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E6" w:rsidRPr="00A957E6" w:rsidRDefault="00A957E6" w:rsidP="00956666">
      <w:pPr>
        <w:tabs>
          <w:tab w:val="center" w:pos="4513"/>
          <w:tab w:val="left" w:pos="8220"/>
        </w:tabs>
        <w:spacing w:after="0" w:line="360" w:lineRule="auto"/>
        <w:jc w:val="both"/>
        <w:rPr>
          <w:rFonts w:ascii="Arial" w:eastAsia="Calibri" w:hAnsi="Arial" w:cs="Arial"/>
          <w:b/>
          <w:sz w:val="24"/>
          <w:szCs w:val="24"/>
          <w:lang w:val="en-GB"/>
        </w:rPr>
      </w:pPr>
      <w:bookmarkStart w:id="0" w:name="_GoBack"/>
      <w:bookmarkEnd w:id="0"/>
    </w:p>
    <w:p w:rsidR="00A957E6" w:rsidRPr="00A957E6" w:rsidRDefault="00A957E6" w:rsidP="00956666">
      <w:pPr>
        <w:tabs>
          <w:tab w:val="center" w:pos="4513"/>
          <w:tab w:val="left" w:pos="8220"/>
        </w:tabs>
        <w:spacing w:after="0" w:line="360" w:lineRule="auto"/>
        <w:jc w:val="center"/>
        <w:rPr>
          <w:rFonts w:ascii="Arial" w:eastAsia="Calibri" w:hAnsi="Arial" w:cs="Arial"/>
          <w:b/>
          <w:sz w:val="24"/>
          <w:szCs w:val="24"/>
          <w:lang w:val="en-GB"/>
        </w:rPr>
      </w:pPr>
      <w:r w:rsidRPr="00A957E6">
        <w:rPr>
          <w:rFonts w:ascii="Arial" w:eastAsia="Calibri" w:hAnsi="Arial" w:cs="Arial"/>
          <w:b/>
          <w:noProof/>
          <w:sz w:val="24"/>
          <w:szCs w:val="24"/>
          <w:lang w:eastAsia="en-ZA"/>
        </w:rPr>
        <mc:AlternateContent>
          <mc:Choice Requires="wps">
            <w:drawing>
              <wp:anchor distT="0" distB="0" distL="114300" distR="114300" simplePos="0" relativeHeight="251659264" behindDoc="0" locked="0" layoutInCell="1" allowOverlap="1" wp14:anchorId="3D5C774A" wp14:editId="1F59140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D7DB1" w:rsidRPr="00483760" w:rsidRDefault="006D7DB1" w:rsidP="00A957E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C774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D7DB1" w:rsidRPr="00483760" w:rsidRDefault="006D7DB1" w:rsidP="00A957E6">
                      <w:pPr>
                        <w:jc w:val="center"/>
                        <w:rPr>
                          <w:b/>
                        </w:rPr>
                      </w:pPr>
                    </w:p>
                  </w:txbxContent>
                </v:textbox>
              </v:shape>
            </w:pict>
          </mc:Fallback>
        </mc:AlternateContent>
      </w:r>
      <w:r w:rsidRPr="00A957E6">
        <w:rPr>
          <w:rFonts w:ascii="Arial" w:eastAsia="Calibri" w:hAnsi="Arial" w:cs="Arial"/>
          <w:b/>
          <w:sz w:val="24"/>
          <w:szCs w:val="24"/>
          <w:lang w:val="en-GB"/>
        </w:rPr>
        <w:t>REPUBLIC OF NAMIBIA</w:t>
      </w:r>
    </w:p>
    <w:p w:rsidR="00A957E6" w:rsidRPr="00A957E6" w:rsidRDefault="00A957E6" w:rsidP="00956666">
      <w:pPr>
        <w:spacing w:after="0" w:line="360" w:lineRule="auto"/>
        <w:jc w:val="center"/>
        <w:rPr>
          <w:rFonts w:ascii="Arial" w:eastAsia="Calibri" w:hAnsi="Arial" w:cs="Arial"/>
          <w:b/>
          <w:sz w:val="24"/>
          <w:szCs w:val="24"/>
          <w:lang w:val="en-GB"/>
        </w:rPr>
      </w:pPr>
      <w:r w:rsidRPr="00A957E6">
        <w:rPr>
          <w:rFonts w:ascii="Arial" w:eastAsia="Calibri" w:hAnsi="Arial" w:cs="Arial"/>
          <w:b/>
          <w:noProof/>
          <w:sz w:val="24"/>
          <w:szCs w:val="24"/>
          <w:lang w:eastAsia="en-ZA"/>
        </w:rPr>
        <w:drawing>
          <wp:inline distT="0" distB="0" distL="0" distR="0" wp14:anchorId="3762D2BF" wp14:editId="653BC0A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957E6" w:rsidRPr="00A957E6" w:rsidRDefault="00A957E6" w:rsidP="00956666">
      <w:pPr>
        <w:spacing w:after="0" w:line="360" w:lineRule="auto"/>
        <w:jc w:val="center"/>
        <w:rPr>
          <w:rFonts w:ascii="Arial" w:eastAsia="Calibri" w:hAnsi="Arial" w:cs="Arial"/>
          <w:b/>
          <w:sz w:val="24"/>
          <w:szCs w:val="24"/>
          <w:lang w:val="en-GB"/>
        </w:rPr>
      </w:pPr>
    </w:p>
    <w:p w:rsidR="00A957E6" w:rsidRPr="00A957E6" w:rsidRDefault="00A957E6" w:rsidP="00956666">
      <w:pPr>
        <w:spacing w:after="0" w:line="360" w:lineRule="auto"/>
        <w:jc w:val="center"/>
        <w:rPr>
          <w:rFonts w:ascii="Arial" w:eastAsia="Calibri" w:hAnsi="Arial" w:cs="Arial"/>
          <w:bCs/>
          <w:sz w:val="24"/>
          <w:szCs w:val="24"/>
          <w:lang w:val="en-GB"/>
        </w:rPr>
      </w:pPr>
      <w:r w:rsidRPr="00A957E6">
        <w:rPr>
          <w:rFonts w:ascii="Arial" w:eastAsia="Calibri" w:hAnsi="Arial" w:cs="Arial"/>
          <w:b/>
          <w:sz w:val="24"/>
          <w:szCs w:val="24"/>
          <w:lang w:val="en-GB"/>
        </w:rPr>
        <w:t>HIGH COURT OF NAMIBIA MAIN DIVISION, WINDHOEK</w:t>
      </w:r>
    </w:p>
    <w:p w:rsidR="00A957E6" w:rsidRPr="00A957E6" w:rsidRDefault="00A957E6" w:rsidP="00956666">
      <w:pPr>
        <w:spacing w:after="0" w:line="360" w:lineRule="auto"/>
        <w:jc w:val="center"/>
        <w:rPr>
          <w:rFonts w:ascii="Arial" w:eastAsia="Calibri" w:hAnsi="Arial" w:cs="Arial"/>
          <w:b/>
          <w:sz w:val="24"/>
          <w:szCs w:val="24"/>
          <w:lang w:val="en-GB"/>
        </w:rPr>
      </w:pPr>
    </w:p>
    <w:p w:rsidR="00A957E6" w:rsidRPr="00A957E6" w:rsidRDefault="00A957E6" w:rsidP="00956666">
      <w:pPr>
        <w:spacing w:after="0" w:line="360" w:lineRule="auto"/>
        <w:jc w:val="center"/>
        <w:rPr>
          <w:rFonts w:ascii="Arial" w:eastAsia="Calibri" w:hAnsi="Arial" w:cs="Arial"/>
          <w:b/>
          <w:sz w:val="24"/>
          <w:szCs w:val="24"/>
          <w:lang w:val="en-GB"/>
        </w:rPr>
      </w:pPr>
      <w:r w:rsidRPr="00A957E6">
        <w:rPr>
          <w:rFonts w:ascii="Arial" w:eastAsia="Calibri" w:hAnsi="Arial" w:cs="Arial"/>
          <w:b/>
          <w:sz w:val="24"/>
          <w:szCs w:val="24"/>
          <w:lang w:val="en-GB"/>
        </w:rPr>
        <w:t>JUDGMENT</w:t>
      </w:r>
    </w:p>
    <w:p w:rsidR="00A957E6" w:rsidRPr="00A957E6" w:rsidRDefault="00A957E6" w:rsidP="00956666">
      <w:pPr>
        <w:tabs>
          <w:tab w:val="right" w:pos="9000"/>
        </w:tabs>
        <w:spacing w:after="0" w:line="360" w:lineRule="auto"/>
        <w:jc w:val="both"/>
        <w:rPr>
          <w:rFonts w:ascii="Arial" w:eastAsia="Calibri" w:hAnsi="Arial" w:cs="Arial"/>
          <w:b/>
          <w:sz w:val="24"/>
          <w:szCs w:val="24"/>
          <w:lang w:val="en-GB"/>
        </w:rPr>
      </w:pPr>
      <w:r w:rsidRPr="00A957E6">
        <w:rPr>
          <w:rFonts w:ascii="Arial" w:eastAsia="Calibri" w:hAnsi="Arial" w:cs="Arial"/>
          <w:b/>
          <w:sz w:val="24"/>
          <w:szCs w:val="24"/>
          <w:lang w:val="en-GB"/>
        </w:rPr>
        <w:tab/>
      </w:r>
      <w:r w:rsidRPr="00A957E6">
        <w:rPr>
          <w:rFonts w:ascii="Arial" w:eastAsia="Calibri" w:hAnsi="Arial" w:cs="Arial"/>
          <w:sz w:val="24"/>
          <w:szCs w:val="24"/>
          <w:lang w:val="en-GB"/>
        </w:rPr>
        <w:t xml:space="preserve">  </w:t>
      </w:r>
    </w:p>
    <w:p w:rsidR="00A957E6" w:rsidRPr="00A957E6" w:rsidRDefault="00A957E6" w:rsidP="00956666">
      <w:pPr>
        <w:spacing w:after="0" w:line="360" w:lineRule="auto"/>
        <w:jc w:val="both"/>
        <w:rPr>
          <w:rFonts w:ascii="Arial" w:eastAsia="Calibri" w:hAnsi="Arial" w:cs="Arial"/>
          <w:sz w:val="24"/>
          <w:szCs w:val="24"/>
          <w:lang w:val="en-GB"/>
        </w:rPr>
      </w:pPr>
    </w:p>
    <w:p w:rsidR="00A957E6" w:rsidRP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 xml:space="preserve">                                                                  CASE </w:t>
      </w:r>
      <w:r w:rsidR="00B00AAF">
        <w:rPr>
          <w:rFonts w:ascii="Arial" w:eastAsia="Calibri" w:hAnsi="Arial" w:cs="Arial"/>
          <w:sz w:val="24"/>
          <w:szCs w:val="24"/>
          <w:lang w:val="en-GB"/>
        </w:rPr>
        <w:t>NO: HC-MD-CIV-ACT-MAT-2019/03504</w:t>
      </w:r>
    </w:p>
    <w:p w:rsidR="00A957E6" w:rsidRP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In the matter between:</w:t>
      </w:r>
    </w:p>
    <w:p w:rsidR="00A957E6" w:rsidRPr="00A957E6" w:rsidRDefault="00A957E6" w:rsidP="00956666">
      <w:pPr>
        <w:spacing w:after="0" w:line="360" w:lineRule="auto"/>
        <w:jc w:val="both"/>
        <w:rPr>
          <w:rFonts w:ascii="Arial" w:eastAsia="Calibri" w:hAnsi="Arial" w:cs="Arial"/>
          <w:sz w:val="24"/>
          <w:szCs w:val="24"/>
          <w:lang w:val="en-GB"/>
        </w:rPr>
      </w:pPr>
    </w:p>
    <w:p w:rsidR="00A957E6" w:rsidRPr="00A957E6" w:rsidRDefault="00B00AAF" w:rsidP="00956666">
      <w:pPr>
        <w:tabs>
          <w:tab w:val="right" w:pos="9356"/>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W</w:t>
      </w:r>
      <w:r w:rsidR="003B440E">
        <w:rPr>
          <w:rFonts w:ascii="Arial" w:eastAsia="Calibri" w:hAnsi="Arial" w:cs="Arial"/>
          <w:b/>
          <w:sz w:val="24"/>
          <w:szCs w:val="24"/>
          <w:lang w:val="en-GB"/>
        </w:rPr>
        <w:t xml:space="preserve"> M</w:t>
      </w:r>
      <w:r w:rsidR="00A957E6" w:rsidRPr="00A957E6">
        <w:rPr>
          <w:rFonts w:ascii="Arial" w:eastAsia="Calibri" w:hAnsi="Arial" w:cs="Arial"/>
          <w:b/>
          <w:sz w:val="24"/>
          <w:szCs w:val="24"/>
          <w:lang w:val="en-GB"/>
        </w:rPr>
        <w:tab/>
      </w:r>
      <w:r>
        <w:rPr>
          <w:rFonts w:ascii="Arial" w:eastAsia="Calibri" w:hAnsi="Arial" w:cs="Arial"/>
          <w:b/>
          <w:sz w:val="24"/>
          <w:szCs w:val="24"/>
          <w:lang w:val="en-GB"/>
        </w:rPr>
        <w:t>PLAINTIFF</w:t>
      </w:r>
      <w:r w:rsidR="00A957E6" w:rsidRPr="00A957E6">
        <w:rPr>
          <w:rFonts w:ascii="Arial" w:eastAsia="Calibri" w:hAnsi="Arial" w:cs="Arial"/>
          <w:b/>
          <w:sz w:val="24"/>
          <w:szCs w:val="24"/>
          <w:lang w:val="en-GB"/>
        </w:rPr>
        <w:t xml:space="preserve">                                                      </w:t>
      </w:r>
    </w:p>
    <w:p w:rsidR="00A957E6" w:rsidRPr="00A957E6" w:rsidRDefault="00A957E6" w:rsidP="00956666">
      <w:pPr>
        <w:tabs>
          <w:tab w:val="right" w:pos="9356"/>
        </w:tabs>
        <w:spacing w:after="0" w:line="360" w:lineRule="auto"/>
        <w:jc w:val="both"/>
        <w:rPr>
          <w:rFonts w:ascii="Arial" w:eastAsia="Calibri" w:hAnsi="Arial" w:cs="Arial"/>
          <w:b/>
          <w:sz w:val="24"/>
          <w:szCs w:val="24"/>
          <w:lang w:val="en-GB"/>
        </w:rPr>
      </w:pPr>
    </w:p>
    <w:p w:rsidR="00A957E6" w:rsidRP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and</w:t>
      </w:r>
    </w:p>
    <w:p w:rsidR="00A957E6" w:rsidRPr="00A957E6" w:rsidRDefault="00A957E6" w:rsidP="00956666">
      <w:pPr>
        <w:spacing w:after="0" w:line="360" w:lineRule="auto"/>
        <w:jc w:val="both"/>
        <w:rPr>
          <w:rFonts w:ascii="Arial" w:eastAsia="Calibri" w:hAnsi="Arial" w:cs="Arial"/>
          <w:b/>
          <w:sz w:val="24"/>
          <w:szCs w:val="24"/>
          <w:lang w:val="en-GB"/>
        </w:rPr>
      </w:pPr>
    </w:p>
    <w:p w:rsidR="00A957E6" w:rsidRPr="00A957E6" w:rsidRDefault="00B00AAF" w:rsidP="00956666">
      <w:pPr>
        <w:tabs>
          <w:tab w:val="right" w:pos="9356"/>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E</w:t>
      </w:r>
      <w:r w:rsidR="003B440E">
        <w:rPr>
          <w:rFonts w:ascii="Arial" w:eastAsia="Calibri" w:hAnsi="Arial" w:cs="Arial"/>
          <w:b/>
          <w:sz w:val="24"/>
          <w:szCs w:val="24"/>
          <w:lang w:val="en-GB"/>
        </w:rPr>
        <w:t xml:space="preserve"> J V M </w:t>
      </w:r>
      <w:r w:rsidR="00A957E6" w:rsidRPr="00A957E6">
        <w:rPr>
          <w:rFonts w:ascii="Arial" w:eastAsia="Calibri" w:hAnsi="Arial" w:cs="Arial"/>
          <w:b/>
          <w:sz w:val="24"/>
          <w:szCs w:val="24"/>
          <w:lang w:val="en-GB"/>
        </w:rPr>
        <w:tab/>
      </w:r>
      <w:r>
        <w:rPr>
          <w:rFonts w:ascii="Arial" w:eastAsia="Calibri" w:hAnsi="Arial" w:cs="Arial"/>
          <w:b/>
          <w:sz w:val="24"/>
          <w:szCs w:val="24"/>
          <w:lang w:val="en-GB"/>
        </w:rPr>
        <w:t>DEFENDANT</w:t>
      </w:r>
    </w:p>
    <w:p w:rsidR="00A957E6" w:rsidRPr="00A957E6" w:rsidRDefault="00A957E6" w:rsidP="00956666">
      <w:pPr>
        <w:tabs>
          <w:tab w:val="right" w:pos="9356"/>
        </w:tabs>
        <w:spacing w:after="0" w:line="360" w:lineRule="auto"/>
        <w:jc w:val="both"/>
        <w:rPr>
          <w:rFonts w:ascii="Arial" w:eastAsia="Calibri" w:hAnsi="Arial" w:cs="Arial"/>
          <w:b/>
          <w:sz w:val="24"/>
          <w:szCs w:val="24"/>
          <w:lang w:val="en-GB"/>
        </w:rPr>
      </w:pPr>
      <w:r w:rsidRPr="00A957E6">
        <w:rPr>
          <w:rFonts w:ascii="Arial" w:eastAsia="Calibri" w:hAnsi="Arial" w:cs="Arial"/>
          <w:b/>
          <w:sz w:val="24"/>
          <w:szCs w:val="24"/>
          <w:lang w:val="en-GB"/>
        </w:rPr>
        <w:tab/>
      </w:r>
    </w:p>
    <w:p w:rsidR="00A957E6" w:rsidRPr="00A957E6" w:rsidRDefault="00A957E6" w:rsidP="00956666">
      <w:pPr>
        <w:tabs>
          <w:tab w:val="right" w:pos="9356"/>
        </w:tabs>
        <w:spacing w:after="0" w:line="360" w:lineRule="auto"/>
        <w:jc w:val="both"/>
        <w:rPr>
          <w:rFonts w:ascii="Arial" w:eastAsia="Calibri" w:hAnsi="Arial" w:cs="Arial"/>
          <w:b/>
          <w:sz w:val="24"/>
          <w:szCs w:val="24"/>
          <w:lang w:val="en-GB"/>
        </w:rPr>
      </w:pPr>
    </w:p>
    <w:p w:rsidR="00A957E6" w:rsidRP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b/>
          <w:sz w:val="24"/>
          <w:szCs w:val="24"/>
          <w:lang w:val="en-GB"/>
        </w:rPr>
        <w:t>Neutral citation:</w:t>
      </w:r>
      <w:r w:rsidRPr="00A957E6">
        <w:rPr>
          <w:rFonts w:ascii="Arial" w:eastAsia="Calibri" w:hAnsi="Arial" w:cs="Arial"/>
          <w:b/>
          <w:sz w:val="24"/>
          <w:szCs w:val="24"/>
          <w:lang w:val="en-GB"/>
        </w:rPr>
        <w:tab/>
      </w:r>
      <w:r w:rsidRPr="00A957E6">
        <w:rPr>
          <w:rFonts w:ascii="Arial" w:eastAsia="Calibri" w:hAnsi="Arial" w:cs="Arial"/>
          <w:i/>
          <w:sz w:val="24"/>
          <w:szCs w:val="24"/>
          <w:lang w:val="en-GB"/>
        </w:rPr>
        <w:t xml:space="preserve"> </w:t>
      </w:r>
      <w:r w:rsidR="0007339F">
        <w:rPr>
          <w:rFonts w:ascii="Arial" w:eastAsia="Calibri" w:hAnsi="Arial" w:cs="Arial"/>
          <w:i/>
          <w:sz w:val="24"/>
          <w:szCs w:val="24"/>
          <w:lang w:val="en-GB"/>
        </w:rPr>
        <w:t>W</w:t>
      </w:r>
      <w:r w:rsidR="00FE0577">
        <w:rPr>
          <w:rFonts w:ascii="Arial" w:eastAsia="Calibri" w:hAnsi="Arial" w:cs="Arial"/>
          <w:i/>
          <w:sz w:val="24"/>
          <w:szCs w:val="24"/>
          <w:lang w:val="en-GB"/>
        </w:rPr>
        <w:t xml:space="preserve"> </w:t>
      </w:r>
      <w:r w:rsidR="0007339F">
        <w:rPr>
          <w:rFonts w:ascii="Arial" w:eastAsia="Calibri" w:hAnsi="Arial" w:cs="Arial"/>
          <w:i/>
          <w:sz w:val="24"/>
          <w:szCs w:val="24"/>
          <w:lang w:val="en-GB"/>
        </w:rPr>
        <w:t xml:space="preserve">M </w:t>
      </w:r>
      <w:r w:rsidR="00FE0577">
        <w:rPr>
          <w:rFonts w:ascii="Arial" w:eastAsia="Calibri" w:hAnsi="Arial" w:cs="Arial"/>
          <w:i/>
          <w:sz w:val="24"/>
          <w:szCs w:val="24"/>
          <w:lang w:val="en-GB"/>
        </w:rPr>
        <w:t>v</w:t>
      </w:r>
      <w:r w:rsidR="0007339F">
        <w:rPr>
          <w:rFonts w:ascii="Arial" w:eastAsia="Calibri" w:hAnsi="Arial" w:cs="Arial"/>
          <w:i/>
          <w:sz w:val="24"/>
          <w:szCs w:val="24"/>
          <w:lang w:val="en-GB"/>
        </w:rPr>
        <w:t xml:space="preserve"> E M </w:t>
      </w:r>
      <w:r w:rsidRPr="00A957E6">
        <w:rPr>
          <w:rFonts w:ascii="Arial" w:eastAsia="Calibri" w:hAnsi="Arial" w:cs="Arial"/>
          <w:sz w:val="24"/>
          <w:szCs w:val="24"/>
          <w:lang w:val="en-GB"/>
        </w:rPr>
        <w:t>(HC-MD-CIV-ACT-MAT-</w:t>
      </w:r>
      <w:r w:rsidR="00B00AAF">
        <w:rPr>
          <w:rFonts w:ascii="Arial" w:eastAsia="Calibri" w:hAnsi="Arial" w:cs="Arial"/>
          <w:sz w:val="24"/>
          <w:szCs w:val="24"/>
          <w:lang w:val="en-GB"/>
        </w:rPr>
        <w:t>2019/03504</w:t>
      </w:r>
      <w:r w:rsidRPr="00A957E6">
        <w:rPr>
          <w:rFonts w:ascii="Arial" w:eastAsia="Calibri" w:hAnsi="Arial" w:cs="Arial"/>
          <w:sz w:val="24"/>
          <w:szCs w:val="24"/>
          <w:lang w:val="en-GB"/>
        </w:rPr>
        <w:t>) [</w:t>
      </w:r>
      <w:r>
        <w:rPr>
          <w:rFonts w:ascii="Arial" w:eastAsia="Calibri" w:hAnsi="Arial" w:cs="Arial"/>
          <w:sz w:val="24"/>
          <w:szCs w:val="24"/>
          <w:lang w:val="en-GB"/>
        </w:rPr>
        <w:t>2021</w:t>
      </w:r>
      <w:r w:rsidRPr="00A957E6">
        <w:rPr>
          <w:rFonts w:ascii="Arial" w:eastAsia="Calibri" w:hAnsi="Arial" w:cs="Arial"/>
          <w:sz w:val="24"/>
          <w:szCs w:val="24"/>
          <w:lang w:val="en-GB"/>
        </w:rPr>
        <w:t xml:space="preserve">] NAHCMD </w:t>
      </w:r>
      <w:r w:rsidR="00A6586B">
        <w:rPr>
          <w:rFonts w:ascii="Arial" w:eastAsia="Calibri" w:hAnsi="Arial" w:cs="Arial"/>
          <w:sz w:val="24"/>
          <w:szCs w:val="24"/>
          <w:lang w:val="en-GB"/>
        </w:rPr>
        <w:t>22</w:t>
      </w:r>
      <w:r>
        <w:rPr>
          <w:rFonts w:ascii="Arial" w:eastAsia="Calibri" w:hAnsi="Arial" w:cs="Arial"/>
          <w:sz w:val="24"/>
          <w:szCs w:val="24"/>
          <w:lang w:val="en-GB"/>
        </w:rPr>
        <w:t xml:space="preserve"> </w:t>
      </w:r>
      <w:r w:rsidRPr="00A957E6">
        <w:rPr>
          <w:rFonts w:ascii="Arial" w:eastAsia="Calibri" w:hAnsi="Arial" w:cs="Arial"/>
          <w:sz w:val="24"/>
          <w:szCs w:val="24"/>
          <w:lang w:val="en-GB"/>
        </w:rPr>
        <w:t>(</w:t>
      </w:r>
      <w:r w:rsidR="005142CD">
        <w:rPr>
          <w:rFonts w:ascii="Arial" w:eastAsia="Calibri" w:hAnsi="Arial" w:cs="Arial"/>
          <w:sz w:val="24"/>
          <w:szCs w:val="24"/>
          <w:lang w:val="en-GB"/>
        </w:rPr>
        <w:t>29 January 2021</w:t>
      </w:r>
      <w:r w:rsidRPr="00A957E6">
        <w:rPr>
          <w:rFonts w:ascii="Arial" w:eastAsia="Calibri" w:hAnsi="Arial" w:cs="Arial"/>
          <w:sz w:val="24"/>
          <w:szCs w:val="24"/>
          <w:lang w:val="en-GB"/>
        </w:rPr>
        <w:t>)</w:t>
      </w:r>
    </w:p>
    <w:p w:rsidR="00A957E6" w:rsidRPr="00A957E6" w:rsidRDefault="00A957E6" w:rsidP="00956666">
      <w:pPr>
        <w:tabs>
          <w:tab w:val="right" w:pos="9356"/>
        </w:tabs>
        <w:spacing w:after="0" w:line="360" w:lineRule="auto"/>
        <w:jc w:val="both"/>
        <w:rPr>
          <w:rFonts w:ascii="Arial" w:eastAsia="Calibri" w:hAnsi="Arial" w:cs="Arial"/>
          <w:b/>
          <w:sz w:val="24"/>
          <w:szCs w:val="24"/>
          <w:lang w:val="en-GB"/>
        </w:rPr>
      </w:pPr>
    </w:p>
    <w:p w:rsidR="00A957E6" w:rsidRPr="00E56D92" w:rsidRDefault="00E56D92" w:rsidP="00956666">
      <w:pPr>
        <w:spacing w:after="0" w:line="360" w:lineRule="auto"/>
        <w:jc w:val="both"/>
        <w:rPr>
          <w:rFonts w:ascii="Arial" w:eastAsia="Calibri" w:hAnsi="Arial" w:cs="Arial"/>
          <w:b/>
          <w:sz w:val="24"/>
          <w:szCs w:val="24"/>
          <w:lang w:val="en-GB"/>
        </w:rPr>
      </w:pPr>
      <w:r w:rsidRPr="00E56D92">
        <w:rPr>
          <w:rFonts w:ascii="Arial" w:eastAsia="Calibri" w:hAnsi="Arial" w:cs="Arial"/>
          <w:b/>
          <w:sz w:val="24"/>
          <w:szCs w:val="24"/>
          <w:lang w:val="en-GB"/>
        </w:rPr>
        <w:t>Coram:</w:t>
      </w:r>
      <w:r w:rsidR="00A957E6" w:rsidRPr="00E56D92">
        <w:rPr>
          <w:rFonts w:ascii="Arial" w:eastAsia="Calibri" w:hAnsi="Arial" w:cs="Arial"/>
          <w:b/>
          <w:sz w:val="24"/>
          <w:szCs w:val="24"/>
          <w:lang w:val="en-GB"/>
        </w:rPr>
        <w:tab/>
      </w:r>
      <w:r w:rsidR="00A957E6" w:rsidRPr="00E56D92">
        <w:rPr>
          <w:rFonts w:ascii="Arial" w:eastAsia="Calibri" w:hAnsi="Arial" w:cs="Arial"/>
          <w:sz w:val="24"/>
          <w:szCs w:val="24"/>
          <w:lang w:val="en-GB"/>
        </w:rPr>
        <w:t>PRINSLOO J</w:t>
      </w:r>
    </w:p>
    <w:p w:rsidR="00A957E6" w:rsidRPr="00E56D92" w:rsidRDefault="00A957E6" w:rsidP="00956666">
      <w:pPr>
        <w:spacing w:after="0" w:line="360" w:lineRule="auto"/>
        <w:jc w:val="both"/>
        <w:rPr>
          <w:rFonts w:ascii="Arial" w:eastAsia="Calibri" w:hAnsi="Arial" w:cs="Arial"/>
          <w:b/>
          <w:sz w:val="24"/>
          <w:szCs w:val="24"/>
          <w:highlight w:val="yellow"/>
          <w:lang w:val="en-GB"/>
        </w:rPr>
      </w:pPr>
      <w:r w:rsidRPr="00E56D92">
        <w:rPr>
          <w:rFonts w:ascii="Arial" w:eastAsia="Calibri" w:hAnsi="Arial" w:cs="Arial"/>
          <w:b/>
          <w:sz w:val="24"/>
          <w:szCs w:val="24"/>
          <w:lang w:val="en-GB"/>
        </w:rPr>
        <w:t xml:space="preserve">Heard: </w:t>
      </w:r>
      <w:r w:rsidRPr="00E56D92">
        <w:rPr>
          <w:rFonts w:ascii="Arial" w:eastAsia="Calibri" w:hAnsi="Arial" w:cs="Arial"/>
          <w:b/>
          <w:sz w:val="24"/>
          <w:szCs w:val="24"/>
          <w:lang w:val="en-GB"/>
        </w:rPr>
        <w:tab/>
        <w:t>27</w:t>
      </w:r>
      <w:r w:rsidR="005142CD" w:rsidRPr="00E56D92">
        <w:rPr>
          <w:rFonts w:ascii="Arial" w:eastAsia="Calibri" w:hAnsi="Arial" w:cs="Arial"/>
          <w:b/>
          <w:sz w:val="24"/>
          <w:szCs w:val="24"/>
          <w:lang w:val="en-GB"/>
        </w:rPr>
        <w:t xml:space="preserve"> and 28 October 2020; 2 November 2020</w:t>
      </w:r>
    </w:p>
    <w:p w:rsidR="00A957E6" w:rsidRPr="00E56D92" w:rsidRDefault="00A957E6" w:rsidP="00956666">
      <w:pPr>
        <w:spacing w:after="0" w:line="360" w:lineRule="auto"/>
        <w:jc w:val="both"/>
        <w:rPr>
          <w:rFonts w:ascii="Arial" w:eastAsia="Calibri" w:hAnsi="Arial" w:cs="Arial"/>
          <w:b/>
          <w:sz w:val="24"/>
          <w:szCs w:val="24"/>
          <w:lang w:val="en-GB"/>
        </w:rPr>
      </w:pPr>
      <w:r w:rsidRPr="00E56D92">
        <w:rPr>
          <w:rFonts w:ascii="Arial" w:eastAsia="Calibri" w:hAnsi="Arial" w:cs="Arial"/>
          <w:b/>
          <w:sz w:val="24"/>
          <w:szCs w:val="24"/>
          <w:lang w:val="en-GB"/>
        </w:rPr>
        <w:t xml:space="preserve">Delivered:  </w:t>
      </w:r>
      <w:r w:rsidRPr="00E56D92">
        <w:rPr>
          <w:rFonts w:ascii="Arial" w:eastAsia="Calibri" w:hAnsi="Arial" w:cs="Arial"/>
          <w:b/>
          <w:sz w:val="24"/>
          <w:szCs w:val="24"/>
          <w:lang w:val="en-GB"/>
        </w:rPr>
        <w:tab/>
      </w:r>
      <w:r w:rsidR="00257CF7" w:rsidRPr="00E56D92">
        <w:rPr>
          <w:rFonts w:ascii="Arial" w:eastAsia="Calibri" w:hAnsi="Arial" w:cs="Arial"/>
          <w:b/>
          <w:sz w:val="24"/>
          <w:szCs w:val="24"/>
          <w:lang w:val="en-GB"/>
        </w:rPr>
        <w:t>29 January 2021</w:t>
      </w:r>
    </w:p>
    <w:p w:rsidR="00A957E6" w:rsidRPr="00E56D92" w:rsidRDefault="00A957E6" w:rsidP="00956666">
      <w:pPr>
        <w:spacing w:after="0" w:line="360" w:lineRule="auto"/>
        <w:jc w:val="both"/>
        <w:rPr>
          <w:rFonts w:ascii="Arial" w:eastAsia="Calibri" w:hAnsi="Arial" w:cs="Arial"/>
          <w:b/>
          <w:sz w:val="24"/>
          <w:szCs w:val="24"/>
          <w:lang w:val="en-GB"/>
        </w:rPr>
      </w:pPr>
      <w:r w:rsidRPr="00E56D92">
        <w:rPr>
          <w:rFonts w:ascii="Arial" w:eastAsia="Calibri" w:hAnsi="Arial" w:cs="Arial"/>
          <w:b/>
          <w:sz w:val="24"/>
          <w:szCs w:val="24"/>
          <w:lang w:val="en-GB"/>
        </w:rPr>
        <w:t xml:space="preserve">Reasons: </w:t>
      </w:r>
      <w:r w:rsidRPr="00E56D92">
        <w:rPr>
          <w:rFonts w:ascii="Arial" w:eastAsia="Calibri" w:hAnsi="Arial" w:cs="Arial"/>
          <w:b/>
          <w:sz w:val="24"/>
          <w:szCs w:val="24"/>
          <w:lang w:val="en-GB"/>
        </w:rPr>
        <w:tab/>
      </w:r>
      <w:r w:rsidR="00E126D5" w:rsidRPr="00E56D92">
        <w:rPr>
          <w:rFonts w:ascii="Arial" w:eastAsia="Calibri" w:hAnsi="Arial" w:cs="Arial"/>
          <w:b/>
          <w:sz w:val="24"/>
          <w:szCs w:val="24"/>
          <w:lang w:val="en-GB"/>
        </w:rPr>
        <w:t xml:space="preserve">03 February </w:t>
      </w:r>
      <w:r w:rsidR="00257CF7" w:rsidRPr="00E56D92">
        <w:rPr>
          <w:rFonts w:ascii="Arial" w:eastAsia="Calibri" w:hAnsi="Arial" w:cs="Arial"/>
          <w:b/>
          <w:sz w:val="24"/>
          <w:szCs w:val="24"/>
          <w:lang w:val="en-GB"/>
        </w:rPr>
        <w:t>2021</w:t>
      </w:r>
    </w:p>
    <w:p w:rsidR="00A957E6" w:rsidRDefault="00A957E6" w:rsidP="00956666">
      <w:pPr>
        <w:spacing w:after="0" w:line="360" w:lineRule="auto"/>
        <w:jc w:val="both"/>
        <w:rPr>
          <w:rFonts w:ascii="Arial" w:eastAsia="Calibri" w:hAnsi="Arial" w:cs="Arial"/>
          <w:b/>
          <w:sz w:val="24"/>
          <w:szCs w:val="24"/>
          <w:lang w:val="en-GB"/>
        </w:rPr>
      </w:pPr>
    </w:p>
    <w:p w:rsidR="00E126D5" w:rsidRPr="00E126D5" w:rsidRDefault="00E126D5" w:rsidP="00956666">
      <w:pPr>
        <w:spacing w:after="0" w:line="360" w:lineRule="auto"/>
        <w:jc w:val="both"/>
        <w:rPr>
          <w:rFonts w:ascii="Arial" w:eastAsia="Calibri" w:hAnsi="Arial" w:cs="Arial"/>
          <w:sz w:val="24"/>
          <w:szCs w:val="24"/>
        </w:rPr>
      </w:pPr>
      <w:r>
        <w:rPr>
          <w:rFonts w:ascii="Arial" w:eastAsia="Calibri" w:hAnsi="Arial" w:cs="Arial"/>
          <w:b/>
          <w:sz w:val="24"/>
          <w:szCs w:val="24"/>
          <w:lang w:val="en-GB"/>
        </w:rPr>
        <w:lastRenderedPageBreak/>
        <w:t>Flynote:</w:t>
      </w:r>
      <w:r>
        <w:rPr>
          <w:rFonts w:ascii="Arial" w:eastAsia="Calibri" w:hAnsi="Arial" w:cs="Arial"/>
          <w:b/>
          <w:sz w:val="24"/>
          <w:szCs w:val="24"/>
          <w:lang w:val="en-GB"/>
        </w:rPr>
        <w:tab/>
      </w:r>
      <w:r w:rsidRPr="00E126D5">
        <w:rPr>
          <w:rFonts w:ascii="Arial" w:eastAsia="Calibri" w:hAnsi="Arial" w:cs="Arial"/>
          <w:sz w:val="24"/>
          <w:szCs w:val="24"/>
        </w:rPr>
        <w:t>Husband and wife ‒ Divorce ‒ Proprietary rights ‒ Parties married</w:t>
      </w:r>
      <w:r>
        <w:rPr>
          <w:rFonts w:ascii="Arial" w:eastAsia="Calibri" w:hAnsi="Arial" w:cs="Arial"/>
          <w:sz w:val="24"/>
          <w:szCs w:val="24"/>
        </w:rPr>
        <w:t xml:space="preserve"> in community of property ‒ Defendant </w:t>
      </w:r>
      <w:r w:rsidRPr="00E126D5">
        <w:rPr>
          <w:rFonts w:ascii="Arial" w:eastAsia="Calibri" w:hAnsi="Arial" w:cs="Arial"/>
          <w:sz w:val="24"/>
          <w:szCs w:val="24"/>
        </w:rPr>
        <w:t xml:space="preserve">seeking specific forfeiture order in respect of immovable property and motor vehicle ‒ Applicable legal principles restated ‒ </w:t>
      </w:r>
      <w:r>
        <w:rPr>
          <w:rFonts w:ascii="Arial" w:eastAsia="Calibri" w:hAnsi="Arial" w:cs="Arial"/>
          <w:sz w:val="24"/>
          <w:szCs w:val="24"/>
        </w:rPr>
        <w:t xml:space="preserve">Defendant </w:t>
      </w:r>
      <w:r w:rsidRPr="00E126D5">
        <w:rPr>
          <w:rFonts w:ascii="Arial" w:eastAsia="Calibri" w:hAnsi="Arial" w:cs="Arial"/>
          <w:sz w:val="24"/>
          <w:szCs w:val="24"/>
        </w:rPr>
        <w:t>having not established entitlement to a specific forfeiture order ‒ Court grants an order for restitution of conjugal rights ‒ Court dismisses claim for specific forfeiture.</w:t>
      </w:r>
    </w:p>
    <w:p w:rsidR="00A957E6" w:rsidRDefault="00A957E6" w:rsidP="00956666">
      <w:pPr>
        <w:spacing w:after="0" w:line="360" w:lineRule="auto"/>
        <w:jc w:val="both"/>
        <w:rPr>
          <w:rFonts w:ascii="Arial" w:eastAsia="Calibri" w:hAnsi="Arial" w:cs="Arial"/>
          <w:b/>
          <w:sz w:val="24"/>
          <w:szCs w:val="24"/>
          <w:highlight w:val="yellow"/>
          <w:lang w:val="en-GB"/>
        </w:rPr>
      </w:pPr>
    </w:p>
    <w:p w:rsidR="00E126D5" w:rsidRPr="00E126D5" w:rsidRDefault="00E126D5" w:rsidP="00956666">
      <w:pPr>
        <w:spacing w:after="0" w:line="360" w:lineRule="auto"/>
        <w:jc w:val="both"/>
        <w:rPr>
          <w:rFonts w:ascii="Arial" w:eastAsia="Calibri" w:hAnsi="Arial" w:cs="Arial"/>
          <w:sz w:val="24"/>
          <w:szCs w:val="24"/>
          <w:lang w:val="en-GB"/>
        </w:rPr>
      </w:pPr>
      <w:r w:rsidRPr="00E126D5">
        <w:rPr>
          <w:rFonts w:ascii="Arial" w:eastAsia="Calibri" w:hAnsi="Arial" w:cs="Arial"/>
          <w:b/>
          <w:sz w:val="24"/>
          <w:szCs w:val="24"/>
          <w:lang w:val="en-GB"/>
        </w:rPr>
        <w:t>Summary:</w:t>
      </w:r>
      <w:r>
        <w:rPr>
          <w:rFonts w:ascii="Arial" w:eastAsia="Calibri" w:hAnsi="Arial" w:cs="Arial"/>
          <w:b/>
          <w:sz w:val="24"/>
          <w:szCs w:val="24"/>
          <w:lang w:val="en-GB"/>
        </w:rPr>
        <w:tab/>
      </w:r>
      <w:r w:rsidRPr="00E126D5">
        <w:rPr>
          <w:rFonts w:ascii="Arial" w:eastAsia="Calibri" w:hAnsi="Arial" w:cs="Arial"/>
          <w:sz w:val="24"/>
          <w:szCs w:val="24"/>
        </w:rPr>
        <w:t>The parties are married in community of property.  Plaintiff instituted divorce proceedings claiming</w:t>
      </w:r>
      <w:r w:rsidR="00410F92">
        <w:rPr>
          <w:rFonts w:ascii="Arial" w:eastAsia="Calibri" w:hAnsi="Arial" w:cs="Arial"/>
          <w:sz w:val="24"/>
          <w:szCs w:val="24"/>
        </w:rPr>
        <w:t xml:space="preserve"> for division of joint estate, amongst others</w:t>
      </w:r>
      <w:r>
        <w:rPr>
          <w:rFonts w:ascii="Arial" w:eastAsia="Calibri" w:hAnsi="Arial" w:cs="Arial"/>
          <w:sz w:val="24"/>
          <w:szCs w:val="24"/>
        </w:rPr>
        <w:t xml:space="preserve">. Defendant defended the matter and filed a counterclaim wherein he claimed </w:t>
      </w:r>
      <w:r w:rsidR="00EE7FA2">
        <w:rPr>
          <w:rFonts w:ascii="Arial" w:eastAsia="Calibri" w:hAnsi="Arial" w:cs="Arial"/>
          <w:sz w:val="24"/>
          <w:szCs w:val="24"/>
        </w:rPr>
        <w:t xml:space="preserve">for </w:t>
      </w:r>
      <w:r w:rsidR="00EE7FA2" w:rsidRPr="00E126D5">
        <w:rPr>
          <w:rFonts w:ascii="Arial" w:eastAsia="Calibri" w:hAnsi="Arial" w:cs="Arial"/>
          <w:sz w:val="24"/>
          <w:szCs w:val="24"/>
        </w:rPr>
        <w:t>a</w:t>
      </w:r>
      <w:r w:rsidRPr="00E126D5">
        <w:rPr>
          <w:rFonts w:ascii="Arial" w:eastAsia="Calibri" w:hAnsi="Arial" w:cs="Arial"/>
          <w:sz w:val="24"/>
          <w:szCs w:val="24"/>
        </w:rPr>
        <w:t xml:space="preserve"> specific forfeiture order in respect of an immovable property and a motor vehicle forming part of the joint estate.  The court restates the applicable legal principles and finds that on the pleadings and</w:t>
      </w:r>
      <w:r w:rsidR="00EE7FA2">
        <w:rPr>
          <w:rFonts w:ascii="Arial" w:eastAsia="Calibri" w:hAnsi="Arial" w:cs="Arial"/>
          <w:sz w:val="24"/>
          <w:szCs w:val="24"/>
        </w:rPr>
        <w:t xml:space="preserve"> the evidence led, the defendant</w:t>
      </w:r>
      <w:r w:rsidRPr="00E126D5">
        <w:rPr>
          <w:rFonts w:ascii="Arial" w:eastAsia="Calibri" w:hAnsi="Arial" w:cs="Arial"/>
          <w:sz w:val="24"/>
          <w:szCs w:val="24"/>
        </w:rPr>
        <w:t xml:space="preserve"> is not entitled to a specific forfeiture order.  The court grants judgment for the plaintiff for an order for restitution of conjugal rights.</w:t>
      </w:r>
    </w:p>
    <w:p w:rsidR="00A957E6" w:rsidRPr="00A957E6" w:rsidRDefault="00A957E6" w:rsidP="00956666">
      <w:pPr>
        <w:spacing w:after="0" w:line="360" w:lineRule="auto"/>
        <w:jc w:val="both"/>
        <w:rPr>
          <w:rFonts w:ascii="Arial" w:eastAsia="Calibri" w:hAnsi="Arial" w:cs="Arial"/>
          <w:sz w:val="24"/>
          <w:szCs w:val="24"/>
          <w:lang w:val="en-GB"/>
        </w:rPr>
      </w:pPr>
    </w:p>
    <w:p w:rsidR="00A957E6" w:rsidRPr="00A957E6" w:rsidRDefault="00DE362D" w:rsidP="00956666">
      <w:pPr>
        <w:spacing w:after="0" w:line="360" w:lineRule="auto"/>
        <w:jc w:val="both"/>
        <w:rPr>
          <w:rFonts w:ascii="Arial" w:eastAsia="Calibri" w:hAnsi="Arial" w:cs="Arial"/>
          <w:bCs/>
          <w:sz w:val="24"/>
          <w:szCs w:val="24"/>
          <w:lang w:val="en-GB"/>
        </w:rPr>
      </w:pPr>
      <w:r>
        <w:rPr>
          <w:rFonts w:ascii="Arial" w:eastAsia="Calibri" w:hAnsi="Arial" w:cs="Arial"/>
          <w:bCs/>
          <w:color w:val="000000" w:themeColor="text1"/>
          <w:sz w:val="24"/>
          <w:szCs w:val="24"/>
          <w:lang w:val="en-GB"/>
        </w:rPr>
        <w:pict>
          <v:rect id="_x0000_i1025" style="width:0;height:1.5pt" o:hralign="center" o:hrstd="t" o:hr="t" fillcolor="#a0a0a0" stroked="f"/>
        </w:pict>
      </w:r>
    </w:p>
    <w:p w:rsidR="00A957E6" w:rsidRPr="00A957E6" w:rsidRDefault="00A957E6" w:rsidP="00956666">
      <w:pPr>
        <w:spacing w:after="0" w:line="360" w:lineRule="auto"/>
        <w:ind w:left="3600" w:firstLine="720"/>
        <w:jc w:val="both"/>
        <w:rPr>
          <w:rFonts w:ascii="Arial" w:eastAsia="Calibri" w:hAnsi="Arial" w:cs="Arial"/>
          <w:b/>
          <w:bCs/>
          <w:sz w:val="24"/>
          <w:szCs w:val="24"/>
          <w:lang w:val="en-GB"/>
        </w:rPr>
      </w:pPr>
      <w:r w:rsidRPr="00A957E6">
        <w:rPr>
          <w:rFonts w:ascii="Arial" w:eastAsia="Calibri" w:hAnsi="Arial" w:cs="Arial"/>
          <w:b/>
          <w:bCs/>
          <w:sz w:val="24"/>
          <w:szCs w:val="24"/>
          <w:lang w:val="en-GB"/>
        </w:rPr>
        <w:t>ORDER</w:t>
      </w:r>
    </w:p>
    <w:p w:rsidR="00A957E6" w:rsidRPr="00A957E6" w:rsidRDefault="00DE362D" w:rsidP="00956666">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v:rect id="_x0000_i1026" style="width:0;height:1.5pt" o:hralign="center" o:hrstd="t" o:hr="t" fillcolor="#a0a0a0" stroked="f"/>
        </w:pict>
      </w:r>
    </w:p>
    <w:p w:rsidR="00E7631B" w:rsidRPr="00A957E6" w:rsidRDefault="00E7631B" w:rsidP="00956666">
      <w:pPr>
        <w:spacing w:after="0" w:line="360" w:lineRule="auto"/>
        <w:jc w:val="both"/>
        <w:rPr>
          <w:rFonts w:ascii="Arial" w:eastAsia="Times New Roman" w:hAnsi="Arial" w:cs="Arial"/>
          <w:color w:val="000000"/>
          <w:sz w:val="24"/>
          <w:szCs w:val="24"/>
          <w:lang w:val="en-GB"/>
        </w:rPr>
      </w:pPr>
    </w:p>
    <w:p w:rsidR="00E7631B" w:rsidRPr="00E7631B" w:rsidRDefault="00E7631B" w:rsidP="00956666">
      <w:pPr>
        <w:spacing w:after="0" w:line="360" w:lineRule="auto"/>
        <w:contextualSpacing/>
        <w:jc w:val="both"/>
        <w:rPr>
          <w:rFonts w:ascii="Arial" w:eastAsia="Calibri" w:hAnsi="Arial" w:cs="Arial"/>
          <w:sz w:val="24"/>
          <w:szCs w:val="24"/>
          <w:lang w:val="en-GB"/>
        </w:rPr>
      </w:pPr>
      <w:r w:rsidRPr="00E7631B">
        <w:rPr>
          <w:rFonts w:ascii="Arial" w:eastAsia="Calibri" w:hAnsi="Arial" w:cs="Arial"/>
          <w:sz w:val="24"/>
          <w:szCs w:val="24"/>
          <w:lang w:val="en-GB"/>
        </w:rPr>
        <w:t>In respect of the Defendant’s claim for specific forfeiture of benefits:</w:t>
      </w:r>
    </w:p>
    <w:p w:rsidR="00E7631B" w:rsidRPr="00A957E6" w:rsidRDefault="00E7631B" w:rsidP="00956666">
      <w:pPr>
        <w:numPr>
          <w:ilvl w:val="0"/>
          <w:numId w:val="13"/>
        </w:num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The claim for s</w:t>
      </w:r>
      <w:r w:rsidRPr="00A957E6">
        <w:rPr>
          <w:rFonts w:ascii="Arial" w:eastAsia="Calibri" w:hAnsi="Arial" w:cs="Arial"/>
          <w:sz w:val="24"/>
          <w:szCs w:val="24"/>
          <w:lang w:val="en-GB"/>
        </w:rPr>
        <w:t xml:space="preserve">pecific forfeiture of benefits arising from the marriage in community of property in respect of property situated at Erf No </w:t>
      </w:r>
      <w:r>
        <w:rPr>
          <w:rFonts w:ascii="Arial" w:eastAsia="Calibri" w:hAnsi="Arial" w:cs="Arial"/>
          <w:sz w:val="24"/>
          <w:szCs w:val="24"/>
          <w:lang w:val="en-GB"/>
        </w:rPr>
        <w:t>6195</w:t>
      </w:r>
      <w:r w:rsidRPr="00A957E6">
        <w:rPr>
          <w:rFonts w:ascii="Arial" w:eastAsia="Calibri" w:hAnsi="Arial" w:cs="Arial"/>
          <w:sz w:val="24"/>
          <w:szCs w:val="24"/>
          <w:lang w:val="en-GB"/>
        </w:rPr>
        <w:t xml:space="preserve">, </w:t>
      </w:r>
      <w:r>
        <w:rPr>
          <w:rFonts w:ascii="Arial" w:eastAsia="Calibri" w:hAnsi="Arial" w:cs="Arial"/>
          <w:sz w:val="24"/>
          <w:szCs w:val="24"/>
          <w:lang w:val="en-GB"/>
        </w:rPr>
        <w:t>Walture Street, Khomasdal Extension no.10, Windhoek, republic of Namibia and the Toyota Hillux with registration number N 63240W is dismissed.</w:t>
      </w:r>
    </w:p>
    <w:p w:rsidR="00E7631B" w:rsidRPr="00A87F7E" w:rsidRDefault="00E7631B" w:rsidP="00956666">
      <w:pPr>
        <w:numPr>
          <w:ilvl w:val="0"/>
          <w:numId w:val="13"/>
        </w:numPr>
        <w:spacing w:after="0" w:line="360" w:lineRule="auto"/>
        <w:contextualSpacing/>
        <w:jc w:val="both"/>
        <w:rPr>
          <w:rFonts w:ascii="Arial" w:eastAsia="Calibri" w:hAnsi="Arial" w:cs="Arial"/>
          <w:bCs/>
          <w:sz w:val="24"/>
          <w:szCs w:val="24"/>
          <w:lang w:val="en-GB"/>
        </w:rPr>
      </w:pPr>
      <w:r w:rsidRPr="00A87F7E">
        <w:rPr>
          <w:rFonts w:ascii="Arial" w:eastAsia="Calibri" w:hAnsi="Arial" w:cs="Arial"/>
          <w:sz w:val="24"/>
          <w:szCs w:val="24"/>
          <w:lang w:val="en-GB"/>
        </w:rPr>
        <w:t xml:space="preserve">The joint estate is to be </w:t>
      </w:r>
      <w:r w:rsidRPr="00A06154">
        <w:rPr>
          <w:rFonts w:ascii="Arial" w:eastAsia="Calibri" w:hAnsi="Arial" w:cs="Arial"/>
          <w:sz w:val="24"/>
          <w:szCs w:val="24"/>
          <w:lang w:val="en-GB"/>
        </w:rPr>
        <w:t xml:space="preserve">divided </w:t>
      </w:r>
      <w:r w:rsidRPr="00A87F7E">
        <w:rPr>
          <w:rFonts w:ascii="Arial" w:eastAsia="Calibri" w:hAnsi="Arial" w:cs="Arial"/>
          <w:sz w:val="24"/>
          <w:szCs w:val="24"/>
          <w:lang w:val="en-GB"/>
        </w:rPr>
        <w:t xml:space="preserve">according to the matrimonial regime. </w:t>
      </w:r>
    </w:p>
    <w:p w:rsidR="00E7631B" w:rsidRPr="00F77093" w:rsidRDefault="00E7631B" w:rsidP="00956666">
      <w:pPr>
        <w:numPr>
          <w:ilvl w:val="0"/>
          <w:numId w:val="13"/>
        </w:numPr>
        <w:spacing w:after="0" w:line="360" w:lineRule="auto"/>
        <w:contextualSpacing/>
        <w:jc w:val="both"/>
        <w:rPr>
          <w:rFonts w:ascii="Arial" w:eastAsia="Calibri" w:hAnsi="Arial" w:cs="Arial"/>
          <w:bCs/>
          <w:sz w:val="24"/>
          <w:szCs w:val="24"/>
          <w:lang w:val="en-GB"/>
        </w:rPr>
      </w:pPr>
      <w:r>
        <w:rPr>
          <w:rFonts w:ascii="Arial" w:eastAsia="Calibri" w:hAnsi="Arial" w:cs="Arial"/>
          <w:sz w:val="24"/>
          <w:szCs w:val="24"/>
          <w:lang w:val="en-GB"/>
        </w:rPr>
        <w:t>No order as to cost</w:t>
      </w:r>
      <w:r w:rsidRPr="00A87F7E">
        <w:rPr>
          <w:rFonts w:ascii="Arial" w:eastAsia="Calibri" w:hAnsi="Arial" w:cs="Arial"/>
          <w:sz w:val="24"/>
          <w:szCs w:val="24"/>
          <w:lang w:val="en-GB"/>
        </w:rPr>
        <w:t>.</w:t>
      </w:r>
    </w:p>
    <w:p w:rsidR="00E7631B" w:rsidRPr="00E7631B" w:rsidRDefault="00E7631B" w:rsidP="00956666">
      <w:pPr>
        <w:spacing w:after="0" w:line="360" w:lineRule="auto"/>
        <w:contextualSpacing/>
        <w:jc w:val="both"/>
        <w:rPr>
          <w:rFonts w:ascii="Arial" w:eastAsia="Calibri" w:hAnsi="Arial" w:cs="Arial"/>
          <w:bCs/>
          <w:sz w:val="24"/>
          <w:szCs w:val="24"/>
          <w:lang w:val="en-GB"/>
        </w:rPr>
      </w:pPr>
    </w:p>
    <w:p w:rsidR="00E7631B" w:rsidRPr="00E7631B" w:rsidRDefault="00E7631B" w:rsidP="00956666">
      <w:pPr>
        <w:spacing w:after="0" w:line="360" w:lineRule="auto"/>
        <w:contextualSpacing/>
        <w:jc w:val="both"/>
        <w:rPr>
          <w:rFonts w:ascii="Arial" w:eastAsia="Calibri" w:hAnsi="Arial" w:cs="Arial"/>
          <w:bCs/>
          <w:sz w:val="24"/>
          <w:szCs w:val="24"/>
          <w:lang w:val="en-GB"/>
        </w:rPr>
      </w:pPr>
      <w:r w:rsidRPr="00E7631B">
        <w:rPr>
          <w:rFonts w:ascii="Arial" w:eastAsia="Calibri" w:hAnsi="Arial" w:cs="Arial"/>
          <w:bCs/>
          <w:sz w:val="24"/>
          <w:szCs w:val="24"/>
          <w:lang w:val="en-GB"/>
        </w:rPr>
        <w:t>In respect of the partial settlement agreement:</w:t>
      </w:r>
    </w:p>
    <w:p w:rsidR="00E7631B" w:rsidRDefault="00E7631B" w:rsidP="00956666">
      <w:pPr>
        <w:spacing w:after="0" w:line="360" w:lineRule="auto"/>
        <w:jc w:val="both"/>
        <w:rPr>
          <w:rFonts w:ascii="Arial" w:eastAsia="Calibri" w:hAnsi="Arial" w:cs="Arial"/>
          <w:sz w:val="24"/>
          <w:szCs w:val="24"/>
          <w:lang w:val="en-GB"/>
        </w:rPr>
      </w:pPr>
      <w:r w:rsidRPr="00F77093">
        <w:rPr>
          <w:rFonts w:ascii="Arial" w:hAnsi="Arial" w:cs="Arial"/>
          <w:color w:val="000000"/>
          <w:sz w:val="24"/>
          <w:szCs w:val="24"/>
          <w:shd w:val="clear" w:color="auto" w:fill="FFFFFF"/>
        </w:rPr>
        <w:t>4.       The court order dated 28 October 2020 is incorporated herein.</w:t>
      </w:r>
      <w:r>
        <w:rPr>
          <w:rFonts w:ascii="Verdana" w:hAnsi="Verdana"/>
          <w:color w:val="000000"/>
          <w:sz w:val="20"/>
          <w:szCs w:val="20"/>
          <w:shd w:val="clear" w:color="auto" w:fill="FFFFFF"/>
        </w:rPr>
        <w:t> </w:t>
      </w:r>
    </w:p>
    <w:p w:rsidR="00E7631B" w:rsidRDefault="00E7631B" w:rsidP="00956666">
      <w:pPr>
        <w:spacing w:after="0" w:line="360" w:lineRule="auto"/>
        <w:jc w:val="both"/>
        <w:rPr>
          <w:rFonts w:ascii="Arial" w:eastAsia="Calibri" w:hAnsi="Arial" w:cs="Arial"/>
          <w:sz w:val="24"/>
          <w:szCs w:val="24"/>
          <w:lang w:val="en-GB"/>
        </w:rPr>
      </w:pPr>
    </w:p>
    <w:p w:rsidR="00E7631B" w:rsidRPr="00E7631B" w:rsidRDefault="00E7631B" w:rsidP="00956666">
      <w:pPr>
        <w:spacing w:after="0" w:line="360" w:lineRule="auto"/>
        <w:jc w:val="both"/>
        <w:rPr>
          <w:rFonts w:ascii="Arial" w:eastAsia="Calibri" w:hAnsi="Arial" w:cs="Arial"/>
          <w:sz w:val="24"/>
          <w:szCs w:val="24"/>
          <w:lang w:val="en-GB"/>
        </w:rPr>
      </w:pPr>
      <w:r w:rsidRPr="00E7631B">
        <w:rPr>
          <w:rFonts w:ascii="Arial" w:eastAsia="Calibri" w:hAnsi="Arial" w:cs="Arial"/>
          <w:sz w:val="24"/>
          <w:szCs w:val="24"/>
          <w:lang w:val="en-GB"/>
        </w:rPr>
        <w:t>In addition to the aforementioned order:</w:t>
      </w:r>
    </w:p>
    <w:p w:rsidR="00E7631B" w:rsidRPr="00D55BB9" w:rsidRDefault="00E7631B" w:rsidP="00956666">
      <w:pPr>
        <w:spacing w:after="0" w:line="360" w:lineRule="auto"/>
        <w:jc w:val="both"/>
        <w:rPr>
          <w:rFonts w:ascii="Arial" w:eastAsia="Times New Roman" w:hAnsi="Arial" w:cs="Arial"/>
          <w:color w:val="000000"/>
          <w:sz w:val="24"/>
          <w:szCs w:val="24"/>
          <w:lang w:eastAsia="en-ZA"/>
        </w:rPr>
      </w:pPr>
      <w:r w:rsidRPr="00D55BB9">
        <w:rPr>
          <w:rFonts w:ascii="Arial" w:eastAsia="Times New Roman" w:hAnsi="Arial" w:cs="Arial"/>
          <w:color w:val="000000"/>
          <w:sz w:val="24"/>
          <w:szCs w:val="24"/>
          <w:lang w:eastAsia="en-ZA"/>
        </w:rPr>
        <w:lastRenderedPageBreak/>
        <w:t>The court grants judgment for the plaintiff for an order for Restitution of Conjugal Rights and orders the defendant to return to or receive the plaintiff on or before </w:t>
      </w:r>
      <w:r w:rsidRPr="00257CF7">
        <w:rPr>
          <w:rFonts w:ascii="Arial" w:eastAsia="Times New Roman" w:hAnsi="Arial" w:cs="Arial"/>
          <w:b/>
          <w:bCs/>
          <w:color w:val="000000"/>
          <w:sz w:val="24"/>
          <w:szCs w:val="24"/>
          <w:lang w:eastAsia="en-ZA"/>
        </w:rPr>
        <w:t>12/03/2021</w:t>
      </w:r>
      <w:r w:rsidRPr="00D55BB9">
        <w:rPr>
          <w:rFonts w:ascii="Arial" w:eastAsia="Times New Roman" w:hAnsi="Arial" w:cs="Arial"/>
          <w:color w:val="000000"/>
          <w:sz w:val="24"/>
          <w:szCs w:val="24"/>
          <w:lang w:eastAsia="en-ZA"/>
        </w:rPr>
        <w:t>, failing which, to show cause, if any, to this court on the </w:t>
      </w:r>
      <w:r w:rsidRPr="00257CF7">
        <w:rPr>
          <w:rFonts w:ascii="Arial" w:eastAsia="Times New Roman" w:hAnsi="Arial" w:cs="Arial"/>
          <w:b/>
          <w:bCs/>
          <w:color w:val="000000"/>
          <w:sz w:val="24"/>
          <w:szCs w:val="24"/>
          <w:lang w:eastAsia="en-ZA"/>
        </w:rPr>
        <w:t>9/04/2021</w:t>
      </w:r>
      <w:r w:rsidRPr="00D55BB9">
        <w:rPr>
          <w:rFonts w:ascii="Arial" w:eastAsia="Times New Roman" w:hAnsi="Arial" w:cs="Arial"/>
          <w:color w:val="000000"/>
          <w:sz w:val="24"/>
          <w:szCs w:val="24"/>
          <w:lang w:eastAsia="en-ZA"/>
        </w:rPr>
        <w:t> at </w:t>
      </w:r>
      <w:r>
        <w:rPr>
          <w:rFonts w:ascii="Arial" w:eastAsia="Times New Roman" w:hAnsi="Arial" w:cs="Arial"/>
          <w:b/>
          <w:bCs/>
          <w:color w:val="000000"/>
          <w:sz w:val="24"/>
          <w:szCs w:val="24"/>
          <w:lang w:eastAsia="en-ZA"/>
        </w:rPr>
        <w:t>09</w:t>
      </w:r>
      <w:r w:rsidRPr="00257CF7">
        <w:rPr>
          <w:rFonts w:ascii="Arial" w:eastAsia="Times New Roman" w:hAnsi="Arial" w:cs="Arial"/>
          <w:b/>
          <w:bCs/>
          <w:color w:val="000000"/>
          <w:sz w:val="24"/>
          <w:szCs w:val="24"/>
          <w:lang w:eastAsia="en-ZA"/>
        </w:rPr>
        <w:t>:00</w:t>
      </w:r>
      <w:r w:rsidRPr="00D55BB9">
        <w:rPr>
          <w:rFonts w:ascii="Arial" w:eastAsia="Times New Roman" w:hAnsi="Arial" w:cs="Arial"/>
          <w:color w:val="000000"/>
          <w:sz w:val="24"/>
          <w:szCs w:val="24"/>
          <w:lang w:eastAsia="en-ZA"/>
        </w:rPr>
        <w:t>, why:</w:t>
      </w:r>
    </w:p>
    <w:p w:rsidR="00E7631B" w:rsidRPr="008F350D" w:rsidRDefault="00E7631B" w:rsidP="0095666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8F350D">
        <w:rPr>
          <w:rFonts w:ascii="Arial" w:eastAsia="Times New Roman" w:hAnsi="Arial" w:cs="Arial"/>
          <w:color w:val="000000"/>
          <w:sz w:val="24"/>
          <w:szCs w:val="24"/>
          <w:lang w:eastAsia="en-ZA"/>
        </w:rPr>
        <w:t>The bonds of the marriage subsisting between the plaintiff and the defendant should not be dissolved.</w:t>
      </w:r>
    </w:p>
    <w:p w:rsidR="00257CF7" w:rsidRPr="00A957E6" w:rsidRDefault="00257CF7" w:rsidP="00956666">
      <w:pPr>
        <w:spacing w:after="0" w:line="360" w:lineRule="auto"/>
        <w:jc w:val="both"/>
        <w:rPr>
          <w:rFonts w:ascii="Arial" w:eastAsia="Calibri" w:hAnsi="Arial" w:cs="Arial"/>
          <w:sz w:val="24"/>
          <w:szCs w:val="24"/>
          <w:lang w:val="en-GB"/>
        </w:rPr>
      </w:pPr>
    </w:p>
    <w:p w:rsidR="00A957E6" w:rsidRPr="00A957E6" w:rsidRDefault="00A957E6" w:rsidP="00956666">
      <w:pPr>
        <w:spacing w:after="0" w:line="360" w:lineRule="auto"/>
        <w:jc w:val="both"/>
        <w:rPr>
          <w:rFonts w:ascii="Arial" w:eastAsia="Calibri" w:hAnsi="Arial" w:cs="Arial"/>
          <w:bCs/>
          <w:sz w:val="24"/>
          <w:szCs w:val="24"/>
          <w:lang w:val="en-GB"/>
        </w:rPr>
      </w:pPr>
    </w:p>
    <w:p w:rsidR="00A957E6" w:rsidRPr="00D374CE" w:rsidRDefault="00DE362D" w:rsidP="00956666">
      <w:p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pict>
          <v:rect id="_x0000_i1027" style="width:0;height:1.5pt" o:hralign="center" o:hrstd="t" o:hr="t" fillcolor="#a0a0a0" stroked="f"/>
        </w:pict>
      </w:r>
    </w:p>
    <w:p w:rsidR="00A957E6" w:rsidRPr="00A957E6" w:rsidRDefault="00A957E6" w:rsidP="00956666">
      <w:pPr>
        <w:spacing w:after="0" w:line="360" w:lineRule="auto"/>
        <w:ind w:left="3600" w:firstLine="720"/>
        <w:jc w:val="both"/>
        <w:rPr>
          <w:rFonts w:ascii="Arial" w:eastAsia="Calibri" w:hAnsi="Arial" w:cs="Arial"/>
          <w:b/>
          <w:sz w:val="24"/>
          <w:szCs w:val="24"/>
          <w:lang w:val="en-GB"/>
        </w:rPr>
      </w:pPr>
      <w:r w:rsidRPr="00A957E6">
        <w:rPr>
          <w:rFonts w:ascii="Arial" w:eastAsia="Calibri" w:hAnsi="Arial" w:cs="Arial"/>
          <w:b/>
          <w:sz w:val="24"/>
          <w:szCs w:val="24"/>
          <w:lang w:val="en-GB"/>
        </w:rPr>
        <w:t>JUDGMENT</w:t>
      </w:r>
    </w:p>
    <w:p w:rsidR="00A957E6" w:rsidRPr="00A957E6" w:rsidRDefault="00DE362D" w:rsidP="00956666">
      <w:pPr>
        <w:spacing w:after="0" w:line="360" w:lineRule="auto"/>
        <w:jc w:val="both"/>
        <w:rPr>
          <w:rFonts w:ascii="Arial" w:eastAsia="Calibri" w:hAnsi="Arial" w:cs="Arial"/>
          <w:b/>
          <w:sz w:val="24"/>
          <w:szCs w:val="24"/>
          <w:lang w:val="en-GB"/>
        </w:rPr>
      </w:pPr>
      <w:r>
        <w:rPr>
          <w:rFonts w:ascii="Arial" w:eastAsia="Calibri" w:hAnsi="Arial" w:cs="Arial"/>
          <w:bCs/>
          <w:sz w:val="24"/>
          <w:szCs w:val="24"/>
          <w:lang w:val="en-GB"/>
        </w:rPr>
        <w:pict>
          <v:rect id="_x0000_i1028" style="width:0;height:1.5pt" o:hralign="center" o:hrstd="t" o:hr="t" fillcolor="#a0a0a0" stroked="f"/>
        </w:pict>
      </w:r>
    </w:p>
    <w:p w:rsidR="00A957E6" w:rsidRPr="00A957E6" w:rsidRDefault="00A957E6" w:rsidP="00956666">
      <w:pPr>
        <w:spacing w:after="0" w:line="360" w:lineRule="auto"/>
        <w:ind w:left="1440" w:hanging="1440"/>
        <w:jc w:val="both"/>
        <w:rPr>
          <w:rFonts w:ascii="Arial" w:eastAsia="Calibri" w:hAnsi="Arial" w:cs="Arial"/>
          <w:sz w:val="24"/>
          <w:szCs w:val="24"/>
          <w:lang w:val="en-GB"/>
        </w:rPr>
      </w:pPr>
    </w:p>
    <w:p w:rsidR="00A957E6" w:rsidRPr="00A957E6" w:rsidRDefault="00A957E6" w:rsidP="00956666">
      <w:pPr>
        <w:spacing w:after="0" w:line="360" w:lineRule="auto"/>
        <w:ind w:left="1440" w:hanging="1440"/>
        <w:jc w:val="both"/>
        <w:rPr>
          <w:rFonts w:ascii="Arial" w:eastAsia="Calibri" w:hAnsi="Arial" w:cs="Arial"/>
          <w:sz w:val="24"/>
          <w:szCs w:val="24"/>
          <w:lang w:val="en-GB"/>
        </w:rPr>
      </w:pPr>
      <w:r w:rsidRPr="00A957E6">
        <w:rPr>
          <w:rFonts w:ascii="Arial" w:eastAsia="Calibri" w:hAnsi="Arial" w:cs="Arial"/>
          <w:sz w:val="24"/>
          <w:szCs w:val="24"/>
          <w:lang w:val="en-GB"/>
        </w:rPr>
        <w:t>PRINSLOO J</w:t>
      </w:r>
    </w:p>
    <w:p w:rsidR="00A957E6" w:rsidRPr="00A957E6" w:rsidRDefault="00A957E6" w:rsidP="00956666">
      <w:pPr>
        <w:spacing w:after="0" w:line="360" w:lineRule="auto"/>
        <w:ind w:left="1440" w:hanging="1440"/>
        <w:jc w:val="both"/>
        <w:rPr>
          <w:rFonts w:ascii="Arial" w:eastAsia="Calibri" w:hAnsi="Arial" w:cs="Arial"/>
          <w:sz w:val="24"/>
          <w:szCs w:val="24"/>
          <w:lang w:val="en-GB"/>
        </w:rPr>
      </w:pPr>
    </w:p>
    <w:p w:rsidR="00A957E6" w:rsidRPr="00A957E6" w:rsidRDefault="00A957E6" w:rsidP="00956666">
      <w:pPr>
        <w:spacing w:after="0" w:line="360" w:lineRule="auto"/>
        <w:ind w:left="1440" w:hanging="1440"/>
        <w:jc w:val="both"/>
        <w:rPr>
          <w:rFonts w:ascii="Arial" w:eastAsia="Calibri" w:hAnsi="Arial" w:cs="Arial"/>
          <w:sz w:val="24"/>
          <w:szCs w:val="24"/>
          <w:u w:val="single"/>
          <w:lang w:val="en-GB"/>
        </w:rPr>
      </w:pPr>
      <w:r w:rsidRPr="00A957E6">
        <w:rPr>
          <w:rFonts w:ascii="Arial" w:eastAsia="Calibri" w:hAnsi="Arial" w:cs="Arial"/>
          <w:sz w:val="24"/>
          <w:szCs w:val="24"/>
          <w:u w:val="single"/>
          <w:lang w:val="en-GB"/>
        </w:rPr>
        <w:t>Introduction</w:t>
      </w:r>
    </w:p>
    <w:p w:rsidR="00A957E6" w:rsidRPr="00A957E6" w:rsidRDefault="00A957E6" w:rsidP="00956666">
      <w:pPr>
        <w:spacing w:after="0" w:line="360" w:lineRule="auto"/>
        <w:ind w:left="1440" w:hanging="1440"/>
        <w:jc w:val="both"/>
        <w:rPr>
          <w:rFonts w:ascii="Arial" w:eastAsia="Calibri" w:hAnsi="Arial" w:cs="Arial"/>
          <w:sz w:val="24"/>
          <w:szCs w:val="24"/>
          <w:u w:val="single"/>
          <w:lang w:val="en-GB"/>
        </w:rPr>
      </w:pPr>
    </w:p>
    <w:p w:rsid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[1]</w:t>
      </w:r>
      <w:r w:rsidRPr="00A957E6">
        <w:rPr>
          <w:rFonts w:ascii="Arial" w:eastAsia="Calibri" w:hAnsi="Arial" w:cs="Arial"/>
          <w:sz w:val="24"/>
          <w:szCs w:val="24"/>
          <w:lang w:val="en-GB"/>
        </w:rPr>
        <w:tab/>
        <w:t xml:space="preserve">The parties before </w:t>
      </w:r>
      <w:r w:rsidR="00351396">
        <w:rPr>
          <w:rFonts w:ascii="Arial" w:eastAsia="Calibri" w:hAnsi="Arial" w:cs="Arial"/>
          <w:sz w:val="24"/>
          <w:szCs w:val="24"/>
          <w:lang w:val="en-GB"/>
        </w:rPr>
        <w:t>court</w:t>
      </w:r>
      <w:r w:rsidRPr="00A957E6">
        <w:rPr>
          <w:rFonts w:ascii="Arial" w:eastAsia="Calibri" w:hAnsi="Arial" w:cs="Arial"/>
          <w:sz w:val="24"/>
          <w:szCs w:val="24"/>
          <w:lang w:val="en-GB"/>
        </w:rPr>
        <w:t xml:space="preserve"> got married</w:t>
      </w:r>
      <w:r w:rsidR="00B00AAF">
        <w:rPr>
          <w:rFonts w:ascii="Arial" w:eastAsia="Calibri" w:hAnsi="Arial" w:cs="Arial"/>
          <w:sz w:val="24"/>
          <w:szCs w:val="24"/>
          <w:lang w:val="en-GB"/>
        </w:rPr>
        <w:t xml:space="preserve"> to each other in Windhoek on 11</w:t>
      </w:r>
      <w:r w:rsidRPr="00A957E6">
        <w:rPr>
          <w:rFonts w:ascii="Arial" w:eastAsia="Calibri" w:hAnsi="Arial" w:cs="Arial"/>
          <w:sz w:val="24"/>
          <w:szCs w:val="24"/>
          <w:lang w:val="en-GB"/>
        </w:rPr>
        <w:t xml:space="preserve"> </w:t>
      </w:r>
      <w:r w:rsidR="00B00AAF">
        <w:rPr>
          <w:rFonts w:ascii="Arial" w:eastAsia="Calibri" w:hAnsi="Arial" w:cs="Arial"/>
          <w:sz w:val="24"/>
          <w:szCs w:val="24"/>
          <w:lang w:val="en-GB"/>
        </w:rPr>
        <w:t>December 2004</w:t>
      </w:r>
      <w:r w:rsidR="00527FBC">
        <w:rPr>
          <w:rFonts w:ascii="Arial" w:eastAsia="Calibri" w:hAnsi="Arial" w:cs="Arial"/>
          <w:sz w:val="24"/>
          <w:szCs w:val="24"/>
          <w:lang w:val="en-GB"/>
        </w:rPr>
        <w:t>,</w:t>
      </w:r>
      <w:r w:rsidRPr="00A957E6">
        <w:rPr>
          <w:rFonts w:ascii="Arial" w:eastAsia="Calibri" w:hAnsi="Arial" w:cs="Arial"/>
          <w:sz w:val="24"/>
          <w:szCs w:val="24"/>
          <w:lang w:val="en-GB"/>
        </w:rPr>
        <w:t xml:space="preserve"> in community of </w:t>
      </w:r>
      <w:r w:rsidR="00B00AAF">
        <w:rPr>
          <w:rFonts w:ascii="Arial" w:eastAsia="Calibri" w:hAnsi="Arial" w:cs="Arial"/>
          <w:sz w:val="24"/>
          <w:szCs w:val="24"/>
          <w:lang w:val="en-GB"/>
        </w:rPr>
        <w:t>property</w:t>
      </w:r>
      <w:r w:rsidR="00527FBC">
        <w:rPr>
          <w:rFonts w:ascii="Arial" w:eastAsia="Calibri" w:hAnsi="Arial" w:cs="Arial"/>
          <w:sz w:val="24"/>
          <w:szCs w:val="24"/>
          <w:lang w:val="en-GB"/>
        </w:rPr>
        <w:t>,</w:t>
      </w:r>
      <w:r w:rsidR="00B00AAF">
        <w:rPr>
          <w:rFonts w:ascii="Arial" w:eastAsia="Calibri" w:hAnsi="Arial" w:cs="Arial"/>
          <w:sz w:val="24"/>
          <w:szCs w:val="24"/>
          <w:lang w:val="en-GB"/>
        </w:rPr>
        <w:t xml:space="preserve"> which marriage still subsists. The parties have two children that were born during the subsistence of the marriage of which one is </w:t>
      </w:r>
      <w:r w:rsidR="00527FBC">
        <w:rPr>
          <w:rFonts w:ascii="Arial" w:eastAsia="Calibri" w:hAnsi="Arial" w:cs="Arial"/>
          <w:sz w:val="24"/>
          <w:szCs w:val="24"/>
          <w:lang w:val="en-GB"/>
        </w:rPr>
        <w:t xml:space="preserve">still </w:t>
      </w:r>
      <w:r w:rsidR="00B00AAF">
        <w:rPr>
          <w:rFonts w:ascii="Arial" w:eastAsia="Calibri" w:hAnsi="Arial" w:cs="Arial"/>
          <w:sz w:val="24"/>
          <w:szCs w:val="24"/>
          <w:lang w:val="en-GB"/>
        </w:rPr>
        <w:t>a minor</w:t>
      </w:r>
      <w:r w:rsidRPr="00A957E6">
        <w:rPr>
          <w:rFonts w:ascii="Arial" w:eastAsia="Calibri" w:hAnsi="Arial" w:cs="Arial"/>
          <w:sz w:val="24"/>
          <w:szCs w:val="24"/>
          <w:lang w:val="en-GB"/>
        </w:rPr>
        <w:t xml:space="preserve">. </w:t>
      </w:r>
    </w:p>
    <w:p w:rsidR="00E56D92" w:rsidRPr="00A957E6" w:rsidRDefault="00E56D92" w:rsidP="00956666">
      <w:pPr>
        <w:spacing w:after="0" w:line="360" w:lineRule="auto"/>
        <w:jc w:val="both"/>
        <w:rPr>
          <w:rFonts w:ascii="Arial" w:eastAsia="Calibri" w:hAnsi="Arial" w:cs="Arial"/>
          <w:strike/>
          <w:sz w:val="24"/>
          <w:szCs w:val="24"/>
          <w:lang w:val="en-GB"/>
        </w:rPr>
      </w:pPr>
    </w:p>
    <w:p w:rsidR="00A957E6" w:rsidRPr="00A957E6" w:rsidRDefault="00A957E6" w:rsidP="00956666">
      <w:pPr>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[2]</w:t>
      </w:r>
      <w:r w:rsidRPr="00A06154">
        <w:rPr>
          <w:rFonts w:ascii="Arial" w:eastAsia="Calibri" w:hAnsi="Arial" w:cs="Arial"/>
          <w:sz w:val="24"/>
          <w:szCs w:val="24"/>
          <w:lang w:val="en-GB"/>
        </w:rPr>
        <w:tab/>
      </w:r>
      <w:r w:rsidR="00527FBC" w:rsidRPr="00A06154">
        <w:rPr>
          <w:rFonts w:ascii="Arial" w:eastAsia="Calibri" w:hAnsi="Arial" w:cs="Arial"/>
          <w:sz w:val="24"/>
          <w:szCs w:val="24"/>
          <w:lang w:val="en-GB"/>
        </w:rPr>
        <w:t>On 02 August 2019 the plaintiff</w:t>
      </w:r>
      <w:r w:rsidR="00515912" w:rsidRPr="00A06154">
        <w:rPr>
          <w:rFonts w:ascii="Arial" w:eastAsia="Calibri" w:hAnsi="Arial" w:cs="Arial"/>
          <w:sz w:val="24"/>
          <w:szCs w:val="24"/>
          <w:lang w:val="en-GB"/>
        </w:rPr>
        <w:t xml:space="preserve"> instituted divorce proceedings against the defendant</w:t>
      </w:r>
      <w:r w:rsidR="00A06154" w:rsidRPr="00A06154">
        <w:rPr>
          <w:rFonts w:ascii="Arial" w:eastAsia="Calibri" w:hAnsi="Arial" w:cs="Arial"/>
          <w:sz w:val="24"/>
          <w:szCs w:val="24"/>
          <w:lang w:val="en-GB"/>
        </w:rPr>
        <w:t>.</w:t>
      </w:r>
      <w:r w:rsidR="00527FBC" w:rsidRPr="00A06154">
        <w:rPr>
          <w:rFonts w:ascii="Arial" w:eastAsia="Calibri" w:hAnsi="Arial" w:cs="Arial"/>
          <w:sz w:val="24"/>
          <w:szCs w:val="24"/>
          <w:lang w:val="en-GB"/>
        </w:rPr>
        <w:t xml:space="preserve"> </w:t>
      </w:r>
      <w:r w:rsidRPr="00A06154">
        <w:rPr>
          <w:rFonts w:ascii="Arial" w:eastAsia="Calibri" w:hAnsi="Arial" w:cs="Arial"/>
          <w:sz w:val="24"/>
          <w:szCs w:val="24"/>
          <w:lang w:val="en-GB"/>
        </w:rPr>
        <w:t xml:space="preserve">In her particulars of claim the plaintiff </w:t>
      </w:r>
      <w:r w:rsidR="00AD335D" w:rsidRPr="00A06154">
        <w:rPr>
          <w:rFonts w:ascii="Arial" w:eastAsia="Calibri" w:hAnsi="Arial" w:cs="Arial"/>
          <w:sz w:val="24"/>
          <w:szCs w:val="24"/>
          <w:lang w:val="en-GB"/>
        </w:rPr>
        <w:t xml:space="preserve">sought </w:t>
      </w:r>
      <w:r w:rsidRPr="00A06154">
        <w:rPr>
          <w:rFonts w:ascii="Arial" w:eastAsia="Calibri" w:hAnsi="Arial" w:cs="Arial"/>
          <w:sz w:val="24"/>
          <w:szCs w:val="24"/>
          <w:lang w:val="en-GB"/>
        </w:rPr>
        <w:t xml:space="preserve">the </w:t>
      </w:r>
      <w:r w:rsidRPr="00A957E6">
        <w:rPr>
          <w:rFonts w:ascii="Arial" w:eastAsia="Calibri" w:hAnsi="Arial" w:cs="Arial"/>
          <w:sz w:val="24"/>
          <w:szCs w:val="24"/>
          <w:lang w:val="en-GB"/>
        </w:rPr>
        <w:t xml:space="preserve">following relief: </w:t>
      </w:r>
    </w:p>
    <w:p w:rsidR="00A957E6" w:rsidRPr="00A957E6" w:rsidRDefault="00A957E6" w:rsidP="00956666">
      <w:pPr>
        <w:spacing w:after="0" w:line="360" w:lineRule="auto"/>
        <w:jc w:val="both"/>
        <w:rPr>
          <w:rFonts w:ascii="Arial" w:eastAsia="Calibri" w:hAnsi="Arial" w:cs="Arial"/>
          <w:sz w:val="24"/>
          <w:szCs w:val="24"/>
          <w:lang w:val="en-GB"/>
        </w:rPr>
      </w:pPr>
    </w:p>
    <w:p w:rsidR="00A957E6" w:rsidRPr="00A957E6" w:rsidRDefault="00A957E6" w:rsidP="00956666">
      <w:pPr>
        <w:spacing w:after="0" w:line="360" w:lineRule="auto"/>
        <w:ind w:left="720"/>
        <w:jc w:val="both"/>
        <w:rPr>
          <w:rFonts w:ascii="Arial" w:eastAsia="Calibri" w:hAnsi="Arial" w:cs="Arial"/>
          <w:lang w:val="en-GB"/>
        </w:rPr>
      </w:pPr>
      <w:r w:rsidRPr="00A957E6">
        <w:rPr>
          <w:rFonts w:ascii="Arial" w:eastAsia="Calibri" w:hAnsi="Arial" w:cs="Arial"/>
          <w:lang w:val="en-GB"/>
        </w:rPr>
        <w:t xml:space="preserve">1(a) An order for the restitution of conjugal rights and failing compliance therewith; </w:t>
      </w:r>
    </w:p>
    <w:p w:rsidR="00A957E6" w:rsidRPr="00A957E6" w:rsidRDefault="00E56D92" w:rsidP="00956666">
      <w:pPr>
        <w:spacing w:after="0" w:line="360" w:lineRule="auto"/>
        <w:ind w:firstLine="720"/>
        <w:jc w:val="both"/>
        <w:rPr>
          <w:rFonts w:ascii="Arial" w:eastAsia="Calibri" w:hAnsi="Arial" w:cs="Arial"/>
          <w:lang w:val="en-GB"/>
        </w:rPr>
      </w:pPr>
      <w:r>
        <w:rPr>
          <w:rFonts w:ascii="Arial" w:eastAsia="Calibri" w:hAnsi="Arial" w:cs="Arial"/>
          <w:lang w:val="en-GB"/>
        </w:rPr>
        <w:t xml:space="preserve"> </w:t>
      </w:r>
      <w:r w:rsidR="00A957E6" w:rsidRPr="00A957E6">
        <w:rPr>
          <w:rFonts w:ascii="Arial" w:eastAsia="Calibri" w:hAnsi="Arial" w:cs="Arial"/>
          <w:lang w:val="en-GB"/>
        </w:rPr>
        <w:t xml:space="preserve"> (b) </w:t>
      </w:r>
      <w:r w:rsidR="00527FBC">
        <w:rPr>
          <w:rFonts w:ascii="Arial" w:eastAsia="Calibri" w:hAnsi="Arial" w:cs="Arial"/>
          <w:lang w:val="en-GB"/>
        </w:rPr>
        <w:t xml:space="preserve">A </w:t>
      </w:r>
      <w:r w:rsidR="00A957E6" w:rsidRPr="00A957E6">
        <w:rPr>
          <w:rFonts w:ascii="Arial" w:eastAsia="Calibri" w:hAnsi="Arial" w:cs="Arial"/>
          <w:lang w:val="en-GB"/>
        </w:rPr>
        <w:t>final order for divorce</w:t>
      </w:r>
    </w:p>
    <w:p w:rsidR="00B00AAF" w:rsidRDefault="00A957E6" w:rsidP="00956666">
      <w:pPr>
        <w:spacing w:after="0" w:line="360" w:lineRule="auto"/>
        <w:ind w:left="720"/>
        <w:jc w:val="both"/>
        <w:rPr>
          <w:rFonts w:ascii="Arial" w:eastAsia="Calibri" w:hAnsi="Arial" w:cs="Arial"/>
          <w:lang w:val="en-GB"/>
        </w:rPr>
      </w:pPr>
      <w:r w:rsidRPr="00A957E6">
        <w:rPr>
          <w:rFonts w:ascii="Arial" w:eastAsia="Calibri" w:hAnsi="Arial" w:cs="Arial"/>
          <w:lang w:val="en-GB"/>
        </w:rPr>
        <w:t xml:space="preserve">2. </w:t>
      </w:r>
      <w:r w:rsidR="00FB27D2">
        <w:rPr>
          <w:rFonts w:ascii="Arial" w:eastAsia="Calibri" w:hAnsi="Arial" w:cs="Arial"/>
          <w:lang w:val="en-GB"/>
        </w:rPr>
        <w:t>Division of the joint estate.</w:t>
      </w:r>
    </w:p>
    <w:p w:rsidR="00B00AAF" w:rsidRDefault="00A957E6" w:rsidP="00956666">
      <w:pPr>
        <w:spacing w:after="0" w:line="360" w:lineRule="auto"/>
        <w:ind w:left="993" w:hanging="284"/>
        <w:jc w:val="both"/>
        <w:rPr>
          <w:rFonts w:ascii="Arial" w:eastAsia="Calibri" w:hAnsi="Arial" w:cs="Arial"/>
          <w:lang w:val="en-GB"/>
        </w:rPr>
      </w:pPr>
      <w:r w:rsidRPr="00A957E6">
        <w:rPr>
          <w:rFonts w:ascii="Arial" w:eastAsia="Calibri" w:hAnsi="Arial" w:cs="Arial"/>
          <w:lang w:val="en-GB"/>
        </w:rPr>
        <w:t xml:space="preserve">3. </w:t>
      </w:r>
      <w:r w:rsidR="00B00AAF">
        <w:rPr>
          <w:rFonts w:ascii="Arial" w:eastAsia="Calibri" w:hAnsi="Arial" w:cs="Arial"/>
          <w:lang w:val="en-GB"/>
        </w:rPr>
        <w:t>Custody and control of the minor child be awarded to the Plaintiff subject to the Defendant’s right of reasonable access.</w:t>
      </w:r>
    </w:p>
    <w:p w:rsidR="00B00AAF" w:rsidRDefault="00B00AAF" w:rsidP="00956666">
      <w:pPr>
        <w:spacing w:after="0" w:line="360" w:lineRule="auto"/>
        <w:ind w:left="993" w:hanging="284"/>
        <w:jc w:val="both"/>
        <w:rPr>
          <w:rFonts w:ascii="Arial" w:eastAsia="Calibri" w:hAnsi="Arial" w:cs="Arial"/>
          <w:lang w:val="en-GB"/>
        </w:rPr>
      </w:pPr>
      <w:r>
        <w:rPr>
          <w:rFonts w:ascii="Arial" w:eastAsia="Calibri" w:hAnsi="Arial" w:cs="Arial"/>
          <w:lang w:val="en-GB"/>
        </w:rPr>
        <w:t>4. An order for spousal maintenance of N$ 2, 000.00 per month for a period of twelve months after the final order of divorce is granted.</w:t>
      </w:r>
    </w:p>
    <w:p w:rsidR="00B00AAF" w:rsidRDefault="00B00AAF" w:rsidP="00956666">
      <w:pPr>
        <w:spacing w:after="0" w:line="360" w:lineRule="auto"/>
        <w:ind w:left="993" w:hanging="284"/>
        <w:jc w:val="both"/>
        <w:rPr>
          <w:rFonts w:ascii="Arial" w:eastAsia="Calibri" w:hAnsi="Arial" w:cs="Arial"/>
          <w:lang w:val="en-GB"/>
        </w:rPr>
      </w:pPr>
      <w:r>
        <w:rPr>
          <w:rFonts w:ascii="Arial" w:eastAsia="Calibri" w:hAnsi="Arial" w:cs="Arial"/>
          <w:lang w:val="en-GB"/>
        </w:rPr>
        <w:tab/>
        <w:t>5. An order for maintenance in the amount of N$ 3 500.00 mont</w:t>
      </w:r>
      <w:r w:rsidR="004E2219">
        <w:rPr>
          <w:rFonts w:ascii="Arial" w:eastAsia="Calibri" w:hAnsi="Arial" w:cs="Arial"/>
          <w:lang w:val="en-GB"/>
        </w:rPr>
        <w:t>hly per child, subject to an ann</w:t>
      </w:r>
      <w:r>
        <w:rPr>
          <w:rFonts w:ascii="Arial" w:eastAsia="Calibri" w:hAnsi="Arial" w:cs="Arial"/>
          <w:lang w:val="en-GB"/>
        </w:rPr>
        <w:t>ual escalation of 10</w:t>
      </w:r>
      <w:r w:rsidR="004E2219">
        <w:rPr>
          <w:rFonts w:ascii="Arial" w:eastAsia="Calibri" w:hAnsi="Arial" w:cs="Arial"/>
          <w:lang w:val="en-GB"/>
        </w:rPr>
        <w:t xml:space="preserve">% on the anniversary date of the final order of divorce which </w:t>
      </w:r>
      <w:r w:rsidR="004E2219">
        <w:rPr>
          <w:rFonts w:ascii="Arial" w:eastAsia="Calibri" w:hAnsi="Arial" w:cs="Arial"/>
          <w:lang w:val="en-GB"/>
        </w:rPr>
        <w:lastRenderedPageBreak/>
        <w:t>maintenance shall continue until the children reach the age of majority of becomes self-supportive, whichever occurs last.</w:t>
      </w:r>
    </w:p>
    <w:p w:rsidR="004E2219" w:rsidRDefault="004E2219" w:rsidP="00956666">
      <w:pPr>
        <w:spacing w:after="0" w:line="360" w:lineRule="auto"/>
        <w:ind w:left="993"/>
        <w:jc w:val="both"/>
        <w:rPr>
          <w:rFonts w:ascii="Arial" w:eastAsia="Calibri" w:hAnsi="Arial" w:cs="Arial"/>
          <w:lang w:val="en-GB"/>
        </w:rPr>
      </w:pPr>
      <w:r>
        <w:rPr>
          <w:rFonts w:ascii="Arial" w:eastAsia="Calibri" w:hAnsi="Arial" w:cs="Arial"/>
          <w:lang w:val="en-GB"/>
        </w:rPr>
        <w:t>6. An order directing the Defendant to contribute 50% towards all primary, secondary and tertiary educational costs relating to extra mural activities, books stationary and tuition related costs in respect of both the minor and the major still in school.</w:t>
      </w:r>
    </w:p>
    <w:p w:rsidR="004E2219" w:rsidRDefault="004E2219" w:rsidP="00956666">
      <w:pPr>
        <w:spacing w:after="0" w:line="360" w:lineRule="auto"/>
        <w:ind w:left="993" w:hanging="284"/>
        <w:jc w:val="both"/>
        <w:rPr>
          <w:rFonts w:ascii="Arial" w:eastAsia="Calibri" w:hAnsi="Arial" w:cs="Arial"/>
          <w:lang w:val="en-GB"/>
        </w:rPr>
      </w:pPr>
      <w:r>
        <w:rPr>
          <w:rFonts w:ascii="Arial" w:eastAsia="Calibri" w:hAnsi="Arial" w:cs="Arial"/>
          <w:lang w:val="en-GB"/>
        </w:rPr>
        <w:tab/>
        <w:t>7. An order that the Defendant to contribute 50% towards all medical, dental, pharmaceutical, hospital and ophthalmologic expenses (including contact lenses and spectacles) in respect of the children until they reach the age of majority or b</w:t>
      </w:r>
      <w:r w:rsidR="00527FBC">
        <w:rPr>
          <w:rFonts w:ascii="Arial" w:eastAsia="Calibri" w:hAnsi="Arial" w:cs="Arial"/>
          <w:lang w:val="en-GB"/>
        </w:rPr>
        <w:t>e</w:t>
      </w:r>
      <w:r>
        <w:rPr>
          <w:rFonts w:ascii="Arial" w:eastAsia="Calibri" w:hAnsi="Arial" w:cs="Arial"/>
          <w:lang w:val="en-GB"/>
        </w:rPr>
        <w:t>come self-sustaining, whichever event occurs last.</w:t>
      </w:r>
    </w:p>
    <w:p w:rsidR="004E2219" w:rsidRDefault="004E2219" w:rsidP="00956666">
      <w:pPr>
        <w:spacing w:after="0" w:line="360" w:lineRule="auto"/>
        <w:ind w:left="993"/>
        <w:jc w:val="both"/>
        <w:rPr>
          <w:rFonts w:ascii="Arial" w:eastAsia="Calibri" w:hAnsi="Arial" w:cs="Arial"/>
          <w:lang w:val="en-GB"/>
        </w:rPr>
      </w:pPr>
      <w:r>
        <w:rPr>
          <w:rFonts w:ascii="Arial" w:eastAsia="Calibri" w:hAnsi="Arial" w:cs="Arial"/>
          <w:lang w:val="en-GB"/>
        </w:rPr>
        <w:t xml:space="preserve">8. An order directing that Plaintiff becomes the sole and exclusive owner or the moveable property, motor vehicle Toyota Hilux N 633240 W. </w:t>
      </w:r>
    </w:p>
    <w:p w:rsidR="00A957E6" w:rsidRPr="00A957E6" w:rsidRDefault="00A957E6" w:rsidP="00956666">
      <w:pPr>
        <w:spacing w:after="0" w:line="360" w:lineRule="auto"/>
        <w:ind w:left="993"/>
        <w:jc w:val="both"/>
        <w:rPr>
          <w:rFonts w:ascii="Arial" w:eastAsia="Calibri" w:hAnsi="Arial" w:cs="Arial"/>
          <w:lang w:val="en-GB"/>
        </w:rPr>
      </w:pPr>
      <w:r w:rsidRPr="00A957E6">
        <w:rPr>
          <w:rFonts w:ascii="Arial" w:eastAsia="Calibri" w:hAnsi="Arial" w:cs="Arial"/>
          <w:lang w:val="en-GB"/>
        </w:rPr>
        <w:t>5. Cost of suit (only if opposed);</w:t>
      </w:r>
    </w:p>
    <w:p w:rsidR="00A957E6" w:rsidRPr="00A957E6" w:rsidRDefault="00A957E6" w:rsidP="00956666">
      <w:pPr>
        <w:spacing w:after="0" w:line="360" w:lineRule="auto"/>
        <w:ind w:left="273" w:firstLine="720"/>
        <w:jc w:val="both"/>
        <w:rPr>
          <w:rFonts w:ascii="Arial" w:eastAsia="Calibri" w:hAnsi="Arial" w:cs="Arial"/>
          <w:lang w:val="en-GB"/>
        </w:rPr>
      </w:pPr>
      <w:r w:rsidRPr="00A957E6">
        <w:rPr>
          <w:rFonts w:ascii="Arial" w:eastAsia="Calibri" w:hAnsi="Arial" w:cs="Arial"/>
          <w:lang w:val="en-GB"/>
        </w:rPr>
        <w:t>6. F</w:t>
      </w:r>
      <w:r w:rsidR="00351396">
        <w:rPr>
          <w:rFonts w:ascii="Arial" w:eastAsia="Calibri" w:hAnsi="Arial" w:cs="Arial"/>
          <w:lang w:val="en-GB"/>
        </w:rPr>
        <w:t>urther and alternative relief.</w:t>
      </w:r>
    </w:p>
    <w:p w:rsidR="00A87F7E" w:rsidRDefault="00A87F7E" w:rsidP="00956666">
      <w:pPr>
        <w:spacing w:after="0" w:line="360" w:lineRule="auto"/>
        <w:jc w:val="both"/>
        <w:rPr>
          <w:rFonts w:ascii="Arial" w:eastAsia="Calibri" w:hAnsi="Arial" w:cs="Arial"/>
          <w:lang w:val="en-GB"/>
        </w:rPr>
      </w:pPr>
    </w:p>
    <w:p w:rsidR="004E2219"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r>
      <w:r w:rsidR="004E2219" w:rsidRPr="00A957E6">
        <w:rPr>
          <w:rFonts w:ascii="Arial" w:eastAsia="Calibri" w:hAnsi="Arial" w:cs="Arial"/>
          <w:sz w:val="24"/>
          <w:szCs w:val="24"/>
          <w:lang w:val="en-GB"/>
        </w:rPr>
        <w:t>The defendant filed a notice to defend the action on 17 November 201</w:t>
      </w:r>
      <w:r w:rsidR="00527FBC">
        <w:rPr>
          <w:rFonts w:ascii="Arial" w:eastAsia="Calibri" w:hAnsi="Arial" w:cs="Arial"/>
          <w:sz w:val="24"/>
          <w:szCs w:val="24"/>
          <w:lang w:val="en-GB"/>
        </w:rPr>
        <w:t>9</w:t>
      </w:r>
      <w:r w:rsidR="004E2219">
        <w:rPr>
          <w:rFonts w:ascii="Arial" w:eastAsia="Calibri" w:hAnsi="Arial" w:cs="Arial"/>
          <w:sz w:val="24"/>
          <w:szCs w:val="24"/>
          <w:lang w:val="en-GB"/>
        </w:rPr>
        <w:t xml:space="preserve"> and </w:t>
      </w:r>
      <w:r w:rsidR="00527FBC">
        <w:rPr>
          <w:rFonts w:ascii="Arial" w:eastAsia="Calibri" w:hAnsi="Arial" w:cs="Arial"/>
          <w:sz w:val="24"/>
          <w:szCs w:val="24"/>
          <w:lang w:val="en-GB"/>
        </w:rPr>
        <w:t>proceeded to</w:t>
      </w:r>
      <w:r w:rsidR="004E2219">
        <w:rPr>
          <w:rFonts w:ascii="Arial" w:eastAsia="Calibri" w:hAnsi="Arial" w:cs="Arial"/>
          <w:sz w:val="24"/>
          <w:szCs w:val="24"/>
          <w:lang w:val="en-GB"/>
        </w:rPr>
        <w:t xml:space="preserve"> file </w:t>
      </w:r>
      <w:r w:rsidR="00527FBC">
        <w:rPr>
          <w:rFonts w:ascii="Arial" w:eastAsia="Calibri" w:hAnsi="Arial" w:cs="Arial"/>
          <w:sz w:val="24"/>
          <w:szCs w:val="24"/>
          <w:lang w:val="en-GB"/>
        </w:rPr>
        <w:t xml:space="preserve">his </w:t>
      </w:r>
      <w:r w:rsidR="004E2219">
        <w:rPr>
          <w:rFonts w:ascii="Arial" w:eastAsia="Calibri" w:hAnsi="Arial" w:cs="Arial"/>
          <w:sz w:val="24"/>
          <w:szCs w:val="24"/>
          <w:lang w:val="en-GB"/>
        </w:rPr>
        <w:t>plea and counterclaim to the plaintiff’s particulars of claim</w:t>
      </w:r>
      <w:r w:rsidR="00527FBC">
        <w:rPr>
          <w:rFonts w:ascii="Arial" w:eastAsia="Calibri" w:hAnsi="Arial" w:cs="Arial"/>
          <w:sz w:val="24"/>
          <w:szCs w:val="24"/>
          <w:lang w:val="en-GB"/>
        </w:rPr>
        <w:t xml:space="preserve"> on </w:t>
      </w:r>
      <w:r w:rsidR="00C969A2">
        <w:rPr>
          <w:rFonts w:ascii="Arial" w:eastAsia="Calibri" w:hAnsi="Arial" w:cs="Arial"/>
          <w:sz w:val="24"/>
          <w:szCs w:val="24"/>
          <w:lang w:val="en-GB"/>
        </w:rPr>
        <w:t>27 November 2019</w:t>
      </w:r>
      <w:r w:rsidR="004E2219">
        <w:rPr>
          <w:rFonts w:ascii="Arial" w:eastAsia="Calibri" w:hAnsi="Arial" w:cs="Arial"/>
          <w:sz w:val="24"/>
          <w:szCs w:val="24"/>
          <w:lang w:val="en-GB"/>
        </w:rPr>
        <w:t>. In his counterclaim,</w:t>
      </w:r>
      <w:r w:rsidR="004E2219" w:rsidRPr="00A06154">
        <w:rPr>
          <w:rFonts w:ascii="Arial" w:eastAsia="Calibri" w:hAnsi="Arial" w:cs="Arial"/>
          <w:sz w:val="24"/>
          <w:szCs w:val="24"/>
          <w:lang w:val="en-GB"/>
        </w:rPr>
        <w:t xml:space="preserve"> the defendant also </w:t>
      </w:r>
      <w:r w:rsidR="00AD335D" w:rsidRPr="00A06154">
        <w:rPr>
          <w:rFonts w:ascii="Arial" w:eastAsia="Calibri" w:hAnsi="Arial" w:cs="Arial"/>
          <w:sz w:val="24"/>
          <w:szCs w:val="24"/>
          <w:lang w:val="en-GB"/>
        </w:rPr>
        <w:t xml:space="preserve">sought </w:t>
      </w:r>
      <w:r w:rsidR="004E2219" w:rsidRPr="00A06154">
        <w:rPr>
          <w:rFonts w:ascii="Arial" w:eastAsia="Calibri" w:hAnsi="Arial" w:cs="Arial"/>
          <w:sz w:val="24"/>
          <w:szCs w:val="24"/>
          <w:lang w:val="en-GB"/>
        </w:rPr>
        <w:t xml:space="preserve">a restitution of conjugal rights against the plaintiff, and failing compliance therewith a final order of divorce. In his counterclaim, prayer 2, the defendant </w:t>
      </w:r>
      <w:r w:rsidR="00AD335D" w:rsidRPr="00A06154">
        <w:rPr>
          <w:rFonts w:ascii="Arial" w:eastAsia="Calibri" w:hAnsi="Arial" w:cs="Arial"/>
          <w:sz w:val="24"/>
          <w:szCs w:val="24"/>
          <w:lang w:val="en-GB"/>
        </w:rPr>
        <w:t xml:space="preserve">sought </w:t>
      </w:r>
      <w:r w:rsidR="00C969A2" w:rsidRPr="00A06154">
        <w:rPr>
          <w:rFonts w:ascii="Arial" w:eastAsia="Calibri" w:hAnsi="Arial" w:cs="Arial"/>
          <w:sz w:val="24"/>
          <w:szCs w:val="24"/>
          <w:lang w:val="en-GB"/>
        </w:rPr>
        <w:t xml:space="preserve">the </w:t>
      </w:r>
      <w:r w:rsidR="00C969A2">
        <w:rPr>
          <w:rFonts w:ascii="Arial" w:eastAsia="Calibri" w:hAnsi="Arial" w:cs="Arial"/>
          <w:sz w:val="24"/>
          <w:szCs w:val="24"/>
          <w:lang w:val="en-GB"/>
        </w:rPr>
        <w:t xml:space="preserve">following </w:t>
      </w:r>
      <w:r w:rsidR="004E2219">
        <w:rPr>
          <w:rFonts w:ascii="Arial" w:eastAsia="Calibri" w:hAnsi="Arial" w:cs="Arial"/>
          <w:sz w:val="24"/>
          <w:szCs w:val="24"/>
          <w:lang w:val="en-GB"/>
        </w:rPr>
        <w:t xml:space="preserve">order: </w:t>
      </w:r>
    </w:p>
    <w:p w:rsidR="00351396" w:rsidRDefault="004E2219" w:rsidP="00956666">
      <w:pPr>
        <w:spacing w:after="0" w:line="360" w:lineRule="auto"/>
        <w:ind w:left="851" w:hanging="284"/>
        <w:jc w:val="both"/>
        <w:rPr>
          <w:rFonts w:ascii="Arial" w:eastAsia="Calibri" w:hAnsi="Arial" w:cs="Arial"/>
          <w:sz w:val="24"/>
          <w:szCs w:val="24"/>
          <w:lang w:val="en-GB"/>
        </w:rPr>
      </w:pPr>
      <w:r>
        <w:rPr>
          <w:rFonts w:ascii="Arial" w:eastAsia="Calibri" w:hAnsi="Arial" w:cs="Arial"/>
          <w:sz w:val="24"/>
          <w:szCs w:val="24"/>
          <w:lang w:val="en-GB"/>
        </w:rPr>
        <w:tab/>
      </w:r>
    </w:p>
    <w:p w:rsidR="004E2219" w:rsidRPr="00351396" w:rsidRDefault="004E2219" w:rsidP="00956666">
      <w:pPr>
        <w:spacing w:after="0" w:line="360" w:lineRule="auto"/>
        <w:ind w:firstLine="720"/>
        <w:jc w:val="both"/>
        <w:rPr>
          <w:rFonts w:ascii="Arial" w:eastAsia="Calibri" w:hAnsi="Arial" w:cs="Arial"/>
          <w:lang w:val="en-GB"/>
        </w:rPr>
      </w:pPr>
      <w:r>
        <w:rPr>
          <w:rFonts w:ascii="Arial" w:eastAsia="Calibri" w:hAnsi="Arial" w:cs="Arial"/>
          <w:lang w:val="en-GB"/>
        </w:rPr>
        <w:t xml:space="preserve">The Defendant to remain the sole and exclusive owner of certain immovable property situated at </w:t>
      </w:r>
      <w:r w:rsidR="006275A8">
        <w:rPr>
          <w:rFonts w:ascii="Arial" w:eastAsia="Calibri" w:hAnsi="Arial" w:cs="Arial"/>
          <w:lang w:val="en-GB"/>
        </w:rPr>
        <w:t xml:space="preserve">Erf 6195 </w:t>
      </w:r>
      <w:r w:rsidR="00C969A2">
        <w:rPr>
          <w:rFonts w:ascii="Arial" w:eastAsia="Calibri" w:hAnsi="Arial" w:cs="Arial"/>
          <w:lang w:val="en-GB"/>
        </w:rPr>
        <w:t>Wa</w:t>
      </w:r>
      <w:r w:rsidR="006275A8">
        <w:rPr>
          <w:rFonts w:ascii="Arial" w:eastAsia="Calibri" w:hAnsi="Arial" w:cs="Arial"/>
          <w:lang w:val="en-GB"/>
        </w:rPr>
        <w:t>lture Street, Khomasdal Ext. No. 10, Windhoek, Republic of Namibia and the Toyota Hilux with registration number N 63240 W.</w:t>
      </w:r>
    </w:p>
    <w:p w:rsidR="00A957E6" w:rsidRPr="00A957E6" w:rsidRDefault="00A957E6" w:rsidP="00956666">
      <w:pPr>
        <w:spacing w:after="0" w:line="360" w:lineRule="auto"/>
        <w:jc w:val="both"/>
        <w:rPr>
          <w:rFonts w:ascii="Arial" w:eastAsia="Calibri" w:hAnsi="Arial" w:cs="Arial"/>
          <w:sz w:val="24"/>
          <w:szCs w:val="24"/>
          <w:lang w:val="en-GB"/>
        </w:rPr>
      </w:pPr>
    </w:p>
    <w:p w:rsidR="00331F21"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r>
      <w:r w:rsidR="00C969A2">
        <w:rPr>
          <w:rFonts w:ascii="Arial" w:eastAsia="Calibri" w:hAnsi="Arial" w:cs="Arial"/>
          <w:sz w:val="24"/>
          <w:szCs w:val="24"/>
          <w:lang w:val="en-GB"/>
        </w:rPr>
        <w:t>This prayer of the defendant in his counterclaim is the crux of the dispute between the parties. As t</w:t>
      </w:r>
      <w:r w:rsidR="00331F21" w:rsidRPr="00A957E6">
        <w:rPr>
          <w:rFonts w:ascii="Arial" w:eastAsia="Calibri" w:hAnsi="Arial" w:cs="Arial"/>
          <w:sz w:val="24"/>
          <w:szCs w:val="24"/>
          <w:lang w:val="en-GB"/>
        </w:rPr>
        <w:t>he parties managed to reach</w:t>
      </w:r>
      <w:r w:rsidR="00331F21">
        <w:rPr>
          <w:rFonts w:ascii="Arial" w:eastAsia="Calibri" w:hAnsi="Arial" w:cs="Arial"/>
          <w:sz w:val="24"/>
          <w:szCs w:val="24"/>
          <w:lang w:val="en-GB"/>
        </w:rPr>
        <w:t xml:space="preserve"> a partial settlement agreement</w:t>
      </w:r>
      <w:r w:rsidR="00C969A2">
        <w:rPr>
          <w:rFonts w:ascii="Arial" w:eastAsia="Calibri" w:hAnsi="Arial" w:cs="Arial"/>
          <w:sz w:val="24"/>
          <w:szCs w:val="24"/>
          <w:lang w:val="en-GB"/>
        </w:rPr>
        <w:t xml:space="preserve"> during the course of the trial </w:t>
      </w:r>
      <w:r w:rsidR="002A14CD">
        <w:rPr>
          <w:rFonts w:ascii="Arial" w:eastAsia="Calibri" w:hAnsi="Arial" w:cs="Arial"/>
          <w:sz w:val="24"/>
          <w:szCs w:val="24"/>
          <w:lang w:val="en-GB"/>
        </w:rPr>
        <w:t xml:space="preserve">and it is therefore </w:t>
      </w:r>
      <w:r w:rsidR="00C969A2">
        <w:rPr>
          <w:rFonts w:ascii="Arial" w:eastAsia="Calibri" w:hAnsi="Arial" w:cs="Arial"/>
          <w:sz w:val="24"/>
          <w:szCs w:val="24"/>
          <w:lang w:val="en-GB"/>
        </w:rPr>
        <w:t xml:space="preserve">not necessary to deal with </w:t>
      </w:r>
      <w:r w:rsidR="00795158">
        <w:rPr>
          <w:rFonts w:ascii="Arial" w:eastAsia="Calibri" w:hAnsi="Arial" w:cs="Arial"/>
          <w:sz w:val="24"/>
          <w:szCs w:val="24"/>
          <w:lang w:val="en-GB"/>
        </w:rPr>
        <w:t xml:space="preserve">all </w:t>
      </w:r>
      <w:r w:rsidR="00C969A2">
        <w:rPr>
          <w:rFonts w:ascii="Arial" w:eastAsia="Calibri" w:hAnsi="Arial" w:cs="Arial"/>
          <w:sz w:val="24"/>
          <w:szCs w:val="24"/>
          <w:lang w:val="en-GB"/>
        </w:rPr>
        <w:t>the pleadings</w:t>
      </w:r>
      <w:r w:rsidR="00795158">
        <w:rPr>
          <w:rFonts w:ascii="Arial" w:eastAsia="Calibri" w:hAnsi="Arial" w:cs="Arial"/>
          <w:sz w:val="24"/>
          <w:szCs w:val="24"/>
          <w:lang w:val="en-GB"/>
        </w:rPr>
        <w:t>.</w:t>
      </w:r>
      <w:r w:rsidR="00C969A2">
        <w:rPr>
          <w:rFonts w:ascii="Arial" w:eastAsia="Calibri" w:hAnsi="Arial" w:cs="Arial"/>
          <w:sz w:val="24"/>
          <w:szCs w:val="24"/>
          <w:lang w:val="en-GB"/>
        </w:rPr>
        <w:t xml:space="preserve"> </w:t>
      </w:r>
      <w:r w:rsidR="002A14CD">
        <w:rPr>
          <w:rFonts w:ascii="Arial" w:eastAsia="Calibri" w:hAnsi="Arial" w:cs="Arial"/>
          <w:sz w:val="24"/>
          <w:szCs w:val="24"/>
          <w:lang w:val="en-GB"/>
        </w:rPr>
        <w:t>In addition to the partial settlement the issue of spousal maintenance was also dispensed with at the close of the plaintiff’s case. N</w:t>
      </w:r>
      <w:r w:rsidR="00C969A2">
        <w:rPr>
          <w:rFonts w:ascii="Arial" w:eastAsia="Calibri" w:hAnsi="Arial" w:cs="Arial"/>
          <w:sz w:val="24"/>
          <w:szCs w:val="24"/>
          <w:lang w:val="en-GB"/>
        </w:rPr>
        <w:t xml:space="preserve">o evidence was </w:t>
      </w:r>
      <w:r w:rsidR="00AD335D" w:rsidRPr="00A06154">
        <w:rPr>
          <w:rFonts w:ascii="Arial" w:eastAsia="Calibri" w:hAnsi="Arial" w:cs="Arial"/>
          <w:sz w:val="24"/>
          <w:szCs w:val="24"/>
          <w:lang w:val="en-GB"/>
        </w:rPr>
        <w:t>led</w:t>
      </w:r>
      <w:r w:rsidR="00AD335D">
        <w:rPr>
          <w:rFonts w:ascii="Arial" w:eastAsia="Calibri" w:hAnsi="Arial" w:cs="Arial"/>
          <w:sz w:val="24"/>
          <w:szCs w:val="24"/>
          <w:lang w:val="en-GB"/>
        </w:rPr>
        <w:t xml:space="preserve"> </w:t>
      </w:r>
      <w:r w:rsidR="002A14CD">
        <w:rPr>
          <w:rFonts w:ascii="Arial" w:eastAsia="Calibri" w:hAnsi="Arial" w:cs="Arial"/>
          <w:sz w:val="24"/>
          <w:szCs w:val="24"/>
          <w:lang w:val="en-GB"/>
        </w:rPr>
        <w:t>regarding the claim for</w:t>
      </w:r>
      <w:r w:rsidR="00C969A2">
        <w:rPr>
          <w:rFonts w:ascii="Arial" w:eastAsia="Calibri" w:hAnsi="Arial" w:cs="Arial"/>
          <w:sz w:val="24"/>
          <w:szCs w:val="24"/>
          <w:lang w:val="en-GB"/>
        </w:rPr>
        <w:t xml:space="preserve"> spousal maintenance</w:t>
      </w:r>
      <w:r w:rsidR="002A14CD">
        <w:rPr>
          <w:rFonts w:ascii="Arial" w:eastAsia="Calibri" w:hAnsi="Arial" w:cs="Arial"/>
          <w:sz w:val="24"/>
          <w:szCs w:val="24"/>
          <w:lang w:val="en-GB"/>
        </w:rPr>
        <w:t xml:space="preserve"> and</w:t>
      </w:r>
      <w:r w:rsidR="00C969A2">
        <w:rPr>
          <w:rFonts w:ascii="Arial" w:eastAsia="Calibri" w:hAnsi="Arial" w:cs="Arial"/>
          <w:sz w:val="24"/>
          <w:szCs w:val="24"/>
          <w:lang w:val="en-GB"/>
        </w:rPr>
        <w:t xml:space="preserve"> </w:t>
      </w:r>
      <w:r w:rsidR="00D227DF">
        <w:rPr>
          <w:rFonts w:ascii="Arial" w:eastAsia="Calibri" w:hAnsi="Arial" w:cs="Arial"/>
          <w:sz w:val="24"/>
          <w:szCs w:val="24"/>
          <w:lang w:val="en-GB"/>
        </w:rPr>
        <w:t xml:space="preserve">absolution from the instance </w:t>
      </w:r>
      <w:r w:rsidR="002A14CD">
        <w:rPr>
          <w:rFonts w:ascii="Arial" w:eastAsia="Calibri" w:hAnsi="Arial" w:cs="Arial"/>
          <w:sz w:val="24"/>
          <w:szCs w:val="24"/>
          <w:lang w:val="en-GB"/>
        </w:rPr>
        <w:t xml:space="preserve">was granted </w:t>
      </w:r>
      <w:r w:rsidR="00D227DF">
        <w:rPr>
          <w:rFonts w:ascii="Arial" w:eastAsia="Calibri" w:hAnsi="Arial" w:cs="Arial"/>
          <w:sz w:val="24"/>
          <w:szCs w:val="24"/>
          <w:lang w:val="en-GB"/>
        </w:rPr>
        <w:t xml:space="preserve">in that regard. </w:t>
      </w:r>
      <w:r w:rsidR="002A14CD">
        <w:rPr>
          <w:rFonts w:ascii="Arial" w:eastAsia="Calibri" w:hAnsi="Arial" w:cs="Arial"/>
          <w:sz w:val="24"/>
          <w:szCs w:val="24"/>
          <w:lang w:val="en-GB"/>
        </w:rPr>
        <w:t xml:space="preserve">The partial settlement specifically dealt with the needs </w:t>
      </w:r>
      <w:r w:rsidR="00EC55AD">
        <w:rPr>
          <w:rFonts w:ascii="Arial" w:eastAsia="Calibri" w:hAnsi="Arial" w:cs="Arial"/>
          <w:sz w:val="24"/>
          <w:szCs w:val="24"/>
          <w:lang w:val="en-GB"/>
        </w:rPr>
        <w:t>of the mino</w:t>
      </w:r>
      <w:r w:rsidR="00331F21">
        <w:rPr>
          <w:rFonts w:ascii="Arial" w:eastAsia="Calibri" w:hAnsi="Arial" w:cs="Arial"/>
          <w:sz w:val="24"/>
          <w:szCs w:val="24"/>
          <w:lang w:val="en-GB"/>
        </w:rPr>
        <w:t>r child, C E V M and th</w:t>
      </w:r>
      <w:r w:rsidR="00EB2AAA">
        <w:rPr>
          <w:rFonts w:ascii="Arial" w:eastAsia="Calibri" w:hAnsi="Arial" w:cs="Arial"/>
          <w:sz w:val="24"/>
          <w:szCs w:val="24"/>
          <w:lang w:val="en-GB"/>
        </w:rPr>
        <w:t xml:space="preserve">is court made </w:t>
      </w:r>
      <w:r w:rsidR="00331F21">
        <w:rPr>
          <w:rFonts w:ascii="Arial" w:eastAsia="Calibri" w:hAnsi="Arial" w:cs="Arial"/>
          <w:sz w:val="24"/>
          <w:szCs w:val="24"/>
          <w:lang w:val="en-GB"/>
        </w:rPr>
        <w:t>following</w:t>
      </w:r>
      <w:r w:rsidR="002A14CD">
        <w:rPr>
          <w:rFonts w:ascii="Arial" w:eastAsia="Calibri" w:hAnsi="Arial" w:cs="Arial"/>
          <w:sz w:val="24"/>
          <w:szCs w:val="24"/>
          <w:lang w:val="en-GB"/>
        </w:rPr>
        <w:t xml:space="preserve"> order</w:t>
      </w:r>
      <w:r w:rsidR="0085724B">
        <w:rPr>
          <w:rFonts w:ascii="Arial" w:eastAsia="Calibri" w:hAnsi="Arial" w:cs="Arial"/>
          <w:sz w:val="24"/>
          <w:szCs w:val="24"/>
          <w:lang w:val="en-GB"/>
        </w:rPr>
        <w:t xml:space="preserve"> on 27 October 2020</w:t>
      </w:r>
      <w:r w:rsidR="00331F21">
        <w:rPr>
          <w:rFonts w:ascii="Arial" w:eastAsia="Calibri" w:hAnsi="Arial" w:cs="Arial"/>
          <w:sz w:val="24"/>
          <w:szCs w:val="24"/>
          <w:lang w:val="en-GB"/>
        </w:rPr>
        <w:t>:</w:t>
      </w:r>
    </w:p>
    <w:p w:rsidR="00351396" w:rsidRDefault="00351396" w:rsidP="00956666">
      <w:pPr>
        <w:spacing w:after="0" w:line="360" w:lineRule="auto"/>
        <w:ind w:left="567" w:hanging="567"/>
        <w:jc w:val="both"/>
        <w:rPr>
          <w:rFonts w:ascii="Arial" w:eastAsia="Calibri" w:hAnsi="Arial" w:cs="Arial"/>
          <w:sz w:val="24"/>
          <w:szCs w:val="24"/>
          <w:lang w:val="en-GB"/>
        </w:rPr>
      </w:pPr>
    </w:p>
    <w:p w:rsidR="00331F21" w:rsidRDefault="00331F21" w:rsidP="00956666">
      <w:pPr>
        <w:spacing w:after="0" w:line="360" w:lineRule="auto"/>
        <w:ind w:left="720"/>
        <w:jc w:val="both"/>
        <w:rPr>
          <w:rFonts w:ascii="Arial" w:eastAsia="Calibri" w:hAnsi="Arial" w:cs="Arial"/>
          <w:lang w:val="en-GB"/>
        </w:rPr>
      </w:pPr>
      <w:r>
        <w:rPr>
          <w:rFonts w:ascii="Arial" w:eastAsia="Calibri" w:hAnsi="Arial" w:cs="Arial"/>
          <w:lang w:val="en-GB"/>
        </w:rPr>
        <w:lastRenderedPageBreak/>
        <w:t>1.1 Maintenance in the amount of Two Thousand Namibian Dollars (N$ 2 000) per month is payable in respect of the minor child. Such payment to be payable on or before the 7</w:t>
      </w:r>
      <w:r w:rsidRPr="00331F21">
        <w:rPr>
          <w:rFonts w:ascii="Arial" w:eastAsia="Calibri" w:hAnsi="Arial" w:cs="Arial"/>
          <w:vertAlign w:val="superscript"/>
          <w:lang w:val="en-GB"/>
        </w:rPr>
        <w:t>th</w:t>
      </w:r>
      <w:r>
        <w:rPr>
          <w:rFonts w:ascii="Arial" w:eastAsia="Calibri" w:hAnsi="Arial" w:cs="Arial"/>
          <w:lang w:val="en-GB"/>
        </w:rPr>
        <w:t xml:space="preserve"> day of every consecutive month.</w:t>
      </w:r>
    </w:p>
    <w:p w:rsidR="00331F21" w:rsidRDefault="00331F21" w:rsidP="00956666">
      <w:pPr>
        <w:spacing w:after="0" w:line="360" w:lineRule="auto"/>
        <w:ind w:left="720"/>
        <w:jc w:val="both"/>
        <w:rPr>
          <w:rFonts w:ascii="Arial" w:eastAsia="Calibri" w:hAnsi="Arial" w:cs="Arial"/>
          <w:lang w:val="en-GB"/>
        </w:rPr>
      </w:pPr>
      <w:r>
        <w:rPr>
          <w:rFonts w:ascii="Arial" w:eastAsia="Calibri" w:hAnsi="Arial" w:cs="Arial"/>
          <w:lang w:val="en-GB"/>
        </w:rPr>
        <w:t>1.2 The defendant will be liable for school expenses relating to stationary and uniforms payable in respect of the minor child.</w:t>
      </w:r>
    </w:p>
    <w:p w:rsidR="00331F21" w:rsidRDefault="00331F21" w:rsidP="00956666">
      <w:pPr>
        <w:spacing w:after="0" w:line="360" w:lineRule="auto"/>
        <w:jc w:val="both"/>
        <w:rPr>
          <w:rFonts w:ascii="Arial" w:eastAsia="Calibri" w:hAnsi="Arial" w:cs="Arial"/>
          <w:lang w:val="en-GB"/>
        </w:rPr>
      </w:pPr>
      <w:r>
        <w:rPr>
          <w:rFonts w:ascii="Arial" w:eastAsia="Calibri" w:hAnsi="Arial" w:cs="Arial"/>
          <w:lang w:val="en-GB"/>
        </w:rPr>
        <w:tab/>
        <w:t>1.3. The defendant will retain the minor child on his medical aid.</w:t>
      </w:r>
    </w:p>
    <w:p w:rsidR="00331F21" w:rsidRDefault="00331F21" w:rsidP="00956666">
      <w:pPr>
        <w:spacing w:after="0" w:line="360" w:lineRule="auto"/>
        <w:jc w:val="both"/>
        <w:rPr>
          <w:rFonts w:ascii="Arial" w:eastAsia="Calibri" w:hAnsi="Arial" w:cs="Arial"/>
          <w:lang w:val="en-GB"/>
        </w:rPr>
      </w:pPr>
      <w:r>
        <w:rPr>
          <w:rFonts w:ascii="Arial" w:eastAsia="Calibri" w:hAnsi="Arial" w:cs="Arial"/>
          <w:lang w:val="en-GB"/>
        </w:rPr>
        <w:tab/>
        <w:t>1.4. The defendant will purchase clothing on ad hoc basis in respect of the minor child.</w:t>
      </w:r>
    </w:p>
    <w:p w:rsidR="00331F21" w:rsidRDefault="00331F21" w:rsidP="00956666">
      <w:pPr>
        <w:spacing w:after="0" w:line="360" w:lineRule="auto"/>
        <w:ind w:left="720" w:hanging="153"/>
        <w:jc w:val="both"/>
        <w:rPr>
          <w:rFonts w:ascii="Arial" w:eastAsia="Calibri" w:hAnsi="Arial" w:cs="Arial"/>
          <w:lang w:val="en-GB"/>
        </w:rPr>
      </w:pPr>
      <w:r>
        <w:rPr>
          <w:rFonts w:ascii="Arial" w:eastAsia="Calibri" w:hAnsi="Arial" w:cs="Arial"/>
          <w:lang w:val="en-GB"/>
        </w:rPr>
        <w:tab/>
        <w:t>1.5. Custody of the minor child remains with the plaintiff with rights of reasonable access of the defendant. Such reasonable access to be regulated in terms of Annexure A.</w:t>
      </w:r>
    </w:p>
    <w:p w:rsidR="00331F21" w:rsidRPr="00331F21" w:rsidRDefault="004A71FE" w:rsidP="00956666">
      <w:pPr>
        <w:spacing w:after="0" w:line="360" w:lineRule="auto"/>
        <w:ind w:left="720"/>
        <w:jc w:val="both"/>
        <w:rPr>
          <w:rFonts w:ascii="Arial" w:eastAsia="Calibri" w:hAnsi="Arial" w:cs="Arial"/>
          <w:lang w:val="en-GB"/>
        </w:rPr>
      </w:pPr>
      <w:r>
        <w:rPr>
          <w:rFonts w:ascii="Arial" w:eastAsia="Calibri" w:hAnsi="Arial" w:cs="Arial"/>
          <w:lang w:val="en-GB"/>
        </w:rPr>
        <w:t xml:space="preserve">1.6. In the event that any of the parties require a variation of the aforementioned court order the relevant party must approach the maintenance court and should the need arise a full financial enquiry must be conducted by the Maintenance Court. </w:t>
      </w:r>
    </w:p>
    <w:p w:rsidR="00331F21" w:rsidRPr="00922722" w:rsidRDefault="004A71FE" w:rsidP="00956666">
      <w:pPr>
        <w:spacing w:after="0" w:line="360" w:lineRule="auto"/>
        <w:jc w:val="both"/>
        <w:rPr>
          <w:rFonts w:ascii="Arial" w:eastAsia="Calibri" w:hAnsi="Arial" w:cs="Arial"/>
          <w:lang w:val="en-GB"/>
        </w:rPr>
      </w:pPr>
      <w:r>
        <w:rPr>
          <w:rFonts w:ascii="Arial" w:eastAsia="Calibri" w:hAnsi="Arial" w:cs="Arial"/>
          <w:sz w:val="24"/>
          <w:szCs w:val="24"/>
          <w:lang w:val="en-GB"/>
        </w:rPr>
        <w:tab/>
        <w:t xml:space="preserve">2. </w:t>
      </w:r>
      <w:r w:rsidRPr="00922722">
        <w:rPr>
          <w:rFonts w:ascii="Arial" w:eastAsia="Calibri" w:hAnsi="Arial" w:cs="Arial"/>
          <w:lang w:val="en-GB"/>
        </w:rPr>
        <w:t>Spousal maintenance: Absolution of the Instance granted.</w:t>
      </w:r>
    </w:p>
    <w:p w:rsidR="004A71FE" w:rsidRDefault="004A71FE" w:rsidP="00956666">
      <w:pPr>
        <w:spacing w:after="0" w:line="360" w:lineRule="auto"/>
        <w:jc w:val="both"/>
        <w:rPr>
          <w:rFonts w:ascii="Arial" w:eastAsia="Calibri" w:hAnsi="Arial" w:cs="Arial"/>
          <w:sz w:val="24"/>
          <w:szCs w:val="24"/>
          <w:lang w:val="en-GB"/>
        </w:rPr>
      </w:pPr>
    </w:p>
    <w:p w:rsidR="00351396"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w:t>
      </w:r>
      <w:r>
        <w:rPr>
          <w:rFonts w:ascii="Arial" w:eastAsia="Calibri" w:hAnsi="Arial" w:cs="Arial"/>
          <w:sz w:val="24"/>
          <w:szCs w:val="24"/>
          <w:lang w:val="en-GB"/>
        </w:rPr>
        <w:tab/>
      </w:r>
      <w:r w:rsidR="00EB2AAA">
        <w:rPr>
          <w:rFonts w:ascii="Arial" w:eastAsia="Calibri" w:hAnsi="Arial" w:cs="Arial"/>
          <w:sz w:val="24"/>
          <w:szCs w:val="24"/>
          <w:lang w:val="en-GB"/>
        </w:rPr>
        <w:t>As indicated</w:t>
      </w:r>
      <w:r w:rsidR="00795158">
        <w:rPr>
          <w:rFonts w:ascii="Arial" w:eastAsia="Calibri" w:hAnsi="Arial" w:cs="Arial"/>
          <w:sz w:val="24"/>
          <w:szCs w:val="24"/>
          <w:lang w:val="en-GB"/>
        </w:rPr>
        <w:t xml:space="preserve"> above</w:t>
      </w:r>
      <w:r w:rsidR="003A7740">
        <w:rPr>
          <w:rFonts w:ascii="Arial" w:eastAsia="Calibri" w:hAnsi="Arial" w:cs="Arial"/>
          <w:sz w:val="24"/>
          <w:szCs w:val="24"/>
          <w:lang w:val="en-GB"/>
        </w:rPr>
        <w:t xml:space="preserve">, the only issue which stands to be adjudicated on is </w:t>
      </w:r>
      <w:r w:rsidR="00EC55AD">
        <w:rPr>
          <w:rFonts w:ascii="Arial" w:eastAsia="Calibri" w:hAnsi="Arial" w:cs="Arial"/>
          <w:sz w:val="24"/>
          <w:szCs w:val="24"/>
          <w:lang w:val="en-GB"/>
        </w:rPr>
        <w:t>whether the</w:t>
      </w:r>
      <w:r w:rsidR="00297FB5">
        <w:rPr>
          <w:rFonts w:ascii="Arial" w:eastAsia="Calibri" w:hAnsi="Arial" w:cs="Arial"/>
          <w:sz w:val="24"/>
          <w:szCs w:val="24"/>
          <w:lang w:val="en-GB"/>
        </w:rPr>
        <w:t xml:space="preserve"> defendant made out a case for</w:t>
      </w:r>
      <w:r w:rsidR="003A7740">
        <w:rPr>
          <w:rFonts w:ascii="Arial" w:eastAsia="Calibri" w:hAnsi="Arial" w:cs="Arial"/>
          <w:sz w:val="24"/>
          <w:szCs w:val="24"/>
          <w:lang w:val="en-GB"/>
        </w:rPr>
        <w:t xml:space="preserve"> specific forfeiture of </w:t>
      </w:r>
      <w:r w:rsidR="0085724B">
        <w:rPr>
          <w:rFonts w:ascii="Arial" w:eastAsia="Calibri" w:hAnsi="Arial" w:cs="Arial"/>
          <w:sz w:val="24"/>
          <w:szCs w:val="24"/>
          <w:lang w:val="en-GB"/>
        </w:rPr>
        <w:t>the</w:t>
      </w:r>
      <w:r w:rsidR="003A7740">
        <w:rPr>
          <w:rFonts w:ascii="Arial" w:eastAsia="Calibri" w:hAnsi="Arial" w:cs="Arial"/>
          <w:sz w:val="24"/>
          <w:szCs w:val="24"/>
          <w:lang w:val="en-GB"/>
        </w:rPr>
        <w:t xml:space="preserve"> assets</w:t>
      </w:r>
      <w:r w:rsidR="00297FB5">
        <w:rPr>
          <w:rFonts w:ascii="Arial" w:eastAsia="Calibri" w:hAnsi="Arial" w:cs="Arial"/>
          <w:sz w:val="24"/>
          <w:szCs w:val="24"/>
          <w:lang w:val="en-GB"/>
        </w:rPr>
        <w:t xml:space="preserve"> belonging to the joint estate, i.e. the immovable property as</w:t>
      </w:r>
      <w:r w:rsidR="00D227DF">
        <w:rPr>
          <w:rFonts w:ascii="Arial" w:eastAsia="Calibri" w:hAnsi="Arial" w:cs="Arial"/>
          <w:sz w:val="24"/>
          <w:szCs w:val="24"/>
          <w:lang w:val="en-GB"/>
        </w:rPr>
        <w:t xml:space="preserve"> mentioned in his counterclaim and the Toyota Hilux with registration number N 63240 W. </w:t>
      </w:r>
      <w:r w:rsidR="00AD4B79">
        <w:rPr>
          <w:rFonts w:ascii="Arial" w:eastAsia="Calibri" w:hAnsi="Arial" w:cs="Arial"/>
          <w:sz w:val="24"/>
          <w:szCs w:val="24"/>
          <w:lang w:val="en-GB"/>
        </w:rPr>
        <w:t xml:space="preserve">In </w:t>
      </w:r>
      <w:r w:rsidR="00EC55AD">
        <w:rPr>
          <w:rFonts w:ascii="Arial" w:eastAsia="Calibri" w:hAnsi="Arial" w:cs="Arial"/>
          <w:sz w:val="24"/>
          <w:szCs w:val="24"/>
          <w:lang w:val="en-GB"/>
        </w:rPr>
        <w:t xml:space="preserve">his counterclaim the defendant makes a number of averments in respect of the conduct of the plaintiff. </w:t>
      </w:r>
    </w:p>
    <w:p w:rsidR="00E56D92" w:rsidRDefault="00E56D92" w:rsidP="00956666">
      <w:pPr>
        <w:spacing w:after="0" w:line="360" w:lineRule="auto"/>
        <w:jc w:val="both"/>
        <w:rPr>
          <w:rFonts w:ascii="Arial" w:eastAsia="Calibri" w:hAnsi="Arial" w:cs="Arial"/>
          <w:sz w:val="24"/>
          <w:szCs w:val="24"/>
          <w:lang w:val="en-GB"/>
        </w:rPr>
      </w:pPr>
    </w:p>
    <w:p w:rsidR="00A9188F"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w:t>
      </w:r>
      <w:r>
        <w:rPr>
          <w:rFonts w:ascii="Arial" w:eastAsia="Calibri" w:hAnsi="Arial" w:cs="Arial"/>
          <w:sz w:val="24"/>
          <w:szCs w:val="24"/>
          <w:lang w:val="en-GB"/>
        </w:rPr>
        <w:tab/>
      </w:r>
      <w:r w:rsidR="00EC55AD">
        <w:rPr>
          <w:rFonts w:ascii="Arial" w:eastAsia="Calibri" w:hAnsi="Arial" w:cs="Arial"/>
          <w:sz w:val="24"/>
          <w:szCs w:val="24"/>
          <w:lang w:val="en-GB"/>
        </w:rPr>
        <w:t>On the list of issues I will only highlight the relevant averments for purposes of this judgment</w:t>
      </w:r>
      <w:r w:rsidR="009F24CA">
        <w:rPr>
          <w:rFonts w:ascii="Arial" w:eastAsia="Calibri" w:hAnsi="Arial" w:cs="Arial"/>
          <w:sz w:val="24"/>
          <w:szCs w:val="24"/>
          <w:lang w:val="en-GB"/>
        </w:rPr>
        <w:t>.</w:t>
      </w:r>
      <w:r w:rsidR="00AD4B79">
        <w:rPr>
          <w:rFonts w:ascii="Arial" w:eastAsia="Calibri" w:hAnsi="Arial" w:cs="Arial"/>
          <w:sz w:val="24"/>
          <w:szCs w:val="24"/>
          <w:lang w:val="en-GB"/>
        </w:rPr>
        <w:t xml:space="preserve"> </w:t>
      </w:r>
      <w:r w:rsidR="0085724B">
        <w:rPr>
          <w:rFonts w:ascii="Arial" w:eastAsia="Calibri" w:hAnsi="Arial" w:cs="Arial"/>
          <w:sz w:val="24"/>
          <w:szCs w:val="24"/>
          <w:lang w:val="en-GB"/>
        </w:rPr>
        <w:t xml:space="preserve">The defendant averred in his counterclaim that the </w:t>
      </w:r>
      <w:r w:rsidR="00A9188F">
        <w:rPr>
          <w:rFonts w:ascii="Arial" w:eastAsia="Calibri" w:hAnsi="Arial" w:cs="Arial"/>
          <w:sz w:val="24"/>
          <w:szCs w:val="24"/>
          <w:lang w:val="en-GB"/>
        </w:rPr>
        <w:t xml:space="preserve">plaintiff left the common bedroom during 2011, </w:t>
      </w:r>
      <w:r w:rsidR="0085724B">
        <w:rPr>
          <w:rFonts w:ascii="Arial" w:eastAsia="Calibri" w:hAnsi="Arial" w:cs="Arial"/>
          <w:sz w:val="24"/>
          <w:szCs w:val="24"/>
          <w:lang w:val="en-GB"/>
        </w:rPr>
        <w:t xml:space="preserve">she </w:t>
      </w:r>
      <w:r w:rsidR="00A9188F">
        <w:rPr>
          <w:rFonts w:ascii="Arial" w:eastAsia="Calibri" w:hAnsi="Arial" w:cs="Arial"/>
          <w:sz w:val="24"/>
          <w:szCs w:val="24"/>
          <w:lang w:val="en-GB"/>
        </w:rPr>
        <w:t xml:space="preserve">stopped cooking for </w:t>
      </w:r>
      <w:r w:rsidR="00AD335D" w:rsidRPr="00A06154">
        <w:rPr>
          <w:rFonts w:ascii="Arial" w:eastAsia="Calibri" w:hAnsi="Arial" w:cs="Arial"/>
          <w:sz w:val="24"/>
          <w:szCs w:val="24"/>
          <w:lang w:val="en-GB"/>
        </w:rPr>
        <w:t xml:space="preserve">him </w:t>
      </w:r>
      <w:r w:rsidR="00A9188F" w:rsidRPr="00A06154">
        <w:rPr>
          <w:rFonts w:ascii="Arial" w:eastAsia="Calibri" w:hAnsi="Arial" w:cs="Arial"/>
          <w:sz w:val="24"/>
          <w:szCs w:val="24"/>
          <w:lang w:val="en-GB"/>
        </w:rPr>
        <w:t>and</w:t>
      </w:r>
      <w:r w:rsidR="00351396" w:rsidRPr="00A06154">
        <w:rPr>
          <w:rFonts w:ascii="Arial" w:eastAsia="Calibri" w:hAnsi="Arial" w:cs="Arial"/>
          <w:sz w:val="24"/>
          <w:szCs w:val="24"/>
          <w:lang w:val="en-GB"/>
        </w:rPr>
        <w:t xml:space="preserve"> </w:t>
      </w:r>
      <w:r w:rsidR="00351396">
        <w:rPr>
          <w:rFonts w:ascii="Arial" w:eastAsia="Calibri" w:hAnsi="Arial" w:cs="Arial"/>
          <w:sz w:val="24"/>
          <w:szCs w:val="24"/>
          <w:lang w:val="en-GB"/>
        </w:rPr>
        <w:t>their children during 2012</w:t>
      </w:r>
      <w:r w:rsidR="0085724B">
        <w:rPr>
          <w:rFonts w:ascii="Arial" w:eastAsia="Calibri" w:hAnsi="Arial" w:cs="Arial"/>
          <w:sz w:val="24"/>
          <w:szCs w:val="24"/>
          <w:lang w:val="en-GB"/>
        </w:rPr>
        <w:t xml:space="preserve"> and</w:t>
      </w:r>
      <w:r w:rsidR="00351396">
        <w:rPr>
          <w:rFonts w:ascii="Arial" w:eastAsia="Calibri" w:hAnsi="Arial" w:cs="Arial"/>
          <w:sz w:val="24"/>
          <w:szCs w:val="24"/>
          <w:lang w:val="en-GB"/>
        </w:rPr>
        <w:t xml:space="preserve"> </w:t>
      </w:r>
      <w:r w:rsidR="00A9188F">
        <w:rPr>
          <w:rFonts w:ascii="Arial" w:eastAsia="Calibri" w:hAnsi="Arial" w:cs="Arial"/>
          <w:sz w:val="24"/>
          <w:szCs w:val="24"/>
          <w:lang w:val="en-GB"/>
        </w:rPr>
        <w:t>left the common ho</w:t>
      </w:r>
      <w:r w:rsidR="0085724B">
        <w:rPr>
          <w:rFonts w:ascii="Arial" w:eastAsia="Calibri" w:hAnsi="Arial" w:cs="Arial"/>
          <w:sz w:val="24"/>
          <w:szCs w:val="24"/>
          <w:lang w:val="en-GB"/>
        </w:rPr>
        <w:t>me</w:t>
      </w:r>
      <w:r w:rsidR="00A9188F">
        <w:rPr>
          <w:rFonts w:ascii="Arial" w:eastAsia="Calibri" w:hAnsi="Arial" w:cs="Arial"/>
          <w:sz w:val="24"/>
          <w:szCs w:val="24"/>
          <w:lang w:val="en-GB"/>
        </w:rPr>
        <w:t xml:space="preserve"> of the parties during January 2019 and show</w:t>
      </w:r>
      <w:r w:rsidR="0085724B">
        <w:rPr>
          <w:rFonts w:ascii="Arial" w:eastAsia="Calibri" w:hAnsi="Arial" w:cs="Arial"/>
          <w:sz w:val="24"/>
          <w:szCs w:val="24"/>
          <w:lang w:val="en-GB"/>
        </w:rPr>
        <w:t>ed</w:t>
      </w:r>
      <w:r w:rsidR="00A9188F">
        <w:rPr>
          <w:rFonts w:ascii="Arial" w:eastAsia="Calibri" w:hAnsi="Arial" w:cs="Arial"/>
          <w:sz w:val="24"/>
          <w:szCs w:val="24"/>
          <w:lang w:val="en-GB"/>
        </w:rPr>
        <w:t xml:space="preserve"> no intention to return</w:t>
      </w:r>
      <w:r w:rsidR="0085724B">
        <w:rPr>
          <w:rStyle w:val="FootnoteReference"/>
          <w:rFonts w:ascii="Arial" w:eastAsia="Calibri" w:hAnsi="Arial" w:cs="Arial"/>
          <w:sz w:val="24"/>
          <w:szCs w:val="24"/>
          <w:lang w:val="en-GB"/>
        </w:rPr>
        <w:footnoteReference w:id="1"/>
      </w:r>
      <w:r w:rsidR="00A9188F">
        <w:rPr>
          <w:rFonts w:ascii="Arial" w:eastAsia="Calibri" w:hAnsi="Arial" w:cs="Arial"/>
          <w:sz w:val="24"/>
          <w:szCs w:val="24"/>
          <w:lang w:val="en-GB"/>
        </w:rPr>
        <w:t>. Furthermore</w:t>
      </w:r>
      <w:r w:rsidR="0085724B">
        <w:rPr>
          <w:rFonts w:ascii="Arial" w:eastAsia="Calibri" w:hAnsi="Arial" w:cs="Arial"/>
          <w:sz w:val="24"/>
          <w:szCs w:val="24"/>
          <w:lang w:val="en-GB"/>
        </w:rPr>
        <w:t>,</w:t>
      </w:r>
      <w:r w:rsidR="00A9188F">
        <w:rPr>
          <w:rFonts w:ascii="Arial" w:eastAsia="Calibri" w:hAnsi="Arial" w:cs="Arial"/>
          <w:sz w:val="24"/>
          <w:szCs w:val="24"/>
          <w:lang w:val="en-GB"/>
        </w:rPr>
        <w:t xml:space="preserve"> </w:t>
      </w:r>
      <w:r w:rsidR="00AD4B79" w:rsidRPr="009F24CA">
        <w:rPr>
          <w:rFonts w:ascii="Arial" w:eastAsia="Calibri" w:hAnsi="Arial" w:cs="Arial"/>
          <w:sz w:val="24"/>
          <w:szCs w:val="24"/>
          <w:lang w:val="en-GB"/>
        </w:rPr>
        <w:t>the</w:t>
      </w:r>
      <w:r w:rsidR="00AD4B79">
        <w:rPr>
          <w:rFonts w:ascii="Arial" w:eastAsia="Calibri" w:hAnsi="Arial" w:cs="Arial"/>
          <w:sz w:val="24"/>
          <w:szCs w:val="24"/>
          <w:lang w:val="en-GB"/>
        </w:rPr>
        <w:t xml:space="preserve"> defendant indicates that the plaintiff does not contribute financially to the common household</w:t>
      </w:r>
      <w:r w:rsidR="0085724B">
        <w:rPr>
          <w:rStyle w:val="FootnoteReference"/>
          <w:rFonts w:ascii="Arial" w:eastAsia="Calibri" w:hAnsi="Arial" w:cs="Arial"/>
          <w:sz w:val="24"/>
          <w:szCs w:val="24"/>
          <w:lang w:val="en-GB"/>
        </w:rPr>
        <w:footnoteReference w:id="2"/>
      </w:r>
      <w:r w:rsidR="00AD4B79">
        <w:rPr>
          <w:rFonts w:ascii="Arial" w:eastAsia="Calibri" w:hAnsi="Arial" w:cs="Arial"/>
          <w:sz w:val="24"/>
          <w:szCs w:val="24"/>
          <w:lang w:val="en-GB"/>
        </w:rPr>
        <w:t xml:space="preserve">. </w:t>
      </w:r>
    </w:p>
    <w:p w:rsidR="00EC55AD"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w:t>
      </w:r>
      <w:r>
        <w:rPr>
          <w:rFonts w:ascii="Arial" w:eastAsia="Calibri" w:hAnsi="Arial" w:cs="Arial"/>
          <w:sz w:val="24"/>
          <w:szCs w:val="24"/>
          <w:lang w:val="en-GB"/>
        </w:rPr>
        <w:tab/>
      </w:r>
      <w:r w:rsidR="00EC55AD" w:rsidRPr="00A957E6">
        <w:rPr>
          <w:rFonts w:ascii="Arial" w:eastAsia="Calibri" w:hAnsi="Arial" w:cs="Arial"/>
          <w:sz w:val="24"/>
          <w:szCs w:val="24"/>
          <w:lang w:val="en-GB"/>
        </w:rPr>
        <w:t>The basis for the specific relief sought in respect of th</w:t>
      </w:r>
      <w:r w:rsidR="00EC55AD" w:rsidRPr="00EC55AD">
        <w:rPr>
          <w:rFonts w:ascii="Arial" w:eastAsia="Calibri" w:hAnsi="Arial" w:cs="Arial"/>
          <w:sz w:val="24"/>
          <w:szCs w:val="24"/>
          <w:lang w:val="en-GB"/>
        </w:rPr>
        <w:t xml:space="preserve">e immovable </w:t>
      </w:r>
      <w:r w:rsidR="00EC55AD" w:rsidRPr="00E56D92">
        <w:rPr>
          <w:rFonts w:ascii="Arial" w:eastAsia="Calibri" w:hAnsi="Arial" w:cs="Arial"/>
          <w:sz w:val="24"/>
          <w:szCs w:val="24"/>
          <w:lang w:val="en-GB"/>
        </w:rPr>
        <w:t>property</w:t>
      </w:r>
      <w:r w:rsidR="00AD335D" w:rsidRPr="00E56D92">
        <w:rPr>
          <w:rFonts w:ascii="Arial" w:eastAsia="Calibri" w:hAnsi="Arial" w:cs="Arial"/>
          <w:sz w:val="24"/>
          <w:szCs w:val="24"/>
          <w:lang w:val="en-GB"/>
        </w:rPr>
        <w:t xml:space="preserve"> as </w:t>
      </w:r>
      <w:r w:rsidR="00EC55AD" w:rsidRPr="00EC55AD">
        <w:rPr>
          <w:rFonts w:ascii="Arial" w:eastAsia="Calibri" w:hAnsi="Arial" w:cs="Arial"/>
          <w:sz w:val="24"/>
          <w:szCs w:val="24"/>
          <w:lang w:val="en-GB"/>
        </w:rPr>
        <w:t>set out in the defendant</w:t>
      </w:r>
      <w:r w:rsidR="00EC55AD" w:rsidRPr="00A06154">
        <w:rPr>
          <w:rFonts w:ascii="Arial" w:eastAsia="Calibri" w:hAnsi="Arial" w:cs="Arial"/>
          <w:sz w:val="24"/>
          <w:szCs w:val="24"/>
          <w:lang w:val="en-GB"/>
        </w:rPr>
        <w:t>’s counterclaim</w:t>
      </w:r>
      <w:r w:rsidR="00A9188F" w:rsidRPr="00A06154">
        <w:rPr>
          <w:rFonts w:ascii="Arial" w:eastAsia="Calibri" w:hAnsi="Arial" w:cs="Arial"/>
          <w:sz w:val="24"/>
          <w:szCs w:val="24"/>
          <w:lang w:val="en-GB"/>
        </w:rPr>
        <w:t xml:space="preserve"> </w:t>
      </w:r>
      <w:r w:rsidR="00006C80" w:rsidRPr="00A06154">
        <w:rPr>
          <w:rFonts w:ascii="Arial" w:eastAsia="Calibri" w:hAnsi="Arial" w:cs="Arial"/>
          <w:sz w:val="24"/>
          <w:szCs w:val="24"/>
          <w:lang w:val="en-GB"/>
        </w:rPr>
        <w:t xml:space="preserve">is </w:t>
      </w:r>
      <w:r w:rsidR="00EC55AD" w:rsidRPr="00A06154">
        <w:rPr>
          <w:rFonts w:ascii="Arial" w:eastAsia="Calibri" w:hAnsi="Arial" w:cs="Arial"/>
          <w:sz w:val="24"/>
          <w:szCs w:val="24"/>
          <w:lang w:val="en-GB"/>
        </w:rPr>
        <w:t>as follows</w:t>
      </w:r>
      <w:r w:rsidR="0085724B" w:rsidRPr="00A06154">
        <w:rPr>
          <w:rStyle w:val="FootnoteReference"/>
          <w:rFonts w:ascii="Arial" w:eastAsia="Calibri" w:hAnsi="Arial" w:cs="Arial"/>
          <w:sz w:val="24"/>
          <w:szCs w:val="24"/>
          <w:lang w:val="en-GB"/>
        </w:rPr>
        <w:footnoteReference w:id="3"/>
      </w:r>
      <w:r w:rsidR="00EC55AD" w:rsidRPr="00A06154">
        <w:rPr>
          <w:rFonts w:ascii="Arial" w:eastAsia="Calibri" w:hAnsi="Arial" w:cs="Arial"/>
          <w:sz w:val="24"/>
          <w:szCs w:val="24"/>
          <w:lang w:val="en-GB"/>
        </w:rPr>
        <w:t xml:space="preserve">: </w:t>
      </w:r>
    </w:p>
    <w:p w:rsidR="00E56D92" w:rsidRPr="00A06154" w:rsidRDefault="00E56D92" w:rsidP="00956666">
      <w:pPr>
        <w:spacing w:after="0" w:line="360" w:lineRule="auto"/>
        <w:jc w:val="both"/>
        <w:rPr>
          <w:rFonts w:ascii="Arial" w:eastAsia="Calibri" w:hAnsi="Arial" w:cs="Arial"/>
          <w:sz w:val="24"/>
          <w:szCs w:val="24"/>
          <w:lang w:val="en-GB"/>
        </w:rPr>
      </w:pPr>
    </w:p>
    <w:p w:rsidR="00EC55AD" w:rsidRPr="00A06154" w:rsidRDefault="00956666" w:rsidP="00956666">
      <w:pPr>
        <w:spacing w:after="0" w:line="360" w:lineRule="auto"/>
        <w:ind w:left="720"/>
        <w:jc w:val="both"/>
        <w:rPr>
          <w:rFonts w:ascii="Arial" w:eastAsia="Calibri" w:hAnsi="Arial" w:cs="Arial"/>
          <w:lang w:val="en-GB"/>
        </w:rPr>
      </w:pPr>
      <w:r>
        <w:rPr>
          <w:rFonts w:ascii="Arial" w:eastAsia="Calibri" w:hAnsi="Arial" w:cs="Arial"/>
          <w:lang w:val="en-GB"/>
        </w:rPr>
        <w:lastRenderedPageBreak/>
        <w:t>‘</w:t>
      </w:r>
      <w:r w:rsidR="00A9188F" w:rsidRPr="00A06154">
        <w:rPr>
          <w:rFonts w:ascii="Arial" w:eastAsia="Calibri" w:hAnsi="Arial" w:cs="Arial"/>
          <w:lang w:val="en-GB"/>
        </w:rPr>
        <w:t>a</w:t>
      </w:r>
      <w:r w:rsidR="00EC55AD" w:rsidRPr="00A06154">
        <w:rPr>
          <w:rFonts w:ascii="Arial" w:eastAsia="Calibri" w:hAnsi="Arial" w:cs="Arial"/>
          <w:sz w:val="24"/>
          <w:szCs w:val="24"/>
          <w:lang w:val="en-GB"/>
        </w:rPr>
        <w:t xml:space="preserve">. </w:t>
      </w:r>
      <w:r w:rsidR="00EC55AD" w:rsidRPr="00A06154">
        <w:rPr>
          <w:rFonts w:ascii="Arial" w:eastAsia="Calibri" w:hAnsi="Arial" w:cs="Arial"/>
          <w:lang w:val="en-GB"/>
        </w:rPr>
        <w:t>During 2000 and prior to the marriage the Defendant acquired certain immovable property situated at Erf 6195, Walture Street, Khomasdal, Extention No 10, Windhoek, Republic of Namibia.</w:t>
      </w:r>
    </w:p>
    <w:p w:rsidR="00EC55AD" w:rsidRPr="00EC55AD" w:rsidRDefault="00A9188F" w:rsidP="00956666">
      <w:pPr>
        <w:spacing w:after="0" w:line="360" w:lineRule="auto"/>
        <w:ind w:left="720"/>
        <w:jc w:val="both"/>
        <w:rPr>
          <w:rFonts w:ascii="Arial" w:eastAsia="Calibri" w:hAnsi="Arial" w:cs="Arial"/>
          <w:lang w:val="en-GB"/>
        </w:rPr>
      </w:pPr>
      <w:r w:rsidRPr="00A06154">
        <w:rPr>
          <w:rFonts w:ascii="Arial" w:eastAsia="Calibri" w:hAnsi="Arial" w:cs="Arial"/>
          <w:lang w:val="en-GB"/>
        </w:rPr>
        <w:t>b</w:t>
      </w:r>
      <w:r w:rsidR="00EC55AD" w:rsidRPr="00A06154">
        <w:rPr>
          <w:rFonts w:ascii="Arial" w:eastAsia="Calibri" w:hAnsi="Arial" w:cs="Arial"/>
          <w:lang w:val="en-GB"/>
        </w:rPr>
        <w:t xml:space="preserve">. During the </w:t>
      </w:r>
      <w:r w:rsidR="00006C80" w:rsidRPr="00A06154">
        <w:rPr>
          <w:rFonts w:ascii="Arial" w:eastAsia="Calibri" w:hAnsi="Arial" w:cs="Arial"/>
          <w:lang w:val="en-GB"/>
        </w:rPr>
        <w:t>subsistence</w:t>
      </w:r>
      <w:r w:rsidR="00EC55AD" w:rsidRPr="00A06154">
        <w:rPr>
          <w:rFonts w:ascii="Arial" w:eastAsia="Calibri" w:hAnsi="Arial" w:cs="Arial"/>
          <w:lang w:val="en-GB"/>
        </w:rPr>
        <w:t xml:space="preserve"> of </w:t>
      </w:r>
      <w:r w:rsidR="00EC55AD" w:rsidRPr="00EC55AD">
        <w:rPr>
          <w:rFonts w:ascii="Arial" w:eastAsia="Calibri" w:hAnsi="Arial" w:cs="Arial"/>
          <w:lang w:val="en-GB"/>
        </w:rPr>
        <w:t>the marriage Defendant acquired a certain motor vehicle, to wit: Toyota Hilux with Registration number N 63240 W.</w:t>
      </w:r>
    </w:p>
    <w:p w:rsidR="00EC55AD" w:rsidRPr="00EC55AD" w:rsidRDefault="00A9188F" w:rsidP="00956666">
      <w:pPr>
        <w:spacing w:after="0" w:line="360" w:lineRule="auto"/>
        <w:ind w:left="720"/>
        <w:jc w:val="both"/>
        <w:rPr>
          <w:rFonts w:ascii="Arial" w:eastAsia="Calibri" w:hAnsi="Arial" w:cs="Arial"/>
          <w:lang w:val="en-GB"/>
        </w:rPr>
      </w:pPr>
      <w:r>
        <w:rPr>
          <w:rFonts w:ascii="Arial" w:eastAsia="Calibri" w:hAnsi="Arial" w:cs="Arial"/>
          <w:lang w:val="en-GB"/>
        </w:rPr>
        <w:t>c</w:t>
      </w:r>
      <w:r w:rsidR="00EC55AD" w:rsidRPr="00EC55AD">
        <w:rPr>
          <w:rFonts w:ascii="Arial" w:eastAsia="Calibri" w:hAnsi="Arial" w:cs="Arial"/>
          <w:lang w:val="en-GB"/>
        </w:rPr>
        <w:t>. Defendant was solely responsible for all the expenses in respect of the aforesaid immovable and movable property.</w:t>
      </w:r>
      <w:r w:rsidR="00956666">
        <w:rPr>
          <w:rFonts w:ascii="Arial" w:eastAsia="Calibri" w:hAnsi="Arial" w:cs="Arial"/>
          <w:lang w:val="en-GB"/>
        </w:rPr>
        <w:t>’</w:t>
      </w:r>
    </w:p>
    <w:p w:rsidR="00A957E6" w:rsidRPr="00A957E6" w:rsidRDefault="00A957E6" w:rsidP="00956666">
      <w:pPr>
        <w:spacing w:after="0" w:line="360" w:lineRule="auto"/>
        <w:jc w:val="both"/>
        <w:rPr>
          <w:rFonts w:ascii="Arial" w:eastAsia="Calibri" w:hAnsi="Arial" w:cs="Arial"/>
          <w:sz w:val="24"/>
          <w:szCs w:val="24"/>
          <w:lang w:val="en-GB"/>
        </w:rPr>
      </w:pPr>
    </w:p>
    <w:p w:rsidR="00A957E6"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w:t>
      </w:r>
      <w:r>
        <w:rPr>
          <w:rFonts w:ascii="Arial" w:eastAsia="Calibri" w:hAnsi="Arial" w:cs="Arial"/>
          <w:sz w:val="24"/>
          <w:szCs w:val="24"/>
          <w:lang w:val="en-GB"/>
        </w:rPr>
        <w:tab/>
      </w:r>
      <w:r w:rsidR="00EC55AD" w:rsidRPr="00A06154">
        <w:rPr>
          <w:rFonts w:ascii="Arial" w:eastAsia="Calibri" w:hAnsi="Arial" w:cs="Arial"/>
          <w:sz w:val="24"/>
          <w:szCs w:val="24"/>
          <w:lang w:val="en-GB"/>
        </w:rPr>
        <w:t xml:space="preserve">The plaintiff in her </w:t>
      </w:r>
      <w:r w:rsidR="00242A9F" w:rsidRPr="00A06154">
        <w:rPr>
          <w:rFonts w:ascii="Arial" w:eastAsia="Calibri" w:hAnsi="Arial" w:cs="Arial"/>
          <w:sz w:val="24"/>
          <w:szCs w:val="24"/>
          <w:lang w:val="en-GB"/>
        </w:rPr>
        <w:t>plea</w:t>
      </w:r>
      <w:r w:rsidR="00EC55AD" w:rsidRPr="00A06154">
        <w:rPr>
          <w:rFonts w:ascii="Arial" w:eastAsia="Calibri" w:hAnsi="Arial" w:cs="Arial"/>
          <w:sz w:val="24"/>
          <w:szCs w:val="24"/>
          <w:lang w:val="en-GB"/>
        </w:rPr>
        <w:t xml:space="preserve"> to the counterclaim</w:t>
      </w:r>
      <w:r w:rsidR="00A9188F" w:rsidRPr="00A06154">
        <w:rPr>
          <w:rFonts w:ascii="Arial" w:eastAsia="Calibri" w:hAnsi="Arial" w:cs="Arial"/>
          <w:sz w:val="24"/>
          <w:szCs w:val="24"/>
          <w:lang w:val="en-GB"/>
        </w:rPr>
        <w:t xml:space="preserve"> admit</w:t>
      </w:r>
      <w:r w:rsidR="00242A9F" w:rsidRPr="00A06154">
        <w:rPr>
          <w:rFonts w:ascii="Arial" w:eastAsia="Calibri" w:hAnsi="Arial" w:cs="Arial"/>
          <w:sz w:val="24"/>
          <w:szCs w:val="24"/>
          <w:lang w:val="en-GB"/>
        </w:rPr>
        <w:t>ted</w:t>
      </w:r>
      <w:r w:rsidR="00A9188F" w:rsidRPr="00A06154">
        <w:rPr>
          <w:rFonts w:ascii="Arial" w:eastAsia="Calibri" w:hAnsi="Arial" w:cs="Arial"/>
          <w:sz w:val="24"/>
          <w:szCs w:val="24"/>
          <w:lang w:val="en-GB"/>
        </w:rPr>
        <w:t xml:space="preserve"> that she left the marital home</w:t>
      </w:r>
      <w:r w:rsidR="00006C80" w:rsidRPr="00A06154">
        <w:rPr>
          <w:rFonts w:ascii="Arial" w:eastAsia="Calibri" w:hAnsi="Arial" w:cs="Arial"/>
          <w:sz w:val="24"/>
          <w:szCs w:val="24"/>
          <w:lang w:val="en-GB"/>
        </w:rPr>
        <w:t xml:space="preserve"> on or about 30 December 2018</w:t>
      </w:r>
      <w:r w:rsidR="00A9188F" w:rsidRPr="00A06154">
        <w:rPr>
          <w:rFonts w:ascii="Arial" w:eastAsia="Calibri" w:hAnsi="Arial" w:cs="Arial"/>
          <w:sz w:val="24"/>
          <w:szCs w:val="24"/>
          <w:lang w:val="en-GB"/>
        </w:rPr>
        <w:t xml:space="preserve">, however </w:t>
      </w:r>
      <w:r w:rsidR="00FB27D2" w:rsidRPr="00A06154">
        <w:rPr>
          <w:rFonts w:ascii="Arial" w:eastAsia="Calibri" w:hAnsi="Arial" w:cs="Arial"/>
          <w:sz w:val="24"/>
          <w:szCs w:val="24"/>
          <w:lang w:val="en-GB"/>
        </w:rPr>
        <w:t xml:space="preserve">claims </w:t>
      </w:r>
      <w:r w:rsidR="00006C80" w:rsidRPr="00A06154">
        <w:rPr>
          <w:rFonts w:ascii="Arial" w:eastAsia="Calibri" w:hAnsi="Arial" w:cs="Arial"/>
          <w:sz w:val="24"/>
          <w:szCs w:val="24"/>
          <w:lang w:val="en-GB"/>
        </w:rPr>
        <w:t>that she left the marital home</w:t>
      </w:r>
      <w:r w:rsidR="00A9188F" w:rsidRPr="00A06154">
        <w:rPr>
          <w:rFonts w:ascii="Arial" w:eastAsia="Calibri" w:hAnsi="Arial" w:cs="Arial"/>
          <w:sz w:val="24"/>
          <w:szCs w:val="24"/>
          <w:lang w:val="en-GB"/>
        </w:rPr>
        <w:t xml:space="preserve"> due to </w:t>
      </w:r>
      <w:r w:rsidR="00242A9F" w:rsidRPr="00A06154">
        <w:rPr>
          <w:rFonts w:ascii="Arial" w:eastAsia="Calibri" w:hAnsi="Arial" w:cs="Arial"/>
          <w:sz w:val="24"/>
          <w:szCs w:val="24"/>
          <w:lang w:val="en-GB"/>
        </w:rPr>
        <w:t>defendant’s</w:t>
      </w:r>
      <w:r w:rsidR="00A9188F" w:rsidRPr="00A06154">
        <w:rPr>
          <w:rFonts w:ascii="Arial" w:eastAsia="Calibri" w:hAnsi="Arial" w:cs="Arial"/>
          <w:sz w:val="24"/>
          <w:szCs w:val="24"/>
          <w:lang w:val="en-GB"/>
        </w:rPr>
        <w:t xml:space="preserve"> frequent assaults on </w:t>
      </w:r>
      <w:r w:rsidR="00006C80" w:rsidRPr="00A06154">
        <w:rPr>
          <w:rFonts w:ascii="Arial" w:eastAsia="Calibri" w:hAnsi="Arial" w:cs="Arial"/>
          <w:sz w:val="24"/>
          <w:szCs w:val="24"/>
          <w:lang w:val="en-GB"/>
        </w:rPr>
        <w:t xml:space="preserve">her. </w:t>
      </w:r>
      <w:r w:rsidR="00242A9F" w:rsidRPr="00A06154">
        <w:rPr>
          <w:rFonts w:ascii="Arial" w:eastAsia="Calibri" w:hAnsi="Arial" w:cs="Arial"/>
          <w:sz w:val="24"/>
          <w:szCs w:val="24"/>
          <w:lang w:val="en-GB"/>
        </w:rPr>
        <w:t xml:space="preserve">The plaintiff </w:t>
      </w:r>
      <w:r w:rsidR="00A9188F" w:rsidRPr="00A06154">
        <w:rPr>
          <w:rFonts w:ascii="Arial" w:eastAsia="Calibri" w:hAnsi="Arial" w:cs="Arial"/>
          <w:sz w:val="24"/>
          <w:szCs w:val="24"/>
          <w:lang w:val="en-GB"/>
        </w:rPr>
        <w:t>further</w:t>
      </w:r>
      <w:r w:rsidR="00242A9F" w:rsidRPr="00A06154">
        <w:rPr>
          <w:rFonts w:ascii="Arial" w:eastAsia="Calibri" w:hAnsi="Arial" w:cs="Arial"/>
          <w:sz w:val="24"/>
          <w:szCs w:val="24"/>
          <w:lang w:val="en-GB"/>
        </w:rPr>
        <w:t xml:space="preserve"> pleaded</w:t>
      </w:r>
      <w:r w:rsidR="00A9188F" w:rsidRPr="00A06154">
        <w:rPr>
          <w:rFonts w:ascii="Arial" w:eastAsia="Calibri" w:hAnsi="Arial" w:cs="Arial"/>
          <w:sz w:val="24"/>
          <w:szCs w:val="24"/>
          <w:lang w:val="en-GB"/>
        </w:rPr>
        <w:t xml:space="preserve"> that the defendant continued to threaten to harm her and their two children </w:t>
      </w:r>
      <w:r w:rsidR="00FB27D2" w:rsidRPr="00A06154">
        <w:rPr>
          <w:rFonts w:ascii="Arial" w:eastAsia="Calibri" w:hAnsi="Arial" w:cs="Arial"/>
          <w:sz w:val="24"/>
          <w:szCs w:val="24"/>
          <w:lang w:val="en-GB"/>
        </w:rPr>
        <w:t xml:space="preserve">and </w:t>
      </w:r>
      <w:r w:rsidR="00006C80" w:rsidRPr="00A06154">
        <w:rPr>
          <w:rFonts w:ascii="Arial" w:eastAsia="Calibri" w:hAnsi="Arial" w:cs="Arial"/>
          <w:sz w:val="24"/>
          <w:szCs w:val="24"/>
          <w:lang w:val="en-GB"/>
        </w:rPr>
        <w:t xml:space="preserve">as a result </w:t>
      </w:r>
      <w:r w:rsidR="00FB27D2" w:rsidRPr="00A06154">
        <w:rPr>
          <w:rFonts w:ascii="Arial" w:eastAsia="Calibri" w:hAnsi="Arial" w:cs="Arial"/>
          <w:sz w:val="24"/>
          <w:szCs w:val="24"/>
          <w:lang w:val="en-GB"/>
        </w:rPr>
        <w:t xml:space="preserve">she </w:t>
      </w:r>
      <w:r w:rsidR="00A9188F" w:rsidRPr="00A06154">
        <w:rPr>
          <w:rFonts w:ascii="Arial" w:eastAsia="Calibri" w:hAnsi="Arial" w:cs="Arial"/>
          <w:sz w:val="24"/>
          <w:szCs w:val="24"/>
          <w:lang w:val="en-GB"/>
        </w:rPr>
        <w:t xml:space="preserve">obtained a protection order against him on 13 January 2019. </w:t>
      </w:r>
      <w:r w:rsidR="00242A9F" w:rsidRPr="00A06154">
        <w:rPr>
          <w:rFonts w:ascii="Arial" w:eastAsia="Calibri" w:hAnsi="Arial" w:cs="Arial"/>
          <w:sz w:val="24"/>
          <w:szCs w:val="24"/>
          <w:lang w:val="en-GB"/>
        </w:rPr>
        <w:t>The plaintiff</w:t>
      </w:r>
      <w:r w:rsidR="00A9188F" w:rsidRPr="00A06154">
        <w:rPr>
          <w:rFonts w:ascii="Arial" w:eastAsia="Calibri" w:hAnsi="Arial" w:cs="Arial"/>
          <w:sz w:val="24"/>
          <w:szCs w:val="24"/>
          <w:lang w:val="en-GB"/>
        </w:rPr>
        <w:t xml:space="preserve"> furthe</w:t>
      </w:r>
      <w:r w:rsidR="00FB27D2" w:rsidRPr="00A06154">
        <w:rPr>
          <w:rFonts w:ascii="Arial" w:eastAsia="Calibri" w:hAnsi="Arial" w:cs="Arial"/>
          <w:sz w:val="24"/>
          <w:szCs w:val="24"/>
          <w:lang w:val="en-GB"/>
        </w:rPr>
        <w:t>r</w:t>
      </w:r>
      <w:r w:rsidR="00EC55AD" w:rsidRPr="00A06154">
        <w:rPr>
          <w:rFonts w:ascii="Arial" w:eastAsia="Calibri" w:hAnsi="Arial" w:cs="Arial"/>
          <w:sz w:val="24"/>
          <w:szCs w:val="24"/>
          <w:lang w:val="en-GB"/>
        </w:rPr>
        <w:t xml:space="preserve"> denie</w:t>
      </w:r>
      <w:r w:rsidR="00242A9F" w:rsidRPr="00A06154">
        <w:rPr>
          <w:rFonts w:ascii="Arial" w:eastAsia="Calibri" w:hAnsi="Arial" w:cs="Arial"/>
          <w:sz w:val="24"/>
          <w:szCs w:val="24"/>
          <w:lang w:val="en-GB"/>
        </w:rPr>
        <w:t>d</w:t>
      </w:r>
      <w:r w:rsidR="00EC55AD" w:rsidRPr="00A06154">
        <w:rPr>
          <w:rFonts w:ascii="Arial" w:eastAsia="Calibri" w:hAnsi="Arial" w:cs="Arial"/>
          <w:sz w:val="24"/>
          <w:szCs w:val="24"/>
          <w:lang w:val="en-GB"/>
        </w:rPr>
        <w:t xml:space="preserve"> the </w:t>
      </w:r>
      <w:r w:rsidR="00242A9F" w:rsidRPr="00A06154">
        <w:rPr>
          <w:rFonts w:ascii="Arial" w:eastAsia="Calibri" w:hAnsi="Arial" w:cs="Arial"/>
          <w:sz w:val="24"/>
          <w:szCs w:val="24"/>
          <w:lang w:val="en-GB"/>
        </w:rPr>
        <w:t xml:space="preserve">averment by the defendant </w:t>
      </w:r>
      <w:r w:rsidR="00006C80" w:rsidRPr="00A06154">
        <w:rPr>
          <w:rFonts w:ascii="Arial" w:eastAsia="Calibri" w:hAnsi="Arial" w:cs="Arial"/>
          <w:sz w:val="24"/>
          <w:szCs w:val="24"/>
          <w:lang w:val="en-GB"/>
        </w:rPr>
        <w:t xml:space="preserve">that </w:t>
      </w:r>
      <w:r w:rsidR="00242A9F" w:rsidRPr="00A06154">
        <w:rPr>
          <w:rFonts w:ascii="Arial" w:eastAsia="Calibri" w:hAnsi="Arial" w:cs="Arial"/>
          <w:sz w:val="24"/>
          <w:szCs w:val="24"/>
          <w:lang w:val="en-GB"/>
        </w:rPr>
        <w:t xml:space="preserve">she did not contribute financially </w:t>
      </w:r>
      <w:r w:rsidR="00006C80" w:rsidRPr="00A06154">
        <w:rPr>
          <w:rFonts w:ascii="Arial" w:eastAsia="Calibri" w:hAnsi="Arial" w:cs="Arial"/>
          <w:sz w:val="24"/>
          <w:szCs w:val="24"/>
          <w:lang w:val="en-GB"/>
        </w:rPr>
        <w:t xml:space="preserve">towards </w:t>
      </w:r>
      <w:r w:rsidR="00242A9F" w:rsidRPr="00A06154">
        <w:rPr>
          <w:rFonts w:ascii="Arial" w:eastAsia="Calibri" w:hAnsi="Arial" w:cs="Arial"/>
          <w:sz w:val="24"/>
          <w:szCs w:val="24"/>
          <w:lang w:val="en-GB"/>
        </w:rPr>
        <w:t xml:space="preserve">the common household. The plaintiff conceded that she was not the </w:t>
      </w:r>
      <w:r w:rsidR="00EC55AD" w:rsidRPr="00A06154">
        <w:rPr>
          <w:rFonts w:ascii="Arial" w:eastAsia="Calibri" w:hAnsi="Arial" w:cs="Arial"/>
          <w:sz w:val="24"/>
          <w:szCs w:val="24"/>
          <w:lang w:val="en-GB"/>
        </w:rPr>
        <w:t>breadwinner of the family</w:t>
      </w:r>
      <w:r w:rsidR="00242A9F" w:rsidRPr="00A06154">
        <w:rPr>
          <w:rFonts w:ascii="Arial" w:eastAsia="Calibri" w:hAnsi="Arial" w:cs="Arial"/>
          <w:sz w:val="24"/>
          <w:szCs w:val="24"/>
          <w:lang w:val="en-GB"/>
        </w:rPr>
        <w:t xml:space="preserve"> but insisted that she </w:t>
      </w:r>
      <w:r w:rsidR="00EC55AD" w:rsidRPr="00A06154">
        <w:rPr>
          <w:rFonts w:ascii="Arial" w:eastAsia="Calibri" w:hAnsi="Arial" w:cs="Arial"/>
          <w:sz w:val="24"/>
          <w:szCs w:val="24"/>
          <w:lang w:val="en-GB"/>
        </w:rPr>
        <w:t>assist</w:t>
      </w:r>
      <w:r w:rsidR="00242A9F" w:rsidRPr="00A06154">
        <w:rPr>
          <w:rFonts w:ascii="Arial" w:eastAsia="Calibri" w:hAnsi="Arial" w:cs="Arial"/>
          <w:sz w:val="24"/>
          <w:szCs w:val="24"/>
          <w:lang w:val="en-GB"/>
        </w:rPr>
        <w:t>ed</w:t>
      </w:r>
      <w:r w:rsidR="00EC55AD" w:rsidRPr="00A06154">
        <w:rPr>
          <w:rFonts w:ascii="Arial" w:eastAsia="Calibri" w:hAnsi="Arial" w:cs="Arial"/>
          <w:sz w:val="24"/>
          <w:szCs w:val="24"/>
          <w:lang w:val="en-GB"/>
        </w:rPr>
        <w:t xml:space="preserve"> the defendant with providing necessities for the </w:t>
      </w:r>
      <w:r w:rsidR="00242A9F" w:rsidRPr="00A06154">
        <w:rPr>
          <w:rFonts w:ascii="Arial" w:eastAsia="Calibri" w:hAnsi="Arial" w:cs="Arial"/>
          <w:sz w:val="24"/>
          <w:szCs w:val="24"/>
          <w:lang w:val="en-GB"/>
        </w:rPr>
        <w:t>common</w:t>
      </w:r>
      <w:r w:rsidR="00EC55AD" w:rsidRPr="00A06154">
        <w:rPr>
          <w:rFonts w:ascii="Arial" w:eastAsia="Calibri" w:hAnsi="Arial" w:cs="Arial"/>
          <w:sz w:val="24"/>
          <w:szCs w:val="24"/>
          <w:lang w:val="en-GB"/>
        </w:rPr>
        <w:t xml:space="preserve"> household. </w:t>
      </w:r>
      <w:r w:rsidR="00242A9F" w:rsidRPr="00A06154">
        <w:rPr>
          <w:rFonts w:ascii="Arial" w:eastAsia="Calibri" w:hAnsi="Arial" w:cs="Arial"/>
          <w:sz w:val="24"/>
          <w:szCs w:val="24"/>
          <w:lang w:val="en-GB"/>
        </w:rPr>
        <w:t xml:space="preserve">The plaintiff also pleaded that apart from her financial contribution she </w:t>
      </w:r>
      <w:r w:rsidR="00EC55AD" w:rsidRPr="00A06154">
        <w:rPr>
          <w:rFonts w:ascii="Arial" w:eastAsia="Calibri" w:hAnsi="Arial" w:cs="Arial"/>
          <w:sz w:val="24"/>
          <w:szCs w:val="24"/>
          <w:lang w:val="en-GB"/>
        </w:rPr>
        <w:t xml:space="preserve">also </w:t>
      </w:r>
      <w:r w:rsidR="00351396" w:rsidRPr="00A06154">
        <w:rPr>
          <w:rFonts w:ascii="Arial" w:eastAsia="Calibri" w:hAnsi="Arial" w:cs="Arial"/>
          <w:sz w:val="24"/>
          <w:szCs w:val="24"/>
          <w:lang w:val="en-GB"/>
        </w:rPr>
        <w:t>took</w:t>
      </w:r>
      <w:r w:rsidR="00EC55AD" w:rsidRPr="00A06154">
        <w:rPr>
          <w:rFonts w:ascii="Arial" w:eastAsia="Calibri" w:hAnsi="Arial" w:cs="Arial"/>
          <w:sz w:val="24"/>
          <w:szCs w:val="24"/>
          <w:lang w:val="en-GB"/>
        </w:rPr>
        <w:t xml:space="preserve"> care of their two children and contributed greatly to the making of their marital household from the time they got married up until the time she left the </w:t>
      </w:r>
      <w:r w:rsidR="00242A9F" w:rsidRPr="00A06154">
        <w:rPr>
          <w:rFonts w:ascii="Arial" w:eastAsia="Calibri" w:hAnsi="Arial" w:cs="Arial"/>
          <w:sz w:val="24"/>
          <w:szCs w:val="24"/>
          <w:lang w:val="en-GB"/>
        </w:rPr>
        <w:t>common home.</w:t>
      </w:r>
    </w:p>
    <w:p w:rsidR="00EE7FA2" w:rsidRPr="0037488A" w:rsidRDefault="00EE7FA2" w:rsidP="00956666">
      <w:pPr>
        <w:spacing w:after="0" w:line="360" w:lineRule="auto"/>
        <w:jc w:val="both"/>
        <w:rPr>
          <w:rFonts w:ascii="Arial" w:eastAsia="Calibri" w:hAnsi="Arial" w:cs="Arial"/>
          <w:lang w:val="en-GB"/>
        </w:rPr>
      </w:pPr>
    </w:p>
    <w:p w:rsidR="00A957E6" w:rsidRPr="00A957E6" w:rsidRDefault="00A957E6" w:rsidP="00956666">
      <w:pPr>
        <w:spacing w:after="0" w:line="360" w:lineRule="auto"/>
        <w:jc w:val="both"/>
        <w:rPr>
          <w:rFonts w:ascii="Arial" w:eastAsia="Calibri" w:hAnsi="Arial" w:cs="Arial"/>
          <w:sz w:val="24"/>
          <w:szCs w:val="24"/>
          <w:u w:val="single"/>
          <w:lang w:val="en-GB"/>
        </w:rPr>
      </w:pPr>
      <w:r w:rsidRPr="00A957E6">
        <w:rPr>
          <w:rFonts w:ascii="Arial" w:eastAsia="Calibri" w:hAnsi="Arial" w:cs="Arial"/>
          <w:sz w:val="24"/>
          <w:szCs w:val="24"/>
          <w:u w:val="single"/>
          <w:lang w:val="en-GB"/>
        </w:rPr>
        <w:t xml:space="preserve">The issues </w:t>
      </w:r>
    </w:p>
    <w:p w:rsidR="00A957E6" w:rsidRPr="00A957E6" w:rsidRDefault="00A957E6" w:rsidP="00956666">
      <w:pPr>
        <w:spacing w:after="0" w:line="360" w:lineRule="auto"/>
        <w:jc w:val="both"/>
        <w:rPr>
          <w:rFonts w:ascii="Arial" w:eastAsia="Calibri" w:hAnsi="Arial" w:cs="Arial"/>
          <w:sz w:val="24"/>
          <w:szCs w:val="24"/>
          <w:u w:val="single"/>
          <w:lang w:val="en-GB"/>
        </w:rPr>
      </w:pPr>
    </w:p>
    <w:p w:rsidR="00A957E6" w:rsidRPr="00A957E6"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[10]</w:t>
      </w:r>
      <w:r>
        <w:rPr>
          <w:rFonts w:ascii="Arial" w:eastAsia="Calibri" w:hAnsi="Arial" w:cs="Arial"/>
          <w:sz w:val="24"/>
          <w:szCs w:val="24"/>
          <w:lang w:val="en-GB"/>
        </w:rPr>
        <w:tab/>
      </w:r>
      <w:r w:rsidR="00A957E6" w:rsidRPr="00A957E6">
        <w:rPr>
          <w:rFonts w:ascii="Arial" w:eastAsia="Calibri" w:hAnsi="Arial" w:cs="Arial"/>
          <w:sz w:val="24"/>
          <w:szCs w:val="24"/>
          <w:lang w:val="en-GB"/>
        </w:rPr>
        <w:t>The issues called for determination in this matter can be formulated as follows:</w:t>
      </w:r>
    </w:p>
    <w:p w:rsidR="00A957E6" w:rsidRPr="00A957E6" w:rsidRDefault="00A957E6" w:rsidP="00956666">
      <w:pPr>
        <w:spacing w:after="0" w:line="360" w:lineRule="auto"/>
        <w:jc w:val="both"/>
        <w:rPr>
          <w:rFonts w:ascii="Arial" w:eastAsia="Calibri" w:hAnsi="Arial" w:cs="Arial"/>
          <w:sz w:val="24"/>
          <w:szCs w:val="24"/>
          <w:lang w:val="en-GB"/>
        </w:rPr>
      </w:pPr>
    </w:p>
    <w:p w:rsidR="00A957E6" w:rsidRPr="00A957E6" w:rsidRDefault="00A957E6" w:rsidP="00956666">
      <w:pPr>
        <w:numPr>
          <w:ilvl w:val="0"/>
          <w:numId w:val="5"/>
        </w:numPr>
        <w:spacing w:after="0" w:line="360" w:lineRule="auto"/>
        <w:contextualSpacing/>
        <w:jc w:val="both"/>
        <w:rPr>
          <w:rFonts w:ascii="Arial" w:eastAsia="Calibri" w:hAnsi="Arial" w:cs="Arial"/>
          <w:sz w:val="24"/>
          <w:szCs w:val="24"/>
          <w:lang w:val="en-GB"/>
        </w:rPr>
      </w:pPr>
      <w:r w:rsidRPr="00A957E6">
        <w:rPr>
          <w:rFonts w:ascii="Arial" w:eastAsia="Calibri" w:hAnsi="Arial" w:cs="Arial"/>
          <w:sz w:val="24"/>
          <w:szCs w:val="24"/>
          <w:lang w:val="en-GB"/>
        </w:rPr>
        <w:t xml:space="preserve">Whether or not the </w:t>
      </w:r>
      <w:r w:rsidR="004972B6">
        <w:rPr>
          <w:rFonts w:ascii="Arial" w:eastAsia="Calibri" w:hAnsi="Arial" w:cs="Arial"/>
          <w:sz w:val="24"/>
          <w:szCs w:val="24"/>
          <w:lang w:val="en-GB"/>
        </w:rPr>
        <w:t>defendant</w:t>
      </w:r>
      <w:r w:rsidRPr="00A957E6">
        <w:rPr>
          <w:rFonts w:ascii="Arial" w:eastAsia="Calibri" w:hAnsi="Arial" w:cs="Arial"/>
          <w:sz w:val="24"/>
          <w:szCs w:val="24"/>
          <w:lang w:val="en-GB"/>
        </w:rPr>
        <w:t xml:space="preserve"> is to be granted a forfeiture order as prayed for in </w:t>
      </w:r>
      <w:r w:rsidR="004972B6">
        <w:rPr>
          <w:rFonts w:ascii="Arial" w:eastAsia="Calibri" w:hAnsi="Arial" w:cs="Arial"/>
          <w:sz w:val="24"/>
          <w:szCs w:val="24"/>
          <w:lang w:val="en-GB"/>
        </w:rPr>
        <w:t>his counterclaim.</w:t>
      </w:r>
    </w:p>
    <w:p w:rsidR="00A957E6" w:rsidRPr="00A957E6" w:rsidRDefault="00A957E6" w:rsidP="00956666">
      <w:pPr>
        <w:numPr>
          <w:ilvl w:val="0"/>
          <w:numId w:val="5"/>
        </w:numPr>
        <w:spacing w:after="0" w:line="360" w:lineRule="auto"/>
        <w:contextualSpacing/>
        <w:jc w:val="both"/>
        <w:rPr>
          <w:rFonts w:ascii="Arial" w:eastAsia="Calibri" w:hAnsi="Arial" w:cs="Arial"/>
          <w:sz w:val="24"/>
          <w:szCs w:val="24"/>
          <w:lang w:val="en-GB"/>
        </w:rPr>
      </w:pPr>
      <w:r w:rsidRPr="00A957E6">
        <w:rPr>
          <w:rFonts w:ascii="Arial" w:eastAsia="Calibri" w:hAnsi="Arial" w:cs="Arial"/>
          <w:sz w:val="24"/>
          <w:szCs w:val="24"/>
          <w:lang w:val="en-GB"/>
        </w:rPr>
        <w:t xml:space="preserve">Corollary to the aforementioned issue, whether or not the </w:t>
      </w:r>
      <w:r w:rsidR="004972B6">
        <w:rPr>
          <w:rFonts w:ascii="Arial" w:eastAsia="Calibri" w:hAnsi="Arial" w:cs="Arial"/>
          <w:sz w:val="24"/>
          <w:szCs w:val="24"/>
          <w:lang w:val="en-GB"/>
        </w:rPr>
        <w:t>plaintiff</w:t>
      </w:r>
      <w:r w:rsidRPr="00A957E6">
        <w:rPr>
          <w:rFonts w:ascii="Arial" w:eastAsia="Calibri" w:hAnsi="Arial" w:cs="Arial"/>
          <w:sz w:val="24"/>
          <w:szCs w:val="24"/>
          <w:lang w:val="en-GB"/>
        </w:rPr>
        <w:t xml:space="preserve"> has made a meaningful financial contribution towards the maintenance, and upkeep of the said immovable property, as well as the payments of the mortgage bond registered against the aforesaid property;</w:t>
      </w:r>
    </w:p>
    <w:p w:rsidR="00A957E6" w:rsidRPr="00A957E6" w:rsidRDefault="00A957E6" w:rsidP="00956666">
      <w:pPr>
        <w:numPr>
          <w:ilvl w:val="0"/>
          <w:numId w:val="5"/>
        </w:numPr>
        <w:spacing w:after="0" w:line="360" w:lineRule="auto"/>
        <w:contextualSpacing/>
        <w:jc w:val="both"/>
        <w:rPr>
          <w:rFonts w:ascii="Arial" w:eastAsia="Calibri" w:hAnsi="Arial" w:cs="Arial"/>
          <w:sz w:val="24"/>
          <w:szCs w:val="24"/>
          <w:lang w:val="en-GB"/>
        </w:rPr>
      </w:pPr>
      <w:r w:rsidRPr="00A957E6">
        <w:rPr>
          <w:rFonts w:ascii="Arial" w:eastAsia="Calibri" w:hAnsi="Arial" w:cs="Arial"/>
          <w:sz w:val="24"/>
          <w:szCs w:val="24"/>
          <w:lang w:val="en-GB"/>
        </w:rPr>
        <w:t xml:space="preserve">Whether it is fair and just for the </w:t>
      </w:r>
      <w:r w:rsidR="004972B6">
        <w:rPr>
          <w:rFonts w:ascii="Arial" w:eastAsia="Calibri" w:hAnsi="Arial" w:cs="Arial"/>
          <w:sz w:val="24"/>
          <w:szCs w:val="24"/>
          <w:lang w:val="en-GB"/>
        </w:rPr>
        <w:t>plaintiff</w:t>
      </w:r>
      <w:r w:rsidRPr="00A957E6">
        <w:rPr>
          <w:rFonts w:ascii="Arial" w:eastAsia="Calibri" w:hAnsi="Arial" w:cs="Arial"/>
          <w:sz w:val="24"/>
          <w:szCs w:val="24"/>
          <w:lang w:val="en-GB"/>
        </w:rPr>
        <w:t xml:space="preserve"> to benefit from the joint estate, more specifically from the </w:t>
      </w:r>
      <w:r w:rsidR="0037488A">
        <w:rPr>
          <w:rFonts w:ascii="Arial" w:eastAsia="Calibri" w:hAnsi="Arial" w:cs="Arial"/>
          <w:sz w:val="24"/>
          <w:szCs w:val="24"/>
          <w:lang w:val="en-GB"/>
        </w:rPr>
        <w:t>aforesaid immovable property and Toyota Hilux.</w:t>
      </w:r>
    </w:p>
    <w:p w:rsidR="00A957E6" w:rsidRPr="00A957E6" w:rsidRDefault="00A957E6" w:rsidP="00956666">
      <w:pPr>
        <w:spacing w:after="0" w:line="360" w:lineRule="auto"/>
        <w:ind w:firstLine="720"/>
        <w:jc w:val="both"/>
        <w:rPr>
          <w:rFonts w:ascii="Arial" w:eastAsia="Calibri" w:hAnsi="Arial" w:cs="Arial"/>
          <w:sz w:val="24"/>
          <w:szCs w:val="24"/>
          <w:lang w:val="en-GB"/>
        </w:rPr>
      </w:pPr>
    </w:p>
    <w:p w:rsidR="00A957E6" w:rsidRDefault="00A957E6" w:rsidP="00956666">
      <w:pPr>
        <w:spacing w:after="0" w:line="360" w:lineRule="auto"/>
        <w:jc w:val="both"/>
        <w:rPr>
          <w:rFonts w:ascii="Arial" w:eastAsia="Calibri" w:hAnsi="Arial" w:cs="Arial"/>
          <w:sz w:val="24"/>
          <w:szCs w:val="24"/>
          <w:u w:val="single"/>
          <w:lang w:val="en-GB"/>
        </w:rPr>
      </w:pPr>
      <w:r w:rsidRPr="00A957E6">
        <w:rPr>
          <w:rFonts w:ascii="Arial" w:eastAsia="Calibri" w:hAnsi="Arial" w:cs="Arial"/>
          <w:sz w:val="24"/>
          <w:szCs w:val="24"/>
          <w:u w:val="single"/>
          <w:lang w:val="en-GB"/>
        </w:rPr>
        <w:t xml:space="preserve">The evidence </w:t>
      </w:r>
    </w:p>
    <w:p w:rsidR="00D410AA" w:rsidRPr="00A957E6" w:rsidRDefault="00D410AA" w:rsidP="00956666">
      <w:pPr>
        <w:spacing w:after="0" w:line="360" w:lineRule="auto"/>
        <w:jc w:val="both"/>
        <w:rPr>
          <w:rFonts w:ascii="Arial" w:eastAsia="Calibri" w:hAnsi="Arial" w:cs="Arial"/>
          <w:sz w:val="24"/>
          <w:szCs w:val="24"/>
          <w:u w:val="single"/>
          <w:lang w:val="en-GB"/>
        </w:rPr>
      </w:pPr>
    </w:p>
    <w:p w:rsidR="00A957E6" w:rsidRDefault="00242A9F" w:rsidP="00956666">
      <w:pPr>
        <w:spacing w:after="0" w:line="360" w:lineRule="auto"/>
        <w:jc w:val="both"/>
        <w:rPr>
          <w:rFonts w:ascii="Arial" w:eastAsia="Calibri" w:hAnsi="Arial" w:cs="Arial"/>
          <w:sz w:val="24"/>
          <w:szCs w:val="24"/>
          <w:lang w:val="en-GB"/>
        </w:rPr>
      </w:pPr>
      <w:r w:rsidRPr="00242A9F">
        <w:rPr>
          <w:rFonts w:ascii="Arial" w:eastAsia="Calibri" w:hAnsi="Arial" w:cs="Arial"/>
          <w:sz w:val="24"/>
          <w:szCs w:val="24"/>
          <w:lang w:val="en-GB"/>
        </w:rPr>
        <w:t>[11]</w:t>
      </w:r>
      <w:r w:rsidRPr="00242A9F">
        <w:rPr>
          <w:rFonts w:ascii="Arial" w:eastAsia="Calibri" w:hAnsi="Arial" w:cs="Arial"/>
          <w:sz w:val="24"/>
          <w:szCs w:val="24"/>
          <w:lang w:val="en-GB"/>
        </w:rPr>
        <w:tab/>
      </w:r>
      <w:r w:rsidR="00294DB1">
        <w:rPr>
          <w:rFonts w:ascii="Arial" w:eastAsia="Calibri" w:hAnsi="Arial" w:cs="Arial"/>
          <w:sz w:val="24"/>
          <w:szCs w:val="24"/>
          <w:lang w:val="en-GB"/>
        </w:rPr>
        <w:t>Neither</w:t>
      </w:r>
      <w:r>
        <w:rPr>
          <w:rFonts w:ascii="Arial" w:eastAsia="Calibri" w:hAnsi="Arial" w:cs="Arial"/>
          <w:sz w:val="24"/>
          <w:szCs w:val="24"/>
          <w:lang w:val="en-GB"/>
        </w:rPr>
        <w:t xml:space="preserve"> the plaintiff </w:t>
      </w:r>
      <w:r w:rsidR="00294DB1">
        <w:rPr>
          <w:rFonts w:ascii="Arial" w:eastAsia="Calibri" w:hAnsi="Arial" w:cs="Arial"/>
          <w:sz w:val="24"/>
          <w:szCs w:val="24"/>
          <w:lang w:val="en-GB"/>
        </w:rPr>
        <w:t>nor</w:t>
      </w:r>
      <w:r>
        <w:rPr>
          <w:rFonts w:ascii="Arial" w:eastAsia="Calibri" w:hAnsi="Arial" w:cs="Arial"/>
          <w:sz w:val="24"/>
          <w:szCs w:val="24"/>
          <w:lang w:val="en-GB"/>
        </w:rPr>
        <w:t xml:space="preserve"> the defendant call</w:t>
      </w:r>
      <w:r w:rsidR="00294DB1">
        <w:rPr>
          <w:rFonts w:ascii="Arial" w:eastAsia="Calibri" w:hAnsi="Arial" w:cs="Arial"/>
          <w:sz w:val="24"/>
          <w:szCs w:val="24"/>
          <w:lang w:val="en-GB"/>
        </w:rPr>
        <w:t>ed</w:t>
      </w:r>
      <w:r>
        <w:rPr>
          <w:rFonts w:ascii="Arial" w:eastAsia="Calibri" w:hAnsi="Arial" w:cs="Arial"/>
          <w:sz w:val="24"/>
          <w:szCs w:val="24"/>
          <w:lang w:val="en-GB"/>
        </w:rPr>
        <w:t xml:space="preserve"> any independent witnesses</w:t>
      </w:r>
      <w:r w:rsidR="00294DB1">
        <w:rPr>
          <w:rFonts w:ascii="Arial" w:eastAsia="Calibri" w:hAnsi="Arial" w:cs="Arial"/>
          <w:sz w:val="24"/>
          <w:szCs w:val="24"/>
          <w:lang w:val="en-GB"/>
        </w:rPr>
        <w:t xml:space="preserve"> to testify </w:t>
      </w:r>
      <w:r w:rsidR="00D410AA" w:rsidRPr="00A06154">
        <w:rPr>
          <w:rFonts w:ascii="Arial" w:eastAsia="Calibri" w:hAnsi="Arial" w:cs="Arial"/>
          <w:sz w:val="24"/>
          <w:szCs w:val="24"/>
          <w:lang w:val="en-GB"/>
        </w:rPr>
        <w:t xml:space="preserve">in support of their claims. </w:t>
      </w:r>
    </w:p>
    <w:p w:rsidR="00294DB1" w:rsidRDefault="00294DB1" w:rsidP="00956666">
      <w:pPr>
        <w:spacing w:after="0" w:line="360" w:lineRule="auto"/>
        <w:jc w:val="both"/>
        <w:rPr>
          <w:rFonts w:ascii="Arial" w:eastAsia="Calibri" w:hAnsi="Arial" w:cs="Arial"/>
          <w:sz w:val="24"/>
          <w:szCs w:val="24"/>
          <w:lang w:val="en-GB"/>
        </w:rPr>
      </w:pPr>
    </w:p>
    <w:p w:rsidR="00294DB1" w:rsidRDefault="00294DB1"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[12] </w:t>
      </w:r>
      <w:r>
        <w:rPr>
          <w:rFonts w:ascii="Arial" w:eastAsia="Calibri" w:hAnsi="Arial" w:cs="Arial"/>
          <w:sz w:val="24"/>
          <w:szCs w:val="24"/>
          <w:lang w:val="en-GB"/>
        </w:rPr>
        <w:tab/>
        <w:t>I will thus proceed to summarise the evidence of the witnesses as follows:</w:t>
      </w:r>
    </w:p>
    <w:p w:rsidR="00294DB1" w:rsidRPr="00242A9F" w:rsidRDefault="00294DB1" w:rsidP="00956666">
      <w:pPr>
        <w:spacing w:after="0" w:line="360" w:lineRule="auto"/>
        <w:jc w:val="both"/>
        <w:rPr>
          <w:rFonts w:ascii="Arial" w:eastAsia="Calibri" w:hAnsi="Arial" w:cs="Arial"/>
          <w:sz w:val="24"/>
          <w:szCs w:val="24"/>
          <w:lang w:val="en-GB"/>
        </w:rPr>
      </w:pPr>
    </w:p>
    <w:p w:rsidR="00A957E6" w:rsidRPr="00A957E6" w:rsidRDefault="00A957E6" w:rsidP="00956666">
      <w:pPr>
        <w:spacing w:after="0" w:line="360" w:lineRule="auto"/>
        <w:jc w:val="both"/>
        <w:rPr>
          <w:rFonts w:ascii="Arial" w:eastAsia="Calibri" w:hAnsi="Arial" w:cs="Arial"/>
          <w:i/>
          <w:sz w:val="24"/>
          <w:szCs w:val="24"/>
          <w:lang w:val="en-GB"/>
        </w:rPr>
      </w:pPr>
      <w:r w:rsidRPr="00A957E6">
        <w:rPr>
          <w:rFonts w:ascii="Arial" w:eastAsia="Calibri" w:hAnsi="Arial" w:cs="Arial"/>
          <w:i/>
          <w:sz w:val="24"/>
          <w:szCs w:val="24"/>
          <w:lang w:val="en-GB"/>
        </w:rPr>
        <w:t>The plaintiff</w:t>
      </w:r>
    </w:p>
    <w:p w:rsidR="00A957E6" w:rsidRPr="00A957E6" w:rsidRDefault="00A957E6" w:rsidP="00956666">
      <w:pPr>
        <w:spacing w:after="0" w:line="360" w:lineRule="auto"/>
        <w:jc w:val="both"/>
        <w:rPr>
          <w:rFonts w:ascii="Arial" w:eastAsia="Calibri" w:hAnsi="Arial" w:cs="Arial"/>
          <w:color w:val="7030A0"/>
          <w:sz w:val="24"/>
          <w:szCs w:val="24"/>
          <w:lang w:val="en-GB"/>
        </w:rPr>
      </w:pPr>
    </w:p>
    <w:p w:rsidR="00A957E6" w:rsidRDefault="009B0E03"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[13]</w:t>
      </w:r>
      <w:r>
        <w:rPr>
          <w:rFonts w:ascii="Arial" w:eastAsia="Calibri" w:hAnsi="Arial" w:cs="Arial"/>
          <w:sz w:val="24"/>
          <w:szCs w:val="24"/>
          <w:lang w:val="en-GB"/>
        </w:rPr>
        <w:tab/>
      </w:r>
      <w:r w:rsidR="00A957E6" w:rsidRPr="0037488A">
        <w:rPr>
          <w:rFonts w:ascii="Arial" w:eastAsia="Calibri" w:hAnsi="Arial" w:cs="Arial"/>
          <w:sz w:val="24"/>
          <w:szCs w:val="24"/>
          <w:lang w:val="en-GB"/>
        </w:rPr>
        <w:t xml:space="preserve">The plaintiff </w:t>
      </w:r>
      <w:r w:rsidR="0037488A">
        <w:rPr>
          <w:rFonts w:ascii="Arial" w:eastAsia="Calibri" w:hAnsi="Arial" w:cs="Arial"/>
          <w:sz w:val="24"/>
          <w:szCs w:val="24"/>
          <w:lang w:val="en-GB"/>
        </w:rPr>
        <w:t>testified</w:t>
      </w:r>
      <w:r w:rsidR="00A957E6" w:rsidRPr="0037488A">
        <w:rPr>
          <w:rFonts w:ascii="Arial" w:eastAsia="Calibri" w:hAnsi="Arial" w:cs="Arial"/>
          <w:sz w:val="24"/>
          <w:szCs w:val="24"/>
          <w:lang w:val="en-GB"/>
        </w:rPr>
        <w:t xml:space="preserve"> </w:t>
      </w:r>
      <w:r w:rsidR="00FF0743">
        <w:rPr>
          <w:rFonts w:ascii="Arial" w:eastAsia="Calibri" w:hAnsi="Arial" w:cs="Arial"/>
          <w:sz w:val="24"/>
          <w:szCs w:val="24"/>
          <w:lang w:val="en-GB"/>
        </w:rPr>
        <w:t xml:space="preserve">that she and </w:t>
      </w:r>
      <w:r w:rsidR="00D410AA" w:rsidRPr="00A06154">
        <w:rPr>
          <w:rFonts w:ascii="Arial" w:eastAsia="Calibri" w:hAnsi="Arial" w:cs="Arial"/>
          <w:sz w:val="24"/>
          <w:szCs w:val="24"/>
          <w:lang w:val="en-GB"/>
        </w:rPr>
        <w:t>the</w:t>
      </w:r>
      <w:r w:rsidR="00D410AA">
        <w:rPr>
          <w:rFonts w:ascii="Arial" w:eastAsia="Calibri" w:hAnsi="Arial" w:cs="Arial"/>
          <w:sz w:val="24"/>
          <w:szCs w:val="24"/>
          <w:lang w:val="en-GB"/>
        </w:rPr>
        <w:t xml:space="preserve"> </w:t>
      </w:r>
      <w:r w:rsidR="00FF0743">
        <w:rPr>
          <w:rFonts w:ascii="Arial" w:eastAsia="Calibri" w:hAnsi="Arial" w:cs="Arial"/>
          <w:sz w:val="24"/>
          <w:szCs w:val="24"/>
          <w:lang w:val="en-GB"/>
        </w:rPr>
        <w:t>defendant have been together since 1995. When she met the def</w:t>
      </w:r>
      <w:r w:rsidR="00A151D5">
        <w:rPr>
          <w:rFonts w:ascii="Arial" w:eastAsia="Calibri" w:hAnsi="Arial" w:cs="Arial"/>
          <w:sz w:val="24"/>
          <w:szCs w:val="24"/>
          <w:lang w:val="en-GB"/>
        </w:rPr>
        <w:t>endant both of them had daughters from previous relationships. During 1999 their eldest son was born out of wedlock, who wa</w:t>
      </w:r>
      <w:r w:rsidR="00D410AA">
        <w:rPr>
          <w:rFonts w:ascii="Arial" w:eastAsia="Calibri" w:hAnsi="Arial" w:cs="Arial"/>
          <w:sz w:val="24"/>
          <w:szCs w:val="24"/>
          <w:lang w:val="en-GB"/>
        </w:rPr>
        <w:t xml:space="preserve">s legitimised when the parties </w:t>
      </w:r>
      <w:r w:rsidR="00FF0743" w:rsidRPr="0037488A">
        <w:rPr>
          <w:rFonts w:ascii="Arial" w:eastAsia="Calibri" w:hAnsi="Arial" w:cs="Arial"/>
          <w:sz w:val="24"/>
          <w:szCs w:val="24"/>
          <w:lang w:val="en-GB"/>
        </w:rPr>
        <w:t>got married on 11 December 2004</w:t>
      </w:r>
      <w:r w:rsidR="00A151D5">
        <w:rPr>
          <w:rFonts w:ascii="Arial" w:eastAsia="Calibri" w:hAnsi="Arial" w:cs="Arial"/>
          <w:sz w:val="24"/>
          <w:szCs w:val="24"/>
          <w:lang w:val="en-GB"/>
        </w:rPr>
        <w:t>.</w:t>
      </w:r>
      <w:r w:rsidR="00FF0743" w:rsidRPr="0037488A">
        <w:rPr>
          <w:rFonts w:ascii="Arial" w:eastAsia="Calibri" w:hAnsi="Arial" w:cs="Arial"/>
          <w:sz w:val="24"/>
          <w:szCs w:val="24"/>
          <w:lang w:val="en-GB"/>
        </w:rPr>
        <w:t xml:space="preserve"> </w:t>
      </w:r>
    </w:p>
    <w:p w:rsidR="00956666" w:rsidRPr="001D3F53" w:rsidRDefault="00956666" w:rsidP="00956666">
      <w:pPr>
        <w:spacing w:after="0" w:line="360" w:lineRule="auto"/>
        <w:jc w:val="both"/>
        <w:rPr>
          <w:rFonts w:ascii="Arial" w:eastAsia="Calibri" w:hAnsi="Arial" w:cs="Arial"/>
          <w:sz w:val="24"/>
          <w:szCs w:val="24"/>
          <w:highlight w:val="yellow"/>
          <w:lang w:val="en-GB"/>
        </w:rPr>
      </w:pPr>
    </w:p>
    <w:p w:rsidR="00565635" w:rsidRDefault="009B0E03" w:rsidP="00956666">
      <w:pPr>
        <w:spacing w:after="0" w:line="360" w:lineRule="auto"/>
        <w:jc w:val="both"/>
        <w:rPr>
          <w:rFonts w:ascii="Arial" w:hAnsi="Arial" w:cs="Arial"/>
          <w:sz w:val="24"/>
          <w:szCs w:val="24"/>
        </w:rPr>
      </w:pPr>
      <w:r>
        <w:rPr>
          <w:rFonts w:ascii="Arial" w:eastAsia="Calibri" w:hAnsi="Arial" w:cs="Arial"/>
          <w:sz w:val="24"/>
          <w:szCs w:val="24"/>
          <w:lang w:val="en-GB"/>
        </w:rPr>
        <w:t>[14]</w:t>
      </w:r>
      <w:r>
        <w:rPr>
          <w:rFonts w:ascii="Arial" w:eastAsia="Calibri" w:hAnsi="Arial" w:cs="Arial"/>
          <w:sz w:val="24"/>
          <w:szCs w:val="24"/>
          <w:lang w:val="en-GB"/>
        </w:rPr>
        <w:tab/>
      </w:r>
      <w:r w:rsidR="00A957E6" w:rsidRPr="0037488A">
        <w:rPr>
          <w:rFonts w:ascii="Arial" w:eastAsia="Calibri" w:hAnsi="Arial" w:cs="Arial"/>
          <w:sz w:val="24"/>
          <w:szCs w:val="24"/>
          <w:lang w:val="en-GB"/>
        </w:rPr>
        <w:t>The plaintiff testified that</w:t>
      </w:r>
      <w:r w:rsidR="00A151D5">
        <w:rPr>
          <w:rFonts w:ascii="Arial" w:eastAsia="Calibri" w:hAnsi="Arial" w:cs="Arial"/>
          <w:sz w:val="24"/>
          <w:szCs w:val="24"/>
          <w:lang w:val="en-GB"/>
        </w:rPr>
        <w:t xml:space="preserve"> their problems started in 2014 a</w:t>
      </w:r>
      <w:r w:rsidR="00D410AA">
        <w:rPr>
          <w:rFonts w:ascii="Arial" w:eastAsia="Calibri" w:hAnsi="Arial" w:cs="Arial"/>
          <w:sz w:val="24"/>
          <w:szCs w:val="24"/>
          <w:lang w:val="en-GB"/>
        </w:rPr>
        <w:t>nd it escalated toward</w:t>
      </w:r>
      <w:r w:rsidR="00D410AA" w:rsidRPr="003F69D6">
        <w:rPr>
          <w:rFonts w:ascii="Arial" w:eastAsia="Calibri" w:hAnsi="Arial" w:cs="Arial"/>
          <w:sz w:val="24"/>
          <w:szCs w:val="24"/>
          <w:lang w:val="en-GB"/>
        </w:rPr>
        <w:t>s</w:t>
      </w:r>
      <w:r w:rsidR="00D410AA" w:rsidRPr="00D410AA">
        <w:rPr>
          <w:rFonts w:ascii="Arial" w:eastAsia="Calibri" w:hAnsi="Arial" w:cs="Arial"/>
          <w:color w:val="FF0000"/>
          <w:sz w:val="24"/>
          <w:szCs w:val="24"/>
          <w:lang w:val="en-GB"/>
        </w:rPr>
        <w:t xml:space="preserve"> </w:t>
      </w:r>
      <w:r w:rsidR="00A151D5">
        <w:rPr>
          <w:rFonts w:ascii="Arial" w:eastAsia="Calibri" w:hAnsi="Arial" w:cs="Arial"/>
          <w:sz w:val="24"/>
          <w:szCs w:val="24"/>
          <w:lang w:val="en-GB"/>
        </w:rPr>
        <w:t>2018.</w:t>
      </w:r>
      <w:r w:rsidR="00A957E6" w:rsidRPr="0037488A">
        <w:rPr>
          <w:rFonts w:ascii="Arial" w:eastAsia="Calibri" w:hAnsi="Arial" w:cs="Arial"/>
          <w:sz w:val="24"/>
          <w:szCs w:val="24"/>
          <w:lang w:val="en-GB"/>
        </w:rPr>
        <w:t xml:space="preserve"> </w:t>
      </w:r>
      <w:r w:rsidR="00A151D5">
        <w:rPr>
          <w:rFonts w:ascii="Arial" w:eastAsia="Calibri" w:hAnsi="Arial" w:cs="Arial"/>
          <w:sz w:val="24"/>
          <w:szCs w:val="24"/>
          <w:lang w:val="en-GB"/>
        </w:rPr>
        <w:t xml:space="preserve">The plaintiff testified that </w:t>
      </w:r>
      <w:r w:rsidR="004B0786" w:rsidRPr="0037488A">
        <w:rPr>
          <w:rFonts w:ascii="Arial" w:hAnsi="Arial" w:cs="Arial"/>
          <w:sz w:val="24"/>
          <w:szCs w:val="24"/>
        </w:rPr>
        <w:t>the</w:t>
      </w:r>
      <w:r w:rsidR="004B0786">
        <w:rPr>
          <w:rFonts w:ascii="Arial" w:hAnsi="Arial" w:cs="Arial"/>
          <w:sz w:val="24"/>
          <w:szCs w:val="24"/>
        </w:rPr>
        <w:t xml:space="preserve"> defendant does not communicate with her in a meaningful way and/or at all. He frequently assaulted her and dr</w:t>
      </w:r>
      <w:r w:rsidR="00A151D5">
        <w:rPr>
          <w:rFonts w:ascii="Arial" w:hAnsi="Arial" w:cs="Arial"/>
          <w:sz w:val="24"/>
          <w:szCs w:val="24"/>
        </w:rPr>
        <w:t>ove</w:t>
      </w:r>
      <w:r w:rsidR="004B0786">
        <w:rPr>
          <w:rFonts w:ascii="Arial" w:hAnsi="Arial" w:cs="Arial"/>
          <w:sz w:val="24"/>
          <w:szCs w:val="24"/>
        </w:rPr>
        <w:t xml:space="preserve"> her from the matrimonial home during December 2018</w:t>
      </w:r>
      <w:r w:rsidR="00A151D5">
        <w:rPr>
          <w:rFonts w:ascii="Arial" w:hAnsi="Arial" w:cs="Arial"/>
          <w:sz w:val="24"/>
          <w:szCs w:val="24"/>
        </w:rPr>
        <w:t xml:space="preserve"> and she is currently residing with her mother in less than favourable conditions. </w:t>
      </w:r>
      <w:r w:rsidR="0037488A">
        <w:rPr>
          <w:rFonts w:ascii="Arial" w:hAnsi="Arial" w:cs="Arial"/>
          <w:sz w:val="24"/>
          <w:szCs w:val="24"/>
        </w:rPr>
        <w:t xml:space="preserve">She further </w:t>
      </w:r>
      <w:r w:rsidR="00A151D5">
        <w:rPr>
          <w:rFonts w:ascii="Arial" w:hAnsi="Arial" w:cs="Arial"/>
          <w:sz w:val="24"/>
          <w:szCs w:val="24"/>
        </w:rPr>
        <w:t>testified</w:t>
      </w:r>
      <w:r w:rsidR="0037488A">
        <w:rPr>
          <w:rFonts w:ascii="Arial" w:hAnsi="Arial" w:cs="Arial"/>
          <w:sz w:val="24"/>
          <w:szCs w:val="24"/>
        </w:rPr>
        <w:t xml:space="preserve"> </w:t>
      </w:r>
      <w:r w:rsidR="004B0786">
        <w:rPr>
          <w:rFonts w:ascii="Arial" w:hAnsi="Arial" w:cs="Arial"/>
          <w:sz w:val="24"/>
          <w:szCs w:val="24"/>
        </w:rPr>
        <w:t xml:space="preserve">that the defendant informed her that he no longer loved her and wants to terminate the marriage. He was frequently absent from the common home without </w:t>
      </w:r>
      <w:r w:rsidR="0037488A">
        <w:rPr>
          <w:rFonts w:ascii="Arial" w:hAnsi="Arial" w:cs="Arial"/>
          <w:sz w:val="24"/>
          <w:szCs w:val="24"/>
        </w:rPr>
        <w:t>furnishing</w:t>
      </w:r>
      <w:r w:rsidR="004B0786">
        <w:rPr>
          <w:rFonts w:ascii="Arial" w:hAnsi="Arial" w:cs="Arial"/>
          <w:sz w:val="24"/>
          <w:szCs w:val="24"/>
        </w:rPr>
        <w:t xml:space="preserve"> any reason for his absence. He abused alcohol and entered into adulterous relationships with pe</w:t>
      </w:r>
      <w:r w:rsidR="00A151D5">
        <w:rPr>
          <w:rFonts w:ascii="Arial" w:hAnsi="Arial" w:cs="Arial"/>
          <w:sz w:val="24"/>
          <w:szCs w:val="24"/>
        </w:rPr>
        <w:t>rson(s)</w:t>
      </w:r>
      <w:r w:rsidR="004B0786">
        <w:rPr>
          <w:rFonts w:ascii="Arial" w:hAnsi="Arial" w:cs="Arial"/>
          <w:sz w:val="24"/>
          <w:szCs w:val="24"/>
        </w:rPr>
        <w:t xml:space="preserve"> unknown to her. </w:t>
      </w:r>
    </w:p>
    <w:p w:rsidR="00956666" w:rsidRDefault="00956666" w:rsidP="00956666">
      <w:pPr>
        <w:spacing w:after="0" w:line="360" w:lineRule="auto"/>
        <w:jc w:val="both"/>
        <w:rPr>
          <w:rFonts w:ascii="Arial" w:hAnsi="Arial" w:cs="Arial"/>
          <w:sz w:val="24"/>
          <w:szCs w:val="24"/>
        </w:rPr>
      </w:pPr>
    </w:p>
    <w:p w:rsidR="004B0786" w:rsidRDefault="009B0E03" w:rsidP="0095666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151D5">
        <w:rPr>
          <w:rFonts w:ascii="Arial" w:hAnsi="Arial" w:cs="Arial"/>
          <w:sz w:val="24"/>
          <w:szCs w:val="24"/>
        </w:rPr>
        <w:t>The plaintiff further testified that she</w:t>
      </w:r>
      <w:r w:rsidR="004B0786">
        <w:rPr>
          <w:rFonts w:ascii="Arial" w:hAnsi="Arial" w:cs="Arial"/>
          <w:sz w:val="24"/>
          <w:szCs w:val="24"/>
        </w:rPr>
        <w:t xml:space="preserve"> obtained a</w:t>
      </w:r>
      <w:r w:rsidR="00A151D5">
        <w:rPr>
          <w:rFonts w:ascii="Arial" w:hAnsi="Arial" w:cs="Arial"/>
          <w:sz w:val="24"/>
          <w:szCs w:val="24"/>
        </w:rPr>
        <w:t>n</w:t>
      </w:r>
      <w:r w:rsidR="004B0786">
        <w:rPr>
          <w:rFonts w:ascii="Arial" w:hAnsi="Arial" w:cs="Arial"/>
          <w:sz w:val="24"/>
          <w:szCs w:val="24"/>
        </w:rPr>
        <w:t xml:space="preserve"> </w:t>
      </w:r>
      <w:r w:rsidR="00A151D5">
        <w:rPr>
          <w:rFonts w:ascii="Arial" w:hAnsi="Arial" w:cs="Arial"/>
          <w:sz w:val="24"/>
          <w:szCs w:val="24"/>
        </w:rPr>
        <w:t xml:space="preserve">interim </w:t>
      </w:r>
      <w:r w:rsidR="004B0786">
        <w:rPr>
          <w:rFonts w:ascii="Arial" w:hAnsi="Arial" w:cs="Arial"/>
          <w:sz w:val="24"/>
          <w:szCs w:val="24"/>
        </w:rPr>
        <w:t xml:space="preserve">Protection Order against </w:t>
      </w:r>
      <w:r w:rsidR="00A151D5">
        <w:rPr>
          <w:rFonts w:ascii="Arial" w:hAnsi="Arial" w:cs="Arial"/>
          <w:sz w:val="24"/>
          <w:szCs w:val="24"/>
        </w:rPr>
        <w:t xml:space="preserve">the defendant on </w:t>
      </w:r>
      <w:r w:rsidR="004B0786">
        <w:rPr>
          <w:rFonts w:ascii="Arial" w:hAnsi="Arial" w:cs="Arial"/>
          <w:sz w:val="24"/>
          <w:szCs w:val="24"/>
        </w:rPr>
        <w:t>13 January 2019</w:t>
      </w:r>
      <w:r w:rsidR="00A151D5">
        <w:rPr>
          <w:rFonts w:ascii="Arial" w:hAnsi="Arial" w:cs="Arial"/>
          <w:sz w:val="24"/>
          <w:szCs w:val="24"/>
        </w:rPr>
        <w:t>,</w:t>
      </w:r>
      <w:r w:rsidR="004B0786">
        <w:rPr>
          <w:rFonts w:ascii="Arial" w:hAnsi="Arial" w:cs="Arial"/>
          <w:sz w:val="24"/>
          <w:szCs w:val="24"/>
        </w:rPr>
        <w:t xml:space="preserve"> </w:t>
      </w:r>
      <w:r w:rsidR="00A151D5">
        <w:rPr>
          <w:rFonts w:ascii="Arial" w:hAnsi="Arial" w:cs="Arial"/>
          <w:sz w:val="24"/>
          <w:szCs w:val="24"/>
        </w:rPr>
        <w:t>h</w:t>
      </w:r>
      <w:r w:rsidR="00565635">
        <w:rPr>
          <w:rFonts w:ascii="Arial" w:hAnsi="Arial" w:cs="Arial"/>
          <w:sz w:val="24"/>
          <w:szCs w:val="24"/>
        </w:rPr>
        <w:t xml:space="preserve">owever during cross-examination it was established that </w:t>
      </w:r>
      <w:r w:rsidR="00A151D5">
        <w:rPr>
          <w:rFonts w:ascii="Arial" w:hAnsi="Arial" w:cs="Arial"/>
          <w:sz w:val="24"/>
          <w:szCs w:val="24"/>
        </w:rPr>
        <w:t>the interim protection order</w:t>
      </w:r>
      <w:r w:rsidR="00565635">
        <w:rPr>
          <w:rFonts w:ascii="Arial" w:hAnsi="Arial" w:cs="Arial"/>
          <w:sz w:val="24"/>
          <w:szCs w:val="24"/>
        </w:rPr>
        <w:t xml:space="preserve"> was never made </w:t>
      </w:r>
      <w:r w:rsidR="00565635" w:rsidRPr="00000A33">
        <w:rPr>
          <w:rFonts w:ascii="Arial" w:hAnsi="Arial" w:cs="Arial"/>
          <w:sz w:val="24"/>
          <w:szCs w:val="24"/>
        </w:rPr>
        <w:t>final.</w:t>
      </w:r>
    </w:p>
    <w:p w:rsidR="00956666" w:rsidRPr="00000A33" w:rsidRDefault="00956666" w:rsidP="00956666">
      <w:pPr>
        <w:spacing w:after="0" w:line="360" w:lineRule="auto"/>
        <w:jc w:val="both"/>
        <w:rPr>
          <w:rFonts w:ascii="Arial" w:hAnsi="Arial" w:cs="Arial"/>
          <w:sz w:val="24"/>
          <w:szCs w:val="24"/>
        </w:rPr>
      </w:pPr>
    </w:p>
    <w:p w:rsidR="004B0786" w:rsidRDefault="009B0E03" w:rsidP="00956666">
      <w:pPr>
        <w:spacing w:after="0" w:line="360" w:lineRule="auto"/>
        <w:jc w:val="both"/>
        <w:rPr>
          <w:rFonts w:ascii="Arial" w:hAnsi="Arial" w:cs="Arial"/>
          <w:sz w:val="24"/>
          <w:szCs w:val="24"/>
        </w:rPr>
      </w:pPr>
      <w:r w:rsidRPr="00000A33">
        <w:rPr>
          <w:rFonts w:ascii="Arial" w:hAnsi="Arial" w:cs="Arial"/>
          <w:sz w:val="24"/>
          <w:szCs w:val="24"/>
        </w:rPr>
        <w:t>[16]</w:t>
      </w:r>
      <w:r w:rsidRPr="00000A33">
        <w:rPr>
          <w:rFonts w:ascii="Arial" w:hAnsi="Arial" w:cs="Arial"/>
          <w:sz w:val="24"/>
          <w:szCs w:val="24"/>
        </w:rPr>
        <w:tab/>
      </w:r>
      <w:r w:rsidR="00A151D5" w:rsidRPr="00000A33">
        <w:rPr>
          <w:rFonts w:ascii="Arial" w:hAnsi="Arial" w:cs="Arial"/>
          <w:sz w:val="24"/>
          <w:szCs w:val="24"/>
        </w:rPr>
        <w:t xml:space="preserve">The plaintiff testified that the defendant </w:t>
      </w:r>
      <w:r w:rsidR="0037488A" w:rsidRPr="00000A33">
        <w:rPr>
          <w:rFonts w:ascii="Arial" w:hAnsi="Arial" w:cs="Arial"/>
          <w:sz w:val="24"/>
          <w:szCs w:val="24"/>
        </w:rPr>
        <w:t>financially</w:t>
      </w:r>
      <w:r w:rsidR="004B0786" w:rsidRPr="00000A33">
        <w:rPr>
          <w:rFonts w:ascii="Arial" w:hAnsi="Arial" w:cs="Arial"/>
          <w:sz w:val="24"/>
          <w:szCs w:val="24"/>
        </w:rPr>
        <w:t xml:space="preserve"> abused her and</w:t>
      </w:r>
      <w:r w:rsidR="004B0786">
        <w:rPr>
          <w:rFonts w:ascii="Arial" w:hAnsi="Arial" w:cs="Arial"/>
          <w:sz w:val="24"/>
          <w:szCs w:val="24"/>
        </w:rPr>
        <w:t xml:space="preserve"> initiated unnecessary </w:t>
      </w:r>
      <w:r w:rsidR="0037488A">
        <w:rPr>
          <w:rFonts w:ascii="Arial" w:hAnsi="Arial" w:cs="Arial"/>
          <w:sz w:val="24"/>
          <w:szCs w:val="24"/>
        </w:rPr>
        <w:t>quarrels</w:t>
      </w:r>
      <w:r w:rsidR="004B0786">
        <w:rPr>
          <w:rFonts w:ascii="Arial" w:hAnsi="Arial" w:cs="Arial"/>
          <w:sz w:val="24"/>
          <w:szCs w:val="24"/>
        </w:rPr>
        <w:t xml:space="preserve"> with her. He </w:t>
      </w:r>
      <w:r w:rsidR="00A151D5">
        <w:rPr>
          <w:rFonts w:ascii="Arial" w:hAnsi="Arial" w:cs="Arial"/>
          <w:sz w:val="24"/>
          <w:szCs w:val="24"/>
        </w:rPr>
        <w:t xml:space="preserve">further </w:t>
      </w:r>
      <w:r w:rsidR="004B0786">
        <w:rPr>
          <w:rFonts w:ascii="Arial" w:hAnsi="Arial" w:cs="Arial"/>
          <w:sz w:val="24"/>
          <w:szCs w:val="24"/>
        </w:rPr>
        <w:t>show</w:t>
      </w:r>
      <w:r w:rsidR="00410F92">
        <w:rPr>
          <w:rFonts w:ascii="Arial" w:hAnsi="Arial" w:cs="Arial"/>
          <w:sz w:val="24"/>
          <w:szCs w:val="24"/>
        </w:rPr>
        <w:t>ed</w:t>
      </w:r>
      <w:r w:rsidR="002F04A5" w:rsidRPr="00A06154">
        <w:rPr>
          <w:rFonts w:ascii="Arial" w:hAnsi="Arial" w:cs="Arial"/>
          <w:sz w:val="24"/>
          <w:szCs w:val="24"/>
        </w:rPr>
        <w:t xml:space="preserve"> her</w:t>
      </w:r>
      <w:r w:rsidR="004B0786" w:rsidRPr="00A06154">
        <w:rPr>
          <w:rFonts w:ascii="Arial" w:hAnsi="Arial" w:cs="Arial"/>
          <w:sz w:val="24"/>
          <w:szCs w:val="24"/>
        </w:rPr>
        <w:t xml:space="preserve"> </w:t>
      </w:r>
      <w:r w:rsidR="004B0786">
        <w:rPr>
          <w:rFonts w:ascii="Arial" w:hAnsi="Arial" w:cs="Arial"/>
          <w:sz w:val="24"/>
          <w:szCs w:val="24"/>
        </w:rPr>
        <w:t>no love and affection and refused any assistance from family members for reconciliation.</w:t>
      </w:r>
    </w:p>
    <w:p w:rsidR="00956666" w:rsidRDefault="00956666" w:rsidP="00956666">
      <w:pPr>
        <w:spacing w:after="0" w:line="360" w:lineRule="auto"/>
        <w:jc w:val="both"/>
        <w:rPr>
          <w:rFonts w:ascii="Arial" w:hAnsi="Arial" w:cs="Arial"/>
          <w:sz w:val="24"/>
          <w:szCs w:val="24"/>
        </w:rPr>
      </w:pPr>
    </w:p>
    <w:p w:rsidR="002E3C35" w:rsidRDefault="009B0E03" w:rsidP="0095666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B0786">
        <w:rPr>
          <w:rFonts w:ascii="Arial" w:hAnsi="Arial" w:cs="Arial"/>
          <w:sz w:val="24"/>
          <w:szCs w:val="24"/>
        </w:rPr>
        <w:t>During 2017 the defendant on two occasions vomited blood and was consequently admitted at the Roman Catholic Hospital for a week</w:t>
      </w:r>
      <w:r w:rsidR="00A151D5">
        <w:rPr>
          <w:rFonts w:ascii="Arial" w:hAnsi="Arial" w:cs="Arial"/>
          <w:sz w:val="24"/>
          <w:szCs w:val="24"/>
        </w:rPr>
        <w:t xml:space="preserve"> during which time she assisted</w:t>
      </w:r>
      <w:r w:rsidR="003D3A87">
        <w:rPr>
          <w:rFonts w:ascii="Arial" w:hAnsi="Arial" w:cs="Arial"/>
          <w:sz w:val="24"/>
          <w:szCs w:val="24"/>
        </w:rPr>
        <w:t xml:space="preserve"> the defendant</w:t>
      </w:r>
      <w:r w:rsidR="004B0786">
        <w:rPr>
          <w:rFonts w:ascii="Arial" w:hAnsi="Arial" w:cs="Arial"/>
          <w:sz w:val="24"/>
          <w:szCs w:val="24"/>
        </w:rPr>
        <w:t xml:space="preserve">. </w:t>
      </w:r>
      <w:r w:rsidR="003D3A87">
        <w:rPr>
          <w:rFonts w:ascii="Arial" w:hAnsi="Arial" w:cs="Arial"/>
          <w:sz w:val="24"/>
          <w:szCs w:val="24"/>
        </w:rPr>
        <w:t xml:space="preserve">The plaintiff also testified that the defendant was </w:t>
      </w:r>
      <w:r w:rsidR="004B0786">
        <w:rPr>
          <w:rFonts w:ascii="Arial" w:hAnsi="Arial" w:cs="Arial"/>
          <w:sz w:val="24"/>
          <w:szCs w:val="24"/>
        </w:rPr>
        <w:t xml:space="preserve">involved in a car accident and she paid his </w:t>
      </w:r>
      <w:r w:rsidR="004B0786" w:rsidRPr="00410F92">
        <w:rPr>
          <w:rFonts w:ascii="Arial" w:hAnsi="Arial" w:cs="Arial"/>
          <w:sz w:val="24"/>
          <w:szCs w:val="24"/>
        </w:rPr>
        <w:t>bail</w:t>
      </w:r>
      <w:r w:rsidR="00410F92">
        <w:rPr>
          <w:rFonts w:ascii="Arial" w:hAnsi="Arial" w:cs="Arial"/>
          <w:sz w:val="24"/>
          <w:szCs w:val="24"/>
        </w:rPr>
        <w:t>,</w:t>
      </w:r>
      <w:r w:rsidR="003D3A87" w:rsidRPr="002F04A5">
        <w:rPr>
          <w:rFonts w:ascii="Arial" w:hAnsi="Arial" w:cs="Arial"/>
          <w:color w:val="FF0000"/>
          <w:sz w:val="24"/>
          <w:szCs w:val="24"/>
        </w:rPr>
        <w:t xml:space="preserve"> </w:t>
      </w:r>
      <w:r w:rsidR="003D3A87">
        <w:rPr>
          <w:rFonts w:ascii="Arial" w:hAnsi="Arial" w:cs="Arial"/>
          <w:sz w:val="24"/>
          <w:szCs w:val="24"/>
        </w:rPr>
        <w:t>which money was never paid back to her</w:t>
      </w:r>
      <w:r w:rsidR="004B0786">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4B0786" w:rsidRDefault="009B0E03" w:rsidP="0095666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D3A87">
        <w:rPr>
          <w:rFonts w:ascii="Arial" w:hAnsi="Arial" w:cs="Arial"/>
          <w:sz w:val="24"/>
          <w:szCs w:val="24"/>
        </w:rPr>
        <w:t xml:space="preserve">The plaintiff </w:t>
      </w:r>
      <w:r w:rsidR="003D3A87" w:rsidRPr="00956666">
        <w:rPr>
          <w:rFonts w:ascii="Arial" w:hAnsi="Arial" w:cs="Arial"/>
          <w:sz w:val="24"/>
          <w:szCs w:val="24"/>
        </w:rPr>
        <w:t>concede</w:t>
      </w:r>
      <w:r w:rsidR="002F04A5" w:rsidRPr="00956666">
        <w:rPr>
          <w:rFonts w:ascii="Arial" w:hAnsi="Arial" w:cs="Arial"/>
          <w:sz w:val="24"/>
          <w:szCs w:val="24"/>
        </w:rPr>
        <w:t>d</w:t>
      </w:r>
      <w:r w:rsidR="003D3A87" w:rsidRPr="00956666">
        <w:rPr>
          <w:rFonts w:ascii="Arial" w:hAnsi="Arial" w:cs="Arial"/>
          <w:sz w:val="24"/>
          <w:szCs w:val="24"/>
        </w:rPr>
        <w:t xml:space="preserve"> that she was not the bread winner in the family but testified that s</w:t>
      </w:r>
      <w:r w:rsidR="004B0786" w:rsidRPr="00956666">
        <w:rPr>
          <w:rFonts w:ascii="Arial" w:hAnsi="Arial" w:cs="Arial"/>
          <w:sz w:val="24"/>
          <w:szCs w:val="24"/>
        </w:rPr>
        <w:t xml:space="preserve">he assisted the defendant </w:t>
      </w:r>
      <w:r w:rsidR="003D3A87" w:rsidRPr="00956666">
        <w:rPr>
          <w:rFonts w:ascii="Arial" w:hAnsi="Arial" w:cs="Arial"/>
          <w:sz w:val="24"/>
          <w:szCs w:val="24"/>
        </w:rPr>
        <w:t>by taking</w:t>
      </w:r>
      <w:r w:rsidR="004B0786" w:rsidRPr="00956666">
        <w:rPr>
          <w:rFonts w:ascii="Arial" w:hAnsi="Arial" w:cs="Arial"/>
          <w:sz w:val="24"/>
          <w:szCs w:val="24"/>
        </w:rPr>
        <w:t xml:space="preserve"> </w:t>
      </w:r>
      <w:r w:rsidR="004B0786">
        <w:rPr>
          <w:rFonts w:ascii="Arial" w:hAnsi="Arial" w:cs="Arial"/>
          <w:sz w:val="24"/>
          <w:szCs w:val="24"/>
        </w:rPr>
        <w:t>care of their children</w:t>
      </w:r>
      <w:r w:rsidR="003D3A87">
        <w:rPr>
          <w:rFonts w:ascii="Arial" w:hAnsi="Arial" w:cs="Arial"/>
          <w:sz w:val="24"/>
          <w:szCs w:val="24"/>
        </w:rPr>
        <w:t xml:space="preserve"> and matrimonial home and also </w:t>
      </w:r>
      <w:r w:rsidR="004B0786">
        <w:rPr>
          <w:rFonts w:ascii="Arial" w:hAnsi="Arial" w:cs="Arial"/>
          <w:sz w:val="24"/>
          <w:szCs w:val="24"/>
        </w:rPr>
        <w:t xml:space="preserve">contributed </w:t>
      </w:r>
      <w:r w:rsidR="003D3A87">
        <w:rPr>
          <w:rFonts w:ascii="Arial" w:hAnsi="Arial" w:cs="Arial"/>
          <w:sz w:val="24"/>
          <w:szCs w:val="24"/>
        </w:rPr>
        <w:t xml:space="preserve">financially </w:t>
      </w:r>
      <w:r w:rsidR="004B0786">
        <w:rPr>
          <w:rFonts w:ascii="Arial" w:hAnsi="Arial" w:cs="Arial"/>
          <w:sz w:val="24"/>
          <w:szCs w:val="24"/>
        </w:rPr>
        <w:t>towards the matrimonial household</w:t>
      </w:r>
      <w:r w:rsidR="00BE4830">
        <w:rPr>
          <w:rFonts w:ascii="Arial" w:hAnsi="Arial" w:cs="Arial"/>
          <w:sz w:val="24"/>
          <w:szCs w:val="24"/>
        </w:rPr>
        <w:t>, from the time they got married up until the time she left the matrimonial home.</w:t>
      </w:r>
    </w:p>
    <w:p w:rsidR="00956666" w:rsidRDefault="00956666" w:rsidP="00956666">
      <w:pPr>
        <w:spacing w:after="0" w:line="360" w:lineRule="auto"/>
        <w:jc w:val="both"/>
        <w:rPr>
          <w:rFonts w:ascii="Arial" w:hAnsi="Arial" w:cs="Arial"/>
          <w:sz w:val="24"/>
          <w:szCs w:val="24"/>
        </w:rPr>
      </w:pPr>
    </w:p>
    <w:p w:rsidR="00BE4830" w:rsidRDefault="009B0E03" w:rsidP="00956666">
      <w:pPr>
        <w:spacing w:after="0" w:line="360" w:lineRule="auto"/>
        <w:jc w:val="both"/>
        <w:rPr>
          <w:rFonts w:ascii="Arial" w:hAnsi="Arial" w:cs="Arial"/>
          <w:sz w:val="24"/>
          <w:szCs w:val="24"/>
        </w:rPr>
      </w:pPr>
      <w:r>
        <w:rPr>
          <w:rFonts w:ascii="Arial" w:hAnsi="Arial" w:cs="Arial"/>
          <w:sz w:val="24"/>
          <w:szCs w:val="24"/>
        </w:rPr>
        <w:t>[</w:t>
      </w:r>
      <w:r w:rsidR="003D3A87">
        <w:rPr>
          <w:rFonts w:ascii="Arial" w:hAnsi="Arial" w:cs="Arial"/>
          <w:sz w:val="24"/>
          <w:szCs w:val="24"/>
        </w:rPr>
        <w:t>19</w:t>
      </w:r>
      <w:r>
        <w:rPr>
          <w:rFonts w:ascii="Arial" w:hAnsi="Arial" w:cs="Arial"/>
          <w:sz w:val="24"/>
          <w:szCs w:val="24"/>
        </w:rPr>
        <w:t>]</w:t>
      </w:r>
      <w:r>
        <w:rPr>
          <w:rFonts w:ascii="Arial" w:hAnsi="Arial" w:cs="Arial"/>
          <w:sz w:val="24"/>
          <w:szCs w:val="24"/>
        </w:rPr>
        <w:tab/>
      </w:r>
      <w:r w:rsidR="003D3A87">
        <w:rPr>
          <w:rFonts w:ascii="Arial" w:hAnsi="Arial" w:cs="Arial"/>
          <w:sz w:val="24"/>
          <w:szCs w:val="24"/>
        </w:rPr>
        <w:t>The plaintiff testified that</w:t>
      </w:r>
      <w:r w:rsidR="00BE4830">
        <w:rPr>
          <w:rFonts w:ascii="Arial" w:hAnsi="Arial" w:cs="Arial"/>
          <w:sz w:val="24"/>
          <w:szCs w:val="24"/>
        </w:rPr>
        <w:t xml:space="preserve"> she started working as an estate agent at Wendy Estate and</w:t>
      </w:r>
      <w:r w:rsidR="003D3A87">
        <w:rPr>
          <w:rFonts w:ascii="Arial" w:hAnsi="Arial" w:cs="Arial"/>
          <w:sz w:val="24"/>
          <w:szCs w:val="24"/>
        </w:rPr>
        <w:t xml:space="preserve"> with her earnings she </w:t>
      </w:r>
      <w:r w:rsidR="00BE4830">
        <w:rPr>
          <w:rFonts w:ascii="Arial" w:hAnsi="Arial" w:cs="Arial"/>
          <w:sz w:val="24"/>
          <w:szCs w:val="24"/>
        </w:rPr>
        <w:t xml:space="preserve">paid the water and electricity </w:t>
      </w:r>
      <w:r w:rsidR="00776F9F" w:rsidRPr="00A06154">
        <w:rPr>
          <w:rFonts w:ascii="Arial" w:hAnsi="Arial" w:cs="Arial"/>
          <w:sz w:val="24"/>
          <w:szCs w:val="24"/>
        </w:rPr>
        <w:t>bills</w:t>
      </w:r>
      <w:r w:rsidR="00776F9F">
        <w:rPr>
          <w:rFonts w:ascii="Arial" w:hAnsi="Arial" w:cs="Arial"/>
          <w:sz w:val="24"/>
          <w:szCs w:val="24"/>
        </w:rPr>
        <w:t xml:space="preserve"> </w:t>
      </w:r>
      <w:r w:rsidR="003D3A87">
        <w:rPr>
          <w:rFonts w:ascii="Arial" w:hAnsi="Arial" w:cs="Arial"/>
          <w:sz w:val="24"/>
          <w:szCs w:val="24"/>
        </w:rPr>
        <w:t>and</w:t>
      </w:r>
      <w:r w:rsidR="00BE4830">
        <w:rPr>
          <w:rFonts w:ascii="Arial" w:hAnsi="Arial" w:cs="Arial"/>
          <w:sz w:val="24"/>
          <w:szCs w:val="24"/>
        </w:rPr>
        <w:t xml:space="preserve"> assisted in the maintenance of their children</w:t>
      </w:r>
      <w:r w:rsidR="003D3A87">
        <w:rPr>
          <w:rFonts w:ascii="Arial" w:hAnsi="Arial" w:cs="Arial"/>
          <w:sz w:val="24"/>
          <w:szCs w:val="24"/>
        </w:rPr>
        <w:t>. The plaintiff testified that during the times that she was unemployed she ensured that everything was done in the home by cooking and cleaning, to grocery s</w:t>
      </w:r>
      <w:r w:rsidR="002F04A5">
        <w:rPr>
          <w:rFonts w:ascii="Arial" w:hAnsi="Arial" w:cs="Arial"/>
          <w:sz w:val="24"/>
          <w:szCs w:val="24"/>
        </w:rPr>
        <w:t>hopping, paying the bills, etc.</w:t>
      </w:r>
      <w:r w:rsidR="003D3A87">
        <w:rPr>
          <w:rFonts w:ascii="Arial" w:hAnsi="Arial" w:cs="Arial"/>
          <w:sz w:val="24"/>
          <w:szCs w:val="24"/>
        </w:rPr>
        <w:t xml:space="preserve"> During the times that the defendant went away on business travels she was the one who looked after the children and stated she was always there for their children. </w:t>
      </w:r>
    </w:p>
    <w:p w:rsidR="00BE4830" w:rsidRDefault="009B0E03" w:rsidP="00956666">
      <w:pPr>
        <w:spacing w:after="0" w:line="360" w:lineRule="auto"/>
        <w:jc w:val="both"/>
        <w:rPr>
          <w:rFonts w:ascii="Arial" w:hAnsi="Arial" w:cs="Arial"/>
          <w:sz w:val="24"/>
          <w:szCs w:val="24"/>
        </w:rPr>
      </w:pPr>
      <w:r>
        <w:rPr>
          <w:rFonts w:ascii="Arial" w:hAnsi="Arial" w:cs="Arial"/>
          <w:sz w:val="24"/>
          <w:szCs w:val="24"/>
        </w:rPr>
        <w:t>[2</w:t>
      </w:r>
      <w:r w:rsidR="003D3A87">
        <w:rPr>
          <w:rFonts w:ascii="Arial" w:hAnsi="Arial" w:cs="Arial"/>
          <w:sz w:val="24"/>
          <w:szCs w:val="24"/>
        </w:rPr>
        <w:t>0</w:t>
      </w:r>
      <w:r>
        <w:rPr>
          <w:rFonts w:ascii="Arial" w:hAnsi="Arial" w:cs="Arial"/>
          <w:sz w:val="24"/>
          <w:szCs w:val="24"/>
        </w:rPr>
        <w:t>]</w:t>
      </w:r>
      <w:r>
        <w:rPr>
          <w:rFonts w:ascii="Arial" w:hAnsi="Arial" w:cs="Arial"/>
          <w:sz w:val="24"/>
          <w:szCs w:val="24"/>
        </w:rPr>
        <w:tab/>
      </w:r>
      <w:r w:rsidR="003D3A87">
        <w:rPr>
          <w:rFonts w:ascii="Arial" w:hAnsi="Arial" w:cs="Arial"/>
          <w:sz w:val="24"/>
          <w:szCs w:val="24"/>
        </w:rPr>
        <w:t xml:space="preserve">The plaintiff testified that during her tenure as an estate agent with Wendy Estate Agents she sold </w:t>
      </w:r>
      <w:r w:rsidR="00BE4830">
        <w:rPr>
          <w:rFonts w:ascii="Arial" w:hAnsi="Arial" w:cs="Arial"/>
          <w:sz w:val="24"/>
          <w:szCs w:val="24"/>
        </w:rPr>
        <w:t xml:space="preserve">a house </w:t>
      </w:r>
      <w:r w:rsidR="00BE4830" w:rsidRPr="00A06154">
        <w:rPr>
          <w:rFonts w:ascii="Arial" w:hAnsi="Arial" w:cs="Arial"/>
          <w:sz w:val="24"/>
          <w:szCs w:val="24"/>
        </w:rPr>
        <w:t>to her uncle and received an agent</w:t>
      </w:r>
      <w:r w:rsidR="002F04A5" w:rsidRPr="00A06154">
        <w:rPr>
          <w:rFonts w:ascii="Arial" w:hAnsi="Arial" w:cs="Arial"/>
          <w:sz w:val="24"/>
          <w:szCs w:val="24"/>
        </w:rPr>
        <w:t xml:space="preserve"> commission in the amount of N$</w:t>
      </w:r>
      <w:r w:rsidR="00BE4830" w:rsidRPr="00A06154">
        <w:rPr>
          <w:rFonts w:ascii="Arial" w:hAnsi="Arial" w:cs="Arial"/>
          <w:sz w:val="24"/>
          <w:szCs w:val="24"/>
        </w:rPr>
        <w:t>20</w:t>
      </w:r>
      <w:r w:rsidR="00A06154" w:rsidRPr="00A06154">
        <w:rPr>
          <w:rFonts w:ascii="Arial" w:hAnsi="Arial" w:cs="Arial"/>
          <w:sz w:val="24"/>
          <w:szCs w:val="24"/>
        </w:rPr>
        <w:t> </w:t>
      </w:r>
      <w:r w:rsidR="00BE4830" w:rsidRPr="00A06154">
        <w:rPr>
          <w:rFonts w:ascii="Arial" w:hAnsi="Arial" w:cs="Arial"/>
          <w:sz w:val="24"/>
          <w:szCs w:val="24"/>
        </w:rPr>
        <w:t>000</w:t>
      </w:r>
      <w:r w:rsidR="00A06154" w:rsidRPr="00A06154">
        <w:rPr>
          <w:rFonts w:ascii="Arial" w:hAnsi="Arial" w:cs="Arial"/>
          <w:sz w:val="24"/>
          <w:szCs w:val="24"/>
        </w:rPr>
        <w:t xml:space="preserve"> </w:t>
      </w:r>
      <w:r w:rsidR="002F04A5" w:rsidRPr="00A06154">
        <w:rPr>
          <w:rFonts w:ascii="Arial" w:hAnsi="Arial" w:cs="Arial"/>
          <w:sz w:val="24"/>
          <w:szCs w:val="24"/>
        </w:rPr>
        <w:t>of which s</w:t>
      </w:r>
      <w:r w:rsidR="00BE4830" w:rsidRPr="00A06154">
        <w:rPr>
          <w:rFonts w:ascii="Arial" w:hAnsi="Arial" w:cs="Arial"/>
          <w:sz w:val="24"/>
          <w:szCs w:val="24"/>
        </w:rPr>
        <w:t xml:space="preserve">he </w:t>
      </w:r>
      <w:r w:rsidR="003D3A87">
        <w:rPr>
          <w:rFonts w:ascii="Arial" w:hAnsi="Arial" w:cs="Arial"/>
          <w:sz w:val="24"/>
          <w:szCs w:val="24"/>
        </w:rPr>
        <w:t>contributed</w:t>
      </w:r>
      <w:r w:rsidR="00BE4830">
        <w:rPr>
          <w:rFonts w:ascii="Arial" w:hAnsi="Arial" w:cs="Arial"/>
          <w:sz w:val="24"/>
          <w:szCs w:val="24"/>
        </w:rPr>
        <w:t xml:space="preserve"> N$ </w:t>
      </w:r>
      <w:r w:rsidR="0037488A">
        <w:rPr>
          <w:rFonts w:ascii="Arial" w:hAnsi="Arial" w:cs="Arial"/>
          <w:sz w:val="24"/>
          <w:szCs w:val="24"/>
        </w:rPr>
        <w:t xml:space="preserve">10 000 </w:t>
      </w:r>
      <w:r w:rsidR="003D3A87">
        <w:rPr>
          <w:rFonts w:ascii="Arial" w:hAnsi="Arial" w:cs="Arial"/>
          <w:sz w:val="24"/>
          <w:szCs w:val="24"/>
        </w:rPr>
        <w:t>towards the purchase of a</w:t>
      </w:r>
      <w:r w:rsidR="0037488A">
        <w:rPr>
          <w:rFonts w:ascii="Arial" w:hAnsi="Arial" w:cs="Arial"/>
          <w:sz w:val="24"/>
          <w:szCs w:val="24"/>
        </w:rPr>
        <w:t xml:space="preserve"> VW Passat </w:t>
      </w:r>
      <w:r w:rsidR="003D3A87">
        <w:rPr>
          <w:rFonts w:ascii="Arial" w:hAnsi="Arial" w:cs="Arial"/>
          <w:sz w:val="24"/>
          <w:szCs w:val="24"/>
        </w:rPr>
        <w:t xml:space="preserve">vehicle, </w:t>
      </w:r>
      <w:r w:rsidR="0037488A">
        <w:rPr>
          <w:rFonts w:ascii="Arial" w:hAnsi="Arial" w:cs="Arial"/>
          <w:sz w:val="24"/>
          <w:szCs w:val="24"/>
        </w:rPr>
        <w:t xml:space="preserve">which </w:t>
      </w:r>
      <w:r w:rsidR="00BE4830">
        <w:rPr>
          <w:rFonts w:ascii="Arial" w:hAnsi="Arial" w:cs="Arial"/>
          <w:sz w:val="24"/>
          <w:szCs w:val="24"/>
        </w:rPr>
        <w:t>the defendant sold when she left the matrimoni</w:t>
      </w:r>
      <w:r w:rsidR="004B2BFE">
        <w:rPr>
          <w:rFonts w:ascii="Arial" w:hAnsi="Arial" w:cs="Arial"/>
          <w:sz w:val="24"/>
          <w:szCs w:val="24"/>
        </w:rPr>
        <w:t>al house without her permission</w:t>
      </w:r>
      <w:r w:rsidR="00660F1B">
        <w:rPr>
          <w:rFonts w:ascii="Arial" w:hAnsi="Arial" w:cs="Arial"/>
          <w:sz w:val="24"/>
          <w:szCs w:val="24"/>
        </w:rPr>
        <w:t>,</w:t>
      </w:r>
      <w:r w:rsidR="004B2BFE">
        <w:rPr>
          <w:rFonts w:ascii="Arial" w:hAnsi="Arial" w:cs="Arial"/>
          <w:sz w:val="24"/>
          <w:szCs w:val="24"/>
        </w:rPr>
        <w:t xml:space="preserve"> and the </w:t>
      </w:r>
      <w:r w:rsidR="00660F1B">
        <w:rPr>
          <w:rFonts w:ascii="Arial" w:hAnsi="Arial" w:cs="Arial"/>
          <w:sz w:val="24"/>
          <w:szCs w:val="24"/>
        </w:rPr>
        <w:t xml:space="preserve">remaining </w:t>
      </w:r>
      <w:r w:rsidR="004B2BFE">
        <w:rPr>
          <w:rFonts w:ascii="Arial" w:hAnsi="Arial" w:cs="Arial"/>
          <w:sz w:val="24"/>
          <w:szCs w:val="24"/>
        </w:rPr>
        <w:t xml:space="preserve">N$ 10 000 was </w:t>
      </w:r>
      <w:r w:rsidR="00660F1B">
        <w:rPr>
          <w:rFonts w:ascii="Arial" w:hAnsi="Arial" w:cs="Arial"/>
          <w:sz w:val="24"/>
          <w:szCs w:val="24"/>
        </w:rPr>
        <w:t>paid</w:t>
      </w:r>
      <w:r w:rsidR="004B2BFE">
        <w:rPr>
          <w:rFonts w:ascii="Arial" w:hAnsi="Arial" w:cs="Arial"/>
          <w:sz w:val="24"/>
          <w:szCs w:val="24"/>
        </w:rPr>
        <w:t xml:space="preserve"> toward</w:t>
      </w:r>
      <w:r w:rsidR="00B275A9" w:rsidRPr="00B275A9">
        <w:rPr>
          <w:rFonts w:ascii="Arial" w:hAnsi="Arial" w:cs="Arial"/>
          <w:color w:val="FF0000"/>
          <w:sz w:val="24"/>
          <w:szCs w:val="24"/>
        </w:rPr>
        <w:t>s</w:t>
      </w:r>
      <w:r w:rsidR="004B2BFE">
        <w:rPr>
          <w:rFonts w:ascii="Arial" w:hAnsi="Arial" w:cs="Arial"/>
          <w:sz w:val="24"/>
          <w:szCs w:val="24"/>
        </w:rPr>
        <w:t xml:space="preserve"> the mortgage bond.</w:t>
      </w:r>
    </w:p>
    <w:p w:rsidR="00956666" w:rsidRDefault="00956666" w:rsidP="00956666">
      <w:pPr>
        <w:spacing w:after="0" w:line="360" w:lineRule="auto"/>
        <w:jc w:val="both"/>
        <w:rPr>
          <w:rFonts w:ascii="Arial" w:hAnsi="Arial" w:cs="Arial"/>
          <w:sz w:val="24"/>
          <w:szCs w:val="24"/>
        </w:rPr>
      </w:pPr>
    </w:p>
    <w:p w:rsidR="00BE4830" w:rsidRDefault="009B0E03" w:rsidP="00956666">
      <w:pPr>
        <w:spacing w:after="0" w:line="360" w:lineRule="auto"/>
        <w:jc w:val="both"/>
        <w:rPr>
          <w:rFonts w:ascii="Arial" w:hAnsi="Arial" w:cs="Arial"/>
          <w:sz w:val="24"/>
          <w:szCs w:val="24"/>
        </w:rPr>
      </w:pPr>
      <w:r>
        <w:rPr>
          <w:rFonts w:ascii="Arial" w:hAnsi="Arial" w:cs="Arial"/>
          <w:sz w:val="24"/>
          <w:szCs w:val="24"/>
        </w:rPr>
        <w:t>[2</w:t>
      </w:r>
      <w:r w:rsidR="00660F1B">
        <w:rPr>
          <w:rFonts w:ascii="Arial" w:hAnsi="Arial" w:cs="Arial"/>
          <w:sz w:val="24"/>
          <w:szCs w:val="24"/>
        </w:rPr>
        <w:t>1</w:t>
      </w:r>
      <w:r>
        <w:rPr>
          <w:rFonts w:ascii="Arial" w:hAnsi="Arial" w:cs="Arial"/>
          <w:sz w:val="24"/>
          <w:szCs w:val="24"/>
        </w:rPr>
        <w:t>]</w:t>
      </w:r>
      <w:r>
        <w:rPr>
          <w:rFonts w:ascii="Arial" w:hAnsi="Arial" w:cs="Arial"/>
          <w:sz w:val="24"/>
          <w:szCs w:val="24"/>
        </w:rPr>
        <w:tab/>
      </w:r>
      <w:r w:rsidR="00BE4830">
        <w:rPr>
          <w:rFonts w:ascii="Arial" w:hAnsi="Arial" w:cs="Arial"/>
          <w:sz w:val="24"/>
          <w:szCs w:val="24"/>
        </w:rPr>
        <w:t xml:space="preserve">During 2008 </w:t>
      </w:r>
      <w:r w:rsidR="00660F1B">
        <w:rPr>
          <w:rFonts w:ascii="Arial" w:hAnsi="Arial" w:cs="Arial"/>
          <w:sz w:val="24"/>
          <w:szCs w:val="24"/>
        </w:rPr>
        <w:t>the plaintiff</w:t>
      </w:r>
      <w:r w:rsidR="00BE4830">
        <w:rPr>
          <w:rFonts w:ascii="Arial" w:hAnsi="Arial" w:cs="Arial"/>
          <w:sz w:val="24"/>
          <w:szCs w:val="24"/>
        </w:rPr>
        <w:t xml:space="preserve"> stopped working at </w:t>
      </w:r>
      <w:r w:rsidR="00660F1B">
        <w:rPr>
          <w:rFonts w:ascii="Arial" w:hAnsi="Arial" w:cs="Arial"/>
          <w:sz w:val="24"/>
          <w:szCs w:val="24"/>
        </w:rPr>
        <w:t>the</w:t>
      </w:r>
      <w:r w:rsidR="00BE4830">
        <w:rPr>
          <w:rFonts w:ascii="Arial" w:hAnsi="Arial" w:cs="Arial"/>
          <w:sz w:val="24"/>
          <w:szCs w:val="24"/>
        </w:rPr>
        <w:t xml:space="preserve"> </w:t>
      </w:r>
      <w:r w:rsidR="00660F1B">
        <w:rPr>
          <w:rFonts w:ascii="Arial" w:hAnsi="Arial" w:cs="Arial"/>
          <w:sz w:val="24"/>
          <w:szCs w:val="24"/>
        </w:rPr>
        <w:t>e</w:t>
      </w:r>
      <w:r w:rsidR="00BE4830">
        <w:rPr>
          <w:rFonts w:ascii="Arial" w:hAnsi="Arial" w:cs="Arial"/>
          <w:sz w:val="24"/>
          <w:szCs w:val="24"/>
        </w:rPr>
        <w:t xml:space="preserve">state </w:t>
      </w:r>
      <w:r w:rsidR="00660F1B">
        <w:rPr>
          <w:rFonts w:ascii="Arial" w:hAnsi="Arial" w:cs="Arial"/>
          <w:sz w:val="24"/>
          <w:szCs w:val="24"/>
        </w:rPr>
        <w:t>a</w:t>
      </w:r>
      <w:r w:rsidR="00BE4830">
        <w:rPr>
          <w:rFonts w:ascii="Arial" w:hAnsi="Arial" w:cs="Arial"/>
          <w:sz w:val="24"/>
          <w:szCs w:val="24"/>
        </w:rPr>
        <w:t>gency</w:t>
      </w:r>
      <w:r w:rsidR="00660F1B">
        <w:rPr>
          <w:rFonts w:ascii="Arial" w:hAnsi="Arial" w:cs="Arial"/>
          <w:sz w:val="24"/>
          <w:szCs w:val="24"/>
        </w:rPr>
        <w:t xml:space="preserve"> and after a period of three years as a homemaker she obtained employment with </w:t>
      </w:r>
      <w:r w:rsidR="0037488A">
        <w:rPr>
          <w:rFonts w:ascii="Arial" w:hAnsi="Arial" w:cs="Arial"/>
          <w:sz w:val="24"/>
          <w:szCs w:val="24"/>
        </w:rPr>
        <w:t xml:space="preserve">Namib Pharmacy </w:t>
      </w:r>
      <w:r w:rsidR="00660F1B">
        <w:rPr>
          <w:rFonts w:ascii="Arial" w:hAnsi="Arial" w:cs="Arial"/>
          <w:sz w:val="24"/>
          <w:szCs w:val="24"/>
        </w:rPr>
        <w:t xml:space="preserve">where she started working on </w:t>
      </w:r>
      <w:r w:rsidR="0037488A">
        <w:rPr>
          <w:rFonts w:ascii="Arial" w:hAnsi="Arial" w:cs="Arial"/>
          <w:sz w:val="24"/>
          <w:szCs w:val="24"/>
        </w:rPr>
        <w:t>30 November 2011</w:t>
      </w:r>
      <w:r w:rsidR="00660F1B">
        <w:rPr>
          <w:rFonts w:ascii="Arial" w:hAnsi="Arial" w:cs="Arial"/>
          <w:sz w:val="24"/>
          <w:szCs w:val="24"/>
        </w:rPr>
        <w:t>.</w:t>
      </w:r>
      <w:r w:rsidR="0037488A">
        <w:rPr>
          <w:rFonts w:ascii="Arial" w:hAnsi="Arial" w:cs="Arial"/>
          <w:sz w:val="24"/>
          <w:szCs w:val="24"/>
        </w:rPr>
        <w:t xml:space="preserve"> </w:t>
      </w:r>
      <w:r w:rsidR="00660F1B">
        <w:rPr>
          <w:rFonts w:ascii="Arial" w:hAnsi="Arial" w:cs="Arial"/>
          <w:sz w:val="24"/>
          <w:szCs w:val="24"/>
        </w:rPr>
        <w:t xml:space="preserve">The plaintiff is still so employed. The plaintiff testified that with </w:t>
      </w:r>
      <w:r w:rsidR="00BE4830">
        <w:rPr>
          <w:rFonts w:ascii="Arial" w:hAnsi="Arial" w:cs="Arial"/>
          <w:sz w:val="24"/>
          <w:szCs w:val="24"/>
        </w:rPr>
        <w:t>her salary</w:t>
      </w:r>
      <w:r w:rsidR="00660F1B">
        <w:rPr>
          <w:rFonts w:ascii="Arial" w:hAnsi="Arial" w:cs="Arial"/>
          <w:sz w:val="24"/>
          <w:szCs w:val="24"/>
        </w:rPr>
        <w:t>, which</w:t>
      </w:r>
      <w:r w:rsidR="00BE4830">
        <w:rPr>
          <w:rFonts w:ascii="Arial" w:hAnsi="Arial" w:cs="Arial"/>
          <w:sz w:val="24"/>
          <w:szCs w:val="24"/>
        </w:rPr>
        <w:t xml:space="preserve"> was N$ 3</w:t>
      </w:r>
      <w:r w:rsidR="00660F1B">
        <w:rPr>
          <w:rFonts w:ascii="Arial" w:hAnsi="Arial" w:cs="Arial"/>
          <w:sz w:val="24"/>
          <w:szCs w:val="24"/>
        </w:rPr>
        <w:t> </w:t>
      </w:r>
      <w:r w:rsidR="00BE4830">
        <w:rPr>
          <w:rFonts w:ascii="Arial" w:hAnsi="Arial" w:cs="Arial"/>
          <w:sz w:val="24"/>
          <w:szCs w:val="24"/>
        </w:rPr>
        <w:t>250</w:t>
      </w:r>
      <w:r w:rsidR="00660F1B">
        <w:rPr>
          <w:rFonts w:ascii="Arial" w:hAnsi="Arial" w:cs="Arial"/>
          <w:sz w:val="24"/>
          <w:szCs w:val="24"/>
        </w:rPr>
        <w:t xml:space="preserve"> at the time</w:t>
      </w:r>
      <w:r w:rsidR="00BE4830">
        <w:rPr>
          <w:rFonts w:ascii="Arial" w:hAnsi="Arial" w:cs="Arial"/>
          <w:sz w:val="24"/>
          <w:szCs w:val="24"/>
        </w:rPr>
        <w:t xml:space="preserve">, she bought food and clothes for her children </w:t>
      </w:r>
      <w:r w:rsidR="00BE4830" w:rsidRPr="00A06154">
        <w:rPr>
          <w:rFonts w:ascii="Arial" w:hAnsi="Arial" w:cs="Arial"/>
          <w:sz w:val="24"/>
          <w:szCs w:val="24"/>
        </w:rPr>
        <w:t>and</w:t>
      </w:r>
      <w:r w:rsidR="00B275A9" w:rsidRPr="00A06154">
        <w:rPr>
          <w:rFonts w:ascii="Arial" w:hAnsi="Arial" w:cs="Arial"/>
          <w:sz w:val="24"/>
          <w:szCs w:val="24"/>
        </w:rPr>
        <w:t xml:space="preserve"> the defendant</w:t>
      </w:r>
      <w:r w:rsidR="00BE4830" w:rsidRPr="00A06154">
        <w:rPr>
          <w:rFonts w:ascii="Arial" w:hAnsi="Arial" w:cs="Arial"/>
          <w:sz w:val="24"/>
          <w:szCs w:val="24"/>
        </w:rPr>
        <w:t>. She</w:t>
      </w:r>
      <w:r w:rsidR="00660F1B" w:rsidRPr="00A06154">
        <w:rPr>
          <w:rFonts w:ascii="Arial" w:hAnsi="Arial" w:cs="Arial"/>
          <w:sz w:val="24"/>
          <w:szCs w:val="24"/>
        </w:rPr>
        <w:t xml:space="preserve"> testified that she</w:t>
      </w:r>
      <w:r w:rsidR="00BE4830" w:rsidRPr="00A06154">
        <w:rPr>
          <w:rFonts w:ascii="Arial" w:hAnsi="Arial" w:cs="Arial"/>
          <w:sz w:val="24"/>
          <w:szCs w:val="24"/>
        </w:rPr>
        <w:t xml:space="preserve"> </w:t>
      </w:r>
      <w:r w:rsidR="002E3C35" w:rsidRPr="00A06154">
        <w:rPr>
          <w:rFonts w:ascii="Arial" w:hAnsi="Arial" w:cs="Arial"/>
          <w:sz w:val="24"/>
          <w:szCs w:val="24"/>
        </w:rPr>
        <w:t xml:space="preserve">contributed </w:t>
      </w:r>
      <w:r w:rsidR="00B275A9" w:rsidRPr="00A06154">
        <w:rPr>
          <w:rFonts w:ascii="Arial" w:hAnsi="Arial" w:cs="Arial"/>
          <w:sz w:val="24"/>
          <w:szCs w:val="24"/>
        </w:rPr>
        <w:t xml:space="preserve">towards the </w:t>
      </w:r>
      <w:r w:rsidR="002E3C35" w:rsidRPr="00A06154">
        <w:rPr>
          <w:rFonts w:ascii="Arial" w:hAnsi="Arial" w:cs="Arial"/>
          <w:sz w:val="24"/>
          <w:szCs w:val="24"/>
        </w:rPr>
        <w:t xml:space="preserve">furniture </w:t>
      </w:r>
      <w:r w:rsidR="002E3C35">
        <w:rPr>
          <w:rFonts w:ascii="Arial" w:hAnsi="Arial" w:cs="Arial"/>
          <w:sz w:val="24"/>
          <w:szCs w:val="24"/>
        </w:rPr>
        <w:t xml:space="preserve">bought at Nictus, which furniture was apparently also sold by </w:t>
      </w:r>
      <w:r w:rsidR="00BE4830">
        <w:rPr>
          <w:rFonts w:ascii="Arial" w:hAnsi="Arial" w:cs="Arial"/>
          <w:sz w:val="24"/>
          <w:szCs w:val="24"/>
        </w:rPr>
        <w:t>the defendant without</w:t>
      </w:r>
      <w:r w:rsidR="002E3C35">
        <w:rPr>
          <w:rFonts w:ascii="Arial" w:hAnsi="Arial" w:cs="Arial"/>
          <w:sz w:val="24"/>
          <w:szCs w:val="24"/>
        </w:rPr>
        <w:t xml:space="preserve"> the plaintiff’s permission</w:t>
      </w:r>
      <w:r w:rsidR="00BE4830">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2E3C35" w:rsidRDefault="002E3C35" w:rsidP="00956666">
      <w:pPr>
        <w:spacing w:after="0" w:line="360" w:lineRule="auto"/>
        <w:jc w:val="both"/>
        <w:rPr>
          <w:rFonts w:ascii="Arial" w:hAnsi="Arial" w:cs="Arial"/>
          <w:sz w:val="24"/>
          <w:szCs w:val="24"/>
        </w:rPr>
      </w:pPr>
      <w:r>
        <w:rPr>
          <w:rFonts w:ascii="Arial" w:hAnsi="Arial" w:cs="Arial"/>
          <w:sz w:val="24"/>
          <w:szCs w:val="24"/>
        </w:rPr>
        <w:t xml:space="preserve"> </w:t>
      </w:r>
      <w:r w:rsidR="009B0E03">
        <w:rPr>
          <w:rFonts w:ascii="Arial" w:hAnsi="Arial" w:cs="Arial"/>
          <w:sz w:val="24"/>
          <w:szCs w:val="24"/>
        </w:rPr>
        <w:t>[2</w:t>
      </w:r>
      <w:r w:rsidR="00EE7FA2">
        <w:rPr>
          <w:rFonts w:ascii="Arial" w:hAnsi="Arial" w:cs="Arial"/>
          <w:sz w:val="24"/>
          <w:szCs w:val="24"/>
        </w:rPr>
        <w:t>2</w:t>
      </w:r>
      <w:r w:rsidR="009B0E03">
        <w:rPr>
          <w:rFonts w:ascii="Arial" w:hAnsi="Arial" w:cs="Arial"/>
          <w:sz w:val="24"/>
          <w:szCs w:val="24"/>
        </w:rPr>
        <w:t>]</w:t>
      </w:r>
      <w:r w:rsidR="009B0E03">
        <w:rPr>
          <w:rFonts w:ascii="Arial" w:hAnsi="Arial" w:cs="Arial"/>
          <w:sz w:val="24"/>
          <w:szCs w:val="24"/>
        </w:rPr>
        <w:tab/>
      </w:r>
      <w:r>
        <w:rPr>
          <w:rFonts w:ascii="Arial" w:hAnsi="Arial" w:cs="Arial"/>
          <w:sz w:val="24"/>
          <w:szCs w:val="24"/>
        </w:rPr>
        <w:t xml:space="preserve">The plaintiff testified </w:t>
      </w:r>
      <w:r w:rsidR="00776F9F" w:rsidRPr="00A06154">
        <w:rPr>
          <w:rFonts w:ascii="Arial" w:hAnsi="Arial" w:cs="Arial"/>
          <w:sz w:val="24"/>
          <w:szCs w:val="24"/>
        </w:rPr>
        <w:t xml:space="preserve">that </w:t>
      </w:r>
      <w:r w:rsidRPr="00A06154">
        <w:rPr>
          <w:rFonts w:ascii="Arial" w:hAnsi="Arial" w:cs="Arial"/>
          <w:sz w:val="24"/>
          <w:szCs w:val="24"/>
        </w:rPr>
        <w:t xml:space="preserve">throughout their marriage she made a sizeable contribution to the joint estate and the common household and that </w:t>
      </w:r>
      <w:r w:rsidR="000C1908" w:rsidRPr="00A06154">
        <w:rPr>
          <w:rFonts w:ascii="Arial" w:hAnsi="Arial" w:cs="Arial"/>
          <w:sz w:val="24"/>
          <w:szCs w:val="24"/>
        </w:rPr>
        <w:t>she will be severely prejudiced if</w:t>
      </w:r>
      <w:r w:rsidR="00B275A9" w:rsidRPr="00A06154">
        <w:rPr>
          <w:rFonts w:ascii="Arial" w:hAnsi="Arial" w:cs="Arial"/>
          <w:sz w:val="24"/>
          <w:szCs w:val="24"/>
        </w:rPr>
        <w:t xml:space="preserve"> the defendant</w:t>
      </w:r>
      <w:r w:rsidR="000C1908" w:rsidRPr="00A06154">
        <w:rPr>
          <w:rFonts w:ascii="Arial" w:hAnsi="Arial" w:cs="Arial"/>
          <w:sz w:val="24"/>
          <w:szCs w:val="24"/>
        </w:rPr>
        <w:t xml:space="preserve"> was to </w:t>
      </w:r>
      <w:r w:rsidR="000C1908">
        <w:rPr>
          <w:rFonts w:ascii="Arial" w:hAnsi="Arial" w:cs="Arial"/>
          <w:sz w:val="24"/>
          <w:szCs w:val="24"/>
        </w:rPr>
        <w:t xml:space="preserve">benefit solely from the immovable property. </w:t>
      </w:r>
      <w:r>
        <w:rPr>
          <w:rFonts w:ascii="Arial" w:hAnsi="Arial" w:cs="Arial"/>
          <w:sz w:val="24"/>
          <w:szCs w:val="24"/>
        </w:rPr>
        <w:t xml:space="preserve">The plaintiff reiterated that her current living conditions is a far cry from where she lived during their marriage and </w:t>
      </w:r>
      <w:r w:rsidR="000C1908">
        <w:rPr>
          <w:rFonts w:ascii="Arial" w:hAnsi="Arial" w:cs="Arial"/>
          <w:sz w:val="24"/>
          <w:szCs w:val="24"/>
        </w:rPr>
        <w:t>will not be able to afford her own immovable property</w:t>
      </w:r>
      <w:r>
        <w:rPr>
          <w:rFonts w:ascii="Arial" w:hAnsi="Arial" w:cs="Arial"/>
          <w:sz w:val="24"/>
          <w:szCs w:val="24"/>
        </w:rPr>
        <w:t>. Currently she is struggling to make ends meet and had to take a loan, which she is currently repaying and also started a tuckshop at home to supplement her income.</w:t>
      </w:r>
      <w:r w:rsidR="000C1908">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9C287B" w:rsidRDefault="009C287B" w:rsidP="00956666">
      <w:pPr>
        <w:spacing w:after="0" w:line="360" w:lineRule="auto"/>
        <w:jc w:val="both"/>
        <w:rPr>
          <w:rFonts w:ascii="Arial" w:hAnsi="Arial" w:cs="Arial"/>
          <w:i/>
          <w:sz w:val="24"/>
          <w:szCs w:val="24"/>
        </w:rPr>
      </w:pPr>
      <w:r w:rsidRPr="009C287B">
        <w:rPr>
          <w:rFonts w:ascii="Arial" w:hAnsi="Arial" w:cs="Arial"/>
          <w:i/>
          <w:sz w:val="24"/>
          <w:szCs w:val="24"/>
        </w:rPr>
        <w:t>Cross-examination</w:t>
      </w:r>
    </w:p>
    <w:p w:rsidR="00956666" w:rsidRPr="009C287B" w:rsidRDefault="00956666" w:rsidP="00956666">
      <w:pPr>
        <w:spacing w:after="0" w:line="360" w:lineRule="auto"/>
        <w:jc w:val="both"/>
        <w:rPr>
          <w:rFonts w:ascii="Arial" w:hAnsi="Arial" w:cs="Arial"/>
          <w:i/>
          <w:sz w:val="24"/>
          <w:szCs w:val="24"/>
        </w:rPr>
      </w:pPr>
    </w:p>
    <w:p w:rsidR="00BE3499" w:rsidRDefault="009B0E03" w:rsidP="00956666">
      <w:pPr>
        <w:spacing w:after="0" w:line="360" w:lineRule="auto"/>
        <w:jc w:val="both"/>
        <w:rPr>
          <w:rFonts w:ascii="Arial" w:hAnsi="Arial" w:cs="Arial"/>
          <w:sz w:val="24"/>
          <w:szCs w:val="24"/>
        </w:rPr>
      </w:pPr>
      <w:r>
        <w:rPr>
          <w:rFonts w:ascii="Arial" w:hAnsi="Arial" w:cs="Arial"/>
          <w:sz w:val="24"/>
          <w:szCs w:val="24"/>
        </w:rPr>
        <w:t>[2</w:t>
      </w:r>
      <w:r w:rsidR="00EE7FA2">
        <w:rPr>
          <w:rFonts w:ascii="Arial" w:hAnsi="Arial" w:cs="Arial"/>
          <w:sz w:val="24"/>
          <w:szCs w:val="24"/>
        </w:rPr>
        <w:t>3</w:t>
      </w:r>
      <w:r>
        <w:rPr>
          <w:rFonts w:ascii="Arial" w:hAnsi="Arial" w:cs="Arial"/>
          <w:sz w:val="24"/>
          <w:szCs w:val="24"/>
        </w:rPr>
        <w:t>]</w:t>
      </w:r>
      <w:r>
        <w:rPr>
          <w:rFonts w:ascii="Arial" w:hAnsi="Arial" w:cs="Arial"/>
          <w:sz w:val="24"/>
          <w:szCs w:val="24"/>
        </w:rPr>
        <w:tab/>
      </w:r>
      <w:r w:rsidR="00BE3499">
        <w:rPr>
          <w:rFonts w:ascii="Arial" w:hAnsi="Arial" w:cs="Arial"/>
          <w:sz w:val="24"/>
          <w:szCs w:val="24"/>
        </w:rPr>
        <w:t xml:space="preserve">During cross-examination it was established that </w:t>
      </w:r>
      <w:r w:rsidR="000D19AA">
        <w:rPr>
          <w:rFonts w:ascii="Arial" w:hAnsi="Arial" w:cs="Arial"/>
          <w:sz w:val="24"/>
          <w:szCs w:val="24"/>
        </w:rPr>
        <w:t>the parties’</w:t>
      </w:r>
      <w:r w:rsidR="00BE3499">
        <w:rPr>
          <w:rFonts w:ascii="Arial" w:hAnsi="Arial" w:cs="Arial"/>
          <w:sz w:val="24"/>
          <w:szCs w:val="24"/>
        </w:rPr>
        <w:t xml:space="preserve"> major son is </w:t>
      </w:r>
      <w:r w:rsidR="009C287B">
        <w:rPr>
          <w:rFonts w:ascii="Arial" w:hAnsi="Arial" w:cs="Arial"/>
          <w:sz w:val="24"/>
          <w:szCs w:val="24"/>
        </w:rPr>
        <w:t>at</w:t>
      </w:r>
      <w:r w:rsidR="00BE3499">
        <w:rPr>
          <w:rFonts w:ascii="Arial" w:hAnsi="Arial" w:cs="Arial"/>
          <w:sz w:val="24"/>
          <w:szCs w:val="24"/>
        </w:rPr>
        <w:t xml:space="preserve"> </w:t>
      </w:r>
      <w:r w:rsidR="00BE3499" w:rsidRPr="00A06154">
        <w:rPr>
          <w:rFonts w:ascii="Arial" w:hAnsi="Arial" w:cs="Arial"/>
          <w:sz w:val="24"/>
          <w:szCs w:val="24"/>
        </w:rPr>
        <w:t xml:space="preserve">training college and stays with the defendant. </w:t>
      </w:r>
      <w:r w:rsidR="000D19AA" w:rsidRPr="00A06154">
        <w:rPr>
          <w:rFonts w:ascii="Arial" w:hAnsi="Arial" w:cs="Arial"/>
          <w:sz w:val="24"/>
          <w:szCs w:val="24"/>
        </w:rPr>
        <w:t>T</w:t>
      </w:r>
      <w:r w:rsidR="00BE3499" w:rsidRPr="00A06154">
        <w:rPr>
          <w:rFonts w:ascii="Arial" w:hAnsi="Arial" w:cs="Arial"/>
          <w:sz w:val="24"/>
          <w:szCs w:val="24"/>
        </w:rPr>
        <w:t>he</w:t>
      </w:r>
      <w:r w:rsidR="000D19AA" w:rsidRPr="00A06154">
        <w:rPr>
          <w:rFonts w:ascii="Arial" w:hAnsi="Arial" w:cs="Arial"/>
          <w:sz w:val="24"/>
          <w:szCs w:val="24"/>
        </w:rPr>
        <w:t xml:space="preserve"> plaintiff testified t</w:t>
      </w:r>
      <w:r w:rsidR="00BE3499" w:rsidRPr="00A06154">
        <w:rPr>
          <w:rFonts w:ascii="Arial" w:hAnsi="Arial" w:cs="Arial"/>
          <w:sz w:val="24"/>
          <w:szCs w:val="24"/>
        </w:rPr>
        <w:t xml:space="preserve">hat she contributes </w:t>
      </w:r>
      <w:r w:rsidR="00B275A9" w:rsidRPr="00A06154">
        <w:rPr>
          <w:rFonts w:ascii="Arial" w:hAnsi="Arial" w:cs="Arial"/>
          <w:sz w:val="24"/>
          <w:szCs w:val="24"/>
        </w:rPr>
        <w:t xml:space="preserve">towards </w:t>
      </w:r>
      <w:r w:rsidR="00BE3499" w:rsidRPr="00A06154">
        <w:rPr>
          <w:rFonts w:ascii="Arial" w:hAnsi="Arial" w:cs="Arial"/>
          <w:sz w:val="24"/>
          <w:szCs w:val="24"/>
        </w:rPr>
        <w:t xml:space="preserve">his </w:t>
      </w:r>
      <w:r w:rsidR="00B275A9" w:rsidRPr="00A06154">
        <w:rPr>
          <w:rFonts w:ascii="Arial" w:hAnsi="Arial" w:cs="Arial"/>
          <w:sz w:val="24"/>
          <w:szCs w:val="24"/>
        </w:rPr>
        <w:t xml:space="preserve">clothing </w:t>
      </w:r>
      <w:r w:rsidR="00BE3499" w:rsidRPr="00A06154">
        <w:rPr>
          <w:rFonts w:ascii="Arial" w:hAnsi="Arial" w:cs="Arial"/>
          <w:sz w:val="24"/>
          <w:szCs w:val="24"/>
        </w:rPr>
        <w:t xml:space="preserve">and food because he often goes to visit her at her mother’s place. </w:t>
      </w:r>
      <w:r w:rsidR="000D19AA" w:rsidRPr="00A06154">
        <w:rPr>
          <w:rFonts w:ascii="Arial" w:hAnsi="Arial" w:cs="Arial"/>
          <w:sz w:val="24"/>
          <w:szCs w:val="24"/>
        </w:rPr>
        <w:t>T</w:t>
      </w:r>
      <w:r w:rsidR="00BE3499" w:rsidRPr="00A06154">
        <w:rPr>
          <w:rFonts w:ascii="Arial" w:hAnsi="Arial" w:cs="Arial"/>
          <w:sz w:val="24"/>
          <w:szCs w:val="24"/>
        </w:rPr>
        <w:t xml:space="preserve">he </w:t>
      </w:r>
      <w:r w:rsidR="000D19AA" w:rsidRPr="00A06154">
        <w:rPr>
          <w:rFonts w:ascii="Arial" w:hAnsi="Arial" w:cs="Arial"/>
          <w:sz w:val="24"/>
          <w:szCs w:val="24"/>
        </w:rPr>
        <w:t>plaintiff further testified that</w:t>
      </w:r>
      <w:r w:rsidR="00BE3499" w:rsidRPr="00A06154">
        <w:rPr>
          <w:rFonts w:ascii="Arial" w:hAnsi="Arial" w:cs="Arial"/>
          <w:sz w:val="24"/>
          <w:szCs w:val="24"/>
        </w:rPr>
        <w:t xml:space="preserve"> she opened a Dunn</w:t>
      </w:r>
      <w:r w:rsidR="009C287B" w:rsidRPr="00A06154">
        <w:rPr>
          <w:rFonts w:ascii="Arial" w:hAnsi="Arial" w:cs="Arial"/>
          <w:sz w:val="24"/>
          <w:szCs w:val="24"/>
        </w:rPr>
        <w:t>s</w:t>
      </w:r>
      <w:r w:rsidR="008D5AE2" w:rsidRPr="00A06154">
        <w:rPr>
          <w:rFonts w:ascii="Arial" w:hAnsi="Arial" w:cs="Arial"/>
          <w:sz w:val="24"/>
          <w:szCs w:val="24"/>
        </w:rPr>
        <w:t>’</w:t>
      </w:r>
      <w:r w:rsidR="009C287B" w:rsidRPr="00A06154">
        <w:rPr>
          <w:rFonts w:ascii="Arial" w:hAnsi="Arial" w:cs="Arial"/>
          <w:sz w:val="24"/>
          <w:szCs w:val="24"/>
        </w:rPr>
        <w:t xml:space="preserve"> and Foschini</w:t>
      </w:r>
      <w:r w:rsidR="003F69D6">
        <w:rPr>
          <w:rFonts w:ascii="Arial" w:hAnsi="Arial" w:cs="Arial"/>
          <w:sz w:val="24"/>
          <w:szCs w:val="24"/>
        </w:rPr>
        <w:t xml:space="preserve"> </w:t>
      </w:r>
      <w:r w:rsidR="009C287B" w:rsidRPr="00A06154">
        <w:rPr>
          <w:rFonts w:ascii="Arial" w:hAnsi="Arial" w:cs="Arial"/>
          <w:sz w:val="24"/>
          <w:szCs w:val="24"/>
        </w:rPr>
        <w:t xml:space="preserve">account and </w:t>
      </w:r>
      <w:r w:rsidR="00B275A9" w:rsidRPr="00A06154">
        <w:rPr>
          <w:rFonts w:ascii="Arial" w:hAnsi="Arial" w:cs="Arial"/>
          <w:sz w:val="24"/>
          <w:szCs w:val="24"/>
        </w:rPr>
        <w:t xml:space="preserve">she uses </w:t>
      </w:r>
      <w:r w:rsidR="009C287B" w:rsidRPr="00A06154">
        <w:rPr>
          <w:rFonts w:ascii="Arial" w:hAnsi="Arial" w:cs="Arial"/>
          <w:sz w:val="24"/>
          <w:szCs w:val="24"/>
        </w:rPr>
        <w:t xml:space="preserve">the </w:t>
      </w:r>
      <w:r w:rsidR="00BE3499" w:rsidRPr="00A06154">
        <w:rPr>
          <w:rFonts w:ascii="Arial" w:hAnsi="Arial" w:cs="Arial"/>
          <w:sz w:val="24"/>
          <w:szCs w:val="24"/>
        </w:rPr>
        <w:t>Dunns account to buy clothes for her sons.</w:t>
      </w:r>
    </w:p>
    <w:p w:rsidR="00956666" w:rsidRPr="00A06154" w:rsidRDefault="00956666" w:rsidP="00956666">
      <w:pPr>
        <w:spacing w:after="0" w:line="360" w:lineRule="auto"/>
        <w:jc w:val="both"/>
        <w:rPr>
          <w:rFonts w:ascii="Arial" w:hAnsi="Arial" w:cs="Arial"/>
          <w:sz w:val="24"/>
          <w:szCs w:val="24"/>
        </w:rPr>
      </w:pPr>
    </w:p>
    <w:p w:rsidR="00977A00" w:rsidRDefault="00EE7FA2" w:rsidP="00956666">
      <w:pPr>
        <w:spacing w:after="0" w:line="360" w:lineRule="auto"/>
        <w:jc w:val="both"/>
        <w:rPr>
          <w:rFonts w:ascii="Arial" w:hAnsi="Arial" w:cs="Arial"/>
          <w:sz w:val="24"/>
          <w:szCs w:val="24"/>
        </w:rPr>
      </w:pPr>
      <w:r w:rsidRPr="00A06154">
        <w:rPr>
          <w:rFonts w:ascii="Arial" w:hAnsi="Arial" w:cs="Arial"/>
          <w:sz w:val="24"/>
          <w:szCs w:val="24"/>
        </w:rPr>
        <w:t>[24</w:t>
      </w:r>
      <w:r w:rsidR="009B0E03" w:rsidRPr="00A06154">
        <w:rPr>
          <w:rFonts w:ascii="Arial" w:hAnsi="Arial" w:cs="Arial"/>
          <w:sz w:val="24"/>
          <w:szCs w:val="24"/>
        </w:rPr>
        <w:t>]</w:t>
      </w:r>
      <w:r w:rsidR="009B0E03" w:rsidRPr="00A06154">
        <w:rPr>
          <w:rFonts w:ascii="Arial" w:hAnsi="Arial" w:cs="Arial"/>
          <w:sz w:val="24"/>
          <w:szCs w:val="24"/>
        </w:rPr>
        <w:tab/>
      </w:r>
      <w:r w:rsidR="000D19AA" w:rsidRPr="00A06154">
        <w:rPr>
          <w:rFonts w:ascii="Arial" w:hAnsi="Arial" w:cs="Arial"/>
          <w:sz w:val="24"/>
          <w:szCs w:val="24"/>
        </w:rPr>
        <w:t>T</w:t>
      </w:r>
      <w:r w:rsidR="003C575F" w:rsidRPr="00A06154">
        <w:rPr>
          <w:rFonts w:ascii="Arial" w:hAnsi="Arial" w:cs="Arial"/>
          <w:sz w:val="24"/>
          <w:szCs w:val="24"/>
        </w:rPr>
        <w:t xml:space="preserve">he </w:t>
      </w:r>
      <w:r w:rsidR="000D19AA" w:rsidRPr="00A06154">
        <w:rPr>
          <w:rFonts w:ascii="Arial" w:hAnsi="Arial" w:cs="Arial"/>
          <w:sz w:val="24"/>
          <w:szCs w:val="24"/>
        </w:rPr>
        <w:t>plaintiff vehemently denied</w:t>
      </w:r>
      <w:r w:rsidR="003C575F" w:rsidRPr="00A06154">
        <w:rPr>
          <w:rFonts w:ascii="Arial" w:hAnsi="Arial" w:cs="Arial"/>
          <w:sz w:val="24"/>
          <w:szCs w:val="24"/>
        </w:rPr>
        <w:t xml:space="preserve"> during cross-examination </w:t>
      </w:r>
      <w:r w:rsidR="000D19AA" w:rsidRPr="00A06154">
        <w:rPr>
          <w:rFonts w:ascii="Arial" w:hAnsi="Arial" w:cs="Arial"/>
          <w:sz w:val="24"/>
          <w:szCs w:val="24"/>
        </w:rPr>
        <w:t xml:space="preserve">any </w:t>
      </w:r>
      <w:r w:rsidR="003C575F" w:rsidRPr="00A06154">
        <w:rPr>
          <w:rFonts w:ascii="Arial" w:hAnsi="Arial" w:cs="Arial"/>
          <w:sz w:val="24"/>
          <w:szCs w:val="24"/>
        </w:rPr>
        <w:t>allegations of extra-marital affairs</w:t>
      </w:r>
      <w:r w:rsidR="00B275A9" w:rsidRPr="00A06154">
        <w:rPr>
          <w:rFonts w:ascii="Arial" w:hAnsi="Arial" w:cs="Arial"/>
          <w:sz w:val="24"/>
          <w:szCs w:val="24"/>
        </w:rPr>
        <w:t xml:space="preserve"> as well as </w:t>
      </w:r>
      <w:r w:rsidR="000D19AA" w:rsidRPr="00A06154">
        <w:rPr>
          <w:rFonts w:ascii="Arial" w:hAnsi="Arial" w:cs="Arial"/>
          <w:sz w:val="24"/>
          <w:szCs w:val="24"/>
        </w:rPr>
        <w:t>the allegations</w:t>
      </w:r>
      <w:r w:rsidR="004B2BFE" w:rsidRPr="00A06154">
        <w:rPr>
          <w:rFonts w:ascii="Arial" w:hAnsi="Arial" w:cs="Arial"/>
          <w:sz w:val="24"/>
          <w:szCs w:val="24"/>
        </w:rPr>
        <w:t xml:space="preserve"> that she also frequently left the house </w:t>
      </w:r>
      <w:r w:rsidR="00977A00" w:rsidRPr="00A06154">
        <w:rPr>
          <w:rFonts w:ascii="Arial" w:hAnsi="Arial" w:cs="Arial"/>
          <w:sz w:val="24"/>
          <w:szCs w:val="24"/>
        </w:rPr>
        <w:t xml:space="preserve">to go to bars </w:t>
      </w:r>
      <w:r w:rsidR="004B2BFE" w:rsidRPr="00A06154">
        <w:rPr>
          <w:rFonts w:ascii="Arial" w:hAnsi="Arial" w:cs="Arial"/>
          <w:sz w:val="24"/>
          <w:szCs w:val="24"/>
        </w:rPr>
        <w:t>without any explanation.</w:t>
      </w:r>
      <w:r w:rsidR="00977A00" w:rsidRPr="00A06154">
        <w:rPr>
          <w:rFonts w:ascii="Arial" w:hAnsi="Arial" w:cs="Arial"/>
          <w:sz w:val="24"/>
          <w:szCs w:val="24"/>
        </w:rPr>
        <w:t xml:space="preserve"> </w:t>
      </w:r>
      <w:r w:rsidR="000D19AA" w:rsidRPr="00A06154">
        <w:rPr>
          <w:rFonts w:ascii="Arial" w:hAnsi="Arial" w:cs="Arial"/>
          <w:sz w:val="24"/>
          <w:szCs w:val="24"/>
        </w:rPr>
        <w:t>The plaintiff however conceded that</w:t>
      </w:r>
      <w:r w:rsidR="0040125C" w:rsidRPr="00A06154">
        <w:rPr>
          <w:rFonts w:ascii="Arial" w:hAnsi="Arial" w:cs="Arial"/>
          <w:sz w:val="24"/>
          <w:szCs w:val="24"/>
        </w:rPr>
        <w:t xml:space="preserve"> she went to a friend’s bar over weekends. According to the plaintiff this friend is a friend </w:t>
      </w:r>
      <w:r w:rsidR="00B275A9" w:rsidRPr="00A06154">
        <w:rPr>
          <w:rFonts w:ascii="Arial" w:hAnsi="Arial" w:cs="Arial"/>
          <w:sz w:val="24"/>
          <w:szCs w:val="24"/>
        </w:rPr>
        <w:t xml:space="preserve">whom she grew up with </w:t>
      </w:r>
      <w:r w:rsidR="0040125C" w:rsidRPr="00A06154">
        <w:rPr>
          <w:rFonts w:ascii="Arial" w:hAnsi="Arial" w:cs="Arial"/>
          <w:sz w:val="24"/>
          <w:szCs w:val="24"/>
        </w:rPr>
        <w:t>and when she goes to this specific bar they would always visit in a group</w:t>
      </w:r>
      <w:r w:rsidR="0040125C">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0F6681" w:rsidRDefault="00036948" w:rsidP="00956666">
      <w:pPr>
        <w:spacing w:after="0" w:line="360" w:lineRule="auto"/>
        <w:jc w:val="both"/>
        <w:rPr>
          <w:rFonts w:ascii="Arial" w:hAnsi="Arial" w:cs="Arial"/>
          <w:sz w:val="24"/>
          <w:szCs w:val="24"/>
        </w:rPr>
      </w:pPr>
      <w:r>
        <w:rPr>
          <w:rFonts w:ascii="Arial" w:hAnsi="Arial" w:cs="Arial"/>
          <w:sz w:val="24"/>
          <w:szCs w:val="24"/>
        </w:rPr>
        <w:t xml:space="preserve"> </w:t>
      </w:r>
      <w:r w:rsidR="009B0E03">
        <w:rPr>
          <w:rFonts w:ascii="Arial" w:hAnsi="Arial" w:cs="Arial"/>
          <w:sz w:val="24"/>
          <w:szCs w:val="24"/>
        </w:rPr>
        <w:t>[</w:t>
      </w:r>
      <w:r w:rsidR="00EE7FA2">
        <w:rPr>
          <w:rFonts w:ascii="Arial" w:hAnsi="Arial" w:cs="Arial"/>
          <w:sz w:val="24"/>
          <w:szCs w:val="24"/>
        </w:rPr>
        <w:t>25</w:t>
      </w:r>
      <w:r w:rsidR="009B0E03">
        <w:rPr>
          <w:rFonts w:ascii="Arial" w:hAnsi="Arial" w:cs="Arial"/>
          <w:sz w:val="24"/>
          <w:szCs w:val="24"/>
        </w:rPr>
        <w:t>]</w:t>
      </w:r>
      <w:r w:rsidR="009B0E03">
        <w:rPr>
          <w:rFonts w:ascii="Arial" w:hAnsi="Arial" w:cs="Arial"/>
          <w:sz w:val="24"/>
          <w:szCs w:val="24"/>
        </w:rPr>
        <w:tab/>
      </w:r>
      <w:r w:rsidR="000F6681">
        <w:rPr>
          <w:rFonts w:ascii="Arial" w:hAnsi="Arial" w:cs="Arial"/>
          <w:sz w:val="24"/>
          <w:szCs w:val="24"/>
        </w:rPr>
        <w:t xml:space="preserve">It was further put to </w:t>
      </w:r>
      <w:r w:rsidR="008D5AE2">
        <w:rPr>
          <w:rFonts w:ascii="Arial" w:hAnsi="Arial" w:cs="Arial"/>
          <w:sz w:val="24"/>
          <w:szCs w:val="24"/>
        </w:rPr>
        <w:t>the plaintiff</w:t>
      </w:r>
      <w:r w:rsidR="000F6681">
        <w:rPr>
          <w:rFonts w:ascii="Arial" w:hAnsi="Arial" w:cs="Arial"/>
          <w:sz w:val="24"/>
          <w:szCs w:val="24"/>
        </w:rPr>
        <w:t xml:space="preserve"> during cross-examination that that the defendant </w:t>
      </w:r>
      <w:r w:rsidR="00F07B93" w:rsidRPr="00956666">
        <w:rPr>
          <w:rFonts w:ascii="Arial" w:hAnsi="Arial" w:cs="Arial"/>
          <w:sz w:val="24"/>
          <w:szCs w:val="24"/>
        </w:rPr>
        <w:t>alleges that she denied</w:t>
      </w:r>
      <w:r w:rsidR="000F6681" w:rsidRPr="00956666">
        <w:rPr>
          <w:rFonts w:ascii="Arial" w:hAnsi="Arial" w:cs="Arial"/>
          <w:sz w:val="24"/>
          <w:szCs w:val="24"/>
        </w:rPr>
        <w:t xml:space="preserve"> him his marital privileges </w:t>
      </w:r>
      <w:r w:rsidR="00F07B93" w:rsidRPr="00956666">
        <w:rPr>
          <w:rFonts w:ascii="Arial" w:hAnsi="Arial" w:cs="Arial"/>
          <w:sz w:val="24"/>
          <w:szCs w:val="24"/>
        </w:rPr>
        <w:t>and shirked</w:t>
      </w:r>
      <w:r w:rsidR="000F6681" w:rsidRPr="00956666">
        <w:rPr>
          <w:rFonts w:ascii="Arial" w:hAnsi="Arial" w:cs="Arial"/>
          <w:sz w:val="24"/>
          <w:szCs w:val="24"/>
        </w:rPr>
        <w:t xml:space="preserve"> her wifely duties</w:t>
      </w:r>
      <w:r w:rsidR="00F07B93" w:rsidRPr="00956666">
        <w:rPr>
          <w:rFonts w:ascii="Arial" w:hAnsi="Arial" w:cs="Arial"/>
          <w:sz w:val="24"/>
          <w:szCs w:val="24"/>
        </w:rPr>
        <w:t xml:space="preserve"> and that </w:t>
      </w:r>
      <w:r w:rsidR="00776F9F" w:rsidRPr="00956666">
        <w:rPr>
          <w:rFonts w:ascii="Arial" w:hAnsi="Arial" w:cs="Arial"/>
          <w:sz w:val="24"/>
          <w:szCs w:val="24"/>
        </w:rPr>
        <w:t xml:space="preserve">the </w:t>
      </w:r>
      <w:r w:rsidR="00F07B93" w:rsidRPr="00956666">
        <w:rPr>
          <w:rFonts w:ascii="Arial" w:hAnsi="Arial" w:cs="Arial"/>
          <w:sz w:val="24"/>
          <w:szCs w:val="24"/>
        </w:rPr>
        <w:t xml:space="preserve">defendant would testify that </w:t>
      </w:r>
      <w:r w:rsidR="000F6681" w:rsidRPr="00956666">
        <w:rPr>
          <w:rFonts w:ascii="Arial" w:hAnsi="Arial" w:cs="Arial"/>
          <w:sz w:val="24"/>
          <w:szCs w:val="24"/>
        </w:rPr>
        <w:t xml:space="preserve">she did not act as his wife since 2011 when she left the common </w:t>
      </w:r>
      <w:r w:rsidR="005A7617" w:rsidRPr="00956666">
        <w:rPr>
          <w:rFonts w:ascii="Arial" w:hAnsi="Arial" w:cs="Arial"/>
          <w:sz w:val="24"/>
          <w:szCs w:val="24"/>
        </w:rPr>
        <w:t>bedroom</w:t>
      </w:r>
      <w:r w:rsidR="000F6681" w:rsidRPr="00956666">
        <w:rPr>
          <w:rFonts w:ascii="Arial" w:hAnsi="Arial" w:cs="Arial"/>
          <w:sz w:val="24"/>
          <w:szCs w:val="24"/>
        </w:rPr>
        <w:t xml:space="preserve">. </w:t>
      </w:r>
      <w:r w:rsidR="00F07B93" w:rsidRPr="00956666">
        <w:rPr>
          <w:rFonts w:ascii="Arial" w:hAnsi="Arial" w:cs="Arial"/>
          <w:sz w:val="24"/>
          <w:szCs w:val="24"/>
        </w:rPr>
        <w:t>T</w:t>
      </w:r>
      <w:r w:rsidR="000F6681" w:rsidRPr="00956666">
        <w:rPr>
          <w:rFonts w:ascii="Arial" w:hAnsi="Arial" w:cs="Arial"/>
          <w:sz w:val="24"/>
          <w:szCs w:val="24"/>
        </w:rPr>
        <w:t xml:space="preserve">he </w:t>
      </w:r>
      <w:r w:rsidR="00F07B93" w:rsidRPr="00956666">
        <w:rPr>
          <w:rFonts w:ascii="Arial" w:hAnsi="Arial" w:cs="Arial"/>
          <w:sz w:val="24"/>
          <w:szCs w:val="24"/>
        </w:rPr>
        <w:t xml:space="preserve">plaintiff </w:t>
      </w:r>
      <w:r w:rsidR="000F6681" w:rsidRPr="00956666">
        <w:rPr>
          <w:rFonts w:ascii="Arial" w:hAnsi="Arial" w:cs="Arial"/>
          <w:sz w:val="24"/>
          <w:szCs w:val="24"/>
        </w:rPr>
        <w:t>vehemently denie</w:t>
      </w:r>
      <w:r w:rsidR="00B275A9" w:rsidRPr="00956666">
        <w:rPr>
          <w:rFonts w:ascii="Arial" w:hAnsi="Arial" w:cs="Arial"/>
          <w:sz w:val="24"/>
          <w:szCs w:val="24"/>
        </w:rPr>
        <w:t>d</w:t>
      </w:r>
      <w:r w:rsidR="000F6681" w:rsidRPr="00956666">
        <w:rPr>
          <w:rFonts w:ascii="Arial" w:hAnsi="Arial" w:cs="Arial"/>
          <w:sz w:val="24"/>
          <w:szCs w:val="24"/>
        </w:rPr>
        <w:t xml:space="preserve"> th</w:t>
      </w:r>
      <w:r w:rsidR="00F07B93" w:rsidRPr="00956666">
        <w:rPr>
          <w:rFonts w:ascii="Arial" w:hAnsi="Arial" w:cs="Arial"/>
          <w:sz w:val="24"/>
          <w:szCs w:val="24"/>
        </w:rPr>
        <w:t>ese allegations</w:t>
      </w:r>
      <w:r w:rsidR="000F6681" w:rsidRPr="00956666">
        <w:rPr>
          <w:rFonts w:ascii="Arial" w:hAnsi="Arial" w:cs="Arial"/>
          <w:sz w:val="24"/>
          <w:szCs w:val="24"/>
        </w:rPr>
        <w:t xml:space="preserve"> and state</w:t>
      </w:r>
      <w:r w:rsidR="00B275A9" w:rsidRPr="00956666">
        <w:rPr>
          <w:rFonts w:ascii="Arial" w:hAnsi="Arial" w:cs="Arial"/>
          <w:sz w:val="24"/>
          <w:szCs w:val="24"/>
        </w:rPr>
        <w:t>d</w:t>
      </w:r>
      <w:r w:rsidR="000F6681" w:rsidRPr="00956666">
        <w:rPr>
          <w:rFonts w:ascii="Arial" w:hAnsi="Arial" w:cs="Arial"/>
          <w:sz w:val="24"/>
          <w:szCs w:val="24"/>
        </w:rPr>
        <w:t xml:space="preserve"> that she was doing her duties by cooking, washing and she always did her </w:t>
      </w:r>
      <w:r w:rsidR="005A7617" w:rsidRPr="00956666">
        <w:rPr>
          <w:rFonts w:ascii="Arial" w:hAnsi="Arial" w:cs="Arial"/>
          <w:sz w:val="24"/>
          <w:szCs w:val="24"/>
        </w:rPr>
        <w:t>wifely</w:t>
      </w:r>
      <w:r w:rsidR="000F6681" w:rsidRPr="00956666">
        <w:rPr>
          <w:rFonts w:ascii="Arial" w:hAnsi="Arial" w:cs="Arial"/>
          <w:sz w:val="24"/>
          <w:szCs w:val="24"/>
        </w:rPr>
        <w:t xml:space="preserve"> duties without the assistance of a nanny. </w:t>
      </w:r>
      <w:r w:rsidR="00F07B93" w:rsidRPr="00956666">
        <w:rPr>
          <w:rFonts w:ascii="Arial" w:hAnsi="Arial" w:cs="Arial"/>
          <w:sz w:val="24"/>
          <w:szCs w:val="24"/>
        </w:rPr>
        <w:t>T</w:t>
      </w:r>
      <w:r w:rsidR="000F6681" w:rsidRPr="00956666">
        <w:rPr>
          <w:rFonts w:ascii="Arial" w:hAnsi="Arial" w:cs="Arial"/>
          <w:sz w:val="24"/>
          <w:szCs w:val="24"/>
        </w:rPr>
        <w:t>he</w:t>
      </w:r>
      <w:r w:rsidR="00F07B93" w:rsidRPr="00956666">
        <w:rPr>
          <w:rFonts w:ascii="Arial" w:hAnsi="Arial" w:cs="Arial"/>
          <w:sz w:val="24"/>
          <w:szCs w:val="24"/>
        </w:rPr>
        <w:t xml:space="preserve"> plaintiff</w:t>
      </w:r>
      <w:r w:rsidR="000F6681" w:rsidRPr="00956666">
        <w:rPr>
          <w:rFonts w:ascii="Arial" w:hAnsi="Arial" w:cs="Arial"/>
          <w:sz w:val="24"/>
          <w:szCs w:val="24"/>
        </w:rPr>
        <w:t xml:space="preserve"> further </w:t>
      </w:r>
      <w:r w:rsidR="00F07B93" w:rsidRPr="00956666">
        <w:rPr>
          <w:rFonts w:ascii="Arial" w:hAnsi="Arial" w:cs="Arial"/>
          <w:sz w:val="24"/>
          <w:szCs w:val="24"/>
        </w:rPr>
        <w:t xml:space="preserve">testified that she never refused the defendant his marital privileges </w:t>
      </w:r>
      <w:r w:rsidR="00F07B93">
        <w:rPr>
          <w:rFonts w:ascii="Arial" w:hAnsi="Arial" w:cs="Arial"/>
          <w:sz w:val="24"/>
          <w:szCs w:val="24"/>
        </w:rPr>
        <w:t>and she even went the extra mile to buy supplements from the pharmacy to make their sexual life more enjoyable. However</w:t>
      </w:r>
      <w:r w:rsidR="009C12C3">
        <w:rPr>
          <w:rFonts w:ascii="Arial" w:hAnsi="Arial" w:cs="Arial"/>
          <w:sz w:val="24"/>
          <w:szCs w:val="24"/>
        </w:rPr>
        <w:t>,</w:t>
      </w:r>
      <w:r w:rsidR="00F07B93">
        <w:rPr>
          <w:rFonts w:ascii="Arial" w:hAnsi="Arial" w:cs="Arial"/>
          <w:sz w:val="24"/>
          <w:szCs w:val="24"/>
        </w:rPr>
        <w:t xml:space="preserve"> the couples’ </w:t>
      </w:r>
      <w:r w:rsidR="00F07B93">
        <w:rPr>
          <w:rFonts w:ascii="Arial" w:hAnsi="Arial" w:cs="Arial"/>
          <w:sz w:val="24"/>
          <w:szCs w:val="24"/>
        </w:rPr>
        <w:lastRenderedPageBreak/>
        <w:t>physical relationship stopped in 2017.</w:t>
      </w:r>
      <w:r w:rsidR="009C12C3">
        <w:rPr>
          <w:rFonts w:ascii="Arial" w:hAnsi="Arial" w:cs="Arial"/>
          <w:sz w:val="24"/>
          <w:szCs w:val="24"/>
        </w:rPr>
        <w:t xml:space="preserve"> The plaintiff denied that she did not show the defendant love and affection. She stated that she supported the </w:t>
      </w:r>
      <w:r w:rsidR="009C12C3" w:rsidRPr="00A06154">
        <w:rPr>
          <w:rFonts w:ascii="Arial" w:hAnsi="Arial" w:cs="Arial"/>
          <w:sz w:val="24"/>
          <w:szCs w:val="24"/>
        </w:rPr>
        <w:t>defendant</w:t>
      </w:r>
      <w:r w:rsidR="00B275A9" w:rsidRPr="00A06154">
        <w:rPr>
          <w:rFonts w:ascii="Arial" w:hAnsi="Arial" w:cs="Arial"/>
          <w:sz w:val="24"/>
          <w:szCs w:val="24"/>
        </w:rPr>
        <w:t xml:space="preserve"> while he</w:t>
      </w:r>
      <w:r w:rsidR="009C12C3" w:rsidRPr="00A06154">
        <w:rPr>
          <w:rFonts w:ascii="Arial" w:hAnsi="Arial" w:cs="Arial"/>
          <w:sz w:val="24"/>
          <w:szCs w:val="24"/>
        </w:rPr>
        <w:t xml:space="preserve"> </w:t>
      </w:r>
      <w:r w:rsidR="009C12C3">
        <w:rPr>
          <w:rFonts w:ascii="Arial" w:hAnsi="Arial" w:cs="Arial"/>
          <w:sz w:val="24"/>
          <w:szCs w:val="24"/>
        </w:rPr>
        <w:t>was in</w:t>
      </w:r>
      <w:r w:rsidR="009C12C3" w:rsidRPr="00A06154">
        <w:rPr>
          <w:rFonts w:ascii="Arial" w:hAnsi="Arial" w:cs="Arial"/>
          <w:sz w:val="24"/>
          <w:szCs w:val="24"/>
        </w:rPr>
        <w:t xml:space="preserve"> </w:t>
      </w:r>
      <w:r w:rsidR="00EC36A0" w:rsidRPr="00A06154">
        <w:rPr>
          <w:rFonts w:ascii="Arial" w:hAnsi="Arial" w:cs="Arial"/>
          <w:sz w:val="24"/>
          <w:szCs w:val="24"/>
        </w:rPr>
        <w:t xml:space="preserve">the </w:t>
      </w:r>
      <w:r w:rsidR="009C12C3">
        <w:rPr>
          <w:rFonts w:ascii="Arial" w:hAnsi="Arial" w:cs="Arial"/>
          <w:sz w:val="24"/>
          <w:szCs w:val="24"/>
        </w:rPr>
        <w:t xml:space="preserve">hospital and when he went </w:t>
      </w:r>
      <w:r w:rsidR="009C12C3" w:rsidRPr="003F69D6">
        <w:rPr>
          <w:rFonts w:ascii="Arial" w:hAnsi="Arial" w:cs="Arial"/>
          <w:sz w:val="24"/>
          <w:szCs w:val="24"/>
        </w:rPr>
        <w:t xml:space="preserve">through </w:t>
      </w:r>
      <w:r w:rsidR="00EC36A0" w:rsidRPr="003F69D6">
        <w:rPr>
          <w:rFonts w:ascii="Arial" w:hAnsi="Arial" w:cs="Arial"/>
          <w:sz w:val="24"/>
          <w:szCs w:val="24"/>
        </w:rPr>
        <w:t xml:space="preserve">a </w:t>
      </w:r>
      <w:r w:rsidR="009C12C3" w:rsidRPr="003F69D6">
        <w:rPr>
          <w:rFonts w:ascii="Arial" w:hAnsi="Arial" w:cs="Arial"/>
          <w:sz w:val="24"/>
          <w:szCs w:val="24"/>
        </w:rPr>
        <w:t xml:space="preserve">difficult </w:t>
      </w:r>
      <w:r w:rsidR="009C12C3">
        <w:rPr>
          <w:rFonts w:ascii="Arial" w:hAnsi="Arial" w:cs="Arial"/>
          <w:sz w:val="24"/>
          <w:szCs w:val="24"/>
        </w:rPr>
        <w:t xml:space="preserve">time when he was arrested and bail had to be posted on his behalf, albeit with the defendant’s own funds. </w:t>
      </w:r>
    </w:p>
    <w:p w:rsidR="00956666" w:rsidRDefault="00956666" w:rsidP="00956666">
      <w:pPr>
        <w:spacing w:after="0" w:line="360" w:lineRule="auto"/>
        <w:jc w:val="both"/>
        <w:rPr>
          <w:rFonts w:ascii="Arial" w:hAnsi="Arial" w:cs="Arial"/>
          <w:sz w:val="24"/>
          <w:szCs w:val="24"/>
        </w:rPr>
      </w:pPr>
    </w:p>
    <w:p w:rsidR="00E75E69" w:rsidRDefault="009B0E03"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26</w:t>
      </w:r>
      <w:r>
        <w:rPr>
          <w:rFonts w:ascii="Arial" w:hAnsi="Arial" w:cs="Arial"/>
          <w:sz w:val="24"/>
          <w:szCs w:val="24"/>
        </w:rPr>
        <w:t>]</w:t>
      </w:r>
      <w:r>
        <w:rPr>
          <w:rFonts w:ascii="Arial" w:hAnsi="Arial" w:cs="Arial"/>
          <w:sz w:val="24"/>
          <w:szCs w:val="24"/>
        </w:rPr>
        <w:tab/>
      </w:r>
      <w:r w:rsidR="00C72D03">
        <w:rPr>
          <w:rFonts w:ascii="Arial" w:hAnsi="Arial" w:cs="Arial"/>
          <w:sz w:val="24"/>
          <w:szCs w:val="24"/>
        </w:rPr>
        <w:t>The plaintiff denie</w:t>
      </w:r>
      <w:r w:rsidR="00EC36A0" w:rsidRPr="00A06154">
        <w:rPr>
          <w:rFonts w:ascii="Arial" w:hAnsi="Arial" w:cs="Arial"/>
          <w:sz w:val="24"/>
          <w:szCs w:val="24"/>
        </w:rPr>
        <w:t>d</w:t>
      </w:r>
      <w:r w:rsidR="00C72D03">
        <w:rPr>
          <w:rFonts w:ascii="Arial" w:hAnsi="Arial" w:cs="Arial"/>
          <w:sz w:val="24"/>
          <w:szCs w:val="24"/>
        </w:rPr>
        <w:t xml:space="preserve"> exploiting the defendant financially because </w:t>
      </w:r>
      <w:r w:rsidR="00C72D03" w:rsidRPr="00A06154">
        <w:rPr>
          <w:rFonts w:ascii="Arial" w:hAnsi="Arial" w:cs="Arial"/>
          <w:sz w:val="24"/>
          <w:szCs w:val="24"/>
        </w:rPr>
        <w:t>s</w:t>
      </w:r>
      <w:r w:rsidR="00776F9F">
        <w:rPr>
          <w:rFonts w:ascii="Arial" w:hAnsi="Arial" w:cs="Arial"/>
          <w:sz w:val="24"/>
          <w:szCs w:val="24"/>
        </w:rPr>
        <w:t xml:space="preserve">he is </w:t>
      </w:r>
      <w:r w:rsidR="00A06154">
        <w:rPr>
          <w:rFonts w:ascii="Arial" w:hAnsi="Arial" w:cs="Arial"/>
          <w:sz w:val="24"/>
          <w:szCs w:val="24"/>
        </w:rPr>
        <w:t xml:space="preserve">allegedly </w:t>
      </w:r>
      <w:r w:rsidR="00776F9F">
        <w:rPr>
          <w:rFonts w:ascii="Arial" w:hAnsi="Arial" w:cs="Arial"/>
          <w:sz w:val="24"/>
          <w:szCs w:val="24"/>
        </w:rPr>
        <w:t>greedy. She amplified</w:t>
      </w:r>
      <w:r w:rsidR="00C72D03">
        <w:rPr>
          <w:rFonts w:ascii="Arial" w:hAnsi="Arial" w:cs="Arial"/>
          <w:sz w:val="24"/>
          <w:szCs w:val="24"/>
        </w:rPr>
        <w:t xml:space="preserve"> by stating that </w:t>
      </w:r>
      <w:r w:rsidR="009C12C3">
        <w:rPr>
          <w:rFonts w:ascii="Arial" w:hAnsi="Arial" w:cs="Arial"/>
          <w:sz w:val="24"/>
          <w:szCs w:val="24"/>
        </w:rPr>
        <w:t>t</w:t>
      </w:r>
      <w:r w:rsidR="00C72D03">
        <w:rPr>
          <w:rFonts w:ascii="Arial" w:hAnsi="Arial" w:cs="Arial"/>
          <w:sz w:val="24"/>
          <w:szCs w:val="24"/>
        </w:rPr>
        <w:t xml:space="preserve">he </w:t>
      </w:r>
      <w:r w:rsidR="009C12C3">
        <w:rPr>
          <w:rFonts w:ascii="Arial" w:hAnsi="Arial" w:cs="Arial"/>
          <w:sz w:val="24"/>
          <w:szCs w:val="24"/>
        </w:rPr>
        <w:t xml:space="preserve">defendant </w:t>
      </w:r>
      <w:r w:rsidR="00C72D03">
        <w:rPr>
          <w:rFonts w:ascii="Arial" w:hAnsi="Arial" w:cs="Arial"/>
          <w:sz w:val="24"/>
          <w:szCs w:val="24"/>
        </w:rPr>
        <w:t xml:space="preserve">gave her his debit cards to do payments and </w:t>
      </w:r>
      <w:r w:rsidR="009C12C3">
        <w:rPr>
          <w:rFonts w:ascii="Arial" w:hAnsi="Arial" w:cs="Arial"/>
          <w:sz w:val="24"/>
          <w:szCs w:val="24"/>
        </w:rPr>
        <w:t xml:space="preserve">the defendant never complained about the funds expended on the household needs. </w:t>
      </w:r>
      <w:r w:rsidR="00C72D03">
        <w:rPr>
          <w:rFonts w:ascii="Arial" w:hAnsi="Arial" w:cs="Arial"/>
          <w:sz w:val="24"/>
          <w:szCs w:val="24"/>
        </w:rPr>
        <w:t xml:space="preserve"> </w:t>
      </w:r>
      <w:r w:rsidR="00CD0F53">
        <w:rPr>
          <w:rFonts w:ascii="Arial" w:hAnsi="Arial" w:cs="Arial"/>
          <w:sz w:val="24"/>
          <w:szCs w:val="24"/>
        </w:rPr>
        <w:t xml:space="preserve">The plaintiff testified that the common home was bought in 2001, which was prior to their marriage. She conceded that the defendant paid the instalments on the mortgage bond, including the rates and taxes. The plaintiff further </w:t>
      </w:r>
      <w:r w:rsidR="00CD0F53" w:rsidRPr="00A06154">
        <w:rPr>
          <w:rFonts w:ascii="Arial" w:hAnsi="Arial" w:cs="Arial"/>
          <w:sz w:val="24"/>
          <w:szCs w:val="24"/>
        </w:rPr>
        <w:t>concede</w:t>
      </w:r>
      <w:r w:rsidR="00B110D8" w:rsidRPr="00A06154">
        <w:rPr>
          <w:rFonts w:ascii="Arial" w:hAnsi="Arial" w:cs="Arial"/>
          <w:sz w:val="24"/>
          <w:szCs w:val="24"/>
        </w:rPr>
        <w:t>d</w:t>
      </w:r>
      <w:r w:rsidR="00CD0F53" w:rsidRPr="00A06154">
        <w:rPr>
          <w:rFonts w:ascii="Arial" w:hAnsi="Arial" w:cs="Arial"/>
          <w:sz w:val="24"/>
          <w:szCs w:val="24"/>
        </w:rPr>
        <w:t xml:space="preserve"> that the defendant was responsible for the bulk of the expenses regarding groceries that she contributed where her salary allowed it. </w:t>
      </w:r>
    </w:p>
    <w:p w:rsidR="00956666" w:rsidRPr="00A06154" w:rsidRDefault="00956666" w:rsidP="00956666">
      <w:pPr>
        <w:spacing w:after="0" w:line="360" w:lineRule="auto"/>
        <w:jc w:val="both"/>
        <w:rPr>
          <w:rFonts w:ascii="Arial" w:hAnsi="Arial" w:cs="Arial"/>
          <w:sz w:val="24"/>
          <w:szCs w:val="24"/>
        </w:rPr>
      </w:pPr>
    </w:p>
    <w:p w:rsidR="00036948" w:rsidRDefault="00036948" w:rsidP="00956666">
      <w:pPr>
        <w:spacing w:after="0" w:line="360" w:lineRule="auto"/>
        <w:jc w:val="both"/>
        <w:rPr>
          <w:rFonts w:ascii="Arial" w:hAnsi="Arial" w:cs="Arial"/>
          <w:sz w:val="24"/>
          <w:szCs w:val="24"/>
        </w:rPr>
      </w:pPr>
      <w:r w:rsidRPr="00A06154">
        <w:rPr>
          <w:rFonts w:ascii="Arial" w:hAnsi="Arial" w:cs="Arial"/>
          <w:sz w:val="24"/>
          <w:szCs w:val="24"/>
        </w:rPr>
        <w:t>[</w:t>
      </w:r>
      <w:r w:rsidR="00EE7FA2" w:rsidRPr="00A06154">
        <w:rPr>
          <w:rFonts w:ascii="Arial" w:hAnsi="Arial" w:cs="Arial"/>
          <w:sz w:val="24"/>
          <w:szCs w:val="24"/>
        </w:rPr>
        <w:t>27</w:t>
      </w:r>
      <w:r w:rsidRPr="00A06154">
        <w:rPr>
          <w:rFonts w:ascii="Arial" w:hAnsi="Arial" w:cs="Arial"/>
          <w:sz w:val="24"/>
          <w:szCs w:val="24"/>
        </w:rPr>
        <w:t>]</w:t>
      </w:r>
      <w:r w:rsidRPr="00A06154">
        <w:rPr>
          <w:rFonts w:ascii="Arial" w:hAnsi="Arial" w:cs="Arial"/>
          <w:sz w:val="24"/>
          <w:szCs w:val="24"/>
        </w:rPr>
        <w:tab/>
        <w:t xml:space="preserve">When confronted with the payment of the N$ 20 000 that </w:t>
      </w:r>
      <w:r w:rsidR="0033032B" w:rsidRPr="00A06154">
        <w:rPr>
          <w:rFonts w:ascii="Arial" w:hAnsi="Arial" w:cs="Arial"/>
          <w:sz w:val="24"/>
          <w:szCs w:val="24"/>
        </w:rPr>
        <w:t>she</w:t>
      </w:r>
      <w:r w:rsidRPr="00A06154">
        <w:rPr>
          <w:rFonts w:ascii="Arial" w:hAnsi="Arial" w:cs="Arial"/>
          <w:sz w:val="24"/>
          <w:szCs w:val="24"/>
        </w:rPr>
        <w:t xml:space="preserve"> earned </w:t>
      </w:r>
      <w:r>
        <w:rPr>
          <w:rFonts w:ascii="Arial" w:hAnsi="Arial" w:cs="Arial"/>
          <w:sz w:val="24"/>
          <w:szCs w:val="24"/>
        </w:rPr>
        <w:t>as ‘commission’ t</w:t>
      </w:r>
      <w:r w:rsidR="00B110D8">
        <w:rPr>
          <w:rFonts w:ascii="Arial" w:hAnsi="Arial" w:cs="Arial"/>
          <w:sz w:val="24"/>
          <w:szCs w:val="24"/>
        </w:rPr>
        <w:t xml:space="preserve">hat she handed to the defendant, </w:t>
      </w:r>
      <w:r>
        <w:rPr>
          <w:rFonts w:ascii="Arial" w:hAnsi="Arial" w:cs="Arial"/>
          <w:sz w:val="24"/>
          <w:szCs w:val="24"/>
        </w:rPr>
        <w:t xml:space="preserve">the plaintiff testified that she handed the </w:t>
      </w:r>
      <w:r w:rsidR="00EE22F1">
        <w:rPr>
          <w:rFonts w:ascii="Arial" w:hAnsi="Arial" w:cs="Arial"/>
          <w:sz w:val="24"/>
          <w:szCs w:val="24"/>
        </w:rPr>
        <w:t>full amount</w:t>
      </w:r>
      <w:r>
        <w:rPr>
          <w:rFonts w:ascii="Arial" w:hAnsi="Arial" w:cs="Arial"/>
          <w:sz w:val="24"/>
          <w:szCs w:val="24"/>
        </w:rPr>
        <w:t xml:space="preserve"> to the defendant approximately one year before the purchase of the Passat motor vehicle and </w:t>
      </w:r>
      <w:r w:rsidR="00EE22F1">
        <w:rPr>
          <w:rFonts w:ascii="Arial" w:hAnsi="Arial" w:cs="Arial"/>
          <w:sz w:val="24"/>
          <w:szCs w:val="24"/>
        </w:rPr>
        <w:t>stated that she might be mistaken when she said that she</w:t>
      </w:r>
      <w:r>
        <w:rPr>
          <w:rFonts w:ascii="Arial" w:hAnsi="Arial" w:cs="Arial"/>
          <w:sz w:val="24"/>
          <w:szCs w:val="24"/>
        </w:rPr>
        <w:t xml:space="preserve"> gave N$ 10</w:t>
      </w:r>
      <w:r w:rsidR="00A06154">
        <w:rPr>
          <w:rFonts w:ascii="Arial" w:hAnsi="Arial" w:cs="Arial"/>
          <w:sz w:val="24"/>
          <w:szCs w:val="24"/>
        </w:rPr>
        <w:t> </w:t>
      </w:r>
      <w:r>
        <w:rPr>
          <w:rFonts w:ascii="Arial" w:hAnsi="Arial" w:cs="Arial"/>
          <w:sz w:val="24"/>
          <w:szCs w:val="24"/>
        </w:rPr>
        <w:t>000</w:t>
      </w:r>
      <w:r w:rsidR="00A06154">
        <w:rPr>
          <w:rFonts w:ascii="Arial" w:hAnsi="Arial" w:cs="Arial"/>
          <w:sz w:val="24"/>
          <w:szCs w:val="24"/>
        </w:rPr>
        <w:t xml:space="preserve"> </w:t>
      </w:r>
      <w:r>
        <w:rPr>
          <w:rFonts w:ascii="Arial" w:hAnsi="Arial" w:cs="Arial"/>
          <w:sz w:val="24"/>
          <w:szCs w:val="24"/>
        </w:rPr>
        <w:t xml:space="preserve">towards </w:t>
      </w:r>
      <w:r w:rsidR="00EE22F1">
        <w:rPr>
          <w:rFonts w:ascii="Arial" w:hAnsi="Arial" w:cs="Arial"/>
          <w:sz w:val="24"/>
          <w:szCs w:val="24"/>
        </w:rPr>
        <w:t xml:space="preserve">purchase </w:t>
      </w:r>
      <w:r>
        <w:rPr>
          <w:rFonts w:ascii="Arial" w:hAnsi="Arial" w:cs="Arial"/>
          <w:sz w:val="24"/>
          <w:szCs w:val="24"/>
        </w:rPr>
        <w:t>of the Pa</w:t>
      </w:r>
      <w:r w:rsidR="00EE22F1">
        <w:rPr>
          <w:rFonts w:ascii="Arial" w:hAnsi="Arial" w:cs="Arial"/>
          <w:sz w:val="24"/>
          <w:szCs w:val="24"/>
        </w:rPr>
        <w:t>s</w:t>
      </w:r>
      <w:r>
        <w:rPr>
          <w:rFonts w:ascii="Arial" w:hAnsi="Arial" w:cs="Arial"/>
          <w:sz w:val="24"/>
          <w:szCs w:val="24"/>
        </w:rPr>
        <w:t>sat</w:t>
      </w:r>
      <w:r w:rsidR="00EE22F1">
        <w:rPr>
          <w:rFonts w:ascii="Arial" w:hAnsi="Arial" w:cs="Arial"/>
          <w:sz w:val="24"/>
          <w:szCs w:val="24"/>
        </w:rPr>
        <w:t xml:space="preserve"> and N$ 10 000 toward payment of the mortgage bond. </w:t>
      </w:r>
    </w:p>
    <w:p w:rsidR="00956666" w:rsidRDefault="00956666" w:rsidP="00956666">
      <w:pPr>
        <w:spacing w:after="0" w:line="360" w:lineRule="auto"/>
        <w:jc w:val="both"/>
        <w:rPr>
          <w:rFonts w:ascii="Arial" w:hAnsi="Arial" w:cs="Arial"/>
          <w:sz w:val="24"/>
          <w:szCs w:val="24"/>
        </w:rPr>
      </w:pPr>
    </w:p>
    <w:p w:rsidR="00C339C3" w:rsidRDefault="00C339C3" w:rsidP="00956666">
      <w:pPr>
        <w:spacing w:after="0" w:line="360" w:lineRule="auto"/>
        <w:jc w:val="both"/>
        <w:rPr>
          <w:rFonts w:ascii="Arial" w:hAnsi="Arial" w:cs="Arial"/>
          <w:i/>
          <w:sz w:val="24"/>
          <w:szCs w:val="24"/>
        </w:rPr>
      </w:pPr>
      <w:r w:rsidRPr="005A7617">
        <w:rPr>
          <w:rFonts w:ascii="Arial" w:hAnsi="Arial" w:cs="Arial"/>
          <w:i/>
          <w:sz w:val="24"/>
          <w:szCs w:val="24"/>
        </w:rPr>
        <w:t>The defendant</w:t>
      </w:r>
    </w:p>
    <w:p w:rsidR="00956666" w:rsidRPr="005A7617" w:rsidRDefault="00956666" w:rsidP="00956666">
      <w:pPr>
        <w:spacing w:after="0" w:line="360" w:lineRule="auto"/>
        <w:jc w:val="both"/>
        <w:rPr>
          <w:rFonts w:ascii="Arial" w:hAnsi="Arial" w:cs="Arial"/>
          <w:i/>
          <w:sz w:val="24"/>
          <w:szCs w:val="24"/>
        </w:rPr>
      </w:pPr>
    </w:p>
    <w:p w:rsidR="00EE22F1" w:rsidRDefault="009B0E03"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28</w:t>
      </w:r>
      <w:r>
        <w:rPr>
          <w:rFonts w:ascii="Arial" w:hAnsi="Arial" w:cs="Arial"/>
          <w:sz w:val="24"/>
          <w:szCs w:val="24"/>
        </w:rPr>
        <w:t>]</w:t>
      </w:r>
      <w:r>
        <w:rPr>
          <w:rFonts w:ascii="Arial" w:hAnsi="Arial" w:cs="Arial"/>
          <w:sz w:val="24"/>
          <w:szCs w:val="24"/>
        </w:rPr>
        <w:tab/>
      </w:r>
      <w:r w:rsidR="00C339C3">
        <w:rPr>
          <w:rFonts w:ascii="Arial" w:hAnsi="Arial" w:cs="Arial"/>
          <w:sz w:val="24"/>
          <w:szCs w:val="24"/>
        </w:rPr>
        <w:t xml:space="preserve">The defendant </w:t>
      </w:r>
      <w:r w:rsidR="00CD0F53">
        <w:rPr>
          <w:rFonts w:ascii="Arial" w:hAnsi="Arial" w:cs="Arial"/>
          <w:sz w:val="24"/>
          <w:szCs w:val="24"/>
        </w:rPr>
        <w:t xml:space="preserve">confirmed </w:t>
      </w:r>
      <w:r w:rsidR="00C339C3">
        <w:rPr>
          <w:rFonts w:ascii="Arial" w:hAnsi="Arial" w:cs="Arial"/>
          <w:sz w:val="24"/>
          <w:szCs w:val="24"/>
        </w:rPr>
        <w:t xml:space="preserve">that he </w:t>
      </w:r>
      <w:r w:rsidR="00CF67CB">
        <w:rPr>
          <w:rFonts w:ascii="Arial" w:hAnsi="Arial" w:cs="Arial"/>
          <w:sz w:val="24"/>
          <w:szCs w:val="24"/>
        </w:rPr>
        <w:t>and</w:t>
      </w:r>
      <w:r w:rsidR="00C339C3">
        <w:rPr>
          <w:rFonts w:ascii="Arial" w:hAnsi="Arial" w:cs="Arial"/>
          <w:sz w:val="24"/>
          <w:szCs w:val="24"/>
        </w:rPr>
        <w:t xml:space="preserve"> the plaintiff </w:t>
      </w:r>
      <w:r w:rsidR="00CF67CB">
        <w:rPr>
          <w:rFonts w:ascii="Arial" w:hAnsi="Arial" w:cs="Arial"/>
          <w:sz w:val="24"/>
          <w:szCs w:val="24"/>
        </w:rPr>
        <w:t xml:space="preserve">got married </w:t>
      </w:r>
      <w:r w:rsidR="00C339C3">
        <w:rPr>
          <w:rFonts w:ascii="Arial" w:hAnsi="Arial" w:cs="Arial"/>
          <w:sz w:val="24"/>
          <w:szCs w:val="24"/>
        </w:rPr>
        <w:t>on 11 December 2004 in community of property</w:t>
      </w:r>
      <w:r w:rsidR="00B110D8">
        <w:rPr>
          <w:rFonts w:ascii="Arial" w:hAnsi="Arial" w:cs="Arial"/>
          <w:sz w:val="24"/>
          <w:szCs w:val="24"/>
        </w:rPr>
        <w:t xml:space="preserve"> and that they </w:t>
      </w:r>
      <w:r w:rsidR="003C3D1E">
        <w:rPr>
          <w:rFonts w:ascii="Arial" w:hAnsi="Arial" w:cs="Arial"/>
          <w:sz w:val="24"/>
          <w:szCs w:val="24"/>
        </w:rPr>
        <w:t xml:space="preserve">have two biological sons of which one is </w:t>
      </w:r>
      <w:r w:rsidR="00CF67CB">
        <w:rPr>
          <w:rFonts w:ascii="Arial" w:hAnsi="Arial" w:cs="Arial"/>
          <w:sz w:val="24"/>
          <w:szCs w:val="24"/>
        </w:rPr>
        <w:t xml:space="preserve">still </w:t>
      </w:r>
      <w:r w:rsidR="003C3D1E">
        <w:rPr>
          <w:rFonts w:ascii="Arial" w:hAnsi="Arial" w:cs="Arial"/>
          <w:sz w:val="24"/>
          <w:szCs w:val="24"/>
        </w:rPr>
        <w:t xml:space="preserve">a minor. </w:t>
      </w:r>
      <w:r w:rsidR="00CF67CB">
        <w:rPr>
          <w:rFonts w:ascii="Arial" w:hAnsi="Arial" w:cs="Arial"/>
          <w:sz w:val="24"/>
          <w:szCs w:val="24"/>
        </w:rPr>
        <w:t>T</w:t>
      </w:r>
      <w:r w:rsidR="006D7DB1">
        <w:rPr>
          <w:rFonts w:ascii="Arial" w:hAnsi="Arial" w:cs="Arial"/>
          <w:sz w:val="24"/>
          <w:szCs w:val="24"/>
        </w:rPr>
        <w:t>he defendant testified that the irretrievable breakdown between the parties occurred</w:t>
      </w:r>
      <w:r w:rsidR="003C3D1E">
        <w:rPr>
          <w:rFonts w:ascii="Arial" w:hAnsi="Arial" w:cs="Arial"/>
          <w:sz w:val="24"/>
          <w:szCs w:val="24"/>
        </w:rPr>
        <w:t xml:space="preserve"> on the eve of the plaintiff’s biological daughter’s (Anna) 21</w:t>
      </w:r>
      <w:r w:rsidR="003C3D1E" w:rsidRPr="003C3D1E">
        <w:rPr>
          <w:rFonts w:ascii="Arial" w:hAnsi="Arial" w:cs="Arial"/>
          <w:sz w:val="24"/>
          <w:szCs w:val="24"/>
          <w:vertAlign w:val="superscript"/>
        </w:rPr>
        <w:t>st</w:t>
      </w:r>
      <w:r w:rsidR="003C3D1E">
        <w:rPr>
          <w:rFonts w:ascii="Arial" w:hAnsi="Arial" w:cs="Arial"/>
          <w:sz w:val="24"/>
          <w:szCs w:val="24"/>
        </w:rPr>
        <w:t xml:space="preserve"> birthday</w:t>
      </w:r>
      <w:r w:rsidR="006D7DB1">
        <w:rPr>
          <w:rFonts w:ascii="Arial" w:hAnsi="Arial" w:cs="Arial"/>
          <w:sz w:val="24"/>
          <w:szCs w:val="24"/>
        </w:rPr>
        <w:t>.</w:t>
      </w:r>
      <w:r w:rsidR="00EE22F1">
        <w:rPr>
          <w:rFonts w:ascii="Arial" w:hAnsi="Arial" w:cs="Arial"/>
          <w:sz w:val="24"/>
          <w:szCs w:val="24"/>
        </w:rPr>
        <w:t xml:space="preserve"> The defendant testified that as a father figure to the plaintiff’s daughter he felt that he should make a tangible contribution to the child’s 21</w:t>
      </w:r>
      <w:r w:rsidR="00EE22F1" w:rsidRPr="00EE22F1">
        <w:rPr>
          <w:rFonts w:ascii="Arial" w:hAnsi="Arial" w:cs="Arial"/>
          <w:sz w:val="24"/>
          <w:szCs w:val="24"/>
          <w:vertAlign w:val="superscript"/>
        </w:rPr>
        <w:t>st</w:t>
      </w:r>
      <w:r w:rsidR="00EE22F1">
        <w:rPr>
          <w:rFonts w:ascii="Arial" w:hAnsi="Arial" w:cs="Arial"/>
          <w:sz w:val="24"/>
          <w:szCs w:val="24"/>
        </w:rPr>
        <w:t xml:space="preserve"> birthday, however the plaintiff indicated that the child’s father would take care of all the financial obligations</w:t>
      </w:r>
      <w:r w:rsidR="00B110D8">
        <w:rPr>
          <w:rFonts w:ascii="Arial" w:hAnsi="Arial" w:cs="Arial"/>
          <w:sz w:val="24"/>
          <w:szCs w:val="24"/>
        </w:rPr>
        <w:t>.</w:t>
      </w:r>
      <w:r w:rsidR="00EE22F1">
        <w:rPr>
          <w:rFonts w:ascii="Arial" w:hAnsi="Arial" w:cs="Arial"/>
          <w:sz w:val="24"/>
          <w:szCs w:val="24"/>
        </w:rPr>
        <w:t xml:space="preserve"> </w:t>
      </w:r>
      <w:r w:rsidR="00B110D8" w:rsidRPr="00A06154">
        <w:rPr>
          <w:rFonts w:ascii="Arial" w:hAnsi="Arial" w:cs="Arial"/>
          <w:sz w:val="24"/>
          <w:szCs w:val="24"/>
        </w:rPr>
        <w:t>T</w:t>
      </w:r>
      <w:r w:rsidR="00EE22F1">
        <w:rPr>
          <w:rFonts w:ascii="Arial" w:hAnsi="Arial" w:cs="Arial"/>
          <w:sz w:val="24"/>
          <w:szCs w:val="24"/>
        </w:rPr>
        <w:t xml:space="preserve">he defendant testified that in light of that fact he then elected not to attend the birthday celebrations. </w:t>
      </w:r>
      <w:r w:rsidR="00EE22F1">
        <w:rPr>
          <w:rFonts w:ascii="Arial" w:hAnsi="Arial" w:cs="Arial"/>
          <w:sz w:val="24"/>
          <w:szCs w:val="24"/>
        </w:rPr>
        <w:lastRenderedPageBreak/>
        <w:t>However, the plaintiff pleaded with him to attend for the sake of her daughter, Anna, and the plaintiff told him that she wanted to give him the opportunity to speak at the event as Anna’s father. To his surprise Anna’</w:t>
      </w:r>
      <w:r w:rsidR="00CC7F21">
        <w:rPr>
          <w:rFonts w:ascii="Arial" w:hAnsi="Arial" w:cs="Arial"/>
          <w:sz w:val="24"/>
          <w:szCs w:val="24"/>
        </w:rPr>
        <w:t>s biologic</w:t>
      </w:r>
      <w:r w:rsidR="00EE22F1">
        <w:rPr>
          <w:rFonts w:ascii="Arial" w:hAnsi="Arial" w:cs="Arial"/>
          <w:sz w:val="24"/>
          <w:szCs w:val="24"/>
        </w:rPr>
        <w:t>al fat</w:t>
      </w:r>
      <w:r w:rsidR="00CC7F21">
        <w:rPr>
          <w:rFonts w:ascii="Arial" w:hAnsi="Arial" w:cs="Arial"/>
          <w:sz w:val="24"/>
          <w:szCs w:val="24"/>
        </w:rPr>
        <w:t>h</w:t>
      </w:r>
      <w:r w:rsidR="00EE22F1">
        <w:rPr>
          <w:rFonts w:ascii="Arial" w:hAnsi="Arial" w:cs="Arial"/>
          <w:sz w:val="24"/>
          <w:szCs w:val="24"/>
        </w:rPr>
        <w:t xml:space="preserve">er was present and </w:t>
      </w:r>
      <w:r w:rsidR="00B110D8">
        <w:rPr>
          <w:rFonts w:ascii="Arial" w:hAnsi="Arial" w:cs="Arial"/>
          <w:sz w:val="24"/>
          <w:szCs w:val="24"/>
        </w:rPr>
        <w:t xml:space="preserve">he gave the intended speech. </w:t>
      </w:r>
      <w:r w:rsidR="00CC7F21">
        <w:rPr>
          <w:rFonts w:ascii="Arial" w:hAnsi="Arial" w:cs="Arial"/>
          <w:sz w:val="24"/>
          <w:szCs w:val="24"/>
        </w:rPr>
        <w:t xml:space="preserve">The defendant testified that he felt betrayed and humiliated because some of the guests present at the festivities did not know that </w:t>
      </w:r>
      <w:r w:rsidR="0033032B" w:rsidRPr="00A06154">
        <w:rPr>
          <w:rFonts w:ascii="Arial" w:hAnsi="Arial" w:cs="Arial"/>
          <w:sz w:val="24"/>
          <w:szCs w:val="24"/>
        </w:rPr>
        <w:t xml:space="preserve">he </w:t>
      </w:r>
      <w:r w:rsidR="00CC7F21">
        <w:rPr>
          <w:rFonts w:ascii="Arial" w:hAnsi="Arial" w:cs="Arial"/>
          <w:sz w:val="24"/>
          <w:szCs w:val="24"/>
        </w:rPr>
        <w:t xml:space="preserve">was not actually Anna’s father. </w:t>
      </w:r>
    </w:p>
    <w:p w:rsidR="00956666" w:rsidRDefault="00956666" w:rsidP="00956666">
      <w:pPr>
        <w:spacing w:after="0" w:line="360" w:lineRule="auto"/>
        <w:jc w:val="both"/>
        <w:rPr>
          <w:rFonts w:ascii="Arial" w:hAnsi="Arial" w:cs="Arial"/>
          <w:sz w:val="24"/>
          <w:szCs w:val="24"/>
        </w:rPr>
      </w:pPr>
    </w:p>
    <w:p w:rsidR="00C339C3" w:rsidRDefault="00CC7F21"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29</w:t>
      </w:r>
      <w:r>
        <w:rPr>
          <w:rFonts w:ascii="Arial" w:hAnsi="Arial" w:cs="Arial"/>
          <w:sz w:val="24"/>
          <w:szCs w:val="24"/>
        </w:rPr>
        <w:t>]</w:t>
      </w:r>
      <w:r>
        <w:rPr>
          <w:rFonts w:ascii="Arial" w:hAnsi="Arial" w:cs="Arial"/>
          <w:sz w:val="24"/>
          <w:szCs w:val="24"/>
        </w:rPr>
        <w:tab/>
        <w:t xml:space="preserve">The defendant gave his speech and then left the celebrations feeling very hurt. </w:t>
      </w:r>
      <w:r w:rsidR="006D7DB1">
        <w:rPr>
          <w:rFonts w:ascii="Arial" w:hAnsi="Arial" w:cs="Arial"/>
          <w:sz w:val="24"/>
          <w:szCs w:val="24"/>
        </w:rPr>
        <w:t>A</w:t>
      </w:r>
      <w:r w:rsidR="003C3D1E">
        <w:rPr>
          <w:rFonts w:ascii="Arial" w:hAnsi="Arial" w:cs="Arial"/>
          <w:sz w:val="24"/>
          <w:szCs w:val="24"/>
        </w:rPr>
        <w:t xml:space="preserve"> </w:t>
      </w:r>
      <w:r w:rsidR="006D7DB1">
        <w:rPr>
          <w:rFonts w:ascii="Arial" w:hAnsi="Arial" w:cs="Arial"/>
          <w:sz w:val="24"/>
          <w:szCs w:val="24"/>
        </w:rPr>
        <w:t>d</w:t>
      </w:r>
      <w:r w:rsidR="003C3D1E">
        <w:rPr>
          <w:rFonts w:ascii="Arial" w:hAnsi="Arial" w:cs="Arial"/>
          <w:sz w:val="24"/>
          <w:szCs w:val="24"/>
        </w:rPr>
        <w:t>isagreement occurred between him and the plaintiff</w:t>
      </w:r>
      <w:r w:rsidR="006D7DB1">
        <w:rPr>
          <w:rFonts w:ascii="Arial" w:hAnsi="Arial" w:cs="Arial"/>
          <w:sz w:val="24"/>
          <w:szCs w:val="24"/>
        </w:rPr>
        <w:t xml:space="preserve"> </w:t>
      </w:r>
      <w:r>
        <w:rPr>
          <w:rFonts w:ascii="Arial" w:hAnsi="Arial" w:cs="Arial"/>
          <w:sz w:val="24"/>
          <w:szCs w:val="24"/>
        </w:rPr>
        <w:t xml:space="preserve">later that night and because of the humiliation and the betrayal of his </w:t>
      </w:r>
      <w:r w:rsidRPr="00A06154">
        <w:rPr>
          <w:rFonts w:ascii="Arial" w:hAnsi="Arial" w:cs="Arial"/>
          <w:sz w:val="24"/>
          <w:szCs w:val="24"/>
        </w:rPr>
        <w:t>trust</w:t>
      </w:r>
      <w:r w:rsidR="00B110D8" w:rsidRPr="00A06154">
        <w:rPr>
          <w:rFonts w:ascii="Arial" w:hAnsi="Arial" w:cs="Arial"/>
          <w:sz w:val="24"/>
          <w:szCs w:val="24"/>
        </w:rPr>
        <w:t xml:space="preserve"> he</w:t>
      </w:r>
      <w:r w:rsidRPr="00A06154">
        <w:rPr>
          <w:rFonts w:ascii="Arial" w:hAnsi="Arial" w:cs="Arial"/>
          <w:sz w:val="24"/>
          <w:szCs w:val="24"/>
        </w:rPr>
        <w:t xml:space="preserve"> </w:t>
      </w:r>
      <w:r w:rsidR="003C3D1E" w:rsidRPr="00A06154">
        <w:rPr>
          <w:rFonts w:ascii="Arial" w:hAnsi="Arial" w:cs="Arial"/>
          <w:sz w:val="24"/>
          <w:szCs w:val="24"/>
        </w:rPr>
        <w:t>requested the plaintiff that same evening to end their marriage</w:t>
      </w:r>
      <w:r w:rsidRPr="00A06154">
        <w:rPr>
          <w:rFonts w:ascii="Arial" w:hAnsi="Arial" w:cs="Arial"/>
          <w:sz w:val="24"/>
          <w:szCs w:val="24"/>
        </w:rPr>
        <w:t xml:space="preserve"> as</w:t>
      </w:r>
      <w:r w:rsidR="00B110D8" w:rsidRPr="00A06154">
        <w:rPr>
          <w:rFonts w:ascii="Arial" w:hAnsi="Arial" w:cs="Arial"/>
          <w:sz w:val="24"/>
          <w:szCs w:val="24"/>
        </w:rPr>
        <w:t xml:space="preserve"> he</w:t>
      </w:r>
      <w:r w:rsidRPr="00A06154">
        <w:rPr>
          <w:rFonts w:ascii="Arial" w:hAnsi="Arial" w:cs="Arial"/>
          <w:sz w:val="24"/>
          <w:szCs w:val="24"/>
        </w:rPr>
        <w:t xml:space="preserve"> did not see his </w:t>
      </w:r>
      <w:r>
        <w:rPr>
          <w:rFonts w:ascii="Arial" w:hAnsi="Arial" w:cs="Arial"/>
          <w:sz w:val="24"/>
          <w:szCs w:val="24"/>
        </w:rPr>
        <w:t>way clear to continue with a marriage whilst not trusting the plaintiff</w:t>
      </w:r>
      <w:r w:rsidR="003C3D1E">
        <w:rPr>
          <w:rFonts w:ascii="Arial" w:hAnsi="Arial" w:cs="Arial"/>
          <w:sz w:val="24"/>
          <w:szCs w:val="24"/>
        </w:rPr>
        <w:t>.</w:t>
      </w:r>
    </w:p>
    <w:p w:rsidR="00956666" w:rsidRDefault="00956666" w:rsidP="00956666">
      <w:pPr>
        <w:spacing w:after="0" w:line="360" w:lineRule="auto"/>
        <w:jc w:val="both"/>
        <w:rPr>
          <w:rFonts w:ascii="Arial" w:hAnsi="Arial" w:cs="Arial"/>
          <w:sz w:val="24"/>
          <w:szCs w:val="24"/>
        </w:rPr>
      </w:pPr>
    </w:p>
    <w:p w:rsidR="003C3D1E" w:rsidRDefault="009B0E03"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30</w:t>
      </w:r>
      <w:r>
        <w:rPr>
          <w:rFonts w:ascii="Arial" w:hAnsi="Arial" w:cs="Arial"/>
          <w:sz w:val="24"/>
          <w:szCs w:val="24"/>
        </w:rPr>
        <w:t>]</w:t>
      </w:r>
      <w:r>
        <w:rPr>
          <w:rFonts w:ascii="Arial" w:hAnsi="Arial" w:cs="Arial"/>
          <w:sz w:val="24"/>
          <w:szCs w:val="24"/>
        </w:rPr>
        <w:tab/>
      </w:r>
      <w:r w:rsidR="006D7DB1">
        <w:rPr>
          <w:rFonts w:ascii="Arial" w:hAnsi="Arial" w:cs="Arial"/>
          <w:sz w:val="24"/>
          <w:szCs w:val="24"/>
        </w:rPr>
        <w:t>The defendant</w:t>
      </w:r>
      <w:r w:rsidR="003C3D1E">
        <w:rPr>
          <w:rFonts w:ascii="Arial" w:hAnsi="Arial" w:cs="Arial"/>
          <w:sz w:val="24"/>
          <w:szCs w:val="24"/>
        </w:rPr>
        <w:t xml:space="preserve"> </w:t>
      </w:r>
      <w:r w:rsidR="00CC7F21">
        <w:rPr>
          <w:rFonts w:ascii="Arial" w:hAnsi="Arial" w:cs="Arial"/>
          <w:sz w:val="24"/>
          <w:szCs w:val="24"/>
        </w:rPr>
        <w:t>testified</w:t>
      </w:r>
      <w:r w:rsidR="00CC7F21" w:rsidRPr="00A06154">
        <w:rPr>
          <w:rFonts w:ascii="Arial" w:hAnsi="Arial" w:cs="Arial"/>
          <w:sz w:val="24"/>
          <w:szCs w:val="24"/>
        </w:rPr>
        <w:t xml:space="preserve"> </w:t>
      </w:r>
      <w:r w:rsidR="004372F3" w:rsidRPr="00A06154">
        <w:rPr>
          <w:rFonts w:ascii="Arial" w:hAnsi="Arial" w:cs="Arial"/>
          <w:sz w:val="24"/>
          <w:szCs w:val="24"/>
        </w:rPr>
        <w:t xml:space="preserve">that </w:t>
      </w:r>
      <w:r w:rsidR="00CC7F21">
        <w:rPr>
          <w:rFonts w:ascii="Arial" w:hAnsi="Arial" w:cs="Arial"/>
          <w:sz w:val="24"/>
          <w:szCs w:val="24"/>
        </w:rPr>
        <w:t xml:space="preserve">the plaintiff moved out of the common bedroom that same night (2011) and out of the common home </w:t>
      </w:r>
      <w:r w:rsidR="00000A33">
        <w:rPr>
          <w:rFonts w:ascii="Arial" w:hAnsi="Arial" w:cs="Arial"/>
          <w:sz w:val="24"/>
          <w:szCs w:val="24"/>
        </w:rPr>
        <w:t>during December 2018.</w:t>
      </w:r>
      <w:r w:rsidR="003C3D1E">
        <w:rPr>
          <w:rFonts w:ascii="Arial" w:hAnsi="Arial" w:cs="Arial"/>
          <w:sz w:val="24"/>
          <w:szCs w:val="24"/>
        </w:rPr>
        <w:t xml:space="preserve"> </w:t>
      </w:r>
      <w:r w:rsidR="00492C33">
        <w:rPr>
          <w:rFonts w:ascii="Arial" w:hAnsi="Arial" w:cs="Arial"/>
          <w:sz w:val="24"/>
          <w:szCs w:val="24"/>
        </w:rPr>
        <w:t xml:space="preserve">The defendant </w:t>
      </w:r>
      <w:r w:rsidR="003C3D1E">
        <w:rPr>
          <w:rFonts w:ascii="Arial" w:hAnsi="Arial" w:cs="Arial"/>
          <w:sz w:val="24"/>
          <w:szCs w:val="24"/>
        </w:rPr>
        <w:t>confirmed that the plaintiff sought the assistance of family members and prominent pastors in Windhoek with the aim of seeking reconciliation but he could not see himself in a relationship of mistrust with her.</w:t>
      </w:r>
      <w:r w:rsidR="00746AD2">
        <w:rPr>
          <w:rFonts w:ascii="Arial" w:hAnsi="Arial" w:cs="Arial"/>
          <w:sz w:val="24"/>
          <w:szCs w:val="24"/>
        </w:rPr>
        <w:t xml:space="preserve"> </w:t>
      </w:r>
      <w:r w:rsidR="00492C33">
        <w:rPr>
          <w:rFonts w:ascii="Arial" w:hAnsi="Arial" w:cs="Arial"/>
          <w:sz w:val="24"/>
          <w:szCs w:val="24"/>
        </w:rPr>
        <w:t xml:space="preserve">The defendant testified that the plaintiff acted </w:t>
      </w:r>
      <w:r w:rsidR="003C3D1E">
        <w:rPr>
          <w:rFonts w:ascii="Arial" w:hAnsi="Arial" w:cs="Arial"/>
          <w:sz w:val="24"/>
          <w:szCs w:val="24"/>
        </w:rPr>
        <w:t>with the malicious intent to terminate the marriage and denied him his marital privilege and showed no love and affection towards him since 2011.</w:t>
      </w:r>
    </w:p>
    <w:p w:rsidR="00956666" w:rsidRDefault="00956666" w:rsidP="00956666">
      <w:pPr>
        <w:spacing w:after="0" w:line="360" w:lineRule="auto"/>
        <w:jc w:val="both"/>
        <w:rPr>
          <w:rFonts w:ascii="Arial" w:hAnsi="Arial" w:cs="Arial"/>
          <w:sz w:val="24"/>
          <w:szCs w:val="24"/>
        </w:rPr>
      </w:pPr>
    </w:p>
    <w:p w:rsidR="003C3D1E"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31</w:t>
      </w:r>
      <w:r>
        <w:rPr>
          <w:rFonts w:ascii="Arial" w:hAnsi="Arial" w:cs="Arial"/>
          <w:sz w:val="24"/>
          <w:szCs w:val="24"/>
        </w:rPr>
        <w:t>]</w:t>
      </w:r>
      <w:r>
        <w:rPr>
          <w:rFonts w:ascii="Arial" w:hAnsi="Arial" w:cs="Arial"/>
          <w:sz w:val="24"/>
          <w:szCs w:val="24"/>
        </w:rPr>
        <w:tab/>
      </w:r>
      <w:r w:rsidR="00492C33">
        <w:rPr>
          <w:rFonts w:ascii="Arial" w:hAnsi="Arial" w:cs="Arial"/>
          <w:sz w:val="24"/>
          <w:szCs w:val="24"/>
        </w:rPr>
        <w:t>The defendant</w:t>
      </w:r>
      <w:r w:rsidR="003C3D1E">
        <w:rPr>
          <w:rFonts w:ascii="Arial" w:hAnsi="Arial" w:cs="Arial"/>
          <w:sz w:val="24"/>
          <w:szCs w:val="24"/>
        </w:rPr>
        <w:t xml:space="preserve"> further </w:t>
      </w:r>
      <w:r w:rsidR="00492C33" w:rsidRPr="00A06154">
        <w:rPr>
          <w:rFonts w:ascii="Arial" w:hAnsi="Arial" w:cs="Arial"/>
          <w:sz w:val="24"/>
          <w:szCs w:val="24"/>
        </w:rPr>
        <w:t>testified</w:t>
      </w:r>
      <w:r w:rsidR="003C3D1E" w:rsidRPr="00A06154">
        <w:rPr>
          <w:rFonts w:ascii="Arial" w:hAnsi="Arial" w:cs="Arial"/>
          <w:sz w:val="24"/>
          <w:szCs w:val="24"/>
        </w:rPr>
        <w:t xml:space="preserve"> that </w:t>
      </w:r>
      <w:r w:rsidR="00492C33" w:rsidRPr="00A06154">
        <w:rPr>
          <w:rFonts w:ascii="Arial" w:hAnsi="Arial" w:cs="Arial"/>
          <w:sz w:val="24"/>
          <w:szCs w:val="24"/>
        </w:rPr>
        <w:t xml:space="preserve">the </w:t>
      </w:r>
      <w:r w:rsidR="0033032B" w:rsidRPr="00A06154">
        <w:rPr>
          <w:rFonts w:ascii="Arial" w:hAnsi="Arial" w:cs="Arial"/>
          <w:sz w:val="24"/>
          <w:szCs w:val="24"/>
        </w:rPr>
        <w:t xml:space="preserve">plaintiff </w:t>
      </w:r>
      <w:r w:rsidR="003C3D1E" w:rsidRPr="00A06154">
        <w:rPr>
          <w:rFonts w:ascii="Arial" w:hAnsi="Arial" w:cs="Arial"/>
          <w:sz w:val="24"/>
          <w:szCs w:val="24"/>
        </w:rPr>
        <w:t>stopped cooking in the common home since 2012 and fail</w:t>
      </w:r>
      <w:r w:rsidR="004372F3" w:rsidRPr="00A06154">
        <w:rPr>
          <w:rFonts w:ascii="Arial" w:hAnsi="Arial" w:cs="Arial"/>
          <w:sz w:val="24"/>
          <w:szCs w:val="24"/>
        </w:rPr>
        <w:t>ed</w:t>
      </w:r>
      <w:r w:rsidR="003C3D1E" w:rsidRPr="00A06154">
        <w:rPr>
          <w:rFonts w:ascii="Arial" w:hAnsi="Arial" w:cs="Arial"/>
          <w:sz w:val="24"/>
          <w:szCs w:val="24"/>
        </w:rPr>
        <w:t xml:space="preserve"> to communicate with him meaningfully and show</w:t>
      </w:r>
      <w:r w:rsidR="004372F3" w:rsidRPr="00A06154">
        <w:rPr>
          <w:rFonts w:ascii="Arial" w:hAnsi="Arial" w:cs="Arial"/>
          <w:sz w:val="24"/>
          <w:szCs w:val="24"/>
        </w:rPr>
        <w:t>ed</w:t>
      </w:r>
      <w:r w:rsidR="00A06154" w:rsidRPr="00A06154">
        <w:rPr>
          <w:rFonts w:ascii="Arial" w:hAnsi="Arial" w:cs="Arial"/>
          <w:sz w:val="24"/>
          <w:szCs w:val="24"/>
        </w:rPr>
        <w:t xml:space="preserve"> </w:t>
      </w:r>
      <w:r w:rsidR="0033032B" w:rsidRPr="00A06154">
        <w:rPr>
          <w:rFonts w:ascii="Arial" w:hAnsi="Arial" w:cs="Arial"/>
          <w:sz w:val="24"/>
          <w:szCs w:val="24"/>
        </w:rPr>
        <w:t>no</w:t>
      </w:r>
      <w:r w:rsidR="003C3D1E" w:rsidRPr="00A06154">
        <w:rPr>
          <w:rFonts w:ascii="Arial" w:hAnsi="Arial" w:cs="Arial"/>
          <w:strike/>
          <w:sz w:val="24"/>
          <w:szCs w:val="24"/>
        </w:rPr>
        <w:t xml:space="preserve"> </w:t>
      </w:r>
      <w:r w:rsidR="003C3D1E">
        <w:rPr>
          <w:rFonts w:ascii="Arial" w:hAnsi="Arial" w:cs="Arial"/>
          <w:sz w:val="24"/>
          <w:szCs w:val="24"/>
        </w:rPr>
        <w:t xml:space="preserve">respect towards him. </w:t>
      </w:r>
      <w:r w:rsidR="005A7617">
        <w:rPr>
          <w:rFonts w:ascii="Arial" w:hAnsi="Arial" w:cs="Arial"/>
          <w:sz w:val="24"/>
          <w:szCs w:val="24"/>
        </w:rPr>
        <w:t>He</w:t>
      </w:r>
      <w:r w:rsidR="003C3D1E">
        <w:rPr>
          <w:rFonts w:ascii="Arial" w:hAnsi="Arial" w:cs="Arial"/>
          <w:sz w:val="24"/>
          <w:szCs w:val="24"/>
        </w:rPr>
        <w:t xml:space="preserve"> </w:t>
      </w:r>
      <w:r w:rsidR="00492C33">
        <w:rPr>
          <w:rFonts w:ascii="Arial" w:hAnsi="Arial" w:cs="Arial"/>
          <w:sz w:val="24"/>
          <w:szCs w:val="24"/>
        </w:rPr>
        <w:t>testified</w:t>
      </w:r>
      <w:r w:rsidR="003C3D1E">
        <w:rPr>
          <w:rFonts w:ascii="Arial" w:hAnsi="Arial" w:cs="Arial"/>
          <w:sz w:val="24"/>
          <w:szCs w:val="24"/>
        </w:rPr>
        <w:t xml:space="preserve"> that </w:t>
      </w:r>
      <w:r w:rsidR="00492C33">
        <w:rPr>
          <w:rFonts w:ascii="Arial" w:hAnsi="Arial" w:cs="Arial"/>
          <w:sz w:val="24"/>
          <w:szCs w:val="24"/>
        </w:rPr>
        <w:t xml:space="preserve">the plaintiff </w:t>
      </w:r>
      <w:r w:rsidR="003C3D1E">
        <w:rPr>
          <w:rFonts w:ascii="Arial" w:hAnsi="Arial" w:cs="Arial"/>
          <w:sz w:val="24"/>
          <w:szCs w:val="24"/>
        </w:rPr>
        <w:t>was frequently absent from the common home without furnishing any reasonable explanations</w:t>
      </w:r>
      <w:r w:rsidR="008714FB">
        <w:rPr>
          <w:rFonts w:ascii="Arial" w:hAnsi="Arial" w:cs="Arial"/>
          <w:sz w:val="24"/>
          <w:szCs w:val="24"/>
        </w:rPr>
        <w:t xml:space="preserve"> and she engaged in an extra-marital affair which she admitted to him.</w:t>
      </w:r>
    </w:p>
    <w:p w:rsidR="00956666" w:rsidRDefault="00956666" w:rsidP="00956666">
      <w:pPr>
        <w:spacing w:after="0" w:line="360" w:lineRule="auto"/>
        <w:jc w:val="both"/>
        <w:rPr>
          <w:rFonts w:ascii="Arial" w:hAnsi="Arial" w:cs="Arial"/>
          <w:sz w:val="24"/>
          <w:szCs w:val="24"/>
        </w:rPr>
      </w:pPr>
    </w:p>
    <w:p w:rsidR="008714FB"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32</w:t>
      </w:r>
      <w:r>
        <w:rPr>
          <w:rFonts w:ascii="Arial" w:hAnsi="Arial" w:cs="Arial"/>
          <w:sz w:val="24"/>
          <w:szCs w:val="24"/>
        </w:rPr>
        <w:t>]</w:t>
      </w:r>
      <w:r>
        <w:rPr>
          <w:rFonts w:ascii="Arial" w:hAnsi="Arial" w:cs="Arial"/>
          <w:sz w:val="24"/>
          <w:szCs w:val="24"/>
        </w:rPr>
        <w:tab/>
      </w:r>
      <w:r w:rsidR="00492C33">
        <w:rPr>
          <w:rFonts w:ascii="Arial" w:hAnsi="Arial" w:cs="Arial"/>
          <w:sz w:val="24"/>
          <w:szCs w:val="24"/>
        </w:rPr>
        <w:t>The defendant</w:t>
      </w:r>
      <w:r w:rsidR="008714FB">
        <w:rPr>
          <w:rFonts w:ascii="Arial" w:hAnsi="Arial" w:cs="Arial"/>
          <w:sz w:val="24"/>
          <w:szCs w:val="24"/>
        </w:rPr>
        <w:t xml:space="preserve"> further </w:t>
      </w:r>
      <w:r w:rsidR="00492C33">
        <w:rPr>
          <w:rFonts w:ascii="Arial" w:hAnsi="Arial" w:cs="Arial"/>
          <w:sz w:val="24"/>
          <w:szCs w:val="24"/>
        </w:rPr>
        <w:t>testified</w:t>
      </w:r>
      <w:r w:rsidR="008714FB">
        <w:rPr>
          <w:rFonts w:ascii="Arial" w:hAnsi="Arial" w:cs="Arial"/>
          <w:sz w:val="24"/>
          <w:szCs w:val="24"/>
        </w:rPr>
        <w:t xml:space="preserve"> that the </w:t>
      </w:r>
      <w:r w:rsidR="00492C33">
        <w:rPr>
          <w:rFonts w:ascii="Arial" w:hAnsi="Arial" w:cs="Arial"/>
          <w:sz w:val="24"/>
          <w:szCs w:val="24"/>
        </w:rPr>
        <w:t xml:space="preserve">plaintiff told him in as many words that </w:t>
      </w:r>
      <w:r w:rsidR="008714FB">
        <w:rPr>
          <w:rFonts w:ascii="Arial" w:hAnsi="Arial" w:cs="Arial"/>
          <w:sz w:val="24"/>
          <w:szCs w:val="24"/>
        </w:rPr>
        <w:t xml:space="preserve">she will only leave the marriage once he is bankrupt and </w:t>
      </w:r>
      <w:r w:rsidR="004372F3">
        <w:rPr>
          <w:rFonts w:ascii="Arial" w:hAnsi="Arial" w:cs="Arial"/>
          <w:sz w:val="24"/>
          <w:szCs w:val="24"/>
        </w:rPr>
        <w:t xml:space="preserve">that </w:t>
      </w:r>
      <w:r w:rsidR="008714FB">
        <w:rPr>
          <w:rFonts w:ascii="Arial" w:hAnsi="Arial" w:cs="Arial"/>
          <w:sz w:val="24"/>
          <w:szCs w:val="24"/>
        </w:rPr>
        <w:t>she was untruthful to him on multiple occasions.</w:t>
      </w:r>
    </w:p>
    <w:p w:rsidR="00956666" w:rsidRDefault="00956666" w:rsidP="00956666">
      <w:pPr>
        <w:spacing w:after="0" w:line="360" w:lineRule="auto"/>
        <w:jc w:val="both"/>
        <w:rPr>
          <w:rFonts w:ascii="Arial" w:hAnsi="Arial" w:cs="Arial"/>
          <w:sz w:val="24"/>
          <w:szCs w:val="24"/>
        </w:rPr>
      </w:pPr>
    </w:p>
    <w:p w:rsidR="008714FB" w:rsidRDefault="00746AD2" w:rsidP="00956666">
      <w:pPr>
        <w:spacing w:after="0" w:line="360" w:lineRule="auto"/>
        <w:jc w:val="both"/>
        <w:rPr>
          <w:rFonts w:ascii="Arial" w:hAnsi="Arial" w:cs="Arial"/>
          <w:sz w:val="24"/>
          <w:szCs w:val="24"/>
        </w:rPr>
      </w:pPr>
      <w:r>
        <w:rPr>
          <w:rFonts w:ascii="Arial" w:hAnsi="Arial" w:cs="Arial"/>
          <w:sz w:val="24"/>
          <w:szCs w:val="24"/>
        </w:rPr>
        <w:lastRenderedPageBreak/>
        <w:t>[</w:t>
      </w:r>
      <w:r w:rsidR="00EE7FA2">
        <w:rPr>
          <w:rFonts w:ascii="Arial" w:hAnsi="Arial" w:cs="Arial"/>
          <w:sz w:val="24"/>
          <w:szCs w:val="24"/>
        </w:rPr>
        <w:t>33</w:t>
      </w:r>
      <w:r>
        <w:rPr>
          <w:rFonts w:ascii="Arial" w:hAnsi="Arial" w:cs="Arial"/>
          <w:sz w:val="24"/>
          <w:szCs w:val="24"/>
        </w:rPr>
        <w:t>]</w:t>
      </w:r>
      <w:r>
        <w:rPr>
          <w:rFonts w:ascii="Arial" w:hAnsi="Arial" w:cs="Arial"/>
          <w:sz w:val="24"/>
          <w:szCs w:val="24"/>
        </w:rPr>
        <w:tab/>
      </w:r>
      <w:r w:rsidR="002C42C0">
        <w:rPr>
          <w:rFonts w:ascii="Arial" w:hAnsi="Arial" w:cs="Arial"/>
          <w:sz w:val="24"/>
          <w:szCs w:val="24"/>
        </w:rPr>
        <w:t>The defendant</w:t>
      </w:r>
      <w:r w:rsidR="008714FB">
        <w:rPr>
          <w:rFonts w:ascii="Arial" w:hAnsi="Arial" w:cs="Arial"/>
          <w:sz w:val="24"/>
          <w:szCs w:val="24"/>
        </w:rPr>
        <w:t xml:space="preserve"> denie</w:t>
      </w:r>
      <w:r w:rsidR="002C42C0">
        <w:rPr>
          <w:rFonts w:ascii="Arial" w:hAnsi="Arial" w:cs="Arial"/>
          <w:sz w:val="24"/>
          <w:szCs w:val="24"/>
        </w:rPr>
        <w:t>d</w:t>
      </w:r>
      <w:r w:rsidR="008714FB">
        <w:rPr>
          <w:rFonts w:ascii="Arial" w:hAnsi="Arial" w:cs="Arial"/>
          <w:sz w:val="24"/>
          <w:szCs w:val="24"/>
        </w:rPr>
        <w:t xml:space="preserve"> being frequently absent from the common home without furnishing any reasons and it was </w:t>
      </w:r>
      <w:r w:rsidR="005A7617">
        <w:rPr>
          <w:rFonts w:ascii="Arial" w:hAnsi="Arial" w:cs="Arial"/>
          <w:sz w:val="24"/>
          <w:szCs w:val="24"/>
        </w:rPr>
        <w:t>in fact</w:t>
      </w:r>
      <w:r w:rsidR="008714FB">
        <w:rPr>
          <w:rFonts w:ascii="Arial" w:hAnsi="Arial" w:cs="Arial"/>
          <w:sz w:val="24"/>
          <w:szCs w:val="24"/>
        </w:rPr>
        <w:t xml:space="preserve"> the plaintiff spending the majority of her weekends out spending money with male friends.</w:t>
      </w:r>
    </w:p>
    <w:p w:rsidR="008714FB"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34</w:t>
      </w:r>
      <w:r>
        <w:rPr>
          <w:rFonts w:ascii="Arial" w:hAnsi="Arial" w:cs="Arial"/>
          <w:sz w:val="24"/>
          <w:szCs w:val="24"/>
        </w:rPr>
        <w:t>]</w:t>
      </w:r>
      <w:r>
        <w:rPr>
          <w:rFonts w:ascii="Arial" w:hAnsi="Arial" w:cs="Arial"/>
          <w:sz w:val="24"/>
          <w:szCs w:val="24"/>
        </w:rPr>
        <w:tab/>
      </w:r>
      <w:r w:rsidR="00BD6538">
        <w:rPr>
          <w:rFonts w:ascii="Arial" w:hAnsi="Arial" w:cs="Arial"/>
          <w:sz w:val="24"/>
          <w:szCs w:val="24"/>
        </w:rPr>
        <w:t>The defendant</w:t>
      </w:r>
      <w:r w:rsidR="008714FB">
        <w:rPr>
          <w:rFonts w:ascii="Arial" w:hAnsi="Arial" w:cs="Arial"/>
          <w:sz w:val="24"/>
          <w:szCs w:val="24"/>
        </w:rPr>
        <w:t xml:space="preserve"> </w:t>
      </w:r>
      <w:r w:rsidR="008714FB" w:rsidRPr="00A06154">
        <w:rPr>
          <w:rFonts w:ascii="Arial" w:hAnsi="Arial" w:cs="Arial"/>
          <w:sz w:val="24"/>
          <w:szCs w:val="24"/>
        </w:rPr>
        <w:t>denie</w:t>
      </w:r>
      <w:r w:rsidR="00BD6538" w:rsidRPr="00A06154">
        <w:rPr>
          <w:rFonts w:ascii="Arial" w:hAnsi="Arial" w:cs="Arial"/>
          <w:sz w:val="24"/>
          <w:szCs w:val="24"/>
        </w:rPr>
        <w:t>d</w:t>
      </w:r>
      <w:r w:rsidR="008714FB" w:rsidRPr="00A06154">
        <w:rPr>
          <w:rFonts w:ascii="Arial" w:hAnsi="Arial" w:cs="Arial"/>
          <w:sz w:val="24"/>
          <w:szCs w:val="24"/>
        </w:rPr>
        <w:t xml:space="preserve"> </w:t>
      </w:r>
      <w:r w:rsidR="004372F3" w:rsidRPr="00A06154">
        <w:rPr>
          <w:rFonts w:ascii="Arial" w:hAnsi="Arial" w:cs="Arial"/>
          <w:sz w:val="24"/>
          <w:szCs w:val="24"/>
        </w:rPr>
        <w:t xml:space="preserve">that </w:t>
      </w:r>
      <w:r w:rsidR="008714FB" w:rsidRPr="00A06154">
        <w:rPr>
          <w:rFonts w:ascii="Arial" w:hAnsi="Arial" w:cs="Arial"/>
          <w:sz w:val="24"/>
          <w:szCs w:val="24"/>
        </w:rPr>
        <w:t>he entered into</w:t>
      </w:r>
      <w:r w:rsidR="004372F3" w:rsidRPr="00A06154">
        <w:rPr>
          <w:rFonts w:ascii="Arial" w:hAnsi="Arial" w:cs="Arial"/>
          <w:sz w:val="24"/>
          <w:szCs w:val="24"/>
        </w:rPr>
        <w:t xml:space="preserve"> </w:t>
      </w:r>
      <w:r w:rsidR="005A7617" w:rsidRPr="00A06154">
        <w:rPr>
          <w:rFonts w:ascii="Arial" w:hAnsi="Arial" w:cs="Arial"/>
          <w:sz w:val="24"/>
          <w:szCs w:val="24"/>
        </w:rPr>
        <w:t>adulterous</w:t>
      </w:r>
      <w:r w:rsidR="008714FB" w:rsidRPr="00A06154">
        <w:rPr>
          <w:rFonts w:ascii="Arial" w:hAnsi="Arial" w:cs="Arial"/>
          <w:sz w:val="24"/>
          <w:szCs w:val="24"/>
        </w:rPr>
        <w:t xml:space="preserve"> relationships</w:t>
      </w:r>
      <w:r w:rsidR="005A7617" w:rsidRPr="00A06154">
        <w:rPr>
          <w:rFonts w:ascii="Arial" w:hAnsi="Arial" w:cs="Arial"/>
          <w:sz w:val="24"/>
          <w:szCs w:val="24"/>
        </w:rPr>
        <w:t xml:space="preserve"> and </w:t>
      </w:r>
      <w:r w:rsidR="008714FB" w:rsidRPr="00A06154">
        <w:rPr>
          <w:rFonts w:ascii="Arial" w:hAnsi="Arial" w:cs="Arial"/>
          <w:sz w:val="24"/>
          <w:szCs w:val="24"/>
        </w:rPr>
        <w:t>further denie</w:t>
      </w:r>
      <w:r w:rsidR="00BD6538" w:rsidRPr="00A06154">
        <w:rPr>
          <w:rFonts w:ascii="Arial" w:hAnsi="Arial" w:cs="Arial"/>
          <w:sz w:val="24"/>
          <w:szCs w:val="24"/>
        </w:rPr>
        <w:t>d</w:t>
      </w:r>
      <w:r w:rsidR="008714FB" w:rsidRPr="00A06154">
        <w:rPr>
          <w:rFonts w:ascii="Arial" w:hAnsi="Arial" w:cs="Arial"/>
          <w:sz w:val="24"/>
          <w:szCs w:val="24"/>
        </w:rPr>
        <w:t xml:space="preserve"> </w:t>
      </w:r>
      <w:r w:rsidR="00BD6538" w:rsidRPr="00A06154">
        <w:rPr>
          <w:rFonts w:ascii="Arial" w:hAnsi="Arial" w:cs="Arial"/>
          <w:sz w:val="24"/>
          <w:szCs w:val="24"/>
        </w:rPr>
        <w:t xml:space="preserve">that he in any way </w:t>
      </w:r>
      <w:r w:rsidR="008714FB" w:rsidRPr="00A06154">
        <w:rPr>
          <w:rFonts w:ascii="Arial" w:hAnsi="Arial" w:cs="Arial"/>
          <w:sz w:val="24"/>
          <w:szCs w:val="24"/>
        </w:rPr>
        <w:t>emotionally, psychol</w:t>
      </w:r>
      <w:r w:rsidR="005A7617" w:rsidRPr="00A06154">
        <w:rPr>
          <w:rFonts w:ascii="Arial" w:hAnsi="Arial" w:cs="Arial"/>
          <w:sz w:val="24"/>
          <w:szCs w:val="24"/>
        </w:rPr>
        <w:t>ogically and financially</w:t>
      </w:r>
      <w:r w:rsidR="004372F3" w:rsidRPr="00A06154">
        <w:rPr>
          <w:rFonts w:ascii="Arial" w:hAnsi="Arial" w:cs="Arial"/>
          <w:sz w:val="24"/>
          <w:szCs w:val="24"/>
        </w:rPr>
        <w:t xml:space="preserve"> abused</w:t>
      </w:r>
      <w:r w:rsidR="005A7617" w:rsidRPr="00A06154">
        <w:rPr>
          <w:rFonts w:ascii="Arial" w:hAnsi="Arial" w:cs="Arial"/>
          <w:sz w:val="24"/>
          <w:szCs w:val="24"/>
        </w:rPr>
        <w:t xml:space="preserve"> </w:t>
      </w:r>
      <w:r w:rsidR="008714FB" w:rsidRPr="00A06154">
        <w:rPr>
          <w:rFonts w:ascii="Arial" w:hAnsi="Arial" w:cs="Arial"/>
          <w:sz w:val="24"/>
          <w:szCs w:val="24"/>
        </w:rPr>
        <w:t xml:space="preserve">the </w:t>
      </w:r>
      <w:r w:rsidR="008714FB">
        <w:rPr>
          <w:rFonts w:ascii="Arial" w:hAnsi="Arial" w:cs="Arial"/>
          <w:sz w:val="24"/>
          <w:szCs w:val="24"/>
        </w:rPr>
        <w:t>plaintiff and their children</w:t>
      </w:r>
      <w:r w:rsidR="00BD6538">
        <w:rPr>
          <w:rFonts w:ascii="Arial" w:hAnsi="Arial" w:cs="Arial"/>
          <w:sz w:val="24"/>
          <w:szCs w:val="24"/>
        </w:rPr>
        <w:t>. Instead, so testified the defendant, the</w:t>
      </w:r>
      <w:r w:rsidR="008714FB">
        <w:rPr>
          <w:rFonts w:ascii="Arial" w:hAnsi="Arial" w:cs="Arial"/>
          <w:sz w:val="24"/>
          <w:szCs w:val="24"/>
        </w:rPr>
        <w:t xml:space="preserve"> plaintiff exploited him financially and emotionally for her greedy needs.</w:t>
      </w:r>
      <w:r>
        <w:rPr>
          <w:rFonts w:ascii="Arial" w:hAnsi="Arial" w:cs="Arial"/>
          <w:sz w:val="24"/>
          <w:szCs w:val="24"/>
        </w:rPr>
        <w:t xml:space="preserve"> </w:t>
      </w:r>
      <w:r w:rsidR="00253340">
        <w:rPr>
          <w:rFonts w:ascii="Arial" w:hAnsi="Arial" w:cs="Arial"/>
          <w:sz w:val="24"/>
          <w:szCs w:val="24"/>
        </w:rPr>
        <w:t>The defendant confirmed that the plaintiff paid on occasion bail on his behalf but stated that the money so paid was his own</w:t>
      </w:r>
      <w:r w:rsidR="008714FB">
        <w:rPr>
          <w:rFonts w:ascii="Arial" w:hAnsi="Arial" w:cs="Arial"/>
          <w:sz w:val="24"/>
          <w:szCs w:val="24"/>
        </w:rPr>
        <w:t xml:space="preserve"> money.</w:t>
      </w:r>
    </w:p>
    <w:p w:rsidR="00956666" w:rsidRDefault="00956666" w:rsidP="00956666">
      <w:pPr>
        <w:spacing w:after="0" w:line="360" w:lineRule="auto"/>
        <w:jc w:val="both"/>
        <w:rPr>
          <w:rFonts w:ascii="Arial" w:hAnsi="Arial" w:cs="Arial"/>
          <w:sz w:val="24"/>
          <w:szCs w:val="24"/>
        </w:rPr>
      </w:pPr>
    </w:p>
    <w:p w:rsidR="00F315BD"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35</w:t>
      </w:r>
      <w:r>
        <w:rPr>
          <w:rFonts w:ascii="Arial" w:hAnsi="Arial" w:cs="Arial"/>
          <w:sz w:val="24"/>
          <w:szCs w:val="24"/>
        </w:rPr>
        <w:t>]</w:t>
      </w:r>
      <w:r>
        <w:rPr>
          <w:rFonts w:ascii="Arial" w:hAnsi="Arial" w:cs="Arial"/>
          <w:sz w:val="24"/>
          <w:szCs w:val="24"/>
        </w:rPr>
        <w:tab/>
      </w:r>
      <w:r w:rsidR="00253340">
        <w:rPr>
          <w:rFonts w:ascii="Arial" w:hAnsi="Arial" w:cs="Arial"/>
          <w:sz w:val="24"/>
          <w:szCs w:val="24"/>
        </w:rPr>
        <w:t>The defendant</w:t>
      </w:r>
      <w:r w:rsidR="008714FB">
        <w:rPr>
          <w:rFonts w:ascii="Arial" w:hAnsi="Arial" w:cs="Arial"/>
          <w:sz w:val="24"/>
          <w:szCs w:val="24"/>
        </w:rPr>
        <w:t xml:space="preserve"> testified that </w:t>
      </w:r>
      <w:r w:rsidR="008714FB" w:rsidRPr="00A06154">
        <w:rPr>
          <w:rFonts w:ascii="Arial" w:hAnsi="Arial" w:cs="Arial"/>
          <w:sz w:val="24"/>
          <w:szCs w:val="24"/>
        </w:rPr>
        <w:t>before</w:t>
      </w:r>
      <w:r w:rsidR="0033032B" w:rsidRPr="00A06154">
        <w:rPr>
          <w:rFonts w:ascii="Arial" w:hAnsi="Arial" w:cs="Arial"/>
          <w:sz w:val="24"/>
          <w:szCs w:val="24"/>
        </w:rPr>
        <w:t xml:space="preserve"> they got married</w:t>
      </w:r>
      <w:r w:rsidR="008714FB" w:rsidRPr="00A06154">
        <w:rPr>
          <w:rFonts w:ascii="Arial" w:hAnsi="Arial" w:cs="Arial"/>
          <w:sz w:val="24"/>
          <w:szCs w:val="24"/>
        </w:rPr>
        <w:t xml:space="preserve"> he purchased the </w:t>
      </w:r>
      <w:r w:rsidR="00000A33" w:rsidRPr="00A06154">
        <w:rPr>
          <w:rFonts w:ascii="Arial" w:hAnsi="Arial" w:cs="Arial"/>
          <w:sz w:val="24"/>
          <w:szCs w:val="24"/>
        </w:rPr>
        <w:t>immovable property in question in 2001. This property then became the</w:t>
      </w:r>
      <w:r w:rsidR="004372F3" w:rsidRPr="00A06154">
        <w:rPr>
          <w:rFonts w:ascii="Arial" w:hAnsi="Arial" w:cs="Arial"/>
          <w:sz w:val="24"/>
          <w:szCs w:val="24"/>
        </w:rPr>
        <w:t>ir</w:t>
      </w:r>
      <w:r w:rsidR="00000A33" w:rsidRPr="00A06154">
        <w:rPr>
          <w:rFonts w:ascii="Arial" w:hAnsi="Arial" w:cs="Arial"/>
          <w:sz w:val="24"/>
          <w:szCs w:val="24"/>
        </w:rPr>
        <w:t xml:space="preserve"> common </w:t>
      </w:r>
      <w:r w:rsidR="00000A33">
        <w:rPr>
          <w:rFonts w:ascii="Arial" w:hAnsi="Arial" w:cs="Arial"/>
          <w:sz w:val="24"/>
          <w:szCs w:val="24"/>
        </w:rPr>
        <w:t>home</w:t>
      </w:r>
      <w:r w:rsidR="008714FB">
        <w:rPr>
          <w:rFonts w:ascii="Arial" w:hAnsi="Arial" w:cs="Arial"/>
          <w:sz w:val="24"/>
          <w:szCs w:val="24"/>
        </w:rPr>
        <w:t xml:space="preserve">. </w:t>
      </w:r>
      <w:r w:rsidR="00253340">
        <w:rPr>
          <w:rFonts w:ascii="Arial" w:hAnsi="Arial" w:cs="Arial"/>
          <w:sz w:val="24"/>
          <w:szCs w:val="24"/>
        </w:rPr>
        <w:t>The</w:t>
      </w:r>
      <w:r w:rsidR="008714FB">
        <w:rPr>
          <w:rFonts w:ascii="Arial" w:hAnsi="Arial" w:cs="Arial"/>
          <w:sz w:val="24"/>
          <w:szCs w:val="24"/>
        </w:rPr>
        <w:t xml:space="preserve"> </w:t>
      </w:r>
      <w:r w:rsidR="00253340">
        <w:rPr>
          <w:rFonts w:ascii="Arial" w:hAnsi="Arial" w:cs="Arial"/>
          <w:sz w:val="24"/>
          <w:szCs w:val="24"/>
        </w:rPr>
        <w:t xml:space="preserve">defendant </w:t>
      </w:r>
      <w:r w:rsidR="008714FB">
        <w:rPr>
          <w:rFonts w:ascii="Arial" w:hAnsi="Arial" w:cs="Arial"/>
          <w:sz w:val="24"/>
          <w:szCs w:val="24"/>
        </w:rPr>
        <w:t xml:space="preserve">further </w:t>
      </w:r>
      <w:r w:rsidR="00253340">
        <w:rPr>
          <w:rFonts w:ascii="Arial" w:hAnsi="Arial" w:cs="Arial"/>
          <w:sz w:val="24"/>
          <w:szCs w:val="24"/>
        </w:rPr>
        <w:t>testified</w:t>
      </w:r>
      <w:r w:rsidR="008714FB">
        <w:rPr>
          <w:rFonts w:ascii="Arial" w:hAnsi="Arial" w:cs="Arial"/>
          <w:sz w:val="24"/>
          <w:szCs w:val="24"/>
        </w:rPr>
        <w:t xml:space="preserve"> that</w:t>
      </w:r>
      <w:r w:rsidR="00F315BD">
        <w:rPr>
          <w:rFonts w:ascii="Arial" w:hAnsi="Arial" w:cs="Arial"/>
          <w:sz w:val="24"/>
          <w:szCs w:val="24"/>
        </w:rPr>
        <w:t xml:space="preserve"> he solely settled the mortgage bond of the common home as </w:t>
      </w:r>
      <w:r w:rsidR="00F315BD" w:rsidRPr="003F69D6">
        <w:rPr>
          <w:rFonts w:ascii="Arial" w:hAnsi="Arial" w:cs="Arial"/>
          <w:sz w:val="24"/>
          <w:szCs w:val="24"/>
        </w:rPr>
        <w:t xml:space="preserve">well </w:t>
      </w:r>
      <w:r w:rsidR="004372F3" w:rsidRPr="003F69D6">
        <w:rPr>
          <w:rFonts w:ascii="Arial" w:hAnsi="Arial" w:cs="Arial"/>
          <w:sz w:val="24"/>
          <w:szCs w:val="24"/>
        </w:rPr>
        <w:t xml:space="preserve">as </w:t>
      </w:r>
      <w:r w:rsidR="00F315BD">
        <w:rPr>
          <w:rFonts w:ascii="Arial" w:hAnsi="Arial" w:cs="Arial"/>
          <w:sz w:val="24"/>
          <w:szCs w:val="24"/>
        </w:rPr>
        <w:t>the insurance thereof on 10 April 2012</w:t>
      </w:r>
      <w:r w:rsidR="00253340">
        <w:rPr>
          <w:rFonts w:ascii="Arial" w:hAnsi="Arial" w:cs="Arial"/>
          <w:sz w:val="24"/>
          <w:szCs w:val="24"/>
        </w:rPr>
        <w:t xml:space="preserve">. </w:t>
      </w:r>
      <w:r w:rsidR="00F315BD">
        <w:rPr>
          <w:rFonts w:ascii="Arial" w:hAnsi="Arial" w:cs="Arial"/>
          <w:sz w:val="24"/>
          <w:szCs w:val="24"/>
        </w:rPr>
        <w:t xml:space="preserve"> </w:t>
      </w:r>
      <w:r w:rsidR="00253340">
        <w:rPr>
          <w:rFonts w:ascii="Arial" w:hAnsi="Arial" w:cs="Arial"/>
          <w:sz w:val="24"/>
          <w:szCs w:val="24"/>
        </w:rPr>
        <w:t xml:space="preserve">In addition thereto the defendant testified that </w:t>
      </w:r>
      <w:r w:rsidR="00F315BD">
        <w:rPr>
          <w:rFonts w:ascii="Arial" w:hAnsi="Arial" w:cs="Arial"/>
          <w:sz w:val="24"/>
          <w:szCs w:val="24"/>
        </w:rPr>
        <w:t xml:space="preserve">he solely </w:t>
      </w:r>
      <w:r w:rsidR="00253340">
        <w:rPr>
          <w:rFonts w:ascii="Arial" w:hAnsi="Arial" w:cs="Arial"/>
          <w:sz w:val="24"/>
          <w:szCs w:val="24"/>
        </w:rPr>
        <w:t>maintained</w:t>
      </w:r>
      <w:r w:rsidR="00F315BD">
        <w:rPr>
          <w:rFonts w:ascii="Arial" w:hAnsi="Arial" w:cs="Arial"/>
          <w:sz w:val="24"/>
          <w:szCs w:val="24"/>
        </w:rPr>
        <w:t xml:space="preserve"> the common household and</w:t>
      </w:r>
      <w:r w:rsidR="00253340">
        <w:rPr>
          <w:rFonts w:ascii="Arial" w:hAnsi="Arial" w:cs="Arial"/>
          <w:sz w:val="24"/>
          <w:szCs w:val="24"/>
        </w:rPr>
        <w:t xml:space="preserve"> that</w:t>
      </w:r>
      <w:r w:rsidR="00F315BD">
        <w:rPr>
          <w:rFonts w:ascii="Arial" w:hAnsi="Arial" w:cs="Arial"/>
          <w:sz w:val="24"/>
          <w:szCs w:val="24"/>
        </w:rPr>
        <w:t xml:space="preserve"> the plaintiff, d</w:t>
      </w:r>
      <w:r w:rsidR="00271299">
        <w:rPr>
          <w:rFonts w:ascii="Arial" w:hAnsi="Arial" w:cs="Arial"/>
          <w:sz w:val="24"/>
          <w:szCs w:val="24"/>
        </w:rPr>
        <w:t xml:space="preserve">espite being employed since </w:t>
      </w:r>
      <w:r w:rsidR="00253340">
        <w:rPr>
          <w:rFonts w:ascii="Arial" w:hAnsi="Arial" w:cs="Arial"/>
          <w:sz w:val="24"/>
          <w:szCs w:val="24"/>
        </w:rPr>
        <w:t>mid-2012,</w:t>
      </w:r>
      <w:r w:rsidR="00F315BD">
        <w:rPr>
          <w:rFonts w:ascii="Arial" w:hAnsi="Arial" w:cs="Arial"/>
          <w:sz w:val="24"/>
          <w:szCs w:val="24"/>
        </w:rPr>
        <w:t xml:space="preserve"> refused to make any</w:t>
      </w:r>
      <w:r w:rsidR="00253340">
        <w:rPr>
          <w:rFonts w:ascii="Arial" w:hAnsi="Arial" w:cs="Arial"/>
          <w:sz w:val="24"/>
          <w:szCs w:val="24"/>
        </w:rPr>
        <w:t xml:space="preserve"> financial contributions to the joint expenses or</w:t>
      </w:r>
      <w:r w:rsidR="00F315BD">
        <w:rPr>
          <w:rFonts w:ascii="Arial" w:hAnsi="Arial" w:cs="Arial"/>
          <w:sz w:val="24"/>
          <w:szCs w:val="24"/>
        </w:rPr>
        <w:t xml:space="preserve"> the purchase of household groceries and necessities.</w:t>
      </w:r>
    </w:p>
    <w:p w:rsidR="00956666" w:rsidRDefault="00956666" w:rsidP="00956666">
      <w:pPr>
        <w:spacing w:after="0" w:line="360" w:lineRule="auto"/>
        <w:jc w:val="both"/>
        <w:rPr>
          <w:rFonts w:ascii="Arial" w:hAnsi="Arial" w:cs="Arial"/>
          <w:sz w:val="24"/>
          <w:szCs w:val="24"/>
        </w:rPr>
      </w:pPr>
    </w:p>
    <w:p w:rsidR="002C42C0"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36</w:t>
      </w:r>
      <w:r>
        <w:rPr>
          <w:rFonts w:ascii="Arial" w:hAnsi="Arial" w:cs="Arial"/>
          <w:sz w:val="24"/>
          <w:szCs w:val="24"/>
        </w:rPr>
        <w:t>]</w:t>
      </w:r>
      <w:r>
        <w:rPr>
          <w:rFonts w:ascii="Arial" w:hAnsi="Arial" w:cs="Arial"/>
          <w:sz w:val="24"/>
          <w:szCs w:val="24"/>
        </w:rPr>
        <w:tab/>
      </w:r>
      <w:r w:rsidR="002C42C0">
        <w:rPr>
          <w:rFonts w:ascii="Arial" w:hAnsi="Arial" w:cs="Arial"/>
          <w:sz w:val="24"/>
          <w:szCs w:val="24"/>
        </w:rPr>
        <w:t>The defendant</w:t>
      </w:r>
      <w:r w:rsidR="00F315BD">
        <w:rPr>
          <w:rFonts w:ascii="Arial" w:hAnsi="Arial" w:cs="Arial"/>
          <w:sz w:val="24"/>
          <w:szCs w:val="24"/>
        </w:rPr>
        <w:t xml:space="preserve"> </w:t>
      </w:r>
      <w:r w:rsidR="002C42C0">
        <w:rPr>
          <w:rFonts w:ascii="Arial" w:hAnsi="Arial" w:cs="Arial"/>
          <w:sz w:val="24"/>
          <w:szCs w:val="24"/>
        </w:rPr>
        <w:t>further testified</w:t>
      </w:r>
      <w:r w:rsidR="00000A33">
        <w:rPr>
          <w:rFonts w:ascii="Arial" w:hAnsi="Arial" w:cs="Arial"/>
          <w:sz w:val="24"/>
          <w:szCs w:val="24"/>
        </w:rPr>
        <w:t xml:space="preserve"> that during the subsistence of the marriage</w:t>
      </w:r>
      <w:r w:rsidR="002C42C0">
        <w:rPr>
          <w:rFonts w:ascii="Arial" w:hAnsi="Arial" w:cs="Arial"/>
          <w:sz w:val="24"/>
          <w:szCs w:val="24"/>
        </w:rPr>
        <w:t xml:space="preserve"> he</w:t>
      </w:r>
      <w:r w:rsidR="00F315BD">
        <w:rPr>
          <w:rFonts w:ascii="Arial" w:hAnsi="Arial" w:cs="Arial"/>
          <w:sz w:val="24"/>
          <w:szCs w:val="24"/>
        </w:rPr>
        <w:t xml:space="preserve"> purchased three vehicles, namely</w:t>
      </w:r>
      <w:r w:rsidR="00000A33">
        <w:rPr>
          <w:rFonts w:ascii="Arial" w:hAnsi="Arial" w:cs="Arial"/>
          <w:sz w:val="24"/>
          <w:szCs w:val="24"/>
        </w:rPr>
        <w:t xml:space="preserve"> a VW Passat in 2008, a </w:t>
      </w:r>
      <w:r w:rsidR="00F315BD">
        <w:rPr>
          <w:rFonts w:ascii="Arial" w:hAnsi="Arial" w:cs="Arial"/>
          <w:sz w:val="24"/>
          <w:szCs w:val="24"/>
        </w:rPr>
        <w:t xml:space="preserve">2007 Toyota Hilux </w:t>
      </w:r>
      <w:r w:rsidR="00F315BD" w:rsidRPr="00000A33">
        <w:rPr>
          <w:rFonts w:ascii="Arial" w:hAnsi="Arial" w:cs="Arial"/>
          <w:sz w:val="24"/>
          <w:szCs w:val="24"/>
        </w:rPr>
        <w:t xml:space="preserve">207 </w:t>
      </w:r>
      <w:r w:rsidR="00000A33" w:rsidRPr="00000A33">
        <w:rPr>
          <w:rFonts w:ascii="Arial" w:hAnsi="Arial" w:cs="Arial"/>
          <w:sz w:val="24"/>
          <w:szCs w:val="24"/>
        </w:rPr>
        <w:t>i</w:t>
      </w:r>
      <w:r w:rsidR="00F315BD" w:rsidRPr="00000A33">
        <w:rPr>
          <w:rFonts w:ascii="Arial" w:hAnsi="Arial" w:cs="Arial"/>
          <w:sz w:val="24"/>
          <w:szCs w:val="24"/>
        </w:rPr>
        <w:t>n 2012</w:t>
      </w:r>
      <w:r w:rsidR="00000A33" w:rsidRPr="00000A33">
        <w:rPr>
          <w:rFonts w:ascii="Arial" w:hAnsi="Arial" w:cs="Arial"/>
          <w:sz w:val="24"/>
          <w:szCs w:val="24"/>
        </w:rPr>
        <w:t>,</w:t>
      </w:r>
      <w:r w:rsidR="00000A33">
        <w:rPr>
          <w:rFonts w:ascii="Arial" w:hAnsi="Arial" w:cs="Arial"/>
          <w:sz w:val="24"/>
          <w:szCs w:val="24"/>
        </w:rPr>
        <w:t xml:space="preserve"> and a </w:t>
      </w:r>
      <w:r w:rsidR="00A47592">
        <w:rPr>
          <w:rFonts w:ascii="Arial" w:hAnsi="Arial" w:cs="Arial"/>
          <w:sz w:val="24"/>
          <w:szCs w:val="24"/>
        </w:rPr>
        <w:t>Volkswagen Beetle in 2014</w:t>
      </w:r>
      <w:r w:rsidR="00000A33">
        <w:rPr>
          <w:rFonts w:ascii="Arial" w:hAnsi="Arial" w:cs="Arial"/>
          <w:sz w:val="24"/>
          <w:szCs w:val="24"/>
        </w:rPr>
        <w:t xml:space="preserve">. </w:t>
      </w:r>
      <w:r w:rsidR="00A47592">
        <w:rPr>
          <w:rFonts w:ascii="Arial" w:hAnsi="Arial" w:cs="Arial"/>
          <w:sz w:val="24"/>
          <w:szCs w:val="24"/>
        </w:rPr>
        <w:t xml:space="preserve"> </w:t>
      </w:r>
      <w:r w:rsidR="00000A33">
        <w:rPr>
          <w:rFonts w:ascii="Arial" w:hAnsi="Arial" w:cs="Arial"/>
          <w:sz w:val="24"/>
          <w:szCs w:val="24"/>
        </w:rPr>
        <w:t>A</w:t>
      </w:r>
      <w:r w:rsidR="002C42C0">
        <w:rPr>
          <w:rFonts w:ascii="Arial" w:hAnsi="Arial" w:cs="Arial"/>
          <w:sz w:val="24"/>
          <w:szCs w:val="24"/>
        </w:rPr>
        <w:t>ccording to the defendant</w:t>
      </w:r>
      <w:r w:rsidR="00000A33">
        <w:rPr>
          <w:rFonts w:ascii="Arial" w:hAnsi="Arial" w:cs="Arial"/>
          <w:sz w:val="24"/>
          <w:szCs w:val="24"/>
        </w:rPr>
        <w:t xml:space="preserve"> he settled the due amounts on all these vehicles without</w:t>
      </w:r>
      <w:r w:rsidR="00A47592">
        <w:rPr>
          <w:rFonts w:ascii="Arial" w:hAnsi="Arial" w:cs="Arial"/>
          <w:sz w:val="24"/>
          <w:szCs w:val="24"/>
        </w:rPr>
        <w:t xml:space="preserve"> the plaintiff </w:t>
      </w:r>
      <w:r w:rsidR="00000A33">
        <w:rPr>
          <w:rFonts w:ascii="Arial" w:hAnsi="Arial" w:cs="Arial"/>
          <w:sz w:val="24"/>
          <w:szCs w:val="24"/>
        </w:rPr>
        <w:t>making any</w:t>
      </w:r>
      <w:r w:rsidR="00A47592">
        <w:rPr>
          <w:rFonts w:ascii="Arial" w:hAnsi="Arial" w:cs="Arial"/>
          <w:sz w:val="24"/>
          <w:szCs w:val="24"/>
        </w:rPr>
        <w:t xml:space="preserve"> contribution</w:t>
      </w:r>
      <w:r w:rsidR="00000A33">
        <w:rPr>
          <w:rFonts w:ascii="Arial" w:hAnsi="Arial" w:cs="Arial"/>
          <w:sz w:val="24"/>
          <w:szCs w:val="24"/>
        </w:rPr>
        <w:t>s</w:t>
      </w:r>
      <w:r w:rsidR="00A47592">
        <w:rPr>
          <w:rFonts w:ascii="Arial" w:hAnsi="Arial" w:cs="Arial"/>
          <w:sz w:val="24"/>
          <w:szCs w:val="24"/>
        </w:rPr>
        <w:t xml:space="preserve"> </w:t>
      </w:r>
      <w:r w:rsidR="00000A33">
        <w:rPr>
          <w:rFonts w:ascii="Arial" w:hAnsi="Arial" w:cs="Arial"/>
          <w:sz w:val="24"/>
          <w:szCs w:val="24"/>
        </w:rPr>
        <w:t>thereto.</w:t>
      </w:r>
    </w:p>
    <w:p w:rsidR="00956666" w:rsidRDefault="00956666" w:rsidP="00956666">
      <w:pPr>
        <w:spacing w:after="0" w:line="360" w:lineRule="auto"/>
        <w:jc w:val="both"/>
        <w:rPr>
          <w:rFonts w:ascii="Arial" w:hAnsi="Arial" w:cs="Arial"/>
          <w:sz w:val="24"/>
          <w:szCs w:val="24"/>
        </w:rPr>
      </w:pPr>
    </w:p>
    <w:p w:rsidR="00A47592" w:rsidRDefault="002C42C0"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37</w:t>
      </w:r>
      <w:r>
        <w:rPr>
          <w:rFonts w:ascii="Arial" w:hAnsi="Arial" w:cs="Arial"/>
          <w:sz w:val="24"/>
          <w:szCs w:val="24"/>
        </w:rPr>
        <w:t>]</w:t>
      </w:r>
      <w:r>
        <w:rPr>
          <w:rFonts w:ascii="Arial" w:hAnsi="Arial" w:cs="Arial"/>
          <w:sz w:val="24"/>
          <w:szCs w:val="24"/>
        </w:rPr>
        <w:tab/>
        <w:t>Lastly, the defendant d</w:t>
      </w:r>
      <w:r w:rsidR="00A47592">
        <w:rPr>
          <w:rFonts w:ascii="Arial" w:hAnsi="Arial" w:cs="Arial"/>
          <w:sz w:val="24"/>
          <w:szCs w:val="24"/>
        </w:rPr>
        <w:t>enie</w:t>
      </w:r>
      <w:r>
        <w:rPr>
          <w:rFonts w:ascii="Arial" w:hAnsi="Arial" w:cs="Arial"/>
          <w:sz w:val="24"/>
          <w:szCs w:val="24"/>
        </w:rPr>
        <w:t>d</w:t>
      </w:r>
      <w:r w:rsidR="00A47592">
        <w:rPr>
          <w:rFonts w:ascii="Arial" w:hAnsi="Arial" w:cs="Arial"/>
          <w:sz w:val="24"/>
          <w:szCs w:val="24"/>
        </w:rPr>
        <w:t xml:space="preserve"> assaulting and/or threatening the plaintiff and indicate</w:t>
      </w:r>
      <w:r w:rsidR="004372F3" w:rsidRPr="00A06154">
        <w:rPr>
          <w:rFonts w:ascii="Arial" w:hAnsi="Arial" w:cs="Arial"/>
          <w:sz w:val="24"/>
          <w:szCs w:val="24"/>
        </w:rPr>
        <w:t>d</w:t>
      </w:r>
      <w:r w:rsidR="00A47592">
        <w:rPr>
          <w:rFonts w:ascii="Arial" w:hAnsi="Arial" w:cs="Arial"/>
          <w:sz w:val="24"/>
          <w:szCs w:val="24"/>
        </w:rPr>
        <w:t xml:space="preserve"> that they only had frequent verbal arguments. </w:t>
      </w:r>
      <w:r w:rsidR="00746AD2">
        <w:rPr>
          <w:rFonts w:ascii="Arial" w:hAnsi="Arial" w:cs="Arial"/>
          <w:sz w:val="24"/>
          <w:szCs w:val="24"/>
        </w:rPr>
        <w:t xml:space="preserve"> </w:t>
      </w:r>
      <w:r>
        <w:rPr>
          <w:rFonts w:ascii="Arial" w:hAnsi="Arial" w:cs="Arial"/>
          <w:sz w:val="24"/>
          <w:szCs w:val="24"/>
        </w:rPr>
        <w:t>The defendant however confirmed that an interim</w:t>
      </w:r>
      <w:r w:rsidR="00A47592">
        <w:rPr>
          <w:rFonts w:ascii="Arial" w:hAnsi="Arial" w:cs="Arial"/>
          <w:sz w:val="24"/>
          <w:szCs w:val="24"/>
        </w:rPr>
        <w:t xml:space="preserve"> protection order issued against him</w:t>
      </w:r>
      <w:r w:rsidR="009B17EA">
        <w:rPr>
          <w:rFonts w:ascii="Arial" w:hAnsi="Arial" w:cs="Arial"/>
          <w:sz w:val="24"/>
          <w:szCs w:val="24"/>
        </w:rPr>
        <w:t>.</w:t>
      </w:r>
    </w:p>
    <w:p w:rsidR="00956666" w:rsidRDefault="00956666" w:rsidP="00956666">
      <w:pPr>
        <w:spacing w:after="0" w:line="360" w:lineRule="auto"/>
        <w:jc w:val="both"/>
        <w:rPr>
          <w:rFonts w:ascii="Arial" w:hAnsi="Arial" w:cs="Arial"/>
          <w:sz w:val="24"/>
          <w:szCs w:val="24"/>
        </w:rPr>
      </w:pPr>
    </w:p>
    <w:p w:rsidR="009B17EA" w:rsidRDefault="009B17EA"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38</w:t>
      </w:r>
      <w:r>
        <w:rPr>
          <w:rFonts w:ascii="Arial" w:hAnsi="Arial" w:cs="Arial"/>
          <w:sz w:val="24"/>
          <w:szCs w:val="24"/>
        </w:rPr>
        <w:t>]</w:t>
      </w:r>
      <w:r>
        <w:rPr>
          <w:rFonts w:ascii="Arial" w:hAnsi="Arial" w:cs="Arial"/>
          <w:sz w:val="24"/>
          <w:szCs w:val="24"/>
        </w:rPr>
        <w:tab/>
        <w:t xml:space="preserve"> The defendant prayed that the court grants him a specific forfeiture order in respect of the immovable property as well as the 2007 model Toyota Bakkie. </w:t>
      </w:r>
    </w:p>
    <w:p w:rsidR="00956666" w:rsidRDefault="00956666" w:rsidP="00956666">
      <w:pPr>
        <w:spacing w:after="0" w:line="360" w:lineRule="auto"/>
        <w:jc w:val="both"/>
        <w:rPr>
          <w:rFonts w:ascii="Arial" w:hAnsi="Arial" w:cs="Arial"/>
          <w:sz w:val="24"/>
          <w:szCs w:val="24"/>
        </w:rPr>
      </w:pPr>
    </w:p>
    <w:p w:rsidR="00956666" w:rsidRDefault="00956666" w:rsidP="00956666">
      <w:pPr>
        <w:spacing w:after="0" w:line="360" w:lineRule="auto"/>
        <w:jc w:val="both"/>
        <w:rPr>
          <w:rFonts w:ascii="Arial" w:hAnsi="Arial" w:cs="Arial"/>
          <w:sz w:val="24"/>
          <w:szCs w:val="24"/>
        </w:rPr>
      </w:pPr>
    </w:p>
    <w:p w:rsidR="00956666" w:rsidRDefault="00956666" w:rsidP="00956666">
      <w:pPr>
        <w:spacing w:after="0" w:line="360" w:lineRule="auto"/>
        <w:jc w:val="both"/>
        <w:rPr>
          <w:rFonts w:ascii="Arial" w:hAnsi="Arial" w:cs="Arial"/>
          <w:sz w:val="24"/>
          <w:szCs w:val="24"/>
        </w:rPr>
      </w:pPr>
    </w:p>
    <w:p w:rsidR="00A47592" w:rsidRDefault="00A47592" w:rsidP="00956666">
      <w:pPr>
        <w:spacing w:after="0" w:line="360" w:lineRule="auto"/>
        <w:jc w:val="both"/>
        <w:rPr>
          <w:rFonts w:ascii="Arial" w:hAnsi="Arial" w:cs="Arial"/>
          <w:i/>
          <w:sz w:val="24"/>
          <w:szCs w:val="24"/>
        </w:rPr>
      </w:pPr>
      <w:r w:rsidRPr="005A7617">
        <w:rPr>
          <w:rFonts w:ascii="Arial" w:hAnsi="Arial" w:cs="Arial"/>
          <w:i/>
          <w:sz w:val="24"/>
          <w:szCs w:val="24"/>
        </w:rPr>
        <w:lastRenderedPageBreak/>
        <w:t>Cross Examination</w:t>
      </w:r>
    </w:p>
    <w:p w:rsidR="00956666" w:rsidRPr="005A7617" w:rsidRDefault="00956666" w:rsidP="00956666">
      <w:pPr>
        <w:spacing w:after="0" w:line="360" w:lineRule="auto"/>
        <w:jc w:val="both"/>
        <w:rPr>
          <w:rFonts w:ascii="Arial" w:hAnsi="Arial" w:cs="Arial"/>
          <w:i/>
          <w:sz w:val="24"/>
          <w:szCs w:val="24"/>
        </w:rPr>
      </w:pPr>
    </w:p>
    <w:p w:rsidR="00A47592"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39</w:t>
      </w:r>
      <w:r>
        <w:rPr>
          <w:rFonts w:ascii="Arial" w:hAnsi="Arial" w:cs="Arial"/>
          <w:sz w:val="24"/>
          <w:szCs w:val="24"/>
        </w:rPr>
        <w:t>]</w:t>
      </w:r>
      <w:r>
        <w:rPr>
          <w:rFonts w:ascii="Arial" w:hAnsi="Arial" w:cs="Arial"/>
          <w:sz w:val="24"/>
          <w:szCs w:val="24"/>
        </w:rPr>
        <w:tab/>
      </w:r>
      <w:r w:rsidR="00A47592">
        <w:rPr>
          <w:rFonts w:ascii="Arial" w:hAnsi="Arial" w:cs="Arial"/>
          <w:sz w:val="24"/>
          <w:szCs w:val="24"/>
        </w:rPr>
        <w:t xml:space="preserve">During cross-examination the defendant </w:t>
      </w:r>
      <w:r w:rsidR="008D5608">
        <w:rPr>
          <w:rFonts w:ascii="Arial" w:hAnsi="Arial" w:cs="Arial"/>
          <w:sz w:val="24"/>
          <w:szCs w:val="24"/>
        </w:rPr>
        <w:t>confirmed</w:t>
      </w:r>
      <w:r w:rsidR="00A47592">
        <w:rPr>
          <w:rFonts w:ascii="Arial" w:hAnsi="Arial" w:cs="Arial"/>
          <w:sz w:val="24"/>
          <w:szCs w:val="24"/>
        </w:rPr>
        <w:t xml:space="preserve"> that he underst</w:t>
      </w:r>
      <w:r w:rsidR="008D5608">
        <w:rPr>
          <w:rFonts w:ascii="Arial" w:hAnsi="Arial" w:cs="Arial"/>
          <w:sz w:val="24"/>
          <w:szCs w:val="24"/>
        </w:rPr>
        <w:t>ood</w:t>
      </w:r>
      <w:r w:rsidR="00A47592">
        <w:rPr>
          <w:rFonts w:ascii="Arial" w:hAnsi="Arial" w:cs="Arial"/>
          <w:sz w:val="24"/>
          <w:szCs w:val="24"/>
        </w:rPr>
        <w:t xml:space="preserve"> marriage in community of property to mean that both husband and wife need to contribute equally to maintaining themselves and the children. </w:t>
      </w:r>
      <w:r w:rsidR="008D5608">
        <w:rPr>
          <w:rFonts w:ascii="Arial" w:hAnsi="Arial" w:cs="Arial"/>
          <w:sz w:val="24"/>
          <w:szCs w:val="24"/>
        </w:rPr>
        <w:t>Further to that the defendant testified that</w:t>
      </w:r>
      <w:r w:rsidR="004D27A3">
        <w:rPr>
          <w:rFonts w:ascii="Arial" w:hAnsi="Arial" w:cs="Arial"/>
          <w:sz w:val="24"/>
          <w:szCs w:val="24"/>
        </w:rPr>
        <w:t xml:space="preserve"> according to the law, marriage in community of property mean</w:t>
      </w:r>
      <w:r w:rsidR="008D5608">
        <w:rPr>
          <w:rFonts w:ascii="Arial" w:hAnsi="Arial" w:cs="Arial"/>
          <w:sz w:val="24"/>
          <w:szCs w:val="24"/>
        </w:rPr>
        <w:t>s</w:t>
      </w:r>
      <w:r w:rsidR="004D27A3">
        <w:rPr>
          <w:rFonts w:ascii="Arial" w:hAnsi="Arial" w:cs="Arial"/>
          <w:sz w:val="24"/>
          <w:szCs w:val="24"/>
        </w:rPr>
        <w:t xml:space="preserve"> that whatever he possesses or whatever the plaintiff possesses belongs to both of them</w:t>
      </w:r>
      <w:r w:rsidR="008D5608">
        <w:rPr>
          <w:rFonts w:ascii="Arial" w:hAnsi="Arial" w:cs="Arial"/>
          <w:sz w:val="24"/>
          <w:szCs w:val="24"/>
        </w:rPr>
        <w:t xml:space="preserve"> and that </w:t>
      </w:r>
      <w:r w:rsidR="004D27A3">
        <w:rPr>
          <w:rFonts w:ascii="Arial" w:hAnsi="Arial" w:cs="Arial"/>
          <w:sz w:val="24"/>
          <w:szCs w:val="24"/>
        </w:rPr>
        <w:t>he understood that the house that he bought prior to the marriage will belong to both of them by virtue of the marital regime.</w:t>
      </w:r>
    </w:p>
    <w:p w:rsidR="00956666" w:rsidRDefault="00956666" w:rsidP="00956666">
      <w:pPr>
        <w:spacing w:after="0" w:line="360" w:lineRule="auto"/>
        <w:jc w:val="both"/>
        <w:rPr>
          <w:rFonts w:ascii="Arial" w:hAnsi="Arial" w:cs="Arial"/>
          <w:sz w:val="24"/>
          <w:szCs w:val="24"/>
        </w:rPr>
      </w:pPr>
    </w:p>
    <w:p w:rsidR="00D35FDA"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40</w:t>
      </w:r>
      <w:r>
        <w:rPr>
          <w:rFonts w:ascii="Arial" w:hAnsi="Arial" w:cs="Arial"/>
          <w:sz w:val="24"/>
          <w:szCs w:val="24"/>
        </w:rPr>
        <w:t>]</w:t>
      </w:r>
      <w:r>
        <w:rPr>
          <w:rFonts w:ascii="Arial" w:hAnsi="Arial" w:cs="Arial"/>
          <w:sz w:val="24"/>
          <w:szCs w:val="24"/>
        </w:rPr>
        <w:tab/>
      </w:r>
      <w:r w:rsidR="008D5608">
        <w:rPr>
          <w:rFonts w:ascii="Arial" w:hAnsi="Arial" w:cs="Arial"/>
          <w:sz w:val="24"/>
          <w:szCs w:val="24"/>
        </w:rPr>
        <w:t xml:space="preserve">According to the defendant </w:t>
      </w:r>
      <w:r w:rsidR="004D27A3">
        <w:rPr>
          <w:rFonts w:ascii="Arial" w:hAnsi="Arial" w:cs="Arial"/>
          <w:sz w:val="24"/>
          <w:szCs w:val="24"/>
        </w:rPr>
        <w:t>during the subsistence of the marriage he shared the cooking duties with the plaintiff</w:t>
      </w:r>
      <w:r w:rsidR="008D5608">
        <w:rPr>
          <w:rFonts w:ascii="Arial" w:hAnsi="Arial" w:cs="Arial"/>
          <w:sz w:val="24"/>
          <w:szCs w:val="24"/>
        </w:rPr>
        <w:t xml:space="preserve"> both him and the plaintiff </w:t>
      </w:r>
      <w:r w:rsidR="004D27A3">
        <w:rPr>
          <w:rFonts w:ascii="Arial" w:hAnsi="Arial" w:cs="Arial"/>
          <w:sz w:val="24"/>
          <w:szCs w:val="24"/>
        </w:rPr>
        <w:t xml:space="preserve">took care of </w:t>
      </w:r>
      <w:r w:rsidR="008D5608">
        <w:rPr>
          <w:rFonts w:ascii="Arial" w:hAnsi="Arial" w:cs="Arial"/>
          <w:sz w:val="24"/>
          <w:szCs w:val="24"/>
        </w:rPr>
        <w:t xml:space="preserve">the boys but it was the </w:t>
      </w:r>
      <w:r w:rsidR="004D27A3">
        <w:rPr>
          <w:rFonts w:ascii="Arial" w:hAnsi="Arial" w:cs="Arial"/>
          <w:sz w:val="24"/>
          <w:szCs w:val="24"/>
        </w:rPr>
        <w:t xml:space="preserve">plaintiff’s duty to wash </w:t>
      </w:r>
      <w:r w:rsidR="008D5608">
        <w:rPr>
          <w:rFonts w:ascii="Arial" w:hAnsi="Arial" w:cs="Arial"/>
          <w:sz w:val="24"/>
          <w:szCs w:val="24"/>
        </w:rPr>
        <w:t xml:space="preserve">the </w:t>
      </w:r>
      <w:r w:rsidR="004372F3">
        <w:rPr>
          <w:rFonts w:ascii="Arial" w:hAnsi="Arial" w:cs="Arial"/>
          <w:sz w:val="24"/>
          <w:szCs w:val="24"/>
        </w:rPr>
        <w:t>boy’s</w:t>
      </w:r>
      <w:r w:rsidR="005A7617">
        <w:rPr>
          <w:rFonts w:ascii="Arial" w:hAnsi="Arial" w:cs="Arial"/>
          <w:sz w:val="24"/>
          <w:szCs w:val="24"/>
        </w:rPr>
        <w:t xml:space="preserve"> </w:t>
      </w:r>
      <w:r w:rsidR="004D27A3">
        <w:rPr>
          <w:rFonts w:ascii="Arial" w:hAnsi="Arial" w:cs="Arial"/>
          <w:sz w:val="24"/>
          <w:szCs w:val="24"/>
        </w:rPr>
        <w:t>clothes and clean the house.</w:t>
      </w:r>
      <w:r w:rsidR="008D5608">
        <w:rPr>
          <w:rFonts w:ascii="Arial" w:hAnsi="Arial" w:cs="Arial"/>
          <w:sz w:val="24"/>
          <w:szCs w:val="24"/>
        </w:rPr>
        <w:t xml:space="preserve"> This position however changed to the </w:t>
      </w:r>
      <w:r w:rsidR="004D27A3">
        <w:rPr>
          <w:rFonts w:ascii="Arial" w:hAnsi="Arial" w:cs="Arial"/>
          <w:sz w:val="24"/>
          <w:szCs w:val="24"/>
        </w:rPr>
        <w:t>plaintiff cook</w:t>
      </w:r>
      <w:r w:rsidR="008D5608">
        <w:rPr>
          <w:rFonts w:ascii="Arial" w:hAnsi="Arial" w:cs="Arial"/>
          <w:sz w:val="24"/>
          <w:szCs w:val="24"/>
        </w:rPr>
        <w:t>ing and cleaning only</w:t>
      </w:r>
      <w:r w:rsidR="004D27A3">
        <w:rPr>
          <w:rFonts w:ascii="Arial" w:hAnsi="Arial" w:cs="Arial"/>
          <w:sz w:val="24"/>
          <w:szCs w:val="24"/>
        </w:rPr>
        <w:t xml:space="preserve"> now and then</w:t>
      </w:r>
      <w:r w:rsidR="008D5608">
        <w:rPr>
          <w:rFonts w:ascii="Arial" w:hAnsi="Arial" w:cs="Arial"/>
          <w:sz w:val="24"/>
          <w:szCs w:val="24"/>
        </w:rPr>
        <w:t xml:space="preserve"> and these duties progressively started to fall on him. The defendant testified that </w:t>
      </w:r>
      <w:r w:rsidR="004D27A3" w:rsidRPr="00A06154">
        <w:rPr>
          <w:rFonts w:ascii="Arial" w:hAnsi="Arial" w:cs="Arial"/>
          <w:sz w:val="24"/>
          <w:szCs w:val="24"/>
        </w:rPr>
        <w:t>when</w:t>
      </w:r>
      <w:r w:rsidR="00347E99" w:rsidRPr="00A06154">
        <w:rPr>
          <w:rFonts w:ascii="Arial" w:hAnsi="Arial" w:cs="Arial"/>
          <w:sz w:val="24"/>
          <w:szCs w:val="24"/>
        </w:rPr>
        <w:t xml:space="preserve"> he </w:t>
      </w:r>
      <w:r w:rsidR="004D27A3" w:rsidRPr="00A06154">
        <w:rPr>
          <w:rFonts w:ascii="Arial" w:hAnsi="Arial" w:cs="Arial"/>
          <w:sz w:val="24"/>
          <w:szCs w:val="24"/>
        </w:rPr>
        <w:t xml:space="preserve">had </w:t>
      </w:r>
      <w:r w:rsidR="004D27A3">
        <w:rPr>
          <w:rFonts w:ascii="Arial" w:hAnsi="Arial" w:cs="Arial"/>
          <w:sz w:val="24"/>
          <w:szCs w:val="24"/>
        </w:rPr>
        <w:t xml:space="preserve">to travel due to his employment the plaintiff stayed at home and looked after the </w:t>
      </w:r>
      <w:r w:rsidR="00347E99">
        <w:rPr>
          <w:rFonts w:ascii="Arial" w:hAnsi="Arial" w:cs="Arial"/>
          <w:sz w:val="24"/>
          <w:szCs w:val="24"/>
        </w:rPr>
        <w:t xml:space="preserve">children, </w:t>
      </w:r>
      <w:r w:rsidR="005A7617">
        <w:rPr>
          <w:rFonts w:ascii="Arial" w:hAnsi="Arial" w:cs="Arial"/>
          <w:sz w:val="24"/>
          <w:szCs w:val="24"/>
        </w:rPr>
        <w:t xml:space="preserve">cooked and cleaned. </w:t>
      </w:r>
      <w:r w:rsidR="004D27A3">
        <w:rPr>
          <w:rFonts w:ascii="Arial" w:hAnsi="Arial" w:cs="Arial"/>
          <w:sz w:val="24"/>
          <w:szCs w:val="24"/>
        </w:rPr>
        <w:t xml:space="preserve">He further </w:t>
      </w:r>
      <w:r w:rsidR="008D5608">
        <w:rPr>
          <w:rFonts w:ascii="Arial" w:hAnsi="Arial" w:cs="Arial"/>
          <w:sz w:val="24"/>
          <w:szCs w:val="24"/>
        </w:rPr>
        <w:t>testified</w:t>
      </w:r>
      <w:r w:rsidR="004D27A3">
        <w:rPr>
          <w:rFonts w:ascii="Arial" w:hAnsi="Arial" w:cs="Arial"/>
          <w:sz w:val="24"/>
          <w:szCs w:val="24"/>
        </w:rPr>
        <w:t xml:space="preserve"> that when he travelled with work, he gave </w:t>
      </w:r>
      <w:r w:rsidR="008D5608">
        <w:rPr>
          <w:rFonts w:ascii="Arial" w:hAnsi="Arial" w:cs="Arial"/>
          <w:sz w:val="24"/>
          <w:szCs w:val="24"/>
        </w:rPr>
        <w:t xml:space="preserve">the plaintiff </w:t>
      </w:r>
      <w:r w:rsidR="004D27A3">
        <w:rPr>
          <w:rFonts w:ascii="Arial" w:hAnsi="Arial" w:cs="Arial"/>
          <w:sz w:val="24"/>
          <w:szCs w:val="24"/>
        </w:rPr>
        <w:t>money to buy food at home.</w:t>
      </w:r>
      <w:r w:rsidR="00D35FDA">
        <w:rPr>
          <w:rFonts w:ascii="Arial" w:hAnsi="Arial" w:cs="Arial"/>
          <w:sz w:val="24"/>
          <w:szCs w:val="24"/>
        </w:rPr>
        <w:t xml:space="preserve"> The defendant however conceded that he gave the plaintiff his cards voluntarily to buy household necessities and he never had complaints from his children that the plaintiff was neglecting them and she used the money for the purpose he directed her to.</w:t>
      </w:r>
    </w:p>
    <w:p w:rsidR="00956666" w:rsidRDefault="00956666" w:rsidP="00956666">
      <w:pPr>
        <w:spacing w:after="0" w:line="360" w:lineRule="auto"/>
        <w:jc w:val="both"/>
        <w:rPr>
          <w:rFonts w:ascii="Arial" w:hAnsi="Arial" w:cs="Arial"/>
          <w:sz w:val="24"/>
          <w:szCs w:val="24"/>
        </w:rPr>
      </w:pPr>
    </w:p>
    <w:p w:rsidR="004C3374"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41</w:t>
      </w:r>
      <w:r>
        <w:rPr>
          <w:rFonts w:ascii="Arial" w:hAnsi="Arial" w:cs="Arial"/>
          <w:sz w:val="24"/>
          <w:szCs w:val="24"/>
        </w:rPr>
        <w:t>]</w:t>
      </w:r>
      <w:r>
        <w:rPr>
          <w:rFonts w:ascii="Arial" w:hAnsi="Arial" w:cs="Arial"/>
          <w:sz w:val="24"/>
          <w:szCs w:val="24"/>
        </w:rPr>
        <w:tab/>
      </w:r>
      <w:r w:rsidR="008D5608">
        <w:rPr>
          <w:rFonts w:ascii="Arial" w:hAnsi="Arial" w:cs="Arial"/>
          <w:sz w:val="24"/>
          <w:szCs w:val="24"/>
        </w:rPr>
        <w:t>When confronted regarding the value to immovable property the defendant testified that</w:t>
      </w:r>
      <w:r w:rsidR="00347E99">
        <w:rPr>
          <w:rFonts w:ascii="Arial" w:hAnsi="Arial" w:cs="Arial"/>
          <w:sz w:val="24"/>
          <w:szCs w:val="24"/>
        </w:rPr>
        <w:t xml:space="preserve"> he obtained no sworn valuation</w:t>
      </w:r>
      <w:r w:rsidR="004C3374">
        <w:rPr>
          <w:rFonts w:ascii="Arial" w:hAnsi="Arial" w:cs="Arial"/>
          <w:sz w:val="24"/>
          <w:szCs w:val="24"/>
        </w:rPr>
        <w:t xml:space="preserve"> as he had </w:t>
      </w:r>
      <w:r w:rsidR="00347E99">
        <w:rPr>
          <w:rFonts w:ascii="Arial" w:hAnsi="Arial" w:cs="Arial"/>
          <w:sz w:val="24"/>
          <w:szCs w:val="24"/>
        </w:rPr>
        <w:t>no intention</w:t>
      </w:r>
      <w:r w:rsidR="004C3374">
        <w:rPr>
          <w:rFonts w:ascii="Arial" w:hAnsi="Arial" w:cs="Arial"/>
          <w:sz w:val="24"/>
          <w:szCs w:val="24"/>
        </w:rPr>
        <w:t xml:space="preserve"> of selling the property. </w:t>
      </w:r>
    </w:p>
    <w:p w:rsidR="00956666" w:rsidRDefault="00956666" w:rsidP="00956666">
      <w:pPr>
        <w:spacing w:after="0" w:line="360" w:lineRule="auto"/>
        <w:jc w:val="both"/>
        <w:rPr>
          <w:rFonts w:ascii="Arial" w:hAnsi="Arial" w:cs="Arial"/>
          <w:sz w:val="24"/>
          <w:szCs w:val="24"/>
        </w:rPr>
      </w:pPr>
    </w:p>
    <w:p w:rsidR="00202A9F"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42</w:t>
      </w:r>
      <w:r>
        <w:rPr>
          <w:rFonts w:ascii="Arial" w:hAnsi="Arial" w:cs="Arial"/>
          <w:sz w:val="24"/>
          <w:szCs w:val="24"/>
        </w:rPr>
        <w:t>]</w:t>
      </w:r>
      <w:r>
        <w:rPr>
          <w:rFonts w:ascii="Arial" w:hAnsi="Arial" w:cs="Arial"/>
          <w:sz w:val="24"/>
          <w:szCs w:val="24"/>
        </w:rPr>
        <w:tab/>
      </w:r>
      <w:r w:rsidR="004C3374">
        <w:rPr>
          <w:rFonts w:ascii="Arial" w:hAnsi="Arial" w:cs="Arial"/>
          <w:sz w:val="24"/>
          <w:szCs w:val="24"/>
        </w:rPr>
        <w:t xml:space="preserve">In respect of the financial contributions made by the plaintiff the defendant testified </w:t>
      </w:r>
      <w:r w:rsidR="00202A9F">
        <w:rPr>
          <w:rFonts w:ascii="Arial" w:hAnsi="Arial" w:cs="Arial"/>
          <w:sz w:val="24"/>
          <w:szCs w:val="24"/>
        </w:rPr>
        <w:t xml:space="preserve">that the plaintiff </w:t>
      </w:r>
      <w:r w:rsidR="004C3374">
        <w:rPr>
          <w:rFonts w:ascii="Arial" w:hAnsi="Arial" w:cs="Arial"/>
          <w:sz w:val="24"/>
          <w:szCs w:val="24"/>
        </w:rPr>
        <w:t xml:space="preserve">did not make a payment towards the purchase of the Passat vehicle. In fact the defendant testified that he had purchased the vehicle by trading in his previous vehicle and then later in order to be able to sell the </w:t>
      </w:r>
      <w:r w:rsidR="004C3374" w:rsidRPr="00A06154">
        <w:rPr>
          <w:rFonts w:ascii="Arial" w:hAnsi="Arial" w:cs="Arial"/>
          <w:sz w:val="24"/>
          <w:szCs w:val="24"/>
        </w:rPr>
        <w:t>Passat</w:t>
      </w:r>
      <w:r w:rsidR="00202A9F" w:rsidRPr="00A06154">
        <w:rPr>
          <w:rFonts w:ascii="Arial" w:hAnsi="Arial" w:cs="Arial"/>
          <w:sz w:val="24"/>
          <w:szCs w:val="24"/>
        </w:rPr>
        <w:t xml:space="preserve"> </w:t>
      </w:r>
      <w:r w:rsidR="00347E99" w:rsidRPr="00A06154">
        <w:rPr>
          <w:rFonts w:ascii="Arial" w:hAnsi="Arial" w:cs="Arial"/>
          <w:sz w:val="24"/>
          <w:szCs w:val="24"/>
        </w:rPr>
        <w:t xml:space="preserve">he </w:t>
      </w:r>
      <w:r w:rsidR="004C3374" w:rsidRPr="00A06154">
        <w:rPr>
          <w:rFonts w:ascii="Arial" w:hAnsi="Arial" w:cs="Arial"/>
          <w:sz w:val="24"/>
          <w:szCs w:val="24"/>
        </w:rPr>
        <w:t xml:space="preserve">had to spend a </w:t>
      </w:r>
      <w:r w:rsidR="004C3374">
        <w:rPr>
          <w:rFonts w:ascii="Arial" w:hAnsi="Arial" w:cs="Arial"/>
          <w:sz w:val="24"/>
          <w:szCs w:val="24"/>
        </w:rPr>
        <w:t xml:space="preserve">lot of money to get it in a sellable condition and he retained the profit of the vehicle once sold.  </w:t>
      </w:r>
    </w:p>
    <w:p w:rsidR="00956666" w:rsidRDefault="00956666" w:rsidP="00956666">
      <w:pPr>
        <w:spacing w:after="0" w:line="360" w:lineRule="auto"/>
        <w:jc w:val="both"/>
        <w:rPr>
          <w:rFonts w:ascii="Arial" w:hAnsi="Arial" w:cs="Arial"/>
          <w:sz w:val="24"/>
          <w:szCs w:val="24"/>
        </w:rPr>
      </w:pPr>
    </w:p>
    <w:p w:rsidR="003E7920" w:rsidRDefault="00746AD2" w:rsidP="00956666">
      <w:pPr>
        <w:spacing w:after="0" w:line="360" w:lineRule="auto"/>
        <w:jc w:val="both"/>
        <w:rPr>
          <w:rFonts w:ascii="Arial" w:hAnsi="Arial" w:cs="Arial"/>
          <w:sz w:val="24"/>
          <w:szCs w:val="24"/>
        </w:rPr>
      </w:pPr>
      <w:r>
        <w:rPr>
          <w:rFonts w:ascii="Arial" w:hAnsi="Arial" w:cs="Arial"/>
          <w:sz w:val="24"/>
          <w:szCs w:val="24"/>
        </w:rPr>
        <w:lastRenderedPageBreak/>
        <w:t>[</w:t>
      </w:r>
      <w:r w:rsidR="00EE7FA2">
        <w:rPr>
          <w:rFonts w:ascii="Arial" w:hAnsi="Arial" w:cs="Arial"/>
          <w:sz w:val="24"/>
          <w:szCs w:val="24"/>
        </w:rPr>
        <w:t>43</w:t>
      </w:r>
      <w:r>
        <w:rPr>
          <w:rFonts w:ascii="Arial" w:hAnsi="Arial" w:cs="Arial"/>
          <w:sz w:val="24"/>
          <w:szCs w:val="24"/>
        </w:rPr>
        <w:t>]</w:t>
      </w:r>
      <w:r>
        <w:rPr>
          <w:rFonts w:ascii="Arial" w:hAnsi="Arial" w:cs="Arial"/>
          <w:sz w:val="24"/>
          <w:szCs w:val="24"/>
        </w:rPr>
        <w:tab/>
      </w:r>
      <w:r w:rsidR="003E7920">
        <w:rPr>
          <w:rFonts w:ascii="Arial" w:hAnsi="Arial" w:cs="Arial"/>
          <w:sz w:val="24"/>
          <w:szCs w:val="24"/>
        </w:rPr>
        <w:t xml:space="preserve">He </w:t>
      </w:r>
      <w:r w:rsidR="004C3374">
        <w:rPr>
          <w:rFonts w:ascii="Arial" w:hAnsi="Arial" w:cs="Arial"/>
          <w:sz w:val="24"/>
          <w:szCs w:val="24"/>
        </w:rPr>
        <w:t>testified that he</w:t>
      </w:r>
      <w:r w:rsidR="003E7920">
        <w:rPr>
          <w:rFonts w:ascii="Arial" w:hAnsi="Arial" w:cs="Arial"/>
          <w:sz w:val="24"/>
          <w:szCs w:val="24"/>
        </w:rPr>
        <w:t xml:space="preserve"> believes </w:t>
      </w:r>
      <w:r w:rsidR="004C3374">
        <w:rPr>
          <w:rFonts w:ascii="Arial" w:hAnsi="Arial" w:cs="Arial"/>
          <w:sz w:val="24"/>
          <w:szCs w:val="24"/>
        </w:rPr>
        <w:t xml:space="preserve">that the plaintiff was </w:t>
      </w:r>
      <w:r w:rsidR="003E7920">
        <w:rPr>
          <w:rFonts w:ascii="Arial" w:hAnsi="Arial" w:cs="Arial"/>
          <w:sz w:val="24"/>
          <w:szCs w:val="24"/>
        </w:rPr>
        <w:t xml:space="preserve">having extra-marital affairs because she was </w:t>
      </w:r>
      <w:r w:rsidR="00347E99">
        <w:rPr>
          <w:rFonts w:ascii="Arial" w:hAnsi="Arial" w:cs="Arial"/>
          <w:sz w:val="24"/>
          <w:szCs w:val="24"/>
        </w:rPr>
        <w:t xml:space="preserve">out drinking with other men and </w:t>
      </w:r>
      <w:r w:rsidR="003E7920">
        <w:rPr>
          <w:rFonts w:ascii="Arial" w:hAnsi="Arial" w:cs="Arial"/>
          <w:sz w:val="24"/>
          <w:szCs w:val="24"/>
        </w:rPr>
        <w:t xml:space="preserve">she admitted </w:t>
      </w:r>
      <w:r w:rsidR="003E7920" w:rsidRPr="00A06154">
        <w:rPr>
          <w:rFonts w:ascii="Arial" w:hAnsi="Arial" w:cs="Arial"/>
          <w:sz w:val="24"/>
          <w:szCs w:val="24"/>
        </w:rPr>
        <w:t>this</w:t>
      </w:r>
      <w:r w:rsidR="00D90801" w:rsidRPr="00A06154">
        <w:rPr>
          <w:rFonts w:ascii="Arial" w:hAnsi="Arial" w:cs="Arial"/>
          <w:sz w:val="24"/>
          <w:szCs w:val="24"/>
        </w:rPr>
        <w:t xml:space="preserve"> to him</w:t>
      </w:r>
      <w:r w:rsidR="003E7920" w:rsidRPr="00A06154">
        <w:rPr>
          <w:rFonts w:ascii="Arial" w:hAnsi="Arial" w:cs="Arial"/>
          <w:sz w:val="24"/>
          <w:szCs w:val="24"/>
        </w:rPr>
        <w:t xml:space="preserve">. </w:t>
      </w:r>
      <w:r w:rsidR="004C3374" w:rsidRPr="00A06154">
        <w:rPr>
          <w:rFonts w:ascii="Arial" w:hAnsi="Arial" w:cs="Arial"/>
          <w:sz w:val="24"/>
          <w:szCs w:val="24"/>
        </w:rPr>
        <w:t>Although the defendant had no</w:t>
      </w:r>
      <w:r w:rsidR="004C3374" w:rsidRPr="00A06154">
        <w:rPr>
          <w:rFonts w:ascii="Arial" w:hAnsi="Arial" w:cs="Arial"/>
          <w:strike/>
          <w:sz w:val="24"/>
          <w:szCs w:val="24"/>
        </w:rPr>
        <w:t xml:space="preserve">t </w:t>
      </w:r>
      <w:r w:rsidR="004C3374" w:rsidRPr="00A06154">
        <w:rPr>
          <w:rFonts w:ascii="Arial" w:hAnsi="Arial" w:cs="Arial"/>
          <w:sz w:val="24"/>
          <w:szCs w:val="24"/>
        </w:rPr>
        <w:t xml:space="preserve">direct evidence of the plaintiff’s infidelity he testified that </w:t>
      </w:r>
      <w:r w:rsidR="003E7920" w:rsidRPr="00A06154">
        <w:rPr>
          <w:rFonts w:ascii="Arial" w:hAnsi="Arial" w:cs="Arial"/>
          <w:sz w:val="24"/>
          <w:szCs w:val="24"/>
        </w:rPr>
        <w:t>where there is smoke there is fire.</w:t>
      </w:r>
      <w:r w:rsidR="00C176A6" w:rsidRPr="00A06154">
        <w:rPr>
          <w:rFonts w:ascii="Arial" w:hAnsi="Arial" w:cs="Arial"/>
          <w:sz w:val="24"/>
          <w:szCs w:val="24"/>
        </w:rPr>
        <w:t xml:space="preserve"> </w:t>
      </w:r>
      <w:r w:rsidR="004C3374" w:rsidRPr="00A06154">
        <w:rPr>
          <w:rFonts w:ascii="Arial" w:hAnsi="Arial" w:cs="Arial"/>
          <w:sz w:val="24"/>
          <w:szCs w:val="24"/>
        </w:rPr>
        <w:t>The defendant also testified that he relied on what h</w:t>
      </w:r>
      <w:r w:rsidR="00C176A6" w:rsidRPr="00A06154">
        <w:rPr>
          <w:rFonts w:ascii="Arial" w:hAnsi="Arial" w:cs="Arial"/>
          <w:sz w:val="24"/>
          <w:szCs w:val="24"/>
        </w:rPr>
        <w:t xml:space="preserve">is friends </w:t>
      </w:r>
      <w:r w:rsidR="00D35FDA">
        <w:rPr>
          <w:rFonts w:ascii="Arial" w:hAnsi="Arial" w:cs="Arial"/>
          <w:sz w:val="24"/>
          <w:szCs w:val="24"/>
        </w:rPr>
        <w:t>told him</w:t>
      </w:r>
      <w:r w:rsidR="00C176A6">
        <w:rPr>
          <w:rFonts w:ascii="Arial" w:hAnsi="Arial" w:cs="Arial"/>
          <w:sz w:val="24"/>
          <w:szCs w:val="24"/>
        </w:rPr>
        <w:t xml:space="preserve"> about the plaintiff </w:t>
      </w:r>
      <w:r w:rsidR="00D35FDA">
        <w:rPr>
          <w:rFonts w:ascii="Arial" w:hAnsi="Arial" w:cs="Arial"/>
          <w:sz w:val="24"/>
          <w:szCs w:val="24"/>
        </w:rPr>
        <w:t xml:space="preserve">and </w:t>
      </w:r>
      <w:r w:rsidR="00C176A6">
        <w:rPr>
          <w:rFonts w:ascii="Arial" w:hAnsi="Arial" w:cs="Arial"/>
          <w:sz w:val="24"/>
          <w:szCs w:val="24"/>
        </w:rPr>
        <w:t xml:space="preserve">that painted a picture to him that she was in adulterous relationships with men. </w:t>
      </w:r>
      <w:r w:rsidR="008604DC">
        <w:rPr>
          <w:rFonts w:ascii="Arial" w:hAnsi="Arial" w:cs="Arial"/>
          <w:sz w:val="24"/>
          <w:szCs w:val="24"/>
        </w:rPr>
        <w:t xml:space="preserve">The defendant </w:t>
      </w:r>
      <w:r w:rsidR="009B17EA">
        <w:rPr>
          <w:rFonts w:ascii="Arial" w:hAnsi="Arial" w:cs="Arial"/>
          <w:sz w:val="24"/>
          <w:szCs w:val="24"/>
        </w:rPr>
        <w:t xml:space="preserve">however </w:t>
      </w:r>
      <w:r w:rsidR="008604DC">
        <w:rPr>
          <w:rFonts w:ascii="Arial" w:hAnsi="Arial" w:cs="Arial"/>
          <w:sz w:val="24"/>
          <w:szCs w:val="24"/>
        </w:rPr>
        <w:t>conceded that the plaintiff never admitted to having an affair.</w:t>
      </w:r>
    </w:p>
    <w:p w:rsidR="00956666" w:rsidRDefault="00956666" w:rsidP="00956666">
      <w:pPr>
        <w:spacing w:after="0" w:line="360" w:lineRule="auto"/>
        <w:jc w:val="both"/>
        <w:rPr>
          <w:rFonts w:ascii="Arial" w:hAnsi="Arial" w:cs="Arial"/>
          <w:sz w:val="24"/>
          <w:szCs w:val="24"/>
        </w:rPr>
      </w:pPr>
    </w:p>
    <w:p w:rsidR="000D7D9E" w:rsidRDefault="00746AD2"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44</w:t>
      </w:r>
      <w:r>
        <w:rPr>
          <w:rFonts w:ascii="Arial" w:hAnsi="Arial" w:cs="Arial"/>
          <w:sz w:val="24"/>
          <w:szCs w:val="24"/>
        </w:rPr>
        <w:t>]</w:t>
      </w:r>
      <w:r>
        <w:rPr>
          <w:rFonts w:ascii="Arial" w:hAnsi="Arial" w:cs="Arial"/>
          <w:sz w:val="24"/>
          <w:szCs w:val="24"/>
        </w:rPr>
        <w:tab/>
      </w:r>
      <w:r w:rsidR="00D35FDA">
        <w:rPr>
          <w:rFonts w:ascii="Arial" w:hAnsi="Arial" w:cs="Arial"/>
          <w:sz w:val="24"/>
          <w:szCs w:val="24"/>
        </w:rPr>
        <w:t xml:space="preserve"> </w:t>
      </w:r>
      <w:r w:rsidR="004A16B8">
        <w:rPr>
          <w:rFonts w:ascii="Arial" w:hAnsi="Arial" w:cs="Arial"/>
          <w:sz w:val="24"/>
          <w:szCs w:val="24"/>
        </w:rPr>
        <w:t xml:space="preserve">From the court’s questions it came to light </w:t>
      </w:r>
      <w:r w:rsidR="006D6EB8">
        <w:rPr>
          <w:rFonts w:ascii="Arial" w:hAnsi="Arial" w:cs="Arial"/>
          <w:sz w:val="24"/>
          <w:szCs w:val="24"/>
        </w:rPr>
        <w:t xml:space="preserve">that </w:t>
      </w:r>
      <w:r w:rsidR="004A16B8">
        <w:rPr>
          <w:rFonts w:ascii="Arial" w:hAnsi="Arial" w:cs="Arial"/>
          <w:sz w:val="24"/>
          <w:szCs w:val="24"/>
        </w:rPr>
        <w:t>from 2011 when the plaintiff moved out of the common bedroom, the defendant</w:t>
      </w:r>
      <w:r w:rsidR="000D7D9E">
        <w:rPr>
          <w:rFonts w:ascii="Arial" w:hAnsi="Arial" w:cs="Arial"/>
          <w:sz w:val="24"/>
          <w:szCs w:val="24"/>
        </w:rPr>
        <w:t xml:space="preserve"> testified that he still had certain expectations from the plaintiff, which she did not do. In amplification the defendant testified that there was an expectation that the plaintiff would not neglect the children and that she would still </w:t>
      </w:r>
      <w:r w:rsidR="004A16B8">
        <w:rPr>
          <w:rFonts w:ascii="Arial" w:hAnsi="Arial" w:cs="Arial"/>
          <w:sz w:val="24"/>
          <w:szCs w:val="24"/>
        </w:rPr>
        <w:t>cook and clean and provide him with his conjugal rights.</w:t>
      </w:r>
      <w:r w:rsidR="000D7D9E">
        <w:rPr>
          <w:rFonts w:ascii="Arial" w:hAnsi="Arial" w:cs="Arial"/>
          <w:sz w:val="24"/>
          <w:szCs w:val="24"/>
        </w:rPr>
        <w:t xml:space="preserve"> This however did not happen.</w:t>
      </w:r>
    </w:p>
    <w:p w:rsidR="00956666" w:rsidRDefault="00956666" w:rsidP="00956666">
      <w:pPr>
        <w:spacing w:after="0" w:line="360" w:lineRule="auto"/>
        <w:jc w:val="both"/>
        <w:rPr>
          <w:rFonts w:ascii="Arial" w:hAnsi="Arial" w:cs="Arial"/>
          <w:sz w:val="24"/>
          <w:szCs w:val="24"/>
        </w:rPr>
      </w:pPr>
    </w:p>
    <w:p w:rsidR="009B17EA" w:rsidRDefault="000D7D9E" w:rsidP="00956666">
      <w:pPr>
        <w:spacing w:after="0" w:line="360" w:lineRule="auto"/>
        <w:jc w:val="both"/>
        <w:rPr>
          <w:rFonts w:ascii="Arial" w:hAnsi="Arial" w:cs="Arial"/>
          <w:sz w:val="24"/>
          <w:szCs w:val="24"/>
        </w:rPr>
      </w:pPr>
      <w:r>
        <w:rPr>
          <w:rFonts w:ascii="Arial" w:hAnsi="Arial" w:cs="Arial"/>
          <w:sz w:val="24"/>
          <w:szCs w:val="24"/>
        </w:rPr>
        <w:t>[</w:t>
      </w:r>
      <w:r w:rsidR="00EE7FA2">
        <w:rPr>
          <w:rFonts w:ascii="Arial" w:hAnsi="Arial" w:cs="Arial"/>
          <w:sz w:val="24"/>
          <w:szCs w:val="24"/>
        </w:rPr>
        <w:t>45</w:t>
      </w:r>
      <w:r>
        <w:rPr>
          <w:rFonts w:ascii="Arial" w:hAnsi="Arial" w:cs="Arial"/>
          <w:sz w:val="24"/>
          <w:szCs w:val="24"/>
        </w:rPr>
        <w:t>]</w:t>
      </w:r>
      <w:r>
        <w:rPr>
          <w:rFonts w:ascii="Arial" w:hAnsi="Arial" w:cs="Arial"/>
          <w:sz w:val="24"/>
          <w:szCs w:val="24"/>
        </w:rPr>
        <w:tab/>
        <w:t>A</w:t>
      </w:r>
      <w:r w:rsidR="004A16B8">
        <w:rPr>
          <w:rFonts w:ascii="Arial" w:hAnsi="Arial" w:cs="Arial"/>
          <w:sz w:val="24"/>
          <w:szCs w:val="24"/>
        </w:rPr>
        <w:t xml:space="preserve">ccording to </w:t>
      </w:r>
      <w:r w:rsidR="009D7FE3">
        <w:rPr>
          <w:rFonts w:ascii="Arial" w:hAnsi="Arial" w:cs="Arial"/>
          <w:sz w:val="24"/>
          <w:szCs w:val="24"/>
        </w:rPr>
        <w:t>the defendant</w:t>
      </w:r>
      <w:r w:rsidR="004A16B8">
        <w:rPr>
          <w:rFonts w:ascii="Arial" w:hAnsi="Arial" w:cs="Arial"/>
          <w:sz w:val="24"/>
          <w:szCs w:val="24"/>
        </w:rPr>
        <w:t xml:space="preserve"> when </w:t>
      </w:r>
      <w:r w:rsidR="00347E99" w:rsidRPr="003F69D6">
        <w:rPr>
          <w:rFonts w:ascii="Arial" w:hAnsi="Arial" w:cs="Arial"/>
          <w:sz w:val="24"/>
          <w:szCs w:val="24"/>
        </w:rPr>
        <w:t xml:space="preserve">the </w:t>
      </w:r>
      <w:r w:rsidR="009D7FE3">
        <w:rPr>
          <w:rFonts w:ascii="Arial" w:hAnsi="Arial" w:cs="Arial"/>
          <w:sz w:val="24"/>
          <w:szCs w:val="24"/>
        </w:rPr>
        <w:t>plaintiff</w:t>
      </w:r>
      <w:r w:rsidR="004A16B8">
        <w:rPr>
          <w:rFonts w:ascii="Arial" w:hAnsi="Arial" w:cs="Arial"/>
          <w:sz w:val="24"/>
          <w:szCs w:val="24"/>
        </w:rPr>
        <w:t xml:space="preserve"> m</w:t>
      </w:r>
      <w:r>
        <w:rPr>
          <w:rFonts w:ascii="Arial" w:hAnsi="Arial" w:cs="Arial"/>
          <w:sz w:val="24"/>
          <w:szCs w:val="24"/>
        </w:rPr>
        <w:t xml:space="preserve">oved out of the common bedroom in his mind </w:t>
      </w:r>
      <w:r w:rsidR="004A16B8">
        <w:rPr>
          <w:rFonts w:ascii="Arial" w:hAnsi="Arial" w:cs="Arial"/>
          <w:sz w:val="24"/>
          <w:szCs w:val="24"/>
        </w:rPr>
        <w:t xml:space="preserve">it already constituted her moving out of the common home. </w:t>
      </w:r>
      <w:r w:rsidR="002C2D60">
        <w:rPr>
          <w:rFonts w:ascii="Arial" w:hAnsi="Arial" w:cs="Arial"/>
          <w:sz w:val="24"/>
          <w:szCs w:val="24"/>
        </w:rPr>
        <w:t>He</w:t>
      </w:r>
      <w:r w:rsidR="004A16B8">
        <w:rPr>
          <w:rFonts w:ascii="Arial" w:hAnsi="Arial" w:cs="Arial"/>
          <w:sz w:val="24"/>
          <w:szCs w:val="24"/>
        </w:rPr>
        <w:t xml:space="preserve"> </w:t>
      </w:r>
      <w:r>
        <w:rPr>
          <w:rFonts w:ascii="Arial" w:hAnsi="Arial" w:cs="Arial"/>
          <w:sz w:val="24"/>
          <w:szCs w:val="24"/>
        </w:rPr>
        <w:t>testified</w:t>
      </w:r>
      <w:r w:rsidR="004A16B8">
        <w:rPr>
          <w:rFonts w:ascii="Arial" w:hAnsi="Arial" w:cs="Arial"/>
          <w:sz w:val="24"/>
          <w:szCs w:val="24"/>
        </w:rPr>
        <w:t xml:space="preserve"> that the relationship during that time deteriorated and they were not communicating well</w:t>
      </w:r>
      <w:r w:rsidR="00C176A6">
        <w:rPr>
          <w:rFonts w:ascii="Arial" w:hAnsi="Arial" w:cs="Arial"/>
          <w:sz w:val="24"/>
          <w:szCs w:val="24"/>
        </w:rPr>
        <w:t xml:space="preserve"> and only communicated on issues regarding the children. </w:t>
      </w:r>
      <w:r>
        <w:rPr>
          <w:rFonts w:ascii="Arial" w:hAnsi="Arial" w:cs="Arial"/>
          <w:sz w:val="24"/>
          <w:szCs w:val="24"/>
        </w:rPr>
        <w:t>T</w:t>
      </w:r>
      <w:r w:rsidR="004A16B8">
        <w:rPr>
          <w:rFonts w:ascii="Arial" w:hAnsi="Arial" w:cs="Arial"/>
          <w:sz w:val="24"/>
          <w:szCs w:val="24"/>
        </w:rPr>
        <w:t xml:space="preserve">hey maintained this unhealthy relationship for 7 more years, until the time </w:t>
      </w:r>
      <w:r>
        <w:rPr>
          <w:rFonts w:ascii="Arial" w:hAnsi="Arial" w:cs="Arial"/>
          <w:sz w:val="24"/>
          <w:szCs w:val="24"/>
        </w:rPr>
        <w:t>the plaintiff</w:t>
      </w:r>
      <w:r w:rsidR="004A16B8">
        <w:rPr>
          <w:rFonts w:ascii="Arial" w:hAnsi="Arial" w:cs="Arial"/>
          <w:sz w:val="24"/>
          <w:szCs w:val="24"/>
        </w:rPr>
        <w:t xml:space="preserve"> moved out of the common home</w:t>
      </w:r>
      <w:r w:rsidR="00C176A6">
        <w:rPr>
          <w:rFonts w:ascii="Arial" w:hAnsi="Arial" w:cs="Arial"/>
          <w:sz w:val="24"/>
          <w:szCs w:val="24"/>
        </w:rPr>
        <w:t xml:space="preserve"> </w:t>
      </w:r>
      <w:r>
        <w:rPr>
          <w:rFonts w:ascii="Arial" w:hAnsi="Arial" w:cs="Arial"/>
          <w:sz w:val="24"/>
          <w:szCs w:val="24"/>
        </w:rPr>
        <w:t>during December 2018</w:t>
      </w:r>
      <w:r w:rsidR="00C176A6">
        <w:rPr>
          <w:rFonts w:ascii="Arial" w:hAnsi="Arial" w:cs="Arial"/>
          <w:sz w:val="24"/>
          <w:szCs w:val="24"/>
        </w:rPr>
        <w:t xml:space="preserve"> when he asked her to leave the house.</w:t>
      </w:r>
      <w:r w:rsidR="004A16B8">
        <w:rPr>
          <w:rFonts w:ascii="Arial" w:hAnsi="Arial" w:cs="Arial"/>
          <w:sz w:val="24"/>
          <w:szCs w:val="24"/>
        </w:rPr>
        <w:t xml:space="preserve"> He </w:t>
      </w:r>
      <w:r w:rsidR="004A16B8" w:rsidRPr="00A06154">
        <w:rPr>
          <w:rFonts w:ascii="Arial" w:hAnsi="Arial" w:cs="Arial"/>
          <w:sz w:val="24"/>
          <w:szCs w:val="24"/>
        </w:rPr>
        <w:t>state</w:t>
      </w:r>
      <w:r w:rsidR="00347E99" w:rsidRPr="00A06154">
        <w:rPr>
          <w:rFonts w:ascii="Arial" w:hAnsi="Arial" w:cs="Arial"/>
          <w:sz w:val="24"/>
          <w:szCs w:val="24"/>
        </w:rPr>
        <w:t>d</w:t>
      </w:r>
      <w:r w:rsidR="004A16B8" w:rsidRPr="00A06154">
        <w:rPr>
          <w:rFonts w:ascii="Arial" w:hAnsi="Arial" w:cs="Arial"/>
          <w:sz w:val="24"/>
          <w:szCs w:val="24"/>
        </w:rPr>
        <w:t xml:space="preserve"> that</w:t>
      </w:r>
      <w:r w:rsidR="00347E99" w:rsidRPr="00A06154">
        <w:rPr>
          <w:rFonts w:ascii="Arial" w:hAnsi="Arial" w:cs="Arial"/>
          <w:sz w:val="24"/>
          <w:szCs w:val="24"/>
        </w:rPr>
        <w:t xml:space="preserve"> the</w:t>
      </w:r>
      <w:r w:rsidR="004A16B8" w:rsidRPr="00A06154">
        <w:rPr>
          <w:rFonts w:ascii="Arial" w:hAnsi="Arial" w:cs="Arial"/>
          <w:sz w:val="24"/>
          <w:szCs w:val="24"/>
        </w:rPr>
        <w:t xml:space="preserve"> plaintiff </w:t>
      </w:r>
      <w:r w:rsidR="004A16B8">
        <w:rPr>
          <w:rFonts w:ascii="Arial" w:hAnsi="Arial" w:cs="Arial"/>
          <w:sz w:val="24"/>
          <w:szCs w:val="24"/>
        </w:rPr>
        <w:t xml:space="preserve">indicated that before she leaves she wants him to be bankrupt, but during this time the </w:t>
      </w:r>
      <w:r w:rsidR="00347E99" w:rsidRPr="00A06154">
        <w:rPr>
          <w:rFonts w:ascii="Arial" w:hAnsi="Arial" w:cs="Arial"/>
          <w:sz w:val="24"/>
          <w:szCs w:val="24"/>
        </w:rPr>
        <w:t xml:space="preserve">defendant </w:t>
      </w:r>
      <w:r w:rsidR="004A16B8" w:rsidRPr="00A06154">
        <w:rPr>
          <w:rFonts w:ascii="Arial" w:hAnsi="Arial" w:cs="Arial"/>
          <w:sz w:val="24"/>
          <w:szCs w:val="24"/>
        </w:rPr>
        <w:t xml:space="preserve">still </w:t>
      </w:r>
      <w:r w:rsidR="004A16B8">
        <w:rPr>
          <w:rFonts w:ascii="Arial" w:hAnsi="Arial" w:cs="Arial"/>
          <w:sz w:val="24"/>
          <w:szCs w:val="24"/>
        </w:rPr>
        <w:t xml:space="preserve">entrusted her with his bank card when he </w:t>
      </w:r>
      <w:r w:rsidR="00C176A6">
        <w:rPr>
          <w:rFonts w:ascii="Arial" w:hAnsi="Arial" w:cs="Arial"/>
          <w:sz w:val="24"/>
          <w:szCs w:val="24"/>
        </w:rPr>
        <w:t>travelled.</w:t>
      </w:r>
      <w:r w:rsidR="00746AD2">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9D611F" w:rsidRDefault="009D611F" w:rsidP="00956666">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In conclusion, it was further established that even though the defendant is praying to be the sole and exclusive owner of the immovable property as well as the Toyota Hilux, no averments were made with regard to the value of these </w:t>
      </w:r>
      <w:r w:rsidRPr="00A06154">
        <w:rPr>
          <w:rFonts w:ascii="Arial" w:hAnsi="Arial" w:cs="Arial"/>
          <w:sz w:val="24"/>
          <w:szCs w:val="24"/>
        </w:rPr>
        <w:t xml:space="preserve">assets as they were not </w:t>
      </w:r>
      <w:r>
        <w:rPr>
          <w:rFonts w:ascii="Arial" w:hAnsi="Arial" w:cs="Arial"/>
          <w:sz w:val="24"/>
          <w:szCs w:val="24"/>
        </w:rPr>
        <w:t>valued.</w:t>
      </w:r>
    </w:p>
    <w:p w:rsidR="009D611F" w:rsidRDefault="009D611F" w:rsidP="00956666">
      <w:pPr>
        <w:spacing w:after="0" w:line="360" w:lineRule="auto"/>
        <w:jc w:val="both"/>
        <w:rPr>
          <w:rFonts w:ascii="Arial" w:hAnsi="Arial" w:cs="Arial"/>
          <w:i/>
          <w:sz w:val="24"/>
          <w:szCs w:val="24"/>
        </w:rPr>
      </w:pPr>
      <w:r w:rsidRPr="00107075">
        <w:rPr>
          <w:rFonts w:ascii="Arial" w:hAnsi="Arial" w:cs="Arial"/>
          <w:i/>
          <w:sz w:val="24"/>
          <w:szCs w:val="24"/>
        </w:rPr>
        <w:t>Arguments on behalf of the plaintiff</w:t>
      </w:r>
    </w:p>
    <w:p w:rsidR="00956666" w:rsidRPr="00AC208C" w:rsidRDefault="00956666" w:rsidP="00956666">
      <w:pPr>
        <w:spacing w:after="0" w:line="360" w:lineRule="auto"/>
        <w:jc w:val="both"/>
        <w:rPr>
          <w:rFonts w:ascii="Arial" w:hAnsi="Arial" w:cs="Arial"/>
          <w:i/>
          <w:sz w:val="24"/>
          <w:szCs w:val="24"/>
        </w:rPr>
      </w:pPr>
    </w:p>
    <w:p w:rsidR="009D611F" w:rsidRDefault="009D611F" w:rsidP="00956666">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Ms Pack, on behalf of the plaintiff argued that the natural consequence of the law and benefit of marriage in community of property is that the estate is divided equally between the parties. Counsel argued that a party cannot escape the consequences of the </w:t>
      </w:r>
      <w:r>
        <w:rPr>
          <w:rFonts w:ascii="Arial" w:hAnsi="Arial" w:cs="Arial"/>
          <w:sz w:val="24"/>
          <w:szCs w:val="24"/>
        </w:rPr>
        <w:lastRenderedPageBreak/>
        <w:t xml:space="preserve">marital regime when the relationship turns sour and as a result of the marital regime all the assets before the marriage </w:t>
      </w:r>
      <w:r w:rsidRPr="00956666">
        <w:rPr>
          <w:rFonts w:ascii="Arial" w:hAnsi="Arial" w:cs="Arial"/>
          <w:sz w:val="24"/>
          <w:szCs w:val="24"/>
        </w:rPr>
        <w:t xml:space="preserve">now form </w:t>
      </w:r>
      <w:r>
        <w:rPr>
          <w:rFonts w:ascii="Arial" w:hAnsi="Arial" w:cs="Arial"/>
          <w:sz w:val="24"/>
          <w:szCs w:val="24"/>
        </w:rPr>
        <w:t xml:space="preserve">part of the joint estate. In addition thereto counsel argued that all income earned by the parties during the </w:t>
      </w:r>
      <w:r w:rsidRPr="00A06154">
        <w:rPr>
          <w:rFonts w:ascii="Arial" w:hAnsi="Arial" w:cs="Arial"/>
          <w:sz w:val="24"/>
          <w:szCs w:val="24"/>
        </w:rPr>
        <w:t xml:space="preserve">marriage or assets attained during the marriage form part of the joint estate. It was further argued that where there is no order that specifically makes provision for the division of a joint estate, the </w:t>
      </w:r>
      <w:r>
        <w:rPr>
          <w:rFonts w:ascii="Arial" w:hAnsi="Arial" w:cs="Arial"/>
          <w:sz w:val="24"/>
          <w:szCs w:val="24"/>
        </w:rPr>
        <w:t>law provides the parties’ estate be divided equally. Ms Pack also made reference to the Namibian Constitution wherein the parties shall be entitled to equal rights during the marriage</w:t>
      </w:r>
    </w:p>
    <w:p w:rsidR="00956666" w:rsidRDefault="00956666" w:rsidP="00956666">
      <w:pPr>
        <w:spacing w:after="0" w:line="360" w:lineRule="auto"/>
        <w:jc w:val="both"/>
        <w:rPr>
          <w:rFonts w:ascii="Arial" w:hAnsi="Arial" w:cs="Arial"/>
          <w:sz w:val="24"/>
          <w:szCs w:val="24"/>
        </w:rPr>
      </w:pPr>
    </w:p>
    <w:p w:rsidR="009D611F" w:rsidRDefault="009D611F" w:rsidP="00956666">
      <w:pPr>
        <w:spacing w:after="0" w:line="360" w:lineRule="auto"/>
        <w:jc w:val="both"/>
        <w:rPr>
          <w:rFonts w:ascii="Arial" w:hAnsi="Arial" w:cs="Arial"/>
          <w:sz w:val="24"/>
          <w:szCs w:val="24"/>
        </w:rPr>
      </w:pPr>
      <w:r>
        <w:rPr>
          <w:rFonts w:ascii="Arial" w:hAnsi="Arial" w:cs="Arial"/>
          <w:sz w:val="24"/>
          <w:szCs w:val="24"/>
        </w:rPr>
        <w:t xml:space="preserve">[48] </w:t>
      </w:r>
      <w:r>
        <w:rPr>
          <w:rFonts w:ascii="Arial" w:hAnsi="Arial" w:cs="Arial"/>
          <w:sz w:val="24"/>
          <w:szCs w:val="24"/>
        </w:rPr>
        <w:tab/>
        <w:t xml:space="preserve">Ms Pack pointed out that the defendant conceded that he understood the consequences of marriage in community of property yet the defendant sold the VW Passat without sharing the proceeds with the plaintiff. Ms. Pack further referred the court to the </w:t>
      </w:r>
      <w:r w:rsidRPr="006C761F">
        <w:rPr>
          <w:rFonts w:ascii="Arial" w:hAnsi="Arial" w:cs="Arial"/>
          <w:i/>
          <w:sz w:val="24"/>
          <w:szCs w:val="24"/>
        </w:rPr>
        <w:t xml:space="preserve">locus classicus </w:t>
      </w:r>
      <w:r>
        <w:rPr>
          <w:rFonts w:ascii="Arial" w:hAnsi="Arial" w:cs="Arial"/>
          <w:sz w:val="24"/>
          <w:szCs w:val="24"/>
        </w:rPr>
        <w:t xml:space="preserve">case of </w:t>
      </w:r>
      <w:r w:rsidRPr="006C761F">
        <w:rPr>
          <w:rFonts w:ascii="Arial" w:hAnsi="Arial" w:cs="Arial"/>
          <w:i/>
          <w:sz w:val="24"/>
          <w:szCs w:val="24"/>
        </w:rPr>
        <w:t>C v C</w:t>
      </w:r>
      <w:r>
        <w:rPr>
          <w:rStyle w:val="FootnoteReference"/>
          <w:rFonts w:ascii="Arial" w:hAnsi="Arial" w:cs="Arial"/>
          <w:i/>
          <w:sz w:val="24"/>
          <w:szCs w:val="24"/>
        </w:rPr>
        <w:footnoteReference w:id="4"/>
      </w:r>
      <w:r>
        <w:rPr>
          <w:rFonts w:ascii="Arial" w:hAnsi="Arial" w:cs="Arial"/>
          <w:sz w:val="24"/>
          <w:szCs w:val="24"/>
        </w:rPr>
        <w:t xml:space="preserve"> with regard to the special forfeiture order. Counsel argued that in the aforementioned matter it was provided that it is necessary to provide evidence to the Court as to the value of the estate at the date of divorce of which is not evident in the current matter. Counsel argued that the latter is a requirement that should be met for a successful forfeiture claim. Counsel further argued that a specific forfeiture order is made only in exceptional circumstances and requires that the party must have made the necessary allegations. Furthermore that evidence about the contribution of both spouses should be led and the fact that the husband or wife is unemployed does not mean that he/she did not contribute to the joint estate. Ms Pack submitted that due regard should be made to the cooking, cleaning and taking care of the other party and the children and household regardless of whether one is able to quantify such contribution </w:t>
      </w:r>
      <w:r w:rsidRPr="00956666">
        <w:rPr>
          <w:rFonts w:ascii="Arial" w:hAnsi="Arial" w:cs="Arial"/>
          <w:sz w:val="24"/>
          <w:szCs w:val="24"/>
        </w:rPr>
        <w:t xml:space="preserve">or </w:t>
      </w:r>
      <w:r w:rsidRPr="00A06154">
        <w:rPr>
          <w:rFonts w:ascii="Arial" w:hAnsi="Arial" w:cs="Arial"/>
          <w:sz w:val="24"/>
          <w:szCs w:val="24"/>
        </w:rPr>
        <w:t xml:space="preserve">not. Ms </w:t>
      </w:r>
      <w:r>
        <w:rPr>
          <w:rFonts w:ascii="Arial" w:hAnsi="Arial" w:cs="Arial"/>
          <w:sz w:val="24"/>
          <w:szCs w:val="24"/>
        </w:rPr>
        <w:t xml:space="preserve">Pack emphasised that the </w:t>
      </w:r>
      <w:r w:rsidRPr="00A06154">
        <w:rPr>
          <w:rFonts w:ascii="Arial" w:hAnsi="Arial" w:cs="Arial"/>
          <w:sz w:val="24"/>
          <w:szCs w:val="24"/>
        </w:rPr>
        <w:t>defendant conceded that the plaintiff contributed to the household with regard to the list of the latter</w:t>
      </w:r>
      <w:r w:rsidR="00AF4844" w:rsidRPr="00A06154">
        <w:rPr>
          <w:rFonts w:ascii="Arial" w:hAnsi="Arial" w:cs="Arial"/>
          <w:sz w:val="24"/>
          <w:szCs w:val="24"/>
        </w:rPr>
        <w:t>’s</w:t>
      </w:r>
      <w:r w:rsidRPr="00A06154">
        <w:rPr>
          <w:rFonts w:ascii="Arial" w:hAnsi="Arial" w:cs="Arial"/>
          <w:sz w:val="24"/>
          <w:szCs w:val="24"/>
        </w:rPr>
        <w:t xml:space="preserve"> </w:t>
      </w:r>
      <w:r w:rsidRPr="00AF4844">
        <w:rPr>
          <w:rFonts w:ascii="Arial" w:hAnsi="Arial" w:cs="Arial"/>
          <w:sz w:val="24"/>
          <w:szCs w:val="24"/>
        </w:rPr>
        <w:t>contributions made.</w:t>
      </w:r>
      <w:r>
        <w:rPr>
          <w:rFonts w:ascii="Arial" w:hAnsi="Arial" w:cs="Arial"/>
          <w:sz w:val="24"/>
          <w:szCs w:val="24"/>
        </w:rPr>
        <w:t xml:space="preserve"> </w:t>
      </w:r>
    </w:p>
    <w:p w:rsidR="00956666" w:rsidRDefault="00956666" w:rsidP="00956666">
      <w:pPr>
        <w:spacing w:after="0" w:line="360" w:lineRule="auto"/>
        <w:jc w:val="both"/>
        <w:rPr>
          <w:rFonts w:ascii="Arial" w:hAnsi="Arial" w:cs="Arial"/>
          <w:sz w:val="24"/>
          <w:szCs w:val="24"/>
        </w:rPr>
      </w:pPr>
    </w:p>
    <w:p w:rsidR="00956666" w:rsidRDefault="009D611F" w:rsidP="00956666">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In conclusion Ms Pack argued that the defendant’s prayer for specific forfeiture is without merit and should not be granted.</w:t>
      </w:r>
    </w:p>
    <w:p w:rsidR="00956666" w:rsidRDefault="00956666" w:rsidP="00956666">
      <w:pPr>
        <w:spacing w:after="0" w:line="360" w:lineRule="auto"/>
        <w:jc w:val="both"/>
        <w:rPr>
          <w:rFonts w:ascii="Arial" w:hAnsi="Arial" w:cs="Arial"/>
          <w:sz w:val="24"/>
          <w:szCs w:val="24"/>
        </w:rPr>
      </w:pPr>
    </w:p>
    <w:p w:rsidR="009D611F" w:rsidRDefault="009D611F" w:rsidP="00956666">
      <w:pPr>
        <w:spacing w:after="0" w:line="360" w:lineRule="auto"/>
        <w:jc w:val="both"/>
        <w:rPr>
          <w:rFonts w:ascii="Arial" w:hAnsi="Arial" w:cs="Arial"/>
          <w:sz w:val="24"/>
          <w:szCs w:val="24"/>
        </w:rPr>
      </w:pPr>
      <w:r>
        <w:rPr>
          <w:rFonts w:ascii="Arial" w:hAnsi="Arial" w:cs="Arial"/>
          <w:sz w:val="24"/>
          <w:szCs w:val="24"/>
        </w:rPr>
        <w:t xml:space="preserve">  </w:t>
      </w:r>
    </w:p>
    <w:p w:rsidR="009D611F" w:rsidRDefault="009D611F" w:rsidP="00956666">
      <w:pPr>
        <w:spacing w:after="0" w:line="360" w:lineRule="auto"/>
        <w:jc w:val="both"/>
        <w:rPr>
          <w:rFonts w:ascii="Arial" w:hAnsi="Arial" w:cs="Arial"/>
          <w:i/>
          <w:sz w:val="24"/>
          <w:szCs w:val="24"/>
        </w:rPr>
      </w:pPr>
      <w:r w:rsidRPr="00011409">
        <w:rPr>
          <w:rFonts w:ascii="Arial" w:hAnsi="Arial" w:cs="Arial"/>
          <w:i/>
          <w:sz w:val="24"/>
          <w:szCs w:val="24"/>
        </w:rPr>
        <w:lastRenderedPageBreak/>
        <w:t>Arguments on behalf of the defendant</w:t>
      </w:r>
    </w:p>
    <w:p w:rsidR="00956666" w:rsidRPr="00011409" w:rsidRDefault="00956666" w:rsidP="00956666">
      <w:pPr>
        <w:spacing w:after="0" w:line="360" w:lineRule="auto"/>
        <w:jc w:val="both"/>
        <w:rPr>
          <w:rFonts w:ascii="Arial" w:hAnsi="Arial" w:cs="Arial"/>
          <w:i/>
          <w:sz w:val="24"/>
          <w:szCs w:val="24"/>
        </w:rPr>
      </w:pPr>
    </w:p>
    <w:p w:rsidR="009D611F" w:rsidRDefault="009D611F" w:rsidP="00956666">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 xml:space="preserve">Ms. Delport, on behalf of the defendant, argued that the credibility of the witnesses and the mutually destructive versions have to be considered by the Court and referred the court to </w:t>
      </w:r>
      <w:r w:rsidRPr="00B00141">
        <w:rPr>
          <w:rFonts w:ascii="Arial" w:hAnsi="Arial" w:cs="Arial"/>
          <w:i/>
          <w:sz w:val="24"/>
          <w:szCs w:val="24"/>
        </w:rPr>
        <w:t>Mbango vs Mbango</w:t>
      </w:r>
      <w:r>
        <w:rPr>
          <w:rStyle w:val="FootnoteReference"/>
          <w:rFonts w:ascii="Arial" w:hAnsi="Arial" w:cs="Arial"/>
          <w:i/>
          <w:sz w:val="24"/>
          <w:szCs w:val="24"/>
        </w:rPr>
        <w:footnoteReference w:id="5"/>
      </w:r>
      <w:r>
        <w:rPr>
          <w:rFonts w:ascii="Arial" w:hAnsi="Arial" w:cs="Arial"/>
          <w:i/>
          <w:sz w:val="24"/>
          <w:szCs w:val="24"/>
        </w:rPr>
        <w:t xml:space="preserve"> </w:t>
      </w:r>
      <w:r w:rsidRPr="00962F54">
        <w:rPr>
          <w:rFonts w:ascii="Arial" w:hAnsi="Arial" w:cs="Arial"/>
          <w:sz w:val="24"/>
          <w:szCs w:val="24"/>
        </w:rPr>
        <w:t>in this regard.</w:t>
      </w:r>
    </w:p>
    <w:p w:rsidR="00956666" w:rsidRDefault="00956666" w:rsidP="00956666">
      <w:pPr>
        <w:spacing w:after="0" w:line="360" w:lineRule="auto"/>
        <w:jc w:val="both"/>
        <w:rPr>
          <w:rFonts w:ascii="Arial" w:hAnsi="Arial" w:cs="Arial"/>
          <w:sz w:val="24"/>
          <w:szCs w:val="24"/>
        </w:rPr>
      </w:pPr>
    </w:p>
    <w:p w:rsidR="009D611F" w:rsidRPr="00A87F7E" w:rsidRDefault="009D611F" w:rsidP="00956666">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Counsel proceeded to make a number of observations regarding the specific forfeiture order which was discussed in </w:t>
      </w:r>
      <w:r w:rsidRPr="00C77A8E">
        <w:rPr>
          <w:rFonts w:ascii="Arial" w:hAnsi="Arial" w:cs="Arial"/>
          <w:i/>
          <w:sz w:val="24"/>
          <w:szCs w:val="24"/>
        </w:rPr>
        <w:t>C v C</w:t>
      </w:r>
      <w:r>
        <w:rPr>
          <w:rStyle w:val="FootnoteReference"/>
          <w:rFonts w:ascii="Arial" w:hAnsi="Arial" w:cs="Arial"/>
          <w:i/>
          <w:sz w:val="24"/>
          <w:szCs w:val="24"/>
        </w:rPr>
        <w:footnoteReference w:id="6"/>
      </w:r>
      <w:r>
        <w:rPr>
          <w:rFonts w:ascii="Arial" w:hAnsi="Arial" w:cs="Arial"/>
          <w:sz w:val="24"/>
          <w:szCs w:val="24"/>
        </w:rPr>
        <w:t xml:space="preserve"> and pointed out that the </w:t>
      </w:r>
      <w:r w:rsidRPr="00C77A8E">
        <w:rPr>
          <w:rFonts w:ascii="Arial" w:hAnsi="Arial" w:cs="Arial"/>
          <w:i/>
          <w:sz w:val="24"/>
          <w:szCs w:val="24"/>
        </w:rPr>
        <w:t>C v C</w:t>
      </w:r>
      <w:r>
        <w:rPr>
          <w:rFonts w:ascii="Arial" w:hAnsi="Arial" w:cs="Arial"/>
          <w:sz w:val="24"/>
          <w:szCs w:val="24"/>
        </w:rPr>
        <w:t xml:space="preserve"> matter came about before the introduction of the current judicial case management process, more particularly rule 89. Ms Delport argued that Heathcote AJ laid down the requirements in order to succeed with a claim for specific forfeiture, in that the value of the joint estate must be alleged and proven at the stage of pleadings already. However, with the introduction of rule 89 such </w:t>
      </w:r>
      <w:r w:rsidRPr="00A06154">
        <w:rPr>
          <w:rFonts w:ascii="Arial" w:hAnsi="Arial" w:cs="Arial"/>
          <w:sz w:val="24"/>
          <w:szCs w:val="24"/>
        </w:rPr>
        <w:t xml:space="preserve">averments as to the </w:t>
      </w:r>
      <w:r>
        <w:rPr>
          <w:rFonts w:ascii="Arial" w:hAnsi="Arial" w:cs="Arial"/>
          <w:sz w:val="24"/>
          <w:szCs w:val="24"/>
        </w:rPr>
        <w:t xml:space="preserve">value of the joint estate was made in the rule 89 affidavit, which was not disputed by the plaintiff during judicial case management process. Counsel argued that as the parties are now at an </w:t>
      </w:r>
      <w:r w:rsidRPr="00A06154">
        <w:rPr>
          <w:rFonts w:ascii="Arial" w:hAnsi="Arial" w:cs="Arial"/>
          <w:sz w:val="24"/>
          <w:szCs w:val="24"/>
        </w:rPr>
        <w:t xml:space="preserve">advanced stage of litigation where full </w:t>
      </w:r>
      <w:r w:rsidRPr="00956666">
        <w:rPr>
          <w:rFonts w:ascii="Arial" w:hAnsi="Arial" w:cs="Arial"/>
          <w:sz w:val="24"/>
          <w:szCs w:val="24"/>
        </w:rPr>
        <w:t xml:space="preserve">disclosure was made in terms of rule 89 and the values as set out therein were not disputed by the plaintiff, it can thus </w:t>
      </w:r>
      <w:r>
        <w:rPr>
          <w:rFonts w:ascii="Arial" w:hAnsi="Arial" w:cs="Arial"/>
          <w:sz w:val="24"/>
          <w:szCs w:val="24"/>
        </w:rPr>
        <w:t xml:space="preserve">be said that the plaintiff agreed to these valuations. </w:t>
      </w:r>
    </w:p>
    <w:p w:rsidR="009D611F" w:rsidRPr="001D3F53" w:rsidRDefault="009D611F" w:rsidP="00956666">
      <w:pPr>
        <w:spacing w:after="0" w:line="360" w:lineRule="auto"/>
        <w:jc w:val="both"/>
        <w:rPr>
          <w:rFonts w:ascii="Arial" w:eastAsia="Calibri" w:hAnsi="Arial" w:cs="Arial"/>
          <w:sz w:val="24"/>
          <w:szCs w:val="24"/>
          <w:highlight w:val="yellow"/>
          <w:lang w:val="en-GB"/>
        </w:rPr>
      </w:pPr>
    </w:p>
    <w:p w:rsidR="009D611F" w:rsidRPr="00A87F7E" w:rsidRDefault="009D611F" w:rsidP="00956666">
      <w:pPr>
        <w:spacing w:after="0" w:line="360" w:lineRule="auto"/>
        <w:jc w:val="both"/>
        <w:rPr>
          <w:rFonts w:ascii="Arial" w:eastAsia="Calibri" w:hAnsi="Arial" w:cs="Arial"/>
          <w:sz w:val="24"/>
          <w:szCs w:val="24"/>
          <w:u w:val="single"/>
          <w:lang w:val="en-GB"/>
        </w:rPr>
      </w:pPr>
      <w:r w:rsidRPr="00A87F7E">
        <w:rPr>
          <w:rFonts w:ascii="Arial" w:eastAsia="Calibri" w:hAnsi="Arial" w:cs="Arial"/>
          <w:sz w:val="24"/>
          <w:szCs w:val="24"/>
          <w:u w:val="single"/>
          <w:lang w:val="en-GB"/>
        </w:rPr>
        <w:t>Analyses of the evidence and evaluation thereof</w:t>
      </w:r>
    </w:p>
    <w:p w:rsidR="009D611F" w:rsidRPr="001D3F53" w:rsidRDefault="009D611F" w:rsidP="00956666">
      <w:pPr>
        <w:spacing w:after="0" w:line="360" w:lineRule="auto"/>
        <w:jc w:val="both"/>
        <w:rPr>
          <w:rFonts w:ascii="Arial" w:eastAsia="Calibri" w:hAnsi="Arial" w:cs="Arial"/>
          <w:sz w:val="24"/>
          <w:szCs w:val="24"/>
          <w:highlight w:val="yellow"/>
          <w:u w:val="single"/>
          <w:lang w:val="en-GB"/>
        </w:rPr>
      </w:pPr>
    </w:p>
    <w:p w:rsidR="009D611F" w:rsidRPr="00A87F7E"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[52]</w:t>
      </w:r>
      <w:r>
        <w:rPr>
          <w:rFonts w:ascii="Arial" w:eastAsia="Calibri" w:hAnsi="Arial" w:cs="Arial"/>
          <w:sz w:val="24"/>
          <w:szCs w:val="24"/>
          <w:lang w:val="en-GB"/>
        </w:rPr>
        <w:tab/>
      </w:r>
      <w:r w:rsidRPr="00A87F7E">
        <w:rPr>
          <w:rFonts w:ascii="Arial" w:eastAsia="Calibri" w:hAnsi="Arial" w:cs="Arial"/>
          <w:sz w:val="24"/>
          <w:szCs w:val="24"/>
          <w:lang w:val="en-GB"/>
        </w:rPr>
        <w:t>I intend to concentrate mostly on the evidence relevant to the aspect of the estate and the defendant’s claim for specific forfei</w:t>
      </w:r>
      <w:r>
        <w:rPr>
          <w:rFonts w:ascii="Arial" w:eastAsia="Calibri" w:hAnsi="Arial" w:cs="Arial"/>
          <w:sz w:val="24"/>
          <w:szCs w:val="24"/>
          <w:lang w:val="en-GB"/>
        </w:rPr>
        <w:t xml:space="preserve">ture of the immovable property. </w:t>
      </w:r>
      <w:r w:rsidRPr="00A87F7E">
        <w:rPr>
          <w:rFonts w:ascii="Arial" w:eastAsia="Calibri" w:hAnsi="Arial" w:cs="Arial"/>
          <w:sz w:val="24"/>
          <w:szCs w:val="24"/>
          <w:lang w:val="en-GB"/>
        </w:rPr>
        <w:t xml:space="preserve">In order to determine the issues as set </w:t>
      </w:r>
      <w:r w:rsidRPr="00A06154">
        <w:rPr>
          <w:rFonts w:ascii="Arial" w:eastAsia="Calibri" w:hAnsi="Arial" w:cs="Arial"/>
          <w:sz w:val="24"/>
          <w:szCs w:val="24"/>
          <w:lang w:val="en-GB"/>
        </w:rPr>
        <w:t xml:space="preserve">out </w:t>
      </w:r>
      <w:r w:rsidRPr="00A87F7E">
        <w:rPr>
          <w:rFonts w:ascii="Arial" w:eastAsia="Calibri" w:hAnsi="Arial" w:cs="Arial"/>
          <w:sz w:val="24"/>
          <w:szCs w:val="24"/>
          <w:lang w:val="en-GB"/>
        </w:rPr>
        <w:t>above it is necessary to consider the evidence advanced by the parties in that regard and also to consider the credibility of the witnesses.</w:t>
      </w:r>
    </w:p>
    <w:p w:rsidR="009D611F" w:rsidRPr="00A87F7E" w:rsidRDefault="009D611F" w:rsidP="00956666">
      <w:pPr>
        <w:spacing w:after="0" w:line="360" w:lineRule="auto"/>
        <w:jc w:val="both"/>
        <w:rPr>
          <w:rFonts w:ascii="Arial" w:eastAsia="Calibri" w:hAnsi="Arial" w:cs="Arial"/>
          <w:sz w:val="24"/>
          <w:szCs w:val="24"/>
          <w:lang w:val="en-GB"/>
        </w:rPr>
      </w:pPr>
    </w:p>
    <w:p w:rsidR="009D611F" w:rsidRPr="00A87F7E" w:rsidRDefault="009D611F" w:rsidP="00956666">
      <w:pPr>
        <w:spacing w:after="0" w:line="360" w:lineRule="auto"/>
        <w:jc w:val="both"/>
        <w:rPr>
          <w:rFonts w:ascii="Arial" w:eastAsia="Calibri" w:hAnsi="Arial" w:cs="Arial"/>
          <w:sz w:val="24"/>
          <w:szCs w:val="24"/>
          <w:u w:val="single"/>
          <w:lang w:val="en-GB"/>
        </w:rPr>
      </w:pPr>
      <w:r w:rsidRPr="00A87F7E">
        <w:rPr>
          <w:rFonts w:ascii="Arial" w:eastAsia="Calibri" w:hAnsi="Arial" w:cs="Arial"/>
          <w:sz w:val="24"/>
          <w:szCs w:val="24"/>
          <w:u w:val="single"/>
          <w:lang w:val="en-GB"/>
        </w:rPr>
        <w:t>Mutually destructive testimonies</w:t>
      </w:r>
    </w:p>
    <w:p w:rsidR="009D611F" w:rsidRPr="001D3F53" w:rsidRDefault="009D611F" w:rsidP="00956666">
      <w:pPr>
        <w:spacing w:after="0" w:line="360" w:lineRule="auto"/>
        <w:jc w:val="both"/>
        <w:rPr>
          <w:rFonts w:ascii="Arial" w:eastAsia="Calibri" w:hAnsi="Arial" w:cs="Arial"/>
          <w:i/>
          <w:sz w:val="24"/>
          <w:szCs w:val="24"/>
          <w:highlight w:val="yellow"/>
          <w:lang w:val="en-GB"/>
        </w:rPr>
      </w:pPr>
    </w:p>
    <w:p w:rsidR="009D611F" w:rsidRPr="0010041D"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[53]</w:t>
      </w:r>
      <w:r>
        <w:rPr>
          <w:rFonts w:ascii="Arial" w:eastAsia="Calibri" w:hAnsi="Arial" w:cs="Arial"/>
          <w:sz w:val="24"/>
          <w:szCs w:val="24"/>
          <w:lang w:val="en-GB"/>
        </w:rPr>
        <w:tab/>
      </w:r>
      <w:r w:rsidRPr="0010041D">
        <w:rPr>
          <w:rFonts w:ascii="Arial" w:eastAsia="Calibri" w:hAnsi="Arial" w:cs="Arial"/>
          <w:sz w:val="24"/>
          <w:szCs w:val="24"/>
          <w:lang w:val="en-GB"/>
        </w:rPr>
        <w:t>It is clear from the conflicting accounts testified to by the plaintiff and the defendant that their evidence is at complete variance.</w:t>
      </w:r>
    </w:p>
    <w:p w:rsidR="009D611F" w:rsidRPr="0010041D" w:rsidRDefault="009D611F" w:rsidP="00956666">
      <w:pPr>
        <w:spacing w:after="0" w:line="360" w:lineRule="auto"/>
        <w:jc w:val="both"/>
        <w:rPr>
          <w:rFonts w:ascii="Arial" w:eastAsia="Calibri" w:hAnsi="Arial" w:cs="Arial"/>
          <w:szCs w:val="24"/>
          <w:lang w:val="en-GB"/>
        </w:rPr>
      </w:pPr>
    </w:p>
    <w:p w:rsidR="009D611F" w:rsidRPr="0010041D"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[54]</w:t>
      </w:r>
      <w:r>
        <w:rPr>
          <w:rFonts w:ascii="Arial" w:eastAsia="Calibri" w:hAnsi="Arial" w:cs="Arial"/>
          <w:sz w:val="24"/>
          <w:szCs w:val="24"/>
          <w:lang w:val="en-GB"/>
        </w:rPr>
        <w:tab/>
      </w:r>
      <w:r w:rsidRPr="0010041D">
        <w:rPr>
          <w:rFonts w:ascii="Arial" w:eastAsia="Calibri" w:hAnsi="Arial" w:cs="Arial"/>
          <w:sz w:val="24"/>
          <w:szCs w:val="24"/>
          <w:lang w:val="en-GB"/>
        </w:rPr>
        <w:t xml:space="preserve">From the onset I must point out that the court did not have the benefit of independent witnesses. </w:t>
      </w:r>
      <w:r w:rsidRPr="0010041D">
        <w:rPr>
          <w:rFonts w:ascii="Arial" w:eastAsia="Calibri" w:hAnsi="Arial" w:cs="Arial"/>
          <w:color w:val="000000" w:themeColor="text1"/>
          <w:sz w:val="24"/>
          <w:szCs w:val="24"/>
          <w:lang w:val="en-GB"/>
        </w:rPr>
        <w:t xml:space="preserve">The immovable property in respect of the counterclaim by the defendant was never evaluated.  </w:t>
      </w:r>
      <w:r w:rsidRPr="00A06154">
        <w:rPr>
          <w:rFonts w:ascii="Arial" w:eastAsia="Calibri" w:hAnsi="Arial" w:cs="Arial"/>
          <w:sz w:val="24"/>
          <w:szCs w:val="24"/>
          <w:lang w:val="en-GB"/>
        </w:rPr>
        <w:t xml:space="preserve">For the </w:t>
      </w:r>
      <w:r w:rsidRPr="0010041D">
        <w:rPr>
          <w:rFonts w:ascii="Arial" w:eastAsia="Calibri" w:hAnsi="Arial" w:cs="Arial"/>
          <w:sz w:val="24"/>
          <w:szCs w:val="24"/>
          <w:lang w:val="en-GB"/>
        </w:rPr>
        <w:t>bulk of the evidence it is a question of he said she said. Therefore the court must consider which of the versions are favoured by the probabilities</w:t>
      </w:r>
    </w:p>
    <w:p w:rsidR="009D611F" w:rsidRPr="001D3F53" w:rsidRDefault="009D611F" w:rsidP="00956666">
      <w:pPr>
        <w:spacing w:after="0" w:line="360" w:lineRule="auto"/>
        <w:jc w:val="both"/>
        <w:rPr>
          <w:rFonts w:ascii="Arial" w:eastAsia="Calibri" w:hAnsi="Arial" w:cs="Arial"/>
          <w:sz w:val="24"/>
          <w:szCs w:val="24"/>
          <w:highlight w:val="yellow"/>
          <w:lang w:val="en-GB"/>
        </w:rPr>
      </w:pPr>
    </w:p>
    <w:p w:rsidR="009D611F" w:rsidRPr="00A87F7E"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[55]</w:t>
      </w:r>
      <w:r>
        <w:rPr>
          <w:rFonts w:ascii="Arial" w:eastAsia="Calibri" w:hAnsi="Arial" w:cs="Arial"/>
          <w:sz w:val="24"/>
          <w:szCs w:val="24"/>
          <w:lang w:val="en-GB"/>
        </w:rPr>
        <w:tab/>
      </w:r>
      <w:r w:rsidRPr="00A87F7E">
        <w:rPr>
          <w:rFonts w:ascii="Arial" w:eastAsia="Calibri" w:hAnsi="Arial" w:cs="Arial"/>
          <w:sz w:val="24"/>
          <w:szCs w:val="24"/>
          <w:lang w:val="en-GB"/>
        </w:rPr>
        <w:t xml:space="preserve">In </w:t>
      </w:r>
      <w:r w:rsidRPr="00A87F7E">
        <w:rPr>
          <w:rFonts w:ascii="Arial" w:eastAsia="Calibri" w:hAnsi="Arial" w:cs="Arial"/>
          <w:i/>
          <w:sz w:val="24"/>
          <w:szCs w:val="24"/>
          <w:lang w:val="en-GB"/>
        </w:rPr>
        <w:t>Mulenamaswe v Mulenamaswe</w:t>
      </w:r>
      <w:r w:rsidRPr="00A87F7E">
        <w:rPr>
          <w:rFonts w:ascii="Arial" w:eastAsia="Calibri" w:hAnsi="Arial" w:cs="Times New Roman"/>
          <w:i/>
          <w:sz w:val="24"/>
          <w:szCs w:val="24"/>
          <w:vertAlign w:val="superscript"/>
          <w:lang w:val="en-GB"/>
        </w:rPr>
        <w:footnoteReference w:id="7"/>
      </w:r>
      <w:r w:rsidRPr="00A87F7E">
        <w:rPr>
          <w:rFonts w:ascii="Arial" w:eastAsia="Calibri" w:hAnsi="Arial" w:cs="Arial"/>
          <w:i/>
          <w:sz w:val="24"/>
          <w:szCs w:val="24"/>
          <w:lang w:val="en-GB"/>
        </w:rPr>
        <w:t xml:space="preserve"> </w:t>
      </w:r>
      <w:r w:rsidRPr="00A87F7E">
        <w:rPr>
          <w:rFonts w:ascii="Arial" w:eastAsia="Calibri" w:hAnsi="Arial" w:cs="Arial"/>
          <w:sz w:val="24"/>
          <w:szCs w:val="24"/>
          <w:lang w:val="en-GB"/>
        </w:rPr>
        <w:t>Ueitele J made the following observations in respect of mutually destructive evidence:</w:t>
      </w:r>
    </w:p>
    <w:p w:rsidR="009D611F" w:rsidRPr="00A87F7E" w:rsidRDefault="009D611F" w:rsidP="00956666">
      <w:pPr>
        <w:spacing w:after="0" w:line="360" w:lineRule="auto"/>
        <w:jc w:val="both"/>
        <w:rPr>
          <w:rFonts w:ascii="Arial" w:eastAsia="Calibri" w:hAnsi="Arial" w:cs="Arial"/>
          <w:sz w:val="24"/>
          <w:szCs w:val="24"/>
          <w:lang w:val="en-GB"/>
        </w:rPr>
      </w:pPr>
    </w:p>
    <w:p w:rsidR="009D611F" w:rsidRPr="00A87F7E" w:rsidRDefault="009D611F" w:rsidP="00956666">
      <w:pPr>
        <w:spacing w:after="0" w:line="360" w:lineRule="auto"/>
        <w:ind w:firstLine="720"/>
        <w:jc w:val="both"/>
        <w:rPr>
          <w:rFonts w:ascii="Arial" w:eastAsia="Calibri" w:hAnsi="Arial" w:cs="Arial"/>
          <w:szCs w:val="24"/>
          <w:lang w:val="en-GB"/>
        </w:rPr>
      </w:pPr>
      <w:r w:rsidRPr="00A87F7E">
        <w:rPr>
          <w:rFonts w:ascii="Arial" w:eastAsia="Calibri" w:hAnsi="Arial" w:cs="Arial"/>
          <w:szCs w:val="24"/>
          <w:lang w:val="en-GB"/>
        </w:rPr>
        <w:t>‘. . . .The following legal principles are now well settled in our law namely that:</w:t>
      </w:r>
    </w:p>
    <w:p w:rsidR="009D611F" w:rsidRPr="00A87F7E" w:rsidRDefault="009D611F" w:rsidP="00956666">
      <w:pPr>
        <w:spacing w:after="0" w:line="360" w:lineRule="auto"/>
        <w:ind w:left="720" w:hanging="720"/>
        <w:jc w:val="both"/>
        <w:rPr>
          <w:rFonts w:ascii="Arial" w:eastAsia="Calibri" w:hAnsi="Arial" w:cs="Arial"/>
          <w:szCs w:val="24"/>
          <w:lang w:val="en-GB"/>
        </w:rPr>
      </w:pPr>
      <w:r w:rsidRPr="00A87F7E">
        <w:rPr>
          <w:rFonts w:ascii="Arial" w:eastAsia="Calibri" w:hAnsi="Arial" w:cs="Arial"/>
          <w:szCs w:val="24"/>
          <w:lang w:val="en-GB"/>
        </w:rPr>
        <w:t>(a)</w:t>
      </w:r>
      <w:r w:rsidRPr="00A87F7E">
        <w:rPr>
          <w:rFonts w:ascii="Arial" w:eastAsia="Calibri" w:hAnsi="Arial" w:cs="Arial"/>
          <w:szCs w:val="24"/>
          <w:lang w:val="en-GB"/>
        </w:rPr>
        <w:tab/>
        <w:t xml:space="preserve">where the evidence of the parties’ presented to the court is mutually destructive the court must decide as to which version to </w:t>
      </w:r>
      <w:r w:rsidRPr="00A06154">
        <w:rPr>
          <w:rFonts w:ascii="Arial" w:eastAsia="Calibri" w:hAnsi="Arial" w:cs="Arial"/>
          <w:szCs w:val="24"/>
          <w:lang w:val="en-GB"/>
        </w:rPr>
        <w:t xml:space="preserve">believe </w:t>
      </w:r>
      <w:r w:rsidRPr="00A87F7E">
        <w:rPr>
          <w:rFonts w:ascii="Arial" w:eastAsia="Calibri" w:hAnsi="Arial" w:cs="Arial"/>
          <w:szCs w:val="24"/>
          <w:lang w:val="en-GB"/>
        </w:rPr>
        <w:t>on probabilities</w:t>
      </w:r>
      <w:r w:rsidRPr="00A87F7E">
        <w:rPr>
          <w:rFonts w:ascii="Arial" w:eastAsia="Calibri" w:hAnsi="Arial" w:cs="Arial"/>
          <w:szCs w:val="24"/>
          <w:vertAlign w:val="superscript"/>
          <w:lang w:val="en-GB"/>
        </w:rPr>
        <w:footnoteReference w:id="8"/>
      </w:r>
      <w:r w:rsidRPr="00A87F7E">
        <w:rPr>
          <w:rFonts w:ascii="Arial" w:eastAsia="Calibri" w:hAnsi="Arial" w:cs="Arial"/>
          <w:szCs w:val="24"/>
          <w:lang w:val="en-GB"/>
        </w:rPr>
        <w:t>;</w:t>
      </w:r>
    </w:p>
    <w:p w:rsidR="009D611F" w:rsidRPr="00A87F7E" w:rsidRDefault="009D611F" w:rsidP="00956666">
      <w:pPr>
        <w:spacing w:after="0" w:line="360" w:lineRule="auto"/>
        <w:ind w:left="720" w:hanging="720"/>
        <w:jc w:val="both"/>
        <w:rPr>
          <w:rFonts w:ascii="Arial" w:eastAsia="Calibri" w:hAnsi="Arial" w:cs="Arial"/>
          <w:szCs w:val="24"/>
          <w:lang w:val="en-GB"/>
        </w:rPr>
      </w:pPr>
      <w:r w:rsidRPr="00A87F7E">
        <w:rPr>
          <w:rFonts w:ascii="Arial" w:eastAsia="Calibri" w:hAnsi="Arial" w:cs="Arial"/>
          <w:szCs w:val="24"/>
          <w:lang w:val="en-GB"/>
        </w:rPr>
        <w:t>(b)</w:t>
      </w:r>
      <w:r w:rsidRPr="00A87F7E">
        <w:rPr>
          <w:rFonts w:ascii="Arial" w:eastAsia="Calibri" w:hAnsi="Arial" w:cs="Arial"/>
          <w:szCs w:val="24"/>
          <w:lang w:val="en-GB"/>
        </w:rPr>
        <w:tab/>
        <w:t>the approach that a court must adopt to determine which version is more probable is to start from the undisputed facts which both sides accept, and add to them such other facts as seem very likely to be true, as for example, those recorded in contemporary documents or spoken to by independent witnesses.’</w:t>
      </w:r>
      <w:r w:rsidRPr="00A87F7E">
        <w:rPr>
          <w:rFonts w:ascii="Arial" w:eastAsia="Calibri" w:hAnsi="Arial" w:cs="Arial"/>
          <w:szCs w:val="24"/>
          <w:vertAlign w:val="superscript"/>
          <w:lang w:val="en-GB"/>
        </w:rPr>
        <w:footnoteReference w:id="9"/>
      </w:r>
    </w:p>
    <w:p w:rsidR="009D611F" w:rsidRDefault="009D611F" w:rsidP="00956666">
      <w:pPr>
        <w:spacing w:after="0" w:line="360" w:lineRule="auto"/>
        <w:jc w:val="both"/>
        <w:rPr>
          <w:rFonts w:ascii="Arial" w:eastAsia="Calibri" w:hAnsi="Arial" w:cs="Arial"/>
          <w:sz w:val="24"/>
          <w:szCs w:val="24"/>
          <w:lang w:val="en-US"/>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[56]</w:t>
      </w:r>
      <w:r>
        <w:rPr>
          <w:rFonts w:ascii="Arial" w:eastAsia="Calibri" w:hAnsi="Arial" w:cs="Arial"/>
          <w:sz w:val="24"/>
          <w:szCs w:val="24"/>
          <w:lang w:val="en-GB"/>
        </w:rPr>
        <w:tab/>
      </w:r>
      <w:r w:rsidRPr="00011409">
        <w:rPr>
          <w:rFonts w:ascii="Arial" w:eastAsia="Calibri" w:hAnsi="Arial" w:cs="Arial"/>
          <w:sz w:val="24"/>
          <w:szCs w:val="24"/>
          <w:lang w:val="en-GB"/>
        </w:rPr>
        <w:t>Both the plaintiff and defendant’s testimonies leaves much to be desired. However</w:t>
      </w:r>
      <w:r>
        <w:rPr>
          <w:rFonts w:ascii="Arial" w:eastAsia="Calibri" w:hAnsi="Arial" w:cs="Arial"/>
          <w:sz w:val="24"/>
          <w:szCs w:val="24"/>
          <w:lang w:val="en-GB"/>
        </w:rPr>
        <w:t>,</w:t>
      </w:r>
      <w:r w:rsidRPr="00011409">
        <w:rPr>
          <w:rFonts w:ascii="Arial" w:eastAsia="Calibri" w:hAnsi="Arial" w:cs="Arial"/>
          <w:sz w:val="24"/>
          <w:szCs w:val="24"/>
          <w:lang w:val="en-GB"/>
        </w:rPr>
        <w:t xml:space="preserve"> I can confidently say that the defendant did not leave the Court with a good impression</w:t>
      </w:r>
      <w:r>
        <w:rPr>
          <w:rFonts w:ascii="Arial" w:eastAsia="Calibri" w:hAnsi="Arial" w:cs="Arial"/>
          <w:sz w:val="24"/>
          <w:szCs w:val="24"/>
          <w:lang w:val="en-GB"/>
        </w:rPr>
        <w:t xml:space="preserve"> and his testimony was less favourable</w:t>
      </w:r>
      <w:r w:rsidRPr="00011409">
        <w:rPr>
          <w:rFonts w:ascii="Arial" w:eastAsia="Calibri" w:hAnsi="Arial" w:cs="Arial"/>
          <w:sz w:val="24"/>
          <w:szCs w:val="24"/>
          <w:lang w:val="en-GB"/>
        </w:rPr>
        <w:t>. During</w:t>
      </w:r>
      <w:r>
        <w:rPr>
          <w:rFonts w:ascii="Arial" w:eastAsia="Calibri" w:hAnsi="Arial" w:cs="Arial"/>
          <w:sz w:val="24"/>
          <w:szCs w:val="24"/>
          <w:lang w:val="en-GB"/>
        </w:rPr>
        <w:t xml:space="preserve"> </w:t>
      </w:r>
      <w:r w:rsidRPr="00A06154">
        <w:rPr>
          <w:rFonts w:ascii="Arial" w:eastAsia="Calibri" w:hAnsi="Arial" w:cs="Arial"/>
          <w:sz w:val="24"/>
          <w:szCs w:val="24"/>
          <w:lang w:val="en-GB"/>
        </w:rPr>
        <w:t xml:space="preserve">the </w:t>
      </w:r>
      <w:r w:rsidRPr="00011409">
        <w:rPr>
          <w:rFonts w:ascii="Arial" w:eastAsia="Calibri" w:hAnsi="Arial" w:cs="Arial"/>
          <w:sz w:val="24"/>
          <w:szCs w:val="24"/>
          <w:lang w:val="en-GB"/>
        </w:rPr>
        <w:t>bulk of his testimony, he attempted to paint the picture that the plaintiff neglected to take care of him or neglected to execute her wifely duties. He would not give the plaintiff credit where credit is due. He conceded that she did cook, she did clean and she did take care of him and his children but in the same breath would say that she ‘pretended to be a good wife</w:t>
      </w:r>
      <w:r w:rsidR="00107075">
        <w:rPr>
          <w:rFonts w:ascii="Arial" w:eastAsia="Calibri" w:hAnsi="Arial" w:cs="Arial"/>
          <w:sz w:val="24"/>
          <w:szCs w:val="24"/>
          <w:lang w:val="en-GB"/>
        </w:rPr>
        <w:t>’</w:t>
      </w:r>
      <w:r w:rsidRPr="00011409">
        <w:rPr>
          <w:rFonts w:ascii="Arial" w:eastAsia="Calibri" w:hAnsi="Arial" w:cs="Arial"/>
          <w:sz w:val="24"/>
          <w:szCs w:val="24"/>
          <w:lang w:val="en-GB"/>
        </w:rPr>
        <w:t>. Evidence on record</w:t>
      </w:r>
      <w:r w:rsidR="00107075" w:rsidRPr="00A06154">
        <w:rPr>
          <w:rFonts w:ascii="Arial" w:eastAsia="Calibri" w:hAnsi="Arial" w:cs="Arial"/>
          <w:sz w:val="24"/>
          <w:szCs w:val="24"/>
          <w:lang w:val="en-GB"/>
        </w:rPr>
        <w:t xml:space="preserve"> is</w:t>
      </w:r>
      <w:r w:rsidRPr="00A06154">
        <w:rPr>
          <w:rFonts w:ascii="Arial" w:eastAsia="Calibri" w:hAnsi="Arial" w:cs="Arial"/>
          <w:sz w:val="24"/>
          <w:szCs w:val="24"/>
          <w:lang w:val="en-GB"/>
        </w:rPr>
        <w:t xml:space="preserve"> </w:t>
      </w:r>
      <w:r w:rsidRPr="00011409">
        <w:rPr>
          <w:rFonts w:ascii="Arial" w:eastAsia="Calibri" w:hAnsi="Arial" w:cs="Arial"/>
          <w:sz w:val="24"/>
          <w:szCs w:val="24"/>
          <w:lang w:val="en-GB"/>
        </w:rPr>
        <w:t xml:space="preserve">that the plaintiff did contribute to the common household </w:t>
      </w:r>
      <w:r>
        <w:rPr>
          <w:rFonts w:ascii="Arial" w:eastAsia="Calibri" w:hAnsi="Arial" w:cs="Arial"/>
          <w:sz w:val="24"/>
          <w:szCs w:val="24"/>
          <w:lang w:val="en-GB"/>
        </w:rPr>
        <w:t>in the best way she could. The d</w:t>
      </w:r>
      <w:r w:rsidRPr="00011409">
        <w:rPr>
          <w:rFonts w:ascii="Arial" w:eastAsia="Calibri" w:hAnsi="Arial" w:cs="Arial"/>
          <w:sz w:val="24"/>
          <w:szCs w:val="24"/>
          <w:lang w:val="en-GB"/>
        </w:rPr>
        <w:t>efendant trusted her with his debit cards while he was away and no evidence was put forth on how she exploited him financially as he claims</w:t>
      </w:r>
      <w:r>
        <w:rPr>
          <w:rFonts w:ascii="Arial" w:eastAsia="Calibri" w:hAnsi="Arial" w:cs="Arial"/>
          <w:sz w:val="24"/>
          <w:szCs w:val="24"/>
          <w:lang w:val="en-GB"/>
        </w:rPr>
        <w:t>.</w:t>
      </w:r>
    </w:p>
    <w:p w:rsidR="009D611F"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[57]</w:t>
      </w:r>
      <w:r>
        <w:rPr>
          <w:rFonts w:ascii="Arial" w:eastAsia="Calibri" w:hAnsi="Arial" w:cs="Arial"/>
          <w:sz w:val="24"/>
          <w:szCs w:val="24"/>
          <w:lang w:val="en-GB"/>
        </w:rPr>
        <w:tab/>
        <w:t xml:space="preserve">The defendant alleged that as a result of an incident in 2011 at the birthday celebrations of the plaintiff’s daughter he decided (that night after the said celebrations) that that was the end of their marriage yet he remained in this ‘sham’ of a marriage for another 8 years without taking any steps to apply for a divorce. Further to that it appears that </w:t>
      </w:r>
      <w:r w:rsidRPr="00A06154">
        <w:rPr>
          <w:rFonts w:ascii="Arial" w:eastAsia="Calibri" w:hAnsi="Arial" w:cs="Arial"/>
          <w:sz w:val="24"/>
          <w:szCs w:val="24"/>
          <w:lang w:val="en-GB"/>
        </w:rPr>
        <w:t xml:space="preserve">despite the defendant </w:t>
      </w:r>
      <w:r>
        <w:rPr>
          <w:rFonts w:ascii="Arial" w:eastAsia="Calibri" w:hAnsi="Arial" w:cs="Arial"/>
          <w:sz w:val="24"/>
          <w:szCs w:val="24"/>
          <w:lang w:val="en-GB"/>
        </w:rPr>
        <w:t>requesting the plaintiff to end the marriage as he could not remain in a marriage where he mistrust</w:t>
      </w:r>
      <w:r w:rsidRPr="003F69D6">
        <w:rPr>
          <w:rFonts w:ascii="Arial" w:eastAsia="Calibri" w:hAnsi="Arial" w:cs="Arial"/>
          <w:sz w:val="24"/>
          <w:szCs w:val="24"/>
          <w:lang w:val="en-GB"/>
        </w:rPr>
        <w:t>s</w:t>
      </w:r>
      <w:r w:rsidR="0067394D">
        <w:rPr>
          <w:rFonts w:ascii="Arial" w:eastAsia="Calibri" w:hAnsi="Arial" w:cs="Arial"/>
          <w:sz w:val="24"/>
          <w:szCs w:val="24"/>
          <w:lang w:val="en-GB"/>
        </w:rPr>
        <w:t xml:space="preserve"> her, </w:t>
      </w:r>
      <w:r>
        <w:rPr>
          <w:rFonts w:ascii="Arial" w:eastAsia="Calibri" w:hAnsi="Arial" w:cs="Arial"/>
          <w:sz w:val="24"/>
          <w:szCs w:val="24"/>
          <w:lang w:val="en-GB"/>
        </w:rPr>
        <w:t xml:space="preserve">the defendant still haboured certain </w:t>
      </w:r>
      <w:r w:rsidRPr="00A06154">
        <w:rPr>
          <w:rFonts w:ascii="Arial" w:eastAsia="Calibri" w:hAnsi="Arial" w:cs="Arial"/>
          <w:sz w:val="24"/>
          <w:szCs w:val="24"/>
          <w:lang w:val="en-GB"/>
        </w:rPr>
        <w:t xml:space="preserve">expectations of the </w:t>
      </w:r>
      <w:r>
        <w:rPr>
          <w:rFonts w:ascii="Arial" w:eastAsia="Calibri" w:hAnsi="Arial" w:cs="Arial"/>
          <w:sz w:val="24"/>
          <w:szCs w:val="24"/>
          <w:lang w:val="en-GB"/>
        </w:rPr>
        <w:t xml:space="preserve">plaintiff, eg cooking, cleaning, raising the children and marital privileges. This is an interesting position taken by the defendant because the defendant’s </w:t>
      </w:r>
      <w:r w:rsidRPr="00A06154">
        <w:rPr>
          <w:rFonts w:ascii="Arial" w:eastAsia="Calibri" w:hAnsi="Arial" w:cs="Arial"/>
          <w:sz w:val="24"/>
          <w:szCs w:val="24"/>
          <w:lang w:val="en-GB"/>
        </w:rPr>
        <w:t xml:space="preserve">expectations were then </w:t>
      </w:r>
      <w:r>
        <w:rPr>
          <w:rFonts w:ascii="Arial" w:eastAsia="Calibri" w:hAnsi="Arial" w:cs="Arial"/>
          <w:sz w:val="24"/>
          <w:szCs w:val="24"/>
          <w:lang w:val="en-GB"/>
        </w:rPr>
        <w:t xml:space="preserve">clearly not in line with his general attitude that the marriage was over. According to the defendant they effectively lived separate lives but the defendant took great exception to the fact that the plaintiff went out and made a number of allegations regarding the plaintiff’s alleged infidelity, which allegations </w:t>
      </w:r>
      <w:r w:rsidR="0067394D">
        <w:rPr>
          <w:rFonts w:ascii="Arial" w:eastAsia="Calibri" w:hAnsi="Arial" w:cs="Arial"/>
          <w:sz w:val="24"/>
          <w:szCs w:val="24"/>
          <w:lang w:val="en-GB"/>
        </w:rPr>
        <w:t>appears to be without substance.</w:t>
      </w:r>
    </w:p>
    <w:p w:rsidR="009D611F"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[58]</w:t>
      </w:r>
      <w:r>
        <w:rPr>
          <w:rFonts w:ascii="Arial" w:eastAsia="Calibri" w:hAnsi="Arial" w:cs="Arial"/>
          <w:sz w:val="24"/>
          <w:szCs w:val="24"/>
          <w:lang w:val="en-GB"/>
        </w:rPr>
        <w:tab/>
        <w:t>As indicated above</w:t>
      </w:r>
      <w:r>
        <w:rPr>
          <w:rFonts w:ascii="Arial" w:eastAsia="Calibri" w:hAnsi="Arial" w:cs="Arial"/>
          <w:color w:val="FF0000"/>
          <w:sz w:val="24"/>
          <w:szCs w:val="24"/>
          <w:lang w:val="en-GB"/>
        </w:rPr>
        <w:t>,</w:t>
      </w:r>
      <w:r>
        <w:rPr>
          <w:rFonts w:ascii="Arial" w:eastAsia="Calibri" w:hAnsi="Arial" w:cs="Arial"/>
          <w:sz w:val="24"/>
          <w:szCs w:val="24"/>
          <w:lang w:val="en-GB"/>
        </w:rPr>
        <w:t xml:space="preserve"> the plaintiff’s evidence is also not beyond reproach and can be, and was indeed criticised by the defendant as there were contradictions in the plaintiff’s version. Yet if one</w:t>
      </w:r>
      <w:r w:rsidRPr="00A06154">
        <w:rPr>
          <w:rFonts w:ascii="Arial" w:eastAsia="Calibri" w:hAnsi="Arial" w:cs="Arial"/>
          <w:sz w:val="24"/>
          <w:szCs w:val="24"/>
          <w:lang w:val="en-GB"/>
        </w:rPr>
        <w:t xml:space="preserve"> has </w:t>
      </w:r>
      <w:r>
        <w:rPr>
          <w:rFonts w:ascii="Arial" w:eastAsia="Calibri" w:hAnsi="Arial" w:cs="Arial"/>
          <w:sz w:val="24"/>
          <w:szCs w:val="24"/>
          <w:lang w:val="en-GB"/>
        </w:rPr>
        <w:t xml:space="preserve">regard to probabilities and improbabilities the probabilities absolutely favour the version of the plaintiff. According to the plaintiff the cracks started in their marriage in 2014 which got progressively worse towards 2017. The plaintiff fulfilled her wifely duties, she supported the defendant when he was in hospital and she looked after the house by doing grocery shopping, etc. That is why the plaintiff was entrusted by the defendant with his bank cards and she made the necessary purchases and paid the necessary bills. I have no issue in accepting that the defendant also did his part in the house but I am not convinced that the defendant was the one who took over the general running of the communal home and the cooking and the caring for the children.  </w:t>
      </w:r>
    </w:p>
    <w:p w:rsidR="009D611F"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[59]</w:t>
      </w:r>
      <w:r>
        <w:rPr>
          <w:rFonts w:ascii="Arial" w:eastAsia="Calibri" w:hAnsi="Arial" w:cs="Arial"/>
          <w:sz w:val="24"/>
          <w:szCs w:val="24"/>
          <w:lang w:val="en-GB"/>
        </w:rPr>
        <w:tab/>
        <w:t xml:space="preserve">The defendant complains that the plaintiff did not contribute to the communal home. It is the version of the plaintiff that she contributed where she could financially but other than that she </w:t>
      </w:r>
      <w:r w:rsidRPr="00A06154">
        <w:rPr>
          <w:rFonts w:ascii="Arial" w:eastAsia="Calibri" w:hAnsi="Arial" w:cs="Arial"/>
          <w:sz w:val="24"/>
          <w:szCs w:val="24"/>
          <w:lang w:val="en-GB"/>
        </w:rPr>
        <w:t xml:space="preserve">fulfilled her role in the house as a wife and a mother. For a substantial </w:t>
      </w:r>
      <w:r w:rsidRPr="00A06154">
        <w:rPr>
          <w:rFonts w:ascii="Arial" w:eastAsia="Calibri" w:hAnsi="Arial" w:cs="Arial"/>
          <w:sz w:val="24"/>
          <w:szCs w:val="24"/>
          <w:lang w:val="en-GB"/>
        </w:rPr>
        <w:lastRenderedPageBreak/>
        <w:t>period of their marriage the plaintiff was unemployed and was a homemaker. The contribution that the plaintiff made</w:t>
      </w:r>
      <w:r w:rsidR="0067394D" w:rsidRPr="00A06154">
        <w:rPr>
          <w:rFonts w:ascii="Arial" w:eastAsia="Calibri" w:hAnsi="Arial" w:cs="Arial"/>
          <w:sz w:val="24"/>
          <w:szCs w:val="24"/>
          <w:lang w:val="en-GB"/>
        </w:rPr>
        <w:t xml:space="preserve"> to</w:t>
      </w:r>
      <w:r w:rsidRPr="00A06154">
        <w:rPr>
          <w:rFonts w:ascii="Arial" w:eastAsia="Calibri" w:hAnsi="Arial" w:cs="Arial"/>
          <w:sz w:val="24"/>
          <w:szCs w:val="24"/>
          <w:lang w:val="en-GB"/>
        </w:rPr>
        <w:t xml:space="preserve"> </w:t>
      </w:r>
      <w:r>
        <w:rPr>
          <w:rFonts w:ascii="Arial" w:eastAsia="Calibri" w:hAnsi="Arial" w:cs="Arial"/>
          <w:sz w:val="24"/>
          <w:szCs w:val="24"/>
          <w:lang w:val="en-GB"/>
        </w:rPr>
        <w:t>the home and the general well-being of her family during the time that she was unemployed cannot be disregarded. The defendant want</w:t>
      </w:r>
      <w:r>
        <w:rPr>
          <w:rFonts w:ascii="Arial" w:eastAsia="Calibri" w:hAnsi="Arial" w:cs="Arial"/>
          <w:color w:val="FF0000"/>
          <w:sz w:val="24"/>
          <w:szCs w:val="24"/>
          <w:lang w:val="en-GB"/>
        </w:rPr>
        <w:t>s</w:t>
      </w:r>
      <w:r>
        <w:rPr>
          <w:rFonts w:ascii="Arial" w:eastAsia="Calibri" w:hAnsi="Arial" w:cs="Arial"/>
          <w:sz w:val="24"/>
          <w:szCs w:val="24"/>
          <w:lang w:val="en-GB"/>
        </w:rPr>
        <w:t xml:space="preserve"> the court to belief that when the plaintiff started working she contributed absolutely nothing to the common household. I find that hard to believe. There is no evidence that the plaintiff is a spendthrift or a drunk that would waste her money. The defendant alleged that the plaintiff is/was greedy but when he was questioned as to whether </w:t>
      </w:r>
      <w:r w:rsidRPr="00A06154">
        <w:rPr>
          <w:rFonts w:ascii="Arial" w:eastAsia="Calibri" w:hAnsi="Arial" w:cs="Arial"/>
          <w:sz w:val="24"/>
          <w:szCs w:val="24"/>
          <w:lang w:val="en-GB"/>
        </w:rPr>
        <w:t xml:space="preserve">she squandered </w:t>
      </w:r>
      <w:r>
        <w:rPr>
          <w:rFonts w:ascii="Arial" w:eastAsia="Calibri" w:hAnsi="Arial" w:cs="Arial"/>
          <w:sz w:val="24"/>
          <w:szCs w:val="24"/>
          <w:lang w:val="en-GB"/>
        </w:rPr>
        <w:t xml:space="preserve">his money when she had the bank card his answer was in the negative. </w:t>
      </w:r>
    </w:p>
    <w:p w:rsidR="009D611F" w:rsidRDefault="009D611F" w:rsidP="00956666">
      <w:pPr>
        <w:spacing w:after="0" w:line="360" w:lineRule="auto"/>
        <w:jc w:val="both"/>
        <w:rPr>
          <w:rFonts w:ascii="Arial" w:eastAsia="Calibri" w:hAnsi="Arial" w:cs="Arial"/>
          <w:sz w:val="24"/>
          <w:szCs w:val="24"/>
          <w:lang w:val="en-GB"/>
        </w:rPr>
      </w:pPr>
    </w:p>
    <w:p w:rsidR="009D611F" w:rsidRPr="00ED37C0" w:rsidRDefault="009D611F" w:rsidP="00956666">
      <w:pPr>
        <w:tabs>
          <w:tab w:val="left" w:pos="720"/>
          <w:tab w:val="left" w:pos="1335"/>
        </w:tabs>
        <w:spacing w:after="0" w:line="360" w:lineRule="auto"/>
        <w:jc w:val="both"/>
        <w:rPr>
          <w:rFonts w:ascii="Arial" w:hAnsi="Arial" w:cs="Arial"/>
          <w:sz w:val="24"/>
          <w:szCs w:val="24"/>
          <w:u w:val="single"/>
          <w:lang w:val="en-US"/>
        </w:rPr>
      </w:pPr>
      <w:r w:rsidRPr="00ED37C0">
        <w:rPr>
          <w:rFonts w:ascii="Arial" w:hAnsi="Arial" w:cs="Arial"/>
          <w:sz w:val="24"/>
          <w:szCs w:val="24"/>
          <w:u w:val="single"/>
          <w:lang w:val="en-US"/>
        </w:rPr>
        <w:t>Legal principles relating to division of joint estate</w:t>
      </w:r>
    </w:p>
    <w:p w:rsidR="009D611F" w:rsidRPr="00ED37C0" w:rsidRDefault="009D611F" w:rsidP="00956666">
      <w:pPr>
        <w:spacing w:after="0" w:line="360" w:lineRule="auto"/>
        <w:jc w:val="both"/>
        <w:rPr>
          <w:rFonts w:ascii="Arial" w:hAnsi="Arial" w:cs="Arial"/>
          <w:color w:val="000000"/>
          <w:sz w:val="24"/>
          <w:szCs w:val="24"/>
          <w:shd w:val="clear" w:color="auto" w:fill="FFFFFF"/>
        </w:rPr>
      </w:pPr>
    </w:p>
    <w:p w:rsidR="009D611F" w:rsidRPr="00ED37C0" w:rsidRDefault="009D611F" w:rsidP="00956666">
      <w:pPr>
        <w:spacing w:after="0" w:line="360" w:lineRule="auto"/>
        <w:jc w:val="both"/>
        <w:rPr>
          <w:rFonts w:ascii="Arial" w:hAnsi="Arial" w:cs="Arial"/>
          <w:sz w:val="24"/>
          <w:szCs w:val="24"/>
        </w:rPr>
      </w:pPr>
      <w:r w:rsidRPr="00ED37C0">
        <w:rPr>
          <w:rFonts w:ascii="Arial" w:hAnsi="Arial" w:cs="Arial"/>
          <w:color w:val="000000"/>
          <w:sz w:val="24"/>
          <w:szCs w:val="24"/>
          <w:shd w:val="clear" w:color="auto" w:fill="FFFFFF"/>
        </w:rPr>
        <w:t>[</w:t>
      </w:r>
      <w:r>
        <w:rPr>
          <w:rFonts w:ascii="Arial" w:hAnsi="Arial" w:cs="Arial"/>
          <w:color w:val="000000"/>
          <w:sz w:val="24"/>
          <w:szCs w:val="24"/>
          <w:shd w:val="clear" w:color="auto" w:fill="FFFFFF"/>
        </w:rPr>
        <w:t>60</w:t>
      </w:r>
      <w:r w:rsidRPr="00ED37C0">
        <w:rPr>
          <w:rFonts w:ascii="Arial" w:hAnsi="Arial" w:cs="Arial"/>
          <w:color w:val="000000"/>
          <w:sz w:val="24"/>
          <w:szCs w:val="24"/>
          <w:shd w:val="clear" w:color="auto" w:fill="FFFFFF"/>
        </w:rPr>
        <w:t>]</w:t>
      </w:r>
      <w:r w:rsidRPr="00ED37C0">
        <w:rPr>
          <w:rFonts w:ascii="Arial" w:hAnsi="Arial" w:cs="Arial"/>
          <w:color w:val="000000"/>
          <w:sz w:val="24"/>
          <w:szCs w:val="24"/>
          <w:shd w:val="clear" w:color="auto" w:fill="FFFFFF"/>
        </w:rPr>
        <w:tab/>
      </w:r>
      <w:r w:rsidRPr="00ED37C0">
        <w:rPr>
          <w:rFonts w:ascii="Arial" w:hAnsi="Arial" w:cs="Arial"/>
          <w:sz w:val="24"/>
          <w:szCs w:val="24"/>
        </w:rPr>
        <w:t>Marriage in community of property carries major implications for ownership of the parties’ assets, liability for their debts as well as their capacity to enter into legal transactions.  Community of property entails the pooling of all assets and liabilities of the spouses immediately on marriage, automatically and by operation of law.  The same regime applies to assets and liabilities which either spouse acquires or incurs after entering into the marriage.  The joint estate created by marriage in community is held by the spouses in co-ownership, in equal, undivided shares</w:t>
      </w:r>
      <w:r w:rsidRPr="00ED37C0">
        <w:rPr>
          <w:rStyle w:val="FootnoteReference"/>
          <w:rFonts w:ascii="Arial" w:hAnsi="Arial" w:cs="Arial"/>
          <w:sz w:val="24"/>
          <w:szCs w:val="24"/>
        </w:rPr>
        <w:footnoteReference w:id="10"/>
      </w:r>
      <w:r w:rsidRPr="00ED37C0">
        <w:rPr>
          <w:rFonts w:ascii="Arial" w:hAnsi="Arial" w:cs="Arial"/>
          <w:sz w:val="24"/>
          <w:szCs w:val="24"/>
        </w:rPr>
        <w:t xml:space="preserve">.  </w:t>
      </w:r>
    </w:p>
    <w:p w:rsidR="009D611F" w:rsidRPr="00ED37C0" w:rsidRDefault="009D611F" w:rsidP="00956666">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p>
    <w:p w:rsidR="009D611F" w:rsidRPr="00ED37C0" w:rsidRDefault="009D611F" w:rsidP="00956666">
      <w:pPr>
        <w:spacing w:after="0" w:line="360" w:lineRule="auto"/>
        <w:jc w:val="both"/>
        <w:rPr>
          <w:rFonts w:ascii="Arial" w:hAnsi="Arial" w:cs="Arial"/>
          <w:sz w:val="24"/>
          <w:szCs w:val="24"/>
        </w:rPr>
      </w:pPr>
      <w:r w:rsidRPr="00ED37C0">
        <w:rPr>
          <w:rFonts w:ascii="Arial" w:hAnsi="Arial" w:cs="Arial"/>
          <w:color w:val="000000"/>
          <w:sz w:val="24"/>
          <w:szCs w:val="24"/>
          <w:shd w:val="clear" w:color="auto" w:fill="FFFFFF"/>
        </w:rPr>
        <w:t>[</w:t>
      </w:r>
      <w:r>
        <w:rPr>
          <w:rFonts w:ascii="Arial" w:hAnsi="Arial" w:cs="Arial"/>
          <w:color w:val="000000"/>
          <w:sz w:val="24"/>
          <w:szCs w:val="24"/>
          <w:shd w:val="clear" w:color="auto" w:fill="FFFFFF"/>
        </w:rPr>
        <w:t>61</w:t>
      </w:r>
      <w:r w:rsidRPr="00ED37C0">
        <w:rPr>
          <w:rFonts w:ascii="Arial" w:hAnsi="Arial" w:cs="Arial"/>
          <w:color w:val="000000"/>
          <w:sz w:val="24"/>
          <w:szCs w:val="24"/>
          <w:shd w:val="clear" w:color="auto" w:fill="FFFFFF"/>
        </w:rPr>
        <w:t>]</w:t>
      </w:r>
      <w:r w:rsidRPr="00ED37C0">
        <w:rPr>
          <w:rFonts w:ascii="Arial" w:hAnsi="Arial" w:cs="Arial"/>
          <w:color w:val="000000"/>
          <w:sz w:val="24"/>
          <w:szCs w:val="24"/>
          <w:shd w:val="clear" w:color="auto" w:fill="FFFFFF"/>
        </w:rPr>
        <w:tab/>
      </w:r>
      <w:r w:rsidRPr="00ED37C0">
        <w:rPr>
          <w:rFonts w:ascii="Arial" w:hAnsi="Arial" w:cs="Arial"/>
          <w:sz w:val="24"/>
          <w:szCs w:val="24"/>
        </w:rPr>
        <w:t>The natural consequence of holding the parties to their marriage agreement is that on divorce the joint estate will be divided equally between them unless a forfeiture order is made.  In such event the value of the assets in the joint estate that must be divided will be determined at the date of the divorce</w:t>
      </w:r>
      <w:r w:rsidRPr="00ED37C0">
        <w:rPr>
          <w:rStyle w:val="FootnoteReference"/>
          <w:rFonts w:ascii="Arial" w:hAnsi="Arial" w:cs="Arial"/>
          <w:sz w:val="24"/>
          <w:szCs w:val="24"/>
        </w:rPr>
        <w:footnoteReference w:id="11"/>
      </w:r>
      <w:r w:rsidRPr="00ED37C0">
        <w:rPr>
          <w:rFonts w:ascii="Arial" w:hAnsi="Arial" w:cs="Arial"/>
          <w:sz w:val="24"/>
          <w:szCs w:val="24"/>
        </w:rPr>
        <w:t xml:space="preserve">.  </w:t>
      </w:r>
    </w:p>
    <w:p w:rsidR="009D611F" w:rsidRPr="00ED37C0" w:rsidRDefault="009D611F" w:rsidP="00956666">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p>
    <w:p w:rsidR="009D611F" w:rsidRDefault="009D611F" w:rsidP="00956666">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r w:rsidRPr="00ED37C0">
        <w:rPr>
          <w:rFonts w:ascii="Arial" w:hAnsi="Arial" w:cs="Arial"/>
          <w:color w:val="000000"/>
          <w:shd w:val="clear" w:color="auto" w:fill="FFFFFF"/>
        </w:rPr>
        <w:t>[</w:t>
      </w:r>
      <w:r>
        <w:rPr>
          <w:rFonts w:ascii="Arial" w:hAnsi="Arial" w:cs="Arial"/>
          <w:color w:val="000000"/>
          <w:shd w:val="clear" w:color="auto" w:fill="FFFFFF"/>
        </w:rPr>
        <w:t>62</w:t>
      </w:r>
      <w:r w:rsidRPr="00ED37C0">
        <w:rPr>
          <w:rFonts w:ascii="Arial" w:hAnsi="Arial" w:cs="Arial"/>
          <w:color w:val="000000"/>
          <w:shd w:val="clear" w:color="auto" w:fill="FFFFFF"/>
        </w:rPr>
        <w:t>]</w:t>
      </w:r>
      <w:r w:rsidRPr="00ED37C0">
        <w:rPr>
          <w:rFonts w:ascii="Arial" w:hAnsi="Arial" w:cs="Arial"/>
          <w:color w:val="000000"/>
          <w:shd w:val="clear" w:color="auto" w:fill="FFFFFF"/>
        </w:rPr>
        <w:tab/>
        <w:t xml:space="preserve">The learned author RH Hahlo in </w:t>
      </w:r>
      <w:r w:rsidRPr="00ED37C0">
        <w:rPr>
          <w:rFonts w:ascii="Arial" w:hAnsi="Arial" w:cs="Arial"/>
          <w:i/>
          <w:color w:val="000000"/>
          <w:shd w:val="clear" w:color="auto" w:fill="FFFFFF"/>
        </w:rPr>
        <w:t>South African Law of Husband and Wife</w:t>
      </w:r>
      <w:r w:rsidRPr="00ED37C0">
        <w:rPr>
          <w:rStyle w:val="FootnoteReference"/>
          <w:rFonts w:ascii="Arial" w:hAnsi="Arial" w:cs="Arial"/>
          <w:color w:val="000000"/>
          <w:shd w:val="clear" w:color="auto" w:fill="FFFFFF"/>
        </w:rPr>
        <w:footnoteReference w:id="12"/>
      </w:r>
      <w:r>
        <w:rPr>
          <w:rFonts w:ascii="Arial" w:hAnsi="Arial" w:cs="Arial"/>
          <w:color w:val="000000"/>
          <w:shd w:val="clear" w:color="auto" w:fill="FFFFFF"/>
        </w:rPr>
        <w:t xml:space="preserve"> </w:t>
      </w:r>
      <w:r w:rsidRPr="00ED37C0">
        <w:rPr>
          <w:rFonts w:ascii="Arial" w:hAnsi="Arial" w:cs="Arial"/>
          <w:color w:val="000000"/>
          <w:shd w:val="clear" w:color="auto" w:fill="FFFFFF"/>
        </w:rPr>
        <w:t xml:space="preserve">further states </w:t>
      </w:r>
      <w:r w:rsidRPr="00DB27E0">
        <w:rPr>
          <w:rFonts w:ascii="Arial" w:hAnsi="Arial" w:cs="Arial"/>
          <w:shd w:val="clear" w:color="auto" w:fill="FFFFFF"/>
        </w:rPr>
        <w:t>that</w:t>
      </w:r>
      <w:r>
        <w:rPr>
          <w:rFonts w:ascii="Arial" w:hAnsi="Arial" w:cs="Arial"/>
          <w:color w:val="FF0000"/>
          <w:shd w:val="clear" w:color="auto" w:fill="FFFFFF"/>
        </w:rPr>
        <w:t xml:space="preserve"> </w:t>
      </w:r>
      <w:r w:rsidRPr="00ED37C0">
        <w:rPr>
          <w:rFonts w:ascii="Arial" w:hAnsi="Arial" w:cs="Arial"/>
          <w:color w:val="000000"/>
          <w:shd w:val="clear" w:color="auto" w:fill="FFFFFF"/>
        </w:rPr>
        <w:t>the joint estate consists of all property and </w:t>
      </w:r>
      <w:r w:rsidRPr="00ED37C0">
        <w:rPr>
          <w:rFonts w:ascii="Arial" w:hAnsi="Arial" w:cs="Arial"/>
          <w:color w:val="000000"/>
          <w:u w:val="single"/>
          <w:shd w:val="clear" w:color="auto" w:fill="FFFFFF"/>
        </w:rPr>
        <w:t>rights</w:t>
      </w:r>
      <w:r w:rsidRPr="00ED37C0">
        <w:rPr>
          <w:rFonts w:ascii="Arial" w:hAnsi="Arial" w:cs="Arial"/>
          <w:color w:val="000000"/>
          <w:shd w:val="clear" w:color="auto" w:fill="FFFFFF"/>
        </w:rPr>
        <w:t xml:space="preserve"> of the spouses which belonged to either of them at the time of the marriage or which were acquired by either of </w:t>
      </w:r>
      <w:r w:rsidRPr="00ED37C0">
        <w:rPr>
          <w:rFonts w:ascii="Arial" w:hAnsi="Arial" w:cs="Arial"/>
          <w:color w:val="000000"/>
          <w:shd w:val="clear" w:color="auto" w:fill="FFFFFF"/>
        </w:rPr>
        <w:lastRenderedPageBreak/>
        <w:t>them during the marriage</w:t>
      </w:r>
      <w:bookmarkStart w:id="1" w:name="sdfootnote2anc"/>
      <w:r w:rsidRPr="00ED37C0">
        <w:rPr>
          <w:rStyle w:val="FootnoteReference"/>
          <w:rFonts w:ascii="Arial" w:hAnsi="Arial" w:cs="Arial"/>
          <w:color w:val="000000"/>
          <w:shd w:val="clear" w:color="auto" w:fill="FFFFFF"/>
        </w:rPr>
        <w:footnoteReference w:id="13"/>
      </w:r>
      <w:bookmarkEnd w:id="1"/>
      <w:r w:rsidRPr="00ED37C0">
        <w:rPr>
          <w:rFonts w:ascii="Arial" w:hAnsi="Arial" w:cs="Arial"/>
          <w:color w:val="000000"/>
          <w:shd w:val="clear" w:color="auto" w:fill="FFFFFF"/>
        </w:rPr>
        <w:t xml:space="preserve">. Assets forming part of the joint estate are owned by the spouses in equal, undivided shares. </w:t>
      </w:r>
    </w:p>
    <w:p w:rsidR="0067394D" w:rsidRPr="0067394D" w:rsidRDefault="0067394D" w:rsidP="00956666">
      <w:pPr>
        <w:pStyle w:val="NormalWeb"/>
        <w:shd w:val="clear" w:color="auto" w:fill="FFFFFF"/>
        <w:spacing w:before="0" w:beforeAutospacing="0" w:after="0" w:afterAutospacing="0" w:line="360" w:lineRule="auto"/>
        <w:jc w:val="both"/>
        <w:rPr>
          <w:rFonts w:ascii="Arial" w:hAnsi="Arial" w:cs="Arial"/>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[63]</w:t>
      </w:r>
      <w:r>
        <w:rPr>
          <w:rFonts w:ascii="Arial" w:eastAsia="Calibri" w:hAnsi="Arial" w:cs="Arial"/>
          <w:sz w:val="24"/>
          <w:szCs w:val="24"/>
          <w:lang w:val="en-GB"/>
        </w:rPr>
        <w:tab/>
      </w:r>
      <w:r w:rsidRPr="00A957E6">
        <w:rPr>
          <w:rFonts w:ascii="Arial" w:eastAsia="Calibri" w:hAnsi="Arial" w:cs="Arial"/>
          <w:sz w:val="24"/>
          <w:szCs w:val="24"/>
          <w:lang w:val="en-GB"/>
        </w:rPr>
        <w:t xml:space="preserve">The </w:t>
      </w:r>
      <w:r>
        <w:rPr>
          <w:rFonts w:ascii="Arial" w:eastAsia="Calibri" w:hAnsi="Arial" w:cs="Arial"/>
          <w:sz w:val="24"/>
          <w:szCs w:val="24"/>
          <w:lang w:val="en-GB"/>
        </w:rPr>
        <w:t>defendant</w:t>
      </w:r>
      <w:r w:rsidRPr="00A957E6">
        <w:rPr>
          <w:rFonts w:ascii="Arial" w:eastAsia="Calibri" w:hAnsi="Arial" w:cs="Arial"/>
          <w:sz w:val="24"/>
          <w:szCs w:val="24"/>
          <w:lang w:val="en-GB"/>
        </w:rPr>
        <w:t xml:space="preserve"> seeks a specific forfeiture order in respect of the property situated in Windhoek. A specific forfeiture order is an order where a particular </w:t>
      </w:r>
      <w:r w:rsidRPr="00A957E6">
        <w:rPr>
          <w:rFonts w:ascii="Arial" w:eastAsia="Calibri" w:hAnsi="Arial" w:cs="Arial"/>
          <w:i/>
          <w:sz w:val="24"/>
          <w:szCs w:val="24"/>
          <w:lang w:val="en-GB"/>
        </w:rPr>
        <w:t>res</w:t>
      </w:r>
      <w:r w:rsidRPr="00A957E6">
        <w:rPr>
          <w:rFonts w:ascii="Arial" w:eastAsia="Calibri" w:hAnsi="Arial" w:cs="Arial"/>
          <w:sz w:val="24"/>
          <w:szCs w:val="24"/>
          <w:lang w:val="en-GB"/>
        </w:rPr>
        <w:t xml:space="preserve"> is forfeited to </w:t>
      </w:r>
      <w:r>
        <w:rPr>
          <w:rFonts w:ascii="Arial" w:eastAsia="Calibri" w:hAnsi="Arial" w:cs="Arial"/>
          <w:sz w:val="24"/>
          <w:szCs w:val="24"/>
          <w:lang w:val="en-GB"/>
        </w:rPr>
        <w:t>the party who seeks such an order</w:t>
      </w:r>
      <w:r w:rsidRPr="00A957E6">
        <w:rPr>
          <w:rFonts w:ascii="Arial" w:eastAsia="Calibri" w:hAnsi="Arial" w:cs="Arial"/>
          <w:sz w:val="24"/>
          <w:szCs w:val="24"/>
          <w:lang w:val="en-GB"/>
        </w:rPr>
        <w:t>.</w:t>
      </w:r>
      <w:r w:rsidRPr="00A957E6">
        <w:rPr>
          <w:rFonts w:ascii="Arial" w:eastAsia="Calibri" w:hAnsi="Arial" w:cs="Arial"/>
          <w:sz w:val="24"/>
          <w:szCs w:val="24"/>
          <w:vertAlign w:val="superscript"/>
          <w:lang w:val="en-GB"/>
        </w:rPr>
        <w:footnoteReference w:id="14"/>
      </w:r>
      <w:r w:rsidRPr="00A957E6">
        <w:rPr>
          <w:rFonts w:ascii="Arial" w:eastAsia="Calibri" w:hAnsi="Arial" w:cs="Arial"/>
          <w:sz w:val="24"/>
          <w:szCs w:val="24"/>
          <w:lang w:val="en-GB"/>
        </w:rPr>
        <w:t xml:space="preserve"> When such a specific forfeiture order is sought, a court requires a litigant to set out all the relevant information</w:t>
      </w:r>
      <w:r w:rsidRPr="00A957E6">
        <w:rPr>
          <w:rFonts w:ascii="Arial" w:eastAsia="Calibri" w:hAnsi="Arial" w:cs="Arial"/>
          <w:sz w:val="24"/>
          <w:szCs w:val="24"/>
          <w:vertAlign w:val="superscript"/>
          <w:lang w:val="en-GB"/>
        </w:rPr>
        <w:footnoteReference w:id="15"/>
      </w:r>
      <w:r>
        <w:rPr>
          <w:rFonts w:ascii="Arial" w:eastAsia="Calibri" w:hAnsi="Arial" w:cs="Arial"/>
          <w:sz w:val="24"/>
          <w:szCs w:val="24"/>
          <w:lang w:val="en-GB"/>
        </w:rPr>
        <w:t>.</w:t>
      </w:r>
    </w:p>
    <w:p w:rsidR="00956666" w:rsidRPr="003B440E" w:rsidRDefault="00956666"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[64]</w:t>
      </w:r>
      <w:r>
        <w:rPr>
          <w:rFonts w:ascii="Arial" w:eastAsia="Calibri" w:hAnsi="Arial" w:cs="Arial"/>
          <w:sz w:val="24"/>
          <w:szCs w:val="24"/>
          <w:lang w:val="en-GB"/>
        </w:rPr>
        <w:tab/>
      </w:r>
      <w:r w:rsidRPr="00A957E6">
        <w:rPr>
          <w:rFonts w:ascii="Arial" w:eastAsia="Calibri" w:hAnsi="Arial" w:cs="Arial"/>
          <w:sz w:val="24"/>
          <w:szCs w:val="24"/>
          <w:lang w:val="en-GB"/>
        </w:rPr>
        <w:t xml:space="preserve">In </w:t>
      </w:r>
      <w:r w:rsidRPr="00A957E6">
        <w:rPr>
          <w:rFonts w:ascii="Arial" w:eastAsia="Calibri" w:hAnsi="Arial" w:cs="Arial"/>
          <w:i/>
          <w:sz w:val="24"/>
          <w:szCs w:val="24"/>
          <w:lang w:val="en-GB"/>
        </w:rPr>
        <w:t>C v C; L v L</w:t>
      </w:r>
      <w:r w:rsidRPr="00A957E6">
        <w:rPr>
          <w:rFonts w:ascii="Arial" w:eastAsia="Calibri" w:hAnsi="Arial" w:cs="Arial"/>
          <w:i/>
          <w:sz w:val="24"/>
          <w:szCs w:val="24"/>
          <w:vertAlign w:val="superscript"/>
          <w:lang w:val="en-GB"/>
        </w:rPr>
        <w:footnoteReference w:id="16"/>
      </w:r>
      <w:r w:rsidRPr="00A957E6">
        <w:rPr>
          <w:rFonts w:ascii="Arial" w:eastAsia="Calibri" w:hAnsi="Arial" w:cs="Arial"/>
          <w:sz w:val="24"/>
          <w:szCs w:val="24"/>
          <w:lang w:val="en-GB"/>
        </w:rPr>
        <w:t>, Heathcote AJ</w:t>
      </w:r>
      <w:r>
        <w:rPr>
          <w:rFonts w:ascii="Arial" w:eastAsia="Calibri" w:hAnsi="Arial" w:cs="Arial"/>
          <w:sz w:val="24"/>
          <w:szCs w:val="24"/>
          <w:lang w:val="en-GB"/>
        </w:rPr>
        <w:t xml:space="preserve"> set out the relevant principles </w:t>
      </w:r>
      <w:r w:rsidRPr="00A957E6">
        <w:rPr>
          <w:rFonts w:ascii="Arial" w:eastAsia="Calibri" w:hAnsi="Arial" w:cs="Arial"/>
          <w:sz w:val="24"/>
          <w:szCs w:val="24"/>
          <w:lang w:val="en-GB"/>
        </w:rPr>
        <w:t>relating to both general and specific forfeiture orders relating to divorce proceedings in marr</w:t>
      </w:r>
      <w:r>
        <w:rPr>
          <w:rFonts w:ascii="Arial" w:eastAsia="Calibri" w:hAnsi="Arial" w:cs="Arial"/>
          <w:sz w:val="24"/>
          <w:szCs w:val="24"/>
          <w:lang w:val="en-GB"/>
        </w:rPr>
        <w:t>iages in community of property as follows:</w:t>
      </w:r>
    </w:p>
    <w:p w:rsidR="0067394D" w:rsidRDefault="0067394D" w:rsidP="00956666">
      <w:pPr>
        <w:spacing w:after="0" w:line="360" w:lineRule="auto"/>
        <w:jc w:val="both"/>
        <w:rPr>
          <w:rFonts w:ascii="Arial" w:eastAsia="Calibri" w:hAnsi="Arial" w:cs="Arial"/>
          <w:sz w:val="24"/>
          <w:szCs w:val="24"/>
          <w:lang w:val="en-GB"/>
        </w:rPr>
      </w:pPr>
    </w:p>
    <w:p w:rsidR="009D611F" w:rsidRDefault="0067394D" w:rsidP="00956666">
      <w:pPr>
        <w:spacing w:after="0" w:line="360" w:lineRule="auto"/>
        <w:ind w:firstLine="720"/>
        <w:jc w:val="both"/>
        <w:rPr>
          <w:rFonts w:ascii="Arial" w:eastAsia="Calibri" w:hAnsi="Arial" w:cs="Arial"/>
          <w:lang w:val="en-GB"/>
        </w:rPr>
      </w:pPr>
      <w:r>
        <w:rPr>
          <w:rFonts w:ascii="Arial" w:eastAsia="Calibri" w:hAnsi="Arial" w:cs="Arial"/>
          <w:lang w:val="en-GB"/>
        </w:rPr>
        <w:t>‘[22</w:t>
      </w:r>
      <w:r w:rsidR="009D611F" w:rsidRPr="00A87F7E">
        <w:rPr>
          <w:rFonts w:ascii="Arial" w:eastAsia="Calibri" w:hAnsi="Arial" w:cs="Arial"/>
          <w:lang w:val="en-GB"/>
        </w:rPr>
        <w:t xml:space="preserve">.5] </w:t>
      </w:r>
      <w:r w:rsidR="00956666" w:rsidRPr="00A87F7E">
        <w:rPr>
          <w:rFonts w:ascii="Arial" w:eastAsia="Calibri" w:hAnsi="Arial" w:cs="Arial"/>
          <w:lang w:val="en-GB"/>
        </w:rPr>
        <w:t>when</w:t>
      </w:r>
      <w:r w:rsidR="009D611F" w:rsidRPr="00A87F7E">
        <w:rPr>
          <w:rFonts w:ascii="Arial" w:eastAsia="Calibri" w:hAnsi="Arial" w:cs="Arial"/>
          <w:lang w:val="en-GB"/>
        </w:rPr>
        <w:t xml:space="preserve"> the court deals with a request to issue a quantified or specific forfeitur</w:t>
      </w:r>
      <w:r w:rsidR="009D611F">
        <w:rPr>
          <w:rFonts w:ascii="Arial" w:eastAsia="Calibri" w:hAnsi="Arial" w:cs="Arial"/>
          <w:lang w:val="en-GB"/>
        </w:rPr>
        <w:t>e</w:t>
      </w:r>
      <w:r w:rsidR="009D611F" w:rsidRPr="00A87F7E">
        <w:rPr>
          <w:rFonts w:ascii="Arial" w:eastAsia="Calibri" w:hAnsi="Arial" w:cs="Arial"/>
          <w:lang w:val="en-GB"/>
        </w:rPr>
        <w:t xml:space="preserve"> order, it is necessary to provide evidence to the court as to the value of the estate at the date of the divorce. Similarly, evidence about all contributions of both spouses should be led. The fact that a husband or wife does not work, does not mean that he/she did not contribute. Value should be given to the maintenance provided to the children, household chores and the like. It would be readily quantifiable with reference to the reasonable costs which would have been incurred to hire a third party to do such work, had the spouse </w:t>
      </w:r>
      <w:r w:rsidR="009D611F" w:rsidRPr="003F69D6">
        <w:rPr>
          <w:rFonts w:ascii="Arial" w:eastAsia="Calibri" w:hAnsi="Arial" w:cs="Arial"/>
          <w:lang w:val="en-GB"/>
        </w:rPr>
        <w:t xml:space="preserve">who provided the </w:t>
      </w:r>
      <w:r w:rsidR="009D611F" w:rsidRPr="00A87F7E">
        <w:rPr>
          <w:rFonts w:ascii="Arial" w:eastAsia="Calibri" w:hAnsi="Arial" w:cs="Arial"/>
          <w:lang w:val="en-GB"/>
        </w:rPr>
        <w:t>services, not been available during the marriage. Of course, he/she would then possibly have contributed more to the esta</w:t>
      </w:r>
      <w:r w:rsidR="009D611F">
        <w:rPr>
          <w:rFonts w:ascii="Arial" w:eastAsia="Calibri" w:hAnsi="Arial" w:cs="Arial"/>
          <w:lang w:val="en-GB"/>
        </w:rPr>
        <w:t>t</w:t>
      </w:r>
      <w:r w:rsidR="009D611F" w:rsidRPr="00A87F7E">
        <w:rPr>
          <w:rFonts w:ascii="Arial" w:eastAsia="Calibri" w:hAnsi="Arial" w:cs="Arial"/>
          <w:lang w:val="en-GB"/>
        </w:rPr>
        <w:t xml:space="preserve">e, but these difficulties must be determined on a case by case basis. Only in such circumstances can the forfeiture order be equitable. </w:t>
      </w:r>
    </w:p>
    <w:p w:rsidR="00956666" w:rsidRPr="00A87F7E" w:rsidRDefault="00956666" w:rsidP="00956666">
      <w:pPr>
        <w:spacing w:after="0" w:line="360" w:lineRule="auto"/>
        <w:ind w:firstLine="720"/>
        <w:jc w:val="both"/>
        <w:rPr>
          <w:rFonts w:ascii="Arial" w:eastAsia="Calibri" w:hAnsi="Arial" w:cs="Arial"/>
          <w:lang w:val="en-GB"/>
        </w:rPr>
      </w:pPr>
    </w:p>
    <w:p w:rsidR="009D611F" w:rsidRDefault="009D611F" w:rsidP="00956666">
      <w:pPr>
        <w:spacing w:after="0" w:line="360" w:lineRule="auto"/>
        <w:ind w:firstLine="720"/>
        <w:jc w:val="both"/>
        <w:rPr>
          <w:rFonts w:ascii="Arial" w:eastAsia="Calibri" w:hAnsi="Arial" w:cs="Arial"/>
          <w:lang w:val="en-GB"/>
        </w:rPr>
      </w:pPr>
      <w:r w:rsidRPr="00A87F7E">
        <w:rPr>
          <w:rFonts w:ascii="Arial" w:eastAsia="Calibri" w:hAnsi="Arial" w:cs="Arial"/>
          <w:lang w:val="en-GB"/>
        </w:rPr>
        <w:t xml:space="preserve">[22.7] The court, of course, has a discretion to grant a specific or quantified forfeiture order on the same day the restitution order is granted, if the necessary evidence is led at the trial. In order to obtain such an order, the necessary allegations should be made in the particulars of claim i.e the value of the property at the time of divorce, the value of the respective contributions made by the parties, and the ration which the plaintiff suggests should find application (where a </w:t>
      </w:r>
      <w:r w:rsidRPr="00A87F7E">
        <w:rPr>
          <w:rFonts w:ascii="Arial" w:eastAsia="Calibri" w:hAnsi="Arial" w:cs="Arial"/>
          <w:lang w:val="en-GB"/>
        </w:rPr>
        <w:lastRenderedPageBreak/>
        <w:t xml:space="preserve">quantified forfeiture order is sought). </w:t>
      </w:r>
      <w:r w:rsidRPr="003F69D6">
        <w:rPr>
          <w:rFonts w:ascii="Arial" w:eastAsia="Calibri" w:hAnsi="Arial" w:cs="Arial"/>
          <w:lang w:val="en-GB"/>
        </w:rPr>
        <w:t xml:space="preserve">Where a </w:t>
      </w:r>
      <w:r w:rsidRPr="00A87F7E">
        <w:rPr>
          <w:rFonts w:ascii="Arial" w:eastAsia="Calibri" w:hAnsi="Arial" w:cs="Arial"/>
          <w:lang w:val="en-GB"/>
        </w:rPr>
        <w:t xml:space="preserve">specific forfeiture order is sought, the value of the estate should be alleged, and the specific asset sought to be declared forfeited should be identified. It should then be alleged that the defendant made no contribution whatsoever (or some negligible contribution) to the joint estate. (Note: this not the same as alleging that no contribution was made to the acquisition or maintenance of the specific asset.) I am of the view it is only fair that defendants also, in unopposed divorce actions (by and large getting divorced in circumstances where the defendant is illiterate and would not even understand the concept of forfeiture of benefits) should be provided with such details. </w:t>
      </w:r>
    </w:p>
    <w:p w:rsidR="00956666" w:rsidRPr="00A87F7E" w:rsidRDefault="00956666" w:rsidP="00956666">
      <w:pPr>
        <w:spacing w:after="0" w:line="360" w:lineRule="auto"/>
        <w:ind w:firstLine="720"/>
        <w:jc w:val="both"/>
        <w:rPr>
          <w:rFonts w:ascii="Arial" w:eastAsia="Calibri" w:hAnsi="Arial" w:cs="Arial"/>
          <w:lang w:val="en-GB"/>
        </w:rPr>
      </w:pPr>
    </w:p>
    <w:p w:rsidR="0067394D" w:rsidRDefault="009D611F" w:rsidP="00956666">
      <w:pPr>
        <w:spacing w:after="0" w:line="360" w:lineRule="auto"/>
        <w:ind w:firstLine="720"/>
        <w:jc w:val="both"/>
        <w:rPr>
          <w:rFonts w:ascii="Arial" w:eastAsia="Calibri" w:hAnsi="Arial" w:cs="Arial"/>
          <w:lang w:val="en-GB"/>
        </w:rPr>
      </w:pPr>
      <w:r w:rsidRPr="00A87F7E">
        <w:rPr>
          <w:rFonts w:ascii="Arial" w:eastAsia="Calibri" w:hAnsi="Arial" w:cs="Arial"/>
          <w:lang w:val="en-GB"/>
        </w:rPr>
        <w:t>[22.9] It is of no significance or assistance, if the plaintiff merely leads evidence that, in respect of a specific property he or she had made all the bond payments and the like. What about the defendant’s contributions towards the joint estate or other movable or immovable property in the joint estate?</w:t>
      </w:r>
      <w:r w:rsidR="0067394D">
        <w:rPr>
          <w:rFonts w:ascii="Arial" w:eastAsia="Calibri" w:hAnsi="Arial" w:cs="Arial"/>
          <w:lang w:val="en-GB"/>
        </w:rPr>
        <w:t>’</w:t>
      </w:r>
    </w:p>
    <w:p w:rsidR="00956666" w:rsidRDefault="00956666" w:rsidP="00956666">
      <w:pPr>
        <w:spacing w:after="0" w:line="360" w:lineRule="auto"/>
        <w:jc w:val="both"/>
        <w:rPr>
          <w:rFonts w:ascii="Arial" w:eastAsia="Calibri" w:hAnsi="Arial" w:cs="Arial"/>
          <w:lang w:val="en-GB"/>
        </w:rPr>
      </w:pPr>
    </w:p>
    <w:p w:rsidR="009D611F" w:rsidRDefault="009D611F" w:rsidP="00956666">
      <w:pPr>
        <w:spacing w:after="0" w:line="360" w:lineRule="auto"/>
        <w:jc w:val="both"/>
        <w:rPr>
          <w:rFonts w:ascii="Arial" w:eastAsia="Calibri" w:hAnsi="Arial" w:cs="Arial"/>
          <w:sz w:val="24"/>
          <w:szCs w:val="24"/>
          <w:lang w:val="en-GB"/>
        </w:rPr>
      </w:pPr>
      <w:r w:rsidRPr="009D611F">
        <w:rPr>
          <w:rFonts w:ascii="Arial" w:eastAsia="Calibri" w:hAnsi="Arial" w:cs="Arial"/>
          <w:sz w:val="24"/>
          <w:szCs w:val="24"/>
          <w:lang w:val="en-GB"/>
        </w:rPr>
        <w:t>[65]</w:t>
      </w:r>
      <w:r w:rsidRPr="009D611F">
        <w:rPr>
          <w:rFonts w:ascii="Arial" w:eastAsia="Calibri" w:hAnsi="Arial" w:cs="Arial"/>
          <w:sz w:val="24"/>
          <w:szCs w:val="24"/>
          <w:lang w:val="en-GB"/>
        </w:rPr>
        <w:tab/>
        <w:t>I fully endorse the principles laid down in the judgment and moreover I respectfully associate myself with the stated principles.</w:t>
      </w:r>
    </w:p>
    <w:p w:rsidR="00956666" w:rsidRPr="009D611F" w:rsidRDefault="00956666" w:rsidP="00956666">
      <w:pPr>
        <w:spacing w:after="0" w:line="360" w:lineRule="auto"/>
        <w:jc w:val="both"/>
        <w:rPr>
          <w:rFonts w:ascii="Arial" w:eastAsia="Calibri" w:hAnsi="Arial" w:cs="Arial"/>
          <w:sz w:val="24"/>
          <w:szCs w:val="24"/>
          <w:lang w:val="en-GB"/>
        </w:rPr>
      </w:pPr>
    </w:p>
    <w:p w:rsidR="009D611F" w:rsidRPr="009D611F" w:rsidRDefault="009D611F" w:rsidP="00956666">
      <w:pPr>
        <w:spacing w:after="0" w:line="360" w:lineRule="auto"/>
        <w:jc w:val="both"/>
        <w:rPr>
          <w:rFonts w:ascii="Arial" w:eastAsia="Calibri" w:hAnsi="Arial" w:cs="Arial"/>
          <w:sz w:val="24"/>
          <w:szCs w:val="24"/>
          <w:lang w:val="en-GB"/>
        </w:rPr>
      </w:pPr>
      <w:r w:rsidRPr="009D611F">
        <w:rPr>
          <w:rFonts w:ascii="Arial" w:eastAsia="Calibri" w:hAnsi="Arial" w:cs="Arial"/>
          <w:sz w:val="24"/>
          <w:szCs w:val="24"/>
          <w:lang w:val="en-GB"/>
        </w:rPr>
        <w:t>[66]</w:t>
      </w:r>
      <w:r w:rsidRPr="009D611F">
        <w:rPr>
          <w:rFonts w:ascii="Arial" w:eastAsia="Calibri" w:hAnsi="Arial" w:cs="Arial"/>
          <w:sz w:val="24"/>
          <w:szCs w:val="24"/>
          <w:lang w:val="en-GB"/>
        </w:rPr>
        <w:tab/>
        <w:t>In summary, as far as a specific forfeiture order is concerned, this may be granted in exceptional circumstances provided the necessary allegations are made in the pleadings and the required evidence is led.</w:t>
      </w:r>
      <w:r w:rsidRPr="009D611F">
        <w:rPr>
          <w:rFonts w:ascii="Arial" w:eastAsia="Calibri" w:hAnsi="Arial" w:cs="Arial"/>
          <w:sz w:val="24"/>
          <w:szCs w:val="24"/>
          <w:vertAlign w:val="superscript"/>
          <w:lang w:val="en-GB"/>
        </w:rPr>
        <w:footnoteReference w:id="17"/>
      </w:r>
      <w:r w:rsidRPr="009D611F">
        <w:rPr>
          <w:rFonts w:ascii="Arial" w:eastAsia="Calibri" w:hAnsi="Arial" w:cs="Arial"/>
          <w:sz w:val="24"/>
          <w:szCs w:val="24"/>
          <w:lang w:val="en-GB"/>
        </w:rPr>
        <w:t xml:space="preserve"> Having considered the circumstance of the current matter I cannot find that any exceptional circumstances exists. </w:t>
      </w:r>
    </w:p>
    <w:p w:rsidR="009D611F" w:rsidRPr="009D611F"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sidRPr="009D611F">
        <w:rPr>
          <w:rFonts w:ascii="Arial" w:eastAsia="Calibri" w:hAnsi="Arial" w:cs="Arial"/>
          <w:sz w:val="24"/>
          <w:szCs w:val="24"/>
          <w:lang w:val="en-GB"/>
        </w:rPr>
        <w:t>[67]</w:t>
      </w:r>
      <w:r w:rsidRPr="009D611F">
        <w:rPr>
          <w:rFonts w:ascii="Arial" w:eastAsia="Calibri" w:hAnsi="Arial" w:cs="Arial"/>
          <w:sz w:val="24"/>
          <w:szCs w:val="24"/>
          <w:lang w:val="en-GB"/>
        </w:rPr>
        <w:tab/>
        <w:t>I have considered the arguments by Ms. Delport on the development of the law with the inception of the judicial case management system and</w:t>
      </w:r>
      <w:r>
        <w:rPr>
          <w:rFonts w:ascii="Arial" w:eastAsia="Calibri" w:hAnsi="Arial" w:cs="Arial"/>
          <w:sz w:val="24"/>
          <w:szCs w:val="24"/>
          <w:lang w:val="en-GB"/>
        </w:rPr>
        <w:t xml:space="preserve"> rule 89. However, I will not pronounce myself in the current matter in this regard because this is not a matter where specific forfeiture should be granted and I would have been hard pressed to give such an order even if the requirement as set out above</w:t>
      </w:r>
      <w:r w:rsidRPr="003F69D6">
        <w:rPr>
          <w:rFonts w:ascii="Arial" w:eastAsia="Calibri" w:hAnsi="Arial" w:cs="Arial"/>
          <w:sz w:val="24"/>
          <w:szCs w:val="24"/>
          <w:lang w:val="en-GB"/>
        </w:rPr>
        <w:t xml:space="preserve"> had </w:t>
      </w:r>
      <w:r>
        <w:rPr>
          <w:rFonts w:ascii="Arial" w:eastAsia="Calibri" w:hAnsi="Arial" w:cs="Arial"/>
          <w:sz w:val="24"/>
          <w:szCs w:val="24"/>
          <w:lang w:val="en-GB"/>
        </w:rPr>
        <w:t>been met.</w:t>
      </w:r>
    </w:p>
    <w:p w:rsidR="00956666" w:rsidRDefault="00956666"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[68]</w:t>
      </w:r>
      <w:r>
        <w:rPr>
          <w:rFonts w:ascii="Arial" w:eastAsia="Calibri" w:hAnsi="Arial" w:cs="Arial"/>
          <w:sz w:val="24"/>
          <w:szCs w:val="24"/>
          <w:lang w:val="en-GB"/>
        </w:rPr>
        <w:tab/>
        <w:t xml:space="preserve"> In my considered view the prayer for specific forfeiture must be dismissed. </w:t>
      </w:r>
    </w:p>
    <w:p w:rsidR="00956666" w:rsidRDefault="00956666" w:rsidP="00956666">
      <w:pPr>
        <w:spacing w:after="0" w:line="360" w:lineRule="auto"/>
        <w:jc w:val="both"/>
        <w:rPr>
          <w:rFonts w:ascii="Arial" w:eastAsia="Calibri" w:hAnsi="Arial" w:cs="Arial"/>
          <w:sz w:val="24"/>
          <w:szCs w:val="24"/>
          <w:lang w:val="en-GB"/>
        </w:rPr>
      </w:pPr>
    </w:p>
    <w:p w:rsidR="009D611F" w:rsidRPr="00A957E6" w:rsidRDefault="009D611F" w:rsidP="00956666">
      <w:pPr>
        <w:spacing w:after="0" w:line="360" w:lineRule="auto"/>
        <w:jc w:val="both"/>
        <w:rPr>
          <w:rFonts w:ascii="Arial" w:eastAsia="Times New Roman" w:hAnsi="Calibri" w:cs="Times New Roman"/>
          <w:sz w:val="24"/>
          <w:szCs w:val="24"/>
          <w:lang w:val="en-GB"/>
        </w:rPr>
      </w:pPr>
      <w:r>
        <w:rPr>
          <w:rFonts w:ascii="Arial" w:eastAsia="Calibri" w:hAnsi="Arial" w:cs="Arial"/>
          <w:sz w:val="24"/>
          <w:szCs w:val="24"/>
          <w:lang w:val="en-GB"/>
        </w:rPr>
        <w:lastRenderedPageBreak/>
        <w:t>[69]</w:t>
      </w:r>
      <w:r>
        <w:rPr>
          <w:rFonts w:ascii="Arial" w:eastAsia="Calibri" w:hAnsi="Arial" w:cs="Arial"/>
          <w:sz w:val="24"/>
          <w:szCs w:val="24"/>
          <w:lang w:val="en-GB"/>
        </w:rPr>
        <w:tab/>
        <w:t>T</w:t>
      </w:r>
      <w:r w:rsidRPr="00A957E6">
        <w:rPr>
          <w:rFonts w:ascii="Arial" w:eastAsia="Calibri" w:hAnsi="Arial" w:cs="Arial"/>
          <w:sz w:val="24"/>
          <w:szCs w:val="24"/>
          <w:lang w:val="en-GB"/>
        </w:rPr>
        <w:t>he only issue remaining to consider is the issue of costs. The issue of cost is and remains in the discretion of the court. M</w:t>
      </w:r>
      <w:r w:rsidRPr="00A957E6">
        <w:rPr>
          <w:rFonts w:ascii="Arial" w:eastAsia="Times New Roman" w:hAnsi="Calibri" w:cs="Times New Roman"/>
          <w:sz w:val="24"/>
          <w:szCs w:val="24"/>
          <w:lang w:val="en-GB"/>
        </w:rPr>
        <w:t xml:space="preserve">atrimonial matters are generally guided by the same principles as any other matter. </w:t>
      </w:r>
      <w:r>
        <w:rPr>
          <w:rFonts w:ascii="Arial" w:eastAsia="Times New Roman" w:hAnsi="Calibri" w:cs="Times New Roman"/>
          <w:sz w:val="24"/>
          <w:szCs w:val="24"/>
          <w:lang w:val="en-GB"/>
        </w:rPr>
        <w:t xml:space="preserve">The plaintiff is however represented on the instruction of the Legal Aid Directorate and I will therefore make no order as to costs. </w:t>
      </w:r>
    </w:p>
    <w:p w:rsidR="009D611F" w:rsidRPr="00A957E6" w:rsidRDefault="009D611F" w:rsidP="00956666">
      <w:pPr>
        <w:spacing w:after="0" w:line="360" w:lineRule="auto"/>
        <w:jc w:val="both"/>
        <w:rPr>
          <w:rFonts w:ascii="Arial" w:eastAsia="Times New Roman" w:hAnsi="Calibri" w:cs="Times New Roman"/>
          <w:sz w:val="24"/>
          <w:szCs w:val="24"/>
          <w:lang w:val="en-GB"/>
        </w:rPr>
      </w:pPr>
    </w:p>
    <w:p w:rsidR="009D611F" w:rsidRPr="00A957E6" w:rsidRDefault="009D611F" w:rsidP="00956666">
      <w:pPr>
        <w:spacing w:after="0" w:line="360" w:lineRule="auto"/>
        <w:jc w:val="both"/>
        <w:rPr>
          <w:rFonts w:ascii="Arial" w:eastAsia="Times New Roman" w:hAnsi="Arial" w:cs="Arial"/>
          <w:color w:val="000000"/>
          <w:sz w:val="24"/>
          <w:szCs w:val="24"/>
          <w:lang w:val="en-GB"/>
        </w:rPr>
      </w:pPr>
      <w:r>
        <w:rPr>
          <w:rFonts w:ascii="Arial" w:eastAsia="Times New Roman" w:hAnsi="Calibri" w:cs="Times New Roman"/>
          <w:sz w:val="24"/>
          <w:szCs w:val="24"/>
          <w:lang w:val="en-GB"/>
        </w:rPr>
        <w:t>[70</w:t>
      </w:r>
      <w:r w:rsidRPr="00A957E6">
        <w:rPr>
          <w:rFonts w:ascii="Arial" w:eastAsia="Times New Roman" w:hAnsi="Calibri" w:cs="Times New Roman"/>
          <w:sz w:val="24"/>
          <w:szCs w:val="24"/>
          <w:lang w:val="en-GB"/>
        </w:rPr>
        <w:t>]</w:t>
      </w:r>
      <w:r w:rsidRPr="00A957E6">
        <w:rPr>
          <w:rFonts w:ascii="Arial" w:eastAsia="Calibri" w:hAnsi="Arial" w:cs="Times New Roman"/>
          <w:sz w:val="24"/>
          <w:szCs w:val="24"/>
          <w:lang w:val="en-GB"/>
        </w:rPr>
        <w:tab/>
      </w:r>
      <w:r w:rsidRPr="00A957E6">
        <w:rPr>
          <w:rFonts w:ascii="Arial" w:eastAsia="Times New Roman" w:hAnsi="Arial" w:cs="Arial"/>
          <w:color w:val="000000"/>
          <w:sz w:val="24"/>
          <w:szCs w:val="24"/>
          <w:lang w:val="en-GB"/>
        </w:rPr>
        <w:t>In the result I make the following orders:</w:t>
      </w:r>
    </w:p>
    <w:p w:rsidR="009D611F" w:rsidRPr="00A957E6" w:rsidRDefault="009D611F" w:rsidP="00956666">
      <w:pPr>
        <w:spacing w:after="0" w:line="360" w:lineRule="auto"/>
        <w:jc w:val="both"/>
        <w:rPr>
          <w:rFonts w:ascii="Arial" w:eastAsia="Times New Roman" w:hAnsi="Arial" w:cs="Arial"/>
          <w:color w:val="000000"/>
          <w:sz w:val="24"/>
          <w:szCs w:val="24"/>
          <w:lang w:val="en-GB"/>
        </w:rPr>
      </w:pPr>
    </w:p>
    <w:p w:rsidR="009D611F" w:rsidRDefault="009D611F" w:rsidP="00956666">
      <w:pPr>
        <w:spacing w:after="0" w:line="360" w:lineRule="auto"/>
        <w:contextualSpacing/>
        <w:jc w:val="both"/>
        <w:rPr>
          <w:rFonts w:ascii="Arial" w:eastAsia="Calibri" w:hAnsi="Arial" w:cs="Arial"/>
          <w:sz w:val="24"/>
          <w:szCs w:val="24"/>
          <w:lang w:val="en-GB"/>
        </w:rPr>
      </w:pPr>
      <w:r w:rsidRPr="00D43994">
        <w:rPr>
          <w:rFonts w:ascii="Arial" w:eastAsia="Calibri" w:hAnsi="Arial" w:cs="Arial"/>
          <w:sz w:val="24"/>
          <w:szCs w:val="24"/>
          <w:u w:val="single"/>
          <w:lang w:val="en-GB"/>
        </w:rPr>
        <w:t>In respect of the Defendant’s claim for specific forfeiture of benefits</w:t>
      </w:r>
      <w:r>
        <w:rPr>
          <w:rFonts w:ascii="Arial" w:eastAsia="Calibri" w:hAnsi="Arial" w:cs="Arial"/>
          <w:sz w:val="24"/>
          <w:szCs w:val="24"/>
          <w:lang w:val="en-GB"/>
        </w:rPr>
        <w:t>:</w:t>
      </w:r>
    </w:p>
    <w:p w:rsidR="009D611F" w:rsidRPr="00A957E6" w:rsidRDefault="009D611F" w:rsidP="00956666">
      <w:pPr>
        <w:numPr>
          <w:ilvl w:val="0"/>
          <w:numId w:val="14"/>
        </w:num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The claim for s</w:t>
      </w:r>
      <w:r w:rsidRPr="00A957E6">
        <w:rPr>
          <w:rFonts w:ascii="Arial" w:eastAsia="Calibri" w:hAnsi="Arial" w:cs="Arial"/>
          <w:sz w:val="24"/>
          <w:szCs w:val="24"/>
          <w:lang w:val="en-GB"/>
        </w:rPr>
        <w:t xml:space="preserve">pecific forfeiture of benefits arising from the marriage in community of property in respect of property situated at Erf No </w:t>
      </w:r>
      <w:r>
        <w:rPr>
          <w:rFonts w:ascii="Arial" w:eastAsia="Calibri" w:hAnsi="Arial" w:cs="Arial"/>
          <w:sz w:val="24"/>
          <w:szCs w:val="24"/>
          <w:lang w:val="en-GB"/>
        </w:rPr>
        <w:t>6195</w:t>
      </w:r>
      <w:r w:rsidRPr="00A957E6">
        <w:rPr>
          <w:rFonts w:ascii="Arial" w:eastAsia="Calibri" w:hAnsi="Arial" w:cs="Arial"/>
          <w:sz w:val="24"/>
          <w:szCs w:val="24"/>
          <w:lang w:val="en-GB"/>
        </w:rPr>
        <w:t xml:space="preserve">, </w:t>
      </w:r>
      <w:r>
        <w:rPr>
          <w:rFonts w:ascii="Arial" w:eastAsia="Calibri" w:hAnsi="Arial" w:cs="Arial"/>
          <w:sz w:val="24"/>
          <w:szCs w:val="24"/>
          <w:lang w:val="en-GB"/>
        </w:rPr>
        <w:t>Walture Street, Khomasdal Extension no.10, Windhoek, republic of Namibia and the Toyota Hillux with registration number N 63240W is dismissed.</w:t>
      </w:r>
    </w:p>
    <w:p w:rsidR="009D611F" w:rsidRPr="00A87F7E" w:rsidRDefault="009D611F" w:rsidP="00956666">
      <w:pPr>
        <w:numPr>
          <w:ilvl w:val="0"/>
          <w:numId w:val="14"/>
        </w:numPr>
        <w:spacing w:after="0" w:line="360" w:lineRule="auto"/>
        <w:contextualSpacing/>
        <w:jc w:val="both"/>
        <w:rPr>
          <w:rFonts w:ascii="Arial" w:eastAsia="Calibri" w:hAnsi="Arial" w:cs="Arial"/>
          <w:bCs/>
          <w:sz w:val="24"/>
          <w:szCs w:val="24"/>
          <w:lang w:val="en-GB"/>
        </w:rPr>
      </w:pPr>
      <w:r w:rsidRPr="00A87F7E">
        <w:rPr>
          <w:rFonts w:ascii="Arial" w:eastAsia="Calibri" w:hAnsi="Arial" w:cs="Arial"/>
          <w:sz w:val="24"/>
          <w:szCs w:val="24"/>
          <w:lang w:val="en-GB"/>
        </w:rPr>
        <w:t xml:space="preserve">The joint estate is to </w:t>
      </w:r>
      <w:r w:rsidRPr="003F69D6">
        <w:rPr>
          <w:rFonts w:ascii="Arial" w:eastAsia="Calibri" w:hAnsi="Arial" w:cs="Arial"/>
          <w:sz w:val="24"/>
          <w:szCs w:val="24"/>
          <w:lang w:val="en-GB"/>
        </w:rPr>
        <w:t xml:space="preserve">be divided </w:t>
      </w:r>
      <w:r w:rsidRPr="00A87F7E">
        <w:rPr>
          <w:rFonts w:ascii="Arial" w:eastAsia="Calibri" w:hAnsi="Arial" w:cs="Arial"/>
          <w:sz w:val="24"/>
          <w:szCs w:val="24"/>
          <w:lang w:val="en-GB"/>
        </w:rPr>
        <w:t xml:space="preserve">according to the matrimonial regime. </w:t>
      </w:r>
    </w:p>
    <w:p w:rsidR="009D611F" w:rsidRPr="00F77093" w:rsidRDefault="009D611F" w:rsidP="00956666">
      <w:pPr>
        <w:numPr>
          <w:ilvl w:val="0"/>
          <w:numId w:val="14"/>
        </w:numPr>
        <w:spacing w:after="0" w:line="360" w:lineRule="auto"/>
        <w:contextualSpacing/>
        <w:jc w:val="both"/>
        <w:rPr>
          <w:rFonts w:ascii="Arial" w:eastAsia="Calibri" w:hAnsi="Arial" w:cs="Arial"/>
          <w:bCs/>
          <w:sz w:val="24"/>
          <w:szCs w:val="24"/>
          <w:lang w:val="en-GB"/>
        </w:rPr>
      </w:pPr>
      <w:r>
        <w:rPr>
          <w:rFonts w:ascii="Arial" w:eastAsia="Calibri" w:hAnsi="Arial" w:cs="Arial"/>
          <w:sz w:val="24"/>
          <w:szCs w:val="24"/>
          <w:lang w:val="en-GB"/>
        </w:rPr>
        <w:t>No order as to cost</w:t>
      </w:r>
      <w:r w:rsidRPr="00A87F7E">
        <w:rPr>
          <w:rFonts w:ascii="Arial" w:eastAsia="Calibri" w:hAnsi="Arial" w:cs="Arial"/>
          <w:sz w:val="24"/>
          <w:szCs w:val="24"/>
          <w:lang w:val="en-GB"/>
        </w:rPr>
        <w:t>.</w:t>
      </w:r>
    </w:p>
    <w:p w:rsidR="009D611F" w:rsidRDefault="009D611F" w:rsidP="00956666">
      <w:pPr>
        <w:spacing w:after="0" w:line="360" w:lineRule="auto"/>
        <w:contextualSpacing/>
        <w:jc w:val="both"/>
        <w:rPr>
          <w:rFonts w:ascii="Arial" w:eastAsia="Calibri" w:hAnsi="Arial" w:cs="Arial"/>
          <w:bCs/>
          <w:sz w:val="24"/>
          <w:szCs w:val="24"/>
          <w:lang w:val="en-GB"/>
        </w:rPr>
      </w:pPr>
    </w:p>
    <w:p w:rsidR="009D611F" w:rsidRPr="00A87F7E" w:rsidRDefault="009D611F" w:rsidP="00956666">
      <w:pPr>
        <w:spacing w:after="0" w:line="360" w:lineRule="auto"/>
        <w:contextualSpacing/>
        <w:jc w:val="both"/>
        <w:rPr>
          <w:rFonts w:ascii="Arial" w:eastAsia="Calibri" w:hAnsi="Arial" w:cs="Arial"/>
          <w:bCs/>
          <w:sz w:val="24"/>
          <w:szCs w:val="24"/>
          <w:lang w:val="en-GB"/>
        </w:rPr>
      </w:pPr>
      <w:r w:rsidRPr="00D43994">
        <w:rPr>
          <w:rFonts w:ascii="Arial" w:eastAsia="Calibri" w:hAnsi="Arial" w:cs="Arial"/>
          <w:bCs/>
          <w:sz w:val="24"/>
          <w:szCs w:val="24"/>
          <w:u w:val="single"/>
          <w:lang w:val="en-GB"/>
        </w:rPr>
        <w:t>In respect of the partial settlement agreement</w:t>
      </w:r>
      <w:r>
        <w:rPr>
          <w:rFonts w:ascii="Arial" w:eastAsia="Calibri" w:hAnsi="Arial" w:cs="Arial"/>
          <w:bCs/>
          <w:sz w:val="24"/>
          <w:szCs w:val="24"/>
          <w:lang w:val="en-GB"/>
        </w:rPr>
        <w:t>:</w:t>
      </w:r>
    </w:p>
    <w:p w:rsidR="009D611F" w:rsidRDefault="009D611F" w:rsidP="00956666">
      <w:pPr>
        <w:spacing w:after="0" w:line="360" w:lineRule="auto"/>
        <w:jc w:val="both"/>
        <w:rPr>
          <w:rFonts w:ascii="Arial" w:eastAsia="Calibri" w:hAnsi="Arial" w:cs="Arial"/>
          <w:sz w:val="24"/>
          <w:szCs w:val="24"/>
          <w:lang w:val="en-GB"/>
        </w:rPr>
      </w:pPr>
      <w:r w:rsidRPr="00F77093">
        <w:rPr>
          <w:rFonts w:ascii="Arial" w:hAnsi="Arial" w:cs="Arial"/>
          <w:color w:val="000000"/>
          <w:sz w:val="24"/>
          <w:szCs w:val="24"/>
          <w:shd w:val="clear" w:color="auto" w:fill="FFFFFF"/>
        </w:rPr>
        <w:t>4.       The court order dated 28 October 2020 is incorporated herein.</w:t>
      </w:r>
      <w:r>
        <w:rPr>
          <w:rFonts w:ascii="Verdana" w:hAnsi="Verdana"/>
          <w:color w:val="000000"/>
          <w:sz w:val="20"/>
          <w:szCs w:val="20"/>
          <w:shd w:val="clear" w:color="auto" w:fill="FFFFFF"/>
        </w:rPr>
        <w:t> </w:t>
      </w:r>
    </w:p>
    <w:p w:rsidR="009D611F"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jc w:val="both"/>
        <w:rPr>
          <w:rFonts w:ascii="Arial" w:eastAsia="Calibri" w:hAnsi="Arial" w:cs="Arial"/>
          <w:sz w:val="24"/>
          <w:szCs w:val="24"/>
          <w:lang w:val="en-GB"/>
        </w:rPr>
      </w:pPr>
      <w:r w:rsidRPr="00D43994">
        <w:rPr>
          <w:rFonts w:ascii="Arial" w:eastAsia="Calibri" w:hAnsi="Arial" w:cs="Arial"/>
          <w:sz w:val="24"/>
          <w:szCs w:val="24"/>
          <w:u w:val="single"/>
          <w:lang w:val="en-GB"/>
        </w:rPr>
        <w:t>In addition to the aforementioned order</w:t>
      </w:r>
      <w:r>
        <w:rPr>
          <w:rFonts w:ascii="Arial" w:eastAsia="Calibri" w:hAnsi="Arial" w:cs="Arial"/>
          <w:sz w:val="24"/>
          <w:szCs w:val="24"/>
          <w:lang w:val="en-GB"/>
        </w:rPr>
        <w:t>:</w:t>
      </w:r>
    </w:p>
    <w:p w:rsidR="009D611F" w:rsidRPr="00D55BB9" w:rsidRDefault="009D611F" w:rsidP="00956666">
      <w:pPr>
        <w:spacing w:after="0" w:line="360" w:lineRule="auto"/>
        <w:jc w:val="both"/>
        <w:rPr>
          <w:rFonts w:ascii="Arial" w:eastAsia="Times New Roman" w:hAnsi="Arial" w:cs="Arial"/>
          <w:color w:val="000000"/>
          <w:sz w:val="24"/>
          <w:szCs w:val="24"/>
          <w:lang w:eastAsia="en-ZA"/>
        </w:rPr>
      </w:pPr>
      <w:r w:rsidRPr="00D55BB9">
        <w:rPr>
          <w:rFonts w:ascii="Arial" w:eastAsia="Times New Roman" w:hAnsi="Arial" w:cs="Arial"/>
          <w:color w:val="000000"/>
          <w:sz w:val="24"/>
          <w:szCs w:val="24"/>
          <w:lang w:eastAsia="en-ZA"/>
        </w:rPr>
        <w:t>The court grants judgment for the plaintiff for an order for Restitution of Conjugal Rights and orders the defendant to return to or receive the plaintiff on or before </w:t>
      </w:r>
      <w:r w:rsidRPr="00257CF7">
        <w:rPr>
          <w:rFonts w:ascii="Arial" w:eastAsia="Times New Roman" w:hAnsi="Arial" w:cs="Arial"/>
          <w:b/>
          <w:bCs/>
          <w:color w:val="000000"/>
          <w:sz w:val="24"/>
          <w:szCs w:val="24"/>
          <w:lang w:eastAsia="en-ZA"/>
        </w:rPr>
        <w:t>12/03/2021</w:t>
      </w:r>
      <w:r w:rsidRPr="00D55BB9">
        <w:rPr>
          <w:rFonts w:ascii="Arial" w:eastAsia="Times New Roman" w:hAnsi="Arial" w:cs="Arial"/>
          <w:color w:val="000000"/>
          <w:sz w:val="24"/>
          <w:szCs w:val="24"/>
          <w:lang w:eastAsia="en-ZA"/>
        </w:rPr>
        <w:t>, failing which, to show cause, if any, to this court on the </w:t>
      </w:r>
      <w:r w:rsidRPr="00257CF7">
        <w:rPr>
          <w:rFonts w:ascii="Arial" w:eastAsia="Times New Roman" w:hAnsi="Arial" w:cs="Arial"/>
          <w:b/>
          <w:bCs/>
          <w:color w:val="000000"/>
          <w:sz w:val="24"/>
          <w:szCs w:val="24"/>
          <w:lang w:eastAsia="en-ZA"/>
        </w:rPr>
        <w:t>9/04/2021</w:t>
      </w:r>
      <w:r w:rsidRPr="00D55BB9">
        <w:rPr>
          <w:rFonts w:ascii="Arial" w:eastAsia="Times New Roman" w:hAnsi="Arial" w:cs="Arial"/>
          <w:color w:val="000000"/>
          <w:sz w:val="24"/>
          <w:szCs w:val="24"/>
          <w:lang w:eastAsia="en-ZA"/>
        </w:rPr>
        <w:t> at </w:t>
      </w:r>
      <w:r>
        <w:rPr>
          <w:rFonts w:ascii="Arial" w:eastAsia="Times New Roman" w:hAnsi="Arial" w:cs="Arial"/>
          <w:b/>
          <w:bCs/>
          <w:color w:val="000000"/>
          <w:sz w:val="24"/>
          <w:szCs w:val="24"/>
          <w:lang w:eastAsia="en-ZA"/>
        </w:rPr>
        <w:t>09</w:t>
      </w:r>
      <w:r w:rsidRPr="00257CF7">
        <w:rPr>
          <w:rFonts w:ascii="Arial" w:eastAsia="Times New Roman" w:hAnsi="Arial" w:cs="Arial"/>
          <w:b/>
          <w:bCs/>
          <w:color w:val="000000"/>
          <w:sz w:val="24"/>
          <w:szCs w:val="24"/>
          <w:lang w:eastAsia="en-ZA"/>
        </w:rPr>
        <w:t>:00</w:t>
      </w:r>
      <w:r w:rsidRPr="00D55BB9">
        <w:rPr>
          <w:rFonts w:ascii="Arial" w:eastAsia="Times New Roman" w:hAnsi="Arial" w:cs="Arial"/>
          <w:color w:val="000000"/>
          <w:sz w:val="24"/>
          <w:szCs w:val="24"/>
          <w:lang w:eastAsia="en-ZA"/>
        </w:rPr>
        <w:t>, why:</w:t>
      </w:r>
    </w:p>
    <w:p w:rsidR="009D611F" w:rsidRPr="008F350D" w:rsidRDefault="009D611F" w:rsidP="0095666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8F350D">
        <w:rPr>
          <w:rFonts w:ascii="Arial" w:eastAsia="Times New Roman" w:hAnsi="Arial" w:cs="Arial"/>
          <w:color w:val="000000"/>
          <w:sz w:val="24"/>
          <w:szCs w:val="24"/>
          <w:lang w:eastAsia="en-ZA"/>
        </w:rPr>
        <w:t>The bonds of the marriage subsisting between the plaintiff and the defendant should not be dissolved.</w:t>
      </w:r>
    </w:p>
    <w:p w:rsidR="009D611F" w:rsidRPr="00A957E6" w:rsidRDefault="009D611F" w:rsidP="00956666">
      <w:pPr>
        <w:spacing w:after="0" w:line="360" w:lineRule="auto"/>
        <w:jc w:val="both"/>
        <w:rPr>
          <w:rFonts w:ascii="Calibri" w:eastAsia="Calibri" w:hAnsi="Calibri" w:cs="Times New Roman"/>
          <w:lang w:val="en-GB"/>
        </w:rPr>
      </w:pPr>
    </w:p>
    <w:p w:rsidR="009D611F" w:rsidRPr="00A957E6" w:rsidRDefault="009D611F" w:rsidP="00956666">
      <w:pPr>
        <w:spacing w:after="0" w:line="360" w:lineRule="auto"/>
        <w:jc w:val="both"/>
        <w:rPr>
          <w:rFonts w:ascii="Calibri" w:eastAsia="Calibri" w:hAnsi="Calibri" w:cs="Times New Roman"/>
          <w:lang w:val="en-GB"/>
        </w:rPr>
      </w:pPr>
    </w:p>
    <w:p w:rsidR="009D611F" w:rsidRPr="00A957E6" w:rsidRDefault="009D611F" w:rsidP="00956666">
      <w:pPr>
        <w:spacing w:after="0" w:line="360" w:lineRule="auto"/>
        <w:jc w:val="both"/>
        <w:rPr>
          <w:rFonts w:ascii="Calibri" w:eastAsia="Calibri" w:hAnsi="Calibri" w:cs="Times New Roman"/>
          <w:lang w:val="en-GB"/>
        </w:rPr>
      </w:pPr>
    </w:p>
    <w:p w:rsidR="009D611F" w:rsidRPr="00A957E6" w:rsidRDefault="009D611F" w:rsidP="00956666">
      <w:pPr>
        <w:spacing w:after="0" w:line="360" w:lineRule="auto"/>
        <w:jc w:val="both"/>
        <w:rPr>
          <w:rFonts w:ascii="Calibri" w:eastAsia="Calibri" w:hAnsi="Calibri" w:cs="Times New Roman"/>
          <w:lang w:val="en-GB"/>
        </w:rPr>
      </w:pPr>
    </w:p>
    <w:p w:rsidR="009D611F" w:rsidRPr="00A957E6" w:rsidRDefault="009D611F" w:rsidP="00956666">
      <w:pPr>
        <w:spacing w:after="0" w:line="360" w:lineRule="auto"/>
        <w:ind w:left="5760"/>
        <w:jc w:val="both"/>
        <w:rPr>
          <w:rFonts w:ascii="Calibri" w:eastAsia="Calibri" w:hAnsi="Calibri" w:cs="Times New Roman"/>
          <w:lang w:val="en-GB"/>
        </w:rPr>
      </w:pPr>
      <w:r w:rsidRPr="00A957E6">
        <w:rPr>
          <w:rFonts w:ascii="Calibri" w:eastAsia="Calibri" w:hAnsi="Calibri" w:cs="Times New Roman"/>
          <w:lang w:val="en-GB"/>
        </w:rPr>
        <w:t>________________________________</w:t>
      </w:r>
    </w:p>
    <w:p w:rsidR="009D611F" w:rsidRPr="00D900AF" w:rsidRDefault="009D611F" w:rsidP="00956666">
      <w:pPr>
        <w:spacing w:after="0" w:line="360" w:lineRule="auto"/>
        <w:ind w:left="5760"/>
        <w:jc w:val="both"/>
        <w:rPr>
          <w:rFonts w:ascii="Arial" w:eastAsia="Calibri" w:hAnsi="Arial" w:cs="Arial"/>
          <w:sz w:val="24"/>
          <w:szCs w:val="24"/>
          <w:lang w:val="en-GB"/>
        </w:rPr>
      </w:pPr>
      <w:r w:rsidRPr="00D900AF">
        <w:rPr>
          <w:rFonts w:ascii="Arial" w:eastAsia="Calibri" w:hAnsi="Arial" w:cs="Arial"/>
          <w:sz w:val="24"/>
          <w:szCs w:val="24"/>
          <w:lang w:val="en-GB"/>
        </w:rPr>
        <w:t>JS Prinsloo</w:t>
      </w:r>
    </w:p>
    <w:p w:rsidR="009D611F" w:rsidRPr="00D900AF" w:rsidRDefault="008E5457" w:rsidP="00956666">
      <w:pPr>
        <w:spacing w:after="0" w:line="360" w:lineRule="auto"/>
        <w:ind w:left="5760"/>
        <w:jc w:val="both"/>
        <w:rPr>
          <w:rFonts w:ascii="Arial" w:eastAsia="Calibri" w:hAnsi="Arial" w:cs="Arial"/>
          <w:sz w:val="24"/>
          <w:szCs w:val="24"/>
          <w:lang w:val="en-GB"/>
        </w:rPr>
      </w:pPr>
      <w:r w:rsidRPr="00D900AF">
        <w:rPr>
          <w:rFonts w:ascii="Arial" w:eastAsia="Calibri" w:hAnsi="Arial" w:cs="Arial"/>
          <w:sz w:val="24"/>
          <w:szCs w:val="24"/>
          <w:lang w:val="en-GB"/>
        </w:rPr>
        <w:t>Judge</w:t>
      </w:r>
      <w:r w:rsidR="00D900AF">
        <w:rPr>
          <w:rFonts w:ascii="Arial" w:eastAsia="Calibri" w:hAnsi="Arial" w:cs="Arial"/>
          <w:sz w:val="24"/>
          <w:szCs w:val="24"/>
          <w:lang w:val="en-GB"/>
        </w:rPr>
        <w:t xml:space="preserve"> </w:t>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lastRenderedPageBreak/>
        <w:t>APPEARANCES:</w:t>
      </w:r>
    </w:p>
    <w:p w:rsidR="009D611F" w:rsidRPr="00A957E6" w:rsidRDefault="00D900AF" w:rsidP="00956666">
      <w:pPr>
        <w:tabs>
          <w:tab w:val="left" w:pos="1035"/>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ab/>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 xml:space="preserve">PLAINTIFF: </w:t>
      </w:r>
      <w:r w:rsidRPr="00A957E6">
        <w:rPr>
          <w:rFonts w:ascii="Arial" w:eastAsia="Calibri" w:hAnsi="Arial" w:cs="Arial"/>
          <w:sz w:val="24"/>
          <w:szCs w:val="24"/>
          <w:lang w:val="en-GB"/>
        </w:rPr>
        <w:tab/>
      </w:r>
      <w:r w:rsidRPr="00A957E6">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Pr>
          <w:rFonts w:ascii="Arial" w:eastAsia="Calibri" w:hAnsi="Arial" w:cs="Arial"/>
          <w:sz w:val="24"/>
          <w:szCs w:val="24"/>
          <w:lang w:val="en-GB"/>
        </w:rPr>
        <w:t>L Pack</w:t>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ab/>
      </w:r>
      <w:r w:rsidRPr="00A957E6">
        <w:rPr>
          <w:rFonts w:ascii="Arial" w:eastAsia="Calibri" w:hAnsi="Arial" w:cs="Arial"/>
          <w:sz w:val="24"/>
          <w:szCs w:val="24"/>
          <w:lang w:val="en-GB"/>
        </w:rPr>
        <w:tab/>
      </w:r>
      <w:r w:rsidRPr="00A957E6">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Pr="00A957E6">
        <w:rPr>
          <w:rFonts w:ascii="Arial" w:eastAsia="Calibri" w:hAnsi="Arial" w:cs="Arial"/>
          <w:sz w:val="24"/>
          <w:szCs w:val="24"/>
          <w:lang w:val="en-GB"/>
        </w:rPr>
        <w:t xml:space="preserve">Of </w:t>
      </w:r>
      <w:r>
        <w:rPr>
          <w:rFonts w:ascii="Arial" w:eastAsia="Calibri" w:hAnsi="Arial" w:cs="Arial"/>
          <w:sz w:val="24"/>
          <w:szCs w:val="24"/>
          <w:lang w:val="en-GB"/>
        </w:rPr>
        <w:t>Pack</w:t>
      </w:r>
      <w:r w:rsidRPr="00A957E6">
        <w:rPr>
          <w:rFonts w:ascii="Arial" w:eastAsia="Calibri" w:hAnsi="Arial" w:cs="Arial"/>
          <w:sz w:val="24"/>
          <w:szCs w:val="24"/>
          <w:lang w:val="en-GB"/>
        </w:rPr>
        <w:t xml:space="preserve"> Law Chambers</w:t>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 xml:space="preserve">DEFENDANT: </w:t>
      </w:r>
      <w:r w:rsidRPr="00A957E6">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Pr>
          <w:rFonts w:ascii="Arial" w:eastAsia="Calibri" w:hAnsi="Arial" w:cs="Arial"/>
          <w:sz w:val="24"/>
          <w:szCs w:val="24"/>
          <w:lang w:val="en-GB"/>
        </w:rPr>
        <w:t>A Delport</w:t>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r w:rsidRPr="00A957E6">
        <w:rPr>
          <w:rFonts w:ascii="Arial" w:eastAsia="Calibri" w:hAnsi="Arial" w:cs="Arial"/>
          <w:sz w:val="24"/>
          <w:szCs w:val="24"/>
          <w:lang w:val="en-GB"/>
        </w:rPr>
        <w:tab/>
      </w:r>
      <w:r w:rsidRPr="00A957E6">
        <w:rPr>
          <w:rFonts w:ascii="Arial" w:eastAsia="Calibri" w:hAnsi="Arial" w:cs="Arial"/>
          <w:sz w:val="24"/>
          <w:szCs w:val="24"/>
          <w:lang w:val="en-GB"/>
        </w:rPr>
        <w:tab/>
      </w:r>
      <w:r w:rsidRPr="00A957E6">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00D900AF">
        <w:rPr>
          <w:rFonts w:ascii="Arial" w:eastAsia="Calibri" w:hAnsi="Arial" w:cs="Arial"/>
          <w:sz w:val="24"/>
          <w:szCs w:val="24"/>
          <w:lang w:val="en-GB"/>
        </w:rPr>
        <w:tab/>
      </w:r>
      <w:r w:rsidRPr="00A957E6">
        <w:rPr>
          <w:rFonts w:ascii="Arial" w:eastAsia="Calibri" w:hAnsi="Arial" w:cs="Arial"/>
          <w:sz w:val="24"/>
          <w:szCs w:val="24"/>
          <w:lang w:val="en-GB"/>
        </w:rPr>
        <w:t xml:space="preserve">Of </w:t>
      </w:r>
      <w:r>
        <w:rPr>
          <w:rFonts w:ascii="Arial" w:eastAsia="Calibri" w:hAnsi="Arial" w:cs="Arial"/>
          <w:sz w:val="24"/>
          <w:szCs w:val="24"/>
          <w:lang w:val="en-GB"/>
        </w:rPr>
        <w:t>Delport Legal Practitioners</w:t>
      </w:r>
    </w:p>
    <w:p w:rsidR="009D611F" w:rsidRPr="00A957E6" w:rsidRDefault="009D611F" w:rsidP="00956666">
      <w:pPr>
        <w:tabs>
          <w:tab w:val="left" w:pos="1035"/>
        </w:tabs>
        <w:spacing w:after="0" w:line="360" w:lineRule="auto"/>
        <w:jc w:val="both"/>
        <w:rPr>
          <w:rFonts w:ascii="Arial" w:eastAsia="Calibri" w:hAnsi="Arial" w:cs="Arial"/>
          <w:sz w:val="24"/>
          <w:szCs w:val="24"/>
          <w:lang w:val="en-GB"/>
        </w:rPr>
      </w:pPr>
    </w:p>
    <w:p w:rsidR="009D611F" w:rsidRPr="00A957E6" w:rsidRDefault="009D611F" w:rsidP="00956666">
      <w:pPr>
        <w:spacing w:after="0" w:line="360" w:lineRule="auto"/>
        <w:jc w:val="both"/>
        <w:rPr>
          <w:rFonts w:ascii="Arial" w:eastAsia="Calibri" w:hAnsi="Arial" w:cs="Arial"/>
          <w:sz w:val="24"/>
          <w:szCs w:val="24"/>
          <w:lang w:val="en-GB"/>
        </w:rPr>
      </w:pPr>
    </w:p>
    <w:p w:rsidR="009D611F" w:rsidRDefault="009D611F" w:rsidP="00956666">
      <w:pPr>
        <w:spacing w:after="0" w:line="360" w:lineRule="auto"/>
      </w:pPr>
    </w:p>
    <w:p w:rsidR="003E7920" w:rsidRDefault="003E7920" w:rsidP="00956666">
      <w:pPr>
        <w:spacing w:after="0" w:line="360" w:lineRule="auto"/>
        <w:jc w:val="both"/>
      </w:pPr>
    </w:p>
    <w:sectPr w:rsidR="003E7920" w:rsidSect="003E792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2D" w:rsidRDefault="00DE362D" w:rsidP="00A957E6">
      <w:pPr>
        <w:spacing w:after="0" w:line="240" w:lineRule="auto"/>
      </w:pPr>
      <w:r>
        <w:separator/>
      </w:r>
    </w:p>
  </w:endnote>
  <w:endnote w:type="continuationSeparator" w:id="0">
    <w:p w:rsidR="00DE362D" w:rsidRDefault="00DE362D" w:rsidP="00A9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2D" w:rsidRDefault="00DE362D" w:rsidP="00A957E6">
      <w:pPr>
        <w:spacing w:after="0" w:line="240" w:lineRule="auto"/>
      </w:pPr>
      <w:r>
        <w:separator/>
      </w:r>
    </w:p>
  </w:footnote>
  <w:footnote w:type="continuationSeparator" w:id="0">
    <w:p w:rsidR="00DE362D" w:rsidRDefault="00DE362D" w:rsidP="00A957E6">
      <w:pPr>
        <w:spacing w:after="0" w:line="240" w:lineRule="auto"/>
      </w:pPr>
      <w:r>
        <w:continuationSeparator/>
      </w:r>
    </w:p>
  </w:footnote>
  <w:footnote w:id="1">
    <w:p w:rsidR="006D7DB1" w:rsidRPr="00410F92" w:rsidRDefault="006D7DB1" w:rsidP="0085724B">
      <w:pPr>
        <w:pStyle w:val="FootnoteText"/>
        <w:rPr>
          <w:rFonts w:ascii="Arial" w:hAnsi="Arial" w:cs="Arial"/>
        </w:rPr>
      </w:pPr>
      <w:r w:rsidRPr="00410F92">
        <w:rPr>
          <w:rStyle w:val="FootnoteReference"/>
          <w:rFonts w:ascii="Arial" w:hAnsi="Arial" w:cs="Arial"/>
        </w:rPr>
        <w:footnoteRef/>
      </w:r>
      <w:r w:rsidRPr="00410F92">
        <w:rPr>
          <w:rFonts w:ascii="Arial" w:hAnsi="Arial" w:cs="Arial"/>
        </w:rPr>
        <w:t xml:space="preserve"> Para 3.7 of the particulars of claim.</w:t>
      </w:r>
    </w:p>
  </w:footnote>
  <w:footnote w:id="2">
    <w:p w:rsidR="006D7DB1" w:rsidRPr="00410F92" w:rsidRDefault="006D7DB1">
      <w:pPr>
        <w:pStyle w:val="FootnoteText"/>
        <w:rPr>
          <w:rFonts w:ascii="Arial" w:hAnsi="Arial" w:cs="Arial"/>
        </w:rPr>
      </w:pPr>
      <w:r w:rsidRPr="00410F92">
        <w:rPr>
          <w:rStyle w:val="FootnoteReference"/>
          <w:rFonts w:ascii="Arial" w:hAnsi="Arial" w:cs="Arial"/>
        </w:rPr>
        <w:footnoteRef/>
      </w:r>
      <w:r w:rsidRPr="00410F92">
        <w:rPr>
          <w:rFonts w:ascii="Arial" w:hAnsi="Arial" w:cs="Arial"/>
        </w:rPr>
        <w:t xml:space="preserve"> Para 3.14 of the particulars of claim.</w:t>
      </w:r>
    </w:p>
  </w:footnote>
  <w:footnote w:id="3">
    <w:p w:rsidR="006D7DB1" w:rsidRPr="00410F92" w:rsidRDefault="006D7DB1">
      <w:pPr>
        <w:pStyle w:val="FootnoteText"/>
        <w:rPr>
          <w:rFonts w:ascii="Arial" w:hAnsi="Arial" w:cs="Arial"/>
        </w:rPr>
      </w:pPr>
      <w:r w:rsidRPr="00410F92">
        <w:rPr>
          <w:rStyle w:val="FootnoteReference"/>
          <w:rFonts w:ascii="Arial" w:hAnsi="Arial" w:cs="Arial"/>
        </w:rPr>
        <w:footnoteRef/>
      </w:r>
      <w:r w:rsidRPr="00410F92">
        <w:rPr>
          <w:rFonts w:ascii="Arial" w:hAnsi="Arial" w:cs="Arial"/>
        </w:rPr>
        <w:t xml:space="preserve"> Para 5 to 7 of the particulars of claim. </w:t>
      </w:r>
    </w:p>
  </w:footnote>
  <w:footnote w:id="4">
    <w:p w:rsidR="009D611F" w:rsidRPr="009A074A" w:rsidRDefault="009D611F" w:rsidP="009D611F">
      <w:pPr>
        <w:pStyle w:val="FootnoteText"/>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Pr="009A074A">
        <w:rPr>
          <w:rFonts w:ascii="Arial" w:hAnsi="Arial" w:cs="Arial"/>
          <w:lang w:val="en-GB"/>
        </w:rPr>
        <w:t>2012 (1) NR 37.</w:t>
      </w:r>
    </w:p>
  </w:footnote>
  <w:footnote w:id="5">
    <w:p w:rsidR="009D611F" w:rsidRPr="009A074A" w:rsidRDefault="009D611F" w:rsidP="009D611F">
      <w:pPr>
        <w:pStyle w:val="FootnoteText"/>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00956666" w:rsidRPr="00956666">
        <w:rPr>
          <w:rFonts w:ascii="Arial" w:hAnsi="Arial" w:cs="Arial"/>
          <w:i/>
        </w:rPr>
        <w:t>Mbango vs Mbango</w:t>
      </w:r>
      <w:r w:rsidR="00956666" w:rsidRPr="00956666">
        <w:rPr>
          <w:rFonts w:ascii="Arial" w:hAnsi="Arial" w:cs="Arial"/>
        </w:rPr>
        <w:t xml:space="preserve"> </w:t>
      </w:r>
      <w:r w:rsidRPr="009A074A">
        <w:rPr>
          <w:rFonts w:ascii="Arial" w:hAnsi="Arial" w:cs="Arial"/>
        </w:rPr>
        <w:t>HC-MD-CIV-AC</w:t>
      </w:r>
      <w:r>
        <w:rPr>
          <w:rFonts w:ascii="Arial" w:hAnsi="Arial" w:cs="Arial"/>
        </w:rPr>
        <w:t>T</w:t>
      </w:r>
      <w:r w:rsidRPr="009A074A">
        <w:rPr>
          <w:rFonts w:ascii="Arial" w:hAnsi="Arial" w:cs="Arial"/>
        </w:rPr>
        <w:t>-MAT-2016/03005 [2020] NAHCMD 95 (13 March 2020)</w:t>
      </w:r>
    </w:p>
  </w:footnote>
  <w:footnote w:id="6">
    <w:p w:rsidR="009D611F" w:rsidRPr="009A074A" w:rsidRDefault="009D611F" w:rsidP="009D611F">
      <w:pPr>
        <w:pStyle w:val="FootnoteText"/>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00956666" w:rsidRPr="00956666">
        <w:rPr>
          <w:rFonts w:ascii="Arial" w:hAnsi="Arial" w:cs="Arial"/>
          <w:i/>
        </w:rPr>
        <w:t>C v C</w:t>
      </w:r>
      <w:r w:rsidR="00956666" w:rsidRPr="00956666">
        <w:rPr>
          <w:rFonts w:ascii="Arial" w:hAnsi="Arial" w:cs="Arial"/>
          <w:lang w:val="en-GB"/>
        </w:rPr>
        <w:t xml:space="preserve"> </w:t>
      </w:r>
      <w:r w:rsidRPr="009A074A">
        <w:rPr>
          <w:rFonts w:ascii="Arial" w:hAnsi="Arial" w:cs="Arial"/>
          <w:lang w:val="en-GB"/>
        </w:rPr>
        <w:t>2012 (1) NR 37.</w:t>
      </w:r>
    </w:p>
  </w:footnote>
  <w:footnote w:id="7">
    <w:p w:rsidR="009D611F" w:rsidRPr="009A074A" w:rsidRDefault="009D611F" w:rsidP="009D611F">
      <w:pPr>
        <w:pStyle w:val="FootnoteText"/>
        <w:rPr>
          <w:rFonts w:ascii="Arial" w:hAnsi="Arial" w:cs="Arial"/>
          <w:lang w:val="en-US"/>
        </w:rPr>
      </w:pPr>
      <w:r w:rsidRPr="009A074A">
        <w:rPr>
          <w:rStyle w:val="FootnoteReference"/>
          <w:rFonts w:ascii="Arial" w:hAnsi="Arial" w:cs="Arial"/>
        </w:rPr>
        <w:footnoteRef/>
      </w:r>
      <w:r w:rsidRPr="009A074A">
        <w:rPr>
          <w:rFonts w:ascii="Arial" w:hAnsi="Arial" w:cs="Arial"/>
        </w:rPr>
        <w:t xml:space="preserve"> </w:t>
      </w:r>
      <w:r w:rsidR="00956666" w:rsidRPr="00956666">
        <w:rPr>
          <w:rFonts w:ascii="Arial" w:hAnsi="Arial" w:cs="Arial"/>
          <w:i/>
          <w:lang w:val="en-GB"/>
        </w:rPr>
        <w:t>Mulenamaswe v Mulenamaswe</w:t>
      </w:r>
      <w:r w:rsidR="00956666" w:rsidRPr="00956666">
        <w:rPr>
          <w:rFonts w:ascii="Arial" w:hAnsi="Arial" w:cs="Arial"/>
          <w:lang w:val="en-US"/>
        </w:rPr>
        <w:t xml:space="preserve"> </w:t>
      </w:r>
      <w:r w:rsidRPr="009A074A">
        <w:rPr>
          <w:rFonts w:ascii="Arial" w:hAnsi="Arial" w:cs="Arial"/>
          <w:lang w:val="en-US"/>
        </w:rPr>
        <w:t>(I 2808/2011) [2013] NALCMD 275 (9 October 2013) para 34.</w:t>
      </w:r>
    </w:p>
  </w:footnote>
  <w:footnote w:id="8">
    <w:p w:rsidR="009D611F" w:rsidRPr="009A074A" w:rsidRDefault="009D611F" w:rsidP="009D611F">
      <w:pPr>
        <w:pStyle w:val="FootnoteText"/>
        <w:tabs>
          <w:tab w:val="left" w:pos="0"/>
        </w:tabs>
        <w:jc w:val="both"/>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Pr="009A074A">
        <w:rPr>
          <w:rFonts w:ascii="Arial" w:hAnsi="Arial" w:cs="Arial"/>
          <w:i/>
        </w:rPr>
        <w:t>National Employers' General Insurance Co Ltd v Jagers</w:t>
      </w:r>
      <w:r w:rsidRPr="009A074A">
        <w:rPr>
          <w:rFonts w:ascii="Arial" w:hAnsi="Arial" w:cs="Arial"/>
        </w:rPr>
        <w:t xml:space="preserve"> 1984 (4) SA 437 (E) at H 440E – G:  Also see </w:t>
      </w:r>
      <w:r w:rsidRPr="009A074A">
        <w:rPr>
          <w:rFonts w:ascii="Arial" w:hAnsi="Arial" w:cs="Arial"/>
          <w:i/>
        </w:rPr>
        <w:t>Harold Schmidt t/a Prestige Home Innovations v Heita</w:t>
      </w:r>
      <w:r w:rsidRPr="009A074A">
        <w:rPr>
          <w:rFonts w:ascii="Arial" w:hAnsi="Arial" w:cs="Arial"/>
        </w:rPr>
        <w:t xml:space="preserve"> 2006 (2) NR at 556.</w:t>
      </w:r>
    </w:p>
  </w:footnote>
  <w:footnote w:id="9">
    <w:p w:rsidR="009D611F" w:rsidRPr="009A074A" w:rsidRDefault="009D611F" w:rsidP="009D611F">
      <w:pPr>
        <w:pStyle w:val="FootnoteText"/>
        <w:tabs>
          <w:tab w:val="left" w:pos="0"/>
        </w:tabs>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Pr="009A074A">
        <w:rPr>
          <w:rFonts w:ascii="Arial" w:hAnsi="Arial" w:cs="Arial"/>
          <w:i/>
        </w:rPr>
        <w:t>Motor Vehicle Accident Fund of Namibia v Lukatezi Kulubone</w:t>
      </w:r>
      <w:r w:rsidRPr="009A074A">
        <w:rPr>
          <w:rFonts w:ascii="Arial" w:hAnsi="Arial" w:cs="Arial"/>
        </w:rPr>
        <w:t xml:space="preserve"> Case No SA 13/2008 (unreported) at 16-17 para 24).</w:t>
      </w:r>
    </w:p>
  </w:footnote>
  <w:footnote w:id="10">
    <w:p w:rsidR="009D611F" w:rsidRPr="007C0676" w:rsidRDefault="009D611F" w:rsidP="009D611F">
      <w:pPr>
        <w:pStyle w:val="FootnoteText"/>
        <w:rPr>
          <w:rFonts w:ascii="Arial" w:hAnsi="Arial" w:cs="Arial"/>
          <w:lang w:val="af-ZA"/>
        </w:rPr>
      </w:pPr>
      <w:r w:rsidRPr="007C0676">
        <w:rPr>
          <w:rStyle w:val="FootnoteReference"/>
          <w:rFonts w:ascii="Arial" w:hAnsi="Arial" w:cs="Arial"/>
        </w:rPr>
        <w:footnoteRef/>
      </w:r>
      <w:r w:rsidRPr="007C0676">
        <w:rPr>
          <w:rFonts w:ascii="Arial" w:hAnsi="Arial" w:cs="Arial"/>
        </w:rPr>
        <w:t xml:space="preserve"> See </w:t>
      </w:r>
      <w:r w:rsidRPr="007C0676">
        <w:rPr>
          <w:rFonts w:ascii="Arial" w:hAnsi="Arial" w:cs="Arial"/>
          <w:i/>
        </w:rPr>
        <w:t xml:space="preserve">Boberg’s Law of Persons and the Family </w:t>
      </w:r>
      <w:r w:rsidRPr="007C0676">
        <w:rPr>
          <w:rFonts w:ascii="Arial" w:hAnsi="Arial" w:cs="Arial"/>
        </w:rPr>
        <w:t>(2</w:t>
      </w:r>
      <w:r w:rsidRPr="007C0676">
        <w:rPr>
          <w:rFonts w:ascii="Arial" w:hAnsi="Arial" w:cs="Arial"/>
          <w:vertAlign w:val="superscript"/>
        </w:rPr>
        <w:t>nd</w:t>
      </w:r>
      <w:r w:rsidRPr="007C0676">
        <w:rPr>
          <w:rFonts w:ascii="Arial" w:hAnsi="Arial" w:cs="Arial"/>
        </w:rPr>
        <w:t xml:space="preserve"> ed) at page 185</w:t>
      </w:r>
      <w:r w:rsidRPr="007C0676">
        <w:rPr>
          <w:rFonts w:ascii="Arial" w:hAnsi="Arial" w:cs="Arial"/>
          <w:i/>
        </w:rPr>
        <w:t xml:space="preserve">; </w:t>
      </w:r>
      <w:r w:rsidRPr="007C0676">
        <w:rPr>
          <w:rFonts w:ascii="Arial" w:hAnsi="Arial" w:cs="Arial"/>
        </w:rPr>
        <w:t>and also</w:t>
      </w:r>
      <w:r w:rsidRPr="007C0676">
        <w:rPr>
          <w:rFonts w:ascii="Arial" w:hAnsi="Arial" w:cs="Arial"/>
          <w:i/>
        </w:rPr>
        <w:t xml:space="preserve"> HR Hahlo, The South African Law of Husband and Wife </w:t>
      </w:r>
      <w:r w:rsidRPr="007C0676">
        <w:rPr>
          <w:rFonts w:ascii="Arial" w:hAnsi="Arial" w:cs="Arial"/>
        </w:rPr>
        <w:t>(5</w:t>
      </w:r>
      <w:r w:rsidRPr="007C0676">
        <w:rPr>
          <w:rFonts w:ascii="Arial" w:hAnsi="Arial" w:cs="Arial"/>
          <w:vertAlign w:val="superscript"/>
        </w:rPr>
        <w:t>th</w:t>
      </w:r>
      <w:r w:rsidRPr="007C0676">
        <w:rPr>
          <w:rFonts w:ascii="Arial" w:hAnsi="Arial" w:cs="Arial"/>
        </w:rPr>
        <w:t xml:space="preserve"> ed) at 157 to 158</w:t>
      </w:r>
      <w:r w:rsidRPr="007C0676">
        <w:rPr>
          <w:rFonts w:ascii="Arial" w:hAnsi="Arial" w:cs="Arial"/>
          <w:i/>
        </w:rPr>
        <w:t xml:space="preserve">.  </w:t>
      </w:r>
    </w:p>
  </w:footnote>
  <w:footnote w:id="11">
    <w:p w:rsidR="009D611F" w:rsidRPr="007C0676" w:rsidRDefault="009D611F" w:rsidP="009D611F">
      <w:pPr>
        <w:pStyle w:val="FootnoteText"/>
        <w:rPr>
          <w:rFonts w:ascii="Arial" w:hAnsi="Arial" w:cs="Arial"/>
          <w:lang w:val="af-ZA"/>
        </w:rPr>
      </w:pPr>
      <w:r w:rsidRPr="007C0676">
        <w:rPr>
          <w:rStyle w:val="FootnoteReference"/>
          <w:rFonts w:ascii="Arial" w:hAnsi="Arial" w:cs="Arial"/>
        </w:rPr>
        <w:footnoteRef/>
      </w:r>
      <w:r w:rsidRPr="007C0676">
        <w:rPr>
          <w:rFonts w:ascii="Arial" w:hAnsi="Arial" w:cs="Arial"/>
        </w:rPr>
        <w:t xml:space="preserve"> See </w:t>
      </w:r>
      <w:r w:rsidRPr="007C0676">
        <w:rPr>
          <w:rFonts w:ascii="Arial" w:hAnsi="Arial" w:cs="Arial"/>
          <w:i/>
        </w:rPr>
        <w:t xml:space="preserve">Matthee v Koen </w:t>
      </w:r>
      <w:r w:rsidRPr="007C0676">
        <w:rPr>
          <w:rFonts w:ascii="Arial" w:hAnsi="Arial" w:cs="Arial"/>
        </w:rPr>
        <w:t>1984 (2) SA 543 (C).</w:t>
      </w:r>
    </w:p>
  </w:footnote>
  <w:footnote w:id="12">
    <w:p w:rsidR="009D611F" w:rsidRPr="007C0676" w:rsidRDefault="009D611F" w:rsidP="009D611F">
      <w:pPr>
        <w:pStyle w:val="FootnoteText"/>
        <w:rPr>
          <w:rFonts w:ascii="Arial" w:hAnsi="Arial" w:cs="Arial"/>
          <w:lang w:val="af-ZA"/>
        </w:rPr>
      </w:pPr>
      <w:r w:rsidRPr="00665758">
        <w:rPr>
          <w:rStyle w:val="FootnoteReference"/>
          <w:rFonts w:ascii="Arial" w:hAnsi="Arial" w:cs="Arial"/>
        </w:rPr>
        <w:footnoteRef/>
      </w:r>
      <w:r w:rsidRPr="00665758">
        <w:rPr>
          <w:rFonts w:ascii="Arial" w:hAnsi="Arial" w:cs="Arial"/>
        </w:rPr>
        <w:t xml:space="preserve"> </w:t>
      </w:r>
      <w:r w:rsidRPr="00665758">
        <w:rPr>
          <w:rFonts w:ascii="Arial" w:hAnsi="Arial" w:cs="Arial"/>
          <w:shd w:val="clear" w:color="auto" w:fill="FFFFFF"/>
        </w:rPr>
        <w:t>5</w:t>
      </w:r>
      <w:r w:rsidRPr="00665758">
        <w:rPr>
          <w:rFonts w:ascii="Arial" w:hAnsi="Arial" w:cs="Arial"/>
          <w:shd w:val="clear" w:color="auto" w:fill="FFFFFF"/>
          <w:vertAlign w:val="superscript"/>
        </w:rPr>
        <w:t>th</w:t>
      </w:r>
      <w:r w:rsidRPr="00665758">
        <w:rPr>
          <w:rFonts w:ascii="Arial" w:hAnsi="Arial" w:cs="Arial"/>
          <w:shd w:val="clear" w:color="auto" w:fill="FFFFFF"/>
        </w:rPr>
        <w:t xml:space="preserve"> ed at 157-158.</w:t>
      </w:r>
    </w:p>
  </w:footnote>
  <w:footnote w:id="13">
    <w:p w:rsidR="009D611F" w:rsidRPr="007C0676" w:rsidRDefault="009D611F" w:rsidP="009D611F">
      <w:pPr>
        <w:pStyle w:val="FootnoteText"/>
        <w:rPr>
          <w:rFonts w:ascii="Arial" w:hAnsi="Arial" w:cs="Arial"/>
        </w:rPr>
      </w:pPr>
      <w:r w:rsidRPr="007C0676">
        <w:rPr>
          <w:rStyle w:val="FootnoteReference"/>
          <w:rFonts w:ascii="Arial" w:hAnsi="Arial" w:cs="Arial"/>
        </w:rPr>
        <w:footnoteRef/>
      </w:r>
      <w:r w:rsidRPr="007C0676">
        <w:rPr>
          <w:rFonts w:ascii="Arial" w:hAnsi="Arial" w:cs="Arial"/>
        </w:rPr>
        <w:t xml:space="preserve"> </w:t>
      </w:r>
      <w:r w:rsidRPr="007C0676">
        <w:rPr>
          <w:rFonts w:ascii="Arial" w:hAnsi="Arial" w:cs="Arial"/>
          <w:shd w:val="clear" w:color="auto" w:fill="FFFFFF"/>
        </w:rPr>
        <w:t xml:space="preserve">The South African Law of Husband and Wife </w:t>
      </w:r>
      <w:r w:rsidRPr="00DB27E0">
        <w:rPr>
          <w:rFonts w:ascii="Arial" w:hAnsi="Arial" w:cs="Arial"/>
          <w:shd w:val="clear" w:color="auto" w:fill="FFFFFF"/>
        </w:rPr>
        <w:t>5</w:t>
      </w:r>
      <w:r w:rsidRPr="00DB27E0">
        <w:rPr>
          <w:rFonts w:ascii="Arial" w:hAnsi="Arial" w:cs="Arial"/>
          <w:shd w:val="clear" w:color="auto" w:fill="FFFFFF"/>
          <w:vertAlign w:val="superscript"/>
        </w:rPr>
        <w:t>th</w:t>
      </w:r>
      <w:r w:rsidRPr="00DB27E0">
        <w:rPr>
          <w:rFonts w:ascii="Arial" w:hAnsi="Arial" w:cs="Arial"/>
          <w:shd w:val="clear" w:color="auto" w:fill="FFFFFF"/>
        </w:rPr>
        <w:t xml:space="preserve"> </w:t>
      </w:r>
      <w:r w:rsidRPr="007C0676">
        <w:rPr>
          <w:rFonts w:ascii="Arial" w:hAnsi="Arial" w:cs="Arial"/>
          <w:shd w:val="clear" w:color="auto" w:fill="FFFFFF"/>
        </w:rPr>
        <w:t>at 161.</w:t>
      </w:r>
    </w:p>
  </w:footnote>
  <w:footnote w:id="14">
    <w:p w:rsidR="009D611F" w:rsidRPr="009A074A" w:rsidRDefault="009D611F" w:rsidP="009D611F">
      <w:pPr>
        <w:pStyle w:val="FootnoteText"/>
        <w:jc w:val="both"/>
        <w:rPr>
          <w:rFonts w:ascii="Arial" w:hAnsi="Arial" w:cs="Arial"/>
        </w:rPr>
      </w:pPr>
      <w:r w:rsidRPr="009A074A">
        <w:rPr>
          <w:rStyle w:val="FootnoteReference"/>
          <w:rFonts w:ascii="Arial" w:hAnsi="Arial" w:cs="Arial"/>
        </w:rPr>
        <w:footnoteRef/>
      </w:r>
      <w:r w:rsidRPr="009A074A">
        <w:rPr>
          <w:rFonts w:ascii="Arial" w:hAnsi="Arial" w:cs="Arial"/>
        </w:rPr>
        <w:t xml:space="preserve"> Hahlo HR: </w:t>
      </w:r>
      <w:r w:rsidRPr="009A074A">
        <w:rPr>
          <w:rFonts w:ascii="Arial" w:hAnsi="Arial" w:cs="Arial"/>
          <w:i/>
        </w:rPr>
        <w:t>The South African Law of Husband and Wife</w:t>
      </w:r>
      <w:r w:rsidRPr="009A074A">
        <w:rPr>
          <w:rFonts w:ascii="Arial" w:hAnsi="Arial" w:cs="Arial"/>
        </w:rPr>
        <w:t xml:space="preserve"> 5</w:t>
      </w:r>
      <w:r w:rsidRPr="009A074A">
        <w:rPr>
          <w:rFonts w:ascii="Arial" w:hAnsi="Arial" w:cs="Arial"/>
          <w:vertAlign w:val="superscript"/>
        </w:rPr>
        <w:t xml:space="preserve">th </w:t>
      </w:r>
      <w:r w:rsidRPr="009A074A">
        <w:rPr>
          <w:rFonts w:ascii="Arial" w:hAnsi="Arial" w:cs="Arial"/>
        </w:rPr>
        <w:t xml:space="preserve">ed. See also </w:t>
      </w:r>
      <w:r w:rsidRPr="009A074A">
        <w:rPr>
          <w:rFonts w:ascii="Arial" w:hAnsi="Arial" w:cs="Arial"/>
          <w:i/>
        </w:rPr>
        <w:t>Steenberg v Steenberg</w:t>
      </w:r>
      <w:r w:rsidRPr="009A074A">
        <w:rPr>
          <w:rFonts w:ascii="Arial" w:hAnsi="Arial" w:cs="Arial"/>
        </w:rPr>
        <w:t xml:space="preserve"> 1963 (4) SA 870 (C).</w:t>
      </w:r>
    </w:p>
  </w:footnote>
  <w:footnote w:id="15">
    <w:p w:rsidR="009D611F" w:rsidRPr="009A074A" w:rsidRDefault="009D611F" w:rsidP="009D611F">
      <w:pPr>
        <w:pStyle w:val="FootnoteText"/>
        <w:jc w:val="both"/>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Pr="009A074A">
        <w:rPr>
          <w:rFonts w:ascii="Arial" w:hAnsi="Arial" w:cs="Arial"/>
          <w:i/>
        </w:rPr>
        <w:t>Ex parte Deputy Sheriff, Salisbury: In re Doyle v Salgo</w:t>
      </w:r>
      <w:r w:rsidRPr="009A074A">
        <w:rPr>
          <w:rFonts w:ascii="Arial" w:hAnsi="Arial" w:cs="Arial"/>
        </w:rPr>
        <w:t xml:space="preserve"> 1957 (3) SA 740 (SR) at 742D; </w:t>
      </w:r>
      <w:r w:rsidRPr="009A074A">
        <w:rPr>
          <w:rFonts w:ascii="Arial" w:hAnsi="Arial" w:cs="Arial"/>
          <w:i/>
        </w:rPr>
        <w:t>NS v RH</w:t>
      </w:r>
      <w:r w:rsidRPr="009A074A">
        <w:rPr>
          <w:rFonts w:ascii="Arial" w:hAnsi="Arial" w:cs="Arial"/>
        </w:rPr>
        <w:t xml:space="preserve"> 2011 (2) NR 486 (HC).</w:t>
      </w:r>
    </w:p>
  </w:footnote>
  <w:footnote w:id="16">
    <w:p w:rsidR="009D611F" w:rsidRPr="009A074A" w:rsidRDefault="009D611F" w:rsidP="009D611F">
      <w:pPr>
        <w:pStyle w:val="FootnoteText"/>
        <w:rPr>
          <w:rFonts w:ascii="Arial" w:hAnsi="Arial" w:cs="Arial"/>
        </w:rPr>
      </w:pPr>
      <w:r w:rsidRPr="009A074A">
        <w:rPr>
          <w:rStyle w:val="FootnoteReference"/>
          <w:rFonts w:ascii="Arial" w:hAnsi="Arial" w:cs="Arial"/>
        </w:rPr>
        <w:footnoteRef/>
      </w:r>
      <w:r w:rsidRPr="009A074A">
        <w:rPr>
          <w:rFonts w:ascii="Arial" w:hAnsi="Arial" w:cs="Arial"/>
        </w:rPr>
        <w:t xml:space="preserve"> </w:t>
      </w:r>
      <w:r w:rsidRPr="009A074A">
        <w:rPr>
          <w:rFonts w:ascii="Arial" w:hAnsi="Arial" w:cs="Arial"/>
          <w:lang w:val="en-GB"/>
        </w:rPr>
        <w:t>2012 (1) NR 37.</w:t>
      </w:r>
    </w:p>
  </w:footnote>
  <w:footnote w:id="17">
    <w:p w:rsidR="009D611F" w:rsidRPr="009A074A" w:rsidRDefault="009D611F" w:rsidP="009D611F">
      <w:pPr>
        <w:pStyle w:val="FootnoteText"/>
        <w:rPr>
          <w:rFonts w:ascii="Arial" w:hAnsi="Arial" w:cs="Arial"/>
          <w:lang w:val="en-GB"/>
        </w:rPr>
      </w:pPr>
      <w:r w:rsidRPr="009A074A">
        <w:rPr>
          <w:rStyle w:val="FootnoteReference"/>
          <w:rFonts w:ascii="Arial" w:hAnsi="Arial" w:cs="Arial"/>
        </w:rPr>
        <w:footnoteRef/>
      </w:r>
      <w:r w:rsidRPr="009A074A">
        <w:rPr>
          <w:rFonts w:ascii="Arial" w:hAnsi="Arial" w:cs="Arial"/>
          <w:i/>
          <w:lang w:val="en-GB"/>
        </w:rPr>
        <w:t xml:space="preserve">C v C; L v L ibid </w:t>
      </w:r>
      <w:r w:rsidRPr="009A074A">
        <w:rPr>
          <w:rFonts w:ascii="Arial" w:hAnsi="Arial" w:cs="Arial"/>
          <w:lang w:val="en-GB"/>
        </w:rPr>
        <w:t>at 47A-B:</w:t>
      </w:r>
    </w:p>
    <w:p w:rsidR="009D611F" w:rsidRPr="009A074A" w:rsidRDefault="009D611F" w:rsidP="009D611F">
      <w:pPr>
        <w:pStyle w:val="FootnoteText"/>
        <w:rPr>
          <w:rFonts w:ascii="Arial" w:hAnsi="Arial" w:cs="Arial"/>
          <w:lang w:val="en-GB"/>
        </w:rPr>
      </w:pPr>
    </w:p>
    <w:p w:rsidR="009D611F" w:rsidRPr="009A074A" w:rsidRDefault="009D611F" w:rsidP="009D611F">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41609"/>
      <w:docPartObj>
        <w:docPartGallery w:val="Page Numbers (Top of Page)"/>
        <w:docPartUnique/>
      </w:docPartObj>
    </w:sdtPr>
    <w:sdtEndPr>
      <w:rPr>
        <w:rFonts w:ascii="Arial" w:hAnsi="Arial" w:cs="Arial"/>
        <w:noProof/>
        <w:sz w:val="24"/>
        <w:szCs w:val="24"/>
      </w:rPr>
    </w:sdtEndPr>
    <w:sdtContent>
      <w:p w:rsidR="006D7DB1" w:rsidRPr="00CA0B95" w:rsidRDefault="006D7DB1">
        <w:pPr>
          <w:pStyle w:val="Header"/>
          <w:jc w:val="right"/>
          <w:rPr>
            <w:rFonts w:ascii="Arial" w:hAnsi="Arial" w:cs="Arial"/>
            <w:sz w:val="24"/>
            <w:szCs w:val="24"/>
          </w:rPr>
        </w:pPr>
        <w:r w:rsidRPr="00CA0B95">
          <w:rPr>
            <w:rFonts w:ascii="Arial" w:hAnsi="Arial" w:cs="Arial"/>
            <w:sz w:val="24"/>
            <w:szCs w:val="24"/>
          </w:rPr>
          <w:fldChar w:fldCharType="begin"/>
        </w:r>
        <w:r w:rsidRPr="00CA0B95">
          <w:rPr>
            <w:rFonts w:ascii="Arial" w:hAnsi="Arial" w:cs="Arial"/>
            <w:sz w:val="24"/>
            <w:szCs w:val="24"/>
          </w:rPr>
          <w:instrText xml:space="preserve"> PAGE   \* MERGEFORMAT </w:instrText>
        </w:r>
        <w:r w:rsidRPr="00CA0B95">
          <w:rPr>
            <w:rFonts w:ascii="Arial" w:hAnsi="Arial" w:cs="Arial"/>
            <w:sz w:val="24"/>
            <w:szCs w:val="24"/>
          </w:rPr>
          <w:fldChar w:fldCharType="separate"/>
        </w:r>
        <w:r w:rsidR="009D140D">
          <w:rPr>
            <w:rFonts w:ascii="Arial" w:hAnsi="Arial" w:cs="Arial"/>
            <w:noProof/>
            <w:sz w:val="24"/>
            <w:szCs w:val="24"/>
          </w:rPr>
          <w:t>21</w:t>
        </w:r>
        <w:r w:rsidRPr="00CA0B95">
          <w:rPr>
            <w:rFonts w:ascii="Arial" w:hAnsi="Arial" w:cs="Arial"/>
            <w:noProof/>
            <w:sz w:val="24"/>
            <w:szCs w:val="24"/>
          </w:rPr>
          <w:fldChar w:fldCharType="end"/>
        </w:r>
      </w:p>
    </w:sdtContent>
  </w:sdt>
  <w:p w:rsidR="006D7DB1" w:rsidRDefault="006D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E30"/>
    <w:multiLevelType w:val="hybridMultilevel"/>
    <w:tmpl w:val="B1440AA6"/>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4BF"/>
    <w:multiLevelType w:val="hybridMultilevel"/>
    <w:tmpl w:val="F81AB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1596D"/>
    <w:multiLevelType w:val="hybridMultilevel"/>
    <w:tmpl w:val="70A618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17DCA"/>
    <w:multiLevelType w:val="hybridMultilevel"/>
    <w:tmpl w:val="62165610"/>
    <w:lvl w:ilvl="0" w:tplc="C6845B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A72D2"/>
    <w:multiLevelType w:val="hybridMultilevel"/>
    <w:tmpl w:val="62165610"/>
    <w:lvl w:ilvl="0" w:tplc="C6845B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84E91"/>
    <w:multiLevelType w:val="hybridMultilevel"/>
    <w:tmpl w:val="CACED3D2"/>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0463F"/>
    <w:multiLevelType w:val="multilevel"/>
    <w:tmpl w:val="2712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407CF"/>
    <w:multiLevelType w:val="hybridMultilevel"/>
    <w:tmpl w:val="642C583E"/>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4161"/>
    <w:multiLevelType w:val="hybridMultilevel"/>
    <w:tmpl w:val="62165610"/>
    <w:lvl w:ilvl="0" w:tplc="C6845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0712E"/>
    <w:multiLevelType w:val="hybridMultilevel"/>
    <w:tmpl w:val="6F28A9D4"/>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86D6D"/>
    <w:multiLevelType w:val="hybridMultilevel"/>
    <w:tmpl w:val="62165610"/>
    <w:lvl w:ilvl="0" w:tplc="C6845B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E93171"/>
    <w:multiLevelType w:val="hybridMultilevel"/>
    <w:tmpl w:val="0F766598"/>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93F19"/>
    <w:multiLevelType w:val="hybridMultilevel"/>
    <w:tmpl w:val="B8FAC8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B71CD0"/>
    <w:multiLevelType w:val="hybridMultilevel"/>
    <w:tmpl w:val="B8FAC8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1"/>
  </w:num>
  <w:num w:numId="4">
    <w:abstractNumId w:val="9"/>
  </w:num>
  <w:num w:numId="5">
    <w:abstractNumId w:val="0"/>
  </w:num>
  <w:num w:numId="6">
    <w:abstractNumId w:val="5"/>
  </w:num>
  <w:num w:numId="7">
    <w:abstractNumId w:val="7"/>
  </w:num>
  <w:num w:numId="8">
    <w:abstractNumId w:val="12"/>
  </w:num>
  <w:num w:numId="9">
    <w:abstractNumId w:val="13"/>
  </w:num>
  <w:num w:numId="10">
    <w:abstractNumId w:val="1"/>
  </w:num>
  <w:num w:numId="11">
    <w:abstractNumId w:val="6"/>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6"/>
    <w:rsid w:val="00000A33"/>
    <w:rsid w:val="00006C80"/>
    <w:rsid w:val="00011409"/>
    <w:rsid w:val="00020F31"/>
    <w:rsid w:val="00036948"/>
    <w:rsid w:val="0007339F"/>
    <w:rsid w:val="00073729"/>
    <w:rsid w:val="000C1908"/>
    <w:rsid w:val="000D1402"/>
    <w:rsid w:val="000D19AA"/>
    <w:rsid w:val="000D5D56"/>
    <w:rsid w:val="000D7BFB"/>
    <w:rsid w:val="000D7D9E"/>
    <w:rsid w:val="000F6681"/>
    <w:rsid w:val="0010041D"/>
    <w:rsid w:val="00105714"/>
    <w:rsid w:val="00107075"/>
    <w:rsid w:val="00111EB0"/>
    <w:rsid w:val="001135CA"/>
    <w:rsid w:val="00120A13"/>
    <w:rsid w:val="001D235E"/>
    <w:rsid w:val="001D3F53"/>
    <w:rsid w:val="00202A9F"/>
    <w:rsid w:val="00232EAD"/>
    <w:rsid w:val="00242A9F"/>
    <w:rsid w:val="00253340"/>
    <w:rsid w:val="00256AD9"/>
    <w:rsid w:val="00257CF7"/>
    <w:rsid w:val="00271299"/>
    <w:rsid w:val="00282B3D"/>
    <w:rsid w:val="00294DB1"/>
    <w:rsid w:val="002978FA"/>
    <w:rsid w:val="00297FB5"/>
    <w:rsid w:val="002A14CD"/>
    <w:rsid w:val="002C2D60"/>
    <w:rsid w:val="002C42C0"/>
    <w:rsid w:val="002C457A"/>
    <w:rsid w:val="002E3C35"/>
    <w:rsid w:val="002E79BE"/>
    <w:rsid w:val="002F04A5"/>
    <w:rsid w:val="002F2867"/>
    <w:rsid w:val="0033032B"/>
    <w:rsid w:val="00331F21"/>
    <w:rsid w:val="003324EC"/>
    <w:rsid w:val="00343626"/>
    <w:rsid w:val="00347E99"/>
    <w:rsid w:val="00351396"/>
    <w:rsid w:val="0037488A"/>
    <w:rsid w:val="0037596F"/>
    <w:rsid w:val="003A7740"/>
    <w:rsid w:val="003B440E"/>
    <w:rsid w:val="003C3D1E"/>
    <w:rsid w:val="003C575F"/>
    <w:rsid w:val="003D3A87"/>
    <w:rsid w:val="003E7920"/>
    <w:rsid w:val="003F0198"/>
    <w:rsid w:val="003F69D6"/>
    <w:rsid w:val="0040125C"/>
    <w:rsid w:val="00410F92"/>
    <w:rsid w:val="004372F3"/>
    <w:rsid w:val="004775D9"/>
    <w:rsid w:val="00486D31"/>
    <w:rsid w:val="00492C33"/>
    <w:rsid w:val="00494FDC"/>
    <w:rsid w:val="004972B6"/>
    <w:rsid w:val="004A16B8"/>
    <w:rsid w:val="004A71FE"/>
    <w:rsid w:val="004B0786"/>
    <w:rsid w:val="004B2BFE"/>
    <w:rsid w:val="004C3374"/>
    <w:rsid w:val="004D27A3"/>
    <w:rsid w:val="004E2219"/>
    <w:rsid w:val="004F061C"/>
    <w:rsid w:val="005142CD"/>
    <w:rsid w:val="00515912"/>
    <w:rsid w:val="00521DB8"/>
    <w:rsid w:val="00527FBC"/>
    <w:rsid w:val="00530DE2"/>
    <w:rsid w:val="0054148D"/>
    <w:rsid w:val="00545470"/>
    <w:rsid w:val="00554B3A"/>
    <w:rsid w:val="00565635"/>
    <w:rsid w:val="005677E6"/>
    <w:rsid w:val="005A14FC"/>
    <w:rsid w:val="005A7617"/>
    <w:rsid w:val="005D09FA"/>
    <w:rsid w:val="005D52B7"/>
    <w:rsid w:val="005E0855"/>
    <w:rsid w:val="00622ED3"/>
    <w:rsid w:val="00626916"/>
    <w:rsid w:val="006275A8"/>
    <w:rsid w:val="00660F1B"/>
    <w:rsid w:val="00665B99"/>
    <w:rsid w:val="0067394D"/>
    <w:rsid w:val="00681ABD"/>
    <w:rsid w:val="006C761F"/>
    <w:rsid w:val="006D6EB8"/>
    <w:rsid w:val="006D7DB1"/>
    <w:rsid w:val="00725479"/>
    <w:rsid w:val="007352AE"/>
    <w:rsid w:val="00743B21"/>
    <w:rsid w:val="00746AD2"/>
    <w:rsid w:val="00776F9F"/>
    <w:rsid w:val="00795158"/>
    <w:rsid w:val="00805A1C"/>
    <w:rsid w:val="0080736D"/>
    <w:rsid w:val="0085724B"/>
    <w:rsid w:val="008604DC"/>
    <w:rsid w:val="008714FB"/>
    <w:rsid w:val="008C5EE5"/>
    <w:rsid w:val="008D5608"/>
    <w:rsid w:val="008D5AE2"/>
    <w:rsid w:val="008E5457"/>
    <w:rsid w:val="008E6F6D"/>
    <w:rsid w:val="008F4415"/>
    <w:rsid w:val="00922722"/>
    <w:rsid w:val="00956666"/>
    <w:rsid w:val="009746EA"/>
    <w:rsid w:val="00977A00"/>
    <w:rsid w:val="009A074A"/>
    <w:rsid w:val="009B0E03"/>
    <w:rsid w:val="009B17EA"/>
    <w:rsid w:val="009C08B5"/>
    <w:rsid w:val="009C12C3"/>
    <w:rsid w:val="009C2442"/>
    <w:rsid w:val="009C287B"/>
    <w:rsid w:val="009D140D"/>
    <w:rsid w:val="009D611F"/>
    <w:rsid w:val="009D7FE3"/>
    <w:rsid w:val="009F24CA"/>
    <w:rsid w:val="00A06154"/>
    <w:rsid w:val="00A11CEC"/>
    <w:rsid w:val="00A151D5"/>
    <w:rsid w:val="00A17518"/>
    <w:rsid w:val="00A47592"/>
    <w:rsid w:val="00A5462D"/>
    <w:rsid w:val="00A56BC2"/>
    <w:rsid w:val="00A6586B"/>
    <w:rsid w:val="00A67535"/>
    <w:rsid w:val="00A87F7E"/>
    <w:rsid w:val="00A9188F"/>
    <w:rsid w:val="00A957E6"/>
    <w:rsid w:val="00AA2635"/>
    <w:rsid w:val="00AC208C"/>
    <w:rsid w:val="00AD335D"/>
    <w:rsid w:val="00AD4B79"/>
    <w:rsid w:val="00AF4844"/>
    <w:rsid w:val="00B00141"/>
    <w:rsid w:val="00B00AAF"/>
    <w:rsid w:val="00B0279F"/>
    <w:rsid w:val="00B110D8"/>
    <w:rsid w:val="00B275A9"/>
    <w:rsid w:val="00B5044A"/>
    <w:rsid w:val="00BD467D"/>
    <w:rsid w:val="00BD6538"/>
    <w:rsid w:val="00BE3499"/>
    <w:rsid w:val="00BE4830"/>
    <w:rsid w:val="00C10417"/>
    <w:rsid w:val="00C1315D"/>
    <w:rsid w:val="00C176A6"/>
    <w:rsid w:val="00C17CED"/>
    <w:rsid w:val="00C339C3"/>
    <w:rsid w:val="00C408EC"/>
    <w:rsid w:val="00C52AC4"/>
    <w:rsid w:val="00C53E7D"/>
    <w:rsid w:val="00C72D03"/>
    <w:rsid w:val="00C969A2"/>
    <w:rsid w:val="00CA5074"/>
    <w:rsid w:val="00CC2F99"/>
    <w:rsid w:val="00CC7F21"/>
    <w:rsid w:val="00CD0F53"/>
    <w:rsid w:val="00CF67CB"/>
    <w:rsid w:val="00D0157A"/>
    <w:rsid w:val="00D227DF"/>
    <w:rsid w:val="00D35FDA"/>
    <w:rsid w:val="00D374CE"/>
    <w:rsid w:val="00D410AA"/>
    <w:rsid w:val="00D524D6"/>
    <w:rsid w:val="00D900AF"/>
    <w:rsid w:val="00D90801"/>
    <w:rsid w:val="00D97F82"/>
    <w:rsid w:val="00DC68D8"/>
    <w:rsid w:val="00DE362D"/>
    <w:rsid w:val="00E126D5"/>
    <w:rsid w:val="00E42823"/>
    <w:rsid w:val="00E56D92"/>
    <w:rsid w:val="00E75E69"/>
    <w:rsid w:val="00E7631B"/>
    <w:rsid w:val="00EB2AAA"/>
    <w:rsid w:val="00EC3145"/>
    <w:rsid w:val="00EC36A0"/>
    <w:rsid w:val="00EC55AD"/>
    <w:rsid w:val="00ED62C8"/>
    <w:rsid w:val="00EE22F1"/>
    <w:rsid w:val="00EE6180"/>
    <w:rsid w:val="00EE7FA2"/>
    <w:rsid w:val="00F069E6"/>
    <w:rsid w:val="00F07B93"/>
    <w:rsid w:val="00F106E5"/>
    <w:rsid w:val="00F315BD"/>
    <w:rsid w:val="00F744FC"/>
    <w:rsid w:val="00F818B6"/>
    <w:rsid w:val="00FB27D2"/>
    <w:rsid w:val="00FD5C6D"/>
    <w:rsid w:val="00FE0577"/>
    <w:rsid w:val="00FF0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D49C-CCAC-4216-B5FF-290ADDF4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7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7E6"/>
  </w:style>
  <w:style w:type="paragraph" w:styleId="FootnoteText">
    <w:name w:val="footnote text"/>
    <w:basedOn w:val="Normal"/>
    <w:link w:val="FootnoteTextChar"/>
    <w:uiPriority w:val="99"/>
    <w:unhideWhenUsed/>
    <w:rsid w:val="00A957E6"/>
    <w:pPr>
      <w:spacing w:after="0" w:line="240" w:lineRule="auto"/>
    </w:pPr>
    <w:rPr>
      <w:sz w:val="20"/>
      <w:szCs w:val="20"/>
    </w:rPr>
  </w:style>
  <w:style w:type="character" w:customStyle="1" w:styleId="FootnoteTextChar">
    <w:name w:val="Footnote Text Char"/>
    <w:basedOn w:val="DefaultParagraphFont"/>
    <w:link w:val="FootnoteText"/>
    <w:uiPriority w:val="99"/>
    <w:rsid w:val="00A957E6"/>
    <w:rPr>
      <w:sz w:val="20"/>
      <w:szCs w:val="20"/>
    </w:rPr>
  </w:style>
  <w:style w:type="character" w:styleId="FootnoteReference">
    <w:name w:val="footnote reference"/>
    <w:basedOn w:val="DefaultParagraphFont"/>
    <w:uiPriority w:val="99"/>
    <w:unhideWhenUsed/>
    <w:rsid w:val="00A957E6"/>
    <w:rPr>
      <w:vertAlign w:val="superscript"/>
    </w:rPr>
  </w:style>
  <w:style w:type="paragraph" w:styleId="ListParagraph">
    <w:name w:val="List Paragraph"/>
    <w:basedOn w:val="Normal"/>
    <w:uiPriority w:val="34"/>
    <w:qFormat/>
    <w:rsid w:val="00C52AC4"/>
    <w:pPr>
      <w:ind w:left="720"/>
      <w:contextualSpacing/>
    </w:pPr>
  </w:style>
  <w:style w:type="paragraph" w:styleId="BalloonText">
    <w:name w:val="Balloon Text"/>
    <w:basedOn w:val="Normal"/>
    <w:link w:val="BalloonTextChar"/>
    <w:uiPriority w:val="99"/>
    <w:semiHidden/>
    <w:unhideWhenUsed/>
    <w:rsid w:val="00FE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77"/>
    <w:rPr>
      <w:rFonts w:ascii="Segoe UI" w:hAnsi="Segoe UI" w:cs="Segoe UI"/>
      <w:sz w:val="18"/>
      <w:szCs w:val="18"/>
    </w:rPr>
  </w:style>
  <w:style w:type="paragraph" w:styleId="NormalWeb">
    <w:name w:val="Normal (Web)"/>
    <w:basedOn w:val="Normal"/>
    <w:uiPriority w:val="99"/>
    <w:unhideWhenUsed/>
    <w:rsid w:val="009D61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2021-01-28T18:30:00+00:00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4FEB-5C09-4576-815A-70F653A24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B3F19-5201-456D-AE4E-816EEC57477A}">
  <ds:schemaRefs>
    <ds:schemaRef ds:uri="http://schemas.microsoft.com/sharepoint/v3/contenttype/forms"/>
  </ds:schemaRefs>
</ds:datastoreItem>
</file>

<file path=customXml/itemProps3.xml><?xml version="1.0" encoding="utf-8"?>
<ds:datastoreItem xmlns:ds="http://schemas.openxmlformats.org/officeDocument/2006/customXml" ds:itemID="{CE2F5959-67A9-498D-BAF2-D2325C9CA97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2BF9E0BD-895D-4BB3-A884-38CF4EF6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6260</Words>
  <Characters>35687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mershall jansen</dc:creator>
  <cp:keywords/>
  <dc:description/>
  <cp:lastModifiedBy>HOME</cp:lastModifiedBy>
  <cp:revision>2</cp:revision>
  <cp:lastPrinted>2021-01-29T06:44:00Z</cp:lastPrinted>
  <dcterms:created xsi:type="dcterms:W3CDTF">2021-07-09T13:10:00Z</dcterms:created>
  <dcterms:modified xsi:type="dcterms:W3CDTF">2021-07-09T13:10:00Z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