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11DDF02" w14:textId="77777777" w:rsidR="001124C4" w:rsidRPr="009222F4" w:rsidRDefault="001124C4" w:rsidP="001124C4">
      <w:pPr>
        <w:spacing w:line="360" w:lineRule="auto"/>
        <w:jc w:val="center"/>
        <w:rPr>
          <w:rFonts w:ascii="Arial" w:hAnsi="Arial" w:cs="Arial"/>
          <w:b/>
        </w:rPr>
      </w:pPr>
      <w:r>
        <w:rPr>
          <w:rFonts w:ascii="Arial" w:hAnsi="Arial" w:cs="Arial"/>
          <w:b/>
          <w:noProof/>
          <w:lang w:val="en-ZA" w:eastAsia="en-ZA"/>
        </w:rPr>
        <mc:AlternateContent>
          <mc:Choice Requires="wps">
            <w:drawing>
              <wp:anchor distT="0" distB="0" distL="114300" distR="114300" simplePos="0" relativeHeight="251658240" behindDoc="0" locked="0" layoutInCell="1" allowOverlap="1" wp14:anchorId="4AC88723" wp14:editId="09F51911">
                <wp:simplePos x="0" y="0"/>
                <wp:positionH relativeFrom="column">
                  <wp:posOffset>4552950</wp:posOffset>
                </wp:positionH>
                <wp:positionV relativeFrom="paragraph">
                  <wp:posOffset>-57150</wp:posOffset>
                </wp:positionV>
                <wp:extent cx="1562100" cy="284480"/>
                <wp:effectExtent l="9525" t="9525" r="952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84480"/>
                        </a:xfrm>
                        <a:prstGeom prst="rect">
                          <a:avLst/>
                        </a:prstGeom>
                        <a:solidFill>
                          <a:srgbClr val="FFFFFF"/>
                        </a:solidFill>
                        <a:ln w="9525">
                          <a:solidFill>
                            <a:srgbClr val="FFFFFF"/>
                          </a:solidFill>
                          <a:miter lim="800000"/>
                          <a:headEnd/>
                          <a:tailEnd/>
                        </a:ln>
                      </wps:spPr>
                      <wps:txbx>
                        <w:txbxContent>
                          <w:p w14:paraId="0E2AF5A1" w14:textId="77777777" w:rsidR="001124C4" w:rsidRPr="00F926EB" w:rsidRDefault="001124C4" w:rsidP="001124C4">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C88723"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" strokecolor="white">
                <v:textbox>
                  <w:txbxContent>
                    <w:p w14:paraId="0E2AF5A1" w14:textId="77777777" w:rsidR="001124C4" w:rsidRPr="00F926EB" w:rsidRDefault="001124C4" w:rsidP="001124C4">
                      <w:pPr>
                        <w:jc w:val="center"/>
                        <w:rPr>
                          <w:rFonts w:ascii="Arial" w:hAnsi="Arial" w:cs="Arial"/>
                        </w:rPr>
                      </w:pPr>
                    </w:p>
                  </w:txbxContent>
                </v:textbox>
              </v:shape>
            </w:pict>
          </mc:Fallback>
        </mc:AlternateContent>
      </w:r>
      <w:r w:rsidRPr="009222F4">
        <w:rPr>
          <w:rFonts w:ascii="Arial" w:hAnsi="Arial" w:cs="Arial"/>
          <w:b/>
        </w:rPr>
        <w:t>REPUBLIC OF NAMIBIA</w:t>
      </w:r>
    </w:p>
    <w:p w14:paraId="12010813" w14:textId="77777777" w:rsidR="001124C4" w:rsidRPr="009222F4" w:rsidRDefault="001124C4" w:rsidP="001124C4">
      <w:pPr>
        <w:spacing w:line="360" w:lineRule="auto"/>
        <w:jc w:val="center"/>
        <w:rPr>
          <w:b/>
        </w:rPr>
      </w:pPr>
      <w:r>
        <w:rPr>
          <w:b/>
          <w:noProof/>
          <w:lang w:val="en-ZA" w:eastAsia="en-ZA"/>
        </w:rPr>
        <w:drawing>
          <wp:inline distT="0" distB="0" distL="0" distR="0" wp14:anchorId="1ACF625E" wp14:editId="20FD64AD">
            <wp:extent cx="1280160" cy="1331595"/>
            <wp:effectExtent l="0" t="0" r="0" b="1905"/>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0160" cy="1331595"/>
                    </a:xfrm>
                    <a:prstGeom prst="rect">
                      <a:avLst/>
                    </a:prstGeom>
                    <a:noFill/>
                    <a:ln>
                      <a:noFill/>
                    </a:ln>
                  </pic:spPr>
                </pic:pic>
              </a:graphicData>
            </a:graphic>
          </wp:inline>
        </w:drawing>
      </w:r>
    </w:p>
    <w:p w14:paraId="4C9F8B28" w14:textId="77777777" w:rsidR="001124C4" w:rsidRDefault="001124C4" w:rsidP="001124C4">
      <w:pPr>
        <w:spacing w:line="360" w:lineRule="auto"/>
        <w:jc w:val="center"/>
        <w:rPr>
          <w:rFonts w:ascii="Arial" w:hAnsi="Arial" w:cs="Arial"/>
          <w:b/>
        </w:rPr>
      </w:pPr>
      <w:r w:rsidRPr="00520E04">
        <w:rPr>
          <w:rFonts w:ascii="Arial" w:hAnsi="Arial" w:cs="Arial"/>
          <w:b/>
        </w:rPr>
        <w:t>HIGH COURT OF NAMIBIA MAIN DIVISION, WINDHOEK</w:t>
      </w:r>
    </w:p>
    <w:p w14:paraId="1FAA5799" w14:textId="77777777" w:rsidR="001124C4" w:rsidRPr="00520E04" w:rsidRDefault="001124C4" w:rsidP="001124C4">
      <w:pPr>
        <w:spacing w:line="360" w:lineRule="auto"/>
        <w:jc w:val="center"/>
        <w:rPr>
          <w:rFonts w:ascii="Arial" w:hAnsi="Arial" w:cs="Arial"/>
          <w:b/>
          <w:sz w:val="16"/>
          <w:szCs w:val="16"/>
        </w:rPr>
      </w:pPr>
    </w:p>
    <w:p w14:paraId="64EF48CB" w14:textId="4B8EAFF8" w:rsidR="001124C4" w:rsidRPr="009222F4" w:rsidRDefault="001124C4" w:rsidP="001124C4">
      <w:pPr>
        <w:spacing w:line="360" w:lineRule="auto"/>
        <w:jc w:val="center"/>
        <w:rPr>
          <w:rFonts w:ascii="Arial" w:hAnsi="Arial" w:cs="Arial"/>
          <w:b/>
        </w:rPr>
      </w:pPr>
      <w:r>
        <w:rPr>
          <w:rFonts w:ascii="Arial" w:hAnsi="Arial" w:cs="Arial"/>
          <w:b/>
        </w:rPr>
        <w:t>RULING ON EXCEPTION</w:t>
      </w:r>
    </w:p>
    <w:p w14:paraId="6AC75437" w14:textId="77777777" w:rsidR="00A973A4" w:rsidRPr="001124C4" w:rsidRDefault="00A973A4" w:rsidP="00A973A4">
      <w:pPr>
        <w:spacing w:line="360" w:lineRule="auto"/>
        <w:jc w:val="both"/>
        <w:rPr>
          <w:rFonts w:ascii="Arial" w:hAnsi="Arial" w:cs="Arial"/>
        </w:rPr>
      </w:pPr>
    </w:p>
    <w:p w14:paraId="7BF6B1FF" w14:textId="2313CB7E" w:rsidR="00A973A4" w:rsidRPr="001B7E1F" w:rsidRDefault="00A973A4" w:rsidP="001124C4">
      <w:pPr>
        <w:tabs>
          <w:tab w:val="right" w:pos="9000"/>
        </w:tabs>
        <w:spacing w:line="360" w:lineRule="auto"/>
        <w:jc w:val="right"/>
        <w:rPr>
          <w:rFonts w:ascii="Arial" w:hAnsi="Arial" w:cs="Arial"/>
          <w:b/>
        </w:rPr>
      </w:pPr>
      <w:r w:rsidRPr="006E026B">
        <w:rPr>
          <w:rFonts w:ascii="Arial" w:hAnsi="Arial" w:cs="Arial"/>
        </w:rPr>
        <w:t>Case no</w:t>
      </w:r>
      <w:r>
        <w:rPr>
          <w:rFonts w:ascii="Arial" w:hAnsi="Arial" w:cs="Arial"/>
        </w:rPr>
        <w:t>: HC-MD-CIV-</w:t>
      </w:r>
      <w:r w:rsidR="001F4D81">
        <w:rPr>
          <w:rFonts w:ascii="Arial" w:hAnsi="Arial" w:cs="Arial"/>
        </w:rPr>
        <w:t>ACT-</w:t>
      </w:r>
      <w:r w:rsidR="009539BB">
        <w:rPr>
          <w:rFonts w:ascii="Arial" w:hAnsi="Arial" w:cs="Arial"/>
        </w:rPr>
        <w:t>DEL</w:t>
      </w:r>
      <w:r w:rsidR="001F4D81">
        <w:rPr>
          <w:rFonts w:ascii="Arial" w:hAnsi="Arial" w:cs="Arial"/>
        </w:rPr>
        <w:t>-2020/0</w:t>
      </w:r>
      <w:r w:rsidR="003024FC">
        <w:rPr>
          <w:rFonts w:ascii="Arial" w:hAnsi="Arial" w:cs="Arial"/>
        </w:rPr>
        <w:t>4</w:t>
      </w:r>
      <w:r w:rsidR="009539BB">
        <w:rPr>
          <w:rFonts w:ascii="Arial" w:hAnsi="Arial" w:cs="Arial"/>
        </w:rPr>
        <w:t>201</w:t>
      </w:r>
    </w:p>
    <w:p w14:paraId="189A3E57" w14:textId="77777777" w:rsidR="00A973A4" w:rsidRPr="00A973A4" w:rsidRDefault="00A973A4" w:rsidP="001124C4">
      <w:pPr>
        <w:spacing w:line="360" w:lineRule="auto"/>
        <w:jc w:val="both"/>
        <w:rPr>
          <w:rFonts w:ascii="Arial" w:hAnsi="Arial" w:cs="Arial"/>
        </w:rPr>
      </w:pPr>
      <w:r w:rsidRPr="00A973A4">
        <w:rPr>
          <w:rFonts w:ascii="Arial" w:hAnsi="Arial" w:cs="Arial"/>
        </w:rPr>
        <w:t>In the matter between:</w:t>
      </w:r>
    </w:p>
    <w:p w14:paraId="70565C7B" w14:textId="77777777" w:rsidR="00A973A4" w:rsidRPr="001124C4" w:rsidRDefault="00A973A4" w:rsidP="001124C4">
      <w:pPr>
        <w:pStyle w:val="Heading4"/>
        <w:tabs>
          <w:tab w:val="right" w:pos="9000"/>
        </w:tabs>
        <w:spacing w:before="0" w:line="360" w:lineRule="auto"/>
        <w:jc w:val="both"/>
        <w:rPr>
          <w:rFonts w:ascii="Arial" w:hAnsi="Arial" w:cs="Arial"/>
          <w:i w:val="0"/>
          <w:iCs w:val="0"/>
          <w:color w:val="auto"/>
        </w:rPr>
      </w:pPr>
    </w:p>
    <w:p w14:paraId="3C26C276" w14:textId="220198DF" w:rsidR="00A973A4" w:rsidRPr="001124C4" w:rsidRDefault="003024FC" w:rsidP="001124C4">
      <w:pPr>
        <w:pStyle w:val="Heading4"/>
        <w:tabs>
          <w:tab w:val="right" w:pos="9000"/>
        </w:tabs>
        <w:spacing w:before="0" w:line="360" w:lineRule="auto"/>
        <w:jc w:val="both"/>
        <w:rPr>
          <w:rFonts w:ascii="Arial" w:hAnsi="Arial" w:cs="Arial"/>
          <w:b/>
          <w:i w:val="0"/>
          <w:iCs w:val="0"/>
          <w:color w:val="auto"/>
        </w:rPr>
      </w:pPr>
      <w:r w:rsidRPr="001124C4">
        <w:rPr>
          <w:rFonts w:ascii="Arial" w:hAnsi="Arial" w:cs="Arial"/>
          <w:b/>
          <w:i w:val="0"/>
          <w:iCs w:val="0"/>
          <w:color w:val="auto"/>
        </w:rPr>
        <w:t>HEN</w:t>
      </w:r>
      <w:r w:rsidR="009539BB" w:rsidRPr="001124C4">
        <w:rPr>
          <w:rFonts w:ascii="Arial" w:hAnsi="Arial" w:cs="Arial"/>
          <w:b/>
          <w:i w:val="0"/>
          <w:iCs w:val="0"/>
          <w:color w:val="auto"/>
        </w:rPr>
        <w:t>NER DIEKMANN</w:t>
      </w:r>
      <w:r w:rsidR="001124C4">
        <w:rPr>
          <w:rFonts w:ascii="Arial" w:hAnsi="Arial" w:cs="Arial"/>
          <w:b/>
          <w:i w:val="0"/>
          <w:iCs w:val="0"/>
          <w:color w:val="auto"/>
        </w:rPr>
        <w:tab/>
      </w:r>
      <w:r w:rsidR="009539BB" w:rsidRPr="001124C4">
        <w:rPr>
          <w:rFonts w:ascii="Arial" w:hAnsi="Arial" w:cs="Arial"/>
          <w:b/>
          <w:i w:val="0"/>
          <w:iCs w:val="0"/>
          <w:color w:val="auto"/>
        </w:rPr>
        <w:t>PLAINTIFF</w:t>
      </w:r>
    </w:p>
    <w:p w14:paraId="35FEF25F" w14:textId="77777777" w:rsidR="00A973A4" w:rsidRPr="001124C4" w:rsidRDefault="00A973A4" w:rsidP="001124C4">
      <w:pPr>
        <w:spacing w:line="360" w:lineRule="auto"/>
        <w:jc w:val="both"/>
        <w:rPr>
          <w:rFonts w:ascii="Arial" w:hAnsi="Arial" w:cs="Arial"/>
        </w:rPr>
      </w:pPr>
    </w:p>
    <w:p w14:paraId="10A5079F" w14:textId="77777777" w:rsidR="00A973A4" w:rsidRPr="001124C4" w:rsidRDefault="00A973A4" w:rsidP="001124C4">
      <w:pPr>
        <w:spacing w:line="360" w:lineRule="auto"/>
        <w:jc w:val="both"/>
        <w:rPr>
          <w:rFonts w:ascii="Arial" w:hAnsi="Arial" w:cs="Arial"/>
        </w:rPr>
      </w:pPr>
      <w:r w:rsidRPr="001124C4">
        <w:rPr>
          <w:rFonts w:ascii="Arial" w:hAnsi="Arial" w:cs="Arial"/>
        </w:rPr>
        <w:t>and</w:t>
      </w:r>
    </w:p>
    <w:p w14:paraId="262221D3" w14:textId="77777777" w:rsidR="00A973A4" w:rsidRPr="001124C4" w:rsidRDefault="00A973A4" w:rsidP="001124C4">
      <w:pPr>
        <w:spacing w:line="360" w:lineRule="auto"/>
        <w:jc w:val="both"/>
        <w:rPr>
          <w:rFonts w:ascii="Arial" w:hAnsi="Arial" w:cs="Arial"/>
        </w:rPr>
      </w:pPr>
    </w:p>
    <w:p w14:paraId="3E00BCE5" w14:textId="197DE31C" w:rsidR="006E236B" w:rsidRPr="001124C4" w:rsidRDefault="009539BB" w:rsidP="001124C4">
      <w:pPr>
        <w:tabs>
          <w:tab w:val="right" w:pos="8931"/>
        </w:tabs>
        <w:spacing w:line="360" w:lineRule="auto"/>
        <w:rPr>
          <w:rFonts w:ascii="Arial" w:hAnsi="Arial" w:cs="Arial"/>
          <w:b/>
          <w:bCs/>
        </w:rPr>
      </w:pPr>
      <w:r w:rsidRPr="001124C4">
        <w:rPr>
          <w:rFonts w:ascii="Arial" w:hAnsi="Arial" w:cs="Arial"/>
          <w:b/>
          <w:bCs/>
        </w:rPr>
        <w:t>FREE PRESS OF NAMIBIA (PTY) LTD</w:t>
      </w:r>
      <w:r w:rsidR="001124C4">
        <w:rPr>
          <w:rFonts w:ascii="Arial" w:hAnsi="Arial" w:cs="Arial"/>
          <w:b/>
          <w:bCs/>
        </w:rPr>
        <w:tab/>
        <w:t>FIRST</w:t>
      </w:r>
      <w:r w:rsidR="00A973A4" w:rsidRPr="001124C4">
        <w:rPr>
          <w:rFonts w:ascii="Arial" w:hAnsi="Arial" w:cs="Arial"/>
          <w:b/>
          <w:bCs/>
        </w:rPr>
        <w:t xml:space="preserve"> </w:t>
      </w:r>
      <w:r w:rsidR="001F4D81" w:rsidRPr="001124C4">
        <w:rPr>
          <w:rFonts w:ascii="Arial" w:hAnsi="Arial" w:cs="Arial"/>
          <w:b/>
          <w:bCs/>
        </w:rPr>
        <w:t>DEFENDANT</w:t>
      </w:r>
    </w:p>
    <w:p w14:paraId="36E80359" w14:textId="0E14B76C" w:rsidR="001124C4" w:rsidRDefault="001124C4" w:rsidP="001124C4">
      <w:pPr>
        <w:tabs>
          <w:tab w:val="right" w:pos="8931"/>
        </w:tabs>
        <w:spacing w:line="360" w:lineRule="auto"/>
        <w:rPr>
          <w:rFonts w:ascii="Arial" w:hAnsi="Arial" w:cs="Arial"/>
          <w:b/>
          <w:bCs/>
        </w:rPr>
      </w:pPr>
      <w:r>
        <w:rPr>
          <w:rFonts w:ascii="Arial" w:hAnsi="Arial" w:cs="Arial"/>
          <w:b/>
          <w:bCs/>
        </w:rPr>
        <w:t>TANGENI AMUPADHI</w:t>
      </w:r>
      <w:r>
        <w:rPr>
          <w:rFonts w:ascii="Arial" w:hAnsi="Arial" w:cs="Arial"/>
          <w:b/>
          <w:bCs/>
        </w:rPr>
        <w:tab/>
        <w:t>SECOND</w:t>
      </w:r>
      <w:r w:rsidR="00A973A4">
        <w:rPr>
          <w:rFonts w:ascii="Arial" w:hAnsi="Arial" w:cs="Arial"/>
          <w:b/>
          <w:bCs/>
        </w:rPr>
        <w:t xml:space="preserve"> </w:t>
      </w:r>
      <w:r w:rsidR="001F4D81">
        <w:rPr>
          <w:rFonts w:ascii="Arial" w:hAnsi="Arial" w:cs="Arial"/>
          <w:b/>
          <w:bCs/>
        </w:rPr>
        <w:t>DEFENDANT</w:t>
      </w:r>
    </w:p>
    <w:p w14:paraId="3003F440" w14:textId="233D0203" w:rsidR="00A973A4" w:rsidRDefault="001124C4" w:rsidP="001124C4">
      <w:pPr>
        <w:tabs>
          <w:tab w:val="right" w:pos="8931"/>
        </w:tabs>
        <w:spacing w:line="360" w:lineRule="auto"/>
        <w:rPr>
          <w:rFonts w:ascii="Arial" w:hAnsi="Arial" w:cs="Arial"/>
          <w:b/>
          <w:bCs/>
        </w:rPr>
      </w:pPr>
      <w:r>
        <w:rPr>
          <w:rFonts w:ascii="Arial" w:hAnsi="Arial" w:cs="Arial"/>
          <w:b/>
          <w:bCs/>
        </w:rPr>
        <w:t>SHINOVENE IMMANUEL</w:t>
      </w:r>
      <w:r>
        <w:rPr>
          <w:rFonts w:ascii="Arial" w:hAnsi="Arial" w:cs="Arial"/>
          <w:b/>
          <w:bCs/>
        </w:rPr>
        <w:tab/>
        <w:t>THIRD</w:t>
      </w:r>
      <w:r w:rsidR="003024FC">
        <w:rPr>
          <w:rFonts w:ascii="Arial" w:hAnsi="Arial" w:cs="Arial"/>
          <w:b/>
          <w:bCs/>
        </w:rPr>
        <w:t xml:space="preserve"> DEFENDANT</w:t>
      </w:r>
    </w:p>
    <w:p w14:paraId="58053461" w14:textId="6E1CC53F" w:rsidR="003024FC" w:rsidRDefault="009539BB" w:rsidP="001124C4">
      <w:pPr>
        <w:tabs>
          <w:tab w:val="right" w:pos="8931"/>
        </w:tabs>
        <w:spacing w:line="360" w:lineRule="auto"/>
        <w:rPr>
          <w:rFonts w:ascii="Arial" w:hAnsi="Arial" w:cs="Arial"/>
          <w:b/>
          <w:bCs/>
        </w:rPr>
      </w:pPr>
      <w:r>
        <w:rPr>
          <w:rFonts w:ascii="Arial" w:hAnsi="Arial" w:cs="Arial"/>
          <w:b/>
          <w:bCs/>
        </w:rPr>
        <w:t>TILENI MONGUDHI</w:t>
      </w:r>
      <w:r w:rsidR="001124C4">
        <w:rPr>
          <w:rFonts w:ascii="Arial" w:hAnsi="Arial" w:cs="Arial"/>
          <w:b/>
          <w:bCs/>
        </w:rPr>
        <w:tab/>
        <w:t>FOURTH</w:t>
      </w:r>
      <w:r w:rsidR="003024FC">
        <w:rPr>
          <w:rFonts w:ascii="Arial" w:hAnsi="Arial" w:cs="Arial"/>
          <w:b/>
          <w:bCs/>
        </w:rPr>
        <w:t xml:space="preserve"> DEFENDANT</w:t>
      </w:r>
    </w:p>
    <w:p w14:paraId="7100E952" w14:textId="121951F9" w:rsidR="003024FC" w:rsidRDefault="009539BB" w:rsidP="001124C4">
      <w:pPr>
        <w:tabs>
          <w:tab w:val="right" w:pos="8931"/>
        </w:tabs>
        <w:spacing w:line="360" w:lineRule="auto"/>
        <w:rPr>
          <w:rFonts w:ascii="Arial" w:hAnsi="Arial" w:cs="Arial"/>
          <w:b/>
          <w:bCs/>
        </w:rPr>
      </w:pPr>
      <w:r>
        <w:rPr>
          <w:rFonts w:ascii="Arial" w:hAnsi="Arial" w:cs="Arial"/>
          <w:b/>
          <w:bCs/>
        </w:rPr>
        <w:t>NDANKI KAHIURIKA</w:t>
      </w:r>
      <w:r w:rsidR="001124C4">
        <w:rPr>
          <w:rFonts w:ascii="Arial" w:hAnsi="Arial" w:cs="Arial"/>
          <w:b/>
          <w:bCs/>
        </w:rPr>
        <w:tab/>
        <w:t>FIFTH</w:t>
      </w:r>
      <w:r w:rsidR="003024FC">
        <w:rPr>
          <w:rFonts w:ascii="Arial" w:hAnsi="Arial" w:cs="Arial"/>
          <w:b/>
          <w:bCs/>
        </w:rPr>
        <w:t xml:space="preserve"> DEFENDANT</w:t>
      </w:r>
    </w:p>
    <w:p w14:paraId="2E42653E" w14:textId="4432CEFE" w:rsidR="00A973A4" w:rsidRPr="001124C4" w:rsidRDefault="00A973A4" w:rsidP="001124C4">
      <w:pPr>
        <w:spacing w:line="360" w:lineRule="auto"/>
        <w:rPr>
          <w:rFonts w:ascii="Arial" w:hAnsi="Arial" w:cs="Arial"/>
          <w:bCs/>
        </w:rPr>
      </w:pPr>
    </w:p>
    <w:p w14:paraId="29D4172F" w14:textId="0902C593" w:rsidR="00A973A4" w:rsidRPr="00992F5E" w:rsidRDefault="00A973A4" w:rsidP="001124C4">
      <w:pPr>
        <w:spacing w:line="360" w:lineRule="auto"/>
        <w:ind w:left="2160" w:hanging="2160"/>
        <w:jc w:val="both"/>
        <w:rPr>
          <w:rFonts w:ascii="Arial" w:hAnsi="Arial" w:cs="Arial"/>
        </w:rPr>
      </w:pPr>
      <w:r w:rsidRPr="00992F5E">
        <w:rPr>
          <w:rFonts w:ascii="Arial" w:hAnsi="Arial" w:cs="Arial"/>
          <w:b/>
        </w:rPr>
        <w:t>Neutral citation:</w:t>
      </w:r>
      <w:r w:rsidRPr="00992F5E">
        <w:rPr>
          <w:rFonts w:ascii="Arial" w:hAnsi="Arial" w:cs="Arial"/>
          <w:b/>
        </w:rPr>
        <w:tab/>
      </w:r>
      <w:r w:rsidR="009539BB" w:rsidRPr="00DF4030">
        <w:rPr>
          <w:rFonts w:ascii="Arial" w:hAnsi="Arial" w:cs="Arial"/>
          <w:i/>
        </w:rPr>
        <w:t xml:space="preserve">Diekmann </w:t>
      </w:r>
      <w:r w:rsidRPr="00DF4030">
        <w:rPr>
          <w:rFonts w:ascii="Arial" w:hAnsi="Arial" w:cs="Arial"/>
          <w:i/>
        </w:rPr>
        <w:t xml:space="preserve">v </w:t>
      </w:r>
      <w:r w:rsidR="009539BB" w:rsidRPr="00DF4030">
        <w:rPr>
          <w:rFonts w:ascii="Arial" w:hAnsi="Arial" w:cs="Arial"/>
          <w:i/>
        </w:rPr>
        <w:t>Free Press</w:t>
      </w:r>
      <w:r w:rsidR="009E5367" w:rsidRPr="00DF4030">
        <w:rPr>
          <w:rFonts w:ascii="Arial" w:hAnsi="Arial" w:cs="Arial"/>
          <w:i/>
        </w:rPr>
        <w:t xml:space="preserve"> of Namibia (Pty) Ltd</w:t>
      </w:r>
      <w:r w:rsidR="009539BB" w:rsidRPr="009E5367">
        <w:rPr>
          <w:rFonts w:ascii="Arial" w:hAnsi="Arial" w:cs="Arial"/>
          <w:i/>
          <w:color w:val="FF0000"/>
        </w:rPr>
        <w:t xml:space="preserve"> </w:t>
      </w:r>
      <w:r w:rsidRPr="00992F5E">
        <w:rPr>
          <w:rFonts w:ascii="Arial" w:hAnsi="Arial" w:cs="Arial"/>
        </w:rPr>
        <w:t>(</w:t>
      </w:r>
      <w:r>
        <w:rPr>
          <w:rFonts w:ascii="Arial" w:hAnsi="Arial" w:cs="Arial"/>
        </w:rPr>
        <w:t>HC-MD-CIV-</w:t>
      </w:r>
      <w:r w:rsidR="001F4D81">
        <w:rPr>
          <w:rFonts w:ascii="Arial" w:hAnsi="Arial" w:cs="Arial"/>
        </w:rPr>
        <w:t>ACT-</w:t>
      </w:r>
      <w:r w:rsidR="009539BB">
        <w:rPr>
          <w:rFonts w:ascii="Arial" w:hAnsi="Arial" w:cs="Arial"/>
        </w:rPr>
        <w:t>DEL</w:t>
      </w:r>
      <w:r w:rsidR="001F4D81">
        <w:rPr>
          <w:rFonts w:ascii="Arial" w:hAnsi="Arial" w:cs="Arial"/>
        </w:rPr>
        <w:t>-2020/0</w:t>
      </w:r>
      <w:r w:rsidR="003024FC">
        <w:rPr>
          <w:rFonts w:ascii="Arial" w:hAnsi="Arial" w:cs="Arial"/>
        </w:rPr>
        <w:t>4</w:t>
      </w:r>
      <w:r w:rsidR="009539BB">
        <w:rPr>
          <w:rFonts w:ascii="Arial" w:hAnsi="Arial" w:cs="Arial"/>
        </w:rPr>
        <w:t>201</w:t>
      </w:r>
      <w:r>
        <w:rPr>
          <w:rFonts w:ascii="Arial" w:hAnsi="Arial" w:cs="Arial"/>
        </w:rPr>
        <w:t xml:space="preserve">) </w:t>
      </w:r>
      <w:r w:rsidRPr="00992F5E">
        <w:rPr>
          <w:rFonts w:ascii="Arial" w:hAnsi="Arial" w:cs="Arial"/>
        </w:rPr>
        <w:t>[20</w:t>
      </w:r>
      <w:r>
        <w:rPr>
          <w:rFonts w:ascii="Arial" w:hAnsi="Arial" w:cs="Arial"/>
        </w:rPr>
        <w:t>2</w:t>
      </w:r>
      <w:r w:rsidR="001F4D81">
        <w:rPr>
          <w:rFonts w:ascii="Arial" w:hAnsi="Arial" w:cs="Arial"/>
        </w:rPr>
        <w:t>1</w:t>
      </w:r>
      <w:r w:rsidR="001E471A">
        <w:rPr>
          <w:rFonts w:ascii="Arial" w:hAnsi="Arial" w:cs="Arial"/>
        </w:rPr>
        <w:t>] NAHCMD 317</w:t>
      </w:r>
      <w:r w:rsidRPr="00992F5E">
        <w:rPr>
          <w:rFonts w:ascii="Arial" w:hAnsi="Arial" w:cs="Arial"/>
        </w:rPr>
        <w:t xml:space="preserve"> (</w:t>
      </w:r>
      <w:r w:rsidR="009539BB">
        <w:rPr>
          <w:rFonts w:ascii="Arial" w:hAnsi="Arial" w:cs="Arial"/>
        </w:rPr>
        <w:t xml:space="preserve">24 June </w:t>
      </w:r>
      <w:r w:rsidR="001F4D81">
        <w:rPr>
          <w:rFonts w:ascii="Arial" w:hAnsi="Arial" w:cs="Arial"/>
        </w:rPr>
        <w:t>2021</w:t>
      </w:r>
      <w:r w:rsidRPr="00992F5E">
        <w:rPr>
          <w:rFonts w:ascii="Arial" w:hAnsi="Arial" w:cs="Arial"/>
        </w:rPr>
        <w:t>)</w:t>
      </w:r>
    </w:p>
    <w:p w14:paraId="488A1DBF" w14:textId="77777777" w:rsidR="00A973A4" w:rsidRPr="00992F5E" w:rsidRDefault="00A973A4" w:rsidP="00A973A4">
      <w:pPr>
        <w:spacing w:line="360" w:lineRule="auto"/>
        <w:ind w:left="2160" w:hanging="2160"/>
        <w:jc w:val="both"/>
        <w:rPr>
          <w:rFonts w:ascii="Arial" w:hAnsi="Arial" w:cs="Arial"/>
        </w:rPr>
      </w:pPr>
    </w:p>
    <w:p w14:paraId="75A400A6" w14:textId="348E5B37" w:rsidR="00A973A4" w:rsidRPr="00A0413B" w:rsidRDefault="00A973A4" w:rsidP="00A973A4">
      <w:pPr>
        <w:spacing w:line="360" w:lineRule="auto"/>
        <w:ind w:left="1440" w:hanging="1440"/>
        <w:jc w:val="both"/>
        <w:rPr>
          <w:rFonts w:ascii="Arial" w:hAnsi="Arial" w:cs="Arial"/>
          <w:b/>
          <w:i/>
        </w:rPr>
      </w:pPr>
      <w:r w:rsidRPr="00A0413B">
        <w:rPr>
          <w:rFonts w:ascii="Arial" w:hAnsi="Arial" w:cs="Arial"/>
          <w:b/>
        </w:rPr>
        <w:t>Coram:</w:t>
      </w:r>
      <w:r w:rsidRPr="00A0413B">
        <w:rPr>
          <w:rFonts w:ascii="Arial" w:hAnsi="Arial" w:cs="Arial"/>
        </w:rPr>
        <w:tab/>
      </w:r>
      <w:r>
        <w:rPr>
          <w:rFonts w:ascii="Arial" w:hAnsi="Arial" w:cs="Arial"/>
        </w:rPr>
        <w:t xml:space="preserve">SIBEYA </w:t>
      </w:r>
      <w:r w:rsidRPr="00A0413B">
        <w:rPr>
          <w:rFonts w:ascii="Arial" w:hAnsi="Arial" w:cs="Arial"/>
        </w:rPr>
        <w:t>J</w:t>
      </w:r>
    </w:p>
    <w:p w14:paraId="08BE6ECA" w14:textId="2A86A62A" w:rsidR="00A973A4" w:rsidRPr="00A0413B" w:rsidRDefault="00A973A4" w:rsidP="00A973A4">
      <w:pPr>
        <w:spacing w:line="360" w:lineRule="auto"/>
        <w:ind w:left="1440" w:hanging="1440"/>
        <w:rPr>
          <w:rFonts w:ascii="Arial" w:hAnsi="Arial" w:cs="Arial"/>
          <w:b/>
        </w:rPr>
      </w:pPr>
      <w:r w:rsidRPr="00A0413B">
        <w:rPr>
          <w:rFonts w:ascii="Arial" w:hAnsi="Arial" w:cs="Arial"/>
          <w:b/>
          <w:bCs/>
        </w:rPr>
        <w:t>Heard</w:t>
      </w:r>
      <w:r w:rsidR="00945625" w:rsidRPr="00945625">
        <w:rPr>
          <w:rFonts w:ascii="Arial" w:hAnsi="Arial" w:cs="Arial"/>
          <w:b/>
          <w:bCs/>
        </w:rPr>
        <w:t>:</w:t>
      </w:r>
      <w:r w:rsidRPr="00A0413B">
        <w:rPr>
          <w:rFonts w:ascii="Arial" w:hAnsi="Arial" w:cs="Arial"/>
        </w:rPr>
        <w:tab/>
      </w:r>
      <w:r w:rsidR="009539BB">
        <w:rPr>
          <w:rFonts w:ascii="Arial" w:hAnsi="Arial" w:cs="Arial"/>
          <w:b/>
        </w:rPr>
        <w:t xml:space="preserve">04 June </w:t>
      </w:r>
      <w:r w:rsidR="001F4D81">
        <w:rPr>
          <w:rFonts w:ascii="Arial" w:hAnsi="Arial" w:cs="Arial"/>
          <w:b/>
        </w:rPr>
        <w:t>2021</w:t>
      </w:r>
    </w:p>
    <w:p w14:paraId="0CACE259" w14:textId="5A174995" w:rsidR="00A973A4" w:rsidRDefault="00325B0F" w:rsidP="00A973A4">
      <w:pPr>
        <w:spacing w:line="360" w:lineRule="auto"/>
        <w:jc w:val="both"/>
        <w:rPr>
          <w:rFonts w:ascii="Arial" w:hAnsi="Arial" w:cs="Arial"/>
          <w:b/>
        </w:rPr>
      </w:pPr>
      <w:r>
        <w:rPr>
          <w:rFonts w:ascii="Arial" w:hAnsi="Arial" w:cs="Arial"/>
          <w:b/>
          <w:bCs/>
        </w:rPr>
        <w:t>Delivered</w:t>
      </w:r>
      <w:r w:rsidR="00945625">
        <w:rPr>
          <w:rFonts w:ascii="Arial" w:hAnsi="Arial" w:cs="Arial"/>
          <w:b/>
          <w:bCs/>
        </w:rPr>
        <w:t>:</w:t>
      </w:r>
      <w:r w:rsidR="00A973A4" w:rsidRPr="00A0413B">
        <w:rPr>
          <w:rFonts w:ascii="Arial" w:hAnsi="Arial" w:cs="Arial"/>
        </w:rPr>
        <w:tab/>
      </w:r>
      <w:r w:rsidR="009539BB">
        <w:rPr>
          <w:rFonts w:ascii="Arial" w:hAnsi="Arial" w:cs="Arial"/>
          <w:b/>
        </w:rPr>
        <w:t xml:space="preserve">24 June </w:t>
      </w:r>
      <w:r w:rsidR="001F4D81">
        <w:rPr>
          <w:rFonts w:ascii="Arial" w:hAnsi="Arial" w:cs="Arial"/>
          <w:b/>
        </w:rPr>
        <w:t>2021</w:t>
      </w:r>
    </w:p>
    <w:p w14:paraId="4A6EB79D" w14:textId="55A30BEB" w:rsidR="0006150D" w:rsidRDefault="001124C4" w:rsidP="00A973A4">
      <w:pPr>
        <w:spacing w:line="360" w:lineRule="auto"/>
        <w:jc w:val="both"/>
        <w:rPr>
          <w:rFonts w:ascii="Arial" w:hAnsi="Arial" w:cs="Arial"/>
          <w:b/>
        </w:rPr>
      </w:pPr>
      <w:r>
        <w:rPr>
          <w:rFonts w:ascii="Arial" w:hAnsi="Arial" w:cs="Arial"/>
          <w:b/>
        </w:rPr>
        <w:t>Reasons</w:t>
      </w:r>
      <w:r w:rsidR="0006150D">
        <w:rPr>
          <w:rFonts w:ascii="Arial" w:hAnsi="Arial" w:cs="Arial"/>
          <w:b/>
        </w:rPr>
        <w:tab/>
      </w:r>
      <w:r w:rsidR="00854143">
        <w:rPr>
          <w:rFonts w:ascii="Arial" w:hAnsi="Arial" w:cs="Arial"/>
          <w:b/>
        </w:rPr>
        <w:t xml:space="preserve">02 July </w:t>
      </w:r>
      <w:r w:rsidR="0006150D">
        <w:rPr>
          <w:rFonts w:ascii="Arial" w:hAnsi="Arial" w:cs="Arial"/>
          <w:b/>
        </w:rPr>
        <w:t>2021</w:t>
      </w:r>
    </w:p>
    <w:p w14:paraId="5F743531" w14:textId="77777777" w:rsidR="00A973A4" w:rsidRPr="00A0413B" w:rsidRDefault="00A973A4" w:rsidP="00A973A4">
      <w:pPr>
        <w:spacing w:line="360" w:lineRule="auto"/>
        <w:jc w:val="both"/>
        <w:rPr>
          <w:rFonts w:ascii="Arial" w:hAnsi="Arial" w:cs="Arial"/>
          <w:b/>
        </w:rPr>
      </w:pPr>
    </w:p>
    <w:p w14:paraId="5B661077" w14:textId="1840926E" w:rsidR="00DE7E50" w:rsidRPr="007721ED" w:rsidRDefault="00A973A4" w:rsidP="007721ED">
      <w:pPr>
        <w:spacing w:line="360" w:lineRule="auto"/>
        <w:jc w:val="both"/>
        <w:rPr>
          <w:rFonts w:ascii="Arial" w:hAnsi="Arial" w:cs="Arial"/>
        </w:rPr>
      </w:pPr>
      <w:r w:rsidRPr="0006150D">
        <w:rPr>
          <w:rFonts w:ascii="Arial" w:hAnsi="Arial" w:cs="Arial"/>
          <w:b/>
          <w:bCs/>
        </w:rPr>
        <w:t>Flynote:</w:t>
      </w:r>
      <w:r w:rsidRPr="007721ED">
        <w:rPr>
          <w:rFonts w:ascii="Arial" w:hAnsi="Arial" w:cs="Arial"/>
        </w:rPr>
        <w:tab/>
      </w:r>
      <w:r w:rsidR="006029C4" w:rsidRPr="007721ED">
        <w:rPr>
          <w:rFonts w:ascii="Arial" w:hAnsi="Arial" w:cs="Arial"/>
        </w:rPr>
        <w:t xml:space="preserve">Practice – Exception – That particulars of claim do not </w:t>
      </w:r>
      <w:r w:rsidR="005526EA">
        <w:rPr>
          <w:rFonts w:ascii="Arial" w:hAnsi="Arial" w:cs="Arial"/>
        </w:rPr>
        <w:t xml:space="preserve">disclose or </w:t>
      </w:r>
      <w:r w:rsidR="006029C4" w:rsidRPr="007721ED">
        <w:rPr>
          <w:rFonts w:ascii="Arial" w:hAnsi="Arial" w:cs="Arial"/>
        </w:rPr>
        <w:t xml:space="preserve">sustain </w:t>
      </w:r>
      <w:r w:rsidR="005526EA">
        <w:rPr>
          <w:rFonts w:ascii="Arial" w:hAnsi="Arial" w:cs="Arial"/>
        </w:rPr>
        <w:t xml:space="preserve">a </w:t>
      </w:r>
      <w:r w:rsidR="006029C4" w:rsidRPr="007721ED">
        <w:rPr>
          <w:rFonts w:ascii="Arial" w:hAnsi="Arial" w:cs="Arial"/>
        </w:rPr>
        <w:t>cause of action</w:t>
      </w:r>
      <w:r w:rsidR="00D92088" w:rsidRPr="007721ED">
        <w:rPr>
          <w:rFonts w:ascii="Arial" w:hAnsi="Arial" w:cs="Arial"/>
        </w:rPr>
        <w:t xml:space="preserve"> </w:t>
      </w:r>
      <w:r w:rsidR="002F5184">
        <w:rPr>
          <w:rFonts w:ascii="Arial" w:hAnsi="Arial" w:cs="Arial"/>
        </w:rPr>
        <w:t xml:space="preserve">of contempt of court </w:t>
      </w:r>
      <w:r w:rsidR="00D92088" w:rsidRPr="007721ED">
        <w:rPr>
          <w:rFonts w:ascii="Arial" w:hAnsi="Arial" w:cs="Arial"/>
        </w:rPr>
        <w:t xml:space="preserve">– </w:t>
      </w:r>
      <w:r w:rsidR="002F5184">
        <w:rPr>
          <w:rFonts w:ascii="Arial" w:hAnsi="Arial" w:cs="Arial"/>
        </w:rPr>
        <w:t xml:space="preserve">Exception based on non-compliance with rule </w:t>
      </w:r>
      <w:r w:rsidR="002F5184">
        <w:rPr>
          <w:rFonts w:ascii="Arial" w:hAnsi="Arial" w:cs="Arial"/>
        </w:rPr>
        <w:lastRenderedPageBreak/>
        <w:t xml:space="preserve">74(1) </w:t>
      </w:r>
      <w:r w:rsidR="001D2E14">
        <w:rPr>
          <w:rFonts w:ascii="Arial" w:hAnsi="Arial" w:cs="Arial"/>
        </w:rPr>
        <w:t xml:space="preserve">which requires contempt of court proceedings to be brought on notice of motion </w:t>
      </w:r>
      <w:r w:rsidR="002F5184">
        <w:rPr>
          <w:rFonts w:ascii="Arial" w:hAnsi="Arial" w:cs="Arial"/>
        </w:rPr>
        <w:t xml:space="preserve">– </w:t>
      </w:r>
      <w:r w:rsidR="003D0F05">
        <w:rPr>
          <w:rFonts w:ascii="Arial" w:hAnsi="Arial" w:cs="Arial"/>
        </w:rPr>
        <w:t xml:space="preserve">Plaintiff instituted action proceedings – </w:t>
      </w:r>
      <w:r w:rsidR="00D92088" w:rsidRPr="007721ED">
        <w:rPr>
          <w:rFonts w:ascii="Arial" w:hAnsi="Arial" w:cs="Arial"/>
        </w:rPr>
        <w:t xml:space="preserve">Court </w:t>
      </w:r>
      <w:r w:rsidR="006029C4" w:rsidRPr="007721ED">
        <w:rPr>
          <w:rFonts w:ascii="Arial" w:hAnsi="Arial" w:cs="Arial"/>
        </w:rPr>
        <w:t xml:space="preserve">to determine </w:t>
      </w:r>
      <w:r w:rsidR="00C56E68" w:rsidRPr="007721ED">
        <w:rPr>
          <w:rFonts w:ascii="Arial" w:hAnsi="Arial" w:cs="Arial"/>
        </w:rPr>
        <w:t xml:space="preserve">whether or not the particulars of claim lack </w:t>
      </w:r>
      <w:r w:rsidR="00297C9F">
        <w:rPr>
          <w:rFonts w:ascii="Arial" w:hAnsi="Arial" w:cs="Arial"/>
        </w:rPr>
        <w:t xml:space="preserve">the necessary </w:t>
      </w:r>
      <w:r w:rsidR="00C56E68" w:rsidRPr="007721ED">
        <w:rPr>
          <w:rFonts w:ascii="Arial" w:hAnsi="Arial" w:cs="Arial"/>
        </w:rPr>
        <w:t xml:space="preserve">averments </w:t>
      </w:r>
      <w:r w:rsidR="005526EA">
        <w:rPr>
          <w:rFonts w:ascii="Arial" w:hAnsi="Arial" w:cs="Arial"/>
        </w:rPr>
        <w:t xml:space="preserve">to disclose or </w:t>
      </w:r>
      <w:r w:rsidR="00297C9F">
        <w:rPr>
          <w:rFonts w:ascii="Arial" w:hAnsi="Arial" w:cs="Arial"/>
        </w:rPr>
        <w:t xml:space="preserve">sustain a </w:t>
      </w:r>
      <w:r w:rsidR="00C56E68" w:rsidRPr="007721ED">
        <w:rPr>
          <w:rFonts w:ascii="Arial" w:hAnsi="Arial" w:cs="Arial"/>
        </w:rPr>
        <w:t>cause of action</w:t>
      </w:r>
      <w:r w:rsidR="006029C4" w:rsidRPr="007721ED">
        <w:rPr>
          <w:rFonts w:ascii="Arial" w:hAnsi="Arial" w:cs="Arial"/>
        </w:rPr>
        <w:t xml:space="preserve"> </w:t>
      </w:r>
      <w:r w:rsidR="00390539">
        <w:rPr>
          <w:rFonts w:ascii="Arial" w:hAnsi="Arial" w:cs="Arial"/>
        </w:rPr>
        <w:t>–</w:t>
      </w:r>
      <w:r w:rsidR="00C56E68" w:rsidRPr="007721ED">
        <w:rPr>
          <w:rFonts w:ascii="Arial" w:hAnsi="Arial" w:cs="Arial"/>
        </w:rPr>
        <w:t xml:space="preserve"> </w:t>
      </w:r>
      <w:r w:rsidR="005526EA">
        <w:rPr>
          <w:rFonts w:ascii="Arial" w:hAnsi="Arial" w:cs="Arial"/>
        </w:rPr>
        <w:t xml:space="preserve">The applicable law on </w:t>
      </w:r>
      <w:r w:rsidR="00C56E68" w:rsidRPr="007721ED">
        <w:rPr>
          <w:rFonts w:ascii="Arial" w:hAnsi="Arial" w:cs="Arial"/>
        </w:rPr>
        <w:t>exceptions</w:t>
      </w:r>
      <w:r w:rsidR="005526EA">
        <w:rPr>
          <w:rFonts w:ascii="Arial" w:hAnsi="Arial" w:cs="Arial"/>
        </w:rPr>
        <w:t xml:space="preserve"> restated</w:t>
      </w:r>
      <w:r w:rsidR="00D92088" w:rsidRPr="007721ED">
        <w:rPr>
          <w:rFonts w:ascii="Arial" w:hAnsi="Arial" w:cs="Arial"/>
        </w:rPr>
        <w:t xml:space="preserve"> – E</w:t>
      </w:r>
      <w:r w:rsidR="00C56E68" w:rsidRPr="007721ED">
        <w:rPr>
          <w:rFonts w:ascii="Arial" w:hAnsi="Arial" w:cs="Arial"/>
        </w:rPr>
        <w:t xml:space="preserve">xcipient bears the onus of </w:t>
      </w:r>
      <w:r w:rsidR="004D205F">
        <w:rPr>
          <w:rFonts w:ascii="Arial" w:hAnsi="Arial" w:cs="Arial"/>
        </w:rPr>
        <w:t xml:space="preserve">persuading the court that </w:t>
      </w:r>
      <w:r w:rsidR="00C56E68" w:rsidRPr="007721ED">
        <w:rPr>
          <w:rFonts w:ascii="Arial" w:hAnsi="Arial" w:cs="Arial"/>
        </w:rPr>
        <w:t>particulars of claim</w:t>
      </w:r>
      <w:r w:rsidR="004D205F">
        <w:rPr>
          <w:rFonts w:ascii="Arial" w:hAnsi="Arial" w:cs="Arial"/>
        </w:rPr>
        <w:t xml:space="preserve"> are </w:t>
      </w:r>
      <w:r w:rsidR="004D205F" w:rsidRPr="008F4579">
        <w:rPr>
          <w:rFonts w:ascii="Arial" w:hAnsi="Arial" w:cs="Arial"/>
        </w:rPr>
        <w:t>ex</w:t>
      </w:r>
      <w:r w:rsidR="00763A11" w:rsidRPr="008F4579">
        <w:rPr>
          <w:rFonts w:ascii="Arial" w:hAnsi="Arial" w:cs="Arial"/>
        </w:rPr>
        <w:t>ci</w:t>
      </w:r>
      <w:r w:rsidR="008F4579">
        <w:rPr>
          <w:rFonts w:ascii="Arial" w:hAnsi="Arial" w:cs="Arial"/>
        </w:rPr>
        <w:t xml:space="preserve">piable </w:t>
      </w:r>
      <w:r w:rsidR="00D92088" w:rsidRPr="007721ED">
        <w:rPr>
          <w:rFonts w:ascii="Arial" w:hAnsi="Arial" w:cs="Arial"/>
        </w:rPr>
        <w:t xml:space="preserve">– </w:t>
      </w:r>
      <w:r w:rsidR="00390539">
        <w:rPr>
          <w:rFonts w:ascii="Arial" w:hAnsi="Arial" w:cs="Arial"/>
        </w:rPr>
        <w:t>Rule 32</w:t>
      </w:r>
      <w:r w:rsidR="004A5F4E">
        <w:rPr>
          <w:rFonts w:ascii="Arial" w:hAnsi="Arial" w:cs="Arial"/>
        </w:rPr>
        <w:t xml:space="preserve">(9) and (10) peremptory to interlocutory proceedings </w:t>
      </w:r>
      <w:r w:rsidR="00AF63F4">
        <w:rPr>
          <w:rFonts w:ascii="Arial" w:hAnsi="Arial" w:cs="Arial"/>
        </w:rPr>
        <w:t xml:space="preserve">to attempt to amicably resolve disputes </w:t>
      </w:r>
      <w:r w:rsidR="004A5F4E">
        <w:rPr>
          <w:rFonts w:ascii="Arial" w:hAnsi="Arial" w:cs="Arial"/>
        </w:rPr>
        <w:t xml:space="preserve">– </w:t>
      </w:r>
      <w:r w:rsidR="005701CA">
        <w:rPr>
          <w:rFonts w:ascii="Arial" w:hAnsi="Arial" w:cs="Arial"/>
        </w:rPr>
        <w:t xml:space="preserve">Parties should know that </w:t>
      </w:r>
      <w:r w:rsidR="00161D17">
        <w:rPr>
          <w:rFonts w:ascii="Arial" w:hAnsi="Arial" w:cs="Arial"/>
        </w:rPr>
        <w:t>t</w:t>
      </w:r>
      <w:r w:rsidR="00390539">
        <w:rPr>
          <w:rFonts w:ascii="Arial" w:hAnsi="Arial" w:cs="Arial"/>
        </w:rPr>
        <w:t>hey are engaged in rule 32</w:t>
      </w:r>
      <w:r w:rsidR="005701CA">
        <w:rPr>
          <w:rFonts w:ascii="Arial" w:hAnsi="Arial" w:cs="Arial"/>
        </w:rPr>
        <w:t xml:space="preserve">(9) and (10) proceedings – </w:t>
      </w:r>
      <w:r w:rsidR="005526EA">
        <w:rPr>
          <w:rFonts w:ascii="Arial" w:hAnsi="Arial" w:cs="Arial"/>
        </w:rPr>
        <w:t xml:space="preserve">Interpretation to determine whether the Legislature intended </w:t>
      </w:r>
      <w:r w:rsidR="007F5F5F">
        <w:rPr>
          <w:rFonts w:ascii="Arial" w:hAnsi="Arial" w:cs="Arial"/>
        </w:rPr>
        <w:t xml:space="preserve">a provision to </w:t>
      </w:r>
      <w:r w:rsidR="005526EA">
        <w:rPr>
          <w:rFonts w:ascii="Arial" w:hAnsi="Arial" w:cs="Arial"/>
        </w:rPr>
        <w:t xml:space="preserve">be peremptory or directory discussed </w:t>
      </w:r>
      <w:r w:rsidR="004D205F">
        <w:rPr>
          <w:rFonts w:ascii="Arial" w:hAnsi="Arial" w:cs="Arial"/>
        </w:rPr>
        <w:t xml:space="preserve">– </w:t>
      </w:r>
      <w:r w:rsidR="005526EA">
        <w:rPr>
          <w:rFonts w:ascii="Arial" w:hAnsi="Arial" w:cs="Arial"/>
        </w:rPr>
        <w:t xml:space="preserve">Common law principle that where real dispute </w:t>
      </w:r>
      <w:r w:rsidR="007F5F5F">
        <w:rPr>
          <w:rFonts w:ascii="Arial" w:hAnsi="Arial" w:cs="Arial"/>
        </w:rPr>
        <w:t>o</w:t>
      </w:r>
      <w:r w:rsidR="005526EA">
        <w:rPr>
          <w:rFonts w:ascii="Arial" w:hAnsi="Arial" w:cs="Arial"/>
        </w:rPr>
        <w:t xml:space="preserve">f facts exist action proceedings to be instituted restated – </w:t>
      </w:r>
      <w:r w:rsidR="006029C4" w:rsidRPr="007721ED">
        <w:rPr>
          <w:rFonts w:ascii="Arial" w:hAnsi="Arial" w:cs="Arial"/>
        </w:rPr>
        <w:t xml:space="preserve">Court of the view that the particulars of claim </w:t>
      </w:r>
      <w:r w:rsidR="004A5F4E">
        <w:rPr>
          <w:rFonts w:ascii="Arial" w:hAnsi="Arial" w:cs="Arial"/>
        </w:rPr>
        <w:t>disclose or sustain a cause of action</w:t>
      </w:r>
      <w:r w:rsidR="00161D17">
        <w:rPr>
          <w:rFonts w:ascii="Arial" w:hAnsi="Arial" w:cs="Arial"/>
        </w:rPr>
        <w:t xml:space="preserve"> – No complexity in the interlocutory application on any justifiable reason for costs to exceed the capped amount in rule 32(11).</w:t>
      </w:r>
    </w:p>
    <w:p w14:paraId="38B57409" w14:textId="77777777" w:rsidR="00A973A4" w:rsidRPr="007721ED" w:rsidRDefault="00A973A4" w:rsidP="007721ED">
      <w:pPr>
        <w:spacing w:line="360" w:lineRule="auto"/>
        <w:jc w:val="both"/>
        <w:rPr>
          <w:rFonts w:ascii="Arial" w:hAnsi="Arial" w:cs="Arial"/>
        </w:rPr>
      </w:pPr>
    </w:p>
    <w:p w14:paraId="7A9F2A3F" w14:textId="05D55DDC" w:rsidR="00225973" w:rsidRDefault="00A973A4" w:rsidP="00390539">
      <w:pPr>
        <w:spacing w:line="360" w:lineRule="auto"/>
        <w:jc w:val="both"/>
        <w:rPr>
          <w:rFonts w:ascii="Arial" w:hAnsi="Arial" w:cs="Arial"/>
        </w:rPr>
      </w:pPr>
      <w:r w:rsidRPr="0006150D">
        <w:rPr>
          <w:rFonts w:ascii="Arial" w:hAnsi="Arial" w:cs="Arial"/>
          <w:b/>
          <w:bCs/>
        </w:rPr>
        <w:t>Summary:</w:t>
      </w:r>
      <w:r w:rsidR="00D92088" w:rsidRPr="007721ED">
        <w:rPr>
          <w:rFonts w:ascii="Arial" w:hAnsi="Arial" w:cs="Arial"/>
        </w:rPr>
        <w:tab/>
      </w:r>
      <w:r w:rsidR="00225973" w:rsidRPr="007721ED">
        <w:rPr>
          <w:rFonts w:ascii="Arial" w:hAnsi="Arial" w:cs="Arial"/>
        </w:rPr>
        <w:t>The defendant</w:t>
      </w:r>
      <w:r w:rsidR="00225973">
        <w:rPr>
          <w:rFonts w:ascii="Arial" w:hAnsi="Arial" w:cs="Arial"/>
        </w:rPr>
        <w:t>s</w:t>
      </w:r>
      <w:r w:rsidR="00225973" w:rsidRPr="007721ED">
        <w:rPr>
          <w:rFonts w:ascii="Arial" w:hAnsi="Arial" w:cs="Arial"/>
        </w:rPr>
        <w:t xml:space="preserve"> raised an exception to the plaintiff</w:t>
      </w:r>
      <w:r w:rsidR="00225973">
        <w:rPr>
          <w:rFonts w:ascii="Arial" w:hAnsi="Arial" w:cs="Arial"/>
        </w:rPr>
        <w:t>’</w:t>
      </w:r>
      <w:r w:rsidR="00225973" w:rsidRPr="007721ED">
        <w:rPr>
          <w:rFonts w:ascii="Arial" w:hAnsi="Arial" w:cs="Arial"/>
        </w:rPr>
        <w:t xml:space="preserve">s particulars of claim </w:t>
      </w:r>
      <w:r w:rsidR="00225973">
        <w:rPr>
          <w:rFonts w:ascii="Arial" w:hAnsi="Arial" w:cs="Arial"/>
        </w:rPr>
        <w:t xml:space="preserve">contending that </w:t>
      </w:r>
      <w:r w:rsidR="00225973" w:rsidRPr="007721ED">
        <w:rPr>
          <w:rFonts w:ascii="Arial" w:hAnsi="Arial" w:cs="Arial"/>
        </w:rPr>
        <w:t xml:space="preserve">the </w:t>
      </w:r>
      <w:r w:rsidR="00225973">
        <w:rPr>
          <w:rFonts w:ascii="Arial" w:hAnsi="Arial" w:cs="Arial"/>
        </w:rPr>
        <w:t>particulars of claim do not disclo</w:t>
      </w:r>
      <w:r w:rsidR="00390539">
        <w:rPr>
          <w:rFonts w:ascii="Arial" w:hAnsi="Arial" w:cs="Arial"/>
        </w:rPr>
        <w:t>se or sustain a cause of action –</w:t>
      </w:r>
      <w:r w:rsidR="00225973">
        <w:rPr>
          <w:rFonts w:ascii="Arial" w:hAnsi="Arial" w:cs="Arial"/>
        </w:rPr>
        <w:t xml:space="preserve"> The plaintiff instituted action against the defendants for contempt of court following the defendants’ alleged failure to comply with a court order</w:t>
      </w:r>
      <w:r w:rsidR="00390539">
        <w:rPr>
          <w:rFonts w:ascii="Arial" w:hAnsi="Arial" w:cs="Arial"/>
        </w:rPr>
        <w:t xml:space="preserve"> –</w:t>
      </w:r>
      <w:r w:rsidR="00225973">
        <w:rPr>
          <w:rFonts w:ascii="Arial" w:hAnsi="Arial" w:cs="Arial"/>
        </w:rPr>
        <w:t xml:space="preserve"> The said court </w:t>
      </w:r>
      <w:r w:rsidR="00CC5442">
        <w:rPr>
          <w:rFonts w:ascii="Arial" w:hAnsi="Arial" w:cs="Arial"/>
        </w:rPr>
        <w:t>orders provided that the defendants should issue a public apology, retract</w:t>
      </w:r>
      <w:r w:rsidR="00225973">
        <w:rPr>
          <w:rFonts w:ascii="Arial" w:hAnsi="Arial" w:cs="Arial"/>
        </w:rPr>
        <w:t xml:space="preserve"> defamatory publications and remove defamatory articles </w:t>
      </w:r>
      <w:r w:rsidR="008F4579" w:rsidRPr="008F4579">
        <w:rPr>
          <w:rFonts w:ascii="Arial" w:hAnsi="Arial" w:cs="Arial"/>
        </w:rPr>
        <w:t>from</w:t>
      </w:r>
      <w:r w:rsidR="00CC5442" w:rsidRPr="008F4579">
        <w:rPr>
          <w:rFonts w:ascii="Arial" w:hAnsi="Arial" w:cs="Arial"/>
        </w:rPr>
        <w:t xml:space="preserve"> the</w:t>
      </w:r>
      <w:r w:rsidR="00CC5442" w:rsidRPr="00CC5442">
        <w:rPr>
          <w:rFonts w:ascii="Arial" w:hAnsi="Arial" w:cs="Arial"/>
          <w:color w:val="FF0000"/>
        </w:rPr>
        <w:t xml:space="preserve"> </w:t>
      </w:r>
      <w:r w:rsidR="00390539">
        <w:rPr>
          <w:rFonts w:ascii="Arial" w:hAnsi="Arial" w:cs="Arial"/>
        </w:rPr>
        <w:t>website of Free Press Namibia –</w:t>
      </w:r>
      <w:r w:rsidR="00225973">
        <w:rPr>
          <w:rFonts w:ascii="Arial" w:hAnsi="Arial" w:cs="Arial"/>
        </w:rPr>
        <w:t xml:space="preserve"> The plaintiff launched action proceedings in his quest to have the defendants declared to be in contempt of court</w:t>
      </w:r>
      <w:r w:rsidR="00390539">
        <w:rPr>
          <w:rFonts w:ascii="Arial" w:hAnsi="Arial" w:cs="Arial"/>
        </w:rPr>
        <w:t xml:space="preserve"> –</w:t>
      </w:r>
      <w:r w:rsidR="00225973">
        <w:rPr>
          <w:rFonts w:ascii="Arial" w:hAnsi="Arial" w:cs="Arial"/>
        </w:rPr>
        <w:t xml:space="preserve"> The defendants in turn raised an exception </w:t>
      </w:r>
      <w:r w:rsidR="00F10A01">
        <w:rPr>
          <w:rFonts w:ascii="Arial" w:hAnsi="Arial" w:cs="Arial"/>
        </w:rPr>
        <w:t>centered on non-compliance with rule 74(1) which states that contempt of court proceedings should be brought on notice of motion</w:t>
      </w:r>
      <w:r w:rsidR="00390539">
        <w:rPr>
          <w:rFonts w:ascii="Arial" w:hAnsi="Arial" w:cs="Arial"/>
        </w:rPr>
        <w:t xml:space="preserve"> –</w:t>
      </w:r>
      <w:r w:rsidR="00F10A01">
        <w:rPr>
          <w:rFonts w:ascii="Arial" w:hAnsi="Arial" w:cs="Arial"/>
        </w:rPr>
        <w:t xml:space="preserve"> Defendants contend that failure to launch the contempt of court proceedings renders the particulars of claim expiable for failure to disclose or sustain a cause of action.</w:t>
      </w:r>
    </w:p>
    <w:p w14:paraId="4094FF49" w14:textId="77777777" w:rsidR="00F10A01" w:rsidRDefault="00F10A01" w:rsidP="00390539">
      <w:pPr>
        <w:spacing w:line="360" w:lineRule="auto"/>
        <w:jc w:val="both"/>
        <w:rPr>
          <w:rFonts w:ascii="Arial" w:hAnsi="Arial" w:cs="Arial"/>
        </w:rPr>
      </w:pPr>
    </w:p>
    <w:p w14:paraId="0F38B526" w14:textId="6DCF9112" w:rsidR="00D92D46" w:rsidRDefault="00225973" w:rsidP="00390539">
      <w:pPr>
        <w:spacing w:line="360" w:lineRule="auto"/>
        <w:jc w:val="both"/>
        <w:rPr>
          <w:rFonts w:ascii="Arial" w:hAnsi="Arial" w:cs="Arial"/>
        </w:rPr>
      </w:pPr>
      <w:r w:rsidRPr="00390539">
        <w:rPr>
          <w:rFonts w:ascii="Arial" w:hAnsi="Arial" w:cs="Arial"/>
          <w:i/>
        </w:rPr>
        <w:t>Held</w:t>
      </w:r>
      <w:r w:rsidR="00390539" w:rsidRPr="00390539">
        <w:rPr>
          <w:rFonts w:ascii="Arial" w:hAnsi="Arial" w:cs="Arial"/>
          <w:i/>
        </w:rPr>
        <w:t>;</w:t>
      </w:r>
      <w:r w:rsidR="00F1254B">
        <w:rPr>
          <w:rFonts w:ascii="Arial" w:hAnsi="Arial" w:cs="Arial"/>
        </w:rPr>
        <w:t xml:space="preserve"> that e</w:t>
      </w:r>
      <w:r w:rsidR="00D92D46">
        <w:rPr>
          <w:rFonts w:ascii="Arial" w:hAnsi="Arial" w:cs="Arial"/>
        </w:rPr>
        <w:t>xceptions are interlocutory proceedings which requires compliance with rule 32(9) and (10)</w:t>
      </w:r>
      <w:r w:rsidR="00941A4A">
        <w:rPr>
          <w:rFonts w:ascii="Arial" w:hAnsi="Arial" w:cs="Arial"/>
        </w:rPr>
        <w:t xml:space="preserve"> and parties should be aware that they are engaged in such proceedings in attempt t</w:t>
      </w:r>
      <w:r w:rsidR="00390539">
        <w:rPr>
          <w:rFonts w:ascii="Arial" w:hAnsi="Arial" w:cs="Arial"/>
        </w:rPr>
        <w:t>o resolve the dispute amicably.</w:t>
      </w:r>
    </w:p>
    <w:p w14:paraId="5FE045CF" w14:textId="39E30F0F" w:rsidR="00F1254B" w:rsidRDefault="00F1254B" w:rsidP="00390539">
      <w:pPr>
        <w:spacing w:line="360" w:lineRule="auto"/>
        <w:jc w:val="both"/>
        <w:rPr>
          <w:rFonts w:ascii="Arial" w:hAnsi="Arial" w:cs="Arial"/>
        </w:rPr>
      </w:pPr>
    </w:p>
    <w:p w14:paraId="3F831122" w14:textId="403E537A" w:rsidR="00225973" w:rsidRPr="007721ED" w:rsidRDefault="00F1254B" w:rsidP="00390539">
      <w:pPr>
        <w:spacing w:line="360" w:lineRule="auto"/>
        <w:jc w:val="both"/>
        <w:rPr>
          <w:rFonts w:ascii="Arial" w:hAnsi="Arial" w:cs="Arial"/>
        </w:rPr>
      </w:pPr>
      <w:r w:rsidRPr="00390539">
        <w:rPr>
          <w:rFonts w:ascii="Arial" w:hAnsi="Arial" w:cs="Arial"/>
          <w:i/>
        </w:rPr>
        <w:t>Held</w:t>
      </w:r>
      <w:r w:rsidR="00390539" w:rsidRPr="00390539">
        <w:rPr>
          <w:rFonts w:ascii="Arial" w:hAnsi="Arial" w:cs="Arial"/>
          <w:i/>
        </w:rPr>
        <w:t>;</w:t>
      </w:r>
      <w:r>
        <w:rPr>
          <w:rFonts w:ascii="Arial" w:hAnsi="Arial" w:cs="Arial"/>
        </w:rPr>
        <w:t xml:space="preserve"> further that </w:t>
      </w:r>
      <w:r w:rsidR="00225973" w:rsidRPr="007721ED">
        <w:rPr>
          <w:rFonts w:ascii="Arial" w:hAnsi="Arial" w:cs="Arial"/>
        </w:rPr>
        <w:t>in exceptions, the court must accept the facts alleged by the plaintiff</w:t>
      </w:r>
      <w:r w:rsidR="00960E45">
        <w:rPr>
          <w:rFonts w:ascii="Arial" w:hAnsi="Arial" w:cs="Arial"/>
        </w:rPr>
        <w:t xml:space="preserve"> as </w:t>
      </w:r>
      <w:r w:rsidR="00225973" w:rsidRPr="007721ED">
        <w:rPr>
          <w:rFonts w:ascii="Arial" w:hAnsi="Arial" w:cs="Arial"/>
        </w:rPr>
        <w:t>correct</w:t>
      </w:r>
      <w:r w:rsidR="00225973">
        <w:rPr>
          <w:rFonts w:ascii="Arial" w:hAnsi="Arial" w:cs="Arial"/>
        </w:rPr>
        <w:t xml:space="preserve"> and that the</w:t>
      </w:r>
      <w:r w:rsidR="00225973" w:rsidRPr="007721ED">
        <w:rPr>
          <w:rFonts w:ascii="Arial" w:hAnsi="Arial" w:cs="Arial"/>
        </w:rPr>
        <w:t xml:space="preserve"> excipient bears the onus of </w:t>
      </w:r>
      <w:r w:rsidR="00960E45">
        <w:rPr>
          <w:rFonts w:ascii="Arial" w:hAnsi="Arial" w:cs="Arial"/>
        </w:rPr>
        <w:t xml:space="preserve">establishing that </w:t>
      </w:r>
      <w:r w:rsidR="00225973">
        <w:rPr>
          <w:rFonts w:ascii="Arial" w:hAnsi="Arial" w:cs="Arial"/>
        </w:rPr>
        <w:t xml:space="preserve">the particulars of </w:t>
      </w:r>
      <w:r w:rsidR="00225973">
        <w:rPr>
          <w:rFonts w:ascii="Arial" w:hAnsi="Arial" w:cs="Arial"/>
        </w:rPr>
        <w:lastRenderedPageBreak/>
        <w:t>claim are e</w:t>
      </w:r>
      <w:r w:rsidR="004F0A93">
        <w:rPr>
          <w:rFonts w:ascii="Arial" w:hAnsi="Arial" w:cs="Arial"/>
        </w:rPr>
        <w:t>x</w:t>
      </w:r>
      <w:r w:rsidR="00225973">
        <w:rPr>
          <w:rFonts w:ascii="Arial" w:hAnsi="Arial" w:cs="Arial"/>
        </w:rPr>
        <w:t>piable</w:t>
      </w:r>
      <w:r w:rsidR="00960E45">
        <w:rPr>
          <w:rFonts w:ascii="Arial" w:hAnsi="Arial" w:cs="Arial"/>
        </w:rPr>
        <w:t xml:space="preserve"> as </w:t>
      </w:r>
      <w:r w:rsidR="00225973" w:rsidRPr="007721ED">
        <w:rPr>
          <w:rFonts w:ascii="Arial" w:hAnsi="Arial" w:cs="Arial"/>
        </w:rPr>
        <w:t>on</w:t>
      </w:r>
      <w:r w:rsidR="00225973">
        <w:rPr>
          <w:rFonts w:ascii="Arial" w:hAnsi="Arial" w:cs="Arial"/>
        </w:rPr>
        <w:t xml:space="preserve"> eve</w:t>
      </w:r>
      <w:r w:rsidR="00225973" w:rsidRPr="007721ED">
        <w:rPr>
          <w:rFonts w:ascii="Arial" w:hAnsi="Arial" w:cs="Arial"/>
        </w:rPr>
        <w:t xml:space="preserve">ry interpretation </w:t>
      </w:r>
      <w:r w:rsidR="00960E45">
        <w:rPr>
          <w:rFonts w:ascii="Arial" w:hAnsi="Arial" w:cs="Arial"/>
        </w:rPr>
        <w:t xml:space="preserve">available </w:t>
      </w:r>
      <w:r w:rsidR="00225973" w:rsidRPr="007721ED">
        <w:rPr>
          <w:rFonts w:ascii="Arial" w:hAnsi="Arial" w:cs="Arial"/>
        </w:rPr>
        <w:t>no cause of action is disclosed</w:t>
      </w:r>
      <w:r w:rsidR="00960E45">
        <w:rPr>
          <w:rFonts w:ascii="Arial" w:hAnsi="Arial" w:cs="Arial"/>
        </w:rPr>
        <w:t xml:space="preserve"> or can be sustained</w:t>
      </w:r>
      <w:r w:rsidR="00225973" w:rsidRPr="007721ED">
        <w:rPr>
          <w:rFonts w:ascii="Arial" w:hAnsi="Arial" w:cs="Arial"/>
        </w:rPr>
        <w:t>.</w:t>
      </w:r>
    </w:p>
    <w:p w14:paraId="22351680" w14:textId="77777777" w:rsidR="00225973" w:rsidRPr="007721ED" w:rsidRDefault="00225973" w:rsidP="00225973">
      <w:pPr>
        <w:spacing w:line="360" w:lineRule="auto"/>
        <w:jc w:val="both"/>
        <w:rPr>
          <w:rFonts w:ascii="Arial" w:hAnsi="Arial" w:cs="Arial"/>
        </w:rPr>
      </w:pPr>
    </w:p>
    <w:p w14:paraId="69ACFB79" w14:textId="6A1A29E6" w:rsidR="00225973" w:rsidRDefault="00225973" w:rsidP="00225973">
      <w:pPr>
        <w:spacing w:line="360" w:lineRule="auto"/>
        <w:jc w:val="both"/>
        <w:rPr>
          <w:rFonts w:ascii="Arial" w:hAnsi="Arial" w:cs="Arial"/>
        </w:rPr>
      </w:pPr>
      <w:r w:rsidRPr="00390539">
        <w:rPr>
          <w:rFonts w:ascii="Arial" w:hAnsi="Arial" w:cs="Arial"/>
          <w:i/>
        </w:rPr>
        <w:t xml:space="preserve">Held </w:t>
      </w:r>
      <w:r w:rsidR="00553316" w:rsidRPr="00390539">
        <w:rPr>
          <w:rFonts w:ascii="Arial" w:hAnsi="Arial" w:cs="Arial"/>
          <w:i/>
        </w:rPr>
        <w:t>further</w:t>
      </w:r>
      <w:r w:rsidR="00390539" w:rsidRPr="00390539">
        <w:rPr>
          <w:rFonts w:ascii="Arial" w:hAnsi="Arial" w:cs="Arial"/>
          <w:i/>
        </w:rPr>
        <w:t>;</w:t>
      </w:r>
      <w:r w:rsidR="00553316">
        <w:rPr>
          <w:rFonts w:ascii="Arial" w:hAnsi="Arial" w:cs="Arial"/>
        </w:rPr>
        <w:t xml:space="preserve"> that the </w:t>
      </w:r>
      <w:r w:rsidR="00077BA9">
        <w:rPr>
          <w:rFonts w:ascii="Arial" w:hAnsi="Arial" w:cs="Arial"/>
        </w:rPr>
        <w:t>allegations set out in the particulars of claim reveal that the defendants failed to comply with a court order and therefore t</w:t>
      </w:r>
      <w:r w:rsidR="00CC5442">
        <w:rPr>
          <w:rFonts w:ascii="Arial" w:hAnsi="Arial" w:cs="Arial"/>
        </w:rPr>
        <w:t xml:space="preserve">hey should be convicted of </w:t>
      </w:r>
      <w:r w:rsidR="00CC5442" w:rsidRPr="008F4579">
        <w:rPr>
          <w:rFonts w:ascii="Arial" w:hAnsi="Arial" w:cs="Arial"/>
        </w:rPr>
        <w:t>contempt</w:t>
      </w:r>
      <w:r w:rsidR="00077BA9" w:rsidRPr="008F4579">
        <w:rPr>
          <w:rFonts w:ascii="Arial" w:hAnsi="Arial" w:cs="Arial"/>
        </w:rPr>
        <w:t xml:space="preserve"> </w:t>
      </w:r>
      <w:r w:rsidR="00077BA9">
        <w:rPr>
          <w:rFonts w:ascii="Arial" w:hAnsi="Arial" w:cs="Arial"/>
        </w:rPr>
        <w:t xml:space="preserve">of court, clearly outlining the cause of action. </w:t>
      </w:r>
    </w:p>
    <w:p w14:paraId="2C383C08" w14:textId="77777777" w:rsidR="00225973" w:rsidRPr="007721ED" w:rsidRDefault="00225973" w:rsidP="00225973">
      <w:pPr>
        <w:spacing w:line="360" w:lineRule="auto"/>
        <w:jc w:val="both"/>
        <w:rPr>
          <w:rFonts w:ascii="Arial" w:hAnsi="Arial" w:cs="Arial"/>
        </w:rPr>
      </w:pPr>
    </w:p>
    <w:p w14:paraId="5736C3E7" w14:textId="32B65681" w:rsidR="00553316" w:rsidRDefault="00225973" w:rsidP="00225973">
      <w:pPr>
        <w:spacing w:line="360" w:lineRule="auto"/>
        <w:jc w:val="both"/>
        <w:rPr>
          <w:rFonts w:ascii="Arial" w:hAnsi="Arial" w:cs="Arial"/>
          <w:lang w:val="en-ZA"/>
        </w:rPr>
      </w:pPr>
      <w:r w:rsidRPr="00390539">
        <w:rPr>
          <w:rFonts w:ascii="Arial" w:hAnsi="Arial" w:cs="Arial"/>
          <w:i/>
        </w:rPr>
        <w:t xml:space="preserve">Held </w:t>
      </w:r>
      <w:r w:rsidR="00553316" w:rsidRPr="00390539">
        <w:rPr>
          <w:rFonts w:ascii="Arial" w:hAnsi="Arial" w:cs="Arial"/>
          <w:i/>
        </w:rPr>
        <w:t>further</w:t>
      </w:r>
      <w:r w:rsidR="00390539" w:rsidRPr="00390539">
        <w:rPr>
          <w:rFonts w:ascii="Arial" w:hAnsi="Arial" w:cs="Arial"/>
          <w:i/>
        </w:rPr>
        <w:t>;</w:t>
      </w:r>
      <w:r w:rsidR="00553316">
        <w:rPr>
          <w:rFonts w:ascii="Arial" w:hAnsi="Arial" w:cs="Arial"/>
        </w:rPr>
        <w:t xml:space="preserve"> that the provisions of rule </w:t>
      </w:r>
      <w:r w:rsidR="00553316">
        <w:rPr>
          <w:rFonts w:ascii="Arial" w:hAnsi="Arial" w:cs="Arial"/>
          <w:lang w:val="en-ZA"/>
        </w:rPr>
        <w:t>74(1) are not couched in a negative form, contains no sanction and therefore supports the interpretation that the said provision is directory not peremptory.</w:t>
      </w:r>
    </w:p>
    <w:p w14:paraId="6D10AE3F" w14:textId="77777777" w:rsidR="00553316" w:rsidRDefault="00553316" w:rsidP="00225973">
      <w:pPr>
        <w:spacing w:line="360" w:lineRule="auto"/>
        <w:jc w:val="both"/>
        <w:rPr>
          <w:rFonts w:ascii="Arial" w:hAnsi="Arial" w:cs="Arial"/>
          <w:lang w:val="en-ZA"/>
        </w:rPr>
      </w:pPr>
    </w:p>
    <w:p w14:paraId="764AC236" w14:textId="0887143E" w:rsidR="00780FDB" w:rsidRDefault="00780FDB" w:rsidP="00780FDB">
      <w:pPr>
        <w:spacing w:line="360" w:lineRule="auto"/>
        <w:jc w:val="both"/>
        <w:rPr>
          <w:rFonts w:ascii="Arial" w:hAnsi="Arial" w:cs="Arial"/>
          <w:lang w:val="en-ZA"/>
        </w:rPr>
      </w:pPr>
      <w:r w:rsidRPr="00390539">
        <w:rPr>
          <w:rFonts w:ascii="Arial" w:hAnsi="Arial" w:cs="Arial"/>
          <w:i/>
        </w:rPr>
        <w:t>Held further</w:t>
      </w:r>
      <w:r w:rsidR="00390539" w:rsidRPr="00390539">
        <w:rPr>
          <w:rFonts w:ascii="Arial" w:hAnsi="Arial" w:cs="Arial"/>
          <w:i/>
        </w:rPr>
        <w:t>;</w:t>
      </w:r>
      <w:r>
        <w:rPr>
          <w:rFonts w:ascii="Arial" w:hAnsi="Arial" w:cs="Arial"/>
        </w:rPr>
        <w:t xml:space="preserve"> that the established </w:t>
      </w:r>
      <w:r w:rsidR="00D1188D">
        <w:rPr>
          <w:rFonts w:ascii="Arial" w:hAnsi="Arial" w:cs="Arial"/>
        </w:rPr>
        <w:t xml:space="preserve">principle that </w:t>
      </w:r>
      <w:r>
        <w:rPr>
          <w:rFonts w:ascii="Arial" w:hAnsi="Arial" w:cs="Arial"/>
          <w:lang w:val="en-ZA"/>
        </w:rPr>
        <w:t>where real disputes of facts exist action proceedings should be instituted, failing which the matter may be dismissed on the basis of launching applications proceedings where disputes of facts are foreseeable restated</w:t>
      </w:r>
      <w:r w:rsidR="00390539">
        <w:rPr>
          <w:rFonts w:ascii="Arial" w:hAnsi="Arial" w:cs="Arial"/>
          <w:lang w:val="en-ZA"/>
        </w:rPr>
        <w:t xml:space="preserve"> and rule 74</w:t>
      </w:r>
      <w:r w:rsidR="00D1188D">
        <w:rPr>
          <w:rFonts w:ascii="Arial" w:hAnsi="Arial" w:cs="Arial"/>
          <w:lang w:val="en-ZA"/>
        </w:rPr>
        <w:t>(1) does not limit such common law principle.</w:t>
      </w:r>
    </w:p>
    <w:p w14:paraId="2B161333" w14:textId="41205555" w:rsidR="00780FDB" w:rsidRPr="00390539" w:rsidRDefault="00780FDB" w:rsidP="00390539">
      <w:pPr>
        <w:spacing w:line="360" w:lineRule="auto"/>
        <w:jc w:val="both"/>
        <w:rPr>
          <w:rFonts w:ascii="Arial" w:hAnsi="Arial" w:cs="Arial"/>
          <w:lang w:val="en-ZA"/>
        </w:rPr>
      </w:pPr>
    </w:p>
    <w:p w14:paraId="7B519758" w14:textId="29D916AB" w:rsidR="00225973" w:rsidRPr="00390539" w:rsidRDefault="00225973" w:rsidP="00390539">
      <w:pPr>
        <w:spacing w:line="360" w:lineRule="auto"/>
        <w:jc w:val="both"/>
        <w:rPr>
          <w:rFonts w:ascii="Arial" w:hAnsi="Arial" w:cs="Arial"/>
        </w:rPr>
      </w:pPr>
      <w:r w:rsidRPr="00390539">
        <w:rPr>
          <w:rFonts w:ascii="Arial" w:hAnsi="Arial" w:cs="Arial"/>
          <w:i/>
        </w:rPr>
        <w:t xml:space="preserve">Held </w:t>
      </w:r>
      <w:r w:rsidR="00B21BE3" w:rsidRPr="00390539">
        <w:rPr>
          <w:rFonts w:ascii="Arial" w:hAnsi="Arial" w:cs="Arial"/>
          <w:i/>
        </w:rPr>
        <w:t>further</w:t>
      </w:r>
      <w:r w:rsidR="00390539" w:rsidRPr="00390539">
        <w:rPr>
          <w:rFonts w:ascii="Arial" w:hAnsi="Arial" w:cs="Arial"/>
          <w:i/>
        </w:rPr>
        <w:t>;</w:t>
      </w:r>
      <w:r w:rsidR="00B21BE3" w:rsidRPr="00390539">
        <w:rPr>
          <w:rFonts w:ascii="Arial" w:hAnsi="Arial" w:cs="Arial"/>
        </w:rPr>
        <w:t xml:space="preserve"> that the </w:t>
      </w:r>
      <w:r w:rsidR="002A3015" w:rsidRPr="00390539">
        <w:rPr>
          <w:rFonts w:ascii="Arial" w:hAnsi="Arial" w:cs="Arial"/>
        </w:rPr>
        <w:t xml:space="preserve">plaintiff properly instituted action proceedings and the </w:t>
      </w:r>
      <w:r w:rsidRPr="00390539">
        <w:rPr>
          <w:rFonts w:ascii="Arial" w:hAnsi="Arial" w:cs="Arial"/>
        </w:rPr>
        <w:t xml:space="preserve">exception is </w:t>
      </w:r>
      <w:r w:rsidR="00B21BE3" w:rsidRPr="00390539">
        <w:rPr>
          <w:rFonts w:ascii="Arial" w:hAnsi="Arial" w:cs="Arial"/>
        </w:rPr>
        <w:t>dismissed for lack of merit</w:t>
      </w:r>
      <w:r w:rsidR="002A3015" w:rsidRPr="00390539">
        <w:rPr>
          <w:rFonts w:ascii="Arial" w:hAnsi="Arial" w:cs="Arial"/>
        </w:rPr>
        <w:t>.</w:t>
      </w:r>
    </w:p>
    <w:p w14:paraId="042811FE" w14:textId="77777777" w:rsidR="00225973" w:rsidRPr="00390539" w:rsidRDefault="00225973" w:rsidP="00390539">
      <w:pPr>
        <w:spacing w:line="360" w:lineRule="auto"/>
        <w:jc w:val="both"/>
        <w:rPr>
          <w:rFonts w:ascii="Arial" w:hAnsi="Arial" w:cs="Arial"/>
        </w:rPr>
      </w:pPr>
    </w:p>
    <w:p w14:paraId="2556EF81" w14:textId="084759EB" w:rsidR="00135BCB" w:rsidRPr="00390539" w:rsidRDefault="00225973" w:rsidP="00390539">
      <w:pPr>
        <w:spacing w:line="360" w:lineRule="auto"/>
        <w:jc w:val="both"/>
        <w:rPr>
          <w:rFonts w:ascii="Arial" w:hAnsi="Arial" w:cs="Arial"/>
        </w:rPr>
      </w:pPr>
      <w:r w:rsidRPr="00390539">
        <w:rPr>
          <w:rFonts w:ascii="Arial" w:hAnsi="Arial" w:cs="Arial"/>
          <w:i/>
        </w:rPr>
        <w:t>Held</w:t>
      </w:r>
      <w:r w:rsidR="00B21BE3" w:rsidRPr="00390539">
        <w:rPr>
          <w:rFonts w:ascii="Arial" w:hAnsi="Arial" w:cs="Arial"/>
          <w:i/>
        </w:rPr>
        <w:t xml:space="preserve"> further</w:t>
      </w:r>
      <w:r w:rsidR="00390539" w:rsidRPr="00390539">
        <w:rPr>
          <w:rFonts w:ascii="Arial" w:hAnsi="Arial" w:cs="Arial"/>
          <w:i/>
        </w:rPr>
        <w:t>;</w:t>
      </w:r>
      <w:r w:rsidR="00B21BE3" w:rsidRPr="00390539">
        <w:rPr>
          <w:rFonts w:ascii="Arial" w:hAnsi="Arial" w:cs="Arial"/>
        </w:rPr>
        <w:t xml:space="preserve"> that the exception is not complicated to require extensive work in opposition, as a result the costs awarded are s</w:t>
      </w:r>
      <w:r w:rsidRPr="00390539">
        <w:rPr>
          <w:rFonts w:ascii="Arial" w:hAnsi="Arial" w:cs="Arial"/>
        </w:rPr>
        <w:t>ubject to rule 32(11).</w:t>
      </w:r>
    </w:p>
    <w:p w14:paraId="35F684A3" w14:textId="1C0E9FB1" w:rsidR="00A973A4" w:rsidRPr="00390539" w:rsidRDefault="00A973A4" w:rsidP="00390539">
      <w:pPr>
        <w:spacing w:line="360" w:lineRule="auto"/>
        <w:jc w:val="both"/>
        <w:rPr>
          <w:rFonts w:ascii="Arial" w:hAnsi="Arial" w:cs="Arial"/>
          <w:bCs/>
        </w:rPr>
      </w:pPr>
    </w:p>
    <w:p w14:paraId="4D4B1EBB" w14:textId="77777777" w:rsidR="00A973A4" w:rsidRPr="006E026B" w:rsidRDefault="00AB6380" w:rsidP="00A973A4">
      <w:pPr>
        <w:spacing w:line="360" w:lineRule="auto"/>
        <w:jc w:val="both"/>
        <w:rPr>
          <w:rFonts w:ascii="Arial" w:hAnsi="Arial" w:cs="Arial"/>
          <w:bCs/>
        </w:rPr>
      </w:pPr>
      <w:r>
        <w:rPr>
          <w:rFonts w:ascii="Arial" w:hAnsi="Arial" w:cs="Arial"/>
          <w:bCs/>
        </w:rPr>
        <w:pict w14:anchorId="394F5A43">
          <v:rect id="_x0000_i1025" style="width:0;height:1.5pt" o:hralign="center" o:hrstd="t" o:hr="t" fillcolor="#a0a0a0" stroked="f"/>
        </w:pict>
      </w:r>
    </w:p>
    <w:p w14:paraId="55E6CAA4" w14:textId="77777777" w:rsidR="00A973A4" w:rsidRPr="006E026B" w:rsidRDefault="00A973A4" w:rsidP="00A973A4">
      <w:pPr>
        <w:spacing w:line="360" w:lineRule="auto"/>
        <w:jc w:val="center"/>
        <w:rPr>
          <w:rFonts w:ascii="Arial" w:hAnsi="Arial" w:cs="Arial"/>
          <w:b/>
          <w:bCs/>
        </w:rPr>
      </w:pPr>
      <w:r w:rsidRPr="006E026B">
        <w:rPr>
          <w:rFonts w:ascii="Arial" w:hAnsi="Arial" w:cs="Arial"/>
          <w:b/>
          <w:bCs/>
        </w:rPr>
        <w:t>ORDER</w:t>
      </w:r>
    </w:p>
    <w:p w14:paraId="11F8E633" w14:textId="77777777" w:rsidR="00A973A4" w:rsidRPr="00134F2B" w:rsidRDefault="00AB6380" w:rsidP="00A973A4">
      <w:pPr>
        <w:spacing w:line="360" w:lineRule="auto"/>
        <w:jc w:val="center"/>
        <w:rPr>
          <w:rFonts w:ascii="Arial" w:hAnsi="Arial" w:cs="Arial"/>
          <w:b/>
          <w:bCs/>
        </w:rPr>
      </w:pPr>
      <w:r>
        <w:rPr>
          <w:rFonts w:ascii="Arial" w:hAnsi="Arial" w:cs="Arial"/>
          <w:bCs/>
        </w:rPr>
        <w:pict w14:anchorId="34467D4E">
          <v:rect id="_x0000_i1026" style="width:0;height:1.5pt" o:hralign="center" o:hrstd="t" o:hr="t" fillcolor="#a0a0a0" stroked="f"/>
        </w:pict>
      </w:r>
    </w:p>
    <w:p w14:paraId="14A3E63B" w14:textId="77777777" w:rsidR="00A973A4" w:rsidRPr="0052309E" w:rsidRDefault="00A973A4" w:rsidP="00A973A4">
      <w:pPr>
        <w:spacing w:line="360" w:lineRule="auto"/>
        <w:jc w:val="both"/>
        <w:rPr>
          <w:rFonts w:ascii="Arial" w:hAnsi="Arial" w:cs="Arial"/>
        </w:rPr>
      </w:pPr>
    </w:p>
    <w:p w14:paraId="09FACA5C" w14:textId="644154D1" w:rsidR="00327EFF" w:rsidRDefault="00327EFF" w:rsidP="00390539">
      <w:pPr>
        <w:pStyle w:val="BodyText"/>
        <w:numPr>
          <w:ilvl w:val="0"/>
          <w:numId w:val="1"/>
        </w:numPr>
        <w:spacing w:line="360" w:lineRule="auto"/>
        <w:ind w:left="567" w:hanging="567"/>
        <w:jc w:val="both"/>
        <w:rPr>
          <w:rFonts w:ascii="Arial" w:hAnsi="Arial" w:cs="Arial"/>
        </w:rPr>
      </w:pPr>
      <w:bookmarkStart w:id="1" w:name="_Hlk64319127"/>
      <w:r w:rsidRPr="00D269FF">
        <w:rPr>
          <w:rFonts w:ascii="Arial" w:hAnsi="Arial" w:cs="Arial"/>
        </w:rPr>
        <w:t>The defendants</w:t>
      </w:r>
      <w:r w:rsidR="00082209">
        <w:rPr>
          <w:rFonts w:ascii="Arial" w:hAnsi="Arial" w:cs="Arial"/>
        </w:rPr>
        <w:t>’</w:t>
      </w:r>
      <w:r w:rsidRPr="00D269FF">
        <w:rPr>
          <w:rFonts w:ascii="Arial" w:hAnsi="Arial" w:cs="Arial"/>
        </w:rPr>
        <w:t xml:space="preserve"> exception brought against the plaintiff</w:t>
      </w:r>
      <w:r>
        <w:rPr>
          <w:rFonts w:ascii="Arial" w:hAnsi="Arial" w:cs="Arial"/>
        </w:rPr>
        <w:t>’</w:t>
      </w:r>
      <w:r w:rsidR="00082209">
        <w:rPr>
          <w:rFonts w:ascii="Arial" w:hAnsi="Arial" w:cs="Arial"/>
        </w:rPr>
        <w:t>s</w:t>
      </w:r>
      <w:r w:rsidRPr="00D269FF">
        <w:rPr>
          <w:rFonts w:ascii="Arial" w:hAnsi="Arial" w:cs="Arial"/>
        </w:rPr>
        <w:t xml:space="preserve"> par</w:t>
      </w:r>
      <w:r w:rsidR="00390539">
        <w:rPr>
          <w:rFonts w:ascii="Arial" w:hAnsi="Arial" w:cs="Arial"/>
        </w:rPr>
        <w:t>ticulars of claim is dismissed.</w:t>
      </w:r>
    </w:p>
    <w:p w14:paraId="1CF453D8" w14:textId="77777777" w:rsidR="00390539" w:rsidRPr="00D269FF" w:rsidRDefault="00390539" w:rsidP="00390539">
      <w:pPr>
        <w:pStyle w:val="BodyText"/>
        <w:spacing w:line="360" w:lineRule="auto"/>
        <w:ind w:left="567" w:hanging="567"/>
        <w:jc w:val="both"/>
        <w:rPr>
          <w:rFonts w:ascii="Arial" w:hAnsi="Arial" w:cs="Arial"/>
        </w:rPr>
      </w:pPr>
    </w:p>
    <w:p w14:paraId="7531F36D" w14:textId="6962B7E3" w:rsidR="00327EFF" w:rsidRDefault="00327EFF" w:rsidP="00390539">
      <w:pPr>
        <w:numPr>
          <w:ilvl w:val="0"/>
          <w:numId w:val="1"/>
        </w:numPr>
        <w:spacing w:line="360" w:lineRule="auto"/>
        <w:ind w:left="567" w:hanging="567"/>
        <w:jc w:val="both"/>
        <w:rPr>
          <w:rFonts w:ascii="Arial" w:hAnsi="Arial" w:cs="Arial"/>
        </w:rPr>
      </w:pPr>
      <w:r w:rsidRPr="00D269FF">
        <w:rPr>
          <w:rFonts w:ascii="Arial" w:hAnsi="Arial" w:cs="Arial"/>
        </w:rPr>
        <w:t>The defendant</w:t>
      </w:r>
      <w:r w:rsidR="00082209">
        <w:rPr>
          <w:rFonts w:ascii="Arial" w:hAnsi="Arial" w:cs="Arial"/>
        </w:rPr>
        <w:t xml:space="preserve">s must </w:t>
      </w:r>
      <w:r w:rsidRPr="00D269FF">
        <w:rPr>
          <w:rFonts w:ascii="Arial" w:hAnsi="Arial" w:cs="Arial"/>
        </w:rPr>
        <w:t>pay the plaintiff</w:t>
      </w:r>
      <w:r>
        <w:rPr>
          <w:rFonts w:ascii="Arial" w:hAnsi="Arial" w:cs="Arial"/>
        </w:rPr>
        <w:t>’</w:t>
      </w:r>
      <w:r w:rsidR="00082209">
        <w:rPr>
          <w:rFonts w:ascii="Arial" w:hAnsi="Arial" w:cs="Arial"/>
        </w:rPr>
        <w:t>s</w:t>
      </w:r>
      <w:r w:rsidRPr="00D269FF">
        <w:rPr>
          <w:rFonts w:ascii="Arial" w:hAnsi="Arial" w:cs="Arial"/>
        </w:rPr>
        <w:t xml:space="preserve"> costs of opposing the exception</w:t>
      </w:r>
      <w:r w:rsidR="00082209">
        <w:rPr>
          <w:rFonts w:ascii="Arial" w:hAnsi="Arial" w:cs="Arial"/>
        </w:rPr>
        <w:t xml:space="preserve"> jointly and severally the one paying the other to be absolved </w:t>
      </w:r>
      <w:r w:rsidR="00C4246A">
        <w:rPr>
          <w:rFonts w:ascii="Arial" w:hAnsi="Arial" w:cs="Arial"/>
        </w:rPr>
        <w:t xml:space="preserve">subject </w:t>
      </w:r>
      <w:r w:rsidR="00082209">
        <w:rPr>
          <w:rFonts w:ascii="Arial" w:hAnsi="Arial" w:cs="Arial"/>
        </w:rPr>
        <w:t xml:space="preserve">to </w:t>
      </w:r>
      <w:r w:rsidRPr="00D269FF">
        <w:rPr>
          <w:rFonts w:ascii="Arial" w:hAnsi="Arial" w:cs="Arial"/>
        </w:rPr>
        <w:t>rule 32(11).</w:t>
      </w:r>
    </w:p>
    <w:p w14:paraId="395FBD7A" w14:textId="77777777" w:rsidR="00390539" w:rsidRPr="00D269FF" w:rsidRDefault="00390539" w:rsidP="00390539">
      <w:pPr>
        <w:spacing w:line="360" w:lineRule="auto"/>
        <w:ind w:left="567" w:hanging="567"/>
        <w:jc w:val="both"/>
        <w:rPr>
          <w:rFonts w:ascii="Arial" w:hAnsi="Arial" w:cs="Arial"/>
        </w:rPr>
      </w:pPr>
    </w:p>
    <w:p w14:paraId="18548BCB" w14:textId="0F842491" w:rsidR="00327EFF" w:rsidRDefault="00327EFF" w:rsidP="00390539">
      <w:pPr>
        <w:numPr>
          <w:ilvl w:val="0"/>
          <w:numId w:val="1"/>
        </w:numPr>
        <w:spacing w:line="360" w:lineRule="auto"/>
        <w:ind w:left="567" w:hanging="567"/>
        <w:jc w:val="both"/>
        <w:rPr>
          <w:rFonts w:ascii="Arial" w:hAnsi="Arial" w:cs="Arial"/>
        </w:rPr>
      </w:pPr>
      <w:r w:rsidRPr="00C4246A">
        <w:rPr>
          <w:rFonts w:ascii="Arial" w:hAnsi="Arial" w:cs="Arial"/>
        </w:rPr>
        <w:t xml:space="preserve">The matter is postponed to </w:t>
      </w:r>
      <w:r w:rsidR="00FE4FA6" w:rsidRPr="00390539">
        <w:rPr>
          <w:rFonts w:ascii="Arial" w:hAnsi="Arial" w:cs="Arial"/>
          <w:b/>
        </w:rPr>
        <w:t>20</w:t>
      </w:r>
      <w:r w:rsidR="00082209" w:rsidRPr="00390539">
        <w:rPr>
          <w:rFonts w:ascii="Arial" w:hAnsi="Arial" w:cs="Arial"/>
          <w:b/>
        </w:rPr>
        <w:t xml:space="preserve"> July </w:t>
      </w:r>
      <w:r w:rsidRPr="00390539">
        <w:rPr>
          <w:rFonts w:ascii="Arial" w:hAnsi="Arial" w:cs="Arial"/>
          <w:b/>
        </w:rPr>
        <w:t>2021</w:t>
      </w:r>
      <w:r w:rsidRPr="00C4246A">
        <w:rPr>
          <w:rFonts w:ascii="Arial" w:hAnsi="Arial" w:cs="Arial"/>
        </w:rPr>
        <w:t xml:space="preserve"> at </w:t>
      </w:r>
      <w:r w:rsidRPr="00390539">
        <w:rPr>
          <w:rFonts w:ascii="Arial" w:hAnsi="Arial" w:cs="Arial"/>
          <w:b/>
        </w:rPr>
        <w:t>14:00</w:t>
      </w:r>
      <w:r w:rsidRPr="00C4246A">
        <w:rPr>
          <w:rFonts w:ascii="Arial" w:hAnsi="Arial" w:cs="Arial"/>
        </w:rPr>
        <w:t xml:space="preserve"> for a case planning</w:t>
      </w:r>
      <w:r w:rsidR="00C4246A">
        <w:rPr>
          <w:rFonts w:ascii="Arial" w:hAnsi="Arial" w:cs="Arial"/>
        </w:rPr>
        <w:t xml:space="preserve"> c</w:t>
      </w:r>
      <w:r w:rsidRPr="00C4246A">
        <w:rPr>
          <w:rFonts w:ascii="Arial" w:hAnsi="Arial" w:cs="Arial"/>
        </w:rPr>
        <w:t>onference.</w:t>
      </w:r>
    </w:p>
    <w:p w14:paraId="524AF3C1" w14:textId="77777777" w:rsidR="00390539" w:rsidRPr="00C4246A" w:rsidRDefault="00390539" w:rsidP="00390539">
      <w:pPr>
        <w:spacing w:line="360" w:lineRule="auto"/>
        <w:ind w:left="567" w:hanging="567"/>
        <w:jc w:val="both"/>
        <w:rPr>
          <w:rFonts w:ascii="Arial" w:hAnsi="Arial" w:cs="Arial"/>
        </w:rPr>
      </w:pPr>
    </w:p>
    <w:p w14:paraId="7E83B37F" w14:textId="3F27F3E7" w:rsidR="00327EFF" w:rsidRDefault="00327EFF" w:rsidP="00390539">
      <w:pPr>
        <w:numPr>
          <w:ilvl w:val="0"/>
          <w:numId w:val="1"/>
        </w:numPr>
        <w:spacing w:line="360" w:lineRule="auto"/>
        <w:ind w:left="567" w:hanging="567"/>
        <w:jc w:val="both"/>
        <w:rPr>
          <w:rFonts w:ascii="Arial" w:hAnsi="Arial" w:cs="Arial"/>
        </w:rPr>
      </w:pPr>
      <w:r w:rsidRPr="00D269FF">
        <w:rPr>
          <w:rFonts w:ascii="Arial" w:hAnsi="Arial" w:cs="Arial"/>
        </w:rPr>
        <w:t>The parties must file a joint case</w:t>
      </w:r>
      <w:r>
        <w:rPr>
          <w:rFonts w:ascii="Arial" w:hAnsi="Arial" w:cs="Arial"/>
        </w:rPr>
        <w:t xml:space="preserve"> plan on or before </w:t>
      </w:r>
      <w:r w:rsidR="00FE4FA6">
        <w:rPr>
          <w:rFonts w:ascii="Arial" w:hAnsi="Arial" w:cs="Arial"/>
        </w:rPr>
        <w:t xml:space="preserve">15 July </w:t>
      </w:r>
      <w:r w:rsidR="00390539">
        <w:rPr>
          <w:rFonts w:ascii="Arial" w:hAnsi="Arial" w:cs="Arial"/>
        </w:rPr>
        <w:t>2021.</w:t>
      </w:r>
    </w:p>
    <w:p w14:paraId="2C0B0E15" w14:textId="77777777" w:rsidR="00390539" w:rsidRPr="0052309E" w:rsidRDefault="00390539" w:rsidP="00390539">
      <w:pPr>
        <w:spacing w:line="360" w:lineRule="auto"/>
        <w:jc w:val="both"/>
        <w:rPr>
          <w:rFonts w:ascii="Arial" w:hAnsi="Arial" w:cs="Arial"/>
        </w:rPr>
      </w:pPr>
    </w:p>
    <w:bookmarkEnd w:id="1"/>
    <w:p w14:paraId="44E44898" w14:textId="77777777" w:rsidR="00A973A4" w:rsidRPr="00134F2B" w:rsidRDefault="00AB6380" w:rsidP="00A973A4">
      <w:pPr>
        <w:spacing w:line="360" w:lineRule="auto"/>
        <w:jc w:val="both"/>
        <w:rPr>
          <w:rFonts w:ascii="Arial" w:hAnsi="Arial" w:cs="Arial"/>
          <w:bCs/>
        </w:rPr>
      </w:pPr>
      <w:r>
        <w:rPr>
          <w:rFonts w:ascii="Arial" w:hAnsi="Arial" w:cs="Arial"/>
          <w:bCs/>
        </w:rPr>
        <w:pict w14:anchorId="0F41DF52">
          <v:rect id="_x0000_i1027" style="width:0;height:1.5pt" o:hralign="center" o:hrstd="t" o:hr="t" fillcolor="#a0a0a0" stroked="f"/>
        </w:pict>
      </w:r>
    </w:p>
    <w:p w14:paraId="04C1D892" w14:textId="6775C342" w:rsidR="00A973A4" w:rsidRPr="00134F2B" w:rsidRDefault="00390539" w:rsidP="00A973A4">
      <w:pPr>
        <w:spacing w:line="360" w:lineRule="auto"/>
        <w:jc w:val="center"/>
        <w:rPr>
          <w:rFonts w:ascii="Arial" w:hAnsi="Arial" w:cs="Arial"/>
          <w:b/>
        </w:rPr>
      </w:pPr>
      <w:r>
        <w:rPr>
          <w:rFonts w:ascii="Arial" w:hAnsi="Arial" w:cs="Arial"/>
          <w:b/>
        </w:rPr>
        <w:t>RULING</w:t>
      </w:r>
    </w:p>
    <w:p w14:paraId="1B9E1B5A" w14:textId="77777777" w:rsidR="00A973A4" w:rsidRPr="00134F2B" w:rsidRDefault="00AB6380" w:rsidP="00A973A4">
      <w:pPr>
        <w:spacing w:line="360" w:lineRule="auto"/>
        <w:jc w:val="center"/>
        <w:rPr>
          <w:rFonts w:ascii="Arial" w:hAnsi="Arial" w:cs="Arial"/>
          <w:b/>
        </w:rPr>
      </w:pPr>
      <w:r>
        <w:rPr>
          <w:rFonts w:ascii="Arial" w:hAnsi="Arial" w:cs="Arial"/>
          <w:bCs/>
        </w:rPr>
        <w:pict w14:anchorId="6D21194A">
          <v:rect id="_x0000_i1028" style="width:0;height:1.5pt" o:hralign="center" o:hrstd="t" o:hr="t" fillcolor="#a0a0a0" stroked="f"/>
        </w:pict>
      </w:r>
    </w:p>
    <w:p w14:paraId="2BD0A9CC" w14:textId="77777777" w:rsidR="00390539" w:rsidRPr="00390539" w:rsidRDefault="00390539" w:rsidP="00390539">
      <w:pPr>
        <w:spacing w:line="360" w:lineRule="auto"/>
        <w:ind w:left="1440" w:hanging="1440"/>
        <w:jc w:val="both"/>
        <w:rPr>
          <w:rFonts w:ascii="Arial" w:hAnsi="Arial" w:cs="Arial"/>
        </w:rPr>
      </w:pPr>
    </w:p>
    <w:p w14:paraId="691BBADD" w14:textId="1A528316" w:rsidR="00A973A4" w:rsidRPr="00390539" w:rsidRDefault="00A973A4" w:rsidP="00390539">
      <w:pPr>
        <w:spacing w:line="360" w:lineRule="auto"/>
        <w:ind w:left="1440" w:hanging="1440"/>
        <w:jc w:val="both"/>
        <w:rPr>
          <w:rFonts w:ascii="Arial" w:hAnsi="Arial" w:cs="Arial"/>
          <w:b/>
          <w:i/>
        </w:rPr>
      </w:pPr>
      <w:r w:rsidRPr="00390539">
        <w:rPr>
          <w:rFonts w:ascii="Arial" w:hAnsi="Arial" w:cs="Arial"/>
        </w:rPr>
        <w:t>SIBEYA J:</w:t>
      </w:r>
    </w:p>
    <w:p w14:paraId="67DCA253" w14:textId="77777777" w:rsidR="00A973A4" w:rsidRPr="00390539" w:rsidRDefault="00A973A4" w:rsidP="00390539">
      <w:pPr>
        <w:spacing w:line="360" w:lineRule="auto"/>
        <w:rPr>
          <w:rFonts w:ascii="Arial" w:hAnsi="Arial" w:cs="Arial"/>
        </w:rPr>
      </w:pPr>
    </w:p>
    <w:p w14:paraId="164C3587" w14:textId="77777777" w:rsidR="00A973A4" w:rsidRPr="00390539" w:rsidRDefault="00A973A4" w:rsidP="00390539">
      <w:pPr>
        <w:spacing w:line="360" w:lineRule="auto"/>
        <w:jc w:val="both"/>
        <w:rPr>
          <w:rFonts w:ascii="Arial" w:hAnsi="Arial" w:cs="Arial"/>
          <w:u w:val="single"/>
        </w:rPr>
      </w:pPr>
      <w:r w:rsidRPr="00390539">
        <w:rPr>
          <w:rFonts w:ascii="Arial" w:hAnsi="Arial" w:cs="Arial"/>
          <w:u w:val="single"/>
        </w:rPr>
        <w:t xml:space="preserve">Introduction </w:t>
      </w:r>
    </w:p>
    <w:p w14:paraId="04AE3AB0" w14:textId="77777777" w:rsidR="00A973A4" w:rsidRPr="00390539" w:rsidRDefault="00A973A4" w:rsidP="00390539">
      <w:pPr>
        <w:spacing w:line="360" w:lineRule="auto"/>
        <w:jc w:val="both"/>
        <w:rPr>
          <w:rFonts w:ascii="Arial" w:hAnsi="Arial" w:cs="Arial"/>
        </w:rPr>
      </w:pPr>
    </w:p>
    <w:p w14:paraId="5BAAA838" w14:textId="53D8BC82" w:rsidR="005B4E7E" w:rsidRPr="00390539" w:rsidRDefault="00390539" w:rsidP="00390539">
      <w:pPr>
        <w:spacing w:line="360" w:lineRule="auto"/>
        <w:jc w:val="both"/>
        <w:rPr>
          <w:rFonts w:ascii="Arial" w:hAnsi="Arial" w:cs="Arial"/>
        </w:rPr>
      </w:pPr>
      <w:r>
        <w:rPr>
          <w:rFonts w:ascii="Arial" w:hAnsi="Arial" w:cs="Arial"/>
        </w:rPr>
        <w:t>[1]</w:t>
      </w:r>
      <w:r w:rsidR="00A973A4" w:rsidRPr="00390539">
        <w:rPr>
          <w:rFonts w:ascii="Arial" w:hAnsi="Arial" w:cs="Arial"/>
        </w:rPr>
        <w:tab/>
      </w:r>
      <w:r w:rsidR="005B4E7E" w:rsidRPr="00390539">
        <w:rPr>
          <w:rFonts w:ascii="Arial" w:hAnsi="Arial" w:cs="Arial"/>
        </w:rPr>
        <w:t xml:space="preserve">This </w:t>
      </w:r>
      <w:r w:rsidR="00D3567F" w:rsidRPr="00390539">
        <w:rPr>
          <w:rFonts w:ascii="Arial" w:hAnsi="Arial" w:cs="Arial"/>
        </w:rPr>
        <w:t xml:space="preserve">is an exception </w:t>
      </w:r>
      <w:r w:rsidR="00740A28" w:rsidRPr="00390539">
        <w:rPr>
          <w:rFonts w:ascii="Arial" w:hAnsi="Arial" w:cs="Arial"/>
        </w:rPr>
        <w:t>raised by the defendants against the particulars of claim where the plaintiff seeks a declaration that the defendants are in contempt of court for failure to comply with a court order. The defendants contend that the particulars of claim do not disclose or sustain a cause of action. The exception is opposed.</w:t>
      </w:r>
    </w:p>
    <w:p w14:paraId="1683CB05" w14:textId="77777777" w:rsidR="00CD5B98" w:rsidRPr="00390539" w:rsidRDefault="00CD5B98" w:rsidP="00390539">
      <w:pPr>
        <w:spacing w:line="360" w:lineRule="auto"/>
        <w:jc w:val="both"/>
        <w:rPr>
          <w:rFonts w:ascii="Arial" w:hAnsi="Arial" w:cs="Arial"/>
          <w:u w:val="single"/>
        </w:rPr>
      </w:pPr>
    </w:p>
    <w:p w14:paraId="18ED8540" w14:textId="6ABE02F1" w:rsidR="00CD5B98" w:rsidRPr="00390539" w:rsidRDefault="00CD5B98" w:rsidP="00390539">
      <w:pPr>
        <w:spacing w:line="360" w:lineRule="auto"/>
        <w:jc w:val="both"/>
        <w:rPr>
          <w:rFonts w:ascii="Arial" w:hAnsi="Arial" w:cs="Arial"/>
          <w:u w:val="single"/>
        </w:rPr>
      </w:pPr>
      <w:r w:rsidRPr="00390539">
        <w:rPr>
          <w:rFonts w:ascii="Arial" w:hAnsi="Arial" w:cs="Arial"/>
          <w:u w:val="single"/>
        </w:rPr>
        <w:t>The parties</w:t>
      </w:r>
    </w:p>
    <w:p w14:paraId="6B1D962E" w14:textId="77777777" w:rsidR="00CD5B98" w:rsidRPr="00390539" w:rsidRDefault="00CD5B98" w:rsidP="00390539">
      <w:pPr>
        <w:spacing w:line="360" w:lineRule="auto"/>
        <w:jc w:val="both"/>
        <w:rPr>
          <w:rFonts w:ascii="Arial" w:hAnsi="Arial" w:cs="Arial"/>
        </w:rPr>
      </w:pPr>
    </w:p>
    <w:p w14:paraId="691749CF" w14:textId="5D6F85D7" w:rsidR="00CD5B98" w:rsidRPr="00390539" w:rsidRDefault="00CD5B98" w:rsidP="00390539">
      <w:pPr>
        <w:spacing w:line="360" w:lineRule="auto"/>
        <w:jc w:val="both"/>
        <w:rPr>
          <w:rFonts w:ascii="Arial" w:hAnsi="Arial" w:cs="Arial"/>
        </w:rPr>
      </w:pPr>
      <w:r w:rsidRPr="00390539">
        <w:rPr>
          <w:rFonts w:ascii="Arial" w:hAnsi="Arial" w:cs="Arial"/>
        </w:rPr>
        <w:t>[</w:t>
      </w:r>
      <w:r w:rsidR="00135BCB" w:rsidRPr="00390539">
        <w:rPr>
          <w:rFonts w:ascii="Arial" w:hAnsi="Arial" w:cs="Arial"/>
        </w:rPr>
        <w:t>2</w:t>
      </w:r>
      <w:r w:rsidRPr="00390539">
        <w:rPr>
          <w:rFonts w:ascii="Arial" w:hAnsi="Arial" w:cs="Arial"/>
        </w:rPr>
        <w:t>]</w:t>
      </w:r>
      <w:r w:rsidRPr="00390539">
        <w:rPr>
          <w:rFonts w:ascii="Arial" w:hAnsi="Arial" w:cs="Arial"/>
        </w:rPr>
        <w:tab/>
        <w:t>The plaintiff</w:t>
      </w:r>
      <w:r w:rsidR="00740A28" w:rsidRPr="00390539">
        <w:rPr>
          <w:rFonts w:ascii="Arial" w:hAnsi="Arial" w:cs="Arial"/>
        </w:rPr>
        <w:t xml:space="preserve"> is Henner Diekmann</w:t>
      </w:r>
      <w:r w:rsidRPr="00390539">
        <w:rPr>
          <w:rFonts w:ascii="Arial" w:hAnsi="Arial" w:cs="Arial"/>
        </w:rPr>
        <w:t xml:space="preserve">, an adult male </w:t>
      </w:r>
      <w:r w:rsidR="009B0559" w:rsidRPr="00390539">
        <w:rPr>
          <w:rFonts w:ascii="Arial" w:hAnsi="Arial" w:cs="Arial"/>
        </w:rPr>
        <w:t>legal practitioner practicing under the name of Diekmann Associates</w:t>
      </w:r>
      <w:r w:rsidR="00003B8E" w:rsidRPr="00390539">
        <w:rPr>
          <w:rFonts w:ascii="Arial" w:hAnsi="Arial" w:cs="Arial"/>
        </w:rPr>
        <w:t>,</w:t>
      </w:r>
      <w:r w:rsidRPr="00390539">
        <w:rPr>
          <w:rFonts w:ascii="Arial" w:hAnsi="Arial" w:cs="Arial"/>
        </w:rPr>
        <w:t xml:space="preserve"> </w:t>
      </w:r>
      <w:r w:rsidR="009B0559" w:rsidRPr="00390539">
        <w:rPr>
          <w:rFonts w:ascii="Arial" w:hAnsi="Arial" w:cs="Arial"/>
        </w:rPr>
        <w:t>situated at Lilliecron Street, Windhoek.</w:t>
      </w:r>
    </w:p>
    <w:p w14:paraId="3D778801" w14:textId="77777777" w:rsidR="00CD5B98" w:rsidRPr="00390539" w:rsidRDefault="00CD5B98" w:rsidP="00390539">
      <w:pPr>
        <w:spacing w:line="360" w:lineRule="auto"/>
        <w:jc w:val="both"/>
        <w:rPr>
          <w:rFonts w:ascii="Arial" w:hAnsi="Arial" w:cs="Arial"/>
        </w:rPr>
      </w:pPr>
    </w:p>
    <w:p w14:paraId="5AF6337D" w14:textId="188607B3" w:rsidR="00C466CE" w:rsidRPr="00390539" w:rsidRDefault="00CD5B98" w:rsidP="00390539">
      <w:pPr>
        <w:spacing w:line="360" w:lineRule="auto"/>
        <w:jc w:val="both"/>
        <w:rPr>
          <w:rFonts w:ascii="Arial" w:hAnsi="Arial" w:cs="Arial"/>
        </w:rPr>
      </w:pPr>
      <w:r w:rsidRPr="00390539">
        <w:rPr>
          <w:rFonts w:ascii="Arial" w:hAnsi="Arial" w:cs="Arial"/>
        </w:rPr>
        <w:t>[</w:t>
      </w:r>
      <w:r w:rsidR="00135BCB" w:rsidRPr="00390539">
        <w:rPr>
          <w:rFonts w:ascii="Arial" w:hAnsi="Arial" w:cs="Arial"/>
        </w:rPr>
        <w:t>3</w:t>
      </w:r>
      <w:r w:rsidRPr="00390539">
        <w:rPr>
          <w:rFonts w:ascii="Arial" w:hAnsi="Arial" w:cs="Arial"/>
        </w:rPr>
        <w:t>]</w:t>
      </w:r>
      <w:r w:rsidRPr="00390539">
        <w:rPr>
          <w:rFonts w:ascii="Arial" w:hAnsi="Arial" w:cs="Arial"/>
        </w:rPr>
        <w:tab/>
        <w:t xml:space="preserve">The first defendant is </w:t>
      </w:r>
      <w:r w:rsidR="00C466CE" w:rsidRPr="00390539">
        <w:rPr>
          <w:rFonts w:ascii="Arial" w:hAnsi="Arial" w:cs="Arial"/>
        </w:rPr>
        <w:t>Free Press of Namibia (Pty) Ltd, a company duly registered according to the laws of the Republic of Namibia with its principal place of business at 4</w:t>
      </w:r>
      <w:r w:rsidR="008F5306">
        <w:rPr>
          <w:rFonts w:ascii="Arial" w:hAnsi="Arial" w:cs="Arial"/>
        </w:rPr>
        <w:t>2 John Meinert Street, Windhoek-</w:t>
      </w:r>
      <w:r w:rsidR="00C466CE" w:rsidRPr="00390539">
        <w:rPr>
          <w:rFonts w:ascii="Arial" w:hAnsi="Arial" w:cs="Arial"/>
        </w:rPr>
        <w:t>West, Windhoek and the owner and publisher of The Namibian Newspaper.</w:t>
      </w:r>
    </w:p>
    <w:p w14:paraId="464756B2" w14:textId="77777777" w:rsidR="008F5306" w:rsidRDefault="008F5306" w:rsidP="00390539">
      <w:pPr>
        <w:spacing w:line="360" w:lineRule="auto"/>
        <w:jc w:val="both"/>
        <w:rPr>
          <w:rFonts w:ascii="Arial" w:hAnsi="Arial" w:cs="Arial"/>
        </w:rPr>
      </w:pPr>
    </w:p>
    <w:p w14:paraId="0F89EA23" w14:textId="68E22236" w:rsidR="003D688C" w:rsidRPr="00390539" w:rsidRDefault="00C466CE" w:rsidP="00390539">
      <w:pPr>
        <w:spacing w:line="360" w:lineRule="auto"/>
        <w:jc w:val="both"/>
        <w:rPr>
          <w:rFonts w:ascii="Arial" w:hAnsi="Arial" w:cs="Arial"/>
        </w:rPr>
      </w:pPr>
      <w:r w:rsidRPr="00390539">
        <w:rPr>
          <w:rFonts w:ascii="Arial" w:hAnsi="Arial" w:cs="Arial"/>
        </w:rPr>
        <w:t>[</w:t>
      </w:r>
      <w:r w:rsidR="00135BCB" w:rsidRPr="00390539">
        <w:rPr>
          <w:rFonts w:ascii="Arial" w:hAnsi="Arial" w:cs="Arial"/>
        </w:rPr>
        <w:t>4</w:t>
      </w:r>
      <w:r w:rsidRPr="00390539">
        <w:rPr>
          <w:rFonts w:ascii="Arial" w:hAnsi="Arial" w:cs="Arial"/>
        </w:rPr>
        <w:t>]</w:t>
      </w:r>
      <w:r w:rsidRPr="00390539">
        <w:rPr>
          <w:rFonts w:ascii="Arial" w:hAnsi="Arial" w:cs="Arial"/>
        </w:rPr>
        <w:tab/>
        <w:t>The second defendant is Tangeni Amupadhi, adult male employed by t</w:t>
      </w:r>
      <w:r w:rsidR="00003B8E" w:rsidRPr="00390539">
        <w:rPr>
          <w:rFonts w:ascii="Arial" w:hAnsi="Arial" w:cs="Arial"/>
        </w:rPr>
        <w:t>he first defendant as an editor-in-</w:t>
      </w:r>
      <w:r w:rsidRPr="00390539">
        <w:rPr>
          <w:rFonts w:ascii="Arial" w:hAnsi="Arial" w:cs="Arial"/>
        </w:rPr>
        <w:t>chief of The Namibian Newspaper</w:t>
      </w:r>
      <w:r w:rsidR="003D688C" w:rsidRPr="00390539">
        <w:rPr>
          <w:rFonts w:ascii="Arial" w:hAnsi="Arial" w:cs="Arial"/>
        </w:rPr>
        <w:t xml:space="preserve"> at the address of the first defendant.</w:t>
      </w:r>
    </w:p>
    <w:p w14:paraId="36E5DE15" w14:textId="77777777" w:rsidR="003D688C" w:rsidRPr="00390539" w:rsidRDefault="003D688C" w:rsidP="00390539">
      <w:pPr>
        <w:spacing w:line="360" w:lineRule="auto"/>
        <w:jc w:val="both"/>
        <w:rPr>
          <w:rFonts w:ascii="Arial" w:hAnsi="Arial" w:cs="Arial"/>
        </w:rPr>
      </w:pPr>
    </w:p>
    <w:p w14:paraId="246272FB" w14:textId="384FEBFD" w:rsidR="003D688C" w:rsidRPr="00390539" w:rsidRDefault="003D688C" w:rsidP="00390539">
      <w:pPr>
        <w:spacing w:line="360" w:lineRule="auto"/>
        <w:jc w:val="both"/>
        <w:rPr>
          <w:rFonts w:ascii="Arial" w:hAnsi="Arial" w:cs="Arial"/>
        </w:rPr>
      </w:pPr>
      <w:r w:rsidRPr="00390539">
        <w:rPr>
          <w:rFonts w:ascii="Arial" w:hAnsi="Arial" w:cs="Arial"/>
        </w:rPr>
        <w:t>[</w:t>
      </w:r>
      <w:r w:rsidR="00135BCB" w:rsidRPr="00390539">
        <w:rPr>
          <w:rFonts w:ascii="Arial" w:hAnsi="Arial" w:cs="Arial"/>
        </w:rPr>
        <w:t>5</w:t>
      </w:r>
      <w:r w:rsidRPr="00390539">
        <w:rPr>
          <w:rFonts w:ascii="Arial" w:hAnsi="Arial" w:cs="Arial"/>
        </w:rPr>
        <w:t>]</w:t>
      </w:r>
      <w:r w:rsidRPr="00390539">
        <w:rPr>
          <w:rFonts w:ascii="Arial" w:hAnsi="Arial" w:cs="Arial"/>
        </w:rPr>
        <w:tab/>
        <w:t>The third defendant is Shinovene Immanuel, an adult male employed by the first defendant as a journalist of The Namibian Newspaper at the address of the first defendant.</w:t>
      </w:r>
    </w:p>
    <w:p w14:paraId="163C8A54" w14:textId="2B938611" w:rsidR="003D688C" w:rsidRPr="00390539" w:rsidRDefault="003D688C" w:rsidP="00390539">
      <w:pPr>
        <w:spacing w:line="360" w:lineRule="auto"/>
        <w:jc w:val="both"/>
        <w:rPr>
          <w:rFonts w:ascii="Arial" w:hAnsi="Arial" w:cs="Arial"/>
        </w:rPr>
      </w:pPr>
    </w:p>
    <w:p w14:paraId="558B13F0" w14:textId="33432D91" w:rsidR="003D688C" w:rsidRPr="00390539" w:rsidRDefault="003D688C" w:rsidP="00390539">
      <w:pPr>
        <w:spacing w:line="360" w:lineRule="auto"/>
        <w:jc w:val="both"/>
        <w:rPr>
          <w:rFonts w:ascii="Arial" w:hAnsi="Arial" w:cs="Arial"/>
        </w:rPr>
      </w:pPr>
      <w:r w:rsidRPr="00390539">
        <w:rPr>
          <w:rFonts w:ascii="Arial" w:hAnsi="Arial" w:cs="Arial"/>
        </w:rPr>
        <w:lastRenderedPageBreak/>
        <w:t>[</w:t>
      </w:r>
      <w:r w:rsidR="00135BCB" w:rsidRPr="00390539">
        <w:rPr>
          <w:rFonts w:ascii="Arial" w:hAnsi="Arial" w:cs="Arial"/>
        </w:rPr>
        <w:t>6</w:t>
      </w:r>
      <w:r w:rsidRPr="00390539">
        <w:rPr>
          <w:rFonts w:ascii="Arial" w:hAnsi="Arial" w:cs="Arial"/>
        </w:rPr>
        <w:t>]</w:t>
      </w:r>
      <w:r w:rsidRPr="00390539">
        <w:rPr>
          <w:rFonts w:ascii="Arial" w:hAnsi="Arial" w:cs="Arial"/>
        </w:rPr>
        <w:tab/>
        <w:t xml:space="preserve">The fourth defendant is Tileni Mongudhi, an adult male employed by the first defendant as a freelance journalist for The Namibian Newspaper and </w:t>
      </w:r>
      <w:r w:rsidR="00003B8E" w:rsidRPr="00390539">
        <w:rPr>
          <w:rFonts w:ascii="Arial" w:hAnsi="Arial" w:cs="Arial"/>
        </w:rPr>
        <w:t>as editor-in-</w:t>
      </w:r>
      <w:r w:rsidRPr="00390539">
        <w:rPr>
          <w:rFonts w:ascii="Arial" w:hAnsi="Arial" w:cs="Arial"/>
        </w:rPr>
        <w:t>chief for the Southern Times, whose place of employment is at the corner of Sch</w:t>
      </w:r>
      <w:r w:rsidR="008F5306">
        <w:rPr>
          <w:rFonts w:ascii="Arial" w:hAnsi="Arial" w:cs="Arial"/>
        </w:rPr>
        <w:t>ö</w:t>
      </w:r>
      <w:r w:rsidRPr="00390539">
        <w:rPr>
          <w:rFonts w:ascii="Arial" w:hAnsi="Arial" w:cs="Arial"/>
        </w:rPr>
        <w:t>nle</w:t>
      </w:r>
      <w:r w:rsidR="008F5306">
        <w:rPr>
          <w:rFonts w:ascii="Arial" w:hAnsi="Arial" w:cs="Arial"/>
        </w:rPr>
        <w:t>in and Jenner Streets, Windhoek-</w:t>
      </w:r>
      <w:r w:rsidRPr="00390539">
        <w:rPr>
          <w:rFonts w:ascii="Arial" w:hAnsi="Arial" w:cs="Arial"/>
        </w:rPr>
        <w:t>West, Windhoek.</w:t>
      </w:r>
    </w:p>
    <w:p w14:paraId="2429D66F" w14:textId="74141DEA" w:rsidR="003D688C" w:rsidRPr="00390539" w:rsidRDefault="003D688C" w:rsidP="00390539">
      <w:pPr>
        <w:spacing w:line="360" w:lineRule="auto"/>
        <w:jc w:val="both"/>
        <w:rPr>
          <w:rFonts w:ascii="Arial" w:hAnsi="Arial" w:cs="Arial"/>
        </w:rPr>
      </w:pPr>
    </w:p>
    <w:p w14:paraId="42CC7FB0" w14:textId="3337F04A" w:rsidR="003D688C" w:rsidRPr="00390539" w:rsidRDefault="003D688C" w:rsidP="00390539">
      <w:pPr>
        <w:spacing w:line="360" w:lineRule="auto"/>
        <w:jc w:val="both"/>
        <w:rPr>
          <w:rFonts w:ascii="Arial" w:hAnsi="Arial" w:cs="Arial"/>
        </w:rPr>
      </w:pPr>
      <w:r w:rsidRPr="00390539">
        <w:rPr>
          <w:rFonts w:ascii="Arial" w:hAnsi="Arial" w:cs="Arial"/>
        </w:rPr>
        <w:t>[</w:t>
      </w:r>
      <w:r w:rsidR="00135BCB" w:rsidRPr="00390539">
        <w:rPr>
          <w:rFonts w:ascii="Arial" w:hAnsi="Arial" w:cs="Arial"/>
        </w:rPr>
        <w:t>7</w:t>
      </w:r>
      <w:r w:rsidRPr="00390539">
        <w:rPr>
          <w:rFonts w:ascii="Arial" w:hAnsi="Arial" w:cs="Arial"/>
        </w:rPr>
        <w:t>]</w:t>
      </w:r>
      <w:r w:rsidRPr="00390539">
        <w:rPr>
          <w:rFonts w:ascii="Arial" w:hAnsi="Arial" w:cs="Arial"/>
        </w:rPr>
        <w:tab/>
        <w:t>The fifth defendant is Ndanki Kahiurika, an adult female employed by the first defendant as a journalist for The Namibian Newspaper at the address of the first defendant.</w:t>
      </w:r>
    </w:p>
    <w:p w14:paraId="0051C02D" w14:textId="26B1AA15" w:rsidR="00CD5B98" w:rsidRPr="00390539" w:rsidRDefault="00C466CE" w:rsidP="00390539">
      <w:pPr>
        <w:spacing w:line="360" w:lineRule="auto"/>
        <w:jc w:val="both"/>
        <w:rPr>
          <w:rFonts w:ascii="Arial" w:hAnsi="Arial" w:cs="Arial"/>
        </w:rPr>
      </w:pPr>
      <w:r w:rsidRPr="00390539">
        <w:rPr>
          <w:rFonts w:ascii="Arial" w:hAnsi="Arial" w:cs="Arial"/>
        </w:rPr>
        <w:t xml:space="preserve"> </w:t>
      </w:r>
    </w:p>
    <w:p w14:paraId="657E591F" w14:textId="77777777" w:rsidR="00CD5B98" w:rsidRPr="00390539" w:rsidRDefault="00CD5B98" w:rsidP="00390539">
      <w:pPr>
        <w:spacing w:line="360" w:lineRule="auto"/>
        <w:jc w:val="both"/>
        <w:rPr>
          <w:rFonts w:ascii="Arial" w:hAnsi="Arial" w:cs="Arial"/>
          <w:u w:val="single"/>
        </w:rPr>
      </w:pPr>
      <w:r w:rsidRPr="00390539">
        <w:rPr>
          <w:rFonts w:ascii="Arial" w:hAnsi="Arial" w:cs="Arial"/>
          <w:u w:val="single"/>
        </w:rPr>
        <w:t>Background</w:t>
      </w:r>
    </w:p>
    <w:p w14:paraId="3B2DF6CB" w14:textId="77777777" w:rsidR="00CD5B98" w:rsidRPr="00390539" w:rsidRDefault="00CD5B98" w:rsidP="00390539">
      <w:pPr>
        <w:spacing w:line="360" w:lineRule="auto"/>
        <w:jc w:val="both"/>
        <w:rPr>
          <w:rFonts w:ascii="Arial" w:hAnsi="Arial" w:cs="Arial"/>
        </w:rPr>
      </w:pPr>
    </w:p>
    <w:p w14:paraId="308AAA9B" w14:textId="10C1CB79" w:rsidR="00577E9D" w:rsidRPr="00390539" w:rsidRDefault="00CD5B98" w:rsidP="00390539">
      <w:pPr>
        <w:spacing w:line="360" w:lineRule="auto"/>
        <w:jc w:val="both"/>
        <w:rPr>
          <w:rFonts w:ascii="Arial" w:hAnsi="Arial" w:cs="Arial"/>
        </w:rPr>
      </w:pPr>
      <w:r w:rsidRPr="00390539">
        <w:rPr>
          <w:rFonts w:ascii="Arial" w:hAnsi="Arial" w:cs="Arial"/>
        </w:rPr>
        <w:t>[</w:t>
      </w:r>
      <w:r w:rsidR="00135BCB" w:rsidRPr="00390539">
        <w:rPr>
          <w:rFonts w:ascii="Arial" w:hAnsi="Arial" w:cs="Arial"/>
        </w:rPr>
        <w:t>8</w:t>
      </w:r>
      <w:r w:rsidRPr="00390539">
        <w:rPr>
          <w:rFonts w:ascii="Arial" w:hAnsi="Arial" w:cs="Arial"/>
        </w:rPr>
        <w:t>]</w:t>
      </w:r>
      <w:r w:rsidRPr="00390539">
        <w:rPr>
          <w:rFonts w:ascii="Arial" w:hAnsi="Arial" w:cs="Arial"/>
        </w:rPr>
        <w:tab/>
      </w:r>
      <w:r w:rsidR="00B56C6E" w:rsidRPr="00390539">
        <w:rPr>
          <w:rFonts w:ascii="Arial" w:hAnsi="Arial" w:cs="Arial"/>
        </w:rPr>
        <w:t>The plaintiff instituted an action for defamation against the defendants. The action emanated from articles published in the print media and the online publication of The Namibian Newspaper. This court</w:t>
      </w:r>
      <w:r w:rsidR="007A2C65" w:rsidRPr="00390539">
        <w:rPr>
          <w:rFonts w:ascii="Arial" w:hAnsi="Arial" w:cs="Arial"/>
        </w:rPr>
        <w:t>,</w:t>
      </w:r>
      <w:r w:rsidR="00B56C6E" w:rsidRPr="00390539">
        <w:rPr>
          <w:rFonts w:ascii="Arial" w:hAnsi="Arial" w:cs="Arial"/>
        </w:rPr>
        <w:t xml:space="preserve"> differently constituted</w:t>
      </w:r>
      <w:r w:rsidR="007A2C65" w:rsidRPr="00390539">
        <w:rPr>
          <w:rFonts w:ascii="Arial" w:hAnsi="Arial" w:cs="Arial"/>
        </w:rPr>
        <w:t>,</w:t>
      </w:r>
      <w:r w:rsidR="00B56C6E" w:rsidRPr="00390539">
        <w:rPr>
          <w:rFonts w:ascii="Arial" w:hAnsi="Arial" w:cs="Arial"/>
        </w:rPr>
        <w:t xml:space="preserve"> found the articles defamatory against the plaintiff</w:t>
      </w:r>
      <w:r w:rsidR="00B75428" w:rsidRPr="00390539">
        <w:rPr>
          <w:rFonts w:ascii="Arial" w:hAnsi="Arial" w:cs="Arial"/>
        </w:rPr>
        <w:t xml:space="preserve"> </w:t>
      </w:r>
      <w:r w:rsidR="00191A27" w:rsidRPr="00390539">
        <w:rPr>
          <w:rFonts w:ascii="Arial" w:hAnsi="Arial" w:cs="Arial"/>
        </w:rPr>
        <w:t xml:space="preserve">and </w:t>
      </w:r>
      <w:r w:rsidR="00B75428" w:rsidRPr="00390539">
        <w:rPr>
          <w:rFonts w:ascii="Arial" w:hAnsi="Arial" w:cs="Arial"/>
        </w:rPr>
        <w:t>ordered the defendants to</w:t>
      </w:r>
      <w:r w:rsidR="00F63F0D" w:rsidRPr="00390539">
        <w:rPr>
          <w:rFonts w:ascii="Arial" w:hAnsi="Arial" w:cs="Arial"/>
        </w:rPr>
        <w:t xml:space="preserve">, within 10 days, </w:t>
      </w:r>
      <w:r w:rsidR="00B75428" w:rsidRPr="00390539">
        <w:rPr>
          <w:rFonts w:ascii="Arial" w:hAnsi="Arial" w:cs="Arial"/>
        </w:rPr>
        <w:t xml:space="preserve">issue the plaintiff with a public apology, retract the defamatory publications and remove the defamatory articles from the first defendant’s </w:t>
      </w:r>
      <w:r w:rsidR="00F63F0D" w:rsidRPr="00390539">
        <w:rPr>
          <w:rFonts w:ascii="Arial" w:hAnsi="Arial" w:cs="Arial"/>
        </w:rPr>
        <w:t xml:space="preserve">website. </w:t>
      </w:r>
      <w:r w:rsidR="00577E9D" w:rsidRPr="00390539">
        <w:rPr>
          <w:rFonts w:ascii="Arial" w:hAnsi="Arial" w:cs="Arial"/>
        </w:rPr>
        <w:t xml:space="preserve">Plaintiff contends that the defendants had not complied with the court order during the </w:t>
      </w:r>
      <w:r w:rsidR="008F4579" w:rsidRPr="00390539">
        <w:rPr>
          <w:rFonts w:ascii="Arial" w:hAnsi="Arial" w:cs="Arial"/>
          <w:i/>
          <w:iCs/>
        </w:rPr>
        <w:t>dies</w:t>
      </w:r>
      <w:r w:rsidR="008F4579" w:rsidRPr="00390539">
        <w:rPr>
          <w:rFonts w:ascii="Arial" w:hAnsi="Arial" w:cs="Arial"/>
        </w:rPr>
        <w:t xml:space="preserve"> </w:t>
      </w:r>
      <w:r w:rsidR="00577E9D" w:rsidRPr="00390539">
        <w:rPr>
          <w:rFonts w:ascii="Arial" w:hAnsi="Arial" w:cs="Arial"/>
        </w:rPr>
        <w:t xml:space="preserve">specified and is </w:t>
      </w:r>
      <w:r w:rsidR="008F5306">
        <w:rPr>
          <w:rFonts w:ascii="Arial" w:hAnsi="Arial" w:cs="Arial"/>
        </w:rPr>
        <w:t>therefore in contempt of court.</w:t>
      </w:r>
    </w:p>
    <w:p w14:paraId="239E6BF4" w14:textId="77777777" w:rsidR="00577E9D" w:rsidRPr="00390539" w:rsidRDefault="00577E9D" w:rsidP="00390539">
      <w:pPr>
        <w:spacing w:line="360" w:lineRule="auto"/>
        <w:jc w:val="both"/>
        <w:rPr>
          <w:rFonts w:ascii="Arial" w:hAnsi="Arial" w:cs="Arial"/>
        </w:rPr>
      </w:pPr>
    </w:p>
    <w:p w14:paraId="6D100B69" w14:textId="7CD83FD9" w:rsidR="00CF7F7A" w:rsidRPr="00390539" w:rsidRDefault="00577E9D" w:rsidP="00390539">
      <w:pPr>
        <w:spacing w:line="360" w:lineRule="auto"/>
        <w:jc w:val="both"/>
        <w:rPr>
          <w:rFonts w:ascii="Arial" w:hAnsi="Arial" w:cs="Arial"/>
        </w:rPr>
      </w:pPr>
      <w:r w:rsidRPr="00390539">
        <w:rPr>
          <w:rFonts w:ascii="Arial" w:hAnsi="Arial" w:cs="Arial"/>
        </w:rPr>
        <w:t>[</w:t>
      </w:r>
      <w:r w:rsidR="00135BCB" w:rsidRPr="00390539">
        <w:rPr>
          <w:rFonts w:ascii="Arial" w:hAnsi="Arial" w:cs="Arial"/>
        </w:rPr>
        <w:t>9</w:t>
      </w:r>
      <w:r w:rsidRPr="00390539">
        <w:rPr>
          <w:rFonts w:ascii="Arial" w:hAnsi="Arial" w:cs="Arial"/>
        </w:rPr>
        <w:t>]</w:t>
      </w:r>
      <w:r w:rsidR="004B1653" w:rsidRPr="00390539">
        <w:rPr>
          <w:rFonts w:ascii="Arial" w:hAnsi="Arial" w:cs="Arial"/>
        </w:rPr>
        <w:tab/>
        <w:t>The defendants filed an exception where they claim that the particulars of claim do not disclose or sustain a cause of action.</w:t>
      </w:r>
      <w:r w:rsidR="00521A84" w:rsidRPr="00390539">
        <w:rPr>
          <w:rFonts w:ascii="Arial" w:hAnsi="Arial" w:cs="Arial"/>
        </w:rPr>
        <w:t xml:space="preserve"> The basis of the exception is that the action was not instituted in accordance with the rules of court wh</w:t>
      </w:r>
      <w:r w:rsidR="007F06FD" w:rsidRPr="00390539">
        <w:rPr>
          <w:rFonts w:ascii="Arial" w:hAnsi="Arial" w:cs="Arial"/>
        </w:rPr>
        <w:t>ich</w:t>
      </w:r>
      <w:r w:rsidR="00521A84" w:rsidRPr="00390539">
        <w:rPr>
          <w:rFonts w:ascii="Arial" w:hAnsi="Arial" w:cs="Arial"/>
        </w:rPr>
        <w:t xml:space="preserve"> prescribes the </w:t>
      </w:r>
      <w:r w:rsidR="007F06FD" w:rsidRPr="00390539">
        <w:rPr>
          <w:rFonts w:ascii="Arial" w:hAnsi="Arial" w:cs="Arial"/>
        </w:rPr>
        <w:t>process to be engaged in contempt of court proceedings.</w:t>
      </w:r>
    </w:p>
    <w:p w14:paraId="445D1356" w14:textId="394C741E" w:rsidR="00B56C6E" w:rsidRPr="00390539" w:rsidRDefault="00B56C6E" w:rsidP="00390539">
      <w:pPr>
        <w:spacing w:line="360" w:lineRule="auto"/>
        <w:jc w:val="both"/>
        <w:rPr>
          <w:rFonts w:ascii="Arial" w:hAnsi="Arial" w:cs="Arial"/>
        </w:rPr>
      </w:pPr>
    </w:p>
    <w:p w14:paraId="592D6D4C" w14:textId="68EFBB08" w:rsidR="00B56C6E" w:rsidRPr="00390539" w:rsidRDefault="00CF7F7A" w:rsidP="00390539">
      <w:pPr>
        <w:spacing w:line="360" w:lineRule="auto"/>
        <w:jc w:val="both"/>
        <w:rPr>
          <w:rFonts w:ascii="Arial" w:hAnsi="Arial" w:cs="Arial"/>
          <w:lang w:val="en-ZA"/>
        </w:rPr>
      </w:pPr>
      <w:r w:rsidRPr="00390539">
        <w:rPr>
          <w:rFonts w:ascii="Arial" w:hAnsi="Arial" w:cs="Arial"/>
        </w:rPr>
        <w:t>[</w:t>
      </w:r>
      <w:r w:rsidR="00135BCB" w:rsidRPr="00390539">
        <w:rPr>
          <w:rFonts w:ascii="Arial" w:hAnsi="Arial" w:cs="Arial"/>
        </w:rPr>
        <w:t>10</w:t>
      </w:r>
      <w:r w:rsidRPr="00390539">
        <w:rPr>
          <w:rFonts w:ascii="Arial" w:hAnsi="Arial" w:cs="Arial"/>
        </w:rPr>
        <w:t>]</w:t>
      </w:r>
      <w:r w:rsidRPr="00390539">
        <w:rPr>
          <w:rFonts w:ascii="Arial" w:hAnsi="Arial" w:cs="Arial"/>
        </w:rPr>
        <w:tab/>
      </w:r>
      <w:r w:rsidR="00B004F2" w:rsidRPr="00390539">
        <w:rPr>
          <w:rFonts w:ascii="Arial" w:hAnsi="Arial" w:cs="Arial"/>
        </w:rPr>
        <w:t>At the outset it</w:t>
      </w:r>
      <w:r w:rsidRPr="00390539">
        <w:rPr>
          <w:rFonts w:ascii="Arial" w:hAnsi="Arial" w:cs="Arial"/>
        </w:rPr>
        <w:t xml:space="preserve"> should </w:t>
      </w:r>
      <w:r w:rsidR="00191A27" w:rsidRPr="00390539">
        <w:rPr>
          <w:rFonts w:ascii="Arial" w:hAnsi="Arial" w:cs="Arial"/>
        </w:rPr>
        <w:t xml:space="preserve">be clarified </w:t>
      </w:r>
      <w:r w:rsidRPr="00390539">
        <w:rPr>
          <w:rFonts w:ascii="Arial" w:hAnsi="Arial" w:cs="Arial"/>
        </w:rPr>
        <w:t xml:space="preserve">that </w:t>
      </w:r>
      <w:r w:rsidR="00191A27" w:rsidRPr="00390539">
        <w:rPr>
          <w:rFonts w:ascii="Arial" w:hAnsi="Arial" w:cs="Arial"/>
        </w:rPr>
        <w:t xml:space="preserve">the </w:t>
      </w:r>
      <w:r w:rsidRPr="00390539">
        <w:rPr>
          <w:rFonts w:ascii="Arial" w:hAnsi="Arial" w:cs="Arial"/>
        </w:rPr>
        <w:t xml:space="preserve">defendants </w:t>
      </w:r>
      <w:r w:rsidR="00323E8F" w:rsidRPr="00390539">
        <w:rPr>
          <w:rFonts w:ascii="Arial" w:hAnsi="Arial" w:cs="Arial"/>
        </w:rPr>
        <w:t xml:space="preserve">do not argue that the particulars of </w:t>
      </w:r>
      <w:r w:rsidRPr="00390539">
        <w:rPr>
          <w:rFonts w:ascii="Arial" w:hAnsi="Arial" w:cs="Arial"/>
          <w:lang w:val="en-ZA"/>
        </w:rPr>
        <w:t xml:space="preserve">claim </w:t>
      </w:r>
      <w:r w:rsidR="00323E8F" w:rsidRPr="00390539">
        <w:rPr>
          <w:rFonts w:ascii="Arial" w:hAnsi="Arial" w:cs="Arial"/>
          <w:lang w:val="en-ZA"/>
        </w:rPr>
        <w:t>are vague and embarrassing but rather that the particulars of claim do not disclos</w:t>
      </w:r>
      <w:r w:rsidR="008F5306">
        <w:rPr>
          <w:rFonts w:ascii="Arial" w:hAnsi="Arial" w:cs="Arial"/>
          <w:lang w:val="en-ZA"/>
        </w:rPr>
        <w:t>e or sustain a cause of action.</w:t>
      </w:r>
    </w:p>
    <w:p w14:paraId="2C3000C8" w14:textId="489AC469" w:rsidR="00855951" w:rsidRPr="00390539" w:rsidRDefault="00855951" w:rsidP="00390539">
      <w:pPr>
        <w:spacing w:line="360" w:lineRule="auto"/>
        <w:jc w:val="both"/>
        <w:rPr>
          <w:rFonts w:ascii="Arial" w:hAnsi="Arial" w:cs="Arial"/>
          <w:lang w:val="en-ZA"/>
        </w:rPr>
      </w:pPr>
    </w:p>
    <w:p w14:paraId="746DBC1E" w14:textId="467B84A8" w:rsidR="00855951" w:rsidRDefault="00855951" w:rsidP="00390539">
      <w:pPr>
        <w:spacing w:line="360" w:lineRule="auto"/>
        <w:jc w:val="both"/>
        <w:rPr>
          <w:rFonts w:ascii="Arial" w:hAnsi="Arial" w:cs="Arial"/>
          <w:lang w:val="en-ZA"/>
        </w:rPr>
      </w:pPr>
      <w:r w:rsidRPr="00390539">
        <w:rPr>
          <w:rFonts w:ascii="Arial" w:hAnsi="Arial" w:cs="Arial"/>
          <w:lang w:val="en-ZA"/>
        </w:rPr>
        <w:t>[</w:t>
      </w:r>
      <w:r w:rsidR="00135BCB" w:rsidRPr="00390539">
        <w:rPr>
          <w:rFonts w:ascii="Arial" w:hAnsi="Arial" w:cs="Arial"/>
          <w:lang w:val="en-ZA"/>
        </w:rPr>
        <w:t>11</w:t>
      </w:r>
      <w:r w:rsidRPr="00390539">
        <w:rPr>
          <w:rFonts w:ascii="Arial" w:hAnsi="Arial" w:cs="Arial"/>
          <w:lang w:val="en-ZA"/>
        </w:rPr>
        <w:t>]</w:t>
      </w:r>
      <w:r w:rsidRPr="00390539">
        <w:rPr>
          <w:rFonts w:ascii="Arial" w:hAnsi="Arial" w:cs="Arial"/>
          <w:lang w:val="en-ZA"/>
        </w:rPr>
        <w:tab/>
        <w:t xml:space="preserve">The defendants’ case for the exception is heavily reliant on the </w:t>
      </w:r>
      <w:r w:rsidR="006804BC" w:rsidRPr="00390539">
        <w:rPr>
          <w:rFonts w:ascii="Arial" w:hAnsi="Arial" w:cs="Arial"/>
          <w:lang w:val="en-ZA"/>
        </w:rPr>
        <w:t xml:space="preserve">lack of </w:t>
      </w:r>
      <w:r w:rsidRPr="00390539">
        <w:rPr>
          <w:rFonts w:ascii="Arial" w:hAnsi="Arial" w:cs="Arial"/>
          <w:lang w:val="en-ZA"/>
        </w:rPr>
        <w:t>strict compliance with rule 74(1) which provides that contempt proceedings should be brought on notice of motion. Defendants contend that failure to institute contempt proceedings on notice of motion renders the particulars of claim ex</w:t>
      </w:r>
      <w:r w:rsidR="00B004F2" w:rsidRPr="00390539">
        <w:rPr>
          <w:rFonts w:ascii="Arial" w:hAnsi="Arial" w:cs="Arial"/>
          <w:lang w:val="en-ZA"/>
        </w:rPr>
        <w:t>ci</w:t>
      </w:r>
      <w:r w:rsidRPr="00390539">
        <w:rPr>
          <w:rFonts w:ascii="Arial" w:hAnsi="Arial" w:cs="Arial"/>
          <w:lang w:val="en-ZA"/>
        </w:rPr>
        <w:t xml:space="preserve">piable on that </w:t>
      </w:r>
      <w:r w:rsidRPr="00390539">
        <w:rPr>
          <w:rFonts w:ascii="Arial" w:hAnsi="Arial" w:cs="Arial"/>
          <w:lang w:val="en-ZA"/>
        </w:rPr>
        <w:lastRenderedPageBreak/>
        <w:t>basis alone. Consequently</w:t>
      </w:r>
      <w:r w:rsidR="001305F9" w:rsidRPr="00390539">
        <w:rPr>
          <w:rFonts w:ascii="Arial" w:hAnsi="Arial" w:cs="Arial"/>
          <w:lang w:val="en-ZA"/>
        </w:rPr>
        <w:t>, the defendants submit</w:t>
      </w:r>
      <w:r w:rsidR="00C23E26" w:rsidRPr="00390539">
        <w:rPr>
          <w:rFonts w:ascii="Arial" w:hAnsi="Arial" w:cs="Arial"/>
          <w:lang w:val="en-ZA"/>
        </w:rPr>
        <w:t xml:space="preserve"> that </w:t>
      </w:r>
      <w:r w:rsidR="001305F9" w:rsidRPr="00390539">
        <w:rPr>
          <w:rFonts w:ascii="Arial" w:hAnsi="Arial" w:cs="Arial"/>
          <w:lang w:val="en-ZA"/>
        </w:rPr>
        <w:t>the excepti</w:t>
      </w:r>
      <w:r w:rsidR="008F5306">
        <w:rPr>
          <w:rFonts w:ascii="Arial" w:hAnsi="Arial" w:cs="Arial"/>
          <w:lang w:val="en-ZA"/>
        </w:rPr>
        <w:t>on should be upheld with costs.</w:t>
      </w:r>
    </w:p>
    <w:p w14:paraId="3B73045F" w14:textId="77777777" w:rsidR="008F5306" w:rsidRPr="00390539" w:rsidRDefault="008F5306" w:rsidP="00390539">
      <w:pPr>
        <w:spacing w:line="360" w:lineRule="auto"/>
        <w:jc w:val="both"/>
        <w:rPr>
          <w:rFonts w:ascii="Arial" w:hAnsi="Arial" w:cs="Arial"/>
          <w:lang w:val="en-ZA"/>
        </w:rPr>
      </w:pPr>
    </w:p>
    <w:p w14:paraId="0D642A3E" w14:textId="20372FDA" w:rsidR="00540313" w:rsidRPr="00390539" w:rsidRDefault="0020468D" w:rsidP="00390539">
      <w:pPr>
        <w:spacing w:line="360" w:lineRule="auto"/>
        <w:jc w:val="both"/>
        <w:rPr>
          <w:rFonts w:ascii="Arial" w:hAnsi="Arial" w:cs="Arial"/>
        </w:rPr>
      </w:pPr>
      <w:r w:rsidRPr="00390539">
        <w:rPr>
          <w:rFonts w:ascii="Arial" w:hAnsi="Arial" w:cs="Arial"/>
        </w:rPr>
        <w:t>[</w:t>
      </w:r>
      <w:r w:rsidR="00135BCB" w:rsidRPr="00390539">
        <w:rPr>
          <w:rFonts w:ascii="Arial" w:hAnsi="Arial" w:cs="Arial"/>
        </w:rPr>
        <w:t>12</w:t>
      </w:r>
      <w:r w:rsidRPr="00390539">
        <w:rPr>
          <w:rFonts w:ascii="Arial" w:hAnsi="Arial" w:cs="Arial"/>
        </w:rPr>
        <w:t>]</w:t>
      </w:r>
      <w:r w:rsidRPr="00390539">
        <w:rPr>
          <w:rFonts w:ascii="Arial" w:hAnsi="Arial" w:cs="Arial"/>
        </w:rPr>
        <w:tab/>
      </w:r>
      <w:r w:rsidR="00540313" w:rsidRPr="00390539">
        <w:rPr>
          <w:rFonts w:ascii="Arial" w:hAnsi="Arial" w:cs="Arial"/>
        </w:rPr>
        <w:t>The plaintiff attempts to repel the exception by restating the old principle that rules are made for the court and not the court for the rules. The plaintiff states further that the choice of action proceedings and not motion proceedings was premised on a foreseeable dispute of fact</w:t>
      </w:r>
      <w:r w:rsidR="006804BC" w:rsidRPr="00390539">
        <w:rPr>
          <w:rFonts w:ascii="Arial" w:hAnsi="Arial" w:cs="Arial"/>
        </w:rPr>
        <w:t xml:space="preserve"> which renders the use </w:t>
      </w:r>
      <w:r w:rsidR="00B004F2" w:rsidRPr="00390539">
        <w:rPr>
          <w:rFonts w:ascii="Arial" w:hAnsi="Arial" w:cs="Arial"/>
        </w:rPr>
        <w:t xml:space="preserve">of </w:t>
      </w:r>
      <w:r w:rsidR="006804BC" w:rsidRPr="00390539">
        <w:rPr>
          <w:rFonts w:ascii="Arial" w:hAnsi="Arial" w:cs="Arial"/>
        </w:rPr>
        <w:t>motion proceedings undesirable in such circumstances. Consequently</w:t>
      </w:r>
      <w:r w:rsidR="00CF6B1D" w:rsidRPr="00390539">
        <w:rPr>
          <w:rFonts w:ascii="Arial" w:hAnsi="Arial" w:cs="Arial"/>
        </w:rPr>
        <w:t>,</w:t>
      </w:r>
      <w:r w:rsidR="006804BC" w:rsidRPr="00390539">
        <w:rPr>
          <w:rFonts w:ascii="Arial" w:hAnsi="Arial" w:cs="Arial"/>
        </w:rPr>
        <w:t xml:space="preserve"> the plaintiff calls on the court to dismiss the exception with costs.</w:t>
      </w:r>
    </w:p>
    <w:p w14:paraId="02720118" w14:textId="77777777" w:rsidR="00540313" w:rsidRPr="00390539" w:rsidRDefault="00540313" w:rsidP="00390539">
      <w:pPr>
        <w:spacing w:line="360" w:lineRule="auto"/>
        <w:jc w:val="both"/>
        <w:rPr>
          <w:rFonts w:ascii="Arial" w:hAnsi="Arial" w:cs="Arial"/>
        </w:rPr>
      </w:pPr>
    </w:p>
    <w:p w14:paraId="589F18E0" w14:textId="505A8821" w:rsidR="00AA751D" w:rsidRPr="00390539" w:rsidRDefault="00540313" w:rsidP="00390539">
      <w:pPr>
        <w:spacing w:line="360" w:lineRule="auto"/>
        <w:jc w:val="both"/>
        <w:rPr>
          <w:rFonts w:ascii="Arial" w:hAnsi="Arial" w:cs="Arial"/>
        </w:rPr>
      </w:pPr>
      <w:r w:rsidRPr="00390539">
        <w:rPr>
          <w:rFonts w:ascii="Arial" w:hAnsi="Arial" w:cs="Arial"/>
        </w:rPr>
        <w:t>[</w:t>
      </w:r>
      <w:r w:rsidR="00135BCB" w:rsidRPr="00390539">
        <w:rPr>
          <w:rFonts w:ascii="Arial" w:hAnsi="Arial" w:cs="Arial"/>
        </w:rPr>
        <w:t>13</w:t>
      </w:r>
      <w:r w:rsidRPr="00390539">
        <w:rPr>
          <w:rFonts w:ascii="Arial" w:hAnsi="Arial" w:cs="Arial"/>
        </w:rPr>
        <w:t>]</w:t>
      </w:r>
      <w:r w:rsidRPr="00390539">
        <w:rPr>
          <w:rFonts w:ascii="Arial" w:hAnsi="Arial" w:cs="Arial"/>
        </w:rPr>
        <w:tab/>
        <w:t xml:space="preserve">The task that this court is </w:t>
      </w:r>
      <w:r w:rsidR="006804BC" w:rsidRPr="00390539">
        <w:rPr>
          <w:rFonts w:ascii="Arial" w:hAnsi="Arial" w:cs="Arial"/>
        </w:rPr>
        <w:t xml:space="preserve">therefore </w:t>
      </w:r>
      <w:r w:rsidRPr="00390539">
        <w:rPr>
          <w:rFonts w:ascii="Arial" w:hAnsi="Arial" w:cs="Arial"/>
        </w:rPr>
        <w:t xml:space="preserve">seized with is </w:t>
      </w:r>
      <w:r w:rsidR="006804BC" w:rsidRPr="00390539">
        <w:rPr>
          <w:rFonts w:ascii="Arial" w:hAnsi="Arial" w:cs="Arial"/>
        </w:rPr>
        <w:t>to</w:t>
      </w:r>
      <w:r w:rsidRPr="00390539">
        <w:rPr>
          <w:rFonts w:ascii="Arial" w:hAnsi="Arial" w:cs="Arial"/>
        </w:rPr>
        <w:t xml:space="preserve"> determin</w:t>
      </w:r>
      <w:r w:rsidR="006804BC" w:rsidRPr="00390539">
        <w:rPr>
          <w:rFonts w:ascii="Arial" w:hAnsi="Arial" w:cs="Arial"/>
        </w:rPr>
        <w:t>e</w:t>
      </w:r>
      <w:r w:rsidRPr="00390539">
        <w:rPr>
          <w:rFonts w:ascii="Arial" w:hAnsi="Arial" w:cs="Arial"/>
        </w:rPr>
        <w:t xml:space="preserve"> as to which of the parties is on the cor</w:t>
      </w:r>
      <w:r w:rsidR="00B004F2" w:rsidRPr="00390539">
        <w:rPr>
          <w:rFonts w:ascii="Arial" w:hAnsi="Arial" w:cs="Arial"/>
        </w:rPr>
        <w:t>rect side of law and who is off</w:t>
      </w:r>
      <w:r w:rsidRPr="00390539">
        <w:rPr>
          <w:rFonts w:ascii="Arial" w:hAnsi="Arial" w:cs="Arial"/>
        </w:rPr>
        <w:t>side</w:t>
      </w:r>
      <w:r w:rsidR="006804BC" w:rsidRPr="00390539">
        <w:rPr>
          <w:rFonts w:ascii="Arial" w:hAnsi="Arial" w:cs="Arial"/>
        </w:rPr>
        <w:t>, so to speak</w:t>
      </w:r>
      <w:r w:rsidR="008F5306">
        <w:rPr>
          <w:rFonts w:ascii="Arial" w:hAnsi="Arial" w:cs="Arial"/>
        </w:rPr>
        <w:t>.</w:t>
      </w:r>
    </w:p>
    <w:p w14:paraId="583C47A3" w14:textId="0AE8BF93" w:rsidR="00540313" w:rsidRPr="00390539" w:rsidRDefault="00540313" w:rsidP="00390539">
      <w:pPr>
        <w:spacing w:line="360" w:lineRule="auto"/>
        <w:jc w:val="both"/>
        <w:rPr>
          <w:rFonts w:ascii="Arial" w:hAnsi="Arial" w:cs="Arial"/>
        </w:rPr>
      </w:pPr>
    </w:p>
    <w:p w14:paraId="1E0A0E98" w14:textId="3C254570" w:rsidR="00CF6B1D" w:rsidRPr="00390539" w:rsidRDefault="00CF6B1D" w:rsidP="00390539">
      <w:pPr>
        <w:spacing w:line="360" w:lineRule="auto"/>
        <w:jc w:val="both"/>
        <w:rPr>
          <w:rFonts w:ascii="Arial" w:hAnsi="Arial" w:cs="Arial"/>
          <w:u w:val="single"/>
        </w:rPr>
      </w:pPr>
      <w:r w:rsidRPr="00390539">
        <w:rPr>
          <w:rFonts w:ascii="Arial" w:hAnsi="Arial" w:cs="Arial"/>
          <w:u w:val="single"/>
        </w:rPr>
        <w:t>Rule 32(9) and (10)</w:t>
      </w:r>
    </w:p>
    <w:p w14:paraId="21F6492D" w14:textId="43D22BC8" w:rsidR="00CF6B1D" w:rsidRPr="00390539" w:rsidRDefault="00CF6B1D" w:rsidP="00390539">
      <w:pPr>
        <w:spacing w:line="360" w:lineRule="auto"/>
        <w:jc w:val="both"/>
        <w:rPr>
          <w:rFonts w:ascii="Arial" w:hAnsi="Arial" w:cs="Arial"/>
        </w:rPr>
      </w:pPr>
    </w:p>
    <w:p w14:paraId="6B4B4F87" w14:textId="357C882A" w:rsidR="00D839D8" w:rsidRPr="00390539" w:rsidRDefault="00CF6B1D" w:rsidP="00390539">
      <w:pPr>
        <w:spacing w:line="360" w:lineRule="auto"/>
        <w:jc w:val="both"/>
        <w:rPr>
          <w:rFonts w:ascii="Arial" w:hAnsi="Arial" w:cs="Arial"/>
        </w:rPr>
      </w:pPr>
      <w:r w:rsidRPr="00390539">
        <w:rPr>
          <w:rFonts w:ascii="Arial" w:hAnsi="Arial" w:cs="Arial"/>
        </w:rPr>
        <w:t>[</w:t>
      </w:r>
      <w:r w:rsidR="00135BCB" w:rsidRPr="00390539">
        <w:rPr>
          <w:rFonts w:ascii="Arial" w:hAnsi="Arial" w:cs="Arial"/>
        </w:rPr>
        <w:t>14</w:t>
      </w:r>
      <w:r w:rsidRPr="00390539">
        <w:rPr>
          <w:rFonts w:ascii="Arial" w:hAnsi="Arial" w:cs="Arial"/>
        </w:rPr>
        <w:t>]</w:t>
      </w:r>
      <w:r w:rsidR="0075362B" w:rsidRPr="00390539">
        <w:rPr>
          <w:rFonts w:ascii="Arial" w:hAnsi="Arial" w:cs="Arial"/>
        </w:rPr>
        <w:tab/>
      </w:r>
      <w:r w:rsidR="00D839D8" w:rsidRPr="00390539">
        <w:rPr>
          <w:rFonts w:ascii="Arial" w:hAnsi="Arial" w:cs="Arial"/>
        </w:rPr>
        <w:t>The plaintiff claims that the defendants failed to comply with rule 32(9) and (10) as a result</w:t>
      </w:r>
      <w:r w:rsidR="00B004F2" w:rsidRPr="00390539">
        <w:rPr>
          <w:rFonts w:ascii="Arial" w:hAnsi="Arial" w:cs="Arial"/>
        </w:rPr>
        <w:t>,</w:t>
      </w:r>
      <w:r w:rsidR="00D839D8" w:rsidRPr="00390539">
        <w:rPr>
          <w:rFonts w:ascii="Arial" w:hAnsi="Arial" w:cs="Arial"/>
        </w:rPr>
        <w:t xml:space="preserve"> the exception should be struck off the roll with costs. Mr Heathcote</w:t>
      </w:r>
      <w:r w:rsidR="00B004F2" w:rsidRPr="00390539">
        <w:rPr>
          <w:rFonts w:ascii="Arial" w:hAnsi="Arial" w:cs="Arial"/>
        </w:rPr>
        <w:t>,</w:t>
      </w:r>
      <w:r w:rsidR="00D839D8" w:rsidRPr="00390539">
        <w:rPr>
          <w:rFonts w:ascii="Arial" w:hAnsi="Arial" w:cs="Arial"/>
        </w:rPr>
        <w:t xml:space="preserve"> who appears for the plaintiff</w:t>
      </w:r>
      <w:r w:rsidR="00B004F2" w:rsidRPr="00390539">
        <w:rPr>
          <w:rFonts w:ascii="Arial" w:hAnsi="Arial" w:cs="Arial"/>
        </w:rPr>
        <w:t>,</w:t>
      </w:r>
      <w:r w:rsidR="00D839D8" w:rsidRPr="00390539">
        <w:rPr>
          <w:rFonts w:ascii="Arial" w:hAnsi="Arial" w:cs="Arial"/>
        </w:rPr>
        <w:t xml:space="preserve"> submitted that</w:t>
      </w:r>
      <w:r w:rsidR="008F5306">
        <w:rPr>
          <w:rFonts w:ascii="Arial" w:hAnsi="Arial" w:cs="Arial"/>
        </w:rPr>
        <w:t xml:space="preserve"> the defendants ignored rule 32</w:t>
      </w:r>
      <w:r w:rsidR="00D839D8" w:rsidRPr="00390539">
        <w:rPr>
          <w:rFonts w:ascii="Arial" w:hAnsi="Arial" w:cs="Arial"/>
        </w:rPr>
        <w:t>(9) and (10) and focused on amending the case plan in order to pave way for an exception to be made. Mr Boesak</w:t>
      </w:r>
      <w:r w:rsidR="00B004F2" w:rsidRPr="00390539">
        <w:rPr>
          <w:rFonts w:ascii="Arial" w:hAnsi="Arial" w:cs="Arial"/>
        </w:rPr>
        <w:t>,</w:t>
      </w:r>
      <w:r w:rsidR="00D839D8" w:rsidRPr="00390539">
        <w:rPr>
          <w:rFonts w:ascii="Arial" w:hAnsi="Arial" w:cs="Arial"/>
        </w:rPr>
        <w:t xml:space="preserve"> for the defendants</w:t>
      </w:r>
      <w:r w:rsidR="00B004F2" w:rsidRPr="00390539">
        <w:rPr>
          <w:rFonts w:ascii="Arial" w:hAnsi="Arial" w:cs="Arial"/>
        </w:rPr>
        <w:t>,</w:t>
      </w:r>
      <w:r w:rsidR="00D839D8" w:rsidRPr="00390539">
        <w:rPr>
          <w:rFonts w:ascii="Arial" w:hAnsi="Arial" w:cs="Arial"/>
        </w:rPr>
        <w:t xml:space="preserve"> submitted to the contrary</w:t>
      </w:r>
      <w:r w:rsidR="008F5306">
        <w:rPr>
          <w:rFonts w:ascii="Arial" w:hAnsi="Arial" w:cs="Arial"/>
        </w:rPr>
        <w:t xml:space="preserve"> that the provisions of rule 32</w:t>
      </w:r>
      <w:r w:rsidR="00D839D8" w:rsidRPr="00390539">
        <w:rPr>
          <w:rFonts w:ascii="Arial" w:hAnsi="Arial" w:cs="Arial"/>
        </w:rPr>
        <w:t xml:space="preserve">(9) and (10) were </w:t>
      </w:r>
      <w:r w:rsidR="0019604A" w:rsidRPr="00390539">
        <w:rPr>
          <w:rFonts w:ascii="Arial" w:hAnsi="Arial" w:cs="Arial"/>
        </w:rPr>
        <w:t xml:space="preserve">substantially </w:t>
      </w:r>
      <w:r w:rsidR="00D839D8" w:rsidRPr="00390539">
        <w:rPr>
          <w:rFonts w:ascii="Arial" w:hAnsi="Arial" w:cs="Arial"/>
        </w:rPr>
        <w:t>complied with. In this regard</w:t>
      </w:r>
      <w:r w:rsidR="00B004F2" w:rsidRPr="00390539">
        <w:rPr>
          <w:rFonts w:ascii="Arial" w:hAnsi="Arial" w:cs="Arial"/>
        </w:rPr>
        <w:t>,</w:t>
      </w:r>
      <w:r w:rsidR="00D839D8" w:rsidRPr="00390539">
        <w:rPr>
          <w:rFonts w:ascii="Arial" w:hAnsi="Arial" w:cs="Arial"/>
        </w:rPr>
        <w:t xml:space="preserve"> Mr Boesak relied on the letter dated 21 January 2021 addressed to the legal p</w:t>
      </w:r>
      <w:r w:rsidR="008F5306">
        <w:rPr>
          <w:rFonts w:ascii="Arial" w:hAnsi="Arial" w:cs="Arial"/>
        </w:rPr>
        <w:t>ractitioners for the plaintiff.</w:t>
      </w:r>
    </w:p>
    <w:p w14:paraId="2A6D9A85" w14:textId="77777777" w:rsidR="00D839D8" w:rsidRPr="00390539" w:rsidRDefault="00D839D8" w:rsidP="00390539">
      <w:pPr>
        <w:spacing w:line="360" w:lineRule="auto"/>
        <w:jc w:val="both"/>
        <w:rPr>
          <w:rFonts w:ascii="Arial" w:hAnsi="Arial" w:cs="Arial"/>
        </w:rPr>
      </w:pPr>
    </w:p>
    <w:p w14:paraId="270A6FE0" w14:textId="058080F6" w:rsidR="00CF6B1D" w:rsidRPr="00390539" w:rsidRDefault="00D839D8" w:rsidP="00390539">
      <w:pPr>
        <w:spacing w:line="360" w:lineRule="auto"/>
        <w:jc w:val="both"/>
        <w:rPr>
          <w:rFonts w:ascii="Arial" w:hAnsi="Arial" w:cs="Arial"/>
        </w:rPr>
      </w:pPr>
      <w:r w:rsidRPr="00390539">
        <w:rPr>
          <w:rFonts w:ascii="Arial" w:hAnsi="Arial" w:cs="Arial"/>
        </w:rPr>
        <w:t>[</w:t>
      </w:r>
      <w:r w:rsidR="00135BCB" w:rsidRPr="00390539">
        <w:rPr>
          <w:rFonts w:ascii="Arial" w:hAnsi="Arial" w:cs="Arial"/>
        </w:rPr>
        <w:t>15</w:t>
      </w:r>
      <w:r w:rsidRPr="00390539">
        <w:rPr>
          <w:rFonts w:ascii="Arial" w:hAnsi="Arial" w:cs="Arial"/>
        </w:rPr>
        <w:t>]</w:t>
      </w:r>
      <w:r w:rsidRPr="00390539">
        <w:rPr>
          <w:rFonts w:ascii="Arial" w:hAnsi="Arial" w:cs="Arial"/>
        </w:rPr>
        <w:tab/>
      </w:r>
      <w:r w:rsidR="0075362B" w:rsidRPr="00390539">
        <w:rPr>
          <w:rFonts w:ascii="Arial" w:hAnsi="Arial" w:cs="Arial"/>
        </w:rPr>
        <w:t xml:space="preserve">Parties are </w:t>
      </w:r>
      <w:r w:rsidR="0075362B" w:rsidRPr="00390539">
        <w:rPr>
          <w:rFonts w:ascii="Arial" w:hAnsi="Arial" w:cs="Arial"/>
          <w:i/>
          <w:iCs/>
        </w:rPr>
        <w:t>ad idem</w:t>
      </w:r>
      <w:r w:rsidR="0075362B" w:rsidRPr="00390539">
        <w:rPr>
          <w:rFonts w:ascii="Arial" w:hAnsi="Arial" w:cs="Arial"/>
        </w:rPr>
        <w:t xml:space="preserve">, correctly so, that exceptions are interlocutory proceedings. The said rule </w:t>
      </w:r>
      <w:r w:rsidR="00CF6B1D" w:rsidRPr="00390539">
        <w:rPr>
          <w:rFonts w:ascii="Arial" w:hAnsi="Arial" w:cs="Arial"/>
        </w:rPr>
        <w:t xml:space="preserve">32(9) and (10) </w:t>
      </w:r>
      <w:r w:rsidR="00E406D8" w:rsidRPr="00390539">
        <w:rPr>
          <w:rFonts w:ascii="Arial" w:hAnsi="Arial" w:cs="Arial"/>
        </w:rPr>
        <w:t xml:space="preserve">which applies to interlocutory proceedings </w:t>
      </w:r>
      <w:r w:rsidR="0075362B" w:rsidRPr="00390539">
        <w:rPr>
          <w:rFonts w:ascii="Arial" w:hAnsi="Arial" w:cs="Arial"/>
        </w:rPr>
        <w:t>provides that:</w:t>
      </w:r>
    </w:p>
    <w:p w14:paraId="5672A423" w14:textId="77777777" w:rsidR="00CF6B1D" w:rsidRPr="00390539" w:rsidRDefault="00CF6B1D" w:rsidP="00390539">
      <w:pPr>
        <w:spacing w:line="360" w:lineRule="auto"/>
        <w:jc w:val="both"/>
        <w:rPr>
          <w:rFonts w:ascii="Arial" w:hAnsi="Arial" w:cs="Arial"/>
        </w:rPr>
      </w:pPr>
    </w:p>
    <w:p w14:paraId="070FC2A9" w14:textId="4B81ABA8" w:rsidR="00CF6B1D" w:rsidRPr="00390539" w:rsidRDefault="00CF6B1D" w:rsidP="008F5306">
      <w:pPr>
        <w:spacing w:line="360" w:lineRule="auto"/>
        <w:ind w:left="720"/>
        <w:jc w:val="both"/>
        <w:rPr>
          <w:rFonts w:ascii="Arial" w:hAnsi="Arial" w:cs="Arial"/>
          <w:sz w:val="22"/>
          <w:szCs w:val="22"/>
        </w:rPr>
      </w:pPr>
      <w:r w:rsidRPr="00390539">
        <w:rPr>
          <w:rFonts w:ascii="Arial" w:hAnsi="Arial" w:cs="Arial"/>
          <w:sz w:val="22"/>
          <w:szCs w:val="22"/>
        </w:rPr>
        <w:t>‘(9)</w:t>
      </w:r>
      <w:r w:rsidR="008F5306">
        <w:rPr>
          <w:rFonts w:ascii="Arial" w:hAnsi="Arial" w:cs="Arial"/>
          <w:sz w:val="22"/>
          <w:szCs w:val="22"/>
        </w:rPr>
        <w:tab/>
      </w:r>
      <w:r w:rsidRPr="00390539">
        <w:rPr>
          <w:rFonts w:ascii="Arial" w:hAnsi="Arial" w:cs="Arial"/>
          <w:sz w:val="22"/>
          <w:szCs w:val="22"/>
        </w:rPr>
        <w:t xml:space="preserve">In relation to any proceeding referred to in this rule, a party wishing to bring such proceeding must, before launching it, seek an amicable resolution thereof with other party or parties and only after the parties have failed to resolve their dispute may such proceeding be delivered for adjudication by the court. </w:t>
      </w:r>
    </w:p>
    <w:p w14:paraId="02AB8F1C" w14:textId="77777777" w:rsidR="00CF6B1D" w:rsidRPr="00390539" w:rsidRDefault="00CF6B1D" w:rsidP="008F5306">
      <w:pPr>
        <w:spacing w:line="360" w:lineRule="auto"/>
        <w:ind w:left="720"/>
        <w:jc w:val="both"/>
        <w:rPr>
          <w:rFonts w:ascii="Arial" w:hAnsi="Arial" w:cs="Arial"/>
          <w:sz w:val="22"/>
          <w:szCs w:val="22"/>
        </w:rPr>
      </w:pPr>
    </w:p>
    <w:p w14:paraId="0A9DE41D" w14:textId="48A31E61" w:rsidR="00CF6B1D" w:rsidRPr="00390539" w:rsidRDefault="00CF6B1D" w:rsidP="008F5306">
      <w:pPr>
        <w:spacing w:line="360" w:lineRule="auto"/>
        <w:ind w:left="720"/>
        <w:jc w:val="both"/>
        <w:rPr>
          <w:rFonts w:ascii="Arial" w:hAnsi="Arial" w:cs="Arial"/>
          <w:sz w:val="22"/>
          <w:szCs w:val="22"/>
        </w:rPr>
      </w:pPr>
      <w:r w:rsidRPr="00390539">
        <w:rPr>
          <w:rFonts w:ascii="Arial" w:hAnsi="Arial" w:cs="Arial"/>
          <w:sz w:val="22"/>
          <w:szCs w:val="22"/>
        </w:rPr>
        <w:t>(10)</w:t>
      </w:r>
      <w:r w:rsidR="008F5306">
        <w:rPr>
          <w:rFonts w:ascii="Arial" w:hAnsi="Arial" w:cs="Arial"/>
          <w:sz w:val="22"/>
          <w:szCs w:val="22"/>
        </w:rPr>
        <w:tab/>
      </w:r>
      <w:r w:rsidRPr="00390539">
        <w:rPr>
          <w:rFonts w:ascii="Arial" w:hAnsi="Arial" w:cs="Arial"/>
          <w:sz w:val="22"/>
          <w:szCs w:val="22"/>
        </w:rPr>
        <w:t xml:space="preserve">The party bringing any proceeding contemplated in this rule must, before instituting the proceeding, file with the registrar details of the steps taken to have the </w:t>
      </w:r>
      <w:r w:rsidRPr="00390539">
        <w:rPr>
          <w:rFonts w:ascii="Arial" w:hAnsi="Arial" w:cs="Arial"/>
          <w:sz w:val="22"/>
          <w:szCs w:val="22"/>
        </w:rPr>
        <w:lastRenderedPageBreak/>
        <w:t xml:space="preserve">matter resolved amicably as contemplated in subrule (9), without disclosing privileged information.’ </w:t>
      </w:r>
    </w:p>
    <w:p w14:paraId="6644F631" w14:textId="77777777" w:rsidR="00CF6B1D" w:rsidRPr="00390539" w:rsidRDefault="00CF6B1D" w:rsidP="00390539">
      <w:pPr>
        <w:spacing w:line="360" w:lineRule="auto"/>
        <w:jc w:val="both"/>
        <w:rPr>
          <w:rFonts w:ascii="Arial" w:hAnsi="Arial" w:cs="Arial"/>
        </w:rPr>
      </w:pPr>
    </w:p>
    <w:p w14:paraId="7EA59579" w14:textId="59C28EE5" w:rsidR="00CF6B1D" w:rsidRPr="00390539" w:rsidRDefault="00CF6B1D" w:rsidP="00390539">
      <w:pPr>
        <w:spacing w:line="360" w:lineRule="auto"/>
        <w:jc w:val="both"/>
        <w:rPr>
          <w:rFonts w:ascii="Arial" w:hAnsi="Arial" w:cs="Arial"/>
        </w:rPr>
      </w:pPr>
      <w:r w:rsidRPr="00390539">
        <w:rPr>
          <w:rFonts w:ascii="Arial" w:hAnsi="Arial" w:cs="Arial"/>
        </w:rPr>
        <w:t>[</w:t>
      </w:r>
      <w:r w:rsidR="00135BCB" w:rsidRPr="00390539">
        <w:rPr>
          <w:rFonts w:ascii="Arial" w:hAnsi="Arial" w:cs="Arial"/>
        </w:rPr>
        <w:t>16</w:t>
      </w:r>
      <w:r w:rsidRPr="00390539">
        <w:rPr>
          <w:rFonts w:ascii="Arial" w:hAnsi="Arial" w:cs="Arial"/>
        </w:rPr>
        <w:t>]</w:t>
      </w:r>
      <w:r w:rsidR="00020B32" w:rsidRPr="00390539">
        <w:rPr>
          <w:rFonts w:ascii="Arial" w:hAnsi="Arial" w:cs="Arial"/>
        </w:rPr>
        <w:tab/>
      </w:r>
      <w:r w:rsidRPr="00390539">
        <w:rPr>
          <w:rFonts w:ascii="Arial" w:hAnsi="Arial" w:cs="Arial"/>
        </w:rPr>
        <w:t xml:space="preserve">Our </w:t>
      </w:r>
      <w:r w:rsidR="00020B32" w:rsidRPr="00390539">
        <w:rPr>
          <w:rFonts w:ascii="Arial" w:hAnsi="Arial" w:cs="Arial"/>
        </w:rPr>
        <w:t xml:space="preserve">courts have stated time without number that rule </w:t>
      </w:r>
      <w:r w:rsidRPr="00390539">
        <w:rPr>
          <w:rFonts w:ascii="Arial" w:hAnsi="Arial" w:cs="Arial"/>
        </w:rPr>
        <w:t>32(9) and (10)</w:t>
      </w:r>
      <w:r w:rsidR="00020B32" w:rsidRPr="00390539">
        <w:rPr>
          <w:rFonts w:ascii="Arial" w:hAnsi="Arial" w:cs="Arial"/>
        </w:rPr>
        <w:t xml:space="preserve"> is peremptory and requires strict compliance in interlocutory proceedings</w:t>
      </w:r>
      <w:r w:rsidRPr="00390539">
        <w:rPr>
          <w:rFonts w:ascii="Arial" w:hAnsi="Arial" w:cs="Arial"/>
        </w:rPr>
        <w:t xml:space="preserve">. </w:t>
      </w:r>
      <w:r w:rsidR="00020B32" w:rsidRPr="00390539">
        <w:rPr>
          <w:rFonts w:ascii="Arial" w:hAnsi="Arial" w:cs="Arial"/>
        </w:rPr>
        <w:t xml:space="preserve">This is the </w:t>
      </w:r>
      <w:r w:rsidR="00020B32" w:rsidRPr="00390539">
        <w:rPr>
          <w:rFonts w:ascii="Arial" w:hAnsi="Arial" w:cs="Arial"/>
          <w:i/>
          <w:iCs/>
        </w:rPr>
        <w:t>ratio decidendi</w:t>
      </w:r>
      <w:r w:rsidR="00020B32" w:rsidRPr="00390539">
        <w:rPr>
          <w:rFonts w:ascii="Arial" w:hAnsi="Arial" w:cs="Arial"/>
        </w:rPr>
        <w:t xml:space="preserve"> in </w:t>
      </w:r>
      <w:r w:rsidRPr="00390539">
        <w:rPr>
          <w:rFonts w:ascii="Arial" w:hAnsi="Arial" w:cs="Arial"/>
          <w:i/>
        </w:rPr>
        <w:t>Mukata v Appolus</w:t>
      </w:r>
      <w:r w:rsidR="00020B32" w:rsidRPr="00390539">
        <w:rPr>
          <w:rFonts w:ascii="Arial" w:hAnsi="Arial" w:cs="Arial"/>
          <w:i/>
        </w:rPr>
        <w:t>.</w:t>
      </w:r>
      <w:r w:rsidRPr="00390539">
        <w:rPr>
          <w:rFonts w:ascii="Arial" w:hAnsi="Arial" w:cs="Arial"/>
          <w:vertAlign w:val="superscript"/>
        </w:rPr>
        <w:footnoteReference w:id="1"/>
      </w:r>
    </w:p>
    <w:p w14:paraId="31643227" w14:textId="77777777" w:rsidR="00CF6B1D" w:rsidRPr="00390539" w:rsidRDefault="00CF6B1D" w:rsidP="00390539">
      <w:pPr>
        <w:spacing w:line="360" w:lineRule="auto"/>
        <w:jc w:val="both"/>
        <w:rPr>
          <w:rFonts w:ascii="Arial" w:hAnsi="Arial" w:cs="Arial"/>
        </w:rPr>
      </w:pPr>
    </w:p>
    <w:p w14:paraId="49FDC021" w14:textId="0E4ED1DC" w:rsidR="003E15C3" w:rsidRPr="00390539" w:rsidRDefault="00CF6B1D" w:rsidP="00390539">
      <w:pPr>
        <w:spacing w:line="360" w:lineRule="auto"/>
        <w:jc w:val="both"/>
        <w:rPr>
          <w:rFonts w:ascii="Arial" w:hAnsi="Arial" w:cs="Arial"/>
        </w:rPr>
      </w:pPr>
      <w:r w:rsidRPr="00390539">
        <w:rPr>
          <w:rFonts w:ascii="Arial" w:hAnsi="Arial" w:cs="Arial"/>
        </w:rPr>
        <w:t>[</w:t>
      </w:r>
      <w:r w:rsidR="00135BCB" w:rsidRPr="00390539">
        <w:rPr>
          <w:rFonts w:ascii="Arial" w:hAnsi="Arial" w:cs="Arial"/>
        </w:rPr>
        <w:t>17</w:t>
      </w:r>
      <w:r w:rsidRPr="00390539">
        <w:rPr>
          <w:rFonts w:ascii="Arial" w:hAnsi="Arial" w:cs="Arial"/>
        </w:rPr>
        <w:t>]</w:t>
      </w:r>
      <w:r w:rsidR="009A160F" w:rsidRPr="00390539">
        <w:rPr>
          <w:rFonts w:ascii="Arial" w:hAnsi="Arial" w:cs="Arial"/>
        </w:rPr>
        <w:tab/>
      </w:r>
      <w:r w:rsidRPr="00390539">
        <w:rPr>
          <w:rFonts w:ascii="Arial" w:hAnsi="Arial" w:cs="Arial"/>
        </w:rPr>
        <w:t xml:space="preserve">The </w:t>
      </w:r>
      <w:r w:rsidR="009A160F" w:rsidRPr="00390539">
        <w:rPr>
          <w:rFonts w:ascii="Arial" w:hAnsi="Arial" w:cs="Arial"/>
        </w:rPr>
        <w:t xml:space="preserve">question </w:t>
      </w:r>
      <w:r w:rsidRPr="00390539">
        <w:rPr>
          <w:rFonts w:ascii="Arial" w:hAnsi="Arial" w:cs="Arial"/>
        </w:rPr>
        <w:t>for determination is whether the parties complied with rule 32(9) and (10)</w:t>
      </w:r>
      <w:r w:rsidR="009A160F" w:rsidRPr="00390539">
        <w:rPr>
          <w:rFonts w:ascii="Arial" w:hAnsi="Arial" w:cs="Arial"/>
        </w:rPr>
        <w:t xml:space="preserve"> in these exception proceedings. </w:t>
      </w:r>
      <w:r w:rsidR="007F0371" w:rsidRPr="00390539">
        <w:rPr>
          <w:rFonts w:ascii="Arial" w:hAnsi="Arial" w:cs="Arial"/>
        </w:rPr>
        <w:t>To resolve the impasse between the parties on whether rule 32(9) and (10) was complied with</w:t>
      </w:r>
      <w:r w:rsidR="00B004F2" w:rsidRPr="00390539">
        <w:rPr>
          <w:rFonts w:ascii="Arial" w:hAnsi="Arial" w:cs="Arial"/>
        </w:rPr>
        <w:t>,</w:t>
      </w:r>
      <w:r w:rsidR="007F0371" w:rsidRPr="00390539">
        <w:rPr>
          <w:rFonts w:ascii="Arial" w:hAnsi="Arial" w:cs="Arial"/>
        </w:rPr>
        <w:t xml:space="preserve"> it is vital to unravel </w:t>
      </w:r>
      <w:r w:rsidR="007B7A7E" w:rsidRPr="00390539">
        <w:rPr>
          <w:rFonts w:ascii="Arial" w:hAnsi="Arial" w:cs="Arial"/>
        </w:rPr>
        <w:t>t</w:t>
      </w:r>
      <w:r w:rsidR="007F0371" w:rsidRPr="00390539">
        <w:rPr>
          <w:rFonts w:ascii="Arial" w:hAnsi="Arial" w:cs="Arial"/>
        </w:rPr>
        <w:t xml:space="preserve">he action which is said to constitute compliance with rule 32(9) and (10). </w:t>
      </w:r>
    </w:p>
    <w:p w14:paraId="4211E916" w14:textId="77777777" w:rsidR="003E15C3" w:rsidRPr="00390539" w:rsidRDefault="003E15C3" w:rsidP="00390539">
      <w:pPr>
        <w:spacing w:line="360" w:lineRule="auto"/>
        <w:jc w:val="both"/>
        <w:rPr>
          <w:rFonts w:ascii="Arial" w:hAnsi="Arial" w:cs="Arial"/>
        </w:rPr>
      </w:pPr>
    </w:p>
    <w:p w14:paraId="44E425A3" w14:textId="1F46DB94" w:rsidR="00E83913" w:rsidRPr="00390539" w:rsidRDefault="003E15C3" w:rsidP="00390539">
      <w:pPr>
        <w:pStyle w:val="NoSpacing"/>
        <w:spacing w:line="360" w:lineRule="auto"/>
        <w:jc w:val="both"/>
        <w:rPr>
          <w:rFonts w:ascii="Arial" w:hAnsi="Arial" w:cs="Arial"/>
        </w:rPr>
      </w:pPr>
      <w:r w:rsidRPr="00390539">
        <w:rPr>
          <w:rFonts w:ascii="Arial" w:hAnsi="Arial" w:cs="Arial"/>
        </w:rPr>
        <w:t>[</w:t>
      </w:r>
      <w:r w:rsidR="00135BCB" w:rsidRPr="00390539">
        <w:rPr>
          <w:rFonts w:ascii="Arial" w:hAnsi="Arial" w:cs="Arial"/>
        </w:rPr>
        <w:t>18</w:t>
      </w:r>
      <w:r w:rsidRPr="00390539">
        <w:rPr>
          <w:rFonts w:ascii="Arial" w:hAnsi="Arial" w:cs="Arial"/>
        </w:rPr>
        <w:t>]</w:t>
      </w:r>
      <w:r w:rsidRPr="00390539">
        <w:rPr>
          <w:rFonts w:ascii="Arial" w:hAnsi="Arial" w:cs="Arial"/>
        </w:rPr>
        <w:tab/>
      </w:r>
      <w:r w:rsidR="00CF6B1D" w:rsidRPr="00390539">
        <w:rPr>
          <w:rFonts w:ascii="Arial" w:hAnsi="Arial" w:cs="Arial"/>
        </w:rPr>
        <w:t xml:space="preserve">The </w:t>
      </w:r>
      <w:r w:rsidR="00E83913" w:rsidRPr="00390539">
        <w:rPr>
          <w:rFonts w:ascii="Arial" w:hAnsi="Arial" w:cs="Arial"/>
        </w:rPr>
        <w:t xml:space="preserve">letter relied on by the defendants in their quest to prove compliance with rule 32(9) and (10) and which letter Mr Boesak </w:t>
      </w:r>
      <w:r w:rsidR="00B66A43" w:rsidRPr="00390539">
        <w:rPr>
          <w:rFonts w:ascii="Arial" w:hAnsi="Arial" w:cs="Arial"/>
        </w:rPr>
        <w:t xml:space="preserve">commenced and </w:t>
      </w:r>
      <w:r w:rsidR="00E83913" w:rsidRPr="00390539">
        <w:rPr>
          <w:rFonts w:ascii="Arial" w:hAnsi="Arial" w:cs="Arial"/>
        </w:rPr>
        <w:t>rested his arguments on this subject provides as follows:</w:t>
      </w:r>
    </w:p>
    <w:p w14:paraId="1EBE837B" w14:textId="77777777" w:rsidR="00E83913" w:rsidRPr="00390539" w:rsidRDefault="00E83913" w:rsidP="00390539">
      <w:pPr>
        <w:pStyle w:val="NoSpacing"/>
        <w:spacing w:line="360" w:lineRule="auto"/>
        <w:jc w:val="both"/>
        <w:rPr>
          <w:rFonts w:ascii="Arial" w:hAnsi="Arial" w:cs="Arial"/>
        </w:rPr>
      </w:pPr>
    </w:p>
    <w:p w14:paraId="1CB16072" w14:textId="09B2F323" w:rsidR="00E83913" w:rsidRPr="00390539" w:rsidRDefault="00E83913" w:rsidP="008F5306">
      <w:pPr>
        <w:pStyle w:val="NoSpacing"/>
        <w:spacing w:line="360" w:lineRule="auto"/>
        <w:ind w:left="1276" w:hanging="567"/>
        <w:jc w:val="both"/>
        <w:rPr>
          <w:rFonts w:ascii="Arial" w:hAnsi="Arial" w:cs="Arial"/>
          <w:sz w:val="22"/>
          <w:szCs w:val="22"/>
        </w:rPr>
      </w:pPr>
      <w:r w:rsidRPr="00390539">
        <w:rPr>
          <w:rFonts w:ascii="Arial" w:hAnsi="Arial" w:cs="Arial"/>
        </w:rPr>
        <w:t>‘</w:t>
      </w:r>
      <w:r w:rsidR="008F5306">
        <w:rPr>
          <w:rFonts w:ascii="Arial" w:hAnsi="Arial" w:cs="Arial"/>
          <w:sz w:val="22"/>
          <w:szCs w:val="22"/>
        </w:rPr>
        <w:t>1.</w:t>
      </w:r>
      <w:r w:rsidR="008F5306">
        <w:rPr>
          <w:rFonts w:ascii="Arial" w:hAnsi="Arial" w:cs="Arial"/>
          <w:sz w:val="22"/>
          <w:szCs w:val="22"/>
        </w:rPr>
        <w:tab/>
      </w:r>
      <w:r w:rsidRPr="00390539">
        <w:rPr>
          <w:rFonts w:ascii="Arial" w:hAnsi="Arial" w:cs="Arial"/>
          <w:sz w:val="22"/>
          <w:szCs w:val="22"/>
        </w:rPr>
        <w:t>We refer to the above matter as well as the Parties Joint Case Plan dated 19 November 2020 and the Case Plan Order dated 22 November 2020.</w:t>
      </w:r>
    </w:p>
    <w:p w14:paraId="5A0E5143" w14:textId="72505A05" w:rsidR="00E83913" w:rsidRPr="00390539" w:rsidRDefault="00E83913" w:rsidP="008F5306">
      <w:pPr>
        <w:pStyle w:val="NoSpacing"/>
        <w:spacing w:line="360" w:lineRule="auto"/>
        <w:ind w:left="1276" w:hanging="567"/>
        <w:jc w:val="both"/>
        <w:rPr>
          <w:rFonts w:ascii="Arial" w:hAnsi="Arial" w:cs="Arial"/>
          <w:sz w:val="22"/>
          <w:szCs w:val="22"/>
        </w:rPr>
      </w:pPr>
    </w:p>
    <w:p w14:paraId="0F9A5420" w14:textId="3F269523" w:rsidR="00E83913" w:rsidRPr="00390539" w:rsidRDefault="00E83913" w:rsidP="008F5306">
      <w:pPr>
        <w:pStyle w:val="NoSpacing"/>
        <w:spacing w:line="360" w:lineRule="auto"/>
        <w:ind w:left="1276" w:hanging="567"/>
        <w:jc w:val="both"/>
        <w:rPr>
          <w:rFonts w:ascii="Arial" w:hAnsi="Arial" w:cs="Arial"/>
          <w:sz w:val="22"/>
          <w:szCs w:val="22"/>
        </w:rPr>
      </w:pPr>
      <w:r w:rsidRPr="00390539">
        <w:rPr>
          <w:rFonts w:ascii="Arial" w:hAnsi="Arial" w:cs="Arial"/>
          <w:sz w:val="22"/>
          <w:szCs w:val="22"/>
        </w:rPr>
        <w:t>2.</w:t>
      </w:r>
      <w:r w:rsidR="00572637" w:rsidRPr="00390539">
        <w:rPr>
          <w:rFonts w:ascii="Arial" w:hAnsi="Arial" w:cs="Arial"/>
          <w:sz w:val="22"/>
          <w:szCs w:val="22"/>
        </w:rPr>
        <w:tab/>
      </w:r>
      <w:r w:rsidRPr="00390539">
        <w:rPr>
          <w:rFonts w:ascii="Arial" w:hAnsi="Arial" w:cs="Arial"/>
          <w:sz w:val="22"/>
          <w:szCs w:val="22"/>
        </w:rPr>
        <w:t>Consequent to our client’s reconsideration of your client’s particulars of claim, our client takes the view that your client’s particulars of claim are expiable. Consequently, it would not be appropriate to plead thereto. We attach our clients’ draft exception hereto, marked “A”.</w:t>
      </w:r>
    </w:p>
    <w:p w14:paraId="14F8968D" w14:textId="1FB450FA" w:rsidR="00E83913" w:rsidRPr="00390539" w:rsidRDefault="00E83913" w:rsidP="008F5306">
      <w:pPr>
        <w:pStyle w:val="NoSpacing"/>
        <w:spacing w:line="360" w:lineRule="auto"/>
        <w:ind w:left="1276" w:hanging="567"/>
        <w:jc w:val="both"/>
        <w:rPr>
          <w:rFonts w:ascii="Arial" w:hAnsi="Arial" w:cs="Arial"/>
          <w:sz w:val="22"/>
          <w:szCs w:val="22"/>
        </w:rPr>
      </w:pPr>
    </w:p>
    <w:p w14:paraId="639351AC" w14:textId="6BD70563" w:rsidR="00E83913" w:rsidRPr="00390539" w:rsidRDefault="008F5306" w:rsidP="008F5306">
      <w:pPr>
        <w:pStyle w:val="NoSpacing"/>
        <w:spacing w:line="360" w:lineRule="auto"/>
        <w:ind w:left="1276" w:hanging="567"/>
        <w:jc w:val="both"/>
        <w:rPr>
          <w:rFonts w:ascii="Arial" w:hAnsi="Arial" w:cs="Arial"/>
          <w:sz w:val="22"/>
          <w:szCs w:val="22"/>
        </w:rPr>
      </w:pPr>
      <w:r>
        <w:rPr>
          <w:rFonts w:ascii="Arial" w:hAnsi="Arial" w:cs="Arial"/>
          <w:sz w:val="22"/>
          <w:szCs w:val="22"/>
        </w:rPr>
        <w:t>3.</w:t>
      </w:r>
      <w:r>
        <w:rPr>
          <w:rFonts w:ascii="Arial" w:hAnsi="Arial" w:cs="Arial"/>
          <w:sz w:val="22"/>
          <w:szCs w:val="22"/>
        </w:rPr>
        <w:tab/>
      </w:r>
      <w:r w:rsidR="00E83913" w:rsidRPr="00390539">
        <w:rPr>
          <w:rFonts w:ascii="Arial" w:hAnsi="Arial" w:cs="Arial"/>
          <w:sz w:val="22"/>
          <w:szCs w:val="22"/>
        </w:rPr>
        <w:t xml:space="preserve">As a consequence of the above, </w:t>
      </w:r>
      <w:r w:rsidR="00572637" w:rsidRPr="00390539">
        <w:rPr>
          <w:rFonts w:ascii="Arial" w:hAnsi="Arial" w:cs="Arial"/>
          <w:sz w:val="22"/>
          <w:szCs w:val="22"/>
        </w:rPr>
        <w:t>our clients seek your client’s acquiescence to the variation of the Case Plan as follows:</w:t>
      </w:r>
    </w:p>
    <w:p w14:paraId="3EF96E1C" w14:textId="0202047D" w:rsidR="00572637" w:rsidRPr="00390539" w:rsidRDefault="00572637" w:rsidP="00390539">
      <w:pPr>
        <w:pStyle w:val="NoSpacing"/>
        <w:spacing w:line="360" w:lineRule="auto"/>
        <w:jc w:val="both"/>
        <w:rPr>
          <w:rFonts w:ascii="Arial" w:hAnsi="Arial" w:cs="Arial"/>
          <w:sz w:val="22"/>
          <w:szCs w:val="22"/>
        </w:rPr>
      </w:pPr>
    </w:p>
    <w:p w14:paraId="2272DA7F" w14:textId="35728EB3" w:rsidR="00572637" w:rsidRPr="00390539" w:rsidRDefault="00572637" w:rsidP="008F5306">
      <w:pPr>
        <w:pStyle w:val="NoSpacing"/>
        <w:spacing w:line="360" w:lineRule="auto"/>
        <w:ind w:left="1843" w:hanging="567"/>
        <w:jc w:val="both"/>
        <w:rPr>
          <w:rFonts w:ascii="Arial" w:hAnsi="Arial" w:cs="Arial"/>
          <w:sz w:val="22"/>
          <w:szCs w:val="22"/>
        </w:rPr>
      </w:pPr>
      <w:r w:rsidRPr="00390539">
        <w:rPr>
          <w:rFonts w:ascii="Arial" w:hAnsi="Arial" w:cs="Arial"/>
          <w:sz w:val="22"/>
          <w:szCs w:val="22"/>
        </w:rPr>
        <w:t>3.1</w:t>
      </w:r>
      <w:r w:rsidRPr="00390539">
        <w:rPr>
          <w:rFonts w:ascii="Arial" w:hAnsi="Arial" w:cs="Arial"/>
          <w:sz w:val="22"/>
          <w:szCs w:val="22"/>
        </w:rPr>
        <w:tab/>
        <w:t>The firs</w:t>
      </w:r>
      <w:r w:rsidR="003C31F4" w:rsidRPr="00390539">
        <w:rPr>
          <w:rFonts w:ascii="Arial" w:hAnsi="Arial" w:cs="Arial"/>
          <w:sz w:val="22"/>
          <w:szCs w:val="22"/>
        </w:rPr>
        <w:t>t</w:t>
      </w:r>
      <w:r w:rsidRPr="00390539">
        <w:rPr>
          <w:rFonts w:ascii="Arial" w:hAnsi="Arial" w:cs="Arial"/>
          <w:sz w:val="22"/>
          <w:szCs w:val="22"/>
        </w:rPr>
        <w:t xml:space="preserve"> to the fifth defendants are t</w:t>
      </w:r>
      <w:r w:rsidR="00A013B1" w:rsidRPr="00390539">
        <w:rPr>
          <w:rFonts w:ascii="Arial" w:hAnsi="Arial" w:cs="Arial"/>
          <w:sz w:val="22"/>
          <w:szCs w:val="22"/>
        </w:rPr>
        <w:t>o</w:t>
      </w:r>
      <w:r w:rsidRPr="00390539">
        <w:rPr>
          <w:rFonts w:ascii="Arial" w:hAnsi="Arial" w:cs="Arial"/>
          <w:sz w:val="22"/>
          <w:szCs w:val="22"/>
        </w:rPr>
        <w:t xml:space="preserve"> deliver their exception o</w:t>
      </w:r>
      <w:r w:rsidR="00A013B1" w:rsidRPr="00390539">
        <w:rPr>
          <w:rFonts w:ascii="Arial" w:hAnsi="Arial" w:cs="Arial"/>
          <w:sz w:val="22"/>
          <w:szCs w:val="22"/>
        </w:rPr>
        <w:t>n</w:t>
      </w:r>
      <w:r w:rsidRPr="00390539">
        <w:rPr>
          <w:rFonts w:ascii="Arial" w:hAnsi="Arial" w:cs="Arial"/>
          <w:sz w:val="22"/>
          <w:szCs w:val="22"/>
        </w:rPr>
        <w:t xml:space="preserve"> 22 January 2021.</w:t>
      </w:r>
    </w:p>
    <w:p w14:paraId="544C9B0D" w14:textId="17057EA7" w:rsidR="00572637" w:rsidRPr="00390539" w:rsidRDefault="00572637" w:rsidP="008F5306">
      <w:pPr>
        <w:pStyle w:val="NoSpacing"/>
        <w:spacing w:line="360" w:lineRule="auto"/>
        <w:ind w:left="1843" w:hanging="567"/>
        <w:jc w:val="both"/>
        <w:rPr>
          <w:rFonts w:ascii="Arial" w:hAnsi="Arial" w:cs="Arial"/>
          <w:sz w:val="22"/>
          <w:szCs w:val="22"/>
        </w:rPr>
      </w:pPr>
      <w:r w:rsidRPr="00390539">
        <w:rPr>
          <w:rFonts w:ascii="Arial" w:hAnsi="Arial" w:cs="Arial"/>
          <w:sz w:val="22"/>
          <w:szCs w:val="22"/>
        </w:rPr>
        <w:t>3.2</w:t>
      </w:r>
      <w:r w:rsidRPr="00390539">
        <w:rPr>
          <w:rFonts w:ascii="Arial" w:hAnsi="Arial" w:cs="Arial"/>
          <w:sz w:val="22"/>
          <w:szCs w:val="22"/>
        </w:rPr>
        <w:tab/>
        <w:t>The first to the fifth defendants are to deliver their heads of argument on …</w:t>
      </w:r>
    </w:p>
    <w:p w14:paraId="48D89400" w14:textId="6BDD0D42" w:rsidR="00572637" w:rsidRPr="00390539" w:rsidRDefault="00572637" w:rsidP="008F5306">
      <w:pPr>
        <w:pStyle w:val="NoSpacing"/>
        <w:spacing w:line="360" w:lineRule="auto"/>
        <w:ind w:left="1843" w:hanging="567"/>
        <w:jc w:val="both"/>
        <w:rPr>
          <w:rFonts w:ascii="Arial" w:hAnsi="Arial" w:cs="Arial"/>
          <w:sz w:val="22"/>
          <w:szCs w:val="22"/>
        </w:rPr>
      </w:pPr>
      <w:r w:rsidRPr="00390539">
        <w:rPr>
          <w:rFonts w:ascii="Arial" w:hAnsi="Arial" w:cs="Arial"/>
          <w:sz w:val="22"/>
          <w:szCs w:val="22"/>
        </w:rPr>
        <w:t>3.3</w:t>
      </w:r>
      <w:r w:rsidRPr="00390539">
        <w:rPr>
          <w:rFonts w:ascii="Arial" w:hAnsi="Arial" w:cs="Arial"/>
          <w:sz w:val="22"/>
          <w:szCs w:val="22"/>
        </w:rPr>
        <w:tab/>
        <w:t>The plaintiff is to deliver his heads of argument on …</w:t>
      </w:r>
    </w:p>
    <w:p w14:paraId="2AC7C385" w14:textId="5F94F491" w:rsidR="00572637" w:rsidRPr="00390539" w:rsidRDefault="00572637" w:rsidP="008F5306">
      <w:pPr>
        <w:pStyle w:val="NoSpacing"/>
        <w:spacing w:line="360" w:lineRule="auto"/>
        <w:ind w:left="1843" w:hanging="567"/>
        <w:jc w:val="both"/>
        <w:rPr>
          <w:rFonts w:ascii="Arial" w:hAnsi="Arial" w:cs="Arial"/>
          <w:sz w:val="22"/>
          <w:szCs w:val="22"/>
        </w:rPr>
      </w:pPr>
      <w:r w:rsidRPr="00390539">
        <w:rPr>
          <w:rFonts w:ascii="Arial" w:hAnsi="Arial" w:cs="Arial"/>
          <w:sz w:val="22"/>
          <w:szCs w:val="22"/>
        </w:rPr>
        <w:t>3.4</w:t>
      </w:r>
      <w:r w:rsidRPr="00390539">
        <w:rPr>
          <w:rFonts w:ascii="Arial" w:hAnsi="Arial" w:cs="Arial"/>
          <w:sz w:val="22"/>
          <w:szCs w:val="22"/>
        </w:rPr>
        <w:tab/>
        <w:t>The case is postponed to … for the hearing of first to the fifth defendants’ exception.</w:t>
      </w:r>
    </w:p>
    <w:p w14:paraId="7077537D" w14:textId="2CCAC312" w:rsidR="00572637" w:rsidRPr="00390539" w:rsidRDefault="00572637" w:rsidP="00390539">
      <w:pPr>
        <w:pStyle w:val="NoSpacing"/>
        <w:spacing w:line="360" w:lineRule="auto"/>
        <w:jc w:val="both"/>
        <w:rPr>
          <w:rFonts w:ascii="Arial" w:hAnsi="Arial" w:cs="Arial"/>
          <w:sz w:val="22"/>
          <w:szCs w:val="22"/>
        </w:rPr>
      </w:pPr>
    </w:p>
    <w:p w14:paraId="79AA494D" w14:textId="12C82B5B" w:rsidR="00572637" w:rsidRPr="00390539" w:rsidRDefault="00572637" w:rsidP="008F5306">
      <w:pPr>
        <w:pStyle w:val="NoSpacing"/>
        <w:numPr>
          <w:ilvl w:val="0"/>
          <w:numId w:val="3"/>
        </w:numPr>
        <w:spacing w:line="360" w:lineRule="auto"/>
        <w:ind w:left="1276" w:hanging="567"/>
        <w:jc w:val="both"/>
        <w:rPr>
          <w:rFonts w:ascii="Arial" w:hAnsi="Arial" w:cs="Arial"/>
        </w:rPr>
      </w:pPr>
      <w:r w:rsidRPr="00390539">
        <w:rPr>
          <w:rFonts w:ascii="Arial" w:hAnsi="Arial" w:cs="Arial"/>
          <w:sz w:val="22"/>
          <w:szCs w:val="22"/>
        </w:rPr>
        <w:t>In the event that your client is in agreement with the above proposal, kindly sign and forward us the draft status report attached hereto, marked “B”.</w:t>
      </w:r>
      <w:r w:rsidR="00A778E5" w:rsidRPr="00390539">
        <w:rPr>
          <w:rFonts w:ascii="Arial" w:hAnsi="Arial" w:cs="Arial"/>
        </w:rPr>
        <w:t>’</w:t>
      </w:r>
    </w:p>
    <w:p w14:paraId="315946E1" w14:textId="77777777" w:rsidR="00572637" w:rsidRPr="00390539" w:rsidRDefault="00572637" w:rsidP="00390539">
      <w:pPr>
        <w:pStyle w:val="NoSpacing"/>
        <w:spacing w:line="360" w:lineRule="auto"/>
        <w:jc w:val="both"/>
        <w:rPr>
          <w:rFonts w:ascii="Arial" w:hAnsi="Arial" w:cs="Arial"/>
        </w:rPr>
      </w:pPr>
    </w:p>
    <w:p w14:paraId="2191980B" w14:textId="72C56ED1" w:rsidR="00173936" w:rsidRPr="00390539" w:rsidRDefault="00A013B1" w:rsidP="00390539">
      <w:pPr>
        <w:pStyle w:val="NoSpacing"/>
        <w:spacing w:line="360" w:lineRule="auto"/>
        <w:jc w:val="both"/>
        <w:rPr>
          <w:rFonts w:ascii="Arial" w:hAnsi="Arial" w:cs="Arial"/>
        </w:rPr>
      </w:pPr>
      <w:r w:rsidRPr="00390539">
        <w:rPr>
          <w:rFonts w:ascii="Arial" w:hAnsi="Arial" w:cs="Arial"/>
        </w:rPr>
        <w:t>[</w:t>
      </w:r>
      <w:r w:rsidR="00135BCB" w:rsidRPr="00390539">
        <w:rPr>
          <w:rFonts w:ascii="Arial" w:hAnsi="Arial" w:cs="Arial"/>
        </w:rPr>
        <w:t>19</w:t>
      </w:r>
      <w:r w:rsidRPr="00390539">
        <w:rPr>
          <w:rFonts w:ascii="Arial" w:hAnsi="Arial" w:cs="Arial"/>
        </w:rPr>
        <w:t>]</w:t>
      </w:r>
      <w:r w:rsidRPr="00390539">
        <w:rPr>
          <w:rFonts w:ascii="Arial" w:hAnsi="Arial" w:cs="Arial"/>
        </w:rPr>
        <w:tab/>
      </w:r>
      <w:r w:rsidR="00B004F2" w:rsidRPr="00390539">
        <w:rPr>
          <w:rFonts w:ascii="Arial" w:hAnsi="Arial" w:cs="Arial"/>
        </w:rPr>
        <w:t>It requires no magnifying</w:t>
      </w:r>
      <w:r w:rsidR="00173936" w:rsidRPr="00390539">
        <w:rPr>
          <w:rFonts w:ascii="Arial" w:hAnsi="Arial" w:cs="Arial"/>
        </w:rPr>
        <w:t xml:space="preserve"> glasses </w:t>
      </w:r>
      <w:r w:rsidR="003C31F4" w:rsidRPr="00390539">
        <w:rPr>
          <w:rFonts w:ascii="Arial" w:hAnsi="Arial" w:cs="Arial"/>
        </w:rPr>
        <w:t xml:space="preserve">to </w:t>
      </w:r>
      <w:r w:rsidR="00173936" w:rsidRPr="00390539">
        <w:rPr>
          <w:rFonts w:ascii="Arial" w:hAnsi="Arial" w:cs="Arial"/>
        </w:rPr>
        <w:t xml:space="preserve">notice that the above letter makes no reference to rule 32(9) and (10). The said letter further does not deal with the purpose of </w:t>
      </w:r>
      <w:r w:rsidR="00B004F2" w:rsidRPr="00390539">
        <w:rPr>
          <w:rFonts w:ascii="Arial" w:hAnsi="Arial" w:cs="Arial"/>
        </w:rPr>
        <w:t xml:space="preserve">the </w:t>
      </w:r>
      <w:r w:rsidR="00173936" w:rsidRPr="00390539">
        <w:rPr>
          <w:rFonts w:ascii="Arial" w:hAnsi="Arial" w:cs="Arial"/>
        </w:rPr>
        <w:t xml:space="preserve">rule </w:t>
      </w:r>
      <w:r w:rsidR="003C31F4" w:rsidRPr="00390539">
        <w:rPr>
          <w:rFonts w:ascii="Arial" w:hAnsi="Arial" w:cs="Arial"/>
        </w:rPr>
        <w:t>in question.</w:t>
      </w:r>
    </w:p>
    <w:p w14:paraId="55664ED6" w14:textId="77777777" w:rsidR="00173936" w:rsidRPr="00390539" w:rsidRDefault="00173936" w:rsidP="00390539">
      <w:pPr>
        <w:pStyle w:val="NoSpacing"/>
        <w:spacing w:line="360" w:lineRule="auto"/>
        <w:jc w:val="both"/>
        <w:rPr>
          <w:rFonts w:ascii="Arial" w:hAnsi="Arial" w:cs="Arial"/>
        </w:rPr>
      </w:pPr>
    </w:p>
    <w:p w14:paraId="607247A4" w14:textId="1B394835" w:rsidR="00F400E2" w:rsidRPr="00390539" w:rsidRDefault="00CF6B1D" w:rsidP="00390539">
      <w:pPr>
        <w:spacing w:line="360" w:lineRule="auto"/>
        <w:jc w:val="both"/>
        <w:rPr>
          <w:rFonts w:ascii="Arial" w:hAnsi="Arial" w:cs="Arial"/>
        </w:rPr>
      </w:pPr>
      <w:r w:rsidRPr="00390539">
        <w:rPr>
          <w:rFonts w:ascii="Arial" w:hAnsi="Arial" w:cs="Arial"/>
        </w:rPr>
        <w:t>[</w:t>
      </w:r>
      <w:r w:rsidR="00135BCB" w:rsidRPr="00390539">
        <w:rPr>
          <w:rFonts w:ascii="Arial" w:hAnsi="Arial" w:cs="Arial"/>
        </w:rPr>
        <w:t>20</w:t>
      </w:r>
      <w:r w:rsidRPr="00390539">
        <w:rPr>
          <w:rFonts w:ascii="Arial" w:hAnsi="Arial" w:cs="Arial"/>
        </w:rPr>
        <w:t>]</w:t>
      </w:r>
      <w:r w:rsidR="002340F8" w:rsidRPr="00390539">
        <w:rPr>
          <w:rFonts w:ascii="Arial" w:hAnsi="Arial" w:cs="Arial"/>
        </w:rPr>
        <w:tab/>
      </w:r>
      <w:r w:rsidR="00EB42C9" w:rsidRPr="00390539">
        <w:rPr>
          <w:rFonts w:ascii="Arial" w:hAnsi="Arial" w:cs="Arial"/>
        </w:rPr>
        <w:t>I hold the view that r</w:t>
      </w:r>
      <w:r w:rsidRPr="00390539">
        <w:rPr>
          <w:rFonts w:ascii="Arial" w:hAnsi="Arial" w:cs="Arial"/>
        </w:rPr>
        <w:t xml:space="preserve">ule 32(9) </w:t>
      </w:r>
      <w:r w:rsidR="00EB42C9" w:rsidRPr="00390539">
        <w:rPr>
          <w:rFonts w:ascii="Arial" w:hAnsi="Arial" w:cs="Arial"/>
        </w:rPr>
        <w:t xml:space="preserve">demands </w:t>
      </w:r>
      <w:r w:rsidRPr="00390539">
        <w:rPr>
          <w:rFonts w:ascii="Arial" w:hAnsi="Arial" w:cs="Arial"/>
        </w:rPr>
        <w:t xml:space="preserve">of the parties to have </w:t>
      </w:r>
      <w:r w:rsidR="00EB42C9" w:rsidRPr="00390539">
        <w:rPr>
          <w:rFonts w:ascii="Arial" w:hAnsi="Arial" w:cs="Arial"/>
        </w:rPr>
        <w:t xml:space="preserve">settled </w:t>
      </w:r>
      <w:r w:rsidRPr="00390539">
        <w:rPr>
          <w:rFonts w:ascii="Arial" w:hAnsi="Arial" w:cs="Arial"/>
        </w:rPr>
        <w:t>intention to attempt to resolve their dispute.</w:t>
      </w:r>
      <w:r w:rsidR="00EB42C9" w:rsidRPr="00390539">
        <w:rPr>
          <w:rFonts w:ascii="Arial" w:hAnsi="Arial" w:cs="Arial"/>
        </w:rPr>
        <w:t xml:space="preserve"> This requires the parties to </w:t>
      </w:r>
      <w:r w:rsidRPr="00390539">
        <w:rPr>
          <w:rFonts w:ascii="Arial" w:hAnsi="Arial" w:cs="Arial"/>
        </w:rPr>
        <w:t>demonstrat</w:t>
      </w:r>
      <w:r w:rsidR="00EB42C9" w:rsidRPr="00390539">
        <w:rPr>
          <w:rFonts w:ascii="Arial" w:hAnsi="Arial" w:cs="Arial"/>
        </w:rPr>
        <w:t>e</w:t>
      </w:r>
      <w:r w:rsidR="00410F09" w:rsidRPr="00390539">
        <w:rPr>
          <w:rFonts w:ascii="Arial" w:hAnsi="Arial" w:cs="Arial"/>
        </w:rPr>
        <w:t xml:space="preserve"> </w:t>
      </w:r>
      <w:r w:rsidRPr="00390539">
        <w:rPr>
          <w:rFonts w:ascii="Arial" w:hAnsi="Arial" w:cs="Arial"/>
        </w:rPr>
        <w:t xml:space="preserve">commitment </w:t>
      </w:r>
      <w:r w:rsidR="00EB42C9" w:rsidRPr="00390539">
        <w:rPr>
          <w:rFonts w:ascii="Arial" w:hAnsi="Arial" w:cs="Arial"/>
        </w:rPr>
        <w:t xml:space="preserve">towards </w:t>
      </w:r>
      <w:r w:rsidRPr="00390539">
        <w:rPr>
          <w:rFonts w:ascii="Arial" w:hAnsi="Arial" w:cs="Arial"/>
        </w:rPr>
        <w:t>attempt to resolve the dispute</w:t>
      </w:r>
      <w:r w:rsidR="00302086" w:rsidRPr="00390539">
        <w:rPr>
          <w:rFonts w:ascii="Arial" w:hAnsi="Arial" w:cs="Arial"/>
        </w:rPr>
        <w:t xml:space="preserve">. </w:t>
      </w:r>
      <w:r w:rsidR="00F400E2" w:rsidRPr="00390539">
        <w:rPr>
          <w:rFonts w:ascii="Arial" w:hAnsi="Arial" w:cs="Arial"/>
        </w:rPr>
        <w:t xml:space="preserve">Parties must </w:t>
      </w:r>
      <w:r w:rsidR="00302086" w:rsidRPr="00390539">
        <w:rPr>
          <w:rFonts w:ascii="Arial" w:hAnsi="Arial" w:cs="Arial"/>
        </w:rPr>
        <w:t xml:space="preserve">therefore </w:t>
      </w:r>
      <w:r w:rsidR="00F400E2" w:rsidRPr="00390539">
        <w:rPr>
          <w:rFonts w:ascii="Arial" w:hAnsi="Arial" w:cs="Arial"/>
        </w:rPr>
        <w:t xml:space="preserve">genuinely attempt to resolve disputes amicably. This is the interpretation accorded to rule 32(9) in </w:t>
      </w:r>
      <w:r w:rsidR="00F400E2" w:rsidRPr="00390539">
        <w:rPr>
          <w:rFonts w:ascii="Arial" w:hAnsi="Arial" w:cs="Arial"/>
          <w:i/>
          <w:iCs/>
        </w:rPr>
        <w:t>Bank Windhoek Limited v Benlin Investment CC</w:t>
      </w:r>
      <w:r w:rsidR="00135BCB" w:rsidRPr="00390539">
        <w:rPr>
          <w:rFonts w:ascii="Arial" w:hAnsi="Arial" w:cs="Arial"/>
          <w:i/>
          <w:iCs/>
        </w:rPr>
        <w:t>.</w:t>
      </w:r>
      <w:r w:rsidR="00F400E2" w:rsidRPr="00390539">
        <w:rPr>
          <w:rStyle w:val="FootnoteReference"/>
          <w:rFonts w:ascii="Arial" w:hAnsi="Arial" w:cs="Arial"/>
        </w:rPr>
        <w:footnoteReference w:id="2"/>
      </w:r>
    </w:p>
    <w:p w14:paraId="18F452E2" w14:textId="7F93CB87" w:rsidR="00F400E2" w:rsidRPr="00390539" w:rsidRDefault="00F400E2" w:rsidP="00390539">
      <w:pPr>
        <w:spacing w:line="360" w:lineRule="auto"/>
        <w:jc w:val="both"/>
        <w:rPr>
          <w:rFonts w:ascii="Arial" w:hAnsi="Arial" w:cs="Arial"/>
        </w:rPr>
      </w:pPr>
    </w:p>
    <w:p w14:paraId="02838A86" w14:textId="74B6A2C5" w:rsidR="00CF6B1D" w:rsidRPr="00390539" w:rsidRDefault="00DD0536" w:rsidP="00390539">
      <w:pPr>
        <w:spacing w:line="360" w:lineRule="auto"/>
        <w:jc w:val="both"/>
        <w:rPr>
          <w:rFonts w:ascii="Arial" w:hAnsi="Arial" w:cs="Arial"/>
        </w:rPr>
      </w:pPr>
      <w:r w:rsidRPr="00390539">
        <w:rPr>
          <w:rFonts w:ascii="Arial" w:hAnsi="Arial" w:cs="Arial"/>
        </w:rPr>
        <w:t>[</w:t>
      </w:r>
      <w:r w:rsidR="00135BCB" w:rsidRPr="00390539">
        <w:rPr>
          <w:rFonts w:ascii="Arial" w:hAnsi="Arial" w:cs="Arial"/>
        </w:rPr>
        <w:t>21</w:t>
      </w:r>
      <w:r w:rsidRPr="00390539">
        <w:rPr>
          <w:rFonts w:ascii="Arial" w:hAnsi="Arial" w:cs="Arial"/>
        </w:rPr>
        <w:t>]</w:t>
      </w:r>
      <w:r w:rsidRPr="00390539">
        <w:rPr>
          <w:rFonts w:ascii="Arial" w:hAnsi="Arial" w:cs="Arial"/>
        </w:rPr>
        <w:tab/>
        <w:t xml:space="preserve">The challenge in </w:t>
      </w:r>
      <w:r w:rsidRPr="00390539">
        <w:rPr>
          <w:rFonts w:ascii="Arial" w:hAnsi="Arial" w:cs="Arial"/>
          <w:i/>
          <w:iCs/>
        </w:rPr>
        <w:t>casu</w:t>
      </w:r>
      <w:r w:rsidRPr="00390539">
        <w:rPr>
          <w:rFonts w:ascii="Arial" w:hAnsi="Arial" w:cs="Arial"/>
        </w:rPr>
        <w:t xml:space="preserve">, is the distinct views of the parties on the compliance of or lack thereof </w:t>
      </w:r>
      <w:r w:rsidR="00302086" w:rsidRPr="00390539">
        <w:rPr>
          <w:rFonts w:ascii="Arial" w:hAnsi="Arial" w:cs="Arial"/>
        </w:rPr>
        <w:t xml:space="preserve">with </w:t>
      </w:r>
      <w:r w:rsidR="008F5306">
        <w:rPr>
          <w:rFonts w:ascii="Arial" w:hAnsi="Arial" w:cs="Arial"/>
        </w:rPr>
        <w:t>rule 32</w:t>
      </w:r>
      <w:r w:rsidRPr="00390539">
        <w:rPr>
          <w:rFonts w:ascii="Arial" w:hAnsi="Arial" w:cs="Arial"/>
        </w:rPr>
        <w:t xml:space="preserve">(9) and (10). </w:t>
      </w:r>
      <w:r w:rsidR="008F5306">
        <w:rPr>
          <w:rFonts w:ascii="Arial" w:hAnsi="Arial" w:cs="Arial"/>
        </w:rPr>
        <w:t>For rule 32</w:t>
      </w:r>
      <w:r w:rsidR="00FA6758" w:rsidRPr="00390539">
        <w:rPr>
          <w:rFonts w:ascii="Arial" w:hAnsi="Arial" w:cs="Arial"/>
        </w:rPr>
        <w:t>(9) and (10) proceedings to be complied with</w:t>
      </w:r>
      <w:r w:rsidR="00410F09" w:rsidRPr="00390539">
        <w:rPr>
          <w:rFonts w:ascii="Arial" w:hAnsi="Arial" w:cs="Arial"/>
        </w:rPr>
        <w:t>,</w:t>
      </w:r>
      <w:r w:rsidR="00FA6758" w:rsidRPr="00390539">
        <w:rPr>
          <w:rFonts w:ascii="Arial" w:hAnsi="Arial" w:cs="Arial"/>
        </w:rPr>
        <w:t xml:space="preserve"> i</w:t>
      </w:r>
      <w:r w:rsidR="00EB42C9" w:rsidRPr="00390539">
        <w:rPr>
          <w:rFonts w:ascii="Arial" w:hAnsi="Arial" w:cs="Arial"/>
        </w:rPr>
        <w:t xml:space="preserve">t must be apparent to the parties </w:t>
      </w:r>
      <w:r w:rsidR="00FA6758" w:rsidRPr="00390539">
        <w:rPr>
          <w:rFonts w:ascii="Arial" w:hAnsi="Arial" w:cs="Arial"/>
        </w:rPr>
        <w:t xml:space="preserve">that </w:t>
      </w:r>
      <w:r w:rsidR="00EB42C9" w:rsidRPr="00390539">
        <w:rPr>
          <w:rFonts w:ascii="Arial" w:hAnsi="Arial" w:cs="Arial"/>
        </w:rPr>
        <w:t>what they are engaged in is a rule 32(9) and (10) process. Like a</w:t>
      </w:r>
      <w:r w:rsidR="002340F8" w:rsidRPr="00390539">
        <w:rPr>
          <w:rFonts w:ascii="Arial" w:hAnsi="Arial" w:cs="Arial"/>
        </w:rPr>
        <w:t>ny</w:t>
      </w:r>
      <w:r w:rsidR="00EB42C9" w:rsidRPr="00390539">
        <w:rPr>
          <w:rFonts w:ascii="Arial" w:hAnsi="Arial" w:cs="Arial"/>
        </w:rPr>
        <w:t xml:space="preserve"> meaningful discussion, parties should be well informed of the content and purpose of the discussion and the possibl</w:t>
      </w:r>
      <w:r w:rsidR="002340F8" w:rsidRPr="00390539">
        <w:rPr>
          <w:rFonts w:ascii="Arial" w:hAnsi="Arial" w:cs="Arial"/>
        </w:rPr>
        <w:t>e</w:t>
      </w:r>
      <w:r w:rsidR="00EB42C9" w:rsidRPr="00390539">
        <w:rPr>
          <w:rFonts w:ascii="Arial" w:hAnsi="Arial" w:cs="Arial"/>
        </w:rPr>
        <w:t xml:space="preserve"> desired outcome. A party should not be left second guessing as to the nature of the process engaged in</w:t>
      </w:r>
      <w:r w:rsidR="00F400E2" w:rsidRPr="00390539">
        <w:rPr>
          <w:rFonts w:ascii="Arial" w:hAnsi="Arial" w:cs="Arial"/>
        </w:rPr>
        <w:t>.</w:t>
      </w:r>
    </w:p>
    <w:p w14:paraId="0B65E24B" w14:textId="77777777" w:rsidR="00CF6B1D" w:rsidRPr="00390539" w:rsidRDefault="00CF6B1D" w:rsidP="00390539">
      <w:pPr>
        <w:spacing w:line="360" w:lineRule="auto"/>
        <w:jc w:val="both"/>
        <w:rPr>
          <w:rFonts w:ascii="Arial" w:hAnsi="Arial" w:cs="Arial"/>
        </w:rPr>
      </w:pPr>
    </w:p>
    <w:p w14:paraId="36374560" w14:textId="211A71BA" w:rsidR="00CF6B1D" w:rsidRPr="00390539" w:rsidRDefault="00143893" w:rsidP="00390539">
      <w:pPr>
        <w:spacing w:line="360" w:lineRule="auto"/>
        <w:jc w:val="both"/>
        <w:rPr>
          <w:rFonts w:ascii="Arial" w:hAnsi="Arial" w:cs="Arial"/>
        </w:rPr>
      </w:pPr>
      <w:r w:rsidRPr="00390539">
        <w:rPr>
          <w:rFonts w:ascii="Arial" w:hAnsi="Arial" w:cs="Arial"/>
        </w:rPr>
        <w:t>[</w:t>
      </w:r>
      <w:r w:rsidR="00135BCB" w:rsidRPr="00390539">
        <w:rPr>
          <w:rFonts w:ascii="Arial" w:hAnsi="Arial" w:cs="Arial"/>
        </w:rPr>
        <w:t>22</w:t>
      </w:r>
      <w:r w:rsidRPr="00390539">
        <w:rPr>
          <w:rFonts w:ascii="Arial" w:hAnsi="Arial" w:cs="Arial"/>
        </w:rPr>
        <w:t>]</w:t>
      </w:r>
      <w:r w:rsidRPr="00390539">
        <w:rPr>
          <w:rFonts w:ascii="Arial" w:hAnsi="Arial" w:cs="Arial"/>
        </w:rPr>
        <w:tab/>
        <w:t xml:space="preserve">The defendants’ aforesaid letter </w:t>
      </w:r>
      <w:r w:rsidR="0096235D" w:rsidRPr="00390539">
        <w:rPr>
          <w:rFonts w:ascii="Arial" w:hAnsi="Arial" w:cs="Arial"/>
        </w:rPr>
        <w:t xml:space="preserve">neither </w:t>
      </w:r>
      <w:r w:rsidRPr="00390539">
        <w:rPr>
          <w:rFonts w:ascii="Arial" w:hAnsi="Arial" w:cs="Arial"/>
        </w:rPr>
        <w:t xml:space="preserve">makes reference to </w:t>
      </w:r>
      <w:r w:rsidR="00CF6B1D" w:rsidRPr="00390539">
        <w:rPr>
          <w:rFonts w:ascii="Arial" w:hAnsi="Arial" w:cs="Arial"/>
        </w:rPr>
        <w:t xml:space="preserve">settlement suggestions </w:t>
      </w:r>
      <w:r w:rsidR="0096235D" w:rsidRPr="00390539">
        <w:rPr>
          <w:rFonts w:ascii="Arial" w:hAnsi="Arial" w:cs="Arial"/>
        </w:rPr>
        <w:t xml:space="preserve">nor demonstrate genuine attempt to engage the plaintiff in order to seek an amicable solution to the interlocutory matter sought to be raised. </w:t>
      </w:r>
      <w:r w:rsidR="00D86D8E" w:rsidRPr="00390539">
        <w:rPr>
          <w:rFonts w:ascii="Arial" w:hAnsi="Arial" w:cs="Arial"/>
        </w:rPr>
        <w:t>To the contrary</w:t>
      </w:r>
      <w:r w:rsidR="00FC405B" w:rsidRPr="00390539">
        <w:rPr>
          <w:rFonts w:ascii="Arial" w:hAnsi="Arial" w:cs="Arial"/>
        </w:rPr>
        <w:t>,</w:t>
      </w:r>
      <w:r w:rsidR="00D86D8E" w:rsidRPr="00390539">
        <w:rPr>
          <w:rFonts w:ascii="Arial" w:hAnsi="Arial" w:cs="Arial"/>
        </w:rPr>
        <w:t xml:space="preserve"> the </w:t>
      </w:r>
      <w:r w:rsidR="00D216E7" w:rsidRPr="00390539">
        <w:rPr>
          <w:rFonts w:ascii="Arial" w:hAnsi="Arial" w:cs="Arial"/>
        </w:rPr>
        <w:t>letter appears to convey a message far apart from the provisions of rule 32(9) and (10).</w:t>
      </w:r>
    </w:p>
    <w:p w14:paraId="016D56DC" w14:textId="77777777" w:rsidR="00CF6B1D" w:rsidRPr="00390539" w:rsidRDefault="00CF6B1D" w:rsidP="00390539">
      <w:pPr>
        <w:spacing w:line="360" w:lineRule="auto"/>
        <w:jc w:val="both"/>
        <w:rPr>
          <w:rFonts w:ascii="Arial" w:hAnsi="Arial" w:cs="Arial"/>
        </w:rPr>
      </w:pPr>
    </w:p>
    <w:p w14:paraId="4EA7C302" w14:textId="100495BA" w:rsidR="00063FD9" w:rsidRPr="00390539" w:rsidRDefault="00CF6B1D" w:rsidP="00390539">
      <w:pPr>
        <w:spacing w:line="360" w:lineRule="auto"/>
        <w:jc w:val="both"/>
        <w:rPr>
          <w:rFonts w:ascii="Arial" w:hAnsi="Arial" w:cs="Arial"/>
        </w:rPr>
      </w:pPr>
      <w:r w:rsidRPr="00390539">
        <w:rPr>
          <w:rFonts w:ascii="Arial" w:hAnsi="Arial" w:cs="Arial"/>
        </w:rPr>
        <w:t>[</w:t>
      </w:r>
      <w:r w:rsidR="00135BCB" w:rsidRPr="00390539">
        <w:rPr>
          <w:rFonts w:ascii="Arial" w:hAnsi="Arial" w:cs="Arial"/>
        </w:rPr>
        <w:t>23</w:t>
      </w:r>
      <w:r w:rsidRPr="00390539">
        <w:rPr>
          <w:rFonts w:ascii="Arial" w:hAnsi="Arial" w:cs="Arial"/>
        </w:rPr>
        <w:t>]</w:t>
      </w:r>
      <w:r w:rsidR="00063FD9" w:rsidRPr="00390539">
        <w:rPr>
          <w:rFonts w:ascii="Arial" w:hAnsi="Arial" w:cs="Arial"/>
        </w:rPr>
        <w:tab/>
        <w:t>The defendants’ letter informs the plaintiff of a change of stance in the manner in which the defendants approach the acti</w:t>
      </w:r>
      <w:r w:rsidR="00FC405B" w:rsidRPr="00390539">
        <w:rPr>
          <w:rFonts w:ascii="Arial" w:hAnsi="Arial" w:cs="Arial"/>
        </w:rPr>
        <w:t>on. The defendants simply state</w:t>
      </w:r>
      <w:r w:rsidR="00063FD9" w:rsidRPr="00390539">
        <w:rPr>
          <w:rFonts w:ascii="Arial" w:hAnsi="Arial" w:cs="Arial"/>
        </w:rPr>
        <w:t xml:space="preserve"> that they have decided to raise an exception to the plaintiff’s particulars of claim and proceed to suggest dates of filing the exception. Needless to state that the draft exception was </w:t>
      </w:r>
      <w:r w:rsidR="00063FD9" w:rsidRPr="00390539">
        <w:rPr>
          <w:rFonts w:ascii="Arial" w:hAnsi="Arial" w:cs="Arial"/>
        </w:rPr>
        <w:lastRenderedPageBreak/>
        <w:t>annexed to the letter</w:t>
      </w:r>
      <w:r w:rsidR="00E426AA" w:rsidRPr="00390539">
        <w:rPr>
          <w:rFonts w:ascii="Arial" w:hAnsi="Arial" w:cs="Arial"/>
        </w:rPr>
        <w:t xml:space="preserve"> signifying the solid intention of the defendants to raise the exception</w:t>
      </w:r>
      <w:r w:rsidR="00090475" w:rsidRPr="00390539">
        <w:rPr>
          <w:rFonts w:ascii="Arial" w:hAnsi="Arial" w:cs="Arial"/>
        </w:rPr>
        <w:t xml:space="preserve">. </w:t>
      </w:r>
      <w:r w:rsidR="00063FD9" w:rsidRPr="00390539">
        <w:rPr>
          <w:rFonts w:ascii="Arial" w:hAnsi="Arial" w:cs="Arial"/>
        </w:rPr>
        <w:t xml:space="preserve">The only input requested from the plaintiff in the said letter, </w:t>
      </w:r>
      <w:r w:rsidR="0061521A" w:rsidRPr="00390539">
        <w:rPr>
          <w:rFonts w:ascii="Arial" w:hAnsi="Arial" w:cs="Arial"/>
        </w:rPr>
        <w:t xml:space="preserve">was </w:t>
      </w:r>
      <w:r w:rsidR="00063FD9" w:rsidRPr="00390539">
        <w:rPr>
          <w:rFonts w:ascii="Arial" w:hAnsi="Arial" w:cs="Arial"/>
        </w:rPr>
        <w:t xml:space="preserve">for the plaintiff to indicate whether he </w:t>
      </w:r>
      <w:r w:rsidR="0061521A" w:rsidRPr="00390539">
        <w:rPr>
          <w:rFonts w:ascii="Arial" w:hAnsi="Arial" w:cs="Arial"/>
        </w:rPr>
        <w:t xml:space="preserve">agreed to the </w:t>
      </w:r>
      <w:r w:rsidR="00063FD9" w:rsidRPr="00390539">
        <w:rPr>
          <w:rFonts w:ascii="Arial" w:hAnsi="Arial" w:cs="Arial"/>
        </w:rPr>
        <w:t>content of the letter</w:t>
      </w:r>
      <w:r w:rsidR="0061521A" w:rsidRPr="00390539">
        <w:rPr>
          <w:rFonts w:ascii="Arial" w:hAnsi="Arial" w:cs="Arial"/>
        </w:rPr>
        <w:t xml:space="preserve"> or not</w:t>
      </w:r>
      <w:r w:rsidR="00063FD9" w:rsidRPr="00390539">
        <w:rPr>
          <w:rFonts w:ascii="Arial" w:hAnsi="Arial" w:cs="Arial"/>
        </w:rPr>
        <w:t>, if so, to sign and f</w:t>
      </w:r>
      <w:r w:rsidR="008F5306">
        <w:rPr>
          <w:rFonts w:ascii="Arial" w:hAnsi="Arial" w:cs="Arial"/>
        </w:rPr>
        <w:t>orward the draft status report.</w:t>
      </w:r>
    </w:p>
    <w:p w14:paraId="3CCD5124" w14:textId="2BAEA9F8" w:rsidR="00063FD9" w:rsidRPr="00390539" w:rsidRDefault="00063FD9" w:rsidP="00390539">
      <w:pPr>
        <w:spacing w:line="360" w:lineRule="auto"/>
        <w:jc w:val="both"/>
        <w:rPr>
          <w:rFonts w:ascii="Arial" w:hAnsi="Arial" w:cs="Arial"/>
        </w:rPr>
      </w:pPr>
    </w:p>
    <w:p w14:paraId="66BB6B67" w14:textId="0326B979" w:rsidR="00063FD9" w:rsidRPr="00390539" w:rsidRDefault="00063FD9" w:rsidP="00390539">
      <w:pPr>
        <w:spacing w:line="360" w:lineRule="auto"/>
        <w:jc w:val="both"/>
        <w:rPr>
          <w:rFonts w:ascii="Arial" w:hAnsi="Arial" w:cs="Arial"/>
        </w:rPr>
      </w:pPr>
      <w:r w:rsidRPr="00390539">
        <w:rPr>
          <w:rFonts w:ascii="Arial" w:hAnsi="Arial" w:cs="Arial"/>
        </w:rPr>
        <w:t>[</w:t>
      </w:r>
      <w:r w:rsidR="00135BCB" w:rsidRPr="00390539">
        <w:rPr>
          <w:rFonts w:ascii="Arial" w:hAnsi="Arial" w:cs="Arial"/>
        </w:rPr>
        <w:t>24</w:t>
      </w:r>
      <w:r w:rsidRPr="00390539">
        <w:rPr>
          <w:rFonts w:ascii="Arial" w:hAnsi="Arial" w:cs="Arial"/>
        </w:rPr>
        <w:t>]</w:t>
      </w:r>
      <w:r w:rsidRPr="00390539">
        <w:rPr>
          <w:rFonts w:ascii="Arial" w:hAnsi="Arial" w:cs="Arial"/>
        </w:rPr>
        <w:tab/>
        <w:t xml:space="preserve">It is apparent from the aforesaid letter </w:t>
      </w:r>
      <w:r w:rsidR="00231A7D" w:rsidRPr="00390539">
        <w:rPr>
          <w:rFonts w:ascii="Arial" w:hAnsi="Arial" w:cs="Arial"/>
        </w:rPr>
        <w:t xml:space="preserve">that </w:t>
      </w:r>
      <w:r w:rsidRPr="00390539">
        <w:rPr>
          <w:rFonts w:ascii="Arial" w:hAnsi="Arial" w:cs="Arial"/>
        </w:rPr>
        <w:t>the defendants were hellbent on rai</w:t>
      </w:r>
      <w:r w:rsidR="00231A7D" w:rsidRPr="00390539">
        <w:rPr>
          <w:rFonts w:ascii="Arial" w:hAnsi="Arial" w:cs="Arial"/>
        </w:rPr>
        <w:t>s</w:t>
      </w:r>
      <w:r w:rsidRPr="00390539">
        <w:rPr>
          <w:rFonts w:ascii="Arial" w:hAnsi="Arial" w:cs="Arial"/>
        </w:rPr>
        <w:t>ing the exception. This much is deduced from the letter which suggests the dates for filing the exception, filing of heads of argument and heari</w:t>
      </w:r>
      <w:r w:rsidR="00071485" w:rsidRPr="00390539">
        <w:rPr>
          <w:rFonts w:ascii="Arial" w:hAnsi="Arial" w:cs="Arial"/>
        </w:rPr>
        <w:t>ng the exception. There is no suggestion, let alone an attempt by the defendants</w:t>
      </w:r>
      <w:r w:rsidR="00FC405B" w:rsidRPr="00390539">
        <w:rPr>
          <w:rFonts w:ascii="Arial" w:hAnsi="Arial" w:cs="Arial"/>
        </w:rPr>
        <w:t>,</w:t>
      </w:r>
      <w:r w:rsidR="00071485" w:rsidRPr="00390539">
        <w:rPr>
          <w:rFonts w:ascii="Arial" w:hAnsi="Arial" w:cs="Arial"/>
        </w:rPr>
        <w:t xml:space="preserve"> to resolve the exception amicably between the parties. A further confirmation of the non-existence of the rule 32(9) proceedings</w:t>
      </w:r>
      <w:r w:rsidR="00D57BAF" w:rsidRPr="00390539">
        <w:rPr>
          <w:rFonts w:ascii="Arial" w:hAnsi="Arial" w:cs="Arial"/>
        </w:rPr>
        <w:t xml:space="preserve"> </w:t>
      </w:r>
      <w:r w:rsidR="00071485" w:rsidRPr="00390539">
        <w:rPr>
          <w:rFonts w:ascii="Arial" w:hAnsi="Arial" w:cs="Arial"/>
        </w:rPr>
        <w:t>is th</w:t>
      </w:r>
      <w:r w:rsidR="00D57BAF" w:rsidRPr="00390539">
        <w:rPr>
          <w:rFonts w:ascii="Arial" w:hAnsi="Arial" w:cs="Arial"/>
        </w:rPr>
        <w:t>e</w:t>
      </w:r>
      <w:r w:rsidR="00071485" w:rsidRPr="00390539">
        <w:rPr>
          <w:rFonts w:ascii="Arial" w:hAnsi="Arial" w:cs="Arial"/>
        </w:rPr>
        <w:t xml:space="preserve"> fact that no rule 32(10) report was filed.  </w:t>
      </w:r>
    </w:p>
    <w:p w14:paraId="7B705E87" w14:textId="6E92DF21" w:rsidR="00063FD9" w:rsidRPr="00390539" w:rsidRDefault="00063FD9" w:rsidP="00390539">
      <w:pPr>
        <w:spacing w:line="360" w:lineRule="auto"/>
        <w:jc w:val="both"/>
        <w:rPr>
          <w:rFonts w:ascii="Arial" w:hAnsi="Arial" w:cs="Arial"/>
        </w:rPr>
      </w:pPr>
    </w:p>
    <w:p w14:paraId="7639FC5F" w14:textId="36B48259" w:rsidR="00CF6B1D" w:rsidRPr="00390539" w:rsidRDefault="00071485" w:rsidP="00390539">
      <w:pPr>
        <w:spacing w:line="360" w:lineRule="auto"/>
        <w:jc w:val="both"/>
        <w:rPr>
          <w:rFonts w:ascii="Arial" w:hAnsi="Arial" w:cs="Arial"/>
        </w:rPr>
      </w:pPr>
      <w:r w:rsidRPr="00390539">
        <w:rPr>
          <w:rFonts w:ascii="Arial" w:hAnsi="Arial" w:cs="Arial"/>
        </w:rPr>
        <w:t>[</w:t>
      </w:r>
      <w:r w:rsidR="00135BCB" w:rsidRPr="00390539">
        <w:rPr>
          <w:rFonts w:ascii="Arial" w:hAnsi="Arial" w:cs="Arial"/>
        </w:rPr>
        <w:t>25</w:t>
      </w:r>
      <w:r w:rsidRPr="00390539">
        <w:rPr>
          <w:rFonts w:ascii="Arial" w:hAnsi="Arial" w:cs="Arial"/>
        </w:rPr>
        <w:t>]</w:t>
      </w:r>
      <w:r w:rsidRPr="00390539">
        <w:rPr>
          <w:rFonts w:ascii="Arial" w:hAnsi="Arial" w:cs="Arial"/>
        </w:rPr>
        <w:tab/>
        <w:t>In the premises</w:t>
      </w:r>
      <w:r w:rsidR="00FC405B" w:rsidRPr="00390539">
        <w:rPr>
          <w:rFonts w:ascii="Arial" w:hAnsi="Arial" w:cs="Arial"/>
        </w:rPr>
        <w:t>,</w:t>
      </w:r>
      <w:r w:rsidRPr="00390539">
        <w:rPr>
          <w:rFonts w:ascii="Arial" w:hAnsi="Arial" w:cs="Arial"/>
        </w:rPr>
        <w:t xml:space="preserve"> I </w:t>
      </w:r>
      <w:r w:rsidR="00397773" w:rsidRPr="00390539">
        <w:rPr>
          <w:rFonts w:ascii="Arial" w:hAnsi="Arial" w:cs="Arial"/>
        </w:rPr>
        <w:t xml:space="preserve">find that </w:t>
      </w:r>
      <w:r w:rsidRPr="00390539">
        <w:rPr>
          <w:rFonts w:ascii="Arial" w:hAnsi="Arial" w:cs="Arial"/>
        </w:rPr>
        <w:t xml:space="preserve">contrary to the submission by Mr Boesak, there was no </w:t>
      </w:r>
      <w:r w:rsidR="00CF6B1D" w:rsidRPr="00390539">
        <w:rPr>
          <w:rFonts w:ascii="Arial" w:hAnsi="Arial" w:cs="Arial"/>
        </w:rPr>
        <w:t>substantial compli</w:t>
      </w:r>
      <w:r w:rsidRPr="00390539">
        <w:rPr>
          <w:rFonts w:ascii="Arial" w:hAnsi="Arial" w:cs="Arial"/>
        </w:rPr>
        <w:t>ance</w:t>
      </w:r>
      <w:r w:rsidR="008F5306">
        <w:rPr>
          <w:rFonts w:ascii="Arial" w:hAnsi="Arial" w:cs="Arial"/>
        </w:rPr>
        <w:t xml:space="preserve"> with the provisions of rule 32</w:t>
      </w:r>
      <w:r w:rsidRPr="00390539">
        <w:rPr>
          <w:rFonts w:ascii="Arial" w:hAnsi="Arial" w:cs="Arial"/>
        </w:rPr>
        <w:t xml:space="preserve">(9) and (10). </w:t>
      </w:r>
      <w:r w:rsidR="00903E22" w:rsidRPr="00390539">
        <w:rPr>
          <w:rFonts w:ascii="Arial" w:hAnsi="Arial" w:cs="Arial"/>
        </w:rPr>
        <w:t xml:space="preserve">I could therefore </w:t>
      </w:r>
      <w:r w:rsidR="00606CE0" w:rsidRPr="00390539">
        <w:rPr>
          <w:rFonts w:ascii="Arial" w:hAnsi="Arial" w:cs="Arial"/>
        </w:rPr>
        <w:t xml:space="preserve">order the exception </w:t>
      </w:r>
      <w:r w:rsidR="00903E22" w:rsidRPr="00390539">
        <w:rPr>
          <w:rFonts w:ascii="Arial" w:hAnsi="Arial" w:cs="Arial"/>
        </w:rPr>
        <w:t>str</w:t>
      </w:r>
      <w:r w:rsidR="00C05F8D" w:rsidRPr="00390539">
        <w:rPr>
          <w:rFonts w:ascii="Arial" w:hAnsi="Arial" w:cs="Arial"/>
        </w:rPr>
        <w:t>u</w:t>
      </w:r>
      <w:r w:rsidR="00903E22" w:rsidRPr="00390539">
        <w:rPr>
          <w:rFonts w:ascii="Arial" w:hAnsi="Arial" w:cs="Arial"/>
        </w:rPr>
        <w:t>ck from the roll on the said basis, but in the exercise of my discretion</w:t>
      </w:r>
      <w:r w:rsidR="00FC405B" w:rsidRPr="00390539">
        <w:rPr>
          <w:rFonts w:ascii="Arial" w:hAnsi="Arial" w:cs="Arial"/>
        </w:rPr>
        <w:t>,</w:t>
      </w:r>
      <w:r w:rsidR="00903E22" w:rsidRPr="00390539">
        <w:rPr>
          <w:rFonts w:ascii="Arial" w:hAnsi="Arial" w:cs="Arial"/>
        </w:rPr>
        <w:t xml:space="preserve"> I have opted to deal with the merits of the exception</w:t>
      </w:r>
      <w:r w:rsidR="00CF6B1D" w:rsidRPr="00390539">
        <w:rPr>
          <w:rFonts w:ascii="Arial" w:hAnsi="Arial" w:cs="Arial"/>
        </w:rPr>
        <w:t xml:space="preserve"> </w:t>
      </w:r>
      <w:r w:rsidR="00903E22" w:rsidRPr="00390539">
        <w:rPr>
          <w:rFonts w:ascii="Arial" w:hAnsi="Arial" w:cs="Arial"/>
        </w:rPr>
        <w:t xml:space="preserve">in order to put </w:t>
      </w:r>
      <w:r w:rsidR="00606CE0" w:rsidRPr="00390539">
        <w:rPr>
          <w:rFonts w:ascii="Arial" w:hAnsi="Arial" w:cs="Arial"/>
        </w:rPr>
        <w:t xml:space="preserve">the </w:t>
      </w:r>
      <w:r w:rsidR="00903E22" w:rsidRPr="00390539">
        <w:rPr>
          <w:rFonts w:ascii="Arial" w:hAnsi="Arial" w:cs="Arial"/>
        </w:rPr>
        <w:t xml:space="preserve">interlocutory </w:t>
      </w:r>
      <w:r w:rsidR="00606CE0" w:rsidRPr="00390539">
        <w:rPr>
          <w:rFonts w:ascii="Arial" w:hAnsi="Arial" w:cs="Arial"/>
        </w:rPr>
        <w:t xml:space="preserve">application </w:t>
      </w:r>
      <w:r w:rsidR="00903E22" w:rsidRPr="00390539">
        <w:rPr>
          <w:rFonts w:ascii="Arial" w:hAnsi="Arial" w:cs="Arial"/>
        </w:rPr>
        <w:t>to rest.</w:t>
      </w:r>
    </w:p>
    <w:p w14:paraId="70E67DB5" w14:textId="2993D155" w:rsidR="00CF6B1D" w:rsidRPr="00390539" w:rsidRDefault="00CF6B1D" w:rsidP="00390539">
      <w:pPr>
        <w:spacing w:line="360" w:lineRule="auto"/>
        <w:jc w:val="both"/>
        <w:rPr>
          <w:rFonts w:ascii="Arial" w:hAnsi="Arial" w:cs="Arial"/>
        </w:rPr>
      </w:pPr>
    </w:p>
    <w:p w14:paraId="127E7DA3" w14:textId="56874C9D" w:rsidR="00A973A4" w:rsidRPr="00390539" w:rsidRDefault="00A973A4" w:rsidP="00390539">
      <w:pPr>
        <w:spacing w:line="360" w:lineRule="auto"/>
        <w:jc w:val="both"/>
        <w:rPr>
          <w:rFonts w:ascii="Arial" w:hAnsi="Arial" w:cs="Arial"/>
          <w:u w:val="single"/>
        </w:rPr>
      </w:pPr>
      <w:r w:rsidRPr="00390539">
        <w:rPr>
          <w:rFonts w:ascii="Arial" w:hAnsi="Arial" w:cs="Arial"/>
          <w:u w:val="single"/>
        </w:rPr>
        <w:t xml:space="preserve">The </w:t>
      </w:r>
      <w:r w:rsidR="00B07866" w:rsidRPr="00390539">
        <w:rPr>
          <w:rFonts w:ascii="Arial" w:hAnsi="Arial" w:cs="Arial"/>
          <w:u w:val="single"/>
        </w:rPr>
        <w:t>law</w:t>
      </w:r>
      <w:r w:rsidR="0096621D" w:rsidRPr="00390539">
        <w:rPr>
          <w:rFonts w:ascii="Arial" w:hAnsi="Arial" w:cs="Arial"/>
          <w:u w:val="single"/>
        </w:rPr>
        <w:t xml:space="preserve"> on Exceptions</w:t>
      </w:r>
      <w:r w:rsidR="00B07866" w:rsidRPr="00390539">
        <w:rPr>
          <w:rFonts w:ascii="Arial" w:hAnsi="Arial" w:cs="Arial"/>
          <w:u w:val="single"/>
        </w:rPr>
        <w:t xml:space="preserve"> </w:t>
      </w:r>
    </w:p>
    <w:p w14:paraId="19A69190" w14:textId="77777777" w:rsidR="00A973A4" w:rsidRPr="00390539" w:rsidRDefault="00A973A4" w:rsidP="00390539">
      <w:pPr>
        <w:spacing w:line="360" w:lineRule="auto"/>
        <w:jc w:val="both"/>
        <w:rPr>
          <w:rFonts w:ascii="Arial" w:hAnsi="Arial" w:cs="Arial"/>
        </w:rPr>
      </w:pPr>
    </w:p>
    <w:p w14:paraId="67266BAF" w14:textId="45F94F46" w:rsidR="00561585" w:rsidRPr="00390539" w:rsidRDefault="00A973A4" w:rsidP="00390539">
      <w:pPr>
        <w:spacing w:line="360" w:lineRule="auto"/>
        <w:jc w:val="both"/>
        <w:rPr>
          <w:rFonts w:ascii="Arial" w:hAnsi="Arial" w:cs="Arial"/>
        </w:rPr>
      </w:pPr>
      <w:r w:rsidRPr="00390539">
        <w:rPr>
          <w:rFonts w:ascii="Arial" w:hAnsi="Arial" w:cs="Arial"/>
        </w:rPr>
        <w:t>[</w:t>
      </w:r>
      <w:r w:rsidR="00135BCB" w:rsidRPr="00390539">
        <w:rPr>
          <w:rFonts w:ascii="Arial" w:hAnsi="Arial" w:cs="Arial"/>
        </w:rPr>
        <w:t>26</w:t>
      </w:r>
      <w:r w:rsidRPr="00390539">
        <w:rPr>
          <w:rFonts w:ascii="Arial" w:hAnsi="Arial" w:cs="Arial"/>
        </w:rPr>
        <w:t>]</w:t>
      </w:r>
      <w:r w:rsidRPr="00390539">
        <w:rPr>
          <w:rFonts w:ascii="Arial" w:hAnsi="Arial" w:cs="Arial"/>
        </w:rPr>
        <w:tab/>
      </w:r>
      <w:r w:rsidR="006A371B" w:rsidRPr="00390539">
        <w:rPr>
          <w:rFonts w:ascii="Arial" w:hAnsi="Arial" w:cs="Arial"/>
        </w:rPr>
        <w:t xml:space="preserve">Rule </w:t>
      </w:r>
      <w:r w:rsidR="00B56C16" w:rsidRPr="00390539">
        <w:rPr>
          <w:rFonts w:ascii="Arial" w:hAnsi="Arial" w:cs="Arial"/>
        </w:rPr>
        <w:t xml:space="preserve">57(1) which </w:t>
      </w:r>
      <w:r w:rsidR="006A371B" w:rsidRPr="00390539">
        <w:rPr>
          <w:rFonts w:ascii="Arial" w:hAnsi="Arial" w:cs="Arial"/>
        </w:rPr>
        <w:t xml:space="preserve">regulates exceptions </w:t>
      </w:r>
      <w:r w:rsidR="00B56C16" w:rsidRPr="00390539">
        <w:rPr>
          <w:rFonts w:ascii="Arial" w:hAnsi="Arial" w:cs="Arial"/>
        </w:rPr>
        <w:t>provides that:</w:t>
      </w:r>
    </w:p>
    <w:p w14:paraId="43CAE538" w14:textId="59C87853" w:rsidR="00B56C16" w:rsidRPr="00390539" w:rsidRDefault="00B56C16" w:rsidP="00390539">
      <w:pPr>
        <w:spacing w:line="360" w:lineRule="auto"/>
        <w:jc w:val="both"/>
        <w:rPr>
          <w:rFonts w:ascii="Arial" w:hAnsi="Arial" w:cs="Arial"/>
        </w:rPr>
      </w:pPr>
    </w:p>
    <w:p w14:paraId="7ABCDFF7" w14:textId="1FCACD4D" w:rsidR="00B56C16" w:rsidRPr="00390539" w:rsidRDefault="00B56C16" w:rsidP="00390539">
      <w:pPr>
        <w:spacing w:line="360" w:lineRule="auto"/>
        <w:jc w:val="both"/>
        <w:rPr>
          <w:rFonts w:ascii="Arial" w:hAnsi="Arial" w:cs="Arial"/>
          <w:sz w:val="22"/>
          <w:szCs w:val="22"/>
        </w:rPr>
      </w:pPr>
      <w:r w:rsidRPr="00390539">
        <w:rPr>
          <w:rFonts w:ascii="Arial" w:hAnsi="Arial" w:cs="Arial"/>
        </w:rPr>
        <w:tab/>
      </w:r>
      <w:r w:rsidRPr="00390539">
        <w:rPr>
          <w:rFonts w:ascii="Arial" w:hAnsi="Arial" w:cs="Arial"/>
          <w:sz w:val="22"/>
          <w:szCs w:val="22"/>
        </w:rPr>
        <w:t>‘Where a pleading is vague and embarrassing or lacks averments</w:t>
      </w:r>
      <w:r w:rsidR="00E95295" w:rsidRPr="00390539">
        <w:rPr>
          <w:rFonts w:ascii="Arial" w:hAnsi="Arial" w:cs="Arial"/>
          <w:sz w:val="22"/>
          <w:szCs w:val="22"/>
        </w:rPr>
        <w:t xml:space="preserve"> </w:t>
      </w:r>
      <w:r w:rsidRPr="00390539">
        <w:rPr>
          <w:rFonts w:ascii="Arial" w:hAnsi="Arial" w:cs="Arial"/>
          <w:sz w:val="22"/>
          <w:szCs w:val="22"/>
        </w:rPr>
        <w:t xml:space="preserve">which are necessary to sustain an action or a defence, the opposing party may deliver an exception thereto within the period allowed for the purpose in the case plan order or in the absence of provision for such period, within such time </w:t>
      </w:r>
      <w:r w:rsidR="00CD3FE9" w:rsidRPr="00390539">
        <w:rPr>
          <w:rFonts w:ascii="Arial" w:hAnsi="Arial" w:cs="Arial"/>
          <w:sz w:val="22"/>
          <w:szCs w:val="22"/>
        </w:rPr>
        <w:t>as directed by the managing judge or the court for such purpose on directions in terms of rule 32(4) being sought by the party wishing to except.’</w:t>
      </w:r>
    </w:p>
    <w:p w14:paraId="76D7DF27" w14:textId="77777777" w:rsidR="00435DD1" w:rsidRPr="00390539" w:rsidRDefault="00435DD1" w:rsidP="00390539">
      <w:pPr>
        <w:tabs>
          <w:tab w:val="left" w:pos="720"/>
        </w:tabs>
        <w:spacing w:line="360" w:lineRule="auto"/>
        <w:jc w:val="both"/>
        <w:rPr>
          <w:rFonts w:ascii="Arial" w:hAnsi="Arial" w:cs="Arial"/>
          <w:lang w:val="en-ZA"/>
        </w:rPr>
      </w:pPr>
    </w:p>
    <w:p w14:paraId="5D8D553C" w14:textId="013E35AC" w:rsidR="001761B2" w:rsidRPr="00390539" w:rsidRDefault="001761B2" w:rsidP="00390539">
      <w:pPr>
        <w:tabs>
          <w:tab w:val="left" w:pos="720"/>
        </w:tabs>
        <w:spacing w:line="360" w:lineRule="auto"/>
        <w:jc w:val="both"/>
        <w:rPr>
          <w:rFonts w:ascii="Arial" w:hAnsi="Arial" w:cs="Arial"/>
          <w:lang w:val="en-ZA"/>
        </w:rPr>
      </w:pPr>
      <w:r w:rsidRPr="00390539">
        <w:rPr>
          <w:rFonts w:ascii="Arial" w:hAnsi="Arial" w:cs="Arial"/>
          <w:lang w:val="en-ZA"/>
        </w:rPr>
        <w:t>[</w:t>
      </w:r>
      <w:r w:rsidR="00135BCB" w:rsidRPr="00390539">
        <w:rPr>
          <w:rFonts w:ascii="Arial" w:hAnsi="Arial" w:cs="Arial"/>
          <w:lang w:val="en-ZA"/>
        </w:rPr>
        <w:t>27</w:t>
      </w:r>
      <w:r w:rsidRPr="00390539">
        <w:rPr>
          <w:rFonts w:ascii="Arial" w:hAnsi="Arial" w:cs="Arial"/>
          <w:lang w:val="en-ZA"/>
        </w:rPr>
        <w:t>]</w:t>
      </w:r>
      <w:r w:rsidRPr="00390539">
        <w:rPr>
          <w:rFonts w:ascii="Arial" w:hAnsi="Arial" w:cs="Arial"/>
          <w:lang w:val="en-ZA"/>
        </w:rPr>
        <w:tab/>
        <w:t xml:space="preserve">The Supreme Court in </w:t>
      </w:r>
      <w:r w:rsidRPr="00390539">
        <w:rPr>
          <w:rFonts w:ascii="Arial" w:hAnsi="Arial" w:cs="Arial"/>
          <w:i/>
          <w:iCs/>
          <w:lang w:val="en-ZA"/>
        </w:rPr>
        <w:t>Van Straten NO and Another v Namibia Financial Supervisory Authority and Another</w:t>
      </w:r>
      <w:r w:rsidRPr="00390539">
        <w:rPr>
          <w:rStyle w:val="FootnoteReference"/>
          <w:rFonts w:ascii="Arial" w:hAnsi="Arial" w:cs="Arial"/>
          <w:lang w:val="en-ZA"/>
        </w:rPr>
        <w:footnoteReference w:id="3"/>
      </w:r>
      <w:r w:rsidR="008F5306">
        <w:rPr>
          <w:rFonts w:ascii="Arial" w:hAnsi="Arial" w:cs="Arial"/>
          <w:iCs/>
          <w:lang w:val="en-ZA"/>
        </w:rPr>
        <w:t>,</w:t>
      </w:r>
      <w:r w:rsidRPr="00390539">
        <w:rPr>
          <w:rFonts w:ascii="Arial" w:hAnsi="Arial" w:cs="Arial"/>
          <w:lang w:val="en-ZA"/>
        </w:rPr>
        <w:t xml:space="preserve"> laid down the following regarding exceptions based on the ground that no cause of action can be sustained on the particulars of claim:</w:t>
      </w:r>
    </w:p>
    <w:p w14:paraId="120BC5FA" w14:textId="77777777" w:rsidR="001761B2" w:rsidRPr="00390539" w:rsidRDefault="001761B2" w:rsidP="00390539">
      <w:pPr>
        <w:pStyle w:val="ListParagraph"/>
        <w:spacing w:line="360" w:lineRule="auto"/>
        <w:rPr>
          <w:rFonts w:ascii="Arial" w:hAnsi="Arial" w:cs="Arial"/>
        </w:rPr>
      </w:pPr>
      <w:r w:rsidRPr="00390539">
        <w:rPr>
          <w:rFonts w:ascii="Arial" w:hAnsi="Arial" w:cs="Arial"/>
          <w:lang w:val="en-ZA"/>
        </w:rPr>
        <w:lastRenderedPageBreak/>
        <w:tab/>
      </w:r>
    </w:p>
    <w:p w14:paraId="68B6BFDD" w14:textId="0731F6B2" w:rsidR="001761B2" w:rsidRPr="00390539" w:rsidRDefault="001761B2" w:rsidP="008F5306">
      <w:pPr>
        <w:spacing w:line="360" w:lineRule="auto"/>
        <w:ind w:left="720"/>
        <w:jc w:val="both"/>
        <w:rPr>
          <w:rFonts w:ascii="Arial" w:hAnsi="Arial" w:cs="Arial"/>
          <w:sz w:val="22"/>
          <w:szCs w:val="22"/>
        </w:rPr>
      </w:pPr>
      <w:r w:rsidRPr="00390539">
        <w:rPr>
          <w:rFonts w:ascii="Arial" w:hAnsi="Arial" w:cs="Arial"/>
          <w:sz w:val="22"/>
          <w:szCs w:val="22"/>
        </w:rPr>
        <w:t>‘[18]</w:t>
      </w:r>
      <w:r w:rsidRPr="00390539">
        <w:rPr>
          <w:rFonts w:ascii="Arial" w:hAnsi="Arial" w:cs="Arial"/>
          <w:sz w:val="22"/>
          <w:szCs w:val="22"/>
        </w:rPr>
        <w:tab/>
        <w:t>Where an exception is taken on the grounds that no cause of action is disclosed or is sustainable on the particulars of claim, two aspects are to be emphasised. Firstly, for the purpose of deciding the exception, the facts as alleged in the plaintiff’s pleadings are taken as correct.</w:t>
      </w:r>
      <w:r w:rsidRPr="00390539">
        <w:rPr>
          <w:rStyle w:val="FootnoteReference"/>
          <w:rFonts w:ascii="Arial" w:hAnsi="Arial" w:cs="Arial"/>
          <w:sz w:val="22"/>
          <w:szCs w:val="22"/>
        </w:rPr>
        <w:footnoteReference w:id="4"/>
      </w:r>
      <w:r w:rsidRPr="00390539">
        <w:rPr>
          <w:rFonts w:ascii="Arial" w:hAnsi="Arial" w:cs="Arial"/>
          <w:sz w:val="22"/>
          <w:szCs w:val="22"/>
        </w:rPr>
        <w:t xml:space="preserve"> In the second place, it is incumbent upon an excipient to persuade this court that upon every interpretation which the pleading can reasonably bear, no cause of action is disclosed.</w:t>
      </w:r>
      <w:r w:rsidRPr="00390539">
        <w:rPr>
          <w:rStyle w:val="FootnoteReference"/>
          <w:rFonts w:ascii="Arial" w:hAnsi="Arial" w:cs="Arial"/>
          <w:sz w:val="22"/>
          <w:szCs w:val="22"/>
        </w:rPr>
        <w:footnoteReference w:id="5"/>
      </w:r>
      <w:r w:rsidRPr="00390539">
        <w:rPr>
          <w:rFonts w:ascii="Arial" w:hAnsi="Arial" w:cs="Arial"/>
          <w:sz w:val="22"/>
          <w:szCs w:val="22"/>
        </w:rPr>
        <w:t xml:space="preserve"> Stated otherwise, only if no possible evidence led on the pleadings can disclose a cause of action, will the particulars of claim be found to be excipiable.</w:t>
      </w:r>
      <w:r w:rsidR="003C2C53" w:rsidRPr="00390539">
        <w:rPr>
          <w:rFonts w:ascii="Arial" w:hAnsi="Arial" w:cs="Arial"/>
          <w:sz w:val="22"/>
          <w:szCs w:val="22"/>
        </w:rPr>
        <w:t>’</w:t>
      </w:r>
      <w:r w:rsidRPr="00390539">
        <w:rPr>
          <w:rStyle w:val="FootnoteReference"/>
          <w:rFonts w:ascii="Arial" w:hAnsi="Arial" w:cs="Arial"/>
          <w:sz w:val="22"/>
          <w:szCs w:val="22"/>
        </w:rPr>
        <w:footnoteReference w:id="6"/>
      </w:r>
    </w:p>
    <w:p w14:paraId="45EB7C64" w14:textId="77777777" w:rsidR="001761B2" w:rsidRPr="008F5306" w:rsidRDefault="001761B2" w:rsidP="008F5306">
      <w:pPr>
        <w:spacing w:line="360" w:lineRule="auto"/>
        <w:jc w:val="both"/>
        <w:rPr>
          <w:rFonts w:ascii="Arial" w:hAnsi="Arial" w:cs="Arial"/>
        </w:rPr>
      </w:pPr>
    </w:p>
    <w:p w14:paraId="7E8D45FA" w14:textId="6E360675" w:rsidR="001761B2" w:rsidRPr="00390539" w:rsidRDefault="001761B2" w:rsidP="00390539">
      <w:pPr>
        <w:tabs>
          <w:tab w:val="left" w:pos="720"/>
        </w:tabs>
        <w:spacing w:line="360" w:lineRule="auto"/>
        <w:jc w:val="both"/>
        <w:rPr>
          <w:rFonts w:ascii="Arial" w:hAnsi="Arial" w:cs="Arial"/>
        </w:rPr>
      </w:pPr>
      <w:r w:rsidRPr="00390539">
        <w:rPr>
          <w:rFonts w:ascii="Arial" w:hAnsi="Arial" w:cs="Arial"/>
          <w:lang w:val="en-ZA"/>
        </w:rPr>
        <w:t>[</w:t>
      </w:r>
      <w:r w:rsidR="00135BCB" w:rsidRPr="00390539">
        <w:rPr>
          <w:rFonts w:ascii="Arial" w:hAnsi="Arial" w:cs="Arial"/>
          <w:lang w:val="en-ZA"/>
        </w:rPr>
        <w:t>28</w:t>
      </w:r>
      <w:r w:rsidRPr="00390539">
        <w:rPr>
          <w:rFonts w:ascii="Arial" w:hAnsi="Arial" w:cs="Arial"/>
          <w:lang w:val="en-ZA"/>
        </w:rPr>
        <w:t>]</w:t>
      </w:r>
      <w:r w:rsidRPr="00390539">
        <w:rPr>
          <w:rFonts w:ascii="Arial" w:hAnsi="Arial" w:cs="Arial"/>
          <w:lang w:val="en-ZA"/>
        </w:rPr>
        <w:tab/>
      </w:r>
      <w:r w:rsidRPr="00390539">
        <w:rPr>
          <w:rFonts w:ascii="Arial" w:hAnsi="Arial" w:cs="Arial"/>
        </w:rPr>
        <w:t xml:space="preserve">The excipient bears the </w:t>
      </w:r>
      <w:r w:rsidRPr="00390539">
        <w:rPr>
          <w:rFonts w:ascii="Arial" w:hAnsi="Arial" w:cs="Arial"/>
          <w:i/>
        </w:rPr>
        <w:t>onus</w:t>
      </w:r>
      <w:r w:rsidRPr="00390539">
        <w:rPr>
          <w:rFonts w:ascii="Arial" w:hAnsi="Arial" w:cs="Arial"/>
        </w:rPr>
        <w:t xml:space="preserve"> of </w:t>
      </w:r>
      <w:r w:rsidR="003C2C53" w:rsidRPr="00390539">
        <w:rPr>
          <w:rFonts w:ascii="Arial" w:hAnsi="Arial" w:cs="Arial"/>
        </w:rPr>
        <w:t xml:space="preserve">establishing </w:t>
      </w:r>
      <w:r w:rsidRPr="00390539">
        <w:rPr>
          <w:rFonts w:ascii="Arial" w:hAnsi="Arial" w:cs="Arial"/>
        </w:rPr>
        <w:t>that a pleading is excipiable.</w:t>
      </w:r>
      <w:r w:rsidRPr="00390539">
        <w:rPr>
          <w:rFonts w:ascii="Arial" w:hAnsi="Arial" w:cs="Arial"/>
          <w:vertAlign w:val="superscript"/>
        </w:rPr>
        <w:footnoteReference w:id="7"/>
      </w:r>
    </w:p>
    <w:p w14:paraId="139CA470" w14:textId="77777777" w:rsidR="001761B2" w:rsidRPr="00390539" w:rsidRDefault="001761B2" w:rsidP="00390539">
      <w:pPr>
        <w:spacing w:line="360" w:lineRule="auto"/>
        <w:jc w:val="both"/>
        <w:rPr>
          <w:rFonts w:ascii="Arial" w:hAnsi="Arial" w:cs="Arial"/>
          <w:lang w:val="en-ZA"/>
        </w:rPr>
      </w:pPr>
    </w:p>
    <w:p w14:paraId="7B5D0A51" w14:textId="77777777" w:rsidR="001761B2" w:rsidRPr="00390539" w:rsidRDefault="001761B2" w:rsidP="00390539">
      <w:pPr>
        <w:spacing w:line="360" w:lineRule="auto"/>
        <w:jc w:val="both"/>
        <w:rPr>
          <w:rFonts w:ascii="Arial" w:hAnsi="Arial" w:cs="Arial"/>
          <w:u w:val="single"/>
          <w:lang w:val="en-ZA"/>
        </w:rPr>
      </w:pPr>
      <w:r w:rsidRPr="00390539">
        <w:rPr>
          <w:rFonts w:ascii="Arial" w:hAnsi="Arial" w:cs="Arial"/>
          <w:u w:val="single"/>
          <w:lang w:val="en-ZA"/>
        </w:rPr>
        <w:t>Application of the law to the facts</w:t>
      </w:r>
    </w:p>
    <w:p w14:paraId="3B61B705" w14:textId="77777777" w:rsidR="001761B2" w:rsidRPr="00390539" w:rsidRDefault="001761B2" w:rsidP="00390539">
      <w:pPr>
        <w:spacing w:line="360" w:lineRule="auto"/>
        <w:jc w:val="both"/>
        <w:rPr>
          <w:rFonts w:ascii="Arial" w:hAnsi="Arial" w:cs="Arial"/>
          <w:lang w:val="en-ZA"/>
        </w:rPr>
      </w:pPr>
    </w:p>
    <w:p w14:paraId="2AEE01D0" w14:textId="5FD75618" w:rsidR="001A15F1" w:rsidRPr="00390539" w:rsidRDefault="001761B2" w:rsidP="00390539">
      <w:pPr>
        <w:spacing w:line="360" w:lineRule="auto"/>
        <w:jc w:val="both"/>
        <w:rPr>
          <w:rFonts w:ascii="Arial" w:hAnsi="Arial" w:cs="Arial"/>
          <w:lang w:val="en-ZA"/>
        </w:rPr>
      </w:pPr>
      <w:r w:rsidRPr="00390539">
        <w:rPr>
          <w:rFonts w:ascii="Arial" w:hAnsi="Arial" w:cs="Arial"/>
          <w:lang w:val="en-ZA"/>
        </w:rPr>
        <w:t>[</w:t>
      </w:r>
      <w:r w:rsidR="00135BCB" w:rsidRPr="00390539">
        <w:rPr>
          <w:rFonts w:ascii="Arial" w:hAnsi="Arial" w:cs="Arial"/>
          <w:lang w:val="en-ZA"/>
        </w:rPr>
        <w:t>29</w:t>
      </w:r>
      <w:r w:rsidRPr="00390539">
        <w:rPr>
          <w:rFonts w:ascii="Arial" w:hAnsi="Arial" w:cs="Arial"/>
          <w:lang w:val="en-ZA"/>
        </w:rPr>
        <w:t>]</w:t>
      </w:r>
      <w:r w:rsidRPr="00390539">
        <w:rPr>
          <w:rFonts w:ascii="Arial" w:hAnsi="Arial" w:cs="Arial"/>
          <w:lang w:val="en-ZA"/>
        </w:rPr>
        <w:tab/>
        <w:t>As alluded to above, the defendant</w:t>
      </w:r>
      <w:r w:rsidR="001A15F1" w:rsidRPr="00390539">
        <w:rPr>
          <w:rFonts w:ascii="Arial" w:hAnsi="Arial" w:cs="Arial"/>
          <w:lang w:val="en-ZA"/>
        </w:rPr>
        <w:t>s</w:t>
      </w:r>
      <w:r w:rsidRPr="00390539">
        <w:rPr>
          <w:rFonts w:ascii="Arial" w:hAnsi="Arial" w:cs="Arial"/>
          <w:lang w:val="en-ZA"/>
        </w:rPr>
        <w:t xml:space="preserve"> </w:t>
      </w:r>
      <w:r w:rsidR="001A15F1" w:rsidRPr="00390539">
        <w:rPr>
          <w:rFonts w:ascii="Arial" w:hAnsi="Arial" w:cs="Arial"/>
          <w:lang w:val="en-ZA"/>
        </w:rPr>
        <w:t>based their exception on failure t</w:t>
      </w:r>
      <w:r w:rsidR="00B2774E" w:rsidRPr="00390539">
        <w:rPr>
          <w:rFonts w:ascii="Arial" w:hAnsi="Arial" w:cs="Arial"/>
          <w:lang w:val="en-ZA"/>
        </w:rPr>
        <w:t xml:space="preserve">o </w:t>
      </w:r>
      <w:r w:rsidR="001A15F1" w:rsidRPr="00390539">
        <w:rPr>
          <w:rFonts w:ascii="Arial" w:hAnsi="Arial" w:cs="Arial"/>
          <w:lang w:val="en-ZA"/>
        </w:rPr>
        <w:t>institute the action in terms of rule 74(1). The said rule provides that:</w:t>
      </w:r>
    </w:p>
    <w:p w14:paraId="328BF8A5" w14:textId="3ECEA317" w:rsidR="001A15F1" w:rsidRPr="00390539" w:rsidRDefault="001A15F1" w:rsidP="00390539">
      <w:pPr>
        <w:spacing w:line="360" w:lineRule="auto"/>
        <w:jc w:val="both"/>
        <w:rPr>
          <w:rFonts w:ascii="Arial" w:hAnsi="Arial" w:cs="Arial"/>
          <w:lang w:val="en-ZA"/>
        </w:rPr>
      </w:pPr>
    </w:p>
    <w:p w14:paraId="70154D34" w14:textId="3BF61469" w:rsidR="00F9090F" w:rsidRPr="00390539" w:rsidRDefault="008F5306" w:rsidP="008F5306">
      <w:pPr>
        <w:tabs>
          <w:tab w:val="left" w:pos="1276"/>
          <w:tab w:val="left" w:pos="1843"/>
        </w:tabs>
        <w:spacing w:line="360" w:lineRule="auto"/>
        <w:ind w:left="1843" w:hanging="1134"/>
        <w:jc w:val="both"/>
        <w:rPr>
          <w:rFonts w:ascii="Arial" w:hAnsi="Arial" w:cs="Arial"/>
          <w:sz w:val="22"/>
          <w:szCs w:val="22"/>
          <w:lang w:val="en-ZA"/>
        </w:rPr>
      </w:pPr>
      <w:r>
        <w:rPr>
          <w:rFonts w:ascii="Arial" w:hAnsi="Arial" w:cs="Arial"/>
          <w:sz w:val="22"/>
          <w:szCs w:val="22"/>
          <w:lang w:val="en-ZA"/>
        </w:rPr>
        <w:t>’74.</w:t>
      </w:r>
      <w:r>
        <w:rPr>
          <w:rFonts w:ascii="Arial" w:hAnsi="Arial" w:cs="Arial"/>
          <w:sz w:val="22"/>
          <w:szCs w:val="22"/>
          <w:lang w:val="en-ZA"/>
        </w:rPr>
        <w:tab/>
      </w:r>
      <w:r w:rsidR="00F9090F" w:rsidRPr="00390539">
        <w:rPr>
          <w:rFonts w:ascii="Arial" w:hAnsi="Arial" w:cs="Arial"/>
          <w:sz w:val="22"/>
          <w:szCs w:val="22"/>
          <w:lang w:val="en-ZA"/>
        </w:rPr>
        <w:t>(1)</w:t>
      </w:r>
      <w:r>
        <w:rPr>
          <w:rFonts w:ascii="Arial" w:hAnsi="Arial" w:cs="Arial"/>
          <w:sz w:val="22"/>
          <w:szCs w:val="22"/>
          <w:lang w:val="en-ZA"/>
        </w:rPr>
        <w:tab/>
      </w:r>
      <w:r w:rsidR="00F9090F" w:rsidRPr="00390539">
        <w:rPr>
          <w:rFonts w:ascii="Arial" w:hAnsi="Arial" w:cs="Arial"/>
          <w:sz w:val="22"/>
          <w:szCs w:val="22"/>
          <w:lang w:val="en-ZA"/>
        </w:rPr>
        <w:t xml:space="preserve">A party instituting proceedings for contempt of court must do so by way application </w:t>
      </w:r>
      <w:r w:rsidR="008B1018" w:rsidRPr="00390539">
        <w:rPr>
          <w:rFonts w:ascii="Arial" w:hAnsi="Arial" w:cs="Arial"/>
          <w:sz w:val="22"/>
          <w:szCs w:val="22"/>
          <w:lang w:val="en-ZA"/>
        </w:rPr>
        <w:t xml:space="preserve">(sic) </w:t>
      </w:r>
      <w:r w:rsidR="00F9090F" w:rsidRPr="00390539">
        <w:rPr>
          <w:rFonts w:ascii="Arial" w:hAnsi="Arial" w:cs="Arial"/>
          <w:sz w:val="22"/>
          <w:szCs w:val="22"/>
          <w:lang w:val="en-ZA"/>
        </w:rPr>
        <w:t>on notice of motion to the person against whom the contempt of court is allege</w:t>
      </w:r>
      <w:r w:rsidR="008B1018" w:rsidRPr="00390539">
        <w:rPr>
          <w:rFonts w:ascii="Arial" w:hAnsi="Arial" w:cs="Arial"/>
          <w:sz w:val="22"/>
          <w:szCs w:val="22"/>
          <w:lang w:val="en-ZA"/>
        </w:rPr>
        <w:t>d</w:t>
      </w:r>
      <w:r w:rsidR="00F9090F" w:rsidRPr="00390539">
        <w:rPr>
          <w:rFonts w:ascii="Arial" w:hAnsi="Arial" w:cs="Arial"/>
          <w:sz w:val="22"/>
          <w:szCs w:val="22"/>
          <w:lang w:val="en-ZA"/>
        </w:rPr>
        <w:t>.</w:t>
      </w:r>
    </w:p>
    <w:p w14:paraId="0B05269B" w14:textId="261A0F61" w:rsidR="00F9090F" w:rsidRPr="00390539" w:rsidRDefault="00F9090F" w:rsidP="008F5306">
      <w:pPr>
        <w:spacing w:line="360" w:lineRule="auto"/>
        <w:ind w:left="1843"/>
        <w:jc w:val="both"/>
        <w:rPr>
          <w:rFonts w:ascii="Arial" w:hAnsi="Arial" w:cs="Arial"/>
          <w:sz w:val="22"/>
          <w:szCs w:val="22"/>
          <w:lang w:val="en-ZA"/>
        </w:rPr>
      </w:pPr>
      <w:r w:rsidRPr="00390539">
        <w:rPr>
          <w:rFonts w:ascii="Arial" w:hAnsi="Arial" w:cs="Arial"/>
          <w:sz w:val="22"/>
          <w:szCs w:val="22"/>
          <w:lang w:val="en-ZA"/>
        </w:rPr>
        <w:t>…</w:t>
      </w:r>
    </w:p>
    <w:p w14:paraId="50CCD600" w14:textId="262EC600" w:rsidR="00F9090F" w:rsidRPr="00390539" w:rsidRDefault="00F9090F" w:rsidP="008F5306">
      <w:pPr>
        <w:spacing w:line="360" w:lineRule="auto"/>
        <w:ind w:left="1843" w:hanging="567"/>
        <w:jc w:val="both"/>
        <w:rPr>
          <w:rFonts w:ascii="Arial" w:hAnsi="Arial" w:cs="Arial"/>
          <w:sz w:val="22"/>
          <w:szCs w:val="22"/>
          <w:lang w:val="en-ZA"/>
        </w:rPr>
      </w:pPr>
      <w:r w:rsidRPr="00390539">
        <w:rPr>
          <w:rFonts w:ascii="Arial" w:hAnsi="Arial" w:cs="Arial"/>
          <w:sz w:val="22"/>
          <w:szCs w:val="22"/>
          <w:lang w:val="en-ZA"/>
        </w:rPr>
        <w:t>(3</w:t>
      </w:r>
      <w:r w:rsidR="008B1018" w:rsidRPr="00390539">
        <w:rPr>
          <w:rFonts w:ascii="Arial" w:hAnsi="Arial" w:cs="Arial"/>
          <w:sz w:val="22"/>
          <w:szCs w:val="22"/>
          <w:lang w:val="en-ZA"/>
        </w:rPr>
        <w:t>)</w:t>
      </w:r>
      <w:r w:rsidR="008F5306">
        <w:rPr>
          <w:rFonts w:ascii="Arial" w:hAnsi="Arial" w:cs="Arial"/>
          <w:sz w:val="22"/>
          <w:szCs w:val="22"/>
          <w:lang w:val="en-ZA"/>
        </w:rPr>
        <w:tab/>
      </w:r>
      <w:r w:rsidRPr="00390539">
        <w:rPr>
          <w:rFonts w:ascii="Arial" w:hAnsi="Arial" w:cs="Arial"/>
          <w:sz w:val="22"/>
          <w:szCs w:val="22"/>
          <w:lang w:val="en-ZA"/>
        </w:rPr>
        <w:t xml:space="preserve">The applicant </w:t>
      </w:r>
      <w:r w:rsidR="008B1018" w:rsidRPr="00390539">
        <w:rPr>
          <w:rFonts w:ascii="Arial" w:hAnsi="Arial" w:cs="Arial"/>
          <w:sz w:val="22"/>
          <w:szCs w:val="22"/>
          <w:lang w:val="en-ZA"/>
        </w:rPr>
        <w:t>must in a founding in a founding affidavit distinctively set out the grounds and facts of the complaint on which the applicant relies for relief in his or her application for contempt of court.’</w:t>
      </w:r>
    </w:p>
    <w:p w14:paraId="4EA908D1" w14:textId="45C42586" w:rsidR="008B1018" w:rsidRPr="00390539" w:rsidRDefault="008B1018" w:rsidP="00390539">
      <w:pPr>
        <w:spacing w:line="360" w:lineRule="auto"/>
        <w:jc w:val="both"/>
        <w:rPr>
          <w:rFonts w:ascii="Arial" w:hAnsi="Arial" w:cs="Arial"/>
          <w:lang w:val="en-ZA"/>
        </w:rPr>
      </w:pPr>
    </w:p>
    <w:p w14:paraId="10E0593A" w14:textId="70F3C204" w:rsidR="008B1018" w:rsidRPr="00390539" w:rsidRDefault="00D947BA" w:rsidP="00390539">
      <w:pPr>
        <w:spacing w:line="360" w:lineRule="auto"/>
        <w:jc w:val="both"/>
        <w:rPr>
          <w:rFonts w:ascii="Arial" w:hAnsi="Arial" w:cs="Arial"/>
          <w:lang w:val="en-ZA"/>
        </w:rPr>
      </w:pPr>
      <w:r w:rsidRPr="00390539">
        <w:rPr>
          <w:rFonts w:ascii="Arial" w:hAnsi="Arial" w:cs="Arial"/>
          <w:lang w:val="en-ZA"/>
        </w:rPr>
        <w:t>[</w:t>
      </w:r>
      <w:r w:rsidR="00135BCB" w:rsidRPr="00390539">
        <w:rPr>
          <w:rFonts w:ascii="Arial" w:hAnsi="Arial" w:cs="Arial"/>
          <w:lang w:val="en-ZA"/>
        </w:rPr>
        <w:t>30</w:t>
      </w:r>
      <w:r w:rsidRPr="00390539">
        <w:rPr>
          <w:rFonts w:ascii="Arial" w:hAnsi="Arial" w:cs="Arial"/>
          <w:lang w:val="en-ZA"/>
        </w:rPr>
        <w:t>]</w:t>
      </w:r>
      <w:r w:rsidRPr="00390539">
        <w:rPr>
          <w:rFonts w:ascii="Arial" w:hAnsi="Arial" w:cs="Arial"/>
          <w:lang w:val="en-ZA"/>
        </w:rPr>
        <w:tab/>
      </w:r>
      <w:r w:rsidR="00DD2259" w:rsidRPr="00390539">
        <w:rPr>
          <w:rFonts w:ascii="Arial" w:hAnsi="Arial" w:cs="Arial"/>
          <w:lang w:val="en-ZA"/>
        </w:rPr>
        <w:t xml:space="preserve">Mr Boesak submitted that considering that the rule maker made use of the word </w:t>
      </w:r>
      <w:r w:rsidR="008F5306">
        <w:rPr>
          <w:rFonts w:ascii="Arial" w:hAnsi="Arial" w:cs="Arial"/>
          <w:lang w:val="en-ZA"/>
        </w:rPr>
        <w:t>‘</w:t>
      </w:r>
      <w:r w:rsidR="00DD2259" w:rsidRPr="00390539">
        <w:rPr>
          <w:rFonts w:ascii="Arial" w:hAnsi="Arial" w:cs="Arial"/>
          <w:lang w:val="en-ZA"/>
        </w:rPr>
        <w:t>must</w:t>
      </w:r>
      <w:r w:rsidR="008F5306">
        <w:rPr>
          <w:rFonts w:ascii="Arial" w:hAnsi="Arial" w:cs="Arial"/>
          <w:lang w:val="en-ZA"/>
        </w:rPr>
        <w:t>’</w:t>
      </w:r>
      <w:r w:rsidR="00DD2259" w:rsidRPr="00390539">
        <w:rPr>
          <w:rFonts w:ascii="Arial" w:hAnsi="Arial" w:cs="Arial"/>
          <w:lang w:val="en-ZA"/>
        </w:rPr>
        <w:t xml:space="preserve"> in rule 74(1), such word is peremptory and any person who sought to institute contempt of court proceedings should proceed on notice of motion. He </w:t>
      </w:r>
      <w:r w:rsidR="00B2774E" w:rsidRPr="00390539">
        <w:rPr>
          <w:rFonts w:ascii="Arial" w:hAnsi="Arial" w:cs="Arial"/>
          <w:lang w:val="en-ZA"/>
        </w:rPr>
        <w:t xml:space="preserve">stated </w:t>
      </w:r>
      <w:r w:rsidR="00DD2259" w:rsidRPr="00390539">
        <w:rPr>
          <w:rFonts w:ascii="Arial" w:hAnsi="Arial" w:cs="Arial"/>
          <w:lang w:val="en-ZA"/>
        </w:rPr>
        <w:t xml:space="preserve">that the </w:t>
      </w:r>
      <w:r w:rsidR="00350FC9" w:rsidRPr="00390539">
        <w:rPr>
          <w:rFonts w:ascii="Arial" w:hAnsi="Arial" w:cs="Arial"/>
          <w:lang w:val="en-ZA"/>
        </w:rPr>
        <w:t xml:space="preserve">plaintiff’s </w:t>
      </w:r>
      <w:r w:rsidR="00DD2259" w:rsidRPr="00390539">
        <w:rPr>
          <w:rFonts w:ascii="Arial" w:hAnsi="Arial" w:cs="Arial"/>
          <w:lang w:val="en-ZA"/>
        </w:rPr>
        <w:t>particulars of claim</w:t>
      </w:r>
      <w:r w:rsidR="008F5306">
        <w:rPr>
          <w:rFonts w:ascii="Arial" w:hAnsi="Arial" w:cs="Arial"/>
          <w:lang w:val="en-ZA"/>
        </w:rPr>
        <w:t xml:space="preserve"> are therefore expiable.</w:t>
      </w:r>
    </w:p>
    <w:p w14:paraId="778DD814" w14:textId="77777777" w:rsidR="00F9090F" w:rsidRPr="00390539" w:rsidRDefault="00F9090F" w:rsidP="00390539">
      <w:pPr>
        <w:spacing w:line="360" w:lineRule="auto"/>
        <w:jc w:val="both"/>
        <w:rPr>
          <w:rFonts w:ascii="Arial" w:hAnsi="Arial" w:cs="Arial"/>
          <w:lang w:val="en-ZA"/>
        </w:rPr>
      </w:pPr>
    </w:p>
    <w:p w14:paraId="737714E3" w14:textId="36909197" w:rsidR="002C40AE" w:rsidRPr="00390539" w:rsidRDefault="00F157B0" w:rsidP="00390539">
      <w:pPr>
        <w:spacing w:line="360" w:lineRule="auto"/>
        <w:jc w:val="both"/>
        <w:rPr>
          <w:rFonts w:ascii="Arial" w:hAnsi="Arial" w:cs="Arial"/>
          <w:lang w:val="en-ZA"/>
        </w:rPr>
      </w:pPr>
      <w:r w:rsidRPr="00390539">
        <w:rPr>
          <w:rFonts w:ascii="Arial" w:hAnsi="Arial" w:cs="Arial"/>
          <w:lang w:val="en-ZA"/>
        </w:rPr>
        <w:lastRenderedPageBreak/>
        <w:t>[</w:t>
      </w:r>
      <w:r w:rsidR="00135BCB" w:rsidRPr="00390539">
        <w:rPr>
          <w:rFonts w:ascii="Arial" w:hAnsi="Arial" w:cs="Arial"/>
          <w:lang w:val="en-ZA"/>
        </w:rPr>
        <w:t>31</w:t>
      </w:r>
      <w:r w:rsidRPr="00390539">
        <w:rPr>
          <w:rFonts w:ascii="Arial" w:hAnsi="Arial" w:cs="Arial"/>
          <w:lang w:val="en-ZA"/>
        </w:rPr>
        <w:t>]</w:t>
      </w:r>
      <w:r w:rsidRPr="00390539">
        <w:rPr>
          <w:rFonts w:ascii="Arial" w:hAnsi="Arial" w:cs="Arial"/>
          <w:lang w:val="en-ZA"/>
        </w:rPr>
        <w:tab/>
        <w:t>The particulars of claim reveal that</w:t>
      </w:r>
      <w:r w:rsidR="002C40AE" w:rsidRPr="00390539">
        <w:rPr>
          <w:rFonts w:ascii="Arial" w:hAnsi="Arial" w:cs="Arial"/>
          <w:lang w:val="en-ZA"/>
        </w:rPr>
        <w:t>:</w:t>
      </w:r>
    </w:p>
    <w:p w14:paraId="741599DD" w14:textId="77777777" w:rsidR="002C40AE" w:rsidRPr="00390539" w:rsidRDefault="002C40AE" w:rsidP="00390539">
      <w:pPr>
        <w:spacing w:line="360" w:lineRule="auto"/>
        <w:jc w:val="both"/>
        <w:rPr>
          <w:rFonts w:ascii="Arial" w:hAnsi="Arial" w:cs="Arial"/>
          <w:lang w:val="en-ZA"/>
        </w:rPr>
      </w:pPr>
    </w:p>
    <w:p w14:paraId="4D467CE2" w14:textId="2F68DCAA" w:rsidR="004F52F4" w:rsidRPr="00390539" w:rsidRDefault="002C40AE" w:rsidP="008F5306">
      <w:pPr>
        <w:pStyle w:val="ListParagraph"/>
        <w:numPr>
          <w:ilvl w:val="0"/>
          <w:numId w:val="4"/>
        </w:numPr>
        <w:spacing w:line="360" w:lineRule="auto"/>
        <w:ind w:left="1134" w:hanging="425"/>
        <w:jc w:val="both"/>
        <w:rPr>
          <w:rFonts w:ascii="Arial" w:hAnsi="Arial" w:cs="Arial"/>
          <w:lang w:val="en-ZA"/>
        </w:rPr>
      </w:pPr>
      <w:r w:rsidRPr="00390539">
        <w:rPr>
          <w:rFonts w:ascii="Arial" w:hAnsi="Arial" w:cs="Arial"/>
          <w:lang w:val="en-ZA"/>
        </w:rPr>
        <w:t>T</w:t>
      </w:r>
      <w:r w:rsidR="004F52F4" w:rsidRPr="00390539">
        <w:rPr>
          <w:rFonts w:ascii="Arial" w:hAnsi="Arial" w:cs="Arial"/>
          <w:lang w:val="en-ZA"/>
        </w:rPr>
        <w:t xml:space="preserve">he defendants were directed by the court </w:t>
      </w:r>
      <w:r w:rsidR="006A7C2C" w:rsidRPr="00390539">
        <w:rPr>
          <w:rFonts w:ascii="Arial" w:hAnsi="Arial" w:cs="Arial"/>
          <w:lang w:val="en-ZA"/>
        </w:rPr>
        <w:t>on 31 October 2019 t</w:t>
      </w:r>
      <w:r w:rsidR="004F52F4" w:rsidRPr="00390539">
        <w:rPr>
          <w:rFonts w:ascii="Arial" w:hAnsi="Arial" w:cs="Arial"/>
          <w:lang w:val="en-ZA"/>
        </w:rPr>
        <w:t xml:space="preserve">o, within ten days of service of the order: </w:t>
      </w:r>
    </w:p>
    <w:p w14:paraId="270E0581" w14:textId="77777777" w:rsidR="004F52F4" w:rsidRPr="00390539" w:rsidRDefault="004F52F4" w:rsidP="00390539">
      <w:pPr>
        <w:spacing w:line="360" w:lineRule="auto"/>
        <w:jc w:val="both"/>
        <w:rPr>
          <w:rFonts w:ascii="Arial" w:hAnsi="Arial" w:cs="Arial"/>
          <w:lang w:val="en-ZA"/>
        </w:rPr>
      </w:pPr>
    </w:p>
    <w:p w14:paraId="48E4230E" w14:textId="549AA60F" w:rsidR="002C40AE" w:rsidRPr="00390539" w:rsidRDefault="004F52F4" w:rsidP="008F5306">
      <w:pPr>
        <w:pStyle w:val="ListParagraph"/>
        <w:numPr>
          <w:ilvl w:val="0"/>
          <w:numId w:val="5"/>
        </w:numPr>
        <w:spacing w:line="360" w:lineRule="auto"/>
        <w:ind w:left="1701" w:hanging="283"/>
        <w:jc w:val="both"/>
        <w:rPr>
          <w:rFonts w:ascii="Arial" w:hAnsi="Arial" w:cs="Arial"/>
          <w:lang w:val="en-ZA"/>
        </w:rPr>
      </w:pPr>
      <w:r w:rsidRPr="00390539">
        <w:rPr>
          <w:rFonts w:ascii="Arial" w:hAnsi="Arial" w:cs="Arial"/>
          <w:lang w:val="en-ZA"/>
        </w:rPr>
        <w:t>Issue the plaintiff with a written and public apology, regarding the articles published on 06 May 2016 and 25 August 2017;</w:t>
      </w:r>
    </w:p>
    <w:p w14:paraId="4BE16698" w14:textId="77777777" w:rsidR="002C40AE" w:rsidRPr="00390539" w:rsidRDefault="002C40AE" w:rsidP="008F5306">
      <w:pPr>
        <w:pStyle w:val="ListParagraph"/>
        <w:spacing w:line="360" w:lineRule="auto"/>
        <w:ind w:left="1701" w:hanging="283"/>
        <w:jc w:val="both"/>
        <w:rPr>
          <w:rFonts w:ascii="Arial" w:hAnsi="Arial" w:cs="Arial"/>
          <w:lang w:val="en-ZA"/>
        </w:rPr>
      </w:pPr>
    </w:p>
    <w:p w14:paraId="0103D2D4" w14:textId="77777777" w:rsidR="002C40AE" w:rsidRPr="00390539" w:rsidRDefault="004F52F4" w:rsidP="008F5306">
      <w:pPr>
        <w:pStyle w:val="ListParagraph"/>
        <w:numPr>
          <w:ilvl w:val="0"/>
          <w:numId w:val="5"/>
        </w:numPr>
        <w:spacing w:line="360" w:lineRule="auto"/>
        <w:ind w:left="1701" w:hanging="283"/>
        <w:jc w:val="both"/>
        <w:rPr>
          <w:rFonts w:ascii="Arial" w:hAnsi="Arial" w:cs="Arial"/>
          <w:lang w:val="en-ZA"/>
        </w:rPr>
      </w:pPr>
      <w:r w:rsidRPr="00390539">
        <w:rPr>
          <w:rFonts w:ascii="Arial" w:hAnsi="Arial" w:cs="Arial"/>
          <w:lang w:val="en-ZA"/>
        </w:rPr>
        <w:t xml:space="preserve">Retract the aforesaid publications or portions thereof relating to the plaintiff; and </w:t>
      </w:r>
    </w:p>
    <w:p w14:paraId="0ABBCF15" w14:textId="77777777" w:rsidR="002C40AE" w:rsidRPr="00390539" w:rsidRDefault="002C40AE" w:rsidP="008F5306">
      <w:pPr>
        <w:pStyle w:val="ListParagraph"/>
        <w:spacing w:line="360" w:lineRule="auto"/>
        <w:ind w:left="1701" w:hanging="283"/>
        <w:rPr>
          <w:rFonts w:ascii="Arial" w:hAnsi="Arial" w:cs="Arial"/>
          <w:lang w:val="en-ZA"/>
        </w:rPr>
      </w:pPr>
    </w:p>
    <w:p w14:paraId="11FDB9BB" w14:textId="602B87C1" w:rsidR="005F4A21" w:rsidRPr="00390539" w:rsidRDefault="004F52F4" w:rsidP="008F5306">
      <w:pPr>
        <w:pStyle w:val="ListParagraph"/>
        <w:numPr>
          <w:ilvl w:val="0"/>
          <w:numId w:val="5"/>
        </w:numPr>
        <w:spacing w:line="360" w:lineRule="auto"/>
        <w:ind w:left="1701" w:hanging="283"/>
        <w:jc w:val="both"/>
        <w:rPr>
          <w:rFonts w:ascii="Arial" w:hAnsi="Arial" w:cs="Arial"/>
          <w:lang w:val="en-ZA"/>
        </w:rPr>
      </w:pPr>
      <w:r w:rsidRPr="00390539">
        <w:rPr>
          <w:rFonts w:ascii="Arial" w:hAnsi="Arial" w:cs="Arial"/>
          <w:lang w:val="en-ZA"/>
        </w:rPr>
        <w:t xml:space="preserve">Take steps to remove the said articles </w:t>
      </w:r>
      <w:r w:rsidR="005F4A21" w:rsidRPr="00390539">
        <w:rPr>
          <w:rFonts w:ascii="Arial" w:hAnsi="Arial" w:cs="Arial"/>
          <w:lang w:val="en-ZA"/>
        </w:rPr>
        <w:t>from first defendant’s website and instruct all search engines where such articles were published to remove same.</w:t>
      </w:r>
    </w:p>
    <w:p w14:paraId="4DCAEE1C" w14:textId="77777777" w:rsidR="005F4A21" w:rsidRPr="00390539" w:rsidRDefault="005F4A21" w:rsidP="00390539">
      <w:pPr>
        <w:pStyle w:val="ListParagraph"/>
        <w:spacing w:line="360" w:lineRule="auto"/>
        <w:ind w:left="90"/>
        <w:rPr>
          <w:rFonts w:ascii="Arial" w:hAnsi="Arial" w:cs="Arial"/>
          <w:lang w:val="en-ZA"/>
        </w:rPr>
      </w:pPr>
    </w:p>
    <w:p w14:paraId="3E5696E6" w14:textId="5B9D0B98" w:rsidR="005F4A21" w:rsidRPr="00390539" w:rsidRDefault="00523315" w:rsidP="008F5306">
      <w:pPr>
        <w:pStyle w:val="ListParagraph"/>
        <w:numPr>
          <w:ilvl w:val="0"/>
          <w:numId w:val="4"/>
        </w:numPr>
        <w:spacing w:line="360" w:lineRule="auto"/>
        <w:ind w:left="1134" w:hanging="425"/>
        <w:jc w:val="both"/>
        <w:rPr>
          <w:rFonts w:ascii="Arial" w:hAnsi="Arial" w:cs="Arial"/>
          <w:lang w:val="en-ZA"/>
        </w:rPr>
      </w:pPr>
      <w:r w:rsidRPr="00390539">
        <w:rPr>
          <w:rFonts w:ascii="Arial" w:hAnsi="Arial" w:cs="Arial"/>
          <w:lang w:val="en-ZA"/>
        </w:rPr>
        <w:t>The defendants were served with the said court order on the 12</w:t>
      </w:r>
      <w:r w:rsidRPr="00390539">
        <w:rPr>
          <w:rFonts w:ascii="Arial" w:hAnsi="Arial" w:cs="Arial"/>
          <w:vertAlign w:val="superscript"/>
          <w:lang w:val="en-ZA"/>
        </w:rPr>
        <w:t>th</w:t>
      </w:r>
      <w:r w:rsidRPr="00390539">
        <w:rPr>
          <w:rFonts w:ascii="Arial" w:hAnsi="Arial" w:cs="Arial"/>
          <w:lang w:val="en-ZA"/>
        </w:rPr>
        <w:t xml:space="preserve"> and 18</w:t>
      </w:r>
      <w:r w:rsidRPr="00390539">
        <w:rPr>
          <w:rFonts w:ascii="Arial" w:hAnsi="Arial" w:cs="Arial"/>
          <w:vertAlign w:val="superscript"/>
          <w:lang w:val="en-ZA"/>
        </w:rPr>
        <w:t>th</w:t>
      </w:r>
      <w:r w:rsidR="008F5306">
        <w:rPr>
          <w:rFonts w:ascii="Arial" w:hAnsi="Arial" w:cs="Arial"/>
          <w:lang w:val="en-ZA"/>
        </w:rPr>
        <w:t xml:space="preserve"> November 2019 respectively.</w:t>
      </w:r>
    </w:p>
    <w:p w14:paraId="1AE7CF8C" w14:textId="77777777" w:rsidR="005F4A21" w:rsidRPr="00390539" w:rsidRDefault="005F4A21" w:rsidP="008F5306">
      <w:pPr>
        <w:pStyle w:val="ListParagraph"/>
        <w:spacing w:line="360" w:lineRule="auto"/>
        <w:ind w:left="1134" w:hanging="425"/>
        <w:rPr>
          <w:rFonts w:ascii="Arial" w:hAnsi="Arial" w:cs="Arial"/>
          <w:lang w:val="en-ZA"/>
        </w:rPr>
      </w:pPr>
    </w:p>
    <w:p w14:paraId="6E0FAC9C" w14:textId="3CB31F38" w:rsidR="00FD25A8" w:rsidRPr="00390539" w:rsidRDefault="00FD25A8" w:rsidP="008F5306">
      <w:pPr>
        <w:pStyle w:val="ListParagraph"/>
        <w:numPr>
          <w:ilvl w:val="0"/>
          <w:numId w:val="4"/>
        </w:numPr>
        <w:spacing w:line="360" w:lineRule="auto"/>
        <w:ind w:left="1134" w:hanging="425"/>
        <w:jc w:val="both"/>
        <w:rPr>
          <w:rFonts w:ascii="Arial" w:hAnsi="Arial" w:cs="Arial"/>
          <w:lang w:val="en-ZA"/>
        </w:rPr>
      </w:pPr>
      <w:r w:rsidRPr="00390539">
        <w:rPr>
          <w:rFonts w:ascii="Arial" w:hAnsi="Arial" w:cs="Arial"/>
          <w:lang w:val="en-ZA"/>
        </w:rPr>
        <w:t>The ten days within which the defendants were obliged to comply with the court order lapsed on 02 December 2019.</w:t>
      </w:r>
      <w:r w:rsidR="00833776" w:rsidRPr="00390539">
        <w:rPr>
          <w:rFonts w:ascii="Arial" w:hAnsi="Arial" w:cs="Arial"/>
          <w:lang w:val="en-ZA"/>
        </w:rPr>
        <w:t xml:space="preserve"> Defendants failed to comply. </w:t>
      </w:r>
    </w:p>
    <w:p w14:paraId="2157904F" w14:textId="77777777" w:rsidR="009110F5" w:rsidRPr="00390539" w:rsidRDefault="009110F5" w:rsidP="008F5306">
      <w:pPr>
        <w:pStyle w:val="ListParagraph"/>
        <w:spacing w:line="360" w:lineRule="auto"/>
        <w:ind w:left="1134" w:hanging="425"/>
        <w:rPr>
          <w:rFonts w:ascii="Arial" w:hAnsi="Arial" w:cs="Arial"/>
          <w:lang w:val="en-ZA"/>
        </w:rPr>
      </w:pPr>
    </w:p>
    <w:p w14:paraId="3EC186A7" w14:textId="205BFD68" w:rsidR="009110F5" w:rsidRPr="00390539" w:rsidRDefault="009110F5" w:rsidP="008F5306">
      <w:pPr>
        <w:pStyle w:val="ListParagraph"/>
        <w:numPr>
          <w:ilvl w:val="0"/>
          <w:numId w:val="4"/>
        </w:numPr>
        <w:spacing w:line="360" w:lineRule="auto"/>
        <w:ind w:left="1134" w:hanging="425"/>
        <w:jc w:val="both"/>
        <w:rPr>
          <w:rFonts w:ascii="Arial" w:hAnsi="Arial" w:cs="Arial"/>
          <w:lang w:val="en-ZA"/>
        </w:rPr>
      </w:pPr>
      <w:r w:rsidRPr="00390539">
        <w:rPr>
          <w:rFonts w:ascii="Arial" w:hAnsi="Arial" w:cs="Arial"/>
          <w:lang w:val="en-ZA"/>
        </w:rPr>
        <w:t xml:space="preserve">As a result, the defendants are in wilful contempt of the order. </w:t>
      </w:r>
    </w:p>
    <w:p w14:paraId="5042ECF8" w14:textId="77777777" w:rsidR="009110F5" w:rsidRPr="00390539" w:rsidRDefault="009110F5" w:rsidP="008F5306">
      <w:pPr>
        <w:pStyle w:val="ListParagraph"/>
        <w:spacing w:line="360" w:lineRule="auto"/>
        <w:ind w:left="1134" w:hanging="425"/>
        <w:rPr>
          <w:rFonts w:ascii="Arial" w:hAnsi="Arial" w:cs="Arial"/>
          <w:lang w:val="en-ZA"/>
        </w:rPr>
      </w:pPr>
    </w:p>
    <w:p w14:paraId="07C29E63" w14:textId="2F8892E6" w:rsidR="009110F5" w:rsidRPr="00390539" w:rsidRDefault="009110F5" w:rsidP="008F5306">
      <w:pPr>
        <w:pStyle w:val="ListParagraph"/>
        <w:numPr>
          <w:ilvl w:val="0"/>
          <w:numId w:val="4"/>
        </w:numPr>
        <w:spacing w:line="360" w:lineRule="auto"/>
        <w:ind w:left="1134" w:hanging="425"/>
        <w:jc w:val="both"/>
        <w:rPr>
          <w:rFonts w:ascii="Arial" w:hAnsi="Arial" w:cs="Arial"/>
          <w:lang w:val="en-ZA"/>
        </w:rPr>
      </w:pPr>
      <w:r w:rsidRPr="00390539">
        <w:rPr>
          <w:rFonts w:ascii="Arial" w:hAnsi="Arial" w:cs="Arial"/>
          <w:lang w:val="en-ZA"/>
        </w:rPr>
        <w:t>Plaintiff prays for a declaration that the defendants are in contempt of court and that they be convicted accordingly</w:t>
      </w:r>
      <w:r w:rsidR="00FC405B" w:rsidRPr="00390539">
        <w:rPr>
          <w:rFonts w:ascii="Arial" w:hAnsi="Arial" w:cs="Arial"/>
          <w:lang w:val="en-ZA"/>
        </w:rPr>
        <w:t>,</w:t>
      </w:r>
      <w:r w:rsidRPr="00390539">
        <w:rPr>
          <w:rFonts w:ascii="Arial" w:hAnsi="Arial" w:cs="Arial"/>
          <w:lang w:val="en-ZA"/>
        </w:rPr>
        <w:t xml:space="preserve"> after which an appropriate penalty be imposed following hearing evidence in mitigation and aggravation of sentence.</w:t>
      </w:r>
    </w:p>
    <w:p w14:paraId="0214ACE0" w14:textId="77777777" w:rsidR="009110F5" w:rsidRPr="008F5306" w:rsidRDefault="009110F5" w:rsidP="008F5306">
      <w:pPr>
        <w:spacing w:line="360" w:lineRule="auto"/>
        <w:rPr>
          <w:rFonts w:ascii="Arial" w:hAnsi="Arial" w:cs="Arial"/>
          <w:lang w:val="en-ZA"/>
        </w:rPr>
      </w:pPr>
    </w:p>
    <w:p w14:paraId="1630BD31" w14:textId="19C45D15" w:rsidR="00C6392D" w:rsidRPr="00390539" w:rsidRDefault="008A2BA8" w:rsidP="00390539">
      <w:pPr>
        <w:spacing w:line="360" w:lineRule="auto"/>
        <w:jc w:val="both"/>
        <w:rPr>
          <w:rFonts w:ascii="Arial" w:hAnsi="Arial" w:cs="Arial"/>
          <w:lang w:val="en-ZA"/>
        </w:rPr>
      </w:pPr>
      <w:r w:rsidRPr="00390539">
        <w:rPr>
          <w:rFonts w:ascii="Arial" w:hAnsi="Arial" w:cs="Arial"/>
          <w:lang w:val="en-ZA"/>
        </w:rPr>
        <w:t>[</w:t>
      </w:r>
      <w:r w:rsidR="00135BCB" w:rsidRPr="00390539">
        <w:rPr>
          <w:rFonts w:ascii="Arial" w:hAnsi="Arial" w:cs="Arial"/>
          <w:lang w:val="en-ZA"/>
        </w:rPr>
        <w:t>32</w:t>
      </w:r>
      <w:r w:rsidRPr="00390539">
        <w:rPr>
          <w:rFonts w:ascii="Arial" w:hAnsi="Arial" w:cs="Arial"/>
          <w:lang w:val="en-ZA"/>
        </w:rPr>
        <w:t>]</w:t>
      </w:r>
      <w:r w:rsidRPr="00390539">
        <w:rPr>
          <w:rFonts w:ascii="Arial" w:hAnsi="Arial" w:cs="Arial"/>
          <w:lang w:val="en-ZA"/>
        </w:rPr>
        <w:tab/>
      </w:r>
      <w:r w:rsidR="00E93003" w:rsidRPr="00390539">
        <w:rPr>
          <w:rFonts w:ascii="Arial" w:hAnsi="Arial" w:cs="Arial"/>
          <w:lang w:val="en-ZA"/>
        </w:rPr>
        <w:t xml:space="preserve">The above averments plainly set out the basis of the allegations for the wilful disregard of the court order and the </w:t>
      </w:r>
      <w:r w:rsidR="00B2774E" w:rsidRPr="00390539">
        <w:rPr>
          <w:rFonts w:ascii="Arial" w:hAnsi="Arial" w:cs="Arial"/>
          <w:lang w:val="en-ZA"/>
        </w:rPr>
        <w:t xml:space="preserve">related </w:t>
      </w:r>
      <w:r w:rsidR="00E93003" w:rsidRPr="00390539">
        <w:rPr>
          <w:rFonts w:ascii="Arial" w:hAnsi="Arial" w:cs="Arial"/>
          <w:lang w:val="en-ZA"/>
        </w:rPr>
        <w:t xml:space="preserve">call for the defendants to be convicted of contempt of court as a result. </w:t>
      </w:r>
      <w:r w:rsidR="00C6392D" w:rsidRPr="00390539">
        <w:rPr>
          <w:rFonts w:ascii="Arial" w:hAnsi="Arial" w:cs="Arial"/>
          <w:lang w:val="en-ZA"/>
        </w:rPr>
        <w:t xml:space="preserve">A consideration of the above averments of the particulars of claim reveals the cause of action as clear as day. </w:t>
      </w:r>
      <w:r w:rsidR="00B2774E" w:rsidRPr="00390539">
        <w:rPr>
          <w:rFonts w:ascii="Arial" w:hAnsi="Arial" w:cs="Arial"/>
          <w:lang w:val="en-ZA"/>
        </w:rPr>
        <w:t xml:space="preserve">I therefore do not agree with the submission of the defendants that the allegations in the particulars of claim discloses </w:t>
      </w:r>
      <w:r w:rsidR="00B2774E" w:rsidRPr="00390539">
        <w:rPr>
          <w:rFonts w:ascii="Arial" w:hAnsi="Arial" w:cs="Arial"/>
          <w:lang w:val="en-ZA"/>
        </w:rPr>
        <w:lastRenderedPageBreak/>
        <w:t xml:space="preserve">no cause of action. </w:t>
      </w:r>
      <w:r w:rsidR="00C6392D" w:rsidRPr="00390539">
        <w:rPr>
          <w:rFonts w:ascii="Arial" w:hAnsi="Arial" w:cs="Arial"/>
          <w:lang w:val="en-ZA"/>
        </w:rPr>
        <w:t xml:space="preserve">Similarly, I hold the view that the averments contained in the particulars of claim can sustain a cause of action. </w:t>
      </w:r>
    </w:p>
    <w:p w14:paraId="5F3B50E7" w14:textId="77777777" w:rsidR="00331087" w:rsidRPr="00390539" w:rsidRDefault="00331087" w:rsidP="00390539">
      <w:pPr>
        <w:spacing w:line="360" w:lineRule="auto"/>
        <w:jc w:val="both"/>
        <w:rPr>
          <w:rFonts w:ascii="Arial" w:hAnsi="Arial" w:cs="Arial"/>
          <w:lang w:val="en-ZA"/>
        </w:rPr>
      </w:pPr>
    </w:p>
    <w:p w14:paraId="2A527FCF" w14:textId="14D5A930" w:rsidR="00105810" w:rsidRPr="00390539" w:rsidRDefault="00331087" w:rsidP="00390539">
      <w:pPr>
        <w:spacing w:line="360" w:lineRule="auto"/>
        <w:jc w:val="both"/>
        <w:rPr>
          <w:rFonts w:ascii="Arial" w:hAnsi="Arial" w:cs="Arial"/>
          <w:lang w:val="en-ZA"/>
        </w:rPr>
      </w:pPr>
      <w:r w:rsidRPr="00390539">
        <w:rPr>
          <w:rFonts w:ascii="Arial" w:hAnsi="Arial" w:cs="Arial"/>
          <w:lang w:val="en-ZA"/>
        </w:rPr>
        <w:t>[</w:t>
      </w:r>
      <w:r w:rsidR="00135BCB" w:rsidRPr="00390539">
        <w:rPr>
          <w:rFonts w:ascii="Arial" w:hAnsi="Arial" w:cs="Arial"/>
          <w:lang w:val="en-ZA"/>
        </w:rPr>
        <w:t>33</w:t>
      </w:r>
      <w:r w:rsidRPr="00390539">
        <w:rPr>
          <w:rFonts w:ascii="Arial" w:hAnsi="Arial" w:cs="Arial"/>
          <w:lang w:val="en-ZA"/>
        </w:rPr>
        <w:t>]</w:t>
      </w:r>
      <w:r w:rsidRPr="00390539">
        <w:rPr>
          <w:rFonts w:ascii="Arial" w:hAnsi="Arial" w:cs="Arial"/>
          <w:lang w:val="en-ZA"/>
        </w:rPr>
        <w:tab/>
        <w:t>During oral arguments</w:t>
      </w:r>
      <w:r w:rsidR="00FC405B" w:rsidRPr="00390539">
        <w:rPr>
          <w:rFonts w:ascii="Arial" w:hAnsi="Arial" w:cs="Arial"/>
          <w:lang w:val="en-ZA"/>
        </w:rPr>
        <w:t>,</w:t>
      </w:r>
      <w:r w:rsidRPr="00390539">
        <w:rPr>
          <w:rFonts w:ascii="Arial" w:hAnsi="Arial" w:cs="Arial"/>
          <w:lang w:val="en-ZA"/>
        </w:rPr>
        <w:t xml:space="preserve"> the court put a question to Mr Boesak whether strictly speaking</w:t>
      </w:r>
      <w:r w:rsidR="00FC405B" w:rsidRPr="00390539">
        <w:rPr>
          <w:rFonts w:ascii="Arial" w:hAnsi="Arial" w:cs="Arial"/>
          <w:lang w:val="en-ZA"/>
        </w:rPr>
        <w:t>,</w:t>
      </w:r>
      <w:r w:rsidRPr="00390539">
        <w:rPr>
          <w:rFonts w:ascii="Arial" w:hAnsi="Arial" w:cs="Arial"/>
          <w:lang w:val="en-ZA"/>
        </w:rPr>
        <w:t xml:space="preserve"> the complaint of the defendants relate to the plaintiff engaging into a</w:t>
      </w:r>
      <w:r w:rsidR="00105810" w:rsidRPr="00390539">
        <w:rPr>
          <w:rFonts w:ascii="Arial" w:hAnsi="Arial" w:cs="Arial"/>
          <w:lang w:val="en-ZA"/>
        </w:rPr>
        <w:t xml:space="preserve"> </w:t>
      </w:r>
      <w:r w:rsidRPr="00390539">
        <w:rPr>
          <w:rFonts w:ascii="Arial" w:hAnsi="Arial" w:cs="Arial"/>
          <w:lang w:val="en-ZA"/>
        </w:rPr>
        <w:t>possibl</w:t>
      </w:r>
      <w:r w:rsidR="006B3C86" w:rsidRPr="00390539">
        <w:rPr>
          <w:rFonts w:ascii="Arial" w:hAnsi="Arial" w:cs="Arial"/>
          <w:lang w:val="en-ZA"/>
        </w:rPr>
        <w:t>e</w:t>
      </w:r>
      <w:r w:rsidRPr="00390539">
        <w:rPr>
          <w:rFonts w:ascii="Arial" w:hAnsi="Arial" w:cs="Arial"/>
          <w:lang w:val="en-ZA"/>
        </w:rPr>
        <w:t xml:space="preserve"> irregular proceeding </w:t>
      </w:r>
      <w:r w:rsidR="006B3C86" w:rsidRPr="00390539">
        <w:rPr>
          <w:rFonts w:ascii="Arial" w:hAnsi="Arial" w:cs="Arial"/>
          <w:lang w:val="en-ZA"/>
        </w:rPr>
        <w:t xml:space="preserve">compared to the </w:t>
      </w:r>
      <w:r w:rsidR="00105810" w:rsidRPr="00390539">
        <w:rPr>
          <w:rFonts w:ascii="Arial" w:hAnsi="Arial" w:cs="Arial"/>
          <w:lang w:val="en-ZA"/>
        </w:rPr>
        <w:t xml:space="preserve">allegation that the particulars of claim </w:t>
      </w:r>
      <w:r w:rsidR="006B3C86" w:rsidRPr="00390539">
        <w:rPr>
          <w:rFonts w:ascii="Arial" w:hAnsi="Arial" w:cs="Arial"/>
          <w:lang w:val="en-ZA"/>
        </w:rPr>
        <w:t xml:space="preserve">disclose </w:t>
      </w:r>
      <w:r w:rsidR="00105810" w:rsidRPr="00390539">
        <w:rPr>
          <w:rFonts w:ascii="Arial" w:hAnsi="Arial" w:cs="Arial"/>
          <w:lang w:val="en-ZA"/>
        </w:rPr>
        <w:t xml:space="preserve">no cause of action or </w:t>
      </w:r>
      <w:r w:rsidR="006B3C86" w:rsidRPr="00390539">
        <w:rPr>
          <w:rFonts w:ascii="Arial" w:hAnsi="Arial" w:cs="Arial"/>
          <w:lang w:val="en-ZA"/>
        </w:rPr>
        <w:t xml:space="preserve">a sustainable </w:t>
      </w:r>
      <w:r w:rsidR="00105810" w:rsidRPr="00390539">
        <w:rPr>
          <w:rFonts w:ascii="Arial" w:hAnsi="Arial" w:cs="Arial"/>
          <w:lang w:val="en-ZA"/>
        </w:rPr>
        <w:t>cause of action</w:t>
      </w:r>
      <w:r w:rsidR="006B3C86" w:rsidRPr="00390539">
        <w:rPr>
          <w:rFonts w:ascii="Arial" w:hAnsi="Arial" w:cs="Arial"/>
          <w:lang w:val="en-ZA"/>
        </w:rPr>
        <w:t xml:space="preserve">. </w:t>
      </w:r>
      <w:r w:rsidR="00105810" w:rsidRPr="00390539">
        <w:rPr>
          <w:rFonts w:ascii="Arial" w:hAnsi="Arial" w:cs="Arial"/>
          <w:lang w:val="en-ZA"/>
        </w:rPr>
        <w:t>Mr Boe</w:t>
      </w:r>
      <w:r w:rsidR="00D811E7" w:rsidRPr="00390539">
        <w:rPr>
          <w:rFonts w:ascii="Arial" w:hAnsi="Arial" w:cs="Arial"/>
          <w:lang w:val="en-ZA"/>
        </w:rPr>
        <w:t>sa</w:t>
      </w:r>
      <w:r w:rsidR="00105810" w:rsidRPr="00390539">
        <w:rPr>
          <w:rFonts w:ascii="Arial" w:hAnsi="Arial" w:cs="Arial"/>
          <w:lang w:val="en-ZA"/>
        </w:rPr>
        <w:t xml:space="preserve">k responded that the plaintiff engaged in an irregular step or proceeding which supports the exception raised as the cause of action based on an irregular step cannot be sustained. </w:t>
      </w:r>
    </w:p>
    <w:p w14:paraId="60844C99" w14:textId="77777777" w:rsidR="00105810" w:rsidRPr="00390539" w:rsidRDefault="00105810" w:rsidP="00390539">
      <w:pPr>
        <w:spacing w:line="360" w:lineRule="auto"/>
        <w:jc w:val="both"/>
        <w:rPr>
          <w:rFonts w:ascii="Arial" w:hAnsi="Arial" w:cs="Arial"/>
          <w:lang w:val="en-ZA"/>
        </w:rPr>
      </w:pPr>
    </w:p>
    <w:p w14:paraId="5F6C37D8" w14:textId="612B4E84" w:rsidR="00353326" w:rsidRPr="00390539" w:rsidRDefault="008C7956" w:rsidP="00390539">
      <w:pPr>
        <w:spacing w:line="360" w:lineRule="auto"/>
        <w:jc w:val="both"/>
        <w:rPr>
          <w:rFonts w:ascii="Arial" w:hAnsi="Arial" w:cs="Arial"/>
          <w:lang w:val="en-ZA"/>
        </w:rPr>
      </w:pPr>
      <w:r w:rsidRPr="00390539">
        <w:rPr>
          <w:rFonts w:ascii="Arial" w:hAnsi="Arial" w:cs="Arial"/>
          <w:lang w:val="en-ZA"/>
        </w:rPr>
        <w:t>[</w:t>
      </w:r>
      <w:r w:rsidR="00135BCB" w:rsidRPr="00390539">
        <w:rPr>
          <w:rFonts w:ascii="Arial" w:hAnsi="Arial" w:cs="Arial"/>
          <w:lang w:val="en-ZA"/>
        </w:rPr>
        <w:t>34</w:t>
      </w:r>
      <w:r w:rsidRPr="00390539">
        <w:rPr>
          <w:rFonts w:ascii="Arial" w:hAnsi="Arial" w:cs="Arial"/>
          <w:lang w:val="en-ZA"/>
        </w:rPr>
        <w:t>]</w:t>
      </w:r>
      <w:r w:rsidRPr="00390539">
        <w:rPr>
          <w:rFonts w:ascii="Arial" w:hAnsi="Arial" w:cs="Arial"/>
          <w:lang w:val="en-ZA"/>
        </w:rPr>
        <w:tab/>
      </w:r>
      <w:r w:rsidR="005B572B" w:rsidRPr="00390539">
        <w:rPr>
          <w:rFonts w:ascii="Arial" w:hAnsi="Arial" w:cs="Arial"/>
          <w:lang w:val="en-ZA"/>
        </w:rPr>
        <w:t>An i</w:t>
      </w:r>
      <w:r w:rsidR="0036651C" w:rsidRPr="00390539">
        <w:rPr>
          <w:rFonts w:ascii="Arial" w:hAnsi="Arial" w:cs="Arial"/>
          <w:lang w:val="en-ZA"/>
        </w:rPr>
        <w:t>rregular step or proceeding</w:t>
      </w:r>
      <w:r w:rsidR="005B572B" w:rsidRPr="00390539">
        <w:rPr>
          <w:rFonts w:ascii="Arial" w:hAnsi="Arial" w:cs="Arial"/>
          <w:lang w:val="en-ZA"/>
        </w:rPr>
        <w:t xml:space="preserve"> is </w:t>
      </w:r>
      <w:r w:rsidR="0036651C" w:rsidRPr="00390539">
        <w:rPr>
          <w:rFonts w:ascii="Arial" w:hAnsi="Arial" w:cs="Arial"/>
          <w:lang w:val="en-ZA"/>
        </w:rPr>
        <w:t>regulated by rule 61. This rule empowers a party who is of the opinion that another party in the same matter engaged in an irregular step or proceeding to apply to the court to set aside such step or proceeding. When an application for irregular step or proceeding is launched</w:t>
      </w:r>
      <w:r w:rsidR="00FC405B" w:rsidRPr="00390539">
        <w:rPr>
          <w:rFonts w:ascii="Arial" w:hAnsi="Arial" w:cs="Arial"/>
          <w:lang w:val="en-ZA"/>
        </w:rPr>
        <w:t>,</w:t>
      </w:r>
      <w:r w:rsidR="0036651C" w:rsidRPr="00390539">
        <w:rPr>
          <w:rFonts w:ascii="Arial" w:hAnsi="Arial" w:cs="Arial"/>
          <w:lang w:val="en-ZA"/>
        </w:rPr>
        <w:t xml:space="preserve"> it must appear </w:t>
      </w:r>
      <w:r w:rsidR="0036651C" w:rsidRPr="00390539">
        <w:rPr>
          <w:rFonts w:ascii="Arial" w:hAnsi="Arial" w:cs="Arial"/>
          <w:i/>
          <w:iCs/>
          <w:lang w:val="en-ZA"/>
        </w:rPr>
        <w:t>ex facie</w:t>
      </w:r>
      <w:r w:rsidR="0036651C" w:rsidRPr="00390539">
        <w:rPr>
          <w:rFonts w:ascii="Arial" w:hAnsi="Arial" w:cs="Arial"/>
          <w:lang w:val="en-ZA"/>
        </w:rPr>
        <w:t xml:space="preserve"> </w:t>
      </w:r>
      <w:r w:rsidR="00353326" w:rsidRPr="00390539">
        <w:rPr>
          <w:rFonts w:ascii="Arial" w:hAnsi="Arial" w:cs="Arial"/>
          <w:lang w:val="en-ZA"/>
        </w:rPr>
        <w:t xml:space="preserve">and in substance </w:t>
      </w:r>
      <w:r w:rsidR="0036651C" w:rsidRPr="00390539">
        <w:rPr>
          <w:rFonts w:ascii="Arial" w:hAnsi="Arial" w:cs="Arial"/>
          <w:lang w:val="en-ZA"/>
        </w:rPr>
        <w:t>that</w:t>
      </w:r>
      <w:r w:rsidR="00353326" w:rsidRPr="00390539">
        <w:rPr>
          <w:rFonts w:ascii="Arial" w:hAnsi="Arial" w:cs="Arial"/>
          <w:lang w:val="en-ZA"/>
        </w:rPr>
        <w:t xml:space="preserve"> the application is one of irregular step or proceeding. The present matter is </w:t>
      </w:r>
      <w:r w:rsidR="0037600B" w:rsidRPr="00390539">
        <w:rPr>
          <w:rFonts w:ascii="Arial" w:hAnsi="Arial" w:cs="Arial"/>
          <w:lang w:val="en-ZA"/>
        </w:rPr>
        <w:t xml:space="preserve">in </w:t>
      </w:r>
      <w:r w:rsidR="00353326" w:rsidRPr="00390539">
        <w:rPr>
          <w:rFonts w:ascii="Arial" w:hAnsi="Arial" w:cs="Arial"/>
          <w:lang w:val="en-ZA"/>
        </w:rPr>
        <w:t>any manner or form nowhere near an application for an irregular step or proceeding.</w:t>
      </w:r>
    </w:p>
    <w:p w14:paraId="6A5DD528" w14:textId="556FF8EA" w:rsidR="00FD25A8" w:rsidRPr="00390539" w:rsidRDefault="00FD25A8" w:rsidP="00390539">
      <w:pPr>
        <w:spacing w:line="360" w:lineRule="auto"/>
        <w:jc w:val="both"/>
        <w:rPr>
          <w:rFonts w:ascii="Arial" w:hAnsi="Arial" w:cs="Arial"/>
          <w:lang w:val="en-ZA"/>
        </w:rPr>
      </w:pPr>
    </w:p>
    <w:p w14:paraId="460A9741" w14:textId="48DC3DA0" w:rsidR="00B25320" w:rsidRPr="00390539" w:rsidRDefault="00904D46" w:rsidP="00390539">
      <w:pPr>
        <w:spacing w:line="360" w:lineRule="auto"/>
        <w:jc w:val="both"/>
        <w:rPr>
          <w:rFonts w:ascii="Arial" w:hAnsi="Arial" w:cs="Arial"/>
          <w:lang w:val="en-ZA"/>
        </w:rPr>
      </w:pPr>
      <w:r w:rsidRPr="00390539">
        <w:rPr>
          <w:rFonts w:ascii="Arial" w:hAnsi="Arial" w:cs="Arial"/>
          <w:lang w:val="en-ZA"/>
        </w:rPr>
        <w:t>[</w:t>
      </w:r>
      <w:r w:rsidR="00135BCB" w:rsidRPr="00390539">
        <w:rPr>
          <w:rFonts w:ascii="Arial" w:hAnsi="Arial" w:cs="Arial"/>
          <w:lang w:val="en-ZA"/>
        </w:rPr>
        <w:t>35</w:t>
      </w:r>
      <w:r w:rsidRPr="00390539">
        <w:rPr>
          <w:rFonts w:ascii="Arial" w:hAnsi="Arial" w:cs="Arial"/>
          <w:lang w:val="en-ZA"/>
        </w:rPr>
        <w:t>]</w:t>
      </w:r>
      <w:r w:rsidRPr="00390539">
        <w:rPr>
          <w:rFonts w:ascii="Arial" w:hAnsi="Arial" w:cs="Arial"/>
          <w:lang w:val="en-ZA"/>
        </w:rPr>
        <w:tab/>
        <w:t>The question that remains to be answered is</w:t>
      </w:r>
      <w:r w:rsidR="00FC405B" w:rsidRPr="00390539">
        <w:rPr>
          <w:rFonts w:ascii="Arial" w:hAnsi="Arial" w:cs="Arial"/>
          <w:lang w:val="en-ZA"/>
        </w:rPr>
        <w:t>,</w:t>
      </w:r>
      <w:r w:rsidR="0048113C">
        <w:rPr>
          <w:rFonts w:ascii="Arial" w:hAnsi="Arial" w:cs="Arial"/>
          <w:lang w:val="en-ZA"/>
        </w:rPr>
        <w:t xml:space="preserve"> does the use of the word ‘</w:t>
      </w:r>
      <w:r w:rsidRPr="00390539">
        <w:rPr>
          <w:rFonts w:ascii="Arial" w:hAnsi="Arial" w:cs="Arial"/>
          <w:lang w:val="en-ZA"/>
        </w:rPr>
        <w:t>must</w:t>
      </w:r>
      <w:r w:rsidR="0048113C">
        <w:rPr>
          <w:rFonts w:ascii="Arial" w:hAnsi="Arial" w:cs="Arial"/>
          <w:lang w:val="en-ZA"/>
        </w:rPr>
        <w:t>’</w:t>
      </w:r>
      <w:r w:rsidRPr="00390539">
        <w:rPr>
          <w:rFonts w:ascii="Arial" w:hAnsi="Arial" w:cs="Arial"/>
          <w:lang w:val="en-ZA"/>
        </w:rPr>
        <w:t xml:space="preserve"> in rule 74(1) mean that the provisions of rule 74(1) are peremptory</w:t>
      </w:r>
      <w:r w:rsidR="00FC405B" w:rsidRPr="00390539">
        <w:rPr>
          <w:rFonts w:ascii="Arial" w:hAnsi="Arial" w:cs="Arial"/>
          <w:lang w:val="en-ZA"/>
        </w:rPr>
        <w:t xml:space="preserve"> </w:t>
      </w:r>
      <w:r w:rsidRPr="00390539">
        <w:rPr>
          <w:rFonts w:ascii="Arial" w:hAnsi="Arial" w:cs="Arial"/>
          <w:lang w:val="en-ZA"/>
        </w:rPr>
        <w:t xml:space="preserve">contempt </w:t>
      </w:r>
      <w:r w:rsidR="00CC27F8" w:rsidRPr="00390539">
        <w:rPr>
          <w:rFonts w:ascii="Arial" w:hAnsi="Arial" w:cs="Arial"/>
          <w:lang w:val="en-ZA"/>
        </w:rPr>
        <w:t xml:space="preserve">of court </w:t>
      </w:r>
      <w:r w:rsidRPr="00390539">
        <w:rPr>
          <w:rFonts w:ascii="Arial" w:hAnsi="Arial" w:cs="Arial"/>
          <w:lang w:val="en-ZA"/>
        </w:rPr>
        <w:t>proceedings</w:t>
      </w:r>
      <w:r w:rsidR="0048113C">
        <w:rPr>
          <w:rFonts w:ascii="Arial" w:hAnsi="Arial" w:cs="Arial"/>
        </w:rPr>
        <w:t>, i</w:t>
      </w:r>
      <w:r w:rsidR="00FC405B" w:rsidRPr="00390539">
        <w:rPr>
          <w:rFonts w:ascii="Arial" w:hAnsi="Arial" w:cs="Arial"/>
        </w:rPr>
        <w:t>e</w:t>
      </w:r>
      <w:r w:rsidR="00FC405B" w:rsidRPr="00390539">
        <w:rPr>
          <w:rFonts w:ascii="Arial" w:hAnsi="Arial" w:cs="Arial"/>
          <w:lang w:val="en-ZA"/>
        </w:rPr>
        <w:t xml:space="preserve"> </w:t>
      </w:r>
      <w:r w:rsidR="00CC27F8" w:rsidRPr="00390539">
        <w:rPr>
          <w:rFonts w:ascii="Arial" w:hAnsi="Arial" w:cs="Arial"/>
          <w:lang w:val="en-ZA"/>
        </w:rPr>
        <w:t xml:space="preserve">all contempt of court proceedings should be </w:t>
      </w:r>
      <w:r w:rsidRPr="00390539">
        <w:rPr>
          <w:rFonts w:ascii="Arial" w:hAnsi="Arial" w:cs="Arial"/>
          <w:lang w:val="en-ZA"/>
        </w:rPr>
        <w:t xml:space="preserve">brought on notice of motion and no other. </w:t>
      </w:r>
      <w:r w:rsidR="00116CE3" w:rsidRPr="00390539">
        <w:rPr>
          <w:rFonts w:ascii="Arial" w:hAnsi="Arial" w:cs="Arial"/>
          <w:lang w:val="en-ZA"/>
        </w:rPr>
        <w:t>Mr Boesak</w:t>
      </w:r>
      <w:r w:rsidR="0048113C">
        <w:rPr>
          <w:rFonts w:ascii="Arial" w:hAnsi="Arial" w:cs="Arial"/>
          <w:lang w:val="en-ZA"/>
        </w:rPr>
        <w:t xml:space="preserve"> submitted that the use of ‘</w:t>
      </w:r>
      <w:r w:rsidR="00116CE3" w:rsidRPr="00390539">
        <w:rPr>
          <w:rFonts w:ascii="Arial" w:hAnsi="Arial" w:cs="Arial"/>
          <w:lang w:val="en-ZA"/>
        </w:rPr>
        <w:t>must</w:t>
      </w:r>
      <w:r w:rsidR="0048113C">
        <w:rPr>
          <w:rFonts w:ascii="Arial" w:hAnsi="Arial" w:cs="Arial"/>
          <w:lang w:val="en-ZA"/>
        </w:rPr>
        <w:t>’</w:t>
      </w:r>
      <w:r w:rsidR="00116CE3" w:rsidRPr="00390539">
        <w:rPr>
          <w:rFonts w:ascii="Arial" w:hAnsi="Arial" w:cs="Arial"/>
          <w:lang w:val="en-ZA"/>
        </w:rPr>
        <w:t xml:space="preserve"> in rule 74(1) is peremptory requiring strict compliance. </w:t>
      </w:r>
      <w:r w:rsidR="00B25320" w:rsidRPr="00390539">
        <w:rPr>
          <w:rFonts w:ascii="Arial" w:hAnsi="Arial" w:cs="Arial"/>
          <w:lang w:val="en-ZA"/>
        </w:rPr>
        <w:t xml:space="preserve">Mr Heathcote submitted contrariwise. </w:t>
      </w:r>
    </w:p>
    <w:p w14:paraId="1414C2E7" w14:textId="7B85DD00" w:rsidR="00B25320" w:rsidRPr="00390539" w:rsidRDefault="00B25320" w:rsidP="00390539">
      <w:pPr>
        <w:spacing w:line="360" w:lineRule="auto"/>
        <w:jc w:val="both"/>
        <w:rPr>
          <w:rFonts w:ascii="Arial" w:hAnsi="Arial" w:cs="Arial"/>
          <w:lang w:val="en-ZA"/>
        </w:rPr>
      </w:pPr>
    </w:p>
    <w:p w14:paraId="597C34F8" w14:textId="4012DED1" w:rsidR="00B25320" w:rsidRPr="00390539" w:rsidRDefault="00B25320" w:rsidP="00390539">
      <w:pPr>
        <w:spacing w:line="360" w:lineRule="auto"/>
        <w:jc w:val="both"/>
        <w:rPr>
          <w:rFonts w:ascii="Arial" w:hAnsi="Arial" w:cs="Arial"/>
          <w:lang w:val="en-ZA"/>
        </w:rPr>
      </w:pPr>
      <w:r w:rsidRPr="00390539">
        <w:rPr>
          <w:rFonts w:ascii="Arial" w:hAnsi="Arial" w:cs="Arial"/>
          <w:lang w:val="en-ZA"/>
        </w:rPr>
        <w:t>[</w:t>
      </w:r>
      <w:r w:rsidR="00135BCB" w:rsidRPr="00390539">
        <w:rPr>
          <w:rFonts w:ascii="Arial" w:hAnsi="Arial" w:cs="Arial"/>
          <w:lang w:val="en-ZA"/>
        </w:rPr>
        <w:t>36</w:t>
      </w:r>
      <w:r w:rsidRPr="00390539">
        <w:rPr>
          <w:rFonts w:ascii="Arial" w:hAnsi="Arial" w:cs="Arial"/>
          <w:lang w:val="en-ZA"/>
        </w:rPr>
        <w:t>]</w:t>
      </w:r>
      <w:r w:rsidRPr="00390539">
        <w:rPr>
          <w:rFonts w:ascii="Arial" w:hAnsi="Arial" w:cs="Arial"/>
          <w:lang w:val="en-ZA"/>
        </w:rPr>
        <w:tab/>
      </w:r>
      <w:r w:rsidR="008673B7" w:rsidRPr="00390539">
        <w:rPr>
          <w:rFonts w:ascii="Arial" w:hAnsi="Arial" w:cs="Arial"/>
          <w:lang w:val="en-ZA"/>
        </w:rPr>
        <w:t xml:space="preserve">The Supreme Court in </w:t>
      </w:r>
      <w:r w:rsidR="008673B7" w:rsidRPr="00390539">
        <w:rPr>
          <w:rFonts w:ascii="Arial" w:hAnsi="Arial" w:cs="Arial"/>
          <w:i/>
          <w:iCs/>
          <w:lang w:val="en-ZA"/>
        </w:rPr>
        <w:t>Torbitt and Others v International University of Management and others</w:t>
      </w:r>
      <w:r w:rsidR="008673B7" w:rsidRPr="00390539">
        <w:rPr>
          <w:rStyle w:val="FootnoteReference"/>
          <w:rFonts w:ascii="Arial" w:hAnsi="Arial" w:cs="Arial"/>
          <w:lang w:val="en-ZA"/>
        </w:rPr>
        <w:footnoteReference w:id="8"/>
      </w:r>
      <w:r w:rsidR="008673B7" w:rsidRPr="00390539">
        <w:rPr>
          <w:rFonts w:ascii="Arial" w:hAnsi="Arial" w:cs="Arial"/>
          <w:lang w:val="en-ZA"/>
        </w:rPr>
        <w:t xml:space="preserve"> quoted with approval the following test laid down in </w:t>
      </w:r>
      <w:r w:rsidR="008673B7" w:rsidRPr="00390539">
        <w:rPr>
          <w:rFonts w:ascii="Arial" w:hAnsi="Arial" w:cs="Arial"/>
          <w:i/>
          <w:iCs/>
          <w:lang w:val="en-ZA"/>
        </w:rPr>
        <w:t>Sutter v Scheepers</w:t>
      </w:r>
      <w:r w:rsidR="00630046" w:rsidRPr="00390539">
        <w:rPr>
          <w:rStyle w:val="FootnoteReference"/>
          <w:rFonts w:ascii="Arial" w:hAnsi="Arial" w:cs="Arial"/>
          <w:lang w:val="en-ZA"/>
        </w:rPr>
        <w:footnoteReference w:id="9"/>
      </w:r>
      <w:r w:rsidR="0048113C">
        <w:rPr>
          <w:rFonts w:ascii="Arial" w:hAnsi="Arial" w:cs="Arial"/>
          <w:iCs/>
          <w:lang w:val="en-ZA"/>
        </w:rPr>
        <w:t>,</w:t>
      </w:r>
      <w:r w:rsidRPr="00390539">
        <w:rPr>
          <w:rFonts w:ascii="Arial" w:hAnsi="Arial" w:cs="Arial"/>
          <w:lang w:val="en-ZA"/>
        </w:rPr>
        <w:t xml:space="preserve"> </w:t>
      </w:r>
      <w:r w:rsidR="00DA4905" w:rsidRPr="00390539">
        <w:rPr>
          <w:rFonts w:ascii="Arial" w:hAnsi="Arial" w:cs="Arial"/>
          <w:lang w:val="en-ZA"/>
        </w:rPr>
        <w:t xml:space="preserve">in determining whether </w:t>
      </w:r>
      <w:r w:rsidR="008673B7" w:rsidRPr="00390539">
        <w:rPr>
          <w:rFonts w:ascii="Arial" w:hAnsi="Arial" w:cs="Arial"/>
          <w:lang w:val="en-ZA"/>
        </w:rPr>
        <w:t>the Le</w:t>
      </w:r>
      <w:r w:rsidR="00E955C6" w:rsidRPr="00390539">
        <w:rPr>
          <w:rFonts w:ascii="Arial" w:hAnsi="Arial" w:cs="Arial"/>
          <w:lang w:val="en-ZA"/>
        </w:rPr>
        <w:t>gislature intended to render a provision mandatory or directory:</w:t>
      </w:r>
    </w:p>
    <w:p w14:paraId="10B1D0B7" w14:textId="10A0AE9C" w:rsidR="00E955C6" w:rsidRPr="00390539" w:rsidRDefault="00E955C6" w:rsidP="00390539">
      <w:pPr>
        <w:spacing w:line="360" w:lineRule="auto"/>
        <w:jc w:val="both"/>
        <w:rPr>
          <w:rFonts w:ascii="Arial" w:hAnsi="Arial" w:cs="Arial"/>
          <w:lang w:val="en-ZA"/>
        </w:rPr>
      </w:pPr>
    </w:p>
    <w:p w14:paraId="6B13E6FB" w14:textId="5073ABA6" w:rsidR="00E955C6" w:rsidRPr="00390539" w:rsidRDefault="0048113C" w:rsidP="0048113C">
      <w:pPr>
        <w:spacing w:line="360" w:lineRule="auto"/>
        <w:ind w:left="1134" w:hanging="425"/>
        <w:jc w:val="both"/>
        <w:rPr>
          <w:rFonts w:ascii="Arial" w:hAnsi="Arial" w:cs="Arial"/>
          <w:sz w:val="22"/>
          <w:szCs w:val="22"/>
          <w:lang w:val="en-ZA"/>
        </w:rPr>
      </w:pPr>
      <w:r>
        <w:rPr>
          <w:rFonts w:ascii="Arial" w:hAnsi="Arial" w:cs="Arial"/>
          <w:sz w:val="22"/>
          <w:szCs w:val="22"/>
          <w:lang w:val="en-ZA"/>
        </w:rPr>
        <w:t>‘1.</w:t>
      </w:r>
      <w:r>
        <w:rPr>
          <w:rFonts w:ascii="Arial" w:hAnsi="Arial" w:cs="Arial"/>
          <w:sz w:val="22"/>
          <w:szCs w:val="22"/>
          <w:lang w:val="en-ZA"/>
        </w:rPr>
        <w:tab/>
      </w:r>
      <w:r w:rsidR="00E955C6" w:rsidRPr="00390539">
        <w:rPr>
          <w:rFonts w:ascii="Arial" w:hAnsi="Arial" w:cs="Arial"/>
          <w:sz w:val="22"/>
          <w:szCs w:val="22"/>
          <w:lang w:val="en-ZA"/>
        </w:rPr>
        <w:t>The word “shall” when used in a statute is rather to be considered as peremptory unless there are other circumstances which negative this conclusion.</w:t>
      </w:r>
    </w:p>
    <w:p w14:paraId="585ABED6" w14:textId="77777777" w:rsidR="00E955C6" w:rsidRPr="00390539" w:rsidRDefault="00E955C6" w:rsidP="00390539">
      <w:pPr>
        <w:spacing w:line="360" w:lineRule="auto"/>
        <w:jc w:val="both"/>
        <w:rPr>
          <w:rFonts w:ascii="Arial" w:hAnsi="Arial" w:cs="Arial"/>
          <w:sz w:val="22"/>
          <w:szCs w:val="22"/>
          <w:lang w:val="en-ZA"/>
        </w:rPr>
      </w:pPr>
    </w:p>
    <w:p w14:paraId="7F575E00" w14:textId="7F43C619" w:rsidR="00E955C6" w:rsidRPr="00390539" w:rsidRDefault="0048113C" w:rsidP="0048113C">
      <w:pPr>
        <w:spacing w:line="360" w:lineRule="auto"/>
        <w:ind w:left="1134" w:hanging="425"/>
        <w:jc w:val="both"/>
        <w:rPr>
          <w:rFonts w:ascii="Arial" w:hAnsi="Arial" w:cs="Arial"/>
          <w:sz w:val="22"/>
          <w:szCs w:val="22"/>
          <w:lang w:val="en-ZA"/>
        </w:rPr>
      </w:pPr>
      <w:r>
        <w:rPr>
          <w:rFonts w:ascii="Arial" w:hAnsi="Arial" w:cs="Arial"/>
          <w:sz w:val="22"/>
          <w:szCs w:val="22"/>
          <w:lang w:val="en-ZA"/>
        </w:rPr>
        <w:t>2.</w:t>
      </w:r>
      <w:r>
        <w:rPr>
          <w:rFonts w:ascii="Arial" w:hAnsi="Arial" w:cs="Arial"/>
          <w:sz w:val="22"/>
          <w:szCs w:val="22"/>
          <w:lang w:val="en-ZA"/>
        </w:rPr>
        <w:tab/>
      </w:r>
      <w:r w:rsidR="00E955C6" w:rsidRPr="00390539">
        <w:rPr>
          <w:rFonts w:ascii="Arial" w:hAnsi="Arial" w:cs="Arial"/>
          <w:sz w:val="22"/>
          <w:szCs w:val="22"/>
          <w:lang w:val="en-ZA"/>
        </w:rPr>
        <w:t>If a provision is couched in a negative form, it is to be regarded as a peremptory rather than directory mandate.</w:t>
      </w:r>
    </w:p>
    <w:p w14:paraId="354B6E28" w14:textId="29CDB69F" w:rsidR="00E955C6" w:rsidRPr="00390539" w:rsidRDefault="00E955C6" w:rsidP="0048113C">
      <w:pPr>
        <w:spacing w:line="360" w:lineRule="auto"/>
        <w:ind w:left="1134" w:hanging="425"/>
        <w:jc w:val="both"/>
        <w:rPr>
          <w:rFonts w:ascii="Arial" w:hAnsi="Arial" w:cs="Arial"/>
          <w:sz w:val="22"/>
          <w:szCs w:val="22"/>
          <w:lang w:val="en-ZA"/>
        </w:rPr>
      </w:pPr>
    </w:p>
    <w:p w14:paraId="53E3AD2E" w14:textId="1AAF697F" w:rsidR="00E955C6" w:rsidRPr="00390539" w:rsidRDefault="00E955C6" w:rsidP="0048113C">
      <w:pPr>
        <w:spacing w:line="360" w:lineRule="auto"/>
        <w:ind w:left="1134" w:hanging="425"/>
        <w:jc w:val="both"/>
        <w:rPr>
          <w:rFonts w:ascii="Arial" w:hAnsi="Arial" w:cs="Arial"/>
          <w:sz w:val="22"/>
          <w:szCs w:val="22"/>
          <w:lang w:val="en-ZA"/>
        </w:rPr>
      </w:pPr>
      <w:r w:rsidRPr="00390539">
        <w:rPr>
          <w:rFonts w:ascii="Arial" w:hAnsi="Arial" w:cs="Arial"/>
          <w:sz w:val="22"/>
          <w:szCs w:val="22"/>
          <w:lang w:val="en-ZA"/>
        </w:rPr>
        <w:t>3.</w:t>
      </w:r>
      <w:r w:rsidR="0048113C">
        <w:rPr>
          <w:rFonts w:ascii="Arial" w:hAnsi="Arial" w:cs="Arial"/>
          <w:sz w:val="22"/>
          <w:szCs w:val="22"/>
          <w:lang w:val="en-ZA"/>
        </w:rPr>
        <w:tab/>
      </w:r>
      <w:r w:rsidRPr="00390539">
        <w:rPr>
          <w:rFonts w:ascii="Arial" w:hAnsi="Arial" w:cs="Arial"/>
          <w:sz w:val="22"/>
          <w:szCs w:val="22"/>
          <w:lang w:val="en-ZA"/>
        </w:rPr>
        <w:t>If a provision is couched in positive language and there is no sanction in case the requisites are not carried out, then the presumption is in favour of an intention to make the provision only directory.</w:t>
      </w:r>
    </w:p>
    <w:p w14:paraId="7FB3411D" w14:textId="77777777" w:rsidR="008673B7" w:rsidRPr="00390539" w:rsidRDefault="008673B7" w:rsidP="0048113C">
      <w:pPr>
        <w:spacing w:line="360" w:lineRule="auto"/>
        <w:ind w:left="1134" w:hanging="425"/>
        <w:jc w:val="both"/>
        <w:rPr>
          <w:rFonts w:ascii="Arial" w:hAnsi="Arial" w:cs="Arial"/>
          <w:sz w:val="22"/>
          <w:szCs w:val="22"/>
          <w:lang w:val="en-ZA"/>
        </w:rPr>
      </w:pPr>
    </w:p>
    <w:p w14:paraId="46CD6F33" w14:textId="0B7AB0A1" w:rsidR="00B25320" w:rsidRPr="0048113C" w:rsidRDefault="00E955C6" w:rsidP="0048113C">
      <w:pPr>
        <w:pStyle w:val="ListParagraph"/>
        <w:numPr>
          <w:ilvl w:val="0"/>
          <w:numId w:val="6"/>
        </w:numPr>
        <w:spacing w:line="360" w:lineRule="auto"/>
        <w:ind w:left="1134" w:hanging="425"/>
        <w:jc w:val="both"/>
        <w:rPr>
          <w:rFonts w:ascii="Arial" w:hAnsi="Arial" w:cs="Arial"/>
          <w:sz w:val="22"/>
          <w:szCs w:val="22"/>
          <w:lang w:val="en-ZA"/>
        </w:rPr>
      </w:pPr>
      <w:r w:rsidRPr="0048113C">
        <w:rPr>
          <w:rFonts w:ascii="Arial" w:hAnsi="Arial" w:cs="Arial"/>
          <w:sz w:val="22"/>
          <w:szCs w:val="22"/>
          <w:lang w:val="en-ZA"/>
        </w:rPr>
        <w:t xml:space="preserve">If when we consider the scope and objects of a provision, we find that its terms would, if strictly carried out, lead to injustice and even fraud, and there is no explicit statement that the act is to be void if the conditions are not complied with, or </w:t>
      </w:r>
      <w:r w:rsidR="008673B7" w:rsidRPr="0048113C">
        <w:rPr>
          <w:rFonts w:ascii="Arial" w:hAnsi="Arial" w:cs="Arial"/>
          <w:sz w:val="22"/>
          <w:szCs w:val="22"/>
          <w:lang w:val="en-ZA"/>
        </w:rPr>
        <w:t>i</w:t>
      </w:r>
      <w:r w:rsidRPr="0048113C">
        <w:rPr>
          <w:rFonts w:ascii="Arial" w:hAnsi="Arial" w:cs="Arial"/>
          <w:sz w:val="22"/>
          <w:szCs w:val="22"/>
          <w:lang w:val="en-ZA"/>
        </w:rPr>
        <w:t>f no sanction is added, then the presumption is rather in favour of the provision being directory.’</w:t>
      </w:r>
    </w:p>
    <w:p w14:paraId="1BA7859E" w14:textId="04BDC7AF" w:rsidR="00E955C6" w:rsidRPr="00390539" w:rsidRDefault="00E955C6" w:rsidP="00390539">
      <w:pPr>
        <w:spacing w:line="360" w:lineRule="auto"/>
        <w:jc w:val="both"/>
        <w:rPr>
          <w:rFonts w:ascii="Arial" w:hAnsi="Arial" w:cs="Arial"/>
          <w:lang w:val="en-ZA"/>
        </w:rPr>
      </w:pPr>
    </w:p>
    <w:p w14:paraId="28F2EEC4" w14:textId="00AF6387" w:rsidR="00E34324" w:rsidRPr="00390539" w:rsidRDefault="006C7B26" w:rsidP="00390539">
      <w:pPr>
        <w:spacing w:line="360" w:lineRule="auto"/>
        <w:jc w:val="both"/>
        <w:rPr>
          <w:rFonts w:ascii="Arial" w:hAnsi="Arial" w:cs="Arial"/>
          <w:lang w:val="en-ZA"/>
        </w:rPr>
      </w:pPr>
      <w:r w:rsidRPr="00390539">
        <w:rPr>
          <w:rFonts w:ascii="Arial" w:hAnsi="Arial" w:cs="Arial"/>
          <w:lang w:val="en-ZA"/>
        </w:rPr>
        <w:t>[</w:t>
      </w:r>
      <w:r w:rsidR="00135BCB" w:rsidRPr="00390539">
        <w:rPr>
          <w:rFonts w:ascii="Arial" w:hAnsi="Arial" w:cs="Arial"/>
          <w:lang w:val="en-ZA"/>
        </w:rPr>
        <w:t>37</w:t>
      </w:r>
      <w:r w:rsidRPr="00390539">
        <w:rPr>
          <w:rFonts w:ascii="Arial" w:hAnsi="Arial" w:cs="Arial"/>
          <w:lang w:val="en-ZA"/>
        </w:rPr>
        <w:t>]</w:t>
      </w:r>
      <w:r w:rsidRPr="00390539">
        <w:rPr>
          <w:rFonts w:ascii="Arial" w:hAnsi="Arial" w:cs="Arial"/>
          <w:lang w:val="en-ZA"/>
        </w:rPr>
        <w:tab/>
      </w:r>
      <w:r w:rsidR="00E34324" w:rsidRPr="00390539">
        <w:rPr>
          <w:rFonts w:ascii="Arial" w:hAnsi="Arial" w:cs="Arial"/>
          <w:lang w:val="en-ZA"/>
        </w:rPr>
        <w:t xml:space="preserve">The reading of </w:t>
      </w:r>
      <w:r w:rsidR="00593933" w:rsidRPr="00390539">
        <w:rPr>
          <w:rFonts w:ascii="Arial" w:hAnsi="Arial" w:cs="Arial"/>
          <w:lang w:val="en-ZA"/>
        </w:rPr>
        <w:t xml:space="preserve">Rule 74(1) </w:t>
      </w:r>
      <w:r w:rsidR="00E34324" w:rsidRPr="00390539">
        <w:rPr>
          <w:rFonts w:ascii="Arial" w:hAnsi="Arial" w:cs="Arial"/>
          <w:lang w:val="en-ZA"/>
        </w:rPr>
        <w:t xml:space="preserve">lays bare that such rule </w:t>
      </w:r>
      <w:r w:rsidR="00593933" w:rsidRPr="00390539">
        <w:rPr>
          <w:rFonts w:ascii="Arial" w:hAnsi="Arial" w:cs="Arial"/>
          <w:lang w:val="en-ZA"/>
        </w:rPr>
        <w:t xml:space="preserve">is not couched in a negative form and on the premise of </w:t>
      </w:r>
      <w:r w:rsidR="00343165" w:rsidRPr="00390539">
        <w:rPr>
          <w:rFonts w:ascii="Arial" w:hAnsi="Arial" w:cs="Arial"/>
          <w:lang w:val="en-ZA"/>
        </w:rPr>
        <w:t xml:space="preserve">the </w:t>
      </w:r>
      <w:r w:rsidR="00593933" w:rsidRPr="00390539">
        <w:rPr>
          <w:rFonts w:ascii="Arial" w:hAnsi="Arial" w:cs="Arial"/>
          <w:i/>
          <w:iCs/>
        </w:rPr>
        <w:t>Sutter</w:t>
      </w:r>
      <w:r w:rsidR="00343165" w:rsidRPr="00390539">
        <w:rPr>
          <w:rFonts w:ascii="Arial" w:hAnsi="Arial" w:cs="Arial"/>
        </w:rPr>
        <w:t xml:space="preserve"> case</w:t>
      </w:r>
      <w:r w:rsidR="00593933" w:rsidRPr="00390539">
        <w:rPr>
          <w:rFonts w:ascii="Arial" w:hAnsi="Arial" w:cs="Arial"/>
          <w:lang w:val="en-ZA"/>
        </w:rPr>
        <w:t xml:space="preserve">, the use of the word </w:t>
      </w:r>
      <w:r w:rsidR="0048113C">
        <w:rPr>
          <w:rFonts w:ascii="Arial" w:hAnsi="Arial" w:cs="Arial"/>
          <w:lang w:val="en-ZA"/>
        </w:rPr>
        <w:t>‘</w:t>
      </w:r>
      <w:r w:rsidR="00593933" w:rsidRPr="00390539">
        <w:rPr>
          <w:rFonts w:ascii="Arial" w:hAnsi="Arial" w:cs="Arial"/>
          <w:lang w:val="en-ZA"/>
        </w:rPr>
        <w:t>must</w:t>
      </w:r>
      <w:r w:rsidR="0048113C">
        <w:rPr>
          <w:rFonts w:ascii="Arial" w:hAnsi="Arial" w:cs="Arial"/>
          <w:lang w:val="en-ZA"/>
        </w:rPr>
        <w:t>’</w:t>
      </w:r>
      <w:r w:rsidR="00593933" w:rsidRPr="00390539">
        <w:rPr>
          <w:rFonts w:ascii="Arial" w:hAnsi="Arial" w:cs="Arial"/>
          <w:lang w:val="en-ZA"/>
        </w:rPr>
        <w:t xml:space="preserve"> in the said provision constitutes </w:t>
      </w:r>
      <w:r w:rsidR="009E6E23" w:rsidRPr="00390539">
        <w:rPr>
          <w:rFonts w:ascii="Arial" w:hAnsi="Arial" w:cs="Arial"/>
        </w:rPr>
        <w:t xml:space="preserve">a </w:t>
      </w:r>
      <w:r w:rsidR="00593933" w:rsidRPr="00390539">
        <w:rPr>
          <w:rFonts w:ascii="Arial" w:hAnsi="Arial" w:cs="Arial"/>
        </w:rPr>
        <w:t xml:space="preserve">directory </w:t>
      </w:r>
      <w:r w:rsidR="009E6E23" w:rsidRPr="00390539">
        <w:rPr>
          <w:rFonts w:ascii="Arial" w:hAnsi="Arial" w:cs="Arial"/>
        </w:rPr>
        <w:t xml:space="preserve">and </w:t>
      </w:r>
      <w:r w:rsidR="00593933" w:rsidRPr="00390539">
        <w:rPr>
          <w:rFonts w:ascii="Arial" w:hAnsi="Arial" w:cs="Arial"/>
        </w:rPr>
        <w:t>not</w:t>
      </w:r>
      <w:r w:rsidR="009E6E23" w:rsidRPr="00390539">
        <w:rPr>
          <w:rFonts w:ascii="Arial" w:hAnsi="Arial" w:cs="Arial"/>
        </w:rPr>
        <w:t xml:space="preserve"> a</w:t>
      </w:r>
      <w:r w:rsidR="00593933" w:rsidRPr="00390539">
        <w:rPr>
          <w:rFonts w:ascii="Arial" w:hAnsi="Arial" w:cs="Arial"/>
          <w:lang w:val="en-ZA"/>
        </w:rPr>
        <w:t xml:space="preserve"> peremptory mandate. </w:t>
      </w:r>
      <w:r w:rsidR="000B026E" w:rsidRPr="00390539">
        <w:rPr>
          <w:rFonts w:ascii="Arial" w:hAnsi="Arial" w:cs="Arial"/>
          <w:lang w:val="en-ZA"/>
        </w:rPr>
        <w:t>Rule 74(1) contains no sanctions attached to it for non-compliance</w:t>
      </w:r>
      <w:r w:rsidR="009E6E23" w:rsidRPr="00390539">
        <w:rPr>
          <w:rFonts w:ascii="Arial" w:hAnsi="Arial" w:cs="Arial"/>
          <w:lang w:val="en-ZA"/>
        </w:rPr>
        <w:t>,</w:t>
      </w:r>
      <w:r w:rsidR="000B026E" w:rsidRPr="00390539">
        <w:rPr>
          <w:rFonts w:ascii="Arial" w:hAnsi="Arial" w:cs="Arial"/>
          <w:lang w:val="en-ZA"/>
        </w:rPr>
        <w:t xml:space="preserve"> which is further indicative of the provision </w:t>
      </w:r>
      <w:r w:rsidR="0048113C">
        <w:rPr>
          <w:rFonts w:ascii="Arial" w:hAnsi="Arial" w:cs="Arial"/>
          <w:lang w:val="en-ZA"/>
        </w:rPr>
        <w:t>being directory not peremptory.</w:t>
      </w:r>
    </w:p>
    <w:p w14:paraId="4FB2D1A7" w14:textId="77777777" w:rsidR="00E34324" w:rsidRPr="00390539" w:rsidRDefault="00E34324" w:rsidP="00390539">
      <w:pPr>
        <w:spacing w:line="360" w:lineRule="auto"/>
        <w:jc w:val="both"/>
        <w:rPr>
          <w:rFonts w:ascii="Arial" w:hAnsi="Arial" w:cs="Arial"/>
          <w:lang w:val="en-ZA"/>
        </w:rPr>
      </w:pPr>
    </w:p>
    <w:p w14:paraId="17C42B67" w14:textId="6389E465" w:rsidR="001C0874" w:rsidRPr="00390539" w:rsidRDefault="00E34324" w:rsidP="00390539">
      <w:pPr>
        <w:spacing w:line="360" w:lineRule="auto"/>
        <w:jc w:val="both"/>
        <w:rPr>
          <w:rFonts w:ascii="Arial" w:hAnsi="Arial" w:cs="Arial"/>
          <w:lang w:val="en-ZA"/>
        </w:rPr>
      </w:pPr>
      <w:r w:rsidRPr="00390539">
        <w:rPr>
          <w:rFonts w:ascii="Arial" w:hAnsi="Arial" w:cs="Arial"/>
          <w:lang w:val="en-ZA"/>
        </w:rPr>
        <w:t>[</w:t>
      </w:r>
      <w:r w:rsidR="00135BCB" w:rsidRPr="00390539">
        <w:rPr>
          <w:rFonts w:ascii="Arial" w:hAnsi="Arial" w:cs="Arial"/>
          <w:lang w:val="en-ZA"/>
        </w:rPr>
        <w:t>38</w:t>
      </w:r>
      <w:r w:rsidRPr="00390539">
        <w:rPr>
          <w:rFonts w:ascii="Arial" w:hAnsi="Arial" w:cs="Arial"/>
          <w:lang w:val="en-ZA"/>
        </w:rPr>
        <w:t>]</w:t>
      </w:r>
      <w:r w:rsidRPr="00390539">
        <w:rPr>
          <w:rFonts w:ascii="Arial" w:hAnsi="Arial" w:cs="Arial"/>
          <w:lang w:val="en-ZA"/>
        </w:rPr>
        <w:tab/>
        <w:t>Notwithstanding the above interpretation,</w:t>
      </w:r>
      <w:r w:rsidR="000463F3" w:rsidRPr="00390539">
        <w:rPr>
          <w:rFonts w:ascii="Arial" w:hAnsi="Arial" w:cs="Arial"/>
          <w:lang w:val="en-ZA"/>
        </w:rPr>
        <w:t xml:space="preserve"> it is settled law that motion proceedings are intended to resolve disputes based </w:t>
      </w:r>
      <w:r w:rsidR="001C0874" w:rsidRPr="00390539">
        <w:rPr>
          <w:rFonts w:ascii="Arial" w:hAnsi="Arial" w:cs="Arial"/>
          <w:lang w:val="en-ZA"/>
        </w:rPr>
        <w:t xml:space="preserve">on </w:t>
      </w:r>
      <w:r w:rsidR="000463F3" w:rsidRPr="00390539">
        <w:rPr>
          <w:rFonts w:ascii="Arial" w:hAnsi="Arial" w:cs="Arial"/>
          <w:lang w:val="en-ZA"/>
        </w:rPr>
        <w:t>facts which are com</w:t>
      </w:r>
      <w:r w:rsidR="009E6E23" w:rsidRPr="00390539">
        <w:rPr>
          <w:rFonts w:ascii="Arial" w:hAnsi="Arial" w:cs="Arial"/>
          <w:lang w:val="en-ZA"/>
        </w:rPr>
        <w:t xml:space="preserve">mon cause between the parties. </w:t>
      </w:r>
      <w:r w:rsidR="009E6E23" w:rsidRPr="00390539">
        <w:rPr>
          <w:rFonts w:ascii="Arial" w:hAnsi="Arial" w:cs="Arial"/>
        </w:rPr>
        <w:t>W</w:t>
      </w:r>
      <w:r w:rsidR="000463F3" w:rsidRPr="00390539">
        <w:rPr>
          <w:rFonts w:ascii="Arial" w:hAnsi="Arial" w:cs="Arial"/>
        </w:rPr>
        <w:t>here</w:t>
      </w:r>
      <w:r w:rsidR="000463F3" w:rsidRPr="00390539">
        <w:rPr>
          <w:rFonts w:ascii="Arial" w:hAnsi="Arial" w:cs="Arial"/>
          <w:lang w:val="en-ZA"/>
        </w:rPr>
        <w:t xml:space="preserve"> </w:t>
      </w:r>
      <w:r w:rsidR="001C0874" w:rsidRPr="00390539">
        <w:rPr>
          <w:rFonts w:ascii="Arial" w:hAnsi="Arial" w:cs="Arial"/>
          <w:lang w:val="en-ZA"/>
        </w:rPr>
        <w:t xml:space="preserve">real </w:t>
      </w:r>
      <w:r w:rsidR="000463F3" w:rsidRPr="00390539">
        <w:rPr>
          <w:rFonts w:ascii="Arial" w:hAnsi="Arial" w:cs="Arial"/>
          <w:lang w:val="en-ZA"/>
        </w:rPr>
        <w:t>disputes of facts are foreseeable</w:t>
      </w:r>
      <w:r w:rsidR="009E6E23" w:rsidRPr="00390539">
        <w:rPr>
          <w:rFonts w:ascii="Arial" w:hAnsi="Arial" w:cs="Arial"/>
          <w:lang w:val="en-ZA"/>
        </w:rPr>
        <w:t>,</w:t>
      </w:r>
      <w:r w:rsidR="001C0874" w:rsidRPr="00390539">
        <w:rPr>
          <w:rFonts w:ascii="Arial" w:hAnsi="Arial" w:cs="Arial"/>
          <w:lang w:val="en-ZA"/>
        </w:rPr>
        <w:t xml:space="preserve"> action proceedings should be instituted. If the applicant opts to proceed by n</w:t>
      </w:r>
      <w:r w:rsidR="009E6E23" w:rsidRPr="00390539">
        <w:rPr>
          <w:rFonts w:ascii="Arial" w:hAnsi="Arial" w:cs="Arial"/>
          <w:lang w:val="en-ZA"/>
        </w:rPr>
        <w:t xml:space="preserve">otice of motion despite </w:t>
      </w:r>
      <w:r w:rsidR="009E6E23" w:rsidRPr="00390539">
        <w:rPr>
          <w:rFonts w:ascii="Arial" w:hAnsi="Arial" w:cs="Arial"/>
        </w:rPr>
        <w:t>foreseeing</w:t>
      </w:r>
      <w:r w:rsidR="001C0874" w:rsidRPr="00390539">
        <w:rPr>
          <w:rFonts w:ascii="Arial" w:hAnsi="Arial" w:cs="Arial"/>
          <w:lang w:val="en-ZA"/>
        </w:rPr>
        <w:t xml:space="preserve"> the </w:t>
      </w:r>
      <w:r w:rsidR="005F5208" w:rsidRPr="00390539">
        <w:rPr>
          <w:rFonts w:ascii="Arial" w:hAnsi="Arial" w:cs="Arial"/>
          <w:lang w:val="en-ZA"/>
        </w:rPr>
        <w:t xml:space="preserve">real </w:t>
      </w:r>
      <w:r w:rsidR="001C0874" w:rsidRPr="00390539">
        <w:rPr>
          <w:rFonts w:ascii="Arial" w:hAnsi="Arial" w:cs="Arial"/>
          <w:lang w:val="en-ZA"/>
        </w:rPr>
        <w:t xml:space="preserve">dispute of facts, the application may be dismissed on </w:t>
      </w:r>
      <w:r w:rsidR="007C0880" w:rsidRPr="00390539">
        <w:rPr>
          <w:rFonts w:ascii="Arial" w:hAnsi="Arial" w:cs="Arial"/>
          <w:lang w:val="en-ZA"/>
        </w:rPr>
        <w:t xml:space="preserve">the </w:t>
      </w:r>
      <w:r w:rsidR="001C0874" w:rsidRPr="00390539">
        <w:rPr>
          <w:rFonts w:ascii="Arial" w:hAnsi="Arial" w:cs="Arial"/>
          <w:lang w:val="en-ZA"/>
        </w:rPr>
        <w:t>basis of the approach taken.</w:t>
      </w:r>
      <w:r w:rsidR="005F5208" w:rsidRPr="00390539">
        <w:rPr>
          <w:rStyle w:val="FootnoteReference"/>
          <w:rFonts w:ascii="Arial" w:hAnsi="Arial" w:cs="Arial"/>
          <w:lang w:val="en-ZA"/>
        </w:rPr>
        <w:footnoteReference w:id="10"/>
      </w:r>
    </w:p>
    <w:p w14:paraId="36CA56BD" w14:textId="77777777" w:rsidR="001C0874" w:rsidRPr="00390539" w:rsidRDefault="001C0874" w:rsidP="00390539">
      <w:pPr>
        <w:spacing w:line="360" w:lineRule="auto"/>
        <w:jc w:val="both"/>
        <w:rPr>
          <w:rFonts w:ascii="Arial" w:hAnsi="Arial" w:cs="Arial"/>
          <w:lang w:val="en-ZA"/>
        </w:rPr>
      </w:pPr>
    </w:p>
    <w:p w14:paraId="549FD73C" w14:textId="3B840C37" w:rsidR="0035740E" w:rsidRPr="00390539" w:rsidRDefault="00FD3866" w:rsidP="00390539">
      <w:pPr>
        <w:spacing w:line="360" w:lineRule="auto"/>
        <w:jc w:val="both"/>
        <w:rPr>
          <w:rFonts w:ascii="Arial" w:hAnsi="Arial" w:cs="Arial"/>
        </w:rPr>
      </w:pPr>
      <w:r w:rsidRPr="00390539">
        <w:rPr>
          <w:rFonts w:ascii="Arial" w:hAnsi="Arial" w:cs="Arial"/>
        </w:rPr>
        <w:t>[</w:t>
      </w:r>
      <w:r w:rsidR="00135BCB" w:rsidRPr="00390539">
        <w:rPr>
          <w:rFonts w:ascii="Arial" w:hAnsi="Arial" w:cs="Arial"/>
        </w:rPr>
        <w:t>39</w:t>
      </w:r>
      <w:r w:rsidRPr="00390539">
        <w:rPr>
          <w:rFonts w:ascii="Arial" w:hAnsi="Arial" w:cs="Arial"/>
        </w:rPr>
        <w:t>]</w:t>
      </w:r>
      <w:r w:rsidRPr="00390539">
        <w:rPr>
          <w:rFonts w:ascii="Arial" w:hAnsi="Arial" w:cs="Arial"/>
        </w:rPr>
        <w:tab/>
        <w:t>I am of the firm view that the submission by Mr Heathcote that dispute of fact</w:t>
      </w:r>
      <w:r w:rsidR="00D07261" w:rsidRPr="00390539">
        <w:rPr>
          <w:rFonts w:ascii="Arial" w:hAnsi="Arial" w:cs="Arial"/>
        </w:rPr>
        <w:t>s</w:t>
      </w:r>
      <w:r w:rsidRPr="00390539">
        <w:rPr>
          <w:rFonts w:ascii="Arial" w:hAnsi="Arial" w:cs="Arial"/>
        </w:rPr>
        <w:t xml:space="preserve"> arise in this matter </w:t>
      </w:r>
      <w:r w:rsidR="0035740E" w:rsidRPr="00390539">
        <w:rPr>
          <w:rFonts w:ascii="Arial" w:hAnsi="Arial" w:cs="Arial"/>
        </w:rPr>
        <w:t xml:space="preserve">holds credence. </w:t>
      </w:r>
      <w:r w:rsidR="000463F3" w:rsidRPr="00390539">
        <w:rPr>
          <w:rFonts w:ascii="Arial" w:hAnsi="Arial" w:cs="Arial"/>
        </w:rPr>
        <w:t>Th</w:t>
      </w:r>
      <w:r w:rsidR="0035740E" w:rsidRPr="00390539">
        <w:rPr>
          <w:rFonts w:ascii="Arial" w:hAnsi="Arial" w:cs="Arial"/>
        </w:rPr>
        <w:t xml:space="preserve">is finds support from the particulars of claim </w:t>
      </w:r>
      <w:r w:rsidR="00D07261" w:rsidRPr="00390539">
        <w:rPr>
          <w:rFonts w:ascii="Arial" w:hAnsi="Arial" w:cs="Arial"/>
        </w:rPr>
        <w:t xml:space="preserve">which </w:t>
      </w:r>
      <w:r w:rsidR="0035740E" w:rsidRPr="00390539">
        <w:rPr>
          <w:rFonts w:ascii="Arial" w:hAnsi="Arial" w:cs="Arial"/>
        </w:rPr>
        <w:t xml:space="preserve">alleges that there was an apology which the plaintiff labels conditional </w:t>
      </w:r>
      <w:r w:rsidR="00D07261" w:rsidRPr="00390539">
        <w:rPr>
          <w:rFonts w:ascii="Arial" w:hAnsi="Arial" w:cs="Arial"/>
        </w:rPr>
        <w:t xml:space="preserve">and </w:t>
      </w:r>
      <w:r w:rsidR="0035740E" w:rsidRPr="00390539">
        <w:rPr>
          <w:rFonts w:ascii="Arial" w:hAnsi="Arial" w:cs="Arial"/>
        </w:rPr>
        <w:t>made by The Namibian Newspaper</w:t>
      </w:r>
      <w:r w:rsidR="00343165" w:rsidRPr="00390539">
        <w:rPr>
          <w:rFonts w:ascii="Arial" w:hAnsi="Arial" w:cs="Arial"/>
        </w:rPr>
        <w:t xml:space="preserve">. The Namibian Newspaper was not amongst the defendants ordered by the court to apologize. The </w:t>
      </w:r>
      <w:r w:rsidR="00D07261" w:rsidRPr="00390539">
        <w:rPr>
          <w:rFonts w:ascii="Arial" w:hAnsi="Arial" w:cs="Arial"/>
        </w:rPr>
        <w:t xml:space="preserve">defendants </w:t>
      </w:r>
      <w:r w:rsidR="00343165" w:rsidRPr="00390539">
        <w:rPr>
          <w:rFonts w:ascii="Arial" w:hAnsi="Arial" w:cs="Arial"/>
        </w:rPr>
        <w:t xml:space="preserve">in this matter had not </w:t>
      </w:r>
      <w:r w:rsidR="00343165" w:rsidRPr="00390539">
        <w:rPr>
          <w:rFonts w:ascii="Arial" w:hAnsi="Arial" w:cs="Arial"/>
        </w:rPr>
        <w:lastRenderedPageBreak/>
        <w:t xml:space="preserve">rendered any apology, so the particulars of claim allege. </w:t>
      </w:r>
      <w:r w:rsidR="0035740E" w:rsidRPr="00390539">
        <w:rPr>
          <w:rFonts w:ascii="Arial" w:hAnsi="Arial" w:cs="Arial"/>
        </w:rPr>
        <w:t xml:space="preserve">The plaintiff stated that the said apology </w:t>
      </w:r>
      <w:r w:rsidR="00343165" w:rsidRPr="00390539">
        <w:rPr>
          <w:rFonts w:ascii="Arial" w:hAnsi="Arial" w:cs="Arial"/>
        </w:rPr>
        <w:t xml:space="preserve">of The Namibian Newspaper therefore </w:t>
      </w:r>
      <w:r w:rsidR="0035740E" w:rsidRPr="00390539">
        <w:rPr>
          <w:rFonts w:ascii="Arial" w:hAnsi="Arial" w:cs="Arial"/>
        </w:rPr>
        <w:t xml:space="preserve">constituted no apology from the defendants. A real dispute is foreseeable </w:t>
      </w:r>
      <w:r w:rsidR="00D07261" w:rsidRPr="00390539">
        <w:rPr>
          <w:rFonts w:ascii="Arial" w:hAnsi="Arial" w:cs="Arial"/>
        </w:rPr>
        <w:t xml:space="preserve">as to </w:t>
      </w:r>
      <w:r w:rsidR="0035740E" w:rsidRPr="00390539">
        <w:rPr>
          <w:rFonts w:ascii="Arial" w:hAnsi="Arial" w:cs="Arial"/>
        </w:rPr>
        <w:t>whether the said apology made allegedly by The Namibian Newspaper is an apology made by the defendants in compliance with the court order</w:t>
      </w:r>
      <w:r w:rsidR="00CF722E" w:rsidRPr="00390539">
        <w:rPr>
          <w:rFonts w:ascii="Arial" w:hAnsi="Arial" w:cs="Arial"/>
        </w:rPr>
        <w:t xml:space="preserve"> or not</w:t>
      </w:r>
      <w:r w:rsidR="0035740E" w:rsidRPr="00390539">
        <w:rPr>
          <w:rFonts w:ascii="Arial" w:hAnsi="Arial" w:cs="Arial"/>
        </w:rPr>
        <w:t xml:space="preserve">. </w:t>
      </w:r>
    </w:p>
    <w:p w14:paraId="0CB1E375" w14:textId="77777777" w:rsidR="0035740E" w:rsidRPr="00390539" w:rsidRDefault="0035740E" w:rsidP="00390539">
      <w:pPr>
        <w:spacing w:line="360" w:lineRule="auto"/>
        <w:jc w:val="both"/>
        <w:rPr>
          <w:rFonts w:ascii="Arial" w:hAnsi="Arial" w:cs="Arial"/>
        </w:rPr>
      </w:pPr>
    </w:p>
    <w:p w14:paraId="7CC835F3" w14:textId="699EB5BB" w:rsidR="0057726D" w:rsidRPr="00390539" w:rsidRDefault="00C85898" w:rsidP="00390539">
      <w:pPr>
        <w:spacing w:line="360" w:lineRule="auto"/>
        <w:jc w:val="both"/>
        <w:rPr>
          <w:rFonts w:ascii="Arial" w:hAnsi="Arial" w:cs="Arial"/>
        </w:rPr>
      </w:pPr>
      <w:r w:rsidRPr="00390539">
        <w:rPr>
          <w:rFonts w:ascii="Arial" w:hAnsi="Arial" w:cs="Arial"/>
        </w:rPr>
        <w:t>[</w:t>
      </w:r>
      <w:r w:rsidR="00135BCB" w:rsidRPr="00390539">
        <w:rPr>
          <w:rFonts w:ascii="Arial" w:hAnsi="Arial" w:cs="Arial"/>
        </w:rPr>
        <w:t>40</w:t>
      </w:r>
      <w:r w:rsidRPr="00390539">
        <w:rPr>
          <w:rFonts w:ascii="Arial" w:hAnsi="Arial" w:cs="Arial"/>
        </w:rPr>
        <w:t>]</w:t>
      </w:r>
      <w:r w:rsidRPr="00390539">
        <w:rPr>
          <w:rFonts w:ascii="Arial" w:hAnsi="Arial" w:cs="Arial"/>
        </w:rPr>
        <w:tab/>
        <w:t xml:space="preserve">Rule 74(1) </w:t>
      </w:r>
      <w:r w:rsidR="0049504B" w:rsidRPr="00390539">
        <w:rPr>
          <w:rFonts w:ascii="Arial" w:hAnsi="Arial" w:cs="Arial"/>
        </w:rPr>
        <w:t xml:space="preserve">did not limit the application of common law in any manner. I therefore hold the view that the legal position </w:t>
      </w:r>
      <w:r w:rsidR="002333C1" w:rsidRPr="00390539">
        <w:rPr>
          <w:rFonts w:ascii="Arial" w:hAnsi="Arial" w:cs="Arial"/>
        </w:rPr>
        <w:t xml:space="preserve">is </w:t>
      </w:r>
      <w:r w:rsidR="0049504B" w:rsidRPr="00390539">
        <w:rPr>
          <w:rFonts w:ascii="Arial" w:hAnsi="Arial" w:cs="Arial"/>
        </w:rPr>
        <w:t>that in cases of real disputes of facts</w:t>
      </w:r>
      <w:r w:rsidR="002333C1" w:rsidRPr="00390539">
        <w:rPr>
          <w:rFonts w:ascii="Arial" w:hAnsi="Arial" w:cs="Arial"/>
        </w:rPr>
        <w:t>,</w:t>
      </w:r>
      <w:r w:rsidR="0049504B" w:rsidRPr="00390539">
        <w:rPr>
          <w:rFonts w:ascii="Arial" w:hAnsi="Arial" w:cs="Arial"/>
        </w:rPr>
        <w:t xml:space="preserve"> action proceedings should be instituted</w:t>
      </w:r>
      <w:r w:rsidR="002333C1" w:rsidRPr="00390539">
        <w:rPr>
          <w:rFonts w:ascii="Arial" w:hAnsi="Arial" w:cs="Arial"/>
        </w:rPr>
        <w:t xml:space="preserve"> and this</w:t>
      </w:r>
      <w:r w:rsidR="00AE4242" w:rsidRPr="00390539">
        <w:rPr>
          <w:rFonts w:ascii="Arial" w:hAnsi="Arial" w:cs="Arial"/>
        </w:rPr>
        <w:t>,</w:t>
      </w:r>
      <w:r w:rsidR="002333C1" w:rsidRPr="00390539">
        <w:rPr>
          <w:rFonts w:ascii="Arial" w:hAnsi="Arial" w:cs="Arial"/>
        </w:rPr>
        <w:t xml:space="preserve"> further </w:t>
      </w:r>
      <w:r w:rsidR="0049504B" w:rsidRPr="00390539">
        <w:rPr>
          <w:rFonts w:ascii="Arial" w:hAnsi="Arial" w:cs="Arial"/>
        </w:rPr>
        <w:t>reign</w:t>
      </w:r>
      <w:r w:rsidR="00AE4242" w:rsidRPr="00390539">
        <w:rPr>
          <w:rFonts w:ascii="Arial" w:hAnsi="Arial" w:cs="Arial"/>
        </w:rPr>
        <w:t xml:space="preserve">s </w:t>
      </w:r>
      <w:r w:rsidR="0049504B" w:rsidRPr="00390539">
        <w:rPr>
          <w:rFonts w:ascii="Arial" w:hAnsi="Arial" w:cs="Arial"/>
        </w:rPr>
        <w:t xml:space="preserve">supreme in the face of rule 74(1). </w:t>
      </w:r>
      <w:r w:rsidR="00BA27AE" w:rsidRPr="00390539">
        <w:rPr>
          <w:rFonts w:ascii="Arial" w:hAnsi="Arial" w:cs="Arial"/>
        </w:rPr>
        <w:t xml:space="preserve">The plaintiff was therefore justified, in my view, to institute action proceedings </w:t>
      </w:r>
      <w:r w:rsidR="0003782F" w:rsidRPr="00390539">
        <w:rPr>
          <w:rFonts w:ascii="Arial" w:hAnsi="Arial" w:cs="Arial"/>
        </w:rPr>
        <w:t>considering</w:t>
      </w:r>
      <w:r w:rsidR="0057726D" w:rsidRPr="00390539">
        <w:rPr>
          <w:rFonts w:ascii="Arial" w:hAnsi="Arial" w:cs="Arial"/>
        </w:rPr>
        <w:t xml:space="preserve">, </w:t>
      </w:r>
      <w:r w:rsidR="0057726D" w:rsidRPr="00390539">
        <w:rPr>
          <w:rFonts w:ascii="Arial" w:hAnsi="Arial" w:cs="Arial"/>
          <w:i/>
          <w:iCs/>
        </w:rPr>
        <w:t>inter alia</w:t>
      </w:r>
      <w:r w:rsidR="0048113C">
        <w:rPr>
          <w:rFonts w:ascii="Arial" w:hAnsi="Arial" w:cs="Arial"/>
        </w:rPr>
        <w:t>, the real disputes of facts.</w:t>
      </w:r>
    </w:p>
    <w:p w14:paraId="260E6A8B" w14:textId="77777777" w:rsidR="002333C1" w:rsidRPr="00390539" w:rsidRDefault="002333C1" w:rsidP="00390539">
      <w:pPr>
        <w:spacing w:line="360" w:lineRule="auto"/>
        <w:jc w:val="both"/>
        <w:rPr>
          <w:rFonts w:ascii="Arial" w:hAnsi="Arial" w:cs="Arial"/>
        </w:rPr>
      </w:pPr>
    </w:p>
    <w:p w14:paraId="19E5FB93" w14:textId="328AD8D4" w:rsidR="00C971AF" w:rsidRPr="00390539" w:rsidRDefault="0057726D" w:rsidP="00390539">
      <w:pPr>
        <w:spacing w:line="360" w:lineRule="auto"/>
        <w:jc w:val="both"/>
        <w:rPr>
          <w:rFonts w:ascii="Arial" w:hAnsi="Arial" w:cs="Arial"/>
          <w:lang w:val="en-ZA"/>
        </w:rPr>
      </w:pPr>
      <w:r w:rsidRPr="00390539">
        <w:rPr>
          <w:rFonts w:ascii="Arial" w:hAnsi="Arial" w:cs="Arial"/>
          <w:lang w:val="en-ZA"/>
        </w:rPr>
        <w:t>[</w:t>
      </w:r>
      <w:r w:rsidR="00135BCB" w:rsidRPr="00390539">
        <w:rPr>
          <w:rFonts w:ascii="Arial" w:hAnsi="Arial" w:cs="Arial"/>
          <w:lang w:val="en-ZA"/>
        </w:rPr>
        <w:t>41</w:t>
      </w:r>
      <w:r w:rsidRPr="00390539">
        <w:rPr>
          <w:rFonts w:ascii="Arial" w:hAnsi="Arial" w:cs="Arial"/>
          <w:lang w:val="en-ZA"/>
        </w:rPr>
        <w:t>]</w:t>
      </w:r>
      <w:r w:rsidRPr="00390539">
        <w:rPr>
          <w:rFonts w:ascii="Arial" w:hAnsi="Arial" w:cs="Arial"/>
          <w:lang w:val="en-ZA"/>
        </w:rPr>
        <w:tab/>
      </w:r>
      <w:r w:rsidR="00D63F10" w:rsidRPr="00390539">
        <w:rPr>
          <w:rFonts w:ascii="Arial" w:hAnsi="Arial" w:cs="Arial"/>
          <w:lang w:val="en-ZA"/>
        </w:rPr>
        <w:t xml:space="preserve">Mr Boesak further submitted </w:t>
      </w:r>
      <w:r w:rsidRPr="00390539">
        <w:rPr>
          <w:rFonts w:ascii="Arial" w:hAnsi="Arial" w:cs="Arial"/>
          <w:lang w:val="en-ZA"/>
        </w:rPr>
        <w:t xml:space="preserve">that </w:t>
      </w:r>
      <w:r w:rsidR="00CD335C" w:rsidRPr="00390539">
        <w:rPr>
          <w:rFonts w:ascii="Arial" w:hAnsi="Arial" w:cs="Arial"/>
          <w:lang w:val="en-ZA"/>
        </w:rPr>
        <w:t>motion proceedings are beneficial to the defendants as all facts and evidence will be revealed in the founding affidavit</w:t>
      </w:r>
      <w:r w:rsidR="002333C1" w:rsidRPr="00390539">
        <w:rPr>
          <w:rFonts w:ascii="Arial" w:hAnsi="Arial" w:cs="Arial"/>
          <w:lang w:val="en-ZA"/>
        </w:rPr>
        <w:t>,</w:t>
      </w:r>
      <w:r w:rsidR="00CD335C" w:rsidRPr="00390539">
        <w:rPr>
          <w:rFonts w:ascii="Arial" w:hAnsi="Arial" w:cs="Arial"/>
          <w:lang w:val="en-ZA"/>
        </w:rPr>
        <w:t xml:space="preserve"> </w:t>
      </w:r>
      <w:r w:rsidR="00A749BD" w:rsidRPr="00390539">
        <w:rPr>
          <w:rFonts w:ascii="Arial" w:hAnsi="Arial" w:cs="Arial"/>
          <w:lang w:val="en-ZA"/>
        </w:rPr>
        <w:t xml:space="preserve">which </w:t>
      </w:r>
      <w:r w:rsidR="00CD335C" w:rsidRPr="00390539">
        <w:rPr>
          <w:rFonts w:ascii="Arial" w:hAnsi="Arial" w:cs="Arial"/>
          <w:lang w:val="en-ZA"/>
        </w:rPr>
        <w:t>inform</w:t>
      </w:r>
      <w:r w:rsidR="00A749BD" w:rsidRPr="00390539">
        <w:rPr>
          <w:rFonts w:ascii="Arial" w:hAnsi="Arial" w:cs="Arial"/>
          <w:lang w:val="en-ZA"/>
        </w:rPr>
        <w:t xml:space="preserve">s </w:t>
      </w:r>
      <w:r w:rsidR="00CD335C" w:rsidRPr="00390539">
        <w:rPr>
          <w:rFonts w:ascii="Arial" w:hAnsi="Arial" w:cs="Arial"/>
          <w:lang w:val="en-ZA"/>
        </w:rPr>
        <w:t xml:space="preserve">the defendants of the case they have to meet at an early stage of the proceedings as opposed to action proceedings. </w:t>
      </w:r>
      <w:r w:rsidR="00C971AF" w:rsidRPr="00390539">
        <w:rPr>
          <w:rFonts w:ascii="Arial" w:hAnsi="Arial" w:cs="Arial"/>
          <w:lang w:val="en-ZA"/>
        </w:rPr>
        <w:t xml:space="preserve">He placed </w:t>
      </w:r>
      <w:r w:rsidR="00D63F10" w:rsidRPr="00390539">
        <w:rPr>
          <w:rFonts w:ascii="Arial" w:hAnsi="Arial" w:cs="Arial"/>
          <w:lang w:val="en-ZA"/>
        </w:rPr>
        <w:t xml:space="preserve">reliance on </w:t>
      </w:r>
      <w:r w:rsidR="00D63F10" w:rsidRPr="00390539">
        <w:rPr>
          <w:rFonts w:ascii="Arial" w:hAnsi="Arial" w:cs="Arial"/>
          <w:i/>
          <w:iCs/>
          <w:lang w:val="en-ZA"/>
        </w:rPr>
        <w:t>Nelumbu and Others v Hikumwah and Others</w:t>
      </w:r>
      <w:r w:rsidR="00604030" w:rsidRPr="00390539">
        <w:rPr>
          <w:rStyle w:val="FootnoteReference"/>
          <w:rFonts w:ascii="Arial" w:hAnsi="Arial" w:cs="Arial"/>
          <w:lang w:val="en-ZA"/>
        </w:rPr>
        <w:footnoteReference w:id="11"/>
      </w:r>
      <w:r w:rsidR="00070145" w:rsidRPr="00390539">
        <w:rPr>
          <w:rFonts w:ascii="Arial" w:hAnsi="Arial" w:cs="Arial"/>
          <w:lang w:val="en-ZA"/>
        </w:rPr>
        <w:t xml:space="preserve"> where Damaseb DCJ</w:t>
      </w:r>
      <w:r w:rsidR="007E41CE" w:rsidRPr="00390539">
        <w:rPr>
          <w:rFonts w:ascii="Arial" w:hAnsi="Arial" w:cs="Arial"/>
          <w:lang w:val="en-ZA"/>
        </w:rPr>
        <w:t xml:space="preserve"> emphasised that affidavits in motion proceedings comprises </w:t>
      </w:r>
      <w:r w:rsidR="00C63C12" w:rsidRPr="00390539">
        <w:rPr>
          <w:rFonts w:ascii="Arial" w:hAnsi="Arial" w:cs="Arial"/>
          <w:lang w:val="en-ZA"/>
        </w:rPr>
        <w:t xml:space="preserve">of </w:t>
      </w:r>
      <w:r w:rsidR="0048113C">
        <w:rPr>
          <w:rFonts w:ascii="Arial" w:hAnsi="Arial" w:cs="Arial"/>
          <w:lang w:val="en-ZA"/>
        </w:rPr>
        <w:t>both pleadings and evidence.</w:t>
      </w:r>
    </w:p>
    <w:p w14:paraId="29495F54" w14:textId="7EDADD19" w:rsidR="001E001C" w:rsidRPr="00390539" w:rsidRDefault="001E001C" w:rsidP="00390539">
      <w:pPr>
        <w:spacing w:line="360" w:lineRule="auto"/>
        <w:jc w:val="both"/>
        <w:rPr>
          <w:rFonts w:ascii="Arial" w:hAnsi="Arial" w:cs="Arial"/>
          <w:lang w:val="en-ZA"/>
        </w:rPr>
      </w:pPr>
    </w:p>
    <w:p w14:paraId="0ED49D09" w14:textId="30B24935" w:rsidR="00904D46" w:rsidRPr="00390539" w:rsidRDefault="001E001C" w:rsidP="00390539">
      <w:pPr>
        <w:spacing w:line="360" w:lineRule="auto"/>
        <w:jc w:val="both"/>
        <w:rPr>
          <w:rFonts w:ascii="Arial" w:hAnsi="Arial" w:cs="Arial"/>
          <w:lang w:val="en-ZA"/>
        </w:rPr>
      </w:pPr>
      <w:r w:rsidRPr="00390539">
        <w:rPr>
          <w:rFonts w:ascii="Arial" w:hAnsi="Arial" w:cs="Arial"/>
          <w:lang w:val="en-ZA"/>
        </w:rPr>
        <w:t>[</w:t>
      </w:r>
      <w:r w:rsidR="00135BCB" w:rsidRPr="00390539">
        <w:rPr>
          <w:rFonts w:ascii="Arial" w:hAnsi="Arial" w:cs="Arial"/>
          <w:lang w:val="en-ZA"/>
        </w:rPr>
        <w:t>42</w:t>
      </w:r>
      <w:r w:rsidRPr="00390539">
        <w:rPr>
          <w:rFonts w:ascii="Arial" w:hAnsi="Arial" w:cs="Arial"/>
          <w:lang w:val="en-ZA"/>
        </w:rPr>
        <w:t>]</w:t>
      </w:r>
      <w:r w:rsidRPr="00390539">
        <w:rPr>
          <w:rFonts w:ascii="Arial" w:hAnsi="Arial" w:cs="Arial"/>
          <w:lang w:val="en-ZA"/>
        </w:rPr>
        <w:tab/>
      </w:r>
      <w:r w:rsidR="00C971AF" w:rsidRPr="00390539">
        <w:rPr>
          <w:rFonts w:ascii="Arial" w:hAnsi="Arial" w:cs="Arial"/>
          <w:lang w:val="en-ZA"/>
        </w:rPr>
        <w:t xml:space="preserve">While the decision in </w:t>
      </w:r>
      <w:r w:rsidR="00C971AF" w:rsidRPr="00390539">
        <w:rPr>
          <w:rFonts w:ascii="Arial" w:hAnsi="Arial" w:cs="Arial"/>
          <w:i/>
          <w:lang w:val="en-ZA"/>
        </w:rPr>
        <w:t>Nelumbu</w:t>
      </w:r>
      <w:r w:rsidR="00C971AF" w:rsidRPr="00390539">
        <w:rPr>
          <w:rFonts w:ascii="Arial" w:hAnsi="Arial" w:cs="Arial"/>
          <w:lang w:val="en-ZA"/>
        </w:rPr>
        <w:t xml:space="preserve"> sets out our legal position</w:t>
      </w:r>
      <w:r w:rsidR="005D0A9B" w:rsidRPr="00390539">
        <w:rPr>
          <w:rFonts w:ascii="Arial" w:hAnsi="Arial" w:cs="Arial"/>
          <w:lang w:val="en-ZA"/>
        </w:rPr>
        <w:t xml:space="preserve"> regarding the contents of affidavits</w:t>
      </w:r>
      <w:r w:rsidR="00C971AF" w:rsidRPr="00390539">
        <w:rPr>
          <w:rFonts w:ascii="Arial" w:hAnsi="Arial" w:cs="Arial"/>
          <w:lang w:val="en-ZA"/>
        </w:rPr>
        <w:t>, Mr Heathcote submitted that motion proceedings cannot</w:t>
      </w:r>
      <w:r w:rsidR="0057726D" w:rsidRPr="00390539">
        <w:rPr>
          <w:rFonts w:ascii="Arial" w:hAnsi="Arial" w:cs="Arial"/>
          <w:lang w:val="en-ZA"/>
        </w:rPr>
        <w:t>, in the present matter,</w:t>
      </w:r>
      <w:r w:rsidR="00C971AF" w:rsidRPr="00390539">
        <w:rPr>
          <w:rFonts w:ascii="Arial" w:hAnsi="Arial" w:cs="Arial"/>
          <w:lang w:val="en-ZA"/>
        </w:rPr>
        <w:t xml:space="preserve"> </w:t>
      </w:r>
      <w:r w:rsidR="00AB202C" w:rsidRPr="00390539">
        <w:rPr>
          <w:rFonts w:ascii="Arial" w:hAnsi="Arial" w:cs="Arial"/>
          <w:lang w:val="en-ZA"/>
        </w:rPr>
        <w:t xml:space="preserve">be in </w:t>
      </w:r>
      <w:r w:rsidR="00C971AF" w:rsidRPr="00390539">
        <w:rPr>
          <w:rFonts w:ascii="Arial" w:hAnsi="Arial" w:cs="Arial"/>
          <w:lang w:val="en-ZA"/>
        </w:rPr>
        <w:t xml:space="preserve">better standing compared to action proceedings. </w:t>
      </w:r>
    </w:p>
    <w:p w14:paraId="458CF272" w14:textId="4B3DEB9C" w:rsidR="001E001C" w:rsidRPr="00390539" w:rsidRDefault="001E001C" w:rsidP="00390539">
      <w:pPr>
        <w:spacing w:line="360" w:lineRule="auto"/>
        <w:jc w:val="both"/>
        <w:rPr>
          <w:rFonts w:ascii="Arial" w:hAnsi="Arial" w:cs="Arial"/>
          <w:lang w:val="en-ZA"/>
        </w:rPr>
      </w:pPr>
    </w:p>
    <w:p w14:paraId="2184A49A" w14:textId="6864AD7C" w:rsidR="001E001C" w:rsidRPr="00390539" w:rsidRDefault="001E001C" w:rsidP="00390539">
      <w:pPr>
        <w:spacing w:line="360" w:lineRule="auto"/>
        <w:jc w:val="both"/>
        <w:rPr>
          <w:rFonts w:ascii="Arial" w:hAnsi="Arial" w:cs="Arial"/>
          <w:lang w:val="en-ZA"/>
        </w:rPr>
      </w:pPr>
      <w:r w:rsidRPr="00390539">
        <w:rPr>
          <w:rFonts w:ascii="Arial" w:hAnsi="Arial" w:cs="Arial"/>
          <w:lang w:val="en-ZA"/>
        </w:rPr>
        <w:t>[</w:t>
      </w:r>
      <w:r w:rsidR="00135BCB" w:rsidRPr="00390539">
        <w:rPr>
          <w:rFonts w:ascii="Arial" w:hAnsi="Arial" w:cs="Arial"/>
          <w:lang w:val="en-ZA"/>
        </w:rPr>
        <w:t>43</w:t>
      </w:r>
      <w:r w:rsidRPr="00390539">
        <w:rPr>
          <w:rFonts w:ascii="Arial" w:hAnsi="Arial" w:cs="Arial"/>
          <w:lang w:val="en-ZA"/>
        </w:rPr>
        <w:t>]</w:t>
      </w:r>
      <w:r w:rsidRPr="00390539">
        <w:rPr>
          <w:rFonts w:ascii="Arial" w:hAnsi="Arial" w:cs="Arial"/>
          <w:lang w:val="en-ZA"/>
        </w:rPr>
        <w:tab/>
      </w:r>
      <w:r w:rsidR="0057726D" w:rsidRPr="00390539">
        <w:rPr>
          <w:rFonts w:ascii="Arial" w:hAnsi="Arial" w:cs="Arial"/>
          <w:lang w:val="en-ZA"/>
        </w:rPr>
        <w:t xml:space="preserve">I cannot </w:t>
      </w:r>
      <w:r w:rsidR="00C63C12" w:rsidRPr="00390539">
        <w:rPr>
          <w:rFonts w:ascii="Arial" w:hAnsi="Arial" w:cs="Arial"/>
          <w:lang w:val="en-ZA"/>
        </w:rPr>
        <w:t xml:space="preserve">appreciate the </w:t>
      </w:r>
      <w:r w:rsidR="0057726D" w:rsidRPr="00390539">
        <w:rPr>
          <w:rFonts w:ascii="Arial" w:hAnsi="Arial" w:cs="Arial"/>
          <w:lang w:val="en-ZA"/>
        </w:rPr>
        <w:t>benefi</w:t>
      </w:r>
      <w:r w:rsidR="00C63C12" w:rsidRPr="00390539">
        <w:rPr>
          <w:rFonts w:ascii="Arial" w:hAnsi="Arial" w:cs="Arial"/>
          <w:lang w:val="en-ZA"/>
        </w:rPr>
        <w:t xml:space="preserve">ts of motion proceedings said to exist in this matter which outweighs action proceedings. </w:t>
      </w:r>
      <w:r w:rsidR="0057726D" w:rsidRPr="00390539">
        <w:rPr>
          <w:rFonts w:ascii="Arial" w:hAnsi="Arial" w:cs="Arial"/>
          <w:lang w:val="en-ZA"/>
        </w:rPr>
        <w:t>The defendants</w:t>
      </w:r>
      <w:r w:rsidR="00B02E8D" w:rsidRPr="00390539">
        <w:rPr>
          <w:rFonts w:ascii="Arial" w:hAnsi="Arial" w:cs="Arial"/>
          <w:lang w:val="en-ZA"/>
        </w:rPr>
        <w:t xml:space="preserve"> further </w:t>
      </w:r>
      <w:r w:rsidR="0057726D" w:rsidRPr="00390539">
        <w:rPr>
          <w:rFonts w:ascii="Arial" w:hAnsi="Arial" w:cs="Arial"/>
          <w:lang w:val="en-ZA"/>
        </w:rPr>
        <w:t xml:space="preserve">failed to demonstrate clear prejudice which they would suffer as a result of these proceedings being brought on action instead of motion proceedings. I </w:t>
      </w:r>
      <w:r w:rsidR="00B02E8D" w:rsidRPr="00390539">
        <w:rPr>
          <w:rFonts w:ascii="Arial" w:hAnsi="Arial" w:cs="Arial"/>
          <w:lang w:val="en-ZA"/>
        </w:rPr>
        <w:t xml:space="preserve">find the suggestion that motion proceedings are better placed in contempt of court proceedings than in action proceedings </w:t>
      </w:r>
      <w:r w:rsidR="0048113C">
        <w:rPr>
          <w:rFonts w:ascii="Arial" w:hAnsi="Arial" w:cs="Arial"/>
          <w:lang w:val="en-ZA"/>
        </w:rPr>
        <w:t>lacks merit.</w:t>
      </w:r>
    </w:p>
    <w:p w14:paraId="00A2A3BD" w14:textId="77777777" w:rsidR="0057726D" w:rsidRPr="00390539" w:rsidRDefault="0057726D" w:rsidP="00390539">
      <w:pPr>
        <w:spacing w:line="360" w:lineRule="auto"/>
        <w:jc w:val="both"/>
        <w:rPr>
          <w:rFonts w:ascii="Arial" w:hAnsi="Arial" w:cs="Arial"/>
          <w:lang w:val="en-ZA"/>
        </w:rPr>
      </w:pPr>
    </w:p>
    <w:p w14:paraId="51C20ACD" w14:textId="03418120" w:rsidR="00E17C57" w:rsidRPr="00390539" w:rsidRDefault="0048113C" w:rsidP="00390539">
      <w:pPr>
        <w:pStyle w:val="Default"/>
        <w:spacing w:line="360" w:lineRule="auto"/>
        <w:jc w:val="both"/>
        <w:rPr>
          <w:color w:val="auto"/>
          <w:u w:val="single"/>
        </w:rPr>
      </w:pPr>
      <w:r>
        <w:rPr>
          <w:color w:val="auto"/>
          <w:u w:val="single"/>
        </w:rPr>
        <w:lastRenderedPageBreak/>
        <w:t>Conclusion</w:t>
      </w:r>
    </w:p>
    <w:p w14:paraId="31B1FBBD" w14:textId="14136073" w:rsidR="00F05F46" w:rsidRPr="00390539" w:rsidRDefault="00F05F46" w:rsidP="00390539">
      <w:pPr>
        <w:pStyle w:val="Default"/>
        <w:spacing w:line="360" w:lineRule="auto"/>
        <w:jc w:val="both"/>
        <w:rPr>
          <w:color w:val="auto"/>
        </w:rPr>
      </w:pPr>
    </w:p>
    <w:p w14:paraId="4667C6A3" w14:textId="6A024490" w:rsidR="00F05F46" w:rsidRPr="00390539" w:rsidRDefault="00F05F46" w:rsidP="00390539">
      <w:pPr>
        <w:pStyle w:val="Default"/>
        <w:spacing w:line="360" w:lineRule="auto"/>
        <w:jc w:val="both"/>
        <w:rPr>
          <w:color w:val="auto"/>
        </w:rPr>
      </w:pPr>
      <w:r w:rsidRPr="00390539">
        <w:rPr>
          <w:color w:val="auto"/>
        </w:rPr>
        <w:t>[</w:t>
      </w:r>
      <w:r w:rsidR="00135BCB" w:rsidRPr="00390539">
        <w:rPr>
          <w:color w:val="auto"/>
        </w:rPr>
        <w:t>44</w:t>
      </w:r>
      <w:r w:rsidRPr="00390539">
        <w:rPr>
          <w:color w:val="auto"/>
        </w:rPr>
        <w:t>]</w:t>
      </w:r>
      <w:r w:rsidR="00524260" w:rsidRPr="00390539">
        <w:rPr>
          <w:color w:val="auto"/>
        </w:rPr>
        <w:tab/>
        <w:t xml:space="preserve">In view of the foregoing findings and conclusions, I hold the view that the exception raised by the defendants against the plaintiff’s particulars of claim is literally bad in law. </w:t>
      </w:r>
      <w:r w:rsidR="005526EA" w:rsidRPr="00390539">
        <w:rPr>
          <w:color w:val="auto"/>
        </w:rPr>
        <w:t>In the premises</w:t>
      </w:r>
      <w:r w:rsidR="002333C1" w:rsidRPr="00390539">
        <w:rPr>
          <w:color w:val="auto"/>
        </w:rPr>
        <w:t>,</w:t>
      </w:r>
      <w:r w:rsidR="005526EA" w:rsidRPr="00390539">
        <w:rPr>
          <w:color w:val="auto"/>
        </w:rPr>
        <w:t xml:space="preserve"> the exception falls to be dismissed.</w:t>
      </w:r>
    </w:p>
    <w:p w14:paraId="50C16065" w14:textId="77777777" w:rsidR="00EE6047" w:rsidRPr="00390539" w:rsidRDefault="00EE6047" w:rsidP="00390539">
      <w:pPr>
        <w:pStyle w:val="Default"/>
        <w:spacing w:line="360" w:lineRule="auto"/>
        <w:jc w:val="both"/>
        <w:rPr>
          <w:color w:val="auto"/>
        </w:rPr>
      </w:pPr>
    </w:p>
    <w:p w14:paraId="327270FD" w14:textId="6BBC3D29" w:rsidR="000530F9" w:rsidRPr="00390539" w:rsidRDefault="000530F9" w:rsidP="00390539">
      <w:pPr>
        <w:pStyle w:val="Default"/>
        <w:spacing w:line="360" w:lineRule="auto"/>
        <w:jc w:val="both"/>
        <w:rPr>
          <w:color w:val="auto"/>
          <w:u w:val="single"/>
        </w:rPr>
      </w:pPr>
      <w:r w:rsidRPr="00390539">
        <w:rPr>
          <w:color w:val="auto"/>
          <w:u w:val="single"/>
        </w:rPr>
        <w:t>Costs</w:t>
      </w:r>
    </w:p>
    <w:p w14:paraId="2F832EA1" w14:textId="77777777" w:rsidR="000530F9" w:rsidRPr="00390539" w:rsidRDefault="000530F9" w:rsidP="00390539">
      <w:pPr>
        <w:pStyle w:val="Default"/>
        <w:spacing w:line="360" w:lineRule="auto"/>
        <w:jc w:val="both"/>
        <w:rPr>
          <w:color w:val="auto"/>
        </w:rPr>
      </w:pPr>
    </w:p>
    <w:p w14:paraId="6A4C1691" w14:textId="34DCF567" w:rsidR="000530F9" w:rsidRPr="00390539" w:rsidRDefault="000530F9" w:rsidP="00390539">
      <w:pPr>
        <w:pStyle w:val="Default"/>
        <w:spacing w:line="360" w:lineRule="auto"/>
        <w:jc w:val="both"/>
        <w:rPr>
          <w:color w:val="auto"/>
        </w:rPr>
      </w:pPr>
      <w:r w:rsidRPr="00390539">
        <w:rPr>
          <w:color w:val="auto"/>
        </w:rPr>
        <w:t>[</w:t>
      </w:r>
      <w:r w:rsidR="00135BCB" w:rsidRPr="00390539">
        <w:rPr>
          <w:color w:val="auto"/>
        </w:rPr>
        <w:t>45</w:t>
      </w:r>
      <w:r w:rsidRPr="00390539">
        <w:rPr>
          <w:color w:val="auto"/>
        </w:rPr>
        <w:t>]</w:t>
      </w:r>
      <w:r w:rsidRPr="00390539">
        <w:rPr>
          <w:color w:val="auto"/>
        </w:rPr>
        <w:tab/>
        <w:t>The parties had disparaging view</w:t>
      </w:r>
      <w:r w:rsidR="005564EB" w:rsidRPr="00390539">
        <w:rPr>
          <w:color w:val="auto"/>
        </w:rPr>
        <w:t>s</w:t>
      </w:r>
      <w:r w:rsidRPr="00390539">
        <w:rPr>
          <w:color w:val="auto"/>
        </w:rPr>
        <w:t xml:space="preserve"> as to whether the costs to be awarded to a successful </w:t>
      </w:r>
      <w:r w:rsidR="005564EB" w:rsidRPr="00390539">
        <w:rPr>
          <w:color w:val="auto"/>
        </w:rPr>
        <w:t xml:space="preserve">party </w:t>
      </w:r>
      <w:r w:rsidRPr="00390539">
        <w:rPr>
          <w:color w:val="auto"/>
        </w:rPr>
        <w:t>should be limited in accordance with rule 32</w:t>
      </w:r>
      <w:r w:rsidR="0048113C">
        <w:rPr>
          <w:color w:val="auto"/>
        </w:rPr>
        <w:t>(11) or not. Rule 32</w:t>
      </w:r>
      <w:r w:rsidRPr="00390539">
        <w:rPr>
          <w:color w:val="auto"/>
        </w:rPr>
        <w:t>(11) provides that:</w:t>
      </w:r>
    </w:p>
    <w:p w14:paraId="280A9C71" w14:textId="77777777" w:rsidR="000530F9" w:rsidRPr="00390539" w:rsidRDefault="000530F9" w:rsidP="00390539">
      <w:pPr>
        <w:pStyle w:val="Default"/>
        <w:spacing w:line="360" w:lineRule="auto"/>
        <w:jc w:val="both"/>
        <w:rPr>
          <w:color w:val="auto"/>
        </w:rPr>
      </w:pPr>
    </w:p>
    <w:p w14:paraId="0BE13521" w14:textId="77777777" w:rsidR="000530F9" w:rsidRPr="00390539" w:rsidRDefault="000530F9" w:rsidP="00390539">
      <w:pPr>
        <w:pStyle w:val="Default"/>
        <w:spacing w:line="360" w:lineRule="auto"/>
        <w:ind w:firstLine="720"/>
        <w:jc w:val="both"/>
        <w:rPr>
          <w:color w:val="auto"/>
          <w:sz w:val="22"/>
          <w:szCs w:val="22"/>
        </w:rPr>
      </w:pPr>
      <w:r w:rsidRPr="00390539">
        <w:rPr>
          <w:color w:val="auto"/>
          <w:sz w:val="22"/>
          <w:szCs w:val="22"/>
        </w:rPr>
        <w:t>‘Despite anything to the contrary in these rules, whether or not instructing and instructed legal practitioners are engaged in a cause or matter, the costs may be awarded to a successful party in any interlocutory proceeding may not exceed N$20 000.’</w:t>
      </w:r>
    </w:p>
    <w:p w14:paraId="344F1A01" w14:textId="77777777" w:rsidR="000530F9" w:rsidRPr="00390539" w:rsidRDefault="000530F9" w:rsidP="0048113C">
      <w:pPr>
        <w:pStyle w:val="Default"/>
        <w:spacing w:line="360" w:lineRule="auto"/>
        <w:jc w:val="both"/>
        <w:rPr>
          <w:color w:val="auto"/>
        </w:rPr>
      </w:pPr>
    </w:p>
    <w:p w14:paraId="54BF5D6C" w14:textId="5D01D70C" w:rsidR="00776646" w:rsidRPr="00390539" w:rsidRDefault="000530F9" w:rsidP="00390539">
      <w:pPr>
        <w:pStyle w:val="Default"/>
        <w:spacing w:line="360" w:lineRule="auto"/>
        <w:jc w:val="both"/>
        <w:rPr>
          <w:color w:val="auto"/>
        </w:rPr>
      </w:pPr>
      <w:r w:rsidRPr="00390539">
        <w:rPr>
          <w:color w:val="auto"/>
        </w:rPr>
        <w:t>[</w:t>
      </w:r>
      <w:r w:rsidR="00135BCB" w:rsidRPr="00390539">
        <w:rPr>
          <w:color w:val="auto"/>
        </w:rPr>
        <w:t>46</w:t>
      </w:r>
      <w:r w:rsidRPr="00390539">
        <w:rPr>
          <w:color w:val="auto"/>
        </w:rPr>
        <w:t>]</w:t>
      </w:r>
      <w:r w:rsidRPr="00390539">
        <w:rPr>
          <w:color w:val="auto"/>
        </w:rPr>
        <w:tab/>
      </w:r>
      <w:r w:rsidR="007313E9" w:rsidRPr="00390539">
        <w:rPr>
          <w:color w:val="auto"/>
        </w:rPr>
        <w:t xml:space="preserve">Mr Heathcote submitted that if successful, in opposing the exception, the plaintiff should be awarded costs not limited to rule 32(11) as </w:t>
      </w:r>
      <w:r w:rsidR="005564EB" w:rsidRPr="00390539">
        <w:rPr>
          <w:color w:val="auto"/>
        </w:rPr>
        <w:t xml:space="preserve">the </w:t>
      </w:r>
      <w:r w:rsidR="007313E9" w:rsidRPr="00390539">
        <w:rPr>
          <w:color w:val="auto"/>
        </w:rPr>
        <w:t xml:space="preserve">plaintiff </w:t>
      </w:r>
      <w:r w:rsidR="005564EB" w:rsidRPr="00390539">
        <w:rPr>
          <w:color w:val="auto"/>
        </w:rPr>
        <w:t xml:space="preserve">should not </w:t>
      </w:r>
      <w:r w:rsidR="007313E9" w:rsidRPr="00390539">
        <w:rPr>
          <w:color w:val="auto"/>
        </w:rPr>
        <w:t xml:space="preserve">be out of pocket in </w:t>
      </w:r>
      <w:r w:rsidR="00567F95" w:rsidRPr="00390539">
        <w:rPr>
          <w:color w:val="auto"/>
        </w:rPr>
        <w:t xml:space="preserve">an </w:t>
      </w:r>
      <w:r w:rsidR="007313E9" w:rsidRPr="00390539">
        <w:rPr>
          <w:color w:val="auto"/>
        </w:rPr>
        <w:t xml:space="preserve">exception which was not properly raised. </w:t>
      </w:r>
      <w:r w:rsidR="0048113C">
        <w:rPr>
          <w:color w:val="auto"/>
        </w:rPr>
        <w:t>The reading of rule 32</w:t>
      </w:r>
      <w:r w:rsidR="00776646" w:rsidRPr="00390539">
        <w:rPr>
          <w:color w:val="auto"/>
        </w:rPr>
        <w:t xml:space="preserve">(11) </w:t>
      </w:r>
      <w:r w:rsidR="000C6A80" w:rsidRPr="00390539">
        <w:rPr>
          <w:color w:val="auto"/>
        </w:rPr>
        <w:t xml:space="preserve">provides </w:t>
      </w:r>
      <w:r w:rsidR="00776646" w:rsidRPr="00390539">
        <w:rPr>
          <w:color w:val="auto"/>
        </w:rPr>
        <w:t xml:space="preserve">that the court retains a discretion whether to limit the costs in an interlocutory application to N$20 000 or not. </w:t>
      </w:r>
      <w:r w:rsidR="00567F95" w:rsidRPr="00390539">
        <w:rPr>
          <w:color w:val="auto"/>
        </w:rPr>
        <w:t>That notwithstanding, the higher scale in interlocutory applications above the capped amount must be applied for and motivated convincingly in order to be awarded.</w:t>
      </w:r>
    </w:p>
    <w:p w14:paraId="791751DB" w14:textId="77777777" w:rsidR="00776646" w:rsidRPr="00390539" w:rsidRDefault="00776646" w:rsidP="00390539">
      <w:pPr>
        <w:pStyle w:val="Default"/>
        <w:spacing w:line="360" w:lineRule="auto"/>
        <w:jc w:val="both"/>
        <w:rPr>
          <w:color w:val="auto"/>
        </w:rPr>
      </w:pPr>
    </w:p>
    <w:p w14:paraId="643AE522" w14:textId="6AA16BE2" w:rsidR="00776646" w:rsidRPr="00390539" w:rsidRDefault="00776646" w:rsidP="00390539">
      <w:pPr>
        <w:spacing w:line="360" w:lineRule="auto"/>
        <w:jc w:val="both"/>
        <w:rPr>
          <w:rFonts w:ascii="Arial" w:hAnsi="Arial" w:cs="Arial"/>
          <w:lang w:val="en-GB"/>
        </w:rPr>
      </w:pPr>
      <w:r w:rsidRPr="00390539">
        <w:rPr>
          <w:rFonts w:ascii="Arial" w:hAnsi="Arial" w:cs="Arial"/>
        </w:rPr>
        <w:t>[</w:t>
      </w:r>
      <w:r w:rsidR="00135BCB" w:rsidRPr="00390539">
        <w:rPr>
          <w:rFonts w:ascii="Arial" w:hAnsi="Arial" w:cs="Arial"/>
        </w:rPr>
        <w:t>47</w:t>
      </w:r>
      <w:r w:rsidRPr="00390539">
        <w:rPr>
          <w:rFonts w:ascii="Arial" w:hAnsi="Arial" w:cs="Arial"/>
        </w:rPr>
        <w:t>]</w:t>
      </w:r>
      <w:r w:rsidRPr="00390539">
        <w:rPr>
          <w:rFonts w:ascii="Arial" w:hAnsi="Arial" w:cs="Arial"/>
        </w:rPr>
        <w:tab/>
        <w:t xml:space="preserve">In </w:t>
      </w:r>
      <w:r w:rsidRPr="00390539">
        <w:rPr>
          <w:rFonts w:ascii="Arial" w:hAnsi="Arial" w:cs="Arial"/>
          <w:i/>
        </w:rPr>
        <w:t xml:space="preserve">South African Poultry Association </w:t>
      </w:r>
      <w:r w:rsidR="008F7747" w:rsidRPr="00390539">
        <w:rPr>
          <w:rFonts w:ascii="Arial" w:hAnsi="Arial" w:cs="Arial"/>
          <w:i/>
        </w:rPr>
        <w:t>v</w:t>
      </w:r>
      <w:r w:rsidRPr="00390539">
        <w:rPr>
          <w:rFonts w:ascii="Arial" w:hAnsi="Arial" w:cs="Arial"/>
          <w:i/>
        </w:rPr>
        <w:t xml:space="preserve"> The Ministry of Trade and Industry</w:t>
      </w:r>
      <w:r w:rsidRPr="00390539">
        <w:rPr>
          <w:rStyle w:val="FootnoteReference"/>
          <w:rFonts w:ascii="Arial" w:hAnsi="Arial" w:cs="Arial"/>
        </w:rPr>
        <w:footnoteReference w:id="12"/>
      </w:r>
      <w:r w:rsidRPr="00390539">
        <w:rPr>
          <w:rFonts w:ascii="Arial" w:hAnsi="Arial" w:cs="Arial"/>
        </w:rPr>
        <w:t xml:space="preserve"> </w:t>
      </w:r>
      <w:r w:rsidRPr="00390539">
        <w:rPr>
          <w:rFonts w:ascii="Arial" w:hAnsi="Arial" w:cs="Arial"/>
          <w:lang w:val="en-GB"/>
        </w:rPr>
        <w:t xml:space="preserve">it was stated that a clear case must be established that a party deserves to be awarded costs above the cap provided for in the rules. </w:t>
      </w:r>
      <w:r w:rsidR="008F7747" w:rsidRPr="00390539">
        <w:rPr>
          <w:rFonts w:ascii="Arial" w:hAnsi="Arial" w:cs="Arial"/>
          <w:lang w:val="en-GB"/>
        </w:rPr>
        <w:t>The party seeking such higher scale bears the onus.</w:t>
      </w:r>
    </w:p>
    <w:p w14:paraId="2236E14E" w14:textId="77777777" w:rsidR="00776646" w:rsidRPr="00390539" w:rsidRDefault="00776646" w:rsidP="00390539">
      <w:pPr>
        <w:pStyle w:val="PlainText"/>
        <w:spacing w:line="360" w:lineRule="auto"/>
        <w:jc w:val="both"/>
        <w:rPr>
          <w:rFonts w:ascii="Arial" w:hAnsi="Arial" w:cs="Arial"/>
          <w:sz w:val="24"/>
          <w:szCs w:val="24"/>
        </w:rPr>
      </w:pPr>
    </w:p>
    <w:p w14:paraId="46A38248" w14:textId="3016300A" w:rsidR="00776646" w:rsidRPr="00390539" w:rsidRDefault="00B0531E" w:rsidP="00390539">
      <w:pPr>
        <w:pStyle w:val="PlainText"/>
        <w:spacing w:line="360" w:lineRule="auto"/>
        <w:jc w:val="both"/>
        <w:rPr>
          <w:rFonts w:ascii="Arial" w:hAnsi="Arial" w:cs="Arial"/>
          <w:sz w:val="24"/>
          <w:szCs w:val="24"/>
        </w:rPr>
      </w:pPr>
      <w:r w:rsidRPr="00390539">
        <w:rPr>
          <w:rFonts w:ascii="Arial" w:hAnsi="Arial" w:cs="Arial"/>
          <w:sz w:val="24"/>
          <w:szCs w:val="24"/>
        </w:rPr>
        <w:t>[</w:t>
      </w:r>
      <w:r w:rsidR="00135BCB" w:rsidRPr="00390539">
        <w:rPr>
          <w:rFonts w:ascii="Arial" w:hAnsi="Arial" w:cs="Arial"/>
          <w:sz w:val="24"/>
          <w:szCs w:val="24"/>
        </w:rPr>
        <w:t>48</w:t>
      </w:r>
      <w:r w:rsidRPr="00390539">
        <w:rPr>
          <w:rFonts w:ascii="Arial" w:hAnsi="Arial" w:cs="Arial"/>
          <w:sz w:val="24"/>
          <w:szCs w:val="24"/>
        </w:rPr>
        <w:t>]</w:t>
      </w:r>
      <w:r w:rsidRPr="00390539">
        <w:rPr>
          <w:rFonts w:ascii="Arial" w:hAnsi="Arial" w:cs="Arial"/>
          <w:sz w:val="24"/>
          <w:szCs w:val="24"/>
        </w:rPr>
        <w:tab/>
        <w:t xml:space="preserve">The defendants only raised one issue in support of their exception, that is the non-compliance with rule 74. I hold the view that this is a simple exception which bears no complexities strictly speaking. It is therefore not expected that the plaintiff will go </w:t>
      </w:r>
      <w:r w:rsidRPr="00390539">
        <w:rPr>
          <w:rFonts w:ascii="Arial" w:hAnsi="Arial" w:cs="Arial"/>
          <w:sz w:val="24"/>
          <w:szCs w:val="24"/>
        </w:rPr>
        <w:lastRenderedPageBreak/>
        <w:t xml:space="preserve">all out to oppose the said exception. </w:t>
      </w:r>
      <w:r w:rsidR="007B4793" w:rsidRPr="00390539">
        <w:rPr>
          <w:rFonts w:ascii="Arial" w:hAnsi="Arial" w:cs="Arial"/>
          <w:sz w:val="24"/>
          <w:szCs w:val="24"/>
        </w:rPr>
        <w:t>As</w:t>
      </w:r>
      <w:r w:rsidR="003F4A4F" w:rsidRPr="00390539">
        <w:rPr>
          <w:rFonts w:ascii="Arial" w:hAnsi="Arial" w:cs="Arial"/>
          <w:sz w:val="24"/>
          <w:szCs w:val="24"/>
        </w:rPr>
        <w:t xml:space="preserve"> </w:t>
      </w:r>
      <w:r w:rsidR="007B4793" w:rsidRPr="00390539">
        <w:rPr>
          <w:rFonts w:ascii="Arial" w:hAnsi="Arial" w:cs="Arial"/>
          <w:sz w:val="24"/>
          <w:szCs w:val="24"/>
        </w:rPr>
        <w:t>a result</w:t>
      </w:r>
      <w:r w:rsidR="002333C1" w:rsidRPr="00390539">
        <w:rPr>
          <w:rFonts w:ascii="Arial" w:hAnsi="Arial" w:cs="Arial"/>
          <w:sz w:val="24"/>
          <w:szCs w:val="24"/>
        </w:rPr>
        <w:t>,</w:t>
      </w:r>
      <w:r w:rsidR="007B4793" w:rsidRPr="00390539">
        <w:rPr>
          <w:rFonts w:ascii="Arial" w:hAnsi="Arial" w:cs="Arial"/>
          <w:sz w:val="24"/>
          <w:szCs w:val="24"/>
        </w:rPr>
        <w:t xml:space="preserve"> I am not persuaded that the plaintiff deserves costs above the amount capped in rule 32</w:t>
      </w:r>
      <w:r w:rsidR="0048113C">
        <w:rPr>
          <w:rFonts w:ascii="Arial" w:hAnsi="Arial" w:cs="Arial"/>
          <w:sz w:val="24"/>
          <w:szCs w:val="24"/>
        </w:rPr>
        <w:t>(11).</w:t>
      </w:r>
    </w:p>
    <w:p w14:paraId="161E80AC" w14:textId="09C9F0F5" w:rsidR="000530F9" w:rsidRPr="00390539" w:rsidRDefault="000530F9" w:rsidP="00390539">
      <w:pPr>
        <w:pStyle w:val="Default"/>
        <w:spacing w:line="360" w:lineRule="auto"/>
        <w:jc w:val="both"/>
        <w:rPr>
          <w:color w:val="auto"/>
        </w:rPr>
      </w:pPr>
    </w:p>
    <w:p w14:paraId="387ADFEA" w14:textId="0272A3A0" w:rsidR="00A973A4" w:rsidRPr="00390539" w:rsidRDefault="00A973A4" w:rsidP="00390539">
      <w:pPr>
        <w:spacing w:line="360" w:lineRule="auto"/>
        <w:jc w:val="both"/>
        <w:rPr>
          <w:rFonts w:ascii="Arial" w:hAnsi="Arial" w:cs="Arial"/>
        </w:rPr>
      </w:pPr>
      <w:r w:rsidRPr="00390539">
        <w:rPr>
          <w:rFonts w:ascii="Arial" w:hAnsi="Arial" w:cs="Arial"/>
        </w:rPr>
        <w:t>[</w:t>
      </w:r>
      <w:r w:rsidR="00135BCB" w:rsidRPr="00390539">
        <w:rPr>
          <w:rFonts w:ascii="Arial" w:hAnsi="Arial" w:cs="Arial"/>
        </w:rPr>
        <w:t>49</w:t>
      </w:r>
      <w:r w:rsidRPr="00390539">
        <w:rPr>
          <w:rFonts w:ascii="Arial" w:hAnsi="Arial" w:cs="Arial"/>
        </w:rPr>
        <w:t>]</w:t>
      </w:r>
      <w:r w:rsidRPr="00390539">
        <w:rPr>
          <w:rFonts w:ascii="Arial" w:hAnsi="Arial" w:cs="Arial"/>
        </w:rPr>
        <w:tab/>
        <w:t xml:space="preserve">In </w:t>
      </w:r>
      <w:r w:rsidR="0048113C">
        <w:rPr>
          <w:rFonts w:ascii="Arial" w:hAnsi="Arial" w:cs="Arial"/>
        </w:rPr>
        <w:t>the result, it is ordered that:</w:t>
      </w:r>
    </w:p>
    <w:p w14:paraId="5CECEB5F" w14:textId="77777777" w:rsidR="00A973A4" w:rsidRPr="00390539" w:rsidRDefault="00A973A4" w:rsidP="00390539">
      <w:pPr>
        <w:pStyle w:val="BodyText"/>
        <w:spacing w:line="360" w:lineRule="auto"/>
        <w:jc w:val="both"/>
        <w:rPr>
          <w:rFonts w:ascii="Arial" w:hAnsi="Arial" w:cs="Arial"/>
        </w:rPr>
      </w:pPr>
    </w:p>
    <w:p w14:paraId="0FC40FE2" w14:textId="2E1ACB07" w:rsidR="00082209" w:rsidRDefault="00082209" w:rsidP="00BA3383">
      <w:pPr>
        <w:pStyle w:val="BodyText"/>
        <w:numPr>
          <w:ilvl w:val="0"/>
          <w:numId w:val="7"/>
        </w:numPr>
        <w:spacing w:line="360" w:lineRule="auto"/>
        <w:ind w:left="1276" w:hanging="556"/>
        <w:jc w:val="both"/>
        <w:rPr>
          <w:rFonts w:ascii="Arial" w:hAnsi="Arial" w:cs="Arial"/>
        </w:rPr>
      </w:pPr>
      <w:r w:rsidRPr="00390539">
        <w:rPr>
          <w:rFonts w:ascii="Arial" w:hAnsi="Arial" w:cs="Arial"/>
        </w:rPr>
        <w:t>The defendants’ exception brought against the plaintiff’s par</w:t>
      </w:r>
      <w:r w:rsidR="0048113C">
        <w:rPr>
          <w:rFonts w:ascii="Arial" w:hAnsi="Arial" w:cs="Arial"/>
        </w:rPr>
        <w:t>ticulars of claim is dismissed.</w:t>
      </w:r>
    </w:p>
    <w:p w14:paraId="33753F63" w14:textId="77777777" w:rsidR="0048113C" w:rsidRPr="00390539" w:rsidRDefault="0048113C" w:rsidP="00BA3383">
      <w:pPr>
        <w:pStyle w:val="BodyText"/>
        <w:spacing w:line="360" w:lineRule="auto"/>
        <w:ind w:left="1276" w:hanging="556"/>
        <w:jc w:val="both"/>
        <w:rPr>
          <w:rFonts w:ascii="Arial" w:hAnsi="Arial" w:cs="Arial"/>
        </w:rPr>
      </w:pPr>
    </w:p>
    <w:p w14:paraId="02FBE92D" w14:textId="1856B05A" w:rsidR="0048113C" w:rsidRPr="00BA3383" w:rsidRDefault="00082209" w:rsidP="00BA3383">
      <w:pPr>
        <w:pStyle w:val="ListParagraph"/>
        <w:numPr>
          <w:ilvl w:val="0"/>
          <w:numId w:val="7"/>
        </w:numPr>
        <w:spacing w:line="360" w:lineRule="auto"/>
        <w:ind w:left="1276" w:hanging="556"/>
        <w:jc w:val="both"/>
        <w:rPr>
          <w:rFonts w:ascii="Arial" w:hAnsi="Arial" w:cs="Arial"/>
        </w:rPr>
      </w:pPr>
      <w:r w:rsidRPr="00BA3383">
        <w:rPr>
          <w:rFonts w:ascii="Arial" w:hAnsi="Arial" w:cs="Arial"/>
        </w:rPr>
        <w:t xml:space="preserve">The defendants must pay the plaintiff’s costs of opposing the exception jointly and severally the one paying the other to be absolved </w:t>
      </w:r>
      <w:r w:rsidR="00A321BA" w:rsidRPr="00BA3383">
        <w:rPr>
          <w:rFonts w:ascii="Arial" w:hAnsi="Arial" w:cs="Arial"/>
        </w:rPr>
        <w:t xml:space="preserve">subject to </w:t>
      </w:r>
      <w:r w:rsidRPr="00BA3383">
        <w:rPr>
          <w:rFonts w:ascii="Arial" w:hAnsi="Arial" w:cs="Arial"/>
        </w:rPr>
        <w:t>rule 32(11).</w:t>
      </w:r>
    </w:p>
    <w:p w14:paraId="3EE0CA0F" w14:textId="77777777" w:rsidR="0048113C" w:rsidRPr="0048113C" w:rsidRDefault="0048113C" w:rsidP="00BA3383">
      <w:pPr>
        <w:spacing w:line="360" w:lineRule="auto"/>
        <w:ind w:left="1276" w:hanging="556"/>
        <w:jc w:val="both"/>
        <w:rPr>
          <w:rFonts w:ascii="Arial" w:hAnsi="Arial" w:cs="Arial"/>
        </w:rPr>
      </w:pPr>
    </w:p>
    <w:p w14:paraId="369C07AB" w14:textId="264F5F0D" w:rsidR="00082209" w:rsidRPr="00BA3383" w:rsidRDefault="00082209" w:rsidP="00BA3383">
      <w:pPr>
        <w:pStyle w:val="ListParagraph"/>
        <w:numPr>
          <w:ilvl w:val="0"/>
          <w:numId w:val="7"/>
        </w:numPr>
        <w:spacing w:line="360" w:lineRule="auto"/>
        <w:ind w:left="1276" w:hanging="556"/>
        <w:jc w:val="both"/>
        <w:rPr>
          <w:rFonts w:ascii="Arial" w:hAnsi="Arial" w:cs="Arial"/>
        </w:rPr>
      </w:pPr>
      <w:r w:rsidRPr="00BA3383">
        <w:rPr>
          <w:rFonts w:ascii="Arial" w:hAnsi="Arial" w:cs="Arial"/>
        </w:rPr>
        <w:t xml:space="preserve">The matter is postponed to </w:t>
      </w:r>
      <w:r w:rsidR="004F7819" w:rsidRPr="00BA3383">
        <w:rPr>
          <w:rFonts w:ascii="Arial" w:hAnsi="Arial" w:cs="Arial"/>
          <w:b/>
        </w:rPr>
        <w:t>20</w:t>
      </w:r>
      <w:r w:rsidRPr="00BA3383">
        <w:rPr>
          <w:rFonts w:ascii="Arial" w:hAnsi="Arial" w:cs="Arial"/>
          <w:b/>
        </w:rPr>
        <w:t xml:space="preserve"> July 2021</w:t>
      </w:r>
      <w:r w:rsidRPr="00BA3383">
        <w:rPr>
          <w:rFonts w:ascii="Arial" w:hAnsi="Arial" w:cs="Arial"/>
        </w:rPr>
        <w:t xml:space="preserve"> at </w:t>
      </w:r>
      <w:r w:rsidRPr="00BA3383">
        <w:rPr>
          <w:rFonts w:ascii="Arial" w:hAnsi="Arial" w:cs="Arial"/>
          <w:b/>
        </w:rPr>
        <w:t>14:00</w:t>
      </w:r>
      <w:r w:rsidRPr="00BA3383">
        <w:rPr>
          <w:rFonts w:ascii="Arial" w:hAnsi="Arial" w:cs="Arial"/>
        </w:rPr>
        <w:t xml:space="preserve"> for a case planning conference.</w:t>
      </w:r>
    </w:p>
    <w:p w14:paraId="58AE7562" w14:textId="77777777" w:rsidR="0048113C" w:rsidRDefault="0048113C" w:rsidP="00BA3383">
      <w:pPr>
        <w:spacing w:line="360" w:lineRule="auto"/>
        <w:ind w:left="1276" w:hanging="556"/>
        <w:jc w:val="both"/>
        <w:rPr>
          <w:rFonts w:ascii="Arial" w:hAnsi="Arial" w:cs="Arial"/>
        </w:rPr>
      </w:pPr>
    </w:p>
    <w:p w14:paraId="1ADF0D34" w14:textId="77F41A22" w:rsidR="00082209" w:rsidRPr="00BA3383" w:rsidRDefault="00082209" w:rsidP="00BA3383">
      <w:pPr>
        <w:pStyle w:val="ListParagraph"/>
        <w:numPr>
          <w:ilvl w:val="0"/>
          <w:numId w:val="7"/>
        </w:numPr>
        <w:spacing w:line="360" w:lineRule="auto"/>
        <w:ind w:left="1276" w:hanging="556"/>
        <w:jc w:val="both"/>
        <w:rPr>
          <w:rFonts w:ascii="Arial" w:hAnsi="Arial" w:cs="Arial"/>
        </w:rPr>
      </w:pPr>
      <w:r w:rsidRPr="00BA3383">
        <w:rPr>
          <w:rFonts w:ascii="Arial" w:hAnsi="Arial" w:cs="Arial"/>
        </w:rPr>
        <w:t xml:space="preserve">The parties must file a joint case plan on or before </w:t>
      </w:r>
      <w:r w:rsidR="00F92738" w:rsidRPr="00BA3383">
        <w:rPr>
          <w:rFonts w:ascii="Arial" w:hAnsi="Arial" w:cs="Arial"/>
        </w:rPr>
        <w:t>15</w:t>
      </w:r>
      <w:r w:rsidRPr="00BA3383">
        <w:rPr>
          <w:rFonts w:ascii="Arial" w:hAnsi="Arial" w:cs="Arial"/>
        </w:rPr>
        <w:t xml:space="preserve"> Ju</w:t>
      </w:r>
      <w:r w:rsidR="00F92738" w:rsidRPr="00BA3383">
        <w:rPr>
          <w:rFonts w:ascii="Arial" w:hAnsi="Arial" w:cs="Arial"/>
        </w:rPr>
        <w:t>ly</w:t>
      </w:r>
      <w:r w:rsidR="00BA3383">
        <w:rPr>
          <w:rFonts w:ascii="Arial" w:hAnsi="Arial" w:cs="Arial"/>
        </w:rPr>
        <w:t xml:space="preserve"> 2021.</w:t>
      </w:r>
    </w:p>
    <w:p w14:paraId="0B114427" w14:textId="77777777" w:rsidR="00A973A4" w:rsidRDefault="00A973A4" w:rsidP="00390539">
      <w:pPr>
        <w:spacing w:line="360" w:lineRule="auto"/>
        <w:jc w:val="both"/>
        <w:rPr>
          <w:rFonts w:ascii="Arial" w:hAnsi="Arial" w:cs="Arial"/>
        </w:rPr>
      </w:pPr>
    </w:p>
    <w:p w14:paraId="37DA0472" w14:textId="77777777" w:rsidR="0048113C" w:rsidRDefault="0048113C" w:rsidP="00390539">
      <w:pPr>
        <w:spacing w:line="360" w:lineRule="auto"/>
        <w:jc w:val="both"/>
        <w:rPr>
          <w:rFonts w:ascii="Arial" w:hAnsi="Arial" w:cs="Arial"/>
        </w:rPr>
      </w:pPr>
    </w:p>
    <w:p w14:paraId="41E96D12" w14:textId="77777777" w:rsidR="0048113C" w:rsidRPr="00390539" w:rsidRDefault="0048113C" w:rsidP="00390539">
      <w:pPr>
        <w:spacing w:line="360" w:lineRule="auto"/>
        <w:jc w:val="both"/>
        <w:rPr>
          <w:rFonts w:ascii="Arial" w:hAnsi="Arial" w:cs="Arial"/>
        </w:rPr>
      </w:pPr>
    </w:p>
    <w:p w14:paraId="30703202" w14:textId="330A1558" w:rsidR="00A973A4" w:rsidRPr="00390539" w:rsidRDefault="00A973A4" w:rsidP="00390539">
      <w:pPr>
        <w:spacing w:line="360" w:lineRule="auto"/>
        <w:jc w:val="right"/>
        <w:rPr>
          <w:rFonts w:ascii="Arial" w:hAnsi="Arial" w:cs="Arial"/>
        </w:rPr>
      </w:pPr>
      <w:r w:rsidRPr="00390539">
        <w:rPr>
          <w:rFonts w:ascii="Arial" w:hAnsi="Arial" w:cs="Arial"/>
        </w:rPr>
        <w:t>______</w:t>
      </w:r>
      <w:r w:rsidR="0048113C">
        <w:rPr>
          <w:rFonts w:ascii="Arial" w:hAnsi="Arial" w:cs="Arial"/>
        </w:rPr>
        <w:t>____</w:t>
      </w:r>
      <w:r w:rsidRPr="00390539">
        <w:rPr>
          <w:rFonts w:ascii="Arial" w:hAnsi="Arial" w:cs="Arial"/>
        </w:rPr>
        <w:t>____</w:t>
      </w:r>
    </w:p>
    <w:p w14:paraId="5B3B4626" w14:textId="77777777" w:rsidR="00A973A4" w:rsidRPr="00390539" w:rsidRDefault="00A973A4" w:rsidP="00390539">
      <w:pPr>
        <w:spacing w:line="360" w:lineRule="auto"/>
        <w:jc w:val="right"/>
        <w:rPr>
          <w:rFonts w:ascii="Arial" w:hAnsi="Arial" w:cs="Arial"/>
        </w:rPr>
      </w:pPr>
      <w:r w:rsidRPr="00390539">
        <w:rPr>
          <w:rFonts w:ascii="Arial" w:hAnsi="Arial" w:cs="Arial"/>
        </w:rPr>
        <w:t>O S Sibeya</w:t>
      </w:r>
    </w:p>
    <w:p w14:paraId="0BFF0E54" w14:textId="2ADF36E0" w:rsidR="00A973A4" w:rsidRDefault="00A973A4" w:rsidP="00390539">
      <w:pPr>
        <w:spacing w:line="360" w:lineRule="auto"/>
        <w:jc w:val="right"/>
        <w:rPr>
          <w:rFonts w:ascii="Arial" w:hAnsi="Arial" w:cs="Arial"/>
        </w:rPr>
      </w:pPr>
      <w:r w:rsidRPr="00390539">
        <w:rPr>
          <w:rFonts w:ascii="Arial" w:hAnsi="Arial" w:cs="Arial"/>
        </w:rPr>
        <w:t>Judge</w:t>
      </w:r>
    </w:p>
    <w:p w14:paraId="24E1A796" w14:textId="77777777" w:rsidR="0048113C" w:rsidRDefault="0048113C" w:rsidP="0048113C">
      <w:pPr>
        <w:spacing w:line="360" w:lineRule="auto"/>
        <w:jc w:val="both"/>
        <w:rPr>
          <w:rFonts w:ascii="Arial" w:hAnsi="Arial" w:cs="Arial"/>
        </w:rPr>
      </w:pPr>
    </w:p>
    <w:p w14:paraId="7FE6FE6E" w14:textId="77777777" w:rsidR="0048113C" w:rsidRPr="00390539" w:rsidRDefault="0048113C" w:rsidP="0048113C">
      <w:pPr>
        <w:spacing w:line="360" w:lineRule="auto"/>
        <w:jc w:val="both"/>
        <w:rPr>
          <w:rFonts w:ascii="Arial" w:hAnsi="Arial" w:cs="Arial"/>
        </w:rPr>
      </w:pPr>
    </w:p>
    <w:p w14:paraId="52767BC9" w14:textId="77777777" w:rsidR="00A973A4" w:rsidRPr="00390539" w:rsidRDefault="00A973A4" w:rsidP="0048113C">
      <w:pPr>
        <w:spacing w:line="360" w:lineRule="auto"/>
        <w:jc w:val="both"/>
        <w:rPr>
          <w:rFonts w:ascii="Arial" w:hAnsi="Arial" w:cs="Arial"/>
          <w:sz w:val="2"/>
          <w:szCs w:val="2"/>
        </w:rPr>
      </w:pPr>
      <w:r w:rsidRPr="00390539">
        <w:rPr>
          <w:rFonts w:ascii="Arial" w:hAnsi="Arial" w:cs="Arial"/>
          <w:sz w:val="2"/>
          <w:szCs w:val="2"/>
        </w:rPr>
        <w:br w:type="page"/>
      </w:r>
    </w:p>
    <w:p w14:paraId="2677B340" w14:textId="77777777" w:rsidR="00A973A4" w:rsidRPr="00390539" w:rsidRDefault="00A973A4" w:rsidP="00390539">
      <w:pPr>
        <w:pStyle w:val="BodyText"/>
        <w:autoSpaceDE w:val="0"/>
        <w:autoSpaceDN w:val="0"/>
        <w:adjustRightInd w:val="0"/>
        <w:spacing w:line="360" w:lineRule="auto"/>
        <w:jc w:val="both"/>
        <w:rPr>
          <w:rFonts w:ascii="Arial" w:hAnsi="Arial" w:cs="Arial"/>
        </w:rPr>
      </w:pPr>
    </w:p>
    <w:p w14:paraId="592460EF" w14:textId="5BBBB31A" w:rsidR="00A973A4" w:rsidRPr="0048113C" w:rsidRDefault="00A973A4" w:rsidP="00390539">
      <w:pPr>
        <w:pStyle w:val="BodyText"/>
        <w:autoSpaceDE w:val="0"/>
        <w:autoSpaceDN w:val="0"/>
        <w:adjustRightInd w:val="0"/>
        <w:spacing w:line="360" w:lineRule="auto"/>
        <w:jc w:val="both"/>
        <w:rPr>
          <w:rFonts w:ascii="Arial" w:hAnsi="Arial" w:cs="Arial"/>
          <w:u w:val="single"/>
        </w:rPr>
      </w:pPr>
      <w:r w:rsidRPr="0048113C">
        <w:rPr>
          <w:rFonts w:ascii="Arial" w:hAnsi="Arial" w:cs="Arial"/>
          <w:u w:val="single"/>
        </w:rPr>
        <w:t>APPEARANCES</w:t>
      </w:r>
      <w:r w:rsidR="0048113C">
        <w:rPr>
          <w:rFonts w:ascii="Arial" w:hAnsi="Arial" w:cs="Arial"/>
          <w:u w:val="single"/>
        </w:rPr>
        <w:t>:</w:t>
      </w:r>
    </w:p>
    <w:p w14:paraId="314B01B8" w14:textId="77777777" w:rsidR="00A973A4" w:rsidRPr="00390539" w:rsidRDefault="00A973A4" w:rsidP="00390539">
      <w:pPr>
        <w:pStyle w:val="BodyText"/>
        <w:autoSpaceDE w:val="0"/>
        <w:autoSpaceDN w:val="0"/>
        <w:adjustRightInd w:val="0"/>
        <w:spacing w:line="360" w:lineRule="auto"/>
        <w:jc w:val="both"/>
        <w:rPr>
          <w:rFonts w:ascii="Arial" w:hAnsi="Arial" w:cs="Arial"/>
        </w:rPr>
      </w:pPr>
    </w:p>
    <w:p w14:paraId="20EB3C65" w14:textId="10163794" w:rsidR="00082209" w:rsidRPr="00390539" w:rsidRDefault="00E9027B" w:rsidP="003F689D">
      <w:pPr>
        <w:tabs>
          <w:tab w:val="left" w:pos="1394"/>
          <w:tab w:val="left" w:pos="1985"/>
          <w:tab w:val="left" w:pos="2127"/>
        </w:tabs>
        <w:spacing w:line="360" w:lineRule="auto"/>
        <w:jc w:val="both"/>
        <w:rPr>
          <w:rFonts w:ascii="Arial" w:hAnsi="Arial" w:cs="Arial"/>
        </w:rPr>
      </w:pPr>
      <w:r w:rsidRPr="00390539">
        <w:rPr>
          <w:rFonts w:ascii="Arial" w:hAnsi="Arial" w:cs="Arial"/>
        </w:rPr>
        <w:t>PLAINTIFF</w:t>
      </w:r>
      <w:r w:rsidR="00A973A4" w:rsidRPr="00390539">
        <w:rPr>
          <w:rFonts w:ascii="Arial" w:hAnsi="Arial" w:cs="Arial"/>
        </w:rPr>
        <w:t>:</w:t>
      </w:r>
      <w:r w:rsidR="00082209" w:rsidRPr="00390539">
        <w:rPr>
          <w:rFonts w:ascii="Arial" w:hAnsi="Arial" w:cs="Arial"/>
        </w:rPr>
        <w:tab/>
      </w:r>
      <w:r w:rsidR="00A973A4" w:rsidRPr="00390539">
        <w:rPr>
          <w:rFonts w:ascii="Arial" w:hAnsi="Arial" w:cs="Arial"/>
        </w:rPr>
        <w:tab/>
      </w:r>
      <w:r w:rsidR="00082209" w:rsidRPr="00390539">
        <w:rPr>
          <w:rFonts w:ascii="Arial" w:hAnsi="Arial" w:cs="Arial"/>
        </w:rPr>
        <w:tab/>
        <w:t xml:space="preserve">R HEATHCOTE SC </w:t>
      </w:r>
      <w:r w:rsidR="003F689D">
        <w:rPr>
          <w:rFonts w:ascii="Arial" w:hAnsi="Arial" w:cs="Arial"/>
        </w:rPr>
        <w:t xml:space="preserve">(with him </w:t>
      </w:r>
      <w:r w:rsidR="003F689D" w:rsidRPr="00390539">
        <w:rPr>
          <w:rFonts w:ascii="Arial" w:hAnsi="Arial" w:cs="Arial"/>
        </w:rPr>
        <w:t>C E VAN DER WESTHUIZEN</w:t>
      </w:r>
      <w:r w:rsidR="003F689D">
        <w:rPr>
          <w:rFonts w:ascii="Arial" w:hAnsi="Arial" w:cs="Arial"/>
        </w:rPr>
        <w:t>)</w:t>
      </w:r>
    </w:p>
    <w:p w14:paraId="61CC10EF" w14:textId="3326F34A" w:rsidR="00082209" w:rsidRPr="00390539" w:rsidRDefault="00082209" w:rsidP="003F689D">
      <w:pPr>
        <w:tabs>
          <w:tab w:val="left" w:pos="1394"/>
          <w:tab w:val="left" w:pos="2127"/>
          <w:tab w:val="left" w:pos="2790"/>
        </w:tabs>
        <w:spacing w:line="360" w:lineRule="auto"/>
        <w:jc w:val="both"/>
        <w:rPr>
          <w:rFonts w:ascii="Arial" w:hAnsi="Arial" w:cs="Arial"/>
        </w:rPr>
      </w:pPr>
      <w:r w:rsidRPr="00390539">
        <w:rPr>
          <w:rFonts w:ascii="Arial" w:hAnsi="Arial" w:cs="Arial"/>
        </w:rPr>
        <w:tab/>
      </w:r>
      <w:r w:rsidRPr="00390539">
        <w:rPr>
          <w:rFonts w:ascii="Arial" w:hAnsi="Arial" w:cs="Arial"/>
        </w:rPr>
        <w:tab/>
        <w:t>Instructed by Etzold-Duvenhage</w:t>
      </w:r>
      <w:r w:rsidR="003F689D">
        <w:rPr>
          <w:rFonts w:ascii="Arial" w:hAnsi="Arial" w:cs="Arial"/>
        </w:rPr>
        <w:t xml:space="preserve">, </w:t>
      </w:r>
      <w:r w:rsidRPr="00390539">
        <w:rPr>
          <w:rFonts w:ascii="Arial" w:hAnsi="Arial" w:cs="Arial"/>
        </w:rPr>
        <w:t>Windhoek</w:t>
      </w:r>
    </w:p>
    <w:p w14:paraId="0B91670F" w14:textId="4AD2D113" w:rsidR="00A973A4" w:rsidRDefault="00A973A4" w:rsidP="00390539">
      <w:pPr>
        <w:tabs>
          <w:tab w:val="left" w:pos="1394"/>
          <w:tab w:val="left" w:pos="2790"/>
        </w:tabs>
        <w:spacing w:line="360" w:lineRule="auto"/>
        <w:jc w:val="both"/>
        <w:rPr>
          <w:rFonts w:ascii="Arial" w:hAnsi="Arial" w:cs="Arial"/>
        </w:rPr>
      </w:pPr>
    </w:p>
    <w:p w14:paraId="14AB9D92" w14:textId="77777777" w:rsidR="0048113C" w:rsidRPr="00390539" w:rsidRDefault="0048113C" w:rsidP="00390539">
      <w:pPr>
        <w:tabs>
          <w:tab w:val="left" w:pos="1394"/>
          <w:tab w:val="left" w:pos="2790"/>
        </w:tabs>
        <w:spacing w:line="360" w:lineRule="auto"/>
        <w:jc w:val="both"/>
        <w:rPr>
          <w:rFonts w:ascii="Arial" w:hAnsi="Arial" w:cs="Arial"/>
        </w:rPr>
      </w:pPr>
    </w:p>
    <w:p w14:paraId="2D732FD8" w14:textId="77777777" w:rsidR="00082209" w:rsidRPr="00390539" w:rsidRDefault="00082209" w:rsidP="00390539">
      <w:pPr>
        <w:tabs>
          <w:tab w:val="left" w:pos="1394"/>
          <w:tab w:val="left" w:pos="2790"/>
        </w:tabs>
        <w:spacing w:line="360" w:lineRule="auto"/>
        <w:jc w:val="both"/>
        <w:rPr>
          <w:rFonts w:ascii="Arial" w:hAnsi="Arial" w:cs="Arial"/>
        </w:rPr>
      </w:pPr>
    </w:p>
    <w:p w14:paraId="2F1950AE" w14:textId="735019E3" w:rsidR="00082209" w:rsidRPr="00390539" w:rsidRDefault="00E9027B" w:rsidP="003F689D">
      <w:pPr>
        <w:tabs>
          <w:tab w:val="left" w:pos="1394"/>
          <w:tab w:val="left" w:pos="2127"/>
        </w:tabs>
        <w:spacing w:line="360" w:lineRule="auto"/>
        <w:jc w:val="both"/>
        <w:rPr>
          <w:rFonts w:ascii="Arial" w:hAnsi="Arial" w:cs="Arial"/>
        </w:rPr>
      </w:pPr>
      <w:r w:rsidRPr="00390539">
        <w:rPr>
          <w:rFonts w:ascii="Arial" w:hAnsi="Arial" w:cs="Arial"/>
        </w:rPr>
        <w:t>DEFENDANT</w:t>
      </w:r>
      <w:r w:rsidR="00082209" w:rsidRPr="00390539">
        <w:rPr>
          <w:rFonts w:ascii="Arial" w:hAnsi="Arial" w:cs="Arial"/>
        </w:rPr>
        <w:t>S</w:t>
      </w:r>
      <w:r w:rsidR="00A973A4" w:rsidRPr="00390539">
        <w:rPr>
          <w:rFonts w:ascii="Arial" w:hAnsi="Arial" w:cs="Arial"/>
        </w:rPr>
        <w:t>:</w:t>
      </w:r>
      <w:r w:rsidR="00A973A4" w:rsidRPr="00390539">
        <w:rPr>
          <w:rFonts w:ascii="Arial" w:hAnsi="Arial" w:cs="Arial"/>
        </w:rPr>
        <w:tab/>
      </w:r>
      <w:r w:rsidR="003F689D" w:rsidRPr="00390539">
        <w:rPr>
          <w:rFonts w:ascii="Arial" w:hAnsi="Arial" w:cs="Arial"/>
        </w:rPr>
        <w:t>W BOESAK</w:t>
      </w:r>
    </w:p>
    <w:p w14:paraId="4B3CBAD3" w14:textId="5C30E45A" w:rsidR="00082209" w:rsidRPr="00390539" w:rsidRDefault="003F689D" w:rsidP="003F689D">
      <w:pPr>
        <w:autoSpaceDE w:val="0"/>
        <w:autoSpaceDN w:val="0"/>
        <w:adjustRightInd w:val="0"/>
        <w:spacing w:line="360" w:lineRule="auto"/>
        <w:ind w:left="3420" w:hanging="1293"/>
        <w:jc w:val="both"/>
        <w:rPr>
          <w:rFonts w:ascii="Arial" w:hAnsi="Arial" w:cs="Arial"/>
        </w:rPr>
      </w:pPr>
      <w:r>
        <w:rPr>
          <w:rFonts w:ascii="Arial" w:hAnsi="Arial" w:cs="Arial"/>
        </w:rPr>
        <w:t>Instructed by ENSAfrica|</w:t>
      </w:r>
      <w:r w:rsidR="00082209" w:rsidRPr="00390539">
        <w:rPr>
          <w:rFonts w:ascii="Arial" w:hAnsi="Arial" w:cs="Arial"/>
        </w:rPr>
        <w:t>Namibia</w:t>
      </w:r>
      <w:r>
        <w:rPr>
          <w:rFonts w:ascii="Arial" w:hAnsi="Arial" w:cs="Arial"/>
        </w:rPr>
        <w:t xml:space="preserve">, </w:t>
      </w:r>
      <w:r w:rsidR="00082209" w:rsidRPr="00390539">
        <w:rPr>
          <w:rFonts w:ascii="Arial" w:hAnsi="Arial" w:cs="Arial"/>
        </w:rPr>
        <w:t xml:space="preserve">Windhoek </w:t>
      </w:r>
    </w:p>
    <w:p w14:paraId="41C9B8F0" w14:textId="77777777" w:rsidR="00082209" w:rsidRPr="00390539" w:rsidRDefault="00082209" w:rsidP="00390539">
      <w:pPr>
        <w:tabs>
          <w:tab w:val="left" w:pos="1394"/>
          <w:tab w:val="left" w:pos="2528"/>
          <w:tab w:val="left" w:pos="2790"/>
        </w:tabs>
        <w:spacing w:line="360" w:lineRule="auto"/>
        <w:jc w:val="both"/>
        <w:rPr>
          <w:rFonts w:ascii="Arial" w:hAnsi="Arial" w:cs="Arial"/>
        </w:rPr>
      </w:pPr>
    </w:p>
    <w:p w14:paraId="730E0AA5" w14:textId="77777777" w:rsidR="00A973A4" w:rsidRPr="00390539" w:rsidRDefault="00A973A4" w:rsidP="00390539">
      <w:pPr>
        <w:spacing w:line="360" w:lineRule="auto"/>
        <w:rPr>
          <w:rFonts w:ascii="Arial" w:hAnsi="Arial" w:cs="Arial"/>
        </w:rPr>
      </w:pPr>
    </w:p>
    <w:sectPr w:rsidR="00A973A4" w:rsidRPr="00390539" w:rsidSect="001124C4">
      <w:footerReference w:type="even" r:id="rId12"/>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57A779" w14:textId="77777777" w:rsidR="00AB6380" w:rsidRDefault="00AB6380">
      <w:r>
        <w:separator/>
      </w:r>
    </w:p>
  </w:endnote>
  <w:endnote w:type="continuationSeparator" w:id="0">
    <w:p w14:paraId="4F94E8BA" w14:textId="77777777" w:rsidR="00AB6380" w:rsidRDefault="00AB6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6DADA" w14:textId="77777777" w:rsidR="00D575F4" w:rsidRDefault="00D575F4" w:rsidP="00626C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36885B" w14:textId="77777777" w:rsidR="00D575F4" w:rsidRDefault="00D575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656800" w14:textId="77777777" w:rsidR="00AB6380" w:rsidRDefault="00AB6380">
      <w:r>
        <w:separator/>
      </w:r>
    </w:p>
  </w:footnote>
  <w:footnote w:type="continuationSeparator" w:id="0">
    <w:p w14:paraId="60F0FAC4" w14:textId="77777777" w:rsidR="00AB6380" w:rsidRDefault="00AB6380">
      <w:r>
        <w:continuationSeparator/>
      </w:r>
    </w:p>
  </w:footnote>
  <w:footnote w:id="1">
    <w:p w14:paraId="26D2776E" w14:textId="77777777" w:rsidR="00CF6B1D" w:rsidRPr="008F5306" w:rsidRDefault="00CF6B1D" w:rsidP="00CF6B1D">
      <w:pPr>
        <w:spacing w:line="360" w:lineRule="auto"/>
        <w:jc w:val="both"/>
        <w:rPr>
          <w:rFonts w:ascii="Arial" w:hAnsi="Arial" w:cs="Arial"/>
          <w:sz w:val="20"/>
          <w:szCs w:val="20"/>
        </w:rPr>
      </w:pPr>
      <w:r w:rsidRPr="008F5306">
        <w:rPr>
          <w:rStyle w:val="FootnoteReference"/>
          <w:rFonts w:ascii="Arial" w:hAnsi="Arial" w:cs="Arial"/>
          <w:sz w:val="20"/>
          <w:szCs w:val="20"/>
        </w:rPr>
        <w:footnoteRef/>
      </w:r>
      <w:r w:rsidRPr="008F5306">
        <w:rPr>
          <w:rFonts w:ascii="Arial" w:hAnsi="Arial" w:cs="Arial"/>
          <w:sz w:val="20"/>
          <w:szCs w:val="20"/>
        </w:rPr>
        <w:t xml:space="preserve"> 2015 (3) NR 695 (HC).</w:t>
      </w:r>
    </w:p>
  </w:footnote>
  <w:footnote w:id="2">
    <w:p w14:paraId="7E17932A" w14:textId="2BB402E2" w:rsidR="00F400E2" w:rsidRPr="008F5306" w:rsidRDefault="00F400E2" w:rsidP="008F5306">
      <w:pPr>
        <w:pStyle w:val="FootnoteText"/>
        <w:spacing w:after="0" w:line="240" w:lineRule="auto"/>
        <w:jc w:val="both"/>
        <w:rPr>
          <w:rFonts w:ascii="Arial" w:hAnsi="Arial" w:cs="Arial"/>
        </w:rPr>
      </w:pPr>
      <w:r w:rsidRPr="008F5306">
        <w:rPr>
          <w:rStyle w:val="FootnoteReference"/>
          <w:rFonts w:ascii="Arial" w:hAnsi="Arial" w:cs="Arial"/>
        </w:rPr>
        <w:footnoteRef/>
      </w:r>
      <w:r w:rsidRPr="008F5306">
        <w:rPr>
          <w:rFonts w:ascii="Arial" w:hAnsi="Arial" w:cs="Arial"/>
        </w:rPr>
        <w:t xml:space="preserve"> 2017 (2) NR 403 (HC). </w:t>
      </w:r>
      <w:r w:rsidR="00F12A9C" w:rsidRPr="008F5306">
        <w:rPr>
          <w:rFonts w:ascii="Arial" w:hAnsi="Arial" w:cs="Arial"/>
        </w:rPr>
        <w:t xml:space="preserve">See also </w:t>
      </w:r>
      <w:r w:rsidR="00F12A9C" w:rsidRPr="008F5306">
        <w:rPr>
          <w:rFonts w:ascii="Arial" w:hAnsi="Arial" w:cs="Arial"/>
          <w:i/>
        </w:rPr>
        <w:t xml:space="preserve">Standard Bank Namibia limited v Marah Kaatjee Ngavetene </w:t>
      </w:r>
      <w:r w:rsidR="00F12A9C" w:rsidRPr="008F5306">
        <w:rPr>
          <w:rFonts w:ascii="Arial" w:hAnsi="Arial" w:cs="Arial"/>
          <w:iCs/>
        </w:rPr>
        <w:t>(HC-MD-CIV-ACT-CON-2020/04370) [2021] NAHCMD 45 (17 February 2021) para [17] - [18].</w:t>
      </w:r>
    </w:p>
  </w:footnote>
  <w:footnote w:id="3">
    <w:p w14:paraId="01C66130" w14:textId="77777777" w:rsidR="001761B2" w:rsidRPr="008F5306" w:rsidRDefault="001761B2" w:rsidP="008F5306">
      <w:pPr>
        <w:pStyle w:val="FootnoteText"/>
        <w:spacing w:after="0" w:line="240" w:lineRule="auto"/>
        <w:jc w:val="both"/>
        <w:rPr>
          <w:rFonts w:ascii="Arial" w:hAnsi="Arial" w:cs="Arial"/>
          <w:lang w:val="en-GB"/>
        </w:rPr>
      </w:pPr>
      <w:r w:rsidRPr="008F5306">
        <w:rPr>
          <w:rStyle w:val="FootnoteReference"/>
          <w:rFonts w:ascii="Arial" w:hAnsi="Arial" w:cs="Arial"/>
        </w:rPr>
        <w:footnoteRef/>
      </w:r>
      <w:r w:rsidRPr="008F5306">
        <w:rPr>
          <w:rFonts w:ascii="Arial" w:hAnsi="Arial" w:cs="Arial"/>
        </w:rPr>
        <w:t xml:space="preserve"> 2016 (3) NR 747 (SC).</w:t>
      </w:r>
    </w:p>
  </w:footnote>
  <w:footnote w:id="4">
    <w:p w14:paraId="328B304D" w14:textId="77777777" w:rsidR="001761B2" w:rsidRPr="008F5306" w:rsidRDefault="001761B2" w:rsidP="008F5306">
      <w:pPr>
        <w:pStyle w:val="FootnoteText"/>
        <w:spacing w:after="0" w:line="240" w:lineRule="auto"/>
        <w:jc w:val="both"/>
        <w:rPr>
          <w:rFonts w:ascii="Arial" w:hAnsi="Arial" w:cs="Arial"/>
          <w:lang w:val="en-ZA"/>
        </w:rPr>
      </w:pPr>
      <w:r w:rsidRPr="008F5306">
        <w:rPr>
          <w:rStyle w:val="FootnoteReference"/>
          <w:rFonts w:ascii="Arial" w:hAnsi="Arial" w:cs="Arial"/>
        </w:rPr>
        <w:footnoteRef/>
      </w:r>
      <w:r w:rsidRPr="008F5306">
        <w:rPr>
          <w:rFonts w:ascii="Arial" w:hAnsi="Arial" w:cs="Arial"/>
        </w:rPr>
        <w:t xml:space="preserve"> </w:t>
      </w:r>
      <w:r w:rsidRPr="008F5306">
        <w:rPr>
          <w:rFonts w:ascii="Arial" w:hAnsi="Arial" w:cs="Arial"/>
          <w:i/>
        </w:rPr>
        <w:t>Marney v Watson &amp; another</w:t>
      </w:r>
      <w:r w:rsidRPr="008F5306">
        <w:rPr>
          <w:rFonts w:ascii="Arial" w:hAnsi="Arial" w:cs="Arial"/>
        </w:rPr>
        <w:t xml:space="preserve"> 1978 (4) SA 140 (C) at 144F.</w:t>
      </w:r>
    </w:p>
  </w:footnote>
  <w:footnote w:id="5">
    <w:p w14:paraId="20C8C6DB" w14:textId="77777777" w:rsidR="001761B2" w:rsidRPr="008F5306" w:rsidRDefault="001761B2" w:rsidP="008F5306">
      <w:pPr>
        <w:pStyle w:val="FootnoteText"/>
        <w:spacing w:after="0" w:line="240" w:lineRule="auto"/>
        <w:jc w:val="both"/>
        <w:rPr>
          <w:rFonts w:ascii="Arial" w:hAnsi="Arial" w:cs="Arial"/>
          <w:lang w:val="en-ZA"/>
        </w:rPr>
      </w:pPr>
      <w:r w:rsidRPr="008F5306">
        <w:rPr>
          <w:rStyle w:val="FootnoteReference"/>
          <w:rFonts w:ascii="Arial" w:hAnsi="Arial" w:cs="Arial"/>
        </w:rPr>
        <w:footnoteRef/>
      </w:r>
      <w:r w:rsidRPr="008F5306">
        <w:rPr>
          <w:rFonts w:ascii="Arial" w:hAnsi="Arial" w:cs="Arial"/>
        </w:rPr>
        <w:t xml:space="preserve"> </w:t>
      </w:r>
      <w:r w:rsidRPr="008F5306">
        <w:rPr>
          <w:rFonts w:ascii="Arial" w:hAnsi="Arial" w:cs="Arial"/>
          <w:i/>
        </w:rPr>
        <w:t xml:space="preserve">Lewis v Oneanate (Pty) Ltd </w:t>
      </w:r>
      <w:r w:rsidRPr="008F5306">
        <w:rPr>
          <w:rFonts w:ascii="Arial" w:hAnsi="Arial" w:cs="Arial"/>
        </w:rPr>
        <w:t xml:space="preserve">1992 (4) SA 811 (A) at 817F-G followed by the High Court in </w:t>
      </w:r>
      <w:r w:rsidRPr="008F5306">
        <w:rPr>
          <w:rFonts w:ascii="Arial" w:hAnsi="Arial" w:cs="Arial"/>
          <w:i/>
        </w:rPr>
        <w:t xml:space="preserve">Namibia Breweries Ltd v Henning Seelenbinder, Henning &amp; Partners </w:t>
      </w:r>
      <w:r w:rsidRPr="008F5306">
        <w:rPr>
          <w:rFonts w:ascii="Arial" w:hAnsi="Arial" w:cs="Arial"/>
        </w:rPr>
        <w:t>2002 NR 155 (HC) at 158H-J. (</w:t>
      </w:r>
      <w:r w:rsidRPr="008F5306">
        <w:rPr>
          <w:rFonts w:ascii="Arial" w:hAnsi="Arial" w:cs="Arial"/>
          <w:i/>
        </w:rPr>
        <w:t>Seelenbinder</w:t>
      </w:r>
      <w:r w:rsidRPr="008F5306">
        <w:rPr>
          <w:rFonts w:ascii="Arial" w:hAnsi="Arial" w:cs="Arial"/>
        </w:rPr>
        <w:t>).</w:t>
      </w:r>
    </w:p>
  </w:footnote>
  <w:footnote w:id="6">
    <w:p w14:paraId="5181719C" w14:textId="77777777" w:rsidR="001761B2" w:rsidRPr="008F5306" w:rsidRDefault="001761B2" w:rsidP="008F5306">
      <w:pPr>
        <w:pStyle w:val="FootnoteText"/>
        <w:spacing w:after="0" w:line="240" w:lineRule="auto"/>
        <w:jc w:val="both"/>
        <w:rPr>
          <w:rFonts w:ascii="Arial" w:hAnsi="Arial" w:cs="Arial"/>
          <w:lang w:val="en-ZA"/>
        </w:rPr>
      </w:pPr>
      <w:r w:rsidRPr="008F5306">
        <w:rPr>
          <w:rStyle w:val="FootnoteReference"/>
          <w:rFonts w:ascii="Arial" w:hAnsi="Arial" w:cs="Arial"/>
        </w:rPr>
        <w:footnoteRef/>
      </w:r>
      <w:r w:rsidRPr="008F5306">
        <w:rPr>
          <w:rFonts w:ascii="Arial" w:hAnsi="Arial" w:cs="Arial"/>
        </w:rPr>
        <w:t xml:space="preserve"> </w:t>
      </w:r>
      <w:r w:rsidRPr="008F5306">
        <w:rPr>
          <w:rFonts w:ascii="Arial" w:hAnsi="Arial" w:cs="Arial"/>
          <w:i/>
          <w:lang w:val="en-ZA"/>
        </w:rPr>
        <w:t>McKelvey v Cowan NO</w:t>
      </w:r>
      <w:r w:rsidRPr="008F5306">
        <w:rPr>
          <w:rFonts w:ascii="Arial" w:hAnsi="Arial" w:cs="Arial"/>
          <w:lang w:val="en-ZA"/>
        </w:rPr>
        <w:t xml:space="preserve"> 1980 (4) SA 525 (Z) at 526D-G; see also </w:t>
      </w:r>
      <w:r w:rsidRPr="008F5306">
        <w:rPr>
          <w:rFonts w:ascii="Arial" w:hAnsi="Arial" w:cs="Arial"/>
          <w:i/>
          <w:lang w:val="en-ZA"/>
        </w:rPr>
        <w:t>Seelenbinder</w:t>
      </w:r>
      <w:r w:rsidRPr="008F5306">
        <w:rPr>
          <w:rFonts w:ascii="Arial" w:hAnsi="Arial" w:cs="Arial"/>
          <w:lang w:val="en-ZA"/>
        </w:rPr>
        <w:t xml:space="preserve"> at 159A.</w:t>
      </w:r>
    </w:p>
  </w:footnote>
  <w:footnote w:id="7">
    <w:p w14:paraId="58C1ECE5" w14:textId="77777777" w:rsidR="001761B2" w:rsidRPr="008F5306" w:rsidRDefault="001761B2" w:rsidP="008F5306">
      <w:pPr>
        <w:pBdr>
          <w:top w:val="nil"/>
          <w:left w:val="nil"/>
          <w:bottom w:val="nil"/>
          <w:right w:val="nil"/>
          <w:between w:val="nil"/>
        </w:pBdr>
        <w:tabs>
          <w:tab w:val="left" w:pos="360"/>
          <w:tab w:val="left" w:pos="540"/>
        </w:tabs>
        <w:ind w:left="540" w:hanging="540"/>
        <w:jc w:val="both"/>
        <w:rPr>
          <w:rFonts w:ascii="Arial" w:hAnsi="Arial" w:cs="Arial"/>
          <w:sz w:val="20"/>
          <w:szCs w:val="20"/>
        </w:rPr>
      </w:pPr>
      <w:r w:rsidRPr="008F5306">
        <w:rPr>
          <w:rFonts w:ascii="Arial" w:hAnsi="Arial" w:cs="Arial"/>
          <w:sz w:val="20"/>
          <w:szCs w:val="20"/>
          <w:vertAlign w:val="superscript"/>
        </w:rPr>
        <w:footnoteRef/>
      </w:r>
      <w:r w:rsidRPr="008F5306">
        <w:rPr>
          <w:rFonts w:ascii="Arial" w:hAnsi="Arial" w:cs="Arial"/>
          <w:sz w:val="20"/>
          <w:szCs w:val="20"/>
        </w:rPr>
        <w:tab/>
      </w:r>
      <w:r w:rsidRPr="008F5306">
        <w:rPr>
          <w:rFonts w:ascii="Arial" w:hAnsi="Arial" w:cs="Arial"/>
          <w:i/>
          <w:sz w:val="20"/>
          <w:szCs w:val="20"/>
        </w:rPr>
        <w:t xml:space="preserve">Kotsopoulus v Bilardi </w:t>
      </w:r>
      <w:r w:rsidRPr="008F5306">
        <w:rPr>
          <w:rFonts w:ascii="Arial" w:hAnsi="Arial" w:cs="Arial"/>
          <w:sz w:val="20"/>
          <w:szCs w:val="20"/>
        </w:rPr>
        <w:t>1970 (2) SA 391 (C) at 395D.</w:t>
      </w:r>
    </w:p>
  </w:footnote>
  <w:footnote w:id="8">
    <w:p w14:paraId="07F8D17B" w14:textId="326EE6D0" w:rsidR="008673B7" w:rsidRPr="0048113C" w:rsidRDefault="008673B7" w:rsidP="0048113C">
      <w:pPr>
        <w:pStyle w:val="FootnoteText"/>
        <w:spacing w:after="0" w:line="240" w:lineRule="auto"/>
        <w:rPr>
          <w:rFonts w:ascii="Arial" w:hAnsi="Arial" w:cs="Arial"/>
          <w:lang w:val="en-GB"/>
        </w:rPr>
      </w:pPr>
      <w:r w:rsidRPr="0048113C">
        <w:rPr>
          <w:rStyle w:val="FootnoteReference"/>
          <w:rFonts w:ascii="Arial" w:hAnsi="Arial" w:cs="Arial"/>
        </w:rPr>
        <w:footnoteRef/>
      </w:r>
      <w:r w:rsidRPr="0048113C">
        <w:rPr>
          <w:rFonts w:ascii="Arial" w:hAnsi="Arial" w:cs="Arial"/>
        </w:rPr>
        <w:t xml:space="preserve"> </w:t>
      </w:r>
      <w:r w:rsidRPr="0048113C">
        <w:rPr>
          <w:rFonts w:ascii="Arial" w:hAnsi="Arial" w:cs="Arial"/>
          <w:lang w:val="en-GB"/>
        </w:rPr>
        <w:t>(SA 16/2014) [2017] NASC 8 (28 March 2017) para [28].</w:t>
      </w:r>
    </w:p>
  </w:footnote>
  <w:footnote w:id="9">
    <w:p w14:paraId="095B58CF" w14:textId="46CDB6A8" w:rsidR="00630046" w:rsidRPr="0048113C" w:rsidRDefault="00630046" w:rsidP="0048113C">
      <w:pPr>
        <w:pStyle w:val="FootnoteText"/>
        <w:spacing w:after="0" w:line="240" w:lineRule="auto"/>
        <w:rPr>
          <w:rFonts w:ascii="Arial" w:hAnsi="Arial" w:cs="Arial"/>
          <w:lang w:val="en-GB"/>
        </w:rPr>
      </w:pPr>
      <w:r w:rsidRPr="0048113C">
        <w:rPr>
          <w:rStyle w:val="FootnoteReference"/>
          <w:rFonts w:ascii="Arial" w:hAnsi="Arial" w:cs="Arial"/>
        </w:rPr>
        <w:footnoteRef/>
      </w:r>
      <w:r w:rsidRPr="0048113C">
        <w:rPr>
          <w:rFonts w:ascii="Arial" w:hAnsi="Arial" w:cs="Arial"/>
        </w:rPr>
        <w:t xml:space="preserve"> </w:t>
      </w:r>
      <w:r w:rsidRPr="0048113C">
        <w:rPr>
          <w:rFonts w:ascii="Arial" w:hAnsi="Arial" w:cs="Arial"/>
          <w:lang w:val="en-GB"/>
        </w:rPr>
        <w:t>1932 AD 165 at 173-174.</w:t>
      </w:r>
    </w:p>
  </w:footnote>
  <w:footnote w:id="10">
    <w:p w14:paraId="174C3354" w14:textId="17598191" w:rsidR="005F5208" w:rsidRPr="0048113C" w:rsidRDefault="005F5208" w:rsidP="0048113C">
      <w:pPr>
        <w:pStyle w:val="FootnoteText"/>
        <w:spacing w:after="0" w:line="240" w:lineRule="auto"/>
        <w:jc w:val="both"/>
        <w:rPr>
          <w:rFonts w:ascii="Arial" w:hAnsi="Arial" w:cs="Arial"/>
          <w:lang w:val="en-GB"/>
        </w:rPr>
      </w:pPr>
      <w:r w:rsidRPr="0048113C">
        <w:rPr>
          <w:rStyle w:val="FootnoteReference"/>
          <w:rFonts w:ascii="Arial" w:hAnsi="Arial" w:cs="Arial"/>
        </w:rPr>
        <w:footnoteRef/>
      </w:r>
      <w:r w:rsidRPr="0048113C">
        <w:rPr>
          <w:rFonts w:ascii="Arial" w:hAnsi="Arial" w:cs="Arial"/>
        </w:rPr>
        <w:t xml:space="preserve"> </w:t>
      </w:r>
      <w:r w:rsidRPr="0048113C">
        <w:rPr>
          <w:rFonts w:ascii="Arial" w:hAnsi="Arial" w:cs="Arial"/>
          <w:i/>
          <w:lang w:val="en-GB"/>
        </w:rPr>
        <w:t>New African Methodist Episcopal Church in the Republic of Namibia and Another v Kooper and Others</w:t>
      </w:r>
      <w:r w:rsidRPr="0048113C">
        <w:rPr>
          <w:rFonts w:ascii="Arial" w:hAnsi="Arial" w:cs="Arial"/>
          <w:lang w:val="en-GB"/>
        </w:rPr>
        <w:t xml:space="preserve"> 2015 (3) NR 705 (HC) para [40].</w:t>
      </w:r>
      <w:r w:rsidR="00E0793E" w:rsidRPr="0048113C">
        <w:rPr>
          <w:rFonts w:ascii="Arial" w:hAnsi="Arial" w:cs="Arial"/>
          <w:lang w:val="en-GB"/>
        </w:rPr>
        <w:t xml:space="preserve"> See also:  </w:t>
      </w:r>
      <w:r w:rsidR="00E0793E" w:rsidRPr="0048113C">
        <w:rPr>
          <w:rFonts w:ascii="Arial" w:hAnsi="Arial" w:cs="Arial"/>
          <w:i/>
          <w:iCs/>
        </w:rPr>
        <w:t>Plascon-Evans Paints Ltd v Van Riebeeck Paints (Pty) Ltd 1984 (3) SA 623 (A).</w:t>
      </w:r>
      <w:r w:rsidRPr="0048113C">
        <w:rPr>
          <w:rFonts w:ascii="Arial" w:hAnsi="Arial" w:cs="Arial"/>
          <w:lang w:val="en-GB"/>
        </w:rPr>
        <w:t xml:space="preserve"> </w:t>
      </w:r>
    </w:p>
  </w:footnote>
  <w:footnote w:id="11">
    <w:p w14:paraId="0EA4AEC4" w14:textId="31E2EF47" w:rsidR="00604030" w:rsidRPr="00135BCB" w:rsidRDefault="00604030" w:rsidP="0048113C">
      <w:pPr>
        <w:pStyle w:val="FootnoteText"/>
        <w:spacing w:after="0" w:line="240" w:lineRule="auto"/>
        <w:jc w:val="both"/>
        <w:rPr>
          <w:rFonts w:ascii="Arial" w:hAnsi="Arial" w:cs="Arial"/>
          <w:lang w:val="en-GB"/>
        </w:rPr>
      </w:pPr>
      <w:r w:rsidRPr="00135BCB">
        <w:rPr>
          <w:rStyle w:val="FootnoteReference"/>
          <w:rFonts w:ascii="Arial" w:hAnsi="Arial" w:cs="Arial"/>
        </w:rPr>
        <w:footnoteRef/>
      </w:r>
      <w:r w:rsidRPr="00135BCB">
        <w:rPr>
          <w:rFonts w:ascii="Arial" w:hAnsi="Arial" w:cs="Arial"/>
        </w:rPr>
        <w:t xml:space="preserve"> </w:t>
      </w:r>
      <w:r w:rsidRPr="00135BCB">
        <w:rPr>
          <w:rFonts w:ascii="Arial" w:hAnsi="Arial" w:cs="Arial"/>
          <w:lang w:val="en-GB"/>
        </w:rPr>
        <w:t>2017 (2) NR 433 (SC) para [40] – [41].</w:t>
      </w:r>
      <w:r w:rsidR="00C971AF" w:rsidRPr="00135BCB">
        <w:rPr>
          <w:rFonts w:ascii="Arial" w:hAnsi="Arial" w:cs="Arial"/>
          <w:lang w:val="en-GB"/>
        </w:rPr>
        <w:t xml:space="preserve"> See also: </w:t>
      </w:r>
      <w:r w:rsidR="00C971AF" w:rsidRPr="00135BCB">
        <w:rPr>
          <w:rFonts w:ascii="Arial" w:hAnsi="Arial" w:cs="Arial"/>
          <w:i/>
          <w:iCs/>
        </w:rPr>
        <w:t>Stipp and Another v Shade Centre and Others</w:t>
      </w:r>
      <w:r w:rsidR="00C971AF" w:rsidRPr="00135BCB">
        <w:rPr>
          <w:rStyle w:val="FootnoteReference"/>
          <w:rFonts w:ascii="Arial" w:hAnsi="Arial" w:cs="Arial"/>
        </w:rPr>
        <w:footnoteRef/>
      </w:r>
      <w:r w:rsidR="00EE2879" w:rsidRPr="00135BCB">
        <w:rPr>
          <w:rFonts w:ascii="Arial" w:hAnsi="Arial" w:cs="Arial"/>
        </w:rPr>
        <w:t xml:space="preserve"> 2007 (2) NR 627 (SC) 634 where it was held that an applicant in motion proceedings must ensure that all pleadings and evidence are included in the founding affidavit in order to alert the opposing party of the case he or she has to meet and adduce evidence i</w:t>
      </w:r>
      <w:r w:rsidR="0048113C">
        <w:rPr>
          <w:rFonts w:ascii="Arial" w:hAnsi="Arial" w:cs="Arial"/>
        </w:rPr>
        <w:t>n affidavits to answer thereto.</w:t>
      </w:r>
    </w:p>
  </w:footnote>
  <w:footnote w:id="12">
    <w:p w14:paraId="25AB1FC1" w14:textId="68F8BC85" w:rsidR="00776646" w:rsidRPr="004D02E5" w:rsidRDefault="00776646" w:rsidP="0048113C">
      <w:pPr>
        <w:pStyle w:val="FootnoteText"/>
        <w:spacing w:after="0" w:line="240" w:lineRule="auto"/>
        <w:jc w:val="both"/>
        <w:rPr>
          <w:rFonts w:ascii="Arial" w:hAnsi="Arial" w:cs="Arial"/>
          <w:lang w:val="en-GB"/>
        </w:rPr>
      </w:pPr>
      <w:r w:rsidRPr="004D02E5">
        <w:rPr>
          <w:rStyle w:val="FootnoteReference"/>
          <w:rFonts w:ascii="Arial" w:hAnsi="Arial" w:cs="Arial"/>
        </w:rPr>
        <w:footnoteRef/>
      </w:r>
      <w:r w:rsidRPr="004D02E5">
        <w:rPr>
          <w:rFonts w:ascii="Arial" w:hAnsi="Arial" w:cs="Arial"/>
        </w:rPr>
        <w:t xml:space="preserve"> </w:t>
      </w:r>
      <w:r w:rsidRPr="004D02E5">
        <w:rPr>
          <w:rFonts w:ascii="Arial" w:hAnsi="Arial" w:cs="Arial"/>
          <w:color w:val="000000"/>
        </w:rPr>
        <w:t xml:space="preserve">(A 94/2014) [2014] NAHCMD 331 (07 November 2014), paragraph 67.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lowerRoman"/>
      <w:lvlText w:val="(%1)"/>
      <w:lvlJc w:val="left"/>
      <w:pPr>
        <w:ind w:left="1080" w:hanging="720"/>
      </w:pPr>
    </w:lvl>
  </w:abstractNum>
  <w:abstractNum w:abstractNumId="1" w15:restartNumberingAfterBreak="0">
    <w:nsid w:val="0F306A0C"/>
    <w:multiLevelType w:val="hybridMultilevel"/>
    <w:tmpl w:val="BF5A523E"/>
    <w:lvl w:ilvl="0" w:tplc="04090017">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 w15:restartNumberingAfterBreak="0">
    <w:nsid w:val="23AD5084"/>
    <w:multiLevelType w:val="hybridMultilevel"/>
    <w:tmpl w:val="98D0CF70"/>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3AD40E8E"/>
    <w:multiLevelType w:val="hybridMultilevel"/>
    <w:tmpl w:val="AEF695D8"/>
    <w:lvl w:ilvl="0" w:tplc="2000000F">
      <w:start w:val="4"/>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 w15:restartNumberingAfterBreak="0">
    <w:nsid w:val="54EA6F92"/>
    <w:multiLevelType w:val="hybridMultilevel"/>
    <w:tmpl w:val="AE3EF9DE"/>
    <w:lvl w:ilvl="0" w:tplc="58820A9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62AD5A23"/>
    <w:multiLevelType w:val="hybridMultilevel"/>
    <w:tmpl w:val="F3B86DA8"/>
    <w:lvl w:ilvl="0" w:tplc="0409001B">
      <w:start w:val="1"/>
      <w:numFmt w:val="lowerRoman"/>
      <w:lvlText w:val="%1."/>
      <w:lvlJc w:val="righ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68375259"/>
    <w:multiLevelType w:val="hybridMultilevel"/>
    <w:tmpl w:val="D7845C76"/>
    <w:lvl w:ilvl="0" w:tplc="20000017">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7" w15:restartNumberingAfterBreak="0">
    <w:nsid w:val="7CD557C5"/>
    <w:multiLevelType w:val="hybridMultilevel"/>
    <w:tmpl w:val="5BD0A23C"/>
    <w:lvl w:ilvl="0" w:tplc="1C09000F">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6"/>
  </w:num>
  <w:num w:numId="5">
    <w:abstractNumId w:val="5"/>
  </w:num>
  <w:num w:numId="6">
    <w:abstractNumId w:val="7"/>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D1C"/>
    <w:rsid w:val="00002D49"/>
    <w:rsid w:val="00003B8E"/>
    <w:rsid w:val="00004FCE"/>
    <w:rsid w:val="0001095C"/>
    <w:rsid w:val="000162B6"/>
    <w:rsid w:val="00020B32"/>
    <w:rsid w:val="00022303"/>
    <w:rsid w:val="00024850"/>
    <w:rsid w:val="0003782F"/>
    <w:rsid w:val="000379B5"/>
    <w:rsid w:val="000447FF"/>
    <w:rsid w:val="000462B7"/>
    <w:rsid w:val="000463F3"/>
    <w:rsid w:val="00046CBD"/>
    <w:rsid w:val="000501C9"/>
    <w:rsid w:val="000530F9"/>
    <w:rsid w:val="00055960"/>
    <w:rsid w:val="00060723"/>
    <w:rsid w:val="0006150D"/>
    <w:rsid w:val="00063FD9"/>
    <w:rsid w:val="00070145"/>
    <w:rsid w:val="00071485"/>
    <w:rsid w:val="00072284"/>
    <w:rsid w:val="00072A99"/>
    <w:rsid w:val="00073213"/>
    <w:rsid w:val="00077805"/>
    <w:rsid w:val="00077BA9"/>
    <w:rsid w:val="00082209"/>
    <w:rsid w:val="00082A3F"/>
    <w:rsid w:val="00082E36"/>
    <w:rsid w:val="00084552"/>
    <w:rsid w:val="00090475"/>
    <w:rsid w:val="000925B3"/>
    <w:rsid w:val="000A0611"/>
    <w:rsid w:val="000A46A2"/>
    <w:rsid w:val="000A50B3"/>
    <w:rsid w:val="000A52F9"/>
    <w:rsid w:val="000A6D96"/>
    <w:rsid w:val="000B026E"/>
    <w:rsid w:val="000B1EDB"/>
    <w:rsid w:val="000B6775"/>
    <w:rsid w:val="000C0E0F"/>
    <w:rsid w:val="000C1878"/>
    <w:rsid w:val="000C1E34"/>
    <w:rsid w:val="000C6A80"/>
    <w:rsid w:val="000F7E42"/>
    <w:rsid w:val="001031AC"/>
    <w:rsid w:val="001038E4"/>
    <w:rsid w:val="00104EBE"/>
    <w:rsid w:val="00105810"/>
    <w:rsid w:val="001124C4"/>
    <w:rsid w:val="00115410"/>
    <w:rsid w:val="00116CE3"/>
    <w:rsid w:val="00117949"/>
    <w:rsid w:val="00120D9D"/>
    <w:rsid w:val="001305F9"/>
    <w:rsid w:val="001357D0"/>
    <w:rsid w:val="00135BCB"/>
    <w:rsid w:val="0013792F"/>
    <w:rsid w:val="0014268A"/>
    <w:rsid w:val="00143893"/>
    <w:rsid w:val="00143CD3"/>
    <w:rsid w:val="001453E3"/>
    <w:rsid w:val="001530BB"/>
    <w:rsid w:val="00161D17"/>
    <w:rsid w:val="00163010"/>
    <w:rsid w:val="00173936"/>
    <w:rsid w:val="001761B2"/>
    <w:rsid w:val="0017691A"/>
    <w:rsid w:val="001770F4"/>
    <w:rsid w:val="0019048E"/>
    <w:rsid w:val="00191A27"/>
    <w:rsid w:val="00195B56"/>
    <w:rsid w:val="0019604A"/>
    <w:rsid w:val="001A15F1"/>
    <w:rsid w:val="001A7768"/>
    <w:rsid w:val="001A7F4C"/>
    <w:rsid w:val="001B16D5"/>
    <w:rsid w:val="001B1F94"/>
    <w:rsid w:val="001B418A"/>
    <w:rsid w:val="001B621E"/>
    <w:rsid w:val="001C0874"/>
    <w:rsid w:val="001C54F3"/>
    <w:rsid w:val="001C5B29"/>
    <w:rsid w:val="001D0255"/>
    <w:rsid w:val="001D2E14"/>
    <w:rsid w:val="001D459B"/>
    <w:rsid w:val="001D51C6"/>
    <w:rsid w:val="001E001C"/>
    <w:rsid w:val="001E0ECA"/>
    <w:rsid w:val="001E1CF3"/>
    <w:rsid w:val="001E209F"/>
    <w:rsid w:val="001E471A"/>
    <w:rsid w:val="001E61C2"/>
    <w:rsid w:val="001F2A44"/>
    <w:rsid w:val="001F2B5A"/>
    <w:rsid w:val="001F3A70"/>
    <w:rsid w:val="001F4D81"/>
    <w:rsid w:val="0020468D"/>
    <w:rsid w:val="00207106"/>
    <w:rsid w:val="00207B7E"/>
    <w:rsid w:val="00211F30"/>
    <w:rsid w:val="00213931"/>
    <w:rsid w:val="00213ED8"/>
    <w:rsid w:val="0021560C"/>
    <w:rsid w:val="002167AB"/>
    <w:rsid w:val="00216B8C"/>
    <w:rsid w:val="002175AE"/>
    <w:rsid w:val="00220906"/>
    <w:rsid w:val="00223688"/>
    <w:rsid w:val="00224965"/>
    <w:rsid w:val="00225973"/>
    <w:rsid w:val="002275CA"/>
    <w:rsid w:val="00231A7D"/>
    <w:rsid w:val="002333C1"/>
    <w:rsid w:val="002340F8"/>
    <w:rsid w:val="0023414E"/>
    <w:rsid w:val="00234A95"/>
    <w:rsid w:val="002367BC"/>
    <w:rsid w:val="00236A0B"/>
    <w:rsid w:val="002512C3"/>
    <w:rsid w:val="00256C6A"/>
    <w:rsid w:val="00261593"/>
    <w:rsid w:val="00262A0D"/>
    <w:rsid w:val="0026441B"/>
    <w:rsid w:val="002650B0"/>
    <w:rsid w:val="0026745A"/>
    <w:rsid w:val="0026757F"/>
    <w:rsid w:val="0026773E"/>
    <w:rsid w:val="0027014E"/>
    <w:rsid w:val="0028329F"/>
    <w:rsid w:val="00283B13"/>
    <w:rsid w:val="00285321"/>
    <w:rsid w:val="00290683"/>
    <w:rsid w:val="002933DA"/>
    <w:rsid w:val="0029447D"/>
    <w:rsid w:val="002979C9"/>
    <w:rsid w:val="00297C9F"/>
    <w:rsid w:val="002A1037"/>
    <w:rsid w:val="002A3015"/>
    <w:rsid w:val="002A6FFF"/>
    <w:rsid w:val="002B2D7B"/>
    <w:rsid w:val="002B4CA9"/>
    <w:rsid w:val="002C40AE"/>
    <w:rsid w:val="002C7B57"/>
    <w:rsid w:val="002D069F"/>
    <w:rsid w:val="002D0F27"/>
    <w:rsid w:val="002D3D6A"/>
    <w:rsid w:val="002E15C8"/>
    <w:rsid w:val="002F3CEC"/>
    <w:rsid w:val="002F4E27"/>
    <w:rsid w:val="002F5184"/>
    <w:rsid w:val="002F5517"/>
    <w:rsid w:val="003000AE"/>
    <w:rsid w:val="003010F3"/>
    <w:rsid w:val="00302086"/>
    <w:rsid w:val="003024FC"/>
    <w:rsid w:val="00313248"/>
    <w:rsid w:val="0031347A"/>
    <w:rsid w:val="00315B81"/>
    <w:rsid w:val="00322962"/>
    <w:rsid w:val="00323E8F"/>
    <w:rsid w:val="00324ECE"/>
    <w:rsid w:val="00325B0F"/>
    <w:rsid w:val="00327EFF"/>
    <w:rsid w:val="00331087"/>
    <w:rsid w:val="00334A81"/>
    <w:rsid w:val="00341945"/>
    <w:rsid w:val="0034242B"/>
    <w:rsid w:val="00343165"/>
    <w:rsid w:val="00346615"/>
    <w:rsid w:val="00350672"/>
    <w:rsid w:val="00350FC9"/>
    <w:rsid w:val="00353326"/>
    <w:rsid w:val="0035740E"/>
    <w:rsid w:val="003644DE"/>
    <w:rsid w:val="0036651C"/>
    <w:rsid w:val="0037600B"/>
    <w:rsid w:val="00376738"/>
    <w:rsid w:val="00384A73"/>
    <w:rsid w:val="00390539"/>
    <w:rsid w:val="00390939"/>
    <w:rsid w:val="00390DDE"/>
    <w:rsid w:val="00395C8A"/>
    <w:rsid w:val="003975FD"/>
    <w:rsid w:val="00397773"/>
    <w:rsid w:val="003A0965"/>
    <w:rsid w:val="003A5B7E"/>
    <w:rsid w:val="003A5F73"/>
    <w:rsid w:val="003B1486"/>
    <w:rsid w:val="003B6668"/>
    <w:rsid w:val="003C2C53"/>
    <w:rsid w:val="003C31F4"/>
    <w:rsid w:val="003C33C6"/>
    <w:rsid w:val="003C5A38"/>
    <w:rsid w:val="003D0F05"/>
    <w:rsid w:val="003D3832"/>
    <w:rsid w:val="003D6398"/>
    <w:rsid w:val="003D688C"/>
    <w:rsid w:val="003E15C3"/>
    <w:rsid w:val="003E209F"/>
    <w:rsid w:val="003F11D3"/>
    <w:rsid w:val="003F2946"/>
    <w:rsid w:val="003F4A4F"/>
    <w:rsid w:val="003F5242"/>
    <w:rsid w:val="003F5EE9"/>
    <w:rsid w:val="003F689D"/>
    <w:rsid w:val="003F69C6"/>
    <w:rsid w:val="003F6A04"/>
    <w:rsid w:val="00401374"/>
    <w:rsid w:val="00401482"/>
    <w:rsid w:val="00407341"/>
    <w:rsid w:val="00410F09"/>
    <w:rsid w:val="00415467"/>
    <w:rsid w:val="00415BBE"/>
    <w:rsid w:val="0042023E"/>
    <w:rsid w:val="004257BC"/>
    <w:rsid w:val="00427906"/>
    <w:rsid w:val="00434CCB"/>
    <w:rsid w:val="00435DD1"/>
    <w:rsid w:val="004402DF"/>
    <w:rsid w:val="00441B21"/>
    <w:rsid w:val="00442495"/>
    <w:rsid w:val="00447509"/>
    <w:rsid w:val="00447754"/>
    <w:rsid w:val="004571AC"/>
    <w:rsid w:val="00462954"/>
    <w:rsid w:val="00463E77"/>
    <w:rsid w:val="004651B5"/>
    <w:rsid w:val="00467D3E"/>
    <w:rsid w:val="00471878"/>
    <w:rsid w:val="00475205"/>
    <w:rsid w:val="00477CB0"/>
    <w:rsid w:val="0048113C"/>
    <w:rsid w:val="00487284"/>
    <w:rsid w:val="00491113"/>
    <w:rsid w:val="0049504B"/>
    <w:rsid w:val="004A2D29"/>
    <w:rsid w:val="004A40D6"/>
    <w:rsid w:val="004A4CFB"/>
    <w:rsid w:val="004A5F4E"/>
    <w:rsid w:val="004A7D9A"/>
    <w:rsid w:val="004B03EE"/>
    <w:rsid w:val="004B139B"/>
    <w:rsid w:val="004B1653"/>
    <w:rsid w:val="004B2157"/>
    <w:rsid w:val="004C0B6F"/>
    <w:rsid w:val="004C1BEA"/>
    <w:rsid w:val="004C1E64"/>
    <w:rsid w:val="004C25F9"/>
    <w:rsid w:val="004D02E5"/>
    <w:rsid w:val="004D1CB1"/>
    <w:rsid w:val="004D205F"/>
    <w:rsid w:val="004D3FE0"/>
    <w:rsid w:val="004D676D"/>
    <w:rsid w:val="004E080F"/>
    <w:rsid w:val="004E5232"/>
    <w:rsid w:val="004E57D6"/>
    <w:rsid w:val="004F071E"/>
    <w:rsid w:val="004F0A93"/>
    <w:rsid w:val="004F3A8A"/>
    <w:rsid w:val="004F52F4"/>
    <w:rsid w:val="004F5FC7"/>
    <w:rsid w:val="004F7819"/>
    <w:rsid w:val="00501D28"/>
    <w:rsid w:val="00503A8F"/>
    <w:rsid w:val="00505E8E"/>
    <w:rsid w:val="00510DCE"/>
    <w:rsid w:val="00511520"/>
    <w:rsid w:val="00512461"/>
    <w:rsid w:val="00514041"/>
    <w:rsid w:val="005151E9"/>
    <w:rsid w:val="00515953"/>
    <w:rsid w:val="00516A6C"/>
    <w:rsid w:val="00521A84"/>
    <w:rsid w:val="00523315"/>
    <w:rsid w:val="005234C5"/>
    <w:rsid w:val="00524260"/>
    <w:rsid w:val="00527C4C"/>
    <w:rsid w:val="00540313"/>
    <w:rsid w:val="00546069"/>
    <w:rsid w:val="005512E5"/>
    <w:rsid w:val="005526EA"/>
    <w:rsid w:val="00553316"/>
    <w:rsid w:val="005564EB"/>
    <w:rsid w:val="00561585"/>
    <w:rsid w:val="00563007"/>
    <w:rsid w:val="005639EE"/>
    <w:rsid w:val="00564CE6"/>
    <w:rsid w:val="00567120"/>
    <w:rsid w:val="00567F95"/>
    <w:rsid w:val="005701CA"/>
    <w:rsid w:val="00572637"/>
    <w:rsid w:val="0057726D"/>
    <w:rsid w:val="00577E9D"/>
    <w:rsid w:val="00581E48"/>
    <w:rsid w:val="00581E5D"/>
    <w:rsid w:val="00586448"/>
    <w:rsid w:val="00593933"/>
    <w:rsid w:val="00594E48"/>
    <w:rsid w:val="005A03BC"/>
    <w:rsid w:val="005A46DD"/>
    <w:rsid w:val="005B4E7E"/>
    <w:rsid w:val="005B5119"/>
    <w:rsid w:val="005B572B"/>
    <w:rsid w:val="005C05E5"/>
    <w:rsid w:val="005C2119"/>
    <w:rsid w:val="005C2A20"/>
    <w:rsid w:val="005D0A9B"/>
    <w:rsid w:val="005E2531"/>
    <w:rsid w:val="005E56E2"/>
    <w:rsid w:val="005E6037"/>
    <w:rsid w:val="005F246B"/>
    <w:rsid w:val="005F3F8A"/>
    <w:rsid w:val="005F4A21"/>
    <w:rsid w:val="005F5208"/>
    <w:rsid w:val="005F5D7F"/>
    <w:rsid w:val="005F6B46"/>
    <w:rsid w:val="006000AA"/>
    <w:rsid w:val="00601C92"/>
    <w:rsid w:val="006029C4"/>
    <w:rsid w:val="006029CB"/>
    <w:rsid w:val="00604030"/>
    <w:rsid w:val="00604A7E"/>
    <w:rsid w:val="00606CE0"/>
    <w:rsid w:val="00607629"/>
    <w:rsid w:val="00615190"/>
    <w:rsid w:val="00615200"/>
    <w:rsid w:val="0061521A"/>
    <w:rsid w:val="0062013B"/>
    <w:rsid w:val="00626C47"/>
    <w:rsid w:val="00630046"/>
    <w:rsid w:val="006302E7"/>
    <w:rsid w:val="00630F88"/>
    <w:rsid w:val="00632B37"/>
    <w:rsid w:val="00634931"/>
    <w:rsid w:val="00635D92"/>
    <w:rsid w:val="00642ADA"/>
    <w:rsid w:val="0064784B"/>
    <w:rsid w:val="0065514E"/>
    <w:rsid w:val="0067018A"/>
    <w:rsid w:val="00670248"/>
    <w:rsid w:val="00670BF8"/>
    <w:rsid w:val="00674060"/>
    <w:rsid w:val="006804BC"/>
    <w:rsid w:val="0068433C"/>
    <w:rsid w:val="006850D8"/>
    <w:rsid w:val="00690736"/>
    <w:rsid w:val="006A2008"/>
    <w:rsid w:val="006A371B"/>
    <w:rsid w:val="006A749F"/>
    <w:rsid w:val="006A7C2C"/>
    <w:rsid w:val="006B0718"/>
    <w:rsid w:val="006B231D"/>
    <w:rsid w:val="006B2EF8"/>
    <w:rsid w:val="006B3C86"/>
    <w:rsid w:val="006B50E4"/>
    <w:rsid w:val="006B68DB"/>
    <w:rsid w:val="006C24D9"/>
    <w:rsid w:val="006C3541"/>
    <w:rsid w:val="006C7B26"/>
    <w:rsid w:val="006D2EA8"/>
    <w:rsid w:val="006D4A2B"/>
    <w:rsid w:val="006D60A6"/>
    <w:rsid w:val="006E2209"/>
    <w:rsid w:val="006E236B"/>
    <w:rsid w:val="006E4925"/>
    <w:rsid w:val="006E4A7A"/>
    <w:rsid w:val="006F3A0E"/>
    <w:rsid w:val="0070113B"/>
    <w:rsid w:val="00701353"/>
    <w:rsid w:val="00702FDC"/>
    <w:rsid w:val="007069EC"/>
    <w:rsid w:val="00707163"/>
    <w:rsid w:val="00715293"/>
    <w:rsid w:val="00715535"/>
    <w:rsid w:val="00715846"/>
    <w:rsid w:val="00716420"/>
    <w:rsid w:val="007200F3"/>
    <w:rsid w:val="00720C0E"/>
    <w:rsid w:val="007313E9"/>
    <w:rsid w:val="00737DE9"/>
    <w:rsid w:val="00740A28"/>
    <w:rsid w:val="00743EE8"/>
    <w:rsid w:val="007463AC"/>
    <w:rsid w:val="00753095"/>
    <w:rsid w:val="0075362B"/>
    <w:rsid w:val="00757477"/>
    <w:rsid w:val="007616F4"/>
    <w:rsid w:val="007617A4"/>
    <w:rsid w:val="00763A11"/>
    <w:rsid w:val="007644F5"/>
    <w:rsid w:val="00767888"/>
    <w:rsid w:val="007679A5"/>
    <w:rsid w:val="007721ED"/>
    <w:rsid w:val="00776646"/>
    <w:rsid w:val="007802C5"/>
    <w:rsid w:val="007803D2"/>
    <w:rsid w:val="00780FDB"/>
    <w:rsid w:val="00781497"/>
    <w:rsid w:val="00781996"/>
    <w:rsid w:val="007906A6"/>
    <w:rsid w:val="007917ED"/>
    <w:rsid w:val="007971DF"/>
    <w:rsid w:val="00797B33"/>
    <w:rsid w:val="007A2C65"/>
    <w:rsid w:val="007A7DAB"/>
    <w:rsid w:val="007B0AAC"/>
    <w:rsid w:val="007B1AE1"/>
    <w:rsid w:val="007B3E5A"/>
    <w:rsid w:val="007B4793"/>
    <w:rsid w:val="007B7A7E"/>
    <w:rsid w:val="007C0880"/>
    <w:rsid w:val="007C448C"/>
    <w:rsid w:val="007C4F52"/>
    <w:rsid w:val="007C5BD1"/>
    <w:rsid w:val="007D73AC"/>
    <w:rsid w:val="007E0085"/>
    <w:rsid w:val="007E0468"/>
    <w:rsid w:val="007E41CE"/>
    <w:rsid w:val="007E5947"/>
    <w:rsid w:val="007E7078"/>
    <w:rsid w:val="007F0371"/>
    <w:rsid w:val="007F06FD"/>
    <w:rsid w:val="007F5F5F"/>
    <w:rsid w:val="007F789D"/>
    <w:rsid w:val="00803AF7"/>
    <w:rsid w:val="00805A9E"/>
    <w:rsid w:val="00810082"/>
    <w:rsid w:val="008117E9"/>
    <w:rsid w:val="008300D3"/>
    <w:rsid w:val="00833776"/>
    <w:rsid w:val="00840C69"/>
    <w:rsid w:val="00845BA1"/>
    <w:rsid w:val="00854143"/>
    <w:rsid w:val="00855829"/>
    <w:rsid w:val="00855951"/>
    <w:rsid w:val="00855BF4"/>
    <w:rsid w:val="00861287"/>
    <w:rsid w:val="00862A22"/>
    <w:rsid w:val="008673B7"/>
    <w:rsid w:val="00871A2A"/>
    <w:rsid w:val="00871FD6"/>
    <w:rsid w:val="00872002"/>
    <w:rsid w:val="00881102"/>
    <w:rsid w:val="008848FF"/>
    <w:rsid w:val="00885AC4"/>
    <w:rsid w:val="00896941"/>
    <w:rsid w:val="008A104C"/>
    <w:rsid w:val="008A29E4"/>
    <w:rsid w:val="008A2BA8"/>
    <w:rsid w:val="008A5468"/>
    <w:rsid w:val="008A63F1"/>
    <w:rsid w:val="008B1018"/>
    <w:rsid w:val="008B4159"/>
    <w:rsid w:val="008C334C"/>
    <w:rsid w:val="008C4C68"/>
    <w:rsid w:val="008C756C"/>
    <w:rsid w:val="008C767D"/>
    <w:rsid w:val="008C7956"/>
    <w:rsid w:val="008D4377"/>
    <w:rsid w:val="008D6508"/>
    <w:rsid w:val="008F4579"/>
    <w:rsid w:val="008F4D7C"/>
    <w:rsid w:val="008F5306"/>
    <w:rsid w:val="008F55AF"/>
    <w:rsid w:val="008F55C1"/>
    <w:rsid w:val="008F62B1"/>
    <w:rsid w:val="008F6D1C"/>
    <w:rsid w:val="008F7747"/>
    <w:rsid w:val="00901502"/>
    <w:rsid w:val="009025A2"/>
    <w:rsid w:val="00903358"/>
    <w:rsid w:val="00903E22"/>
    <w:rsid w:val="00904D46"/>
    <w:rsid w:val="009110F5"/>
    <w:rsid w:val="00914C26"/>
    <w:rsid w:val="00937782"/>
    <w:rsid w:val="0094072B"/>
    <w:rsid w:val="00941A4A"/>
    <w:rsid w:val="00945625"/>
    <w:rsid w:val="00947B34"/>
    <w:rsid w:val="00951545"/>
    <w:rsid w:val="009539BB"/>
    <w:rsid w:val="00955A42"/>
    <w:rsid w:val="00960580"/>
    <w:rsid w:val="00960E45"/>
    <w:rsid w:val="0096235D"/>
    <w:rsid w:val="0096621D"/>
    <w:rsid w:val="00973BB3"/>
    <w:rsid w:val="00974C76"/>
    <w:rsid w:val="009828C7"/>
    <w:rsid w:val="0098512B"/>
    <w:rsid w:val="00991917"/>
    <w:rsid w:val="009A160F"/>
    <w:rsid w:val="009A4E61"/>
    <w:rsid w:val="009A4EBB"/>
    <w:rsid w:val="009A5036"/>
    <w:rsid w:val="009A7705"/>
    <w:rsid w:val="009B0559"/>
    <w:rsid w:val="009B3C51"/>
    <w:rsid w:val="009B53A9"/>
    <w:rsid w:val="009C02D5"/>
    <w:rsid w:val="009C34D4"/>
    <w:rsid w:val="009D2604"/>
    <w:rsid w:val="009D368C"/>
    <w:rsid w:val="009E5367"/>
    <w:rsid w:val="009E6E23"/>
    <w:rsid w:val="009E6FE6"/>
    <w:rsid w:val="009F21B3"/>
    <w:rsid w:val="009F5106"/>
    <w:rsid w:val="009F63BE"/>
    <w:rsid w:val="009F7EC1"/>
    <w:rsid w:val="00A013B1"/>
    <w:rsid w:val="00A0487C"/>
    <w:rsid w:val="00A13CCC"/>
    <w:rsid w:val="00A1553D"/>
    <w:rsid w:val="00A21F89"/>
    <w:rsid w:val="00A30B38"/>
    <w:rsid w:val="00A30FAB"/>
    <w:rsid w:val="00A321BA"/>
    <w:rsid w:val="00A32599"/>
    <w:rsid w:val="00A377B9"/>
    <w:rsid w:val="00A4055E"/>
    <w:rsid w:val="00A509D4"/>
    <w:rsid w:val="00A51307"/>
    <w:rsid w:val="00A518CD"/>
    <w:rsid w:val="00A51BB5"/>
    <w:rsid w:val="00A5362D"/>
    <w:rsid w:val="00A6115A"/>
    <w:rsid w:val="00A6184F"/>
    <w:rsid w:val="00A6321C"/>
    <w:rsid w:val="00A672BC"/>
    <w:rsid w:val="00A722F0"/>
    <w:rsid w:val="00A73408"/>
    <w:rsid w:val="00A749BD"/>
    <w:rsid w:val="00A762FA"/>
    <w:rsid w:val="00A778E5"/>
    <w:rsid w:val="00A9109E"/>
    <w:rsid w:val="00A94E70"/>
    <w:rsid w:val="00A956BC"/>
    <w:rsid w:val="00A962DA"/>
    <w:rsid w:val="00A973A4"/>
    <w:rsid w:val="00A97E73"/>
    <w:rsid w:val="00AA4623"/>
    <w:rsid w:val="00AA751D"/>
    <w:rsid w:val="00AB202C"/>
    <w:rsid w:val="00AB2D13"/>
    <w:rsid w:val="00AB6380"/>
    <w:rsid w:val="00AD3249"/>
    <w:rsid w:val="00AE4025"/>
    <w:rsid w:val="00AE4242"/>
    <w:rsid w:val="00AE69F2"/>
    <w:rsid w:val="00AF18C1"/>
    <w:rsid w:val="00AF1C8E"/>
    <w:rsid w:val="00AF2547"/>
    <w:rsid w:val="00AF3DCC"/>
    <w:rsid w:val="00AF5C7F"/>
    <w:rsid w:val="00AF63F4"/>
    <w:rsid w:val="00B004F2"/>
    <w:rsid w:val="00B02E8D"/>
    <w:rsid w:val="00B031AE"/>
    <w:rsid w:val="00B0340C"/>
    <w:rsid w:val="00B03E1A"/>
    <w:rsid w:val="00B04CBB"/>
    <w:rsid w:val="00B0531E"/>
    <w:rsid w:val="00B07866"/>
    <w:rsid w:val="00B07B7D"/>
    <w:rsid w:val="00B162CC"/>
    <w:rsid w:val="00B203B5"/>
    <w:rsid w:val="00B2190F"/>
    <w:rsid w:val="00B21BE3"/>
    <w:rsid w:val="00B220A0"/>
    <w:rsid w:val="00B24549"/>
    <w:rsid w:val="00B25320"/>
    <w:rsid w:val="00B2774E"/>
    <w:rsid w:val="00B32C53"/>
    <w:rsid w:val="00B32C69"/>
    <w:rsid w:val="00B52EE1"/>
    <w:rsid w:val="00B56C16"/>
    <w:rsid w:val="00B56C6E"/>
    <w:rsid w:val="00B66A43"/>
    <w:rsid w:val="00B66FB8"/>
    <w:rsid w:val="00B67246"/>
    <w:rsid w:val="00B67A51"/>
    <w:rsid w:val="00B74B78"/>
    <w:rsid w:val="00B75428"/>
    <w:rsid w:val="00B83C45"/>
    <w:rsid w:val="00B94093"/>
    <w:rsid w:val="00B947A9"/>
    <w:rsid w:val="00BA0B7B"/>
    <w:rsid w:val="00BA27AE"/>
    <w:rsid w:val="00BA3383"/>
    <w:rsid w:val="00BB1FBC"/>
    <w:rsid w:val="00BB5B58"/>
    <w:rsid w:val="00BD0E17"/>
    <w:rsid w:val="00BD2231"/>
    <w:rsid w:val="00BD344E"/>
    <w:rsid w:val="00BD3F18"/>
    <w:rsid w:val="00BE0595"/>
    <w:rsid w:val="00BE57D3"/>
    <w:rsid w:val="00BE7297"/>
    <w:rsid w:val="00BF2E2D"/>
    <w:rsid w:val="00C008D4"/>
    <w:rsid w:val="00C02C69"/>
    <w:rsid w:val="00C04517"/>
    <w:rsid w:val="00C05F8D"/>
    <w:rsid w:val="00C13FAA"/>
    <w:rsid w:val="00C14A2D"/>
    <w:rsid w:val="00C221D7"/>
    <w:rsid w:val="00C23E26"/>
    <w:rsid w:val="00C31BFC"/>
    <w:rsid w:val="00C35A17"/>
    <w:rsid w:val="00C41C48"/>
    <w:rsid w:val="00C4246A"/>
    <w:rsid w:val="00C432C7"/>
    <w:rsid w:val="00C466CE"/>
    <w:rsid w:val="00C4700B"/>
    <w:rsid w:val="00C56E68"/>
    <w:rsid w:val="00C57CDF"/>
    <w:rsid w:val="00C63039"/>
    <w:rsid w:val="00C635A2"/>
    <w:rsid w:val="00C6392D"/>
    <w:rsid w:val="00C63C12"/>
    <w:rsid w:val="00C74900"/>
    <w:rsid w:val="00C76AEB"/>
    <w:rsid w:val="00C77D99"/>
    <w:rsid w:val="00C83682"/>
    <w:rsid w:val="00C85898"/>
    <w:rsid w:val="00C86684"/>
    <w:rsid w:val="00C903A4"/>
    <w:rsid w:val="00C93E2C"/>
    <w:rsid w:val="00C971AF"/>
    <w:rsid w:val="00CA1A32"/>
    <w:rsid w:val="00CB0620"/>
    <w:rsid w:val="00CB1620"/>
    <w:rsid w:val="00CC27F8"/>
    <w:rsid w:val="00CC32F2"/>
    <w:rsid w:val="00CC3FA7"/>
    <w:rsid w:val="00CC5442"/>
    <w:rsid w:val="00CC544A"/>
    <w:rsid w:val="00CD335C"/>
    <w:rsid w:val="00CD34FA"/>
    <w:rsid w:val="00CD3FE9"/>
    <w:rsid w:val="00CD5B98"/>
    <w:rsid w:val="00CD609F"/>
    <w:rsid w:val="00CD6833"/>
    <w:rsid w:val="00CE0BB0"/>
    <w:rsid w:val="00CE2A04"/>
    <w:rsid w:val="00CE37BA"/>
    <w:rsid w:val="00CE3994"/>
    <w:rsid w:val="00CE723A"/>
    <w:rsid w:val="00CF07CF"/>
    <w:rsid w:val="00CF4E25"/>
    <w:rsid w:val="00CF512C"/>
    <w:rsid w:val="00CF6B1D"/>
    <w:rsid w:val="00CF722E"/>
    <w:rsid w:val="00CF7F7A"/>
    <w:rsid w:val="00D0098F"/>
    <w:rsid w:val="00D03392"/>
    <w:rsid w:val="00D06760"/>
    <w:rsid w:val="00D07261"/>
    <w:rsid w:val="00D07421"/>
    <w:rsid w:val="00D07D83"/>
    <w:rsid w:val="00D10DA6"/>
    <w:rsid w:val="00D1188D"/>
    <w:rsid w:val="00D216E7"/>
    <w:rsid w:val="00D269FF"/>
    <w:rsid w:val="00D335CE"/>
    <w:rsid w:val="00D3567F"/>
    <w:rsid w:val="00D375F4"/>
    <w:rsid w:val="00D51697"/>
    <w:rsid w:val="00D56F23"/>
    <w:rsid w:val="00D575F4"/>
    <w:rsid w:val="00D57BAF"/>
    <w:rsid w:val="00D615B2"/>
    <w:rsid w:val="00D63F10"/>
    <w:rsid w:val="00D64CC2"/>
    <w:rsid w:val="00D747EC"/>
    <w:rsid w:val="00D74961"/>
    <w:rsid w:val="00D811E7"/>
    <w:rsid w:val="00D817EC"/>
    <w:rsid w:val="00D82623"/>
    <w:rsid w:val="00D839D8"/>
    <w:rsid w:val="00D86D8E"/>
    <w:rsid w:val="00D87E4E"/>
    <w:rsid w:val="00D92088"/>
    <w:rsid w:val="00D92D46"/>
    <w:rsid w:val="00D947BA"/>
    <w:rsid w:val="00DA0D31"/>
    <w:rsid w:val="00DA3611"/>
    <w:rsid w:val="00DA39B6"/>
    <w:rsid w:val="00DA4905"/>
    <w:rsid w:val="00DA6C06"/>
    <w:rsid w:val="00DB1FFA"/>
    <w:rsid w:val="00DB2581"/>
    <w:rsid w:val="00DB336E"/>
    <w:rsid w:val="00DB4141"/>
    <w:rsid w:val="00DB5A4F"/>
    <w:rsid w:val="00DB5FEB"/>
    <w:rsid w:val="00DB6DF7"/>
    <w:rsid w:val="00DB7F58"/>
    <w:rsid w:val="00DB7FBC"/>
    <w:rsid w:val="00DC11ED"/>
    <w:rsid w:val="00DC15D3"/>
    <w:rsid w:val="00DD0536"/>
    <w:rsid w:val="00DD2259"/>
    <w:rsid w:val="00DD39BE"/>
    <w:rsid w:val="00DD4271"/>
    <w:rsid w:val="00DD5712"/>
    <w:rsid w:val="00DD774D"/>
    <w:rsid w:val="00DE6588"/>
    <w:rsid w:val="00DE765C"/>
    <w:rsid w:val="00DE7E50"/>
    <w:rsid w:val="00DF13A9"/>
    <w:rsid w:val="00DF4030"/>
    <w:rsid w:val="00DF415E"/>
    <w:rsid w:val="00E0793E"/>
    <w:rsid w:val="00E15732"/>
    <w:rsid w:val="00E16C2E"/>
    <w:rsid w:val="00E16EDE"/>
    <w:rsid w:val="00E17C57"/>
    <w:rsid w:val="00E22378"/>
    <w:rsid w:val="00E23170"/>
    <w:rsid w:val="00E2442A"/>
    <w:rsid w:val="00E34324"/>
    <w:rsid w:val="00E406D8"/>
    <w:rsid w:val="00E426AA"/>
    <w:rsid w:val="00E43C51"/>
    <w:rsid w:val="00E46D31"/>
    <w:rsid w:val="00E47640"/>
    <w:rsid w:val="00E47A92"/>
    <w:rsid w:val="00E51BB6"/>
    <w:rsid w:val="00E55EBF"/>
    <w:rsid w:val="00E601D9"/>
    <w:rsid w:val="00E6533B"/>
    <w:rsid w:val="00E73E3D"/>
    <w:rsid w:val="00E74AF2"/>
    <w:rsid w:val="00E83913"/>
    <w:rsid w:val="00E9027B"/>
    <w:rsid w:val="00E93003"/>
    <w:rsid w:val="00E95295"/>
    <w:rsid w:val="00E955C6"/>
    <w:rsid w:val="00EA214A"/>
    <w:rsid w:val="00EA26C6"/>
    <w:rsid w:val="00EA5820"/>
    <w:rsid w:val="00EA62B7"/>
    <w:rsid w:val="00EA7385"/>
    <w:rsid w:val="00EA7D02"/>
    <w:rsid w:val="00EB42C9"/>
    <w:rsid w:val="00EB7275"/>
    <w:rsid w:val="00EC123B"/>
    <w:rsid w:val="00EC2315"/>
    <w:rsid w:val="00EC3457"/>
    <w:rsid w:val="00EC3A11"/>
    <w:rsid w:val="00EC4BDA"/>
    <w:rsid w:val="00ED03F6"/>
    <w:rsid w:val="00ED4359"/>
    <w:rsid w:val="00ED4D6C"/>
    <w:rsid w:val="00ED785C"/>
    <w:rsid w:val="00EE2879"/>
    <w:rsid w:val="00EE4DFF"/>
    <w:rsid w:val="00EE6047"/>
    <w:rsid w:val="00EF7E34"/>
    <w:rsid w:val="00F019B6"/>
    <w:rsid w:val="00F02E46"/>
    <w:rsid w:val="00F05F46"/>
    <w:rsid w:val="00F10A01"/>
    <w:rsid w:val="00F1254B"/>
    <w:rsid w:val="00F12A9C"/>
    <w:rsid w:val="00F157B0"/>
    <w:rsid w:val="00F3086C"/>
    <w:rsid w:val="00F37173"/>
    <w:rsid w:val="00F400E2"/>
    <w:rsid w:val="00F50BB7"/>
    <w:rsid w:val="00F56324"/>
    <w:rsid w:val="00F63F0D"/>
    <w:rsid w:val="00F64990"/>
    <w:rsid w:val="00F66C21"/>
    <w:rsid w:val="00F70B79"/>
    <w:rsid w:val="00F73CDF"/>
    <w:rsid w:val="00F812D4"/>
    <w:rsid w:val="00F855A3"/>
    <w:rsid w:val="00F9090F"/>
    <w:rsid w:val="00F9232C"/>
    <w:rsid w:val="00F92738"/>
    <w:rsid w:val="00F94256"/>
    <w:rsid w:val="00FA6758"/>
    <w:rsid w:val="00FA7D84"/>
    <w:rsid w:val="00FB369A"/>
    <w:rsid w:val="00FB56FE"/>
    <w:rsid w:val="00FC405B"/>
    <w:rsid w:val="00FC79C2"/>
    <w:rsid w:val="00FD25A8"/>
    <w:rsid w:val="00FD3866"/>
    <w:rsid w:val="00FD3FB2"/>
    <w:rsid w:val="00FD7376"/>
    <w:rsid w:val="00FE00C2"/>
    <w:rsid w:val="00FE2C1F"/>
    <w:rsid w:val="00FE4FA6"/>
    <w:rsid w:val="00FF3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A0BCA"/>
  <w15:docId w15:val="{4145B1D3-6444-4F48-BEC2-A4330ECE6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6F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03AF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semiHidden/>
    <w:unhideWhenUsed/>
    <w:qFormat/>
    <w:rsid w:val="007616F4"/>
    <w:pPr>
      <w:keepNext/>
      <w:widowControl w:val="0"/>
      <w:snapToGrid w:val="0"/>
      <w:spacing w:line="360" w:lineRule="auto"/>
      <w:jc w:val="both"/>
      <w:outlineLvl w:val="2"/>
    </w:pPr>
    <w:rPr>
      <w:b/>
      <w:szCs w:val="20"/>
    </w:rPr>
  </w:style>
  <w:style w:type="paragraph" w:styleId="Heading4">
    <w:name w:val="heading 4"/>
    <w:basedOn w:val="Normal"/>
    <w:next w:val="Normal"/>
    <w:link w:val="Heading4Char"/>
    <w:unhideWhenUsed/>
    <w:qFormat/>
    <w:rsid w:val="00A973A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D1C"/>
    <w:pPr>
      <w:ind w:left="720"/>
      <w:contextualSpacing/>
    </w:pPr>
  </w:style>
  <w:style w:type="character" w:customStyle="1" w:styleId="Heading3Char">
    <w:name w:val="Heading 3 Char"/>
    <w:basedOn w:val="DefaultParagraphFont"/>
    <w:link w:val="Heading3"/>
    <w:semiHidden/>
    <w:rsid w:val="007616F4"/>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7616F4"/>
    <w:pPr>
      <w:tabs>
        <w:tab w:val="center" w:pos="4320"/>
        <w:tab w:val="right" w:pos="8640"/>
      </w:tabs>
    </w:pPr>
  </w:style>
  <w:style w:type="character" w:customStyle="1" w:styleId="HeaderChar">
    <w:name w:val="Header Char"/>
    <w:basedOn w:val="DefaultParagraphFont"/>
    <w:link w:val="Header"/>
    <w:uiPriority w:val="99"/>
    <w:rsid w:val="007616F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518CD"/>
    <w:pPr>
      <w:tabs>
        <w:tab w:val="center" w:pos="4680"/>
        <w:tab w:val="right" w:pos="9360"/>
      </w:tabs>
    </w:pPr>
  </w:style>
  <w:style w:type="character" w:customStyle="1" w:styleId="FooterChar">
    <w:name w:val="Footer Char"/>
    <w:basedOn w:val="DefaultParagraphFont"/>
    <w:link w:val="Footer"/>
    <w:uiPriority w:val="99"/>
    <w:rsid w:val="00A518CD"/>
    <w:rPr>
      <w:rFonts w:ascii="Times New Roman" w:eastAsia="Times New Roman" w:hAnsi="Times New Roman" w:cs="Times New Roman"/>
      <w:sz w:val="24"/>
      <w:szCs w:val="24"/>
    </w:rPr>
  </w:style>
  <w:style w:type="character" w:styleId="PageNumber">
    <w:name w:val="page number"/>
    <w:basedOn w:val="DefaultParagraphFont"/>
    <w:rsid w:val="00A518CD"/>
  </w:style>
  <w:style w:type="character" w:customStyle="1" w:styleId="Heading4Char">
    <w:name w:val="Heading 4 Char"/>
    <w:basedOn w:val="DefaultParagraphFont"/>
    <w:link w:val="Heading4"/>
    <w:rsid w:val="00A973A4"/>
    <w:rPr>
      <w:rFonts w:asciiTheme="majorHAnsi" w:eastAsiaTheme="majorEastAsia" w:hAnsiTheme="majorHAnsi" w:cstheme="majorBidi"/>
      <w:i/>
      <w:iCs/>
      <w:color w:val="365F91" w:themeColor="accent1" w:themeShade="BF"/>
      <w:sz w:val="24"/>
      <w:szCs w:val="24"/>
    </w:rPr>
  </w:style>
  <w:style w:type="paragraph" w:styleId="BodyText">
    <w:name w:val="Body Text"/>
    <w:basedOn w:val="Normal"/>
    <w:link w:val="BodyTextChar"/>
    <w:uiPriority w:val="99"/>
    <w:rsid w:val="00A973A4"/>
    <w:pPr>
      <w:jc w:val="center"/>
    </w:pPr>
    <w:rPr>
      <w:lang w:val="en-GB"/>
    </w:rPr>
  </w:style>
  <w:style w:type="character" w:customStyle="1" w:styleId="BodyTextChar">
    <w:name w:val="Body Text Char"/>
    <w:basedOn w:val="DefaultParagraphFont"/>
    <w:link w:val="BodyText"/>
    <w:uiPriority w:val="99"/>
    <w:rsid w:val="00A973A4"/>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A973A4"/>
    <w:pPr>
      <w:ind w:left="1440"/>
    </w:pPr>
    <w:rPr>
      <w:lang w:val="en-GB"/>
    </w:rPr>
  </w:style>
  <w:style w:type="character" w:customStyle="1" w:styleId="BodyTextIndentChar">
    <w:name w:val="Body Text Indent Char"/>
    <w:basedOn w:val="DefaultParagraphFont"/>
    <w:link w:val="BodyTextIndent"/>
    <w:rsid w:val="00A973A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A973A4"/>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973A4"/>
    <w:rPr>
      <w:rFonts w:ascii="Tahoma" w:eastAsia="Calibri" w:hAnsi="Tahoma" w:cs="Tahoma"/>
      <w:sz w:val="16"/>
      <w:szCs w:val="16"/>
    </w:rPr>
  </w:style>
  <w:style w:type="paragraph" w:styleId="BodyTextIndent2">
    <w:name w:val="Body Text Indent 2"/>
    <w:basedOn w:val="Normal"/>
    <w:link w:val="BodyTextIndent2Char"/>
    <w:uiPriority w:val="99"/>
    <w:semiHidden/>
    <w:unhideWhenUsed/>
    <w:rsid w:val="00A973A4"/>
    <w:pPr>
      <w:spacing w:after="120" w:line="480" w:lineRule="auto"/>
      <w:ind w:left="360"/>
    </w:pPr>
    <w:rPr>
      <w:rFonts w:ascii="Calibri" w:eastAsia="Calibri" w:hAnsi="Calibri"/>
      <w:sz w:val="22"/>
      <w:szCs w:val="22"/>
    </w:rPr>
  </w:style>
  <w:style w:type="character" w:customStyle="1" w:styleId="BodyTextIndent2Char">
    <w:name w:val="Body Text Indent 2 Char"/>
    <w:basedOn w:val="DefaultParagraphFont"/>
    <w:link w:val="BodyTextIndent2"/>
    <w:uiPriority w:val="99"/>
    <w:semiHidden/>
    <w:rsid w:val="00A973A4"/>
    <w:rPr>
      <w:rFonts w:ascii="Calibri" w:eastAsia="Calibri" w:hAnsi="Calibri" w:cs="Times New Roman"/>
    </w:rPr>
  </w:style>
  <w:style w:type="paragraph" w:styleId="FootnoteText">
    <w:name w:val="footnote text"/>
    <w:aliases w:val="Footnote Text Char Char,Footnote Text Char1 Char Char,Footnote Text Char Char Char Char,Footnote Text Char1 Char Char Char Char,Footnote Text Char Char Char Char Char Char,Car,Footnote Text Char Char1 Char Char Char,fn"/>
    <w:basedOn w:val="Normal"/>
    <w:link w:val="FootnoteTextChar"/>
    <w:uiPriority w:val="99"/>
    <w:unhideWhenUsed/>
    <w:qFormat/>
    <w:rsid w:val="00A973A4"/>
    <w:pPr>
      <w:spacing w:after="200" w:line="276" w:lineRule="auto"/>
    </w:pPr>
    <w:rPr>
      <w:rFonts w:ascii="Calibri" w:eastAsia="Calibri" w:hAnsi="Calibri"/>
      <w:sz w:val="20"/>
      <w:szCs w:val="20"/>
    </w:rPr>
  </w:style>
  <w:style w:type="character" w:customStyle="1" w:styleId="FootnoteTextChar">
    <w:name w:val="Footnote Text Char"/>
    <w:aliases w:val="Footnote Text Char Char Char,Footnote Text Char1 Char Char Char,Footnote Text Char Char Char Char Char,Footnote Text Char1 Char Char Char Char Char,Footnote Text Char Char Char Char Char Char Char,Car Char,fn Char"/>
    <w:basedOn w:val="DefaultParagraphFont"/>
    <w:link w:val="FootnoteText"/>
    <w:uiPriority w:val="99"/>
    <w:rsid w:val="00A973A4"/>
    <w:rPr>
      <w:rFonts w:ascii="Calibri" w:eastAsia="Calibri" w:hAnsi="Calibri" w:cs="Times New Roman"/>
      <w:sz w:val="20"/>
      <w:szCs w:val="20"/>
    </w:rPr>
  </w:style>
  <w:style w:type="character" w:styleId="FootnoteReference">
    <w:name w:val="footnote reference"/>
    <w:aliases w:val="Footnotes refss,(NECG) Footnote Reference,fr,Appel note de bas de page,Ref,de nota al pie,註腳內容,Footnote symbol,Style 12,Footnote"/>
    <w:uiPriority w:val="99"/>
    <w:unhideWhenUsed/>
    <w:qFormat/>
    <w:rsid w:val="00A973A4"/>
    <w:rPr>
      <w:vertAlign w:val="superscript"/>
    </w:rPr>
  </w:style>
  <w:style w:type="character" w:customStyle="1" w:styleId="Heading1Char">
    <w:name w:val="Heading 1 Char"/>
    <w:basedOn w:val="DefaultParagraphFont"/>
    <w:link w:val="Heading1"/>
    <w:uiPriority w:val="9"/>
    <w:rsid w:val="00803AF7"/>
    <w:rPr>
      <w:rFonts w:asciiTheme="majorHAnsi" w:eastAsiaTheme="majorEastAsia" w:hAnsiTheme="majorHAnsi" w:cstheme="majorBidi"/>
      <w:color w:val="365F91" w:themeColor="accent1" w:themeShade="BF"/>
      <w:sz w:val="32"/>
      <w:szCs w:val="32"/>
    </w:rPr>
  </w:style>
  <w:style w:type="paragraph" w:customStyle="1" w:styleId="Default">
    <w:name w:val="Default"/>
    <w:rsid w:val="00803AF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A4E61"/>
    <w:rPr>
      <w:sz w:val="16"/>
      <w:szCs w:val="16"/>
    </w:rPr>
  </w:style>
  <w:style w:type="paragraph" w:styleId="CommentText">
    <w:name w:val="annotation text"/>
    <w:basedOn w:val="Normal"/>
    <w:link w:val="CommentTextChar"/>
    <w:uiPriority w:val="99"/>
    <w:semiHidden/>
    <w:unhideWhenUsed/>
    <w:rsid w:val="009A4E61"/>
    <w:rPr>
      <w:sz w:val="20"/>
      <w:szCs w:val="20"/>
    </w:rPr>
  </w:style>
  <w:style w:type="character" w:customStyle="1" w:styleId="CommentTextChar">
    <w:name w:val="Comment Text Char"/>
    <w:basedOn w:val="DefaultParagraphFont"/>
    <w:link w:val="CommentText"/>
    <w:uiPriority w:val="99"/>
    <w:semiHidden/>
    <w:rsid w:val="009A4E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4E61"/>
    <w:rPr>
      <w:b/>
      <w:bCs/>
    </w:rPr>
  </w:style>
  <w:style w:type="character" w:customStyle="1" w:styleId="CommentSubjectChar">
    <w:name w:val="Comment Subject Char"/>
    <w:basedOn w:val="CommentTextChar"/>
    <w:link w:val="CommentSubject"/>
    <w:uiPriority w:val="99"/>
    <w:semiHidden/>
    <w:rsid w:val="009A4E61"/>
    <w:rPr>
      <w:rFonts w:ascii="Times New Roman" w:eastAsia="Times New Roman" w:hAnsi="Times New Roman" w:cs="Times New Roman"/>
      <w:b/>
      <w:bCs/>
      <w:sz w:val="20"/>
      <w:szCs w:val="20"/>
    </w:rPr>
  </w:style>
  <w:style w:type="paragraph" w:customStyle="1" w:styleId="western">
    <w:name w:val="western"/>
    <w:basedOn w:val="Normal"/>
    <w:rsid w:val="00D10DA6"/>
    <w:pPr>
      <w:spacing w:before="100" w:beforeAutospacing="1" w:after="100" w:afterAutospacing="1"/>
    </w:pPr>
  </w:style>
  <w:style w:type="character" w:styleId="Hyperlink">
    <w:name w:val="Hyperlink"/>
    <w:basedOn w:val="DefaultParagraphFont"/>
    <w:uiPriority w:val="99"/>
    <w:semiHidden/>
    <w:unhideWhenUsed/>
    <w:rsid w:val="00D10DA6"/>
    <w:rPr>
      <w:color w:val="0000FF"/>
      <w:u w:val="single"/>
    </w:rPr>
  </w:style>
  <w:style w:type="paragraph" w:styleId="NoSpacing">
    <w:name w:val="No Spacing"/>
    <w:uiPriority w:val="1"/>
    <w:qFormat/>
    <w:rsid w:val="004F7819"/>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776646"/>
    <w:rPr>
      <w:rFonts w:ascii="Calibri" w:eastAsiaTheme="minorEastAsia" w:hAnsi="Calibri"/>
      <w:sz w:val="22"/>
      <w:szCs w:val="21"/>
    </w:rPr>
  </w:style>
  <w:style w:type="character" w:customStyle="1" w:styleId="PlainTextChar">
    <w:name w:val="Plain Text Char"/>
    <w:basedOn w:val="DefaultParagraphFont"/>
    <w:link w:val="PlainText"/>
    <w:uiPriority w:val="99"/>
    <w:rsid w:val="00776646"/>
    <w:rPr>
      <w:rFonts w:ascii="Calibri" w:eastAsiaTheme="minorEastAsia"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63600">
      <w:bodyDiv w:val="1"/>
      <w:marLeft w:val="0"/>
      <w:marRight w:val="0"/>
      <w:marTop w:val="0"/>
      <w:marBottom w:val="0"/>
      <w:divBdr>
        <w:top w:val="none" w:sz="0" w:space="0" w:color="auto"/>
        <w:left w:val="none" w:sz="0" w:space="0" w:color="auto"/>
        <w:bottom w:val="none" w:sz="0" w:space="0" w:color="auto"/>
        <w:right w:val="none" w:sz="0" w:space="0" w:color="auto"/>
      </w:divBdr>
    </w:div>
    <w:div w:id="847912992">
      <w:bodyDiv w:val="1"/>
      <w:marLeft w:val="0"/>
      <w:marRight w:val="0"/>
      <w:marTop w:val="0"/>
      <w:marBottom w:val="0"/>
      <w:divBdr>
        <w:top w:val="none" w:sz="0" w:space="0" w:color="auto"/>
        <w:left w:val="none" w:sz="0" w:space="0" w:color="auto"/>
        <w:bottom w:val="none" w:sz="0" w:space="0" w:color="auto"/>
        <w:right w:val="none" w:sz="0" w:space="0" w:color="auto"/>
      </w:divBdr>
    </w:div>
    <w:div w:id="1855993068">
      <w:bodyDiv w:val="1"/>
      <w:marLeft w:val="0"/>
      <w:marRight w:val="0"/>
      <w:marTop w:val="0"/>
      <w:marBottom w:val="0"/>
      <w:divBdr>
        <w:top w:val="none" w:sz="0" w:space="0" w:color="auto"/>
        <w:left w:val="none" w:sz="0" w:space="0" w:color="auto"/>
        <w:bottom w:val="none" w:sz="0" w:space="0" w:color="auto"/>
        <w:right w:val="none" w:sz="0" w:space="0" w:color="auto"/>
      </w:divBdr>
    </w:div>
    <w:div w:id="188378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2021-06-23T18:30:00+00:00</Judgment_x0020_Date>
    <Year xmlns="c1afb1bd-f2fb-40fd-9abb-aea55b4d7662">2021</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ECF9B-D26E-4981-AE57-F319A0225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892C84-F299-480B-AAC1-56D58449C886}">
  <ds:schemaRefs>
    <ds:schemaRef ds:uri="http://schemas.microsoft.com/sharepoint/v3/contenttype/forms"/>
  </ds:schemaRefs>
</ds:datastoreItem>
</file>

<file path=customXml/itemProps3.xml><?xml version="1.0" encoding="utf-8"?>
<ds:datastoreItem xmlns:ds="http://schemas.openxmlformats.org/officeDocument/2006/customXml" ds:itemID="{C52C0039-CD6C-43F7-91E9-EEC09EBE6AA6}">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4.xml><?xml version="1.0" encoding="utf-8"?>
<ds:datastoreItem xmlns:ds="http://schemas.openxmlformats.org/officeDocument/2006/customXml" ds:itemID="{656DDC6E-E47B-4EB4-B156-0684DD15C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4026</Words>
  <Characters>22951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Diekmann v Free Press of Namibia (Pty) Ltd (HC-MD-CIV-ACT-DEL-2020-04201) [2021] NAHCMD 317 (24 June 2021)</vt:lpstr>
    </vt:vector>
  </TitlesOfParts>
  <Company>Hewlett-Packard</Company>
  <LinksUpToDate>false</LinksUpToDate>
  <CharactersWithSpaces>26924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Diekmann v Free Press of Namibia (Pty) Ltd (HC-MD-CIV-ACT-DEL-2020-04201) [2021] NAHCMD 317 (24 June 2021)</dc:title>
  <dc:creator>PC</dc:creator>
  <cp:lastModifiedBy>HOME</cp:lastModifiedBy>
  <cp:revision>2</cp:revision>
  <dcterms:created xsi:type="dcterms:W3CDTF">2021-12-31T06:41:00Z</dcterms:created>
  <dcterms:modified xsi:type="dcterms:W3CDTF">2021-12-31T06:41:00Z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