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82" w:rsidRPr="00E20B64" w:rsidRDefault="00763882" w:rsidP="00763882">
      <w:pPr>
        <w:spacing w:after="0" w:line="360" w:lineRule="auto"/>
        <w:jc w:val="center"/>
        <w:rPr>
          <w:rFonts w:ascii="Arial Narrow" w:hAnsi="Arial Narrow"/>
          <w:b/>
          <w:sz w:val="24"/>
          <w:szCs w:val="24"/>
        </w:rPr>
      </w:pPr>
      <w:bookmarkStart w:id="0" w:name="_GoBack"/>
      <w:bookmarkEnd w:id="0"/>
      <w:r w:rsidRPr="00E20B64">
        <w:rPr>
          <w:rFonts w:ascii="Arial Narrow" w:hAnsi="Arial Narrow"/>
          <w:b/>
          <w:sz w:val="24"/>
          <w:szCs w:val="24"/>
        </w:rPr>
        <w:t>REPUBLIC OF NAMIBIA</w:t>
      </w:r>
    </w:p>
    <w:p w:rsidR="00763882" w:rsidRPr="00E20B64" w:rsidRDefault="00763882" w:rsidP="00763882">
      <w:pPr>
        <w:spacing w:after="0" w:line="360" w:lineRule="auto"/>
        <w:jc w:val="center"/>
        <w:rPr>
          <w:rFonts w:ascii="Arial Narrow" w:hAnsi="Arial Narrow"/>
          <w:b/>
          <w:sz w:val="24"/>
          <w:szCs w:val="24"/>
        </w:rPr>
      </w:pPr>
      <w:r w:rsidRPr="00E20B64">
        <w:rPr>
          <w:rFonts w:ascii="Arial Narrow" w:hAnsi="Arial Narrow"/>
          <w:noProof/>
          <w:sz w:val="24"/>
          <w:szCs w:val="24"/>
          <w:lang w:eastAsia="en-ZA"/>
        </w:rPr>
        <w:drawing>
          <wp:anchor distT="0" distB="0" distL="114300" distR="114300" simplePos="0" relativeHeight="251659264" behindDoc="0" locked="0" layoutInCell="1" allowOverlap="1" wp14:anchorId="6591250E" wp14:editId="0C4785CC">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82" w:rsidRPr="00E20B64" w:rsidRDefault="00763882" w:rsidP="00763882">
      <w:pPr>
        <w:spacing w:after="0" w:line="360" w:lineRule="auto"/>
        <w:jc w:val="center"/>
        <w:rPr>
          <w:rFonts w:ascii="Arial Narrow" w:hAnsi="Arial Narrow"/>
          <w:b/>
          <w:sz w:val="24"/>
          <w:szCs w:val="24"/>
        </w:rPr>
      </w:pPr>
    </w:p>
    <w:p w:rsidR="00763882" w:rsidRPr="00E20B64" w:rsidRDefault="00763882" w:rsidP="00763882">
      <w:pPr>
        <w:spacing w:after="0" w:line="360" w:lineRule="auto"/>
        <w:jc w:val="center"/>
        <w:rPr>
          <w:rFonts w:ascii="Arial Narrow" w:hAnsi="Arial Narrow"/>
          <w:b/>
          <w:sz w:val="24"/>
          <w:szCs w:val="24"/>
        </w:rPr>
      </w:pPr>
    </w:p>
    <w:p w:rsidR="00763882" w:rsidRPr="00E20B64" w:rsidRDefault="00763882" w:rsidP="00763882">
      <w:pPr>
        <w:spacing w:after="0" w:line="360" w:lineRule="auto"/>
        <w:jc w:val="center"/>
        <w:rPr>
          <w:rFonts w:ascii="Arial Narrow" w:hAnsi="Arial Narrow"/>
          <w:b/>
          <w:sz w:val="24"/>
          <w:szCs w:val="24"/>
        </w:rPr>
      </w:pPr>
    </w:p>
    <w:p w:rsidR="00763882" w:rsidRPr="00E20B64" w:rsidRDefault="00763882" w:rsidP="00763882">
      <w:pPr>
        <w:spacing w:after="0" w:line="360" w:lineRule="auto"/>
        <w:jc w:val="center"/>
        <w:rPr>
          <w:rFonts w:ascii="Arial Narrow" w:hAnsi="Arial Narrow"/>
          <w:b/>
          <w:sz w:val="24"/>
          <w:szCs w:val="24"/>
        </w:rPr>
      </w:pPr>
    </w:p>
    <w:p w:rsidR="00763882" w:rsidRPr="00E20B64" w:rsidRDefault="00763882" w:rsidP="00763882">
      <w:pPr>
        <w:spacing w:after="0" w:line="360" w:lineRule="auto"/>
        <w:jc w:val="center"/>
        <w:rPr>
          <w:rFonts w:ascii="Arial Narrow" w:hAnsi="Arial Narrow"/>
          <w:b/>
          <w:sz w:val="24"/>
          <w:szCs w:val="24"/>
        </w:rPr>
      </w:pPr>
    </w:p>
    <w:p w:rsidR="00763882" w:rsidRPr="00E20B64" w:rsidRDefault="00763882" w:rsidP="00763882">
      <w:pPr>
        <w:spacing w:after="0" w:line="360" w:lineRule="auto"/>
        <w:jc w:val="center"/>
        <w:rPr>
          <w:rFonts w:ascii="Arial Narrow" w:hAnsi="Arial Narrow"/>
          <w:b/>
          <w:sz w:val="24"/>
          <w:szCs w:val="24"/>
        </w:rPr>
      </w:pPr>
      <w:r w:rsidRPr="00E20B64">
        <w:rPr>
          <w:rFonts w:ascii="Arial Narrow" w:hAnsi="Arial Narrow"/>
          <w:b/>
          <w:sz w:val="24"/>
          <w:szCs w:val="24"/>
        </w:rPr>
        <w:t>IN THE HIGH COURT OF NAMIBIA, MAIN DIVISION, WINDHOEK</w:t>
      </w:r>
    </w:p>
    <w:p w:rsidR="00763882" w:rsidRPr="00E20B64" w:rsidRDefault="00763882" w:rsidP="00763882">
      <w:pPr>
        <w:spacing w:after="0" w:line="360" w:lineRule="auto"/>
        <w:jc w:val="center"/>
        <w:rPr>
          <w:rFonts w:ascii="Arial Narrow" w:hAnsi="Arial Narrow"/>
          <w:b/>
          <w:sz w:val="24"/>
          <w:szCs w:val="24"/>
        </w:rPr>
      </w:pPr>
      <w:r w:rsidRPr="00E20B64">
        <w:rPr>
          <w:rFonts w:ascii="Arial Narrow" w:hAnsi="Arial Narrow"/>
          <w:b/>
          <w:sz w:val="24"/>
          <w:szCs w:val="24"/>
        </w:rPr>
        <w:t>RULING</w:t>
      </w:r>
    </w:p>
    <w:p w:rsidR="00950676" w:rsidRPr="00E20B64"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E20B64" w:rsidRPr="00E20B64" w:rsidTr="004667E3">
        <w:trPr>
          <w:trHeight w:val="744"/>
        </w:trPr>
        <w:tc>
          <w:tcPr>
            <w:tcW w:w="5397" w:type="dxa"/>
            <w:gridSpan w:val="2"/>
            <w:vMerge w:val="restart"/>
          </w:tcPr>
          <w:p w:rsidR="00950676" w:rsidRPr="00E20B64" w:rsidRDefault="00950676" w:rsidP="004667E3">
            <w:pPr>
              <w:spacing w:line="360" w:lineRule="auto"/>
              <w:jc w:val="both"/>
              <w:rPr>
                <w:rFonts w:ascii="Arial Narrow" w:hAnsi="Arial Narrow" w:cs="Arial"/>
                <w:b/>
                <w:sz w:val="24"/>
                <w:szCs w:val="24"/>
              </w:rPr>
            </w:pPr>
            <w:r w:rsidRPr="00E20B64">
              <w:rPr>
                <w:rFonts w:ascii="Arial Narrow" w:hAnsi="Arial Narrow" w:cs="Arial"/>
                <w:b/>
                <w:sz w:val="24"/>
                <w:szCs w:val="24"/>
              </w:rPr>
              <w:t>Case Title:</w:t>
            </w:r>
          </w:p>
          <w:p w:rsidR="00776EC6" w:rsidRPr="00E20B64" w:rsidRDefault="001A7ADA" w:rsidP="004667E3">
            <w:pPr>
              <w:spacing w:line="360" w:lineRule="auto"/>
              <w:jc w:val="both"/>
              <w:rPr>
                <w:rFonts w:ascii="Arial Narrow" w:hAnsi="Arial Narrow" w:cs="Arial"/>
                <w:sz w:val="24"/>
                <w:szCs w:val="24"/>
              </w:rPr>
            </w:pPr>
            <w:r w:rsidRPr="00E20B64">
              <w:rPr>
                <w:rFonts w:ascii="Arial Narrow" w:hAnsi="Arial Narrow" w:cs="Arial"/>
                <w:sz w:val="24"/>
                <w:szCs w:val="24"/>
              </w:rPr>
              <w:t>NORED ELECTRICITY (PTY) LTD v</w:t>
            </w:r>
            <w:r w:rsidR="00776EC6" w:rsidRPr="00E20B64">
              <w:rPr>
                <w:rFonts w:ascii="Arial Narrow" w:hAnsi="Arial Narrow" w:cs="Arial"/>
                <w:sz w:val="24"/>
                <w:szCs w:val="24"/>
              </w:rPr>
              <w:t xml:space="preserve"> NDAHAMBELELA NANGHELO NELUMBU (HAUWANGA), </w:t>
            </w:r>
            <w:r w:rsidR="00776EC6" w:rsidRPr="00E20B64">
              <w:rPr>
                <w:rFonts w:ascii="Arial" w:hAnsi="Arial" w:cs="Arial"/>
                <w:sz w:val="20"/>
                <w:szCs w:val="20"/>
                <w:shd w:val="clear" w:color="auto" w:fill="F5F5F5"/>
              </w:rPr>
              <w:t xml:space="preserve">CECILIA JOHANNES, </w:t>
            </w:r>
            <w:r w:rsidR="00776EC6" w:rsidRPr="00E20B64">
              <w:rPr>
                <w:rFonts w:ascii="Arial" w:hAnsi="Arial" w:cs="Arial"/>
                <w:sz w:val="20"/>
                <w:szCs w:val="20"/>
                <w:shd w:val="clear" w:color="auto" w:fill="FFFFFF"/>
              </w:rPr>
              <w:t>SIEGLINDE BERNADETTE DIRIARDI (NAREBES) and JOSEPHAT NEGUMBO</w:t>
            </w:r>
          </w:p>
          <w:p w:rsidR="00950676" w:rsidRPr="00E20B64" w:rsidRDefault="00950676" w:rsidP="00CB2DD6">
            <w:pPr>
              <w:tabs>
                <w:tab w:val="left" w:pos="6750"/>
              </w:tabs>
              <w:spacing w:after="0" w:line="360" w:lineRule="auto"/>
              <w:jc w:val="both"/>
              <w:rPr>
                <w:rFonts w:ascii="Arial Narrow" w:hAnsi="Arial Narrow" w:cs="Arial"/>
                <w:sz w:val="24"/>
                <w:szCs w:val="24"/>
              </w:rPr>
            </w:pPr>
          </w:p>
        </w:tc>
        <w:tc>
          <w:tcPr>
            <w:tcW w:w="4323" w:type="dxa"/>
          </w:tcPr>
          <w:p w:rsidR="00950676" w:rsidRPr="00E20B64" w:rsidRDefault="00950676" w:rsidP="004667E3">
            <w:pPr>
              <w:spacing w:line="360" w:lineRule="auto"/>
              <w:jc w:val="both"/>
              <w:rPr>
                <w:rFonts w:ascii="Arial Narrow" w:hAnsi="Arial Narrow" w:cs="Arial"/>
                <w:sz w:val="24"/>
                <w:szCs w:val="24"/>
              </w:rPr>
            </w:pPr>
            <w:r w:rsidRPr="00E20B64">
              <w:rPr>
                <w:rFonts w:ascii="Arial Narrow" w:hAnsi="Arial Narrow" w:cs="Arial"/>
                <w:b/>
                <w:sz w:val="24"/>
                <w:szCs w:val="24"/>
              </w:rPr>
              <w:t>Case No:</w:t>
            </w:r>
          </w:p>
          <w:p w:rsidR="00950676" w:rsidRPr="00E20B64" w:rsidRDefault="00776EC6" w:rsidP="00643641">
            <w:pPr>
              <w:spacing w:line="360" w:lineRule="auto"/>
              <w:rPr>
                <w:rFonts w:ascii="Arial Narrow" w:hAnsi="Arial Narrow" w:cs="Arial"/>
                <w:b/>
                <w:sz w:val="24"/>
                <w:szCs w:val="24"/>
              </w:rPr>
            </w:pPr>
            <w:r w:rsidRPr="00E20B64">
              <w:rPr>
                <w:rFonts w:ascii="Arial Narrow" w:hAnsi="Arial Narrow" w:cs="Arial"/>
                <w:sz w:val="24"/>
                <w:szCs w:val="24"/>
              </w:rPr>
              <w:t>HC-MD-CIV-ACT-OTH-2017/04328</w:t>
            </w:r>
          </w:p>
        </w:tc>
      </w:tr>
      <w:tr w:rsidR="00E20B64" w:rsidRPr="00E20B64" w:rsidTr="004667E3">
        <w:trPr>
          <w:trHeight w:val="844"/>
        </w:trPr>
        <w:tc>
          <w:tcPr>
            <w:tcW w:w="5397" w:type="dxa"/>
            <w:gridSpan w:val="2"/>
            <w:vMerge/>
          </w:tcPr>
          <w:p w:rsidR="00950676" w:rsidRPr="00E20B64" w:rsidRDefault="00950676" w:rsidP="004667E3">
            <w:pPr>
              <w:spacing w:line="360" w:lineRule="auto"/>
              <w:jc w:val="both"/>
              <w:rPr>
                <w:rFonts w:ascii="Arial Narrow" w:hAnsi="Arial Narrow" w:cs="Arial"/>
                <w:sz w:val="24"/>
                <w:szCs w:val="24"/>
              </w:rPr>
            </w:pPr>
          </w:p>
        </w:tc>
        <w:tc>
          <w:tcPr>
            <w:tcW w:w="4323" w:type="dxa"/>
          </w:tcPr>
          <w:p w:rsidR="00950676" w:rsidRPr="00E20B64" w:rsidRDefault="00950676" w:rsidP="004667E3">
            <w:pPr>
              <w:spacing w:line="360" w:lineRule="auto"/>
              <w:jc w:val="both"/>
              <w:rPr>
                <w:rFonts w:ascii="Arial Narrow" w:hAnsi="Arial Narrow" w:cs="Arial"/>
                <w:sz w:val="24"/>
                <w:szCs w:val="24"/>
              </w:rPr>
            </w:pPr>
            <w:r w:rsidRPr="00E20B64">
              <w:rPr>
                <w:rFonts w:ascii="Arial Narrow" w:hAnsi="Arial Narrow" w:cs="Arial"/>
                <w:b/>
                <w:sz w:val="24"/>
                <w:szCs w:val="24"/>
              </w:rPr>
              <w:t>Division of Court:</w:t>
            </w:r>
          </w:p>
          <w:p w:rsidR="00950676" w:rsidRPr="00E20B64" w:rsidRDefault="00950676" w:rsidP="004667E3">
            <w:pPr>
              <w:spacing w:line="360" w:lineRule="auto"/>
              <w:jc w:val="both"/>
              <w:rPr>
                <w:rFonts w:ascii="Arial Narrow" w:hAnsi="Arial Narrow" w:cs="Arial"/>
                <w:sz w:val="24"/>
                <w:szCs w:val="24"/>
              </w:rPr>
            </w:pPr>
            <w:r w:rsidRPr="00E20B64">
              <w:rPr>
                <w:rFonts w:ascii="Arial Narrow" w:hAnsi="Arial Narrow" w:cs="Arial"/>
                <w:sz w:val="24"/>
                <w:szCs w:val="24"/>
              </w:rPr>
              <w:t>HIGH COURT (MAIN DIVISION)</w:t>
            </w:r>
          </w:p>
        </w:tc>
      </w:tr>
      <w:tr w:rsidR="00E20B64" w:rsidRPr="00E20B64" w:rsidTr="00E27463">
        <w:trPr>
          <w:trHeight w:val="990"/>
        </w:trPr>
        <w:tc>
          <w:tcPr>
            <w:tcW w:w="5397" w:type="dxa"/>
            <w:gridSpan w:val="2"/>
            <w:vMerge w:val="restart"/>
          </w:tcPr>
          <w:p w:rsidR="00950676" w:rsidRPr="00E20B64" w:rsidRDefault="00950676" w:rsidP="004667E3">
            <w:pPr>
              <w:spacing w:line="360" w:lineRule="auto"/>
              <w:jc w:val="both"/>
              <w:rPr>
                <w:rFonts w:ascii="Arial Narrow" w:hAnsi="Arial Narrow" w:cs="Arial"/>
                <w:b/>
                <w:sz w:val="24"/>
                <w:szCs w:val="24"/>
              </w:rPr>
            </w:pPr>
            <w:r w:rsidRPr="00E20B64">
              <w:rPr>
                <w:rFonts w:ascii="Arial Narrow" w:hAnsi="Arial Narrow" w:cs="Arial"/>
                <w:b/>
                <w:sz w:val="24"/>
                <w:szCs w:val="24"/>
              </w:rPr>
              <w:t>Heard before:</w:t>
            </w:r>
          </w:p>
          <w:p w:rsidR="00950676" w:rsidRPr="00E20B64" w:rsidRDefault="00763882" w:rsidP="00CB2DD6">
            <w:pPr>
              <w:spacing w:after="0" w:line="360" w:lineRule="auto"/>
              <w:jc w:val="both"/>
              <w:rPr>
                <w:rFonts w:ascii="Arial Narrow" w:hAnsi="Arial Narrow" w:cs="Arial"/>
                <w:sz w:val="24"/>
                <w:szCs w:val="24"/>
              </w:rPr>
            </w:pPr>
            <w:r w:rsidRPr="00E20B64">
              <w:rPr>
                <w:rFonts w:ascii="Arial Narrow" w:hAnsi="Arial Narrow" w:cs="Arial"/>
                <w:sz w:val="24"/>
                <w:szCs w:val="24"/>
              </w:rPr>
              <w:t xml:space="preserve">Honourable Lady </w:t>
            </w:r>
            <w:r w:rsidR="00950676" w:rsidRPr="00E20B64">
              <w:rPr>
                <w:rFonts w:ascii="Arial Narrow" w:hAnsi="Arial Narrow" w:cs="Arial"/>
                <w:sz w:val="24"/>
                <w:szCs w:val="24"/>
              </w:rPr>
              <w:t>Justice Rakow</w:t>
            </w:r>
            <w:r w:rsidR="00177783" w:rsidRPr="00E20B64">
              <w:rPr>
                <w:rFonts w:ascii="Arial Narrow" w:hAnsi="Arial Narrow" w:cs="Arial"/>
                <w:sz w:val="24"/>
                <w:szCs w:val="24"/>
              </w:rPr>
              <w:t xml:space="preserve">, </w:t>
            </w:r>
            <w:r w:rsidR="007B0F64" w:rsidRPr="00E20B64">
              <w:rPr>
                <w:rFonts w:ascii="Arial Narrow" w:hAnsi="Arial Narrow" w:cs="Arial"/>
                <w:sz w:val="24"/>
                <w:szCs w:val="24"/>
              </w:rPr>
              <w:t>J</w:t>
            </w:r>
          </w:p>
        </w:tc>
        <w:tc>
          <w:tcPr>
            <w:tcW w:w="4323" w:type="dxa"/>
          </w:tcPr>
          <w:p w:rsidR="00950676" w:rsidRPr="00E20B64" w:rsidRDefault="00950676" w:rsidP="00CB2DD6">
            <w:pPr>
              <w:spacing w:after="0" w:line="360" w:lineRule="auto"/>
              <w:jc w:val="both"/>
              <w:rPr>
                <w:rFonts w:ascii="Arial Narrow" w:hAnsi="Arial Narrow" w:cs="Arial"/>
                <w:b/>
                <w:sz w:val="24"/>
                <w:szCs w:val="24"/>
              </w:rPr>
            </w:pPr>
            <w:r w:rsidRPr="00E20B64">
              <w:rPr>
                <w:rFonts w:ascii="Arial Narrow" w:hAnsi="Arial Narrow" w:cs="Arial"/>
                <w:b/>
                <w:sz w:val="24"/>
                <w:szCs w:val="24"/>
              </w:rPr>
              <w:t>Date of hearing:</w:t>
            </w:r>
          </w:p>
          <w:p w:rsidR="00177783" w:rsidRPr="00E20B64" w:rsidRDefault="00763882" w:rsidP="00CB2DD6">
            <w:pPr>
              <w:spacing w:after="0" w:line="360" w:lineRule="auto"/>
              <w:jc w:val="both"/>
              <w:rPr>
                <w:rFonts w:ascii="Arial Narrow" w:hAnsi="Arial Narrow" w:cs="Arial"/>
                <w:sz w:val="24"/>
                <w:szCs w:val="24"/>
              </w:rPr>
            </w:pPr>
            <w:r w:rsidRPr="00E20B64">
              <w:rPr>
                <w:rFonts w:ascii="Arial Narrow" w:hAnsi="Arial Narrow" w:cs="Arial"/>
                <w:sz w:val="24"/>
                <w:szCs w:val="24"/>
              </w:rPr>
              <w:t xml:space="preserve">3 February </w:t>
            </w:r>
            <w:r w:rsidR="00776EC6" w:rsidRPr="00E20B64">
              <w:rPr>
                <w:rFonts w:ascii="Arial Narrow" w:hAnsi="Arial Narrow" w:cs="Arial"/>
                <w:sz w:val="24"/>
                <w:szCs w:val="24"/>
              </w:rPr>
              <w:t>2021</w:t>
            </w:r>
          </w:p>
        </w:tc>
      </w:tr>
      <w:tr w:rsidR="00E20B64" w:rsidRPr="00E20B64" w:rsidTr="004667E3">
        <w:trPr>
          <w:trHeight w:val="588"/>
        </w:trPr>
        <w:tc>
          <w:tcPr>
            <w:tcW w:w="5397" w:type="dxa"/>
            <w:gridSpan w:val="2"/>
            <w:vMerge/>
          </w:tcPr>
          <w:p w:rsidR="00950676" w:rsidRPr="00E20B64" w:rsidRDefault="00950676" w:rsidP="004667E3">
            <w:pPr>
              <w:spacing w:line="360" w:lineRule="auto"/>
              <w:jc w:val="both"/>
              <w:rPr>
                <w:rFonts w:ascii="Arial Narrow" w:hAnsi="Arial Narrow" w:cs="Arial"/>
                <w:b/>
                <w:sz w:val="24"/>
                <w:szCs w:val="24"/>
              </w:rPr>
            </w:pPr>
          </w:p>
        </w:tc>
        <w:tc>
          <w:tcPr>
            <w:tcW w:w="4323" w:type="dxa"/>
          </w:tcPr>
          <w:p w:rsidR="00E27463" w:rsidRPr="00E20B64" w:rsidRDefault="00950676" w:rsidP="00E27463">
            <w:pPr>
              <w:spacing w:line="360" w:lineRule="auto"/>
              <w:jc w:val="both"/>
              <w:rPr>
                <w:rFonts w:ascii="Arial Narrow" w:hAnsi="Arial Narrow" w:cs="Arial"/>
                <w:b/>
                <w:sz w:val="24"/>
                <w:szCs w:val="24"/>
              </w:rPr>
            </w:pPr>
            <w:r w:rsidRPr="00E20B64">
              <w:rPr>
                <w:rFonts w:ascii="Arial Narrow" w:hAnsi="Arial Narrow" w:cs="Arial"/>
                <w:b/>
                <w:sz w:val="24"/>
                <w:szCs w:val="24"/>
              </w:rPr>
              <w:t>Date of order:</w:t>
            </w:r>
          </w:p>
          <w:p w:rsidR="00950676" w:rsidRPr="00E20B64" w:rsidRDefault="00763882" w:rsidP="00E27463">
            <w:pPr>
              <w:spacing w:line="360" w:lineRule="auto"/>
              <w:jc w:val="both"/>
              <w:rPr>
                <w:rFonts w:ascii="Arial Narrow" w:hAnsi="Arial Narrow" w:cs="Arial"/>
                <w:b/>
                <w:sz w:val="24"/>
                <w:szCs w:val="24"/>
              </w:rPr>
            </w:pPr>
            <w:r w:rsidRPr="00E20B64">
              <w:rPr>
                <w:rFonts w:ascii="Arial Narrow" w:hAnsi="Arial Narrow" w:cs="Arial"/>
                <w:sz w:val="24"/>
                <w:szCs w:val="24"/>
              </w:rPr>
              <w:t>8</w:t>
            </w:r>
            <w:r w:rsidR="00177783" w:rsidRPr="00E20B64">
              <w:rPr>
                <w:rFonts w:ascii="Arial Narrow" w:hAnsi="Arial Narrow" w:cs="Arial"/>
                <w:sz w:val="24"/>
                <w:szCs w:val="24"/>
              </w:rPr>
              <w:t xml:space="preserve"> February 2021</w:t>
            </w:r>
          </w:p>
        </w:tc>
      </w:tr>
      <w:tr w:rsidR="00E20B64" w:rsidRPr="00E20B64" w:rsidTr="004667E3">
        <w:tc>
          <w:tcPr>
            <w:tcW w:w="9720" w:type="dxa"/>
            <w:gridSpan w:val="3"/>
          </w:tcPr>
          <w:p w:rsidR="00950676" w:rsidRPr="00E20B64" w:rsidRDefault="00763882" w:rsidP="00763882">
            <w:pPr>
              <w:pStyle w:val="form-control-static"/>
              <w:shd w:val="clear" w:color="auto" w:fill="FFFFFF"/>
              <w:spacing w:before="0" w:beforeAutospacing="0" w:after="0" w:afterAutospacing="0"/>
              <w:jc w:val="both"/>
              <w:rPr>
                <w:rFonts w:ascii="Arial Narrow" w:hAnsi="Arial Narrow" w:cs="Arial"/>
              </w:rPr>
            </w:pPr>
            <w:r w:rsidRPr="00E20B64">
              <w:rPr>
                <w:rFonts w:ascii="Arial Narrow" w:hAnsi="Arial Narrow" w:cs="Arial"/>
                <w:b/>
              </w:rPr>
              <w:t xml:space="preserve">Neutral citation: </w:t>
            </w:r>
            <w:r w:rsidR="00776EC6" w:rsidRPr="00E20B64">
              <w:rPr>
                <w:rFonts w:ascii="Arial Narrow" w:hAnsi="Arial Narrow" w:cs="Arial"/>
                <w:i/>
                <w:lang w:val="en-ZA"/>
              </w:rPr>
              <w:t>Nored Electricity (Pty)Ltd</w:t>
            </w:r>
            <w:r w:rsidR="003E1CD0" w:rsidRPr="00E20B64">
              <w:rPr>
                <w:rFonts w:ascii="Arial Narrow" w:hAnsi="Arial Narrow" w:cs="Arial"/>
                <w:i/>
                <w:lang w:val="en-ZA"/>
              </w:rPr>
              <w:t xml:space="preserve"> v </w:t>
            </w:r>
            <w:r w:rsidRPr="00E20B64">
              <w:rPr>
                <w:rFonts w:ascii="Arial Narrow" w:hAnsi="Arial Narrow" w:cs="Arial"/>
                <w:i/>
                <w:lang w:val="en-ZA"/>
              </w:rPr>
              <w:t xml:space="preserve">Nelumbu </w:t>
            </w:r>
            <w:r w:rsidR="00776EC6" w:rsidRPr="00E20B64">
              <w:rPr>
                <w:rFonts w:ascii="Arial Narrow" w:hAnsi="Arial Narrow" w:cs="Arial"/>
                <w:lang w:val="en-ZA"/>
              </w:rPr>
              <w:t xml:space="preserve">HC-MD-CIV-ACT-OTH-2017/04328 </w:t>
            </w:r>
            <w:r w:rsidR="009B0213" w:rsidRPr="00E20B64">
              <w:rPr>
                <w:rFonts w:ascii="Arial Narrow" w:hAnsi="Arial Narrow" w:cs="Arial"/>
              </w:rPr>
              <w:t>[202</w:t>
            </w:r>
            <w:r w:rsidR="00177783" w:rsidRPr="00E20B64">
              <w:rPr>
                <w:rFonts w:ascii="Arial Narrow" w:hAnsi="Arial Narrow" w:cs="Arial"/>
              </w:rPr>
              <w:t>1</w:t>
            </w:r>
            <w:r w:rsidR="00950676" w:rsidRPr="00E20B64">
              <w:rPr>
                <w:rFonts w:ascii="Arial Narrow" w:hAnsi="Arial Narrow" w:cs="Arial"/>
              </w:rPr>
              <w:t>] NAHC</w:t>
            </w:r>
            <w:r w:rsidR="00776EC6" w:rsidRPr="00E20B64">
              <w:rPr>
                <w:rFonts w:ascii="Arial Narrow" w:hAnsi="Arial Narrow" w:cs="Arial"/>
              </w:rPr>
              <w:t>MD</w:t>
            </w:r>
            <w:r w:rsidRPr="00E20B64">
              <w:rPr>
                <w:rFonts w:ascii="Arial Narrow" w:hAnsi="Arial Narrow" w:cs="Arial"/>
              </w:rPr>
              <w:t xml:space="preserve"> </w:t>
            </w:r>
            <w:r w:rsidR="00226E0A" w:rsidRPr="00E20B64">
              <w:rPr>
                <w:rFonts w:ascii="Arial Narrow" w:hAnsi="Arial Narrow" w:cs="Arial"/>
              </w:rPr>
              <w:t>32</w:t>
            </w:r>
            <w:r w:rsidR="00E27463" w:rsidRPr="00E20B64">
              <w:rPr>
                <w:rFonts w:ascii="Arial Narrow" w:hAnsi="Arial Narrow" w:cs="Arial"/>
              </w:rPr>
              <w:t xml:space="preserve"> </w:t>
            </w:r>
            <w:r w:rsidR="00950676" w:rsidRPr="00E20B64">
              <w:rPr>
                <w:rFonts w:ascii="Arial Narrow" w:hAnsi="Arial Narrow" w:cs="Arial"/>
              </w:rPr>
              <w:t>(</w:t>
            </w:r>
            <w:r w:rsidR="00776EC6" w:rsidRPr="00E20B64">
              <w:rPr>
                <w:rFonts w:ascii="Arial Narrow" w:hAnsi="Arial Narrow" w:cs="Arial"/>
              </w:rPr>
              <w:t>8</w:t>
            </w:r>
            <w:r w:rsidR="00177783" w:rsidRPr="00E20B64">
              <w:rPr>
                <w:rFonts w:ascii="Arial Narrow" w:hAnsi="Arial Narrow" w:cs="Arial"/>
              </w:rPr>
              <w:t xml:space="preserve"> February 2021</w:t>
            </w:r>
            <w:r w:rsidR="00950676" w:rsidRPr="00E20B64">
              <w:rPr>
                <w:rFonts w:ascii="Arial Narrow" w:hAnsi="Arial Narrow" w:cs="Arial"/>
              </w:rPr>
              <w:t>)</w:t>
            </w:r>
          </w:p>
          <w:p w:rsidR="00763882" w:rsidRPr="00E20B64" w:rsidRDefault="00763882" w:rsidP="00763882">
            <w:pPr>
              <w:pStyle w:val="form-control-static"/>
              <w:shd w:val="clear" w:color="auto" w:fill="FFFFFF"/>
              <w:spacing w:before="0" w:beforeAutospacing="0" w:after="0" w:afterAutospacing="0"/>
              <w:jc w:val="both"/>
              <w:rPr>
                <w:rFonts w:ascii="Arial Narrow" w:hAnsi="Arial Narrow" w:cs="Arial"/>
                <w:i/>
                <w:lang w:val="en-GB"/>
              </w:rPr>
            </w:pPr>
          </w:p>
        </w:tc>
      </w:tr>
      <w:tr w:rsidR="00E20B64" w:rsidRPr="00E20B64" w:rsidTr="004667E3">
        <w:tc>
          <w:tcPr>
            <w:tcW w:w="9720" w:type="dxa"/>
            <w:gridSpan w:val="3"/>
          </w:tcPr>
          <w:p w:rsidR="00950676" w:rsidRPr="00E20B64" w:rsidRDefault="00950676" w:rsidP="004667E3">
            <w:pPr>
              <w:spacing w:line="360" w:lineRule="auto"/>
              <w:jc w:val="both"/>
              <w:rPr>
                <w:rFonts w:ascii="Arial Narrow" w:hAnsi="Arial Narrow" w:cs="Arial"/>
                <w:b/>
                <w:sz w:val="24"/>
                <w:szCs w:val="24"/>
              </w:rPr>
            </w:pPr>
            <w:r w:rsidRPr="00E20B64">
              <w:rPr>
                <w:rFonts w:ascii="Arial Narrow" w:hAnsi="Arial Narrow" w:cs="Arial"/>
                <w:sz w:val="24"/>
                <w:szCs w:val="24"/>
              </w:rPr>
              <w:t>Having read the record of proceedings as well as submissions ma</w:t>
            </w:r>
            <w:r w:rsidR="007B0F64" w:rsidRPr="00E20B64">
              <w:rPr>
                <w:rFonts w:ascii="Arial Narrow" w:hAnsi="Arial Narrow" w:cs="Arial"/>
                <w:sz w:val="24"/>
                <w:szCs w:val="24"/>
              </w:rPr>
              <w:t>d</w:t>
            </w:r>
            <w:r w:rsidR="003E1CD0" w:rsidRPr="00E20B64">
              <w:rPr>
                <w:rFonts w:ascii="Arial Narrow" w:hAnsi="Arial Narrow" w:cs="Arial"/>
                <w:sz w:val="24"/>
                <w:szCs w:val="24"/>
              </w:rPr>
              <w:t xml:space="preserve">e by counsels for the </w:t>
            </w:r>
            <w:r w:rsidR="00492475" w:rsidRPr="00E20B64">
              <w:rPr>
                <w:rFonts w:ascii="Arial Narrow" w:hAnsi="Arial Narrow" w:cs="Arial"/>
                <w:sz w:val="24"/>
                <w:szCs w:val="24"/>
              </w:rPr>
              <w:t>Applicant</w:t>
            </w:r>
            <w:r w:rsidRPr="00E20B64">
              <w:rPr>
                <w:rFonts w:ascii="Arial Narrow" w:hAnsi="Arial Narrow" w:cs="Arial"/>
                <w:sz w:val="24"/>
                <w:szCs w:val="24"/>
              </w:rPr>
              <w:t xml:space="preserve"> and the </w:t>
            </w:r>
            <w:r w:rsidR="00492475" w:rsidRPr="00E20B64">
              <w:rPr>
                <w:rFonts w:ascii="Arial Narrow" w:hAnsi="Arial Narrow"/>
                <w:sz w:val="24"/>
                <w:lang w:val="af-ZA"/>
              </w:rPr>
              <w:t>First and Second Respondents</w:t>
            </w:r>
            <w:r w:rsidRPr="00E20B64">
              <w:rPr>
                <w:rFonts w:ascii="Arial Narrow" w:hAnsi="Arial Narrow" w:cs="Arial"/>
                <w:sz w:val="24"/>
                <w:szCs w:val="24"/>
              </w:rPr>
              <w:t>:</w:t>
            </w:r>
          </w:p>
          <w:p w:rsidR="00950676" w:rsidRPr="00E20B64" w:rsidRDefault="00950676" w:rsidP="004667E3">
            <w:pPr>
              <w:spacing w:line="360" w:lineRule="auto"/>
              <w:jc w:val="both"/>
              <w:rPr>
                <w:rFonts w:ascii="Arial Narrow" w:hAnsi="Arial Narrow" w:cs="Arial"/>
                <w:b/>
                <w:sz w:val="24"/>
                <w:szCs w:val="24"/>
              </w:rPr>
            </w:pPr>
            <w:r w:rsidRPr="00E20B64">
              <w:rPr>
                <w:rFonts w:ascii="Arial Narrow" w:hAnsi="Arial Narrow" w:cs="Arial"/>
                <w:b/>
                <w:sz w:val="24"/>
                <w:szCs w:val="24"/>
              </w:rPr>
              <w:t>IT IS HEREBY ORDERED THAT:</w:t>
            </w:r>
          </w:p>
          <w:p w:rsidR="00CB146B" w:rsidRPr="00E20B64" w:rsidRDefault="00CB146B" w:rsidP="00CB146B">
            <w:pPr>
              <w:spacing w:after="0" w:line="360" w:lineRule="auto"/>
              <w:jc w:val="both"/>
              <w:rPr>
                <w:rFonts w:ascii="Arial Narrow" w:hAnsi="Arial Narrow"/>
                <w:lang w:val="af-ZA"/>
              </w:rPr>
            </w:pPr>
            <w:r w:rsidRPr="00E20B64">
              <w:rPr>
                <w:rFonts w:ascii="Arial Narrow" w:hAnsi="Arial Narrow"/>
                <w:lang w:val="af-ZA"/>
              </w:rPr>
              <w:t>1.</w:t>
            </w:r>
            <w:r w:rsidRPr="00E20B64">
              <w:rPr>
                <w:rFonts w:ascii="Arial Narrow" w:hAnsi="Arial Narrow"/>
                <w:lang w:val="af-ZA"/>
              </w:rPr>
              <w:tab/>
              <w:t>The application for condonation is dismissed.</w:t>
            </w:r>
          </w:p>
          <w:p w:rsidR="00136FA0" w:rsidRPr="00E20B64" w:rsidRDefault="00CB146B" w:rsidP="00CB146B">
            <w:pPr>
              <w:spacing w:after="0" w:line="360" w:lineRule="auto"/>
              <w:jc w:val="both"/>
              <w:rPr>
                <w:rFonts w:ascii="Arial Narrow" w:hAnsi="Arial Narrow"/>
                <w:lang w:val="af-ZA"/>
              </w:rPr>
            </w:pPr>
            <w:r w:rsidRPr="00E20B64">
              <w:rPr>
                <w:rFonts w:ascii="Arial Narrow" w:hAnsi="Arial Narrow"/>
                <w:lang w:val="af-ZA"/>
              </w:rPr>
              <w:t>2.</w:t>
            </w:r>
            <w:r w:rsidRPr="00E20B64">
              <w:rPr>
                <w:rFonts w:ascii="Arial Narrow" w:hAnsi="Arial Narrow"/>
                <w:lang w:val="af-ZA"/>
              </w:rPr>
              <w:tab/>
              <w:t>The plaintiff to pay the costs of the application, including the wasted costs of five trial days.</w:t>
            </w:r>
          </w:p>
          <w:p w:rsidR="00CB146B" w:rsidRPr="00E20B64" w:rsidRDefault="00CB146B" w:rsidP="00CB146B">
            <w:pPr>
              <w:spacing w:after="0" w:line="360" w:lineRule="auto"/>
              <w:jc w:val="both"/>
              <w:rPr>
                <w:rFonts w:ascii="Arial Narrow" w:hAnsi="Arial Narrow"/>
                <w:lang w:val="af-ZA"/>
              </w:rPr>
            </w:pPr>
          </w:p>
        </w:tc>
      </w:tr>
      <w:tr w:rsidR="00E20B64" w:rsidRPr="00E20B64" w:rsidTr="004667E3">
        <w:tc>
          <w:tcPr>
            <w:tcW w:w="9720" w:type="dxa"/>
            <w:gridSpan w:val="3"/>
          </w:tcPr>
          <w:p w:rsidR="00950676" w:rsidRPr="00E20B64" w:rsidRDefault="00950676" w:rsidP="004667E3">
            <w:pPr>
              <w:spacing w:line="360" w:lineRule="auto"/>
              <w:jc w:val="both"/>
              <w:rPr>
                <w:rFonts w:ascii="Arial Narrow" w:hAnsi="Arial Narrow" w:cs="Arial"/>
                <w:b/>
                <w:sz w:val="24"/>
                <w:szCs w:val="24"/>
              </w:rPr>
            </w:pPr>
            <w:r w:rsidRPr="00E20B64">
              <w:rPr>
                <w:rFonts w:ascii="Arial Narrow" w:hAnsi="Arial Narrow" w:cs="Arial"/>
                <w:b/>
                <w:sz w:val="24"/>
                <w:szCs w:val="24"/>
              </w:rPr>
              <w:t>Reasons for orders:</w:t>
            </w:r>
          </w:p>
        </w:tc>
      </w:tr>
      <w:tr w:rsidR="00E20B64" w:rsidRPr="00E20B64" w:rsidTr="004667E3">
        <w:tc>
          <w:tcPr>
            <w:tcW w:w="9720" w:type="dxa"/>
            <w:gridSpan w:val="3"/>
          </w:tcPr>
          <w:p w:rsidR="00B6047C" w:rsidRPr="00E20B64" w:rsidRDefault="00396E53" w:rsidP="004667E3">
            <w:pPr>
              <w:spacing w:after="0" w:line="360" w:lineRule="auto"/>
              <w:jc w:val="both"/>
              <w:rPr>
                <w:rFonts w:ascii="Arial Narrow" w:hAnsi="Arial Narrow"/>
                <w:sz w:val="24"/>
                <w:szCs w:val="24"/>
                <w:u w:val="single"/>
                <w:lang w:val="af-ZA"/>
              </w:rPr>
            </w:pPr>
            <w:r w:rsidRPr="00E20B64">
              <w:rPr>
                <w:rFonts w:ascii="Arial Narrow" w:hAnsi="Arial Narrow"/>
                <w:sz w:val="24"/>
                <w:szCs w:val="24"/>
                <w:u w:val="single"/>
                <w:lang w:val="af-ZA"/>
              </w:rPr>
              <w:t>Background</w:t>
            </w:r>
          </w:p>
          <w:p w:rsidR="003033DA" w:rsidRPr="00E20B64" w:rsidRDefault="003033DA" w:rsidP="004667E3">
            <w:pPr>
              <w:spacing w:after="0" w:line="360" w:lineRule="auto"/>
              <w:jc w:val="both"/>
              <w:rPr>
                <w:rFonts w:ascii="Arial Narrow" w:hAnsi="Arial Narrow"/>
                <w:sz w:val="24"/>
                <w:szCs w:val="24"/>
                <w:u w:val="single"/>
                <w:lang w:val="af-ZA"/>
              </w:rPr>
            </w:pPr>
          </w:p>
          <w:p w:rsidR="00F734E6" w:rsidRPr="00E20B64" w:rsidRDefault="00F734E6" w:rsidP="00F734E6">
            <w:pPr>
              <w:spacing w:after="0" w:line="360" w:lineRule="auto"/>
              <w:jc w:val="both"/>
              <w:rPr>
                <w:rFonts w:ascii="Arial Narrow" w:hAnsi="Arial Narrow"/>
                <w:sz w:val="24"/>
                <w:szCs w:val="24"/>
                <w:lang w:val="af-ZA"/>
              </w:rPr>
            </w:pPr>
            <w:r w:rsidRPr="00E20B64">
              <w:rPr>
                <w:rFonts w:ascii="Arial Narrow" w:hAnsi="Arial Narrow"/>
                <w:sz w:val="24"/>
                <w:szCs w:val="24"/>
                <w:lang w:val="af-ZA"/>
              </w:rPr>
              <w:t>[1]</w:t>
            </w:r>
            <w:r w:rsidR="001D53DB" w:rsidRPr="00E20B64">
              <w:rPr>
                <w:rFonts w:ascii="Arial Narrow" w:hAnsi="Arial Narrow"/>
                <w:sz w:val="24"/>
                <w:szCs w:val="24"/>
                <w:lang w:val="af-ZA"/>
              </w:rPr>
              <w:tab/>
            </w:r>
            <w:r w:rsidRPr="00E20B64">
              <w:rPr>
                <w:rFonts w:ascii="Arial Narrow" w:hAnsi="Arial Narrow"/>
                <w:sz w:val="24"/>
                <w:szCs w:val="24"/>
                <w:lang w:val="af-ZA"/>
              </w:rPr>
              <w:t>The plaintiff instituted claims against the defendants as follows:</w:t>
            </w:r>
          </w:p>
          <w:p w:rsidR="003033DA" w:rsidRPr="00E20B64" w:rsidRDefault="003033DA" w:rsidP="00F734E6">
            <w:pPr>
              <w:spacing w:after="0" w:line="360" w:lineRule="auto"/>
              <w:jc w:val="both"/>
              <w:rPr>
                <w:rFonts w:ascii="Arial Narrow" w:hAnsi="Arial Narrow"/>
                <w:sz w:val="24"/>
                <w:szCs w:val="24"/>
                <w:lang w:val="af-ZA"/>
              </w:rPr>
            </w:pPr>
          </w:p>
          <w:p w:rsidR="00F734E6" w:rsidRPr="00E20B64" w:rsidRDefault="001D53DB" w:rsidP="00F734E6">
            <w:pPr>
              <w:spacing w:after="0" w:line="360" w:lineRule="auto"/>
              <w:jc w:val="both"/>
              <w:rPr>
                <w:rFonts w:ascii="Arial Narrow" w:hAnsi="Arial Narrow"/>
                <w:lang w:val="af-ZA"/>
              </w:rPr>
            </w:pPr>
            <w:r w:rsidRPr="00E20B64">
              <w:rPr>
                <w:rFonts w:ascii="Arial Narrow" w:hAnsi="Arial Narrow"/>
                <w:lang w:val="af-ZA"/>
              </w:rPr>
              <w:tab/>
            </w:r>
            <w:r w:rsidR="00F734E6" w:rsidRPr="00E20B64">
              <w:rPr>
                <w:rFonts w:ascii="Arial Narrow" w:hAnsi="Arial Narrow"/>
                <w:lang w:val="af-ZA"/>
              </w:rPr>
              <w:t>AD CLAIM AGAINST FIRST DEFENDANT, ALTERNATIVELY FIRST, SECOND AND FOURTH DEFENDANTS JOINTLY &amp; SEVERALLY</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1. Payment of N$853,920.40 plus interest at the rate of 20% per year calculated from 25 March 2013 to date of final payment.</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2. Costs of suit on a scale as between attorney and own client.</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3. Further or alternative relief.</w:t>
            </w:r>
          </w:p>
          <w:p w:rsidR="003033DA" w:rsidRPr="00E20B64" w:rsidRDefault="003033DA" w:rsidP="00F734E6">
            <w:pPr>
              <w:spacing w:after="0" w:line="360" w:lineRule="auto"/>
              <w:jc w:val="both"/>
              <w:rPr>
                <w:rFonts w:ascii="Arial Narrow" w:hAnsi="Arial Narrow"/>
                <w:lang w:val="af-ZA"/>
              </w:rPr>
            </w:pP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AD CLAIM AGAINST SECOND DEFENDANT, ALTERNATIVELY SECOND, FIRST AND FOURTH DEFENDANTS JOINTLY AND SEVERALLY</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4. Payment of N$1,027,556.56 plus interest at a rate of 20% per year calculated from 18 March 2013.</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5. Costs of suit on a scale as between attorney and own client.</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6. Further or alternative relief.</w:t>
            </w:r>
          </w:p>
          <w:p w:rsidR="003033DA" w:rsidRPr="00E20B64" w:rsidRDefault="003033DA" w:rsidP="00F734E6">
            <w:pPr>
              <w:spacing w:after="0" w:line="360" w:lineRule="auto"/>
              <w:jc w:val="both"/>
              <w:rPr>
                <w:rFonts w:ascii="Arial Narrow" w:hAnsi="Arial Narrow"/>
                <w:lang w:val="af-ZA"/>
              </w:rPr>
            </w:pP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AD CLAIM AGAINST THIRD DEFENDANT, ALTERNATIVELY THIRD AND FIRST DEFENDANTS JOINTLY AND SEVERALLY</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7. Payment of N$612,460.00 plus interest at a rate of 20% per year calculated from 19 June 2015.</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8. Costs of suit on a scale as between attorney and own client.</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9. Further or alternative relief.</w:t>
            </w:r>
          </w:p>
          <w:p w:rsidR="003033DA" w:rsidRPr="00E20B64" w:rsidRDefault="003033DA" w:rsidP="00F734E6">
            <w:pPr>
              <w:spacing w:after="0" w:line="360" w:lineRule="auto"/>
              <w:jc w:val="both"/>
              <w:rPr>
                <w:rFonts w:ascii="Arial Narrow" w:hAnsi="Arial Narrow"/>
                <w:lang w:val="af-ZA"/>
              </w:rPr>
            </w:pP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AD CLAIM AGAINST FOURTH DEFENDANT, ALTERNATIVELY FOURTH AND FIRST DEFENDANTS JOINTLY AND SEVERALLY</w:t>
            </w:r>
          </w:p>
          <w:p w:rsidR="00F734E6" w:rsidRPr="00E20B64" w:rsidRDefault="00F734E6" w:rsidP="00F734E6">
            <w:pPr>
              <w:spacing w:after="0" w:line="360" w:lineRule="auto"/>
              <w:jc w:val="both"/>
              <w:rPr>
                <w:rFonts w:ascii="Arial Narrow" w:hAnsi="Arial Narrow"/>
                <w:lang w:val="af-ZA"/>
              </w:rPr>
            </w:pPr>
            <w:r w:rsidRPr="00E20B64">
              <w:rPr>
                <w:rFonts w:ascii="Arial Narrow" w:hAnsi="Arial Narrow"/>
                <w:lang w:val="af-ZA"/>
              </w:rPr>
              <w:t>10. Payment of N$157,900.00 plus interest at a rate of 20% per year calculated from 6 August 2015.</w:t>
            </w:r>
          </w:p>
          <w:p w:rsidR="00F734E6" w:rsidRPr="00E20B64" w:rsidRDefault="00F734E6" w:rsidP="00F734E6">
            <w:pPr>
              <w:spacing w:after="0" w:line="360" w:lineRule="auto"/>
              <w:jc w:val="both"/>
              <w:rPr>
                <w:rFonts w:ascii="Arial Narrow" w:hAnsi="Arial Narrow"/>
                <w:sz w:val="24"/>
                <w:szCs w:val="24"/>
                <w:lang w:val="af-ZA"/>
              </w:rPr>
            </w:pPr>
          </w:p>
          <w:p w:rsidR="00F734E6" w:rsidRPr="00E20B64" w:rsidRDefault="00F734E6" w:rsidP="00F734E6">
            <w:pPr>
              <w:spacing w:after="0" w:line="360" w:lineRule="auto"/>
              <w:jc w:val="both"/>
              <w:rPr>
                <w:rFonts w:ascii="Arial Narrow" w:hAnsi="Arial Narrow"/>
                <w:sz w:val="24"/>
                <w:szCs w:val="24"/>
                <w:lang w:val="af-ZA"/>
              </w:rPr>
            </w:pPr>
            <w:r w:rsidRPr="00E20B64">
              <w:rPr>
                <w:rFonts w:ascii="Arial Narrow" w:hAnsi="Arial Narrow"/>
                <w:sz w:val="24"/>
                <w:szCs w:val="24"/>
                <w:lang w:val="af-ZA"/>
              </w:rPr>
              <w:t>[2]</w:t>
            </w:r>
            <w:r w:rsidR="001D53DB" w:rsidRPr="00E20B64">
              <w:rPr>
                <w:rFonts w:ascii="Arial Narrow" w:hAnsi="Arial Narrow"/>
                <w:sz w:val="24"/>
                <w:szCs w:val="24"/>
                <w:lang w:val="af-ZA"/>
              </w:rPr>
              <w:tab/>
            </w:r>
            <w:r w:rsidRPr="00E20B64">
              <w:rPr>
                <w:rFonts w:ascii="Arial Narrow" w:hAnsi="Arial Narrow"/>
                <w:sz w:val="24"/>
                <w:szCs w:val="24"/>
                <w:lang w:val="af-ZA"/>
              </w:rPr>
              <w:t>The matte</w:t>
            </w:r>
            <w:r w:rsidR="003033DA" w:rsidRPr="00E20B64">
              <w:rPr>
                <w:rFonts w:ascii="Arial Narrow" w:hAnsi="Arial Narrow"/>
                <w:sz w:val="24"/>
                <w:szCs w:val="24"/>
                <w:lang w:val="af-ZA"/>
              </w:rPr>
              <w:t>r proceeded through all the stages</w:t>
            </w:r>
            <w:r w:rsidRPr="00E20B64">
              <w:rPr>
                <w:rFonts w:ascii="Arial Narrow" w:hAnsi="Arial Narrow"/>
                <w:sz w:val="24"/>
                <w:szCs w:val="24"/>
                <w:lang w:val="af-ZA"/>
              </w:rPr>
              <w:t xml:space="preserve"> of case m</w:t>
            </w:r>
            <w:r w:rsidR="003033DA" w:rsidRPr="00E20B64">
              <w:rPr>
                <w:rFonts w:ascii="Arial Narrow" w:hAnsi="Arial Narrow"/>
                <w:sz w:val="24"/>
                <w:szCs w:val="24"/>
                <w:lang w:val="af-ZA"/>
              </w:rPr>
              <w:t>anagement with discovery order made</w:t>
            </w:r>
            <w:r w:rsidRPr="00E20B64">
              <w:rPr>
                <w:rFonts w:ascii="Arial Narrow" w:hAnsi="Arial Narrow"/>
                <w:sz w:val="24"/>
                <w:szCs w:val="24"/>
                <w:lang w:val="af-ZA"/>
              </w:rPr>
              <w:t xml:space="preserve"> in</w:t>
            </w:r>
          </w:p>
          <w:p w:rsidR="00F734E6" w:rsidRPr="00E20B64" w:rsidRDefault="00F734E6" w:rsidP="00F734E6">
            <w:pPr>
              <w:spacing w:after="0" w:line="360" w:lineRule="auto"/>
              <w:jc w:val="both"/>
              <w:rPr>
                <w:rFonts w:ascii="Arial Narrow" w:hAnsi="Arial Narrow"/>
                <w:sz w:val="24"/>
                <w:szCs w:val="24"/>
                <w:lang w:val="af-ZA"/>
              </w:rPr>
            </w:pPr>
            <w:r w:rsidRPr="00E20B64">
              <w:rPr>
                <w:rFonts w:ascii="Arial Narrow" w:hAnsi="Arial Narrow"/>
                <w:sz w:val="24"/>
                <w:szCs w:val="24"/>
                <w:lang w:val="af-ZA"/>
              </w:rPr>
              <w:t>December 2017 to take place</w:t>
            </w:r>
            <w:r w:rsidR="003033DA" w:rsidRPr="00E20B64">
              <w:rPr>
                <w:rFonts w:ascii="Arial Narrow" w:hAnsi="Arial Narrow"/>
                <w:sz w:val="24"/>
                <w:szCs w:val="24"/>
                <w:lang w:val="af-ZA"/>
              </w:rPr>
              <w:t xml:space="preserve"> on or before 26 January 2018. </w:t>
            </w:r>
            <w:r w:rsidRPr="00E20B64">
              <w:rPr>
                <w:rFonts w:ascii="Arial Narrow" w:hAnsi="Arial Narrow"/>
                <w:sz w:val="24"/>
                <w:szCs w:val="24"/>
                <w:lang w:val="af-ZA"/>
              </w:rPr>
              <w:t>The plaintiff then indeed filed its discovery affidavit by way of Ms Indongo-Intindi, discovering various documents, including the final report of PWC. The matter proceeded with various witness stateme</w:t>
            </w:r>
            <w:r w:rsidR="003033DA" w:rsidRPr="00E20B64">
              <w:rPr>
                <w:rFonts w:ascii="Arial Narrow" w:hAnsi="Arial Narrow"/>
                <w:sz w:val="24"/>
                <w:szCs w:val="24"/>
                <w:lang w:val="af-ZA"/>
              </w:rPr>
              <w:t>nts being filed and then Mrs Peth</w:t>
            </w:r>
            <w:r w:rsidRPr="00E20B64">
              <w:rPr>
                <w:rFonts w:ascii="Arial Narrow" w:hAnsi="Arial Narrow"/>
                <w:sz w:val="24"/>
                <w:szCs w:val="24"/>
                <w:lang w:val="af-ZA"/>
              </w:rPr>
              <w:t>erbridge withdra</w:t>
            </w:r>
            <w:r w:rsidR="003033DA" w:rsidRPr="00E20B64">
              <w:rPr>
                <w:rFonts w:ascii="Arial Narrow" w:hAnsi="Arial Narrow"/>
                <w:sz w:val="24"/>
                <w:szCs w:val="24"/>
                <w:lang w:val="af-ZA"/>
              </w:rPr>
              <w:t xml:space="preserve">wing as legal representative for </w:t>
            </w:r>
            <w:r w:rsidRPr="00E20B64">
              <w:rPr>
                <w:rFonts w:ascii="Arial Narrow" w:hAnsi="Arial Narrow"/>
                <w:sz w:val="24"/>
                <w:szCs w:val="24"/>
                <w:lang w:val="af-ZA"/>
              </w:rPr>
              <w:t>some of the</w:t>
            </w:r>
            <w:r w:rsidR="003033DA" w:rsidRPr="00E20B64">
              <w:rPr>
                <w:rFonts w:ascii="Arial Narrow" w:hAnsi="Arial Narrow"/>
                <w:sz w:val="24"/>
                <w:szCs w:val="24"/>
                <w:lang w:val="af-ZA"/>
              </w:rPr>
              <w:t xml:space="preserve"> defendants in September 2018. </w:t>
            </w:r>
            <w:r w:rsidRPr="00E20B64">
              <w:rPr>
                <w:rFonts w:ascii="Arial Narrow" w:hAnsi="Arial Narrow"/>
                <w:sz w:val="24"/>
                <w:szCs w:val="24"/>
                <w:lang w:val="af-ZA"/>
              </w:rPr>
              <w:t xml:space="preserve">From there it took some time for other legal practitioners to come on record for the first and third defendant but the matter was eventually set down for trial during May 2020.  </w:t>
            </w:r>
          </w:p>
          <w:p w:rsidR="00F734E6" w:rsidRPr="00E20B64" w:rsidRDefault="00F734E6" w:rsidP="00F734E6">
            <w:pPr>
              <w:spacing w:after="0" w:line="360" w:lineRule="auto"/>
              <w:jc w:val="both"/>
              <w:rPr>
                <w:rFonts w:ascii="Arial Narrow" w:hAnsi="Arial Narrow"/>
                <w:sz w:val="24"/>
                <w:szCs w:val="24"/>
                <w:lang w:val="af-ZA"/>
              </w:rPr>
            </w:pPr>
          </w:p>
          <w:p w:rsidR="001045DB" w:rsidRPr="00E20B64" w:rsidRDefault="00F734E6"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t>[3</w:t>
            </w:r>
            <w:r w:rsidR="003D6F69" w:rsidRPr="00E20B64">
              <w:rPr>
                <w:rFonts w:ascii="Arial Narrow" w:hAnsi="Arial Narrow"/>
                <w:sz w:val="24"/>
                <w:szCs w:val="24"/>
                <w:lang w:val="af-ZA"/>
              </w:rPr>
              <w:t>]</w:t>
            </w:r>
            <w:r w:rsidR="001D53DB" w:rsidRPr="00E20B64">
              <w:tab/>
            </w:r>
            <w:r w:rsidR="001045DB" w:rsidRPr="00E20B64">
              <w:rPr>
                <w:rFonts w:ascii="Arial Narrow" w:hAnsi="Arial Narrow"/>
                <w:sz w:val="24"/>
                <w:szCs w:val="24"/>
                <w:lang w:val="af-ZA"/>
              </w:rPr>
              <w:t>The matter proceeded and was remanded for continuation of trial during the latter part of August 2020 when it could not proceed due to unforeseen circumstances. The matter was ev</w:t>
            </w:r>
            <w:r w:rsidR="00C10248" w:rsidRPr="00E20B64">
              <w:rPr>
                <w:rFonts w:ascii="Arial Narrow" w:hAnsi="Arial Narrow"/>
                <w:sz w:val="24"/>
                <w:szCs w:val="24"/>
                <w:lang w:val="af-ZA"/>
              </w:rPr>
              <w:t>entually postponed for continuation</w:t>
            </w:r>
            <w:r w:rsidR="001045DB" w:rsidRPr="00E20B64">
              <w:rPr>
                <w:rFonts w:ascii="Arial Narrow" w:hAnsi="Arial Narrow"/>
                <w:sz w:val="24"/>
                <w:szCs w:val="24"/>
                <w:lang w:val="af-ZA"/>
              </w:rPr>
              <w:t xml:space="preserve"> trial </w:t>
            </w:r>
            <w:r w:rsidR="00C10248" w:rsidRPr="00E20B64">
              <w:rPr>
                <w:rFonts w:ascii="Arial Narrow" w:hAnsi="Arial Narrow"/>
                <w:sz w:val="24"/>
                <w:szCs w:val="24"/>
                <w:lang w:val="af-ZA"/>
              </w:rPr>
              <w:t>to beginning of February 2021. On 9 November 2020 the p</w:t>
            </w:r>
            <w:r w:rsidR="001045DB" w:rsidRPr="00E20B64">
              <w:rPr>
                <w:rFonts w:ascii="Arial Narrow" w:hAnsi="Arial Narrow"/>
                <w:sz w:val="24"/>
                <w:szCs w:val="24"/>
                <w:lang w:val="af-ZA"/>
              </w:rPr>
              <w:t>laintiff engaged</w:t>
            </w:r>
            <w:r w:rsidR="00C10248" w:rsidRPr="00E20B64">
              <w:rPr>
                <w:rFonts w:ascii="Arial Narrow" w:hAnsi="Arial Narrow"/>
                <w:sz w:val="24"/>
                <w:szCs w:val="24"/>
                <w:lang w:val="af-ZA"/>
              </w:rPr>
              <w:t xml:space="preserve"> in</w:t>
            </w:r>
            <w:r w:rsidR="001045DB" w:rsidRPr="00E20B64">
              <w:rPr>
                <w:rFonts w:ascii="Arial Narrow" w:hAnsi="Arial Narrow"/>
                <w:sz w:val="24"/>
                <w:szCs w:val="24"/>
                <w:lang w:val="af-ZA"/>
              </w:rPr>
              <w:t xml:space="preserve"> </w:t>
            </w:r>
            <w:r w:rsidR="00C10248" w:rsidRPr="00E20B64">
              <w:rPr>
                <w:rFonts w:ascii="Arial Narrow" w:hAnsi="Arial Narrow"/>
                <w:sz w:val="24"/>
                <w:szCs w:val="24"/>
                <w:lang w:val="af-ZA"/>
              </w:rPr>
              <w:t>rule 32(9) discussions with the d</w:t>
            </w:r>
            <w:r w:rsidR="001045DB" w:rsidRPr="00E20B64">
              <w:rPr>
                <w:rFonts w:ascii="Arial Narrow" w:hAnsi="Arial Narrow"/>
                <w:sz w:val="24"/>
                <w:szCs w:val="24"/>
                <w:lang w:val="af-ZA"/>
              </w:rPr>
              <w:t xml:space="preserve">efendants and wrote to them informing them that the PWC report was discovered and </w:t>
            </w:r>
            <w:r w:rsidR="001045DB" w:rsidRPr="00E20B64">
              <w:rPr>
                <w:rFonts w:ascii="Arial Narrow" w:hAnsi="Arial Narrow"/>
                <w:sz w:val="24"/>
                <w:szCs w:val="24"/>
                <w:lang w:val="af-ZA"/>
              </w:rPr>
              <w:lastRenderedPageBreak/>
              <w:t xml:space="preserve">handed over to them without the necessary annexures and appendices which should have accompanied the </w:t>
            </w:r>
            <w:r w:rsidR="00C10248" w:rsidRPr="00E20B64">
              <w:rPr>
                <w:rFonts w:ascii="Arial Narrow" w:hAnsi="Arial Narrow"/>
                <w:sz w:val="24"/>
                <w:szCs w:val="24"/>
                <w:lang w:val="af-ZA"/>
              </w:rPr>
              <w:t xml:space="preserve">said document. </w:t>
            </w:r>
            <w:r w:rsidR="001045DB" w:rsidRPr="00E20B64">
              <w:rPr>
                <w:rFonts w:ascii="Arial Narrow" w:hAnsi="Arial Narrow"/>
                <w:sz w:val="24"/>
                <w:szCs w:val="24"/>
                <w:lang w:val="af-ZA"/>
              </w:rPr>
              <w:t xml:space="preserve">The </w:t>
            </w:r>
            <w:r w:rsidR="00C10248" w:rsidRPr="00E20B64">
              <w:rPr>
                <w:rFonts w:ascii="Arial Narrow" w:hAnsi="Arial Narrow"/>
                <w:sz w:val="24"/>
                <w:szCs w:val="24"/>
                <w:lang w:val="af-ZA"/>
              </w:rPr>
              <w:t>p</w:t>
            </w:r>
            <w:r w:rsidR="001045DB" w:rsidRPr="00E20B64">
              <w:rPr>
                <w:rFonts w:ascii="Arial Narrow" w:hAnsi="Arial Narrow"/>
                <w:sz w:val="24"/>
                <w:szCs w:val="24"/>
                <w:lang w:val="af-ZA"/>
              </w:rPr>
              <w:t>laintiff wished to discover these additional documents and would be willing to share the said documents before bringing a condonation</w:t>
            </w:r>
            <w:r w:rsidR="00C10248" w:rsidRPr="00E20B64">
              <w:rPr>
                <w:rFonts w:ascii="Arial Narrow" w:hAnsi="Arial Narrow"/>
                <w:sz w:val="24"/>
                <w:szCs w:val="24"/>
                <w:lang w:val="af-ZA"/>
              </w:rPr>
              <w:t xml:space="preserve"> application for their filing. </w:t>
            </w:r>
            <w:r w:rsidR="001045DB" w:rsidRPr="00E20B64">
              <w:rPr>
                <w:rFonts w:ascii="Arial Narrow" w:hAnsi="Arial Narrow"/>
                <w:sz w:val="24"/>
                <w:szCs w:val="24"/>
                <w:lang w:val="af-ZA"/>
              </w:rPr>
              <w:t>They requested the views of the defendants on this but none of the defend</w:t>
            </w:r>
            <w:r w:rsidR="00C10248" w:rsidRPr="00E20B64">
              <w:rPr>
                <w:rFonts w:ascii="Arial Narrow" w:hAnsi="Arial Narrow"/>
                <w:sz w:val="24"/>
                <w:szCs w:val="24"/>
                <w:lang w:val="af-ZA"/>
              </w:rPr>
              <w:t>ants responded to the request. The p</w:t>
            </w:r>
            <w:r w:rsidR="001045DB" w:rsidRPr="00E20B64">
              <w:rPr>
                <w:rFonts w:ascii="Arial Narrow" w:hAnsi="Arial Narrow"/>
                <w:sz w:val="24"/>
                <w:szCs w:val="24"/>
                <w:lang w:val="af-ZA"/>
              </w:rPr>
              <w:t>laintiff filed their rule 32(10</w:t>
            </w:r>
            <w:r w:rsidR="00C10248" w:rsidRPr="00E20B64">
              <w:rPr>
                <w:rFonts w:ascii="Arial Narrow" w:hAnsi="Arial Narrow"/>
                <w:sz w:val="24"/>
                <w:szCs w:val="24"/>
                <w:lang w:val="af-ZA"/>
              </w:rPr>
              <w:t xml:space="preserve">) report on 16 December 2020, however, </w:t>
            </w:r>
            <w:r w:rsidR="001045DB" w:rsidRPr="00E20B64">
              <w:rPr>
                <w:rFonts w:ascii="Arial Narrow" w:hAnsi="Arial Narrow"/>
                <w:sz w:val="24"/>
                <w:szCs w:val="24"/>
                <w:lang w:val="af-ZA"/>
              </w:rPr>
              <w:t xml:space="preserve"> the actual application was only filed on 27 January 2</w:t>
            </w:r>
            <w:r w:rsidR="003D6F69" w:rsidRPr="00E20B64">
              <w:rPr>
                <w:rFonts w:ascii="Arial Narrow" w:hAnsi="Arial Narrow"/>
                <w:sz w:val="24"/>
                <w:szCs w:val="24"/>
                <w:lang w:val="af-ZA"/>
              </w:rPr>
              <w:t xml:space="preserve">021, shortly before the trial was to resume on 1 February 2021. </w:t>
            </w:r>
            <w:r w:rsidR="001045DB" w:rsidRPr="00E20B64">
              <w:rPr>
                <w:rFonts w:ascii="Arial Narrow" w:hAnsi="Arial Narrow"/>
                <w:sz w:val="24"/>
                <w:szCs w:val="24"/>
                <w:lang w:val="af-ZA"/>
              </w:rPr>
              <w:t>At that s</w:t>
            </w:r>
            <w:r w:rsidR="003D6F69" w:rsidRPr="00E20B64">
              <w:rPr>
                <w:rFonts w:ascii="Arial Narrow" w:hAnsi="Arial Narrow"/>
                <w:sz w:val="24"/>
                <w:szCs w:val="24"/>
                <w:lang w:val="af-ZA"/>
              </w:rPr>
              <w:t>tage the eJustice system was</w:t>
            </w:r>
            <w:r w:rsidR="001045DB" w:rsidRPr="00E20B64">
              <w:rPr>
                <w:rFonts w:ascii="Arial Narrow" w:hAnsi="Arial Narrow"/>
                <w:sz w:val="24"/>
                <w:szCs w:val="24"/>
                <w:lang w:val="af-ZA"/>
              </w:rPr>
              <w:t xml:space="preserve"> experiencing </w:t>
            </w:r>
            <w:r w:rsidR="003D6F69" w:rsidRPr="00E20B64">
              <w:rPr>
                <w:rFonts w:ascii="Arial Narrow" w:hAnsi="Arial Narrow"/>
                <w:sz w:val="24"/>
                <w:szCs w:val="24"/>
                <w:lang w:val="af-ZA"/>
              </w:rPr>
              <w:t xml:space="preserve">technical </w:t>
            </w:r>
            <w:r w:rsidR="001045DB" w:rsidRPr="00E20B64">
              <w:rPr>
                <w:rFonts w:ascii="Arial Narrow" w:hAnsi="Arial Narrow"/>
                <w:sz w:val="24"/>
                <w:szCs w:val="24"/>
                <w:lang w:val="af-ZA"/>
              </w:rPr>
              <w:t>problems and some of the defendants did not get to view the said application properly befor</w:t>
            </w:r>
            <w:r w:rsidR="003D6F69" w:rsidRPr="00E20B64">
              <w:rPr>
                <w:rFonts w:ascii="Arial Narrow" w:hAnsi="Arial Narrow"/>
                <w:sz w:val="24"/>
                <w:szCs w:val="24"/>
                <w:lang w:val="af-ZA"/>
              </w:rPr>
              <w:t xml:space="preserve">e the date of 1 February 2021. </w:t>
            </w:r>
            <w:r w:rsidR="001045DB" w:rsidRPr="00E20B64">
              <w:rPr>
                <w:rFonts w:ascii="Arial Narrow" w:hAnsi="Arial Narrow"/>
                <w:sz w:val="24"/>
                <w:szCs w:val="24"/>
                <w:lang w:val="af-ZA"/>
              </w:rPr>
              <w:t>The legal practitioners for the plaintiff also filed bundles of discovered documents with the Law Society of Namibia and these bundles were not retrieved by some of the practitioners for the defendants, resulting in a situation where some legal practitioners did not have sight of these documents on the morning of 1 February 2021 when the matter resumed.</w:t>
            </w:r>
          </w:p>
          <w:p w:rsidR="003D6F69" w:rsidRPr="00E20B64" w:rsidRDefault="003D6F69" w:rsidP="001045DB">
            <w:pPr>
              <w:spacing w:after="0" w:line="360" w:lineRule="auto"/>
              <w:jc w:val="both"/>
              <w:rPr>
                <w:rFonts w:ascii="Arial Narrow" w:hAnsi="Arial Narrow"/>
                <w:sz w:val="24"/>
                <w:szCs w:val="24"/>
                <w:lang w:val="af-ZA"/>
              </w:rPr>
            </w:pPr>
          </w:p>
          <w:p w:rsidR="001045DB" w:rsidRPr="00E20B64" w:rsidRDefault="001045DB"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t>[4]</w:t>
            </w:r>
            <w:r w:rsidR="001D53DB" w:rsidRPr="00E20B64">
              <w:rPr>
                <w:rFonts w:ascii="Arial Narrow" w:hAnsi="Arial Narrow"/>
                <w:sz w:val="24"/>
                <w:szCs w:val="24"/>
                <w:lang w:val="af-ZA"/>
              </w:rPr>
              <w:tab/>
            </w:r>
            <w:r w:rsidR="003D6F69" w:rsidRPr="00E20B64">
              <w:rPr>
                <w:rFonts w:ascii="Arial Narrow" w:hAnsi="Arial Narrow"/>
                <w:sz w:val="24"/>
                <w:szCs w:val="24"/>
                <w:lang w:val="af-ZA"/>
              </w:rPr>
              <w:t>Mrs Peth</w:t>
            </w:r>
            <w:r w:rsidRPr="00E20B64">
              <w:rPr>
                <w:rFonts w:ascii="Arial Narrow" w:hAnsi="Arial Narrow"/>
                <w:sz w:val="24"/>
                <w:szCs w:val="24"/>
                <w:lang w:val="af-ZA"/>
              </w:rPr>
              <w:t>erbridge who appears on behalf of the second and fourth defendants however indicated that she downloaded some documents from the eJustice system as well as retrieved a bundle of documents and that it amounts to sli</w:t>
            </w:r>
            <w:r w:rsidR="003D6F69" w:rsidRPr="00E20B64">
              <w:rPr>
                <w:rFonts w:ascii="Arial Narrow" w:hAnsi="Arial Narrow"/>
                <w:sz w:val="24"/>
                <w:szCs w:val="24"/>
                <w:lang w:val="af-ZA"/>
              </w:rPr>
              <w:t xml:space="preserve">ghtly more than 400 documents. </w:t>
            </w:r>
            <w:r w:rsidRPr="00E20B64">
              <w:rPr>
                <w:rFonts w:ascii="Arial Narrow" w:hAnsi="Arial Narrow"/>
                <w:sz w:val="24"/>
                <w:szCs w:val="24"/>
                <w:lang w:val="af-ZA"/>
              </w:rPr>
              <w:t>The matter was then postponed to 6 February 2021 for all the parties to have sight of these documents and to oppose the application for additional</w:t>
            </w:r>
            <w:r w:rsidR="003D6F69" w:rsidRPr="00E20B64">
              <w:rPr>
                <w:rFonts w:ascii="Arial Narrow" w:hAnsi="Arial Narrow"/>
                <w:sz w:val="24"/>
                <w:szCs w:val="24"/>
                <w:lang w:val="af-ZA"/>
              </w:rPr>
              <w:t xml:space="preserve"> discovery if they so want to. </w:t>
            </w:r>
            <w:r w:rsidRPr="00E20B64">
              <w:rPr>
                <w:rFonts w:ascii="Arial Narrow" w:hAnsi="Arial Narrow"/>
                <w:sz w:val="24"/>
                <w:szCs w:val="24"/>
                <w:lang w:val="af-ZA"/>
              </w:rPr>
              <w:t>Time lines were set down for the filing of opposing papers and the application was heard on the morning of 6 February 2021.</w:t>
            </w:r>
          </w:p>
          <w:p w:rsidR="001045DB" w:rsidRPr="00E20B64" w:rsidRDefault="001045DB" w:rsidP="001045DB">
            <w:pPr>
              <w:spacing w:after="0" w:line="360" w:lineRule="auto"/>
              <w:jc w:val="both"/>
              <w:rPr>
                <w:rFonts w:ascii="Arial Narrow" w:hAnsi="Arial Narrow"/>
                <w:sz w:val="24"/>
                <w:szCs w:val="24"/>
                <w:lang w:val="af-ZA"/>
              </w:rPr>
            </w:pPr>
          </w:p>
          <w:p w:rsidR="001045DB" w:rsidRPr="00E20B64" w:rsidRDefault="001045DB" w:rsidP="001045DB">
            <w:pPr>
              <w:spacing w:after="0" w:line="360" w:lineRule="auto"/>
              <w:jc w:val="both"/>
              <w:rPr>
                <w:rFonts w:ascii="Arial Narrow" w:hAnsi="Arial Narrow"/>
                <w:sz w:val="24"/>
                <w:szCs w:val="24"/>
                <w:u w:val="single"/>
                <w:lang w:val="af-ZA"/>
              </w:rPr>
            </w:pPr>
            <w:r w:rsidRPr="00E20B64">
              <w:rPr>
                <w:rFonts w:ascii="Arial Narrow" w:hAnsi="Arial Narrow"/>
                <w:sz w:val="24"/>
                <w:szCs w:val="24"/>
                <w:u w:val="single"/>
                <w:lang w:val="af-ZA"/>
              </w:rPr>
              <w:t>The arguments</w:t>
            </w:r>
          </w:p>
          <w:p w:rsidR="003D6F69" w:rsidRPr="00E20B64" w:rsidRDefault="003D6F69" w:rsidP="001045DB">
            <w:pPr>
              <w:spacing w:after="0" w:line="360" w:lineRule="auto"/>
              <w:jc w:val="both"/>
              <w:rPr>
                <w:rFonts w:ascii="Arial Narrow" w:hAnsi="Arial Narrow"/>
                <w:sz w:val="24"/>
                <w:szCs w:val="24"/>
                <w:u w:val="single"/>
                <w:lang w:val="af-ZA"/>
              </w:rPr>
            </w:pPr>
          </w:p>
          <w:p w:rsidR="001045DB" w:rsidRPr="00E20B64" w:rsidRDefault="001045DB"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t>[5]</w:t>
            </w:r>
            <w:r w:rsidR="001D53DB" w:rsidRPr="00E20B64">
              <w:rPr>
                <w:rFonts w:ascii="Arial Narrow" w:hAnsi="Arial Narrow"/>
                <w:sz w:val="24"/>
                <w:szCs w:val="24"/>
                <w:lang w:val="af-ZA"/>
              </w:rPr>
              <w:tab/>
            </w:r>
            <w:r w:rsidRPr="00E20B64">
              <w:rPr>
                <w:rFonts w:ascii="Arial Narrow" w:hAnsi="Arial Narrow"/>
                <w:sz w:val="24"/>
                <w:szCs w:val="24"/>
                <w:lang w:val="af-ZA"/>
              </w:rPr>
              <w:t>The Plaintiff argued that the documents needs to be discovered to put a complete PWC report before court and such discovery, although not needed, is to t</w:t>
            </w:r>
            <w:r w:rsidR="00185EEA" w:rsidRPr="00E20B64">
              <w:rPr>
                <w:rFonts w:ascii="Arial Narrow" w:hAnsi="Arial Narrow"/>
                <w:sz w:val="24"/>
                <w:szCs w:val="24"/>
                <w:lang w:val="af-ZA"/>
              </w:rPr>
              <w:t xml:space="preserve">he benefit of all the parties. </w:t>
            </w:r>
            <w:r w:rsidRPr="00E20B64">
              <w:rPr>
                <w:rFonts w:ascii="Arial Narrow" w:hAnsi="Arial Narrow"/>
                <w:sz w:val="24"/>
                <w:szCs w:val="24"/>
                <w:lang w:val="af-ZA"/>
              </w:rPr>
              <w:t>They conceded that they knew already since August 2020 that the complete report was not discovered when Mrs. Pe</w:t>
            </w:r>
            <w:r w:rsidR="00185EEA" w:rsidRPr="00E20B64">
              <w:rPr>
                <w:rFonts w:ascii="Arial Narrow" w:hAnsi="Arial Narrow"/>
                <w:sz w:val="24"/>
                <w:szCs w:val="24"/>
                <w:lang w:val="af-ZA"/>
              </w:rPr>
              <w:t>th</w:t>
            </w:r>
            <w:r w:rsidRPr="00E20B64">
              <w:rPr>
                <w:rFonts w:ascii="Arial Narrow" w:hAnsi="Arial Narrow"/>
                <w:sz w:val="24"/>
                <w:szCs w:val="24"/>
                <w:lang w:val="af-ZA"/>
              </w:rPr>
              <w:t>erbridge alluded to it during cross-examination of t</w:t>
            </w:r>
            <w:r w:rsidR="00185EEA" w:rsidRPr="00E20B64">
              <w:rPr>
                <w:rFonts w:ascii="Arial Narrow" w:hAnsi="Arial Narrow"/>
                <w:sz w:val="24"/>
                <w:szCs w:val="24"/>
                <w:lang w:val="af-ZA"/>
              </w:rPr>
              <w:t xml:space="preserve">he current witness testifying. </w:t>
            </w:r>
            <w:r w:rsidRPr="00E20B64">
              <w:rPr>
                <w:rFonts w:ascii="Arial Narrow" w:hAnsi="Arial Narrow"/>
                <w:sz w:val="24"/>
                <w:szCs w:val="24"/>
                <w:lang w:val="af-ZA"/>
              </w:rPr>
              <w:t xml:space="preserve">The explanation put forward by the plaintiff for only filing these documents in late January 2021 is that the person dealing with the matter at the plaintiff was on maternity leave from the end of September 2020 </w:t>
            </w:r>
            <w:r w:rsidR="00185EEA" w:rsidRPr="00E20B64">
              <w:rPr>
                <w:rFonts w:ascii="Arial Narrow" w:hAnsi="Arial Narrow"/>
                <w:sz w:val="24"/>
                <w:szCs w:val="24"/>
                <w:lang w:val="af-ZA"/>
              </w:rPr>
              <w:t xml:space="preserve">till the end of December 2020. </w:t>
            </w:r>
            <w:r w:rsidRPr="00E20B64">
              <w:rPr>
                <w:rFonts w:ascii="Arial Narrow" w:hAnsi="Arial Narrow"/>
                <w:sz w:val="24"/>
                <w:szCs w:val="24"/>
                <w:lang w:val="af-ZA"/>
              </w:rPr>
              <w:t>She did not manage to trace the various documents before she went on maternity leave and only did so when</w:t>
            </w:r>
            <w:r w:rsidR="00185EEA" w:rsidRPr="00E20B64">
              <w:rPr>
                <w:rFonts w:ascii="Arial Narrow" w:hAnsi="Arial Narrow"/>
                <w:sz w:val="24"/>
                <w:szCs w:val="24"/>
                <w:lang w:val="af-ZA"/>
              </w:rPr>
              <w:t xml:space="preserve"> she returned in January 2021. </w:t>
            </w:r>
            <w:r w:rsidRPr="00E20B64">
              <w:rPr>
                <w:rFonts w:ascii="Arial Narrow" w:hAnsi="Arial Narrow"/>
                <w:sz w:val="24"/>
                <w:szCs w:val="24"/>
                <w:lang w:val="af-ZA"/>
              </w:rPr>
              <w:t>The Plaintiff intends to call a certain Mr. Hashagen, the person who compiled the PWC report and the annexures are source documents for findings reflected in his report. The appendices are his working notes which he used to make calculations and findings contained in the report and as such do not need to be discovered as he can still use them during his evidence because they are working notes.</w:t>
            </w:r>
          </w:p>
          <w:p w:rsidR="001045DB" w:rsidRPr="00E20B64" w:rsidRDefault="001045DB" w:rsidP="001045DB">
            <w:pPr>
              <w:spacing w:after="0" w:line="360" w:lineRule="auto"/>
              <w:jc w:val="both"/>
              <w:rPr>
                <w:rFonts w:ascii="Arial Narrow" w:hAnsi="Arial Narrow"/>
                <w:sz w:val="24"/>
                <w:szCs w:val="24"/>
                <w:lang w:val="af-ZA"/>
              </w:rPr>
            </w:pPr>
          </w:p>
          <w:p w:rsidR="001045DB" w:rsidRPr="00E20B64" w:rsidRDefault="001045DB"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lastRenderedPageBreak/>
              <w:t>[6]</w:t>
            </w:r>
            <w:r w:rsidR="001D53DB" w:rsidRPr="00E20B64">
              <w:rPr>
                <w:rFonts w:ascii="Arial Narrow" w:hAnsi="Arial Narrow"/>
                <w:sz w:val="24"/>
                <w:szCs w:val="24"/>
                <w:lang w:val="af-ZA"/>
              </w:rPr>
              <w:tab/>
            </w:r>
            <w:r w:rsidR="00221E48" w:rsidRPr="00E20B64">
              <w:rPr>
                <w:rFonts w:ascii="Arial Narrow" w:hAnsi="Arial Narrow"/>
                <w:sz w:val="24"/>
                <w:szCs w:val="24"/>
                <w:lang w:val="af-ZA"/>
              </w:rPr>
              <w:t>The p</w:t>
            </w:r>
            <w:r w:rsidRPr="00E20B64">
              <w:rPr>
                <w:rFonts w:ascii="Arial Narrow" w:hAnsi="Arial Narrow"/>
                <w:sz w:val="24"/>
                <w:szCs w:val="24"/>
                <w:lang w:val="af-ZA"/>
              </w:rPr>
              <w:t>laintiff further filed an expert witness summary and CV on 31 August 2020 and a number of discovered documents directly on the eJustice system which was c</w:t>
            </w:r>
            <w:r w:rsidR="00221E48" w:rsidRPr="00E20B64">
              <w:rPr>
                <w:rFonts w:ascii="Arial Narrow" w:hAnsi="Arial Narrow"/>
                <w:sz w:val="24"/>
                <w:szCs w:val="24"/>
                <w:lang w:val="af-ZA"/>
              </w:rPr>
              <w:t>onceded to be irregular as the p</w:t>
            </w:r>
            <w:r w:rsidRPr="00E20B64">
              <w:rPr>
                <w:rFonts w:ascii="Arial Narrow" w:hAnsi="Arial Narrow"/>
                <w:sz w:val="24"/>
                <w:szCs w:val="24"/>
                <w:lang w:val="af-ZA"/>
              </w:rPr>
              <w:t>laintiff does not intend calling an expert witness and discover docum</w:t>
            </w:r>
            <w:r w:rsidR="00221E48" w:rsidRPr="00E20B64">
              <w:rPr>
                <w:rFonts w:ascii="Arial Narrow" w:hAnsi="Arial Narrow"/>
                <w:sz w:val="24"/>
                <w:szCs w:val="24"/>
                <w:lang w:val="af-ZA"/>
              </w:rPr>
              <w:t>ents are not filed on eJustice.</w:t>
            </w:r>
            <w:r w:rsidRPr="00E20B64">
              <w:rPr>
                <w:rFonts w:ascii="Arial Narrow" w:hAnsi="Arial Narrow"/>
                <w:sz w:val="24"/>
                <w:szCs w:val="24"/>
                <w:lang w:val="af-ZA"/>
              </w:rPr>
              <w:t xml:space="preserve"> Mrs. Pe</w:t>
            </w:r>
            <w:r w:rsidR="00221E48" w:rsidRPr="00E20B64">
              <w:rPr>
                <w:rFonts w:ascii="Arial Narrow" w:hAnsi="Arial Narrow"/>
                <w:sz w:val="24"/>
                <w:szCs w:val="24"/>
                <w:lang w:val="af-ZA"/>
              </w:rPr>
              <w:t>th</w:t>
            </w:r>
            <w:r w:rsidRPr="00E20B64">
              <w:rPr>
                <w:rFonts w:ascii="Arial Narrow" w:hAnsi="Arial Narrow"/>
                <w:sz w:val="24"/>
                <w:szCs w:val="24"/>
                <w:lang w:val="af-ZA"/>
              </w:rPr>
              <w:t>erbridge however contents that these documents, although irregularly filed, had to be perused, causing some costs to be incurred and the defendants want to</w:t>
            </w:r>
            <w:r w:rsidR="00221E48" w:rsidRPr="00E20B64">
              <w:rPr>
                <w:rFonts w:ascii="Arial Narrow" w:hAnsi="Arial Narrow"/>
                <w:sz w:val="24"/>
                <w:szCs w:val="24"/>
                <w:lang w:val="af-ZA"/>
              </w:rPr>
              <w:t xml:space="preserve"> be reimbursed for these costs. </w:t>
            </w:r>
            <w:r w:rsidRPr="00E20B64">
              <w:rPr>
                <w:rFonts w:ascii="Arial Narrow" w:hAnsi="Arial Narrow"/>
                <w:sz w:val="24"/>
                <w:szCs w:val="24"/>
                <w:lang w:val="af-ZA"/>
              </w:rPr>
              <w:t xml:space="preserve">The Plaintiff also filed an additional discovery affidavit for a certain Mr. Vatuva which they then indicated is actually duplication as the documents discovered in his additional discovery statement were </w:t>
            </w:r>
            <w:r w:rsidR="00221E48" w:rsidRPr="00E20B64">
              <w:rPr>
                <w:rFonts w:ascii="Arial Narrow" w:hAnsi="Arial Narrow"/>
                <w:sz w:val="24"/>
                <w:szCs w:val="24"/>
                <w:lang w:val="af-ZA"/>
              </w:rPr>
              <w:t>already previously discovered. They again served</w:t>
            </w:r>
            <w:r w:rsidRPr="00E20B64">
              <w:rPr>
                <w:rFonts w:ascii="Arial Narrow" w:hAnsi="Arial Narrow"/>
                <w:sz w:val="24"/>
                <w:szCs w:val="24"/>
                <w:lang w:val="af-ZA"/>
              </w:rPr>
              <w:t xml:space="preserve"> the whole bundle of discovered documents of Mr. Vatuva on the defendants and indicated that there might have been some documents that were left out from the initial bundle handed over by them.</w:t>
            </w:r>
          </w:p>
          <w:p w:rsidR="001045DB" w:rsidRPr="00E20B64" w:rsidRDefault="001045DB" w:rsidP="001045DB">
            <w:pPr>
              <w:spacing w:after="0" w:line="360" w:lineRule="auto"/>
              <w:jc w:val="both"/>
              <w:rPr>
                <w:rFonts w:ascii="Arial Narrow" w:hAnsi="Arial Narrow"/>
                <w:sz w:val="24"/>
                <w:szCs w:val="24"/>
                <w:lang w:val="af-ZA"/>
              </w:rPr>
            </w:pPr>
          </w:p>
          <w:p w:rsidR="00F734E6" w:rsidRPr="00E20B64" w:rsidRDefault="001045DB"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t>[7]</w:t>
            </w:r>
            <w:r w:rsidR="001D53DB" w:rsidRPr="00E20B64">
              <w:rPr>
                <w:rFonts w:ascii="Arial Narrow" w:hAnsi="Arial Narrow"/>
                <w:sz w:val="24"/>
                <w:szCs w:val="24"/>
                <w:lang w:val="af-ZA"/>
              </w:rPr>
              <w:tab/>
            </w:r>
            <w:r w:rsidRPr="00E20B64">
              <w:rPr>
                <w:rFonts w:ascii="Arial Narrow" w:hAnsi="Arial Narrow"/>
                <w:sz w:val="24"/>
                <w:szCs w:val="24"/>
                <w:lang w:val="af-ZA"/>
              </w:rPr>
              <w:t>The main contentio</w:t>
            </w:r>
            <w:r w:rsidR="00221E48" w:rsidRPr="00E20B64">
              <w:rPr>
                <w:rFonts w:ascii="Arial Narrow" w:hAnsi="Arial Narrow"/>
                <w:sz w:val="24"/>
                <w:szCs w:val="24"/>
                <w:lang w:val="af-ZA"/>
              </w:rPr>
              <w:t>n from the defendants’ side was the volume of documents served</w:t>
            </w:r>
            <w:r w:rsidRPr="00E20B64">
              <w:rPr>
                <w:rFonts w:ascii="Arial Narrow" w:hAnsi="Arial Narrow"/>
                <w:sz w:val="24"/>
                <w:szCs w:val="24"/>
                <w:lang w:val="af-ZA"/>
              </w:rPr>
              <w:t xml:space="preserve"> on them so shortly before the trial continued and the little time they had to peruse these an</w:t>
            </w:r>
            <w:r w:rsidR="00221E48" w:rsidRPr="00E20B64">
              <w:rPr>
                <w:rFonts w:ascii="Arial Narrow" w:hAnsi="Arial Narrow"/>
                <w:sz w:val="24"/>
                <w:szCs w:val="24"/>
                <w:lang w:val="af-ZA"/>
              </w:rPr>
              <w:t>d compare them with documents. The time period from when the p</w:t>
            </w:r>
            <w:r w:rsidRPr="00E20B64">
              <w:rPr>
                <w:rFonts w:ascii="Arial Narrow" w:hAnsi="Arial Narrow"/>
                <w:sz w:val="24"/>
                <w:szCs w:val="24"/>
                <w:lang w:val="af-ZA"/>
              </w:rPr>
              <w:t>laintiff realised that additional discovery is needed till when the application was filed, was also not satisfactor</w:t>
            </w:r>
            <w:r w:rsidR="00221E48" w:rsidRPr="00E20B64">
              <w:rPr>
                <w:rFonts w:ascii="Arial Narrow" w:hAnsi="Arial Narrow"/>
                <w:sz w:val="24"/>
                <w:szCs w:val="24"/>
                <w:lang w:val="af-ZA"/>
              </w:rPr>
              <w:t>il</w:t>
            </w:r>
            <w:r w:rsidRPr="00E20B64">
              <w:rPr>
                <w:rFonts w:ascii="Arial Narrow" w:hAnsi="Arial Narrow"/>
                <w:sz w:val="24"/>
                <w:szCs w:val="24"/>
                <w:lang w:val="af-ZA"/>
              </w:rPr>
              <w:t>y explained as the plaintiff had since end of August 2020 to bring the application for additional discovery and should not have waited till just before the tri</w:t>
            </w:r>
            <w:r w:rsidR="00221E48" w:rsidRPr="00E20B64">
              <w:rPr>
                <w:rFonts w:ascii="Arial Narrow" w:hAnsi="Arial Narrow"/>
                <w:sz w:val="24"/>
                <w:szCs w:val="24"/>
                <w:lang w:val="af-ZA"/>
              </w:rPr>
              <w:t>a</w:t>
            </w:r>
            <w:r w:rsidRPr="00E20B64">
              <w:rPr>
                <w:rFonts w:ascii="Arial Narrow" w:hAnsi="Arial Narrow"/>
                <w:sz w:val="24"/>
                <w:szCs w:val="24"/>
                <w:lang w:val="af-ZA"/>
              </w:rPr>
              <w:t>l continued t</w:t>
            </w:r>
            <w:r w:rsidR="00221E48" w:rsidRPr="00E20B64">
              <w:rPr>
                <w:rFonts w:ascii="Arial Narrow" w:hAnsi="Arial Narrow"/>
                <w:sz w:val="24"/>
                <w:szCs w:val="24"/>
                <w:lang w:val="af-ZA"/>
              </w:rPr>
              <w:t xml:space="preserve">o discover 400 plus documents. </w:t>
            </w:r>
            <w:r w:rsidRPr="00E20B64">
              <w:rPr>
                <w:rFonts w:ascii="Arial Narrow" w:hAnsi="Arial Narrow"/>
                <w:sz w:val="24"/>
                <w:szCs w:val="24"/>
                <w:lang w:val="af-ZA"/>
              </w:rPr>
              <w:t>When they were approached in terms of rule 32(9) they never imagined that it would be such a voluminous number of documents. The argument was further that if the discovery is not necessarily needed but done only for the completeness of the documents before court, then it should not be allowed. The defendants stand to be prejudiced if the discovery is allowed as the trial commenced already and the second witness is under cross-examination. The additional discovered documents might lead to the recalling of witnesses and will de</w:t>
            </w:r>
            <w:r w:rsidR="00221E48" w:rsidRPr="00E20B64">
              <w:rPr>
                <w:rFonts w:ascii="Arial Narrow" w:hAnsi="Arial Narrow"/>
                <w:sz w:val="24"/>
                <w:szCs w:val="24"/>
                <w:lang w:val="af-ZA"/>
              </w:rPr>
              <w:t>fnitly have a cost implication.</w:t>
            </w:r>
            <w:r w:rsidRPr="00E20B64">
              <w:rPr>
                <w:rFonts w:ascii="Arial Narrow" w:hAnsi="Arial Narrow"/>
                <w:sz w:val="24"/>
                <w:szCs w:val="24"/>
                <w:lang w:val="af-ZA"/>
              </w:rPr>
              <w:t xml:space="preserve"> If the discovery is allowed the defendants and their legal representatives will have to work through each of those documents again an</w:t>
            </w:r>
            <w:r w:rsidR="00AB1288" w:rsidRPr="00E20B64">
              <w:rPr>
                <w:rFonts w:ascii="Arial Narrow" w:hAnsi="Arial Narrow"/>
                <w:sz w:val="24"/>
                <w:szCs w:val="24"/>
                <w:lang w:val="af-ZA"/>
              </w:rPr>
              <w:t>d that will also take time.</w:t>
            </w:r>
          </w:p>
          <w:p w:rsidR="00AB1288" w:rsidRPr="00E20B64" w:rsidRDefault="00AB1288" w:rsidP="001045DB">
            <w:pPr>
              <w:spacing w:after="0" w:line="360" w:lineRule="auto"/>
              <w:jc w:val="both"/>
              <w:rPr>
                <w:rFonts w:ascii="Arial Narrow" w:hAnsi="Arial Narrow"/>
                <w:sz w:val="24"/>
                <w:szCs w:val="24"/>
                <w:lang w:val="af-ZA"/>
              </w:rPr>
            </w:pPr>
          </w:p>
          <w:p w:rsidR="00AB1288" w:rsidRPr="00E20B64" w:rsidRDefault="00AB1288" w:rsidP="001045DB">
            <w:pPr>
              <w:spacing w:after="0" w:line="360" w:lineRule="auto"/>
              <w:jc w:val="both"/>
              <w:rPr>
                <w:rFonts w:ascii="Arial Narrow" w:hAnsi="Arial Narrow"/>
                <w:sz w:val="24"/>
                <w:szCs w:val="24"/>
                <w:u w:val="single"/>
                <w:lang w:val="af-ZA"/>
              </w:rPr>
            </w:pPr>
            <w:r w:rsidRPr="00E20B64">
              <w:rPr>
                <w:rFonts w:ascii="Arial Narrow" w:hAnsi="Arial Narrow"/>
                <w:sz w:val="24"/>
                <w:szCs w:val="24"/>
                <w:u w:val="single"/>
                <w:lang w:val="af-ZA"/>
              </w:rPr>
              <w:t>The law</w:t>
            </w:r>
          </w:p>
          <w:p w:rsidR="00221E48" w:rsidRPr="00E20B64" w:rsidRDefault="00221E48" w:rsidP="001045DB">
            <w:pPr>
              <w:spacing w:after="0" w:line="360" w:lineRule="auto"/>
              <w:jc w:val="both"/>
              <w:rPr>
                <w:rFonts w:ascii="Arial Narrow" w:hAnsi="Arial Narrow"/>
                <w:sz w:val="24"/>
                <w:szCs w:val="24"/>
                <w:u w:val="single"/>
                <w:lang w:val="af-ZA"/>
              </w:rPr>
            </w:pPr>
          </w:p>
          <w:p w:rsidR="00AB1288" w:rsidRPr="00E20B64" w:rsidRDefault="00AB1288" w:rsidP="001045DB">
            <w:pPr>
              <w:spacing w:after="0" w:line="360" w:lineRule="auto"/>
              <w:jc w:val="both"/>
              <w:rPr>
                <w:rFonts w:ascii="Arial Narrow" w:hAnsi="Arial Narrow"/>
                <w:sz w:val="24"/>
                <w:szCs w:val="24"/>
                <w:lang w:val="af-ZA"/>
              </w:rPr>
            </w:pPr>
            <w:r w:rsidRPr="00E20B64">
              <w:rPr>
                <w:rFonts w:ascii="Arial Narrow" w:hAnsi="Arial Narrow"/>
                <w:sz w:val="24"/>
                <w:szCs w:val="24"/>
                <w:lang w:val="af-ZA"/>
              </w:rPr>
              <w:t>[8]</w:t>
            </w:r>
            <w:r w:rsidR="001D53DB" w:rsidRPr="00E20B64">
              <w:rPr>
                <w:rFonts w:ascii="Arial Narrow" w:hAnsi="Arial Narrow"/>
                <w:sz w:val="24"/>
                <w:szCs w:val="24"/>
                <w:lang w:val="af-ZA"/>
              </w:rPr>
              <w:tab/>
            </w:r>
            <w:r w:rsidRPr="00E20B64">
              <w:rPr>
                <w:rFonts w:ascii="Arial Narrow" w:hAnsi="Arial Narrow"/>
                <w:sz w:val="24"/>
                <w:szCs w:val="24"/>
                <w:lang w:val="af-ZA"/>
              </w:rPr>
              <w:t>The pre-trial process in the court rules are divided in varioius stages, being the case planning stage, the case management stage and the pre-trial stage with various things in terms of the rules to happen in each of th</w:t>
            </w:r>
            <w:r w:rsidR="00255BE4" w:rsidRPr="00E20B64">
              <w:rPr>
                <w:rFonts w:ascii="Arial Narrow" w:hAnsi="Arial Narrow"/>
                <w:sz w:val="24"/>
                <w:szCs w:val="24"/>
                <w:lang w:val="af-ZA"/>
              </w:rPr>
              <w:t>ese stages.</w:t>
            </w:r>
            <w:r w:rsidRPr="00E20B64">
              <w:rPr>
                <w:rFonts w:ascii="Arial Narrow" w:hAnsi="Arial Narrow"/>
                <w:sz w:val="24"/>
                <w:szCs w:val="24"/>
                <w:lang w:val="af-ZA"/>
              </w:rPr>
              <w:t xml:space="preserve"> The process is designed in such a manner that the pleadings are dealt with, trialable issues are clear before a trial start and all documents and witness statements are discovered</w:t>
            </w:r>
            <w:r w:rsidR="00255BE4" w:rsidRPr="00E20B64">
              <w:rPr>
                <w:rFonts w:ascii="Arial Narrow" w:hAnsi="Arial Narrow"/>
                <w:sz w:val="24"/>
                <w:szCs w:val="24"/>
                <w:lang w:val="af-ZA"/>
              </w:rPr>
              <w:t xml:space="preserve"> and disclosed by all parties. </w:t>
            </w:r>
            <w:r w:rsidRPr="00E20B64">
              <w:rPr>
                <w:rFonts w:ascii="Arial Narrow" w:hAnsi="Arial Narrow"/>
                <w:sz w:val="24"/>
                <w:szCs w:val="24"/>
                <w:lang w:val="af-ZA"/>
              </w:rPr>
              <w:t>Rule 28(2) specifically prohibits the use of evidential material not discovered by the parties at the trial by the defaulting party except wit</w:t>
            </w:r>
            <w:r w:rsidR="00255BE4" w:rsidRPr="00E20B64">
              <w:rPr>
                <w:rFonts w:ascii="Arial Narrow" w:hAnsi="Arial Narrow"/>
                <w:sz w:val="24"/>
                <w:szCs w:val="24"/>
                <w:lang w:val="af-ZA"/>
              </w:rPr>
              <w:t xml:space="preserve">h leave of the managing judge. </w:t>
            </w:r>
            <w:r w:rsidRPr="00E20B64">
              <w:rPr>
                <w:rFonts w:ascii="Arial Narrow" w:hAnsi="Arial Narrow"/>
                <w:sz w:val="24"/>
                <w:szCs w:val="24"/>
                <w:lang w:val="af-ZA"/>
              </w:rPr>
              <w:t>The court can however order further discovery under rule 28(14) upon application to the court.</w:t>
            </w:r>
            <w:r w:rsidR="00255BE4" w:rsidRPr="00E20B64">
              <w:rPr>
                <w:rFonts w:ascii="Arial Narrow" w:hAnsi="Arial Narrow"/>
                <w:sz w:val="24"/>
                <w:szCs w:val="24"/>
                <w:lang w:val="af-ZA"/>
              </w:rPr>
              <w:t xml:space="preserve"> </w:t>
            </w:r>
          </w:p>
          <w:p w:rsidR="00741607" w:rsidRPr="00E20B64" w:rsidRDefault="00741607" w:rsidP="001045DB">
            <w:pPr>
              <w:spacing w:after="0" w:line="360" w:lineRule="auto"/>
              <w:jc w:val="both"/>
              <w:rPr>
                <w:rFonts w:ascii="Arial Narrow" w:hAnsi="Arial Narrow"/>
                <w:sz w:val="24"/>
                <w:szCs w:val="24"/>
                <w:lang w:val="af-ZA"/>
              </w:rPr>
            </w:pPr>
          </w:p>
          <w:p w:rsidR="00741607" w:rsidRPr="00E20B64" w:rsidRDefault="00741607" w:rsidP="00741607">
            <w:pPr>
              <w:spacing w:after="0" w:line="360" w:lineRule="auto"/>
              <w:jc w:val="both"/>
              <w:rPr>
                <w:rFonts w:ascii="Arial Narrow" w:hAnsi="Arial Narrow"/>
                <w:sz w:val="24"/>
                <w:szCs w:val="24"/>
                <w:lang w:val="af-ZA"/>
              </w:rPr>
            </w:pPr>
            <w:r w:rsidRPr="00E20B64">
              <w:rPr>
                <w:rFonts w:ascii="Arial Narrow" w:hAnsi="Arial Narrow"/>
                <w:sz w:val="24"/>
                <w:szCs w:val="24"/>
                <w:lang w:val="af-ZA"/>
              </w:rPr>
              <w:lastRenderedPageBreak/>
              <w:t>[9]</w:t>
            </w:r>
            <w:r w:rsidR="001D53DB" w:rsidRPr="00E20B64">
              <w:rPr>
                <w:rFonts w:ascii="Arial Narrow" w:hAnsi="Arial Narrow"/>
                <w:sz w:val="24"/>
                <w:szCs w:val="24"/>
                <w:lang w:val="af-ZA"/>
              </w:rPr>
              <w:tab/>
            </w:r>
            <w:r w:rsidRPr="00E20B64">
              <w:rPr>
                <w:rFonts w:ascii="Arial Narrow" w:hAnsi="Arial Narrow"/>
                <w:sz w:val="24"/>
                <w:szCs w:val="24"/>
                <w:lang w:val="af-ZA"/>
              </w:rPr>
              <w:t xml:space="preserve">In Erasmus’s </w:t>
            </w:r>
            <w:r w:rsidRPr="00E20B64">
              <w:rPr>
                <w:rFonts w:ascii="Arial Narrow" w:hAnsi="Arial Narrow"/>
                <w:i/>
                <w:sz w:val="24"/>
                <w:szCs w:val="24"/>
                <w:lang w:val="af-ZA"/>
              </w:rPr>
              <w:t>Superior Court Practice</w:t>
            </w:r>
            <w:r w:rsidRPr="00E20B64">
              <w:rPr>
                <w:rFonts w:ascii="Arial Narrow" w:hAnsi="Arial Narrow"/>
                <w:sz w:val="24"/>
                <w:szCs w:val="24"/>
                <w:lang w:val="af-ZA"/>
              </w:rPr>
              <w:t>,</w:t>
            </w:r>
            <w:r w:rsidRPr="00E20B64">
              <w:rPr>
                <w:rStyle w:val="FootnoteReference"/>
                <w:rFonts w:ascii="Arial Narrow" w:hAnsi="Arial Narrow"/>
                <w:sz w:val="24"/>
                <w:szCs w:val="24"/>
                <w:lang w:val="af-ZA"/>
              </w:rPr>
              <w:footnoteReference w:id="1"/>
            </w:r>
            <w:r w:rsidRPr="00E20B64">
              <w:rPr>
                <w:rFonts w:ascii="Arial Narrow" w:hAnsi="Arial Narrow"/>
                <w:sz w:val="24"/>
                <w:szCs w:val="24"/>
                <w:lang w:val="af-ZA"/>
              </w:rPr>
              <w:t xml:space="preserve"> the learned author states the follo</w:t>
            </w:r>
            <w:r w:rsidR="00244725" w:rsidRPr="00E20B64">
              <w:rPr>
                <w:rFonts w:ascii="Arial Narrow" w:hAnsi="Arial Narrow"/>
                <w:sz w:val="24"/>
                <w:szCs w:val="24"/>
                <w:lang w:val="af-ZA"/>
              </w:rPr>
              <w:t>wing in regard to discovery:</w:t>
            </w:r>
          </w:p>
          <w:p w:rsidR="00741607" w:rsidRPr="00E20B64" w:rsidRDefault="001D53DB" w:rsidP="00741607">
            <w:pPr>
              <w:spacing w:after="0" w:line="360" w:lineRule="auto"/>
              <w:jc w:val="both"/>
              <w:rPr>
                <w:rFonts w:ascii="Arial Narrow" w:hAnsi="Arial Narrow"/>
                <w:lang w:val="af-ZA"/>
              </w:rPr>
            </w:pPr>
            <w:r w:rsidRPr="00E20B64">
              <w:rPr>
                <w:rFonts w:ascii="Arial Narrow" w:hAnsi="Arial Narrow"/>
                <w:lang w:val="af-ZA"/>
              </w:rPr>
              <w:tab/>
            </w:r>
            <w:r w:rsidR="00741607" w:rsidRPr="00E20B64">
              <w:rPr>
                <w:rFonts w:ascii="Arial Narrow" w:hAnsi="Arial Narrow"/>
                <w:lang w:val="af-ZA"/>
              </w:rPr>
              <w:t xml:space="preserve">‘The object of discovery was stated in </w:t>
            </w:r>
            <w:r w:rsidR="00741607" w:rsidRPr="00E20B64">
              <w:rPr>
                <w:rFonts w:ascii="Arial Narrow" w:hAnsi="Arial Narrow"/>
                <w:i/>
                <w:lang w:val="af-ZA"/>
              </w:rPr>
              <w:t>Durbach v Fairway Hotel Ltd</w:t>
            </w:r>
            <w:r w:rsidR="00244725" w:rsidRPr="00E20B64">
              <w:rPr>
                <w:rStyle w:val="FootnoteReference"/>
                <w:rFonts w:ascii="Arial Narrow" w:hAnsi="Arial Narrow"/>
                <w:i/>
                <w:lang w:val="af-ZA"/>
              </w:rPr>
              <w:footnoteReference w:id="2"/>
            </w:r>
            <w:r w:rsidR="00741607" w:rsidRPr="00E20B64">
              <w:rPr>
                <w:rFonts w:ascii="Arial Narrow" w:hAnsi="Arial Narrow"/>
                <w:lang w:val="af-ZA"/>
              </w:rPr>
              <w:t xml:space="preserve"> to be ‘to ensure that before trial both parties are made aware of all the documentary evidence that is available. By this means, the issues are narrowed and the debate of points which are incontrovertible is narrowed.’ Discovery has been said to ‘rank with cross-examination as one of the mightiest engines for the exposure of the truth ever to have been devised in the Anglo-Saxon family of legal systems. Properly employed where its use is called for, it can be a devastating tool. But it must not be abused or called in aid lightly in situations for which it was not designed or will lose </w:t>
            </w:r>
            <w:r w:rsidR="004B7140" w:rsidRPr="00E20B64">
              <w:rPr>
                <w:rFonts w:ascii="Arial Narrow" w:hAnsi="Arial Narrow"/>
                <w:lang w:val="af-ZA"/>
              </w:rPr>
              <w:t>its edge or become debased. T</w:t>
            </w:r>
            <w:r w:rsidR="00741607" w:rsidRPr="00E20B64">
              <w:rPr>
                <w:rFonts w:ascii="Arial Narrow" w:hAnsi="Arial Narrow"/>
                <w:lang w:val="af-ZA"/>
              </w:rPr>
              <w:t>he underlying philosophy of discovery of documents is that a party in possession or custody of documents is supposed to know the nature thereof and thus carries a duty to put those documents in proper order for both the benefit of his or her adversary and the court in anticipation of the trial action. Discovery assists the parties and the court in discovering the truth and, by doing so, helps towards a just determination of the case. It also saves costs.’</w:t>
            </w:r>
          </w:p>
          <w:p w:rsidR="00AB1288" w:rsidRPr="00E20B64" w:rsidRDefault="00AB1288" w:rsidP="001045DB">
            <w:pPr>
              <w:spacing w:after="0" w:line="360" w:lineRule="auto"/>
              <w:jc w:val="both"/>
              <w:rPr>
                <w:rFonts w:ascii="Arial Narrow" w:hAnsi="Arial Narrow"/>
                <w:sz w:val="24"/>
                <w:szCs w:val="24"/>
                <w:lang w:val="af-ZA"/>
              </w:rPr>
            </w:pPr>
          </w:p>
          <w:p w:rsidR="00244725" w:rsidRPr="00E20B64" w:rsidRDefault="00244725" w:rsidP="00244725">
            <w:pPr>
              <w:spacing w:after="0" w:line="360" w:lineRule="auto"/>
              <w:jc w:val="both"/>
              <w:rPr>
                <w:rFonts w:ascii="Arial Narrow" w:hAnsi="Arial Narrow"/>
                <w:sz w:val="24"/>
                <w:szCs w:val="24"/>
                <w:lang w:val="af-ZA"/>
              </w:rPr>
            </w:pPr>
            <w:r w:rsidRPr="00E20B64">
              <w:rPr>
                <w:rFonts w:ascii="Arial Narrow" w:hAnsi="Arial Narrow"/>
                <w:sz w:val="24"/>
                <w:szCs w:val="24"/>
                <w:lang w:val="af-ZA"/>
              </w:rPr>
              <w:t>[10</w:t>
            </w:r>
            <w:r w:rsidR="001D53DB" w:rsidRPr="00E20B64">
              <w:rPr>
                <w:rFonts w:ascii="Arial Narrow" w:hAnsi="Arial Narrow"/>
                <w:sz w:val="24"/>
                <w:szCs w:val="24"/>
                <w:lang w:val="af-ZA"/>
              </w:rPr>
              <w:t>]</w:t>
            </w:r>
            <w:r w:rsidR="001D53DB" w:rsidRPr="00E20B64">
              <w:rPr>
                <w:rFonts w:ascii="Arial Narrow" w:hAnsi="Arial Narrow"/>
                <w:sz w:val="24"/>
                <w:szCs w:val="24"/>
                <w:lang w:val="af-ZA"/>
              </w:rPr>
              <w:tab/>
            </w:r>
            <w:r w:rsidRPr="00E20B64">
              <w:rPr>
                <w:rFonts w:ascii="Arial Narrow" w:hAnsi="Arial Narrow"/>
                <w:sz w:val="24"/>
                <w:szCs w:val="24"/>
                <w:lang w:val="af-ZA"/>
              </w:rPr>
              <w:t xml:space="preserve">On the other hand, Herbstein &amp; Van Winsen in their work </w:t>
            </w:r>
            <w:r w:rsidRPr="00E20B64">
              <w:rPr>
                <w:rFonts w:ascii="Arial Narrow" w:hAnsi="Arial Narrow"/>
                <w:i/>
                <w:sz w:val="24"/>
                <w:szCs w:val="24"/>
                <w:lang w:val="af-ZA"/>
              </w:rPr>
              <w:t>Civil Practice of the High Courts of South Africa</w:t>
            </w:r>
            <w:r w:rsidRPr="00E20B64">
              <w:rPr>
                <w:rStyle w:val="FootnoteReference"/>
                <w:rFonts w:ascii="Arial Narrow" w:hAnsi="Arial Narrow"/>
                <w:sz w:val="24"/>
                <w:szCs w:val="24"/>
                <w:lang w:val="af-ZA"/>
              </w:rPr>
              <w:footnoteReference w:id="3"/>
            </w:r>
            <w:r w:rsidRPr="00E20B64">
              <w:rPr>
                <w:rFonts w:ascii="Arial Narrow" w:hAnsi="Arial Narrow"/>
                <w:sz w:val="24"/>
                <w:szCs w:val="24"/>
                <w:lang w:val="af-ZA"/>
              </w:rPr>
              <w:t xml:space="preserve"> say the following regarding the purpose of discovery:</w:t>
            </w:r>
          </w:p>
          <w:p w:rsidR="000F2EA6" w:rsidRPr="00E20B64" w:rsidRDefault="000F2EA6" w:rsidP="00244725">
            <w:pPr>
              <w:spacing w:after="0" w:line="360" w:lineRule="auto"/>
              <w:jc w:val="both"/>
              <w:rPr>
                <w:rFonts w:ascii="Arial Narrow" w:hAnsi="Arial Narrow"/>
                <w:sz w:val="24"/>
                <w:szCs w:val="24"/>
                <w:lang w:val="af-ZA"/>
              </w:rPr>
            </w:pPr>
          </w:p>
          <w:p w:rsidR="00244725" w:rsidRPr="00E20B64" w:rsidRDefault="001D53DB" w:rsidP="00244725">
            <w:pPr>
              <w:spacing w:after="0" w:line="360" w:lineRule="auto"/>
              <w:jc w:val="both"/>
              <w:rPr>
                <w:rFonts w:ascii="Arial Narrow" w:hAnsi="Arial Narrow"/>
                <w:lang w:val="af-ZA"/>
              </w:rPr>
            </w:pPr>
            <w:r w:rsidRPr="00E20B64">
              <w:rPr>
                <w:rFonts w:ascii="Arial Narrow" w:hAnsi="Arial Narrow"/>
                <w:lang w:val="af-ZA"/>
              </w:rPr>
              <w:tab/>
            </w:r>
            <w:r w:rsidR="00244725" w:rsidRPr="00E20B64">
              <w:rPr>
                <w:rFonts w:ascii="Arial Narrow" w:hAnsi="Arial Narrow"/>
                <w:lang w:val="af-ZA"/>
              </w:rPr>
              <w:t>‘The function of discovery is to provide the parties with the relevant documents or recorded material before the hearing so as to assist them in appraising the strength or weaknesses of their respective cases, and thus to provide the basis for a fair disposal of the proceedings before or at the hearing. Each party is therefore enabled to use before the hearing or to adduce in evidence at the hearing documents or recorded material to support or rebut the case made by or against h</w:t>
            </w:r>
            <w:r w:rsidR="000F2EA6" w:rsidRPr="00E20B64">
              <w:rPr>
                <w:rFonts w:ascii="Arial Narrow" w:hAnsi="Arial Narrow"/>
                <w:lang w:val="af-ZA"/>
              </w:rPr>
              <w:t>im or her to eliminate surprise</w:t>
            </w:r>
            <w:r w:rsidR="00244725" w:rsidRPr="00E20B64">
              <w:rPr>
                <w:rFonts w:ascii="Arial Narrow" w:hAnsi="Arial Narrow"/>
                <w:lang w:val="af-ZA"/>
              </w:rPr>
              <w:t xml:space="preserve"> at or before the hearing relating to documents or recorded evidence and to reduce  the costs of litigation.’</w:t>
            </w:r>
            <w:r w:rsidR="00AB1288" w:rsidRPr="00E20B64">
              <w:rPr>
                <w:rFonts w:ascii="Arial Narrow" w:hAnsi="Arial Narrow"/>
                <w:lang w:val="af-ZA"/>
              </w:rPr>
              <w:t xml:space="preserve"> </w:t>
            </w:r>
          </w:p>
          <w:p w:rsidR="00244725" w:rsidRPr="00E20B64" w:rsidRDefault="00244725" w:rsidP="00741607">
            <w:pPr>
              <w:spacing w:after="0" w:line="360" w:lineRule="auto"/>
              <w:jc w:val="both"/>
              <w:rPr>
                <w:rFonts w:ascii="Arial Narrow" w:hAnsi="Arial Narrow"/>
                <w:sz w:val="24"/>
                <w:szCs w:val="24"/>
                <w:lang w:val="af-ZA"/>
              </w:rPr>
            </w:pPr>
          </w:p>
          <w:p w:rsidR="00741607" w:rsidRPr="00E20B64" w:rsidRDefault="00244725" w:rsidP="00741607">
            <w:pPr>
              <w:spacing w:after="0" w:line="360" w:lineRule="auto"/>
              <w:jc w:val="both"/>
              <w:rPr>
                <w:rFonts w:ascii="Arial Narrow" w:hAnsi="Arial Narrow"/>
                <w:sz w:val="24"/>
                <w:szCs w:val="24"/>
                <w:lang w:val="af-ZA"/>
              </w:rPr>
            </w:pPr>
            <w:r w:rsidRPr="00E20B64">
              <w:rPr>
                <w:rFonts w:ascii="Arial Narrow" w:hAnsi="Arial Narrow"/>
                <w:sz w:val="24"/>
                <w:szCs w:val="24"/>
                <w:lang w:val="af-ZA"/>
              </w:rPr>
              <w:t>[11]</w:t>
            </w:r>
            <w:r w:rsidR="001D53DB" w:rsidRPr="00E20B64">
              <w:rPr>
                <w:rFonts w:ascii="Arial Narrow" w:hAnsi="Arial Narrow"/>
                <w:sz w:val="24"/>
                <w:szCs w:val="24"/>
                <w:lang w:val="af-ZA"/>
              </w:rPr>
              <w:tab/>
            </w:r>
            <w:r w:rsidR="00AB1288" w:rsidRPr="00E20B64">
              <w:rPr>
                <w:rFonts w:ascii="Arial Narrow" w:hAnsi="Arial Narrow"/>
                <w:sz w:val="24"/>
                <w:szCs w:val="24"/>
                <w:lang w:val="af-ZA"/>
              </w:rPr>
              <w:t xml:space="preserve">In </w:t>
            </w:r>
            <w:r w:rsidR="00AB1288" w:rsidRPr="00E20B64">
              <w:rPr>
                <w:rFonts w:ascii="Arial Narrow" w:hAnsi="Arial Narrow"/>
                <w:i/>
                <w:sz w:val="24"/>
                <w:szCs w:val="24"/>
                <w:lang w:val="af-ZA"/>
              </w:rPr>
              <w:t>Gamikaub (Pty) Ltd v Schweiger</w:t>
            </w:r>
            <w:r w:rsidR="00741607" w:rsidRPr="00E20B64">
              <w:rPr>
                <w:rStyle w:val="FootnoteReference"/>
                <w:rFonts w:ascii="Arial Narrow" w:hAnsi="Arial Narrow"/>
                <w:i/>
                <w:sz w:val="24"/>
                <w:szCs w:val="24"/>
                <w:lang w:val="af-ZA"/>
              </w:rPr>
              <w:footnoteReference w:id="4"/>
            </w:r>
            <w:r w:rsidR="00741607" w:rsidRPr="00E20B64">
              <w:rPr>
                <w:rFonts w:ascii="Arial Narrow" w:hAnsi="Arial Narrow"/>
                <w:sz w:val="24"/>
                <w:szCs w:val="24"/>
                <w:lang w:val="af-ZA"/>
              </w:rPr>
              <w:t xml:space="preserve"> Masuku J lists the objects of discovery</w:t>
            </w:r>
            <w:r w:rsidRPr="00E20B64">
              <w:rPr>
                <w:rFonts w:ascii="Arial Narrow" w:hAnsi="Arial Narrow"/>
                <w:sz w:val="24"/>
                <w:szCs w:val="24"/>
                <w:lang w:val="af-ZA"/>
              </w:rPr>
              <w:t xml:space="preserve"> therefore</w:t>
            </w:r>
            <w:r w:rsidR="00741607" w:rsidRPr="00E20B64">
              <w:rPr>
                <w:rFonts w:ascii="Arial Narrow" w:hAnsi="Arial Narrow"/>
                <w:sz w:val="24"/>
                <w:szCs w:val="24"/>
                <w:lang w:val="af-ZA"/>
              </w:rPr>
              <w:t xml:space="preserve"> as follows:</w:t>
            </w:r>
          </w:p>
          <w:p w:rsidR="007D1E7F" w:rsidRPr="00E20B64" w:rsidRDefault="007D1E7F" w:rsidP="00741607">
            <w:pPr>
              <w:spacing w:after="0" w:line="360" w:lineRule="auto"/>
              <w:jc w:val="both"/>
              <w:rPr>
                <w:rFonts w:ascii="Arial Narrow" w:hAnsi="Arial Narrow"/>
                <w:sz w:val="24"/>
                <w:szCs w:val="24"/>
                <w:lang w:val="af-ZA"/>
              </w:rPr>
            </w:pPr>
          </w:p>
          <w:p w:rsidR="00741607" w:rsidRPr="00E20B64" w:rsidRDefault="000F2EA6"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w:t>
            </w:r>
            <w:r w:rsidR="00741607" w:rsidRPr="00E20B64">
              <w:rPr>
                <w:rFonts w:ascii="Arial Narrow" w:hAnsi="Arial Narrow"/>
                <w:lang w:val="af-ZA"/>
              </w:rPr>
              <w:t>avoiding the element of surprise and ambush in the conduct of litigation;</w:t>
            </w:r>
          </w:p>
          <w:p w:rsidR="00741607" w:rsidRPr="00E20B64" w:rsidRDefault="00741607"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to promote fair play and transparency as it were between and amongst protagonists;</w:t>
            </w:r>
          </w:p>
          <w:p w:rsidR="00741607" w:rsidRPr="00E20B64" w:rsidRDefault="00741607"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to properly assess the streghts and weaknesses of the respective cases;</w:t>
            </w:r>
          </w:p>
          <w:p w:rsidR="00741607" w:rsidRPr="00E20B64" w:rsidRDefault="00741607"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to properly identify the real issues in dispute between the parties;</w:t>
            </w:r>
          </w:p>
          <w:p w:rsidR="00741607" w:rsidRPr="00E20B64" w:rsidRDefault="00741607"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to redeem the time expended on litigation; and</w:t>
            </w:r>
          </w:p>
          <w:p w:rsidR="00AB1288" w:rsidRPr="00E20B64" w:rsidRDefault="00741607" w:rsidP="00741607">
            <w:pPr>
              <w:pStyle w:val="ListParagraph"/>
              <w:numPr>
                <w:ilvl w:val="0"/>
                <w:numId w:val="6"/>
              </w:numPr>
              <w:spacing w:after="0" w:line="360" w:lineRule="auto"/>
              <w:jc w:val="both"/>
              <w:rPr>
                <w:rFonts w:ascii="Arial Narrow" w:hAnsi="Arial Narrow"/>
                <w:lang w:val="af-ZA"/>
              </w:rPr>
            </w:pPr>
            <w:r w:rsidRPr="00E20B64">
              <w:rPr>
                <w:rFonts w:ascii="Arial Narrow" w:hAnsi="Arial Narrow"/>
                <w:lang w:val="af-ZA"/>
              </w:rPr>
              <w:t>to curtail costs by avoiding following useless causes. “</w:t>
            </w:r>
          </w:p>
          <w:p w:rsidR="00244725" w:rsidRPr="00E20B64" w:rsidRDefault="00244725" w:rsidP="00244725">
            <w:pPr>
              <w:pStyle w:val="ListParagraph"/>
              <w:spacing w:after="0" w:line="360" w:lineRule="auto"/>
              <w:jc w:val="both"/>
              <w:rPr>
                <w:rFonts w:ascii="Arial Narrow" w:hAnsi="Arial Narrow"/>
                <w:lang w:val="af-ZA"/>
              </w:rPr>
            </w:pPr>
          </w:p>
          <w:p w:rsidR="00741607" w:rsidRPr="00E20B64" w:rsidRDefault="007D1E7F" w:rsidP="00741607">
            <w:pPr>
              <w:spacing w:after="0" w:line="360" w:lineRule="auto"/>
              <w:jc w:val="both"/>
              <w:rPr>
                <w:rFonts w:ascii="Arial Narrow" w:hAnsi="Arial Narrow"/>
                <w:sz w:val="24"/>
                <w:szCs w:val="24"/>
                <w:lang w:val="af-ZA"/>
              </w:rPr>
            </w:pPr>
            <w:r w:rsidRPr="00E20B64">
              <w:rPr>
                <w:rFonts w:ascii="Arial Narrow" w:hAnsi="Arial Narrow"/>
                <w:sz w:val="24"/>
                <w:szCs w:val="24"/>
                <w:lang w:val="af-ZA"/>
              </w:rPr>
              <w:t>[12]</w:t>
            </w:r>
            <w:r w:rsidR="001D53DB" w:rsidRPr="00E20B64">
              <w:rPr>
                <w:rFonts w:ascii="Arial Narrow" w:hAnsi="Arial Narrow"/>
                <w:sz w:val="24"/>
                <w:szCs w:val="24"/>
                <w:lang w:val="af-ZA"/>
              </w:rPr>
              <w:tab/>
            </w:r>
            <w:r w:rsidRPr="00E20B64">
              <w:rPr>
                <w:rFonts w:ascii="Arial Narrow" w:hAnsi="Arial Narrow"/>
                <w:sz w:val="24"/>
                <w:szCs w:val="24"/>
                <w:lang w:val="af-ZA"/>
              </w:rPr>
              <w:t xml:space="preserve">The Learned Judge </w:t>
            </w:r>
            <w:r w:rsidR="00741607" w:rsidRPr="00E20B64">
              <w:rPr>
                <w:rFonts w:ascii="Arial Narrow" w:hAnsi="Arial Narrow"/>
                <w:sz w:val="24"/>
                <w:szCs w:val="24"/>
                <w:lang w:val="af-ZA"/>
              </w:rPr>
              <w:t>then continues and says the following regarding the decision</w:t>
            </w:r>
            <w:r w:rsidRPr="00E20B64">
              <w:rPr>
                <w:rFonts w:ascii="Arial Narrow" w:hAnsi="Arial Narrow"/>
                <w:sz w:val="24"/>
                <w:szCs w:val="24"/>
                <w:lang w:val="af-ZA"/>
              </w:rPr>
              <w:t xml:space="preserve"> that</w:t>
            </w:r>
            <w:r w:rsidR="00741607" w:rsidRPr="00E20B64">
              <w:rPr>
                <w:rFonts w:ascii="Arial Narrow" w:hAnsi="Arial Narrow"/>
                <w:sz w:val="24"/>
                <w:szCs w:val="24"/>
                <w:lang w:val="af-ZA"/>
              </w:rPr>
              <w:t xml:space="preserve"> the court is to make:</w:t>
            </w:r>
          </w:p>
          <w:p w:rsidR="00244725" w:rsidRPr="00E20B64" w:rsidRDefault="00244725" w:rsidP="00741607">
            <w:pPr>
              <w:spacing w:after="0" w:line="360" w:lineRule="auto"/>
              <w:jc w:val="both"/>
              <w:rPr>
                <w:rFonts w:ascii="Arial Narrow" w:hAnsi="Arial Narrow"/>
                <w:sz w:val="24"/>
                <w:szCs w:val="24"/>
                <w:lang w:val="af-ZA"/>
              </w:rPr>
            </w:pPr>
          </w:p>
          <w:p w:rsidR="00741607" w:rsidRPr="00E20B64" w:rsidRDefault="007D1E7F" w:rsidP="00741607">
            <w:pPr>
              <w:spacing w:after="0" w:line="360" w:lineRule="auto"/>
              <w:jc w:val="both"/>
              <w:rPr>
                <w:rFonts w:ascii="Arial Narrow" w:hAnsi="Arial Narrow"/>
                <w:lang w:val="af-ZA"/>
              </w:rPr>
            </w:pPr>
            <w:r w:rsidRPr="00E20B64">
              <w:rPr>
                <w:rFonts w:ascii="Arial Narrow" w:hAnsi="Arial Narrow"/>
                <w:lang w:val="af-ZA"/>
              </w:rPr>
              <w:t xml:space="preserve">              ‘</w:t>
            </w:r>
            <w:r w:rsidR="00741607" w:rsidRPr="00E20B64">
              <w:rPr>
                <w:rFonts w:ascii="Arial Narrow" w:hAnsi="Arial Narrow"/>
                <w:lang w:val="af-ZA"/>
              </w:rPr>
              <w:t>[18]</w:t>
            </w:r>
            <w:r w:rsidR="001D53DB" w:rsidRPr="00E20B64">
              <w:rPr>
                <w:rFonts w:ascii="Arial Narrow" w:hAnsi="Arial Narrow"/>
                <w:lang w:val="af-ZA"/>
              </w:rPr>
              <w:tab/>
            </w:r>
            <w:r w:rsidR="00741607" w:rsidRPr="00E20B64">
              <w:rPr>
                <w:rFonts w:ascii="Arial Narrow" w:hAnsi="Arial Narrow"/>
                <w:lang w:val="af-ZA"/>
              </w:rPr>
              <w:t>It stands to reason therefore that in cases where there has been less than full and frank disclosure of the documents in the possession of a party to an action, the search for the truth and the identity of the real issues in dispute may be concealed and thus prove elusive, resulting in costs escalating unnecessarily. It would appear to me that what the court has to guard against in applications of this nature, especially when brought at the stage where the trial has commenced, is an abuse of the discovery procedure, in instances where the procedure may be sought to be invoked for no other reason than to harass, intimidate or bully a litigant on the other side. Where the object of the application is not base but is geared to assist in the proper identification, ventilation and determination of the real issues, the court must be very slow to refuse such applications as the truth can only be fully arrived at via the corridor of a full and frank disclosure.</w:t>
            </w:r>
          </w:p>
          <w:p w:rsidR="00741607" w:rsidRPr="00E20B64" w:rsidRDefault="00741607" w:rsidP="00741607">
            <w:pPr>
              <w:spacing w:after="0" w:line="360" w:lineRule="auto"/>
              <w:jc w:val="both"/>
              <w:rPr>
                <w:rFonts w:ascii="Arial Narrow" w:hAnsi="Arial Narrow"/>
                <w:lang w:val="af-ZA"/>
              </w:rPr>
            </w:pPr>
          </w:p>
          <w:p w:rsidR="00741607" w:rsidRPr="00E20B64" w:rsidRDefault="00741607" w:rsidP="00741607">
            <w:pPr>
              <w:spacing w:after="0" w:line="360" w:lineRule="auto"/>
              <w:jc w:val="both"/>
              <w:rPr>
                <w:rFonts w:ascii="Arial Narrow" w:hAnsi="Arial Narrow"/>
                <w:lang w:val="af-ZA"/>
              </w:rPr>
            </w:pPr>
            <w:r w:rsidRPr="00E20B64">
              <w:rPr>
                <w:rFonts w:ascii="Arial Narrow" w:hAnsi="Arial Narrow"/>
                <w:lang w:val="af-ZA"/>
              </w:rPr>
              <w:t>[19]</w:t>
            </w:r>
            <w:r w:rsidR="001D53DB" w:rsidRPr="00E20B64">
              <w:rPr>
                <w:rFonts w:ascii="Arial Narrow" w:hAnsi="Arial Narrow"/>
                <w:lang w:val="af-ZA"/>
              </w:rPr>
              <w:tab/>
            </w:r>
            <w:r w:rsidRPr="00E20B64">
              <w:rPr>
                <w:rFonts w:ascii="Arial Narrow" w:hAnsi="Arial Narrow"/>
                <w:lang w:val="af-ZA"/>
              </w:rPr>
              <w:t>The question to be answered in the instant case is whether in all the circumstances, the defendant seeks to use this procedure for the nefarious purposes identified above or it is in the bona fide interests of full and frank disclosure and to avoid expending time and money on meritless pursuits that do very little to arrive at the truth and to decide the</w:t>
            </w:r>
            <w:r w:rsidR="007D1E7F" w:rsidRPr="00E20B64">
              <w:rPr>
                <w:rFonts w:ascii="Arial Narrow" w:hAnsi="Arial Narrow"/>
                <w:lang w:val="af-ZA"/>
              </w:rPr>
              <w:t xml:space="preserve"> real issues in dispute.’</w:t>
            </w:r>
          </w:p>
          <w:p w:rsidR="007D1E7F" w:rsidRPr="00E20B64" w:rsidRDefault="007D1E7F" w:rsidP="00741607">
            <w:pPr>
              <w:spacing w:after="0" w:line="360" w:lineRule="auto"/>
              <w:jc w:val="both"/>
              <w:rPr>
                <w:rFonts w:ascii="Arial Narrow" w:hAnsi="Arial Narrow"/>
                <w:lang w:val="af-ZA"/>
              </w:rPr>
            </w:pPr>
          </w:p>
          <w:p w:rsidR="005E784E" w:rsidRPr="00E20B64" w:rsidRDefault="005E784E" w:rsidP="00741607">
            <w:pPr>
              <w:spacing w:after="0" w:line="360" w:lineRule="auto"/>
              <w:jc w:val="both"/>
              <w:rPr>
                <w:rFonts w:ascii="Arial Narrow" w:hAnsi="Arial Narrow"/>
                <w:u w:val="single"/>
                <w:lang w:val="af-ZA"/>
              </w:rPr>
            </w:pPr>
            <w:r w:rsidRPr="00E20B64">
              <w:rPr>
                <w:rFonts w:ascii="Arial Narrow" w:hAnsi="Arial Narrow"/>
                <w:u w:val="single"/>
                <w:lang w:val="af-ZA"/>
              </w:rPr>
              <w:t>Conclusion</w:t>
            </w:r>
          </w:p>
          <w:p w:rsidR="005E784E" w:rsidRPr="00E20B64" w:rsidRDefault="005E784E" w:rsidP="00741607">
            <w:pPr>
              <w:spacing w:after="0" w:line="360" w:lineRule="auto"/>
              <w:jc w:val="both"/>
              <w:rPr>
                <w:rFonts w:ascii="Arial Narrow" w:hAnsi="Arial Narrow"/>
                <w:lang w:val="af-ZA"/>
              </w:rPr>
            </w:pPr>
          </w:p>
          <w:p w:rsidR="004E5677" w:rsidRPr="00E20B64" w:rsidRDefault="007D1E7F" w:rsidP="004E5677">
            <w:pPr>
              <w:spacing w:after="0" w:line="360" w:lineRule="auto"/>
              <w:jc w:val="both"/>
              <w:rPr>
                <w:rFonts w:ascii="Arial Narrow" w:hAnsi="Arial Narrow"/>
                <w:lang w:val="af-ZA"/>
              </w:rPr>
            </w:pPr>
            <w:r w:rsidRPr="00E20B64">
              <w:rPr>
                <w:rFonts w:ascii="Arial Narrow" w:hAnsi="Arial Narrow"/>
                <w:lang w:val="af-ZA"/>
              </w:rPr>
              <w:t>[13</w:t>
            </w:r>
            <w:r w:rsidR="00244725" w:rsidRPr="00E20B64">
              <w:rPr>
                <w:rFonts w:ascii="Arial Narrow" w:hAnsi="Arial Narrow"/>
                <w:lang w:val="af-ZA"/>
              </w:rPr>
              <w:t>]</w:t>
            </w:r>
            <w:r w:rsidR="001D53DB" w:rsidRPr="00E20B64">
              <w:rPr>
                <w:rFonts w:ascii="Arial Narrow" w:hAnsi="Arial Narrow"/>
                <w:lang w:val="af-ZA"/>
              </w:rPr>
              <w:tab/>
            </w:r>
            <w:r w:rsidR="004E5677" w:rsidRPr="00E20B64">
              <w:rPr>
                <w:rFonts w:ascii="Arial Narrow" w:hAnsi="Arial Narrow"/>
                <w:lang w:val="af-ZA"/>
              </w:rPr>
              <w:t xml:space="preserve">The sentiments expressed by Masuku J in </w:t>
            </w:r>
            <w:r w:rsidR="004E5677" w:rsidRPr="00E20B64">
              <w:rPr>
                <w:rFonts w:ascii="Arial Narrow" w:hAnsi="Arial Narrow"/>
                <w:i/>
                <w:lang w:val="af-ZA"/>
              </w:rPr>
              <w:t>Gamikaub (Pty) Ltd v Schweiger</w:t>
            </w:r>
            <w:r w:rsidRPr="00E20B64">
              <w:rPr>
                <w:rFonts w:ascii="Arial Narrow" w:hAnsi="Arial Narrow"/>
                <w:lang w:val="af-ZA"/>
              </w:rPr>
              <w:t xml:space="preserve"> find</w:t>
            </w:r>
            <w:r w:rsidR="004E5677" w:rsidRPr="00E20B64">
              <w:rPr>
                <w:rFonts w:ascii="Arial Narrow" w:hAnsi="Arial Narrow"/>
                <w:lang w:val="af-ZA"/>
              </w:rPr>
              <w:t xml:space="preserve"> appli</w:t>
            </w:r>
            <w:r w:rsidRPr="00E20B64">
              <w:rPr>
                <w:rFonts w:ascii="Arial Narrow" w:hAnsi="Arial Narrow"/>
                <w:lang w:val="af-ZA"/>
              </w:rPr>
              <w:t>cation in the current matter. It was conceded by the p</w:t>
            </w:r>
            <w:r w:rsidR="004E5677" w:rsidRPr="00E20B64">
              <w:rPr>
                <w:rFonts w:ascii="Arial Narrow" w:hAnsi="Arial Narrow"/>
                <w:lang w:val="af-ZA"/>
              </w:rPr>
              <w:t>laintiff that not much lies on the discovered documents as they are only been made available as they were not attached to the PWC report and will apparently not take the case any further as the report contains the findings which are based on the documents a</w:t>
            </w:r>
            <w:r w:rsidRPr="00E20B64">
              <w:rPr>
                <w:rFonts w:ascii="Arial Narrow" w:hAnsi="Arial Narrow"/>
                <w:lang w:val="af-ZA"/>
              </w:rPr>
              <w:t xml:space="preserve">nd the interpretation thereof. </w:t>
            </w:r>
            <w:r w:rsidR="004E5677" w:rsidRPr="00E20B64">
              <w:rPr>
                <w:rFonts w:ascii="Arial Narrow" w:hAnsi="Arial Narrow"/>
                <w:lang w:val="af-ZA"/>
              </w:rPr>
              <w:t>The set of appendices are also working notes which, according to the plaintiff does not need to be disclosed and therefore is not necessary to take the case further.</w:t>
            </w:r>
          </w:p>
          <w:p w:rsidR="004E5677" w:rsidRPr="00E20B64" w:rsidRDefault="004E5677" w:rsidP="004E5677">
            <w:pPr>
              <w:spacing w:after="0" w:line="360" w:lineRule="auto"/>
              <w:jc w:val="both"/>
              <w:rPr>
                <w:rFonts w:ascii="Arial Narrow" w:hAnsi="Arial Narrow"/>
                <w:lang w:val="af-ZA"/>
              </w:rPr>
            </w:pPr>
          </w:p>
          <w:p w:rsidR="004E5677" w:rsidRPr="00E20B64" w:rsidRDefault="007D1E7F" w:rsidP="004E5677">
            <w:pPr>
              <w:spacing w:after="0" w:line="360" w:lineRule="auto"/>
              <w:jc w:val="both"/>
              <w:rPr>
                <w:rFonts w:ascii="Arial Narrow" w:hAnsi="Arial Narrow"/>
                <w:lang w:val="af-ZA"/>
              </w:rPr>
            </w:pPr>
            <w:r w:rsidRPr="00E20B64">
              <w:rPr>
                <w:rFonts w:ascii="Arial Narrow" w:hAnsi="Arial Narrow"/>
                <w:lang w:val="af-ZA"/>
              </w:rPr>
              <w:t>[14</w:t>
            </w:r>
            <w:r w:rsidR="004E5677" w:rsidRPr="00E20B64">
              <w:rPr>
                <w:rFonts w:ascii="Arial Narrow" w:hAnsi="Arial Narrow"/>
                <w:lang w:val="af-ZA"/>
              </w:rPr>
              <w:t>]</w:t>
            </w:r>
            <w:r w:rsidR="001D53DB" w:rsidRPr="00E20B64">
              <w:rPr>
                <w:rFonts w:ascii="Arial Narrow" w:hAnsi="Arial Narrow"/>
                <w:lang w:val="af-ZA"/>
              </w:rPr>
              <w:tab/>
            </w:r>
            <w:r w:rsidR="004E5677" w:rsidRPr="00E20B64">
              <w:rPr>
                <w:rFonts w:ascii="Arial Narrow" w:hAnsi="Arial Narrow"/>
                <w:lang w:val="af-ZA"/>
              </w:rPr>
              <w:t xml:space="preserve">The court is therefore not satisfied that a case for condonation of the late filing of the additional discovery was made out by the </w:t>
            </w:r>
            <w:r w:rsidRPr="00E20B64">
              <w:rPr>
                <w:rFonts w:ascii="Arial Narrow" w:hAnsi="Arial Narrow"/>
                <w:lang w:val="af-ZA"/>
              </w:rPr>
              <w:t>p</w:t>
            </w:r>
            <w:r w:rsidR="004E5677" w:rsidRPr="00E20B64">
              <w:rPr>
                <w:rFonts w:ascii="Arial Narrow" w:hAnsi="Arial Narrow"/>
                <w:lang w:val="af-ZA"/>
              </w:rPr>
              <w:t>laintiff and it is therefore not granted.</w:t>
            </w:r>
            <w:r w:rsidRPr="00E20B64">
              <w:rPr>
                <w:rFonts w:ascii="Arial Narrow" w:hAnsi="Arial Narrow"/>
                <w:lang w:val="af-ZA"/>
              </w:rPr>
              <w:t xml:space="preserve"> </w:t>
            </w:r>
          </w:p>
          <w:p w:rsidR="004E5677" w:rsidRPr="00E20B64" w:rsidRDefault="004E5677" w:rsidP="004E5677">
            <w:pPr>
              <w:spacing w:after="0" w:line="360" w:lineRule="auto"/>
              <w:jc w:val="both"/>
              <w:rPr>
                <w:rFonts w:ascii="Arial Narrow" w:hAnsi="Arial Narrow"/>
                <w:lang w:val="af-ZA"/>
              </w:rPr>
            </w:pPr>
          </w:p>
          <w:p w:rsidR="004E5677" w:rsidRPr="00E20B64" w:rsidRDefault="004E5677" w:rsidP="004E5677">
            <w:pPr>
              <w:spacing w:after="0" w:line="360" w:lineRule="auto"/>
              <w:jc w:val="both"/>
              <w:rPr>
                <w:rFonts w:ascii="Arial Narrow" w:hAnsi="Arial Narrow"/>
                <w:u w:val="single"/>
                <w:lang w:val="af-ZA"/>
              </w:rPr>
            </w:pPr>
            <w:r w:rsidRPr="00E20B64">
              <w:rPr>
                <w:rFonts w:ascii="Arial Narrow" w:hAnsi="Arial Narrow"/>
                <w:u w:val="single"/>
                <w:lang w:val="af-ZA"/>
              </w:rPr>
              <w:t>Costs</w:t>
            </w:r>
          </w:p>
          <w:p w:rsidR="007D1E7F" w:rsidRPr="00E20B64" w:rsidRDefault="007D1E7F" w:rsidP="004E5677">
            <w:pPr>
              <w:spacing w:after="0" w:line="360" w:lineRule="auto"/>
              <w:jc w:val="both"/>
              <w:rPr>
                <w:rFonts w:ascii="Arial Narrow" w:hAnsi="Arial Narrow"/>
                <w:u w:val="single"/>
                <w:lang w:val="af-ZA"/>
              </w:rPr>
            </w:pPr>
          </w:p>
          <w:p w:rsidR="004E5677" w:rsidRPr="00E20B64" w:rsidRDefault="007D1E7F" w:rsidP="004E5677">
            <w:pPr>
              <w:spacing w:after="0" w:line="360" w:lineRule="auto"/>
              <w:jc w:val="both"/>
              <w:rPr>
                <w:rFonts w:ascii="Arial Narrow" w:hAnsi="Arial Narrow"/>
                <w:lang w:val="af-ZA"/>
              </w:rPr>
            </w:pPr>
            <w:r w:rsidRPr="00E20B64">
              <w:rPr>
                <w:rFonts w:ascii="Arial Narrow" w:hAnsi="Arial Narrow"/>
                <w:lang w:val="af-ZA"/>
              </w:rPr>
              <w:t>[15</w:t>
            </w:r>
            <w:r w:rsidR="001D53DB" w:rsidRPr="00E20B64">
              <w:rPr>
                <w:rFonts w:ascii="Arial Narrow" w:hAnsi="Arial Narrow"/>
                <w:lang w:val="af-ZA"/>
              </w:rPr>
              <w:t>]</w:t>
            </w:r>
            <w:r w:rsidR="001D53DB" w:rsidRPr="00E20B64">
              <w:rPr>
                <w:rFonts w:ascii="Arial Narrow" w:hAnsi="Arial Narrow"/>
                <w:lang w:val="af-ZA"/>
              </w:rPr>
              <w:tab/>
            </w:r>
            <w:r w:rsidR="004E5677" w:rsidRPr="00E20B64">
              <w:rPr>
                <w:rFonts w:ascii="Arial Narrow" w:hAnsi="Arial Narrow"/>
                <w:lang w:val="af-ZA"/>
              </w:rPr>
              <w:t>The only further issue which</w:t>
            </w:r>
            <w:r w:rsidRPr="00E20B64">
              <w:rPr>
                <w:rFonts w:ascii="Arial Narrow" w:hAnsi="Arial Narrow"/>
                <w:lang w:val="af-ZA"/>
              </w:rPr>
              <w:t xml:space="preserve"> remains is the issue of costs.</w:t>
            </w:r>
            <w:r w:rsidR="004E5677" w:rsidRPr="00E20B64">
              <w:rPr>
                <w:rFonts w:ascii="Arial Narrow" w:hAnsi="Arial Narrow"/>
                <w:lang w:val="af-ZA"/>
              </w:rPr>
              <w:t xml:space="preserve"> The costs for the application are to follow</w:t>
            </w:r>
            <w:r w:rsidRPr="00E20B64">
              <w:rPr>
                <w:rFonts w:ascii="Arial Narrow" w:hAnsi="Arial Narrow"/>
                <w:lang w:val="af-ZA"/>
              </w:rPr>
              <w:t xml:space="preserve"> the result and the defendants are</w:t>
            </w:r>
            <w:r w:rsidR="004E5677" w:rsidRPr="00E20B64">
              <w:rPr>
                <w:rFonts w:ascii="Arial Narrow" w:hAnsi="Arial Narrow"/>
                <w:lang w:val="af-ZA"/>
              </w:rPr>
              <w:t xml:space="preserve"> therefore awarded the </w:t>
            </w:r>
            <w:r w:rsidRPr="00E20B64">
              <w:rPr>
                <w:rFonts w:ascii="Arial Narrow" w:hAnsi="Arial Narrow"/>
                <w:lang w:val="af-ZA"/>
              </w:rPr>
              <w:t>costs of the application.</w:t>
            </w:r>
            <w:r w:rsidR="004E5677" w:rsidRPr="00E20B64">
              <w:rPr>
                <w:rFonts w:ascii="Arial Narrow" w:hAnsi="Arial Narrow"/>
                <w:lang w:val="af-ZA"/>
              </w:rPr>
              <w:t xml:space="preserve"> The fact that the application was however brought so closely to the date on which the trial was to continue, resulted i</w:t>
            </w:r>
            <w:r w:rsidR="00CB146B" w:rsidRPr="00E20B64">
              <w:rPr>
                <w:rFonts w:ascii="Arial Narrow" w:hAnsi="Arial Narrow"/>
                <w:lang w:val="af-ZA"/>
              </w:rPr>
              <w:t>n the wasting of 5 court days. The p</w:t>
            </w:r>
            <w:r w:rsidR="004E5677" w:rsidRPr="00E20B64">
              <w:rPr>
                <w:rFonts w:ascii="Arial Narrow" w:hAnsi="Arial Narrow"/>
                <w:lang w:val="af-ZA"/>
              </w:rPr>
              <w:t>laintiff did not satisfactory explain why this application was brought at such a late stage and should therefore bear the wasted costs of the 5 days.</w:t>
            </w:r>
          </w:p>
          <w:p w:rsidR="004E5677" w:rsidRPr="00E20B64" w:rsidRDefault="004E5677" w:rsidP="004E5677">
            <w:pPr>
              <w:spacing w:after="0" w:line="360" w:lineRule="auto"/>
              <w:jc w:val="both"/>
              <w:rPr>
                <w:rFonts w:ascii="Arial Narrow" w:hAnsi="Arial Narrow"/>
                <w:lang w:val="af-ZA"/>
              </w:rPr>
            </w:pPr>
          </w:p>
          <w:p w:rsidR="004E5677" w:rsidRPr="00E20B64" w:rsidRDefault="004E5677" w:rsidP="004E5677">
            <w:pPr>
              <w:spacing w:after="0" w:line="360" w:lineRule="auto"/>
              <w:jc w:val="both"/>
              <w:rPr>
                <w:rFonts w:ascii="Arial Narrow" w:hAnsi="Arial Narrow"/>
                <w:u w:val="single"/>
                <w:lang w:val="af-ZA"/>
              </w:rPr>
            </w:pPr>
            <w:r w:rsidRPr="00E20B64">
              <w:rPr>
                <w:rFonts w:ascii="Arial Narrow" w:hAnsi="Arial Narrow"/>
                <w:u w:val="single"/>
                <w:lang w:val="af-ZA"/>
              </w:rPr>
              <w:t>Order</w:t>
            </w:r>
          </w:p>
          <w:p w:rsidR="00CB146B" w:rsidRPr="00E20B64" w:rsidRDefault="00CB146B" w:rsidP="004E5677">
            <w:pPr>
              <w:spacing w:after="0" w:line="360" w:lineRule="auto"/>
              <w:jc w:val="both"/>
              <w:rPr>
                <w:rFonts w:ascii="Arial Narrow" w:hAnsi="Arial Narrow"/>
                <w:u w:val="single"/>
                <w:lang w:val="af-ZA"/>
              </w:rPr>
            </w:pPr>
          </w:p>
          <w:p w:rsidR="004E5677" w:rsidRPr="00E20B64" w:rsidRDefault="004E5677" w:rsidP="00CB146B">
            <w:pPr>
              <w:pStyle w:val="ListParagraph"/>
              <w:numPr>
                <w:ilvl w:val="0"/>
                <w:numId w:val="7"/>
              </w:numPr>
              <w:spacing w:after="0" w:line="360" w:lineRule="auto"/>
              <w:jc w:val="both"/>
              <w:rPr>
                <w:rFonts w:ascii="Arial Narrow" w:hAnsi="Arial Narrow"/>
                <w:lang w:val="af-ZA"/>
              </w:rPr>
            </w:pPr>
            <w:r w:rsidRPr="00E20B64">
              <w:rPr>
                <w:rFonts w:ascii="Arial Narrow" w:hAnsi="Arial Narrow"/>
                <w:lang w:val="af-ZA"/>
              </w:rPr>
              <w:lastRenderedPageBreak/>
              <w:t>The application for condonation is dismissed.</w:t>
            </w:r>
          </w:p>
          <w:p w:rsidR="00F734E6" w:rsidRPr="00E20B64" w:rsidRDefault="004E5677" w:rsidP="00CB146B">
            <w:pPr>
              <w:pStyle w:val="ListParagraph"/>
              <w:numPr>
                <w:ilvl w:val="0"/>
                <w:numId w:val="7"/>
              </w:numPr>
              <w:spacing w:after="0" w:line="360" w:lineRule="auto"/>
              <w:jc w:val="both"/>
              <w:rPr>
                <w:rFonts w:ascii="Arial Narrow" w:hAnsi="Arial Narrow"/>
                <w:sz w:val="24"/>
                <w:szCs w:val="24"/>
                <w:lang w:val="af-ZA"/>
              </w:rPr>
            </w:pPr>
            <w:r w:rsidRPr="00E20B64">
              <w:rPr>
                <w:rFonts w:ascii="Arial Narrow" w:hAnsi="Arial Narrow"/>
                <w:lang w:val="af-ZA"/>
              </w:rPr>
              <w:t>The plaintiff to pay the costs of the application, including the wasted costs of five trial days</w:t>
            </w:r>
            <w:r w:rsidR="00CB146B" w:rsidRPr="00E20B64">
              <w:rPr>
                <w:rFonts w:ascii="Arial Narrow" w:hAnsi="Arial Narrow"/>
                <w:lang w:val="af-ZA"/>
              </w:rPr>
              <w:t>.</w:t>
            </w:r>
          </w:p>
          <w:p w:rsidR="00882232" w:rsidRPr="00E20B64" w:rsidRDefault="00882232" w:rsidP="00882232">
            <w:pPr>
              <w:pStyle w:val="ListParagraph"/>
              <w:numPr>
                <w:ilvl w:val="0"/>
                <w:numId w:val="7"/>
              </w:numPr>
              <w:spacing w:after="0" w:line="360" w:lineRule="auto"/>
              <w:rPr>
                <w:rFonts w:ascii="Arial Narrow" w:hAnsi="Arial Narrow"/>
                <w:sz w:val="24"/>
                <w:szCs w:val="24"/>
                <w:lang w:val="af-ZA"/>
              </w:rPr>
            </w:pPr>
            <w:r w:rsidRPr="00E20B64">
              <w:rPr>
                <w:rFonts w:ascii="Arial Narrow" w:hAnsi="Arial Narrow"/>
                <w:lang w:val="af-ZA"/>
              </w:rPr>
              <w:t>The cost of the application is limited in terms of rule 32.</w:t>
            </w:r>
          </w:p>
          <w:p w:rsidR="00950676" w:rsidRPr="00E20B64" w:rsidRDefault="00950676" w:rsidP="004667E3">
            <w:pPr>
              <w:spacing w:line="360" w:lineRule="auto"/>
              <w:jc w:val="both"/>
              <w:rPr>
                <w:rFonts w:ascii="Arial Narrow" w:hAnsi="Arial Narrow" w:cs="Arial"/>
                <w:sz w:val="24"/>
              </w:rPr>
            </w:pPr>
          </w:p>
          <w:p w:rsidR="00617FEE" w:rsidRPr="00E20B64" w:rsidRDefault="00617FEE" w:rsidP="004667E3">
            <w:pPr>
              <w:spacing w:line="360" w:lineRule="auto"/>
              <w:jc w:val="both"/>
              <w:rPr>
                <w:rFonts w:ascii="Arial Narrow" w:hAnsi="Arial Narrow"/>
                <w:sz w:val="24"/>
                <w:szCs w:val="24"/>
                <w:shd w:val="clear" w:color="auto" w:fill="FFFFFF"/>
              </w:rPr>
            </w:pPr>
          </w:p>
        </w:tc>
      </w:tr>
      <w:tr w:rsidR="00E20B64" w:rsidRPr="00E20B64" w:rsidTr="004667E3">
        <w:tc>
          <w:tcPr>
            <w:tcW w:w="4770" w:type="dxa"/>
          </w:tcPr>
          <w:p w:rsidR="00950676" w:rsidRPr="00E20B64" w:rsidRDefault="00950676" w:rsidP="004667E3">
            <w:pPr>
              <w:spacing w:line="360" w:lineRule="auto"/>
              <w:jc w:val="center"/>
              <w:rPr>
                <w:rFonts w:ascii="Arial Narrow" w:hAnsi="Arial Narrow" w:cs="Arial"/>
                <w:b/>
                <w:sz w:val="24"/>
                <w:szCs w:val="24"/>
              </w:rPr>
            </w:pPr>
            <w:r w:rsidRPr="00E20B64">
              <w:rPr>
                <w:rFonts w:ascii="Arial Narrow" w:hAnsi="Arial Narrow" w:cs="Arial"/>
                <w:b/>
                <w:sz w:val="24"/>
                <w:szCs w:val="24"/>
              </w:rPr>
              <w:lastRenderedPageBreak/>
              <w:t>Judge’s signature</w:t>
            </w:r>
          </w:p>
        </w:tc>
        <w:tc>
          <w:tcPr>
            <w:tcW w:w="4950" w:type="dxa"/>
            <w:gridSpan w:val="2"/>
          </w:tcPr>
          <w:p w:rsidR="00950676" w:rsidRPr="00E20B64" w:rsidRDefault="00950676" w:rsidP="004667E3">
            <w:pPr>
              <w:spacing w:line="360" w:lineRule="auto"/>
              <w:jc w:val="center"/>
              <w:rPr>
                <w:rFonts w:ascii="Arial Narrow" w:hAnsi="Arial Narrow" w:cs="Arial"/>
                <w:b/>
                <w:sz w:val="24"/>
                <w:szCs w:val="24"/>
              </w:rPr>
            </w:pPr>
            <w:r w:rsidRPr="00E20B64">
              <w:rPr>
                <w:rFonts w:ascii="Arial Narrow" w:hAnsi="Arial Narrow" w:cs="Arial"/>
                <w:b/>
                <w:sz w:val="24"/>
                <w:szCs w:val="24"/>
              </w:rPr>
              <w:t>Note to the parties:</w:t>
            </w:r>
          </w:p>
        </w:tc>
      </w:tr>
      <w:tr w:rsidR="00E20B64" w:rsidRPr="00E20B64" w:rsidTr="004667E3">
        <w:trPr>
          <w:trHeight w:val="1114"/>
        </w:trPr>
        <w:tc>
          <w:tcPr>
            <w:tcW w:w="4770" w:type="dxa"/>
          </w:tcPr>
          <w:p w:rsidR="00950676" w:rsidRPr="00E20B64" w:rsidRDefault="00950676" w:rsidP="004667E3">
            <w:pPr>
              <w:spacing w:line="360" w:lineRule="auto"/>
              <w:jc w:val="both"/>
              <w:rPr>
                <w:rFonts w:ascii="Arial Narrow" w:hAnsi="Arial Narrow" w:cs="Arial"/>
                <w:sz w:val="24"/>
                <w:szCs w:val="24"/>
              </w:rPr>
            </w:pPr>
          </w:p>
          <w:p w:rsidR="00617FEE" w:rsidRPr="00E20B64" w:rsidRDefault="00E20B64" w:rsidP="00E20B64">
            <w:pPr>
              <w:spacing w:line="360" w:lineRule="auto"/>
              <w:jc w:val="center"/>
              <w:rPr>
                <w:rFonts w:ascii="Arial Narrow" w:hAnsi="Arial Narrow" w:cs="Arial"/>
                <w:b/>
                <w:sz w:val="24"/>
                <w:szCs w:val="24"/>
              </w:rPr>
            </w:pPr>
            <w:r w:rsidRPr="00E20B64">
              <w:rPr>
                <w:rFonts w:ascii="Arial Narrow" w:hAnsi="Arial Narrow" w:cs="Arial"/>
                <w:b/>
                <w:sz w:val="24"/>
                <w:szCs w:val="24"/>
              </w:rPr>
              <w:t>Rakow, J</w:t>
            </w:r>
          </w:p>
          <w:p w:rsidR="00617FEE" w:rsidRPr="00E20B64" w:rsidRDefault="00617FEE" w:rsidP="004667E3">
            <w:pPr>
              <w:spacing w:line="360" w:lineRule="auto"/>
              <w:jc w:val="both"/>
              <w:rPr>
                <w:rFonts w:ascii="Arial Narrow" w:hAnsi="Arial Narrow" w:cs="Arial"/>
                <w:sz w:val="24"/>
                <w:szCs w:val="24"/>
              </w:rPr>
            </w:pPr>
          </w:p>
        </w:tc>
        <w:tc>
          <w:tcPr>
            <w:tcW w:w="4950" w:type="dxa"/>
            <w:gridSpan w:val="2"/>
          </w:tcPr>
          <w:p w:rsidR="00E20B64" w:rsidRDefault="00E20B64" w:rsidP="004667E3">
            <w:pPr>
              <w:spacing w:line="360" w:lineRule="auto"/>
              <w:jc w:val="both"/>
              <w:rPr>
                <w:rFonts w:ascii="Arial Narrow" w:hAnsi="Arial Narrow" w:cs="Arial"/>
                <w:sz w:val="24"/>
                <w:szCs w:val="24"/>
              </w:rPr>
            </w:pPr>
          </w:p>
          <w:p w:rsidR="00950676" w:rsidRPr="00E20B64" w:rsidRDefault="00950676" w:rsidP="00E20B64">
            <w:pPr>
              <w:spacing w:line="360" w:lineRule="auto"/>
              <w:jc w:val="center"/>
              <w:rPr>
                <w:rFonts w:ascii="Arial Narrow" w:hAnsi="Arial Narrow" w:cs="Arial"/>
                <w:sz w:val="24"/>
                <w:szCs w:val="24"/>
              </w:rPr>
            </w:pPr>
            <w:r w:rsidRPr="00E20B64">
              <w:rPr>
                <w:rFonts w:ascii="Arial Narrow" w:hAnsi="Arial Narrow" w:cs="Arial"/>
                <w:sz w:val="24"/>
                <w:szCs w:val="24"/>
              </w:rPr>
              <w:t>Not applicable.</w:t>
            </w:r>
          </w:p>
        </w:tc>
      </w:tr>
      <w:tr w:rsidR="00E20B64" w:rsidRPr="00E20B64" w:rsidTr="004667E3">
        <w:tc>
          <w:tcPr>
            <w:tcW w:w="9720" w:type="dxa"/>
            <w:gridSpan w:val="3"/>
          </w:tcPr>
          <w:p w:rsidR="00950676" w:rsidRPr="00E20B64" w:rsidRDefault="00950676" w:rsidP="004667E3">
            <w:pPr>
              <w:spacing w:line="360" w:lineRule="auto"/>
              <w:jc w:val="center"/>
              <w:rPr>
                <w:rFonts w:ascii="Arial Narrow" w:hAnsi="Arial Narrow" w:cs="Arial"/>
                <w:b/>
                <w:sz w:val="24"/>
                <w:szCs w:val="24"/>
              </w:rPr>
            </w:pPr>
            <w:r w:rsidRPr="00E20B64">
              <w:rPr>
                <w:rFonts w:ascii="Arial Narrow" w:hAnsi="Arial Narrow" w:cs="Arial"/>
                <w:b/>
                <w:sz w:val="24"/>
                <w:szCs w:val="24"/>
              </w:rPr>
              <w:t>Counsel:</w:t>
            </w:r>
          </w:p>
        </w:tc>
      </w:tr>
      <w:tr w:rsidR="00E20B64" w:rsidRPr="00E20B64" w:rsidTr="004667E3">
        <w:tc>
          <w:tcPr>
            <w:tcW w:w="4770" w:type="dxa"/>
          </w:tcPr>
          <w:p w:rsidR="00950676" w:rsidRPr="00E20B64" w:rsidRDefault="00950676" w:rsidP="004667E3">
            <w:pPr>
              <w:spacing w:line="360" w:lineRule="auto"/>
              <w:jc w:val="center"/>
              <w:rPr>
                <w:rFonts w:ascii="Arial Narrow" w:hAnsi="Arial Narrow" w:cs="Arial"/>
                <w:b/>
                <w:sz w:val="24"/>
                <w:szCs w:val="24"/>
              </w:rPr>
            </w:pPr>
            <w:r w:rsidRPr="00E20B64">
              <w:rPr>
                <w:rFonts w:ascii="Arial Narrow" w:hAnsi="Arial Narrow" w:cs="Arial"/>
                <w:b/>
                <w:sz w:val="24"/>
                <w:szCs w:val="24"/>
              </w:rPr>
              <w:t>Applicant</w:t>
            </w:r>
            <w:r w:rsidR="00190BB3" w:rsidRPr="00E20B64">
              <w:rPr>
                <w:rFonts w:ascii="Arial Narrow" w:hAnsi="Arial Narrow" w:cs="Arial"/>
                <w:b/>
                <w:sz w:val="24"/>
                <w:szCs w:val="24"/>
              </w:rPr>
              <w:t>s</w:t>
            </w:r>
          </w:p>
        </w:tc>
        <w:tc>
          <w:tcPr>
            <w:tcW w:w="4950" w:type="dxa"/>
            <w:gridSpan w:val="2"/>
          </w:tcPr>
          <w:p w:rsidR="00950676" w:rsidRPr="00E20B64" w:rsidRDefault="00950676" w:rsidP="004667E3">
            <w:pPr>
              <w:spacing w:line="360" w:lineRule="auto"/>
              <w:jc w:val="center"/>
              <w:rPr>
                <w:rFonts w:ascii="Arial Narrow" w:hAnsi="Arial Narrow" w:cs="Arial"/>
                <w:b/>
                <w:sz w:val="24"/>
                <w:szCs w:val="24"/>
              </w:rPr>
            </w:pPr>
            <w:r w:rsidRPr="00E20B64">
              <w:rPr>
                <w:rFonts w:ascii="Arial Narrow" w:hAnsi="Arial Narrow" w:cs="Arial"/>
                <w:b/>
                <w:sz w:val="24"/>
                <w:szCs w:val="24"/>
              </w:rPr>
              <w:t xml:space="preserve"> Respondent</w:t>
            </w:r>
            <w:r w:rsidR="00617FEE" w:rsidRPr="00E20B64">
              <w:rPr>
                <w:rFonts w:ascii="Arial Narrow" w:hAnsi="Arial Narrow" w:cs="Arial"/>
                <w:b/>
                <w:sz w:val="24"/>
                <w:szCs w:val="24"/>
              </w:rPr>
              <w:t>s</w:t>
            </w:r>
          </w:p>
        </w:tc>
      </w:tr>
      <w:tr w:rsidR="00E20B64" w:rsidRPr="00E20B64" w:rsidTr="004667E3">
        <w:tc>
          <w:tcPr>
            <w:tcW w:w="4770" w:type="dxa"/>
          </w:tcPr>
          <w:p w:rsidR="00950676" w:rsidRPr="00E20B64" w:rsidRDefault="00617FEE" w:rsidP="00617FEE">
            <w:pPr>
              <w:tabs>
                <w:tab w:val="left" w:pos="1800"/>
              </w:tabs>
              <w:spacing w:line="360" w:lineRule="auto"/>
              <w:jc w:val="center"/>
              <w:rPr>
                <w:rFonts w:ascii="Arial Narrow" w:hAnsi="Arial Narrow" w:cs="Arial"/>
                <w:sz w:val="24"/>
                <w:szCs w:val="24"/>
              </w:rPr>
            </w:pPr>
            <w:r w:rsidRPr="00E20B64">
              <w:rPr>
                <w:rFonts w:ascii="Arial Narrow" w:hAnsi="Arial Narrow" w:cs="Arial"/>
                <w:sz w:val="24"/>
                <w:szCs w:val="24"/>
              </w:rPr>
              <w:t>E Angula</w:t>
            </w:r>
          </w:p>
          <w:p w:rsidR="00617FEE" w:rsidRPr="00E20B64" w:rsidRDefault="00617FEE" w:rsidP="00617FEE">
            <w:pPr>
              <w:tabs>
                <w:tab w:val="left" w:pos="1800"/>
              </w:tabs>
              <w:spacing w:line="360" w:lineRule="auto"/>
              <w:jc w:val="center"/>
              <w:rPr>
                <w:rFonts w:ascii="Arial Narrow" w:hAnsi="Arial Narrow" w:cs="Arial"/>
                <w:sz w:val="24"/>
                <w:szCs w:val="24"/>
              </w:rPr>
            </w:pPr>
            <w:r w:rsidRPr="00E20B64">
              <w:rPr>
                <w:rFonts w:ascii="Arial Narrow" w:hAnsi="Arial Narrow" w:cs="Arial"/>
                <w:sz w:val="24"/>
                <w:szCs w:val="24"/>
              </w:rPr>
              <w:t>Of</w:t>
            </w:r>
          </w:p>
          <w:p w:rsidR="00617FEE" w:rsidRPr="00E20B64" w:rsidRDefault="00617FEE" w:rsidP="00617FEE">
            <w:pPr>
              <w:tabs>
                <w:tab w:val="left" w:pos="1800"/>
              </w:tabs>
              <w:spacing w:line="360" w:lineRule="auto"/>
              <w:jc w:val="center"/>
              <w:rPr>
                <w:rFonts w:ascii="Arial Narrow" w:hAnsi="Arial Narrow" w:cs="Arial"/>
                <w:sz w:val="24"/>
                <w:szCs w:val="24"/>
              </w:rPr>
            </w:pPr>
            <w:r w:rsidRPr="00E20B64">
              <w:rPr>
                <w:rFonts w:ascii="Arial Narrow" w:hAnsi="Arial Narrow" w:cs="Arial"/>
                <w:sz w:val="24"/>
                <w:szCs w:val="24"/>
              </w:rPr>
              <w:t>AngulaCo Inc</w:t>
            </w:r>
          </w:p>
          <w:p w:rsidR="00617FEE" w:rsidRPr="00E20B64" w:rsidRDefault="00617FEE" w:rsidP="00484CAA">
            <w:pPr>
              <w:tabs>
                <w:tab w:val="left" w:pos="1800"/>
              </w:tabs>
              <w:spacing w:line="360" w:lineRule="auto"/>
              <w:rPr>
                <w:rFonts w:ascii="Arial Narrow" w:hAnsi="Arial Narrow" w:cs="Arial"/>
                <w:sz w:val="24"/>
                <w:szCs w:val="24"/>
              </w:rPr>
            </w:pPr>
          </w:p>
          <w:p w:rsidR="00617FEE" w:rsidRPr="00E20B64" w:rsidRDefault="00617FEE" w:rsidP="00484CAA">
            <w:pPr>
              <w:tabs>
                <w:tab w:val="left" w:pos="1800"/>
              </w:tabs>
              <w:spacing w:line="360" w:lineRule="auto"/>
              <w:rPr>
                <w:rFonts w:ascii="Arial Narrow" w:hAnsi="Arial Narrow" w:cs="Arial"/>
                <w:sz w:val="24"/>
                <w:szCs w:val="24"/>
              </w:rPr>
            </w:pPr>
          </w:p>
        </w:tc>
        <w:tc>
          <w:tcPr>
            <w:tcW w:w="4950" w:type="dxa"/>
            <w:gridSpan w:val="2"/>
          </w:tcPr>
          <w:p w:rsidR="00950676"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F Gaes</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 xml:space="preserve">Of </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Uanivi Gaes Inc.</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For the First Respndent</w:t>
            </w:r>
          </w:p>
          <w:p w:rsidR="00617FEE" w:rsidRPr="00E20B64" w:rsidRDefault="00617FEE" w:rsidP="0020319D">
            <w:pPr>
              <w:spacing w:line="360" w:lineRule="auto"/>
              <w:jc w:val="center"/>
              <w:rPr>
                <w:rFonts w:ascii="Arial Narrow" w:hAnsi="Arial Narrow" w:cs="Arial"/>
                <w:sz w:val="24"/>
                <w:szCs w:val="24"/>
              </w:rPr>
            </w:pP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M Petherbridge</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of</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 xml:space="preserve">Petherbridge Law Chambers </w:t>
            </w:r>
          </w:p>
          <w:p w:rsidR="00617FEE" w:rsidRPr="00E20B64" w:rsidRDefault="00617FEE" w:rsidP="00617FEE">
            <w:pPr>
              <w:spacing w:line="360" w:lineRule="auto"/>
              <w:jc w:val="center"/>
              <w:rPr>
                <w:rFonts w:ascii="Arial Narrow" w:hAnsi="Arial Narrow" w:cs="Arial"/>
                <w:sz w:val="24"/>
                <w:szCs w:val="24"/>
              </w:rPr>
            </w:pPr>
            <w:r w:rsidRPr="00E20B64">
              <w:rPr>
                <w:rFonts w:ascii="Arial Narrow" w:hAnsi="Arial Narrow" w:cs="Arial"/>
                <w:sz w:val="24"/>
                <w:szCs w:val="24"/>
              </w:rPr>
              <w:t>For the Second and Fourth Respondents</w:t>
            </w:r>
          </w:p>
          <w:p w:rsidR="00617FEE" w:rsidRPr="00E20B64" w:rsidRDefault="00617FEE" w:rsidP="00617FEE">
            <w:pPr>
              <w:spacing w:line="360" w:lineRule="auto"/>
              <w:jc w:val="center"/>
              <w:rPr>
                <w:rFonts w:ascii="Arial Narrow" w:hAnsi="Arial Narrow" w:cs="Arial"/>
                <w:sz w:val="24"/>
                <w:szCs w:val="24"/>
              </w:rPr>
            </w:pP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K Amoomo</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 xml:space="preserve">Of </w:t>
            </w:r>
          </w:p>
          <w:p w:rsidR="00617FEE" w:rsidRPr="00E20B64" w:rsidRDefault="00617FEE" w:rsidP="00617FEE">
            <w:pPr>
              <w:spacing w:after="0" w:line="360" w:lineRule="auto"/>
              <w:jc w:val="center"/>
              <w:rPr>
                <w:rFonts w:ascii="Arial Narrow" w:hAnsi="Arial Narrow" w:cs="Arial"/>
                <w:sz w:val="24"/>
                <w:szCs w:val="24"/>
              </w:rPr>
            </w:pPr>
            <w:r w:rsidRPr="00E20B64">
              <w:rPr>
                <w:rFonts w:ascii="Arial Narrow" w:hAnsi="Arial Narrow" w:cs="Arial"/>
                <w:sz w:val="24"/>
                <w:szCs w:val="24"/>
              </w:rPr>
              <w:t>Kadhila Amoomo Legal Practitioners</w:t>
            </w:r>
          </w:p>
          <w:p w:rsidR="00617FEE" w:rsidRPr="00E20B64" w:rsidRDefault="00617FEE" w:rsidP="001D53DB">
            <w:pPr>
              <w:spacing w:after="0" w:line="360" w:lineRule="auto"/>
              <w:jc w:val="center"/>
              <w:rPr>
                <w:rFonts w:ascii="Arial Narrow" w:hAnsi="Arial Narrow" w:cs="Arial"/>
                <w:sz w:val="24"/>
                <w:szCs w:val="24"/>
              </w:rPr>
            </w:pPr>
            <w:r w:rsidRPr="00E20B64">
              <w:rPr>
                <w:rFonts w:ascii="Arial Narrow" w:hAnsi="Arial Narrow" w:cs="Arial"/>
                <w:sz w:val="24"/>
                <w:szCs w:val="24"/>
              </w:rPr>
              <w:t>For the Third Respondent</w:t>
            </w:r>
          </w:p>
        </w:tc>
      </w:tr>
    </w:tbl>
    <w:p w:rsidR="00627FDD" w:rsidRPr="00E20B64" w:rsidRDefault="007939EC"/>
    <w:sectPr w:rsidR="00627FDD" w:rsidRPr="00E20B64" w:rsidSect="003D0BA1">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EC" w:rsidRDefault="007939EC">
      <w:pPr>
        <w:spacing w:after="0" w:line="240" w:lineRule="auto"/>
      </w:pPr>
      <w:r>
        <w:separator/>
      </w:r>
    </w:p>
  </w:endnote>
  <w:endnote w:type="continuationSeparator" w:id="0">
    <w:p w:rsidR="007939EC" w:rsidRDefault="0079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7939EC">
    <w:pPr>
      <w:pStyle w:val="Footer"/>
      <w:jc w:val="right"/>
    </w:pPr>
  </w:p>
  <w:p w:rsidR="00536B8D" w:rsidRDefault="00B32997" w:rsidP="00B32997">
    <w:pPr>
      <w:pStyle w:val="Footer"/>
      <w:tabs>
        <w:tab w:val="left" w:pos="655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EC" w:rsidRDefault="007939EC">
      <w:pPr>
        <w:spacing w:after="0" w:line="240" w:lineRule="auto"/>
      </w:pPr>
      <w:r>
        <w:separator/>
      </w:r>
    </w:p>
  </w:footnote>
  <w:footnote w:type="continuationSeparator" w:id="0">
    <w:p w:rsidR="007939EC" w:rsidRDefault="007939EC">
      <w:pPr>
        <w:spacing w:after="0" w:line="240" w:lineRule="auto"/>
      </w:pPr>
      <w:r>
        <w:continuationSeparator/>
      </w:r>
    </w:p>
  </w:footnote>
  <w:footnote w:id="1">
    <w:p w:rsidR="00741607" w:rsidRPr="00255BE4" w:rsidRDefault="00741607">
      <w:pPr>
        <w:pStyle w:val="FootnoteText"/>
        <w:rPr>
          <w:rFonts w:ascii="Arial Narrow" w:hAnsi="Arial Narrow"/>
        </w:rPr>
      </w:pPr>
      <w:r w:rsidRPr="00255BE4">
        <w:rPr>
          <w:rStyle w:val="FootnoteReference"/>
          <w:rFonts w:ascii="Arial Narrow" w:hAnsi="Arial Narrow"/>
        </w:rPr>
        <w:footnoteRef/>
      </w:r>
      <w:r w:rsidRPr="00255BE4">
        <w:rPr>
          <w:rFonts w:ascii="Arial Narrow" w:hAnsi="Arial Narrow"/>
        </w:rPr>
        <w:t xml:space="preserve"> Juta &amp; Co</w:t>
      </w:r>
      <w:r w:rsidR="00255BE4">
        <w:rPr>
          <w:rFonts w:ascii="Arial Narrow" w:hAnsi="Arial Narrow"/>
        </w:rPr>
        <w:t>.</w:t>
      </w:r>
    </w:p>
  </w:footnote>
  <w:footnote w:id="2">
    <w:p w:rsidR="00244725" w:rsidRPr="007D1E7F" w:rsidRDefault="00244725">
      <w:pPr>
        <w:pStyle w:val="FootnoteText"/>
        <w:rPr>
          <w:rFonts w:ascii="Arial Narrow" w:hAnsi="Arial Narrow"/>
        </w:rPr>
      </w:pPr>
      <w:r w:rsidRPr="007D1E7F">
        <w:rPr>
          <w:rStyle w:val="FootnoteReference"/>
          <w:rFonts w:ascii="Arial Narrow" w:hAnsi="Arial Narrow"/>
        </w:rPr>
        <w:footnoteRef/>
      </w:r>
      <w:r w:rsidRPr="007D1E7F">
        <w:rPr>
          <w:rFonts w:ascii="Arial Narrow" w:hAnsi="Arial Narrow"/>
        </w:rPr>
        <w:t xml:space="preserve"> </w:t>
      </w:r>
      <w:r w:rsidR="00E20B64" w:rsidRPr="00E20B64">
        <w:rPr>
          <w:rFonts w:ascii="Arial Narrow" w:hAnsi="Arial Narrow"/>
          <w:i/>
          <w:lang w:val="af-ZA"/>
        </w:rPr>
        <w:t>Durbach v Fairway Hotel Ltd</w:t>
      </w:r>
      <w:r w:rsidR="00E20B64" w:rsidRPr="00E20B64">
        <w:rPr>
          <w:rFonts w:ascii="Arial Narrow" w:hAnsi="Arial Narrow"/>
        </w:rPr>
        <w:t xml:space="preserve"> </w:t>
      </w:r>
      <w:r w:rsidRPr="007D1E7F">
        <w:rPr>
          <w:rFonts w:ascii="Arial Narrow" w:hAnsi="Arial Narrow"/>
        </w:rPr>
        <w:t>1949(3) SA 1081 (SR).</w:t>
      </w:r>
    </w:p>
  </w:footnote>
  <w:footnote w:id="3">
    <w:p w:rsidR="00244725" w:rsidRPr="007D1E7F" w:rsidRDefault="00244725">
      <w:pPr>
        <w:pStyle w:val="FootnoteText"/>
        <w:rPr>
          <w:rFonts w:ascii="Arial Narrow" w:hAnsi="Arial Narrow"/>
        </w:rPr>
      </w:pPr>
      <w:r w:rsidRPr="007D1E7F">
        <w:rPr>
          <w:rStyle w:val="FootnoteReference"/>
          <w:rFonts w:ascii="Arial Narrow" w:hAnsi="Arial Narrow"/>
        </w:rPr>
        <w:footnoteRef/>
      </w:r>
      <w:r w:rsidRPr="007D1E7F">
        <w:rPr>
          <w:rFonts w:ascii="Arial Narrow" w:hAnsi="Arial Narrow"/>
        </w:rPr>
        <w:t xml:space="preserve"> </w:t>
      </w:r>
      <w:r w:rsidR="00E20B64" w:rsidRPr="00E20B64">
        <w:rPr>
          <w:rFonts w:ascii="Arial Narrow" w:hAnsi="Arial Narrow"/>
          <w:lang w:val="af-ZA"/>
        </w:rPr>
        <w:t xml:space="preserve">Herbstein &amp; Van Winsen in their work </w:t>
      </w:r>
      <w:r w:rsidR="00E20B64" w:rsidRPr="00E20B64">
        <w:rPr>
          <w:rFonts w:ascii="Arial Narrow" w:hAnsi="Arial Narrow"/>
          <w:i/>
          <w:lang w:val="af-ZA"/>
        </w:rPr>
        <w:t>Civil Practice of the High Courts of South Africa</w:t>
      </w:r>
      <w:r w:rsidR="00E20B64" w:rsidRPr="00E20B64">
        <w:rPr>
          <w:rFonts w:ascii="Arial Narrow" w:hAnsi="Arial Narrow"/>
        </w:rPr>
        <w:t xml:space="preserve"> </w:t>
      </w:r>
      <w:r w:rsidRPr="007D1E7F">
        <w:rPr>
          <w:rFonts w:ascii="Arial Narrow" w:hAnsi="Arial Narrow"/>
        </w:rPr>
        <w:t>5th ed, Juta &amp; Co, 2012 Vol. I at p 777</w:t>
      </w:r>
      <w:r w:rsidR="007D1E7F" w:rsidRPr="007D1E7F">
        <w:rPr>
          <w:rFonts w:ascii="Arial Narrow" w:hAnsi="Arial Narrow"/>
        </w:rPr>
        <w:t>.</w:t>
      </w:r>
    </w:p>
  </w:footnote>
  <w:footnote w:id="4">
    <w:p w:rsidR="00741607" w:rsidRDefault="00741607">
      <w:pPr>
        <w:pStyle w:val="FootnoteText"/>
      </w:pPr>
      <w:r w:rsidRPr="007D1E7F">
        <w:rPr>
          <w:rStyle w:val="FootnoteReference"/>
          <w:rFonts w:ascii="Arial Narrow" w:hAnsi="Arial Narrow"/>
        </w:rPr>
        <w:footnoteRef/>
      </w:r>
      <w:r w:rsidRPr="007D1E7F">
        <w:rPr>
          <w:rFonts w:ascii="Arial Narrow" w:hAnsi="Arial Narrow"/>
        </w:rPr>
        <w:t xml:space="preserve"> </w:t>
      </w:r>
      <w:r w:rsidR="00E20B64" w:rsidRPr="00E20B64">
        <w:rPr>
          <w:rFonts w:ascii="Arial Narrow" w:hAnsi="Arial Narrow"/>
          <w:i/>
          <w:lang w:val="af-ZA"/>
        </w:rPr>
        <w:t>Gamikaub (Pty) Ltd v Schweiger</w:t>
      </w:r>
      <w:r w:rsidR="00E20B64" w:rsidRPr="00E20B64">
        <w:rPr>
          <w:rFonts w:ascii="Arial Narrow" w:hAnsi="Arial Narrow"/>
        </w:rPr>
        <w:t xml:space="preserve"> </w:t>
      </w:r>
      <w:r w:rsidRPr="007D1E7F">
        <w:rPr>
          <w:rFonts w:ascii="Arial Narrow" w:hAnsi="Arial Narrow"/>
        </w:rPr>
        <w:t>(I 3762/2013) [2015] NAHCMD 88 (15 April 2015)</w:t>
      </w:r>
      <w:r w:rsidR="007D1E7F" w:rsidRPr="007D1E7F">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D65C51">
          <w:rPr>
            <w:noProof/>
          </w:rPr>
          <w:t>7</w:t>
        </w:r>
        <w:r>
          <w:rPr>
            <w:noProof/>
          </w:rPr>
          <w:fldChar w:fldCharType="end"/>
        </w:r>
      </w:p>
    </w:sdtContent>
  </w:sdt>
  <w:p w:rsidR="00536B8D" w:rsidRDefault="0079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456"/>
    <w:multiLevelType w:val="hybridMultilevel"/>
    <w:tmpl w:val="ED068E3A"/>
    <w:lvl w:ilvl="0" w:tplc="32FA13C0">
      <w:start w:val="10"/>
      <w:numFmt w:val="bullet"/>
      <w:lvlText w:val="-"/>
      <w:lvlJc w:val="left"/>
      <w:pPr>
        <w:ind w:left="600" w:hanging="360"/>
      </w:pPr>
      <w:rPr>
        <w:rFonts w:ascii="Arial Narrow" w:eastAsiaTheme="minorHAnsi" w:hAnsi="Arial Narrow" w:cstheme="minorBidi" w:hint="default"/>
      </w:rPr>
    </w:lvl>
    <w:lvl w:ilvl="1" w:tplc="1C090003" w:tentative="1">
      <w:start w:val="1"/>
      <w:numFmt w:val="bullet"/>
      <w:lvlText w:val="o"/>
      <w:lvlJc w:val="left"/>
      <w:pPr>
        <w:ind w:left="1320" w:hanging="360"/>
      </w:pPr>
      <w:rPr>
        <w:rFonts w:ascii="Courier New" w:hAnsi="Courier New" w:cs="Courier New" w:hint="default"/>
      </w:rPr>
    </w:lvl>
    <w:lvl w:ilvl="2" w:tplc="1C090005" w:tentative="1">
      <w:start w:val="1"/>
      <w:numFmt w:val="bullet"/>
      <w:lvlText w:val=""/>
      <w:lvlJc w:val="left"/>
      <w:pPr>
        <w:ind w:left="2040" w:hanging="360"/>
      </w:pPr>
      <w:rPr>
        <w:rFonts w:ascii="Wingdings" w:hAnsi="Wingdings" w:hint="default"/>
      </w:rPr>
    </w:lvl>
    <w:lvl w:ilvl="3" w:tplc="1C090001" w:tentative="1">
      <w:start w:val="1"/>
      <w:numFmt w:val="bullet"/>
      <w:lvlText w:val=""/>
      <w:lvlJc w:val="left"/>
      <w:pPr>
        <w:ind w:left="2760" w:hanging="360"/>
      </w:pPr>
      <w:rPr>
        <w:rFonts w:ascii="Symbol" w:hAnsi="Symbol" w:hint="default"/>
      </w:rPr>
    </w:lvl>
    <w:lvl w:ilvl="4" w:tplc="1C090003" w:tentative="1">
      <w:start w:val="1"/>
      <w:numFmt w:val="bullet"/>
      <w:lvlText w:val="o"/>
      <w:lvlJc w:val="left"/>
      <w:pPr>
        <w:ind w:left="3480" w:hanging="360"/>
      </w:pPr>
      <w:rPr>
        <w:rFonts w:ascii="Courier New" w:hAnsi="Courier New" w:cs="Courier New" w:hint="default"/>
      </w:rPr>
    </w:lvl>
    <w:lvl w:ilvl="5" w:tplc="1C090005" w:tentative="1">
      <w:start w:val="1"/>
      <w:numFmt w:val="bullet"/>
      <w:lvlText w:val=""/>
      <w:lvlJc w:val="left"/>
      <w:pPr>
        <w:ind w:left="4200" w:hanging="360"/>
      </w:pPr>
      <w:rPr>
        <w:rFonts w:ascii="Wingdings" w:hAnsi="Wingdings" w:hint="default"/>
      </w:rPr>
    </w:lvl>
    <w:lvl w:ilvl="6" w:tplc="1C090001" w:tentative="1">
      <w:start w:val="1"/>
      <w:numFmt w:val="bullet"/>
      <w:lvlText w:val=""/>
      <w:lvlJc w:val="left"/>
      <w:pPr>
        <w:ind w:left="4920" w:hanging="360"/>
      </w:pPr>
      <w:rPr>
        <w:rFonts w:ascii="Symbol" w:hAnsi="Symbol" w:hint="default"/>
      </w:rPr>
    </w:lvl>
    <w:lvl w:ilvl="7" w:tplc="1C090003" w:tentative="1">
      <w:start w:val="1"/>
      <w:numFmt w:val="bullet"/>
      <w:lvlText w:val="o"/>
      <w:lvlJc w:val="left"/>
      <w:pPr>
        <w:ind w:left="5640" w:hanging="360"/>
      </w:pPr>
      <w:rPr>
        <w:rFonts w:ascii="Courier New" w:hAnsi="Courier New" w:cs="Courier New" w:hint="default"/>
      </w:rPr>
    </w:lvl>
    <w:lvl w:ilvl="8" w:tplc="1C090005" w:tentative="1">
      <w:start w:val="1"/>
      <w:numFmt w:val="bullet"/>
      <w:lvlText w:val=""/>
      <w:lvlJc w:val="left"/>
      <w:pPr>
        <w:ind w:left="6360" w:hanging="360"/>
      </w:pPr>
      <w:rPr>
        <w:rFonts w:ascii="Wingdings" w:hAnsi="Wingdings" w:hint="default"/>
      </w:rPr>
    </w:lvl>
  </w:abstractNum>
  <w:abstractNum w:abstractNumId="1"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6C61CF"/>
    <w:multiLevelType w:val="hybridMultilevel"/>
    <w:tmpl w:val="ED56AABE"/>
    <w:lvl w:ilvl="0" w:tplc="FBB2A66C">
      <w:start w:val="1"/>
      <w:numFmt w:val="lowerLetter"/>
      <w:lvlText w:val="(%1)"/>
      <w:lvlJc w:val="left"/>
      <w:pPr>
        <w:ind w:left="960" w:hanging="6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A625DF"/>
    <w:multiLevelType w:val="hybridMultilevel"/>
    <w:tmpl w:val="6BC62C4C"/>
    <w:lvl w:ilvl="0" w:tplc="5A2E11D4">
      <w:start w:val="10"/>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8CD21E5"/>
    <w:multiLevelType w:val="hybridMultilevel"/>
    <w:tmpl w:val="16D4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357DF"/>
    <w:multiLevelType w:val="hybridMultilevel"/>
    <w:tmpl w:val="0428BBC4"/>
    <w:lvl w:ilvl="0" w:tplc="C81C5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2CA7"/>
    <w:rsid w:val="0004323B"/>
    <w:rsid w:val="00056496"/>
    <w:rsid w:val="00064DBC"/>
    <w:rsid w:val="0008523C"/>
    <w:rsid w:val="000934EC"/>
    <w:rsid w:val="000C32BA"/>
    <w:rsid w:val="000D4AF7"/>
    <w:rsid w:val="000F2E52"/>
    <w:rsid w:val="000F2EA6"/>
    <w:rsid w:val="001024C1"/>
    <w:rsid w:val="001045DB"/>
    <w:rsid w:val="0013534D"/>
    <w:rsid w:val="00136FA0"/>
    <w:rsid w:val="00145F7E"/>
    <w:rsid w:val="00164F37"/>
    <w:rsid w:val="00177783"/>
    <w:rsid w:val="00182236"/>
    <w:rsid w:val="00185EEA"/>
    <w:rsid w:val="00190BB3"/>
    <w:rsid w:val="00195714"/>
    <w:rsid w:val="00197241"/>
    <w:rsid w:val="001A2964"/>
    <w:rsid w:val="001A2A1D"/>
    <w:rsid w:val="001A2C5D"/>
    <w:rsid w:val="001A7ADA"/>
    <w:rsid w:val="001D09AA"/>
    <w:rsid w:val="001D53DB"/>
    <w:rsid w:val="001E767D"/>
    <w:rsid w:val="001F0ADA"/>
    <w:rsid w:val="001F5565"/>
    <w:rsid w:val="0020319D"/>
    <w:rsid w:val="00221E48"/>
    <w:rsid w:val="00226E0A"/>
    <w:rsid w:val="00240D15"/>
    <w:rsid w:val="00244725"/>
    <w:rsid w:val="00255BE4"/>
    <w:rsid w:val="00260788"/>
    <w:rsid w:val="00263C83"/>
    <w:rsid w:val="00272EE2"/>
    <w:rsid w:val="00283C38"/>
    <w:rsid w:val="00294086"/>
    <w:rsid w:val="002B3847"/>
    <w:rsid w:val="002B76D2"/>
    <w:rsid w:val="002C32C0"/>
    <w:rsid w:val="002D1A8C"/>
    <w:rsid w:val="002E76C8"/>
    <w:rsid w:val="002F0DC6"/>
    <w:rsid w:val="003033DA"/>
    <w:rsid w:val="00313CE2"/>
    <w:rsid w:val="00317E55"/>
    <w:rsid w:val="00321231"/>
    <w:rsid w:val="00331D49"/>
    <w:rsid w:val="003403CF"/>
    <w:rsid w:val="00341DE7"/>
    <w:rsid w:val="00343FC9"/>
    <w:rsid w:val="003514B8"/>
    <w:rsid w:val="00354864"/>
    <w:rsid w:val="00355105"/>
    <w:rsid w:val="00356FA2"/>
    <w:rsid w:val="0036298C"/>
    <w:rsid w:val="00396E53"/>
    <w:rsid w:val="003D0BA1"/>
    <w:rsid w:val="003D6F69"/>
    <w:rsid w:val="003D7B15"/>
    <w:rsid w:val="003E1CD0"/>
    <w:rsid w:val="003F2084"/>
    <w:rsid w:val="003F771E"/>
    <w:rsid w:val="00422F14"/>
    <w:rsid w:val="00425298"/>
    <w:rsid w:val="00445901"/>
    <w:rsid w:val="00457C3B"/>
    <w:rsid w:val="00463EDC"/>
    <w:rsid w:val="00476C95"/>
    <w:rsid w:val="00484CAA"/>
    <w:rsid w:val="004853CF"/>
    <w:rsid w:val="00490A3E"/>
    <w:rsid w:val="00492475"/>
    <w:rsid w:val="00493A65"/>
    <w:rsid w:val="00494827"/>
    <w:rsid w:val="004B35D6"/>
    <w:rsid w:val="004B7140"/>
    <w:rsid w:val="004E5677"/>
    <w:rsid w:val="005330BF"/>
    <w:rsid w:val="005334F5"/>
    <w:rsid w:val="00566D6F"/>
    <w:rsid w:val="00573A74"/>
    <w:rsid w:val="00583191"/>
    <w:rsid w:val="00590CB3"/>
    <w:rsid w:val="005912D1"/>
    <w:rsid w:val="00597754"/>
    <w:rsid w:val="005B30C1"/>
    <w:rsid w:val="005B5600"/>
    <w:rsid w:val="005D433F"/>
    <w:rsid w:val="005E784E"/>
    <w:rsid w:val="005F5509"/>
    <w:rsid w:val="006058E1"/>
    <w:rsid w:val="00617FEE"/>
    <w:rsid w:val="00622D33"/>
    <w:rsid w:val="00631338"/>
    <w:rsid w:val="00643641"/>
    <w:rsid w:val="006719E5"/>
    <w:rsid w:val="0067497C"/>
    <w:rsid w:val="006814EA"/>
    <w:rsid w:val="00684E83"/>
    <w:rsid w:val="006950BC"/>
    <w:rsid w:val="0069574E"/>
    <w:rsid w:val="006B37C1"/>
    <w:rsid w:val="006B4B2C"/>
    <w:rsid w:val="006B7A53"/>
    <w:rsid w:val="006D68AE"/>
    <w:rsid w:val="006E1C56"/>
    <w:rsid w:val="006F4541"/>
    <w:rsid w:val="00714A1C"/>
    <w:rsid w:val="007311FC"/>
    <w:rsid w:val="00741607"/>
    <w:rsid w:val="00741741"/>
    <w:rsid w:val="00752467"/>
    <w:rsid w:val="00761D89"/>
    <w:rsid w:val="00763882"/>
    <w:rsid w:val="00771BBE"/>
    <w:rsid w:val="00776EC6"/>
    <w:rsid w:val="007939EC"/>
    <w:rsid w:val="007A0BFB"/>
    <w:rsid w:val="007B0F64"/>
    <w:rsid w:val="007D1E7F"/>
    <w:rsid w:val="007D3D2C"/>
    <w:rsid w:val="007E39A5"/>
    <w:rsid w:val="007E5EBF"/>
    <w:rsid w:val="008234CE"/>
    <w:rsid w:val="0084585F"/>
    <w:rsid w:val="008524DB"/>
    <w:rsid w:val="00882232"/>
    <w:rsid w:val="008834B5"/>
    <w:rsid w:val="008A611E"/>
    <w:rsid w:val="008A7EF2"/>
    <w:rsid w:val="008B0F26"/>
    <w:rsid w:val="008B1563"/>
    <w:rsid w:val="008B2F23"/>
    <w:rsid w:val="008B3556"/>
    <w:rsid w:val="008C1DC1"/>
    <w:rsid w:val="008C7509"/>
    <w:rsid w:val="008E1BDB"/>
    <w:rsid w:val="008E4EF6"/>
    <w:rsid w:val="008E6D0A"/>
    <w:rsid w:val="00911788"/>
    <w:rsid w:val="00924050"/>
    <w:rsid w:val="00931FFE"/>
    <w:rsid w:val="00945D60"/>
    <w:rsid w:val="00950676"/>
    <w:rsid w:val="0098758C"/>
    <w:rsid w:val="00995198"/>
    <w:rsid w:val="009B0213"/>
    <w:rsid w:val="009B675D"/>
    <w:rsid w:val="009C41F5"/>
    <w:rsid w:val="009C59D7"/>
    <w:rsid w:val="009F3BC1"/>
    <w:rsid w:val="00A41781"/>
    <w:rsid w:val="00A42ADF"/>
    <w:rsid w:val="00A57893"/>
    <w:rsid w:val="00AA11C6"/>
    <w:rsid w:val="00AB1288"/>
    <w:rsid w:val="00AE69ED"/>
    <w:rsid w:val="00AE79A4"/>
    <w:rsid w:val="00B21E34"/>
    <w:rsid w:val="00B32997"/>
    <w:rsid w:val="00B41109"/>
    <w:rsid w:val="00B45CB8"/>
    <w:rsid w:val="00B6047C"/>
    <w:rsid w:val="00B707AE"/>
    <w:rsid w:val="00BA1539"/>
    <w:rsid w:val="00BC6760"/>
    <w:rsid w:val="00BF569E"/>
    <w:rsid w:val="00BF724C"/>
    <w:rsid w:val="00C02166"/>
    <w:rsid w:val="00C10248"/>
    <w:rsid w:val="00C44DB7"/>
    <w:rsid w:val="00C62860"/>
    <w:rsid w:val="00C73FE1"/>
    <w:rsid w:val="00CA219B"/>
    <w:rsid w:val="00CB146B"/>
    <w:rsid w:val="00CB173D"/>
    <w:rsid w:val="00CB2DD6"/>
    <w:rsid w:val="00CC43C7"/>
    <w:rsid w:val="00CC59C6"/>
    <w:rsid w:val="00CD4F6E"/>
    <w:rsid w:val="00D03A71"/>
    <w:rsid w:val="00D175BC"/>
    <w:rsid w:val="00D475EB"/>
    <w:rsid w:val="00D5088E"/>
    <w:rsid w:val="00D5607F"/>
    <w:rsid w:val="00D65C51"/>
    <w:rsid w:val="00D71526"/>
    <w:rsid w:val="00D83688"/>
    <w:rsid w:val="00D92FF3"/>
    <w:rsid w:val="00DA1B7C"/>
    <w:rsid w:val="00DB1034"/>
    <w:rsid w:val="00DB61F2"/>
    <w:rsid w:val="00DC0ED4"/>
    <w:rsid w:val="00DC6EEA"/>
    <w:rsid w:val="00DD6F6B"/>
    <w:rsid w:val="00E00AB4"/>
    <w:rsid w:val="00E01384"/>
    <w:rsid w:val="00E05F5D"/>
    <w:rsid w:val="00E103CC"/>
    <w:rsid w:val="00E1463D"/>
    <w:rsid w:val="00E156FB"/>
    <w:rsid w:val="00E17A14"/>
    <w:rsid w:val="00E20B64"/>
    <w:rsid w:val="00E27463"/>
    <w:rsid w:val="00E51666"/>
    <w:rsid w:val="00E56270"/>
    <w:rsid w:val="00E62BFF"/>
    <w:rsid w:val="00E8648C"/>
    <w:rsid w:val="00ED21B5"/>
    <w:rsid w:val="00EF0F06"/>
    <w:rsid w:val="00EF3220"/>
    <w:rsid w:val="00F44E66"/>
    <w:rsid w:val="00F734E6"/>
    <w:rsid w:val="00F75405"/>
    <w:rsid w:val="00F9757C"/>
    <w:rsid w:val="00FB001E"/>
    <w:rsid w:val="00FB09C0"/>
    <w:rsid w:val="00FB1202"/>
    <w:rsid w:val="00FC137A"/>
    <w:rsid w:val="00FC36A6"/>
    <w:rsid w:val="00FC752C"/>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8F185-7AAD-4FE7-8E16-8E226BEF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5704">
      <w:bodyDiv w:val="1"/>
      <w:marLeft w:val="0"/>
      <w:marRight w:val="0"/>
      <w:marTop w:val="0"/>
      <w:marBottom w:val="0"/>
      <w:divBdr>
        <w:top w:val="none" w:sz="0" w:space="0" w:color="auto"/>
        <w:left w:val="none" w:sz="0" w:space="0" w:color="auto"/>
        <w:bottom w:val="none" w:sz="0" w:space="0" w:color="auto"/>
        <w:right w:val="none" w:sz="0" w:space="0" w:color="auto"/>
      </w:divBdr>
    </w:div>
    <w:div w:id="768163332">
      <w:bodyDiv w:val="1"/>
      <w:marLeft w:val="0"/>
      <w:marRight w:val="0"/>
      <w:marTop w:val="0"/>
      <w:marBottom w:val="0"/>
      <w:divBdr>
        <w:top w:val="none" w:sz="0" w:space="0" w:color="auto"/>
        <w:left w:val="none" w:sz="0" w:space="0" w:color="auto"/>
        <w:bottom w:val="none" w:sz="0" w:space="0" w:color="auto"/>
        <w:right w:val="none" w:sz="0" w:space="0" w:color="auto"/>
      </w:divBdr>
    </w:div>
    <w:div w:id="927038203">
      <w:bodyDiv w:val="1"/>
      <w:marLeft w:val="0"/>
      <w:marRight w:val="0"/>
      <w:marTop w:val="0"/>
      <w:marBottom w:val="0"/>
      <w:divBdr>
        <w:top w:val="none" w:sz="0" w:space="0" w:color="auto"/>
        <w:left w:val="none" w:sz="0" w:space="0" w:color="auto"/>
        <w:bottom w:val="none" w:sz="0" w:space="0" w:color="auto"/>
        <w:right w:val="none" w:sz="0" w:space="0" w:color="auto"/>
      </w:divBdr>
    </w:div>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 w:id="17008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2021-02-07T18:30:00+00:00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D7CB-76FF-4D91-9671-EFF30AFF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FB27D-254D-4BB9-9799-05CA35161B9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65BBF889-1145-4CE7-AA3B-1357EE5807DB}">
  <ds:schemaRefs>
    <ds:schemaRef ds:uri="http://schemas.microsoft.com/sharepoint/v3/contenttype/forms"/>
  </ds:schemaRefs>
</ds:datastoreItem>
</file>

<file path=customXml/itemProps4.xml><?xml version="1.0" encoding="utf-8"?>
<ds:datastoreItem xmlns:ds="http://schemas.openxmlformats.org/officeDocument/2006/customXml" ds:itemID="{0DC7DCB7-3F39-498C-8EF9-941688F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HOME</cp:lastModifiedBy>
  <cp:revision>2</cp:revision>
  <cp:lastPrinted>2021-02-09T12:16:00Z</cp:lastPrinted>
  <dcterms:created xsi:type="dcterms:W3CDTF">2021-07-10T09:02:00Z</dcterms:created>
  <dcterms:modified xsi:type="dcterms:W3CDTF">2021-07-10T09:02:00Z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