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9A9" w:rsidRPr="0074318A" w:rsidRDefault="00BB09A9" w:rsidP="00BB09A9">
      <w:pPr>
        <w:spacing w:after="0" w:line="360" w:lineRule="auto"/>
        <w:rPr>
          <w:rFonts w:ascii="Arial" w:hAnsi="Arial" w:cs="Arial"/>
          <w:b/>
          <w:color w:val="262626" w:themeColor="text1" w:themeTint="D9"/>
          <w:sz w:val="24"/>
          <w:szCs w:val="24"/>
        </w:rPr>
      </w:pPr>
    </w:p>
    <w:p w:rsidR="00BB09A9" w:rsidRPr="0074318A" w:rsidRDefault="00BB09A9" w:rsidP="00BB09A9">
      <w:pPr>
        <w:spacing w:after="0" w:line="360" w:lineRule="auto"/>
        <w:jc w:val="center"/>
        <w:rPr>
          <w:rFonts w:ascii="Arial" w:hAnsi="Arial" w:cs="Arial"/>
          <w:b/>
          <w:color w:val="262626" w:themeColor="text1" w:themeTint="D9"/>
          <w:sz w:val="24"/>
          <w:szCs w:val="24"/>
        </w:rPr>
      </w:pPr>
    </w:p>
    <w:p w:rsidR="00BB09A9" w:rsidRPr="0074318A" w:rsidRDefault="00BB09A9" w:rsidP="00BB09A9">
      <w:pPr>
        <w:spacing w:after="0" w:line="360" w:lineRule="auto"/>
        <w:jc w:val="center"/>
        <w:rPr>
          <w:rFonts w:ascii="Arial" w:hAnsi="Arial" w:cs="Arial"/>
          <w:b/>
          <w:color w:val="262626" w:themeColor="text1" w:themeTint="D9"/>
          <w:sz w:val="24"/>
          <w:szCs w:val="24"/>
        </w:rPr>
      </w:pPr>
      <w:r w:rsidRPr="0074318A">
        <w:rPr>
          <w:rFonts w:ascii="Arial" w:hAnsi="Arial" w:cs="Arial"/>
          <w:b/>
          <w:color w:val="262626" w:themeColor="text1" w:themeTint="D9"/>
          <w:sz w:val="24"/>
          <w:szCs w:val="24"/>
        </w:rPr>
        <w:t>REPUBLIC OF NAMIBIA</w:t>
      </w:r>
    </w:p>
    <w:p w:rsidR="00BB09A9" w:rsidRPr="0074318A" w:rsidRDefault="00BB09A9" w:rsidP="00BB09A9">
      <w:pPr>
        <w:spacing w:after="0" w:line="360" w:lineRule="auto"/>
        <w:jc w:val="both"/>
        <w:rPr>
          <w:rFonts w:ascii="Arial" w:hAnsi="Arial" w:cs="Arial"/>
          <w:b/>
          <w:color w:val="262626" w:themeColor="text1" w:themeTint="D9"/>
          <w:sz w:val="24"/>
          <w:szCs w:val="24"/>
        </w:rPr>
      </w:pPr>
      <w:r w:rsidRPr="0074318A">
        <w:rPr>
          <w:rFonts w:ascii="Arial" w:hAnsi="Arial" w:cs="Arial"/>
          <w:b/>
          <w:noProof/>
          <w:color w:val="262626" w:themeColor="text1" w:themeTint="D9"/>
          <w:sz w:val="24"/>
          <w:szCs w:val="24"/>
          <w:lang w:val="en-ZA" w:eastAsia="en-ZA"/>
        </w:rPr>
        <w:drawing>
          <wp:anchor distT="0" distB="0" distL="114300" distR="114300" simplePos="0" relativeHeight="251659264" behindDoc="0" locked="0" layoutInCell="1" allowOverlap="1" wp14:anchorId="095DB9AC" wp14:editId="6BA8BC38">
            <wp:simplePos x="0" y="0"/>
            <wp:positionH relativeFrom="margin">
              <wp:align>center</wp:align>
            </wp:positionH>
            <wp:positionV relativeFrom="paragraph">
              <wp:posOffset>13335</wp:posOffset>
            </wp:positionV>
            <wp:extent cx="1276350" cy="1323975"/>
            <wp:effectExtent l="0" t="0" r="0" b="9525"/>
            <wp:wrapSquare wrapText="bothSides"/>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BB09A9" w:rsidRPr="0074318A" w:rsidRDefault="00BB09A9" w:rsidP="00BB09A9">
      <w:pPr>
        <w:spacing w:after="0" w:line="360" w:lineRule="auto"/>
        <w:jc w:val="both"/>
        <w:rPr>
          <w:rFonts w:ascii="Arial" w:hAnsi="Arial" w:cs="Arial"/>
          <w:b/>
          <w:color w:val="262626" w:themeColor="text1" w:themeTint="D9"/>
          <w:sz w:val="24"/>
          <w:szCs w:val="24"/>
        </w:rPr>
      </w:pPr>
    </w:p>
    <w:p w:rsidR="00BB09A9" w:rsidRPr="0074318A" w:rsidRDefault="00BB09A9" w:rsidP="00BB09A9">
      <w:pPr>
        <w:spacing w:after="0" w:line="360" w:lineRule="auto"/>
        <w:jc w:val="both"/>
        <w:rPr>
          <w:rFonts w:ascii="Arial" w:hAnsi="Arial" w:cs="Arial"/>
          <w:b/>
          <w:color w:val="262626" w:themeColor="text1" w:themeTint="D9"/>
          <w:sz w:val="24"/>
          <w:szCs w:val="24"/>
        </w:rPr>
      </w:pPr>
    </w:p>
    <w:p w:rsidR="00BB09A9" w:rsidRPr="0074318A" w:rsidRDefault="00BB09A9" w:rsidP="00BB09A9">
      <w:pPr>
        <w:spacing w:after="0" w:line="360" w:lineRule="auto"/>
        <w:jc w:val="both"/>
        <w:rPr>
          <w:rFonts w:ascii="Arial" w:hAnsi="Arial" w:cs="Arial"/>
          <w:b/>
          <w:color w:val="262626" w:themeColor="text1" w:themeTint="D9"/>
          <w:sz w:val="24"/>
          <w:szCs w:val="24"/>
        </w:rPr>
      </w:pPr>
    </w:p>
    <w:p w:rsidR="00BB09A9" w:rsidRPr="0074318A" w:rsidRDefault="00BB09A9" w:rsidP="00BB09A9">
      <w:pPr>
        <w:spacing w:after="0" w:line="360" w:lineRule="auto"/>
        <w:jc w:val="both"/>
        <w:rPr>
          <w:rFonts w:ascii="Arial" w:hAnsi="Arial" w:cs="Arial"/>
          <w:b/>
          <w:color w:val="262626" w:themeColor="text1" w:themeTint="D9"/>
          <w:sz w:val="16"/>
          <w:szCs w:val="16"/>
        </w:rPr>
      </w:pPr>
    </w:p>
    <w:p w:rsidR="00BB09A9" w:rsidRPr="0074318A" w:rsidRDefault="00BB09A9" w:rsidP="00BB09A9">
      <w:pPr>
        <w:spacing w:after="0" w:line="360" w:lineRule="auto"/>
        <w:jc w:val="center"/>
        <w:rPr>
          <w:rFonts w:ascii="Arial" w:hAnsi="Arial" w:cs="Arial"/>
          <w:b/>
          <w:color w:val="262626" w:themeColor="text1" w:themeTint="D9"/>
          <w:sz w:val="16"/>
          <w:szCs w:val="16"/>
        </w:rPr>
      </w:pPr>
    </w:p>
    <w:p w:rsidR="00BB09A9" w:rsidRPr="0074318A" w:rsidRDefault="00BB09A9" w:rsidP="00BB09A9">
      <w:pPr>
        <w:spacing w:after="0" w:line="360" w:lineRule="auto"/>
        <w:jc w:val="center"/>
        <w:rPr>
          <w:rFonts w:ascii="Arial" w:hAnsi="Arial" w:cs="Arial"/>
          <w:b/>
          <w:color w:val="262626" w:themeColor="text1" w:themeTint="D9"/>
          <w:sz w:val="24"/>
          <w:szCs w:val="24"/>
        </w:rPr>
      </w:pPr>
      <w:r w:rsidRPr="0074318A">
        <w:rPr>
          <w:rFonts w:ascii="Arial" w:hAnsi="Arial" w:cs="Arial"/>
          <w:b/>
          <w:color w:val="262626" w:themeColor="text1" w:themeTint="D9"/>
          <w:sz w:val="24"/>
          <w:szCs w:val="24"/>
        </w:rPr>
        <w:t>HIGH COURT OF NAMIBIA, MAIN DIVISION, WINDHOEK</w:t>
      </w:r>
    </w:p>
    <w:p w:rsidR="00BB09A9" w:rsidRPr="0074318A" w:rsidRDefault="00BB09A9" w:rsidP="00BB09A9">
      <w:pPr>
        <w:spacing w:after="0" w:line="360" w:lineRule="auto"/>
        <w:jc w:val="center"/>
        <w:rPr>
          <w:rFonts w:ascii="Arial" w:hAnsi="Arial" w:cs="Arial"/>
          <w:color w:val="262626" w:themeColor="text1" w:themeTint="D9"/>
          <w:sz w:val="24"/>
          <w:szCs w:val="24"/>
        </w:rPr>
      </w:pPr>
      <w:r w:rsidRPr="0074318A">
        <w:rPr>
          <w:rFonts w:ascii="Arial" w:hAnsi="Arial" w:cs="Arial"/>
          <w:b/>
          <w:color w:val="262626" w:themeColor="text1" w:themeTint="D9"/>
          <w:sz w:val="24"/>
          <w:szCs w:val="24"/>
        </w:rPr>
        <w:t>JUDGMENT</w:t>
      </w:r>
    </w:p>
    <w:p w:rsidR="00BB09A9" w:rsidRPr="0074318A" w:rsidRDefault="00BB09A9" w:rsidP="00BB09A9">
      <w:pPr>
        <w:spacing w:after="0" w:line="360" w:lineRule="auto"/>
        <w:jc w:val="center"/>
        <w:rPr>
          <w:rFonts w:ascii="Arial" w:hAnsi="Arial" w:cs="Arial"/>
          <w:b/>
          <w:color w:val="262626" w:themeColor="text1" w:themeTint="D9"/>
          <w:sz w:val="24"/>
          <w:szCs w:val="24"/>
          <w:lang w:val="en-GB"/>
        </w:rPr>
      </w:pPr>
    </w:p>
    <w:p w:rsidR="00BB09A9" w:rsidRPr="0074318A" w:rsidRDefault="00BB09A9" w:rsidP="00BB09A9">
      <w:pPr>
        <w:spacing w:after="200" w:line="360" w:lineRule="auto"/>
        <w:ind w:left="5760" w:firstLine="720"/>
        <w:jc w:val="center"/>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Case No: I 644/2015</w:t>
      </w:r>
    </w:p>
    <w:p w:rsidR="00BB09A9" w:rsidRPr="0074318A" w:rsidRDefault="00BB09A9" w:rsidP="00BB09A9">
      <w:pPr>
        <w:spacing w:after="0" w:line="360" w:lineRule="auto"/>
        <w:jc w:val="both"/>
        <w:rPr>
          <w:rFonts w:ascii="Arial" w:hAnsi="Arial" w:cs="Arial"/>
          <w:b/>
          <w:color w:val="262626" w:themeColor="text1" w:themeTint="D9"/>
          <w:sz w:val="24"/>
          <w:szCs w:val="24"/>
          <w:lang w:val="en-GB"/>
        </w:rPr>
      </w:pPr>
    </w:p>
    <w:p w:rsidR="00BB09A9" w:rsidRPr="0074318A" w:rsidRDefault="00BB09A9" w:rsidP="00BB09A9">
      <w:pPr>
        <w:spacing w:after="0" w:line="360" w:lineRule="auto"/>
        <w:jc w:val="both"/>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In the matter between:</w:t>
      </w:r>
    </w:p>
    <w:p w:rsidR="00BB09A9" w:rsidRPr="0074318A" w:rsidRDefault="00BB09A9" w:rsidP="00BB09A9">
      <w:pPr>
        <w:spacing w:after="0" w:line="360" w:lineRule="auto"/>
        <w:jc w:val="both"/>
        <w:rPr>
          <w:rFonts w:ascii="Arial" w:hAnsi="Arial" w:cs="Arial"/>
          <w:b/>
          <w:color w:val="262626" w:themeColor="text1" w:themeTint="D9"/>
          <w:sz w:val="24"/>
          <w:szCs w:val="24"/>
          <w:lang w:val="en-GB"/>
        </w:rPr>
      </w:pPr>
    </w:p>
    <w:p w:rsidR="00BB09A9" w:rsidRPr="0074318A" w:rsidRDefault="00BB09A9" w:rsidP="00BB09A9">
      <w:pPr>
        <w:tabs>
          <w:tab w:val="right" w:pos="9356"/>
        </w:tabs>
        <w:spacing w:after="0" w:line="360" w:lineRule="auto"/>
        <w:jc w:val="both"/>
        <w:rPr>
          <w:rFonts w:ascii="Arial" w:hAnsi="Arial" w:cs="Arial"/>
          <w:b/>
          <w:color w:val="262626" w:themeColor="text1" w:themeTint="D9"/>
          <w:sz w:val="24"/>
          <w:szCs w:val="24"/>
          <w:lang w:val="en-GB"/>
        </w:rPr>
      </w:pPr>
      <w:r w:rsidRPr="0074318A">
        <w:rPr>
          <w:rFonts w:ascii="Arial" w:hAnsi="Arial" w:cs="Arial"/>
          <w:b/>
          <w:color w:val="262626" w:themeColor="text1" w:themeTint="D9"/>
          <w:sz w:val="24"/>
          <w:szCs w:val="24"/>
          <w:lang w:val="en-GB"/>
        </w:rPr>
        <w:t>KAVANGO SUPERMARKET AND BOTTLE STORE CC</w:t>
      </w:r>
      <w:r w:rsidRPr="0074318A">
        <w:rPr>
          <w:rFonts w:ascii="Arial" w:hAnsi="Arial" w:cs="Arial"/>
          <w:b/>
          <w:color w:val="262626" w:themeColor="text1" w:themeTint="D9"/>
          <w:sz w:val="24"/>
          <w:szCs w:val="24"/>
          <w:lang w:val="en-GB"/>
        </w:rPr>
        <w:tab/>
      </w:r>
    </w:p>
    <w:p w:rsidR="00BB09A9" w:rsidRPr="0074318A" w:rsidRDefault="00BB09A9" w:rsidP="00BB09A9">
      <w:pPr>
        <w:tabs>
          <w:tab w:val="right" w:pos="9356"/>
        </w:tabs>
        <w:spacing w:after="0" w:line="360" w:lineRule="auto"/>
        <w:jc w:val="both"/>
        <w:rPr>
          <w:rFonts w:ascii="Arial" w:hAnsi="Arial" w:cs="Arial"/>
          <w:b/>
          <w:color w:val="262626" w:themeColor="text1" w:themeTint="D9"/>
          <w:sz w:val="24"/>
          <w:szCs w:val="24"/>
          <w:lang w:val="en-GB"/>
        </w:rPr>
      </w:pPr>
      <w:r w:rsidRPr="0074318A">
        <w:rPr>
          <w:rFonts w:ascii="Arial" w:hAnsi="Arial" w:cs="Arial"/>
          <w:b/>
          <w:color w:val="262626" w:themeColor="text1" w:themeTint="D9"/>
          <w:sz w:val="24"/>
          <w:szCs w:val="24"/>
          <w:lang w:val="en-GB"/>
        </w:rPr>
        <w:t>t/a OK KAVANGO FOODS</w:t>
      </w:r>
      <w:r w:rsidRPr="0074318A">
        <w:rPr>
          <w:rFonts w:ascii="Arial" w:hAnsi="Arial" w:cs="Arial"/>
          <w:b/>
          <w:color w:val="262626" w:themeColor="text1" w:themeTint="D9"/>
          <w:sz w:val="24"/>
          <w:szCs w:val="24"/>
          <w:lang w:val="en-GB"/>
        </w:rPr>
        <w:tab/>
        <w:t>PLAINTIFF</w:t>
      </w:r>
    </w:p>
    <w:p w:rsidR="00BB09A9" w:rsidRPr="0074318A" w:rsidRDefault="00BB09A9" w:rsidP="00BB09A9">
      <w:pPr>
        <w:spacing w:after="0" w:line="360" w:lineRule="auto"/>
        <w:jc w:val="both"/>
        <w:rPr>
          <w:rFonts w:ascii="Arial" w:hAnsi="Arial" w:cs="Arial"/>
          <w:b/>
          <w:color w:val="262626" w:themeColor="text1" w:themeTint="D9"/>
          <w:sz w:val="24"/>
          <w:szCs w:val="24"/>
          <w:lang w:val="en-GB"/>
        </w:rPr>
      </w:pPr>
    </w:p>
    <w:p w:rsidR="00BB09A9" w:rsidRPr="0074318A" w:rsidRDefault="00BB09A9" w:rsidP="00BB09A9">
      <w:pPr>
        <w:spacing w:after="0" w:line="360" w:lineRule="auto"/>
        <w:jc w:val="both"/>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and</w:t>
      </w:r>
    </w:p>
    <w:p w:rsidR="00BB09A9" w:rsidRPr="0074318A" w:rsidRDefault="00BB09A9" w:rsidP="00BB09A9">
      <w:pPr>
        <w:spacing w:after="0" w:line="360" w:lineRule="auto"/>
        <w:jc w:val="both"/>
        <w:rPr>
          <w:rFonts w:ascii="Arial" w:hAnsi="Arial" w:cs="Arial"/>
          <w:color w:val="262626" w:themeColor="text1" w:themeTint="D9"/>
          <w:sz w:val="24"/>
          <w:szCs w:val="24"/>
          <w:lang w:val="en-GB"/>
        </w:rPr>
      </w:pPr>
    </w:p>
    <w:p w:rsidR="00BB09A9" w:rsidRPr="0074318A" w:rsidRDefault="00BB09A9" w:rsidP="00BB09A9">
      <w:pPr>
        <w:tabs>
          <w:tab w:val="left" w:pos="7740"/>
        </w:tabs>
        <w:spacing w:after="0" w:line="360" w:lineRule="auto"/>
        <w:jc w:val="both"/>
        <w:rPr>
          <w:rFonts w:ascii="Arial" w:hAnsi="Arial" w:cs="Arial"/>
          <w:b/>
          <w:color w:val="262626" w:themeColor="text1" w:themeTint="D9"/>
          <w:sz w:val="24"/>
          <w:szCs w:val="24"/>
          <w:lang w:val="en-ZA"/>
        </w:rPr>
      </w:pPr>
      <w:r w:rsidRPr="0074318A">
        <w:rPr>
          <w:rFonts w:ascii="Arial" w:hAnsi="Arial" w:cs="Arial"/>
          <w:b/>
          <w:color w:val="262626" w:themeColor="text1" w:themeTint="D9"/>
          <w:sz w:val="24"/>
          <w:szCs w:val="24"/>
          <w:lang w:val="en-GB"/>
        </w:rPr>
        <w:t>GLOBAL QUAESTER INTERNATIONAL (PTY) LTD</w:t>
      </w:r>
      <w:r w:rsidRPr="0074318A">
        <w:rPr>
          <w:rFonts w:ascii="Arial" w:hAnsi="Arial" w:cs="Arial"/>
          <w:b/>
          <w:color w:val="262626" w:themeColor="text1" w:themeTint="D9"/>
          <w:sz w:val="24"/>
          <w:szCs w:val="24"/>
          <w:lang w:val="en-ZA"/>
        </w:rPr>
        <w:tab/>
        <w:t>DEFENDANT</w:t>
      </w:r>
    </w:p>
    <w:p w:rsidR="00BB09A9" w:rsidRPr="0074318A" w:rsidRDefault="00BB09A9" w:rsidP="00BB09A9">
      <w:pPr>
        <w:spacing w:after="0" w:line="360" w:lineRule="auto"/>
        <w:jc w:val="both"/>
        <w:rPr>
          <w:rFonts w:ascii="Arial" w:hAnsi="Arial" w:cs="Arial"/>
          <w:b/>
          <w:color w:val="262626" w:themeColor="text1" w:themeTint="D9"/>
          <w:sz w:val="24"/>
          <w:szCs w:val="24"/>
          <w:lang w:val="en-GB"/>
        </w:rPr>
      </w:pPr>
    </w:p>
    <w:p w:rsidR="00BB09A9" w:rsidRPr="0074318A" w:rsidRDefault="00BB09A9" w:rsidP="00BB09A9">
      <w:pPr>
        <w:tabs>
          <w:tab w:val="right" w:pos="9356"/>
        </w:tabs>
        <w:spacing w:after="0" w:line="360" w:lineRule="auto"/>
        <w:jc w:val="both"/>
        <w:rPr>
          <w:rFonts w:ascii="Arial" w:hAnsi="Arial" w:cs="Arial"/>
          <w:b/>
          <w:color w:val="262626" w:themeColor="text1" w:themeTint="D9"/>
          <w:sz w:val="24"/>
          <w:szCs w:val="24"/>
          <w:lang w:val="en-GB"/>
        </w:rPr>
      </w:pPr>
      <w:r w:rsidRPr="0074318A">
        <w:rPr>
          <w:rFonts w:ascii="Arial" w:hAnsi="Arial" w:cs="Arial"/>
          <w:b/>
          <w:color w:val="262626" w:themeColor="text1" w:themeTint="D9"/>
          <w:sz w:val="24"/>
          <w:szCs w:val="24"/>
          <w:lang w:val="en-GB"/>
        </w:rPr>
        <w:t xml:space="preserve">Neutral Citation: </w:t>
      </w:r>
      <w:r w:rsidR="00385F16" w:rsidRPr="0074318A">
        <w:rPr>
          <w:rFonts w:ascii="Arial" w:hAnsi="Arial" w:cs="Arial"/>
          <w:i/>
          <w:color w:val="262626" w:themeColor="text1" w:themeTint="D9"/>
          <w:sz w:val="24"/>
          <w:szCs w:val="24"/>
          <w:lang w:val="en-GB"/>
        </w:rPr>
        <w:t>Kavango Supermarket a</w:t>
      </w:r>
      <w:r w:rsidRPr="0074318A">
        <w:rPr>
          <w:rFonts w:ascii="Arial" w:hAnsi="Arial" w:cs="Arial"/>
          <w:i/>
          <w:color w:val="262626" w:themeColor="text1" w:themeTint="D9"/>
          <w:sz w:val="24"/>
          <w:szCs w:val="24"/>
          <w:lang w:val="en-GB"/>
        </w:rPr>
        <w:t>nd Bottl</w:t>
      </w:r>
      <w:r w:rsidR="00086D71" w:rsidRPr="0074318A">
        <w:rPr>
          <w:rFonts w:ascii="Arial" w:hAnsi="Arial" w:cs="Arial"/>
          <w:i/>
          <w:color w:val="262626" w:themeColor="text1" w:themeTint="D9"/>
          <w:sz w:val="24"/>
          <w:szCs w:val="24"/>
          <w:lang w:val="en-GB"/>
        </w:rPr>
        <w:t>e Store CC t/a Kavango OK Foods</w:t>
      </w:r>
      <w:r w:rsidRPr="0074318A">
        <w:rPr>
          <w:rFonts w:ascii="Arial" w:hAnsi="Arial" w:cs="Arial"/>
          <w:i/>
          <w:color w:val="262626" w:themeColor="text1" w:themeTint="D9"/>
          <w:sz w:val="24"/>
          <w:szCs w:val="24"/>
          <w:lang w:val="en-GB"/>
        </w:rPr>
        <w:t xml:space="preserve"> v Global Quaester International (Pty) Ltd </w:t>
      </w:r>
      <w:r w:rsidRPr="0074318A">
        <w:rPr>
          <w:rFonts w:ascii="Arial" w:hAnsi="Arial" w:cs="Arial"/>
          <w:color w:val="262626" w:themeColor="text1" w:themeTint="D9"/>
          <w:sz w:val="24"/>
          <w:szCs w:val="24"/>
          <w:lang w:val="en-GB"/>
        </w:rPr>
        <w:t xml:space="preserve">(I 644/2015)  [2021] </w:t>
      </w:r>
      <w:r w:rsidR="00086D71" w:rsidRPr="0074318A">
        <w:rPr>
          <w:rFonts w:ascii="Arial" w:hAnsi="Arial" w:cs="Arial"/>
          <w:color w:val="262626" w:themeColor="text1" w:themeTint="D9"/>
          <w:sz w:val="24"/>
          <w:szCs w:val="24"/>
          <w:lang w:val="en-GB"/>
        </w:rPr>
        <w:t>NAHCMD</w:t>
      </w:r>
      <w:r w:rsidRPr="0074318A">
        <w:rPr>
          <w:rFonts w:ascii="Arial" w:hAnsi="Arial" w:cs="Arial"/>
          <w:color w:val="262626" w:themeColor="text1" w:themeTint="D9"/>
          <w:sz w:val="24"/>
          <w:szCs w:val="24"/>
          <w:lang w:val="en-GB"/>
        </w:rPr>
        <w:t xml:space="preserve"> 41  (12 February 2021)</w:t>
      </w:r>
    </w:p>
    <w:p w:rsidR="00BB09A9" w:rsidRPr="0074318A" w:rsidRDefault="00BB09A9" w:rsidP="00BB09A9">
      <w:pPr>
        <w:spacing w:after="0" w:line="360" w:lineRule="auto"/>
        <w:jc w:val="both"/>
        <w:rPr>
          <w:rFonts w:ascii="Arial" w:hAnsi="Arial" w:cs="Arial"/>
          <w:b/>
          <w:color w:val="262626" w:themeColor="text1" w:themeTint="D9"/>
          <w:sz w:val="24"/>
          <w:szCs w:val="24"/>
          <w:lang w:val="en-GB"/>
        </w:rPr>
      </w:pPr>
    </w:p>
    <w:p w:rsidR="00BB09A9" w:rsidRPr="0074318A" w:rsidRDefault="00BB09A9" w:rsidP="00BB09A9">
      <w:pPr>
        <w:spacing w:after="0" w:line="360" w:lineRule="auto"/>
        <w:jc w:val="both"/>
        <w:rPr>
          <w:rFonts w:ascii="Arial" w:hAnsi="Arial" w:cs="Arial"/>
          <w:b/>
          <w:color w:val="262626" w:themeColor="text1" w:themeTint="D9"/>
          <w:sz w:val="24"/>
          <w:szCs w:val="24"/>
          <w:lang w:val="en-GB"/>
        </w:rPr>
      </w:pPr>
      <w:r w:rsidRPr="0074318A">
        <w:rPr>
          <w:rFonts w:ascii="Arial" w:hAnsi="Arial" w:cs="Arial"/>
          <w:b/>
          <w:color w:val="262626" w:themeColor="text1" w:themeTint="D9"/>
          <w:sz w:val="24"/>
          <w:szCs w:val="24"/>
          <w:lang w:val="en-GB"/>
        </w:rPr>
        <w:t>CORAM:</w:t>
      </w:r>
      <w:r w:rsidRPr="0074318A">
        <w:rPr>
          <w:rFonts w:ascii="Arial" w:hAnsi="Arial" w:cs="Arial"/>
          <w:b/>
          <w:color w:val="262626" w:themeColor="text1" w:themeTint="D9"/>
          <w:sz w:val="24"/>
          <w:szCs w:val="24"/>
          <w:lang w:val="en-GB"/>
        </w:rPr>
        <w:tab/>
      </w:r>
      <w:r w:rsidRPr="0074318A">
        <w:rPr>
          <w:rFonts w:ascii="Arial" w:hAnsi="Arial" w:cs="Arial"/>
          <w:color w:val="262626" w:themeColor="text1" w:themeTint="D9"/>
          <w:sz w:val="24"/>
          <w:szCs w:val="24"/>
          <w:lang w:val="en-GB"/>
        </w:rPr>
        <w:t>CLAASEN, J</w:t>
      </w:r>
    </w:p>
    <w:p w:rsidR="00BB09A9" w:rsidRPr="00EF1AB6" w:rsidRDefault="00BB09A9" w:rsidP="00BB09A9">
      <w:pPr>
        <w:spacing w:after="0" w:line="360" w:lineRule="auto"/>
        <w:jc w:val="both"/>
        <w:rPr>
          <w:rFonts w:ascii="Arial" w:hAnsi="Arial" w:cs="Arial"/>
          <w:b/>
          <w:color w:val="262626" w:themeColor="text1" w:themeTint="D9"/>
          <w:sz w:val="24"/>
          <w:szCs w:val="24"/>
          <w:lang w:val="en-GB"/>
        </w:rPr>
      </w:pPr>
      <w:r w:rsidRPr="00337908">
        <w:rPr>
          <w:rFonts w:ascii="Arial" w:hAnsi="Arial" w:cs="Arial"/>
          <w:b/>
          <w:color w:val="262626" w:themeColor="text1" w:themeTint="D9"/>
          <w:sz w:val="24"/>
          <w:szCs w:val="24"/>
          <w:lang w:val="en-GB"/>
        </w:rPr>
        <w:t>Heard</w:t>
      </w:r>
      <w:r w:rsidRPr="00EF1AB6">
        <w:rPr>
          <w:rFonts w:ascii="Arial" w:hAnsi="Arial" w:cs="Arial"/>
          <w:b/>
          <w:color w:val="262626" w:themeColor="text1" w:themeTint="D9"/>
          <w:sz w:val="24"/>
          <w:szCs w:val="24"/>
          <w:lang w:val="en-GB"/>
        </w:rPr>
        <w:t>:</w:t>
      </w:r>
      <w:r w:rsidRPr="00EF1AB6">
        <w:rPr>
          <w:rFonts w:ascii="Arial" w:hAnsi="Arial" w:cs="Arial"/>
          <w:b/>
          <w:color w:val="262626" w:themeColor="text1" w:themeTint="D9"/>
          <w:sz w:val="24"/>
          <w:szCs w:val="24"/>
          <w:lang w:val="en-GB"/>
        </w:rPr>
        <w:tab/>
      </w:r>
      <w:r w:rsidR="009448B0" w:rsidRPr="00EF1AB6">
        <w:rPr>
          <w:rFonts w:ascii="Arial" w:hAnsi="Arial" w:cs="Arial"/>
          <w:b/>
          <w:color w:val="262626" w:themeColor="text1" w:themeTint="D9"/>
          <w:sz w:val="24"/>
          <w:szCs w:val="24"/>
          <w:lang w:val="en-GB"/>
        </w:rPr>
        <w:t>17</w:t>
      </w:r>
      <w:r w:rsidR="00BD42A2" w:rsidRPr="00EF1AB6">
        <w:rPr>
          <w:rFonts w:ascii="Arial" w:hAnsi="Arial" w:cs="Arial"/>
          <w:b/>
          <w:color w:val="262626" w:themeColor="text1" w:themeTint="D9"/>
          <w:sz w:val="24"/>
          <w:szCs w:val="24"/>
          <w:lang w:val="en-GB"/>
        </w:rPr>
        <w:t xml:space="preserve"> </w:t>
      </w:r>
      <w:r w:rsidR="009448B0" w:rsidRPr="00EF1AB6">
        <w:rPr>
          <w:rFonts w:ascii="Arial" w:hAnsi="Arial" w:cs="Arial"/>
          <w:b/>
          <w:color w:val="262626" w:themeColor="text1" w:themeTint="D9"/>
          <w:sz w:val="24"/>
          <w:szCs w:val="24"/>
          <w:lang w:val="en-GB"/>
        </w:rPr>
        <w:t>-</w:t>
      </w:r>
      <w:r w:rsidR="00BD42A2" w:rsidRPr="00EF1AB6">
        <w:rPr>
          <w:rFonts w:ascii="Arial" w:hAnsi="Arial" w:cs="Arial"/>
          <w:b/>
          <w:color w:val="262626" w:themeColor="text1" w:themeTint="D9"/>
          <w:sz w:val="24"/>
          <w:szCs w:val="24"/>
          <w:lang w:val="en-GB"/>
        </w:rPr>
        <w:t xml:space="preserve"> 20</w:t>
      </w:r>
      <w:r w:rsidRPr="00EF1AB6">
        <w:rPr>
          <w:rFonts w:ascii="Arial" w:hAnsi="Arial" w:cs="Arial"/>
          <w:b/>
          <w:color w:val="262626" w:themeColor="text1" w:themeTint="D9"/>
          <w:sz w:val="24"/>
          <w:szCs w:val="24"/>
          <w:lang w:val="en-GB"/>
        </w:rPr>
        <w:t xml:space="preserve"> June 2019, 4</w:t>
      </w:r>
      <w:r w:rsidR="00BD42A2" w:rsidRPr="00EF1AB6">
        <w:rPr>
          <w:rFonts w:ascii="Arial" w:hAnsi="Arial" w:cs="Arial"/>
          <w:b/>
          <w:color w:val="262626" w:themeColor="text1" w:themeTint="D9"/>
          <w:sz w:val="24"/>
          <w:szCs w:val="24"/>
          <w:lang w:val="en-GB"/>
        </w:rPr>
        <w:t xml:space="preserve"> </w:t>
      </w:r>
      <w:r w:rsidRPr="00EF1AB6">
        <w:rPr>
          <w:rFonts w:ascii="Arial" w:hAnsi="Arial" w:cs="Arial"/>
          <w:b/>
          <w:color w:val="262626" w:themeColor="text1" w:themeTint="D9"/>
          <w:sz w:val="24"/>
          <w:szCs w:val="24"/>
          <w:lang w:val="en-GB"/>
        </w:rPr>
        <w:t>-</w:t>
      </w:r>
      <w:r w:rsidR="00BD42A2" w:rsidRPr="00EF1AB6">
        <w:rPr>
          <w:rFonts w:ascii="Arial" w:hAnsi="Arial" w:cs="Arial"/>
          <w:b/>
          <w:color w:val="262626" w:themeColor="text1" w:themeTint="D9"/>
          <w:sz w:val="24"/>
          <w:szCs w:val="24"/>
          <w:lang w:val="en-GB"/>
        </w:rPr>
        <w:t xml:space="preserve"> </w:t>
      </w:r>
      <w:r w:rsidRPr="00EF1AB6">
        <w:rPr>
          <w:rFonts w:ascii="Arial" w:hAnsi="Arial" w:cs="Arial"/>
          <w:b/>
          <w:color w:val="262626" w:themeColor="text1" w:themeTint="D9"/>
          <w:sz w:val="24"/>
          <w:szCs w:val="24"/>
          <w:lang w:val="en-GB"/>
        </w:rPr>
        <w:t>7 November 2019, 11 November 201</w:t>
      </w:r>
      <w:r w:rsidR="009448B0" w:rsidRPr="00EF1AB6">
        <w:rPr>
          <w:rFonts w:ascii="Arial" w:hAnsi="Arial" w:cs="Arial"/>
          <w:b/>
          <w:color w:val="262626" w:themeColor="text1" w:themeTint="D9"/>
          <w:sz w:val="24"/>
          <w:szCs w:val="24"/>
          <w:lang w:val="en-GB"/>
        </w:rPr>
        <w:t xml:space="preserve">9, 13 - 15 November 2019, 27 - </w:t>
      </w:r>
      <w:r w:rsidRPr="00EF1AB6">
        <w:rPr>
          <w:rFonts w:ascii="Arial" w:hAnsi="Arial" w:cs="Arial"/>
          <w:b/>
          <w:color w:val="262626" w:themeColor="text1" w:themeTint="D9"/>
          <w:sz w:val="24"/>
          <w:szCs w:val="24"/>
          <w:lang w:val="en-GB"/>
        </w:rPr>
        <w:t xml:space="preserve">29 January 2020, 18 March 2020, 15 April 2020, 18 May 2020, 8 June 2020, 12 October 2020, </w:t>
      </w:r>
      <w:r w:rsidR="00337908" w:rsidRPr="00EF1AB6">
        <w:rPr>
          <w:rFonts w:ascii="Arial" w:hAnsi="Arial" w:cs="Arial"/>
          <w:b/>
          <w:color w:val="262626" w:themeColor="text1" w:themeTint="D9"/>
          <w:sz w:val="24"/>
          <w:szCs w:val="24"/>
          <w:lang w:val="en-GB"/>
        </w:rPr>
        <w:t>and 23</w:t>
      </w:r>
      <w:r w:rsidRPr="00EF1AB6">
        <w:rPr>
          <w:rFonts w:ascii="Arial" w:hAnsi="Arial" w:cs="Arial"/>
          <w:b/>
          <w:color w:val="262626" w:themeColor="text1" w:themeTint="D9"/>
          <w:sz w:val="24"/>
          <w:szCs w:val="24"/>
          <w:lang w:val="en-GB"/>
        </w:rPr>
        <w:t xml:space="preserve"> October 2020. </w:t>
      </w:r>
    </w:p>
    <w:p w:rsidR="00BB09A9" w:rsidRPr="00851A2A" w:rsidRDefault="00BB09A9" w:rsidP="00BB09A9">
      <w:pPr>
        <w:spacing w:after="0" w:line="360" w:lineRule="auto"/>
        <w:jc w:val="both"/>
        <w:rPr>
          <w:rFonts w:ascii="Arial" w:hAnsi="Arial" w:cs="Arial"/>
          <w:b/>
          <w:color w:val="262626" w:themeColor="text1" w:themeTint="D9"/>
          <w:sz w:val="24"/>
          <w:szCs w:val="24"/>
          <w:lang w:val="en-GB"/>
        </w:rPr>
      </w:pPr>
      <w:r w:rsidRPr="00851A2A">
        <w:rPr>
          <w:rFonts w:ascii="Arial" w:hAnsi="Arial" w:cs="Arial"/>
          <w:b/>
          <w:color w:val="262626" w:themeColor="text1" w:themeTint="D9"/>
          <w:sz w:val="24"/>
          <w:szCs w:val="24"/>
          <w:lang w:val="en-GB"/>
        </w:rPr>
        <w:lastRenderedPageBreak/>
        <w:t>Delivered:</w:t>
      </w:r>
      <w:r w:rsidRPr="00851A2A">
        <w:rPr>
          <w:rFonts w:ascii="Arial" w:hAnsi="Arial" w:cs="Arial"/>
          <w:b/>
          <w:color w:val="262626" w:themeColor="text1" w:themeTint="D9"/>
          <w:sz w:val="24"/>
          <w:szCs w:val="24"/>
          <w:lang w:val="en-GB"/>
        </w:rPr>
        <w:tab/>
        <w:t>12 February 2021</w:t>
      </w:r>
    </w:p>
    <w:p w:rsidR="003F12EF" w:rsidRPr="00851A2A" w:rsidRDefault="003F12EF" w:rsidP="00BB09A9">
      <w:pPr>
        <w:spacing w:after="0" w:line="360" w:lineRule="auto"/>
        <w:jc w:val="both"/>
        <w:rPr>
          <w:rFonts w:ascii="Arial" w:hAnsi="Arial" w:cs="Arial"/>
          <w:b/>
          <w:color w:val="262626" w:themeColor="text1" w:themeTint="D9"/>
          <w:sz w:val="24"/>
          <w:szCs w:val="24"/>
          <w:lang w:val="en-GB"/>
        </w:rPr>
      </w:pPr>
      <w:r w:rsidRPr="00851A2A">
        <w:rPr>
          <w:rFonts w:ascii="Arial" w:hAnsi="Arial" w:cs="Arial"/>
          <w:b/>
          <w:color w:val="262626" w:themeColor="text1" w:themeTint="D9"/>
          <w:sz w:val="24"/>
          <w:szCs w:val="24"/>
          <w:lang w:val="en-GB"/>
        </w:rPr>
        <w:t>Reasons released: 15 February 2021</w:t>
      </w:r>
    </w:p>
    <w:p w:rsidR="00BB09A9" w:rsidRPr="0074318A" w:rsidRDefault="00BB09A9" w:rsidP="00BB09A9">
      <w:pPr>
        <w:spacing w:after="0" w:line="360" w:lineRule="auto"/>
        <w:jc w:val="both"/>
        <w:rPr>
          <w:rFonts w:ascii="Arial" w:hAnsi="Arial" w:cs="Arial"/>
          <w:b/>
          <w:bCs/>
          <w:color w:val="262626" w:themeColor="text1" w:themeTint="D9"/>
          <w:sz w:val="24"/>
          <w:szCs w:val="24"/>
        </w:rPr>
      </w:pPr>
    </w:p>
    <w:p w:rsidR="00BB09A9" w:rsidRPr="0074318A" w:rsidRDefault="00BB09A9" w:rsidP="00BB09A9">
      <w:pPr>
        <w:spacing w:after="0" w:line="360" w:lineRule="auto"/>
        <w:jc w:val="both"/>
        <w:rPr>
          <w:rFonts w:ascii="Arial" w:hAnsi="Arial" w:cs="Arial"/>
          <w:bCs/>
          <w:color w:val="262626" w:themeColor="text1" w:themeTint="D9"/>
          <w:sz w:val="24"/>
          <w:szCs w:val="24"/>
        </w:rPr>
      </w:pPr>
      <w:r w:rsidRPr="0074318A">
        <w:rPr>
          <w:rFonts w:ascii="Arial" w:hAnsi="Arial" w:cs="Arial"/>
          <w:b/>
          <w:bCs/>
          <w:color w:val="262626" w:themeColor="text1" w:themeTint="D9"/>
          <w:sz w:val="24"/>
          <w:szCs w:val="24"/>
        </w:rPr>
        <w:t>Flynote:</w:t>
      </w:r>
      <w:r w:rsidRPr="0074318A">
        <w:rPr>
          <w:rFonts w:ascii="Arial" w:hAnsi="Arial" w:cs="Arial"/>
          <w:bCs/>
          <w:color w:val="262626" w:themeColor="text1" w:themeTint="D9"/>
          <w:sz w:val="24"/>
          <w:szCs w:val="24"/>
        </w:rPr>
        <w:t xml:space="preserve"> </w:t>
      </w:r>
      <w:r w:rsidR="00086D71" w:rsidRPr="0074318A">
        <w:rPr>
          <w:rFonts w:ascii="Arial" w:hAnsi="Arial" w:cs="Arial"/>
          <w:bCs/>
          <w:color w:val="262626" w:themeColor="text1" w:themeTint="D9"/>
          <w:sz w:val="24"/>
          <w:szCs w:val="24"/>
        </w:rPr>
        <w:tab/>
      </w:r>
      <w:r w:rsidRPr="0074318A">
        <w:rPr>
          <w:rFonts w:ascii="Arial" w:hAnsi="Arial" w:cs="Arial"/>
          <w:bCs/>
          <w:color w:val="262626" w:themeColor="text1" w:themeTint="D9"/>
          <w:sz w:val="24"/>
          <w:szCs w:val="24"/>
        </w:rPr>
        <w:t>Written acknowledgements of debt – Preceded by written agreement between parties –</w:t>
      </w:r>
      <w:r w:rsidR="00793441" w:rsidRPr="0074318A">
        <w:rPr>
          <w:rFonts w:ascii="Arial" w:hAnsi="Arial" w:cs="Arial"/>
          <w:bCs/>
          <w:color w:val="262626" w:themeColor="text1" w:themeTint="D9"/>
          <w:sz w:val="24"/>
          <w:szCs w:val="24"/>
        </w:rPr>
        <w:t xml:space="preserve"> </w:t>
      </w:r>
      <w:r w:rsidRPr="0074318A">
        <w:rPr>
          <w:rFonts w:ascii="Arial" w:hAnsi="Arial" w:cs="Arial"/>
          <w:bCs/>
          <w:color w:val="262626" w:themeColor="text1" w:themeTint="D9"/>
          <w:sz w:val="24"/>
          <w:szCs w:val="24"/>
        </w:rPr>
        <w:t>Subsequent acknowledgments of debt constitute a new obligation – Plaintiff’s claim succeeds on that basis.</w:t>
      </w:r>
    </w:p>
    <w:p w:rsidR="00BB09A9" w:rsidRPr="0074318A" w:rsidRDefault="00BB09A9" w:rsidP="00BB09A9">
      <w:pPr>
        <w:spacing w:after="0" w:line="360" w:lineRule="auto"/>
        <w:jc w:val="both"/>
        <w:rPr>
          <w:rFonts w:ascii="Arial" w:hAnsi="Arial" w:cs="Arial"/>
          <w:bCs/>
          <w:color w:val="262626" w:themeColor="text1" w:themeTint="D9"/>
          <w:sz w:val="24"/>
          <w:szCs w:val="24"/>
        </w:rPr>
      </w:pPr>
    </w:p>
    <w:p w:rsidR="00BB09A9" w:rsidRPr="0074318A" w:rsidRDefault="00BB09A9" w:rsidP="00BB09A9">
      <w:pPr>
        <w:spacing w:after="0" w:line="360" w:lineRule="auto"/>
        <w:jc w:val="both"/>
        <w:rPr>
          <w:rFonts w:ascii="Arial" w:hAnsi="Arial" w:cs="Arial"/>
          <w:color w:val="262626" w:themeColor="text1" w:themeTint="D9"/>
          <w:sz w:val="24"/>
          <w:szCs w:val="24"/>
        </w:rPr>
      </w:pPr>
      <w:r w:rsidRPr="0074318A">
        <w:rPr>
          <w:rFonts w:ascii="Arial" w:hAnsi="Arial" w:cs="Arial"/>
          <w:b/>
          <w:color w:val="262626" w:themeColor="text1" w:themeTint="D9"/>
          <w:sz w:val="24"/>
          <w:szCs w:val="24"/>
        </w:rPr>
        <w:t>Summary:</w:t>
      </w:r>
      <w:r w:rsidR="00086D71" w:rsidRPr="0074318A">
        <w:rPr>
          <w:rFonts w:ascii="Arial" w:hAnsi="Arial" w:cs="Arial"/>
          <w:b/>
          <w:color w:val="262626" w:themeColor="text1" w:themeTint="D9"/>
          <w:sz w:val="24"/>
          <w:szCs w:val="24"/>
        </w:rPr>
        <w:tab/>
      </w:r>
      <w:r w:rsidRPr="0074318A">
        <w:rPr>
          <w:rFonts w:ascii="Arial" w:hAnsi="Arial" w:cs="Arial"/>
          <w:color w:val="262626" w:themeColor="text1" w:themeTint="D9"/>
          <w:sz w:val="24"/>
          <w:szCs w:val="24"/>
        </w:rPr>
        <w:t xml:space="preserve"> The parties operated a successful business operation to provide supplies to 67 police stations in Angola. Defendant had a tender from the Angolan Ministry. The parties had an agreement in terms of the tender that plaintiff will deliver the said goods, which was conditional on the defendant receiving orders from the </w:t>
      </w:r>
      <w:r w:rsidR="00060EDD" w:rsidRPr="0074318A">
        <w:rPr>
          <w:rFonts w:ascii="Arial" w:hAnsi="Arial" w:cs="Arial"/>
          <w:color w:val="262626" w:themeColor="text1" w:themeTint="D9"/>
          <w:sz w:val="24"/>
          <w:szCs w:val="24"/>
        </w:rPr>
        <w:t>said</w:t>
      </w:r>
      <w:r w:rsidRPr="0074318A">
        <w:rPr>
          <w:rFonts w:ascii="Arial" w:hAnsi="Arial" w:cs="Arial"/>
          <w:color w:val="262626" w:themeColor="text1" w:themeTint="D9"/>
          <w:sz w:val="24"/>
          <w:szCs w:val="24"/>
        </w:rPr>
        <w:t xml:space="preserve"> Ministry and that the defendant will effect payment within 14 days after delivery. Plaintiff avers that</w:t>
      </w:r>
      <w:r w:rsidR="009448B0" w:rsidRPr="0074318A">
        <w:rPr>
          <w:rFonts w:ascii="Arial" w:hAnsi="Arial" w:cs="Arial"/>
          <w:color w:val="262626" w:themeColor="text1" w:themeTint="D9"/>
          <w:sz w:val="24"/>
          <w:szCs w:val="24"/>
        </w:rPr>
        <w:t xml:space="preserve"> during 2010 the defendant fell behind in the payments. Furthermore reconciliation of the account was done, the parties </w:t>
      </w:r>
      <w:r w:rsidR="006D0A91" w:rsidRPr="0074318A">
        <w:rPr>
          <w:rFonts w:ascii="Arial" w:hAnsi="Arial" w:cs="Arial"/>
          <w:color w:val="262626" w:themeColor="text1" w:themeTint="D9"/>
          <w:sz w:val="24"/>
          <w:szCs w:val="24"/>
        </w:rPr>
        <w:t>discussed the situation</w:t>
      </w:r>
      <w:r w:rsidR="009448B0" w:rsidRPr="0074318A">
        <w:rPr>
          <w:rFonts w:ascii="Arial" w:hAnsi="Arial" w:cs="Arial"/>
          <w:color w:val="262626" w:themeColor="text1" w:themeTint="D9"/>
          <w:sz w:val="24"/>
          <w:szCs w:val="24"/>
        </w:rPr>
        <w:t>, defendant offered some of its business property and partial payment was done. Subsequently the</w:t>
      </w:r>
      <w:r w:rsidR="006D0A91" w:rsidRPr="0074318A">
        <w:rPr>
          <w:rFonts w:ascii="Arial" w:hAnsi="Arial" w:cs="Arial"/>
          <w:color w:val="262626" w:themeColor="text1" w:themeTint="D9"/>
          <w:sz w:val="24"/>
          <w:szCs w:val="24"/>
        </w:rPr>
        <w:t xml:space="preserve"> defendant issued ac</w:t>
      </w:r>
      <w:r w:rsidRPr="0074318A">
        <w:rPr>
          <w:rFonts w:ascii="Arial" w:hAnsi="Arial" w:cs="Arial"/>
          <w:color w:val="262626" w:themeColor="text1" w:themeTint="D9"/>
          <w:sz w:val="24"/>
          <w:szCs w:val="24"/>
        </w:rPr>
        <w:t>knowledgments of debt for the outstanding amount. Plaintiff’s claim predic</w:t>
      </w:r>
      <w:r w:rsidR="008C6FBF" w:rsidRPr="0074318A">
        <w:rPr>
          <w:rFonts w:ascii="Arial" w:hAnsi="Arial" w:cs="Arial"/>
          <w:color w:val="262626" w:themeColor="text1" w:themeTint="D9"/>
          <w:sz w:val="24"/>
          <w:szCs w:val="24"/>
        </w:rPr>
        <w:t>a</w:t>
      </w:r>
      <w:r w:rsidRPr="0074318A">
        <w:rPr>
          <w:rFonts w:ascii="Arial" w:hAnsi="Arial" w:cs="Arial"/>
          <w:color w:val="262626" w:themeColor="text1" w:themeTint="D9"/>
          <w:sz w:val="24"/>
          <w:szCs w:val="24"/>
        </w:rPr>
        <w:t>ted on the acknowledgments of debt.</w:t>
      </w:r>
    </w:p>
    <w:p w:rsidR="00BB09A9" w:rsidRPr="0074318A" w:rsidRDefault="00BB09A9" w:rsidP="00BB09A9">
      <w:pPr>
        <w:spacing w:after="0" w:line="360" w:lineRule="auto"/>
        <w:jc w:val="both"/>
        <w:rPr>
          <w:rFonts w:ascii="Arial" w:hAnsi="Arial" w:cs="Arial"/>
          <w:color w:val="262626" w:themeColor="text1" w:themeTint="D9"/>
          <w:sz w:val="24"/>
          <w:szCs w:val="24"/>
        </w:rPr>
      </w:pPr>
    </w:p>
    <w:p w:rsidR="00BB09A9" w:rsidRPr="0074318A" w:rsidRDefault="00BB09A9" w:rsidP="00BB09A9">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Defendant denied the claim and pleaded that plaintiff breached the agreement as it failed to effect due and proper delivery, which disentitle the plaintiff to the amount claimed.  Defendant also filed a counterclaim, on the basis that it paid for goods not delivered.  In the end defendant withdrew the counterclaim and closed its case without bringing any evidence thereon.</w:t>
      </w:r>
    </w:p>
    <w:p w:rsidR="00BB09A9" w:rsidRPr="0074318A" w:rsidRDefault="00BB09A9" w:rsidP="00BB09A9">
      <w:pPr>
        <w:spacing w:after="0" w:line="360" w:lineRule="auto"/>
        <w:jc w:val="both"/>
        <w:rPr>
          <w:rFonts w:ascii="Arial" w:hAnsi="Arial" w:cs="Arial"/>
          <w:color w:val="262626" w:themeColor="text1" w:themeTint="D9"/>
          <w:sz w:val="24"/>
          <w:szCs w:val="24"/>
        </w:rPr>
      </w:pPr>
    </w:p>
    <w:p w:rsidR="00BB09A9" w:rsidRPr="0074318A" w:rsidRDefault="00BB09A9" w:rsidP="00BB09A9">
      <w:pPr>
        <w:spacing w:after="0" w:line="360" w:lineRule="auto"/>
        <w:jc w:val="both"/>
        <w:rPr>
          <w:rFonts w:ascii="Arial" w:hAnsi="Arial" w:cs="Arial"/>
          <w:color w:val="262626" w:themeColor="text1" w:themeTint="D9"/>
          <w:sz w:val="24"/>
          <w:szCs w:val="24"/>
        </w:rPr>
      </w:pPr>
      <w:r w:rsidRPr="0074318A">
        <w:rPr>
          <w:rFonts w:ascii="Arial" w:hAnsi="Arial" w:cs="Arial"/>
          <w:i/>
          <w:color w:val="262626" w:themeColor="text1" w:themeTint="D9"/>
          <w:sz w:val="24"/>
          <w:szCs w:val="24"/>
        </w:rPr>
        <w:t>Held</w:t>
      </w:r>
      <w:r w:rsidRPr="0074318A">
        <w:rPr>
          <w:rFonts w:ascii="Arial" w:hAnsi="Arial" w:cs="Arial"/>
          <w:color w:val="262626" w:themeColor="text1" w:themeTint="D9"/>
          <w:sz w:val="24"/>
          <w:szCs w:val="24"/>
        </w:rPr>
        <w:t xml:space="preserve"> that the court was satisfied that in the circumstances of the case the subsequent acknowledgments of debt constituted a substantive cause of action and found</w:t>
      </w:r>
      <w:r w:rsidR="00D76F60" w:rsidRPr="0074318A">
        <w:rPr>
          <w:rFonts w:ascii="Arial" w:hAnsi="Arial" w:cs="Arial"/>
          <w:color w:val="262626" w:themeColor="text1" w:themeTint="D9"/>
          <w:sz w:val="24"/>
          <w:szCs w:val="24"/>
        </w:rPr>
        <w:t xml:space="preserve"> in </w:t>
      </w:r>
      <w:r w:rsidRPr="0074318A">
        <w:rPr>
          <w:rFonts w:ascii="Arial" w:hAnsi="Arial" w:cs="Arial"/>
          <w:color w:val="262626" w:themeColor="text1" w:themeTint="D9"/>
          <w:sz w:val="24"/>
          <w:szCs w:val="24"/>
        </w:rPr>
        <w:t xml:space="preserve">favor of the plaintiff. </w:t>
      </w:r>
    </w:p>
    <w:p w:rsidR="00BB09A9" w:rsidRPr="0074318A" w:rsidRDefault="00BB09A9" w:rsidP="00BB09A9">
      <w:pPr>
        <w:spacing w:after="0" w:line="360" w:lineRule="auto"/>
        <w:jc w:val="both"/>
        <w:rPr>
          <w:rFonts w:ascii="Arial" w:hAnsi="Arial" w:cs="Arial"/>
          <w:b/>
          <w:color w:val="262626" w:themeColor="text1" w:themeTint="D9"/>
          <w:sz w:val="24"/>
          <w:szCs w:val="24"/>
          <w:lang w:val="en-GB"/>
        </w:rPr>
      </w:pPr>
    </w:p>
    <w:p w:rsidR="00BB09A9" w:rsidRPr="0074318A" w:rsidRDefault="00BB09A9" w:rsidP="00BB09A9">
      <w:pPr>
        <w:pBdr>
          <w:top w:val="single" w:sz="4" w:space="1" w:color="auto"/>
        </w:pBdr>
        <w:spacing w:after="0" w:line="360" w:lineRule="auto"/>
        <w:jc w:val="both"/>
        <w:rPr>
          <w:rFonts w:ascii="Arial" w:hAnsi="Arial" w:cs="Arial"/>
          <w:b/>
          <w:color w:val="262626" w:themeColor="text1" w:themeTint="D9"/>
          <w:sz w:val="24"/>
          <w:szCs w:val="24"/>
          <w:lang w:val="en-GB"/>
        </w:rPr>
      </w:pPr>
    </w:p>
    <w:p w:rsidR="00BB09A9" w:rsidRPr="0074318A" w:rsidRDefault="00BB09A9" w:rsidP="00BB09A9">
      <w:pPr>
        <w:spacing w:after="0" w:line="360" w:lineRule="auto"/>
        <w:jc w:val="center"/>
        <w:rPr>
          <w:rFonts w:ascii="Arial" w:hAnsi="Arial" w:cs="Arial"/>
          <w:b/>
          <w:color w:val="262626" w:themeColor="text1" w:themeTint="D9"/>
          <w:sz w:val="24"/>
          <w:szCs w:val="24"/>
          <w:lang w:val="en-GB"/>
        </w:rPr>
      </w:pPr>
      <w:r w:rsidRPr="0074318A">
        <w:rPr>
          <w:rFonts w:ascii="Arial" w:hAnsi="Arial" w:cs="Arial"/>
          <w:b/>
          <w:color w:val="262626" w:themeColor="text1" w:themeTint="D9"/>
          <w:sz w:val="24"/>
          <w:szCs w:val="24"/>
          <w:lang w:val="en-GB"/>
        </w:rPr>
        <w:t>ORDER</w:t>
      </w:r>
    </w:p>
    <w:p w:rsidR="00BB09A9" w:rsidRPr="0074318A" w:rsidRDefault="00BB09A9" w:rsidP="00BB09A9">
      <w:pPr>
        <w:spacing w:after="0" w:line="360" w:lineRule="auto"/>
        <w:jc w:val="both"/>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______________________________________________________________________</w:t>
      </w:r>
    </w:p>
    <w:p w:rsidR="00BB09A9" w:rsidRPr="0074318A" w:rsidRDefault="00BB09A9" w:rsidP="00BB09A9">
      <w:pPr>
        <w:spacing w:after="0" w:line="360" w:lineRule="auto"/>
        <w:jc w:val="both"/>
        <w:rPr>
          <w:rFonts w:ascii="Arial" w:hAnsi="Arial" w:cs="Arial"/>
          <w:color w:val="262626" w:themeColor="text1" w:themeTint="D9"/>
          <w:sz w:val="24"/>
          <w:szCs w:val="24"/>
          <w:lang w:val="en-GB"/>
        </w:rPr>
      </w:pPr>
    </w:p>
    <w:p w:rsidR="00BB09A9" w:rsidRPr="0074318A" w:rsidRDefault="00BB09A9" w:rsidP="00BB09A9">
      <w:pPr>
        <w:pStyle w:val="ListParagraph"/>
        <w:numPr>
          <w:ilvl w:val="0"/>
          <w:numId w:val="17"/>
        </w:numPr>
        <w:spacing w:after="0" w:line="360" w:lineRule="auto"/>
        <w:jc w:val="both"/>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Judgment is granted in favour of the plaintiff in the following terms:</w:t>
      </w:r>
    </w:p>
    <w:p w:rsidR="00BB09A9" w:rsidRPr="0074318A" w:rsidRDefault="00BB09A9" w:rsidP="00BB09A9">
      <w:pPr>
        <w:pStyle w:val="ListParagraph"/>
        <w:numPr>
          <w:ilvl w:val="1"/>
          <w:numId w:val="17"/>
        </w:numPr>
        <w:spacing w:after="0" w:line="360" w:lineRule="auto"/>
        <w:jc w:val="both"/>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Payment in the amount of N$ 54, 097, 448.49.</w:t>
      </w:r>
    </w:p>
    <w:p w:rsidR="00BB09A9" w:rsidRPr="0074318A" w:rsidRDefault="00BB09A9" w:rsidP="00BB09A9">
      <w:pPr>
        <w:pStyle w:val="ListParagraph"/>
        <w:numPr>
          <w:ilvl w:val="1"/>
          <w:numId w:val="17"/>
        </w:numPr>
        <w:spacing w:after="0" w:line="360" w:lineRule="auto"/>
        <w:jc w:val="both"/>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Interest on the said amount at the rate of 20% per annum from the date of summons to date of payment.</w:t>
      </w:r>
    </w:p>
    <w:p w:rsidR="00BB09A9" w:rsidRPr="0074318A" w:rsidRDefault="00BB09A9" w:rsidP="00BB09A9">
      <w:pPr>
        <w:pStyle w:val="ListParagraph"/>
        <w:numPr>
          <w:ilvl w:val="1"/>
          <w:numId w:val="17"/>
        </w:numPr>
        <w:spacing w:after="0" w:line="360" w:lineRule="auto"/>
        <w:jc w:val="both"/>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 xml:space="preserve">Cost of suit, which cost to include the costs of one instructing and one instructed counsel. </w:t>
      </w:r>
    </w:p>
    <w:p w:rsidR="00BB09A9" w:rsidRPr="0074318A" w:rsidRDefault="00BB09A9" w:rsidP="009B17A2">
      <w:pPr>
        <w:pStyle w:val="ListParagraph"/>
        <w:numPr>
          <w:ilvl w:val="0"/>
          <w:numId w:val="17"/>
        </w:numPr>
        <w:spacing w:after="0" w:line="360" w:lineRule="auto"/>
        <w:jc w:val="both"/>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The defendant has withdrawn its counterclaim and tendered costs, to include the cost of one instructing and one instructed counsel.</w:t>
      </w:r>
    </w:p>
    <w:p w:rsidR="00BB09A9" w:rsidRPr="0074318A" w:rsidRDefault="00BB09A9" w:rsidP="00BB09A9">
      <w:pPr>
        <w:spacing w:after="200" w:line="360" w:lineRule="auto"/>
        <w:jc w:val="both"/>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______________________________________________________________________</w:t>
      </w:r>
    </w:p>
    <w:p w:rsidR="00BB09A9" w:rsidRPr="0074318A" w:rsidRDefault="00BB09A9" w:rsidP="00BB09A9">
      <w:pPr>
        <w:spacing w:after="200" w:line="360" w:lineRule="auto"/>
        <w:jc w:val="center"/>
        <w:rPr>
          <w:rFonts w:ascii="Arial" w:hAnsi="Arial" w:cs="Arial"/>
          <w:b/>
          <w:color w:val="262626" w:themeColor="text1" w:themeTint="D9"/>
          <w:sz w:val="24"/>
          <w:szCs w:val="24"/>
          <w:lang w:val="en-GB"/>
        </w:rPr>
      </w:pPr>
      <w:r w:rsidRPr="0074318A">
        <w:rPr>
          <w:rFonts w:ascii="Arial" w:hAnsi="Arial" w:cs="Arial"/>
          <w:b/>
          <w:color w:val="262626" w:themeColor="text1" w:themeTint="D9"/>
          <w:sz w:val="24"/>
          <w:szCs w:val="24"/>
          <w:lang w:val="en-GB"/>
        </w:rPr>
        <w:t>JUDGMENT</w:t>
      </w:r>
    </w:p>
    <w:p w:rsidR="00BB09A9" w:rsidRPr="0074318A" w:rsidRDefault="00BB09A9" w:rsidP="00BB09A9">
      <w:pPr>
        <w:spacing w:after="200" w:line="360" w:lineRule="auto"/>
        <w:jc w:val="both"/>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______________________________________________________________________</w:t>
      </w:r>
    </w:p>
    <w:p w:rsidR="00BB09A9" w:rsidRPr="0074318A" w:rsidRDefault="00BB09A9" w:rsidP="00BB09A9">
      <w:pPr>
        <w:spacing w:after="0" w:line="360" w:lineRule="auto"/>
        <w:jc w:val="both"/>
        <w:rPr>
          <w:rFonts w:ascii="Arial" w:hAnsi="Arial" w:cs="Arial"/>
          <w:color w:val="262626" w:themeColor="text1" w:themeTint="D9"/>
          <w:sz w:val="24"/>
          <w:szCs w:val="24"/>
          <w:u w:val="single"/>
          <w:lang w:val="en-GB"/>
        </w:rPr>
      </w:pPr>
      <w:r w:rsidRPr="0074318A">
        <w:rPr>
          <w:rFonts w:ascii="Arial" w:hAnsi="Arial" w:cs="Arial"/>
          <w:b/>
          <w:color w:val="262626" w:themeColor="text1" w:themeTint="D9"/>
          <w:sz w:val="24"/>
          <w:szCs w:val="24"/>
          <w:lang w:val="en-GB"/>
        </w:rPr>
        <w:t>CLAASEN J</w:t>
      </w:r>
    </w:p>
    <w:p w:rsidR="00BB09A9" w:rsidRPr="0074318A" w:rsidRDefault="00BB09A9" w:rsidP="00BB09A9">
      <w:pPr>
        <w:spacing w:after="0" w:line="360" w:lineRule="auto"/>
        <w:jc w:val="both"/>
        <w:rPr>
          <w:rFonts w:ascii="Arial" w:hAnsi="Arial" w:cs="Arial"/>
          <w:color w:val="262626" w:themeColor="text1" w:themeTint="D9"/>
          <w:sz w:val="24"/>
          <w:szCs w:val="24"/>
          <w:u w:val="single"/>
          <w:lang w:val="en-GB"/>
        </w:rPr>
      </w:pPr>
    </w:p>
    <w:p w:rsidR="00BB09A9" w:rsidRPr="0074318A" w:rsidRDefault="00BB09A9" w:rsidP="00BB09A9">
      <w:pPr>
        <w:spacing w:after="0" w:line="360" w:lineRule="auto"/>
        <w:jc w:val="both"/>
        <w:rPr>
          <w:rFonts w:ascii="Arial" w:hAnsi="Arial" w:cs="Arial"/>
          <w:i/>
          <w:color w:val="262626" w:themeColor="text1" w:themeTint="D9"/>
          <w:sz w:val="24"/>
          <w:szCs w:val="24"/>
          <w:lang w:val="en-GB"/>
        </w:rPr>
      </w:pPr>
      <w:r w:rsidRPr="0074318A">
        <w:rPr>
          <w:rFonts w:ascii="Arial" w:hAnsi="Arial" w:cs="Arial"/>
          <w:i/>
          <w:color w:val="262626" w:themeColor="text1" w:themeTint="D9"/>
          <w:sz w:val="24"/>
          <w:szCs w:val="24"/>
          <w:lang w:val="en-GB"/>
        </w:rPr>
        <w:t>Introduction</w:t>
      </w:r>
    </w:p>
    <w:p w:rsidR="00BB09A9" w:rsidRPr="0074318A" w:rsidRDefault="00BB09A9" w:rsidP="00BB09A9">
      <w:pPr>
        <w:spacing w:after="0" w:line="360" w:lineRule="auto"/>
        <w:jc w:val="both"/>
        <w:rPr>
          <w:rFonts w:ascii="Arial" w:hAnsi="Arial" w:cs="Arial"/>
          <w:color w:val="262626" w:themeColor="text1" w:themeTint="D9"/>
          <w:sz w:val="24"/>
          <w:szCs w:val="24"/>
          <w:u w:val="single"/>
          <w:lang w:val="en-GB"/>
        </w:rPr>
      </w:pPr>
    </w:p>
    <w:p w:rsidR="00BB09A9" w:rsidRPr="0074318A" w:rsidRDefault="00BB09A9" w:rsidP="00BB09A9">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[1]</w:t>
      </w:r>
      <w:r w:rsidRPr="0074318A">
        <w:rPr>
          <w:rFonts w:ascii="Arial" w:hAnsi="Arial" w:cs="Arial"/>
          <w:color w:val="262626" w:themeColor="text1" w:themeTint="D9"/>
          <w:sz w:val="24"/>
          <w:szCs w:val="24"/>
        </w:rPr>
        <w:tab/>
        <w:t xml:space="preserve">The plaintiff is a close corporation duly incorporated with its principal place of business situated at Markus Siwarongo Street in the town of Rundu in Namibia. The defendant is a duly incorporated private company with its principal place of business situated at Agostino Neto Street in Windhoek. </w:t>
      </w:r>
    </w:p>
    <w:p w:rsidR="00BB09A9" w:rsidRPr="0074318A" w:rsidRDefault="00BB09A9" w:rsidP="00BB09A9">
      <w:pPr>
        <w:spacing w:after="0" w:line="360" w:lineRule="auto"/>
        <w:jc w:val="both"/>
        <w:rPr>
          <w:rFonts w:ascii="Arial" w:hAnsi="Arial" w:cs="Arial"/>
          <w:color w:val="262626" w:themeColor="text1" w:themeTint="D9"/>
          <w:sz w:val="24"/>
          <w:szCs w:val="24"/>
        </w:rPr>
      </w:pPr>
    </w:p>
    <w:p w:rsidR="00BB09A9" w:rsidRPr="0074318A" w:rsidRDefault="00BB09A9" w:rsidP="00BB09A9">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[2]</w:t>
      </w:r>
      <w:r w:rsidRPr="0074318A">
        <w:rPr>
          <w:rFonts w:ascii="Arial" w:hAnsi="Arial" w:cs="Arial"/>
          <w:color w:val="262626" w:themeColor="text1" w:themeTint="D9"/>
          <w:sz w:val="24"/>
          <w:szCs w:val="24"/>
        </w:rPr>
        <w:tab/>
        <w:t xml:space="preserve">The parties are former business partners whose relationship, after years of a profitable business venture, turned sour, resulting in protracted and acrimonious litigation.    </w:t>
      </w:r>
    </w:p>
    <w:p w:rsidR="00BB09A9" w:rsidRPr="0074318A" w:rsidRDefault="00BB09A9" w:rsidP="00BB09A9">
      <w:pPr>
        <w:spacing w:after="0" w:line="360" w:lineRule="auto"/>
        <w:jc w:val="both"/>
        <w:rPr>
          <w:rFonts w:ascii="Arial" w:hAnsi="Arial" w:cs="Arial"/>
          <w:color w:val="262626" w:themeColor="text1" w:themeTint="D9"/>
          <w:sz w:val="24"/>
          <w:szCs w:val="24"/>
        </w:rPr>
      </w:pPr>
    </w:p>
    <w:p w:rsidR="00BB09A9" w:rsidRPr="0074318A" w:rsidRDefault="00BB09A9" w:rsidP="00BB09A9">
      <w:pPr>
        <w:spacing w:after="0" w:line="360" w:lineRule="auto"/>
        <w:jc w:val="both"/>
        <w:rPr>
          <w:rFonts w:ascii="Arial" w:hAnsi="Arial" w:cs="Arial"/>
          <w:i/>
          <w:color w:val="262626" w:themeColor="text1" w:themeTint="D9"/>
          <w:sz w:val="24"/>
          <w:szCs w:val="24"/>
        </w:rPr>
      </w:pPr>
      <w:r w:rsidRPr="0074318A">
        <w:rPr>
          <w:rFonts w:ascii="Arial" w:hAnsi="Arial" w:cs="Arial"/>
          <w:i/>
          <w:color w:val="262626" w:themeColor="text1" w:themeTint="D9"/>
          <w:sz w:val="24"/>
          <w:szCs w:val="24"/>
        </w:rPr>
        <w:t>Summary of Pleadings</w:t>
      </w:r>
    </w:p>
    <w:p w:rsidR="00BB09A9" w:rsidRPr="0074318A" w:rsidRDefault="00BB09A9" w:rsidP="00BB09A9">
      <w:pPr>
        <w:spacing w:after="0" w:line="360" w:lineRule="auto"/>
        <w:jc w:val="both"/>
        <w:rPr>
          <w:rFonts w:ascii="Arial" w:hAnsi="Arial" w:cs="Arial"/>
          <w:color w:val="262626" w:themeColor="text1" w:themeTint="D9"/>
          <w:sz w:val="24"/>
          <w:szCs w:val="24"/>
        </w:rPr>
      </w:pPr>
    </w:p>
    <w:p w:rsidR="00BB09A9" w:rsidRPr="0074318A" w:rsidRDefault="00BB09A9" w:rsidP="00BB09A9">
      <w:pPr>
        <w:spacing w:after="0" w:line="360" w:lineRule="auto"/>
        <w:contextualSpacing/>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[3]</w:t>
      </w:r>
      <w:r w:rsidRPr="0074318A">
        <w:rPr>
          <w:rFonts w:ascii="Arial" w:hAnsi="Arial" w:cs="Arial"/>
          <w:color w:val="262626" w:themeColor="text1" w:themeTint="D9"/>
          <w:sz w:val="24"/>
          <w:szCs w:val="24"/>
        </w:rPr>
        <w:tab/>
        <w:t xml:space="preserve">The plaintiff issued summons in 2015 for an amount of N$ 54, 097, 448 .49 plus interest and costs. The claim revealed that the parties previously had an agreement, first oral during 2006, and thereafter reduced to writing in 2007.  The provisions thereof was that the plaintiff undertook delivery of goods as specified by the defendant to various </w:t>
      </w:r>
      <w:r w:rsidRPr="0074318A">
        <w:rPr>
          <w:rFonts w:ascii="Arial" w:hAnsi="Arial" w:cs="Arial"/>
          <w:color w:val="262626" w:themeColor="text1" w:themeTint="D9"/>
          <w:sz w:val="24"/>
          <w:szCs w:val="24"/>
        </w:rPr>
        <w:lastRenderedPageBreak/>
        <w:t xml:space="preserve">police stations in Angola whereafter the defendant will pay for the goods. The plaintiff contends that it duly delivered the goods, but that the defendant failed to fully settle the outstanding balance on the account.  </w:t>
      </w:r>
    </w:p>
    <w:p w:rsidR="00BB09A9" w:rsidRPr="0074318A" w:rsidRDefault="00BB09A9" w:rsidP="00BB09A9">
      <w:pPr>
        <w:spacing w:after="0" w:line="360" w:lineRule="auto"/>
        <w:contextualSpacing/>
        <w:jc w:val="both"/>
        <w:rPr>
          <w:rFonts w:ascii="Arial" w:hAnsi="Arial" w:cs="Arial"/>
          <w:color w:val="262626" w:themeColor="text1" w:themeTint="D9"/>
          <w:sz w:val="24"/>
          <w:szCs w:val="24"/>
        </w:rPr>
      </w:pPr>
    </w:p>
    <w:p w:rsidR="00BB09A9" w:rsidRPr="0074318A" w:rsidRDefault="00BB09A9" w:rsidP="00BB09A9">
      <w:pPr>
        <w:spacing w:after="0" w:line="360" w:lineRule="auto"/>
        <w:contextualSpacing/>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[4]</w:t>
      </w:r>
      <w:r w:rsidRPr="0074318A">
        <w:rPr>
          <w:rFonts w:ascii="Arial" w:hAnsi="Arial" w:cs="Arial"/>
          <w:color w:val="262626" w:themeColor="text1" w:themeTint="D9"/>
          <w:sz w:val="24"/>
          <w:szCs w:val="24"/>
        </w:rPr>
        <w:tab/>
        <w:t xml:space="preserve">Subsequently, according to the summons, the defendant acknowledged in writing that it was indebted to the plaintiff. During 2012 the outstanding amount was N$ 59, 354,886.49, where-after the defendant made a partial payment. On the date of 21 January 2015, the defendant again acknowledged its indebtedness in writing in 3 separate documents, which brought the total outstanding amount to N$ 54,097,448.49. The series of documents were attached to the summons.  </w:t>
      </w:r>
    </w:p>
    <w:p w:rsidR="00BB09A9" w:rsidRPr="0074318A" w:rsidRDefault="00BB09A9" w:rsidP="00BB09A9">
      <w:pPr>
        <w:spacing w:line="360" w:lineRule="auto"/>
        <w:jc w:val="both"/>
        <w:rPr>
          <w:rFonts w:ascii="Arial" w:hAnsi="Arial" w:cs="Arial"/>
          <w:color w:val="262626" w:themeColor="text1" w:themeTint="D9"/>
          <w:sz w:val="24"/>
          <w:szCs w:val="24"/>
        </w:rPr>
      </w:pPr>
    </w:p>
    <w:p w:rsidR="00BB09A9" w:rsidRPr="0074318A" w:rsidRDefault="00BB09A9" w:rsidP="00BB09A9">
      <w:pPr>
        <w:spacing w:line="360" w:lineRule="auto"/>
        <w:contextualSpacing/>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[5]</w:t>
      </w:r>
      <w:r w:rsidRPr="0074318A">
        <w:rPr>
          <w:rFonts w:ascii="Arial" w:hAnsi="Arial" w:cs="Arial"/>
          <w:color w:val="262626" w:themeColor="text1" w:themeTint="D9"/>
          <w:sz w:val="24"/>
          <w:szCs w:val="24"/>
        </w:rPr>
        <w:tab/>
        <w:t>The defendant attacked the claim with a special plea of prescription, a counterclaim and a plea on the merits.  The plea, which is not a model of clarity, avers  that there were additional material terms to the service level agreement, specifically that proof of delivery entailed invoices and bills of entry of the goods into Angola and that such invoices was a condition precedent for payment by the defendant.</w:t>
      </w:r>
      <w:r w:rsidRPr="0074318A">
        <w:rPr>
          <w:rStyle w:val="FootnoteReference"/>
          <w:rFonts w:ascii="Arial" w:hAnsi="Arial" w:cs="Arial"/>
          <w:color w:val="262626" w:themeColor="text1" w:themeTint="D9"/>
          <w:sz w:val="24"/>
          <w:szCs w:val="24"/>
        </w:rPr>
        <w:footnoteReference w:id="1"/>
      </w:r>
      <w:r w:rsidRPr="0074318A">
        <w:rPr>
          <w:rFonts w:ascii="Arial" w:hAnsi="Arial" w:cs="Arial"/>
          <w:color w:val="262626" w:themeColor="text1" w:themeTint="D9"/>
          <w:sz w:val="24"/>
          <w:szCs w:val="24"/>
        </w:rPr>
        <w:t xml:space="preserve"> </w:t>
      </w:r>
    </w:p>
    <w:p w:rsidR="00BB09A9" w:rsidRPr="0074318A" w:rsidRDefault="00BB09A9" w:rsidP="00BB09A9">
      <w:pPr>
        <w:spacing w:line="360" w:lineRule="auto"/>
        <w:contextualSpacing/>
        <w:jc w:val="both"/>
        <w:rPr>
          <w:rFonts w:ascii="Arial" w:hAnsi="Arial" w:cs="Arial"/>
          <w:color w:val="262626" w:themeColor="text1" w:themeTint="D9"/>
          <w:sz w:val="24"/>
          <w:szCs w:val="24"/>
        </w:rPr>
      </w:pPr>
    </w:p>
    <w:p w:rsidR="00BB09A9" w:rsidRPr="0074318A" w:rsidRDefault="00F75F8E" w:rsidP="00BB09A9">
      <w:pPr>
        <w:spacing w:line="360" w:lineRule="auto"/>
        <w:contextualSpacing/>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[6]</w:t>
      </w:r>
      <w:r w:rsidRPr="0074318A">
        <w:rPr>
          <w:rFonts w:ascii="Arial" w:hAnsi="Arial" w:cs="Arial"/>
          <w:color w:val="262626" w:themeColor="text1" w:themeTint="D9"/>
          <w:sz w:val="24"/>
          <w:szCs w:val="24"/>
        </w:rPr>
        <w:tab/>
      </w:r>
      <w:r w:rsidR="00BB09A9" w:rsidRPr="0074318A">
        <w:rPr>
          <w:rFonts w:ascii="Arial" w:hAnsi="Arial" w:cs="Arial"/>
          <w:color w:val="262626" w:themeColor="text1" w:themeTint="D9"/>
          <w:sz w:val="24"/>
          <w:szCs w:val="24"/>
        </w:rPr>
        <w:t>The defendant pleads that there were additional material terms to the oral joint venture agreement</w:t>
      </w:r>
      <w:r w:rsidR="00BB09A9" w:rsidRPr="0074318A">
        <w:rPr>
          <w:rStyle w:val="FootnoteReference"/>
          <w:rFonts w:ascii="Arial" w:hAnsi="Arial" w:cs="Arial"/>
          <w:color w:val="262626" w:themeColor="text1" w:themeTint="D9"/>
          <w:sz w:val="24"/>
          <w:szCs w:val="24"/>
        </w:rPr>
        <w:footnoteReference w:id="2"/>
      </w:r>
      <w:r w:rsidR="00092382" w:rsidRPr="0074318A">
        <w:rPr>
          <w:rFonts w:ascii="Arial" w:hAnsi="Arial" w:cs="Arial"/>
          <w:color w:val="262626" w:themeColor="text1" w:themeTint="D9"/>
          <w:sz w:val="24"/>
          <w:szCs w:val="24"/>
        </w:rPr>
        <w:t xml:space="preserve"> which</w:t>
      </w:r>
      <w:r w:rsidR="00BB09A9" w:rsidRPr="0074318A">
        <w:rPr>
          <w:rFonts w:ascii="Arial" w:hAnsi="Arial" w:cs="Arial"/>
          <w:color w:val="262626" w:themeColor="text1" w:themeTint="D9"/>
          <w:sz w:val="24"/>
          <w:szCs w:val="24"/>
        </w:rPr>
        <w:t xml:space="preserve"> I summarize as that the plaintiff had to proof of its capacity to deliver in Angola, that payments to both plaintiff and defendant were subject to the conditions as set by the Ministry, that the defendant will only be able to make payments to the plaintiff upon receipt of payments from the Ministry, that due to bureaucracy, delays in payment from the Ministry were to be expected, that the Ministry reserved the right to withheld payment if goods were not delivered timeously, or if</w:t>
      </w:r>
      <w:r w:rsidR="00D2717D" w:rsidRPr="0074318A">
        <w:rPr>
          <w:rFonts w:ascii="Arial" w:hAnsi="Arial" w:cs="Arial"/>
          <w:color w:val="262626" w:themeColor="text1" w:themeTint="D9"/>
          <w:sz w:val="24"/>
          <w:szCs w:val="24"/>
        </w:rPr>
        <w:t xml:space="preserve"> the quality of the goods was bad, </w:t>
      </w:r>
      <w:r w:rsidR="00BB09A9" w:rsidRPr="0074318A">
        <w:rPr>
          <w:rFonts w:ascii="Arial" w:hAnsi="Arial" w:cs="Arial"/>
          <w:color w:val="262626" w:themeColor="text1" w:themeTint="D9"/>
          <w:sz w:val="24"/>
          <w:szCs w:val="24"/>
        </w:rPr>
        <w:t>that the plaintiff will provide an invoice for the goods delivered and customs duties paid, and that the defendant will effect payment thereon.</w:t>
      </w:r>
    </w:p>
    <w:p w:rsidR="00BB09A9" w:rsidRPr="0074318A" w:rsidRDefault="00BB09A9" w:rsidP="00BB09A9">
      <w:pPr>
        <w:spacing w:line="360" w:lineRule="auto"/>
        <w:contextualSpacing/>
        <w:jc w:val="both"/>
        <w:rPr>
          <w:rFonts w:ascii="Arial" w:hAnsi="Arial" w:cs="Arial"/>
          <w:color w:val="262626" w:themeColor="text1" w:themeTint="D9"/>
          <w:sz w:val="24"/>
          <w:szCs w:val="24"/>
        </w:rPr>
      </w:pPr>
    </w:p>
    <w:p w:rsidR="00BB09A9" w:rsidRPr="0074318A" w:rsidRDefault="00BB09A9" w:rsidP="00BB09A9">
      <w:pPr>
        <w:spacing w:line="360" w:lineRule="auto"/>
        <w:contextualSpacing/>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[7]</w:t>
      </w:r>
      <w:r w:rsidRPr="0074318A">
        <w:rPr>
          <w:rFonts w:ascii="Arial" w:hAnsi="Arial" w:cs="Arial"/>
          <w:color w:val="262626" w:themeColor="text1" w:themeTint="D9"/>
          <w:sz w:val="24"/>
          <w:szCs w:val="24"/>
        </w:rPr>
        <w:tab/>
        <w:t xml:space="preserve">It is defendant’s case that it complied with the oral agreement as it placed the orders for the plaintiff to deliver the said goods,  but that the plaintiff failed to comply with </w:t>
      </w:r>
      <w:r w:rsidRPr="0074318A">
        <w:rPr>
          <w:rFonts w:ascii="Arial" w:hAnsi="Arial" w:cs="Arial"/>
          <w:color w:val="262626" w:themeColor="text1" w:themeTint="D9"/>
          <w:sz w:val="24"/>
          <w:szCs w:val="24"/>
        </w:rPr>
        <w:lastRenderedPageBreak/>
        <w:t>the ‘oral joint venture agreement,’</w:t>
      </w:r>
      <w:r w:rsidRPr="0074318A">
        <w:rPr>
          <w:rStyle w:val="FootnoteReference"/>
          <w:rFonts w:ascii="Arial" w:hAnsi="Arial" w:cs="Arial"/>
          <w:color w:val="262626" w:themeColor="text1" w:themeTint="D9"/>
          <w:sz w:val="24"/>
          <w:szCs w:val="24"/>
        </w:rPr>
        <w:footnoteReference w:id="3"/>
      </w:r>
      <w:r w:rsidRPr="0074318A">
        <w:rPr>
          <w:rFonts w:ascii="Arial" w:hAnsi="Arial" w:cs="Arial"/>
          <w:color w:val="262626" w:themeColor="text1" w:themeTint="D9"/>
          <w:sz w:val="24"/>
          <w:szCs w:val="24"/>
        </w:rPr>
        <w:t xml:space="preserve"> by failing to effect delivery timeously, by failing to  deliver all of the goods and failing to provide invoices. That resulted in the Ministry of Interior to withhold payment. Defendant also avers that it requested invoices from the plaintiff on numerous occasions, but the plaintiff failed to do that.</w:t>
      </w:r>
      <w:r w:rsidRPr="0074318A">
        <w:rPr>
          <w:rStyle w:val="FootnoteReference"/>
          <w:rFonts w:ascii="Arial" w:hAnsi="Arial" w:cs="Arial"/>
          <w:color w:val="262626" w:themeColor="text1" w:themeTint="D9"/>
          <w:sz w:val="24"/>
          <w:szCs w:val="24"/>
        </w:rPr>
        <w:footnoteReference w:id="4"/>
      </w:r>
      <w:r w:rsidRPr="0074318A">
        <w:rPr>
          <w:rFonts w:ascii="Arial" w:hAnsi="Arial" w:cs="Arial"/>
          <w:color w:val="262626" w:themeColor="text1" w:themeTint="D9"/>
          <w:sz w:val="24"/>
          <w:szCs w:val="24"/>
        </w:rPr>
        <w:t xml:space="preserve"> </w:t>
      </w:r>
    </w:p>
    <w:p w:rsidR="00BB09A9" w:rsidRPr="0074318A" w:rsidRDefault="00BB09A9" w:rsidP="00BB09A9">
      <w:pPr>
        <w:spacing w:line="360" w:lineRule="auto"/>
        <w:contextualSpacing/>
        <w:jc w:val="both"/>
        <w:rPr>
          <w:rFonts w:ascii="Arial" w:hAnsi="Arial" w:cs="Arial"/>
          <w:color w:val="262626" w:themeColor="text1" w:themeTint="D9"/>
          <w:sz w:val="24"/>
          <w:szCs w:val="24"/>
        </w:rPr>
      </w:pPr>
    </w:p>
    <w:p w:rsidR="00BB09A9" w:rsidRPr="0074318A" w:rsidRDefault="00BB09A9" w:rsidP="00BB09A9">
      <w:pPr>
        <w:spacing w:line="360" w:lineRule="auto"/>
        <w:contextualSpacing/>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[8]</w:t>
      </w:r>
      <w:r w:rsidRPr="0074318A">
        <w:rPr>
          <w:rFonts w:ascii="Arial" w:hAnsi="Arial" w:cs="Arial"/>
          <w:color w:val="262626" w:themeColor="text1" w:themeTint="D9"/>
          <w:sz w:val="24"/>
          <w:szCs w:val="24"/>
        </w:rPr>
        <w:tab/>
        <w:t>The defendant raised e</w:t>
      </w:r>
      <w:r w:rsidRPr="0074318A">
        <w:rPr>
          <w:rFonts w:ascii="Arial" w:hAnsi="Arial" w:cs="Arial"/>
          <w:i/>
          <w:color w:val="262626" w:themeColor="text1" w:themeTint="D9"/>
          <w:sz w:val="24"/>
          <w:szCs w:val="24"/>
        </w:rPr>
        <w:t>xceptio non adimepleti contractus,</w:t>
      </w:r>
      <w:r w:rsidRPr="0074318A">
        <w:rPr>
          <w:rStyle w:val="FootnoteReference"/>
          <w:rFonts w:ascii="Arial" w:hAnsi="Arial" w:cs="Arial"/>
          <w:color w:val="262626" w:themeColor="text1" w:themeTint="D9"/>
          <w:sz w:val="24"/>
          <w:szCs w:val="24"/>
        </w:rPr>
        <w:footnoteReference w:id="5"/>
      </w:r>
      <w:r w:rsidRPr="0074318A">
        <w:rPr>
          <w:rFonts w:ascii="Arial" w:hAnsi="Arial" w:cs="Arial"/>
          <w:i/>
          <w:color w:val="262626" w:themeColor="text1" w:themeTint="D9"/>
          <w:sz w:val="24"/>
          <w:szCs w:val="24"/>
        </w:rPr>
        <w:t xml:space="preserve"> </w:t>
      </w:r>
      <w:r w:rsidRPr="0074318A">
        <w:rPr>
          <w:rFonts w:ascii="Arial" w:hAnsi="Arial" w:cs="Arial"/>
          <w:color w:val="262626" w:themeColor="text1" w:themeTint="D9"/>
          <w:sz w:val="24"/>
          <w:szCs w:val="24"/>
        </w:rPr>
        <w:t>and in that regard pleaded that in terms of the conditions of the tender of the Ministry of Interior and the oral joint agreement the plaintiff had a reciprocal contractual obligation. In this regard, the defendant denies that the plaintiff supplied all the goods tha</w:t>
      </w:r>
      <w:r w:rsidR="002C0733" w:rsidRPr="0074318A">
        <w:rPr>
          <w:rFonts w:ascii="Arial" w:hAnsi="Arial" w:cs="Arial"/>
          <w:color w:val="262626" w:themeColor="text1" w:themeTint="D9"/>
          <w:sz w:val="24"/>
          <w:szCs w:val="24"/>
        </w:rPr>
        <w:t xml:space="preserve">t were ordered by the plaintiff </w:t>
      </w:r>
      <w:r w:rsidRPr="0074318A">
        <w:rPr>
          <w:rFonts w:ascii="Arial" w:hAnsi="Arial" w:cs="Arial"/>
          <w:color w:val="262626" w:themeColor="text1" w:themeTint="D9"/>
          <w:sz w:val="24"/>
          <w:szCs w:val="24"/>
        </w:rPr>
        <w:t>during the years 2006-2010.</w:t>
      </w:r>
    </w:p>
    <w:p w:rsidR="00BB09A9" w:rsidRPr="0074318A" w:rsidRDefault="00BB09A9" w:rsidP="00BB09A9">
      <w:pPr>
        <w:spacing w:line="360" w:lineRule="auto"/>
        <w:contextualSpacing/>
        <w:jc w:val="both"/>
        <w:rPr>
          <w:rFonts w:ascii="Arial" w:hAnsi="Arial" w:cs="Arial"/>
          <w:color w:val="262626" w:themeColor="text1" w:themeTint="D9"/>
          <w:sz w:val="24"/>
          <w:szCs w:val="24"/>
        </w:rPr>
      </w:pPr>
    </w:p>
    <w:p w:rsidR="00BB09A9" w:rsidRPr="0074318A" w:rsidRDefault="00BB09A9" w:rsidP="00BB09A9">
      <w:pPr>
        <w:spacing w:line="360" w:lineRule="auto"/>
        <w:contextualSpacing/>
        <w:jc w:val="both"/>
        <w:rPr>
          <w:rFonts w:ascii="Arial" w:hAnsi="Arial" w:cs="Arial"/>
          <w:color w:val="262626" w:themeColor="text1" w:themeTint="D9"/>
        </w:rPr>
      </w:pPr>
      <w:r w:rsidRPr="0074318A">
        <w:rPr>
          <w:rFonts w:ascii="Arial" w:hAnsi="Arial" w:cs="Arial"/>
          <w:color w:val="262626" w:themeColor="text1" w:themeTint="D9"/>
          <w:sz w:val="24"/>
          <w:szCs w:val="24"/>
        </w:rPr>
        <w:t>[9]</w:t>
      </w:r>
      <w:r w:rsidRPr="0074318A">
        <w:rPr>
          <w:rFonts w:ascii="Arial" w:hAnsi="Arial" w:cs="Arial"/>
          <w:color w:val="262626" w:themeColor="text1" w:themeTint="D9"/>
          <w:sz w:val="24"/>
          <w:szCs w:val="24"/>
        </w:rPr>
        <w:tab/>
        <w:t xml:space="preserve">Regarding the plaintiff’s allegation that defendant failed to pay for all the goods delivered, it was denied and the defendant amplified it as follows: ... </w:t>
      </w:r>
      <w:r w:rsidR="00F75F8E" w:rsidRPr="0074318A">
        <w:rPr>
          <w:rFonts w:ascii="Arial" w:hAnsi="Arial" w:cs="Arial"/>
          <w:color w:val="262626" w:themeColor="text1" w:themeTint="D9"/>
        </w:rPr>
        <w:t>‘</w:t>
      </w:r>
      <w:r w:rsidRPr="0074318A">
        <w:rPr>
          <w:rFonts w:ascii="Arial" w:hAnsi="Arial" w:cs="Arial"/>
          <w:color w:val="262626" w:themeColor="text1" w:themeTint="D9"/>
        </w:rPr>
        <w:t>the defendant pleads that, the plaintiff did not deliver all the goods that were ordered by the defendant. In addition, the defendant pleads that, the defendant paid the plaintiff the full purchase price of the goods in the bona fide and reasonable belief that the plaintiff delivered all the</w:t>
      </w:r>
      <w:r w:rsidR="00F75F8E" w:rsidRPr="0074318A">
        <w:rPr>
          <w:rFonts w:ascii="Arial" w:hAnsi="Arial" w:cs="Arial"/>
          <w:color w:val="262626" w:themeColor="text1" w:themeTint="D9"/>
        </w:rPr>
        <w:t xml:space="preserve"> goods that were ordered by the</w:t>
      </w:r>
      <w:r w:rsidRPr="0074318A">
        <w:rPr>
          <w:rFonts w:ascii="Arial" w:hAnsi="Arial" w:cs="Arial"/>
          <w:color w:val="262626" w:themeColor="text1" w:themeTint="D9"/>
        </w:rPr>
        <w:t xml:space="preserve"> defendant.’</w:t>
      </w:r>
      <w:r w:rsidRPr="0074318A">
        <w:rPr>
          <w:rStyle w:val="FootnoteReference"/>
          <w:rFonts w:ascii="Arial" w:hAnsi="Arial" w:cs="Arial"/>
          <w:color w:val="262626" w:themeColor="text1" w:themeTint="D9"/>
          <w:sz w:val="24"/>
          <w:szCs w:val="24"/>
        </w:rPr>
        <w:footnoteReference w:id="6"/>
      </w:r>
      <w:r w:rsidRPr="0074318A">
        <w:rPr>
          <w:rFonts w:ascii="Arial" w:hAnsi="Arial" w:cs="Arial"/>
          <w:color w:val="262626" w:themeColor="text1" w:themeTint="D9"/>
        </w:rPr>
        <w:t xml:space="preserve">  </w:t>
      </w:r>
    </w:p>
    <w:p w:rsidR="00BB09A9" w:rsidRPr="0074318A" w:rsidRDefault="00BB09A9" w:rsidP="00BB09A9">
      <w:pPr>
        <w:spacing w:line="360" w:lineRule="auto"/>
        <w:contextualSpacing/>
        <w:jc w:val="both"/>
        <w:rPr>
          <w:rFonts w:ascii="Arial" w:hAnsi="Arial" w:cs="Arial"/>
          <w:color w:val="262626" w:themeColor="text1" w:themeTint="D9"/>
          <w:sz w:val="24"/>
          <w:szCs w:val="24"/>
        </w:rPr>
      </w:pPr>
    </w:p>
    <w:p w:rsidR="00BB09A9" w:rsidRPr="0074318A" w:rsidRDefault="00BB09A9" w:rsidP="00BB09A9">
      <w:pPr>
        <w:spacing w:line="360" w:lineRule="auto"/>
        <w:contextualSpacing/>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[10]</w:t>
      </w:r>
      <w:r w:rsidRPr="0074318A">
        <w:rPr>
          <w:rFonts w:ascii="Arial" w:hAnsi="Arial" w:cs="Arial"/>
          <w:color w:val="262626" w:themeColor="text1" w:themeTint="D9"/>
          <w:sz w:val="24"/>
          <w:szCs w:val="24"/>
        </w:rPr>
        <w:tab/>
        <w:t xml:space="preserve">My understanding of the defendant’s counterclaim of N$ 86, </w:t>
      </w:r>
      <w:r w:rsidR="00A74B3B" w:rsidRPr="0074318A">
        <w:rPr>
          <w:rFonts w:ascii="Arial" w:hAnsi="Arial" w:cs="Arial"/>
          <w:color w:val="262626" w:themeColor="text1" w:themeTint="D9"/>
          <w:sz w:val="24"/>
          <w:szCs w:val="24"/>
        </w:rPr>
        <w:t>121, 683</w:t>
      </w:r>
      <w:r w:rsidR="00F75F8E" w:rsidRPr="0074318A">
        <w:rPr>
          <w:rFonts w:ascii="Arial" w:hAnsi="Arial" w:cs="Arial"/>
          <w:color w:val="262626" w:themeColor="text1" w:themeTint="D9"/>
          <w:sz w:val="24"/>
          <w:szCs w:val="24"/>
        </w:rPr>
        <w:t>.62</w:t>
      </w:r>
      <w:r w:rsidRPr="0074318A">
        <w:rPr>
          <w:rFonts w:ascii="Arial" w:hAnsi="Arial" w:cs="Arial"/>
          <w:color w:val="262626" w:themeColor="text1" w:themeTint="D9"/>
          <w:sz w:val="24"/>
          <w:szCs w:val="24"/>
        </w:rPr>
        <w:t xml:space="preserve"> is that during 2008 until 2010 the defendant paid the plaintiff the full amount as quoted in the </w:t>
      </w:r>
      <w:r w:rsidRPr="0074318A">
        <w:rPr>
          <w:rFonts w:ascii="Arial" w:hAnsi="Arial" w:cs="Arial"/>
          <w:i/>
          <w:color w:val="262626" w:themeColor="text1" w:themeTint="D9"/>
          <w:sz w:val="24"/>
          <w:szCs w:val="24"/>
        </w:rPr>
        <w:t>bona fide</w:t>
      </w:r>
      <w:r w:rsidRPr="0074318A">
        <w:rPr>
          <w:rFonts w:ascii="Arial" w:hAnsi="Arial" w:cs="Arial"/>
          <w:color w:val="262626" w:themeColor="text1" w:themeTint="D9"/>
          <w:sz w:val="24"/>
          <w:szCs w:val="24"/>
        </w:rPr>
        <w:t xml:space="preserve"> belief that the plaintiff delivered accordingly, but that the plaintiff f</w:t>
      </w:r>
      <w:r w:rsidR="00D2717D" w:rsidRPr="0074318A">
        <w:rPr>
          <w:rFonts w:ascii="Arial" w:hAnsi="Arial" w:cs="Arial"/>
          <w:color w:val="262626" w:themeColor="text1" w:themeTint="D9"/>
          <w:sz w:val="24"/>
          <w:szCs w:val="24"/>
        </w:rPr>
        <w:t>ailed to deliver all the goods as o</w:t>
      </w:r>
      <w:r w:rsidRPr="0074318A">
        <w:rPr>
          <w:rFonts w:ascii="Arial" w:hAnsi="Arial" w:cs="Arial"/>
          <w:color w:val="262626" w:themeColor="text1" w:themeTint="D9"/>
          <w:sz w:val="24"/>
          <w:szCs w:val="24"/>
        </w:rPr>
        <w:t>rdered by the defendant during th</w:t>
      </w:r>
      <w:r w:rsidR="00092382" w:rsidRPr="0074318A">
        <w:rPr>
          <w:rFonts w:ascii="Arial" w:hAnsi="Arial" w:cs="Arial"/>
          <w:color w:val="262626" w:themeColor="text1" w:themeTint="D9"/>
          <w:sz w:val="24"/>
          <w:szCs w:val="24"/>
        </w:rPr>
        <w:t>at</w:t>
      </w:r>
      <w:r w:rsidRPr="0074318A">
        <w:rPr>
          <w:rFonts w:ascii="Arial" w:hAnsi="Arial" w:cs="Arial"/>
          <w:color w:val="262626" w:themeColor="text1" w:themeTint="D9"/>
          <w:sz w:val="24"/>
          <w:szCs w:val="24"/>
        </w:rPr>
        <w:t xml:space="preserve"> period. </w:t>
      </w:r>
    </w:p>
    <w:p w:rsidR="00BB09A9" w:rsidRPr="0074318A" w:rsidRDefault="00BB09A9" w:rsidP="00BB09A9">
      <w:pPr>
        <w:spacing w:line="360" w:lineRule="auto"/>
        <w:contextualSpacing/>
        <w:jc w:val="both"/>
        <w:rPr>
          <w:rFonts w:ascii="Arial" w:hAnsi="Arial" w:cs="Arial"/>
          <w:color w:val="262626" w:themeColor="text1" w:themeTint="D9"/>
          <w:sz w:val="24"/>
          <w:szCs w:val="24"/>
        </w:rPr>
      </w:pPr>
    </w:p>
    <w:p w:rsidR="00BB09A9" w:rsidRPr="0074318A" w:rsidRDefault="00BB09A9" w:rsidP="00BB09A9">
      <w:pPr>
        <w:spacing w:line="360" w:lineRule="auto"/>
        <w:contextualSpacing/>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[11]</w:t>
      </w:r>
      <w:r w:rsidRPr="0074318A">
        <w:rPr>
          <w:rFonts w:ascii="Arial" w:hAnsi="Arial" w:cs="Arial"/>
          <w:color w:val="262626" w:themeColor="text1" w:themeTint="D9"/>
          <w:sz w:val="24"/>
          <w:szCs w:val="24"/>
        </w:rPr>
        <w:tab/>
        <w:t xml:space="preserve"> As far as the purported acknowledgements of debt are concerned, the defendant denied that it constitutes liquid documents, or </w:t>
      </w:r>
      <w:r w:rsidR="00092382" w:rsidRPr="0074318A">
        <w:rPr>
          <w:rFonts w:ascii="Arial" w:hAnsi="Arial" w:cs="Arial"/>
          <w:color w:val="262626" w:themeColor="text1" w:themeTint="D9"/>
          <w:sz w:val="24"/>
          <w:szCs w:val="24"/>
        </w:rPr>
        <w:t>represents unconditional l</w:t>
      </w:r>
      <w:r w:rsidRPr="0074318A">
        <w:rPr>
          <w:rFonts w:ascii="Arial" w:hAnsi="Arial" w:cs="Arial"/>
          <w:color w:val="262626" w:themeColor="text1" w:themeTint="D9"/>
          <w:sz w:val="24"/>
          <w:szCs w:val="24"/>
        </w:rPr>
        <w:t>iability</w:t>
      </w:r>
      <w:r w:rsidR="00092382" w:rsidRPr="0074318A">
        <w:rPr>
          <w:rFonts w:ascii="Arial" w:hAnsi="Arial" w:cs="Arial"/>
          <w:color w:val="262626" w:themeColor="text1" w:themeTint="D9"/>
          <w:sz w:val="24"/>
          <w:szCs w:val="24"/>
        </w:rPr>
        <w:t xml:space="preserve"> or establishes un</w:t>
      </w:r>
      <w:r w:rsidRPr="0074318A">
        <w:rPr>
          <w:rFonts w:ascii="Arial" w:hAnsi="Arial" w:cs="Arial"/>
          <w:color w:val="262626" w:themeColor="text1" w:themeTint="D9"/>
          <w:sz w:val="24"/>
          <w:szCs w:val="24"/>
        </w:rPr>
        <w:t xml:space="preserve">conditional </w:t>
      </w:r>
      <w:r w:rsidR="00092382" w:rsidRPr="0074318A">
        <w:rPr>
          <w:rFonts w:ascii="Arial" w:hAnsi="Arial" w:cs="Arial"/>
          <w:color w:val="262626" w:themeColor="text1" w:themeTint="D9"/>
          <w:sz w:val="24"/>
          <w:szCs w:val="24"/>
        </w:rPr>
        <w:t xml:space="preserve">and substantive </w:t>
      </w:r>
      <w:r w:rsidRPr="0074318A">
        <w:rPr>
          <w:rFonts w:ascii="Arial" w:hAnsi="Arial" w:cs="Arial"/>
          <w:color w:val="262626" w:themeColor="text1" w:themeTint="D9"/>
          <w:sz w:val="24"/>
          <w:szCs w:val="24"/>
        </w:rPr>
        <w:t xml:space="preserve">acknowledgements of debt. The defendant pleaded that it did not author the documents with the purpose to acknowledge debt to the plaintiff and that the letters were requested by Mr Machado for audit purposes. </w:t>
      </w:r>
    </w:p>
    <w:p w:rsidR="00BB09A9" w:rsidRPr="0074318A" w:rsidRDefault="00BB09A9" w:rsidP="00BB09A9">
      <w:pPr>
        <w:spacing w:line="360" w:lineRule="auto"/>
        <w:contextualSpacing/>
        <w:jc w:val="both"/>
        <w:rPr>
          <w:rFonts w:ascii="Arial" w:hAnsi="Arial" w:cs="Arial"/>
          <w:color w:val="262626" w:themeColor="text1" w:themeTint="D9"/>
          <w:sz w:val="24"/>
          <w:szCs w:val="24"/>
        </w:rPr>
      </w:pPr>
    </w:p>
    <w:p w:rsidR="00BB09A9" w:rsidRPr="0074318A" w:rsidRDefault="00E702C9" w:rsidP="00BB09A9">
      <w:pPr>
        <w:spacing w:line="360" w:lineRule="auto"/>
        <w:contextualSpacing/>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[12]</w:t>
      </w:r>
      <w:r w:rsidRPr="0074318A">
        <w:rPr>
          <w:rFonts w:ascii="Arial" w:hAnsi="Arial" w:cs="Arial"/>
          <w:color w:val="262626" w:themeColor="text1" w:themeTint="D9"/>
          <w:sz w:val="24"/>
          <w:szCs w:val="24"/>
        </w:rPr>
        <w:tab/>
        <w:t>The plaintiff d</w:t>
      </w:r>
      <w:r w:rsidR="00BB09A9" w:rsidRPr="0074318A">
        <w:rPr>
          <w:rFonts w:ascii="Arial" w:hAnsi="Arial" w:cs="Arial"/>
          <w:color w:val="262626" w:themeColor="text1" w:themeTint="D9"/>
          <w:sz w:val="24"/>
          <w:szCs w:val="24"/>
        </w:rPr>
        <w:t>enied the aver</w:t>
      </w:r>
      <w:r w:rsidRPr="0074318A">
        <w:rPr>
          <w:rFonts w:ascii="Arial" w:hAnsi="Arial" w:cs="Arial"/>
          <w:color w:val="262626" w:themeColor="text1" w:themeTint="D9"/>
          <w:sz w:val="24"/>
          <w:szCs w:val="24"/>
        </w:rPr>
        <w:t xml:space="preserve">ment in the counterclaim </w:t>
      </w:r>
      <w:r w:rsidR="00BB09A9" w:rsidRPr="0074318A">
        <w:rPr>
          <w:rFonts w:ascii="Arial" w:hAnsi="Arial" w:cs="Arial"/>
          <w:color w:val="262626" w:themeColor="text1" w:themeTint="D9"/>
          <w:sz w:val="24"/>
          <w:szCs w:val="24"/>
        </w:rPr>
        <w:t xml:space="preserve">that it failed to effect full delivery and put the defendant to the proof thereof. The plaintiff also shot back with a special plea of prescription. </w:t>
      </w:r>
    </w:p>
    <w:p w:rsidR="00BB09A9" w:rsidRPr="0074318A" w:rsidRDefault="00BB09A9" w:rsidP="00BB09A9">
      <w:pPr>
        <w:spacing w:line="360" w:lineRule="auto"/>
        <w:contextualSpacing/>
        <w:jc w:val="both"/>
        <w:rPr>
          <w:rFonts w:ascii="Arial" w:hAnsi="Arial" w:cs="Arial"/>
          <w:color w:val="262626" w:themeColor="text1" w:themeTint="D9"/>
          <w:sz w:val="24"/>
          <w:szCs w:val="24"/>
          <w:lang w:val="en-GB"/>
        </w:rPr>
      </w:pPr>
    </w:p>
    <w:p w:rsidR="00BB09A9" w:rsidRPr="0074318A" w:rsidRDefault="00BB09A9" w:rsidP="00BB09A9">
      <w:pPr>
        <w:tabs>
          <w:tab w:val="left" w:pos="1890"/>
        </w:tabs>
        <w:spacing w:after="0" w:line="360" w:lineRule="auto"/>
        <w:jc w:val="both"/>
        <w:rPr>
          <w:rFonts w:ascii="Arial" w:eastAsia="Times New Roman" w:hAnsi="Arial" w:cs="Arial"/>
          <w:i/>
          <w:color w:val="262626" w:themeColor="text1" w:themeTint="D9"/>
          <w:sz w:val="24"/>
          <w:szCs w:val="24"/>
          <w:lang w:val="en-GB"/>
        </w:rPr>
      </w:pPr>
      <w:r w:rsidRPr="0074318A">
        <w:rPr>
          <w:rFonts w:ascii="Arial" w:eastAsia="Times New Roman" w:hAnsi="Arial" w:cs="Arial"/>
          <w:i/>
          <w:color w:val="262626" w:themeColor="text1" w:themeTint="D9"/>
          <w:sz w:val="24"/>
          <w:szCs w:val="24"/>
          <w:lang w:val="en-GB"/>
        </w:rPr>
        <w:t>Issues before the court</w:t>
      </w:r>
    </w:p>
    <w:p w:rsidR="00BB09A9" w:rsidRPr="0074318A" w:rsidRDefault="00BB09A9" w:rsidP="00BB09A9">
      <w:pPr>
        <w:tabs>
          <w:tab w:val="left" w:pos="1890"/>
        </w:tabs>
        <w:spacing w:after="0" w:line="360" w:lineRule="auto"/>
        <w:jc w:val="both"/>
        <w:rPr>
          <w:rFonts w:ascii="Arial" w:eastAsia="Times New Roman" w:hAnsi="Arial" w:cs="Arial"/>
          <w:color w:val="262626" w:themeColor="text1" w:themeTint="D9"/>
          <w:sz w:val="24"/>
          <w:szCs w:val="24"/>
          <w:u w:val="single"/>
          <w:lang w:val="en-GB"/>
        </w:rPr>
      </w:pPr>
    </w:p>
    <w:p w:rsidR="00BB09A9" w:rsidRPr="0074318A" w:rsidRDefault="00BB09A9" w:rsidP="00BB09A9">
      <w:pPr>
        <w:spacing w:after="20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[13]</w:t>
      </w:r>
      <w:r w:rsidRPr="0074318A">
        <w:rPr>
          <w:rFonts w:ascii="Arial" w:hAnsi="Arial" w:cs="Arial"/>
          <w:color w:val="262626" w:themeColor="text1" w:themeTint="D9"/>
          <w:sz w:val="24"/>
          <w:szCs w:val="24"/>
        </w:rPr>
        <w:tab/>
        <w:t xml:space="preserve">According to the plaintiff the issue was crisp, namely whether or not the written documents issued by defendant in 2015 constitute valid acknowledgments of debt, which it </w:t>
      </w:r>
      <w:r w:rsidR="007E680C" w:rsidRPr="0074318A">
        <w:rPr>
          <w:rFonts w:ascii="Arial" w:hAnsi="Arial" w:cs="Arial"/>
          <w:color w:val="262626" w:themeColor="text1" w:themeTint="D9"/>
          <w:sz w:val="24"/>
          <w:szCs w:val="24"/>
        </w:rPr>
        <w:t>contends</w:t>
      </w:r>
      <w:r w:rsidR="00FE42D4" w:rsidRPr="0074318A">
        <w:rPr>
          <w:rFonts w:ascii="Arial" w:hAnsi="Arial" w:cs="Arial"/>
          <w:color w:val="262626" w:themeColor="text1" w:themeTint="D9"/>
          <w:sz w:val="24"/>
          <w:szCs w:val="24"/>
        </w:rPr>
        <w:t xml:space="preserve"> established </w:t>
      </w:r>
      <w:r w:rsidRPr="0074318A">
        <w:rPr>
          <w:rFonts w:ascii="Arial" w:hAnsi="Arial" w:cs="Arial"/>
          <w:color w:val="262626" w:themeColor="text1" w:themeTint="D9"/>
          <w:sz w:val="24"/>
          <w:szCs w:val="24"/>
        </w:rPr>
        <w:t>a fresh cause of action.</w:t>
      </w:r>
    </w:p>
    <w:p w:rsidR="002C0733" w:rsidRPr="0074318A" w:rsidRDefault="002C0733" w:rsidP="002C0733">
      <w:pPr>
        <w:spacing w:after="0" w:line="360" w:lineRule="auto"/>
        <w:jc w:val="both"/>
        <w:rPr>
          <w:rFonts w:ascii="Arial" w:hAnsi="Arial" w:cs="Arial"/>
          <w:color w:val="262626" w:themeColor="text1" w:themeTint="D9"/>
          <w:sz w:val="24"/>
          <w:szCs w:val="24"/>
        </w:rPr>
      </w:pPr>
    </w:p>
    <w:p w:rsidR="00BB09A9" w:rsidRPr="0074318A" w:rsidRDefault="00BB09A9" w:rsidP="002C0733">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[14]</w:t>
      </w:r>
      <w:r w:rsidRPr="0074318A">
        <w:rPr>
          <w:rFonts w:ascii="Arial" w:hAnsi="Arial" w:cs="Arial"/>
          <w:color w:val="262626" w:themeColor="text1" w:themeTint="D9"/>
          <w:sz w:val="24"/>
          <w:szCs w:val="24"/>
        </w:rPr>
        <w:tab/>
        <w:t>The defendant on the other hand took the court back to the preceding underlying agreement</w:t>
      </w:r>
      <w:r w:rsidR="007E680C" w:rsidRPr="0074318A">
        <w:rPr>
          <w:rFonts w:ascii="Arial" w:hAnsi="Arial" w:cs="Arial"/>
          <w:color w:val="262626" w:themeColor="text1" w:themeTint="D9"/>
          <w:sz w:val="24"/>
          <w:szCs w:val="24"/>
        </w:rPr>
        <w:t>s</w:t>
      </w:r>
      <w:r w:rsidRPr="0074318A">
        <w:rPr>
          <w:rFonts w:ascii="Arial" w:hAnsi="Arial" w:cs="Arial"/>
          <w:color w:val="262626" w:themeColor="text1" w:themeTint="D9"/>
          <w:sz w:val="24"/>
          <w:szCs w:val="24"/>
        </w:rPr>
        <w:t xml:space="preserve"> concluded in 2006 and 2007 respectively, and </w:t>
      </w:r>
      <w:r w:rsidR="00683D83" w:rsidRPr="0074318A">
        <w:rPr>
          <w:rFonts w:ascii="Arial" w:hAnsi="Arial" w:cs="Arial"/>
          <w:color w:val="262626" w:themeColor="text1" w:themeTint="D9"/>
          <w:sz w:val="24"/>
          <w:szCs w:val="24"/>
        </w:rPr>
        <w:t xml:space="preserve">its </w:t>
      </w:r>
      <w:r w:rsidRPr="0074318A">
        <w:rPr>
          <w:rFonts w:ascii="Arial" w:hAnsi="Arial" w:cs="Arial"/>
          <w:color w:val="262626" w:themeColor="text1" w:themeTint="D9"/>
          <w:sz w:val="24"/>
          <w:szCs w:val="24"/>
        </w:rPr>
        <w:t>main issues centered around whether there was a requirement for invoices to the defendant, and whether there was mal-performance in the form of</w:t>
      </w:r>
      <w:r w:rsidR="007E680C" w:rsidRPr="0074318A">
        <w:rPr>
          <w:rFonts w:ascii="Arial" w:hAnsi="Arial" w:cs="Arial"/>
          <w:color w:val="262626" w:themeColor="text1" w:themeTint="D9"/>
          <w:sz w:val="24"/>
          <w:szCs w:val="24"/>
        </w:rPr>
        <w:t xml:space="preserve"> delivery shortages</w:t>
      </w:r>
      <w:r w:rsidRPr="0074318A">
        <w:rPr>
          <w:rFonts w:ascii="Arial" w:hAnsi="Arial" w:cs="Arial"/>
          <w:color w:val="262626" w:themeColor="text1" w:themeTint="D9"/>
          <w:sz w:val="24"/>
          <w:szCs w:val="24"/>
        </w:rPr>
        <w:t xml:space="preserve"> by the plaintiff which would disentitle the plaintiff to payment.  </w:t>
      </w:r>
    </w:p>
    <w:p w:rsidR="002C0733" w:rsidRPr="0074318A" w:rsidRDefault="002C0733" w:rsidP="002C0733">
      <w:pPr>
        <w:spacing w:after="0" w:line="360" w:lineRule="auto"/>
        <w:jc w:val="both"/>
        <w:rPr>
          <w:rFonts w:ascii="Arial" w:hAnsi="Arial" w:cs="Arial"/>
          <w:color w:val="262626" w:themeColor="text1" w:themeTint="D9"/>
          <w:sz w:val="24"/>
          <w:szCs w:val="24"/>
        </w:rPr>
      </w:pPr>
    </w:p>
    <w:p w:rsidR="00BB09A9" w:rsidRPr="0074318A" w:rsidRDefault="00BB09A9" w:rsidP="002C0733">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[15]</w:t>
      </w:r>
      <w:r w:rsidRPr="0074318A">
        <w:rPr>
          <w:rFonts w:ascii="Arial" w:hAnsi="Arial" w:cs="Arial"/>
          <w:color w:val="262626" w:themeColor="text1" w:themeTint="D9"/>
          <w:sz w:val="24"/>
          <w:szCs w:val="24"/>
        </w:rPr>
        <w:tab/>
        <w:t xml:space="preserve"> As for the purported acknow</w:t>
      </w:r>
      <w:r w:rsidR="00633480" w:rsidRPr="0074318A">
        <w:rPr>
          <w:rFonts w:ascii="Arial" w:hAnsi="Arial" w:cs="Arial"/>
          <w:color w:val="262626" w:themeColor="text1" w:themeTint="D9"/>
          <w:sz w:val="24"/>
          <w:szCs w:val="24"/>
        </w:rPr>
        <w:t xml:space="preserve">ledgments of debt, the defendant </w:t>
      </w:r>
      <w:r w:rsidRPr="0074318A">
        <w:rPr>
          <w:rFonts w:ascii="Arial" w:hAnsi="Arial" w:cs="Arial"/>
          <w:color w:val="262626" w:themeColor="text1" w:themeTint="D9"/>
          <w:sz w:val="24"/>
          <w:szCs w:val="24"/>
        </w:rPr>
        <w:t>denies their validity, the defendant denies it as liq</w:t>
      </w:r>
      <w:r w:rsidR="00633480" w:rsidRPr="0074318A">
        <w:rPr>
          <w:rFonts w:ascii="Arial" w:hAnsi="Arial" w:cs="Arial"/>
          <w:color w:val="262626" w:themeColor="text1" w:themeTint="D9"/>
          <w:sz w:val="24"/>
          <w:szCs w:val="24"/>
        </w:rPr>
        <w:t xml:space="preserve">uid documents and asserts that it issued the documents merely for the purpose of being </w:t>
      </w:r>
      <w:r w:rsidRPr="0074318A">
        <w:rPr>
          <w:rFonts w:ascii="Arial" w:hAnsi="Arial" w:cs="Arial"/>
          <w:color w:val="262626" w:themeColor="text1" w:themeTint="D9"/>
          <w:sz w:val="24"/>
          <w:szCs w:val="24"/>
        </w:rPr>
        <w:t xml:space="preserve">supplied to auditors. </w:t>
      </w:r>
    </w:p>
    <w:p w:rsidR="002C0733" w:rsidRPr="0074318A" w:rsidRDefault="002C0733" w:rsidP="002C0733">
      <w:pPr>
        <w:spacing w:after="0" w:line="360" w:lineRule="auto"/>
        <w:jc w:val="both"/>
        <w:rPr>
          <w:rFonts w:ascii="Arial" w:hAnsi="Arial" w:cs="Arial"/>
          <w:color w:val="262626" w:themeColor="text1" w:themeTint="D9"/>
          <w:sz w:val="24"/>
          <w:szCs w:val="24"/>
        </w:rPr>
      </w:pPr>
    </w:p>
    <w:p w:rsidR="00BB09A9" w:rsidRPr="0074318A" w:rsidRDefault="00BB09A9" w:rsidP="002C0733">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[16]</w:t>
      </w:r>
      <w:r w:rsidRPr="0074318A">
        <w:rPr>
          <w:rFonts w:ascii="Arial" w:hAnsi="Arial" w:cs="Arial"/>
          <w:color w:val="262626" w:themeColor="text1" w:themeTint="D9"/>
          <w:sz w:val="24"/>
          <w:szCs w:val="24"/>
        </w:rPr>
        <w:tab/>
        <w:t xml:space="preserve">Though each of the parties raised special pleas of prescription, it was not pursued during the hearing by any of the parties.  </w:t>
      </w:r>
    </w:p>
    <w:p w:rsidR="002C0733" w:rsidRPr="0074318A" w:rsidRDefault="002C0733" w:rsidP="002C0733">
      <w:pPr>
        <w:spacing w:after="0" w:line="360" w:lineRule="auto"/>
        <w:jc w:val="both"/>
        <w:rPr>
          <w:rFonts w:ascii="Arial" w:hAnsi="Arial" w:cs="Arial"/>
          <w:color w:val="262626" w:themeColor="text1" w:themeTint="D9"/>
          <w:sz w:val="24"/>
          <w:szCs w:val="24"/>
        </w:rPr>
      </w:pPr>
    </w:p>
    <w:p w:rsidR="00BB09A9" w:rsidRPr="0074318A" w:rsidRDefault="00BB09A9" w:rsidP="002C0733">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[17]</w:t>
      </w:r>
      <w:r w:rsidRPr="0074318A">
        <w:rPr>
          <w:rFonts w:ascii="Arial" w:hAnsi="Arial" w:cs="Arial"/>
          <w:color w:val="262626" w:themeColor="text1" w:themeTint="D9"/>
          <w:sz w:val="24"/>
          <w:szCs w:val="24"/>
        </w:rPr>
        <w:tab/>
        <w:t>The counterclaim, was belatedly withdrawn by the defendant on the morning that the defendant was set to commence the presentation of its evidence and costs were tendered.</w:t>
      </w:r>
    </w:p>
    <w:p w:rsidR="002C0733" w:rsidRPr="0074318A" w:rsidRDefault="002C0733" w:rsidP="002C0733">
      <w:pPr>
        <w:spacing w:after="0" w:line="360" w:lineRule="auto"/>
        <w:jc w:val="both"/>
        <w:rPr>
          <w:rFonts w:ascii="Arial" w:hAnsi="Arial" w:cs="Arial"/>
          <w:color w:val="262626" w:themeColor="text1" w:themeTint="D9"/>
          <w:sz w:val="24"/>
          <w:szCs w:val="24"/>
        </w:rPr>
      </w:pPr>
    </w:p>
    <w:p w:rsidR="00BB09A9" w:rsidRPr="0074318A" w:rsidRDefault="00BB09A9" w:rsidP="002C0733">
      <w:pPr>
        <w:spacing w:after="0" w:line="360" w:lineRule="auto"/>
        <w:jc w:val="both"/>
        <w:rPr>
          <w:rFonts w:ascii="Arial" w:hAnsi="Arial" w:cs="Arial"/>
          <w:i/>
          <w:color w:val="262626" w:themeColor="text1" w:themeTint="D9"/>
          <w:sz w:val="24"/>
          <w:szCs w:val="24"/>
        </w:rPr>
      </w:pPr>
      <w:r w:rsidRPr="0074318A">
        <w:rPr>
          <w:rFonts w:ascii="Arial" w:hAnsi="Arial" w:cs="Arial"/>
          <w:i/>
          <w:color w:val="262626" w:themeColor="text1" w:themeTint="D9"/>
          <w:sz w:val="24"/>
          <w:szCs w:val="24"/>
        </w:rPr>
        <w:t xml:space="preserve">Prologue to evidence </w:t>
      </w:r>
    </w:p>
    <w:p w:rsidR="002C0733" w:rsidRPr="0074318A" w:rsidRDefault="002C0733" w:rsidP="002C0733">
      <w:pPr>
        <w:spacing w:after="0" w:line="360" w:lineRule="auto"/>
        <w:jc w:val="both"/>
        <w:rPr>
          <w:rFonts w:ascii="Arial" w:hAnsi="Arial" w:cs="Arial"/>
          <w:i/>
          <w:color w:val="262626" w:themeColor="text1" w:themeTint="D9"/>
          <w:sz w:val="24"/>
          <w:szCs w:val="24"/>
        </w:rPr>
      </w:pPr>
    </w:p>
    <w:p w:rsidR="00BB09A9" w:rsidRPr="0074318A" w:rsidRDefault="00BB09A9" w:rsidP="002C0733">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lastRenderedPageBreak/>
        <w:t>[18]</w:t>
      </w:r>
      <w:r w:rsidRPr="0074318A">
        <w:rPr>
          <w:rFonts w:ascii="Arial" w:hAnsi="Arial" w:cs="Arial"/>
          <w:color w:val="262626" w:themeColor="text1" w:themeTint="D9"/>
          <w:sz w:val="24"/>
          <w:szCs w:val="24"/>
        </w:rPr>
        <w:tab/>
        <w:t xml:space="preserve">The trial was halted in its starting blocks, as the first witness was about to testify about a certain ledger of the account </w:t>
      </w:r>
      <w:r w:rsidR="00683D83" w:rsidRPr="0074318A">
        <w:rPr>
          <w:rFonts w:ascii="Arial" w:hAnsi="Arial" w:cs="Arial"/>
          <w:color w:val="262626" w:themeColor="text1" w:themeTint="D9"/>
          <w:sz w:val="24"/>
          <w:szCs w:val="24"/>
        </w:rPr>
        <w:t xml:space="preserve">which is a spreadsheet </w:t>
      </w:r>
      <w:r w:rsidRPr="0074318A">
        <w:rPr>
          <w:rFonts w:ascii="Arial" w:hAnsi="Arial" w:cs="Arial"/>
          <w:color w:val="262626" w:themeColor="text1" w:themeTint="D9"/>
          <w:sz w:val="24"/>
          <w:szCs w:val="24"/>
        </w:rPr>
        <w:t>that he prepared on his computer. Counsel for the defence objected to the admissibility on the basis that it falls foul to the Computer Evidence Act.</w:t>
      </w:r>
      <w:r w:rsidRPr="0074318A">
        <w:rPr>
          <w:rStyle w:val="FootnoteReference"/>
          <w:rFonts w:ascii="Arial" w:hAnsi="Arial" w:cs="Arial"/>
          <w:color w:val="262626" w:themeColor="text1" w:themeTint="D9"/>
          <w:sz w:val="24"/>
          <w:szCs w:val="24"/>
        </w:rPr>
        <w:footnoteReference w:id="7"/>
      </w:r>
      <w:r w:rsidRPr="0074318A">
        <w:rPr>
          <w:rFonts w:ascii="Arial" w:hAnsi="Arial" w:cs="Arial"/>
          <w:color w:val="262626" w:themeColor="text1" w:themeTint="D9"/>
          <w:sz w:val="24"/>
          <w:szCs w:val="24"/>
        </w:rPr>
        <w:t xml:space="preserve"> </w:t>
      </w:r>
      <w:r w:rsidR="00F75F8E" w:rsidRPr="0074318A">
        <w:rPr>
          <w:rFonts w:ascii="Arial" w:hAnsi="Arial" w:cs="Arial"/>
          <w:color w:val="262626" w:themeColor="text1" w:themeTint="D9"/>
          <w:sz w:val="24"/>
          <w:szCs w:val="24"/>
        </w:rPr>
        <w:t xml:space="preserve"> </w:t>
      </w:r>
      <w:r w:rsidRPr="0074318A">
        <w:rPr>
          <w:rFonts w:ascii="Arial" w:hAnsi="Arial" w:cs="Arial"/>
          <w:color w:val="262626" w:themeColor="text1" w:themeTint="D9"/>
          <w:sz w:val="24"/>
          <w:szCs w:val="24"/>
        </w:rPr>
        <w:t xml:space="preserve">In view of the fact </w:t>
      </w:r>
      <w:r w:rsidR="00633480" w:rsidRPr="0074318A">
        <w:rPr>
          <w:rFonts w:ascii="Arial" w:hAnsi="Arial" w:cs="Arial"/>
          <w:color w:val="262626" w:themeColor="text1" w:themeTint="D9"/>
          <w:sz w:val="24"/>
          <w:szCs w:val="24"/>
        </w:rPr>
        <w:t xml:space="preserve">that </w:t>
      </w:r>
      <w:r w:rsidRPr="0074318A">
        <w:rPr>
          <w:rFonts w:ascii="Arial" w:hAnsi="Arial" w:cs="Arial"/>
          <w:color w:val="262626" w:themeColor="text1" w:themeTint="D9"/>
          <w:sz w:val="24"/>
          <w:szCs w:val="24"/>
        </w:rPr>
        <w:t>the majority of the discovered documents were e-mails, quotations, invoices and delivery notes, the matter stood down until the next day for parties to argue the</w:t>
      </w:r>
      <w:r w:rsidR="00040156" w:rsidRPr="0074318A">
        <w:rPr>
          <w:rFonts w:ascii="Arial" w:hAnsi="Arial" w:cs="Arial"/>
          <w:color w:val="262626" w:themeColor="text1" w:themeTint="D9"/>
          <w:sz w:val="24"/>
          <w:szCs w:val="24"/>
        </w:rPr>
        <w:t xml:space="preserve"> point.</w:t>
      </w:r>
    </w:p>
    <w:p w:rsidR="002C0733" w:rsidRPr="0074318A" w:rsidRDefault="002C0733" w:rsidP="002C0733">
      <w:pPr>
        <w:spacing w:after="0" w:line="360" w:lineRule="auto"/>
        <w:jc w:val="both"/>
        <w:rPr>
          <w:rFonts w:ascii="Arial" w:hAnsi="Arial" w:cs="Arial"/>
          <w:color w:val="262626" w:themeColor="text1" w:themeTint="D9"/>
          <w:sz w:val="24"/>
          <w:szCs w:val="24"/>
        </w:rPr>
      </w:pPr>
    </w:p>
    <w:p w:rsidR="00BB09A9" w:rsidRPr="0074318A" w:rsidRDefault="00BB09A9" w:rsidP="002C0733">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[19]</w:t>
      </w:r>
      <w:r w:rsidRPr="0074318A">
        <w:rPr>
          <w:rFonts w:ascii="Arial" w:hAnsi="Arial" w:cs="Arial"/>
          <w:color w:val="262626" w:themeColor="text1" w:themeTint="D9"/>
          <w:sz w:val="24"/>
          <w:szCs w:val="24"/>
        </w:rPr>
        <w:tab/>
        <w:t xml:space="preserve">Counsel for </w:t>
      </w:r>
      <w:r w:rsidR="003F12EF">
        <w:rPr>
          <w:rFonts w:ascii="Arial" w:hAnsi="Arial" w:cs="Arial"/>
          <w:color w:val="262626" w:themeColor="text1" w:themeTint="D9"/>
          <w:sz w:val="24"/>
          <w:szCs w:val="24"/>
        </w:rPr>
        <w:t xml:space="preserve">the </w:t>
      </w:r>
      <w:r w:rsidRPr="0074318A">
        <w:rPr>
          <w:rFonts w:ascii="Arial" w:hAnsi="Arial" w:cs="Arial"/>
          <w:color w:val="262626" w:themeColor="text1" w:themeTint="D9"/>
          <w:sz w:val="24"/>
          <w:szCs w:val="24"/>
        </w:rPr>
        <w:t xml:space="preserve">plaintiff construed the objection as another attempt to derail the trial as the documents and witness statements had been discovered 3 years prior to the trail date. He argued that these objections are no longer available to the defendant, </w:t>
      </w:r>
      <w:r w:rsidR="00683D83" w:rsidRPr="0074318A">
        <w:rPr>
          <w:rFonts w:ascii="Arial" w:hAnsi="Arial" w:cs="Arial"/>
          <w:color w:val="262626" w:themeColor="text1" w:themeTint="D9"/>
          <w:sz w:val="24"/>
          <w:szCs w:val="24"/>
        </w:rPr>
        <w:t>as he raised no red flags about any document during th</w:t>
      </w:r>
      <w:r w:rsidRPr="0074318A">
        <w:rPr>
          <w:rFonts w:ascii="Arial" w:hAnsi="Arial" w:cs="Arial"/>
          <w:color w:val="262626" w:themeColor="text1" w:themeTint="D9"/>
          <w:sz w:val="24"/>
          <w:szCs w:val="24"/>
        </w:rPr>
        <w:t>e case management stage nor during the pre-trial phase</w:t>
      </w:r>
      <w:r w:rsidR="00683D83" w:rsidRPr="0074318A">
        <w:rPr>
          <w:rFonts w:ascii="Arial" w:hAnsi="Arial" w:cs="Arial"/>
          <w:color w:val="262626" w:themeColor="text1" w:themeTint="D9"/>
          <w:sz w:val="24"/>
          <w:szCs w:val="24"/>
        </w:rPr>
        <w:t xml:space="preserve">. Plaintiff </w:t>
      </w:r>
      <w:r w:rsidRPr="0074318A">
        <w:rPr>
          <w:rFonts w:ascii="Arial" w:hAnsi="Arial" w:cs="Arial"/>
          <w:color w:val="262626" w:themeColor="text1" w:themeTint="D9"/>
          <w:sz w:val="24"/>
          <w:szCs w:val="24"/>
        </w:rPr>
        <w:t>nevertheless</w:t>
      </w:r>
      <w:r w:rsidR="00683D83" w:rsidRPr="0074318A">
        <w:rPr>
          <w:rFonts w:ascii="Arial" w:hAnsi="Arial" w:cs="Arial"/>
          <w:color w:val="262626" w:themeColor="text1" w:themeTint="D9"/>
          <w:sz w:val="24"/>
          <w:szCs w:val="24"/>
        </w:rPr>
        <w:t>,</w:t>
      </w:r>
      <w:r w:rsidRPr="0074318A">
        <w:rPr>
          <w:rFonts w:ascii="Arial" w:hAnsi="Arial" w:cs="Arial"/>
          <w:color w:val="262626" w:themeColor="text1" w:themeTint="D9"/>
          <w:sz w:val="24"/>
          <w:szCs w:val="24"/>
        </w:rPr>
        <w:t xml:space="preserve"> out of caution</w:t>
      </w:r>
      <w:r w:rsidR="00683D83" w:rsidRPr="0074318A">
        <w:rPr>
          <w:rFonts w:ascii="Arial" w:hAnsi="Arial" w:cs="Arial"/>
          <w:color w:val="262626" w:themeColor="text1" w:themeTint="D9"/>
          <w:sz w:val="24"/>
          <w:szCs w:val="24"/>
        </w:rPr>
        <w:t>,</w:t>
      </w:r>
      <w:r w:rsidRPr="0074318A">
        <w:rPr>
          <w:rFonts w:ascii="Arial" w:hAnsi="Arial" w:cs="Arial"/>
          <w:color w:val="262626" w:themeColor="text1" w:themeTint="D9"/>
          <w:sz w:val="24"/>
          <w:szCs w:val="24"/>
        </w:rPr>
        <w:t xml:space="preserve"> tendered an affidavit prepared by Mr Machado overnight to cover the computer generated documents. </w:t>
      </w:r>
    </w:p>
    <w:p w:rsidR="002C0733" w:rsidRPr="0074318A" w:rsidRDefault="002C0733" w:rsidP="002C0733">
      <w:pPr>
        <w:spacing w:after="0" w:line="360" w:lineRule="auto"/>
        <w:jc w:val="both"/>
        <w:rPr>
          <w:rFonts w:ascii="Arial" w:hAnsi="Arial" w:cs="Arial"/>
          <w:color w:val="262626" w:themeColor="text1" w:themeTint="D9"/>
          <w:sz w:val="24"/>
          <w:szCs w:val="24"/>
        </w:rPr>
      </w:pPr>
    </w:p>
    <w:p w:rsidR="002C0733" w:rsidRPr="0074318A" w:rsidRDefault="00BB09A9" w:rsidP="002C0733">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[20]</w:t>
      </w:r>
      <w:r w:rsidRPr="0074318A">
        <w:rPr>
          <w:rFonts w:ascii="Arial" w:hAnsi="Arial" w:cs="Arial"/>
          <w:color w:val="262626" w:themeColor="text1" w:themeTint="D9"/>
          <w:sz w:val="24"/>
          <w:szCs w:val="24"/>
        </w:rPr>
        <w:tab/>
        <w:t xml:space="preserve"> Counsel for the defendant opined that the documents such as the delivery notes and spreadsheets were done in Microsoft Excel and converted into ‘PDF’ format. It was submitted that the affid</w:t>
      </w:r>
      <w:r w:rsidR="003E1540" w:rsidRPr="0074318A">
        <w:rPr>
          <w:rFonts w:ascii="Arial" w:hAnsi="Arial" w:cs="Arial"/>
          <w:color w:val="262626" w:themeColor="text1" w:themeTint="D9"/>
          <w:sz w:val="24"/>
          <w:szCs w:val="24"/>
        </w:rPr>
        <w:t>avit does not cure the predicament</w:t>
      </w:r>
      <w:r w:rsidRPr="0074318A">
        <w:rPr>
          <w:rFonts w:ascii="Arial" w:hAnsi="Arial" w:cs="Arial"/>
          <w:color w:val="262626" w:themeColor="text1" w:themeTint="D9"/>
          <w:sz w:val="24"/>
          <w:szCs w:val="24"/>
        </w:rPr>
        <w:t xml:space="preserve"> as the deponent has no qualification in computer science and is no expert in operating systems or computer hardware.</w:t>
      </w:r>
      <w:r w:rsidR="00F75F8E" w:rsidRPr="0074318A">
        <w:rPr>
          <w:rFonts w:ascii="Arial" w:hAnsi="Arial" w:cs="Arial"/>
          <w:color w:val="262626" w:themeColor="text1" w:themeTint="D9"/>
          <w:sz w:val="24"/>
          <w:szCs w:val="24"/>
        </w:rPr>
        <w:t xml:space="preserve"> </w:t>
      </w:r>
      <w:r w:rsidRPr="0074318A">
        <w:rPr>
          <w:rFonts w:ascii="Arial" w:hAnsi="Arial" w:cs="Arial"/>
          <w:color w:val="262626" w:themeColor="text1" w:themeTint="D9"/>
          <w:sz w:val="24"/>
          <w:szCs w:val="24"/>
        </w:rPr>
        <w:t xml:space="preserve"> In support of his argument he referred to </w:t>
      </w:r>
      <w:r w:rsidRPr="0074318A">
        <w:rPr>
          <w:rFonts w:ascii="Arial" w:hAnsi="Arial" w:cs="Arial"/>
          <w:i/>
          <w:color w:val="262626" w:themeColor="text1" w:themeTint="D9"/>
          <w:sz w:val="24"/>
          <w:szCs w:val="24"/>
        </w:rPr>
        <w:t>Rally for Democracy and Progress &amp; Others v Electoral Commission of Namibia &amp; Others</w:t>
      </w:r>
      <w:r w:rsidRPr="0074318A">
        <w:rPr>
          <w:rStyle w:val="FootnoteReference"/>
          <w:rFonts w:ascii="Arial" w:hAnsi="Arial" w:cs="Arial"/>
          <w:color w:val="262626" w:themeColor="text1" w:themeTint="D9"/>
          <w:sz w:val="24"/>
          <w:szCs w:val="24"/>
        </w:rPr>
        <w:footnoteReference w:id="8"/>
      </w:r>
      <w:r w:rsidRPr="0074318A">
        <w:rPr>
          <w:rFonts w:ascii="Arial" w:hAnsi="Arial" w:cs="Arial"/>
          <w:color w:val="262626" w:themeColor="text1" w:themeTint="D9"/>
          <w:sz w:val="24"/>
          <w:szCs w:val="24"/>
        </w:rPr>
        <w:t xml:space="preserve"> and other Namibian authorities.</w:t>
      </w:r>
      <w:r w:rsidR="00F75F8E" w:rsidRPr="0074318A">
        <w:rPr>
          <w:rFonts w:ascii="Arial" w:hAnsi="Arial" w:cs="Arial"/>
          <w:color w:val="262626" w:themeColor="text1" w:themeTint="D9"/>
          <w:sz w:val="24"/>
          <w:szCs w:val="24"/>
        </w:rPr>
        <w:t xml:space="preserve"> </w:t>
      </w:r>
      <w:r w:rsidRPr="0074318A">
        <w:rPr>
          <w:rFonts w:ascii="Arial" w:hAnsi="Arial" w:cs="Arial"/>
          <w:color w:val="262626" w:themeColor="text1" w:themeTint="D9"/>
          <w:sz w:val="24"/>
          <w:szCs w:val="24"/>
        </w:rPr>
        <w:t xml:space="preserve"> He argued that a rule cannot overrule a statute, and that it was not the defendant’s task to tell the plaintiff what the law of the land is.  </w:t>
      </w:r>
    </w:p>
    <w:p w:rsidR="002C0733" w:rsidRPr="0074318A" w:rsidRDefault="002C0733" w:rsidP="002C0733">
      <w:pPr>
        <w:spacing w:after="0" w:line="360" w:lineRule="auto"/>
        <w:jc w:val="both"/>
        <w:rPr>
          <w:rFonts w:ascii="Arial" w:hAnsi="Arial" w:cs="Arial"/>
          <w:color w:val="262626" w:themeColor="text1" w:themeTint="D9"/>
          <w:sz w:val="24"/>
          <w:szCs w:val="24"/>
        </w:rPr>
      </w:pPr>
    </w:p>
    <w:p w:rsidR="00BB09A9" w:rsidRPr="0074318A" w:rsidRDefault="00BB09A9" w:rsidP="002C0733">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[21]</w:t>
      </w:r>
      <w:r w:rsidRPr="0074318A">
        <w:rPr>
          <w:rFonts w:ascii="Arial" w:hAnsi="Arial" w:cs="Arial"/>
          <w:color w:val="262626" w:themeColor="text1" w:themeTint="D9"/>
          <w:sz w:val="24"/>
          <w:szCs w:val="24"/>
        </w:rPr>
        <w:tab/>
        <w:t>There is</w:t>
      </w:r>
      <w:r w:rsidR="003F12EF">
        <w:rPr>
          <w:rFonts w:ascii="Arial" w:hAnsi="Arial" w:cs="Arial"/>
          <w:color w:val="262626" w:themeColor="text1" w:themeTint="D9"/>
          <w:sz w:val="24"/>
          <w:szCs w:val="24"/>
        </w:rPr>
        <w:t xml:space="preserve"> no qualm about the requirements that pertain</w:t>
      </w:r>
      <w:r w:rsidR="003E1540" w:rsidRPr="0074318A">
        <w:rPr>
          <w:rFonts w:ascii="Arial" w:hAnsi="Arial" w:cs="Arial"/>
          <w:color w:val="262626" w:themeColor="text1" w:themeTint="D9"/>
          <w:sz w:val="24"/>
          <w:szCs w:val="24"/>
        </w:rPr>
        <w:t xml:space="preserve"> to</w:t>
      </w:r>
      <w:r w:rsidRPr="0074318A">
        <w:rPr>
          <w:rFonts w:ascii="Arial" w:hAnsi="Arial" w:cs="Arial"/>
          <w:color w:val="262626" w:themeColor="text1" w:themeTint="D9"/>
          <w:sz w:val="24"/>
          <w:szCs w:val="24"/>
        </w:rPr>
        <w:t xml:space="preserve"> computer generated documents and that the relevant statute is applicable in Namibia. Whils</w:t>
      </w:r>
      <w:r w:rsidR="003E1540" w:rsidRPr="0074318A">
        <w:rPr>
          <w:rFonts w:ascii="Arial" w:hAnsi="Arial" w:cs="Arial"/>
          <w:color w:val="262626" w:themeColor="text1" w:themeTint="D9"/>
          <w:sz w:val="24"/>
          <w:szCs w:val="24"/>
        </w:rPr>
        <w:t>t it is true that the rules does</w:t>
      </w:r>
      <w:r w:rsidRPr="0074318A">
        <w:rPr>
          <w:rFonts w:ascii="Arial" w:hAnsi="Arial" w:cs="Arial"/>
          <w:color w:val="262626" w:themeColor="text1" w:themeTint="D9"/>
          <w:sz w:val="24"/>
          <w:szCs w:val="24"/>
        </w:rPr>
        <w:t xml:space="preserve"> not surpass the law, it must also be said that the law is practiced through </w:t>
      </w:r>
      <w:r w:rsidR="003E1540" w:rsidRPr="0074318A">
        <w:rPr>
          <w:rFonts w:ascii="Arial" w:hAnsi="Arial" w:cs="Arial"/>
          <w:color w:val="262626" w:themeColor="text1" w:themeTint="D9"/>
          <w:sz w:val="24"/>
          <w:szCs w:val="24"/>
        </w:rPr>
        <w:t xml:space="preserve">the </w:t>
      </w:r>
      <w:r w:rsidRPr="0074318A">
        <w:rPr>
          <w:rFonts w:ascii="Arial" w:hAnsi="Arial" w:cs="Arial"/>
          <w:color w:val="262626" w:themeColor="text1" w:themeTint="D9"/>
          <w:sz w:val="24"/>
          <w:szCs w:val="24"/>
        </w:rPr>
        <w:t xml:space="preserve">rules. </w:t>
      </w:r>
      <w:r w:rsidR="00F75F8E" w:rsidRPr="0074318A">
        <w:rPr>
          <w:rFonts w:ascii="Arial" w:hAnsi="Arial" w:cs="Arial"/>
          <w:color w:val="262626" w:themeColor="text1" w:themeTint="D9"/>
          <w:sz w:val="24"/>
          <w:szCs w:val="24"/>
        </w:rPr>
        <w:t xml:space="preserve"> </w:t>
      </w:r>
      <w:r w:rsidRPr="0074318A">
        <w:rPr>
          <w:rFonts w:ascii="Arial" w:hAnsi="Arial" w:cs="Arial"/>
          <w:color w:val="262626" w:themeColor="text1" w:themeTint="D9"/>
          <w:sz w:val="24"/>
          <w:szCs w:val="24"/>
        </w:rPr>
        <w:t xml:space="preserve">The parties went through case management and pre-trial and the defendant did not register a single dispute </w:t>
      </w:r>
      <w:r w:rsidR="0010161A" w:rsidRPr="0074318A">
        <w:rPr>
          <w:rFonts w:ascii="Arial" w:hAnsi="Arial" w:cs="Arial"/>
          <w:color w:val="262626" w:themeColor="text1" w:themeTint="D9"/>
          <w:sz w:val="24"/>
          <w:szCs w:val="24"/>
        </w:rPr>
        <w:t xml:space="preserve">about </w:t>
      </w:r>
      <w:r w:rsidRPr="0074318A">
        <w:rPr>
          <w:rFonts w:ascii="Arial" w:hAnsi="Arial" w:cs="Arial"/>
          <w:color w:val="262626" w:themeColor="text1" w:themeTint="D9"/>
          <w:sz w:val="24"/>
          <w:szCs w:val="24"/>
        </w:rPr>
        <w:t xml:space="preserve">admissibility of any of the plaintiff’s discovered </w:t>
      </w:r>
      <w:r w:rsidRPr="0074318A">
        <w:rPr>
          <w:rFonts w:ascii="Arial" w:hAnsi="Arial" w:cs="Arial"/>
          <w:color w:val="262626" w:themeColor="text1" w:themeTint="D9"/>
          <w:sz w:val="24"/>
          <w:szCs w:val="24"/>
        </w:rPr>
        <w:lastRenderedPageBreak/>
        <w:t>documents.</w:t>
      </w:r>
      <w:r w:rsidR="00F75F8E" w:rsidRPr="0074318A">
        <w:rPr>
          <w:rFonts w:ascii="Arial" w:hAnsi="Arial" w:cs="Arial"/>
          <w:color w:val="262626" w:themeColor="text1" w:themeTint="D9"/>
          <w:sz w:val="24"/>
          <w:szCs w:val="24"/>
        </w:rPr>
        <w:t xml:space="preserve"> </w:t>
      </w:r>
      <w:r w:rsidRPr="0074318A">
        <w:rPr>
          <w:rFonts w:ascii="Arial" w:hAnsi="Arial" w:cs="Arial"/>
          <w:color w:val="262626" w:themeColor="text1" w:themeTint="D9"/>
          <w:sz w:val="24"/>
          <w:szCs w:val="24"/>
        </w:rPr>
        <w:t xml:space="preserve"> That did not honor the spirit of judicial case m</w:t>
      </w:r>
      <w:r w:rsidR="0010161A" w:rsidRPr="0074318A">
        <w:rPr>
          <w:rFonts w:ascii="Arial" w:hAnsi="Arial" w:cs="Arial"/>
          <w:color w:val="262626" w:themeColor="text1" w:themeTint="D9"/>
          <w:sz w:val="24"/>
          <w:szCs w:val="24"/>
        </w:rPr>
        <w:t>anagement, in particular Rule 28</w:t>
      </w:r>
      <w:r w:rsidRPr="0074318A">
        <w:rPr>
          <w:rFonts w:ascii="Arial" w:hAnsi="Arial" w:cs="Arial"/>
          <w:color w:val="262626" w:themeColor="text1" w:themeTint="D9"/>
          <w:sz w:val="24"/>
          <w:szCs w:val="24"/>
        </w:rPr>
        <w:t>(7)(b)</w:t>
      </w:r>
      <w:r w:rsidR="00D8365B" w:rsidRPr="0074318A">
        <w:rPr>
          <w:rStyle w:val="FootnoteReference"/>
          <w:rFonts w:ascii="Arial" w:hAnsi="Arial" w:cs="Arial"/>
          <w:color w:val="262626" w:themeColor="text1" w:themeTint="D9"/>
          <w:sz w:val="24"/>
          <w:szCs w:val="24"/>
        </w:rPr>
        <w:footnoteReference w:id="9"/>
      </w:r>
      <w:r w:rsidRPr="0074318A">
        <w:rPr>
          <w:rFonts w:ascii="Arial" w:hAnsi="Arial" w:cs="Arial"/>
          <w:color w:val="262626" w:themeColor="text1" w:themeTint="D9"/>
          <w:sz w:val="24"/>
          <w:szCs w:val="24"/>
        </w:rPr>
        <w:t xml:space="preserve"> which provides that, unless a document, analogue, or digital recording is specifically disputed for whatever reason, it must be regarded as admissible without further proof, but not that the contents thereof are true. That the defendant did not do. </w:t>
      </w:r>
      <w:r w:rsidR="00F75F8E" w:rsidRPr="0074318A">
        <w:rPr>
          <w:rFonts w:ascii="Arial" w:hAnsi="Arial" w:cs="Arial"/>
          <w:color w:val="262626" w:themeColor="text1" w:themeTint="D9"/>
          <w:sz w:val="24"/>
          <w:szCs w:val="24"/>
        </w:rPr>
        <w:t xml:space="preserve"> </w:t>
      </w:r>
      <w:r w:rsidRPr="0074318A">
        <w:rPr>
          <w:rFonts w:ascii="Arial" w:hAnsi="Arial" w:cs="Arial"/>
          <w:color w:val="262626" w:themeColor="text1" w:themeTint="D9"/>
          <w:sz w:val="24"/>
          <w:szCs w:val="24"/>
        </w:rPr>
        <w:t xml:space="preserve">Therefore the plaintiff’s discovered documents were ruled admissible and that it remained open to the defendant to attack the probative value thereof.  </w:t>
      </w:r>
    </w:p>
    <w:p w:rsidR="002C0733" w:rsidRPr="0074318A" w:rsidRDefault="002C0733" w:rsidP="002C0733">
      <w:pPr>
        <w:spacing w:after="0" w:line="360" w:lineRule="auto"/>
        <w:jc w:val="both"/>
        <w:rPr>
          <w:rFonts w:ascii="Arial" w:hAnsi="Arial" w:cs="Arial"/>
          <w:color w:val="262626" w:themeColor="text1" w:themeTint="D9"/>
          <w:sz w:val="24"/>
          <w:szCs w:val="24"/>
        </w:rPr>
      </w:pPr>
    </w:p>
    <w:p w:rsidR="002C0733" w:rsidRPr="0074318A" w:rsidRDefault="00BB09A9" w:rsidP="00F75F8E">
      <w:pPr>
        <w:spacing w:after="0" w:line="360" w:lineRule="auto"/>
        <w:jc w:val="both"/>
        <w:rPr>
          <w:rFonts w:ascii="Arial" w:hAnsi="Arial" w:cs="Arial"/>
          <w:i/>
          <w:color w:val="262626" w:themeColor="text1" w:themeTint="D9"/>
          <w:sz w:val="24"/>
          <w:szCs w:val="24"/>
        </w:rPr>
      </w:pPr>
      <w:r w:rsidRPr="0074318A">
        <w:rPr>
          <w:rFonts w:ascii="Arial" w:hAnsi="Arial" w:cs="Arial"/>
          <w:i/>
          <w:color w:val="262626" w:themeColor="text1" w:themeTint="D9"/>
          <w:sz w:val="24"/>
          <w:szCs w:val="24"/>
        </w:rPr>
        <w:t>The evidence</w:t>
      </w:r>
    </w:p>
    <w:p w:rsidR="00BB09A9" w:rsidRPr="0074318A" w:rsidRDefault="00BB09A9" w:rsidP="00F75F8E">
      <w:pPr>
        <w:spacing w:after="0" w:line="360" w:lineRule="auto"/>
        <w:jc w:val="both"/>
        <w:rPr>
          <w:rFonts w:ascii="Arial" w:hAnsi="Arial" w:cs="Arial"/>
          <w:i/>
          <w:color w:val="262626" w:themeColor="text1" w:themeTint="D9"/>
          <w:sz w:val="24"/>
          <w:szCs w:val="24"/>
        </w:rPr>
      </w:pPr>
      <w:r w:rsidRPr="0074318A">
        <w:rPr>
          <w:rFonts w:ascii="Arial" w:hAnsi="Arial" w:cs="Arial"/>
          <w:i/>
          <w:color w:val="262626" w:themeColor="text1" w:themeTint="D9"/>
          <w:sz w:val="24"/>
          <w:szCs w:val="24"/>
        </w:rPr>
        <w:t>Mr Jose Machado</w:t>
      </w:r>
    </w:p>
    <w:p w:rsidR="002C0733" w:rsidRPr="0074318A" w:rsidRDefault="002C0733" w:rsidP="002C0733">
      <w:pPr>
        <w:spacing w:after="0" w:line="360" w:lineRule="auto"/>
        <w:jc w:val="both"/>
        <w:rPr>
          <w:rFonts w:ascii="Arial" w:hAnsi="Arial" w:cs="Arial"/>
          <w:i/>
          <w:color w:val="262626" w:themeColor="text1" w:themeTint="D9"/>
          <w:sz w:val="24"/>
          <w:szCs w:val="24"/>
        </w:rPr>
      </w:pPr>
    </w:p>
    <w:p w:rsidR="00BB09A9" w:rsidRPr="0074318A" w:rsidRDefault="00BB09A9" w:rsidP="002C0733">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 xml:space="preserve">[22] </w:t>
      </w:r>
      <w:r w:rsidRPr="0074318A">
        <w:rPr>
          <w:rFonts w:ascii="Arial" w:hAnsi="Arial" w:cs="Arial"/>
          <w:color w:val="262626" w:themeColor="text1" w:themeTint="D9"/>
          <w:sz w:val="24"/>
          <w:szCs w:val="24"/>
        </w:rPr>
        <w:tab/>
        <w:t xml:space="preserve">The plaintiff led the evidence of two witnesses, namely Mr Jose Machado and Mrs Caroline De Jesus. </w:t>
      </w:r>
      <w:r w:rsidR="00F75F8E" w:rsidRPr="0074318A">
        <w:rPr>
          <w:rFonts w:ascii="Arial" w:hAnsi="Arial" w:cs="Arial"/>
          <w:color w:val="262626" w:themeColor="text1" w:themeTint="D9"/>
          <w:sz w:val="24"/>
          <w:szCs w:val="24"/>
        </w:rPr>
        <w:t xml:space="preserve"> </w:t>
      </w:r>
      <w:r w:rsidRPr="0074318A">
        <w:rPr>
          <w:rFonts w:ascii="Arial" w:hAnsi="Arial" w:cs="Arial"/>
          <w:color w:val="262626" w:themeColor="text1" w:themeTint="D9"/>
          <w:sz w:val="24"/>
          <w:szCs w:val="24"/>
        </w:rPr>
        <w:t xml:space="preserve">Mr Machado is a businessman and member of the plaintiff.  He testified about the oral and written agreement that was concluded by himself on behalf of the plaintiff and Mr Manuel Joao on behalf of the defendant. </w:t>
      </w:r>
      <w:r w:rsidR="00F75F8E" w:rsidRPr="0074318A">
        <w:rPr>
          <w:rFonts w:ascii="Arial" w:hAnsi="Arial" w:cs="Arial"/>
          <w:color w:val="262626" w:themeColor="text1" w:themeTint="D9"/>
          <w:sz w:val="24"/>
          <w:szCs w:val="24"/>
        </w:rPr>
        <w:t xml:space="preserve"> </w:t>
      </w:r>
      <w:r w:rsidRPr="0074318A">
        <w:rPr>
          <w:rFonts w:ascii="Arial" w:hAnsi="Arial" w:cs="Arial"/>
          <w:color w:val="262626" w:themeColor="text1" w:themeTint="D9"/>
          <w:sz w:val="24"/>
          <w:szCs w:val="24"/>
        </w:rPr>
        <w:t>In simple terms the agreement denoted that the defendant will order and pay for goods to be supplied and delivered by the plaintiff to various police stations located in southern Angola, or at the regional head</w:t>
      </w:r>
      <w:r w:rsidR="00FA5DFC" w:rsidRPr="0074318A">
        <w:rPr>
          <w:rFonts w:ascii="Arial" w:hAnsi="Arial" w:cs="Arial"/>
          <w:color w:val="262626" w:themeColor="text1" w:themeTint="D9"/>
          <w:sz w:val="24"/>
          <w:szCs w:val="24"/>
        </w:rPr>
        <w:t>quarters at Menogue and Lubango and the defendant will pay thereafter.</w:t>
      </w:r>
      <w:r w:rsidRPr="0074318A">
        <w:rPr>
          <w:rFonts w:ascii="Arial" w:hAnsi="Arial" w:cs="Arial"/>
          <w:color w:val="262626" w:themeColor="text1" w:themeTint="D9"/>
          <w:sz w:val="24"/>
          <w:szCs w:val="24"/>
        </w:rPr>
        <w:t xml:space="preserve">  The business venture appears to have been well under way until the year of 2010 when problems emerged.</w:t>
      </w:r>
      <w:r w:rsidR="00F75F8E" w:rsidRPr="0074318A">
        <w:rPr>
          <w:rFonts w:ascii="Arial" w:hAnsi="Arial" w:cs="Arial"/>
          <w:color w:val="262626" w:themeColor="text1" w:themeTint="D9"/>
          <w:sz w:val="24"/>
          <w:szCs w:val="24"/>
        </w:rPr>
        <w:t xml:space="preserve"> </w:t>
      </w:r>
      <w:r w:rsidRPr="0074318A">
        <w:rPr>
          <w:rFonts w:ascii="Arial" w:hAnsi="Arial" w:cs="Arial"/>
          <w:color w:val="262626" w:themeColor="text1" w:themeTint="D9"/>
          <w:sz w:val="24"/>
          <w:szCs w:val="24"/>
        </w:rPr>
        <w:t xml:space="preserve"> Payment was however made for all deliveries prior to 2010, but not for some of the deliveries made during 2010 to 2011.</w:t>
      </w:r>
    </w:p>
    <w:p w:rsidR="002C0733" w:rsidRPr="0074318A" w:rsidRDefault="002C0733" w:rsidP="002C0733">
      <w:pPr>
        <w:spacing w:after="0" w:line="360" w:lineRule="auto"/>
        <w:jc w:val="both"/>
        <w:rPr>
          <w:rFonts w:ascii="Arial" w:hAnsi="Arial" w:cs="Arial"/>
          <w:color w:val="262626" w:themeColor="text1" w:themeTint="D9"/>
          <w:sz w:val="24"/>
          <w:szCs w:val="24"/>
        </w:rPr>
      </w:pPr>
    </w:p>
    <w:p w:rsidR="00BB09A9" w:rsidRPr="0074318A" w:rsidRDefault="00BB09A9" w:rsidP="002C0733">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[23]</w:t>
      </w:r>
      <w:r w:rsidRPr="0074318A">
        <w:rPr>
          <w:rFonts w:ascii="Arial" w:hAnsi="Arial" w:cs="Arial"/>
          <w:color w:val="262626" w:themeColor="text1" w:themeTint="D9"/>
          <w:sz w:val="24"/>
          <w:szCs w:val="24"/>
        </w:rPr>
        <w:tab/>
        <w:t xml:space="preserve">The basic process of transacting commenced with a list of required goods being issued by the Angolan Ministry of Interior which the defendant forwarded to plaintiff for a detailed quotation, acceptance and forwarding of the quotation by the defendant to the Angolan Ministry of Interior, confirmation of acceptance by the Angolan Ministry of Interior to the defendant who then instructs the plaintiff to deliver the goods to the destinations. </w:t>
      </w:r>
    </w:p>
    <w:p w:rsidR="002C0733" w:rsidRPr="0074318A" w:rsidRDefault="002C0733" w:rsidP="002C0733">
      <w:pPr>
        <w:spacing w:after="0" w:line="360" w:lineRule="auto"/>
        <w:jc w:val="both"/>
        <w:rPr>
          <w:rFonts w:ascii="Arial" w:hAnsi="Arial" w:cs="Arial"/>
          <w:color w:val="262626" w:themeColor="text1" w:themeTint="D9"/>
          <w:sz w:val="24"/>
          <w:szCs w:val="24"/>
        </w:rPr>
      </w:pPr>
    </w:p>
    <w:p w:rsidR="00BB09A9" w:rsidRPr="0074318A" w:rsidRDefault="00BB09A9"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[24]</w:t>
      </w:r>
      <w:r w:rsidRPr="0074318A">
        <w:rPr>
          <w:rFonts w:ascii="Arial" w:hAnsi="Arial" w:cs="Arial"/>
          <w:color w:val="262626" w:themeColor="text1" w:themeTint="D9"/>
          <w:sz w:val="24"/>
          <w:szCs w:val="24"/>
        </w:rPr>
        <w:tab/>
        <w:t xml:space="preserve">Mr Machado described the standard delivery process, which started with loading of the trucks in Rundu, issuance of invoices which are then used for clearance of the goods by the Customs officials by the Namibian and Angolan borders respectively. </w:t>
      </w:r>
      <w:r w:rsidRPr="0074318A">
        <w:rPr>
          <w:rFonts w:ascii="Arial" w:hAnsi="Arial" w:cs="Arial"/>
          <w:color w:val="262626" w:themeColor="text1" w:themeTint="D9"/>
          <w:sz w:val="24"/>
          <w:szCs w:val="24"/>
        </w:rPr>
        <w:lastRenderedPageBreak/>
        <w:t>Customs duties were paid by the plaintiff and the defendant was to reimburse that, which he contends that in some cases were not done.</w:t>
      </w:r>
      <w:r w:rsidR="00F75F8E" w:rsidRPr="0074318A">
        <w:rPr>
          <w:rFonts w:ascii="Arial" w:hAnsi="Arial" w:cs="Arial"/>
          <w:color w:val="262626" w:themeColor="text1" w:themeTint="D9"/>
          <w:sz w:val="24"/>
          <w:szCs w:val="24"/>
        </w:rPr>
        <w:t xml:space="preserve"> </w:t>
      </w:r>
      <w:r w:rsidRPr="0074318A">
        <w:rPr>
          <w:rFonts w:ascii="Arial" w:hAnsi="Arial" w:cs="Arial"/>
          <w:color w:val="262626" w:themeColor="text1" w:themeTint="D9"/>
          <w:sz w:val="24"/>
          <w:szCs w:val="24"/>
        </w:rPr>
        <w:t xml:space="preserve"> At times the trucks were escorted by a Logistics Officer of the Angolan Police. </w:t>
      </w:r>
      <w:r w:rsidR="00F75F8E" w:rsidRPr="0074318A">
        <w:rPr>
          <w:rFonts w:ascii="Arial" w:hAnsi="Arial" w:cs="Arial"/>
          <w:color w:val="262626" w:themeColor="text1" w:themeTint="D9"/>
          <w:sz w:val="24"/>
          <w:szCs w:val="24"/>
        </w:rPr>
        <w:t xml:space="preserve"> </w:t>
      </w:r>
      <w:r w:rsidRPr="0074318A">
        <w:rPr>
          <w:rFonts w:ascii="Arial" w:hAnsi="Arial" w:cs="Arial"/>
          <w:color w:val="262626" w:themeColor="text1" w:themeTint="D9"/>
          <w:sz w:val="24"/>
          <w:szCs w:val="24"/>
        </w:rPr>
        <w:t>Once at the final destination the respective receiving partner signs a delivery note. In addition</w:t>
      </w:r>
      <w:r w:rsidR="00FA5DFC" w:rsidRPr="0074318A">
        <w:rPr>
          <w:rFonts w:ascii="Arial" w:hAnsi="Arial" w:cs="Arial"/>
          <w:color w:val="262626" w:themeColor="text1" w:themeTint="D9"/>
          <w:sz w:val="24"/>
          <w:szCs w:val="24"/>
        </w:rPr>
        <w:t>,</w:t>
      </w:r>
      <w:r w:rsidRPr="0074318A">
        <w:rPr>
          <w:rFonts w:ascii="Arial" w:hAnsi="Arial" w:cs="Arial"/>
          <w:color w:val="262626" w:themeColor="text1" w:themeTint="D9"/>
          <w:sz w:val="24"/>
          <w:szCs w:val="24"/>
        </w:rPr>
        <w:t xml:space="preserve"> the plaintiff send periodic progress on all deliveries and a final report with copies of the signed delivery notes. </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BB09A9"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[25]</w:t>
      </w:r>
      <w:r w:rsidRPr="0074318A">
        <w:rPr>
          <w:rFonts w:ascii="Arial" w:hAnsi="Arial" w:cs="Arial"/>
          <w:color w:val="262626" w:themeColor="text1" w:themeTint="D9"/>
          <w:sz w:val="24"/>
          <w:szCs w:val="24"/>
        </w:rPr>
        <w:tab/>
        <w:t>In amplification of the transactions, the witness referred to several big orders during the year 2010. One such request</w:t>
      </w:r>
      <w:r w:rsidRPr="0074318A">
        <w:rPr>
          <w:rStyle w:val="FootnoteReference"/>
          <w:rFonts w:ascii="Arial" w:hAnsi="Arial" w:cs="Arial"/>
          <w:color w:val="262626" w:themeColor="text1" w:themeTint="D9"/>
          <w:sz w:val="24"/>
          <w:szCs w:val="24"/>
        </w:rPr>
        <w:footnoteReference w:id="10"/>
      </w:r>
      <w:r w:rsidRPr="0074318A">
        <w:rPr>
          <w:rFonts w:ascii="Arial" w:hAnsi="Arial" w:cs="Arial"/>
          <w:color w:val="262626" w:themeColor="text1" w:themeTint="D9"/>
          <w:sz w:val="24"/>
          <w:szCs w:val="24"/>
        </w:rPr>
        <w:t xml:space="preserve"> was on 7 February 2010 for food supplies, plaintiff provided the quote</w:t>
      </w:r>
      <w:r w:rsidRPr="0074318A">
        <w:rPr>
          <w:rStyle w:val="FootnoteReference"/>
          <w:rFonts w:ascii="Arial" w:hAnsi="Arial" w:cs="Arial"/>
          <w:color w:val="262626" w:themeColor="text1" w:themeTint="D9"/>
          <w:sz w:val="24"/>
          <w:szCs w:val="24"/>
        </w:rPr>
        <w:footnoteReference w:id="11"/>
      </w:r>
      <w:r w:rsidRPr="0074318A">
        <w:rPr>
          <w:rFonts w:ascii="Arial" w:hAnsi="Arial" w:cs="Arial"/>
          <w:color w:val="262626" w:themeColor="text1" w:themeTint="D9"/>
          <w:sz w:val="24"/>
          <w:szCs w:val="24"/>
        </w:rPr>
        <w:t xml:space="preserve"> on 11 February 2010 of </w:t>
      </w:r>
      <w:r w:rsidR="00FA5DFC" w:rsidRPr="0074318A">
        <w:rPr>
          <w:rFonts w:ascii="Arial" w:hAnsi="Arial" w:cs="Arial"/>
          <w:color w:val="262626" w:themeColor="text1" w:themeTint="D9"/>
          <w:sz w:val="24"/>
          <w:szCs w:val="24"/>
        </w:rPr>
        <w:t xml:space="preserve"> N</w:t>
      </w:r>
      <w:r w:rsidRPr="0074318A">
        <w:rPr>
          <w:rFonts w:ascii="Arial" w:hAnsi="Arial" w:cs="Arial"/>
          <w:color w:val="262626" w:themeColor="text1" w:themeTint="D9"/>
          <w:sz w:val="24"/>
          <w:szCs w:val="24"/>
        </w:rPr>
        <w:t>$ 26 041 795.38 for Cunene and N$ 31 857 280.68 for Kuando Kubango.  The instruction to execute the order was given on 10 March 2010. As far as delivery goes, the defendant testified that in Cunene 5 deliveries were executed at a cost of N$ 4 687 590.87 and Kuando Kubango it was 49 deliveries at cost of N$ 5 490 177.75</w:t>
      </w:r>
      <w:r w:rsidRPr="0074318A">
        <w:rPr>
          <w:rStyle w:val="FootnoteReference"/>
          <w:rFonts w:ascii="Arial" w:hAnsi="Arial" w:cs="Arial"/>
          <w:color w:val="262626" w:themeColor="text1" w:themeTint="D9"/>
          <w:sz w:val="24"/>
          <w:szCs w:val="24"/>
        </w:rPr>
        <w:footnoteReference w:id="12"/>
      </w:r>
      <w:r w:rsidRPr="0074318A">
        <w:rPr>
          <w:rFonts w:ascii="Arial" w:hAnsi="Arial" w:cs="Arial"/>
          <w:color w:val="262626" w:themeColor="text1" w:themeTint="D9"/>
          <w:sz w:val="24"/>
          <w:szCs w:val="24"/>
        </w:rPr>
        <w:t xml:space="preserve"> which quantities and amounts were not disputed.</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BB09A9"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[26]</w:t>
      </w:r>
      <w:r w:rsidRPr="0074318A">
        <w:rPr>
          <w:rFonts w:ascii="Arial" w:hAnsi="Arial" w:cs="Arial"/>
          <w:color w:val="262626" w:themeColor="text1" w:themeTint="D9"/>
          <w:sz w:val="24"/>
          <w:szCs w:val="24"/>
        </w:rPr>
        <w:tab/>
        <w:t>Another request was received on 16 July 2010,</w:t>
      </w:r>
      <w:r w:rsidRPr="0074318A">
        <w:rPr>
          <w:rStyle w:val="FootnoteReference"/>
          <w:rFonts w:ascii="Arial" w:hAnsi="Arial" w:cs="Arial"/>
          <w:color w:val="262626" w:themeColor="text1" w:themeTint="D9"/>
          <w:sz w:val="24"/>
          <w:szCs w:val="24"/>
        </w:rPr>
        <w:footnoteReference w:id="13"/>
      </w:r>
      <w:r w:rsidRPr="0074318A">
        <w:rPr>
          <w:rFonts w:ascii="Arial" w:hAnsi="Arial" w:cs="Arial"/>
          <w:color w:val="262626" w:themeColor="text1" w:themeTint="D9"/>
          <w:sz w:val="24"/>
          <w:szCs w:val="24"/>
        </w:rPr>
        <w:t xml:space="preserve"> and plaintiff quoted N$ 11 746 042.98 for Cunene and N$ 14 341 242.97 for Kuando Kubango.  Plaintiff testified that the defendant requested a reduction which caused a revised quote and deliveries started on 22 September 2010. Deliveries on this order were finalized in March 2011, with the Regional Commanders who signed for that. </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BB09A9"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[27]</w:t>
      </w:r>
      <w:r w:rsidRPr="0074318A">
        <w:rPr>
          <w:rFonts w:ascii="Arial" w:hAnsi="Arial" w:cs="Arial"/>
          <w:color w:val="262626" w:themeColor="text1" w:themeTint="D9"/>
          <w:sz w:val="24"/>
          <w:szCs w:val="24"/>
        </w:rPr>
        <w:tab/>
        <w:t xml:space="preserve"> During August 2010 the plaintiff was informed to stop deliveries, which was pending a meeting on 23 September 2010 about the cumbersome approval of delivery. Ap</w:t>
      </w:r>
      <w:r w:rsidR="00FA5DFC" w:rsidRPr="0074318A">
        <w:rPr>
          <w:rFonts w:ascii="Arial" w:hAnsi="Arial" w:cs="Arial"/>
          <w:color w:val="262626" w:themeColor="text1" w:themeTint="D9"/>
          <w:sz w:val="24"/>
          <w:szCs w:val="24"/>
        </w:rPr>
        <w:t>art from the representatives of</w:t>
      </w:r>
      <w:r w:rsidRPr="0074318A">
        <w:rPr>
          <w:rFonts w:ascii="Arial" w:hAnsi="Arial" w:cs="Arial"/>
          <w:color w:val="262626" w:themeColor="text1" w:themeTint="D9"/>
          <w:sz w:val="24"/>
          <w:szCs w:val="24"/>
        </w:rPr>
        <w:t xml:space="preserve"> the plaintiff and defendant</w:t>
      </w:r>
      <w:r w:rsidR="00FA5DFC" w:rsidRPr="0074318A">
        <w:rPr>
          <w:rFonts w:ascii="Arial" w:hAnsi="Arial" w:cs="Arial"/>
          <w:color w:val="262626" w:themeColor="text1" w:themeTint="D9"/>
          <w:sz w:val="24"/>
          <w:szCs w:val="24"/>
        </w:rPr>
        <w:t>,</w:t>
      </w:r>
      <w:r w:rsidRPr="0074318A">
        <w:rPr>
          <w:rFonts w:ascii="Arial" w:hAnsi="Arial" w:cs="Arial"/>
          <w:color w:val="262626" w:themeColor="text1" w:themeTint="D9"/>
          <w:sz w:val="24"/>
          <w:szCs w:val="24"/>
        </w:rPr>
        <w:t xml:space="preserve"> the Regional Police Commanders were also present. </w:t>
      </w:r>
      <w:r w:rsidR="00F75F8E" w:rsidRPr="0074318A">
        <w:rPr>
          <w:rFonts w:ascii="Arial" w:hAnsi="Arial" w:cs="Arial"/>
          <w:color w:val="262626" w:themeColor="text1" w:themeTint="D9"/>
          <w:sz w:val="24"/>
          <w:szCs w:val="24"/>
        </w:rPr>
        <w:t xml:space="preserve"> </w:t>
      </w:r>
      <w:r w:rsidRPr="0074318A">
        <w:rPr>
          <w:rFonts w:ascii="Arial" w:hAnsi="Arial" w:cs="Arial"/>
          <w:color w:val="262626" w:themeColor="text1" w:themeTint="D9"/>
          <w:sz w:val="24"/>
          <w:szCs w:val="24"/>
        </w:rPr>
        <w:t xml:space="preserve">New procedures were adopted, which entailed that furnishing of delivery notices at the respective police stations will be sufficient and the need for a final report </w:t>
      </w:r>
      <w:r w:rsidR="00250BF3" w:rsidRPr="0074318A">
        <w:rPr>
          <w:rFonts w:ascii="Arial" w:hAnsi="Arial" w:cs="Arial"/>
          <w:color w:val="262626" w:themeColor="text1" w:themeTint="D9"/>
          <w:sz w:val="24"/>
          <w:szCs w:val="24"/>
        </w:rPr>
        <w:t xml:space="preserve">was </w:t>
      </w:r>
      <w:r w:rsidRPr="0074318A">
        <w:rPr>
          <w:rFonts w:ascii="Arial" w:hAnsi="Arial" w:cs="Arial"/>
          <w:color w:val="262626" w:themeColor="text1" w:themeTint="D9"/>
          <w:sz w:val="24"/>
          <w:szCs w:val="24"/>
        </w:rPr>
        <w:t>abolished.</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BB09A9"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lastRenderedPageBreak/>
        <w:t>[28]</w:t>
      </w:r>
      <w:r w:rsidRPr="0074318A">
        <w:rPr>
          <w:rFonts w:ascii="Arial" w:hAnsi="Arial" w:cs="Arial"/>
          <w:color w:val="262626" w:themeColor="text1" w:themeTint="D9"/>
          <w:sz w:val="24"/>
          <w:szCs w:val="24"/>
        </w:rPr>
        <w:tab/>
        <w:t xml:space="preserve">During September 2010 the plaintiff was informed via e-mail of new contract conditions, that total quantities should match volumes ordered, that reimbursement of </w:t>
      </w:r>
      <w:r w:rsidR="00250BF3" w:rsidRPr="0074318A">
        <w:rPr>
          <w:rFonts w:ascii="Arial" w:hAnsi="Arial" w:cs="Arial"/>
          <w:color w:val="262626" w:themeColor="text1" w:themeTint="D9"/>
          <w:sz w:val="24"/>
          <w:szCs w:val="24"/>
        </w:rPr>
        <w:t xml:space="preserve">customs </w:t>
      </w:r>
      <w:r w:rsidRPr="0074318A">
        <w:rPr>
          <w:rFonts w:ascii="Arial" w:hAnsi="Arial" w:cs="Arial"/>
          <w:color w:val="262626" w:themeColor="text1" w:themeTint="D9"/>
          <w:sz w:val="24"/>
          <w:szCs w:val="24"/>
        </w:rPr>
        <w:t xml:space="preserve">duties should be specified and </w:t>
      </w:r>
      <w:r w:rsidR="00060EDD" w:rsidRPr="0074318A">
        <w:rPr>
          <w:rFonts w:ascii="Arial" w:hAnsi="Arial" w:cs="Arial"/>
          <w:color w:val="262626" w:themeColor="text1" w:themeTint="D9"/>
          <w:sz w:val="24"/>
          <w:szCs w:val="24"/>
        </w:rPr>
        <w:t>that plaintiff</w:t>
      </w:r>
      <w:r w:rsidRPr="0074318A">
        <w:rPr>
          <w:rFonts w:ascii="Arial" w:hAnsi="Arial" w:cs="Arial"/>
          <w:color w:val="262626" w:themeColor="text1" w:themeTint="D9"/>
          <w:sz w:val="24"/>
          <w:szCs w:val="24"/>
        </w:rPr>
        <w:t xml:space="preserve"> should no longer effect deliveries directly to the police station</w:t>
      </w:r>
      <w:r w:rsidR="00250BF3" w:rsidRPr="0074318A">
        <w:rPr>
          <w:rFonts w:ascii="Arial" w:hAnsi="Arial" w:cs="Arial"/>
          <w:color w:val="262626" w:themeColor="text1" w:themeTint="D9"/>
          <w:sz w:val="24"/>
          <w:szCs w:val="24"/>
        </w:rPr>
        <w:t>s</w:t>
      </w:r>
      <w:r w:rsidR="00054C6F" w:rsidRPr="0074318A">
        <w:rPr>
          <w:rFonts w:ascii="Arial" w:hAnsi="Arial" w:cs="Arial"/>
          <w:color w:val="262626" w:themeColor="text1" w:themeTint="D9"/>
          <w:sz w:val="24"/>
          <w:szCs w:val="24"/>
        </w:rPr>
        <w:t>, as a central procurement unit was formed</w:t>
      </w:r>
      <w:r w:rsidRPr="0074318A">
        <w:rPr>
          <w:rFonts w:ascii="Arial" w:hAnsi="Arial" w:cs="Arial"/>
          <w:color w:val="262626" w:themeColor="text1" w:themeTint="D9"/>
          <w:sz w:val="24"/>
          <w:szCs w:val="24"/>
        </w:rPr>
        <w:t xml:space="preserve">. </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BB09A9"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[29]</w:t>
      </w:r>
      <w:r w:rsidRPr="0074318A">
        <w:rPr>
          <w:rFonts w:ascii="Arial" w:hAnsi="Arial" w:cs="Arial"/>
          <w:color w:val="262626" w:themeColor="text1" w:themeTint="D9"/>
          <w:sz w:val="24"/>
          <w:szCs w:val="24"/>
        </w:rPr>
        <w:tab/>
        <w:t xml:space="preserve"> Again, on 16 September 2010 the plaintiff was requested to provide</w:t>
      </w:r>
      <w:r w:rsidR="00FA5DFC" w:rsidRPr="0074318A">
        <w:rPr>
          <w:rFonts w:ascii="Arial" w:hAnsi="Arial" w:cs="Arial"/>
          <w:color w:val="262626" w:themeColor="text1" w:themeTint="D9"/>
          <w:sz w:val="24"/>
          <w:szCs w:val="24"/>
        </w:rPr>
        <w:t xml:space="preserve"> a </w:t>
      </w:r>
      <w:r w:rsidRPr="0074318A">
        <w:rPr>
          <w:rFonts w:ascii="Arial" w:hAnsi="Arial" w:cs="Arial"/>
          <w:color w:val="262626" w:themeColor="text1" w:themeTint="D9"/>
          <w:sz w:val="24"/>
          <w:szCs w:val="24"/>
        </w:rPr>
        <w:t xml:space="preserve"> quote for food supplies</w:t>
      </w:r>
      <w:r w:rsidRPr="0074318A">
        <w:rPr>
          <w:rStyle w:val="FootnoteReference"/>
          <w:rFonts w:ascii="Arial" w:hAnsi="Arial" w:cs="Arial"/>
          <w:color w:val="262626" w:themeColor="text1" w:themeTint="D9"/>
          <w:sz w:val="24"/>
          <w:szCs w:val="24"/>
        </w:rPr>
        <w:footnoteReference w:id="14"/>
      </w:r>
      <w:r w:rsidRPr="0074318A">
        <w:rPr>
          <w:rFonts w:ascii="Arial" w:hAnsi="Arial" w:cs="Arial"/>
          <w:color w:val="262626" w:themeColor="text1" w:themeTint="D9"/>
          <w:sz w:val="24"/>
          <w:szCs w:val="24"/>
        </w:rPr>
        <w:t xml:space="preserve"> which plaintiff did on 29 October 2010 for Cunene N$ 10 628 271.28 and Kuando Kubango for N$ 13 013 373.67 and received the greenlight from</w:t>
      </w:r>
      <w:r w:rsidR="00F75F8E" w:rsidRPr="0074318A">
        <w:rPr>
          <w:rFonts w:ascii="Arial" w:hAnsi="Arial" w:cs="Arial"/>
          <w:color w:val="262626" w:themeColor="text1" w:themeTint="D9"/>
          <w:sz w:val="24"/>
          <w:szCs w:val="24"/>
        </w:rPr>
        <w:t xml:space="preserve"> the defendant to deliver it on</w:t>
      </w:r>
      <w:r w:rsidRPr="0074318A">
        <w:rPr>
          <w:rFonts w:ascii="Arial" w:hAnsi="Arial" w:cs="Arial"/>
          <w:color w:val="262626" w:themeColor="text1" w:themeTint="D9"/>
          <w:sz w:val="24"/>
          <w:szCs w:val="24"/>
        </w:rPr>
        <w:t xml:space="preserve"> 22 December 2010.</w:t>
      </w:r>
      <w:r w:rsidRPr="0074318A">
        <w:rPr>
          <w:rStyle w:val="FootnoteReference"/>
          <w:rFonts w:ascii="Arial" w:hAnsi="Arial" w:cs="Arial"/>
          <w:color w:val="262626" w:themeColor="text1" w:themeTint="D9"/>
          <w:sz w:val="24"/>
          <w:szCs w:val="24"/>
        </w:rPr>
        <w:footnoteReference w:id="15"/>
      </w:r>
      <w:r w:rsidRPr="0074318A">
        <w:rPr>
          <w:rFonts w:ascii="Arial" w:hAnsi="Arial" w:cs="Arial"/>
          <w:color w:val="262626" w:themeColor="text1" w:themeTint="D9"/>
          <w:sz w:val="24"/>
          <w:szCs w:val="24"/>
        </w:rPr>
        <w:t xml:space="preserve"> </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BB09A9"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[30]</w:t>
      </w:r>
      <w:r w:rsidRPr="0074318A">
        <w:rPr>
          <w:rFonts w:ascii="Arial" w:hAnsi="Arial" w:cs="Arial"/>
          <w:color w:val="262626" w:themeColor="text1" w:themeTint="D9"/>
          <w:sz w:val="24"/>
          <w:szCs w:val="24"/>
        </w:rPr>
        <w:tab/>
        <w:t>The plaintiff received another request for a quote on 28 September 2010 for hygienic supplies, which was provided in the amount of N$ 578 377.05 for Cunene and N$ 767 538.74 for Kuando Kubango. The deliveries hereon concluded in February 2011. It comprised of 42 deliveries at 21 stations in Cubango and the Regional Commander signed for receipt thereof on 7 March 2011 and in Kuando Kubango it was 57 deliveries at 29 police stations for which that Regional Commander signed for receipt of the deliveries. According to Mr Machado proof of these deliveries were sent to the defendant on 8 March 20</w:t>
      </w:r>
      <w:r w:rsidR="00A87A5D" w:rsidRPr="0074318A">
        <w:rPr>
          <w:rFonts w:ascii="Arial" w:hAnsi="Arial" w:cs="Arial"/>
          <w:color w:val="262626" w:themeColor="text1" w:themeTint="D9"/>
          <w:sz w:val="24"/>
          <w:szCs w:val="24"/>
        </w:rPr>
        <w:t>11</w:t>
      </w:r>
      <w:r w:rsidRPr="0074318A">
        <w:rPr>
          <w:rStyle w:val="FootnoteReference"/>
          <w:rFonts w:ascii="Arial" w:hAnsi="Arial" w:cs="Arial"/>
          <w:color w:val="262626" w:themeColor="text1" w:themeTint="D9"/>
          <w:sz w:val="24"/>
          <w:szCs w:val="24"/>
        </w:rPr>
        <w:footnoteReference w:id="16"/>
      </w:r>
      <w:r w:rsidRPr="0074318A">
        <w:rPr>
          <w:rFonts w:ascii="Arial" w:hAnsi="Arial" w:cs="Arial"/>
          <w:color w:val="262626" w:themeColor="text1" w:themeTint="D9"/>
          <w:sz w:val="24"/>
          <w:szCs w:val="24"/>
        </w:rPr>
        <w:t xml:space="preserve"> and the defendant did not </w:t>
      </w:r>
      <w:r w:rsidR="003B6AE9" w:rsidRPr="0074318A">
        <w:rPr>
          <w:rFonts w:ascii="Arial" w:hAnsi="Arial" w:cs="Arial"/>
          <w:color w:val="262626" w:themeColor="text1" w:themeTint="D9"/>
          <w:sz w:val="24"/>
          <w:szCs w:val="24"/>
        </w:rPr>
        <w:t>bring up</w:t>
      </w:r>
      <w:r w:rsidRPr="0074318A">
        <w:rPr>
          <w:rFonts w:ascii="Arial" w:hAnsi="Arial" w:cs="Arial"/>
          <w:color w:val="262626" w:themeColor="text1" w:themeTint="D9"/>
          <w:sz w:val="24"/>
          <w:szCs w:val="24"/>
        </w:rPr>
        <w:t xml:space="preserve"> any dispute about deliveries.  </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BB09A9"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[31]</w:t>
      </w:r>
      <w:r w:rsidRPr="0074318A">
        <w:rPr>
          <w:rFonts w:ascii="Arial" w:hAnsi="Arial" w:cs="Arial"/>
          <w:color w:val="262626" w:themeColor="text1" w:themeTint="D9"/>
          <w:sz w:val="24"/>
          <w:szCs w:val="24"/>
        </w:rPr>
        <w:tab/>
        <w:t>The last quote for goods was sent to the defendant on 13 December 2010,</w:t>
      </w:r>
      <w:r w:rsidRPr="0074318A">
        <w:rPr>
          <w:rFonts w:ascii="Arial" w:hAnsi="Arial" w:cs="Arial"/>
          <w:b/>
          <w:color w:val="262626" w:themeColor="text1" w:themeTint="D9"/>
          <w:sz w:val="24"/>
          <w:szCs w:val="24"/>
        </w:rPr>
        <w:t xml:space="preserve"> </w:t>
      </w:r>
      <w:r w:rsidRPr="0074318A">
        <w:rPr>
          <w:rFonts w:ascii="Arial" w:hAnsi="Arial" w:cs="Arial"/>
          <w:color w:val="262626" w:themeColor="text1" w:themeTint="D9"/>
          <w:sz w:val="24"/>
          <w:szCs w:val="24"/>
        </w:rPr>
        <w:t>for an amount of N$ 1 979 710.73 and N$ 2 929  595.02</w:t>
      </w:r>
      <w:r w:rsidRPr="0074318A">
        <w:rPr>
          <w:rStyle w:val="FootnoteReference"/>
          <w:rFonts w:ascii="Arial" w:hAnsi="Arial" w:cs="Arial"/>
          <w:color w:val="262626" w:themeColor="text1" w:themeTint="D9"/>
          <w:sz w:val="24"/>
          <w:szCs w:val="24"/>
        </w:rPr>
        <w:footnoteReference w:id="17"/>
      </w:r>
      <w:r w:rsidRPr="0074318A">
        <w:rPr>
          <w:rFonts w:ascii="Arial" w:hAnsi="Arial" w:cs="Arial"/>
          <w:color w:val="262626" w:themeColor="text1" w:themeTint="D9"/>
          <w:sz w:val="24"/>
          <w:szCs w:val="24"/>
        </w:rPr>
        <w:t xml:space="preserve">.The defendant sent that quote to the Angolan Ministry of Interior on 14 December 2010. The deliveries thereof comprised of 26 deliveries in Cunene which concluded on 2 January 2011 and 46 deliveries in Kuando Kubando completed on 5 March 2011. The proof of deliveries were signed and stamped by the Regional Logistics Commander and sent to defendant on 10 March 2011. </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BB09A9" w:rsidP="00BB09A9">
      <w:pPr>
        <w:spacing w:after="20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lastRenderedPageBreak/>
        <w:t>[3</w:t>
      </w:r>
      <w:r w:rsidR="00322885" w:rsidRPr="0074318A">
        <w:rPr>
          <w:rFonts w:ascii="Arial" w:hAnsi="Arial" w:cs="Arial"/>
          <w:color w:val="262626" w:themeColor="text1" w:themeTint="D9"/>
          <w:sz w:val="24"/>
          <w:szCs w:val="24"/>
        </w:rPr>
        <w:t>2</w:t>
      </w:r>
      <w:r w:rsidRPr="0074318A">
        <w:rPr>
          <w:rFonts w:ascii="Arial" w:hAnsi="Arial" w:cs="Arial"/>
          <w:color w:val="262626" w:themeColor="text1" w:themeTint="D9"/>
          <w:sz w:val="24"/>
          <w:szCs w:val="24"/>
        </w:rPr>
        <w:t>]</w:t>
      </w:r>
      <w:r w:rsidRPr="0074318A">
        <w:rPr>
          <w:rFonts w:ascii="Arial" w:hAnsi="Arial" w:cs="Arial"/>
          <w:color w:val="262626" w:themeColor="text1" w:themeTint="D9"/>
          <w:sz w:val="24"/>
          <w:szCs w:val="24"/>
        </w:rPr>
        <w:tab/>
        <w:t>On 21 September 2010 defendant requested reconciliation of defendant’s account and the plaintiff replied to certain queries on the account on 29 September 2010</w:t>
      </w:r>
      <w:r w:rsidRPr="0074318A">
        <w:rPr>
          <w:rStyle w:val="FootnoteReference"/>
          <w:rFonts w:ascii="Arial" w:hAnsi="Arial" w:cs="Arial"/>
          <w:color w:val="262626" w:themeColor="text1" w:themeTint="D9"/>
          <w:sz w:val="24"/>
          <w:szCs w:val="24"/>
        </w:rPr>
        <w:footnoteReference w:id="18"/>
      </w:r>
      <w:r w:rsidRPr="0074318A">
        <w:rPr>
          <w:rFonts w:ascii="Arial" w:hAnsi="Arial" w:cs="Arial"/>
          <w:color w:val="262626" w:themeColor="text1" w:themeTint="D9"/>
          <w:sz w:val="24"/>
          <w:szCs w:val="24"/>
        </w:rPr>
        <w:t xml:space="preserve"> and again on 4 October 2010, and 4 December 2010 respectively.</w:t>
      </w:r>
      <w:r w:rsidRPr="0074318A">
        <w:rPr>
          <w:rStyle w:val="FootnoteReference"/>
          <w:rFonts w:ascii="Arial" w:hAnsi="Arial" w:cs="Arial"/>
          <w:color w:val="262626" w:themeColor="text1" w:themeTint="D9"/>
          <w:sz w:val="24"/>
          <w:szCs w:val="24"/>
        </w:rPr>
        <w:footnoteReference w:id="19"/>
      </w:r>
      <w:r w:rsidRPr="0074318A">
        <w:rPr>
          <w:rFonts w:ascii="Arial" w:hAnsi="Arial" w:cs="Arial"/>
          <w:color w:val="262626" w:themeColor="text1" w:themeTint="D9"/>
          <w:sz w:val="24"/>
          <w:szCs w:val="24"/>
        </w:rPr>
        <w:t xml:space="preserve"> </w:t>
      </w:r>
    </w:p>
    <w:p w:rsidR="00BB09A9" w:rsidRPr="0074318A" w:rsidRDefault="00322885"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[33</w:t>
      </w:r>
      <w:r w:rsidR="00BB09A9" w:rsidRPr="0074318A">
        <w:rPr>
          <w:rFonts w:ascii="Arial" w:hAnsi="Arial" w:cs="Arial"/>
          <w:color w:val="262626" w:themeColor="text1" w:themeTint="D9"/>
          <w:sz w:val="24"/>
          <w:szCs w:val="24"/>
        </w:rPr>
        <w:t>]</w:t>
      </w:r>
      <w:r w:rsidR="00BB09A9" w:rsidRPr="0074318A">
        <w:rPr>
          <w:rFonts w:ascii="Arial" w:hAnsi="Arial" w:cs="Arial"/>
          <w:color w:val="262626" w:themeColor="text1" w:themeTint="D9"/>
          <w:sz w:val="24"/>
          <w:szCs w:val="24"/>
        </w:rPr>
        <w:tab/>
        <w:t>On 6 March 2011 the plaintiff informed the defendant that deliveries will cease due to non-payment and on 14 May 2011 the defendant sent an e-mail wherein it confirmed that due to lack payment deliveries stopped and to enquire about all outstanding payments. During the month of October 2011 the plaintiff sent a copy of the account ledger to the defendant which depicts the outstanding amount at the time.</w:t>
      </w:r>
      <w:r w:rsidR="00BB09A9" w:rsidRPr="0074318A">
        <w:rPr>
          <w:rStyle w:val="FootnoteReference"/>
          <w:rFonts w:ascii="Arial" w:hAnsi="Arial" w:cs="Arial"/>
          <w:color w:val="262626" w:themeColor="text1" w:themeTint="D9"/>
          <w:sz w:val="24"/>
          <w:szCs w:val="24"/>
        </w:rPr>
        <w:footnoteReference w:id="20"/>
      </w:r>
      <w:r w:rsidR="00BB09A9" w:rsidRPr="0074318A">
        <w:rPr>
          <w:rFonts w:ascii="Arial" w:hAnsi="Arial" w:cs="Arial"/>
          <w:color w:val="262626" w:themeColor="text1" w:themeTint="D9"/>
          <w:sz w:val="24"/>
          <w:szCs w:val="24"/>
        </w:rPr>
        <w:t xml:space="preserve"> </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322885"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[34</w:t>
      </w:r>
      <w:r w:rsidR="00BB09A9" w:rsidRPr="0074318A">
        <w:rPr>
          <w:rFonts w:ascii="Arial" w:hAnsi="Arial" w:cs="Arial"/>
          <w:color w:val="262626" w:themeColor="text1" w:themeTint="D9"/>
          <w:sz w:val="24"/>
          <w:szCs w:val="24"/>
        </w:rPr>
        <w:t>]</w:t>
      </w:r>
      <w:r w:rsidR="00BB09A9" w:rsidRPr="0074318A">
        <w:rPr>
          <w:rFonts w:ascii="Arial" w:hAnsi="Arial" w:cs="Arial"/>
          <w:color w:val="262626" w:themeColor="text1" w:themeTint="D9"/>
          <w:sz w:val="24"/>
          <w:szCs w:val="24"/>
        </w:rPr>
        <w:tab/>
        <w:t>On 20 February 2012 the plaintiff sent an updated account at defendant’s request.</w:t>
      </w:r>
      <w:r w:rsidR="00BB09A9" w:rsidRPr="0074318A">
        <w:rPr>
          <w:rStyle w:val="FootnoteReference"/>
          <w:rFonts w:ascii="Arial" w:hAnsi="Arial" w:cs="Arial"/>
          <w:color w:val="262626" w:themeColor="text1" w:themeTint="D9"/>
          <w:sz w:val="24"/>
          <w:szCs w:val="24"/>
        </w:rPr>
        <w:footnoteReference w:id="21"/>
      </w:r>
      <w:r w:rsidR="00BB09A9" w:rsidRPr="0074318A">
        <w:rPr>
          <w:rFonts w:ascii="Arial" w:hAnsi="Arial" w:cs="Arial"/>
          <w:color w:val="262626" w:themeColor="text1" w:themeTint="D9"/>
          <w:sz w:val="24"/>
          <w:szCs w:val="24"/>
        </w:rPr>
        <w:t xml:space="preserve">  On 6 March 2012  Mr Machado enquired about the acknowledgment of debt which was  discussed with defendant</w:t>
      </w:r>
      <w:r w:rsidR="00BB09A9" w:rsidRPr="0074318A">
        <w:rPr>
          <w:rStyle w:val="FootnoteReference"/>
          <w:rFonts w:ascii="Arial" w:hAnsi="Arial" w:cs="Arial"/>
          <w:color w:val="262626" w:themeColor="text1" w:themeTint="D9"/>
          <w:sz w:val="24"/>
          <w:szCs w:val="24"/>
        </w:rPr>
        <w:footnoteReference w:id="22"/>
      </w:r>
      <w:r w:rsidR="00BB09A9" w:rsidRPr="0074318A">
        <w:rPr>
          <w:rFonts w:ascii="Arial" w:hAnsi="Arial" w:cs="Arial"/>
          <w:color w:val="262626" w:themeColor="text1" w:themeTint="D9"/>
          <w:sz w:val="24"/>
          <w:szCs w:val="24"/>
        </w:rPr>
        <w:t>and on the same date the defendant issued the first series of acknowledgments of debt in the amount of N$ 59 354 886.05</w:t>
      </w:r>
      <w:r w:rsidR="00BB09A9" w:rsidRPr="0074318A">
        <w:rPr>
          <w:rStyle w:val="FootnoteReference"/>
          <w:rFonts w:ascii="Arial" w:hAnsi="Arial" w:cs="Arial"/>
          <w:color w:val="262626" w:themeColor="text1" w:themeTint="D9"/>
          <w:sz w:val="24"/>
          <w:szCs w:val="24"/>
        </w:rPr>
        <w:footnoteReference w:id="23"/>
      </w:r>
      <w:r w:rsidR="00BB09A9" w:rsidRPr="0074318A">
        <w:rPr>
          <w:rFonts w:ascii="Arial" w:hAnsi="Arial" w:cs="Arial"/>
          <w:color w:val="262626" w:themeColor="text1" w:themeTint="D9"/>
          <w:sz w:val="24"/>
          <w:szCs w:val="24"/>
        </w:rPr>
        <w:t xml:space="preserve"> </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BB09A9"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w:t>
      </w:r>
      <w:r w:rsidR="00322885" w:rsidRPr="0074318A">
        <w:rPr>
          <w:rFonts w:ascii="Arial" w:hAnsi="Arial" w:cs="Arial"/>
          <w:color w:val="262626" w:themeColor="text1" w:themeTint="D9"/>
          <w:sz w:val="24"/>
          <w:szCs w:val="24"/>
        </w:rPr>
        <w:t>35</w:t>
      </w:r>
      <w:r w:rsidRPr="0074318A">
        <w:rPr>
          <w:rFonts w:ascii="Arial" w:hAnsi="Arial" w:cs="Arial"/>
          <w:color w:val="262626" w:themeColor="text1" w:themeTint="D9"/>
          <w:sz w:val="24"/>
          <w:szCs w:val="24"/>
        </w:rPr>
        <w:t>]</w:t>
      </w:r>
      <w:r w:rsidRPr="0074318A">
        <w:rPr>
          <w:rFonts w:ascii="Arial" w:hAnsi="Arial" w:cs="Arial"/>
          <w:color w:val="262626" w:themeColor="text1" w:themeTint="D9"/>
          <w:sz w:val="24"/>
          <w:szCs w:val="24"/>
        </w:rPr>
        <w:tab/>
        <w:t xml:space="preserve"> During 2014 two meetings were held between the parties about the outstanding debt. The first meeting was early in the year and it was attended by a delegation from plaintiff and defendant at time represented by Manuel Joao and Djorn Neto. According to Mr Machado the defendant asked to pay off the debt in instalments which was granted. Subsequently the defendant partially paid off the debt.</w:t>
      </w:r>
      <w:r w:rsidRPr="0074318A">
        <w:rPr>
          <w:rStyle w:val="FootnoteReference"/>
          <w:rFonts w:ascii="Arial" w:hAnsi="Arial" w:cs="Arial"/>
          <w:color w:val="262626" w:themeColor="text1" w:themeTint="D9"/>
          <w:sz w:val="24"/>
          <w:szCs w:val="24"/>
        </w:rPr>
        <w:footnoteReference w:id="24"/>
      </w:r>
      <w:r w:rsidRPr="0074318A">
        <w:rPr>
          <w:rFonts w:ascii="Arial" w:hAnsi="Arial" w:cs="Arial"/>
          <w:color w:val="262626" w:themeColor="text1" w:themeTint="D9"/>
          <w:sz w:val="24"/>
          <w:szCs w:val="24"/>
        </w:rPr>
        <w:t xml:space="preserve"> </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BB09A9"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[3</w:t>
      </w:r>
      <w:r w:rsidR="00322885" w:rsidRPr="0074318A">
        <w:rPr>
          <w:rFonts w:ascii="Arial" w:hAnsi="Arial" w:cs="Arial"/>
          <w:color w:val="262626" w:themeColor="text1" w:themeTint="D9"/>
          <w:sz w:val="24"/>
          <w:szCs w:val="24"/>
        </w:rPr>
        <w:t>6</w:t>
      </w:r>
      <w:r w:rsidRPr="0074318A">
        <w:rPr>
          <w:rFonts w:ascii="Arial" w:hAnsi="Arial" w:cs="Arial"/>
          <w:color w:val="262626" w:themeColor="text1" w:themeTint="D9"/>
          <w:sz w:val="24"/>
          <w:szCs w:val="24"/>
        </w:rPr>
        <w:t>]</w:t>
      </w:r>
      <w:r w:rsidRPr="0074318A">
        <w:rPr>
          <w:rFonts w:ascii="Arial" w:hAnsi="Arial" w:cs="Arial"/>
          <w:color w:val="262626" w:themeColor="text1" w:themeTint="D9"/>
          <w:sz w:val="24"/>
          <w:szCs w:val="24"/>
        </w:rPr>
        <w:tab/>
        <w:t xml:space="preserve">During the middle of 2014 another meeting was held between the parties. At that meeting the defendant offered some of its other business properties in an effort to set off the debt. These were not accepted by plaintiff as it all involved payment of cash in return for acquiring equity in </w:t>
      </w:r>
      <w:r w:rsidR="00F75F8E" w:rsidRPr="0074318A">
        <w:rPr>
          <w:rFonts w:ascii="Arial" w:hAnsi="Arial" w:cs="Arial"/>
          <w:color w:val="262626" w:themeColor="text1" w:themeTint="D9"/>
          <w:sz w:val="24"/>
          <w:szCs w:val="24"/>
        </w:rPr>
        <w:t>such properties.  In particular</w:t>
      </w:r>
      <w:r w:rsidRPr="0074318A">
        <w:rPr>
          <w:rFonts w:ascii="Arial" w:hAnsi="Arial" w:cs="Arial"/>
          <w:color w:val="262626" w:themeColor="text1" w:themeTint="D9"/>
          <w:sz w:val="24"/>
          <w:szCs w:val="24"/>
        </w:rPr>
        <w:t xml:space="preserve"> the defendant offered a farm with the name of Melrose 386 and portion 4 of farm Hofnungsveld no 19 in Khomas region and a servi</w:t>
      </w:r>
      <w:r w:rsidR="005E7BFD" w:rsidRPr="0074318A">
        <w:rPr>
          <w:rFonts w:ascii="Arial" w:hAnsi="Arial" w:cs="Arial"/>
          <w:color w:val="262626" w:themeColor="text1" w:themeTint="D9"/>
          <w:sz w:val="24"/>
          <w:szCs w:val="24"/>
        </w:rPr>
        <w:t>ce station in Khomasdal, and Otjim</w:t>
      </w:r>
      <w:r w:rsidRPr="0074318A">
        <w:rPr>
          <w:rFonts w:ascii="Arial" w:hAnsi="Arial" w:cs="Arial"/>
          <w:color w:val="262626" w:themeColor="text1" w:themeTint="D9"/>
          <w:sz w:val="24"/>
          <w:szCs w:val="24"/>
        </w:rPr>
        <w:t xml:space="preserve">bamba lodge in Otjiwarongo.  These </w:t>
      </w:r>
      <w:r w:rsidR="00A93C66" w:rsidRPr="0074318A">
        <w:rPr>
          <w:rFonts w:ascii="Arial" w:hAnsi="Arial" w:cs="Arial"/>
          <w:color w:val="262626" w:themeColor="text1" w:themeTint="D9"/>
          <w:sz w:val="24"/>
          <w:szCs w:val="24"/>
        </w:rPr>
        <w:t xml:space="preserve">offers were </w:t>
      </w:r>
      <w:r w:rsidRPr="0074318A">
        <w:rPr>
          <w:rFonts w:ascii="Arial" w:hAnsi="Arial" w:cs="Arial"/>
          <w:color w:val="262626" w:themeColor="text1" w:themeTint="D9"/>
          <w:sz w:val="24"/>
          <w:szCs w:val="24"/>
        </w:rPr>
        <w:lastRenderedPageBreak/>
        <w:t xml:space="preserve">reflected in exhibit </w:t>
      </w:r>
      <w:r w:rsidR="00A93C66" w:rsidRPr="0074318A">
        <w:rPr>
          <w:rFonts w:ascii="Arial" w:hAnsi="Arial" w:cs="Arial"/>
          <w:color w:val="262626" w:themeColor="text1" w:themeTint="D9"/>
          <w:sz w:val="24"/>
          <w:szCs w:val="24"/>
        </w:rPr>
        <w:t>‘</w:t>
      </w:r>
      <w:r w:rsidRPr="0074318A">
        <w:rPr>
          <w:rFonts w:ascii="Arial" w:hAnsi="Arial" w:cs="Arial"/>
          <w:color w:val="262626" w:themeColor="text1" w:themeTint="D9"/>
          <w:sz w:val="24"/>
          <w:szCs w:val="24"/>
        </w:rPr>
        <w:t>VV</w:t>
      </w:r>
      <w:r w:rsidR="00A93C66" w:rsidRPr="0074318A">
        <w:rPr>
          <w:rFonts w:ascii="Arial" w:hAnsi="Arial" w:cs="Arial"/>
          <w:color w:val="262626" w:themeColor="text1" w:themeTint="D9"/>
          <w:sz w:val="24"/>
          <w:szCs w:val="24"/>
        </w:rPr>
        <w:t>’</w:t>
      </w:r>
      <w:r w:rsidRPr="0074318A">
        <w:rPr>
          <w:rFonts w:ascii="Arial" w:hAnsi="Arial" w:cs="Arial"/>
          <w:color w:val="262626" w:themeColor="text1" w:themeTint="D9"/>
          <w:sz w:val="24"/>
          <w:szCs w:val="24"/>
        </w:rPr>
        <w:t xml:space="preserve"> provided by defendant.  One of the proposals that was however accepted by the plaintiff was that the defendant transferred its shares in Auas City Hotel </w:t>
      </w:r>
      <w:r w:rsidR="00337908" w:rsidRPr="0074318A">
        <w:rPr>
          <w:rFonts w:ascii="Arial" w:hAnsi="Arial" w:cs="Arial"/>
          <w:color w:val="262626" w:themeColor="text1" w:themeTint="D9"/>
        </w:rPr>
        <w:t xml:space="preserve">(Pty) </w:t>
      </w:r>
      <w:r w:rsidRPr="0074318A">
        <w:rPr>
          <w:rFonts w:ascii="Arial" w:hAnsi="Arial" w:cs="Arial"/>
          <w:color w:val="262626" w:themeColor="text1" w:themeTint="D9"/>
          <w:sz w:val="24"/>
          <w:szCs w:val="24"/>
        </w:rPr>
        <w:t>Ltd to the tune of N$ 2 342 800</w:t>
      </w:r>
      <w:r w:rsidR="00FA2108" w:rsidRPr="0074318A">
        <w:rPr>
          <w:rFonts w:ascii="Arial" w:hAnsi="Arial" w:cs="Arial"/>
          <w:color w:val="262626" w:themeColor="text1" w:themeTint="D9"/>
          <w:sz w:val="24"/>
          <w:szCs w:val="24"/>
        </w:rPr>
        <w:t>.</w:t>
      </w:r>
      <w:r w:rsidRPr="0074318A">
        <w:rPr>
          <w:rFonts w:ascii="Arial" w:hAnsi="Arial" w:cs="Arial"/>
          <w:color w:val="262626" w:themeColor="text1" w:themeTint="D9"/>
          <w:sz w:val="24"/>
          <w:szCs w:val="24"/>
        </w:rPr>
        <w:t xml:space="preserve"> to a business owned by the plaintiff and this amount was deducted from the outstanding debt.</w:t>
      </w:r>
      <w:r w:rsidRPr="0074318A">
        <w:rPr>
          <w:rStyle w:val="FootnoteReference"/>
          <w:rFonts w:ascii="Arial" w:hAnsi="Arial" w:cs="Arial"/>
          <w:color w:val="262626" w:themeColor="text1" w:themeTint="D9"/>
          <w:sz w:val="24"/>
          <w:szCs w:val="24"/>
        </w:rPr>
        <w:footnoteReference w:id="25"/>
      </w:r>
      <w:r w:rsidRPr="0074318A">
        <w:rPr>
          <w:rFonts w:ascii="Arial" w:hAnsi="Arial" w:cs="Arial"/>
          <w:color w:val="262626" w:themeColor="text1" w:themeTint="D9"/>
          <w:sz w:val="24"/>
          <w:szCs w:val="24"/>
        </w:rPr>
        <w:t xml:space="preserve"> </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695BFD" w:rsidRPr="0074318A" w:rsidRDefault="00BB09A9"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[3</w:t>
      </w:r>
      <w:r w:rsidR="00322885" w:rsidRPr="0074318A">
        <w:rPr>
          <w:rFonts w:ascii="Arial" w:hAnsi="Arial" w:cs="Arial"/>
          <w:color w:val="262626" w:themeColor="text1" w:themeTint="D9"/>
          <w:sz w:val="24"/>
          <w:szCs w:val="24"/>
        </w:rPr>
        <w:t>7</w:t>
      </w:r>
      <w:r w:rsidRPr="0074318A">
        <w:rPr>
          <w:rFonts w:ascii="Arial" w:hAnsi="Arial" w:cs="Arial"/>
          <w:color w:val="262626" w:themeColor="text1" w:themeTint="D9"/>
          <w:sz w:val="24"/>
          <w:szCs w:val="24"/>
        </w:rPr>
        <w:t>]</w:t>
      </w:r>
      <w:r w:rsidRPr="0074318A">
        <w:rPr>
          <w:rFonts w:ascii="Arial" w:hAnsi="Arial" w:cs="Arial"/>
          <w:color w:val="262626" w:themeColor="text1" w:themeTint="D9"/>
          <w:sz w:val="24"/>
          <w:szCs w:val="24"/>
        </w:rPr>
        <w:tab/>
        <w:t>Finally on 21 January 2015 the defendant furnished plaintiff with further acknowledgements of de</w:t>
      </w:r>
      <w:r w:rsidR="004162DE" w:rsidRPr="0074318A">
        <w:rPr>
          <w:rFonts w:ascii="Arial" w:hAnsi="Arial" w:cs="Arial"/>
          <w:color w:val="262626" w:themeColor="text1" w:themeTint="D9"/>
          <w:sz w:val="24"/>
          <w:szCs w:val="24"/>
        </w:rPr>
        <w:t>bt to value of N$ 54 097 448.49</w:t>
      </w:r>
    </w:p>
    <w:p w:rsidR="004162DE" w:rsidRPr="0074318A" w:rsidRDefault="004162DE" w:rsidP="00695BFD">
      <w:pPr>
        <w:spacing w:after="0" w:line="360" w:lineRule="auto"/>
        <w:jc w:val="both"/>
        <w:rPr>
          <w:rFonts w:ascii="Arial" w:hAnsi="Arial" w:cs="Arial"/>
          <w:color w:val="262626" w:themeColor="text1" w:themeTint="D9"/>
          <w:sz w:val="24"/>
          <w:szCs w:val="24"/>
        </w:rPr>
      </w:pPr>
    </w:p>
    <w:p w:rsidR="00BB09A9" w:rsidRPr="0074318A" w:rsidRDefault="00BB09A9"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[3</w:t>
      </w:r>
      <w:r w:rsidR="00322885" w:rsidRPr="0074318A">
        <w:rPr>
          <w:rFonts w:ascii="Arial" w:hAnsi="Arial" w:cs="Arial"/>
          <w:color w:val="262626" w:themeColor="text1" w:themeTint="D9"/>
          <w:sz w:val="24"/>
          <w:szCs w:val="24"/>
        </w:rPr>
        <w:t>8</w:t>
      </w:r>
      <w:r w:rsidRPr="0074318A">
        <w:rPr>
          <w:rFonts w:ascii="Arial" w:hAnsi="Arial" w:cs="Arial"/>
          <w:color w:val="262626" w:themeColor="text1" w:themeTint="D9"/>
          <w:sz w:val="24"/>
          <w:szCs w:val="24"/>
        </w:rPr>
        <w:t>]</w:t>
      </w:r>
      <w:r w:rsidRPr="0074318A">
        <w:rPr>
          <w:rFonts w:ascii="Arial" w:hAnsi="Arial" w:cs="Arial"/>
          <w:color w:val="262626" w:themeColor="text1" w:themeTint="D9"/>
          <w:sz w:val="24"/>
          <w:szCs w:val="24"/>
        </w:rPr>
        <w:tab/>
        <w:t xml:space="preserve">Extensive cross-examination followed, which I endeavor to condense by dividing it into the themes that emerged. </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BB09A9" w:rsidP="00695BFD">
      <w:pPr>
        <w:spacing w:after="0" w:line="360" w:lineRule="auto"/>
        <w:jc w:val="both"/>
        <w:rPr>
          <w:rFonts w:ascii="Arial" w:hAnsi="Arial" w:cs="Arial"/>
          <w:i/>
          <w:color w:val="262626" w:themeColor="text1" w:themeTint="D9"/>
          <w:sz w:val="24"/>
          <w:szCs w:val="24"/>
        </w:rPr>
      </w:pPr>
      <w:r w:rsidRPr="0074318A">
        <w:rPr>
          <w:rFonts w:ascii="Arial" w:hAnsi="Arial" w:cs="Arial"/>
          <w:i/>
          <w:color w:val="262626" w:themeColor="text1" w:themeTint="D9"/>
          <w:sz w:val="24"/>
          <w:szCs w:val="24"/>
        </w:rPr>
        <w:t>Delivery of the goods</w:t>
      </w:r>
      <w:r w:rsidR="00A93C66" w:rsidRPr="0074318A">
        <w:rPr>
          <w:rFonts w:ascii="Arial" w:hAnsi="Arial" w:cs="Arial"/>
          <w:i/>
          <w:color w:val="262626" w:themeColor="text1" w:themeTint="D9"/>
          <w:sz w:val="24"/>
          <w:szCs w:val="24"/>
        </w:rPr>
        <w:t xml:space="preserve">, delivery notes and invoices </w:t>
      </w:r>
    </w:p>
    <w:p w:rsidR="00695BFD" w:rsidRPr="0074318A" w:rsidRDefault="00695BFD" w:rsidP="00695BFD">
      <w:pPr>
        <w:spacing w:after="0" w:line="360" w:lineRule="auto"/>
        <w:jc w:val="both"/>
        <w:rPr>
          <w:rFonts w:ascii="Arial" w:hAnsi="Arial" w:cs="Arial"/>
          <w:i/>
          <w:color w:val="262626" w:themeColor="text1" w:themeTint="D9"/>
          <w:sz w:val="24"/>
          <w:szCs w:val="24"/>
        </w:rPr>
      </w:pPr>
    </w:p>
    <w:p w:rsidR="00BB09A9" w:rsidRPr="0074318A" w:rsidRDefault="00322885"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[39]</w:t>
      </w:r>
      <w:r w:rsidRPr="0074318A">
        <w:rPr>
          <w:rFonts w:ascii="Arial" w:hAnsi="Arial" w:cs="Arial"/>
          <w:color w:val="262626" w:themeColor="text1" w:themeTint="D9"/>
          <w:sz w:val="24"/>
          <w:szCs w:val="24"/>
        </w:rPr>
        <w:tab/>
      </w:r>
      <w:r w:rsidR="00BB09A9" w:rsidRPr="0074318A">
        <w:rPr>
          <w:rFonts w:ascii="Arial" w:hAnsi="Arial" w:cs="Arial"/>
          <w:color w:val="262626" w:themeColor="text1" w:themeTint="D9"/>
          <w:sz w:val="24"/>
          <w:szCs w:val="24"/>
        </w:rPr>
        <w:t xml:space="preserve">Delivery and its cumbersome documents emerged as a main source of contention, and the witness was interrogated about the processes, the documents and whether these documents can be trusted.  As for the basic delivery process Mr Machado answered that the goods are usually loaded on the trucks, </w:t>
      </w:r>
      <w:r w:rsidR="00EF1AB6" w:rsidRPr="0074318A">
        <w:rPr>
          <w:rFonts w:ascii="Arial" w:hAnsi="Arial" w:cs="Arial"/>
          <w:color w:val="262626" w:themeColor="text1" w:themeTint="D9"/>
          <w:sz w:val="24"/>
          <w:szCs w:val="24"/>
        </w:rPr>
        <w:t>where after</w:t>
      </w:r>
      <w:r w:rsidR="00BB09A9" w:rsidRPr="0074318A">
        <w:rPr>
          <w:rFonts w:ascii="Arial" w:hAnsi="Arial" w:cs="Arial"/>
          <w:color w:val="262626" w:themeColor="text1" w:themeTint="D9"/>
          <w:sz w:val="24"/>
          <w:szCs w:val="24"/>
        </w:rPr>
        <w:t xml:space="preserve"> the plaintiff obtains the necessary documents from the Namibian authorities to cross the border. Thereafter the journey commences, at the border the goods will be cleared and customs duties paid. </w:t>
      </w:r>
      <w:r w:rsidR="00F75F8E" w:rsidRPr="0074318A">
        <w:rPr>
          <w:rFonts w:ascii="Arial" w:hAnsi="Arial" w:cs="Arial"/>
          <w:color w:val="262626" w:themeColor="text1" w:themeTint="D9"/>
          <w:sz w:val="24"/>
          <w:szCs w:val="24"/>
        </w:rPr>
        <w:t xml:space="preserve"> </w:t>
      </w:r>
      <w:r w:rsidR="00BB09A9" w:rsidRPr="0074318A">
        <w:rPr>
          <w:rFonts w:ascii="Arial" w:hAnsi="Arial" w:cs="Arial"/>
          <w:color w:val="262626" w:themeColor="text1" w:themeTint="D9"/>
          <w:sz w:val="24"/>
          <w:szCs w:val="24"/>
        </w:rPr>
        <w:t xml:space="preserve">He also stated that the arrangement was that at the delivery points there will always be a representative from the final client to receive the goods, the goods will be verified according to the delivery notes and will then be offloaded. </w:t>
      </w:r>
      <w:r w:rsidR="00F75F8E" w:rsidRPr="0074318A">
        <w:rPr>
          <w:rFonts w:ascii="Arial" w:hAnsi="Arial" w:cs="Arial"/>
          <w:color w:val="262626" w:themeColor="text1" w:themeTint="D9"/>
          <w:sz w:val="24"/>
          <w:szCs w:val="24"/>
        </w:rPr>
        <w:t xml:space="preserve"> </w:t>
      </w:r>
      <w:r w:rsidR="00BB09A9" w:rsidRPr="0074318A">
        <w:rPr>
          <w:rFonts w:ascii="Arial" w:hAnsi="Arial" w:cs="Arial"/>
          <w:color w:val="262626" w:themeColor="text1" w:themeTint="D9"/>
          <w:sz w:val="24"/>
          <w:szCs w:val="24"/>
        </w:rPr>
        <w:t xml:space="preserve">The receiving entity signs those delivery notes and then his truck returns with all the documents. </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322885"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[40</w:t>
      </w:r>
      <w:r w:rsidR="00BB09A9" w:rsidRPr="0074318A">
        <w:rPr>
          <w:rFonts w:ascii="Arial" w:hAnsi="Arial" w:cs="Arial"/>
          <w:color w:val="262626" w:themeColor="text1" w:themeTint="D9"/>
          <w:sz w:val="24"/>
          <w:szCs w:val="24"/>
        </w:rPr>
        <w:t>]</w:t>
      </w:r>
      <w:r w:rsidR="00BB09A9" w:rsidRPr="0074318A">
        <w:rPr>
          <w:rFonts w:ascii="Arial" w:hAnsi="Arial" w:cs="Arial"/>
          <w:color w:val="262626" w:themeColor="text1" w:themeTint="D9"/>
          <w:sz w:val="24"/>
          <w:szCs w:val="24"/>
        </w:rPr>
        <w:tab/>
        <w:t xml:space="preserve">As for issuance of invoices it appears that it was done for cross border purposes and directed to the final client. He also explained that delivery progress reports would be sent by the plaintiff to the defendant and thereafter the defendant has to pay within 14 days after delivery.  Mr Machado accepted that it was not always possible to deliver what he termed a hundred percent, but in the event of a partial delivery it will be indicated on the progress report and the plaintiff will then only charge for that partial delivery. </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322885" w:rsidP="00F75F8E">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[41</w:t>
      </w:r>
      <w:r w:rsidR="00BB09A9" w:rsidRPr="0074318A">
        <w:rPr>
          <w:rFonts w:ascii="Arial" w:hAnsi="Arial" w:cs="Arial"/>
          <w:color w:val="262626" w:themeColor="text1" w:themeTint="D9"/>
          <w:sz w:val="24"/>
          <w:szCs w:val="24"/>
        </w:rPr>
        <w:t>]</w:t>
      </w:r>
      <w:r w:rsidR="00BB09A9" w:rsidRPr="0074318A">
        <w:rPr>
          <w:rFonts w:ascii="Arial" w:hAnsi="Arial" w:cs="Arial"/>
          <w:color w:val="262626" w:themeColor="text1" w:themeTint="D9"/>
          <w:sz w:val="24"/>
          <w:szCs w:val="24"/>
        </w:rPr>
        <w:tab/>
        <w:t>Mr Machado was referred to a</w:t>
      </w:r>
      <w:r w:rsidR="00F75F8E" w:rsidRPr="0074318A">
        <w:rPr>
          <w:rFonts w:ascii="Arial" w:hAnsi="Arial" w:cs="Arial"/>
          <w:color w:val="262626" w:themeColor="text1" w:themeTint="D9"/>
          <w:sz w:val="24"/>
          <w:szCs w:val="24"/>
        </w:rPr>
        <w:t xml:space="preserve"> certain delivery note, exhibit ‘F’</w:t>
      </w:r>
      <w:r w:rsidR="00BB09A9" w:rsidRPr="0074318A">
        <w:rPr>
          <w:rFonts w:ascii="Arial" w:hAnsi="Arial" w:cs="Arial"/>
          <w:color w:val="262626" w:themeColor="text1" w:themeTint="D9"/>
          <w:sz w:val="24"/>
          <w:szCs w:val="24"/>
        </w:rPr>
        <w:t xml:space="preserve"> that depicts the deliveries for the first trimester to Kuando-Kubango. The witness explained that there was a correction made on this delivery note at the bottom as the quantities and weight of the item that was initially planned did not materialize and it was delivered in different quantities and sizes.  According to him the person who loads the truck, will sign, the receiving team sign and the police representative sign.  Counsel for the defendant postulated that the fact that exhibit ‘F’ was not signed at all means that the plaintiff did not comply with the terms of clause 2.3 of the service level agreement.</w:t>
      </w:r>
      <w:r w:rsidR="00F75F8E" w:rsidRPr="0074318A">
        <w:rPr>
          <w:rFonts w:ascii="Arial" w:hAnsi="Arial" w:cs="Arial"/>
          <w:color w:val="262626" w:themeColor="text1" w:themeTint="D9"/>
          <w:sz w:val="24"/>
          <w:szCs w:val="24"/>
        </w:rPr>
        <w:t xml:space="preserve"> </w:t>
      </w:r>
      <w:r w:rsidR="00BB09A9" w:rsidRPr="0074318A">
        <w:rPr>
          <w:rFonts w:ascii="Arial" w:hAnsi="Arial" w:cs="Arial"/>
          <w:color w:val="262626" w:themeColor="text1" w:themeTint="D9"/>
          <w:sz w:val="24"/>
          <w:szCs w:val="24"/>
        </w:rPr>
        <w:t xml:space="preserve"> The witness indicated that the signed document is in his office but not before court.</w:t>
      </w:r>
    </w:p>
    <w:p w:rsidR="00695BFD" w:rsidRPr="0074318A" w:rsidRDefault="00695BFD" w:rsidP="00F75F8E">
      <w:pPr>
        <w:spacing w:after="0" w:line="360" w:lineRule="auto"/>
        <w:jc w:val="both"/>
        <w:rPr>
          <w:rFonts w:ascii="Arial" w:hAnsi="Arial" w:cs="Arial"/>
          <w:color w:val="262626" w:themeColor="text1" w:themeTint="D9"/>
          <w:sz w:val="24"/>
          <w:szCs w:val="24"/>
        </w:rPr>
      </w:pPr>
    </w:p>
    <w:p w:rsidR="00BB09A9" w:rsidRPr="0074318A" w:rsidRDefault="00322885"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[42</w:t>
      </w:r>
      <w:r w:rsidR="00BB09A9" w:rsidRPr="0074318A">
        <w:rPr>
          <w:rFonts w:ascii="Arial" w:hAnsi="Arial" w:cs="Arial"/>
          <w:color w:val="262626" w:themeColor="text1" w:themeTint="D9"/>
          <w:sz w:val="24"/>
          <w:szCs w:val="24"/>
        </w:rPr>
        <w:t>]</w:t>
      </w:r>
      <w:r w:rsidR="00BB09A9" w:rsidRPr="0074318A">
        <w:rPr>
          <w:rFonts w:ascii="Arial" w:hAnsi="Arial" w:cs="Arial"/>
          <w:color w:val="262626" w:themeColor="text1" w:themeTint="D9"/>
          <w:sz w:val="24"/>
          <w:szCs w:val="24"/>
        </w:rPr>
        <w:tab/>
        <w:t xml:space="preserve"> Furthermore it was pointed out to Mr Machado that he was not physically present when each of the loads were loaded nor was he present at the places where the loads  were delivered. He conceded that, but pointed out someone will always be present to represent the plaintiff and someone will be present to represent the defendant and the final client and when necessary someone representing customs when deliveries takes place.  Counsel made the point that these delivery notes, </w:t>
      </w:r>
      <w:r w:rsidR="00F75F8E" w:rsidRPr="0074318A">
        <w:rPr>
          <w:rFonts w:ascii="Arial" w:hAnsi="Arial" w:cs="Arial"/>
          <w:color w:val="262626" w:themeColor="text1" w:themeTint="D9"/>
          <w:sz w:val="24"/>
          <w:szCs w:val="24"/>
        </w:rPr>
        <w:t xml:space="preserve">such as the one in exhibit ‘F’ </w:t>
      </w:r>
      <w:r w:rsidR="00BB09A9" w:rsidRPr="0074318A">
        <w:rPr>
          <w:rFonts w:ascii="Arial" w:hAnsi="Arial" w:cs="Arial"/>
          <w:color w:val="262626" w:themeColor="text1" w:themeTint="D9"/>
          <w:sz w:val="24"/>
          <w:szCs w:val="24"/>
        </w:rPr>
        <w:t xml:space="preserve">has no probative value as the persons who signed are not at court to be cross-examined. </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322885"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[43</w:t>
      </w:r>
      <w:r w:rsidR="00F75F8E" w:rsidRPr="0074318A">
        <w:rPr>
          <w:rFonts w:ascii="Arial" w:hAnsi="Arial" w:cs="Arial"/>
          <w:color w:val="262626" w:themeColor="text1" w:themeTint="D9"/>
          <w:sz w:val="24"/>
          <w:szCs w:val="24"/>
        </w:rPr>
        <w:t>]</w:t>
      </w:r>
      <w:r w:rsidR="00F75F8E" w:rsidRPr="0074318A">
        <w:rPr>
          <w:rFonts w:ascii="Arial" w:hAnsi="Arial" w:cs="Arial"/>
          <w:color w:val="262626" w:themeColor="text1" w:themeTint="D9"/>
          <w:sz w:val="24"/>
          <w:szCs w:val="24"/>
        </w:rPr>
        <w:tab/>
      </w:r>
      <w:r w:rsidR="00BB09A9" w:rsidRPr="0074318A">
        <w:rPr>
          <w:rFonts w:ascii="Arial" w:hAnsi="Arial" w:cs="Arial"/>
          <w:color w:val="262626" w:themeColor="text1" w:themeTint="D9"/>
          <w:sz w:val="24"/>
          <w:szCs w:val="24"/>
        </w:rPr>
        <w:t xml:space="preserve">The plaintiff was taken to task about the invoices that were ostensibly delivered to the final client instead of the defendant, the witness reiterated that in their agreement the delivery notes were </w:t>
      </w:r>
      <w:r w:rsidR="00EF1AB6" w:rsidRPr="0074318A">
        <w:rPr>
          <w:rFonts w:ascii="Arial" w:hAnsi="Arial" w:cs="Arial"/>
          <w:color w:val="262626" w:themeColor="text1" w:themeTint="D9"/>
          <w:sz w:val="24"/>
          <w:szCs w:val="24"/>
        </w:rPr>
        <w:t>used and</w:t>
      </w:r>
      <w:r w:rsidR="005F1D57" w:rsidRPr="0074318A">
        <w:rPr>
          <w:rFonts w:ascii="Arial" w:hAnsi="Arial" w:cs="Arial"/>
          <w:color w:val="262626" w:themeColor="text1" w:themeTint="D9"/>
          <w:sz w:val="24"/>
          <w:szCs w:val="24"/>
        </w:rPr>
        <w:t xml:space="preserve"> accepted </w:t>
      </w:r>
      <w:r w:rsidR="00BB09A9" w:rsidRPr="0074318A">
        <w:rPr>
          <w:rFonts w:ascii="Arial" w:hAnsi="Arial" w:cs="Arial"/>
          <w:color w:val="262626" w:themeColor="text1" w:themeTint="D9"/>
          <w:sz w:val="24"/>
          <w:szCs w:val="24"/>
        </w:rPr>
        <w:t>as delivery documents by the defendant and that the defendant never disputed or indicated it to be an issue for them.</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322885"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[44</w:t>
      </w:r>
      <w:r w:rsidR="00BB09A9" w:rsidRPr="0074318A">
        <w:rPr>
          <w:rFonts w:ascii="Arial" w:hAnsi="Arial" w:cs="Arial"/>
          <w:color w:val="262626" w:themeColor="text1" w:themeTint="D9"/>
          <w:sz w:val="24"/>
          <w:szCs w:val="24"/>
        </w:rPr>
        <w:t>]</w:t>
      </w:r>
      <w:r w:rsidR="00BB09A9" w:rsidRPr="0074318A">
        <w:rPr>
          <w:rFonts w:ascii="Arial" w:hAnsi="Arial" w:cs="Arial"/>
          <w:color w:val="262626" w:themeColor="text1" w:themeTint="D9"/>
          <w:sz w:val="24"/>
          <w:szCs w:val="24"/>
        </w:rPr>
        <w:tab/>
        <w:t xml:space="preserve"> It </w:t>
      </w:r>
      <w:r w:rsidR="00EF1AB6" w:rsidRPr="0074318A">
        <w:rPr>
          <w:rFonts w:ascii="Arial" w:hAnsi="Arial" w:cs="Arial"/>
          <w:color w:val="262626" w:themeColor="text1" w:themeTint="D9"/>
          <w:sz w:val="24"/>
          <w:szCs w:val="24"/>
        </w:rPr>
        <w:t>was put</w:t>
      </w:r>
      <w:r w:rsidR="00BB09A9" w:rsidRPr="0074318A">
        <w:rPr>
          <w:rFonts w:ascii="Arial" w:hAnsi="Arial" w:cs="Arial"/>
          <w:color w:val="262626" w:themeColor="text1" w:themeTint="D9"/>
          <w:sz w:val="24"/>
          <w:szCs w:val="24"/>
        </w:rPr>
        <w:t xml:space="preserve"> to the witness that the plaintiff is unable to prove that they delivered the items as indicated in their delivery notes and it thus does not correspond with the amounts they claim that are due to them. The witness indicated that they did not provide all the documents because they did not think it was relevant or necessary to do so, as their cause of action is based on the new agreement.  </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322885"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lastRenderedPageBreak/>
        <w:t>[45</w:t>
      </w:r>
      <w:r w:rsidR="00BB09A9" w:rsidRPr="0074318A">
        <w:rPr>
          <w:rFonts w:ascii="Arial" w:hAnsi="Arial" w:cs="Arial"/>
          <w:color w:val="262626" w:themeColor="text1" w:themeTint="D9"/>
          <w:sz w:val="24"/>
          <w:szCs w:val="24"/>
        </w:rPr>
        <w:t>]</w:t>
      </w:r>
      <w:r w:rsidR="00BB09A9" w:rsidRPr="0074318A">
        <w:rPr>
          <w:rFonts w:ascii="Arial" w:hAnsi="Arial" w:cs="Arial"/>
          <w:color w:val="262626" w:themeColor="text1" w:themeTint="D9"/>
          <w:sz w:val="24"/>
          <w:szCs w:val="24"/>
        </w:rPr>
        <w:tab/>
        <w:t xml:space="preserve">Counsel stated that if all the items were delivered the plaintiff would have provide proof such as in the case of exhibit ‘W’. The witness replied that at that stage that was the requirement but since the meeting about cumbersome delivery the process was made simpler and entailed that the Logistical Director provided them with one document per police station or per delivery point, which plaintiff will then forward to the defendant who in turn will send it to the final client. Counsel indicated that he will argue that all documents from page 890 to 911 be struck out for being inadmissible as it amounts to double hearsay documents. </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322885" w:rsidP="00F75F8E">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[46</w:t>
      </w:r>
      <w:r w:rsidR="00BB09A9" w:rsidRPr="0074318A">
        <w:rPr>
          <w:rFonts w:ascii="Arial" w:hAnsi="Arial" w:cs="Arial"/>
          <w:color w:val="262626" w:themeColor="text1" w:themeTint="D9"/>
          <w:sz w:val="24"/>
          <w:szCs w:val="24"/>
        </w:rPr>
        <w:t>]   The witness was also taken to task about a discrepancy in that his witness statement which refers to exhibits ‘N’, and ‘O’ to depict delivery of Christmas packs of 2010, but it turned out that the Christmas hamper was actually in Exhibit ‘Q’. The witness explained that the documents are repeated in different exhibits because it has the purpose of demonstrating the correspondence he had with the defendant. Counsel’s point was that all these documents discovered by the plaintiff are very confusing. The witness reiterated that the purpose of these documents to court was to demonstrate their process and history, and furthermore that the deliveries were previously verified by the defendant who never had queries about deliveries, the defendant was satisfied and signed the acknowledgments of debt.</w:t>
      </w:r>
    </w:p>
    <w:p w:rsidR="00695BFD" w:rsidRPr="0074318A" w:rsidRDefault="00695BFD" w:rsidP="00F75F8E">
      <w:pPr>
        <w:spacing w:after="0" w:line="360" w:lineRule="auto"/>
        <w:jc w:val="both"/>
        <w:rPr>
          <w:rFonts w:ascii="Arial" w:hAnsi="Arial" w:cs="Arial"/>
          <w:color w:val="262626" w:themeColor="text1" w:themeTint="D9"/>
          <w:sz w:val="24"/>
          <w:szCs w:val="24"/>
        </w:rPr>
      </w:pPr>
    </w:p>
    <w:p w:rsidR="00BB09A9" w:rsidRPr="0074318A" w:rsidRDefault="00322885" w:rsidP="00F75F8E">
      <w:pPr>
        <w:spacing w:after="0" w:line="360" w:lineRule="auto"/>
        <w:jc w:val="both"/>
        <w:rPr>
          <w:rFonts w:ascii="Arial" w:hAnsi="Arial" w:cs="Arial"/>
          <w:i/>
          <w:color w:val="262626" w:themeColor="text1" w:themeTint="D9"/>
          <w:sz w:val="24"/>
          <w:szCs w:val="24"/>
        </w:rPr>
      </w:pPr>
      <w:r w:rsidRPr="0074318A">
        <w:rPr>
          <w:rFonts w:ascii="Arial" w:hAnsi="Arial" w:cs="Arial"/>
          <w:i/>
          <w:color w:val="262626" w:themeColor="text1" w:themeTint="D9"/>
          <w:sz w:val="24"/>
          <w:szCs w:val="24"/>
        </w:rPr>
        <w:t>L</w:t>
      </w:r>
      <w:r w:rsidR="00BB09A9" w:rsidRPr="0074318A">
        <w:rPr>
          <w:rFonts w:ascii="Arial" w:hAnsi="Arial" w:cs="Arial"/>
          <w:i/>
          <w:color w:val="262626" w:themeColor="text1" w:themeTint="D9"/>
          <w:sz w:val="24"/>
          <w:szCs w:val="24"/>
        </w:rPr>
        <w:t>edger</w:t>
      </w:r>
      <w:r w:rsidRPr="0074318A">
        <w:rPr>
          <w:rFonts w:ascii="Arial" w:hAnsi="Arial" w:cs="Arial"/>
          <w:i/>
          <w:color w:val="262626" w:themeColor="text1" w:themeTint="D9"/>
          <w:sz w:val="24"/>
          <w:szCs w:val="24"/>
        </w:rPr>
        <w:t xml:space="preserve"> of account</w:t>
      </w:r>
    </w:p>
    <w:p w:rsidR="00695BFD" w:rsidRPr="0074318A" w:rsidRDefault="00695BFD" w:rsidP="00F75F8E">
      <w:pPr>
        <w:spacing w:after="0" w:line="360" w:lineRule="auto"/>
        <w:jc w:val="both"/>
        <w:rPr>
          <w:rFonts w:ascii="Arial" w:hAnsi="Arial" w:cs="Arial"/>
          <w:i/>
          <w:color w:val="262626" w:themeColor="text1" w:themeTint="D9"/>
          <w:sz w:val="24"/>
          <w:szCs w:val="24"/>
        </w:rPr>
      </w:pPr>
    </w:p>
    <w:p w:rsidR="00BB09A9" w:rsidRPr="0074318A" w:rsidRDefault="00322885"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[47</w:t>
      </w:r>
      <w:r w:rsidR="00BB09A9" w:rsidRPr="0074318A">
        <w:rPr>
          <w:rFonts w:ascii="Arial" w:hAnsi="Arial" w:cs="Arial"/>
          <w:color w:val="262626" w:themeColor="text1" w:themeTint="D9"/>
          <w:sz w:val="24"/>
          <w:szCs w:val="24"/>
        </w:rPr>
        <w:t>]</w:t>
      </w:r>
      <w:r w:rsidR="00BB09A9" w:rsidRPr="0074318A">
        <w:rPr>
          <w:rFonts w:ascii="Arial" w:hAnsi="Arial" w:cs="Arial"/>
          <w:color w:val="262626" w:themeColor="text1" w:themeTint="D9"/>
          <w:sz w:val="24"/>
          <w:szCs w:val="24"/>
        </w:rPr>
        <w:tab/>
        <w:t xml:space="preserve">Counsel for the defence also took issue with exhibit ‘C’, in that some dates do not make sense chronologically. The witness confirms that in this document one cannot correlate the payments made with the goods supplied and that the purpose of the document was to inform the defendant about the status of the account at that point. He clarified that if amounts were due in the previous year, and they are paid during the next year, such entry was allocated in the year that payment was due and that the defendant never indicated a problem with this document. </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BB09A9" w:rsidP="00695BFD">
      <w:pPr>
        <w:spacing w:before="240"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lastRenderedPageBreak/>
        <w:t>[4</w:t>
      </w:r>
      <w:r w:rsidR="00322885" w:rsidRPr="0074318A">
        <w:rPr>
          <w:rFonts w:ascii="Arial" w:hAnsi="Arial" w:cs="Arial"/>
          <w:color w:val="262626" w:themeColor="text1" w:themeTint="D9"/>
          <w:sz w:val="24"/>
          <w:szCs w:val="24"/>
        </w:rPr>
        <w:t>8</w:t>
      </w:r>
      <w:r w:rsidRPr="0074318A">
        <w:rPr>
          <w:rFonts w:ascii="Arial" w:hAnsi="Arial" w:cs="Arial"/>
          <w:color w:val="262626" w:themeColor="text1" w:themeTint="D9"/>
          <w:sz w:val="24"/>
          <w:szCs w:val="24"/>
        </w:rPr>
        <w:t>]</w:t>
      </w:r>
      <w:r w:rsidRPr="0074318A">
        <w:rPr>
          <w:rFonts w:ascii="Arial" w:hAnsi="Arial" w:cs="Arial"/>
          <w:color w:val="262626" w:themeColor="text1" w:themeTint="D9"/>
          <w:sz w:val="24"/>
          <w:szCs w:val="24"/>
        </w:rPr>
        <w:tab/>
        <w:t>It was furthermore put to Mr Machado that exhibit ‘C’ is irrelevant as the outstanding amount is not the amount claimed by the plaintiff in their particulars of claim. The witness repeated that the purpose of the document was to illustrate the history of transactions between the plaintiff and the defendant from 2007 to 2010.</w:t>
      </w:r>
      <w:r w:rsidR="001643C4" w:rsidRPr="0074318A">
        <w:rPr>
          <w:rFonts w:ascii="Arial" w:hAnsi="Arial" w:cs="Arial"/>
          <w:color w:val="262626" w:themeColor="text1" w:themeTint="D9"/>
          <w:sz w:val="24"/>
          <w:szCs w:val="24"/>
        </w:rPr>
        <w:t xml:space="preserve"> </w:t>
      </w:r>
      <w:r w:rsidRPr="0074318A">
        <w:rPr>
          <w:rFonts w:ascii="Arial" w:hAnsi="Arial" w:cs="Arial"/>
          <w:color w:val="262626" w:themeColor="text1" w:themeTint="D9"/>
          <w:sz w:val="24"/>
          <w:szCs w:val="24"/>
        </w:rPr>
        <w:t xml:space="preserve"> He further stated that based on the email correspondence with Ms Wyk, the bookkeeper of the defendant on 29 January 2010, the defendant admitted to owing plaintiff</w:t>
      </w:r>
      <w:r w:rsidR="003F12EF">
        <w:rPr>
          <w:rFonts w:ascii="Arial" w:hAnsi="Arial" w:cs="Arial"/>
          <w:color w:val="262626" w:themeColor="text1" w:themeTint="D9"/>
          <w:sz w:val="24"/>
          <w:szCs w:val="24"/>
        </w:rPr>
        <w:t>.</w:t>
      </w:r>
      <w:r w:rsidRPr="0074318A">
        <w:rPr>
          <w:rFonts w:ascii="Arial" w:hAnsi="Arial" w:cs="Arial"/>
          <w:color w:val="262626" w:themeColor="text1" w:themeTint="D9"/>
          <w:sz w:val="24"/>
          <w:szCs w:val="24"/>
        </w:rPr>
        <w:t xml:space="preserve"> Mr Machado again referred to the various email correspondence between the parties which finally resulted in the confirmation of debt. It was put to the witness that the assertion by the plaintiff was contrary to the defendant’s instructions.</w:t>
      </w:r>
    </w:p>
    <w:p w:rsidR="00BB09A9" w:rsidRPr="0074318A" w:rsidRDefault="00BB09A9" w:rsidP="00695BFD">
      <w:pPr>
        <w:spacing w:after="0" w:line="360" w:lineRule="auto"/>
        <w:jc w:val="both"/>
        <w:rPr>
          <w:rFonts w:ascii="Arial" w:hAnsi="Arial" w:cs="Arial"/>
          <w:i/>
          <w:color w:val="262626" w:themeColor="text1" w:themeTint="D9"/>
          <w:sz w:val="24"/>
          <w:szCs w:val="24"/>
        </w:rPr>
      </w:pPr>
    </w:p>
    <w:p w:rsidR="00BB09A9" w:rsidRPr="0074318A" w:rsidRDefault="00BB09A9" w:rsidP="00695BFD">
      <w:pPr>
        <w:spacing w:after="0" w:line="360" w:lineRule="auto"/>
        <w:jc w:val="both"/>
        <w:rPr>
          <w:rFonts w:ascii="Arial" w:hAnsi="Arial" w:cs="Arial"/>
          <w:i/>
          <w:color w:val="262626" w:themeColor="text1" w:themeTint="D9"/>
          <w:sz w:val="24"/>
          <w:szCs w:val="24"/>
        </w:rPr>
      </w:pPr>
      <w:r w:rsidRPr="0074318A">
        <w:rPr>
          <w:rFonts w:ascii="Arial" w:hAnsi="Arial" w:cs="Arial"/>
          <w:i/>
          <w:color w:val="262626" w:themeColor="text1" w:themeTint="D9"/>
          <w:sz w:val="24"/>
          <w:szCs w:val="24"/>
        </w:rPr>
        <w:t>Meetings between the parties in 2014 and purported acknowledgements of debt:</w:t>
      </w:r>
    </w:p>
    <w:p w:rsidR="00BB09A9" w:rsidRPr="0074318A" w:rsidRDefault="00BB09A9" w:rsidP="00695BFD">
      <w:pPr>
        <w:spacing w:after="0" w:line="360" w:lineRule="auto"/>
        <w:jc w:val="both"/>
        <w:rPr>
          <w:rFonts w:ascii="Arial" w:hAnsi="Arial" w:cs="Arial"/>
          <w:color w:val="262626" w:themeColor="text1" w:themeTint="D9"/>
          <w:sz w:val="24"/>
          <w:szCs w:val="24"/>
        </w:rPr>
      </w:pPr>
    </w:p>
    <w:p w:rsidR="00BB09A9" w:rsidRPr="0074318A" w:rsidRDefault="00322885"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[49</w:t>
      </w:r>
      <w:r w:rsidR="00BB09A9" w:rsidRPr="0074318A">
        <w:rPr>
          <w:rFonts w:ascii="Arial" w:hAnsi="Arial" w:cs="Arial"/>
          <w:color w:val="262626" w:themeColor="text1" w:themeTint="D9"/>
          <w:sz w:val="24"/>
          <w:szCs w:val="24"/>
        </w:rPr>
        <w:t>]</w:t>
      </w:r>
      <w:r w:rsidR="00BB09A9" w:rsidRPr="0074318A">
        <w:rPr>
          <w:rFonts w:ascii="Arial" w:hAnsi="Arial" w:cs="Arial"/>
          <w:color w:val="262626" w:themeColor="text1" w:themeTint="D9"/>
          <w:sz w:val="24"/>
          <w:szCs w:val="24"/>
        </w:rPr>
        <w:tab/>
        <w:t>Counsel for the defense advanced that the defendant disputes that the said documents were issued to serve that the purpose, it is their case that there was no talks of acknowledgment of any debt between the parties, and that he was not aware of such debt. The plaintiff denied and recapitulated that if the defendant was not aware of any debt, he would not have attended the meetings in 2014 and offered property and the shares to the plaintiff. As for the contention that the acknowledgements were not real, Mr. Machado answered that one of the directors of the defendant signed the acknowledgments of debt because she knew the debt was real.</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322885"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w:t>
      </w:r>
      <w:r w:rsidR="00BB09A9" w:rsidRPr="0074318A">
        <w:rPr>
          <w:rFonts w:ascii="Arial" w:hAnsi="Arial" w:cs="Arial"/>
          <w:color w:val="262626" w:themeColor="text1" w:themeTint="D9"/>
          <w:sz w:val="24"/>
          <w:szCs w:val="24"/>
        </w:rPr>
        <w:t>5</w:t>
      </w:r>
      <w:r w:rsidRPr="0074318A">
        <w:rPr>
          <w:rFonts w:ascii="Arial" w:hAnsi="Arial" w:cs="Arial"/>
          <w:color w:val="262626" w:themeColor="text1" w:themeTint="D9"/>
          <w:sz w:val="24"/>
          <w:szCs w:val="24"/>
        </w:rPr>
        <w:t>0</w:t>
      </w:r>
      <w:r w:rsidR="00BB09A9" w:rsidRPr="0074318A">
        <w:rPr>
          <w:rFonts w:ascii="Arial" w:hAnsi="Arial" w:cs="Arial"/>
          <w:color w:val="262626" w:themeColor="text1" w:themeTint="D9"/>
          <w:sz w:val="24"/>
          <w:szCs w:val="24"/>
        </w:rPr>
        <w:t>]</w:t>
      </w:r>
      <w:r w:rsidR="00BB09A9" w:rsidRPr="0074318A">
        <w:rPr>
          <w:rFonts w:ascii="Arial" w:hAnsi="Arial" w:cs="Arial"/>
          <w:color w:val="262626" w:themeColor="text1" w:themeTint="D9"/>
          <w:sz w:val="24"/>
          <w:szCs w:val="24"/>
        </w:rPr>
        <w:tab/>
        <w:t>Counsel for the def</w:t>
      </w:r>
      <w:r w:rsidR="001643C4" w:rsidRPr="0074318A">
        <w:rPr>
          <w:rFonts w:ascii="Arial" w:hAnsi="Arial" w:cs="Arial"/>
          <w:color w:val="262626" w:themeColor="text1" w:themeTint="D9"/>
          <w:sz w:val="24"/>
          <w:szCs w:val="24"/>
        </w:rPr>
        <w:t>ence put it to the witness that</w:t>
      </w:r>
      <w:r w:rsidR="00BB09A9" w:rsidRPr="0074318A">
        <w:rPr>
          <w:rFonts w:ascii="Arial" w:hAnsi="Arial" w:cs="Arial"/>
          <w:color w:val="262626" w:themeColor="text1" w:themeTint="D9"/>
          <w:sz w:val="24"/>
          <w:szCs w:val="24"/>
        </w:rPr>
        <w:t xml:space="preserve"> the reason the defendant made this offer was firstly, because the defendant was still waiting for invoices and secondly because there was no proof of delivery and offered close to fifty percent of the plaintiff’s claim amount.</w:t>
      </w:r>
      <w:r w:rsidR="001643C4" w:rsidRPr="0074318A">
        <w:rPr>
          <w:rFonts w:ascii="Arial" w:hAnsi="Arial" w:cs="Arial"/>
          <w:color w:val="262626" w:themeColor="text1" w:themeTint="D9"/>
          <w:sz w:val="24"/>
          <w:szCs w:val="24"/>
        </w:rPr>
        <w:t xml:space="preserve"> </w:t>
      </w:r>
      <w:r w:rsidR="00BB09A9" w:rsidRPr="0074318A">
        <w:rPr>
          <w:rFonts w:ascii="Arial" w:hAnsi="Arial" w:cs="Arial"/>
          <w:color w:val="262626" w:themeColor="text1" w:themeTint="D9"/>
          <w:sz w:val="24"/>
          <w:szCs w:val="24"/>
        </w:rPr>
        <w:t xml:space="preserve"> This was denied by the witness. </w:t>
      </w:r>
      <w:r w:rsidR="001643C4" w:rsidRPr="0074318A">
        <w:rPr>
          <w:rFonts w:ascii="Arial" w:hAnsi="Arial" w:cs="Arial"/>
          <w:color w:val="262626" w:themeColor="text1" w:themeTint="D9"/>
          <w:sz w:val="24"/>
          <w:szCs w:val="24"/>
        </w:rPr>
        <w:t xml:space="preserve"> </w:t>
      </w:r>
      <w:r w:rsidR="00BB09A9" w:rsidRPr="0074318A">
        <w:rPr>
          <w:rFonts w:ascii="Arial" w:hAnsi="Arial" w:cs="Arial"/>
          <w:color w:val="262626" w:themeColor="text1" w:themeTint="D9"/>
          <w:sz w:val="24"/>
          <w:szCs w:val="24"/>
        </w:rPr>
        <w:t xml:space="preserve">Mr Machado explained that after the first meeting, he pursued the debt, which is why during September 2014 he bought the defendant’s shares in Auas City Hotel, there was no cash involved and the transfer of shares was made to a company of his. </w:t>
      </w:r>
      <w:r w:rsidR="001643C4" w:rsidRPr="0074318A">
        <w:rPr>
          <w:rFonts w:ascii="Arial" w:hAnsi="Arial" w:cs="Arial"/>
          <w:color w:val="262626" w:themeColor="text1" w:themeTint="D9"/>
          <w:sz w:val="24"/>
          <w:szCs w:val="24"/>
        </w:rPr>
        <w:t xml:space="preserve"> </w:t>
      </w:r>
      <w:r w:rsidR="00BB09A9" w:rsidRPr="0074318A">
        <w:rPr>
          <w:rFonts w:ascii="Arial" w:hAnsi="Arial" w:cs="Arial"/>
          <w:color w:val="262626" w:themeColor="text1" w:themeTint="D9"/>
          <w:sz w:val="24"/>
          <w:szCs w:val="24"/>
        </w:rPr>
        <w:t xml:space="preserve">Thereafter they made the necessary adjustment on the defendant’s account and the value thereof was mentioned in one of the acknowledgments of debt. </w:t>
      </w:r>
      <w:r w:rsidR="001643C4" w:rsidRPr="0074318A">
        <w:rPr>
          <w:rFonts w:ascii="Arial" w:hAnsi="Arial" w:cs="Arial"/>
          <w:color w:val="262626" w:themeColor="text1" w:themeTint="D9"/>
          <w:sz w:val="24"/>
          <w:szCs w:val="24"/>
        </w:rPr>
        <w:t xml:space="preserve"> </w:t>
      </w:r>
      <w:r w:rsidR="00BB09A9" w:rsidRPr="0074318A">
        <w:rPr>
          <w:rFonts w:ascii="Arial" w:hAnsi="Arial" w:cs="Arial"/>
          <w:color w:val="262626" w:themeColor="text1" w:themeTint="D9"/>
          <w:sz w:val="24"/>
          <w:szCs w:val="24"/>
        </w:rPr>
        <w:t>The witness further explained that there were continuous meetings and continuous promises by the defendant that he will settle the debt.</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322885"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[51</w:t>
      </w:r>
      <w:r w:rsidR="00BB09A9" w:rsidRPr="0074318A">
        <w:rPr>
          <w:rFonts w:ascii="Arial" w:hAnsi="Arial" w:cs="Arial"/>
          <w:color w:val="262626" w:themeColor="text1" w:themeTint="D9"/>
          <w:sz w:val="24"/>
          <w:szCs w:val="24"/>
        </w:rPr>
        <w:t>]</w:t>
      </w:r>
      <w:r w:rsidR="00BB09A9" w:rsidRPr="0074318A">
        <w:rPr>
          <w:rFonts w:ascii="Arial" w:hAnsi="Arial" w:cs="Arial"/>
          <w:color w:val="262626" w:themeColor="text1" w:themeTint="D9"/>
          <w:sz w:val="24"/>
          <w:szCs w:val="24"/>
        </w:rPr>
        <w:tab/>
        <w:t xml:space="preserve"> When it was further put to the plaintiff that there are proforma invoices which the defendant sent to the Ministry of Interior, the plaintiff reiterated that if the defendant invoiced the Ministry of Interior it meant that the defendant acknowledged that the goods were delivered because they were paid by the Ministry of Interior on these invoices.</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322885"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[52</w:t>
      </w:r>
      <w:r w:rsidR="00BB09A9" w:rsidRPr="0074318A">
        <w:rPr>
          <w:rFonts w:ascii="Arial" w:hAnsi="Arial" w:cs="Arial"/>
          <w:color w:val="262626" w:themeColor="text1" w:themeTint="D9"/>
          <w:sz w:val="24"/>
          <w:szCs w:val="24"/>
        </w:rPr>
        <w:t>]</w:t>
      </w:r>
      <w:r w:rsidR="00BB09A9" w:rsidRPr="0074318A">
        <w:rPr>
          <w:rFonts w:ascii="Arial" w:hAnsi="Arial" w:cs="Arial"/>
          <w:color w:val="262626" w:themeColor="text1" w:themeTint="D9"/>
          <w:sz w:val="24"/>
          <w:szCs w:val="24"/>
        </w:rPr>
        <w:tab/>
        <w:t>The plaintiff further indicated that he requested updated acknowledgments of debt and put it the council for the defendant that if they claim that the acknowledgments of debts were not real, the defendant would not have made payments between 2012 and 2015. At the end of cross-examination council for the defendant promised that the defendant and all the relevant witnesses referred to in their case will be called.</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BB09A9" w:rsidP="001643C4">
      <w:pPr>
        <w:spacing w:after="0" w:line="360" w:lineRule="auto"/>
        <w:jc w:val="both"/>
        <w:rPr>
          <w:rFonts w:ascii="Arial" w:hAnsi="Arial" w:cs="Arial"/>
          <w:i/>
          <w:color w:val="262626" w:themeColor="text1" w:themeTint="D9"/>
          <w:sz w:val="24"/>
          <w:szCs w:val="24"/>
        </w:rPr>
      </w:pPr>
      <w:r w:rsidRPr="0074318A">
        <w:rPr>
          <w:rFonts w:ascii="Arial" w:hAnsi="Arial" w:cs="Arial"/>
          <w:i/>
          <w:color w:val="262626" w:themeColor="text1" w:themeTint="D9"/>
          <w:sz w:val="24"/>
          <w:szCs w:val="24"/>
        </w:rPr>
        <w:t>Re-examination of Mr Machado</w:t>
      </w:r>
    </w:p>
    <w:p w:rsidR="00695BFD" w:rsidRPr="0074318A" w:rsidRDefault="00695BFD" w:rsidP="001643C4">
      <w:pPr>
        <w:spacing w:after="0" w:line="360" w:lineRule="auto"/>
        <w:jc w:val="both"/>
        <w:rPr>
          <w:rFonts w:ascii="Arial" w:hAnsi="Arial" w:cs="Arial"/>
          <w:i/>
          <w:color w:val="262626" w:themeColor="text1" w:themeTint="D9"/>
          <w:sz w:val="24"/>
          <w:szCs w:val="24"/>
        </w:rPr>
      </w:pPr>
    </w:p>
    <w:p w:rsidR="00BB09A9" w:rsidRPr="0074318A" w:rsidRDefault="00322885"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[53</w:t>
      </w:r>
      <w:r w:rsidR="00BB09A9" w:rsidRPr="0074318A">
        <w:rPr>
          <w:rFonts w:ascii="Arial" w:hAnsi="Arial" w:cs="Arial"/>
          <w:color w:val="262626" w:themeColor="text1" w:themeTint="D9"/>
          <w:sz w:val="24"/>
          <w:szCs w:val="24"/>
        </w:rPr>
        <w:t>]</w:t>
      </w:r>
      <w:r w:rsidR="00BB09A9" w:rsidRPr="0074318A">
        <w:rPr>
          <w:rFonts w:ascii="Arial" w:hAnsi="Arial" w:cs="Arial"/>
          <w:color w:val="262626" w:themeColor="text1" w:themeTint="D9"/>
          <w:sz w:val="24"/>
          <w:szCs w:val="24"/>
        </w:rPr>
        <w:tab/>
        <w:t>During re-examination the witness clarified that their case rests on the acknowledgement of debt signed 06 March 2012 and 21 January 2015. He further explained during the course of conducting the business, their relationship became more relaxed and that pl</w:t>
      </w:r>
      <w:r w:rsidR="001643C4" w:rsidRPr="0074318A">
        <w:rPr>
          <w:rFonts w:ascii="Arial" w:hAnsi="Arial" w:cs="Arial"/>
          <w:color w:val="262626" w:themeColor="text1" w:themeTint="D9"/>
          <w:sz w:val="24"/>
          <w:szCs w:val="24"/>
        </w:rPr>
        <w:t xml:space="preserve">aintiff </w:t>
      </w:r>
      <w:r w:rsidR="00BB09A9" w:rsidRPr="0074318A">
        <w:rPr>
          <w:rFonts w:ascii="Arial" w:hAnsi="Arial" w:cs="Arial"/>
          <w:color w:val="262626" w:themeColor="text1" w:themeTint="D9"/>
          <w:sz w:val="24"/>
          <w:szCs w:val="24"/>
        </w:rPr>
        <w:t>continued with deliveries on the strength of promises by the defendant that payments will be made.</w:t>
      </w:r>
      <w:r w:rsidR="001643C4" w:rsidRPr="0074318A">
        <w:rPr>
          <w:rFonts w:ascii="Arial" w:hAnsi="Arial" w:cs="Arial"/>
          <w:color w:val="262626" w:themeColor="text1" w:themeTint="D9"/>
          <w:sz w:val="24"/>
          <w:szCs w:val="24"/>
        </w:rPr>
        <w:t xml:space="preserve"> </w:t>
      </w:r>
      <w:r w:rsidR="00BB09A9" w:rsidRPr="0074318A">
        <w:rPr>
          <w:rFonts w:ascii="Arial" w:hAnsi="Arial" w:cs="Arial"/>
          <w:color w:val="262626" w:themeColor="text1" w:themeTint="D9"/>
          <w:sz w:val="24"/>
          <w:szCs w:val="24"/>
        </w:rPr>
        <w:t xml:space="preserve"> He further explained that various reconciliations were made before the defendant issued the acknowledgments of debt and he referred the court to that correspondence. </w:t>
      </w:r>
      <w:r w:rsidR="001643C4" w:rsidRPr="0074318A">
        <w:rPr>
          <w:rFonts w:ascii="Arial" w:hAnsi="Arial" w:cs="Arial"/>
          <w:color w:val="262626" w:themeColor="text1" w:themeTint="D9"/>
          <w:sz w:val="24"/>
          <w:szCs w:val="24"/>
        </w:rPr>
        <w:t xml:space="preserve"> </w:t>
      </w:r>
      <w:r w:rsidR="00BB09A9" w:rsidRPr="0074318A">
        <w:rPr>
          <w:rFonts w:ascii="Arial" w:hAnsi="Arial" w:cs="Arial"/>
          <w:color w:val="262626" w:themeColor="text1" w:themeTint="D9"/>
          <w:sz w:val="24"/>
          <w:szCs w:val="24"/>
        </w:rPr>
        <w:t xml:space="preserve">He reiterated that the correspondence bears no </w:t>
      </w:r>
      <w:r w:rsidR="00C90587" w:rsidRPr="0074318A">
        <w:rPr>
          <w:rFonts w:ascii="Arial" w:hAnsi="Arial" w:cs="Arial"/>
          <w:color w:val="262626" w:themeColor="text1" w:themeTint="D9"/>
          <w:sz w:val="24"/>
          <w:szCs w:val="24"/>
        </w:rPr>
        <w:t>markings o</w:t>
      </w:r>
      <w:r w:rsidR="00BB09A9" w:rsidRPr="0074318A">
        <w:rPr>
          <w:rFonts w:ascii="Arial" w:hAnsi="Arial" w:cs="Arial"/>
          <w:color w:val="262626" w:themeColor="text1" w:themeTint="D9"/>
          <w:sz w:val="24"/>
          <w:szCs w:val="24"/>
        </w:rPr>
        <w:t xml:space="preserve">f reservations about the issuance of the acknowledgments of debt or problems as to non-delivery of the said goods. </w:t>
      </w:r>
    </w:p>
    <w:p w:rsidR="00BB09A9" w:rsidRPr="0074318A" w:rsidRDefault="00BB09A9" w:rsidP="00695BFD">
      <w:pPr>
        <w:spacing w:after="0" w:line="360" w:lineRule="auto"/>
        <w:jc w:val="both"/>
        <w:rPr>
          <w:rFonts w:ascii="Arial" w:hAnsi="Arial" w:cs="Arial"/>
          <w:i/>
          <w:color w:val="262626" w:themeColor="text1" w:themeTint="D9"/>
          <w:sz w:val="24"/>
          <w:szCs w:val="24"/>
        </w:rPr>
      </w:pPr>
    </w:p>
    <w:p w:rsidR="00BB09A9" w:rsidRPr="0074318A" w:rsidRDefault="00BB09A9" w:rsidP="00695BFD">
      <w:pPr>
        <w:spacing w:after="0" w:line="360" w:lineRule="auto"/>
        <w:jc w:val="both"/>
        <w:rPr>
          <w:rFonts w:ascii="Arial" w:hAnsi="Arial" w:cs="Arial"/>
          <w:i/>
          <w:color w:val="262626" w:themeColor="text1" w:themeTint="D9"/>
          <w:sz w:val="24"/>
          <w:szCs w:val="24"/>
        </w:rPr>
      </w:pPr>
      <w:r w:rsidRPr="0074318A">
        <w:rPr>
          <w:rFonts w:ascii="Arial" w:hAnsi="Arial" w:cs="Arial"/>
          <w:i/>
          <w:color w:val="262626" w:themeColor="text1" w:themeTint="D9"/>
          <w:sz w:val="24"/>
          <w:szCs w:val="24"/>
        </w:rPr>
        <w:t>M</w:t>
      </w:r>
      <w:r w:rsidR="00A93C66" w:rsidRPr="0074318A">
        <w:rPr>
          <w:rFonts w:ascii="Arial" w:hAnsi="Arial" w:cs="Arial"/>
          <w:i/>
          <w:color w:val="262626" w:themeColor="text1" w:themeTint="D9"/>
          <w:sz w:val="24"/>
          <w:szCs w:val="24"/>
        </w:rPr>
        <w:t>r</w:t>
      </w:r>
      <w:r w:rsidRPr="0074318A">
        <w:rPr>
          <w:rFonts w:ascii="Arial" w:hAnsi="Arial" w:cs="Arial"/>
          <w:i/>
          <w:color w:val="262626" w:themeColor="text1" w:themeTint="D9"/>
          <w:sz w:val="24"/>
          <w:szCs w:val="24"/>
        </w:rPr>
        <w:t>s Carolina De Jesus</w:t>
      </w:r>
    </w:p>
    <w:p w:rsidR="00695BFD" w:rsidRPr="0074318A" w:rsidRDefault="00695BFD" w:rsidP="00695BFD">
      <w:pPr>
        <w:spacing w:after="0" w:line="360" w:lineRule="auto"/>
        <w:jc w:val="both"/>
        <w:rPr>
          <w:rFonts w:ascii="Arial" w:hAnsi="Arial" w:cs="Arial"/>
          <w:i/>
          <w:color w:val="262626" w:themeColor="text1" w:themeTint="D9"/>
          <w:sz w:val="24"/>
          <w:szCs w:val="24"/>
        </w:rPr>
      </w:pPr>
    </w:p>
    <w:p w:rsidR="00BB09A9" w:rsidRPr="0074318A" w:rsidRDefault="00322885"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[54</w:t>
      </w:r>
      <w:r w:rsidR="00BB09A9" w:rsidRPr="0074318A">
        <w:rPr>
          <w:rFonts w:ascii="Arial" w:hAnsi="Arial" w:cs="Arial"/>
          <w:color w:val="262626" w:themeColor="text1" w:themeTint="D9"/>
          <w:sz w:val="24"/>
          <w:szCs w:val="24"/>
        </w:rPr>
        <w:t>]</w:t>
      </w:r>
      <w:r w:rsidR="00BB09A9" w:rsidRPr="0074318A">
        <w:rPr>
          <w:rFonts w:ascii="Arial" w:hAnsi="Arial" w:cs="Arial"/>
          <w:color w:val="262626" w:themeColor="text1" w:themeTint="D9"/>
          <w:sz w:val="24"/>
          <w:szCs w:val="24"/>
        </w:rPr>
        <w:tab/>
        <w:t>The second witness is a member of the plaint</w:t>
      </w:r>
      <w:r w:rsidR="001643C4" w:rsidRPr="0074318A">
        <w:rPr>
          <w:rFonts w:ascii="Arial" w:hAnsi="Arial" w:cs="Arial"/>
          <w:color w:val="262626" w:themeColor="text1" w:themeTint="D9"/>
          <w:sz w:val="24"/>
          <w:szCs w:val="24"/>
        </w:rPr>
        <w:t>iff and she testified that she a</w:t>
      </w:r>
      <w:r w:rsidR="00BB09A9" w:rsidRPr="0074318A">
        <w:rPr>
          <w:rFonts w:ascii="Arial" w:hAnsi="Arial" w:cs="Arial"/>
          <w:color w:val="262626" w:themeColor="text1" w:themeTint="D9"/>
          <w:sz w:val="24"/>
          <w:szCs w:val="24"/>
        </w:rPr>
        <w:t xml:space="preserve">s a family member also became aware of the agreement between the plaintiff and defendant because it was discussed as a family. She did not bear knowledge of the specific terms of the service level agreement. According to her she knew that deliveries were stopped </w:t>
      </w:r>
      <w:r w:rsidR="00BB09A9" w:rsidRPr="0074318A">
        <w:rPr>
          <w:rFonts w:ascii="Arial" w:hAnsi="Arial" w:cs="Arial"/>
          <w:color w:val="262626" w:themeColor="text1" w:themeTint="D9"/>
          <w:sz w:val="24"/>
          <w:szCs w:val="24"/>
        </w:rPr>
        <w:lastRenderedPageBreak/>
        <w:t xml:space="preserve">due to the defendant’s failure to effect full payment and that the defendant acknowledged his indebtedness to the plaintiff. </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BB09A9" w:rsidP="00695BFD">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[5</w:t>
      </w:r>
      <w:r w:rsidR="00322885" w:rsidRPr="0074318A">
        <w:rPr>
          <w:rFonts w:ascii="Arial" w:hAnsi="Arial" w:cs="Arial"/>
          <w:color w:val="262626" w:themeColor="text1" w:themeTint="D9"/>
          <w:sz w:val="24"/>
          <w:szCs w:val="24"/>
        </w:rPr>
        <w:t>5</w:t>
      </w:r>
      <w:r w:rsidRPr="0074318A">
        <w:rPr>
          <w:rFonts w:ascii="Arial" w:hAnsi="Arial" w:cs="Arial"/>
          <w:color w:val="262626" w:themeColor="text1" w:themeTint="D9"/>
          <w:sz w:val="24"/>
          <w:szCs w:val="24"/>
        </w:rPr>
        <w:t>]</w:t>
      </w:r>
      <w:r w:rsidRPr="0074318A">
        <w:rPr>
          <w:rFonts w:ascii="Arial" w:hAnsi="Arial" w:cs="Arial"/>
          <w:color w:val="262626" w:themeColor="text1" w:themeTint="D9"/>
          <w:sz w:val="24"/>
          <w:szCs w:val="24"/>
        </w:rPr>
        <w:tab/>
        <w:t>She confirmed that she was present at two meetings where the defendant promised to effect payment to the plaintiff. She indicate</w:t>
      </w:r>
      <w:r w:rsidR="00A93C66" w:rsidRPr="0074318A">
        <w:rPr>
          <w:rFonts w:ascii="Arial" w:hAnsi="Arial" w:cs="Arial"/>
          <w:color w:val="262626" w:themeColor="text1" w:themeTint="D9"/>
          <w:sz w:val="24"/>
          <w:szCs w:val="24"/>
        </w:rPr>
        <w:t>d</w:t>
      </w:r>
      <w:r w:rsidRPr="0074318A">
        <w:rPr>
          <w:rFonts w:ascii="Arial" w:hAnsi="Arial" w:cs="Arial"/>
          <w:color w:val="262626" w:themeColor="text1" w:themeTint="D9"/>
          <w:sz w:val="24"/>
          <w:szCs w:val="24"/>
        </w:rPr>
        <w:t xml:space="preserve"> that the first meeting took place during the early part of 2014, approximately Febr</w:t>
      </w:r>
      <w:r w:rsidR="00A93C66" w:rsidRPr="0074318A">
        <w:rPr>
          <w:rFonts w:ascii="Arial" w:hAnsi="Arial" w:cs="Arial"/>
          <w:color w:val="262626" w:themeColor="text1" w:themeTint="D9"/>
          <w:sz w:val="24"/>
          <w:szCs w:val="24"/>
        </w:rPr>
        <w:t>uary or</w:t>
      </w:r>
      <w:r w:rsidRPr="0074318A">
        <w:rPr>
          <w:rFonts w:ascii="Arial" w:hAnsi="Arial" w:cs="Arial"/>
          <w:color w:val="262626" w:themeColor="text1" w:themeTint="D9"/>
          <w:sz w:val="24"/>
          <w:szCs w:val="24"/>
        </w:rPr>
        <w:t xml:space="preserve"> March 2014</w:t>
      </w:r>
      <w:r w:rsidR="0038302C" w:rsidRPr="0074318A">
        <w:rPr>
          <w:rFonts w:ascii="Arial" w:hAnsi="Arial" w:cs="Arial"/>
          <w:color w:val="262626" w:themeColor="text1" w:themeTint="D9"/>
          <w:sz w:val="24"/>
          <w:szCs w:val="24"/>
        </w:rPr>
        <w:t>.</w:t>
      </w:r>
      <w:r w:rsidRPr="0074318A">
        <w:rPr>
          <w:rFonts w:ascii="Arial" w:hAnsi="Arial" w:cs="Arial"/>
          <w:color w:val="262626" w:themeColor="text1" w:themeTint="D9"/>
          <w:sz w:val="24"/>
          <w:szCs w:val="24"/>
        </w:rPr>
        <w:t xml:space="preserve"> She confirmed that during this meeting the defendant asked whether he could pay of this debt in instalments and the defendant at no stage denied liability of the outstanding amounts. The plaintiff agreed to this and thereafter partial payment followed.</w:t>
      </w:r>
      <w:r w:rsidR="001643C4" w:rsidRPr="0074318A">
        <w:rPr>
          <w:rFonts w:ascii="Arial" w:hAnsi="Arial" w:cs="Arial"/>
          <w:color w:val="262626" w:themeColor="text1" w:themeTint="D9"/>
          <w:sz w:val="24"/>
          <w:szCs w:val="24"/>
        </w:rPr>
        <w:t xml:space="preserve"> </w:t>
      </w:r>
      <w:r w:rsidRPr="0074318A">
        <w:rPr>
          <w:rFonts w:ascii="Arial" w:hAnsi="Arial" w:cs="Arial"/>
          <w:color w:val="262626" w:themeColor="text1" w:themeTint="D9"/>
          <w:sz w:val="24"/>
          <w:szCs w:val="24"/>
        </w:rPr>
        <w:t xml:space="preserve"> During cross-examination she indicated that there was no specific instalment amounts that was stipulated. </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322885" w:rsidP="00BB09A9">
      <w:pPr>
        <w:spacing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[56</w:t>
      </w:r>
      <w:r w:rsidR="00BB09A9" w:rsidRPr="0074318A">
        <w:rPr>
          <w:rFonts w:ascii="Arial" w:hAnsi="Arial" w:cs="Arial"/>
          <w:color w:val="262626" w:themeColor="text1" w:themeTint="D9"/>
          <w:sz w:val="24"/>
          <w:szCs w:val="24"/>
        </w:rPr>
        <w:t xml:space="preserve">] </w:t>
      </w:r>
      <w:r w:rsidR="00BB09A9" w:rsidRPr="0074318A">
        <w:rPr>
          <w:rFonts w:ascii="Arial" w:hAnsi="Arial" w:cs="Arial"/>
          <w:color w:val="262626" w:themeColor="text1" w:themeTint="D9"/>
          <w:sz w:val="24"/>
          <w:szCs w:val="24"/>
        </w:rPr>
        <w:tab/>
        <w:t>She testified that she was also present at a second mee</w:t>
      </w:r>
      <w:r w:rsidR="00A93C66" w:rsidRPr="0074318A">
        <w:rPr>
          <w:rFonts w:ascii="Arial" w:hAnsi="Arial" w:cs="Arial"/>
          <w:color w:val="262626" w:themeColor="text1" w:themeTint="D9"/>
          <w:sz w:val="24"/>
          <w:szCs w:val="24"/>
        </w:rPr>
        <w:t>ting which was held during June or</w:t>
      </w:r>
      <w:r w:rsidR="00BB09A9" w:rsidRPr="0074318A">
        <w:rPr>
          <w:rFonts w:ascii="Arial" w:hAnsi="Arial" w:cs="Arial"/>
          <w:color w:val="262626" w:themeColor="text1" w:themeTint="D9"/>
          <w:sz w:val="24"/>
          <w:szCs w:val="24"/>
        </w:rPr>
        <w:t xml:space="preserve"> July 2014.</w:t>
      </w:r>
      <w:r w:rsidR="001643C4" w:rsidRPr="0074318A">
        <w:rPr>
          <w:rFonts w:ascii="Arial" w:hAnsi="Arial" w:cs="Arial"/>
          <w:color w:val="262626" w:themeColor="text1" w:themeTint="D9"/>
          <w:sz w:val="24"/>
          <w:szCs w:val="24"/>
        </w:rPr>
        <w:t xml:space="preserve"> </w:t>
      </w:r>
      <w:r w:rsidR="00BB09A9" w:rsidRPr="0074318A">
        <w:rPr>
          <w:rFonts w:ascii="Arial" w:hAnsi="Arial" w:cs="Arial"/>
          <w:color w:val="262626" w:themeColor="text1" w:themeTint="D9"/>
          <w:sz w:val="24"/>
          <w:szCs w:val="24"/>
        </w:rPr>
        <w:t xml:space="preserve"> At the meeting they again discussed ways of the defendant paying of the debt. </w:t>
      </w:r>
      <w:r w:rsidR="001643C4" w:rsidRPr="0074318A">
        <w:rPr>
          <w:rFonts w:ascii="Arial" w:hAnsi="Arial" w:cs="Arial"/>
          <w:color w:val="262626" w:themeColor="text1" w:themeTint="D9"/>
          <w:sz w:val="24"/>
          <w:szCs w:val="24"/>
        </w:rPr>
        <w:t xml:space="preserve"> </w:t>
      </w:r>
      <w:r w:rsidR="00BB09A9" w:rsidRPr="0074318A">
        <w:rPr>
          <w:rFonts w:ascii="Arial" w:hAnsi="Arial" w:cs="Arial"/>
          <w:color w:val="262626" w:themeColor="text1" w:themeTint="D9"/>
          <w:sz w:val="24"/>
          <w:szCs w:val="24"/>
        </w:rPr>
        <w:t>The defendant again did not den</w:t>
      </w:r>
      <w:r w:rsidR="005E7BFD" w:rsidRPr="0074318A">
        <w:rPr>
          <w:rFonts w:ascii="Arial" w:hAnsi="Arial" w:cs="Arial"/>
          <w:color w:val="262626" w:themeColor="text1" w:themeTint="D9"/>
          <w:sz w:val="24"/>
          <w:szCs w:val="24"/>
        </w:rPr>
        <w:t>y liability to the plaintiff. T</w:t>
      </w:r>
      <w:r w:rsidR="00BB09A9" w:rsidRPr="0074318A">
        <w:rPr>
          <w:rFonts w:ascii="Arial" w:hAnsi="Arial" w:cs="Arial"/>
          <w:color w:val="262626" w:themeColor="text1" w:themeTint="D9"/>
          <w:sz w:val="24"/>
          <w:szCs w:val="24"/>
        </w:rPr>
        <w:t xml:space="preserve">he defendant proposed selling certain of his properties to the plaintiff at a particular value, a portion which would be used to set off the debt of the defendant. </w:t>
      </w:r>
      <w:r w:rsidR="001643C4" w:rsidRPr="0074318A">
        <w:rPr>
          <w:rFonts w:ascii="Arial" w:hAnsi="Arial" w:cs="Arial"/>
          <w:color w:val="262626" w:themeColor="text1" w:themeTint="D9"/>
          <w:sz w:val="24"/>
          <w:szCs w:val="24"/>
        </w:rPr>
        <w:t xml:space="preserve"> </w:t>
      </w:r>
      <w:r w:rsidR="00BB09A9" w:rsidRPr="0074318A">
        <w:rPr>
          <w:rFonts w:ascii="Arial" w:hAnsi="Arial" w:cs="Arial"/>
          <w:color w:val="262626" w:themeColor="text1" w:themeTint="D9"/>
          <w:sz w:val="24"/>
          <w:szCs w:val="24"/>
        </w:rPr>
        <w:t>These properties the defendant proposed to sell were:</w:t>
      </w:r>
    </w:p>
    <w:p w:rsidR="00BB09A9" w:rsidRPr="0074318A" w:rsidRDefault="00BB09A9" w:rsidP="00BB09A9">
      <w:pPr>
        <w:spacing w:line="360" w:lineRule="auto"/>
        <w:ind w:left="270" w:hanging="180"/>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 xml:space="preserve">a) </w:t>
      </w:r>
      <w:r w:rsidRPr="0074318A">
        <w:rPr>
          <w:rFonts w:ascii="Arial" w:hAnsi="Arial" w:cs="Arial"/>
          <w:color w:val="262626" w:themeColor="text1" w:themeTint="D9"/>
          <w:sz w:val="24"/>
          <w:szCs w:val="24"/>
        </w:rPr>
        <w:tab/>
        <w:t>The farm Melrose no.368 and portion 4 of the farm Veld no.19 in the Khomas region which i</w:t>
      </w:r>
      <w:r w:rsidR="00A93C66" w:rsidRPr="0074318A">
        <w:rPr>
          <w:rFonts w:ascii="Arial" w:hAnsi="Arial" w:cs="Arial"/>
          <w:color w:val="262626" w:themeColor="text1" w:themeTint="D9"/>
          <w:sz w:val="24"/>
          <w:szCs w:val="24"/>
        </w:rPr>
        <w:t>s valued around N$ 45 000 000.</w:t>
      </w:r>
      <w:r w:rsidRPr="0074318A">
        <w:rPr>
          <w:rFonts w:ascii="Arial" w:hAnsi="Arial" w:cs="Arial"/>
          <w:color w:val="262626" w:themeColor="text1" w:themeTint="D9"/>
          <w:sz w:val="24"/>
          <w:szCs w:val="24"/>
        </w:rPr>
        <w:t xml:space="preserve"> </w:t>
      </w:r>
      <w:r w:rsidR="001643C4" w:rsidRPr="0074318A">
        <w:rPr>
          <w:rFonts w:ascii="Arial" w:hAnsi="Arial" w:cs="Arial"/>
          <w:color w:val="262626" w:themeColor="text1" w:themeTint="D9"/>
          <w:sz w:val="24"/>
          <w:szCs w:val="24"/>
        </w:rPr>
        <w:t xml:space="preserve"> </w:t>
      </w:r>
      <w:r w:rsidRPr="0074318A">
        <w:rPr>
          <w:rFonts w:ascii="Arial" w:hAnsi="Arial" w:cs="Arial"/>
          <w:color w:val="262626" w:themeColor="text1" w:themeTint="D9"/>
          <w:sz w:val="24"/>
          <w:szCs w:val="24"/>
        </w:rPr>
        <w:t>The defendant proposed that the plaintiff buy this property at an amount of N$ 25 000 000, by paying him N$ 5 000 000 in cash a</w:t>
      </w:r>
      <w:r w:rsidR="00A93C66" w:rsidRPr="0074318A">
        <w:rPr>
          <w:rFonts w:ascii="Arial" w:hAnsi="Arial" w:cs="Arial"/>
          <w:color w:val="262626" w:themeColor="text1" w:themeTint="D9"/>
          <w:sz w:val="24"/>
          <w:szCs w:val="24"/>
        </w:rPr>
        <w:t xml:space="preserve">nd setting off the N$ 20 000 000. </w:t>
      </w:r>
      <w:r w:rsidRPr="0074318A">
        <w:rPr>
          <w:rFonts w:ascii="Arial" w:hAnsi="Arial" w:cs="Arial"/>
          <w:color w:val="262626" w:themeColor="text1" w:themeTint="D9"/>
          <w:sz w:val="24"/>
          <w:szCs w:val="24"/>
        </w:rPr>
        <w:t>of his debt.</w:t>
      </w:r>
    </w:p>
    <w:p w:rsidR="00BB09A9" w:rsidRPr="0074318A" w:rsidRDefault="00BB09A9" w:rsidP="00BB09A9">
      <w:pPr>
        <w:spacing w:line="360" w:lineRule="auto"/>
        <w:ind w:left="180" w:hanging="90"/>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 xml:space="preserve">b) </w:t>
      </w:r>
      <w:r w:rsidRPr="0074318A">
        <w:rPr>
          <w:rFonts w:ascii="Arial" w:hAnsi="Arial" w:cs="Arial"/>
          <w:color w:val="262626" w:themeColor="text1" w:themeTint="D9"/>
          <w:sz w:val="24"/>
          <w:szCs w:val="24"/>
        </w:rPr>
        <w:tab/>
        <w:t xml:space="preserve">Otjimbamba Lodge </w:t>
      </w:r>
      <w:r w:rsidR="00337908">
        <w:rPr>
          <w:rFonts w:ascii="Arial" w:hAnsi="Arial" w:cs="Arial"/>
          <w:color w:val="262626" w:themeColor="text1" w:themeTint="D9"/>
          <w:sz w:val="24"/>
          <w:szCs w:val="24"/>
        </w:rPr>
        <w:t>(</w:t>
      </w:r>
      <w:r w:rsidRPr="0074318A">
        <w:rPr>
          <w:rFonts w:ascii="Arial" w:hAnsi="Arial" w:cs="Arial"/>
          <w:color w:val="262626" w:themeColor="text1" w:themeTint="D9"/>
          <w:sz w:val="24"/>
          <w:szCs w:val="24"/>
        </w:rPr>
        <w:t>Pty</w:t>
      </w:r>
      <w:r w:rsidR="00337908">
        <w:rPr>
          <w:rFonts w:ascii="Arial" w:hAnsi="Arial" w:cs="Arial"/>
          <w:color w:val="262626" w:themeColor="text1" w:themeTint="D9"/>
          <w:sz w:val="24"/>
          <w:szCs w:val="24"/>
        </w:rPr>
        <w:t>)</w:t>
      </w:r>
      <w:r w:rsidRPr="0074318A">
        <w:rPr>
          <w:rFonts w:ascii="Arial" w:hAnsi="Arial" w:cs="Arial"/>
          <w:color w:val="262626" w:themeColor="text1" w:themeTint="D9"/>
          <w:sz w:val="24"/>
          <w:szCs w:val="24"/>
        </w:rPr>
        <w:t xml:space="preserve"> Limited situated at the district of Otjiwarongo, valued at N$ 20 000 000. The defendant offered that the plaintiff purchase</w:t>
      </w:r>
      <w:r w:rsidR="00A93C66" w:rsidRPr="0074318A">
        <w:rPr>
          <w:rFonts w:ascii="Arial" w:hAnsi="Arial" w:cs="Arial"/>
          <w:color w:val="262626" w:themeColor="text1" w:themeTint="D9"/>
          <w:sz w:val="24"/>
          <w:szCs w:val="24"/>
        </w:rPr>
        <w:t xml:space="preserve"> his company for N$ 8 000 000.</w:t>
      </w:r>
      <w:r w:rsidRPr="0074318A">
        <w:rPr>
          <w:rFonts w:ascii="Arial" w:hAnsi="Arial" w:cs="Arial"/>
          <w:color w:val="262626" w:themeColor="text1" w:themeTint="D9"/>
          <w:sz w:val="24"/>
          <w:szCs w:val="24"/>
        </w:rPr>
        <w:t xml:space="preserve"> and p</w:t>
      </w:r>
      <w:r w:rsidR="003C19D1" w:rsidRPr="0074318A">
        <w:rPr>
          <w:rFonts w:ascii="Arial" w:hAnsi="Arial" w:cs="Arial"/>
          <w:color w:val="262626" w:themeColor="text1" w:themeTint="D9"/>
          <w:sz w:val="24"/>
          <w:szCs w:val="24"/>
        </w:rPr>
        <w:t>ay the defendant N$ 4 000 000.</w:t>
      </w:r>
      <w:r w:rsidRPr="0074318A">
        <w:rPr>
          <w:rFonts w:ascii="Arial" w:hAnsi="Arial" w:cs="Arial"/>
          <w:color w:val="262626" w:themeColor="text1" w:themeTint="D9"/>
          <w:sz w:val="24"/>
          <w:szCs w:val="24"/>
        </w:rPr>
        <w:t xml:space="preserve"> in cash and the remaining be set off against his debt.</w:t>
      </w:r>
    </w:p>
    <w:p w:rsidR="00BB09A9" w:rsidRPr="0074318A" w:rsidRDefault="00BB09A9" w:rsidP="00BB09A9">
      <w:pPr>
        <w:pStyle w:val="ListParagraph"/>
        <w:numPr>
          <w:ilvl w:val="0"/>
          <w:numId w:val="4"/>
        </w:numPr>
        <w:spacing w:line="360" w:lineRule="auto"/>
        <w:ind w:left="180" w:hanging="90"/>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A petrol station in Khomasdal valued at N$ 8 000 000.and he proposed tha</w:t>
      </w:r>
      <w:r w:rsidR="001643C4" w:rsidRPr="0074318A">
        <w:rPr>
          <w:rFonts w:ascii="Arial" w:hAnsi="Arial" w:cs="Arial"/>
          <w:color w:val="262626" w:themeColor="text1" w:themeTint="D9"/>
          <w:sz w:val="24"/>
          <w:szCs w:val="24"/>
        </w:rPr>
        <w:t>t</w:t>
      </w:r>
      <w:r w:rsidRPr="0074318A">
        <w:rPr>
          <w:rFonts w:ascii="Arial" w:hAnsi="Arial" w:cs="Arial"/>
          <w:color w:val="262626" w:themeColor="text1" w:themeTint="D9"/>
          <w:sz w:val="24"/>
          <w:szCs w:val="24"/>
        </w:rPr>
        <w:t xml:space="preserve"> the plaintiff</w:t>
      </w:r>
      <w:r w:rsidR="00A93C66" w:rsidRPr="0074318A">
        <w:rPr>
          <w:rFonts w:ascii="Arial" w:hAnsi="Arial" w:cs="Arial"/>
          <w:color w:val="262626" w:themeColor="text1" w:themeTint="D9"/>
          <w:sz w:val="24"/>
          <w:szCs w:val="24"/>
        </w:rPr>
        <w:t xml:space="preserve"> purchase it for N$ 8 000 000. and pay him N$ 4 000 000.</w:t>
      </w:r>
      <w:r w:rsidRPr="0074318A">
        <w:rPr>
          <w:rFonts w:ascii="Arial" w:hAnsi="Arial" w:cs="Arial"/>
          <w:color w:val="262626" w:themeColor="text1" w:themeTint="D9"/>
          <w:sz w:val="24"/>
          <w:szCs w:val="24"/>
        </w:rPr>
        <w:t xml:space="preserve"> and set the rest off against the debt.</w:t>
      </w:r>
    </w:p>
    <w:p w:rsidR="00BB09A9" w:rsidRPr="0074318A" w:rsidRDefault="00BB09A9" w:rsidP="00BB09A9">
      <w:pPr>
        <w:pStyle w:val="ListParagraph"/>
        <w:spacing w:line="360" w:lineRule="auto"/>
        <w:ind w:left="180"/>
        <w:jc w:val="both"/>
        <w:rPr>
          <w:rFonts w:ascii="Arial" w:hAnsi="Arial" w:cs="Arial"/>
          <w:color w:val="262626" w:themeColor="text1" w:themeTint="D9"/>
          <w:sz w:val="24"/>
          <w:szCs w:val="24"/>
        </w:rPr>
      </w:pPr>
    </w:p>
    <w:p w:rsidR="00BB09A9" w:rsidRPr="0074318A" w:rsidRDefault="00BB09A9" w:rsidP="00695BFD">
      <w:pPr>
        <w:pStyle w:val="ListParagraph"/>
        <w:numPr>
          <w:ilvl w:val="0"/>
          <w:numId w:val="4"/>
        </w:numPr>
        <w:spacing w:after="0" w:line="360" w:lineRule="auto"/>
        <w:ind w:left="180" w:firstLine="0"/>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lastRenderedPageBreak/>
        <w:t>Two other properties were offered. One in Windhoek and the other in Oshikango but no values were provided for the purchase of these properties.</w:t>
      </w:r>
    </w:p>
    <w:p w:rsidR="00695BFD" w:rsidRPr="0074318A" w:rsidRDefault="00695BFD" w:rsidP="00695BFD">
      <w:pPr>
        <w:spacing w:after="0" w:line="360" w:lineRule="auto"/>
        <w:jc w:val="both"/>
        <w:rPr>
          <w:rFonts w:ascii="Arial" w:hAnsi="Arial" w:cs="Arial"/>
          <w:color w:val="262626" w:themeColor="text1" w:themeTint="D9"/>
          <w:sz w:val="24"/>
          <w:szCs w:val="24"/>
        </w:rPr>
      </w:pPr>
    </w:p>
    <w:p w:rsidR="00BB09A9" w:rsidRPr="0074318A" w:rsidRDefault="00322885" w:rsidP="00695BFD">
      <w:pPr>
        <w:spacing w:after="0" w:line="360" w:lineRule="auto"/>
        <w:jc w:val="both"/>
        <w:rPr>
          <w:color w:val="262626" w:themeColor="text1" w:themeTint="D9"/>
        </w:rPr>
      </w:pPr>
      <w:r w:rsidRPr="0074318A">
        <w:rPr>
          <w:rFonts w:ascii="Arial" w:hAnsi="Arial" w:cs="Arial"/>
          <w:color w:val="262626" w:themeColor="text1" w:themeTint="D9"/>
          <w:sz w:val="24"/>
          <w:szCs w:val="24"/>
        </w:rPr>
        <w:t>[57</w:t>
      </w:r>
      <w:r w:rsidR="00BB09A9" w:rsidRPr="0074318A">
        <w:rPr>
          <w:rFonts w:ascii="Arial" w:hAnsi="Arial" w:cs="Arial"/>
          <w:color w:val="262626" w:themeColor="text1" w:themeTint="D9"/>
          <w:sz w:val="24"/>
          <w:szCs w:val="24"/>
        </w:rPr>
        <w:t>]</w:t>
      </w:r>
      <w:r w:rsidR="00BB09A9" w:rsidRPr="0074318A">
        <w:rPr>
          <w:rFonts w:ascii="Arial" w:hAnsi="Arial" w:cs="Arial"/>
          <w:color w:val="262626" w:themeColor="text1" w:themeTint="D9"/>
          <w:sz w:val="24"/>
          <w:szCs w:val="24"/>
        </w:rPr>
        <w:tab/>
        <w:t>During cross examination she explained that the family discussed the defendant’s offers and even went to inspect some</w:t>
      </w:r>
      <w:r w:rsidR="00695BFD" w:rsidRPr="0074318A">
        <w:rPr>
          <w:rFonts w:ascii="Arial" w:hAnsi="Arial" w:cs="Arial"/>
          <w:color w:val="262626" w:themeColor="text1" w:themeTint="D9"/>
          <w:sz w:val="24"/>
          <w:szCs w:val="24"/>
        </w:rPr>
        <w:t xml:space="preserve"> of the properties offered but </w:t>
      </w:r>
      <w:r w:rsidR="00BB09A9" w:rsidRPr="0074318A">
        <w:rPr>
          <w:rFonts w:ascii="Arial" w:hAnsi="Arial" w:cs="Arial"/>
          <w:color w:val="262626" w:themeColor="text1" w:themeTint="D9"/>
          <w:sz w:val="24"/>
          <w:szCs w:val="24"/>
        </w:rPr>
        <w:t>did not accept them. As a result the defendant on 21 January 2015 furnished the plaintiff with further written acknowledge</w:t>
      </w:r>
      <w:r w:rsidR="00E17F66" w:rsidRPr="0074318A">
        <w:rPr>
          <w:rFonts w:ascii="Arial" w:hAnsi="Arial" w:cs="Arial"/>
          <w:color w:val="262626" w:themeColor="text1" w:themeTint="D9"/>
          <w:sz w:val="24"/>
          <w:szCs w:val="24"/>
        </w:rPr>
        <w:t>ments of debt.</w:t>
      </w:r>
    </w:p>
    <w:p w:rsidR="00BB09A9" w:rsidRPr="0074318A" w:rsidRDefault="00BB09A9" w:rsidP="00695BFD">
      <w:pPr>
        <w:spacing w:after="0" w:line="360" w:lineRule="auto"/>
        <w:jc w:val="both"/>
        <w:rPr>
          <w:rFonts w:ascii="Arial" w:hAnsi="Arial" w:cs="Arial"/>
          <w:i/>
          <w:color w:val="262626" w:themeColor="text1" w:themeTint="D9"/>
          <w:sz w:val="24"/>
          <w:szCs w:val="24"/>
        </w:rPr>
      </w:pPr>
    </w:p>
    <w:p w:rsidR="008F2E8E" w:rsidRPr="0074318A" w:rsidRDefault="008F2E8E" w:rsidP="008F2E8E">
      <w:pPr>
        <w:spacing w:after="200" w:line="360" w:lineRule="auto"/>
        <w:jc w:val="both"/>
        <w:rPr>
          <w:rFonts w:ascii="Arial" w:hAnsi="Arial" w:cs="Arial"/>
          <w:i/>
          <w:color w:val="262626" w:themeColor="text1" w:themeTint="D9"/>
          <w:sz w:val="24"/>
          <w:szCs w:val="24"/>
        </w:rPr>
      </w:pPr>
      <w:r w:rsidRPr="0074318A">
        <w:rPr>
          <w:rFonts w:ascii="Arial" w:hAnsi="Arial" w:cs="Arial"/>
          <w:i/>
          <w:color w:val="262626" w:themeColor="text1" w:themeTint="D9"/>
          <w:sz w:val="24"/>
          <w:szCs w:val="24"/>
        </w:rPr>
        <w:t>Absolution from the instance</w:t>
      </w:r>
    </w:p>
    <w:p w:rsidR="008F2E8E" w:rsidRPr="0074318A" w:rsidRDefault="00322885" w:rsidP="008F2E8E">
      <w:pPr>
        <w:spacing w:line="360" w:lineRule="auto"/>
        <w:contextualSpacing/>
        <w:jc w:val="both"/>
        <w:rPr>
          <w:rFonts w:ascii="Arial" w:hAnsi="Arial" w:cs="Arial"/>
          <w:i/>
          <w:color w:val="262626" w:themeColor="text1" w:themeTint="D9"/>
          <w:sz w:val="24"/>
          <w:szCs w:val="24"/>
          <w:lang w:val="en-GB"/>
        </w:rPr>
      </w:pPr>
      <w:r w:rsidRPr="0074318A">
        <w:rPr>
          <w:rFonts w:ascii="Arial" w:hAnsi="Arial" w:cs="Arial"/>
          <w:color w:val="262626" w:themeColor="text1" w:themeTint="D9"/>
          <w:sz w:val="24"/>
          <w:szCs w:val="24"/>
        </w:rPr>
        <w:t>[58</w:t>
      </w:r>
      <w:r w:rsidR="00E83A5F" w:rsidRPr="0074318A">
        <w:rPr>
          <w:rFonts w:ascii="Arial" w:hAnsi="Arial" w:cs="Arial"/>
          <w:color w:val="262626" w:themeColor="text1" w:themeTint="D9"/>
          <w:sz w:val="24"/>
          <w:szCs w:val="24"/>
        </w:rPr>
        <w:t>]</w:t>
      </w:r>
      <w:r w:rsidR="00E83A5F" w:rsidRPr="0074318A">
        <w:rPr>
          <w:rFonts w:ascii="Arial" w:hAnsi="Arial" w:cs="Arial"/>
          <w:color w:val="262626" w:themeColor="text1" w:themeTint="D9"/>
          <w:sz w:val="24"/>
          <w:szCs w:val="24"/>
        </w:rPr>
        <w:tab/>
      </w:r>
      <w:r w:rsidR="008F2E8E" w:rsidRPr="0074318A">
        <w:rPr>
          <w:rFonts w:ascii="Arial" w:hAnsi="Arial" w:cs="Arial"/>
          <w:color w:val="262626" w:themeColor="text1" w:themeTint="D9"/>
          <w:sz w:val="24"/>
          <w:szCs w:val="24"/>
        </w:rPr>
        <w:t xml:space="preserve">At the end of the plaintiff’s evidence the defence brought an application for absolution from the instance. </w:t>
      </w:r>
      <w:r w:rsidR="008F2E8E" w:rsidRPr="0074318A">
        <w:rPr>
          <w:rFonts w:ascii="Arial" w:hAnsi="Arial" w:cs="Arial"/>
          <w:color w:val="262626" w:themeColor="text1" w:themeTint="D9"/>
          <w:sz w:val="24"/>
          <w:szCs w:val="24"/>
          <w:lang w:val="en-GB"/>
        </w:rPr>
        <w:t xml:space="preserve"> The contentions by the defendant were that plaintiff failed in </w:t>
      </w:r>
      <w:r w:rsidR="00E83A5F" w:rsidRPr="0074318A">
        <w:rPr>
          <w:rFonts w:ascii="Arial" w:hAnsi="Arial" w:cs="Arial"/>
          <w:color w:val="262626" w:themeColor="text1" w:themeTint="D9"/>
          <w:sz w:val="24"/>
          <w:szCs w:val="24"/>
          <w:lang w:val="en-GB"/>
        </w:rPr>
        <w:t xml:space="preserve">its reciprocal obligation of </w:t>
      </w:r>
      <w:r w:rsidR="008F2E8E" w:rsidRPr="0074318A">
        <w:rPr>
          <w:rFonts w:ascii="Arial" w:hAnsi="Arial" w:cs="Arial"/>
          <w:color w:val="262626" w:themeColor="text1" w:themeTint="D9"/>
          <w:sz w:val="24"/>
          <w:szCs w:val="24"/>
          <w:lang w:val="en-GB"/>
        </w:rPr>
        <w:t>delivery of all</w:t>
      </w:r>
      <w:r w:rsidR="00E83A5F" w:rsidRPr="0074318A">
        <w:rPr>
          <w:rFonts w:ascii="Arial" w:hAnsi="Arial" w:cs="Arial"/>
          <w:color w:val="262626" w:themeColor="text1" w:themeTint="D9"/>
          <w:sz w:val="24"/>
          <w:szCs w:val="24"/>
          <w:lang w:val="en-GB"/>
        </w:rPr>
        <w:t xml:space="preserve"> the good</w:t>
      </w:r>
      <w:r w:rsidR="00762E21" w:rsidRPr="0074318A">
        <w:rPr>
          <w:rFonts w:ascii="Arial" w:hAnsi="Arial" w:cs="Arial"/>
          <w:color w:val="262626" w:themeColor="text1" w:themeTint="D9"/>
          <w:sz w:val="24"/>
          <w:szCs w:val="24"/>
          <w:lang w:val="en-GB"/>
        </w:rPr>
        <w:t>s</w:t>
      </w:r>
      <w:r w:rsidR="00E83A5F" w:rsidRPr="0074318A">
        <w:rPr>
          <w:rFonts w:ascii="Arial" w:hAnsi="Arial" w:cs="Arial"/>
          <w:color w:val="262626" w:themeColor="text1" w:themeTint="D9"/>
          <w:sz w:val="24"/>
          <w:szCs w:val="24"/>
          <w:lang w:val="en-GB"/>
        </w:rPr>
        <w:t xml:space="preserve"> as ordered </w:t>
      </w:r>
      <w:r w:rsidR="008F2E8E" w:rsidRPr="0074318A">
        <w:rPr>
          <w:rFonts w:ascii="Arial" w:hAnsi="Arial" w:cs="Arial"/>
          <w:color w:val="262626" w:themeColor="text1" w:themeTint="D9"/>
          <w:sz w:val="24"/>
          <w:szCs w:val="24"/>
          <w:lang w:val="en-GB"/>
        </w:rPr>
        <w:t xml:space="preserve">and that the delivery documents cannot be relied upon as it was signed by witnesses that are not in court to testify, </w:t>
      </w:r>
      <w:r w:rsidR="00E83A5F" w:rsidRPr="0074318A">
        <w:rPr>
          <w:rFonts w:ascii="Arial" w:hAnsi="Arial" w:cs="Arial"/>
          <w:color w:val="262626" w:themeColor="text1" w:themeTint="D9"/>
          <w:sz w:val="24"/>
          <w:szCs w:val="24"/>
          <w:lang w:val="en-GB"/>
        </w:rPr>
        <w:t>which am</w:t>
      </w:r>
      <w:r w:rsidR="001643C4" w:rsidRPr="0074318A">
        <w:rPr>
          <w:rFonts w:ascii="Arial" w:hAnsi="Arial" w:cs="Arial"/>
          <w:color w:val="262626" w:themeColor="text1" w:themeTint="D9"/>
          <w:sz w:val="24"/>
          <w:szCs w:val="24"/>
          <w:lang w:val="en-GB"/>
        </w:rPr>
        <w:t>ounts to</w:t>
      </w:r>
      <w:r w:rsidR="00E83A5F" w:rsidRPr="0074318A">
        <w:rPr>
          <w:rFonts w:ascii="Arial" w:hAnsi="Arial" w:cs="Arial"/>
          <w:color w:val="262626" w:themeColor="text1" w:themeTint="D9"/>
          <w:sz w:val="24"/>
          <w:szCs w:val="24"/>
          <w:lang w:val="en-GB"/>
        </w:rPr>
        <w:t xml:space="preserve"> inadmissible hearsay </w:t>
      </w:r>
      <w:r w:rsidR="008F2E8E" w:rsidRPr="0074318A">
        <w:rPr>
          <w:rFonts w:ascii="Arial" w:hAnsi="Arial" w:cs="Arial"/>
          <w:color w:val="262626" w:themeColor="text1" w:themeTint="D9"/>
          <w:sz w:val="24"/>
          <w:szCs w:val="24"/>
          <w:lang w:val="en-GB"/>
        </w:rPr>
        <w:t xml:space="preserve">alternatively that the spreadsheets compiled by Mr Machado is inadmissible computer evidence.  </w:t>
      </w:r>
      <w:r w:rsidR="002C6A0A" w:rsidRPr="0074318A">
        <w:rPr>
          <w:rFonts w:ascii="Arial" w:hAnsi="Arial" w:cs="Arial"/>
          <w:color w:val="262626" w:themeColor="text1" w:themeTint="D9"/>
          <w:sz w:val="24"/>
          <w:szCs w:val="24"/>
          <w:lang w:val="en-GB"/>
        </w:rPr>
        <w:t>It also argued that the documents were not liquid and are not substantive unconditional acknowledgements of debt.</w:t>
      </w:r>
    </w:p>
    <w:p w:rsidR="008F2E8E" w:rsidRPr="0074318A" w:rsidRDefault="008F2E8E" w:rsidP="008F2E8E">
      <w:pPr>
        <w:spacing w:line="360" w:lineRule="auto"/>
        <w:contextualSpacing/>
        <w:jc w:val="both"/>
        <w:rPr>
          <w:rFonts w:ascii="Arial" w:hAnsi="Arial" w:cs="Arial"/>
          <w:i/>
          <w:color w:val="262626" w:themeColor="text1" w:themeTint="D9"/>
          <w:sz w:val="24"/>
          <w:szCs w:val="24"/>
          <w:lang w:val="en-GB"/>
        </w:rPr>
      </w:pPr>
    </w:p>
    <w:p w:rsidR="008F2E8E" w:rsidRPr="0074318A" w:rsidRDefault="00322885" w:rsidP="008F2E8E">
      <w:pPr>
        <w:spacing w:line="360" w:lineRule="auto"/>
        <w:contextualSpacing/>
        <w:jc w:val="both"/>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[59</w:t>
      </w:r>
      <w:r w:rsidR="00E83A5F" w:rsidRPr="0074318A">
        <w:rPr>
          <w:rFonts w:ascii="Arial" w:hAnsi="Arial" w:cs="Arial"/>
          <w:color w:val="262626" w:themeColor="text1" w:themeTint="D9"/>
          <w:sz w:val="24"/>
          <w:szCs w:val="24"/>
          <w:lang w:val="en-GB"/>
        </w:rPr>
        <w:t>]</w:t>
      </w:r>
      <w:r w:rsidR="00E83A5F" w:rsidRPr="0074318A">
        <w:rPr>
          <w:rFonts w:ascii="Arial" w:hAnsi="Arial" w:cs="Arial"/>
          <w:color w:val="262626" w:themeColor="text1" w:themeTint="D9"/>
          <w:sz w:val="24"/>
          <w:szCs w:val="24"/>
          <w:lang w:val="en-GB"/>
        </w:rPr>
        <w:tab/>
      </w:r>
      <w:r w:rsidR="008F2E8E" w:rsidRPr="0074318A">
        <w:rPr>
          <w:rFonts w:ascii="Arial" w:hAnsi="Arial" w:cs="Arial"/>
          <w:color w:val="262626" w:themeColor="text1" w:themeTint="D9"/>
          <w:sz w:val="24"/>
          <w:szCs w:val="24"/>
          <w:lang w:val="en-GB"/>
        </w:rPr>
        <w:t>In opposition of the application for absolution from the instance, counsel for the plaintiff referred to the application as a red herring</w:t>
      </w:r>
      <w:r w:rsidR="002C6A0A" w:rsidRPr="0074318A">
        <w:rPr>
          <w:rFonts w:ascii="Arial" w:hAnsi="Arial" w:cs="Arial"/>
          <w:color w:val="262626" w:themeColor="text1" w:themeTint="D9"/>
          <w:sz w:val="24"/>
          <w:szCs w:val="24"/>
          <w:lang w:val="en-GB"/>
        </w:rPr>
        <w:t xml:space="preserve">. </w:t>
      </w:r>
      <w:r w:rsidR="008F2E8E" w:rsidRPr="0074318A">
        <w:rPr>
          <w:rFonts w:ascii="Arial" w:hAnsi="Arial" w:cs="Arial"/>
          <w:color w:val="262626" w:themeColor="text1" w:themeTint="D9"/>
          <w:sz w:val="24"/>
          <w:szCs w:val="24"/>
          <w:lang w:val="en-GB"/>
        </w:rPr>
        <w:t xml:space="preserve">It was argued that the focus of the cross-examination was misdirected as very little thereof was about </w:t>
      </w:r>
      <w:r w:rsidR="00762E21" w:rsidRPr="0074318A">
        <w:rPr>
          <w:rFonts w:ascii="Arial" w:hAnsi="Arial" w:cs="Arial"/>
          <w:color w:val="262626" w:themeColor="text1" w:themeTint="D9"/>
          <w:sz w:val="24"/>
          <w:szCs w:val="24"/>
          <w:lang w:val="en-GB"/>
        </w:rPr>
        <w:t xml:space="preserve">the </w:t>
      </w:r>
      <w:r w:rsidR="008F2E8E" w:rsidRPr="0074318A">
        <w:rPr>
          <w:rFonts w:ascii="Arial" w:hAnsi="Arial" w:cs="Arial"/>
          <w:color w:val="262626" w:themeColor="text1" w:themeTint="D9"/>
          <w:sz w:val="24"/>
          <w:szCs w:val="24"/>
          <w:lang w:val="en-GB"/>
        </w:rPr>
        <w:t>cause of action being the acknowledgements of debt.</w:t>
      </w:r>
      <w:r w:rsidR="00E83A5F" w:rsidRPr="0074318A">
        <w:rPr>
          <w:rFonts w:ascii="Arial" w:hAnsi="Arial" w:cs="Arial"/>
          <w:color w:val="262626" w:themeColor="text1" w:themeTint="D9"/>
          <w:sz w:val="24"/>
          <w:szCs w:val="24"/>
          <w:lang w:val="en-GB"/>
        </w:rPr>
        <w:t xml:space="preserve"> </w:t>
      </w:r>
      <w:r w:rsidR="008F2E8E" w:rsidRPr="0074318A">
        <w:rPr>
          <w:rFonts w:ascii="Arial" w:hAnsi="Arial" w:cs="Arial"/>
          <w:color w:val="262626" w:themeColor="text1" w:themeTint="D9"/>
          <w:sz w:val="24"/>
          <w:szCs w:val="24"/>
          <w:lang w:val="en-GB"/>
        </w:rPr>
        <w:t xml:space="preserve">Counsel for plaintiff further pointed out that ultimately the defendant has not denied to have been the author of the acknowledgements of debt but instead contends that the said documents were intended merely for auditing purposes, which it bears the onus of proving. </w:t>
      </w:r>
    </w:p>
    <w:p w:rsidR="008F2E8E" w:rsidRPr="0074318A" w:rsidRDefault="008F2E8E" w:rsidP="008F2E8E">
      <w:pPr>
        <w:spacing w:line="360" w:lineRule="auto"/>
        <w:contextualSpacing/>
        <w:jc w:val="both"/>
        <w:rPr>
          <w:rFonts w:ascii="Arial" w:hAnsi="Arial" w:cs="Arial"/>
          <w:i/>
          <w:color w:val="262626" w:themeColor="text1" w:themeTint="D9"/>
          <w:sz w:val="24"/>
          <w:szCs w:val="24"/>
          <w:lang w:val="en-GB"/>
        </w:rPr>
      </w:pPr>
    </w:p>
    <w:p w:rsidR="00E83A5F" w:rsidRPr="0074318A" w:rsidRDefault="008F2E8E" w:rsidP="00E83A5F">
      <w:pPr>
        <w:tabs>
          <w:tab w:val="left" w:pos="360"/>
        </w:tabs>
        <w:spacing w:after="0" w:line="360" w:lineRule="auto"/>
        <w:jc w:val="both"/>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w:t>
      </w:r>
      <w:r w:rsidR="00322885" w:rsidRPr="0074318A">
        <w:rPr>
          <w:rFonts w:ascii="Arial" w:hAnsi="Arial" w:cs="Arial"/>
          <w:color w:val="262626" w:themeColor="text1" w:themeTint="D9"/>
          <w:sz w:val="24"/>
          <w:szCs w:val="24"/>
          <w:lang w:val="en-GB"/>
        </w:rPr>
        <w:t>60</w:t>
      </w:r>
      <w:r w:rsidR="00C97544" w:rsidRPr="0074318A">
        <w:rPr>
          <w:rFonts w:ascii="Arial" w:hAnsi="Arial" w:cs="Arial"/>
          <w:color w:val="262626" w:themeColor="text1" w:themeTint="D9"/>
          <w:sz w:val="24"/>
          <w:szCs w:val="24"/>
          <w:lang w:val="en-GB"/>
        </w:rPr>
        <w:t xml:space="preserve">] </w:t>
      </w:r>
      <w:r w:rsidR="00C97544" w:rsidRPr="0074318A">
        <w:rPr>
          <w:rFonts w:ascii="Arial" w:hAnsi="Arial" w:cs="Arial"/>
          <w:color w:val="262626" w:themeColor="text1" w:themeTint="D9"/>
          <w:sz w:val="24"/>
          <w:szCs w:val="24"/>
          <w:lang w:val="en-GB"/>
        </w:rPr>
        <w:tab/>
      </w:r>
      <w:r w:rsidRPr="0074318A">
        <w:rPr>
          <w:rFonts w:ascii="Arial" w:hAnsi="Arial" w:cs="Arial"/>
          <w:bCs/>
          <w:color w:val="262626" w:themeColor="text1" w:themeTint="D9"/>
          <w:sz w:val="24"/>
          <w:szCs w:val="24"/>
          <w:lang w:val="en-GB"/>
        </w:rPr>
        <w:t>T</w:t>
      </w:r>
      <w:r w:rsidRPr="0074318A">
        <w:rPr>
          <w:rFonts w:ascii="Arial" w:hAnsi="Arial" w:cs="Arial"/>
          <w:color w:val="262626" w:themeColor="text1" w:themeTint="D9"/>
          <w:sz w:val="24"/>
          <w:szCs w:val="24"/>
          <w:lang w:val="en-GB"/>
        </w:rPr>
        <w:t xml:space="preserve">he test for absolution is not whether the evidence led by the plaintiff established what would finally be required to be established, but whether there is evidence upon which </w:t>
      </w:r>
      <w:r w:rsidRPr="0074318A">
        <w:rPr>
          <w:rFonts w:ascii="Arial" w:hAnsi="Arial" w:cs="Arial"/>
          <w:color w:val="262626" w:themeColor="text1" w:themeTint="D9"/>
          <w:sz w:val="24"/>
          <w:szCs w:val="24"/>
          <w:lang w:val="en-GB"/>
        </w:rPr>
        <w:lastRenderedPageBreak/>
        <w:t>a court, applying its mind reasonably to such evidence, could or might (not should or ought to) find for the plaintiff.</w:t>
      </w:r>
      <w:r w:rsidRPr="0074318A">
        <w:rPr>
          <w:rFonts w:ascii="Arial" w:hAnsi="Arial" w:cs="Arial"/>
          <w:color w:val="262626" w:themeColor="text1" w:themeTint="D9"/>
          <w:sz w:val="24"/>
          <w:szCs w:val="24"/>
          <w:vertAlign w:val="superscript"/>
          <w:lang w:val="en-GB"/>
        </w:rPr>
        <w:footnoteReference w:id="26"/>
      </w:r>
    </w:p>
    <w:p w:rsidR="00E83A5F" w:rsidRPr="0074318A" w:rsidRDefault="00E83A5F" w:rsidP="00E83A5F">
      <w:pPr>
        <w:tabs>
          <w:tab w:val="left" w:pos="360"/>
        </w:tabs>
        <w:spacing w:after="0" w:line="360" w:lineRule="auto"/>
        <w:jc w:val="both"/>
        <w:rPr>
          <w:rFonts w:ascii="Arial" w:hAnsi="Arial" w:cs="Arial"/>
          <w:color w:val="262626" w:themeColor="text1" w:themeTint="D9"/>
          <w:sz w:val="24"/>
          <w:szCs w:val="24"/>
          <w:lang w:val="en-GB"/>
        </w:rPr>
      </w:pPr>
    </w:p>
    <w:p w:rsidR="008414C4" w:rsidRPr="0074318A" w:rsidRDefault="00322885" w:rsidP="00DE4951">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lang w:val="en-GB"/>
        </w:rPr>
        <w:t>[</w:t>
      </w:r>
      <w:r w:rsidR="00E83A5F" w:rsidRPr="0074318A">
        <w:rPr>
          <w:rFonts w:ascii="Arial" w:hAnsi="Arial" w:cs="Arial"/>
          <w:color w:val="262626" w:themeColor="text1" w:themeTint="D9"/>
          <w:sz w:val="24"/>
          <w:szCs w:val="24"/>
          <w:lang w:val="en-GB"/>
        </w:rPr>
        <w:t>6</w:t>
      </w:r>
      <w:r w:rsidRPr="0074318A">
        <w:rPr>
          <w:rFonts w:ascii="Arial" w:hAnsi="Arial" w:cs="Arial"/>
          <w:color w:val="262626" w:themeColor="text1" w:themeTint="D9"/>
          <w:sz w:val="24"/>
          <w:szCs w:val="24"/>
          <w:lang w:val="en-GB"/>
        </w:rPr>
        <w:t>1</w:t>
      </w:r>
      <w:r w:rsidR="00E83A5F" w:rsidRPr="0074318A">
        <w:rPr>
          <w:rFonts w:ascii="Arial" w:hAnsi="Arial" w:cs="Arial"/>
          <w:color w:val="262626" w:themeColor="text1" w:themeTint="D9"/>
          <w:sz w:val="24"/>
          <w:szCs w:val="24"/>
          <w:lang w:val="en-GB"/>
        </w:rPr>
        <w:t>]</w:t>
      </w:r>
      <w:r w:rsidR="00E83A5F" w:rsidRPr="0074318A">
        <w:rPr>
          <w:rFonts w:ascii="Arial" w:hAnsi="Arial" w:cs="Arial"/>
          <w:color w:val="262626" w:themeColor="text1" w:themeTint="D9"/>
          <w:sz w:val="24"/>
          <w:szCs w:val="24"/>
          <w:lang w:val="en-GB"/>
        </w:rPr>
        <w:tab/>
        <w:t xml:space="preserve">Again the inadmissibility of </w:t>
      </w:r>
      <w:r w:rsidR="00762E21" w:rsidRPr="0074318A">
        <w:rPr>
          <w:rFonts w:ascii="Arial" w:hAnsi="Arial" w:cs="Arial"/>
          <w:color w:val="262626" w:themeColor="text1" w:themeTint="D9"/>
          <w:sz w:val="24"/>
          <w:szCs w:val="24"/>
          <w:lang w:val="en-GB"/>
        </w:rPr>
        <w:t xml:space="preserve">the </w:t>
      </w:r>
      <w:r w:rsidR="00E83A5F" w:rsidRPr="0074318A">
        <w:rPr>
          <w:rFonts w:ascii="Arial" w:hAnsi="Arial" w:cs="Arial"/>
          <w:color w:val="262626" w:themeColor="text1" w:themeTint="D9"/>
          <w:sz w:val="24"/>
          <w:szCs w:val="24"/>
          <w:lang w:val="en-GB"/>
        </w:rPr>
        <w:t xml:space="preserve">plaintiff’s </w:t>
      </w:r>
      <w:r w:rsidR="00C96E59" w:rsidRPr="0074318A">
        <w:rPr>
          <w:rFonts w:ascii="Arial" w:hAnsi="Arial" w:cs="Arial"/>
          <w:color w:val="262626" w:themeColor="text1" w:themeTint="D9"/>
          <w:sz w:val="24"/>
          <w:szCs w:val="24"/>
          <w:lang w:val="en-GB"/>
        </w:rPr>
        <w:t xml:space="preserve">discovered </w:t>
      </w:r>
      <w:r w:rsidR="00E83A5F" w:rsidRPr="0074318A">
        <w:rPr>
          <w:rFonts w:ascii="Arial" w:hAnsi="Arial" w:cs="Arial"/>
          <w:color w:val="262626" w:themeColor="text1" w:themeTint="D9"/>
          <w:sz w:val="24"/>
          <w:szCs w:val="24"/>
          <w:lang w:val="en-GB"/>
        </w:rPr>
        <w:t xml:space="preserve">documents reared its head. </w:t>
      </w:r>
      <w:r w:rsidR="00547FAD" w:rsidRPr="0074318A">
        <w:rPr>
          <w:rFonts w:ascii="Arial" w:hAnsi="Arial" w:cs="Arial"/>
          <w:color w:val="262626" w:themeColor="text1" w:themeTint="D9"/>
          <w:sz w:val="24"/>
          <w:szCs w:val="24"/>
          <w:lang w:val="en-GB"/>
        </w:rPr>
        <w:t xml:space="preserve">One of the central threads of judicial case management </w:t>
      </w:r>
      <w:r w:rsidR="008A320B" w:rsidRPr="0074318A">
        <w:rPr>
          <w:rFonts w:ascii="Arial" w:hAnsi="Arial" w:cs="Arial"/>
          <w:color w:val="262626" w:themeColor="text1" w:themeTint="D9"/>
          <w:sz w:val="24"/>
          <w:szCs w:val="24"/>
          <w:lang w:val="en-GB"/>
        </w:rPr>
        <w:t xml:space="preserve">is that parties are obliged to </w:t>
      </w:r>
      <w:r w:rsidR="00547FAD" w:rsidRPr="0074318A">
        <w:rPr>
          <w:rFonts w:ascii="Arial" w:hAnsi="Arial" w:cs="Arial"/>
          <w:color w:val="262626" w:themeColor="text1" w:themeTint="D9"/>
          <w:sz w:val="24"/>
          <w:szCs w:val="24"/>
          <w:lang w:val="en-GB"/>
        </w:rPr>
        <w:t xml:space="preserve">identify the real issues in dispute at the earliest opportunity and </w:t>
      </w:r>
      <w:r w:rsidR="00762E21" w:rsidRPr="0074318A">
        <w:rPr>
          <w:rFonts w:ascii="Arial" w:hAnsi="Arial" w:cs="Arial"/>
          <w:color w:val="262626" w:themeColor="text1" w:themeTint="D9"/>
          <w:sz w:val="24"/>
          <w:szCs w:val="24"/>
          <w:lang w:val="en-GB"/>
        </w:rPr>
        <w:t xml:space="preserve">to </w:t>
      </w:r>
      <w:r w:rsidR="008A320B" w:rsidRPr="0074318A">
        <w:rPr>
          <w:rFonts w:ascii="Arial" w:hAnsi="Arial" w:cs="Arial"/>
          <w:color w:val="262626" w:themeColor="text1" w:themeTint="D9"/>
          <w:sz w:val="24"/>
          <w:szCs w:val="24"/>
          <w:lang w:val="en-GB"/>
        </w:rPr>
        <w:t>meaningfully par</w:t>
      </w:r>
      <w:r w:rsidR="00547FAD" w:rsidRPr="0074318A">
        <w:rPr>
          <w:rFonts w:ascii="Arial" w:hAnsi="Arial" w:cs="Arial"/>
          <w:color w:val="262626" w:themeColor="text1" w:themeTint="D9"/>
          <w:sz w:val="24"/>
          <w:szCs w:val="24"/>
          <w:lang w:val="en-GB"/>
        </w:rPr>
        <w:t xml:space="preserve">ticipate in </w:t>
      </w:r>
      <w:r w:rsidR="008A320B" w:rsidRPr="0074318A">
        <w:rPr>
          <w:rFonts w:ascii="Arial" w:hAnsi="Arial" w:cs="Arial"/>
          <w:color w:val="262626" w:themeColor="text1" w:themeTint="D9"/>
          <w:sz w:val="24"/>
          <w:szCs w:val="24"/>
          <w:lang w:val="en-GB"/>
        </w:rPr>
        <w:t xml:space="preserve">the case management as well as the pre-trial conference.  The defendant appears to have little regard for that, as its </w:t>
      </w:r>
      <w:r w:rsidR="008414C4" w:rsidRPr="0074318A">
        <w:rPr>
          <w:rFonts w:ascii="Arial" w:hAnsi="Arial" w:cs="Arial"/>
          <w:color w:val="262626" w:themeColor="text1" w:themeTint="D9"/>
          <w:sz w:val="24"/>
          <w:szCs w:val="24"/>
          <w:lang w:val="en-GB"/>
        </w:rPr>
        <w:t xml:space="preserve">disputes </w:t>
      </w:r>
      <w:r w:rsidR="008A320B" w:rsidRPr="0074318A">
        <w:rPr>
          <w:rFonts w:ascii="Arial" w:hAnsi="Arial" w:cs="Arial"/>
          <w:color w:val="262626" w:themeColor="text1" w:themeTint="D9"/>
          <w:sz w:val="24"/>
          <w:szCs w:val="24"/>
          <w:lang w:val="en-GB"/>
        </w:rPr>
        <w:t>about</w:t>
      </w:r>
      <w:r w:rsidR="008414C4" w:rsidRPr="0074318A">
        <w:rPr>
          <w:rFonts w:ascii="Arial" w:hAnsi="Arial" w:cs="Arial"/>
          <w:color w:val="262626" w:themeColor="text1" w:themeTint="D9"/>
          <w:sz w:val="24"/>
          <w:szCs w:val="24"/>
          <w:lang w:val="en-GB"/>
        </w:rPr>
        <w:t xml:space="preserve"> the inadmissibility is not captured in the</w:t>
      </w:r>
      <w:r w:rsidR="00C97544" w:rsidRPr="0074318A">
        <w:rPr>
          <w:rFonts w:ascii="Arial" w:hAnsi="Arial" w:cs="Arial"/>
          <w:color w:val="262626" w:themeColor="text1" w:themeTint="D9"/>
          <w:sz w:val="24"/>
          <w:szCs w:val="24"/>
          <w:lang w:val="en-GB"/>
        </w:rPr>
        <w:t xml:space="preserve"> case management report</w:t>
      </w:r>
      <w:r w:rsidR="008A320B" w:rsidRPr="0074318A">
        <w:rPr>
          <w:rFonts w:ascii="Arial" w:hAnsi="Arial" w:cs="Arial"/>
          <w:color w:val="262626" w:themeColor="text1" w:themeTint="D9"/>
          <w:sz w:val="24"/>
          <w:szCs w:val="24"/>
          <w:lang w:val="en-GB"/>
        </w:rPr>
        <w:t xml:space="preserve"> nor in the pre-trial </w:t>
      </w:r>
      <w:r w:rsidR="00C97544" w:rsidRPr="0074318A">
        <w:rPr>
          <w:rFonts w:ascii="Arial" w:hAnsi="Arial" w:cs="Arial"/>
          <w:color w:val="262626" w:themeColor="text1" w:themeTint="D9"/>
          <w:sz w:val="24"/>
          <w:szCs w:val="24"/>
          <w:lang w:val="en-GB"/>
        </w:rPr>
        <w:t>order.</w:t>
      </w:r>
      <w:r w:rsidR="001643C4" w:rsidRPr="0074318A">
        <w:rPr>
          <w:rFonts w:ascii="Arial" w:hAnsi="Arial" w:cs="Arial"/>
          <w:color w:val="262626" w:themeColor="text1" w:themeTint="D9"/>
          <w:sz w:val="24"/>
          <w:szCs w:val="24"/>
          <w:lang w:val="en-GB"/>
        </w:rPr>
        <w:t xml:space="preserve"> </w:t>
      </w:r>
      <w:r w:rsidR="008A320B" w:rsidRPr="0074318A">
        <w:rPr>
          <w:rFonts w:ascii="Arial" w:hAnsi="Arial" w:cs="Arial"/>
          <w:color w:val="262626" w:themeColor="text1" w:themeTint="D9"/>
          <w:sz w:val="24"/>
          <w:szCs w:val="24"/>
          <w:lang w:val="en-GB"/>
        </w:rPr>
        <w:t xml:space="preserve"> </w:t>
      </w:r>
      <w:r w:rsidR="008D6C30" w:rsidRPr="0074318A">
        <w:rPr>
          <w:rFonts w:ascii="Arial" w:hAnsi="Arial" w:cs="Arial"/>
          <w:color w:val="262626" w:themeColor="text1" w:themeTint="D9"/>
          <w:sz w:val="24"/>
          <w:szCs w:val="24"/>
          <w:lang w:val="en-GB"/>
        </w:rPr>
        <w:t>Disputes about admissibility of documents should have been raised after discovery, in the case management report. Rule 2</w:t>
      </w:r>
      <w:r w:rsidR="00181B92" w:rsidRPr="0074318A">
        <w:rPr>
          <w:rFonts w:ascii="Arial" w:hAnsi="Arial" w:cs="Arial"/>
          <w:color w:val="262626" w:themeColor="text1" w:themeTint="D9"/>
          <w:sz w:val="24"/>
          <w:szCs w:val="24"/>
          <w:lang w:val="en-GB"/>
        </w:rPr>
        <w:t>8</w:t>
      </w:r>
      <w:r w:rsidR="008D6C30" w:rsidRPr="0074318A">
        <w:rPr>
          <w:rFonts w:ascii="Arial" w:hAnsi="Arial" w:cs="Arial"/>
          <w:color w:val="262626" w:themeColor="text1" w:themeTint="D9"/>
          <w:sz w:val="24"/>
          <w:szCs w:val="24"/>
          <w:lang w:val="en-GB"/>
        </w:rPr>
        <w:t>(</w:t>
      </w:r>
      <w:r w:rsidR="001B23AB" w:rsidRPr="0074318A">
        <w:rPr>
          <w:rFonts w:ascii="Arial" w:hAnsi="Arial" w:cs="Arial"/>
          <w:color w:val="262626" w:themeColor="text1" w:themeTint="D9"/>
          <w:sz w:val="24"/>
          <w:szCs w:val="24"/>
          <w:lang w:val="en-GB"/>
        </w:rPr>
        <w:t>7)(c)</w:t>
      </w:r>
      <w:r w:rsidR="00181B92" w:rsidRPr="0074318A">
        <w:rPr>
          <w:rStyle w:val="FootnoteReference"/>
          <w:rFonts w:ascii="Arial" w:hAnsi="Arial" w:cs="Arial"/>
          <w:color w:val="262626" w:themeColor="text1" w:themeTint="D9"/>
          <w:sz w:val="24"/>
          <w:szCs w:val="24"/>
          <w:lang w:val="en-GB"/>
        </w:rPr>
        <w:footnoteReference w:id="27"/>
      </w:r>
      <w:r w:rsidR="008C2A31" w:rsidRPr="0074318A">
        <w:rPr>
          <w:rFonts w:ascii="Arial" w:hAnsi="Arial" w:cs="Arial"/>
          <w:color w:val="262626" w:themeColor="text1" w:themeTint="D9"/>
          <w:sz w:val="24"/>
          <w:szCs w:val="24"/>
          <w:lang w:val="en-GB"/>
        </w:rPr>
        <w:t xml:space="preserve"> even g</w:t>
      </w:r>
      <w:r w:rsidR="001B23AB" w:rsidRPr="0074318A">
        <w:rPr>
          <w:rFonts w:ascii="Arial" w:hAnsi="Arial" w:cs="Arial"/>
          <w:color w:val="262626" w:themeColor="text1" w:themeTint="D9"/>
          <w:sz w:val="24"/>
          <w:szCs w:val="24"/>
          <w:lang w:val="en-GB"/>
        </w:rPr>
        <w:t xml:space="preserve">oes further by stating that the party must briefly state the basis for the dispute. </w:t>
      </w:r>
      <w:r w:rsidR="001643C4" w:rsidRPr="0074318A">
        <w:rPr>
          <w:rFonts w:ascii="Arial" w:hAnsi="Arial" w:cs="Arial"/>
          <w:color w:val="262626" w:themeColor="text1" w:themeTint="D9"/>
          <w:sz w:val="24"/>
          <w:szCs w:val="24"/>
          <w:lang w:val="en-GB"/>
        </w:rPr>
        <w:t xml:space="preserve"> </w:t>
      </w:r>
      <w:r w:rsidR="001B23AB" w:rsidRPr="0074318A">
        <w:rPr>
          <w:rFonts w:ascii="Arial" w:hAnsi="Arial" w:cs="Arial"/>
          <w:color w:val="262626" w:themeColor="text1" w:themeTint="D9"/>
          <w:sz w:val="24"/>
          <w:szCs w:val="24"/>
          <w:lang w:val="en-GB"/>
        </w:rPr>
        <w:t>That would have placed the other side on notice as to the evidence to cover that bases.</w:t>
      </w:r>
      <w:r w:rsidR="00005505" w:rsidRPr="0074318A">
        <w:rPr>
          <w:rFonts w:ascii="Arial" w:hAnsi="Arial" w:cs="Arial"/>
          <w:color w:val="262626" w:themeColor="text1" w:themeTint="D9"/>
          <w:sz w:val="24"/>
          <w:szCs w:val="24"/>
          <w:lang w:val="en-GB"/>
        </w:rPr>
        <w:t xml:space="preserve"> What the defendant did was to lie</w:t>
      </w:r>
      <w:r w:rsidR="00EF333A" w:rsidRPr="0074318A">
        <w:rPr>
          <w:rFonts w:ascii="Arial" w:hAnsi="Arial" w:cs="Arial"/>
          <w:color w:val="262626" w:themeColor="text1" w:themeTint="D9"/>
          <w:sz w:val="24"/>
          <w:szCs w:val="24"/>
          <w:lang w:val="en-GB"/>
        </w:rPr>
        <w:t xml:space="preserve"> i</w:t>
      </w:r>
      <w:r w:rsidR="00005505" w:rsidRPr="0074318A">
        <w:rPr>
          <w:rFonts w:ascii="Arial" w:hAnsi="Arial" w:cs="Arial"/>
          <w:color w:val="262626" w:themeColor="text1" w:themeTint="D9"/>
          <w:sz w:val="24"/>
          <w:szCs w:val="24"/>
          <w:lang w:val="en-GB"/>
        </w:rPr>
        <w:t xml:space="preserve">n wait for trial day. </w:t>
      </w:r>
      <w:r w:rsidR="001643C4" w:rsidRPr="0074318A">
        <w:rPr>
          <w:rFonts w:ascii="Arial" w:hAnsi="Arial" w:cs="Arial"/>
          <w:color w:val="262626" w:themeColor="text1" w:themeTint="D9"/>
          <w:sz w:val="24"/>
          <w:szCs w:val="24"/>
          <w:lang w:val="en-GB"/>
        </w:rPr>
        <w:t xml:space="preserve"> </w:t>
      </w:r>
      <w:r w:rsidR="00005505" w:rsidRPr="0074318A">
        <w:rPr>
          <w:rFonts w:ascii="Arial" w:hAnsi="Arial" w:cs="Arial"/>
          <w:color w:val="262626" w:themeColor="text1" w:themeTint="D9"/>
          <w:sz w:val="24"/>
          <w:szCs w:val="24"/>
          <w:lang w:val="en-GB"/>
        </w:rPr>
        <w:t xml:space="preserve">The </w:t>
      </w:r>
      <w:r w:rsidR="008414C4" w:rsidRPr="0074318A">
        <w:rPr>
          <w:rFonts w:ascii="Arial" w:hAnsi="Arial" w:cs="Arial"/>
          <w:color w:val="262626" w:themeColor="text1" w:themeTint="D9"/>
          <w:sz w:val="24"/>
          <w:szCs w:val="24"/>
          <w:lang w:val="en-GB"/>
        </w:rPr>
        <w:t xml:space="preserve">scheme of trial by ambush no longer has a place in civil litigation in Namibia. </w:t>
      </w:r>
      <w:r w:rsidR="001B23AB" w:rsidRPr="0074318A">
        <w:rPr>
          <w:rFonts w:ascii="Arial" w:hAnsi="Arial" w:cs="Arial"/>
          <w:color w:val="262626" w:themeColor="text1" w:themeTint="D9"/>
          <w:sz w:val="24"/>
          <w:szCs w:val="24"/>
          <w:lang w:val="en-GB"/>
        </w:rPr>
        <w:t xml:space="preserve">It is also imperative to consider the effect of </w:t>
      </w:r>
      <w:r w:rsidR="001B23AB" w:rsidRPr="0074318A">
        <w:rPr>
          <w:rFonts w:ascii="Arial" w:hAnsi="Arial" w:cs="Arial"/>
          <w:color w:val="262626" w:themeColor="text1" w:themeTint="D9"/>
          <w:sz w:val="24"/>
          <w:szCs w:val="24"/>
        </w:rPr>
        <w:t>Rule 26(10)</w:t>
      </w:r>
      <w:r w:rsidR="00EF333A" w:rsidRPr="0074318A">
        <w:rPr>
          <w:rStyle w:val="FootnoteReference"/>
          <w:rFonts w:ascii="Arial" w:hAnsi="Arial" w:cs="Arial"/>
          <w:color w:val="262626" w:themeColor="text1" w:themeTint="D9"/>
          <w:sz w:val="24"/>
          <w:szCs w:val="24"/>
        </w:rPr>
        <w:footnoteReference w:id="28"/>
      </w:r>
      <w:r w:rsidR="00005505" w:rsidRPr="0074318A">
        <w:rPr>
          <w:rFonts w:ascii="Arial" w:hAnsi="Arial" w:cs="Arial"/>
          <w:color w:val="262626" w:themeColor="text1" w:themeTint="D9"/>
          <w:sz w:val="24"/>
          <w:szCs w:val="24"/>
        </w:rPr>
        <w:t xml:space="preserve">. </w:t>
      </w:r>
      <w:r w:rsidR="001643C4" w:rsidRPr="0074318A">
        <w:rPr>
          <w:rFonts w:ascii="Arial" w:hAnsi="Arial" w:cs="Arial"/>
          <w:color w:val="262626" w:themeColor="text1" w:themeTint="D9"/>
          <w:sz w:val="24"/>
          <w:szCs w:val="24"/>
        </w:rPr>
        <w:t xml:space="preserve"> </w:t>
      </w:r>
      <w:r w:rsidR="00005505" w:rsidRPr="0074318A">
        <w:rPr>
          <w:rFonts w:ascii="Arial" w:hAnsi="Arial" w:cs="Arial"/>
          <w:color w:val="262626" w:themeColor="text1" w:themeTint="D9"/>
          <w:sz w:val="24"/>
          <w:szCs w:val="24"/>
        </w:rPr>
        <w:t xml:space="preserve">It </w:t>
      </w:r>
      <w:r w:rsidR="008414C4" w:rsidRPr="0074318A">
        <w:rPr>
          <w:rFonts w:ascii="Arial" w:hAnsi="Arial" w:cs="Arial"/>
          <w:color w:val="262626" w:themeColor="text1" w:themeTint="D9"/>
          <w:sz w:val="24"/>
          <w:szCs w:val="24"/>
        </w:rPr>
        <w:t>reinforces the importance of demarcating issues at the pre-trial conferenc</w:t>
      </w:r>
      <w:r w:rsidR="00005505" w:rsidRPr="0074318A">
        <w:rPr>
          <w:rFonts w:ascii="Arial" w:hAnsi="Arial" w:cs="Arial"/>
          <w:color w:val="262626" w:themeColor="text1" w:themeTint="D9"/>
          <w:sz w:val="24"/>
          <w:szCs w:val="24"/>
        </w:rPr>
        <w:t xml:space="preserve">e by attaching consequences for a litigant. </w:t>
      </w:r>
      <w:r w:rsidR="001643C4" w:rsidRPr="0074318A">
        <w:rPr>
          <w:rFonts w:ascii="Arial" w:hAnsi="Arial" w:cs="Arial"/>
          <w:color w:val="262626" w:themeColor="text1" w:themeTint="D9"/>
          <w:sz w:val="24"/>
          <w:szCs w:val="24"/>
        </w:rPr>
        <w:t xml:space="preserve"> </w:t>
      </w:r>
      <w:r w:rsidR="008414C4" w:rsidRPr="0074318A">
        <w:rPr>
          <w:rFonts w:ascii="Arial" w:hAnsi="Arial" w:cs="Arial"/>
          <w:color w:val="262626" w:themeColor="text1" w:themeTint="D9"/>
          <w:sz w:val="24"/>
          <w:szCs w:val="24"/>
        </w:rPr>
        <w:t>It provides that: ‘</w:t>
      </w:r>
      <w:r w:rsidR="008414C4" w:rsidRPr="0074318A">
        <w:rPr>
          <w:rFonts w:ascii="Arial" w:hAnsi="Arial" w:cs="Arial"/>
          <w:color w:val="262626" w:themeColor="text1" w:themeTint="D9"/>
        </w:rPr>
        <w:t>Issues and disputes not set out in the pre-trial order will not be available at the trial</w:t>
      </w:r>
      <w:r w:rsidR="001E07A1" w:rsidRPr="0074318A">
        <w:rPr>
          <w:rFonts w:ascii="Arial" w:hAnsi="Arial" w:cs="Arial"/>
          <w:color w:val="262626" w:themeColor="text1" w:themeTint="D9"/>
        </w:rPr>
        <w:t xml:space="preserve">, </w:t>
      </w:r>
      <w:r w:rsidR="008414C4" w:rsidRPr="0074318A">
        <w:rPr>
          <w:rFonts w:ascii="Arial" w:hAnsi="Arial" w:cs="Arial"/>
          <w:color w:val="262626" w:themeColor="text1" w:themeTint="D9"/>
        </w:rPr>
        <w:t xml:space="preserve"> except with leave of the managing judge or court granted on good cause shown.</w:t>
      </w:r>
      <w:r w:rsidR="001E07A1" w:rsidRPr="0074318A">
        <w:rPr>
          <w:rFonts w:ascii="Arial" w:hAnsi="Arial" w:cs="Arial"/>
          <w:color w:val="262626" w:themeColor="text1" w:themeTint="D9"/>
          <w:sz w:val="24"/>
          <w:szCs w:val="24"/>
        </w:rPr>
        <w:t>’</w:t>
      </w:r>
      <w:r w:rsidR="008414C4" w:rsidRPr="0074318A">
        <w:rPr>
          <w:rFonts w:ascii="Arial" w:hAnsi="Arial" w:cs="Arial"/>
          <w:color w:val="262626" w:themeColor="text1" w:themeTint="D9"/>
          <w:sz w:val="24"/>
          <w:szCs w:val="24"/>
        </w:rPr>
        <w:t xml:space="preserve"> </w:t>
      </w:r>
      <w:r w:rsidR="001643C4" w:rsidRPr="0074318A">
        <w:rPr>
          <w:rFonts w:ascii="Arial" w:hAnsi="Arial" w:cs="Arial"/>
          <w:color w:val="262626" w:themeColor="text1" w:themeTint="D9"/>
          <w:sz w:val="24"/>
          <w:szCs w:val="24"/>
        </w:rPr>
        <w:t xml:space="preserve"> </w:t>
      </w:r>
      <w:r w:rsidR="008414C4" w:rsidRPr="0074318A">
        <w:rPr>
          <w:rFonts w:ascii="Arial" w:hAnsi="Arial" w:cs="Arial"/>
          <w:color w:val="262626" w:themeColor="text1" w:themeTint="D9"/>
          <w:sz w:val="24"/>
          <w:szCs w:val="24"/>
        </w:rPr>
        <w:t>Th</w:t>
      </w:r>
      <w:r w:rsidR="00C97544" w:rsidRPr="0074318A">
        <w:rPr>
          <w:rFonts w:ascii="Arial" w:hAnsi="Arial" w:cs="Arial"/>
          <w:color w:val="262626" w:themeColor="text1" w:themeTint="D9"/>
          <w:sz w:val="24"/>
          <w:szCs w:val="24"/>
        </w:rPr>
        <w:t>us the</w:t>
      </w:r>
      <w:r w:rsidR="008414C4" w:rsidRPr="0074318A">
        <w:rPr>
          <w:rFonts w:ascii="Arial" w:hAnsi="Arial" w:cs="Arial"/>
          <w:color w:val="262626" w:themeColor="text1" w:themeTint="D9"/>
          <w:sz w:val="24"/>
          <w:szCs w:val="24"/>
        </w:rPr>
        <w:t xml:space="preserve"> defendant </w:t>
      </w:r>
      <w:r w:rsidR="00C97544" w:rsidRPr="0074318A">
        <w:rPr>
          <w:rFonts w:ascii="Arial" w:hAnsi="Arial" w:cs="Arial"/>
          <w:color w:val="262626" w:themeColor="text1" w:themeTint="D9"/>
          <w:sz w:val="24"/>
          <w:szCs w:val="24"/>
        </w:rPr>
        <w:t>has t</w:t>
      </w:r>
      <w:r w:rsidR="008D6C30" w:rsidRPr="0074318A">
        <w:rPr>
          <w:rFonts w:ascii="Arial" w:hAnsi="Arial" w:cs="Arial"/>
          <w:color w:val="262626" w:themeColor="text1" w:themeTint="D9"/>
          <w:sz w:val="24"/>
          <w:szCs w:val="24"/>
        </w:rPr>
        <w:t>o bear</w:t>
      </w:r>
      <w:r w:rsidR="008414C4" w:rsidRPr="0074318A">
        <w:rPr>
          <w:rFonts w:ascii="Arial" w:hAnsi="Arial" w:cs="Arial"/>
          <w:color w:val="262626" w:themeColor="text1" w:themeTint="D9"/>
          <w:sz w:val="24"/>
          <w:szCs w:val="24"/>
        </w:rPr>
        <w:t xml:space="preserve"> </w:t>
      </w:r>
      <w:r w:rsidR="00C97544" w:rsidRPr="0074318A">
        <w:rPr>
          <w:rFonts w:ascii="Arial" w:hAnsi="Arial" w:cs="Arial"/>
          <w:color w:val="262626" w:themeColor="text1" w:themeTint="D9"/>
          <w:sz w:val="24"/>
          <w:szCs w:val="24"/>
        </w:rPr>
        <w:t>that consequences.</w:t>
      </w:r>
      <w:r w:rsidR="00005505" w:rsidRPr="0074318A">
        <w:rPr>
          <w:rFonts w:ascii="Arial" w:hAnsi="Arial" w:cs="Arial"/>
          <w:color w:val="262626" w:themeColor="text1" w:themeTint="D9"/>
          <w:sz w:val="24"/>
          <w:szCs w:val="24"/>
        </w:rPr>
        <w:t xml:space="preserve"> </w:t>
      </w:r>
    </w:p>
    <w:p w:rsidR="00DE4951" w:rsidRPr="0074318A" w:rsidRDefault="00DE4951" w:rsidP="00DE4951">
      <w:pPr>
        <w:spacing w:after="0" w:line="360" w:lineRule="auto"/>
        <w:jc w:val="both"/>
        <w:rPr>
          <w:rFonts w:ascii="Arial" w:hAnsi="Arial" w:cs="Arial"/>
          <w:color w:val="262626" w:themeColor="text1" w:themeTint="D9"/>
          <w:sz w:val="24"/>
          <w:szCs w:val="24"/>
          <w:lang w:val="en-GB"/>
        </w:rPr>
      </w:pPr>
    </w:p>
    <w:p w:rsidR="00C96E59" w:rsidRPr="0074318A" w:rsidRDefault="00322885" w:rsidP="00DE4951">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lang w:val="en-GB"/>
        </w:rPr>
        <w:t>[62</w:t>
      </w:r>
      <w:r w:rsidR="001E07A1" w:rsidRPr="0074318A">
        <w:rPr>
          <w:rFonts w:ascii="Arial" w:hAnsi="Arial" w:cs="Arial"/>
          <w:color w:val="262626" w:themeColor="text1" w:themeTint="D9"/>
          <w:sz w:val="24"/>
          <w:szCs w:val="24"/>
          <w:lang w:val="en-GB"/>
        </w:rPr>
        <w:t>]</w:t>
      </w:r>
      <w:r w:rsidR="001E07A1" w:rsidRPr="0074318A">
        <w:rPr>
          <w:rFonts w:ascii="Arial" w:hAnsi="Arial" w:cs="Arial"/>
          <w:color w:val="262626" w:themeColor="text1" w:themeTint="D9"/>
          <w:sz w:val="24"/>
          <w:szCs w:val="24"/>
          <w:lang w:val="en-GB"/>
        </w:rPr>
        <w:tab/>
      </w:r>
      <w:r w:rsidR="008414C4" w:rsidRPr="0074318A">
        <w:rPr>
          <w:rFonts w:ascii="Arial" w:hAnsi="Arial" w:cs="Arial"/>
          <w:color w:val="262626" w:themeColor="text1" w:themeTint="D9"/>
          <w:sz w:val="24"/>
          <w:szCs w:val="24"/>
          <w:lang w:val="en-GB"/>
        </w:rPr>
        <w:t xml:space="preserve"> </w:t>
      </w:r>
      <w:r w:rsidR="00C97544" w:rsidRPr="0074318A">
        <w:rPr>
          <w:rFonts w:ascii="Arial" w:hAnsi="Arial" w:cs="Arial"/>
          <w:color w:val="262626" w:themeColor="text1" w:themeTint="D9"/>
          <w:sz w:val="24"/>
          <w:szCs w:val="24"/>
          <w:lang w:val="en-GB"/>
        </w:rPr>
        <w:t xml:space="preserve">Returning to the test for absolution, and having regard to the evidence tendered in respect of the purported acknowledgements of debt, the court was of the view that the there was </w:t>
      </w:r>
      <w:r w:rsidR="00C97544" w:rsidRPr="0074318A">
        <w:rPr>
          <w:rFonts w:ascii="Arial" w:hAnsi="Arial" w:cs="Arial"/>
          <w:i/>
          <w:color w:val="262626" w:themeColor="text1" w:themeTint="D9"/>
          <w:sz w:val="24"/>
          <w:szCs w:val="24"/>
          <w:lang w:val="en-GB"/>
        </w:rPr>
        <w:t>prima facie</w:t>
      </w:r>
      <w:r w:rsidR="00C97544" w:rsidRPr="0074318A">
        <w:rPr>
          <w:rFonts w:ascii="Arial" w:hAnsi="Arial" w:cs="Arial"/>
          <w:color w:val="262626" w:themeColor="text1" w:themeTint="D9"/>
          <w:sz w:val="24"/>
          <w:szCs w:val="24"/>
          <w:lang w:val="en-GB"/>
        </w:rPr>
        <w:t xml:space="preserve"> evidence on which a court might find </w:t>
      </w:r>
      <w:r w:rsidR="00B06DBE" w:rsidRPr="0074318A">
        <w:rPr>
          <w:rFonts w:ascii="Arial" w:hAnsi="Arial" w:cs="Arial"/>
          <w:color w:val="262626" w:themeColor="text1" w:themeTint="D9"/>
          <w:sz w:val="24"/>
          <w:szCs w:val="24"/>
          <w:lang w:val="en-GB"/>
        </w:rPr>
        <w:t>in favour of</w:t>
      </w:r>
      <w:r w:rsidR="00C97544" w:rsidRPr="0074318A">
        <w:rPr>
          <w:rFonts w:ascii="Arial" w:hAnsi="Arial" w:cs="Arial"/>
          <w:color w:val="262626" w:themeColor="text1" w:themeTint="D9"/>
          <w:sz w:val="24"/>
          <w:szCs w:val="24"/>
          <w:lang w:val="en-GB"/>
        </w:rPr>
        <w:t xml:space="preserve"> the plaintiff. </w:t>
      </w:r>
      <w:r w:rsidR="008414C4" w:rsidRPr="0074318A">
        <w:rPr>
          <w:rFonts w:ascii="Arial" w:hAnsi="Arial" w:cs="Arial"/>
          <w:color w:val="262626" w:themeColor="text1" w:themeTint="D9"/>
          <w:sz w:val="24"/>
          <w:szCs w:val="24"/>
          <w:lang w:val="en-GB"/>
        </w:rPr>
        <w:t xml:space="preserve"> </w:t>
      </w:r>
      <w:r w:rsidR="00C97544" w:rsidRPr="0074318A">
        <w:rPr>
          <w:rFonts w:ascii="Arial" w:hAnsi="Arial" w:cs="Arial"/>
          <w:color w:val="262626" w:themeColor="text1" w:themeTint="D9"/>
          <w:sz w:val="24"/>
          <w:szCs w:val="24"/>
          <w:lang w:val="en-GB"/>
        </w:rPr>
        <w:t xml:space="preserve">Therefore </w:t>
      </w:r>
      <w:r w:rsidR="00E83A5F" w:rsidRPr="0074318A">
        <w:rPr>
          <w:rFonts w:ascii="Arial" w:hAnsi="Arial" w:cs="Arial"/>
          <w:color w:val="262626" w:themeColor="text1" w:themeTint="D9"/>
          <w:sz w:val="24"/>
          <w:szCs w:val="24"/>
          <w:lang w:val="en-GB"/>
        </w:rPr>
        <w:t xml:space="preserve">the absolution application was dismissed with </w:t>
      </w:r>
      <w:r w:rsidR="00E83A5F" w:rsidRPr="0074318A">
        <w:rPr>
          <w:rFonts w:ascii="Arial" w:eastAsia="Calibri" w:hAnsi="Arial" w:cs="Arial"/>
          <w:color w:val="262626" w:themeColor="text1" w:themeTint="D9"/>
          <w:sz w:val="24"/>
          <w:szCs w:val="24"/>
        </w:rPr>
        <w:t>costs, such costs to include the costs of one instructing and one instructed counsel.</w:t>
      </w:r>
      <w:r w:rsidR="00C96E59" w:rsidRPr="0074318A">
        <w:rPr>
          <w:rFonts w:ascii="Arial" w:hAnsi="Arial" w:cs="Arial"/>
          <w:color w:val="262626" w:themeColor="text1" w:themeTint="D9"/>
          <w:sz w:val="24"/>
          <w:szCs w:val="24"/>
        </w:rPr>
        <w:t xml:space="preserve"> </w:t>
      </w:r>
    </w:p>
    <w:p w:rsidR="00DE4951" w:rsidRPr="0074318A" w:rsidRDefault="00DE4951" w:rsidP="00DE4951">
      <w:pPr>
        <w:spacing w:after="0" w:line="360" w:lineRule="auto"/>
        <w:jc w:val="both"/>
        <w:rPr>
          <w:rFonts w:ascii="Arial" w:hAnsi="Arial" w:cs="Arial"/>
          <w:color w:val="262626" w:themeColor="text1" w:themeTint="D9"/>
          <w:sz w:val="24"/>
          <w:szCs w:val="24"/>
        </w:rPr>
      </w:pPr>
    </w:p>
    <w:p w:rsidR="00E935E8" w:rsidRPr="0074318A" w:rsidRDefault="00E935E8" w:rsidP="00DE4951">
      <w:pPr>
        <w:spacing w:after="0" w:line="360" w:lineRule="auto"/>
        <w:jc w:val="both"/>
        <w:rPr>
          <w:rFonts w:ascii="Arial" w:hAnsi="Arial" w:cs="Arial"/>
          <w:i/>
          <w:color w:val="262626" w:themeColor="text1" w:themeTint="D9"/>
          <w:sz w:val="24"/>
          <w:szCs w:val="24"/>
        </w:rPr>
      </w:pPr>
      <w:r w:rsidRPr="0074318A">
        <w:rPr>
          <w:rFonts w:ascii="Arial" w:hAnsi="Arial" w:cs="Arial"/>
          <w:i/>
          <w:color w:val="262626" w:themeColor="text1" w:themeTint="D9"/>
          <w:sz w:val="24"/>
          <w:szCs w:val="24"/>
        </w:rPr>
        <w:t>The law and application to the facts</w:t>
      </w:r>
    </w:p>
    <w:p w:rsidR="001643C4" w:rsidRPr="0074318A" w:rsidRDefault="001643C4" w:rsidP="00DE4951">
      <w:pPr>
        <w:spacing w:after="0" w:line="360" w:lineRule="auto"/>
        <w:jc w:val="both"/>
        <w:rPr>
          <w:rFonts w:ascii="Arial" w:hAnsi="Arial" w:cs="Arial"/>
          <w:i/>
          <w:color w:val="262626" w:themeColor="text1" w:themeTint="D9"/>
          <w:sz w:val="24"/>
          <w:szCs w:val="24"/>
        </w:rPr>
      </w:pPr>
    </w:p>
    <w:p w:rsidR="00EF6798" w:rsidRPr="0074318A" w:rsidRDefault="00322885" w:rsidP="00DE4951">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lastRenderedPageBreak/>
        <w:t>[63</w:t>
      </w:r>
      <w:r w:rsidR="00E935E8" w:rsidRPr="0074318A">
        <w:rPr>
          <w:rFonts w:ascii="Arial" w:hAnsi="Arial" w:cs="Arial"/>
          <w:color w:val="262626" w:themeColor="text1" w:themeTint="D9"/>
          <w:sz w:val="24"/>
          <w:szCs w:val="24"/>
        </w:rPr>
        <w:t>]</w:t>
      </w:r>
      <w:r w:rsidR="00E935E8" w:rsidRPr="0074318A">
        <w:rPr>
          <w:rFonts w:ascii="Arial" w:hAnsi="Arial" w:cs="Arial"/>
          <w:color w:val="262626" w:themeColor="text1" w:themeTint="D9"/>
          <w:sz w:val="24"/>
          <w:szCs w:val="24"/>
        </w:rPr>
        <w:tab/>
        <w:t>Ultimately the dispute turned on whether the documents issued by the defendant constitute valid and enforceable acknowledgements of debt that entitles the plaintiff to judgment.</w:t>
      </w:r>
    </w:p>
    <w:p w:rsidR="00DE4951" w:rsidRPr="0074318A" w:rsidRDefault="00DE4951" w:rsidP="00DE4951">
      <w:pPr>
        <w:spacing w:after="0" w:line="360" w:lineRule="auto"/>
        <w:jc w:val="both"/>
        <w:rPr>
          <w:rFonts w:ascii="Arial" w:hAnsi="Arial" w:cs="Arial"/>
          <w:color w:val="262626" w:themeColor="text1" w:themeTint="D9"/>
          <w:sz w:val="24"/>
          <w:szCs w:val="24"/>
        </w:rPr>
      </w:pPr>
    </w:p>
    <w:p w:rsidR="004049D3" w:rsidRPr="0074318A" w:rsidRDefault="00322885" w:rsidP="00DE4951">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[64</w:t>
      </w:r>
      <w:r w:rsidR="00EF6798" w:rsidRPr="0074318A">
        <w:rPr>
          <w:rFonts w:ascii="Arial" w:hAnsi="Arial" w:cs="Arial"/>
          <w:color w:val="262626" w:themeColor="text1" w:themeTint="D9"/>
          <w:sz w:val="24"/>
          <w:szCs w:val="24"/>
        </w:rPr>
        <w:t>]</w:t>
      </w:r>
      <w:r w:rsidR="00E935E8" w:rsidRPr="0074318A">
        <w:rPr>
          <w:rFonts w:ascii="Arial" w:hAnsi="Arial" w:cs="Arial"/>
          <w:color w:val="262626" w:themeColor="text1" w:themeTint="D9"/>
          <w:sz w:val="24"/>
          <w:szCs w:val="24"/>
        </w:rPr>
        <w:t xml:space="preserve">  </w:t>
      </w:r>
      <w:r w:rsidR="004049D3" w:rsidRPr="0074318A">
        <w:rPr>
          <w:rFonts w:ascii="Arial" w:hAnsi="Arial" w:cs="Arial"/>
          <w:color w:val="262626" w:themeColor="text1" w:themeTint="D9"/>
          <w:sz w:val="24"/>
          <w:szCs w:val="24"/>
        </w:rPr>
        <w:t xml:space="preserve"> G</w:t>
      </w:r>
      <w:r w:rsidR="00E935E8" w:rsidRPr="0074318A">
        <w:rPr>
          <w:rFonts w:ascii="Arial" w:hAnsi="Arial" w:cs="Arial"/>
          <w:color w:val="262626" w:themeColor="text1" w:themeTint="D9"/>
          <w:sz w:val="24"/>
          <w:szCs w:val="24"/>
        </w:rPr>
        <w:t>iven the constant dichotomy between the parties as to the cause of action, I move to that first. Counsel for the plaintiff in its opening address made it clear that it relies on the acknowledgments of debt as a ‘new’ cause of action, a position it maintained throughout the case. Incidentally</w:t>
      </w:r>
      <w:r w:rsidR="004049D3" w:rsidRPr="0074318A">
        <w:rPr>
          <w:rFonts w:ascii="Arial" w:hAnsi="Arial" w:cs="Arial"/>
          <w:color w:val="262626" w:themeColor="text1" w:themeTint="D9"/>
          <w:sz w:val="24"/>
          <w:szCs w:val="24"/>
        </w:rPr>
        <w:t>, that was also declar</w:t>
      </w:r>
      <w:r w:rsidR="001643C4" w:rsidRPr="0074318A">
        <w:rPr>
          <w:rFonts w:ascii="Arial" w:hAnsi="Arial" w:cs="Arial"/>
          <w:color w:val="262626" w:themeColor="text1" w:themeTint="D9"/>
          <w:sz w:val="24"/>
          <w:szCs w:val="24"/>
        </w:rPr>
        <w:t xml:space="preserve">ed in the witness statement of </w:t>
      </w:r>
      <w:r w:rsidR="004049D3" w:rsidRPr="0074318A">
        <w:rPr>
          <w:rFonts w:ascii="Arial" w:hAnsi="Arial" w:cs="Arial"/>
          <w:color w:val="262626" w:themeColor="text1" w:themeTint="D9"/>
          <w:sz w:val="24"/>
          <w:szCs w:val="24"/>
        </w:rPr>
        <w:t>Mr Machado.</w:t>
      </w:r>
      <w:r w:rsidR="00372FD8" w:rsidRPr="0074318A">
        <w:rPr>
          <w:rFonts w:ascii="Arial" w:hAnsi="Arial" w:cs="Arial"/>
          <w:color w:val="262626" w:themeColor="text1" w:themeTint="D9"/>
          <w:sz w:val="24"/>
          <w:szCs w:val="24"/>
        </w:rPr>
        <w:t xml:space="preserve"> </w:t>
      </w:r>
      <w:r w:rsidR="00E935E8" w:rsidRPr="0074318A">
        <w:rPr>
          <w:rFonts w:ascii="Arial" w:hAnsi="Arial" w:cs="Arial"/>
          <w:color w:val="262626" w:themeColor="text1" w:themeTint="D9"/>
          <w:sz w:val="24"/>
          <w:szCs w:val="24"/>
        </w:rPr>
        <w:t xml:space="preserve">The defendant on the other hand attacked the matter mostly from the angle that the cause of action is premised on the underlying agreements as opposed to the acknowledgments of debt. </w:t>
      </w:r>
      <w:r w:rsidR="008F0599" w:rsidRPr="0074318A">
        <w:rPr>
          <w:rFonts w:ascii="Arial" w:hAnsi="Arial" w:cs="Arial"/>
          <w:color w:val="262626" w:themeColor="text1" w:themeTint="D9"/>
          <w:sz w:val="24"/>
          <w:szCs w:val="24"/>
        </w:rPr>
        <w:t xml:space="preserve"> </w:t>
      </w:r>
      <w:r w:rsidR="004049D3" w:rsidRPr="0074318A">
        <w:rPr>
          <w:rFonts w:ascii="Arial" w:hAnsi="Arial" w:cs="Arial"/>
          <w:color w:val="262626" w:themeColor="text1" w:themeTint="D9"/>
          <w:sz w:val="24"/>
          <w:szCs w:val="24"/>
        </w:rPr>
        <w:t xml:space="preserve">The defendant’s argument was that if the plaintiff relied only on the subsequent acknowledgments of debt, it did not need to refer to the agreement(s) in its the particulars of claim, nor did it have to produce the volumes of papers. </w:t>
      </w:r>
      <w:r w:rsidR="008F0599" w:rsidRPr="0074318A">
        <w:rPr>
          <w:rFonts w:ascii="Arial" w:hAnsi="Arial" w:cs="Arial"/>
          <w:color w:val="262626" w:themeColor="text1" w:themeTint="D9"/>
          <w:sz w:val="24"/>
          <w:szCs w:val="24"/>
        </w:rPr>
        <w:t xml:space="preserve"> </w:t>
      </w:r>
      <w:r w:rsidR="004049D3" w:rsidRPr="0074318A">
        <w:rPr>
          <w:rFonts w:ascii="Arial" w:hAnsi="Arial" w:cs="Arial"/>
          <w:color w:val="262626" w:themeColor="text1" w:themeTint="D9"/>
          <w:sz w:val="24"/>
          <w:szCs w:val="24"/>
        </w:rPr>
        <w:t>The plaintiff’s answer to this was that its claim is quite a substantive amount, and it produced the documents as background information to show that the claim did not fall from the sky.</w:t>
      </w:r>
    </w:p>
    <w:p w:rsidR="004049D3" w:rsidRPr="0074318A" w:rsidRDefault="004049D3" w:rsidP="00E935E8">
      <w:pPr>
        <w:spacing w:after="200" w:line="360" w:lineRule="auto"/>
        <w:jc w:val="both"/>
        <w:rPr>
          <w:rFonts w:ascii="Arial" w:hAnsi="Arial" w:cs="Arial"/>
          <w:color w:val="262626" w:themeColor="text1" w:themeTint="D9"/>
          <w:sz w:val="24"/>
          <w:szCs w:val="24"/>
        </w:rPr>
      </w:pPr>
    </w:p>
    <w:p w:rsidR="009C1FD4" w:rsidRPr="0074318A" w:rsidRDefault="004049D3" w:rsidP="00DE4951">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w:t>
      </w:r>
      <w:r w:rsidR="00322885" w:rsidRPr="0074318A">
        <w:rPr>
          <w:rFonts w:ascii="Arial" w:hAnsi="Arial" w:cs="Arial"/>
          <w:color w:val="262626" w:themeColor="text1" w:themeTint="D9"/>
          <w:sz w:val="24"/>
          <w:szCs w:val="24"/>
        </w:rPr>
        <w:t>65</w:t>
      </w:r>
      <w:r w:rsidR="00EF6798" w:rsidRPr="0074318A">
        <w:rPr>
          <w:rFonts w:ascii="Arial" w:hAnsi="Arial" w:cs="Arial"/>
          <w:color w:val="262626" w:themeColor="text1" w:themeTint="D9"/>
          <w:sz w:val="24"/>
          <w:szCs w:val="24"/>
        </w:rPr>
        <w:t>]</w:t>
      </w:r>
      <w:r w:rsidR="00EF6798" w:rsidRPr="0074318A">
        <w:rPr>
          <w:rFonts w:ascii="Arial" w:hAnsi="Arial" w:cs="Arial"/>
          <w:color w:val="262626" w:themeColor="text1" w:themeTint="D9"/>
          <w:sz w:val="24"/>
          <w:szCs w:val="24"/>
        </w:rPr>
        <w:tab/>
      </w:r>
      <w:r w:rsidR="00E935E8" w:rsidRPr="0074318A">
        <w:rPr>
          <w:rFonts w:ascii="Arial" w:hAnsi="Arial" w:cs="Arial"/>
          <w:color w:val="262626" w:themeColor="text1" w:themeTint="D9"/>
          <w:sz w:val="24"/>
          <w:szCs w:val="24"/>
        </w:rPr>
        <w:t>The question that arise is thus, in a situation where pa</w:t>
      </w:r>
      <w:r w:rsidRPr="0074318A">
        <w:rPr>
          <w:rFonts w:ascii="Arial" w:hAnsi="Arial" w:cs="Arial"/>
          <w:color w:val="262626" w:themeColor="text1" w:themeTint="D9"/>
          <w:sz w:val="24"/>
          <w:szCs w:val="24"/>
        </w:rPr>
        <w:t>r</w:t>
      </w:r>
      <w:r w:rsidR="00E935E8" w:rsidRPr="0074318A">
        <w:rPr>
          <w:rFonts w:ascii="Arial" w:hAnsi="Arial" w:cs="Arial"/>
          <w:color w:val="262626" w:themeColor="text1" w:themeTint="D9"/>
          <w:sz w:val="24"/>
          <w:szCs w:val="24"/>
        </w:rPr>
        <w:t>ties had a preceding agreement of sale of goods on account</w:t>
      </w:r>
      <w:r w:rsidR="00B433F7" w:rsidRPr="0074318A">
        <w:rPr>
          <w:rFonts w:ascii="Arial" w:hAnsi="Arial" w:cs="Arial"/>
          <w:color w:val="262626" w:themeColor="text1" w:themeTint="D9"/>
          <w:sz w:val="24"/>
          <w:szCs w:val="24"/>
        </w:rPr>
        <w:t xml:space="preserve">, </w:t>
      </w:r>
      <w:r w:rsidR="00E935E8" w:rsidRPr="0074318A">
        <w:rPr>
          <w:rFonts w:ascii="Arial" w:hAnsi="Arial" w:cs="Arial"/>
          <w:color w:val="262626" w:themeColor="text1" w:themeTint="D9"/>
          <w:sz w:val="24"/>
          <w:szCs w:val="24"/>
        </w:rPr>
        <w:t xml:space="preserve"> and thereafter the </w:t>
      </w:r>
      <w:r w:rsidR="00B433F7" w:rsidRPr="0074318A">
        <w:rPr>
          <w:rFonts w:ascii="Arial" w:hAnsi="Arial" w:cs="Arial"/>
          <w:color w:val="262626" w:themeColor="text1" w:themeTint="D9"/>
          <w:sz w:val="24"/>
          <w:szCs w:val="24"/>
        </w:rPr>
        <w:t xml:space="preserve">debtor </w:t>
      </w:r>
      <w:r w:rsidR="00E935E8" w:rsidRPr="0074318A">
        <w:rPr>
          <w:rFonts w:ascii="Arial" w:hAnsi="Arial" w:cs="Arial"/>
          <w:color w:val="262626" w:themeColor="text1" w:themeTint="D9"/>
          <w:sz w:val="24"/>
          <w:szCs w:val="24"/>
        </w:rPr>
        <w:t xml:space="preserve"> issues documents that purports to be acknowledgment</w:t>
      </w:r>
      <w:r w:rsidR="00B433F7" w:rsidRPr="0074318A">
        <w:rPr>
          <w:rFonts w:ascii="Arial" w:hAnsi="Arial" w:cs="Arial"/>
          <w:color w:val="262626" w:themeColor="text1" w:themeTint="D9"/>
          <w:sz w:val="24"/>
          <w:szCs w:val="24"/>
        </w:rPr>
        <w:t xml:space="preserve">s of debt, whether the creditor </w:t>
      </w:r>
      <w:r w:rsidR="00E935E8" w:rsidRPr="0074318A">
        <w:rPr>
          <w:rFonts w:ascii="Arial" w:hAnsi="Arial" w:cs="Arial"/>
          <w:color w:val="262626" w:themeColor="text1" w:themeTint="D9"/>
          <w:sz w:val="24"/>
          <w:szCs w:val="24"/>
        </w:rPr>
        <w:t xml:space="preserve">can rely on the said documents as a new, independent and substantive cause of action? </w:t>
      </w:r>
    </w:p>
    <w:p w:rsidR="00DE4951" w:rsidRPr="0074318A" w:rsidRDefault="00DE4951" w:rsidP="00DE4951">
      <w:pPr>
        <w:spacing w:after="0" w:line="360" w:lineRule="auto"/>
        <w:jc w:val="both"/>
        <w:rPr>
          <w:rFonts w:ascii="Arial" w:hAnsi="Arial" w:cs="Arial"/>
          <w:color w:val="262626" w:themeColor="text1" w:themeTint="D9"/>
          <w:sz w:val="24"/>
          <w:szCs w:val="24"/>
        </w:rPr>
      </w:pPr>
    </w:p>
    <w:p w:rsidR="00E935E8" w:rsidRPr="0074318A" w:rsidRDefault="00E935E8" w:rsidP="00DE4951">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[6</w:t>
      </w:r>
      <w:r w:rsidR="00322885" w:rsidRPr="0074318A">
        <w:rPr>
          <w:rFonts w:ascii="Arial" w:hAnsi="Arial" w:cs="Arial"/>
          <w:color w:val="262626" w:themeColor="text1" w:themeTint="D9"/>
          <w:sz w:val="24"/>
          <w:szCs w:val="24"/>
        </w:rPr>
        <w:t>6</w:t>
      </w:r>
      <w:r w:rsidRPr="0074318A">
        <w:rPr>
          <w:rFonts w:ascii="Arial" w:hAnsi="Arial" w:cs="Arial"/>
          <w:color w:val="262626" w:themeColor="text1" w:themeTint="D9"/>
          <w:sz w:val="24"/>
          <w:szCs w:val="24"/>
        </w:rPr>
        <w:t>]</w:t>
      </w:r>
      <w:r w:rsidRPr="0074318A">
        <w:rPr>
          <w:rFonts w:ascii="Arial" w:hAnsi="Arial" w:cs="Arial"/>
          <w:color w:val="262626" w:themeColor="text1" w:themeTint="D9"/>
          <w:sz w:val="24"/>
          <w:szCs w:val="24"/>
        </w:rPr>
        <w:tab/>
        <w:t xml:space="preserve">The question was answered in the affirmative by the Appellate Court in </w:t>
      </w:r>
      <w:r w:rsidRPr="0074318A">
        <w:rPr>
          <w:rFonts w:ascii="Arial" w:hAnsi="Arial" w:cs="Arial"/>
          <w:i/>
          <w:color w:val="262626" w:themeColor="text1" w:themeTint="D9"/>
          <w:sz w:val="24"/>
          <w:szCs w:val="24"/>
        </w:rPr>
        <w:t>Adams v SA Motor Industry Employers Association</w:t>
      </w:r>
      <w:r w:rsidR="00C52994" w:rsidRPr="0074318A">
        <w:rPr>
          <w:rFonts w:ascii="Arial" w:hAnsi="Arial" w:cs="Arial"/>
          <w:i/>
          <w:color w:val="262626" w:themeColor="text1" w:themeTint="D9"/>
          <w:sz w:val="24"/>
          <w:szCs w:val="24"/>
        </w:rPr>
        <w:t>.</w:t>
      </w:r>
      <w:r w:rsidR="00C52994" w:rsidRPr="0074318A">
        <w:rPr>
          <w:rStyle w:val="FootnoteReference"/>
          <w:rFonts w:ascii="Arial" w:hAnsi="Arial" w:cs="Arial"/>
          <w:i/>
          <w:color w:val="262626" w:themeColor="text1" w:themeTint="D9"/>
          <w:sz w:val="24"/>
          <w:szCs w:val="24"/>
        </w:rPr>
        <w:footnoteReference w:id="29"/>
      </w:r>
      <w:r w:rsidRPr="0074318A">
        <w:rPr>
          <w:rFonts w:ascii="Arial" w:hAnsi="Arial" w:cs="Arial"/>
          <w:color w:val="262626" w:themeColor="text1" w:themeTint="D9"/>
          <w:sz w:val="24"/>
          <w:szCs w:val="24"/>
        </w:rPr>
        <w:t xml:space="preserve"> The relevant principle was explained and its history traced through various decisions as follows at 1198 B-E:</w:t>
      </w:r>
    </w:p>
    <w:p w:rsidR="00FC715A" w:rsidRPr="0074318A" w:rsidRDefault="00FC715A" w:rsidP="00DE4951">
      <w:pPr>
        <w:spacing w:after="0" w:line="360" w:lineRule="auto"/>
        <w:jc w:val="both"/>
        <w:rPr>
          <w:rFonts w:ascii="Arial" w:hAnsi="Arial" w:cs="Arial"/>
          <w:color w:val="262626" w:themeColor="text1" w:themeTint="D9"/>
          <w:sz w:val="24"/>
          <w:szCs w:val="24"/>
        </w:rPr>
      </w:pPr>
    </w:p>
    <w:p w:rsidR="00E935E8" w:rsidRPr="0074318A" w:rsidRDefault="00E935E8" w:rsidP="00DE4951">
      <w:pPr>
        <w:spacing w:after="0" w:line="360" w:lineRule="auto"/>
        <w:jc w:val="both"/>
        <w:rPr>
          <w:rFonts w:ascii="Arial" w:hAnsi="Arial" w:cs="Arial"/>
          <w:color w:val="262626" w:themeColor="text1" w:themeTint="D9"/>
        </w:rPr>
      </w:pPr>
      <w:r w:rsidRPr="0074318A">
        <w:rPr>
          <w:rFonts w:ascii="Arial" w:hAnsi="Arial" w:cs="Arial"/>
          <w:color w:val="262626" w:themeColor="text1" w:themeTint="D9"/>
          <w:sz w:val="24"/>
          <w:szCs w:val="24"/>
        </w:rPr>
        <w:tab/>
      </w:r>
      <w:r w:rsidR="00237515" w:rsidRPr="0074318A">
        <w:rPr>
          <w:rFonts w:ascii="Arial" w:hAnsi="Arial" w:cs="Arial"/>
          <w:color w:val="262626" w:themeColor="text1" w:themeTint="D9"/>
        </w:rPr>
        <w:t>‘</w:t>
      </w:r>
      <w:r w:rsidRPr="0074318A">
        <w:rPr>
          <w:rFonts w:ascii="Arial" w:hAnsi="Arial" w:cs="Arial"/>
          <w:color w:val="262626" w:themeColor="text1" w:themeTint="D9"/>
        </w:rPr>
        <w:t xml:space="preserve">There is ample authority to the effect that an acknowledgment of debt, provided it is coupled with an express or implied undertaking to pay that debt, gives rise to an obligation in terms of that undertaking when it is accepted by the creditor, and it does not matter whether the acknowledgement is by way of an admission of the correctness of an account or otherwise. ( Cf Divine Gates &amp; Co  Ltd v Beinkinstadt &amp; Co 1932 AD 256; Somah Sachs (Wholesale) Ltd v Muller </w:t>
      </w:r>
      <w:r w:rsidRPr="0074318A">
        <w:rPr>
          <w:rFonts w:ascii="Arial" w:hAnsi="Arial" w:cs="Arial"/>
          <w:color w:val="262626" w:themeColor="text1" w:themeTint="D9"/>
        </w:rPr>
        <w:lastRenderedPageBreak/>
        <w:t xml:space="preserve">&amp; Phillips SA (Pty) Ltd 1945 TPD 284; Mahomed Adam (Edms) Bpk v Raubenheimer 1966 (3) SA 646 (T).)  In Chrisou v Christoudoulou 1959 (1) (SA) 586 (T) there are dicta to the effect that an admission in respect of an existing debt cannot “found an independent cause of action” unless it amounts to a novation (at 587G-588A). This, with respect, appears to rest on a misapprehension. There can be no objection in principle to a second obligation arising in respect of an existing debt, and this appears to have been recognized by this Court (Smit v Rondalia Versekeringskorporasie van Suid Afrika Bpk 1964 (3) SA 338 (A) at 346G) The decisive question is whether the </w:t>
      </w:r>
      <w:r w:rsidR="008F0599" w:rsidRPr="0074318A">
        <w:rPr>
          <w:rFonts w:ascii="Arial" w:hAnsi="Arial" w:cs="Arial"/>
          <w:color w:val="262626" w:themeColor="text1" w:themeTint="D9"/>
        </w:rPr>
        <w:t>acknowledgement</w:t>
      </w:r>
      <w:r w:rsidRPr="0074318A">
        <w:rPr>
          <w:rFonts w:ascii="Arial" w:hAnsi="Arial" w:cs="Arial"/>
          <w:color w:val="262626" w:themeColor="text1" w:themeTint="D9"/>
        </w:rPr>
        <w:t xml:space="preserve"> contains an express or implied undertaking to pay, a matter which relates to the intention of the parties. ‘ </w:t>
      </w:r>
    </w:p>
    <w:p w:rsidR="00DE4951" w:rsidRPr="0074318A" w:rsidRDefault="00DE4951" w:rsidP="00DE4951">
      <w:pPr>
        <w:spacing w:after="0" w:line="360" w:lineRule="auto"/>
        <w:jc w:val="both"/>
        <w:rPr>
          <w:rFonts w:ascii="Arial" w:hAnsi="Arial" w:cs="Arial"/>
          <w:color w:val="262626" w:themeColor="text1" w:themeTint="D9"/>
        </w:rPr>
      </w:pPr>
    </w:p>
    <w:p w:rsidR="00E935E8" w:rsidRPr="0074318A" w:rsidRDefault="00322885" w:rsidP="00DE4951">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[67</w:t>
      </w:r>
      <w:r w:rsidR="00773C9F" w:rsidRPr="0074318A">
        <w:rPr>
          <w:rFonts w:ascii="Arial" w:hAnsi="Arial" w:cs="Arial"/>
          <w:color w:val="262626" w:themeColor="text1" w:themeTint="D9"/>
          <w:sz w:val="24"/>
          <w:szCs w:val="24"/>
        </w:rPr>
        <w:t>]</w:t>
      </w:r>
      <w:r w:rsidR="00773C9F" w:rsidRPr="0074318A">
        <w:rPr>
          <w:rFonts w:ascii="Arial" w:hAnsi="Arial" w:cs="Arial"/>
          <w:color w:val="262626" w:themeColor="text1" w:themeTint="D9"/>
          <w:sz w:val="24"/>
          <w:szCs w:val="24"/>
        </w:rPr>
        <w:tab/>
      </w:r>
      <w:r w:rsidR="00E935E8" w:rsidRPr="0074318A">
        <w:rPr>
          <w:rFonts w:ascii="Arial" w:hAnsi="Arial" w:cs="Arial"/>
          <w:color w:val="262626" w:themeColor="text1" w:themeTint="D9"/>
          <w:sz w:val="24"/>
          <w:szCs w:val="24"/>
        </w:rPr>
        <w:t xml:space="preserve">On the pleadings, the defendant’s position is that the documents were not made with the intention of acknowledging indebtedness, but merely </w:t>
      </w:r>
      <w:r w:rsidR="00EA5A2A" w:rsidRPr="0074318A">
        <w:rPr>
          <w:rFonts w:ascii="Arial" w:hAnsi="Arial" w:cs="Arial"/>
          <w:color w:val="262626" w:themeColor="text1" w:themeTint="D9"/>
          <w:sz w:val="24"/>
          <w:szCs w:val="24"/>
        </w:rPr>
        <w:t xml:space="preserve">with the intention of </w:t>
      </w:r>
      <w:r w:rsidR="00E935E8" w:rsidRPr="0074318A">
        <w:rPr>
          <w:rFonts w:ascii="Arial" w:hAnsi="Arial" w:cs="Arial"/>
          <w:color w:val="262626" w:themeColor="text1" w:themeTint="D9"/>
          <w:sz w:val="24"/>
          <w:szCs w:val="24"/>
        </w:rPr>
        <w:t xml:space="preserve">auditing purposes. </w:t>
      </w:r>
      <w:r w:rsidR="008F0599" w:rsidRPr="0074318A">
        <w:rPr>
          <w:rFonts w:ascii="Arial" w:hAnsi="Arial" w:cs="Arial"/>
          <w:color w:val="262626" w:themeColor="text1" w:themeTint="D9"/>
          <w:sz w:val="24"/>
          <w:szCs w:val="24"/>
        </w:rPr>
        <w:t xml:space="preserve"> </w:t>
      </w:r>
      <w:r w:rsidR="00E935E8" w:rsidRPr="0074318A">
        <w:rPr>
          <w:rFonts w:ascii="Arial" w:hAnsi="Arial" w:cs="Arial"/>
          <w:color w:val="262626" w:themeColor="text1" w:themeTint="D9"/>
          <w:sz w:val="24"/>
          <w:szCs w:val="24"/>
        </w:rPr>
        <w:t xml:space="preserve">However, when it became time for the defendant to </w:t>
      </w:r>
      <w:r w:rsidR="00EA5A2A" w:rsidRPr="0074318A">
        <w:rPr>
          <w:rFonts w:ascii="Arial" w:hAnsi="Arial" w:cs="Arial"/>
          <w:color w:val="262626" w:themeColor="text1" w:themeTint="D9"/>
          <w:sz w:val="24"/>
          <w:szCs w:val="24"/>
        </w:rPr>
        <w:t>tender its</w:t>
      </w:r>
      <w:r w:rsidR="00773C9F" w:rsidRPr="0074318A">
        <w:rPr>
          <w:rFonts w:ascii="Arial" w:hAnsi="Arial" w:cs="Arial"/>
          <w:color w:val="262626" w:themeColor="text1" w:themeTint="D9"/>
          <w:sz w:val="24"/>
          <w:szCs w:val="24"/>
        </w:rPr>
        <w:t xml:space="preserve"> evidence </w:t>
      </w:r>
      <w:r w:rsidR="00EA5A2A" w:rsidRPr="0074318A">
        <w:rPr>
          <w:rFonts w:ascii="Arial" w:hAnsi="Arial" w:cs="Arial"/>
          <w:color w:val="262626" w:themeColor="text1" w:themeTint="D9"/>
          <w:sz w:val="24"/>
          <w:szCs w:val="24"/>
        </w:rPr>
        <w:t xml:space="preserve">for the court to know what informed the defendant </w:t>
      </w:r>
      <w:r w:rsidR="008F0599" w:rsidRPr="0074318A">
        <w:rPr>
          <w:rFonts w:ascii="Arial" w:hAnsi="Arial" w:cs="Arial"/>
          <w:color w:val="262626" w:themeColor="text1" w:themeTint="D9"/>
          <w:sz w:val="24"/>
          <w:szCs w:val="24"/>
        </w:rPr>
        <w:t>when it issued the documents,</w:t>
      </w:r>
      <w:r w:rsidR="00FC715A" w:rsidRPr="0074318A">
        <w:rPr>
          <w:rFonts w:ascii="Arial" w:hAnsi="Arial" w:cs="Arial"/>
          <w:color w:val="262626" w:themeColor="text1" w:themeTint="D9"/>
          <w:sz w:val="24"/>
          <w:szCs w:val="24"/>
        </w:rPr>
        <w:t xml:space="preserve"> it was a no show. </w:t>
      </w:r>
      <w:r w:rsidR="00E935E8" w:rsidRPr="0074318A">
        <w:rPr>
          <w:rFonts w:ascii="Arial" w:hAnsi="Arial" w:cs="Arial"/>
          <w:color w:val="262626" w:themeColor="text1" w:themeTint="D9"/>
          <w:sz w:val="24"/>
          <w:szCs w:val="24"/>
        </w:rPr>
        <w:t xml:space="preserve">Thus, the court only has the plaintiff’s impressions on the surrounding circumstances and context within which the documents were issued. </w:t>
      </w:r>
    </w:p>
    <w:p w:rsidR="00DE4951" w:rsidRPr="0074318A" w:rsidRDefault="00DE4951" w:rsidP="00DE4951">
      <w:pPr>
        <w:spacing w:after="0" w:line="360" w:lineRule="auto"/>
        <w:jc w:val="both"/>
        <w:rPr>
          <w:rFonts w:ascii="Arial" w:hAnsi="Arial" w:cs="Arial"/>
          <w:color w:val="262626" w:themeColor="text1" w:themeTint="D9"/>
          <w:sz w:val="24"/>
          <w:szCs w:val="24"/>
        </w:rPr>
      </w:pPr>
    </w:p>
    <w:p w:rsidR="00237515" w:rsidRPr="0074318A" w:rsidRDefault="00322885" w:rsidP="00DE4951">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[68</w:t>
      </w:r>
      <w:r w:rsidR="00773C9F" w:rsidRPr="0074318A">
        <w:rPr>
          <w:rFonts w:ascii="Arial" w:hAnsi="Arial" w:cs="Arial"/>
          <w:color w:val="262626" w:themeColor="text1" w:themeTint="D9"/>
          <w:sz w:val="24"/>
          <w:szCs w:val="24"/>
        </w:rPr>
        <w:t>]</w:t>
      </w:r>
      <w:r w:rsidR="00773C9F" w:rsidRPr="0074318A">
        <w:rPr>
          <w:rFonts w:ascii="Arial" w:hAnsi="Arial" w:cs="Arial"/>
          <w:color w:val="262626" w:themeColor="text1" w:themeTint="D9"/>
          <w:sz w:val="24"/>
          <w:szCs w:val="24"/>
        </w:rPr>
        <w:tab/>
      </w:r>
      <w:r w:rsidR="00033182" w:rsidRPr="0074318A">
        <w:rPr>
          <w:rFonts w:ascii="Arial" w:hAnsi="Arial" w:cs="Arial"/>
          <w:color w:val="262626" w:themeColor="text1" w:themeTint="D9"/>
          <w:sz w:val="24"/>
          <w:szCs w:val="24"/>
        </w:rPr>
        <w:t xml:space="preserve">As regards to the importance of intention, the </w:t>
      </w:r>
      <w:r w:rsidR="00237515" w:rsidRPr="0074318A">
        <w:rPr>
          <w:rFonts w:ascii="Arial" w:hAnsi="Arial" w:cs="Arial"/>
          <w:color w:val="262626" w:themeColor="text1" w:themeTint="D9"/>
          <w:sz w:val="24"/>
          <w:szCs w:val="24"/>
        </w:rPr>
        <w:t xml:space="preserve">Appellate Court endorsed </w:t>
      </w:r>
      <w:r w:rsidR="00033182" w:rsidRPr="0074318A">
        <w:rPr>
          <w:rFonts w:ascii="Arial" w:hAnsi="Arial" w:cs="Arial"/>
          <w:color w:val="262626" w:themeColor="text1" w:themeTint="D9"/>
          <w:sz w:val="24"/>
          <w:szCs w:val="24"/>
        </w:rPr>
        <w:t xml:space="preserve">the </w:t>
      </w:r>
      <w:r w:rsidR="00033182" w:rsidRPr="0074318A">
        <w:rPr>
          <w:rFonts w:ascii="Arial" w:hAnsi="Arial" w:cs="Arial"/>
          <w:i/>
          <w:color w:val="262626" w:themeColor="text1" w:themeTint="D9"/>
          <w:sz w:val="24"/>
          <w:szCs w:val="24"/>
        </w:rPr>
        <w:t xml:space="preserve">Adams </w:t>
      </w:r>
      <w:r w:rsidR="00033182" w:rsidRPr="0074318A">
        <w:rPr>
          <w:rFonts w:ascii="Arial" w:hAnsi="Arial" w:cs="Arial"/>
          <w:color w:val="262626" w:themeColor="text1" w:themeTint="D9"/>
          <w:sz w:val="24"/>
          <w:szCs w:val="24"/>
        </w:rPr>
        <w:t xml:space="preserve">principle in </w:t>
      </w:r>
      <w:r w:rsidR="00237515" w:rsidRPr="0074318A">
        <w:rPr>
          <w:rFonts w:ascii="Arial" w:hAnsi="Arial" w:cs="Arial"/>
          <w:i/>
          <w:color w:val="262626" w:themeColor="text1" w:themeTint="D9"/>
          <w:sz w:val="24"/>
          <w:szCs w:val="24"/>
        </w:rPr>
        <w:t>Chemfos Ltd v Plaasfosfaat (Pty) Ltd</w:t>
      </w:r>
      <w:r w:rsidR="00033182" w:rsidRPr="0074318A">
        <w:rPr>
          <w:rStyle w:val="FootnoteReference"/>
          <w:rFonts w:ascii="Arial" w:hAnsi="Arial" w:cs="Arial"/>
          <w:color w:val="262626" w:themeColor="text1" w:themeTint="D9"/>
          <w:sz w:val="24"/>
          <w:szCs w:val="24"/>
        </w:rPr>
        <w:footnoteReference w:id="30"/>
      </w:r>
      <w:r w:rsidR="00237515" w:rsidRPr="0074318A">
        <w:rPr>
          <w:rFonts w:ascii="Arial" w:hAnsi="Arial" w:cs="Arial"/>
          <w:color w:val="262626" w:themeColor="text1" w:themeTint="D9"/>
          <w:sz w:val="24"/>
          <w:szCs w:val="24"/>
        </w:rPr>
        <w:t xml:space="preserve"> and held that: </w:t>
      </w:r>
    </w:p>
    <w:p w:rsidR="00237515" w:rsidRPr="0074318A" w:rsidRDefault="00851A2A" w:rsidP="00237515">
      <w:pPr>
        <w:spacing w:after="200" w:line="360" w:lineRule="auto"/>
        <w:ind w:firstLine="720"/>
        <w:jc w:val="both"/>
        <w:rPr>
          <w:rFonts w:ascii="Arial" w:hAnsi="Arial" w:cs="Arial"/>
          <w:color w:val="262626" w:themeColor="text1" w:themeTint="D9"/>
        </w:rPr>
      </w:pPr>
      <w:r w:rsidRPr="0074318A">
        <w:rPr>
          <w:rFonts w:ascii="Arial" w:hAnsi="Arial" w:cs="Arial"/>
          <w:color w:val="262626" w:themeColor="text1" w:themeTint="D9"/>
          <w:sz w:val="24"/>
          <w:szCs w:val="24"/>
        </w:rPr>
        <w:t>‘</w:t>
      </w:r>
      <w:r w:rsidRPr="0074318A">
        <w:rPr>
          <w:rFonts w:ascii="Arial" w:hAnsi="Arial" w:cs="Arial"/>
          <w:color w:val="262626" w:themeColor="text1" w:themeTint="D9"/>
        </w:rPr>
        <w:t>Such</w:t>
      </w:r>
      <w:r w:rsidR="00237515" w:rsidRPr="0074318A">
        <w:rPr>
          <w:rFonts w:ascii="Arial" w:hAnsi="Arial" w:cs="Arial"/>
          <w:color w:val="262626" w:themeColor="text1" w:themeTint="D9"/>
        </w:rPr>
        <w:t xml:space="preserve"> emphasis was nor misplaced for it is important not to loose sight that the creation of a new obligation in respect of an existing debt necessarily postulates a new agreement – a new consensus. </w:t>
      </w:r>
    </w:p>
    <w:p w:rsidR="00237515" w:rsidRPr="0074318A" w:rsidRDefault="00237515" w:rsidP="00851A2A">
      <w:pPr>
        <w:spacing w:after="200" w:line="360" w:lineRule="auto"/>
        <w:ind w:firstLine="720"/>
        <w:jc w:val="both"/>
        <w:rPr>
          <w:rFonts w:ascii="Arial" w:hAnsi="Arial" w:cs="Arial"/>
          <w:color w:val="262626" w:themeColor="text1" w:themeTint="D9"/>
          <w:sz w:val="24"/>
          <w:szCs w:val="24"/>
        </w:rPr>
      </w:pPr>
      <w:r w:rsidRPr="0074318A">
        <w:rPr>
          <w:rFonts w:ascii="Arial" w:hAnsi="Arial" w:cs="Arial"/>
          <w:color w:val="262626" w:themeColor="text1" w:themeTint="D9"/>
        </w:rPr>
        <w:t>As was clearly stated in the Adams case, such a new agreement need not be expressed in terms – it is sufficient if it is implied, which mean that, in the absence of an express undertaking to pay the debt, the intention to assume liability for payment, and therefore the undertaking to pay, may be inferred from the wording and form of the acknowledgement, the conduct of the parties and all the relevant attendant circumstances</w:t>
      </w:r>
      <w:r w:rsidR="0084039C" w:rsidRPr="0074318A">
        <w:rPr>
          <w:rFonts w:ascii="Arial" w:hAnsi="Arial" w:cs="Arial"/>
          <w:color w:val="262626" w:themeColor="text1" w:themeTint="D9"/>
        </w:rPr>
        <w:t>.</w:t>
      </w:r>
      <w:r w:rsidRPr="0074318A">
        <w:rPr>
          <w:rFonts w:ascii="Arial" w:hAnsi="Arial" w:cs="Arial"/>
          <w:color w:val="262626" w:themeColor="text1" w:themeTint="D9"/>
        </w:rPr>
        <w:t>’</w:t>
      </w:r>
    </w:p>
    <w:p w:rsidR="00B350A0" w:rsidRPr="0074318A" w:rsidRDefault="00322885" w:rsidP="00DE4951">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[69</w:t>
      </w:r>
      <w:r w:rsidR="00EA5A2A" w:rsidRPr="0074318A">
        <w:rPr>
          <w:rFonts w:ascii="Arial" w:hAnsi="Arial" w:cs="Arial"/>
          <w:color w:val="262626" w:themeColor="text1" w:themeTint="D9"/>
          <w:sz w:val="24"/>
          <w:szCs w:val="24"/>
        </w:rPr>
        <w:t>]</w:t>
      </w:r>
      <w:r w:rsidR="00EA5A2A" w:rsidRPr="0074318A">
        <w:rPr>
          <w:rFonts w:ascii="Arial" w:hAnsi="Arial" w:cs="Arial"/>
          <w:color w:val="262626" w:themeColor="text1" w:themeTint="D9"/>
          <w:sz w:val="24"/>
          <w:szCs w:val="24"/>
        </w:rPr>
        <w:tab/>
      </w:r>
      <w:r w:rsidR="001D6F9F" w:rsidRPr="0074318A">
        <w:rPr>
          <w:rFonts w:ascii="Arial" w:hAnsi="Arial" w:cs="Arial"/>
          <w:color w:val="262626" w:themeColor="text1" w:themeTint="D9"/>
          <w:sz w:val="24"/>
          <w:szCs w:val="24"/>
        </w:rPr>
        <w:t>There is no doubt as to the exi</w:t>
      </w:r>
      <w:r w:rsidR="00AD27AE" w:rsidRPr="0074318A">
        <w:rPr>
          <w:rFonts w:ascii="Arial" w:hAnsi="Arial" w:cs="Arial"/>
          <w:color w:val="262626" w:themeColor="text1" w:themeTint="D9"/>
          <w:sz w:val="24"/>
          <w:szCs w:val="24"/>
        </w:rPr>
        <w:t>stence of the preceding</w:t>
      </w:r>
      <w:r w:rsidR="00EF6798" w:rsidRPr="0074318A">
        <w:rPr>
          <w:rFonts w:ascii="Arial" w:hAnsi="Arial" w:cs="Arial"/>
          <w:color w:val="262626" w:themeColor="text1" w:themeTint="D9"/>
          <w:sz w:val="24"/>
          <w:szCs w:val="24"/>
        </w:rPr>
        <w:t xml:space="preserve"> agreement</w:t>
      </w:r>
      <w:r w:rsidR="001D6F9F" w:rsidRPr="0074318A">
        <w:rPr>
          <w:rFonts w:ascii="Arial" w:hAnsi="Arial" w:cs="Arial"/>
          <w:color w:val="262626" w:themeColor="text1" w:themeTint="D9"/>
          <w:sz w:val="24"/>
          <w:szCs w:val="24"/>
        </w:rPr>
        <w:t xml:space="preserve"> between the parties </w:t>
      </w:r>
      <w:r w:rsidR="00FC715A" w:rsidRPr="0074318A">
        <w:rPr>
          <w:rFonts w:ascii="Arial" w:hAnsi="Arial" w:cs="Arial"/>
          <w:color w:val="262626" w:themeColor="text1" w:themeTint="D9"/>
          <w:sz w:val="24"/>
          <w:szCs w:val="24"/>
        </w:rPr>
        <w:t>which con</w:t>
      </w:r>
      <w:r w:rsidR="007475BC" w:rsidRPr="0074318A">
        <w:rPr>
          <w:rFonts w:ascii="Arial" w:hAnsi="Arial" w:cs="Arial"/>
          <w:color w:val="262626" w:themeColor="text1" w:themeTint="D9"/>
          <w:sz w:val="24"/>
          <w:szCs w:val="24"/>
        </w:rPr>
        <w:t>tinued blissfully with orders, deliveries and payments</w:t>
      </w:r>
      <w:r w:rsidR="00FC715A" w:rsidRPr="0074318A">
        <w:rPr>
          <w:rFonts w:ascii="Arial" w:hAnsi="Arial" w:cs="Arial"/>
          <w:color w:val="262626" w:themeColor="text1" w:themeTint="D9"/>
          <w:sz w:val="24"/>
          <w:szCs w:val="24"/>
        </w:rPr>
        <w:t xml:space="preserve"> being effected.</w:t>
      </w:r>
      <w:r w:rsidR="009D736A" w:rsidRPr="0074318A">
        <w:rPr>
          <w:rFonts w:ascii="Arial" w:hAnsi="Arial" w:cs="Arial"/>
          <w:color w:val="262626" w:themeColor="text1" w:themeTint="D9"/>
          <w:sz w:val="24"/>
          <w:szCs w:val="24"/>
        </w:rPr>
        <w:t xml:space="preserve"> That was up until 2010. According to Mr Machado’s evidence payment was effected for </w:t>
      </w:r>
      <w:r w:rsidR="009D736A" w:rsidRPr="0074318A">
        <w:rPr>
          <w:rFonts w:ascii="Arial" w:hAnsi="Arial" w:cs="Arial"/>
          <w:color w:val="262626" w:themeColor="text1" w:themeTint="D9"/>
          <w:sz w:val="24"/>
          <w:szCs w:val="24"/>
        </w:rPr>
        <w:lastRenderedPageBreak/>
        <w:t>all deliveries that occurred prior to 2010, but that the debt for the deliveries thereafter was not settled.</w:t>
      </w:r>
    </w:p>
    <w:p w:rsidR="00DE4951" w:rsidRPr="0074318A" w:rsidRDefault="00DE4951" w:rsidP="00DE4951">
      <w:pPr>
        <w:spacing w:after="0" w:line="360" w:lineRule="auto"/>
        <w:jc w:val="both"/>
        <w:rPr>
          <w:rFonts w:ascii="Arial" w:hAnsi="Arial" w:cs="Arial"/>
          <w:color w:val="262626" w:themeColor="text1" w:themeTint="D9"/>
          <w:sz w:val="24"/>
          <w:szCs w:val="24"/>
        </w:rPr>
      </w:pPr>
    </w:p>
    <w:p w:rsidR="00E935E8" w:rsidRPr="0074318A" w:rsidRDefault="00322885" w:rsidP="00DE4951">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[70</w:t>
      </w:r>
      <w:r w:rsidR="00B350A0" w:rsidRPr="0074318A">
        <w:rPr>
          <w:rFonts w:ascii="Arial" w:hAnsi="Arial" w:cs="Arial"/>
          <w:color w:val="262626" w:themeColor="text1" w:themeTint="D9"/>
          <w:sz w:val="24"/>
          <w:szCs w:val="24"/>
        </w:rPr>
        <w:t>]</w:t>
      </w:r>
      <w:r w:rsidR="00B350A0" w:rsidRPr="0074318A">
        <w:rPr>
          <w:rFonts w:ascii="Arial" w:hAnsi="Arial" w:cs="Arial"/>
          <w:color w:val="262626" w:themeColor="text1" w:themeTint="D9"/>
          <w:sz w:val="24"/>
          <w:szCs w:val="24"/>
        </w:rPr>
        <w:tab/>
      </w:r>
      <w:r w:rsidR="001D6F9F" w:rsidRPr="0074318A">
        <w:rPr>
          <w:rFonts w:ascii="Arial" w:hAnsi="Arial" w:cs="Arial"/>
          <w:color w:val="262626" w:themeColor="text1" w:themeTint="D9"/>
          <w:sz w:val="24"/>
          <w:szCs w:val="24"/>
        </w:rPr>
        <w:t xml:space="preserve"> In the course of the operations there was regular communication and reconciliation of the account. That much is evident from the several e-mails</w:t>
      </w:r>
      <w:r w:rsidR="001D6F9F" w:rsidRPr="0074318A">
        <w:rPr>
          <w:rStyle w:val="FootnoteReference"/>
          <w:rFonts w:ascii="Arial" w:hAnsi="Arial" w:cs="Arial"/>
          <w:color w:val="262626" w:themeColor="text1" w:themeTint="D9"/>
          <w:sz w:val="24"/>
          <w:szCs w:val="24"/>
        </w:rPr>
        <w:footnoteReference w:id="31"/>
      </w:r>
      <w:r w:rsidR="001B7482" w:rsidRPr="0074318A">
        <w:rPr>
          <w:rFonts w:ascii="Arial" w:hAnsi="Arial" w:cs="Arial"/>
          <w:color w:val="262626" w:themeColor="text1" w:themeTint="D9"/>
          <w:sz w:val="24"/>
          <w:szCs w:val="24"/>
        </w:rPr>
        <w:t xml:space="preserve"> that was exchanged between the </w:t>
      </w:r>
      <w:r w:rsidR="003F078E" w:rsidRPr="0074318A">
        <w:rPr>
          <w:rFonts w:ascii="Arial" w:hAnsi="Arial" w:cs="Arial"/>
          <w:color w:val="262626" w:themeColor="text1" w:themeTint="D9"/>
          <w:sz w:val="24"/>
          <w:szCs w:val="24"/>
        </w:rPr>
        <w:t>parties.</w:t>
      </w:r>
      <w:r w:rsidR="00911236" w:rsidRPr="0074318A">
        <w:rPr>
          <w:rFonts w:ascii="Arial" w:hAnsi="Arial" w:cs="Arial"/>
          <w:color w:val="262626" w:themeColor="text1" w:themeTint="D9"/>
          <w:sz w:val="24"/>
          <w:szCs w:val="24"/>
        </w:rPr>
        <w:t xml:space="preserve"> Amongst that is a bundle</w:t>
      </w:r>
      <w:r w:rsidR="004A3328" w:rsidRPr="0074318A">
        <w:rPr>
          <w:rFonts w:ascii="Arial" w:hAnsi="Arial" w:cs="Arial"/>
          <w:color w:val="262626" w:themeColor="text1" w:themeTint="D9"/>
          <w:sz w:val="24"/>
          <w:szCs w:val="24"/>
        </w:rPr>
        <w:t xml:space="preserve"> of e-mails of 20 February 2012, namely </w:t>
      </w:r>
      <w:r w:rsidR="0014599A" w:rsidRPr="0074318A">
        <w:rPr>
          <w:rFonts w:ascii="Arial" w:hAnsi="Arial" w:cs="Arial"/>
          <w:color w:val="262626" w:themeColor="text1" w:themeTint="D9"/>
          <w:sz w:val="24"/>
          <w:szCs w:val="24"/>
        </w:rPr>
        <w:t xml:space="preserve">exhibit ‘BBBB’ is an e-mail wherein the defendant’s bookkeeper confirms that the plaintiff’s statement is the same as the defendant’s, exhibit ‘KKK’ wherein Ms Van Wyk requested an updated invoice statement for the year 2010 from the plaintiff who replied by sending exhibit ‘CCCC’ which depicted an outstanding balance of N$ 59 354,886.39  and </w:t>
      </w:r>
      <w:r w:rsidR="00911236" w:rsidRPr="0074318A">
        <w:rPr>
          <w:rFonts w:ascii="Arial" w:hAnsi="Arial" w:cs="Arial"/>
          <w:color w:val="262626" w:themeColor="text1" w:themeTint="D9"/>
          <w:sz w:val="24"/>
          <w:szCs w:val="24"/>
        </w:rPr>
        <w:t>exhibit ‘UUU’ which was from Mr N</w:t>
      </w:r>
      <w:r w:rsidR="00AD27AE" w:rsidRPr="0074318A">
        <w:rPr>
          <w:rFonts w:ascii="Arial" w:hAnsi="Arial" w:cs="Arial"/>
          <w:color w:val="262626" w:themeColor="text1" w:themeTint="D9"/>
          <w:sz w:val="24"/>
          <w:szCs w:val="24"/>
        </w:rPr>
        <w:t>elo to M</w:t>
      </w:r>
      <w:r w:rsidR="00911236" w:rsidRPr="0074318A">
        <w:rPr>
          <w:rFonts w:ascii="Arial" w:hAnsi="Arial" w:cs="Arial"/>
          <w:color w:val="262626" w:themeColor="text1" w:themeTint="D9"/>
          <w:sz w:val="24"/>
          <w:szCs w:val="24"/>
        </w:rPr>
        <w:t>s Van Wyk to coordin</w:t>
      </w:r>
      <w:r w:rsidR="00AD27AE" w:rsidRPr="0074318A">
        <w:rPr>
          <w:rFonts w:ascii="Arial" w:hAnsi="Arial" w:cs="Arial"/>
          <w:color w:val="262626" w:themeColor="text1" w:themeTint="D9"/>
          <w:sz w:val="24"/>
          <w:szCs w:val="24"/>
        </w:rPr>
        <w:t>ate with Mr Machado and verify i</w:t>
      </w:r>
      <w:r w:rsidR="00911236" w:rsidRPr="0074318A">
        <w:rPr>
          <w:rFonts w:ascii="Arial" w:hAnsi="Arial" w:cs="Arial"/>
          <w:color w:val="262626" w:themeColor="text1" w:themeTint="D9"/>
          <w:sz w:val="24"/>
          <w:szCs w:val="24"/>
        </w:rPr>
        <w:t xml:space="preserve">f the plaintiff’s figures are </w:t>
      </w:r>
      <w:r w:rsidR="0014599A" w:rsidRPr="0074318A">
        <w:rPr>
          <w:rFonts w:ascii="Arial" w:hAnsi="Arial" w:cs="Arial"/>
          <w:color w:val="262626" w:themeColor="text1" w:themeTint="D9"/>
          <w:sz w:val="24"/>
          <w:szCs w:val="24"/>
        </w:rPr>
        <w:t>equal to those of the defendant. T</w:t>
      </w:r>
      <w:r w:rsidR="00B350A0" w:rsidRPr="0074318A">
        <w:rPr>
          <w:rFonts w:ascii="Arial" w:hAnsi="Arial" w:cs="Arial"/>
          <w:color w:val="262626" w:themeColor="text1" w:themeTint="D9"/>
          <w:sz w:val="24"/>
          <w:szCs w:val="24"/>
        </w:rPr>
        <w:t xml:space="preserve">his was the </w:t>
      </w:r>
      <w:r w:rsidR="00D03F67" w:rsidRPr="0074318A">
        <w:rPr>
          <w:rFonts w:ascii="Arial" w:hAnsi="Arial" w:cs="Arial"/>
          <w:color w:val="262626" w:themeColor="text1" w:themeTint="D9"/>
          <w:sz w:val="24"/>
          <w:szCs w:val="24"/>
        </w:rPr>
        <w:t xml:space="preserve">picture </w:t>
      </w:r>
      <w:r w:rsidR="00B350A0" w:rsidRPr="0074318A">
        <w:rPr>
          <w:rFonts w:ascii="Arial" w:hAnsi="Arial" w:cs="Arial"/>
          <w:color w:val="262626" w:themeColor="text1" w:themeTint="D9"/>
          <w:sz w:val="24"/>
          <w:szCs w:val="24"/>
        </w:rPr>
        <w:t>painted by the plaintiff in respect of the 2012 acknowledgments of debt issued by the defendant.</w:t>
      </w:r>
    </w:p>
    <w:p w:rsidR="00DE4951" w:rsidRPr="0074318A" w:rsidRDefault="00DE4951" w:rsidP="00DE4951">
      <w:pPr>
        <w:spacing w:after="0" w:line="360" w:lineRule="auto"/>
        <w:jc w:val="both"/>
        <w:rPr>
          <w:rFonts w:ascii="Arial" w:hAnsi="Arial" w:cs="Arial"/>
          <w:color w:val="262626" w:themeColor="text1" w:themeTint="D9"/>
          <w:sz w:val="24"/>
          <w:szCs w:val="24"/>
        </w:rPr>
      </w:pPr>
    </w:p>
    <w:p w:rsidR="00E935E8" w:rsidRPr="0074318A" w:rsidRDefault="00322885" w:rsidP="00867B80">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[71</w:t>
      </w:r>
      <w:r w:rsidR="009834B9" w:rsidRPr="0074318A">
        <w:rPr>
          <w:rFonts w:ascii="Arial" w:hAnsi="Arial" w:cs="Arial"/>
          <w:color w:val="262626" w:themeColor="text1" w:themeTint="D9"/>
          <w:sz w:val="24"/>
          <w:szCs w:val="24"/>
        </w:rPr>
        <w:t>]</w:t>
      </w:r>
      <w:r w:rsidR="009834B9" w:rsidRPr="0074318A">
        <w:rPr>
          <w:rFonts w:ascii="Arial" w:hAnsi="Arial" w:cs="Arial"/>
          <w:color w:val="262626" w:themeColor="text1" w:themeTint="D9"/>
          <w:sz w:val="24"/>
          <w:szCs w:val="24"/>
        </w:rPr>
        <w:tab/>
      </w:r>
      <w:r w:rsidR="00E935E8" w:rsidRPr="0074318A">
        <w:rPr>
          <w:rFonts w:ascii="Arial" w:hAnsi="Arial" w:cs="Arial"/>
          <w:color w:val="262626" w:themeColor="text1" w:themeTint="D9"/>
          <w:sz w:val="24"/>
          <w:szCs w:val="24"/>
        </w:rPr>
        <w:t xml:space="preserve">Plaintiff’s </w:t>
      </w:r>
      <w:r w:rsidR="001E0838" w:rsidRPr="0074318A">
        <w:rPr>
          <w:rFonts w:ascii="Arial" w:hAnsi="Arial" w:cs="Arial"/>
          <w:color w:val="262626" w:themeColor="text1" w:themeTint="D9"/>
          <w:sz w:val="24"/>
          <w:szCs w:val="24"/>
        </w:rPr>
        <w:t xml:space="preserve">evidence </w:t>
      </w:r>
      <w:r w:rsidR="00E935E8" w:rsidRPr="0074318A">
        <w:rPr>
          <w:rFonts w:ascii="Arial" w:hAnsi="Arial" w:cs="Arial"/>
          <w:color w:val="262626" w:themeColor="text1" w:themeTint="D9"/>
          <w:sz w:val="24"/>
          <w:szCs w:val="24"/>
        </w:rPr>
        <w:t xml:space="preserve">was also that there was 2 meetings during the year 2014 between the parties about the debt and possible payment options. </w:t>
      </w:r>
      <w:r w:rsidR="00867B80" w:rsidRPr="0074318A">
        <w:rPr>
          <w:rFonts w:ascii="Arial" w:hAnsi="Arial" w:cs="Arial"/>
          <w:color w:val="262626" w:themeColor="text1" w:themeTint="D9"/>
          <w:sz w:val="24"/>
          <w:szCs w:val="24"/>
        </w:rPr>
        <w:t xml:space="preserve"> </w:t>
      </w:r>
      <w:r w:rsidR="00E935E8" w:rsidRPr="0074318A">
        <w:rPr>
          <w:rFonts w:ascii="Arial" w:hAnsi="Arial" w:cs="Arial"/>
          <w:color w:val="262626" w:themeColor="text1" w:themeTint="D9"/>
          <w:sz w:val="24"/>
          <w:szCs w:val="24"/>
        </w:rPr>
        <w:t xml:space="preserve">During one of the meetings the defendant suggested equity in some of his properties. </w:t>
      </w:r>
      <w:r w:rsidR="00867B80" w:rsidRPr="0074318A">
        <w:rPr>
          <w:rFonts w:ascii="Arial" w:hAnsi="Arial" w:cs="Arial"/>
          <w:color w:val="262626" w:themeColor="text1" w:themeTint="D9"/>
          <w:sz w:val="24"/>
          <w:szCs w:val="24"/>
        </w:rPr>
        <w:t xml:space="preserve"> </w:t>
      </w:r>
      <w:r w:rsidR="00E935E8" w:rsidRPr="0074318A">
        <w:rPr>
          <w:rFonts w:ascii="Arial" w:hAnsi="Arial" w:cs="Arial"/>
          <w:color w:val="262626" w:themeColor="text1" w:themeTint="D9"/>
          <w:sz w:val="24"/>
          <w:szCs w:val="24"/>
        </w:rPr>
        <w:t xml:space="preserve">These offers were not amenable to the plaintiff. </w:t>
      </w:r>
      <w:r w:rsidR="001E0838" w:rsidRPr="0074318A">
        <w:rPr>
          <w:rFonts w:ascii="Arial" w:hAnsi="Arial" w:cs="Arial"/>
          <w:color w:val="262626" w:themeColor="text1" w:themeTint="D9"/>
          <w:sz w:val="24"/>
          <w:szCs w:val="24"/>
        </w:rPr>
        <w:t xml:space="preserve"> Plaintiff’s witness, M</w:t>
      </w:r>
      <w:r w:rsidR="00E33037" w:rsidRPr="0074318A">
        <w:rPr>
          <w:rFonts w:ascii="Arial" w:hAnsi="Arial" w:cs="Arial"/>
          <w:color w:val="262626" w:themeColor="text1" w:themeTint="D9"/>
          <w:sz w:val="24"/>
          <w:szCs w:val="24"/>
        </w:rPr>
        <w:t>r</w:t>
      </w:r>
      <w:r w:rsidR="001E0838" w:rsidRPr="0074318A">
        <w:rPr>
          <w:rFonts w:ascii="Arial" w:hAnsi="Arial" w:cs="Arial"/>
          <w:color w:val="262626" w:themeColor="text1" w:themeTint="D9"/>
          <w:sz w:val="24"/>
          <w:szCs w:val="24"/>
        </w:rPr>
        <w:t>s De Jesus confirmed the meeting and the offers made, which plaintiff did not accept.</w:t>
      </w:r>
      <w:r w:rsidR="00867B80" w:rsidRPr="0074318A">
        <w:rPr>
          <w:rFonts w:ascii="Arial" w:hAnsi="Arial" w:cs="Arial"/>
          <w:color w:val="262626" w:themeColor="text1" w:themeTint="D9"/>
          <w:sz w:val="24"/>
          <w:szCs w:val="24"/>
        </w:rPr>
        <w:t xml:space="preserve"> </w:t>
      </w:r>
      <w:r w:rsidR="001E0838" w:rsidRPr="0074318A">
        <w:rPr>
          <w:rFonts w:ascii="Arial" w:hAnsi="Arial" w:cs="Arial"/>
          <w:color w:val="262626" w:themeColor="text1" w:themeTint="D9"/>
          <w:sz w:val="24"/>
          <w:szCs w:val="24"/>
        </w:rPr>
        <w:t xml:space="preserve"> This was </w:t>
      </w:r>
      <w:r w:rsidR="00E935E8" w:rsidRPr="0074318A">
        <w:rPr>
          <w:rFonts w:ascii="Arial" w:hAnsi="Arial" w:cs="Arial"/>
          <w:color w:val="262626" w:themeColor="text1" w:themeTint="D9"/>
          <w:sz w:val="24"/>
          <w:szCs w:val="24"/>
        </w:rPr>
        <w:t>with the exception of shares in a certain hotel, which was valued and transferred to the plaintiff in partial redemption of the debt.  This</w:t>
      </w:r>
      <w:r w:rsidR="00B06DBE" w:rsidRPr="0074318A">
        <w:rPr>
          <w:rFonts w:ascii="Arial" w:hAnsi="Arial" w:cs="Arial"/>
          <w:color w:val="262626" w:themeColor="text1" w:themeTint="D9"/>
          <w:sz w:val="24"/>
          <w:szCs w:val="24"/>
        </w:rPr>
        <w:t xml:space="preserve"> confirms </w:t>
      </w:r>
      <w:r w:rsidR="00E33037" w:rsidRPr="0074318A">
        <w:rPr>
          <w:rFonts w:ascii="Arial" w:hAnsi="Arial" w:cs="Arial"/>
          <w:color w:val="262626" w:themeColor="text1" w:themeTint="D9"/>
          <w:sz w:val="24"/>
          <w:szCs w:val="24"/>
        </w:rPr>
        <w:t>that there was dialogue concerning the settlement of the debt.</w:t>
      </w:r>
      <w:r w:rsidR="00867B80" w:rsidRPr="0074318A">
        <w:rPr>
          <w:rFonts w:ascii="Arial" w:hAnsi="Arial" w:cs="Arial"/>
          <w:color w:val="262626" w:themeColor="text1" w:themeTint="D9"/>
          <w:sz w:val="24"/>
          <w:szCs w:val="24"/>
        </w:rPr>
        <w:t xml:space="preserve"> </w:t>
      </w:r>
      <w:r w:rsidR="00E33037" w:rsidRPr="0074318A">
        <w:rPr>
          <w:rFonts w:ascii="Arial" w:hAnsi="Arial" w:cs="Arial"/>
          <w:color w:val="262626" w:themeColor="text1" w:themeTint="D9"/>
          <w:sz w:val="24"/>
          <w:szCs w:val="24"/>
        </w:rPr>
        <w:t xml:space="preserve"> In addition further payments were made between 2012 and 2015, which amounts were deducted. </w:t>
      </w:r>
      <w:r w:rsidR="00867B80" w:rsidRPr="0074318A">
        <w:rPr>
          <w:rFonts w:ascii="Arial" w:hAnsi="Arial" w:cs="Arial"/>
          <w:color w:val="262626" w:themeColor="text1" w:themeTint="D9"/>
          <w:sz w:val="24"/>
          <w:szCs w:val="24"/>
        </w:rPr>
        <w:t xml:space="preserve"> </w:t>
      </w:r>
      <w:r w:rsidR="00E33037" w:rsidRPr="0074318A">
        <w:rPr>
          <w:rFonts w:ascii="Arial" w:hAnsi="Arial" w:cs="Arial"/>
          <w:color w:val="262626" w:themeColor="text1" w:themeTint="D9"/>
          <w:sz w:val="24"/>
          <w:szCs w:val="24"/>
        </w:rPr>
        <w:t>The probabilities are slim that defendant would have continued to pay off amounts if there wa</w:t>
      </w:r>
      <w:r w:rsidR="000F2C9D" w:rsidRPr="0074318A">
        <w:rPr>
          <w:rFonts w:ascii="Arial" w:hAnsi="Arial" w:cs="Arial"/>
          <w:color w:val="262626" w:themeColor="text1" w:themeTint="D9"/>
          <w:sz w:val="24"/>
          <w:szCs w:val="24"/>
        </w:rPr>
        <w:t xml:space="preserve">s no outstanding debt and if it at that stage </w:t>
      </w:r>
      <w:r w:rsidR="00E33037" w:rsidRPr="0074318A">
        <w:rPr>
          <w:rFonts w:ascii="Arial" w:hAnsi="Arial" w:cs="Arial"/>
          <w:color w:val="262626" w:themeColor="text1" w:themeTint="D9"/>
          <w:sz w:val="24"/>
          <w:szCs w:val="24"/>
        </w:rPr>
        <w:t xml:space="preserve">overpaid the plaintiff </w:t>
      </w:r>
      <w:r w:rsidR="000F2C9D" w:rsidRPr="0074318A">
        <w:rPr>
          <w:rFonts w:ascii="Arial" w:hAnsi="Arial" w:cs="Arial"/>
          <w:color w:val="262626" w:themeColor="text1" w:themeTint="D9"/>
          <w:sz w:val="24"/>
          <w:szCs w:val="24"/>
        </w:rPr>
        <w:t xml:space="preserve">in an </w:t>
      </w:r>
      <w:r w:rsidR="003F12EF">
        <w:rPr>
          <w:rFonts w:ascii="Arial" w:hAnsi="Arial" w:cs="Arial"/>
          <w:color w:val="262626" w:themeColor="text1" w:themeTint="D9"/>
          <w:sz w:val="24"/>
          <w:szCs w:val="24"/>
        </w:rPr>
        <w:t xml:space="preserve">astronomical </w:t>
      </w:r>
      <w:r w:rsidR="000F2C9D" w:rsidRPr="0074318A">
        <w:rPr>
          <w:rFonts w:ascii="Arial" w:hAnsi="Arial" w:cs="Arial"/>
          <w:color w:val="262626" w:themeColor="text1" w:themeTint="D9"/>
          <w:sz w:val="24"/>
          <w:szCs w:val="24"/>
        </w:rPr>
        <w:t>amount</w:t>
      </w:r>
      <w:r w:rsidR="003F12EF">
        <w:rPr>
          <w:rFonts w:ascii="Arial" w:hAnsi="Arial" w:cs="Arial"/>
          <w:color w:val="262626" w:themeColor="text1" w:themeTint="D9"/>
          <w:sz w:val="24"/>
          <w:szCs w:val="24"/>
        </w:rPr>
        <w:t>,</w:t>
      </w:r>
      <w:r w:rsidR="000F2C9D" w:rsidRPr="0074318A">
        <w:rPr>
          <w:rFonts w:ascii="Arial" w:hAnsi="Arial" w:cs="Arial"/>
          <w:color w:val="262626" w:themeColor="text1" w:themeTint="D9"/>
          <w:sz w:val="24"/>
          <w:szCs w:val="24"/>
        </w:rPr>
        <w:t xml:space="preserve"> </w:t>
      </w:r>
      <w:r w:rsidR="00E33037" w:rsidRPr="0074318A">
        <w:rPr>
          <w:rFonts w:ascii="Arial" w:hAnsi="Arial" w:cs="Arial"/>
          <w:color w:val="262626" w:themeColor="text1" w:themeTint="D9"/>
          <w:sz w:val="24"/>
          <w:szCs w:val="24"/>
        </w:rPr>
        <w:t xml:space="preserve">as the defendant </w:t>
      </w:r>
      <w:r w:rsidR="000F2C9D" w:rsidRPr="0074318A">
        <w:rPr>
          <w:rFonts w:ascii="Arial" w:hAnsi="Arial" w:cs="Arial"/>
          <w:color w:val="262626" w:themeColor="text1" w:themeTint="D9"/>
          <w:sz w:val="24"/>
          <w:szCs w:val="24"/>
        </w:rPr>
        <w:t xml:space="preserve">contended </w:t>
      </w:r>
      <w:r w:rsidR="00E33037" w:rsidRPr="0074318A">
        <w:rPr>
          <w:rFonts w:ascii="Arial" w:hAnsi="Arial" w:cs="Arial"/>
          <w:color w:val="262626" w:themeColor="text1" w:themeTint="D9"/>
          <w:sz w:val="24"/>
          <w:szCs w:val="24"/>
        </w:rPr>
        <w:t>in the counterclaim. That</w:t>
      </w:r>
      <w:r w:rsidR="00E935E8" w:rsidRPr="0074318A">
        <w:rPr>
          <w:rFonts w:ascii="Arial" w:hAnsi="Arial" w:cs="Arial"/>
          <w:color w:val="262626" w:themeColor="text1" w:themeTint="D9"/>
          <w:sz w:val="24"/>
          <w:szCs w:val="24"/>
        </w:rPr>
        <w:t xml:space="preserve"> is the backdrop </w:t>
      </w:r>
      <w:r w:rsidR="00E33037" w:rsidRPr="0074318A">
        <w:rPr>
          <w:rFonts w:ascii="Arial" w:hAnsi="Arial" w:cs="Arial"/>
          <w:color w:val="262626" w:themeColor="text1" w:themeTint="D9"/>
          <w:sz w:val="24"/>
          <w:szCs w:val="24"/>
        </w:rPr>
        <w:t xml:space="preserve">for the </w:t>
      </w:r>
      <w:r w:rsidR="00E935E8" w:rsidRPr="0074318A">
        <w:rPr>
          <w:rFonts w:ascii="Arial" w:hAnsi="Arial" w:cs="Arial"/>
          <w:color w:val="262626" w:themeColor="text1" w:themeTint="D9"/>
          <w:sz w:val="24"/>
          <w:szCs w:val="24"/>
        </w:rPr>
        <w:t>documents issued on 21 January 2015.</w:t>
      </w:r>
    </w:p>
    <w:p w:rsidR="00867B80" w:rsidRPr="0074318A" w:rsidRDefault="00867B80" w:rsidP="00867B80">
      <w:pPr>
        <w:spacing w:after="0" w:line="360" w:lineRule="auto"/>
        <w:jc w:val="both"/>
        <w:rPr>
          <w:rFonts w:ascii="Arial" w:hAnsi="Arial" w:cs="Arial"/>
          <w:color w:val="262626" w:themeColor="text1" w:themeTint="D9"/>
          <w:sz w:val="24"/>
          <w:szCs w:val="24"/>
        </w:rPr>
      </w:pPr>
    </w:p>
    <w:p w:rsidR="00E935E8" w:rsidRDefault="00322885" w:rsidP="00867B80">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lastRenderedPageBreak/>
        <w:t>[72</w:t>
      </w:r>
      <w:r w:rsidR="001E0838" w:rsidRPr="0074318A">
        <w:rPr>
          <w:rFonts w:ascii="Arial" w:hAnsi="Arial" w:cs="Arial"/>
          <w:color w:val="262626" w:themeColor="text1" w:themeTint="D9"/>
          <w:sz w:val="24"/>
          <w:szCs w:val="24"/>
        </w:rPr>
        <w:t>]</w:t>
      </w:r>
      <w:r w:rsidR="001E0838" w:rsidRPr="0074318A">
        <w:rPr>
          <w:rFonts w:ascii="Arial" w:hAnsi="Arial" w:cs="Arial"/>
          <w:color w:val="262626" w:themeColor="text1" w:themeTint="D9"/>
          <w:sz w:val="24"/>
          <w:szCs w:val="24"/>
        </w:rPr>
        <w:tab/>
        <w:t xml:space="preserve">Furthermore, it is a general principle in the interpretation of contract that the words used therein be considered. In this regard the Supreme Court in </w:t>
      </w:r>
      <w:r w:rsidR="00E935E8" w:rsidRPr="0074318A">
        <w:rPr>
          <w:rFonts w:ascii="Arial" w:hAnsi="Arial" w:cs="Arial"/>
          <w:i/>
          <w:color w:val="262626" w:themeColor="text1" w:themeTint="D9"/>
          <w:sz w:val="24"/>
          <w:szCs w:val="24"/>
        </w:rPr>
        <w:t>Egerer v Executrust (Pty) Ltd</w:t>
      </w:r>
      <w:r w:rsidR="005C165F" w:rsidRPr="0074318A">
        <w:rPr>
          <w:rStyle w:val="FootnoteReference"/>
          <w:rFonts w:ascii="Arial" w:hAnsi="Arial" w:cs="Arial"/>
          <w:color w:val="262626" w:themeColor="text1" w:themeTint="D9"/>
          <w:sz w:val="24"/>
          <w:szCs w:val="24"/>
        </w:rPr>
        <w:footnoteReference w:id="32"/>
      </w:r>
      <w:r w:rsidR="00E935E8" w:rsidRPr="0074318A">
        <w:rPr>
          <w:rFonts w:ascii="Arial" w:hAnsi="Arial" w:cs="Arial"/>
          <w:color w:val="262626" w:themeColor="text1" w:themeTint="D9"/>
          <w:sz w:val="24"/>
          <w:szCs w:val="24"/>
        </w:rPr>
        <w:t xml:space="preserve"> stipulated a contextual and unitary approach</w:t>
      </w:r>
      <w:r w:rsidR="005C165F" w:rsidRPr="0074318A">
        <w:rPr>
          <w:rFonts w:ascii="Arial" w:hAnsi="Arial" w:cs="Arial"/>
          <w:color w:val="262626" w:themeColor="text1" w:themeTint="D9"/>
          <w:sz w:val="24"/>
          <w:szCs w:val="24"/>
        </w:rPr>
        <w:t>:</w:t>
      </w:r>
      <w:r w:rsidR="00E935E8" w:rsidRPr="0074318A">
        <w:rPr>
          <w:rFonts w:ascii="Arial" w:hAnsi="Arial" w:cs="Arial"/>
          <w:color w:val="262626" w:themeColor="text1" w:themeTint="D9"/>
          <w:sz w:val="24"/>
          <w:szCs w:val="24"/>
        </w:rPr>
        <w:t xml:space="preserve"> </w:t>
      </w:r>
    </w:p>
    <w:p w:rsidR="003F12EF" w:rsidRPr="0074318A" w:rsidRDefault="003F12EF" w:rsidP="00867B80">
      <w:pPr>
        <w:spacing w:after="0" w:line="360" w:lineRule="auto"/>
        <w:jc w:val="both"/>
        <w:rPr>
          <w:rFonts w:ascii="Arial" w:hAnsi="Arial" w:cs="Arial"/>
          <w:color w:val="262626" w:themeColor="text1" w:themeTint="D9"/>
          <w:sz w:val="24"/>
          <w:szCs w:val="24"/>
        </w:rPr>
      </w:pPr>
    </w:p>
    <w:p w:rsidR="00E935E8" w:rsidRPr="0074318A" w:rsidRDefault="00B06DBE" w:rsidP="00DE4951">
      <w:pPr>
        <w:tabs>
          <w:tab w:val="left" w:pos="2175"/>
        </w:tabs>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rPr>
        <w:t xml:space="preserve">          </w:t>
      </w:r>
      <w:r w:rsidR="00E935E8" w:rsidRPr="0074318A">
        <w:rPr>
          <w:rFonts w:ascii="Arial" w:hAnsi="Arial" w:cs="Arial"/>
          <w:color w:val="262626" w:themeColor="text1" w:themeTint="D9"/>
        </w:rPr>
        <w:t>‘Context is considered by reading the particular provisions in the light of the document as a whole and the circumstances attendant upon its coming into existence.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w:t>
      </w:r>
      <w:r w:rsidR="00D2636C" w:rsidRPr="0074318A">
        <w:rPr>
          <w:rFonts w:ascii="Arial" w:hAnsi="Arial" w:cs="Arial"/>
          <w:color w:val="262626" w:themeColor="text1" w:themeTint="D9"/>
        </w:rPr>
        <w:t xml:space="preserve"> </w:t>
      </w:r>
      <w:r w:rsidR="00E935E8" w:rsidRPr="0074318A">
        <w:rPr>
          <w:rFonts w:ascii="Arial" w:hAnsi="Arial" w:cs="Arial"/>
          <w:color w:val="262626" w:themeColor="text1" w:themeTint="D9"/>
        </w:rPr>
        <w:t>be preferred to one that leads to insensible and unbusinesslike results or one that undermines the apparent purpose of the document. The court must avoid the temptation to substitute what it regards as reasonable, sensible or unbusinesslike for the words actually used</w:t>
      </w:r>
      <w:r w:rsidR="005C165F" w:rsidRPr="0074318A">
        <w:rPr>
          <w:rFonts w:ascii="Arial" w:hAnsi="Arial" w:cs="Arial"/>
          <w:color w:val="262626" w:themeColor="text1" w:themeTint="D9"/>
          <w:sz w:val="24"/>
          <w:szCs w:val="24"/>
        </w:rPr>
        <w:t>.’</w:t>
      </w:r>
    </w:p>
    <w:p w:rsidR="00DE4951" w:rsidRPr="0074318A" w:rsidRDefault="00DE4951" w:rsidP="00DE4951">
      <w:pPr>
        <w:tabs>
          <w:tab w:val="left" w:pos="2175"/>
        </w:tabs>
        <w:spacing w:after="0" w:line="360" w:lineRule="auto"/>
        <w:jc w:val="both"/>
        <w:rPr>
          <w:rFonts w:ascii="Arial" w:hAnsi="Arial" w:cs="Arial"/>
          <w:color w:val="262626" w:themeColor="text1" w:themeTint="D9"/>
          <w:sz w:val="24"/>
          <w:szCs w:val="24"/>
        </w:rPr>
      </w:pPr>
    </w:p>
    <w:p w:rsidR="00E935E8" w:rsidRPr="0074318A" w:rsidRDefault="00322885" w:rsidP="005C165F">
      <w:pPr>
        <w:spacing w:after="20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[73</w:t>
      </w:r>
      <w:r w:rsidR="005C165F" w:rsidRPr="0074318A">
        <w:rPr>
          <w:rFonts w:ascii="Arial" w:hAnsi="Arial" w:cs="Arial"/>
          <w:color w:val="262626" w:themeColor="text1" w:themeTint="D9"/>
          <w:sz w:val="24"/>
          <w:szCs w:val="24"/>
        </w:rPr>
        <w:t>]</w:t>
      </w:r>
      <w:r w:rsidR="005C165F" w:rsidRPr="0074318A">
        <w:rPr>
          <w:rFonts w:ascii="Arial" w:hAnsi="Arial" w:cs="Arial"/>
          <w:color w:val="262626" w:themeColor="text1" w:themeTint="D9"/>
          <w:sz w:val="24"/>
          <w:szCs w:val="24"/>
        </w:rPr>
        <w:tab/>
      </w:r>
      <w:r w:rsidR="00E935E8" w:rsidRPr="0074318A">
        <w:rPr>
          <w:rFonts w:ascii="Arial" w:hAnsi="Arial" w:cs="Arial"/>
          <w:color w:val="262626" w:themeColor="text1" w:themeTint="D9"/>
          <w:sz w:val="24"/>
          <w:szCs w:val="24"/>
        </w:rPr>
        <w:t>The first of the documents issued by the defendant in 2015, which was annexed as ‘C1’ to the particulars of claim,</w:t>
      </w:r>
      <w:r w:rsidR="00372FD8" w:rsidRPr="0074318A">
        <w:rPr>
          <w:rFonts w:ascii="Arial" w:hAnsi="Arial" w:cs="Arial"/>
          <w:color w:val="262626" w:themeColor="text1" w:themeTint="D9"/>
          <w:sz w:val="24"/>
          <w:szCs w:val="24"/>
        </w:rPr>
        <w:t xml:space="preserve"> and admitted as exhibit ‘</w:t>
      </w:r>
      <w:r w:rsidR="000F2C9D" w:rsidRPr="0074318A">
        <w:rPr>
          <w:rFonts w:ascii="Arial" w:hAnsi="Arial" w:cs="Arial"/>
          <w:color w:val="262626" w:themeColor="text1" w:themeTint="D9"/>
          <w:sz w:val="24"/>
          <w:szCs w:val="24"/>
        </w:rPr>
        <w:t>ZZ</w:t>
      </w:r>
      <w:r w:rsidR="00372FD8" w:rsidRPr="0074318A">
        <w:rPr>
          <w:rFonts w:ascii="Arial" w:hAnsi="Arial" w:cs="Arial"/>
          <w:color w:val="262626" w:themeColor="text1" w:themeTint="D9"/>
          <w:sz w:val="24"/>
          <w:szCs w:val="24"/>
        </w:rPr>
        <w:t>’</w:t>
      </w:r>
      <w:r w:rsidR="00E935E8" w:rsidRPr="0074318A">
        <w:rPr>
          <w:rFonts w:ascii="Arial" w:hAnsi="Arial" w:cs="Arial"/>
          <w:color w:val="262626" w:themeColor="text1" w:themeTint="D9"/>
          <w:sz w:val="24"/>
          <w:szCs w:val="24"/>
        </w:rPr>
        <w:t xml:space="preserve"> is set out below: </w:t>
      </w:r>
    </w:p>
    <w:p w:rsidR="00E935E8" w:rsidRPr="0074318A" w:rsidRDefault="00E935E8" w:rsidP="00E935E8">
      <w:pPr>
        <w:spacing w:after="0" w:line="240" w:lineRule="auto"/>
        <w:ind w:left="720"/>
        <w:jc w:val="both"/>
        <w:rPr>
          <w:rFonts w:ascii="Arial" w:hAnsi="Arial" w:cs="Arial"/>
          <w:b/>
          <w:color w:val="262626" w:themeColor="text1" w:themeTint="D9"/>
        </w:rPr>
      </w:pPr>
      <w:r w:rsidRPr="0074318A">
        <w:rPr>
          <w:rFonts w:ascii="Arial" w:hAnsi="Arial" w:cs="Arial"/>
          <w:color w:val="262626" w:themeColor="text1" w:themeTint="D9"/>
          <w:sz w:val="24"/>
          <w:szCs w:val="24"/>
        </w:rPr>
        <w:t xml:space="preserve"> </w:t>
      </w:r>
      <w:r w:rsidR="00D2636C" w:rsidRPr="0074318A">
        <w:rPr>
          <w:rFonts w:ascii="Arial" w:hAnsi="Arial" w:cs="Arial"/>
          <w:color w:val="262626" w:themeColor="text1" w:themeTint="D9"/>
        </w:rPr>
        <w:t>‘</w:t>
      </w:r>
      <w:r w:rsidRPr="0074318A">
        <w:rPr>
          <w:rFonts w:ascii="Arial" w:hAnsi="Arial" w:cs="Arial"/>
          <w:b/>
          <w:color w:val="262626" w:themeColor="text1" w:themeTint="D9"/>
          <w:u w:val="single"/>
        </w:rPr>
        <w:t xml:space="preserve">Confirmation of </w:t>
      </w:r>
      <w:r w:rsidR="004162DE" w:rsidRPr="0074318A">
        <w:rPr>
          <w:rFonts w:ascii="Arial" w:hAnsi="Arial" w:cs="Arial"/>
          <w:b/>
          <w:color w:val="262626" w:themeColor="text1" w:themeTint="D9"/>
          <w:u w:val="single"/>
        </w:rPr>
        <w:t xml:space="preserve">payments towards </w:t>
      </w:r>
      <w:r w:rsidRPr="0074318A">
        <w:rPr>
          <w:rFonts w:ascii="Arial" w:hAnsi="Arial" w:cs="Arial"/>
          <w:b/>
          <w:color w:val="262626" w:themeColor="text1" w:themeTint="D9"/>
          <w:u w:val="single"/>
        </w:rPr>
        <w:t>debt- OK Kavango Foods 2010</w:t>
      </w:r>
      <w:r w:rsidRPr="0074318A">
        <w:rPr>
          <w:rFonts w:ascii="Arial" w:hAnsi="Arial" w:cs="Arial"/>
          <w:b/>
          <w:color w:val="262626" w:themeColor="text1" w:themeTint="D9"/>
        </w:rPr>
        <w:t xml:space="preserve"> </w:t>
      </w:r>
    </w:p>
    <w:p w:rsidR="00E935E8" w:rsidRPr="0074318A" w:rsidRDefault="00E935E8" w:rsidP="00E935E8">
      <w:pPr>
        <w:spacing w:after="0" w:line="240" w:lineRule="auto"/>
        <w:ind w:left="720"/>
        <w:jc w:val="both"/>
        <w:rPr>
          <w:rFonts w:ascii="Arial" w:hAnsi="Arial" w:cs="Arial"/>
          <w:b/>
          <w:color w:val="262626" w:themeColor="text1" w:themeTint="D9"/>
        </w:rPr>
      </w:pPr>
      <w:r w:rsidRPr="0074318A">
        <w:rPr>
          <w:rFonts w:ascii="Arial" w:hAnsi="Arial" w:cs="Arial"/>
          <w:b/>
          <w:color w:val="262626" w:themeColor="text1" w:themeTint="D9"/>
        </w:rPr>
        <w:t>GQI – Global Quaestor International (Pty) Ltd</w:t>
      </w:r>
    </w:p>
    <w:p w:rsidR="00E935E8" w:rsidRPr="0074318A" w:rsidRDefault="00E935E8" w:rsidP="00E935E8">
      <w:pPr>
        <w:spacing w:after="0" w:line="240" w:lineRule="auto"/>
        <w:ind w:left="720" w:hanging="720"/>
        <w:jc w:val="both"/>
        <w:rPr>
          <w:rFonts w:ascii="Arial" w:hAnsi="Arial" w:cs="Arial"/>
          <w:b/>
          <w:color w:val="262626" w:themeColor="text1" w:themeTint="D9"/>
        </w:rPr>
      </w:pPr>
      <w:r w:rsidRPr="0074318A">
        <w:rPr>
          <w:rFonts w:ascii="Arial" w:hAnsi="Arial" w:cs="Arial"/>
          <w:b/>
          <w:color w:val="262626" w:themeColor="text1" w:themeTint="D9"/>
        </w:rPr>
        <w:tab/>
        <w:t>INVOICES FOR 2010 – 1</w:t>
      </w:r>
      <w:r w:rsidRPr="0074318A">
        <w:rPr>
          <w:rFonts w:ascii="Arial" w:hAnsi="Arial" w:cs="Arial"/>
          <w:b/>
          <w:color w:val="262626" w:themeColor="text1" w:themeTint="D9"/>
          <w:vertAlign w:val="superscript"/>
        </w:rPr>
        <w:t>ST</w:t>
      </w:r>
      <w:r w:rsidRPr="0074318A">
        <w:rPr>
          <w:rFonts w:ascii="Arial" w:hAnsi="Arial" w:cs="Arial"/>
          <w:b/>
          <w:color w:val="262626" w:themeColor="text1" w:themeTint="D9"/>
        </w:rPr>
        <w:t xml:space="preserve"> Semester – N$ 10,177,768.62</w:t>
      </w:r>
    </w:p>
    <w:p w:rsidR="00E935E8" w:rsidRPr="0074318A" w:rsidRDefault="00E935E8" w:rsidP="00E935E8">
      <w:pPr>
        <w:ind w:left="720" w:hanging="720"/>
        <w:jc w:val="both"/>
        <w:rPr>
          <w:rFonts w:ascii="Arial" w:hAnsi="Arial" w:cs="Arial"/>
          <w:color w:val="262626" w:themeColor="text1" w:themeTint="D9"/>
        </w:rPr>
      </w:pPr>
    </w:p>
    <w:p w:rsidR="00E935E8" w:rsidRPr="0074318A" w:rsidRDefault="00E935E8" w:rsidP="00E935E8">
      <w:pPr>
        <w:ind w:left="720" w:hanging="720"/>
        <w:jc w:val="both"/>
        <w:rPr>
          <w:rFonts w:ascii="Arial" w:hAnsi="Arial" w:cs="Arial"/>
          <w:color w:val="262626" w:themeColor="text1" w:themeTint="D9"/>
        </w:rPr>
      </w:pPr>
      <w:r w:rsidRPr="0074318A">
        <w:rPr>
          <w:rFonts w:ascii="Arial" w:hAnsi="Arial" w:cs="Arial"/>
          <w:color w:val="262626" w:themeColor="text1" w:themeTint="D9"/>
        </w:rPr>
        <w:t xml:space="preserve">Dear Sirs </w:t>
      </w:r>
    </w:p>
    <w:p w:rsidR="00E935E8" w:rsidRPr="0074318A" w:rsidRDefault="00E935E8" w:rsidP="00E935E8">
      <w:pPr>
        <w:jc w:val="both"/>
        <w:rPr>
          <w:rFonts w:ascii="Arial" w:hAnsi="Arial" w:cs="Arial"/>
          <w:b/>
          <w:color w:val="262626" w:themeColor="text1" w:themeTint="D9"/>
        </w:rPr>
      </w:pPr>
      <w:r w:rsidRPr="0074318A">
        <w:rPr>
          <w:rFonts w:ascii="Arial" w:hAnsi="Arial" w:cs="Arial"/>
          <w:color w:val="262626" w:themeColor="text1" w:themeTint="D9"/>
        </w:rPr>
        <w:t xml:space="preserve">Please be advised that GQI – Global Quaestor International (PTY) Ltd.   Hereby confirms that per our records the following payments were made against </w:t>
      </w:r>
      <w:r w:rsidRPr="0074318A">
        <w:rPr>
          <w:rFonts w:ascii="Arial" w:hAnsi="Arial" w:cs="Arial"/>
          <w:b/>
          <w:color w:val="262626" w:themeColor="text1" w:themeTint="D9"/>
        </w:rPr>
        <w:t>INVOICE: 01-MIN-10-KK N$ 5,490 177.75</w:t>
      </w:r>
    </w:p>
    <w:p w:rsidR="00E935E8" w:rsidRPr="0074318A" w:rsidRDefault="00E935E8" w:rsidP="00E935E8">
      <w:pPr>
        <w:pStyle w:val="ListParagraph"/>
        <w:numPr>
          <w:ilvl w:val="0"/>
          <w:numId w:val="8"/>
        </w:numPr>
        <w:jc w:val="both"/>
        <w:rPr>
          <w:rFonts w:ascii="Arial" w:hAnsi="Arial" w:cs="Arial"/>
          <w:color w:val="262626" w:themeColor="text1" w:themeTint="D9"/>
        </w:rPr>
      </w:pPr>
      <w:r w:rsidRPr="0074318A">
        <w:rPr>
          <w:rFonts w:ascii="Arial" w:hAnsi="Arial" w:cs="Arial"/>
          <w:color w:val="262626" w:themeColor="text1" w:themeTint="D9"/>
        </w:rPr>
        <w:t xml:space="preserve">09/04/2014 N$ 159 781.32 ( Balance from 300 000.00 made) </w:t>
      </w:r>
    </w:p>
    <w:p w:rsidR="00E935E8" w:rsidRPr="0074318A" w:rsidRDefault="00E935E8" w:rsidP="00E935E8">
      <w:pPr>
        <w:pStyle w:val="ListParagraph"/>
        <w:numPr>
          <w:ilvl w:val="0"/>
          <w:numId w:val="8"/>
        </w:numPr>
        <w:jc w:val="both"/>
        <w:rPr>
          <w:rFonts w:ascii="Arial" w:hAnsi="Arial" w:cs="Arial"/>
          <w:color w:val="262626" w:themeColor="text1" w:themeTint="D9"/>
        </w:rPr>
      </w:pPr>
      <w:r w:rsidRPr="0074318A">
        <w:rPr>
          <w:rFonts w:ascii="Arial" w:hAnsi="Arial" w:cs="Arial"/>
          <w:color w:val="262626" w:themeColor="text1" w:themeTint="D9"/>
        </w:rPr>
        <w:t xml:space="preserve">02/07/2014 N$ 2,342 800.00 (Auas City Shares) </w:t>
      </w:r>
    </w:p>
    <w:p w:rsidR="00E935E8" w:rsidRPr="0074318A" w:rsidRDefault="00E935E8" w:rsidP="00E935E8">
      <w:pPr>
        <w:ind w:left="720"/>
        <w:jc w:val="both"/>
        <w:rPr>
          <w:rFonts w:ascii="Arial" w:hAnsi="Arial" w:cs="Arial"/>
          <w:color w:val="262626" w:themeColor="text1" w:themeTint="D9"/>
        </w:rPr>
      </w:pPr>
      <w:r w:rsidRPr="0074318A">
        <w:rPr>
          <w:rFonts w:ascii="Arial" w:hAnsi="Arial" w:cs="Arial"/>
          <w:color w:val="262626" w:themeColor="text1" w:themeTint="D9"/>
        </w:rPr>
        <w:t>The above payments were for the supply and d</w:t>
      </w:r>
      <w:r w:rsidR="0013782B" w:rsidRPr="0074318A">
        <w:rPr>
          <w:rFonts w:ascii="Arial" w:hAnsi="Arial" w:cs="Arial"/>
          <w:color w:val="262626" w:themeColor="text1" w:themeTint="D9"/>
        </w:rPr>
        <w:t xml:space="preserve">elivery of goods and products, </w:t>
      </w:r>
      <w:r w:rsidRPr="0074318A">
        <w:rPr>
          <w:rFonts w:ascii="Arial" w:hAnsi="Arial" w:cs="Arial"/>
          <w:color w:val="262626" w:themeColor="text1" w:themeTint="D9"/>
        </w:rPr>
        <w:t>as per contracts signed between JQI and OK Okavango Foods.</w:t>
      </w:r>
    </w:p>
    <w:p w:rsidR="00E935E8" w:rsidRPr="0074318A" w:rsidRDefault="00E935E8" w:rsidP="00E935E8">
      <w:pPr>
        <w:ind w:left="360" w:firstLine="360"/>
        <w:jc w:val="both"/>
        <w:rPr>
          <w:rFonts w:ascii="Arial" w:hAnsi="Arial" w:cs="Arial"/>
          <w:b/>
          <w:color w:val="262626" w:themeColor="text1" w:themeTint="D9"/>
        </w:rPr>
      </w:pPr>
      <w:r w:rsidRPr="0074318A">
        <w:rPr>
          <w:rFonts w:ascii="Arial" w:hAnsi="Arial" w:cs="Arial"/>
          <w:b/>
          <w:color w:val="262626" w:themeColor="text1" w:themeTint="D9"/>
        </w:rPr>
        <w:t>BALANCE STILL TO BE PAID FOR INVOICES 1</w:t>
      </w:r>
      <w:r w:rsidRPr="0074318A">
        <w:rPr>
          <w:rFonts w:ascii="Arial" w:hAnsi="Arial" w:cs="Arial"/>
          <w:b/>
          <w:color w:val="262626" w:themeColor="text1" w:themeTint="D9"/>
          <w:vertAlign w:val="superscript"/>
        </w:rPr>
        <w:t>ST</w:t>
      </w:r>
      <w:r w:rsidRPr="0074318A">
        <w:rPr>
          <w:rFonts w:ascii="Arial" w:hAnsi="Arial" w:cs="Arial"/>
          <w:b/>
          <w:color w:val="262626" w:themeColor="text1" w:themeTint="D9"/>
        </w:rPr>
        <w:t xml:space="preserve"> SEMESTER 2010 </w:t>
      </w:r>
    </w:p>
    <w:p w:rsidR="00E935E8" w:rsidRPr="0074318A" w:rsidRDefault="00E935E8" w:rsidP="00E935E8">
      <w:pPr>
        <w:pStyle w:val="ListParagraph"/>
        <w:numPr>
          <w:ilvl w:val="0"/>
          <w:numId w:val="7"/>
        </w:numPr>
        <w:jc w:val="both"/>
        <w:rPr>
          <w:rFonts w:ascii="Arial" w:hAnsi="Arial" w:cs="Arial"/>
          <w:color w:val="262626" w:themeColor="text1" w:themeTint="D9"/>
        </w:rPr>
      </w:pPr>
      <w:r w:rsidRPr="0074318A">
        <w:rPr>
          <w:rFonts w:ascii="Arial" w:hAnsi="Arial" w:cs="Arial"/>
          <w:color w:val="262626" w:themeColor="text1" w:themeTint="D9"/>
        </w:rPr>
        <w:t>Invoice: 01-MIN-10-KK</w:t>
      </w:r>
      <w:r w:rsidRPr="0074318A">
        <w:rPr>
          <w:rFonts w:ascii="Arial" w:hAnsi="Arial" w:cs="Arial"/>
          <w:color w:val="262626" w:themeColor="text1" w:themeTint="D9"/>
        </w:rPr>
        <w:tab/>
      </w:r>
      <w:r w:rsidRPr="0074318A">
        <w:rPr>
          <w:rFonts w:ascii="Arial" w:hAnsi="Arial" w:cs="Arial"/>
          <w:color w:val="262626" w:themeColor="text1" w:themeTint="D9"/>
        </w:rPr>
        <w:tab/>
      </w:r>
      <w:r w:rsidRPr="0074318A">
        <w:rPr>
          <w:rFonts w:ascii="Arial" w:hAnsi="Arial" w:cs="Arial"/>
          <w:color w:val="262626" w:themeColor="text1" w:themeTint="D9"/>
        </w:rPr>
        <w:tab/>
        <w:t>N$ 2,987, 596.43</w:t>
      </w:r>
    </w:p>
    <w:p w:rsidR="00E935E8" w:rsidRPr="0074318A" w:rsidRDefault="00E935E8" w:rsidP="00E935E8">
      <w:pPr>
        <w:pStyle w:val="ListParagraph"/>
        <w:numPr>
          <w:ilvl w:val="0"/>
          <w:numId w:val="7"/>
        </w:numPr>
        <w:jc w:val="both"/>
        <w:rPr>
          <w:rFonts w:ascii="Arial" w:hAnsi="Arial" w:cs="Arial"/>
          <w:color w:val="262626" w:themeColor="text1" w:themeTint="D9"/>
        </w:rPr>
      </w:pPr>
      <w:r w:rsidRPr="0074318A">
        <w:rPr>
          <w:rFonts w:ascii="Arial" w:hAnsi="Arial" w:cs="Arial"/>
          <w:color w:val="262626" w:themeColor="text1" w:themeTint="D9"/>
        </w:rPr>
        <w:t>Invoice: 02-MIN-10-CC</w:t>
      </w:r>
      <w:r w:rsidRPr="0074318A">
        <w:rPr>
          <w:rFonts w:ascii="Arial" w:hAnsi="Arial" w:cs="Arial"/>
          <w:color w:val="262626" w:themeColor="text1" w:themeTint="D9"/>
        </w:rPr>
        <w:tab/>
      </w:r>
      <w:r w:rsidRPr="0074318A">
        <w:rPr>
          <w:rFonts w:ascii="Arial" w:hAnsi="Arial" w:cs="Arial"/>
          <w:color w:val="262626" w:themeColor="text1" w:themeTint="D9"/>
        </w:rPr>
        <w:tab/>
      </w:r>
      <w:r w:rsidRPr="0074318A">
        <w:rPr>
          <w:rFonts w:ascii="Arial" w:hAnsi="Arial" w:cs="Arial"/>
          <w:color w:val="262626" w:themeColor="text1" w:themeTint="D9"/>
        </w:rPr>
        <w:tab/>
        <w:t>N$ 4,687, 590.87</w:t>
      </w:r>
    </w:p>
    <w:p w:rsidR="00E935E8" w:rsidRPr="0074318A" w:rsidRDefault="00E935E8" w:rsidP="00E935E8">
      <w:pPr>
        <w:ind w:left="360"/>
        <w:jc w:val="both"/>
        <w:rPr>
          <w:rFonts w:ascii="Bookman Old Style" w:hAnsi="Bookman Old Style"/>
          <w:color w:val="262626" w:themeColor="text1" w:themeTint="D9"/>
        </w:rPr>
      </w:pPr>
      <w:r w:rsidRPr="0074318A">
        <w:rPr>
          <w:rFonts w:ascii="Arial" w:hAnsi="Arial" w:cs="Arial"/>
          <w:b/>
          <w:color w:val="262626" w:themeColor="text1" w:themeTint="D9"/>
        </w:rPr>
        <w:lastRenderedPageBreak/>
        <w:t xml:space="preserve">TOTAL </w:t>
      </w:r>
      <w:r w:rsidRPr="0074318A">
        <w:rPr>
          <w:rFonts w:ascii="Arial" w:hAnsi="Arial" w:cs="Arial"/>
          <w:b/>
          <w:color w:val="262626" w:themeColor="text1" w:themeTint="D9"/>
        </w:rPr>
        <w:tab/>
      </w:r>
      <w:r w:rsidRPr="0074318A">
        <w:rPr>
          <w:rFonts w:ascii="Arial" w:hAnsi="Arial" w:cs="Arial"/>
          <w:b/>
          <w:color w:val="262626" w:themeColor="text1" w:themeTint="D9"/>
        </w:rPr>
        <w:tab/>
      </w:r>
      <w:r w:rsidRPr="0074318A">
        <w:rPr>
          <w:rFonts w:ascii="Arial" w:hAnsi="Arial" w:cs="Arial"/>
          <w:b/>
          <w:color w:val="262626" w:themeColor="text1" w:themeTint="D9"/>
        </w:rPr>
        <w:tab/>
      </w:r>
      <w:r w:rsidRPr="0074318A">
        <w:rPr>
          <w:rFonts w:ascii="Arial" w:hAnsi="Arial" w:cs="Arial"/>
          <w:b/>
          <w:color w:val="262626" w:themeColor="text1" w:themeTint="D9"/>
        </w:rPr>
        <w:tab/>
      </w:r>
      <w:r w:rsidRPr="0074318A">
        <w:rPr>
          <w:rFonts w:ascii="Arial" w:hAnsi="Arial" w:cs="Arial"/>
          <w:b/>
          <w:color w:val="262626" w:themeColor="text1" w:themeTint="D9"/>
        </w:rPr>
        <w:tab/>
      </w:r>
      <w:r w:rsidRPr="0074318A">
        <w:rPr>
          <w:rFonts w:ascii="Arial" w:hAnsi="Arial" w:cs="Arial"/>
          <w:b/>
          <w:color w:val="262626" w:themeColor="text1" w:themeTint="D9"/>
        </w:rPr>
        <w:tab/>
      </w:r>
      <w:r w:rsidRPr="0074318A">
        <w:rPr>
          <w:rFonts w:ascii="Arial" w:hAnsi="Arial" w:cs="Arial"/>
          <w:b/>
          <w:color w:val="262626" w:themeColor="text1" w:themeTint="D9"/>
          <w:u w:val="double"/>
        </w:rPr>
        <w:t>N$ 7, 675,187.30</w:t>
      </w:r>
      <w:r w:rsidR="00D2636C" w:rsidRPr="0074318A">
        <w:rPr>
          <w:rFonts w:ascii="Bookman Old Style" w:hAnsi="Bookman Old Style"/>
          <w:color w:val="262626" w:themeColor="text1" w:themeTint="D9"/>
          <w:u w:val="double"/>
        </w:rPr>
        <w:t>’</w:t>
      </w:r>
    </w:p>
    <w:p w:rsidR="00E935E8" w:rsidRPr="0074318A" w:rsidRDefault="00E935E8" w:rsidP="00E935E8">
      <w:pPr>
        <w:jc w:val="both"/>
        <w:rPr>
          <w:rFonts w:ascii="Bookman Old Style" w:hAnsi="Bookman Old Style"/>
          <w:color w:val="262626" w:themeColor="text1" w:themeTint="D9"/>
        </w:rPr>
      </w:pPr>
    </w:p>
    <w:p w:rsidR="00E935E8" w:rsidRPr="0074318A" w:rsidRDefault="00322885" w:rsidP="00E935E8">
      <w:pPr>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[74</w:t>
      </w:r>
      <w:r w:rsidR="005C165F" w:rsidRPr="0074318A">
        <w:rPr>
          <w:rFonts w:ascii="Arial" w:hAnsi="Arial" w:cs="Arial"/>
          <w:color w:val="262626" w:themeColor="text1" w:themeTint="D9"/>
          <w:sz w:val="24"/>
          <w:szCs w:val="24"/>
        </w:rPr>
        <w:t>]</w:t>
      </w:r>
      <w:r w:rsidR="005C165F" w:rsidRPr="0074318A">
        <w:rPr>
          <w:rFonts w:ascii="Arial" w:hAnsi="Arial" w:cs="Arial"/>
          <w:color w:val="262626" w:themeColor="text1" w:themeTint="D9"/>
          <w:sz w:val="24"/>
          <w:szCs w:val="24"/>
        </w:rPr>
        <w:tab/>
      </w:r>
      <w:r w:rsidR="00E935E8" w:rsidRPr="0074318A">
        <w:rPr>
          <w:rFonts w:ascii="Arial" w:hAnsi="Arial" w:cs="Arial"/>
          <w:color w:val="262626" w:themeColor="text1" w:themeTint="D9"/>
          <w:sz w:val="24"/>
          <w:szCs w:val="24"/>
        </w:rPr>
        <w:t xml:space="preserve">The second document issued on 21 January 2015, as annexed as ‘C2’ to the particulars </w:t>
      </w:r>
      <w:r w:rsidR="00372FD8" w:rsidRPr="0074318A">
        <w:rPr>
          <w:rFonts w:ascii="Arial" w:hAnsi="Arial" w:cs="Arial"/>
          <w:color w:val="262626" w:themeColor="text1" w:themeTint="D9"/>
          <w:sz w:val="24"/>
          <w:szCs w:val="24"/>
        </w:rPr>
        <w:t>and admitted as exhibit ‘</w:t>
      </w:r>
      <w:r w:rsidR="000F2C9D" w:rsidRPr="0074318A">
        <w:rPr>
          <w:rFonts w:ascii="Arial" w:hAnsi="Arial" w:cs="Arial"/>
          <w:color w:val="262626" w:themeColor="text1" w:themeTint="D9"/>
          <w:sz w:val="24"/>
          <w:szCs w:val="24"/>
        </w:rPr>
        <w:t>AAA</w:t>
      </w:r>
      <w:r w:rsidR="00372FD8" w:rsidRPr="0074318A">
        <w:rPr>
          <w:rFonts w:ascii="Arial" w:hAnsi="Arial" w:cs="Arial"/>
          <w:color w:val="262626" w:themeColor="text1" w:themeTint="D9"/>
          <w:sz w:val="24"/>
          <w:szCs w:val="24"/>
        </w:rPr>
        <w:t xml:space="preserve">’ </w:t>
      </w:r>
      <w:r w:rsidR="00E935E8" w:rsidRPr="0074318A">
        <w:rPr>
          <w:rFonts w:ascii="Arial" w:hAnsi="Arial" w:cs="Arial"/>
          <w:color w:val="262626" w:themeColor="text1" w:themeTint="D9"/>
          <w:sz w:val="24"/>
          <w:szCs w:val="24"/>
        </w:rPr>
        <w:t xml:space="preserve">reads </w:t>
      </w:r>
      <w:r w:rsidR="00371989" w:rsidRPr="0074318A">
        <w:rPr>
          <w:rFonts w:ascii="Arial" w:hAnsi="Arial" w:cs="Arial"/>
          <w:color w:val="262626" w:themeColor="text1" w:themeTint="D9"/>
          <w:sz w:val="24"/>
          <w:szCs w:val="24"/>
        </w:rPr>
        <w:t xml:space="preserve">as follows: </w:t>
      </w:r>
      <w:r w:rsidR="00E935E8" w:rsidRPr="0074318A">
        <w:rPr>
          <w:rFonts w:ascii="Arial" w:hAnsi="Arial" w:cs="Arial"/>
          <w:color w:val="262626" w:themeColor="text1" w:themeTint="D9"/>
          <w:sz w:val="24"/>
          <w:szCs w:val="24"/>
        </w:rPr>
        <w:t xml:space="preserve"> </w:t>
      </w:r>
    </w:p>
    <w:p w:rsidR="00E935E8" w:rsidRPr="0074318A" w:rsidRDefault="00D2636C" w:rsidP="00E37B0E">
      <w:pPr>
        <w:spacing w:after="0" w:line="240" w:lineRule="auto"/>
        <w:ind w:firstLine="720"/>
        <w:jc w:val="both"/>
        <w:rPr>
          <w:rFonts w:ascii="Arial" w:hAnsi="Arial" w:cs="Arial"/>
          <w:b/>
          <w:color w:val="262626" w:themeColor="text1" w:themeTint="D9"/>
        </w:rPr>
      </w:pPr>
      <w:r w:rsidRPr="0074318A">
        <w:rPr>
          <w:rFonts w:ascii="Arial" w:hAnsi="Arial" w:cs="Arial"/>
          <w:color w:val="262626" w:themeColor="text1" w:themeTint="D9"/>
        </w:rPr>
        <w:t>‘</w:t>
      </w:r>
      <w:r w:rsidR="00E935E8" w:rsidRPr="0074318A">
        <w:rPr>
          <w:rFonts w:ascii="Arial" w:hAnsi="Arial" w:cs="Arial"/>
          <w:b/>
          <w:color w:val="262626" w:themeColor="text1" w:themeTint="D9"/>
        </w:rPr>
        <w:t xml:space="preserve">Confirmation of debt- OK Kavango Foods 2010 </w:t>
      </w:r>
    </w:p>
    <w:p w:rsidR="00E935E8" w:rsidRPr="0074318A" w:rsidRDefault="00E935E8" w:rsidP="00E37B0E">
      <w:pPr>
        <w:spacing w:after="0" w:line="240" w:lineRule="auto"/>
        <w:ind w:firstLine="720"/>
        <w:jc w:val="both"/>
        <w:rPr>
          <w:rFonts w:ascii="Arial" w:hAnsi="Arial" w:cs="Arial"/>
          <w:b/>
          <w:color w:val="262626" w:themeColor="text1" w:themeTint="D9"/>
        </w:rPr>
      </w:pPr>
      <w:r w:rsidRPr="0074318A">
        <w:rPr>
          <w:rFonts w:ascii="Arial" w:hAnsi="Arial" w:cs="Arial"/>
          <w:b/>
          <w:color w:val="262626" w:themeColor="text1" w:themeTint="D9"/>
        </w:rPr>
        <w:t>GQI – Global Quaestor International (Pty) Ltd</w:t>
      </w:r>
    </w:p>
    <w:p w:rsidR="00E935E8" w:rsidRPr="0074318A" w:rsidRDefault="00E935E8" w:rsidP="00E37B0E">
      <w:pPr>
        <w:spacing w:after="0" w:line="240" w:lineRule="auto"/>
        <w:ind w:left="720" w:hanging="720"/>
        <w:jc w:val="both"/>
        <w:rPr>
          <w:rFonts w:ascii="Arial" w:hAnsi="Arial" w:cs="Arial"/>
          <w:b/>
          <w:color w:val="262626" w:themeColor="text1" w:themeTint="D9"/>
        </w:rPr>
      </w:pPr>
      <w:r w:rsidRPr="0074318A">
        <w:rPr>
          <w:rFonts w:ascii="Arial" w:hAnsi="Arial" w:cs="Arial"/>
          <w:b/>
          <w:color w:val="262626" w:themeColor="text1" w:themeTint="D9"/>
        </w:rPr>
        <w:tab/>
        <w:t>INVOICES FOR 2010 – 3</w:t>
      </w:r>
      <w:r w:rsidR="005E574F" w:rsidRPr="0074318A">
        <w:rPr>
          <w:rFonts w:ascii="Arial" w:hAnsi="Arial" w:cs="Arial"/>
          <w:b/>
          <w:color w:val="262626" w:themeColor="text1" w:themeTint="D9"/>
          <w:vertAlign w:val="superscript"/>
        </w:rPr>
        <w:t>rd</w:t>
      </w:r>
      <w:r w:rsidR="005E574F" w:rsidRPr="0074318A">
        <w:rPr>
          <w:rFonts w:ascii="Arial" w:hAnsi="Arial" w:cs="Arial"/>
          <w:b/>
          <w:color w:val="262626" w:themeColor="text1" w:themeTint="D9"/>
        </w:rPr>
        <w:t xml:space="preserve"> Tri</w:t>
      </w:r>
      <w:r w:rsidRPr="0074318A">
        <w:rPr>
          <w:rFonts w:ascii="Arial" w:hAnsi="Arial" w:cs="Arial"/>
          <w:b/>
          <w:color w:val="262626" w:themeColor="text1" w:themeTint="D9"/>
        </w:rPr>
        <w:t>mester – N$24,887,673.14</w:t>
      </w:r>
    </w:p>
    <w:p w:rsidR="00E935E8" w:rsidRPr="0074318A" w:rsidRDefault="00E935E8" w:rsidP="00E37B0E">
      <w:pPr>
        <w:spacing w:after="0" w:line="240" w:lineRule="auto"/>
        <w:ind w:left="720" w:hanging="720"/>
        <w:jc w:val="both"/>
        <w:rPr>
          <w:rFonts w:ascii="Arial" w:hAnsi="Arial" w:cs="Arial"/>
          <w:b/>
          <w:color w:val="262626" w:themeColor="text1" w:themeTint="D9"/>
        </w:rPr>
      </w:pPr>
    </w:p>
    <w:p w:rsidR="00E935E8" w:rsidRPr="0074318A" w:rsidRDefault="00E935E8" w:rsidP="00E935E8">
      <w:pPr>
        <w:ind w:left="720" w:hanging="720"/>
        <w:jc w:val="both"/>
        <w:rPr>
          <w:rFonts w:ascii="Arial" w:hAnsi="Arial" w:cs="Arial"/>
          <w:color w:val="262626" w:themeColor="text1" w:themeTint="D9"/>
        </w:rPr>
      </w:pPr>
      <w:r w:rsidRPr="0074318A">
        <w:rPr>
          <w:rFonts w:ascii="Arial" w:hAnsi="Arial" w:cs="Arial"/>
          <w:color w:val="262626" w:themeColor="text1" w:themeTint="D9"/>
        </w:rPr>
        <w:t xml:space="preserve">Dear Sirs </w:t>
      </w:r>
    </w:p>
    <w:p w:rsidR="00E935E8" w:rsidRPr="0074318A" w:rsidRDefault="00E935E8" w:rsidP="00E935E8">
      <w:pPr>
        <w:jc w:val="both"/>
        <w:rPr>
          <w:rFonts w:ascii="Arial" w:hAnsi="Arial" w:cs="Arial"/>
          <w:color w:val="262626" w:themeColor="text1" w:themeTint="D9"/>
        </w:rPr>
      </w:pPr>
      <w:r w:rsidRPr="0074318A">
        <w:rPr>
          <w:rFonts w:ascii="Arial" w:hAnsi="Arial" w:cs="Arial"/>
          <w:color w:val="262626" w:themeColor="text1" w:themeTint="D9"/>
        </w:rPr>
        <w:t xml:space="preserve">Please be advised that GQI – Global Quaestor International (PTY) Ltd.   Hereby confirms that per our records the following invoices are outstanding and payment due for the supply and delivery of goods and products, as per contracts signed between GQI and OK Kavango Foods </w:t>
      </w:r>
    </w:p>
    <w:p w:rsidR="00E935E8" w:rsidRPr="0074318A" w:rsidRDefault="00E935E8" w:rsidP="00E935E8">
      <w:pPr>
        <w:jc w:val="both"/>
        <w:rPr>
          <w:rFonts w:ascii="Arial" w:hAnsi="Arial" w:cs="Arial"/>
          <w:color w:val="262626" w:themeColor="text1" w:themeTint="D9"/>
        </w:rPr>
      </w:pPr>
      <w:r w:rsidRPr="0074318A">
        <w:rPr>
          <w:rFonts w:ascii="Arial" w:hAnsi="Arial" w:cs="Arial"/>
          <w:color w:val="262626" w:themeColor="text1" w:themeTint="D9"/>
        </w:rPr>
        <w:t>INVOICES FOR 2010 – 3</w:t>
      </w:r>
      <w:r w:rsidRPr="0074318A">
        <w:rPr>
          <w:rFonts w:ascii="Arial" w:hAnsi="Arial" w:cs="Arial"/>
          <w:color w:val="262626" w:themeColor="text1" w:themeTint="D9"/>
          <w:vertAlign w:val="superscript"/>
        </w:rPr>
        <w:t>RD</w:t>
      </w:r>
      <w:r w:rsidRPr="0074318A">
        <w:rPr>
          <w:rFonts w:ascii="Arial" w:hAnsi="Arial" w:cs="Arial"/>
          <w:color w:val="262626" w:themeColor="text1" w:themeTint="D9"/>
        </w:rPr>
        <w:t xml:space="preserve"> TRIMESTER</w:t>
      </w:r>
    </w:p>
    <w:p w:rsidR="00E935E8" w:rsidRPr="0074318A" w:rsidRDefault="00E935E8" w:rsidP="00E935E8">
      <w:pPr>
        <w:pStyle w:val="ListParagraph"/>
        <w:numPr>
          <w:ilvl w:val="0"/>
          <w:numId w:val="9"/>
        </w:numPr>
        <w:jc w:val="both"/>
        <w:rPr>
          <w:rFonts w:ascii="Arial" w:hAnsi="Arial" w:cs="Arial"/>
          <w:b/>
          <w:color w:val="262626" w:themeColor="text1" w:themeTint="D9"/>
        </w:rPr>
      </w:pPr>
      <w:r w:rsidRPr="0074318A">
        <w:rPr>
          <w:rFonts w:ascii="Arial" w:hAnsi="Arial" w:cs="Arial"/>
          <w:color w:val="262626" w:themeColor="text1" w:themeTint="D9"/>
        </w:rPr>
        <w:t>Invoice: 04-CC-10-KK</w:t>
      </w:r>
      <w:r w:rsidRPr="0074318A">
        <w:rPr>
          <w:rFonts w:ascii="Arial" w:hAnsi="Arial" w:cs="Arial"/>
          <w:color w:val="262626" w:themeColor="text1" w:themeTint="D9"/>
        </w:rPr>
        <w:tab/>
      </w:r>
      <w:r w:rsidRPr="0074318A">
        <w:rPr>
          <w:rFonts w:ascii="Arial" w:hAnsi="Arial" w:cs="Arial"/>
          <w:color w:val="262626" w:themeColor="text1" w:themeTint="D9"/>
        </w:rPr>
        <w:tab/>
      </w:r>
      <w:r w:rsidRPr="0074318A">
        <w:rPr>
          <w:rFonts w:ascii="Arial" w:hAnsi="Arial" w:cs="Arial"/>
          <w:color w:val="262626" w:themeColor="text1" w:themeTint="D9"/>
        </w:rPr>
        <w:tab/>
        <w:t>N$12,970,318.67</w:t>
      </w:r>
    </w:p>
    <w:p w:rsidR="00E935E8" w:rsidRPr="0074318A" w:rsidRDefault="00E935E8" w:rsidP="00E935E8">
      <w:pPr>
        <w:pStyle w:val="ListParagraph"/>
        <w:numPr>
          <w:ilvl w:val="0"/>
          <w:numId w:val="9"/>
        </w:numPr>
        <w:jc w:val="both"/>
        <w:rPr>
          <w:rFonts w:ascii="Arial" w:hAnsi="Arial" w:cs="Arial"/>
          <w:b/>
          <w:color w:val="262626" w:themeColor="text1" w:themeTint="D9"/>
        </w:rPr>
      </w:pPr>
      <w:r w:rsidRPr="0074318A">
        <w:rPr>
          <w:rFonts w:ascii="Arial" w:hAnsi="Arial" w:cs="Arial"/>
          <w:color w:val="262626" w:themeColor="text1" w:themeTint="D9"/>
        </w:rPr>
        <w:t>Invoice: 05-CC-10-CC</w:t>
      </w:r>
      <w:r w:rsidRPr="0074318A">
        <w:rPr>
          <w:rFonts w:ascii="Arial" w:hAnsi="Arial" w:cs="Arial"/>
          <w:color w:val="262626" w:themeColor="text1" w:themeTint="D9"/>
        </w:rPr>
        <w:tab/>
      </w:r>
      <w:r w:rsidRPr="0074318A">
        <w:rPr>
          <w:rFonts w:ascii="Arial" w:hAnsi="Arial" w:cs="Arial"/>
          <w:color w:val="262626" w:themeColor="text1" w:themeTint="D9"/>
        </w:rPr>
        <w:tab/>
        <w:t>N$10,571,438.68</w:t>
      </w:r>
    </w:p>
    <w:p w:rsidR="00E935E8" w:rsidRPr="0074318A" w:rsidRDefault="00E935E8" w:rsidP="00E935E8">
      <w:pPr>
        <w:pStyle w:val="ListParagraph"/>
        <w:numPr>
          <w:ilvl w:val="0"/>
          <w:numId w:val="9"/>
        </w:numPr>
        <w:jc w:val="both"/>
        <w:rPr>
          <w:rFonts w:ascii="Arial" w:hAnsi="Arial" w:cs="Arial"/>
          <w:b/>
          <w:color w:val="262626" w:themeColor="text1" w:themeTint="D9"/>
        </w:rPr>
      </w:pPr>
      <w:r w:rsidRPr="0074318A">
        <w:rPr>
          <w:rFonts w:ascii="Arial" w:hAnsi="Arial" w:cs="Arial"/>
          <w:color w:val="262626" w:themeColor="text1" w:themeTint="D9"/>
        </w:rPr>
        <w:t>Invoice: 06-CC-10-Hig CC</w:t>
      </w:r>
      <w:r w:rsidRPr="0074318A">
        <w:rPr>
          <w:rFonts w:ascii="Arial" w:hAnsi="Arial" w:cs="Arial"/>
          <w:color w:val="262626" w:themeColor="text1" w:themeTint="D9"/>
        </w:rPr>
        <w:tab/>
      </w:r>
      <w:r w:rsidRPr="0074318A">
        <w:rPr>
          <w:rFonts w:ascii="Arial" w:hAnsi="Arial" w:cs="Arial"/>
          <w:color w:val="262626" w:themeColor="text1" w:themeTint="D9"/>
        </w:rPr>
        <w:tab/>
        <w:t>N$     578,377.05</w:t>
      </w:r>
    </w:p>
    <w:p w:rsidR="00E935E8" w:rsidRPr="0074318A" w:rsidRDefault="00E935E8" w:rsidP="00E935E8">
      <w:pPr>
        <w:pStyle w:val="ListParagraph"/>
        <w:numPr>
          <w:ilvl w:val="0"/>
          <w:numId w:val="9"/>
        </w:numPr>
        <w:jc w:val="both"/>
        <w:rPr>
          <w:rFonts w:ascii="Arial" w:hAnsi="Arial" w:cs="Arial"/>
          <w:b/>
          <w:color w:val="262626" w:themeColor="text1" w:themeTint="D9"/>
        </w:rPr>
      </w:pPr>
      <w:r w:rsidRPr="0074318A">
        <w:rPr>
          <w:rFonts w:ascii="Arial" w:hAnsi="Arial" w:cs="Arial"/>
          <w:color w:val="262626" w:themeColor="text1" w:themeTint="D9"/>
        </w:rPr>
        <w:t>Invoice: 06-CC-10-Hig KK</w:t>
      </w:r>
      <w:r w:rsidRPr="0074318A">
        <w:rPr>
          <w:rFonts w:ascii="Arial" w:hAnsi="Arial" w:cs="Arial"/>
          <w:color w:val="262626" w:themeColor="text1" w:themeTint="D9"/>
        </w:rPr>
        <w:tab/>
      </w:r>
      <w:r w:rsidRPr="0074318A">
        <w:rPr>
          <w:rFonts w:ascii="Arial" w:hAnsi="Arial" w:cs="Arial"/>
          <w:color w:val="262626" w:themeColor="text1" w:themeTint="D9"/>
        </w:rPr>
        <w:tab/>
        <w:t>N$     767,538.74</w:t>
      </w:r>
    </w:p>
    <w:p w:rsidR="00E935E8" w:rsidRPr="0074318A" w:rsidRDefault="00E935E8" w:rsidP="00E935E8">
      <w:pPr>
        <w:ind w:left="360"/>
        <w:jc w:val="both"/>
        <w:rPr>
          <w:rFonts w:ascii="Arial" w:hAnsi="Arial" w:cs="Arial"/>
          <w:color w:val="262626" w:themeColor="text1" w:themeTint="D9"/>
          <w:u w:val="single"/>
        </w:rPr>
      </w:pPr>
      <w:r w:rsidRPr="0074318A">
        <w:rPr>
          <w:rFonts w:ascii="Arial" w:hAnsi="Arial" w:cs="Arial"/>
          <w:b/>
          <w:color w:val="262626" w:themeColor="text1" w:themeTint="D9"/>
        </w:rPr>
        <w:t xml:space="preserve">TOTAL </w:t>
      </w:r>
      <w:r w:rsidRPr="0074318A">
        <w:rPr>
          <w:rFonts w:ascii="Arial" w:hAnsi="Arial" w:cs="Arial"/>
          <w:b/>
          <w:color w:val="262626" w:themeColor="text1" w:themeTint="D9"/>
        </w:rPr>
        <w:tab/>
      </w:r>
      <w:r w:rsidRPr="0074318A">
        <w:rPr>
          <w:rFonts w:ascii="Arial" w:hAnsi="Arial" w:cs="Arial"/>
          <w:b/>
          <w:color w:val="262626" w:themeColor="text1" w:themeTint="D9"/>
        </w:rPr>
        <w:tab/>
      </w:r>
      <w:r w:rsidRPr="0074318A">
        <w:rPr>
          <w:rFonts w:ascii="Arial" w:hAnsi="Arial" w:cs="Arial"/>
          <w:b/>
          <w:color w:val="262626" w:themeColor="text1" w:themeTint="D9"/>
        </w:rPr>
        <w:tab/>
      </w:r>
      <w:r w:rsidRPr="0074318A">
        <w:rPr>
          <w:rFonts w:ascii="Arial" w:hAnsi="Arial" w:cs="Arial"/>
          <w:b/>
          <w:color w:val="262626" w:themeColor="text1" w:themeTint="D9"/>
        </w:rPr>
        <w:tab/>
      </w:r>
      <w:r w:rsidRPr="0074318A">
        <w:rPr>
          <w:rFonts w:ascii="Arial" w:hAnsi="Arial" w:cs="Arial"/>
          <w:b/>
          <w:color w:val="262626" w:themeColor="text1" w:themeTint="D9"/>
        </w:rPr>
        <w:tab/>
      </w:r>
      <w:r w:rsidRPr="0074318A">
        <w:rPr>
          <w:rFonts w:ascii="Arial" w:hAnsi="Arial" w:cs="Arial"/>
          <w:b/>
          <w:color w:val="262626" w:themeColor="text1" w:themeTint="D9"/>
          <w:u w:val="double"/>
        </w:rPr>
        <w:t>N$24,887,673.14</w:t>
      </w:r>
      <w:r w:rsidR="00D2636C" w:rsidRPr="0074318A">
        <w:rPr>
          <w:rFonts w:ascii="Arial" w:hAnsi="Arial" w:cs="Arial"/>
          <w:b/>
          <w:color w:val="262626" w:themeColor="text1" w:themeTint="D9"/>
          <w:u w:val="single"/>
        </w:rPr>
        <w:t>’</w:t>
      </w:r>
    </w:p>
    <w:p w:rsidR="00E935E8" w:rsidRPr="0074318A" w:rsidRDefault="00E935E8" w:rsidP="00E935E8">
      <w:pPr>
        <w:ind w:left="360"/>
        <w:jc w:val="both"/>
        <w:rPr>
          <w:rFonts w:ascii="Arial" w:hAnsi="Arial" w:cs="Arial"/>
          <w:color w:val="262626" w:themeColor="text1" w:themeTint="D9"/>
          <w:u w:val="single"/>
        </w:rPr>
      </w:pPr>
    </w:p>
    <w:p w:rsidR="00E935E8" w:rsidRPr="0074318A" w:rsidRDefault="00322885" w:rsidP="005C165F">
      <w:pPr>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[75</w:t>
      </w:r>
      <w:r w:rsidR="005C165F" w:rsidRPr="0074318A">
        <w:rPr>
          <w:rFonts w:ascii="Arial" w:hAnsi="Arial" w:cs="Arial"/>
          <w:color w:val="262626" w:themeColor="text1" w:themeTint="D9"/>
          <w:sz w:val="24"/>
          <w:szCs w:val="24"/>
        </w:rPr>
        <w:t>]</w:t>
      </w:r>
      <w:r w:rsidR="005C165F" w:rsidRPr="0074318A">
        <w:rPr>
          <w:rFonts w:ascii="Arial" w:hAnsi="Arial" w:cs="Arial"/>
          <w:color w:val="262626" w:themeColor="text1" w:themeTint="D9"/>
          <w:sz w:val="24"/>
          <w:szCs w:val="24"/>
        </w:rPr>
        <w:tab/>
      </w:r>
      <w:r w:rsidR="00E935E8" w:rsidRPr="0074318A">
        <w:rPr>
          <w:rFonts w:ascii="Arial" w:hAnsi="Arial" w:cs="Arial"/>
          <w:color w:val="262626" w:themeColor="text1" w:themeTint="D9"/>
          <w:sz w:val="24"/>
          <w:szCs w:val="24"/>
        </w:rPr>
        <w:t xml:space="preserve">The final document issued in the series on 21 January 2015 </w:t>
      </w:r>
      <w:r w:rsidR="00372FD8" w:rsidRPr="0074318A">
        <w:rPr>
          <w:rFonts w:ascii="Arial" w:hAnsi="Arial" w:cs="Arial"/>
          <w:color w:val="262626" w:themeColor="text1" w:themeTint="D9"/>
          <w:sz w:val="24"/>
          <w:szCs w:val="24"/>
        </w:rPr>
        <w:t xml:space="preserve">attached to the claim as ‘C3’ and admitted as ‘AAA1’ </w:t>
      </w:r>
      <w:r w:rsidR="00E935E8" w:rsidRPr="0074318A">
        <w:rPr>
          <w:rFonts w:ascii="Arial" w:hAnsi="Arial" w:cs="Arial"/>
          <w:color w:val="262626" w:themeColor="text1" w:themeTint="D9"/>
          <w:sz w:val="24"/>
          <w:szCs w:val="24"/>
        </w:rPr>
        <w:t>reads as follows:</w:t>
      </w:r>
    </w:p>
    <w:p w:rsidR="00E935E8" w:rsidRPr="0074318A" w:rsidRDefault="00E935E8" w:rsidP="00E935E8">
      <w:pPr>
        <w:spacing w:after="0" w:line="240" w:lineRule="auto"/>
        <w:ind w:left="720" w:hanging="720"/>
        <w:jc w:val="both"/>
        <w:rPr>
          <w:rFonts w:ascii="Arial" w:hAnsi="Arial" w:cs="Arial"/>
          <w:b/>
          <w:color w:val="262626" w:themeColor="text1" w:themeTint="D9"/>
        </w:rPr>
      </w:pPr>
      <w:r w:rsidRPr="0074318A">
        <w:rPr>
          <w:rFonts w:ascii="Arial" w:hAnsi="Arial" w:cs="Arial"/>
          <w:b/>
          <w:color w:val="262626" w:themeColor="text1" w:themeTint="D9"/>
        </w:rPr>
        <w:tab/>
      </w:r>
      <w:r w:rsidR="00E37B0E" w:rsidRPr="0074318A">
        <w:rPr>
          <w:rFonts w:ascii="Arial" w:hAnsi="Arial" w:cs="Arial"/>
          <w:color w:val="262626" w:themeColor="text1" w:themeTint="D9"/>
        </w:rPr>
        <w:t>‘</w:t>
      </w:r>
      <w:r w:rsidRPr="0074318A">
        <w:rPr>
          <w:rFonts w:ascii="Arial" w:hAnsi="Arial" w:cs="Arial"/>
          <w:b/>
          <w:color w:val="262626" w:themeColor="text1" w:themeTint="D9"/>
        </w:rPr>
        <w:t xml:space="preserve">Confirmation of debt- OK Kavango Foods 2010 </w:t>
      </w:r>
    </w:p>
    <w:p w:rsidR="00E935E8" w:rsidRPr="0074318A" w:rsidRDefault="00E935E8" w:rsidP="00E935E8">
      <w:pPr>
        <w:spacing w:after="0" w:line="240" w:lineRule="auto"/>
        <w:ind w:left="720"/>
        <w:jc w:val="both"/>
        <w:rPr>
          <w:rFonts w:ascii="Arial" w:hAnsi="Arial" w:cs="Arial"/>
          <w:b/>
          <w:color w:val="262626" w:themeColor="text1" w:themeTint="D9"/>
        </w:rPr>
      </w:pPr>
      <w:r w:rsidRPr="0074318A">
        <w:rPr>
          <w:rFonts w:ascii="Arial" w:hAnsi="Arial" w:cs="Arial"/>
          <w:b/>
          <w:color w:val="262626" w:themeColor="text1" w:themeTint="D9"/>
        </w:rPr>
        <w:t>GQI – Global Quaestor International (Pty) Ltd</w:t>
      </w:r>
    </w:p>
    <w:p w:rsidR="00E935E8" w:rsidRPr="0074318A" w:rsidRDefault="00E935E8" w:rsidP="00E935E8">
      <w:pPr>
        <w:spacing w:after="0" w:line="240" w:lineRule="auto"/>
        <w:ind w:left="720" w:hanging="720"/>
        <w:jc w:val="both"/>
        <w:rPr>
          <w:rFonts w:ascii="Arial" w:hAnsi="Arial" w:cs="Arial"/>
          <w:b/>
          <w:color w:val="262626" w:themeColor="text1" w:themeTint="D9"/>
        </w:rPr>
      </w:pPr>
      <w:r w:rsidRPr="0074318A">
        <w:rPr>
          <w:rFonts w:ascii="Arial" w:hAnsi="Arial" w:cs="Arial"/>
          <w:b/>
          <w:color w:val="262626" w:themeColor="text1" w:themeTint="D9"/>
        </w:rPr>
        <w:tab/>
        <w:t>INVOICES FOR 2010 – 4</w:t>
      </w:r>
      <w:r w:rsidR="0038729D" w:rsidRPr="0074318A">
        <w:rPr>
          <w:rFonts w:ascii="Arial" w:hAnsi="Arial" w:cs="Arial"/>
          <w:b/>
          <w:color w:val="262626" w:themeColor="text1" w:themeTint="D9"/>
          <w:vertAlign w:val="superscript"/>
        </w:rPr>
        <w:t>th</w:t>
      </w:r>
      <w:r w:rsidRPr="0074318A">
        <w:rPr>
          <w:rFonts w:ascii="Arial" w:hAnsi="Arial" w:cs="Arial"/>
          <w:b/>
          <w:color w:val="262626" w:themeColor="text1" w:themeTint="D9"/>
        </w:rPr>
        <w:t xml:space="preserve"> </w:t>
      </w:r>
      <w:r w:rsidR="0038729D" w:rsidRPr="0074318A">
        <w:rPr>
          <w:rFonts w:ascii="Arial" w:hAnsi="Arial" w:cs="Arial"/>
          <w:b/>
          <w:color w:val="262626" w:themeColor="text1" w:themeTint="D9"/>
        </w:rPr>
        <w:t>Tri</w:t>
      </w:r>
      <w:r w:rsidRPr="0074318A">
        <w:rPr>
          <w:rFonts w:ascii="Arial" w:hAnsi="Arial" w:cs="Arial"/>
          <w:b/>
          <w:color w:val="262626" w:themeColor="text1" w:themeTint="D9"/>
        </w:rPr>
        <w:t>mester – N$21, 534,588.05</w:t>
      </w:r>
    </w:p>
    <w:p w:rsidR="00E935E8" w:rsidRPr="0074318A" w:rsidRDefault="00E935E8" w:rsidP="00E935E8">
      <w:pPr>
        <w:ind w:left="720" w:hanging="720"/>
        <w:jc w:val="both"/>
        <w:rPr>
          <w:rFonts w:ascii="Arial" w:hAnsi="Arial" w:cs="Arial"/>
          <w:color w:val="262626" w:themeColor="text1" w:themeTint="D9"/>
        </w:rPr>
      </w:pPr>
    </w:p>
    <w:p w:rsidR="00E935E8" w:rsidRPr="0074318A" w:rsidRDefault="00E935E8" w:rsidP="00E935E8">
      <w:pPr>
        <w:ind w:left="720" w:hanging="720"/>
        <w:jc w:val="both"/>
        <w:rPr>
          <w:rFonts w:ascii="Arial" w:hAnsi="Arial" w:cs="Arial"/>
          <w:color w:val="262626" w:themeColor="text1" w:themeTint="D9"/>
        </w:rPr>
      </w:pPr>
      <w:r w:rsidRPr="0074318A">
        <w:rPr>
          <w:rFonts w:ascii="Arial" w:hAnsi="Arial" w:cs="Arial"/>
          <w:color w:val="262626" w:themeColor="text1" w:themeTint="D9"/>
        </w:rPr>
        <w:t xml:space="preserve">Dear Sirs  </w:t>
      </w:r>
    </w:p>
    <w:p w:rsidR="00E935E8" w:rsidRPr="0074318A" w:rsidRDefault="00E935E8" w:rsidP="00E935E8">
      <w:pPr>
        <w:jc w:val="both"/>
        <w:rPr>
          <w:rFonts w:ascii="Arial" w:hAnsi="Arial" w:cs="Arial"/>
          <w:color w:val="262626" w:themeColor="text1" w:themeTint="D9"/>
        </w:rPr>
      </w:pPr>
      <w:r w:rsidRPr="0074318A">
        <w:rPr>
          <w:rFonts w:ascii="Arial" w:hAnsi="Arial" w:cs="Arial"/>
          <w:color w:val="262626" w:themeColor="text1" w:themeTint="D9"/>
        </w:rPr>
        <w:t xml:space="preserve">Please be advised that GQI – Global Quaestor International (PTY) Ltd.   Hereby confirms that per our records the following invoices are outstanding and payment due for the supply and delivery of goods and products, as per contracts signed between GQI and OK Kavango Foods </w:t>
      </w:r>
    </w:p>
    <w:p w:rsidR="00E935E8" w:rsidRPr="0074318A" w:rsidRDefault="00E935E8" w:rsidP="00E935E8">
      <w:pPr>
        <w:jc w:val="both"/>
        <w:rPr>
          <w:rFonts w:ascii="Arial" w:hAnsi="Arial" w:cs="Arial"/>
          <w:b/>
          <w:color w:val="262626" w:themeColor="text1" w:themeTint="D9"/>
        </w:rPr>
      </w:pPr>
      <w:r w:rsidRPr="0074318A">
        <w:rPr>
          <w:rFonts w:ascii="Arial" w:hAnsi="Arial" w:cs="Arial"/>
          <w:b/>
          <w:color w:val="262626" w:themeColor="text1" w:themeTint="D9"/>
        </w:rPr>
        <w:t>INVOICES FOR 2010 – 4</w:t>
      </w:r>
      <w:r w:rsidRPr="0074318A">
        <w:rPr>
          <w:rFonts w:ascii="Arial" w:hAnsi="Arial" w:cs="Arial"/>
          <w:b/>
          <w:color w:val="262626" w:themeColor="text1" w:themeTint="D9"/>
          <w:vertAlign w:val="superscript"/>
        </w:rPr>
        <w:t>TH</w:t>
      </w:r>
      <w:r w:rsidRPr="0074318A">
        <w:rPr>
          <w:rFonts w:ascii="Arial" w:hAnsi="Arial" w:cs="Arial"/>
          <w:b/>
          <w:color w:val="262626" w:themeColor="text1" w:themeTint="D9"/>
        </w:rPr>
        <w:t xml:space="preserve"> TRIMESTER</w:t>
      </w:r>
    </w:p>
    <w:p w:rsidR="00E935E8" w:rsidRPr="0074318A" w:rsidRDefault="00E935E8" w:rsidP="00E935E8">
      <w:pPr>
        <w:pStyle w:val="ListParagraph"/>
        <w:numPr>
          <w:ilvl w:val="0"/>
          <w:numId w:val="10"/>
        </w:numPr>
        <w:jc w:val="both"/>
        <w:rPr>
          <w:rFonts w:ascii="Arial" w:hAnsi="Arial" w:cs="Arial"/>
          <w:b/>
          <w:color w:val="262626" w:themeColor="text1" w:themeTint="D9"/>
        </w:rPr>
      </w:pPr>
      <w:r w:rsidRPr="0074318A">
        <w:rPr>
          <w:rFonts w:ascii="Arial" w:hAnsi="Arial" w:cs="Arial"/>
          <w:color w:val="262626" w:themeColor="text1" w:themeTint="D9"/>
        </w:rPr>
        <w:t>Invoice: 07-CC-10-CC</w:t>
      </w:r>
      <w:r w:rsidRPr="0074318A">
        <w:rPr>
          <w:rFonts w:ascii="Arial" w:hAnsi="Arial" w:cs="Arial"/>
          <w:color w:val="262626" w:themeColor="text1" w:themeTint="D9"/>
        </w:rPr>
        <w:tab/>
      </w:r>
      <w:r w:rsidRPr="0074318A">
        <w:rPr>
          <w:rFonts w:ascii="Arial" w:hAnsi="Arial" w:cs="Arial"/>
          <w:color w:val="262626" w:themeColor="text1" w:themeTint="D9"/>
        </w:rPr>
        <w:tab/>
      </w:r>
      <w:r w:rsidRPr="0074318A">
        <w:rPr>
          <w:rFonts w:ascii="Arial" w:hAnsi="Arial" w:cs="Arial"/>
          <w:color w:val="262626" w:themeColor="text1" w:themeTint="D9"/>
        </w:rPr>
        <w:tab/>
      </w:r>
      <w:r w:rsidRPr="0074318A">
        <w:rPr>
          <w:rFonts w:ascii="Arial" w:hAnsi="Arial" w:cs="Arial"/>
          <w:color w:val="262626" w:themeColor="text1" w:themeTint="D9"/>
        </w:rPr>
        <w:tab/>
        <w:t>N$7,386,716.10</w:t>
      </w:r>
    </w:p>
    <w:p w:rsidR="00E935E8" w:rsidRPr="0074318A" w:rsidRDefault="00E935E8" w:rsidP="00E935E8">
      <w:pPr>
        <w:pStyle w:val="ListParagraph"/>
        <w:numPr>
          <w:ilvl w:val="0"/>
          <w:numId w:val="10"/>
        </w:numPr>
        <w:jc w:val="both"/>
        <w:rPr>
          <w:rFonts w:ascii="Arial" w:hAnsi="Arial" w:cs="Arial"/>
          <w:b/>
          <w:color w:val="262626" w:themeColor="text1" w:themeTint="D9"/>
        </w:rPr>
      </w:pPr>
      <w:r w:rsidRPr="0074318A">
        <w:rPr>
          <w:rFonts w:ascii="Arial" w:hAnsi="Arial" w:cs="Arial"/>
          <w:color w:val="262626" w:themeColor="text1" w:themeTint="D9"/>
        </w:rPr>
        <w:t>Invoice: 08-CC-10-KK</w:t>
      </w:r>
      <w:r w:rsidRPr="0074318A">
        <w:rPr>
          <w:rFonts w:ascii="Arial" w:hAnsi="Arial" w:cs="Arial"/>
          <w:color w:val="262626" w:themeColor="text1" w:themeTint="D9"/>
        </w:rPr>
        <w:tab/>
      </w:r>
      <w:r w:rsidRPr="0074318A">
        <w:rPr>
          <w:rFonts w:ascii="Arial" w:hAnsi="Arial" w:cs="Arial"/>
          <w:color w:val="262626" w:themeColor="text1" w:themeTint="D9"/>
        </w:rPr>
        <w:tab/>
      </w:r>
      <w:r w:rsidRPr="0074318A">
        <w:rPr>
          <w:rFonts w:ascii="Arial" w:hAnsi="Arial" w:cs="Arial"/>
          <w:color w:val="262626" w:themeColor="text1" w:themeTint="D9"/>
        </w:rPr>
        <w:tab/>
      </w:r>
      <w:r w:rsidRPr="0074318A">
        <w:rPr>
          <w:rFonts w:ascii="Arial" w:hAnsi="Arial" w:cs="Arial"/>
          <w:color w:val="262626" w:themeColor="text1" w:themeTint="D9"/>
        </w:rPr>
        <w:tab/>
      </w:r>
      <w:r w:rsidRPr="0074318A">
        <w:rPr>
          <w:rFonts w:ascii="Arial" w:hAnsi="Arial" w:cs="Arial"/>
          <w:color w:val="262626" w:themeColor="text1" w:themeTint="D9"/>
        </w:rPr>
        <w:tab/>
        <w:t>N$9,238,566.20</w:t>
      </w:r>
    </w:p>
    <w:p w:rsidR="00E935E8" w:rsidRPr="0074318A" w:rsidRDefault="00E935E8" w:rsidP="00E935E8">
      <w:pPr>
        <w:pStyle w:val="ListParagraph"/>
        <w:numPr>
          <w:ilvl w:val="0"/>
          <w:numId w:val="10"/>
        </w:numPr>
        <w:jc w:val="both"/>
        <w:rPr>
          <w:rFonts w:ascii="Arial" w:hAnsi="Arial" w:cs="Arial"/>
          <w:b/>
          <w:color w:val="262626" w:themeColor="text1" w:themeTint="D9"/>
        </w:rPr>
      </w:pPr>
      <w:r w:rsidRPr="0074318A">
        <w:rPr>
          <w:rFonts w:ascii="Arial" w:hAnsi="Arial" w:cs="Arial"/>
          <w:color w:val="262626" w:themeColor="text1" w:themeTint="D9"/>
        </w:rPr>
        <w:t>Invoice: 10-CC-10-Cesta Basica - Cunene</w:t>
      </w:r>
      <w:r w:rsidRPr="0074318A">
        <w:rPr>
          <w:rFonts w:ascii="Arial" w:hAnsi="Arial" w:cs="Arial"/>
          <w:color w:val="262626" w:themeColor="text1" w:themeTint="D9"/>
        </w:rPr>
        <w:tab/>
      </w:r>
      <w:r w:rsidRPr="0074318A">
        <w:rPr>
          <w:rFonts w:ascii="Arial" w:hAnsi="Arial" w:cs="Arial"/>
          <w:color w:val="262626" w:themeColor="text1" w:themeTint="D9"/>
        </w:rPr>
        <w:tab/>
        <w:t>N$1,979,710.73</w:t>
      </w:r>
    </w:p>
    <w:p w:rsidR="00E935E8" w:rsidRPr="0074318A" w:rsidRDefault="00E935E8" w:rsidP="00E935E8">
      <w:pPr>
        <w:pStyle w:val="ListParagraph"/>
        <w:numPr>
          <w:ilvl w:val="0"/>
          <w:numId w:val="10"/>
        </w:numPr>
        <w:jc w:val="both"/>
        <w:rPr>
          <w:rFonts w:ascii="Arial" w:hAnsi="Arial" w:cs="Arial"/>
          <w:b/>
          <w:color w:val="262626" w:themeColor="text1" w:themeTint="D9"/>
        </w:rPr>
      </w:pPr>
      <w:r w:rsidRPr="0074318A">
        <w:rPr>
          <w:rFonts w:ascii="Arial" w:hAnsi="Arial" w:cs="Arial"/>
          <w:color w:val="262626" w:themeColor="text1" w:themeTint="D9"/>
        </w:rPr>
        <w:t>Invoice: 10-CC-10-Cesta Basica</w:t>
      </w:r>
      <w:r w:rsidRPr="0074318A">
        <w:rPr>
          <w:rFonts w:ascii="Arial" w:hAnsi="Arial" w:cs="Arial"/>
          <w:color w:val="262626" w:themeColor="text1" w:themeTint="D9"/>
        </w:rPr>
        <w:tab/>
      </w:r>
      <w:r w:rsidRPr="0074318A">
        <w:rPr>
          <w:rFonts w:ascii="Arial" w:hAnsi="Arial" w:cs="Arial"/>
          <w:color w:val="262626" w:themeColor="text1" w:themeTint="D9"/>
        </w:rPr>
        <w:tab/>
      </w:r>
      <w:r w:rsidRPr="0074318A">
        <w:rPr>
          <w:rFonts w:ascii="Arial" w:hAnsi="Arial" w:cs="Arial"/>
          <w:color w:val="262626" w:themeColor="text1" w:themeTint="D9"/>
        </w:rPr>
        <w:tab/>
        <w:t>N$2,929,595.02</w:t>
      </w:r>
    </w:p>
    <w:p w:rsidR="00E935E8" w:rsidRPr="0074318A" w:rsidRDefault="00E935E8" w:rsidP="00E935E8">
      <w:pPr>
        <w:ind w:left="360"/>
        <w:jc w:val="both"/>
        <w:rPr>
          <w:rFonts w:ascii="Arial" w:hAnsi="Arial" w:cs="Arial"/>
          <w:b/>
          <w:color w:val="262626" w:themeColor="text1" w:themeTint="D9"/>
        </w:rPr>
      </w:pPr>
      <w:r w:rsidRPr="0074318A">
        <w:rPr>
          <w:rFonts w:ascii="Arial" w:hAnsi="Arial" w:cs="Arial"/>
          <w:b/>
          <w:color w:val="262626" w:themeColor="text1" w:themeTint="D9"/>
        </w:rPr>
        <w:t xml:space="preserve">TOTAL </w:t>
      </w:r>
      <w:r w:rsidRPr="0074318A">
        <w:rPr>
          <w:rFonts w:ascii="Arial" w:hAnsi="Arial" w:cs="Arial"/>
          <w:b/>
          <w:color w:val="262626" w:themeColor="text1" w:themeTint="D9"/>
        </w:rPr>
        <w:tab/>
      </w:r>
      <w:r w:rsidRPr="0074318A">
        <w:rPr>
          <w:rFonts w:ascii="Arial" w:hAnsi="Arial" w:cs="Arial"/>
          <w:b/>
          <w:color w:val="262626" w:themeColor="text1" w:themeTint="D9"/>
        </w:rPr>
        <w:tab/>
      </w:r>
      <w:r w:rsidRPr="0074318A">
        <w:rPr>
          <w:rFonts w:ascii="Arial" w:hAnsi="Arial" w:cs="Arial"/>
          <w:b/>
          <w:color w:val="262626" w:themeColor="text1" w:themeTint="D9"/>
        </w:rPr>
        <w:tab/>
      </w:r>
      <w:r w:rsidRPr="0074318A">
        <w:rPr>
          <w:rFonts w:ascii="Arial" w:hAnsi="Arial" w:cs="Arial"/>
          <w:b/>
          <w:color w:val="262626" w:themeColor="text1" w:themeTint="D9"/>
        </w:rPr>
        <w:tab/>
      </w:r>
      <w:r w:rsidRPr="0074318A">
        <w:rPr>
          <w:rFonts w:ascii="Arial" w:hAnsi="Arial" w:cs="Arial"/>
          <w:b/>
          <w:color w:val="262626" w:themeColor="text1" w:themeTint="D9"/>
        </w:rPr>
        <w:tab/>
      </w:r>
      <w:r w:rsidRPr="0074318A">
        <w:rPr>
          <w:rFonts w:ascii="Arial" w:hAnsi="Arial" w:cs="Arial"/>
          <w:b/>
          <w:color w:val="262626" w:themeColor="text1" w:themeTint="D9"/>
        </w:rPr>
        <w:tab/>
      </w:r>
      <w:r w:rsidRPr="0074318A">
        <w:rPr>
          <w:rFonts w:ascii="Arial" w:hAnsi="Arial" w:cs="Arial"/>
          <w:b/>
          <w:color w:val="262626" w:themeColor="text1" w:themeTint="D9"/>
        </w:rPr>
        <w:tab/>
      </w:r>
      <w:r w:rsidR="00D2636C" w:rsidRPr="0074318A">
        <w:rPr>
          <w:rFonts w:ascii="Arial" w:hAnsi="Arial" w:cs="Arial"/>
          <w:b/>
          <w:color w:val="262626" w:themeColor="text1" w:themeTint="D9"/>
          <w:u w:val="single"/>
        </w:rPr>
        <w:t>N$21,534,588.05’</w:t>
      </w:r>
    </w:p>
    <w:p w:rsidR="00E935E8" w:rsidRPr="0074318A" w:rsidRDefault="00E935E8" w:rsidP="00E935E8">
      <w:pPr>
        <w:jc w:val="both"/>
        <w:rPr>
          <w:rFonts w:ascii="Bookman Old Style" w:hAnsi="Bookman Old Style"/>
          <w:color w:val="262626" w:themeColor="text1" w:themeTint="D9"/>
        </w:rPr>
      </w:pPr>
      <w:r w:rsidRPr="0074318A">
        <w:rPr>
          <w:rFonts w:ascii="Bookman Old Style" w:hAnsi="Bookman Old Style"/>
          <w:b/>
          <w:color w:val="262626" w:themeColor="text1" w:themeTint="D9"/>
        </w:rPr>
        <w:tab/>
      </w:r>
      <w:r w:rsidRPr="0074318A">
        <w:rPr>
          <w:rFonts w:ascii="Bookman Old Style" w:hAnsi="Bookman Old Style"/>
          <w:b/>
          <w:color w:val="262626" w:themeColor="text1" w:themeTint="D9"/>
        </w:rPr>
        <w:tab/>
      </w:r>
      <w:r w:rsidRPr="0074318A">
        <w:rPr>
          <w:rFonts w:ascii="Bookman Old Style" w:hAnsi="Bookman Old Style"/>
          <w:b/>
          <w:color w:val="262626" w:themeColor="text1" w:themeTint="D9"/>
        </w:rPr>
        <w:tab/>
      </w:r>
      <w:r w:rsidRPr="0074318A">
        <w:rPr>
          <w:rFonts w:ascii="Bookman Old Style" w:hAnsi="Bookman Old Style"/>
          <w:b/>
          <w:color w:val="262626" w:themeColor="text1" w:themeTint="D9"/>
        </w:rPr>
        <w:tab/>
      </w:r>
      <w:r w:rsidRPr="0074318A">
        <w:rPr>
          <w:rFonts w:ascii="Bookman Old Style" w:hAnsi="Bookman Old Style"/>
          <w:b/>
          <w:color w:val="262626" w:themeColor="text1" w:themeTint="D9"/>
        </w:rPr>
        <w:tab/>
      </w:r>
    </w:p>
    <w:p w:rsidR="002B6C32" w:rsidRPr="0074318A" w:rsidRDefault="00322885" w:rsidP="00FC7551">
      <w:pPr>
        <w:spacing w:after="0" w:line="360" w:lineRule="auto"/>
        <w:jc w:val="both"/>
        <w:rPr>
          <w:rFonts w:ascii="Arial" w:hAnsi="Arial" w:cs="Arial"/>
          <w:color w:val="262626" w:themeColor="text1" w:themeTint="D9"/>
        </w:rPr>
      </w:pPr>
      <w:r w:rsidRPr="0074318A">
        <w:rPr>
          <w:rFonts w:ascii="Arial" w:hAnsi="Arial" w:cs="Arial"/>
          <w:color w:val="262626" w:themeColor="text1" w:themeTint="D9"/>
          <w:sz w:val="24"/>
          <w:szCs w:val="24"/>
        </w:rPr>
        <w:lastRenderedPageBreak/>
        <w:t>[76</w:t>
      </w:r>
      <w:r w:rsidR="005C165F" w:rsidRPr="0074318A">
        <w:rPr>
          <w:rFonts w:ascii="Arial" w:hAnsi="Arial" w:cs="Arial"/>
          <w:color w:val="262626" w:themeColor="text1" w:themeTint="D9"/>
          <w:sz w:val="24"/>
          <w:szCs w:val="24"/>
        </w:rPr>
        <w:t>]</w:t>
      </w:r>
      <w:r w:rsidR="005C165F" w:rsidRPr="0074318A">
        <w:rPr>
          <w:rFonts w:ascii="Arial" w:hAnsi="Arial" w:cs="Arial"/>
          <w:color w:val="262626" w:themeColor="text1" w:themeTint="D9"/>
          <w:sz w:val="24"/>
          <w:szCs w:val="24"/>
        </w:rPr>
        <w:tab/>
        <w:t xml:space="preserve">I set out to </w:t>
      </w:r>
      <w:r w:rsidR="001E308E" w:rsidRPr="0074318A">
        <w:rPr>
          <w:rFonts w:ascii="Arial" w:hAnsi="Arial" w:cs="Arial"/>
          <w:color w:val="262626" w:themeColor="text1" w:themeTint="D9"/>
          <w:sz w:val="24"/>
          <w:szCs w:val="24"/>
        </w:rPr>
        <w:t>contemplate the meaning of the word ‘confirm</w:t>
      </w:r>
      <w:r w:rsidR="005C165F" w:rsidRPr="0074318A">
        <w:rPr>
          <w:rFonts w:ascii="Arial" w:hAnsi="Arial" w:cs="Arial"/>
          <w:color w:val="262626" w:themeColor="text1" w:themeTint="D9"/>
          <w:sz w:val="24"/>
          <w:szCs w:val="24"/>
        </w:rPr>
        <w:t xml:space="preserve">’ </w:t>
      </w:r>
      <w:r w:rsidR="001E308E" w:rsidRPr="0074318A">
        <w:rPr>
          <w:rFonts w:ascii="Arial" w:hAnsi="Arial" w:cs="Arial"/>
          <w:color w:val="262626" w:themeColor="text1" w:themeTint="D9"/>
          <w:sz w:val="24"/>
          <w:szCs w:val="24"/>
        </w:rPr>
        <w:t>as well as the word ‘confirmation’.</w:t>
      </w:r>
      <w:r w:rsidR="005C165F" w:rsidRPr="0074318A">
        <w:rPr>
          <w:rFonts w:ascii="Arial" w:hAnsi="Arial" w:cs="Arial"/>
          <w:color w:val="262626" w:themeColor="text1" w:themeTint="D9"/>
          <w:sz w:val="24"/>
          <w:szCs w:val="24"/>
        </w:rPr>
        <w:t xml:space="preserve"> Black’s Law Dictionary</w:t>
      </w:r>
      <w:r w:rsidR="005C165F" w:rsidRPr="0074318A">
        <w:rPr>
          <w:rStyle w:val="FootnoteReference"/>
          <w:rFonts w:ascii="Arial" w:hAnsi="Arial" w:cs="Arial"/>
          <w:color w:val="262626" w:themeColor="text1" w:themeTint="D9"/>
          <w:sz w:val="24"/>
          <w:szCs w:val="24"/>
        </w:rPr>
        <w:footnoteReference w:id="33"/>
      </w:r>
      <w:r w:rsidR="005C165F" w:rsidRPr="0074318A">
        <w:rPr>
          <w:rFonts w:ascii="Arial" w:hAnsi="Arial" w:cs="Arial"/>
          <w:color w:val="262626" w:themeColor="text1" w:themeTint="D9"/>
          <w:sz w:val="24"/>
          <w:szCs w:val="24"/>
        </w:rPr>
        <w:t xml:space="preserve"> </w:t>
      </w:r>
      <w:r w:rsidR="00E935E8" w:rsidRPr="0074318A">
        <w:rPr>
          <w:rFonts w:ascii="Arial" w:hAnsi="Arial" w:cs="Arial"/>
          <w:color w:val="262626" w:themeColor="text1" w:themeTint="D9"/>
          <w:sz w:val="24"/>
          <w:szCs w:val="24"/>
        </w:rPr>
        <w:t>ascribes the following meanings to ‘confirm’ “</w:t>
      </w:r>
      <w:r w:rsidR="00E935E8" w:rsidRPr="0074318A">
        <w:rPr>
          <w:rFonts w:ascii="Arial" w:hAnsi="Arial" w:cs="Arial"/>
          <w:i/>
          <w:color w:val="262626" w:themeColor="text1" w:themeTint="D9"/>
        </w:rPr>
        <w:t xml:space="preserve">to complete or establish that which was imperfect or uncertain; to ratify what has been done without authority. </w:t>
      </w:r>
      <w:r w:rsidR="00867B80" w:rsidRPr="0074318A">
        <w:rPr>
          <w:rFonts w:ascii="Arial" w:hAnsi="Arial" w:cs="Arial"/>
          <w:i/>
          <w:color w:val="262626" w:themeColor="text1" w:themeTint="D9"/>
        </w:rPr>
        <w:t xml:space="preserve"> </w:t>
      </w:r>
      <w:r w:rsidR="00E935E8" w:rsidRPr="0074318A">
        <w:rPr>
          <w:rFonts w:ascii="Arial" w:hAnsi="Arial" w:cs="Arial"/>
          <w:i/>
          <w:color w:val="262626" w:themeColor="text1" w:themeTint="D9"/>
        </w:rPr>
        <w:t>To make firm or certain; to give new assurance of truth or certainty</w:t>
      </w:r>
      <w:r w:rsidR="00E935E8" w:rsidRPr="0074318A">
        <w:rPr>
          <w:rFonts w:ascii="Arial" w:hAnsi="Arial" w:cs="Arial"/>
          <w:i/>
          <w:color w:val="262626" w:themeColor="text1" w:themeTint="D9"/>
          <w:sz w:val="24"/>
          <w:szCs w:val="24"/>
        </w:rPr>
        <w:t>.”</w:t>
      </w:r>
      <w:r w:rsidR="00E935E8" w:rsidRPr="0074318A">
        <w:rPr>
          <w:rFonts w:ascii="Arial" w:hAnsi="Arial" w:cs="Arial"/>
          <w:color w:val="262626" w:themeColor="text1" w:themeTint="D9"/>
          <w:sz w:val="24"/>
          <w:szCs w:val="24"/>
        </w:rPr>
        <w:t xml:space="preserve"> </w:t>
      </w:r>
      <w:r w:rsidR="00867B80" w:rsidRPr="0074318A">
        <w:rPr>
          <w:rFonts w:ascii="Arial" w:hAnsi="Arial" w:cs="Arial"/>
          <w:color w:val="262626" w:themeColor="text1" w:themeTint="D9"/>
          <w:sz w:val="24"/>
          <w:szCs w:val="24"/>
        </w:rPr>
        <w:t xml:space="preserve"> </w:t>
      </w:r>
      <w:r w:rsidR="00E935E8" w:rsidRPr="0074318A">
        <w:rPr>
          <w:rFonts w:ascii="Arial" w:hAnsi="Arial" w:cs="Arial"/>
          <w:color w:val="262626" w:themeColor="text1" w:themeTint="D9"/>
          <w:sz w:val="24"/>
          <w:szCs w:val="24"/>
        </w:rPr>
        <w:t xml:space="preserve">The same Dictionary defines the word ‘confirmation’ as  </w:t>
      </w:r>
      <w:r w:rsidR="000960E6" w:rsidRPr="0074318A">
        <w:rPr>
          <w:rFonts w:ascii="Arial" w:hAnsi="Arial" w:cs="Arial"/>
          <w:color w:val="262626" w:themeColor="text1" w:themeTint="D9"/>
          <w:sz w:val="24"/>
          <w:szCs w:val="24"/>
        </w:rPr>
        <w:t>“</w:t>
      </w:r>
      <w:r w:rsidR="00E935E8" w:rsidRPr="0074318A">
        <w:rPr>
          <w:rFonts w:ascii="Arial" w:hAnsi="Arial" w:cs="Arial"/>
          <w:color w:val="262626" w:themeColor="text1" w:themeTint="D9"/>
        </w:rPr>
        <w:t>a contract or written memorandum thereof, by which that which was infirm, difficult of proof, void, imperfect, or subject to be avoided is ratified, made firm and unavoidable.</w:t>
      </w:r>
      <w:r w:rsidR="000960E6" w:rsidRPr="0074318A">
        <w:rPr>
          <w:rFonts w:ascii="Arial" w:hAnsi="Arial" w:cs="Arial"/>
          <w:color w:val="262626" w:themeColor="text1" w:themeTint="D9"/>
        </w:rPr>
        <w:t>”</w:t>
      </w:r>
      <w:r w:rsidR="00E935E8" w:rsidRPr="0074318A">
        <w:rPr>
          <w:rFonts w:ascii="Arial" w:hAnsi="Arial" w:cs="Arial"/>
          <w:color w:val="262626" w:themeColor="text1" w:themeTint="D9"/>
        </w:rPr>
        <w:t xml:space="preserve"> </w:t>
      </w:r>
    </w:p>
    <w:p w:rsidR="00FC7551" w:rsidRPr="0074318A" w:rsidRDefault="00FC7551" w:rsidP="00FC7551">
      <w:pPr>
        <w:spacing w:after="0" w:line="360" w:lineRule="auto"/>
        <w:jc w:val="both"/>
        <w:rPr>
          <w:rFonts w:ascii="Arial" w:hAnsi="Arial" w:cs="Arial"/>
          <w:color w:val="262626" w:themeColor="text1" w:themeTint="D9"/>
        </w:rPr>
      </w:pPr>
    </w:p>
    <w:p w:rsidR="00E935E8" w:rsidRPr="0074318A" w:rsidRDefault="00EA5A2A" w:rsidP="00FC7551">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rPr>
        <w:t>[</w:t>
      </w:r>
      <w:r w:rsidR="00322885" w:rsidRPr="0074318A">
        <w:rPr>
          <w:rFonts w:ascii="Arial" w:hAnsi="Arial" w:cs="Arial"/>
          <w:color w:val="262626" w:themeColor="text1" w:themeTint="D9"/>
          <w:sz w:val="24"/>
          <w:szCs w:val="24"/>
        </w:rPr>
        <w:t>77</w:t>
      </w:r>
      <w:r w:rsidR="002B6C32" w:rsidRPr="0074318A">
        <w:rPr>
          <w:rFonts w:ascii="Arial" w:hAnsi="Arial" w:cs="Arial"/>
          <w:color w:val="262626" w:themeColor="text1" w:themeTint="D9"/>
        </w:rPr>
        <w:t>]</w:t>
      </w:r>
      <w:r w:rsidR="002B6C32" w:rsidRPr="0074318A">
        <w:rPr>
          <w:rFonts w:ascii="Arial" w:hAnsi="Arial" w:cs="Arial"/>
          <w:color w:val="262626" w:themeColor="text1" w:themeTint="D9"/>
        </w:rPr>
        <w:tab/>
      </w:r>
      <w:r w:rsidR="002B6C32" w:rsidRPr="0074318A">
        <w:rPr>
          <w:rFonts w:ascii="Arial" w:hAnsi="Arial" w:cs="Arial"/>
          <w:color w:val="262626" w:themeColor="text1" w:themeTint="D9"/>
          <w:sz w:val="24"/>
          <w:szCs w:val="24"/>
        </w:rPr>
        <w:t xml:space="preserve">The words in </w:t>
      </w:r>
      <w:r w:rsidR="00807084" w:rsidRPr="0074318A">
        <w:rPr>
          <w:rFonts w:ascii="Arial" w:hAnsi="Arial" w:cs="Arial"/>
          <w:color w:val="262626" w:themeColor="text1" w:themeTint="D9"/>
          <w:sz w:val="24"/>
          <w:szCs w:val="24"/>
        </w:rPr>
        <w:t>all t</w:t>
      </w:r>
      <w:r w:rsidR="003F12EF">
        <w:rPr>
          <w:rFonts w:ascii="Arial" w:hAnsi="Arial" w:cs="Arial"/>
          <w:color w:val="262626" w:themeColor="text1" w:themeTint="D9"/>
          <w:sz w:val="24"/>
          <w:szCs w:val="24"/>
        </w:rPr>
        <w:t xml:space="preserve">he </w:t>
      </w:r>
      <w:r w:rsidR="00851A2A">
        <w:rPr>
          <w:rFonts w:ascii="Arial" w:hAnsi="Arial" w:cs="Arial"/>
          <w:color w:val="262626" w:themeColor="text1" w:themeTint="D9"/>
          <w:sz w:val="24"/>
          <w:szCs w:val="24"/>
        </w:rPr>
        <w:t>documents pertinently</w:t>
      </w:r>
      <w:r w:rsidR="003F12EF">
        <w:rPr>
          <w:rFonts w:ascii="Arial" w:hAnsi="Arial" w:cs="Arial"/>
          <w:color w:val="262626" w:themeColor="text1" w:themeTint="D9"/>
          <w:sz w:val="24"/>
          <w:szCs w:val="24"/>
        </w:rPr>
        <w:t xml:space="preserve"> refer</w:t>
      </w:r>
      <w:r w:rsidR="00807084" w:rsidRPr="0074318A">
        <w:rPr>
          <w:rFonts w:ascii="Arial" w:hAnsi="Arial" w:cs="Arial"/>
          <w:color w:val="262626" w:themeColor="text1" w:themeTint="D9"/>
          <w:sz w:val="24"/>
          <w:szCs w:val="24"/>
        </w:rPr>
        <w:t xml:space="preserve"> to </w:t>
      </w:r>
      <w:r w:rsidR="002B6C32" w:rsidRPr="0074318A">
        <w:rPr>
          <w:rFonts w:ascii="Arial" w:hAnsi="Arial" w:cs="Arial"/>
          <w:color w:val="262626" w:themeColor="text1" w:themeTint="D9"/>
          <w:sz w:val="24"/>
          <w:szCs w:val="24"/>
        </w:rPr>
        <w:t xml:space="preserve">invoices that are outstanding, </w:t>
      </w:r>
      <w:r w:rsidR="00807084" w:rsidRPr="0074318A">
        <w:rPr>
          <w:rFonts w:ascii="Arial" w:hAnsi="Arial" w:cs="Arial"/>
          <w:color w:val="262626" w:themeColor="text1" w:themeTint="D9"/>
          <w:sz w:val="24"/>
          <w:szCs w:val="24"/>
        </w:rPr>
        <w:t>as per the defe</w:t>
      </w:r>
      <w:r w:rsidR="00371989" w:rsidRPr="0074318A">
        <w:rPr>
          <w:rFonts w:ascii="Arial" w:hAnsi="Arial" w:cs="Arial"/>
          <w:color w:val="262626" w:themeColor="text1" w:themeTint="D9"/>
          <w:sz w:val="24"/>
          <w:szCs w:val="24"/>
        </w:rPr>
        <w:t>ndant’s records, that payment is</w:t>
      </w:r>
      <w:r w:rsidR="00807084" w:rsidRPr="0074318A">
        <w:rPr>
          <w:rFonts w:ascii="Arial" w:hAnsi="Arial" w:cs="Arial"/>
          <w:color w:val="262626" w:themeColor="text1" w:themeTint="D9"/>
          <w:sz w:val="24"/>
          <w:szCs w:val="24"/>
        </w:rPr>
        <w:t xml:space="preserve"> due and then it specify the invoice numbers of the defendant and the corresponding amounts.</w:t>
      </w:r>
      <w:r w:rsidR="00371989" w:rsidRPr="0074318A">
        <w:rPr>
          <w:rFonts w:ascii="Arial" w:hAnsi="Arial" w:cs="Arial"/>
          <w:color w:val="262626" w:themeColor="text1" w:themeTint="D9"/>
          <w:sz w:val="24"/>
          <w:szCs w:val="24"/>
        </w:rPr>
        <w:t xml:space="preserve"> </w:t>
      </w:r>
      <w:r w:rsidR="00867B80" w:rsidRPr="0074318A">
        <w:rPr>
          <w:rFonts w:ascii="Arial" w:hAnsi="Arial" w:cs="Arial"/>
          <w:color w:val="262626" w:themeColor="text1" w:themeTint="D9"/>
          <w:sz w:val="24"/>
          <w:szCs w:val="24"/>
        </w:rPr>
        <w:t xml:space="preserve"> </w:t>
      </w:r>
      <w:r w:rsidRPr="0074318A">
        <w:rPr>
          <w:rFonts w:ascii="Arial" w:hAnsi="Arial" w:cs="Arial"/>
          <w:color w:val="262626" w:themeColor="text1" w:themeTint="D9"/>
          <w:sz w:val="24"/>
          <w:szCs w:val="24"/>
        </w:rPr>
        <w:t>This also supports the plaintiff’s notion that these documents</w:t>
      </w:r>
      <w:r w:rsidR="0042799F" w:rsidRPr="0074318A">
        <w:rPr>
          <w:rFonts w:ascii="Arial" w:hAnsi="Arial" w:cs="Arial"/>
          <w:color w:val="262626" w:themeColor="text1" w:themeTint="D9"/>
          <w:sz w:val="24"/>
          <w:szCs w:val="24"/>
        </w:rPr>
        <w:t xml:space="preserve"> constitute liquid documents, as the amounts of indebtedness are clearly ascertainable and there is no trace any form of conditionality in the language.</w:t>
      </w:r>
    </w:p>
    <w:p w:rsidR="00FC7551" w:rsidRPr="0074318A" w:rsidRDefault="00FC7551" w:rsidP="00FC7551">
      <w:pPr>
        <w:spacing w:after="0" w:line="360" w:lineRule="auto"/>
        <w:jc w:val="both"/>
        <w:rPr>
          <w:rFonts w:ascii="Arial" w:hAnsi="Arial" w:cs="Arial"/>
          <w:color w:val="262626" w:themeColor="text1" w:themeTint="D9"/>
          <w:sz w:val="24"/>
          <w:szCs w:val="24"/>
        </w:rPr>
      </w:pPr>
    </w:p>
    <w:p w:rsidR="00E935E8" w:rsidRPr="0074318A" w:rsidRDefault="00322885" w:rsidP="00FC7551">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[78</w:t>
      </w:r>
      <w:r w:rsidR="007F4611" w:rsidRPr="0074318A">
        <w:rPr>
          <w:rFonts w:ascii="Arial" w:hAnsi="Arial" w:cs="Arial"/>
          <w:color w:val="262626" w:themeColor="text1" w:themeTint="D9"/>
          <w:sz w:val="24"/>
          <w:szCs w:val="24"/>
        </w:rPr>
        <w:t>]</w:t>
      </w:r>
      <w:r w:rsidR="007F4611" w:rsidRPr="0074318A">
        <w:rPr>
          <w:rFonts w:ascii="Arial" w:hAnsi="Arial" w:cs="Arial"/>
          <w:color w:val="262626" w:themeColor="text1" w:themeTint="D9"/>
          <w:sz w:val="24"/>
          <w:szCs w:val="24"/>
        </w:rPr>
        <w:tab/>
      </w:r>
      <w:r w:rsidR="00E935E8" w:rsidRPr="0074318A">
        <w:rPr>
          <w:rFonts w:ascii="Arial" w:hAnsi="Arial" w:cs="Arial"/>
          <w:color w:val="262626" w:themeColor="text1" w:themeTint="D9"/>
          <w:sz w:val="24"/>
          <w:szCs w:val="24"/>
        </w:rPr>
        <w:t xml:space="preserve">Moreover, these documents were addressed to the plaintiff from the defendant, typed on the defendant’s letterhead, signed on behalf of the defendant, </w:t>
      </w:r>
      <w:r w:rsidR="007F4611" w:rsidRPr="0074318A">
        <w:rPr>
          <w:rFonts w:ascii="Arial" w:hAnsi="Arial" w:cs="Arial"/>
          <w:color w:val="262626" w:themeColor="text1" w:themeTint="D9"/>
          <w:sz w:val="24"/>
          <w:szCs w:val="24"/>
        </w:rPr>
        <w:t xml:space="preserve">and </w:t>
      </w:r>
      <w:r w:rsidR="00E935E8" w:rsidRPr="0074318A">
        <w:rPr>
          <w:rFonts w:ascii="Arial" w:hAnsi="Arial" w:cs="Arial"/>
          <w:color w:val="262626" w:themeColor="text1" w:themeTint="D9"/>
          <w:sz w:val="24"/>
          <w:szCs w:val="24"/>
        </w:rPr>
        <w:t>complete</w:t>
      </w:r>
      <w:r w:rsidR="007F4611" w:rsidRPr="0074318A">
        <w:rPr>
          <w:rFonts w:ascii="Arial" w:hAnsi="Arial" w:cs="Arial"/>
          <w:color w:val="262626" w:themeColor="text1" w:themeTint="D9"/>
          <w:sz w:val="24"/>
          <w:szCs w:val="24"/>
        </w:rPr>
        <w:t>d</w:t>
      </w:r>
      <w:r w:rsidR="00E935E8" w:rsidRPr="0074318A">
        <w:rPr>
          <w:rFonts w:ascii="Arial" w:hAnsi="Arial" w:cs="Arial"/>
          <w:color w:val="262626" w:themeColor="text1" w:themeTint="D9"/>
          <w:sz w:val="24"/>
          <w:szCs w:val="24"/>
        </w:rPr>
        <w:t xml:space="preserve"> with a stamp of the defendant.  </w:t>
      </w:r>
    </w:p>
    <w:p w:rsidR="00FC7551" w:rsidRPr="0074318A" w:rsidRDefault="00FC7551" w:rsidP="00FC7551">
      <w:pPr>
        <w:spacing w:after="0" w:line="360" w:lineRule="auto"/>
        <w:jc w:val="both"/>
        <w:rPr>
          <w:rFonts w:ascii="Arial" w:hAnsi="Arial" w:cs="Arial"/>
          <w:color w:val="262626" w:themeColor="text1" w:themeTint="D9"/>
          <w:sz w:val="24"/>
          <w:szCs w:val="24"/>
        </w:rPr>
      </w:pPr>
    </w:p>
    <w:p w:rsidR="0042799F" w:rsidRPr="0074318A" w:rsidRDefault="00322885" w:rsidP="00FC7551">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[79</w:t>
      </w:r>
      <w:r w:rsidR="00EA5A2A" w:rsidRPr="0074318A">
        <w:rPr>
          <w:rFonts w:ascii="Arial" w:hAnsi="Arial" w:cs="Arial"/>
          <w:color w:val="262626" w:themeColor="text1" w:themeTint="D9"/>
          <w:sz w:val="24"/>
          <w:szCs w:val="24"/>
        </w:rPr>
        <w:t>]</w:t>
      </w:r>
      <w:r w:rsidR="00EA5A2A" w:rsidRPr="0074318A">
        <w:rPr>
          <w:rFonts w:ascii="Arial" w:hAnsi="Arial" w:cs="Arial"/>
          <w:color w:val="262626" w:themeColor="text1" w:themeTint="D9"/>
          <w:sz w:val="24"/>
          <w:szCs w:val="24"/>
        </w:rPr>
        <w:tab/>
      </w:r>
      <w:r w:rsidR="00A6360C" w:rsidRPr="0074318A">
        <w:rPr>
          <w:rFonts w:ascii="Arial" w:hAnsi="Arial" w:cs="Arial"/>
          <w:color w:val="262626" w:themeColor="text1" w:themeTint="D9"/>
          <w:sz w:val="24"/>
          <w:szCs w:val="24"/>
        </w:rPr>
        <w:t xml:space="preserve">The court also could not loose sight that after all the promises made during the plaintiff’s case about what the defendant </w:t>
      </w:r>
      <w:r w:rsidR="0042799F" w:rsidRPr="0074318A">
        <w:rPr>
          <w:rFonts w:ascii="Arial" w:hAnsi="Arial" w:cs="Arial"/>
          <w:color w:val="262626" w:themeColor="text1" w:themeTint="D9"/>
          <w:sz w:val="24"/>
          <w:szCs w:val="24"/>
        </w:rPr>
        <w:t xml:space="preserve">and other witness </w:t>
      </w:r>
      <w:r w:rsidR="00A6360C" w:rsidRPr="0074318A">
        <w:rPr>
          <w:rFonts w:ascii="Arial" w:hAnsi="Arial" w:cs="Arial"/>
          <w:color w:val="262626" w:themeColor="text1" w:themeTint="D9"/>
          <w:sz w:val="24"/>
          <w:szCs w:val="24"/>
        </w:rPr>
        <w:t xml:space="preserve">will come and testify, none of that materialized. </w:t>
      </w:r>
      <w:r w:rsidR="0042799F" w:rsidRPr="0074318A">
        <w:rPr>
          <w:rFonts w:ascii="Arial" w:hAnsi="Arial" w:cs="Arial"/>
          <w:color w:val="262626" w:themeColor="text1" w:themeTint="D9"/>
          <w:sz w:val="24"/>
          <w:szCs w:val="24"/>
        </w:rPr>
        <w:t>The defendant’s instructions through his attorney remains just allegations. In addition the counterclaim, which was grounded in an averment that defendant paid for goods that was not delivered, was withdrawn, albeit was belatedly, and after having kicked up a lo</w:t>
      </w:r>
      <w:r w:rsidR="005C0D1A" w:rsidRPr="0074318A">
        <w:rPr>
          <w:rFonts w:ascii="Arial" w:hAnsi="Arial" w:cs="Arial"/>
          <w:color w:val="262626" w:themeColor="text1" w:themeTint="D9"/>
          <w:sz w:val="24"/>
          <w:szCs w:val="24"/>
        </w:rPr>
        <w:t>t of dust about short deliveries.</w:t>
      </w:r>
      <w:r w:rsidR="0042799F" w:rsidRPr="0074318A">
        <w:rPr>
          <w:rFonts w:ascii="Arial" w:hAnsi="Arial" w:cs="Arial"/>
          <w:color w:val="262626" w:themeColor="text1" w:themeTint="D9"/>
          <w:sz w:val="24"/>
          <w:szCs w:val="24"/>
        </w:rPr>
        <w:t xml:space="preserve"> </w:t>
      </w:r>
    </w:p>
    <w:p w:rsidR="00FC7551" w:rsidRPr="0074318A" w:rsidRDefault="00FC7551" w:rsidP="00FC7551">
      <w:pPr>
        <w:spacing w:after="0" w:line="360" w:lineRule="auto"/>
        <w:jc w:val="both"/>
        <w:rPr>
          <w:rFonts w:ascii="Arial" w:hAnsi="Arial" w:cs="Arial"/>
          <w:color w:val="262626" w:themeColor="text1" w:themeTint="D9"/>
          <w:sz w:val="24"/>
          <w:szCs w:val="24"/>
        </w:rPr>
      </w:pPr>
    </w:p>
    <w:p w:rsidR="00E935E8" w:rsidRPr="0074318A" w:rsidRDefault="00322885" w:rsidP="00FC7551">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[80</w:t>
      </w:r>
      <w:r w:rsidR="0042799F" w:rsidRPr="0074318A">
        <w:rPr>
          <w:rFonts w:ascii="Arial" w:hAnsi="Arial" w:cs="Arial"/>
          <w:color w:val="262626" w:themeColor="text1" w:themeTint="D9"/>
          <w:sz w:val="24"/>
          <w:szCs w:val="24"/>
        </w:rPr>
        <w:t>]</w:t>
      </w:r>
      <w:r w:rsidR="0042799F" w:rsidRPr="0074318A">
        <w:rPr>
          <w:rFonts w:ascii="Arial" w:hAnsi="Arial" w:cs="Arial"/>
          <w:color w:val="262626" w:themeColor="text1" w:themeTint="D9"/>
          <w:sz w:val="24"/>
          <w:szCs w:val="24"/>
        </w:rPr>
        <w:tab/>
      </w:r>
      <w:r w:rsidR="0099104D" w:rsidRPr="0074318A">
        <w:rPr>
          <w:rFonts w:ascii="Arial" w:hAnsi="Arial" w:cs="Arial"/>
          <w:color w:val="262626" w:themeColor="text1" w:themeTint="D9"/>
          <w:sz w:val="24"/>
          <w:szCs w:val="24"/>
        </w:rPr>
        <w:t>In cumulatively considering the words of the documents, the conduct of the parties and the surrounding circumstances I am persuaded that the parties intended the creation of a new obligation and that the subsequent acknowledgments of debt constitute</w:t>
      </w:r>
      <w:r w:rsidR="00237515" w:rsidRPr="0074318A">
        <w:rPr>
          <w:rFonts w:ascii="Arial" w:hAnsi="Arial" w:cs="Arial"/>
          <w:color w:val="262626" w:themeColor="text1" w:themeTint="D9"/>
          <w:sz w:val="24"/>
          <w:szCs w:val="24"/>
        </w:rPr>
        <w:t>d</w:t>
      </w:r>
      <w:r w:rsidR="0099104D" w:rsidRPr="0074318A">
        <w:rPr>
          <w:rFonts w:ascii="Arial" w:hAnsi="Arial" w:cs="Arial"/>
          <w:color w:val="262626" w:themeColor="text1" w:themeTint="D9"/>
          <w:sz w:val="24"/>
          <w:szCs w:val="24"/>
        </w:rPr>
        <w:t xml:space="preserve"> a </w:t>
      </w:r>
      <w:r w:rsidR="0099104D" w:rsidRPr="0074318A">
        <w:rPr>
          <w:rFonts w:ascii="Arial" w:hAnsi="Arial" w:cs="Arial"/>
          <w:color w:val="262626" w:themeColor="text1" w:themeTint="D9"/>
          <w:sz w:val="24"/>
          <w:szCs w:val="24"/>
        </w:rPr>
        <w:lastRenderedPageBreak/>
        <w:t xml:space="preserve">substantive </w:t>
      </w:r>
      <w:r w:rsidR="00237515" w:rsidRPr="0074318A">
        <w:rPr>
          <w:rFonts w:ascii="Arial" w:hAnsi="Arial" w:cs="Arial"/>
          <w:color w:val="262626" w:themeColor="text1" w:themeTint="D9"/>
          <w:sz w:val="24"/>
          <w:szCs w:val="24"/>
        </w:rPr>
        <w:t>cause of action to form the basis of the plaintiff’</w:t>
      </w:r>
      <w:r w:rsidR="000C5F63" w:rsidRPr="0074318A">
        <w:rPr>
          <w:rFonts w:ascii="Arial" w:hAnsi="Arial" w:cs="Arial"/>
          <w:color w:val="262626" w:themeColor="text1" w:themeTint="D9"/>
          <w:sz w:val="24"/>
          <w:szCs w:val="24"/>
        </w:rPr>
        <w:t>s claim and found in favour of the plaintiff.</w:t>
      </w:r>
    </w:p>
    <w:p w:rsidR="00FC7551" w:rsidRPr="0074318A" w:rsidRDefault="00FC7551" w:rsidP="00FC7551">
      <w:pPr>
        <w:spacing w:after="0" w:line="360" w:lineRule="auto"/>
        <w:jc w:val="both"/>
        <w:rPr>
          <w:rFonts w:ascii="Arial" w:hAnsi="Arial" w:cs="Arial"/>
          <w:color w:val="262626" w:themeColor="text1" w:themeTint="D9"/>
          <w:sz w:val="24"/>
          <w:szCs w:val="24"/>
        </w:rPr>
      </w:pPr>
    </w:p>
    <w:p w:rsidR="00E935E8" w:rsidRPr="0074318A" w:rsidRDefault="00322885" w:rsidP="00FC7551">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[81</w:t>
      </w:r>
      <w:r w:rsidR="000C5F63" w:rsidRPr="0074318A">
        <w:rPr>
          <w:rFonts w:ascii="Arial" w:hAnsi="Arial" w:cs="Arial"/>
          <w:color w:val="262626" w:themeColor="text1" w:themeTint="D9"/>
          <w:sz w:val="24"/>
          <w:szCs w:val="24"/>
        </w:rPr>
        <w:t>]</w:t>
      </w:r>
      <w:r w:rsidR="000C5F63" w:rsidRPr="0074318A">
        <w:rPr>
          <w:rFonts w:ascii="Arial" w:hAnsi="Arial" w:cs="Arial"/>
          <w:color w:val="262626" w:themeColor="text1" w:themeTint="D9"/>
          <w:sz w:val="24"/>
          <w:szCs w:val="24"/>
        </w:rPr>
        <w:tab/>
        <w:t>In view of the finding I came to I concur with the plaintiff</w:t>
      </w:r>
      <w:r w:rsidR="007A7A56" w:rsidRPr="0074318A">
        <w:rPr>
          <w:rFonts w:ascii="Arial" w:hAnsi="Arial" w:cs="Arial"/>
          <w:color w:val="262626" w:themeColor="text1" w:themeTint="D9"/>
          <w:sz w:val="24"/>
          <w:szCs w:val="24"/>
        </w:rPr>
        <w:t>’s</w:t>
      </w:r>
      <w:r w:rsidR="000C5F63" w:rsidRPr="0074318A">
        <w:rPr>
          <w:rFonts w:ascii="Arial" w:hAnsi="Arial" w:cs="Arial"/>
          <w:color w:val="262626" w:themeColor="text1" w:themeTint="D9"/>
          <w:sz w:val="24"/>
          <w:szCs w:val="24"/>
        </w:rPr>
        <w:t xml:space="preserve"> view that the defendant attack on the underlying agreements was a misdirected approach and do not deem it necessary to deal with that. </w:t>
      </w:r>
    </w:p>
    <w:p w:rsidR="00FC7551" w:rsidRPr="0074318A" w:rsidRDefault="00FC7551" w:rsidP="00FC7551">
      <w:pPr>
        <w:spacing w:after="0" w:line="360" w:lineRule="auto"/>
        <w:jc w:val="both"/>
        <w:rPr>
          <w:rFonts w:ascii="Arial" w:hAnsi="Arial" w:cs="Arial"/>
          <w:color w:val="262626" w:themeColor="text1" w:themeTint="D9"/>
          <w:sz w:val="24"/>
          <w:szCs w:val="24"/>
        </w:rPr>
      </w:pPr>
    </w:p>
    <w:p w:rsidR="000C5F63" w:rsidRPr="0074318A" w:rsidRDefault="00E935E8" w:rsidP="000C5F63">
      <w:pPr>
        <w:spacing w:after="0" w:line="360" w:lineRule="auto"/>
        <w:jc w:val="both"/>
        <w:rPr>
          <w:rFonts w:ascii="Arial" w:hAnsi="Arial" w:cs="Arial"/>
          <w:color w:val="262626" w:themeColor="text1" w:themeTint="D9"/>
          <w:sz w:val="24"/>
          <w:szCs w:val="24"/>
        </w:rPr>
      </w:pPr>
      <w:r w:rsidRPr="0074318A">
        <w:rPr>
          <w:rFonts w:ascii="Arial" w:hAnsi="Arial" w:cs="Arial"/>
          <w:color w:val="262626" w:themeColor="text1" w:themeTint="D9"/>
          <w:sz w:val="24"/>
          <w:szCs w:val="24"/>
        </w:rPr>
        <w:t>[</w:t>
      </w:r>
      <w:r w:rsidR="00322885" w:rsidRPr="0074318A">
        <w:rPr>
          <w:rFonts w:ascii="Arial" w:hAnsi="Arial" w:cs="Arial"/>
          <w:color w:val="262626" w:themeColor="text1" w:themeTint="D9"/>
          <w:sz w:val="24"/>
          <w:szCs w:val="24"/>
        </w:rPr>
        <w:t>82</w:t>
      </w:r>
      <w:r w:rsidR="000C5F63" w:rsidRPr="0074318A">
        <w:rPr>
          <w:rFonts w:ascii="Arial" w:hAnsi="Arial" w:cs="Arial"/>
          <w:color w:val="262626" w:themeColor="text1" w:themeTint="D9"/>
          <w:sz w:val="24"/>
          <w:szCs w:val="24"/>
        </w:rPr>
        <w:t>]</w:t>
      </w:r>
      <w:r w:rsidR="000C5F63" w:rsidRPr="0074318A">
        <w:rPr>
          <w:rFonts w:ascii="Arial" w:hAnsi="Arial" w:cs="Arial"/>
          <w:color w:val="262626" w:themeColor="text1" w:themeTint="D9"/>
          <w:sz w:val="24"/>
          <w:szCs w:val="24"/>
        </w:rPr>
        <w:tab/>
        <w:t>In the result, the order follows:</w:t>
      </w:r>
    </w:p>
    <w:p w:rsidR="00E70EA3" w:rsidRPr="0074318A" w:rsidRDefault="00E70EA3" w:rsidP="00E70EA3">
      <w:pPr>
        <w:pStyle w:val="ListParagraph"/>
        <w:numPr>
          <w:ilvl w:val="1"/>
          <w:numId w:val="15"/>
        </w:numPr>
        <w:tabs>
          <w:tab w:val="left" w:pos="540"/>
        </w:tabs>
        <w:spacing w:after="0" w:line="360" w:lineRule="auto"/>
        <w:jc w:val="both"/>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Judgment is granted in favour of the plai</w:t>
      </w:r>
      <w:r w:rsidR="002A2933" w:rsidRPr="0074318A">
        <w:rPr>
          <w:rFonts w:ascii="Arial" w:hAnsi="Arial" w:cs="Arial"/>
          <w:color w:val="262626" w:themeColor="text1" w:themeTint="D9"/>
          <w:sz w:val="24"/>
          <w:szCs w:val="24"/>
          <w:lang w:val="en-GB"/>
        </w:rPr>
        <w:t>ntiff in the following terms:</w:t>
      </w:r>
    </w:p>
    <w:p w:rsidR="00E70EA3" w:rsidRPr="0074318A" w:rsidRDefault="00E70EA3" w:rsidP="00E70EA3">
      <w:pPr>
        <w:pStyle w:val="ListParagraph"/>
        <w:numPr>
          <w:ilvl w:val="1"/>
          <w:numId w:val="16"/>
        </w:numPr>
        <w:tabs>
          <w:tab w:val="left" w:pos="540"/>
        </w:tabs>
        <w:spacing w:after="0" w:line="360" w:lineRule="auto"/>
        <w:jc w:val="both"/>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Payment in the amount of N$ 54, 097, 448.49.</w:t>
      </w:r>
    </w:p>
    <w:p w:rsidR="00E70EA3" w:rsidRPr="0074318A" w:rsidRDefault="00E70EA3" w:rsidP="00E70EA3">
      <w:pPr>
        <w:pStyle w:val="ListParagraph"/>
        <w:numPr>
          <w:ilvl w:val="1"/>
          <w:numId w:val="16"/>
        </w:numPr>
        <w:tabs>
          <w:tab w:val="left" w:pos="540"/>
        </w:tabs>
        <w:spacing w:after="0" w:line="360" w:lineRule="auto"/>
        <w:jc w:val="both"/>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Interest on the said amount at the rate of 20% per annum from the date of summons to date of payment.</w:t>
      </w:r>
    </w:p>
    <w:p w:rsidR="00E70EA3" w:rsidRPr="0074318A" w:rsidRDefault="00E70EA3" w:rsidP="00E70EA3">
      <w:pPr>
        <w:pStyle w:val="ListParagraph"/>
        <w:numPr>
          <w:ilvl w:val="1"/>
          <w:numId w:val="16"/>
        </w:numPr>
        <w:tabs>
          <w:tab w:val="left" w:pos="540"/>
        </w:tabs>
        <w:spacing w:after="0" w:line="360" w:lineRule="auto"/>
        <w:jc w:val="both"/>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 xml:space="preserve">Cost of suit, which cost to include the costs of one instructing and one instructed counsel. </w:t>
      </w:r>
    </w:p>
    <w:p w:rsidR="00E70EA3" w:rsidRPr="0074318A" w:rsidRDefault="00E70EA3" w:rsidP="00E70EA3">
      <w:pPr>
        <w:pStyle w:val="ListParagraph"/>
        <w:tabs>
          <w:tab w:val="left" w:pos="540"/>
        </w:tabs>
        <w:spacing w:after="0" w:line="360" w:lineRule="auto"/>
        <w:ind w:firstLine="90"/>
        <w:jc w:val="both"/>
        <w:rPr>
          <w:rFonts w:ascii="Arial" w:hAnsi="Arial" w:cs="Arial"/>
          <w:color w:val="262626" w:themeColor="text1" w:themeTint="D9"/>
          <w:sz w:val="24"/>
          <w:szCs w:val="24"/>
          <w:lang w:val="en-GB"/>
        </w:rPr>
      </w:pPr>
    </w:p>
    <w:p w:rsidR="00E70EA3" w:rsidRPr="0074318A" w:rsidRDefault="00E70EA3" w:rsidP="00E70EA3">
      <w:pPr>
        <w:pStyle w:val="ListParagraph"/>
        <w:numPr>
          <w:ilvl w:val="1"/>
          <w:numId w:val="15"/>
        </w:numPr>
        <w:tabs>
          <w:tab w:val="left" w:pos="540"/>
        </w:tabs>
        <w:spacing w:after="0" w:line="360" w:lineRule="auto"/>
        <w:jc w:val="both"/>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The defendant has withdrawn its counterclaim and tendered costs, to include the cost of one instructing and one instructed counsel.</w:t>
      </w:r>
    </w:p>
    <w:p w:rsidR="00C97544" w:rsidRPr="0074318A" w:rsidRDefault="00C97544" w:rsidP="008F2E8E">
      <w:pPr>
        <w:spacing w:after="200" w:line="360" w:lineRule="auto"/>
        <w:jc w:val="both"/>
        <w:rPr>
          <w:rFonts w:ascii="Arial" w:hAnsi="Arial" w:cs="Arial"/>
          <w:i/>
          <w:color w:val="262626" w:themeColor="text1" w:themeTint="D9"/>
          <w:sz w:val="24"/>
          <w:szCs w:val="24"/>
        </w:rPr>
      </w:pPr>
    </w:p>
    <w:p w:rsidR="008F2E8E" w:rsidRPr="0074318A" w:rsidRDefault="008F2E8E" w:rsidP="00FC7551">
      <w:pPr>
        <w:spacing w:after="0" w:line="360" w:lineRule="auto"/>
        <w:jc w:val="right"/>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_________</w:t>
      </w:r>
      <w:r w:rsidR="00FC7551" w:rsidRPr="0074318A">
        <w:rPr>
          <w:rFonts w:ascii="Arial" w:hAnsi="Arial" w:cs="Arial"/>
          <w:color w:val="262626" w:themeColor="text1" w:themeTint="D9"/>
          <w:sz w:val="24"/>
          <w:szCs w:val="24"/>
          <w:lang w:val="en-GB"/>
        </w:rPr>
        <w:t>___</w:t>
      </w:r>
    </w:p>
    <w:p w:rsidR="008F2E8E" w:rsidRPr="0074318A" w:rsidRDefault="00FC7551" w:rsidP="00FC7551">
      <w:pPr>
        <w:spacing w:after="0" w:line="360" w:lineRule="auto"/>
        <w:ind w:left="5760" w:firstLine="720"/>
        <w:jc w:val="right"/>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C CLAASEN</w:t>
      </w:r>
    </w:p>
    <w:p w:rsidR="008F2E8E" w:rsidRPr="0074318A" w:rsidRDefault="00FC7551" w:rsidP="00FC7551">
      <w:pPr>
        <w:spacing w:after="0" w:line="360" w:lineRule="auto"/>
        <w:ind w:left="5760" w:firstLine="720"/>
        <w:jc w:val="right"/>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JUDGE</w:t>
      </w:r>
    </w:p>
    <w:p w:rsidR="008F2E8E" w:rsidRPr="0074318A" w:rsidRDefault="008F2E8E" w:rsidP="008F2E8E">
      <w:pPr>
        <w:spacing w:after="200" w:line="360" w:lineRule="auto"/>
        <w:ind w:left="720"/>
        <w:contextualSpacing/>
        <w:jc w:val="both"/>
        <w:rPr>
          <w:rFonts w:ascii="Arial" w:hAnsi="Arial" w:cs="Arial"/>
          <w:b/>
          <w:color w:val="262626" w:themeColor="text1" w:themeTint="D9"/>
          <w:sz w:val="24"/>
          <w:szCs w:val="24"/>
          <w:lang w:val="en-GB"/>
        </w:rPr>
      </w:pPr>
    </w:p>
    <w:p w:rsidR="00FC7551" w:rsidRPr="0074318A" w:rsidRDefault="00FC7551" w:rsidP="008F2E8E">
      <w:pPr>
        <w:spacing w:after="200" w:line="360" w:lineRule="auto"/>
        <w:ind w:left="720"/>
        <w:contextualSpacing/>
        <w:jc w:val="both"/>
        <w:rPr>
          <w:rFonts w:ascii="Arial" w:hAnsi="Arial" w:cs="Arial"/>
          <w:b/>
          <w:color w:val="262626" w:themeColor="text1" w:themeTint="D9"/>
          <w:sz w:val="24"/>
          <w:szCs w:val="24"/>
          <w:lang w:val="en-GB"/>
        </w:rPr>
      </w:pPr>
    </w:p>
    <w:p w:rsidR="00FC7551" w:rsidRPr="0074318A" w:rsidRDefault="00FC7551" w:rsidP="008F2E8E">
      <w:pPr>
        <w:spacing w:after="200" w:line="360" w:lineRule="auto"/>
        <w:ind w:left="720"/>
        <w:contextualSpacing/>
        <w:jc w:val="both"/>
        <w:rPr>
          <w:rFonts w:ascii="Arial" w:hAnsi="Arial" w:cs="Arial"/>
          <w:b/>
          <w:color w:val="262626" w:themeColor="text1" w:themeTint="D9"/>
          <w:sz w:val="24"/>
          <w:szCs w:val="24"/>
          <w:lang w:val="en-GB"/>
        </w:rPr>
      </w:pPr>
    </w:p>
    <w:p w:rsidR="00FC7551" w:rsidRPr="0074318A" w:rsidRDefault="00FC7551" w:rsidP="008F2E8E">
      <w:pPr>
        <w:spacing w:after="200" w:line="360" w:lineRule="auto"/>
        <w:ind w:left="720"/>
        <w:contextualSpacing/>
        <w:jc w:val="both"/>
        <w:rPr>
          <w:rFonts w:ascii="Arial" w:hAnsi="Arial" w:cs="Arial"/>
          <w:b/>
          <w:color w:val="262626" w:themeColor="text1" w:themeTint="D9"/>
          <w:sz w:val="24"/>
          <w:szCs w:val="24"/>
          <w:lang w:val="en-GB"/>
        </w:rPr>
      </w:pPr>
    </w:p>
    <w:p w:rsidR="00FC7551" w:rsidRPr="0074318A" w:rsidRDefault="00FC7551" w:rsidP="008F2E8E">
      <w:pPr>
        <w:spacing w:after="200" w:line="360" w:lineRule="auto"/>
        <w:ind w:left="720"/>
        <w:contextualSpacing/>
        <w:jc w:val="both"/>
        <w:rPr>
          <w:rFonts w:ascii="Arial" w:hAnsi="Arial" w:cs="Arial"/>
          <w:b/>
          <w:color w:val="262626" w:themeColor="text1" w:themeTint="D9"/>
          <w:sz w:val="24"/>
          <w:szCs w:val="24"/>
          <w:lang w:val="en-GB"/>
        </w:rPr>
      </w:pPr>
    </w:p>
    <w:p w:rsidR="00FC7551" w:rsidRPr="0074318A" w:rsidRDefault="00FC7551" w:rsidP="008F2E8E">
      <w:pPr>
        <w:spacing w:after="200" w:line="360" w:lineRule="auto"/>
        <w:ind w:left="720"/>
        <w:contextualSpacing/>
        <w:jc w:val="both"/>
        <w:rPr>
          <w:rFonts w:ascii="Arial" w:hAnsi="Arial" w:cs="Arial"/>
          <w:b/>
          <w:color w:val="262626" w:themeColor="text1" w:themeTint="D9"/>
          <w:sz w:val="24"/>
          <w:szCs w:val="24"/>
          <w:lang w:val="en-GB"/>
        </w:rPr>
      </w:pPr>
    </w:p>
    <w:p w:rsidR="00FC7551" w:rsidRPr="0074318A" w:rsidRDefault="00FC7551" w:rsidP="008F2E8E">
      <w:pPr>
        <w:spacing w:after="200" w:line="360" w:lineRule="auto"/>
        <w:ind w:left="720"/>
        <w:contextualSpacing/>
        <w:jc w:val="both"/>
        <w:rPr>
          <w:rFonts w:ascii="Arial" w:hAnsi="Arial" w:cs="Arial"/>
          <w:b/>
          <w:color w:val="262626" w:themeColor="text1" w:themeTint="D9"/>
          <w:sz w:val="24"/>
          <w:szCs w:val="24"/>
          <w:lang w:val="en-GB"/>
        </w:rPr>
      </w:pPr>
    </w:p>
    <w:p w:rsidR="00FC7551" w:rsidRPr="0074318A" w:rsidRDefault="00FC7551" w:rsidP="008F2E8E">
      <w:pPr>
        <w:spacing w:after="200" w:line="360" w:lineRule="auto"/>
        <w:ind w:left="720"/>
        <w:contextualSpacing/>
        <w:jc w:val="both"/>
        <w:rPr>
          <w:rFonts w:ascii="Arial" w:hAnsi="Arial" w:cs="Arial"/>
          <w:b/>
          <w:color w:val="262626" w:themeColor="text1" w:themeTint="D9"/>
          <w:sz w:val="24"/>
          <w:szCs w:val="24"/>
          <w:lang w:val="en-GB"/>
        </w:rPr>
      </w:pPr>
    </w:p>
    <w:p w:rsidR="00FC7551" w:rsidRPr="0074318A" w:rsidRDefault="00FC7551" w:rsidP="008F2E8E">
      <w:pPr>
        <w:spacing w:after="200" w:line="360" w:lineRule="auto"/>
        <w:ind w:left="720"/>
        <w:contextualSpacing/>
        <w:jc w:val="both"/>
        <w:rPr>
          <w:rFonts w:ascii="Arial" w:hAnsi="Arial" w:cs="Arial"/>
          <w:b/>
          <w:color w:val="262626" w:themeColor="text1" w:themeTint="D9"/>
          <w:sz w:val="24"/>
          <w:szCs w:val="24"/>
          <w:lang w:val="en-GB"/>
        </w:rPr>
      </w:pPr>
    </w:p>
    <w:p w:rsidR="00867B80" w:rsidRPr="0074318A" w:rsidRDefault="00867B80" w:rsidP="008F2E8E">
      <w:pPr>
        <w:spacing w:after="200" w:line="360" w:lineRule="auto"/>
        <w:ind w:left="720"/>
        <w:contextualSpacing/>
        <w:jc w:val="both"/>
        <w:rPr>
          <w:rFonts w:ascii="Arial" w:hAnsi="Arial" w:cs="Arial"/>
          <w:b/>
          <w:color w:val="262626" w:themeColor="text1" w:themeTint="D9"/>
          <w:sz w:val="24"/>
          <w:szCs w:val="24"/>
          <w:lang w:val="en-GB"/>
        </w:rPr>
      </w:pPr>
    </w:p>
    <w:p w:rsidR="008F2E8E" w:rsidRPr="0074318A" w:rsidRDefault="008F2E8E" w:rsidP="00851A2A">
      <w:pPr>
        <w:spacing w:after="200" w:line="360" w:lineRule="auto"/>
        <w:jc w:val="both"/>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lastRenderedPageBreak/>
        <w:t>APPEARANCES:</w:t>
      </w:r>
    </w:p>
    <w:p w:rsidR="008F2E8E" w:rsidRPr="0074318A" w:rsidRDefault="008F2E8E" w:rsidP="00851A2A">
      <w:pPr>
        <w:spacing w:after="200" w:line="360" w:lineRule="auto"/>
        <w:jc w:val="both"/>
        <w:rPr>
          <w:rFonts w:ascii="Arial" w:hAnsi="Arial" w:cs="Arial"/>
          <w:color w:val="262626" w:themeColor="text1" w:themeTint="D9"/>
          <w:sz w:val="24"/>
          <w:szCs w:val="24"/>
          <w:lang w:val="en-GB"/>
        </w:rPr>
      </w:pPr>
    </w:p>
    <w:p w:rsidR="008F2E8E" w:rsidRPr="0074318A" w:rsidRDefault="008F2E8E" w:rsidP="00851A2A">
      <w:pPr>
        <w:spacing w:after="200" w:line="360" w:lineRule="auto"/>
        <w:jc w:val="both"/>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PLAINTIFF</w:t>
      </w:r>
      <w:r w:rsidR="00FC7551" w:rsidRPr="0074318A">
        <w:rPr>
          <w:rFonts w:ascii="Arial" w:hAnsi="Arial" w:cs="Arial"/>
          <w:color w:val="262626" w:themeColor="text1" w:themeTint="D9"/>
          <w:sz w:val="24"/>
          <w:szCs w:val="24"/>
          <w:lang w:val="en-GB"/>
        </w:rPr>
        <w:t>:</w:t>
      </w:r>
      <w:r w:rsidR="00FC7551" w:rsidRPr="0074318A">
        <w:rPr>
          <w:rFonts w:ascii="Arial" w:hAnsi="Arial" w:cs="Arial"/>
          <w:color w:val="262626" w:themeColor="text1" w:themeTint="D9"/>
          <w:sz w:val="24"/>
          <w:szCs w:val="24"/>
          <w:lang w:val="en-GB"/>
        </w:rPr>
        <w:tab/>
      </w:r>
      <w:r w:rsidR="00FC7551" w:rsidRPr="0074318A">
        <w:rPr>
          <w:rFonts w:ascii="Arial" w:hAnsi="Arial" w:cs="Arial"/>
          <w:color w:val="262626" w:themeColor="text1" w:themeTint="D9"/>
          <w:sz w:val="24"/>
          <w:szCs w:val="24"/>
          <w:lang w:val="en-GB"/>
        </w:rPr>
        <w:tab/>
      </w:r>
      <w:r w:rsidR="00FC7551" w:rsidRPr="0074318A">
        <w:rPr>
          <w:rFonts w:ascii="Arial" w:hAnsi="Arial" w:cs="Arial"/>
          <w:color w:val="262626" w:themeColor="text1" w:themeTint="D9"/>
          <w:sz w:val="24"/>
          <w:szCs w:val="24"/>
          <w:lang w:val="en-GB"/>
        </w:rPr>
        <w:tab/>
      </w:r>
      <w:r w:rsidR="00636502" w:rsidRPr="0074318A">
        <w:rPr>
          <w:rFonts w:ascii="Arial" w:hAnsi="Arial" w:cs="Arial"/>
          <w:color w:val="262626" w:themeColor="text1" w:themeTint="D9"/>
          <w:sz w:val="24"/>
          <w:szCs w:val="24"/>
          <w:lang w:val="en-GB"/>
        </w:rPr>
        <w:tab/>
      </w:r>
      <w:r w:rsidR="00851A2A">
        <w:rPr>
          <w:rFonts w:ascii="Arial" w:hAnsi="Arial" w:cs="Arial"/>
          <w:color w:val="262626" w:themeColor="text1" w:themeTint="D9"/>
          <w:sz w:val="24"/>
          <w:szCs w:val="24"/>
          <w:lang w:val="en-GB"/>
        </w:rPr>
        <w:tab/>
      </w:r>
      <w:r w:rsidR="007E407A" w:rsidRPr="0074318A">
        <w:rPr>
          <w:rFonts w:ascii="Arial" w:hAnsi="Arial" w:cs="Arial"/>
          <w:color w:val="262626" w:themeColor="text1" w:themeTint="D9"/>
          <w:sz w:val="24"/>
          <w:szCs w:val="24"/>
          <w:lang w:val="en-GB"/>
        </w:rPr>
        <w:t xml:space="preserve">AW Corbett </w:t>
      </w:r>
      <w:r w:rsidR="006D2ACC">
        <w:rPr>
          <w:rFonts w:ascii="Arial" w:hAnsi="Arial" w:cs="Arial"/>
          <w:color w:val="262626" w:themeColor="text1" w:themeTint="D9"/>
          <w:sz w:val="24"/>
          <w:szCs w:val="24"/>
          <w:lang w:val="en-GB"/>
        </w:rPr>
        <w:t xml:space="preserve">(SC) </w:t>
      </w:r>
    </w:p>
    <w:p w:rsidR="007E407A" w:rsidRPr="0074318A" w:rsidRDefault="007E407A" w:rsidP="00851A2A">
      <w:pPr>
        <w:spacing w:after="200" w:line="360" w:lineRule="auto"/>
        <w:jc w:val="both"/>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ab/>
      </w:r>
      <w:r w:rsidRPr="0074318A">
        <w:rPr>
          <w:rFonts w:ascii="Arial" w:hAnsi="Arial" w:cs="Arial"/>
          <w:color w:val="262626" w:themeColor="text1" w:themeTint="D9"/>
          <w:sz w:val="24"/>
          <w:szCs w:val="24"/>
          <w:lang w:val="en-GB"/>
        </w:rPr>
        <w:tab/>
      </w:r>
      <w:r w:rsidRPr="0074318A">
        <w:rPr>
          <w:rFonts w:ascii="Arial" w:hAnsi="Arial" w:cs="Arial"/>
          <w:color w:val="262626" w:themeColor="text1" w:themeTint="D9"/>
          <w:sz w:val="24"/>
          <w:szCs w:val="24"/>
          <w:lang w:val="en-GB"/>
        </w:rPr>
        <w:tab/>
      </w:r>
      <w:r w:rsidRPr="0074318A">
        <w:rPr>
          <w:rFonts w:ascii="Arial" w:hAnsi="Arial" w:cs="Arial"/>
          <w:color w:val="262626" w:themeColor="text1" w:themeTint="D9"/>
          <w:sz w:val="24"/>
          <w:szCs w:val="24"/>
          <w:lang w:val="en-GB"/>
        </w:rPr>
        <w:tab/>
      </w:r>
      <w:r w:rsidRPr="0074318A">
        <w:rPr>
          <w:rFonts w:ascii="Arial" w:hAnsi="Arial" w:cs="Arial"/>
          <w:color w:val="262626" w:themeColor="text1" w:themeTint="D9"/>
          <w:sz w:val="24"/>
          <w:szCs w:val="24"/>
          <w:lang w:val="en-GB"/>
        </w:rPr>
        <w:tab/>
      </w:r>
      <w:r w:rsidR="00851A2A">
        <w:rPr>
          <w:rFonts w:ascii="Arial" w:hAnsi="Arial" w:cs="Arial"/>
          <w:color w:val="262626" w:themeColor="text1" w:themeTint="D9"/>
          <w:sz w:val="24"/>
          <w:szCs w:val="24"/>
          <w:lang w:val="en-GB"/>
        </w:rPr>
        <w:tab/>
      </w:r>
      <w:r w:rsidRPr="0074318A">
        <w:rPr>
          <w:rFonts w:ascii="Arial" w:hAnsi="Arial" w:cs="Arial"/>
          <w:color w:val="262626" w:themeColor="text1" w:themeTint="D9"/>
          <w:sz w:val="24"/>
          <w:szCs w:val="24"/>
          <w:lang w:val="en-GB"/>
        </w:rPr>
        <w:t>Instructed by Ellis Shilengudwa Incorporated</w:t>
      </w:r>
    </w:p>
    <w:p w:rsidR="007E407A" w:rsidRPr="0074318A" w:rsidRDefault="007E407A" w:rsidP="00851A2A">
      <w:pPr>
        <w:spacing w:after="200" w:line="360" w:lineRule="auto"/>
        <w:jc w:val="both"/>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ab/>
      </w:r>
      <w:r w:rsidRPr="0074318A">
        <w:rPr>
          <w:rFonts w:ascii="Arial" w:hAnsi="Arial" w:cs="Arial"/>
          <w:color w:val="262626" w:themeColor="text1" w:themeTint="D9"/>
          <w:sz w:val="24"/>
          <w:szCs w:val="24"/>
          <w:lang w:val="en-GB"/>
        </w:rPr>
        <w:tab/>
      </w:r>
      <w:r w:rsidRPr="0074318A">
        <w:rPr>
          <w:rFonts w:ascii="Arial" w:hAnsi="Arial" w:cs="Arial"/>
          <w:color w:val="262626" w:themeColor="text1" w:themeTint="D9"/>
          <w:sz w:val="24"/>
          <w:szCs w:val="24"/>
          <w:lang w:val="en-GB"/>
        </w:rPr>
        <w:tab/>
      </w:r>
      <w:r w:rsidRPr="0074318A">
        <w:rPr>
          <w:rFonts w:ascii="Arial" w:hAnsi="Arial" w:cs="Arial"/>
          <w:color w:val="262626" w:themeColor="text1" w:themeTint="D9"/>
          <w:sz w:val="24"/>
          <w:szCs w:val="24"/>
          <w:lang w:val="en-GB"/>
        </w:rPr>
        <w:tab/>
      </w:r>
      <w:r w:rsidRPr="0074318A">
        <w:rPr>
          <w:rFonts w:ascii="Arial" w:hAnsi="Arial" w:cs="Arial"/>
          <w:color w:val="262626" w:themeColor="text1" w:themeTint="D9"/>
          <w:sz w:val="24"/>
          <w:szCs w:val="24"/>
          <w:lang w:val="en-GB"/>
        </w:rPr>
        <w:tab/>
      </w:r>
      <w:r w:rsidR="00851A2A">
        <w:rPr>
          <w:rFonts w:ascii="Arial" w:hAnsi="Arial" w:cs="Arial"/>
          <w:color w:val="262626" w:themeColor="text1" w:themeTint="D9"/>
          <w:sz w:val="24"/>
          <w:szCs w:val="24"/>
          <w:lang w:val="en-GB"/>
        </w:rPr>
        <w:tab/>
      </w:r>
      <w:r w:rsidRPr="0074318A">
        <w:rPr>
          <w:rFonts w:ascii="Arial" w:hAnsi="Arial" w:cs="Arial"/>
          <w:color w:val="262626" w:themeColor="text1" w:themeTint="D9"/>
          <w:sz w:val="24"/>
          <w:szCs w:val="24"/>
          <w:lang w:val="en-GB"/>
        </w:rPr>
        <w:t xml:space="preserve">Windhoek </w:t>
      </w:r>
    </w:p>
    <w:p w:rsidR="008F2E8E" w:rsidRPr="0074318A" w:rsidRDefault="008F2E8E" w:rsidP="00851A2A">
      <w:pPr>
        <w:spacing w:after="200" w:line="360" w:lineRule="auto"/>
        <w:jc w:val="both"/>
        <w:rPr>
          <w:rFonts w:ascii="Arial" w:hAnsi="Arial" w:cs="Arial"/>
          <w:color w:val="262626" w:themeColor="text1" w:themeTint="D9"/>
          <w:sz w:val="24"/>
          <w:szCs w:val="24"/>
          <w:lang w:val="en-GB"/>
        </w:rPr>
      </w:pPr>
    </w:p>
    <w:p w:rsidR="008F2E8E" w:rsidRPr="0074318A" w:rsidRDefault="008F2E8E" w:rsidP="00851A2A">
      <w:pPr>
        <w:spacing w:after="200" w:line="360" w:lineRule="auto"/>
        <w:jc w:val="both"/>
        <w:rPr>
          <w:rFonts w:ascii="Arial" w:hAnsi="Arial" w:cs="Arial"/>
          <w:color w:val="262626" w:themeColor="text1" w:themeTint="D9"/>
          <w:sz w:val="24"/>
          <w:szCs w:val="24"/>
          <w:lang w:val="en-GB"/>
        </w:rPr>
      </w:pPr>
    </w:p>
    <w:p w:rsidR="008F2E8E" w:rsidRPr="0074318A" w:rsidRDefault="008F2E8E" w:rsidP="00851A2A">
      <w:pPr>
        <w:spacing w:after="200" w:line="360" w:lineRule="auto"/>
        <w:jc w:val="both"/>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DEFENDANT</w:t>
      </w:r>
      <w:r w:rsidR="007E407A" w:rsidRPr="0074318A">
        <w:rPr>
          <w:rFonts w:ascii="Arial" w:hAnsi="Arial" w:cs="Arial"/>
          <w:color w:val="262626" w:themeColor="text1" w:themeTint="D9"/>
          <w:sz w:val="24"/>
          <w:szCs w:val="24"/>
          <w:lang w:val="en-GB"/>
        </w:rPr>
        <w:t>:</w:t>
      </w:r>
      <w:r w:rsidR="007E407A" w:rsidRPr="0074318A">
        <w:rPr>
          <w:rFonts w:ascii="Arial" w:hAnsi="Arial" w:cs="Arial"/>
          <w:color w:val="262626" w:themeColor="text1" w:themeTint="D9"/>
          <w:sz w:val="24"/>
          <w:szCs w:val="24"/>
          <w:lang w:val="en-GB"/>
        </w:rPr>
        <w:tab/>
      </w:r>
      <w:r w:rsidR="00851A2A">
        <w:rPr>
          <w:rFonts w:ascii="Arial" w:hAnsi="Arial" w:cs="Arial"/>
          <w:color w:val="262626" w:themeColor="text1" w:themeTint="D9"/>
          <w:sz w:val="24"/>
          <w:szCs w:val="24"/>
          <w:lang w:val="en-GB"/>
        </w:rPr>
        <w:tab/>
      </w:r>
      <w:r w:rsidR="00851A2A">
        <w:rPr>
          <w:rFonts w:ascii="Arial" w:hAnsi="Arial" w:cs="Arial"/>
          <w:color w:val="262626" w:themeColor="text1" w:themeTint="D9"/>
          <w:sz w:val="24"/>
          <w:szCs w:val="24"/>
          <w:lang w:val="en-GB"/>
        </w:rPr>
        <w:tab/>
      </w:r>
      <w:r w:rsidR="00851A2A">
        <w:rPr>
          <w:rFonts w:ascii="Arial" w:hAnsi="Arial" w:cs="Arial"/>
          <w:color w:val="262626" w:themeColor="text1" w:themeTint="D9"/>
          <w:sz w:val="24"/>
          <w:szCs w:val="24"/>
          <w:lang w:val="en-GB"/>
        </w:rPr>
        <w:tab/>
      </w:r>
      <w:r w:rsidR="00636502" w:rsidRPr="0074318A">
        <w:rPr>
          <w:rFonts w:ascii="Arial" w:hAnsi="Arial" w:cs="Arial"/>
          <w:color w:val="262626" w:themeColor="text1" w:themeTint="D9"/>
          <w:sz w:val="24"/>
          <w:szCs w:val="24"/>
          <w:lang w:val="en-GB"/>
        </w:rPr>
        <w:t>JA Strydom with him Mr Van Zyl</w:t>
      </w:r>
      <w:r w:rsidR="002660BA" w:rsidRPr="0074318A">
        <w:rPr>
          <w:rFonts w:ascii="Arial" w:hAnsi="Arial" w:cs="Arial"/>
          <w:color w:val="262626" w:themeColor="text1" w:themeTint="D9"/>
          <w:sz w:val="24"/>
          <w:szCs w:val="24"/>
          <w:lang w:val="en-GB"/>
        </w:rPr>
        <w:t xml:space="preserve"> </w:t>
      </w:r>
    </w:p>
    <w:p w:rsidR="00636502" w:rsidRPr="0074318A" w:rsidRDefault="00636502" w:rsidP="00851A2A">
      <w:pPr>
        <w:spacing w:after="200" w:line="360" w:lineRule="auto"/>
        <w:jc w:val="both"/>
        <w:rPr>
          <w:rFonts w:ascii="Arial" w:hAnsi="Arial" w:cs="Arial"/>
          <w:color w:val="262626" w:themeColor="text1" w:themeTint="D9"/>
          <w:sz w:val="24"/>
          <w:szCs w:val="24"/>
          <w:lang w:val="en-GB"/>
        </w:rPr>
      </w:pPr>
      <w:r w:rsidRPr="00851A2A">
        <w:rPr>
          <w:rFonts w:ascii="Arial" w:hAnsi="Arial" w:cs="Arial"/>
          <w:color w:val="262626" w:themeColor="text1" w:themeTint="D9"/>
          <w:sz w:val="24"/>
          <w:szCs w:val="24"/>
          <w:lang w:val="en-GB"/>
        </w:rPr>
        <w:tab/>
      </w:r>
      <w:r w:rsidRPr="00851A2A">
        <w:rPr>
          <w:rFonts w:ascii="Arial" w:hAnsi="Arial" w:cs="Arial"/>
          <w:color w:val="262626" w:themeColor="text1" w:themeTint="D9"/>
          <w:sz w:val="24"/>
          <w:szCs w:val="24"/>
          <w:lang w:val="en-GB"/>
        </w:rPr>
        <w:tab/>
      </w:r>
      <w:r w:rsidRPr="00851A2A">
        <w:rPr>
          <w:rFonts w:ascii="Arial" w:hAnsi="Arial" w:cs="Arial"/>
          <w:color w:val="262626" w:themeColor="text1" w:themeTint="D9"/>
          <w:sz w:val="24"/>
          <w:szCs w:val="24"/>
          <w:lang w:val="en-GB"/>
        </w:rPr>
        <w:tab/>
      </w:r>
      <w:r w:rsidRPr="00851A2A">
        <w:rPr>
          <w:rFonts w:ascii="Arial" w:hAnsi="Arial" w:cs="Arial"/>
          <w:color w:val="262626" w:themeColor="text1" w:themeTint="D9"/>
          <w:sz w:val="24"/>
          <w:szCs w:val="24"/>
          <w:lang w:val="en-GB"/>
        </w:rPr>
        <w:tab/>
      </w:r>
      <w:r w:rsidR="00851A2A">
        <w:rPr>
          <w:rFonts w:ascii="Arial" w:hAnsi="Arial" w:cs="Arial"/>
          <w:color w:val="262626" w:themeColor="text1" w:themeTint="D9"/>
          <w:sz w:val="24"/>
          <w:szCs w:val="24"/>
          <w:lang w:val="en-GB"/>
        </w:rPr>
        <w:tab/>
      </w:r>
      <w:r w:rsidR="00851A2A">
        <w:rPr>
          <w:rFonts w:ascii="Arial" w:hAnsi="Arial" w:cs="Arial"/>
          <w:color w:val="262626" w:themeColor="text1" w:themeTint="D9"/>
          <w:sz w:val="24"/>
          <w:szCs w:val="24"/>
          <w:lang w:val="en-GB"/>
        </w:rPr>
        <w:tab/>
      </w:r>
      <w:r w:rsidRPr="0074318A">
        <w:rPr>
          <w:rFonts w:ascii="Arial" w:hAnsi="Arial" w:cs="Arial"/>
          <w:color w:val="262626" w:themeColor="text1" w:themeTint="D9"/>
          <w:sz w:val="24"/>
          <w:szCs w:val="24"/>
          <w:lang w:val="en-GB"/>
        </w:rPr>
        <w:t xml:space="preserve">Instructed by Erasmus &amp; Associates </w:t>
      </w:r>
    </w:p>
    <w:p w:rsidR="00636502" w:rsidRPr="0074318A" w:rsidRDefault="00636502" w:rsidP="00851A2A">
      <w:pPr>
        <w:spacing w:after="200" w:line="360" w:lineRule="auto"/>
        <w:jc w:val="both"/>
        <w:rPr>
          <w:rFonts w:ascii="Arial" w:hAnsi="Arial" w:cs="Arial"/>
          <w:color w:val="262626" w:themeColor="text1" w:themeTint="D9"/>
          <w:sz w:val="24"/>
          <w:szCs w:val="24"/>
          <w:lang w:val="en-GB"/>
        </w:rPr>
      </w:pPr>
      <w:r w:rsidRPr="0074318A">
        <w:rPr>
          <w:rFonts w:ascii="Arial" w:hAnsi="Arial" w:cs="Arial"/>
          <w:color w:val="262626" w:themeColor="text1" w:themeTint="D9"/>
          <w:sz w:val="24"/>
          <w:szCs w:val="24"/>
          <w:lang w:val="en-GB"/>
        </w:rPr>
        <w:tab/>
      </w:r>
      <w:r w:rsidRPr="0074318A">
        <w:rPr>
          <w:rFonts w:ascii="Arial" w:hAnsi="Arial" w:cs="Arial"/>
          <w:color w:val="262626" w:themeColor="text1" w:themeTint="D9"/>
          <w:sz w:val="24"/>
          <w:szCs w:val="24"/>
          <w:lang w:val="en-GB"/>
        </w:rPr>
        <w:tab/>
      </w:r>
      <w:r w:rsidRPr="0074318A">
        <w:rPr>
          <w:rFonts w:ascii="Arial" w:hAnsi="Arial" w:cs="Arial"/>
          <w:color w:val="262626" w:themeColor="text1" w:themeTint="D9"/>
          <w:sz w:val="24"/>
          <w:szCs w:val="24"/>
          <w:lang w:val="en-GB"/>
        </w:rPr>
        <w:tab/>
      </w:r>
      <w:r w:rsidRPr="0074318A">
        <w:rPr>
          <w:rFonts w:ascii="Arial" w:hAnsi="Arial" w:cs="Arial"/>
          <w:color w:val="262626" w:themeColor="text1" w:themeTint="D9"/>
          <w:sz w:val="24"/>
          <w:szCs w:val="24"/>
          <w:lang w:val="en-GB"/>
        </w:rPr>
        <w:tab/>
      </w:r>
      <w:r w:rsidRPr="0074318A">
        <w:rPr>
          <w:rFonts w:ascii="Arial" w:hAnsi="Arial" w:cs="Arial"/>
          <w:color w:val="262626" w:themeColor="text1" w:themeTint="D9"/>
          <w:sz w:val="24"/>
          <w:szCs w:val="24"/>
          <w:lang w:val="en-GB"/>
        </w:rPr>
        <w:tab/>
      </w:r>
      <w:r w:rsidR="00851A2A">
        <w:rPr>
          <w:rFonts w:ascii="Arial" w:hAnsi="Arial" w:cs="Arial"/>
          <w:color w:val="262626" w:themeColor="text1" w:themeTint="D9"/>
          <w:sz w:val="24"/>
          <w:szCs w:val="24"/>
          <w:lang w:val="en-GB"/>
        </w:rPr>
        <w:tab/>
      </w:r>
      <w:r w:rsidRPr="0074318A">
        <w:rPr>
          <w:rFonts w:ascii="Arial" w:hAnsi="Arial" w:cs="Arial"/>
          <w:color w:val="262626" w:themeColor="text1" w:themeTint="D9"/>
          <w:sz w:val="24"/>
          <w:szCs w:val="24"/>
          <w:lang w:val="en-GB"/>
        </w:rPr>
        <w:t xml:space="preserve">Windhoek </w:t>
      </w:r>
    </w:p>
    <w:p w:rsidR="008F2E8E" w:rsidRPr="0074318A" w:rsidRDefault="008F2E8E" w:rsidP="008F2E8E">
      <w:pPr>
        <w:spacing w:after="200" w:line="360" w:lineRule="auto"/>
        <w:jc w:val="both"/>
        <w:rPr>
          <w:rFonts w:ascii="Arial" w:hAnsi="Arial" w:cs="Arial"/>
          <w:color w:val="262626" w:themeColor="text1" w:themeTint="D9"/>
          <w:sz w:val="24"/>
          <w:szCs w:val="24"/>
          <w:lang w:val="en-GB"/>
        </w:rPr>
      </w:pPr>
    </w:p>
    <w:p w:rsidR="008F2E8E" w:rsidRPr="0074318A" w:rsidRDefault="008F2E8E" w:rsidP="00851A2A">
      <w:pPr>
        <w:spacing w:after="200" w:line="360" w:lineRule="auto"/>
        <w:jc w:val="both"/>
        <w:rPr>
          <w:rFonts w:ascii="Arial" w:hAnsi="Arial" w:cs="Arial"/>
          <w:color w:val="262626" w:themeColor="text1" w:themeTint="D9"/>
          <w:sz w:val="24"/>
          <w:szCs w:val="24"/>
          <w:lang w:val="en-GB"/>
        </w:rPr>
      </w:pPr>
    </w:p>
    <w:p w:rsidR="008F2E8E" w:rsidRPr="0074318A" w:rsidRDefault="008F2E8E" w:rsidP="008F2E8E">
      <w:pPr>
        <w:spacing w:after="0" w:line="360" w:lineRule="auto"/>
        <w:ind w:left="720"/>
        <w:contextualSpacing/>
        <w:jc w:val="both"/>
        <w:rPr>
          <w:rFonts w:ascii="Arial" w:hAnsi="Arial" w:cs="Arial"/>
          <w:color w:val="262626" w:themeColor="text1" w:themeTint="D9"/>
          <w:sz w:val="24"/>
          <w:szCs w:val="24"/>
          <w:lang w:val="en-GB"/>
        </w:rPr>
      </w:pPr>
    </w:p>
    <w:p w:rsidR="008F2E8E" w:rsidRPr="0074318A" w:rsidRDefault="008F2E8E" w:rsidP="001E5C71">
      <w:pPr>
        <w:spacing w:line="360" w:lineRule="auto"/>
        <w:jc w:val="both"/>
        <w:rPr>
          <w:rFonts w:ascii="Arial" w:hAnsi="Arial" w:cs="Arial"/>
          <w:color w:val="262626" w:themeColor="text1" w:themeTint="D9"/>
          <w:sz w:val="24"/>
          <w:szCs w:val="24"/>
        </w:rPr>
      </w:pPr>
    </w:p>
    <w:p w:rsidR="008F2E8E" w:rsidRPr="0074318A" w:rsidRDefault="008F2E8E" w:rsidP="001E5C71">
      <w:pPr>
        <w:spacing w:line="360" w:lineRule="auto"/>
        <w:jc w:val="both"/>
        <w:rPr>
          <w:color w:val="262626" w:themeColor="text1" w:themeTint="D9"/>
        </w:rPr>
      </w:pPr>
    </w:p>
    <w:sectPr w:rsidR="008F2E8E" w:rsidRPr="0074318A" w:rsidSect="002C073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519" w:rsidRDefault="00EB2519" w:rsidP="00012704">
      <w:pPr>
        <w:spacing w:after="0" w:line="240" w:lineRule="auto"/>
      </w:pPr>
      <w:r>
        <w:separator/>
      </w:r>
    </w:p>
  </w:endnote>
  <w:endnote w:type="continuationSeparator" w:id="0">
    <w:p w:rsidR="00EB2519" w:rsidRDefault="00EB2519" w:rsidP="00012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519" w:rsidRDefault="00EB2519" w:rsidP="00012704">
      <w:pPr>
        <w:spacing w:after="0" w:line="240" w:lineRule="auto"/>
      </w:pPr>
      <w:r>
        <w:separator/>
      </w:r>
    </w:p>
  </w:footnote>
  <w:footnote w:type="continuationSeparator" w:id="0">
    <w:p w:rsidR="00EB2519" w:rsidRDefault="00EB2519" w:rsidP="00012704">
      <w:pPr>
        <w:spacing w:after="0" w:line="240" w:lineRule="auto"/>
      </w:pPr>
      <w:r>
        <w:continuationSeparator/>
      </w:r>
    </w:p>
  </w:footnote>
  <w:footnote w:id="1">
    <w:p w:rsidR="00BB09A9" w:rsidRPr="00851A2A" w:rsidRDefault="00BB09A9" w:rsidP="00BB09A9">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P</w:t>
      </w:r>
      <w:r w:rsidRPr="00851A2A">
        <w:rPr>
          <w:rFonts w:ascii="Arial" w:hAnsi="Arial" w:cs="Arial"/>
          <w:color w:val="262626" w:themeColor="text1" w:themeTint="D9"/>
        </w:rPr>
        <w:t>aragraph 12.4 of plea.</w:t>
      </w:r>
    </w:p>
  </w:footnote>
  <w:footnote w:id="2">
    <w:p w:rsidR="00BB09A9" w:rsidRPr="00851A2A" w:rsidRDefault="00BB09A9" w:rsidP="00BB09A9">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w:t>
      </w:r>
      <w:r w:rsidRPr="00851A2A">
        <w:rPr>
          <w:rFonts w:ascii="Arial" w:hAnsi="Arial" w:cs="Arial"/>
          <w:color w:val="262626" w:themeColor="text1" w:themeTint="D9"/>
        </w:rPr>
        <w:t>Paragraphs 15.2, and sub-paragraphs 15.2.1 – 15.2.9 of plea.</w:t>
      </w:r>
    </w:p>
  </w:footnote>
  <w:footnote w:id="3">
    <w:p w:rsidR="00BB09A9" w:rsidRPr="00851A2A" w:rsidRDefault="00BB09A9" w:rsidP="00BB09A9">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w:t>
      </w:r>
      <w:r w:rsidRPr="00851A2A">
        <w:rPr>
          <w:rFonts w:ascii="Arial" w:hAnsi="Arial" w:cs="Arial"/>
          <w:color w:val="262626" w:themeColor="text1" w:themeTint="D9"/>
        </w:rPr>
        <w:t>Paragraph 16.2 of plea.</w:t>
      </w:r>
    </w:p>
  </w:footnote>
  <w:footnote w:id="4">
    <w:p w:rsidR="00BB09A9" w:rsidRPr="00851A2A" w:rsidRDefault="00BB09A9" w:rsidP="00BB09A9">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w:t>
      </w:r>
      <w:r w:rsidRPr="00851A2A">
        <w:rPr>
          <w:rFonts w:ascii="Arial" w:hAnsi="Arial" w:cs="Arial"/>
          <w:color w:val="262626" w:themeColor="text1" w:themeTint="D9"/>
        </w:rPr>
        <w:t>Paragraph 19.7 of plea.</w:t>
      </w:r>
    </w:p>
  </w:footnote>
  <w:footnote w:id="5">
    <w:p w:rsidR="00BB09A9" w:rsidRPr="00851A2A" w:rsidRDefault="00BB09A9" w:rsidP="00BB09A9">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w:t>
      </w:r>
      <w:r w:rsidRPr="00851A2A">
        <w:rPr>
          <w:rFonts w:ascii="Arial" w:hAnsi="Arial" w:cs="Arial"/>
          <w:color w:val="262626" w:themeColor="text1" w:themeTint="D9"/>
        </w:rPr>
        <w:t>Sub-paragraphs 17.3 – 17.6 of plea.</w:t>
      </w:r>
    </w:p>
  </w:footnote>
  <w:footnote w:id="6">
    <w:p w:rsidR="00BB09A9" w:rsidRPr="00851A2A" w:rsidRDefault="00BB09A9" w:rsidP="00BB09A9">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w:t>
      </w:r>
      <w:r w:rsidRPr="00851A2A">
        <w:rPr>
          <w:rFonts w:ascii="Arial" w:hAnsi="Arial" w:cs="Arial"/>
          <w:color w:val="262626" w:themeColor="text1" w:themeTint="D9"/>
        </w:rPr>
        <w:t>Paragraph 19.2 of plea.</w:t>
      </w:r>
    </w:p>
  </w:footnote>
  <w:footnote w:id="7">
    <w:p w:rsidR="00BB09A9" w:rsidRPr="00851A2A" w:rsidRDefault="00BB09A9" w:rsidP="00BB09A9">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w:t>
      </w:r>
      <w:r w:rsidRPr="00851A2A">
        <w:rPr>
          <w:rFonts w:ascii="Arial" w:hAnsi="Arial" w:cs="Arial"/>
          <w:color w:val="0D0D0D" w:themeColor="text1" w:themeTint="F2"/>
        </w:rPr>
        <w:t>Computer Evidence Act No 31 of 1985.</w:t>
      </w:r>
    </w:p>
  </w:footnote>
  <w:footnote w:id="8">
    <w:p w:rsidR="00BB09A9" w:rsidRPr="00851A2A" w:rsidRDefault="00BB09A9" w:rsidP="00BB09A9">
      <w:pPr>
        <w:pStyle w:val="FootnoteText"/>
        <w:ind w:left="90" w:hanging="90"/>
        <w:rPr>
          <w:rFonts w:ascii="Arial" w:hAnsi="Arial" w:cs="Arial"/>
        </w:rPr>
      </w:pPr>
      <w:r w:rsidRPr="00851A2A">
        <w:rPr>
          <w:rStyle w:val="FootnoteReference"/>
          <w:rFonts w:ascii="Arial" w:hAnsi="Arial" w:cs="Arial"/>
        </w:rPr>
        <w:footnoteRef/>
      </w:r>
      <w:r w:rsidRPr="00851A2A">
        <w:rPr>
          <w:rFonts w:ascii="Arial" w:hAnsi="Arial" w:cs="Arial"/>
        </w:rPr>
        <w:t xml:space="preserve"> </w:t>
      </w:r>
      <w:r w:rsidRPr="00851A2A">
        <w:rPr>
          <w:rFonts w:ascii="Arial" w:hAnsi="Arial" w:cs="Arial"/>
          <w:i/>
          <w:color w:val="0D0D0D" w:themeColor="text1" w:themeTint="F2"/>
        </w:rPr>
        <w:t>Rally for Democracy and Progress &amp; Others v Electoral Commission of</w:t>
      </w:r>
      <w:r w:rsidRPr="00851A2A">
        <w:rPr>
          <w:rFonts w:ascii="Arial" w:hAnsi="Arial" w:cs="Arial"/>
          <w:color w:val="0D0D0D" w:themeColor="text1" w:themeTint="F2"/>
        </w:rPr>
        <w:t xml:space="preserve"> Namibia &amp; Others 2013 (2) NR       390 (HC) </w:t>
      </w:r>
    </w:p>
  </w:footnote>
  <w:footnote w:id="9">
    <w:p w:rsidR="00D8365B" w:rsidRPr="00851A2A" w:rsidRDefault="00D8365B">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High Court Rules of Namibia</w:t>
      </w:r>
    </w:p>
  </w:footnote>
  <w:footnote w:id="10">
    <w:p w:rsidR="00BB09A9" w:rsidRPr="00851A2A" w:rsidRDefault="00BB09A9" w:rsidP="00BB09A9">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Exhibit ‘D’</w:t>
      </w:r>
    </w:p>
  </w:footnote>
  <w:footnote w:id="11">
    <w:p w:rsidR="00BB09A9" w:rsidRPr="00851A2A" w:rsidRDefault="00BB09A9" w:rsidP="00BB09A9">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Exhibit ‘E ‘</w:t>
      </w:r>
    </w:p>
  </w:footnote>
  <w:footnote w:id="12">
    <w:p w:rsidR="00BB09A9" w:rsidRPr="00851A2A" w:rsidRDefault="00BB09A9" w:rsidP="00BB09A9">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Exhibit ‘F’</w:t>
      </w:r>
    </w:p>
  </w:footnote>
  <w:footnote w:id="13">
    <w:p w:rsidR="00BB09A9" w:rsidRPr="00851A2A" w:rsidRDefault="00BB09A9" w:rsidP="00BB09A9">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Exhibit ‘R’</w:t>
      </w:r>
    </w:p>
  </w:footnote>
  <w:footnote w:id="14">
    <w:p w:rsidR="00BB09A9" w:rsidRPr="00851A2A" w:rsidRDefault="00BB09A9" w:rsidP="00BB09A9">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Exhibit ‘EE’</w:t>
      </w:r>
    </w:p>
  </w:footnote>
  <w:footnote w:id="15">
    <w:p w:rsidR="00BB09A9" w:rsidRPr="00851A2A" w:rsidRDefault="00BB09A9" w:rsidP="00BB09A9">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Exhibit ‘GG’</w:t>
      </w:r>
    </w:p>
  </w:footnote>
  <w:footnote w:id="16">
    <w:p w:rsidR="00BB09A9" w:rsidRPr="00851A2A" w:rsidRDefault="00BB09A9" w:rsidP="00BB09A9">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Exhibits ‘P’ and ‘Q’ </w:t>
      </w:r>
    </w:p>
  </w:footnote>
  <w:footnote w:id="17">
    <w:p w:rsidR="00BB09A9" w:rsidRPr="00851A2A" w:rsidRDefault="00BB09A9" w:rsidP="00BB09A9">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Exhibit ‘NN’</w:t>
      </w:r>
    </w:p>
  </w:footnote>
  <w:footnote w:id="18">
    <w:p w:rsidR="00BB09A9" w:rsidRPr="00851A2A" w:rsidRDefault="00BB09A9" w:rsidP="00BB09A9">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Exhibit ‘DDD’</w:t>
      </w:r>
    </w:p>
  </w:footnote>
  <w:footnote w:id="19">
    <w:p w:rsidR="00BB09A9" w:rsidRPr="00851A2A" w:rsidRDefault="00BB09A9" w:rsidP="00BB09A9">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Exhibits </w:t>
      </w:r>
      <w:r w:rsidRPr="00851A2A">
        <w:rPr>
          <w:rFonts w:ascii="Arial" w:hAnsi="Arial" w:cs="Arial"/>
          <w:color w:val="0D0D0D" w:themeColor="text1" w:themeTint="F2"/>
        </w:rPr>
        <w:t xml:space="preserve"> ‘GG’,  ‘HH’, ‘II’ and ‘JJJ’</w:t>
      </w:r>
    </w:p>
  </w:footnote>
  <w:footnote w:id="20">
    <w:p w:rsidR="00BB09A9" w:rsidRPr="00851A2A" w:rsidRDefault="00BB09A9" w:rsidP="00BB09A9">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Exhibit ‘C’</w:t>
      </w:r>
    </w:p>
  </w:footnote>
  <w:footnote w:id="21">
    <w:p w:rsidR="00BB09A9" w:rsidRPr="00851A2A" w:rsidRDefault="00BB09A9" w:rsidP="00BB09A9">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Exhibit ‘KKK’</w:t>
      </w:r>
    </w:p>
  </w:footnote>
  <w:footnote w:id="22">
    <w:p w:rsidR="00BB09A9" w:rsidRPr="00851A2A" w:rsidRDefault="00BB09A9" w:rsidP="00BB09A9">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Exhibit ‘LLL’</w:t>
      </w:r>
    </w:p>
  </w:footnote>
  <w:footnote w:id="23">
    <w:p w:rsidR="00BB09A9" w:rsidRPr="00851A2A" w:rsidRDefault="00BB09A9" w:rsidP="00BB09A9">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Exhibits ‘</w:t>
      </w:r>
      <w:r w:rsidRPr="00851A2A">
        <w:rPr>
          <w:rFonts w:ascii="Arial" w:hAnsi="Arial" w:cs="Arial"/>
          <w:color w:val="0D0D0D" w:themeColor="text1" w:themeTint="F2"/>
        </w:rPr>
        <w:t>QQ’, ‘RR’, ‘SS’ and ‘TT’</w:t>
      </w:r>
    </w:p>
  </w:footnote>
  <w:footnote w:id="24">
    <w:p w:rsidR="00BB09A9" w:rsidRPr="00851A2A" w:rsidRDefault="00BB09A9" w:rsidP="00BB09A9">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Exhibit ‘UU’</w:t>
      </w:r>
    </w:p>
  </w:footnote>
  <w:footnote w:id="25">
    <w:p w:rsidR="00BB09A9" w:rsidRPr="00851A2A" w:rsidRDefault="00BB09A9" w:rsidP="00BB09A9">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Exhibits ‘</w:t>
      </w:r>
      <w:r w:rsidRPr="00851A2A">
        <w:rPr>
          <w:rFonts w:ascii="Arial" w:hAnsi="Arial" w:cs="Arial"/>
          <w:color w:val="0D0D0D" w:themeColor="text1" w:themeTint="F2"/>
        </w:rPr>
        <w:t>WW’ &amp; ‘XX’</w:t>
      </w:r>
    </w:p>
  </w:footnote>
  <w:footnote w:id="26">
    <w:p w:rsidR="008F2E8E" w:rsidRPr="00851A2A" w:rsidRDefault="008F2E8E" w:rsidP="008F2E8E">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w:t>
      </w:r>
      <w:r w:rsidRPr="00851A2A">
        <w:rPr>
          <w:rFonts w:ascii="Arial" w:hAnsi="Arial" w:cs="Arial"/>
          <w:i/>
        </w:rPr>
        <w:t>Labuschagne v Namib Allied Meat Company (Pty) Ltd</w:t>
      </w:r>
      <w:r w:rsidRPr="00851A2A">
        <w:rPr>
          <w:rFonts w:ascii="Arial" w:hAnsi="Arial" w:cs="Arial"/>
        </w:rPr>
        <w:t xml:space="preserve"> (I 1-2009) [2014] NAHCMD 369 (1 December 2014), para 7; </w:t>
      </w:r>
      <w:r w:rsidRPr="00851A2A">
        <w:rPr>
          <w:rFonts w:ascii="Arial" w:hAnsi="Arial" w:cs="Arial"/>
          <w:i/>
        </w:rPr>
        <w:t>Stier and Another v Henke</w:t>
      </w:r>
      <w:r w:rsidRPr="00851A2A">
        <w:rPr>
          <w:rFonts w:ascii="Arial" w:hAnsi="Arial" w:cs="Arial"/>
        </w:rPr>
        <w:t xml:space="preserve"> 2012 (1) NR 370 (SC).</w:t>
      </w:r>
    </w:p>
  </w:footnote>
  <w:footnote w:id="27">
    <w:p w:rsidR="00181B92" w:rsidRPr="00851A2A" w:rsidRDefault="00181B92">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High Court Rules of Namibia</w:t>
      </w:r>
    </w:p>
  </w:footnote>
  <w:footnote w:id="28">
    <w:p w:rsidR="00EF333A" w:rsidRPr="00851A2A" w:rsidRDefault="00EF333A">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High Court Rules of Namibia</w:t>
      </w:r>
    </w:p>
  </w:footnote>
  <w:footnote w:id="29">
    <w:p w:rsidR="00C52994" w:rsidRPr="00851A2A" w:rsidRDefault="00C52994">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w:t>
      </w:r>
      <w:r w:rsidRPr="00851A2A">
        <w:rPr>
          <w:rFonts w:ascii="Arial" w:hAnsi="Arial" w:cs="Arial"/>
          <w:i/>
          <w:color w:val="0D0D0D" w:themeColor="text1" w:themeTint="F2"/>
        </w:rPr>
        <w:t>Adams v SA Motor Industry Employers Association</w:t>
      </w:r>
      <w:r w:rsidRPr="00851A2A">
        <w:rPr>
          <w:rFonts w:ascii="Arial" w:hAnsi="Arial" w:cs="Arial"/>
          <w:color w:val="0D0D0D" w:themeColor="text1" w:themeTint="F2"/>
        </w:rPr>
        <w:t xml:space="preserve"> 1981 (3) 1189 (A).</w:t>
      </w:r>
    </w:p>
  </w:footnote>
  <w:footnote w:id="30">
    <w:p w:rsidR="00033182" w:rsidRPr="00851A2A" w:rsidRDefault="00033182">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w:t>
      </w:r>
      <w:r w:rsidRPr="00851A2A">
        <w:rPr>
          <w:rFonts w:ascii="Arial" w:hAnsi="Arial" w:cs="Arial"/>
          <w:i/>
          <w:color w:val="0D0D0D" w:themeColor="text1" w:themeTint="F2"/>
        </w:rPr>
        <w:t>Chemfos Ltd v Plaasfosfaat (Pty) Ltd</w:t>
      </w:r>
      <w:r w:rsidRPr="00851A2A">
        <w:rPr>
          <w:rFonts w:ascii="Arial" w:hAnsi="Arial" w:cs="Arial"/>
          <w:color w:val="0D0D0D" w:themeColor="text1" w:themeTint="F2"/>
        </w:rPr>
        <w:t xml:space="preserve"> 1985 (3) 106 at 115 F-G</w:t>
      </w:r>
    </w:p>
  </w:footnote>
  <w:footnote w:id="31">
    <w:p w:rsidR="001D6F9F" w:rsidRPr="00851A2A" w:rsidRDefault="001D6F9F">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Exhibits ’VVV’, ‘WWW’,’XXX’</w:t>
      </w:r>
      <w:r w:rsidR="00C92690" w:rsidRPr="00851A2A">
        <w:rPr>
          <w:rFonts w:ascii="Arial" w:hAnsi="Arial" w:cs="Arial"/>
        </w:rPr>
        <w:t>, ‘YYY’ ‘TTT’,’ZZZ’,’AAAA’, ‘ BBBB’,’KKKK’, ‘CCCC’</w:t>
      </w:r>
      <w:r w:rsidR="001B7482" w:rsidRPr="00851A2A">
        <w:rPr>
          <w:rFonts w:ascii="Arial" w:hAnsi="Arial" w:cs="Arial"/>
        </w:rPr>
        <w:t>,’UUU’, ‘DDDD’.</w:t>
      </w:r>
    </w:p>
  </w:footnote>
  <w:footnote w:id="32">
    <w:p w:rsidR="005C165F" w:rsidRPr="00851A2A" w:rsidRDefault="005C165F">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w:t>
      </w:r>
      <w:r w:rsidRPr="00851A2A">
        <w:rPr>
          <w:rFonts w:ascii="Arial" w:hAnsi="Arial" w:cs="Arial"/>
          <w:i/>
          <w:color w:val="0D0D0D" w:themeColor="text1" w:themeTint="F2"/>
        </w:rPr>
        <w:t xml:space="preserve">Egerer v Executrust (Pty) Ltd </w:t>
      </w:r>
      <w:r w:rsidRPr="00851A2A">
        <w:rPr>
          <w:rFonts w:ascii="Arial" w:hAnsi="Arial" w:cs="Arial"/>
          <w:color w:val="0D0D0D" w:themeColor="text1" w:themeTint="F2"/>
        </w:rPr>
        <w:t>(SA 42-2016) [2018] NASC 6 February 2018 para 35</w:t>
      </w:r>
    </w:p>
  </w:footnote>
  <w:footnote w:id="33">
    <w:p w:rsidR="005C165F" w:rsidRPr="00851A2A" w:rsidRDefault="005C165F" w:rsidP="005C165F">
      <w:pPr>
        <w:pStyle w:val="FootnoteText"/>
        <w:rPr>
          <w:rFonts w:ascii="Arial" w:hAnsi="Arial" w:cs="Arial"/>
        </w:rPr>
      </w:pPr>
      <w:r w:rsidRPr="00851A2A">
        <w:rPr>
          <w:rStyle w:val="FootnoteReference"/>
          <w:rFonts w:ascii="Arial" w:hAnsi="Arial" w:cs="Arial"/>
        </w:rPr>
        <w:footnoteRef/>
      </w:r>
      <w:r w:rsidRPr="00851A2A">
        <w:rPr>
          <w:rFonts w:ascii="Arial" w:hAnsi="Arial" w:cs="Arial"/>
        </w:rPr>
        <w:t xml:space="preserve"> </w:t>
      </w:r>
      <w:r w:rsidRPr="00851A2A">
        <w:rPr>
          <w:rFonts w:ascii="Arial" w:hAnsi="Arial" w:cs="Arial"/>
          <w:color w:val="0D0D0D" w:themeColor="text1" w:themeTint="F2"/>
        </w:rPr>
        <w:t>Black’s Law Dictionary</w:t>
      </w:r>
      <w:bookmarkStart w:id="0" w:name="_GoBack"/>
      <w:bookmarkEnd w:id="0"/>
      <w:r w:rsidRPr="00851A2A">
        <w:rPr>
          <w:rFonts w:ascii="Arial" w:hAnsi="Arial" w:cs="Arial"/>
          <w:color w:val="0D0D0D" w:themeColor="text1" w:themeTint="F2"/>
        </w:rPr>
        <w:t xml:space="preserve"> </w:t>
      </w:r>
      <w:r w:rsidRPr="00851A2A">
        <w:rPr>
          <w:rFonts w:ascii="Arial" w:hAnsi="Arial" w:cs="Arial"/>
          <w:i/>
          <w:color w:val="0D0D0D" w:themeColor="text1" w:themeTint="F2"/>
        </w:rPr>
        <w:t>Black’s Law Dictionary Abridged 5</w:t>
      </w:r>
      <w:r w:rsidRPr="00851A2A">
        <w:rPr>
          <w:rFonts w:ascii="Arial" w:hAnsi="Arial" w:cs="Arial"/>
          <w:i/>
          <w:color w:val="0D0D0D" w:themeColor="text1" w:themeTint="F2"/>
          <w:vertAlign w:val="superscript"/>
        </w:rPr>
        <w:t>th</w:t>
      </w:r>
      <w:r w:rsidRPr="00851A2A">
        <w:rPr>
          <w:rFonts w:ascii="Arial" w:hAnsi="Arial" w:cs="Arial"/>
          <w:i/>
          <w:color w:val="0D0D0D" w:themeColor="text1" w:themeTint="F2"/>
        </w:rPr>
        <w:t xml:space="preserve"> ed. West Publishing Co. (1983)</w:t>
      </w:r>
      <w:r w:rsidRPr="00851A2A">
        <w:rPr>
          <w:rFonts w:ascii="Arial" w:hAnsi="Arial" w:cs="Arial"/>
          <w:color w:val="0D0D0D" w:themeColor="text1" w:themeTint="F2"/>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259697"/>
      <w:docPartObj>
        <w:docPartGallery w:val="Page Numbers (Top of Page)"/>
        <w:docPartUnique/>
      </w:docPartObj>
    </w:sdtPr>
    <w:sdtEndPr>
      <w:rPr>
        <w:noProof/>
      </w:rPr>
    </w:sdtEndPr>
    <w:sdtContent>
      <w:p w:rsidR="002C0733" w:rsidRDefault="002C0733">
        <w:pPr>
          <w:pStyle w:val="Header"/>
          <w:jc w:val="right"/>
        </w:pPr>
        <w:r>
          <w:fldChar w:fldCharType="begin"/>
        </w:r>
        <w:r>
          <w:instrText xml:space="preserve"> PAGE   \* MERGEFORMAT </w:instrText>
        </w:r>
        <w:r>
          <w:fldChar w:fldCharType="separate"/>
        </w:r>
        <w:r w:rsidR="00EF1AB6">
          <w:rPr>
            <w:noProof/>
          </w:rPr>
          <w:t>27</w:t>
        </w:r>
        <w:r>
          <w:rPr>
            <w:noProof/>
          </w:rPr>
          <w:fldChar w:fldCharType="end"/>
        </w:r>
      </w:p>
    </w:sdtContent>
  </w:sdt>
  <w:p w:rsidR="002C0733" w:rsidRDefault="002C0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F91"/>
    <w:multiLevelType w:val="hybridMultilevel"/>
    <w:tmpl w:val="B93E2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D51B2"/>
    <w:multiLevelType w:val="hybridMultilevel"/>
    <w:tmpl w:val="0E005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A1D4A"/>
    <w:multiLevelType w:val="hybridMultilevel"/>
    <w:tmpl w:val="F492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20FA4"/>
    <w:multiLevelType w:val="multilevel"/>
    <w:tmpl w:val="6616E02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9985C06"/>
    <w:multiLevelType w:val="hybridMultilevel"/>
    <w:tmpl w:val="8F7A9E7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D6130"/>
    <w:multiLevelType w:val="hybridMultilevel"/>
    <w:tmpl w:val="0B16B4A6"/>
    <w:lvl w:ilvl="0" w:tplc="D1AAF78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3251E"/>
    <w:multiLevelType w:val="hybridMultilevel"/>
    <w:tmpl w:val="8E6A1BD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49618F4"/>
    <w:multiLevelType w:val="hybridMultilevel"/>
    <w:tmpl w:val="882096C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3462D"/>
    <w:multiLevelType w:val="hybridMultilevel"/>
    <w:tmpl w:val="FFAE3E7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FC1126D"/>
    <w:multiLevelType w:val="hybridMultilevel"/>
    <w:tmpl w:val="8E6A1BD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477566E"/>
    <w:multiLevelType w:val="multilevel"/>
    <w:tmpl w:val="99C825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5285E73"/>
    <w:multiLevelType w:val="multilevel"/>
    <w:tmpl w:val="9912BBB6"/>
    <w:lvl w:ilvl="0">
      <w:start w:val="1"/>
      <w:numFmt w:val="decimal"/>
      <w:lvlText w:val="%1"/>
      <w:lvlJc w:val="left"/>
      <w:pPr>
        <w:ind w:left="360" w:hanging="360"/>
      </w:pPr>
      <w:rPr>
        <w:rFonts w:hint="default"/>
      </w:rPr>
    </w:lvl>
    <w:lvl w:ilvl="1">
      <w:start w:val="1"/>
      <w:numFmt w:val="decimal"/>
      <w:lvlText w:val="%2."/>
      <w:lvlJc w:val="left"/>
      <w:pPr>
        <w:ind w:left="450" w:hanging="360"/>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350898"/>
    <w:multiLevelType w:val="hybridMultilevel"/>
    <w:tmpl w:val="7382CDE6"/>
    <w:lvl w:ilvl="0" w:tplc="D1AAF78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75BEE"/>
    <w:multiLevelType w:val="multilevel"/>
    <w:tmpl w:val="F9DC081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B3E7860"/>
    <w:multiLevelType w:val="hybridMultilevel"/>
    <w:tmpl w:val="8E6A1BD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D16227A"/>
    <w:multiLevelType w:val="multilevel"/>
    <w:tmpl w:val="99C825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8EF31B7"/>
    <w:multiLevelType w:val="hybridMultilevel"/>
    <w:tmpl w:val="2A7A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7"/>
  </w:num>
  <w:num w:numId="5">
    <w:abstractNumId w:val="8"/>
  </w:num>
  <w:num w:numId="6">
    <w:abstractNumId w:val="16"/>
  </w:num>
  <w:num w:numId="7">
    <w:abstractNumId w:val="6"/>
  </w:num>
  <w:num w:numId="8">
    <w:abstractNumId w:val="2"/>
  </w:num>
  <w:num w:numId="9">
    <w:abstractNumId w:val="9"/>
  </w:num>
  <w:num w:numId="10">
    <w:abstractNumId w:val="14"/>
  </w:num>
  <w:num w:numId="11">
    <w:abstractNumId w:val="5"/>
  </w:num>
  <w:num w:numId="12">
    <w:abstractNumId w:val="0"/>
  </w:num>
  <w:num w:numId="13">
    <w:abstractNumId w:val="15"/>
  </w:num>
  <w:num w:numId="14">
    <w:abstractNumId w:val="10"/>
  </w:num>
  <w:num w:numId="15">
    <w:abstractNumId w:val="1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04"/>
    <w:rsid w:val="00005505"/>
    <w:rsid w:val="00012704"/>
    <w:rsid w:val="00027A58"/>
    <w:rsid w:val="00033182"/>
    <w:rsid w:val="00040156"/>
    <w:rsid w:val="00042543"/>
    <w:rsid w:val="00054C6F"/>
    <w:rsid w:val="00060EDD"/>
    <w:rsid w:val="00077D68"/>
    <w:rsid w:val="00086D71"/>
    <w:rsid w:val="00092382"/>
    <w:rsid w:val="000960E6"/>
    <w:rsid w:val="000C5F63"/>
    <w:rsid w:val="000C786A"/>
    <w:rsid w:val="000F17C0"/>
    <w:rsid w:val="000F2C9D"/>
    <w:rsid w:val="0010161A"/>
    <w:rsid w:val="00136327"/>
    <w:rsid w:val="0013782B"/>
    <w:rsid w:val="0014599A"/>
    <w:rsid w:val="001643C4"/>
    <w:rsid w:val="00181B92"/>
    <w:rsid w:val="001B23AB"/>
    <w:rsid w:val="001B7482"/>
    <w:rsid w:val="001C2BD5"/>
    <w:rsid w:val="001C49C6"/>
    <w:rsid w:val="001D3637"/>
    <w:rsid w:val="001D6F9F"/>
    <w:rsid w:val="001E07A1"/>
    <w:rsid w:val="001E0838"/>
    <w:rsid w:val="001E308E"/>
    <w:rsid w:val="001E5C71"/>
    <w:rsid w:val="0022569B"/>
    <w:rsid w:val="00237515"/>
    <w:rsid w:val="00250BF3"/>
    <w:rsid w:val="002660BA"/>
    <w:rsid w:val="002755AF"/>
    <w:rsid w:val="002915DB"/>
    <w:rsid w:val="002A2933"/>
    <w:rsid w:val="002B6C32"/>
    <w:rsid w:val="002C0733"/>
    <w:rsid w:val="002C6A0A"/>
    <w:rsid w:val="00311215"/>
    <w:rsid w:val="00322885"/>
    <w:rsid w:val="00337908"/>
    <w:rsid w:val="00361A23"/>
    <w:rsid w:val="00362400"/>
    <w:rsid w:val="00362D7B"/>
    <w:rsid w:val="00371989"/>
    <w:rsid w:val="00372FD8"/>
    <w:rsid w:val="0038302C"/>
    <w:rsid w:val="00385F16"/>
    <w:rsid w:val="0038729D"/>
    <w:rsid w:val="003B6AE9"/>
    <w:rsid w:val="003C1770"/>
    <w:rsid w:val="003C19D1"/>
    <w:rsid w:val="003D1230"/>
    <w:rsid w:val="003E1540"/>
    <w:rsid w:val="003F078E"/>
    <w:rsid w:val="003F12EF"/>
    <w:rsid w:val="004031FB"/>
    <w:rsid w:val="004049D3"/>
    <w:rsid w:val="004162DE"/>
    <w:rsid w:val="0042799F"/>
    <w:rsid w:val="004A3328"/>
    <w:rsid w:val="005054A2"/>
    <w:rsid w:val="0050629D"/>
    <w:rsid w:val="0052080A"/>
    <w:rsid w:val="0052369D"/>
    <w:rsid w:val="00547FAD"/>
    <w:rsid w:val="0055375B"/>
    <w:rsid w:val="005A7852"/>
    <w:rsid w:val="005C0D1A"/>
    <w:rsid w:val="005C165F"/>
    <w:rsid w:val="005D73AF"/>
    <w:rsid w:val="005E574F"/>
    <w:rsid w:val="005E7BFD"/>
    <w:rsid w:val="005F1D57"/>
    <w:rsid w:val="00626D91"/>
    <w:rsid w:val="00633480"/>
    <w:rsid w:val="00636502"/>
    <w:rsid w:val="00677B03"/>
    <w:rsid w:val="00683D83"/>
    <w:rsid w:val="00695BFD"/>
    <w:rsid w:val="006B3BBF"/>
    <w:rsid w:val="006D0A91"/>
    <w:rsid w:val="006D2ACC"/>
    <w:rsid w:val="00706CA3"/>
    <w:rsid w:val="0074318A"/>
    <w:rsid w:val="007475BC"/>
    <w:rsid w:val="00762E21"/>
    <w:rsid w:val="00762E6D"/>
    <w:rsid w:val="00773C9F"/>
    <w:rsid w:val="00786D69"/>
    <w:rsid w:val="007914CA"/>
    <w:rsid w:val="00793441"/>
    <w:rsid w:val="007A7A56"/>
    <w:rsid w:val="007E407A"/>
    <w:rsid w:val="007E680C"/>
    <w:rsid w:val="007F4611"/>
    <w:rsid w:val="00807084"/>
    <w:rsid w:val="0084039C"/>
    <w:rsid w:val="008414C4"/>
    <w:rsid w:val="00851A2A"/>
    <w:rsid w:val="00852CBA"/>
    <w:rsid w:val="00867B80"/>
    <w:rsid w:val="00877BF4"/>
    <w:rsid w:val="008A320B"/>
    <w:rsid w:val="008C2A31"/>
    <w:rsid w:val="008C3906"/>
    <w:rsid w:val="008C6FBF"/>
    <w:rsid w:val="008D6C30"/>
    <w:rsid w:val="008F0599"/>
    <w:rsid w:val="008F2E8E"/>
    <w:rsid w:val="00911236"/>
    <w:rsid w:val="009448B0"/>
    <w:rsid w:val="00974998"/>
    <w:rsid w:val="00977EFE"/>
    <w:rsid w:val="009834B9"/>
    <w:rsid w:val="0099104D"/>
    <w:rsid w:val="009B17A2"/>
    <w:rsid w:val="009C1DB7"/>
    <w:rsid w:val="009C1FD4"/>
    <w:rsid w:val="009C4EC4"/>
    <w:rsid w:val="009D2551"/>
    <w:rsid w:val="009D736A"/>
    <w:rsid w:val="00A6360C"/>
    <w:rsid w:val="00A74B3B"/>
    <w:rsid w:val="00A87A5D"/>
    <w:rsid w:val="00A93C66"/>
    <w:rsid w:val="00AA5174"/>
    <w:rsid w:val="00AD27AE"/>
    <w:rsid w:val="00AE290D"/>
    <w:rsid w:val="00AF788E"/>
    <w:rsid w:val="00B06DBE"/>
    <w:rsid w:val="00B350A0"/>
    <w:rsid w:val="00B433F7"/>
    <w:rsid w:val="00B50679"/>
    <w:rsid w:val="00B519C5"/>
    <w:rsid w:val="00B95C33"/>
    <w:rsid w:val="00BA4279"/>
    <w:rsid w:val="00BB09A9"/>
    <w:rsid w:val="00BD42A2"/>
    <w:rsid w:val="00BE3E79"/>
    <w:rsid w:val="00BE7AA2"/>
    <w:rsid w:val="00C22173"/>
    <w:rsid w:val="00C22B36"/>
    <w:rsid w:val="00C35EF6"/>
    <w:rsid w:val="00C52994"/>
    <w:rsid w:val="00C90587"/>
    <w:rsid w:val="00C92690"/>
    <w:rsid w:val="00C96E59"/>
    <w:rsid w:val="00C97544"/>
    <w:rsid w:val="00CE235A"/>
    <w:rsid w:val="00D03F67"/>
    <w:rsid w:val="00D04CD1"/>
    <w:rsid w:val="00D23B0F"/>
    <w:rsid w:val="00D2636C"/>
    <w:rsid w:val="00D2717D"/>
    <w:rsid w:val="00D33228"/>
    <w:rsid w:val="00D4110F"/>
    <w:rsid w:val="00D71BB6"/>
    <w:rsid w:val="00D76F60"/>
    <w:rsid w:val="00D8365B"/>
    <w:rsid w:val="00DB2C51"/>
    <w:rsid w:val="00DE4951"/>
    <w:rsid w:val="00E14A75"/>
    <w:rsid w:val="00E17F66"/>
    <w:rsid w:val="00E33037"/>
    <w:rsid w:val="00E37B0E"/>
    <w:rsid w:val="00E430D8"/>
    <w:rsid w:val="00E702C9"/>
    <w:rsid w:val="00E70EA3"/>
    <w:rsid w:val="00E83A5F"/>
    <w:rsid w:val="00E935E8"/>
    <w:rsid w:val="00EA5A2A"/>
    <w:rsid w:val="00EB2519"/>
    <w:rsid w:val="00EB3A31"/>
    <w:rsid w:val="00EF1AB6"/>
    <w:rsid w:val="00EF333A"/>
    <w:rsid w:val="00EF5AF6"/>
    <w:rsid w:val="00EF6798"/>
    <w:rsid w:val="00F71207"/>
    <w:rsid w:val="00F75F8E"/>
    <w:rsid w:val="00FA2108"/>
    <w:rsid w:val="00FA5DFC"/>
    <w:rsid w:val="00FC715A"/>
    <w:rsid w:val="00FC7551"/>
    <w:rsid w:val="00FD0EBF"/>
    <w:rsid w:val="00FD62D1"/>
    <w:rsid w:val="00FE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7A442-BA47-4D8F-A5EB-BD0C8166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704"/>
    <w:pPr>
      <w:ind w:left="720"/>
      <w:contextualSpacing/>
    </w:pPr>
  </w:style>
  <w:style w:type="paragraph" w:styleId="FootnoteText">
    <w:name w:val="footnote text"/>
    <w:basedOn w:val="Normal"/>
    <w:link w:val="FootnoteTextChar"/>
    <w:uiPriority w:val="99"/>
    <w:unhideWhenUsed/>
    <w:rsid w:val="0001270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012704"/>
    <w:rPr>
      <w:rFonts w:eastAsia="Times New Roman" w:cs="Times New Roman"/>
      <w:sz w:val="20"/>
      <w:szCs w:val="20"/>
    </w:rPr>
  </w:style>
  <w:style w:type="character" w:styleId="FootnoteReference">
    <w:name w:val="footnote reference"/>
    <w:basedOn w:val="DefaultParagraphFont"/>
    <w:uiPriority w:val="99"/>
    <w:unhideWhenUsed/>
    <w:rsid w:val="00012704"/>
    <w:rPr>
      <w:vertAlign w:val="superscript"/>
    </w:rPr>
  </w:style>
  <w:style w:type="paragraph" w:styleId="BalloonText">
    <w:name w:val="Balloon Text"/>
    <w:basedOn w:val="Normal"/>
    <w:link w:val="BalloonTextChar"/>
    <w:uiPriority w:val="99"/>
    <w:semiHidden/>
    <w:unhideWhenUsed/>
    <w:rsid w:val="00786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D69"/>
    <w:rPr>
      <w:rFonts w:ascii="Segoe UI" w:hAnsi="Segoe UI" w:cs="Segoe UI"/>
      <w:sz w:val="18"/>
      <w:szCs w:val="18"/>
    </w:rPr>
  </w:style>
  <w:style w:type="paragraph" w:styleId="Header">
    <w:name w:val="header"/>
    <w:basedOn w:val="Normal"/>
    <w:link w:val="HeaderChar"/>
    <w:uiPriority w:val="99"/>
    <w:unhideWhenUsed/>
    <w:rsid w:val="002C0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733"/>
  </w:style>
  <w:style w:type="paragraph" w:styleId="Footer">
    <w:name w:val="footer"/>
    <w:basedOn w:val="Normal"/>
    <w:link w:val="FooterChar"/>
    <w:uiPriority w:val="99"/>
    <w:unhideWhenUsed/>
    <w:rsid w:val="002C0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2021-02-11T18:30:00+00:00</Judgment_x0020_Date>
    <Year xmlns="c1afb1bd-f2fb-40fd-9abb-aea55b4d7662">2021</Year>
  </documentManagement>
</p:properties>
</file>

<file path=customXml/itemProps1.xml><?xml version="1.0" encoding="utf-8"?>
<ds:datastoreItem xmlns:ds="http://schemas.openxmlformats.org/officeDocument/2006/customXml" ds:itemID="{3293CA01-7A37-4469-B641-3DB6101746C9}"/>
</file>

<file path=customXml/itemProps2.xml><?xml version="1.0" encoding="utf-8"?>
<ds:datastoreItem xmlns:ds="http://schemas.openxmlformats.org/officeDocument/2006/customXml" ds:itemID="{79482FDD-A4AD-4419-A645-281BEB0A01C0}"/>
</file>

<file path=customXml/itemProps3.xml><?xml version="1.0" encoding="utf-8"?>
<ds:datastoreItem xmlns:ds="http://schemas.openxmlformats.org/officeDocument/2006/customXml" ds:itemID="{A1D87893-809A-46F9-9C29-D9F48891E61F}"/>
</file>

<file path=customXml/itemProps4.xml><?xml version="1.0" encoding="utf-8"?>
<ds:datastoreItem xmlns:ds="http://schemas.openxmlformats.org/officeDocument/2006/customXml" ds:itemID="{0615E1A6-0955-4C09-9061-EFF47E9DFF90}"/>
</file>

<file path=docProps/app.xml><?xml version="1.0" encoding="utf-8"?>
<Properties xmlns="http://schemas.openxmlformats.org/officeDocument/2006/extended-properties" xmlns:vt="http://schemas.openxmlformats.org/officeDocument/2006/docPropsVTypes">
  <Template>Normal</Template>
  <TotalTime>0</TotalTime>
  <Pages>27</Pages>
  <Words>7222</Words>
  <Characters>41166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Kavango Supermarket and Bottle Store CC t/a Kavango OK Foods v Global Quaester International (Pty) Ltd (I 644/2015)  [2021] NAHCMD 41  (12 February 2021)</dc:title>
  <dc:subject/>
  <dc:creator>Claudia Claasen</dc:creator>
  <cp:keywords/>
  <dc:description/>
  <cp:lastModifiedBy>Susan Kaapehi</cp:lastModifiedBy>
  <cp:revision>2</cp:revision>
  <cp:lastPrinted>2021-02-15T16:01:00Z</cp:lastPrinted>
  <dcterms:created xsi:type="dcterms:W3CDTF">2021-02-16T10:09:00Z</dcterms:created>
  <dcterms:modified xsi:type="dcterms:W3CDTF">2021-02-16T10:09:00Z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