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F389A" w:rsidRPr="0020695A" w:rsidRDefault="008F389A" w:rsidP="0020695A">
      <w:pPr>
        <w:spacing w:after="0" w:line="360" w:lineRule="auto"/>
        <w:contextualSpacing/>
        <w:jc w:val="center"/>
        <w:rPr>
          <w:rFonts w:ascii="Arial" w:eastAsiaTheme="majorEastAsia" w:hAnsi="Arial" w:cs="Arial"/>
          <w:b/>
          <w:spacing w:val="-10"/>
          <w:kern w:val="28"/>
          <w:sz w:val="24"/>
          <w:szCs w:val="24"/>
        </w:rPr>
      </w:pPr>
      <w:r w:rsidRPr="0020695A">
        <w:rPr>
          <w:rFonts w:ascii="Arial" w:eastAsiaTheme="majorEastAsia" w:hAnsi="Arial" w:cs="Arial"/>
          <w:noProof/>
          <w:spacing w:val="-10"/>
          <w:kern w:val="28"/>
          <w:sz w:val="24"/>
          <w:szCs w:val="24"/>
          <w:lang w:val="en-ZA" w:eastAsia="en-ZA"/>
        </w:rPr>
        <mc:AlternateContent>
          <mc:Choice Requires="wps">
            <w:drawing>
              <wp:anchor distT="0" distB="0" distL="114300" distR="114300" simplePos="0" relativeHeight="251659776" behindDoc="0" locked="0" layoutInCell="1" allowOverlap="1" wp14:anchorId="44A435AF" wp14:editId="6AAC5456">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D221D8" w:rsidRDefault="00D221D8" w:rsidP="008F389A">
                            <w:pPr>
                              <w:jc w:val="right"/>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435AF"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D221D8" w:rsidRDefault="00D221D8" w:rsidP="008F389A">
                      <w:pPr>
                        <w:jc w:val="right"/>
                      </w:pPr>
                      <w:r>
                        <w:t>NOT REPORTABLE</w:t>
                      </w:r>
                    </w:p>
                  </w:txbxContent>
                </v:textbox>
              </v:shape>
            </w:pict>
          </mc:Fallback>
        </mc:AlternateContent>
      </w:r>
      <w:r w:rsidRPr="0020695A">
        <w:rPr>
          <w:rFonts w:ascii="Arial" w:eastAsiaTheme="majorEastAsia" w:hAnsi="Arial" w:cs="Arial"/>
          <w:b/>
          <w:spacing w:val="-10"/>
          <w:kern w:val="28"/>
          <w:sz w:val="24"/>
          <w:szCs w:val="24"/>
        </w:rPr>
        <w:t>REPUBLIC OF NAMIBIA</w:t>
      </w:r>
    </w:p>
    <w:p w:rsidR="008F389A" w:rsidRPr="0020695A" w:rsidRDefault="008F389A" w:rsidP="00E50C9A">
      <w:pPr>
        <w:spacing w:after="0" w:line="360" w:lineRule="auto"/>
        <w:jc w:val="center"/>
        <w:rPr>
          <w:rFonts w:ascii="Arial" w:hAnsi="Arial" w:cs="Arial"/>
          <w:b/>
          <w:sz w:val="28"/>
          <w:szCs w:val="32"/>
        </w:rPr>
      </w:pPr>
      <w:r w:rsidRPr="0020695A">
        <w:rPr>
          <w:rFonts w:ascii="Arial" w:hAnsi="Arial" w:cs="Arial"/>
          <w:noProof/>
          <w:sz w:val="24"/>
          <w:szCs w:val="24"/>
          <w:lang w:val="en-ZA" w:eastAsia="en-ZA"/>
        </w:rPr>
        <w:drawing>
          <wp:inline distT="0" distB="0" distL="0" distR="0" wp14:anchorId="702C584E" wp14:editId="7044AC35">
            <wp:extent cx="1192209" cy="12477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5120" cy="1250821"/>
                    </a:xfrm>
                    <a:prstGeom prst="rect">
                      <a:avLst/>
                    </a:prstGeom>
                    <a:noFill/>
                  </pic:spPr>
                </pic:pic>
              </a:graphicData>
            </a:graphic>
          </wp:inline>
        </w:drawing>
      </w:r>
    </w:p>
    <w:p w:rsidR="008F389A" w:rsidRPr="0020695A" w:rsidRDefault="008F389A" w:rsidP="00E50C9A">
      <w:pPr>
        <w:spacing w:after="0" w:line="360" w:lineRule="auto"/>
        <w:jc w:val="center"/>
        <w:rPr>
          <w:rFonts w:ascii="Arial" w:hAnsi="Arial" w:cs="Arial"/>
          <w:bCs/>
          <w:sz w:val="24"/>
          <w:szCs w:val="24"/>
        </w:rPr>
      </w:pPr>
      <w:r w:rsidRPr="0020695A">
        <w:rPr>
          <w:rFonts w:ascii="Arial" w:hAnsi="Arial" w:cs="Arial"/>
          <w:b/>
          <w:sz w:val="24"/>
          <w:szCs w:val="24"/>
        </w:rPr>
        <w:t>HIGH COURT OF NAMIBIA MAIN DIVISION, WINDHOEK</w:t>
      </w:r>
    </w:p>
    <w:p w:rsidR="008F389A" w:rsidRPr="0020695A" w:rsidRDefault="00450EBE" w:rsidP="00E50C9A">
      <w:pPr>
        <w:spacing w:after="0" w:line="360" w:lineRule="auto"/>
        <w:jc w:val="center"/>
        <w:rPr>
          <w:rFonts w:ascii="Arial" w:hAnsi="Arial" w:cs="Arial"/>
          <w:b/>
          <w:sz w:val="24"/>
          <w:szCs w:val="24"/>
        </w:rPr>
      </w:pPr>
      <w:r w:rsidRPr="0020695A">
        <w:rPr>
          <w:rFonts w:ascii="Arial" w:hAnsi="Arial" w:cs="Arial"/>
          <w:b/>
          <w:sz w:val="24"/>
          <w:szCs w:val="24"/>
        </w:rPr>
        <w:t xml:space="preserve"> </w:t>
      </w:r>
      <w:r w:rsidR="008F389A" w:rsidRPr="0020695A">
        <w:rPr>
          <w:rFonts w:ascii="Arial" w:hAnsi="Arial" w:cs="Arial"/>
          <w:b/>
          <w:sz w:val="24"/>
          <w:szCs w:val="24"/>
        </w:rPr>
        <w:t>JUDGMENT</w:t>
      </w:r>
    </w:p>
    <w:p w:rsidR="0020695A" w:rsidRPr="0020695A" w:rsidRDefault="0020695A" w:rsidP="00E50C9A">
      <w:pPr>
        <w:tabs>
          <w:tab w:val="right" w:pos="9000"/>
        </w:tabs>
        <w:spacing w:after="0" w:line="360" w:lineRule="auto"/>
        <w:jc w:val="center"/>
        <w:rPr>
          <w:rFonts w:ascii="Arial" w:hAnsi="Arial" w:cs="Arial"/>
          <w:sz w:val="24"/>
          <w:szCs w:val="24"/>
        </w:rPr>
      </w:pPr>
    </w:p>
    <w:p w:rsidR="008F389A" w:rsidRPr="0020695A" w:rsidRDefault="008F389A" w:rsidP="00E50C9A">
      <w:pPr>
        <w:tabs>
          <w:tab w:val="right" w:pos="9000"/>
        </w:tabs>
        <w:spacing w:after="0" w:line="360" w:lineRule="auto"/>
        <w:jc w:val="center"/>
        <w:rPr>
          <w:rFonts w:ascii="Arial" w:hAnsi="Arial" w:cs="Arial"/>
          <w:sz w:val="24"/>
          <w:szCs w:val="24"/>
        </w:rPr>
      </w:pPr>
      <w:r w:rsidRPr="0020695A">
        <w:rPr>
          <w:rFonts w:ascii="Arial" w:hAnsi="Arial" w:cs="Arial"/>
          <w:sz w:val="24"/>
          <w:szCs w:val="24"/>
        </w:rPr>
        <w:tab/>
        <w:t>CASE NO</w:t>
      </w:r>
      <w:r w:rsidR="0020695A" w:rsidRPr="0020695A">
        <w:rPr>
          <w:rFonts w:ascii="Arial" w:hAnsi="Arial" w:cs="Arial"/>
          <w:sz w:val="24"/>
          <w:szCs w:val="24"/>
        </w:rPr>
        <w:t>:</w:t>
      </w:r>
      <w:r w:rsidRPr="0020695A">
        <w:rPr>
          <w:rFonts w:ascii="Arial" w:hAnsi="Arial" w:cs="Arial"/>
          <w:sz w:val="24"/>
          <w:szCs w:val="24"/>
        </w:rPr>
        <w:t xml:space="preserve"> HC-MD-CRI-APP-CAL-2020/00018</w:t>
      </w:r>
    </w:p>
    <w:p w:rsidR="008F389A" w:rsidRPr="0020695A" w:rsidRDefault="008F389A" w:rsidP="00E50C9A">
      <w:pPr>
        <w:spacing w:after="0" w:line="360" w:lineRule="auto"/>
        <w:rPr>
          <w:rFonts w:ascii="Arial" w:hAnsi="Arial" w:cs="Arial"/>
          <w:sz w:val="24"/>
          <w:szCs w:val="24"/>
        </w:rPr>
      </w:pPr>
    </w:p>
    <w:p w:rsidR="008F389A" w:rsidRPr="0020695A" w:rsidRDefault="008F389A" w:rsidP="00E50C9A">
      <w:pPr>
        <w:spacing w:after="0" w:line="360" w:lineRule="auto"/>
        <w:rPr>
          <w:rFonts w:ascii="Arial" w:hAnsi="Arial" w:cs="Arial"/>
          <w:sz w:val="24"/>
          <w:szCs w:val="24"/>
        </w:rPr>
      </w:pPr>
      <w:r w:rsidRPr="0020695A">
        <w:rPr>
          <w:rFonts w:ascii="Arial" w:hAnsi="Arial" w:cs="Arial"/>
          <w:sz w:val="24"/>
          <w:szCs w:val="24"/>
        </w:rPr>
        <w:t>In the matter between:</w:t>
      </w:r>
    </w:p>
    <w:p w:rsidR="008F389A" w:rsidRPr="0020695A" w:rsidRDefault="008F389A" w:rsidP="00E50C9A">
      <w:pPr>
        <w:spacing w:after="0" w:line="360" w:lineRule="auto"/>
        <w:rPr>
          <w:rFonts w:ascii="Arial" w:hAnsi="Arial" w:cs="Arial"/>
          <w:sz w:val="24"/>
          <w:szCs w:val="24"/>
        </w:rPr>
      </w:pPr>
    </w:p>
    <w:p w:rsidR="008F389A" w:rsidRPr="0020695A" w:rsidRDefault="008F389A" w:rsidP="00E50C9A">
      <w:pPr>
        <w:spacing w:after="0" w:line="360" w:lineRule="auto"/>
        <w:rPr>
          <w:rFonts w:ascii="Arial" w:hAnsi="Arial" w:cs="Arial"/>
          <w:b/>
          <w:sz w:val="24"/>
          <w:szCs w:val="24"/>
        </w:rPr>
      </w:pPr>
      <w:r w:rsidRPr="0020695A">
        <w:rPr>
          <w:rFonts w:ascii="Arial" w:hAnsi="Arial" w:cs="Arial"/>
          <w:b/>
          <w:sz w:val="24"/>
          <w:szCs w:val="24"/>
        </w:rPr>
        <w:t>ELIAS SHIKONGO</w:t>
      </w:r>
      <w:r w:rsidRPr="0020695A">
        <w:rPr>
          <w:rFonts w:ascii="Arial" w:hAnsi="Arial" w:cs="Arial"/>
          <w:b/>
          <w:sz w:val="24"/>
          <w:szCs w:val="24"/>
        </w:rPr>
        <w:tab/>
      </w:r>
      <w:r w:rsidRPr="0020695A">
        <w:rPr>
          <w:rFonts w:ascii="Arial" w:hAnsi="Arial" w:cs="Arial"/>
          <w:b/>
          <w:sz w:val="24"/>
          <w:szCs w:val="24"/>
        </w:rPr>
        <w:tab/>
      </w:r>
      <w:r w:rsidRPr="0020695A">
        <w:rPr>
          <w:rFonts w:ascii="Arial" w:hAnsi="Arial" w:cs="Arial"/>
          <w:b/>
          <w:sz w:val="24"/>
          <w:szCs w:val="24"/>
        </w:rPr>
        <w:tab/>
        <w:t xml:space="preserve"> </w:t>
      </w:r>
      <w:r w:rsidRPr="0020695A">
        <w:rPr>
          <w:rFonts w:ascii="Arial" w:hAnsi="Arial" w:cs="Arial"/>
          <w:b/>
          <w:sz w:val="24"/>
          <w:szCs w:val="24"/>
        </w:rPr>
        <w:tab/>
      </w:r>
      <w:r w:rsidRPr="0020695A">
        <w:rPr>
          <w:rFonts w:ascii="Arial" w:hAnsi="Arial" w:cs="Arial"/>
          <w:b/>
          <w:sz w:val="24"/>
          <w:szCs w:val="24"/>
        </w:rPr>
        <w:tab/>
      </w:r>
      <w:r w:rsidRPr="0020695A">
        <w:rPr>
          <w:rFonts w:ascii="Arial" w:hAnsi="Arial" w:cs="Arial"/>
          <w:b/>
          <w:sz w:val="24"/>
          <w:szCs w:val="24"/>
        </w:rPr>
        <w:tab/>
      </w:r>
      <w:r w:rsidRPr="0020695A">
        <w:rPr>
          <w:rFonts w:ascii="Arial" w:hAnsi="Arial" w:cs="Arial"/>
          <w:b/>
          <w:sz w:val="24"/>
          <w:szCs w:val="24"/>
        </w:rPr>
        <w:tab/>
      </w:r>
      <w:r w:rsidRPr="0020695A">
        <w:rPr>
          <w:rFonts w:ascii="Arial" w:hAnsi="Arial" w:cs="Arial"/>
          <w:b/>
          <w:sz w:val="24"/>
          <w:szCs w:val="24"/>
        </w:rPr>
        <w:tab/>
        <w:t xml:space="preserve"> </w:t>
      </w:r>
      <w:r w:rsidR="00465C9A">
        <w:rPr>
          <w:rFonts w:ascii="Arial" w:hAnsi="Arial" w:cs="Arial"/>
          <w:b/>
          <w:sz w:val="24"/>
          <w:szCs w:val="24"/>
        </w:rPr>
        <w:t xml:space="preserve">   </w:t>
      </w:r>
      <w:r w:rsidRPr="0020695A">
        <w:rPr>
          <w:rFonts w:ascii="Arial" w:hAnsi="Arial" w:cs="Arial"/>
          <w:b/>
          <w:sz w:val="24"/>
          <w:szCs w:val="24"/>
        </w:rPr>
        <w:t>APPELLANT</w:t>
      </w:r>
    </w:p>
    <w:p w:rsidR="008F389A" w:rsidRPr="0020695A" w:rsidRDefault="008F389A" w:rsidP="00E50C9A">
      <w:pPr>
        <w:spacing w:after="0" w:line="360" w:lineRule="auto"/>
        <w:rPr>
          <w:rFonts w:ascii="Arial" w:hAnsi="Arial" w:cs="Arial"/>
          <w:b/>
          <w:sz w:val="24"/>
          <w:szCs w:val="24"/>
        </w:rPr>
      </w:pPr>
    </w:p>
    <w:p w:rsidR="008F389A" w:rsidRPr="0020695A" w:rsidRDefault="008F389A" w:rsidP="00E50C9A">
      <w:pPr>
        <w:spacing w:after="0" w:line="360" w:lineRule="auto"/>
        <w:rPr>
          <w:rFonts w:ascii="Arial" w:hAnsi="Arial" w:cs="Arial"/>
          <w:b/>
          <w:sz w:val="24"/>
          <w:szCs w:val="24"/>
        </w:rPr>
      </w:pPr>
      <w:r w:rsidRPr="0020695A">
        <w:rPr>
          <w:rFonts w:ascii="Arial" w:hAnsi="Arial" w:cs="Arial"/>
          <w:b/>
          <w:sz w:val="24"/>
          <w:szCs w:val="24"/>
        </w:rPr>
        <w:t>and</w:t>
      </w:r>
    </w:p>
    <w:p w:rsidR="008F389A" w:rsidRPr="0020695A" w:rsidRDefault="008F389A" w:rsidP="00E50C9A">
      <w:pPr>
        <w:keepNext/>
        <w:tabs>
          <w:tab w:val="right" w:pos="9000"/>
        </w:tabs>
        <w:spacing w:after="0" w:line="360" w:lineRule="auto"/>
        <w:jc w:val="both"/>
        <w:outlineLvl w:val="3"/>
        <w:rPr>
          <w:rFonts w:ascii="Arial" w:hAnsi="Arial" w:cs="Arial"/>
          <w:sz w:val="24"/>
          <w:szCs w:val="24"/>
        </w:rPr>
      </w:pPr>
    </w:p>
    <w:p w:rsidR="008F389A" w:rsidRPr="0020695A" w:rsidRDefault="008F389A" w:rsidP="00E50C9A">
      <w:pPr>
        <w:keepNext/>
        <w:tabs>
          <w:tab w:val="right" w:pos="9000"/>
        </w:tabs>
        <w:spacing w:after="0" w:line="360" w:lineRule="auto"/>
        <w:jc w:val="both"/>
        <w:outlineLvl w:val="3"/>
        <w:rPr>
          <w:rFonts w:ascii="Arial" w:eastAsia="Times New Roman" w:hAnsi="Arial" w:cs="Arial"/>
          <w:b/>
          <w:sz w:val="24"/>
          <w:szCs w:val="24"/>
          <w:lang w:val="en-GB"/>
        </w:rPr>
      </w:pPr>
      <w:r w:rsidRPr="0020695A">
        <w:rPr>
          <w:rFonts w:ascii="Arial" w:eastAsia="Times New Roman" w:hAnsi="Arial" w:cs="Arial"/>
          <w:b/>
          <w:sz w:val="24"/>
          <w:szCs w:val="24"/>
          <w:lang w:val="en-GB"/>
        </w:rPr>
        <w:t>THE STATE                                                                                         RESPONDENT</w:t>
      </w:r>
      <w:r w:rsidRPr="0020695A">
        <w:rPr>
          <w:rFonts w:ascii="Arial" w:eastAsia="Times New Roman" w:hAnsi="Arial" w:cs="Arial"/>
          <w:b/>
          <w:sz w:val="24"/>
          <w:szCs w:val="24"/>
          <w:lang w:val="en-GB"/>
        </w:rPr>
        <w:tab/>
      </w:r>
    </w:p>
    <w:p w:rsidR="008F389A" w:rsidRPr="0020695A" w:rsidRDefault="008F389A" w:rsidP="00E50C9A">
      <w:pPr>
        <w:keepNext/>
        <w:tabs>
          <w:tab w:val="right" w:pos="9000"/>
        </w:tabs>
        <w:spacing w:after="0" w:line="360" w:lineRule="auto"/>
        <w:jc w:val="both"/>
        <w:outlineLvl w:val="3"/>
        <w:rPr>
          <w:rFonts w:ascii="Arial" w:eastAsia="Times New Roman" w:hAnsi="Arial" w:cs="Arial"/>
          <w:b/>
          <w:sz w:val="24"/>
          <w:szCs w:val="24"/>
          <w:lang w:val="en-GB"/>
        </w:rPr>
      </w:pPr>
    </w:p>
    <w:p w:rsidR="00D9229D" w:rsidRPr="0020695A" w:rsidRDefault="008F389A" w:rsidP="00E50C9A">
      <w:pPr>
        <w:keepNext/>
        <w:tabs>
          <w:tab w:val="right" w:pos="9000"/>
        </w:tabs>
        <w:spacing w:after="0" w:line="360" w:lineRule="auto"/>
        <w:jc w:val="both"/>
        <w:outlineLvl w:val="3"/>
        <w:rPr>
          <w:rFonts w:ascii="Arial" w:eastAsia="Times New Roman" w:hAnsi="Arial" w:cs="Arial"/>
          <w:sz w:val="24"/>
          <w:szCs w:val="24"/>
          <w:lang w:val="en-GB"/>
        </w:rPr>
      </w:pPr>
      <w:r w:rsidRPr="0020695A">
        <w:rPr>
          <w:rFonts w:ascii="Arial" w:eastAsia="Times New Roman" w:hAnsi="Arial" w:cs="Arial"/>
          <w:b/>
          <w:sz w:val="24"/>
          <w:szCs w:val="24"/>
          <w:lang w:val="en-GB"/>
        </w:rPr>
        <w:t xml:space="preserve">Neutral citation: </w:t>
      </w:r>
      <w:r w:rsidRPr="0020695A">
        <w:rPr>
          <w:rFonts w:ascii="Arial" w:eastAsia="Times New Roman" w:hAnsi="Arial" w:cs="Arial"/>
          <w:i/>
          <w:sz w:val="24"/>
          <w:szCs w:val="24"/>
          <w:lang w:val="en-GB"/>
        </w:rPr>
        <w:t>Shikongo v The State</w:t>
      </w:r>
      <w:r w:rsidR="00450EBE" w:rsidRPr="0020695A">
        <w:rPr>
          <w:rFonts w:ascii="Arial" w:eastAsia="Times New Roman" w:hAnsi="Arial" w:cs="Arial"/>
          <w:sz w:val="24"/>
          <w:szCs w:val="24"/>
          <w:lang w:val="en-GB"/>
        </w:rPr>
        <w:t xml:space="preserve"> (</w:t>
      </w:r>
      <w:r w:rsidRPr="0020695A">
        <w:rPr>
          <w:rFonts w:ascii="Arial" w:eastAsia="Times New Roman" w:hAnsi="Arial" w:cs="Arial"/>
          <w:sz w:val="24"/>
          <w:szCs w:val="24"/>
          <w:lang w:val="en-GB"/>
        </w:rPr>
        <w:t>HC-MD-CRI-APP-CAL-2020/00018</w:t>
      </w:r>
      <w:r w:rsidR="00D9229D" w:rsidRPr="0020695A">
        <w:rPr>
          <w:rFonts w:ascii="Arial" w:eastAsia="Times New Roman" w:hAnsi="Arial" w:cs="Arial"/>
          <w:sz w:val="24"/>
          <w:szCs w:val="24"/>
          <w:lang w:val="en-GB"/>
        </w:rPr>
        <w:t>)</w:t>
      </w:r>
      <w:r w:rsidR="0020695A">
        <w:rPr>
          <w:rFonts w:ascii="Arial" w:eastAsia="Times New Roman" w:hAnsi="Arial" w:cs="Arial"/>
          <w:sz w:val="24"/>
          <w:szCs w:val="24"/>
          <w:lang w:val="en-GB"/>
        </w:rPr>
        <w:t xml:space="preserve"> [2021]</w:t>
      </w:r>
      <w:r w:rsidR="00D9229D" w:rsidRPr="0020695A">
        <w:rPr>
          <w:rFonts w:ascii="Arial" w:eastAsia="Times New Roman" w:hAnsi="Arial" w:cs="Arial"/>
          <w:sz w:val="24"/>
          <w:szCs w:val="24"/>
          <w:lang w:val="en-GB"/>
        </w:rPr>
        <w:t xml:space="preserve"> NAHCMD</w:t>
      </w:r>
      <w:r w:rsidR="00DD71ED" w:rsidRPr="0020695A">
        <w:rPr>
          <w:rFonts w:ascii="Arial" w:eastAsia="Times New Roman" w:hAnsi="Arial" w:cs="Arial"/>
          <w:sz w:val="24"/>
          <w:szCs w:val="24"/>
          <w:lang w:val="en-GB"/>
        </w:rPr>
        <w:t xml:space="preserve"> 42 </w:t>
      </w:r>
      <w:r w:rsidR="00D9229D" w:rsidRPr="0020695A">
        <w:rPr>
          <w:rFonts w:ascii="Arial" w:eastAsia="Times New Roman" w:hAnsi="Arial" w:cs="Arial"/>
          <w:sz w:val="24"/>
          <w:szCs w:val="24"/>
          <w:lang w:val="en-GB"/>
        </w:rPr>
        <w:t>(15 February 2021)</w:t>
      </w:r>
    </w:p>
    <w:p w:rsidR="00D9229D" w:rsidRPr="0020695A" w:rsidRDefault="00D9229D" w:rsidP="00E50C9A">
      <w:pPr>
        <w:spacing w:after="0" w:line="360" w:lineRule="auto"/>
        <w:jc w:val="both"/>
        <w:rPr>
          <w:rFonts w:ascii="Arial" w:hAnsi="Arial" w:cs="Arial"/>
          <w:sz w:val="24"/>
          <w:szCs w:val="24"/>
        </w:rPr>
      </w:pPr>
    </w:p>
    <w:p w:rsidR="00E50C9A" w:rsidRPr="0020695A" w:rsidRDefault="00E50C9A" w:rsidP="00E50C9A">
      <w:pPr>
        <w:spacing w:after="0" w:line="360" w:lineRule="auto"/>
        <w:jc w:val="both"/>
        <w:rPr>
          <w:rFonts w:ascii="Arial" w:hAnsi="Arial" w:cs="Arial"/>
          <w:sz w:val="24"/>
          <w:szCs w:val="24"/>
        </w:rPr>
      </w:pPr>
      <w:r w:rsidRPr="0020695A">
        <w:rPr>
          <w:rFonts w:ascii="Arial" w:hAnsi="Arial" w:cs="Arial"/>
          <w:b/>
          <w:sz w:val="24"/>
          <w:szCs w:val="24"/>
        </w:rPr>
        <w:t>Coram</w:t>
      </w:r>
      <w:r w:rsidRPr="0020695A">
        <w:rPr>
          <w:rFonts w:ascii="Arial" w:hAnsi="Arial" w:cs="Arial"/>
          <w:sz w:val="24"/>
          <w:szCs w:val="24"/>
        </w:rPr>
        <w:t>:</w:t>
      </w:r>
      <w:r w:rsidRPr="0020695A">
        <w:rPr>
          <w:rFonts w:ascii="Arial" w:hAnsi="Arial" w:cs="Arial"/>
          <w:sz w:val="24"/>
          <w:szCs w:val="24"/>
        </w:rPr>
        <w:tab/>
        <w:t xml:space="preserve"> LIEBENBERG J and JANUARY J </w:t>
      </w:r>
    </w:p>
    <w:p w:rsidR="008F389A" w:rsidRPr="0020695A" w:rsidRDefault="008F389A" w:rsidP="00E50C9A">
      <w:pPr>
        <w:spacing w:after="0" w:line="360" w:lineRule="auto"/>
        <w:jc w:val="both"/>
        <w:rPr>
          <w:rFonts w:ascii="Arial" w:hAnsi="Arial" w:cs="Arial"/>
          <w:b/>
          <w:sz w:val="24"/>
          <w:szCs w:val="24"/>
        </w:rPr>
      </w:pPr>
      <w:r w:rsidRPr="0020695A">
        <w:rPr>
          <w:rFonts w:ascii="Arial" w:hAnsi="Arial" w:cs="Arial"/>
          <w:b/>
          <w:sz w:val="24"/>
          <w:szCs w:val="24"/>
        </w:rPr>
        <w:t>Heard</w:t>
      </w:r>
      <w:r w:rsidR="00E50C9A" w:rsidRPr="0020695A">
        <w:rPr>
          <w:rFonts w:ascii="Arial" w:hAnsi="Arial" w:cs="Arial"/>
          <w:b/>
          <w:sz w:val="24"/>
          <w:szCs w:val="24"/>
        </w:rPr>
        <w:t xml:space="preserve">: </w:t>
      </w:r>
      <w:r w:rsidR="00E50C9A" w:rsidRPr="0020695A">
        <w:rPr>
          <w:rFonts w:ascii="Arial" w:hAnsi="Arial" w:cs="Arial"/>
          <w:b/>
          <w:sz w:val="24"/>
          <w:szCs w:val="24"/>
        </w:rPr>
        <w:tab/>
      </w:r>
      <w:r w:rsidRPr="0020695A">
        <w:rPr>
          <w:rFonts w:ascii="Arial" w:hAnsi="Arial" w:cs="Arial"/>
          <w:b/>
          <w:sz w:val="24"/>
          <w:szCs w:val="24"/>
        </w:rPr>
        <w:t>29 January 2021</w:t>
      </w:r>
    </w:p>
    <w:p w:rsidR="008F389A" w:rsidRPr="0020695A" w:rsidRDefault="008F389A" w:rsidP="00E50C9A">
      <w:pPr>
        <w:spacing w:after="0" w:line="360" w:lineRule="auto"/>
        <w:jc w:val="both"/>
        <w:rPr>
          <w:rFonts w:ascii="Arial" w:hAnsi="Arial" w:cs="Arial"/>
          <w:b/>
          <w:sz w:val="24"/>
          <w:szCs w:val="24"/>
        </w:rPr>
      </w:pPr>
      <w:r w:rsidRPr="0020695A">
        <w:rPr>
          <w:rFonts w:ascii="Arial" w:hAnsi="Arial" w:cs="Arial"/>
          <w:b/>
          <w:sz w:val="24"/>
          <w:szCs w:val="24"/>
        </w:rPr>
        <w:t>Delivered</w:t>
      </w:r>
      <w:r w:rsidR="00E50C9A" w:rsidRPr="0020695A">
        <w:rPr>
          <w:rFonts w:ascii="Arial" w:hAnsi="Arial" w:cs="Arial"/>
          <w:b/>
          <w:sz w:val="24"/>
          <w:szCs w:val="24"/>
        </w:rPr>
        <w:t xml:space="preserve">: </w:t>
      </w:r>
      <w:r w:rsidR="00E50C9A" w:rsidRPr="0020695A">
        <w:rPr>
          <w:rFonts w:ascii="Arial" w:hAnsi="Arial" w:cs="Arial"/>
          <w:b/>
          <w:sz w:val="24"/>
          <w:szCs w:val="24"/>
        </w:rPr>
        <w:tab/>
      </w:r>
      <w:r w:rsidRPr="0020695A">
        <w:rPr>
          <w:rFonts w:ascii="Arial" w:hAnsi="Arial" w:cs="Arial"/>
          <w:b/>
          <w:sz w:val="24"/>
          <w:szCs w:val="24"/>
        </w:rPr>
        <w:t>15 February 2021</w:t>
      </w:r>
    </w:p>
    <w:p w:rsidR="007449EE" w:rsidRPr="0020695A" w:rsidRDefault="007449EE" w:rsidP="00E50C9A">
      <w:pPr>
        <w:spacing w:after="0" w:line="360" w:lineRule="auto"/>
        <w:jc w:val="both"/>
        <w:rPr>
          <w:rFonts w:ascii="Arial" w:hAnsi="Arial" w:cs="Arial"/>
          <w:sz w:val="24"/>
          <w:szCs w:val="24"/>
        </w:rPr>
      </w:pPr>
    </w:p>
    <w:p w:rsidR="00B30A28" w:rsidRPr="0020695A" w:rsidRDefault="00B30A28" w:rsidP="00E50C9A">
      <w:pPr>
        <w:spacing w:after="0" w:line="360" w:lineRule="auto"/>
        <w:jc w:val="both"/>
        <w:rPr>
          <w:rFonts w:ascii="Arial" w:hAnsi="Arial" w:cs="Arial"/>
          <w:sz w:val="24"/>
          <w:szCs w:val="24"/>
          <w:lang w:val="en-ZA"/>
        </w:rPr>
      </w:pPr>
      <w:r w:rsidRPr="0020695A">
        <w:rPr>
          <w:rFonts w:ascii="Arial" w:hAnsi="Arial" w:cs="Arial"/>
          <w:b/>
          <w:sz w:val="24"/>
          <w:szCs w:val="24"/>
        </w:rPr>
        <w:t>Flynote:</w:t>
      </w:r>
      <w:r w:rsidRPr="0020695A">
        <w:rPr>
          <w:rFonts w:ascii="Arial" w:hAnsi="Arial" w:cs="Arial"/>
          <w:sz w:val="24"/>
          <w:szCs w:val="24"/>
          <w:lang w:val="en-ZA"/>
        </w:rPr>
        <w:t xml:space="preserve"> Criminal Procedure – Appeal – Conviction – Stock theft – </w:t>
      </w:r>
      <w:r w:rsidR="00A174DF" w:rsidRPr="0020695A">
        <w:rPr>
          <w:rFonts w:ascii="Arial" w:hAnsi="Arial" w:cs="Arial"/>
          <w:sz w:val="24"/>
          <w:szCs w:val="24"/>
          <w:lang w:val="en-ZA"/>
        </w:rPr>
        <w:t>N</w:t>
      </w:r>
      <w:r w:rsidRPr="0020695A">
        <w:rPr>
          <w:rFonts w:ascii="Arial" w:hAnsi="Arial" w:cs="Arial"/>
          <w:sz w:val="24"/>
          <w:szCs w:val="24"/>
          <w:lang w:val="en-ZA"/>
        </w:rPr>
        <w:t>otice of appeal</w:t>
      </w:r>
      <w:r w:rsidR="00A174DF" w:rsidRPr="0020695A">
        <w:rPr>
          <w:rFonts w:ascii="Arial" w:hAnsi="Arial" w:cs="Arial"/>
          <w:sz w:val="24"/>
          <w:szCs w:val="24"/>
          <w:lang w:val="en-ZA"/>
        </w:rPr>
        <w:t xml:space="preserve"> </w:t>
      </w:r>
      <w:r w:rsidR="00431393" w:rsidRPr="0020695A">
        <w:rPr>
          <w:rFonts w:ascii="Arial" w:hAnsi="Arial" w:cs="Arial"/>
          <w:sz w:val="24"/>
          <w:szCs w:val="24"/>
          <w:lang w:val="en-ZA"/>
        </w:rPr>
        <w:t xml:space="preserve">filed </w:t>
      </w:r>
      <w:r w:rsidR="00A174DF" w:rsidRPr="0020695A">
        <w:rPr>
          <w:rFonts w:ascii="Arial" w:hAnsi="Arial" w:cs="Arial"/>
          <w:sz w:val="24"/>
          <w:szCs w:val="24"/>
          <w:lang w:val="en-ZA"/>
        </w:rPr>
        <w:t>late</w:t>
      </w:r>
      <w:r w:rsidR="00431393" w:rsidRPr="0020695A">
        <w:rPr>
          <w:rFonts w:ascii="Arial" w:hAnsi="Arial" w:cs="Arial"/>
          <w:sz w:val="24"/>
          <w:szCs w:val="24"/>
          <w:lang w:val="en-ZA"/>
        </w:rPr>
        <w:t xml:space="preserve"> - </w:t>
      </w:r>
      <w:r w:rsidRPr="0020695A">
        <w:rPr>
          <w:rFonts w:ascii="Arial" w:hAnsi="Arial" w:cs="Arial"/>
          <w:sz w:val="24"/>
          <w:szCs w:val="24"/>
          <w:lang w:val="en-ZA"/>
        </w:rPr>
        <w:t xml:space="preserve">Reasons for delay reasonable – </w:t>
      </w:r>
      <w:r w:rsidR="00A174DF" w:rsidRPr="0020695A">
        <w:rPr>
          <w:rFonts w:ascii="Arial" w:hAnsi="Arial" w:cs="Arial"/>
          <w:sz w:val="24"/>
          <w:szCs w:val="24"/>
          <w:lang w:val="en-ZA"/>
        </w:rPr>
        <w:t>P</w:t>
      </w:r>
      <w:r w:rsidRPr="0020695A">
        <w:rPr>
          <w:rFonts w:ascii="Arial" w:hAnsi="Arial" w:cs="Arial"/>
          <w:sz w:val="24"/>
          <w:szCs w:val="24"/>
          <w:lang w:val="en-ZA"/>
        </w:rPr>
        <w:t xml:space="preserve">rospects of success – Condonation granted –Misdirection by magistrate </w:t>
      </w:r>
      <w:r w:rsidR="00A174DF" w:rsidRPr="0020695A">
        <w:rPr>
          <w:rFonts w:ascii="Arial" w:hAnsi="Arial" w:cs="Arial"/>
          <w:sz w:val="24"/>
          <w:szCs w:val="24"/>
          <w:lang w:val="en-ZA"/>
        </w:rPr>
        <w:t>- Appellant’s</w:t>
      </w:r>
      <w:r w:rsidRPr="0020695A">
        <w:rPr>
          <w:rFonts w:ascii="Arial" w:hAnsi="Arial" w:cs="Arial"/>
          <w:sz w:val="24"/>
          <w:szCs w:val="24"/>
          <w:lang w:val="en-ZA"/>
        </w:rPr>
        <w:t xml:space="preserve"> version reasonably possibly true – Appeal succeeds – </w:t>
      </w:r>
      <w:r w:rsidR="00A174DF" w:rsidRPr="0020695A">
        <w:rPr>
          <w:rFonts w:ascii="Arial" w:hAnsi="Arial" w:cs="Arial"/>
          <w:sz w:val="24"/>
          <w:szCs w:val="24"/>
          <w:lang w:val="en-ZA"/>
        </w:rPr>
        <w:t>Appeal upheld</w:t>
      </w:r>
    </w:p>
    <w:p w:rsidR="00E50C9A" w:rsidRPr="0020695A" w:rsidRDefault="00E50C9A" w:rsidP="00E50C9A">
      <w:pPr>
        <w:spacing w:after="0" w:line="360" w:lineRule="auto"/>
        <w:jc w:val="both"/>
        <w:rPr>
          <w:rFonts w:ascii="Arial" w:hAnsi="Arial" w:cs="Arial"/>
          <w:sz w:val="24"/>
          <w:szCs w:val="24"/>
          <w:lang w:val="en-ZA"/>
        </w:rPr>
      </w:pPr>
    </w:p>
    <w:p w:rsidR="00B30A28" w:rsidRPr="0020695A" w:rsidRDefault="00B30A28" w:rsidP="00E50C9A">
      <w:pPr>
        <w:pBdr>
          <w:bottom w:val="single" w:sz="12" w:space="1" w:color="auto"/>
        </w:pBdr>
        <w:spacing w:after="0" w:line="360" w:lineRule="auto"/>
        <w:jc w:val="both"/>
        <w:rPr>
          <w:rFonts w:ascii="Arial" w:hAnsi="Arial" w:cs="Arial"/>
          <w:sz w:val="24"/>
          <w:szCs w:val="24"/>
          <w:lang w:val="en-ZA"/>
        </w:rPr>
      </w:pPr>
      <w:r w:rsidRPr="0020695A">
        <w:rPr>
          <w:rFonts w:ascii="Arial" w:hAnsi="Arial" w:cs="Arial"/>
          <w:b/>
          <w:sz w:val="24"/>
          <w:szCs w:val="24"/>
          <w:lang w:val="en-ZA"/>
        </w:rPr>
        <w:t>Summary</w:t>
      </w:r>
      <w:r w:rsidRPr="0020695A">
        <w:rPr>
          <w:rFonts w:ascii="Arial" w:hAnsi="Arial" w:cs="Arial"/>
          <w:sz w:val="24"/>
          <w:szCs w:val="24"/>
          <w:lang w:val="en-ZA"/>
        </w:rPr>
        <w:t>: The appellant appeals against</w:t>
      </w:r>
      <w:r w:rsidR="00A174DF" w:rsidRPr="0020695A">
        <w:rPr>
          <w:rFonts w:ascii="Arial" w:hAnsi="Arial" w:cs="Arial"/>
          <w:sz w:val="24"/>
          <w:szCs w:val="24"/>
          <w:lang w:val="en-ZA"/>
        </w:rPr>
        <w:t xml:space="preserve"> his</w:t>
      </w:r>
      <w:r w:rsidRPr="0020695A">
        <w:rPr>
          <w:rFonts w:ascii="Arial" w:hAnsi="Arial" w:cs="Arial"/>
          <w:sz w:val="24"/>
          <w:szCs w:val="24"/>
          <w:lang w:val="en-ZA"/>
        </w:rPr>
        <w:t xml:space="preserve"> conviction for </w:t>
      </w:r>
      <w:r w:rsidR="00450EBE" w:rsidRPr="0020695A">
        <w:rPr>
          <w:rFonts w:ascii="Arial" w:hAnsi="Arial" w:cs="Arial"/>
          <w:sz w:val="24"/>
          <w:szCs w:val="24"/>
          <w:lang w:val="en-ZA"/>
        </w:rPr>
        <w:t>s</w:t>
      </w:r>
      <w:r w:rsidRPr="0020695A">
        <w:rPr>
          <w:rFonts w:ascii="Arial" w:hAnsi="Arial" w:cs="Arial"/>
          <w:sz w:val="24"/>
          <w:szCs w:val="24"/>
          <w:lang w:val="en-ZA"/>
        </w:rPr>
        <w:t>tock theft read with the provisions of the Stock Theft Act, Act 12 of 1990. The appellant was the driver of a motor vehicle that transported</w:t>
      </w:r>
      <w:r w:rsidR="00450EBE" w:rsidRPr="0020695A">
        <w:rPr>
          <w:rFonts w:ascii="Arial" w:hAnsi="Arial" w:cs="Arial"/>
          <w:sz w:val="24"/>
          <w:szCs w:val="24"/>
          <w:lang w:val="en-ZA"/>
        </w:rPr>
        <w:t xml:space="preserve"> the</w:t>
      </w:r>
      <w:r w:rsidRPr="0020695A">
        <w:rPr>
          <w:rFonts w:ascii="Arial" w:hAnsi="Arial" w:cs="Arial"/>
          <w:sz w:val="24"/>
          <w:szCs w:val="24"/>
          <w:lang w:val="en-ZA"/>
        </w:rPr>
        <w:t xml:space="preserve"> meat of</w:t>
      </w:r>
      <w:r w:rsidR="008B0BFA" w:rsidRPr="0020695A">
        <w:rPr>
          <w:rFonts w:ascii="Arial" w:hAnsi="Arial" w:cs="Arial"/>
          <w:sz w:val="24"/>
          <w:szCs w:val="24"/>
          <w:lang w:val="en-ZA"/>
        </w:rPr>
        <w:t xml:space="preserve"> three slaughtered</w:t>
      </w:r>
      <w:r w:rsidRPr="0020695A">
        <w:rPr>
          <w:rFonts w:ascii="Arial" w:hAnsi="Arial" w:cs="Arial"/>
          <w:sz w:val="24"/>
          <w:szCs w:val="24"/>
          <w:lang w:val="en-ZA"/>
        </w:rPr>
        <w:t xml:space="preserve"> cattle </w:t>
      </w:r>
      <w:r w:rsidR="008B0BFA" w:rsidRPr="0020695A">
        <w:rPr>
          <w:rFonts w:ascii="Arial" w:hAnsi="Arial" w:cs="Arial"/>
          <w:sz w:val="24"/>
          <w:szCs w:val="24"/>
          <w:lang w:val="en-ZA"/>
        </w:rPr>
        <w:t>from a</w:t>
      </w:r>
      <w:r w:rsidRPr="0020695A">
        <w:rPr>
          <w:rFonts w:ascii="Arial" w:hAnsi="Arial" w:cs="Arial"/>
          <w:sz w:val="24"/>
          <w:szCs w:val="24"/>
          <w:lang w:val="en-ZA"/>
        </w:rPr>
        <w:t xml:space="preserve"> farm in the Karibib </w:t>
      </w:r>
      <w:r w:rsidRPr="0020695A">
        <w:rPr>
          <w:rFonts w:ascii="Arial" w:hAnsi="Arial" w:cs="Arial"/>
          <w:sz w:val="24"/>
          <w:szCs w:val="24"/>
          <w:lang w:val="en-ZA"/>
        </w:rPr>
        <w:lastRenderedPageBreak/>
        <w:t>district. The appellant testified that he was hired by</w:t>
      </w:r>
      <w:r w:rsidR="008B0BFA" w:rsidRPr="0020695A">
        <w:rPr>
          <w:rFonts w:ascii="Arial" w:hAnsi="Arial" w:cs="Arial"/>
          <w:sz w:val="24"/>
          <w:szCs w:val="24"/>
          <w:lang w:val="en-ZA"/>
        </w:rPr>
        <w:t xml:space="preserve"> one of his</w:t>
      </w:r>
      <w:r w:rsidRPr="0020695A">
        <w:rPr>
          <w:rFonts w:ascii="Arial" w:hAnsi="Arial" w:cs="Arial"/>
          <w:sz w:val="24"/>
          <w:szCs w:val="24"/>
          <w:lang w:val="en-ZA"/>
        </w:rPr>
        <w:t xml:space="preserve"> co-accused to transport the meat</w:t>
      </w:r>
      <w:r w:rsidR="008B0BFA" w:rsidRPr="0020695A">
        <w:rPr>
          <w:rFonts w:ascii="Arial" w:hAnsi="Arial" w:cs="Arial"/>
          <w:sz w:val="24"/>
          <w:szCs w:val="24"/>
          <w:lang w:val="en-ZA"/>
        </w:rPr>
        <w:t xml:space="preserve"> from the farm to Windhoek</w:t>
      </w:r>
      <w:r w:rsidR="009351E3" w:rsidRPr="0020695A">
        <w:rPr>
          <w:rFonts w:ascii="Arial" w:hAnsi="Arial" w:cs="Arial"/>
          <w:sz w:val="24"/>
          <w:szCs w:val="24"/>
          <w:lang w:val="en-ZA"/>
        </w:rPr>
        <w:t>. The killing and slaughtering appeared legitimate</w:t>
      </w:r>
      <w:r w:rsidR="001E18A1" w:rsidRPr="0020695A">
        <w:rPr>
          <w:rFonts w:ascii="Arial" w:hAnsi="Arial" w:cs="Arial"/>
          <w:sz w:val="24"/>
          <w:szCs w:val="24"/>
          <w:lang w:val="en-ZA"/>
        </w:rPr>
        <w:t xml:space="preserve"> to the appellant</w:t>
      </w:r>
      <w:r w:rsidR="009351E3" w:rsidRPr="0020695A">
        <w:rPr>
          <w:rFonts w:ascii="Arial" w:hAnsi="Arial" w:cs="Arial"/>
          <w:sz w:val="24"/>
          <w:szCs w:val="24"/>
          <w:lang w:val="en-ZA"/>
        </w:rPr>
        <w:t xml:space="preserve"> in the circumstances. The appellant</w:t>
      </w:r>
      <w:r w:rsidR="00431393" w:rsidRPr="0020695A">
        <w:rPr>
          <w:rFonts w:ascii="Arial" w:hAnsi="Arial" w:cs="Arial"/>
          <w:sz w:val="24"/>
          <w:szCs w:val="24"/>
          <w:lang w:val="en-ZA"/>
        </w:rPr>
        <w:t>,</w:t>
      </w:r>
      <w:r w:rsidR="009351E3" w:rsidRPr="0020695A">
        <w:rPr>
          <w:rFonts w:ascii="Arial" w:hAnsi="Arial" w:cs="Arial"/>
          <w:sz w:val="24"/>
          <w:szCs w:val="24"/>
          <w:lang w:val="en-ZA"/>
        </w:rPr>
        <w:t xml:space="preserve"> with co-accused as occupants of the motor vehicle</w:t>
      </w:r>
      <w:r w:rsidR="00431393" w:rsidRPr="0020695A">
        <w:rPr>
          <w:rFonts w:ascii="Arial" w:hAnsi="Arial" w:cs="Arial"/>
          <w:sz w:val="24"/>
          <w:szCs w:val="24"/>
          <w:lang w:val="en-ZA"/>
        </w:rPr>
        <w:t>,</w:t>
      </w:r>
      <w:r w:rsidR="009351E3" w:rsidRPr="0020695A">
        <w:rPr>
          <w:rFonts w:ascii="Arial" w:hAnsi="Arial" w:cs="Arial"/>
          <w:sz w:val="24"/>
          <w:szCs w:val="24"/>
          <w:lang w:val="en-ZA"/>
        </w:rPr>
        <w:t xml:space="preserve"> was stopped by a witness on their way to Okahandja. The evidence reflects that the appellant was fully co-operative after the vehicle was stopped.</w:t>
      </w:r>
      <w:r w:rsidR="00587465" w:rsidRPr="0020695A">
        <w:rPr>
          <w:rFonts w:ascii="Arial" w:hAnsi="Arial" w:cs="Arial"/>
          <w:sz w:val="24"/>
          <w:szCs w:val="24"/>
          <w:lang w:val="en-ZA"/>
        </w:rPr>
        <w:t xml:space="preserve"> There is no evidence indicating that the appellant associated himself with the actions of</w:t>
      </w:r>
      <w:r w:rsidR="008B0BFA" w:rsidRPr="0020695A">
        <w:rPr>
          <w:rFonts w:ascii="Arial" w:hAnsi="Arial" w:cs="Arial"/>
          <w:sz w:val="24"/>
          <w:szCs w:val="24"/>
          <w:lang w:val="en-ZA"/>
        </w:rPr>
        <w:t xml:space="preserve"> his</w:t>
      </w:r>
      <w:r w:rsidR="00587465" w:rsidRPr="0020695A">
        <w:rPr>
          <w:rFonts w:ascii="Arial" w:hAnsi="Arial" w:cs="Arial"/>
          <w:sz w:val="24"/>
          <w:szCs w:val="24"/>
          <w:lang w:val="en-ZA"/>
        </w:rPr>
        <w:t xml:space="preserve"> co-accused or acted in common purpose with them.</w:t>
      </w:r>
    </w:p>
    <w:p w:rsidR="00E50C9A" w:rsidRPr="0020695A" w:rsidRDefault="00E50C9A" w:rsidP="00E50C9A">
      <w:pPr>
        <w:pBdr>
          <w:bottom w:val="single" w:sz="12" w:space="1" w:color="auto"/>
        </w:pBdr>
        <w:spacing w:after="0" w:line="360" w:lineRule="auto"/>
        <w:jc w:val="both"/>
        <w:rPr>
          <w:rFonts w:ascii="Arial" w:hAnsi="Arial" w:cs="Arial"/>
          <w:sz w:val="24"/>
          <w:szCs w:val="24"/>
          <w:lang w:val="en-ZA"/>
        </w:rPr>
      </w:pPr>
    </w:p>
    <w:p w:rsidR="009351E3" w:rsidRDefault="009351E3" w:rsidP="00E50C9A">
      <w:pPr>
        <w:pBdr>
          <w:bottom w:val="single" w:sz="12" w:space="1" w:color="auto"/>
        </w:pBdr>
        <w:spacing w:after="0" w:line="360" w:lineRule="auto"/>
        <w:jc w:val="both"/>
        <w:rPr>
          <w:rFonts w:ascii="Arial" w:hAnsi="Arial" w:cs="Arial"/>
          <w:sz w:val="24"/>
          <w:szCs w:val="24"/>
          <w:lang w:val="en-ZA"/>
        </w:rPr>
      </w:pPr>
      <w:r w:rsidRPr="0020695A">
        <w:rPr>
          <w:rFonts w:ascii="Arial" w:hAnsi="Arial" w:cs="Arial"/>
          <w:sz w:val="24"/>
          <w:szCs w:val="24"/>
          <w:lang w:val="en-ZA"/>
        </w:rPr>
        <w:t>The magistrate rejected the version of the appellant not to be reasonably possibly true. The magistrate misdirected herself</w:t>
      </w:r>
      <w:r w:rsidR="008B0BFA" w:rsidRPr="0020695A">
        <w:rPr>
          <w:rFonts w:ascii="Arial" w:hAnsi="Arial" w:cs="Arial"/>
          <w:sz w:val="24"/>
          <w:szCs w:val="24"/>
          <w:lang w:val="en-ZA"/>
        </w:rPr>
        <w:t xml:space="preserve"> on the facts</w:t>
      </w:r>
      <w:r w:rsidRPr="0020695A">
        <w:rPr>
          <w:rFonts w:ascii="Arial" w:hAnsi="Arial" w:cs="Arial"/>
          <w:sz w:val="24"/>
          <w:szCs w:val="24"/>
          <w:lang w:val="en-ZA"/>
        </w:rPr>
        <w:t>. The appeal succeeds. The conviction</w:t>
      </w:r>
      <w:r w:rsidR="008B0BFA" w:rsidRPr="0020695A">
        <w:rPr>
          <w:rFonts w:ascii="Arial" w:hAnsi="Arial" w:cs="Arial"/>
          <w:sz w:val="24"/>
          <w:szCs w:val="24"/>
          <w:lang w:val="en-ZA"/>
        </w:rPr>
        <w:t xml:space="preserve"> and sentence</w:t>
      </w:r>
      <w:r w:rsidRPr="0020695A">
        <w:rPr>
          <w:rFonts w:ascii="Arial" w:hAnsi="Arial" w:cs="Arial"/>
          <w:sz w:val="24"/>
          <w:szCs w:val="24"/>
          <w:lang w:val="en-ZA"/>
        </w:rPr>
        <w:t xml:space="preserve"> </w:t>
      </w:r>
      <w:r w:rsidR="008B0BFA" w:rsidRPr="0020695A">
        <w:rPr>
          <w:rFonts w:ascii="Arial" w:hAnsi="Arial" w:cs="Arial"/>
          <w:sz w:val="24"/>
          <w:szCs w:val="24"/>
          <w:lang w:val="en-ZA"/>
        </w:rPr>
        <w:t>are</w:t>
      </w:r>
      <w:r w:rsidRPr="0020695A">
        <w:rPr>
          <w:rFonts w:ascii="Arial" w:hAnsi="Arial" w:cs="Arial"/>
          <w:sz w:val="24"/>
          <w:szCs w:val="24"/>
          <w:lang w:val="en-ZA"/>
        </w:rPr>
        <w:t xml:space="preserve"> set aside. </w:t>
      </w:r>
    </w:p>
    <w:p w:rsidR="0020695A" w:rsidRPr="0020695A" w:rsidRDefault="0020695A" w:rsidP="00E50C9A">
      <w:pPr>
        <w:pBdr>
          <w:bottom w:val="single" w:sz="12" w:space="1" w:color="auto"/>
        </w:pBdr>
        <w:spacing w:after="0" w:line="360" w:lineRule="auto"/>
        <w:jc w:val="both"/>
        <w:rPr>
          <w:rFonts w:ascii="Arial" w:hAnsi="Arial" w:cs="Arial"/>
          <w:sz w:val="24"/>
          <w:szCs w:val="24"/>
          <w:lang w:val="en-ZA"/>
        </w:rPr>
      </w:pPr>
    </w:p>
    <w:p w:rsidR="00431393" w:rsidRPr="0020695A" w:rsidRDefault="008C76A1" w:rsidP="0020695A">
      <w:pPr>
        <w:tabs>
          <w:tab w:val="left" w:pos="0"/>
        </w:tabs>
        <w:spacing w:before="240" w:after="0" w:line="360" w:lineRule="auto"/>
        <w:ind w:left="360"/>
        <w:jc w:val="both"/>
        <w:rPr>
          <w:rFonts w:ascii="Arial" w:hAnsi="Arial" w:cs="Arial"/>
          <w:b/>
          <w:sz w:val="24"/>
          <w:szCs w:val="24"/>
        </w:rPr>
      </w:pPr>
      <w:r w:rsidRPr="0020695A">
        <w:rPr>
          <w:rFonts w:ascii="Arial" w:hAnsi="Arial" w:cs="Arial"/>
          <w:b/>
          <w:sz w:val="24"/>
          <w:szCs w:val="24"/>
        </w:rPr>
        <w:t xml:space="preserve">                                                           ORDER</w:t>
      </w:r>
    </w:p>
    <w:p w:rsidR="008C76A1" w:rsidRPr="0020695A" w:rsidRDefault="008C76A1" w:rsidP="00E50C9A">
      <w:pPr>
        <w:tabs>
          <w:tab w:val="left" w:pos="0"/>
        </w:tabs>
        <w:spacing w:after="0" w:line="360" w:lineRule="auto"/>
        <w:jc w:val="both"/>
        <w:rPr>
          <w:rFonts w:ascii="Arial" w:hAnsi="Arial" w:cs="Arial"/>
          <w:b/>
          <w:sz w:val="24"/>
          <w:szCs w:val="24"/>
        </w:rPr>
      </w:pPr>
      <w:r w:rsidRPr="0020695A">
        <w:rPr>
          <w:rFonts w:ascii="Arial" w:hAnsi="Arial" w:cs="Arial"/>
          <w:b/>
          <w:sz w:val="24"/>
          <w:szCs w:val="24"/>
        </w:rPr>
        <w:t>______________________________________________________________________</w:t>
      </w:r>
    </w:p>
    <w:p w:rsidR="008C76A1" w:rsidRPr="0020695A" w:rsidRDefault="008C76A1" w:rsidP="00E50C9A">
      <w:pPr>
        <w:tabs>
          <w:tab w:val="left" w:pos="0"/>
        </w:tabs>
        <w:spacing w:after="0" w:line="360" w:lineRule="auto"/>
        <w:jc w:val="both"/>
        <w:rPr>
          <w:rFonts w:ascii="Arial" w:hAnsi="Arial" w:cs="Arial"/>
          <w:sz w:val="24"/>
          <w:szCs w:val="24"/>
        </w:rPr>
      </w:pPr>
    </w:p>
    <w:p w:rsidR="008F389A" w:rsidRPr="0020695A" w:rsidRDefault="008F389A" w:rsidP="00E50C9A">
      <w:pPr>
        <w:pStyle w:val="ListParagraph"/>
        <w:numPr>
          <w:ilvl w:val="0"/>
          <w:numId w:val="1"/>
        </w:numPr>
        <w:tabs>
          <w:tab w:val="left" w:pos="0"/>
        </w:tabs>
        <w:spacing w:after="0" w:line="360" w:lineRule="auto"/>
        <w:jc w:val="both"/>
        <w:rPr>
          <w:rFonts w:ascii="Arial" w:hAnsi="Arial" w:cs="Arial"/>
          <w:sz w:val="24"/>
          <w:szCs w:val="24"/>
        </w:rPr>
      </w:pPr>
      <w:r w:rsidRPr="0020695A">
        <w:rPr>
          <w:rFonts w:ascii="Arial" w:hAnsi="Arial" w:cs="Arial"/>
          <w:sz w:val="24"/>
          <w:szCs w:val="24"/>
        </w:rPr>
        <w:t xml:space="preserve">Condonation is </w:t>
      </w:r>
      <w:r w:rsidR="00CB4CEF" w:rsidRPr="0020695A">
        <w:rPr>
          <w:rFonts w:ascii="Arial" w:hAnsi="Arial" w:cs="Arial"/>
          <w:sz w:val="24"/>
          <w:szCs w:val="24"/>
        </w:rPr>
        <w:t>granted</w:t>
      </w:r>
      <w:r w:rsidRPr="0020695A">
        <w:rPr>
          <w:rFonts w:ascii="Arial" w:hAnsi="Arial" w:cs="Arial"/>
          <w:sz w:val="24"/>
          <w:szCs w:val="24"/>
        </w:rPr>
        <w:t>;</w:t>
      </w:r>
    </w:p>
    <w:p w:rsidR="008F389A" w:rsidRPr="0020695A" w:rsidRDefault="008F389A" w:rsidP="00E50C9A">
      <w:pPr>
        <w:pStyle w:val="ListParagraph"/>
        <w:numPr>
          <w:ilvl w:val="0"/>
          <w:numId w:val="1"/>
        </w:numPr>
        <w:tabs>
          <w:tab w:val="left" w:pos="0"/>
        </w:tabs>
        <w:spacing w:after="0" w:line="360" w:lineRule="auto"/>
        <w:jc w:val="both"/>
        <w:rPr>
          <w:rFonts w:ascii="Arial" w:hAnsi="Arial" w:cs="Arial"/>
          <w:sz w:val="24"/>
          <w:szCs w:val="24"/>
        </w:rPr>
      </w:pPr>
      <w:r w:rsidRPr="0020695A">
        <w:rPr>
          <w:rFonts w:ascii="Arial" w:hAnsi="Arial" w:cs="Arial"/>
          <w:sz w:val="24"/>
          <w:szCs w:val="24"/>
        </w:rPr>
        <w:t xml:space="preserve">The appeal </w:t>
      </w:r>
      <w:r w:rsidR="00CB4CEF" w:rsidRPr="0020695A">
        <w:rPr>
          <w:rFonts w:ascii="Arial" w:hAnsi="Arial" w:cs="Arial"/>
          <w:sz w:val="24"/>
          <w:szCs w:val="24"/>
        </w:rPr>
        <w:t>is upheld;</w:t>
      </w:r>
    </w:p>
    <w:p w:rsidR="00CB4CEF" w:rsidRPr="0020695A" w:rsidRDefault="00CB4CEF" w:rsidP="00E50C9A">
      <w:pPr>
        <w:pStyle w:val="ListParagraph"/>
        <w:numPr>
          <w:ilvl w:val="0"/>
          <w:numId w:val="1"/>
        </w:numPr>
        <w:tabs>
          <w:tab w:val="left" w:pos="0"/>
        </w:tabs>
        <w:spacing w:after="0" w:line="360" w:lineRule="auto"/>
        <w:jc w:val="both"/>
        <w:rPr>
          <w:rFonts w:ascii="Arial" w:hAnsi="Arial" w:cs="Arial"/>
          <w:sz w:val="24"/>
          <w:szCs w:val="24"/>
        </w:rPr>
      </w:pPr>
      <w:r w:rsidRPr="0020695A">
        <w:rPr>
          <w:rFonts w:ascii="Arial" w:hAnsi="Arial" w:cs="Arial"/>
          <w:sz w:val="24"/>
          <w:szCs w:val="24"/>
        </w:rPr>
        <w:t>The conviction and sentence are set aside</w:t>
      </w:r>
      <w:r w:rsidR="00A174DF" w:rsidRPr="0020695A">
        <w:rPr>
          <w:rFonts w:ascii="Arial" w:hAnsi="Arial" w:cs="Arial"/>
          <w:sz w:val="24"/>
          <w:szCs w:val="24"/>
        </w:rPr>
        <w:t>.</w:t>
      </w:r>
    </w:p>
    <w:p w:rsidR="008F389A" w:rsidRPr="0020695A" w:rsidRDefault="008F389A" w:rsidP="0020695A">
      <w:pPr>
        <w:pBdr>
          <w:top w:val="single" w:sz="12" w:space="21" w:color="auto"/>
          <w:bottom w:val="single" w:sz="12" w:space="1" w:color="auto"/>
        </w:pBdr>
        <w:spacing w:before="240" w:after="0" w:line="360" w:lineRule="auto"/>
        <w:jc w:val="both"/>
        <w:rPr>
          <w:rFonts w:ascii="Arial" w:hAnsi="Arial" w:cs="Arial"/>
          <w:b/>
          <w:sz w:val="24"/>
          <w:szCs w:val="24"/>
        </w:rPr>
      </w:pPr>
      <w:r w:rsidRPr="0020695A">
        <w:rPr>
          <w:rFonts w:ascii="Arial" w:hAnsi="Arial" w:cs="Arial"/>
          <w:b/>
          <w:sz w:val="24"/>
          <w:szCs w:val="24"/>
        </w:rPr>
        <w:t xml:space="preserve">  </w:t>
      </w:r>
      <w:r w:rsidRPr="0020695A">
        <w:rPr>
          <w:rFonts w:ascii="Arial" w:hAnsi="Arial" w:cs="Arial"/>
          <w:b/>
          <w:sz w:val="24"/>
          <w:szCs w:val="24"/>
        </w:rPr>
        <w:tab/>
      </w:r>
      <w:r w:rsidRPr="0020695A">
        <w:rPr>
          <w:rFonts w:ascii="Arial" w:hAnsi="Arial" w:cs="Arial"/>
          <w:b/>
          <w:sz w:val="24"/>
          <w:szCs w:val="24"/>
        </w:rPr>
        <w:tab/>
      </w:r>
      <w:r w:rsidR="00B00D8F" w:rsidRPr="0020695A">
        <w:rPr>
          <w:rFonts w:ascii="Arial" w:hAnsi="Arial" w:cs="Arial"/>
          <w:b/>
          <w:sz w:val="24"/>
          <w:szCs w:val="24"/>
        </w:rPr>
        <w:tab/>
      </w:r>
      <w:r w:rsidR="00B00D8F" w:rsidRPr="0020695A">
        <w:rPr>
          <w:rFonts w:ascii="Arial" w:hAnsi="Arial" w:cs="Arial"/>
          <w:b/>
          <w:sz w:val="24"/>
          <w:szCs w:val="24"/>
        </w:rPr>
        <w:tab/>
        <w:t xml:space="preserve">       </w:t>
      </w:r>
      <w:r w:rsidRPr="0020695A">
        <w:rPr>
          <w:rFonts w:ascii="Arial" w:hAnsi="Arial" w:cs="Arial"/>
          <w:b/>
          <w:sz w:val="24"/>
          <w:szCs w:val="24"/>
        </w:rPr>
        <w:t>APPEAL JUDGMENT</w:t>
      </w:r>
    </w:p>
    <w:p w:rsidR="008F389A" w:rsidRPr="0020695A" w:rsidRDefault="008F389A" w:rsidP="00E50C9A">
      <w:pPr>
        <w:spacing w:after="0" w:line="360" w:lineRule="auto"/>
        <w:jc w:val="both"/>
        <w:rPr>
          <w:rFonts w:ascii="Arial" w:hAnsi="Arial" w:cs="Arial"/>
          <w:b/>
          <w:sz w:val="24"/>
          <w:szCs w:val="24"/>
        </w:rPr>
      </w:pPr>
    </w:p>
    <w:p w:rsidR="008F389A" w:rsidRDefault="008F389A" w:rsidP="00E50C9A">
      <w:pPr>
        <w:spacing w:after="0" w:line="360" w:lineRule="auto"/>
        <w:jc w:val="both"/>
        <w:rPr>
          <w:rFonts w:ascii="Arial" w:hAnsi="Arial" w:cs="Arial"/>
          <w:b/>
          <w:sz w:val="24"/>
          <w:szCs w:val="24"/>
        </w:rPr>
      </w:pPr>
      <w:r w:rsidRPr="0020695A">
        <w:rPr>
          <w:rFonts w:ascii="Arial" w:hAnsi="Arial" w:cs="Arial"/>
          <w:b/>
          <w:sz w:val="24"/>
          <w:szCs w:val="24"/>
        </w:rPr>
        <w:t>JANUARY J</w:t>
      </w:r>
      <w:r w:rsidR="00E45200" w:rsidRPr="0020695A">
        <w:rPr>
          <w:rFonts w:ascii="Arial" w:hAnsi="Arial" w:cs="Arial"/>
          <w:b/>
          <w:sz w:val="24"/>
          <w:szCs w:val="24"/>
        </w:rPr>
        <w:t xml:space="preserve"> (LIEBENBERG J concurring)</w:t>
      </w:r>
      <w:r w:rsidRPr="0020695A">
        <w:rPr>
          <w:rFonts w:ascii="Arial" w:hAnsi="Arial" w:cs="Arial"/>
          <w:b/>
          <w:sz w:val="24"/>
          <w:szCs w:val="24"/>
        </w:rPr>
        <w:t xml:space="preserve"> </w:t>
      </w:r>
    </w:p>
    <w:p w:rsidR="0020695A" w:rsidRPr="0020695A" w:rsidRDefault="0020695A" w:rsidP="00E50C9A">
      <w:pPr>
        <w:spacing w:after="0" w:line="360" w:lineRule="auto"/>
        <w:jc w:val="both"/>
        <w:rPr>
          <w:rFonts w:ascii="Arial" w:hAnsi="Arial" w:cs="Arial"/>
          <w:b/>
          <w:sz w:val="24"/>
          <w:szCs w:val="24"/>
        </w:rPr>
      </w:pPr>
    </w:p>
    <w:p w:rsidR="008F389A" w:rsidRPr="0020695A" w:rsidRDefault="008F389A" w:rsidP="00E50C9A">
      <w:pPr>
        <w:spacing w:after="0" w:line="360" w:lineRule="auto"/>
        <w:jc w:val="both"/>
        <w:rPr>
          <w:rFonts w:ascii="Arial" w:hAnsi="Arial" w:cs="Arial"/>
          <w:i/>
          <w:sz w:val="24"/>
          <w:szCs w:val="24"/>
        </w:rPr>
      </w:pPr>
      <w:r w:rsidRPr="0020695A">
        <w:rPr>
          <w:rFonts w:ascii="Arial" w:hAnsi="Arial" w:cs="Arial"/>
          <w:i/>
          <w:sz w:val="24"/>
          <w:szCs w:val="24"/>
        </w:rPr>
        <w:t>Introduction</w:t>
      </w:r>
    </w:p>
    <w:p w:rsidR="001D433B" w:rsidRPr="0020695A" w:rsidRDefault="008F389A" w:rsidP="00E50C9A">
      <w:pPr>
        <w:spacing w:after="0" w:line="360" w:lineRule="auto"/>
        <w:jc w:val="both"/>
        <w:rPr>
          <w:rFonts w:ascii="Arial" w:hAnsi="Arial" w:cs="Arial"/>
          <w:sz w:val="24"/>
          <w:szCs w:val="24"/>
        </w:rPr>
      </w:pPr>
      <w:r w:rsidRPr="0020695A">
        <w:rPr>
          <w:rFonts w:ascii="Arial" w:hAnsi="Arial" w:cs="Arial"/>
          <w:sz w:val="24"/>
          <w:szCs w:val="24"/>
        </w:rPr>
        <w:t>[1]</w:t>
      </w:r>
      <w:r w:rsidRPr="0020695A">
        <w:rPr>
          <w:rFonts w:ascii="Arial" w:hAnsi="Arial" w:cs="Arial"/>
          <w:sz w:val="24"/>
          <w:szCs w:val="24"/>
        </w:rPr>
        <w:tab/>
        <w:t>The appellant was charged with 6 other accused for theft of stock</w:t>
      </w:r>
      <w:r w:rsidR="00587465" w:rsidRPr="0020695A">
        <w:rPr>
          <w:rFonts w:ascii="Arial" w:hAnsi="Arial" w:cs="Arial"/>
          <w:sz w:val="24"/>
          <w:szCs w:val="24"/>
        </w:rPr>
        <w:t xml:space="preserve"> to wit</w:t>
      </w:r>
      <w:r w:rsidR="001D433B" w:rsidRPr="0020695A">
        <w:rPr>
          <w:rFonts w:ascii="Arial" w:hAnsi="Arial" w:cs="Arial"/>
          <w:sz w:val="24"/>
          <w:szCs w:val="24"/>
        </w:rPr>
        <w:t xml:space="preserve"> 3</w:t>
      </w:r>
      <w:r w:rsidR="00E45200" w:rsidRPr="0020695A">
        <w:rPr>
          <w:rFonts w:ascii="Arial" w:hAnsi="Arial" w:cs="Arial"/>
          <w:sz w:val="24"/>
          <w:szCs w:val="24"/>
        </w:rPr>
        <w:t xml:space="preserve"> head of</w:t>
      </w:r>
      <w:r w:rsidR="001D433B" w:rsidRPr="0020695A">
        <w:rPr>
          <w:rFonts w:ascii="Arial" w:hAnsi="Arial" w:cs="Arial"/>
          <w:sz w:val="24"/>
          <w:szCs w:val="24"/>
        </w:rPr>
        <w:t xml:space="preserve"> cattle</w:t>
      </w:r>
      <w:r w:rsidR="00587465" w:rsidRPr="0020695A">
        <w:rPr>
          <w:rFonts w:ascii="Arial" w:hAnsi="Arial" w:cs="Arial"/>
          <w:sz w:val="24"/>
          <w:szCs w:val="24"/>
        </w:rPr>
        <w:t>,</w:t>
      </w:r>
      <w:r w:rsidR="001D433B" w:rsidRPr="0020695A">
        <w:rPr>
          <w:rFonts w:ascii="Arial" w:hAnsi="Arial" w:cs="Arial"/>
          <w:sz w:val="24"/>
          <w:szCs w:val="24"/>
        </w:rPr>
        <w:t xml:space="preserve"> valued at N$45 000 in</w:t>
      </w:r>
      <w:r w:rsidRPr="0020695A">
        <w:rPr>
          <w:rFonts w:ascii="Arial" w:hAnsi="Arial" w:cs="Arial"/>
          <w:sz w:val="24"/>
          <w:szCs w:val="24"/>
        </w:rPr>
        <w:t xml:space="preserve"> contravention of section 2 read with sections 1, 11(1</w:t>
      </w:r>
      <w:r w:rsidR="001D433B" w:rsidRPr="0020695A">
        <w:rPr>
          <w:rFonts w:ascii="Arial" w:hAnsi="Arial" w:cs="Arial"/>
          <w:sz w:val="24"/>
          <w:szCs w:val="24"/>
        </w:rPr>
        <w:t>) (</w:t>
      </w:r>
      <w:r w:rsidRPr="0020695A">
        <w:rPr>
          <w:rFonts w:ascii="Arial" w:hAnsi="Arial" w:cs="Arial"/>
          <w:sz w:val="24"/>
          <w:szCs w:val="24"/>
        </w:rPr>
        <w:t>a), 15 and 17 of Act 12 of 1990.</w:t>
      </w:r>
      <w:r w:rsidR="00B17B55" w:rsidRPr="0020695A">
        <w:rPr>
          <w:rFonts w:ascii="Arial" w:hAnsi="Arial" w:cs="Arial"/>
          <w:sz w:val="24"/>
          <w:szCs w:val="24"/>
        </w:rPr>
        <w:t xml:space="preserve"> He was accused 5 in the matter.</w:t>
      </w:r>
      <w:r w:rsidRPr="0020695A">
        <w:rPr>
          <w:rFonts w:ascii="Arial" w:hAnsi="Arial" w:cs="Arial"/>
          <w:sz w:val="24"/>
          <w:szCs w:val="24"/>
        </w:rPr>
        <w:t xml:space="preserve"> He was convicted</w:t>
      </w:r>
      <w:r w:rsidR="001D433B" w:rsidRPr="0020695A">
        <w:rPr>
          <w:rFonts w:ascii="Arial" w:hAnsi="Arial" w:cs="Arial"/>
          <w:sz w:val="24"/>
          <w:szCs w:val="24"/>
        </w:rPr>
        <w:t xml:space="preserve"> and sentenced to 4 years imprisonment.</w:t>
      </w:r>
      <w:r w:rsidR="00E45200" w:rsidRPr="0020695A">
        <w:rPr>
          <w:rFonts w:ascii="Arial" w:hAnsi="Arial" w:cs="Arial"/>
          <w:sz w:val="24"/>
          <w:szCs w:val="24"/>
        </w:rPr>
        <w:t xml:space="preserve"> This appeal is only against conviction</w:t>
      </w:r>
    </w:p>
    <w:p w:rsidR="001D433B" w:rsidRPr="0020695A" w:rsidRDefault="001D433B" w:rsidP="00E50C9A">
      <w:pPr>
        <w:spacing w:after="0" w:line="360" w:lineRule="auto"/>
        <w:jc w:val="both"/>
        <w:rPr>
          <w:rFonts w:ascii="Arial" w:hAnsi="Arial" w:cs="Arial"/>
          <w:sz w:val="24"/>
          <w:szCs w:val="24"/>
        </w:rPr>
      </w:pPr>
    </w:p>
    <w:p w:rsidR="008F389A" w:rsidRPr="0020695A" w:rsidRDefault="001D433B" w:rsidP="00E50C9A">
      <w:pPr>
        <w:spacing w:after="0" w:line="360" w:lineRule="auto"/>
        <w:jc w:val="both"/>
        <w:rPr>
          <w:rFonts w:ascii="Arial" w:hAnsi="Arial" w:cs="Arial"/>
          <w:sz w:val="24"/>
          <w:szCs w:val="24"/>
        </w:rPr>
      </w:pPr>
      <w:r w:rsidRPr="0020695A">
        <w:rPr>
          <w:rFonts w:ascii="Arial" w:hAnsi="Arial" w:cs="Arial"/>
          <w:sz w:val="24"/>
          <w:szCs w:val="24"/>
        </w:rPr>
        <w:t>[2]</w:t>
      </w:r>
      <w:r w:rsidRPr="0020695A">
        <w:rPr>
          <w:rFonts w:ascii="Arial" w:hAnsi="Arial" w:cs="Arial"/>
          <w:sz w:val="24"/>
          <w:szCs w:val="24"/>
        </w:rPr>
        <w:tab/>
        <w:t xml:space="preserve"> The appellant is represented by Mr. </w:t>
      </w:r>
      <w:r w:rsidRPr="0020695A">
        <w:rPr>
          <w:rFonts w:ascii="Arial" w:hAnsi="Arial" w:cs="Arial"/>
          <w:i/>
          <w:sz w:val="24"/>
          <w:szCs w:val="24"/>
        </w:rPr>
        <w:t>Brockerhoff</w:t>
      </w:r>
      <w:r w:rsidR="008F389A" w:rsidRPr="0020695A">
        <w:rPr>
          <w:rFonts w:ascii="Arial" w:hAnsi="Arial" w:cs="Arial"/>
          <w:sz w:val="24"/>
          <w:szCs w:val="24"/>
        </w:rPr>
        <w:t xml:space="preserve"> </w:t>
      </w:r>
      <w:r w:rsidRPr="0020695A">
        <w:rPr>
          <w:rFonts w:ascii="Arial" w:hAnsi="Arial" w:cs="Arial"/>
          <w:sz w:val="24"/>
          <w:szCs w:val="24"/>
        </w:rPr>
        <w:t xml:space="preserve">and the respondent by Mr. </w:t>
      </w:r>
      <w:r w:rsidRPr="0020695A">
        <w:rPr>
          <w:rFonts w:ascii="Arial" w:hAnsi="Arial" w:cs="Arial"/>
          <w:i/>
          <w:sz w:val="24"/>
          <w:szCs w:val="24"/>
        </w:rPr>
        <w:t>Andreas</w:t>
      </w:r>
      <w:r w:rsidRPr="0020695A">
        <w:rPr>
          <w:rFonts w:ascii="Arial" w:hAnsi="Arial" w:cs="Arial"/>
          <w:sz w:val="24"/>
          <w:szCs w:val="24"/>
        </w:rPr>
        <w:t>.</w:t>
      </w:r>
    </w:p>
    <w:p w:rsidR="002A4C61" w:rsidRDefault="002A4C61" w:rsidP="00E50C9A">
      <w:pPr>
        <w:spacing w:after="0" w:line="360" w:lineRule="auto"/>
        <w:jc w:val="both"/>
        <w:rPr>
          <w:rFonts w:ascii="Arial" w:hAnsi="Arial" w:cs="Arial"/>
          <w:sz w:val="24"/>
          <w:szCs w:val="24"/>
        </w:rPr>
      </w:pPr>
    </w:p>
    <w:p w:rsidR="0020695A" w:rsidRDefault="0020695A" w:rsidP="00E50C9A">
      <w:pPr>
        <w:spacing w:after="0" w:line="360" w:lineRule="auto"/>
        <w:jc w:val="both"/>
        <w:rPr>
          <w:rFonts w:ascii="Arial" w:hAnsi="Arial" w:cs="Arial"/>
          <w:sz w:val="24"/>
          <w:szCs w:val="24"/>
        </w:rPr>
      </w:pPr>
    </w:p>
    <w:p w:rsidR="0020695A" w:rsidRPr="0020695A" w:rsidRDefault="0020695A" w:rsidP="00E50C9A">
      <w:pPr>
        <w:spacing w:after="0" w:line="360" w:lineRule="auto"/>
        <w:jc w:val="both"/>
        <w:rPr>
          <w:rFonts w:ascii="Arial" w:hAnsi="Arial" w:cs="Arial"/>
          <w:sz w:val="24"/>
          <w:szCs w:val="24"/>
        </w:rPr>
      </w:pPr>
    </w:p>
    <w:p w:rsidR="002A4C61" w:rsidRPr="0020695A" w:rsidRDefault="002A4C61" w:rsidP="00E50C9A">
      <w:pPr>
        <w:spacing w:after="0" w:line="360" w:lineRule="auto"/>
        <w:jc w:val="both"/>
        <w:rPr>
          <w:rFonts w:ascii="Arial" w:hAnsi="Arial" w:cs="Arial"/>
          <w:i/>
          <w:sz w:val="24"/>
          <w:szCs w:val="24"/>
        </w:rPr>
      </w:pPr>
      <w:r w:rsidRPr="0020695A">
        <w:rPr>
          <w:rFonts w:ascii="Arial" w:hAnsi="Arial" w:cs="Arial"/>
          <w:i/>
          <w:sz w:val="24"/>
          <w:szCs w:val="24"/>
        </w:rPr>
        <w:t>Background</w:t>
      </w:r>
    </w:p>
    <w:p w:rsidR="002A4C61" w:rsidRPr="0020695A" w:rsidRDefault="002A4C61" w:rsidP="00E50C9A">
      <w:pPr>
        <w:spacing w:after="0" w:line="360" w:lineRule="auto"/>
        <w:jc w:val="both"/>
        <w:rPr>
          <w:rFonts w:ascii="Arial" w:hAnsi="Arial" w:cs="Arial"/>
          <w:sz w:val="24"/>
          <w:szCs w:val="24"/>
        </w:rPr>
      </w:pPr>
      <w:r w:rsidRPr="0020695A">
        <w:rPr>
          <w:rFonts w:ascii="Arial" w:hAnsi="Arial" w:cs="Arial"/>
          <w:sz w:val="24"/>
          <w:szCs w:val="24"/>
        </w:rPr>
        <w:t>[3]</w:t>
      </w:r>
      <w:r w:rsidRPr="0020695A">
        <w:rPr>
          <w:rFonts w:ascii="Arial" w:hAnsi="Arial" w:cs="Arial"/>
          <w:sz w:val="24"/>
          <w:szCs w:val="24"/>
        </w:rPr>
        <w:tab/>
        <w:t xml:space="preserve">The appellant was </w:t>
      </w:r>
      <w:r w:rsidR="00E2659A" w:rsidRPr="0020695A">
        <w:rPr>
          <w:rFonts w:ascii="Arial" w:hAnsi="Arial" w:cs="Arial"/>
          <w:sz w:val="24"/>
          <w:szCs w:val="24"/>
        </w:rPr>
        <w:t>convicted and sentenced</w:t>
      </w:r>
      <w:r w:rsidR="00E45200" w:rsidRPr="0020695A">
        <w:rPr>
          <w:rFonts w:ascii="Arial" w:hAnsi="Arial" w:cs="Arial"/>
          <w:sz w:val="24"/>
          <w:szCs w:val="24"/>
        </w:rPr>
        <w:t xml:space="preserve"> on 23 July 2019</w:t>
      </w:r>
      <w:r w:rsidR="00E2659A" w:rsidRPr="0020695A">
        <w:rPr>
          <w:rFonts w:ascii="Arial" w:hAnsi="Arial" w:cs="Arial"/>
          <w:sz w:val="24"/>
          <w:szCs w:val="24"/>
        </w:rPr>
        <w:t>. The first notice of appeal was filed out of time on 02</w:t>
      </w:r>
      <w:r w:rsidR="00E2659A" w:rsidRPr="0020695A">
        <w:rPr>
          <w:rFonts w:ascii="Arial" w:hAnsi="Arial" w:cs="Arial"/>
          <w:sz w:val="24"/>
          <w:szCs w:val="24"/>
          <w:vertAlign w:val="superscript"/>
        </w:rPr>
        <w:t>nd</w:t>
      </w:r>
      <w:r w:rsidR="00E2659A" w:rsidRPr="0020695A">
        <w:rPr>
          <w:rFonts w:ascii="Arial" w:hAnsi="Arial" w:cs="Arial"/>
          <w:sz w:val="24"/>
          <w:szCs w:val="24"/>
        </w:rPr>
        <w:t xml:space="preserve"> September 20</w:t>
      </w:r>
      <w:r w:rsidR="002D1819" w:rsidRPr="0020695A">
        <w:rPr>
          <w:rFonts w:ascii="Arial" w:hAnsi="Arial" w:cs="Arial"/>
          <w:sz w:val="24"/>
          <w:szCs w:val="24"/>
        </w:rPr>
        <w:t>19</w:t>
      </w:r>
      <w:r w:rsidR="00E2659A" w:rsidRPr="0020695A">
        <w:rPr>
          <w:rFonts w:ascii="Arial" w:hAnsi="Arial" w:cs="Arial"/>
          <w:sz w:val="24"/>
          <w:szCs w:val="24"/>
        </w:rPr>
        <w:t xml:space="preserve"> with no application</w:t>
      </w:r>
      <w:r w:rsidR="00BB7641" w:rsidRPr="0020695A">
        <w:rPr>
          <w:rFonts w:ascii="Arial" w:hAnsi="Arial" w:cs="Arial"/>
          <w:sz w:val="24"/>
          <w:szCs w:val="24"/>
        </w:rPr>
        <w:t xml:space="preserve"> for condonation</w:t>
      </w:r>
      <w:r w:rsidR="002D1819" w:rsidRPr="0020695A">
        <w:rPr>
          <w:rFonts w:ascii="Arial" w:hAnsi="Arial" w:cs="Arial"/>
          <w:sz w:val="24"/>
          <w:szCs w:val="24"/>
        </w:rPr>
        <w:t>.</w:t>
      </w:r>
      <w:r w:rsidR="00B252DE" w:rsidRPr="0020695A">
        <w:rPr>
          <w:rFonts w:ascii="Arial" w:hAnsi="Arial" w:cs="Arial"/>
          <w:sz w:val="24"/>
          <w:szCs w:val="24"/>
        </w:rPr>
        <w:t xml:space="preserve"> An appl</w:t>
      </w:r>
      <w:r w:rsidR="00B17B55" w:rsidRPr="0020695A">
        <w:rPr>
          <w:rFonts w:ascii="Arial" w:hAnsi="Arial" w:cs="Arial"/>
          <w:sz w:val="24"/>
          <w:szCs w:val="24"/>
        </w:rPr>
        <w:t>ication for condonation was eventually</w:t>
      </w:r>
      <w:r w:rsidR="00B252DE" w:rsidRPr="0020695A">
        <w:rPr>
          <w:rFonts w:ascii="Arial" w:hAnsi="Arial" w:cs="Arial"/>
          <w:sz w:val="24"/>
          <w:szCs w:val="24"/>
        </w:rPr>
        <w:t xml:space="preserve"> filed on 17</w:t>
      </w:r>
      <w:r w:rsidR="00B252DE" w:rsidRPr="0020695A">
        <w:rPr>
          <w:rFonts w:ascii="Arial" w:hAnsi="Arial" w:cs="Arial"/>
          <w:sz w:val="24"/>
          <w:szCs w:val="24"/>
          <w:vertAlign w:val="superscript"/>
        </w:rPr>
        <w:t>th</w:t>
      </w:r>
      <w:r w:rsidR="00B252DE" w:rsidRPr="0020695A">
        <w:rPr>
          <w:rFonts w:ascii="Arial" w:hAnsi="Arial" w:cs="Arial"/>
          <w:sz w:val="24"/>
          <w:szCs w:val="24"/>
        </w:rPr>
        <w:t xml:space="preserve"> October 2020. </w:t>
      </w:r>
      <w:r w:rsidR="002D1819" w:rsidRPr="0020695A">
        <w:rPr>
          <w:rFonts w:ascii="Arial" w:hAnsi="Arial" w:cs="Arial"/>
          <w:sz w:val="24"/>
          <w:szCs w:val="24"/>
        </w:rPr>
        <w:t xml:space="preserve"> Rule 67(1) of the Rules of the Magistrates Court stipulates that the appeal should be lodged within 14 days after the date of conviction, sentence or order in question.</w:t>
      </w:r>
    </w:p>
    <w:p w:rsidR="00FB1A26" w:rsidRPr="0020695A" w:rsidRDefault="00FB1A26" w:rsidP="00E50C9A">
      <w:pPr>
        <w:spacing w:after="0" w:line="360" w:lineRule="auto"/>
        <w:jc w:val="both"/>
        <w:rPr>
          <w:rFonts w:ascii="Arial" w:hAnsi="Arial" w:cs="Arial"/>
          <w:sz w:val="24"/>
          <w:szCs w:val="24"/>
        </w:rPr>
      </w:pPr>
    </w:p>
    <w:p w:rsidR="000B0972" w:rsidRPr="0020695A" w:rsidRDefault="00FB1A26" w:rsidP="00E50C9A">
      <w:pPr>
        <w:spacing w:after="0" w:line="360" w:lineRule="auto"/>
        <w:jc w:val="both"/>
        <w:rPr>
          <w:rFonts w:ascii="Arial" w:hAnsi="Arial" w:cs="Arial"/>
          <w:i/>
          <w:sz w:val="24"/>
          <w:szCs w:val="24"/>
        </w:rPr>
      </w:pPr>
      <w:r w:rsidRPr="0020695A">
        <w:rPr>
          <w:rFonts w:ascii="Arial" w:hAnsi="Arial" w:cs="Arial"/>
          <w:i/>
          <w:sz w:val="24"/>
          <w:szCs w:val="24"/>
        </w:rPr>
        <w:t>Condonation</w:t>
      </w:r>
    </w:p>
    <w:p w:rsidR="000B0972" w:rsidRPr="0020695A" w:rsidRDefault="000B0972" w:rsidP="00E50C9A">
      <w:pPr>
        <w:spacing w:after="0" w:line="360" w:lineRule="auto"/>
        <w:jc w:val="both"/>
        <w:rPr>
          <w:rFonts w:ascii="Arial" w:hAnsi="Arial" w:cs="Arial"/>
          <w:sz w:val="24"/>
          <w:szCs w:val="24"/>
        </w:rPr>
      </w:pPr>
      <w:r w:rsidRPr="0020695A">
        <w:rPr>
          <w:rFonts w:ascii="Arial" w:hAnsi="Arial" w:cs="Arial"/>
          <w:sz w:val="24"/>
          <w:szCs w:val="24"/>
        </w:rPr>
        <w:t>[4]</w:t>
      </w:r>
      <w:r w:rsidRPr="0020695A">
        <w:rPr>
          <w:rFonts w:ascii="Arial" w:hAnsi="Arial" w:cs="Arial"/>
          <w:sz w:val="24"/>
          <w:szCs w:val="24"/>
        </w:rPr>
        <w:tab/>
      </w:r>
      <w:r w:rsidR="00BB7641" w:rsidRPr="0020695A">
        <w:rPr>
          <w:rFonts w:ascii="Arial" w:hAnsi="Arial" w:cs="Arial"/>
          <w:sz w:val="24"/>
          <w:szCs w:val="24"/>
        </w:rPr>
        <w:t xml:space="preserve">When an appeal is filed out of time, </w:t>
      </w:r>
      <w:r w:rsidR="00BB7641" w:rsidRPr="0020695A">
        <w:rPr>
          <w:rFonts w:ascii="Arial" w:hAnsi="Arial" w:cs="Arial"/>
          <w:sz w:val="24"/>
          <w:szCs w:val="24"/>
          <w:u w:val="single"/>
        </w:rPr>
        <w:t>the appellant</w:t>
      </w:r>
      <w:r w:rsidR="00BB7641" w:rsidRPr="0020695A">
        <w:rPr>
          <w:rFonts w:ascii="Arial" w:hAnsi="Arial" w:cs="Arial"/>
          <w:sz w:val="24"/>
          <w:szCs w:val="24"/>
        </w:rPr>
        <w:t xml:space="preserve"> must file an application for condonation supported by an affidavit explaining the reasons for the delay and failure to comply with the rules of court.</w:t>
      </w:r>
      <w:r w:rsidR="00BB7641" w:rsidRPr="0020695A">
        <w:rPr>
          <w:rStyle w:val="FootnoteReference"/>
          <w:rFonts w:ascii="Arial" w:hAnsi="Arial" w:cs="Arial"/>
          <w:sz w:val="24"/>
          <w:szCs w:val="24"/>
        </w:rPr>
        <w:footnoteReference w:id="1"/>
      </w:r>
      <w:r w:rsidR="00BB7641" w:rsidRPr="0020695A">
        <w:rPr>
          <w:rFonts w:ascii="Arial" w:hAnsi="Arial" w:cs="Arial"/>
          <w:sz w:val="24"/>
          <w:szCs w:val="24"/>
        </w:rPr>
        <w:t xml:space="preserve"> Mr</w:t>
      </w:r>
      <w:r w:rsidR="004F38B5" w:rsidRPr="0020695A">
        <w:rPr>
          <w:rFonts w:ascii="Arial" w:hAnsi="Arial" w:cs="Arial"/>
          <w:sz w:val="24"/>
          <w:szCs w:val="24"/>
        </w:rPr>
        <w:t>.</w:t>
      </w:r>
      <w:r w:rsidR="00BB7641" w:rsidRPr="0020695A">
        <w:rPr>
          <w:rFonts w:ascii="Arial" w:hAnsi="Arial" w:cs="Arial"/>
          <w:sz w:val="24"/>
          <w:szCs w:val="24"/>
        </w:rPr>
        <w:t xml:space="preserve"> Brockerhoff deposed to the supporting affidavit </w:t>
      </w:r>
      <w:r w:rsidR="004F38B5" w:rsidRPr="0020695A">
        <w:rPr>
          <w:rFonts w:ascii="Arial" w:hAnsi="Arial" w:cs="Arial"/>
          <w:sz w:val="24"/>
          <w:szCs w:val="24"/>
        </w:rPr>
        <w:t>and the</w:t>
      </w:r>
      <w:r w:rsidR="00BB7641" w:rsidRPr="0020695A">
        <w:rPr>
          <w:rFonts w:ascii="Arial" w:hAnsi="Arial" w:cs="Arial"/>
          <w:sz w:val="24"/>
          <w:szCs w:val="24"/>
        </w:rPr>
        <w:t xml:space="preserve"> appellant deposed to </w:t>
      </w:r>
      <w:r w:rsidR="004F38B5" w:rsidRPr="0020695A">
        <w:rPr>
          <w:rFonts w:ascii="Arial" w:hAnsi="Arial" w:cs="Arial"/>
          <w:sz w:val="24"/>
          <w:szCs w:val="24"/>
        </w:rPr>
        <w:t xml:space="preserve">a confirmatory affidavit whereas it </w:t>
      </w:r>
      <w:r w:rsidR="00431393" w:rsidRPr="0020695A">
        <w:rPr>
          <w:rFonts w:ascii="Arial" w:hAnsi="Arial" w:cs="Arial"/>
          <w:sz w:val="24"/>
          <w:szCs w:val="24"/>
        </w:rPr>
        <w:t xml:space="preserve">should be the other way </w:t>
      </w:r>
      <w:r w:rsidR="004F38B5" w:rsidRPr="0020695A">
        <w:rPr>
          <w:rFonts w:ascii="Arial" w:hAnsi="Arial" w:cs="Arial"/>
          <w:sz w:val="24"/>
          <w:szCs w:val="24"/>
        </w:rPr>
        <w:t>round</w:t>
      </w:r>
      <w:r w:rsidR="00B252DE" w:rsidRPr="0020695A">
        <w:rPr>
          <w:rFonts w:ascii="Arial" w:hAnsi="Arial" w:cs="Arial"/>
          <w:sz w:val="24"/>
          <w:szCs w:val="24"/>
        </w:rPr>
        <w:t>.</w:t>
      </w:r>
      <w:r w:rsidR="004F38B5" w:rsidRPr="0020695A">
        <w:rPr>
          <w:rFonts w:ascii="Arial" w:hAnsi="Arial" w:cs="Arial"/>
          <w:sz w:val="24"/>
          <w:szCs w:val="24"/>
        </w:rPr>
        <w:t xml:space="preserve"> </w:t>
      </w:r>
      <w:r w:rsidR="00B252DE" w:rsidRPr="0020695A">
        <w:rPr>
          <w:rFonts w:ascii="Arial" w:hAnsi="Arial" w:cs="Arial"/>
          <w:sz w:val="24"/>
          <w:szCs w:val="24"/>
        </w:rPr>
        <w:t>The</w:t>
      </w:r>
      <w:r w:rsidR="004F38B5" w:rsidRPr="0020695A">
        <w:rPr>
          <w:rFonts w:ascii="Arial" w:hAnsi="Arial" w:cs="Arial"/>
          <w:sz w:val="24"/>
          <w:szCs w:val="24"/>
        </w:rPr>
        <w:t xml:space="preserve"> appellant should depose to the supporting affidavit and the legal practitioner to the confirmatory affidavit. The practice by legal representatives to file affidavits on behalf of their clients is</w:t>
      </w:r>
      <w:r w:rsidR="00B252DE" w:rsidRPr="0020695A">
        <w:rPr>
          <w:rFonts w:ascii="Arial" w:hAnsi="Arial" w:cs="Arial"/>
          <w:sz w:val="24"/>
          <w:szCs w:val="24"/>
        </w:rPr>
        <w:t xml:space="preserve"> again</w:t>
      </w:r>
      <w:r w:rsidR="004F38B5" w:rsidRPr="0020695A">
        <w:rPr>
          <w:rFonts w:ascii="Arial" w:hAnsi="Arial" w:cs="Arial"/>
          <w:sz w:val="24"/>
          <w:szCs w:val="24"/>
        </w:rPr>
        <w:t xml:space="preserve"> strongly discouraged and should be desisted from. We reiterate that it may only be resorted to in exceptional</w:t>
      </w:r>
      <w:r w:rsidR="00B252DE" w:rsidRPr="0020695A">
        <w:rPr>
          <w:rFonts w:ascii="Arial" w:hAnsi="Arial" w:cs="Arial"/>
          <w:sz w:val="24"/>
          <w:szCs w:val="24"/>
        </w:rPr>
        <w:t xml:space="preserve"> cases or instances.</w:t>
      </w:r>
      <w:r w:rsidR="00B252DE" w:rsidRPr="0020695A">
        <w:rPr>
          <w:rStyle w:val="FootnoteReference"/>
          <w:rFonts w:ascii="Arial" w:hAnsi="Arial" w:cs="Arial"/>
          <w:sz w:val="24"/>
          <w:szCs w:val="24"/>
        </w:rPr>
        <w:footnoteReference w:id="2"/>
      </w:r>
      <w:r w:rsidR="004F38B5" w:rsidRPr="0020695A">
        <w:rPr>
          <w:rFonts w:ascii="Arial" w:hAnsi="Arial" w:cs="Arial"/>
          <w:sz w:val="24"/>
          <w:szCs w:val="24"/>
        </w:rPr>
        <w:t xml:space="preserve"> The supporting affidavit is silent</w:t>
      </w:r>
      <w:r w:rsidR="00E45200" w:rsidRPr="0020695A">
        <w:rPr>
          <w:rFonts w:ascii="Arial" w:hAnsi="Arial" w:cs="Arial"/>
          <w:sz w:val="24"/>
          <w:szCs w:val="24"/>
        </w:rPr>
        <w:t xml:space="preserve"> on whether the appellant</w:t>
      </w:r>
      <w:r w:rsidR="004F38B5" w:rsidRPr="0020695A">
        <w:rPr>
          <w:rFonts w:ascii="Arial" w:hAnsi="Arial" w:cs="Arial"/>
          <w:sz w:val="24"/>
          <w:szCs w:val="24"/>
        </w:rPr>
        <w:t xml:space="preserve"> for compelling</w:t>
      </w:r>
      <w:r w:rsidR="00E45200" w:rsidRPr="0020695A">
        <w:rPr>
          <w:rFonts w:ascii="Arial" w:hAnsi="Arial" w:cs="Arial"/>
          <w:sz w:val="24"/>
          <w:szCs w:val="24"/>
        </w:rPr>
        <w:t xml:space="preserve"> or</w:t>
      </w:r>
      <w:r w:rsidR="004F38B5" w:rsidRPr="0020695A">
        <w:rPr>
          <w:rFonts w:ascii="Arial" w:hAnsi="Arial" w:cs="Arial"/>
          <w:sz w:val="24"/>
          <w:szCs w:val="24"/>
        </w:rPr>
        <w:t xml:space="preserve"> exceptional reasons</w:t>
      </w:r>
      <w:r w:rsidR="00E45200" w:rsidRPr="0020695A">
        <w:rPr>
          <w:rFonts w:ascii="Arial" w:hAnsi="Arial" w:cs="Arial"/>
          <w:sz w:val="24"/>
          <w:szCs w:val="24"/>
        </w:rPr>
        <w:t xml:space="preserve"> was</w:t>
      </w:r>
      <w:r w:rsidR="004F38B5" w:rsidRPr="0020695A">
        <w:rPr>
          <w:rFonts w:ascii="Arial" w:hAnsi="Arial" w:cs="Arial"/>
          <w:sz w:val="24"/>
          <w:szCs w:val="24"/>
        </w:rPr>
        <w:t xml:space="preserve"> unable to depose to the supporting affidavit.</w:t>
      </w:r>
    </w:p>
    <w:p w:rsidR="00BB7641" w:rsidRPr="0020695A" w:rsidRDefault="00BB7641" w:rsidP="00E50C9A">
      <w:pPr>
        <w:spacing w:after="0" w:line="360" w:lineRule="auto"/>
        <w:jc w:val="both"/>
        <w:rPr>
          <w:rFonts w:ascii="Arial" w:hAnsi="Arial" w:cs="Arial"/>
          <w:sz w:val="24"/>
          <w:szCs w:val="24"/>
        </w:rPr>
      </w:pPr>
    </w:p>
    <w:p w:rsidR="002D1819" w:rsidRPr="0020695A" w:rsidRDefault="00BB7641" w:rsidP="00E50C9A">
      <w:pPr>
        <w:spacing w:after="0" w:line="360" w:lineRule="auto"/>
        <w:jc w:val="both"/>
        <w:rPr>
          <w:rFonts w:ascii="Arial" w:hAnsi="Arial" w:cs="Arial"/>
          <w:sz w:val="24"/>
          <w:szCs w:val="24"/>
        </w:rPr>
      </w:pPr>
      <w:r w:rsidRPr="0020695A">
        <w:rPr>
          <w:rFonts w:ascii="Arial" w:hAnsi="Arial" w:cs="Arial"/>
          <w:sz w:val="24"/>
          <w:szCs w:val="24"/>
        </w:rPr>
        <w:t>[5]</w:t>
      </w:r>
      <w:r w:rsidR="00B252DE" w:rsidRPr="0020695A">
        <w:rPr>
          <w:rFonts w:ascii="Arial" w:hAnsi="Arial" w:cs="Arial"/>
          <w:sz w:val="24"/>
          <w:szCs w:val="24"/>
        </w:rPr>
        <w:tab/>
      </w:r>
      <w:r w:rsidR="002D1819" w:rsidRPr="0020695A">
        <w:rPr>
          <w:rFonts w:ascii="Arial" w:hAnsi="Arial" w:cs="Arial"/>
          <w:sz w:val="24"/>
          <w:szCs w:val="24"/>
        </w:rPr>
        <w:t>Mr</w:t>
      </w:r>
      <w:r w:rsidR="001119DA" w:rsidRPr="0020695A">
        <w:rPr>
          <w:rFonts w:ascii="Arial" w:hAnsi="Arial" w:cs="Arial"/>
          <w:sz w:val="24"/>
          <w:szCs w:val="24"/>
        </w:rPr>
        <w:t>.</w:t>
      </w:r>
      <w:r w:rsidR="002D1819" w:rsidRPr="0020695A">
        <w:rPr>
          <w:rFonts w:ascii="Arial" w:hAnsi="Arial" w:cs="Arial"/>
          <w:sz w:val="24"/>
          <w:szCs w:val="24"/>
        </w:rPr>
        <w:t xml:space="preserve"> Brockerhoff explained to this court that he deposed to the </w:t>
      </w:r>
      <w:r w:rsidR="00FB1A26" w:rsidRPr="0020695A">
        <w:rPr>
          <w:rFonts w:ascii="Arial" w:hAnsi="Arial" w:cs="Arial"/>
          <w:sz w:val="24"/>
          <w:szCs w:val="24"/>
        </w:rPr>
        <w:t>supporting</w:t>
      </w:r>
      <w:r w:rsidR="002D1819" w:rsidRPr="0020695A">
        <w:rPr>
          <w:rFonts w:ascii="Arial" w:hAnsi="Arial" w:cs="Arial"/>
          <w:sz w:val="24"/>
          <w:szCs w:val="24"/>
        </w:rPr>
        <w:t xml:space="preserve"> affidavit because the facts for the explanat</w:t>
      </w:r>
      <w:r w:rsidR="00FB1A26" w:rsidRPr="0020695A">
        <w:rPr>
          <w:rFonts w:ascii="Arial" w:hAnsi="Arial" w:cs="Arial"/>
          <w:sz w:val="24"/>
          <w:szCs w:val="24"/>
        </w:rPr>
        <w:t>ion for</w:t>
      </w:r>
      <w:r w:rsidR="002D1819" w:rsidRPr="0020695A">
        <w:rPr>
          <w:rFonts w:ascii="Arial" w:hAnsi="Arial" w:cs="Arial"/>
          <w:sz w:val="24"/>
          <w:szCs w:val="24"/>
        </w:rPr>
        <w:t xml:space="preserve"> the delay fell within his knowledge and not with</w:t>
      </w:r>
      <w:r w:rsidR="00E45200" w:rsidRPr="0020695A">
        <w:rPr>
          <w:rFonts w:ascii="Arial" w:hAnsi="Arial" w:cs="Arial"/>
          <w:sz w:val="24"/>
          <w:szCs w:val="24"/>
        </w:rPr>
        <w:t>in that of</w:t>
      </w:r>
      <w:r w:rsidR="002D1819" w:rsidRPr="0020695A">
        <w:rPr>
          <w:rFonts w:ascii="Arial" w:hAnsi="Arial" w:cs="Arial"/>
          <w:sz w:val="24"/>
          <w:szCs w:val="24"/>
        </w:rPr>
        <w:t xml:space="preserve"> the appellant. In addition, the appellant was at the time of filing the notice of appeal</w:t>
      </w:r>
      <w:r w:rsidR="00E45200" w:rsidRPr="0020695A">
        <w:rPr>
          <w:rFonts w:ascii="Arial" w:hAnsi="Arial" w:cs="Arial"/>
          <w:sz w:val="24"/>
          <w:szCs w:val="24"/>
        </w:rPr>
        <w:t xml:space="preserve"> detained</w:t>
      </w:r>
      <w:r w:rsidR="002D1819" w:rsidRPr="0020695A">
        <w:rPr>
          <w:rFonts w:ascii="Arial" w:hAnsi="Arial" w:cs="Arial"/>
          <w:sz w:val="24"/>
          <w:szCs w:val="24"/>
        </w:rPr>
        <w:t xml:space="preserve"> </w:t>
      </w:r>
      <w:r w:rsidR="00431393" w:rsidRPr="0020695A">
        <w:rPr>
          <w:rFonts w:ascii="Arial" w:hAnsi="Arial" w:cs="Arial"/>
          <w:sz w:val="24"/>
          <w:szCs w:val="24"/>
        </w:rPr>
        <w:t>at</w:t>
      </w:r>
      <w:r w:rsidR="002D1819" w:rsidRPr="0020695A">
        <w:rPr>
          <w:rFonts w:ascii="Arial" w:hAnsi="Arial" w:cs="Arial"/>
          <w:sz w:val="24"/>
          <w:szCs w:val="24"/>
        </w:rPr>
        <w:t xml:space="preserve"> Luderitz and to have waited for him</w:t>
      </w:r>
      <w:r w:rsidR="00587465" w:rsidRPr="0020695A">
        <w:rPr>
          <w:rFonts w:ascii="Arial" w:hAnsi="Arial" w:cs="Arial"/>
          <w:sz w:val="24"/>
          <w:szCs w:val="24"/>
        </w:rPr>
        <w:t xml:space="preserve"> to depose to the affidavit</w:t>
      </w:r>
      <w:r w:rsidR="002D1819" w:rsidRPr="0020695A">
        <w:rPr>
          <w:rFonts w:ascii="Arial" w:hAnsi="Arial" w:cs="Arial"/>
          <w:sz w:val="24"/>
          <w:szCs w:val="24"/>
        </w:rPr>
        <w:t xml:space="preserve"> would have further delayed proceedings.</w:t>
      </w:r>
    </w:p>
    <w:p w:rsidR="0089485F" w:rsidRPr="0020695A" w:rsidRDefault="0089485F" w:rsidP="00E50C9A">
      <w:pPr>
        <w:spacing w:after="0" w:line="360" w:lineRule="auto"/>
        <w:jc w:val="both"/>
        <w:rPr>
          <w:rFonts w:ascii="Arial" w:hAnsi="Arial" w:cs="Arial"/>
          <w:sz w:val="24"/>
          <w:szCs w:val="24"/>
        </w:rPr>
      </w:pPr>
    </w:p>
    <w:p w:rsidR="0089485F" w:rsidRPr="0020695A" w:rsidRDefault="0089485F" w:rsidP="00E50C9A">
      <w:pPr>
        <w:spacing w:after="0" w:line="360" w:lineRule="auto"/>
        <w:jc w:val="both"/>
        <w:rPr>
          <w:rFonts w:ascii="Arial" w:hAnsi="Arial" w:cs="Arial"/>
          <w:sz w:val="24"/>
          <w:szCs w:val="24"/>
        </w:rPr>
      </w:pPr>
      <w:r w:rsidRPr="0020695A">
        <w:rPr>
          <w:rFonts w:ascii="Arial" w:hAnsi="Arial" w:cs="Arial"/>
          <w:sz w:val="24"/>
          <w:szCs w:val="24"/>
        </w:rPr>
        <w:t>[6]</w:t>
      </w:r>
      <w:r w:rsidRPr="0020695A">
        <w:rPr>
          <w:rFonts w:ascii="Arial" w:hAnsi="Arial" w:cs="Arial"/>
          <w:sz w:val="24"/>
          <w:szCs w:val="24"/>
        </w:rPr>
        <w:tab/>
        <w:t>This court has a discretion to condone a failure to file a notice of appeal timely. It is trite that two requirements must be met:</w:t>
      </w:r>
    </w:p>
    <w:p w:rsidR="0089485F" w:rsidRPr="0020695A" w:rsidRDefault="0089485F" w:rsidP="00E50C9A">
      <w:pPr>
        <w:pStyle w:val="ListParagraph"/>
        <w:numPr>
          <w:ilvl w:val="0"/>
          <w:numId w:val="3"/>
        </w:numPr>
        <w:spacing w:after="0" w:line="360" w:lineRule="auto"/>
        <w:jc w:val="both"/>
        <w:rPr>
          <w:rFonts w:ascii="Arial" w:hAnsi="Arial" w:cs="Arial"/>
          <w:sz w:val="24"/>
          <w:szCs w:val="24"/>
        </w:rPr>
      </w:pPr>
      <w:r w:rsidRPr="0020695A">
        <w:rPr>
          <w:rFonts w:ascii="Arial" w:hAnsi="Arial" w:cs="Arial"/>
          <w:sz w:val="24"/>
          <w:szCs w:val="24"/>
        </w:rPr>
        <w:t>There must be a reasonable, acceptable and bona fide explanation for the delay; and,</w:t>
      </w:r>
    </w:p>
    <w:p w:rsidR="0089485F" w:rsidRPr="0020695A" w:rsidRDefault="0089485F" w:rsidP="00E50C9A">
      <w:pPr>
        <w:pStyle w:val="ListParagraph"/>
        <w:numPr>
          <w:ilvl w:val="0"/>
          <w:numId w:val="3"/>
        </w:numPr>
        <w:spacing w:after="0" w:line="360" w:lineRule="auto"/>
        <w:jc w:val="both"/>
        <w:rPr>
          <w:rFonts w:ascii="Arial" w:hAnsi="Arial" w:cs="Arial"/>
          <w:sz w:val="24"/>
          <w:szCs w:val="24"/>
        </w:rPr>
      </w:pPr>
      <w:r w:rsidRPr="0020695A">
        <w:rPr>
          <w:rFonts w:ascii="Arial" w:hAnsi="Arial" w:cs="Arial"/>
          <w:sz w:val="24"/>
          <w:szCs w:val="24"/>
        </w:rPr>
        <w:lastRenderedPageBreak/>
        <w:t>There must be reasonable prospects of success on appeal.</w:t>
      </w:r>
      <w:r w:rsidRPr="0020695A">
        <w:rPr>
          <w:rStyle w:val="FootnoteReference"/>
          <w:rFonts w:ascii="Arial" w:hAnsi="Arial" w:cs="Arial"/>
          <w:sz w:val="24"/>
          <w:szCs w:val="24"/>
        </w:rPr>
        <w:footnoteReference w:id="3"/>
      </w:r>
    </w:p>
    <w:p w:rsidR="00377387" w:rsidRPr="0020695A" w:rsidRDefault="00377387" w:rsidP="00E50C9A">
      <w:pPr>
        <w:pStyle w:val="ListParagraph"/>
        <w:spacing w:after="0" w:line="360" w:lineRule="auto"/>
        <w:jc w:val="both"/>
        <w:rPr>
          <w:rFonts w:ascii="Arial" w:hAnsi="Arial" w:cs="Arial"/>
          <w:sz w:val="24"/>
          <w:szCs w:val="24"/>
        </w:rPr>
      </w:pPr>
    </w:p>
    <w:p w:rsidR="00377387" w:rsidRPr="0020695A" w:rsidRDefault="00377387" w:rsidP="00E50C9A">
      <w:pPr>
        <w:spacing w:after="0" w:line="360" w:lineRule="auto"/>
        <w:jc w:val="both"/>
        <w:rPr>
          <w:rFonts w:ascii="Arial" w:hAnsi="Arial" w:cs="Arial"/>
          <w:i/>
          <w:sz w:val="24"/>
          <w:szCs w:val="24"/>
        </w:rPr>
      </w:pPr>
      <w:r w:rsidRPr="0020695A">
        <w:rPr>
          <w:rFonts w:ascii="Arial" w:hAnsi="Arial" w:cs="Arial"/>
          <w:i/>
          <w:sz w:val="24"/>
          <w:szCs w:val="24"/>
        </w:rPr>
        <w:t>The explanation for the delay</w:t>
      </w:r>
      <w:r w:rsidR="001119DA" w:rsidRPr="0020695A">
        <w:rPr>
          <w:rFonts w:ascii="Arial" w:hAnsi="Arial" w:cs="Arial"/>
          <w:i/>
          <w:sz w:val="24"/>
          <w:szCs w:val="24"/>
        </w:rPr>
        <w:t xml:space="preserve"> by Mr. Brockerhof</w:t>
      </w:r>
      <w:r w:rsidR="00E45200" w:rsidRPr="0020695A">
        <w:rPr>
          <w:rFonts w:ascii="Arial" w:hAnsi="Arial" w:cs="Arial"/>
          <w:i/>
          <w:sz w:val="24"/>
          <w:szCs w:val="24"/>
        </w:rPr>
        <w:t>f</w:t>
      </w:r>
    </w:p>
    <w:p w:rsidR="0080681A" w:rsidRPr="0020695A" w:rsidRDefault="00377387" w:rsidP="00E50C9A">
      <w:pPr>
        <w:spacing w:after="0" w:line="360" w:lineRule="auto"/>
        <w:jc w:val="both"/>
        <w:rPr>
          <w:rFonts w:ascii="Arial" w:hAnsi="Arial" w:cs="Arial"/>
          <w:sz w:val="24"/>
          <w:szCs w:val="24"/>
        </w:rPr>
      </w:pPr>
      <w:r w:rsidRPr="0020695A">
        <w:rPr>
          <w:rFonts w:ascii="Arial" w:hAnsi="Arial" w:cs="Arial"/>
          <w:sz w:val="24"/>
          <w:szCs w:val="24"/>
        </w:rPr>
        <w:t>[7]</w:t>
      </w:r>
      <w:r w:rsidRPr="0020695A">
        <w:rPr>
          <w:rFonts w:ascii="Arial" w:hAnsi="Arial" w:cs="Arial"/>
          <w:sz w:val="24"/>
          <w:szCs w:val="24"/>
        </w:rPr>
        <w:tab/>
      </w:r>
      <w:r w:rsidR="001119DA" w:rsidRPr="0020695A">
        <w:rPr>
          <w:rFonts w:ascii="Arial" w:hAnsi="Arial" w:cs="Arial"/>
          <w:sz w:val="24"/>
          <w:szCs w:val="24"/>
        </w:rPr>
        <w:t>Whereas the applicant/appellant was convicted and sentenced on 23 July 2019, a relative of the appellant, one Fillemon Moses, approached the offices of Mr Brockerhof</w:t>
      </w:r>
      <w:r w:rsidR="0080681A" w:rsidRPr="0020695A">
        <w:rPr>
          <w:rFonts w:ascii="Arial" w:hAnsi="Arial" w:cs="Arial"/>
          <w:sz w:val="24"/>
          <w:szCs w:val="24"/>
        </w:rPr>
        <w:t>f</w:t>
      </w:r>
      <w:r w:rsidR="001119DA" w:rsidRPr="0020695A">
        <w:rPr>
          <w:rFonts w:ascii="Arial" w:hAnsi="Arial" w:cs="Arial"/>
          <w:sz w:val="24"/>
          <w:szCs w:val="24"/>
        </w:rPr>
        <w:t xml:space="preserve"> on 25</w:t>
      </w:r>
      <w:r w:rsidR="001119DA" w:rsidRPr="0020695A">
        <w:rPr>
          <w:rFonts w:ascii="Arial" w:hAnsi="Arial" w:cs="Arial"/>
          <w:sz w:val="24"/>
          <w:szCs w:val="24"/>
          <w:vertAlign w:val="superscript"/>
        </w:rPr>
        <w:t>th</w:t>
      </w:r>
      <w:r w:rsidR="001119DA" w:rsidRPr="0020695A">
        <w:rPr>
          <w:rFonts w:ascii="Arial" w:hAnsi="Arial" w:cs="Arial"/>
          <w:sz w:val="24"/>
          <w:szCs w:val="24"/>
        </w:rPr>
        <w:t xml:space="preserve"> July 2019 with instructions to</w:t>
      </w:r>
      <w:r w:rsidR="0080681A" w:rsidRPr="0020695A">
        <w:rPr>
          <w:rFonts w:ascii="Arial" w:hAnsi="Arial" w:cs="Arial"/>
          <w:sz w:val="24"/>
          <w:szCs w:val="24"/>
        </w:rPr>
        <w:t xml:space="preserve"> open a file for the prosecution of this appeal. Their office sought a copy of the transcribed record on 29</w:t>
      </w:r>
      <w:r w:rsidR="0080681A" w:rsidRPr="0020695A">
        <w:rPr>
          <w:rFonts w:ascii="Arial" w:hAnsi="Arial" w:cs="Arial"/>
          <w:sz w:val="24"/>
          <w:szCs w:val="24"/>
          <w:vertAlign w:val="superscript"/>
        </w:rPr>
        <w:t>th</w:t>
      </w:r>
      <w:r w:rsidR="0080681A" w:rsidRPr="0020695A">
        <w:rPr>
          <w:rFonts w:ascii="Arial" w:hAnsi="Arial" w:cs="Arial"/>
          <w:sz w:val="24"/>
          <w:szCs w:val="24"/>
        </w:rPr>
        <w:t xml:space="preserve"> July 2019 to draft the notice of appeal. Mr. Brockerhoff</w:t>
      </w:r>
      <w:r w:rsidR="00186B9F" w:rsidRPr="0020695A">
        <w:rPr>
          <w:rFonts w:ascii="Arial" w:hAnsi="Arial" w:cs="Arial"/>
          <w:sz w:val="24"/>
          <w:szCs w:val="24"/>
        </w:rPr>
        <w:t xml:space="preserve"> did not participate in</w:t>
      </w:r>
      <w:r w:rsidR="0080681A" w:rsidRPr="0020695A">
        <w:rPr>
          <w:rFonts w:ascii="Arial" w:hAnsi="Arial" w:cs="Arial"/>
          <w:sz w:val="24"/>
          <w:szCs w:val="24"/>
        </w:rPr>
        <w:t xml:space="preserve"> the trial and was thus unable to prepare a notice of appeal without the record of proceedings.</w:t>
      </w:r>
    </w:p>
    <w:p w:rsidR="0080681A" w:rsidRPr="0020695A" w:rsidRDefault="0080681A" w:rsidP="00E50C9A">
      <w:pPr>
        <w:spacing w:after="0" w:line="360" w:lineRule="auto"/>
        <w:jc w:val="both"/>
        <w:rPr>
          <w:rFonts w:ascii="Arial" w:hAnsi="Arial" w:cs="Arial"/>
          <w:sz w:val="24"/>
          <w:szCs w:val="24"/>
        </w:rPr>
      </w:pPr>
    </w:p>
    <w:p w:rsidR="00F77584" w:rsidRPr="0020695A" w:rsidRDefault="0080681A" w:rsidP="00E50C9A">
      <w:pPr>
        <w:spacing w:after="0" w:line="360" w:lineRule="auto"/>
        <w:jc w:val="both"/>
        <w:rPr>
          <w:rFonts w:ascii="Arial" w:hAnsi="Arial" w:cs="Arial"/>
          <w:sz w:val="24"/>
          <w:szCs w:val="24"/>
        </w:rPr>
      </w:pPr>
      <w:r w:rsidRPr="0020695A">
        <w:rPr>
          <w:rFonts w:ascii="Arial" w:hAnsi="Arial" w:cs="Arial"/>
          <w:sz w:val="24"/>
          <w:szCs w:val="24"/>
        </w:rPr>
        <w:t>[8]</w:t>
      </w:r>
      <w:r w:rsidRPr="0020695A">
        <w:rPr>
          <w:rFonts w:ascii="Arial" w:hAnsi="Arial" w:cs="Arial"/>
          <w:sz w:val="24"/>
          <w:szCs w:val="24"/>
        </w:rPr>
        <w:tab/>
        <w:t xml:space="preserve"> The notice of appeal was eventually completed on 19</w:t>
      </w:r>
      <w:r w:rsidRPr="0020695A">
        <w:rPr>
          <w:rFonts w:ascii="Arial" w:hAnsi="Arial" w:cs="Arial"/>
          <w:sz w:val="24"/>
          <w:szCs w:val="24"/>
          <w:vertAlign w:val="superscript"/>
        </w:rPr>
        <w:t>th</w:t>
      </w:r>
      <w:r w:rsidRPr="0020695A">
        <w:rPr>
          <w:rFonts w:ascii="Arial" w:hAnsi="Arial" w:cs="Arial"/>
          <w:sz w:val="24"/>
          <w:szCs w:val="24"/>
        </w:rPr>
        <w:t xml:space="preserve"> August 2019. The appellant was in the meantime detained at Luderitz Correctional Facility and could not sign a Special Power of Attorney which was prepared on 21</w:t>
      </w:r>
      <w:r w:rsidRPr="0020695A">
        <w:rPr>
          <w:rFonts w:ascii="Arial" w:hAnsi="Arial" w:cs="Arial"/>
          <w:sz w:val="24"/>
          <w:szCs w:val="24"/>
          <w:vertAlign w:val="superscript"/>
        </w:rPr>
        <w:t>st</w:t>
      </w:r>
      <w:r w:rsidRPr="0020695A">
        <w:rPr>
          <w:rFonts w:ascii="Arial" w:hAnsi="Arial" w:cs="Arial"/>
          <w:sz w:val="24"/>
          <w:szCs w:val="24"/>
        </w:rPr>
        <w:t xml:space="preserve"> August 2019. A request for the appellant’s transfer was sent</w:t>
      </w:r>
      <w:r w:rsidR="00F77584" w:rsidRPr="0020695A">
        <w:rPr>
          <w:rFonts w:ascii="Arial" w:hAnsi="Arial" w:cs="Arial"/>
          <w:sz w:val="24"/>
          <w:szCs w:val="24"/>
        </w:rPr>
        <w:t xml:space="preserve"> on 22</w:t>
      </w:r>
      <w:r w:rsidR="00F77584" w:rsidRPr="0020695A">
        <w:rPr>
          <w:rFonts w:ascii="Arial" w:hAnsi="Arial" w:cs="Arial"/>
          <w:sz w:val="24"/>
          <w:szCs w:val="24"/>
          <w:vertAlign w:val="superscript"/>
        </w:rPr>
        <w:t>nd</w:t>
      </w:r>
      <w:r w:rsidR="00F77584" w:rsidRPr="0020695A">
        <w:rPr>
          <w:rFonts w:ascii="Arial" w:hAnsi="Arial" w:cs="Arial"/>
          <w:sz w:val="24"/>
          <w:szCs w:val="24"/>
        </w:rPr>
        <w:t xml:space="preserve"> August 2019</w:t>
      </w:r>
      <w:r w:rsidRPr="0020695A">
        <w:rPr>
          <w:rFonts w:ascii="Arial" w:hAnsi="Arial" w:cs="Arial"/>
          <w:sz w:val="24"/>
          <w:szCs w:val="24"/>
        </w:rPr>
        <w:t xml:space="preserve"> to the correctional facility for his transfer to Windhoek</w:t>
      </w:r>
      <w:r w:rsidR="00F77584" w:rsidRPr="0020695A">
        <w:rPr>
          <w:rFonts w:ascii="Arial" w:hAnsi="Arial" w:cs="Arial"/>
          <w:sz w:val="24"/>
          <w:szCs w:val="24"/>
        </w:rPr>
        <w:t xml:space="preserve"> to assent to the appeal process.</w:t>
      </w:r>
      <w:r w:rsidRPr="0020695A">
        <w:rPr>
          <w:rFonts w:ascii="Arial" w:hAnsi="Arial" w:cs="Arial"/>
          <w:sz w:val="24"/>
          <w:szCs w:val="24"/>
        </w:rPr>
        <w:t xml:space="preserve"> </w:t>
      </w:r>
      <w:r w:rsidR="00F77584" w:rsidRPr="0020695A">
        <w:rPr>
          <w:rFonts w:ascii="Arial" w:hAnsi="Arial" w:cs="Arial"/>
          <w:sz w:val="24"/>
          <w:szCs w:val="24"/>
        </w:rPr>
        <w:t xml:space="preserve">The appellant was eventually transferred and signed the documents for the appeal. </w:t>
      </w:r>
    </w:p>
    <w:p w:rsidR="00F77584" w:rsidRPr="0020695A" w:rsidRDefault="00F77584" w:rsidP="00E50C9A">
      <w:pPr>
        <w:spacing w:after="0" w:line="360" w:lineRule="auto"/>
        <w:jc w:val="both"/>
        <w:rPr>
          <w:rFonts w:ascii="Arial" w:hAnsi="Arial" w:cs="Arial"/>
          <w:sz w:val="24"/>
          <w:szCs w:val="24"/>
        </w:rPr>
      </w:pPr>
    </w:p>
    <w:p w:rsidR="00F77584" w:rsidRPr="0020695A" w:rsidRDefault="00F77584" w:rsidP="00E50C9A">
      <w:pPr>
        <w:spacing w:after="0" w:line="360" w:lineRule="auto"/>
        <w:jc w:val="both"/>
        <w:rPr>
          <w:rFonts w:ascii="Arial" w:hAnsi="Arial" w:cs="Arial"/>
          <w:sz w:val="24"/>
          <w:szCs w:val="24"/>
        </w:rPr>
      </w:pPr>
      <w:r w:rsidRPr="0020695A">
        <w:rPr>
          <w:rFonts w:ascii="Arial" w:hAnsi="Arial" w:cs="Arial"/>
          <w:sz w:val="24"/>
          <w:szCs w:val="24"/>
        </w:rPr>
        <w:t>[9]</w:t>
      </w:r>
      <w:r w:rsidRPr="0020695A">
        <w:rPr>
          <w:rFonts w:ascii="Arial" w:hAnsi="Arial" w:cs="Arial"/>
          <w:sz w:val="24"/>
          <w:szCs w:val="24"/>
        </w:rPr>
        <w:tab/>
        <w:t>Mr. Brockerhoff</w:t>
      </w:r>
      <w:r w:rsidR="001119DA" w:rsidRPr="0020695A">
        <w:rPr>
          <w:rFonts w:ascii="Arial" w:hAnsi="Arial" w:cs="Arial"/>
          <w:sz w:val="24"/>
          <w:szCs w:val="24"/>
        </w:rPr>
        <w:t xml:space="preserve"> </w:t>
      </w:r>
      <w:r w:rsidRPr="0020695A">
        <w:rPr>
          <w:rFonts w:ascii="Arial" w:hAnsi="Arial" w:cs="Arial"/>
          <w:sz w:val="24"/>
          <w:szCs w:val="24"/>
        </w:rPr>
        <w:t>subsequently faced a challenge to receive the complete transcribed record of proceedings because the presiding magistrate was transferred from Karibib</w:t>
      </w:r>
      <w:r w:rsidR="00186B9F" w:rsidRPr="0020695A">
        <w:rPr>
          <w:rFonts w:ascii="Arial" w:hAnsi="Arial" w:cs="Arial"/>
          <w:sz w:val="24"/>
          <w:szCs w:val="24"/>
        </w:rPr>
        <w:t>,</w:t>
      </w:r>
      <w:r w:rsidRPr="0020695A">
        <w:rPr>
          <w:rFonts w:ascii="Arial" w:hAnsi="Arial" w:cs="Arial"/>
          <w:sz w:val="24"/>
          <w:szCs w:val="24"/>
        </w:rPr>
        <w:t xml:space="preserve"> where the trial was held</w:t>
      </w:r>
      <w:r w:rsidR="00186B9F" w:rsidRPr="0020695A">
        <w:rPr>
          <w:rFonts w:ascii="Arial" w:hAnsi="Arial" w:cs="Arial"/>
          <w:sz w:val="24"/>
          <w:szCs w:val="24"/>
        </w:rPr>
        <w:t>,</w:t>
      </w:r>
      <w:r w:rsidRPr="0020695A">
        <w:rPr>
          <w:rFonts w:ascii="Arial" w:hAnsi="Arial" w:cs="Arial"/>
          <w:sz w:val="24"/>
          <w:szCs w:val="24"/>
        </w:rPr>
        <w:t xml:space="preserve"> to Keetmanshoop. The magi</w:t>
      </w:r>
      <w:r w:rsidR="00186B9F" w:rsidRPr="0020695A">
        <w:rPr>
          <w:rFonts w:ascii="Arial" w:hAnsi="Arial" w:cs="Arial"/>
          <w:sz w:val="24"/>
          <w:szCs w:val="24"/>
        </w:rPr>
        <w:t>strate had to provide reasons as per</w:t>
      </w:r>
      <w:r w:rsidRPr="0020695A">
        <w:rPr>
          <w:rFonts w:ascii="Arial" w:hAnsi="Arial" w:cs="Arial"/>
          <w:sz w:val="24"/>
          <w:szCs w:val="24"/>
        </w:rPr>
        <w:t xml:space="preserve"> the notice of appeal.</w:t>
      </w:r>
    </w:p>
    <w:p w:rsidR="00535D5B" w:rsidRPr="0020695A" w:rsidRDefault="00535D5B" w:rsidP="00E50C9A">
      <w:pPr>
        <w:spacing w:after="0" w:line="360" w:lineRule="auto"/>
        <w:jc w:val="both"/>
        <w:rPr>
          <w:rFonts w:ascii="Arial" w:hAnsi="Arial" w:cs="Arial"/>
          <w:sz w:val="24"/>
          <w:szCs w:val="24"/>
        </w:rPr>
      </w:pPr>
    </w:p>
    <w:p w:rsidR="00B23B2C" w:rsidRPr="0020695A" w:rsidRDefault="00535D5B" w:rsidP="00E50C9A">
      <w:pPr>
        <w:spacing w:after="0" w:line="360" w:lineRule="auto"/>
        <w:jc w:val="both"/>
        <w:rPr>
          <w:rFonts w:ascii="Arial" w:hAnsi="Arial" w:cs="Arial"/>
          <w:sz w:val="24"/>
          <w:szCs w:val="24"/>
        </w:rPr>
      </w:pPr>
      <w:r w:rsidRPr="0020695A">
        <w:rPr>
          <w:rFonts w:ascii="Arial" w:hAnsi="Arial" w:cs="Arial"/>
          <w:sz w:val="24"/>
          <w:szCs w:val="24"/>
        </w:rPr>
        <w:t>[10]</w:t>
      </w:r>
      <w:r w:rsidRPr="0020695A">
        <w:rPr>
          <w:rFonts w:ascii="Arial" w:hAnsi="Arial" w:cs="Arial"/>
          <w:sz w:val="24"/>
          <w:szCs w:val="24"/>
        </w:rPr>
        <w:tab/>
        <w:t>Mr. Andreas initially did not raise any point</w:t>
      </w:r>
      <w:r w:rsidRPr="0020695A">
        <w:rPr>
          <w:rFonts w:ascii="Arial" w:hAnsi="Arial" w:cs="Arial"/>
          <w:i/>
          <w:sz w:val="24"/>
          <w:szCs w:val="24"/>
        </w:rPr>
        <w:t xml:space="preserve"> in limine </w:t>
      </w:r>
      <w:r w:rsidRPr="0020695A">
        <w:rPr>
          <w:rFonts w:ascii="Arial" w:hAnsi="Arial" w:cs="Arial"/>
          <w:sz w:val="24"/>
          <w:szCs w:val="24"/>
        </w:rPr>
        <w:t>but</w:t>
      </w:r>
      <w:r w:rsidR="00844D3B" w:rsidRPr="0020695A">
        <w:rPr>
          <w:rFonts w:ascii="Arial" w:hAnsi="Arial" w:cs="Arial"/>
          <w:sz w:val="24"/>
          <w:szCs w:val="24"/>
        </w:rPr>
        <w:t xml:space="preserve"> subsequently</w:t>
      </w:r>
      <w:r w:rsidRPr="0020695A">
        <w:rPr>
          <w:rFonts w:ascii="Arial" w:hAnsi="Arial" w:cs="Arial"/>
          <w:sz w:val="24"/>
          <w:szCs w:val="24"/>
        </w:rPr>
        <w:t xml:space="preserve"> filed supplementary heads of argument submitting that the fact that the appellant did not depose to the supporting affidavit </w:t>
      </w:r>
      <w:r w:rsidR="00844D3B" w:rsidRPr="0020695A">
        <w:rPr>
          <w:rFonts w:ascii="Arial" w:hAnsi="Arial" w:cs="Arial"/>
          <w:sz w:val="24"/>
          <w:szCs w:val="24"/>
        </w:rPr>
        <w:t xml:space="preserve">on the application for condonation </w:t>
      </w:r>
      <w:r w:rsidRPr="0020695A">
        <w:rPr>
          <w:rFonts w:ascii="Arial" w:hAnsi="Arial" w:cs="Arial"/>
          <w:sz w:val="24"/>
          <w:szCs w:val="24"/>
        </w:rPr>
        <w:t>is fatal and that there is no reasonable explanation</w:t>
      </w:r>
      <w:r w:rsidR="00186B9F" w:rsidRPr="0020695A">
        <w:rPr>
          <w:rFonts w:ascii="Arial" w:hAnsi="Arial" w:cs="Arial"/>
          <w:sz w:val="24"/>
          <w:szCs w:val="24"/>
        </w:rPr>
        <w:t xml:space="preserve"> for the non-compliance with</w:t>
      </w:r>
      <w:r w:rsidRPr="0020695A">
        <w:rPr>
          <w:rFonts w:ascii="Arial" w:hAnsi="Arial" w:cs="Arial"/>
          <w:sz w:val="24"/>
          <w:szCs w:val="24"/>
        </w:rPr>
        <w:t xml:space="preserve"> the court rules. </w:t>
      </w:r>
      <w:r w:rsidR="00844D3B" w:rsidRPr="0020695A">
        <w:rPr>
          <w:rFonts w:ascii="Arial" w:hAnsi="Arial" w:cs="Arial"/>
          <w:sz w:val="24"/>
          <w:szCs w:val="24"/>
        </w:rPr>
        <w:t>It needs to be noted that Mr Andreas only filed heads of argument without any</w:t>
      </w:r>
      <w:r w:rsidR="00310535" w:rsidRPr="0020695A">
        <w:rPr>
          <w:rFonts w:ascii="Arial" w:hAnsi="Arial" w:cs="Arial"/>
          <w:sz w:val="24"/>
          <w:szCs w:val="24"/>
        </w:rPr>
        <w:t xml:space="preserve"> notice of opposition and</w:t>
      </w:r>
      <w:r w:rsidR="00844D3B" w:rsidRPr="0020695A">
        <w:rPr>
          <w:rFonts w:ascii="Arial" w:hAnsi="Arial" w:cs="Arial"/>
          <w:sz w:val="24"/>
          <w:szCs w:val="24"/>
        </w:rPr>
        <w:t xml:space="preserve"> supporting affidavits opposing the application for condonation and the appeal itself.</w:t>
      </w:r>
    </w:p>
    <w:p w:rsidR="00B23B2C" w:rsidRPr="0020695A" w:rsidRDefault="00B23B2C" w:rsidP="00E50C9A">
      <w:pPr>
        <w:spacing w:after="0" w:line="360" w:lineRule="auto"/>
        <w:jc w:val="both"/>
        <w:rPr>
          <w:rFonts w:ascii="Arial" w:hAnsi="Arial" w:cs="Arial"/>
          <w:sz w:val="24"/>
          <w:szCs w:val="24"/>
        </w:rPr>
      </w:pPr>
    </w:p>
    <w:p w:rsidR="00535D5B" w:rsidRPr="0020695A" w:rsidRDefault="00B23B2C" w:rsidP="00E50C9A">
      <w:pPr>
        <w:spacing w:after="0" w:line="360" w:lineRule="auto"/>
        <w:jc w:val="both"/>
        <w:rPr>
          <w:rFonts w:ascii="Arial" w:hAnsi="Arial" w:cs="Arial"/>
          <w:sz w:val="24"/>
          <w:szCs w:val="24"/>
        </w:rPr>
      </w:pPr>
      <w:r w:rsidRPr="0020695A">
        <w:rPr>
          <w:rFonts w:ascii="Arial" w:hAnsi="Arial" w:cs="Arial"/>
          <w:sz w:val="24"/>
          <w:szCs w:val="24"/>
        </w:rPr>
        <w:t xml:space="preserve">[11] </w:t>
      </w:r>
      <w:r w:rsidRPr="0020695A">
        <w:rPr>
          <w:rFonts w:ascii="Arial" w:hAnsi="Arial" w:cs="Arial"/>
          <w:sz w:val="24"/>
          <w:szCs w:val="24"/>
        </w:rPr>
        <w:tab/>
        <w:t>Rule 66 (1</w:t>
      </w:r>
      <w:r w:rsidR="00310535" w:rsidRPr="0020695A">
        <w:rPr>
          <w:rFonts w:ascii="Arial" w:hAnsi="Arial" w:cs="Arial"/>
          <w:sz w:val="24"/>
          <w:szCs w:val="24"/>
        </w:rPr>
        <w:t>) (</w:t>
      </w:r>
      <w:r w:rsidRPr="0020695A">
        <w:rPr>
          <w:rFonts w:ascii="Arial" w:hAnsi="Arial" w:cs="Arial"/>
          <w:sz w:val="24"/>
          <w:szCs w:val="24"/>
        </w:rPr>
        <w:t>a)</w:t>
      </w:r>
      <w:r w:rsidR="002C619C" w:rsidRPr="0020695A">
        <w:rPr>
          <w:rFonts w:ascii="Arial" w:hAnsi="Arial" w:cs="Arial"/>
          <w:sz w:val="24"/>
          <w:szCs w:val="24"/>
        </w:rPr>
        <w:t xml:space="preserve"> of the Rules of the High Court</w:t>
      </w:r>
      <w:r w:rsidRPr="0020695A">
        <w:rPr>
          <w:rFonts w:ascii="Arial" w:hAnsi="Arial" w:cs="Arial"/>
          <w:sz w:val="24"/>
          <w:szCs w:val="24"/>
        </w:rPr>
        <w:t xml:space="preserve"> stipulates</w:t>
      </w:r>
      <w:r w:rsidR="002C619C" w:rsidRPr="0020695A">
        <w:rPr>
          <w:rFonts w:ascii="Arial" w:hAnsi="Arial" w:cs="Arial"/>
          <w:sz w:val="24"/>
          <w:szCs w:val="24"/>
        </w:rPr>
        <w:t xml:space="preserve"> amongst others</w:t>
      </w:r>
      <w:r w:rsidRPr="0020695A">
        <w:rPr>
          <w:rFonts w:ascii="Arial" w:hAnsi="Arial" w:cs="Arial"/>
          <w:sz w:val="24"/>
          <w:szCs w:val="24"/>
        </w:rPr>
        <w:t xml:space="preserve"> that a person opposing the grant of an order </w:t>
      </w:r>
      <w:r w:rsidR="002C619C" w:rsidRPr="0020695A">
        <w:rPr>
          <w:rFonts w:ascii="Arial" w:hAnsi="Arial" w:cs="Arial"/>
          <w:sz w:val="24"/>
          <w:szCs w:val="24"/>
        </w:rPr>
        <w:t xml:space="preserve">sought in an application must file a notice in writing stating that he or she intends to oppose the application within the time stated in the notice; </w:t>
      </w:r>
      <w:r w:rsidR="002C619C" w:rsidRPr="0020695A">
        <w:rPr>
          <w:rFonts w:ascii="Arial" w:hAnsi="Arial" w:cs="Arial"/>
          <w:sz w:val="24"/>
          <w:szCs w:val="24"/>
        </w:rPr>
        <w:lastRenderedPageBreak/>
        <w:t>and within 14 days of the notice file an answering affidavit if any. The</w:t>
      </w:r>
      <w:r w:rsidR="00310535" w:rsidRPr="0020695A">
        <w:rPr>
          <w:rFonts w:ascii="Arial" w:hAnsi="Arial" w:cs="Arial"/>
          <w:sz w:val="24"/>
          <w:szCs w:val="24"/>
        </w:rPr>
        <w:t xml:space="preserve"> usual explanation for non-compliance of rules of court is that it</w:t>
      </w:r>
      <w:r w:rsidR="00186B9F" w:rsidRPr="0020695A">
        <w:rPr>
          <w:rFonts w:ascii="Arial" w:hAnsi="Arial" w:cs="Arial"/>
          <w:sz w:val="24"/>
          <w:szCs w:val="24"/>
        </w:rPr>
        <w:t xml:space="preserve"> has become common practice.</w:t>
      </w:r>
      <w:r w:rsidR="00310535" w:rsidRPr="0020695A">
        <w:rPr>
          <w:rFonts w:ascii="Arial" w:hAnsi="Arial" w:cs="Arial"/>
          <w:sz w:val="24"/>
          <w:szCs w:val="24"/>
        </w:rPr>
        <w:t xml:space="preserve"> This practice of</w:t>
      </w:r>
      <w:r w:rsidR="002C619C" w:rsidRPr="0020695A">
        <w:rPr>
          <w:rFonts w:ascii="Arial" w:hAnsi="Arial" w:cs="Arial"/>
          <w:sz w:val="24"/>
          <w:szCs w:val="24"/>
        </w:rPr>
        <w:t xml:space="preserve"> deliberate non-compliance of</w:t>
      </w:r>
      <w:r w:rsidR="00310535" w:rsidRPr="0020695A">
        <w:rPr>
          <w:rFonts w:ascii="Arial" w:hAnsi="Arial" w:cs="Arial"/>
          <w:sz w:val="24"/>
          <w:szCs w:val="24"/>
        </w:rPr>
        <w:t xml:space="preserve"> rules of court is not condoned and is strongly discouraged.</w:t>
      </w:r>
      <w:r w:rsidR="002C619C" w:rsidRPr="0020695A">
        <w:rPr>
          <w:rFonts w:ascii="Arial" w:hAnsi="Arial" w:cs="Arial"/>
          <w:sz w:val="24"/>
          <w:szCs w:val="24"/>
        </w:rPr>
        <w:t xml:space="preserve">  </w:t>
      </w:r>
      <w:r w:rsidR="00844D3B" w:rsidRPr="0020695A">
        <w:rPr>
          <w:rFonts w:ascii="Arial" w:hAnsi="Arial" w:cs="Arial"/>
          <w:sz w:val="24"/>
          <w:szCs w:val="24"/>
        </w:rPr>
        <w:t xml:space="preserve"> </w:t>
      </w:r>
    </w:p>
    <w:p w:rsidR="00F77584" w:rsidRPr="0020695A" w:rsidRDefault="00F77584" w:rsidP="00E50C9A">
      <w:pPr>
        <w:spacing w:after="0" w:line="360" w:lineRule="auto"/>
        <w:jc w:val="both"/>
        <w:rPr>
          <w:rFonts w:ascii="Arial" w:hAnsi="Arial" w:cs="Arial"/>
          <w:sz w:val="24"/>
          <w:szCs w:val="24"/>
        </w:rPr>
      </w:pPr>
    </w:p>
    <w:p w:rsidR="00BF7221" w:rsidRPr="0020695A" w:rsidRDefault="00B97182" w:rsidP="00E50C9A">
      <w:pPr>
        <w:spacing w:after="0" w:line="360" w:lineRule="auto"/>
        <w:jc w:val="both"/>
        <w:rPr>
          <w:rFonts w:ascii="Arial" w:hAnsi="Arial" w:cs="Arial"/>
          <w:sz w:val="24"/>
          <w:szCs w:val="24"/>
        </w:rPr>
      </w:pPr>
      <w:r w:rsidRPr="0020695A">
        <w:rPr>
          <w:rFonts w:ascii="Arial" w:hAnsi="Arial" w:cs="Arial"/>
          <w:sz w:val="24"/>
          <w:szCs w:val="24"/>
        </w:rPr>
        <w:t>[12</w:t>
      </w:r>
      <w:r w:rsidR="00F77584" w:rsidRPr="0020695A">
        <w:rPr>
          <w:rFonts w:ascii="Arial" w:hAnsi="Arial" w:cs="Arial"/>
          <w:sz w:val="24"/>
          <w:szCs w:val="24"/>
        </w:rPr>
        <w:t>]</w:t>
      </w:r>
      <w:r w:rsidR="00F77584" w:rsidRPr="0020695A">
        <w:rPr>
          <w:rFonts w:ascii="Arial" w:hAnsi="Arial" w:cs="Arial"/>
          <w:sz w:val="24"/>
          <w:szCs w:val="24"/>
        </w:rPr>
        <w:tab/>
        <w:t xml:space="preserve">In our view, the explanation for the delay seems </w:t>
      </w:r>
      <w:r w:rsidR="00BF7221" w:rsidRPr="0020695A">
        <w:rPr>
          <w:rFonts w:ascii="Arial" w:hAnsi="Arial" w:cs="Arial"/>
          <w:sz w:val="24"/>
          <w:szCs w:val="24"/>
        </w:rPr>
        <w:t>reasonable in the circumstances.</w:t>
      </w:r>
    </w:p>
    <w:p w:rsidR="00BF7221" w:rsidRPr="0020695A" w:rsidRDefault="00BF7221" w:rsidP="00E50C9A">
      <w:pPr>
        <w:spacing w:after="0" w:line="360" w:lineRule="auto"/>
        <w:jc w:val="both"/>
        <w:rPr>
          <w:rFonts w:ascii="Arial" w:hAnsi="Arial" w:cs="Arial"/>
          <w:sz w:val="24"/>
          <w:szCs w:val="24"/>
        </w:rPr>
      </w:pPr>
    </w:p>
    <w:p w:rsidR="00377387" w:rsidRPr="0020695A" w:rsidRDefault="00BF7221" w:rsidP="00E50C9A">
      <w:pPr>
        <w:spacing w:after="0" w:line="360" w:lineRule="auto"/>
        <w:jc w:val="both"/>
        <w:rPr>
          <w:rFonts w:ascii="Arial" w:hAnsi="Arial" w:cs="Arial"/>
          <w:i/>
          <w:sz w:val="24"/>
          <w:szCs w:val="24"/>
        </w:rPr>
      </w:pPr>
      <w:r w:rsidRPr="0020695A">
        <w:rPr>
          <w:rFonts w:ascii="Arial" w:hAnsi="Arial" w:cs="Arial"/>
          <w:i/>
          <w:sz w:val="24"/>
          <w:szCs w:val="24"/>
        </w:rPr>
        <w:t>The prospects of success on appeal</w:t>
      </w:r>
      <w:r w:rsidR="001119DA" w:rsidRPr="0020695A">
        <w:rPr>
          <w:rFonts w:ascii="Arial" w:hAnsi="Arial" w:cs="Arial"/>
          <w:i/>
          <w:sz w:val="24"/>
          <w:szCs w:val="24"/>
        </w:rPr>
        <w:t xml:space="preserve">  </w:t>
      </w:r>
    </w:p>
    <w:p w:rsidR="00BF7221" w:rsidRPr="0020695A" w:rsidRDefault="002B7137" w:rsidP="00E50C9A">
      <w:pPr>
        <w:spacing w:after="0" w:line="360" w:lineRule="auto"/>
        <w:jc w:val="both"/>
        <w:rPr>
          <w:rFonts w:ascii="Arial" w:hAnsi="Arial" w:cs="Arial"/>
          <w:sz w:val="24"/>
          <w:szCs w:val="24"/>
        </w:rPr>
      </w:pPr>
      <w:r w:rsidRPr="0020695A">
        <w:rPr>
          <w:rFonts w:ascii="Arial" w:hAnsi="Arial" w:cs="Arial"/>
          <w:sz w:val="24"/>
          <w:szCs w:val="24"/>
        </w:rPr>
        <w:t>[13</w:t>
      </w:r>
      <w:r w:rsidR="00BF7221" w:rsidRPr="0020695A">
        <w:rPr>
          <w:rFonts w:ascii="Arial" w:hAnsi="Arial" w:cs="Arial"/>
          <w:sz w:val="24"/>
          <w:szCs w:val="24"/>
        </w:rPr>
        <w:t>]</w:t>
      </w:r>
      <w:r w:rsidR="00BF7221" w:rsidRPr="0020695A">
        <w:rPr>
          <w:rFonts w:ascii="Arial" w:hAnsi="Arial" w:cs="Arial"/>
          <w:sz w:val="24"/>
          <w:szCs w:val="24"/>
        </w:rPr>
        <w:tab/>
        <w:t>We have reserve</w:t>
      </w:r>
      <w:r w:rsidR="00072F54" w:rsidRPr="0020695A">
        <w:rPr>
          <w:rFonts w:ascii="Arial" w:hAnsi="Arial" w:cs="Arial"/>
          <w:sz w:val="24"/>
          <w:szCs w:val="24"/>
        </w:rPr>
        <w:t>d judgment on the application for</w:t>
      </w:r>
      <w:r w:rsidR="00BF7221" w:rsidRPr="0020695A">
        <w:rPr>
          <w:rFonts w:ascii="Arial" w:hAnsi="Arial" w:cs="Arial"/>
          <w:sz w:val="24"/>
          <w:szCs w:val="24"/>
        </w:rPr>
        <w:t xml:space="preserve"> condonation and allowed arguments on the prospects of success on appeal. Counsel were also allowed to address the court on the merits of the appeal as it is</w:t>
      </w:r>
      <w:r w:rsidR="00072F54" w:rsidRPr="0020695A">
        <w:rPr>
          <w:rFonts w:ascii="Arial" w:hAnsi="Arial" w:cs="Arial"/>
          <w:sz w:val="24"/>
          <w:szCs w:val="24"/>
        </w:rPr>
        <w:t xml:space="preserve"> closely</w:t>
      </w:r>
      <w:r w:rsidR="00BF7221" w:rsidRPr="0020695A">
        <w:rPr>
          <w:rFonts w:ascii="Arial" w:hAnsi="Arial" w:cs="Arial"/>
          <w:sz w:val="24"/>
          <w:szCs w:val="24"/>
        </w:rPr>
        <w:t xml:space="preserve"> intertwined with</w:t>
      </w:r>
      <w:r w:rsidR="00030E3B" w:rsidRPr="0020695A">
        <w:rPr>
          <w:rFonts w:ascii="Arial" w:hAnsi="Arial" w:cs="Arial"/>
          <w:sz w:val="24"/>
          <w:szCs w:val="24"/>
        </w:rPr>
        <w:t xml:space="preserve"> the prospects of success</w:t>
      </w:r>
      <w:r w:rsidR="00BF7221" w:rsidRPr="0020695A">
        <w:rPr>
          <w:rFonts w:ascii="Arial" w:hAnsi="Arial" w:cs="Arial"/>
          <w:sz w:val="24"/>
          <w:szCs w:val="24"/>
        </w:rPr>
        <w:t>.</w:t>
      </w:r>
    </w:p>
    <w:p w:rsidR="007041D6" w:rsidRPr="0020695A" w:rsidRDefault="007041D6" w:rsidP="00E50C9A">
      <w:pPr>
        <w:spacing w:after="0" w:line="360" w:lineRule="auto"/>
        <w:jc w:val="both"/>
        <w:rPr>
          <w:rFonts w:ascii="Arial" w:hAnsi="Arial" w:cs="Arial"/>
          <w:sz w:val="24"/>
          <w:szCs w:val="24"/>
        </w:rPr>
      </w:pPr>
    </w:p>
    <w:p w:rsidR="00BF7221" w:rsidRPr="0020695A" w:rsidRDefault="007041D6" w:rsidP="00E50C9A">
      <w:pPr>
        <w:spacing w:after="0" w:line="360" w:lineRule="auto"/>
        <w:jc w:val="both"/>
        <w:rPr>
          <w:rFonts w:ascii="Arial" w:hAnsi="Arial" w:cs="Arial"/>
          <w:i/>
          <w:sz w:val="24"/>
          <w:szCs w:val="24"/>
        </w:rPr>
      </w:pPr>
      <w:r w:rsidRPr="0020695A">
        <w:rPr>
          <w:rFonts w:ascii="Arial" w:hAnsi="Arial" w:cs="Arial"/>
          <w:i/>
          <w:sz w:val="24"/>
          <w:szCs w:val="24"/>
        </w:rPr>
        <w:t>The grounds of appeal</w:t>
      </w:r>
    </w:p>
    <w:p w:rsidR="002D1819" w:rsidRPr="0020695A" w:rsidRDefault="002B7137" w:rsidP="00E50C9A">
      <w:pPr>
        <w:spacing w:after="0" w:line="360" w:lineRule="auto"/>
        <w:jc w:val="both"/>
        <w:rPr>
          <w:rFonts w:ascii="Arial" w:hAnsi="Arial" w:cs="Arial"/>
          <w:sz w:val="24"/>
          <w:szCs w:val="24"/>
        </w:rPr>
      </w:pPr>
      <w:r w:rsidRPr="0020695A">
        <w:rPr>
          <w:rFonts w:ascii="Arial" w:hAnsi="Arial" w:cs="Arial"/>
          <w:sz w:val="24"/>
          <w:szCs w:val="24"/>
        </w:rPr>
        <w:t>[14</w:t>
      </w:r>
      <w:r w:rsidR="00AB739A" w:rsidRPr="0020695A">
        <w:rPr>
          <w:rFonts w:ascii="Arial" w:hAnsi="Arial" w:cs="Arial"/>
          <w:sz w:val="24"/>
          <w:szCs w:val="24"/>
        </w:rPr>
        <w:t>]</w:t>
      </w:r>
      <w:r w:rsidR="00AB739A" w:rsidRPr="0020695A">
        <w:rPr>
          <w:rFonts w:ascii="Arial" w:hAnsi="Arial" w:cs="Arial"/>
          <w:sz w:val="24"/>
          <w:szCs w:val="24"/>
        </w:rPr>
        <w:tab/>
        <w:t>The fo</w:t>
      </w:r>
      <w:r w:rsidR="00072F54" w:rsidRPr="0020695A">
        <w:rPr>
          <w:rFonts w:ascii="Arial" w:hAnsi="Arial" w:cs="Arial"/>
          <w:sz w:val="24"/>
          <w:szCs w:val="24"/>
        </w:rPr>
        <w:t>llowing grounds of appeal are raised</w:t>
      </w:r>
      <w:r w:rsidR="00AB739A" w:rsidRPr="0020695A">
        <w:rPr>
          <w:rFonts w:ascii="Arial" w:hAnsi="Arial" w:cs="Arial"/>
          <w:sz w:val="24"/>
          <w:szCs w:val="24"/>
        </w:rPr>
        <w:t>:</w:t>
      </w:r>
    </w:p>
    <w:p w:rsidR="00AB739A" w:rsidRPr="0020695A" w:rsidRDefault="00AB739A" w:rsidP="00E50C9A">
      <w:pPr>
        <w:pStyle w:val="ListParagraph"/>
        <w:numPr>
          <w:ilvl w:val="0"/>
          <w:numId w:val="5"/>
        </w:numPr>
        <w:spacing w:after="0" w:line="360" w:lineRule="auto"/>
        <w:jc w:val="both"/>
        <w:rPr>
          <w:rFonts w:ascii="Arial" w:hAnsi="Arial" w:cs="Arial"/>
          <w:sz w:val="24"/>
          <w:szCs w:val="24"/>
        </w:rPr>
      </w:pPr>
      <w:r w:rsidRPr="0020695A">
        <w:rPr>
          <w:rFonts w:ascii="Arial" w:hAnsi="Arial" w:cs="Arial"/>
          <w:sz w:val="24"/>
          <w:szCs w:val="24"/>
        </w:rPr>
        <w:t>The court erred in fact by finding that the appellant knew that the cow was stolen as this finding is not supported by evidence;</w:t>
      </w:r>
    </w:p>
    <w:p w:rsidR="00AB739A" w:rsidRPr="0020695A" w:rsidRDefault="00AB739A" w:rsidP="00E50C9A">
      <w:pPr>
        <w:pStyle w:val="ListParagraph"/>
        <w:numPr>
          <w:ilvl w:val="0"/>
          <w:numId w:val="5"/>
        </w:numPr>
        <w:spacing w:after="0" w:line="360" w:lineRule="auto"/>
        <w:jc w:val="both"/>
        <w:rPr>
          <w:rFonts w:ascii="Arial" w:hAnsi="Arial" w:cs="Arial"/>
          <w:sz w:val="24"/>
          <w:szCs w:val="24"/>
        </w:rPr>
      </w:pPr>
      <w:r w:rsidRPr="0020695A">
        <w:rPr>
          <w:rFonts w:ascii="Arial" w:hAnsi="Arial" w:cs="Arial"/>
          <w:sz w:val="24"/>
          <w:szCs w:val="24"/>
        </w:rPr>
        <w:t>The court erred in law by rejecting the appellant’s version of events when considering the totality of evidence, it is no</w:t>
      </w:r>
      <w:r w:rsidR="002D3F79" w:rsidRPr="0020695A">
        <w:rPr>
          <w:rFonts w:ascii="Arial" w:hAnsi="Arial" w:cs="Arial"/>
          <w:sz w:val="24"/>
          <w:szCs w:val="24"/>
        </w:rPr>
        <w:t>t false beyond reasonable doubt;</w:t>
      </w:r>
    </w:p>
    <w:p w:rsidR="00E50C9A" w:rsidRPr="00465C9A" w:rsidRDefault="00AB739A" w:rsidP="00465C9A">
      <w:pPr>
        <w:pStyle w:val="ListParagraph"/>
        <w:numPr>
          <w:ilvl w:val="0"/>
          <w:numId w:val="5"/>
        </w:numPr>
        <w:spacing w:after="0" w:line="360" w:lineRule="auto"/>
        <w:jc w:val="both"/>
        <w:rPr>
          <w:rFonts w:ascii="Arial" w:hAnsi="Arial" w:cs="Arial"/>
          <w:sz w:val="24"/>
          <w:szCs w:val="24"/>
        </w:rPr>
      </w:pPr>
      <w:r w:rsidRPr="0020695A">
        <w:rPr>
          <w:rFonts w:ascii="Arial" w:hAnsi="Arial" w:cs="Arial"/>
          <w:sz w:val="24"/>
          <w:szCs w:val="24"/>
        </w:rPr>
        <w:t>The court erred in law when it failed to give the appellant the benefit of the doubt as the appellant’s version of events were reasonably possibly true in the circumstances in view of the undisputed evidence that he was merely hired to</w:t>
      </w:r>
      <w:r w:rsidR="002D3F79" w:rsidRPr="0020695A">
        <w:rPr>
          <w:rFonts w:ascii="Arial" w:hAnsi="Arial" w:cs="Arial"/>
          <w:sz w:val="24"/>
          <w:szCs w:val="24"/>
        </w:rPr>
        <w:t xml:space="preserve"> provide </w:t>
      </w:r>
      <w:r w:rsidRPr="0020695A">
        <w:rPr>
          <w:rFonts w:ascii="Arial" w:hAnsi="Arial" w:cs="Arial"/>
          <w:sz w:val="24"/>
          <w:szCs w:val="24"/>
        </w:rPr>
        <w:t>transportation and that a transportation permit was provided to him</w:t>
      </w:r>
      <w:r w:rsidR="002D3F79" w:rsidRPr="0020695A">
        <w:rPr>
          <w:rFonts w:ascii="Arial" w:hAnsi="Arial" w:cs="Arial"/>
          <w:sz w:val="24"/>
          <w:szCs w:val="24"/>
        </w:rPr>
        <w:t xml:space="preserve"> which satisfied him</w:t>
      </w:r>
      <w:r w:rsidRPr="0020695A">
        <w:rPr>
          <w:rFonts w:ascii="Arial" w:hAnsi="Arial" w:cs="Arial"/>
          <w:sz w:val="24"/>
          <w:szCs w:val="24"/>
        </w:rPr>
        <w:t xml:space="preserve"> that the meat</w:t>
      </w:r>
      <w:r w:rsidR="002D3F79" w:rsidRPr="0020695A">
        <w:rPr>
          <w:rFonts w:ascii="Arial" w:hAnsi="Arial" w:cs="Arial"/>
          <w:sz w:val="24"/>
          <w:szCs w:val="24"/>
        </w:rPr>
        <w:t xml:space="preserve"> he was transporting belonged to accused 1 and his friend;</w:t>
      </w:r>
    </w:p>
    <w:p w:rsidR="002D3F79" w:rsidRPr="0020695A" w:rsidRDefault="002D3F79" w:rsidP="00E50C9A">
      <w:pPr>
        <w:pStyle w:val="ListParagraph"/>
        <w:numPr>
          <w:ilvl w:val="0"/>
          <w:numId w:val="5"/>
        </w:numPr>
        <w:spacing w:after="0" w:line="360" w:lineRule="auto"/>
        <w:jc w:val="both"/>
        <w:rPr>
          <w:rFonts w:ascii="Arial" w:hAnsi="Arial" w:cs="Arial"/>
          <w:sz w:val="24"/>
          <w:szCs w:val="24"/>
        </w:rPr>
      </w:pPr>
      <w:r w:rsidRPr="0020695A">
        <w:rPr>
          <w:rFonts w:ascii="Arial" w:hAnsi="Arial" w:cs="Arial"/>
          <w:sz w:val="24"/>
          <w:szCs w:val="24"/>
        </w:rPr>
        <w:t>The court erred in law by finding that the appellant associated himself with the conduct of his co-accused whilst it is not in dispute that he did not in any way participate in the negotiations for the sale of cattle and the slaughtering thereof.</w:t>
      </w:r>
    </w:p>
    <w:p w:rsidR="0020695A" w:rsidRPr="0020695A" w:rsidRDefault="0020695A" w:rsidP="00E50C9A">
      <w:pPr>
        <w:spacing w:after="0" w:line="360" w:lineRule="auto"/>
        <w:jc w:val="both"/>
        <w:rPr>
          <w:rFonts w:ascii="Arial" w:hAnsi="Arial" w:cs="Arial"/>
          <w:sz w:val="24"/>
          <w:szCs w:val="24"/>
        </w:rPr>
      </w:pPr>
    </w:p>
    <w:p w:rsidR="00310535" w:rsidRDefault="00310535" w:rsidP="00E50C9A">
      <w:pPr>
        <w:spacing w:after="0" w:line="360" w:lineRule="auto"/>
        <w:jc w:val="both"/>
        <w:rPr>
          <w:rFonts w:ascii="Arial" w:hAnsi="Arial" w:cs="Arial"/>
          <w:i/>
          <w:sz w:val="24"/>
          <w:szCs w:val="24"/>
        </w:rPr>
      </w:pPr>
      <w:r w:rsidRPr="0020695A">
        <w:rPr>
          <w:rFonts w:ascii="Arial" w:hAnsi="Arial" w:cs="Arial"/>
          <w:i/>
          <w:sz w:val="24"/>
          <w:szCs w:val="24"/>
        </w:rPr>
        <w:t>The merits</w:t>
      </w:r>
    </w:p>
    <w:p w:rsidR="0020695A" w:rsidRPr="0020695A" w:rsidRDefault="0020695A" w:rsidP="00E50C9A">
      <w:pPr>
        <w:spacing w:after="0" w:line="360" w:lineRule="auto"/>
        <w:jc w:val="both"/>
        <w:rPr>
          <w:rFonts w:ascii="Arial" w:hAnsi="Arial" w:cs="Arial"/>
          <w:i/>
          <w:sz w:val="24"/>
          <w:szCs w:val="24"/>
        </w:rPr>
      </w:pPr>
    </w:p>
    <w:p w:rsidR="00310535" w:rsidRPr="0020695A" w:rsidRDefault="002B7137" w:rsidP="00E50C9A">
      <w:pPr>
        <w:spacing w:after="0" w:line="360" w:lineRule="auto"/>
        <w:jc w:val="both"/>
        <w:rPr>
          <w:rFonts w:ascii="Arial" w:hAnsi="Arial" w:cs="Arial"/>
          <w:sz w:val="24"/>
          <w:szCs w:val="24"/>
        </w:rPr>
      </w:pPr>
      <w:r w:rsidRPr="0020695A">
        <w:rPr>
          <w:rFonts w:ascii="Arial" w:hAnsi="Arial" w:cs="Arial"/>
          <w:sz w:val="24"/>
          <w:szCs w:val="24"/>
        </w:rPr>
        <w:t>[15</w:t>
      </w:r>
      <w:r w:rsidR="00310535" w:rsidRPr="0020695A">
        <w:rPr>
          <w:rFonts w:ascii="Arial" w:hAnsi="Arial" w:cs="Arial"/>
          <w:sz w:val="24"/>
          <w:szCs w:val="24"/>
        </w:rPr>
        <w:t>]</w:t>
      </w:r>
      <w:r w:rsidR="00310535" w:rsidRPr="0020695A">
        <w:rPr>
          <w:rFonts w:ascii="Arial" w:hAnsi="Arial" w:cs="Arial"/>
          <w:sz w:val="24"/>
          <w:szCs w:val="24"/>
        </w:rPr>
        <w:tab/>
        <w:t>The following facts are common cause:</w:t>
      </w:r>
    </w:p>
    <w:p w:rsidR="00310535" w:rsidRPr="0020695A" w:rsidRDefault="00310535" w:rsidP="00E50C9A">
      <w:pPr>
        <w:pStyle w:val="ListParagraph"/>
        <w:numPr>
          <w:ilvl w:val="0"/>
          <w:numId w:val="11"/>
        </w:numPr>
        <w:spacing w:after="0" w:line="360" w:lineRule="auto"/>
        <w:jc w:val="both"/>
        <w:rPr>
          <w:rFonts w:ascii="Arial" w:hAnsi="Arial" w:cs="Arial"/>
          <w:sz w:val="24"/>
          <w:szCs w:val="24"/>
        </w:rPr>
      </w:pPr>
      <w:r w:rsidRPr="0020695A">
        <w:rPr>
          <w:rFonts w:ascii="Arial" w:hAnsi="Arial" w:cs="Arial"/>
          <w:sz w:val="24"/>
          <w:szCs w:val="24"/>
        </w:rPr>
        <w:t>The three head of cattle in the case</w:t>
      </w:r>
      <w:r w:rsidR="003A1BD7" w:rsidRPr="0020695A">
        <w:rPr>
          <w:rFonts w:ascii="Arial" w:hAnsi="Arial" w:cs="Arial"/>
          <w:sz w:val="24"/>
          <w:szCs w:val="24"/>
        </w:rPr>
        <w:t xml:space="preserve"> were positively identified and</w:t>
      </w:r>
      <w:r w:rsidR="00186B9F" w:rsidRPr="0020695A">
        <w:rPr>
          <w:rFonts w:ascii="Arial" w:hAnsi="Arial" w:cs="Arial"/>
          <w:sz w:val="24"/>
          <w:szCs w:val="24"/>
        </w:rPr>
        <w:t xml:space="preserve"> belonged to the complainant </w:t>
      </w:r>
      <w:r w:rsidRPr="0020695A">
        <w:rPr>
          <w:rFonts w:ascii="Arial" w:hAnsi="Arial" w:cs="Arial"/>
          <w:sz w:val="24"/>
          <w:szCs w:val="24"/>
        </w:rPr>
        <w:t>Dirk Jacobus van Rhyn</w:t>
      </w:r>
      <w:r w:rsidR="003A1BD7" w:rsidRPr="0020695A">
        <w:rPr>
          <w:rFonts w:ascii="Arial" w:hAnsi="Arial" w:cs="Arial"/>
          <w:sz w:val="24"/>
          <w:szCs w:val="24"/>
        </w:rPr>
        <w:t>;</w:t>
      </w:r>
    </w:p>
    <w:p w:rsidR="003A1BD7" w:rsidRPr="0020695A" w:rsidRDefault="003A1BD7" w:rsidP="00E50C9A">
      <w:pPr>
        <w:pStyle w:val="ListParagraph"/>
        <w:numPr>
          <w:ilvl w:val="0"/>
          <w:numId w:val="11"/>
        </w:numPr>
        <w:spacing w:after="0" w:line="360" w:lineRule="auto"/>
        <w:jc w:val="both"/>
        <w:rPr>
          <w:rFonts w:ascii="Arial" w:hAnsi="Arial" w:cs="Arial"/>
          <w:sz w:val="24"/>
          <w:szCs w:val="24"/>
        </w:rPr>
      </w:pPr>
      <w:r w:rsidRPr="0020695A">
        <w:rPr>
          <w:rFonts w:ascii="Arial" w:hAnsi="Arial" w:cs="Arial"/>
          <w:sz w:val="24"/>
          <w:szCs w:val="24"/>
        </w:rPr>
        <w:lastRenderedPageBreak/>
        <w:t>The three head of cattle were slaughtered at farm Waldheim on 02</w:t>
      </w:r>
      <w:r w:rsidRPr="0020695A">
        <w:rPr>
          <w:rFonts w:ascii="Arial" w:hAnsi="Arial" w:cs="Arial"/>
          <w:sz w:val="24"/>
          <w:szCs w:val="24"/>
          <w:vertAlign w:val="superscript"/>
        </w:rPr>
        <w:t>nd</w:t>
      </w:r>
      <w:r w:rsidRPr="0020695A">
        <w:rPr>
          <w:rFonts w:ascii="Arial" w:hAnsi="Arial" w:cs="Arial"/>
          <w:sz w:val="24"/>
          <w:szCs w:val="24"/>
        </w:rPr>
        <w:t xml:space="preserve"> December 2018 in the district of Karibib;</w:t>
      </w:r>
    </w:p>
    <w:p w:rsidR="003A1BD7" w:rsidRPr="0020695A" w:rsidRDefault="003A1BD7" w:rsidP="00E50C9A">
      <w:pPr>
        <w:pStyle w:val="ListParagraph"/>
        <w:numPr>
          <w:ilvl w:val="0"/>
          <w:numId w:val="11"/>
        </w:numPr>
        <w:spacing w:after="0" w:line="360" w:lineRule="auto"/>
        <w:jc w:val="both"/>
        <w:rPr>
          <w:rFonts w:ascii="Arial" w:hAnsi="Arial" w:cs="Arial"/>
          <w:sz w:val="24"/>
          <w:szCs w:val="24"/>
        </w:rPr>
      </w:pPr>
      <w:r w:rsidRPr="0020695A">
        <w:rPr>
          <w:rFonts w:ascii="Arial" w:hAnsi="Arial" w:cs="Arial"/>
          <w:sz w:val="24"/>
          <w:szCs w:val="24"/>
        </w:rPr>
        <w:t>The appellant was at all material times the driver of motor vehicle with registration number N 104039 W on 02</w:t>
      </w:r>
      <w:r w:rsidRPr="0020695A">
        <w:rPr>
          <w:rFonts w:ascii="Arial" w:hAnsi="Arial" w:cs="Arial"/>
          <w:sz w:val="24"/>
          <w:szCs w:val="24"/>
          <w:vertAlign w:val="superscript"/>
        </w:rPr>
        <w:t>nd</w:t>
      </w:r>
      <w:r w:rsidRPr="0020695A">
        <w:rPr>
          <w:rFonts w:ascii="Arial" w:hAnsi="Arial" w:cs="Arial"/>
          <w:sz w:val="24"/>
          <w:szCs w:val="24"/>
        </w:rPr>
        <w:t xml:space="preserve"> December 2018;</w:t>
      </w:r>
    </w:p>
    <w:p w:rsidR="003A1BD7" w:rsidRPr="0020695A" w:rsidRDefault="003A1BD7" w:rsidP="00E50C9A">
      <w:pPr>
        <w:pStyle w:val="ListParagraph"/>
        <w:numPr>
          <w:ilvl w:val="0"/>
          <w:numId w:val="11"/>
        </w:numPr>
        <w:spacing w:after="0" w:line="360" w:lineRule="auto"/>
        <w:jc w:val="both"/>
        <w:rPr>
          <w:rFonts w:ascii="Arial" w:hAnsi="Arial" w:cs="Arial"/>
          <w:sz w:val="24"/>
          <w:szCs w:val="24"/>
        </w:rPr>
      </w:pPr>
      <w:r w:rsidRPr="0020695A">
        <w:rPr>
          <w:rFonts w:ascii="Arial" w:hAnsi="Arial" w:cs="Arial"/>
          <w:sz w:val="24"/>
          <w:szCs w:val="24"/>
        </w:rPr>
        <w:t>He drove the said motor vehicle to farm Waldheim together with</w:t>
      </w:r>
      <w:r w:rsidR="00186B9F" w:rsidRPr="0020695A">
        <w:rPr>
          <w:rFonts w:ascii="Arial" w:hAnsi="Arial" w:cs="Arial"/>
          <w:sz w:val="24"/>
          <w:szCs w:val="24"/>
        </w:rPr>
        <w:t xml:space="preserve"> some of his</w:t>
      </w:r>
      <w:r w:rsidRPr="0020695A">
        <w:rPr>
          <w:rFonts w:ascii="Arial" w:hAnsi="Arial" w:cs="Arial"/>
          <w:sz w:val="24"/>
          <w:szCs w:val="24"/>
        </w:rPr>
        <w:t xml:space="preserve"> co-accused who were occupants in the said motor vehicle;</w:t>
      </w:r>
    </w:p>
    <w:p w:rsidR="003A1BD7" w:rsidRPr="0020695A" w:rsidRDefault="003A1BD7" w:rsidP="00E50C9A">
      <w:pPr>
        <w:pStyle w:val="ListParagraph"/>
        <w:numPr>
          <w:ilvl w:val="0"/>
          <w:numId w:val="11"/>
        </w:numPr>
        <w:spacing w:after="0" w:line="360" w:lineRule="auto"/>
        <w:jc w:val="both"/>
        <w:rPr>
          <w:rFonts w:ascii="Arial" w:hAnsi="Arial" w:cs="Arial"/>
          <w:sz w:val="24"/>
          <w:szCs w:val="24"/>
        </w:rPr>
      </w:pPr>
      <w:r w:rsidRPr="0020695A">
        <w:rPr>
          <w:rFonts w:ascii="Arial" w:hAnsi="Arial" w:cs="Arial"/>
          <w:sz w:val="24"/>
          <w:szCs w:val="24"/>
        </w:rPr>
        <w:t>The appellant was present during the slaughtering of the cattle;</w:t>
      </w:r>
    </w:p>
    <w:p w:rsidR="001C6D79" w:rsidRPr="0020695A" w:rsidRDefault="001C6D79" w:rsidP="00E50C9A">
      <w:pPr>
        <w:pStyle w:val="ListParagraph"/>
        <w:numPr>
          <w:ilvl w:val="0"/>
          <w:numId w:val="11"/>
        </w:numPr>
        <w:spacing w:after="0" w:line="360" w:lineRule="auto"/>
        <w:jc w:val="both"/>
        <w:rPr>
          <w:rFonts w:ascii="Arial" w:hAnsi="Arial" w:cs="Arial"/>
          <w:sz w:val="24"/>
          <w:szCs w:val="24"/>
        </w:rPr>
      </w:pPr>
      <w:r w:rsidRPr="0020695A">
        <w:rPr>
          <w:rFonts w:ascii="Arial" w:hAnsi="Arial" w:cs="Arial"/>
          <w:sz w:val="24"/>
          <w:szCs w:val="24"/>
        </w:rPr>
        <w:t>The co</w:t>
      </w:r>
      <w:r w:rsidR="00CF7379" w:rsidRPr="0020695A">
        <w:rPr>
          <w:rFonts w:ascii="Arial" w:hAnsi="Arial" w:cs="Arial"/>
          <w:sz w:val="24"/>
          <w:szCs w:val="24"/>
        </w:rPr>
        <w:t>-</w:t>
      </w:r>
      <w:r w:rsidRPr="0020695A">
        <w:rPr>
          <w:rFonts w:ascii="Arial" w:hAnsi="Arial" w:cs="Arial"/>
          <w:sz w:val="24"/>
          <w:szCs w:val="24"/>
        </w:rPr>
        <w:t>accused slaughtered the cattle and loaded the meat on the motor vehicle;</w:t>
      </w:r>
    </w:p>
    <w:p w:rsidR="001C6D79" w:rsidRPr="0020695A" w:rsidRDefault="001C6D79" w:rsidP="00E50C9A">
      <w:pPr>
        <w:pStyle w:val="ListParagraph"/>
        <w:numPr>
          <w:ilvl w:val="0"/>
          <w:numId w:val="11"/>
        </w:numPr>
        <w:spacing w:after="0" w:line="360" w:lineRule="auto"/>
        <w:jc w:val="both"/>
        <w:rPr>
          <w:rFonts w:ascii="Arial" w:hAnsi="Arial" w:cs="Arial"/>
          <w:sz w:val="24"/>
          <w:szCs w:val="24"/>
        </w:rPr>
      </w:pPr>
      <w:r w:rsidRPr="0020695A">
        <w:rPr>
          <w:rFonts w:ascii="Arial" w:hAnsi="Arial" w:cs="Arial"/>
          <w:sz w:val="24"/>
          <w:szCs w:val="24"/>
        </w:rPr>
        <w:t>The killing and slaughtering took place during the night;</w:t>
      </w:r>
    </w:p>
    <w:p w:rsidR="001C6D79" w:rsidRPr="0020695A" w:rsidRDefault="001C6D79" w:rsidP="00E50C9A">
      <w:pPr>
        <w:pStyle w:val="ListParagraph"/>
        <w:numPr>
          <w:ilvl w:val="0"/>
          <w:numId w:val="11"/>
        </w:numPr>
        <w:spacing w:after="0" w:line="360" w:lineRule="auto"/>
        <w:jc w:val="both"/>
        <w:rPr>
          <w:rFonts w:ascii="Arial" w:hAnsi="Arial" w:cs="Arial"/>
          <w:sz w:val="24"/>
          <w:szCs w:val="24"/>
        </w:rPr>
      </w:pPr>
      <w:r w:rsidRPr="0020695A">
        <w:rPr>
          <w:rFonts w:ascii="Arial" w:hAnsi="Arial" w:cs="Arial"/>
          <w:sz w:val="24"/>
          <w:szCs w:val="24"/>
        </w:rPr>
        <w:t xml:space="preserve">The </w:t>
      </w:r>
      <w:r w:rsidR="00CF7379" w:rsidRPr="0020695A">
        <w:rPr>
          <w:rFonts w:ascii="Arial" w:hAnsi="Arial" w:cs="Arial"/>
          <w:sz w:val="24"/>
          <w:szCs w:val="24"/>
        </w:rPr>
        <w:t>appellant</w:t>
      </w:r>
      <w:r w:rsidRPr="0020695A">
        <w:rPr>
          <w:rFonts w:ascii="Arial" w:hAnsi="Arial" w:cs="Arial"/>
          <w:sz w:val="24"/>
          <w:szCs w:val="24"/>
        </w:rPr>
        <w:t xml:space="preserve"> drove the motor vehicle from the scene with </w:t>
      </w:r>
      <w:r w:rsidR="00CF7379" w:rsidRPr="0020695A">
        <w:rPr>
          <w:rFonts w:ascii="Arial" w:hAnsi="Arial" w:cs="Arial"/>
          <w:sz w:val="24"/>
          <w:szCs w:val="24"/>
        </w:rPr>
        <w:t>six</w:t>
      </w:r>
      <w:r w:rsidRPr="0020695A">
        <w:rPr>
          <w:rFonts w:ascii="Arial" w:hAnsi="Arial" w:cs="Arial"/>
          <w:sz w:val="24"/>
          <w:szCs w:val="24"/>
        </w:rPr>
        <w:t xml:space="preserve"> co-accused;</w:t>
      </w:r>
    </w:p>
    <w:p w:rsidR="001C6D79" w:rsidRPr="0020695A" w:rsidRDefault="001C6D79" w:rsidP="00E50C9A">
      <w:pPr>
        <w:pStyle w:val="ListParagraph"/>
        <w:numPr>
          <w:ilvl w:val="0"/>
          <w:numId w:val="11"/>
        </w:numPr>
        <w:spacing w:after="0" w:line="360" w:lineRule="auto"/>
        <w:jc w:val="both"/>
        <w:rPr>
          <w:rFonts w:ascii="Arial" w:hAnsi="Arial" w:cs="Arial"/>
          <w:sz w:val="24"/>
          <w:szCs w:val="24"/>
        </w:rPr>
      </w:pPr>
      <w:r w:rsidRPr="0020695A">
        <w:rPr>
          <w:rFonts w:ascii="Arial" w:hAnsi="Arial" w:cs="Arial"/>
          <w:sz w:val="24"/>
          <w:szCs w:val="24"/>
        </w:rPr>
        <w:t>They were stopped shortly before Okahandja on the Karibib-Okahandja road;</w:t>
      </w:r>
    </w:p>
    <w:p w:rsidR="001C6D79" w:rsidRPr="0020695A" w:rsidRDefault="001C6D79" w:rsidP="00E50C9A">
      <w:pPr>
        <w:pStyle w:val="ListParagraph"/>
        <w:numPr>
          <w:ilvl w:val="0"/>
          <w:numId w:val="11"/>
        </w:numPr>
        <w:spacing w:after="0" w:line="360" w:lineRule="auto"/>
        <w:jc w:val="both"/>
        <w:rPr>
          <w:rFonts w:ascii="Arial" w:hAnsi="Arial" w:cs="Arial"/>
          <w:sz w:val="24"/>
          <w:szCs w:val="24"/>
        </w:rPr>
      </w:pPr>
      <w:r w:rsidRPr="0020695A">
        <w:rPr>
          <w:rFonts w:ascii="Arial" w:hAnsi="Arial" w:cs="Arial"/>
          <w:sz w:val="24"/>
          <w:szCs w:val="24"/>
        </w:rPr>
        <w:t>The meat was discovered in the loading box of the motor vehicle;</w:t>
      </w:r>
    </w:p>
    <w:p w:rsidR="001C6D79" w:rsidRPr="0020695A" w:rsidRDefault="00CF7379" w:rsidP="00E50C9A">
      <w:pPr>
        <w:pStyle w:val="ListParagraph"/>
        <w:numPr>
          <w:ilvl w:val="0"/>
          <w:numId w:val="11"/>
        </w:numPr>
        <w:spacing w:after="0" w:line="360" w:lineRule="auto"/>
        <w:jc w:val="both"/>
        <w:rPr>
          <w:rFonts w:ascii="Arial" w:hAnsi="Arial" w:cs="Arial"/>
          <w:sz w:val="24"/>
          <w:szCs w:val="24"/>
        </w:rPr>
      </w:pPr>
      <w:r w:rsidRPr="0020695A">
        <w:rPr>
          <w:rFonts w:ascii="Arial" w:hAnsi="Arial" w:cs="Arial"/>
          <w:sz w:val="24"/>
          <w:szCs w:val="24"/>
        </w:rPr>
        <w:t>A</w:t>
      </w:r>
      <w:r w:rsidR="001E1AF7" w:rsidRPr="0020695A">
        <w:rPr>
          <w:rFonts w:ascii="Arial" w:hAnsi="Arial" w:cs="Arial"/>
          <w:sz w:val="24"/>
          <w:szCs w:val="24"/>
        </w:rPr>
        <w:t xml:space="preserve"> person who was allegedly</w:t>
      </w:r>
      <w:r w:rsidRPr="0020695A">
        <w:rPr>
          <w:rFonts w:ascii="Arial" w:hAnsi="Arial" w:cs="Arial"/>
          <w:sz w:val="24"/>
          <w:szCs w:val="24"/>
        </w:rPr>
        <w:t xml:space="preserve"> one of</w:t>
      </w:r>
      <w:r w:rsidR="001C6D79" w:rsidRPr="0020695A">
        <w:rPr>
          <w:rFonts w:ascii="Arial" w:hAnsi="Arial" w:cs="Arial"/>
          <w:sz w:val="24"/>
          <w:szCs w:val="24"/>
        </w:rPr>
        <w:t xml:space="preserve"> the seller</w:t>
      </w:r>
      <w:r w:rsidRPr="0020695A">
        <w:rPr>
          <w:rFonts w:ascii="Arial" w:hAnsi="Arial" w:cs="Arial"/>
          <w:sz w:val="24"/>
          <w:szCs w:val="24"/>
        </w:rPr>
        <w:t>s</w:t>
      </w:r>
      <w:r w:rsidR="001C6D79" w:rsidRPr="0020695A">
        <w:rPr>
          <w:rFonts w:ascii="Arial" w:hAnsi="Arial" w:cs="Arial"/>
          <w:sz w:val="24"/>
          <w:szCs w:val="24"/>
        </w:rPr>
        <w:t xml:space="preserve"> of the cattle ran away;</w:t>
      </w:r>
    </w:p>
    <w:p w:rsidR="001C6D79" w:rsidRPr="0020695A" w:rsidRDefault="001C6D79" w:rsidP="00E50C9A">
      <w:pPr>
        <w:pStyle w:val="ListParagraph"/>
        <w:numPr>
          <w:ilvl w:val="0"/>
          <w:numId w:val="11"/>
        </w:numPr>
        <w:spacing w:after="0" w:line="360" w:lineRule="auto"/>
        <w:jc w:val="both"/>
        <w:rPr>
          <w:rFonts w:ascii="Arial" w:hAnsi="Arial" w:cs="Arial"/>
          <w:sz w:val="24"/>
          <w:szCs w:val="24"/>
        </w:rPr>
      </w:pPr>
      <w:r w:rsidRPr="0020695A">
        <w:rPr>
          <w:rFonts w:ascii="Arial" w:hAnsi="Arial" w:cs="Arial"/>
          <w:sz w:val="24"/>
          <w:szCs w:val="24"/>
        </w:rPr>
        <w:t>The appellant and</w:t>
      </w:r>
      <w:r w:rsidR="000B311A" w:rsidRPr="0020695A">
        <w:rPr>
          <w:rFonts w:ascii="Arial" w:hAnsi="Arial" w:cs="Arial"/>
          <w:sz w:val="24"/>
          <w:szCs w:val="24"/>
        </w:rPr>
        <w:t xml:space="preserve"> 5</w:t>
      </w:r>
      <w:r w:rsidRPr="0020695A">
        <w:rPr>
          <w:rFonts w:ascii="Arial" w:hAnsi="Arial" w:cs="Arial"/>
          <w:sz w:val="24"/>
          <w:szCs w:val="24"/>
        </w:rPr>
        <w:t xml:space="preserve"> other co-accused were arrested.</w:t>
      </w:r>
    </w:p>
    <w:p w:rsidR="00EC23E5" w:rsidRPr="0020695A" w:rsidRDefault="00EC23E5" w:rsidP="00E50C9A">
      <w:pPr>
        <w:spacing w:after="0" w:line="360" w:lineRule="auto"/>
        <w:jc w:val="both"/>
        <w:rPr>
          <w:rFonts w:ascii="Arial" w:hAnsi="Arial" w:cs="Arial"/>
          <w:sz w:val="24"/>
          <w:szCs w:val="24"/>
        </w:rPr>
      </w:pPr>
    </w:p>
    <w:p w:rsidR="00EC23E5" w:rsidRPr="0020695A" w:rsidRDefault="002B7137" w:rsidP="00E50C9A">
      <w:pPr>
        <w:spacing w:after="0" w:line="360" w:lineRule="auto"/>
        <w:jc w:val="both"/>
        <w:rPr>
          <w:rFonts w:ascii="Arial" w:hAnsi="Arial" w:cs="Arial"/>
          <w:sz w:val="24"/>
          <w:szCs w:val="24"/>
        </w:rPr>
      </w:pPr>
      <w:r w:rsidRPr="0020695A">
        <w:rPr>
          <w:rFonts w:ascii="Arial" w:hAnsi="Arial" w:cs="Arial"/>
          <w:sz w:val="24"/>
          <w:szCs w:val="24"/>
        </w:rPr>
        <w:t>[16</w:t>
      </w:r>
      <w:r w:rsidR="00EC23E5" w:rsidRPr="0020695A">
        <w:rPr>
          <w:rFonts w:ascii="Arial" w:hAnsi="Arial" w:cs="Arial"/>
          <w:sz w:val="24"/>
          <w:szCs w:val="24"/>
        </w:rPr>
        <w:t>]</w:t>
      </w:r>
      <w:r w:rsidR="00EC23E5" w:rsidRPr="0020695A">
        <w:rPr>
          <w:rFonts w:ascii="Arial" w:hAnsi="Arial" w:cs="Arial"/>
          <w:sz w:val="24"/>
          <w:szCs w:val="24"/>
        </w:rPr>
        <w:tab/>
      </w:r>
      <w:r w:rsidR="00AD598B" w:rsidRPr="0020695A">
        <w:rPr>
          <w:rFonts w:ascii="Arial" w:hAnsi="Arial" w:cs="Arial"/>
          <w:sz w:val="24"/>
          <w:szCs w:val="24"/>
        </w:rPr>
        <w:t>From the evidence it is clear that when the motor vehicle was stopped, the appellant fully co-operated with the witness who stopped them and</w:t>
      </w:r>
      <w:r w:rsidR="00471F07" w:rsidRPr="0020695A">
        <w:rPr>
          <w:rFonts w:ascii="Arial" w:hAnsi="Arial" w:cs="Arial"/>
          <w:sz w:val="24"/>
          <w:szCs w:val="24"/>
        </w:rPr>
        <w:t xml:space="preserve"> who</w:t>
      </w:r>
      <w:r w:rsidR="00AD598B" w:rsidRPr="0020695A">
        <w:rPr>
          <w:rFonts w:ascii="Arial" w:hAnsi="Arial" w:cs="Arial"/>
          <w:sz w:val="24"/>
          <w:szCs w:val="24"/>
        </w:rPr>
        <w:t xml:space="preserve"> enquired what was transported. The person who ran away produced a purported transport permit for the meat. This document was also produced and handed to the appellant when he was requested for the transport of the meat. The appellant was not part of the discussions in relation to the sale of the cattle. It emerged that the appellant was convinced that the transaction of sale of the cattle</w:t>
      </w:r>
      <w:r w:rsidR="007A1571" w:rsidRPr="0020695A">
        <w:rPr>
          <w:rFonts w:ascii="Arial" w:hAnsi="Arial" w:cs="Arial"/>
          <w:sz w:val="24"/>
          <w:szCs w:val="24"/>
        </w:rPr>
        <w:t xml:space="preserve"> by one Stanley and accused no.1, whom they met with on the farm</w:t>
      </w:r>
      <w:r w:rsidR="00AD598B" w:rsidRPr="0020695A">
        <w:rPr>
          <w:rFonts w:ascii="Arial" w:hAnsi="Arial" w:cs="Arial"/>
          <w:sz w:val="24"/>
          <w:szCs w:val="24"/>
        </w:rPr>
        <w:t xml:space="preserve"> was legitimate and he agreed to assist only with the transport</w:t>
      </w:r>
      <w:r w:rsidR="007A1571" w:rsidRPr="0020695A">
        <w:rPr>
          <w:rFonts w:ascii="Arial" w:hAnsi="Arial" w:cs="Arial"/>
          <w:sz w:val="24"/>
          <w:szCs w:val="24"/>
        </w:rPr>
        <w:t>ation</w:t>
      </w:r>
      <w:r w:rsidR="00AD598B" w:rsidRPr="0020695A">
        <w:rPr>
          <w:rFonts w:ascii="Arial" w:hAnsi="Arial" w:cs="Arial"/>
          <w:sz w:val="24"/>
          <w:szCs w:val="24"/>
        </w:rPr>
        <w:t xml:space="preserve"> of the meat.</w:t>
      </w:r>
      <w:r w:rsidR="009C0CEA" w:rsidRPr="0020695A">
        <w:rPr>
          <w:rFonts w:ascii="Arial" w:hAnsi="Arial" w:cs="Arial"/>
          <w:sz w:val="24"/>
          <w:szCs w:val="24"/>
        </w:rPr>
        <w:t xml:space="preserve"> </w:t>
      </w:r>
      <w:r w:rsidR="007A1571" w:rsidRPr="0020695A">
        <w:rPr>
          <w:rFonts w:ascii="Arial" w:hAnsi="Arial" w:cs="Arial"/>
          <w:sz w:val="24"/>
          <w:szCs w:val="24"/>
        </w:rPr>
        <w:t>At face value</w:t>
      </w:r>
      <w:r w:rsidR="009C0CEA" w:rsidRPr="0020695A">
        <w:rPr>
          <w:rFonts w:ascii="Arial" w:hAnsi="Arial" w:cs="Arial"/>
          <w:sz w:val="24"/>
          <w:szCs w:val="24"/>
        </w:rPr>
        <w:t>,</w:t>
      </w:r>
      <w:r w:rsidR="009717BB" w:rsidRPr="0020695A">
        <w:rPr>
          <w:rFonts w:ascii="Arial" w:hAnsi="Arial" w:cs="Arial"/>
          <w:sz w:val="24"/>
          <w:szCs w:val="24"/>
        </w:rPr>
        <w:t xml:space="preserve"> it would appear that</w:t>
      </w:r>
      <w:r w:rsidR="009C0CEA" w:rsidRPr="0020695A">
        <w:rPr>
          <w:rFonts w:ascii="Arial" w:hAnsi="Arial" w:cs="Arial"/>
          <w:sz w:val="24"/>
          <w:szCs w:val="24"/>
        </w:rPr>
        <w:t xml:space="preserve"> there was nothing sinister in the circumstances</w:t>
      </w:r>
      <w:r w:rsidR="007A1571" w:rsidRPr="0020695A">
        <w:rPr>
          <w:rFonts w:ascii="Arial" w:hAnsi="Arial" w:cs="Arial"/>
          <w:sz w:val="24"/>
          <w:szCs w:val="24"/>
        </w:rPr>
        <w:t xml:space="preserve"> during the</w:t>
      </w:r>
      <w:r w:rsidR="009C0CEA" w:rsidRPr="0020695A">
        <w:rPr>
          <w:rFonts w:ascii="Arial" w:hAnsi="Arial" w:cs="Arial"/>
          <w:sz w:val="24"/>
          <w:szCs w:val="24"/>
        </w:rPr>
        <w:t xml:space="preserve"> negotiations about the sale of the cattle, the circumst</w:t>
      </w:r>
      <w:r w:rsidR="00471F07" w:rsidRPr="0020695A">
        <w:rPr>
          <w:rFonts w:ascii="Arial" w:hAnsi="Arial" w:cs="Arial"/>
          <w:sz w:val="24"/>
          <w:szCs w:val="24"/>
        </w:rPr>
        <w:t xml:space="preserve">ances when they were killed, </w:t>
      </w:r>
      <w:r w:rsidR="009C0CEA" w:rsidRPr="0020695A">
        <w:rPr>
          <w:rFonts w:ascii="Arial" w:hAnsi="Arial" w:cs="Arial"/>
          <w:sz w:val="24"/>
          <w:szCs w:val="24"/>
        </w:rPr>
        <w:t>slaughtered and loa</w:t>
      </w:r>
      <w:r w:rsidR="001E1AF7" w:rsidRPr="0020695A">
        <w:rPr>
          <w:rFonts w:ascii="Arial" w:hAnsi="Arial" w:cs="Arial"/>
          <w:sz w:val="24"/>
          <w:szCs w:val="24"/>
        </w:rPr>
        <w:t>ded onto the vehicle to alert t</w:t>
      </w:r>
      <w:r w:rsidR="007A1571" w:rsidRPr="0020695A">
        <w:rPr>
          <w:rFonts w:ascii="Arial" w:hAnsi="Arial" w:cs="Arial"/>
          <w:sz w:val="24"/>
          <w:szCs w:val="24"/>
        </w:rPr>
        <w:t>he appellant that the cattle were</w:t>
      </w:r>
      <w:r w:rsidR="001E1AF7" w:rsidRPr="0020695A">
        <w:rPr>
          <w:rFonts w:ascii="Arial" w:hAnsi="Arial" w:cs="Arial"/>
          <w:sz w:val="24"/>
          <w:szCs w:val="24"/>
        </w:rPr>
        <w:t xml:space="preserve"> stolen</w:t>
      </w:r>
      <w:r w:rsidR="00471F07" w:rsidRPr="0020695A">
        <w:rPr>
          <w:rFonts w:ascii="Arial" w:hAnsi="Arial" w:cs="Arial"/>
          <w:sz w:val="24"/>
          <w:szCs w:val="24"/>
        </w:rPr>
        <w:t>.</w:t>
      </w:r>
    </w:p>
    <w:p w:rsidR="0020695A" w:rsidRPr="0020695A" w:rsidRDefault="0020695A" w:rsidP="00E50C9A">
      <w:pPr>
        <w:spacing w:after="0" w:line="360" w:lineRule="auto"/>
        <w:jc w:val="both"/>
        <w:rPr>
          <w:rFonts w:ascii="Arial" w:hAnsi="Arial" w:cs="Arial"/>
          <w:sz w:val="24"/>
          <w:szCs w:val="24"/>
        </w:rPr>
      </w:pPr>
    </w:p>
    <w:p w:rsidR="00471F07" w:rsidRPr="0020695A" w:rsidRDefault="00471F07" w:rsidP="00E50C9A">
      <w:pPr>
        <w:spacing w:after="0" w:line="360" w:lineRule="auto"/>
        <w:jc w:val="both"/>
        <w:rPr>
          <w:rFonts w:ascii="Arial" w:hAnsi="Arial" w:cs="Arial"/>
          <w:i/>
          <w:sz w:val="24"/>
          <w:szCs w:val="24"/>
        </w:rPr>
      </w:pPr>
      <w:r w:rsidRPr="0020695A">
        <w:rPr>
          <w:rFonts w:ascii="Arial" w:hAnsi="Arial" w:cs="Arial"/>
          <w:i/>
          <w:sz w:val="24"/>
          <w:szCs w:val="24"/>
        </w:rPr>
        <w:t>The magistrate’s reasons for the conviction</w:t>
      </w:r>
    </w:p>
    <w:p w:rsidR="00B41244" w:rsidRPr="0020695A" w:rsidRDefault="002B7137" w:rsidP="00E50C9A">
      <w:pPr>
        <w:spacing w:after="0" w:line="360" w:lineRule="auto"/>
        <w:jc w:val="both"/>
        <w:rPr>
          <w:rFonts w:ascii="Arial" w:hAnsi="Arial" w:cs="Arial"/>
          <w:sz w:val="24"/>
          <w:szCs w:val="24"/>
        </w:rPr>
      </w:pPr>
      <w:r w:rsidRPr="0020695A">
        <w:rPr>
          <w:rFonts w:ascii="Arial" w:hAnsi="Arial" w:cs="Arial"/>
          <w:sz w:val="24"/>
          <w:szCs w:val="24"/>
        </w:rPr>
        <w:t>[17</w:t>
      </w:r>
      <w:r w:rsidR="00471F07" w:rsidRPr="0020695A">
        <w:rPr>
          <w:rFonts w:ascii="Arial" w:hAnsi="Arial" w:cs="Arial"/>
          <w:sz w:val="24"/>
          <w:szCs w:val="24"/>
        </w:rPr>
        <w:t>]</w:t>
      </w:r>
      <w:r w:rsidR="00471F07" w:rsidRPr="0020695A">
        <w:rPr>
          <w:rFonts w:ascii="Arial" w:hAnsi="Arial" w:cs="Arial"/>
          <w:sz w:val="24"/>
          <w:szCs w:val="24"/>
        </w:rPr>
        <w:tab/>
      </w:r>
      <w:r w:rsidR="00C04DAE" w:rsidRPr="0020695A">
        <w:rPr>
          <w:rFonts w:ascii="Arial" w:hAnsi="Arial" w:cs="Arial"/>
          <w:sz w:val="24"/>
          <w:szCs w:val="24"/>
        </w:rPr>
        <w:t>The magistrate found that there was no valid sale of the cattle. This finding was based on the fact that</w:t>
      </w:r>
      <w:r w:rsidR="006240EC" w:rsidRPr="0020695A">
        <w:rPr>
          <w:rFonts w:ascii="Arial" w:hAnsi="Arial" w:cs="Arial"/>
          <w:sz w:val="24"/>
          <w:szCs w:val="24"/>
        </w:rPr>
        <w:t xml:space="preserve"> there was no exchange</w:t>
      </w:r>
      <w:r w:rsidR="005E6A05" w:rsidRPr="0020695A">
        <w:rPr>
          <w:rFonts w:ascii="Arial" w:hAnsi="Arial" w:cs="Arial"/>
          <w:sz w:val="24"/>
          <w:szCs w:val="24"/>
        </w:rPr>
        <w:t xml:space="preserve"> of money for the </w:t>
      </w:r>
      <w:r w:rsidR="006240EC" w:rsidRPr="0020695A">
        <w:rPr>
          <w:rFonts w:ascii="Arial" w:hAnsi="Arial" w:cs="Arial"/>
          <w:sz w:val="24"/>
          <w:szCs w:val="24"/>
        </w:rPr>
        <w:t xml:space="preserve">cattle </w:t>
      </w:r>
      <w:r w:rsidR="00C04DAE" w:rsidRPr="0020695A">
        <w:rPr>
          <w:rFonts w:ascii="Arial" w:hAnsi="Arial" w:cs="Arial"/>
          <w:sz w:val="24"/>
          <w:szCs w:val="24"/>
        </w:rPr>
        <w:t>on the farm where the cattle were slaughtered</w:t>
      </w:r>
      <w:r w:rsidR="006240EC" w:rsidRPr="0020695A">
        <w:rPr>
          <w:rFonts w:ascii="Arial" w:hAnsi="Arial" w:cs="Arial"/>
          <w:sz w:val="24"/>
          <w:szCs w:val="24"/>
        </w:rPr>
        <w:t>.</w:t>
      </w:r>
      <w:r w:rsidR="00C04DAE" w:rsidRPr="0020695A">
        <w:rPr>
          <w:rFonts w:ascii="Arial" w:hAnsi="Arial" w:cs="Arial"/>
          <w:sz w:val="24"/>
          <w:szCs w:val="24"/>
        </w:rPr>
        <w:t xml:space="preserve"> </w:t>
      </w:r>
      <w:r w:rsidR="006240EC" w:rsidRPr="0020695A">
        <w:rPr>
          <w:rFonts w:ascii="Arial" w:hAnsi="Arial" w:cs="Arial"/>
          <w:sz w:val="24"/>
          <w:szCs w:val="24"/>
        </w:rPr>
        <w:t>There</w:t>
      </w:r>
      <w:r w:rsidR="00C04DAE" w:rsidRPr="0020695A">
        <w:rPr>
          <w:rFonts w:ascii="Arial" w:hAnsi="Arial" w:cs="Arial"/>
          <w:sz w:val="24"/>
          <w:szCs w:val="24"/>
        </w:rPr>
        <w:t xml:space="preserve"> was an agreement that the transaction would only have been finalized at the Okahandja police station</w:t>
      </w:r>
      <w:r w:rsidR="006240EC" w:rsidRPr="0020695A">
        <w:rPr>
          <w:rFonts w:ascii="Arial" w:hAnsi="Arial" w:cs="Arial"/>
          <w:sz w:val="24"/>
          <w:szCs w:val="24"/>
        </w:rPr>
        <w:t xml:space="preserve"> because the purporte</w:t>
      </w:r>
      <w:r w:rsidR="00B17B55" w:rsidRPr="0020695A">
        <w:rPr>
          <w:rFonts w:ascii="Arial" w:hAnsi="Arial" w:cs="Arial"/>
          <w:sz w:val="24"/>
          <w:szCs w:val="24"/>
        </w:rPr>
        <w:t>d permit for transportation did</w:t>
      </w:r>
      <w:r w:rsidR="006240EC" w:rsidRPr="0020695A">
        <w:rPr>
          <w:rFonts w:ascii="Arial" w:hAnsi="Arial" w:cs="Arial"/>
          <w:sz w:val="24"/>
          <w:szCs w:val="24"/>
        </w:rPr>
        <w:t xml:space="preserve"> not bear a</w:t>
      </w:r>
      <w:r w:rsidR="00B41244" w:rsidRPr="0020695A">
        <w:rPr>
          <w:rFonts w:ascii="Arial" w:hAnsi="Arial" w:cs="Arial"/>
          <w:sz w:val="24"/>
          <w:szCs w:val="24"/>
        </w:rPr>
        <w:t>n official</w:t>
      </w:r>
      <w:r w:rsidR="006240EC" w:rsidRPr="0020695A">
        <w:rPr>
          <w:rFonts w:ascii="Arial" w:hAnsi="Arial" w:cs="Arial"/>
          <w:sz w:val="24"/>
          <w:szCs w:val="24"/>
        </w:rPr>
        <w:t xml:space="preserve"> date stamp. The conviction was also based on the fact that the magistrate found that the appellant acted in concert with the other co-</w:t>
      </w:r>
      <w:r w:rsidR="006240EC" w:rsidRPr="0020695A">
        <w:rPr>
          <w:rFonts w:ascii="Arial" w:hAnsi="Arial" w:cs="Arial"/>
          <w:sz w:val="24"/>
          <w:szCs w:val="24"/>
        </w:rPr>
        <w:lastRenderedPageBreak/>
        <w:t>accused</w:t>
      </w:r>
      <w:r w:rsidR="00B17B55" w:rsidRPr="0020695A">
        <w:rPr>
          <w:rFonts w:ascii="Arial" w:hAnsi="Arial" w:cs="Arial"/>
          <w:sz w:val="24"/>
          <w:szCs w:val="24"/>
        </w:rPr>
        <w:t>.</w:t>
      </w:r>
      <w:r w:rsidR="006240EC" w:rsidRPr="0020695A">
        <w:rPr>
          <w:rFonts w:ascii="Arial" w:hAnsi="Arial" w:cs="Arial"/>
          <w:sz w:val="24"/>
          <w:szCs w:val="24"/>
        </w:rPr>
        <w:t xml:space="preserve"> </w:t>
      </w:r>
      <w:r w:rsidR="00783D90" w:rsidRPr="0020695A">
        <w:rPr>
          <w:rFonts w:ascii="Arial" w:hAnsi="Arial" w:cs="Arial"/>
          <w:sz w:val="24"/>
          <w:szCs w:val="24"/>
        </w:rPr>
        <w:t>He</w:t>
      </w:r>
      <w:r w:rsidR="006240EC" w:rsidRPr="0020695A">
        <w:rPr>
          <w:rFonts w:ascii="Arial" w:hAnsi="Arial" w:cs="Arial"/>
          <w:sz w:val="24"/>
          <w:szCs w:val="24"/>
        </w:rPr>
        <w:t xml:space="preserve"> was</w:t>
      </w:r>
      <w:r w:rsidR="00B41244" w:rsidRPr="0020695A">
        <w:rPr>
          <w:rFonts w:ascii="Arial" w:hAnsi="Arial" w:cs="Arial"/>
          <w:sz w:val="24"/>
          <w:szCs w:val="24"/>
        </w:rPr>
        <w:t xml:space="preserve"> jointly</w:t>
      </w:r>
      <w:r w:rsidR="006240EC" w:rsidRPr="0020695A">
        <w:rPr>
          <w:rFonts w:ascii="Arial" w:hAnsi="Arial" w:cs="Arial"/>
          <w:sz w:val="24"/>
          <w:szCs w:val="24"/>
        </w:rPr>
        <w:t xml:space="preserve"> found in possession of suspected stolen property for which </w:t>
      </w:r>
      <w:r w:rsidR="00B41244" w:rsidRPr="0020695A">
        <w:rPr>
          <w:rFonts w:ascii="Arial" w:hAnsi="Arial" w:cs="Arial"/>
          <w:sz w:val="24"/>
          <w:szCs w:val="24"/>
        </w:rPr>
        <w:t>he, according to the magistrate</w:t>
      </w:r>
      <w:r w:rsidR="005E6A05" w:rsidRPr="0020695A">
        <w:rPr>
          <w:rFonts w:ascii="Arial" w:hAnsi="Arial" w:cs="Arial"/>
          <w:sz w:val="24"/>
          <w:szCs w:val="24"/>
        </w:rPr>
        <w:t>,</w:t>
      </w:r>
      <w:r w:rsidR="00B41244" w:rsidRPr="0020695A">
        <w:rPr>
          <w:rFonts w:ascii="Arial" w:hAnsi="Arial" w:cs="Arial"/>
          <w:sz w:val="24"/>
          <w:szCs w:val="24"/>
        </w:rPr>
        <w:t xml:space="preserve"> could not give a reasonable explanation.</w:t>
      </w:r>
      <w:r w:rsidR="006240EC" w:rsidRPr="0020695A">
        <w:rPr>
          <w:rFonts w:ascii="Arial" w:hAnsi="Arial" w:cs="Arial"/>
          <w:sz w:val="24"/>
          <w:szCs w:val="24"/>
        </w:rPr>
        <w:t xml:space="preserve"> </w:t>
      </w:r>
    </w:p>
    <w:p w:rsidR="00B41244" w:rsidRPr="0020695A" w:rsidRDefault="00B41244" w:rsidP="00E50C9A">
      <w:pPr>
        <w:spacing w:after="0" w:line="360" w:lineRule="auto"/>
        <w:jc w:val="both"/>
        <w:rPr>
          <w:rFonts w:ascii="Arial" w:hAnsi="Arial" w:cs="Arial"/>
          <w:sz w:val="24"/>
          <w:szCs w:val="24"/>
        </w:rPr>
      </w:pPr>
    </w:p>
    <w:p w:rsidR="00471F07" w:rsidRPr="0020695A" w:rsidRDefault="002B7137" w:rsidP="00E50C9A">
      <w:pPr>
        <w:spacing w:after="0" w:line="360" w:lineRule="auto"/>
        <w:jc w:val="both"/>
        <w:rPr>
          <w:rFonts w:ascii="Arial" w:hAnsi="Arial" w:cs="Arial"/>
          <w:sz w:val="24"/>
          <w:szCs w:val="24"/>
        </w:rPr>
      </w:pPr>
      <w:r w:rsidRPr="0020695A">
        <w:rPr>
          <w:rFonts w:ascii="Arial" w:hAnsi="Arial" w:cs="Arial"/>
          <w:sz w:val="24"/>
          <w:szCs w:val="24"/>
        </w:rPr>
        <w:t>[18</w:t>
      </w:r>
      <w:r w:rsidR="00B41244" w:rsidRPr="0020695A">
        <w:rPr>
          <w:rFonts w:ascii="Arial" w:hAnsi="Arial" w:cs="Arial"/>
          <w:sz w:val="24"/>
          <w:szCs w:val="24"/>
        </w:rPr>
        <w:t>]</w:t>
      </w:r>
      <w:r w:rsidR="00B41244" w:rsidRPr="0020695A">
        <w:rPr>
          <w:rFonts w:ascii="Arial" w:hAnsi="Arial" w:cs="Arial"/>
          <w:sz w:val="24"/>
          <w:szCs w:val="24"/>
        </w:rPr>
        <w:tab/>
        <w:t>The magistrate rejected the explanation of the appellant</w:t>
      </w:r>
      <w:r w:rsidR="00B17B55" w:rsidRPr="0020695A">
        <w:rPr>
          <w:rFonts w:ascii="Arial" w:hAnsi="Arial" w:cs="Arial"/>
          <w:sz w:val="24"/>
          <w:szCs w:val="24"/>
        </w:rPr>
        <w:t>. The appellant testified that he was the driver of the motor vehicle on which the meat was found.</w:t>
      </w:r>
      <w:r w:rsidR="006C352B" w:rsidRPr="0020695A">
        <w:rPr>
          <w:rFonts w:ascii="Arial" w:hAnsi="Arial" w:cs="Arial"/>
          <w:sz w:val="24"/>
          <w:szCs w:val="24"/>
        </w:rPr>
        <w:t xml:space="preserve"> </w:t>
      </w:r>
      <w:r w:rsidR="00B17B55" w:rsidRPr="0020695A">
        <w:rPr>
          <w:rFonts w:ascii="Arial" w:hAnsi="Arial" w:cs="Arial"/>
          <w:sz w:val="24"/>
          <w:szCs w:val="24"/>
        </w:rPr>
        <w:t xml:space="preserve"> </w:t>
      </w:r>
      <w:r w:rsidR="006240EC" w:rsidRPr="0020695A">
        <w:rPr>
          <w:rFonts w:ascii="Arial" w:hAnsi="Arial" w:cs="Arial"/>
          <w:sz w:val="24"/>
          <w:szCs w:val="24"/>
        </w:rPr>
        <w:t xml:space="preserve"> </w:t>
      </w:r>
      <w:r w:rsidR="006C352B" w:rsidRPr="0020695A">
        <w:rPr>
          <w:rFonts w:ascii="Arial" w:hAnsi="Arial" w:cs="Arial"/>
          <w:sz w:val="24"/>
          <w:szCs w:val="24"/>
        </w:rPr>
        <w:t>He was requested by accused 3 and 4 to provide transport</w:t>
      </w:r>
      <w:r w:rsidR="00FE66E9" w:rsidRPr="0020695A">
        <w:rPr>
          <w:rFonts w:ascii="Arial" w:hAnsi="Arial" w:cs="Arial"/>
          <w:sz w:val="24"/>
          <w:szCs w:val="24"/>
        </w:rPr>
        <w:t xml:space="preserve"> for meat that they were going to buy between Okahandja and Karibib. He testi</w:t>
      </w:r>
      <w:r w:rsidR="005E6A05" w:rsidRPr="0020695A">
        <w:rPr>
          <w:rFonts w:ascii="Arial" w:hAnsi="Arial" w:cs="Arial"/>
          <w:sz w:val="24"/>
          <w:szCs w:val="24"/>
        </w:rPr>
        <w:t>fied that accused 3 and 4 filled up</w:t>
      </w:r>
      <w:r w:rsidR="00FE66E9" w:rsidRPr="0020695A">
        <w:rPr>
          <w:rFonts w:ascii="Arial" w:hAnsi="Arial" w:cs="Arial"/>
          <w:sz w:val="24"/>
          <w:szCs w:val="24"/>
        </w:rPr>
        <w:t xml:space="preserve"> the motor vehicle</w:t>
      </w:r>
      <w:r w:rsidR="005E6A05" w:rsidRPr="0020695A">
        <w:rPr>
          <w:rFonts w:ascii="Arial" w:hAnsi="Arial" w:cs="Arial"/>
          <w:sz w:val="24"/>
          <w:szCs w:val="24"/>
        </w:rPr>
        <w:t xml:space="preserve"> with fuel</w:t>
      </w:r>
      <w:r w:rsidR="00FE66E9" w:rsidRPr="0020695A">
        <w:rPr>
          <w:rFonts w:ascii="Arial" w:hAnsi="Arial" w:cs="Arial"/>
          <w:sz w:val="24"/>
          <w:szCs w:val="24"/>
        </w:rPr>
        <w:t xml:space="preserve">. Accused 4 did not know the place where the meat was to be collected and was directed </w:t>
      </w:r>
      <w:r w:rsidR="005E6A05" w:rsidRPr="0020695A">
        <w:rPr>
          <w:rFonts w:ascii="Arial" w:hAnsi="Arial" w:cs="Arial"/>
          <w:sz w:val="24"/>
          <w:szCs w:val="24"/>
        </w:rPr>
        <w:t>(</w:t>
      </w:r>
      <w:r w:rsidR="00FE66E9" w:rsidRPr="0020695A">
        <w:rPr>
          <w:rFonts w:ascii="Arial" w:hAnsi="Arial" w:cs="Arial"/>
          <w:sz w:val="24"/>
          <w:szCs w:val="24"/>
        </w:rPr>
        <w:t>it seems telephonically</w:t>
      </w:r>
      <w:r w:rsidR="005E6A05" w:rsidRPr="0020695A">
        <w:rPr>
          <w:rFonts w:ascii="Arial" w:hAnsi="Arial" w:cs="Arial"/>
          <w:sz w:val="24"/>
          <w:szCs w:val="24"/>
        </w:rPr>
        <w:t>)</w:t>
      </w:r>
      <w:r w:rsidR="00FE66E9" w:rsidRPr="0020695A">
        <w:rPr>
          <w:rFonts w:ascii="Arial" w:hAnsi="Arial" w:cs="Arial"/>
          <w:sz w:val="24"/>
          <w:szCs w:val="24"/>
        </w:rPr>
        <w:t xml:space="preserve"> by one Stanley</w:t>
      </w:r>
      <w:r w:rsidR="0078410A" w:rsidRPr="0020695A">
        <w:rPr>
          <w:rFonts w:ascii="Arial" w:hAnsi="Arial" w:cs="Arial"/>
          <w:sz w:val="24"/>
          <w:szCs w:val="24"/>
        </w:rPr>
        <w:t xml:space="preserve"> who was selling the meat. The accused drove to the farm and reached a kraal as directed. They found Accused 1 and Stanley at the kraal.</w:t>
      </w:r>
    </w:p>
    <w:p w:rsidR="0078410A" w:rsidRPr="0020695A" w:rsidRDefault="0078410A" w:rsidP="00E50C9A">
      <w:pPr>
        <w:spacing w:after="0" w:line="360" w:lineRule="auto"/>
        <w:jc w:val="both"/>
        <w:rPr>
          <w:rFonts w:ascii="Arial" w:hAnsi="Arial" w:cs="Arial"/>
          <w:sz w:val="24"/>
          <w:szCs w:val="24"/>
        </w:rPr>
      </w:pPr>
    </w:p>
    <w:p w:rsidR="0078410A" w:rsidRPr="0020695A" w:rsidRDefault="002B7137" w:rsidP="00E50C9A">
      <w:pPr>
        <w:spacing w:after="0" w:line="360" w:lineRule="auto"/>
        <w:jc w:val="both"/>
        <w:rPr>
          <w:rFonts w:ascii="Arial" w:hAnsi="Arial" w:cs="Arial"/>
          <w:sz w:val="24"/>
          <w:szCs w:val="24"/>
        </w:rPr>
      </w:pPr>
      <w:r w:rsidRPr="0020695A">
        <w:rPr>
          <w:rFonts w:ascii="Arial" w:hAnsi="Arial" w:cs="Arial"/>
          <w:sz w:val="24"/>
          <w:szCs w:val="24"/>
        </w:rPr>
        <w:t>[19</w:t>
      </w:r>
      <w:r w:rsidR="0078410A" w:rsidRPr="0020695A">
        <w:rPr>
          <w:rFonts w:ascii="Arial" w:hAnsi="Arial" w:cs="Arial"/>
          <w:sz w:val="24"/>
          <w:szCs w:val="24"/>
        </w:rPr>
        <w:t>]</w:t>
      </w:r>
      <w:r w:rsidR="0078410A" w:rsidRPr="0020695A">
        <w:rPr>
          <w:rFonts w:ascii="Arial" w:hAnsi="Arial" w:cs="Arial"/>
          <w:sz w:val="24"/>
          <w:szCs w:val="24"/>
        </w:rPr>
        <w:tab/>
        <w:t>Accused 3 and 4 went to Stanley and talked to him. The appellant was just standing around and did not participate in the discussions. Accused 1</w:t>
      </w:r>
      <w:r w:rsidR="005E6A05" w:rsidRPr="0020695A">
        <w:rPr>
          <w:rFonts w:ascii="Arial" w:hAnsi="Arial" w:cs="Arial"/>
          <w:sz w:val="24"/>
          <w:szCs w:val="24"/>
        </w:rPr>
        <w:t xml:space="preserve"> at one stage stood</w:t>
      </w:r>
      <w:r w:rsidR="0078410A" w:rsidRPr="0020695A">
        <w:rPr>
          <w:rFonts w:ascii="Arial" w:hAnsi="Arial" w:cs="Arial"/>
          <w:sz w:val="24"/>
          <w:szCs w:val="24"/>
        </w:rPr>
        <w:t xml:space="preserve"> with accused 4</w:t>
      </w:r>
      <w:r w:rsidR="005E6A05" w:rsidRPr="0020695A">
        <w:rPr>
          <w:rFonts w:ascii="Arial" w:hAnsi="Arial" w:cs="Arial"/>
          <w:sz w:val="24"/>
          <w:szCs w:val="24"/>
        </w:rPr>
        <w:t xml:space="preserve"> whilst completing</w:t>
      </w:r>
      <w:r w:rsidR="0078410A" w:rsidRPr="0020695A">
        <w:rPr>
          <w:rFonts w:ascii="Arial" w:hAnsi="Arial" w:cs="Arial"/>
          <w:sz w:val="24"/>
          <w:szCs w:val="24"/>
        </w:rPr>
        <w:t xml:space="preserve"> a document </w:t>
      </w:r>
      <w:r w:rsidR="005E6A05" w:rsidRPr="0020695A">
        <w:rPr>
          <w:rFonts w:ascii="Arial" w:hAnsi="Arial" w:cs="Arial"/>
          <w:sz w:val="24"/>
          <w:szCs w:val="24"/>
        </w:rPr>
        <w:t>(the permit)</w:t>
      </w:r>
      <w:r w:rsidR="0078410A" w:rsidRPr="0020695A">
        <w:rPr>
          <w:rFonts w:ascii="Arial" w:hAnsi="Arial" w:cs="Arial"/>
          <w:sz w:val="24"/>
          <w:szCs w:val="24"/>
        </w:rPr>
        <w:t>. He collected the ID of accused 4 during the completion of the document. The appellant observed that cattle were tied with a rope and dragged out of the kraal. These cattle</w:t>
      </w:r>
      <w:r w:rsidR="007E529B" w:rsidRPr="0020695A">
        <w:rPr>
          <w:rFonts w:ascii="Arial" w:hAnsi="Arial" w:cs="Arial"/>
          <w:sz w:val="24"/>
          <w:szCs w:val="24"/>
        </w:rPr>
        <w:t xml:space="preserve"> were subsequently killed and </w:t>
      </w:r>
      <w:r w:rsidR="0078410A" w:rsidRPr="0020695A">
        <w:rPr>
          <w:rFonts w:ascii="Arial" w:hAnsi="Arial" w:cs="Arial"/>
          <w:sz w:val="24"/>
          <w:szCs w:val="24"/>
        </w:rPr>
        <w:t>skinned</w:t>
      </w:r>
      <w:r w:rsidR="00D97EF5" w:rsidRPr="0020695A">
        <w:rPr>
          <w:rFonts w:ascii="Arial" w:hAnsi="Arial" w:cs="Arial"/>
          <w:sz w:val="24"/>
          <w:szCs w:val="24"/>
        </w:rPr>
        <w:t xml:space="preserve">. It seems that the slaughtering took place in the dark as the appellant was requested by accused 3 to </w:t>
      </w:r>
      <w:r w:rsidR="00905472" w:rsidRPr="0020695A">
        <w:rPr>
          <w:rFonts w:ascii="Arial" w:hAnsi="Arial" w:cs="Arial"/>
          <w:sz w:val="24"/>
          <w:szCs w:val="24"/>
        </w:rPr>
        <w:t>alight</w:t>
      </w:r>
      <w:r w:rsidR="00D97EF5" w:rsidRPr="0020695A">
        <w:rPr>
          <w:rFonts w:ascii="Arial" w:hAnsi="Arial" w:cs="Arial"/>
          <w:sz w:val="24"/>
          <w:szCs w:val="24"/>
        </w:rPr>
        <w:t xml:space="preserve"> the scene with the motor vehicle headli</w:t>
      </w:r>
      <w:r w:rsidR="007E529B" w:rsidRPr="0020695A">
        <w:rPr>
          <w:rFonts w:ascii="Arial" w:hAnsi="Arial" w:cs="Arial"/>
          <w:sz w:val="24"/>
          <w:szCs w:val="24"/>
        </w:rPr>
        <w:t xml:space="preserve">ghts. The meat was eventually </w:t>
      </w:r>
      <w:r w:rsidR="00D97EF5" w:rsidRPr="0020695A">
        <w:rPr>
          <w:rFonts w:ascii="Arial" w:hAnsi="Arial" w:cs="Arial"/>
          <w:sz w:val="24"/>
          <w:szCs w:val="24"/>
        </w:rPr>
        <w:t>loaded onto the motor vehic</w:t>
      </w:r>
      <w:r w:rsidR="00905472" w:rsidRPr="0020695A">
        <w:rPr>
          <w:rFonts w:ascii="Arial" w:hAnsi="Arial" w:cs="Arial"/>
          <w:sz w:val="24"/>
          <w:szCs w:val="24"/>
        </w:rPr>
        <w:t>le</w:t>
      </w:r>
      <w:r w:rsidR="00D97EF5" w:rsidRPr="0020695A">
        <w:rPr>
          <w:rFonts w:ascii="Arial" w:hAnsi="Arial" w:cs="Arial"/>
          <w:sz w:val="24"/>
          <w:szCs w:val="24"/>
        </w:rPr>
        <w:t xml:space="preserve"> </w:t>
      </w:r>
      <w:r w:rsidR="00905472" w:rsidRPr="0020695A">
        <w:rPr>
          <w:rFonts w:ascii="Arial" w:hAnsi="Arial" w:cs="Arial"/>
          <w:sz w:val="24"/>
          <w:szCs w:val="24"/>
        </w:rPr>
        <w:t>where after</w:t>
      </w:r>
      <w:r w:rsidR="00D97EF5" w:rsidRPr="0020695A">
        <w:rPr>
          <w:rFonts w:ascii="Arial" w:hAnsi="Arial" w:cs="Arial"/>
          <w:sz w:val="24"/>
          <w:szCs w:val="24"/>
        </w:rPr>
        <w:t xml:space="preserve"> appellant drove the motor vehicle in the direction of Okahandja. They were stopped 4 to 5 km from Okahandja. The appellant fully co-operated with the pers</w:t>
      </w:r>
      <w:r w:rsidR="007E529B" w:rsidRPr="0020695A">
        <w:rPr>
          <w:rFonts w:ascii="Arial" w:hAnsi="Arial" w:cs="Arial"/>
          <w:sz w:val="24"/>
          <w:szCs w:val="24"/>
        </w:rPr>
        <w:t>on who stopped them. The appellant</w:t>
      </w:r>
      <w:r w:rsidR="00D97EF5" w:rsidRPr="0020695A">
        <w:rPr>
          <w:rFonts w:ascii="Arial" w:hAnsi="Arial" w:cs="Arial"/>
          <w:sz w:val="24"/>
          <w:szCs w:val="24"/>
        </w:rPr>
        <w:t xml:space="preserve"> confirmed that </w:t>
      </w:r>
      <w:r w:rsidR="007E529B" w:rsidRPr="0020695A">
        <w:rPr>
          <w:rFonts w:ascii="Arial" w:hAnsi="Arial" w:cs="Arial"/>
          <w:sz w:val="24"/>
          <w:szCs w:val="24"/>
        </w:rPr>
        <w:t>Stanley ran away from the scene and that accused no.1 was apprehended by accused no. 4 in fear of him also taking flight as Stanley did; the very same persons who sold them the cattle.</w:t>
      </w:r>
    </w:p>
    <w:p w:rsidR="00D97EF5" w:rsidRPr="0020695A" w:rsidRDefault="00D97EF5" w:rsidP="00E50C9A">
      <w:pPr>
        <w:spacing w:after="0" w:line="360" w:lineRule="auto"/>
        <w:jc w:val="both"/>
        <w:rPr>
          <w:rFonts w:ascii="Arial" w:hAnsi="Arial" w:cs="Arial"/>
          <w:sz w:val="24"/>
          <w:szCs w:val="24"/>
        </w:rPr>
      </w:pPr>
    </w:p>
    <w:p w:rsidR="00D97EF5" w:rsidRPr="0020695A" w:rsidRDefault="002B7137" w:rsidP="00E50C9A">
      <w:pPr>
        <w:spacing w:after="0" w:line="360" w:lineRule="auto"/>
        <w:jc w:val="both"/>
        <w:rPr>
          <w:rFonts w:ascii="Arial" w:hAnsi="Arial" w:cs="Arial"/>
          <w:sz w:val="24"/>
          <w:szCs w:val="24"/>
        </w:rPr>
      </w:pPr>
      <w:r w:rsidRPr="0020695A">
        <w:rPr>
          <w:rFonts w:ascii="Arial" w:hAnsi="Arial" w:cs="Arial"/>
          <w:sz w:val="24"/>
          <w:szCs w:val="24"/>
        </w:rPr>
        <w:t>[20</w:t>
      </w:r>
      <w:r w:rsidR="00704164" w:rsidRPr="0020695A">
        <w:rPr>
          <w:rFonts w:ascii="Arial" w:hAnsi="Arial" w:cs="Arial"/>
          <w:sz w:val="24"/>
          <w:szCs w:val="24"/>
        </w:rPr>
        <w:t>]</w:t>
      </w:r>
      <w:r w:rsidR="00704164" w:rsidRPr="0020695A">
        <w:rPr>
          <w:rFonts w:ascii="Arial" w:hAnsi="Arial" w:cs="Arial"/>
          <w:sz w:val="24"/>
          <w:szCs w:val="24"/>
        </w:rPr>
        <w:tab/>
      </w:r>
      <w:r w:rsidR="00D97EF5" w:rsidRPr="0020695A">
        <w:rPr>
          <w:rFonts w:ascii="Arial" w:hAnsi="Arial" w:cs="Arial"/>
          <w:sz w:val="24"/>
          <w:szCs w:val="24"/>
        </w:rPr>
        <w:t>The appellant</w:t>
      </w:r>
      <w:r w:rsidR="007E529B" w:rsidRPr="0020695A">
        <w:rPr>
          <w:rFonts w:ascii="Arial" w:hAnsi="Arial" w:cs="Arial"/>
          <w:sz w:val="24"/>
          <w:szCs w:val="24"/>
        </w:rPr>
        <w:t>’s version</w:t>
      </w:r>
      <w:r w:rsidR="00D97EF5" w:rsidRPr="0020695A">
        <w:rPr>
          <w:rFonts w:ascii="Arial" w:hAnsi="Arial" w:cs="Arial"/>
          <w:sz w:val="24"/>
          <w:szCs w:val="24"/>
        </w:rPr>
        <w:t xml:space="preserve"> was corroborated in material </w:t>
      </w:r>
      <w:r w:rsidR="007E529B" w:rsidRPr="0020695A">
        <w:rPr>
          <w:rFonts w:ascii="Arial" w:hAnsi="Arial" w:cs="Arial"/>
          <w:sz w:val="24"/>
          <w:szCs w:val="24"/>
        </w:rPr>
        <w:t>res</w:t>
      </w:r>
      <w:r w:rsidR="00D97EF5" w:rsidRPr="0020695A">
        <w:rPr>
          <w:rFonts w:ascii="Arial" w:hAnsi="Arial" w:cs="Arial"/>
          <w:sz w:val="24"/>
          <w:szCs w:val="24"/>
        </w:rPr>
        <w:t>pects</w:t>
      </w:r>
      <w:r w:rsidR="007E529B" w:rsidRPr="0020695A">
        <w:rPr>
          <w:rFonts w:ascii="Arial" w:hAnsi="Arial" w:cs="Arial"/>
          <w:sz w:val="24"/>
          <w:szCs w:val="24"/>
        </w:rPr>
        <w:t xml:space="preserve"> by his co-accused.</w:t>
      </w:r>
      <w:r w:rsidR="00D97EF5" w:rsidRPr="0020695A">
        <w:rPr>
          <w:rFonts w:ascii="Arial" w:hAnsi="Arial" w:cs="Arial"/>
          <w:sz w:val="24"/>
          <w:szCs w:val="24"/>
        </w:rPr>
        <w:t xml:space="preserve"> </w:t>
      </w:r>
      <w:r w:rsidR="00704164" w:rsidRPr="0020695A">
        <w:rPr>
          <w:rFonts w:ascii="Arial" w:hAnsi="Arial" w:cs="Arial"/>
          <w:sz w:val="24"/>
          <w:szCs w:val="24"/>
        </w:rPr>
        <w:t xml:space="preserve"> There is no iota of evidence indicating that the appellant associated himself</w:t>
      </w:r>
      <w:r w:rsidR="007E529B" w:rsidRPr="0020695A">
        <w:rPr>
          <w:rFonts w:ascii="Arial" w:hAnsi="Arial" w:cs="Arial"/>
          <w:sz w:val="24"/>
          <w:szCs w:val="24"/>
        </w:rPr>
        <w:t xml:space="preserve"> or acted with common</w:t>
      </w:r>
      <w:r w:rsidR="00704164" w:rsidRPr="0020695A">
        <w:rPr>
          <w:rFonts w:ascii="Arial" w:hAnsi="Arial" w:cs="Arial"/>
          <w:sz w:val="24"/>
          <w:szCs w:val="24"/>
        </w:rPr>
        <w:t xml:space="preserve"> purpose with any </w:t>
      </w:r>
      <w:r w:rsidR="007E529B" w:rsidRPr="0020695A">
        <w:rPr>
          <w:rFonts w:ascii="Arial" w:hAnsi="Arial" w:cs="Arial"/>
          <w:sz w:val="24"/>
          <w:szCs w:val="24"/>
        </w:rPr>
        <w:t>of his co-accused</w:t>
      </w:r>
      <w:r w:rsidR="00704164" w:rsidRPr="0020695A">
        <w:rPr>
          <w:rFonts w:ascii="Arial" w:hAnsi="Arial" w:cs="Arial"/>
          <w:sz w:val="24"/>
          <w:szCs w:val="24"/>
        </w:rPr>
        <w:t>.</w:t>
      </w:r>
      <w:r w:rsidR="00D97EF5" w:rsidRPr="0020695A">
        <w:rPr>
          <w:rFonts w:ascii="Arial" w:hAnsi="Arial" w:cs="Arial"/>
          <w:sz w:val="24"/>
          <w:szCs w:val="24"/>
        </w:rPr>
        <w:t xml:space="preserve"> We find his explanation</w:t>
      </w:r>
      <w:r w:rsidR="001950DA" w:rsidRPr="0020695A">
        <w:rPr>
          <w:rFonts w:ascii="Arial" w:hAnsi="Arial" w:cs="Arial"/>
          <w:sz w:val="24"/>
          <w:szCs w:val="24"/>
        </w:rPr>
        <w:t xml:space="preserve"> for his presence</w:t>
      </w:r>
      <w:r w:rsidR="00D97EF5" w:rsidRPr="0020695A">
        <w:rPr>
          <w:rFonts w:ascii="Arial" w:hAnsi="Arial" w:cs="Arial"/>
          <w:sz w:val="24"/>
          <w:szCs w:val="24"/>
        </w:rPr>
        <w:t xml:space="preserve"> to be reasonably </w:t>
      </w:r>
      <w:r w:rsidR="00981718" w:rsidRPr="0020695A">
        <w:rPr>
          <w:rFonts w:ascii="Arial" w:hAnsi="Arial" w:cs="Arial"/>
          <w:sz w:val="24"/>
          <w:szCs w:val="24"/>
        </w:rPr>
        <w:t>true. In</w:t>
      </w:r>
      <w:r w:rsidR="00D97EF5" w:rsidRPr="0020695A">
        <w:rPr>
          <w:rFonts w:ascii="Arial" w:hAnsi="Arial" w:cs="Arial"/>
          <w:sz w:val="24"/>
          <w:szCs w:val="24"/>
        </w:rPr>
        <w:t xml:space="preserve"> the circumstances there are prospects of success. The application for condonation accordingly </w:t>
      </w:r>
      <w:r w:rsidR="007E529B" w:rsidRPr="0020695A">
        <w:rPr>
          <w:rFonts w:ascii="Arial" w:hAnsi="Arial" w:cs="Arial"/>
          <w:sz w:val="24"/>
          <w:szCs w:val="24"/>
        </w:rPr>
        <w:t>succeeds</w:t>
      </w:r>
      <w:r w:rsidR="00D97EF5" w:rsidRPr="0020695A">
        <w:rPr>
          <w:rFonts w:ascii="Arial" w:hAnsi="Arial" w:cs="Arial"/>
          <w:sz w:val="24"/>
          <w:szCs w:val="24"/>
        </w:rPr>
        <w:t>.</w:t>
      </w:r>
    </w:p>
    <w:p w:rsidR="00704164" w:rsidRDefault="00704164" w:rsidP="00E50C9A">
      <w:pPr>
        <w:spacing w:after="0" w:line="360" w:lineRule="auto"/>
        <w:jc w:val="both"/>
        <w:rPr>
          <w:rFonts w:ascii="Arial" w:hAnsi="Arial" w:cs="Arial"/>
          <w:sz w:val="24"/>
          <w:szCs w:val="24"/>
        </w:rPr>
      </w:pPr>
    </w:p>
    <w:p w:rsidR="0020695A" w:rsidRPr="0020695A" w:rsidRDefault="0020695A" w:rsidP="00E50C9A">
      <w:pPr>
        <w:spacing w:after="0" w:line="360" w:lineRule="auto"/>
        <w:jc w:val="both"/>
        <w:rPr>
          <w:rFonts w:ascii="Arial" w:hAnsi="Arial" w:cs="Arial"/>
          <w:sz w:val="24"/>
          <w:szCs w:val="24"/>
        </w:rPr>
      </w:pPr>
    </w:p>
    <w:p w:rsidR="00465C9A" w:rsidRDefault="00465C9A" w:rsidP="00E50C9A">
      <w:pPr>
        <w:spacing w:after="0" w:line="360" w:lineRule="auto"/>
        <w:jc w:val="both"/>
        <w:rPr>
          <w:rFonts w:ascii="Arial" w:hAnsi="Arial" w:cs="Arial"/>
          <w:i/>
          <w:sz w:val="24"/>
          <w:szCs w:val="24"/>
        </w:rPr>
      </w:pPr>
    </w:p>
    <w:p w:rsidR="00465C9A" w:rsidRDefault="00465C9A" w:rsidP="00E50C9A">
      <w:pPr>
        <w:spacing w:after="0" w:line="360" w:lineRule="auto"/>
        <w:jc w:val="both"/>
        <w:rPr>
          <w:rFonts w:ascii="Arial" w:hAnsi="Arial" w:cs="Arial"/>
          <w:i/>
          <w:sz w:val="24"/>
          <w:szCs w:val="24"/>
        </w:rPr>
      </w:pPr>
    </w:p>
    <w:p w:rsidR="00704164" w:rsidRPr="0020695A" w:rsidRDefault="00704164" w:rsidP="00E50C9A">
      <w:pPr>
        <w:spacing w:after="0" w:line="360" w:lineRule="auto"/>
        <w:jc w:val="both"/>
        <w:rPr>
          <w:rFonts w:ascii="Arial" w:hAnsi="Arial" w:cs="Arial"/>
          <w:i/>
          <w:sz w:val="24"/>
          <w:szCs w:val="24"/>
        </w:rPr>
      </w:pPr>
      <w:r w:rsidRPr="0020695A">
        <w:rPr>
          <w:rFonts w:ascii="Arial" w:hAnsi="Arial" w:cs="Arial"/>
          <w:i/>
          <w:sz w:val="24"/>
          <w:szCs w:val="24"/>
        </w:rPr>
        <w:lastRenderedPageBreak/>
        <w:t>Conclusion</w:t>
      </w:r>
    </w:p>
    <w:p w:rsidR="00981718" w:rsidRPr="0020695A" w:rsidRDefault="00981718" w:rsidP="00E50C9A">
      <w:pPr>
        <w:spacing w:after="0" w:line="360" w:lineRule="auto"/>
        <w:jc w:val="both"/>
        <w:rPr>
          <w:rFonts w:ascii="Arial" w:hAnsi="Arial" w:cs="Arial"/>
          <w:sz w:val="24"/>
          <w:szCs w:val="24"/>
        </w:rPr>
      </w:pPr>
    </w:p>
    <w:p w:rsidR="007449EE" w:rsidRPr="0020695A" w:rsidRDefault="002B7137" w:rsidP="00E50C9A">
      <w:pPr>
        <w:spacing w:after="0" w:line="360" w:lineRule="auto"/>
        <w:jc w:val="both"/>
        <w:rPr>
          <w:rFonts w:ascii="Arial" w:hAnsi="Arial" w:cs="Arial"/>
          <w:sz w:val="24"/>
          <w:szCs w:val="24"/>
        </w:rPr>
      </w:pPr>
      <w:r w:rsidRPr="0020695A">
        <w:rPr>
          <w:rFonts w:ascii="Arial" w:hAnsi="Arial" w:cs="Arial"/>
          <w:sz w:val="24"/>
          <w:szCs w:val="24"/>
        </w:rPr>
        <w:t>[21</w:t>
      </w:r>
      <w:r w:rsidR="00704164" w:rsidRPr="0020695A">
        <w:rPr>
          <w:rFonts w:ascii="Arial" w:hAnsi="Arial" w:cs="Arial"/>
          <w:sz w:val="24"/>
          <w:szCs w:val="24"/>
        </w:rPr>
        <w:t>]</w:t>
      </w:r>
      <w:r w:rsidR="00704164" w:rsidRPr="0020695A">
        <w:rPr>
          <w:rFonts w:ascii="Arial" w:hAnsi="Arial" w:cs="Arial"/>
          <w:sz w:val="24"/>
          <w:szCs w:val="24"/>
        </w:rPr>
        <w:tab/>
        <w:t>The magistrate erred and misdirected herself to reject the version of the appellant.</w:t>
      </w:r>
      <w:r w:rsidR="007449EE" w:rsidRPr="0020695A">
        <w:rPr>
          <w:rFonts w:ascii="Arial" w:hAnsi="Arial" w:cs="Arial"/>
          <w:sz w:val="24"/>
          <w:szCs w:val="24"/>
        </w:rPr>
        <w:t xml:space="preserve"> In the circumstances the appellant ought to have been acquitted.</w:t>
      </w:r>
    </w:p>
    <w:p w:rsidR="007449EE" w:rsidRPr="0020695A" w:rsidRDefault="007449EE" w:rsidP="00E50C9A">
      <w:pPr>
        <w:spacing w:after="0" w:line="360" w:lineRule="auto"/>
        <w:jc w:val="both"/>
        <w:rPr>
          <w:rFonts w:ascii="Arial" w:hAnsi="Arial" w:cs="Arial"/>
          <w:sz w:val="24"/>
          <w:szCs w:val="24"/>
        </w:rPr>
      </w:pPr>
    </w:p>
    <w:p w:rsidR="007449EE" w:rsidRPr="0020695A" w:rsidRDefault="002B7137" w:rsidP="00E50C9A">
      <w:pPr>
        <w:spacing w:after="0" w:line="360" w:lineRule="auto"/>
        <w:jc w:val="both"/>
        <w:rPr>
          <w:rFonts w:ascii="Arial" w:hAnsi="Arial" w:cs="Arial"/>
          <w:sz w:val="24"/>
          <w:szCs w:val="24"/>
        </w:rPr>
      </w:pPr>
      <w:r w:rsidRPr="0020695A">
        <w:rPr>
          <w:rFonts w:ascii="Arial" w:hAnsi="Arial" w:cs="Arial"/>
          <w:sz w:val="24"/>
          <w:szCs w:val="24"/>
        </w:rPr>
        <w:t>[22</w:t>
      </w:r>
      <w:r w:rsidR="007449EE" w:rsidRPr="0020695A">
        <w:rPr>
          <w:rFonts w:ascii="Arial" w:hAnsi="Arial" w:cs="Arial"/>
          <w:sz w:val="24"/>
          <w:szCs w:val="24"/>
        </w:rPr>
        <w:t>]</w:t>
      </w:r>
      <w:r w:rsidR="007449EE" w:rsidRPr="0020695A">
        <w:rPr>
          <w:rFonts w:ascii="Arial" w:hAnsi="Arial" w:cs="Arial"/>
          <w:sz w:val="24"/>
          <w:szCs w:val="24"/>
        </w:rPr>
        <w:tab/>
        <w:t>In the result:</w:t>
      </w:r>
    </w:p>
    <w:p w:rsidR="00A174DF" w:rsidRPr="0020695A" w:rsidRDefault="00A174DF" w:rsidP="00E50C9A">
      <w:pPr>
        <w:pStyle w:val="ListParagraph"/>
        <w:numPr>
          <w:ilvl w:val="0"/>
          <w:numId w:val="9"/>
        </w:numPr>
        <w:tabs>
          <w:tab w:val="left" w:pos="0"/>
        </w:tabs>
        <w:spacing w:after="0" w:line="360" w:lineRule="auto"/>
        <w:jc w:val="both"/>
        <w:rPr>
          <w:rFonts w:ascii="Arial" w:hAnsi="Arial" w:cs="Arial"/>
          <w:sz w:val="24"/>
          <w:szCs w:val="24"/>
        </w:rPr>
      </w:pPr>
      <w:r w:rsidRPr="0020695A">
        <w:rPr>
          <w:rFonts w:ascii="Arial" w:hAnsi="Arial" w:cs="Arial"/>
          <w:sz w:val="24"/>
          <w:szCs w:val="24"/>
        </w:rPr>
        <w:t>Condonation is granted;</w:t>
      </w:r>
    </w:p>
    <w:p w:rsidR="00A174DF" w:rsidRPr="0020695A" w:rsidRDefault="00A174DF" w:rsidP="00E50C9A">
      <w:pPr>
        <w:pStyle w:val="ListParagraph"/>
        <w:numPr>
          <w:ilvl w:val="0"/>
          <w:numId w:val="9"/>
        </w:numPr>
        <w:tabs>
          <w:tab w:val="left" w:pos="0"/>
        </w:tabs>
        <w:spacing w:after="0" w:line="360" w:lineRule="auto"/>
        <w:jc w:val="both"/>
        <w:rPr>
          <w:rFonts w:ascii="Arial" w:hAnsi="Arial" w:cs="Arial"/>
          <w:sz w:val="24"/>
          <w:szCs w:val="24"/>
        </w:rPr>
      </w:pPr>
      <w:r w:rsidRPr="0020695A">
        <w:rPr>
          <w:rFonts w:ascii="Arial" w:hAnsi="Arial" w:cs="Arial"/>
          <w:sz w:val="24"/>
          <w:szCs w:val="24"/>
        </w:rPr>
        <w:t>The appeal is upheld;</w:t>
      </w:r>
    </w:p>
    <w:p w:rsidR="00A174DF" w:rsidRPr="0020695A" w:rsidRDefault="00A174DF" w:rsidP="00E50C9A">
      <w:pPr>
        <w:pStyle w:val="ListParagraph"/>
        <w:numPr>
          <w:ilvl w:val="0"/>
          <w:numId w:val="9"/>
        </w:numPr>
        <w:tabs>
          <w:tab w:val="left" w:pos="0"/>
        </w:tabs>
        <w:spacing w:after="0" w:line="360" w:lineRule="auto"/>
        <w:jc w:val="both"/>
        <w:rPr>
          <w:rFonts w:ascii="Arial" w:hAnsi="Arial" w:cs="Arial"/>
          <w:sz w:val="24"/>
          <w:szCs w:val="24"/>
        </w:rPr>
      </w:pPr>
      <w:r w:rsidRPr="0020695A">
        <w:rPr>
          <w:rFonts w:ascii="Arial" w:hAnsi="Arial" w:cs="Arial"/>
          <w:sz w:val="24"/>
          <w:szCs w:val="24"/>
        </w:rPr>
        <w:t>The conviction and sentence are set aside.</w:t>
      </w:r>
    </w:p>
    <w:p w:rsidR="007449EE" w:rsidRPr="0020695A" w:rsidRDefault="007449EE" w:rsidP="00E50C9A">
      <w:pPr>
        <w:spacing w:after="0" w:line="360" w:lineRule="auto"/>
        <w:jc w:val="both"/>
        <w:rPr>
          <w:rFonts w:ascii="Arial" w:hAnsi="Arial" w:cs="Arial"/>
          <w:sz w:val="24"/>
          <w:szCs w:val="24"/>
        </w:rPr>
      </w:pPr>
    </w:p>
    <w:p w:rsidR="007449EE" w:rsidRPr="0020695A" w:rsidRDefault="007449EE" w:rsidP="00E50C9A">
      <w:pPr>
        <w:spacing w:after="0" w:line="360" w:lineRule="auto"/>
        <w:jc w:val="both"/>
        <w:rPr>
          <w:rFonts w:ascii="Arial" w:hAnsi="Arial" w:cs="Arial"/>
          <w:sz w:val="24"/>
          <w:szCs w:val="24"/>
        </w:rPr>
      </w:pPr>
    </w:p>
    <w:p w:rsidR="007449EE" w:rsidRPr="0020695A" w:rsidRDefault="007449EE" w:rsidP="00E50C9A">
      <w:pPr>
        <w:spacing w:after="0" w:line="360" w:lineRule="auto"/>
        <w:ind w:left="7200"/>
        <w:jc w:val="both"/>
        <w:rPr>
          <w:rFonts w:ascii="Arial" w:hAnsi="Arial" w:cs="Arial"/>
          <w:sz w:val="24"/>
          <w:szCs w:val="24"/>
        </w:rPr>
      </w:pPr>
      <w:r w:rsidRPr="0020695A">
        <w:rPr>
          <w:rFonts w:ascii="Arial" w:hAnsi="Arial" w:cs="Arial"/>
          <w:sz w:val="24"/>
          <w:szCs w:val="24"/>
        </w:rPr>
        <w:t xml:space="preserve">________________ </w:t>
      </w:r>
    </w:p>
    <w:p w:rsidR="007449EE" w:rsidRPr="0020695A" w:rsidRDefault="007449EE" w:rsidP="00E50C9A">
      <w:pPr>
        <w:spacing w:after="0" w:line="360" w:lineRule="auto"/>
        <w:ind w:left="7200"/>
        <w:jc w:val="both"/>
        <w:rPr>
          <w:rFonts w:ascii="Arial" w:hAnsi="Arial" w:cs="Arial"/>
          <w:sz w:val="24"/>
          <w:szCs w:val="24"/>
        </w:rPr>
      </w:pPr>
      <w:r w:rsidRPr="0020695A">
        <w:rPr>
          <w:rFonts w:ascii="Arial" w:hAnsi="Arial" w:cs="Arial"/>
          <w:sz w:val="24"/>
          <w:szCs w:val="24"/>
        </w:rPr>
        <w:t>H C JANUARY</w:t>
      </w:r>
    </w:p>
    <w:p w:rsidR="007449EE" w:rsidRPr="0020695A" w:rsidRDefault="007449EE" w:rsidP="00E50C9A">
      <w:pPr>
        <w:spacing w:after="0" w:line="360" w:lineRule="auto"/>
        <w:ind w:left="7200"/>
        <w:jc w:val="both"/>
        <w:rPr>
          <w:rFonts w:ascii="Arial" w:hAnsi="Arial" w:cs="Arial"/>
          <w:sz w:val="24"/>
          <w:szCs w:val="24"/>
        </w:rPr>
      </w:pPr>
      <w:r w:rsidRPr="0020695A">
        <w:rPr>
          <w:rFonts w:ascii="Arial" w:hAnsi="Arial" w:cs="Arial"/>
          <w:sz w:val="24"/>
          <w:szCs w:val="24"/>
        </w:rPr>
        <w:t>JUDGE</w:t>
      </w:r>
    </w:p>
    <w:p w:rsidR="007E529B" w:rsidRPr="0020695A" w:rsidRDefault="007E529B" w:rsidP="00E50C9A">
      <w:pPr>
        <w:spacing w:after="0" w:line="360" w:lineRule="auto"/>
        <w:ind w:left="7200"/>
        <w:jc w:val="both"/>
        <w:rPr>
          <w:rFonts w:ascii="Arial" w:hAnsi="Arial" w:cs="Arial"/>
          <w:b/>
          <w:sz w:val="24"/>
          <w:szCs w:val="24"/>
        </w:rPr>
      </w:pPr>
    </w:p>
    <w:p w:rsidR="007E529B" w:rsidRPr="0020695A" w:rsidRDefault="00C87698" w:rsidP="00E50C9A">
      <w:pPr>
        <w:spacing w:after="0" w:line="360" w:lineRule="auto"/>
        <w:ind w:left="7200"/>
        <w:jc w:val="both"/>
        <w:rPr>
          <w:rFonts w:ascii="Arial" w:hAnsi="Arial" w:cs="Arial"/>
          <w:sz w:val="24"/>
          <w:szCs w:val="24"/>
        </w:rPr>
      </w:pPr>
      <w:r w:rsidRPr="0020695A">
        <w:rPr>
          <w:rFonts w:ascii="Arial" w:hAnsi="Arial" w:cs="Arial"/>
          <w:sz w:val="24"/>
          <w:szCs w:val="24"/>
        </w:rPr>
        <w:t>I agree</w:t>
      </w:r>
    </w:p>
    <w:p w:rsidR="00C87698" w:rsidRPr="0020695A" w:rsidRDefault="00C87698" w:rsidP="00E50C9A">
      <w:pPr>
        <w:spacing w:after="0" w:line="360" w:lineRule="auto"/>
        <w:ind w:left="7200"/>
        <w:jc w:val="both"/>
        <w:rPr>
          <w:rFonts w:ascii="Arial" w:hAnsi="Arial" w:cs="Arial"/>
          <w:b/>
          <w:sz w:val="24"/>
          <w:szCs w:val="24"/>
        </w:rPr>
      </w:pPr>
    </w:p>
    <w:p w:rsidR="00C87698" w:rsidRPr="0020695A" w:rsidRDefault="00C87698" w:rsidP="00E50C9A">
      <w:pPr>
        <w:spacing w:after="0" w:line="360" w:lineRule="auto"/>
        <w:ind w:left="7200"/>
        <w:jc w:val="both"/>
        <w:rPr>
          <w:rFonts w:ascii="Arial" w:hAnsi="Arial" w:cs="Arial"/>
          <w:sz w:val="24"/>
          <w:szCs w:val="24"/>
        </w:rPr>
      </w:pPr>
      <w:r w:rsidRPr="0020695A">
        <w:rPr>
          <w:rFonts w:ascii="Arial" w:hAnsi="Arial" w:cs="Arial"/>
          <w:sz w:val="24"/>
          <w:szCs w:val="24"/>
        </w:rPr>
        <w:t xml:space="preserve">________________ </w:t>
      </w:r>
    </w:p>
    <w:p w:rsidR="00C87698" w:rsidRPr="0020695A" w:rsidRDefault="00C87698" w:rsidP="00E50C9A">
      <w:pPr>
        <w:spacing w:after="0" w:line="360" w:lineRule="auto"/>
        <w:ind w:left="7200"/>
        <w:jc w:val="both"/>
        <w:rPr>
          <w:rFonts w:ascii="Arial" w:hAnsi="Arial" w:cs="Arial"/>
          <w:sz w:val="24"/>
          <w:szCs w:val="24"/>
        </w:rPr>
      </w:pPr>
      <w:r w:rsidRPr="0020695A">
        <w:rPr>
          <w:rFonts w:ascii="Arial" w:hAnsi="Arial" w:cs="Arial"/>
          <w:sz w:val="24"/>
          <w:szCs w:val="24"/>
        </w:rPr>
        <w:t>J C LIEBENBERG</w:t>
      </w:r>
    </w:p>
    <w:p w:rsidR="00C87698" w:rsidRPr="0020695A" w:rsidRDefault="00C87698" w:rsidP="00E50C9A">
      <w:pPr>
        <w:spacing w:after="0" w:line="360" w:lineRule="auto"/>
        <w:ind w:left="7200"/>
        <w:jc w:val="both"/>
        <w:rPr>
          <w:rFonts w:ascii="Arial" w:hAnsi="Arial" w:cs="Arial"/>
          <w:sz w:val="24"/>
          <w:szCs w:val="24"/>
        </w:rPr>
      </w:pPr>
      <w:r w:rsidRPr="0020695A">
        <w:rPr>
          <w:rFonts w:ascii="Arial" w:hAnsi="Arial" w:cs="Arial"/>
          <w:sz w:val="24"/>
          <w:szCs w:val="24"/>
        </w:rPr>
        <w:t>JUDGE</w:t>
      </w:r>
    </w:p>
    <w:p w:rsidR="00465C9A" w:rsidRDefault="00465C9A">
      <w:pPr>
        <w:rPr>
          <w:rFonts w:ascii="Arial" w:hAnsi="Arial" w:cs="Arial"/>
          <w:sz w:val="24"/>
          <w:szCs w:val="24"/>
        </w:rPr>
      </w:pPr>
      <w:r>
        <w:rPr>
          <w:rFonts w:ascii="Arial" w:hAnsi="Arial" w:cs="Arial"/>
          <w:sz w:val="24"/>
          <w:szCs w:val="24"/>
        </w:rPr>
        <w:br w:type="page"/>
      </w:r>
    </w:p>
    <w:p w:rsidR="007E529B" w:rsidRPr="0020695A" w:rsidRDefault="00A663B8" w:rsidP="00465C9A">
      <w:pPr>
        <w:rPr>
          <w:rFonts w:ascii="Arial" w:hAnsi="Arial" w:cs="Arial"/>
          <w:sz w:val="24"/>
          <w:szCs w:val="24"/>
        </w:rPr>
      </w:pPr>
      <w:r w:rsidRPr="0020695A">
        <w:rPr>
          <w:rFonts w:ascii="Arial" w:hAnsi="Arial" w:cs="Arial"/>
          <w:sz w:val="24"/>
          <w:szCs w:val="24"/>
        </w:rPr>
        <w:lastRenderedPageBreak/>
        <w:t>APPEARANCE</w:t>
      </w:r>
      <w:r w:rsidR="00B62224" w:rsidRPr="0020695A">
        <w:rPr>
          <w:rFonts w:ascii="Arial" w:hAnsi="Arial" w:cs="Arial"/>
          <w:sz w:val="24"/>
          <w:szCs w:val="24"/>
        </w:rPr>
        <w:t>S</w:t>
      </w:r>
    </w:p>
    <w:p w:rsidR="00B62224" w:rsidRPr="0020695A" w:rsidRDefault="00B62224" w:rsidP="00E50C9A">
      <w:pPr>
        <w:spacing w:after="0" w:line="360" w:lineRule="auto"/>
        <w:jc w:val="both"/>
        <w:rPr>
          <w:rFonts w:ascii="Arial" w:hAnsi="Arial" w:cs="Arial"/>
          <w:sz w:val="24"/>
          <w:szCs w:val="24"/>
        </w:rPr>
      </w:pPr>
    </w:p>
    <w:p w:rsidR="00B62224" w:rsidRPr="0020695A" w:rsidRDefault="00B62224" w:rsidP="00E50C9A">
      <w:pPr>
        <w:spacing w:after="0" w:line="360" w:lineRule="auto"/>
        <w:jc w:val="both"/>
        <w:rPr>
          <w:rFonts w:ascii="Arial" w:hAnsi="Arial" w:cs="Arial"/>
          <w:sz w:val="24"/>
          <w:szCs w:val="24"/>
        </w:rPr>
      </w:pPr>
      <w:r w:rsidRPr="0020695A">
        <w:rPr>
          <w:rFonts w:ascii="Arial" w:hAnsi="Arial" w:cs="Arial"/>
          <w:sz w:val="24"/>
          <w:szCs w:val="24"/>
        </w:rPr>
        <w:t>APPELLANT:</w:t>
      </w:r>
      <w:r w:rsidR="0020695A">
        <w:rPr>
          <w:rFonts w:ascii="Arial" w:hAnsi="Arial" w:cs="Arial"/>
          <w:sz w:val="24"/>
          <w:szCs w:val="24"/>
        </w:rPr>
        <w:tab/>
      </w:r>
      <w:r w:rsidR="0020695A">
        <w:rPr>
          <w:rFonts w:ascii="Arial" w:hAnsi="Arial" w:cs="Arial"/>
          <w:sz w:val="24"/>
          <w:szCs w:val="24"/>
        </w:rPr>
        <w:tab/>
      </w:r>
      <w:r w:rsidR="0020695A">
        <w:rPr>
          <w:rFonts w:ascii="Arial" w:hAnsi="Arial" w:cs="Arial"/>
          <w:sz w:val="24"/>
          <w:szCs w:val="24"/>
        </w:rPr>
        <w:tab/>
      </w:r>
      <w:r w:rsidR="0020695A">
        <w:rPr>
          <w:rFonts w:ascii="Arial" w:hAnsi="Arial" w:cs="Arial"/>
          <w:sz w:val="24"/>
          <w:szCs w:val="24"/>
        </w:rPr>
        <w:tab/>
      </w:r>
      <w:r w:rsidR="0020695A">
        <w:rPr>
          <w:rFonts w:ascii="Arial" w:hAnsi="Arial" w:cs="Arial"/>
          <w:sz w:val="24"/>
          <w:szCs w:val="24"/>
        </w:rPr>
        <w:tab/>
      </w:r>
      <w:r w:rsidRPr="0020695A">
        <w:rPr>
          <w:rFonts w:ascii="Arial" w:hAnsi="Arial" w:cs="Arial"/>
          <w:sz w:val="24"/>
          <w:szCs w:val="24"/>
        </w:rPr>
        <w:t xml:space="preserve"> Mr. T. Brockerhoff</w:t>
      </w:r>
    </w:p>
    <w:p w:rsidR="00B62224" w:rsidRPr="0020695A" w:rsidRDefault="00B62224" w:rsidP="00E50C9A">
      <w:pPr>
        <w:spacing w:after="0" w:line="360" w:lineRule="auto"/>
        <w:jc w:val="both"/>
        <w:rPr>
          <w:rFonts w:ascii="Arial" w:hAnsi="Arial" w:cs="Arial"/>
          <w:sz w:val="24"/>
          <w:szCs w:val="24"/>
        </w:rPr>
      </w:pPr>
      <w:r w:rsidRPr="0020695A">
        <w:rPr>
          <w:rFonts w:ascii="Arial" w:hAnsi="Arial" w:cs="Arial"/>
          <w:sz w:val="24"/>
          <w:szCs w:val="24"/>
        </w:rPr>
        <w:t xml:space="preserve">                       </w:t>
      </w:r>
      <w:r w:rsidR="0020695A">
        <w:rPr>
          <w:rFonts w:ascii="Arial" w:hAnsi="Arial" w:cs="Arial"/>
          <w:sz w:val="24"/>
          <w:szCs w:val="24"/>
        </w:rPr>
        <w:tab/>
      </w:r>
      <w:r w:rsidR="0020695A">
        <w:rPr>
          <w:rFonts w:ascii="Arial" w:hAnsi="Arial" w:cs="Arial"/>
          <w:sz w:val="24"/>
          <w:szCs w:val="24"/>
        </w:rPr>
        <w:tab/>
      </w:r>
      <w:r w:rsidR="0020695A">
        <w:rPr>
          <w:rFonts w:ascii="Arial" w:hAnsi="Arial" w:cs="Arial"/>
          <w:sz w:val="24"/>
          <w:szCs w:val="24"/>
        </w:rPr>
        <w:tab/>
      </w:r>
      <w:r w:rsidR="0020695A">
        <w:rPr>
          <w:rFonts w:ascii="Arial" w:hAnsi="Arial" w:cs="Arial"/>
          <w:sz w:val="24"/>
          <w:szCs w:val="24"/>
        </w:rPr>
        <w:tab/>
      </w:r>
      <w:r w:rsidR="0020695A">
        <w:rPr>
          <w:rFonts w:ascii="Arial" w:hAnsi="Arial" w:cs="Arial"/>
          <w:sz w:val="24"/>
          <w:szCs w:val="24"/>
        </w:rPr>
        <w:tab/>
      </w:r>
      <w:r w:rsidRPr="0020695A">
        <w:rPr>
          <w:rFonts w:ascii="Arial" w:hAnsi="Arial" w:cs="Arial"/>
          <w:sz w:val="24"/>
          <w:szCs w:val="24"/>
        </w:rPr>
        <w:t>Brockerhoff &amp; Associates</w:t>
      </w:r>
    </w:p>
    <w:p w:rsidR="00B62224" w:rsidRPr="0020695A" w:rsidRDefault="00B62224" w:rsidP="00E50C9A">
      <w:pPr>
        <w:spacing w:after="0" w:line="360" w:lineRule="auto"/>
        <w:jc w:val="both"/>
        <w:rPr>
          <w:rFonts w:ascii="Arial" w:hAnsi="Arial" w:cs="Arial"/>
          <w:sz w:val="24"/>
          <w:szCs w:val="24"/>
        </w:rPr>
      </w:pPr>
    </w:p>
    <w:p w:rsidR="00F1263C" w:rsidRPr="0020695A" w:rsidRDefault="00F1263C" w:rsidP="00E50C9A">
      <w:pPr>
        <w:spacing w:after="0" w:line="360" w:lineRule="auto"/>
        <w:jc w:val="both"/>
        <w:rPr>
          <w:rFonts w:ascii="Arial" w:hAnsi="Arial" w:cs="Arial"/>
          <w:sz w:val="24"/>
          <w:szCs w:val="24"/>
        </w:rPr>
      </w:pPr>
    </w:p>
    <w:p w:rsidR="00B62224" w:rsidRPr="0020695A" w:rsidRDefault="00B62224" w:rsidP="00E50C9A">
      <w:pPr>
        <w:spacing w:after="0" w:line="360" w:lineRule="auto"/>
        <w:jc w:val="both"/>
        <w:rPr>
          <w:rFonts w:ascii="Arial" w:hAnsi="Arial" w:cs="Arial"/>
          <w:sz w:val="24"/>
          <w:szCs w:val="24"/>
        </w:rPr>
      </w:pPr>
      <w:r w:rsidRPr="0020695A">
        <w:rPr>
          <w:rFonts w:ascii="Arial" w:hAnsi="Arial" w:cs="Arial"/>
          <w:sz w:val="24"/>
          <w:szCs w:val="24"/>
        </w:rPr>
        <w:t xml:space="preserve">RESPONDENT: </w:t>
      </w:r>
      <w:r w:rsidR="0020695A">
        <w:rPr>
          <w:rFonts w:ascii="Arial" w:hAnsi="Arial" w:cs="Arial"/>
          <w:sz w:val="24"/>
          <w:szCs w:val="24"/>
        </w:rPr>
        <w:tab/>
      </w:r>
      <w:r w:rsidR="0020695A">
        <w:rPr>
          <w:rFonts w:ascii="Arial" w:hAnsi="Arial" w:cs="Arial"/>
          <w:sz w:val="24"/>
          <w:szCs w:val="24"/>
        </w:rPr>
        <w:tab/>
      </w:r>
      <w:r w:rsidR="0020695A">
        <w:rPr>
          <w:rFonts w:ascii="Arial" w:hAnsi="Arial" w:cs="Arial"/>
          <w:sz w:val="24"/>
          <w:szCs w:val="24"/>
        </w:rPr>
        <w:tab/>
      </w:r>
      <w:r w:rsidR="0020695A">
        <w:rPr>
          <w:rFonts w:ascii="Arial" w:hAnsi="Arial" w:cs="Arial"/>
          <w:sz w:val="24"/>
          <w:szCs w:val="24"/>
        </w:rPr>
        <w:tab/>
      </w:r>
      <w:r w:rsidR="0020695A">
        <w:rPr>
          <w:rFonts w:ascii="Arial" w:hAnsi="Arial" w:cs="Arial"/>
          <w:sz w:val="24"/>
          <w:szCs w:val="24"/>
        </w:rPr>
        <w:tab/>
      </w:r>
      <w:r w:rsidRPr="0020695A">
        <w:rPr>
          <w:rFonts w:ascii="Arial" w:hAnsi="Arial" w:cs="Arial"/>
          <w:sz w:val="24"/>
          <w:szCs w:val="24"/>
        </w:rPr>
        <w:t>Mr. J. Andreas</w:t>
      </w:r>
    </w:p>
    <w:p w:rsidR="00B62224" w:rsidRPr="0020695A" w:rsidRDefault="00B62224" w:rsidP="00E50C9A">
      <w:pPr>
        <w:spacing w:after="0" w:line="360" w:lineRule="auto"/>
        <w:jc w:val="both"/>
        <w:rPr>
          <w:rFonts w:ascii="Arial" w:hAnsi="Arial" w:cs="Arial"/>
          <w:sz w:val="24"/>
          <w:szCs w:val="24"/>
        </w:rPr>
      </w:pPr>
      <w:r w:rsidRPr="0020695A">
        <w:rPr>
          <w:rFonts w:ascii="Arial" w:hAnsi="Arial" w:cs="Arial"/>
          <w:sz w:val="24"/>
          <w:szCs w:val="24"/>
        </w:rPr>
        <w:t xml:space="preserve">                         </w:t>
      </w:r>
      <w:r w:rsidR="0020695A">
        <w:rPr>
          <w:rFonts w:ascii="Arial" w:hAnsi="Arial" w:cs="Arial"/>
          <w:sz w:val="24"/>
          <w:szCs w:val="24"/>
        </w:rPr>
        <w:tab/>
      </w:r>
      <w:r w:rsidR="0020695A">
        <w:rPr>
          <w:rFonts w:ascii="Arial" w:hAnsi="Arial" w:cs="Arial"/>
          <w:sz w:val="24"/>
          <w:szCs w:val="24"/>
        </w:rPr>
        <w:tab/>
      </w:r>
      <w:r w:rsidR="0020695A">
        <w:rPr>
          <w:rFonts w:ascii="Arial" w:hAnsi="Arial" w:cs="Arial"/>
          <w:sz w:val="24"/>
          <w:szCs w:val="24"/>
        </w:rPr>
        <w:tab/>
      </w:r>
      <w:r w:rsidR="0020695A">
        <w:rPr>
          <w:rFonts w:ascii="Arial" w:hAnsi="Arial" w:cs="Arial"/>
          <w:sz w:val="24"/>
          <w:szCs w:val="24"/>
        </w:rPr>
        <w:tab/>
      </w:r>
      <w:r w:rsidR="0020695A">
        <w:rPr>
          <w:rFonts w:ascii="Arial" w:hAnsi="Arial" w:cs="Arial"/>
          <w:sz w:val="24"/>
          <w:szCs w:val="24"/>
        </w:rPr>
        <w:tab/>
      </w:r>
      <w:r w:rsidRPr="0020695A">
        <w:rPr>
          <w:rFonts w:ascii="Arial" w:hAnsi="Arial" w:cs="Arial"/>
          <w:sz w:val="24"/>
          <w:szCs w:val="24"/>
        </w:rPr>
        <w:t>Office of the Prosecutor-General</w:t>
      </w:r>
    </w:p>
    <w:p w:rsidR="00B62224" w:rsidRPr="0020695A" w:rsidRDefault="00B62224" w:rsidP="00E50C9A">
      <w:pPr>
        <w:spacing w:after="0" w:line="360" w:lineRule="auto"/>
        <w:jc w:val="both"/>
        <w:rPr>
          <w:rFonts w:ascii="Arial" w:hAnsi="Arial" w:cs="Arial"/>
          <w:sz w:val="24"/>
          <w:szCs w:val="24"/>
        </w:rPr>
      </w:pPr>
      <w:r w:rsidRPr="0020695A">
        <w:rPr>
          <w:rFonts w:ascii="Arial" w:hAnsi="Arial" w:cs="Arial"/>
          <w:sz w:val="24"/>
          <w:szCs w:val="24"/>
        </w:rPr>
        <w:t xml:space="preserve">                      </w:t>
      </w:r>
    </w:p>
    <w:p w:rsidR="00A663B8" w:rsidRPr="0020695A" w:rsidRDefault="00A663B8" w:rsidP="00E50C9A">
      <w:pPr>
        <w:spacing w:after="0" w:line="360" w:lineRule="auto"/>
        <w:jc w:val="both"/>
        <w:rPr>
          <w:rFonts w:ascii="Arial" w:hAnsi="Arial" w:cs="Arial"/>
          <w:b/>
          <w:sz w:val="24"/>
          <w:szCs w:val="24"/>
        </w:rPr>
      </w:pPr>
    </w:p>
    <w:p w:rsidR="00B62224" w:rsidRPr="0020695A" w:rsidRDefault="00B62224" w:rsidP="00E50C9A">
      <w:pPr>
        <w:spacing w:after="0" w:line="360" w:lineRule="auto"/>
        <w:jc w:val="both"/>
        <w:rPr>
          <w:rFonts w:ascii="Arial" w:hAnsi="Arial" w:cs="Arial"/>
          <w:b/>
          <w:sz w:val="24"/>
          <w:szCs w:val="24"/>
        </w:rPr>
      </w:pPr>
    </w:p>
    <w:p w:rsidR="00A663B8" w:rsidRPr="0020695A" w:rsidRDefault="00A663B8" w:rsidP="00E50C9A">
      <w:pPr>
        <w:spacing w:after="0" w:line="360" w:lineRule="auto"/>
        <w:jc w:val="both"/>
        <w:rPr>
          <w:rFonts w:ascii="Arial" w:hAnsi="Arial" w:cs="Arial"/>
          <w:b/>
          <w:sz w:val="24"/>
          <w:szCs w:val="24"/>
        </w:rPr>
      </w:pPr>
    </w:p>
    <w:p w:rsidR="00A663B8" w:rsidRPr="0020695A" w:rsidRDefault="00A663B8" w:rsidP="00E50C9A">
      <w:pPr>
        <w:spacing w:after="0" w:line="360" w:lineRule="auto"/>
        <w:jc w:val="both"/>
        <w:rPr>
          <w:rFonts w:ascii="Arial" w:hAnsi="Arial" w:cs="Arial"/>
          <w:b/>
          <w:sz w:val="24"/>
          <w:szCs w:val="24"/>
        </w:rPr>
      </w:pPr>
    </w:p>
    <w:p w:rsidR="00A663B8" w:rsidRPr="0020695A" w:rsidRDefault="00A663B8" w:rsidP="00E50C9A">
      <w:pPr>
        <w:spacing w:after="0" w:line="360" w:lineRule="auto"/>
        <w:jc w:val="both"/>
        <w:rPr>
          <w:rFonts w:ascii="Arial" w:hAnsi="Arial" w:cs="Arial"/>
          <w:b/>
          <w:sz w:val="24"/>
          <w:szCs w:val="24"/>
        </w:rPr>
      </w:pPr>
    </w:p>
    <w:sectPr w:rsidR="00A663B8" w:rsidRPr="0020695A" w:rsidSect="0020695A">
      <w:headerReference w:type="default" r:id="rId12"/>
      <w:pgSz w:w="12240" w:h="15840"/>
      <w:pgMar w:top="851" w:right="1440" w:bottom="851"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568" w:rsidRDefault="00CD0568" w:rsidP="003F365E">
      <w:pPr>
        <w:spacing w:after="0" w:line="240" w:lineRule="auto"/>
      </w:pPr>
      <w:r>
        <w:separator/>
      </w:r>
    </w:p>
  </w:endnote>
  <w:endnote w:type="continuationSeparator" w:id="0">
    <w:p w:rsidR="00CD0568" w:rsidRDefault="00CD0568" w:rsidP="003F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568" w:rsidRDefault="00CD0568" w:rsidP="003F365E">
      <w:pPr>
        <w:spacing w:after="0" w:line="240" w:lineRule="auto"/>
      </w:pPr>
      <w:r>
        <w:separator/>
      </w:r>
    </w:p>
  </w:footnote>
  <w:footnote w:type="continuationSeparator" w:id="0">
    <w:p w:rsidR="00CD0568" w:rsidRDefault="00CD0568" w:rsidP="003F365E">
      <w:pPr>
        <w:spacing w:after="0" w:line="240" w:lineRule="auto"/>
      </w:pPr>
      <w:r>
        <w:continuationSeparator/>
      </w:r>
    </w:p>
  </w:footnote>
  <w:footnote w:id="1">
    <w:p w:rsidR="00D221D8" w:rsidRPr="00E50C9A" w:rsidRDefault="00D221D8">
      <w:pPr>
        <w:pStyle w:val="FootnoteText"/>
        <w:rPr>
          <w:rFonts w:ascii="Arial" w:hAnsi="Arial" w:cs="Arial"/>
        </w:rPr>
      </w:pPr>
      <w:r w:rsidRPr="00E50C9A">
        <w:rPr>
          <w:rStyle w:val="FootnoteReference"/>
          <w:rFonts w:ascii="Arial" w:hAnsi="Arial" w:cs="Arial"/>
        </w:rPr>
        <w:footnoteRef/>
      </w:r>
      <w:r w:rsidRPr="00E50C9A">
        <w:rPr>
          <w:rFonts w:ascii="Arial" w:hAnsi="Arial" w:cs="Arial"/>
        </w:rPr>
        <w:t xml:space="preserve"> See; </w:t>
      </w:r>
      <w:r w:rsidRPr="00E50C9A">
        <w:rPr>
          <w:rFonts w:ascii="Arial" w:hAnsi="Arial" w:cs="Arial"/>
          <w:i/>
        </w:rPr>
        <w:t>Kashire v S</w:t>
      </w:r>
      <w:r w:rsidRPr="00E50C9A">
        <w:rPr>
          <w:rFonts w:ascii="Arial" w:hAnsi="Arial" w:cs="Arial"/>
        </w:rPr>
        <w:t xml:space="preserve"> 1978 (4) SA 166 (SWA) at 167 H.</w:t>
      </w:r>
    </w:p>
  </w:footnote>
  <w:footnote w:id="2">
    <w:p w:rsidR="00D221D8" w:rsidRPr="00E50C9A" w:rsidRDefault="00D221D8">
      <w:pPr>
        <w:pStyle w:val="FootnoteText"/>
        <w:rPr>
          <w:rFonts w:ascii="Arial" w:hAnsi="Arial" w:cs="Arial"/>
        </w:rPr>
      </w:pPr>
      <w:r w:rsidRPr="00E50C9A">
        <w:rPr>
          <w:rStyle w:val="FootnoteReference"/>
          <w:rFonts w:ascii="Arial" w:hAnsi="Arial" w:cs="Arial"/>
        </w:rPr>
        <w:footnoteRef/>
      </w:r>
      <w:r w:rsidRPr="00E50C9A">
        <w:rPr>
          <w:rFonts w:ascii="Arial" w:hAnsi="Arial" w:cs="Arial"/>
        </w:rPr>
        <w:t xml:space="preserve"> See: </w:t>
      </w:r>
      <w:r w:rsidRPr="00E50C9A">
        <w:rPr>
          <w:rFonts w:ascii="Arial" w:hAnsi="Arial" w:cs="Arial"/>
          <w:i/>
        </w:rPr>
        <w:t>Prosecutor-General v Paolo</w:t>
      </w:r>
      <w:r w:rsidRPr="00E50C9A">
        <w:rPr>
          <w:rFonts w:ascii="Arial" w:hAnsi="Arial" w:cs="Arial"/>
        </w:rPr>
        <w:t xml:space="preserve"> 2017 (1) NR 178 (HC) at paragraph 16.</w:t>
      </w:r>
    </w:p>
  </w:footnote>
  <w:footnote w:id="3">
    <w:p w:rsidR="00D221D8" w:rsidRPr="00E50C9A" w:rsidRDefault="00D221D8">
      <w:pPr>
        <w:pStyle w:val="FootnoteText"/>
        <w:rPr>
          <w:rFonts w:ascii="Arial" w:hAnsi="Arial" w:cs="Arial"/>
        </w:rPr>
      </w:pPr>
      <w:r w:rsidRPr="00E50C9A">
        <w:rPr>
          <w:rStyle w:val="FootnoteReference"/>
          <w:rFonts w:ascii="Arial" w:hAnsi="Arial" w:cs="Arial"/>
        </w:rPr>
        <w:footnoteRef/>
      </w:r>
      <w:r w:rsidRPr="00E50C9A">
        <w:rPr>
          <w:rFonts w:ascii="Arial" w:hAnsi="Arial" w:cs="Arial"/>
          <w:i/>
        </w:rPr>
        <w:t xml:space="preserve"> Nakale v S</w:t>
      </w:r>
      <w:r w:rsidRPr="00E50C9A">
        <w:rPr>
          <w:rFonts w:ascii="Arial" w:hAnsi="Arial" w:cs="Arial"/>
        </w:rPr>
        <w:t xml:space="preserve"> (SA 04/2010) [2011] NASC 2 (20 April 2011) paragraph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1D8" w:rsidRDefault="00EA3541">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1E61"/>
    <w:multiLevelType w:val="hybridMultilevel"/>
    <w:tmpl w:val="6168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3F5"/>
    <w:multiLevelType w:val="hybridMultilevel"/>
    <w:tmpl w:val="F676B2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C41BA"/>
    <w:multiLevelType w:val="hybridMultilevel"/>
    <w:tmpl w:val="89C854D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B217D25"/>
    <w:multiLevelType w:val="hybridMultilevel"/>
    <w:tmpl w:val="B0B20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01BBD"/>
    <w:multiLevelType w:val="hybridMultilevel"/>
    <w:tmpl w:val="CB02C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A24AC"/>
    <w:multiLevelType w:val="hybridMultilevel"/>
    <w:tmpl w:val="E6BECA08"/>
    <w:lvl w:ilvl="0" w:tplc="51B85EB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81413"/>
    <w:multiLevelType w:val="hybridMultilevel"/>
    <w:tmpl w:val="2A8A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3343C"/>
    <w:multiLevelType w:val="hybridMultilevel"/>
    <w:tmpl w:val="33EA1E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15D70DC"/>
    <w:multiLevelType w:val="hybridMultilevel"/>
    <w:tmpl w:val="D8BA11D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91AF6"/>
    <w:multiLevelType w:val="hybridMultilevel"/>
    <w:tmpl w:val="276235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D5B42"/>
    <w:multiLevelType w:val="hybridMultilevel"/>
    <w:tmpl w:val="2A8A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9"/>
  </w:num>
  <w:num w:numId="7">
    <w:abstractNumId w:val="2"/>
  </w:num>
  <w:num w:numId="8">
    <w:abstractNumId w:val="10"/>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9A"/>
    <w:rsid w:val="00030E3B"/>
    <w:rsid w:val="00072F54"/>
    <w:rsid w:val="000B0972"/>
    <w:rsid w:val="000B311A"/>
    <w:rsid w:val="001119DA"/>
    <w:rsid w:val="00186B9F"/>
    <w:rsid w:val="001950DA"/>
    <w:rsid w:val="001C6D79"/>
    <w:rsid w:val="001D433B"/>
    <w:rsid w:val="001E18A1"/>
    <w:rsid w:val="001E1AF7"/>
    <w:rsid w:val="0020695A"/>
    <w:rsid w:val="002A4C61"/>
    <w:rsid w:val="002B7137"/>
    <w:rsid w:val="002C619C"/>
    <w:rsid w:val="002D1819"/>
    <w:rsid w:val="002D3F79"/>
    <w:rsid w:val="002F773D"/>
    <w:rsid w:val="00310535"/>
    <w:rsid w:val="00377387"/>
    <w:rsid w:val="003A1BD7"/>
    <w:rsid w:val="003F365E"/>
    <w:rsid w:val="00431393"/>
    <w:rsid w:val="00450EBE"/>
    <w:rsid w:val="00455B04"/>
    <w:rsid w:val="00465C9A"/>
    <w:rsid w:val="00471F07"/>
    <w:rsid w:val="004F13C5"/>
    <w:rsid w:val="004F38B5"/>
    <w:rsid w:val="004F6413"/>
    <w:rsid w:val="00535D5B"/>
    <w:rsid w:val="00587465"/>
    <w:rsid w:val="005E6A05"/>
    <w:rsid w:val="0060102B"/>
    <w:rsid w:val="00622DB8"/>
    <w:rsid w:val="006240EC"/>
    <w:rsid w:val="0062417E"/>
    <w:rsid w:val="006C352B"/>
    <w:rsid w:val="00704164"/>
    <w:rsid w:val="007041D6"/>
    <w:rsid w:val="00704AC1"/>
    <w:rsid w:val="007449EE"/>
    <w:rsid w:val="00783D90"/>
    <w:rsid w:val="0078410A"/>
    <w:rsid w:val="007A1571"/>
    <w:rsid w:val="007E529B"/>
    <w:rsid w:val="0080681A"/>
    <w:rsid w:val="00844D3B"/>
    <w:rsid w:val="0089485F"/>
    <w:rsid w:val="00895D7B"/>
    <w:rsid w:val="008B0BFA"/>
    <w:rsid w:val="008C76A1"/>
    <w:rsid w:val="008F389A"/>
    <w:rsid w:val="00905472"/>
    <w:rsid w:val="009351E3"/>
    <w:rsid w:val="009717BB"/>
    <w:rsid w:val="00981718"/>
    <w:rsid w:val="009C0CEA"/>
    <w:rsid w:val="00A16DAB"/>
    <w:rsid w:val="00A174DF"/>
    <w:rsid w:val="00A57D46"/>
    <w:rsid w:val="00A663B8"/>
    <w:rsid w:val="00AB0627"/>
    <w:rsid w:val="00AB739A"/>
    <w:rsid w:val="00AD598B"/>
    <w:rsid w:val="00B00D8F"/>
    <w:rsid w:val="00B17B55"/>
    <w:rsid w:val="00B23B2C"/>
    <w:rsid w:val="00B252DE"/>
    <w:rsid w:val="00B30A28"/>
    <w:rsid w:val="00B41244"/>
    <w:rsid w:val="00B62224"/>
    <w:rsid w:val="00B97182"/>
    <w:rsid w:val="00BA46D2"/>
    <w:rsid w:val="00BB7641"/>
    <w:rsid w:val="00BF7221"/>
    <w:rsid w:val="00C04DAE"/>
    <w:rsid w:val="00C100DB"/>
    <w:rsid w:val="00C6290D"/>
    <w:rsid w:val="00C77689"/>
    <w:rsid w:val="00C87698"/>
    <w:rsid w:val="00CA0B01"/>
    <w:rsid w:val="00CB34F8"/>
    <w:rsid w:val="00CB46A8"/>
    <w:rsid w:val="00CB4CEF"/>
    <w:rsid w:val="00CD0568"/>
    <w:rsid w:val="00CF7379"/>
    <w:rsid w:val="00D221D8"/>
    <w:rsid w:val="00D9229D"/>
    <w:rsid w:val="00D97EF5"/>
    <w:rsid w:val="00DD61E3"/>
    <w:rsid w:val="00DD71ED"/>
    <w:rsid w:val="00E2659A"/>
    <w:rsid w:val="00E45200"/>
    <w:rsid w:val="00E50C9A"/>
    <w:rsid w:val="00EA3541"/>
    <w:rsid w:val="00EC23E5"/>
    <w:rsid w:val="00F03EC3"/>
    <w:rsid w:val="00F05171"/>
    <w:rsid w:val="00F1263C"/>
    <w:rsid w:val="00F52929"/>
    <w:rsid w:val="00F77584"/>
    <w:rsid w:val="00FB1A26"/>
    <w:rsid w:val="00F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6A2D1D-5872-4C6E-85B5-D60D7D1C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89A"/>
    <w:pPr>
      <w:ind w:left="720"/>
      <w:contextualSpacing/>
    </w:pPr>
  </w:style>
  <w:style w:type="paragraph" w:styleId="FootnoteText">
    <w:name w:val="footnote text"/>
    <w:basedOn w:val="Normal"/>
    <w:link w:val="FootnoteTextChar"/>
    <w:uiPriority w:val="99"/>
    <w:semiHidden/>
    <w:unhideWhenUsed/>
    <w:rsid w:val="003F36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65E"/>
    <w:rPr>
      <w:sz w:val="20"/>
      <w:szCs w:val="20"/>
    </w:rPr>
  </w:style>
  <w:style w:type="character" w:styleId="FootnoteReference">
    <w:name w:val="footnote reference"/>
    <w:basedOn w:val="DefaultParagraphFont"/>
    <w:uiPriority w:val="99"/>
    <w:semiHidden/>
    <w:unhideWhenUsed/>
    <w:rsid w:val="003F365E"/>
    <w:rPr>
      <w:vertAlign w:val="superscript"/>
    </w:rPr>
  </w:style>
  <w:style w:type="paragraph" w:styleId="Header">
    <w:name w:val="header"/>
    <w:basedOn w:val="Normal"/>
    <w:link w:val="HeaderChar"/>
    <w:uiPriority w:val="99"/>
    <w:unhideWhenUsed/>
    <w:rsid w:val="00195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0DA"/>
  </w:style>
  <w:style w:type="paragraph" w:styleId="Footer">
    <w:name w:val="footer"/>
    <w:basedOn w:val="Normal"/>
    <w:link w:val="FooterChar"/>
    <w:uiPriority w:val="99"/>
    <w:unhideWhenUsed/>
    <w:rsid w:val="00195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0DA"/>
  </w:style>
  <w:style w:type="paragraph" w:styleId="BalloonText">
    <w:name w:val="Balloon Text"/>
    <w:basedOn w:val="Normal"/>
    <w:link w:val="BalloonTextChar"/>
    <w:uiPriority w:val="99"/>
    <w:semiHidden/>
    <w:unhideWhenUsed/>
    <w:rsid w:val="00601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2021</Year>
    <Judgment_x0020_Date xmlns="17a0f4bd-1162-49ac-b85f-dfe96a90bc01">2021-02-14T18:30:00+00:00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2A442-6A0F-455F-876C-57C44B4E85EF}">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945313C1-31C8-4F3E-97CB-F91100FC2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E87885-661A-477B-AA30-7A93FED5183D}">
  <ds:schemaRefs>
    <ds:schemaRef ds:uri="http://schemas.microsoft.com/sharepoint/v3/contenttype/forms"/>
  </ds:schemaRefs>
</ds:datastoreItem>
</file>

<file path=customXml/itemProps4.xml><?xml version="1.0" encoding="utf-8"?>
<ds:datastoreItem xmlns:ds="http://schemas.openxmlformats.org/officeDocument/2006/customXml" ds:itemID="{349F5FBC-94DA-4086-858F-509A9BA6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 C. January</dc:creator>
  <cp:lastModifiedBy>HOME</cp:lastModifiedBy>
  <cp:revision>2</cp:revision>
  <cp:lastPrinted>2021-02-16T09:34:00Z</cp:lastPrinted>
  <dcterms:created xsi:type="dcterms:W3CDTF">2021-07-14T12:30:00Z</dcterms:created>
  <dcterms:modified xsi:type="dcterms:W3CDTF">2021-07-14T12:30:00Z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