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2D45A7" w14:textId="77777777" w:rsidR="007C609C" w:rsidRPr="00574388" w:rsidRDefault="007C609C" w:rsidP="007C609C">
      <w:pPr>
        <w:spacing w:after="0" w:line="360" w:lineRule="auto"/>
        <w:jc w:val="center"/>
        <w:rPr>
          <w:rFonts w:ascii="Arial" w:hAnsi="Arial" w:cs="Arial"/>
          <w:b/>
          <w:sz w:val="24"/>
          <w:szCs w:val="24"/>
        </w:rPr>
      </w:pPr>
      <w:r w:rsidRPr="00574388">
        <w:rPr>
          <w:rFonts w:ascii="Arial" w:hAnsi="Arial" w:cs="Arial"/>
          <w:b/>
          <w:noProof/>
          <w:sz w:val="24"/>
          <w:szCs w:val="24"/>
          <w:lang w:eastAsia="en-ZA"/>
        </w:rPr>
        <mc:AlternateContent>
          <mc:Choice Requires="wps">
            <w:drawing>
              <wp:anchor distT="0" distB="0" distL="114300" distR="114300" simplePos="0" relativeHeight="251659264" behindDoc="0" locked="0" layoutInCell="1" allowOverlap="1" wp14:anchorId="06FDE9B4" wp14:editId="55FB6486">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14:paraId="3194BDAE" w14:textId="77777777" w:rsidR="007C609C" w:rsidRPr="000A0FD8" w:rsidRDefault="007C609C" w:rsidP="007C609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DE9B4"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14:paraId="3194BDAE" w14:textId="77777777" w:rsidR="007C609C" w:rsidRPr="000A0FD8" w:rsidRDefault="007C609C" w:rsidP="007C609C">
                      <w:pPr>
                        <w:jc w:val="right"/>
                        <w:rPr>
                          <w:rFonts w:ascii="Arial" w:hAnsi="Arial" w:cs="Arial"/>
                          <w:b/>
                          <w:sz w:val="24"/>
                          <w:szCs w:val="24"/>
                        </w:rPr>
                      </w:pPr>
                    </w:p>
                  </w:txbxContent>
                </v:textbox>
                <w10:wrap anchorx="margin"/>
              </v:shape>
            </w:pict>
          </mc:Fallback>
        </mc:AlternateContent>
      </w:r>
      <w:r w:rsidRPr="00574388">
        <w:rPr>
          <w:rFonts w:ascii="Arial" w:hAnsi="Arial" w:cs="Arial"/>
          <w:b/>
          <w:sz w:val="24"/>
          <w:szCs w:val="24"/>
        </w:rPr>
        <w:t>REPUBLIC OF NAMIBIA</w:t>
      </w:r>
    </w:p>
    <w:p w14:paraId="3AD601B1" w14:textId="77777777" w:rsidR="007C609C" w:rsidRPr="00574388" w:rsidRDefault="007C609C" w:rsidP="007C609C">
      <w:pPr>
        <w:spacing w:after="0" w:line="360" w:lineRule="auto"/>
        <w:rPr>
          <w:rFonts w:ascii="Arial" w:hAnsi="Arial" w:cs="Arial"/>
          <w:b/>
          <w:sz w:val="24"/>
          <w:szCs w:val="24"/>
        </w:rPr>
      </w:pPr>
      <w:r w:rsidRPr="00574388">
        <w:rPr>
          <w:rFonts w:ascii="Arial" w:hAnsi="Arial" w:cs="Arial"/>
          <w:b/>
          <w:noProof/>
          <w:sz w:val="24"/>
          <w:szCs w:val="24"/>
          <w:lang w:eastAsia="en-ZA"/>
        </w:rPr>
        <w:drawing>
          <wp:anchor distT="0" distB="0" distL="114300" distR="114300" simplePos="0" relativeHeight="251660288" behindDoc="0" locked="0" layoutInCell="1" allowOverlap="1" wp14:anchorId="284C431F" wp14:editId="10B7B8F5">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14:paraId="3F0BBDF7" w14:textId="77777777" w:rsidR="007C609C" w:rsidRPr="00574388" w:rsidRDefault="007C609C" w:rsidP="007C609C">
      <w:pPr>
        <w:spacing w:after="0" w:line="360" w:lineRule="auto"/>
        <w:rPr>
          <w:rFonts w:ascii="Arial" w:hAnsi="Arial" w:cs="Arial"/>
          <w:b/>
          <w:sz w:val="24"/>
          <w:szCs w:val="24"/>
        </w:rPr>
      </w:pPr>
    </w:p>
    <w:p w14:paraId="40837E54" w14:textId="77777777" w:rsidR="007C609C" w:rsidRPr="00574388" w:rsidRDefault="007C609C" w:rsidP="007C609C">
      <w:pPr>
        <w:spacing w:after="0" w:line="360" w:lineRule="auto"/>
        <w:rPr>
          <w:rFonts w:ascii="Arial" w:hAnsi="Arial" w:cs="Arial"/>
          <w:b/>
          <w:sz w:val="24"/>
          <w:szCs w:val="24"/>
        </w:rPr>
      </w:pPr>
    </w:p>
    <w:p w14:paraId="0F922EF1" w14:textId="77777777" w:rsidR="007C609C" w:rsidRPr="00574388" w:rsidRDefault="007C609C" w:rsidP="007C609C">
      <w:pPr>
        <w:spacing w:after="0" w:line="360" w:lineRule="auto"/>
        <w:rPr>
          <w:rFonts w:ascii="Arial" w:hAnsi="Arial" w:cs="Arial"/>
          <w:b/>
          <w:sz w:val="24"/>
          <w:szCs w:val="24"/>
        </w:rPr>
      </w:pPr>
    </w:p>
    <w:p w14:paraId="761F7F88" w14:textId="77777777" w:rsidR="007C609C" w:rsidRPr="00574388" w:rsidRDefault="007C609C" w:rsidP="007C609C">
      <w:pPr>
        <w:spacing w:after="0" w:line="360" w:lineRule="auto"/>
        <w:rPr>
          <w:rFonts w:ascii="Arial" w:hAnsi="Arial" w:cs="Arial"/>
          <w:b/>
          <w:sz w:val="24"/>
          <w:szCs w:val="24"/>
        </w:rPr>
      </w:pPr>
    </w:p>
    <w:p w14:paraId="316C7626" w14:textId="77777777" w:rsidR="007C609C" w:rsidRPr="00574388" w:rsidRDefault="007C609C" w:rsidP="007C609C">
      <w:pPr>
        <w:spacing w:after="0" w:line="360" w:lineRule="auto"/>
        <w:jc w:val="center"/>
        <w:rPr>
          <w:rFonts w:ascii="Arial" w:hAnsi="Arial" w:cs="Arial"/>
          <w:b/>
          <w:sz w:val="24"/>
          <w:szCs w:val="24"/>
        </w:rPr>
      </w:pPr>
    </w:p>
    <w:p w14:paraId="28FD5F75" w14:textId="77777777" w:rsidR="007C609C" w:rsidRPr="00574388" w:rsidRDefault="007C609C" w:rsidP="007C609C">
      <w:pPr>
        <w:spacing w:after="0" w:line="360" w:lineRule="auto"/>
        <w:jc w:val="center"/>
        <w:rPr>
          <w:rFonts w:ascii="Arial" w:hAnsi="Arial" w:cs="Arial"/>
          <w:b/>
          <w:sz w:val="24"/>
          <w:szCs w:val="24"/>
        </w:rPr>
      </w:pPr>
    </w:p>
    <w:p w14:paraId="1B43C234" w14:textId="77777777" w:rsidR="007C609C" w:rsidRPr="00574388" w:rsidRDefault="007C609C" w:rsidP="007C609C">
      <w:pPr>
        <w:spacing w:after="0" w:line="360" w:lineRule="auto"/>
        <w:jc w:val="center"/>
        <w:rPr>
          <w:rFonts w:ascii="Arial" w:hAnsi="Arial" w:cs="Arial"/>
          <w:b/>
          <w:sz w:val="24"/>
          <w:szCs w:val="24"/>
        </w:rPr>
      </w:pPr>
      <w:r w:rsidRPr="00574388">
        <w:rPr>
          <w:rFonts w:ascii="Arial" w:hAnsi="Arial" w:cs="Arial"/>
          <w:b/>
          <w:sz w:val="24"/>
          <w:szCs w:val="24"/>
        </w:rPr>
        <w:t>HIGH COURT OF NAMIBIA, MAIN DIVISION, WINDHOEK</w:t>
      </w:r>
    </w:p>
    <w:p w14:paraId="117E0F4C" w14:textId="77777777" w:rsidR="007C609C" w:rsidRPr="00574388" w:rsidRDefault="007C609C" w:rsidP="007C609C">
      <w:pPr>
        <w:spacing w:after="0" w:line="360" w:lineRule="auto"/>
        <w:rPr>
          <w:rFonts w:ascii="Arial" w:hAnsi="Arial" w:cs="Arial"/>
          <w:b/>
          <w:sz w:val="24"/>
          <w:szCs w:val="24"/>
        </w:rPr>
      </w:pPr>
    </w:p>
    <w:p w14:paraId="2C1D9840" w14:textId="77777777" w:rsidR="007C609C" w:rsidRPr="00574388" w:rsidRDefault="007C609C" w:rsidP="007C609C">
      <w:pPr>
        <w:spacing w:after="0" w:line="360" w:lineRule="auto"/>
        <w:jc w:val="center"/>
        <w:rPr>
          <w:rFonts w:ascii="Arial" w:hAnsi="Arial" w:cs="Arial"/>
          <w:sz w:val="24"/>
          <w:szCs w:val="24"/>
        </w:rPr>
      </w:pPr>
      <w:r w:rsidRPr="00574388">
        <w:rPr>
          <w:rFonts w:ascii="Arial" w:hAnsi="Arial" w:cs="Arial"/>
          <w:b/>
          <w:sz w:val="24"/>
          <w:szCs w:val="24"/>
        </w:rPr>
        <w:t>RULING ON RECUSAL APPLICATION</w:t>
      </w:r>
    </w:p>
    <w:p w14:paraId="0666873A" w14:textId="77777777" w:rsidR="007C609C" w:rsidRPr="00574388" w:rsidRDefault="007C609C" w:rsidP="007C609C">
      <w:pPr>
        <w:spacing w:after="0" w:line="360" w:lineRule="auto"/>
        <w:jc w:val="right"/>
        <w:rPr>
          <w:rFonts w:ascii="Arial" w:hAnsi="Arial" w:cs="Arial"/>
          <w:sz w:val="24"/>
          <w:szCs w:val="24"/>
        </w:rPr>
      </w:pPr>
    </w:p>
    <w:p w14:paraId="265E637C" w14:textId="77777777" w:rsidR="007C609C" w:rsidRPr="00574388" w:rsidRDefault="007C609C" w:rsidP="007C609C">
      <w:pPr>
        <w:spacing w:after="0" w:line="360" w:lineRule="auto"/>
        <w:jc w:val="right"/>
        <w:rPr>
          <w:rFonts w:ascii="Arial" w:hAnsi="Arial" w:cs="Arial"/>
          <w:sz w:val="24"/>
          <w:szCs w:val="24"/>
          <w:lang w:val="en-US"/>
        </w:rPr>
      </w:pPr>
      <w:r w:rsidRPr="00574388">
        <w:rPr>
          <w:rFonts w:ascii="Arial" w:hAnsi="Arial" w:cs="Arial"/>
          <w:sz w:val="24"/>
          <w:szCs w:val="24"/>
        </w:rPr>
        <w:t xml:space="preserve">Case No: </w:t>
      </w:r>
      <w:r w:rsidRPr="00574388">
        <w:rPr>
          <w:rFonts w:ascii="Arial" w:hAnsi="Arial" w:cs="Arial"/>
          <w:sz w:val="24"/>
          <w:szCs w:val="24"/>
          <w:lang w:val="en-US"/>
        </w:rPr>
        <w:t>HC-MD-CIV-ACT-CON-2020/04145</w:t>
      </w:r>
    </w:p>
    <w:p w14:paraId="0E1B545B" w14:textId="77777777" w:rsidR="007C609C" w:rsidRPr="00574388" w:rsidRDefault="007C609C" w:rsidP="007C609C">
      <w:pPr>
        <w:spacing w:after="0" w:line="360" w:lineRule="auto"/>
        <w:jc w:val="right"/>
        <w:rPr>
          <w:rFonts w:ascii="Arial" w:hAnsi="Arial" w:cs="Arial"/>
          <w:sz w:val="24"/>
          <w:szCs w:val="24"/>
        </w:rPr>
      </w:pPr>
    </w:p>
    <w:p w14:paraId="497FE566" w14:textId="77777777" w:rsidR="007C609C" w:rsidRPr="00574388" w:rsidRDefault="007C609C" w:rsidP="007C609C">
      <w:pPr>
        <w:spacing w:after="0" w:line="360" w:lineRule="auto"/>
        <w:rPr>
          <w:rFonts w:ascii="Arial" w:hAnsi="Arial" w:cs="Arial"/>
          <w:sz w:val="24"/>
          <w:szCs w:val="24"/>
        </w:rPr>
      </w:pPr>
      <w:r w:rsidRPr="00574388">
        <w:rPr>
          <w:rFonts w:ascii="Arial" w:hAnsi="Arial" w:cs="Arial"/>
          <w:sz w:val="24"/>
          <w:szCs w:val="24"/>
        </w:rPr>
        <w:t>In the matter between:</w:t>
      </w:r>
    </w:p>
    <w:p w14:paraId="4A9058B0" w14:textId="77777777" w:rsidR="007C609C" w:rsidRPr="00574388" w:rsidRDefault="007C609C" w:rsidP="007C609C">
      <w:pPr>
        <w:spacing w:after="0" w:line="360" w:lineRule="auto"/>
        <w:rPr>
          <w:rFonts w:ascii="Arial" w:hAnsi="Arial" w:cs="Arial"/>
          <w:sz w:val="24"/>
          <w:szCs w:val="24"/>
        </w:rPr>
      </w:pPr>
    </w:p>
    <w:p w14:paraId="1EA74197" w14:textId="77777777" w:rsidR="007C609C" w:rsidRPr="00574388" w:rsidRDefault="007C609C" w:rsidP="007C609C">
      <w:pPr>
        <w:tabs>
          <w:tab w:val="right" w:pos="9356"/>
        </w:tabs>
        <w:spacing w:after="0" w:line="360" w:lineRule="auto"/>
        <w:rPr>
          <w:rFonts w:ascii="Arial" w:hAnsi="Arial" w:cs="Arial"/>
          <w:b/>
          <w:sz w:val="24"/>
          <w:szCs w:val="24"/>
        </w:rPr>
      </w:pPr>
      <w:r w:rsidRPr="00574388">
        <w:rPr>
          <w:rFonts w:ascii="Arial" w:hAnsi="Arial" w:cs="Arial"/>
          <w:b/>
          <w:sz w:val="24"/>
          <w:szCs w:val="24"/>
        </w:rPr>
        <w:t>TCL WORKERS COMMITTEE</w:t>
      </w:r>
      <w:r w:rsidRPr="00574388">
        <w:rPr>
          <w:rFonts w:ascii="Arial" w:hAnsi="Arial" w:cs="Arial"/>
          <w:b/>
          <w:sz w:val="24"/>
          <w:szCs w:val="24"/>
        </w:rPr>
        <w:tab/>
        <w:t xml:space="preserve">PLAINTIFF                                                      </w:t>
      </w:r>
    </w:p>
    <w:p w14:paraId="118BF5AE" w14:textId="77777777" w:rsidR="007C609C" w:rsidRPr="00574388" w:rsidRDefault="007C609C" w:rsidP="007C609C">
      <w:pPr>
        <w:tabs>
          <w:tab w:val="right" w:pos="9356"/>
        </w:tabs>
        <w:spacing w:after="0" w:line="360" w:lineRule="auto"/>
        <w:rPr>
          <w:rFonts w:ascii="Arial" w:hAnsi="Arial" w:cs="Arial"/>
          <w:b/>
          <w:sz w:val="24"/>
          <w:szCs w:val="24"/>
        </w:rPr>
      </w:pPr>
    </w:p>
    <w:p w14:paraId="415CD40D" w14:textId="77777777" w:rsidR="007C609C" w:rsidRPr="00574388" w:rsidRDefault="007C609C" w:rsidP="007C609C">
      <w:pPr>
        <w:tabs>
          <w:tab w:val="right" w:pos="9356"/>
        </w:tabs>
        <w:spacing w:after="0" w:line="360" w:lineRule="auto"/>
        <w:rPr>
          <w:rFonts w:ascii="Arial" w:hAnsi="Arial" w:cs="Arial"/>
          <w:b/>
          <w:sz w:val="24"/>
          <w:szCs w:val="24"/>
        </w:rPr>
      </w:pPr>
      <w:r w:rsidRPr="00574388">
        <w:rPr>
          <w:rFonts w:ascii="Arial" w:hAnsi="Arial" w:cs="Arial"/>
          <w:b/>
          <w:sz w:val="24"/>
          <w:szCs w:val="24"/>
        </w:rPr>
        <w:t>and</w:t>
      </w:r>
    </w:p>
    <w:p w14:paraId="213FC746" w14:textId="77777777" w:rsidR="007C609C" w:rsidRPr="00574388" w:rsidRDefault="007C609C" w:rsidP="007C609C">
      <w:pPr>
        <w:tabs>
          <w:tab w:val="right" w:pos="9356"/>
        </w:tabs>
        <w:spacing w:after="0" w:line="360" w:lineRule="auto"/>
        <w:rPr>
          <w:rFonts w:ascii="Arial" w:hAnsi="Arial" w:cs="Arial"/>
          <w:b/>
          <w:sz w:val="24"/>
          <w:szCs w:val="24"/>
        </w:rPr>
      </w:pPr>
    </w:p>
    <w:p w14:paraId="26CC8606" w14:textId="77777777" w:rsidR="007C609C" w:rsidRPr="00574388" w:rsidRDefault="007C609C" w:rsidP="007C609C">
      <w:pPr>
        <w:tabs>
          <w:tab w:val="right" w:pos="9356"/>
        </w:tabs>
        <w:spacing w:after="0" w:line="360" w:lineRule="auto"/>
        <w:rPr>
          <w:rFonts w:ascii="Arial" w:hAnsi="Arial" w:cs="Arial"/>
          <w:b/>
          <w:sz w:val="24"/>
          <w:szCs w:val="24"/>
        </w:rPr>
      </w:pPr>
      <w:r w:rsidRPr="00574388">
        <w:rPr>
          <w:rFonts w:ascii="Arial" w:hAnsi="Arial" w:cs="Arial"/>
          <w:b/>
          <w:sz w:val="24"/>
          <w:szCs w:val="24"/>
        </w:rPr>
        <w:t>STANDARD BANK NAMIBIA LIMITED</w:t>
      </w:r>
      <w:r w:rsidRPr="00574388">
        <w:rPr>
          <w:rFonts w:ascii="Arial" w:hAnsi="Arial" w:cs="Arial"/>
          <w:b/>
          <w:sz w:val="24"/>
          <w:szCs w:val="24"/>
        </w:rPr>
        <w:tab/>
        <w:t>DEFENDANT</w:t>
      </w:r>
    </w:p>
    <w:p w14:paraId="0F3E537F" w14:textId="77777777" w:rsidR="007C609C" w:rsidRPr="00574388" w:rsidRDefault="007C609C" w:rsidP="007C609C">
      <w:pPr>
        <w:tabs>
          <w:tab w:val="right" w:pos="9356"/>
        </w:tabs>
        <w:spacing w:after="0" w:line="360" w:lineRule="auto"/>
        <w:rPr>
          <w:rFonts w:ascii="Arial" w:hAnsi="Arial" w:cs="Arial"/>
          <w:b/>
          <w:sz w:val="24"/>
          <w:szCs w:val="24"/>
        </w:rPr>
      </w:pPr>
    </w:p>
    <w:p w14:paraId="6515F545" w14:textId="2A989609" w:rsidR="007C609C" w:rsidRPr="00574388" w:rsidRDefault="007C609C" w:rsidP="007C609C">
      <w:pPr>
        <w:tabs>
          <w:tab w:val="right" w:pos="9356"/>
        </w:tabs>
        <w:spacing w:after="0" w:line="360" w:lineRule="auto"/>
        <w:jc w:val="both"/>
        <w:rPr>
          <w:rFonts w:ascii="Arial" w:hAnsi="Arial" w:cs="Arial"/>
          <w:b/>
          <w:sz w:val="24"/>
          <w:szCs w:val="24"/>
        </w:rPr>
      </w:pPr>
      <w:r w:rsidRPr="00574388">
        <w:rPr>
          <w:rFonts w:ascii="Arial" w:hAnsi="Arial" w:cs="Arial"/>
          <w:b/>
          <w:sz w:val="24"/>
          <w:szCs w:val="24"/>
        </w:rPr>
        <w:t>Neutral Citation</w:t>
      </w:r>
      <w:r w:rsidRPr="00574388">
        <w:rPr>
          <w:rFonts w:ascii="Arial" w:hAnsi="Arial" w:cs="Arial"/>
          <w:b/>
          <w:i/>
          <w:sz w:val="24"/>
          <w:szCs w:val="24"/>
        </w:rPr>
        <w:t xml:space="preserve">: </w:t>
      </w:r>
      <w:r w:rsidRPr="00574388">
        <w:rPr>
          <w:rFonts w:ascii="Arial" w:hAnsi="Arial" w:cs="Arial"/>
          <w:i/>
          <w:sz w:val="24"/>
          <w:szCs w:val="24"/>
        </w:rPr>
        <w:t xml:space="preserve">TCL Workers Committee v Standard Bank Namibia Limited </w:t>
      </w:r>
      <w:r w:rsidRPr="00574388">
        <w:rPr>
          <w:rFonts w:ascii="Arial" w:hAnsi="Arial" w:cs="Arial"/>
          <w:sz w:val="24"/>
          <w:szCs w:val="24"/>
        </w:rPr>
        <w:t>(</w:t>
      </w:r>
      <w:r w:rsidR="00AB6799">
        <w:rPr>
          <w:rFonts w:ascii="Arial" w:hAnsi="Arial" w:cs="Arial"/>
          <w:sz w:val="24"/>
          <w:szCs w:val="24"/>
          <w:lang w:val="en-US"/>
        </w:rPr>
        <w:t>HC-MD-CIV-ACT-CON-2020-</w:t>
      </w:r>
      <w:r w:rsidRPr="00574388">
        <w:rPr>
          <w:rFonts w:ascii="Arial" w:hAnsi="Arial" w:cs="Arial"/>
          <w:sz w:val="24"/>
          <w:szCs w:val="24"/>
          <w:lang w:val="en-US"/>
        </w:rPr>
        <w:t>04145</w:t>
      </w:r>
      <w:r w:rsidR="000014CD">
        <w:rPr>
          <w:rFonts w:ascii="Arial" w:hAnsi="Arial" w:cs="Arial"/>
          <w:sz w:val="24"/>
          <w:szCs w:val="24"/>
        </w:rPr>
        <w:t xml:space="preserve">) [2021] NAHCMD 43 </w:t>
      </w:r>
      <w:r w:rsidRPr="00574388">
        <w:rPr>
          <w:rFonts w:ascii="Arial" w:hAnsi="Arial" w:cs="Arial"/>
          <w:sz w:val="24"/>
          <w:szCs w:val="24"/>
        </w:rPr>
        <w:t>(11 February 2021)</w:t>
      </w:r>
    </w:p>
    <w:p w14:paraId="166F3282" w14:textId="77777777" w:rsidR="007C609C" w:rsidRPr="00574388" w:rsidRDefault="007C609C" w:rsidP="007C609C">
      <w:pPr>
        <w:tabs>
          <w:tab w:val="right" w:pos="9356"/>
        </w:tabs>
        <w:spacing w:after="0" w:line="360" w:lineRule="auto"/>
        <w:rPr>
          <w:rFonts w:ascii="Arial" w:hAnsi="Arial" w:cs="Arial"/>
          <w:b/>
          <w:sz w:val="24"/>
          <w:szCs w:val="24"/>
        </w:rPr>
      </w:pPr>
      <w:r w:rsidRPr="00574388">
        <w:rPr>
          <w:rFonts w:ascii="Arial" w:hAnsi="Arial" w:cs="Arial"/>
          <w:b/>
          <w:sz w:val="24"/>
          <w:szCs w:val="24"/>
        </w:rPr>
        <w:tab/>
      </w:r>
    </w:p>
    <w:p w14:paraId="42F161EB" w14:textId="77777777" w:rsidR="007C609C" w:rsidRPr="00574388" w:rsidRDefault="007C609C" w:rsidP="007C609C">
      <w:pPr>
        <w:spacing w:after="0" w:line="360" w:lineRule="auto"/>
        <w:rPr>
          <w:rFonts w:ascii="Arial" w:hAnsi="Arial" w:cs="Arial"/>
          <w:b/>
          <w:sz w:val="24"/>
          <w:szCs w:val="24"/>
        </w:rPr>
      </w:pPr>
    </w:p>
    <w:p w14:paraId="41465328" w14:textId="77777777" w:rsidR="007C609C" w:rsidRPr="00574388" w:rsidRDefault="007C609C" w:rsidP="007C609C">
      <w:pPr>
        <w:spacing w:after="0" w:line="360" w:lineRule="auto"/>
        <w:rPr>
          <w:rFonts w:ascii="Arial" w:hAnsi="Arial" w:cs="Arial"/>
          <w:b/>
          <w:sz w:val="24"/>
          <w:szCs w:val="24"/>
        </w:rPr>
      </w:pPr>
      <w:r w:rsidRPr="00574388">
        <w:rPr>
          <w:rFonts w:ascii="Arial" w:hAnsi="Arial" w:cs="Arial"/>
          <w:b/>
          <w:sz w:val="24"/>
          <w:szCs w:val="24"/>
        </w:rPr>
        <w:t>CORAM:</w:t>
      </w:r>
      <w:r w:rsidRPr="00574388">
        <w:rPr>
          <w:rFonts w:ascii="Arial" w:hAnsi="Arial" w:cs="Arial"/>
          <w:b/>
          <w:sz w:val="24"/>
          <w:szCs w:val="24"/>
        </w:rPr>
        <w:tab/>
        <w:t>SIBEYA J</w:t>
      </w:r>
    </w:p>
    <w:p w14:paraId="41F0F6C1" w14:textId="77777777" w:rsidR="007C609C" w:rsidRPr="00574388" w:rsidRDefault="007C609C" w:rsidP="007C609C">
      <w:pPr>
        <w:spacing w:after="0" w:line="360" w:lineRule="auto"/>
        <w:rPr>
          <w:rFonts w:ascii="Arial" w:hAnsi="Arial" w:cs="Arial"/>
          <w:b/>
          <w:sz w:val="24"/>
          <w:szCs w:val="24"/>
        </w:rPr>
      </w:pPr>
      <w:r w:rsidRPr="00574388">
        <w:rPr>
          <w:rFonts w:ascii="Arial" w:hAnsi="Arial" w:cs="Arial"/>
          <w:b/>
          <w:sz w:val="24"/>
          <w:szCs w:val="24"/>
        </w:rPr>
        <w:t xml:space="preserve">Heard: </w:t>
      </w:r>
      <w:r w:rsidRPr="00574388">
        <w:rPr>
          <w:rFonts w:ascii="Arial" w:hAnsi="Arial" w:cs="Arial"/>
          <w:b/>
          <w:sz w:val="24"/>
          <w:szCs w:val="24"/>
        </w:rPr>
        <w:tab/>
        <w:t>19 January 2021</w:t>
      </w:r>
    </w:p>
    <w:p w14:paraId="5437200E" w14:textId="77777777" w:rsidR="007C609C" w:rsidRDefault="007C609C" w:rsidP="007C609C">
      <w:pPr>
        <w:spacing w:after="0" w:line="360" w:lineRule="auto"/>
        <w:rPr>
          <w:rFonts w:ascii="Arial" w:hAnsi="Arial" w:cs="Arial"/>
          <w:b/>
          <w:sz w:val="24"/>
          <w:szCs w:val="24"/>
        </w:rPr>
      </w:pPr>
      <w:r w:rsidRPr="00574388">
        <w:rPr>
          <w:rFonts w:ascii="Arial" w:hAnsi="Arial" w:cs="Arial"/>
          <w:b/>
          <w:sz w:val="24"/>
          <w:szCs w:val="24"/>
        </w:rPr>
        <w:t xml:space="preserve">Delivered:  </w:t>
      </w:r>
      <w:r w:rsidRPr="00574388">
        <w:rPr>
          <w:rFonts w:ascii="Arial" w:hAnsi="Arial" w:cs="Arial"/>
          <w:b/>
          <w:sz w:val="24"/>
          <w:szCs w:val="24"/>
        </w:rPr>
        <w:tab/>
        <w:t>11 February 2021</w:t>
      </w:r>
    </w:p>
    <w:p w14:paraId="2365A97D" w14:textId="194F02A8" w:rsidR="00D27996" w:rsidRDefault="00AB6799" w:rsidP="007C609C">
      <w:pPr>
        <w:spacing w:after="0" w:line="360" w:lineRule="auto"/>
        <w:rPr>
          <w:rFonts w:ascii="Arial" w:hAnsi="Arial" w:cs="Arial"/>
          <w:b/>
          <w:sz w:val="24"/>
          <w:szCs w:val="24"/>
        </w:rPr>
      </w:pPr>
      <w:r>
        <w:rPr>
          <w:rFonts w:ascii="Arial" w:hAnsi="Arial" w:cs="Arial"/>
          <w:b/>
          <w:sz w:val="24"/>
          <w:szCs w:val="24"/>
        </w:rPr>
        <w:t>Reasons:</w:t>
      </w:r>
      <w:r>
        <w:rPr>
          <w:rFonts w:ascii="Arial" w:hAnsi="Arial" w:cs="Arial"/>
          <w:b/>
          <w:sz w:val="24"/>
          <w:szCs w:val="24"/>
        </w:rPr>
        <w:tab/>
        <w:t>15</w:t>
      </w:r>
      <w:r w:rsidR="00D27996">
        <w:rPr>
          <w:rFonts w:ascii="Arial" w:hAnsi="Arial" w:cs="Arial"/>
          <w:b/>
          <w:sz w:val="24"/>
          <w:szCs w:val="24"/>
        </w:rPr>
        <w:t xml:space="preserve"> February 2021</w:t>
      </w:r>
    </w:p>
    <w:p w14:paraId="203110AA" w14:textId="77777777" w:rsidR="00D27996" w:rsidRDefault="00D27996" w:rsidP="007C609C">
      <w:pPr>
        <w:spacing w:after="0" w:line="360" w:lineRule="auto"/>
        <w:rPr>
          <w:rFonts w:ascii="Arial" w:hAnsi="Arial" w:cs="Arial"/>
          <w:b/>
          <w:sz w:val="24"/>
          <w:szCs w:val="24"/>
        </w:rPr>
      </w:pPr>
    </w:p>
    <w:p w14:paraId="155905C7" w14:textId="338DC7B7" w:rsidR="00D27996" w:rsidRDefault="00D27996" w:rsidP="00E13A33">
      <w:pPr>
        <w:spacing w:after="0" w:line="360" w:lineRule="auto"/>
        <w:jc w:val="both"/>
        <w:rPr>
          <w:rFonts w:ascii="Arial" w:hAnsi="Arial" w:cs="Arial"/>
          <w:sz w:val="24"/>
          <w:szCs w:val="24"/>
        </w:rPr>
      </w:pPr>
      <w:r>
        <w:rPr>
          <w:rFonts w:ascii="Arial" w:hAnsi="Arial" w:cs="Arial"/>
          <w:b/>
          <w:sz w:val="24"/>
          <w:szCs w:val="24"/>
        </w:rPr>
        <w:lastRenderedPageBreak/>
        <w:t>Flynote:</w:t>
      </w:r>
      <w:r>
        <w:rPr>
          <w:rFonts w:ascii="Arial" w:hAnsi="Arial" w:cs="Arial"/>
          <w:b/>
          <w:sz w:val="24"/>
          <w:szCs w:val="24"/>
        </w:rPr>
        <w:tab/>
      </w:r>
      <w:r>
        <w:rPr>
          <w:rFonts w:ascii="Arial" w:hAnsi="Arial" w:cs="Arial"/>
          <w:sz w:val="24"/>
          <w:szCs w:val="24"/>
        </w:rPr>
        <w:t xml:space="preserve">Practice – Application for recusal </w:t>
      </w:r>
      <w:r w:rsidR="00E13A33">
        <w:rPr>
          <w:rFonts w:ascii="Arial" w:hAnsi="Arial" w:cs="Arial"/>
          <w:sz w:val="24"/>
          <w:szCs w:val="24"/>
        </w:rPr>
        <w:t xml:space="preserve">intertwined with an application for irregular step – Application brought on </w:t>
      </w:r>
      <w:r w:rsidR="00E13A33" w:rsidRPr="00574388">
        <w:rPr>
          <w:rFonts w:ascii="Arial" w:hAnsi="Arial" w:cs="Arial"/>
          <w:bCs/>
          <w:sz w:val="24"/>
        </w:rPr>
        <w:t xml:space="preserve">the basis </w:t>
      </w:r>
      <w:r w:rsidR="00E13A33">
        <w:rPr>
          <w:rFonts w:ascii="Arial" w:hAnsi="Arial" w:cs="Arial"/>
          <w:bCs/>
          <w:sz w:val="24"/>
        </w:rPr>
        <w:t xml:space="preserve">of alleged bias </w:t>
      </w:r>
      <w:r w:rsidR="00E13A33" w:rsidRPr="00574388">
        <w:rPr>
          <w:rFonts w:ascii="Arial" w:hAnsi="Arial" w:cs="Arial"/>
          <w:bCs/>
          <w:sz w:val="24"/>
        </w:rPr>
        <w:t>and</w:t>
      </w:r>
      <w:r w:rsidR="00E13A33">
        <w:rPr>
          <w:rFonts w:ascii="Arial" w:hAnsi="Arial" w:cs="Arial"/>
          <w:bCs/>
          <w:sz w:val="24"/>
        </w:rPr>
        <w:t xml:space="preserve"> </w:t>
      </w:r>
      <w:r w:rsidR="00E13A33" w:rsidRPr="00574388">
        <w:rPr>
          <w:rFonts w:ascii="Arial" w:hAnsi="Arial" w:cs="Arial"/>
          <w:bCs/>
          <w:sz w:val="24"/>
        </w:rPr>
        <w:t>disregard of the rule of law</w:t>
      </w:r>
      <w:r w:rsidR="00E13A33">
        <w:rPr>
          <w:rFonts w:ascii="Arial" w:hAnsi="Arial" w:cs="Arial"/>
          <w:sz w:val="24"/>
          <w:szCs w:val="24"/>
        </w:rPr>
        <w:t xml:space="preserve"> – Plaintiff </w:t>
      </w:r>
      <w:r w:rsidR="005B39EB">
        <w:rPr>
          <w:rFonts w:ascii="Arial" w:hAnsi="Arial" w:cs="Arial"/>
          <w:sz w:val="24"/>
          <w:szCs w:val="24"/>
        </w:rPr>
        <w:t xml:space="preserve">allegedly </w:t>
      </w:r>
      <w:r w:rsidR="00E13A33">
        <w:rPr>
          <w:rFonts w:ascii="Arial" w:hAnsi="Arial" w:cs="Arial"/>
          <w:sz w:val="24"/>
          <w:szCs w:val="24"/>
        </w:rPr>
        <w:t xml:space="preserve">unaware that matter it instituted </w:t>
      </w:r>
      <w:r w:rsidR="005B39EB">
        <w:rPr>
          <w:rFonts w:ascii="Arial" w:hAnsi="Arial" w:cs="Arial"/>
          <w:sz w:val="24"/>
          <w:szCs w:val="24"/>
        </w:rPr>
        <w:t xml:space="preserve">action </w:t>
      </w:r>
      <w:r w:rsidR="00E13A33">
        <w:rPr>
          <w:rFonts w:ascii="Arial" w:hAnsi="Arial" w:cs="Arial"/>
          <w:sz w:val="24"/>
          <w:szCs w:val="24"/>
        </w:rPr>
        <w:t>became defended and that the managing judge issued a case plan conference notice –</w:t>
      </w:r>
      <w:r w:rsidR="00AB6799">
        <w:rPr>
          <w:rFonts w:ascii="Arial" w:hAnsi="Arial" w:cs="Arial"/>
          <w:sz w:val="24"/>
          <w:szCs w:val="24"/>
        </w:rPr>
        <w:t xml:space="preserve"> </w:t>
      </w:r>
      <w:r w:rsidR="005B39EB">
        <w:rPr>
          <w:rFonts w:ascii="Arial" w:hAnsi="Arial" w:cs="Arial"/>
          <w:sz w:val="24"/>
          <w:szCs w:val="24"/>
        </w:rPr>
        <w:t>Court not convinced that the plaintiff m</w:t>
      </w:r>
      <w:r w:rsidR="00146B0D">
        <w:rPr>
          <w:rFonts w:ascii="Arial" w:hAnsi="Arial" w:cs="Arial"/>
          <w:sz w:val="24"/>
          <w:szCs w:val="24"/>
        </w:rPr>
        <w:t xml:space="preserve">et </w:t>
      </w:r>
      <w:r w:rsidR="005B39EB">
        <w:rPr>
          <w:rFonts w:ascii="Arial" w:hAnsi="Arial" w:cs="Arial"/>
          <w:sz w:val="24"/>
          <w:szCs w:val="24"/>
        </w:rPr>
        <w:t>t</w:t>
      </w:r>
      <w:r w:rsidR="00146B0D">
        <w:rPr>
          <w:rFonts w:ascii="Arial" w:hAnsi="Arial" w:cs="Arial"/>
          <w:sz w:val="24"/>
          <w:szCs w:val="24"/>
        </w:rPr>
        <w:t>he requirements for an application for recusal and the application for an irregular step – Application accordingly failed.</w:t>
      </w:r>
    </w:p>
    <w:p w14:paraId="5604F80C" w14:textId="77777777" w:rsidR="00E13A33" w:rsidRPr="00D27996" w:rsidRDefault="00E13A33" w:rsidP="007C609C">
      <w:pPr>
        <w:spacing w:after="0" w:line="360" w:lineRule="auto"/>
        <w:rPr>
          <w:rFonts w:ascii="Arial" w:hAnsi="Arial" w:cs="Arial"/>
          <w:sz w:val="24"/>
          <w:szCs w:val="24"/>
        </w:rPr>
      </w:pPr>
    </w:p>
    <w:p w14:paraId="130857E4" w14:textId="529B71E0" w:rsidR="00D27996" w:rsidRDefault="00D27996" w:rsidP="002A24D9">
      <w:pPr>
        <w:spacing w:after="0" w:line="360" w:lineRule="auto"/>
        <w:jc w:val="both"/>
        <w:rPr>
          <w:rFonts w:ascii="Arial" w:hAnsi="Arial" w:cs="Arial"/>
          <w:sz w:val="24"/>
        </w:rPr>
      </w:pPr>
      <w:r>
        <w:rPr>
          <w:rFonts w:ascii="Arial" w:hAnsi="Arial" w:cs="Arial"/>
          <w:b/>
          <w:sz w:val="24"/>
          <w:szCs w:val="24"/>
        </w:rPr>
        <w:t>Summary:</w:t>
      </w:r>
      <w:r>
        <w:rPr>
          <w:rFonts w:ascii="Arial" w:hAnsi="Arial" w:cs="Arial"/>
          <w:b/>
          <w:sz w:val="24"/>
          <w:szCs w:val="24"/>
        </w:rPr>
        <w:tab/>
      </w:r>
      <w:r w:rsidR="00146B0D">
        <w:rPr>
          <w:rFonts w:ascii="Arial" w:hAnsi="Arial" w:cs="Arial"/>
          <w:sz w:val="24"/>
          <w:szCs w:val="24"/>
        </w:rPr>
        <w:t>The plaintiff sought the recusal of this court from the matter before filing any further pleadings</w:t>
      </w:r>
      <w:r w:rsidR="002A24D9">
        <w:rPr>
          <w:rFonts w:ascii="Arial" w:hAnsi="Arial" w:cs="Arial"/>
          <w:sz w:val="24"/>
          <w:szCs w:val="24"/>
        </w:rPr>
        <w:t xml:space="preserve"> on</w:t>
      </w:r>
      <w:r w:rsidR="002A24D9" w:rsidRPr="00574388">
        <w:rPr>
          <w:rFonts w:ascii="Arial" w:hAnsi="Arial" w:cs="Arial"/>
          <w:bCs/>
          <w:sz w:val="24"/>
        </w:rPr>
        <w:t xml:space="preserve"> the basis </w:t>
      </w:r>
      <w:r w:rsidR="002A24D9">
        <w:rPr>
          <w:rFonts w:ascii="Arial" w:hAnsi="Arial" w:cs="Arial"/>
          <w:bCs/>
          <w:sz w:val="24"/>
        </w:rPr>
        <w:t xml:space="preserve">of alleged bias </w:t>
      </w:r>
      <w:r w:rsidR="002A24D9" w:rsidRPr="00574388">
        <w:rPr>
          <w:rFonts w:ascii="Arial" w:hAnsi="Arial" w:cs="Arial"/>
          <w:bCs/>
          <w:sz w:val="24"/>
        </w:rPr>
        <w:t>and</w:t>
      </w:r>
      <w:r w:rsidR="002A24D9">
        <w:rPr>
          <w:rFonts w:ascii="Arial" w:hAnsi="Arial" w:cs="Arial"/>
          <w:bCs/>
          <w:sz w:val="24"/>
        </w:rPr>
        <w:t xml:space="preserve"> </w:t>
      </w:r>
      <w:r w:rsidR="002A24D9" w:rsidRPr="00574388">
        <w:rPr>
          <w:rFonts w:ascii="Arial" w:hAnsi="Arial" w:cs="Arial"/>
          <w:bCs/>
          <w:sz w:val="24"/>
        </w:rPr>
        <w:t>disregard of the rule of law</w:t>
      </w:r>
      <w:r w:rsidR="002A24D9">
        <w:rPr>
          <w:rFonts w:ascii="Arial" w:hAnsi="Arial" w:cs="Arial"/>
          <w:bCs/>
          <w:sz w:val="24"/>
        </w:rPr>
        <w:t xml:space="preserve">. </w:t>
      </w:r>
      <w:r w:rsidR="00801FC9">
        <w:rPr>
          <w:rFonts w:ascii="Arial" w:hAnsi="Arial" w:cs="Arial"/>
          <w:bCs/>
          <w:sz w:val="24"/>
        </w:rPr>
        <w:t xml:space="preserve">This application is premised on the allegations that the notice to defend filed by the defendant together with the case plan conference notice issued by the court were not served on the plaintiff. </w:t>
      </w:r>
      <w:r w:rsidR="00ED7020">
        <w:rPr>
          <w:rFonts w:ascii="Arial" w:hAnsi="Arial" w:cs="Arial"/>
          <w:bCs/>
          <w:sz w:val="24"/>
        </w:rPr>
        <w:t xml:space="preserve">The defendant raised </w:t>
      </w:r>
      <w:r w:rsidR="00ED7020" w:rsidRPr="00ED7020">
        <w:rPr>
          <w:rFonts w:ascii="Arial" w:hAnsi="Arial" w:cs="Arial"/>
          <w:bCs/>
          <w:i/>
          <w:iCs/>
          <w:sz w:val="24"/>
        </w:rPr>
        <w:t>point in limine</w:t>
      </w:r>
      <w:r w:rsidR="00ED7020">
        <w:rPr>
          <w:rFonts w:ascii="Arial" w:hAnsi="Arial" w:cs="Arial"/>
          <w:bCs/>
          <w:sz w:val="24"/>
        </w:rPr>
        <w:t xml:space="preserve"> that </w:t>
      </w:r>
      <w:r w:rsidR="002A24D9">
        <w:rPr>
          <w:rFonts w:ascii="Arial" w:hAnsi="Arial" w:cs="Arial"/>
          <w:bCs/>
          <w:sz w:val="24"/>
        </w:rPr>
        <w:t xml:space="preserve">the </w:t>
      </w:r>
      <w:r w:rsidR="0054100B">
        <w:rPr>
          <w:rFonts w:ascii="Arial" w:hAnsi="Arial" w:cs="Arial"/>
          <w:bCs/>
          <w:sz w:val="24"/>
        </w:rPr>
        <w:t xml:space="preserve">plaintiff </w:t>
      </w:r>
      <w:r w:rsidR="0054100B">
        <w:rPr>
          <w:rFonts w:ascii="Arial" w:hAnsi="Arial" w:cs="Arial"/>
          <w:sz w:val="24"/>
        </w:rPr>
        <w:t xml:space="preserve">has no </w:t>
      </w:r>
      <w:r w:rsidR="0054100B" w:rsidRPr="00992DEE">
        <w:rPr>
          <w:rFonts w:ascii="Arial" w:eastAsia="Times New Roman" w:hAnsi="Arial" w:cs="Arial"/>
          <w:bCs/>
          <w:i/>
          <w:iCs/>
          <w:sz w:val="24"/>
          <w:szCs w:val="24"/>
        </w:rPr>
        <w:t>locus standi in judicio</w:t>
      </w:r>
      <w:r w:rsidR="0054100B">
        <w:rPr>
          <w:rFonts w:ascii="Arial" w:eastAsia="Times New Roman" w:hAnsi="Arial" w:cs="Arial"/>
          <w:bCs/>
          <w:sz w:val="24"/>
          <w:szCs w:val="24"/>
        </w:rPr>
        <w:t xml:space="preserve"> </w:t>
      </w:r>
      <w:r w:rsidR="0054100B" w:rsidRPr="00574388">
        <w:rPr>
          <w:rFonts w:ascii="Arial" w:hAnsi="Arial" w:cs="Arial"/>
          <w:sz w:val="24"/>
        </w:rPr>
        <w:t>to initiate the application before this court, as the plaintiff is not a</w:t>
      </w:r>
      <w:r w:rsidR="0054100B">
        <w:rPr>
          <w:rFonts w:ascii="Arial" w:hAnsi="Arial" w:cs="Arial"/>
          <w:sz w:val="24"/>
        </w:rPr>
        <w:t xml:space="preserve"> </w:t>
      </w:r>
      <w:r w:rsidR="0054100B" w:rsidRPr="00574388">
        <w:rPr>
          <w:rFonts w:ascii="Arial" w:hAnsi="Arial" w:cs="Arial"/>
          <w:sz w:val="24"/>
        </w:rPr>
        <w:t xml:space="preserve">natural </w:t>
      </w:r>
      <w:r w:rsidR="0054100B">
        <w:rPr>
          <w:rFonts w:ascii="Arial" w:hAnsi="Arial" w:cs="Arial"/>
          <w:sz w:val="24"/>
        </w:rPr>
        <w:t xml:space="preserve">or juristic </w:t>
      </w:r>
      <w:r w:rsidR="0054100B" w:rsidRPr="00574388">
        <w:rPr>
          <w:rFonts w:ascii="Arial" w:hAnsi="Arial" w:cs="Arial"/>
          <w:sz w:val="24"/>
        </w:rPr>
        <w:t xml:space="preserve">person </w:t>
      </w:r>
      <w:r w:rsidR="0054100B">
        <w:rPr>
          <w:rFonts w:ascii="Arial" w:hAnsi="Arial" w:cs="Arial"/>
          <w:sz w:val="24"/>
        </w:rPr>
        <w:t xml:space="preserve">capable </w:t>
      </w:r>
      <w:r w:rsidR="0054100B" w:rsidRPr="00574388">
        <w:rPr>
          <w:rFonts w:ascii="Arial" w:hAnsi="Arial" w:cs="Arial"/>
          <w:sz w:val="24"/>
        </w:rPr>
        <w:t xml:space="preserve">in law, </w:t>
      </w:r>
      <w:r w:rsidR="0054100B">
        <w:rPr>
          <w:rFonts w:ascii="Arial" w:hAnsi="Arial" w:cs="Arial"/>
          <w:sz w:val="24"/>
        </w:rPr>
        <w:t xml:space="preserve">to </w:t>
      </w:r>
      <w:r w:rsidR="0054100B" w:rsidRPr="00574388">
        <w:rPr>
          <w:rFonts w:ascii="Arial" w:hAnsi="Arial" w:cs="Arial"/>
          <w:sz w:val="24"/>
        </w:rPr>
        <w:t>sue or be sued in its own name.</w:t>
      </w:r>
      <w:r w:rsidR="0054100B">
        <w:rPr>
          <w:rFonts w:ascii="Arial" w:hAnsi="Arial" w:cs="Arial"/>
          <w:sz w:val="24"/>
        </w:rPr>
        <w:t xml:space="preserve"> </w:t>
      </w:r>
    </w:p>
    <w:p w14:paraId="6079C64A" w14:textId="77777777" w:rsidR="0054100B" w:rsidRDefault="0054100B" w:rsidP="002A24D9">
      <w:pPr>
        <w:spacing w:after="0" w:line="360" w:lineRule="auto"/>
        <w:jc w:val="both"/>
        <w:rPr>
          <w:rFonts w:ascii="Arial" w:hAnsi="Arial" w:cs="Arial"/>
          <w:sz w:val="24"/>
        </w:rPr>
      </w:pPr>
    </w:p>
    <w:p w14:paraId="3AB8FF64" w14:textId="0C927CFC" w:rsidR="0054100B" w:rsidRDefault="0054100B" w:rsidP="002A24D9">
      <w:pPr>
        <w:spacing w:after="0" w:line="360" w:lineRule="auto"/>
        <w:jc w:val="both"/>
        <w:rPr>
          <w:rFonts w:ascii="Arial" w:hAnsi="Arial" w:cs="Arial"/>
          <w:sz w:val="24"/>
          <w:szCs w:val="24"/>
          <w:lang w:val="en-US"/>
        </w:rPr>
      </w:pPr>
      <w:r>
        <w:rPr>
          <w:rFonts w:ascii="Arial" w:hAnsi="Arial" w:cs="Arial"/>
          <w:sz w:val="24"/>
        </w:rPr>
        <w:t xml:space="preserve">Held – </w:t>
      </w:r>
      <w:r w:rsidRPr="00574388">
        <w:rPr>
          <w:rFonts w:ascii="Arial" w:hAnsi="Arial" w:cs="Arial"/>
          <w:sz w:val="24"/>
          <w:szCs w:val="24"/>
          <w:lang w:val="en-US"/>
        </w:rPr>
        <w:t xml:space="preserve">Judicial officers </w:t>
      </w:r>
      <w:r>
        <w:rPr>
          <w:rFonts w:ascii="Arial" w:hAnsi="Arial" w:cs="Arial"/>
          <w:sz w:val="24"/>
          <w:szCs w:val="24"/>
          <w:lang w:val="en-US"/>
        </w:rPr>
        <w:t xml:space="preserve">are duty bound </w:t>
      </w:r>
      <w:r w:rsidRPr="00574388">
        <w:rPr>
          <w:rFonts w:ascii="Arial" w:hAnsi="Arial" w:cs="Arial"/>
          <w:sz w:val="24"/>
          <w:szCs w:val="24"/>
          <w:lang w:val="en-US"/>
        </w:rPr>
        <w:t>to preside in any case in which they are not obliged to recuse themselves.</w:t>
      </w:r>
      <w:r>
        <w:rPr>
          <w:rFonts w:ascii="Arial" w:hAnsi="Arial" w:cs="Arial"/>
          <w:sz w:val="24"/>
          <w:szCs w:val="24"/>
          <w:vertAlign w:val="superscript"/>
          <w:lang w:val="en-US"/>
        </w:rPr>
        <w:t xml:space="preserve"> </w:t>
      </w:r>
      <w:r w:rsidRPr="00574388">
        <w:rPr>
          <w:rFonts w:ascii="Arial" w:hAnsi="Arial" w:cs="Arial"/>
          <w:sz w:val="24"/>
          <w:szCs w:val="24"/>
          <w:lang w:val="en-US"/>
        </w:rPr>
        <w:t xml:space="preserve">Recusal </w:t>
      </w:r>
      <w:r>
        <w:rPr>
          <w:rFonts w:ascii="Arial" w:hAnsi="Arial" w:cs="Arial"/>
          <w:sz w:val="24"/>
          <w:szCs w:val="24"/>
          <w:lang w:val="en-US"/>
        </w:rPr>
        <w:t xml:space="preserve">should not be had for the asking, but there must be reasonable grounds </w:t>
      </w:r>
      <w:r w:rsidR="00801FC9">
        <w:rPr>
          <w:rFonts w:ascii="Arial" w:hAnsi="Arial" w:cs="Arial"/>
          <w:sz w:val="24"/>
          <w:szCs w:val="24"/>
          <w:lang w:val="en-US"/>
        </w:rPr>
        <w:t xml:space="preserve">brought to the fore </w:t>
      </w:r>
      <w:r>
        <w:rPr>
          <w:rFonts w:ascii="Arial" w:hAnsi="Arial" w:cs="Arial"/>
          <w:sz w:val="24"/>
          <w:szCs w:val="24"/>
          <w:lang w:val="en-US"/>
        </w:rPr>
        <w:t>to warrant recusal.</w:t>
      </w:r>
    </w:p>
    <w:p w14:paraId="525EEFD3" w14:textId="77777777" w:rsidR="0054100B" w:rsidRDefault="0054100B" w:rsidP="002A24D9">
      <w:pPr>
        <w:spacing w:after="0" w:line="360" w:lineRule="auto"/>
        <w:jc w:val="both"/>
        <w:rPr>
          <w:rFonts w:ascii="Arial" w:hAnsi="Arial" w:cs="Arial"/>
          <w:sz w:val="24"/>
          <w:szCs w:val="24"/>
          <w:lang w:val="en-US"/>
        </w:rPr>
      </w:pPr>
    </w:p>
    <w:p w14:paraId="1F235562" w14:textId="3A46E49D" w:rsidR="0054100B" w:rsidRDefault="0054100B" w:rsidP="002A24D9">
      <w:pPr>
        <w:spacing w:after="0" w:line="360" w:lineRule="auto"/>
        <w:jc w:val="both"/>
        <w:rPr>
          <w:rFonts w:ascii="Arial" w:hAnsi="Arial" w:cs="Arial"/>
          <w:sz w:val="24"/>
          <w:szCs w:val="24"/>
        </w:rPr>
      </w:pPr>
      <w:r>
        <w:rPr>
          <w:rFonts w:ascii="Arial" w:hAnsi="Arial" w:cs="Arial"/>
          <w:sz w:val="24"/>
          <w:szCs w:val="24"/>
          <w:lang w:val="en-US"/>
        </w:rPr>
        <w:t xml:space="preserve">Held – </w:t>
      </w:r>
      <w:r w:rsidR="00801FC9">
        <w:rPr>
          <w:rFonts w:ascii="Arial" w:hAnsi="Arial" w:cs="Arial"/>
          <w:sz w:val="24"/>
          <w:szCs w:val="24"/>
          <w:lang w:val="en-US"/>
        </w:rPr>
        <w:t>There</w:t>
      </w:r>
      <w:r>
        <w:rPr>
          <w:rFonts w:ascii="Arial" w:hAnsi="Arial" w:cs="Arial"/>
          <w:sz w:val="24"/>
          <w:szCs w:val="24"/>
        </w:rPr>
        <w:t xml:space="preserve"> is no suggestion that </w:t>
      </w:r>
      <w:r w:rsidR="00801FC9">
        <w:rPr>
          <w:rFonts w:ascii="Arial" w:hAnsi="Arial" w:cs="Arial"/>
          <w:sz w:val="24"/>
          <w:szCs w:val="24"/>
        </w:rPr>
        <w:t xml:space="preserve">plaintiff </w:t>
      </w:r>
      <w:r>
        <w:rPr>
          <w:rFonts w:ascii="Arial" w:hAnsi="Arial" w:cs="Arial"/>
          <w:sz w:val="24"/>
          <w:szCs w:val="24"/>
        </w:rPr>
        <w:t>was registered as a legal entity</w:t>
      </w:r>
      <w:r w:rsidR="00801FC9">
        <w:rPr>
          <w:rFonts w:ascii="Arial" w:hAnsi="Arial" w:cs="Arial"/>
          <w:sz w:val="24"/>
          <w:szCs w:val="24"/>
        </w:rPr>
        <w:t xml:space="preserve"> capable of suing and be sued</w:t>
      </w:r>
      <w:r>
        <w:rPr>
          <w:rFonts w:ascii="Arial" w:hAnsi="Arial" w:cs="Arial"/>
          <w:sz w:val="24"/>
          <w:szCs w:val="24"/>
        </w:rPr>
        <w:t>. W</w:t>
      </w:r>
      <w:r w:rsidRPr="00574388">
        <w:rPr>
          <w:rFonts w:ascii="Arial" w:hAnsi="Arial" w:cs="Arial"/>
          <w:sz w:val="24"/>
          <w:szCs w:val="24"/>
        </w:rPr>
        <w:t>hy th</w:t>
      </w:r>
      <w:r>
        <w:rPr>
          <w:rFonts w:ascii="Arial" w:hAnsi="Arial" w:cs="Arial"/>
          <w:sz w:val="24"/>
          <w:szCs w:val="24"/>
        </w:rPr>
        <w:t>e</w:t>
      </w:r>
      <w:r w:rsidRPr="00574388">
        <w:rPr>
          <w:rFonts w:ascii="Arial" w:hAnsi="Arial" w:cs="Arial"/>
          <w:sz w:val="24"/>
          <w:szCs w:val="24"/>
        </w:rPr>
        <w:t xml:space="preserve"> </w:t>
      </w:r>
      <w:r w:rsidR="00D51EEB">
        <w:rPr>
          <w:rFonts w:ascii="Arial" w:hAnsi="Arial" w:cs="Arial"/>
          <w:sz w:val="24"/>
          <w:szCs w:val="24"/>
        </w:rPr>
        <w:t xml:space="preserve">aggrieved </w:t>
      </w:r>
      <w:r w:rsidRPr="00574388">
        <w:rPr>
          <w:rFonts w:ascii="Arial" w:hAnsi="Arial" w:cs="Arial"/>
          <w:sz w:val="24"/>
          <w:szCs w:val="24"/>
        </w:rPr>
        <w:t>persons c</w:t>
      </w:r>
      <w:r w:rsidR="00D51EEB">
        <w:rPr>
          <w:rFonts w:ascii="Arial" w:hAnsi="Arial" w:cs="Arial"/>
          <w:sz w:val="24"/>
          <w:szCs w:val="24"/>
        </w:rPr>
        <w:t>ould not institute the proceedings in their nam</w:t>
      </w:r>
      <w:r>
        <w:rPr>
          <w:rFonts w:ascii="Arial" w:hAnsi="Arial" w:cs="Arial"/>
          <w:sz w:val="24"/>
          <w:szCs w:val="24"/>
        </w:rPr>
        <w:t xml:space="preserve">es is a mystery. The plaintiff has not satisfied </w:t>
      </w:r>
      <w:r w:rsidRPr="00574388">
        <w:rPr>
          <w:rFonts w:ascii="Arial" w:hAnsi="Arial" w:cs="Arial"/>
          <w:sz w:val="24"/>
          <w:szCs w:val="24"/>
        </w:rPr>
        <w:t xml:space="preserve">the Court that </w:t>
      </w:r>
      <w:r>
        <w:rPr>
          <w:rFonts w:ascii="Arial" w:hAnsi="Arial" w:cs="Arial"/>
          <w:sz w:val="24"/>
          <w:szCs w:val="24"/>
        </w:rPr>
        <w:t>it</w:t>
      </w:r>
      <w:r w:rsidRPr="00574388">
        <w:rPr>
          <w:rFonts w:ascii="Arial" w:hAnsi="Arial" w:cs="Arial"/>
          <w:sz w:val="24"/>
          <w:szCs w:val="24"/>
        </w:rPr>
        <w:t xml:space="preserve"> </w:t>
      </w:r>
      <w:r w:rsidR="00D51EEB">
        <w:rPr>
          <w:rFonts w:ascii="Arial" w:hAnsi="Arial" w:cs="Arial"/>
          <w:sz w:val="24"/>
          <w:szCs w:val="24"/>
        </w:rPr>
        <w:t>can bring this a</w:t>
      </w:r>
      <w:r w:rsidRPr="00574388">
        <w:rPr>
          <w:rFonts w:ascii="Arial" w:hAnsi="Arial" w:cs="Arial"/>
          <w:sz w:val="24"/>
          <w:szCs w:val="24"/>
        </w:rPr>
        <w:t xml:space="preserve">pplication on behalf of </w:t>
      </w:r>
      <w:r>
        <w:rPr>
          <w:rFonts w:ascii="Arial" w:hAnsi="Arial" w:cs="Arial"/>
          <w:sz w:val="24"/>
          <w:szCs w:val="24"/>
        </w:rPr>
        <w:t xml:space="preserve">the other </w:t>
      </w:r>
      <w:r w:rsidRPr="00574388">
        <w:rPr>
          <w:rFonts w:ascii="Arial" w:hAnsi="Arial" w:cs="Arial"/>
          <w:sz w:val="24"/>
          <w:szCs w:val="24"/>
        </w:rPr>
        <w:t>persons</w:t>
      </w:r>
      <w:r>
        <w:rPr>
          <w:rFonts w:ascii="Arial" w:hAnsi="Arial" w:cs="Arial"/>
          <w:sz w:val="24"/>
          <w:szCs w:val="24"/>
        </w:rPr>
        <w:t>.</w:t>
      </w:r>
    </w:p>
    <w:p w14:paraId="6D943DE5" w14:textId="77777777" w:rsidR="00750686" w:rsidRDefault="00750686" w:rsidP="002A24D9">
      <w:pPr>
        <w:spacing w:after="0" w:line="360" w:lineRule="auto"/>
        <w:jc w:val="both"/>
        <w:rPr>
          <w:rFonts w:ascii="Arial" w:hAnsi="Arial" w:cs="Arial"/>
          <w:sz w:val="24"/>
          <w:szCs w:val="24"/>
        </w:rPr>
      </w:pPr>
    </w:p>
    <w:p w14:paraId="6F7B5E09" w14:textId="77777777" w:rsidR="007E7C94" w:rsidRDefault="00750686" w:rsidP="002A24D9">
      <w:pPr>
        <w:spacing w:after="0" w:line="360" w:lineRule="auto"/>
        <w:jc w:val="both"/>
        <w:rPr>
          <w:rFonts w:ascii="Arial" w:hAnsi="Arial" w:cs="Arial"/>
          <w:sz w:val="24"/>
          <w:szCs w:val="24"/>
          <w:lang w:val="en-US"/>
        </w:rPr>
      </w:pPr>
      <w:r>
        <w:rPr>
          <w:rFonts w:ascii="Arial" w:hAnsi="Arial" w:cs="Arial"/>
          <w:sz w:val="24"/>
          <w:szCs w:val="24"/>
        </w:rPr>
        <w:t>Held further –</w:t>
      </w:r>
      <w:r w:rsidR="007E7C94" w:rsidRPr="007E7C94">
        <w:rPr>
          <w:rFonts w:ascii="Arial" w:hAnsi="Arial" w:cs="Arial"/>
          <w:sz w:val="24"/>
          <w:szCs w:val="24"/>
          <w:lang w:val="en-US"/>
        </w:rPr>
        <w:t xml:space="preserve"> </w:t>
      </w:r>
      <w:r w:rsidR="007E7C94">
        <w:rPr>
          <w:rFonts w:ascii="Arial" w:hAnsi="Arial" w:cs="Arial"/>
          <w:sz w:val="24"/>
          <w:szCs w:val="24"/>
          <w:lang w:val="en-US"/>
        </w:rPr>
        <w:t xml:space="preserve">This court is not satisfied that the plaintiff made out a case for recusal. </w:t>
      </w:r>
      <w:r>
        <w:rPr>
          <w:rFonts w:ascii="Arial" w:hAnsi="Arial" w:cs="Arial"/>
          <w:sz w:val="24"/>
          <w:szCs w:val="24"/>
        </w:rPr>
        <w:t xml:space="preserve"> </w:t>
      </w:r>
      <w:r w:rsidR="007E7C94">
        <w:rPr>
          <w:rFonts w:ascii="Arial" w:hAnsi="Arial" w:cs="Arial"/>
          <w:sz w:val="24"/>
          <w:szCs w:val="24"/>
          <w:lang w:val="en-US"/>
        </w:rPr>
        <w:t>If anything, the plaintiff merely pointed out that it is not well versed with the eJustice system and the requirements thereof on litigants. The eJustice took away the need for endless usage of papers and made litigation more electronic based.</w:t>
      </w:r>
    </w:p>
    <w:p w14:paraId="4EDC75FB" w14:textId="77777777" w:rsidR="007E7C94" w:rsidRDefault="007E7C94" w:rsidP="002A24D9">
      <w:pPr>
        <w:spacing w:after="0" w:line="360" w:lineRule="auto"/>
        <w:jc w:val="both"/>
        <w:rPr>
          <w:rFonts w:ascii="Arial" w:hAnsi="Arial" w:cs="Arial"/>
          <w:sz w:val="24"/>
          <w:szCs w:val="24"/>
          <w:lang w:val="en-US"/>
        </w:rPr>
      </w:pPr>
    </w:p>
    <w:p w14:paraId="6B177525" w14:textId="419EFA99" w:rsidR="00750686" w:rsidRDefault="007E7C94" w:rsidP="002A24D9">
      <w:pPr>
        <w:spacing w:after="0" w:line="360" w:lineRule="auto"/>
        <w:jc w:val="both"/>
        <w:rPr>
          <w:rFonts w:ascii="Arial" w:hAnsi="Arial" w:cs="Arial"/>
          <w:sz w:val="24"/>
          <w:szCs w:val="24"/>
          <w:lang w:val="en-US"/>
        </w:rPr>
      </w:pPr>
      <w:r>
        <w:rPr>
          <w:rFonts w:ascii="Arial" w:hAnsi="Arial" w:cs="Arial"/>
          <w:sz w:val="24"/>
          <w:szCs w:val="24"/>
          <w:lang w:val="en-US"/>
        </w:rPr>
        <w:t xml:space="preserve">Held further – There is no reason why the plaintiff did not receive any notifications regarding this matter, taking cognizance of the fact that whenever a document is uploaded </w:t>
      </w:r>
      <w:r>
        <w:rPr>
          <w:rFonts w:ascii="Arial" w:hAnsi="Arial" w:cs="Arial"/>
          <w:sz w:val="24"/>
          <w:szCs w:val="24"/>
          <w:lang w:val="en-US"/>
        </w:rPr>
        <w:lastRenderedPageBreak/>
        <w:t xml:space="preserve">on the eJustice system, the litigants in a particular matter receive notifications thereof on the address of choice, which choice the plaintiff </w:t>
      </w:r>
      <w:r w:rsidR="00D51EEB">
        <w:rPr>
          <w:rFonts w:ascii="Arial" w:hAnsi="Arial" w:cs="Arial"/>
          <w:sz w:val="24"/>
          <w:szCs w:val="24"/>
          <w:lang w:val="en-US"/>
        </w:rPr>
        <w:t xml:space="preserve">exercised by providing an </w:t>
      </w:r>
      <w:r>
        <w:rPr>
          <w:rFonts w:ascii="Arial" w:hAnsi="Arial" w:cs="Arial"/>
          <w:sz w:val="24"/>
          <w:szCs w:val="24"/>
          <w:lang w:val="en-US"/>
        </w:rPr>
        <w:t>email address</w:t>
      </w:r>
      <w:r w:rsidR="00D51EEB">
        <w:rPr>
          <w:rFonts w:ascii="Arial" w:hAnsi="Arial" w:cs="Arial"/>
          <w:sz w:val="24"/>
          <w:szCs w:val="24"/>
          <w:lang w:val="en-US"/>
        </w:rPr>
        <w:t>.</w:t>
      </w:r>
    </w:p>
    <w:p w14:paraId="0B0084E5" w14:textId="2DF6F958" w:rsidR="00502851" w:rsidRDefault="00502851" w:rsidP="002A24D9">
      <w:pPr>
        <w:spacing w:after="0" w:line="360" w:lineRule="auto"/>
        <w:jc w:val="both"/>
        <w:rPr>
          <w:rFonts w:ascii="Arial" w:hAnsi="Arial" w:cs="Arial"/>
          <w:sz w:val="24"/>
          <w:szCs w:val="24"/>
          <w:lang w:val="en-US"/>
        </w:rPr>
      </w:pPr>
    </w:p>
    <w:p w14:paraId="76C868A0" w14:textId="2A16DDA2" w:rsidR="00502851" w:rsidRPr="00574388" w:rsidRDefault="00502851" w:rsidP="002A24D9">
      <w:pPr>
        <w:spacing w:after="0" w:line="360" w:lineRule="auto"/>
        <w:jc w:val="both"/>
        <w:rPr>
          <w:rFonts w:ascii="Arial" w:hAnsi="Arial" w:cs="Arial"/>
          <w:b/>
          <w:sz w:val="24"/>
          <w:szCs w:val="24"/>
        </w:rPr>
      </w:pPr>
      <w:r>
        <w:rPr>
          <w:rFonts w:ascii="Arial" w:hAnsi="Arial" w:cs="Arial"/>
          <w:sz w:val="24"/>
          <w:szCs w:val="24"/>
          <w:lang w:val="en-US"/>
        </w:rPr>
        <w:t xml:space="preserve">Held further – The application for recusal and that of irregular </w:t>
      </w:r>
      <w:r w:rsidR="00824170">
        <w:rPr>
          <w:rFonts w:ascii="Arial" w:hAnsi="Arial" w:cs="Arial"/>
          <w:sz w:val="24"/>
          <w:szCs w:val="24"/>
          <w:lang w:val="en-US"/>
        </w:rPr>
        <w:t>step</w:t>
      </w:r>
      <w:r>
        <w:rPr>
          <w:rFonts w:ascii="Arial" w:hAnsi="Arial" w:cs="Arial"/>
          <w:sz w:val="24"/>
          <w:szCs w:val="24"/>
          <w:lang w:val="en-US"/>
        </w:rPr>
        <w:t xml:space="preserve"> lacks merit and falls to be dismissed. </w:t>
      </w:r>
    </w:p>
    <w:p w14:paraId="61D5A009" w14:textId="77777777" w:rsidR="007C609C" w:rsidRPr="00574388" w:rsidRDefault="007C609C" w:rsidP="007C609C">
      <w:pPr>
        <w:pBdr>
          <w:bottom w:val="single" w:sz="6" w:space="1" w:color="auto"/>
        </w:pBdr>
        <w:spacing w:after="0" w:line="360" w:lineRule="auto"/>
        <w:jc w:val="both"/>
        <w:rPr>
          <w:rFonts w:ascii="Arial" w:hAnsi="Arial" w:cs="Arial"/>
          <w:b/>
          <w:sz w:val="24"/>
          <w:szCs w:val="24"/>
        </w:rPr>
      </w:pPr>
    </w:p>
    <w:p w14:paraId="5B696923" w14:textId="77777777" w:rsidR="007C609C" w:rsidRPr="00574388" w:rsidRDefault="007C609C" w:rsidP="007C609C">
      <w:pPr>
        <w:spacing w:after="0" w:line="240" w:lineRule="auto"/>
        <w:rPr>
          <w:rFonts w:ascii="Arial" w:hAnsi="Arial" w:cs="Arial"/>
          <w:b/>
          <w:sz w:val="24"/>
          <w:szCs w:val="24"/>
        </w:rPr>
      </w:pPr>
    </w:p>
    <w:p w14:paraId="75F344D2" w14:textId="77777777" w:rsidR="007C609C" w:rsidRPr="00574388" w:rsidRDefault="007C609C" w:rsidP="007C609C">
      <w:pPr>
        <w:spacing w:after="0" w:line="240" w:lineRule="auto"/>
        <w:jc w:val="center"/>
        <w:rPr>
          <w:rFonts w:ascii="Arial" w:hAnsi="Arial" w:cs="Arial"/>
          <w:b/>
          <w:sz w:val="24"/>
          <w:szCs w:val="24"/>
        </w:rPr>
      </w:pPr>
      <w:r w:rsidRPr="00574388">
        <w:rPr>
          <w:rFonts w:ascii="Arial" w:hAnsi="Arial" w:cs="Arial"/>
          <w:b/>
          <w:sz w:val="24"/>
          <w:szCs w:val="24"/>
        </w:rPr>
        <w:t>ORDER</w:t>
      </w:r>
    </w:p>
    <w:p w14:paraId="10A415B7" w14:textId="77777777" w:rsidR="007C609C" w:rsidRPr="00574388" w:rsidRDefault="007C609C" w:rsidP="007C609C">
      <w:pPr>
        <w:pBdr>
          <w:bottom w:val="single" w:sz="6" w:space="1" w:color="auto"/>
        </w:pBdr>
        <w:spacing w:after="0" w:line="240" w:lineRule="auto"/>
        <w:jc w:val="center"/>
        <w:rPr>
          <w:rFonts w:ascii="Arial" w:hAnsi="Arial" w:cs="Arial"/>
          <w:b/>
          <w:sz w:val="24"/>
          <w:szCs w:val="24"/>
        </w:rPr>
      </w:pPr>
    </w:p>
    <w:p w14:paraId="01E1D6D7" w14:textId="77777777" w:rsidR="007C609C" w:rsidRPr="00574388" w:rsidRDefault="007C609C" w:rsidP="007C609C">
      <w:pPr>
        <w:spacing w:after="0" w:line="360" w:lineRule="auto"/>
        <w:rPr>
          <w:rFonts w:ascii="Arial" w:hAnsi="Arial" w:cs="Arial"/>
          <w:b/>
          <w:sz w:val="24"/>
          <w:szCs w:val="24"/>
        </w:rPr>
      </w:pPr>
    </w:p>
    <w:p w14:paraId="2CDE6C8F" w14:textId="222FFB3C" w:rsidR="003B26BD" w:rsidRPr="001320D5" w:rsidRDefault="003B26BD" w:rsidP="003B26BD">
      <w:pPr>
        <w:pStyle w:val="ListParagraph"/>
        <w:numPr>
          <w:ilvl w:val="0"/>
          <w:numId w:val="3"/>
        </w:numPr>
        <w:spacing w:line="360" w:lineRule="auto"/>
        <w:jc w:val="both"/>
        <w:rPr>
          <w:rFonts w:ascii="Arial" w:hAnsi="Arial" w:cs="Arial"/>
          <w:i/>
          <w:sz w:val="24"/>
          <w:szCs w:val="24"/>
          <w:u w:val="single"/>
        </w:rPr>
      </w:pPr>
      <w:r w:rsidRPr="00574388">
        <w:rPr>
          <w:rFonts w:ascii="Arial" w:hAnsi="Arial" w:cs="Arial"/>
          <w:sz w:val="24"/>
          <w:szCs w:val="24"/>
        </w:rPr>
        <w:t>The application for</w:t>
      </w:r>
      <w:r w:rsidR="00AB6799">
        <w:rPr>
          <w:rFonts w:ascii="Arial" w:hAnsi="Arial" w:cs="Arial"/>
          <w:sz w:val="24"/>
          <w:szCs w:val="24"/>
        </w:rPr>
        <w:t xml:space="preserve"> recusal </w:t>
      </w:r>
      <w:r w:rsidRPr="00574388">
        <w:rPr>
          <w:rFonts w:ascii="Arial" w:hAnsi="Arial" w:cs="Arial"/>
          <w:sz w:val="24"/>
          <w:szCs w:val="24"/>
        </w:rPr>
        <w:t>is refused</w:t>
      </w:r>
      <w:r>
        <w:rPr>
          <w:rFonts w:ascii="Arial" w:hAnsi="Arial" w:cs="Arial"/>
          <w:sz w:val="24"/>
          <w:szCs w:val="24"/>
        </w:rPr>
        <w:t xml:space="preserve"> with costs</w:t>
      </w:r>
      <w:r w:rsidRPr="00574388">
        <w:rPr>
          <w:rFonts w:ascii="Arial" w:hAnsi="Arial" w:cs="Arial"/>
          <w:sz w:val="24"/>
          <w:szCs w:val="24"/>
        </w:rPr>
        <w:t>.</w:t>
      </w:r>
    </w:p>
    <w:p w14:paraId="6BF77F4A" w14:textId="77777777" w:rsidR="003B26BD" w:rsidRPr="001320D5" w:rsidRDefault="003B26BD" w:rsidP="003B26BD">
      <w:pPr>
        <w:pStyle w:val="ListParagraph"/>
        <w:numPr>
          <w:ilvl w:val="0"/>
          <w:numId w:val="3"/>
        </w:numPr>
        <w:spacing w:line="360" w:lineRule="auto"/>
        <w:jc w:val="both"/>
        <w:rPr>
          <w:rFonts w:ascii="Arial" w:hAnsi="Arial" w:cs="Arial"/>
          <w:i/>
          <w:sz w:val="24"/>
          <w:szCs w:val="24"/>
          <w:u w:val="single"/>
        </w:rPr>
      </w:pPr>
      <w:r>
        <w:rPr>
          <w:rFonts w:ascii="Arial" w:hAnsi="Arial" w:cs="Arial"/>
          <w:sz w:val="24"/>
          <w:szCs w:val="24"/>
        </w:rPr>
        <w:t>The costs are subject to rule 32(11).</w:t>
      </w:r>
    </w:p>
    <w:p w14:paraId="10DB35D1" w14:textId="77777777" w:rsidR="003B26BD" w:rsidRPr="001320D5" w:rsidRDefault="003B26BD" w:rsidP="003B26BD">
      <w:pPr>
        <w:pStyle w:val="ListParagraph"/>
        <w:numPr>
          <w:ilvl w:val="0"/>
          <w:numId w:val="3"/>
        </w:numPr>
        <w:spacing w:line="360" w:lineRule="auto"/>
        <w:jc w:val="both"/>
        <w:rPr>
          <w:rFonts w:ascii="Arial" w:hAnsi="Arial" w:cs="Arial"/>
          <w:i/>
          <w:sz w:val="24"/>
          <w:szCs w:val="24"/>
          <w:u w:val="single"/>
        </w:rPr>
      </w:pPr>
      <w:r>
        <w:rPr>
          <w:rFonts w:ascii="Arial" w:hAnsi="Arial" w:cs="Arial"/>
          <w:sz w:val="24"/>
          <w:szCs w:val="24"/>
        </w:rPr>
        <w:t>The matter is postponed to 09 March 2021 at 14:00 for case planning conference.</w:t>
      </w:r>
    </w:p>
    <w:p w14:paraId="44AC572F" w14:textId="77777777" w:rsidR="003B26BD" w:rsidRPr="00574388" w:rsidRDefault="003B26BD" w:rsidP="003B26BD">
      <w:pPr>
        <w:pStyle w:val="ListParagraph"/>
        <w:numPr>
          <w:ilvl w:val="0"/>
          <w:numId w:val="3"/>
        </w:numPr>
        <w:spacing w:line="360" w:lineRule="auto"/>
        <w:jc w:val="both"/>
        <w:rPr>
          <w:rFonts w:ascii="Arial" w:hAnsi="Arial" w:cs="Arial"/>
          <w:i/>
          <w:sz w:val="24"/>
          <w:szCs w:val="24"/>
          <w:u w:val="single"/>
        </w:rPr>
      </w:pPr>
      <w:r>
        <w:rPr>
          <w:rFonts w:ascii="Arial" w:hAnsi="Arial" w:cs="Arial"/>
          <w:sz w:val="24"/>
          <w:szCs w:val="24"/>
        </w:rPr>
        <w:t>The parties must file a joint case plan on or before 03 March 2021.</w:t>
      </w:r>
    </w:p>
    <w:p w14:paraId="03A5B651" w14:textId="77777777" w:rsidR="007C609C" w:rsidRPr="00574388" w:rsidRDefault="007C609C" w:rsidP="007C609C">
      <w:r w:rsidRPr="00574388">
        <w:t>_____________________________________________________________________________________</w:t>
      </w:r>
    </w:p>
    <w:p w14:paraId="074FFA9A" w14:textId="77777777" w:rsidR="007C609C" w:rsidRPr="00574388" w:rsidRDefault="007C609C" w:rsidP="007C609C">
      <w:pPr>
        <w:jc w:val="center"/>
        <w:rPr>
          <w:rFonts w:ascii="Arial" w:hAnsi="Arial" w:cs="Arial"/>
          <w:b/>
          <w:sz w:val="24"/>
          <w:szCs w:val="24"/>
        </w:rPr>
      </w:pPr>
      <w:r w:rsidRPr="00574388">
        <w:rPr>
          <w:rFonts w:ascii="Arial" w:hAnsi="Arial" w:cs="Arial"/>
          <w:b/>
          <w:sz w:val="24"/>
          <w:szCs w:val="24"/>
        </w:rPr>
        <w:t>RULING</w:t>
      </w:r>
    </w:p>
    <w:p w14:paraId="224D89C3" w14:textId="77777777" w:rsidR="007C609C" w:rsidRPr="00574388" w:rsidRDefault="007C609C" w:rsidP="007C609C">
      <w:r w:rsidRPr="00574388">
        <w:t>_____________________________________________________________________________________</w:t>
      </w:r>
    </w:p>
    <w:p w14:paraId="13AAD0F0" w14:textId="071B47FC" w:rsidR="007C609C" w:rsidRPr="00574388" w:rsidRDefault="008F63BB" w:rsidP="007C609C">
      <w:pPr>
        <w:spacing w:after="0" w:line="360" w:lineRule="auto"/>
        <w:jc w:val="both"/>
        <w:rPr>
          <w:rFonts w:ascii="Arial" w:hAnsi="Arial" w:cs="Arial"/>
          <w:b/>
          <w:sz w:val="24"/>
          <w:szCs w:val="24"/>
          <w:u w:val="single"/>
        </w:rPr>
      </w:pPr>
      <w:r>
        <w:rPr>
          <w:rFonts w:ascii="Arial" w:hAnsi="Arial" w:cs="Arial"/>
          <w:b/>
          <w:sz w:val="24"/>
          <w:szCs w:val="24"/>
          <w:u w:val="single"/>
        </w:rPr>
        <w:t>Introduction</w:t>
      </w:r>
    </w:p>
    <w:p w14:paraId="1B1E4B86" w14:textId="77777777" w:rsidR="007C609C" w:rsidRPr="00574388" w:rsidRDefault="007C609C" w:rsidP="007C609C">
      <w:pPr>
        <w:spacing w:after="0" w:line="360" w:lineRule="auto"/>
        <w:jc w:val="both"/>
        <w:rPr>
          <w:rFonts w:ascii="Arial" w:hAnsi="Arial" w:cs="Arial"/>
          <w:b/>
          <w:sz w:val="24"/>
          <w:szCs w:val="24"/>
          <w:u w:val="single"/>
        </w:rPr>
      </w:pPr>
    </w:p>
    <w:p w14:paraId="74442054" w14:textId="42597027" w:rsidR="007C609C" w:rsidRPr="00574388" w:rsidRDefault="007C609C" w:rsidP="007C609C">
      <w:pPr>
        <w:spacing w:after="0" w:line="480" w:lineRule="auto"/>
        <w:jc w:val="both"/>
        <w:rPr>
          <w:rFonts w:ascii="Arial" w:hAnsi="Arial" w:cs="Arial"/>
          <w:sz w:val="24"/>
          <w:szCs w:val="24"/>
        </w:rPr>
      </w:pPr>
      <w:r w:rsidRPr="00574388">
        <w:rPr>
          <w:rFonts w:ascii="Arial" w:hAnsi="Arial" w:cs="Arial"/>
          <w:bCs/>
        </w:rPr>
        <w:t>[1]</w:t>
      </w:r>
      <w:r w:rsidRPr="00574388">
        <w:rPr>
          <w:rFonts w:ascii="Arial" w:hAnsi="Arial" w:cs="Arial"/>
          <w:bCs/>
        </w:rPr>
        <w:tab/>
        <w:t xml:space="preserve"> </w:t>
      </w:r>
      <w:r w:rsidR="007269CF" w:rsidRPr="00574388">
        <w:rPr>
          <w:rFonts w:ascii="Arial" w:hAnsi="Arial" w:cs="Arial"/>
          <w:bCs/>
          <w:sz w:val="24"/>
        </w:rPr>
        <w:t xml:space="preserve">The </w:t>
      </w:r>
      <w:r w:rsidR="0062712E" w:rsidRPr="00574388">
        <w:rPr>
          <w:rFonts w:ascii="Arial" w:hAnsi="Arial" w:cs="Arial"/>
          <w:bCs/>
          <w:sz w:val="24"/>
        </w:rPr>
        <w:t>plaintiff</w:t>
      </w:r>
      <w:r w:rsidR="007269CF" w:rsidRPr="00574388">
        <w:rPr>
          <w:rFonts w:ascii="Arial" w:hAnsi="Arial" w:cs="Arial"/>
          <w:bCs/>
          <w:sz w:val="24"/>
        </w:rPr>
        <w:t xml:space="preserve"> filed an application </w:t>
      </w:r>
      <w:r w:rsidR="00161825">
        <w:rPr>
          <w:rFonts w:ascii="Arial" w:hAnsi="Arial" w:cs="Arial"/>
          <w:bCs/>
          <w:sz w:val="24"/>
        </w:rPr>
        <w:t>where it seeks an order for thi</w:t>
      </w:r>
      <w:r w:rsidR="007269CF" w:rsidRPr="00574388">
        <w:rPr>
          <w:rFonts w:ascii="Arial" w:hAnsi="Arial" w:cs="Arial"/>
          <w:bCs/>
          <w:sz w:val="24"/>
        </w:rPr>
        <w:t xml:space="preserve">s court to recuse itself from the matter on the basis </w:t>
      </w:r>
      <w:r w:rsidR="00E45FA1">
        <w:rPr>
          <w:rFonts w:ascii="Arial" w:hAnsi="Arial" w:cs="Arial"/>
          <w:bCs/>
          <w:sz w:val="24"/>
        </w:rPr>
        <w:t xml:space="preserve">of </w:t>
      </w:r>
      <w:r w:rsidR="00161825">
        <w:rPr>
          <w:rFonts w:ascii="Arial" w:hAnsi="Arial" w:cs="Arial"/>
          <w:bCs/>
          <w:sz w:val="24"/>
        </w:rPr>
        <w:t xml:space="preserve">alleged bias </w:t>
      </w:r>
      <w:r w:rsidR="007269CF" w:rsidRPr="00574388">
        <w:rPr>
          <w:rFonts w:ascii="Arial" w:hAnsi="Arial" w:cs="Arial"/>
          <w:bCs/>
          <w:sz w:val="24"/>
        </w:rPr>
        <w:t>and</w:t>
      </w:r>
      <w:r w:rsidR="00161825">
        <w:rPr>
          <w:rFonts w:ascii="Arial" w:hAnsi="Arial" w:cs="Arial"/>
          <w:bCs/>
          <w:sz w:val="24"/>
        </w:rPr>
        <w:t xml:space="preserve"> </w:t>
      </w:r>
      <w:r w:rsidR="007269CF" w:rsidRPr="00574388">
        <w:rPr>
          <w:rFonts w:ascii="Arial" w:hAnsi="Arial" w:cs="Arial"/>
          <w:bCs/>
          <w:sz w:val="24"/>
        </w:rPr>
        <w:t>disregard of the rule of law.</w:t>
      </w:r>
    </w:p>
    <w:p w14:paraId="6459A687" w14:textId="7C30508C" w:rsidR="00E11449" w:rsidRDefault="00E11449" w:rsidP="007C609C">
      <w:pPr>
        <w:spacing w:after="0" w:line="360" w:lineRule="auto"/>
        <w:jc w:val="both"/>
        <w:rPr>
          <w:rFonts w:ascii="Arial" w:hAnsi="Arial" w:cs="Arial"/>
          <w:sz w:val="24"/>
          <w:szCs w:val="24"/>
        </w:rPr>
      </w:pPr>
    </w:p>
    <w:p w14:paraId="648EF688" w14:textId="5DDF99A1" w:rsidR="00E45FA1" w:rsidRPr="008F63BB" w:rsidRDefault="00E45FA1" w:rsidP="007C609C">
      <w:pPr>
        <w:spacing w:after="0" w:line="360" w:lineRule="auto"/>
        <w:jc w:val="both"/>
        <w:rPr>
          <w:rFonts w:ascii="Arial" w:hAnsi="Arial" w:cs="Arial"/>
          <w:b/>
          <w:bCs/>
          <w:sz w:val="24"/>
          <w:szCs w:val="24"/>
          <w:u w:val="single"/>
        </w:rPr>
      </w:pPr>
      <w:r w:rsidRPr="008F63BB">
        <w:rPr>
          <w:rFonts w:ascii="Arial" w:hAnsi="Arial" w:cs="Arial"/>
          <w:b/>
          <w:bCs/>
          <w:sz w:val="24"/>
          <w:szCs w:val="24"/>
          <w:u w:val="single"/>
        </w:rPr>
        <w:t>The parties</w:t>
      </w:r>
    </w:p>
    <w:p w14:paraId="6615946C" w14:textId="64EBD264" w:rsidR="00E45FA1" w:rsidRDefault="00E45FA1" w:rsidP="007C609C">
      <w:pPr>
        <w:spacing w:after="0" w:line="360" w:lineRule="auto"/>
        <w:jc w:val="both"/>
        <w:rPr>
          <w:rFonts w:ascii="Arial" w:hAnsi="Arial" w:cs="Arial"/>
          <w:sz w:val="24"/>
          <w:szCs w:val="24"/>
        </w:rPr>
      </w:pPr>
    </w:p>
    <w:p w14:paraId="45F33A64" w14:textId="7FC7D6BF" w:rsidR="00E45FA1" w:rsidRDefault="00E45FA1" w:rsidP="007C609C">
      <w:pPr>
        <w:spacing w:after="0" w:line="360" w:lineRule="auto"/>
        <w:jc w:val="both"/>
        <w:rPr>
          <w:rFonts w:ascii="Arial" w:hAnsi="Arial" w:cs="Arial"/>
          <w:sz w:val="24"/>
          <w:szCs w:val="24"/>
        </w:rPr>
      </w:pPr>
      <w:r>
        <w:rPr>
          <w:rFonts w:ascii="Arial" w:hAnsi="Arial" w:cs="Arial"/>
          <w:sz w:val="24"/>
          <w:szCs w:val="24"/>
        </w:rPr>
        <w:t>[</w:t>
      </w:r>
      <w:r w:rsidR="00F55BE3">
        <w:rPr>
          <w:rFonts w:ascii="Arial" w:hAnsi="Arial" w:cs="Arial"/>
          <w:sz w:val="24"/>
          <w:szCs w:val="24"/>
        </w:rPr>
        <w:t>2</w:t>
      </w:r>
      <w:r>
        <w:rPr>
          <w:rFonts w:ascii="Arial" w:hAnsi="Arial" w:cs="Arial"/>
          <w:sz w:val="24"/>
          <w:szCs w:val="24"/>
        </w:rPr>
        <w:t>]</w:t>
      </w:r>
      <w:r>
        <w:rPr>
          <w:rFonts w:ascii="Arial" w:hAnsi="Arial" w:cs="Arial"/>
          <w:sz w:val="24"/>
          <w:szCs w:val="24"/>
        </w:rPr>
        <w:tab/>
        <w:t xml:space="preserve">The plaintiff is </w:t>
      </w:r>
      <w:r w:rsidR="00725D6F">
        <w:rPr>
          <w:rFonts w:ascii="Arial" w:hAnsi="Arial" w:cs="Arial"/>
          <w:sz w:val="24"/>
          <w:szCs w:val="24"/>
        </w:rPr>
        <w:t xml:space="preserve">described in the particulars of claim as </w:t>
      </w:r>
      <w:r>
        <w:rPr>
          <w:rFonts w:ascii="Arial" w:hAnsi="Arial" w:cs="Arial"/>
          <w:sz w:val="24"/>
          <w:szCs w:val="24"/>
        </w:rPr>
        <w:t>TCL Workers Committee</w:t>
      </w:r>
      <w:r w:rsidR="00725D6F">
        <w:rPr>
          <w:rFonts w:ascii="Arial" w:hAnsi="Arial" w:cs="Arial"/>
          <w:sz w:val="24"/>
          <w:szCs w:val="24"/>
        </w:rPr>
        <w:t>.</w:t>
      </w:r>
    </w:p>
    <w:p w14:paraId="62D236A7" w14:textId="35879284" w:rsidR="00E45FA1" w:rsidRDefault="00E45FA1" w:rsidP="007C609C">
      <w:pPr>
        <w:spacing w:after="0" w:line="360" w:lineRule="auto"/>
        <w:jc w:val="both"/>
        <w:rPr>
          <w:rFonts w:ascii="Arial" w:hAnsi="Arial" w:cs="Arial"/>
          <w:sz w:val="24"/>
          <w:szCs w:val="24"/>
        </w:rPr>
      </w:pPr>
    </w:p>
    <w:p w14:paraId="2D0C905F" w14:textId="5C655C60" w:rsidR="00E45FA1" w:rsidRDefault="00E45FA1" w:rsidP="007C609C">
      <w:pPr>
        <w:spacing w:after="0" w:line="360" w:lineRule="auto"/>
        <w:jc w:val="both"/>
        <w:rPr>
          <w:rFonts w:ascii="Arial" w:hAnsi="Arial" w:cs="Arial"/>
          <w:sz w:val="24"/>
          <w:szCs w:val="24"/>
        </w:rPr>
      </w:pPr>
      <w:r>
        <w:rPr>
          <w:rFonts w:ascii="Arial" w:hAnsi="Arial" w:cs="Arial"/>
          <w:sz w:val="24"/>
          <w:szCs w:val="24"/>
        </w:rPr>
        <w:t>[</w:t>
      </w:r>
      <w:r w:rsidR="00F55BE3">
        <w:rPr>
          <w:rFonts w:ascii="Arial" w:hAnsi="Arial" w:cs="Arial"/>
          <w:sz w:val="24"/>
          <w:szCs w:val="24"/>
        </w:rPr>
        <w:t>3</w:t>
      </w:r>
      <w:r w:rsidR="00146B0D">
        <w:rPr>
          <w:rFonts w:ascii="Arial" w:hAnsi="Arial" w:cs="Arial"/>
          <w:sz w:val="24"/>
          <w:szCs w:val="24"/>
        </w:rPr>
        <w:t>]</w:t>
      </w:r>
      <w:r w:rsidR="00146B0D">
        <w:rPr>
          <w:rFonts w:ascii="Arial" w:hAnsi="Arial" w:cs="Arial"/>
          <w:sz w:val="24"/>
          <w:szCs w:val="24"/>
        </w:rPr>
        <w:tab/>
      </w:r>
      <w:r>
        <w:rPr>
          <w:rFonts w:ascii="Arial" w:hAnsi="Arial" w:cs="Arial"/>
          <w:sz w:val="24"/>
          <w:szCs w:val="24"/>
        </w:rPr>
        <w:t>The defendant is Standard Bank Namibia Limite</w:t>
      </w:r>
      <w:r w:rsidR="00725D6F">
        <w:rPr>
          <w:rFonts w:ascii="Arial" w:hAnsi="Arial" w:cs="Arial"/>
          <w:sz w:val="24"/>
          <w:szCs w:val="24"/>
        </w:rPr>
        <w:t>d, trading as a commercial bank with its principal place of business situated at Erf1378, 1 Chasie Street, Kleine Khupe, Windhoek, Namibia.</w:t>
      </w:r>
    </w:p>
    <w:p w14:paraId="7D0BEB94" w14:textId="5327C51C" w:rsidR="00E45FA1" w:rsidRDefault="00E45FA1" w:rsidP="007C609C">
      <w:pPr>
        <w:spacing w:after="0" w:line="360" w:lineRule="auto"/>
        <w:jc w:val="both"/>
        <w:rPr>
          <w:rFonts w:ascii="Arial" w:hAnsi="Arial" w:cs="Arial"/>
          <w:sz w:val="24"/>
          <w:szCs w:val="24"/>
        </w:rPr>
      </w:pPr>
    </w:p>
    <w:p w14:paraId="37C1AB40" w14:textId="3CA54D0A" w:rsidR="008F63BB" w:rsidRDefault="008F63BB" w:rsidP="007C609C">
      <w:pPr>
        <w:spacing w:after="0" w:line="360" w:lineRule="auto"/>
        <w:jc w:val="both"/>
        <w:rPr>
          <w:rFonts w:ascii="Arial" w:hAnsi="Arial" w:cs="Arial"/>
          <w:b/>
          <w:bCs/>
          <w:sz w:val="24"/>
          <w:szCs w:val="24"/>
          <w:u w:val="single"/>
        </w:rPr>
      </w:pPr>
      <w:r w:rsidRPr="008F63BB">
        <w:rPr>
          <w:rFonts w:ascii="Arial" w:hAnsi="Arial" w:cs="Arial"/>
          <w:b/>
          <w:bCs/>
          <w:sz w:val="24"/>
          <w:szCs w:val="24"/>
          <w:u w:val="single"/>
        </w:rPr>
        <w:t>Background</w:t>
      </w:r>
    </w:p>
    <w:p w14:paraId="2C8955D6" w14:textId="77777777" w:rsidR="008F63BB" w:rsidRPr="008F63BB" w:rsidRDefault="008F63BB" w:rsidP="007C609C">
      <w:pPr>
        <w:spacing w:after="0" w:line="360" w:lineRule="auto"/>
        <w:jc w:val="both"/>
        <w:rPr>
          <w:rFonts w:ascii="Arial" w:hAnsi="Arial" w:cs="Arial"/>
          <w:b/>
          <w:bCs/>
          <w:sz w:val="24"/>
          <w:szCs w:val="24"/>
          <w:u w:val="single"/>
        </w:rPr>
      </w:pPr>
    </w:p>
    <w:p w14:paraId="74992FBF" w14:textId="139483F2" w:rsidR="007C609C" w:rsidRPr="00574388" w:rsidRDefault="007C609C" w:rsidP="007C609C">
      <w:pPr>
        <w:spacing w:after="0" w:line="360" w:lineRule="auto"/>
        <w:jc w:val="both"/>
        <w:rPr>
          <w:rFonts w:ascii="Arial" w:hAnsi="Arial" w:cs="Arial"/>
          <w:sz w:val="24"/>
          <w:szCs w:val="24"/>
        </w:rPr>
      </w:pPr>
      <w:r w:rsidRPr="00574388">
        <w:rPr>
          <w:rFonts w:ascii="Arial" w:hAnsi="Arial" w:cs="Arial"/>
          <w:sz w:val="24"/>
          <w:szCs w:val="24"/>
        </w:rPr>
        <w:t>[</w:t>
      </w:r>
      <w:r w:rsidR="00F55BE3">
        <w:rPr>
          <w:rFonts w:ascii="Arial" w:hAnsi="Arial" w:cs="Arial"/>
          <w:sz w:val="24"/>
          <w:szCs w:val="24"/>
        </w:rPr>
        <w:t>4</w:t>
      </w:r>
      <w:r w:rsidRPr="00574388">
        <w:rPr>
          <w:rFonts w:ascii="Arial" w:hAnsi="Arial" w:cs="Arial"/>
          <w:sz w:val="24"/>
          <w:szCs w:val="24"/>
        </w:rPr>
        <w:t>]</w:t>
      </w:r>
      <w:r w:rsidRPr="00574388">
        <w:rPr>
          <w:rFonts w:ascii="Arial" w:hAnsi="Arial" w:cs="Arial"/>
          <w:sz w:val="24"/>
          <w:szCs w:val="24"/>
        </w:rPr>
        <w:tab/>
      </w:r>
      <w:r w:rsidR="001669BD">
        <w:rPr>
          <w:rFonts w:ascii="Arial" w:hAnsi="Arial" w:cs="Arial"/>
          <w:sz w:val="24"/>
          <w:szCs w:val="24"/>
        </w:rPr>
        <w:t xml:space="preserve">The plaintiff instituted summons for a claim sound in money against the defendant. </w:t>
      </w:r>
      <w:r w:rsidR="00B408B7">
        <w:rPr>
          <w:rFonts w:ascii="Arial" w:hAnsi="Arial" w:cs="Arial"/>
          <w:sz w:val="24"/>
          <w:szCs w:val="24"/>
        </w:rPr>
        <w:t xml:space="preserve">The claim is defended. The plaintiff seeks the recusal of this court from the matter before filing any </w:t>
      </w:r>
      <w:r w:rsidR="00AF62EC">
        <w:rPr>
          <w:rFonts w:ascii="Arial" w:hAnsi="Arial" w:cs="Arial"/>
          <w:sz w:val="24"/>
          <w:szCs w:val="24"/>
        </w:rPr>
        <w:t xml:space="preserve">further </w:t>
      </w:r>
      <w:r w:rsidR="00B408B7">
        <w:rPr>
          <w:rFonts w:ascii="Arial" w:hAnsi="Arial" w:cs="Arial"/>
          <w:sz w:val="24"/>
          <w:szCs w:val="24"/>
        </w:rPr>
        <w:t>pleading</w:t>
      </w:r>
      <w:r w:rsidR="00AF62EC">
        <w:rPr>
          <w:rFonts w:ascii="Arial" w:hAnsi="Arial" w:cs="Arial"/>
          <w:sz w:val="24"/>
          <w:szCs w:val="24"/>
        </w:rPr>
        <w:t>s</w:t>
      </w:r>
      <w:r w:rsidR="00B408B7">
        <w:rPr>
          <w:rFonts w:ascii="Arial" w:hAnsi="Arial" w:cs="Arial"/>
          <w:sz w:val="24"/>
          <w:szCs w:val="24"/>
        </w:rPr>
        <w:t xml:space="preserve">. </w:t>
      </w:r>
      <w:r w:rsidR="00161825">
        <w:rPr>
          <w:rFonts w:ascii="Arial" w:hAnsi="Arial" w:cs="Arial"/>
          <w:sz w:val="24"/>
          <w:szCs w:val="24"/>
        </w:rPr>
        <w:t>To put the application into context</w:t>
      </w:r>
      <w:r w:rsidR="00AB6799">
        <w:rPr>
          <w:rFonts w:ascii="Arial" w:hAnsi="Arial" w:cs="Arial"/>
          <w:sz w:val="24"/>
          <w:szCs w:val="24"/>
        </w:rPr>
        <w:t>,</w:t>
      </w:r>
      <w:r w:rsidR="00161825">
        <w:rPr>
          <w:rFonts w:ascii="Arial" w:hAnsi="Arial" w:cs="Arial"/>
          <w:sz w:val="24"/>
          <w:szCs w:val="24"/>
        </w:rPr>
        <w:t xml:space="preserve"> it is important to set out the relevant time</w:t>
      </w:r>
      <w:r w:rsidR="00824170">
        <w:rPr>
          <w:rFonts w:ascii="Arial" w:hAnsi="Arial" w:cs="Arial"/>
          <w:sz w:val="24"/>
          <w:szCs w:val="24"/>
        </w:rPr>
        <w:t>line</w:t>
      </w:r>
      <w:r w:rsidR="00161825">
        <w:rPr>
          <w:rFonts w:ascii="Arial" w:hAnsi="Arial" w:cs="Arial"/>
          <w:sz w:val="24"/>
          <w:szCs w:val="24"/>
        </w:rPr>
        <w:t xml:space="preserve"> of</w:t>
      </w:r>
      <w:r w:rsidR="007269CF" w:rsidRPr="00574388">
        <w:rPr>
          <w:rFonts w:ascii="Arial" w:hAnsi="Arial" w:cs="Arial"/>
          <w:sz w:val="24"/>
          <w:szCs w:val="24"/>
        </w:rPr>
        <w:t xml:space="preserve"> events </w:t>
      </w:r>
      <w:r w:rsidR="00161825">
        <w:rPr>
          <w:rFonts w:ascii="Arial" w:hAnsi="Arial" w:cs="Arial"/>
          <w:sz w:val="24"/>
          <w:szCs w:val="24"/>
        </w:rPr>
        <w:t>which led to the development of the matter, as stated</w:t>
      </w:r>
      <w:r w:rsidR="00E852D5">
        <w:rPr>
          <w:rFonts w:ascii="Arial" w:hAnsi="Arial" w:cs="Arial"/>
          <w:sz w:val="24"/>
          <w:szCs w:val="24"/>
        </w:rPr>
        <w:t xml:space="preserve"> at page 1 – 2 of the </w:t>
      </w:r>
      <w:r w:rsidR="0062712E" w:rsidRPr="00574388">
        <w:rPr>
          <w:rFonts w:ascii="Arial" w:hAnsi="Arial" w:cs="Arial"/>
          <w:sz w:val="24"/>
          <w:szCs w:val="24"/>
        </w:rPr>
        <w:t>plaintiff</w:t>
      </w:r>
      <w:r w:rsidR="007269CF" w:rsidRPr="00574388">
        <w:rPr>
          <w:rFonts w:ascii="Arial" w:hAnsi="Arial" w:cs="Arial"/>
          <w:sz w:val="24"/>
          <w:szCs w:val="24"/>
        </w:rPr>
        <w:t>’s heads of argument:</w:t>
      </w:r>
    </w:p>
    <w:p w14:paraId="33C9AEB2" w14:textId="77777777" w:rsidR="007269CF" w:rsidRPr="00574388" w:rsidRDefault="007269CF" w:rsidP="007C609C">
      <w:pPr>
        <w:spacing w:after="0" w:line="360" w:lineRule="auto"/>
        <w:jc w:val="both"/>
        <w:rPr>
          <w:rFonts w:ascii="Arial" w:hAnsi="Arial" w:cs="Arial"/>
          <w:sz w:val="24"/>
          <w:szCs w:val="24"/>
        </w:rPr>
      </w:pPr>
    </w:p>
    <w:p w14:paraId="5B3FA353" w14:textId="77777777" w:rsidR="007269CF" w:rsidRPr="00574388" w:rsidRDefault="007269CF" w:rsidP="007C609C">
      <w:pPr>
        <w:spacing w:after="0" w:line="360" w:lineRule="auto"/>
        <w:jc w:val="both"/>
        <w:rPr>
          <w:rFonts w:ascii="Arial" w:hAnsi="Arial" w:cs="Arial"/>
        </w:rPr>
      </w:pPr>
      <w:r w:rsidRPr="00574388">
        <w:rPr>
          <w:rFonts w:ascii="Arial" w:hAnsi="Arial" w:cs="Arial"/>
          <w:sz w:val="24"/>
          <w:szCs w:val="24"/>
        </w:rPr>
        <w:tab/>
      </w:r>
      <w:r w:rsidRPr="00574388">
        <w:rPr>
          <w:rFonts w:ascii="Arial" w:hAnsi="Arial" w:cs="Arial"/>
        </w:rPr>
        <w:t>‘1.</w:t>
      </w:r>
      <w:r w:rsidRPr="00574388">
        <w:rPr>
          <w:rFonts w:ascii="Arial" w:hAnsi="Arial" w:cs="Arial"/>
        </w:rPr>
        <w:tab/>
        <w:t>On 28 October 2020 plaintiff received return of service of the combined summons in this matter from the deputy Sheriff.</w:t>
      </w:r>
    </w:p>
    <w:p w14:paraId="33699DFD" w14:textId="77777777" w:rsidR="007269CF" w:rsidRPr="00574388" w:rsidRDefault="007269CF" w:rsidP="007C609C">
      <w:pPr>
        <w:spacing w:after="0" w:line="360" w:lineRule="auto"/>
        <w:jc w:val="both"/>
        <w:rPr>
          <w:rFonts w:ascii="Arial" w:hAnsi="Arial" w:cs="Arial"/>
        </w:rPr>
      </w:pPr>
      <w:r w:rsidRPr="00574388">
        <w:rPr>
          <w:rFonts w:ascii="Arial" w:hAnsi="Arial" w:cs="Arial"/>
        </w:rPr>
        <w:t>2.</w:t>
      </w:r>
      <w:r w:rsidRPr="00574388">
        <w:rPr>
          <w:rFonts w:ascii="Arial" w:hAnsi="Arial" w:cs="Arial"/>
        </w:rPr>
        <w:tab/>
        <w:t>The return of service indicated that the combined summons was served on the defendant on 21</w:t>
      </w:r>
      <w:r w:rsidRPr="00574388">
        <w:rPr>
          <w:rFonts w:ascii="Arial" w:hAnsi="Arial" w:cs="Arial"/>
          <w:vertAlign w:val="superscript"/>
        </w:rPr>
        <w:t>st</w:t>
      </w:r>
      <w:r w:rsidRPr="00574388">
        <w:rPr>
          <w:rFonts w:ascii="Arial" w:hAnsi="Arial" w:cs="Arial"/>
        </w:rPr>
        <w:t xml:space="preserve"> October 2020.</w:t>
      </w:r>
    </w:p>
    <w:p w14:paraId="75DECFE5" w14:textId="77777777" w:rsidR="007269CF" w:rsidRPr="00574388" w:rsidRDefault="007269CF" w:rsidP="007C609C">
      <w:pPr>
        <w:spacing w:after="0" w:line="360" w:lineRule="auto"/>
        <w:jc w:val="both"/>
        <w:rPr>
          <w:rFonts w:ascii="Arial" w:hAnsi="Arial" w:cs="Arial"/>
        </w:rPr>
      </w:pPr>
      <w:r w:rsidRPr="00574388">
        <w:rPr>
          <w:rFonts w:ascii="Arial" w:hAnsi="Arial" w:cs="Arial"/>
        </w:rPr>
        <w:t>3.</w:t>
      </w:r>
      <w:r w:rsidRPr="00574388">
        <w:rPr>
          <w:rFonts w:ascii="Arial" w:hAnsi="Arial" w:cs="Arial"/>
        </w:rPr>
        <w:tab/>
        <w:t>On 3</w:t>
      </w:r>
      <w:r w:rsidRPr="00574388">
        <w:rPr>
          <w:rFonts w:ascii="Arial" w:hAnsi="Arial" w:cs="Arial"/>
          <w:vertAlign w:val="superscript"/>
        </w:rPr>
        <w:t>rd</w:t>
      </w:r>
      <w:r w:rsidRPr="00574388">
        <w:rPr>
          <w:rFonts w:ascii="Arial" w:hAnsi="Arial" w:cs="Arial"/>
        </w:rPr>
        <w:t xml:space="preserve"> November 2020 plaintiff filed the return of service with the registrar.</w:t>
      </w:r>
    </w:p>
    <w:p w14:paraId="7FDA6DFD" w14:textId="77777777" w:rsidR="007269CF" w:rsidRPr="00574388" w:rsidRDefault="007269CF" w:rsidP="007C609C">
      <w:pPr>
        <w:spacing w:after="0" w:line="360" w:lineRule="auto"/>
        <w:jc w:val="both"/>
        <w:rPr>
          <w:rFonts w:ascii="Arial" w:hAnsi="Arial" w:cs="Arial"/>
        </w:rPr>
      </w:pPr>
      <w:r w:rsidRPr="00574388">
        <w:rPr>
          <w:rFonts w:ascii="Arial" w:hAnsi="Arial" w:cs="Arial"/>
        </w:rPr>
        <w:t>4.</w:t>
      </w:r>
      <w:r w:rsidRPr="00574388">
        <w:rPr>
          <w:rFonts w:ascii="Arial" w:hAnsi="Arial" w:cs="Arial"/>
        </w:rPr>
        <w:tab/>
        <w:t>The defendant did not serve a notice of intention to defend on the plaintiff.</w:t>
      </w:r>
    </w:p>
    <w:p w14:paraId="79BA6F07" w14:textId="77777777" w:rsidR="007269CF" w:rsidRPr="00574388" w:rsidRDefault="007269CF" w:rsidP="007C609C">
      <w:pPr>
        <w:spacing w:after="0" w:line="360" w:lineRule="auto"/>
        <w:jc w:val="both"/>
        <w:rPr>
          <w:rFonts w:ascii="Arial" w:hAnsi="Arial" w:cs="Arial"/>
        </w:rPr>
      </w:pPr>
      <w:r w:rsidRPr="00574388">
        <w:rPr>
          <w:rFonts w:ascii="Arial" w:hAnsi="Arial" w:cs="Arial"/>
        </w:rPr>
        <w:t>5.</w:t>
      </w:r>
      <w:r w:rsidRPr="00574388">
        <w:rPr>
          <w:rFonts w:ascii="Arial" w:hAnsi="Arial" w:cs="Arial"/>
        </w:rPr>
        <w:tab/>
        <w:t>On inspection on 3 November 2020, the Justice file shows the following:</w:t>
      </w:r>
    </w:p>
    <w:p w14:paraId="004263F2" w14:textId="77777777" w:rsidR="007269CF" w:rsidRPr="00574388" w:rsidRDefault="007269CF" w:rsidP="007C609C">
      <w:pPr>
        <w:spacing w:after="0" w:line="360" w:lineRule="auto"/>
        <w:jc w:val="both"/>
        <w:rPr>
          <w:rFonts w:ascii="Arial" w:hAnsi="Arial" w:cs="Arial"/>
        </w:rPr>
      </w:pPr>
      <w:r w:rsidRPr="00574388">
        <w:rPr>
          <w:rFonts w:ascii="Arial" w:hAnsi="Arial" w:cs="Arial"/>
        </w:rPr>
        <w:t>6.</w:t>
      </w:r>
      <w:r w:rsidRPr="00574388">
        <w:rPr>
          <w:rFonts w:ascii="Arial" w:hAnsi="Arial" w:cs="Arial"/>
        </w:rPr>
        <w:tab/>
        <w:t>Mr. Justice Sibeya was docket allocated and assigned as the case managing judge without a duly delivered notice of intention to defend.</w:t>
      </w:r>
    </w:p>
    <w:p w14:paraId="0E00ECE5" w14:textId="77777777" w:rsidR="007269CF" w:rsidRPr="00574388" w:rsidRDefault="007269CF" w:rsidP="007C609C">
      <w:pPr>
        <w:spacing w:after="0" w:line="360" w:lineRule="auto"/>
        <w:jc w:val="both"/>
        <w:rPr>
          <w:rFonts w:ascii="Arial" w:hAnsi="Arial" w:cs="Arial"/>
        </w:rPr>
      </w:pPr>
      <w:r w:rsidRPr="00574388">
        <w:rPr>
          <w:rFonts w:ascii="Arial" w:hAnsi="Arial" w:cs="Arial"/>
        </w:rPr>
        <w:t>7.</w:t>
      </w:r>
      <w:r w:rsidRPr="00574388">
        <w:rPr>
          <w:rFonts w:ascii="Arial" w:hAnsi="Arial" w:cs="Arial"/>
        </w:rPr>
        <w:tab/>
        <w:t>He issued an order for a case management conference to the defendant without notifying the plaintiff.</w:t>
      </w:r>
    </w:p>
    <w:p w14:paraId="548CC696" w14:textId="77777777" w:rsidR="007269CF" w:rsidRPr="00574388" w:rsidRDefault="007269CF" w:rsidP="007C609C">
      <w:pPr>
        <w:spacing w:after="0" w:line="360" w:lineRule="auto"/>
        <w:jc w:val="both"/>
        <w:rPr>
          <w:rFonts w:ascii="Arial" w:hAnsi="Arial" w:cs="Arial"/>
        </w:rPr>
      </w:pPr>
      <w:r w:rsidRPr="00574388">
        <w:rPr>
          <w:rFonts w:ascii="Arial" w:hAnsi="Arial" w:cs="Arial"/>
        </w:rPr>
        <w:t>8.</w:t>
      </w:r>
      <w:r w:rsidRPr="00574388">
        <w:rPr>
          <w:rFonts w:ascii="Arial" w:hAnsi="Arial" w:cs="Arial"/>
        </w:rPr>
        <w:tab/>
        <w:t xml:space="preserve">On 9 November 2020 the plaintiff delivered an objection to the case management judge for </w:t>
      </w:r>
      <w:r w:rsidRPr="00574388">
        <w:rPr>
          <w:rFonts w:ascii="Arial" w:hAnsi="Arial" w:cs="Arial"/>
          <w:i/>
        </w:rPr>
        <w:t xml:space="preserve">ex parte </w:t>
      </w:r>
      <w:r w:rsidRPr="00574388">
        <w:rPr>
          <w:rFonts w:ascii="Arial" w:hAnsi="Arial" w:cs="Arial"/>
        </w:rPr>
        <w:t>communication and violation of due process.</w:t>
      </w:r>
    </w:p>
    <w:p w14:paraId="37AB55F2" w14:textId="77777777" w:rsidR="007269CF" w:rsidRPr="00574388" w:rsidRDefault="007269CF" w:rsidP="007C609C">
      <w:pPr>
        <w:spacing w:after="0" w:line="360" w:lineRule="auto"/>
        <w:jc w:val="both"/>
        <w:rPr>
          <w:rFonts w:ascii="Arial" w:hAnsi="Arial" w:cs="Arial"/>
        </w:rPr>
      </w:pPr>
      <w:r w:rsidRPr="00574388">
        <w:rPr>
          <w:rFonts w:ascii="Arial" w:hAnsi="Arial" w:cs="Arial"/>
        </w:rPr>
        <w:t>9.</w:t>
      </w:r>
      <w:r w:rsidRPr="00574388">
        <w:rPr>
          <w:rFonts w:ascii="Arial" w:hAnsi="Arial" w:cs="Arial"/>
        </w:rPr>
        <w:tab/>
        <w:t>In its objection the plaintiff requested the judge to cancel his assignment to hear the matter.</w:t>
      </w:r>
    </w:p>
    <w:p w14:paraId="430CEEB8" w14:textId="77777777" w:rsidR="007269CF" w:rsidRPr="00574388" w:rsidRDefault="007269CF" w:rsidP="007C609C">
      <w:pPr>
        <w:spacing w:after="0" w:line="360" w:lineRule="auto"/>
        <w:jc w:val="both"/>
        <w:rPr>
          <w:rFonts w:ascii="Arial" w:hAnsi="Arial" w:cs="Arial"/>
        </w:rPr>
      </w:pPr>
      <w:r w:rsidRPr="00574388">
        <w:rPr>
          <w:rFonts w:ascii="Arial" w:hAnsi="Arial" w:cs="Arial"/>
        </w:rPr>
        <w:t>10.</w:t>
      </w:r>
      <w:r w:rsidRPr="00574388">
        <w:rPr>
          <w:rFonts w:ascii="Arial" w:hAnsi="Arial" w:cs="Arial"/>
        </w:rPr>
        <w:tab/>
        <w:t>The judge failed/refused to reply.</w:t>
      </w:r>
    </w:p>
    <w:p w14:paraId="622EDF76" w14:textId="77777777" w:rsidR="007269CF" w:rsidRPr="00574388" w:rsidRDefault="007269CF" w:rsidP="007C609C">
      <w:pPr>
        <w:spacing w:after="0" w:line="360" w:lineRule="auto"/>
        <w:jc w:val="both"/>
        <w:rPr>
          <w:rFonts w:ascii="Arial" w:hAnsi="Arial" w:cs="Arial"/>
        </w:rPr>
      </w:pPr>
      <w:r w:rsidRPr="00574388">
        <w:rPr>
          <w:rFonts w:ascii="Arial" w:hAnsi="Arial" w:cs="Arial"/>
        </w:rPr>
        <w:t>11.</w:t>
      </w:r>
      <w:r w:rsidRPr="00574388">
        <w:rPr>
          <w:rFonts w:ascii="Arial" w:hAnsi="Arial" w:cs="Arial"/>
        </w:rPr>
        <w:tab/>
        <w:t>On the 16</w:t>
      </w:r>
      <w:r w:rsidRPr="00574388">
        <w:rPr>
          <w:rFonts w:ascii="Arial" w:hAnsi="Arial" w:cs="Arial"/>
          <w:vertAlign w:val="superscript"/>
        </w:rPr>
        <w:t>th</w:t>
      </w:r>
      <w:r w:rsidRPr="00574388">
        <w:rPr>
          <w:rFonts w:ascii="Arial" w:hAnsi="Arial" w:cs="Arial"/>
        </w:rPr>
        <w:t xml:space="preserve"> of November 2020 the plaintiff served an application for recusal of Mr Justice Sibeya and a rule 61 application.</w:t>
      </w:r>
    </w:p>
    <w:p w14:paraId="3B3F8ACF" w14:textId="1BB1356C" w:rsidR="007269CF" w:rsidRPr="00574388" w:rsidRDefault="007269CF" w:rsidP="007C609C">
      <w:pPr>
        <w:spacing w:after="0" w:line="360" w:lineRule="auto"/>
        <w:jc w:val="both"/>
        <w:rPr>
          <w:rFonts w:ascii="Arial" w:hAnsi="Arial" w:cs="Arial"/>
          <w:shd w:val="clear" w:color="auto" w:fill="FCFCFC"/>
        </w:rPr>
      </w:pPr>
      <w:r w:rsidRPr="00574388">
        <w:rPr>
          <w:rFonts w:ascii="Arial" w:hAnsi="Arial" w:cs="Arial"/>
        </w:rPr>
        <w:t>12.</w:t>
      </w:r>
      <w:r w:rsidRPr="00574388">
        <w:rPr>
          <w:rFonts w:ascii="Arial" w:hAnsi="Arial" w:cs="Arial"/>
        </w:rPr>
        <w:tab/>
        <w:t>On 19</w:t>
      </w:r>
      <w:r w:rsidRPr="00574388">
        <w:rPr>
          <w:rFonts w:ascii="Arial" w:hAnsi="Arial" w:cs="Arial"/>
          <w:vertAlign w:val="superscript"/>
        </w:rPr>
        <w:t>th</w:t>
      </w:r>
      <w:r w:rsidRPr="00574388">
        <w:rPr>
          <w:rFonts w:ascii="Arial" w:hAnsi="Arial" w:cs="Arial"/>
        </w:rPr>
        <w:t xml:space="preserve"> November 2020 the judge issued an order for the hearing of the recusal application on 7 December 2020</w:t>
      </w:r>
      <w:r w:rsidR="00E852D5">
        <w:rPr>
          <w:rFonts w:ascii="Arial" w:hAnsi="Arial" w:cs="Arial"/>
        </w:rPr>
        <w:t>…</w:t>
      </w:r>
      <w:r w:rsidRPr="00574388">
        <w:rPr>
          <w:rFonts w:ascii="Arial" w:hAnsi="Arial" w:cs="Arial"/>
        </w:rPr>
        <w:t>’</w:t>
      </w:r>
    </w:p>
    <w:p w14:paraId="0FBCF1FB" w14:textId="77777777" w:rsidR="007C609C" w:rsidRPr="00574388" w:rsidRDefault="007C609C" w:rsidP="007C609C">
      <w:pPr>
        <w:pStyle w:val="Heading3"/>
        <w:shd w:val="clear" w:color="auto" w:fill="FFFFFF"/>
        <w:spacing w:before="0" w:line="360" w:lineRule="auto"/>
        <w:jc w:val="both"/>
        <w:rPr>
          <w:rFonts w:ascii="Arial" w:hAnsi="Arial" w:cs="Arial"/>
          <w:bCs/>
          <w:color w:val="auto"/>
        </w:rPr>
      </w:pPr>
    </w:p>
    <w:p w14:paraId="5E9BE84C" w14:textId="4C70CD81" w:rsidR="007C609C" w:rsidRPr="00574388" w:rsidRDefault="007C609C" w:rsidP="007C609C">
      <w:pPr>
        <w:pStyle w:val="Heading3"/>
        <w:shd w:val="clear" w:color="auto" w:fill="FFFFFF"/>
        <w:spacing w:before="0" w:line="360" w:lineRule="auto"/>
        <w:jc w:val="both"/>
        <w:rPr>
          <w:rFonts w:ascii="Arial" w:hAnsi="Arial" w:cs="Arial"/>
          <w:bCs/>
          <w:color w:val="auto"/>
        </w:rPr>
      </w:pPr>
      <w:r w:rsidRPr="00574388">
        <w:rPr>
          <w:rFonts w:ascii="Arial" w:hAnsi="Arial" w:cs="Arial"/>
          <w:bCs/>
          <w:color w:val="auto"/>
        </w:rPr>
        <w:t>[</w:t>
      </w:r>
      <w:r w:rsidR="00F55BE3">
        <w:rPr>
          <w:rFonts w:ascii="Arial" w:hAnsi="Arial" w:cs="Arial"/>
          <w:bCs/>
          <w:color w:val="auto"/>
        </w:rPr>
        <w:t>5</w:t>
      </w:r>
      <w:r w:rsidRPr="00574388">
        <w:rPr>
          <w:rFonts w:ascii="Arial" w:hAnsi="Arial" w:cs="Arial"/>
          <w:bCs/>
          <w:color w:val="auto"/>
        </w:rPr>
        <w:t>]</w:t>
      </w:r>
      <w:r w:rsidRPr="00574388">
        <w:rPr>
          <w:rFonts w:ascii="Arial" w:hAnsi="Arial" w:cs="Arial"/>
          <w:bCs/>
          <w:color w:val="auto"/>
        </w:rPr>
        <w:tab/>
      </w:r>
      <w:r w:rsidR="00EF5E43">
        <w:rPr>
          <w:rFonts w:ascii="Arial" w:hAnsi="Arial" w:cs="Arial"/>
          <w:bCs/>
          <w:color w:val="auto"/>
        </w:rPr>
        <w:t xml:space="preserve">A closer scrutiny of the </w:t>
      </w:r>
      <w:r w:rsidR="0062712E" w:rsidRPr="00574388">
        <w:rPr>
          <w:rFonts w:ascii="Arial" w:hAnsi="Arial" w:cs="Arial"/>
          <w:bCs/>
          <w:color w:val="auto"/>
        </w:rPr>
        <w:t>plaintiff’s grounds</w:t>
      </w:r>
      <w:r w:rsidR="00AB6799">
        <w:rPr>
          <w:rFonts w:ascii="Arial" w:hAnsi="Arial" w:cs="Arial"/>
          <w:bCs/>
          <w:color w:val="auto"/>
        </w:rPr>
        <w:t xml:space="preserve"> reveals that </w:t>
      </w:r>
      <w:r w:rsidR="0062712E" w:rsidRPr="00574388">
        <w:rPr>
          <w:rFonts w:ascii="Arial" w:hAnsi="Arial" w:cs="Arial"/>
          <w:bCs/>
          <w:color w:val="auto"/>
        </w:rPr>
        <w:t xml:space="preserve">not only </w:t>
      </w:r>
      <w:r w:rsidR="00AB6799">
        <w:rPr>
          <w:rFonts w:ascii="Arial" w:hAnsi="Arial" w:cs="Arial"/>
          <w:bCs/>
          <w:color w:val="auto"/>
        </w:rPr>
        <w:t>does it apply</w:t>
      </w:r>
      <w:r w:rsidR="00EF5E43">
        <w:rPr>
          <w:rFonts w:ascii="Arial" w:hAnsi="Arial" w:cs="Arial"/>
          <w:bCs/>
          <w:color w:val="auto"/>
        </w:rPr>
        <w:t xml:space="preserve"> to</w:t>
      </w:r>
      <w:r w:rsidR="00AB6799">
        <w:rPr>
          <w:rFonts w:ascii="Arial" w:hAnsi="Arial" w:cs="Arial"/>
          <w:bCs/>
          <w:color w:val="auto"/>
        </w:rPr>
        <w:t xml:space="preserve"> a </w:t>
      </w:r>
      <w:r w:rsidR="00EF5E43">
        <w:rPr>
          <w:rFonts w:ascii="Arial" w:hAnsi="Arial" w:cs="Arial"/>
          <w:bCs/>
          <w:color w:val="auto"/>
        </w:rPr>
        <w:t>recusal but further see</w:t>
      </w:r>
      <w:r w:rsidR="006E52E0">
        <w:rPr>
          <w:rFonts w:ascii="Arial" w:hAnsi="Arial" w:cs="Arial"/>
          <w:bCs/>
          <w:color w:val="auto"/>
        </w:rPr>
        <w:t>mingly</w:t>
      </w:r>
      <w:r w:rsidR="0062712E" w:rsidRPr="00574388">
        <w:rPr>
          <w:rFonts w:ascii="Arial" w:hAnsi="Arial" w:cs="Arial"/>
          <w:bCs/>
          <w:color w:val="auto"/>
        </w:rPr>
        <w:t xml:space="preserve"> rais</w:t>
      </w:r>
      <w:r w:rsidR="00EF5E43">
        <w:rPr>
          <w:rFonts w:ascii="Arial" w:hAnsi="Arial" w:cs="Arial"/>
          <w:bCs/>
          <w:color w:val="auto"/>
        </w:rPr>
        <w:t>es</w:t>
      </w:r>
      <w:r w:rsidR="0062712E" w:rsidRPr="00574388">
        <w:rPr>
          <w:rFonts w:ascii="Arial" w:hAnsi="Arial" w:cs="Arial"/>
          <w:bCs/>
          <w:color w:val="auto"/>
        </w:rPr>
        <w:t xml:space="preserve"> an </w:t>
      </w:r>
      <w:r w:rsidR="00AD230A">
        <w:rPr>
          <w:rFonts w:ascii="Arial" w:hAnsi="Arial" w:cs="Arial"/>
          <w:bCs/>
          <w:color w:val="auto"/>
        </w:rPr>
        <w:t xml:space="preserve">issue of an </w:t>
      </w:r>
      <w:r w:rsidR="0062712E" w:rsidRPr="00574388">
        <w:rPr>
          <w:rFonts w:ascii="Arial" w:hAnsi="Arial" w:cs="Arial"/>
          <w:bCs/>
          <w:color w:val="auto"/>
        </w:rPr>
        <w:t xml:space="preserve">irregular step taken by the defendant. </w:t>
      </w:r>
    </w:p>
    <w:p w14:paraId="1E2B9BB4" w14:textId="14B72755" w:rsidR="007C609C" w:rsidRDefault="007C609C" w:rsidP="007C609C">
      <w:pPr>
        <w:spacing w:after="0"/>
      </w:pPr>
    </w:p>
    <w:p w14:paraId="516C9ADE" w14:textId="3A45FB71" w:rsidR="00785D1B" w:rsidRDefault="00785D1B" w:rsidP="007C609C">
      <w:pPr>
        <w:spacing w:after="0"/>
        <w:rPr>
          <w:rFonts w:ascii="Arial" w:hAnsi="Arial" w:cs="Arial"/>
          <w:b/>
          <w:bCs/>
          <w:sz w:val="24"/>
          <w:szCs w:val="24"/>
          <w:u w:val="single"/>
        </w:rPr>
      </w:pPr>
      <w:r w:rsidRPr="00785D1B">
        <w:rPr>
          <w:rFonts w:ascii="Arial" w:hAnsi="Arial" w:cs="Arial"/>
          <w:b/>
          <w:bCs/>
          <w:sz w:val="24"/>
          <w:szCs w:val="24"/>
          <w:u w:val="single"/>
        </w:rPr>
        <w:t>The arguments</w:t>
      </w:r>
    </w:p>
    <w:p w14:paraId="29CBF27F" w14:textId="1022C0D1" w:rsidR="00785D1B" w:rsidRDefault="00785D1B" w:rsidP="007C609C">
      <w:pPr>
        <w:spacing w:after="0"/>
        <w:rPr>
          <w:rFonts w:ascii="Arial" w:hAnsi="Arial" w:cs="Arial"/>
          <w:b/>
          <w:bCs/>
          <w:sz w:val="24"/>
          <w:szCs w:val="24"/>
          <w:u w:val="single"/>
        </w:rPr>
      </w:pPr>
    </w:p>
    <w:p w14:paraId="5535EA3C" w14:textId="77777777" w:rsidR="00785D1B" w:rsidRDefault="00785D1B" w:rsidP="007C609C">
      <w:pPr>
        <w:spacing w:after="0"/>
        <w:rPr>
          <w:rFonts w:ascii="Arial" w:hAnsi="Arial" w:cs="Arial"/>
          <w:bCs/>
        </w:rPr>
      </w:pPr>
    </w:p>
    <w:p w14:paraId="204BBAC4" w14:textId="7E25D893" w:rsidR="00785D1B" w:rsidRDefault="00785D1B" w:rsidP="00785D1B">
      <w:pPr>
        <w:spacing w:after="0" w:line="360" w:lineRule="auto"/>
        <w:jc w:val="both"/>
        <w:rPr>
          <w:rFonts w:ascii="Arial" w:hAnsi="Arial" w:cs="Arial"/>
          <w:bCs/>
          <w:sz w:val="24"/>
          <w:szCs w:val="24"/>
        </w:rPr>
      </w:pPr>
      <w:r w:rsidRPr="00785D1B">
        <w:rPr>
          <w:rFonts w:ascii="Arial" w:hAnsi="Arial" w:cs="Arial"/>
          <w:bCs/>
          <w:sz w:val="24"/>
          <w:szCs w:val="24"/>
        </w:rPr>
        <w:lastRenderedPageBreak/>
        <w:t>[</w:t>
      </w:r>
      <w:r w:rsidR="00F55BE3">
        <w:rPr>
          <w:rFonts w:ascii="Arial" w:hAnsi="Arial" w:cs="Arial"/>
          <w:bCs/>
          <w:sz w:val="24"/>
          <w:szCs w:val="24"/>
        </w:rPr>
        <w:t>6</w:t>
      </w:r>
      <w:r w:rsidRPr="00785D1B">
        <w:rPr>
          <w:rFonts w:ascii="Arial" w:hAnsi="Arial" w:cs="Arial"/>
          <w:bCs/>
          <w:sz w:val="24"/>
          <w:szCs w:val="24"/>
        </w:rPr>
        <w:t>]</w:t>
      </w:r>
      <w:r w:rsidRPr="00785D1B">
        <w:rPr>
          <w:rFonts w:ascii="Arial" w:hAnsi="Arial" w:cs="Arial"/>
          <w:bCs/>
          <w:sz w:val="24"/>
          <w:szCs w:val="24"/>
        </w:rPr>
        <w:tab/>
      </w:r>
      <w:r>
        <w:rPr>
          <w:rFonts w:ascii="Arial" w:hAnsi="Arial" w:cs="Arial"/>
          <w:bCs/>
          <w:sz w:val="24"/>
          <w:szCs w:val="24"/>
        </w:rPr>
        <w:t>Mr Beukes</w:t>
      </w:r>
      <w:r w:rsidR="00AB6799">
        <w:rPr>
          <w:rFonts w:ascii="Arial" w:hAnsi="Arial" w:cs="Arial"/>
          <w:bCs/>
          <w:sz w:val="24"/>
          <w:szCs w:val="24"/>
        </w:rPr>
        <w:t>,</w:t>
      </w:r>
      <w:r>
        <w:rPr>
          <w:rFonts w:ascii="Arial" w:hAnsi="Arial" w:cs="Arial"/>
          <w:bCs/>
          <w:sz w:val="24"/>
          <w:szCs w:val="24"/>
        </w:rPr>
        <w:t xml:space="preserve"> </w:t>
      </w:r>
      <w:r w:rsidR="00FF02B7">
        <w:rPr>
          <w:rFonts w:ascii="Arial" w:hAnsi="Arial" w:cs="Arial"/>
          <w:bCs/>
          <w:sz w:val="24"/>
          <w:szCs w:val="24"/>
        </w:rPr>
        <w:t>who appeared for the plaintiff</w:t>
      </w:r>
      <w:r w:rsidR="00AB6799">
        <w:rPr>
          <w:rFonts w:ascii="Arial" w:hAnsi="Arial" w:cs="Arial"/>
          <w:bCs/>
          <w:sz w:val="24"/>
          <w:szCs w:val="24"/>
        </w:rPr>
        <w:t>,</w:t>
      </w:r>
      <w:r w:rsidR="00FF02B7">
        <w:rPr>
          <w:rFonts w:ascii="Arial" w:hAnsi="Arial" w:cs="Arial"/>
          <w:bCs/>
          <w:sz w:val="24"/>
          <w:szCs w:val="24"/>
        </w:rPr>
        <w:t xml:space="preserve"> submitted strenuously that </w:t>
      </w:r>
      <w:r w:rsidRPr="00785D1B">
        <w:rPr>
          <w:rFonts w:ascii="Arial" w:hAnsi="Arial" w:cs="Arial"/>
          <w:bCs/>
          <w:sz w:val="24"/>
          <w:szCs w:val="24"/>
        </w:rPr>
        <w:t xml:space="preserve">the notice of intention to defend was not served on </w:t>
      </w:r>
      <w:r w:rsidR="00FF02B7">
        <w:rPr>
          <w:rFonts w:ascii="Arial" w:hAnsi="Arial" w:cs="Arial"/>
          <w:bCs/>
          <w:sz w:val="24"/>
          <w:szCs w:val="24"/>
        </w:rPr>
        <w:t xml:space="preserve">the plaintiff </w:t>
      </w:r>
      <w:r w:rsidRPr="00785D1B">
        <w:rPr>
          <w:rFonts w:ascii="Arial" w:hAnsi="Arial" w:cs="Arial"/>
          <w:bCs/>
          <w:sz w:val="24"/>
          <w:szCs w:val="24"/>
        </w:rPr>
        <w:t xml:space="preserve">in terms of the rules. </w:t>
      </w:r>
      <w:r w:rsidR="000E58EF">
        <w:rPr>
          <w:rFonts w:ascii="Arial" w:hAnsi="Arial" w:cs="Arial"/>
          <w:bCs/>
          <w:sz w:val="24"/>
          <w:szCs w:val="24"/>
        </w:rPr>
        <w:t xml:space="preserve">He submitted </w:t>
      </w:r>
      <w:r w:rsidRPr="00785D1B">
        <w:rPr>
          <w:rFonts w:ascii="Arial" w:hAnsi="Arial" w:cs="Arial"/>
          <w:bCs/>
          <w:sz w:val="24"/>
          <w:szCs w:val="24"/>
        </w:rPr>
        <w:t xml:space="preserve">further that the defendant did not file proof of service as the </w:t>
      </w:r>
      <w:r w:rsidRPr="00785D1B">
        <w:rPr>
          <w:rFonts w:ascii="Arial" w:hAnsi="Arial" w:cs="Arial"/>
          <w:bCs/>
          <w:i/>
          <w:iCs/>
          <w:sz w:val="24"/>
          <w:szCs w:val="24"/>
        </w:rPr>
        <w:t>conditio sine qua non</w:t>
      </w:r>
      <w:r w:rsidRPr="00785D1B">
        <w:rPr>
          <w:rFonts w:ascii="Arial" w:hAnsi="Arial" w:cs="Arial"/>
          <w:bCs/>
          <w:sz w:val="24"/>
          <w:szCs w:val="24"/>
        </w:rPr>
        <w:t xml:space="preserve"> for such service was not fulfilled due to failure to serve the notice of intention to defend on the plaintiff.  </w:t>
      </w:r>
    </w:p>
    <w:p w14:paraId="4D2B01FB" w14:textId="77777777" w:rsidR="005F70BC" w:rsidRPr="00785D1B" w:rsidRDefault="005F70BC" w:rsidP="00785D1B">
      <w:pPr>
        <w:spacing w:after="0" w:line="360" w:lineRule="auto"/>
        <w:jc w:val="both"/>
        <w:rPr>
          <w:rFonts w:ascii="Arial" w:hAnsi="Arial" w:cs="Arial"/>
          <w:b/>
          <w:bCs/>
          <w:sz w:val="24"/>
          <w:szCs w:val="24"/>
          <w:u w:val="single"/>
        </w:rPr>
      </w:pPr>
    </w:p>
    <w:p w14:paraId="0A01180B" w14:textId="5283182A" w:rsidR="007C609C" w:rsidRPr="00574388" w:rsidRDefault="007C609C" w:rsidP="007C609C">
      <w:pPr>
        <w:pStyle w:val="Heading3"/>
        <w:shd w:val="clear" w:color="auto" w:fill="FFFFFF"/>
        <w:spacing w:before="0" w:line="360" w:lineRule="auto"/>
        <w:jc w:val="both"/>
        <w:rPr>
          <w:rFonts w:ascii="Arial" w:hAnsi="Arial" w:cs="Arial"/>
          <w:bCs/>
          <w:color w:val="auto"/>
        </w:rPr>
      </w:pPr>
      <w:r w:rsidRPr="00574388">
        <w:rPr>
          <w:rFonts w:ascii="Arial" w:hAnsi="Arial" w:cs="Arial"/>
          <w:bCs/>
          <w:color w:val="auto"/>
        </w:rPr>
        <w:t>[</w:t>
      </w:r>
      <w:r w:rsidR="00F55BE3">
        <w:rPr>
          <w:rFonts w:ascii="Arial" w:hAnsi="Arial" w:cs="Arial"/>
          <w:bCs/>
          <w:color w:val="auto"/>
        </w:rPr>
        <w:t>7</w:t>
      </w:r>
      <w:r w:rsidRPr="00574388">
        <w:rPr>
          <w:rFonts w:ascii="Arial" w:hAnsi="Arial" w:cs="Arial"/>
          <w:bCs/>
          <w:color w:val="auto"/>
        </w:rPr>
        <w:t>]</w:t>
      </w:r>
      <w:r w:rsidRPr="00574388">
        <w:rPr>
          <w:rFonts w:ascii="Arial" w:hAnsi="Arial" w:cs="Arial"/>
          <w:bCs/>
          <w:color w:val="auto"/>
        </w:rPr>
        <w:tab/>
      </w:r>
      <w:r w:rsidR="00A82D61">
        <w:rPr>
          <w:rFonts w:ascii="Arial" w:hAnsi="Arial" w:cs="Arial"/>
          <w:bCs/>
          <w:color w:val="auto"/>
        </w:rPr>
        <w:t xml:space="preserve">Mr Beukes </w:t>
      </w:r>
      <w:r w:rsidR="00FB4795" w:rsidRPr="00574388">
        <w:rPr>
          <w:rFonts w:ascii="Arial" w:hAnsi="Arial" w:cs="Arial"/>
          <w:bCs/>
          <w:color w:val="auto"/>
        </w:rPr>
        <w:t>further submitted that the above</w:t>
      </w:r>
      <w:r w:rsidR="00586E27">
        <w:rPr>
          <w:rFonts w:ascii="Arial" w:hAnsi="Arial" w:cs="Arial"/>
          <w:bCs/>
          <w:color w:val="auto"/>
        </w:rPr>
        <w:t xml:space="preserve">-mentioned </w:t>
      </w:r>
      <w:r w:rsidR="00FB4795" w:rsidRPr="00574388">
        <w:rPr>
          <w:rFonts w:ascii="Arial" w:hAnsi="Arial" w:cs="Arial"/>
          <w:bCs/>
          <w:color w:val="auto"/>
        </w:rPr>
        <w:t>timeline constitutes a violation of due process</w:t>
      </w:r>
      <w:r w:rsidR="00A82D61">
        <w:rPr>
          <w:rFonts w:ascii="Arial" w:hAnsi="Arial" w:cs="Arial"/>
          <w:bCs/>
          <w:color w:val="auto"/>
        </w:rPr>
        <w:t xml:space="preserve"> as it appeared to him that there was one way communication </w:t>
      </w:r>
      <w:r w:rsidR="00824170">
        <w:rPr>
          <w:rFonts w:ascii="Arial" w:hAnsi="Arial" w:cs="Arial"/>
          <w:bCs/>
          <w:color w:val="auto"/>
        </w:rPr>
        <w:t xml:space="preserve">between the court and </w:t>
      </w:r>
      <w:r w:rsidR="00A82D61">
        <w:rPr>
          <w:rFonts w:ascii="Arial" w:hAnsi="Arial" w:cs="Arial"/>
          <w:bCs/>
          <w:color w:val="auto"/>
        </w:rPr>
        <w:t>the defendant in the absence of the plaintiff.</w:t>
      </w:r>
      <w:r w:rsidR="00A46CE3">
        <w:rPr>
          <w:rFonts w:ascii="Arial" w:hAnsi="Arial" w:cs="Arial"/>
          <w:bCs/>
          <w:color w:val="auto"/>
        </w:rPr>
        <w:t xml:space="preserve"> The plaintiff proceeded </w:t>
      </w:r>
      <w:r w:rsidR="00CD51E5">
        <w:rPr>
          <w:rFonts w:ascii="Arial" w:hAnsi="Arial" w:cs="Arial"/>
          <w:bCs/>
          <w:color w:val="auto"/>
        </w:rPr>
        <w:t xml:space="preserve">thereafter </w:t>
      </w:r>
      <w:r w:rsidR="00A46CE3">
        <w:rPr>
          <w:rFonts w:ascii="Arial" w:hAnsi="Arial" w:cs="Arial"/>
          <w:bCs/>
          <w:color w:val="auto"/>
        </w:rPr>
        <w:t xml:space="preserve">to offer </w:t>
      </w:r>
      <w:r w:rsidR="00CD51E5">
        <w:rPr>
          <w:rFonts w:ascii="Arial" w:hAnsi="Arial" w:cs="Arial"/>
          <w:bCs/>
          <w:color w:val="auto"/>
        </w:rPr>
        <w:t xml:space="preserve">an </w:t>
      </w:r>
      <w:r w:rsidR="00A46CE3">
        <w:rPr>
          <w:rFonts w:ascii="Arial" w:hAnsi="Arial" w:cs="Arial"/>
          <w:bCs/>
          <w:color w:val="auto"/>
        </w:rPr>
        <w:t xml:space="preserve">unsolicited </w:t>
      </w:r>
      <w:r w:rsidR="00FB4795" w:rsidRPr="00574388">
        <w:rPr>
          <w:rFonts w:ascii="Arial" w:hAnsi="Arial" w:cs="Arial"/>
          <w:bCs/>
          <w:color w:val="auto"/>
        </w:rPr>
        <w:t xml:space="preserve">explanation </w:t>
      </w:r>
      <w:r w:rsidR="00CD51E5">
        <w:rPr>
          <w:rFonts w:ascii="Arial" w:hAnsi="Arial" w:cs="Arial"/>
          <w:bCs/>
          <w:color w:val="auto"/>
        </w:rPr>
        <w:t xml:space="preserve">of what is meant by due process and stated as follows: </w:t>
      </w:r>
    </w:p>
    <w:p w14:paraId="670414B1" w14:textId="77777777" w:rsidR="00FB4795" w:rsidRPr="00574388" w:rsidRDefault="00FB4795" w:rsidP="00F87EDA">
      <w:pPr>
        <w:spacing w:after="0"/>
        <w:rPr>
          <w:rFonts w:ascii="Arial" w:hAnsi="Arial" w:cs="Arial"/>
        </w:rPr>
      </w:pPr>
    </w:p>
    <w:p w14:paraId="229ABB12" w14:textId="77777777" w:rsidR="00FB4795" w:rsidRDefault="00FB4795" w:rsidP="00F87EDA">
      <w:pPr>
        <w:spacing w:after="0" w:line="360" w:lineRule="auto"/>
        <w:jc w:val="both"/>
        <w:rPr>
          <w:rFonts w:ascii="Arial" w:hAnsi="Arial" w:cs="Arial"/>
          <w:u w:val="single"/>
        </w:rPr>
      </w:pPr>
      <w:r w:rsidRPr="00574388">
        <w:rPr>
          <w:rFonts w:ascii="Arial" w:hAnsi="Arial" w:cs="Arial"/>
        </w:rPr>
        <w:tab/>
        <w:t xml:space="preserve">‘…. is the legal requirement that the </w:t>
      </w:r>
      <w:r w:rsidRPr="00574388">
        <w:rPr>
          <w:rFonts w:ascii="Arial" w:hAnsi="Arial" w:cs="Arial"/>
          <w:u w:val="single"/>
        </w:rPr>
        <w:t xml:space="preserve">state </w:t>
      </w:r>
      <w:r w:rsidRPr="00574388">
        <w:rPr>
          <w:rFonts w:ascii="Arial" w:hAnsi="Arial" w:cs="Arial"/>
        </w:rPr>
        <w:t xml:space="preserve">must respect all </w:t>
      </w:r>
      <w:r w:rsidRPr="00574388">
        <w:rPr>
          <w:rFonts w:ascii="Arial" w:hAnsi="Arial" w:cs="Arial"/>
          <w:u w:val="single"/>
        </w:rPr>
        <w:t xml:space="preserve">legal rights </w:t>
      </w:r>
      <w:r w:rsidRPr="00574388">
        <w:rPr>
          <w:rFonts w:ascii="Arial" w:hAnsi="Arial" w:cs="Arial"/>
        </w:rPr>
        <w:t xml:space="preserve">that are owed to a person. Due process balances the power of </w:t>
      </w:r>
      <w:r w:rsidRPr="00574388">
        <w:rPr>
          <w:rFonts w:ascii="Arial" w:hAnsi="Arial" w:cs="Arial"/>
          <w:u w:val="single"/>
        </w:rPr>
        <w:t xml:space="preserve">law of the land </w:t>
      </w:r>
      <w:r w:rsidRPr="00574388">
        <w:rPr>
          <w:rFonts w:ascii="Arial" w:hAnsi="Arial" w:cs="Arial"/>
        </w:rPr>
        <w:t xml:space="preserve">and protects the individual person from it. When a government harms a person without following the exact course of the law, this constitutes a due process violation, which offends the </w:t>
      </w:r>
      <w:r w:rsidRPr="00574388">
        <w:rPr>
          <w:rFonts w:ascii="Arial" w:hAnsi="Arial" w:cs="Arial"/>
          <w:u w:val="single"/>
        </w:rPr>
        <w:t>rule of law”</w:t>
      </w:r>
    </w:p>
    <w:p w14:paraId="1DF8CB46" w14:textId="77777777" w:rsidR="00F87EDA" w:rsidRPr="00574388" w:rsidRDefault="00F87EDA" w:rsidP="00F87EDA">
      <w:pPr>
        <w:spacing w:after="0" w:line="360" w:lineRule="auto"/>
        <w:jc w:val="both"/>
        <w:rPr>
          <w:rFonts w:ascii="Arial" w:hAnsi="Arial" w:cs="Arial"/>
        </w:rPr>
      </w:pPr>
    </w:p>
    <w:p w14:paraId="727C554B" w14:textId="11EBC347" w:rsidR="00B77409" w:rsidRDefault="007C609C" w:rsidP="007C609C">
      <w:pPr>
        <w:pStyle w:val="Heading3"/>
        <w:shd w:val="clear" w:color="auto" w:fill="FFFFFF"/>
        <w:spacing w:before="0" w:line="360" w:lineRule="auto"/>
        <w:jc w:val="both"/>
        <w:rPr>
          <w:rFonts w:ascii="Arial" w:hAnsi="Arial" w:cs="Arial"/>
          <w:bCs/>
          <w:color w:val="auto"/>
        </w:rPr>
      </w:pPr>
      <w:r w:rsidRPr="00574388">
        <w:rPr>
          <w:rFonts w:ascii="Arial" w:hAnsi="Arial" w:cs="Arial"/>
          <w:bCs/>
          <w:color w:val="auto"/>
        </w:rPr>
        <w:t>[</w:t>
      </w:r>
      <w:r w:rsidR="00F55BE3">
        <w:rPr>
          <w:rFonts w:ascii="Arial" w:hAnsi="Arial" w:cs="Arial"/>
          <w:bCs/>
          <w:color w:val="auto"/>
        </w:rPr>
        <w:t>8</w:t>
      </w:r>
      <w:r w:rsidRPr="00574388">
        <w:rPr>
          <w:rFonts w:ascii="Arial" w:hAnsi="Arial" w:cs="Arial"/>
          <w:bCs/>
          <w:color w:val="auto"/>
        </w:rPr>
        <w:t>]</w:t>
      </w:r>
      <w:r w:rsidRPr="00574388">
        <w:rPr>
          <w:rFonts w:ascii="Arial" w:hAnsi="Arial" w:cs="Arial"/>
          <w:bCs/>
          <w:color w:val="auto"/>
        </w:rPr>
        <w:tab/>
        <w:t xml:space="preserve"> </w:t>
      </w:r>
      <w:r w:rsidR="00FB4795" w:rsidRPr="00574388">
        <w:rPr>
          <w:rFonts w:ascii="Arial" w:hAnsi="Arial" w:cs="Arial"/>
          <w:bCs/>
          <w:color w:val="auto"/>
        </w:rPr>
        <w:t xml:space="preserve">The plaintiff further noted that respect in law means “due regard for the rights of others”. It is on this basis, </w:t>
      </w:r>
      <w:r w:rsidR="00B82DD9">
        <w:rPr>
          <w:rFonts w:ascii="Arial" w:hAnsi="Arial" w:cs="Arial"/>
          <w:bCs/>
          <w:color w:val="auto"/>
        </w:rPr>
        <w:t xml:space="preserve">that </w:t>
      </w:r>
      <w:r w:rsidR="00F87EDA">
        <w:rPr>
          <w:rFonts w:ascii="Arial" w:hAnsi="Arial" w:cs="Arial"/>
          <w:bCs/>
          <w:color w:val="auto"/>
        </w:rPr>
        <w:t xml:space="preserve">the plaintiff submits </w:t>
      </w:r>
      <w:r w:rsidR="00FB4795" w:rsidRPr="00574388">
        <w:rPr>
          <w:rFonts w:ascii="Arial" w:hAnsi="Arial" w:cs="Arial"/>
          <w:bCs/>
          <w:color w:val="auto"/>
        </w:rPr>
        <w:t>that this court disregarded the rules of court</w:t>
      </w:r>
      <w:r w:rsidR="00B82DD9">
        <w:rPr>
          <w:rFonts w:ascii="Arial" w:hAnsi="Arial" w:cs="Arial"/>
          <w:bCs/>
          <w:color w:val="auto"/>
        </w:rPr>
        <w:t xml:space="preserve">. Mr Beukes submitted further that the </w:t>
      </w:r>
      <w:r w:rsidR="00FB4795" w:rsidRPr="00574388">
        <w:rPr>
          <w:rFonts w:ascii="Arial" w:hAnsi="Arial" w:cs="Arial"/>
          <w:bCs/>
          <w:color w:val="auto"/>
        </w:rPr>
        <w:t xml:space="preserve">discourtesy </w:t>
      </w:r>
      <w:r w:rsidR="00B82DD9">
        <w:rPr>
          <w:rFonts w:ascii="Arial" w:hAnsi="Arial" w:cs="Arial"/>
          <w:bCs/>
          <w:color w:val="auto"/>
        </w:rPr>
        <w:t xml:space="preserve">allegedly demonstrated by this court </w:t>
      </w:r>
      <w:r w:rsidR="00FB4795" w:rsidRPr="00574388">
        <w:rPr>
          <w:rFonts w:ascii="Arial" w:hAnsi="Arial" w:cs="Arial"/>
          <w:bCs/>
          <w:color w:val="auto"/>
        </w:rPr>
        <w:t xml:space="preserve">towards the plaintiff </w:t>
      </w:r>
      <w:r w:rsidR="00B82DD9">
        <w:rPr>
          <w:rFonts w:ascii="Arial" w:hAnsi="Arial" w:cs="Arial"/>
          <w:bCs/>
          <w:color w:val="auto"/>
        </w:rPr>
        <w:t xml:space="preserve">and the alleged disregard for the rule of law revealed that this court is bias or that there was a reasonable perception of bias. </w:t>
      </w:r>
    </w:p>
    <w:p w14:paraId="253A54E0" w14:textId="77777777" w:rsidR="00B77409" w:rsidRDefault="00B77409" w:rsidP="007C609C">
      <w:pPr>
        <w:pStyle w:val="Heading3"/>
        <w:shd w:val="clear" w:color="auto" w:fill="FFFFFF"/>
        <w:spacing w:before="0" w:line="360" w:lineRule="auto"/>
        <w:jc w:val="both"/>
        <w:rPr>
          <w:rFonts w:ascii="Arial" w:hAnsi="Arial" w:cs="Arial"/>
          <w:bCs/>
          <w:color w:val="auto"/>
        </w:rPr>
      </w:pPr>
    </w:p>
    <w:p w14:paraId="277493AF" w14:textId="79A84FF9" w:rsidR="007C609C" w:rsidRPr="00574388" w:rsidRDefault="00B77409" w:rsidP="007C609C">
      <w:pPr>
        <w:pStyle w:val="Heading3"/>
        <w:shd w:val="clear" w:color="auto" w:fill="FFFFFF"/>
        <w:spacing w:before="0" w:line="360" w:lineRule="auto"/>
        <w:jc w:val="both"/>
        <w:rPr>
          <w:rFonts w:ascii="Arial" w:hAnsi="Arial" w:cs="Arial"/>
          <w:bCs/>
          <w:color w:val="auto"/>
        </w:rPr>
      </w:pPr>
      <w:r>
        <w:rPr>
          <w:rFonts w:ascii="Arial" w:hAnsi="Arial" w:cs="Arial"/>
          <w:bCs/>
          <w:color w:val="auto"/>
        </w:rPr>
        <w:t>[</w:t>
      </w:r>
      <w:r w:rsidR="00F55BE3">
        <w:rPr>
          <w:rFonts w:ascii="Arial" w:hAnsi="Arial" w:cs="Arial"/>
          <w:bCs/>
          <w:color w:val="auto"/>
        </w:rPr>
        <w:t>9</w:t>
      </w:r>
      <w:r w:rsidR="009F7D91">
        <w:rPr>
          <w:rFonts w:ascii="Arial" w:hAnsi="Arial" w:cs="Arial"/>
          <w:bCs/>
          <w:color w:val="auto"/>
        </w:rPr>
        <w:t>]</w:t>
      </w:r>
      <w:r>
        <w:rPr>
          <w:rFonts w:ascii="Arial" w:hAnsi="Arial" w:cs="Arial"/>
          <w:bCs/>
          <w:color w:val="auto"/>
        </w:rPr>
        <w:tab/>
      </w:r>
      <w:r w:rsidR="00A0068D">
        <w:rPr>
          <w:rFonts w:ascii="Arial" w:hAnsi="Arial" w:cs="Arial"/>
          <w:bCs/>
          <w:color w:val="auto"/>
        </w:rPr>
        <w:t>At the outset</w:t>
      </w:r>
      <w:r w:rsidR="00146B0D">
        <w:rPr>
          <w:rFonts w:ascii="Arial" w:hAnsi="Arial" w:cs="Arial"/>
          <w:bCs/>
          <w:color w:val="auto"/>
        </w:rPr>
        <w:t>,</w:t>
      </w:r>
      <w:r w:rsidR="00A0068D">
        <w:rPr>
          <w:rFonts w:ascii="Arial" w:hAnsi="Arial" w:cs="Arial"/>
          <w:bCs/>
          <w:color w:val="auto"/>
        </w:rPr>
        <w:t xml:space="preserve"> i</w:t>
      </w:r>
      <w:r>
        <w:rPr>
          <w:rFonts w:ascii="Arial" w:hAnsi="Arial" w:cs="Arial"/>
          <w:bCs/>
          <w:color w:val="auto"/>
        </w:rPr>
        <w:t>t</w:t>
      </w:r>
      <w:r w:rsidR="00A0068D">
        <w:rPr>
          <w:rFonts w:ascii="Arial" w:hAnsi="Arial" w:cs="Arial"/>
          <w:bCs/>
          <w:color w:val="auto"/>
        </w:rPr>
        <w:t xml:space="preserve"> should be mentioned that save for stating that due process includes fair treatment through the justice system, this court harbours no qualms with the aforesaid explanation attributed to the words “due process”.</w:t>
      </w:r>
      <w:r>
        <w:rPr>
          <w:rFonts w:ascii="Arial" w:hAnsi="Arial" w:cs="Arial"/>
          <w:bCs/>
          <w:color w:val="auto"/>
        </w:rPr>
        <w:t xml:space="preserve"> In order for our justice system to progress on the right path and continue flourishing</w:t>
      </w:r>
      <w:r w:rsidR="00F87EDA">
        <w:rPr>
          <w:rFonts w:ascii="Arial" w:hAnsi="Arial" w:cs="Arial"/>
          <w:bCs/>
          <w:color w:val="auto"/>
        </w:rPr>
        <w:t>,</w:t>
      </w:r>
      <w:r>
        <w:rPr>
          <w:rFonts w:ascii="Arial" w:hAnsi="Arial" w:cs="Arial"/>
          <w:bCs/>
          <w:color w:val="auto"/>
        </w:rPr>
        <w:t xml:space="preserve"> it is imperative for the courts to treat the parties</w:t>
      </w:r>
      <w:r w:rsidR="00824170">
        <w:rPr>
          <w:rFonts w:ascii="Arial" w:hAnsi="Arial" w:cs="Arial"/>
          <w:bCs/>
          <w:color w:val="auto"/>
        </w:rPr>
        <w:t xml:space="preserve"> equally</w:t>
      </w:r>
      <w:r>
        <w:rPr>
          <w:rFonts w:ascii="Arial" w:hAnsi="Arial" w:cs="Arial"/>
          <w:bCs/>
          <w:color w:val="auto"/>
        </w:rPr>
        <w:t>, thus giving effect to the right to equality.</w:t>
      </w:r>
      <w:r w:rsidR="008E1DAB">
        <w:rPr>
          <w:rStyle w:val="FootnoteReference"/>
          <w:rFonts w:ascii="Arial" w:hAnsi="Arial" w:cs="Arial"/>
          <w:bCs/>
          <w:color w:val="auto"/>
        </w:rPr>
        <w:footnoteReference w:id="1"/>
      </w:r>
      <w:r>
        <w:rPr>
          <w:rFonts w:ascii="Arial" w:hAnsi="Arial" w:cs="Arial"/>
          <w:bCs/>
          <w:color w:val="auto"/>
        </w:rPr>
        <w:t xml:space="preserve"> </w:t>
      </w:r>
    </w:p>
    <w:p w14:paraId="3E526E5A" w14:textId="77777777" w:rsidR="00AD7526" w:rsidRPr="00574388" w:rsidRDefault="00AD7526" w:rsidP="00AD7526"/>
    <w:p w14:paraId="47CBFF06" w14:textId="35C2D5EB" w:rsidR="00626845" w:rsidRDefault="00AD7526" w:rsidP="00D5737C">
      <w:pPr>
        <w:spacing w:after="0" w:line="360" w:lineRule="auto"/>
        <w:jc w:val="both"/>
        <w:rPr>
          <w:rFonts w:ascii="Arial" w:hAnsi="Arial" w:cs="Arial"/>
          <w:sz w:val="24"/>
        </w:rPr>
      </w:pPr>
      <w:r w:rsidRPr="00574388">
        <w:rPr>
          <w:rFonts w:ascii="Arial" w:hAnsi="Arial" w:cs="Arial"/>
          <w:sz w:val="24"/>
        </w:rPr>
        <w:lastRenderedPageBreak/>
        <w:t>[</w:t>
      </w:r>
      <w:r w:rsidR="00F55BE3">
        <w:rPr>
          <w:rFonts w:ascii="Arial" w:hAnsi="Arial" w:cs="Arial"/>
          <w:sz w:val="24"/>
        </w:rPr>
        <w:t>10</w:t>
      </w:r>
      <w:r w:rsidRPr="00574388">
        <w:rPr>
          <w:rFonts w:ascii="Arial" w:hAnsi="Arial" w:cs="Arial"/>
          <w:sz w:val="24"/>
        </w:rPr>
        <w:t>]</w:t>
      </w:r>
      <w:r w:rsidRPr="00574388">
        <w:rPr>
          <w:rFonts w:ascii="Arial" w:hAnsi="Arial" w:cs="Arial"/>
          <w:sz w:val="24"/>
        </w:rPr>
        <w:tab/>
      </w:r>
      <w:r w:rsidR="004117DD">
        <w:rPr>
          <w:rFonts w:ascii="Arial" w:hAnsi="Arial" w:cs="Arial"/>
          <w:sz w:val="24"/>
        </w:rPr>
        <w:t xml:space="preserve">Mr Karuaihe for the defendant submitted that </w:t>
      </w:r>
      <w:r w:rsidRPr="00574388">
        <w:rPr>
          <w:rFonts w:ascii="Arial" w:hAnsi="Arial" w:cs="Arial"/>
          <w:sz w:val="24"/>
        </w:rPr>
        <w:t xml:space="preserve">the plaintiff </w:t>
      </w:r>
      <w:r w:rsidR="00746478">
        <w:rPr>
          <w:rFonts w:ascii="Arial" w:hAnsi="Arial" w:cs="Arial"/>
          <w:sz w:val="24"/>
        </w:rPr>
        <w:t xml:space="preserve">has no </w:t>
      </w:r>
      <w:r w:rsidR="00746478" w:rsidRPr="00992DEE">
        <w:rPr>
          <w:rFonts w:ascii="Arial" w:eastAsia="Times New Roman" w:hAnsi="Arial" w:cs="Arial"/>
          <w:bCs/>
          <w:i/>
          <w:iCs/>
          <w:sz w:val="24"/>
          <w:szCs w:val="24"/>
        </w:rPr>
        <w:t>locus standi in judicio</w:t>
      </w:r>
      <w:r w:rsidR="00746478">
        <w:rPr>
          <w:rFonts w:ascii="Arial" w:eastAsia="Times New Roman" w:hAnsi="Arial" w:cs="Arial"/>
          <w:bCs/>
          <w:sz w:val="24"/>
          <w:szCs w:val="24"/>
        </w:rPr>
        <w:t xml:space="preserve"> </w:t>
      </w:r>
      <w:r w:rsidR="00626845" w:rsidRPr="00574388">
        <w:rPr>
          <w:rFonts w:ascii="Arial" w:hAnsi="Arial" w:cs="Arial"/>
          <w:sz w:val="24"/>
        </w:rPr>
        <w:t>to initiate the application before this court, as the plaintiff is not a</w:t>
      </w:r>
      <w:r w:rsidR="00746478">
        <w:rPr>
          <w:rFonts w:ascii="Arial" w:hAnsi="Arial" w:cs="Arial"/>
          <w:sz w:val="24"/>
        </w:rPr>
        <w:t xml:space="preserve"> </w:t>
      </w:r>
      <w:r w:rsidR="00626845" w:rsidRPr="00574388">
        <w:rPr>
          <w:rFonts w:ascii="Arial" w:hAnsi="Arial" w:cs="Arial"/>
          <w:sz w:val="24"/>
        </w:rPr>
        <w:t xml:space="preserve">natural </w:t>
      </w:r>
      <w:r w:rsidR="00084E09">
        <w:rPr>
          <w:rFonts w:ascii="Arial" w:hAnsi="Arial" w:cs="Arial"/>
          <w:sz w:val="24"/>
        </w:rPr>
        <w:t xml:space="preserve">or juristic </w:t>
      </w:r>
      <w:r w:rsidR="00626845" w:rsidRPr="00574388">
        <w:rPr>
          <w:rFonts w:ascii="Arial" w:hAnsi="Arial" w:cs="Arial"/>
          <w:sz w:val="24"/>
        </w:rPr>
        <w:t xml:space="preserve">person </w:t>
      </w:r>
      <w:r w:rsidR="00746478">
        <w:rPr>
          <w:rFonts w:ascii="Arial" w:hAnsi="Arial" w:cs="Arial"/>
          <w:sz w:val="24"/>
        </w:rPr>
        <w:t xml:space="preserve">capable </w:t>
      </w:r>
      <w:r w:rsidR="00626845" w:rsidRPr="00574388">
        <w:rPr>
          <w:rFonts w:ascii="Arial" w:hAnsi="Arial" w:cs="Arial"/>
          <w:sz w:val="24"/>
        </w:rPr>
        <w:t xml:space="preserve">in law, </w:t>
      </w:r>
      <w:r w:rsidR="00746478">
        <w:rPr>
          <w:rFonts w:ascii="Arial" w:hAnsi="Arial" w:cs="Arial"/>
          <w:sz w:val="24"/>
        </w:rPr>
        <w:t xml:space="preserve">to </w:t>
      </w:r>
      <w:r w:rsidR="00626845" w:rsidRPr="00574388">
        <w:rPr>
          <w:rFonts w:ascii="Arial" w:hAnsi="Arial" w:cs="Arial"/>
          <w:sz w:val="24"/>
        </w:rPr>
        <w:t>sue or be sued in its own name.</w:t>
      </w:r>
      <w:r w:rsidR="00D5737C">
        <w:rPr>
          <w:rFonts w:ascii="Arial" w:hAnsi="Arial" w:cs="Arial"/>
          <w:sz w:val="24"/>
        </w:rPr>
        <w:t xml:space="preserve"> </w:t>
      </w:r>
      <w:r w:rsidR="004117DD">
        <w:rPr>
          <w:rFonts w:ascii="Arial" w:hAnsi="Arial" w:cs="Arial"/>
          <w:sz w:val="24"/>
        </w:rPr>
        <w:t xml:space="preserve">Mr Karuaihe </w:t>
      </w:r>
      <w:r w:rsidR="00626845" w:rsidRPr="00574388">
        <w:rPr>
          <w:rFonts w:ascii="Arial" w:hAnsi="Arial" w:cs="Arial"/>
          <w:sz w:val="24"/>
        </w:rPr>
        <w:t xml:space="preserve">submitted </w:t>
      </w:r>
      <w:r w:rsidR="00D5737C">
        <w:rPr>
          <w:rFonts w:ascii="Arial" w:hAnsi="Arial" w:cs="Arial"/>
          <w:sz w:val="24"/>
        </w:rPr>
        <w:t xml:space="preserve">further </w:t>
      </w:r>
      <w:r w:rsidR="00626845" w:rsidRPr="00574388">
        <w:rPr>
          <w:rFonts w:ascii="Arial" w:hAnsi="Arial" w:cs="Arial"/>
          <w:sz w:val="24"/>
        </w:rPr>
        <w:t xml:space="preserve">that no facts are alleged </w:t>
      </w:r>
      <w:r w:rsidR="00D5737C">
        <w:rPr>
          <w:rFonts w:ascii="Arial" w:hAnsi="Arial" w:cs="Arial"/>
          <w:sz w:val="24"/>
        </w:rPr>
        <w:t xml:space="preserve">by the </w:t>
      </w:r>
      <w:r w:rsidR="00626845" w:rsidRPr="00574388">
        <w:rPr>
          <w:rFonts w:ascii="Arial" w:hAnsi="Arial" w:cs="Arial"/>
          <w:sz w:val="24"/>
        </w:rPr>
        <w:t xml:space="preserve">plaintiff </w:t>
      </w:r>
      <w:r w:rsidR="00D5737C">
        <w:rPr>
          <w:rFonts w:ascii="Arial" w:hAnsi="Arial" w:cs="Arial"/>
          <w:sz w:val="24"/>
        </w:rPr>
        <w:t xml:space="preserve">in attempt </w:t>
      </w:r>
      <w:r w:rsidR="00626845" w:rsidRPr="00574388">
        <w:rPr>
          <w:rFonts w:ascii="Arial" w:hAnsi="Arial" w:cs="Arial"/>
          <w:sz w:val="24"/>
        </w:rPr>
        <w:t xml:space="preserve">to establish </w:t>
      </w:r>
      <w:r w:rsidR="004117DD">
        <w:rPr>
          <w:rFonts w:ascii="Arial" w:hAnsi="Arial" w:cs="Arial"/>
          <w:sz w:val="24"/>
        </w:rPr>
        <w:t xml:space="preserve">its identity as a </w:t>
      </w:r>
      <w:r w:rsidR="00626845" w:rsidRPr="00574388">
        <w:rPr>
          <w:rFonts w:ascii="Arial" w:hAnsi="Arial" w:cs="Arial"/>
          <w:sz w:val="24"/>
        </w:rPr>
        <w:t xml:space="preserve">separate </w:t>
      </w:r>
      <w:r w:rsidR="00D5737C">
        <w:rPr>
          <w:rFonts w:ascii="Arial" w:hAnsi="Arial" w:cs="Arial"/>
          <w:sz w:val="24"/>
        </w:rPr>
        <w:t xml:space="preserve">legal </w:t>
      </w:r>
      <w:r w:rsidR="00626845" w:rsidRPr="00574388">
        <w:rPr>
          <w:rFonts w:ascii="Arial" w:hAnsi="Arial" w:cs="Arial"/>
          <w:sz w:val="24"/>
        </w:rPr>
        <w:t>entity</w:t>
      </w:r>
      <w:r w:rsidR="00D5737C">
        <w:rPr>
          <w:rFonts w:ascii="Arial" w:hAnsi="Arial" w:cs="Arial"/>
          <w:sz w:val="24"/>
        </w:rPr>
        <w:t xml:space="preserve"> and therefore it has no standing to institute this interlocutory application.  </w:t>
      </w:r>
    </w:p>
    <w:p w14:paraId="780372D3" w14:textId="77777777" w:rsidR="006E52E0" w:rsidRPr="00574388" w:rsidRDefault="006E52E0" w:rsidP="00F87EDA">
      <w:pPr>
        <w:spacing w:after="0" w:line="360" w:lineRule="auto"/>
        <w:rPr>
          <w:rFonts w:ascii="Arial" w:hAnsi="Arial" w:cs="Arial"/>
          <w:sz w:val="24"/>
        </w:rPr>
      </w:pPr>
    </w:p>
    <w:p w14:paraId="24301AE6" w14:textId="58C82E86" w:rsidR="004413E2" w:rsidRDefault="00626845" w:rsidP="006E52E0">
      <w:pPr>
        <w:spacing w:after="0" w:line="360" w:lineRule="auto"/>
        <w:jc w:val="both"/>
        <w:rPr>
          <w:rFonts w:ascii="Arial" w:hAnsi="Arial" w:cs="Arial"/>
          <w:sz w:val="24"/>
        </w:rPr>
      </w:pPr>
      <w:r w:rsidRPr="00574388">
        <w:rPr>
          <w:rFonts w:ascii="Arial" w:hAnsi="Arial" w:cs="Arial"/>
          <w:sz w:val="24"/>
        </w:rPr>
        <w:t>[</w:t>
      </w:r>
      <w:r w:rsidR="00F55BE3">
        <w:rPr>
          <w:rFonts w:ascii="Arial" w:hAnsi="Arial" w:cs="Arial"/>
          <w:sz w:val="24"/>
        </w:rPr>
        <w:t>11</w:t>
      </w:r>
      <w:r w:rsidRPr="00574388">
        <w:rPr>
          <w:rFonts w:ascii="Arial" w:hAnsi="Arial" w:cs="Arial"/>
          <w:sz w:val="24"/>
        </w:rPr>
        <w:t>]</w:t>
      </w:r>
      <w:r w:rsidRPr="00574388">
        <w:rPr>
          <w:rFonts w:ascii="Arial" w:hAnsi="Arial" w:cs="Arial"/>
          <w:sz w:val="24"/>
        </w:rPr>
        <w:tab/>
      </w:r>
      <w:r w:rsidR="00D5737C">
        <w:rPr>
          <w:rFonts w:ascii="Arial" w:hAnsi="Arial" w:cs="Arial"/>
          <w:sz w:val="24"/>
        </w:rPr>
        <w:t xml:space="preserve">The defendant had another arsenal in his string and </w:t>
      </w:r>
      <w:r w:rsidR="005E417A">
        <w:rPr>
          <w:rFonts w:ascii="Arial" w:hAnsi="Arial" w:cs="Arial"/>
          <w:sz w:val="24"/>
        </w:rPr>
        <w:t xml:space="preserve">Mr Karuaihe </w:t>
      </w:r>
      <w:r w:rsidR="00D5737C">
        <w:rPr>
          <w:rFonts w:ascii="Arial" w:hAnsi="Arial" w:cs="Arial"/>
          <w:sz w:val="24"/>
        </w:rPr>
        <w:t xml:space="preserve">stated that the </w:t>
      </w:r>
      <w:r w:rsidRPr="00574388">
        <w:rPr>
          <w:rFonts w:ascii="Arial" w:hAnsi="Arial" w:cs="Arial"/>
          <w:sz w:val="24"/>
        </w:rPr>
        <w:t xml:space="preserve">plaintiff’s papers do not set out </w:t>
      </w:r>
      <w:r w:rsidR="004413E2">
        <w:rPr>
          <w:rFonts w:ascii="Arial" w:hAnsi="Arial" w:cs="Arial"/>
          <w:sz w:val="24"/>
        </w:rPr>
        <w:t xml:space="preserve">facts </w:t>
      </w:r>
      <w:r w:rsidRPr="00574388">
        <w:rPr>
          <w:rFonts w:ascii="Arial" w:hAnsi="Arial" w:cs="Arial"/>
          <w:sz w:val="24"/>
        </w:rPr>
        <w:t>to sustain an application for recusal</w:t>
      </w:r>
      <w:r w:rsidR="004413E2">
        <w:rPr>
          <w:rFonts w:ascii="Arial" w:hAnsi="Arial" w:cs="Arial"/>
          <w:sz w:val="24"/>
        </w:rPr>
        <w:t xml:space="preserve">, not even on a </w:t>
      </w:r>
      <w:r w:rsidRPr="00574388">
        <w:rPr>
          <w:rFonts w:ascii="Arial" w:hAnsi="Arial" w:cs="Arial"/>
          <w:i/>
          <w:sz w:val="24"/>
        </w:rPr>
        <w:t>prima facie</w:t>
      </w:r>
      <w:r w:rsidR="004413E2">
        <w:rPr>
          <w:rFonts w:ascii="Arial" w:hAnsi="Arial" w:cs="Arial"/>
          <w:i/>
          <w:sz w:val="24"/>
        </w:rPr>
        <w:t xml:space="preserve"> </w:t>
      </w:r>
      <w:r w:rsidR="004413E2" w:rsidRPr="004413E2">
        <w:rPr>
          <w:rFonts w:ascii="Arial" w:hAnsi="Arial" w:cs="Arial"/>
          <w:iCs/>
          <w:sz w:val="24"/>
        </w:rPr>
        <w:t>basis.</w:t>
      </w:r>
      <w:r w:rsidR="004413E2">
        <w:rPr>
          <w:rFonts w:ascii="Arial" w:hAnsi="Arial" w:cs="Arial"/>
          <w:i/>
          <w:sz w:val="24"/>
        </w:rPr>
        <w:t xml:space="preserve"> </w:t>
      </w:r>
      <w:r w:rsidRPr="00574388">
        <w:rPr>
          <w:rFonts w:ascii="Arial" w:hAnsi="Arial" w:cs="Arial"/>
          <w:sz w:val="24"/>
        </w:rPr>
        <w:t xml:space="preserve"> </w:t>
      </w:r>
    </w:p>
    <w:p w14:paraId="50E4B26B" w14:textId="77777777" w:rsidR="004413E2" w:rsidRDefault="004413E2" w:rsidP="006E52E0">
      <w:pPr>
        <w:spacing w:after="0" w:line="360" w:lineRule="auto"/>
        <w:jc w:val="both"/>
        <w:rPr>
          <w:rFonts w:ascii="Arial" w:hAnsi="Arial" w:cs="Arial"/>
          <w:sz w:val="24"/>
        </w:rPr>
      </w:pPr>
    </w:p>
    <w:p w14:paraId="37590D34" w14:textId="143F4184" w:rsidR="00FB6E34" w:rsidRPr="00574388" w:rsidRDefault="004413E2" w:rsidP="006E52E0">
      <w:pPr>
        <w:spacing w:after="0" w:line="360" w:lineRule="auto"/>
        <w:jc w:val="both"/>
        <w:rPr>
          <w:rFonts w:ascii="Arial" w:hAnsi="Arial" w:cs="Arial"/>
          <w:sz w:val="24"/>
        </w:rPr>
      </w:pPr>
      <w:r>
        <w:rPr>
          <w:rFonts w:ascii="Arial" w:hAnsi="Arial" w:cs="Arial"/>
          <w:sz w:val="24"/>
        </w:rPr>
        <w:t>[</w:t>
      </w:r>
      <w:r w:rsidR="00F55BE3">
        <w:rPr>
          <w:rFonts w:ascii="Arial" w:hAnsi="Arial" w:cs="Arial"/>
          <w:sz w:val="24"/>
        </w:rPr>
        <w:t>12</w:t>
      </w:r>
      <w:r>
        <w:rPr>
          <w:rFonts w:ascii="Arial" w:hAnsi="Arial" w:cs="Arial"/>
          <w:sz w:val="24"/>
        </w:rPr>
        <w:t>]</w:t>
      </w:r>
      <w:r>
        <w:rPr>
          <w:rFonts w:ascii="Arial" w:hAnsi="Arial" w:cs="Arial"/>
          <w:sz w:val="24"/>
        </w:rPr>
        <w:tab/>
      </w:r>
      <w:r w:rsidR="00626845" w:rsidRPr="00574388">
        <w:rPr>
          <w:rFonts w:ascii="Arial" w:hAnsi="Arial" w:cs="Arial"/>
          <w:sz w:val="24"/>
        </w:rPr>
        <w:t xml:space="preserve">The defendant further pointed out that the docket allocation of </w:t>
      </w:r>
      <w:r w:rsidR="00A06644">
        <w:rPr>
          <w:rFonts w:ascii="Arial" w:hAnsi="Arial" w:cs="Arial"/>
          <w:sz w:val="24"/>
        </w:rPr>
        <w:t xml:space="preserve">a </w:t>
      </w:r>
      <w:r w:rsidR="00626845" w:rsidRPr="00574388">
        <w:rPr>
          <w:rFonts w:ascii="Arial" w:hAnsi="Arial" w:cs="Arial"/>
          <w:sz w:val="24"/>
        </w:rPr>
        <w:t>case do</w:t>
      </w:r>
      <w:r w:rsidR="00A06644">
        <w:rPr>
          <w:rFonts w:ascii="Arial" w:hAnsi="Arial" w:cs="Arial"/>
          <w:sz w:val="24"/>
        </w:rPr>
        <w:t>es</w:t>
      </w:r>
      <w:r w:rsidR="00626845" w:rsidRPr="00574388">
        <w:rPr>
          <w:rFonts w:ascii="Arial" w:hAnsi="Arial" w:cs="Arial"/>
          <w:sz w:val="24"/>
        </w:rPr>
        <w:t xml:space="preserve"> not involve the managing judge, as it was the </w:t>
      </w:r>
      <w:r w:rsidR="00626845" w:rsidRPr="00824170">
        <w:rPr>
          <w:rFonts w:ascii="Arial" w:hAnsi="Arial" w:cs="Arial"/>
          <w:sz w:val="24"/>
          <w:szCs w:val="24"/>
        </w:rPr>
        <w:t>registrar that docket allocates</w:t>
      </w:r>
      <w:r w:rsidR="00626845" w:rsidRPr="004E18C9">
        <w:rPr>
          <w:rFonts w:ascii="Arial" w:hAnsi="Arial" w:cs="Arial"/>
          <w:color w:val="FF0000"/>
          <w:sz w:val="24"/>
        </w:rPr>
        <w:t xml:space="preserve"> </w:t>
      </w:r>
      <w:r w:rsidR="00626845" w:rsidRPr="00574388">
        <w:rPr>
          <w:rFonts w:ascii="Arial" w:hAnsi="Arial" w:cs="Arial"/>
          <w:sz w:val="24"/>
        </w:rPr>
        <w:t xml:space="preserve">matters in terms of rule 21(2) of the high court rules. The defendant further reiterated that the notification of the docket allocation and </w:t>
      </w:r>
      <w:r w:rsidR="00FB6E34" w:rsidRPr="00574388">
        <w:rPr>
          <w:rFonts w:ascii="Arial" w:hAnsi="Arial" w:cs="Arial"/>
          <w:sz w:val="24"/>
        </w:rPr>
        <w:t xml:space="preserve">the case planning conference </w:t>
      </w:r>
      <w:r w:rsidR="004D0D4D">
        <w:rPr>
          <w:rFonts w:ascii="Arial" w:hAnsi="Arial" w:cs="Arial"/>
          <w:sz w:val="24"/>
        </w:rPr>
        <w:t xml:space="preserve">is automated </w:t>
      </w:r>
      <w:r w:rsidR="00FB6E34" w:rsidRPr="00574388">
        <w:rPr>
          <w:rFonts w:ascii="Arial" w:hAnsi="Arial" w:cs="Arial"/>
          <w:sz w:val="24"/>
        </w:rPr>
        <w:t xml:space="preserve">through email transmission to the </w:t>
      </w:r>
      <w:r w:rsidR="004D0D4D">
        <w:rPr>
          <w:rFonts w:ascii="Arial" w:hAnsi="Arial" w:cs="Arial"/>
          <w:sz w:val="24"/>
        </w:rPr>
        <w:t xml:space="preserve">parties </w:t>
      </w:r>
      <w:r w:rsidR="00FB6E34" w:rsidRPr="00574388">
        <w:rPr>
          <w:rFonts w:ascii="Arial" w:hAnsi="Arial" w:cs="Arial"/>
          <w:sz w:val="24"/>
        </w:rPr>
        <w:t>and</w:t>
      </w:r>
      <w:r w:rsidR="004D0D4D">
        <w:rPr>
          <w:rFonts w:ascii="Arial" w:hAnsi="Arial" w:cs="Arial"/>
          <w:sz w:val="24"/>
        </w:rPr>
        <w:t xml:space="preserve"> is available </w:t>
      </w:r>
      <w:r w:rsidR="00FB79DA">
        <w:rPr>
          <w:rFonts w:ascii="Arial" w:hAnsi="Arial" w:cs="Arial"/>
          <w:sz w:val="24"/>
        </w:rPr>
        <w:t xml:space="preserve">to such </w:t>
      </w:r>
      <w:r w:rsidR="00FB6E34" w:rsidRPr="00574388">
        <w:rPr>
          <w:rFonts w:ascii="Arial" w:hAnsi="Arial" w:cs="Arial"/>
          <w:sz w:val="24"/>
        </w:rPr>
        <w:t>parti</w:t>
      </w:r>
      <w:r w:rsidR="000E1957">
        <w:rPr>
          <w:rFonts w:ascii="Arial" w:hAnsi="Arial" w:cs="Arial"/>
          <w:sz w:val="24"/>
        </w:rPr>
        <w:t>es</w:t>
      </w:r>
      <w:r w:rsidR="00FB6E34" w:rsidRPr="00574388">
        <w:rPr>
          <w:rFonts w:ascii="Arial" w:hAnsi="Arial" w:cs="Arial"/>
          <w:sz w:val="24"/>
        </w:rPr>
        <w:t xml:space="preserve"> to view under the “documents” tab on the case on </w:t>
      </w:r>
      <w:r w:rsidR="00FB79DA">
        <w:rPr>
          <w:rFonts w:ascii="Arial" w:hAnsi="Arial" w:cs="Arial"/>
          <w:sz w:val="24"/>
        </w:rPr>
        <w:t xml:space="preserve">the </w:t>
      </w:r>
      <w:r w:rsidR="00FB6E34" w:rsidRPr="00574388">
        <w:rPr>
          <w:rFonts w:ascii="Arial" w:hAnsi="Arial" w:cs="Arial"/>
          <w:sz w:val="24"/>
        </w:rPr>
        <w:t>eJustice</w:t>
      </w:r>
      <w:r w:rsidR="00384A4E">
        <w:rPr>
          <w:rFonts w:ascii="Arial" w:hAnsi="Arial" w:cs="Arial"/>
          <w:sz w:val="24"/>
        </w:rPr>
        <w:t xml:space="preserve"> system</w:t>
      </w:r>
      <w:r w:rsidR="00FB6E34" w:rsidRPr="00574388">
        <w:rPr>
          <w:rFonts w:ascii="Arial" w:hAnsi="Arial" w:cs="Arial"/>
          <w:sz w:val="24"/>
        </w:rPr>
        <w:t>.</w:t>
      </w:r>
    </w:p>
    <w:p w14:paraId="37E71588" w14:textId="77777777" w:rsidR="003B1650" w:rsidRPr="00574388" w:rsidRDefault="003B1650" w:rsidP="007C609C">
      <w:pPr>
        <w:spacing w:after="0" w:line="360" w:lineRule="auto"/>
        <w:jc w:val="both"/>
        <w:rPr>
          <w:rFonts w:ascii="Arial" w:hAnsi="Arial" w:cs="Arial"/>
          <w:i/>
          <w:sz w:val="24"/>
          <w:szCs w:val="24"/>
        </w:rPr>
      </w:pPr>
    </w:p>
    <w:p w14:paraId="3731C219" w14:textId="77777777" w:rsidR="007C609C" w:rsidRPr="00574388" w:rsidRDefault="007C609C" w:rsidP="007C609C">
      <w:pPr>
        <w:spacing w:after="0" w:line="360" w:lineRule="auto"/>
        <w:jc w:val="both"/>
        <w:rPr>
          <w:rFonts w:ascii="Arial" w:hAnsi="Arial" w:cs="Arial"/>
          <w:sz w:val="24"/>
          <w:szCs w:val="24"/>
          <w:u w:val="single"/>
        </w:rPr>
      </w:pPr>
      <w:r w:rsidRPr="00574388">
        <w:rPr>
          <w:rFonts w:ascii="Arial" w:hAnsi="Arial" w:cs="Arial"/>
          <w:sz w:val="24"/>
          <w:szCs w:val="24"/>
          <w:u w:val="single"/>
        </w:rPr>
        <w:t>The applicable legal principles</w:t>
      </w:r>
    </w:p>
    <w:p w14:paraId="0AEFFBB2" w14:textId="77777777" w:rsidR="00176A69" w:rsidRPr="00574388" w:rsidRDefault="00176A69" w:rsidP="007C609C">
      <w:pPr>
        <w:spacing w:after="0" w:line="360" w:lineRule="auto"/>
        <w:jc w:val="both"/>
        <w:rPr>
          <w:rFonts w:ascii="Arial" w:hAnsi="Arial" w:cs="Arial"/>
          <w:sz w:val="24"/>
          <w:szCs w:val="24"/>
          <w:u w:val="single"/>
        </w:rPr>
      </w:pPr>
    </w:p>
    <w:p w14:paraId="3397A180" w14:textId="77777777" w:rsidR="007C609C" w:rsidRPr="00574388" w:rsidRDefault="00176A69" w:rsidP="007C609C">
      <w:pPr>
        <w:pStyle w:val="FootnoteText"/>
        <w:spacing w:line="360" w:lineRule="auto"/>
        <w:jc w:val="both"/>
        <w:rPr>
          <w:rFonts w:ascii="Arial" w:hAnsi="Arial" w:cs="Arial"/>
          <w:i/>
          <w:sz w:val="24"/>
          <w:szCs w:val="24"/>
        </w:rPr>
      </w:pPr>
      <w:r w:rsidRPr="00574388">
        <w:rPr>
          <w:rFonts w:ascii="Arial" w:hAnsi="Arial" w:cs="Arial"/>
          <w:i/>
          <w:sz w:val="24"/>
          <w:szCs w:val="24"/>
        </w:rPr>
        <w:t>Recusal application</w:t>
      </w:r>
    </w:p>
    <w:p w14:paraId="5B1B6A10" w14:textId="77777777" w:rsidR="00176A69" w:rsidRPr="00574388" w:rsidRDefault="00176A69" w:rsidP="007C609C">
      <w:pPr>
        <w:pStyle w:val="FootnoteText"/>
        <w:spacing w:line="360" w:lineRule="auto"/>
        <w:jc w:val="both"/>
        <w:rPr>
          <w:rFonts w:ascii="Arial" w:hAnsi="Arial" w:cs="Arial"/>
          <w:sz w:val="24"/>
          <w:szCs w:val="24"/>
        </w:rPr>
      </w:pPr>
    </w:p>
    <w:p w14:paraId="45C0DB5A" w14:textId="60573FAF" w:rsidR="00B900E3" w:rsidRPr="00574388" w:rsidRDefault="00B900E3"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t>[</w:t>
      </w:r>
      <w:r w:rsidR="006C4708" w:rsidRPr="00574388">
        <w:rPr>
          <w:rFonts w:ascii="Arial" w:hAnsi="Arial" w:cs="Arial"/>
          <w:sz w:val="24"/>
          <w:szCs w:val="24"/>
          <w:lang w:val="en-US"/>
        </w:rPr>
        <w:t>1</w:t>
      </w:r>
      <w:r w:rsidR="00F55BE3">
        <w:rPr>
          <w:rFonts w:ascii="Arial" w:hAnsi="Arial" w:cs="Arial"/>
          <w:sz w:val="24"/>
          <w:szCs w:val="24"/>
          <w:lang w:val="en-US"/>
        </w:rPr>
        <w:t>3</w:t>
      </w:r>
      <w:r w:rsidRPr="00574388">
        <w:rPr>
          <w:rFonts w:ascii="Arial" w:hAnsi="Arial" w:cs="Arial"/>
          <w:sz w:val="24"/>
          <w:szCs w:val="24"/>
          <w:lang w:val="en-US"/>
        </w:rPr>
        <w:t>]</w:t>
      </w:r>
      <w:r w:rsidRPr="00574388">
        <w:rPr>
          <w:rFonts w:ascii="Arial" w:hAnsi="Arial" w:cs="Arial"/>
          <w:sz w:val="24"/>
          <w:szCs w:val="24"/>
          <w:lang w:val="en-US"/>
        </w:rPr>
        <w:tab/>
        <w:t>Article 12(1)</w:t>
      </w:r>
      <w:r w:rsidRPr="00574388">
        <w:rPr>
          <w:rFonts w:ascii="Arial" w:hAnsi="Arial" w:cs="Arial"/>
          <w:i/>
          <w:sz w:val="24"/>
          <w:szCs w:val="24"/>
          <w:lang w:val="en-US"/>
        </w:rPr>
        <w:t>(a)</w:t>
      </w:r>
      <w:r w:rsidRPr="00574388">
        <w:rPr>
          <w:rFonts w:ascii="Arial" w:hAnsi="Arial" w:cs="Arial"/>
          <w:sz w:val="24"/>
          <w:szCs w:val="24"/>
          <w:lang w:val="en-US"/>
        </w:rPr>
        <w:t xml:space="preserve"> of the Constitution guarantees a fair and public hearing by an independent, impartial and competent Court or Tribunal to all persons in the determination of their rights and obligations. Judges take the oath or make an affirmation of office in terms of which they swear or affirm to defend and uphold the Constitution and fearlessly administer justice to all without favour or prejudice.</w:t>
      </w:r>
      <w:r w:rsidRPr="00574388">
        <w:rPr>
          <w:rFonts w:ascii="Arial" w:hAnsi="Arial" w:cs="Arial"/>
          <w:sz w:val="24"/>
          <w:szCs w:val="24"/>
          <w:vertAlign w:val="superscript"/>
          <w:lang w:val="en-US"/>
        </w:rPr>
        <w:footnoteReference w:id="2"/>
      </w:r>
      <w:r w:rsidRPr="00574388">
        <w:rPr>
          <w:rFonts w:ascii="Arial" w:hAnsi="Arial" w:cs="Arial"/>
          <w:sz w:val="24"/>
          <w:szCs w:val="24"/>
          <w:lang w:val="en-US"/>
        </w:rPr>
        <w:t xml:space="preserve"> </w:t>
      </w:r>
    </w:p>
    <w:p w14:paraId="12ABE8FC" w14:textId="77777777" w:rsidR="00B900E3" w:rsidRPr="00574388" w:rsidRDefault="00B900E3" w:rsidP="00B900E3">
      <w:pPr>
        <w:pStyle w:val="FootnoteText"/>
        <w:spacing w:line="360" w:lineRule="auto"/>
        <w:jc w:val="both"/>
        <w:rPr>
          <w:rFonts w:ascii="Arial" w:hAnsi="Arial" w:cs="Arial"/>
          <w:sz w:val="24"/>
          <w:szCs w:val="24"/>
          <w:lang w:val="en-US"/>
        </w:rPr>
      </w:pPr>
    </w:p>
    <w:p w14:paraId="327D289B" w14:textId="54690F13" w:rsidR="00B900E3" w:rsidRPr="00574388" w:rsidRDefault="006C4708"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t>[1</w:t>
      </w:r>
      <w:r w:rsidR="00F55BE3">
        <w:rPr>
          <w:rFonts w:ascii="Arial" w:hAnsi="Arial" w:cs="Arial"/>
          <w:sz w:val="24"/>
          <w:szCs w:val="24"/>
          <w:lang w:val="en-US"/>
        </w:rPr>
        <w:t>4</w:t>
      </w:r>
      <w:r w:rsidR="00B900E3" w:rsidRPr="00574388">
        <w:rPr>
          <w:rFonts w:ascii="Arial" w:hAnsi="Arial" w:cs="Arial"/>
          <w:sz w:val="24"/>
          <w:szCs w:val="24"/>
          <w:lang w:val="en-US"/>
        </w:rPr>
        <w:t>]</w:t>
      </w:r>
      <w:r w:rsidR="00B900E3" w:rsidRPr="00574388">
        <w:rPr>
          <w:rFonts w:ascii="Arial" w:hAnsi="Arial" w:cs="Arial"/>
          <w:sz w:val="24"/>
          <w:szCs w:val="24"/>
          <w:lang w:val="en-US"/>
        </w:rPr>
        <w:tab/>
        <w:t xml:space="preserve">The independence of the judiciary is </w:t>
      </w:r>
      <w:r w:rsidR="00384A4E">
        <w:rPr>
          <w:rFonts w:ascii="Arial" w:hAnsi="Arial" w:cs="Arial"/>
          <w:sz w:val="24"/>
          <w:szCs w:val="24"/>
          <w:lang w:val="en-US"/>
        </w:rPr>
        <w:t xml:space="preserve">provided for in our supreme law in </w:t>
      </w:r>
      <w:r w:rsidR="00B900E3" w:rsidRPr="00574388">
        <w:rPr>
          <w:rFonts w:ascii="Arial" w:hAnsi="Arial" w:cs="Arial"/>
          <w:sz w:val="24"/>
          <w:szCs w:val="24"/>
          <w:lang w:val="en-US"/>
        </w:rPr>
        <w:t>Article 78(2) which further guarantees the impartiality of the judiciary</w:t>
      </w:r>
      <w:r w:rsidR="00384A4E">
        <w:rPr>
          <w:rFonts w:ascii="Arial" w:hAnsi="Arial" w:cs="Arial"/>
          <w:sz w:val="24"/>
          <w:szCs w:val="24"/>
          <w:lang w:val="en-US"/>
        </w:rPr>
        <w:t xml:space="preserve">. </w:t>
      </w:r>
    </w:p>
    <w:p w14:paraId="068B8586" w14:textId="77777777" w:rsidR="00B900E3" w:rsidRPr="00574388" w:rsidRDefault="00B900E3" w:rsidP="00B900E3">
      <w:pPr>
        <w:pStyle w:val="FootnoteText"/>
        <w:spacing w:line="360" w:lineRule="auto"/>
        <w:jc w:val="both"/>
        <w:rPr>
          <w:rFonts w:ascii="Arial" w:hAnsi="Arial" w:cs="Arial"/>
          <w:sz w:val="24"/>
          <w:szCs w:val="24"/>
          <w:lang w:val="en-US"/>
        </w:rPr>
      </w:pPr>
    </w:p>
    <w:p w14:paraId="20305B1C" w14:textId="43F52951" w:rsidR="00B900E3" w:rsidRPr="00574388" w:rsidRDefault="006C4708"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lastRenderedPageBreak/>
        <w:t>[1</w:t>
      </w:r>
      <w:r w:rsidR="00F55BE3">
        <w:rPr>
          <w:rFonts w:ascii="Arial" w:hAnsi="Arial" w:cs="Arial"/>
          <w:sz w:val="24"/>
          <w:szCs w:val="24"/>
          <w:lang w:val="en-US"/>
        </w:rPr>
        <w:t>5</w:t>
      </w:r>
      <w:r w:rsidR="00B900E3" w:rsidRPr="00574388">
        <w:rPr>
          <w:rFonts w:ascii="Arial" w:hAnsi="Arial" w:cs="Arial"/>
          <w:sz w:val="24"/>
          <w:szCs w:val="24"/>
          <w:lang w:val="en-US"/>
        </w:rPr>
        <w:t>]</w:t>
      </w:r>
      <w:r w:rsidR="00B900E3" w:rsidRPr="00574388">
        <w:rPr>
          <w:rFonts w:ascii="Arial" w:hAnsi="Arial" w:cs="Arial"/>
          <w:sz w:val="24"/>
          <w:szCs w:val="24"/>
          <w:lang w:val="en-US"/>
        </w:rPr>
        <w:tab/>
        <w:t xml:space="preserve">O’Linn J in </w:t>
      </w:r>
      <w:r w:rsidR="00B900E3" w:rsidRPr="00574388">
        <w:rPr>
          <w:rFonts w:ascii="Arial" w:hAnsi="Arial" w:cs="Arial"/>
          <w:i/>
          <w:iCs/>
          <w:sz w:val="24"/>
          <w:szCs w:val="24"/>
          <w:lang w:val="en-US"/>
        </w:rPr>
        <w:t>S v Heita</w:t>
      </w:r>
      <w:r w:rsidR="00B900E3" w:rsidRPr="00574388">
        <w:rPr>
          <w:rFonts w:ascii="Arial" w:hAnsi="Arial" w:cs="Arial"/>
          <w:sz w:val="24"/>
          <w:szCs w:val="24"/>
          <w:lang w:val="en-US"/>
        </w:rPr>
        <w:t>,</w:t>
      </w:r>
      <w:r w:rsidR="00B900E3" w:rsidRPr="00574388">
        <w:rPr>
          <w:rFonts w:ascii="Arial" w:hAnsi="Arial" w:cs="Arial"/>
          <w:sz w:val="24"/>
          <w:szCs w:val="24"/>
          <w:vertAlign w:val="superscript"/>
          <w:lang w:val="en-US"/>
        </w:rPr>
        <w:footnoteReference w:id="3"/>
      </w:r>
      <w:r w:rsidR="00B900E3" w:rsidRPr="00574388">
        <w:rPr>
          <w:rFonts w:ascii="Arial" w:hAnsi="Arial" w:cs="Arial"/>
          <w:sz w:val="24"/>
          <w:szCs w:val="24"/>
          <w:lang w:val="en-US"/>
        </w:rPr>
        <w:t xml:space="preserve"> while discussing the independence of the courts provided for in Article 78 of the Constitution</w:t>
      </w:r>
      <w:r w:rsidR="00F87EDA">
        <w:rPr>
          <w:rFonts w:ascii="Arial" w:hAnsi="Arial" w:cs="Arial"/>
          <w:sz w:val="24"/>
          <w:szCs w:val="24"/>
          <w:lang w:val="en-US"/>
        </w:rPr>
        <w:t>,</w:t>
      </w:r>
      <w:r w:rsidR="00B900E3" w:rsidRPr="00574388">
        <w:rPr>
          <w:rFonts w:ascii="Arial" w:hAnsi="Arial" w:cs="Arial"/>
          <w:sz w:val="24"/>
          <w:szCs w:val="24"/>
          <w:lang w:val="en-US"/>
        </w:rPr>
        <w:t xml:space="preserve"> stated that:</w:t>
      </w:r>
    </w:p>
    <w:p w14:paraId="7A240248" w14:textId="77777777" w:rsidR="00B900E3" w:rsidRPr="00574388" w:rsidRDefault="00B900E3" w:rsidP="00B900E3">
      <w:pPr>
        <w:pStyle w:val="FootnoteText"/>
        <w:spacing w:line="360" w:lineRule="auto"/>
        <w:jc w:val="both"/>
        <w:rPr>
          <w:rFonts w:ascii="Arial" w:hAnsi="Arial" w:cs="Arial"/>
          <w:sz w:val="24"/>
          <w:szCs w:val="24"/>
          <w:lang w:val="en-US"/>
        </w:rPr>
      </w:pPr>
    </w:p>
    <w:p w14:paraId="52787E70" w14:textId="00A3C7DF" w:rsidR="00B900E3" w:rsidRPr="00574388" w:rsidRDefault="00B900E3"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tab/>
      </w:r>
      <w:r w:rsidRPr="00574388">
        <w:rPr>
          <w:rFonts w:ascii="Arial" w:hAnsi="Arial" w:cs="Arial"/>
          <w:sz w:val="22"/>
          <w:szCs w:val="24"/>
          <w:lang w:val="en-US"/>
        </w:rPr>
        <w:t>‘Sub</w:t>
      </w:r>
      <w:r w:rsidR="003D606D">
        <w:rPr>
          <w:rFonts w:ascii="Arial" w:hAnsi="Arial" w:cs="Arial"/>
          <w:sz w:val="22"/>
          <w:szCs w:val="24"/>
          <w:lang w:val="en-US"/>
        </w:rPr>
        <w:t xml:space="preserve"> </w:t>
      </w:r>
      <w:r w:rsidRPr="00574388">
        <w:rPr>
          <w:rFonts w:ascii="Arial" w:hAnsi="Arial" w:cs="Arial"/>
          <w:sz w:val="22"/>
          <w:szCs w:val="24"/>
          <w:lang w:val="en-US"/>
        </w:rPr>
        <w:t>article (2) makes it absolutely clear that the independent Court is subject only to the Constitution and the law. This simply means that it is also not subject to the dictates of political parties, even if that party is the majority party. Similarly, it is not subject to any other pressure group.’</w:t>
      </w:r>
    </w:p>
    <w:p w14:paraId="7397794F" w14:textId="77777777" w:rsidR="00B900E3" w:rsidRPr="00574388" w:rsidRDefault="00B900E3" w:rsidP="00B900E3">
      <w:pPr>
        <w:pStyle w:val="FootnoteText"/>
        <w:spacing w:line="360" w:lineRule="auto"/>
        <w:jc w:val="both"/>
        <w:rPr>
          <w:rFonts w:ascii="Arial" w:hAnsi="Arial" w:cs="Arial"/>
          <w:sz w:val="24"/>
          <w:szCs w:val="24"/>
          <w:lang w:val="en-US"/>
        </w:rPr>
      </w:pPr>
    </w:p>
    <w:p w14:paraId="1515B7C0" w14:textId="1F2232E5" w:rsidR="00B900E3" w:rsidRPr="00574388" w:rsidRDefault="006C4708"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t>[1</w:t>
      </w:r>
      <w:r w:rsidR="00F55BE3">
        <w:rPr>
          <w:rFonts w:ascii="Arial" w:hAnsi="Arial" w:cs="Arial"/>
          <w:sz w:val="24"/>
          <w:szCs w:val="24"/>
          <w:lang w:val="en-US"/>
        </w:rPr>
        <w:t>6</w:t>
      </w:r>
      <w:r w:rsidR="00B900E3" w:rsidRPr="00574388">
        <w:rPr>
          <w:rFonts w:ascii="Arial" w:hAnsi="Arial" w:cs="Arial"/>
          <w:sz w:val="24"/>
          <w:szCs w:val="24"/>
          <w:lang w:val="en-US"/>
        </w:rPr>
        <w:t>]</w:t>
      </w:r>
      <w:r w:rsidR="00B900E3" w:rsidRPr="00574388">
        <w:rPr>
          <w:rFonts w:ascii="Arial" w:hAnsi="Arial" w:cs="Arial"/>
          <w:sz w:val="24"/>
          <w:szCs w:val="24"/>
          <w:lang w:val="en-US"/>
        </w:rPr>
        <w:tab/>
        <w:t xml:space="preserve">The Supreme Court in the matter of </w:t>
      </w:r>
      <w:r w:rsidR="00B900E3" w:rsidRPr="00574388">
        <w:rPr>
          <w:rFonts w:ascii="Arial" w:hAnsi="Arial" w:cs="Arial"/>
          <w:i/>
          <w:iCs/>
          <w:sz w:val="24"/>
          <w:szCs w:val="24"/>
          <w:lang w:val="en-US"/>
        </w:rPr>
        <w:t>the Minister of Finance and Another v Hollard Insurance Co of Namibia Ltd and Others</w:t>
      </w:r>
      <w:r w:rsidR="00B900E3" w:rsidRPr="00574388">
        <w:rPr>
          <w:rFonts w:ascii="Arial" w:hAnsi="Arial" w:cs="Arial"/>
          <w:sz w:val="24"/>
          <w:szCs w:val="24"/>
          <w:vertAlign w:val="superscript"/>
          <w:lang w:val="en-US"/>
        </w:rPr>
        <w:footnoteReference w:id="4"/>
      </w:r>
      <w:r w:rsidR="00B900E3" w:rsidRPr="00574388">
        <w:rPr>
          <w:rFonts w:ascii="Arial" w:hAnsi="Arial" w:cs="Arial"/>
          <w:sz w:val="24"/>
          <w:szCs w:val="24"/>
          <w:lang w:val="en-US"/>
        </w:rPr>
        <w:t xml:space="preserve"> in </w:t>
      </w:r>
      <w:r w:rsidR="00B900E3" w:rsidRPr="00574388">
        <w:rPr>
          <w:rFonts w:ascii="Arial" w:hAnsi="Arial" w:cs="Arial"/>
          <w:i/>
          <w:iCs/>
          <w:sz w:val="24"/>
          <w:szCs w:val="24"/>
          <w:lang w:val="en-US"/>
        </w:rPr>
        <w:t>para 25</w:t>
      </w:r>
      <w:r w:rsidR="00B900E3" w:rsidRPr="00574388">
        <w:rPr>
          <w:rFonts w:ascii="Arial" w:hAnsi="Arial" w:cs="Arial"/>
          <w:sz w:val="24"/>
          <w:szCs w:val="24"/>
          <w:lang w:val="en-US"/>
        </w:rPr>
        <w:t xml:space="preserve">, stated </w:t>
      </w:r>
      <w:r w:rsidR="007834D0">
        <w:rPr>
          <w:rFonts w:ascii="Arial" w:hAnsi="Arial" w:cs="Arial"/>
          <w:sz w:val="24"/>
          <w:szCs w:val="24"/>
          <w:lang w:val="en-US"/>
        </w:rPr>
        <w:t xml:space="preserve">as follows regarding recusal: </w:t>
      </w:r>
    </w:p>
    <w:p w14:paraId="7D36F186" w14:textId="77777777" w:rsidR="00B900E3" w:rsidRPr="00574388" w:rsidRDefault="00B900E3" w:rsidP="00B900E3">
      <w:pPr>
        <w:pStyle w:val="FootnoteText"/>
        <w:spacing w:line="360" w:lineRule="auto"/>
        <w:jc w:val="both"/>
        <w:rPr>
          <w:rFonts w:ascii="Arial" w:hAnsi="Arial" w:cs="Arial"/>
          <w:sz w:val="24"/>
          <w:szCs w:val="24"/>
          <w:lang w:val="en-US"/>
        </w:rPr>
      </w:pPr>
    </w:p>
    <w:p w14:paraId="3FDCAB66" w14:textId="77777777" w:rsidR="00B900E3" w:rsidRPr="00574388" w:rsidRDefault="00B900E3" w:rsidP="00B900E3">
      <w:pPr>
        <w:pStyle w:val="FootnoteText"/>
        <w:spacing w:line="360" w:lineRule="auto"/>
        <w:jc w:val="both"/>
        <w:rPr>
          <w:rFonts w:ascii="Arial" w:hAnsi="Arial" w:cs="Arial"/>
          <w:sz w:val="24"/>
          <w:szCs w:val="24"/>
          <w:lang w:val="en-US"/>
        </w:rPr>
      </w:pPr>
      <w:r w:rsidRPr="00574388">
        <w:rPr>
          <w:rFonts w:ascii="Arial" w:hAnsi="Arial" w:cs="Arial"/>
          <w:sz w:val="24"/>
          <w:szCs w:val="24"/>
          <w:lang w:val="en-US"/>
        </w:rPr>
        <w:tab/>
      </w:r>
      <w:r w:rsidRPr="00574388">
        <w:rPr>
          <w:rFonts w:ascii="Arial" w:hAnsi="Arial" w:cs="Arial"/>
          <w:sz w:val="22"/>
          <w:szCs w:val="24"/>
          <w:lang w:val="en-US"/>
        </w:rPr>
        <w:t>‘The departure point is that a judicial officer is presumed to be impartial in adjudicating disputes and that the presumption is not easily dislodged. A mere apprehension of bias is therefore not sufficient to rebut the presumption.’</w:t>
      </w:r>
    </w:p>
    <w:p w14:paraId="0FA83C81" w14:textId="77777777" w:rsidR="00B900E3" w:rsidRPr="00574388" w:rsidRDefault="00B900E3" w:rsidP="00B900E3">
      <w:pPr>
        <w:pStyle w:val="FootnoteText"/>
        <w:spacing w:line="360" w:lineRule="auto"/>
        <w:jc w:val="both"/>
        <w:rPr>
          <w:rFonts w:ascii="Arial" w:hAnsi="Arial" w:cs="Arial"/>
          <w:sz w:val="24"/>
          <w:szCs w:val="24"/>
          <w:lang w:val="en-US"/>
        </w:rPr>
      </w:pPr>
    </w:p>
    <w:p w14:paraId="7E6850BE" w14:textId="76A15041" w:rsidR="007C609C" w:rsidRPr="00574388" w:rsidRDefault="006C4708" w:rsidP="007C609C">
      <w:pPr>
        <w:pStyle w:val="FootnoteText"/>
        <w:spacing w:line="360" w:lineRule="auto"/>
        <w:jc w:val="both"/>
        <w:rPr>
          <w:rFonts w:ascii="Arial" w:hAnsi="Arial" w:cs="Arial"/>
          <w:sz w:val="24"/>
          <w:szCs w:val="24"/>
        </w:rPr>
      </w:pPr>
      <w:r w:rsidRPr="00574388">
        <w:rPr>
          <w:rFonts w:ascii="Arial" w:hAnsi="Arial" w:cs="Arial"/>
          <w:sz w:val="24"/>
          <w:szCs w:val="24"/>
          <w:lang w:val="en-US"/>
        </w:rPr>
        <w:t>[1</w:t>
      </w:r>
      <w:r w:rsidR="00F55BE3">
        <w:rPr>
          <w:rFonts w:ascii="Arial" w:hAnsi="Arial" w:cs="Arial"/>
          <w:sz w:val="24"/>
          <w:szCs w:val="24"/>
          <w:lang w:val="en-US"/>
        </w:rPr>
        <w:t>7</w:t>
      </w:r>
      <w:r w:rsidR="00B900E3" w:rsidRPr="00574388">
        <w:rPr>
          <w:rFonts w:ascii="Arial" w:hAnsi="Arial" w:cs="Arial"/>
          <w:sz w:val="24"/>
          <w:szCs w:val="24"/>
          <w:lang w:val="en-US"/>
        </w:rPr>
        <w:t>]</w:t>
      </w:r>
      <w:r w:rsidR="00B900E3" w:rsidRPr="00574388">
        <w:rPr>
          <w:rFonts w:ascii="Arial" w:hAnsi="Arial" w:cs="Arial"/>
          <w:sz w:val="24"/>
          <w:szCs w:val="24"/>
          <w:lang w:val="en-US"/>
        </w:rPr>
        <w:tab/>
      </w:r>
      <w:r w:rsidR="007C609C" w:rsidRPr="00574388">
        <w:rPr>
          <w:rFonts w:ascii="Arial" w:hAnsi="Arial" w:cs="Arial"/>
          <w:sz w:val="24"/>
          <w:szCs w:val="24"/>
        </w:rPr>
        <w:t xml:space="preserve">The Namibian Supreme Court in </w:t>
      </w:r>
      <w:r w:rsidR="007C609C" w:rsidRPr="00574388">
        <w:rPr>
          <w:rFonts w:ascii="Arial" w:hAnsi="Arial" w:cs="Arial"/>
          <w:i/>
          <w:sz w:val="24"/>
          <w:szCs w:val="24"/>
        </w:rPr>
        <w:t>Christian v Metropolitan Life Namibia Retirement Annuity Fund</w:t>
      </w:r>
      <w:r w:rsidR="007C609C" w:rsidRPr="00574388">
        <w:rPr>
          <w:rStyle w:val="FootnoteReference"/>
          <w:rFonts w:ascii="Arial" w:hAnsi="Arial" w:cs="Arial"/>
          <w:sz w:val="24"/>
          <w:szCs w:val="24"/>
        </w:rPr>
        <w:footnoteReference w:id="5"/>
      </w:r>
      <w:r w:rsidR="007C609C" w:rsidRPr="00574388">
        <w:rPr>
          <w:rFonts w:ascii="Arial" w:hAnsi="Arial" w:cs="Arial"/>
          <w:sz w:val="24"/>
          <w:szCs w:val="24"/>
        </w:rPr>
        <w:t xml:space="preserve"> </w:t>
      </w:r>
      <w:r w:rsidR="007834D0">
        <w:rPr>
          <w:rFonts w:ascii="Arial" w:hAnsi="Arial" w:cs="Arial"/>
          <w:sz w:val="24"/>
          <w:szCs w:val="24"/>
        </w:rPr>
        <w:t xml:space="preserve">quoted the following a decision of the Constitutional court of South Africa in the matter of </w:t>
      </w:r>
      <w:r w:rsidR="007834D0" w:rsidRPr="00F87EDA">
        <w:rPr>
          <w:rFonts w:ascii="Arial" w:hAnsi="Arial" w:cs="Arial"/>
          <w:i/>
          <w:sz w:val="24"/>
          <w:szCs w:val="24"/>
        </w:rPr>
        <w:t>President of the Republic of South Africa and Others v South African Rugby Football Union and Others</w:t>
      </w:r>
      <w:r w:rsidR="007834D0">
        <w:rPr>
          <w:rFonts w:ascii="Arial" w:hAnsi="Arial" w:cs="Arial"/>
          <w:sz w:val="24"/>
          <w:szCs w:val="24"/>
        </w:rPr>
        <w:t xml:space="preserve"> (</w:t>
      </w:r>
      <w:r w:rsidR="007C609C" w:rsidRPr="00574388">
        <w:rPr>
          <w:rFonts w:ascii="Arial" w:hAnsi="Arial" w:cs="Arial"/>
          <w:i/>
          <w:sz w:val="24"/>
          <w:szCs w:val="24"/>
        </w:rPr>
        <w:t>SARFU</w:t>
      </w:r>
      <w:r w:rsidR="007834D0">
        <w:rPr>
          <w:rFonts w:ascii="Arial" w:hAnsi="Arial" w:cs="Arial"/>
          <w:i/>
          <w:sz w:val="24"/>
          <w:szCs w:val="24"/>
        </w:rPr>
        <w:t>)</w:t>
      </w:r>
      <w:r w:rsidR="007C609C" w:rsidRPr="00574388">
        <w:rPr>
          <w:rStyle w:val="FootnoteReference"/>
          <w:rFonts w:ascii="Arial" w:hAnsi="Arial" w:cs="Arial"/>
          <w:sz w:val="24"/>
          <w:szCs w:val="24"/>
        </w:rPr>
        <w:footnoteReference w:id="6"/>
      </w:r>
      <w:r w:rsidR="007C609C" w:rsidRPr="00574388">
        <w:rPr>
          <w:rFonts w:ascii="Arial" w:hAnsi="Arial" w:cs="Arial"/>
          <w:sz w:val="24"/>
          <w:szCs w:val="24"/>
        </w:rPr>
        <w:t xml:space="preserve"> judgment:</w:t>
      </w:r>
    </w:p>
    <w:p w14:paraId="02EE7C7E" w14:textId="77777777" w:rsidR="007C609C" w:rsidRPr="00574388" w:rsidRDefault="007C609C" w:rsidP="007C609C">
      <w:pPr>
        <w:pStyle w:val="FootnoteText"/>
        <w:spacing w:line="360" w:lineRule="auto"/>
        <w:jc w:val="both"/>
        <w:rPr>
          <w:rFonts w:ascii="Arial" w:hAnsi="Arial" w:cs="Arial"/>
          <w:sz w:val="24"/>
          <w:szCs w:val="24"/>
        </w:rPr>
      </w:pPr>
    </w:p>
    <w:p w14:paraId="122A9DCE" w14:textId="77777777" w:rsidR="007C609C" w:rsidRPr="00574388" w:rsidRDefault="007C609C" w:rsidP="003B1650">
      <w:pPr>
        <w:pStyle w:val="FootnoteText"/>
        <w:spacing w:line="360" w:lineRule="auto"/>
        <w:ind w:firstLine="720"/>
        <w:jc w:val="both"/>
        <w:rPr>
          <w:rFonts w:ascii="Arial" w:hAnsi="Arial" w:cs="Arial"/>
          <w:sz w:val="22"/>
          <w:szCs w:val="24"/>
        </w:rPr>
      </w:pPr>
      <w:r w:rsidRPr="00574388">
        <w:rPr>
          <w:rFonts w:ascii="Arial" w:hAnsi="Arial" w:cs="Arial"/>
          <w:sz w:val="22"/>
          <w:szCs w:val="24"/>
        </w:rPr>
        <w:t>‘The test for recusal is “whether a reasonable, objective and informed person would on the correct facts reasonably apprehended that the Judge has not or will not bring an impartial mind to bear on the adjudication of the case.</w:t>
      </w:r>
      <w:r w:rsidRPr="00574388">
        <w:rPr>
          <w:rStyle w:val="FootnoteReference"/>
          <w:rFonts w:ascii="Arial" w:hAnsi="Arial" w:cs="Arial"/>
          <w:sz w:val="22"/>
          <w:szCs w:val="24"/>
        </w:rPr>
        <w:t xml:space="preserve"> </w:t>
      </w:r>
      <w:r w:rsidRPr="00574388">
        <w:rPr>
          <w:rStyle w:val="FootnoteReference"/>
          <w:rFonts w:ascii="Arial" w:hAnsi="Arial" w:cs="Arial"/>
          <w:sz w:val="22"/>
          <w:szCs w:val="24"/>
        </w:rPr>
        <w:footnoteReference w:id="7"/>
      </w:r>
      <w:r w:rsidRPr="00574388">
        <w:rPr>
          <w:rFonts w:ascii="Arial" w:hAnsi="Arial" w:cs="Arial"/>
          <w:sz w:val="22"/>
          <w:szCs w:val="24"/>
        </w:rPr>
        <w:t>” The test is “objective and …. the onus of establishing it rests on the applicant.</w:t>
      </w:r>
      <w:r w:rsidRPr="00574388">
        <w:rPr>
          <w:rStyle w:val="FootnoteReference"/>
          <w:rFonts w:ascii="Arial" w:hAnsi="Arial" w:cs="Arial"/>
          <w:sz w:val="22"/>
          <w:szCs w:val="24"/>
        </w:rPr>
        <w:t xml:space="preserve"> </w:t>
      </w:r>
      <w:r w:rsidRPr="00574388">
        <w:rPr>
          <w:rStyle w:val="FootnoteReference"/>
          <w:rFonts w:ascii="Arial" w:hAnsi="Arial" w:cs="Arial"/>
          <w:sz w:val="22"/>
          <w:szCs w:val="24"/>
        </w:rPr>
        <w:footnoteReference w:id="8"/>
      </w:r>
      <w:r w:rsidRPr="00574388">
        <w:rPr>
          <w:rFonts w:ascii="Arial" w:hAnsi="Arial" w:cs="Arial"/>
          <w:sz w:val="22"/>
          <w:szCs w:val="24"/>
        </w:rPr>
        <w:t>”</w:t>
      </w:r>
    </w:p>
    <w:p w14:paraId="07F4ABE0" w14:textId="70E0528C" w:rsidR="007C609C" w:rsidRPr="00574388" w:rsidRDefault="007C609C" w:rsidP="007C609C">
      <w:pPr>
        <w:pStyle w:val="FootnoteText"/>
        <w:spacing w:line="360" w:lineRule="auto"/>
        <w:jc w:val="both"/>
        <w:rPr>
          <w:rFonts w:ascii="Arial" w:hAnsi="Arial" w:cs="Arial"/>
          <w:sz w:val="24"/>
          <w:szCs w:val="24"/>
        </w:rPr>
      </w:pPr>
    </w:p>
    <w:p w14:paraId="718CFD68" w14:textId="3BF8C1EB" w:rsidR="007C609C" w:rsidRDefault="007C609C" w:rsidP="007C609C">
      <w:pPr>
        <w:spacing w:after="0" w:line="360" w:lineRule="auto"/>
        <w:jc w:val="both"/>
        <w:rPr>
          <w:rFonts w:ascii="Arial" w:hAnsi="Arial" w:cs="Arial"/>
          <w:sz w:val="24"/>
          <w:szCs w:val="24"/>
          <w:lang w:val="en-US"/>
        </w:rPr>
      </w:pPr>
      <w:r w:rsidRPr="00574388">
        <w:rPr>
          <w:rFonts w:ascii="Arial" w:hAnsi="Arial" w:cs="Arial"/>
          <w:sz w:val="24"/>
          <w:szCs w:val="24"/>
        </w:rPr>
        <w:lastRenderedPageBreak/>
        <w:t>[</w:t>
      </w:r>
      <w:r w:rsidR="006C4708" w:rsidRPr="00574388">
        <w:rPr>
          <w:rFonts w:ascii="Arial" w:hAnsi="Arial" w:cs="Arial"/>
          <w:sz w:val="24"/>
          <w:szCs w:val="24"/>
        </w:rPr>
        <w:t>1</w:t>
      </w:r>
      <w:r w:rsidR="00F55BE3">
        <w:rPr>
          <w:rFonts w:ascii="Arial" w:hAnsi="Arial" w:cs="Arial"/>
          <w:sz w:val="24"/>
          <w:szCs w:val="24"/>
        </w:rPr>
        <w:t>8</w:t>
      </w:r>
      <w:r w:rsidRPr="00574388">
        <w:rPr>
          <w:rFonts w:ascii="Arial" w:hAnsi="Arial" w:cs="Arial"/>
          <w:sz w:val="24"/>
          <w:szCs w:val="24"/>
        </w:rPr>
        <w:t>]</w:t>
      </w:r>
      <w:r w:rsidRPr="00574388">
        <w:rPr>
          <w:rFonts w:ascii="Arial" w:hAnsi="Arial" w:cs="Arial"/>
          <w:sz w:val="24"/>
          <w:szCs w:val="24"/>
        </w:rPr>
        <w:tab/>
      </w:r>
      <w:r w:rsidR="006C4708" w:rsidRPr="00574388">
        <w:rPr>
          <w:rFonts w:ascii="Arial" w:hAnsi="Arial" w:cs="Arial"/>
          <w:sz w:val="24"/>
          <w:szCs w:val="24"/>
          <w:lang w:val="en-US"/>
        </w:rPr>
        <w:t xml:space="preserve">Judicial officers </w:t>
      </w:r>
      <w:r w:rsidR="00F67A61">
        <w:rPr>
          <w:rFonts w:ascii="Arial" w:hAnsi="Arial" w:cs="Arial"/>
          <w:sz w:val="24"/>
          <w:szCs w:val="24"/>
          <w:lang w:val="en-US"/>
        </w:rPr>
        <w:t xml:space="preserve">are duty bound </w:t>
      </w:r>
      <w:r w:rsidR="006C4708" w:rsidRPr="00574388">
        <w:rPr>
          <w:rFonts w:ascii="Arial" w:hAnsi="Arial" w:cs="Arial"/>
          <w:sz w:val="24"/>
          <w:szCs w:val="24"/>
          <w:lang w:val="en-US"/>
        </w:rPr>
        <w:t>to preside in any case in which they are not obliged to recuse themselves.</w:t>
      </w:r>
      <w:r w:rsidR="006C4708" w:rsidRPr="00574388">
        <w:rPr>
          <w:rFonts w:ascii="Arial" w:hAnsi="Arial" w:cs="Arial"/>
          <w:sz w:val="24"/>
          <w:szCs w:val="24"/>
          <w:vertAlign w:val="superscript"/>
          <w:lang w:val="en-US"/>
        </w:rPr>
        <w:footnoteReference w:id="9"/>
      </w:r>
      <w:r w:rsidR="006C4708" w:rsidRPr="00574388">
        <w:rPr>
          <w:rFonts w:ascii="Arial" w:hAnsi="Arial" w:cs="Arial"/>
          <w:sz w:val="24"/>
          <w:szCs w:val="24"/>
          <w:lang w:val="en-US"/>
        </w:rPr>
        <w:t xml:space="preserve"> Recusal </w:t>
      </w:r>
      <w:r w:rsidR="00F67A61">
        <w:rPr>
          <w:rFonts w:ascii="Arial" w:hAnsi="Arial" w:cs="Arial"/>
          <w:sz w:val="24"/>
          <w:szCs w:val="24"/>
          <w:lang w:val="en-US"/>
        </w:rPr>
        <w:t xml:space="preserve">should not be had for the asking, but there must be reasonable grounds put forth to warrant recusal. </w:t>
      </w:r>
    </w:p>
    <w:p w14:paraId="6273E9C1" w14:textId="77777777" w:rsidR="00F67A61" w:rsidRPr="00574388" w:rsidRDefault="00F67A61" w:rsidP="007C609C">
      <w:pPr>
        <w:spacing w:after="0" w:line="360" w:lineRule="auto"/>
        <w:jc w:val="both"/>
        <w:rPr>
          <w:rFonts w:ascii="Arial" w:hAnsi="Arial" w:cs="Arial"/>
        </w:rPr>
      </w:pPr>
    </w:p>
    <w:p w14:paraId="52BABDAF" w14:textId="0A21DFA3" w:rsidR="00F67A61" w:rsidRDefault="00F67A61" w:rsidP="00F87EDA">
      <w:pPr>
        <w:spacing w:after="0" w:line="360" w:lineRule="auto"/>
        <w:jc w:val="both"/>
        <w:rPr>
          <w:rFonts w:ascii="Arial" w:hAnsi="Arial" w:cs="Arial"/>
          <w:sz w:val="24"/>
        </w:rPr>
      </w:pPr>
      <w:r w:rsidRPr="00574388">
        <w:rPr>
          <w:rFonts w:ascii="Arial" w:hAnsi="Arial" w:cs="Arial"/>
          <w:sz w:val="24"/>
        </w:rPr>
        <w:t>[</w:t>
      </w:r>
      <w:r w:rsidR="00F55BE3">
        <w:rPr>
          <w:rFonts w:ascii="Arial" w:hAnsi="Arial" w:cs="Arial"/>
          <w:sz w:val="24"/>
        </w:rPr>
        <w:t>1</w:t>
      </w:r>
      <w:r w:rsidRPr="00574388">
        <w:rPr>
          <w:rFonts w:ascii="Arial" w:hAnsi="Arial" w:cs="Arial"/>
          <w:sz w:val="24"/>
        </w:rPr>
        <w:t>9]</w:t>
      </w:r>
      <w:r w:rsidRPr="00574388">
        <w:rPr>
          <w:rFonts w:ascii="Arial" w:hAnsi="Arial" w:cs="Arial"/>
          <w:sz w:val="24"/>
        </w:rPr>
        <w:tab/>
      </w:r>
      <w:r>
        <w:rPr>
          <w:rFonts w:ascii="Arial" w:hAnsi="Arial" w:cs="Arial"/>
          <w:sz w:val="24"/>
        </w:rPr>
        <w:t>The discontentment of the plaintiff regarding what it viewed as an i</w:t>
      </w:r>
      <w:r w:rsidRPr="00574388">
        <w:rPr>
          <w:rFonts w:ascii="Arial" w:hAnsi="Arial" w:cs="Arial"/>
          <w:sz w:val="24"/>
        </w:rPr>
        <w:t>rregular step</w:t>
      </w:r>
      <w:r>
        <w:rPr>
          <w:rFonts w:ascii="Arial" w:hAnsi="Arial" w:cs="Arial"/>
          <w:sz w:val="24"/>
        </w:rPr>
        <w:t xml:space="preserve"> of failure to serve the notice to defend is at the centre of this matter for determination. It should be stated that the plaintiff </w:t>
      </w:r>
      <w:r w:rsidR="008F6A52">
        <w:rPr>
          <w:rFonts w:ascii="Arial" w:hAnsi="Arial" w:cs="Arial"/>
          <w:sz w:val="24"/>
        </w:rPr>
        <w:t xml:space="preserve">does not raise </w:t>
      </w:r>
      <w:r w:rsidR="00F87EDA">
        <w:rPr>
          <w:rFonts w:ascii="Arial" w:hAnsi="Arial" w:cs="Arial"/>
          <w:sz w:val="24"/>
        </w:rPr>
        <w:t xml:space="preserve">any </w:t>
      </w:r>
      <w:r>
        <w:rPr>
          <w:rFonts w:ascii="Arial" w:hAnsi="Arial" w:cs="Arial"/>
          <w:sz w:val="24"/>
        </w:rPr>
        <w:t>other issue with the notice to defend</w:t>
      </w:r>
      <w:r w:rsidR="00F87EDA">
        <w:rPr>
          <w:rFonts w:ascii="Arial" w:hAnsi="Arial" w:cs="Arial"/>
          <w:sz w:val="24"/>
        </w:rPr>
        <w:t>,</w:t>
      </w:r>
      <w:r>
        <w:rPr>
          <w:rFonts w:ascii="Arial" w:hAnsi="Arial" w:cs="Arial"/>
          <w:sz w:val="24"/>
        </w:rPr>
        <w:t xml:space="preserve"> save for it not being served on the plaintiff. What is apparent from the record is that the defendant did not hand deliver the notice of intention to defend to the plaintiff. To the contrary</w:t>
      </w:r>
      <w:r w:rsidR="00F87EDA">
        <w:rPr>
          <w:rFonts w:ascii="Arial" w:hAnsi="Arial" w:cs="Arial"/>
          <w:sz w:val="24"/>
        </w:rPr>
        <w:t>,</w:t>
      </w:r>
      <w:r>
        <w:rPr>
          <w:rFonts w:ascii="Arial" w:hAnsi="Arial" w:cs="Arial"/>
          <w:sz w:val="24"/>
        </w:rPr>
        <w:t xml:space="preserve"> the defendant filed such not</w:t>
      </w:r>
      <w:r w:rsidR="00F87EDA">
        <w:rPr>
          <w:rFonts w:ascii="Arial" w:hAnsi="Arial" w:cs="Arial"/>
          <w:sz w:val="24"/>
        </w:rPr>
        <w:t>ice of intention to defend on eJ</w:t>
      </w:r>
      <w:r>
        <w:rPr>
          <w:rFonts w:ascii="Arial" w:hAnsi="Arial" w:cs="Arial"/>
          <w:sz w:val="24"/>
        </w:rPr>
        <w:t xml:space="preserve">ustice. </w:t>
      </w:r>
    </w:p>
    <w:p w14:paraId="610BBA50" w14:textId="77777777" w:rsidR="00F67A61" w:rsidRDefault="00F67A61" w:rsidP="009F7D91">
      <w:pPr>
        <w:spacing w:after="0" w:line="360" w:lineRule="auto"/>
        <w:jc w:val="both"/>
        <w:rPr>
          <w:rFonts w:ascii="Arial" w:hAnsi="Arial" w:cs="Arial"/>
          <w:sz w:val="24"/>
        </w:rPr>
      </w:pPr>
    </w:p>
    <w:p w14:paraId="19F783CE" w14:textId="57557342" w:rsidR="00F67A61" w:rsidRDefault="00F67A61" w:rsidP="00F87EDA">
      <w:pPr>
        <w:spacing w:after="0" w:line="360" w:lineRule="auto"/>
        <w:jc w:val="both"/>
        <w:rPr>
          <w:rFonts w:ascii="Arial" w:hAnsi="Arial" w:cs="Arial"/>
          <w:sz w:val="24"/>
        </w:rPr>
      </w:pPr>
      <w:r>
        <w:rPr>
          <w:rFonts w:ascii="Arial" w:hAnsi="Arial" w:cs="Arial"/>
          <w:sz w:val="24"/>
        </w:rPr>
        <w:t>[</w:t>
      </w:r>
      <w:r w:rsidR="00F55BE3">
        <w:rPr>
          <w:rFonts w:ascii="Arial" w:hAnsi="Arial" w:cs="Arial"/>
          <w:sz w:val="24"/>
        </w:rPr>
        <w:t>20</w:t>
      </w:r>
      <w:r>
        <w:rPr>
          <w:rFonts w:ascii="Arial" w:hAnsi="Arial" w:cs="Arial"/>
          <w:sz w:val="24"/>
        </w:rPr>
        <w:t>]</w:t>
      </w:r>
      <w:r>
        <w:rPr>
          <w:rFonts w:ascii="Arial" w:hAnsi="Arial" w:cs="Arial"/>
          <w:sz w:val="24"/>
        </w:rPr>
        <w:tab/>
        <w:t xml:space="preserve">It was submitted by the defendant that </w:t>
      </w:r>
      <w:r w:rsidRPr="00574388">
        <w:rPr>
          <w:rFonts w:ascii="Arial" w:hAnsi="Arial" w:cs="Arial"/>
          <w:sz w:val="24"/>
        </w:rPr>
        <w:t xml:space="preserve">upon entering </w:t>
      </w:r>
      <w:r>
        <w:rPr>
          <w:rFonts w:ascii="Arial" w:hAnsi="Arial" w:cs="Arial"/>
          <w:sz w:val="24"/>
        </w:rPr>
        <w:t xml:space="preserve">the </w:t>
      </w:r>
      <w:r w:rsidRPr="00574388">
        <w:rPr>
          <w:rFonts w:ascii="Arial" w:hAnsi="Arial" w:cs="Arial"/>
          <w:sz w:val="24"/>
        </w:rPr>
        <w:t xml:space="preserve">notice to defend, </w:t>
      </w:r>
      <w:r>
        <w:rPr>
          <w:rFonts w:ascii="Arial" w:hAnsi="Arial" w:cs="Arial"/>
          <w:sz w:val="24"/>
        </w:rPr>
        <w:t xml:space="preserve">a </w:t>
      </w:r>
      <w:r w:rsidRPr="00574388">
        <w:rPr>
          <w:rFonts w:ascii="Arial" w:hAnsi="Arial" w:cs="Arial"/>
          <w:sz w:val="24"/>
        </w:rPr>
        <w:t xml:space="preserve">notification is issued to the plaintiff and </w:t>
      </w:r>
      <w:r>
        <w:rPr>
          <w:rFonts w:ascii="Arial" w:hAnsi="Arial" w:cs="Arial"/>
          <w:sz w:val="24"/>
        </w:rPr>
        <w:t xml:space="preserve">forwarded </w:t>
      </w:r>
      <w:r w:rsidRPr="00574388">
        <w:rPr>
          <w:rFonts w:ascii="Arial" w:hAnsi="Arial" w:cs="Arial"/>
          <w:sz w:val="24"/>
        </w:rPr>
        <w:t xml:space="preserve">to the designated address listed by the plaintiff </w:t>
      </w:r>
      <w:r>
        <w:rPr>
          <w:rFonts w:ascii="Arial" w:hAnsi="Arial" w:cs="Arial"/>
          <w:sz w:val="24"/>
        </w:rPr>
        <w:t xml:space="preserve">in the particulars of litigant completed in terms of rule 6. </w:t>
      </w:r>
      <w:r w:rsidRPr="00574388">
        <w:rPr>
          <w:rFonts w:ascii="Arial" w:hAnsi="Arial" w:cs="Arial"/>
          <w:sz w:val="24"/>
        </w:rPr>
        <w:t xml:space="preserve">On this score, the defendant submitted that the plaintiff received notice that the matter became defended. Ultimately, the defendant submitted that the plaintiff’s complaint on this point remains </w:t>
      </w:r>
      <w:r>
        <w:rPr>
          <w:rFonts w:ascii="Arial" w:hAnsi="Arial" w:cs="Arial"/>
          <w:sz w:val="24"/>
        </w:rPr>
        <w:t xml:space="preserve">a mystery </w:t>
      </w:r>
      <w:r w:rsidRPr="00574388">
        <w:rPr>
          <w:rFonts w:ascii="Arial" w:hAnsi="Arial" w:cs="Arial"/>
          <w:sz w:val="24"/>
        </w:rPr>
        <w:t>as no irregularities exist nor can there be any conceivable prejudice</w:t>
      </w:r>
      <w:r w:rsidR="00E91439">
        <w:rPr>
          <w:rFonts w:ascii="Arial" w:hAnsi="Arial" w:cs="Arial"/>
          <w:sz w:val="24"/>
        </w:rPr>
        <w:t xml:space="preserve"> caused to the plaintiff</w:t>
      </w:r>
      <w:r w:rsidRPr="00574388">
        <w:rPr>
          <w:rFonts w:ascii="Arial" w:hAnsi="Arial" w:cs="Arial"/>
          <w:sz w:val="24"/>
        </w:rPr>
        <w:t>.</w:t>
      </w:r>
    </w:p>
    <w:p w14:paraId="47882929" w14:textId="77777777" w:rsidR="00F67A61" w:rsidRDefault="00F67A61" w:rsidP="00F87EDA">
      <w:pPr>
        <w:spacing w:after="0" w:line="360" w:lineRule="auto"/>
        <w:jc w:val="both"/>
        <w:rPr>
          <w:rFonts w:ascii="Arial" w:hAnsi="Arial" w:cs="Arial"/>
          <w:sz w:val="24"/>
        </w:rPr>
      </w:pPr>
    </w:p>
    <w:p w14:paraId="4CF36A41" w14:textId="08DEC21C" w:rsidR="007A23AB" w:rsidRDefault="00F67A61" w:rsidP="00F87EDA">
      <w:pPr>
        <w:spacing w:after="0" w:line="360" w:lineRule="auto"/>
        <w:jc w:val="both"/>
        <w:rPr>
          <w:rFonts w:ascii="Arial" w:hAnsi="Arial" w:cs="Arial"/>
          <w:sz w:val="24"/>
        </w:rPr>
      </w:pPr>
      <w:r>
        <w:rPr>
          <w:rFonts w:ascii="Arial" w:hAnsi="Arial" w:cs="Arial"/>
          <w:sz w:val="24"/>
        </w:rPr>
        <w:t>[</w:t>
      </w:r>
      <w:r w:rsidR="00F55BE3">
        <w:rPr>
          <w:rFonts w:ascii="Arial" w:hAnsi="Arial" w:cs="Arial"/>
          <w:sz w:val="24"/>
        </w:rPr>
        <w:t>21</w:t>
      </w:r>
      <w:r>
        <w:rPr>
          <w:rFonts w:ascii="Arial" w:hAnsi="Arial" w:cs="Arial"/>
          <w:sz w:val="24"/>
        </w:rPr>
        <w:t>]</w:t>
      </w:r>
      <w:r>
        <w:rPr>
          <w:rFonts w:ascii="Arial" w:hAnsi="Arial" w:cs="Arial"/>
          <w:sz w:val="24"/>
        </w:rPr>
        <w:tab/>
        <w:t xml:space="preserve">When the plaintiff instituted summons, it provided the following email address: </w:t>
      </w:r>
      <w:hyperlink r:id="rId12" w:history="1">
        <w:r w:rsidRPr="00C07847">
          <w:rPr>
            <w:rStyle w:val="Hyperlink"/>
            <w:rFonts w:ascii="Arial" w:hAnsi="Arial" w:cs="Arial"/>
            <w:sz w:val="24"/>
          </w:rPr>
          <w:t>jacobusjosob@gmail.com</w:t>
        </w:r>
      </w:hyperlink>
      <w:r>
        <w:rPr>
          <w:rFonts w:ascii="Arial" w:hAnsi="Arial" w:cs="Arial"/>
          <w:sz w:val="24"/>
        </w:rPr>
        <w:t>. Notifications of documents filed are forwarded to emails provided by the litigants as part of the requirements in rule 6. Parties are therefore ab</w:t>
      </w:r>
      <w:r w:rsidR="00F87EDA">
        <w:rPr>
          <w:rFonts w:ascii="Arial" w:hAnsi="Arial" w:cs="Arial"/>
          <w:sz w:val="24"/>
        </w:rPr>
        <w:t>le to view documents filed on eJ</w:t>
      </w:r>
      <w:r>
        <w:rPr>
          <w:rFonts w:ascii="Arial" w:hAnsi="Arial" w:cs="Arial"/>
          <w:sz w:val="24"/>
        </w:rPr>
        <w:t xml:space="preserve">ustice at will. </w:t>
      </w:r>
      <w:r w:rsidR="002A50EA">
        <w:rPr>
          <w:rFonts w:ascii="Arial" w:hAnsi="Arial" w:cs="Arial"/>
          <w:sz w:val="24"/>
        </w:rPr>
        <w:t>Suffice to state that it is beyond doubt that the defendant defended the plaintiff’s claim, a fact which is well within the knowledge of the plaintiff</w:t>
      </w:r>
      <w:r w:rsidR="000D3FA9">
        <w:rPr>
          <w:rFonts w:ascii="Arial" w:hAnsi="Arial" w:cs="Arial"/>
          <w:sz w:val="24"/>
        </w:rPr>
        <w:t xml:space="preserve"> or Mr. Beukes. </w:t>
      </w:r>
    </w:p>
    <w:p w14:paraId="4D9FF3FE" w14:textId="6BBD019A" w:rsidR="00F67A61" w:rsidRPr="00574388" w:rsidRDefault="00F67A61" w:rsidP="00F87EDA">
      <w:pPr>
        <w:spacing w:after="0" w:line="360" w:lineRule="auto"/>
        <w:jc w:val="both"/>
        <w:rPr>
          <w:rFonts w:ascii="Arial" w:hAnsi="Arial" w:cs="Arial"/>
          <w:sz w:val="24"/>
        </w:rPr>
      </w:pPr>
      <w:r>
        <w:rPr>
          <w:rFonts w:ascii="Arial" w:hAnsi="Arial" w:cs="Arial"/>
          <w:sz w:val="24"/>
        </w:rPr>
        <w:t xml:space="preserve"> </w:t>
      </w:r>
    </w:p>
    <w:p w14:paraId="48E265CF" w14:textId="7980D447" w:rsidR="007C609C" w:rsidRPr="00AB6799" w:rsidRDefault="0068011D" w:rsidP="00704E28">
      <w:pPr>
        <w:spacing w:after="0" w:line="360" w:lineRule="auto"/>
        <w:jc w:val="both"/>
        <w:rPr>
          <w:rFonts w:ascii="Arial" w:hAnsi="Arial" w:cs="Arial"/>
          <w:sz w:val="24"/>
          <w:szCs w:val="24"/>
        </w:rPr>
      </w:pPr>
      <w:r>
        <w:rPr>
          <w:rFonts w:ascii="Arial" w:hAnsi="Arial" w:cs="Arial"/>
          <w:sz w:val="24"/>
          <w:szCs w:val="24"/>
        </w:rPr>
        <w:t>[</w:t>
      </w:r>
      <w:r w:rsidR="00F55BE3">
        <w:rPr>
          <w:rFonts w:ascii="Arial" w:hAnsi="Arial" w:cs="Arial"/>
          <w:sz w:val="24"/>
          <w:szCs w:val="24"/>
        </w:rPr>
        <w:t>22</w:t>
      </w:r>
      <w:r>
        <w:rPr>
          <w:rFonts w:ascii="Arial" w:hAnsi="Arial" w:cs="Arial"/>
          <w:sz w:val="24"/>
          <w:szCs w:val="24"/>
        </w:rPr>
        <w:t>]</w:t>
      </w:r>
      <w:r>
        <w:rPr>
          <w:rFonts w:ascii="Arial" w:hAnsi="Arial" w:cs="Arial"/>
          <w:sz w:val="24"/>
          <w:szCs w:val="24"/>
        </w:rPr>
        <w:tab/>
      </w:r>
      <w:r w:rsidR="00D46BE8">
        <w:rPr>
          <w:rFonts w:ascii="Arial" w:hAnsi="Arial" w:cs="Arial"/>
          <w:sz w:val="24"/>
          <w:szCs w:val="24"/>
        </w:rPr>
        <w:t>It should be noted that the plaintiff instituted summons on 08 October 2020. The defendant filed a notice of intention to defend on 23 October 2020. On 26 October 2020</w:t>
      </w:r>
      <w:r w:rsidR="00F87EDA">
        <w:rPr>
          <w:rFonts w:ascii="Arial" w:hAnsi="Arial" w:cs="Arial"/>
          <w:sz w:val="24"/>
          <w:szCs w:val="24"/>
        </w:rPr>
        <w:t>,</w:t>
      </w:r>
      <w:r w:rsidR="00D46BE8">
        <w:rPr>
          <w:rFonts w:ascii="Arial" w:hAnsi="Arial" w:cs="Arial"/>
          <w:sz w:val="24"/>
          <w:szCs w:val="24"/>
        </w:rPr>
        <w:t xml:space="preserve"> this court issued a case planning conference notice calling on the parties to attend to a case planning conference scheduled for 17 November 2020. Mr. Beukes</w:t>
      </w:r>
      <w:r w:rsidR="00F87EDA">
        <w:rPr>
          <w:rFonts w:ascii="Arial" w:hAnsi="Arial" w:cs="Arial"/>
          <w:sz w:val="24"/>
          <w:szCs w:val="24"/>
        </w:rPr>
        <w:t>,</w:t>
      </w:r>
      <w:r w:rsidR="00D46BE8">
        <w:rPr>
          <w:rFonts w:ascii="Arial" w:hAnsi="Arial" w:cs="Arial"/>
          <w:sz w:val="24"/>
          <w:szCs w:val="24"/>
        </w:rPr>
        <w:t xml:space="preserve"> </w:t>
      </w:r>
      <w:r w:rsidR="00824170">
        <w:rPr>
          <w:rFonts w:ascii="Arial" w:hAnsi="Arial" w:cs="Arial"/>
          <w:sz w:val="24"/>
          <w:szCs w:val="24"/>
        </w:rPr>
        <w:t>for the plaintiff</w:t>
      </w:r>
      <w:r w:rsidR="00F87EDA">
        <w:rPr>
          <w:rFonts w:ascii="Arial" w:hAnsi="Arial" w:cs="Arial"/>
          <w:sz w:val="24"/>
          <w:szCs w:val="24"/>
        </w:rPr>
        <w:t>,</w:t>
      </w:r>
      <w:r w:rsidR="00824170">
        <w:rPr>
          <w:rFonts w:ascii="Arial" w:hAnsi="Arial" w:cs="Arial"/>
          <w:sz w:val="24"/>
          <w:szCs w:val="24"/>
        </w:rPr>
        <w:t xml:space="preserve"> </w:t>
      </w:r>
      <w:r w:rsidR="00D46BE8">
        <w:rPr>
          <w:rFonts w:ascii="Arial" w:hAnsi="Arial" w:cs="Arial"/>
          <w:sz w:val="24"/>
          <w:szCs w:val="24"/>
        </w:rPr>
        <w:lastRenderedPageBreak/>
        <w:t>and Mr Morwe</w:t>
      </w:r>
      <w:r w:rsidR="00F87EDA">
        <w:rPr>
          <w:rFonts w:ascii="Arial" w:hAnsi="Arial" w:cs="Arial"/>
          <w:sz w:val="24"/>
          <w:szCs w:val="24"/>
        </w:rPr>
        <w:t>,</w:t>
      </w:r>
      <w:r w:rsidR="00824170">
        <w:rPr>
          <w:rFonts w:ascii="Arial" w:hAnsi="Arial" w:cs="Arial"/>
          <w:sz w:val="24"/>
          <w:szCs w:val="24"/>
        </w:rPr>
        <w:t xml:space="preserve"> for the defendant</w:t>
      </w:r>
      <w:r w:rsidR="00F87EDA">
        <w:rPr>
          <w:rFonts w:ascii="Arial" w:hAnsi="Arial" w:cs="Arial"/>
          <w:sz w:val="24"/>
          <w:szCs w:val="24"/>
        </w:rPr>
        <w:t>,</w:t>
      </w:r>
      <w:r w:rsidR="00824170">
        <w:rPr>
          <w:rFonts w:ascii="Arial" w:hAnsi="Arial" w:cs="Arial"/>
          <w:sz w:val="24"/>
          <w:szCs w:val="24"/>
        </w:rPr>
        <w:t xml:space="preserve"> </w:t>
      </w:r>
      <w:r w:rsidR="00D46BE8">
        <w:rPr>
          <w:rFonts w:ascii="Arial" w:hAnsi="Arial" w:cs="Arial"/>
          <w:sz w:val="24"/>
          <w:szCs w:val="24"/>
        </w:rPr>
        <w:t xml:space="preserve">respectively appeared in court on 17 November 2020 </w:t>
      </w:r>
      <w:r w:rsidR="00824170">
        <w:rPr>
          <w:rFonts w:ascii="Arial" w:hAnsi="Arial" w:cs="Arial"/>
          <w:sz w:val="24"/>
          <w:szCs w:val="24"/>
        </w:rPr>
        <w:t>whe</w:t>
      </w:r>
      <w:r w:rsidR="004C49E6">
        <w:rPr>
          <w:rFonts w:ascii="Arial" w:hAnsi="Arial" w:cs="Arial"/>
          <w:sz w:val="24"/>
          <w:szCs w:val="24"/>
        </w:rPr>
        <w:t xml:space="preserve">re the matter was postponed to 07 December 2020 for hearing a recusal application. </w:t>
      </w:r>
      <w:r w:rsidR="00961A84">
        <w:rPr>
          <w:rFonts w:ascii="Arial" w:hAnsi="Arial" w:cs="Arial"/>
          <w:sz w:val="24"/>
          <w:szCs w:val="24"/>
        </w:rPr>
        <w:t>The hearing coul</w:t>
      </w:r>
      <w:r w:rsidR="00F87EDA">
        <w:rPr>
          <w:rFonts w:ascii="Arial" w:hAnsi="Arial" w:cs="Arial"/>
          <w:sz w:val="24"/>
          <w:szCs w:val="24"/>
        </w:rPr>
        <w:t>d not take place due to the non-</w:t>
      </w:r>
      <w:r w:rsidR="00961A84">
        <w:rPr>
          <w:rFonts w:ascii="Arial" w:hAnsi="Arial" w:cs="Arial"/>
          <w:sz w:val="24"/>
          <w:szCs w:val="24"/>
        </w:rPr>
        <w:t xml:space="preserve">court attendance by Mr. Beukes </w:t>
      </w:r>
      <w:r w:rsidR="00824170">
        <w:rPr>
          <w:rFonts w:ascii="Arial" w:hAnsi="Arial" w:cs="Arial"/>
          <w:sz w:val="24"/>
          <w:szCs w:val="24"/>
        </w:rPr>
        <w:t xml:space="preserve">or </w:t>
      </w:r>
      <w:r w:rsidR="00961A84">
        <w:rPr>
          <w:rFonts w:ascii="Arial" w:hAnsi="Arial" w:cs="Arial"/>
          <w:sz w:val="24"/>
          <w:szCs w:val="24"/>
        </w:rPr>
        <w:t xml:space="preserve">on any </w:t>
      </w:r>
      <w:r w:rsidR="00824170">
        <w:rPr>
          <w:rFonts w:ascii="Arial" w:hAnsi="Arial" w:cs="Arial"/>
          <w:sz w:val="24"/>
          <w:szCs w:val="24"/>
        </w:rPr>
        <w:t xml:space="preserve">other </w:t>
      </w:r>
      <w:r w:rsidR="00961A84">
        <w:rPr>
          <w:rFonts w:ascii="Arial" w:hAnsi="Arial" w:cs="Arial"/>
          <w:sz w:val="24"/>
          <w:szCs w:val="24"/>
        </w:rPr>
        <w:t xml:space="preserve">person for the plaintiff. </w:t>
      </w:r>
      <w:r w:rsidR="00802541">
        <w:rPr>
          <w:rFonts w:ascii="Arial" w:hAnsi="Arial" w:cs="Arial"/>
          <w:sz w:val="24"/>
          <w:szCs w:val="24"/>
        </w:rPr>
        <w:t xml:space="preserve">The matter was heard on 18 January 2021. It is apparent from the above events that the plaintiff was apprised of the notice to defend on 23 </w:t>
      </w:r>
      <w:r w:rsidR="00802541" w:rsidRPr="00AB6799">
        <w:rPr>
          <w:rFonts w:ascii="Arial" w:hAnsi="Arial" w:cs="Arial"/>
          <w:sz w:val="24"/>
          <w:szCs w:val="24"/>
        </w:rPr>
        <w:t>October 2020</w:t>
      </w:r>
      <w:r w:rsidR="008172D4" w:rsidRPr="00AB6799">
        <w:rPr>
          <w:rFonts w:ascii="Arial" w:hAnsi="Arial" w:cs="Arial"/>
          <w:sz w:val="24"/>
          <w:szCs w:val="24"/>
        </w:rPr>
        <w:t xml:space="preserve"> when same was filed on eJ</w:t>
      </w:r>
      <w:r w:rsidR="00B41909" w:rsidRPr="00AB6799">
        <w:rPr>
          <w:rFonts w:ascii="Arial" w:hAnsi="Arial" w:cs="Arial"/>
          <w:sz w:val="24"/>
          <w:szCs w:val="24"/>
        </w:rPr>
        <w:t xml:space="preserve">ustice. </w:t>
      </w:r>
      <w:r w:rsidR="0074672E" w:rsidRPr="00AB6799">
        <w:rPr>
          <w:rFonts w:ascii="Arial" w:hAnsi="Arial" w:cs="Arial"/>
          <w:sz w:val="24"/>
          <w:szCs w:val="24"/>
        </w:rPr>
        <w:t>As a result, it follows that</w:t>
      </w:r>
      <w:r w:rsidR="00F87EDA">
        <w:rPr>
          <w:rFonts w:ascii="Arial" w:hAnsi="Arial" w:cs="Arial"/>
          <w:sz w:val="24"/>
          <w:szCs w:val="24"/>
        </w:rPr>
        <w:t xml:space="preserve"> the submission by the plaintiff</w:t>
      </w:r>
      <w:r w:rsidR="0074672E" w:rsidRPr="00AB6799">
        <w:rPr>
          <w:rFonts w:ascii="Arial" w:hAnsi="Arial" w:cs="Arial"/>
          <w:sz w:val="24"/>
          <w:szCs w:val="24"/>
        </w:rPr>
        <w:t xml:space="preserve"> that </w:t>
      </w:r>
      <w:r w:rsidR="00704E28" w:rsidRPr="00AB6799">
        <w:rPr>
          <w:rFonts w:ascii="Arial" w:hAnsi="Arial" w:cs="Arial"/>
          <w:sz w:val="24"/>
          <w:szCs w:val="24"/>
        </w:rPr>
        <w:t xml:space="preserve">at </w:t>
      </w:r>
      <w:r w:rsidR="0074672E" w:rsidRPr="00AB6799">
        <w:rPr>
          <w:rFonts w:ascii="Arial" w:hAnsi="Arial" w:cs="Arial"/>
          <w:sz w:val="24"/>
          <w:szCs w:val="24"/>
        </w:rPr>
        <w:t>the time of arguments on 18 January 2021</w:t>
      </w:r>
      <w:r w:rsidR="00F87EDA">
        <w:rPr>
          <w:rFonts w:ascii="Arial" w:hAnsi="Arial" w:cs="Arial"/>
          <w:sz w:val="24"/>
          <w:szCs w:val="24"/>
        </w:rPr>
        <w:t>,</w:t>
      </w:r>
      <w:r w:rsidR="0074672E" w:rsidRPr="00AB6799">
        <w:rPr>
          <w:rFonts w:ascii="Arial" w:hAnsi="Arial" w:cs="Arial"/>
          <w:sz w:val="24"/>
          <w:szCs w:val="24"/>
        </w:rPr>
        <w:t xml:space="preserve"> the defendant has still not filed a valid notice to defend is without merit. </w:t>
      </w:r>
      <w:r w:rsidRPr="00AB6799">
        <w:rPr>
          <w:rFonts w:ascii="Arial" w:hAnsi="Arial" w:cs="Arial"/>
          <w:sz w:val="24"/>
          <w:szCs w:val="24"/>
        </w:rPr>
        <w:t xml:space="preserve"> </w:t>
      </w:r>
    </w:p>
    <w:p w14:paraId="7AB9C9AC" w14:textId="77777777" w:rsidR="0074672E" w:rsidRPr="00AB6799" w:rsidRDefault="0074672E" w:rsidP="007C609C">
      <w:pPr>
        <w:spacing w:after="0" w:line="360" w:lineRule="auto"/>
        <w:jc w:val="both"/>
        <w:rPr>
          <w:rFonts w:ascii="Arial" w:hAnsi="Arial" w:cs="Arial"/>
          <w:sz w:val="24"/>
          <w:szCs w:val="24"/>
          <w:u w:val="single"/>
        </w:rPr>
      </w:pPr>
    </w:p>
    <w:p w14:paraId="306886C0" w14:textId="7209BD8D" w:rsidR="00155A2C" w:rsidRPr="00AB6799" w:rsidRDefault="00155A2C" w:rsidP="007C609C">
      <w:pPr>
        <w:spacing w:after="0" w:line="360" w:lineRule="auto"/>
        <w:jc w:val="both"/>
        <w:rPr>
          <w:rFonts w:ascii="Arial" w:hAnsi="Arial" w:cs="Arial"/>
          <w:i/>
          <w:iCs/>
          <w:sz w:val="24"/>
          <w:szCs w:val="24"/>
          <w:u w:val="single"/>
        </w:rPr>
      </w:pPr>
      <w:r w:rsidRPr="00AB6799">
        <w:rPr>
          <w:rFonts w:ascii="Arial" w:hAnsi="Arial" w:cs="Arial"/>
          <w:i/>
          <w:iCs/>
          <w:sz w:val="24"/>
          <w:szCs w:val="24"/>
          <w:u w:val="single"/>
        </w:rPr>
        <w:t>Locus standi</w:t>
      </w:r>
    </w:p>
    <w:p w14:paraId="35063158" w14:textId="77777777" w:rsidR="00155A2C" w:rsidRPr="00AB6799" w:rsidRDefault="00155A2C" w:rsidP="007C609C">
      <w:pPr>
        <w:spacing w:after="0" w:line="360" w:lineRule="auto"/>
        <w:jc w:val="both"/>
        <w:rPr>
          <w:rFonts w:ascii="Arial" w:hAnsi="Arial" w:cs="Arial"/>
          <w:i/>
          <w:sz w:val="24"/>
          <w:szCs w:val="24"/>
        </w:rPr>
      </w:pPr>
    </w:p>
    <w:p w14:paraId="499FBC48" w14:textId="3FDAC6B3" w:rsidR="007C609C" w:rsidRPr="00AB6799" w:rsidRDefault="007C609C" w:rsidP="00F13AD3">
      <w:pPr>
        <w:spacing w:after="0" w:line="360" w:lineRule="auto"/>
        <w:jc w:val="both"/>
        <w:rPr>
          <w:rFonts w:ascii="Arial" w:hAnsi="Arial" w:cs="Arial"/>
          <w:sz w:val="24"/>
          <w:szCs w:val="24"/>
        </w:rPr>
      </w:pPr>
      <w:r w:rsidRPr="00AB6799">
        <w:rPr>
          <w:rFonts w:ascii="Arial" w:hAnsi="Arial" w:cs="Arial"/>
          <w:sz w:val="24"/>
          <w:szCs w:val="24"/>
        </w:rPr>
        <w:t>[</w:t>
      </w:r>
      <w:r w:rsidR="00F55BE3" w:rsidRPr="00AB6799">
        <w:rPr>
          <w:rFonts w:ascii="Arial" w:hAnsi="Arial" w:cs="Arial"/>
          <w:sz w:val="24"/>
          <w:szCs w:val="24"/>
        </w:rPr>
        <w:t>23</w:t>
      </w:r>
      <w:r w:rsidRPr="00AB6799">
        <w:rPr>
          <w:rFonts w:ascii="Arial" w:hAnsi="Arial" w:cs="Arial"/>
          <w:sz w:val="24"/>
          <w:szCs w:val="24"/>
        </w:rPr>
        <w:t>]</w:t>
      </w:r>
      <w:r w:rsidRPr="00AB6799">
        <w:rPr>
          <w:rFonts w:ascii="Arial" w:hAnsi="Arial" w:cs="Arial"/>
          <w:sz w:val="24"/>
          <w:szCs w:val="24"/>
        </w:rPr>
        <w:tab/>
        <w:t xml:space="preserve"> </w:t>
      </w:r>
      <w:r w:rsidR="00B27B9B" w:rsidRPr="00AB6799">
        <w:rPr>
          <w:rFonts w:ascii="Arial" w:hAnsi="Arial" w:cs="Arial"/>
          <w:sz w:val="24"/>
          <w:szCs w:val="24"/>
        </w:rPr>
        <w:t xml:space="preserve">The particulars of claim simply refer to the plaintiff as TCL </w:t>
      </w:r>
      <w:r w:rsidR="00D2666D" w:rsidRPr="00AB6799">
        <w:rPr>
          <w:rFonts w:ascii="Arial" w:hAnsi="Arial" w:cs="Arial"/>
          <w:sz w:val="24"/>
          <w:szCs w:val="24"/>
        </w:rPr>
        <w:t>Workers C</w:t>
      </w:r>
      <w:r w:rsidR="00B27B9B" w:rsidRPr="00AB6799">
        <w:rPr>
          <w:rFonts w:ascii="Arial" w:hAnsi="Arial" w:cs="Arial"/>
          <w:sz w:val="24"/>
          <w:szCs w:val="24"/>
        </w:rPr>
        <w:t xml:space="preserve">ommittee. Nowhere is it indicated that the plaintiff is established in terms of </w:t>
      </w:r>
      <w:r w:rsidR="006E52E0" w:rsidRPr="00AB6799">
        <w:rPr>
          <w:rFonts w:ascii="Arial" w:hAnsi="Arial" w:cs="Arial"/>
          <w:sz w:val="24"/>
          <w:szCs w:val="24"/>
        </w:rPr>
        <w:t>a</w:t>
      </w:r>
      <w:r w:rsidR="00B27B9B" w:rsidRPr="00AB6799">
        <w:rPr>
          <w:rFonts w:ascii="Arial" w:hAnsi="Arial" w:cs="Arial"/>
          <w:sz w:val="24"/>
          <w:szCs w:val="24"/>
        </w:rPr>
        <w:t xml:space="preserve"> statute</w:t>
      </w:r>
      <w:r w:rsidR="00704E28" w:rsidRPr="00AB6799">
        <w:rPr>
          <w:rFonts w:ascii="Arial" w:hAnsi="Arial" w:cs="Arial"/>
          <w:sz w:val="24"/>
          <w:szCs w:val="24"/>
        </w:rPr>
        <w:t xml:space="preserve"> or that it is a juristic person</w:t>
      </w:r>
      <w:r w:rsidR="00B27B9B" w:rsidRPr="00AB6799">
        <w:rPr>
          <w:rFonts w:ascii="Arial" w:hAnsi="Arial" w:cs="Arial"/>
          <w:sz w:val="24"/>
          <w:szCs w:val="24"/>
        </w:rPr>
        <w:t xml:space="preserve">. </w:t>
      </w:r>
      <w:r w:rsidR="00611DD1" w:rsidRPr="00AB6799">
        <w:rPr>
          <w:rFonts w:ascii="Arial" w:hAnsi="Arial" w:cs="Arial"/>
          <w:sz w:val="24"/>
          <w:szCs w:val="24"/>
        </w:rPr>
        <w:t xml:space="preserve">When the issue of </w:t>
      </w:r>
      <w:r w:rsidR="00611DD1" w:rsidRPr="00AB6799">
        <w:rPr>
          <w:rFonts w:ascii="Arial" w:hAnsi="Arial" w:cs="Arial"/>
          <w:i/>
          <w:iCs/>
          <w:sz w:val="24"/>
          <w:szCs w:val="24"/>
        </w:rPr>
        <w:t>locus standi</w:t>
      </w:r>
      <w:r w:rsidR="00611DD1" w:rsidRPr="00AB6799">
        <w:rPr>
          <w:rFonts w:ascii="Arial" w:hAnsi="Arial" w:cs="Arial"/>
          <w:sz w:val="24"/>
          <w:szCs w:val="24"/>
        </w:rPr>
        <w:t xml:space="preserve"> was raised with Mr. Beukes, he submitted that the defendant allowed the plaintiff to open a bank account with the defendant, thus recognising it</w:t>
      </w:r>
      <w:r w:rsidR="00441064" w:rsidRPr="00AB6799">
        <w:rPr>
          <w:rFonts w:ascii="Arial" w:hAnsi="Arial" w:cs="Arial"/>
          <w:sz w:val="24"/>
          <w:szCs w:val="24"/>
        </w:rPr>
        <w:t xml:space="preserve"> as a </w:t>
      </w:r>
      <w:r w:rsidR="00611DD1" w:rsidRPr="00AB6799">
        <w:rPr>
          <w:rFonts w:ascii="Arial" w:hAnsi="Arial" w:cs="Arial"/>
          <w:sz w:val="24"/>
          <w:szCs w:val="24"/>
        </w:rPr>
        <w:t xml:space="preserve">juristic person. </w:t>
      </w:r>
    </w:p>
    <w:p w14:paraId="100702A8" w14:textId="77777777" w:rsidR="007C609C" w:rsidRPr="00AB6799" w:rsidRDefault="007C609C" w:rsidP="007C609C">
      <w:pPr>
        <w:spacing w:after="0" w:line="360" w:lineRule="auto"/>
        <w:jc w:val="both"/>
        <w:rPr>
          <w:rFonts w:ascii="Arial" w:hAnsi="Arial" w:cs="Arial"/>
          <w:sz w:val="24"/>
          <w:szCs w:val="24"/>
        </w:rPr>
      </w:pPr>
    </w:p>
    <w:p w14:paraId="77FD9B1A" w14:textId="77777777" w:rsidR="00B27B9B" w:rsidRPr="00AB6799" w:rsidRDefault="00B27B9B" w:rsidP="00FF3C0B">
      <w:pPr>
        <w:spacing w:after="0" w:line="360" w:lineRule="auto"/>
        <w:jc w:val="both"/>
        <w:rPr>
          <w:rFonts w:ascii="Arial" w:eastAsia="Times New Roman" w:hAnsi="Arial" w:cs="Arial"/>
          <w:bCs/>
          <w:i/>
          <w:sz w:val="24"/>
        </w:rPr>
      </w:pPr>
      <w:r w:rsidRPr="00AB6799">
        <w:rPr>
          <w:rFonts w:ascii="Arial" w:eastAsia="Times New Roman" w:hAnsi="Arial" w:cs="Arial"/>
          <w:bCs/>
          <w:iCs/>
          <w:sz w:val="24"/>
        </w:rPr>
        <w:t>Has the plaintiff established its</w:t>
      </w:r>
      <w:r w:rsidRPr="00AB6799">
        <w:rPr>
          <w:rFonts w:ascii="Arial" w:eastAsia="Times New Roman" w:hAnsi="Arial" w:cs="Arial"/>
          <w:bCs/>
          <w:i/>
          <w:sz w:val="24"/>
        </w:rPr>
        <w:t xml:space="preserve"> locus standi?</w:t>
      </w:r>
    </w:p>
    <w:p w14:paraId="57343DDD" w14:textId="77777777" w:rsidR="00B27B9B" w:rsidRPr="00AB6799" w:rsidRDefault="00B27B9B" w:rsidP="00F13AD3">
      <w:pPr>
        <w:spacing w:after="0" w:line="360" w:lineRule="auto"/>
        <w:jc w:val="both"/>
        <w:rPr>
          <w:rFonts w:ascii="Arial" w:hAnsi="Arial" w:cs="Arial"/>
          <w:i/>
          <w:sz w:val="28"/>
          <w:szCs w:val="24"/>
        </w:rPr>
      </w:pPr>
    </w:p>
    <w:p w14:paraId="0A362639" w14:textId="0947001D" w:rsidR="00B27B9B" w:rsidRPr="00AB6799" w:rsidRDefault="00B27B9B" w:rsidP="00F87EDA">
      <w:pPr>
        <w:spacing w:after="0" w:line="360" w:lineRule="auto"/>
        <w:jc w:val="both"/>
        <w:rPr>
          <w:rFonts w:ascii="Arial" w:hAnsi="Arial" w:cs="Arial"/>
          <w:sz w:val="24"/>
          <w:szCs w:val="24"/>
        </w:rPr>
      </w:pPr>
      <w:r w:rsidRPr="00AB6799">
        <w:rPr>
          <w:rFonts w:ascii="Arial" w:hAnsi="Arial" w:cs="Arial"/>
          <w:sz w:val="24"/>
          <w:szCs w:val="24"/>
        </w:rPr>
        <w:t>[2</w:t>
      </w:r>
      <w:r w:rsidR="00F55BE3" w:rsidRPr="00AB6799">
        <w:rPr>
          <w:rFonts w:ascii="Arial" w:hAnsi="Arial" w:cs="Arial"/>
          <w:sz w:val="24"/>
          <w:szCs w:val="24"/>
        </w:rPr>
        <w:t>4</w:t>
      </w:r>
      <w:r w:rsidR="007C609C" w:rsidRPr="00AB6799">
        <w:rPr>
          <w:rFonts w:ascii="Arial" w:hAnsi="Arial" w:cs="Arial"/>
          <w:sz w:val="24"/>
          <w:szCs w:val="24"/>
        </w:rPr>
        <w:t>]</w:t>
      </w:r>
      <w:r w:rsidR="007C609C" w:rsidRPr="00AB6799">
        <w:rPr>
          <w:rFonts w:ascii="Arial" w:hAnsi="Arial" w:cs="Arial"/>
          <w:sz w:val="24"/>
          <w:szCs w:val="24"/>
        </w:rPr>
        <w:tab/>
      </w:r>
      <w:r w:rsidR="008172D4" w:rsidRPr="00AB6799">
        <w:rPr>
          <w:rFonts w:ascii="Arial" w:hAnsi="Arial" w:cs="Arial"/>
          <w:sz w:val="24"/>
          <w:szCs w:val="24"/>
        </w:rPr>
        <w:t>I</w:t>
      </w:r>
      <w:r w:rsidRPr="00AB6799">
        <w:rPr>
          <w:rFonts w:ascii="Arial" w:hAnsi="Arial" w:cs="Arial"/>
          <w:sz w:val="24"/>
          <w:szCs w:val="24"/>
        </w:rPr>
        <w:t xml:space="preserve">n </w:t>
      </w:r>
      <w:r w:rsidRPr="00AB6799">
        <w:rPr>
          <w:rFonts w:ascii="Arial" w:hAnsi="Arial" w:cs="Arial"/>
          <w:i/>
          <w:iCs/>
          <w:sz w:val="24"/>
          <w:szCs w:val="24"/>
        </w:rPr>
        <w:t>Council of the Itireleng Village Community and Another v Madi and Others</w:t>
      </w:r>
      <w:r w:rsidR="00F13AD3" w:rsidRPr="00AB6799">
        <w:rPr>
          <w:rStyle w:val="FootnoteReference"/>
          <w:rFonts w:ascii="Arial" w:hAnsi="Arial" w:cs="Arial"/>
          <w:i/>
          <w:iCs/>
          <w:sz w:val="24"/>
          <w:szCs w:val="24"/>
        </w:rPr>
        <w:footnoteReference w:id="10"/>
      </w:r>
      <w:r w:rsidR="00704E28" w:rsidRPr="00AB6799">
        <w:rPr>
          <w:rFonts w:ascii="Arial" w:hAnsi="Arial" w:cs="Arial"/>
          <w:sz w:val="24"/>
          <w:szCs w:val="24"/>
        </w:rPr>
        <w:t>,</w:t>
      </w:r>
      <w:r w:rsidR="00F13AD3" w:rsidRPr="00AB6799">
        <w:rPr>
          <w:rFonts w:ascii="Arial" w:hAnsi="Arial" w:cs="Arial"/>
          <w:sz w:val="24"/>
          <w:szCs w:val="24"/>
        </w:rPr>
        <w:t xml:space="preserve"> </w:t>
      </w:r>
      <w:r w:rsidR="00146B0D" w:rsidRPr="00AB6799">
        <w:rPr>
          <w:rFonts w:ascii="Arial" w:hAnsi="Arial" w:cs="Arial"/>
          <w:sz w:val="24"/>
          <w:szCs w:val="24"/>
        </w:rPr>
        <w:t>the court</w:t>
      </w:r>
      <w:r w:rsidR="008172D4" w:rsidRPr="00AB6799">
        <w:rPr>
          <w:rFonts w:ascii="Arial" w:hAnsi="Arial" w:cs="Arial"/>
          <w:sz w:val="24"/>
          <w:szCs w:val="24"/>
        </w:rPr>
        <w:t xml:space="preserve"> </w:t>
      </w:r>
      <w:r w:rsidRPr="00AB6799">
        <w:rPr>
          <w:rFonts w:ascii="Arial" w:hAnsi="Arial" w:cs="Arial"/>
          <w:sz w:val="24"/>
          <w:szCs w:val="24"/>
        </w:rPr>
        <w:t>clearly set out the position</w:t>
      </w:r>
      <w:r w:rsidR="008172D4" w:rsidRPr="00AB6799">
        <w:rPr>
          <w:rFonts w:ascii="Arial" w:hAnsi="Arial" w:cs="Arial"/>
          <w:sz w:val="24"/>
          <w:szCs w:val="24"/>
        </w:rPr>
        <w:t xml:space="preserve"> regarding locus standi</w:t>
      </w:r>
      <w:r w:rsidRPr="00AB6799">
        <w:rPr>
          <w:rFonts w:ascii="Arial" w:hAnsi="Arial" w:cs="Arial"/>
          <w:sz w:val="24"/>
          <w:szCs w:val="24"/>
        </w:rPr>
        <w:t xml:space="preserve"> as follows:</w:t>
      </w:r>
    </w:p>
    <w:p w14:paraId="5A651180" w14:textId="77777777" w:rsidR="00B27B9B" w:rsidRPr="00AB6799" w:rsidRDefault="00B27B9B" w:rsidP="00F87EDA">
      <w:pPr>
        <w:spacing w:after="0" w:line="360" w:lineRule="auto"/>
        <w:jc w:val="both"/>
        <w:rPr>
          <w:rFonts w:ascii="Arial" w:hAnsi="Arial" w:cs="Arial"/>
        </w:rPr>
      </w:pPr>
      <w:r w:rsidRPr="00AB6799">
        <w:t> </w:t>
      </w:r>
    </w:p>
    <w:p w14:paraId="725D4F90" w14:textId="77777777" w:rsidR="00B27B9B" w:rsidRPr="00AB6799" w:rsidRDefault="00B27B9B" w:rsidP="00F87EDA">
      <w:pPr>
        <w:spacing w:after="0" w:line="360" w:lineRule="auto"/>
        <w:ind w:firstLine="720"/>
        <w:jc w:val="both"/>
        <w:rPr>
          <w:rFonts w:ascii="Arial" w:hAnsi="Arial" w:cs="Arial"/>
        </w:rPr>
      </w:pPr>
      <w:r w:rsidRPr="00AB6799">
        <w:rPr>
          <w:rFonts w:ascii="Arial" w:hAnsi="Arial" w:cs="Arial"/>
        </w:rPr>
        <w:t xml:space="preserve">‘As has been made clear by the South African Supreme Court of Appeal, the question of legal standing is in a sense procedural, but it also bears on substance. It concerns the sufficiency and directness of interest in the proceedings which warrants a party's title to prosecute a claim. The onus is upon a party instituting proceedings to establish legal standing.  This not only concerns establishing sufficiency and directness of interest but also that it is the rights-bearing entity or acting on the authority of that entity or has acquired the rights. Where the issue of legal standing is argued separately, as was the case here, a lack of legal standing on the part of the </w:t>
      </w:r>
      <w:r w:rsidRPr="00AB6799">
        <w:rPr>
          <w:rFonts w:ascii="Arial" w:hAnsi="Arial" w:cs="Arial"/>
        </w:rPr>
        <w:lastRenderedPageBreak/>
        <w:t>applicants, if upheld, would finally resolve the issues. This would obviate the need on the part of the court to determine other issues and the merits of the application.’</w:t>
      </w:r>
    </w:p>
    <w:p w14:paraId="00C22F04" w14:textId="77777777" w:rsidR="007C609C" w:rsidRPr="00AB6799" w:rsidRDefault="007C609C" w:rsidP="00F87EDA">
      <w:pPr>
        <w:spacing w:after="0" w:line="360" w:lineRule="auto"/>
        <w:jc w:val="both"/>
        <w:rPr>
          <w:rFonts w:ascii="Arial" w:hAnsi="Arial" w:cs="Arial"/>
          <w:sz w:val="24"/>
          <w:szCs w:val="24"/>
        </w:rPr>
      </w:pPr>
    </w:p>
    <w:p w14:paraId="34926EEA" w14:textId="2ED52428" w:rsidR="006E52E0" w:rsidRPr="00AB6799" w:rsidRDefault="00E900EA" w:rsidP="00F87EDA">
      <w:pPr>
        <w:spacing w:after="0" w:line="360" w:lineRule="auto"/>
        <w:jc w:val="both"/>
        <w:rPr>
          <w:rFonts w:ascii="Arial" w:hAnsi="Arial" w:cs="Arial"/>
          <w:sz w:val="24"/>
          <w:szCs w:val="24"/>
        </w:rPr>
      </w:pPr>
      <w:r w:rsidRPr="00AB6799">
        <w:rPr>
          <w:rFonts w:ascii="Arial" w:hAnsi="Arial" w:cs="Arial"/>
          <w:sz w:val="24"/>
          <w:szCs w:val="24"/>
        </w:rPr>
        <w:t>[2</w:t>
      </w:r>
      <w:r w:rsidR="00F55BE3" w:rsidRPr="00AB6799">
        <w:rPr>
          <w:rFonts w:ascii="Arial" w:hAnsi="Arial" w:cs="Arial"/>
          <w:sz w:val="24"/>
          <w:szCs w:val="24"/>
        </w:rPr>
        <w:t>5</w:t>
      </w:r>
      <w:r w:rsidR="007C609C" w:rsidRPr="00AB6799">
        <w:rPr>
          <w:rFonts w:ascii="Arial" w:hAnsi="Arial" w:cs="Arial"/>
          <w:sz w:val="24"/>
          <w:szCs w:val="24"/>
        </w:rPr>
        <w:t>]</w:t>
      </w:r>
      <w:r w:rsidR="007C609C" w:rsidRPr="00AB6799">
        <w:rPr>
          <w:rFonts w:ascii="Arial" w:hAnsi="Arial" w:cs="Arial"/>
          <w:sz w:val="24"/>
          <w:szCs w:val="24"/>
        </w:rPr>
        <w:tab/>
      </w:r>
      <w:r w:rsidR="008172D4" w:rsidRPr="00AB6799">
        <w:rPr>
          <w:rFonts w:ascii="Arial" w:hAnsi="Arial" w:cs="Arial"/>
          <w:sz w:val="24"/>
          <w:szCs w:val="24"/>
        </w:rPr>
        <w:t xml:space="preserve">In </w:t>
      </w:r>
      <w:r w:rsidR="006E52E0" w:rsidRPr="00AB6799">
        <w:rPr>
          <w:rFonts w:ascii="Arial" w:hAnsi="Arial" w:cs="Arial"/>
          <w:i/>
          <w:iCs/>
          <w:sz w:val="24"/>
          <w:szCs w:val="24"/>
        </w:rPr>
        <w:t>Kerry McNamara Architects Inc and Others v Minister of Works, Transp</w:t>
      </w:r>
      <w:bookmarkStart w:id="1" w:name="m_-7774786063775055744__ftnref1"/>
      <w:r w:rsidR="006E52E0" w:rsidRPr="00AB6799">
        <w:rPr>
          <w:rFonts w:ascii="Arial" w:hAnsi="Arial" w:cs="Arial"/>
          <w:i/>
          <w:iCs/>
          <w:sz w:val="24"/>
          <w:szCs w:val="24"/>
        </w:rPr>
        <w:t>ort and Communication and Others</w:t>
      </w:r>
      <w:bookmarkEnd w:id="1"/>
      <w:r w:rsidR="00F13AD3" w:rsidRPr="00AB6799">
        <w:rPr>
          <w:rStyle w:val="FootnoteReference"/>
          <w:rFonts w:ascii="Arial" w:hAnsi="Arial" w:cs="Arial"/>
          <w:i/>
          <w:iCs/>
          <w:sz w:val="24"/>
          <w:szCs w:val="24"/>
        </w:rPr>
        <w:footnoteReference w:id="11"/>
      </w:r>
      <w:r w:rsidR="006E52E0" w:rsidRPr="00AB6799">
        <w:rPr>
          <w:rFonts w:ascii="Arial" w:hAnsi="Arial" w:cs="Arial"/>
          <w:sz w:val="24"/>
          <w:szCs w:val="24"/>
        </w:rPr>
        <w:t>, this court accepted the common law principle</w:t>
      </w:r>
      <w:r w:rsidR="000C4644" w:rsidRPr="00AB6799">
        <w:rPr>
          <w:rFonts w:ascii="Arial" w:hAnsi="Arial" w:cs="Arial"/>
          <w:sz w:val="24"/>
          <w:szCs w:val="24"/>
        </w:rPr>
        <w:t xml:space="preserve"> that a</w:t>
      </w:r>
      <w:r w:rsidR="006E52E0" w:rsidRPr="00AB6799">
        <w:rPr>
          <w:rFonts w:ascii="Arial" w:hAnsi="Arial" w:cs="Arial"/>
          <w:sz w:val="24"/>
          <w:szCs w:val="24"/>
        </w:rPr>
        <w:t xml:space="preserve"> person must demonstrate that they have a direct and substantial interest in the outcome of legal proceedings. Devenish</w:t>
      </w:r>
      <w:r w:rsidR="000C4644" w:rsidRPr="00AB6799">
        <w:rPr>
          <w:rFonts w:ascii="Arial" w:hAnsi="Arial" w:cs="Arial"/>
          <w:sz w:val="24"/>
          <w:szCs w:val="24"/>
        </w:rPr>
        <w:t xml:space="preserve"> in </w:t>
      </w:r>
      <w:r w:rsidR="000C4644" w:rsidRPr="00F87EDA">
        <w:rPr>
          <w:rFonts w:ascii="Arial" w:hAnsi="Arial" w:cs="Arial"/>
          <w:i/>
          <w:sz w:val="24"/>
          <w:szCs w:val="24"/>
        </w:rPr>
        <w:t>Administrative Law and Justice</w:t>
      </w:r>
      <w:r w:rsidR="009928B7" w:rsidRPr="00F87EDA">
        <w:rPr>
          <w:rFonts w:ascii="Arial" w:hAnsi="Arial" w:cs="Arial"/>
          <w:i/>
          <w:sz w:val="24"/>
          <w:szCs w:val="24"/>
        </w:rPr>
        <w:t xml:space="preserve"> in South Africa</w:t>
      </w:r>
      <w:r w:rsidR="006E7E26" w:rsidRPr="00AB6799">
        <w:rPr>
          <w:rStyle w:val="FootnoteReference"/>
          <w:rFonts w:ascii="Arial" w:hAnsi="Arial" w:cs="Arial"/>
          <w:sz w:val="24"/>
          <w:szCs w:val="24"/>
        </w:rPr>
        <w:footnoteReference w:id="12"/>
      </w:r>
      <w:r w:rsidR="006E7E26" w:rsidRPr="00AB6799">
        <w:rPr>
          <w:rFonts w:ascii="Arial" w:hAnsi="Arial" w:cs="Arial"/>
          <w:sz w:val="24"/>
          <w:szCs w:val="24"/>
        </w:rPr>
        <w:t xml:space="preserve"> </w:t>
      </w:r>
      <w:r w:rsidR="006E52E0" w:rsidRPr="00AB6799">
        <w:rPr>
          <w:rFonts w:ascii="Arial" w:hAnsi="Arial" w:cs="Arial"/>
          <w:sz w:val="24"/>
          <w:szCs w:val="24"/>
        </w:rPr>
        <w:t>explains this requirement as follows:</w:t>
      </w:r>
    </w:p>
    <w:p w14:paraId="70B5E544" w14:textId="77777777" w:rsidR="006E52E0" w:rsidRPr="00AB6799" w:rsidRDefault="006E52E0" w:rsidP="00F87EDA">
      <w:pPr>
        <w:spacing w:after="0" w:line="360" w:lineRule="auto"/>
        <w:jc w:val="both"/>
        <w:rPr>
          <w:rFonts w:ascii="Arial" w:hAnsi="Arial" w:cs="Arial"/>
          <w:sz w:val="24"/>
          <w:szCs w:val="24"/>
        </w:rPr>
      </w:pPr>
    </w:p>
    <w:p w14:paraId="0D295A61" w14:textId="77777777" w:rsidR="00E900EA" w:rsidRPr="00AB6799" w:rsidRDefault="006E52E0" w:rsidP="00F87EDA">
      <w:pPr>
        <w:spacing w:after="0" w:line="360" w:lineRule="auto"/>
        <w:ind w:firstLine="720"/>
        <w:jc w:val="both"/>
        <w:rPr>
          <w:rFonts w:ascii="Arial" w:hAnsi="Arial" w:cs="Arial"/>
        </w:rPr>
      </w:pPr>
      <w:r w:rsidRPr="00AB6799">
        <w:rPr>
          <w:rFonts w:ascii="Arial" w:hAnsi="Arial" w:cs="Arial"/>
        </w:rPr>
        <w:t>‘This [the requirement that a litigant must have legal interest] requires that a litigant should both be endowed with the necessary capacity to sue, and have a legally recognized interests in the relevant action to seek relief.’</w:t>
      </w:r>
    </w:p>
    <w:p w14:paraId="65395823" w14:textId="77777777" w:rsidR="00725EF6" w:rsidRPr="00AB6799" w:rsidRDefault="00725EF6" w:rsidP="00F87EDA">
      <w:pPr>
        <w:spacing w:after="0" w:line="360" w:lineRule="auto"/>
        <w:rPr>
          <w:rFonts w:ascii="Arial" w:hAnsi="Arial" w:cs="Arial"/>
          <w:sz w:val="24"/>
          <w:szCs w:val="24"/>
        </w:rPr>
      </w:pPr>
    </w:p>
    <w:p w14:paraId="3A57D275" w14:textId="13570907" w:rsidR="00725EF6" w:rsidRPr="00AB6799" w:rsidRDefault="00725EF6" w:rsidP="00F87EDA">
      <w:pPr>
        <w:spacing w:after="0" w:line="360" w:lineRule="auto"/>
        <w:jc w:val="both"/>
        <w:rPr>
          <w:rFonts w:ascii="Arial" w:hAnsi="Arial" w:cs="Arial"/>
          <w:sz w:val="24"/>
          <w:szCs w:val="24"/>
        </w:rPr>
      </w:pPr>
      <w:r w:rsidRPr="00AB6799">
        <w:rPr>
          <w:rFonts w:ascii="Arial" w:hAnsi="Arial" w:cs="Arial"/>
          <w:sz w:val="24"/>
          <w:szCs w:val="24"/>
        </w:rPr>
        <w:t>[2</w:t>
      </w:r>
      <w:r w:rsidR="00F55BE3" w:rsidRPr="00AB6799">
        <w:rPr>
          <w:rFonts w:ascii="Arial" w:hAnsi="Arial" w:cs="Arial"/>
          <w:sz w:val="24"/>
          <w:szCs w:val="24"/>
        </w:rPr>
        <w:t>6</w:t>
      </w:r>
      <w:r w:rsidRPr="00AB6799">
        <w:rPr>
          <w:rFonts w:ascii="Arial" w:hAnsi="Arial" w:cs="Arial"/>
          <w:sz w:val="24"/>
          <w:szCs w:val="24"/>
        </w:rPr>
        <w:t xml:space="preserve">]      </w:t>
      </w:r>
      <w:r w:rsidR="001F3247" w:rsidRPr="00AB6799">
        <w:rPr>
          <w:rFonts w:ascii="Arial" w:hAnsi="Arial" w:cs="Arial"/>
          <w:sz w:val="24"/>
          <w:szCs w:val="24"/>
        </w:rPr>
        <w:t>For purposes of the present matter, it must be noted that this jurisdiction</w:t>
      </w:r>
      <w:r w:rsidRPr="00AB6799">
        <w:rPr>
          <w:rFonts w:ascii="Arial" w:hAnsi="Arial" w:cs="Arial"/>
          <w:sz w:val="24"/>
          <w:szCs w:val="24"/>
        </w:rPr>
        <w:t xml:space="preserve"> recognizes </w:t>
      </w:r>
      <w:r w:rsidR="001F3247" w:rsidRPr="00AB6799">
        <w:rPr>
          <w:rFonts w:ascii="Arial" w:hAnsi="Arial" w:cs="Arial"/>
          <w:sz w:val="24"/>
          <w:szCs w:val="24"/>
        </w:rPr>
        <w:t xml:space="preserve">natural persons and juristic or </w:t>
      </w:r>
      <w:r w:rsidRPr="00AB6799">
        <w:rPr>
          <w:rFonts w:ascii="Arial" w:hAnsi="Arial" w:cs="Arial"/>
          <w:sz w:val="24"/>
          <w:szCs w:val="24"/>
        </w:rPr>
        <w:t>artificial persons. A natural person acquires his or her legal personality (rights, duties and capacity) at birth while a juristic person acquires its legal personality from its constituent instrument or by the operation of the law. Our law recognizes the following entities as juristic persons:</w:t>
      </w:r>
    </w:p>
    <w:p w14:paraId="5631B0FD" w14:textId="77777777" w:rsidR="00725EF6" w:rsidRPr="00AB6799" w:rsidRDefault="00725EF6" w:rsidP="00F87EDA">
      <w:pPr>
        <w:spacing w:after="0" w:line="360" w:lineRule="auto"/>
        <w:jc w:val="both"/>
        <w:rPr>
          <w:rFonts w:ascii="Arial" w:hAnsi="Arial" w:cs="Arial"/>
          <w:sz w:val="24"/>
          <w:szCs w:val="24"/>
        </w:rPr>
      </w:pPr>
      <w:r w:rsidRPr="00AB6799">
        <w:rPr>
          <w:rFonts w:ascii="Arial" w:hAnsi="Arial" w:cs="Arial"/>
          <w:sz w:val="24"/>
          <w:szCs w:val="24"/>
        </w:rPr>
        <w:t> </w:t>
      </w:r>
    </w:p>
    <w:p w14:paraId="4B5FB59F" w14:textId="5DA13164" w:rsidR="00725EF6" w:rsidRPr="00AB6799" w:rsidRDefault="001506B8" w:rsidP="001506B8">
      <w:pPr>
        <w:spacing w:after="0" w:line="360" w:lineRule="auto"/>
        <w:jc w:val="both"/>
        <w:rPr>
          <w:rFonts w:ascii="Arial" w:hAnsi="Arial" w:cs="Arial"/>
          <w:sz w:val="24"/>
          <w:szCs w:val="24"/>
        </w:rPr>
      </w:pPr>
      <w:r>
        <w:rPr>
          <w:rFonts w:ascii="Arial" w:hAnsi="Arial" w:cs="Arial"/>
          <w:sz w:val="24"/>
          <w:szCs w:val="24"/>
        </w:rPr>
        <w:t>(a)        </w:t>
      </w:r>
      <w:r w:rsidR="00725EF6" w:rsidRPr="00AB6799">
        <w:rPr>
          <w:rFonts w:ascii="Arial" w:hAnsi="Arial" w:cs="Arial"/>
          <w:sz w:val="24"/>
          <w:szCs w:val="24"/>
        </w:rPr>
        <w:t>Associations incorporated in terms of general enabling legislation;</w:t>
      </w:r>
      <w:r w:rsidR="00725EF6" w:rsidRPr="001506B8">
        <w:rPr>
          <w:rFonts w:ascii="Arial" w:hAnsi="Arial" w:cs="Arial"/>
          <w:sz w:val="24"/>
          <w:szCs w:val="24"/>
          <w:vertAlign w:val="superscript"/>
        </w:rPr>
        <w:footnoteReference w:id="13"/>
      </w:r>
    </w:p>
    <w:p w14:paraId="31C77B31" w14:textId="77777777" w:rsidR="00725EF6" w:rsidRPr="00AB6799" w:rsidRDefault="00725EF6" w:rsidP="001506B8">
      <w:pPr>
        <w:spacing w:after="0" w:line="360" w:lineRule="auto"/>
        <w:jc w:val="both"/>
        <w:rPr>
          <w:rFonts w:ascii="Arial" w:hAnsi="Arial" w:cs="Arial"/>
          <w:sz w:val="24"/>
          <w:szCs w:val="24"/>
        </w:rPr>
      </w:pPr>
      <w:r w:rsidRPr="00AB6799">
        <w:rPr>
          <w:rFonts w:ascii="Arial" w:hAnsi="Arial" w:cs="Arial"/>
          <w:sz w:val="24"/>
          <w:szCs w:val="24"/>
        </w:rPr>
        <w:t> </w:t>
      </w:r>
    </w:p>
    <w:p w14:paraId="4CCDC5E4" w14:textId="5F501674" w:rsidR="00725EF6" w:rsidRPr="00AB6799" w:rsidRDefault="00725EF6" w:rsidP="001506B8">
      <w:pPr>
        <w:spacing w:after="0" w:line="360" w:lineRule="auto"/>
        <w:jc w:val="both"/>
        <w:rPr>
          <w:rFonts w:ascii="Arial" w:hAnsi="Arial" w:cs="Arial"/>
          <w:sz w:val="24"/>
          <w:szCs w:val="24"/>
        </w:rPr>
      </w:pPr>
      <w:r w:rsidRPr="00AB6799">
        <w:rPr>
          <w:rFonts w:ascii="Arial" w:hAnsi="Arial" w:cs="Arial"/>
          <w:sz w:val="24"/>
          <w:szCs w:val="24"/>
        </w:rPr>
        <w:t>(b)       </w:t>
      </w:r>
      <w:r w:rsidR="00FF3C0B" w:rsidRPr="00AB6799">
        <w:rPr>
          <w:rFonts w:ascii="Arial" w:hAnsi="Arial" w:cs="Arial"/>
          <w:sz w:val="24"/>
          <w:szCs w:val="24"/>
        </w:rPr>
        <w:t xml:space="preserve"> </w:t>
      </w:r>
      <w:r w:rsidRPr="00AB6799">
        <w:rPr>
          <w:rFonts w:ascii="Arial" w:hAnsi="Arial" w:cs="Arial"/>
          <w:sz w:val="24"/>
          <w:szCs w:val="24"/>
        </w:rPr>
        <w:t>Associations especially created and recognized as juristic persons in separate legislation;</w:t>
      </w:r>
      <w:r w:rsidRPr="001506B8">
        <w:rPr>
          <w:rFonts w:ascii="Arial" w:hAnsi="Arial" w:cs="Arial"/>
          <w:sz w:val="24"/>
          <w:szCs w:val="24"/>
          <w:vertAlign w:val="superscript"/>
        </w:rPr>
        <w:footnoteReference w:id="14"/>
      </w:r>
    </w:p>
    <w:p w14:paraId="0D2D936C" w14:textId="1E7A5495" w:rsidR="00725EF6" w:rsidRPr="00AB6799" w:rsidRDefault="00725EF6" w:rsidP="001506B8">
      <w:pPr>
        <w:spacing w:after="0" w:line="360" w:lineRule="auto"/>
        <w:jc w:val="both"/>
        <w:rPr>
          <w:rFonts w:ascii="Arial" w:hAnsi="Arial" w:cs="Arial"/>
          <w:sz w:val="24"/>
          <w:szCs w:val="24"/>
        </w:rPr>
      </w:pPr>
      <w:r w:rsidRPr="00AB6799">
        <w:rPr>
          <w:rFonts w:ascii="Arial" w:hAnsi="Arial" w:cs="Arial"/>
          <w:sz w:val="24"/>
          <w:szCs w:val="24"/>
        </w:rPr>
        <w:t> </w:t>
      </w:r>
      <w:r w:rsidR="00FF3C0B" w:rsidRPr="00AB6799">
        <w:rPr>
          <w:rFonts w:ascii="Arial" w:hAnsi="Arial" w:cs="Arial"/>
          <w:sz w:val="24"/>
          <w:szCs w:val="24"/>
        </w:rPr>
        <w:t>   </w:t>
      </w:r>
    </w:p>
    <w:p w14:paraId="287D56AD" w14:textId="77777777" w:rsidR="00725EF6" w:rsidRPr="00AB6799" w:rsidRDefault="00725EF6" w:rsidP="001506B8">
      <w:pPr>
        <w:spacing w:after="0" w:line="360" w:lineRule="auto"/>
        <w:jc w:val="both"/>
        <w:rPr>
          <w:rFonts w:ascii="Arial" w:hAnsi="Arial" w:cs="Arial"/>
          <w:sz w:val="24"/>
          <w:szCs w:val="24"/>
        </w:rPr>
      </w:pPr>
      <w:r w:rsidRPr="00AB6799">
        <w:rPr>
          <w:rFonts w:ascii="Arial" w:hAnsi="Arial" w:cs="Arial"/>
          <w:sz w:val="24"/>
          <w:szCs w:val="24"/>
        </w:rPr>
        <w:t>(c)          Associations which comply with the common law requirements for the recognition of legal personality of a juristic person. At common law, such juristic persons are known as universitas.</w:t>
      </w:r>
    </w:p>
    <w:p w14:paraId="6B72E66A" w14:textId="77777777" w:rsidR="00725EF6" w:rsidRPr="00AB6799" w:rsidRDefault="00725EF6" w:rsidP="00887A0D">
      <w:pPr>
        <w:shd w:val="clear" w:color="auto" w:fill="FFFFFF"/>
        <w:spacing w:after="0" w:line="360" w:lineRule="auto"/>
        <w:jc w:val="both"/>
        <w:rPr>
          <w:rFonts w:ascii="Calibri" w:eastAsia="Times New Roman" w:hAnsi="Calibri" w:cs="Times New Roman"/>
          <w:lang w:val="en-US"/>
        </w:rPr>
      </w:pPr>
      <w:r w:rsidRPr="00AB6799">
        <w:rPr>
          <w:rFonts w:ascii="Arial" w:eastAsia="Times New Roman" w:hAnsi="Arial" w:cs="Arial"/>
          <w:sz w:val="24"/>
          <w:szCs w:val="24"/>
        </w:rPr>
        <w:lastRenderedPageBreak/>
        <w:t> </w:t>
      </w:r>
    </w:p>
    <w:p w14:paraId="29AFF73E" w14:textId="46FB9523" w:rsidR="00146B0D" w:rsidRPr="00AB6799" w:rsidRDefault="00725EF6" w:rsidP="00887A0D">
      <w:pPr>
        <w:shd w:val="clear" w:color="auto" w:fill="FFFFFF"/>
        <w:spacing w:after="0" w:line="360" w:lineRule="auto"/>
        <w:jc w:val="both"/>
        <w:rPr>
          <w:rFonts w:ascii="Arial" w:eastAsia="Times New Roman" w:hAnsi="Arial" w:cs="Arial"/>
        </w:rPr>
      </w:pPr>
      <w:r w:rsidRPr="00AB6799">
        <w:rPr>
          <w:rFonts w:ascii="Arial" w:eastAsia="Times New Roman" w:hAnsi="Arial" w:cs="Arial"/>
          <w:sz w:val="24"/>
          <w:szCs w:val="24"/>
        </w:rPr>
        <w:t>[2</w:t>
      </w:r>
      <w:r w:rsidR="00F55BE3" w:rsidRPr="00AB6799">
        <w:rPr>
          <w:rFonts w:ascii="Arial" w:eastAsia="Times New Roman" w:hAnsi="Arial" w:cs="Arial"/>
          <w:sz w:val="24"/>
          <w:szCs w:val="24"/>
        </w:rPr>
        <w:t>7</w:t>
      </w:r>
      <w:r w:rsidR="00146B0D" w:rsidRPr="00AB6799">
        <w:rPr>
          <w:rFonts w:ascii="Arial" w:eastAsia="Times New Roman" w:hAnsi="Arial" w:cs="Arial"/>
          <w:sz w:val="24"/>
          <w:szCs w:val="24"/>
        </w:rPr>
        <w:t xml:space="preserve">]    With the above </w:t>
      </w:r>
      <w:r w:rsidR="00B76C14" w:rsidRPr="00AB6799">
        <w:rPr>
          <w:rFonts w:ascii="Arial" w:eastAsia="Times New Roman" w:hAnsi="Arial" w:cs="Arial"/>
          <w:sz w:val="24"/>
          <w:szCs w:val="24"/>
        </w:rPr>
        <w:t>legal principle</w:t>
      </w:r>
      <w:r w:rsidR="005B75F0" w:rsidRPr="00AB6799">
        <w:rPr>
          <w:rFonts w:ascii="Arial" w:eastAsia="Times New Roman" w:hAnsi="Arial" w:cs="Arial"/>
          <w:sz w:val="24"/>
          <w:szCs w:val="24"/>
        </w:rPr>
        <w:t>s</w:t>
      </w:r>
      <w:r w:rsidR="00B76C14" w:rsidRPr="00AB6799">
        <w:rPr>
          <w:rFonts w:ascii="Arial" w:eastAsia="Times New Roman" w:hAnsi="Arial" w:cs="Arial"/>
          <w:sz w:val="24"/>
          <w:szCs w:val="24"/>
        </w:rPr>
        <w:t xml:space="preserve"> </w:t>
      </w:r>
      <w:r w:rsidR="00146B0D" w:rsidRPr="00AB6799">
        <w:rPr>
          <w:rFonts w:ascii="Arial" w:eastAsia="Times New Roman" w:hAnsi="Arial" w:cs="Arial"/>
          <w:sz w:val="24"/>
          <w:szCs w:val="24"/>
        </w:rPr>
        <w:t xml:space="preserve">in mind and considering the manner in which the matter was instituted, it can be noted that </w:t>
      </w:r>
      <w:r w:rsidR="00146B0D" w:rsidRPr="00AB6799">
        <w:rPr>
          <w:rFonts w:ascii="Arial" w:hAnsi="Arial" w:cs="Arial"/>
          <w:sz w:val="24"/>
          <w:szCs w:val="24"/>
        </w:rPr>
        <w:t xml:space="preserve">the TCL workers Committee is not described in any manner or form which could suggest that it is </w:t>
      </w:r>
      <w:r w:rsidR="005B75F0" w:rsidRPr="00AB6799">
        <w:rPr>
          <w:rFonts w:ascii="Arial" w:hAnsi="Arial" w:cs="Arial"/>
          <w:sz w:val="24"/>
          <w:szCs w:val="24"/>
        </w:rPr>
        <w:t xml:space="preserve">a </w:t>
      </w:r>
      <w:r w:rsidR="00146B0D" w:rsidRPr="00AB6799">
        <w:rPr>
          <w:rFonts w:ascii="Arial" w:hAnsi="Arial" w:cs="Arial"/>
          <w:sz w:val="24"/>
          <w:szCs w:val="24"/>
        </w:rPr>
        <w:t>juristic person or a natural person. One searches in vain for the legal personality of the plaintiff. It appears that the plaintiff constitutes a group of persons who came together to form a committee</w:t>
      </w:r>
      <w:r w:rsidR="005B75F0" w:rsidRPr="00AB6799">
        <w:rPr>
          <w:rFonts w:ascii="Arial" w:hAnsi="Arial" w:cs="Arial"/>
          <w:sz w:val="24"/>
          <w:szCs w:val="24"/>
        </w:rPr>
        <w:t xml:space="preserve"> and nothing more. It is puzzling where such committee derives its legal standing, if such can be said to exist.</w:t>
      </w:r>
      <w:r w:rsidR="00146B0D" w:rsidRPr="00AB6799">
        <w:rPr>
          <w:rFonts w:ascii="Arial" w:hAnsi="Arial" w:cs="Arial"/>
          <w:sz w:val="24"/>
          <w:szCs w:val="24"/>
        </w:rPr>
        <w:t xml:space="preserve"> </w:t>
      </w:r>
    </w:p>
    <w:p w14:paraId="74D6E517" w14:textId="77777777" w:rsidR="00725EF6" w:rsidRPr="00AB6799" w:rsidRDefault="00725EF6" w:rsidP="00887A0D">
      <w:pPr>
        <w:shd w:val="clear" w:color="auto" w:fill="FFFFFF"/>
        <w:spacing w:after="0" w:line="360" w:lineRule="auto"/>
        <w:ind w:left="720"/>
        <w:jc w:val="both"/>
        <w:rPr>
          <w:rFonts w:ascii="Calibri" w:eastAsia="Times New Roman" w:hAnsi="Calibri" w:cs="Times New Roman"/>
          <w:lang w:val="en-US"/>
        </w:rPr>
      </w:pPr>
      <w:r w:rsidRPr="00AB6799">
        <w:rPr>
          <w:rFonts w:ascii="Arial" w:eastAsia="Times New Roman" w:hAnsi="Arial" w:cs="Arial"/>
        </w:rPr>
        <w:t> </w:t>
      </w:r>
    </w:p>
    <w:p w14:paraId="731F9625" w14:textId="46697A71" w:rsidR="00725EF6" w:rsidRPr="00AB6799" w:rsidRDefault="00725EF6" w:rsidP="00887A0D">
      <w:pPr>
        <w:shd w:val="clear" w:color="auto" w:fill="FFFFFF"/>
        <w:spacing w:after="0" w:line="360" w:lineRule="auto"/>
        <w:jc w:val="both"/>
        <w:rPr>
          <w:rFonts w:ascii="Calibri" w:eastAsia="Times New Roman" w:hAnsi="Calibri" w:cs="Times New Roman"/>
          <w:lang w:val="en-US"/>
        </w:rPr>
      </w:pPr>
      <w:r w:rsidRPr="00AB6799">
        <w:rPr>
          <w:rFonts w:ascii="Arial" w:eastAsia="Times New Roman" w:hAnsi="Arial" w:cs="Arial"/>
          <w:sz w:val="24"/>
          <w:szCs w:val="24"/>
        </w:rPr>
        <w:t>[2</w:t>
      </w:r>
      <w:r w:rsidR="00F55BE3" w:rsidRPr="00AB6799">
        <w:rPr>
          <w:rFonts w:ascii="Arial" w:eastAsia="Times New Roman" w:hAnsi="Arial" w:cs="Arial"/>
          <w:sz w:val="24"/>
          <w:szCs w:val="24"/>
        </w:rPr>
        <w:t>8</w:t>
      </w:r>
      <w:r w:rsidRPr="00AB6799">
        <w:rPr>
          <w:rFonts w:ascii="Arial" w:eastAsia="Times New Roman" w:hAnsi="Arial" w:cs="Arial"/>
          <w:sz w:val="24"/>
          <w:szCs w:val="24"/>
        </w:rPr>
        <w:t>]      In the matter of </w:t>
      </w:r>
      <w:r w:rsidRPr="00AB6799">
        <w:rPr>
          <w:rFonts w:ascii="Arial" w:eastAsia="Times New Roman" w:hAnsi="Arial" w:cs="Arial"/>
          <w:i/>
          <w:iCs/>
          <w:sz w:val="24"/>
          <w:szCs w:val="24"/>
        </w:rPr>
        <w:t>Morrison v Standard Building Society</w:t>
      </w:r>
      <w:r w:rsidRPr="00AB6799">
        <w:rPr>
          <w:rStyle w:val="FootnoteReference"/>
          <w:rFonts w:ascii="Arial" w:eastAsia="Times New Roman" w:hAnsi="Arial" w:cs="Arial"/>
          <w:i/>
          <w:iCs/>
          <w:sz w:val="24"/>
          <w:szCs w:val="24"/>
        </w:rPr>
        <w:footnoteReference w:id="15"/>
      </w:r>
      <w:r w:rsidRPr="00AB6799">
        <w:rPr>
          <w:rFonts w:ascii="Arial" w:eastAsia="Times New Roman" w:hAnsi="Arial" w:cs="Arial"/>
          <w:sz w:val="24"/>
          <w:szCs w:val="24"/>
        </w:rPr>
        <w:t xml:space="preserve"> Wessels JA said the following:</w:t>
      </w:r>
    </w:p>
    <w:p w14:paraId="1DCFEDC6" w14:textId="77777777" w:rsidR="00725EF6" w:rsidRPr="00AB6799" w:rsidRDefault="00725EF6" w:rsidP="00887A0D">
      <w:pPr>
        <w:shd w:val="clear" w:color="auto" w:fill="FFFFFF"/>
        <w:spacing w:after="0" w:line="360" w:lineRule="auto"/>
        <w:jc w:val="both"/>
        <w:rPr>
          <w:rFonts w:ascii="Calibri" w:eastAsia="Times New Roman" w:hAnsi="Calibri" w:cs="Times New Roman"/>
          <w:lang w:val="en-US"/>
        </w:rPr>
      </w:pPr>
      <w:r w:rsidRPr="00AB6799">
        <w:rPr>
          <w:rFonts w:ascii="Arial" w:eastAsia="Times New Roman" w:hAnsi="Arial" w:cs="Arial"/>
          <w:sz w:val="24"/>
          <w:szCs w:val="24"/>
        </w:rPr>
        <w:t> </w:t>
      </w:r>
    </w:p>
    <w:p w14:paraId="4CE180CC" w14:textId="77777777" w:rsidR="00725EF6" w:rsidRPr="00AB6799" w:rsidRDefault="00725EF6" w:rsidP="00887A0D">
      <w:pPr>
        <w:shd w:val="clear" w:color="auto" w:fill="FFFFFF"/>
        <w:spacing w:after="0" w:line="360" w:lineRule="auto"/>
        <w:ind w:left="90" w:firstLine="630"/>
        <w:jc w:val="both"/>
        <w:rPr>
          <w:rFonts w:ascii="Calibri" w:eastAsia="Times New Roman" w:hAnsi="Calibri" w:cs="Times New Roman"/>
          <w:lang w:val="en-US"/>
        </w:rPr>
      </w:pPr>
      <w:r w:rsidRPr="00AB6799">
        <w:rPr>
          <w:rFonts w:ascii="Arial" w:eastAsia="Times New Roman" w:hAnsi="Arial" w:cs="Arial"/>
        </w:rPr>
        <w:t>‘In order to determine whether an association of individuals is a corporate body which can sue in its own name, the court has to consider the nature and objects of the association as well as its constitution and if these shows that it possess the characteristics of a corporation or a </w:t>
      </w:r>
      <w:r w:rsidRPr="00AB6799">
        <w:rPr>
          <w:rFonts w:ascii="Arial" w:eastAsia="Times New Roman" w:hAnsi="Arial" w:cs="Arial"/>
          <w:i/>
          <w:iCs/>
        </w:rPr>
        <w:t>universitas</w:t>
      </w:r>
      <w:r w:rsidRPr="00AB6799">
        <w:rPr>
          <w:rFonts w:ascii="Arial" w:eastAsia="Times New Roman" w:hAnsi="Arial" w:cs="Arial"/>
        </w:rPr>
        <w:t> then it can sue in its own name.</w:t>
      </w:r>
      <w:r w:rsidRPr="00AB6799">
        <w:rPr>
          <w:rFonts w:ascii="Arial" w:eastAsia="Times New Roman" w:hAnsi="Arial" w:cs="Arial"/>
          <w:sz w:val="24"/>
          <w:szCs w:val="24"/>
        </w:rPr>
        <w:t>’</w:t>
      </w:r>
    </w:p>
    <w:p w14:paraId="067CF011" w14:textId="77777777" w:rsidR="00E900EA" w:rsidRPr="00AB6799" w:rsidRDefault="00E900EA" w:rsidP="00887A0D">
      <w:pPr>
        <w:spacing w:after="0" w:line="360" w:lineRule="auto"/>
        <w:jc w:val="both"/>
        <w:rPr>
          <w:rFonts w:ascii="Arial" w:hAnsi="Arial" w:cs="Arial"/>
          <w:sz w:val="24"/>
          <w:szCs w:val="24"/>
        </w:rPr>
      </w:pPr>
    </w:p>
    <w:p w14:paraId="021271D4" w14:textId="172B5B59" w:rsidR="00E900EA" w:rsidRPr="00574388" w:rsidRDefault="00E900EA" w:rsidP="00887A0D">
      <w:pPr>
        <w:shd w:val="clear" w:color="auto" w:fill="FFFFFF"/>
        <w:spacing w:after="0" w:line="360" w:lineRule="auto"/>
        <w:jc w:val="both"/>
        <w:rPr>
          <w:rFonts w:ascii="Arial" w:eastAsia="Times New Roman" w:hAnsi="Arial" w:cs="Arial"/>
        </w:rPr>
      </w:pPr>
      <w:r w:rsidRPr="00AB6799">
        <w:rPr>
          <w:rFonts w:ascii="Arial" w:hAnsi="Arial" w:cs="Arial"/>
          <w:sz w:val="24"/>
          <w:szCs w:val="24"/>
        </w:rPr>
        <w:t>[2</w:t>
      </w:r>
      <w:r w:rsidR="00F55BE3" w:rsidRPr="00AB6799">
        <w:rPr>
          <w:rFonts w:ascii="Arial" w:hAnsi="Arial" w:cs="Arial"/>
          <w:sz w:val="24"/>
          <w:szCs w:val="24"/>
        </w:rPr>
        <w:t>9</w:t>
      </w:r>
      <w:r w:rsidRPr="00AB6799">
        <w:rPr>
          <w:rFonts w:ascii="Arial" w:hAnsi="Arial" w:cs="Arial"/>
          <w:sz w:val="24"/>
          <w:szCs w:val="24"/>
        </w:rPr>
        <w:t>]</w:t>
      </w:r>
      <w:r w:rsidRPr="00AB6799">
        <w:rPr>
          <w:rFonts w:ascii="Arial" w:hAnsi="Arial" w:cs="Arial"/>
          <w:sz w:val="24"/>
          <w:szCs w:val="24"/>
        </w:rPr>
        <w:tab/>
      </w:r>
      <w:r w:rsidR="00B76C14" w:rsidRPr="00AB6799">
        <w:rPr>
          <w:rFonts w:ascii="Arial" w:hAnsi="Arial" w:cs="Arial"/>
          <w:i/>
          <w:iCs/>
          <w:sz w:val="24"/>
          <w:szCs w:val="24"/>
        </w:rPr>
        <w:t>In casu</w:t>
      </w:r>
      <w:r w:rsidR="00B76C14" w:rsidRPr="00AB6799">
        <w:rPr>
          <w:rFonts w:ascii="Arial" w:hAnsi="Arial" w:cs="Arial"/>
          <w:sz w:val="24"/>
          <w:szCs w:val="24"/>
        </w:rPr>
        <w:t>, there</w:t>
      </w:r>
      <w:r w:rsidR="00146B0D" w:rsidRPr="00AB6799">
        <w:rPr>
          <w:rFonts w:ascii="Arial" w:hAnsi="Arial" w:cs="Arial"/>
          <w:sz w:val="24"/>
          <w:szCs w:val="24"/>
        </w:rPr>
        <w:t xml:space="preserve"> is no suggestion that this committee was registered as a legal entity</w:t>
      </w:r>
      <w:r w:rsidR="005B75F0" w:rsidRPr="00AB6799">
        <w:rPr>
          <w:rFonts w:ascii="Arial" w:hAnsi="Arial" w:cs="Arial"/>
          <w:sz w:val="24"/>
          <w:szCs w:val="24"/>
        </w:rPr>
        <w:t xml:space="preserve"> and surely falls short of the requirements of a juristic person. </w:t>
      </w:r>
      <w:r w:rsidR="00146B0D" w:rsidRPr="00AB6799">
        <w:rPr>
          <w:rFonts w:ascii="Arial" w:hAnsi="Arial" w:cs="Arial"/>
          <w:sz w:val="24"/>
          <w:szCs w:val="24"/>
        </w:rPr>
        <w:t xml:space="preserve">Why the </w:t>
      </w:r>
      <w:r w:rsidR="00B76C14" w:rsidRPr="00AB6799">
        <w:rPr>
          <w:rFonts w:ascii="Arial" w:hAnsi="Arial" w:cs="Arial"/>
          <w:sz w:val="24"/>
          <w:szCs w:val="24"/>
        </w:rPr>
        <w:t xml:space="preserve">aggrieved </w:t>
      </w:r>
      <w:r w:rsidR="00146B0D" w:rsidRPr="00AB6799">
        <w:rPr>
          <w:rFonts w:ascii="Arial" w:hAnsi="Arial" w:cs="Arial"/>
          <w:sz w:val="24"/>
          <w:szCs w:val="24"/>
        </w:rPr>
        <w:t xml:space="preserve">persons </w:t>
      </w:r>
      <w:r w:rsidR="00B76C14" w:rsidRPr="00AB6799">
        <w:rPr>
          <w:rFonts w:ascii="Arial" w:hAnsi="Arial" w:cs="Arial"/>
          <w:sz w:val="24"/>
          <w:szCs w:val="24"/>
        </w:rPr>
        <w:t xml:space="preserve">could not </w:t>
      </w:r>
      <w:r w:rsidR="00146B0D" w:rsidRPr="00AB6799">
        <w:rPr>
          <w:rFonts w:ascii="Arial" w:hAnsi="Arial" w:cs="Arial"/>
          <w:sz w:val="24"/>
          <w:szCs w:val="24"/>
        </w:rPr>
        <w:t xml:space="preserve">make the application in their </w:t>
      </w:r>
      <w:r w:rsidR="00B76C14" w:rsidRPr="00AB6799">
        <w:rPr>
          <w:rFonts w:ascii="Arial" w:hAnsi="Arial" w:cs="Arial"/>
          <w:sz w:val="24"/>
          <w:szCs w:val="24"/>
        </w:rPr>
        <w:t xml:space="preserve">own </w:t>
      </w:r>
      <w:r w:rsidR="00146B0D" w:rsidRPr="00AB6799">
        <w:rPr>
          <w:rFonts w:ascii="Arial" w:hAnsi="Arial" w:cs="Arial"/>
          <w:sz w:val="24"/>
          <w:szCs w:val="24"/>
        </w:rPr>
        <w:t xml:space="preserve">names is a mystery. </w:t>
      </w:r>
      <w:r w:rsidR="00146B0D">
        <w:rPr>
          <w:rFonts w:ascii="Arial" w:hAnsi="Arial" w:cs="Arial"/>
          <w:sz w:val="24"/>
          <w:szCs w:val="24"/>
        </w:rPr>
        <w:t xml:space="preserve"> </w:t>
      </w:r>
    </w:p>
    <w:p w14:paraId="18A58798" w14:textId="77777777" w:rsidR="00E900EA" w:rsidRPr="00E900EA" w:rsidRDefault="00E900EA" w:rsidP="00574388">
      <w:pPr>
        <w:shd w:val="clear" w:color="auto" w:fill="FFFFFF"/>
        <w:spacing w:after="0" w:line="330" w:lineRule="atLeast"/>
        <w:jc w:val="both"/>
        <w:rPr>
          <w:rFonts w:ascii="Calibri" w:eastAsia="Times New Roman" w:hAnsi="Calibri" w:cs="Times New Roman"/>
          <w:lang w:val="en-US"/>
        </w:rPr>
      </w:pPr>
    </w:p>
    <w:p w14:paraId="64A8AB40" w14:textId="77777777" w:rsidR="004A7FF7" w:rsidRPr="00574388" w:rsidRDefault="004A7FF7" w:rsidP="007C609C">
      <w:pPr>
        <w:spacing w:after="0" w:line="360" w:lineRule="auto"/>
        <w:jc w:val="both"/>
        <w:rPr>
          <w:rFonts w:ascii="Arial" w:hAnsi="Arial" w:cs="Arial"/>
          <w:sz w:val="24"/>
          <w:szCs w:val="24"/>
          <w:u w:val="single"/>
        </w:rPr>
      </w:pPr>
      <w:r w:rsidRPr="00574388">
        <w:rPr>
          <w:rFonts w:ascii="Arial" w:hAnsi="Arial" w:cs="Arial"/>
          <w:sz w:val="24"/>
          <w:szCs w:val="24"/>
          <w:u w:val="single"/>
        </w:rPr>
        <w:t>Conclusion</w:t>
      </w:r>
    </w:p>
    <w:p w14:paraId="58F11E87" w14:textId="77777777" w:rsidR="00B900E3" w:rsidRPr="00574388" w:rsidRDefault="00B900E3" w:rsidP="00B900E3">
      <w:pPr>
        <w:spacing w:after="0" w:line="360" w:lineRule="auto"/>
        <w:jc w:val="both"/>
        <w:rPr>
          <w:rFonts w:ascii="Arial" w:hAnsi="Arial" w:cs="Arial"/>
          <w:sz w:val="24"/>
          <w:szCs w:val="24"/>
          <w:lang w:val="en-US"/>
        </w:rPr>
      </w:pPr>
    </w:p>
    <w:p w14:paraId="352D1269" w14:textId="099F391D" w:rsidR="007C609C" w:rsidRDefault="00376F54" w:rsidP="007C609C">
      <w:pPr>
        <w:spacing w:after="0" w:line="360" w:lineRule="auto"/>
        <w:jc w:val="both"/>
        <w:rPr>
          <w:rFonts w:ascii="Arial" w:hAnsi="Arial" w:cs="Arial"/>
          <w:sz w:val="24"/>
          <w:szCs w:val="24"/>
          <w:lang w:val="en-US"/>
        </w:rPr>
      </w:pPr>
      <w:r w:rsidRPr="00574388">
        <w:rPr>
          <w:rFonts w:ascii="Arial" w:hAnsi="Arial" w:cs="Arial"/>
          <w:sz w:val="24"/>
          <w:szCs w:val="24"/>
          <w:lang w:val="en-US"/>
        </w:rPr>
        <w:t>[</w:t>
      </w:r>
      <w:r w:rsidR="00F55BE3">
        <w:rPr>
          <w:rFonts w:ascii="Arial" w:hAnsi="Arial" w:cs="Arial"/>
          <w:sz w:val="24"/>
          <w:szCs w:val="24"/>
          <w:lang w:val="en-US"/>
        </w:rPr>
        <w:t>30</w:t>
      </w:r>
      <w:r w:rsidR="00B900E3" w:rsidRPr="00574388">
        <w:rPr>
          <w:rFonts w:ascii="Arial" w:hAnsi="Arial" w:cs="Arial"/>
          <w:sz w:val="24"/>
          <w:szCs w:val="24"/>
          <w:lang w:val="en-US"/>
        </w:rPr>
        <w:t>]</w:t>
      </w:r>
      <w:r w:rsidR="00B900E3" w:rsidRPr="00574388">
        <w:rPr>
          <w:rFonts w:ascii="Arial" w:hAnsi="Arial" w:cs="Arial"/>
          <w:sz w:val="24"/>
          <w:szCs w:val="24"/>
          <w:lang w:val="en-US"/>
        </w:rPr>
        <w:tab/>
      </w:r>
      <w:r w:rsidR="005E5CB6">
        <w:rPr>
          <w:rFonts w:ascii="Arial" w:hAnsi="Arial" w:cs="Arial"/>
          <w:sz w:val="24"/>
          <w:szCs w:val="24"/>
          <w:lang w:val="en-US"/>
        </w:rPr>
        <w:t>This matter was docket allocated to this court. Th</w:t>
      </w:r>
      <w:r w:rsidR="005B75F0">
        <w:rPr>
          <w:rFonts w:ascii="Arial" w:hAnsi="Arial" w:cs="Arial"/>
          <w:sz w:val="24"/>
          <w:szCs w:val="24"/>
          <w:lang w:val="en-US"/>
        </w:rPr>
        <w:t>e</w:t>
      </w:r>
      <w:r w:rsidR="005E5CB6">
        <w:rPr>
          <w:rFonts w:ascii="Arial" w:hAnsi="Arial" w:cs="Arial"/>
          <w:sz w:val="24"/>
          <w:szCs w:val="24"/>
          <w:lang w:val="en-US"/>
        </w:rPr>
        <w:t xml:space="preserve"> court retains the responsibility </w:t>
      </w:r>
      <w:r w:rsidR="00B900E3" w:rsidRPr="00574388">
        <w:rPr>
          <w:rFonts w:ascii="Arial" w:hAnsi="Arial" w:cs="Arial"/>
          <w:sz w:val="24"/>
          <w:szCs w:val="24"/>
          <w:lang w:val="en-US"/>
        </w:rPr>
        <w:t xml:space="preserve">to manage and ultimately preside over </w:t>
      </w:r>
      <w:r w:rsidR="005E5CB6">
        <w:rPr>
          <w:rFonts w:ascii="Arial" w:hAnsi="Arial" w:cs="Arial"/>
          <w:sz w:val="24"/>
          <w:szCs w:val="24"/>
          <w:lang w:val="en-US"/>
        </w:rPr>
        <w:t xml:space="preserve">the matter </w:t>
      </w:r>
      <w:r w:rsidR="00B900E3" w:rsidRPr="00574388">
        <w:rPr>
          <w:rFonts w:ascii="Arial" w:hAnsi="Arial" w:cs="Arial"/>
          <w:sz w:val="24"/>
          <w:szCs w:val="24"/>
          <w:lang w:val="en-US"/>
        </w:rPr>
        <w:t xml:space="preserve">until its finality is reached. In this context, it is unclear as to what the plaintiff has qualms over, because it cannot be </w:t>
      </w:r>
      <w:r w:rsidR="00283633">
        <w:rPr>
          <w:rFonts w:ascii="Arial" w:hAnsi="Arial" w:cs="Arial"/>
          <w:sz w:val="24"/>
          <w:szCs w:val="24"/>
          <w:lang w:val="en-US"/>
        </w:rPr>
        <w:t xml:space="preserve">said </w:t>
      </w:r>
      <w:r w:rsidR="00B900E3" w:rsidRPr="00574388">
        <w:rPr>
          <w:rFonts w:ascii="Arial" w:hAnsi="Arial" w:cs="Arial"/>
          <w:sz w:val="24"/>
          <w:szCs w:val="24"/>
          <w:lang w:val="en-US"/>
        </w:rPr>
        <w:t>that a case planning conference hearing notice issued by the presiding judge</w:t>
      </w:r>
      <w:r w:rsidR="003A0255">
        <w:rPr>
          <w:rFonts w:ascii="Arial" w:hAnsi="Arial" w:cs="Arial"/>
          <w:sz w:val="24"/>
          <w:szCs w:val="24"/>
          <w:lang w:val="en-US"/>
        </w:rPr>
        <w:t xml:space="preserve"> without the plaintiff</w:t>
      </w:r>
      <w:r w:rsidR="005B75F0">
        <w:rPr>
          <w:rFonts w:ascii="Arial" w:hAnsi="Arial" w:cs="Arial"/>
          <w:sz w:val="24"/>
          <w:szCs w:val="24"/>
          <w:lang w:val="en-US"/>
        </w:rPr>
        <w:t>’s</w:t>
      </w:r>
      <w:r w:rsidR="003A0255">
        <w:rPr>
          <w:rFonts w:ascii="Arial" w:hAnsi="Arial" w:cs="Arial"/>
          <w:sz w:val="24"/>
          <w:szCs w:val="24"/>
          <w:lang w:val="en-US"/>
        </w:rPr>
        <w:t xml:space="preserve"> knowledge leads to bias or a perception of bias. </w:t>
      </w:r>
      <w:r w:rsidR="006C0DA1">
        <w:rPr>
          <w:rFonts w:ascii="Arial" w:hAnsi="Arial" w:cs="Arial"/>
          <w:sz w:val="24"/>
          <w:szCs w:val="24"/>
          <w:lang w:val="en-US"/>
        </w:rPr>
        <w:t xml:space="preserve">This submission </w:t>
      </w:r>
      <w:r w:rsidR="005B75F0">
        <w:rPr>
          <w:rFonts w:ascii="Arial" w:hAnsi="Arial" w:cs="Arial"/>
          <w:sz w:val="24"/>
          <w:szCs w:val="24"/>
          <w:lang w:val="en-US"/>
        </w:rPr>
        <w:t xml:space="preserve">by the </w:t>
      </w:r>
      <w:r w:rsidR="006C0DA1">
        <w:rPr>
          <w:rFonts w:ascii="Arial" w:hAnsi="Arial" w:cs="Arial"/>
          <w:sz w:val="24"/>
          <w:szCs w:val="24"/>
          <w:lang w:val="en-US"/>
        </w:rPr>
        <w:t xml:space="preserve">plaintiff for the reasons stated above is without merit.  </w:t>
      </w:r>
    </w:p>
    <w:p w14:paraId="4544E6B9" w14:textId="77777777" w:rsidR="00C24599" w:rsidRPr="00574388" w:rsidRDefault="00C24599" w:rsidP="007C609C">
      <w:pPr>
        <w:spacing w:after="0" w:line="360" w:lineRule="auto"/>
        <w:jc w:val="both"/>
        <w:rPr>
          <w:rFonts w:ascii="Arial" w:hAnsi="Arial" w:cs="Arial"/>
          <w:sz w:val="24"/>
          <w:szCs w:val="24"/>
          <w:lang w:val="en-US"/>
        </w:rPr>
      </w:pPr>
    </w:p>
    <w:p w14:paraId="5822CC25" w14:textId="12697321" w:rsidR="00C24599" w:rsidRPr="00574388" w:rsidRDefault="00C24599" w:rsidP="00C24599">
      <w:pPr>
        <w:spacing w:after="0" w:line="360" w:lineRule="auto"/>
        <w:jc w:val="both"/>
        <w:rPr>
          <w:rFonts w:ascii="Arial" w:hAnsi="Arial" w:cs="Arial"/>
          <w:sz w:val="24"/>
          <w:szCs w:val="24"/>
          <w:lang w:val="en-US"/>
        </w:rPr>
      </w:pPr>
      <w:r>
        <w:rPr>
          <w:rFonts w:ascii="Arial" w:hAnsi="Arial" w:cs="Arial"/>
          <w:sz w:val="24"/>
          <w:szCs w:val="24"/>
          <w:lang w:val="en-US"/>
        </w:rPr>
        <w:lastRenderedPageBreak/>
        <w:t>[3</w:t>
      </w:r>
      <w:r w:rsidR="00F55BE3">
        <w:rPr>
          <w:rFonts w:ascii="Arial" w:hAnsi="Arial" w:cs="Arial"/>
          <w:sz w:val="24"/>
          <w:szCs w:val="24"/>
          <w:lang w:val="en-US"/>
        </w:rPr>
        <w:t>1</w:t>
      </w:r>
      <w:r>
        <w:rPr>
          <w:rFonts w:ascii="Arial" w:hAnsi="Arial" w:cs="Arial"/>
          <w:sz w:val="24"/>
          <w:szCs w:val="24"/>
          <w:lang w:val="en-US"/>
        </w:rPr>
        <w:t>]</w:t>
      </w:r>
      <w:r>
        <w:rPr>
          <w:rFonts w:ascii="Arial" w:hAnsi="Arial" w:cs="Arial"/>
          <w:sz w:val="24"/>
          <w:szCs w:val="24"/>
          <w:lang w:val="en-US"/>
        </w:rPr>
        <w:tab/>
        <w:t xml:space="preserve">This court is not satisfied that the plaintiff made out a case for recusal. If anything, the plaintiff merely pointed out that it is not well versed with the eJustice system and the requirements thereof on litigants. The eJustice </w:t>
      </w:r>
      <w:r w:rsidR="00B76C14">
        <w:rPr>
          <w:rFonts w:ascii="Arial" w:hAnsi="Arial" w:cs="Arial"/>
          <w:sz w:val="24"/>
          <w:szCs w:val="24"/>
          <w:lang w:val="en-US"/>
        </w:rPr>
        <w:t xml:space="preserve">system </w:t>
      </w:r>
      <w:r>
        <w:rPr>
          <w:rFonts w:ascii="Arial" w:hAnsi="Arial" w:cs="Arial"/>
          <w:sz w:val="24"/>
          <w:szCs w:val="24"/>
          <w:lang w:val="en-US"/>
        </w:rPr>
        <w:t>took away the need for endless usage of papers and made litigation more electronic based. On this note, there is further no reason why the plaintiff did not receive any notifications regarding this matter</w:t>
      </w:r>
      <w:r w:rsidR="005B75F0">
        <w:rPr>
          <w:rFonts w:ascii="Arial" w:hAnsi="Arial" w:cs="Arial"/>
          <w:sz w:val="24"/>
          <w:szCs w:val="24"/>
          <w:lang w:val="en-US"/>
        </w:rPr>
        <w:t>. This is in cogni</w:t>
      </w:r>
      <w:r>
        <w:rPr>
          <w:rFonts w:ascii="Arial" w:hAnsi="Arial" w:cs="Arial"/>
          <w:sz w:val="24"/>
          <w:szCs w:val="24"/>
          <w:lang w:val="en-US"/>
        </w:rPr>
        <w:t>zance of the fact that whenever a document is uploaded on the eJustice system, the litigants in a particular matter receive notifications thereof on the address</w:t>
      </w:r>
      <w:r w:rsidR="005B75F0">
        <w:rPr>
          <w:rFonts w:ascii="Arial" w:hAnsi="Arial" w:cs="Arial"/>
          <w:sz w:val="24"/>
          <w:szCs w:val="24"/>
          <w:lang w:val="en-US"/>
        </w:rPr>
        <w:t>es</w:t>
      </w:r>
      <w:r>
        <w:rPr>
          <w:rFonts w:ascii="Arial" w:hAnsi="Arial" w:cs="Arial"/>
          <w:sz w:val="24"/>
          <w:szCs w:val="24"/>
          <w:lang w:val="en-US"/>
        </w:rPr>
        <w:t xml:space="preserve"> of choice</w:t>
      </w:r>
      <w:r w:rsidR="00EE12A3">
        <w:rPr>
          <w:rFonts w:ascii="Arial" w:hAnsi="Arial" w:cs="Arial"/>
          <w:sz w:val="24"/>
          <w:szCs w:val="24"/>
          <w:lang w:val="en-US"/>
        </w:rPr>
        <w:t xml:space="preserve">, which choice the plaintiff gladly made to utilize the email address provided. </w:t>
      </w:r>
      <w:r>
        <w:rPr>
          <w:rFonts w:ascii="Arial" w:hAnsi="Arial" w:cs="Arial"/>
          <w:sz w:val="24"/>
          <w:szCs w:val="24"/>
          <w:lang w:val="en-US"/>
        </w:rPr>
        <w:t>Ultimately, the plaintiff’s submission that it was not made aware of the defendant’s intention to defend or the issuance of the case planning conference notice has no leg to stand on</w:t>
      </w:r>
      <w:r w:rsidR="00DC0919">
        <w:rPr>
          <w:rFonts w:ascii="Arial" w:hAnsi="Arial" w:cs="Arial"/>
          <w:sz w:val="24"/>
          <w:szCs w:val="24"/>
          <w:lang w:val="en-US"/>
        </w:rPr>
        <w:t xml:space="preserve"> and falls to be dismissed.</w:t>
      </w:r>
      <w:r>
        <w:rPr>
          <w:rFonts w:ascii="Arial" w:hAnsi="Arial" w:cs="Arial"/>
          <w:sz w:val="24"/>
          <w:szCs w:val="24"/>
          <w:lang w:val="en-US"/>
        </w:rPr>
        <w:t xml:space="preserve"> </w:t>
      </w:r>
    </w:p>
    <w:p w14:paraId="1D28192B" w14:textId="77777777" w:rsidR="00376F54" w:rsidRPr="00574388" w:rsidRDefault="00376F54" w:rsidP="007C609C">
      <w:pPr>
        <w:spacing w:after="0" w:line="360" w:lineRule="auto"/>
        <w:jc w:val="both"/>
        <w:rPr>
          <w:rFonts w:ascii="Arial" w:hAnsi="Arial" w:cs="Arial"/>
          <w:sz w:val="24"/>
          <w:szCs w:val="24"/>
          <w:lang w:val="en-US"/>
        </w:rPr>
      </w:pPr>
    </w:p>
    <w:p w14:paraId="265A43FD" w14:textId="0EC4075E" w:rsidR="00574388" w:rsidRDefault="00376F54" w:rsidP="00574388">
      <w:pPr>
        <w:spacing w:after="0" w:line="360" w:lineRule="auto"/>
        <w:jc w:val="both"/>
        <w:rPr>
          <w:rFonts w:ascii="Arial" w:hAnsi="Arial" w:cs="Arial"/>
          <w:sz w:val="24"/>
          <w:szCs w:val="24"/>
          <w:lang w:val="en-US"/>
        </w:rPr>
      </w:pPr>
      <w:r w:rsidRPr="00574388">
        <w:rPr>
          <w:rFonts w:ascii="Arial" w:hAnsi="Arial" w:cs="Arial"/>
          <w:sz w:val="24"/>
          <w:szCs w:val="24"/>
          <w:lang w:val="en-US"/>
        </w:rPr>
        <w:t>[</w:t>
      </w:r>
      <w:r w:rsidR="00F55BE3">
        <w:rPr>
          <w:rFonts w:ascii="Arial" w:hAnsi="Arial" w:cs="Arial"/>
          <w:sz w:val="24"/>
          <w:szCs w:val="24"/>
          <w:lang w:val="en-US"/>
        </w:rPr>
        <w:t>32</w:t>
      </w:r>
      <w:r w:rsidRPr="00574388">
        <w:rPr>
          <w:rFonts w:ascii="Arial" w:hAnsi="Arial" w:cs="Arial"/>
          <w:sz w:val="24"/>
          <w:szCs w:val="24"/>
          <w:lang w:val="en-US"/>
        </w:rPr>
        <w:t>]</w:t>
      </w:r>
      <w:r w:rsidRPr="00574388">
        <w:rPr>
          <w:rFonts w:ascii="Arial" w:hAnsi="Arial" w:cs="Arial"/>
          <w:sz w:val="24"/>
          <w:szCs w:val="24"/>
          <w:lang w:val="en-US"/>
        </w:rPr>
        <w:tab/>
      </w:r>
      <w:r w:rsidR="005F1586">
        <w:rPr>
          <w:rFonts w:ascii="Arial" w:hAnsi="Arial" w:cs="Arial"/>
          <w:sz w:val="24"/>
          <w:szCs w:val="24"/>
          <w:lang w:val="en-US"/>
        </w:rPr>
        <w:t xml:space="preserve">Another aspect which require consideration relates to the court appearance of </w:t>
      </w:r>
      <w:r w:rsidR="006E52E0" w:rsidRPr="00574388">
        <w:rPr>
          <w:rFonts w:ascii="Arial" w:hAnsi="Arial" w:cs="Arial"/>
          <w:sz w:val="24"/>
          <w:szCs w:val="24"/>
          <w:lang w:val="en-US"/>
        </w:rPr>
        <w:t>1</w:t>
      </w:r>
      <w:r w:rsidR="0089229A">
        <w:rPr>
          <w:rFonts w:ascii="Arial" w:hAnsi="Arial" w:cs="Arial"/>
          <w:sz w:val="24"/>
          <w:szCs w:val="24"/>
          <w:lang w:val="en-US"/>
        </w:rPr>
        <w:t>7</w:t>
      </w:r>
      <w:r w:rsidR="006E52E0" w:rsidRPr="00574388">
        <w:rPr>
          <w:rFonts w:ascii="Arial" w:hAnsi="Arial" w:cs="Arial"/>
          <w:sz w:val="24"/>
          <w:szCs w:val="24"/>
          <w:lang w:val="en-US"/>
        </w:rPr>
        <w:t xml:space="preserve"> November 2020, </w:t>
      </w:r>
      <w:r w:rsidR="0089229A">
        <w:rPr>
          <w:rFonts w:ascii="Arial" w:hAnsi="Arial" w:cs="Arial"/>
          <w:sz w:val="24"/>
          <w:szCs w:val="24"/>
          <w:lang w:val="en-US"/>
        </w:rPr>
        <w:t xml:space="preserve">where a </w:t>
      </w:r>
      <w:r w:rsidR="00574388" w:rsidRPr="00574388">
        <w:rPr>
          <w:rFonts w:ascii="Arial" w:hAnsi="Arial" w:cs="Arial"/>
          <w:sz w:val="24"/>
          <w:szCs w:val="24"/>
          <w:lang w:val="en-US"/>
        </w:rPr>
        <w:t xml:space="preserve">case plan order </w:t>
      </w:r>
      <w:r w:rsidR="0089229A">
        <w:rPr>
          <w:rFonts w:ascii="Arial" w:hAnsi="Arial" w:cs="Arial"/>
          <w:sz w:val="24"/>
          <w:szCs w:val="24"/>
          <w:lang w:val="en-US"/>
        </w:rPr>
        <w:t xml:space="preserve">was made in the following terms: </w:t>
      </w:r>
    </w:p>
    <w:p w14:paraId="6FEF11AE" w14:textId="77777777" w:rsidR="00574388" w:rsidRPr="00574388" w:rsidRDefault="00574388" w:rsidP="00574388">
      <w:pPr>
        <w:spacing w:after="0" w:line="360" w:lineRule="auto"/>
        <w:jc w:val="both"/>
        <w:rPr>
          <w:rFonts w:ascii="Arial" w:hAnsi="Arial" w:cs="Arial"/>
          <w:sz w:val="24"/>
          <w:szCs w:val="24"/>
          <w:lang w:val="en-US"/>
        </w:rPr>
      </w:pPr>
    </w:p>
    <w:p w14:paraId="41863912" w14:textId="334CC34B" w:rsidR="00574388" w:rsidRPr="00574388" w:rsidRDefault="00574388" w:rsidP="00574388">
      <w:pPr>
        <w:spacing w:after="0" w:line="360" w:lineRule="auto"/>
        <w:ind w:firstLine="720"/>
        <w:jc w:val="both"/>
        <w:rPr>
          <w:rFonts w:ascii="Arial" w:hAnsi="Arial" w:cs="Arial"/>
          <w:szCs w:val="24"/>
          <w:lang w:val="en-US"/>
        </w:rPr>
      </w:pPr>
      <w:r w:rsidRPr="00574388">
        <w:rPr>
          <w:rFonts w:ascii="Arial" w:hAnsi="Arial" w:cs="Arial"/>
          <w:szCs w:val="24"/>
          <w:lang w:val="en-US"/>
        </w:rPr>
        <w:t>“Having heard Mr Beukes for the plaintiff and Mr Morwe for the defendant on 17</w:t>
      </w:r>
      <w:r w:rsidR="00F55BE3" w:rsidRPr="00F55BE3">
        <w:rPr>
          <w:rFonts w:ascii="Arial" w:hAnsi="Arial" w:cs="Arial"/>
          <w:szCs w:val="24"/>
          <w:vertAlign w:val="superscript"/>
          <w:lang w:val="en-US"/>
        </w:rPr>
        <w:t>th</w:t>
      </w:r>
      <w:r w:rsidR="00F55BE3">
        <w:rPr>
          <w:rFonts w:ascii="Arial" w:hAnsi="Arial" w:cs="Arial"/>
          <w:szCs w:val="24"/>
          <w:lang w:val="en-US"/>
        </w:rPr>
        <w:t xml:space="preserve"> </w:t>
      </w:r>
      <w:r w:rsidRPr="00574388">
        <w:rPr>
          <w:rFonts w:ascii="Arial" w:hAnsi="Arial" w:cs="Arial"/>
          <w:szCs w:val="24"/>
          <w:lang w:val="en-US"/>
        </w:rPr>
        <w:t>day of November 2020 and having considered the pleadings and documents filed of record together with submissions by the parties or their legal practitioners during the case planning conference:</w:t>
      </w:r>
    </w:p>
    <w:p w14:paraId="554840ED"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IT IS ORDERED THAT:</w:t>
      </w:r>
    </w:p>
    <w:p w14:paraId="4FEFB8AF" w14:textId="5FEE1579"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 1 The case is postponed to 07 December 2020 at 11:00 for hearing of the recusal application (Reason: Interlocutory (To Bring)).</w:t>
      </w:r>
    </w:p>
    <w:p w14:paraId="3A8D03B1"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 2 The plaintiff must file heads of argument on or before 30 November 2020 at 15:00;</w:t>
      </w:r>
    </w:p>
    <w:p w14:paraId="4ED36947"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3 The defendant must file heads of argument on or before 03 December 2020 at 15:00”</w:t>
      </w:r>
    </w:p>
    <w:p w14:paraId="1F7AA9AD" w14:textId="77777777" w:rsidR="009C4E82" w:rsidRDefault="009C4E82" w:rsidP="00574388">
      <w:pPr>
        <w:spacing w:after="0" w:line="360" w:lineRule="auto"/>
        <w:jc w:val="both"/>
        <w:rPr>
          <w:rFonts w:ascii="Arial" w:hAnsi="Arial" w:cs="Arial"/>
          <w:szCs w:val="24"/>
          <w:lang w:val="en-US"/>
        </w:rPr>
      </w:pPr>
    </w:p>
    <w:p w14:paraId="3FCC265E" w14:textId="0AF3B873" w:rsidR="00574388" w:rsidRPr="009C4E82" w:rsidRDefault="009C4E82" w:rsidP="00574388">
      <w:pPr>
        <w:spacing w:after="0" w:line="360" w:lineRule="auto"/>
        <w:jc w:val="both"/>
        <w:rPr>
          <w:rFonts w:ascii="Arial" w:hAnsi="Arial" w:cs="Arial"/>
          <w:sz w:val="24"/>
          <w:szCs w:val="24"/>
          <w:lang w:val="en-US"/>
        </w:rPr>
      </w:pPr>
      <w:r w:rsidRPr="009C4E82">
        <w:rPr>
          <w:rFonts w:ascii="Arial" w:hAnsi="Arial" w:cs="Arial"/>
          <w:sz w:val="24"/>
          <w:szCs w:val="24"/>
          <w:lang w:val="en-US"/>
        </w:rPr>
        <w:t>[</w:t>
      </w:r>
      <w:r w:rsidR="00F55BE3">
        <w:rPr>
          <w:rFonts w:ascii="Arial" w:hAnsi="Arial" w:cs="Arial"/>
          <w:sz w:val="24"/>
          <w:szCs w:val="24"/>
          <w:lang w:val="en-US"/>
        </w:rPr>
        <w:t>33</w:t>
      </w:r>
      <w:r w:rsidRPr="009C4E82">
        <w:rPr>
          <w:rFonts w:ascii="Arial" w:hAnsi="Arial" w:cs="Arial"/>
          <w:sz w:val="24"/>
          <w:szCs w:val="24"/>
          <w:lang w:val="en-US"/>
        </w:rPr>
        <w:t>]</w:t>
      </w:r>
      <w:r w:rsidRPr="009C4E82">
        <w:rPr>
          <w:rFonts w:ascii="Arial" w:hAnsi="Arial" w:cs="Arial"/>
          <w:sz w:val="24"/>
          <w:szCs w:val="24"/>
          <w:lang w:val="en-US"/>
        </w:rPr>
        <w:tab/>
      </w:r>
      <w:r w:rsidR="00574388" w:rsidRPr="009C4E82">
        <w:rPr>
          <w:rFonts w:ascii="Arial" w:hAnsi="Arial" w:cs="Arial"/>
          <w:sz w:val="24"/>
          <w:szCs w:val="24"/>
          <w:lang w:val="en-US"/>
        </w:rPr>
        <w:t xml:space="preserve">Mr. Beukes was present </w:t>
      </w:r>
      <w:r w:rsidR="00693EC7">
        <w:rPr>
          <w:rFonts w:ascii="Arial" w:hAnsi="Arial" w:cs="Arial"/>
          <w:sz w:val="24"/>
          <w:szCs w:val="24"/>
          <w:lang w:val="en-US"/>
        </w:rPr>
        <w:t>w</w:t>
      </w:r>
      <w:r w:rsidR="00574388" w:rsidRPr="009C4E82">
        <w:rPr>
          <w:rFonts w:ascii="Arial" w:hAnsi="Arial" w:cs="Arial"/>
          <w:sz w:val="24"/>
          <w:szCs w:val="24"/>
          <w:lang w:val="en-US"/>
        </w:rPr>
        <w:t>hen th</w:t>
      </w:r>
      <w:r w:rsidR="00154A3B">
        <w:rPr>
          <w:rFonts w:ascii="Arial" w:hAnsi="Arial" w:cs="Arial"/>
          <w:sz w:val="24"/>
          <w:szCs w:val="24"/>
          <w:lang w:val="en-US"/>
        </w:rPr>
        <w:t>e</w:t>
      </w:r>
      <w:r w:rsidR="00574388" w:rsidRPr="009C4E82">
        <w:rPr>
          <w:rFonts w:ascii="Arial" w:hAnsi="Arial" w:cs="Arial"/>
          <w:sz w:val="24"/>
          <w:szCs w:val="24"/>
          <w:lang w:val="en-US"/>
        </w:rPr>
        <w:t xml:space="preserve"> order was issued in court, and </w:t>
      </w:r>
      <w:r w:rsidR="00693EC7">
        <w:rPr>
          <w:rFonts w:ascii="Arial" w:hAnsi="Arial" w:cs="Arial"/>
          <w:sz w:val="24"/>
          <w:szCs w:val="24"/>
          <w:lang w:val="en-US"/>
        </w:rPr>
        <w:t xml:space="preserve">it must be stated that </w:t>
      </w:r>
      <w:r w:rsidR="00574388" w:rsidRPr="009C4E82">
        <w:rPr>
          <w:rFonts w:ascii="Arial" w:hAnsi="Arial" w:cs="Arial"/>
          <w:sz w:val="24"/>
          <w:szCs w:val="24"/>
          <w:lang w:val="en-US"/>
        </w:rPr>
        <w:t xml:space="preserve">Mr. Beukes </w:t>
      </w:r>
      <w:r w:rsidR="00693EC7">
        <w:rPr>
          <w:rFonts w:ascii="Arial" w:hAnsi="Arial" w:cs="Arial"/>
          <w:sz w:val="24"/>
          <w:szCs w:val="24"/>
          <w:lang w:val="en-US"/>
        </w:rPr>
        <w:t xml:space="preserve">partially complied with </w:t>
      </w:r>
      <w:r w:rsidR="00574388" w:rsidRPr="009C4E82">
        <w:rPr>
          <w:rFonts w:ascii="Arial" w:hAnsi="Arial" w:cs="Arial"/>
          <w:sz w:val="24"/>
          <w:szCs w:val="24"/>
          <w:lang w:val="en-US"/>
        </w:rPr>
        <w:t>the court order</w:t>
      </w:r>
      <w:r w:rsidR="00693EC7">
        <w:rPr>
          <w:rFonts w:ascii="Arial" w:hAnsi="Arial" w:cs="Arial"/>
          <w:sz w:val="24"/>
          <w:szCs w:val="24"/>
          <w:lang w:val="en-US"/>
        </w:rPr>
        <w:t xml:space="preserve"> </w:t>
      </w:r>
      <w:r w:rsidR="00FF3C0B">
        <w:rPr>
          <w:rFonts w:ascii="Arial" w:hAnsi="Arial" w:cs="Arial"/>
          <w:sz w:val="24"/>
          <w:szCs w:val="24"/>
          <w:lang w:val="en-US"/>
        </w:rPr>
        <w:t xml:space="preserve">and </w:t>
      </w:r>
      <w:r w:rsidR="00574388" w:rsidRPr="009C4E82">
        <w:rPr>
          <w:rFonts w:ascii="Arial" w:hAnsi="Arial" w:cs="Arial"/>
          <w:sz w:val="24"/>
          <w:szCs w:val="24"/>
          <w:lang w:val="en-US"/>
        </w:rPr>
        <w:t>fil</w:t>
      </w:r>
      <w:r w:rsidR="00FF3C0B">
        <w:rPr>
          <w:rFonts w:ascii="Arial" w:hAnsi="Arial" w:cs="Arial"/>
          <w:sz w:val="24"/>
          <w:szCs w:val="24"/>
          <w:lang w:val="en-US"/>
        </w:rPr>
        <w:t>ed</w:t>
      </w:r>
      <w:r w:rsidR="00574388" w:rsidRPr="009C4E82">
        <w:rPr>
          <w:rFonts w:ascii="Arial" w:hAnsi="Arial" w:cs="Arial"/>
          <w:sz w:val="24"/>
          <w:szCs w:val="24"/>
          <w:lang w:val="en-US"/>
        </w:rPr>
        <w:t xml:space="preserve"> </w:t>
      </w:r>
      <w:r w:rsidR="00693EC7">
        <w:rPr>
          <w:rFonts w:ascii="Arial" w:hAnsi="Arial" w:cs="Arial"/>
          <w:sz w:val="24"/>
          <w:szCs w:val="24"/>
          <w:lang w:val="en-US"/>
        </w:rPr>
        <w:t>the plaintiff</w:t>
      </w:r>
      <w:r w:rsidR="005B75F0">
        <w:rPr>
          <w:rFonts w:ascii="Arial" w:hAnsi="Arial" w:cs="Arial"/>
          <w:sz w:val="24"/>
          <w:szCs w:val="24"/>
          <w:lang w:val="en-US"/>
        </w:rPr>
        <w:t xml:space="preserve">’s </w:t>
      </w:r>
      <w:r w:rsidR="00693EC7">
        <w:rPr>
          <w:rFonts w:ascii="Arial" w:hAnsi="Arial" w:cs="Arial"/>
          <w:sz w:val="24"/>
          <w:szCs w:val="24"/>
          <w:lang w:val="en-US"/>
        </w:rPr>
        <w:t xml:space="preserve">heads of </w:t>
      </w:r>
      <w:r w:rsidR="00574388" w:rsidRPr="009C4E82">
        <w:rPr>
          <w:rFonts w:ascii="Arial" w:hAnsi="Arial" w:cs="Arial"/>
          <w:sz w:val="24"/>
          <w:szCs w:val="24"/>
          <w:lang w:val="en-US"/>
        </w:rPr>
        <w:t>a</w:t>
      </w:r>
      <w:r w:rsidR="006E52E0">
        <w:rPr>
          <w:rFonts w:ascii="Arial" w:hAnsi="Arial" w:cs="Arial"/>
          <w:sz w:val="24"/>
          <w:szCs w:val="24"/>
          <w:lang w:val="en-US"/>
        </w:rPr>
        <w:t>rguments on the eJust</w:t>
      </w:r>
      <w:r w:rsidR="00574388" w:rsidRPr="009C4E82">
        <w:rPr>
          <w:rFonts w:ascii="Arial" w:hAnsi="Arial" w:cs="Arial"/>
          <w:sz w:val="24"/>
          <w:szCs w:val="24"/>
          <w:lang w:val="en-US"/>
        </w:rPr>
        <w:t>ice system on 30 November 2020</w:t>
      </w:r>
      <w:r w:rsidR="003143D6">
        <w:rPr>
          <w:rFonts w:ascii="Arial" w:hAnsi="Arial" w:cs="Arial"/>
          <w:sz w:val="24"/>
          <w:szCs w:val="24"/>
          <w:lang w:val="en-US"/>
        </w:rPr>
        <w:t>. This followed the court order that required the plaintiff’s heads of argument be filed on or before 30 November 2020. The plaintiff cannot</w:t>
      </w:r>
      <w:r w:rsidR="002F002B">
        <w:rPr>
          <w:rFonts w:ascii="Arial" w:hAnsi="Arial" w:cs="Arial"/>
          <w:sz w:val="24"/>
          <w:szCs w:val="24"/>
          <w:lang w:val="en-US"/>
        </w:rPr>
        <w:t xml:space="preserve"> be authorized to utilize the eJ</w:t>
      </w:r>
      <w:r w:rsidR="003143D6">
        <w:rPr>
          <w:rFonts w:ascii="Arial" w:hAnsi="Arial" w:cs="Arial"/>
          <w:sz w:val="24"/>
          <w:szCs w:val="24"/>
          <w:lang w:val="en-US"/>
        </w:rPr>
        <w:t xml:space="preserve">ustice system when it so wishes and at the same time turn around and argue that it has no access to documents filed on </w:t>
      </w:r>
      <w:r w:rsidR="002F002B">
        <w:rPr>
          <w:rFonts w:ascii="Arial" w:hAnsi="Arial" w:cs="Arial"/>
          <w:sz w:val="24"/>
          <w:szCs w:val="24"/>
          <w:lang w:val="en-US"/>
        </w:rPr>
        <w:t>eJustice</w:t>
      </w:r>
      <w:r w:rsidR="003143D6">
        <w:rPr>
          <w:rFonts w:ascii="Arial" w:hAnsi="Arial" w:cs="Arial"/>
          <w:sz w:val="24"/>
          <w:szCs w:val="24"/>
          <w:lang w:val="en-US"/>
        </w:rPr>
        <w:t xml:space="preserve">. </w:t>
      </w:r>
    </w:p>
    <w:p w14:paraId="15E8B9CB" w14:textId="77777777" w:rsidR="00574388" w:rsidRPr="00574388" w:rsidRDefault="00574388" w:rsidP="00574388">
      <w:pPr>
        <w:spacing w:after="0" w:line="360" w:lineRule="auto"/>
        <w:jc w:val="both"/>
        <w:rPr>
          <w:rFonts w:ascii="Arial" w:hAnsi="Arial" w:cs="Arial"/>
          <w:szCs w:val="24"/>
          <w:lang w:val="en-US"/>
        </w:rPr>
      </w:pPr>
    </w:p>
    <w:p w14:paraId="1C2C6BD4" w14:textId="2648F880" w:rsidR="00574388" w:rsidRPr="00574388" w:rsidRDefault="009C4E82" w:rsidP="00574388">
      <w:pPr>
        <w:spacing w:after="0" w:line="360" w:lineRule="auto"/>
        <w:jc w:val="both"/>
        <w:rPr>
          <w:rFonts w:ascii="Arial" w:hAnsi="Arial" w:cs="Arial"/>
          <w:sz w:val="24"/>
          <w:szCs w:val="24"/>
          <w:lang w:val="en-US"/>
        </w:rPr>
      </w:pPr>
      <w:r>
        <w:rPr>
          <w:rFonts w:ascii="Arial" w:hAnsi="Arial" w:cs="Arial"/>
          <w:sz w:val="24"/>
          <w:szCs w:val="24"/>
          <w:lang w:val="en-US"/>
        </w:rPr>
        <w:lastRenderedPageBreak/>
        <w:t>[3</w:t>
      </w:r>
      <w:r w:rsidR="00F55BE3">
        <w:rPr>
          <w:rFonts w:ascii="Arial" w:hAnsi="Arial" w:cs="Arial"/>
          <w:sz w:val="24"/>
          <w:szCs w:val="24"/>
          <w:lang w:val="en-US"/>
        </w:rPr>
        <w:t>4</w:t>
      </w:r>
      <w:r w:rsidR="00574388">
        <w:rPr>
          <w:rFonts w:ascii="Arial" w:hAnsi="Arial" w:cs="Arial"/>
          <w:sz w:val="24"/>
          <w:szCs w:val="24"/>
          <w:lang w:val="en-US"/>
        </w:rPr>
        <w:t>]</w:t>
      </w:r>
      <w:r w:rsidR="00574388">
        <w:rPr>
          <w:rFonts w:ascii="Arial" w:hAnsi="Arial" w:cs="Arial"/>
          <w:sz w:val="24"/>
          <w:szCs w:val="24"/>
          <w:lang w:val="en-US"/>
        </w:rPr>
        <w:tab/>
      </w:r>
      <w:r w:rsidR="00574388" w:rsidRPr="00574388">
        <w:rPr>
          <w:rFonts w:ascii="Arial" w:hAnsi="Arial" w:cs="Arial"/>
          <w:sz w:val="24"/>
          <w:szCs w:val="24"/>
          <w:lang w:val="en-US"/>
        </w:rPr>
        <w:t xml:space="preserve">On 07 December 2020 </w:t>
      </w:r>
      <w:r w:rsidR="006E52E0">
        <w:rPr>
          <w:rFonts w:ascii="Arial" w:hAnsi="Arial" w:cs="Arial"/>
          <w:sz w:val="24"/>
          <w:szCs w:val="24"/>
          <w:lang w:val="en-US"/>
        </w:rPr>
        <w:t>when the matter was set down for hearing,</w:t>
      </w:r>
      <w:r w:rsidR="00574388" w:rsidRPr="00574388">
        <w:rPr>
          <w:rFonts w:ascii="Arial" w:hAnsi="Arial" w:cs="Arial"/>
          <w:sz w:val="24"/>
          <w:szCs w:val="24"/>
          <w:lang w:val="en-US"/>
        </w:rPr>
        <w:t xml:space="preserve"> Mr. Beukes failed to make appearance at court whereupon the c</w:t>
      </w:r>
      <w:r w:rsidR="00574388">
        <w:rPr>
          <w:rFonts w:ascii="Arial" w:hAnsi="Arial" w:cs="Arial"/>
          <w:sz w:val="24"/>
          <w:szCs w:val="24"/>
          <w:lang w:val="en-US"/>
        </w:rPr>
        <w:t>ourt issued the following order</w:t>
      </w:r>
      <w:r w:rsidR="00574388" w:rsidRPr="00574388">
        <w:rPr>
          <w:rFonts w:ascii="Arial" w:hAnsi="Arial" w:cs="Arial"/>
          <w:sz w:val="24"/>
          <w:szCs w:val="24"/>
          <w:lang w:val="en-US"/>
        </w:rPr>
        <w:t>:</w:t>
      </w:r>
    </w:p>
    <w:p w14:paraId="6F3157A3" w14:textId="77777777" w:rsidR="00574388" w:rsidRDefault="00574388" w:rsidP="00574388">
      <w:pPr>
        <w:spacing w:after="0" w:line="360" w:lineRule="auto"/>
        <w:jc w:val="both"/>
        <w:rPr>
          <w:rFonts w:ascii="Arial" w:hAnsi="Arial" w:cs="Arial"/>
          <w:szCs w:val="24"/>
          <w:lang w:val="en-US"/>
        </w:rPr>
      </w:pPr>
    </w:p>
    <w:p w14:paraId="52FC0E30" w14:textId="77777777" w:rsidR="00574388" w:rsidRPr="00574388" w:rsidRDefault="00574388" w:rsidP="00574388">
      <w:pPr>
        <w:spacing w:after="0" w:line="360" w:lineRule="auto"/>
        <w:ind w:firstLine="720"/>
        <w:jc w:val="both"/>
        <w:rPr>
          <w:rFonts w:ascii="Arial" w:hAnsi="Arial" w:cs="Arial"/>
          <w:szCs w:val="24"/>
          <w:lang w:val="en-US"/>
        </w:rPr>
      </w:pPr>
      <w:r w:rsidRPr="00574388">
        <w:rPr>
          <w:rFonts w:ascii="Arial" w:hAnsi="Arial" w:cs="Arial"/>
          <w:szCs w:val="24"/>
          <w:lang w:val="en-US"/>
        </w:rPr>
        <w:t>“There been no appearance for the plaintiff and having heard MR REYA KARUAIHE, on behalf of the Defendant(s) and having read the pleadings for HC-MD-CIV-ACT-CON-2020/04145 and other documents filed of record:</w:t>
      </w:r>
    </w:p>
    <w:p w14:paraId="2AB91896"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IT IS HEREBY ORDERED THAT:</w:t>
      </w:r>
    </w:p>
    <w:p w14:paraId="19F10178"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1 The case is postponed to 18 January 2021 at 09:00 for Interlocutory hearing (Reason: Recusal application by Plaintiff and irregular proceedings application by Defendant).</w:t>
      </w:r>
    </w:p>
    <w:p w14:paraId="4DD21D4D" w14:textId="77777777" w:rsidR="00574388" w:rsidRPr="00574388" w:rsidRDefault="00574388" w:rsidP="00574388">
      <w:pPr>
        <w:spacing w:after="0" w:line="360" w:lineRule="auto"/>
        <w:jc w:val="both"/>
        <w:rPr>
          <w:rFonts w:ascii="Arial" w:hAnsi="Arial" w:cs="Arial"/>
          <w:szCs w:val="24"/>
          <w:lang w:val="en-US"/>
        </w:rPr>
      </w:pPr>
      <w:r w:rsidRPr="00574388">
        <w:rPr>
          <w:rFonts w:ascii="Arial" w:hAnsi="Arial" w:cs="Arial"/>
          <w:szCs w:val="24"/>
          <w:lang w:val="en-US"/>
        </w:rPr>
        <w:t> 2 The Plaintiff must pay the wasted costs for 07 December 2020.</w:t>
      </w:r>
    </w:p>
    <w:p w14:paraId="10BB0278" w14:textId="77777777" w:rsidR="00574388" w:rsidRPr="00574388" w:rsidRDefault="00574388" w:rsidP="00574388">
      <w:pPr>
        <w:spacing w:after="0" w:line="360" w:lineRule="auto"/>
        <w:jc w:val="both"/>
        <w:rPr>
          <w:rFonts w:ascii="Arial" w:hAnsi="Arial" w:cs="Arial"/>
          <w:sz w:val="24"/>
          <w:szCs w:val="24"/>
          <w:lang w:val="en-US"/>
        </w:rPr>
      </w:pPr>
      <w:r w:rsidRPr="00574388">
        <w:rPr>
          <w:rFonts w:ascii="Arial" w:hAnsi="Arial" w:cs="Arial"/>
          <w:szCs w:val="24"/>
          <w:lang w:val="en-US"/>
        </w:rPr>
        <w:t> 3 Mr. Beukes must further file an affidavit explaining his non-appearance during court proceedings of 07 December 2020.”</w:t>
      </w:r>
    </w:p>
    <w:p w14:paraId="715A73DB" w14:textId="77777777" w:rsidR="00574388" w:rsidRPr="00574388" w:rsidRDefault="00574388" w:rsidP="00574388">
      <w:pPr>
        <w:spacing w:after="0" w:line="360" w:lineRule="auto"/>
        <w:jc w:val="both"/>
        <w:rPr>
          <w:rFonts w:ascii="Arial" w:hAnsi="Arial" w:cs="Arial"/>
          <w:sz w:val="24"/>
          <w:szCs w:val="24"/>
          <w:lang w:val="en-US"/>
        </w:rPr>
      </w:pPr>
      <w:r w:rsidRPr="00574388">
        <w:rPr>
          <w:rFonts w:ascii="Arial" w:hAnsi="Arial" w:cs="Arial"/>
          <w:sz w:val="24"/>
          <w:szCs w:val="24"/>
          <w:lang w:val="en-US"/>
        </w:rPr>
        <w:t> </w:t>
      </w:r>
    </w:p>
    <w:p w14:paraId="361B9697" w14:textId="764ADCBA" w:rsidR="00574388" w:rsidRDefault="009C4E82" w:rsidP="00574388">
      <w:pPr>
        <w:spacing w:after="0" w:line="360" w:lineRule="auto"/>
        <w:jc w:val="both"/>
        <w:rPr>
          <w:rFonts w:ascii="Arial" w:hAnsi="Arial" w:cs="Arial"/>
          <w:sz w:val="24"/>
          <w:szCs w:val="24"/>
          <w:lang w:val="en-US"/>
        </w:rPr>
      </w:pPr>
      <w:r>
        <w:rPr>
          <w:rFonts w:ascii="Arial" w:hAnsi="Arial" w:cs="Arial"/>
          <w:sz w:val="24"/>
          <w:szCs w:val="24"/>
          <w:lang w:val="en-US"/>
        </w:rPr>
        <w:t>[3</w:t>
      </w:r>
      <w:r w:rsidR="00F55BE3">
        <w:rPr>
          <w:rFonts w:ascii="Arial" w:hAnsi="Arial" w:cs="Arial"/>
          <w:sz w:val="24"/>
          <w:szCs w:val="24"/>
          <w:lang w:val="en-US"/>
        </w:rPr>
        <w:t>5</w:t>
      </w:r>
      <w:r w:rsidR="00574388">
        <w:rPr>
          <w:rFonts w:ascii="Arial" w:hAnsi="Arial" w:cs="Arial"/>
          <w:sz w:val="24"/>
          <w:szCs w:val="24"/>
          <w:lang w:val="en-US"/>
        </w:rPr>
        <w:t>]</w:t>
      </w:r>
      <w:r w:rsidR="00574388">
        <w:rPr>
          <w:rFonts w:ascii="Arial" w:hAnsi="Arial" w:cs="Arial"/>
          <w:sz w:val="24"/>
          <w:szCs w:val="24"/>
          <w:lang w:val="en-US"/>
        </w:rPr>
        <w:tab/>
      </w:r>
      <w:r w:rsidR="00574388" w:rsidRPr="00574388">
        <w:rPr>
          <w:rFonts w:ascii="Arial" w:hAnsi="Arial" w:cs="Arial"/>
          <w:sz w:val="24"/>
          <w:szCs w:val="24"/>
          <w:lang w:val="en-US"/>
        </w:rPr>
        <w:t xml:space="preserve">On 18 January 2021, Mr. Beukes addressed this court after having filed his sanctions affidavit </w:t>
      </w:r>
      <w:r w:rsidR="00672C7E">
        <w:rPr>
          <w:rFonts w:ascii="Arial" w:hAnsi="Arial" w:cs="Arial"/>
          <w:sz w:val="24"/>
          <w:szCs w:val="24"/>
          <w:lang w:val="en-US"/>
        </w:rPr>
        <w:t xml:space="preserve">regarding his non-court appearance on 07 December 2020. He maintained, </w:t>
      </w:r>
      <w:r w:rsidR="00672C7E" w:rsidRPr="00672C7E">
        <w:rPr>
          <w:rFonts w:ascii="Arial" w:hAnsi="Arial" w:cs="Arial"/>
          <w:i/>
          <w:iCs/>
          <w:sz w:val="24"/>
          <w:szCs w:val="24"/>
          <w:lang w:val="en-US"/>
        </w:rPr>
        <w:t>inter alia</w:t>
      </w:r>
      <w:r w:rsidR="00672C7E">
        <w:rPr>
          <w:rFonts w:ascii="Arial" w:hAnsi="Arial" w:cs="Arial"/>
          <w:sz w:val="24"/>
          <w:szCs w:val="24"/>
          <w:lang w:val="en-US"/>
        </w:rPr>
        <w:t xml:space="preserve">, that </w:t>
      </w:r>
      <w:r w:rsidR="00B01CCD">
        <w:rPr>
          <w:rFonts w:ascii="Arial" w:hAnsi="Arial" w:cs="Arial"/>
          <w:sz w:val="24"/>
          <w:szCs w:val="24"/>
          <w:lang w:val="en-US"/>
        </w:rPr>
        <w:t xml:space="preserve">the court order of postponing the matter to 07 December 2020 was neither served on the plaintiff nor on Mr. Beukes. </w:t>
      </w:r>
      <w:r w:rsidR="002F002B">
        <w:rPr>
          <w:rFonts w:ascii="Arial" w:hAnsi="Arial" w:cs="Arial"/>
          <w:sz w:val="24"/>
          <w:szCs w:val="24"/>
          <w:lang w:val="en-US"/>
        </w:rPr>
        <w:t>The non-</w:t>
      </w:r>
      <w:r w:rsidR="00D433E8">
        <w:rPr>
          <w:rFonts w:ascii="Arial" w:hAnsi="Arial" w:cs="Arial"/>
          <w:sz w:val="24"/>
          <w:szCs w:val="24"/>
          <w:lang w:val="en-US"/>
        </w:rPr>
        <w:t>service of the court order on the plaintiff led to the failure of Mr. Beukes to attend to court on 07 December 2020, so Mr. Beukes argued. Astoundingly</w:t>
      </w:r>
      <w:r w:rsidR="002F002B">
        <w:rPr>
          <w:rFonts w:ascii="Arial" w:hAnsi="Arial" w:cs="Arial"/>
          <w:sz w:val="24"/>
          <w:szCs w:val="24"/>
          <w:lang w:val="en-US"/>
        </w:rPr>
        <w:t>,</w:t>
      </w:r>
      <w:r w:rsidR="00D433E8">
        <w:rPr>
          <w:rFonts w:ascii="Arial" w:hAnsi="Arial" w:cs="Arial"/>
          <w:sz w:val="24"/>
          <w:szCs w:val="24"/>
          <w:lang w:val="en-US"/>
        </w:rPr>
        <w:t xml:space="preserve"> Mr. Beukes proceeded to argue that he was not aware that this matter was set to appear on the court roll on 07 December 2020. </w:t>
      </w:r>
      <w:r w:rsidR="00D157E0">
        <w:rPr>
          <w:rFonts w:ascii="Arial" w:hAnsi="Arial" w:cs="Arial"/>
          <w:sz w:val="24"/>
          <w:szCs w:val="24"/>
          <w:lang w:val="en-US"/>
        </w:rPr>
        <w:t>This argument can be disposed of without a sweat.</w:t>
      </w:r>
      <w:r w:rsidR="00574388" w:rsidRPr="00574388">
        <w:rPr>
          <w:rFonts w:ascii="Arial" w:hAnsi="Arial" w:cs="Arial"/>
          <w:sz w:val="24"/>
          <w:szCs w:val="24"/>
          <w:lang w:val="en-US"/>
        </w:rPr>
        <w:t xml:space="preserve"> </w:t>
      </w:r>
      <w:r w:rsidR="00981C40">
        <w:rPr>
          <w:rFonts w:ascii="Arial" w:hAnsi="Arial" w:cs="Arial"/>
          <w:sz w:val="24"/>
          <w:szCs w:val="24"/>
          <w:lang w:val="en-US"/>
        </w:rPr>
        <w:t>When the c</w:t>
      </w:r>
      <w:r w:rsidR="00574388" w:rsidRPr="00574388">
        <w:rPr>
          <w:rFonts w:ascii="Arial" w:hAnsi="Arial" w:cs="Arial"/>
          <w:sz w:val="24"/>
          <w:szCs w:val="24"/>
          <w:lang w:val="en-US"/>
        </w:rPr>
        <w:t>ourt issues a court order in the pr</w:t>
      </w:r>
      <w:r>
        <w:rPr>
          <w:rFonts w:ascii="Arial" w:hAnsi="Arial" w:cs="Arial"/>
          <w:sz w:val="24"/>
          <w:szCs w:val="24"/>
          <w:lang w:val="en-US"/>
        </w:rPr>
        <w:t>esence of the parties, parties </w:t>
      </w:r>
      <w:r w:rsidR="0032349D">
        <w:rPr>
          <w:rFonts w:ascii="Arial" w:hAnsi="Arial" w:cs="Arial"/>
          <w:sz w:val="24"/>
          <w:szCs w:val="24"/>
          <w:lang w:val="en-US"/>
        </w:rPr>
        <w:t xml:space="preserve">should take note and </w:t>
      </w:r>
      <w:r w:rsidR="00574388" w:rsidRPr="00574388">
        <w:rPr>
          <w:rFonts w:ascii="Arial" w:hAnsi="Arial" w:cs="Arial"/>
          <w:sz w:val="24"/>
          <w:szCs w:val="24"/>
          <w:lang w:val="en-US"/>
        </w:rPr>
        <w:t xml:space="preserve">diarize such dates and </w:t>
      </w:r>
      <w:r>
        <w:rPr>
          <w:rFonts w:ascii="Arial" w:hAnsi="Arial" w:cs="Arial"/>
          <w:sz w:val="24"/>
          <w:szCs w:val="24"/>
          <w:lang w:val="en-US"/>
        </w:rPr>
        <w:t xml:space="preserve">as </w:t>
      </w:r>
      <w:r w:rsidR="00574388" w:rsidRPr="00574388">
        <w:rPr>
          <w:rFonts w:ascii="Arial" w:hAnsi="Arial" w:cs="Arial"/>
          <w:sz w:val="24"/>
          <w:szCs w:val="24"/>
          <w:lang w:val="en-US"/>
        </w:rPr>
        <w:t>such</w:t>
      </w:r>
      <w:r>
        <w:rPr>
          <w:rFonts w:ascii="Arial" w:hAnsi="Arial" w:cs="Arial"/>
          <w:sz w:val="24"/>
          <w:szCs w:val="24"/>
          <w:lang w:val="en-US"/>
        </w:rPr>
        <w:t>,</w:t>
      </w:r>
      <w:r w:rsidR="00574388" w:rsidRPr="00574388">
        <w:rPr>
          <w:rFonts w:ascii="Arial" w:hAnsi="Arial" w:cs="Arial"/>
          <w:sz w:val="24"/>
          <w:szCs w:val="24"/>
          <w:lang w:val="en-US"/>
        </w:rPr>
        <w:t xml:space="preserve"> no other obligation rests on the court to serve the order of court on the parties, especially under the circumstances </w:t>
      </w:r>
      <w:r w:rsidR="00B418B9">
        <w:rPr>
          <w:rFonts w:ascii="Arial" w:hAnsi="Arial" w:cs="Arial"/>
          <w:sz w:val="24"/>
          <w:szCs w:val="24"/>
          <w:lang w:val="en-US"/>
        </w:rPr>
        <w:t xml:space="preserve">as </w:t>
      </w:r>
      <w:r w:rsidR="00B418B9" w:rsidRPr="00B418B9">
        <w:rPr>
          <w:rFonts w:ascii="Arial" w:hAnsi="Arial" w:cs="Arial"/>
          <w:i/>
          <w:iCs/>
          <w:sz w:val="24"/>
          <w:szCs w:val="24"/>
          <w:lang w:val="en-US"/>
        </w:rPr>
        <w:t>in casu</w:t>
      </w:r>
      <w:r w:rsidR="00B418B9">
        <w:rPr>
          <w:rFonts w:ascii="Arial" w:hAnsi="Arial" w:cs="Arial"/>
          <w:sz w:val="24"/>
          <w:szCs w:val="24"/>
          <w:lang w:val="en-US"/>
        </w:rPr>
        <w:t xml:space="preserve"> </w:t>
      </w:r>
      <w:r w:rsidR="00574388" w:rsidRPr="00574388">
        <w:rPr>
          <w:rFonts w:ascii="Arial" w:hAnsi="Arial" w:cs="Arial"/>
          <w:sz w:val="24"/>
          <w:szCs w:val="24"/>
          <w:lang w:val="en-US"/>
        </w:rPr>
        <w:t>where both parties were present in court.</w:t>
      </w:r>
      <w:r w:rsidR="009A3052">
        <w:rPr>
          <w:rFonts w:ascii="Arial" w:hAnsi="Arial" w:cs="Arial"/>
          <w:sz w:val="24"/>
          <w:szCs w:val="24"/>
          <w:lang w:val="en-US"/>
        </w:rPr>
        <w:t xml:space="preserve"> </w:t>
      </w:r>
      <w:r w:rsidR="00D433E8">
        <w:rPr>
          <w:rFonts w:ascii="Arial" w:hAnsi="Arial" w:cs="Arial"/>
          <w:sz w:val="24"/>
          <w:szCs w:val="24"/>
          <w:lang w:val="en-US"/>
        </w:rPr>
        <w:t xml:space="preserve">For Mr. Beukes to even argue that he had no knowledge that he had to appear in court on 07 December 2020 is unbelievable to say the least. </w:t>
      </w:r>
      <w:r w:rsidR="009A3052">
        <w:rPr>
          <w:rFonts w:ascii="Arial" w:hAnsi="Arial" w:cs="Arial"/>
          <w:sz w:val="24"/>
          <w:szCs w:val="24"/>
          <w:lang w:val="en-US"/>
        </w:rPr>
        <w:t>Th</w:t>
      </w:r>
      <w:r w:rsidR="004A5CEC">
        <w:rPr>
          <w:rFonts w:ascii="Arial" w:hAnsi="Arial" w:cs="Arial"/>
          <w:sz w:val="24"/>
          <w:szCs w:val="24"/>
          <w:lang w:val="en-US"/>
        </w:rPr>
        <w:t xml:space="preserve">is court is not satisfied with the explanation of Mr. Beukes for his </w:t>
      </w:r>
      <w:r w:rsidR="009A3052">
        <w:rPr>
          <w:rFonts w:ascii="Arial" w:hAnsi="Arial" w:cs="Arial"/>
          <w:sz w:val="24"/>
          <w:szCs w:val="24"/>
          <w:lang w:val="en-US"/>
        </w:rPr>
        <w:t>non</w:t>
      </w:r>
      <w:r w:rsidR="004A5CEC">
        <w:rPr>
          <w:rFonts w:ascii="Arial" w:hAnsi="Arial" w:cs="Arial"/>
          <w:sz w:val="24"/>
          <w:szCs w:val="24"/>
          <w:lang w:val="en-US"/>
        </w:rPr>
        <w:t xml:space="preserve">-court appearance on 07 December 2020 and the sanction imposed for the plaintiff to pay the wasted costs of the respondents for 07 December 2020 remains.   </w:t>
      </w:r>
    </w:p>
    <w:p w14:paraId="5B6CE669" w14:textId="77777777" w:rsidR="006E52E0" w:rsidRDefault="006E52E0" w:rsidP="00574388">
      <w:pPr>
        <w:spacing w:after="0" w:line="360" w:lineRule="auto"/>
        <w:jc w:val="both"/>
        <w:rPr>
          <w:rFonts w:ascii="Arial" w:hAnsi="Arial" w:cs="Arial"/>
          <w:sz w:val="24"/>
          <w:szCs w:val="24"/>
          <w:lang w:val="en-US"/>
        </w:rPr>
      </w:pPr>
    </w:p>
    <w:p w14:paraId="6A508FED" w14:textId="6191EB6E" w:rsidR="007C609C" w:rsidRPr="00574388" w:rsidRDefault="003A74B4" w:rsidP="007C609C">
      <w:pPr>
        <w:spacing w:line="360" w:lineRule="auto"/>
        <w:jc w:val="both"/>
        <w:rPr>
          <w:rFonts w:ascii="Arial" w:hAnsi="Arial" w:cs="Arial"/>
          <w:sz w:val="24"/>
          <w:szCs w:val="24"/>
          <w:u w:val="single"/>
        </w:rPr>
      </w:pPr>
      <w:r>
        <w:rPr>
          <w:rFonts w:ascii="Arial" w:hAnsi="Arial" w:cs="Arial"/>
          <w:sz w:val="24"/>
          <w:szCs w:val="24"/>
        </w:rPr>
        <w:t>[3</w:t>
      </w:r>
      <w:r w:rsidR="00F55BE3">
        <w:rPr>
          <w:rFonts w:ascii="Arial" w:hAnsi="Arial" w:cs="Arial"/>
          <w:sz w:val="24"/>
          <w:szCs w:val="24"/>
        </w:rPr>
        <w:t>6</w:t>
      </w:r>
      <w:r w:rsidR="007C609C" w:rsidRPr="00574388">
        <w:rPr>
          <w:rFonts w:ascii="Arial" w:hAnsi="Arial" w:cs="Arial"/>
          <w:sz w:val="24"/>
          <w:szCs w:val="24"/>
        </w:rPr>
        <w:t xml:space="preserve">] </w:t>
      </w:r>
      <w:r w:rsidR="007C609C" w:rsidRPr="00574388">
        <w:rPr>
          <w:rFonts w:ascii="Arial" w:hAnsi="Arial" w:cs="Arial"/>
          <w:sz w:val="24"/>
          <w:szCs w:val="24"/>
        </w:rPr>
        <w:tab/>
      </w:r>
      <w:r w:rsidR="000352E0">
        <w:rPr>
          <w:rFonts w:ascii="Arial" w:hAnsi="Arial" w:cs="Arial"/>
          <w:sz w:val="24"/>
          <w:szCs w:val="24"/>
        </w:rPr>
        <w:t xml:space="preserve">In the result I </w:t>
      </w:r>
      <w:r w:rsidR="007C609C" w:rsidRPr="00574388">
        <w:rPr>
          <w:rFonts w:ascii="Arial" w:hAnsi="Arial" w:cs="Arial"/>
          <w:sz w:val="24"/>
          <w:szCs w:val="24"/>
        </w:rPr>
        <w:t>make the following order:</w:t>
      </w:r>
    </w:p>
    <w:p w14:paraId="2FAE6E76" w14:textId="5562E914" w:rsidR="007C609C" w:rsidRPr="001320D5" w:rsidRDefault="007C609C" w:rsidP="007C609C">
      <w:pPr>
        <w:pStyle w:val="ListParagraph"/>
        <w:numPr>
          <w:ilvl w:val="0"/>
          <w:numId w:val="4"/>
        </w:numPr>
        <w:spacing w:line="360" w:lineRule="auto"/>
        <w:jc w:val="both"/>
        <w:rPr>
          <w:rFonts w:ascii="Arial" w:hAnsi="Arial" w:cs="Arial"/>
          <w:i/>
          <w:sz w:val="24"/>
          <w:szCs w:val="24"/>
          <w:u w:val="single"/>
        </w:rPr>
      </w:pPr>
      <w:r w:rsidRPr="00574388">
        <w:rPr>
          <w:rFonts w:ascii="Arial" w:hAnsi="Arial" w:cs="Arial"/>
          <w:sz w:val="24"/>
          <w:szCs w:val="24"/>
        </w:rPr>
        <w:t>The application for recusal is refused</w:t>
      </w:r>
      <w:r w:rsidR="001320D5">
        <w:rPr>
          <w:rFonts w:ascii="Arial" w:hAnsi="Arial" w:cs="Arial"/>
          <w:sz w:val="24"/>
          <w:szCs w:val="24"/>
        </w:rPr>
        <w:t xml:space="preserve"> with costs</w:t>
      </w:r>
      <w:r w:rsidRPr="00574388">
        <w:rPr>
          <w:rFonts w:ascii="Arial" w:hAnsi="Arial" w:cs="Arial"/>
          <w:sz w:val="24"/>
          <w:szCs w:val="24"/>
        </w:rPr>
        <w:t>.</w:t>
      </w:r>
    </w:p>
    <w:p w14:paraId="5C1B18DA" w14:textId="55B27DB2" w:rsidR="001320D5" w:rsidRPr="001320D5" w:rsidRDefault="001320D5" w:rsidP="007C609C">
      <w:pPr>
        <w:pStyle w:val="ListParagraph"/>
        <w:numPr>
          <w:ilvl w:val="0"/>
          <w:numId w:val="4"/>
        </w:numPr>
        <w:spacing w:line="360" w:lineRule="auto"/>
        <w:jc w:val="both"/>
        <w:rPr>
          <w:rFonts w:ascii="Arial" w:hAnsi="Arial" w:cs="Arial"/>
          <w:i/>
          <w:sz w:val="24"/>
          <w:szCs w:val="24"/>
          <w:u w:val="single"/>
        </w:rPr>
      </w:pPr>
      <w:r>
        <w:rPr>
          <w:rFonts w:ascii="Arial" w:hAnsi="Arial" w:cs="Arial"/>
          <w:sz w:val="24"/>
          <w:szCs w:val="24"/>
        </w:rPr>
        <w:lastRenderedPageBreak/>
        <w:t>The costs are subject to rule 32(11).</w:t>
      </w:r>
    </w:p>
    <w:p w14:paraId="0B1D22B5" w14:textId="046478E9" w:rsidR="001320D5" w:rsidRPr="001320D5" w:rsidRDefault="001320D5" w:rsidP="007C609C">
      <w:pPr>
        <w:pStyle w:val="ListParagraph"/>
        <w:numPr>
          <w:ilvl w:val="0"/>
          <w:numId w:val="4"/>
        </w:numPr>
        <w:spacing w:line="360" w:lineRule="auto"/>
        <w:jc w:val="both"/>
        <w:rPr>
          <w:rFonts w:ascii="Arial" w:hAnsi="Arial" w:cs="Arial"/>
          <w:i/>
          <w:sz w:val="24"/>
          <w:szCs w:val="24"/>
          <w:u w:val="single"/>
        </w:rPr>
      </w:pPr>
      <w:r>
        <w:rPr>
          <w:rFonts w:ascii="Arial" w:hAnsi="Arial" w:cs="Arial"/>
          <w:sz w:val="24"/>
          <w:szCs w:val="24"/>
        </w:rPr>
        <w:t>The matter is postponed to 09 March 2021 at 14:00 for case planning conference.</w:t>
      </w:r>
    </w:p>
    <w:p w14:paraId="1D7F2544" w14:textId="220584C8" w:rsidR="001320D5" w:rsidRPr="00574388" w:rsidRDefault="001320D5" w:rsidP="007C609C">
      <w:pPr>
        <w:pStyle w:val="ListParagraph"/>
        <w:numPr>
          <w:ilvl w:val="0"/>
          <w:numId w:val="4"/>
        </w:numPr>
        <w:spacing w:line="360" w:lineRule="auto"/>
        <w:jc w:val="both"/>
        <w:rPr>
          <w:rFonts w:ascii="Arial" w:hAnsi="Arial" w:cs="Arial"/>
          <w:i/>
          <w:sz w:val="24"/>
          <w:szCs w:val="24"/>
          <w:u w:val="single"/>
        </w:rPr>
      </w:pPr>
      <w:r>
        <w:rPr>
          <w:rFonts w:ascii="Arial" w:hAnsi="Arial" w:cs="Arial"/>
          <w:sz w:val="24"/>
          <w:szCs w:val="24"/>
        </w:rPr>
        <w:t>The parties must file a joint case plan on or before 03 March 2021.</w:t>
      </w:r>
    </w:p>
    <w:p w14:paraId="51D065E7" w14:textId="77777777" w:rsidR="007C609C" w:rsidRPr="00574388" w:rsidRDefault="007C609C" w:rsidP="007C609C">
      <w:pPr>
        <w:spacing w:after="0" w:line="360" w:lineRule="auto"/>
        <w:jc w:val="both"/>
        <w:rPr>
          <w:rFonts w:ascii="Arial" w:hAnsi="Arial" w:cs="Arial"/>
          <w:sz w:val="24"/>
          <w:szCs w:val="24"/>
        </w:rPr>
      </w:pPr>
    </w:p>
    <w:p w14:paraId="42E2423C" w14:textId="77777777" w:rsidR="007C609C" w:rsidRPr="00574388" w:rsidRDefault="007C609C" w:rsidP="007C609C">
      <w:pPr>
        <w:spacing w:after="0" w:line="360" w:lineRule="auto"/>
        <w:jc w:val="both"/>
        <w:rPr>
          <w:rFonts w:ascii="Arial" w:hAnsi="Arial" w:cs="Arial"/>
          <w:sz w:val="24"/>
          <w:szCs w:val="24"/>
        </w:rPr>
      </w:pPr>
    </w:p>
    <w:p w14:paraId="7D13C02D" w14:textId="77777777" w:rsidR="007C609C" w:rsidRPr="00574388" w:rsidRDefault="007C609C" w:rsidP="007C609C">
      <w:pPr>
        <w:spacing w:after="0" w:line="360" w:lineRule="auto"/>
        <w:jc w:val="right"/>
        <w:rPr>
          <w:rFonts w:ascii="Arial" w:hAnsi="Arial" w:cs="Arial"/>
          <w:sz w:val="24"/>
          <w:szCs w:val="24"/>
        </w:rPr>
      </w:pPr>
      <w:r w:rsidRPr="00574388">
        <w:rPr>
          <w:rFonts w:ascii="Arial" w:hAnsi="Arial" w:cs="Arial"/>
          <w:sz w:val="24"/>
          <w:szCs w:val="24"/>
        </w:rPr>
        <w:t>_____________</w:t>
      </w:r>
    </w:p>
    <w:p w14:paraId="79C06A04" w14:textId="77777777" w:rsidR="007C609C" w:rsidRPr="00574388" w:rsidRDefault="007C609C" w:rsidP="007C609C">
      <w:pPr>
        <w:spacing w:after="0" w:line="360" w:lineRule="auto"/>
        <w:jc w:val="right"/>
        <w:rPr>
          <w:rFonts w:ascii="Arial" w:hAnsi="Arial" w:cs="Arial"/>
          <w:sz w:val="24"/>
          <w:szCs w:val="24"/>
        </w:rPr>
      </w:pPr>
      <w:r w:rsidRPr="00574388">
        <w:rPr>
          <w:rFonts w:ascii="Arial" w:hAnsi="Arial" w:cs="Arial"/>
          <w:sz w:val="24"/>
          <w:szCs w:val="24"/>
        </w:rPr>
        <w:t>O SIBEYA</w:t>
      </w:r>
    </w:p>
    <w:p w14:paraId="65B01C67" w14:textId="77777777" w:rsidR="007C609C" w:rsidRPr="00574388" w:rsidRDefault="007C609C" w:rsidP="007C609C">
      <w:pPr>
        <w:spacing w:after="0" w:line="360" w:lineRule="auto"/>
        <w:jc w:val="right"/>
        <w:rPr>
          <w:rFonts w:ascii="Arial" w:hAnsi="Arial" w:cs="Arial"/>
          <w:sz w:val="24"/>
          <w:szCs w:val="24"/>
        </w:rPr>
      </w:pPr>
      <w:r w:rsidRPr="00574388">
        <w:rPr>
          <w:rFonts w:ascii="Arial" w:hAnsi="Arial" w:cs="Arial"/>
          <w:sz w:val="24"/>
          <w:szCs w:val="24"/>
        </w:rPr>
        <w:t>Judge</w:t>
      </w:r>
    </w:p>
    <w:p w14:paraId="303E8C7C" w14:textId="77777777" w:rsidR="007C609C" w:rsidRDefault="007C609C" w:rsidP="007C609C">
      <w:pPr>
        <w:spacing w:after="0" w:line="360" w:lineRule="auto"/>
        <w:jc w:val="right"/>
        <w:rPr>
          <w:rFonts w:ascii="Arial" w:hAnsi="Arial" w:cs="Arial"/>
          <w:sz w:val="24"/>
          <w:szCs w:val="24"/>
        </w:rPr>
      </w:pPr>
    </w:p>
    <w:p w14:paraId="7733FEF3" w14:textId="77777777" w:rsidR="002F002B" w:rsidRDefault="002F002B" w:rsidP="007C609C">
      <w:pPr>
        <w:spacing w:after="0" w:line="360" w:lineRule="auto"/>
        <w:jc w:val="right"/>
        <w:rPr>
          <w:rFonts w:ascii="Arial" w:hAnsi="Arial" w:cs="Arial"/>
          <w:sz w:val="24"/>
          <w:szCs w:val="24"/>
        </w:rPr>
      </w:pPr>
    </w:p>
    <w:p w14:paraId="20C8B008" w14:textId="77777777" w:rsidR="002F002B" w:rsidRDefault="002F002B" w:rsidP="007C609C">
      <w:pPr>
        <w:spacing w:after="0" w:line="360" w:lineRule="auto"/>
        <w:jc w:val="right"/>
        <w:rPr>
          <w:rFonts w:ascii="Arial" w:hAnsi="Arial" w:cs="Arial"/>
          <w:sz w:val="24"/>
          <w:szCs w:val="24"/>
        </w:rPr>
      </w:pPr>
    </w:p>
    <w:p w14:paraId="4E15F135" w14:textId="77777777" w:rsidR="002F002B" w:rsidRDefault="002F002B" w:rsidP="007C609C">
      <w:pPr>
        <w:spacing w:after="0" w:line="360" w:lineRule="auto"/>
        <w:jc w:val="right"/>
        <w:rPr>
          <w:rFonts w:ascii="Arial" w:hAnsi="Arial" w:cs="Arial"/>
          <w:sz w:val="24"/>
          <w:szCs w:val="24"/>
        </w:rPr>
      </w:pPr>
    </w:p>
    <w:p w14:paraId="3AD350FA" w14:textId="77777777" w:rsidR="002F002B" w:rsidRDefault="002F002B" w:rsidP="007C609C">
      <w:pPr>
        <w:spacing w:after="0" w:line="360" w:lineRule="auto"/>
        <w:jc w:val="right"/>
        <w:rPr>
          <w:rFonts w:ascii="Arial" w:hAnsi="Arial" w:cs="Arial"/>
          <w:sz w:val="24"/>
          <w:szCs w:val="24"/>
        </w:rPr>
      </w:pPr>
    </w:p>
    <w:p w14:paraId="57D64EAD" w14:textId="77777777" w:rsidR="002F002B" w:rsidRDefault="002F002B" w:rsidP="007C609C">
      <w:pPr>
        <w:spacing w:after="0" w:line="360" w:lineRule="auto"/>
        <w:jc w:val="right"/>
        <w:rPr>
          <w:rFonts w:ascii="Arial" w:hAnsi="Arial" w:cs="Arial"/>
          <w:sz w:val="24"/>
          <w:szCs w:val="24"/>
        </w:rPr>
      </w:pPr>
    </w:p>
    <w:p w14:paraId="5395241B" w14:textId="77777777" w:rsidR="002F002B" w:rsidRDefault="002F002B" w:rsidP="007C609C">
      <w:pPr>
        <w:spacing w:after="0" w:line="360" w:lineRule="auto"/>
        <w:jc w:val="right"/>
        <w:rPr>
          <w:rFonts w:ascii="Arial" w:hAnsi="Arial" w:cs="Arial"/>
          <w:sz w:val="24"/>
          <w:szCs w:val="24"/>
        </w:rPr>
      </w:pPr>
    </w:p>
    <w:p w14:paraId="1B96F0CF" w14:textId="77777777" w:rsidR="002F002B" w:rsidRDefault="002F002B" w:rsidP="007C609C">
      <w:pPr>
        <w:spacing w:after="0" w:line="360" w:lineRule="auto"/>
        <w:jc w:val="right"/>
        <w:rPr>
          <w:rFonts w:ascii="Arial" w:hAnsi="Arial" w:cs="Arial"/>
          <w:sz w:val="24"/>
          <w:szCs w:val="24"/>
        </w:rPr>
      </w:pPr>
    </w:p>
    <w:p w14:paraId="08A0F63E" w14:textId="77777777" w:rsidR="002F002B" w:rsidRDefault="002F002B" w:rsidP="007C609C">
      <w:pPr>
        <w:spacing w:after="0" w:line="360" w:lineRule="auto"/>
        <w:jc w:val="right"/>
        <w:rPr>
          <w:rFonts w:ascii="Arial" w:hAnsi="Arial" w:cs="Arial"/>
          <w:sz w:val="24"/>
          <w:szCs w:val="24"/>
        </w:rPr>
      </w:pPr>
    </w:p>
    <w:p w14:paraId="22134F1D" w14:textId="77777777" w:rsidR="002F002B" w:rsidRDefault="002F002B" w:rsidP="007C609C">
      <w:pPr>
        <w:spacing w:after="0" w:line="360" w:lineRule="auto"/>
        <w:jc w:val="right"/>
        <w:rPr>
          <w:rFonts w:ascii="Arial" w:hAnsi="Arial" w:cs="Arial"/>
          <w:sz w:val="24"/>
          <w:szCs w:val="24"/>
        </w:rPr>
      </w:pPr>
    </w:p>
    <w:p w14:paraId="59CED3EA" w14:textId="77777777" w:rsidR="002F002B" w:rsidRDefault="002F002B" w:rsidP="007C609C">
      <w:pPr>
        <w:spacing w:after="0" w:line="360" w:lineRule="auto"/>
        <w:jc w:val="right"/>
        <w:rPr>
          <w:rFonts w:ascii="Arial" w:hAnsi="Arial" w:cs="Arial"/>
          <w:sz w:val="24"/>
          <w:szCs w:val="24"/>
        </w:rPr>
      </w:pPr>
    </w:p>
    <w:p w14:paraId="6EA4A3AD" w14:textId="77777777" w:rsidR="002F002B" w:rsidRDefault="002F002B" w:rsidP="007C609C">
      <w:pPr>
        <w:spacing w:after="0" w:line="360" w:lineRule="auto"/>
        <w:jc w:val="right"/>
        <w:rPr>
          <w:rFonts w:ascii="Arial" w:hAnsi="Arial" w:cs="Arial"/>
          <w:sz w:val="24"/>
          <w:szCs w:val="24"/>
        </w:rPr>
      </w:pPr>
    </w:p>
    <w:p w14:paraId="3D2824BA" w14:textId="77777777" w:rsidR="002F002B" w:rsidRDefault="002F002B" w:rsidP="007C609C">
      <w:pPr>
        <w:spacing w:after="0" w:line="360" w:lineRule="auto"/>
        <w:jc w:val="right"/>
        <w:rPr>
          <w:rFonts w:ascii="Arial" w:hAnsi="Arial" w:cs="Arial"/>
          <w:sz w:val="24"/>
          <w:szCs w:val="24"/>
        </w:rPr>
      </w:pPr>
    </w:p>
    <w:p w14:paraId="4815B73B" w14:textId="77777777" w:rsidR="002F002B" w:rsidRDefault="002F002B" w:rsidP="007C609C">
      <w:pPr>
        <w:spacing w:after="0" w:line="360" w:lineRule="auto"/>
        <w:jc w:val="right"/>
        <w:rPr>
          <w:rFonts w:ascii="Arial" w:hAnsi="Arial" w:cs="Arial"/>
          <w:sz w:val="24"/>
          <w:szCs w:val="24"/>
        </w:rPr>
      </w:pPr>
    </w:p>
    <w:p w14:paraId="04232D1A" w14:textId="77777777" w:rsidR="002F002B" w:rsidRDefault="002F002B" w:rsidP="007C609C">
      <w:pPr>
        <w:spacing w:after="0" w:line="360" w:lineRule="auto"/>
        <w:jc w:val="right"/>
        <w:rPr>
          <w:rFonts w:ascii="Arial" w:hAnsi="Arial" w:cs="Arial"/>
          <w:sz w:val="24"/>
          <w:szCs w:val="24"/>
        </w:rPr>
      </w:pPr>
    </w:p>
    <w:p w14:paraId="5485E9AE" w14:textId="77777777" w:rsidR="002F002B" w:rsidRDefault="002F002B" w:rsidP="007C609C">
      <w:pPr>
        <w:spacing w:after="0" w:line="360" w:lineRule="auto"/>
        <w:jc w:val="right"/>
        <w:rPr>
          <w:rFonts w:ascii="Arial" w:hAnsi="Arial" w:cs="Arial"/>
          <w:sz w:val="24"/>
          <w:szCs w:val="24"/>
        </w:rPr>
      </w:pPr>
    </w:p>
    <w:p w14:paraId="30628AA2" w14:textId="77777777" w:rsidR="002F002B" w:rsidRDefault="002F002B" w:rsidP="007C609C">
      <w:pPr>
        <w:spacing w:after="0" w:line="360" w:lineRule="auto"/>
        <w:jc w:val="right"/>
        <w:rPr>
          <w:rFonts w:ascii="Arial" w:hAnsi="Arial" w:cs="Arial"/>
          <w:sz w:val="24"/>
          <w:szCs w:val="24"/>
        </w:rPr>
      </w:pPr>
    </w:p>
    <w:p w14:paraId="4F6D3B32" w14:textId="77777777" w:rsidR="002F002B" w:rsidRDefault="002F002B" w:rsidP="007C609C">
      <w:pPr>
        <w:spacing w:after="0" w:line="360" w:lineRule="auto"/>
        <w:jc w:val="right"/>
        <w:rPr>
          <w:rFonts w:ascii="Arial" w:hAnsi="Arial" w:cs="Arial"/>
          <w:sz w:val="24"/>
          <w:szCs w:val="24"/>
        </w:rPr>
      </w:pPr>
    </w:p>
    <w:p w14:paraId="2C84DEE8" w14:textId="77777777" w:rsidR="002F002B" w:rsidRDefault="002F002B" w:rsidP="007C609C">
      <w:pPr>
        <w:spacing w:after="0" w:line="360" w:lineRule="auto"/>
        <w:jc w:val="right"/>
        <w:rPr>
          <w:rFonts w:ascii="Arial" w:hAnsi="Arial" w:cs="Arial"/>
          <w:sz w:val="24"/>
          <w:szCs w:val="24"/>
        </w:rPr>
      </w:pPr>
    </w:p>
    <w:p w14:paraId="006839C9" w14:textId="77777777" w:rsidR="002F002B" w:rsidRDefault="002F002B" w:rsidP="007C609C">
      <w:pPr>
        <w:spacing w:after="0" w:line="360" w:lineRule="auto"/>
        <w:jc w:val="right"/>
        <w:rPr>
          <w:rFonts w:ascii="Arial" w:hAnsi="Arial" w:cs="Arial"/>
          <w:sz w:val="24"/>
          <w:szCs w:val="24"/>
        </w:rPr>
      </w:pPr>
    </w:p>
    <w:p w14:paraId="397D7CC8" w14:textId="77777777" w:rsidR="002F002B" w:rsidRPr="00574388" w:rsidRDefault="002F002B" w:rsidP="007C609C">
      <w:pPr>
        <w:spacing w:after="0" w:line="360" w:lineRule="auto"/>
        <w:jc w:val="right"/>
        <w:rPr>
          <w:rFonts w:ascii="Arial" w:hAnsi="Arial" w:cs="Arial"/>
          <w:sz w:val="24"/>
          <w:szCs w:val="24"/>
        </w:rPr>
      </w:pPr>
    </w:p>
    <w:p w14:paraId="6AA04E8E" w14:textId="77777777" w:rsidR="007C609C" w:rsidRPr="00574388" w:rsidRDefault="007C609C" w:rsidP="007C609C">
      <w:pPr>
        <w:spacing w:after="0" w:line="360" w:lineRule="auto"/>
        <w:jc w:val="right"/>
        <w:rPr>
          <w:rFonts w:ascii="Arial" w:hAnsi="Arial" w:cs="Arial"/>
          <w:sz w:val="24"/>
          <w:szCs w:val="24"/>
        </w:rPr>
      </w:pPr>
    </w:p>
    <w:p w14:paraId="30F6AE9C" w14:textId="77777777" w:rsidR="007C609C" w:rsidRPr="00574388" w:rsidRDefault="007C609C" w:rsidP="007C609C">
      <w:pPr>
        <w:spacing w:after="0" w:line="360" w:lineRule="auto"/>
        <w:rPr>
          <w:rFonts w:ascii="Arial" w:hAnsi="Arial" w:cs="Arial"/>
          <w:sz w:val="24"/>
          <w:szCs w:val="24"/>
        </w:rPr>
      </w:pPr>
      <w:r w:rsidRPr="00574388">
        <w:rPr>
          <w:rFonts w:ascii="Arial" w:hAnsi="Arial" w:cs="Arial"/>
          <w:sz w:val="24"/>
          <w:szCs w:val="24"/>
        </w:rPr>
        <w:t>APPEARANCES:</w:t>
      </w:r>
    </w:p>
    <w:p w14:paraId="02955B9C" w14:textId="77777777" w:rsidR="007C609C" w:rsidRPr="00574388" w:rsidRDefault="007C609C" w:rsidP="007C609C">
      <w:pPr>
        <w:spacing w:after="0" w:line="360" w:lineRule="auto"/>
        <w:rPr>
          <w:rFonts w:ascii="Arial" w:hAnsi="Arial" w:cs="Arial"/>
          <w:sz w:val="24"/>
          <w:szCs w:val="24"/>
        </w:rPr>
      </w:pPr>
    </w:p>
    <w:p w14:paraId="36E82758" w14:textId="4752B222" w:rsidR="007C609C" w:rsidRPr="00574388" w:rsidRDefault="007C609C" w:rsidP="007C609C">
      <w:pPr>
        <w:spacing w:after="0" w:line="360" w:lineRule="auto"/>
        <w:ind w:left="5040" w:hanging="5040"/>
        <w:rPr>
          <w:rFonts w:ascii="Arial" w:hAnsi="Arial" w:cs="Arial"/>
          <w:sz w:val="24"/>
          <w:szCs w:val="24"/>
        </w:rPr>
      </w:pPr>
      <w:r w:rsidRPr="00574388">
        <w:rPr>
          <w:rFonts w:ascii="Arial" w:hAnsi="Arial" w:cs="Arial"/>
          <w:sz w:val="24"/>
          <w:szCs w:val="24"/>
        </w:rPr>
        <w:t xml:space="preserve">PLAINTIFF: </w:t>
      </w:r>
      <w:r w:rsidRPr="00574388">
        <w:rPr>
          <w:rFonts w:ascii="Arial" w:hAnsi="Arial" w:cs="Arial"/>
          <w:sz w:val="24"/>
          <w:szCs w:val="24"/>
        </w:rPr>
        <w:tab/>
      </w:r>
      <w:r w:rsidR="003D606D">
        <w:rPr>
          <w:rFonts w:ascii="Arial" w:hAnsi="Arial" w:cs="Arial"/>
          <w:sz w:val="24"/>
          <w:szCs w:val="24"/>
        </w:rPr>
        <w:tab/>
      </w:r>
      <w:r w:rsidRPr="00574388">
        <w:rPr>
          <w:rFonts w:ascii="Arial" w:hAnsi="Arial" w:cs="Arial"/>
          <w:sz w:val="24"/>
          <w:szCs w:val="24"/>
        </w:rPr>
        <w:t>In-Person</w:t>
      </w:r>
    </w:p>
    <w:p w14:paraId="033A333E" w14:textId="77777777" w:rsidR="007C609C" w:rsidRPr="00574388" w:rsidRDefault="007C609C" w:rsidP="007C609C">
      <w:pPr>
        <w:spacing w:after="0" w:line="360" w:lineRule="auto"/>
        <w:rPr>
          <w:rFonts w:ascii="Arial" w:hAnsi="Arial" w:cs="Arial"/>
          <w:sz w:val="24"/>
          <w:szCs w:val="24"/>
        </w:rPr>
      </w:pPr>
    </w:p>
    <w:p w14:paraId="6ACC7496" w14:textId="0C5EFDA5" w:rsidR="007C609C" w:rsidRDefault="007C609C" w:rsidP="007C609C">
      <w:pPr>
        <w:spacing w:after="0" w:line="360" w:lineRule="auto"/>
        <w:rPr>
          <w:rFonts w:ascii="Arial" w:hAnsi="Arial" w:cs="Arial"/>
          <w:sz w:val="24"/>
          <w:szCs w:val="24"/>
        </w:rPr>
      </w:pPr>
      <w:r w:rsidRPr="00574388">
        <w:rPr>
          <w:rFonts w:ascii="Arial" w:hAnsi="Arial" w:cs="Arial"/>
          <w:sz w:val="24"/>
          <w:szCs w:val="24"/>
        </w:rPr>
        <w:t>FIRST DEFENDANT:</w:t>
      </w:r>
      <w:r w:rsidRPr="00574388">
        <w:rPr>
          <w:rFonts w:ascii="Arial" w:hAnsi="Arial" w:cs="Arial"/>
          <w:sz w:val="24"/>
          <w:szCs w:val="24"/>
        </w:rPr>
        <w:tab/>
      </w:r>
      <w:r w:rsidRPr="00574388">
        <w:rPr>
          <w:rFonts w:ascii="Arial" w:hAnsi="Arial" w:cs="Arial"/>
          <w:sz w:val="24"/>
          <w:szCs w:val="24"/>
        </w:rPr>
        <w:tab/>
      </w:r>
      <w:r w:rsidRPr="00574388">
        <w:rPr>
          <w:rFonts w:ascii="Arial" w:hAnsi="Arial" w:cs="Arial"/>
          <w:sz w:val="24"/>
          <w:szCs w:val="24"/>
        </w:rPr>
        <w:tab/>
        <w:t xml:space="preserve">    </w:t>
      </w:r>
      <w:r w:rsidR="003D606D">
        <w:rPr>
          <w:rFonts w:ascii="Arial" w:hAnsi="Arial" w:cs="Arial"/>
          <w:sz w:val="24"/>
          <w:szCs w:val="24"/>
        </w:rPr>
        <w:tab/>
      </w:r>
      <w:r w:rsidRPr="00574388">
        <w:rPr>
          <w:rFonts w:ascii="Arial" w:hAnsi="Arial" w:cs="Arial"/>
          <w:sz w:val="24"/>
          <w:szCs w:val="24"/>
        </w:rPr>
        <w:t xml:space="preserve">  </w:t>
      </w:r>
      <w:r w:rsidR="003D606D">
        <w:rPr>
          <w:rFonts w:ascii="Arial" w:hAnsi="Arial" w:cs="Arial"/>
          <w:sz w:val="24"/>
          <w:szCs w:val="24"/>
        </w:rPr>
        <w:tab/>
      </w:r>
      <w:r w:rsidR="001F6E97">
        <w:rPr>
          <w:rFonts w:ascii="Arial" w:hAnsi="Arial" w:cs="Arial"/>
          <w:sz w:val="24"/>
          <w:szCs w:val="24"/>
        </w:rPr>
        <w:t>R Karuaihe</w:t>
      </w:r>
      <w:r w:rsidR="001F6E97">
        <w:rPr>
          <w:rFonts w:ascii="Arial" w:hAnsi="Arial" w:cs="Arial"/>
          <w:sz w:val="24"/>
          <w:szCs w:val="24"/>
        </w:rPr>
        <w:tab/>
      </w:r>
    </w:p>
    <w:p w14:paraId="40A19EFF" w14:textId="76C2CB20" w:rsidR="001F6E97" w:rsidRPr="00574388" w:rsidRDefault="001F6E97" w:rsidP="007C609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D606D">
        <w:rPr>
          <w:rFonts w:ascii="Arial" w:hAnsi="Arial" w:cs="Arial"/>
          <w:sz w:val="24"/>
          <w:szCs w:val="24"/>
        </w:rPr>
        <w:tab/>
      </w:r>
      <w:r>
        <w:rPr>
          <w:rFonts w:ascii="Arial" w:hAnsi="Arial" w:cs="Arial"/>
          <w:sz w:val="24"/>
          <w:szCs w:val="24"/>
        </w:rPr>
        <w:tab/>
        <w:t>Koep &amp; Partners</w:t>
      </w:r>
    </w:p>
    <w:p w14:paraId="135D7AD3" w14:textId="77777777" w:rsidR="007C609C" w:rsidRPr="00574388" w:rsidRDefault="007C609C" w:rsidP="007C609C">
      <w:pPr>
        <w:spacing w:after="0" w:line="360" w:lineRule="auto"/>
        <w:rPr>
          <w:rFonts w:ascii="Arial" w:hAnsi="Arial" w:cs="Arial"/>
          <w:sz w:val="24"/>
          <w:szCs w:val="24"/>
        </w:rPr>
      </w:pPr>
    </w:p>
    <w:p w14:paraId="043DB07F" w14:textId="77777777" w:rsidR="007C609C" w:rsidRPr="00574388" w:rsidRDefault="007C609C" w:rsidP="007C609C">
      <w:pPr>
        <w:spacing w:after="0" w:line="360" w:lineRule="auto"/>
        <w:rPr>
          <w:rFonts w:ascii="Arial" w:hAnsi="Arial" w:cs="Arial"/>
          <w:sz w:val="24"/>
          <w:szCs w:val="24"/>
        </w:rPr>
      </w:pPr>
      <w:r w:rsidRPr="00574388">
        <w:rPr>
          <w:rFonts w:ascii="Arial" w:hAnsi="Arial" w:cs="Arial"/>
          <w:sz w:val="24"/>
          <w:szCs w:val="24"/>
        </w:rPr>
        <w:t xml:space="preserve">                                                                         </w:t>
      </w:r>
    </w:p>
    <w:p w14:paraId="4DA8A252" w14:textId="77777777" w:rsidR="007C609C" w:rsidRPr="00574388" w:rsidRDefault="007C609C" w:rsidP="007C609C"/>
    <w:p w14:paraId="596807BE" w14:textId="77777777" w:rsidR="00627FDD" w:rsidRPr="00574388" w:rsidRDefault="00DB2CB2"/>
    <w:sectPr w:rsidR="00627FDD" w:rsidRPr="00574388" w:rsidSect="00D27996">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F71E9" w14:textId="77777777" w:rsidR="00DB2CB2" w:rsidRDefault="00DB2CB2" w:rsidP="007C609C">
      <w:pPr>
        <w:spacing w:after="0" w:line="240" w:lineRule="auto"/>
      </w:pPr>
      <w:r>
        <w:separator/>
      </w:r>
    </w:p>
  </w:endnote>
  <w:endnote w:type="continuationSeparator" w:id="0">
    <w:p w14:paraId="093BD546" w14:textId="77777777" w:rsidR="00DB2CB2" w:rsidRDefault="00DB2CB2" w:rsidP="007C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BE4CE" w14:textId="77777777" w:rsidR="00DB2CB2" w:rsidRDefault="00DB2CB2" w:rsidP="007C609C">
      <w:pPr>
        <w:spacing w:after="0" w:line="240" w:lineRule="auto"/>
      </w:pPr>
      <w:r>
        <w:separator/>
      </w:r>
    </w:p>
  </w:footnote>
  <w:footnote w:type="continuationSeparator" w:id="0">
    <w:p w14:paraId="13C0924D" w14:textId="77777777" w:rsidR="00DB2CB2" w:rsidRDefault="00DB2CB2" w:rsidP="007C609C">
      <w:pPr>
        <w:spacing w:after="0" w:line="240" w:lineRule="auto"/>
      </w:pPr>
      <w:r>
        <w:continuationSeparator/>
      </w:r>
    </w:p>
  </w:footnote>
  <w:footnote w:id="1">
    <w:p w14:paraId="5809DCE6" w14:textId="35C880F7" w:rsidR="008E1DAB" w:rsidRPr="001506B8" w:rsidRDefault="008E1DAB"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lang w:val="en-GB"/>
        </w:rPr>
        <w:t xml:space="preserve">Article 10 of the Constitution. </w:t>
      </w:r>
    </w:p>
  </w:footnote>
  <w:footnote w:id="2">
    <w:p w14:paraId="776DF73C" w14:textId="77777777" w:rsidR="00B900E3" w:rsidRPr="001506B8" w:rsidRDefault="00B900E3"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lang w:val="en-GB"/>
        </w:rPr>
        <w:t xml:space="preserve">Article 82(1) read with Schedule 1 of the Constitution. </w:t>
      </w:r>
    </w:p>
  </w:footnote>
  <w:footnote w:id="3">
    <w:p w14:paraId="50B2B10E" w14:textId="792F5BD5" w:rsidR="00B900E3" w:rsidRPr="001506B8" w:rsidRDefault="00B900E3"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i/>
          <w:iCs/>
          <w:lang w:val="en-US"/>
        </w:rPr>
        <w:t>S v Heita</w:t>
      </w:r>
      <w:r w:rsidR="003D606D" w:rsidRPr="003D606D">
        <w:rPr>
          <w:rFonts w:ascii="Arial" w:hAnsi="Arial" w:cs="Arial"/>
          <w:lang w:val="en-GB"/>
        </w:rPr>
        <w:t xml:space="preserve"> </w:t>
      </w:r>
      <w:r w:rsidRPr="001506B8">
        <w:rPr>
          <w:rFonts w:ascii="Arial" w:hAnsi="Arial" w:cs="Arial"/>
          <w:lang w:val="en-GB"/>
        </w:rPr>
        <w:t>1992 (NR) 403 (HC) 407-408.</w:t>
      </w:r>
    </w:p>
  </w:footnote>
  <w:footnote w:id="4">
    <w:p w14:paraId="723F5474" w14:textId="243808A8" w:rsidR="00B900E3" w:rsidRPr="001506B8" w:rsidRDefault="00B900E3"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i/>
          <w:iCs/>
          <w:lang w:val="en-US"/>
        </w:rPr>
        <w:t>Minister of Finance and Another v Hollard Insurance Co of Namibia Ltd and Others</w:t>
      </w:r>
      <w:r w:rsidR="003D606D" w:rsidRPr="003D606D">
        <w:rPr>
          <w:rFonts w:ascii="Arial" w:hAnsi="Arial" w:cs="Arial"/>
          <w:lang w:val="en-GB"/>
        </w:rPr>
        <w:t xml:space="preserve"> </w:t>
      </w:r>
      <w:r w:rsidRPr="001506B8">
        <w:rPr>
          <w:rFonts w:ascii="Arial" w:hAnsi="Arial" w:cs="Arial"/>
          <w:lang w:val="en-GB"/>
        </w:rPr>
        <w:t>2019 (3) NR 605 (SC).</w:t>
      </w:r>
    </w:p>
  </w:footnote>
  <w:footnote w:id="5">
    <w:p w14:paraId="15E00D00" w14:textId="6C11A12A" w:rsidR="007C609C" w:rsidRPr="001506B8" w:rsidRDefault="007C609C" w:rsidP="001506B8">
      <w:pPr>
        <w:pStyle w:val="FootnoteText"/>
        <w:jc w:val="both"/>
        <w:rPr>
          <w:rFonts w:ascii="Arial" w:hAnsi="Arial" w:cs="Arial"/>
          <w:lang w:val="af-ZA"/>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i/>
        </w:rPr>
        <w:t>Christian v Metropolitan Life Namibia Retirement Annuity Fund</w:t>
      </w:r>
      <w:r w:rsidR="003D606D" w:rsidRPr="003D606D">
        <w:rPr>
          <w:rFonts w:ascii="Arial" w:hAnsi="Arial" w:cs="Arial"/>
        </w:rPr>
        <w:t xml:space="preserve"> </w:t>
      </w:r>
      <w:r w:rsidRPr="001506B8">
        <w:rPr>
          <w:rFonts w:ascii="Arial" w:hAnsi="Arial" w:cs="Arial"/>
        </w:rPr>
        <w:t>2008 (2) NR 753 (SC) at 769 (para 32).</w:t>
      </w:r>
    </w:p>
  </w:footnote>
  <w:footnote w:id="6">
    <w:p w14:paraId="4F5F7ACA" w14:textId="78FD1B41" w:rsidR="007C609C" w:rsidRPr="001506B8" w:rsidRDefault="007C609C" w:rsidP="001506B8">
      <w:pPr>
        <w:pStyle w:val="FootnoteText"/>
        <w:jc w:val="both"/>
        <w:rPr>
          <w:rFonts w:ascii="Arial" w:hAnsi="Arial" w:cs="Arial"/>
          <w:lang w:val="af-ZA"/>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i/>
          <w:lang w:val="af-ZA"/>
        </w:rPr>
        <w:t>President of the Republic of South Africa v South African Rugby Football Union</w:t>
      </w:r>
      <w:r w:rsidRPr="001506B8">
        <w:rPr>
          <w:rFonts w:ascii="Arial" w:hAnsi="Arial" w:cs="Arial"/>
          <w:lang w:val="af-ZA"/>
        </w:rPr>
        <w:t xml:space="preserve"> 1999 (4) 147</w:t>
      </w:r>
      <w:r w:rsidR="007834D0" w:rsidRPr="001506B8">
        <w:rPr>
          <w:rFonts w:ascii="Arial" w:hAnsi="Arial" w:cs="Arial"/>
          <w:lang w:val="af-ZA"/>
        </w:rPr>
        <w:t xml:space="preserve"> (CC)</w:t>
      </w:r>
      <w:r w:rsidRPr="001506B8">
        <w:rPr>
          <w:rFonts w:ascii="Arial" w:hAnsi="Arial" w:cs="Arial"/>
          <w:lang w:val="af-ZA"/>
        </w:rPr>
        <w:t>.</w:t>
      </w:r>
    </w:p>
  </w:footnote>
  <w:footnote w:id="7">
    <w:p w14:paraId="1CF6744C" w14:textId="77777777" w:rsidR="007C609C" w:rsidRPr="001506B8" w:rsidRDefault="007C609C" w:rsidP="001506B8">
      <w:pPr>
        <w:pStyle w:val="FootnoteText"/>
        <w:jc w:val="both"/>
        <w:rPr>
          <w:rFonts w:ascii="Arial" w:hAnsi="Arial" w:cs="Arial"/>
          <w:lang w:val="af-ZA"/>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lang w:val="af-ZA"/>
        </w:rPr>
        <w:t>Ibid at 177 A-C.</w:t>
      </w:r>
    </w:p>
  </w:footnote>
  <w:footnote w:id="8">
    <w:p w14:paraId="35D84414" w14:textId="77777777" w:rsidR="007C609C" w:rsidRPr="001506B8" w:rsidRDefault="007C609C" w:rsidP="001506B8">
      <w:pPr>
        <w:pStyle w:val="FootnoteText"/>
        <w:jc w:val="both"/>
        <w:rPr>
          <w:rFonts w:ascii="Arial" w:hAnsi="Arial" w:cs="Arial"/>
          <w:lang w:val="af-ZA"/>
        </w:rPr>
      </w:pPr>
      <w:r w:rsidRPr="001506B8">
        <w:rPr>
          <w:rStyle w:val="FootnoteReference"/>
          <w:rFonts w:ascii="Arial" w:hAnsi="Arial" w:cs="Arial"/>
        </w:rPr>
        <w:footnoteRef/>
      </w: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lang w:val="af-ZA"/>
        </w:rPr>
        <w:t>Ibid at 175 B-C.</w:t>
      </w:r>
    </w:p>
  </w:footnote>
  <w:footnote w:id="9">
    <w:p w14:paraId="74A5D206" w14:textId="77777777" w:rsidR="006C4708" w:rsidRPr="001506B8" w:rsidRDefault="006C4708" w:rsidP="001506B8">
      <w:pPr>
        <w:pStyle w:val="FootnoteText"/>
        <w:jc w:val="both"/>
        <w:rPr>
          <w:rFonts w:ascii="Arial" w:hAnsi="Arial" w:cs="Arial"/>
          <w:lang w:val="en-GB"/>
        </w:rPr>
      </w:pPr>
      <w:r w:rsidRPr="003D606D">
        <w:rPr>
          <w:rStyle w:val="FootnoteReference"/>
          <w:rFonts w:ascii="Arial" w:hAnsi="Arial" w:cs="Arial"/>
        </w:rPr>
        <w:footnoteRef/>
      </w:r>
      <w:r w:rsidRPr="003D606D">
        <w:rPr>
          <w:rFonts w:ascii="Arial" w:hAnsi="Arial" w:cs="Arial"/>
        </w:rPr>
        <w:t xml:space="preserve"> </w:t>
      </w:r>
      <w:r w:rsidRPr="003D606D">
        <w:rPr>
          <w:rFonts w:ascii="Arial" w:hAnsi="Arial" w:cs="Arial"/>
          <w:i/>
          <w:lang w:val="en-GB"/>
        </w:rPr>
        <w:t>S v Stewe and three Similar Matters</w:t>
      </w:r>
      <w:r w:rsidRPr="001506B8">
        <w:rPr>
          <w:rFonts w:ascii="Arial" w:hAnsi="Arial" w:cs="Arial"/>
          <w:lang w:val="en-GB"/>
        </w:rPr>
        <w:t xml:space="preserve"> 2019 (2) NR 359 (SC) 364E-F.</w:t>
      </w:r>
    </w:p>
  </w:footnote>
  <w:footnote w:id="10">
    <w:p w14:paraId="03DC0246" w14:textId="2B0E47A8" w:rsidR="00F13AD3" w:rsidRPr="001506B8" w:rsidRDefault="00F13AD3"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i/>
          <w:iCs/>
        </w:rPr>
        <w:t>Council of the Itireleng Village Community and Another v Madi and Others</w:t>
      </w:r>
      <w:r w:rsidR="003D606D" w:rsidRPr="003D606D">
        <w:rPr>
          <w:rFonts w:ascii="Arial" w:hAnsi="Arial" w:cs="Arial"/>
          <w:lang w:val="en-GB"/>
        </w:rPr>
        <w:t xml:space="preserve"> </w:t>
      </w:r>
      <w:r w:rsidRPr="001506B8">
        <w:rPr>
          <w:rFonts w:ascii="Arial" w:hAnsi="Arial" w:cs="Arial"/>
          <w:lang w:val="en-GB"/>
        </w:rPr>
        <w:t>2017 (4) NR 1127 (SC)</w:t>
      </w:r>
      <w:r w:rsidR="00A53155" w:rsidRPr="001506B8">
        <w:rPr>
          <w:rFonts w:ascii="Arial" w:hAnsi="Arial" w:cs="Arial"/>
          <w:lang w:val="en-GB"/>
        </w:rPr>
        <w:t xml:space="preserve"> para 30</w:t>
      </w:r>
      <w:r w:rsidRPr="001506B8">
        <w:rPr>
          <w:rFonts w:ascii="Arial" w:hAnsi="Arial" w:cs="Arial"/>
          <w:lang w:val="en-GB"/>
        </w:rPr>
        <w:t>.</w:t>
      </w:r>
    </w:p>
  </w:footnote>
  <w:footnote w:id="11">
    <w:p w14:paraId="05E8C3AE" w14:textId="1BC3E6B9" w:rsidR="00F13AD3" w:rsidRPr="001506B8" w:rsidRDefault="00F13AD3"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rPr>
        <w:t xml:space="preserve">In </w:t>
      </w:r>
      <w:r w:rsidR="003D606D" w:rsidRPr="003D606D">
        <w:rPr>
          <w:rFonts w:ascii="Arial" w:hAnsi="Arial" w:cs="Arial"/>
          <w:i/>
          <w:iCs/>
        </w:rPr>
        <w:t>Kerry McNamara Architects Inc and Others v Minister of Works, Transport and Communication and Others</w:t>
      </w:r>
      <w:r w:rsidR="003D606D" w:rsidRPr="003D606D">
        <w:rPr>
          <w:rFonts w:ascii="Arial" w:hAnsi="Arial" w:cs="Arial"/>
          <w:lang w:val="en-GB"/>
        </w:rPr>
        <w:t xml:space="preserve"> </w:t>
      </w:r>
      <w:r w:rsidRPr="001506B8">
        <w:rPr>
          <w:rFonts w:ascii="Arial" w:hAnsi="Arial" w:cs="Arial"/>
          <w:lang w:val="en-GB"/>
        </w:rPr>
        <w:t>2000 NR 1 (HC).</w:t>
      </w:r>
    </w:p>
  </w:footnote>
  <w:footnote w:id="12">
    <w:p w14:paraId="41D8CEC6" w14:textId="082DD83F" w:rsidR="006E7E26" w:rsidRPr="001506B8" w:rsidRDefault="006E7E26" w:rsidP="001506B8">
      <w:pPr>
        <w:pStyle w:val="FootnoteText"/>
        <w:jc w:val="both"/>
        <w:rPr>
          <w:rFonts w:ascii="Arial" w:hAnsi="Arial" w:cs="Arial"/>
          <w:lang w:val="en-GB"/>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lang w:val="en-GB"/>
        </w:rPr>
        <w:t xml:space="preserve">Devenish G E, Govender K, Hulme D </w:t>
      </w:r>
      <w:r w:rsidRPr="003D606D">
        <w:rPr>
          <w:rFonts w:ascii="Arial" w:hAnsi="Arial" w:cs="Arial"/>
          <w:i/>
          <w:lang w:val="en-GB"/>
        </w:rPr>
        <w:t>Administrative Law and Justice in South Africa</w:t>
      </w:r>
      <w:r w:rsidRPr="001506B8">
        <w:rPr>
          <w:rFonts w:ascii="Arial" w:hAnsi="Arial" w:cs="Arial"/>
          <w:lang w:val="en-GB"/>
        </w:rPr>
        <w:t>, Lexis Nexis, 2001 at p 455.</w:t>
      </w:r>
    </w:p>
  </w:footnote>
  <w:footnote w:id="13">
    <w:p w14:paraId="0216F0F9" w14:textId="77777777" w:rsidR="00725EF6" w:rsidRPr="001506B8" w:rsidRDefault="00725EF6" w:rsidP="001506B8">
      <w:pPr>
        <w:pStyle w:val="FootnoteText"/>
        <w:jc w:val="both"/>
        <w:rPr>
          <w:rFonts w:ascii="Arial" w:hAnsi="Arial" w:cs="Arial"/>
          <w:lang w:val="en-US"/>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color w:val="000000"/>
          <w:shd w:val="clear" w:color="auto" w:fill="FFFFFF"/>
        </w:rPr>
        <w:t>Examples of these are companies, banks, close corporations and co-operatives.</w:t>
      </w:r>
    </w:p>
  </w:footnote>
  <w:footnote w:id="14">
    <w:p w14:paraId="45273249" w14:textId="77777777" w:rsidR="00725EF6" w:rsidRPr="001506B8" w:rsidRDefault="00725EF6" w:rsidP="001506B8">
      <w:pPr>
        <w:pStyle w:val="FootnoteText"/>
        <w:jc w:val="both"/>
        <w:rPr>
          <w:rFonts w:ascii="Arial" w:hAnsi="Arial" w:cs="Arial"/>
          <w:lang w:val="en-US"/>
        </w:rPr>
      </w:pPr>
      <w:r w:rsidRPr="001506B8">
        <w:rPr>
          <w:rStyle w:val="FootnoteReference"/>
          <w:rFonts w:ascii="Arial" w:hAnsi="Arial" w:cs="Arial"/>
        </w:rPr>
        <w:footnoteRef/>
      </w:r>
      <w:r w:rsidRPr="001506B8">
        <w:rPr>
          <w:rFonts w:ascii="Arial" w:hAnsi="Arial" w:cs="Arial"/>
        </w:rPr>
        <w:t xml:space="preserve"> </w:t>
      </w:r>
      <w:r w:rsidRPr="001506B8">
        <w:rPr>
          <w:rFonts w:ascii="Arial" w:hAnsi="Arial" w:cs="Arial"/>
          <w:color w:val="000000"/>
          <w:shd w:val="clear" w:color="auto" w:fill="FFFFFF"/>
        </w:rPr>
        <w:t>Examples of these are universities, state owned enterprises and public corporations like Air Namibia, Nampower and the </w:t>
      </w:r>
      <w:r w:rsidRPr="001506B8">
        <w:rPr>
          <w:rFonts w:ascii="Arial" w:hAnsi="Arial" w:cs="Arial"/>
          <w:shd w:val="clear" w:color="auto" w:fill="FFFFFF"/>
        </w:rPr>
        <w:t>Namibia Broadcasting Corporation.</w:t>
      </w:r>
    </w:p>
  </w:footnote>
  <w:footnote w:id="15">
    <w:p w14:paraId="0337C3F0" w14:textId="690F4FBB" w:rsidR="00725EF6" w:rsidRPr="001506B8" w:rsidRDefault="00725EF6" w:rsidP="001506B8">
      <w:pPr>
        <w:pStyle w:val="FootnoteText"/>
        <w:jc w:val="both"/>
        <w:rPr>
          <w:rFonts w:ascii="Arial" w:hAnsi="Arial" w:cs="Arial"/>
          <w:lang w:val="en-US"/>
        </w:rPr>
      </w:pPr>
      <w:r w:rsidRPr="001506B8">
        <w:rPr>
          <w:rStyle w:val="FootnoteReference"/>
          <w:rFonts w:ascii="Arial" w:hAnsi="Arial" w:cs="Arial"/>
        </w:rPr>
        <w:footnoteRef/>
      </w:r>
      <w:r w:rsidRPr="001506B8">
        <w:rPr>
          <w:rFonts w:ascii="Arial" w:hAnsi="Arial" w:cs="Arial"/>
        </w:rPr>
        <w:t xml:space="preserve"> </w:t>
      </w:r>
      <w:r w:rsidR="003D606D" w:rsidRPr="003D606D">
        <w:rPr>
          <w:rFonts w:ascii="Arial" w:hAnsi="Arial" w:cs="Arial"/>
          <w:i/>
          <w:iCs/>
        </w:rPr>
        <w:t>Morrison v Standard Building Society</w:t>
      </w:r>
      <w:r w:rsidRPr="001506B8">
        <w:rPr>
          <w:rFonts w:ascii="Arial" w:hAnsi="Arial" w:cs="Arial"/>
          <w:color w:val="000000"/>
          <w:shd w:val="clear" w:color="auto" w:fill="FFFFFF"/>
        </w:rPr>
        <w:t> 1932 AD 229.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257062"/>
      <w:docPartObj>
        <w:docPartGallery w:val="Page Numbers (Top of Page)"/>
        <w:docPartUnique/>
      </w:docPartObj>
    </w:sdtPr>
    <w:sdtEndPr>
      <w:rPr>
        <w:noProof/>
      </w:rPr>
    </w:sdtEndPr>
    <w:sdtContent>
      <w:p w14:paraId="3C661C5D" w14:textId="1FE1548F" w:rsidR="009F42D0" w:rsidRDefault="009F42D0" w:rsidP="00D27996">
        <w:pPr>
          <w:pStyle w:val="Header"/>
          <w:jc w:val="right"/>
        </w:pPr>
        <w:r>
          <w:fldChar w:fldCharType="begin"/>
        </w:r>
        <w:r>
          <w:instrText xml:space="preserve"> PAGE   \* MERGEFORMAT </w:instrText>
        </w:r>
        <w:r>
          <w:fldChar w:fldCharType="separate"/>
        </w:r>
        <w:r w:rsidR="006B55C0">
          <w:rPr>
            <w:noProof/>
          </w:rPr>
          <w:t>15</w:t>
        </w:r>
        <w:r>
          <w:rPr>
            <w:noProof/>
          </w:rPr>
          <w:fldChar w:fldCharType="end"/>
        </w:r>
      </w:p>
    </w:sdtContent>
  </w:sdt>
  <w:p w14:paraId="0C087D60" w14:textId="77777777" w:rsidR="009F42D0" w:rsidRDefault="009F42D0" w:rsidP="00D279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5162"/>
    <w:multiLevelType w:val="hybridMultilevel"/>
    <w:tmpl w:val="C3A658CC"/>
    <w:lvl w:ilvl="0" w:tplc="0409000F">
      <w:start w:val="1"/>
      <w:numFmt w:val="decimal"/>
      <w:lvlText w:val="%1."/>
      <w:lvlJc w:val="left"/>
      <w:pPr>
        <w:ind w:left="360" w:hanging="360"/>
      </w:pPr>
      <w:rPr>
        <w:rFonts w:hint="default"/>
        <w:i w:val="0"/>
        <w:u w:val="none"/>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 w15:restartNumberingAfterBreak="0">
    <w:nsid w:val="0F7B14FC"/>
    <w:multiLevelType w:val="hybridMultilevel"/>
    <w:tmpl w:val="FC422FBA"/>
    <w:lvl w:ilvl="0" w:tplc="0D36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EB219E"/>
    <w:multiLevelType w:val="hybridMultilevel"/>
    <w:tmpl w:val="2E804FBA"/>
    <w:lvl w:ilvl="0" w:tplc="0409000F">
      <w:start w:val="1"/>
      <w:numFmt w:val="decimal"/>
      <w:lvlText w:val="%1."/>
      <w:lvlJc w:val="left"/>
      <w:pPr>
        <w:ind w:left="90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E051AD"/>
    <w:multiLevelType w:val="hybridMultilevel"/>
    <w:tmpl w:val="1C509EAC"/>
    <w:lvl w:ilvl="0" w:tplc="D7EACA72">
      <w:start w:val="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9C"/>
    <w:rsid w:val="000014CD"/>
    <w:rsid w:val="0002503B"/>
    <w:rsid w:val="000270DC"/>
    <w:rsid w:val="00033EAA"/>
    <w:rsid w:val="000352E0"/>
    <w:rsid w:val="00076B05"/>
    <w:rsid w:val="00081105"/>
    <w:rsid w:val="00084E09"/>
    <w:rsid w:val="000C2909"/>
    <w:rsid w:val="000C4644"/>
    <w:rsid w:val="000D2BC0"/>
    <w:rsid w:val="000D3FA9"/>
    <w:rsid w:val="000E1957"/>
    <w:rsid w:val="000E58EF"/>
    <w:rsid w:val="000F18DE"/>
    <w:rsid w:val="001320D5"/>
    <w:rsid w:val="00140CF8"/>
    <w:rsid w:val="00146B0D"/>
    <w:rsid w:val="001506B8"/>
    <w:rsid w:val="00154A3B"/>
    <w:rsid w:val="00155A2C"/>
    <w:rsid w:val="00161825"/>
    <w:rsid w:val="001669BD"/>
    <w:rsid w:val="00176A69"/>
    <w:rsid w:val="001A6080"/>
    <w:rsid w:val="001B6299"/>
    <w:rsid w:val="001C2BE0"/>
    <w:rsid w:val="001C3E75"/>
    <w:rsid w:val="001F3247"/>
    <w:rsid w:val="001F6E97"/>
    <w:rsid w:val="002078EB"/>
    <w:rsid w:val="00213DCF"/>
    <w:rsid w:val="00221EB9"/>
    <w:rsid w:val="002270AA"/>
    <w:rsid w:val="002365CC"/>
    <w:rsid w:val="00283633"/>
    <w:rsid w:val="002A24D9"/>
    <w:rsid w:val="002A50EA"/>
    <w:rsid w:val="002F002B"/>
    <w:rsid w:val="002F27FE"/>
    <w:rsid w:val="00301089"/>
    <w:rsid w:val="003035B6"/>
    <w:rsid w:val="003143D6"/>
    <w:rsid w:val="003146E0"/>
    <w:rsid w:val="0032349D"/>
    <w:rsid w:val="00376F54"/>
    <w:rsid w:val="00384A4E"/>
    <w:rsid w:val="003A0255"/>
    <w:rsid w:val="003A74B4"/>
    <w:rsid w:val="003B1650"/>
    <w:rsid w:val="003B26BD"/>
    <w:rsid w:val="003B5903"/>
    <w:rsid w:val="003C4291"/>
    <w:rsid w:val="003D606D"/>
    <w:rsid w:val="00406301"/>
    <w:rsid w:val="004117DD"/>
    <w:rsid w:val="00441064"/>
    <w:rsid w:val="004413E2"/>
    <w:rsid w:val="00450262"/>
    <w:rsid w:val="00475376"/>
    <w:rsid w:val="004A5CEC"/>
    <w:rsid w:val="004A7FF7"/>
    <w:rsid w:val="004B3BBE"/>
    <w:rsid w:val="004C49E6"/>
    <w:rsid w:val="004D0D4D"/>
    <w:rsid w:val="004E18C9"/>
    <w:rsid w:val="00502851"/>
    <w:rsid w:val="00514F01"/>
    <w:rsid w:val="00521E81"/>
    <w:rsid w:val="0054100B"/>
    <w:rsid w:val="00574388"/>
    <w:rsid w:val="00585E0D"/>
    <w:rsid w:val="00586E27"/>
    <w:rsid w:val="005A46AC"/>
    <w:rsid w:val="005B39EB"/>
    <w:rsid w:val="005B75F0"/>
    <w:rsid w:val="005D3EDB"/>
    <w:rsid w:val="005E417A"/>
    <w:rsid w:val="005E5CB6"/>
    <w:rsid w:val="005F1586"/>
    <w:rsid w:val="005F70BC"/>
    <w:rsid w:val="006026EA"/>
    <w:rsid w:val="006073C5"/>
    <w:rsid w:val="00611DD1"/>
    <w:rsid w:val="00626845"/>
    <w:rsid w:val="0062712E"/>
    <w:rsid w:val="00632CE2"/>
    <w:rsid w:val="00672C7E"/>
    <w:rsid w:val="0068011D"/>
    <w:rsid w:val="00693EC7"/>
    <w:rsid w:val="006B55C0"/>
    <w:rsid w:val="006C0DA1"/>
    <w:rsid w:val="006C4708"/>
    <w:rsid w:val="006C77E9"/>
    <w:rsid w:val="006D5BE5"/>
    <w:rsid w:val="006E52E0"/>
    <w:rsid w:val="006E7E26"/>
    <w:rsid w:val="006F4541"/>
    <w:rsid w:val="00704E28"/>
    <w:rsid w:val="0071583A"/>
    <w:rsid w:val="00725D6F"/>
    <w:rsid w:val="00725EF6"/>
    <w:rsid w:val="007269CF"/>
    <w:rsid w:val="00740D2B"/>
    <w:rsid w:val="00746478"/>
    <w:rsid w:val="0074672E"/>
    <w:rsid w:val="00750686"/>
    <w:rsid w:val="007834D0"/>
    <w:rsid w:val="00785D1B"/>
    <w:rsid w:val="007911E8"/>
    <w:rsid w:val="00791EB7"/>
    <w:rsid w:val="007A23AB"/>
    <w:rsid w:val="007A27F9"/>
    <w:rsid w:val="007B1D16"/>
    <w:rsid w:val="007C609C"/>
    <w:rsid w:val="007D6CDE"/>
    <w:rsid w:val="007E4D24"/>
    <w:rsid w:val="007E7C94"/>
    <w:rsid w:val="00801FC9"/>
    <w:rsid w:val="00802541"/>
    <w:rsid w:val="008172D4"/>
    <w:rsid w:val="00824170"/>
    <w:rsid w:val="00844EC3"/>
    <w:rsid w:val="0087004E"/>
    <w:rsid w:val="00887A0D"/>
    <w:rsid w:val="0089229A"/>
    <w:rsid w:val="008A63A9"/>
    <w:rsid w:val="008D2501"/>
    <w:rsid w:val="008D33FE"/>
    <w:rsid w:val="008E1DAB"/>
    <w:rsid w:val="008F63BB"/>
    <w:rsid w:val="008F6A52"/>
    <w:rsid w:val="00961A84"/>
    <w:rsid w:val="00981C40"/>
    <w:rsid w:val="00991714"/>
    <w:rsid w:val="00992387"/>
    <w:rsid w:val="009928B7"/>
    <w:rsid w:val="009A3052"/>
    <w:rsid w:val="009C4E82"/>
    <w:rsid w:val="009E2CD5"/>
    <w:rsid w:val="009F42D0"/>
    <w:rsid w:val="009F50FC"/>
    <w:rsid w:val="009F7D91"/>
    <w:rsid w:val="00A0068D"/>
    <w:rsid w:val="00A029F9"/>
    <w:rsid w:val="00A06644"/>
    <w:rsid w:val="00A15092"/>
    <w:rsid w:val="00A46CE3"/>
    <w:rsid w:val="00A53155"/>
    <w:rsid w:val="00A64C41"/>
    <w:rsid w:val="00A82D61"/>
    <w:rsid w:val="00AA6E63"/>
    <w:rsid w:val="00AB6799"/>
    <w:rsid w:val="00AC657E"/>
    <w:rsid w:val="00AC7D53"/>
    <w:rsid w:val="00AD230A"/>
    <w:rsid w:val="00AD7526"/>
    <w:rsid w:val="00AE79A4"/>
    <w:rsid w:val="00AF62EC"/>
    <w:rsid w:val="00B01CCD"/>
    <w:rsid w:val="00B21E34"/>
    <w:rsid w:val="00B27B9B"/>
    <w:rsid w:val="00B408B7"/>
    <w:rsid w:val="00B418B9"/>
    <w:rsid w:val="00B41909"/>
    <w:rsid w:val="00B57431"/>
    <w:rsid w:val="00B63A6F"/>
    <w:rsid w:val="00B6468F"/>
    <w:rsid w:val="00B71516"/>
    <w:rsid w:val="00B76C14"/>
    <w:rsid w:val="00B77093"/>
    <w:rsid w:val="00B77409"/>
    <w:rsid w:val="00B82DD9"/>
    <w:rsid w:val="00B900E3"/>
    <w:rsid w:val="00BB172B"/>
    <w:rsid w:val="00BB2628"/>
    <w:rsid w:val="00BD075A"/>
    <w:rsid w:val="00C116C4"/>
    <w:rsid w:val="00C24599"/>
    <w:rsid w:val="00C264FB"/>
    <w:rsid w:val="00C50710"/>
    <w:rsid w:val="00CC59C6"/>
    <w:rsid w:val="00CD51E5"/>
    <w:rsid w:val="00D157E0"/>
    <w:rsid w:val="00D2666D"/>
    <w:rsid w:val="00D27996"/>
    <w:rsid w:val="00D433E8"/>
    <w:rsid w:val="00D4455F"/>
    <w:rsid w:val="00D46BE8"/>
    <w:rsid w:val="00D51EEB"/>
    <w:rsid w:val="00D5737C"/>
    <w:rsid w:val="00D64D72"/>
    <w:rsid w:val="00DB2CB2"/>
    <w:rsid w:val="00DC0919"/>
    <w:rsid w:val="00DC0ED4"/>
    <w:rsid w:val="00DC49F7"/>
    <w:rsid w:val="00DD3ECC"/>
    <w:rsid w:val="00DE0F8D"/>
    <w:rsid w:val="00DE197D"/>
    <w:rsid w:val="00DE5D40"/>
    <w:rsid w:val="00DF5291"/>
    <w:rsid w:val="00DF753E"/>
    <w:rsid w:val="00E11449"/>
    <w:rsid w:val="00E13A33"/>
    <w:rsid w:val="00E36309"/>
    <w:rsid w:val="00E3701A"/>
    <w:rsid w:val="00E45FA1"/>
    <w:rsid w:val="00E852D5"/>
    <w:rsid w:val="00E85CBA"/>
    <w:rsid w:val="00E900EA"/>
    <w:rsid w:val="00E91439"/>
    <w:rsid w:val="00EB11B2"/>
    <w:rsid w:val="00EC522C"/>
    <w:rsid w:val="00ED3A04"/>
    <w:rsid w:val="00ED6713"/>
    <w:rsid w:val="00ED7020"/>
    <w:rsid w:val="00ED7EB8"/>
    <w:rsid w:val="00EE12A3"/>
    <w:rsid w:val="00EF5E43"/>
    <w:rsid w:val="00F11DBC"/>
    <w:rsid w:val="00F13AD3"/>
    <w:rsid w:val="00F55BE3"/>
    <w:rsid w:val="00F67A61"/>
    <w:rsid w:val="00F72A00"/>
    <w:rsid w:val="00F804F2"/>
    <w:rsid w:val="00F87EDA"/>
    <w:rsid w:val="00FB4795"/>
    <w:rsid w:val="00FB6E34"/>
    <w:rsid w:val="00FB79DA"/>
    <w:rsid w:val="00FE3AF6"/>
    <w:rsid w:val="00FF02B7"/>
    <w:rsid w:val="00FF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67D0"/>
  <w15:docId w15:val="{02987168-C29D-4329-A3AD-11502F10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9C"/>
    <w:pPr>
      <w:spacing w:after="160" w:line="259" w:lineRule="auto"/>
    </w:pPr>
    <w:rPr>
      <w:lang w:val="en-ZA"/>
    </w:rPr>
  </w:style>
  <w:style w:type="paragraph" w:styleId="Heading3">
    <w:name w:val="heading 3"/>
    <w:basedOn w:val="Normal"/>
    <w:next w:val="Normal"/>
    <w:link w:val="Heading3Char"/>
    <w:uiPriority w:val="9"/>
    <w:unhideWhenUsed/>
    <w:qFormat/>
    <w:rsid w:val="007C60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609C"/>
    <w:rPr>
      <w:rFonts w:asciiTheme="majorHAnsi" w:eastAsiaTheme="majorEastAsia" w:hAnsiTheme="majorHAnsi" w:cstheme="majorBidi"/>
      <w:color w:val="243F60" w:themeColor="accent1" w:themeShade="7F"/>
      <w:sz w:val="24"/>
      <w:szCs w:val="24"/>
      <w:lang w:val="en-ZA"/>
    </w:rPr>
  </w:style>
  <w:style w:type="paragraph" w:styleId="ListParagraph">
    <w:name w:val="List Paragraph"/>
    <w:basedOn w:val="Normal"/>
    <w:uiPriority w:val="34"/>
    <w:qFormat/>
    <w:rsid w:val="007C609C"/>
    <w:pPr>
      <w:spacing w:after="200" w:line="276" w:lineRule="auto"/>
      <w:ind w:left="720"/>
      <w:contextualSpacing/>
    </w:pPr>
    <w:rPr>
      <w:lang w:val="en-US"/>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7C609C"/>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7C609C"/>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nhideWhenUsed/>
    <w:qFormat/>
    <w:rsid w:val="007C609C"/>
    <w:rPr>
      <w:vertAlign w:val="superscript"/>
    </w:rPr>
  </w:style>
  <w:style w:type="character" w:styleId="Hyperlink">
    <w:name w:val="Hyperlink"/>
    <w:basedOn w:val="DefaultParagraphFont"/>
    <w:uiPriority w:val="99"/>
    <w:unhideWhenUsed/>
    <w:rsid w:val="00B27B9B"/>
    <w:rPr>
      <w:color w:val="0000FF"/>
      <w:u w:val="single"/>
    </w:rPr>
  </w:style>
  <w:style w:type="paragraph" w:styleId="NormalWeb">
    <w:name w:val="Normal (Web)"/>
    <w:basedOn w:val="Normal"/>
    <w:uiPriority w:val="99"/>
    <w:semiHidden/>
    <w:unhideWhenUsed/>
    <w:rsid w:val="00E900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46AC"/>
    <w:rPr>
      <w:color w:val="605E5C"/>
      <w:shd w:val="clear" w:color="auto" w:fill="E1DFDD"/>
    </w:rPr>
  </w:style>
  <w:style w:type="paragraph" w:styleId="Header">
    <w:name w:val="header"/>
    <w:basedOn w:val="Normal"/>
    <w:link w:val="HeaderChar"/>
    <w:uiPriority w:val="99"/>
    <w:unhideWhenUsed/>
    <w:rsid w:val="009F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D0"/>
    <w:rPr>
      <w:lang w:val="en-ZA"/>
    </w:rPr>
  </w:style>
  <w:style w:type="paragraph" w:styleId="Footer">
    <w:name w:val="footer"/>
    <w:basedOn w:val="Normal"/>
    <w:link w:val="FooterChar"/>
    <w:uiPriority w:val="99"/>
    <w:unhideWhenUsed/>
    <w:rsid w:val="009F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D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91537">
      <w:bodyDiv w:val="1"/>
      <w:marLeft w:val="0"/>
      <w:marRight w:val="0"/>
      <w:marTop w:val="0"/>
      <w:marBottom w:val="0"/>
      <w:divBdr>
        <w:top w:val="none" w:sz="0" w:space="0" w:color="auto"/>
        <w:left w:val="none" w:sz="0" w:space="0" w:color="auto"/>
        <w:bottom w:val="none" w:sz="0" w:space="0" w:color="auto"/>
        <w:right w:val="none" w:sz="0" w:space="0" w:color="auto"/>
      </w:divBdr>
    </w:div>
    <w:div w:id="280455965">
      <w:bodyDiv w:val="1"/>
      <w:marLeft w:val="0"/>
      <w:marRight w:val="0"/>
      <w:marTop w:val="0"/>
      <w:marBottom w:val="0"/>
      <w:divBdr>
        <w:top w:val="none" w:sz="0" w:space="0" w:color="auto"/>
        <w:left w:val="none" w:sz="0" w:space="0" w:color="auto"/>
        <w:bottom w:val="none" w:sz="0" w:space="0" w:color="auto"/>
        <w:right w:val="none" w:sz="0" w:space="0" w:color="auto"/>
      </w:divBdr>
    </w:div>
    <w:div w:id="363868127">
      <w:bodyDiv w:val="1"/>
      <w:marLeft w:val="0"/>
      <w:marRight w:val="0"/>
      <w:marTop w:val="0"/>
      <w:marBottom w:val="0"/>
      <w:divBdr>
        <w:top w:val="none" w:sz="0" w:space="0" w:color="auto"/>
        <w:left w:val="none" w:sz="0" w:space="0" w:color="auto"/>
        <w:bottom w:val="none" w:sz="0" w:space="0" w:color="auto"/>
        <w:right w:val="none" w:sz="0" w:space="0" w:color="auto"/>
      </w:divBdr>
    </w:div>
    <w:div w:id="515114688">
      <w:bodyDiv w:val="1"/>
      <w:marLeft w:val="0"/>
      <w:marRight w:val="0"/>
      <w:marTop w:val="0"/>
      <w:marBottom w:val="0"/>
      <w:divBdr>
        <w:top w:val="none" w:sz="0" w:space="0" w:color="auto"/>
        <w:left w:val="none" w:sz="0" w:space="0" w:color="auto"/>
        <w:bottom w:val="none" w:sz="0" w:space="0" w:color="auto"/>
        <w:right w:val="none" w:sz="0" w:space="0" w:color="auto"/>
      </w:divBdr>
      <w:divsChild>
        <w:div w:id="781461125">
          <w:marLeft w:val="-195"/>
          <w:marRight w:val="-195"/>
          <w:marTop w:val="0"/>
          <w:marBottom w:val="0"/>
          <w:divBdr>
            <w:top w:val="none" w:sz="0" w:space="0" w:color="auto"/>
            <w:left w:val="none" w:sz="0" w:space="0" w:color="auto"/>
            <w:bottom w:val="none" w:sz="0" w:space="0" w:color="auto"/>
            <w:right w:val="none" w:sz="0" w:space="0" w:color="auto"/>
          </w:divBdr>
          <w:divsChild>
            <w:div w:id="1487168223">
              <w:marLeft w:val="0"/>
              <w:marRight w:val="0"/>
              <w:marTop w:val="0"/>
              <w:marBottom w:val="0"/>
              <w:divBdr>
                <w:top w:val="none" w:sz="0" w:space="0" w:color="auto"/>
                <w:left w:val="none" w:sz="0" w:space="0" w:color="auto"/>
                <w:bottom w:val="none" w:sz="0" w:space="0" w:color="auto"/>
                <w:right w:val="none" w:sz="0" w:space="0" w:color="auto"/>
              </w:divBdr>
              <w:divsChild>
                <w:div w:id="806627960">
                  <w:marLeft w:val="-195"/>
                  <w:marRight w:val="-195"/>
                  <w:marTop w:val="0"/>
                  <w:marBottom w:val="225"/>
                  <w:divBdr>
                    <w:top w:val="none" w:sz="0" w:space="0" w:color="auto"/>
                    <w:left w:val="none" w:sz="0" w:space="0" w:color="auto"/>
                    <w:bottom w:val="none" w:sz="0" w:space="0" w:color="auto"/>
                    <w:right w:val="none" w:sz="0" w:space="0" w:color="auto"/>
                  </w:divBdr>
                  <w:divsChild>
                    <w:div w:id="16007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68715">
      <w:bodyDiv w:val="1"/>
      <w:marLeft w:val="0"/>
      <w:marRight w:val="0"/>
      <w:marTop w:val="0"/>
      <w:marBottom w:val="0"/>
      <w:divBdr>
        <w:top w:val="none" w:sz="0" w:space="0" w:color="auto"/>
        <w:left w:val="none" w:sz="0" w:space="0" w:color="auto"/>
        <w:bottom w:val="none" w:sz="0" w:space="0" w:color="auto"/>
        <w:right w:val="none" w:sz="0" w:space="0" w:color="auto"/>
      </w:divBdr>
    </w:div>
    <w:div w:id="622854527">
      <w:bodyDiv w:val="1"/>
      <w:marLeft w:val="0"/>
      <w:marRight w:val="0"/>
      <w:marTop w:val="0"/>
      <w:marBottom w:val="0"/>
      <w:divBdr>
        <w:top w:val="none" w:sz="0" w:space="0" w:color="auto"/>
        <w:left w:val="none" w:sz="0" w:space="0" w:color="auto"/>
        <w:bottom w:val="none" w:sz="0" w:space="0" w:color="auto"/>
        <w:right w:val="none" w:sz="0" w:space="0" w:color="auto"/>
      </w:divBdr>
      <w:divsChild>
        <w:div w:id="373846712">
          <w:marLeft w:val="0"/>
          <w:marRight w:val="0"/>
          <w:marTop w:val="0"/>
          <w:marBottom w:val="0"/>
          <w:divBdr>
            <w:top w:val="none" w:sz="0" w:space="0" w:color="auto"/>
            <w:left w:val="none" w:sz="0" w:space="0" w:color="auto"/>
            <w:bottom w:val="none" w:sz="0" w:space="0" w:color="auto"/>
            <w:right w:val="none" w:sz="0" w:space="0" w:color="auto"/>
          </w:divBdr>
          <w:divsChild>
            <w:div w:id="369764389">
              <w:marLeft w:val="0"/>
              <w:marRight w:val="0"/>
              <w:marTop w:val="0"/>
              <w:marBottom w:val="0"/>
              <w:divBdr>
                <w:top w:val="none" w:sz="0" w:space="0" w:color="auto"/>
                <w:left w:val="none" w:sz="0" w:space="0" w:color="auto"/>
                <w:bottom w:val="none" w:sz="0" w:space="0" w:color="auto"/>
                <w:right w:val="none" w:sz="0" w:space="0" w:color="auto"/>
              </w:divBdr>
            </w:div>
            <w:div w:id="824320549">
              <w:marLeft w:val="0"/>
              <w:marRight w:val="0"/>
              <w:marTop w:val="0"/>
              <w:marBottom w:val="0"/>
              <w:divBdr>
                <w:top w:val="none" w:sz="0" w:space="0" w:color="auto"/>
                <w:left w:val="none" w:sz="0" w:space="0" w:color="auto"/>
                <w:bottom w:val="none" w:sz="0" w:space="0" w:color="auto"/>
                <w:right w:val="none" w:sz="0" w:space="0" w:color="auto"/>
              </w:divBdr>
            </w:div>
            <w:div w:id="1719355415">
              <w:marLeft w:val="0"/>
              <w:marRight w:val="0"/>
              <w:marTop w:val="0"/>
              <w:marBottom w:val="0"/>
              <w:divBdr>
                <w:top w:val="none" w:sz="0" w:space="0" w:color="auto"/>
                <w:left w:val="none" w:sz="0" w:space="0" w:color="auto"/>
                <w:bottom w:val="none" w:sz="0" w:space="0" w:color="auto"/>
                <w:right w:val="none" w:sz="0" w:space="0" w:color="auto"/>
              </w:divBdr>
            </w:div>
            <w:div w:id="632249500">
              <w:marLeft w:val="0"/>
              <w:marRight w:val="0"/>
              <w:marTop w:val="0"/>
              <w:marBottom w:val="0"/>
              <w:divBdr>
                <w:top w:val="none" w:sz="0" w:space="0" w:color="auto"/>
                <w:left w:val="none" w:sz="0" w:space="0" w:color="auto"/>
                <w:bottom w:val="none" w:sz="0" w:space="0" w:color="auto"/>
                <w:right w:val="none" w:sz="0" w:space="0" w:color="auto"/>
              </w:divBdr>
            </w:div>
            <w:div w:id="1875194300">
              <w:marLeft w:val="0"/>
              <w:marRight w:val="0"/>
              <w:marTop w:val="0"/>
              <w:marBottom w:val="0"/>
              <w:divBdr>
                <w:top w:val="none" w:sz="0" w:space="0" w:color="auto"/>
                <w:left w:val="none" w:sz="0" w:space="0" w:color="auto"/>
                <w:bottom w:val="none" w:sz="0" w:space="0" w:color="auto"/>
                <w:right w:val="none" w:sz="0" w:space="0" w:color="auto"/>
              </w:divBdr>
            </w:div>
            <w:div w:id="310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0873">
      <w:bodyDiv w:val="1"/>
      <w:marLeft w:val="0"/>
      <w:marRight w:val="0"/>
      <w:marTop w:val="0"/>
      <w:marBottom w:val="0"/>
      <w:divBdr>
        <w:top w:val="none" w:sz="0" w:space="0" w:color="auto"/>
        <w:left w:val="none" w:sz="0" w:space="0" w:color="auto"/>
        <w:bottom w:val="none" w:sz="0" w:space="0" w:color="auto"/>
        <w:right w:val="none" w:sz="0" w:space="0" w:color="auto"/>
      </w:divBdr>
    </w:div>
    <w:div w:id="1749764350">
      <w:bodyDiv w:val="1"/>
      <w:marLeft w:val="0"/>
      <w:marRight w:val="0"/>
      <w:marTop w:val="0"/>
      <w:marBottom w:val="0"/>
      <w:divBdr>
        <w:top w:val="none" w:sz="0" w:space="0" w:color="auto"/>
        <w:left w:val="none" w:sz="0" w:space="0" w:color="auto"/>
        <w:bottom w:val="none" w:sz="0" w:space="0" w:color="auto"/>
        <w:right w:val="none" w:sz="0" w:space="0" w:color="auto"/>
      </w:divBdr>
    </w:div>
    <w:div w:id="1793788625">
      <w:bodyDiv w:val="1"/>
      <w:marLeft w:val="0"/>
      <w:marRight w:val="0"/>
      <w:marTop w:val="0"/>
      <w:marBottom w:val="0"/>
      <w:divBdr>
        <w:top w:val="none" w:sz="0" w:space="0" w:color="auto"/>
        <w:left w:val="none" w:sz="0" w:space="0" w:color="auto"/>
        <w:bottom w:val="none" w:sz="0" w:space="0" w:color="auto"/>
        <w:right w:val="none" w:sz="0" w:space="0" w:color="auto"/>
      </w:divBdr>
      <w:divsChild>
        <w:div w:id="1482886608">
          <w:marLeft w:val="0"/>
          <w:marRight w:val="0"/>
          <w:marTop w:val="0"/>
          <w:marBottom w:val="0"/>
          <w:divBdr>
            <w:top w:val="none" w:sz="0" w:space="0" w:color="auto"/>
            <w:left w:val="none" w:sz="0" w:space="0" w:color="auto"/>
            <w:bottom w:val="none" w:sz="0" w:space="0" w:color="auto"/>
            <w:right w:val="none" w:sz="0" w:space="0" w:color="auto"/>
          </w:divBdr>
          <w:divsChild>
            <w:div w:id="1941599571">
              <w:marLeft w:val="0"/>
              <w:marRight w:val="0"/>
              <w:marTop w:val="0"/>
              <w:marBottom w:val="0"/>
              <w:divBdr>
                <w:top w:val="none" w:sz="0" w:space="0" w:color="auto"/>
                <w:left w:val="none" w:sz="0" w:space="0" w:color="auto"/>
                <w:bottom w:val="none" w:sz="0" w:space="0" w:color="auto"/>
                <w:right w:val="none" w:sz="0" w:space="0" w:color="auto"/>
              </w:divBdr>
            </w:div>
            <w:div w:id="711153830">
              <w:marLeft w:val="0"/>
              <w:marRight w:val="0"/>
              <w:marTop w:val="0"/>
              <w:marBottom w:val="0"/>
              <w:divBdr>
                <w:top w:val="none" w:sz="0" w:space="0" w:color="auto"/>
                <w:left w:val="none" w:sz="0" w:space="0" w:color="auto"/>
                <w:bottom w:val="none" w:sz="0" w:space="0" w:color="auto"/>
                <w:right w:val="none" w:sz="0" w:space="0" w:color="auto"/>
              </w:divBdr>
            </w:div>
            <w:div w:id="208878650">
              <w:marLeft w:val="0"/>
              <w:marRight w:val="0"/>
              <w:marTop w:val="0"/>
              <w:marBottom w:val="0"/>
              <w:divBdr>
                <w:top w:val="none" w:sz="0" w:space="0" w:color="auto"/>
                <w:left w:val="none" w:sz="0" w:space="0" w:color="auto"/>
                <w:bottom w:val="none" w:sz="0" w:space="0" w:color="auto"/>
                <w:right w:val="none" w:sz="0" w:space="0" w:color="auto"/>
              </w:divBdr>
            </w:div>
            <w:div w:id="418255828">
              <w:marLeft w:val="0"/>
              <w:marRight w:val="0"/>
              <w:marTop w:val="0"/>
              <w:marBottom w:val="0"/>
              <w:divBdr>
                <w:top w:val="none" w:sz="0" w:space="0" w:color="auto"/>
                <w:left w:val="none" w:sz="0" w:space="0" w:color="auto"/>
                <w:bottom w:val="none" w:sz="0" w:space="0" w:color="auto"/>
                <w:right w:val="none" w:sz="0" w:space="0" w:color="auto"/>
              </w:divBdr>
            </w:div>
            <w:div w:id="1001007802">
              <w:marLeft w:val="0"/>
              <w:marRight w:val="0"/>
              <w:marTop w:val="0"/>
              <w:marBottom w:val="0"/>
              <w:divBdr>
                <w:top w:val="none" w:sz="0" w:space="0" w:color="auto"/>
                <w:left w:val="none" w:sz="0" w:space="0" w:color="auto"/>
                <w:bottom w:val="none" w:sz="0" w:space="0" w:color="auto"/>
                <w:right w:val="none" w:sz="0" w:space="0" w:color="auto"/>
              </w:divBdr>
            </w:div>
            <w:div w:id="11246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5070">
      <w:bodyDiv w:val="1"/>
      <w:marLeft w:val="0"/>
      <w:marRight w:val="0"/>
      <w:marTop w:val="0"/>
      <w:marBottom w:val="0"/>
      <w:divBdr>
        <w:top w:val="none" w:sz="0" w:space="0" w:color="auto"/>
        <w:left w:val="none" w:sz="0" w:space="0" w:color="auto"/>
        <w:bottom w:val="none" w:sz="0" w:space="0" w:color="auto"/>
        <w:right w:val="none" w:sz="0" w:space="0" w:color="auto"/>
      </w:divBdr>
    </w:div>
    <w:div w:id="2050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obusjosob@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2021-02-10T18:30:00+00:00</Judgment_x0020_Date>
    <Year xmlns="c1afb1bd-f2fb-40fd-9abb-aea55b4d7662">2021</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AE7F-4F39-4EE5-8B61-2F4DCE644BC4}">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C2D607D1-E315-404A-AD18-92EAEBE42E3A}">
  <ds:schemaRefs>
    <ds:schemaRef ds:uri="http://schemas.microsoft.com/sharepoint/v3/contenttype/forms"/>
  </ds:schemaRefs>
</ds:datastoreItem>
</file>

<file path=customXml/itemProps3.xml><?xml version="1.0" encoding="utf-8"?>
<ds:datastoreItem xmlns:ds="http://schemas.openxmlformats.org/officeDocument/2006/customXml" ds:itemID="{79BDCA34-D0C4-40E3-962E-FFAC50BD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12C2F1-2E5D-4100-8184-B0DA75D8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3472</Words>
  <Characters>19793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Nande</dc:creator>
  <cp:lastModifiedBy>HOME</cp:lastModifiedBy>
  <cp:revision>2</cp:revision>
  <dcterms:created xsi:type="dcterms:W3CDTF">2021-07-10T09:01:00Z</dcterms:created>
  <dcterms:modified xsi:type="dcterms:W3CDTF">2021-07-10T09:01:00Z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