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59" w:rsidRPr="00E26B3A" w:rsidRDefault="00E93259" w:rsidP="00C51C9E">
      <w:pPr>
        <w:widowControl w:val="0"/>
        <w:spacing w:line="360" w:lineRule="auto"/>
        <w:jc w:val="center"/>
        <w:rPr>
          <w:rFonts w:ascii="Arial" w:eastAsia="Arial" w:hAnsi="Arial" w:cs="Arial"/>
          <w:b/>
          <w:sz w:val="24"/>
          <w:szCs w:val="24"/>
        </w:rPr>
      </w:pPr>
      <w:bookmarkStart w:id="0" w:name="_GoBack"/>
      <w:bookmarkEnd w:id="0"/>
      <w:r w:rsidRPr="00E26B3A">
        <w:rPr>
          <w:rFonts w:ascii="Arial" w:eastAsia="Arial" w:hAnsi="Arial" w:cs="Arial"/>
          <w:b/>
          <w:sz w:val="24"/>
          <w:szCs w:val="24"/>
        </w:rPr>
        <w:t>REPUBLIC OF NAMIBIA</w:t>
      </w:r>
    </w:p>
    <w:p w:rsidR="00E93259" w:rsidRPr="00C0791E" w:rsidRDefault="00E93259" w:rsidP="00C51C9E">
      <w:pPr>
        <w:widowControl w:val="0"/>
        <w:spacing w:line="360" w:lineRule="auto"/>
        <w:jc w:val="center"/>
        <w:rPr>
          <w:rFonts w:ascii="Arial" w:eastAsia="Arial" w:hAnsi="Arial" w:cs="Arial"/>
          <w:sz w:val="22"/>
          <w:szCs w:val="22"/>
        </w:rPr>
      </w:pPr>
    </w:p>
    <w:p w:rsidR="00E93259" w:rsidRPr="00C0791E" w:rsidRDefault="00E93259" w:rsidP="00C51C9E">
      <w:pPr>
        <w:widowControl w:val="0"/>
        <w:spacing w:line="360" w:lineRule="auto"/>
        <w:jc w:val="center"/>
        <w:rPr>
          <w:rFonts w:ascii="Arial" w:eastAsia="Arial" w:hAnsi="Arial" w:cs="Arial"/>
          <w:sz w:val="24"/>
          <w:szCs w:val="24"/>
        </w:rPr>
      </w:pPr>
      <w:r w:rsidRPr="00C0791E">
        <w:rPr>
          <w:rFonts w:ascii="Arial" w:eastAsia="Arial" w:hAnsi="Arial" w:cs="Arial"/>
          <w:noProof/>
          <w:sz w:val="24"/>
          <w:szCs w:val="24"/>
        </w:rPr>
        <w:drawing>
          <wp:inline distT="0" distB="0" distL="114300" distR="114300" wp14:anchorId="161C25E2" wp14:editId="50E61083">
            <wp:extent cx="1304925" cy="1247775"/>
            <wp:effectExtent l="0" t="0" r="0" b="0"/>
            <wp:docPr id="1" name="image1.png" descr="NAM1"/>
            <wp:cNvGraphicFramePr/>
            <a:graphic xmlns:a="http://schemas.openxmlformats.org/drawingml/2006/main">
              <a:graphicData uri="http://schemas.openxmlformats.org/drawingml/2006/picture">
                <pic:pic xmlns:pic="http://schemas.openxmlformats.org/drawingml/2006/picture">
                  <pic:nvPicPr>
                    <pic:cNvPr id="0" name="image1.png" descr="NAM1"/>
                    <pic:cNvPicPr preferRelativeResize="0"/>
                  </pic:nvPicPr>
                  <pic:blipFill>
                    <a:blip r:embed="rId10"/>
                    <a:srcRect/>
                    <a:stretch>
                      <a:fillRect/>
                    </a:stretch>
                  </pic:blipFill>
                  <pic:spPr>
                    <a:xfrm>
                      <a:off x="0" y="0"/>
                      <a:ext cx="1304925" cy="1247775"/>
                    </a:xfrm>
                    <a:prstGeom prst="rect">
                      <a:avLst/>
                    </a:prstGeom>
                    <a:ln/>
                  </pic:spPr>
                </pic:pic>
              </a:graphicData>
            </a:graphic>
          </wp:inline>
        </w:drawing>
      </w:r>
    </w:p>
    <w:p w:rsidR="00E93259" w:rsidRPr="00C0791E" w:rsidRDefault="00E93259" w:rsidP="00C51C9E">
      <w:pPr>
        <w:widowControl w:val="0"/>
        <w:spacing w:line="360" w:lineRule="auto"/>
        <w:jc w:val="center"/>
        <w:rPr>
          <w:rFonts w:ascii="Arial" w:eastAsia="Arial" w:hAnsi="Arial" w:cs="Arial"/>
          <w:sz w:val="24"/>
          <w:szCs w:val="24"/>
        </w:rPr>
      </w:pPr>
    </w:p>
    <w:p w:rsidR="00E93259" w:rsidRDefault="00E93259" w:rsidP="00C51C9E">
      <w:pPr>
        <w:widowControl w:val="0"/>
        <w:spacing w:line="360" w:lineRule="auto"/>
        <w:jc w:val="center"/>
        <w:rPr>
          <w:rFonts w:ascii="Arial" w:eastAsia="Arial" w:hAnsi="Arial" w:cs="Arial"/>
          <w:b/>
          <w:sz w:val="24"/>
          <w:szCs w:val="24"/>
        </w:rPr>
      </w:pPr>
      <w:r w:rsidRPr="00D35950">
        <w:rPr>
          <w:rFonts w:ascii="Arial" w:eastAsia="Arial" w:hAnsi="Arial" w:cs="Arial"/>
          <w:b/>
          <w:sz w:val="24"/>
          <w:szCs w:val="24"/>
        </w:rPr>
        <w:t>HIGH COURT OF NAMIBIA MAIN DIVISION, WINDHOEK</w:t>
      </w:r>
    </w:p>
    <w:p w:rsidR="00726927" w:rsidRPr="00D35950" w:rsidRDefault="00726927" w:rsidP="00C51C9E">
      <w:pPr>
        <w:widowControl w:val="0"/>
        <w:spacing w:line="360" w:lineRule="auto"/>
        <w:jc w:val="center"/>
        <w:rPr>
          <w:rFonts w:ascii="Arial" w:eastAsia="Arial" w:hAnsi="Arial" w:cs="Arial"/>
          <w:b/>
          <w:sz w:val="24"/>
          <w:szCs w:val="24"/>
        </w:rPr>
      </w:pPr>
      <w:r>
        <w:rPr>
          <w:rFonts w:ascii="Arial" w:eastAsia="Arial" w:hAnsi="Arial" w:cs="Arial"/>
          <w:b/>
          <w:sz w:val="24"/>
          <w:szCs w:val="24"/>
        </w:rPr>
        <w:t>RULING</w:t>
      </w:r>
    </w:p>
    <w:p w:rsidR="00E93259" w:rsidRPr="00C0791E" w:rsidRDefault="00E93259" w:rsidP="00C51C9E">
      <w:pPr>
        <w:widowControl w:val="0"/>
        <w:spacing w:line="360" w:lineRule="auto"/>
        <w:ind w:left="5040" w:firstLine="720"/>
        <w:jc w:val="center"/>
        <w:rPr>
          <w:rFonts w:ascii="Arial" w:eastAsia="Arial" w:hAnsi="Arial" w:cs="Arial"/>
          <w:sz w:val="24"/>
          <w:szCs w:val="24"/>
        </w:rPr>
      </w:pPr>
    </w:p>
    <w:p w:rsidR="00E93259" w:rsidRPr="00C0791E" w:rsidRDefault="00066F29" w:rsidP="00C51C9E">
      <w:pPr>
        <w:widowControl w:val="0"/>
        <w:spacing w:line="360" w:lineRule="auto"/>
        <w:ind w:left="5040" w:firstLine="720"/>
        <w:jc w:val="center"/>
        <w:rPr>
          <w:rFonts w:ascii="Arial" w:eastAsia="Arial" w:hAnsi="Arial" w:cs="Arial"/>
          <w:sz w:val="24"/>
          <w:szCs w:val="24"/>
        </w:rPr>
      </w:pPr>
      <w:r>
        <w:rPr>
          <w:rFonts w:ascii="Arial" w:eastAsia="Arial" w:hAnsi="Arial" w:cs="Arial"/>
          <w:sz w:val="24"/>
          <w:szCs w:val="24"/>
        </w:rPr>
        <w:t>Case no</w:t>
      </w:r>
      <w:r w:rsidR="00E93259" w:rsidRPr="00C0791E">
        <w:rPr>
          <w:rFonts w:ascii="Arial" w:eastAsia="Arial" w:hAnsi="Arial" w:cs="Arial"/>
          <w:sz w:val="24"/>
          <w:szCs w:val="24"/>
        </w:rPr>
        <w:t>: CC 17/2019</w:t>
      </w:r>
    </w:p>
    <w:p w:rsidR="00E93259" w:rsidRPr="00C0791E" w:rsidRDefault="00E93259" w:rsidP="00C51C9E">
      <w:pPr>
        <w:widowControl w:val="0"/>
        <w:spacing w:line="360" w:lineRule="auto"/>
        <w:ind w:left="5040" w:firstLine="720"/>
        <w:jc w:val="center"/>
        <w:rPr>
          <w:rFonts w:ascii="Arial" w:eastAsia="Arial" w:hAnsi="Arial" w:cs="Arial"/>
          <w:sz w:val="24"/>
          <w:szCs w:val="24"/>
        </w:rPr>
      </w:pPr>
    </w:p>
    <w:p w:rsidR="00E93259" w:rsidRPr="00C0791E" w:rsidRDefault="00E93259" w:rsidP="00C51C9E">
      <w:pPr>
        <w:widowControl w:val="0"/>
        <w:spacing w:line="360" w:lineRule="auto"/>
        <w:jc w:val="both"/>
        <w:rPr>
          <w:rFonts w:ascii="Arial" w:eastAsia="Arial" w:hAnsi="Arial" w:cs="Arial"/>
          <w:sz w:val="24"/>
          <w:szCs w:val="24"/>
        </w:rPr>
      </w:pPr>
      <w:r w:rsidRPr="00C0791E">
        <w:rPr>
          <w:rFonts w:ascii="Arial" w:eastAsia="Arial" w:hAnsi="Arial" w:cs="Arial"/>
          <w:sz w:val="24"/>
          <w:szCs w:val="24"/>
        </w:rPr>
        <w:t>In the matter between:</w:t>
      </w:r>
    </w:p>
    <w:p w:rsidR="00D35950" w:rsidRDefault="00D35950" w:rsidP="00C51C9E">
      <w:pPr>
        <w:pStyle w:val="Heading2"/>
        <w:spacing w:line="360" w:lineRule="auto"/>
        <w:jc w:val="both"/>
        <w:rPr>
          <w:rFonts w:ascii="Arial" w:eastAsia="Arial" w:hAnsi="Arial" w:cs="Arial"/>
        </w:rPr>
      </w:pPr>
    </w:p>
    <w:p w:rsidR="00D35950" w:rsidRDefault="00D35950" w:rsidP="00C51C9E">
      <w:pPr>
        <w:pStyle w:val="Heading2"/>
        <w:spacing w:line="360" w:lineRule="auto"/>
        <w:jc w:val="both"/>
        <w:rPr>
          <w:rFonts w:ascii="Arial" w:eastAsia="Arial" w:hAnsi="Arial" w:cs="Arial"/>
        </w:rPr>
      </w:pPr>
      <w:r w:rsidRPr="00C0791E">
        <w:rPr>
          <w:rFonts w:ascii="Arial" w:eastAsia="Arial" w:hAnsi="Arial" w:cs="Arial"/>
        </w:rPr>
        <w:t>THE STATE</w:t>
      </w:r>
      <w:r w:rsidRPr="00C0791E">
        <w:rPr>
          <w:rFonts w:ascii="Arial" w:eastAsia="Arial" w:hAnsi="Arial" w:cs="Arial"/>
        </w:rPr>
        <w:tab/>
      </w:r>
    </w:p>
    <w:p w:rsidR="00D35950" w:rsidRDefault="00D35950" w:rsidP="00C51C9E">
      <w:pPr>
        <w:spacing w:line="360" w:lineRule="auto"/>
        <w:rPr>
          <w:rFonts w:ascii="Arial" w:eastAsia="Arial" w:hAnsi="Arial" w:cs="Arial"/>
          <w:sz w:val="24"/>
          <w:szCs w:val="24"/>
        </w:rPr>
      </w:pPr>
      <w:r>
        <w:rPr>
          <w:rFonts w:ascii="Arial" w:eastAsia="Arial" w:hAnsi="Arial" w:cs="Arial"/>
          <w:sz w:val="24"/>
          <w:szCs w:val="24"/>
        </w:rPr>
        <w:t>Versus</w:t>
      </w:r>
    </w:p>
    <w:p w:rsidR="00D35950" w:rsidRDefault="00E93259" w:rsidP="00C51C9E">
      <w:pPr>
        <w:spacing w:line="360" w:lineRule="auto"/>
        <w:rPr>
          <w:rFonts w:ascii="Arial" w:eastAsia="Arial" w:hAnsi="Arial" w:cs="Arial"/>
          <w:b/>
          <w:sz w:val="24"/>
          <w:szCs w:val="24"/>
        </w:rPr>
      </w:pPr>
      <w:r w:rsidRPr="00D35950">
        <w:rPr>
          <w:rFonts w:ascii="Arial" w:eastAsia="Arial" w:hAnsi="Arial" w:cs="Arial"/>
          <w:b/>
          <w:sz w:val="24"/>
          <w:szCs w:val="24"/>
        </w:rPr>
        <w:t xml:space="preserve">CHRIS VAN WYK </w:t>
      </w:r>
      <w:r w:rsidRPr="00D35950">
        <w:rPr>
          <w:rFonts w:ascii="Arial" w:eastAsia="Arial" w:hAnsi="Arial" w:cs="Arial"/>
          <w:b/>
          <w:sz w:val="24"/>
          <w:szCs w:val="24"/>
        </w:rPr>
        <w:tab/>
      </w:r>
      <w:r w:rsidRPr="00D35950">
        <w:rPr>
          <w:rFonts w:ascii="Arial" w:eastAsia="Arial" w:hAnsi="Arial" w:cs="Arial"/>
          <w:b/>
        </w:rPr>
        <w:tab/>
      </w:r>
      <w:r w:rsidRPr="00D35950">
        <w:rPr>
          <w:rFonts w:ascii="Arial" w:eastAsia="Arial" w:hAnsi="Arial" w:cs="Arial"/>
          <w:b/>
        </w:rPr>
        <w:tab/>
      </w:r>
      <w:r w:rsidRPr="00D35950">
        <w:rPr>
          <w:rFonts w:ascii="Arial" w:eastAsia="Arial" w:hAnsi="Arial" w:cs="Arial"/>
          <w:b/>
        </w:rPr>
        <w:tab/>
      </w:r>
      <w:r w:rsidRPr="00D35950">
        <w:rPr>
          <w:rFonts w:ascii="Arial" w:eastAsia="Arial" w:hAnsi="Arial" w:cs="Arial"/>
          <w:b/>
        </w:rPr>
        <w:tab/>
      </w:r>
      <w:r w:rsidRPr="00D35950">
        <w:rPr>
          <w:rFonts w:ascii="Arial" w:eastAsia="Arial" w:hAnsi="Arial" w:cs="Arial"/>
          <w:b/>
        </w:rPr>
        <w:tab/>
      </w:r>
      <w:r w:rsidRPr="00D35950">
        <w:rPr>
          <w:rFonts w:ascii="Arial" w:eastAsia="Arial" w:hAnsi="Arial" w:cs="Arial"/>
          <w:b/>
        </w:rPr>
        <w:tab/>
      </w:r>
      <w:r w:rsidRPr="00D35950">
        <w:rPr>
          <w:rFonts w:ascii="Arial" w:eastAsia="Arial" w:hAnsi="Arial" w:cs="Arial"/>
          <w:b/>
        </w:rPr>
        <w:tab/>
      </w:r>
    </w:p>
    <w:p w:rsidR="00E93259" w:rsidRPr="00D35950" w:rsidRDefault="00E93259" w:rsidP="00C51C9E">
      <w:pPr>
        <w:spacing w:line="360" w:lineRule="auto"/>
        <w:rPr>
          <w:rFonts w:ascii="Arial" w:eastAsia="Arial" w:hAnsi="Arial" w:cs="Arial"/>
          <w:b/>
          <w:sz w:val="24"/>
          <w:szCs w:val="24"/>
        </w:rPr>
      </w:pPr>
      <w:r w:rsidRPr="00D35950">
        <w:rPr>
          <w:rFonts w:ascii="Arial" w:eastAsia="Arial" w:hAnsi="Arial" w:cs="Arial"/>
          <w:b/>
          <w:sz w:val="24"/>
          <w:szCs w:val="24"/>
        </w:rPr>
        <w:t xml:space="preserve">DESMOND </w:t>
      </w:r>
      <w:r w:rsidR="00783A04">
        <w:rPr>
          <w:rFonts w:ascii="Arial" w:eastAsia="Arial" w:hAnsi="Arial" w:cs="Arial"/>
          <w:b/>
          <w:sz w:val="24"/>
          <w:szCs w:val="24"/>
        </w:rPr>
        <w:t>!</w:t>
      </w:r>
      <w:r w:rsidRPr="00D35950">
        <w:rPr>
          <w:rFonts w:ascii="Arial" w:eastAsia="Arial" w:hAnsi="Arial" w:cs="Arial"/>
          <w:b/>
          <w:sz w:val="24"/>
          <w:szCs w:val="24"/>
        </w:rPr>
        <w:t>OWAS-OAB</w:t>
      </w:r>
      <w:r w:rsidRPr="00C0791E">
        <w:rPr>
          <w:rFonts w:ascii="Arial" w:eastAsia="Arial" w:hAnsi="Arial" w:cs="Arial"/>
          <w:sz w:val="24"/>
          <w:szCs w:val="24"/>
        </w:rPr>
        <w:tab/>
      </w:r>
      <w:r w:rsidRPr="00C0791E">
        <w:rPr>
          <w:rFonts w:ascii="Arial" w:eastAsia="Arial" w:hAnsi="Arial" w:cs="Arial"/>
          <w:sz w:val="24"/>
          <w:szCs w:val="24"/>
        </w:rPr>
        <w:tab/>
      </w:r>
      <w:r w:rsidRPr="00C0791E">
        <w:rPr>
          <w:rFonts w:ascii="Arial" w:eastAsia="Arial" w:hAnsi="Arial" w:cs="Arial"/>
          <w:sz w:val="24"/>
          <w:szCs w:val="24"/>
        </w:rPr>
        <w:tab/>
      </w:r>
      <w:r w:rsidRPr="00C0791E">
        <w:rPr>
          <w:rFonts w:ascii="Arial" w:eastAsia="Arial" w:hAnsi="Arial" w:cs="Arial"/>
          <w:sz w:val="24"/>
          <w:szCs w:val="24"/>
        </w:rPr>
        <w:tab/>
      </w:r>
      <w:r w:rsidRPr="00C0791E">
        <w:rPr>
          <w:rFonts w:ascii="Arial" w:eastAsia="Arial" w:hAnsi="Arial" w:cs="Arial"/>
          <w:sz w:val="24"/>
          <w:szCs w:val="24"/>
        </w:rPr>
        <w:tab/>
      </w:r>
      <w:r w:rsidRPr="00C0791E">
        <w:rPr>
          <w:rFonts w:ascii="Arial" w:eastAsia="Arial" w:hAnsi="Arial" w:cs="Arial"/>
          <w:sz w:val="24"/>
          <w:szCs w:val="24"/>
        </w:rPr>
        <w:tab/>
      </w:r>
      <w:r w:rsidRPr="00C0791E">
        <w:rPr>
          <w:rFonts w:ascii="Arial" w:eastAsia="Arial" w:hAnsi="Arial" w:cs="Arial"/>
          <w:sz w:val="24"/>
          <w:szCs w:val="24"/>
        </w:rPr>
        <w:tab/>
      </w:r>
    </w:p>
    <w:p w:rsidR="00E93259" w:rsidRPr="00C0791E" w:rsidRDefault="00E93259" w:rsidP="00C51C9E">
      <w:pPr>
        <w:widowControl w:val="0"/>
        <w:spacing w:line="360" w:lineRule="auto"/>
        <w:jc w:val="both"/>
        <w:rPr>
          <w:rFonts w:ascii="Arial" w:eastAsia="Arial" w:hAnsi="Arial" w:cs="Arial"/>
          <w:sz w:val="24"/>
          <w:szCs w:val="24"/>
        </w:rPr>
      </w:pPr>
    </w:p>
    <w:p w:rsidR="00E93259" w:rsidRPr="00C0791E" w:rsidRDefault="00E93259" w:rsidP="00C51C9E">
      <w:pPr>
        <w:widowControl w:val="0"/>
        <w:spacing w:line="360" w:lineRule="auto"/>
        <w:jc w:val="both"/>
        <w:rPr>
          <w:rFonts w:ascii="Arial" w:eastAsia="Arial" w:hAnsi="Arial" w:cs="Arial"/>
          <w:sz w:val="24"/>
          <w:szCs w:val="24"/>
        </w:rPr>
      </w:pPr>
      <w:r w:rsidRPr="00D35950">
        <w:rPr>
          <w:rFonts w:ascii="Arial" w:eastAsia="Arial" w:hAnsi="Arial" w:cs="Arial"/>
          <w:b/>
          <w:sz w:val="24"/>
          <w:szCs w:val="24"/>
        </w:rPr>
        <w:t>Neutral citatio</w:t>
      </w:r>
      <w:r w:rsidRPr="00E26B3A">
        <w:rPr>
          <w:rFonts w:ascii="Arial" w:eastAsia="Arial" w:hAnsi="Arial" w:cs="Arial"/>
          <w:b/>
          <w:sz w:val="24"/>
          <w:szCs w:val="24"/>
        </w:rPr>
        <w:t>n</w:t>
      </w:r>
      <w:r w:rsidR="00F12DCB">
        <w:rPr>
          <w:rFonts w:ascii="Arial" w:eastAsia="Arial" w:hAnsi="Arial" w:cs="Arial"/>
          <w:b/>
          <w:sz w:val="24"/>
          <w:szCs w:val="24"/>
        </w:rPr>
        <w:t>:</w:t>
      </w:r>
      <w:r w:rsidR="00F12DCB" w:rsidRPr="00F12DCB">
        <w:rPr>
          <w:rFonts w:ascii="Arial" w:eastAsia="Arial" w:hAnsi="Arial" w:cs="Arial"/>
          <w:i/>
          <w:sz w:val="24"/>
          <w:szCs w:val="24"/>
        </w:rPr>
        <w:t xml:space="preserve"> </w:t>
      </w:r>
      <w:r w:rsidR="00F12DCB" w:rsidRPr="00C0791E">
        <w:rPr>
          <w:rFonts w:ascii="Arial" w:eastAsia="Arial" w:hAnsi="Arial" w:cs="Arial"/>
          <w:i/>
          <w:sz w:val="24"/>
          <w:szCs w:val="24"/>
        </w:rPr>
        <w:t xml:space="preserve"> S</w:t>
      </w:r>
      <w:r w:rsidR="00F12DCB">
        <w:rPr>
          <w:rFonts w:ascii="Arial" w:eastAsia="Arial" w:hAnsi="Arial" w:cs="Arial"/>
          <w:i/>
          <w:sz w:val="24"/>
          <w:szCs w:val="24"/>
        </w:rPr>
        <w:t>tate</w:t>
      </w:r>
      <w:r w:rsidR="00F12DCB">
        <w:rPr>
          <w:rFonts w:ascii="Arial" w:eastAsia="Arial" w:hAnsi="Arial" w:cs="Arial"/>
          <w:b/>
          <w:sz w:val="24"/>
          <w:szCs w:val="24"/>
        </w:rPr>
        <w:t xml:space="preserve"> </w:t>
      </w:r>
      <w:r w:rsidR="00F12DCB" w:rsidRPr="00F12DCB">
        <w:rPr>
          <w:rFonts w:ascii="Arial" w:eastAsia="Arial" w:hAnsi="Arial" w:cs="Arial"/>
          <w:sz w:val="24"/>
          <w:szCs w:val="24"/>
        </w:rPr>
        <w:t>v</w:t>
      </w:r>
      <w:r w:rsidRPr="00C0791E">
        <w:rPr>
          <w:rFonts w:ascii="Arial" w:eastAsia="Arial" w:hAnsi="Arial" w:cs="Arial"/>
          <w:i/>
          <w:sz w:val="24"/>
          <w:szCs w:val="24"/>
        </w:rPr>
        <w:t xml:space="preserve"> </w:t>
      </w:r>
      <w:r w:rsidR="00F12DCB">
        <w:rPr>
          <w:rFonts w:ascii="Arial" w:eastAsia="Arial" w:hAnsi="Arial" w:cs="Arial"/>
          <w:i/>
          <w:sz w:val="24"/>
          <w:szCs w:val="24"/>
        </w:rPr>
        <w:t>V</w:t>
      </w:r>
      <w:r w:rsidRPr="00C0791E">
        <w:rPr>
          <w:rFonts w:ascii="Arial" w:eastAsia="Arial" w:hAnsi="Arial" w:cs="Arial"/>
          <w:i/>
          <w:sz w:val="24"/>
          <w:szCs w:val="24"/>
        </w:rPr>
        <w:t xml:space="preserve">an Wyk and Another </w:t>
      </w:r>
      <w:r w:rsidRPr="00C0791E">
        <w:rPr>
          <w:rFonts w:ascii="Arial" w:eastAsia="Arial" w:hAnsi="Arial" w:cs="Arial"/>
          <w:sz w:val="24"/>
          <w:szCs w:val="24"/>
        </w:rPr>
        <w:t>(CC 17/2019)</w:t>
      </w:r>
      <w:r w:rsidRPr="00C0791E">
        <w:rPr>
          <w:rFonts w:ascii="Arial" w:eastAsia="Arial" w:hAnsi="Arial" w:cs="Arial"/>
          <w:i/>
          <w:sz w:val="24"/>
          <w:szCs w:val="24"/>
        </w:rPr>
        <w:t xml:space="preserve"> </w:t>
      </w:r>
      <w:r w:rsidRPr="00C0791E">
        <w:rPr>
          <w:rFonts w:ascii="Arial" w:eastAsia="Arial" w:hAnsi="Arial" w:cs="Arial"/>
          <w:sz w:val="24"/>
          <w:szCs w:val="24"/>
        </w:rPr>
        <w:t>[2021]</w:t>
      </w:r>
      <w:r w:rsidRPr="00C0791E">
        <w:rPr>
          <w:rFonts w:ascii="Arial" w:eastAsia="Arial" w:hAnsi="Arial" w:cs="Arial"/>
          <w:i/>
          <w:sz w:val="24"/>
          <w:szCs w:val="24"/>
        </w:rPr>
        <w:t xml:space="preserve"> </w:t>
      </w:r>
      <w:r w:rsidRPr="00C0791E">
        <w:rPr>
          <w:rFonts w:ascii="Arial" w:eastAsia="Arial" w:hAnsi="Arial" w:cs="Arial"/>
          <w:sz w:val="24"/>
          <w:szCs w:val="24"/>
        </w:rPr>
        <w:t xml:space="preserve">NAHCMD </w:t>
      </w:r>
      <w:r w:rsidR="00117877">
        <w:rPr>
          <w:rFonts w:ascii="Arial" w:eastAsia="Arial" w:hAnsi="Arial" w:cs="Arial"/>
          <w:sz w:val="24"/>
          <w:szCs w:val="24"/>
        </w:rPr>
        <w:t xml:space="preserve">5 </w:t>
      </w:r>
      <w:r w:rsidRPr="00C0791E">
        <w:rPr>
          <w:rFonts w:ascii="Arial" w:eastAsia="Arial" w:hAnsi="Arial" w:cs="Arial"/>
          <w:sz w:val="24"/>
          <w:szCs w:val="24"/>
        </w:rPr>
        <w:t>(</w:t>
      </w:r>
      <w:r w:rsidR="00462E24">
        <w:rPr>
          <w:rFonts w:ascii="Arial" w:eastAsia="Arial" w:hAnsi="Arial" w:cs="Arial"/>
          <w:sz w:val="24"/>
          <w:szCs w:val="24"/>
        </w:rPr>
        <w:t>4 February</w:t>
      </w:r>
      <w:r w:rsidRPr="00C0791E">
        <w:rPr>
          <w:rFonts w:ascii="Arial" w:eastAsia="Arial" w:hAnsi="Arial" w:cs="Arial"/>
          <w:sz w:val="24"/>
          <w:szCs w:val="24"/>
        </w:rPr>
        <w:t xml:space="preserve"> 2021)</w:t>
      </w:r>
    </w:p>
    <w:p w:rsidR="00E93259" w:rsidRPr="00C0791E" w:rsidRDefault="00E93259" w:rsidP="00C51C9E">
      <w:pPr>
        <w:widowControl w:val="0"/>
        <w:spacing w:line="360" w:lineRule="auto"/>
        <w:jc w:val="both"/>
        <w:rPr>
          <w:rFonts w:ascii="Arial" w:eastAsia="Arial" w:hAnsi="Arial" w:cs="Arial"/>
          <w:sz w:val="24"/>
          <w:szCs w:val="24"/>
        </w:rPr>
      </w:pPr>
    </w:p>
    <w:p w:rsidR="00E93259" w:rsidRPr="00C0791E" w:rsidRDefault="00D35950" w:rsidP="00C51C9E">
      <w:pPr>
        <w:widowControl w:val="0"/>
        <w:spacing w:line="360" w:lineRule="auto"/>
        <w:jc w:val="both"/>
        <w:rPr>
          <w:rFonts w:ascii="Arial" w:eastAsia="Arial" w:hAnsi="Arial" w:cs="Arial"/>
          <w:sz w:val="24"/>
          <w:szCs w:val="24"/>
        </w:rPr>
      </w:pPr>
      <w:r w:rsidRPr="00D35950">
        <w:rPr>
          <w:rFonts w:ascii="Arial" w:eastAsia="Arial" w:hAnsi="Arial" w:cs="Arial"/>
          <w:b/>
          <w:sz w:val="24"/>
          <w:szCs w:val="24"/>
        </w:rPr>
        <w:t>Coram</w:t>
      </w:r>
      <w:r>
        <w:rPr>
          <w:rFonts w:ascii="Arial" w:eastAsia="Arial" w:hAnsi="Arial" w:cs="Arial"/>
          <w:sz w:val="24"/>
          <w:szCs w:val="24"/>
        </w:rPr>
        <w:t>:</w:t>
      </w:r>
      <w:r>
        <w:rPr>
          <w:rFonts w:ascii="Arial" w:eastAsia="Arial" w:hAnsi="Arial" w:cs="Arial"/>
          <w:sz w:val="24"/>
          <w:szCs w:val="24"/>
        </w:rPr>
        <w:tab/>
      </w:r>
      <w:r w:rsidR="00E93259" w:rsidRPr="00C0791E">
        <w:rPr>
          <w:rFonts w:ascii="Arial" w:eastAsia="Arial" w:hAnsi="Arial" w:cs="Arial"/>
          <w:sz w:val="24"/>
          <w:szCs w:val="24"/>
        </w:rPr>
        <w:t>CLAASEN, J</w:t>
      </w:r>
    </w:p>
    <w:p w:rsidR="00722B27" w:rsidRPr="00C51C9E" w:rsidRDefault="00E26B3A" w:rsidP="00C51C9E">
      <w:pPr>
        <w:widowControl w:val="0"/>
        <w:spacing w:line="360" w:lineRule="auto"/>
        <w:jc w:val="both"/>
        <w:rPr>
          <w:rFonts w:ascii="Arial" w:eastAsia="Arial" w:hAnsi="Arial" w:cs="Arial"/>
          <w:b/>
          <w:sz w:val="24"/>
          <w:szCs w:val="24"/>
        </w:rPr>
      </w:pPr>
      <w:r w:rsidRPr="00C51C9E">
        <w:rPr>
          <w:rFonts w:ascii="Arial" w:eastAsia="Arial" w:hAnsi="Arial" w:cs="Arial"/>
          <w:b/>
          <w:sz w:val="24"/>
          <w:szCs w:val="24"/>
        </w:rPr>
        <w:t>Heard:</w:t>
      </w:r>
      <w:r w:rsidRPr="00C51C9E">
        <w:rPr>
          <w:rFonts w:ascii="Arial" w:eastAsia="Arial" w:hAnsi="Arial" w:cs="Arial"/>
          <w:b/>
          <w:sz w:val="24"/>
          <w:szCs w:val="24"/>
        </w:rPr>
        <w:tab/>
      </w:r>
      <w:r w:rsidR="008430E0" w:rsidRPr="00C51C9E">
        <w:rPr>
          <w:rFonts w:ascii="Arial" w:eastAsia="Arial" w:hAnsi="Arial" w:cs="Arial"/>
          <w:b/>
          <w:sz w:val="24"/>
          <w:szCs w:val="24"/>
        </w:rPr>
        <w:t xml:space="preserve">6-9 October 2020, 02-04 November 2020, 06 November 2020, </w:t>
      </w:r>
    </w:p>
    <w:p w:rsidR="00E93259" w:rsidRPr="00C51C9E" w:rsidRDefault="008430E0" w:rsidP="00C51C9E">
      <w:pPr>
        <w:widowControl w:val="0"/>
        <w:spacing w:line="360" w:lineRule="auto"/>
        <w:ind w:left="720" w:firstLine="720"/>
        <w:jc w:val="both"/>
        <w:rPr>
          <w:rFonts w:ascii="Arial" w:eastAsia="Arial" w:hAnsi="Arial" w:cs="Arial"/>
          <w:b/>
          <w:sz w:val="24"/>
          <w:szCs w:val="24"/>
        </w:rPr>
      </w:pPr>
      <w:r w:rsidRPr="00C51C9E">
        <w:rPr>
          <w:rFonts w:ascii="Arial" w:eastAsia="Arial" w:hAnsi="Arial" w:cs="Arial"/>
          <w:b/>
          <w:sz w:val="24"/>
          <w:szCs w:val="24"/>
        </w:rPr>
        <w:t>21 J</w:t>
      </w:r>
      <w:r w:rsidR="00722B27" w:rsidRPr="00C51C9E">
        <w:rPr>
          <w:rFonts w:ascii="Arial" w:eastAsia="Arial" w:hAnsi="Arial" w:cs="Arial"/>
          <w:b/>
          <w:sz w:val="24"/>
          <w:szCs w:val="24"/>
        </w:rPr>
        <w:t>anuary 2021.</w:t>
      </w:r>
    </w:p>
    <w:p w:rsidR="00E93259" w:rsidRPr="00C51C9E" w:rsidRDefault="00E26B3A" w:rsidP="00C51C9E">
      <w:pPr>
        <w:widowControl w:val="0"/>
        <w:spacing w:line="360" w:lineRule="auto"/>
        <w:jc w:val="both"/>
        <w:rPr>
          <w:rFonts w:ascii="Arial" w:eastAsia="Arial" w:hAnsi="Arial" w:cs="Arial"/>
          <w:b/>
          <w:sz w:val="24"/>
          <w:szCs w:val="24"/>
        </w:rPr>
      </w:pPr>
      <w:r w:rsidRPr="00C51C9E">
        <w:rPr>
          <w:rFonts w:ascii="Arial" w:eastAsia="Arial" w:hAnsi="Arial" w:cs="Arial"/>
          <w:b/>
          <w:sz w:val="24"/>
          <w:szCs w:val="24"/>
        </w:rPr>
        <w:t>Delivered:</w:t>
      </w:r>
      <w:r w:rsidR="00E93259" w:rsidRPr="00C51C9E">
        <w:rPr>
          <w:rFonts w:ascii="Arial" w:eastAsia="Arial" w:hAnsi="Arial" w:cs="Arial"/>
          <w:b/>
          <w:sz w:val="24"/>
          <w:szCs w:val="24"/>
        </w:rPr>
        <w:tab/>
      </w:r>
      <w:r w:rsidR="00C44937" w:rsidRPr="00C51C9E">
        <w:rPr>
          <w:rFonts w:ascii="Arial" w:eastAsia="Arial" w:hAnsi="Arial" w:cs="Arial"/>
          <w:b/>
          <w:sz w:val="24"/>
          <w:szCs w:val="24"/>
        </w:rPr>
        <w:t xml:space="preserve">4 </w:t>
      </w:r>
      <w:r w:rsidR="00462E24" w:rsidRPr="00C51C9E">
        <w:rPr>
          <w:rFonts w:ascii="Arial" w:eastAsia="Arial" w:hAnsi="Arial" w:cs="Arial"/>
          <w:b/>
          <w:sz w:val="24"/>
          <w:szCs w:val="24"/>
        </w:rPr>
        <w:t>February 2021</w:t>
      </w:r>
    </w:p>
    <w:p w:rsidR="00E93259" w:rsidRPr="00C0791E" w:rsidRDefault="00E93259" w:rsidP="00C51C9E">
      <w:pPr>
        <w:widowControl w:val="0"/>
        <w:spacing w:line="360" w:lineRule="auto"/>
        <w:jc w:val="both"/>
        <w:rPr>
          <w:rFonts w:ascii="Arial" w:eastAsia="Arial" w:hAnsi="Arial" w:cs="Arial"/>
          <w:sz w:val="24"/>
          <w:szCs w:val="24"/>
        </w:rPr>
      </w:pPr>
    </w:p>
    <w:p w:rsidR="00DA388F" w:rsidRDefault="00E93259" w:rsidP="00C51C9E">
      <w:pPr>
        <w:widowControl w:val="0"/>
        <w:spacing w:line="360" w:lineRule="auto"/>
        <w:jc w:val="both"/>
        <w:rPr>
          <w:rFonts w:ascii="Arial" w:eastAsia="Arial" w:hAnsi="Arial" w:cs="Arial"/>
          <w:sz w:val="24"/>
          <w:szCs w:val="24"/>
        </w:rPr>
      </w:pPr>
      <w:r w:rsidRPr="00D35950">
        <w:rPr>
          <w:rFonts w:ascii="Arial" w:eastAsia="Arial" w:hAnsi="Arial" w:cs="Arial"/>
          <w:b/>
          <w:sz w:val="24"/>
          <w:szCs w:val="24"/>
        </w:rPr>
        <w:t>Flynote:</w:t>
      </w:r>
      <w:r w:rsidRPr="00C0791E">
        <w:rPr>
          <w:rFonts w:ascii="Arial" w:eastAsia="Arial" w:hAnsi="Arial" w:cs="Arial"/>
          <w:sz w:val="24"/>
          <w:szCs w:val="24"/>
        </w:rPr>
        <w:t xml:space="preserve"> </w:t>
      </w:r>
      <w:r w:rsidR="003304FF">
        <w:rPr>
          <w:rFonts w:ascii="Arial" w:eastAsia="Arial" w:hAnsi="Arial" w:cs="Arial"/>
          <w:sz w:val="24"/>
          <w:szCs w:val="24"/>
        </w:rPr>
        <w:t xml:space="preserve">Criminal Law: </w:t>
      </w:r>
      <w:r w:rsidR="00DA388F">
        <w:rPr>
          <w:rFonts w:ascii="Arial" w:eastAsia="Arial" w:hAnsi="Arial" w:cs="Arial"/>
          <w:sz w:val="24"/>
          <w:szCs w:val="24"/>
        </w:rPr>
        <w:t>Application for discharge in</w:t>
      </w:r>
      <w:r w:rsidR="00783A04">
        <w:rPr>
          <w:rFonts w:ascii="Arial" w:eastAsia="Arial" w:hAnsi="Arial" w:cs="Arial"/>
          <w:sz w:val="24"/>
          <w:szCs w:val="24"/>
        </w:rPr>
        <w:t xml:space="preserve"> terms of </w:t>
      </w:r>
      <w:r w:rsidR="00DA388F">
        <w:rPr>
          <w:rFonts w:ascii="Arial" w:eastAsia="Arial" w:hAnsi="Arial" w:cs="Arial"/>
          <w:sz w:val="24"/>
          <w:szCs w:val="24"/>
        </w:rPr>
        <w:t xml:space="preserve">s </w:t>
      </w:r>
      <w:r w:rsidR="003304FF">
        <w:rPr>
          <w:rFonts w:ascii="Arial" w:eastAsia="Arial" w:hAnsi="Arial" w:cs="Arial"/>
          <w:sz w:val="24"/>
          <w:szCs w:val="24"/>
        </w:rPr>
        <w:t>174 of the Criminal Procedure Act 51 of 1977</w:t>
      </w:r>
      <w:r w:rsidR="00DA388F">
        <w:rPr>
          <w:rFonts w:ascii="Arial" w:eastAsia="Arial" w:hAnsi="Arial" w:cs="Arial"/>
          <w:sz w:val="24"/>
          <w:szCs w:val="24"/>
        </w:rPr>
        <w:t xml:space="preserve"> at the close of the State’s case. </w:t>
      </w:r>
      <w:r w:rsidR="003304FF">
        <w:rPr>
          <w:rFonts w:ascii="Arial" w:eastAsia="Arial" w:hAnsi="Arial" w:cs="Arial"/>
          <w:sz w:val="24"/>
          <w:szCs w:val="24"/>
        </w:rPr>
        <w:t xml:space="preserve"> </w:t>
      </w:r>
      <w:r w:rsidR="002043B5">
        <w:rPr>
          <w:rFonts w:ascii="Arial" w:eastAsia="Arial" w:hAnsi="Arial" w:cs="Arial"/>
          <w:sz w:val="24"/>
          <w:szCs w:val="24"/>
        </w:rPr>
        <w:t>Test is whether there is evidence on which a reasonable court may convict.</w:t>
      </w:r>
    </w:p>
    <w:p w:rsidR="003304FF" w:rsidRDefault="004C4617" w:rsidP="00C51C9E">
      <w:pPr>
        <w:widowControl w:val="0"/>
        <w:spacing w:line="360" w:lineRule="auto"/>
        <w:jc w:val="both"/>
        <w:rPr>
          <w:rFonts w:ascii="Arial" w:eastAsia="Arial" w:hAnsi="Arial" w:cs="Arial"/>
          <w:sz w:val="24"/>
          <w:szCs w:val="24"/>
        </w:rPr>
      </w:pPr>
      <w:r w:rsidRPr="00346762">
        <w:rPr>
          <w:rFonts w:ascii="Arial" w:eastAsia="Arial" w:hAnsi="Arial" w:cs="Arial"/>
          <w:sz w:val="24"/>
          <w:szCs w:val="24"/>
        </w:rPr>
        <w:lastRenderedPageBreak/>
        <w:t>Held:</w:t>
      </w:r>
      <w:r>
        <w:rPr>
          <w:rFonts w:ascii="Arial" w:eastAsia="Arial" w:hAnsi="Arial" w:cs="Arial"/>
          <w:b/>
          <w:sz w:val="24"/>
          <w:szCs w:val="24"/>
        </w:rPr>
        <w:t xml:space="preserve"> </w:t>
      </w:r>
      <w:r>
        <w:rPr>
          <w:rFonts w:ascii="Arial" w:eastAsia="Arial" w:hAnsi="Arial" w:cs="Arial"/>
          <w:sz w:val="24"/>
          <w:szCs w:val="24"/>
        </w:rPr>
        <w:t xml:space="preserve">The evidence is insufficient to constitute </w:t>
      </w:r>
      <w:r w:rsidR="0045669B">
        <w:rPr>
          <w:rFonts w:ascii="Arial" w:eastAsia="Arial" w:hAnsi="Arial" w:cs="Arial"/>
          <w:sz w:val="24"/>
          <w:szCs w:val="24"/>
        </w:rPr>
        <w:t>a prima facie c</w:t>
      </w:r>
      <w:r w:rsidR="00066F29">
        <w:rPr>
          <w:rFonts w:ascii="Arial" w:eastAsia="Arial" w:hAnsi="Arial" w:cs="Arial"/>
          <w:sz w:val="24"/>
          <w:szCs w:val="24"/>
        </w:rPr>
        <w:t xml:space="preserve">ase in respect of count 1, 3, </w:t>
      </w:r>
      <w:r w:rsidR="0045669B">
        <w:rPr>
          <w:rFonts w:ascii="Arial" w:eastAsia="Arial" w:hAnsi="Arial" w:cs="Arial"/>
          <w:sz w:val="24"/>
          <w:szCs w:val="24"/>
        </w:rPr>
        <w:t xml:space="preserve">6 and 7 and </w:t>
      </w:r>
      <w:r>
        <w:rPr>
          <w:rFonts w:ascii="Arial" w:eastAsia="Arial" w:hAnsi="Arial" w:cs="Arial"/>
          <w:sz w:val="24"/>
          <w:szCs w:val="24"/>
        </w:rPr>
        <w:t>accused 1 is discharged</w:t>
      </w:r>
      <w:r w:rsidR="00346762">
        <w:rPr>
          <w:rFonts w:ascii="Arial" w:eastAsia="Arial" w:hAnsi="Arial" w:cs="Arial"/>
          <w:sz w:val="24"/>
          <w:szCs w:val="24"/>
        </w:rPr>
        <w:t xml:space="preserve"> on that</w:t>
      </w:r>
      <w:r>
        <w:rPr>
          <w:rFonts w:ascii="Arial" w:eastAsia="Arial" w:hAnsi="Arial" w:cs="Arial"/>
          <w:sz w:val="24"/>
          <w:szCs w:val="24"/>
        </w:rPr>
        <w:t xml:space="preserve">. </w:t>
      </w:r>
      <w:r w:rsidR="00346762">
        <w:rPr>
          <w:rFonts w:ascii="Arial" w:eastAsia="Arial" w:hAnsi="Arial" w:cs="Arial"/>
          <w:sz w:val="24"/>
          <w:szCs w:val="24"/>
        </w:rPr>
        <w:t xml:space="preserve">The position is different on count 2 and accused 1 is placed on his defence on that count. </w:t>
      </w:r>
      <w:r>
        <w:rPr>
          <w:rFonts w:ascii="Arial" w:eastAsia="Arial" w:hAnsi="Arial" w:cs="Arial"/>
          <w:sz w:val="24"/>
          <w:szCs w:val="24"/>
        </w:rPr>
        <w:t xml:space="preserve"> </w:t>
      </w:r>
    </w:p>
    <w:p w:rsidR="00C51C9E" w:rsidRDefault="00C51C9E" w:rsidP="00C51C9E">
      <w:pPr>
        <w:widowControl w:val="0"/>
        <w:spacing w:line="360" w:lineRule="auto"/>
        <w:jc w:val="both"/>
        <w:rPr>
          <w:rFonts w:ascii="Arial" w:eastAsia="Arial" w:hAnsi="Arial" w:cs="Arial"/>
          <w:sz w:val="24"/>
          <w:szCs w:val="24"/>
        </w:rPr>
      </w:pPr>
    </w:p>
    <w:p w:rsidR="00847689" w:rsidRDefault="00AB76A9" w:rsidP="00C51C9E">
      <w:pPr>
        <w:widowControl w:val="0"/>
        <w:spacing w:line="360" w:lineRule="auto"/>
        <w:rPr>
          <w:rFonts w:ascii="Arial" w:eastAsia="Arial" w:hAnsi="Arial" w:cs="Arial"/>
          <w:sz w:val="24"/>
          <w:szCs w:val="24"/>
        </w:rPr>
      </w:pPr>
      <w:r>
        <w:rPr>
          <w:rFonts w:ascii="Arial" w:eastAsia="Arial" w:hAnsi="Arial" w:cs="Arial"/>
          <w:sz w:val="24"/>
          <w:szCs w:val="24"/>
        </w:rPr>
        <w:t xml:space="preserve">Held: </w:t>
      </w:r>
      <w:r w:rsidR="00346762">
        <w:rPr>
          <w:rFonts w:ascii="Arial" w:eastAsia="Arial" w:hAnsi="Arial" w:cs="Arial"/>
          <w:sz w:val="24"/>
          <w:szCs w:val="24"/>
        </w:rPr>
        <w:t xml:space="preserve">There was no evidence in relation to accused 2 and he is discharged on all the counts. </w:t>
      </w:r>
    </w:p>
    <w:p w:rsidR="00E93259" w:rsidRPr="00C51C9E" w:rsidRDefault="00E93259" w:rsidP="00847689">
      <w:pPr>
        <w:widowControl w:val="0"/>
        <w:pBdr>
          <w:top w:val="single" w:sz="12" w:space="10" w:color="auto"/>
          <w:bottom w:val="single" w:sz="12" w:space="1" w:color="auto"/>
        </w:pBdr>
        <w:spacing w:before="240" w:after="240" w:line="360" w:lineRule="auto"/>
        <w:jc w:val="center"/>
        <w:rPr>
          <w:rFonts w:ascii="Arial" w:eastAsia="Arial" w:hAnsi="Arial" w:cs="Arial"/>
          <w:b/>
          <w:sz w:val="24"/>
          <w:szCs w:val="24"/>
        </w:rPr>
      </w:pPr>
      <w:r w:rsidRPr="00C51C9E">
        <w:rPr>
          <w:rFonts w:ascii="Arial" w:eastAsia="Arial" w:hAnsi="Arial" w:cs="Arial"/>
          <w:b/>
          <w:sz w:val="24"/>
          <w:szCs w:val="24"/>
        </w:rPr>
        <w:t>ORDER</w:t>
      </w:r>
    </w:p>
    <w:p w:rsidR="00FB192A"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1</w:t>
      </w:r>
      <w:r w:rsidR="00066F29">
        <w:rPr>
          <w:rFonts w:ascii="Arial" w:eastAsia="Arial" w:hAnsi="Arial" w:cs="Arial"/>
          <w:sz w:val="24"/>
          <w:szCs w:val="24"/>
        </w:rPr>
        <w:t xml:space="preserve"> in respect of accused 1</w:t>
      </w:r>
      <w:r>
        <w:rPr>
          <w:rFonts w:ascii="Arial" w:eastAsia="Arial" w:hAnsi="Arial" w:cs="Arial"/>
          <w:sz w:val="24"/>
          <w:szCs w:val="24"/>
        </w:rPr>
        <w:t>:  Application for discharge is granted.</w:t>
      </w:r>
    </w:p>
    <w:p w:rsidR="00FB192A"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2</w:t>
      </w:r>
      <w:r w:rsidR="00066F29">
        <w:rPr>
          <w:rFonts w:ascii="Arial" w:eastAsia="Arial" w:hAnsi="Arial" w:cs="Arial"/>
          <w:sz w:val="24"/>
          <w:szCs w:val="24"/>
        </w:rPr>
        <w:t xml:space="preserve"> in respect of accused 1</w:t>
      </w:r>
      <w:r>
        <w:rPr>
          <w:rFonts w:ascii="Arial" w:eastAsia="Arial" w:hAnsi="Arial" w:cs="Arial"/>
          <w:sz w:val="24"/>
          <w:szCs w:val="24"/>
        </w:rPr>
        <w:t>:  Application for discharge is refused.</w:t>
      </w:r>
    </w:p>
    <w:p w:rsidR="00FB192A"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3</w:t>
      </w:r>
      <w:r w:rsidR="00066F29">
        <w:rPr>
          <w:rFonts w:ascii="Arial" w:eastAsia="Arial" w:hAnsi="Arial" w:cs="Arial"/>
          <w:sz w:val="24"/>
          <w:szCs w:val="24"/>
        </w:rPr>
        <w:t xml:space="preserve"> in respect of accused 1</w:t>
      </w:r>
      <w:r>
        <w:rPr>
          <w:rFonts w:ascii="Arial" w:eastAsia="Arial" w:hAnsi="Arial" w:cs="Arial"/>
          <w:sz w:val="24"/>
          <w:szCs w:val="24"/>
        </w:rPr>
        <w:t>: Application for discharge is granted.</w:t>
      </w:r>
    </w:p>
    <w:p w:rsidR="00FB192A"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4</w:t>
      </w:r>
      <w:r w:rsidR="00066F29">
        <w:rPr>
          <w:rFonts w:ascii="Arial" w:eastAsia="Arial" w:hAnsi="Arial" w:cs="Arial"/>
          <w:sz w:val="24"/>
          <w:szCs w:val="24"/>
        </w:rPr>
        <w:t xml:space="preserve"> in respect of accused 2</w:t>
      </w:r>
      <w:r>
        <w:rPr>
          <w:rFonts w:ascii="Arial" w:eastAsia="Arial" w:hAnsi="Arial" w:cs="Arial"/>
          <w:sz w:val="24"/>
          <w:szCs w:val="24"/>
        </w:rPr>
        <w:t>: Application for discharge is granted.</w:t>
      </w:r>
    </w:p>
    <w:p w:rsidR="00FB192A"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5</w:t>
      </w:r>
      <w:r w:rsidR="00066F29">
        <w:rPr>
          <w:rFonts w:ascii="Arial" w:eastAsia="Arial" w:hAnsi="Arial" w:cs="Arial"/>
          <w:sz w:val="24"/>
          <w:szCs w:val="24"/>
        </w:rPr>
        <w:t xml:space="preserve"> in respect of accused 2</w:t>
      </w:r>
      <w:r>
        <w:rPr>
          <w:rFonts w:ascii="Arial" w:eastAsia="Arial" w:hAnsi="Arial" w:cs="Arial"/>
          <w:sz w:val="24"/>
          <w:szCs w:val="24"/>
        </w:rPr>
        <w:t>:</w:t>
      </w:r>
      <w:r w:rsidRPr="00FB192A">
        <w:rPr>
          <w:rFonts w:ascii="Arial" w:eastAsia="Arial" w:hAnsi="Arial" w:cs="Arial"/>
          <w:sz w:val="24"/>
          <w:szCs w:val="24"/>
        </w:rPr>
        <w:t xml:space="preserve"> </w:t>
      </w:r>
      <w:r>
        <w:rPr>
          <w:rFonts w:ascii="Arial" w:eastAsia="Arial" w:hAnsi="Arial" w:cs="Arial"/>
          <w:sz w:val="24"/>
          <w:szCs w:val="24"/>
        </w:rPr>
        <w:t>Application for discharge is granted.</w:t>
      </w:r>
    </w:p>
    <w:p w:rsidR="00FB192A"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6</w:t>
      </w:r>
      <w:r w:rsidR="00066F29">
        <w:rPr>
          <w:rFonts w:ascii="Arial" w:eastAsia="Arial" w:hAnsi="Arial" w:cs="Arial"/>
          <w:sz w:val="24"/>
          <w:szCs w:val="24"/>
        </w:rPr>
        <w:t xml:space="preserve"> in respect of accused 1 and 2</w:t>
      </w:r>
      <w:r>
        <w:rPr>
          <w:rFonts w:ascii="Arial" w:eastAsia="Arial" w:hAnsi="Arial" w:cs="Arial"/>
          <w:sz w:val="24"/>
          <w:szCs w:val="24"/>
        </w:rPr>
        <w:t>:</w:t>
      </w:r>
      <w:r w:rsidRPr="00FB192A">
        <w:rPr>
          <w:rFonts w:ascii="Arial" w:eastAsia="Arial" w:hAnsi="Arial" w:cs="Arial"/>
          <w:sz w:val="24"/>
          <w:szCs w:val="24"/>
        </w:rPr>
        <w:t xml:space="preserve"> </w:t>
      </w:r>
      <w:r>
        <w:rPr>
          <w:rFonts w:ascii="Arial" w:eastAsia="Arial" w:hAnsi="Arial" w:cs="Arial"/>
          <w:sz w:val="24"/>
          <w:szCs w:val="24"/>
        </w:rPr>
        <w:t>Application for discharge is granted.</w:t>
      </w:r>
    </w:p>
    <w:p w:rsidR="00DA388F" w:rsidRDefault="00FB192A" w:rsidP="00847689">
      <w:pPr>
        <w:widowControl w:val="0"/>
        <w:spacing w:before="240" w:line="360" w:lineRule="auto"/>
        <w:rPr>
          <w:rFonts w:ascii="Arial" w:eastAsia="Arial" w:hAnsi="Arial" w:cs="Arial"/>
          <w:sz w:val="24"/>
          <w:szCs w:val="24"/>
        </w:rPr>
      </w:pPr>
      <w:r>
        <w:rPr>
          <w:rFonts w:ascii="Arial" w:eastAsia="Arial" w:hAnsi="Arial" w:cs="Arial"/>
          <w:sz w:val="24"/>
          <w:szCs w:val="24"/>
        </w:rPr>
        <w:t>Count 7</w:t>
      </w:r>
      <w:r w:rsidR="00066F29">
        <w:rPr>
          <w:rFonts w:ascii="Arial" w:eastAsia="Arial" w:hAnsi="Arial" w:cs="Arial"/>
          <w:sz w:val="24"/>
          <w:szCs w:val="24"/>
        </w:rPr>
        <w:t xml:space="preserve"> in respect of accused 1 and 2</w:t>
      </w:r>
      <w:r>
        <w:rPr>
          <w:rFonts w:ascii="Arial" w:eastAsia="Arial" w:hAnsi="Arial" w:cs="Arial"/>
          <w:sz w:val="24"/>
          <w:szCs w:val="24"/>
        </w:rPr>
        <w:t>:</w:t>
      </w:r>
      <w:r w:rsidRPr="00FB192A">
        <w:rPr>
          <w:rFonts w:ascii="Arial" w:eastAsia="Arial" w:hAnsi="Arial" w:cs="Arial"/>
          <w:sz w:val="24"/>
          <w:szCs w:val="24"/>
        </w:rPr>
        <w:t xml:space="preserve"> </w:t>
      </w:r>
      <w:r>
        <w:rPr>
          <w:rFonts w:ascii="Arial" w:eastAsia="Arial" w:hAnsi="Arial" w:cs="Arial"/>
          <w:sz w:val="24"/>
          <w:szCs w:val="24"/>
        </w:rPr>
        <w:t>Application for discharge is granted.</w:t>
      </w:r>
    </w:p>
    <w:p w:rsidR="00C51C9E" w:rsidRPr="00C0791E" w:rsidRDefault="00C51C9E" w:rsidP="00C51C9E">
      <w:pPr>
        <w:widowControl w:val="0"/>
        <w:pBdr>
          <w:bottom w:val="single" w:sz="12" w:space="1" w:color="auto"/>
        </w:pBdr>
        <w:spacing w:line="360" w:lineRule="auto"/>
        <w:jc w:val="both"/>
        <w:rPr>
          <w:rFonts w:ascii="Arial" w:eastAsia="Arial" w:hAnsi="Arial" w:cs="Arial"/>
          <w:sz w:val="24"/>
          <w:szCs w:val="24"/>
        </w:rPr>
      </w:pPr>
    </w:p>
    <w:p w:rsidR="00847689" w:rsidRDefault="00DF692E" w:rsidP="00847689">
      <w:pPr>
        <w:widowControl w:val="0"/>
        <w:spacing w:before="240" w:line="360" w:lineRule="auto"/>
        <w:jc w:val="center"/>
        <w:rPr>
          <w:rFonts w:ascii="Arial" w:eastAsia="Arial" w:hAnsi="Arial" w:cs="Arial"/>
          <w:b/>
          <w:sz w:val="24"/>
          <w:szCs w:val="24"/>
        </w:rPr>
      </w:pPr>
      <w:r w:rsidRPr="00D35950">
        <w:rPr>
          <w:rFonts w:ascii="Arial" w:eastAsia="Arial" w:hAnsi="Arial" w:cs="Arial"/>
          <w:b/>
          <w:sz w:val="24"/>
          <w:szCs w:val="24"/>
        </w:rPr>
        <w:t xml:space="preserve">JUDGMENT ON APPLICATION FOR THE DISCHARGE IN TERMS OF SECTION 174 </w:t>
      </w:r>
    </w:p>
    <w:p w:rsidR="00DF692E" w:rsidRPr="00D35950" w:rsidRDefault="00DF692E" w:rsidP="00C51C9E">
      <w:pPr>
        <w:widowControl w:val="0"/>
        <w:pBdr>
          <w:bottom w:val="single" w:sz="12" w:space="1" w:color="auto"/>
        </w:pBdr>
        <w:spacing w:line="276" w:lineRule="auto"/>
        <w:jc w:val="center"/>
        <w:rPr>
          <w:rFonts w:ascii="Arial" w:eastAsia="Arial" w:hAnsi="Arial" w:cs="Arial"/>
          <w:b/>
          <w:sz w:val="24"/>
          <w:szCs w:val="24"/>
        </w:rPr>
      </w:pPr>
      <w:r w:rsidRPr="00D35950">
        <w:rPr>
          <w:rFonts w:ascii="Arial" w:eastAsia="Arial" w:hAnsi="Arial" w:cs="Arial"/>
          <w:b/>
          <w:sz w:val="24"/>
          <w:szCs w:val="24"/>
        </w:rPr>
        <w:t>OF ACT 51 OF 1977</w:t>
      </w:r>
      <w:r w:rsidR="00D35950">
        <w:rPr>
          <w:rFonts w:ascii="Arial" w:eastAsia="Arial" w:hAnsi="Arial" w:cs="Arial"/>
          <w:b/>
          <w:sz w:val="24"/>
          <w:szCs w:val="24"/>
        </w:rPr>
        <w:tab/>
      </w:r>
    </w:p>
    <w:p w:rsidR="00847689" w:rsidRPr="00C0791E" w:rsidRDefault="00847689" w:rsidP="00C51C9E">
      <w:pPr>
        <w:widowControl w:val="0"/>
        <w:spacing w:line="360" w:lineRule="auto"/>
        <w:jc w:val="both"/>
        <w:rPr>
          <w:rFonts w:ascii="Arial" w:eastAsia="Arial" w:hAnsi="Arial" w:cs="Arial"/>
          <w:sz w:val="24"/>
          <w:szCs w:val="24"/>
        </w:rPr>
      </w:pPr>
    </w:p>
    <w:p w:rsidR="00E93259" w:rsidRPr="00C0791E" w:rsidRDefault="00DF692E" w:rsidP="00C51C9E">
      <w:pPr>
        <w:widowControl w:val="0"/>
        <w:spacing w:line="360" w:lineRule="auto"/>
        <w:jc w:val="both"/>
        <w:rPr>
          <w:rFonts w:ascii="Arial" w:eastAsia="Arial" w:hAnsi="Arial" w:cs="Arial"/>
          <w:sz w:val="24"/>
          <w:szCs w:val="24"/>
        </w:rPr>
      </w:pPr>
      <w:r w:rsidRPr="00C0791E">
        <w:rPr>
          <w:rFonts w:ascii="Arial" w:eastAsia="Arial" w:hAnsi="Arial" w:cs="Arial"/>
          <w:sz w:val="24"/>
          <w:szCs w:val="24"/>
        </w:rPr>
        <w:t>CLAASEN J</w:t>
      </w:r>
    </w:p>
    <w:p w:rsidR="00E93259" w:rsidRDefault="00E93259" w:rsidP="00C51C9E">
      <w:pPr>
        <w:spacing w:line="360" w:lineRule="auto"/>
        <w:jc w:val="both"/>
        <w:rPr>
          <w:rFonts w:ascii="Arial" w:eastAsia="Arial" w:hAnsi="Arial" w:cs="Arial"/>
          <w:sz w:val="24"/>
          <w:szCs w:val="24"/>
        </w:rPr>
      </w:pPr>
    </w:p>
    <w:p w:rsidR="00553528" w:rsidRDefault="00553528" w:rsidP="00C51C9E">
      <w:pPr>
        <w:spacing w:line="360" w:lineRule="auto"/>
        <w:jc w:val="both"/>
        <w:rPr>
          <w:rFonts w:ascii="Arial" w:eastAsia="Arial" w:hAnsi="Arial" w:cs="Arial"/>
          <w:i/>
          <w:sz w:val="24"/>
          <w:szCs w:val="24"/>
        </w:rPr>
      </w:pPr>
      <w:r w:rsidRPr="00553528">
        <w:rPr>
          <w:rFonts w:ascii="Arial" w:eastAsia="Arial" w:hAnsi="Arial" w:cs="Arial"/>
          <w:i/>
          <w:sz w:val="24"/>
          <w:szCs w:val="24"/>
        </w:rPr>
        <w:t>Introduction</w:t>
      </w:r>
    </w:p>
    <w:p w:rsidR="00E93259" w:rsidRDefault="00664A15" w:rsidP="00C51C9E">
      <w:pPr>
        <w:widowControl w:val="0"/>
        <w:spacing w:line="36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A70CC1" w:rsidRPr="00C0791E">
        <w:rPr>
          <w:rFonts w:ascii="Arial" w:eastAsia="Arial" w:hAnsi="Arial" w:cs="Arial"/>
          <w:sz w:val="24"/>
          <w:szCs w:val="24"/>
        </w:rPr>
        <w:t>At the close of the State’s case counsel for bot</w:t>
      </w:r>
      <w:r w:rsidR="003577BB">
        <w:rPr>
          <w:rFonts w:ascii="Arial" w:eastAsia="Arial" w:hAnsi="Arial" w:cs="Arial"/>
          <w:sz w:val="24"/>
          <w:szCs w:val="24"/>
        </w:rPr>
        <w:t xml:space="preserve">h the accused persons </w:t>
      </w:r>
      <w:r w:rsidR="00696B00">
        <w:rPr>
          <w:rFonts w:ascii="Arial" w:eastAsia="Arial" w:hAnsi="Arial" w:cs="Arial"/>
          <w:sz w:val="24"/>
          <w:szCs w:val="24"/>
        </w:rPr>
        <w:t xml:space="preserve">sought </w:t>
      </w:r>
      <w:r w:rsidR="00696B00" w:rsidRPr="00C0791E">
        <w:rPr>
          <w:rFonts w:ascii="Arial" w:eastAsia="Arial" w:hAnsi="Arial" w:cs="Arial"/>
          <w:sz w:val="24"/>
          <w:szCs w:val="24"/>
        </w:rPr>
        <w:t>discharge</w:t>
      </w:r>
      <w:r w:rsidR="00A70CC1" w:rsidRPr="00C0791E">
        <w:rPr>
          <w:rFonts w:ascii="Arial" w:eastAsia="Arial" w:hAnsi="Arial" w:cs="Arial"/>
          <w:sz w:val="24"/>
          <w:szCs w:val="24"/>
        </w:rPr>
        <w:t xml:space="preserve"> on all the counts. </w:t>
      </w:r>
      <w:r w:rsidR="00DF692E" w:rsidRPr="00C0791E">
        <w:rPr>
          <w:rFonts w:ascii="Arial" w:eastAsia="Arial" w:hAnsi="Arial" w:cs="Arial"/>
          <w:sz w:val="24"/>
          <w:szCs w:val="24"/>
        </w:rPr>
        <w:t xml:space="preserve">The </w:t>
      </w:r>
      <w:r w:rsidR="00532C30" w:rsidRPr="00C0791E">
        <w:rPr>
          <w:rFonts w:ascii="Arial" w:eastAsia="Arial" w:hAnsi="Arial" w:cs="Arial"/>
          <w:sz w:val="24"/>
          <w:szCs w:val="24"/>
        </w:rPr>
        <w:t xml:space="preserve">accused </w:t>
      </w:r>
      <w:r w:rsidR="00783A04">
        <w:rPr>
          <w:rFonts w:ascii="Arial" w:eastAsia="Arial" w:hAnsi="Arial" w:cs="Arial"/>
          <w:sz w:val="24"/>
          <w:szCs w:val="24"/>
        </w:rPr>
        <w:t xml:space="preserve">persons </w:t>
      </w:r>
      <w:r w:rsidR="00532C30" w:rsidRPr="00C0791E">
        <w:rPr>
          <w:rFonts w:ascii="Arial" w:eastAsia="Arial" w:hAnsi="Arial" w:cs="Arial"/>
          <w:sz w:val="24"/>
          <w:szCs w:val="24"/>
        </w:rPr>
        <w:t>are before court on multiple</w:t>
      </w:r>
      <w:r w:rsidR="00DF692E" w:rsidRPr="00C0791E">
        <w:rPr>
          <w:rFonts w:ascii="Arial" w:eastAsia="Arial" w:hAnsi="Arial" w:cs="Arial"/>
          <w:sz w:val="24"/>
          <w:szCs w:val="24"/>
        </w:rPr>
        <w:t xml:space="preserve"> charges</w:t>
      </w:r>
      <w:r w:rsidR="00A70CC1">
        <w:rPr>
          <w:rFonts w:ascii="Arial" w:eastAsia="Arial" w:hAnsi="Arial" w:cs="Arial"/>
          <w:sz w:val="24"/>
          <w:szCs w:val="24"/>
        </w:rPr>
        <w:t xml:space="preserve"> which all stems from events that allegedly occurred on 1 November 2015 at Mondesa in the district of Swakopmund. </w:t>
      </w:r>
    </w:p>
    <w:p w:rsidR="00C51C9E" w:rsidRDefault="00C51C9E" w:rsidP="00C51C9E">
      <w:pPr>
        <w:widowControl w:val="0"/>
        <w:spacing w:line="360" w:lineRule="auto"/>
        <w:jc w:val="both"/>
        <w:rPr>
          <w:rFonts w:ascii="Arial" w:eastAsia="Arial" w:hAnsi="Arial" w:cs="Arial"/>
          <w:sz w:val="24"/>
          <w:szCs w:val="24"/>
        </w:rPr>
      </w:pPr>
    </w:p>
    <w:p w:rsidR="00A70CC1" w:rsidRPr="00C0791E" w:rsidRDefault="00664A15" w:rsidP="00C51C9E">
      <w:pPr>
        <w:widowControl w:val="0"/>
        <w:spacing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A70CC1">
        <w:rPr>
          <w:rFonts w:ascii="Arial" w:eastAsia="Arial" w:hAnsi="Arial" w:cs="Arial"/>
          <w:sz w:val="24"/>
          <w:szCs w:val="24"/>
        </w:rPr>
        <w:t xml:space="preserve">A summary of the charges follows: </w:t>
      </w:r>
    </w:p>
    <w:p w:rsidR="001F011C" w:rsidRPr="00C0791E" w:rsidRDefault="003577BB" w:rsidP="00C51C9E">
      <w:pPr>
        <w:widowControl w:val="0"/>
        <w:spacing w:line="360" w:lineRule="auto"/>
        <w:jc w:val="both"/>
        <w:rPr>
          <w:rFonts w:ascii="Arial" w:eastAsia="Arial" w:hAnsi="Arial" w:cs="Arial"/>
          <w:sz w:val="24"/>
          <w:szCs w:val="24"/>
        </w:rPr>
      </w:pPr>
      <w:r>
        <w:rPr>
          <w:rFonts w:ascii="Arial" w:eastAsia="Arial" w:hAnsi="Arial" w:cs="Arial"/>
          <w:sz w:val="24"/>
          <w:szCs w:val="24"/>
        </w:rPr>
        <w:t xml:space="preserve">Count 1 </w:t>
      </w:r>
      <w:r w:rsidR="00A70CC1">
        <w:rPr>
          <w:rFonts w:ascii="Arial" w:eastAsia="Arial" w:hAnsi="Arial" w:cs="Arial"/>
          <w:sz w:val="24"/>
          <w:szCs w:val="24"/>
        </w:rPr>
        <w:t xml:space="preserve">(accused 1) </w:t>
      </w:r>
    </w:p>
    <w:p w:rsidR="001F011C" w:rsidRPr="00C0791E" w:rsidRDefault="001F011C" w:rsidP="00C51C9E">
      <w:pPr>
        <w:widowControl w:val="0"/>
        <w:spacing w:line="360" w:lineRule="auto"/>
        <w:rPr>
          <w:rFonts w:ascii="Arial" w:eastAsia="Arial" w:hAnsi="Arial" w:cs="Arial"/>
          <w:sz w:val="24"/>
          <w:szCs w:val="24"/>
        </w:rPr>
      </w:pPr>
      <w:r w:rsidRPr="00C0791E">
        <w:rPr>
          <w:rFonts w:ascii="Arial" w:eastAsia="Arial" w:hAnsi="Arial" w:cs="Arial"/>
          <w:sz w:val="24"/>
          <w:szCs w:val="24"/>
        </w:rPr>
        <w:t>It is alleged that the accused wrongfully, unlawfully and intentionally committed a sexual act under coercive circumstances with Trudy Cloete, by inserting</w:t>
      </w:r>
      <w:r w:rsidR="00000F36">
        <w:rPr>
          <w:rFonts w:ascii="Arial" w:eastAsia="Arial" w:hAnsi="Arial" w:cs="Arial"/>
          <w:sz w:val="24"/>
          <w:szCs w:val="24"/>
        </w:rPr>
        <w:t xml:space="preserve"> his penis into the mou</w:t>
      </w:r>
      <w:r w:rsidRPr="00C0791E">
        <w:rPr>
          <w:rFonts w:ascii="Arial" w:eastAsia="Arial" w:hAnsi="Arial" w:cs="Arial"/>
          <w:sz w:val="24"/>
          <w:szCs w:val="24"/>
        </w:rPr>
        <w:t>t</w:t>
      </w:r>
      <w:r w:rsidR="00000F36">
        <w:rPr>
          <w:rFonts w:ascii="Arial" w:eastAsia="Arial" w:hAnsi="Arial" w:cs="Arial"/>
          <w:sz w:val="24"/>
          <w:szCs w:val="24"/>
        </w:rPr>
        <w:t>h</w:t>
      </w:r>
      <w:r w:rsidRPr="00C0791E">
        <w:rPr>
          <w:rFonts w:ascii="Arial" w:eastAsia="Arial" w:hAnsi="Arial" w:cs="Arial"/>
          <w:sz w:val="24"/>
          <w:szCs w:val="24"/>
        </w:rPr>
        <w:t xml:space="preserve"> of the complainant</w:t>
      </w:r>
      <w:r w:rsidR="00A70CC1">
        <w:rPr>
          <w:rFonts w:ascii="Arial" w:eastAsia="Arial" w:hAnsi="Arial" w:cs="Arial"/>
          <w:sz w:val="24"/>
          <w:szCs w:val="24"/>
        </w:rPr>
        <w:t xml:space="preserve">. </w:t>
      </w:r>
    </w:p>
    <w:p w:rsidR="00664A15" w:rsidRDefault="00664A15" w:rsidP="00C51C9E">
      <w:pPr>
        <w:widowControl w:val="0"/>
        <w:spacing w:line="360" w:lineRule="auto"/>
        <w:jc w:val="both"/>
        <w:rPr>
          <w:rFonts w:ascii="Arial" w:eastAsia="Arial" w:hAnsi="Arial" w:cs="Arial"/>
          <w:sz w:val="24"/>
          <w:szCs w:val="24"/>
        </w:rPr>
      </w:pPr>
    </w:p>
    <w:p w:rsidR="008B10BC" w:rsidRPr="00C0791E" w:rsidRDefault="008B10BC" w:rsidP="00C51C9E">
      <w:pPr>
        <w:widowControl w:val="0"/>
        <w:spacing w:line="360" w:lineRule="auto"/>
        <w:jc w:val="both"/>
        <w:rPr>
          <w:rFonts w:ascii="Arial" w:eastAsia="Arial" w:hAnsi="Arial" w:cs="Arial"/>
          <w:sz w:val="24"/>
          <w:szCs w:val="24"/>
        </w:rPr>
      </w:pPr>
      <w:r w:rsidRPr="00C0791E">
        <w:rPr>
          <w:rFonts w:ascii="Arial" w:eastAsia="Arial" w:hAnsi="Arial" w:cs="Arial"/>
          <w:sz w:val="24"/>
          <w:szCs w:val="24"/>
        </w:rPr>
        <w:t>Count 2</w:t>
      </w:r>
      <w:r w:rsidR="003577BB">
        <w:rPr>
          <w:rFonts w:ascii="Arial" w:eastAsia="Arial" w:hAnsi="Arial" w:cs="Arial"/>
          <w:sz w:val="24"/>
          <w:szCs w:val="24"/>
        </w:rPr>
        <w:t xml:space="preserve"> (</w:t>
      </w:r>
      <w:r w:rsidR="00A70CC1">
        <w:rPr>
          <w:rFonts w:ascii="Arial" w:eastAsia="Arial" w:hAnsi="Arial" w:cs="Arial"/>
          <w:sz w:val="24"/>
          <w:szCs w:val="24"/>
        </w:rPr>
        <w:t>accused 1)</w:t>
      </w:r>
    </w:p>
    <w:p w:rsidR="005407C6" w:rsidRDefault="00834CC9" w:rsidP="00C51C9E">
      <w:pPr>
        <w:spacing w:line="360" w:lineRule="auto"/>
        <w:jc w:val="both"/>
        <w:rPr>
          <w:rFonts w:ascii="Arial" w:eastAsia="Arial" w:hAnsi="Arial" w:cs="Arial"/>
          <w:sz w:val="24"/>
          <w:szCs w:val="24"/>
        </w:rPr>
      </w:pPr>
      <w:r w:rsidRPr="00C0791E">
        <w:rPr>
          <w:rFonts w:ascii="Arial" w:eastAsia="Arial" w:hAnsi="Arial" w:cs="Arial"/>
          <w:sz w:val="24"/>
          <w:szCs w:val="24"/>
        </w:rPr>
        <w:t>It is alleged</w:t>
      </w:r>
      <w:r w:rsidR="00721C9B">
        <w:rPr>
          <w:rFonts w:ascii="Arial" w:eastAsia="Arial" w:hAnsi="Arial" w:cs="Arial"/>
          <w:sz w:val="24"/>
          <w:szCs w:val="24"/>
        </w:rPr>
        <w:t xml:space="preserve"> the accused</w:t>
      </w:r>
      <w:r w:rsidRPr="00C0791E">
        <w:rPr>
          <w:rFonts w:ascii="Arial" w:eastAsia="Arial" w:hAnsi="Arial" w:cs="Arial"/>
          <w:sz w:val="24"/>
          <w:szCs w:val="24"/>
        </w:rPr>
        <w:t xml:space="preserve"> </w:t>
      </w:r>
      <w:r w:rsidR="005407C6" w:rsidRPr="00C0791E">
        <w:rPr>
          <w:rFonts w:ascii="Arial" w:eastAsia="Arial" w:hAnsi="Arial" w:cs="Arial"/>
          <w:sz w:val="24"/>
          <w:szCs w:val="24"/>
        </w:rPr>
        <w:t>wrongfully, unlawfully and intentionally commit</w:t>
      </w:r>
      <w:r w:rsidR="00783A04">
        <w:rPr>
          <w:rFonts w:ascii="Arial" w:eastAsia="Arial" w:hAnsi="Arial" w:cs="Arial"/>
          <w:sz w:val="24"/>
          <w:szCs w:val="24"/>
        </w:rPr>
        <w:t>ted</w:t>
      </w:r>
      <w:r w:rsidR="005407C6" w:rsidRPr="00C0791E">
        <w:rPr>
          <w:rFonts w:ascii="Arial" w:eastAsia="Arial" w:hAnsi="Arial" w:cs="Arial"/>
          <w:sz w:val="24"/>
          <w:szCs w:val="24"/>
        </w:rPr>
        <w:t xml:space="preserve"> a sexual act under coercive circumstances with Trudy Cloete, by inserting his penis into the vagina of the complain</w:t>
      </w:r>
      <w:r w:rsidR="00C44937">
        <w:rPr>
          <w:rFonts w:ascii="Arial" w:eastAsia="Arial" w:hAnsi="Arial" w:cs="Arial"/>
          <w:sz w:val="24"/>
          <w:szCs w:val="24"/>
        </w:rPr>
        <w:t>an</w:t>
      </w:r>
      <w:r w:rsidR="005407C6" w:rsidRPr="00C0791E">
        <w:rPr>
          <w:rFonts w:ascii="Arial" w:eastAsia="Arial" w:hAnsi="Arial" w:cs="Arial"/>
          <w:sz w:val="24"/>
          <w:szCs w:val="24"/>
        </w:rPr>
        <w:t>t</w:t>
      </w:r>
      <w:r w:rsidR="00000F36">
        <w:rPr>
          <w:rFonts w:ascii="Arial" w:eastAsia="Arial" w:hAnsi="Arial" w:cs="Arial"/>
          <w:sz w:val="24"/>
          <w:szCs w:val="24"/>
        </w:rPr>
        <w:t>.</w:t>
      </w:r>
    </w:p>
    <w:p w:rsidR="00C51C9E" w:rsidRPr="00C0791E" w:rsidRDefault="00C51C9E" w:rsidP="00C51C9E">
      <w:pPr>
        <w:spacing w:line="360" w:lineRule="auto"/>
        <w:jc w:val="both"/>
        <w:rPr>
          <w:rFonts w:ascii="Arial" w:eastAsia="Arial" w:hAnsi="Arial" w:cs="Arial"/>
          <w:sz w:val="24"/>
          <w:szCs w:val="24"/>
        </w:rPr>
      </w:pPr>
    </w:p>
    <w:p w:rsidR="008B10BC" w:rsidRPr="00C0791E" w:rsidRDefault="008B10BC" w:rsidP="00C51C9E">
      <w:pPr>
        <w:spacing w:line="360" w:lineRule="auto"/>
        <w:jc w:val="both"/>
        <w:rPr>
          <w:rFonts w:ascii="Arial" w:eastAsia="Arial" w:hAnsi="Arial" w:cs="Arial"/>
          <w:sz w:val="24"/>
          <w:szCs w:val="24"/>
        </w:rPr>
      </w:pPr>
      <w:r w:rsidRPr="00C0791E">
        <w:rPr>
          <w:rFonts w:ascii="Arial" w:eastAsia="Arial" w:hAnsi="Arial" w:cs="Arial"/>
          <w:sz w:val="24"/>
          <w:szCs w:val="24"/>
        </w:rPr>
        <w:t>Count 3</w:t>
      </w:r>
      <w:r w:rsidR="00A70CC1">
        <w:rPr>
          <w:rFonts w:ascii="Arial" w:eastAsia="Arial" w:hAnsi="Arial" w:cs="Arial"/>
          <w:sz w:val="24"/>
          <w:szCs w:val="24"/>
        </w:rPr>
        <w:t xml:space="preserve"> (accused 1) </w:t>
      </w:r>
    </w:p>
    <w:p w:rsidR="004F0A1F" w:rsidRDefault="00834CC9" w:rsidP="00C51C9E">
      <w:pPr>
        <w:spacing w:line="360" w:lineRule="auto"/>
        <w:jc w:val="both"/>
        <w:rPr>
          <w:rFonts w:ascii="Arial" w:eastAsia="Arial" w:hAnsi="Arial" w:cs="Arial"/>
          <w:sz w:val="24"/>
          <w:szCs w:val="24"/>
        </w:rPr>
      </w:pPr>
      <w:r w:rsidRPr="00C0791E">
        <w:rPr>
          <w:rFonts w:ascii="Arial" w:eastAsia="Arial" w:hAnsi="Arial" w:cs="Arial"/>
          <w:sz w:val="24"/>
          <w:szCs w:val="24"/>
        </w:rPr>
        <w:t xml:space="preserve">It is alleged that the accused </w:t>
      </w:r>
      <w:r w:rsidR="004F0A1F" w:rsidRPr="00C0791E">
        <w:rPr>
          <w:rFonts w:ascii="Arial" w:eastAsia="Arial" w:hAnsi="Arial" w:cs="Arial"/>
          <w:sz w:val="24"/>
          <w:szCs w:val="24"/>
        </w:rPr>
        <w:t>wrongfully, unlawfully and intentionally cause</w:t>
      </w:r>
      <w:r w:rsidR="00783A04">
        <w:rPr>
          <w:rFonts w:ascii="Arial" w:eastAsia="Arial" w:hAnsi="Arial" w:cs="Arial"/>
          <w:sz w:val="24"/>
          <w:szCs w:val="24"/>
        </w:rPr>
        <w:t>d</w:t>
      </w:r>
      <w:r w:rsidR="004F0A1F" w:rsidRPr="00C0791E">
        <w:rPr>
          <w:rFonts w:ascii="Arial" w:eastAsia="Arial" w:hAnsi="Arial" w:cs="Arial"/>
          <w:sz w:val="24"/>
          <w:szCs w:val="24"/>
        </w:rPr>
        <w:t xml:space="preserve"> Desmond !Owas-Oab the perpetrator to commit a sexual act under coercive circumstances with Trudy Cloete, by intimidating her with his presence, and thereby allowing the said !Owas-Oab to insert his penis int</w:t>
      </w:r>
      <w:r w:rsidR="00C0791E">
        <w:rPr>
          <w:rFonts w:ascii="Arial" w:eastAsia="Arial" w:hAnsi="Arial" w:cs="Arial"/>
          <w:sz w:val="24"/>
          <w:szCs w:val="24"/>
        </w:rPr>
        <w:t xml:space="preserve">o the vagina of the complainant. </w:t>
      </w:r>
    </w:p>
    <w:p w:rsidR="00C51C9E" w:rsidRPr="00C0791E" w:rsidRDefault="00C51C9E" w:rsidP="00C51C9E">
      <w:pPr>
        <w:spacing w:line="360" w:lineRule="auto"/>
        <w:jc w:val="both"/>
        <w:rPr>
          <w:rFonts w:ascii="Arial" w:eastAsia="Arial" w:hAnsi="Arial" w:cs="Arial"/>
          <w:sz w:val="24"/>
          <w:szCs w:val="24"/>
        </w:rPr>
      </w:pPr>
    </w:p>
    <w:p w:rsidR="008B10BC" w:rsidRPr="00C0791E" w:rsidRDefault="004F0A1F" w:rsidP="00C51C9E">
      <w:pPr>
        <w:spacing w:line="360" w:lineRule="auto"/>
        <w:jc w:val="both"/>
        <w:rPr>
          <w:rFonts w:ascii="Arial" w:eastAsia="Arial" w:hAnsi="Arial" w:cs="Arial"/>
          <w:sz w:val="24"/>
          <w:szCs w:val="24"/>
        </w:rPr>
      </w:pPr>
      <w:r w:rsidRPr="00C0791E">
        <w:rPr>
          <w:rFonts w:ascii="Arial" w:eastAsia="Arial" w:hAnsi="Arial" w:cs="Arial"/>
          <w:sz w:val="24"/>
          <w:szCs w:val="24"/>
        </w:rPr>
        <w:t>C</w:t>
      </w:r>
      <w:r w:rsidR="008B10BC" w:rsidRPr="00C0791E">
        <w:rPr>
          <w:rFonts w:ascii="Arial" w:eastAsia="Arial" w:hAnsi="Arial" w:cs="Arial"/>
          <w:sz w:val="24"/>
          <w:szCs w:val="24"/>
        </w:rPr>
        <w:t>ount 4</w:t>
      </w:r>
      <w:r w:rsidR="003577BB">
        <w:rPr>
          <w:rFonts w:ascii="Arial" w:eastAsia="Arial" w:hAnsi="Arial" w:cs="Arial"/>
          <w:sz w:val="24"/>
          <w:szCs w:val="24"/>
        </w:rPr>
        <w:t xml:space="preserve"> (</w:t>
      </w:r>
      <w:r w:rsidR="00A70CC1">
        <w:rPr>
          <w:rFonts w:ascii="Arial" w:eastAsia="Arial" w:hAnsi="Arial" w:cs="Arial"/>
          <w:sz w:val="24"/>
          <w:szCs w:val="24"/>
        </w:rPr>
        <w:t xml:space="preserve">accused 2) </w:t>
      </w:r>
    </w:p>
    <w:p w:rsidR="007D0302" w:rsidRDefault="00C63C87" w:rsidP="00C51C9E">
      <w:pPr>
        <w:spacing w:line="360" w:lineRule="auto"/>
        <w:jc w:val="both"/>
        <w:rPr>
          <w:rFonts w:ascii="Arial" w:eastAsia="Arial" w:hAnsi="Arial" w:cs="Arial"/>
          <w:sz w:val="24"/>
          <w:szCs w:val="24"/>
        </w:rPr>
      </w:pPr>
      <w:r w:rsidRPr="00C0791E">
        <w:rPr>
          <w:rFonts w:ascii="Arial" w:eastAsia="Arial" w:hAnsi="Arial" w:cs="Arial"/>
          <w:sz w:val="24"/>
          <w:szCs w:val="24"/>
        </w:rPr>
        <w:t xml:space="preserve">It is alleged that the </w:t>
      </w:r>
      <w:r w:rsidR="007D0302" w:rsidRPr="00C0791E">
        <w:rPr>
          <w:rFonts w:ascii="Arial" w:eastAsia="Arial" w:hAnsi="Arial" w:cs="Arial"/>
          <w:sz w:val="24"/>
          <w:szCs w:val="24"/>
        </w:rPr>
        <w:t>accused wrongfully, unlawfully and intentionally commit</w:t>
      </w:r>
      <w:r w:rsidRPr="00C0791E">
        <w:rPr>
          <w:rFonts w:ascii="Arial" w:eastAsia="Arial" w:hAnsi="Arial" w:cs="Arial"/>
          <w:sz w:val="24"/>
          <w:szCs w:val="24"/>
        </w:rPr>
        <w:t>ted</w:t>
      </w:r>
      <w:r w:rsidR="007D0302" w:rsidRPr="00C0791E">
        <w:rPr>
          <w:rFonts w:ascii="Arial" w:eastAsia="Arial" w:hAnsi="Arial" w:cs="Arial"/>
          <w:sz w:val="24"/>
          <w:szCs w:val="24"/>
        </w:rPr>
        <w:t xml:space="preserve"> a sexual act under coercive circumstances with Trudy Cloete, by inserting his penis into the vagina of the complainant</w:t>
      </w:r>
      <w:r w:rsidRPr="00C0791E">
        <w:rPr>
          <w:rFonts w:ascii="Arial" w:eastAsia="Arial" w:hAnsi="Arial" w:cs="Arial"/>
          <w:sz w:val="24"/>
          <w:szCs w:val="24"/>
        </w:rPr>
        <w:t>.</w:t>
      </w:r>
    </w:p>
    <w:p w:rsidR="00C51C9E" w:rsidRPr="00C0791E" w:rsidRDefault="00C51C9E" w:rsidP="00C51C9E">
      <w:pPr>
        <w:spacing w:line="360" w:lineRule="auto"/>
        <w:jc w:val="both"/>
        <w:rPr>
          <w:rFonts w:ascii="Arial" w:eastAsia="Arial" w:hAnsi="Arial" w:cs="Arial"/>
          <w:sz w:val="24"/>
          <w:szCs w:val="24"/>
        </w:rPr>
      </w:pPr>
    </w:p>
    <w:p w:rsidR="008B10BC" w:rsidRPr="00C0791E" w:rsidRDefault="008B10BC" w:rsidP="00C51C9E">
      <w:pPr>
        <w:spacing w:line="360" w:lineRule="auto"/>
        <w:jc w:val="both"/>
        <w:rPr>
          <w:rFonts w:ascii="Arial" w:eastAsia="Arial" w:hAnsi="Arial" w:cs="Arial"/>
          <w:sz w:val="24"/>
          <w:szCs w:val="24"/>
        </w:rPr>
      </w:pPr>
      <w:r w:rsidRPr="00C0791E">
        <w:rPr>
          <w:rFonts w:ascii="Arial" w:eastAsia="Arial" w:hAnsi="Arial" w:cs="Arial"/>
          <w:sz w:val="24"/>
          <w:szCs w:val="24"/>
        </w:rPr>
        <w:t>Count 5</w:t>
      </w:r>
      <w:r w:rsidR="003577BB">
        <w:rPr>
          <w:rFonts w:ascii="Arial" w:eastAsia="Arial" w:hAnsi="Arial" w:cs="Arial"/>
          <w:sz w:val="24"/>
          <w:szCs w:val="24"/>
        </w:rPr>
        <w:t xml:space="preserve"> (</w:t>
      </w:r>
      <w:r w:rsidR="00A70CC1">
        <w:rPr>
          <w:rFonts w:ascii="Arial" w:eastAsia="Arial" w:hAnsi="Arial" w:cs="Arial"/>
          <w:sz w:val="24"/>
          <w:szCs w:val="24"/>
        </w:rPr>
        <w:t xml:space="preserve">accused 2) </w:t>
      </w:r>
    </w:p>
    <w:p w:rsidR="007D0302" w:rsidRDefault="00C63C87" w:rsidP="00C51C9E">
      <w:pPr>
        <w:spacing w:line="360" w:lineRule="auto"/>
        <w:jc w:val="both"/>
        <w:rPr>
          <w:rFonts w:ascii="Arial" w:eastAsia="Arial" w:hAnsi="Arial" w:cs="Arial"/>
          <w:sz w:val="24"/>
          <w:szCs w:val="24"/>
        </w:rPr>
      </w:pPr>
      <w:r w:rsidRPr="00C0791E">
        <w:rPr>
          <w:rFonts w:ascii="Arial" w:eastAsia="Arial" w:hAnsi="Arial" w:cs="Arial"/>
          <w:sz w:val="24"/>
          <w:szCs w:val="24"/>
        </w:rPr>
        <w:t xml:space="preserve">It is alleged that the accused </w:t>
      </w:r>
      <w:r w:rsidR="007D0302" w:rsidRPr="00C0791E">
        <w:rPr>
          <w:rFonts w:ascii="Arial" w:eastAsia="Arial" w:hAnsi="Arial" w:cs="Arial"/>
          <w:sz w:val="24"/>
          <w:szCs w:val="24"/>
        </w:rPr>
        <w:t>wrongfully, unlawfully and int</w:t>
      </w:r>
      <w:r w:rsidR="00721C9B">
        <w:rPr>
          <w:rFonts w:ascii="Arial" w:eastAsia="Arial" w:hAnsi="Arial" w:cs="Arial"/>
          <w:sz w:val="24"/>
          <w:szCs w:val="24"/>
        </w:rPr>
        <w:t>entionally cause</w:t>
      </w:r>
      <w:r w:rsidR="00783A04">
        <w:rPr>
          <w:rFonts w:ascii="Arial" w:eastAsia="Arial" w:hAnsi="Arial" w:cs="Arial"/>
          <w:sz w:val="24"/>
          <w:szCs w:val="24"/>
        </w:rPr>
        <w:t>d</w:t>
      </w:r>
      <w:r w:rsidR="00721C9B">
        <w:rPr>
          <w:rFonts w:ascii="Arial" w:eastAsia="Arial" w:hAnsi="Arial" w:cs="Arial"/>
          <w:sz w:val="24"/>
          <w:szCs w:val="24"/>
        </w:rPr>
        <w:t xml:space="preserve"> Chris Van Wyk </w:t>
      </w:r>
      <w:r w:rsidR="007D0302" w:rsidRPr="00C0791E">
        <w:rPr>
          <w:rFonts w:ascii="Arial" w:eastAsia="Arial" w:hAnsi="Arial" w:cs="Arial"/>
          <w:sz w:val="24"/>
          <w:szCs w:val="24"/>
        </w:rPr>
        <w:t>to commit a sexual under coercive circumstances with Trudy Cloete, by int</w:t>
      </w:r>
      <w:r w:rsidR="00A70CC1">
        <w:rPr>
          <w:rFonts w:ascii="Arial" w:eastAsia="Arial" w:hAnsi="Arial" w:cs="Arial"/>
          <w:sz w:val="24"/>
          <w:szCs w:val="24"/>
        </w:rPr>
        <w:t>imidating her with his presence</w:t>
      </w:r>
      <w:r w:rsidR="007D0302" w:rsidRPr="00C0791E">
        <w:rPr>
          <w:rFonts w:ascii="Arial" w:eastAsia="Arial" w:hAnsi="Arial" w:cs="Arial"/>
          <w:sz w:val="24"/>
          <w:szCs w:val="24"/>
        </w:rPr>
        <w:t>, and thereby allowing the said Van Wyk to insert his penis int</w:t>
      </w:r>
      <w:r w:rsidRPr="00C0791E">
        <w:rPr>
          <w:rFonts w:ascii="Arial" w:eastAsia="Arial" w:hAnsi="Arial" w:cs="Arial"/>
          <w:sz w:val="24"/>
          <w:szCs w:val="24"/>
        </w:rPr>
        <w:t xml:space="preserve">o the vagina of the complainant. </w:t>
      </w:r>
    </w:p>
    <w:p w:rsidR="00C51C9E" w:rsidRPr="00C0791E" w:rsidRDefault="00C51C9E" w:rsidP="00C51C9E">
      <w:pPr>
        <w:spacing w:line="360" w:lineRule="auto"/>
        <w:jc w:val="both"/>
        <w:rPr>
          <w:rFonts w:ascii="Arial" w:eastAsia="Arial" w:hAnsi="Arial" w:cs="Arial"/>
          <w:sz w:val="24"/>
          <w:szCs w:val="24"/>
        </w:rPr>
      </w:pPr>
    </w:p>
    <w:p w:rsidR="007D0302" w:rsidRDefault="007D0302" w:rsidP="00C51C9E">
      <w:pPr>
        <w:spacing w:line="360" w:lineRule="auto"/>
        <w:jc w:val="both"/>
        <w:rPr>
          <w:rFonts w:ascii="Arial" w:eastAsia="Arial" w:hAnsi="Arial" w:cs="Arial"/>
          <w:sz w:val="24"/>
          <w:szCs w:val="24"/>
        </w:rPr>
      </w:pPr>
      <w:r w:rsidRPr="00C0791E">
        <w:rPr>
          <w:rFonts w:ascii="Arial" w:eastAsia="Arial" w:hAnsi="Arial" w:cs="Arial"/>
          <w:sz w:val="24"/>
          <w:szCs w:val="24"/>
        </w:rPr>
        <w:t>C</w:t>
      </w:r>
      <w:r w:rsidR="008B10BC" w:rsidRPr="00C0791E">
        <w:rPr>
          <w:rFonts w:ascii="Arial" w:eastAsia="Arial" w:hAnsi="Arial" w:cs="Arial"/>
          <w:sz w:val="24"/>
          <w:szCs w:val="24"/>
        </w:rPr>
        <w:t>ount 6</w:t>
      </w:r>
      <w:r w:rsidRPr="00C0791E">
        <w:rPr>
          <w:rFonts w:ascii="Arial" w:eastAsia="Arial" w:hAnsi="Arial" w:cs="Arial"/>
          <w:sz w:val="24"/>
          <w:szCs w:val="24"/>
        </w:rPr>
        <w:t xml:space="preserve"> </w:t>
      </w:r>
      <w:r w:rsidR="003577BB">
        <w:rPr>
          <w:rFonts w:ascii="Arial" w:eastAsia="Arial" w:hAnsi="Arial" w:cs="Arial"/>
          <w:sz w:val="24"/>
          <w:szCs w:val="24"/>
        </w:rPr>
        <w:t>(</w:t>
      </w:r>
      <w:r w:rsidR="00AC3CD7">
        <w:rPr>
          <w:rFonts w:ascii="Arial" w:eastAsia="Arial" w:hAnsi="Arial" w:cs="Arial"/>
          <w:sz w:val="24"/>
          <w:szCs w:val="24"/>
        </w:rPr>
        <w:t xml:space="preserve">accused 1 and 2) </w:t>
      </w:r>
    </w:p>
    <w:p w:rsidR="00783A04" w:rsidRDefault="00C0791E" w:rsidP="00C51C9E">
      <w:pPr>
        <w:spacing w:line="360" w:lineRule="auto"/>
        <w:jc w:val="both"/>
        <w:rPr>
          <w:rFonts w:ascii="Arial" w:eastAsia="Arial" w:hAnsi="Arial" w:cs="Arial"/>
          <w:sz w:val="24"/>
          <w:szCs w:val="24"/>
        </w:rPr>
      </w:pPr>
      <w:r>
        <w:rPr>
          <w:rFonts w:ascii="Arial" w:eastAsia="Arial" w:hAnsi="Arial" w:cs="Arial"/>
          <w:sz w:val="24"/>
          <w:szCs w:val="24"/>
        </w:rPr>
        <w:lastRenderedPageBreak/>
        <w:t>It is alleged that</w:t>
      </w:r>
      <w:r w:rsidR="00A70CC1" w:rsidRPr="00A70CC1">
        <w:rPr>
          <w:rFonts w:ascii="Arial" w:eastAsia="Arial" w:hAnsi="Arial" w:cs="Arial"/>
          <w:sz w:val="24"/>
          <w:szCs w:val="24"/>
        </w:rPr>
        <w:t xml:space="preserve"> </w:t>
      </w:r>
      <w:r>
        <w:rPr>
          <w:rFonts w:ascii="Arial" w:eastAsia="Arial" w:hAnsi="Arial" w:cs="Arial"/>
          <w:sz w:val="24"/>
          <w:szCs w:val="24"/>
        </w:rPr>
        <w:t xml:space="preserve">the accused </w:t>
      </w:r>
      <w:r w:rsidR="00A70CC1">
        <w:rPr>
          <w:rFonts w:ascii="Arial" w:eastAsia="Arial" w:hAnsi="Arial" w:cs="Arial"/>
          <w:sz w:val="24"/>
          <w:szCs w:val="24"/>
        </w:rPr>
        <w:t>persons</w:t>
      </w:r>
      <w:r w:rsidR="00783A04">
        <w:rPr>
          <w:rFonts w:ascii="Arial" w:eastAsia="Arial" w:hAnsi="Arial" w:cs="Arial"/>
          <w:sz w:val="24"/>
          <w:szCs w:val="24"/>
        </w:rPr>
        <w:t xml:space="preserve"> </w:t>
      </w:r>
      <w:r w:rsidR="00A70CC1" w:rsidRPr="00C0791E">
        <w:rPr>
          <w:rFonts w:ascii="Arial" w:eastAsia="Arial" w:hAnsi="Arial" w:cs="Arial"/>
          <w:sz w:val="24"/>
          <w:szCs w:val="24"/>
        </w:rPr>
        <w:t>wrongfully, unlawfully and maliciously assault</w:t>
      </w:r>
      <w:r w:rsidR="00783A04">
        <w:rPr>
          <w:rFonts w:ascii="Arial" w:eastAsia="Arial" w:hAnsi="Arial" w:cs="Arial"/>
          <w:sz w:val="24"/>
          <w:szCs w:val="24"/>
        </w:rPr>
        <w:t>ed</w:t>
      </w:r>
      <w:r w:rsidR="00A70CC1" w:rsidRPr="00C0791E">
        <w:rPr>
          <w:rFonts w:ascii="Arial" w:eastAsia="Arial" w:hAnsi="Arial" w:cs="Arial"/>
          <w:sz w:val="24"/>
          <w:szCs w:val="24"/>
        </w:rPr>
        <w:t xml:space="preserve"> Trudy Cloete </w:t>
      </w:r>
      <w:r w:rsidR="00783A04" w:rsidRPr="00C0791E">
        <w:rPr>
          <w:rFonts w:ascii="Arial" w:eastAsia="Arial" w:hAnsi="Arial" w:cs="Arial"/>
          <w:sz w:val="24"/>
          <w:szCs w:val="24"/>
        </w:rPr>
        <w:t>with intent to do the s</w:t>
      </w:r>
      <w:r w:rsidR="00783A04">
        <w:rPr>
          <w:rFonts w:ascii="Arial" w:eastAsia="Arial" w:hAnsi="Arial" w:cs="Arial"/>
          <w:sz w:val="24"/>
          <w:szCs w:val="24"/>
        </w:rPr>
        <w:t xml:space="preserve">aid Cloete grievous bodily harm, </w:t>
      </w:r>
      <w:r w:rsidR="00A70CC1" w:rsidRPr="00C0791E">
        <w:rPr>
          <w:rFonts w:ascii="Arial" w:eastAsia="Arial" w:hAnsi="Arial" w:cs="Arial"/>
          <w:sz w:val="24"/>
          <w:szCs w:val="24"/>
        </w:rPr>
        <w:t>by</w:t>
      </w:r>
      <w:r w:rsidR="00783A04">
        <w:rPr>
          <w:rFonts w:ascii="Arial" w:eastAsia="Arial" w:hAnsi="Arial" w:cs="Arial"/>
          <w:sz w:val="24"/>
          <w:szCs w:val="24"/>
        </w:rPr>
        <w:t xml:space="preserve"> hitting her in her face which resulted in c</w:t>
      </w:r>
      <w:r w:rsidR="00A70CC1" w:rsidRPr="00C0791E">
        <w:rPr>
          <w:rFonts w:ascii="Arial" w:eastAsia="Arial" w:hAnsi="Arial" w:cs="Arial"/>
          <w:sz w:val="24"/>
          <w:szCs w:val="24"/>
        </w:rPr>
        <w:t>ertain wounds, bruises or injuries</w:t>
      </w:r>
      <w:r w:rsidR="00783A04">
        <w:rPr>
          <w:rFonts w:ascii="Arial" w:eastAsia="Arial" w:hAnsi="Arial" w:cs="Arial"/>
          <w:sz w:val="24"/>
          <w:szCs w:val="24"/>
        </w:rPr>
        <w:t>.</w:t>
      </w:r>
    </w:p>
    <w:p w:rsidR="008B10BC" w:rsidRPr="00C0791E" w:rsidRDefault="008B10BC" w:rsidP="00C51C9E">
      <w:pPr>
        <w:spacing w:line="360" w:lineRule="auto"/>
        <w:jc w:val="both"/>
        <w:rPr>
          <w:rFonts w:ascii="Arial" w:eastAsia="Arial" w:hAnsi="Arial" w:cs="Arial"/>
          <w:sz w:val="24"/>
          <w:szCs w:val="24"/>
        </w:rPr>
      </w:pPr>
      <w:r w:rsidRPr="00C0791E">
        <w:rPr>
          <w:rFonts w:ascii="Arial" w:eastAsia="Arial" w:hAnsi="Arial" w:cs="Arial"/>
          <w:sz w:val="24"/>
          <w:szCs w:val="24"/>
        </w:rPr>
        <w:t>Count 7</w:t>
      </w:r>
      <w:r w:rsidR="00A80340">
        <w:rPr>
          <w:rFonts w:ascii="Arial" w:eastAsia="Arial" w:hAnsi="Arial" w:cs="Arial"/>
          <w:sz w:val="24"/>
          <w:szCs w:val="24"/>
        </w:rPr>
        <w:t xml:space="preserve"> (</w:t>
      </w:r>
      <w:r w:rsidR="00AC3CD7">
        <w:rPr>
          <w:rFonts w:ascii="Arial" w:eastAsia="Arial" w:hAnsi="Arial" w:cs="Arial"/>
          <w:sz w:val="24"/>
          <w:szCs w:val="24"/>
        </w:rPr>
        <w:t xml:space="preserve">accused 1 and 2) </w:t>
      </w:r>
    </w:p>
    <w:p w:rsidR="007D0302" w:rsidRDefault="00A80340" w:rsidP="00C51C9E">
      <w:pPr>
        <w:spacing w:line="360" w:lineRule="auto"/>
        <w:jc w:val="both"/>
        <w:rPr>
          <w:rFonts w:ascii="Arial" w:eastAsia="Arial" w:hAnsi="Arial" w:cs="Arial"/>
          <w:sz w:val="24"/>
          <w:szCs w:val="24"/>
        </w:rPr>
      </w:pPr>
      <w:r>
        <w:rPr>
          <w:rFonts w:ascii="Arial" w:eastAsia="Arial" w:hAnsi="Arial" w:cs="Arial"/>
          <w:sz w:val="24"/>
          <w:szCs w:val="24"/>
        </w:rPr>
        <w:t xml:space="preserve">It is alleged that the said </w:t>
      </w:r>
      <w:r w:rsidR="00696B00">
        <w:rPr>
          <w:rFonts w:ascii="Arial" w:eastAsia="Arial" w:hAnsi="Arial" w:cs="Arial"/>
          <w:sz w:val="24"/>
          <w:szCs w:val="24"/>
        </w:rPr>
        <w:t xml:space="preserve">accused </w:t>
      </w:r>
      <w:r w:rsidR="00721C9B">
        <w:rPr>
          <w:rFonts w:ascii="Arial" w:eastAsia="Arial" w:hAnsi="Arial" w:cs="Arial"/>
          <w:sz w:val="24"/>
          <w:szCs w:val="24"/>
        </w:rPr>
        <w:t xml:space="preserve">did </w:t>
      </w:r>
      <w:r w:rsidR="00696B00" w:rsidRPr="00C0791E">
        <w:rPr>
          <w:rFonts w:ascii="Arial" w:eastAsia="Arial" w:hAnsi="Arial" w:cs="Arial"/>
          <w:sz w:val="24"/>
          <w:szCs w:val="24"/>
        </w:rPr>
        <w:t>wrongfully</w:t>
      </w:r>
      <w:r w:rsidR="00783A04">
        <w:rPr>
          <w:rFonts w:ascii="Arial" w:eastAsia="Arial" w:hAnsi="Arial" w:cs="Arial"/>
          <w:sz w:val="24"/>
          <w:szCs w:val="24"/>
        </w:rPr>
        <w:t xml:space="preserve"> and unlawfully sto</w:t>
      </w:r>
      <w:r w:rsidR="007D0302" w:rsidRPr="00C0791E">
        <w:rPr>
          <w:rFonts w:ascii="Arial" w:eastAsia="Arial" w:hAnsi="Arial" w:cs="Arial"/>
          <w:sz w:val="24"/>
          <w:szCs w:val="24"/>
        </w:rPr>
        <w:t>l</w:t>
      </w:r>
      <w:r w:rsidR="00783A04">
        <w:rPr>
          <w:rFonts w:ascii="Arial" w:eastAsia="Arial" w:hAnsi="Arial" w:cs="Arial"/>
          <w:sz w:val="24"/>
          <w:szCs w:val="24"/>
        </w:rPr>
        <w:t>e</w:t>
      </w:r>
      <w:r w:rsidR="007D0302" w:rsidRPr="00C0791E">
        <w:rPr>
          <w:rFonts w:ascii="Arial" w:eastAsia="Arial" w:hAnsi="Arial" w:cs="Arial"/>
          <w:sz w:val="24"/>
          <w:szCs w:val="24"/>
        </w:rPr>
        <w:t xml:space="preserve"> a cell phone, the property or in the lawful possession of Trudy Cloete.</w:t>
      </w:r>
    </w:p>
    <w:p w:rsidR="00C51C9E" w:rsidRDefault="00C51C9E" w:rsidP="00C51C9E">
      <w:pPr>
        <w:spacing w:line="360" w:lineRule="auto"/>
        <w:jc w:val="both"/>
        <w:rPr>
          <w:rFonts w:ascii="Arial" w:eastAsia="Arial" w:hAnsi="Arial" w:cs="Arial"/>
          <w:sz w:val="24"/>
          <w:szCs w:val="24"/>
        </w:rPr>
      </w:pPr>
    </w:p>
    <w:p w:rsidR="008B10BC" w:rsidRDefault="006A6151" w:rsidP="00C51C9E">
      <w:pPr>
        <w:spacing w:line="36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8B10BC" w:rsidRPr="00C0791E">
        <w:rPr>
          <w:rFonts w:ascii="Arial" w:eastAsia="Arial" w:hAnsi="Arial" w:cs="Arial"/>
          <w:sz w:val="24"/>
          <w:szCs w:val="24"/>
        </w:rPr>
        <w:t xml:space="preserve">At the commencement of the trial, the state withdrew count 8 which </w:t>
      </w:r>
      <w:r w:rsidR="00F9783D" w:rsidRPr="00C0791E">
        <w:rPr>
          <w:rFonts w:ascii="Arial" w:eastAsia="Arial" w:hAnsi="Arial" w:cs="Arial"/>
          <w:sz w:val="24"/>
          <w:szCs w:val="24"/>
        </w:rPr>
        <w:t>was</w:t>
      </w:r>
      <w:r w:rsidR="008B10BC" w:rsidRPr="00C0791E">
        <w:rPr>
          <w:rFonts w:ascii="Arial" w:eastAsia="Arial" w:hAnsi="Arial" w:cs="Arial"/>
          <w:sz w:val="24"/>
          <w:szCs w:val="24"/>
        </w:rPr>
        <w:t xml:space="preserve"> in respect of accused 2 only.</w:t>
      </w:r>
      <w:r w:rsidR="00AC3CD7">
        <w:rPr>
          <w:rFonts w:ascii="Arial" w:eastAsia="Arial" w:hAnsi="Arial" w:cs="Arial"/>
          <w:sz w:val="24"/>
          <w:szCs w:val="24"/>
        </w:rPr>
        <w:t xml:space="preserve"> </w:t>
      </w:r>
      <w:r w:rsidR="008B10BC" w:rsidRPr="00C0791E">
        <w:rPr>
          <w:rFonts w:ascii="Arial" w:eastAsia="Arial" w:hAnsi="Arial" w:cs="Arial"/>
          <w:sz w:val="24"/>
          <w:szCs w:val="24"/>
        </w:rPr>
        <w:t xml:space="preserve">Both accused persons </w:t>
      </w:r>
      <w:r w:rsidR="00783A04">
        <w:rPr>
          <w:rFonts w:ascii="Arial" w:eastAsia="Arial" w:hAnsi="Arial" w:cs="Arial"/>
          <w:sz w:val="24"/>
          <w:szCs w:val="24"/>
        </w:rPr>
        <w:t xml:space="preserve">tendered not guilty pleas and </w:t>
      </w:r>
      <w:r w:rsidR="008B10BC" w:rsidRPr="00C0791E">
        <w:rPr>
          <w:rFonts w:ascii="Arial" w:eastAsia="Arial" w:hAnsi="Arial" w:cs="Arial"/>
          <w:sz w:val="24"/>
          <w:szCs w:val="24"/>
        </w:rPr>
        <w:t>opted to remain silent</w:t>
      </w:r>
      <w:r w:rsidR="007A35A7">
        <w:rPr>
          <w:rFonts w:ascii="Arial" w:eastAsia="Arial" w:hAnsi="Arial" w:cs="Arial"/>
          <w:sz w:val="24"/>
          <w:szCs w:val="24"/>
        </w:rPr>
        <w:t xml:space="preserve"> on their respective charges</w:t>
      </w:r>
      <w:r w:rsidR="00783A04">
        <w:rPr>
          <w:rFonts w:ascii="Arial" w:eastAsia="Arial" w:hAnsi="Arial" w:cs="Arial"/>
          <w:sz w:val="24"/>
          <w:szCs w:val="24"/>
        </w:rPr>
        <w:t>.</w:t>
      </w:r>
      <w:r w:rsidR="00AC3CD7">
        <w:rPr>
          <w:rFonts w:ascii="Arial" w:eastAsia="Arial" w:hAnsi="Arial" w:cs="Arial"/>
          <w:sz w:val="24"/>
          <w:szCs w:val="24"/>
        </w:rPr>
        <w:t xml:space="preserve"> </w:t>
      </w:r>
    </w:p>
    <w:p w:rsidR="00C51C9E" w:rsidRDefault="00C51C9E" w:rsidP="00C51C9E">
      <w:pPr>
        <w:spacing w:line="360" w:lineRule="auto"/>
        <w:jc w:val="both"/>
        <w:rPr>
          <w:rFonts w:ascii="Arial" w:eastAsia="Arial" w:hAnsi="Arial" w:cs="Arial"/>
          <w:sz w:val="24"/>
          <w:szCs w:val="24"/>
        </w:rPr>
      </w:pPr>
    </w:p>
    <w:p w:rsidR="00553528" w:rsidRDefault="00553528" w:rsidP="00C51C9E">
      <w:pPr>
        <w:spacing w:line="360" w:lineRule="auto"/>
        <w:jc w:val="both"/>
        <w:rPr>
          <w:rFonts w:ascii="Arial" w:eastAsia="Arial" w:hAnsi="Arial" w:cs="Arial"/>
          <w:i/>
          <w:sz w:val="24"/>
          <w:szCs w:val="24"/>
        </w:rPr>
      </w:pPr>
      <w:r w:rsidRPr="00BF533F">
        <w:rPr>
          <w:rFonts w:ascii="Arial" w:eastAsia="Arial" w:hAnsi="Arial" w:cs="Arial"/>
          <w:i/>
          <w:sz w:val="24"/>
          <w:szCs w:val="24"/>
        </w:rPr>
        <w:t xml:space="preserve">Arguments on behalf of </w:t>
      </w:r>
      <w:r w:rsidR="00BF533F">
        <w:rPr>
          <w:rFonts w:ascii="Arial" w:eastAsia="Arial" w:hAnsi="Arial" w:cs="Arial"/>
          <w:i/>
          <w:sz w:val="24"/>
          <w:szCs w:val="24"/>
        </w:rPr>
        <w:t xml:space="preserve">the </w:t>
      </w:r>
      <w:r w:rsidRPr="00BF533F">
        <w:rPr>
          <w:rFonts w:ascii="Arial" w:eastAsia="Arial" w:hAnsi="Arial" w:cs="Arial"/>
          <w:i/>
          <w:sz w:val="24"/>
          <w:szCs w:val="24"/>
        </w:rPr>
        <w:t xml:space="preserve">accused </w:t>
      </w:r>
      <w:r w:rsidR="005A011A">
        <w:rPr>
          <w:rFonts w:ascii="Arial" w:eastAsia="Arial" w:hAnsi="Arial" w:cs="Arial"/>
          <w:i/>
          <w:sz w:val="24"/>
          <w:szCs w:val="24"/>
        </w:rPr>
        <w:t>1</w:t>
      </w:r>
    </w:p>
    <w:p w:rsidR="00C51C9E" w:rsidRPr="00BF533F" w:rsidRDefault="00C51C9E" w:rsidP="00C51C9E">
      <w:pPr>
        <w:spacing w:line="360" w:lineRule="auto"/>
        <w:jc w:val="both"/>
        <w:rPr>
          <w:rFonts w:ascii="Arial" w:eastAsia="Arial" w:hAnsi="Arial" w:cs="Arial"/>
          <w:i/>
          <w:sz w:val="24"/>
          <w:szCs w:val="24"/>
        </w:rPr>
      </w:pPr>
    </w:p>
    <w:p w:rsidR="00000F36" w:rsidRDefault="006A6151" w:rsidP="00C51C9E">
      <w:pPr>
        <w:spacing w:line="360" w:lineRule="auto"/>
        <w:jc w:val="both"/>
        <w:rPr>
          <w:rFonts w:ascii="Arial" w:eastAsia="Arial" w:hAnsi="Arial" w:cs="Arial"/>
          <w:sz w:val="24"/>
          <w:szCs w:val="24"/>
        </w:rPr>
      </w:pPr>
      <w:r>
        <w:rPr>
          <w:rFonts w:ascii="Arial" w:eastAsia="Arial" w:hAnsi="Arial" w:cs="Arial"/>
          <w:sz w:val="24"/>
          <w:szCs w:val="24"/>
        </w:rPr>
        <w:t>[4</w:t>
      </w:r>
      <w:r w:rsidR="00664A15">
        <w:rPr>
          <w:rFonts w:ascii="Arial" w:eastAsia="Arial" w:hAnsi="Arial" w:cs="Arial"/>
          <w:sz w:val="24"/>
          <w:szCs w:val="24"/>
        </w:rPr>
        <w:t>]</w:t>
      </w:r>
      <w:r w:rsidR="00664A15">
        <w:rPr>
          <w:rFonts w:ascii="Arial" w:eastAsia="Arial" w:hAnsi="Arial" w:cs="Arial"/>
          <w:sz w:val="24"/>
          <w:szCs w:val="24"/>
        </w:rPr>
        <w:tab/>
      </w:r>
      <w:r w:rsidR="006F2709" w:rsidRPr="00C0791E">
        <w:rPr>
          <w:rFonts w:ascii="Arial" w:eastAsia="Arial" w:hAnsi="Arial" w:cs="Arial"/>
          <w:sz w:val="24"/>
          <w:szCs w:val="24"/>
        </w:rPr>
        <w:t xml:space="preserve">Mr. Siyomunji </w:t>
      </w:r>
      <w:r w:rsidR="00D421C2" w:rsidRPr="00C0791E">
        <w:rPr>
          <w:rFonts w:ascii="Arial" w:eastAsia="Arial" w:hAnsi="Arial" w:cs="Arial"/>
          <w:sz w:val="24"/>
          <w:szCs w:val="24"/>
        </w:rPr>
        <w:t xml:space="preserve">on behalf of accused 1, </w:t>
      </w:r>
      <w:r w:rsidR="004B737E">
        <w:rPr>
          <w:rFonts w:ascii="Arial" w:eastAsia="Arial" w:hAnsi="Arial" w:cs="Arial"/>
          <w:sz w:val="24"/>
          <w:szCs w:val="24"/>
        </w:rPr>
        <w:t xml:space="preserve">submitted </w:t>
      </w:r>
      <w:r w:rsidR="00000F36">
        <w:rPr>
          <w:rFonts w:ascii="Arial" w:eastAsia="Arial" w:hAnsi="Arial" w:cs="Arial"/>
          <w:sz w:val="24"/>
          <w:szCs w:val="24"/>
        </w:rPr>
        <w:t xml:space="preserve">detailed </w:t>
      </w:r>
      <w:r w:rsidR="00AC3CD7">
        <w:rPr>
          <w:rFonts w:ascii="Arial" w:eastAsia="Arial" w:hAnsi="Arial" w:cs="Arial"/>
          <w:sz w:val="24"/>
          <w:szCs w:val="24"/>
        </w:rPr>
        <w:t>written heads of a</w:t>
      </w:r>
      <w:r w:rsidR="006F2709" w:rsidRPr="00C0791E">
        <w:rPr>
          <w:rFonts w:ascii="Arial" w:eastAsia="Arial" w:hAnsi="Arial" w:cs="Arial"/>
          <w:sz w:val="24"/>
          <w:szCs w:val="24"/>
        </w:rPr>
        <w:t>rgument</w:t>
      </w:r>
      <w:r w:rsidR="004B737E">
        <w:rPr>
          <w:rFonts w:ascii="Arial" w:eastAsia="Arial" w:hAnsi="Arial" w:cs="Arial"/>
          <w:sz w:val="24"/>
          <w:szCs w:val="24"/>
        </w:rPr>
        <w:t xml:space="preserve">. </w:t>
      </w:r>
      <w:r w:rsidR="00A80340">
        <w:rPr>
          <w:rFonts w:ascii="Arial" w:eastAsia="Arial" w:hAnsi="Arial" w:cs="Arial"/>
          <w:sz w:val="24"/>
          <w:szCs w:val="24"/>
        </w:rPr>
        <w:t>In that he provided an</w:t>
      </w:r>
      <w:r w:rsidR="00000F36">
        <w:rPr>
          <w:rFonts w:ascii="Arial" w:eastAsia="Arial" w:hAnsi="Arial" w:cs="Arial"/>
          <w:sz w:val="24"/>
          <w:szCs w:val="24"/>
        </w:rPr>
        <w:t xml:space="preserve"> overvi</w:t>
      </w:r>
      <w:r w:rsidR="00117877">
        <w:rPr>
          <w:rFonts w:ascii="Arial" w:eastAsia="Arial" w:hAnsi="Arial" w:cs="Arial"/>
          <w:sz w:val="24"/>
          <w:szCs w:val="24"/>
        </w:rPr>
        <w:t xml:space="preserve">ew of evidence of the witnesses and referred the court to S v </w:t>
      </w:r>
      <w:r w:rsidR="006F2709" w:rsidRPr="00C0791E">
        <w:rPr>
          <w:rFonts w:ascii="Arial" w:eastAsia="Arial" w:hAnsi="Arial" w:cs="Arial"/>
          <w:i/>
          <w:sz w:val="24"/>
          <w:szCs w:val="24"/>
        </w:rPr>
        <w:t>Lubaxa</w:t>
      </w:r>
      <w:r w:rsidR="00117877">
        <w:rPr>
          <w:rFonts w:ascii="Arial" w:eastAsia="Arial" w:hAnsi="Arial" w:cs="Arial"/>
          <w:i/>
          <w:sz w:val="24"/>
          <w:szCs w:val="24"/>
        </w:rPr>
        <w:t>:</w:t>
      </w:r>
      <w:r w:rsidR="00117877">
        <w:rPr>
          <w:rStyle w:val="FootnoteReference"/>
          <w:rFonts w:ascii="Arial" w:eastAsia="Arial" w:hAnsi="Arial" w:cs="Arial"/>
          <w:i/>
          <w:sz w:val="24"/>
          <w:szCs w:val="24"/>
        </w:rPr>
        <w:footnoteReference w:id="1"/>
      </w:r>
      <w:r w:rsidR="00117877">
        <w:rPr>
          <w:rFonts w:ascii="Arial" w:eastAsia="Arial" w:hAnsi="Arial" w:cs="Arial"/>
          <w:i/>
          <w:sz w:val="24"/>
          <w:szCs w:val="24"/>
        </w:rPr>
        <w:t xml:space="preserve"> </w:t>
      </w:r>
      <w:r w:rsidR="006F2709" w:rsidRPr="00C0791E">
        <w:rPr>
          <w:rFonts w:ascii="Arial" w:eastAsia="Arial" w:hAnsi="Arial" w:cs="Arial"/>
          <w:sz w:val="24"/>
          <w:szCs w:val="24"/>
        </w:rPr>
        <w:t xml:space="preserve"> </w:t>
      </w:r>
    </w:p>
    <w:p w:rsidR="00117877" w:rsidRDefault="00117877" w:rsidP="00C51C9E">
      <w:pPr>
        <w:spacing w:line="360" w:lineRule="auto"/>
        <w:jc w:val="both"/>
        <w:rPr>
          <w:rFonts w:ascii="Arial" w:eastAsia="Arial" w:hAnsi="Arial" w:cs="Arial"/>
          <w:sz w:val="24"/>
          <w:szCs w:val="24"/>
        </w:rPr>
      </w:pPr>
    </w:p>
    <w:p w:rsidR="00117877" w:rsidRDefault="00C51C9E" w:rsidP="00C51C9E">
      <w:pPr>
        <w:spacing w:line="360" w:lineRule="auto"/>
        <w:ind w:firstLine="720"/>
        <w:jc w:val="both"/>
        <w:rPr>
          <w:rFonts w:ascii="Arial" w:hAnsi="Arial" w:cs="Arial"/>
          <w:sz w:val="22"/>
          <w:szCs w:val="22"/>
          <w:lang w:val="en-GB"/>
        </w:rPr>
      </w:pPr>
      <w:r w:rsidRPr="00117877">
        <w:rPr>
          <w:rFonts w:ascii="Arial" w:hAnsi="Arial" w:cs="Arial"/>
          <w:sz w:val="22"/>
          <w:szCs w:val="22"/>
          <w:lang w:val="en-GB"/>
        </w:rPr>
        <w:t>‘[</w:t>
      </w:r>
      <w:r w:rsidR="00117877" w:rsidRPr="00117877">
        <w:rPr>
          <w:rFonts w:ascii="Arial" w:hAnsi="Arial" w:cs="Arial"/>
          <w:sz w:val="22"/>
          <w:szCs w:val="22"/>
          <w:lang w:val="en-GB"/>
        </w:rPr>
        <w:t>18]</w:t>
      </w:r>
      <w:r>
        <w:rPr>
          <w:rFonts w:ascii="Arial" w:hAnsi="Arial" w:cs="Arial"/>
          <w:sz w:val="22"/>
          <w:szCs w:val="22"/>
          <w:lang w:val="en-GB"/>
        </w:rPr>
        <w:t xml:space="preserve"> </w:t>
      </w:r>
      <w:r w:rsidR="00117877" w:rsidRPr="00117877">
        <w:rPr>
          <w:rFonts w:ascii="Arial" w:hAnsi="Arial" w:cs="Arial"/>
          <w:sz w:val="22"/>
          <w:szCs w:val="22"/>
          <w:lang w:val="en-GB"/>
        </w:rPr>
        <w:t>I have no doubt that an accused person (wh</w:t>
      </w:r>
      <w:r>
        <w:rPr>
          <w:rFonts w:ascii="Arial" w:hAnsi="Arial" w:cs="Arial"/>
          <w:sz w:val="22"/>
          <w:szCs w:val="22"/>
          <w:lang w:val="en-GB"/>
        </w:rPr>
        <w:t xml:space="preserve">ether or not he is represented) </w:t>
      </w:r>
      <w:r w:rsidR="00117877" w:rsidRPr="00117877">
        <w:rPr>
          <w:rFonts w:ascii="Arial" w:hAnsi="Arial" w:cs="Arial"/>
          <w:sz w:val="22"/>
          <w:szCs w:val="22"/>
          <w:lang w:val="en-GB"/>
        </w:rPr>
        <w:t xml:space="preserve">is entitled to be discharged at the close of the case for the prosecution if there is no possibility of a conviction other than if he enters the witness box and incriminates himself.   The failure to discharge an accused in those circumstances, if necessary </w:t>
      </w:r>
      <w:r w:rsidR="00117877" w:rsidRPr="00117877">
        <w:rPr>
          <w:rFonts w:ascii="Arial" w:hAnsi="Arial" w:cs="Arial"/>
          <w:i/>
          <w:sz w:val="22"/>
          <w:szCs w:val="22"/>
          <w:lang w:val="en-GB"/>
        </w:rPr>
        <w:t>mero motu,</w:t>
      </w:r>
      <w:r w:rsidR="00117877" w:rsidRPr="00117877">
        <w:rPr>
          <w:rFonts w:ascii="Arial" w:hAnsi="Arial" w:cs="Arial"/>
          <w:sz w:val="22"/>
          <w:szCs w:val="22"/>
          <w:lang w:val="en-GB"/>
        </w:rPr>
        <w:t xml:space="preserve"> is in my view a breach of the rights that are guaranteed by the Constitution and will ordinarily vitiate a conviction based exclusively upon his self-incriminatory evidence.  </w:t>
      </w:r>
    </w:p>
    <w:p w:rsidR="00C51C9E" w:rsidRPr="00117877" w:rsidRDefault="00C51C9E" w:rsidP="00C51C9E">
      <w:pPr>
        <w:spacing w:line="360" w:lineRule="auto"/>
        <w:ind w:left="360"/>
        <w:jc w:val="both"/>
        <w:rPr>
          <w:rFonts w:ascii="Arial" w:hAnsi="Arial" w:cs="Arial"/>
          <w:sz w:val="22"/>
          <w:szCs w:val="22"/>
        </w:rPr>
      </w:pPr>
    </w:p>
    <w:p w:rsidR="00117877" w:rsidRDefault="00C51C9E" w:rsidP="00C51C9E">
      <w:pPr>
        <w:spacing w:line="360" w:lineRule="auto"/>
        <w:ind w:firstLine="720"/>
        <w:jc w:val="both"/>
        <w:rPr>
          <w:rFonts w:ascii="Arial" w:hAnsi="Arial" w:cs="Arial"/>
          <w:sz w:val="22"/>
          <w:szCs w:val="22"/>
          <w:lang w:val="en-GB"/>
        </w:rPr>
      </w:pPr>
      <w:r>
        <w:rPr>
          <w:rFonts w:ascii="Arial" w:hAnsi="Arial" w:cs="Arial"/>
          <w:sz w:val="22"/>
          <w:szCs w:val="22"/>
          <w:lang w:val="en-GB"/>
        </w:rPr>
        <w:t xml:space="preserve">[19] </w:t>
      </w:r>
      <w:r w:rsidR="00117877" w:rsidRPr="00117877">
        <w:rPr>
          <w:rFonts w:ascii="Arial" w:hAnsi="Arial" w:cs="Arial"/>
          <w:sz w:val="22"/>
          <w:szCs w:val="22"/>
          <w:lang w:val="en-GB"/>
        </w:rPr>
        <w:t>The right to be discharged at that stage of the trial does not necessarily arise, in my view, from considerations relating to the burden of proof (or its concomitant, the presumption of innocence) or the right of silence or the right not to testify, but arguably from a consideration that is of more general application.  Clearly a person ought not to be prosecuted in the absence of a minimum of evidence upon which he might be convicted, merely in the expectation that at some stag</w:t>
      </w:r>
      <w:r>
        <w:rPr>
          <w:rFonts w:ascii="Arial" w:hAnsi="Arial" w:cs="Arial"/>
          <w:sz w:val="22"/>
          <w:szCs w:val="22"/>
          <w:lang w:val="en-GB"/>
        </w:rPr>
        <w:t xml:space="preserve">e he might incriminate himself. </w:t>
      </w:r>
      <w:r w:rsidR="00117877" w:rsidRPr="00117877">
        <w:rPr>
          <w:rFonts w:ascii="Arial" w:hAnsi="Arial" w:cs="Arial"/>
          <w:sz w:val="22"/>
          <w:szCs w:val="22"/>
          <w:lang w:val="en-GB"/>
        </w:rPr>
        <w:t xml:space="preserve">That is recognised by the common law principle that there </w:t>
      </w:r>
      <w:r w:rsidR="00117877" w:rsidRPr="00117877">
        <w:rPr>
          <w:rFonts w:ascii="Arial" w:hAnsi="Arial" w:cs="Arial"/>
          <w:sz w:val="22"/>
          <w:szCs w:val="22"/>
          <w:lang w:val="en-GB"/>
        </w:rPr>
        <w:lastRenderedPageBreak/>
        <w:t>should be “reasonable and probable” cause to believe that the accused is guilty of an offence before a prosecution is initiated (</w:t>
      </w:r>
      <w:r w:rsidR="00117877" w:rsidRPr="00117877">
        <w:rPr>
          <w:rFonts w:ascii="Arial" w:hAnsi="Arial" w:cs="Arial"/>
          <w:i/>
          <w:sz w:val="22"/>
          <w:szCs w:val="22"/>
          <w:lang w:val="en-GB"/>
        </w:rPr>
        <w:t xml:space="preserve">Beckenstrater v Rottcher and Theunissen </w:t>
      </w:r>
      <w:r w:rsidR="00117877" w:rsidRPr="00117877">
        <w:rPr>
          <w:rFonts w:ascii="Arial" w:hAnsi="Arial" w:cs="Arial"/>
          <w:sz w:val="22"/>
          <w:szCs w:val="22"/>
          <w:lang w:val="en-GB"/>
        </w:rPr>
        <w:t>1955(1) SA 129 (A) at 135C-E), and the constitutional protection afforded to dignity and personal freedom (s 10 and s 12) seems to reinforce it.  It ought to follow that if a prosecution is not to be commenced without that minimum of evidence, so too should it cease when the evidence finally falls below that threshold. That will pre-eminently be so where the prosecution has exhausted the evidence and a conviction is no longer possible except by self-incrimination.  A fair trial, in my view, would at that stage be stopped, for it threatens thereafter to infringe other constitutional rights protected by s 10 and s 12.’</w:t>
      </w:r>
    </w:p>
    <w:p w:rsidR="00C51C9E" w:rsidRPr="00117877" w:rsidRDefault="00C51C9E" w:rsidP="00C51C9E">
      <w:pPr>
        <w:spacing w:line="360" w:lineRule="auto"/>
        <w:ind w:firstLine="720"/>
        <w:jc w:val="both"/>
        <w:rPr>
          <w:rFonts w:ascii="Arial" w:eastAsia="Arial" w:hAnsi="Arial" w:cs="Arial"/>
          <w:sz w:val="22"/>
          <w:szCs w:val="22"/>
        </w:rPr>
      </w:pPr>
    </w:p>
    <w:p w:rsidR="00896303" w:rsidRDefault="00E8675D" w:rsidP="00C51C9E">
      <w:pPr>
        <w:spacing w:line="360" w:lineRule="auto"/>
        <w:jc w:val="both"/>
        <w:rPr>
          <w:rFonts w:ascii="Arial" w:eastAsia="Arial" w:hAnsi="Arial" w:cs="Arial"/>
          <w:sz w:val="24"/>
          <w:szCs w:val="24"/>
        </w:rPr>
      </w:pPr>
      <w:r>
        <w:rPr>
          <w:rFonts w:ascii="Arial" w:eastAsia="Arial" w:hAnsi="Arial" w:cs="Arial"/>
          <w:sz w:val="24"/>
          <w:szCs w:val="24"/>
        </w:rPr>
        <w:t xml:space="preserve"> </w:t>
      </w:r>
      <w:r w:rsidR="00066F29">
        <w:rPr>
          <w:rFonts w:ascii="Arial" w:eastAsia="Arial" w:hAnsi="Arial" w:cs="Arial"/>
          <w:sz w:val="24"/>
          <w:szCs w:val="24"/>
        </w:rPr>
        <w:t>[</w:t>
      </w:r>
      <w:r w:rsidR="006A6151">
        <w:rPr>
          <w:rFonts w:ascii="Arial" w:eastAsia="Arial" w:hAnsi="Arial" w:cs="Arial"/>
          <w:sz w:val="24"/>
          <w:szCs w:val="24"/>
        </w:rPr>
        <w:t>5</w:t>
      </w:r>
      <w:r w:rsidR="00664A15">
        <w:rPr>
          <w:rFonts w:ascii="Arial" w:eastAsia="Arial" w:hAnsi="Arial" w:cs="Arial"/>
          <w:sz w:val="24"/>
          <w:szCs w:val="24"/>
        </w:rPr>
        <w:t>]</w:t>
      </w:r>
      <w:r w:rsidR="00664A15">
        <w:rPr>
          <w:rFonts w:ascii="Arial" w:eastAsia="Arial" w:hAnsi="Arial" w:cs="Arial"/>
          <w:sz w:val="24"/>
          <w:szCs w:val="24"/>
        </w:rPr>
        <w:tab/>
      </w:r>
      <w:r w:rsidR="00304E2B" w:rsidRPr="00C0791E">
        <w:rPr>
          <w:rFonts w:ascii="Arial" w:eastAsia="Arial" w:hAnsi="Arial" w:cs="Arial"/>
          <w:sz w:val="24"/>
          <w:szCs w:val="24"/>
        </w:rPr>
        <w:t xml:space="preserve">The basis of </w:t>
      </w:r>
      <w:r w:rsidR="000E70E7">
        <w:rPr>
          <w:rFonts w:ascii="Arial" w:eastAsia="Arial" w:hAnsi="Arial" w:cs="Arial"/>
          <w:sz w:val="24"/>
          <w:szCs w:val="24"/>
        </w:rPr>
        <w:t>his</w:t>
      </w:r>
      <w:r w:rsidR="00AC3CD7">
        <w:rPr>
          <w:rFonts w:ascii="Arial" w:eastAsia="Arial" w:hAnsi="Arial" w:cs="Arial"/>
          <w:sz w:val="24"/>
          <w:szCs w:val="24"/>
        </w:rPr>
        <w:t xml:space="preserve"> argument</w:t>
      </w:r>
      <w:r w:rsidR="004B737E">
        <w:rPr>
          <w:rFonts w:ascii="Arial" w:eastAsia="Arial" w:hAnsi="Arial" w:cs="Arial"/>
          <w:sz w:val="24"/>
          <w:szCs w:val="24"/>
        </w:rPr>
        <w:t xml:space="preserve"> </w:t>
      </w:r>
      <w:r w:rsidR="00AC3CD7">
        <w:rPr>
          <w:rFonts w:ascii="Arial" w:eastAsia="Arial" w:hAnsi="Arial" w:cs="Arial"/>
          <w:sz w:val="24"/>
          <w:szCs w:val="24"/>
        </w:rPr>
        <w:t xml:space="preserve">is that, though </w:t>
      </w:r>
      <w:r w:rsidR="004B737E">
        <w:rPr>
          <w:rFonts w:ascii="Arial" w:eastAsia="Arial" w:hAnsi="Arial" w:cs="Arial"/>
          <w:sz w:val="24"/>
          <w:szCs w:val="24"/>
        </w:rPr>
        <w:t>a</w:t>
      </w:r>
      <w:r w:rsidR="00304E2B" w:rsidRPr="00C0791E">
        <w:rPr>
          <w:rFonts w:ascii="Arial" w:eastAsia="Arial" w:hAnsi="Arial" w:cs="Arial"/>
          <w:sz w:val="24"/>
          <w:szCs w:val="24"/>
        </w:rPr>
        <w:t xml:space="preserve">ccused 1 was at the scene, it is not established that he raped the complainant or had sexual intercourse with her. </w:t>
      </w:r>
      <w:r w:rsidR="009D7E02">
        <w:rPr>
          <w:rFonts w:ascii="Arial" w:eastAsia="Arial" w:hAnsi="Arial" w:cs="Arial"/>
          <w:sz w:val="24"/>
          <w:szCs w:val="24"/>
        </w:rPr>
        <w:t xml:space="preserve">A fatal drawback, according to him, is that there is no evidence by the </w:t>
      </w:r>
      <w:r w:rsidR="00896303" w:rsidRPr="00C0791E">
        <w:rPr>
          <w:rFonts w:ascii="Arial" w:eastAsia="Arial" w:hAnsi="Arial" w:cs="Arial"/>
          <w:sz w:val="24"/>
          <w:szCs w:val="24"/>
        </w:rPr>
        <w:t>complainant to confirm the incident</w:t>
      </w:r>
      <w:r w:rsidR="00000EF2">
        <w:rPr>
          <w:rFonts w:ascii="Arial" w:eastAsia="Arial" w:hAnsi="Arial" w:cs="Arial"/>
          <w:sz w:val="24"/>
          <w:szCs w:val="24"/>
        </w:rPr>
        <w:t>s</w:t>
      </w:r>
      <w:r w:rsidR="009D7E02">
        <w:rPr>
          <w:rFonts w:ascii="Arial" w:eastAsia="Arial" w:hAnsi="Arial" w:cs="Arial"/>
          <w:sz w:val="24"/>
          <w:szCs w:val="24"/>
        </w:rPr>
        <w:t xml:space="preserve">. </w:t>
      </w:r>
      <w:r w:rsidR="00896303" w:rsidRPr="00C0791E">
        <w:rPr>
          <w:rFonts w:ascii="Arial" w:eastAsia="Arial" w:hAnsi="Arial" w:cs="Arial"/>
          <w:sz w:val="24"/>
          <w:szCs w:val="24"/>
        </w:rPr>
        <w:t xml:space="preserve"> </w:t>
      </w:r>
      <w:r w:rsidR="00000EF2">
        <w:rPr>
          <w:rFonts w:ascii="Arial" w:eastAsia="Arial" w:hAnsi="Arial" w:cs="Arial"/>
          <w:sz w:val="24"/>
          <w:szCs w:val="24"/>
        </w:rPr>
        <w:t xml:space="preserve">He makes the same argument in respect of the charge of assault with the intent to do grievous bodily harm as well as the theft charge. </w:t>
      </w:r>
    </w:p>
    <w:p w:rsidR="00C51C9E" w:rsidRPr="00C0791E" w:rsidRDefault="00C51C9E" w:rsidP="00C51C9E">
      <w:pPr>
        <w:spacing w:line="360" w:lineRule="auto"/>
        <w:jc w:val="both"/>
        <w:rPr>
          <w:rFonts w:ascii="Arial" w:eastAsia="Arial" w:hAnsi="Arial" w:cs="Arial"/>
          <w:sz w:val="24"/>
          <w:szCs w:val="24"/>
        </w:rPr>
      </w:pPr>
    </w:p>
    <w:p w:rsidR="00896303" w:rsidRDefault="006A6151" w:rsidP="00C51C9E">
      <w:pPr>
        <w:spacing w:line="360" w:lineRule="auto"/>
        <w:jc w:val="both"/>
        <w:rPr>
          <w:rFonts w:ascii="Arial" w:eastAsia="Arial" w:hAnsi="Arial" w:cs="Arial"/>
          <w:sz w:val="24"/>
          <w:szCs w:val="24"/>
        </w:rPr>
      </w:pPr>
      <w:r>
        <w:rPr>
          <w:rFonts w:ascii="Arial" w:eastAsia="Arial" w:hAnsi="Arial" w:cs="Arial"/>
          <w:sz w:val="24"/>
          <w:szCs w:val="24"/>
        </w:rPr>
        <w:t>[6</w:t>
      </w:r>
      <w:r w:rsidR="00664A15">
        <w:rPr>
          <w:rFonts w:ascii="Arial" w:eastAsia="Arial" w:hAnsi="Arial" w:cs="Arial"/>
          <w:sz w:val="24"/>
          <w:szCs w:val="24"/>
        </w:rPr>
        <w:t>]</w:t>
      </w:r>
      <w:r w:rsidR="00664A15">
        <w:rPr>
          <w:rFonts w:ascii="Arial" w:eastAsia="Arial" w:hAnsi="Arial" w:cs="Arial"/>
          <w:sz w:val="24"/>
          <w:szCs w:val="24"/>
        </w:rPr>
        <w:tab/>
      </w:r>
      <w:r w:rsidR="00000EF2">
        <w:rPr>
          <w:rFonts w:ascii="Arial" w:eastAsia="Arial" w:hAnsi="Arial" w:cs="Arial"/>
          <w:sz w:val="24"/>
          <w:szCs w:val="24"/>
        </w:rPr>
        <w:t>The conclusion that he came to was that th</w:t>
      </w:r>
      <w:r w:rsidR="00000EF2" w:rsidRPr="00C0791E">
        <w:rPr>
          <w:rFonts w:ascii="Arial" w:eastAsia="Arial" w:hAnsi="Arial" w:cs="Arial"/>
          <w:sz w:val="24"/>
          <w:szCs w:val="24"/>
        </w:rPr>
        <w:t>e State failed to show on a balance of probabilities that accused 1 is guilty of</w:t>
      </w:r>
      <w:r w:rsidR="00000EF2">
        <w:rPr>
          <w:rFonts w:ascii="Arial" w:eastAsia="Arial" w:hAnsi="Arial" w:cs="Arial"/>
          <w:sz w:val="24"/>
          <w:szCs w:val="24"/>
        </w:rPr>
        <w:t xml:space="preserve"> any of t</w:t>
      </w:r>
      <w:r w:rsidR="003A2CC5">
        <w:rPr>
          <w:rFonts w:ascii="Arial" w:eastAsia="Arial" w:hAnsi="Arial" w:cs="Arial"/>
          <w:sz w:val="24"/>
          <w:szCs w:val="24"/>
        </w:rPr>
        <w:t xml:space="preserve">he charges against him and since </w:t>
      </w:r>
      <w:r w:rsidR="00000EF2">
        <w:rPr>
          <w:rFonts w:ascii="Arial" w:eastAsia="Arial" w:hAnsi="Arial" w:cs="Arial"/>
          <w:sz w:val="24"/>
          <w:szCs w:val="24"/>
        </w:rPr>
        <w:t xml:space="preserve">there is not enough evidence </w:t>
      </w:r>
      <w:r w:rsidR="00896303" w:rsidRPr="00C0791E">
        <w:rPr>
          <w:rFonts w:ascii="Arial" w:eastAsia="Arial" w:hAnsi="Arial" w:cs="Arial"/>
          <w:sz w:val="24"/>
          <w:szCs w:val="24"/>
        </w:rPr>
        <w:t xml:space="preserve">against </w:t>
      </w:r>
      <w:r w:rsidR="00000EF2">
        <w:rPr>
          <w:rFonts w:ascii="Arial" w:eastAsia="Arial" w:hAnsi="Arial" w:cs="Arial"/>
          <w:sz w:val="24"/>
          <w:szCs w:val="24"/>
        </w:rPr>
        <w:t>accused one, on any of the charges, the court should return a v</w:t>
      </w:r>
      <w:r w:rsidR="00896303" w:rsidRPr="00C0791E">
        <w:rPr>
          <w:rFonts w:ascii="Arial" w:eastAsia="Arial" w:hAnsi="Arial" w:cs="Arial"/>
          <w:sz w:val="24"/>
          <w:szCs w:val="24"/>
        </w:rPr>
        <w:t xml:space="preserve">erdict of not guilty. </w:t>
      </w:r>
    </w:p>
    <w:p w:rsidR="00C51C9E" w:rsidRPr="00C0791E" w:rsidRDefault="00C51C9E" w:rsidP="00C51C9E">
      <w:pPr>
        <w:spacing w:line="360" w:lineRule="auto"/>
        <w:jc w:val="both"/>
        <w:rPr>
          <w:rFonts w:ascii="Arial" w:eastAsia="Arial" w:hAnsi="Arial" w:cs="Arial"/>
          <w:sz w:val="24"/>
          <w:szCs w:val="24"/>
        </w:rPr>
      </w:pPr>
    </w:p>
    <w:p w:rsidR="00F1725D" w:rsidRDefault="006A6151" w:rsidP="00C51C9E">
      <w:pPr>
        <w:spacing w:line="360" w:lineRule="auto"/>
        <w:jc w:val="both"/>
        <w:rPr>
          <w:rFonts w:ascii="Arial" w:eastAsia="Arial" w:hAnsi="Arial" w:cs="Arial"/>
          <w:sz w:val="24"/>
          <w:szCs w:val="24"/>
        </w:rPr>
      </w:pPr>
      <w:r>
        <w:rPr>
          <w:rFonts w:ascii="Arial" w:eastAsia="Arial" w:hAnsi="Arial" w:cs="Arial"/>
          <w:sz w:val="24"/>
          <w:szCs w:val="24"/>
        </w:rPr>
        <w:t>[7</w:t>
      </w:r>
      <w:r w:rsidR="00664A15">
        <w:rPr>
          <w:rFonts w:ascii="Arial" w:eastAsia="Arial" w:hAnsi="Arial" w:cs="Arial"/>
          <w:sz w:val="24"/>
          <w:szCs w:val="24"/>
        </w:rPr>
        <w:t>]</w:t>
      </w:r>
      <w:r w:rsidR="00664A15">
        <w:rPr>
          <w:rFonts w:ascii="Arial" w:eastAsia="Arial" w:hAnsi="Arial" w:cs="Arial"/>
          <w:sz w:val="24"/>
          <w:szCs w:val="24"/>
        </w:rPr>
        <w:tab/>
      </w:r>
      <w:r w:rsidR="00121F5C" w:rsidRPr="00C0791E">
        <w:rPr>
          <w:rFonts w:ascii="Arial" w:eastAsia="Arial" w:hAnsi="Arial" w:cs="Arial"/>
          <w:sz w:val="24"/>
          <w:szCs w:val="24"/>
        </w:rPr>
        <w:t xml:space="preserve">In respect </w:t>
      </w:r>
      <w:r w:rsidR="00696B00">
        <w:rPr>
          <w:rFonts w:ascii="Arial" w:eastAsia="Arial" w:hAnsi="Arial" w:cs="Arial"/>
          <w:sz w:val="24"/>
          <w:szCs w:val="24"/>
        </w:rPr>
        <w:t>of a</w:t>
      </w:r>
      <w:r w:rsidR="00121F5C" w:rsidRPr="00C0791E">
        <w:rPr>
          <w:rFonts w:ascii="Arial" w:eastAsia="Arial" w:hAnsi="Arial" w:cs="Arial"/>
          <w:sz w:val="24"/>
          <w:szCs w:val="24"/>
        </w:rPr>
        <w:t>ccused 2,</w:t>
      </w:r>
      <w:r w:rsidR="009B4AD1">
        <w:rPr>
          <w:rFonts w:ascii="Arial" w:eastAsia="Arial" w:hAnsi="Arial" w:cs="Arial"/>
          <w:sz w:val="24"/>
          <w:szCs w:val="24"/>
        </w:rPr>
        <w:t xml:space="preserve"> Mr Dube submitted that accuse</w:t>
      </w:r>
      <w:r w:rsidR="004C4617">
        <w:rPr>
          <w:rFonts w:ascii="Arial" w:eastAsia="Arial" w:hAnsi="Arial" w:cs="Arial"/>
          <w:sz w:val="24"/>
          <w:szCs w:val="24"/>
        </w:rPr>
        <w:t xml:space="preserve">d 2’s name was barely mentioned. He </w:t>
      </w:r>
      <w:r w:rsidR="003A2CC5">
        <w:rPr>
          <w:rFonts w:ascii="Arial" w:eastAsia="Arial" w:hAnsi="Arial" w:cs="Arial"/>
          <w:sz w:val="24"/>
          <w:szCs w:val="24"/>
        </w:rPr>
        <w:t xml:space="preserve">accentuated the fact that the person who would have been a material witness in this regard, is not able to come to court on account of being mentally indisposed. </w:t>
      </w:r>
      <w:r w:rsidR="00696B00">
        <w:rPr>
          <w:rFonts w:ascii="Arial" w:eastAsia="Arial" w:hAnsi="Arial" w:cs="Arial"/>
          <w:sz w:val="24"/>
          <w:szCs w:val="24"/>
        </w:rPr>
        <w:t>In addition</w:t>
      </w:r>
      <w:r w:rsidR="00A80340">
        <w:rPr>
          <w:rFonts w:ascii="Arial" w:eastAsia="Arial" w:hAnsi="Arial" w:cs="Arial"/>
          <w:sz w:val="24"/>
          <w:szCs w:val="24"/>
        </w:rPr>
        <w:t>,</w:t>
      </w:r>
      <w:r w:rsidR="00F1725D">
        <w:rPr>
          <w:rFonts w:ascii="Arial" w:eastAsia="Arial" w:hAnsi="Arial" w:cs="Arial"/>
          <w:sz w:val="24"/>
          <w:szCs w:val="24"/>
        </w:rPr>
        <w:t xml:space="preserve"> he pointed to the negli</w:t>
      </w:r>
      <w:r w:rsidR="00A80340">
        <w:rPr>
          <w:rFonts w:ascii="Arial" w:eastAsia="Arial" w:hAnsi="Arial" w:cs="Arial"/>
          <w:sz w:val="24"/>
          <w:szCs w:val="24"/>
        </w:rPr>
        <w:t>gi</w:t>
      </w:r>
      <w:r w:rsidR="00F1725D">
        <w:rPr>
          <w:rFonts w:ascii="Arial" w:eastAsia="Arial" w:hAnsi="Arial" w:cs="Arial"/>
          <w:sz w:val="24"/>
          <w:szCs w:val="24"/>
        </w:rPr>
        <w:t xml:space="preserve">ble manner in which the rape kits and other forensic investigations were done, which means </w:t>
      </w:r>
      <w:r w:rsidR="00A80340">
        <w:rPr>
          <w:rFonts w:ascii="Arial" w:eastAsia="Arial" w:hAnsi="Arial" w:cs="Arial"/>
          <w:sz w:val="24"/>
          <w:szCs w:val="24"/>
        </w:rPr>
        <w:t xml:space="preserve">even if it was done, it will </w:t>
      </w:r>
      <w:r w:rsidR="00F1725D">
        <w:rPr>
          <w:rFonts w:ascii="Arial" w:eastAsia="Arial" w:hAnsi="Arial" w:cs="Arial"/>
          <w:sz w:val="24"/>
          <w:szCs w:val="24"/>
        </w:rPr>
        <w:t xml:space="preserve">lack </w:t>
      </w:r>
      <w:r w:rsidR="00A80340">
        <w:rPr>
          <w:rFonts w:ascii="Arial" w:eastAsia="Arial" w:hAnsi="Arial" w:cs="Arial"/>
          <w:sz w:val="24"/>
          <w:szCs w:val="24"/>
        </w:rPr>
        <w:t xml:space="preserve">a proper </w:t>
      </w:r>
      <w:r w:rsidR="00F1725D">
        <w:rPr>
          <w:rFonts w:ascii="Arial" w:eastAsia="Arial" w:hAnsi="Arial" w:cs="Arial"/>
          <w:sz w:val="24"/>
          <w:szCs w:val="24"/>
        </w:rPr>
        <w:t>chain of custody</w:t>
      </w:r>
      <w:r w:rsidR="00121F5C" w:rsidRPr="00C0791E">
        <w:rPr>
          <w:rFonts w:ascii="Arial" w:eastAsia="Arial" w:hAnsi="Arial" w:cs="Arial"/>
          <w:sz w:val="24"/>
          <w:szCs w:val="24"/>
        </w:rPr>
        <w:t>.</w:t>
      </w:r>
    </w:p>
    <w:p w:rsidR="00C51C9E" w:rsidRDefault="00C51C9E" w:rsidP="00C51C9E">
      <w:pPr>
        <w:spacing w:line="360" w:lineRule="auto"/>
        <w:jc w:val="both"/>
        <w:rPr>
          <w:rFonts w:ascii="Arial" w:eastAsia="Arial" w:hAnsi="Arial" w:cs="Arial"/>
          <w:sz w:val="24"/>
          <w:szCs w:val="24"/>
        </w:rPr>
      </w:pPr>
    </w:p>
    <w:p w:rsidR="00433F98" w:rsidRDefault="00066F29" w:rsidP="00C51C9E">
      <w:pPr>
        <w:spacing w:line="360" w:lineRule="auto"/>
        <w:jc w:val="both"/>
        <w:rPr>
          <w:rFonts w:ascii="Arial" w:eastAsia="Arial" w:hAnsi="Arial" w:cs="Arial"/>
          <w:sz w:val="24"/>
          <w:szCs w:val="24"/>
        </w:rPr>
      </w:pPr>
      <w:r>
        <w:rPr>
          <w:rFonts w:ascii="Arial" w:eastAsia="Arial" w:hAnsi="Arial" w:cs="Arial"/>
          <w:sz w:val="24"/>
          <w:szCs w:val="24"/>
        </w:rPr>
        <w:t>[</w:t>
      </w:r>
      <w:r w:rsidR="006A6151">
        <w:rPr>
          <w:rFonts w:ascii="Arial" w:eastAsia="Arial" w:hAnsi="Arial" w:cs="Arial"/>
          <w:sz w:val="24"/>
          <w:szCs w:val="24"/>
        </w:rPr>
        <w:t>8</w:t>
      </w:r>
      <w:r w:rsidR="00664A15">
        <w:rPr>
          <w:rFonts w:ascii="Arial" w:eastAsia="Arial" w:hAnsi="Arial" w:cs="Arial"/>
          <w:sz w:val="24"/>
          <w:szCs w:val="24"/>
        </w:rPr>
        <w:t>]</w:t>
      </w:r>
      <w:r w:rsidR="00664A15">
        <w:rPr>
          <w:rFonts w:ascii="Arial" w:eastAsia="Arial" w:hAnsi="Arial" w:cs="Arial"/>
          <w:sz w:val="24"/>
          <w:szCs w:val="24"/>
        </w:rPr>
        <w:tab/>
      </w:r>
      <w:r w:rsidR="00F1725D">
        <w:rPr>
          <w:rFonts w:ascii="Arial" w:eastAsia="Arial" w:hAnsi="Arial" w:cs="Arial"/>
          <w:sz w:val="24"/>
          <w:szCs w:val="24"/>
        </w:rPr>
        <w:t>At the end of the day he argued the State presented nothing to link</w:t>
      </w:r>
      <w:r w:rsidR="00433F98">
        <w:rPr>
          <w:rFonts w:ascii="Arial" w:eastAsia="Arial" w:hAnsi="Arial" w:cs="Arial"/>
          <w:sz w:val="24"/>
          <w:szCs w:val="24"/>
        </w:rPr>
        <w:t xml:space="preserve"> accused </w:t>
      </w:r>
      <w:r w:rsidR="00696B00">
        <w:rPr>
          <w:rFonts w:ascii="Arial" w:eastAsia="Arial" w:hAnsi="Arial" w:cs="Arial"/>
          <w:sz w:val="24"/>
          <w:szCs w:val="24"/>
        </w:rPr>
        <w:t>2 to</w:t>
      </w:r>
      <w:r w:rsidR="00433F98">
        <w:rPr>
          <w:rFonts w:ascii="Arial" w:eastAsia="Arial" w:hAnsi="Arial" w:cs="Arial"/>
          <w:sz w:val="24"/>
          <w:szCs w:val="24"/>
        </w:rPr>
        <w:t xml:space="preserve"> counts 4,5,6,7. The e</w:t>
      </w:r>
      <w:r w:rsidR="00BF533F">
        <w:rPr>
          <w:rFonts w:ascii="Arial" w:eastAsia="Arial" w:hAnsi="Arial" w:cs="Arial"/>
          <w:sz w:val="24"/>
          <w:szCs w:val="24"/>
        </w:rPr>
        <w:t>vidence</w:t>
      </w:r>
      <w:r w:rsidR="004C4617">
        <w:rPr>
          <w:rFonts w:ascii="Arial" w:eastAsia="Arial" w:hAnsi="Arial" w:cs="Arial"/>
          <w:sz w:val="24"/>
          <w:szCs w:val="24"/>
        </w:rPr>
        <w:t>,</w:t>
      </w:r>
      <w:r w:rsidR="00BF533F">
        <w:rPr>
          <w:rFonts w:ascii="Arial" w:eastAsia="Arial" w:hAnsi="Arial" w:cs="Arial"/>
          <w:sz w:val="24"/>
          <w:szCs w:val="24"/>
        </w:rPr>
        <w:t xml:space="preserve"> he submitted</w:t>
      </w:r>
      <w:r w:rsidR="004C4617">
        <w:rPr>
          <w:rFonts w:ascii="Arial" w:eastAsia="Arial" w:hAnsi="Arial" w:cs="Arial"/>
          <w:sz w:val="24"/>
          <w:szCs w:val="24"/>
        </w:rPr>
        <w:t xml:space="preserve">, </w:t>
      </w:r>
      <w:r w:rsidR="00BF533F">
        <w:rPr>
          <w:rFonts w:ascii="Arial" w:eastAsia="Arial" w:hAnsi="Arial" w:cs="Arial"/>
          <w:sz w:val="24"/>
          <w:szCs w:val="24"/>
        </w:rPr>
        <w:t xml:space="preserve">was so inadequate </w:t>
      </w:r>
      <w:r w:rsidR="00433F98">
        <w:rPr>
          <w:rFonts w:ascii="Arial" w:eastAsia="Arial" w:hAnsi="Arial" w:cs="Arial"/>
          <w:sz w:val="24"/>
          <w:szCs w:val="24"/>
        </w:rPr>
        <w:t>in res</w:t>
      </w:r>
      <w:r w:rsidR="00BF533F">
        <w:rPr>
          <w:rFonts w:ascii="Arial" w:eastAsia="Arial" w:hAnsi="Arial" w:cs="Arial"/>
          <w:sz w:val="24"/>
          <w:szCs w:val="24"/>
        </w:rPr>
        <w:t>p</w:t>
      </w:r>
      <w:r w:rsidR="00433F98">
        <w:rPr>
          <w:rFonts w:ascii="Arial" w:eastAsia="Arial" w:hAnsi="Arial" w:cs="Arial"/>
          <w:sz w:val="24"/>
          <w:szCs w:val="24"/>
        </w:rPr>
        <w:t>ect of accused 2 that one wond</w:t>
      </w:r>
      <w:r w:rsidR="004C4617">
        <w:rPr>
          <w:rFonts w:ascii="Arial" w:eastAsia="Arial" w:hAnsi="Arial" w:cs="Arial"/>
          <w:sz w:val="24"/>
          <w:szCs w:val="24"/>
        </w:rPr>
        <w:t xml:space="preserve">ers why he was even arrested. On that basis accused 2 must be discharged at this juncture. </w:t>
      </w:r>
    </w:p>
    <w:p w:rsidR="00C51C9E" w:rsidRDefault="00C51C9E" w:rsidP="00C51C9E">
      <w:pPr>
        <w:spacing w:line="360" w:lineRule="auto"/>
        <w:jc w:val="both"/>
        <w:rPr>
          <w:rFonts w:ascii="Arial" w:eastAsia="Arial" w:hAnsi="Arial" w:cs="Arial"/>
          <w:sz w:val="24"/>
          <w:szCs w:val="24"/>
        </w:rPr>
      </w:pPr>
    </w:p>
    <w:p w:rsidR="00553528" w:rsidRPr="00BF533F" w:rsidRDefault="00553528" w:rsidP="00C51C9E">
      <w:pPr>
        <w:spacing w:line="360" w:lineRule="auto"/>
        <w:jc w:val="both"/>
        <w:rPr>
          <w:rFonts w:ascii="Arial" w:eastAsia="Arial" w:hAnsi="Arial" w:cs="Arial"/>
          <w:i/>
          <w:sz w:val="24"/>
          <w:szCs w:val="24"/>
        </w:rPr>
      </w:pPr>
      <w:r w:rsidRPr="00BF533F">
        <w:rPr>
          <w:rFonts w:ascii="Arial" w:eastAsia="Arial" w:hAnsi="Arial" w:cs="Arial"/>
          <w:i/>
          <w:sz w:val="24"/>
          <w:szCs w:val="24"/>
        </w:rPr>
        <w:lastRenderedPageBreak/>
        <w:t>Arguments by State</w:t>
      </w:r>
    </w:p>
    <w:p w:rsidR="009F1AB7" w:rsidRDefault="006A6151" w:rsidP="00C51C9E">
      <w:pPr>
        <w:spacing w:line="360" w:lineRule="auto"/>
        <w:jc w:val="both"/>
        <w:rPr>
          <w:rFonts w:ascii="Arial" w:eastAsia="Arial" w:hAnsi="Arial" w:cs="Arial"/>
          <w:sz w:val="24"/>
          <w:szCs w:val="24"/>
        </w:rPr>
      </w:pPr>
      <w:r>
        <w:rPr>
          <w:rFonts w:ascii="Arial" w:eastAsia="Arial" w:hAnsi="Arial" w:cs="Arial"/>
          <w:sz w:val="24"/>
          <w:szCs w:val="24"/>
        </w:rPr>
        <w:t>[9</w:t>
      </w:r>
      <w:r w:rsidR="00664A15">
        <w:rPr>
          <w:rFonts w:ascii="Arial" w:eastAsia="Arial" w:hAnsi="Arial" w:cs="Arial"/>
          <w:sz w:val="24"/>
          <w:szCs w:val="24"/>
        </w:rPr>
        <w:t>]</w:t>
      </w:r>
      <w:r w:rsidR="00664A15">
        <w:rPr>
          <w:rFonts w:ascii="Arial" w:eastAsia="Arial" w:hAnsi="Arial" w:cs="Arial"/>
          <w:sz w:val="24"/>
          <w:szCs w:val="24"/>
        </w:rPr>
        <w:tab/>
      </w:r>
      <w:r w:rsidR="00896303" w:rsidRPr="00C0791E">
        <w:rPr>
          <w:rFonts w:ascii="Arial" w:eastAsia="Arial" w:hAnsi="Arial" w:cs="Arial"/>
          <w:sz w:val="24"/>
          <w:szCs w:val="24"/>
        </w:rPr>
        <w:t>Council for the State</w:t>
      </w:r>
      <w:r w:rsidR="004B737E">
        <w:rPr>
          <w:rFonts w:ascii="Arial" w:eastAsia="Arial" w:hAnsi="Arial" w:cs="Arial"/>
          <w:sz w:val="24"/>
          <w:szCs w:val="24"/>
        </w:rPr>
        <w:t>, Mr Lisulo</w:t>
      </w:r>
      <w:r w:rsidR="00896303" w:rsidRPr="00C0791E">
        <w:rPr>
          <w:rFonts w:ascii="Arial" w:eastAsia="Arial" w:hAnsi="Arial" w:cs="Arial"/>
          <w:sz w:val="24"/>
          <w:szCs w:val="24"/>
        </w:rPr>
        <w:t xml:space="preserve"> </w:t>
      </w:r>
      <w:r w:rsidR="00A80340">
        <w:rPr>
          <w:rFonts w:ascii="Arial" w:eastAsia="Arial" w:hAnsi="Arial" w:cs="Arial"/>
          <w:sz w:val="24"/>
          <w:szCs w:val="24"/>
        </w:rPr>
        <w:t xml:space="preserve">countered Mr Siomunji’s arguments </w:t>
      </w:r>
      <w:r w:rsidR="000E70E7">
        <w:rPr>
          <w:rFonts w:ascii="Arial" w:eastAsia="Arial" w:hAnsi="Arial" w:cs="Arial"/>
          <w:sz w:val="24"/>
          <w:szCs w:val="24"/>
        </w:rPr>
        <w:t xml:space="preserve">by saying that </w:t>
      </w:r>
      <w:r w:rsidR="00896303" w:rsidRPr="00C0791E">
        <w:rPr>
          <w:rFonts w:ascii="Arial" w:eastAsia="Arial" w:hAnsi="Arial" w:cs="Arial"/>
          <w:sz w:val="24"/>
          <w:szCs w:val="24"/>
        </w:rPr>
        <w:t xml:space="preserve">there </w:t>
      </w:r>
      <w:r w:rsidR="00485DE3">
        <w:rPr>
          <w:rFonts w:ascii="Arial" w:eastAsia="Arial" w:hAnsi="Arial" w:cs="Arial"/>
          <w:sz w:val="24"/>
          <w:szCs w:val="24"/>
        </w:rPr>
        <w:t xml:space="preserve">is </w:t>
      </w:r>
      <w:r w:rsidR="000E70E7">
        <w:rPr>
          <w:rFonts w:ascii="Arial" w:eastAsia="Arial" w:hAnsi="Arial" w:cs="Arial"/>
          <w:sz w:val="24"/>
          <w:szCs w:val="24"/>
        </w:rPr>
        <w:t xml:space="preserve">sufficient </w:t>
      </w:r>
      <w:r w:rsidR="00896303" w:rsidRPr="00C0791E">
        <w:rPr>
          <w:rFonts w:ascii="Arial" w:eastAsia="Arial" w:hAnsi="Arial" w:cs="Arial"/>
          <w:sz w:val="24"/>
          <w:szCs w:val="24"/>
        </w:rPr>
        <w:t xml:space="preserve">evidence </w:t>
      </w:r>
      <w:r w:rsidR="004B737E">
        <w:rPr>
          <w:rFonts w:ascii="Arial" w:eastAsia="Arial" w:hAnsi="Arial" w:cs="Arial"/>
          <w:sz w:val="24"/>
          <w:szCs w:val="24"/>
        </w:rPr>
        <w:t xml:space="preserve">to satisfy </w:t>
      </w:r>
      <w:r w:rsidR="00896303" w:rsidRPr="00C0791E">
        <w:rPr>
          <w:rFonts w:ascii="Arial" w:eastAsia="Arial" w:hAnsi="Arial" w:cs="Arial"/>
          <w:sz w:val="24"/>
          <w:szCs w:val="24"/>
        </w:rPr>
        <w:t xml:space="preserve">a </w:t>
      </w:r>
      <w:r w:rsidR="00896303" w:rsidRPr="00C0791E">
        <w:rPr>
          <w:rFonts w:ascii="Arial" w:eastAsia="Arial" w:hAnsi="Arial" w:cs="Arial"/>
          <w:i/>
          <w:sz w:val="24"/>
          <w:szCs w:val="24"/>
        </w:rPr>
        <w:t>prima facie</w:t>
      </w:r>
      <w:r w:rsidR="00896303" w:rsidRPr="00C0791E">
        <w:rPr>
          <w:rFonts w:ascii="Arial" w:eastAsia="Arial" w:hAnsi="Arial" w:cs="Arial"/>
          <w:sz w:val="24"/>
          <w:szCs w:val="24"/>
        </w:rPr>
        <w:t xml:space="preserve"> case against </w:t>
      </w:r>
      <w:r w:rsidR="004B737E">
        <w:rPr>
          <w:rFonts w:ascii="Arial" w:eastAsia="Arial" w:hAnsi="Arial" w:cs="Arial"/>
          <w:sz w:val="24"/>
          <w:szCs w:val="24"/>
        </w:rPr>
        <w:t>a</w:t>
      </w:r>
      <w:r w:rsidR="00896303" w:rsidRPr="00C0791E">
        <w:rPr>
          <w:rFonts w:ascii="Arial" w:eastAsia="Arial" w:hAnsi="Arial" w:cs="Arial"/>
          <w:sz w:val="24"/>
          <w:szCs w:val="24"/>
        </w:rPr>
        <w:t>ccused 1.</w:t>
      </w:r>
      <w:r w:rsidR="00BD76EE" w:rsidRPr="00C0791E">
        <w:rPr>
          <w:rFonts w:ascii="Arial" w:eastAsia="Arial" w:hAnsi="Arial" w:cs="Arial"/>
          <w:sz w:val="24"/>
          <w:szCs w:val="24"/>
        </w:rPr>
        <w:t xml:space="preserve"> He </w:t>
      </w:r>
      <w:r w:rsidR="004B737E">
        <w:rPr>
          <w:rFonts w:ascii="Arial" w:eastAsia="Arial" w:hAnsi="Arial" w:cs="Arial"/>
          <w:sz w:val="24"/>
          <w:szCs w:val="24"/>
        </w:rPr>
        <w:t>point</w:t>
      </w:r>
      <w:r w:rsidR="00485DE3">
        <w:rPr>
          <w:rFonts w:ascii="Arial" w:eastAsia="Arial" w:hAnsi="Arial" w:cs="Arial"/>
          <w:sz w:val="24"/>
          <w:szCs w:val="24"/>
        </w:rPr>
        <w:t>s</w:t>
      </w:r>
      <w:r w:rsidR="004B737E">
        <w:rPr>
          <w:rFonts w:ascii="Arial" w:eastAsia="Arial" w:hAnsi="Arial" w:cs="Arial"/>
          <w:sz w:val="24"/>
          <w:szCs w:val="24"/>
        </w:rPr>
        <w:t xml:space="preserve"> to the </w:t>
      </w:r>
      <w:r w:rsidR="00BD76EE" w:rsidRPr="00C0791E">
        <w:rPr>
          <w:rFonts w:ascii="Arial" w:eastAsia="Arial" w:hAnsi="Arial" w:cs="Arial"/>
          <w:sz w:val="24"/>
          <w:szCs w:val="24"/>
        </w:rPr>
        <w:t xml:space="preserve">evidence of the two </w:t>
      </w:r>
      <w:r w:rsidR="004B737E">
        <w:rPr>
          <w:rFonts w:ascii="Arial" w:eastAsia="Arial" w:hAnsi="Arial" w:cs="Arial"/>
          <w:sz w:val="24"/>
          <w:szCs w:val="24"/>
        </w:rPr>
        <w:t xml:space="preserve">police </w:t>
      </w:r>
      <w:r w:rsidR="00BD76EE" w:rsidRPr="00C0791E">
        <w:rPr>
          <w:rFonts w:ascii="Arial" w:eastAsia="Arial" w:hAnsi="Arial" w:cs="Arial"/>
          <w:sz w:val="24"/>
          <w:szCs w:val="24"/>
        </w:rPr>
        <w:t xml:space="preserve">officers, Rebecca Petrus and Andreas Kwedi who </w:t>
      </w:r>
      <w:r w:rsidR="003A2CC5">
        <w:rPr>
          <w:rFonts w:ascii="Arial" w:eastAsia="Arial" w:hAnsi="Arial" w:cs="Arial"/>
          <w:sz w:val="24"/>
          <w:szCs w:val="24"/>
        </w:rPr>
        <w:t xml:space="preserve">drove to the </w:t>
      </w:r>
      <w:r w:rsidR="00C44937">
        <w:rPr>
          <w:rFonts w:ascii="Arial" w:eastAsia="Arial" w:hAnsi="Arial" w:cs="Arial"/>
          <w:sz w:val="24"/>
          <w:szCs w:val="24"/>
        </w:rPr>
        <w:t>scene after Mr To</w:t>
      </w:r>
      <w:r w:rsidR="00BD76EE" w:rsidRPr="00C0791E">
        <w:rPr>
          <w:rFonts w:ascii="Arial" w:eastAsia="Arial" w:hAnsi="Arial" w:cs="Arial"/>
          <w:sz w:val="24"/>
          <w:szCs w:val="24"/>
        </w:rPr>
        <w:t>ivo Njalo summoned them</w:t>
      </w:r>
      <w:r w:rsidR="004B737E">
        <w:rPr>
          <w:rFonts w:ascii="Arial" w:eastAsia="Arial" w:hAnsi="Arial" w:cs="Arial"/>
          <w:sz w:val="24"/>
          <w:szCs w:val="24"/>
        </w:rPr>
        <w:t xml:space="preserve"> to the scene. He submits that the testimony given by the</w:t>
      </w:r>
      <w:r w:rsidR="003F0F28">
        <w:rPr>
          <w:rFonts w:ascii="Arial" w:eastAsia="Arial" w:hAnsi="Arial" w:cs="Arial"/>
          <w:sz w:val="24"/>
          <w:szCs w:val="24"/>
        </w:rPr>
        <w:t xml:space="preserve"> </w:t>
      </w:r>
      <w:r w:rsidR="004B737E">
        <w:rPr>
          <w:rFonts w:ascii="Arial" w:eastAsia="Arial" w:hAnsi="Arial" w:cs="Arial"/>
          <w:sz w:val="24"/>
          <w:szCs w:val="24"/>
        </w:rPr>
        <w:t xml:space="preserve">three witnesses </w:t>
      </w:r>
      <w:r w:rsidR="003F0F28">
        <w:rPr>
          <w:rFonts w:ascii="Arial" w:eastAsia="Arial" w:hAnsi="Arial" w:cs="Arial"/>
          <w:sz w:val="24"/>
          <w:szCs w:val="24"/>
        </w:rPr>
        <w:t>provided corroboration in so far as testifying that a</w:t>
      </w:r>
      <w:r w:rsidR="00B31424">
        <w:rPr>
          <w:rFonts w:ascii="Arial" w:eastAsia="Arial" w:hAnsi="Arial" w:cs="Arial"/>
          <w:sz w:val="24"/>
          <w:szCs w:val="24"/>
        </w:rPr>
        <w:t>c</w:t>
      </w:r>
      <w:r w:rsidR="00B31424" w:rsidRPr="00C0791E">
        <w:rPr>
          <w:rFonts w:ascii="Arial" w:eastAsia="Arial" w:hAnsi="Arial" w:cs="Arial"/>
          <w:sz w:val="24"/>
          <w:szCs w:val="24"/>
        </w:rPr>
        <w:t xml:space="preserve">cused 1 was </w:t>
      </w:r>
      <w:r w:rsidR="00B31424">
        <w:rPr>
          <w:rFonts w:ascii="Arial" w:eastAsia="Arial" w:hAnsi="Arial" w:cs="Arial"/>
          <w:sz w:val="24"/>
          <w:szCs w:val="24"/>
        </w:rPr>
        <w:t>seen on top of the c</w:t>
      </w:r>
      <w:r w:rsidR="00B31424" w:rsidRPr="00C0791E">
        <w:rPr>
          <w:rFonts w:ascii="Arial" w:eastAsia="Arial" w:hAnsi="Arial" w:cs="Arial"/>
          <w:sz w:val="24"/>
          <w:szCs w:val="24"/>
        </w:rPr>
        <w:t>omplainant</w:t>
      </w:r>
      <w:r w:rsidR="00B31424">
        <w:rPr>
          <w:rFonts w:ascii="Arial" w:eastAsia="Arial" w:hAnsi="Arial" w:cs="Arial"/>
          <w:sz w:val="24"/>
          <w:szCs w:val="24"/>
        </w:rPr>
        <w:t>,</w:t>
      </w:r>
      <w:r w:rsidR="00B31424" w:rsidRPr="00C0791E">
        <w:rPr>
          <w:rFonts w:ascii="Arial" w:eastAsia="Arial" w:hAnsi="Arial" w:cs="Arial"/>
          <w:sz w:val="24"/>
          <w:szCs w:val="24"/>
        </w:rPr>
        <w:t xml:space="preserve"> she was naked</w:t>
      </w:r>
      <w:r w:rsidR="00C44937">
        <w:rPr>
          <w:rFonts w:ascii="Arial" w:eastAsia="Arial" w:hAnsi="Arial" w:cs="Arial"/>
          <w:sz w:val="24"/>
          <w:szCs w:val="24"/>
        </w:rPr>
        <w:t>, that s</w:t>
      </w:r>
      <w:r w:rsidR="003F0F28">
        <w:rPr>
          <w:rFonts w:ascii="Arial" w:eastAsia="Arial" w:hAnsi="Arial" w:cs="Arial"/>
          <w:sz w:val="24"/>
          <w:szCs w:val="24"/>
        </w:rPr>
        <w:t xml:space="preserve">he hit accused 1 and held him on his leg, which is how accused 1 was arrested. </w:t>
      </w:r>
      <w:r w:rsidR="00AD27C2">
        <w:rPr>
          <w:rFonts w:ascii="Arial" w:eastAsia="Arial" w:hAnsi="Arial" w:cs="Arial"/>
          <w:sz w:val="24"/>
          <w:szCs w:val="24"/>
        </w:rPr>
        <w:t xml:space="preserve">It is Mr Lisulo’s view that </w:t>
      </w:r>
      <w:r w:rsidR="004B737E">
        <w:rPr>
          <w:rFonts w:ascii="Arial" w:eastAsia="Arial" w:hAnsi="Arial" w:cs="Arial"/>
          <w:sz w:val="24"/>
          <w:szCs w:val="24"/>
        </w:rPr>
        <w:t>the testimonies of the three witness do not materially differ on the point of what accused 1 was wearing or not weari</w:t>
      </w:r>
      <w:r w:rsidR="00000F36">
        <w:rPr>
          <w:rFonts w:ascii="Arial" w:eastAsia="Arial" w:hAnsi="Arial" w:cs="Arial"/>
          <w:sz w:val="24"/>
          <w:szCs w:val="24"/>
        </w:rPr>
        <w:t xml:space="preserve">ng at the material time. </w:t>
      </w:r>
    </w:p>
    <w:p w:rsidR="00C51C9E" w:rsidRPr="00C0791E" w:rsidRDefault="00C51C9E" w:rsidP="00C51C9E">
      <w:pPr>
        <w:spacing w:line="360" w:lineRule="auto"/>
        <w:jc w:val="both"/>
        <w:rPr>
          <w:rFonts w:ascii="Arial" w:eastAsia="Arial" w:hAnsi="Arial" w:cs="Arial"/>
          <w:sz w:val="24"/>
          <w:szCs w:val="24"/>
        </w:rPr>
      </w:pPr>
    </w:p>
    <w:p w:rsidR="00155F4C" w:rsidRDefault="00066F29" w:rsidP="00C51C9E">
      <w:pPr>
        <w:spacing w:line="360" w:lineRule="auto"/>
        <w:jc w:val="both"/>
        <w:rPr>
          <w:rFonts w:ascii="Arial" w:eastAsia="Arial" w:hAnsi="Arial" w:cs="Arial"/>
          <w:sz w:val="24"/>
          <w:szCs w:val="24"/>
        </w:rPr>
      </w:pPr>
      <w:r>
        <w:rPr>
          <w:rFonts w:ascii="Arial" w:eastAsia="Arial" w:hAnsi="Arial" w:cs="Arial"/>
          <w:sz w:val="24"/>
          <w:szCs w:val="24"/>
        </w:rPr>
        <w:t>[1</w:t>
      </w:r>
      <w:r w:rsidR="00256518">
        <w:rPr>
          <w:rFonts w:ascii="Arial" w:eastAsia="Arial" w:hAnsi="Arial" w:cs="Arial"/>
          <w:sz w:val="24"/>
          <w:szCs w:val="24"/>
        </w:rPr>
        <w:t>0</w:t>
      </w:r>
      <w:r w:rsidR="00664A15">
        <w:rPr>
          <w:rFonts w:ascii="Arial" w:eastAsia="Arial" w:hAnsi="Arial" w:cs="Arial"/>
          <w:sz w:val="24"/>
          <w:szCs w:val="24"/>
        </w:rPr>
        <w:t>]</w:t>
      </w:r>
      <w:r w:rsidR="00664A15">
        <w:rPr>
          <w:rFonts w:ascii="Arial" w:eastAsia="Arial" w:hAnsi="Arial" w:cs="Arial"/>
          <w:sz w:val="24"/>
          <w:szCs w:val="24"/>
        </w:rPr>
        <w:tab/>
      </w:r>
      <w:r w:rsidR="00155F4C" w:rsidRPr="00C0791E">
        <w:rPr>
          <w:rFonts w:ascii="Arial" w:eastAsia="Arial" w:hAnsi="Arial" w:cs="Arial"/>
          <w:sz w:val="24"/>
          <w:szCs w:val="24"/>
        </w:rPr>
        <w:t xml:space="preserve">Mr. Lisulo </w:t>
      </w:r>
      <w:r w:rsidR="003F0F28">
        <w:rPr>
          <w:rFonts w:ascii="Arial" w:eastAsia="Arial" w:hAnsi="Arial" w:cs="Arial"/>
          <w:sz w:val="24"/>
          <w:szCs w:val="24"/>
        </w:rPr>
        <w:t xml:space="preserve">urged </w:t>
      </w:r>
      <w:r w:rsidR="003F0F28" w:rsidRPr="00C0791E">
        <w:rPr>
          <w:rFonts w:ascii="Arial" w:eastAsia="Arial" w:hAnsi="Arial" w:cs="Arial"/>
          <w:sz w:val="24"/>
          <w:szCs w:val="24"/>
        </w:rPr>
        <w:t xml:space="preserve">the Court </w:t>
      </w:r>
      <w:r w:rsidR="003F0F28">
        <w:rPr>
          <w:rFonts w:ascii="Arial" w:eastAsia="Arial" w:hAnsi="Arial" w:cs="Arial"/>
          <w:sz w:val="24"/>
          <w:szCs w:val="24"/>
        </w:rPr>
        <w:t xml:space="preserve">to have </w:t>
      </w:r>
      <w:r w:rsidR="003F0F28" w:rsidRPr="00C0791E">
        <w:rPr>
          <w:rFonts w:ascii="Arial" w:eastAsia="Arial" w:hAnsi="Arial" w:cs="Arial"/>
          <w:sz w:val="24"/>
          <w:szCs w:val="24"/>
        </w:rPr>
        <w:t>regard to the circumstantial evidence</w:t>
      </w:r>
      <w:r w:rsidR="003F0F28">
        <w:rPr>
          <w:rFonts w:ascii="Arial" w:eastAsia="Arial" w:hAnsi="Arial" w:cs="Arial"/>
          <w:sz w:val="24"/>
          <w:szCs w:val="24"/>
        </w:rPr>
        <w:t xml:space="preserve">, </w:t>
      </w:r>
      <w:r w:rsidR="003F0F28" w:rsidRPr="00C0791E">
        <w:rPr>
          <w:rFonts w:ascii="Arial" w:eastAsia="Arial" w:hAnsi="Arial" w:cs="Arial"/>
          <w:sz w:val="24"/>
          <w:szCs w:val="24"/>
        </w:rPr>
        <w:t xml:space="preserve">in the absence of </w:t>
      </w:r>
      <w:r w:rsidR="003F0F28">
        <w:rPr>
          <w:rFonts w:ascii="Arial" w:eastAsia="Arial" w:hAnsi="Arial" w:cs="Arial"/>
          <w:sz w:val="24"/>
          <w:szCs w:val="24"/>
        </w:rPr>
        <w:t>direct evidence from the c</w:t>
      </w:r>
      <w:r w:rsidR="003F0F28" w:rsidRPr="00C0791E">
        <w:rPr>
          <w:rFonts w:ascii="Arial" w:eastAsia="Arial" w:hAnsi="Arial" w:cs="Arial"/>
          <w:sz w:val="24"/>
          <w:szCs w:val="24"/>
        </w:rPr>
        <w:t xml:space="preserve">omplainant who </w:t>
      </w:r>
      <w:r w:rsidR="003F0F28">
        <w:rPr>
          <w:rFonts w:ascii="Arial" w:eastAsia="Arial" w:hAnsi="Arial" w:cs="Arial"/>
          <w:sz w:val="24"/>
          <w:szCs w:val="24"/>
        </w:rPr>
        <w:t xml:space="preserve">passed away before she could testify. He referred the court to </w:t>
      </w:r>
      <w:r w:rsidR="00155F4C" w:rsidRPr="00C0791E">
        <w:rPr>
          <w:rFonts w:ascii="Arial" w:eastAsia="Arial" w:hAnsi="Arial" w:cs="Arial"/>
          <w:i/>
          <w:sz w:val="24"/>
          <w:szCs w:val="24"/>
        </w:rPr>
        <w:t>S v Teek</w:t>
      </w:r>
      <w:r w:rsidR="003F0F28">
        <w:rPr>
          <w:rStyle w:val="FootnoteReference"/>
          <w:rFonts w:ascii="Arial" w:eastAsia="Arial" w:hAnsi="Arial" w:cs="Arial"/>
          <w:i/>
          <w:sz w:val="24"/>
          <w:szCs w:val="24"/>
        </w:rPr>
        <w:footnoteReference w:id="2"/>
      </w:r>
      <w:r w:rsidR="00155F4C" w:rsidRPr="00C0791E">
        <w:rPr>
          <w:rFonts w:ascii="Arial" w:eastAsia="Arial" w:hAnsi="Arial" w:cs="Arial"/>
          <w:sz w:val="24"/>
          <w:szCs w:val="24"/>
        </w:rPr>
        <w:t xml:space="preserve"> and </w:t>
      </w:r>
      <w:r w:rsidR="00155F4C" w:rsidRPr="00C0791E">
        <w:rPr>
          <w:rFonts w:ascii="Arial" w:eastAsia="Arial" w:hAnsi="Arial" w:cs="Arial"/>
          <w:i/>
          <w:sz w:val="24"/>
          <w:szCs w:val="24"/>
        </w:rPr>
        <w:t>S v Nakale and Others</w:t>
      </w:r>
      <w:r w:rsidR="003F0F28">
        <w:rPr>
          <w:rStyle w:val="FootnoteReference"/>
          <w:rFonts w:ascii="Arial" w:eastAsia="Arial" w:hAnsi="Arial" w:cs="Arial"/>
          <w:i/>
          <w:sz w:val="24"/>
          <w:szCs w:val="24"/>
        </w:rPr>
        <w:footnoteReference w:id="3"/>
      </w:r>
      <w:r w:rsidR="00155F4C" w:rsidRPr="00C0791E">
        <w:rPr>
          <w:rFonts w:ascii="Arial" w:eastAsia="Arial" w:hAnsi="Arial" w:cs="Arial"/>
          <w:sz w:val="24"/>
          <w:szCs w:val="24"/>
        </w:rPr>
        <w:t xml:space="preserve">  regarding the weight </w:t>
      </w:r>
      <w:r w:rsidR="003F0F28">
        <w:rPr>
          <w:rFonts w:ascii="Arial" w:eastAsia="Arial" w:hAnsi="Arial" w:cs="Arial"/>
          <w:sz w:val="24"/>
          <w:szCs w:val="24"/>
        </w:rPr>
        <w:t xml:space="preserve">that attaches to the </w:t>
      </w:r>
      <w:r w:rsidR="00155F4C" w:rsidRPr="00C0791E">
        <w:rPr>
          <w:rFonts w:ascii="Arial" w:eastAsia="Arial" w:hAnsi="Arial" w:cs="Arial"/>
          <w:sz w:val="24"/>
          <w:szCs w:val="24"/>
        </w:rPr>
        <w:t>credibility of witness during an application of this nature.</w:t>
      </w:r>
    </w:p>
    <w:p w:rsidR="00C51C9E" w:rsidRPr="00C0791E" w:rsidRDefault="00C51C9E" w:rsidP="00C51C9E">
      <w:pPr>
        <w:spacing w:line="360" w:lineRule="auto"/>
        <w:jc w:val="both"/>
        <w:rPr>
          <w:rFonts w:ascii="Arial" w:eastAsia="Arial" w:hAnsi="Arial" w:cs="Arial"/>
          <w:sz w:val="24"/>
          <w:szCs w:val="24"/>
        </w:rPr>
      </w:pPr>
    </w:p>
    <w:p w:rsidR="00C97C4C" w:rsidRDefault="00066F29" w:rsidP="00C51C9E">
      <w:pPr>
        <w:spacing w:line="360" w:lineRule="auto"/>
        <w:jc w:val="both"/>
        <w:rPr>
          <w:rFonts w:ascii="Arial" w:eastAsia="Arial" w:hAnsi="Arial" w:cs="Arial"/>
          <w:sz w:val="24"/>
          <w:szCs w:val="24"/>
        </w:rPr>
      </w:pPr>
      <w:r>
        <w:rPr>
          <w:rFonts w:ascii="Arial" w:eastAsia="Arial" w:hAnsi="Arial" w:cs="Arial"/>
          <w:sz w:val="24"/>
          <w:szCs w:val="24"/>
        </w:rPr>
        <w:t>[1</w:t>
      </w:r>
      <w:r w:rsidR="00256518">
        <w:rPr>
          <w:rFonts w:ascii="Arial" w:eastAsia="Arial" w:hAnsi="Arial" w:cs="Arial"/>
          <w:sz w:val="24"/>
          <w:szCs w:val="24"/>
        </w:rPr>
        <w:t>1</w:t>
      </w:r>
      <w:r w:rsidR="00664A15">
        <w:rPr>
          <w:rFonts w:ascii="Arial" w:eastAsia="Arial" w:hAnsi="Arial" w:cs="Arial"/>
          <w:sz w:val="24"/>
          <w:szCs w:val="24"/>
        </w:rPr>
        <w:t>]</w:t>
      </w:r>
      <w:r w:rsidR="00664A15">
        <w:rPr>
          <w:rFonts w:ascii="Arial" w:eastAsia="Arial" w:hAnsi="Arial" w:cs="Arial"/>
          <w:sz w:val="24"/>
          <w:szCs w:val="24"/>
        </w:rPr>
        <w:tab/>
      </w:r>
      <w:r w:rsidR="00696B00">
        <w:rPr>
          <w:rFonts w:ascii="Arial" w:eastAsia="Arial" w:hAnsi="Arial" w:cs="Arial"/>
          <w:sz w:val="24"/>
          <w:szCs w:val="24"/>
        </w:rPr>
        <w:t>With regard</w:t>
      </w:r>
      <w:r w:rsidR="00C365BF">
        <w:rPr>
          <w:rFonts w:ascii="Arial" w:eastAsia="Arial" w:hAnsi="Arial" w:cs="Arial"/>
          <w:sz w:val="24"/>
          <w:szCs w:val="24"/>
        </w:rPr>
        <w:t xml:space="preserve"> to the </w:t>
      </w:r>
      <w:r w:rsidR="003F0F28">
        <w:rPr>
          <w:rFonts w:ascii="Arial" w:eastAsia="Arial" w:hAnsi="Arial" w:cs="Arial"/>
          <w:sz w:val="24"/>
          <w:szCs w:val="24"/>
        </w:rPr>
        <w:t>version that was a</w:t>
      </w:r>
      <w:r w:rsidR="00696B00">
        <w:rPr>
          <w:rFonts w:ascii="Arial" w:eastAsia="Arial" w:hAnsi="Arial" w:cs="Arial"/>
          <w:sz w:val="24"/>
          <w:szCs w:val="24"/>
        </w:rPr>
        <w:t xml:space="preserve">dvanced by accused 1, </w:t>
      </w:r>
      <w:r w:rsidR="003F0F28">
        <w:rPr>
          <w:rFonts w:ascii="Arial" w:eastAsia="Arial" w:hAnsi="Arial" w:cs="Arial"/>
          <w:sz w:val="24"/>
          <w:szCs w:val="24"/>
        </w:rPr>
        <w:t xml:space="preserve">during cross-examination </w:t>
      </w:r>
      <w:r w:rsidR="00C365BF">
        <w:rPr>
          <w:rFonts w:ascii="Arial" w:eastAsia="Arial" w:hAnsi="Arial" w:cs="Arial"/>
          <w:sz w:val="24"/>
          <w:szCs w:val="24"/>
        </w:rPr>
        <w:t>he</w:t>
      </w:r>
      <w:r w:rsidR="00DD4C3E" w:rsidRPr="00C0791E">
        <w:rPr>
          <w:rFonts w:ascii="Arial" w:eastAsia="Arial" w:hAnsi="Arial" w:cs="Arial"/>
          <w:sz w:val="24"/>
          <w:szCs w:val="24"/>
        </w:rPr>
        <w:t xml:space="preserve"> posed the rhetorical question, if this was consensual sex, why would the </w:t>
      </w:r>
      <w:r w:rsidR="00AD27C2">
        <w:rPr>
          <w:rFonts w:ascii="Arial" w:eastAsia="Arial" w:hAnsi="Arial" w:cs="Arial"/>
          <w:sz w:val="24"/>
          <w:szCs w:val="24"/>
        </w:rPr>
        <w:t>complainant assault the accused person? That he say the accused will have to come and explain.</w:t>
      </w:r>
      <w:r w:rsidR="00DD4C3E" w:rsidRPr="00C0791E">
        <w:rPr>
          <w:rFonts w:ascii="Arial" w:eastAsia="Arial" w:hAnsi="Arial" w:cs="Arial"/>
          <w:sz w:val="24"/>
          <w:szCs w:val="24"/>
        </w:rPr>
        <w:t xml:space="preserve"> </w:t>
      </w:r>
      <w:r w:rsidR="00263AD9" w:rsidRPr="00C0791E">
        <w:rPr>
          <w:rFonts w:ascii="Arial" w:eastAsia="Arial" w:hAnsi="Arial" w:cs="Arial"/>
          <w:sz w:val="24"/>
          <w:szCs w:val="24"/>
        </w:rPr>
        <w:t>If it was a dance</w:t>
      </w:r>
      <w:r w:rsidR="00641962">
        <w:rPr>
          <w:rFonts w:ascii="Arial" w:eastAsia="Arial" w:hAnsi="Arial" w:cs="Arial"/>
          <w:sz w:val="24"/>
          <w:szCs w:val="24"/>
        </w:rPr>
        <w:t xml:space="preserve"> performed on the body of the complainant, </w:t>
      </w:r>
      <w:r w:rsidR="00C97C4C">
        <w:rPr>
          <w:rFonts w:ascii="Arial" w:eastAsia="Arial" w:hAnsi="Arial" w:cs="Arial"/>
          <w:sz w:val="24"/>
          <w:szCs w:val="24"/>
        </w:rPr>
        <w:t xml:space="preserve">a probability that counsel offered as an option to one of the state witnesses during cross-examination, then </w:t>
      </w:r>
      <w:r w:rsidR="00641962">
        <w:rPr>
          <w:rFonts w:ascii="Arial" w:eastAsia="Arial" w:hAnsi="Arial" w:cs="Arial"/>
          <w:sz w:val="24"/>
          <w:szCs w:val="24"/>
        </w:rPr>
        <w:t>accused</w:t>
      </w:r>
      <w:r w:rsidR="00C97C4C">
        <w:rPr>
          <w:rFonts w:ascii="Arial" w:eastAsia="Arial" w:hAnsi="Arial" w:cs="Arial"/>
          <w:sz w:val="24"/>
          <w:szCs w:val="24"/>
        </w:rPr>
        <w:t xml:space="preserve"> 1</w:t>
      </w:r>
      <w:r w:rsidR="00641962">
        <w:rPr>
          <w:rFonts w:ascii="Arial" w:eastAsia="Arial" w:hAnsi="Arial" w:cs="Arial"/>
          <w:sz w:val="24"/>
          <w:szCs w:val="24"/>
        </w:rPr>
        <w:t xml:space="preserve"> must come and explain. </w:t>
      </w:r>
      <w:r w:rsidR="00C97C4C">
        <w:rPr>
          <w:rFonts w:ascii="Arial" w:eastAsia="Arial" w:hAnsi="Arial" w:cs="Arial"/>
          <w:sz w:val="24"/>
          <w:szCs w:val="24"/>
        </w:rPr>
        <w:t xml:space="preserve">Accused 1 must also come and explain how the complainant got the injuries. </w:t>
      </w:r>
    </w:p>
    <w:p w:rsidR="00C51C9E" w:rsidRDefault="00C51C9E" w:rsidP="00C51C9E">
      <w:pPr>
        <w:spacing w:line="360" w:lineRule="auto"/>
        <w:jc w:val="both"/>
        <w:rPr>
          <w:rFonts w:ascii="Arial" w:eastAsia="Arial" w:hAnsi="Arial" w:cs="Arial"/>
          <w:sz w:val="24"/>
          <w:szCs w:val="24"/>
        </w:rPr>
      </w:pPr>
    </w:p>
    <w:p w:rsidR="00C97C4C" w:rsidRDefault="00C97C4C" w:rsidP="00C51C9E">
      <w:pPr>
        <w:spacing w:line="360" w:lineRule="auto"/>
        <w:jc w:val="both"/>
        <w:rPr>
          <w:rFonts w:ascii="Arial" w:eastAsia="Arial" w:hAnsi="Arial" w:cs="Arial"/>
          <w:sz w:val="24"/>
          <w:szCs w:val="24"/>
        </w:rPr>
      </w:pPr>
      <w:r>
        <w:rPr>
          <w:rFonts w:ascii="Arial" w:eastAsia="Arial" w:hAnsi="Arial" w:cs="Arial"/>
          <w:sz w:val="24"/>
          <w:szCs w:val="24"/>
        </w:rPr>
        <w:t xml:space="preserve"> </w:t>
      </w:r>
      <w:r w:rsidR="00066F29">
        <w:rPr>
          <w:rFonts w:ascii="Arial" w:eastAsia="Arial" w:hAnsi="Arial" w:cs="Arial"/>
          <w:sz w:val="24"/>
          <w:szCs w:val="24"/>
        </w:rPr>
        <w:t>[1</w:t>
      </w:r>
      <w:r>
        <w:rPr>
          <w:rFonts w:ascii="Arial" w:eastAsia="Arial" w:hAnsi="Arial" w:cs="Arial"/>
          <w:sz w:val="24"/>
          <w:szCs w:val="24"/>
        </w:rPr>
        <w:t>2</w:t>
      </w:r>
      <w:r w:rsidR="00664A15">
        <w:rPr>
          <w:rFonts w:ascii="Arial" w:eastAsia="Arial" w:hAnsi="Arial" w:cs="Arial"/>
          <w:sz w:val="24"/>
          <w:szCs w:val="24"/>
        </w:rPr>
        <w:t>]</w:t>
      </w:r>
      <w:r w:rsidR="00664A15">
        <w:rPr>
          <w:rFonts w:ascii="Arial" w:eastAsia="Arial" w:hAnsi="Arial" w:cs="Arial"/>
          <w:sz w:val="24"/>
          <w:szCs w:val="24"/>
        </w:rPr>
        <w:tab/>
      </w:r>
      <w:r w:rsidR="00696B00">
        <w:rPr>
          <w:rFonts w:ascii="Arial" w:eastAsia="Arial" w:hAnsi="Arial" w:cs="Arial"/>
          <w:sz w:val="24"/>
          <w:szCs w:val="24"/>
        </w:rPr>
        <w:t>With regard</w:t>
      </w:r>
      <w:r>
        <w:rPr>
          <w:rFonts w:ascii="Arial" w:eastAsia="Arial" w:hAnsi="Arial" w:cs="Arial"/>
          <w:sz w:val="24"/>
          <w:szCs w:val="24"/>
        </w:rPr>
        <w:t xml:space="preserve">s to accused 2 Mr </w:t>
      </w:r>
      <w:r w:rsidR="00BF533F">
        <w:rPr>
          <w:rFonts w:ascii="Arial" w:eastAsia="Arial" w:hAnsi="Arial" w:cs="Arial"/>
          <w:sz w:val="24"/>
          <w:szCs w:val="24"/>
        </w:rPr>
        <w:t xml:space="preserve">Lisulo </w:t>
      </w:r>
      <w:r w:rsidR="00553528">
        <w:rPr>
          <w:rFonts w:ascii="Arial" w:eastAsia="Arial" w:hAnsi="Arial" w:cs="Arial"/>
          <w:sz w:val="24"/>
          <w:szCs w:val="24"/>
        </w:rPr>
        <w:t>explain</w:t>
      </w:r>
      <w:r>
        <w:rPr>
          <w:rFonts w:ascii="Arial" w:eastAsia="Arial" w:hAnsi="Arial" w:cs="Arial"/>
          <w:sz w:val="24"/>
          <w:szCs w:val="24"/>
        </w:rPr>
        <w:t xml:space="preserve">ed the predicament of the State, namely that the witness in this regard now suffers from a mental incapacity and therefore cannot be called as a witness. </w:t>
      </w:r>
      <w:r w:rsidR="00553528">
        <w:rPr>
          <w:rFonts w:ascii="Arial" w:eastAsia="Arial" w:hAnsi="Arial" w:cs="Arial"/>
          <w:sz w:val="24"/>
          <w:szCs w:val="24"/>
        </w:rPr>
        <w:t xml:space="preserve">At the end of the day he conceded there </w:t>
      </w:r>
      <w:r w:rsidR="00696B00">
        <w:rPr>
          <w:rFonts w:ascii="Arial" w:eastAsia="Arial" w:hAnsi="Arial" w:cs="Arial"/>
          <w:sz w:val="24"/>
          <w:szCs w:val="24"/>
        </w:rPr>
        <w:t>is no</w:t>
      </w:r>
      <w:r w:rsidR="00553528">
        <w:rPr>
          <w:rFonts w:ascii="Arial" w:eastAsia="Arial" w:hAnsi="Arial" w:cs="Arial"/>
          <w:sz w:val="24"/>
          <w:szCs w:val="24"/>
        </w:rPr>
        <w:t xml:space="preserve"> evidence </w:t>
      </w:r>
      <w:r w:rsidR="00FD1480">
        <w:rPr>
          <w:rFonts w:ascii="Arial" w:eastAsia="Arial" w:hAnsi="Arial" w:cs="Arial"/>
          <w:sz w:val="24"/>
          <w:szCs w:val="24"/>
        </w:rPr>
        <w:t xml:space="preserve">on which a </w:t>
      </w:r>
      <w:r w:rsidR="00553528" w:rsidRPr="00C0791E">
        <w:rPr>
          <w:rFonts w:ascii="Arial" w:eastAsia="Arial" w:hAnsi="Arial" w:cs="Arial"/>
          <w:sz w:val="24"/>
          <w:szCs w:val="24"/>
        </w:rPr>
        <w:t>reasonable court acting carefully could convict</w:t>
      </w:r>
      <w:r>
        <w:rPr>
          <w:rFonts w:ascii="Arial" w:eastAsia="Arial" w:hAnsi="Arial" w:cs="Arial"/>
          <w:sz w:val="24"/>
          <w:szCs w:val="24"/>
        </w:rPr>
        <w:t xml:space="preserve"> accused 2 </w:t>
      </w:r>
      <w:r w:rsidR="00FD1480">
        <w:rPr>
          <w:rFonts w:ascii="Arial" w:eastAsia="Arial" w:hAnsi="Arial" w:cs="Arial"/>
          <w:sz w:val="24"/>
          <w:szCs w:val="24"/>
        </w:rPr>
        <w:t>and made a similar concession in respect of</w:t>
      </w:r>
      <w:r>
        <w:rPr>
          <w:rFonts w:ascii="Arial" w:eastAsia="Arial" w:hAnsi="Arial" w:cs="Arial"/>
          <w:sz w:val="24"/>
          <w:szCs w:val="24"/>
        </w:rPr>
        <w:t xml:space="preserve"> count 7. </w:t>
      </w:r>
    </w:p>
    <w:p w:rsidR="00C51C9E" w:rsidRDefault="00C51C9E" w:rsidP="00C51C9E">
      <w:pPr>
        <w:spacing w:line="360" w:lineRule="auto"/>
        <w:jc w:val="both"/>
        <w:rPr>
          <w:rFonts w:ascii="Arial" w:eastAsia="Arial" w:hAnsi="Arial" w:cs="Arial"/>
          <w:sz w:val="24"/>
          <w:szCs w:val="24"/>
        </w:rPr>
      </w:pPr>
    </w:p>
    <w:p w:rsidR="00DE0337" w:rsidRDefault="00D91BD8" w:rsidP="00C51C9E">
      <w:pPr>
        <w:spacing w:line="360" w:lineRule="auto"/>
        <w:jc w:val="both"/>
        <w:rPr>
          <w:rFonts w:ascii="Arial" w:eastAsia="Arial" w:hAnsi="Arial" w:cs="Arial"/>
          <w:i/>
          <w:sz w:val="24"/>
          <w:szCs w:val="24"/>
        </w:rPr>
      </w:pPr>
      <w:r w:rsidRPr="00675639">
        <w:rPr>
          <w:rFonts w:ascii="Arial" w:eastAsia="Arial" w:hAnsi="Arial" w:cs="Arial"/>
          <w:i/>
          <w:sz w:val="24"/>
          <w:szCs w:val="24"/>
        </w:rPr>
        <w:t>The law and application to the facts</w:t>
      </w:r>
    </w:p>
    <w:p w:rsidR="00C51C9E" w:rsidRDefault="00C51C9E" w:rsidP="00C51C9E">
      <w:pPr>
        <w:spacing w:line="360" w:lineRule="auto"/>
        <w:jc w:val="both"/>
        <w:rPr>
          <w:rFonts w:ascii="Arial" w:eastAsia="Arial" w:hAnsi="Arial" w:cs="Arial"/>
          <w:i/>
          <w:sz w:val="24"/>
          <w:szCs w:val="24"/>
        </w:rPr>
      </w:pPr>
    </w:p>
    <w:p w:rsidR="00D91BD8" w:rsidRPr="00DE0337" w:rsidRDefault="006A6151" w:rsidP="00C51C9E">
      <w:pPr>
        <w:spacing w:line="360" w:lineRule="auto"/>
        <w:jc w:val="both"/>
        <w:rPr>
          <w:rFonts w:ascii="Arial" w:eastAsia="Arial" w:hAnsi="Arial" w:cs="Arial"/>
          <w:i/>
          <w:sz w:val="24"/>
          <w:szCs w:val="24"/>
        </w:rPr>
      </w:pPr>
      <w:r>
        <w:rPr>
          <w:rFonts w:ascii="Arial" w:eastAsia="Arial" w:hAnsi="Arial" w:cs="Arial"/>
          <w:sz w:val="24"/>
          <w:szCs w:val="24"/>
        </w:rPr>
        <w:t>[1</w:t>
      </w:r>
      <w:r w:rsidR="00DE0337">
        <w:rPr>
          <w:rFonts w:ascii="Arial" w:eastAsia="Arial" w:hAnsi="Arial" w:cs="Arial"/>
          <w:sz w:val="24"/>
          <w:szCs w:val="24"/>
        </w:rPr>
        <w:t>3</w:t>
      </w:r>
      <w:r w:rsidR="00675639">
        <w:rPr>
          <w:rFonts w:ascii="Arial" w:eastAsia="Arial" w:hAnsi="Arial" w:cs="Arial"/>
          <w:sz w:val="24"/>
          <w:szCs w:val="24"/>
        </w:rPr>
        <w:t>]</w:t>
      </w:r>
      <w:r w:rsidR="00675639">
        <w:rPr>
          <w:rFonts w:ascii="Arial" w:eastAsia="Arial" w:hAnsi="Arial" w:cs="Arial"/>
          <w:sz w:val="24"/>
          <w:szCs w:val="24"/>
        </w:rPr>
        <w:tab/>
      </w:r>
      <w:r w:rsidR="00DE0337">
        <w:rPr>
          <w:rFonts w:ascii="Arial" w:eastAsia="Arial" w:hAnsi="Arial" w:cs="Arial"/>
          <w:sz w:val="24"/>
          <w:szCs w:val="24"/>
        </w:rPr>
        <w:t xml:space="preserve">I turn to the foundation of the application. </w:t>
      </w:r>
      <w:r w:rsidR="00D91BD8" w:rsidRPr="00C0791E">
        <w:rPr>
          <w:rFonts w:ascii="Arial" w:eastAsia="Arial" w:hAnsi="Arial" w:cs="Arial"/>
          <w:sz w:val="24"/>
          <w:szCs w:val="24"/>
        </w:rPr>
        <w:t xml:space="preserve">Section 174 </w:t>
      </w:r>
      <w:r w:rsidR="00FD1480">
        <w:rPr>
          <w:rFonts w:ascii="Arial" w:eastAsia="Arial" w:hAnsi="Arial" w:cs="Arial"/>
          <w:sz w:val="24"/>
          <w:szCs w:val="24"/>
        </w:rPr>
        <w:t>of the Criminal Procedure Act</w:t>
      </w:r>
      <w:r w:rsidR="00FD1480">
        <w:rPr>
          <w:rStyle w:val="FootnoteReference"/>
          <w:rFonts w:ascii="Arial" w:eastAsia="Arial" w:hAnsi="Arial" w:cs="Arial"/>
          <w:sz w:val="24"/>
          <w:szCs w:val="24"/>
        </w:rPr>
        <w:footnoteReference w:id="4"/>
      </w:r>
      <w:r w:rsidR="00FD1480">
        <w:rPr>
          <w:rFonts w:ascii="Arial" w:eastAsia="Arial" w:hAnsi="Arial" w:cs="Arial"/>
          <w:sz w:val="24"/>
          <w:szCs w:val="24"/>
        </w:rPr>
        <w:t xml:space="preserve"> </w:t>
      </w:r>
      <w:r w:rsidR="00D91BD8" w:rsidRPr="00C0791E">
        <w:rPr>
          <w:rFonts w:ascii="Arial" w:eastAsia="Arial" w:hAnsi="Arial" w:cs="Arial"/>
          <w:sz w:val="24"/>
          <w:szCs w:val="24"/>
        </w:rPr>
        <w:t>reads as follows:</w:t>
      </w:r>
    </w:p>
    <w:p w:rsidR="00D91BD8" w:rsidRPr="00C0791E" w:rsidRDefault="00C51C9E" w:rsidP="00C51C9E">
      <w:pPr>
        <w:spacing w:line="360" w:lineRule="auto"/>
        <w:ind w:left="720"/>
        <w:jc w:val="both"/>
        <w:rPr>
          <w:rFonts w:ascii="Arial" w:eastAsia="Arial" w:hAnsi="Arial" w:cs="Arial"/>
          <w:sz w:val="22"/>
          <w:szCs w:val="22"/>
        </w:rPr>
      </w:pPr>
      <w:r>
        <w:rPr>
          <w:rFonts w:ascii="Arial" w:eastAsia="Arial" w:hAnsi="Arial" w:cs="Arial"/>
          <w:sz w:val="22"/>
          <w:szCs w:val="22"/>
        </w:rPr>
        <w:t xml:space="preserve">‘ </w:t>
      </w:r>
      <w:r w:rsidR="00D91BD8" w:rsidRPr="00C0791E">
        <w:rPr>
          <w:rFonts w:ascii="Arial" w:eastAsia="Arial" w:hAnsi="Arial" w:cs="Arial"/>
          <w:sz w:val="22"/>
          <w:szCs w:val="22"/>
        </w:rPr>
        <w:t>Accused may be discharged a</w:t>
      </w:r>
      <w:r>
        <w:rPr>
          <w:rFonts w:ascii="Arial" w:eastAsia="Arial" w:hAnsi="Arial" w:cs="Arial"/>
          <w:sz w:val="22"/>
          <w:szCs w:val="22"/>
        </w:rPr>
        <w:t>t close of case for prosecution….</w:t>
      </w:r>
      <w:r w:rsidR="00D91BD8" w:rsidRPr="00C0791E">
        <w:rPr>
          <w:rFonts w:ascii="Arial" w:eastAsia="Arial" w:hAnsi="Arial" w:cs="Arial"/>
          <w:sz w:val="22"/>
          <w:szCs w:val="22"/>
        </w:rPr>
        <w:t xml:space="preserve"> </w:t>
      </w:r>
    </w:p>
    <w:p w:rsidR="00D91BD8" w:rsidRDefault="00D91BD8" w:rsidP="00C51C9E">
      <w:pPr>
        <w:spacing w:line="360" w:lineRule="auto"/>
        <w:jc w:val="both"/>
        <w:rPr>
          <w:rFonts w:ascii="Arial" w:eastAsia="Arial" w:hAnsi="Arial" w:cs="Arial"/>
          <w:sz w:val="22"/>
          <w:szCs w:val="22"/>
        </w:rPr>
      </w:pPr>
      <w:r w:rsidRPr="00C0791E">
        <w:rPr>
          <w:rFonts w:ascii="Arial" w:eastAsia="Arial" w:hAnsi="Arial" w:cs="Arial"/>
          <w:sz w:val="22"/>
          <w:szCs w:val="22"/>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r>
        <w:rPr>
          <w:rFonts w:ascii="Arial" w:eastAsia="Arial" w:hAnsi="Arial" w:cs="Arial"/>
          <w:sz w:val="22"/>
          <w:szCs w:val="22"/>
        </w:rPr>
        <w:t>’</w:t>
      </w:r>
    </w:p>
    <w:p w:rsidR="00C51C9E" w:rsidRPr="00C0791E" w:rsidRDefault="00C51C9E" w:rsidP="00C51C9E">
      <w:pPr>
        <w:spacing w:line="360" w:lineRule="auto"/>
        <w:jc w:val="both"/>
        <w:rPr>
          <w:rFonts w:ascii="Arial" w:eastAsia="Arial" w:hAnsi="Arial" w:cs="Arial"/>
          <w:sz w:val="22"/>
          <w:szCs w:val="22"/>
        </w:rPr>
      </w:pPr>
    </w:p>
    <w:p w:rsidR="00D91BD8" w:rsidRDefault="00DE0337" w:rsidP="00C51C9E">
      <w:pPr>
        <w:spacing w:line="360" w:lineRule="auto"/>
        <w:jc w:val="both"/>
        <w:rPr>
          <w:rFonts w:ascii="Arial" w:eastAsia="Arial" w:hAnsi="Arial" w:cs="Arial"/>
          <w:sz w:val="24"/>
          <w:szCs w:val="24"/>
        </w:rPr>
      </w:pPr>
      <w:r>
        <w:rPr>
          <w:rFonts w:ascii="Arial" w:eastAsia="Arial" w:hAnsi="Arial" w:cs="Arial"/>
          <w:sz w:val="24"/>
          <w:szCs w:val="24"/>
        </w:rPr>
        <w:t>[14</w:t>
      </w:r>
      <w:r w:rsidR="00675639">
        <w:rPr>
          <w:rFonts w:ascii="Arial" w:eastAsia="Arial" w:hAnsi="Arial" w:cs="Arial"/>
          <w:sz w:val="24"/>
          <w:szCs w:val="24"/>
        </w:rPr>
        <w:t>]</w:t>
      </w:r>
      <w:r w:rsidR="00675639">
        <w:rPr>
          <w:rFonts w:ascii="Arial" w:eastAsia="Arial" w:hAnsi="Arial" w:cs="Arial"/>
          <w:sz w:val="24"/>
          <w:szCs w:val="24"/>
        </w:rPr>
        <w:tab/>
      </w:r>
      <w:r w:rsidR="00D91BD8" w:rsidRPr="00C0791E">
        <w:rPr>
          <w:rFonts w:ascii="Arial" w:eastAsia="Arial" w:hAnsi="Arial" w:cs="Arial"/>
          <w:sz w:val="24"/>
          <w:szCs w:val="24"/>
        </w:rPr>
        <w:t xml:space="preserve">In the Namibian context, </w:t>
      </w:r>
      <w:r w:rsidR="00D91BD8">
        <w:rPr>
          <w:rFonts w:ascii="Arial" w:eastAsia="Arial" w:hAnsi="Arial" w:cs="Arial"/>
          <w:sz w:val="24"/>
          <w:szCs w:val="24"/>
        </w:rPr>
        <w:t xml:space="preserve">the courts have interpreted the </w:t>
      </w:r>
      <w:r w:rsidR="00675639">
        <w:rPr>
          <w:rFonts w:ascii="Arial" w:eastAsia="Arial" w:hAnsi="Arial" w:cs="Arial"/>
          <w:sz w:val="24"/>
          <w:szCs w:val="24"/>
        </w:rPr>
        <w:t xml:space="preserve">words </w:t>
      </w:r>
      <w:r w:rsidR="00675639" w:rsidRPr="00C0791E">
        <w:rPr>
          <w:rFonts w:ascii="Arial" w:eastAsia="Arial" w:hAnsi="Arial" w:cs="Arial"/>
          <w:sz w:val="24"/>
          <w:szCs w:val="24"/>
        </w:rPr>
        <w:t>‘no</w:t>
      </w:r>
      <w:r w:rsidR="00D91BD8" w:rsidRPr="00C0791E">
        <w:rPr>
          <w:rFonts w:ascii="Arial" w:eastAsia="Arial" w:hAnsi="Arial" w:cs="Arial"/>
          <w:i/>
          <w:sz w:val="24"/>
          <w:szCs w:val="24"/>
        </w:rPr>
        <w:t xml:space="preserve"> </w:t>
      </w:r>
      <w:r w:rsidR="00675639" w:rsidRPr="00C0791E">
        <w:rPr>
          <w:rFonts w:ascii="Arial" w:eastAsia="Arial" w:hAnsi="Arial" w:cs="Arial"/>
          <w:i/>
          <w:sz w:val="24"/>
          <w:szCs w:val="24"/>
        </w:rPr>
        <w:t>evidence’</w:t>
      </w:r>
      <w:r w:rsidR="00675639" w:rsidRPr="00C0791E">
        <w:rPr>
          <w:rFonts w:ascii="Arial" w:eastAsia="Arial" w:hAnsi="Arial" w:cs="Arial"/>
          <w:sz w:val="24"/>
          <w:szCs w:val="24"/>
        </w:rPr>
        <w:t xml:space="preserve"> as</w:t>
      </w:r>
      <w:r w:rsidR="00675639">
        <w:rPr>
          <w:rFonts w:ascii="Arial" w:eastAsia="Arial" w:hAnsi="Arial" w:cs="Arial"/>
          <w:sz w:val="24"/>
          <w:szCs w:val="24"/>
        </w:rPr>
        <w:t xml:space="preserve"> </w:t>
      </w:r>
      <w:r w:rsidR="00675639" w:rsidRPr="00C0791E">
        <w:rPr>
          <w:rFonts w:ascii="Arial" w:eastAsia="Arial" w:hAnsi="Arial" w:cs="Arial"/>
          <w:sz w:val="24"/>
          <w:szCs w:val="24"/>
        </w:rPr>
        <w:t>no</w:t>
      </w:r>
      <w:r w:rsidR="00D91BD8" w:rsidRPr="00C0791E">
        <w:rPr>
          <w:rFonts w:ascii="Arial" w:eastAsia="Arial" w:hAnsi="Arial" w:cs="Arial"/>
          <w:sz w:val="24"/>
          <w:szCs w:val="24"/>
        </w:rPr>
        <w:t xml:space="preserve"> evidence upon which a reasonable court</w:t>
      </w:r>
      <w:r w:rsidR="00D91BD8">
        <w:rPr>
          <w:rFonts w:ascii="Arial" w:eastAsia="Arial" w:hAnsi="Arial" w:cs="Arial"/>
          <w:sz w:val="24"/>
          <w:szCs w:val="24"/>
        </w:rPr>
        <w:t>,</w:t>
      </w:r>
      <w:r w:rsidR="00D91BD8" w:rsidRPr="00C0791E">
        <w:rPr>
          <w:rFonts w:ascii="Arial" w:eastAsia="Arial" w:hAnsi="Arial" w:cs="Arial"/>
          <w:sz w:val="24"/>
          <w:szCs w:val="24"/>
        </w:rPr>
        <w:t xml:space="preserve"> acting carefully</w:t>
      </w:r>
      <w:r w:rsidR="00D91BD8">
        <w:rPr>
          <w:rFonts w:ascii="Arial" w:eastAsia="Arial" w:hAnsi="Arial" w:cs="Arial"/>
          <w:sz w:val="24"/>
          <w:szCs w:val="24"/>
        </w:rPr>
        <w:t>,</w:t>
      </w:r>
      <w:r w:rsidR="00D91BD8" w:rsidRPr="00C0791E">
        <w:rPr>
          <w:rFonts w:ascii="Arial" w:eastAsia="Arial" w:hAnsi="Arial" w:cs="Arial"/>
          <w:sz w:val="24"/>
          <w:szCs w:val="24"/>
        </w:rPr>
        <w:t xml:space="preserve"> may convict.</w:t>
      </w:r>
      <w:r w:rsidR="00D91BD8" w:rsidRPr="00C0791E">
        <w:rPr>
          <w:rStyle w:val="FootnoteReference"/>
          <w:rFonts w:ascii="Arial" w:eastAsia="Arial" w:hAnsi="Arial" w:cs="Arial"/>
          <w:sz w:val="24"/>
          <w:szCs w:val="24"/>
        </w:rPr>
        <w:footnoteReference w:id="5"/>
      </w:r>
      <w:r w:rsidR="00D91BD8" w:rsidRPr="00C0791E">
        <w:rPr>
          <w:rFonts w:ascii="Arial" w:eastAsia="Arial" w:hAnsi="Arial" w:cs="Arial"/>
          <w:sz w:val="24"/>
          <w:szCs w:val="24"/>
        </w:rPr>
        <w:t xml:space="preserve"> </w:t>
      </w:r>
      <w:r w:rsidR="00D91BD8">
        <w:rPr>
          <w:rFonts w:ascii="Arial" w:eastAsia="Arial" w:hAnsi="Arial" w:cs="Arial"/>
          <w:sz w:val="24"/>
          <w:szCs w:val="24"/>
        </w:rPr>
        <w:t>It is also evident that each</w:t>
      </w:r>
      <w:r w:rsidR="00D91BD8" w:rsidRPr="00C0791E">
        <w:rPr>
          <w:rFonts w:ascii="Arial" w:eastAsia="Arial" w:hAnsi="Arial" w:cs="Arial"/>
          <w:sz w:val="24"/>
          <w:szCs w:val="24"/>
        </w:rPr>
        <w:t xml:space="preserve"> case must be decided on its own merits </w:t>
      </w:r>
      <w:r w:rsidR="00D91BD8">
        <w:rPr>
          <w:rFonts w:ascii="Arial" w:eastAsia="Arial" w:hAnsi="Arial" w:cs="Arial"/>
          <w:sz w:val="24"/>
          <w:szCs w:val="24"/>
        </w:rPr>
        <w:t xml:space="preserve">whether </w:t>
      </w:r>
      <w:r w:rsidR="00675639">
        <w:rPr>
          <w:rFonts w:ascii="Arial" w:eastAsia="Arial" w:hAnsi="Arial" w:cs="Arial"/>
          <w:sz w:val="24"/>
          <w:szCs w:val="24"/>
        </w:rPr>
        <w:t xml:space="preserve">to </w:t>
      </w:r>
      <w:r w:rsidR="00675639" w:rsidRPr="00C0791E">
        <w:rPr>
          <w:rFonts w:ascii="Arial" w:eastAsia="Arial" w:hAnsi="Arial" w:cs="Arial"/>
          <w:sz w:val="24"/>
          <w:szCs w:val="24"/>
        </w:rPr>
        <w:t>discharge</w:t>
      </w:r>
      <w:r w:rsidR="00D91BD8" w:rsidRPr="00C0791E">
        <w:rPr>
          <w:rFonts w:ascii="Arial" w:eastAsia="Arial" w:hAnsi="Arial" w:cs="Arial"/>
          <w:sz w:val="24"/>
          <w:szCs w:val="24"/>
        </w:rPr>
        <w:t xml:space="preserve"> or not. </w:t>
      </w:r>
    </w:p>
    <w:p w:rsidR="00C51C9E" w:rsidRDefault="00C51C9E" w:rsidP="00C51C9E">
      <w:pPr>
        <w:spacing w:line="360" w:lineRule="auto"/>
        <w:jc w:val="both"/>
        <w:rPr>
          <w:rFonts w:ascii="Arial" w:eastAsia="Arial" w:hAnsi="Arial" w:cs="Arial"/>
          <w:sz w:val="24"/>
          <w:szCs w:val="24"/>
        </w:rPr>
      </w:pPr>
    </w:p>
    <w:p w:rsidR="00D91BD8" w:rsidRDefault="006A6151" w:rsidP="00C51C9E">
      <w:pPr>
        <w:spacing w:line="360" w:lineRule="auto"/>
        <w:jc w:val="both"/>
        <w:rPr>
          <w:rFonts w:ascii="Arial" w:eastAsia="Arial" w:hAnsi="Arial" w:cs="Arial"/>
          <w:sz w:val="24"/>
          <w:szCs w:val="24"/>
        </w:rPr>
      </w:pPr>
      <w:r>
        <w:rPr>
          <w:rFonts w:ascii="Arial" w:eastAsia="Arial" w:hAnsi="Arial" w:cs="Arial"/>
          <w:sz w:val="24"/>
          <w:szCs w:val="24"/>
        </w:rPr>
        <w:t>[1</w:t>
      </w:r>
      <w:r w:rsidR="00DE0337">
        <w:rPr>
          <w:rFonts w:ascii="Arial" w:eastAsia="Arial" w:hAnsi="Arial" w:cs="Arial"/>
          <w:sz w:val="24"/>
          <w:szCs w:val="24"/>
        </w:rPr>
        <w:t>5</w:t>
      </w:r>
      <w:r w:rsidR="00675639">
        <w:rPr>
          <w:rFonts w:ascii="Arial" w:eastAsia="Arial" w:hAnsi="Arial" w:cs="Arial"/>
          <w:sz w:val="24"/>
          <w:szCs w:val="24"/>
        </w:rPr>
        <w:t>]</w:t>
      </w:r>
      <w:r w:rsidR="00675639">
        <w:rPr>
          <w:rFonts w:ascii="Arial" w:eastAsia="Arial" w:hAnsi="Arial" w:cs="Arial"/>
          <w:sz w:val="24"/>
          <w:szCs w:val="24"/>
        </w:rPr>
        <w:tab/>
      </w:r>
      <w:r w:rsidR="00D91BD8" w:rsidRPr="00C0791E">
        <w:rPr>
          <w:rFonts w:ascii="Arial" w:eastAsia="Arial" w:hAnsi="Arial" w:cs="Arial"/>
          <w:sz w:val="24"/>
          <w:szCs w:val="24"/>
        </w:rPr>
        <w:t xml:space="preserve">In </w:t>
      </w:r>
      <w:r w:rsidR="00DE0337">
        <w:rPr>
          <w:rFonts w:ascii="Arial" w:eastAsia="Arial" w:hAnsi="Arial" w:cs="Arial"/>
          <w:sz w:val="24"/>
          <w:szCs w:val="24"/>
        </w:rPr>
        <w:t xml:space="preserve"> </w:t>
      </w:r>
      <w:r w:rsidR="00D91BD8" w:rsidRPr="00C0791E">
        <w:rPr>
          <w:rFonts w:ascii="Arial" w:eastAsia="Arial" w:hAnsi="Arial" w:cs="Arial"/>
          <w:i/>
          <w:sz w:val="24"/>
          <w:szCs w:val="24"/>
        </w:rPr>
        <w:t>Elia v S</w:t>
      </w:r>
      <w:r w:rsidR="00D91BD8" w:rsidRPr="00C0791E">
        <w:rPr>
          <w:rStyle w:val="FootnoteReference"/>
          <w:rFonts w:ascii="Arial" w:eastAsia="Arial" w:hAnsi="Arial" w:cs="Arial"/>
          <w:sz w:val="24"/>
          <w:szCs w:val="24"/>
        </w:rPr>
        <w:footnoteReference w:id="6"/>
      </w:r>
      <w:r w:rsidR="00D91BD8" w:rsidRPr="00C0791E">
        <w:rPr>
          <w:rFonts w:ascii="Arial" w:eastAsia="Arial" w:hAnsi="Arial" w:cs="Arial"/>
          <w:sz w:val="24"/>
          <w:szCs w:val="24"/>
        </w:rPr>
        <w:t xml:space="preserve"> it was  held that the inquiry was not, and has never been whether the evidence was cogent, plausible or constituted proof of guilt beyond a reasonable doubt. Furthermore in </w:t>
      </w:r>
      <w:r w:rsidR="00D91BD8" w:rsidRPr="00C0791E">
        <w:rPr>
          <w:rFonts w:ascii="Arial" w:eastAsia="Arial" w:hAnsi="Arial" w:cs="Arial"/>
          <w:i/>
          <w:sz w:val="24"/>
          <w:szCs w:val="24"/>
        </w:rPr>
        <w:t>S v Teek</w:t>
      </w:r>
      <w:r w:rsidR="00D91BD8" w:rsidRPr="00C0791E">
        <w:rPr>
          <w:rStyle w:val="FootnoteReference"/>
          <w:rFonts w:ascii="Arial" w:eastAsia="Arial" w:hAnsi="Arial" w:cs="Arial"/>
          <w:i/>
          <w:sz w:val="24"/>
          <w:szCs w:val="24"/>
        </w:rPr>
        <w:footnoteReference w:id="7"/>
      </w:r>
      <w:r w:rsidR="00D91BD8" w:rsidRPr="00C0791E">
        <w:rPr>
          <w:rFonts w:ascii="Arial" w:eastAsia="Arial" w:hAnsi="Arial" w:cs="Arial"/>
          <w:sz w:val="24"/>
          <w:szCs w:val="24"/>
        </w:rPr>
        <w:t xml:space="preserve"> the generally accepted view was re-affirmed that, although credibility is considered during s 174 applications, it plays a limited role. </w:t>
      </w:r>
    </w:p>
    <w:p w:rsidR="00C51C9E" w:rsidRDefault="00C51C9E" w:rsidP="00C51C9E">
      <w:pPr>
        <w:spacing w:line="360" w:lineRule="auto"/>
        <w:jc w:val="both"/>
        <w:rPr>
          <w:rFonts w:ascii="Arial" w:eastAsia="Arial" w:hAnsi="Arial" w:cs="Arial"/>
          <w:sz w:val="24"/>
          <w:szCs w:val="24"/>
        </w:rPr>
      </w:pPr>
    </w:p>
    <w:p w:rsidR="00D91BD8" w:rsidRDefault="00DE0337" w:rsidP="00C51C9E">
      <w:pPr>
        <w:spacing w:line="360" w:lineRule="auto"/>
        <w:jc w:val="both"/>
        <w:rPr>
          <w:rFonts w:ascii="Arial" w:eastAsia="Arial" w:hAnsi="Arial" w:cs="Arial"/>
          <w:sz w:val="24"/>
          <w:szCs w:val="24"/>
        </w:rPr>
      </w:pPr>
      <w:r>
        <w:rPr>
          <w:rFonts w:ascii="Arial" w:eastAsia="Arial" w:hAnsi="Arial" w:cs="Arial"/>
          <w:sz w:val="24"/>
          <w:szCs w:val="24"/>
        </w:rPr>
        <w:t>[16</w:t>
      </w:r>
      <w:r w:rsidR="00675639">
        <w:rPr>
          <w:rFonts w:ascii="Arial" w:eastAsia="Arial" w:hAnsi="Arial" w:cs="Arial"/>
          <w:sz w:val="24"/>
          <w:szCs w:val="24"/>
        </w:rPr>
        <w:t>]</w:t>
      </w:r>
      <w:r w:rsidR="00675639">
        <w:rPr>
          <w:rFonts w:ascii="Arial" w:eastAsia="Arial" w:hAnsi="Arial" w:cs="Arial"/>
          <w:sz w:val="24"/>
          <w:szCs w:val="24"/>
        </w:rPr>
        <w:tab/>
      </w:r>
      <w:r w:rsidR="00D91BD8">
        <w:rPr>
          <w:rFonts w:ascii="Arial" w:eastAsia="Arial" w:hAnsi="Arial" w:cs="Arial"/>
          <w:sz w:val="24"/>
          <w:szCs w:val="24"/>
        </w:rPr>
        <w:t>Against t</w:t>
      </w:r>
      <w:r w:rsidR="007D691A">
        <w:rPr>
          <w:rFonts w:ascii="Arial" w:eastAsia="Arial" w:hAnsi="Arial" w:cs="Arial"/>
          <w:sz w:val="24"/>
          <w:szCs w:val="24"/>
        </w:rPr>
        <w:t xml:space="preserve">his framework I turn to the evidence that I regard as material to determine the issue on the respective counts. </w:t>
      </w:r>
      <w:r w:rsidR="00D91BD8">
        <w:rPr>
          <w:rFonts w:ascii="Arial" w:eastAsia="Arial" w:hAnsi="Arial" w:cs="Arial"/>
          <w:sz w:val="24"/>
          <w:szCs w:val="24"/>
        </w:rPr>
        <w:t xml:space="preserve">The </w:t>
      </w:r>
      <w:r w:rsidR="00D91BD8" w:rsidRPr="00C0791E">
        <w:rPr>
          <w:rFonts w:ascii="Arial" w:eastAsia="Arial" w:hAnsi="Arial" w:cs="Arial"/>
          <w:sz w:val="24"/>
          <w:szCs w:val="24"/>
        </w:rPr>
        <w:t>first witness</w:t>
      </w:r>
      <w:r w:rsidR="00D91BD8">
        <w:rPr>
          <w:rFonts w:ascii="Arial" w:eastAsia="Arial" w:hAnsi="Arial" w:cs="Arial"/>
          <w:sz w:val="24"/>
          <w:szCs w:val="24"/>
        </w:rPr>
        <w:t xml:space="preserve"> Mr Toivo Ndjalo testified that on the relevant night</w:t>
      </w:r>
      <w:r w:rsidR="00675639">
        <w:rPr>
          <w:rFonts w:ascii="Arial" w:eastAsia="Arial" w:hAnsi="Arial" w:cs="Arial"/>
          <w:sz w:val="24"/>
          <w:szCs w:val="24"/>
        </w:rPr>
        <w:t xml:space="preserve">, </w:t>
      </w:r>
      <w:r w:rsidR="006E27B5">
        <w:rPr>
          <w:rFonts w:ascii="Arial" w:eastAsia="Arial" w:hAnsi="Arial" w:cs="Arial"/>
          <w:sz w:val="24"/>
          <w:szCs w:val="24"/>
        </w:rPr>
        <w:t xml:space="preserve">as he was walking to his house he </w:t>
      </w:r>
      <w:r w:rsidR="00D91BD8">
        <w:rPr>
          <w:rFonts w:ascii="Arial" w:eastAsia="Arial" w:hAnsi="Arial" w:cs="Arial"/>
          <w:sz w:val="24"/>
          <w:szCs w:val="24"/>
        </w:rPr>
        <w:t xml:space="preserve">noticed four men and a </w:t>
      </w:r>
      <w:r w:rsidR="00D91BD8" w:rsidRPr="00C0791E">
        <w:rPr>
          <w:rFonts w:ascii="Arial" w:eastAsia="Arial" w:hAnsi="Arial" w:cs="Arial"/>
          <w:sz w:val="24"/>
          <w:szCs w:val="24"/>
        </w:rPr>
        <w:t xml:space="preserve">girl at an open </w:t>
      </w:r>
      <w:r w:rsidR="006E27B5">
        <w:rPr>
          <w:rFonts w:ascii="Arial" w:eastAsia="Arial" w:hAnsi="Arial" w:cs="Arial"/>
          <w:sz w:val="24"/>
          <w:szCs w:val="24"/>
        </w:rPr>
        <w:t xml:space="preserve">space. </w:t>
      </w:r>
      <w:r w:rsidR="00D91BD8">
        <w:rPr>
          <w:rFonts w:ascii="Arial" w:eastAsia="Arial" w:hAnsi="Arial" w:cs="Arial"/>
          <w:sz w:val="24"/>
          <w:szCs w:val="24"/>
        </w:rPr>
        <w:t xml:space="preserve">The men were pulling </w:t>
      </w:r>
      <w:r w:rsidR="00675639">
        <w:rPr>
          <w:rFonts w:ascii="Arial" w:eastAsia="Arial" w:hAnsi="Arial" w:cs="Arial"/>
          <w:sz w:val="24"/>
          <w:szCs w:val="24"/>
        </w:rPr>
        <w:t xml:space="preserve">the </w:t>
      </w:r>
      <w:r w:rsidR="00D91BD8">
        <w:rPr>
          <w:rFonts w:ascii="Arial" w:eastAsia="Arial" w:hAnsi="Arial" w:cs="Arial"/>
          <w:sz w:val="24"/>
          <w:szCs w:val="24"/>
        </w:rPr>
        <w:t>girl in different directions</w:t>
      </w:r>
      <w:r w:rsidR="006E27B5">
        <w:rPr>
          <w:rFonts w:ascii="Arial" w:eastAsia="Arial" w:hAnsi="Arial" w:cs="Arial"/>
          <w:sz w:val="24"/>
          <w:szCs w:val="24"/>
        </w:rPr>
        <w:t xml:space="preserve"> and she screamed that t</w:t>
      </w:r>
      <w:r w:rsidR="00D91BD8">
        <w:rPr>
          <w:rFonts w:ascii="Arial" w:eastAsia="Arial" w:hAnsi="Arial" w:cs="Arial"/>
          <w:sz w:val="24"/>
          <w:szCs w:val="24"/>
        </w:rPr>
        <w:t>he men should leave her alone.</w:t>
      </w:r>
      <w:r w:rsidR="00D91BD8" w:rsidRPr="00C0791E">
        <w:rPr>
          <w:rFonts w:ascii="Arial" w:eastAsia="Arial" w:hAnsi="Arial" w:cs="Arial"/>
          <w:sz w:val="24"/>
          <w:szCs w:val="24"/>
        </w:rPr>
        <w:t xml:space="preserve"> </w:t>
      </w:r>
      <w:r w:rsidR="006E27B5">
        <w:rPr>
          <w:rFonts w:ascii="Arial" w:eastAsia="Arial" w:hAnsi="Arial" w:cs="Arial"/>
          <w:sz w:val="24"/>
          <w:szCs w:val="24"/>
        </w:rPr>
        <w:t>That picture induced him to report it to the police. Upon their return to the scene, according to him</w:t>
      </w:r>
      <w:r w:rsidR="00FD1480">
        <w:rPr>
          <w:rFonts w:ascii="Arial" w:eastAsia="Arial" w:hAnsi="Arial" w:cs="Arial"/>
          <w:sz w:val="24"/>
          <w:szCs w:val="24"/>
        </w:rPr>
        <w:t>,</w:t>
      </w:r>
      <w:r w:rsidR="006E27B5">
        <w:rPr>
          <w:rFonts w:ascii="Arial" w:eastAsia="Arial" w:hAnsi="Arial" w:cs="Arial"/>
          <w:sz w:val="24"/>
          <w:szCs w:val="24"/>
        </w:rPr>
        <w:t xml:space="preserve"> he </w:t>
      </w:r>
      <w:r w:rsidR="00D91BD8">
        <w:rPr>
          <w:rFonts w:ascii="Arial" w:eastAsia="Arial" w:hAnsi="Arial" w:cs="Arial"/>
          <w:sz w:val="24"/>
          <w:szCs w:val="24"/>
        </w:rPr>
        <w:t>saw a</w:t>
      </w:r>
      <w:r w:rsidR="00D91BD8" w:rsidRPr="00C0791E">
        <w:rPr>
          <w:rFonts w:ascii="Arial" w:eastAsia="Arial" w:hAnsi="Arial" w:cs="Arial"/>
          <w:sz w:val="24"/>
          <w:szCs w:val="24"/>
        </w:rPr>
        <w:t>ccused 1 on top the lady busy having sex. The lady</w:t>
      </w:r>
      <w:r w:rsidR="00675639">
        <w:rPr>
          <w:rFonts w:ascii="Arial" w:eastAsia="Arial" w:hAnsi="Arial" w:cs="Arial"/>
          <w:sz w:val="24"/>
          <w:szCs w:val="24"/>
        </w:rPr>
        <w:t xml:space="preserve"> noticed them and </w:t>
      </w:r>
      <w:r w:rsidR="00D91BD8">
        <w:rPr>
          <w:rFonts w:ascii="Arial" w:eastAsia="Arial" w:hAnsi="Arial" w:cs="Arial"/>
          <w:sz w:val="24"/>
          <w:szCs w:val="24"/>
        </w:rPr>
        <w:t xml:space="preserve">grabbed </w:t>
      </w:r>
      <w:r w:rsidR="006E27B5">
        <w:rPr>
          <w:rFonts w:ascii="Arial" w:eastAsia="Arial" w:hAnsi="Arial" w:cs="Arial"/>
          <w:sz w:val="24"/>
          <w:szCs w:val="24"/>
        </w:rPr>
        <w:t>and held a</w:t>
      </w:r>
      <w:r w:rsidR="00D91BD8" w:rsidRPr="00C0791E">
        <w:rPr>
          <w:rFonts w:ascii="Arial" w:eastAsia="Arial" w:hAnsi="Arial" w:cs="Arial"/>
          <w:sz w:val="24"/>
          <w:szCs w:val="24"/>
        </w:rPr>
        <w:t>ccused 1 on his leg</w:t>
      </w:r>
      <w:r w:rsidR="006E27B5">
        <w:rPr>
          <w:rFonts w:ascii="Arial" w:eastAsia="Arial" w:hAnsi="Arial" w:cs="Arial"/>
          <w:sz w:val="24"/>
          <w:szCs w:val="24"/>
        </w:rPr>
        <w:t>.</w:t>
      </w:r>
      <w:r w:rsidR="00D91BD8">
        <w:rPr>
          <w:rFonts w:ascii="Arial" w:eastAsia="Arial" w:hAnsi="Arial" w:cs="Arial"/>
          <w:sz w:val="24"/>
          <w:szCs w:val="24"/>
        </w:rPr>
        <w:t xml:space="preserve"> The other three</w:t>
      </w:r>
      <w:r w:rsidR="00D91BD8" w:rsidRPr="00C0791E">
        <w:rPr>
          <w:rFonts w:ascii="Arial" w:eastAsia="Arial" w:hAnsi="Arial" w:cs="Arial"/>
          <w:sz w:val="24"/>
          <w:szCs w:val="24"/>
        </w:rPr>
        <w:t xml:space="preserve"> men ra</w:t>
      </w:r>
      <w:r w:rsidR="00675639">
        <w:rPr>
          <w:rFonts w:ascii="Arial" w:eastAsia="Arial" w:hAnsi="Arial" w:cs="Arial"/>
          <w:sz w:val="24"/>
          <w:szCs w:val="24"/>
        </w:rPr>
        <w:t>n away. The lady was naked and a</w:t>
      </w:r>
      <w:r w:rsidR="00D91BD8" w:rsidRPr="00C0791E">
        <w:rPr>
          <w:rFonts w:ascii="Arial" w:eastAsia="Arial" w:hAnsi="Arial" w:cs="Arial"/>
          <w:sz w:val="24"/>
          <w:szCs w:val="24"/>
        </w:rPr>
        <w:t xml:space="preserve">ccused 1 </w:t>
      </w:r>
      <w:r w:rsidR="00D91BD8">
        <w:rPr>
          <w:rFonts w:ascii="Arial" w:eastAsia="Arial" w:hAnsi="Arial" w:cs="Arial"/>
          <w:sz w:val="24"/>
          <w:szCs w:val="24"/>
        </w:rPr>
        <w:t xml:space="preserve">were not wearing clothes either. </w:t>
      </w:r>
      <w:r w:rsidR="00D91BD8" w:rsidRPr="00C0791E">
        <w:rPr>
          <w:rFonts w:ascii="Arial" w:eastAsia="Arial" w:hAnsi="Arial" w:cs="Arial"/>
          <w:sz w:val="24"/>
          <w:szCs w:val="24"/>
        </w:rPr>
        <w:t xml:space="preserve"> </w:t>
      </w:r>
    </w:p>
    <w:p w:rsidR="00C51C9E" w:rsidRPr="00C0791E" w:rsidRDefault="00C51C9E" w:rsidP="00C51C9E">
      <w:pPr>
        <w:spacing w:line="360" w:lineRule="auto"/>
        <w:jc w:val="both"/>
        <w:rPr>
          <w:rFonts w:ascii="Arial" w:eastAsia="Arial" w:hAnsi="Arial" w:cs="Arial"/>
          <w:sz w:val="24"/>
          <w:szCs w:val="24"/>
        </w:rPr>
      </w:pPr>
    </w:p>
    <w:p w:rsidR="006E27B5" w:rsidRDefault="006A6151" w:rsidP="00C51C9E">
      <w:pPr>
        <w:spacing w:line="360" w:lineRule="auto"/>
        <w:jc w:val="both"/>
        <w:rPr>
          <w:rFonts w:ascii="Arial" w:eastAsia="Arial" w:hAnsi="Arial" w:cs="Arial"/>
          <w:sz w:val="24"/>
          <w:szCs w:val="24"/>
        </w:rPr>
      </w:pPr>
      <w:r>
        <w:rPr>
          <w:rFonts w:ascii="Arial" w:eastAsia="Arial" w:hAnsi="Arial" w:cs="Arial"/>
          <w:sz w:val="24"/>
          <w:szCs w:val="24"/>
        </w:rPr>
        <w:lastRenderedPageBreak/>
        <w:t>[</w:t>
      </w:r>
      <w:r w:rsidR="006E27B5">
        <w:rPr>
          <w:rFonts w:ascii="Arial" w:eastAsia="Arial" w:hAnsi="Arial" w:cs="Arial"/>
          <w:sz w:val="24"/>
          <w:szCs w:val="24"/>
        </w:rPr>
        <w:t>17</w:t>
      </w:r>
      <w:r w:rsidR="00675639">
        <w:rPr>
          <w:rFonts w:ascii="Arial" w:eastAsia="Arial" w:hAnsi="Arial" w:cs="Arial"/>
          <w:sz w:val="24"/>
          <w:szCs w:val="24"/>
        </w:rPr>
        <w:t>]</w:t>
      </w:r>
      <w:r w:rsidR="00675639">
        <w:rPr>
          <w:rFonts w:ascii="Arial" w:eastAsia="Arial" w:hAnsi="Arial" w:cs="Arial"/>
          <w:sz w:val="24"/>
          <w:szCs w:val="24"/>
        </w:rPr>
        <w:tab/>
      </w:r>
      <w:r w:rsidR="006E27B5">
        <w:rPr>
          <w:rFonts w:ascii="Arial" w:eastAsia="Arial" w:hAnsi="Arial" w:cs="Arial"/>
          <w:sz w:val="24"/>
          <w:szCs w:val="24"/>
        </w:rPr>
        <w:t>Evidence was also presented by the two police officers that responded to Mr Njajo’s request to rush to the scene. Police Officer Rebecca Petrus stated that upon arrival at the scene she saw 4 boys as the headlights were switched o</w:t>
      </w:r>
      <w:r w:rsidR="00D91BD8">
        <w:rPr>
          <w:rFonts w:ascii="Arial" w:eastAsia="Arial" w:hAnsi="Arial" w:cs="Arial"/>
          <w:sz w:val="24"/>
          <w:szCs w:val="24"/>
        </w:rPr>
        <w:t>n</w:t>
      </w:r>
      <w:r w:rsidR="006E27B5">
        <w:rPr>
          <w:rFonts w:ascii="Arial" w:eastAsia="Arial" w:hAnsi="Arial" w:cs="Arial"/>
          <w:sz w:val="24"/>
          <w:szCs w:val="24"/>
        </w:rPr>
        <w:t xml:space="preserve">. </w:t>
      </w:r>
      <w:r w:rsidR="00D91BD8">
        <w:rPr>
          <w:rFonts w:ascii="Arial" w:eastAsia="Arial" w:hAnsi="Arial" w:cs="Arial"/>
          <w:sz w:val="24"/>
          <w:szCs w:val="24"/>
        </w:rPr>
        <w:t>Some were sitting holding the lady, who was lying naked on the ground, by her arms, while the fourth one wa</w:t>
      </w:r>
      <w:r w:rsidR="00D91BD8" w:rsidRPr="00C0791E">
        <w:rPr>
          <w:rFonts w:ascii="Arial" w:eastAsia="Arial" w:hAnsi="Arial" w:cs="Arial"/>
          <w:sz w:val="24"/>
          <w:szCs w:val="24"/>
        </w:rPr>
        <w:t>s on top of the lady</w:t>
      </w:r>
      <w:r w:rsidR="006E27B5">
        <w:rPr>
          <w:rFonts w:ascii="Arial" w:eastAsia="Arial" w:hAnsi="Arial" w:cs="Arial"/>
          <w:sz w:val="24"/>
          <w:szCs w:val="24"/>
        </w:rPr>
        <w:t xml:space="preserve">, making movements with his lower abdomen. </w:t>
      </w:r>
    </w:p>
    <w:p w:rsidR="00C51C9E" w:rsidRDefault="00C51C9E" w:rsidP="00C51C9E">
      <w:pPr>
        <w:spacing w:line="360" w:lineRule="auto"/>
        <w:jc w:val="both"/>
        <w:rPr>
          <w:rFonts w:ascii="Arial" w:eastAsia="Arial" w:hAnsi="Arial" w:cs="Arial"/>
          <w:sz w:val="24"/>
          <w:szCs w:val="24"/>
        </w:rPr>
      </w:pPr>
    </w:p>
    <w:p w:rsidR="00D91BD8" w:rsidRDefault="006E27B5" w:rsidP="00C51C9E">
      <w:pPr>
        <w:spacing w:line="360" w:lineRule="auto"/>
        <w:jc w:val="both"/>
        <w:rPr>
          <w:rFonts w:ascii="Arial" w:eastAsia="Arial" w:hAnsi="Arial" w:cs="Arial"/>
          <w:sz w:val="24"/>
          <w:szCs w:val="24"/>
        </w:rPr>
      </w:pPr>
      <w:r>
        <w:rPr>
          <w:rFonts w:ascii="Arial" w:eastAsia="Arial" w:hAnsi="Arial" w:cs="Arial"/>
          <w:sz w:val="24"/>
          <w:szCs w:val="24"/>
        </w:rPr>
        <w:t xml:space="preserve">[18] </w:t>
      </w:r>
      <w:r w:rsidR="00D91BD8">
        <w:rPr>
          <w:rFonts w:ascii="Arial" w:eastAsia="Arial" w:hAnsi="Arial" w:cs="Arial"/>
          <w:sz w:val="24"/>
          <w:szCs w:val="24"/>
        </w:rPr>
        <w:t>S</w:t>
      </w:r>
      <w:r>
        <w:rPr>
          <w:rFonts w:ascii="Arial" w:eastAsia="Arial" w:hAnsi="Arial" w:cs="Arial"/>
          <w:sz w:val="24"/>
          <w:szCs w:val="24"/>
        </w:rPr>
        <w:t xml:space="preserve">he stated that the lady, upon noticing them, held the boy and hit him with a stone. </w:t>
      </w:r>
      <w:r w:rsidR="00D91BD8">
        <w:rPr>
          <w:rFonts w:ascii="Arial" w:eastAsia="Arial" w:hAnsi="Arial" w:cs="Arial"/>
          <w:sz w:val="24"/>
          <w:szCs w:val="24"/>
        </w:rPr>
        <w:t>As the boy moved and stood up she noticed he was putting on his T-shirt and the zipper on his trouser was open.</w:t>
      </w:r>
      <w:r w:rsidR="00D91BD8" w:rsidRPr="00C0791E">
        <w:rPr>
          <w:rFonts w:ascii="Arial" w:eastAsia="Arial" w:hAnsi="Arial" w:cs="Arial"/>
          <w:sz w:val="24"/>
          <w:szCs w:val="24"/>
        </w:rPr>
        <w:t xml:space="preserve"> This boy was identified as </w:t>
      </w:r>
      <w:r w:rsidR="00D91BD8">
        <w:rPr>
          <w:rFonts w:ascii="Arial" w:eastAsia="Arial" w:hAnsi="Arial" w:cs="Arial"/>
          <w:sz w:val="24"/>
          <w:szCs w:val="24"/>
        </w:rPr>
        <w:t>a</w:t>
      </w:r>
      <w:r w:rsidR="00D91BD8" w:rsidRPr="00C0791E">
        <w:rPr>
          <w:rFonts w:ascii="Arial" w:eastAsia="Arial" w:hAnsi="Arial" w:cs="Arial"/>
          <w:sz w:val="24"/>
          <w:szCs w:val="24"/>
        </w:rPr>
        <w:t xml:space="preserve">ccused 1. </w:t>
      </w:r>
      <w:r w:rsidR="00D91BD8">
        <w:rPr>
          <w:rFonts w:ascii="Arial" w:eastAsia="Arial" w:hAnsi="Arial" w:cs="Arial"/>
          <w:sz w:val="24"/>
          <w:szCs w:val="24"/>
        </w:rPr>
        <w:t xml:space="preserve">  </w:t>
      </w:r>
    </w:p>
    <w:p w:rsidR="00C51C9E" w:rsidRDefault="00C51C9E" w:rsidP="00C51C9E">
      <w:pPr>
        <w:spacing w:line="360" w:lineRule="auto"/>
        <w:jc w:val="both"/>
        <w:rPr>
          <w:rFonts w:ascii="Arial" w:eastAsia="Arial" w:hAnsi="Arial" w:cs="Arial"/>
          <w:sz w:val="24"/>
          <w:szCs w:val="24"/>
        </w:rPr>
      </w:pPr>
    </w:p>
    <w:p w:rsidR="00D91BD8" w:rsidRDefault="00295ADA" w:rsidP="00C51C9E">
      <w:pPr>
        <w:spacing w:line="360" w:lineRule="auto"/>
        <w:jc w:val="both"/>
        <w:rPr>
          <w:rFonts w:ascii="Arial" w:eastAsia="Arial" w:hAnsi="Arial" w:cs="Arial"/>
          <w:sz w:val="24"/>
          <w:szCs w:val="24"/>
        </w:rPr>
      </w:pPr>
      <w:r>
        <w:rPr>
          <w:rFonts w:ascii="Arial" w:eastAsia="Arial" w:hAnsi="Arial" w:cs="Arial"/>
          <w:sz w:val="24"/>
          <w:szCs w:val="24"/>
        </w:rPr>
        <w:t>[19</w:t>
      </w:r>
      <w:r w:rsidR="00675639">
        <w:rPr>
          <w:rFonts w:ascii="Arial" w:eastAsia="Arial" w:hAnsi="Arial" w:cs="Arial"/>
          <w:sz w:val="24"/>
          <w:szCs w:val="24"/>
        </w:rPr>
        <w:t>]</w:t>
      </w:r>
      <w:r w:rsidR="00675639">
        <w:rPr>
          <w:rFonts w:ascii="Arial" w:eastAsia="Arial" w:hAnsi="Arial" w:cs="Arial"/>
          <w:sz w:val="24"/>
          <w:szCs w:val="24"/>
        </w:rPr>
        <w:tab/>
      </w:r>
      <w:r w:rsidR="00D91BD8">
        <w:rPr>
          <w:rFonts w:ascii="Arial" w:eastAsia="Arial" w:hAnsi="Arial" w:cs="Arial"/>
          <w:sz w:val="24"/>
          <w:szCs w:val="24"/>
        </w:rPr>
        <w:t xml:space="preserve">Once at the station, she and the victim had a brief conversation wherein the victim told her that sex occurred. </w:t>
      </w:r>
    </w:p>
    <w:p w:rsidR="00C51C9E" w:rsidRDefault="00C51C9E" w:rsidP="00C51C9E">
      <w:pPr>
        <w:spacing w:line="360" w:lineRule="auto"/>
        <w:jc w:val="both"/>
        <w:rPr>
          <w:rFonts w:ascii="Arial" w:eastAsia="Arial" w:hAnsi="Arial" w:cs="Arial"/>
          <w:sz w:val="24"/>
          <w:szCs w:val="24"/>
        </w:rPr>
      </w:pPr>
    </w:p>
    <w:p w:rsidR="00D91BD8" w:rsidRDefault="00675639" w:rsidP="00C51C9E">
      <w:pPr>
        <w:spacing w:line="360" w:lineRule="auto"/>
        <w:jc w:val="both"/>
        <w:rPr>
          <w:rFonts w:ascii="Arial" w:eastAsia="Arial" w:hAnsi="Arial" w:cs="Arial"/>
          <w:sz w:val="24"/>
          <w:szCs w:val="24"/>
        </w:rPr>
      </w:pPr>
      <w:r>
        <w:rPr>
          <w:rFonts w:ascii="Arial" w:eastAsia="Arial" w:hAnsi="Arial" w:cs="Arial"/>
          <w:sz w:val="24"/>
          <w:szCs w:val="24"/>
        </w:rPr>
        <w:t>[2</w:t>
      </w:r>
      <w:r w:rsidR="00295ADA">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r>
      <w:r w:rsidR="00FD1480">
        <w:rPr>
          <w:rFonts w:ascii="Arial" w:eastAsia="Arial" w:hAnsi="Arial" w:cs="Arial"/>
          <w:sz w:val="24"/>
          <w:szCs w:val="24"/>
        </w:rPr>
        <w:t>Andreas</w:t>
      </w:r>
      <w:r w:rsidR="00295ADA">
        <w:rPr>
          <w:rFonts w:ascii="Arial" w:eastAsia="Arial" w:hAnsi="Arial" w:cs="Arial"/>
          <w:sz w:val="24"/>
          <w:szCs w:val="24"/>
        </w:rPr>
        <w:t xml:space="preserve"> Kwedhi is the second Police Officer that drove to the scene. </w:t>
      </w:r>
      <w:r w:rsidR="00D91BD8">
        <w:rPr>
          <w:rFonts w:ascii="Arial" w:eastAsia="Arial" w:hAnsi="Arial" w:cs="Arial"/>
          <w:sz w:val="24"/>
          <w:szCs w:val="24"/>
        </w:rPr>
        <w:t xml:space="preserve"> </w:t>
      </w:r>
      <w:r>
        <w:rPr>
          <w:rFonts w:ascii="Arial" w:eastAsia="Arial" w:hAnsi="Arial" w:cs="Arial"/>
          <w:sz w:val="24"/>
          <w:szCs w:val="24"/>
        </w:rPr>
        <w:t xml:space="preserve">He </w:t>
      </w:r>
      <w:r w:rsidRPr="00C0791E">
        <w:rPr>
          <w:rFonts w:ascii="Arial" w:eastAsia="Arial" w:hAnsi="Arial" w:cs="Arial"/>
          <w:sz w:val="24"/>
          <w:szCs w:val="24"/>
        </w:rPr>
        <w:t>indicated</w:t>
      </w:r>
      <w:r w:rsidR="00D91BD8" w:rsidRPr="00C0791E">
        <w:rPr>
          <w:rFonts w:ascii="Arial" w:eastAsia="Arial" w:hAnsi="Arial" w:cs="Arial"/>
          <w:sz w:val="24"/>
          <w:szCs w:val="24"/>
        </w:rPr>
        <w:t xml:space="preserve"> that </w:t>
      </w:r>
      <w:r w:rsidR="00295ADA">
        <w:rPr>
          <w:rFonts w:ascii="Arial" w:eastAsia="Arial" w:hAnsi="Arial" w:cs="Arial"/>
          <w:sz w:val="24"/>
          <w:szCs w:val="24"/>
        </w:rPr>
        <w:t xml:space="preserve">at the scene once the lights were switched on, </w:t>
      </w:r>
      <w:r w:rsidR="00D91BD8">
        <w:rPr>
          <w:rFonts w:ascii="Arial" w:eastAsia="Arial" w:hAnsi="Arial" w:cs="Arial"/>
          <w:sz w:val="24"/>
          <w:szCs w:val="24"/>
        </w:rPr>
        <w:t>he saw four</w:t>
      </w:r>
      <w:r w:rsidR="00D91BD8" w:rsidRPr="00C0791E">
        <w:rPr>
          <w:rFonts w:ascii="Arial" w:eastAsia="Arial" w:hAnsi="Arial" w:cs="Arial"/>
          <w:sz w:val="24"/>
          <w:szCs w:val="24"/>
        </w:rPr>
        <w:t xml:space="preserve"> guys sitting and one on top of a lady making movements. </w:t>
      </w:r>
      <w:r w:rsidR="00D91BD8">
        <w:rPr>
          <w:rFonts w:ascii="Arial" w:eastAsia="Arial" w:hAnsi="Arial" w:cs="Arial"/>
          <w:sz w:val="24"/>
          <w:szCs w:val="24"/>
        </w:rPr>
        <w:t xml:space="preserve">As for what he saw, he said that he saw the boy having sex with her and clarified the position to have been between the private parts. Furthermore, upon enquiry accused 1 told him that it was his girlfriend </w:t>
      </w:r>
      <w:r w:rsidR="00295ADA">
        <w:rPr>
          <w:rFonts w:ascii="Arial" w:eastAsia="Arial" w:hAnsi="Arial" w:cs="Arial"/>
          <w:sz w:val="24"/>
          <w:szCs w:val="24"/>
        </w:rPr>
        <w:t xml:space="preserve">though the lady said something different, namely that the </w:t>
      </w:r>
      <w:r w:rsidR="00D91BD8">
        <w:rPr>
          <w:rFonts w:ascii="Arial" w:eastAsia="Arial" w:hAnsi="Arial" w:cs="Arial"/>
          <w:sz w:val="24"/>
          <w:szCs w:val="24"/>
        </w:rPr>
        <w:t>young men are not known to her.</w:t>
      </w:r>
    </w:p>
    <w:p w:rsidR="00C51C9E" w:rsidRPr="00C0791E" w:rsidRDefault="00C51C9E" w:rsidP="00C51C9E">
      <w:pPr>
        <w:spacing w:line="360" w:lineRule="auto"/>
        <w:jc w:val="both"/>
        <w:rPr>
          <w:rFonts w:ascii="Arial" w:eastAsia="Arial" w:hAnsi="Arial" w:cs="Arial"/>
          <w:sz w:val="24"/>
          <w:szCs w:val="24"/>
        </w:rPr>
      </w:pPr>
    </w:p>
    <w:p w:rsidR="00D91BD8" w:rsidRDefault="00675639" w:rsidP="00C51C9E">
      <w:pPr>
        <w:spacing w:line="360" w:lineRule="auto"/>
        <w:jc w:val="both"/>
        <w:rPr>
          <w:rFonts w:ascii="Arial" w:eastAsia="Arial" w:hAnsi="Arial" w:cs="Arial"/>
          <w:sz w:val="24"/>
          <w:szCs w:val="24"/>
        </w:rPr>
      </w:pPr>
      <w:r>
        <w:rPr>
          <w:rFonts w:ascii="Arial" w:eastAsia="Arial" w:hAnsi="Arial" w:cs="Arial"/>
          <w:sz w:val="24"/>
          <w:szCs w:val="24"/>
        </w:rPr>
        <w:t>[2</w:t>
      </w:r>
      <w:r w:rsidR="00197056">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r>
      <w:r w:rsidR="00485DE3">
        <w:rPr>
          <w:rFonts w:ascii="Arial" w:eastAsia="Arial" w:hAnsi="Arial" w:cs="Arial"/>
          <w:sz w:val="24"/>
          <w:szCs w:val="24"/>
        </w:rPr>
        <w:t xml:space="preserve">Ultimately the question in respect of each charge is whether the evidence presented constitutes </w:t>
      </w:r>
      <w:r w:rsidR="00566A0C">
        <w:rPr>
          <w:rFonts w:ascii="Arial" w:eastAsia="Arial" w:hAnsi="Arial" w:cs="Arial"/>
          <w:sz w:val="24"/>
          <w:szCs w:val="24"/>
        </w:rPr>
        <w:t>a prima</w:t>
      </w:r>
      <w:r w:rsidR="00485DE3">
        <w:rPr>
          <w:rFonts w:ascii="Arial" w:eastAsia="Arial" w:hAnsi="Arial" w:cs="Arial"/>
          <w:sz w:val="24"/>
          <w:szCs w:val="24"/>
        </w:rPr>
        <w:t xml:space="preserve"> facie case?</w:t>
      </w:r>
      <w:r w:rsidR="00D91BD8">
        <w:rPr>
          <w:rFonts w:ascii="Arial" w:eastAsia="Arial" w:hAnsi="Arial" w:cs="Arial"/>
          <w:sz w:val="24"/>
          <w:szCs w:val="24"/>
        </w:rPr>
        <w:t xml:space="preserve"> </w:t>
      </w:r>
    </w:p>
    <w:p w:rsidR="00C51C9E" w:rsidRDefault="00C51C9E" w:rsidP="00C51C9E">
      <w:pPr>
        <w:spacing w:line="360" w:lineRule="auto"/>
        <w:jc w:val="both"/>
        <w:rPr>
          <w:rFonts w:ascii="Arial" w:eastAsia="Arial" w:hAnsi="Arial" w:cs="Arial"/>
          <w:sz w:val="24"/>
          <w:szCs w:val="24"/>
        </w:rPr>
      </w:pPr>
    </w:p>
    <w:p w:rsidR="00D91BD8" w:rsidRDefault="00675639" w:rsidP="00C51C9E">
      <w:pPr>
        <w:spacing w:line="360" w:lineRule="auto"/>
        <w:jc w:val="both"/>
        <w:rPr>
          <w:rFonts w:ascii="Arial" w:eastAsia="Arial" w:hAnsi="Arial" w:cs="Arial"/>
          <w:sz w:val="24"/>
          <w:szCs w:val="24"/>
        </w:rPr>
      </w:pPr>
      <w:r>
        <w:rPr>
          <w:rFonts w:ascii="Arial" w:eastAsia="Arial" w:hAnsi="Arial" w:cs="Arial"/>
          <w:sz w:val="24"/>
          <w:szCs w:val="24"/>
        </w:rPr>
        <w:t>[2</w:t>
      </w:r>
      <w:r w:rsidR="00197056">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r>
      <w:r w:rsidR="00D91BD8">
        <w:rPr>
          <w:rFonts w:ascii="Arial" w:eastAsia="Arial" w:hAnsi="Arial" w:cs="Arial"/>
          <w:sz w:val="24"/>
          <w:szCs w:val="24"/>
        </w:rPr>
        <w:t xml:space="preserve">It is not in dispute that there was no evidence on which this court could rely to place accused 2 on his defence.  </w:t>
      </w:r>
    </w:p>
    <w:p w:rsidR="00C51C9E" w:rsidRDefault="00C51C9E" w:rsidP="00C51C9E">
      <w:pPr>
        <w:spacing w:line="360" w:lineRule="auto"/>
        <w:jc w:val="both"/>
        <w:rPr>
          <w:rFonts w:ascii="Arial" w:eastAsia="Arial" w:hAnsi="Arial" w:cs="Arial"/>
          <w:sz w:val="24"/>
          <w:szCs w:val="24"/>
        </w:rPr>
      </w:pPr>
    </w:p>
    <w:p w:rsidR="00D91BD8" w:rsidRDefault="006A6151" w:rsidP="00C51C9E">
      <w:pPr>
        <w:spacing w:line="360" w:lineRule="auto"/>
        <w:jc w:val="both"/>
        <w:rPr>
          <w:rFonts w:ascii="Arial" w:eastAsia="Arial" w:hAnsi="Arial" w:cs="Arial"/>
          <w:sz w:val="24"/>
          <w:szCs w:val="24"/>
        </w:rPr>
      </w:pPr>
      <w:r>
        <w:rPr>
          <w:rFonts w:ascii="Arial" w:eastAsia="Arial" w:hAnsi="Arial" w:cs="Arial"/>
          <w:sz w:val="24"/>
          <w:szCs w:val="24"/>
        </w:rPr>
        <w:t>[2</w:t>
      </w:r>
      <w:r w:rsidR="00197056">
        <w:rPr>
          <w:rFonts w:ascii="Arial" w:eastAsia="Arial" w:hAnsi="Arial" w:cs="Arial"/>
          <w:sz w:val="24"/>
          <w:szCs w:val="24"/>
        </w:rPr>
        <w:t>3</w:t>
      </w:r>
      <w:r w:rsidR="00675639">
        <w:rPr>
          <w:rFonts w:ascii="Arial" w:eastAsia="Arial" w:hAnsi="Arial" w:cs="Arial"/>
          <w:sz w:val="24"/>
          <w:szCs w:val="24"/>
        </w:rPr>
        <w:t>]</w:t>
      </w:r>
      <w:r w:rsidR="00675639">
        <w:rPr>
          <w:rFonts w:ascii="Arial" w:eastAsia="Arial" w:hAnsi="Arial" w:cs="Arial"/>
          <w:sz w:val="24"/>
          <w:szCs w:val="24"/>
        </w:rPr>
        <w:tab/>
      </w:r>
      <w:r w:rsidR="00D91BD8">
        <w:rPr>
          <w:rFonts w:ascii="Arial" w:eastAsia="Arial" w:hAnsi="Arial" w:cs="Arial"/>
          <w:sz w:val="24"/>
          <w:szCs w:val="24"/>
        </w:rPr>
        <w:t xml:space="preserve">The position in respect of accused 1 is </w:t>
      </w:r>
      <w:r w:rsidR="00485DE3">
        <w:rPr>
          <w:rFonts w:ascii="Arial" w:eastAsia="Arial" w:hAnsi="Arial" w:cs="Arial"/>
          <w:sz w:val="24"/>
          <w:szCs w:val="24"/>
        </w:rPr>
        <w:t xml:space="preserve">slightly </w:t>
      </w:r>
      <w:r w:rsidR="00D91BD8">
        <w:rPr>
          <w:rFonts w:ascii="Arial" w:eastAsia="Arial" w:hAnsi="Arial" w:cs="Arial"/>
          <w:sz w:val="24"/>
          <w:szCs w:val="24"/>
        </w:rPr>
        <w:t xml:space="preserve">different. </w:t>
      </w:r>
      <w:r w:rsidR="00C11DC4">
        <w:rPr>
          <w:rFonts w:ascii="Arial" w:eastAsia="Arial" w:hAnsi="Arial" w:cs="Arial"/>
          <w:sz w:val="24"/>
          <w:szCs w:val="24"/>
        </w:rPr>
        <w:t>I start with the count of assault with the intent to do grievous bodily harm.</w:t>
      </w:r>
      <w:r w:rsidR="00C11DC4" w:rsidRPr="00C11DC4">
        <w:rPr>
          <w:rFonts w:ascii="Arial" w:eastAsia="Arial" w:hAnsi="Arial" w:cs="Arial"/>
          <w:sz w:val="24"/>
          <w:szCs w:val="24"/>
        </w:rPr>
        <w:t xml:space="preserve"> </w:t>
      </w:r>
      <w:r w:rsidR="00C11DC4">
        <w:rPr>
          <w:rFonts w:ascii="Arial" w:eastAsia="Arial" w:hAnsi="Arial" w:cs="Arial"/>
          <w:sz w:val="24"/>
          <w:szCs w:val="24"/>
        </w:rPr>
        <w:t>None of the three witnesses that arrived on the scene observed illicit behaviour by accused 1 on this count</w:t>
      </w:r>
      <w:r w:rsidR="00C51C9E">
        <w:rPr>
          <w:rFonts w:ascii="Arial" w:eastAsia="Arial" w:hAnsi="Arial" w:cs="Arial"/>
          <w:sz w:val="24"/>
          <w:szCs w:val="24"/>
        </w:rPr>
        <w:t xml:space="preserve"> t</w:t>
      </w:r>
      <w:r w:rsidR="00C11DC4">
        <w:rPr>
          <w:rFonts w:ascii="Arial" w:eastAsia="Arial" w:hAnsi="Arial" w:cs="Arial"/>
          <w:sz w:val="24"/>
          <w:szCs w:val="24"/>
        </w:rPr>
        <w:t>here is no issue that the lady had bruises and injuries.</w:t>
      </w:r>
      <w:r w:rsidR="00C11DC4" w:rsidRPr="00C11DC4">
        <w:rPr>
          <w:rFonts w:ascii="Arial" w:eastAsia="Arial" w:hAnsi="Arial" w:cs="Arial"/>
          <w:sz w:val="24"/>
          <w:szCs w:val="24"/>
        </w:rPr>
        <w:t xml:space="preserve"> </w:t>
      </w:r>
      <w:r w:rsidR="00C11DC4">
        <w:rPr>
          <w:rFonts w:ascii="Arial" w:eastAsia="Arial" w:hAnsi="Arial" w:cs="Arial"/>
          <w:sz w:val="24"/>
          <w:szCs w:val="24"/>
        </w:rPr>
        <w:t xml:space="preserve">The problem is that it cannot be specifically imputed to </w:t>
      </w:r>
      <w:r w:rsidR="00C11DC4">
        <w:rPr>
          <w:rFonts w:ascii="Arial" w:eastAsia="Arial" w:hAnsi="Arial" w:cs="Arial"/>
          <w:sz w:val="24"/>
          <w:szCs w:val="24"/>
        </w:rPr>
        <w:lastRenderedPageBreak/>
        <w:t>accused one,</w:t>
      </w:r>
      <w:r w:rsidR="00B602BB">
        <w:rPr>
          <w:rFonts w:ascii="Arial" w:eastAsia="Arial" w:hAnsi="Arial" w:cs="Arial"/>
          <w:sz w:val="24"/>
          <w:szCs w:val="24"/>
        </w:rPr>
        <w:t xml:space="preserve"> as there was</w:t>
      </w:r>
      <w:r w:rsidR="00C11DC4">
        <w:rPr>
          <w:rFonts w:ascii="Arial" w:eastAsia="Arial" w:hAnsi="Arial" w:cs="Arial"/>
          <w:sz w:val="24"/>
          <w:szCs w:val="24"/>
        </w:rPr>
        <w:t xml:space="preserve"> three other men </w:t>
      </w:r>
      <w:r w:rsidR="00B602BB">
        <w:rPr>
          <w:rFonts w:ascii="Arial" w:eastAsia="Arial" w:hAnsi="Arial" w:cs="Arial"/>
          <w:sz w:val="24"/>
          <w:szCs w:val="24"/>
        </w:rPr>
        <w:t xml:space="preserve">that fled from the scene. </w:t>
      </w:r>
      <w:r w:rsidR="00485DE3">
        <w:rPr>
          <w:rFonts w:ascii="Arial" w:eastAsia="Arial" w:hAnsi="Arial" w:cs="Arial"/>
          <w:sz w:val="24"/>
          <w:szCs w:val="24"/>
        </w:rPr>
        <w:t>As for the theft charge there was no evidence whatsoever on that charge.</w:t>
      </w:r>
      <w:r w:rsidR="00D91BD8">
        <w:rPr>
          <w:rFonts w:ascii="Arial" w:eastAsia="Arial" w:hAnsi="Arial" w:cs="Arial"/>
          <w:sz w:val="24"/>
          <w:szCs w:val="24"/>
        </w:rPr>
        <w:t xml:space="preserve"> </w:t>
      </w:r>
    </w:p>
    <w:p w:rsidR="00C51C9E" w:rsidRDefault="00C51C9E" w:rsidP="00C51C9E">
      <w:pPr>
        <w:spacing w:line="360" w:lineRule="auto"/>
        <w:jc w:val="both"/>
        <w:rPr>
          <w:rFonts w:ascii="Arial" w:eastAsia="Arial" w:hAnsi="Arial" w:cs="Arial"/>
          <w:sz w:val="24"/>
          <w:szCs w:val="24"/>
        </w:rPr>
      </w:pPr>
    </w:p>
    <w:p w:rsidR="00E90892" w:rsidRDefault="00675639" w:rsidP="00C51C9E">
      <w:pPr>
        <w:spacing w:line="360" w:lineRule="auto"/>
        <w:jc w:val="both"/>
        <w:rPr>
          <w:rFonts w:ascii="Arial" w:eastAsia="Arial" w:hAnsi="Arial" w:cs="Arial"/>
          <w:sz w:val="24"/>
          <w:szCs w:val="24"/>
        </w:rPr>
      </w:pPr>
      <w:r>
        <w:rPr>
          <w:rFonts w:ascii="Arial" w:eastAsia="Arial" w:hAnsi="Arial" w:cs="Arial"/>
          <w:sz w:val="24"/>
          <w:szCs w:val="24"/>
        </w:rPr>
        <w:t>[2</w:t>
      </w:r>
      <w:r w:rsidR="00197056">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00E90892">
        <w:rPr>
          <w:rFonts w:ascii="Arial" w:eastAsia="Arial" w:hAnsi="Arial" w:cs="Arial"/>
          <w:sz w:val="24"/>
          <w:szCs w:val="24"/>
        </w:rPr>
        <w:t xml:space="preserve"> As for the statutory rape charges, the</w:t>
      </w:r>
      <w:r w:rsidR="002809DF">
        <w:rPr>
          <w:rFonts w:ascii="Arial" w:eastAsia="Arial" w:hAnsi="Arial" w:cs="Arial"/>
          <w:sz w:val="24"/>
          <w:szCs w:val="24"/>
        </w:rPr>
        <w:t xml:space="preserve"> court heard evidence from the S</w:t>
      </w:r>
      <w:r w:rsidR="00E90892">
        <w:rPr>
          <w:rFonts w:ascii="Arial" w:eastAsia="Arial" w:hAnsi="Arial" w:cs="Arial"/>
          <w:sz w:val="24"/>
          <w:szCs w:val="24"/>
        </w:rPr>
        <w:t>tate and the court became privy to the version postulated by the defence.  In short that version is that a</w:t>
      </w:r>
      <w:r w:rsidR="00E90892" w:rsidRPr="00C0791E">
        <w:rPr>
          <w:rFonts w:ascii="Arial" w:eastAsia="Arial" w:hAnsi="Arial" w:cs="Arial"/>
          <w:sz w:val="24"/>
          <w:szCs w:val="24"/>
        </w:rPr>
        <w:t xml:space="preserve">ccused 1 and the complainant agreed earlier </w:t>
      </w:r>
      <w:r w:rsidR="00E90892">
        <w:rPr>
          <w:rFonts w:ascii="Arial" w:eastAsia="Arial" w:hAnsi="Arial" w:cs="Arial"/>
          <w:sz w:val="24"/>
          <w:szCs w:val="24"/>
        </w:rPr>
        <w:t xml:space="preserve">to have sex in the toilet which could not materialise and they went home. As they walked they fell prey to four men who attacked them. </w:t>
      </w:r>
      <w:r w:rsidR="002809DF">
        <w:rPr>
          <w:rFonts w:ascii="Arial" w:eastAsia="Arial" w:hAnsi="Arial" w:cs="Arial"/>
          <w:sz w:val="24"/>
          <w:szCs w:val="24"/>
        </w:rPr>
        <w:t xml:space="preserve">Furthermore Officer Kwedhi testified that </w:t>
      </w:r>
      <w:r w:rsidR="00E90892">
        <w:rPr>
          <w:rFonts w:ascii="Arial" w:eastAsia="Arial" w:hAnsi="Arial" w:cs="Arial"/>
          <w:sz w:val="24"/>
          <w:szCs w:val="24"/>
        </w:rPr>
        <w:t xml:space="preserve">accused 1 told the police officer </w:t>
      </w:r>
      <w:r w:rsidR="002809DF">
        <w:rPr>
          <w:rFonts w:ascii="Arial" w:eastAsia="Arial" w:hAnsi="Arial" w:cs="Arial"/>
          <w:sz w:val="24"/>
          <w:szCs w:val="24"/>
        </w:rPr>
        <w:t xml:space="preserve">that the lady was his girlfriend. </w:t>
      </w:r>
      <w:r w:rsidR="00E90892">
        <w:rPr>
          <w:rFonts w:ascii="Arial" w:eastAsia="Arial" w:hAnsi="Arial" w:cs="Arial"/>
          <w:sz w:val="24"/>
          <w:szCs w:val="24"/>
        </w:rPr>
        <w:t xml:space="preserve">  It is in this regard that the State’s</w:t>
      </w:r>
      <w:r w:rsidR="002809DF">
        <w:rPr>
          <w:rFonts w:ascii="Arial" w:eastAsia="Arial" w:hAnsi="Arial" w:cs="Arial"/>
          <w:sz w:val="24"/>
          <w:szCs w:val="24"/>
        </w:rPr>
        <w:t xml:space="preserve"> </w:t>
      </w:r>
      <w:r w:rsidR="00E90892">
        <w:rPr>
          <w:rFonts w:ascii="Arial" w:eastAsia="Arial" w:hAnsi="Arial" w:cs="Arial"/>
          <w:sz w:val="24"/>
          <w:szCs w:val="24"/>
        </w:rPr>
        <w:t>rhetorical question</w:t>
      </w:r>
      <w:r w:rsidR="002809DF">
        <w:rPr>
          <w:rFonts w:ascii="Arial" w:eastAsia="Arial" w:hAnsi="Arial" w:cs="Arial"/>
          <w:sz w:val="24"/>
          <w:szCs w:val="24"/>
        </w:rPr>
        <w:t xml:space="preserve"> as regards to the lady that assaulted accused 1 on the scene, become relevant and is </w:t>
      </w:r>
      <w:r w:rsidR="00E90892">
        <w:rPr>
          <w:rFonts w:ascii="Arial" w:eastAsia="Arial" w:hAnsi="Arial" w:cs="Arial"/>
          <w:sz w:val="24"/>
          <w:szCs w:val="24"/>
        </w:rPr>
        <w:t>in need of an answer.</w:t>
      </w:r>
    </w:p>
    <w:p w:rsidR="00C51C9E" w:rsidRDefault="00C51C9E" w:rsidP="00C51C9E">
      <w:pPr>
        <w:spacing w:line="360" w:lineRule="auto"/>
        <w:jc w:val="both"/>
        <w:rPr>
          <w:rFonts w:ascii="Arial" w:eastAsia="Arial" w:hAnsi="Arial" w:cs="Arial"/>
          <w:sz w:val="24"/>
          <w:szCs w:val="24"/>
        </w:rPr>
      </w:pPr>
    </w:p>
    <w:p w:rsidR="00EA6335" w:rsidRDefault="00E90892" w:rsidP="00C51C9E">
      <w:pPr>
        <w:spacing w:line="360" w:lineRule="auto"/>
        <w:jc w:val="both"/>
        <w:rPr>
          <w:rFonts w:ascii="Arial" w:eastAsia="Arial" w:hAnsi="Arial" w:cs="Arial"/>
          <w:sz w:val="24"/>
          <w:szCs w:val="24"/>
        </w:rPr>
      </w:pPr>
      <w:r>
        <w:rPr>
          <w:rFonts w:ascii="Arial" w:eastAsia="Arial" w:hAnsi="Arial" w:cs="Arial"/>
          <w:sz w:val="24"/>
          <w:szCs w:val="24"/>
        </w:rPr>
        <w:t xml:space="preserve"> </w:t>
      </w:r>
      <w:r w:rsidR="00675639">
        <w:rPr>
          <w:rFonts w:ascii="Arial" w:eastAsia="Arial" w:hAnsi="Arial" w:cs="Arial"/>
          <w:sz w:val="24"/>
          <w:szCs w:val="24"/>
        </w:rPr>
        <w:t>[</w:t>
      </w:r>
      <w:r>
        <w:rPr>
          <w:rFonts w:ascii="Arial" w:eastAsia="Arial" w:hAnsi="Arial" w:cs="Arial"/>
          <w:sz w:val="24"/>
          <w:szCs w:val="24"/>
        </w:rPr>
        <w:t>2</w:t>
      </w:r>
      <w:r w:rsidR="00197056">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t xml:space="preserve">Both the </w:t>
      </w:r>
      <w:r w:rsidR="00536817">
        <w:rPr>
          <w:rFonts w:ascii="Arial" w:eastAsia="Arial" w:hAnsi="Arial" w:cs="Arial"/>
          <w:sz w:val="24"/>
          <w:szCs w:val="24"/>
        </w:rPr>
        <w:t xml:space="preserve">version </w:t>
      </w:r>
      <w:r>
        <w:rPr>
          <w:rFonts w:ascii="Arial" w:eastAsia="Arial" w:hAnsi="Arial" w:cs="Arial"/>
          <w:sz w:val="24"/>
          <w:szCs w:val="24"/>
        </w:rPr>
        <w:t xml:space="preserve">of the State and the version of accused 1 </w:t>
      </w:r>
      <w:r w:rsidR="00536817">
        <w:rPr>
          <w:rFonts w:ascii="Arial" w:eastAsia="Arial" w:hAnsi="Arial" w:cs="Arial"/>
          <w:sz w:val="24"/>
          <w:szCs w:val="24"/>
        </w:rPr>
        <w:t>place</w:t>
      </w:r>
      <w:r w:rsidR="00C44937">
        <w:rPr>
          <w:rFonts w:ascii="Arial" w:eastAsia="Arial" w:hAnsi="Arial" w:cs="Arial"/>
          <w:sz w:val="24"/>
          <w:szCs w:val="24"/>
        </w:rPr>
        <w:t>d</w:t>
      </w:r>
      <w:r w:rsidR="00536817">
        <w:rPr>
          <w:rFonts w:ascii="Arial" w:eastAsia="Arial" w:hAnsi="Arial" w:cs="Arial"/>
          <w:sz w:val="24"/>
          <w:szCs w:val="24"/>
        </w:rPr>
        <w:t xml:space="preserve"> accused 1 </w:t>
      </w:r>
      <w:r>
        <w:rPr>
          <w:rFonts w:ascii="Arial" w:eastAsia="Arial" w:hAnsi="Arial" w:cs="Arial"/>
          <w:sz w:val="24"/>
          <w:szCs w:val="24"/>
        </w:rPr>
        <w:t>on the scene. The gist of the three State witness’s evidence referred to above was that accused 1 was seen laying on top of the lady, making movements</w:t>
      </w:r>
      <w:r w:rsidR="00F027F2">
        <w:rPr>
          <w:rFonts w:ascii="Arial" w:eastAsia="Arial" w:hAnsi="Arial" w:cs="Arial"/>
          <w:sz w:val="24"/>
          <w:szCs w:val="24"/>
        </w:rPr>
        <w:t>, that was construed as sexual activity.</w:t>
      </w:r>
      <w:r>
        <w:rPr>
          <w:rFonts w:ascii="Arial" w:eastAsia="Arial" w:hAnsi="Arial" w:cs="Arial"/>
          <w:sz w:val="24"/>
          <w:szCs w:val="24"/>
        </w:rPr>
        <w:t xml:space="preserve"> </w:t>
      </w:r>
      <w:r w:rsidR="00F027F2">
        <w:rPr>
          <w:rFonts w:ascii="Arial" w:eastAsia="Arial" w:hAnsi="Arial" w:cs="Arial"/>
          <w:sz w:val="24"/>
          <w:szCs w:val="24"/>
        </w:rPr>
        <w:t xml:space="preserve">In respect of a description </w:t>
      </w:r>
      <w:r w:rsidR="009511BC">
        <w:rPr>
          <w:rFonts w:ascii="Arial" w:eastAsia="Arial" w:hAnsi="Arial" w:cs="Arial"/>
          <w:sz w:val="24"/>
          <w:szCs w:val="24"/>
        </w:rPr>
        <w:t xml:space="preserve">of the </w:t>
      </w:r>
      <w:r w:rsidR="00F027F2">
        <w:rPr>
          <w:rFonts w:ascii="Arial" w:eastAsia="Arial" w:hAnsi="Arial" w:cs="Arial"/>
          <w:sz w:val="24"/>
          <w:szCs w:val="24"/>
        </w:rPr>
        <w:t>location of the movements between the respective bodies, the witnesses described it as having occurred between the s</w:t>
      </w:r>
      <w:r>
        <w:rPr>
          <w:rFonts w:ascii="Arial" w:eastAsia="Arial" w:hAnsi="Arial" w:cs="Arial"/>
          <w:sz w:val="24"/>
          <w:szCs w:val="24"/>
        </w:rPr>
        <w:t xml:space="preserve">tomach and </w:t>
      </w:r>
      <w:r w:rsidR="00EA6335">
        <w:rPr>
          <w:rFonts w:ascii="Arial" w:eastAsia="Arial" w:hAnsi="Arial" w:cs="Arial"/>
          <w:sz w:val="24"/>
          <w:szCs w:val="24"/>
        </w:rPr>
        <w:t xml:space="preserve">pelvic </w:t>
      </w:r>
      <w:r w:rsidR="00F027F2">
        <w:rPr>
          <w:rFonts w:ascii="Arial" w:eastAsia="Arial" w:hAnsi="Arial" w:cs="Arial"/>
          <w:sz w:val="24"/>
          <w:szCs w:val="24"/>
        </w:rPr>
        <w:t>area and not close to the mouth of the complainant.</w:t>
      </w:r>
      <w:r w:rsidR="00AE262A">
        <w:rPr>
          <w:rFonts w:ascii="Arial" w:eastAsia="Arial" w:hAnsi="Arial" w:cs="Arial"/>
          <w:sz w:val="24"/>
          <w:szCs w:val="24"/>
        </w:rPr>
        <w:t xml:space="preserve"> The latter act</w:t>
      </w:r>
      <w:r w:rsidR="00F027F2">
        <w:rPr>
          <w:rFonts w:ascii="Arial" w:eastAsia="Arial" w:hAnsi="Arial" w:cs="Arial"/>
          <w:sz w:val="24"/>
          <w:szCs w:val="24"/>
        </w:rPr>
        <w:t xml:space="preserve"> </w:t>
      </w:r>
      <w:r w:rsidR="00AE262A">
        <w:rPr>
          <w:rFonts w:ascii="Arial" w:eastAsia="Arial" w:hAnsi="Arial" w:cs="Arial"/>
          <w:sz w:val="24"/>
          <w:szCs w:val="24"/>
        </w:rPr>
        <w:t>i</w:t>
      </w:r>
      <w:r w:rsidR="00C44937">
        <w:rPr>
          <w:rFonts w:ascii="Arial" w:eastAsia="Arial" w:hAnsi="Arial" w:cs="Arial"/>
          <w:sz w:val="24"/>
          <w:szCs w:val="24"/>
        </w:rPr>
        <w:t>s the subject matter of count 1.</w:t>
      </w:r>
    </w:p>
    <w:p w:rsidR="00C51C9E" w:rsidRDefault="00C51C9E" w:rsidP="00C51C9E">
      <w:pPr>
        <w:spacing w:line="360" w:lineRule="auto"/>
        <w:jc w:val="both"/>
        <w:rPr>
          <w:rFonts w:ascii="Arial" w:eastAsia="Arial" w:hAnsi="Arial" w:cs="Arial"/>
          <w:sz w:val="24"/>
          <w:szCs w:val="24"/>
        </w:rPr>
      </w:pPr>
    </w:p>
    <w:p w:rsidR="00E90892" w:rsidRDefault="00197056" w:rsidP="00C51C9E">
      <w:pPr>
        <w:spacing w:line="360" w:lineRule="auto"/>
        <w:jc w:val="both"/>
        <w:rPr>
          <w:rFonts w:ascii="Arial" w:eastAsia="Arial" w:hAnsi="Arial" w:cs="Arial"/>
          <w:sz w:val="24"/>
          <w:szCs w:val="24"/>
        </w:rPr>
      </w:pPr>
      <w:r>
        <w:rPr>
          <w:rFonts w:ascii="Arial" w:eastAsia="Arial" w:hAnsi="Arial" w:cs="Arial"/>
          <w:sz w:val="24"/>
          <w:szCs w:val="24"/>
        </w:rPr>
        <w:t>[26</w:t>
      </w:r>
      <w:r w:rsidR="006A6151">
        <w:rPr>
          <w:rFonts w:ascii="Arial" w:eastAsia="Arial" w:hAnsi="Arial" w:cs="Arial"/>
          <w:sz w:val="24"/>
          <w:szCs w:val="24"/>
        </w:rPr>
        <w:t>]</w:t>
      </w:r>
      <w:r w:rsidR="006A6151">
        <w:rPr>
          <w:rFonts w:ascii="Arial" w:eastAsia="Arial" w:hAnsi="Arial" w:cs="Arial"/>
          <w:sz w:val="24"/>
          <w:szCs w:val="24"/>
        </w:rPr>
        <w:tab/>
      </w:r>
      <w:r w:rsidR="00E90892">
        <w:rPr>
          <w:rFonts w:ascii="Arial" w:eastAsia="Arial" w:hAnsi="Arial" w:cs="Arial"/>
          <w:sz w:val="24"/>
          <w:szCs w:val="24"/>
        </w:rPr>
        <w:t xml:space="preserve">Despite the vigorous cross-examination by counsel for accused 1, the essence of the testimony by these 3 witness on pertinent elements on count 2 has not been displaced. Nor was the evidence of such poor quality that it does not constitute a prima facie case on count 2. </w:t>
      </w:r>
      <w:r w:rsidR="00E90892" w:rsidRPr="00C0791E">
        <w:rPr>
          <w:rFonts w:ascii="Arial" w:eastAsia="Arial" w:hAnsi="Arial" w:cs="Arial"/>
          <w:sz w:val="24"/>
          <w:szCs w:val="24"/>
        </w:rPr>
        <w:t xml:space="preserve"> In </w:t>
      </w:r>
      <w:r w:rsidR="00E90892" w:rsidRPr="00C0791E">
        <w:rPr>
          <w:rFonts w:ascii="Arial" w:eastAsia="Arial" w:hAnsi="Arial" w:cs="Arial"/>
          <w:i/>
          <w:sz w:val="24"/>
          <w:szCs w:val="24"/>
        </w:rPr>
        <w:t>S v Amakali Leevi</w:t>
      </w:r>
      <w:r w:rsidR="00E90892" w:rsidRPr="00C0791E">
        <w:rPr>
          <w:rFonts w:ascii="Arial" w:eastAsia="Arial" w:hAnsi="Arial" w:cs="Arial"/>
          <w:sz w:val="24"/>
          <w:szCs w:val="24"/>
        </w:rPr>
        <w:t xml:space="preserve"> </w:t>
      </w:r>
      <w:r w:rsidR="00E90892" w:rsidRPr="00C0791E">
        <w:rPr>
          <w:rFonts w:ascii="Arial" w:eastAsia="Arial" w:hAnsi="Arial" w:cs="Arial"/>
          <w:sz w:val="24"/>
          <w:szCs w:val="24"/>
          <w:vertAlign w:val="superscript"/>
        </w:rPr>
        <w:footnoteReference w:id="8"/>
      </w:r>
      <w:r w:rsidR="00E90892" w:rsidRPr="00C0791E">
        <w:rPr>
          <w:rFonts w:ascii="Arial" w:eastAsia="Arial" w:hAnsi="Arial" w:cs="Arial"/>
          <w:sz w:val="24"/>
          <w:szCs w:val="24"/>
        </w:rPr>
        <w:t xml:space="preserve"> Liebenberg AJ as he then was said</w:t>
      </w:r>
      <w:r w:rsidR="007A35A7">
        <w:rPr>
          <w:rFonts w:ascii="Arial" w:eastAsia="Arial" w:hAnsi="Arial" w:cs="Arial"/>
          <w:sz w:val="24"/>
          <w:szCs w:val="24"/>
        </w:rPr>
        <w:t>:</w:t>
      </w:r>
    </w:p>
    <w:p w:rsidR="00C51C9E" w:rsidRPr="00C0791E" w:rsidRDefault="00C51C9E" w:rsidP="00C51C9E">
      <w:pPr>
        <w:spacing w:line="360" w:lineRule="auto"/>
        <w:jc w:val="both"/>
        <w:rPr>
          <w:rFonts w:ascii="Arial" w:eastAsia="Arial" w:hAnsi="Arial" w:cs="Arial"/>
          <w:sz w:val="24"/>
          <w:szCs w:val="24"/>
        </w:rPr>
      </w:pPr>
    </w:p>
    <w:p w:rsidR="00E90892" w:rsidRDefault="00E90892" w:rsidP="00C51C9E">
      <w:pPr>
        <w:spacing w:line="360" w:lineRule="auto"/>
        <w:ind w:firstLine="720"/>
        <w:jc w:val="both"/>
        <w:rPr>
          <w:rFonts w:ascii="Arial" w:eastAsia="Arial" w:hAnsi="Arial" w:cs="Arial"/>
          <w:sz w:val="24"/>
          <w:szCs w:val="24"/>
        </w:rPr>
      </w:pPr>
      <w:r w:rsidRPr="00C0791E">
        <w:rPr>
          <w:rFonts w:ascii="Arial" w:eastAsia="Arial" w:hAnsi="Arial" w:cs="Arial"/>
          <w:sz w:val="24"/>
          <w:szCs w:val="24"/>
        </w:rPr>
        <w:t>‘</w:t>
      </w:r>
      <w:r w:rsidRPr="00C0791E">
        <w:rPr>
          <w:rFonts w:ascii="Arial" w:eastAsia="Arial" w:hAnsi="Arial" w:cs="Arial"/>
          <w:sz w:val="22"/>
          <w:szCs w:val="22"/>
        </w:rPr>
        <w:t>the evidence given by the State witnesses at this stage has not been refuted.  Whereas the defense up to now has merely disputed the evidence adduced by the state and did not lead any evidence that refutes such evidence, there is no evidence to gainsay the state’s version</w:t>
      </w:r>
      <w:r w:rsidR="00B87999">
        <w:rPr>
          <w:rFonts w:ascii="Arial" w:eastAsia="Arial" w:hAnsi="Arial" w:cs="Arial"/>
          <w:sz w:val="22"/>
          <w:szCs w:val="22"/>
        </w:rPr>
        <w:t>.</w:t>
      </w:r>
      <w:r>
        <w:rPr>
          <w:rFonts w:ascii="Arial" w:eastAsia="Arial" w:hAnsi="Arial" w:cs="Arial"/>
          <w:sz w:val="24"/>
          <w:szCs w:val="24"/>
        </w:rPr>
        <w:t xml:space="preserve">’ </w:t>
      </w:r>
    </w:p>
    <w:p w:rsidR="00C51C9E" w:rsidRDefault="00C51C9E" w:rsidP="00C51C9E">
      <w:pPr>
        <w:spacing w:line="360" w:lineRule="auto"/>
        <w:ind w:firstLine="720"/>
        <w:jc w:val="both"/>
        <w:rPr>
          <w:rFonts w:ascii="Arial" w:eastAsia="Arial" w:hAnsi="Arial" w:cs="Arial"/>
          <w:sz w:val="24"/>
          <w:szCs w:val="24"/>
        </w:rPr>
      </w:pPr>
    </w:p>
    <w:p w:rsidR="00E90892" w:rsidRDefault="00197056" w:rsidP="00C51C9E">
      <w:pPr>
        <w:spacing w:line="360" w:lineRule="auto"/>
        <w:jc w:val="both"/>
        <w:rPr>
          <w:rFonts w:ascii="Arial" w:eastAsia="Arial" w:hAnsi="Arial" w:cs="Arial"/>
          <w:sz w:val="24"/>
          <w:szCs w:val="24"/>
        </w:rPr>
      </w:pPr>
      <w:r>
        <w:rPr>
          <w:rFonts w:ascii="Arial" w:eastAsia="Arial" w:hAnsi="Arial" w:cs="Arial"/>
          <w:sz w:val="24"/>
          <w:szCs w:val="24"/>
        </w:rPr>
        <w:lastRenderedPageBreak/>
        <w:t>[27</w:t>
      </w:r>
      <w:r w:rsidR="006A6151">
        <w:rPr>
          <w:rFonts w:ascii="Arial" w:eastAsia="Arial" w:hAnsi="Arial" w:cs="Arial"/>
          <w:sz w:val="24"/>
          <w:szCs w:val="24"/>
        </w:rPr>
        <w:t>]</w:t>
      </w:r>
      <w:r w:rsidR="006A6151">
        <w:rPr>
          <w:rFonts w:ascii="Arial" w:eastAsia="Arial" w:hAnsi="Arial" w:cs="Arial"/>
          <w:sz w:val="24"/>
          <w:szCs w:val="24"/>
        </w:rPr>
        <w:tab/>
      </w:r>
      <w:r w:rsidR="00E90892" w:rsidRPr="00C0791E">
        <w:rPr>
          <w:rFonts w:ascii="Arial" w:eastAsia="Arial" w:hAnsi="Arial" w:cs="Arial"/>
          <w:sz w:val="24"/>
          <w:szCs w:val="24"/>
        </w:rPr>
        <w:t xml:space="preserve">Weighing all the evidence presented by the State I </w:t>
      </w:r>
      <w:r w:rsidR="00E90892">
        <w:rPr>
          <w:rFonts w:ascii="Arial" w:eastAsia="Arial" w:hAnsi="Arial" w:cs="Arial"/>
          <w:sz w:val="24"/>
          <w:szCs w:val="24"/>
        </w:rPr>
        <w:t xml:space="preserve">conclude that there is sufficient evidence in respect of count 2 and accused 1 is placed on his defence on that count. On all other counts the application is successful.  </w:t>
      </w:r>
      <w:r w:rsidR="00E90892" w:rsidRPr="00C0791E">
        <w:rPr>
          <w:rFonts w:ascii="Arial" w:eastAsia="Arial" w:hAnsi="Arial" w:cs="Arial"/>
          <w:sz w:val="24"/>
          <w:szCs w:val="24"/>
        </w:rPr>
        <w:t xml:space="preserve"> </w:t>
      </w:r>
    </w:p>
    <w:p w:rsidR="00C51C9E" w:rsidRDefault="00C51C9E" w:rsidP="00C51C9E">
      <w:pPr>
        <w:spacing w:line="360" w:lineRule="auto"/>
        <w:jc w:val="both"/>
        <w:rPr>
          <w:rFonts w:ascii="Arial" w:eastAsia="Arial" w:hAnsi="Arial" w:cs="Arial"/>
          <w:sz w:val="24"/>
          <w:szCs w:val="24"/>
        </w:rPr>
      </w:pPr>
    </w:p>
    <w:p w:rsidR="006A6151" w:rsidRDefault="00197056" w:rsidP="00C51C9E">
      <w:pPr>
        <w:spacing w:line="360" w:lineRule="auto"/>
        <w:jc w:val="both"/>
        <w:rPr>
          <w:rFonts w:ascii="Arial" w:eastAsia="Arial" w:hAnsi="Arial" w:cs="Arial"/>
          <w:sz w:val="24"/>
          <w:szCs w:val="24"/>
        </w:rPr>
      </w:pPr>
      <w:r>
        <w:rPr>
          <w:rFonts w:ascii="Arial" w:eastAsia="Arial" w:hAnsi="Arial" w:cs="Arial"/>
          <w:sz w:val="24"/>
          <w:szCs w:val="24"/>
        </w:rPr>
        <w:t>[28</w:t>
      </w:r>
      <w:r w:rsidR="006A6151">
        <w:rPr>
          <w:rFonts w:ascii="Arial" w:eastAsia="Arial" w:hAnsi="Arial" w:cs="Arial"/>
          <w:sz w:val="24"/>
          <w:szCs w:val="24"/>
        </w:rPr>
        <w:t>]</w:t>
      </w:r>
      <w:r w:rsidR="006A6151">
        <w:rPr>
          <w:rFonts w:ascii="Arial" w:eastAsia="Arial" w:hAnsi="Arial" w:cs="Arial"/>
          <w:sz w:val="24"/>
          <w:szCs w:val="24"/>
        </w:rPr>
        <w:tab/>
        <w:t>In the result, I make the following order</w:t>
      </w:r>
    </w:p>
    <w:p w:rsidR="00C51C9E" w:rsidRPr="00C0791E" w:rsidRDefault="00C51C9E" w:rsidP="00C51C9E">
      <w:pPr>
        <w:spacing w:line="360" w:lineRule="auto"/>
        <w:jc w:val="both"/>
        <w:rPr>
          <w:rFonts w:ascii="Arial" w:eastAsia="Arial" w:hAnsi="Arial" w:cs="Arial"/>
          <w:sz w:val="24"/>
          <w:szCs w:val="24"/>
        </w:rPr>
      </w:pP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1 in respect of accused 1:  Application for discharge is granted.</w:t>
      </w: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2 in respect of accused 1:  Application for discharge is refused.</w:t>
      </w: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3 in respect of accused 1: Application for discharge is granted.</w:t>
      </w: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4 in respect of accused 2: Application for discharge is granted.</w:t>
      </w: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5 in respect of accused 2:</w:t>
      </w:r>
      <w:r w:rsidRPr="00FB192A">
        <w:rPr>
          <w:rFonts w:ascii="Arial" w:eastAsia="Arial" w:hAnsi="Arial" w:cs="Arial"/>
          <w:sz w:val="24"/>
          <w:szCs w:val="24"/>
        </w:rPr>
        <w:t xml:space="preserve"> </w:t>
      </w:r>
      <w:r>
        <w:rPr>
          <w:rFonts w:ascii="Arial" w:eastAsia="Arial" w:hAnsi="Arial" w:cs="Arial"/>
          <w:sz w:val="24"/>
          <w:szCs w:val="24"/>
        </w:rPr>
        <w:t>Application for discharge is granted.</w:t>
      </w: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6 in respect of accused 1 and 2:</w:t>
      </w:r>
      <w:r w:rsidRPr="00FB192A">
        <w:rPr>
          <w:rFonts w:ascii="Arial" w:eastAsia="Arial" w:hAnsi="Arial" w:cs="Arial"/>
          <w:sz w:val="24"/>
          <w:szCs w:val="24"/>
        </w:rPr>
        <w:t xml:space="preserve"> </w:t>
      </w:r>
      <w:r>
        <w:rPr>
          <w:rFonts w:ascii="Arial" w:eastAsia="Arial" w:hAnsi="Arial" w:cs="Arial"/>
          <w:sz w:val="24"/>
          <w:szCs w:val="24"/>
        </w:rPr>
        <w:t>Application for discharge is granted.</w:t>
      </w:r>
    </w:p>
    <w:p w:rsidR="00E90892" w:rsidRDefault="00E90892" w:rsidP="00C51C9E">
      <w:pPr>
        <w:widowControl w:val="0"/>
        <w:spacing w:line="360" w:lineRule="auto"/>
        <w:jc w:val="both"/>
        <w:rPr>
          <w:rFonts w:ascii="Arial" w:eastAsia="Arial" w:hAnsi="Arial" w:cs="Arial"/>
          <w:sz w:val="24"/>
          <w:szCs w:val="24"/>
        </w:rPr>
      </w:pPr>
      <w:r>
        <w:rPr>
          <w:rFonts w:ascii="Arial" w:eastAsia="Arial" w:hAnsi="Arial" w:cs="Arial"/>
          <w:sz w:val="24"/>
          <w:szCs w:val="24"/>
        </w:rPr>
        <w:t>Count 7 in respect of accused 1 and 2:</w:t>
      </w:r>
      <w:r w:rsidRPr="00FB192A">
        <w:rPr>
          <w:rFonts w:ascii="Arial" w:eastAsia="Arial" w:hAnsi="Arial" w:cs="Arial"/>
          <w:sz w:val="24"/>
          <w:szCs w:val="24"/>
        </w:rPr>
        <w:t xml:space="preserve"> </w:t>
      </w:r>
      <w:r>
        <w:rPr>
          <w:rFonts w:ascii="Arial" w:eastAsia="Arial" w:hAnsi="Arial" w:cs="Arial"/>
          <w:sz w:val="24"/>
          <w:szCs w:val="24"/>
        </w:rPr>
        <w:t>Application for discharge is granted.</w:t>
      </w:r>
    </w:p>
    <w:p w:rsidR="00536817" w:rsidRDefault="00536817" w:rsidP="00C51C9E">
      <w:pPr>
        <w:widowControl w:val="0"/>
        <w:spacing w:line="360" w:lineRule="auto"/>
        <w:jc w:val="both"/>
        <w:rPr>
          <w:rFonts w:ascii="Arial" w:eastAsia="Arial" w:hAnsi="Arial" w:cs="Arial"/>
          <w:sz w:val="24"/>
          <w:szCs w:val="24"/>
        </w:rPr>
      </w:pPr>
    </w:p>
    <w:p w:rsidR="00536817" w:rsidRDefault="00536817" w:rsidP="00C51C9E">
      <w:pPr>
        <w:widowControl w:val="0"/>
        <w:spacing w:line="360" w:lineRule="auto"/>
        <w:jc w:val="both"/>
        <w:rPr>
          <w:rFonts w:ascii="Arial" w:eastAsia="Arial" w:hAnsi="Arial" w:cs="Arial"/>
          <w:sz w:val="24"/>
          <w:szCs w:val="24"/>
        </w:rPr>
      </w:pPr>
    </w:p>
    <w:p w:rsidR="0069341E" w:rsidRDefault="0069341E" w:rsidP="00C51C9E">
      <w:pPr>
        <w:widowControl w:val="0"/>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w:t>
      </w:r>
    </w:p>
    <w:p w:rsidR="0069341E" w:rsidRDefault="0069341E" w:rsidP="00C51C9E">
      <w:pPr>
        <w:widowControl w:val="0"/>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66A0C">
        <w:rPr>
          <w:rFonts w:ascii="Arial" w:eastAsia="Arial" w:hAnsi="Arial" w:cs="Arial"/>
          <w:sz w:val="24"/>
          <w:szCs w:val="24"/>
        </w:rPr>
        <w:tab/>
        <w:t>C CLAASEN</w:t>
      </w:r>
    </w:p>
    <w:p w:rsidR="0069341E" w:rsidRDefault="0069341E" w:rsidP="00C51C9E">
      <w:pPr>
        <w:widowControl w:val="0"/>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Judge</w:t>
      </w:r>
    </w:p>
    <w:p w:rsidR="004F1A9A" w:rsidRDefault="004F1A9A" w:rsidP="00C51C9E">
      <w:pPr>
        <w:widowControl w:val="0"/>
        <w:spacing w:line="360" w:lineRule="auto"/>
        <w:jc w:val="both"/>
        <w:rPr>
          <w:rFonts w:ascii="Arial" w:eastAsia="Arial" w:hAnsi="Arial" w:cs="Arial"/>
          <w:sz w:val="24"/>
          <w:szCs w:val="24"/>
        </w:rPr>
      </w:pPr>
    </w:p>
    <w:p w:rsidR="004F1A9A" w:rsidRDefault="004F1A9A">
      <w:pPr>
        <w:spacing w:after="160" w:line="259" w:lineRule="auto"/>
        <w:rPr>
          <w:rFonts w:ascii="Arial" w:eastAsia="Arial" w:hAnsi="Arial" w:cs="Arial"/>
          <w:sz w:val="24"/>
          <w:szCs w:val="24"/>
        </w:rPr>
      </w:pPr>
      <w:r>
        <w:rPr>
          <w:rFonts w:ascii="Arial" w:eastAsia="Arial" w:hAnsi="Arial" w:cs="Arial"/>
          <w:sz w:val="24"/>
          <w:szCs w:val="24"/>
        </w:rPr>
        <w:br w:type="page"/>
      </w:r>
    </w:p>
    <w:p w:rsidR="00A23C85" w:rsidRPr="00A23C85" w:rsidRDefault="00A23C85" w:rsidP="00A23C85">
      <w:pPr>
        <w:widowControl w:val="0"/>
        <w:spacing w:line="360" w:lineRule="auto"/>
        <w:jc w:val="both"/>
        <w:rPr>
          <w:rFonts w:ascii="Arial" w:eastAsia="Arial" w:hAnsi="Arial" w:cs="Arial"/>
          <w:sz w:val="24"/>
          <w:szCs w:val="24"/>
        </w:rPr>
      </w:pPr>
      <w:r w:rsidRPr="00A23C85">
        <w:rPr>
          <w:rFonts w:ascii="Arial" w:eastAsia="Arial" w:hAnsi="Arial" w:cs="Arial"/>
          <w:sz w:val="24"/>
          <w:szCs w:val="24"/>
        </w:rPr>
        <w:lastRenderedPageBreak/>
        <w:t>APPEARENCES</w:t>
      </w:r>
    </w:p>
    <w:p w:rsidR="00A23C85" w:rsidRPr="00A23C85" w:rsidRDefault="00A23C85" w:rsidP="00A23C85">
      <w:pPr>
        <w:widowControl w:val="0"/>
        <w:spacing w:line="360" w:lineRule="auto"/>
        <w:jc w:val="both"/>
        <w:rPr>
          <w:rFonts w:ascii="Arial" w:eastAsia="Arial" w:hAnsi="Arial" w:cs="Arial"/>
          <w:sz w:val="24"/>
          <w:szCs w:val="24"/>
        </w:rPr>
      </w:pPr>
    </w:p>
    <w:p w:rsidR="00A23C85" w:rsidRPr="00A23C85" w:rsidRDefault="00A23C85" w:rsidP="00A23C85">
      <w:pPr>
        <w:widowControl w:val="0"/>
        <w:spacing w:line="360" w:lineRule="auto"/>
        <w:jc w:val="both"/>
        <w:rPr>
          <w:rFonts w:ascii="Arial" w:eastAsia="Arial" w:hAnsi="Arial" w:cs="Arial"/>
          <w:sz w:val="24"/>
          <w:szCs w:val="24"/>
        </w:rPr>
      </w:pPr>
      <w:r w:rsidRPr="00A23C85">
        <w:rPr>
          <w:rFonts w:ascii="Arial" w:eastAsia="Arial" w:hAnsi="Arial" w:cs="Arial"/>
          <w:sz w:val="24"/>
          <w:szCs w:val="24"/>
        </w:rPr>
        <w:t>THE STATE:</w:t>
      </w:r>
      <w:r w:rsidRPr="00A23C85">
        <w:rPr>
          <w:rFonts w:ascii="Arial" w:eastAsia="Arial" w:hAnsi="Arial" w:cs="Arial"/>
          <w:sz w:val="24"/>
          <w:szCs w:val="24"/>
        </w:rPr>
        <w:tab/>
      </w:r>
      <w:r w:rsidRPr="00A23C85">
        <w:rPr>
          <w:rFonts w:ascii="Arial" w:eastAsia="Arial" w:hAnsi="Arial" w:cs="Arial"/>
          <w:sz w:val="24"/>
          <w:szCs w:val="24"/>
        </w:rPr>
        <w:tab/>
      </w:r>
      <w:r w:rsidRPr="00A23C85">
        <w:rPr>
          <w:rFonts w:ascii="Arial" w:eastAsia="Arial" w:hAnsi="Arial" w:cs="Arial"/>
          <w:sz w:val="24"/>
          <w:szCs w:val="24"/>
        </w:rPr>
        <w:tab/>
      </w:r>
      <w:r w:rsidRPr="00A23C85">
        <w:rPr>
          <w:rFonts w:ascii="Arial" w:eastAsia="Arial" w:hAnsi="Arial" w:cs="Arial"/>
          <w:sz w:val="24"/>
          <w:szCs w:val="24"/>
        </w:rPr>
        <w:tab/>
      </w:r>
      <w:r w:rsidRPr="00A23C85">
        <w:rPr>
          <w:rFonts w:ascii="Arial" w:eastAsia="Arial" w:hAnsi="Arial" w:cs="Arial"/>
          <w:sz w:val="24"/>
          <w:szCs w:val="24"/>
        </w:rPr>
        <w:tab/>
      </w:r>
      <w:r w:rsidRPr="00A23C85">
        <w:rPr>
          <w:rFonts w:ascii="Arial" w:eastAsia="Arial" w:hAnsi="Arial" w:cs="Arial"/>
          <w:sz w:val="24"/>
          <w:szCs w:val="24"/>
        </w:rPr>
        <w:tab/>
        <w:t xml:space="preserve">D Lisulo </w:t>
      </w:r>
    </w:p>
    <w:p w:rsidR="00A23C85" w:rsidRPr="00A23C85" w:rsidRDefault="00A23C85" w:rsidP="00A23C85">
      <w:pPr>
        <w:widowControl w:val="0"/>
        <w:spacing w:line="360" w:lineRule="auto"/>
        <w:ind w:left="5040"/>
        <w:jc w:val="both"/>
        <w:rPr>
          <w:rFonts w:ascii="Arial" w:eastAsia="Arial" w:hAnsi="Arial" w:cs="Arial"/>
          <w:sz w:val="24"/>
          <w:szCs w:val="24"/>
        </w:rPr>
      </w:pPr>
      <w:r w:rsidRPr="00A23C85">
        <w:rPr>
          <w:rFonts w:ascii="Arial" w:eastAsia="Arial" w:hAnsi="Arial" w:cs="Arial"/>
          <w:sz w:val="24"/>
          <w:szCs w:val="24"/>
        </w:rPr>
        <w:t xml:space="preserve">Of Office of the Prosecutor-General, Windhoek </w:t>
      </w:r>
    </w:p>
    <w:p w:rsidR="00A23C85" w:rsidRPr="00A23C85" w:rsidRDefault="00A23C85" w:rsidP="00A23C85">
      <w:pPr>
        <w:widowControl w:val="0"/>
        <w:spacing w:line="360" w:lineRule="auto"/>
        <w:ind w:left="5040"/>
        <w:jc w:val="both"/>
        <w:rPr>
          <w:rFonts w:ascii="Arial" w:eastAsia="Arial" w:hAnsi="Arial" w:cs="Arial"/>
          <w:sz w:val="24"/>
          <w:szCs w:val="24"/>
        </w:rPr>
      </w:pPr>
    </w:p>
    <w:p w:rsidR="00A23C85" w:rsidRPr="00A23C85" w:rsidRDefault="00A23C85" w:rsidP="00A23C85">
      <w:pPr>
        <w:rPr>
          <w:sz w:val="24"/>
          <w:szCs w:val="24"/>
        </w:rPr>
      </w:pPr>
    </w:p>
    <w:p w:rsidR="00A23C85" w:rsidRPr="00A23C85" w:rsidRDefault="00A23C85" w:rsidP="00A23C85">
      <w:pPr>
        <w:rPr>
          <w:rFonts w:ascii="Arial" w:hAnsi="Arial" w:cs="Arial"/>
          <w:sz w:val="24"/>
          <w:szCs w:val="24"/>
        </w:rPr>
      </w:pPr>
      <w:r w:rsidRPr="00A23C85">
        <w:rPr>
          <w:rFonts w:ascii="Arial" w:hAnsi="Arial" w:cs="Arial"/>
          <w:sz w:val="24"/>
          <w:szCs w:val="24"/>
        </w:rPr>
        <w:t>ACCUSED 1:</w:t>
      </w:r>
      <w:r w:rsidRPr="00A23C85">
        <w:rPr>
          <w:rFonts w:ascii="Arial" w:hAnsi="Arial" w:cs="Arial"/>
          <w:sz w:val="24"/>
          <w:szCs w:val="24"/>
        </w:rPr>
        <w:tab/>
      </w:r>
      <w:r w:rsidRPr="00A23C85">
        <w:rPr>
          <w:rFonts w:ascii="Arial" w:hAnsi="Arial" w:cs="Arial"/>
          <w:sz w:val="24"/>
          <w:szCs w:val="24"/>
        </w:rPr>
        <w:tab/>
      </w:r>
      <w:r w:rsidRPr="00A23C85">
        <w:rPr>
          <w:rFonts w:ascii="Arial" w:hAnsi="Arial" w:cs="Arial"/>
          <w:sz w:val="24"/>
          <w:szCs w:val="24"/>
        </w:rPr>
        <w:tab/>
      </w:r>
      <w:r w:rsidRPr="00A23C85">
        <w:rPr>
          <w:rFonts w:ascii="Arial" w:hAnsi="Arial" w:cs="Arial"/>
          <w:sz w:val="24"/>
          <w:szCs w:val="24"/>
        </w:rPr>
        <w:tab/>
      </w:r>
      <w:r w:rsidRPr="00A23C85">
        <w:rPr>
          <w:rFonts w:ascii="Arial" w:hAnsi="Arial" w:cs="Arial"/>
          <w:sz w:val="24"/>
          <w:szCs w:val="24"/>
        </w:rPr>
        <w:tab/>
        <w:t>M. Siyomunji</w:t>
      </w:r>
    </w:p>
    <w:p w:rsidR="00A23C85" w:rsidRPr="00A23C85" w:rsidRDefault="00A23C85" w:rsidP="00A23C85">
      <w:pPr>
        <w:spacing w:line="360" w:lineRule="auto"/>
        <w:ind w:left="5040"/>
        <w:rPr>
          <w:rFonts w:ascii="Arial" w:hAnsi="Arial" w:cs="Arial"/>
          <w:sz w:val="24"/>
          <w:szCs w:val="24"/>
        </w:rPr>
      </w:pPr>
      <w:r w:rsidRPr="00A23C85">
        <w:rPr>
          <w:rFonts w:ascii="Arial" w:hAnsi="Arial" w:cs="Arial"/>
          <w:sz w:val="24"/>
          <w:szCs w:val="24"/>
        </w:rPr>
        <w:t>Of Siyomunji Law Chambers, Windhoek</w:t>
      </w:r>
    </w:p>
    <w:p w:rsidR="00A23C85" w:rsidRPr="00A23C85" w:rsidRDefault="00A23C85" w:rsidP="00A23C85">
      <w:pPr>
        <w:spacing w:line="360" w:lineRule="auto"/>
        <w:rPr>
          <w:rFonts w:ascii="Arial" w:hAnsi="Arial" w:cs="Arial"/>
          <w:sz w:val="24"/>
          <w:szCs w:val="24"/>
        </w:rPr>
      </w:pPr>
    </w:p>
    <w:p w:rsidR="00A23C85" w:rsidRPr="00A23C85" w:rsidRDefault="00A23C85" w:rsidP="00A23C85">
      <w:pPr>
        <w:spacing w:line="360" w:lineRule="auto"/>
        <w:rPr>
          <w:rFonts w:ascii="Arial" w:hAnsi="Arial" w:cs="Arial"/>
          <w:sz w:val="24"/>
          <w:szCs w:val="24"/>
        </w:rPr>
      </w:pPr>
    </w:p>
    <w:p w:rsidR="00A23C85" w:rsidRPr="00A23C85" w:rsidRDefault="00A23C85" w:rsidP="00A23C85">
      <w:pPr>
        <w:spacing w:line="360" w:lineRule="auto"/>
        <w:rPr>
          <w:rFonts w:ascii="Arial" w:hAnsi="Arial" w:cs="Arial"/>
          <w:sz w:val="24"/>
          <w:szCs w:val="24"/>
        </w:rPr>
      </w:pPr>
      <w:r w:rsidRPr="00A23C85">
        <w:rPr>
          <w:rFonts w:ascii="Arial" w:hAnsi="Arial" w:cs="Arial"/>
          <w:sz w:val="24"/>
          <w:szCs w:val="24"/>
        </w:rPr>
        <w:t>ACCUSED 2:</w:t>
      </w:r>
      <w:r w:rsidRPr="00A23C85">
        <w:rPr>
          <w:rFonts w:ascii="Arial" w:hAnsi="Arial" w:cs="Arial"/>
          <w:sz w:val="24"/>
          <w:szCs w:val="24"/>
        </w:rPr>
        <w:tab/>
      </w:r>
      <w:r w:rsidRPr="00A23C85">
        <w:rPr>
          <w:rFonts w:ascii="Arial" w:hAnsi="Arial" w:cs="Arial"/>
          <w:sz w:val="24"/>
          <w:szCs w:val="24"/>
        </w:rPr>
        <w:tab/>
      </w:r>
      <w:r w:rsidRPr="00A23C85">
        <w:rPr>
          <w:rFonts w:ascii="Arial" w:hAnsi="Arial" w:cs="Arial"/>
          <w:sz w:val="24"/>
          <w:szCs w:val="24"/>
        </w:rPr>
        <w:tab/>
      </w:r>
      <w:r w:rsidRPr="00A23C85">
        <w:rPr>
          <w:rFonts w:ascii="Arial" w:hAnsi="Arial" w:cs="Arial"/>
          <w:sz w:val="24"/>
          <w:szCs w:val="24"/>
        </w:rPr>
        <w:tab/>
      </w:r>
      <w:r w:rsidRPr="00A23C85">
        <w:rPr>
          <w:rFonts w:ascii="Arial" w:hAnsi="Arial" w:cs="Arial"/>
          <w:sz w:val="24"/>
          <w:szCs w:val="24"/>
        </w:rPr>
        <w:tab/>
        <w:t xml:space="preserve">ID Titus </w:t>
      </w:r>
    </w:p>
    <w:p w:rsidR="00A23C85" w:rsidRPr="00A23C85" w:rsidRDefault="00A23C85" w:rsidP="00A23C85">
      <w:pPr>
        <w:spacing w:line="360" w:lineRule="auto"/>
        <w:ind w:left="5040"/>
        <w:rPr>
          <w:rFonts w:ascii="Arial" w:hAnsi="Arial" w:cs="Arial"/>
          <w:sz w:val="24"/>
          <w:szCs w:val="24"/>
        </w:rPr>
      </w:pPr>
      <w:r w:rsidRPr="00A23C85">
        <w:rPr>
          <w:rFonts w:ascii="Arial" w:hAnsi="Arial" w:cs="Arial"/>
          <w:sz w:val="24"/>
          <w:szCs w:val="24"/>
        </w:rPr>
        <w:t xml:space="preserve">Instructed by Directorate of Legal Aid </w:t>
      </w:r>
    </w:p>
    <w:p w:rsidR="004F1A9A" w:rsidRPr="00C0791E" w:rsidRDefault="004F1A9A" w:rsidP="00C51C9E">
      <w:pPr>
        <w:widowControl w:val="0"/>
        <w:spacing w:line="360" w:lineRule="auto"/>
        <w:jc w:val="both"/>
        <w:rPr>
          <w:rFonts w:ascii="Arial" w:eastAsia="Arial" w:hAnsi="Arial" w:cs="Arial"/>
          <w:sz w:val="24"/>
          <w:szCs w:val="24"/>
        </w:rPr>
      </w:pPr>
    </w:p>
    <w:sectPr w:rsidR="004F1A9A" w:rsidRPr="00C0791E" w:rsidSect="00847689">
      <w:headerReference w:type="even" r:id="rId11"/>
      <w:headerReference w:type="default" r:id="rId12"/>
      <w:footerReference w:type="default" r:id="rId13"/>
      <w:pgSz w:w="12240" w:h="15840"/>
      <w:pgMar w:top="1440" w:right="1325" w:bottom="1440"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B0" w:rsidRDefault="00EA26B0" w:rsidP="00E93259">
      <w:r>
        <w:separator/>
      </w:r>
    </w:p>
  </w:endnote>
  <w:endnote w:type="continuationSeparator" w:id="0">
    <w:p w:rsidR="00EA26B0" w:rsidRDefault="00EA26B0" w:rsidP="00E9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8" w:rsidRDefault="002B76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B0" w:rsidRDefault="00EA26B0" w:rsidP="00E93259">
      <w:r>
        <w:separator/>
      </w:r>
    </w:p>
  </w:footnote>
  <w:footnote w:type="continuationSeparator" w:id="0">
    <w:p w:rsidR="00EA26B0" w:rsidRDefault="00EA26B0" w:rsidP="00E93259">
      <w:r>
        <w:continuationSeparator/>
      </w:r>
    </w:p>
  </w:footnote>
  <w:footnote w:id="1">
    <w:p w:rsidR="00117877" w:rsidRPr="00117877" w:rsidRDefault="00117877" w:rsidP="00C51C9E">
      <w:pPr>
        <w:pStyle w:val="Heading2"/>
        <w:shd w:val="clear" w:color="auto" w:fill="FFFFFF"/>
        <w:spacing w:line="288" w:lineRule="atLeast"/>
        <w:rPr>
          <w:rFonts w:ascii="Arial" w:hAnsi="Arial" w:cs="Arial"/>
          <w:b w:val="0"/>
          <w:color w:val="262626" w:themeColor="text1" w:themeTint="D9"/>
          <w:sz w:val="20"/>
          <w:szCs w:val="20"/>
          <w:lang w:val="en-US" w:eastAsia="en-US"/>
        </w:rPr>
      </w:pPr>
      <w:r w:rsidRPr="00117877">
        <w:rPr>
          <w:rStyle w:val="FootnoteReference"/>
          <w:rFonts w:ascii="Arial" w:hAnsi="Arial" w:cs="Arial"/>
          <w:b w:val="0"/>
          <w:color w:val="262626" w:themeColor="text1" w:themeTint="D9"/>
          <w:sz w:val="20"/>
          <w:szCs w:val="20"/>
        </w:rPr>
        <w:footnoteRef/>
      </w:r>
      <w:r w:rsidRPr="00117877">
        <w:rPr>
          <w:rFonts w:ascii="Arial" w:hAnsi="Arial" w:cs="Arial"/>
          <w:b w:val="0"/>
          <w:color w:val="262626" w:themeColor="text1" w:themeTint="D9"/>
          <w:sz w:val="20"/>
          <w:szCs w:val="20"/>
        </w:rPr>
        <w:t xml:space="preserve"> </w:t>
      </w:r>
      <w:r w:rsidRPr="00BF12EF">
        <w:rPr>
          <w:rFonts w:ascii="Arial" w:hAnsi="Arial" w:cs="Arial"/>
          <w:b w:val="0"/>
          <w:i/>
          <w:color w:val="262626" w:themeColor="text1" w:themeTint="D9"/>
          <w:sz w:val="20"/>
          <w:szCs w:val="20"/>
          <w:lang w:val="en-US" w:eastAsia="en-US"/>
        </w:rPr>
        <w:t>S v Lubaxa</w:t>
      </w:r>
      <w:r w:rsidRPr="00117877">
        <w:rPr>
          <w:rFonts w:ascii="Arial" w:hAnsi="Arial" w:cs="Arial"/>
          <w:b w:val="0"/>
          <w:color w:val="262626" w:themeColor="text1" w:themeTint="D9"/>
          <w:sz w:val="20"/>
          <w:szCs w:val="20"/>
          <w:lang w:val="en-US" w:eastAsia="en-US"/>
        </w:rPr>
        <w:t xml:space="preserve"> (372/2000) [2001] ZASCA 100</w:t>
      </w:r>
    </w:p>
    <w:p w:rsidR="00117877" w:rsidRPr="00117877" w:rsidRDefault="00117877">
      <w:pPr>
        <w:pStyle w:val="FootnoteText"/>
        <w:rPr>
          <w:lang w:val="en-US"/>
        </w:rPr>
      </w:pPr>
    </w:p>
  </w:footnote>
  <w:footnote w:id="2">
    <w:p w:rsidR="003F0F28" w:rsidRPr="003F0F28" w:rsidRDefault="003F0F28">
      <w:pPr>
        <w:pStyle w:val="FootnoteText"/>
        <w:rPr>
          <w:rFonts w:ascii="Arial" w:hAnsi="Arial" w:cs="Arial"/>
          <w:lang w:val="en-US"/>
        </w:rPr>
      </w:pPr>
      <w:r w:rsidRPr="003F0F28">
        <w:rPr>
          <w:rStyle w:val="FootnoteReference"/>
          <w:rFonts w:ascii="Arial" w:hAnsi="Arial" w:cs="Arial"/>
        </w:rPr>
        <w:footnoteRef/>
      </w:r>
      <w:r w:rsidRPr="003F0F28">
        <w:rPr>
          <w:rFonts w:ascii="Arial" w:hAnsi="Arial" w:cs="Arial"/>
        </w:rPr>
        <w:t xml:space="preserve"> </w:t>
      </w:r>
      <w:r w:rsidRPr="003F0F28">
        <w:rPr>
          <w:rFonts w:ascii="Arial" w:eastAsia="Arial" w:hAnsi="Arial" w:cs="Arial"/>
          <w:i/>
        </w:rPr>
        <w:t>S v Teek</w:t>
      </w:r>
      <w:r w:rsidRPr="003F0F28">
        <w:rPr>
          <w:rFonts w:ascii="Arial" w:eastAsia="Arial" w:hAnsi="Arial" w:cs="Arial"/>
        </w:rPr>
        <w:t xml:space="preserve"> 2009 (1) NR 127 (SC)</w:t>
      </w:r>
    </w:p>
  </w:footnote>
  <w:footnote w:id="3">
    <w:p w:rsidR="003F0F28" w:rsidRPr="003F0F28" w:rsidRDefault="003F0F28">
      <w:pPr>
        <w:pStyle w:val="FootnoteText"/>
        <w:rPr>
          <w:lang w:val="en-US"/>
        </w:rPr>
      </w:pPr>
      <w:r>
        <w:rPr>
          <w:rStyle w:val="FootnoteReference"/>
        </w:rPr>
        <w:footnoteRef/>
      </w:r>
      <w:r>
        <w:t xml:space="preserve"> </w:t>
      </w:r>
      <w:r w:rsidRPr="003F0F28">
        <w:rPr>
          <w:rFonts w:ascii="Arial" w:eastAsia="Arial" w:hAnsi="Arial" w:cs="Arial"/>
          <w:i/>
        </w:rPr>
        <w:t>S v Nakale and Others</w:t>
      </w:r>
      <w:r w:rsidRPr="003F0F28">
        <w:rPr>
          <w:rFonts w:ascii="Arial" w:eastAsia="Arial" w:hAnsi="Arial" w:cs="Arial"/>
        </w:rPr>
        <w:t xml:space="preserve"> 2006</w:t>
      </w:r>
      <w:r>
        <w:rPr>
          <w:rFonts w:ascii="Arial" w:eastAsia="Arial" w:hAnsi="Arial" w:cs="Arial"/>
        </w:rPr>
        <w:t xml:space="preserve"> </w:t>
      </w:r>
      <w:r w:rsidRPr="003F0F28">
        <w:rPr>
          <w:rFonts w:ascii="Arial" w:eastAsia="Arial" w:hAnsi="Arial" w:cs="Arial"/>
        </w:rPr>
        <w:t>(2) NR 455 (HC)</w:t>
      </w:r>
    </w:p>
  </w:footnote>
  <w:footnote w:id="4">
    <w:p w:rsidR="00FD1480" w:rsidRPr="00FD1480" w:rsidRDefault="00FD1480">
      <w:pPr>
        <w:pStyle w:val="FootnoteText"/>
        <w:rPr>
          <w:lang w:val="en-US"/>
        </w:rPr>
      </w:pPr>
      <w:r>
        <w:rPr>
          <w:rStyle w:val="FootnoteReference"/>
        </w:rPr>
        <w:footnoteRef/>
      </w:r>
      <w:r>
        <w:t xml:space="preserve"> </w:t>
      </w:r>
      <w:r w:rsidRPr="00FD1480">
        <w:rPr>
          <w:rFonts w:ascii="Arial" w:hAnsi="Arial" w:cs="Arial"/>
          <w:lang w:val="en-US"/>
        </w:rPr>
        <w:t>Criminal Procedure Act 51 of 1977 as amended</w:t>
      </w:r>
    </w:p>
  </w:footnote>
  <w:footnote w:id="5">
    <w:p w:rsidR="002B7678" w:rsidRDefault="002B7678" w:rsidP="00D91BD8">
      <w:pPr>
        <w:pStyle w:val="FootnoteText"/>
      </w:pPr>
      <w:r>
        <w:rPr>
          <w:rStyle w:val="FootnoteReference"/>
        </w:rPr>
        <w:footnoteRef/>
      </w:r>
      <w:r>
        <w:t xml:space="preserve"> </w:t>
      </w:r>
      <w:r w:rsidRPr="00B55A2D">
        <w:rPr>
          <w:rFonts w:ascii="Arial" w:hAnsi="Arial" w:cs="Arial"/>
          <w:i/>
        </w:rPr>
        <w:t>S v Teek</w:t>
      </w:r>
      <w:r>
        <w:rPr>
          <w:rFonts w:ascii="Arial" w:hAnsi="Arial" w:cs="Arial"/>
        </w:rPr>
        <w:t xml:space="preserve"> </w:t>
      </w:r>
      <w:r>
        <w:rPr>
          <w:rFonts w:ascii="Arial" w:eastAsia="Arial" w:hAnsi="Arial" w:cs="Arial"/>
          <w:color w:val="000000"/>
        </w:rPr>
        <w:t xml:space="preserve">2009 (1) NR 127 (SC). See also </w:t>
      </w:r>
      <w:r w:rsidRPr="007236A2">
        <w:rPr>
          <w:rFonts w:ascii="Arial" w:eastAsia="Arial" w:hAnsi="Arial" w:cs="Arial"/>
          <w:i/>
          <w:color w:val="000000"/>
        </w:rPr>
        <w:t>S v Nakale</w:t>
      </w:r>
      <w:r>
        <w:rPr>
          <w:rFonts w:ascii="Arial" w:eastAsia="Arial" w:hAnsi="Arial" w:cs="Arial"/>
          <w:color w:val="000000"/>
        </w:rPr>
        <w:t xml:space="preserve"> 2006 (2) NR 455 (HC) at 457.</w:t>
      </w:r>
    </w:p>
  </w:footnote>
  <w:footnote w:id="6">
    <w:p w:rsidR="002B7678" w:rsidRDefault="002B7678" w:rsidP="00D91BD8">
      <w:pPr>
        <w:pStyle w:val="FootnoteText"/>
      </w:pPr>
      <w:r>
        <w:rPr>
          <w:rStyle w:val="FootnoteReference"/>
        </w:rPr>
        <w:footnoteRef/>
      </w:r>
      <w:r>
        <w:t xml:space="preserve"> </w:t>
      </w:r>
      <w:r w:rsidRPr="006D5BA3">
        <w:rPr>
          <w:rFonts w:ascii="Arial" w:eastAsia="Arial" w:hAnsi="Arial" w:cs="Arial"/>
          <w:i/>
        </w:rPr>
        <w:t xml:space="preserve">Elia v S </w:t>
      </w:r>
      <w:r w:rsidRPr="006D5BA3">
        <w:rPr>
          <w:rFonts w:ascii="Arial" w:eastAsia="Arial" w:hAnsi="Arial" w:cs="Arial"/>
        </w:rPr>
        <w:t>(CC 18/2018)</w:t>
      </w:r>
      <w:r w:rsidRPr="006D5BA3">
        <w:rPr>
          <w:rFonts w:ascii="Arial" w:eastAsia="Arial" w:hAnsi="Arial" w:cs="Arial"/>
          <w:i/>
        </w:rPr>
        <w:t xml:space="preserve"> </w:t>
      </w:r>
      <w:r w:rsidRPr="006D5BA3">
        <w:rPr>
          <w:rFonts w:ascii="Arial" w:eastAsia="Arial" w:hAnsi="Arial" w:cs="Arial"/>
        </w:rPr>
        <w:t>[2020]</w:t>
      </w:r>
      <w:r w:rsidRPr="006D5BA3">
        <w:rPr>
          <w:rFonts w:ascii="Arial" w:eastAsia="Arial" w:hAnsi="Arial" w:cs="Arial"/>
          <w:i/>
        </w:rPr>
        <w:t xml:space="preserve"> </w:t>
      </w:r>
      <w:r w:rsidRPr="006D5BA3">
        <w:rPr>
          <w:rFonts w:ascii="Arial" w:eastAsia="Arial" w:hAnsi="Arial" w:cs="Arial"/>
        </w:rPr>
        <w:t>NAHCMD 214 (8 June 2010).</w:t>
      </w:r>
    </w:p>
  </w:footnote>
  <w:footnote w:id="7">
    <w:p w:rsidR="002B7678" w:rsidRDefault="002B7678" w:rsidP="00D91BD8">
      <w:pPr>
        <w:pStyle w:val="FootnoteText"/>
      </w:pPr>
      <w:r>
        <w:rPr>
          <w:rStyle w:val="FootnoteReference"/>
        </w:rPr>
        <w:footnoteRef/>
      </w:r>
      <w:r>
        <w:t xml:space="preserve"> </w:t>
      </w:r>
      <w:r w:rsidRPr="00B55A2D">
        <w:rPr>
          <w:rFonts w:ascii="Arial" w:hAnsi="Arial" w:cs="Arial"/>
          <w:i/>
        </w:rPr>
        <w:t>S v Teek</w:t>
      </w:r>
      <w:r>
        <w:rPr>
          <w:rFonts w:ascii="Arial" w:hAnsi="Arial" w:cs="Arial"/>
        </w:rPr>
        <w:t xml:space="preserve"> </w:t>
      </w:r>
      <w:r>
        <w:rPr>
          <w:rFonts w:ascii="Arial" w:eastAsia="Arial" w:hAnsi="Arial" w:cs="Arial"/>
          <w:color w:val="000000"/>
        </w:rPr>
        <w:t xml:space="preserve">2009 (1) NR 127 (SC). See also </w:t>
      </w:r>
      <w:r w:rsidRPr="00BF12EF">
        <w:rPr>
          <w:rFonts w:ascii="Arial" w:eastAsia="Arial" w:hAnsi="Arial" w:cs="Arial"/>
          <w:i/>
          <w:color w:val="000000"/>
        </w:rPr>
        <w:t xml:space="preserve">S v Nakale </w:t>
      </w:r>
      <w:r>
        <w:rPr>
          <w:rFonts w:ascii="Arial" w:eastAsia="Arial" w:hAnsi="Arial" w:cs="Arial"/>
          <w:color w:val="000000"/>
        </w:rPr>
        <w:t>2006 (2) NR 455 (HC) at 457.</w:t>
      </w:r>
    </w:p>
  </w:footnote>
  <w:footnote w:id="8">
    <w:p w:rsidR="002B7678" w:rsidRDefault="002B7678" w:rsidP="00E90892">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r w:rsidR="00566A0C" w:rsidRPr="00566A0C">
        <w:rPr>
          <w:rFonts w:ascii="Arial" w:eastAsia="Arial" w:hAnsi="Arial" w:cs="Arial"/>
          <w:i/>
          <w:color w:val="000000"/>
        </w:rPr>
        <w:t>S v Amakali Leevi</w:t>
      </w:r>
      <w:r w:rsidR="00566A0C" w:rsidRPr="00566A0C">
        <w:rPr>
          <w:rFonts w:ascii="Arial" w:eastAsia="Arial" w:hAnsi="Arial" w:cs="Arial"/>
          <w:color w:val="000000"/>
        </w:rPr>
        <w:t xml:space="preserve"> </w:t>
      </w:r>
      <w:r>
        <w:rPr>
          <w:rFonts w:ascii="Arial" w:eastAsia="Arial" w:hAnsi="Arial" w:cs="Arial"/>
          <w:color w:val="000000"/>
        </w:rPr>
        <w:t>Case no 38/2008 delivered on 20/7/2009.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8" w:rsidRDefault="002B767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B7678" w:rsidRDefault="002B767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826753"/>
      <w:docPartObj>
        <w:docPartGallery w:val="Page Numbers (Top of Page)"/>
        <w:docPartUnique/>
      </w:docPartObj>
    </w:sdtPr>
    <w:sdtEndPr>
      <w:rPr>
        <w:noProof/>
      </w:rPr>
    </w:sdtEndPr>
    <w:sdtContent>
      <w:p w:rsidR="002B7678" w:rsidRDefault="002B7678">
        <w:pPr>
          <w:pStyle w:val="Header"/>
          <w:jc w:val="right"/>
        </w:pPr>
        <w:r>
          <w:fldChar w:fldCharType="begin"/>
        </w:r>
        <w:r>
          <w:instrText xml:space="preserve"> PAGE   \* MERGEFORMAT </w:instrText>
        </w:r>
        <w:r>
          <w:fldChar w:fldCharType="separate"/>
        </w:r>
        <w:r w:rsidR="00474920">
          <w:rPr>
            <w:noProof/>
          </w:rPr>
          <w:t>11</w:t>
        </w:r>
        <w:r>
          <w:rPr>
            <w:noProof/>
          </w:rPr>
          <w:fldChar w:fldCharType="end"/>
        </w:r>
      </w:p>
    </w:sdtContent>
  </w:sdt>
  <w:p w:rsidR="002B7678" w:rsidRDefault="002B7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CA"/>
    <w:rsid w:val="00000EF2"/>
    <w:rsid w:val="00000F36"/>
    <w:rsid w:val="00015C79"/>
    <w:rsid w:val="00033DA9"/>
    <w:rsid w:val="00066DFB"/>
    <w:rsid w:val="00066F29"/>
    <w:rsid w:val="000952B6"/>
    <w:rsid w:val="00096DC5"/>
    <w:rsid w:val="000A3C0D"/>
    <w:rsid w:val="000B074C"/>
    <w:rsid w:val="000E1F5F"/>
    <w:rsid w:val="000E70E7"/>
    <w:rsid w:val="00112AE9"/>
    <w:rsid w:val="00117877"/>
    <w:rsid w:val="00121F5C"/>
    <w:rsid w:val="00123286"/>
    <w:rsid w:val="001436E9"/>
    <w:rsid w:val="00152338"/>
    <w:rsid w:val="00155F4C"/>
    <w:rsid w:val="00197056"/>
    <w:rsid w:val="001A1487"/>
    <w:rsid w:val="001B38FE"/>
    <w:rsid w:val="001D4A9A"/>
    <w:rsid w:val="001F011C"/>
    <w:rsid w:val="002043B5"/>
    <w:rsid w:val="002072F5"/>
    <w:rsid w:val="00256518"/>
    <w:rsid w:val="00263AD9"/>
    <w:rsid w:val="002748F4"/>
    <w:rsid w:val="002809DF"/>
    <w:rsid w:val="00282243"/>
    <w:rsid w:val="00295ADA"/>
    <w:rsid w:val="002B2587"/>
    <w:rsid w:val="002B7678"/>
    <w:rsid w:val="002C7DE4"/>
    <w:rsid w:val="002F133C"/>
    <w:rsid w:val="002F7460"/>
    <w:rsid w:val="00303D65"/>
    <w:rsid w:val="00304E2B"/>
    <w:rsid w:val="003304FF"/>
    <w:rsid w:val="00346762"/>
    <w:rsid w:val="003577BB"/>
    <w:rsid w:val="00387549"/>
    <w:rsid w:val="003A2A75"/>
    <w:rsid w:val="003A2CC5"/>
    <w:rsid w:val="003B6045"/>
    <w:rsid w:val="003E7935"/>
    <w:rsid w:val="003F0F28"/>
    <w:rsid w:val="00406341"/>
    <w:rsid w:val="004113AE"/>
    <w:rsid w:val="00422952"/>
    <w:rsid w:val="0043306B"/>
    <w:rsid w:val="00433F98"/>
    <w:rsid w:val="00443094"/>
    <w:rsid w:val="0045669B"/>
    <w:rsid w:val="00462E24"/>
    <w:rsid w:val="0046768C"/>
    <w:rsid w:val="00474920"/>
    <w:rsid w:val="00485DE3"/>
    <w:rsid w:val="004B737E"/>
    <w:rsid w:val="004C0200"/>
    <w:rsid w:val="004C4617"/>
    <w:rsid w:val="004D19C2"/>
    <w:rsid w:val="004D4A09"/>
    <w:rsid w:val="004F0A1F"/>
    <w:rsid w:val="004F1A9A"/>
    <w:rsid w:val="004F23F8"/>
    <w:rsid w:val="005076BC"/>
    <w:rsid w:val="0051635E"/>
    <w:rsid w:val="00527906"/>
    <w:rsid w:val="00532C30"/>
    <w:rsid w:val="00536817"/>
    <w:rsid w:val="005407C6"/>
    <w:rsid w:val="00553528"/>
    <w:rsid w:val="005564DF"/>
    <w:rsid w:val="00566A0C"/>
    <w:rsid w:val="005713C1"/>
    <w:rsid w:val="0059135D"/>
    <w:rsid w:val="005A011A"/>
    <w:rsid w:val="005A3099"/>
    <w:rsid w:val="005A5219"/>
    <w:rsid w:val="005E591E"/>
    <w:rsid w:val="005F234F"/>
    <w:rsid w:val="005F49D7"/>
    <w:rsid w:val="00635D7D"/>
    <w:rsid w:val="00641962"/>
    <w:rsid w:val="00661DFA"/>
    <w:rsid w:val="00664A15"/>
    <w:rsid w:val="00675639"/>
    <w:rsid w:val="0069341E"/>
    <w:rsid w:val="00696B00"/>
    <w:rsid w:val="006A6151"/>
    <w:rsid w:val="006D5BA3"/>
    <w:rsid w:val="006E0D2B"/>
    <w:rsid w:val="006E27B5"/>
    <w:rsid w:val="006E59BD"/>
    <w:rsid w:val="006F2709"/>
    <w:rsid w:val="006F3E8E"/>
    <w:rsid w:val="006F4DC1"/>
    <w:rsid w:val="00721C9B"/>
    <w:rsid w:val="00722B27"/>
    <w:rsid w:val="00723810"/>
    <w:rsid w:val="00726927"/>
    <w:rsid w:val="0073500C"/>
    <w:rsid w:val="00747DDD"/>
    <w:rsid w:val="00783A04"/>
    <w:rsid w:val="00786760"/>
    <w:rsid w:val="007A35A7"/>
    <w:rsid w:val="007B1FA8"/>
    <w:rsid w:val="007D0302"/>
    <w:rsid w:val="007D691A"/>
    <w:rsid w:val="007D6A30"/>
    <w:rsid w:val="00834CC9"/>
    <w:rsid w:val="008370E9"/>
    <w:rsid w:val="008430E0"/>
    <w:rsid w:val="00847689"/>
    <w:rsid w:val="008552A4"/>
    <w:rsid w:val="00862483"/>
    <w:rsid w:val="00874368"/>
    <w:rsid w:val="00881EA9"/>
    <w:rsid w:val="008865CA"/>
    <w:rsid w:val="00896303"/>
    <w:rsid w:val="008A296C"/>
    <w:rsid w:val="008B10BC"/>
    <w:rsid w:val="008D11EB"/>
    <w:rsid w:val="00930584"/>
    <w:rsid w:val="009458BE"/>
    <w:rsid w:val="009511BC"/>
    <w:rsid w:val="009532CA"/>
    <w:rsid w:val="00954D22"/>
    <w:rsid w:val="0097746C"/>
    <w:rsid w:val="009B4AD1"/>
    <w:rsid w:val="009D7E02"/>
    <w:rsid w:val="009E5FBC"/>
    <w:rsid w:val="009F13C9"/>
    <w:rsid w:val="009F1AB7"/>
    <w:rsid w:val="00A062E6"/>
    <w:rsid w:val="00A23C85"/>
    <w:rsid w:val="00A47DD5"/>
    <w:rsid w:val="00A70CC1"/>
    <w:rsid w:val="00A80340"/>
    <w:rsid w:val="00A91DD1"/>
    <w:rsid w:val="00AB76A9"/>
    <w:rsid w:val="00AC24E8"/>
    <w:rsid w:val="00AC3CD7"/>
    <w:rsid w:val="00AD27C2"/>
    <w:rsid w:val="00AE262A"/>
    <w:rsid w:val="00AF3AE2"/>
    <w:rsid w:val="00B27D27"/>
    <w:rsid w:val="00B31424"/>
    <w:rsid w:val="00B35426"/>
    <w:rsid w:val="00B55A2D"/>
    <w:rsid w:val="00B602BB"/>
    <w:rsid w:val="00B80A36"/>
    <w:rsid w:val="00B87999"/>
    <w:rsid w:val="00B95A55"/>
    <w:rsid w:val="00BC5089"/>
    <w:rsid w:val="00BD76EE"/>
    <w:rsid w:val="00BE2DC7"/>
    <w:rsid w:val="00BF12EF"/>
    <w:rsid w:val="00BF35D9"/>
    <w:rsid w:val="00BF533F"/>
    <w:rsid w:val="00C0791E"/>
    <w:rsid w:val="00C11DC4"/>
    <w:rsid w:val="00C252E9"/>
    <w:rsid w:val="00C365BF"/>
    <w:rsid w:val="00C44937"/>
    <w:rsid w:val="00C452A7"/>
    <w:rsid w:val="00C51C9E"/>
    <w:rsid w:val="00C63C87"/>
    <w:rsid w:val="00C66861"/>
    <w:rsid w:val="00C97C4C"/>
    <w:rsid w:val="00CB2FA7"/>
    <w:rsid w:val="00CE38A1"/>
    <w:rsid w:val="00D067FA"/>
    <w:rsid w:val="00D26E92"/>
    <w:rsid w:val="00D35950"/>
    <w:rsid w:val="00D421C2"/>
    <w:rsid w:val="00D43161"/>
    <w:rsid w:val="00D542DA"/>
    <w:rsid w:val="00D85D7E"/>
    <w:rsid w:val="00D91BD8"/>
    <w:rsid w:val="00DA388F"/>
    <w:rsid w:val="00DA6BEF"/>
    <w:rsid w:val="00DD2C00"/>
    <w:rsid w:val="00DD4C3E"/>
    <w:rsid w:val="00DE0337"/>
    <w:rsid w:val="00DF692E"/>
    <w:rsid w:val="00E26B3A"/>
    <w:rsid w:val="00E65492"/>
    <w:rsid w:val="00E8675D"/>
    <w:rsid w:val="00E90892"/>
    <w:rsid w:val="00E93259"/>
    <w:rsid w:val="00EA26B0"/>
    <w:rsid w:val="00EA6335"/>
    <w:rsid w:val="00ED12BF"/>
    <w:rsid w:val="00EE3F96"/>
    <w:rsid w:val="00EE6624"/>
    <w:rsid w:val="00F027F2"/>
    <w:rsid w:val="00F10D76"/>
    <w:rsid w:val="00F12DCB"/>
    <w:rsid w:val="00F1725D"/>
    <w:rsid w:val="00F2523B"/>
    <w:rsid w:val="00F3515A"/>
    <w:rsid w:val="00F40FA8"/>
    <w:rsid w:val="00F9783D"/>
    <w:rsid w:val="00FA33D4"/>
    <w:rsid w:val="00FB192A"/>
    <w:rsid w:val="00FC1C31"/>
    <w:rsid w:val="00FC70F9"/>
    <w:rsid w:val="00FD1480"/>
    <w:rsid w:val="00FD54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A5B2-9969-46E9-9C60-7ADF0E95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259"/>
    <w:pPr>
      <w:spacing w:after="0" w:line="240" w:lineRule="auto"/>
    </w:pPr>
    <w:rPr>
      <w:rFonts w:ascii="Times New Roman" w:eastAsia="Times New Roman" w:hAnsi="Times New Roman" w:cs="Times New Roman"/>
      <w:sz w:val="20"/>
      <w:szCs w:val="20"/>
      <w:lang w:eastAsia="en-ZA"/>
    </w:rPr>
  </w:style>
  <w:style w:type="paragraph" w:styleId="Heading2">
    <w:name w:val="heading 2"/>
    <w:basedOn w:val="Normal"/>
    <w:next w:val="Normal"/>
    <w:link w:val="Heading2Char"/>
    <w:rsid w:val="00E93259"/>
    <w:pPr>
      <w:keepNext/>
      <w:widowControl w:val="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259"/>
    <w:rPr>
      <w:rFonts w:ascii="Times New Roman" w:eastAsia="Times New Roman" w:hAnsi="Times New Roman" w:cs="Times New Roman"/>
      <w:b/>
      <w:sz w:val="24"/>
      <w:szCs w:val="24"/>
      <w:lang w:eastAsia="en-ZA"/>
    </w:rPr>
  </w:style>
  <w:style w:type="paragraph" w:styleId="Header">
    <w:name w:val="header"/>
    <w:basedOn w:val="Normal"/>
    <w:link w:val="HeaderChar"/>
    <w:uiPriority w:val="99"/>
    <w:unhideWhenUsed/>
    <w:rsid w:val="00E93259"/>
    <w:pPr>
      <w:tabs>
        <w:tab w:val="center" w:pos="4513"/>
        <w:tab w:val="right" w:pos="9026"/>
      </w:tabs>
    </w:pPr>
  </w:style>
  <w:style w:type="character" w:customStyle="1" w:styleId="HeaderChar">
    <w:name w:val="Header Char"/>
    <w:basedOn w:val="DefaultParagraphFont"/>
    <w:link w:val="Header"/>
    <w:uiPriority w:val="99"/>
    <w:rsid w:val="00E93259"/>
    <w:rPr>
      <w:rFonts w:ascii="Times New Roman" w:eastAsia="Times New Roman" w:hAnsi="Times New Roman" w:cs="Times New Roman"/>
      <w:sz w:val="20"/>
      <w:szCs w:val="20"/>
      <w:lang w:eastAsia="en-ZA"/>
    </w:rPr>
  </w:style>
  <w:style w:type="paragraph" w:styleId="FootnoteText">
    <w:name w:val="footnote text"/>
    <w:basedOn w:val="Normal"/>
    <w:link w:val="FootnoteTextChar"/>
    <w:uiPriority w:val="99"/>
    <w:semiHidden/>
    <w:unhideWhenUsed/>
    <w:rsid w:val="006F2709"/>
  </w:style>
  <w:style w:type="character" w:customStyle="1" w:styleId="FootnoteTextChar">
    <w:name w:val="Footnote Text Char"/>
    <w:basedOn w:val="DefaultParagraphFont"/>
    <w:link w:val="FootnoteText"/>
    <w:uiPriority w:val="99"/>
    <w:semiHidden/>
    <w:rsid w:val="006F2709"/>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6F2709"/>
    <w:rPr>
      <w:vertAlign w:val="superscript"/>
    </w:rPr>
  </w:style>
  <w:style w:type="paragraph" w:styleId="BalloonText">
    <w:name w:val="Balloon Text"/>
    <w:basedOn w:val="Normal"/>
    <w:link w:val="BalloonTextChar"/>
    <w:uiPriority w:val="99"/>
    <w:semiHidden/>
    <w:unhideWhenUsed/>
    <w:rsid w:val="00BF5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3F"/>
    <w:rPr>
      <w:rFonts w:ascii="Segoe UI" w:eastAsia="Times New Roman"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2021-02-03T18:30:00+00:00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6340-6BBF-440F-9DAC-6D9217BC6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9871B-1C6F-4042-B89A-0BD52A1B0B9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2F4EDB48-939F-4866-895A-70B38E08BC2D}">
  <ds:schemaRefs>
    <ds:schemaRef ds:uri="http://schemas.microsoft.com/sharepoint/v3/contenttype/forms"/>
  </ds:schemaRefs>
</ds:datastoreItem>
</file>

<file path=customXml/itemProps4.xml><?xml version="1.0" encoding="utf-8"?>
<ds:datastoreItem xmlns:ds="http://schemas.openxmlformats.org/officeDocument/2006/customXml" ds:itemID="{B674697D-9821-4557-913C-9D37B376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Ernestine N. Jansen</dc:creator>
  <cp:keywords/>
  <dc:description/>
  <cp:lastModifiedBy>HOME</cp:lastModifiedBy>
  <cp:revision>2</cp:revision>
  <cp:lastPrinted>2021-02-04T14:00:00Z</cp:lastPrinted>
  <dcterms:created xsi:type="dcterms:W3CDTF">2021-07-14T12:31:00Z</dcterms:created>
  <dcterms:modified xsi:type="dcterms:W3CDTF">2021-07-14T12:31:00Z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