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0F223" w14:textId="77777777" w:rsidR="00AC2B18" w:rsidRPr="00AC2B18" w:rsidRDefault="00AC2B18" w:rsidP="00AC2B18">
      <w:pPr>
        <w:spacing w:after="0" w:line="240" w:lineRule="auto"/>
        <w:jc w:val="center"/>
        <w:rPr>
          <w:rFonts w:ascii="Arial" w:eastAsiaTheme="minorEastAsia" w:hAnsi="Arial" w:cs="Arial"/>
          <w:b/>
          <w:sz w:val="24"/>
          <w:szCs w:val="24"/>
          <w:lang w:val="en-US"/>
        </w:rPr>
      </w:pPr>
      <w:bookmarkStart w:id="0" w:name="_GoBack"/>
      <w:bookmarkEnd w:id="0"/>
      <w:r w:rsidRPr="00AC2B18">
        <w:rPr>
          <w:rFonts w:ascii="Arial" w:eastAsiaTheme="minorEastAsia" w:hAnsi="Arial" w:cs="Arial"/>
          <w:b/>
          <w:sz w:val="24"/>
          <w:szCs w:val="24"/>
          <w:lang w:val="en-US"/>
        </w:rPr>
        <w:t>REPUBLIC OF NAMIBIA</w:t>
      </w:r>
    </w:p>
    <w:p w14:paraId="4665E9E7" w14:textId="77777777" w:rsidR="00AC2B18" w:rsidRPr="00AC2B18" w:rsidRDefault="00AC2B18" w:rsidP="00AC2B18">
      <w:pPr>
        <w:spacing w:after="0" w:line="240" w:lineRule="auto"/>
        <w:jc w:val="center"/>
        <w:rPr>
          <w:rFonts w:ascii="Arial" w:eastAsiaTheme="minorEastAsia" w:hAnsi="Arial" w:cs="Arial"/>
          <w:b/>
          <w:sz w:val="24"/>
          <w:szCs w:val="24"/>
          <w:lang w:val="en-GB"/>
        </w:rPr>
      </w:pPr>
      <w:r w:rsidRPr="00AC2B18">
        <w:rPr>
          <w:rFonts w:ascii="Arial" w:eastAsiaTheme="minorEastAsia" w:hAnsi="Arial" w:cs="Arial"/>
          <w:b/>
          <w:noProof/>
          <w:sz w:val="24"/>
          <w:szCs w:val="24"/>
          <w:lang w:eastAsia="en-ZA"/>
        </w:rPr>
        <w:drawing>
          <wp:inline distT="0" distB="0" distL="0" distR="0" wp14:anchorId="337A1EF5" wp14:editId="6F027C7F">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4ECB1DCE" w14:textId="77777777" w:rsidR="00AC2B18" w:rsidRPr="00AC2B18" w:rsidRDefault="00AC2B18" w:rsidP="00AC2B18">
      <w:pPr>
        <w:spacing w:after="0" w:line="240" w:lineRule="auto"/>
        <w:jc w:val="center"/>
        <w:rPr>
          <w:rFonts w:ascii="Arial" w:eastAsiaTheme="minorEastAsia" w:hAnsi="Arial" w:cs="Arial"/>
          <w:b/>
          <w:sz w:val="24"/>
          <w:szCs w:val="24"/>
          <w:lang w:val="en-GB"/>
        </w:rPr>
      </w:pPr>
    </w:p>
    <w:p w14:paraId="6E2125A9" w14:textId="57B3B9E8" w:rsidR="00AC2B18" w:rsidRPr="00AC2B18" w:rsidRDefault="00AC2B18" w:rsidP="00D05BFA">
      <w:pPr>
        <w:spacing w:after="0" w:line="360" w:lineRule="auto"/>
        <w:jc w:val="center"/>
        <w:rPr>
          <w:rFonts w:ascii="Arial" w:eastAsiaTheme="minorEastAsia" w:hAnsi="Arial" w:cs="Arial"/>
          <w:b/>
          <w:sz w:val="24"/>
          <w:szCs w:val="24"/>
          <w:lang w:val="en-GB"/>
        </w:rPr>
      </w:pPr>
      <w:r w:rsidRPr="00AC2B18">
        <w:rPr>
          <w:rFonts w:ascii="Arial" w:eastAsiaTheme="minorEastAsia" w:hAnsi="Arial" w:cs="Arial"/>
          <w:b/>
          <w:sz w:val="24"/>
          <w:szCs w:val="24"/>
          <w:lang w:val="en-GB"/>
        </w:rPr>
        <w:t>HIGH COURT OF NAMIBIA, MAIN DIVISION, WINDHOEK</w:t>
      </w:r>
    </w:p>
    <w:p w14:paraId="08AEBE3B" w14:textId="77777777" w:rsidR="00AC2B18" w:rsidRPr="00AC2B18" w:rsidRDefault="00297C3F" w:rsidP="00D05BFA">
      <w:pPr>
        <w:spacing w:after="0" w:line="360" w:lineRule="auto"/>
        <w:jc w:val="center"/>
        <w:rPr>
          <w:rFonts w:ascii="Arial" w:eastAsiaTheme="minorEastAsia" w:hAnsi="Arial" w:cs="Arial"/>
          <w:b/>
          <w:sz w:val="24"/>
          <w:szCs w:val="24"/>
          <w:lang w:val="en-GB"/>
        </w:rPr>
      </w:pPr>
      <w:r>
        <w:rPr>
          <w:rFonts w:ascii="Arial" w:eastAsiaTheme="minorEastAsia" w:hAnsi="Arial" w:cs="Arial"/>
          <w:b/>
          <w:sz w:val="24"/>
          <w:szCs w:val="24"/>
          <w:lang w:val="en-GB"/>
        </w:rPr>
        <w:t>RULING</w:t>
      </w:r>
    </w:p>
    <w:p w14:paraId="32C49E66" w14:textId="77777777" w:rsidR="00AC2B18" w:rsidRPr="00AC2B18" w:rsidRDefault="00AC2B18" w:rsidP="00D05BFA">
      <w:pPr>
        <w:spacing w:after="0" w:line="360" w:lineRule="auto"/>
        <w:jc w:val="center"/>
        <w:rPr>
          <w:rFonts w:ascii="Arial" w:eastAsiaTheme="minorEastAsia" w:hAnsi="Arial" w:cs="Arial"/>
          <w:b/>
          <w:sz w:val="24"/>
          <w:szCs w:val="24"/>
          <w:lang w:val="en-GB"/>
        </w:rPr>
      </w:pPr>
    </w:p>
    <w:p w14:paraId="3BFD750A" w14:textId="088C63EB" w:rsidR="00AC2B18" w:rsidRPr="00EF746B" w:rsidRDefault="00E73110" w:rsidP="00E73110">
      <w:pPr>
        <w:spacing w:after="0" w:line="360" w:lineRule="auto"/>
        <w:jc w:val="right"/>
        <w:rPr>
          <w:rFonts w:ascii="Arial" w:eastAsiaTheme="minorEastAsia" w:hAnsi="Arial" w:cs="Arial"/>
          <w:b/>
          <w:sz w:val="24"/>
          <w:szCs w:val="24"/>
          <w:lang w:val="en-GB"/>
        </w:rPr>
      </w:pPr>
      <w:r>
        <w:rPr>
          <w:rFonts w:ascii="Arial" w:eastAsiaTheme="minorEastAsia" w:hAnsi="Arial" w:cs="Arial"/>
          <w:sz w:val="24"/>
          <w:szCs w:val="24"/>
          <w:lang w:val="en-GB"/>
        </w:rPr>
        <w:t>Case No.:</w:t>
      </w:r>
      <w:r w:rsidR="00EF746B" w:rsidRPr="00EF746B">
        <w:rPr>
          <w:rFonts w:ascii="Arial" w:eastAsiaTheme="minorEastAsia" w:hAnsi="Arial" w:cs="Arial"/>
          <w:b/>
          <w:sz w:val="24"/>
          <w:szCs w:val="24"/>
          <w:lang w:val="en-GB"/>
        </w:rPr>
        <w:t>I 4274/2013</w:t>
      </w:r>
    </w:p>
    <w:p w14:paraId="12ED7CA7" w14:textId="77777777" w:rsidR="00AC2B18" w:rsidRPr="00AC2B18" w:rsidRDefault="00AC2B18" w:rsidP="00D05BFA">
      <w:pPr>
        <w:spacing w:after="0" w:line="360" w:lineRule="auto"/>
        <w:rPr>
          <w:rFonts w:ascii="Arial" w:eastAsiaTheme="minorEastAsia" w:hAnsi="Arial" w:cs="Arial"/>
          <w:sz w:val="24"/>
          <w:szCs w:val="24"/>
          <w:lang w:val="en-GB"/>
        </w:rPr>
      </w:pPr>
    </w:p>
    <w:p w14:paraId="3BD3CA57" w14:textId="77777777" w:rsidR="00AC2B18" w:rsidRPr="00AC2B18" w:rsidRDefault="00AC2B18" w:rsidP="00D05BFA">
      <w:pPr>
        <w:spacing w:after="0" w:line="360" w:lineRule="auto"/>
        <w:rPr>
          <w:rFonts w:ascii="Arial" w:eastAsiaTheme="minorEastAsia" w:hAnsi="Arial" w:cs="Arial"/>
          <w:sz w:val="24"/>
          <w:szCs w:val="24"/>
          <w:lang w:val="en-GB"/>
        </w:rPr>
      </w:pPr>
      <w:r w:rsidRPr="00AC2B18">
        <w:rPr>
          <w:rFonts w:ascii="Arial" w:eastAsiaTheme="minorEastAsia" w:hAnsi="Arial" w:cs="Arial"/>
          <w:sz w:val="24"/>
          <w:szCs w:val="24"/>
          <w:lang w:val="en-GB"/>
        </w:rPr>
        <w:t>In the matter between:</w:t>
      </w:r>
    </w:p>
    <w:p w14:paraId="470643DF" w14:textId="77777777" w:rsidR="00AC2B18" w:rsidRPr="00AC2B18" w:rsidRDefault="00AC2B18" w:rsidP="00D05BFA">
      <w:pPr>
        <w:spacing w:after="0" w:line="360" w:lineRule="auto"/>
        <w:rPr>
          <w:rFonts w:ascii="Arial" w:eastAsiaTheme="minorEastAsia" w:hAnsi="Arial" w:cs="Arial"/>
          <w:sz w:val="24"/>
          <w:szCs w:val="24"/>
          <w:lang w:val="en-GB"/>
        </w:rPr>
      </w:pPr>
    </w:p>
    <w:p w14:paraId="56669ACD" w14:textId="77777777" w:rsidR="00EF746B" w:rsidRDefault="00EF746B" w:rsidP="00D05BFA">
      <w:pPr>
        <w:spacing w:after="0" w:line="360" w:lineRule="auto"/>
        <w:rPr>
          <w:rFonts w:ascii="Arial" w:eastAsiaTheme="minorEastAsia" w:hAnsi="Arial" w:cs="Arial"/>
          <w:b/>
          <w:sz w:val="24"/>
          <w:szCs w:val="24"/>
        </w:rPr>
      </w:pPr>
      <w:r>
        <w:rPr>
          <w:rFonts w:ascii="Arial" w:eastAsiaTheme="minorEastAsia" w:hAnsi="Arial" w:cs="Arial"/>
          <w:b/>
          <w:sz w:val="24"/>
          <w:szCs w:val="24"/>
        </w:rPr>
        <w:t>KRUCOR INVESTMENT HOLDINGS (PTY) LT</w:t>
      </w:r>
      <w:r w:rsidR="008111A6">
        <w:rPr>
          <w:rFonts w:ascii="Arial" w:eastAsiaTheme="minorEastAsia" w:hAnsi="Arial" w:cs="Arial"/>
          <w:b/>
          <w:sz w:val="24"/>
          <w:szCs w:val="24"/>
        </w:rPr>
        <w:t>D</w:t>
      </w:r>
    </w:p>
    <w:p w14:paraId="394D8DAE" w14:textId="19DC1B2A" w:rsidR="00AC2B18" w:rsidRPr="00AC2B18" w:rsidRDefault="00D05BFA" w:rsidP="00D05BFA">
      <w:pPr>
        <w:tabs>
          <w:tab w:val="right" w:pos="8280"/>
        </w:tabs>
        <w:spacing w:after="0" w:line="360" w:lineRule="auto"/>
        <w:rPr>
          <w:rFonts w:ascii="Arial" w:eastAsiaTheme="minorEastAsia" w:hAnsi="Arial" w:cs="Arial"/>
          <w:b/>
          <w:sz w:val="24"/>
          <w:szCs w:val="24"/>
          <w:lang w:val="en-GB"/>
        </w:rPr>
      </w:pPr>
      <w:r>
        <w:rPr>
          <w:rFonts w:ascii="Arial" w:eastAsiaTheme="minorEastAsia" w:hAnsi="Arial" w:cs="Arial"/>
          <w:b/>
          <w:sz w:val="24"/>
          <w:szCs w:val="24"/>
        </w:rPr>
        <w:t>T/A PROFESSIONAL FARMING</w:t>
      </w:r>
      <w:r>
        <w:rPr>
          <w:rFonts w:ascii="Arial" w:eastAsiaTheme="minorEastAsia" w:hAnsi="Arial" w:cs="Arial"/>
          <w:b/>
          <w:sz w:val="24"/>
          <w:szCs w:val="24"/>
        </w:rPr>
        <w:tab/>
      </w:r>
      <w:r w:rsidR="00AC2B18" w:rsidRPr="00AC2B18">
        <w:rPr>
          <w:rFonts w:ascii="Arial" w:eastAsiaTheme="minorEastAsia" w:hAnsi="Arial" w:cs="Arial"/>
          <w:b/>
          <w:sz w:val="24"/>
          <w:szCs w:val="24"/>
          <w:lang w:val="en-GB"/>
        </w:rPr>
        <w:t xml:space="preserve">APPLICANT                                                  </w:t>
      </w:r>
    </w:p>
    <w:p w14:paraId="6F411291" w14:textId="77777777" w:rsidR="00AC2B18" w:rsidRPr="00AC2B18" w:rsidRDefault="00AC2B18" w:rsidP="00D05BFA">
      <w:pPr>
        <w:spacing w:after="0" w:line="360" w:lineRule="auto"/>
        <w:rPr>
          <w:rFonts w:ascii="Arial" w:eastAsiaTheme="minorEastAsia" w:hAnsi="Arial" w:cs="Arial"/>
          <w:sz w:val="24"/>
          <w:szCs w:val="24"/>
          <w:lang w:val="en-GB"/>
        </w:rPr>
      </w:pPr>
    </w:p>
    <w:p w14:paraId="2E723405" w14:textId="77777777" w:rsidR="00AC2B18" w:rsidRPr="00AC2B18" w:rsidRDefault="00AC2B18" w:rsidP="00D05BFA">
      <w:pPr>
        <w:spacing w:after="0" w:line="360" w:lineRule="auto"/>
        <w:rPr>
          <w:rFonts w:ascii="Arial" w:eastAsiaTheme="minorEastAsia" w:hAnsi="Arial" w:cs="Arial"/>
          <w:sz w:val="24"/>
          <w:szCs w:val="24"/>
          <w:lang w:val="en-GB"/>
        </w:rPr>
      </w:pPr>
      <w:r w:rsidRPr="00AC2B18">
        <w:rPr>
          <w:rFonts w:ascii="Arial" w:eastAsiaTheme="minorEastAsia" w:hAnsi="Arial" w:cs="Arial"/>
          <w:sz w:val="24"/>
          <w:szCs w:val="24"/>
          <w:lang w:val="en-GB"/>
        </w:rPr>
        <w:t>and</w:t>
      </w:r>
    </w:p>
    <w:p w14:paraId="6E427AA8" w14:textId="77777777" w:rsidR="00AC2B18" w:rsidRPr="00AC2B18" w:rsidRDefault="00AC2B18" w:rsidP="00D05BFA">
      <w:pPr>
        <w:spacing w:after="0" w:line="360" w:lineRule="auto"/>
        <w:rPr>
          <w:rFonts w:ascii="Arial" w:eastAsiaTheme="minorEastAsia" w:hAnsi="Arial" w:cs="Arial"/>
          <w:sz w:val="24"/>
          <w:szCs w:val="24"/>
          <w:lang w:val="en-GB"/>
        </w:rPr>
      </w:pPr>
    </w:p>
    <w:p w14:paraId="07686CE1" w14:textId="03627EFA" w:rsidR="00AC2B18" w:rsidRDefault="00EF746B" w:rsidP="00D05BFA">
      <w:pPr>
        <w:tabs>
          <w:tab w:val="right" w:pos="8280"/>
        </w:tabs>
        <w:spacing w:after="0" w:line="360" w:lineRule="auto"/>
        <w:jc w:val="both"/>
        <w:rPr>
          <w:rFonts w:ascii="Arial" w:eastAsiaTheme="minorEastAsia" w:hAnsi="Arial" w:cs="Arial"/>
          <w:b/>
          <w:sz w:val="24"/>
          <w:szCs w:val="24"/>
          <w:lang w:val="en-GB"/>
        </w:rPr>
      </w:pPr>
      <w:r>
        <w:rPr>
          <w:rFonts w:ascii="Arial" w:eastAsiaTheme="minorEastAsia" w:hAnsi="Arial" w:cs="Arial"/>
          <w:b/>
          <w:sz w:val="24"/>
          <w:szCs w:val="24"/>
          <w:lang w:val="en-GB"/>
        </w:rPr>
        <w:t>ESTIE</w:t>
      </w:r>
      <w:r w:rsidR="00D05BFA">
        <w:rPr>
          <w:rFonts w:ascii="Arial" w:eastAsiaTheme="minorEastAsia" w:hAnsi="Arial" w:cs="Arial"/>
          <w:b/>
          <w:sz w:val="24"/>
          <w:szCs w:val="24"/>
          <w:lang w:val="en-GB"/>
        </w:rPr>
        <w:t xml:space="preserve"> KWENANI (born EBERENZ)</w:t>
      </w:r>
      <w:r w:rsidR="00D05BFA">
        <w:rPr>
          <w:rFonts w:ascii="Arial" w:eastAsiaTheme="minorEastAsia" w:hAnsi="Arial" w:cs="Arial"/>
          <w:b/>
          <w:sz w:val="24"/>
          <w:szCs w:val="24"/>
          <w:lang w:val="en-GB"/>
        </w:rPr>
        <w:tab/>
      </w:r>
      <w:r w:rsidR="00AC2B18" w:rsidRPr="00AC2B18">
        <w:rPr>
          <w:rFonts w:ascii="Arial" w:eastAsiaTheme="minorEastAsia" w:hAnsi="Arial" w:cs="Arial"/>
          <w:b/>
          <w:sz w:val="24"/>
          <w:szCs w:val="24"/>
          <w:lang w:val="en-GB"/>
        </w:rPr>
        <w:t xml:space="preserve">RESPONDENT </w:t>
      </w:r>
    </w:p>
    <w:p w14:paraId="4C25B24E" w14:textId="77777777" w:rsidR="00AC2B18" w:rsidRPr="00AC2B18" w:rsidRDefault="00AC2B18" w:rsidP="00D05BFA">
      <w:pPr>
        <w:spacing w:after="0" w:line="360" w:lineRule="auto"/>
        <w:jc w:val="both"/>
        <w:rPr>
          <w:rFonts w:ascii="Arial" w:eastAsiaTheme="minorEastAsia" w:hAnsi="Arial" w:cs="Arial"/>
          <w:sz w:val="24"/>
          <w:szCs w:val="24"/>
          <w:lang w:val="en-GB"/>
        </w:rPr>
      </w:pPr>
    </w:p>
    <w:p w14:paraId="5D362783" w14:textId="3B555325" w:rsidR="00AC2B18" w:rsidRPr="00AC2B18" w:rsidRDefault="00AC2B18" w:rsidP="00D05BFA">
      <w:pPr>
        <w:spacing w:after="0" w:line="360" w:lineRule="auto"/>
        <w:jc w:val="both"/>
        <w:rPr>
          <w:rFonts w:ascii="Arial" w:eastAsiaTheme="minorEastAsia" w:hAnsi="Arial" w:cs="Arial"/>
          <w:sz w:val="24"/>
          <w:szCs w:val="24"/>
          <w:lang w:val="en-GB"/>
        </w:rPr>
      </w:pPr>
      <w:r w:rsidRPr="00AC2B18">
        <w:rPr>
          <w:rFonts w:ascii="Arial" w:eastAsiaTheme="minorEastAsia" w:hAnsi="Arial" w:cs="Arial"/>
          <w:sz w:val="24"/>
          <w:szCs w:val="24"/>
          <w:lang w:val="en-GB"/>
        </w:rPr>
        <w:t>Neutral Citation</w:t>
      </w:r>
      <w:r w:rsidRPr="00AC2B18">
        <w:rPr>
          <w:rFonts w:ascii="Arial" w:eastAsiaTheme="minorEastAsia" w:hAnsi="Arial" w:cs="Arial"/>
          <w:b/>
          <w:sz w:val="24"/>
          <w:szCs w:val="24"/>
          <w:lang w:val="en-GB"/>
        </w:rPr>
        <w:t xml:space="preserve">: </w:t>
      </w:r>
      <w:r w:rsidR="00EF746B">
        <w:rPr>
          <w:rFonts w:ascii="Arial" w:eastAsiaTheme="minorEastAsia" w:hAnsi="Arial" w:cs="Arial"/>
          <w:i/>
          <w:sz w:val="24"/>
          <w:szCs w:val="24"/>
          <w:lang w:val="en-GB"/>
        </w:rPr>
        <w:t>Krucor I</w:t>
      </w:r>
      <w:r w:rsidR="00297C3F">
        <w:rPr>
          <w:rFonts w:ascii="Arial" w:eastAsiaTheme="minorEastAsia" w:hAnsi="Arial" w:cs="Arial"/>
          <w:i/>
          <w:sz w:val="24"/>
          <w:szCs w:val="24"/>
          <w:lang w:val="en-GB"/>
        </w:rPr>
        <w:t>nvestment Holdings (Pty) Ltd t/a</w:t>
      </w:r>
      <w:r w:rsidR="00EF746B">
        <w:rPr>
          <w:rFonts w:ascii="Arial" w:eastAsiaTheme="minorEastAsia" w:hAnsi="Arial" w:cs="Arial"/>
          <w:i/>
          <w:sz w:val="24"/>
          <w:szCs w:val="24"/>
          <w:lang w:val="en-GB"/>
        </w:rPr>
        <w:t xml:space="preserve"> Professional Farming</w:t>
      </w:r>
      <w:r w:rsidR="00297C3F">
        <w:rPr>
          <w:rFonts w:ascii="Arial" w:eastAsiaTheme="minorEastAsia" w:hAnsi="Arial" w:cs="Arial"/>
          <w:i/>
          <w:sz w:val="24"/>
          <w:szCs w:val="24"/>
          <w:lang w:val="en-GB"/>
        </w:rPr>
        <w:t xml:space="preserve"> v</w:t>
      </w:r>
      <w:r w:rsidR="00EF746B">
        <w:rPr>
          <w:rFonts w:ascii="Arial" w:eastAsiaTheme="minorEastAsia" w:hAnsi="Arial" w:cs="Arial"/>
          <w:i/>
          <w:sz w:val="24"/>
          <w:szCs w:val="24"/>
          <w:lang w:val="en-GB"/>
        </w:rPr>
        <w:t xml:space="preserve"> Kwenani</w:t>
      </w:r>
      <w:r w:rsidRPr="00AC2B18">
        <w:rPr>
          <w:rFonts w:ascii="Arial" w:eastAsiaTheme="minorEastAsia" w:hAnsi="Arial" w:cs="Arial"/>
          <w:b/>
          <w:sz w:val="24"/>
          <w:szCs w:val="24"/>
          <w:lang w:val="en-GB"/>
        </w:rPr>
        <w:t xml:space="preserve"> </w:t>
      </w:r>
      <w:r w:rsidRPr="00AC2B18">
        <w:rPr>
          <w:rFonts w:ascii="Arial" w:eastAsiaTheme="minorEastAsia" w:hAnsi="Arial" w:cs="Arial"/>
          <w:sz w:val="24"/>
          <w:szCs w:val="24"/>
          <w:lang w:val="en-GB"/>
        </w:rPr>
        <w:t>(</w:t>
      </w:r>
      <w:r w:rsidR="00EF746B">
        <w:rPr>
          <w:rFonts w:ascii="Arial" w:eastAsiaTheme="minorEastAsia" w:hAnsi="Arial" w:cs="Arial"/>
          <w:sz w:val="24"/>
          <w:szCs w:val="24"/>
          <w:lang w:val="en-GB"/>
        </w:rPr>
        <w:t>I 4274/2013</w:t>
      </w:r>
      <w:r w:rsidRPr="00AC2B18">
        <w:rPr>
          <w:rFonts w:ascii="Arial" w:eastAsiaTheme="minorEastAsia" w:hAnsi="Arial" w:cs="Arial"/>
          <w:sz w:val="24"/>
          <w:szCs w:val="24"/>
          <w:lang w:val="en-GB"/>
        </w:rPr>
        <w:t>)</w:t>
      </w:r>
      <w:r>
        <w:rPr>
          <w:rFonts w:ascii="Arial" w:eastAsiaTheme="minorEastAsia" w:hAnsi="Arial" w:cs="Arial"/>
          <w:sz w:val="24"/>
          <w:szCs w:val="24"/>
          <w:lang w:val="en-GB"/>
        </w:rPr>
        <w:t xml:space="preserve"> [2021] </w:t>
      </w:r>
      <w:r w:rsidR="00574155">
        <w:rPr>
          <w:rFonts w:ascii="Arial" w:eastAsiaTheme="minorEastAsia" w:hAnsi="Arial" w:cs="Arial"/>
          <w:sz w:val="24"/>
          <w:szCs w:val="24"/>
          <w:lang w:val="en-GB"/>
        </w:rPr>
        <w:t xml:space="preserve">NAHCMD </w:t>
      </w:r>
      <w:r w:rsidR="00683A42">
        <w:rPr>
          <w:rFonts w:ascii="Arial" w:eastAsiaTheme="minorEastAsia" w:hAnsi="Arial" w:cs="Arial"/>
          <w:sz w:val="24"/>
          <w:szCs w:val="24"/>
          <w:lang w:val="en-GB"/>
        </w:rPr>
        <w:t xml:space="preserve">563 </w:t>
      </w:r>
      <w:r w:rsidR="00EF746B">
        <w:rPr>
          <w:rFonts w:ascii="Arial" w:eastAsiaTheme="minorEastAsia" w:hAnsi="Arial" w:cs="Arial"/>
          <w:sz w:val="24"/>
          <w:szCs w:val="24"/>
          <w:lang w:val="en-GB"/>
        </w:rPr>
        <w:t>(30</w:t>
      </w:r>
      <w:r>
        <w:rPr>
          <w:rFonts w:ascii="Arial" w:eastAsiaTheme="minorEastAsia" w:hAnsi="Arial" w:cs="Arial"/>
          <w:sz w:val="24"/>
          <w:szCs w:val="24"/>
          <w:lang w:val="en-GB"/>
        </w:rPr>
        <w:t xml:space="preserve"> November</w:t>
      </w:r>
      <w:r w:rsidRPr="00AC2B18">
        <w:rPr>
          <w:rFonts w:ascii="Arial" w:eastAsiaTheme="minorEastAsia" w:hAnsi="Arial" w:cs="Arial"/>
          <w:sz w:val="24"/>
          <w:szCs w:val="24"/>
          <w:lang w:val="en-GB"/>
        </w:rPr>
        <w:t xml:space="preserve"> 2021)</w:t>
      </w:r>
      <w:r w:rsidR="00297C3F">
        <w:rPr>
          <w:rFonts w:ascii="Arial" w:eastAsiaTheme="minorEastAsia" w:hAnsi="Arial" w:cs="Arial"/>
          <w:sz w:val="24"/>
          <w:szCs w:val="24"/>
          <w:lang w:val="en-GB"/>
        </w:rPr>
        <w:t>.</w:t>
      </w:r>
    </w:p>
    <w:p w14:paraId="0196A9E1" w14:textId="77777777" w:rsidR="00AC2B18" w:rsidRPr="00AC2B18" w:rsidRDefault="00AC2B18" w:rsidP="00D05BFA">
      <w:pPr>
        <w:spacing w:after="0" w:line="360" w:lineRule="auto"/>
        <w:rPr>
          <w:rFonts w:ascii="Arial" w:eastAsiaTheme="minorEastAsia" w:hAnsi="Arial" w:cs="Arial"/>
          <w:b/>
          <w:sz w:val="24"/>
          <w:szCs w:val="24"/>
          <w:lang w:val="en-GB"/>
        </w:rPr>
      </w:pPr>
    </w:p>
    <w:p w14:paraId="0BFFD5B0" w14:textId="77777777" w:rsidR="00AC2B18" w:rsidRPr="00AC2B18" w:rsidRDefault="007E47B3" w:rsidP="00D05BFA">
      <w:pPr>
        <w:spacing w:after="0" w:line="360" w:lineRule="auto"/>
        <w:rPr>
          <w:rFonts w:ascii="Arial" w:eastAsiaTheme="minorEastAsia" w:hAnsi="Arial" w:cs="Arial"/>
          <w:b/>
          <w:sz w:val="24"/>
          <w:szCs w:val="24"/>
          <w:lang w:val="en-GB"/>
        </w:rPr>
      </w:pPr>
      <w:r>
        <w:rPr>
          <w:rFonts w:ascii="Arial" w:eastAsiaTheme="minorEastAsia" w:hAnsi="Arial" w:cs="Arial"/>
          <w:b/>
          <w:sz w:val="24"/>
          <w:szCs w:val="24"/>
          <w:lang w:val="en-GB"/>
        </w:rPr>
        <w:t>CORAM:</w:t>
      </w:r>
      <w:r w:rsidR="00AC2B18" w:rsidRPr="00AC2B18">
        <w:rPr>
          <w:rFonts w:ascii="Arial" w:eastAsiaTheme="minorEastAsia" w:hAnsi="Arial" w:cs="Arial"/>
          <w:b/>
          <w:sz w:val="24"/>
          <w:szCs w:val="24"/>
          <w:lang w:val="en-GB"/>
        </w:rPr>
        <w:t xml:space="preserve"> </w:t>
      </w:r>
      <w:r w:rsidR="00AC2B18">
        <w:rPr>
          <w:rFonts w:ascii="Arial" w:eastAsiaTheme="minorEastAsia" w:hAnsi="Arial" w:cs="Arial"/>
          <w:b/>
          <w:sz w:val="24"/>
          <w:szCs w:val="24"/>
          <w:lang w:val="en-GB"/>
        </w:rPr>
        <w:tab/>
      </w:r>
      <w:r w:rsidR="00AC2B18">
        <w:rPr>
          <w:rFonts w:ascii="Arial" w:eastAsiaTheme="minorEastAsia" w:hAnsi="Arial" w:cs="Arial"/>
          <w:b/>
          <w:sz w:val="24"/>
          <w:szCs w:val="24"/>
          <w:lang w:val="en-GB"/>
        </w:rPr>
        <w:tab/>
      </w:r>
      <w:r w:rsidR="00AC2B18" w:rsidRPr="00AC2B18">
        <w:rPr>
          <w:rFonts w:ascii="Arial" w:eastAsiaTheme="minorEastAsia" w:hAnsi="Arial" w:cs="Arial"/>
          <w:b/>
          <w:sz w:val="24"/>
          <w:szCs w:val="24"/>
          <w:lang w:val="en-GB"/>
        </w:rPr>
        <w:t>MASUKU J</w:t>
      </w:r>
    </w:p>
    <w:p w14:paraId="70B57636" w14:textId="77777777" w:rsidR="00297C3F" w:rsidRDefault="00297C3F" w:rsidP="00D05BFA">
      <w:pPr>
        <w:spacing w:after="0" w:line="360" w:lineRule="auto"/>
        <w:rPr>
          <w:rFonts w:ascii="Arial" w:eastAsiaTheme="minorEastAsia" w:hAnsi="Arial" w:cs="Arial"/>
          <w:b/>
          <w:sz w:val="24"/>
          <w:szCs w:val="24"/>
          <w:lang w:val="en-GB"/>
        </w:rPr>
      </w:pPr>
    </w:p>
    <w:p w14:paraId="7C84E093" w14:textId="77777777" w:rsidR="00AC2B18" w:rsidRPr="00AC2B18" w:rsidRDefault="00AC2B18" w:rsidP="00D05BFA">
      <w:pPr>
        <w:spacing w:after="0" w:line="360" w:lineRule="auto"/>
        <w:rPr>
          <w:rFonts w:ascii="Arial" w:eastAsiaTheme="minorEastAsia" w:hAnsi="Arial" w:cs="Arial"/>
          <w:sz w:val="24"/>
          <w:szCs w:val="24"/>
          <w:lang w:val="en-GB"/>
        </w:rPr>
      </w:pPr>
      <w:r w:rsidRPr="00AC2B18">
        <w:rPr>
          <w:rFonts w:ascii="Arial" w:eastAsiaTheme="minorEastAsia" w:hAnsi="Arial" w:cs="Arial"/>
          <w:b/>
          <w:sz w:val="24"/>
          <w:szCs w:val="24"/>
          <w:lang w:val="en-GB"/>
        </w:rPr>
        <w:t>Heard on:</w:t>
      </w:r>
      <w:r w:rsidRPr="00AC2B18">
        <w:rPr>
          <w:rFonts w:ascii="Arial" w:eastAsiaTheme="minorEastAsia" w:hAnsi="Arial" w:cs="Arial"/>
          <w:sz w:val="24"/>
          <w:szCs w:val="24"/>
          <w:lang w:val="en-GB"/>
        </w:rPr>
        <w:t xml:space="preserve"> </w:t>
      </w:r>
      <w:r>
        <w:rPr>
          <w:rFonts w:ascii="Arial" w:eastAsiaTheme="minorEastAsia" w:hAnsi="Arial" w:cs="Arial"/>
          <w:sz w:val="24"/>
          <w:szCs w:val="24"/>
          <w:lang w:val="en-GB"/>
        </w:rPr>
        <w:tab/>
      </w:r>
      <w:r>
        <w:rPr>
          <w:rFonts w:ascii="Arial" w:eastAsiaTheme="minorEastAsia" w:hAnsi="Arial" w:cs="Arial"/>
          <w:sz w:val="24"/>
          <w:szCs w:val="24"/>
          <w:lang w:val="en-GB"/>
        </w:rPr>
        <w:tab/>
      </w:r>
      <w:r w:rsidR="00D36924">
        <w:rPr>
          <w:rFonts w:ascii="Arial" w:eastAsiaTheme="minorEastAsia" w:hAnsi="Arial" w:cs="Arial"/>
          <w:sz w:val="24"/>
          <w:szCs w:val="24"/>
          <w:lang w:val="en-GB"/>
        </w:rPr>
        <w:t xml:space="preserve">21 </w:t>
      </w:r>
      <w:r w:rsidR="00EF746B">
        <w:rPr>
          <w:rFonts w:ascii="Arial" w:eastAsiaTheme="minorEastAsia" w:hAnsi="Arial" w:cs="Arial"/>
          <w:sz w:val="24"/>
          <w:szCs w:val="24"/>
          <w:lang w:val="en-GB"/>
        </w:rPr>
        <w:t>October</w:t>
      </w:r>
      <w:r>
        <w:rPr>
          <w:rFonts w:ascii="Arial" w:eastAsiaTheme="minorEastAsia" w:hAnsi="Arial" w:cs="Arial"/>
          <w:sz w:val="24"/>
          <w:szCs w:val="24"/>
          <w:lang w:val="en-GB"/>
        </w:rPr>
        <w:t xml:space="preserve"> 2021</w:t>
      </w:r>
    </w:p>
    <w:p w14:paraId="10A85FAA" w14:textId="77777777" w:rsidR="00AC2B18" w:rsidRPr="00AC2B18" w:rsidRDefault="00AC2B18" w:rsidP="00D05BFA">
      <w:pPr>
        <w:spacing w:after="0" w:line="360" w:lineRule="auto"/>
        <w:rPr>
          <w:rFonts w:ascii="Arial" w:eastAsiaTheme="minorEastAsia" w:hAnsi="Arial" w:cs="Arial"/>
          <w:sz w:val="24"/>
          <w:szCs w:val="24"/>
          <w:lang w:val="en-GB"/>
        </w:rPr>
      </w:pPr>
      <w:r w:rsidRPr="00AC2B18">
        <w:rPr>
          <w:rFonts w:ascii="Arial" w:eastAsiaTheme="minorEastAsia" w:hAnsi="Arial" w:cs="Arial"/>
          <w:b/>
          <w:sz w:val="24"/>
          <w:szCs w:val="24"/>
          <w:lang w:val="en-GB"/>
        </w:rPr>
        <w:t>Delivered on</w:t>
      </w:r>
      <w:r w:rsidRPr="00AC2B18">
        <w:rPr>
          <w:rFonts w:ascii="Arial" w:eastAsiaTheme="minorEastAsia" w:hAnsi="Arial" w:cs="Arial"/>
          <w:sz w:val="24"/>
          <w:szCs w:val="24"/>
          <w:lang w:val="en-GB"/>
        </w:rPr>
        <w:t>:</w:t>
      </w:r>
      <w:r w:rsidR="00EF746B">
        <w:rPr>
          <w:rFonts w:ascii="Arial" w:eastAsiaTheme="minorEastAsia" w:hAnsi="Arial" w:cs="Arial"/>
          <w:sz w:val="24"/>
          <w:szCs w:val="24"/>
          <w:lang w:val="en-GB"/>
        </w:rPr>
        <w:tab/>
        <w:t>30</w:t>
      </w:r>
      <w:r>
        <w:rPr>
          <w:rFonts w:ascii="Arial" w:eastAsiaTheme="minorEastAsia" w:hAnsi="Arial" w:cs="Arial"/>
          <w:sz w:val="24"/>
          <w:szCs w:val="24"/>
          <w:lang w:val="en-GB"/>
        </w:rPr>
        <w:t xml:space="preserve"> November </w:t>
      </w:r>
      <w:r w:rsidRPr="00AC2B18">
        <w:rPr>
          <w:rFonts w:ascii="Arial" w:eastAsiaTheme="minorEastAsia" w:hAnsi="Arial" w:cs="Arial"/>
          <w:sz w:val="24"/>
          <w:szCs w:val="24"/>
          <w:lang w:val="en-GB"/>
        </w:rPr>
        <w:t>2021</w:t>
      </w:r>
    </w:p>
    <w:p w14:paraId="266AC4C4" w14:textId="77777777" w:rsidR="00AC2B18" w:rsidRPr="00AC2B18" w:rsidRDefault="00AC2B18" w:rsidP="00D05BFA">
      <w:pPr>
        <w:spacing w:after="0" w:line="360" w:lineRule="auto"/>
        <w:rPr>
          <w:rFonts w:ascii="Arial" w:eastAsiaTheme="minorEastAsia" w:hAnsi="Arial" w:cs="Arial"/>
          <w:b/>
          <w:sz w:val="24"/>
          <w:szCs w:val="24"/>
          <w:lang w:val="en-GB"/>
        </w:rPr>
      </w:pPr>
    </w:p>
    <w:p w14:paraId="690B5C08" w14:textId="77777777" w:rsidR="00412AE6" w:rsidRDefault="00AC2B18" w:rsidP="00D05BFA">
      <w:pPr>
        <w:spacing w:after="0" w:line="360" w:lineRule="auto"/>
        <w:jc w:val="both"/>
        <w:rPr>
          <w:rFonts w:ascii="Arial" w:eastAsiaTheme="minorEastAsia" w:hAnsi="Arial" w:cs="Arial"/>
          <w:sz w:val="24"/>
          <w:szCs w:val="24"/>
          <w:lang w:val="en-GB"/>
        </w:rPr>
      </w:pPr>
      <w:r w:rsidRPr="00AC2B18">
        <w:rPr>
          <w:rFonts w:ascii="Arial" w:eastAsiaTheme="minorEastAsia" w:hAnsi="Arial" w:cs="Arial"/>
          <w:b/>
          <w:sz w:val="24"/>
          <w:szCs w:val="24"/>
          <w:lang w:val="en-GB"/>
        </w:rPr>
        <w:t>Flynote</w:t>
      </w:r>
      <w:r w:rsidR="00F25644">
        <w:rPr>
          <w:rFonts w:ascii="Arial" w:eastAsiaTheme="minorEastAsia" w:hAnsi="Arial" w:cs="Arial"/>
          <w:b/>
          <w:sz w:val="24"/>
          <w:szCs w:val="24"/>
          <w:lang w:val="en-GB"/>
        </w:rPr>
        <w:t>:</w:t>
      </w:r>
      <w:r w:rsidR="00F25644">
        <w:rPr>
          <w:rFonts w:ascii="Arial" w:eastAsiaTheme="minorEastAsia" w:hAnsi="Arial" w:cs="Arial"/>
          <w:b/>
          <w:sz w:val="24"/>
          <w:szCs w:val="24"/>
          <w:lang w:val="en-GB"/>
        </w:rPr>
        <w:tab/>
      </w:r>
      <w:r w:rsidR="00F25644" w:rsidRPr="00F25644">
        <w:rPr>
          <w:rFonts w:ascii="Arial" w:eastAsiaTheme="minorEastAsia" w:hAnsi="Arial" w:cs="Arial"/>
          <w:sz w:val="24"/>
          <w:szCs w:val="24"/>
          <w:lang w:val="en-GB"/>
        </w:rPr>
        <w:t>Civil Procedure</w:t>
      </w:r>
      <w:r w:rsidR="00F25644">
        <w:rPr>
          <w:rFonts w:ascii="Arial" w:eastAsiaTheme="minorEastAsia" w:hAnsi="Arial" w:cs="Arial"/>
          <w:b/>
          <w:sz w:val="24"/>
          <w:szCs w:val="24"/>
          <w:lang w:val="en-GB"/>
        </w:rPr>
        <w:t xml:space="preserve"> - </w:t>
      </w:r>
      <w:r w:rsidR="00297C3F">
        <w:rPr>
          <w:rFonts w:ascii="Arial" w:eastAsiaTheme="minorEastAsia" w:hAnsi="Arial" w:cs="Arial"/>
          <w:sz w:val="24"/>
          <w:szCs w:val="24"/>
          <w:lang w:val="en-GB"/>
        </w:rPr>
        <w:t>a</w:t>
      </w:r>
      <w:r w:rsidR="00F25644">
        <w:rPr>
          <w:rFonts w:ascii="Arial" w:eastAsiaTheme="minorEastAsia" w:hAnsi="Arial" w:cs="Arial"/>
          <w:sz w:val="24"/>
          <w:szCs w:val="24"/>
          <w:lang w:val="en-GB"/>
        </w:rPr>
        <w:t>pplication for stay of execution pending the condonation and reinstatement of an appeal</w:t>
      </w:r>
      <w:r w:rsidR="00297C3F">
        <w:rPr>
          <w:rFonts w:ascii="Arial" w:eastAsiaTheme="minorEastAsia" w:hAnsi="Arial" w:cs="Arial"/>
          <w:sz w:val="24"/>
          <w:szCs w:val="24"/>
          <w:lang w:val="en-GB"/>
        </w:rPr>
        <w:t xml:space="preserve"> before the Supreme Court – applicant to show that it has</w:t>
      </w:r>
      <w:r w:rsidR="00F25644">
        <w:rPr>
          <w:rFonts w:ascii="Arial" w:eastAsiaTheme="minorEastAsia" w:hAnsi="Arial" w:cs="Arial"/>
          <w:sz w:val="24"/>
          <w:szCs w:val="24"/>
          <w:lang w:val="en-GB"/>
        </w:rPr>
        <w:t xml:space="preserve"> prospects of </w:t>
      </w:r>
      <w:r w:rsidR="00297C3F">
        <w:rPr>
          <w:rFonts w:ascii="Arial" w:eastAsiaTheme="minorEastAsia" w:hAnsi="Arial" w:cs="Arial"/>
          <w:sz w:val="24"/>
          <w:szCs w:val="24"/>
          <w:lang w:val="en-GB"/>
        </w:rPr>
        <w:t>success regarding</w:t>
      </w:r>
      <w:r w:rsidR="00F25644">
        <w:rPr>
          <w:rFonts w:ascii="Arial" w:eastAsiaTheme="minorEastAsia" w:hAnsi="Arial" w:cs="Arial"/>
          <w:sz w:val="24"/>
          <w:szCs w:val="24"/>
          <w:lang w:val="en-GB"/>
        </w:rPr>
        <w:t xml:space="preserve"> both the condonation application and appeal – prospects of success considered to be weighty even though reason for non-compliance proves to be insufficient.</w:t>
      </w:r>
    </w:p>
    <w:p w14:paraId="73D68E06" w14:textId="77777777" w:rsidR="00F25644" w:rsidRPr="00F25644" w:rsidRDefault="00F25644" w:rsidP="00D05BFA">
      <w:pPr>
        <w:spacing w:after="0" w:line="360" w:lineRule="auto"/>
        <w:jc w:val="both"/>
        <w:rPr>
          <w:rFonts w:ascii="Arial" w:eastAsiaTheme="minorEastAsia" w:hAnsi="Arial" w:cs="Arial"/>
          <w:sz w:val="24"/>
          <w:szCs w:val="24"/>
          <w:lang w:val="en-GB"/>
        </w:rPr>
      </w:pPr>
    </w:p>
    <w:p w14:paraId="09136455" w14:textId="77777777" w:rsidR="00252DB4" w:rsidRDefault="00AC2B18" w:rsidP="00D05BFA">
      <w:pPr>
        <w:spacing w:after="0" w:line="360" w:lineRule="auto"/>
        <w:jc w:val="both"/>
        <w:rPr>
          <w:rFonts w:ascii="Arial" w:eastAsiaTheme="minorEastAsia" w:hAnsi="Arial" w:cs="Arial"/>
          <w:sz w:val="24"/>
          <w:szCs w:val="24"/>
          <w:lang w:val="en-GB"/>
        </w:rPr>
      </w:pPr>
      <w:r w:rsidRPr="00AC2B18">
        <w:rPr>
          <w:rFonts w:ascii="Arial" w:eastAsiaTheme="minorEastAsia" w:hAnsi="Arial" w:cs="Arial"/>
          <w:b/>
          <w:sz w:val="24"/>
          <w:szCs w:val="24"/>
          <w:lang w:val="en-GB"/>
        </w:rPr>
        <w:t>Summary</w:t>
      </w:r>
      <w:r w:rsidRPr="00AC2B18">
        <w:rPr>
          <w:rFonts w:ascii="Arial" w:eastAsiaTheme="minorEastAsia" w:hAnsi="Arial" w:cs="Arial"/>
          <w:sz w:val="24"/>
          <w:szCs w:val="24"/>
          <w:lang w:val="en-GB"/>
        </w:rPr>
        <w:t xml:space="preserve">: </w:t>
      </w:r>
      <w:r w:rsidR="00F25644">
        <w:rPr>
          <w:rFonts w:ascii="Arial" w:eastAsiaTheme="minorEastAsia" w:hAnsi="Arial" w:cs="Arial"/>
          <w:sz w:val="24"/>
          <w:szCs w:val="24"/>
          <w:lang w:val="en-GB"/>
        </w:rPr>
        <w:t>The applicant before court l</w:t>
      </w:r>
      <w:r w:rsidR="00297C3F">
        <w:rPr>
          <w:rFonts w:ascii="Arial" w:eastAsiaTheme="minorEastAsia" w:hAnsi="Arial" w:cs="Arial"/>
          <w:sz w:val="24"/>
          <w:szCs w:val="24"/>
          <w:lang w:val="en-GB"/>
        </w:rPr>
        <w:t>odged an application for stay of</w:t>
      </w:r>
      <w:r w:rsidR="00F25644">
        <w:rPr>
          <w:rFonts w:ascii="Arial" w:eastAsiaTheme="minorEastAsia" w:hAnsi="Arial" w:cs="Arial"/>
          <w:sz w:val="24"/>
          <w:szCs w:val="24"/>
          <w:lang w:val="en-GB"/>
        </w:rPr>
        <w:t xml:space="preserve"> execution of an order granted in 2020. However</w:t>
      </w:r>
      <w:r w:rsidR="00297C3F">
        <w:rPr>
          <w:rFonts w:ascii="Arial" w:eastAsiaTheme="minorEastAsia" w:hAnsi="Arial" w:cs="Arial"/>
          <w:sz w:val="24"/>
          <w:szCs w:val="24"/>
          <w:lang w:val="en-GB"/>
        </w:rPr>
        <w:t>,</w:t>
      </w:r>
      <w:r w:rsidR="00F25644">
        <w:rPr>
          <w:rFonts w:ascii="Arial" w:eastAsiaTheme="minorEastAsia" w:hAnsi="Arial" w:cs="Arial"/>
          <w:sz w:val="24"/>
          <w:szCs w:val="24"/>
          <w:lang w:val="en-GB"/>
        </w:rPr>
        <w:t xml:space="preserve"> in the inter</w:t>
      </w:r>
      <w:r w:rsidR="00314F43">
        <w:rPr>
          <w:rFonts w:ascii="Arial" w:eastAsiaTheme="minorEastAsia" w:hAnsi="Arial" w:cs="Arial"/>
          <w:sz w:val="24"/>
          <w:szCs w:val="24"/>
          <w:lang w:val="en-GB"/>
        </w:rPr>
        <w:t>regnum</w:t>
      </w:r>
      <w:r w:rsidR="00297C3F">
        <w:rPr>
          <w:rFonts w:ascii="Arial" w:eastAsiaTheme="minorEastAsia" w:hAnsi="Arial" w:cs="Arial"/>
          <w:sz w:val="24"/>
          <w:szCs w:val="24"/>
          <w:lang w:val="en-GB"/>
        </w:rPr>
        <w:t>,</w:t>
      </w:r>
      <w:r w:rsidR="00314F43">
        <w:rPr>
          <w:rFonts w:ascii="Arial" w:eastAsiaTheme="minorEastAsia" w:hAnsi="Arial" w:cs="Arial"/>
          <w:sz w:val="24"/>
          <w:szCs w:val="24"/>
          <w:lang w:val="en-GB"/>
        </w:rPr>
        <w:t xml:space="preserve"> the appeal filed in the Supreme C</w:t>
      </w:r>
      <w:r w:rsidR="00297C3F">
        <w:rPr>
          <w:rFonts w:ascii="Arial" w:eastAsiaTheme="minorEastAsia" w:hAnsi="Arial" w:cs="Arial"/>
          <w:sz w:val="24"/>
          <w:szCs w:val="24"/>
          <w:lang w:val="en-GB"/>
        </w:rPr>
        <w:t>ourt</w:t>
      </w:r>
      <w:r w:rsidR="00F25644">
        <w:rPr>
          <w:rFonts w:ascii="Arial" w:eastAsiaTheme="minorEastAsia" w:hAnsi="Arial" w:cs="Arial"/>
          <w:sz w:val="24"/>
          <w:szCs w:val="24"/>
          <w:lang w:val="en-GB"/>
        </w:rPr>
        <w:t xml:space="preserve"> lapsed. This was because of the applicants’ failure to lodge the appeal record on time. The applicant attaches this failure to the lengthy period it took for</w:t>
      </w:r>
      <w:r w:rsidR="00297C3F">
        <w:rPr>
          <w:rFonts w:ascii="Arial" w:eastAsiaTheme="minorEastAsia" w:hAnsi="Arial" w:cs="Arial"/>
          <w:sz w:val="24"/>
          <w:szCs w:val="24"/>
          <w:lang w:val="en-GB"/>
        </w:rPr>
        <w:t xml:space="preserve"> the</w:t>
      </w:r>
      <w:r w:rsidR="00F25644">
        <w:rPr>
          <w:rFonts w:ascii="Arial" w:eastAsiaTheme="minorEastAsia" w:hAnsi="Arial" w:cs="Arial"/>
          <w:sz w:val="24"/>
          <w:szCs w:val="24"/>
          <w:lang w:val="en-GB"/>
        </w:rPr>
        <w:t xml:space="preserve"> judgment </w:t>
      </w:r>
      <w:r w:rsidR="00297C3F">
        <w:rPr>
          <w:rFonts w:ascii="Arial" w:eastAsiaTheme="minorEastAsia" w:hAnsi="Arial" w:cs="Arial"/>
          <w:sz w:val="24"/>
          <w:szCs w:val="24"/>
          <w:lang w:val="en-GB"/>
        </w:rPr>
        <w:t xml:space="preserve">sought to be overturned, </w:t>
      </w:r>
      <w:r w:rsidR="00F25644">
        <w:rPr>
          <w:rFonts w:ascii="Arial" w:eastAsiaTheme="minorEastAsia" w:hAnsi="Arial" w:cs="Arial"/>
          <w:sz w:val="24"/>
          <w:szCs w:val="24"/>
          <w:lang w:val="en-GB"/>
        </w:rPr>
        <w:t>to be delivered and the</w:t>
      </w:r>
      <w:r w:rsidR="00297C3F">
        <w:rPr>
          <w:rFonts w:ascii="Arial" w:eastAsiaTheme="minorEastAsia" w:hAnsi="Arial" w:cs="Arial"/>
          <w:sz w:val="24"/>
          <w:szCs w:val="24"/>
          <w:lang w:val="en-GB"/>
        </w:rPr>
        <w:t xml:space="preserve"> delay in the</w:t>
      </w:r>
      <w:r w:rsidR="00F25644">
        <w:rPr>
          <w:rFonts w:ascii="Arial" w:eastAsiaTheme="minorEastAsia" w:hAnsi="Arial" w:cs="Arial"/>
          <w:sz w:val="24"/>
          <w:szCs w:val="24"/>
          <w:lang w:val="en-GB"/>
        </w:rPr>
        <w:t xml:space="preserve"> transcription of the record</w:t>
      </w:r>
      <w:r w:rsidR="00297C3F">
        <w:rPr>
          <w:rFonts w:ascii="Arial" w:eastAsiaTheme="minorEastAsia" w:hAnsi="Arial" w:cs="Arial"/>
          <w:sz w:val="24"/>
          <w:szCs w:val="24"/>
          <w:lang w:val="en-GB"/>
        </w:rPr>
        <w:t xml:space="preserve"> of proceedings</w:t>
      </w:r>
      <w:r w:rsidR="00F25644">
        <w:rPr>
          <w:rFonts w:ascii="Arial" w:eastAsiaTheme="minorEastAsia" w:hAnsi="Arial" w:cs="Arial"/>
          <w:sz w:val="24"/>
          <w:szCs w:val="24"/>
          <w:lang w:val="en-GB"/>
        </w:rPr>
        <w:t>. The application is opposed. The court</w:t>
      </w:r>
      <w:r w:rsidR="00297C3F">
        <w:rPr>
          <w:rFonts w:ascii="Arial" w:eastAsiaTheme="minorEastAsia" w:hAnsi="Arial" w:cs="Arial"/>
          <w:sz w:val="24"/>
          <w:szCs w:val="24"/>
          <w:lang w:val="en-GB"/>
        </w:rPr>
        <w:t>,</w:t>
      </w:r>
      <w:r w:rsidR="00F25644">
        <w:rPr>
          <w:rFonts w:ascii="Arial" w:eastAsiaTheme="minorEastAsia" w:hAnsi="Arial" w:cs="Arial"/>
          <w:sz w:val="24"/>
          <w:szCs w:val="24"/>
          <w:lang w:val="en-GB"/>
        </w:rPr>
        <w:t xml:space="preserve"> in considering the parties arguments</w:t>
      </w:r>
      <w:r w:rsidR="00297C3F">
        <w:rPr>
          <w:rFonts w:ascii="Arial" w:eastAsiaTheme="minorEastAsia" w:hAnsi="Arial" w:cs="Arial"/>
          <w:sz w:val="24"/>
          <w:szCs w:val="24"/>
          <w:lang w:val="en-GB"/>
        </w:rPr>
        <w:t>,</w:t>
      </w:r>
      <w:r w:rsidR="00F25644">
        <w:rPr>
          <w:rFonts w:ascii="Arial" w:eastAsiaTheme="minorEastAsia" w:hAnsi="Arial" w:cs="Arial"/>
          <w:sz w:val="24"/>
          <w:szCs w:val="24"/>
          <w:lang w:val="en-GB"/>
        </w:rPr>
        <w:t xml:space="preserve"> found as follows:</w:t>
      </w:r>
    </w:p>
    <w:p w14:paraId="47FCD6F0" w14:textId="77777777" w:rsidR="00F25644" w:rsidRDefault="00F25644" w:rsidP="00D05BFA">
      <w:pPr>
        <w:spacing w:after="0" w:line="360" w:lineRule="auto"/>
        <w:jc w:val="both"/>
        <w:rPr>
          <w:rFonts w:ascii="Arial" w:eastAsiaTheme="minorEastAsia" w:hAnsi="Arial" w:cs="Arial"/>
          <w:sz w:val="24"/>
          <w:szCs w:val="24"/>
          <w:lang w:val="en-GB"/>
        </w:rPr>
      </w:pPr>
    </w:p>
    <w:p w14:paraId="49CE88A8" w14:textId="77777777" w:rsidR="00F25644" w:rsidRDefault="00F25644" w:rsidP="00D05BFA">
      <w:pPr>
        <w:spacing w:after="0" w:line="360" w:lineRule="auto"/>
        <w:jc w:val="both"/>
        <w:rPr>
          <w:rFonts w:ascii="Arial" w:eastAsiaTheme="minorEastAsia" w:hAnsi="Arial" w:cs="Arial"/>
          <w:sz w:val="24"/>
          <w:szCs w:val="24"/>
          <w:lang w:val="en-GB"/>
        </w:rPr>
      </w:pPr>
      <w:r w:rsidRPr="00F25644">
        <w:rPr>
          <w:rFonts w:ascii="Arial" w:eastAsiaTheme="minorEastAsia" w:hAnsi="Arial" w:cs="Arial"/>
          <w:i/>
          <w:sz w:val="24"/>
          <w:szCs w:val="24"/>
          <w:lang w:val="en-GB"/>
        </w:rPr>
        <w:t>Held</w:t>
      </w:r>
      <w:r>
        <w:rPr>
          <w:rFonts w:ascii="Arial" w:eastAsiaTheme="minorEastAsia" w:hAnsi="Arial" w:cs="Arial"/>
          <w:sz w:val="24"/>
          <w:szCs w:val="24"/>
          <w:lang w:val="en-GB"/>
        </w:rPr>
        <w:t>: that the application is two-fold, firstly the applicant ought to prove that its prospects of success in both the condonation application and that of the appeal.</w:t>
      </w:r>
    </w:p>
    <w:p w14:paraId="135D7C36" w14:textId="77777777" w:rsidR="00F25644" w:rsidRDefault="00F25644" w:rsidP="00D05BFA">
      <w:pPr>
        <w:spacing w:after="0" w:line="360" w:lineRule="auto"/>
        <w:jc w:val="both"/>
        <w:rPr>
          <w:rFonts w:ascii="Arial" w:eastAsiaTheme="minorEastAsia" w:hAnsi="Arial" w:cs="Arial"/>
          <w:sz w:val="24"/>
          <w:szCs w:val="24"/>
          <w:lang w:val="en-GB"/>
        </w:rPr>
      </w:pPr>
    </w:p>
    <w:p w14:paraId="0472DBAB" w14:textId="77777777" w:rsidR="00F25644" w:rsidRDefault="00F25644" w:rsidP="00D05BFA">
      <w:pPr>
        <w:spacing w:after="0" w:line="360" w:lineRule="auto"/>
        <w:jc w:val="both"/>
        <w:rPr>
          <w:rFonts w:ascii="Arial" w:eastAsiaTheme="minorEastAsia" w:hAnsi="Arial" w:cs="Arial"/>
          <w:sz w:val="24"/>
          <w:szCs w:val="24"/>
          <w:lang w:val="en-GB"/>
        </w:rPr>
      </w:pPr>
      <w:r w:rsidRPr="00F25644">
        <w:rPr>
          <w:rFonts w:ascii="Arial" w:eastAsiaTheme="minorEastAsia" w:hAnsi="Arial" w:cs="Arial"/>
          <w:i/>
          <w:sz w:val="24"/>
          <w:szCs w:val="24"/>
          <w:lang w:val="en-GB"/>
        </w:rPr>
        <w:t>Held that</w:t>
      </w:r>
      <w:r>
        <w:rPr>
          <w:rFonts w:ascii="Arial" w:eastAsiaTheme="minorEastAsia" w:hAnsi="Arial" w:cs="Arial"/>
          <w:sz w:val="24"/>
          <w:szCs w:val="24"/>
          <w:lang w:val="en-GB"/>
        </w:rPr>
        <w:t xml:space="preserve">: a lot of weight is accorded to the prospects of success on appeal even in the absence of a plausible explanation in respect of the condonation sought for the </w:t>
      </w:r>
      <w:r w:rsidR="00D644C3">
        <w:rPr>
          <w:rFonts w:ascii="Arial" w:eastAsiaTheme="minorEastAsia" w:hAnsi="Arial" w:cs="Arial"/>
          <w:sz w:val="24"/>
          <w:szCs w:val="24"/>
          <w:lang w:val="en-GB"/>
        </w:rPr>
        <w:t>applicants’</w:t>
      </w:r>
      <w:r>
        <w:rPr>
          <w:rFonts w:ascii="Arial" w:eastAsiaTheme="minorEastAsia" w:hAnsi="Arial" w:cs="Arial"/>
          <w:sz w:val="24"/>
          <w:szCs w:val="24"/>
          <w:lang w:val="en-GB"/>
        </w:rPr>
        <w:t xml:space="preserve"> non-compliance.</w:t>
      </w:r>
    </w:p>
    <w:p w14:paraId="4561DD80" w14:textId="77777777" w:rsidR="00314F43" w:rsidRDefault="00314F43" w:rsidP="00D05BFA">
      <w:pPr>
        <w:spacing w:after="0" w:line="360" w:lineRule="auto"/>
        <w:jc w:val="both"/>
        <w:rPr>
          <w:rFonts w:ascii="Arial" w:eastAsiaTheme="minorEastAsia" w:hAnsi="Arial" w:cs="Arial"/>
          <w:sz w:val="24"/>
          <w:szCs w:val="24"/>
          <w:lang w:val="en-GB"/>
        </w:rPr>
      </w:pPr>
    </w:p>
    <w:p w14:paraId="567B620C" w14:textId="7BB5B1A7" w:rsidR="00314F43" w:rsidRDefault="00314F43" w:rsidP="00D05BFA">
      <w:pPr>
        <w:spacing w:after="0" w:line="360" w:lineRule="auto"/>
        <w:jc w:val="both"/>
        <w:rPr>
          <w:rFonts w:ascii="Arial" w:eastAsiaTheme="minorEastAsia" w:hAnsi="Arial" w:cs="Arial"/>
          <w:sz w:val="24"/>
          <w:szCs w:val="24"/>
          <w:lang w:val="en-GB"/>
        </w:rPr>
      </w:pPr>
      <w:r w:rsidRPr="00314F43">
        <w:rPr>
          <w:rFonts w:ascii="Arial" w:eastAsiaTheme="minorEastAsia" w:hAnsi="Arial" w:cs="Arial"/>
          <w:i/>
          <w:sz w:val="24"/>
          <w:szCs w:val="24"/>
          <w:lang w:val="en-GB"/>
        </w:rPr>
        <w:t>Held further that</w:t>
      </w:r>
      <w:r>
        <w:rPr>
          <w:rFonts w:ascii="Arial" w:eastAsiaTheme="minorEastAsia" w:hAnsi="Arial" w:cs="Arial"/>
          <w:sz w:val="24"/>
          <w:szCs w:val="24"/>
          <w:lang w:val="en-GB"/>
        </w:rPr>
        <w:t xml:space="preserve">: the applicant has satisfied the </w:t>
      </w:r>
      <w:r w:rsidR="00C37AAD">
        <w:rPr>
          <w:rFonts w:ascii="Arial" w:eastAsiaTheme="minorEastAsia" w:hAnsi="Arial" w:cs="Arial"/>
          <w:sz w:val="24"/>
          <w:szCs w:val="24"/>
          <w:lang w:val="en-GB"/>
        </w:rPr>
        <w:t xml:space="preserve">requirement for </w:t>
      </w:r>
      <w:r>
        <w:rPr>
          <w:rFonts w:ascii="Arial" w:eastAsiaTheme="minorEastAsia" w:hAnsi="Arial" w:cs="Arial"/>
          <w:sz w:val="24"/>
          <w:szCs w:val="24"/>
          <w:lang w:val="en-GB"/>
        </w:rPr>
        <w:t>irreparable harm it will suffer if the application for stay is refused and the condonation and reinstatement application together with the appeal succeeds.</w:t>
      </w:r>
    </w:p>
    <w:p w14:paraId="566D4B70" w14:textId="77777777" w:rsidR="00314F43" w:rsidRDefault="00314F43" w:rsidP="00D05BFA">
      <w:pPr>
        <w:spacing w:after="0" w:line="360" w:lineRule="auto"/>
        <w:jc w:val="both"/>
        <w:rPr>
          <w:rFonts w:ascii="Arial" w:eastAsiaTheme="minorEastAsia" w:hAnsi="Arial" w:cs="Arial"/>
          <w:sz w:val="24"/>
          <w:szCs w:val="24"/>
          <w:lang w:val="en-GB"/>
        </w:rPr>
      </w:pPr>
    </w:p>
    <w:p w14:paraId="39F3E2CD" w14:textId="77777777" w:rsidR="00314F43" w:rsidRDefault="00314F43" w:rsidP="00D05BFA">
      <w:pPr>
        <w:spacing w:after="0" w:line="360" w:lineRule="auto"/>
        <w:jc w:val="both"/>
        <w:rPr>
          <w:rFonts w:ascii="Arial" w:eastAsiaTheme="minorEastAsia" w:hAnsi="Arial" w:cs="Arial"/>
          <w:sz w:val="24"/>
          <w:szCs w:val="24"/>
          <w:lang w:val="en-GB"/>
        </w:rPr>
      </w:pPr>
      <w:r w:rsidRPr="00314F43">
        <w:rPr>
          <w:rFonts w:ascii="Arial" w:eastAsiaTheme="minorEastAsia" w:hAnsi="Arial" w:cs="Arial"/>
          <w:i/>
          <w:sz w:val="24"/>
          <w:szCs w:val="24"/>
          <w:lang w:val="en-GB"/>
        </w:rPr>
        <w:t>Held further that</w:t>
      </w:r>
      <w:r>
        <w:rPr>
          <w:rFonts w:ascii="Arial" w:eastAsiaTheme="minorEastAsia" w:hAnsi="Arial" w:cs="Arial"/>
          <w:sz w:val="24"/>
          <w:szCs w:val="24"/>
          <w:lang w:val="en-GB"/>
        </w:rPr>
        <w:t>: the applica</w:t>
      </w:r>
      <w:r w:rsidR="00297C3F">
        <w:rPr>
          <w:rFonts w:ascii="Arial" w:eastAsiaTheme="minorEastAsia" w:hAnsi="Arial" w:cs="Arial"/>
          <w:sz w:val="24"/>
          <w:szCs w:val="24"/>
          <w:lang w:val="en-GB"/>
        </w:rPr>
        <w:t>nt has demonstrated</w:t>
      </w:r>
      <w:r>
        <w:rPr>
          <w:rFonts w:ascii="Arial" w:eastAsiaTheme="minorEastAsia" w:hAnsi="Arial" w:cs="Arial"/>
          <w:sz w:val="24"/>
          <w:szCs w:val="24"/>
          <w:lang w:val="en-GB"/>
        </w:rPr>
        <w:t xml:space="preserve"> good prospects of success on appeal.</w:t>
      </w:r>
    </w:p>
    <w:p w14:paraId="5C50A784" w14:textId="77777777" w:rsidR="00314F43" w:rsidRDefault="00314F43" w:rsidP="00D05BFA">
      <w:pPr>
        <w:spacing w:after="0" w:line="360" w:lineRule="auto"/>
        <w:jc w:val="both"/>
        <w:rPr>
          <w:rFonts w:ascii="Arial" w:eastAsiaTheme="minorEastAsia" w:hAnsi="Arial" w:cs="Arial"/>
          <w:sz w:val="24"/>
          <w:szCs w:val="24"/>
          <w:lang w:val="en-GB"/>
        </w:rPr>
      </w:pPr>
    </w:p>
    <w:p w14:paraId="1D375303" w14:textId="77777777" w:rsidR="00314F43" w:rsidRDefault="00314F43" w:rsidP="00D05BFA">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Held: that the Supreme Court has the ultimate discretion on whether or not to grant the application for condonation, the exercise of that discretion equally highly influenced on the prospects of success of appeal.</w:t>
      </w:r>
    </w:p>
    <w:p w14:paraId="6E786EAE" w14:textId="77777777" w:rsidR="00314F43" w:rsidRDefault="00314F43" w:rsidP="00D05BFA">
      <w:pPr>
        <w:spacing w:after="0" w:line="360" w:lineRule="auto"/>
        <w:jc w:val="both"/>
        <w:rPr>
          <w:rFonts w:ascii="Arial" w:eastAsiaTheme="minorEastAsia" w:hAnsi="Arial" w:cs="Arial"/>
          <w:sz w:val="24"/>
          <w:szCs w:val="24"/>
          <w:lang w:val="en-GB"/>
        </w:rPr>
      </w:pPr>
    </w:p>
    <w:p w14:paraId="1D3B0C30" w14:textId="77777777" w:rsidR="00314F43" w:rsidRDefault="00314F43" w:rsidP="00D05BFA">
      <w:p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The court granted the application for stay of execution of the order and ordered the ap</w:t>
      </w:r>
      <w:r w:rsidR="00297C3F">
        <w:rPr>
          <w:rFonts w:ascii="Arial" w:eastAsiaTheme="minorEastAsia" w:hAnsi="Arial" w:cs="Arial"/>
          <w:sz w:val="24"/>
          <w:szCs w:val="24"/>
          <w:lang w:val="en-GB"/>
        </w:rPr>
        <w:t>plicant to pay the costs of the</w:t>
      </w:r>
      <w:r>
        <w:rPr>
          <w:rFonts w:ascii="Arial" w:eastAsiaTheme="minorEastAsia" w:hAnsi="Arial" w:cs="Arial"/>
          <w:sz w:val="24"/>
          <w:szCs w:val="24"/>
          <w:lang w:val="en-GB"/>
        </w:rPr>
        <w:t xml:space="preserve"> application.</w:t>
      </w:r>
    </w:p>
    <w:p w14:paraId="3ED1DD76" w14:textId="77777777" w:rsidR="00D05BFA" w:rsidRDefault="00D05BFA" w:rsidP="00D05BFA">
      <w:pPr>
        <w:spacing w:after="0" w:line="360" w:lineRule="auto"/>
        <w:jc w:val="both"/>
        <w:rPr>
          <w:rFonts w:ascii="Arial" w:eastAsiaTheme="minorEastAsia" w:hAnsi="Arial" w:cs="Arial"/>
          <w:sz w:val="24"/>
          <w:szCs w:val="24"/>
          <w:lang w:val="en-GB"/>
        </w:rPr>
      </w:pPr>
    </w:p>
    <w:p w14:paraId="1429D8D4" w14:textId="77777777" w:rsidR="00D05BFA" w:rsidRDefault="00D05BFA" w:rsidP="00D05BFA">
      <w:pPr>
        <w:spacing w:after="0" w:line="360" w:lineRule="auto"/>
        <w:jc w:val="both"/>
        <w:rPr>
          <w:rFonts w:ascii="Arial" w:eastAsiaTheme="minorEastAsia" w:hAnsi="Arial" w:cs="Arial"/>
          <w:sz w:val="24"/>
          <w:szCs w:val="24"/>
          <w:lang w:val="en-GB"/>
        </w:rPr>
      </w:pPr>
    </w:p>
    <w:p w14:paraId="246FF224" w14:textId="77777777" w:rsidR="00D05BFA" w:rsidRDefault="00D05BFA" w:rsidP="00D05BFA">
      <w:pPr>
        <w:spacing w:after="0" w:line="360" w:lineRule="auto"/>
        <w:jc w:val="both"/>
        <w:rPr>
          <w:rFonts w:ascii="Arial" w:eastAsiaTheme="minorEastAsia" w:hAnsi="Arial" w:cs="Arial"/>
          <w:sz w:val="24"/>
          <w:szCs w:val="24"/>
          <w:lang w:val="en-GB"/>
        </w:rPr>
      </w:pPr>
    </w:p>
    <w:p w14:paraId="75A92099" w14:textId="77777777" w:rsidR="00D05BFA" w:rsidRDefault="00D05BFA" w:rsidP="00D05BFA">
      <w:pPr>
        <w:spacing w:after="0" w:line="360" w:lineRule="auto"/>
        <w:jc w:val="both"/>
        <w:rPr>
          <w:rFonts w:ascii="Arial" w:eastAsiaTheme="minorEastAsia" w:hAnsi="Arial" w:cs="Arial"/>
          <w:sz w:val="24"/>
          <w:szCs w:val="24"/>
          <w:lang w:val="en-GB"/>
        </w:rPr>
      </w:pPr>
    </w:p>
    <w:p w14:paraId="74547F65" w14:textId="77777777" w:rsidR="00D05BFA" w:rsidRPr="00AC2B18" w:rsidRDefault="00D05BFA" w:rsidP="00D05BFA">
      <w:pPr>
        <w:spacing w:after="0" w:line="360" w:lineRule="auto"/>
        <w:jc w:val="both"/>
        <w:rPr>
          <w:rFonts w:ascii="Arial" w:eastAsiaTheme="minorEastAsia" w:hAnsi="Arial" w:cs="Arial"/>
          <w:sz w:val="24"/>
          <w:szCs w:val="24"/>
          <w:lang w:val="en-GB"/>
        </w:rPr>
      </w:pPr>
    </w:p>
    <w:p w14:paraId="7D4F5464" w14:textId="77777777" w:rsidR="00AC2B18" w:rsidRPr="00AC2B18" w:rsidRDefault="00AC2B18" w:rsidP="00D05BFA">
      <w:pPr>
        <w:spacing w:after="0" w:line="360" w:lineRule="auto"/>
        <w:rPr>
          <w:rFonts w:ascii="Arial" w:eastAsiaTheme="minorEastAsia" w:hAnsi="Arial" w:cs="Arial"/>
          <w:sz w:val="24"/>
          <w:szCs w:val="24"/>
          <w:lang w:val="en-GB"/>
        </w:rPr>
      </w:pPr>
      <w:r w:rsidRPr="00AC2B18">
        <w:rPr>
          <w:rFonts w:ascii="Arial" w:eastAsiaTheme="minorEastAsia" w:hAnsi="Arial" w:cs="Arial"/>
          <w:sz w:val="24"/>
          <w:szCs w:val="24"/>
          <w:lang w:val="en-GB"/>
        </w:rPr>
        <w:lastRenderedPageBreak/>
        <w:t>______________________________________________________________</w:t>
      </w:r>
    </w:p>
    <w:p w14:paraId="3C14D253" w14:textId="77777777" w:rsidR="00AC2B18" w:rsidRPr="00AC2B18" w:rsidRDefault="00AC2B18" w:rsidP="00D05BFA">
      <w:pPr>
        <w:spacing w:after="0" w:line="240" w:lineRule="auto"/>
        <w:jc w:val="center"/>
        <w:rPr>
          <w:rFonts w:ascii="Arial" w:eastAsiaTheme="minorEastAsia" w:hAnsi="Arial" w:cs="Arial"/>
          <w:b/>
          <w:sz w:val="24"/>
          <w:szCs w:val="24"/>
          <w:lang w:val="en-GB"/>
        </w:rPr>
      </w:pPr>
      <w:r w:rsidRPr="00AC2B18">
        <w:rPr>
          <w:rFonts w:ascii="Arial" w:eastAsiaTheme="minorEastAsia" w:hAnsi="Arial" w:cs="Arial"/>
          <w:b/>
          <w:sz w:val="24"/>
          <w:szCs w:val="24"/>
          <w:lang w:val="en-GB"/>
        </w:rPr>
        <w:t>ORDER</w:t>
      </w:r>
    </w:p>
    <w:p w14:paraId="05D584A3" w14:textId="77777777" w:rsidR="00AC2B18" w:rsidRDefault="00AC2B18" w:rsidP="00D05BFA">
      <w:pPr>
        <w:spacing w:after="0" w:line="240" w:lineRule="auto"/>
        <w:jc w:val="center"/>
        <w:rPr>
          <w:rFonts w:ascii="Arial" w:eastAsiaTheme="minorEastAsia" w:hAnsi="Arial" w:cs="Arial"/>
          <w:sz w:val="24"/>
          <w:szCs w:val="24"/>
          <w:lang w:val="en-GB"/>
        </w:rPr>
      </w:pPr>
      <w:r w:rsidRPr="00AC2B18">
        <w:rPr>
          <w:rFonts w:ascii="Arial" w:eastAsiaTheme="minorEastAsia" w:hAnsi="Arial" w:cs="Arial"/>
          <w:sz w:val="24"/>
          <w:szCs w:val="24"/>
          <w:lang w:val="en-GB"/>
        </w:rPr>
        <w:t>______________________________________________________________</w:t>
      </w:r>
    </w:p>
    <w:p w14:paraId="6B4E0374" w14:textId="77777777" w:rsidR="00252DB4" w:rsidRPr="00AC2B18" w:rsidRDefault="00252DB4" w:rsidP="00D05BFA">
      <w:pPr>
        <w:spacing w:after="0" w:line="360" w:lineRule="auto"/>
        <w:jc w:val="center"/>
        <w:rPr>
          <w:rFonts w:ascii="Arial" w:eastAsiaTheme="minorEastAsia" w:hAnsi="Arial" w:cs="Arial"/>
          <w:sz w:val="24"/>
          <w:szCs w:val="24"/>
          <w:lang w:val="en-GB"/>
        </w:rPr>
      </w:pPr>
    </w:p>
    <w:p w14:paraId="39AB7B1D" w14:textId="21BCDA45" w:rsidR="001E3155" w:rsidRPr="00D05BFA" w:rsidRDefault="001E3155" w:rsidP="00D05BFA">
      <w:pPr>
        <w:pStyle w:val="ListParagraph"/>
        <w:numPr>
          <w:ilvl w:val="0"/>
          <w:numId w:val="15"/>
        </w:numPr>
        <w:spacing w:after="0" w:line="360" w:lineRule="auto"/>
        <w:jc w:val="both"/>
        <w:rPr>
          <w:rFonts w:ascii="Arial" w:eastAsia="Calibri" w:hAnsi="Arial" w:cs="Arial"/>
          <w:sz w:val="24"/>
          <w:szCs w:val="24"/>
          <w:lang w:val="en-US"/>
        </w:rPr>
      </w:pPr>
      <w:r>
        <w:rPr>
          <w:rFonts w:ascii="Arial" w:eastAsiaTheme="minorEastAsia" w:hAnsi="Arial" w:cs="Arial"/>
          <w:sz w:val="24"/>
          <w:szCs w:val="24"/>
          <w:lang w:val="en-GB"/>
        </w:rPr>
        <w:t>Pending the Defendant’s application in the Supreme Court of Namibia for condonation and the re-instatement of its appeal against the judgment of her Ladyship Ms Acting Justice Angula of 9 March 2020</w:t>
      </w:r>
      <w:r w:rsidR="00E332F2">
        <w:rPr>
          <w:rFonts w:ascii="Arial" w:eastAsiaTheme="minorEastAsia" w:hAnsi="Arial" w:cs="Arial"/>
          <w:sz w:val="24"/>
          <w:szCs w:val="24"/>
          <w:lang w:val="en-GB"/>
        </w:rPr>
        <w:t>, an order is issued</w:t>
      </w:r>
      <w:r>
        <w:rPr>
          <w:rFonts w:ascii="Arial" w:eastAsiaTheme="minorEastAsia" w:hAnsi="Arial" w:cs="Arial"/>
          <w:sz w:val="24"/>
          <w:szCs w:val="24"/>
          <w:lang w:val="en-GB"/>
        </w:rPr>
        <w:t>:</w:t>
      </w:r>
    </w:p>
    <w:p w14:paraId="22B4E302" w14:textId="5C3996CE" w:rsidR="001E3155" w:rsidRPr="00144B5D" w:rsidRDefault="001E3155" w:rsidP="00144B5D">
      <w:pPr>
        <w:pStyle w:val="ListParagraph"/>
        <w:numPr>
          <w:ilvl w:val="1"/>
          <w:numId w:val="15"/>
        </w:num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suspending the execution of the judgment and the order issued pursuant thereto</w:t>
      </w:r>
      <w:r w:rsidR="00E332F2">
        <w:rPr>
          <w:rFonts w:ascii="Arial" w:eastAsiaTheme="minorEastAsia" w:hAnsi="Arial" w:cs="Arial"/>
          <w:sz w:val="24"/>
          <w:szCs w:val="24"/>
          <w:lang w:val="en-GB"/>
        </w:rPr>
        <w:t>;</w:t>
      </w:r>
    </w:p>
    <w:p w14:paraId="083C6E1C" w14:textId="05660220" w:rsidR="001E3155" w:rsidRPr="00D05BFA" w:rsidRDefault="00E332F2" w:rsidP="00D05BFA">
      <w:pPr>
        <w:pStyle w:val="ListParagraph"/>
        <w:numPr>
          <w:ilvl w:val="1"/>
          <w:numId w:val="15"/>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s</w:t>
      </w:r>
      <w:r w:rsidR="001E3155">
        <w:rPr>
          <w:rFonts w:ascii="Arial" w:eastAsia="Calibri" w:hAnsi="Arial" w:cs="Arial"/>
          <w:sz w:val="24"/>
          <w:szCs w:val="24"/>
          <w:lang w:val="en-US"/>
        </w:rPr>
        <w:t xml:space="preserve">taying any warrant issued pursuant to the </w:t>
      </w:r>
      <w:r>
        <w:rPr>
          <w:rFonts w:ascii="Arial" w:eastAsia="Calibri" w:hAnsi="Arial" w:cs="Arial"/>
          <w:sz w:val="24"/>
          <w:szCs w:val="24"/>
          <w:lang w:val="en-US"/>
        </w:rPr>
        <w:t xml:space="preserve">said </w:t>
      </w:r>
      <w:r w:rsidR="001E3155">
        <w:rPr>
          <w:rFonts w:ascii="Arial" w:eastAsia="Calibri" w:hAnsi="Arial" w:cs="Arial"/>
          <w:sz w:val="24"/>
          <w:szCs w:val="24"/>
          <w:lang w:val="en-US"/>
        </w:rPr>
        <w:t>judgment or the order</w:t>
      </w:r>
      <w:r>
        <w:rPr>
          <w:rFonts w:ascii="Arial" w:eastAsia="Calibri" w:hAnsi="Arial" w:cs="Arial"/>
          <w:sz w:val="24"/>
          <w:szCs w:val="24"/>
          <w:lang w:val="en-US"/>
        </w:rPr>
        <w:t>.</w:t>
      </w:r>
    </w:p>
    <w:p w14:paraId="5A2B18B5" w14:textId="1E00D4F8" w:rsidR="00DC3655" w:rsidRPr="00D05BFA" w:rsidRDefault="001E3155" w:rsidP="00D05BFA">
      <w:pPr>
        <w:pStyle w:val="ListParagraph"/>
        <w:numPr>
          <w:ilvl w:val="0"/>
          <w:numId w:val="15"/>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Applicant is hereby ordered to pay the costs of the Respondent, consequent upon the employment of one instructing and one instructed counsel.</w:t>
      </w:r>
    </w:p>
    <w:p w14:paraId="50F4C0F1" w14:textId="5E8DCFE4" w:rsidR="00074F33" w:rsidRPr="00C37AAD" w:rsidRDefault="00074F33" w:rsidP="00D05BFA">
      <w:pPr>
        <w:pStyle w:val="ListParagraph"/>
        <w:numPr>
          <w:ilvl w:val="0"/>
          <w:numId w:val="15"/>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matter is removed from the roll and is regarded as finalised.</w:t>
      </w:r>
    </w:p>
    <w:p w14:paraId="3784EB55" w14:textId="77777777" w:rsidR="00AC2B18" w:rsidRDefault="00AC2B18" w:rsidP="00D05BFA">
      <w:pPr>
        <w:pBdr>
          <w:bottom w:val="single" w:sz="6" w:space="1" w:color="auto"/>
        </w:pBdr>
        <w:spacing w:after="0" w:line="360" w:lineRule="auto"/>
        <w:jc w:val="both"/>
        <w:rPr>
          <w:rFonts w:ascii="Arial" w:eastAsiaTheme="minorEastAsia" w:hAnsi="Arial" w:cs="Arial"/>
          <w:sz w:val="24"/>
          <w:szCs w:val="24"/>
          <w:lang w:val="en-GB"/>
        </w:rPr>
      </w:pPr>
    </w:p>
    <w:p w14:paraId="285B49C9" w14:textId="77777777" w:rsidR="00144B5D" w:rsidRPr="00AC2B18" w:rsidRDefault="00144B5D" w:rsidP="00D05BFA">
      <w:pPr>
        <w:pBdr>
          <w:bottom w:val="single" w:sz="6" w:space="1" w:color="auto"/>
        </w:pBdr>
        <w:spacing w:after="0" w:line="360" w:lineRule="auto"/>
        <w:jc w:val="both"/>
        <w:rPr>
          <w:rFonts w:ascii="Arial" w:eastAsiaTheme="minorEastAsia" w:hAnsi="Arial" w:cs="Arial"/>
          <w:sz w:val="24"/>
          <w:szCs w:val="24"/>
          <w:lang w:val="en-GB"/>
        </w:rPr>
      </w:pPr>
    </w:p>
    <w:p w14:paraId="0144FC64" w14:textId="77777777" w:rsidR="00AC2B18" w:rsidRPr="00AC2B18" w:rsidRDefault="00AC2B18" w:rsidP="00D05BFA">
      <w:pPr>
        <w:spacing w:after="0" w:line="240" w:lineRule="auto"/>
        <w:rPr>
          <w:rFonts w:ascii="Arial" w:eastAsiaTheme="minorEastAsia" w:hAnsi="Arial" w:cs="Arial"/>
          <w:b/>
          <w:sz w:val="24"/>
          <w:szCs w:val="24"/>
          <w:lang w:val="en-GB"/>
        </w:rPr>
      </w:pPr>
    </w:p>
    <w:p w14:paraId="4E933A01" w14:textId="77777777" w:rsidR="00AC2B18" w:rsidRPr="00AC2B18" w:rsidRDefault="003C35E8" w:rsidP="00D05BFA">
      <w:pPr>
        <w:spacing w:after="0" w:line="240" w:lineRule="auto"/>
        <w:jc w:val="center"/>
        <w:rPr>
          <w:rFonts w:ascii="Arial" w:eastAsiaTheme="minorEastAsia" w:hAnsi="Arial" w:cs="Arial"/>
          <w:b/>
          <w:sz w:val="24"/>
          <w:szCs w:val="24"/>
          <w:lang w:val="en-GB"/>
        </w:rPr>
      </w:pPr>
      <w:r>
        <w:rPr>
          <w:rFonts w:ascii="Arial" w:eastAsiaTheme="minorEastAsia" w:hAnsi="Arial" w:cs="Arial"/>
          <w:b/>
          <w:sz w:val="24"/>
          <w:szCs w:val="24"/>
          <w:lang w:val="en-GB"/>
        </w:rPr>
        <w:t>RULING</w:t>
      </w:r>
    </w:p>
    <w:p w14:paraId="0125229E" w14:textId="77777777" w:rsidR="00AC2B18" w:rsidRPr="00AC2B18" w:rsidRDefault="00AC2B18" w:rsidP="00D05BFA">
      <w:pPr>
        <w:pBdr>
          <w:bottom w:val="single" w:sz="6" w:space="1" w:color="auto"/>
        </w:pBdr>
        <w:spacing w:after="0" w:line="240" w:lineRule="auto"/>
        <w:jc w:val="center"/>
        <w:rPr>
          <w:rFonts w:ascii="Arial" w:eastAsiaTheme="minorEastAsia" w:hAnsi="Arial" w:cs="Arial"/>
          <w:b/>
          <w:sz w:val="24"/>
          <w:szCs w:val="24"/>
          <w:lang w:val="en-GB"/>
        </w:rPr>
      </w:pPr>
    </w:p>
    <w:p w14:paraId="08ADB5B5" w14:textId="77777777" w:rsidR="00AC2B18" w:rsidRPr="00AC2B18" w:rsidRDefault="00AC2B18" w:rsidP="00D05BFA">
      <w:pPr>
        <w:spacing w:after="0" w:line="360" w:lineRule="auto"/>
        <w:rPr>
          <w:rFonts w:ascii="Arial" w:eastAsiaTheme="minorEastAsia" w:hAnsi="Arial" w:cs="Arial"/>
          <w:sz w:val="24"/>
          <w:szCs w:val="24"/>
          <w:lang w:val="en-GB"/>
        </w:rPr>
      </w:pPr>
    </w:p>
    <w:p w14:paraId="0B209DFA" w14:textId="77777777" w:rsidR="00AC2B18" w:rsidRPr="00AC2B18" w:rsidRDefault="00AC2B18" w:rsidP="00D05BFA">
      <w:pPr>
        <w:spacing w:after="0" w:line="360" w:lineRule="auto"/>
        <w:rPr>
          <w:rFonts w:ascii="Arial" w:eastAsiaTheme="minorEastAsia" w:hAnsi="Arial" w:cs="Arial"/>
          <w:b/>
          <w:sz w:val="24"/>
          <w:szCs w:val="24"/>
          <w:lang w:val="en-GB"/>
        </w:rPr>
      </w:pPr>
      <w:r w:rsidRPr="00AC2B18">
        <w:rPr>
          <w:rFonts w:ascii="Arial" w:eastAsiaTheme="minorEastAsia" w:hAnsi="Arial" w:cs="Arial"/>
          <w:b/>
          <w:sz w:val="24"/>
          <w:szCs w:val="24"/>
          <w:lang w:val="en-GB"/>
        </w:rPr>
        <w:t>MASUKU J:</w:t>
      </w:r>
    </w:p>
    <w:p w14:paraId="53921325" w14:textId="77777777" w:rsidR="006F2120" w:rsidRDefault="006F2120" w:rsidP="00D05BFA">
      <w:pPr>
        <w:spacing w:after="0" w:line="360" w:lineRule="auto"/>
        <w:jc w:val="both"/>
        <w:rPr>
          <w:rFonts w:ascii="Arial" w:eastAsiaTheme="minorEastAsia" w:hAnsi="Arial" w:cs="Arial"/>
          <w:sz w:val="24"/>
          <w:szCs w:val="24"/>
          <w:u w:val="single"/>
          <w:lang w:val="en-GB"/>
        </w:rPr>
      </w:pPr>
    </w:p>
    <w:p w14:paraId="66FA40B7" w14:textId="17B8CEF2" w:rsidR="006F2120" w:rsidRDefault="00AC2B18" w:rsidP="00D05BFA">
      <w:pPr>
        <w:spacing w:after="0" w:line="360" w:lineRule="auto"/>
        <w:jc w:val="both"/>
        <w:rPr>
          <w:rFonts w:ascii="Arial" w:eastAsiaTheme="minorEastAsia" w:hAnsi="Arial" w:cs="Arial"/>
          <w:sz w:val="24"/>
          <w:szCs w:val="24"/>
          <w:u w:val="single"/>
          <w:lang w:val="en-GB"/>
        </w:rPr>
      </w:pPr>
      <w:r w:rsidRPr="00AC2B18">
        <w:rPr>
          <w:rFonts w:ascii="Arial" w:eastAsiaTheme="minorEastAsia" w:hAnsi="Arial" w:cs="Arial"/>
          <w:sz w:val="24"/>
          <w:szCs w:val="24"/>
          <w:u w:val="single"/>
          <w:lang w:val="en-GB"/>
        </w:rPr>
        <w:t>Introduction</w:t>
      </w:r>
    </w:p>
    <w:p w14:paraId="3E387171" w14:textId="77777777" w:rsidR="003D1008" w:rsidRPr="00AC2B18" w:rsidRDefault="003D1008" w:rsidP="00D05BFA">
      <w:pPr>
        <w:spacing w:after="0" w:line="360" w:lineRule="auto"/>
        <w:jc w:val="both"/>
        <w:rPr>
          <w:rFonts w:ascii="Arial" w:eastAsiaTheme="minorEastAsia" w:hAnsi="Arial" w:cs="Arial"/>
          <w:sz w:val="24"/>
          <w:szCs w:val="24"/>
          <w:u w:val="single"/>
          <w:lang w:val="en-GB"/>
        </w:rPr>
      </w:pPr>
    </w:p>
    <w:p w14:paraId="1D49E816" w14:textId="332974E7" w:rsidR="00D05BFA" w:rsidRDefault="00EF746B" w:rsidP="00D05BFA">
      <w:pPr>
        <w:numPr>
          <w:ilvl w:val="0"/>
          <w:numId w:val="9"/>
        </w:numPr>
        <w:tabs>
          <w:tab w:val="left" w:pos="851"/>
        </w:tabs>
        <w:spacing w:after="0" w:line="360" w:lineRule="auto"/>
        <w:ind w:left="0" w:hanging="11"/>
        <w:contextualSpacing/>
        <w:jc w:val="both"/>
        <w:rPr>
          <w:rFonts w:ascii="Arial" w:eastAsia="Calibri" w:hAnsi="Arial" w:cs="Arial"/>
          <w:sz w:val="24"/>
          <w:szCs w:val="24"/>
          <w:lang w:val="en-US"/>
        </w:rPr>
      </w:pPr>
      <w:r w:rsidRPr="006F2120">
        <w:rPr>
          <w:rFonts w:ascii="Arial" w:eastAsia="Calibri" w:hAnsi="Arial" w:cs="Arial"/>
          <w:sz w:val="24"/>
          <w:szCs w:val="24"/>
          <w:lang w:val="en-US"/>
        </w:rPr>
        <w:t xml:space="preserve">This </w:t>
      </w:r>
      <w:r w:rsidR="00297C3F" w:rsidRPr="006F2120">
        <w:rPr>
          <w:rFonts w:ascii="Arial" w:eastAsia="Calibri" w:hAnsi="Arial" w:cs="Arial"/>
          <w:sz w:val="24"/>
          <w:szCs w:val="24"/>
          <w:lang w:val="en-US"/>
        </w:rPr>
        <w:t>is an application for suspension of</w:t>
      </w:r>
      <w:r w:rsidRPr="006F2120">
        <w:rPr>
          <w:rFonts w:ascii="Arial" w:eastAsia="Calibri" w:hAnsi="Arial" w:cs="Arial"/>
          <w:sz w:val="24"/>
          <w:szCs w:val="24"/>
          <w:lang w:val="en-US"/>
        </w:rPr>
        <w:t xml:space="preserve"> the execution of </w:t>
      </w:r>
      <w:r w:rsidR="00297C3F" w:rsidRPr="006F2120">
        <w:rPr>
          <w:rFonts w:ascii="Arial" w:eastAsia="Calibri" w:hAnsi="Arial" w:cs="Arial"/>
          <w:sz w:val="24"/>
          <w:szCs w:val="24"/>
          <w:lang w:val="en-US"/>
        </w:rPr>
        <w:t xml:space="preserve">a </w:t>
      </w:r>
      <w:r w:rsidRPr="006F2120">
        <w:rPr>
          <w:rFonts w:ascii="Arial" w:eastAsia="Calibri" w:hAnsi="Arial" w:cs="Arial"/>
          <w:sz w:val="24"/>
          <w:szCs w:val="24"/>
          <w:lang w:val="en-US"/>
        </w:rPr>
        <w:t xml:space="preserve">judgment and order issued by Angula, </w:t>
      </w:r>
      <w:r w:rsidR="00901B70" w:rsidRPr="006F2120">
        <w:rPr>
          <w:rFonts w:ascii="Arial" w:eastAsia="Calibri" w:hAnsi="Arial" w:cs="Arial"/>
          <w:sz w:val="24"/>
          <w:szCs w:val="24"/>
          <w:lang w:val="en-US"/>
        </w:rPr>
        <w:t xml:space="preserve">AJ </w:t>
      </w:r>
      <w:r w:rsidRPr="006F2120">
        <w:rPr>
          <w:rFonts w:ascii="Arial" w:eastAsia="Calibri" w:hAnsi="Arial" w:cs="Arial"/>
          <w:sz w:val="24"/>
          <w:szCs w:val="24"/>
          <w:lang w:val="en-US"/>
        </w:rPr>
        <w:t>on 9 M</w:t>
      </w:r>
      <w:r w:rsidR="00885E6A" w:rsidRPr="006F2120">
        <w:rPr>
          <w:rFonts w:ascii="Arial" w:eastAsia="Calibri" w:hAnsi="Arial" w:cs="Arial"/>
          <w:sz w:val="24"/>
          <w:szCs w:val="24"/>
          <w:lang w:val="en-US"/>
        </w:rPr>
        <w:t xml:space="preserve">arch 2020 and a subsequent warrant </w:t>
      </w:r>
      <w:r w:rsidR="00297C3F" w:rsidRPr="006F2120">
        <w:rPr>
          <w:rFonts w:ascii="Arial" w:eastAsia="Calibri" w:hAnsi="Arial" w:cs="Arial"/>
          <w:sz w:val="24"/>
          <w:szCs w:val="24"/>
          <w:lang w:val="en-US"/>
        </w:rPr>
        <w:t xml:space="preserve">of execution </w:t>
      </w:r>
      <w:r w:rsidR="00885E6A" w:rsidRPr="006F2120">
        <w:rPr>
          <w:rFonts w:ascii="Arial" w:eastAsia="Calibri" w:hAnsi="Arial" w:cs="Arial"/>
          <w:sz w:val="24"/>
          <w:szCs w:val="24"/>
          <w:lang w:val="en-US"/>
        </w:rPr>
        <w:t>obtained as a result of such order pending the applicants’ application for condonation and reinstatement of the appeal in the Supreme Court of Namibia</w:t>
      </w:r>
      <w:r w:rsidR="00E81307" w:rsidRPr="006F2120">
        <w:rPr>
          <w:rFonts w:ascii="Arial" w:eastAsia="Calibri" w:hAnsi="Arial" w:cs="Arial"/>
          <w:sz w:val="24"/>
          <w:szCs w:val="24"/>
          <w:lang w:val="en-US"/>
        </w:rPr>
        <w:t>.</w:t>
      </w:r>
    </w:p>
    <w:p w14:paraId="79CC5C36" w14:textId="77777777" w:rsidR="00D05BFA" w:rsidRDefault="00D05BFA" w:rsidP="00D05BFA">
      <w:pPr>
        <w:tabs>
          <w:tab w:val="left" w:pos="851"/>
        </w:tabs>
        <w:spacing w:after="0" w:line="360" w:lineRule="auto"/>
        <w:contextualSpacing/>
        <w:jc w:val="both"/>
        <w:rPr>
          <w:rFonts w:ascii="Arial" w:eastAsia="Calibri" w:hAnsi="Arial" w:cs="Arial"/>
          <w:sz w:val="24"/>
          <w:szCs w:val="24"/>
          <w:lang w:val="en-US"/>
        </w:rPr>
      </w:pPr>
    </w:p>
    <w:p w14:paraId="2FFA8EFC" w14:textId="77777777" w:rsidR="00D05BFA" w:rsidRDefault="00D05BFA" w:rsidP="00D05BFA">
      <w:pPr>
        <w:tabs>
          <w:tab w:val="left" w:pos="851"/>
        </w:tabs>
        <w:spacing w:after="0" w:line="360" w:lineRule="auto"/>
        <w:contextualSpacing/>
        <w:jc w:val="both"/>
        <w:rPr>
          <w:rFonts w:ascii="Arial" w:eastAsia="Calibri" w:hAnsi="Arial" w:cs="Arial"/>
          <w:sz w:val="24"/>
          <w:szCs w:val="24"/>
          <w:lang w:val="en-US"/>
        </w:rPr>
      </w:pPr>
    </w:p>
    <w:p w14:paraId="3A4C2DB1" w14:textId="77777777" w:rsidR="00D05BFA" w:rsidRDefault="00D05BFA" w:rsidP="00D05BFA">
      <w:pPr>
        <w:tabs>
          <w:tab w:val="left" w:pos="851"/>
        </w:tabs>
        <w:spacing w:after="0" w:line="360" w:lineRule="auto"/>
        <w:contextualSpacing/>
        <w:jc w:val="both"/>
        <w:rPr>
          <w:rFonts w:ascii="Arial" w:eastAsia="Calibri" w:hAnsi="Arial" w:cs="Arial"/>
          <w:sz w:val="24"/>
          <w:szCs w:val="24"/>
          <w:lang w:val="en-US"/>
        </w:rPr>
      </w:pPr>
    </w:p>
    <w:p w14:paraId="1781B878" w14:textId="77777777" w:rsidR="00D05BFA" w:rsidRPr="00D05BFA" w:rsidRDefault="00D05BFA" w:rsidP="00D05BFA">
      <w:pPr>
        <w:tabs>
          <w:tab w:val="left" w:pos="851"/>
        </w:tabs>
        <w:spacing w:after="0" w:line="360" w:lineRule="auto"/>
        <w:contextualSpacing/>
        <w:jc w:val="both"/>
        <w:rPr>
          <w:rFonts w:ascii="Arial" w:eastAsia="Calibri" w:hAnsi="Arial" w:cs="Arial"/>
          <w:sz w:val="24"/>
          <w:szCs w:val="24"/>
          <w:lang w:val="en-US"/>
        </w:rPr>
      </w:pPr>
    </w:p>
    <w:p w14:paraId="54C35602" w14:textId="37594C44" w:rsidR="00E81307" w:rsidRDefault="00297C3F"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u w:val="single"/>
          <w:lang w:val="en-US"/>
        </w:rPr>
        <w:lastRenderedPageBreak/>
        <w:t>The parties</w:t>
      </w:r>
      <w:r w:rsidR="00EF746B" w:rsidRPr="00297C3F">
        <w:rPr>
          <w:rFonts w:ascii="Arial" w:eastAsia="Calibri" w:hAnsi="Arial" w:cs="Arial"/>
          <w:sz w:val="24"/>
          <w:szCs w:val="24"/>
          <w:lang w:val="en-US"/>
        </w:rPr>
        <w:t xml:space="preserve"> </w:t>
      </w:r>
    </w:p>
    <w:p w14:paraId="77CF8FFC" w14:textId="77777777" w:rsidR="00D05BFA" w:rsidRDefault="00D05BFA" w:rsidP="00D05BFA">
      <w:pPr>
        <w:tabs>
          <w:tab w:val="left" w:pos="851"/>
        </w:tabs>
        <w:spacing w:after="0" w:line="360" w:lineRule="auto"/>
        <w:contextualSpacing/>
        <w:jc w:val="both"/>
        <w:rPr>
          <w:rFonts w:ascii="Arial" w:eastAsia="Calibri" w:hAnsi="Arial" w:cs="Arial"/>
          <w:sz w:val="24"/>
          <w:szCs w:val="24"/>
          <w:lang w:val="en-US"/>
        </w:rPr>
      </w:pPr>
    </w:p>
    <w:p w14:paraId="56B2D603" w14:textId="278AB091" w:rsidR="0096756D"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r>
      <w:r w:rsidR="00E81307">
        <w:rPr>
          <w:rFonts w:ascii="Arial" w:eastAsia="Calibri" w:hAnsi="Arial" w:cs="Arial"/>
          <w:sz w:val="24"/>
          <w:szCs w:val="24"/>
          <w:lang w:val="en-US"/>
        </w:rPr>
        <w:t xml:space="preserve">The applicant is Krucor Investment Holdings (Pty) Ltd t/a Professional Farming, a company duly incorporated in terms of the company laws of Namibia, with its place of business situate at Cnr. Of Sam Nujoma &amp; Hosea Kutako Drive, Windhoek. The respondent is Ms. Estie Kwenani (born Eberenz), an adult female resident in </w:t>
      </w:r>
      <w:r w:rsidR="006F2120">
        <w:rPr>
          <w:rFonts w:ascii="Arial" w:eastAsia="Calibri" w:hAnsi="Arial" w:cs="Arial"/>
          <w:sz w:val="24"/>
          <w:szCs w:val="24"/>
          <w:lang w:val="en-US"/>
        </w:rPr>
        <w:t>Windhoek.</w:t>
      </w:r>
    </w:p>
    <w:p w14:paraId="2CC65D5C" w14:textId="7F8C239F" w:rsidR="00297C3F" w:rsidRPr="00EF746B" w:rsidRDefault="00297C3F" w:rsidP="00D05BFA">
      <w:pPr>
        <w:tabs>
          <w:tab w:val="left" w:pos="851"/>
        </w:tabs>
        <w:spacing w:after="0" w:line="360" w:lineRule="auto"/>
        <w:contextualSpacing/>
        <w:jc w:val="both"/>
        <w:rPr>
          <w:rFonts w:ascii="Arial" w:eastAsia="Calibri" w:hAnsi="Arial" w:cs="Arial"/>
          <w:sz w:val="24"/>
          <w:szCs w:val="24"/>
          <w:lang w:val="en-US"/>
        </w:rPr>
      </w:pPr>
    </w:p>
    <w:p w14:paraId="61984377" w14:textId="77777777" w:rsidR="00EF746B" w:rsidRDefault="00EF746B" w:rsidP="00D05BFA">
      <w:pPr>
        <w:tabs>
          <w:tab w:val="left" w:pos="851"/>
        </w:tabs>
        <w:spacing w:after="0" w:line="360" w:lineRule="auto"/>
        <w:contextualSpacing/>
        <w:jc w:val="both"/>
        <w:rPr>
          <w:rFonts w:ascii="Arial" w:eastAsia="Calibri" w:hAnsi="Arial" w:cs="Arial"/>
          <w:sz w:val="24"/>
          <w:szCs w:val="24"/>
          <w:u w:val="single"/>
          <w:lang w:val="en-US"/>
        </w:rPr>
      </w:pPr>
      <w:r w:rsidRPr="00EF746B">
        <w:rPr>
          <w:rFonts w:ascii="Arial" w:eastAsia="Calibri" w:hAnsi="Arial" w:cs="Arial"/>
          <w:sz w:val="24"/>
          <w:szCs w:val="24"/>
          <w:u w:val="single"/>
          <w:lang w:val="en-US"/>
        </w:rPr>
        <w:t>Background</w:t>
      </w:r>
    </w:p>
    <w:p w14:paraId="29610938" w14:textId="77777777" w:rsidR="007C5E68" w:rsidRPr="00EF746B" w:rsidRDefault="007C5E68" w:rsidP="00D05BFA">
      <w:pPr>
        <w:tabs>
          <w:tab w:val="left" w:pos="851"/>
        </w:tabs>
        <w:spacing w:after="0" w:line="360" w:lineRule="auto"/>
        <w:contextualSpacing/>
        <w:jc w:val="both"/>
        <w:rPr>
          <w:rFonts w:ascii="Arial" w:eastAsia="Calibri" w:hAnsi="Arial" w:cs="Arial"/>
          <w:sz w:val="24"/>
          <w:szCs w:val="24"/>
          <w:u w:val="single"/>
          <w:lang w:val="en-US"/>
        </w:rPr>
      </w:pPr>
    </w:p>
    <w:p w14:paraId="4DF0F7E1" w14:textId="1B275766" w:rsidR="00140E3A"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3</w:t>
      </w:r>
      <w:r>
        <w:rPr>
          <w:rFonts w:ascii="Arial" w:eastAsia="Calibri" w:hAnsi="Arial" w:cs="Arial"/>
          <w:sz w:val="24"/>
          <w:szCs w:val="24"/>
          <w:lang w:val="en-US"/>
        </w:rPr>
        <w:t>]</w:t>
      </w:r>
      <w:r>
        <w:rPr>
          <w:rFonts w:ascii="Arial" w:eastAsia="Calibri" w:hAnsi="Arial" w:cs="Arial"/>
          <w:sz w:val="24"/>
          <w:szCs w:val="24"/>
          <w:lang w:val="en-US"/>
        </w:rPr>
        <w:tab/>
      </w:r>
      <w:r w:rsidR="00297C3F">
        <w:rPr>
          <w:rFonts w:ascii="Arial" w:eastAsia="Calibri" w:hAnsi="Arial" w:cs="Arial"/>
          <w:sz w:val="24"/>
          <w:szCs w:val="24"/>
          <w:lang w:val="en-US"/>
        </w:rPr>
        <w:t>The p</w:t>
      </w:r>
      <w:r w:rsidR="00885E6A">
        <w:rPr>
          <w:rFonts w:ascii="Arial" w:eastAsia="Calibri" w:hAnsi="Arial" w:cs="Arial"/>
          <w:sz w:val="24"/>
          <w:szCs w:val="24"/>
          <w:lang w:val="en-US"/>
        </w:rPr>
        <w:t xml:space="preserve">arties have been embroiled in litigation for quite some time. </w:t>
      </w:r>
      <w:r w:rsidR="00297C3F">
        <w:rPr>
          <w:rFonts w:ascii="Arial" w:eastAsia="Calibri" w:hAnsi="Arial" w:cs="Arial"/>
          <w:sz w:val="24"/>
          <w:szCs w:val="24"/>
          <w:lang w:val="en-US"/>
        </w:rPr>
        <w:t xml:space="preserve">This is the third ruling that I am required to deliver in this matter. </w:t>
      </w:r>
      <w:r w:rsidR="00885E6A">
        <w:rPr>
          <w:rFonts w:ascii="Arial" w:eastAsia="Calibri" w:hAnsi="Arial" w:cs="Arial"/>
          <w:sz w:val="24"/>
          <w:szCs w:val="24"/>
          <w:lang w:val="en-US"/>
        </w:rPr>
        <w:t xml:space="preserve">This matter initially commenced as an urgent application but because of its fundamental flaws and non-compliance with the rules and practice directives </w:t>
      </w:r>
      <w:r w:rsidR="00645FD0">
        <w:rPr>
          <w:rFonts w:ascii="Arial" w:eastAsia="Calibri" w:hAnsi="Arial" w:cs="Arial"/>
          <w:sz w:val="24"/>
          <w:szCs w:val="24"/>
          <w:lang w:val="en-US"/>
        </w:rPr>
        <w:t>of this court, t</w:t>
      </w:r>
      <w:r w:rsidR="00885E6A">
        <w:rPr>
          <w:rFonts w:ascii="Arial" w:eastAsia="Calibri" w:hAnsi="Arial" w:cs="Arial"/>
          <w:sz w:val="24"/>
          <w:szCs w:val="24"/>
          <w:lang w:val="en-US"/>
        </w:rPr>
        <w:t xml:space="preserve">hat application was struck </w:t>
      </w:r>
      <w:r w:rsidR="00940140">
        <w:rPr>
          <w:rFonts w:ascii="Arial" w:eastAsia="Calibri" w:hAnsi="Arial" w:cs="Arial"/>
          <w:sz w:val="24"/>
          <w:szCs w:val="24"/>
          <w:lang w:val="en-US"/>
        </w:rPr>
        <w:t>from the roll and the matter was heard in the normal course.</w:t>
      </w:r>
      <w:r w:rsidR="00940140" w:rsidRPr="00EF746B">
        <w:rPr>
          <w:rFonts w:ascii="Arial" w:eastAsia="Calibri" w:hAnsi="Arial" w:cs="Arial"/>
          <w:sz w:val="24"/>
          <w:szCs w:val="24"/>
          <w:lang w:val="en-US"/>
        </w:rPr>
        <w:t xml:space="preserve"> </w:t>
      </w:r>
    </w:p>
    <w:p w14:paraId="450CA7DA" w14:textId="77777777" w:rsidR="00140E3A" w:rsidRDefault="00140E3A" w:rsidP="00D05BFA">
      <w:pPr>
        <w:tabs>
          <w:tab w:val="left" w:pos="851"/>
        </w:tabs>
        <w:spacing w:after="0" w:line="360" w:lineRule="auto"/>
        <w:contextualSpacing/>
        <w:jc w:val="both"/>
        <w:rPr>
          <w:rFonts w:ascii="Arial" w:eastAsia="Calibri" w:hAnsi="Arial" w:cs="Arial"/>
          <w:sz w:val="24"/>
          <w:szCs w:val="24"/>
          <w:lang w:val="en-US"/>
        </w:rPr>
      </w:pPr>
    </w:p>
    <w:p w14:paraId="51ABA154" w14:textId="64952E43" w:rsidR="00AF4F50" w:rsidRDefault="00140E3A"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4</w:t>
      </w:r>
      <w:r>
        <w:rPr>
          <w:rFonts w:ascii="Arial" w:eastAsia="Calibri" w:hAnsi="Arial" w:cs="Arial"/>
          <w:sz w:val="24"/>
          <w:szCs w:val="24"/>
          <w:lang w:val="en-US"/>
        </w:rPr>
        <w:t>]</w:t>
      </w:r>
      <w:r>
        <w:rPr>
          <w:rFonts w:ascii="Arial" w:eastAsia="Calibri" w:hAnsi="Arial" w:cs="Arial"/>
          <w:sz w:val="24"/>
          <w:szCs w:val="24"/>
          <w:lang w:val="en-US"/>
        </w:rPr>
        <w:tab/>
        <w:t>The matter commenced as an action in which the respondent claimed eviction of the applicant from farms Rooiwal-Oos and Teenspoed, respectively. The trial served before Angula AJ, who eventually found for the applicant and she issued the following order</w:t>
      </w:r>
      <w:r w:rsidR="00AF4F50">
        <w:rPr>
          <w:rFonts w:ascii="Arial" w:eastAsia="Calibri" w:hAnsi="Arial" w:cs="Arial"/>
          <w:sz w:val="24"/>
          <w:szCs w:val="24"/>
          <w:lang w:val="en-US"/>
        </w:rPr>
        <w:t>:</w:t>
      </w:r>
    </w:p>
    <w:p w14:paraId="1F2E5F7A" w14:textId="5D6319CB" w:rsidR="000D57AD" w:rsidRDefault="00226081" w:rsidP="00D05BFA">
      <w:pPr>
        <w:tabs>
          <w:tab w:val="left" w:pos="851"/>
        </w:tabs>
        <w:spacing w:after="0" w:line="360" w:lineRule="auto"/>
        <w:contextualSpacing/>
        <w:jc w:val="both"/>
        <w:rPr>
          <w:rFonts w:ascii="Arial" w:eastAsia="Calibri" w:hAnsi="Arial" w:cs="Arial"/>
          <w:lang w:val="en-US"/>
        </w:rPr>
      </w:pPr>
      <w:r>
        <w:rPr>
          <w:rFonts w:ascii="Arial" w:eastAsia="Calibri" w:hAnsi="Arial" w:cs="Arial"/>
          <w:lang w:val="en-US"/>
        </w:rPr>
        <w:tab/>
      </w:r>
      <w:r w:rsidR="000D57AD" w:rsidRPr="00226081">
        <w:rPr>
          <w:rFonts w:ascii="Arial" w:eastAsia="Calibri" w:hAnsi="Arial" w:cs="Arial"/>
          <w:lang w:val="en-US"/>
        </w:rPr>
        <w:t>‘</w:t>
      </w:r>
      <w:r w:rsidRPr="00226081">
        <w:rPr>
          <w:rFonts w:ascii="Arial" w:eastAsia="Calibri" w:hAnsi="Arial" w:cs="Arial"/>
          <w:lang w:val="en-US"/>
        </w:rPr>
        <w:t xml:space="preserve">1. </w:t>
      </w:r>
      <w:r w:rsidR="00CC4B3F">
        <w:rPr>
          <w:rFonts w:ascii="Arial" w:eastAsia="Calibri" w:hAnsi="Arial" w:cs="Arial"/>
          <w:lang w:val="en-US"/>
        </w:rPr>
        <w:t>I</w:t>
      </w:r>
      <w:r w:rsidR="000D57AD" w:rsidRPr="00226081">
        <w:rPr>
          <w:rFonts w:ascii="Arial" w:eastAsia="Calibri" w:hAnsi="Arial" w:cs="Arial"/>
          <w:lang w:val="en-US"/>
        </w:rPr>
        <w:t>t is hereby declared that the option contained in the lease agreement (annexure A to the particulars of claim) is null and void.</w:t>
      </w:r>
    </w:p>
    <w:p w14:paraId="782CE841" w14:textId="096E3D64" w:rsidR="00226081" w:rsidRDefault="00226081" w:rsidP="00D05BFA">
      <w:pPr>
        <w:tabs>
          <w:tab w:val="left" w:pos="851"/>
        </w:tabs>
        <w:spacing w:after="0" w:line="360" w:lineRule="auto"/>
        <w:contextualSpacing/>
        <w:jc w:val="both"/>
        <w:rPr>
          <w:rFonts w:ascii="Arial" w:eastAsia="Calibri" w:hAnsi="Arial" w:cs="Arial"/>
          <w:lang w:val="en-US"/>
        </w:rPr>
      </w:pPr>
      <w:r>
        <w:rPr>
          <w:rFonts w:ascii="Arial" w:eastAsia="Calibri" w:hAnsi="Arial" w:cs="Arial"/>
          <w:lang w:val="en-US"/>
        </w:rPr>
        <w:t xml:space="preserve">2. The </w:t>
      </w:r>
      <w:r w:rsidR="00CC4B3F">
        <w:rPr>
          <w:rFonts w:ascii="Arial" w:eastAsia="Calibri" w:hAnsi="Arial" w:cs="Arial"/>
          <w:lang w:val="en-US"/>
        </w:rPr>
        <w:t>Defendant</w:t>
      </w:r>
      <w:r>
        <w:rPr>
          <w:rFonts w:ascii="Arial" w:eastAsia="Calibri" w:hAnsi="Arial" w:cs="Arial"/>
          <w:lang w:val="en-US"/>
        </w:rPr>
        <w:t xml:space="preserve"> is ejected from the premises or the aforesaid properties being farm Rooiwal-Oos measuring 1127 hectares and farm Teenspoed measuring 1784 hectares as set out in paragraph 5.1 hereof;</w:t>
      </w:r>
    </w:p>
    <w:p w14:paraId="6C68112F" w14:textId="0EDF5821" w:rsidR="00226081" w:rsidRDefault="00226081" w:rsidP="00D05BFA">
      <w:pPr>
        <w:tabs>
          <w:tab w:val="left" w:pos="851"/>
        </w:tabs>
        <w:spacing w:after="0" w:line="360" w:lineRule="auto"/>
        <w:contextualSpacing/>
        <w:jc w:val="both"/>
        <w:rPr>
          <w:rFonts w:ascii="Arial" w:eastAsia="Calibri" w:hAnsi="Arial" w:cs="Arial"/>
          <w:lang w:val="en-US"/>
        </w:rPr>
      </w:pPr>
      <w:r>
        <w:rPr>
          <w:rFonts w:ascii="Arial" w:eastAsia="Calibri" w:hAnsi="Arial" w:cs="Arial"/>
          <w:lang w:val="en-US"/>
        </w:rPr>
        <w:t xml:space="preserve">3. The Defendant is ordered to vacate the premises being farm Rooiwal-Oos measuring </w:t>
      </w:r>
      <w:r w:rsidR="0065087D">
        <w:rPr>
          <w:rFonts w:ascii="Arial" w:eastAsia="Calibri" w:hAnsi="Arial" w:cs="Arial"/>
          <w:lang w:val="en-US"/>
        </w:rPr>
        <w:t>1127</w:t>
      </w:r>
      <w:r>
        <w:rPr>
          <w:rFonts w:ascii="Arial" w:eastAsia="Calibri" w:hAnsi="Arial" w:cs="Arial"/>
          <w:lang w:val="en-US"/>
        </w:rPr>
        <w:t xml:space="preserve"> hectares </w:t>
      </w:r>
      <w:r w:rsidR="0065087D">
        <w:rPr>
          <w:rFonts w:ascii="Arial" w:eastAsia="Calibri" w:hAnsi="Arial" w:cs="Arial"/>
          <w:lang w:val="en-US"/>
        </w:rPr>
        <w:t xml:space="preserve">and farm Teenspoed measuring 1784 hectares </w:t>
      </w:r>
      <w:r>
        <w:rPr>
          <w:rFonts w:ascii="Arial" w:eastAsia="Calibri" w:hAnsi="Arial" w:cs="Arial"/>
          <w:lang w:val="en-US"/>
        </w:rPr>
        <w:t>within 21 days from date of this court’s order;</w:t>
      </w:r>
    </w:p>
    <w:p w14:paraId="6AFA81B9" w14:textId="0BBEF354" w:rsidR="00226081" w:rsidRDefault="00226081" w:rsidP="00D05BFA">
      <w:pPr>
        <w:tabs>
          <w:tab w:val="left" w:pos="851"/>
        </w:tabs>
        <w:spacing w:after="0" w:line="360" w:lineRule="auto"/>
        <w:contextualSpacing/>
        <w:jc w:val="both"/>
        <w:rPr>
          <w:rFonts w:ascii="Arial" w:eastAsia="Calibri" w:hAnsi="Arial" w:cs="Arial"/>
          <w:lang w:val="en-US"/>
        </w:rPr>
      </w:pPr>
      <w:r>
        <w:rPr>
          <w:rFonts w:ascii="Arial" w:eastAsia="Calibri" w:hAnsi="Arial" w:cs="Arial"/>
          <w:lang w:val="en-US"/>
        </w:rPr>
        <w:t xml:space="preserve">4. </w:t>
      </w:r>
      <w:r w:rsidR="00493DEC">
        <w:rPr>
          <w:rFonts w:ascii="Arial" w:eastAsia="Calibri" w:hAnsi="Arial" w:cs="Arial"/>
          <w:lang w:val="en-US"/>
        </w:rPr>
        <w:t>In the event that the Defendant does not vacate the aforesaid premises or the aforesaid properties being farm Ro</w:t>
      </w:r>
      <w:r w:rsidR="0065087D">
        <w:rPr>
          <w:rFonts w:ascii="Arial" w:eastAsia="Calibri" w:hAnsi="Arial" w:cs="Arial"/>
          <w:lang w:val="en-US"/>
        </w:rPr>
        <w:t>o</w:t>
      </w:r>
      <w:r w:rsidR="00493DEC">
        <w:rPr>
          <w:rFonts w:ascii="Arial" w:eastAsia="Calibri" w:hAnsi="Arial" w:cs="Arial"/>
          <w:lang w:val="en-US"/>
        </w:rPr>
        <w:t xml:space="preserve">iwal-Oos measuring 1127 hectares and farm Teenspoed measuring 1784 hectares in compliance with this Courts order as set out in prayer 2 hereof, </w:t>
      </w:r>
      <w:r w:rsidR="00CC4B3F">
        <w:rPr>
          <w:rFonts w:ascii="Arial" w:eastAsia="Calibri" w:hAnsi="Arial" w:cs="Arial"/>
          <w:lang w:val="en-US"/>
        </w:rPr>
        <w:t>t</w:t>
      </w:r>
      <w:r w:rsidR="00493DEC">
        <w:rPr>
          <w:rFonts w:ascii="Arial" w:eastAsia="Calibri" w:hAnsi="Arial" w:cs="Arial"/>
          <w:lang w:val="en-US"/>
        </w:rPr>
        <w:t>he Deputy sheriff o</w:t>
      </w:r>
      <w:r w:rsidR="00CC4B3F">
        <w:rPr>
          <w:rFonts w:ascii="Arial" w:eastAsia="Calibri" w:hAnsi="Arial" w:cs="Arial"/>
          <w:lang w:val="en-US"/>
        </w:rPr>
        <w:t>f</w:t>
      </w:r>
      <w:r w:rsidR="00493DEC">
        <w:rPr>
          <w:rFonts w:ascii="Arial" w:eastAsia="Calibri" w:hAnsi="Arial" w:cs="Arial"/>
          <w:lang w:val="en-US"/>
        </w:rPr>
        <w:t xml:space="preserve"> the Magisterial District of Rehoboth is hereby ordered to immediately evict the defendant from the aforesaid premises.</w:t>
      </w:r>
    </w:p>
    <w:p w14:paraId="73B01869" w14:textId="34883551" w:rsidR="002350EA" w:rsidRDefault="002350EA" w:rsidP="00D05BFA">
      <w:pPr>
        <w:tabs>
          <w:tab w:val="left" w:pos="851"/>
        </w:tabs>
        <w:spacing w:after="0" w:line="360" w:lineRule="auto"/>
        <w:contextualSpacing/>
        <w:jc w:val="both"/>
        <w:rPr>
          <w:rFonts w:ascii="Arial" w:eastAsia="Calibri" w:hAnsi="Arial" w:cs="Arial"/>
          <w:lang w:val="en-US"/>
        </w:rPr>
      </w:pPr>
      <w:r>
        <w:rPr>
          <w:rFonts w:ascii="Arial" w:eastAsia="Calibri" w:hAnsi="Arial" w:cs="Arial"/>
          <w:lang w:val="en-US"/>
        </w:rPr>
        <w:lastRenderedPageBreak/>
        <w:t xml:space="preserve">5. The Defendant is ordered to </w:t>
      </w:r>
      <w:r w:rsidR="00CC4B3F">
        <w:rPr>
          <w:rFonts w:ascii="Arial" w:eastAsia="Calibri" w:hAnsi="Arial" w:cs="Arial"/>
          <w:lang w:val="en-US"/>
        </w:rPr>
        <w:t xml:space="preserve">pay </w:t>
      </w:r>
      <w:r>
        <w:rPr>
          <w:rFonts w:ascii="Arial" w:eastAsia="Calibri" w:hAnsi="Arial" w:cs="Arial"/>
          <w:lang w:val="en-US"/>
        </w:rPr>
        <w:t>the Plaintiff occupational rent in the amount of N$ 20 000.00 per month or N$ 204 000 per year computed from 1 May 2013 to a date the defendant vacate</w:t>
      </w:r>
      <w:r w:rsidR="00CC4B3F">
        <w:rPr>
          <w:rFonts w:ascii="Arial" w:eastAsia="Calibri" w:hAnsi="Arial" w:cs="Arial"/>
          <w:lang w:val="en-US"/>
        </w:rPr>
        <w:t>s</w:t>
      </w:r>
      <w:r>
        <w:rPr>
          <w:rFonts w:ascii="Arial" w:eastAsia="Calibri" w:hAnsi="Arial" w:cs="Arial"/>
          <w:lang w:val="en-US"/>
        </w:rPr>
        <w:t xml:space="preserve"> the premises.</w:t>
      </w:r>
    </w:p>
    <w:p w14:paraId="18AA668B" w14:textId="139B1268" w:rsidR="002350EA" w:rsidRDefault="002350EA" w:rsidP="00D05BFA">
      <w:pPr>
        <w:tabs>
          <w:tab w:val="left" w:pos="851"/>
        </w:tabs>
        <w:spacing w:after="0" w:line="360" w:lineRule="auto"/>
        <w:contextualSpacing/>
        <w:jc w:val="both"/>
        <w:rPr>
          <w:rFonts w:ascii="Arial" w:eastAsia="Calibri" w:hAnsi="Arial" w:cs="Arial"/>
          <w:lang w:val="en-US"/>
        </w:rPr>
      </w:pPr>
      <w:r>
        <w:rPr>
          <w:rFonts w:ascii="Arial" w:eastAsia="Calibri" w:hAnsi="Arial" w:cs="Arial"/>
          <w:lang w:val="en-US"/>
        </w:rPr>
        <w:t>6. The Defendant is ordered to pay interest on the aforesaid amount at the rate of 20% per annum calculated from the date of judgment to date of final payment.</w:t>
      </w:r>
    </w:p>
    <w:p w14:paraId="3F1DE132" w14:textId="754E3B1E" w:rsidR="002350EA" w:rsidRPr="00226081" w:rsidRDefault="002350EA" w:rsidP="00D05BFA">
      <w:pPr>
        <w:tabs>
          <w:tab w:val="left" w:pos="851"/>
        </w:tabs>
        <w:spacing w:after="0" w:line="360" w:lineRule="auto"/>
        <w:contextualSpacing/>
        <w:jc w:val="both"/>
        <w:rPr>
          <w:rFonts w:ascii="Arial" w:eastAsia="Calibri" w:hAnsi="Arial" w:cs="Arial"/>
          <w:lang w:val="en-US"/>
        </w:rPr>
      </w:pPr>
      <w:r>
        <w:rPr>
          <w:rFonts w:ascii="Arial" w:eastAsia="Calibri" w:hAnsi="Arial" w:cs="Arial"/>
          <w:lang w:val="en-US"/>
        </w:rPr>
        <w:t>7. The Defendant is ordered to pay the Plaintiff’s costs, such costs to include costs of one instructing counsel and one instructed counsel.’</w:t>
      </w:r>
    </w:p>
    <w:p w14:paraId="31904B76" w14:textId="77777777" w:rsidR="00AF4F50" w:rsidRDefault="00AF4F50" w:rsidP="00D05BFA">
      <w:pPr>
        <w:tabs>
          <w:tab w:val="left" w:pos="851"/>
        </w:tabs>
        <w:spacing w:after="0" w:line="360" w:lineRule="auto"/>
        <w:contextualSpacing/>
        <w:jc w:val="both"/>
        <w:rPr>
          <w:rFonts w:ascii="Arial" w:eastAsia="Calibri" w:hAnsi="Arial" w:cs="Arial"/>
          <w:sz w:val="24"/>
          <w:szCs w:val="24"/>
          <w:lang w:val="en-US"/>
        </w:rPr>
      </w:pPr>
    </w:p>
    <w:p w14:paraId="6158FC1C" w14:textId="498F8323" w:rsidR="00AF4F50" w:rsidRDefault="00AF4F50"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5</w:t>
      </w:r>
      <w:r>
        <w:rPr>
          <w:rFonts w:ascii="Arial" w:eastAsia="Calibri" w:hAnsi="Arial" w:cs="Arial"/>
          <w:sz w:val="24"/>
          <w:szCs w:val="24"/>
          <w:lang w:val="en-US"/>
        </w:rPr>
        <w:t>]</w:t>
      </w:r>
      <w:r>
        <w:rPr>
          <w:rFonts w:ascii="Arial" w:eastAsia="Calibri" w:hAnsi="Arial" w:cs="Arial"/>
          <w:sz w:val="24"/>
          <w:szCs w:val="24"/>
          <w:lang w:val="en-US"/>
        </w:rPr>
        <w:tab/>
        <w:t>Dissatisfied with this judgment and order, the applicant noted an appeal to the Supreme Court as of right. It, however, failed to file the record and the appeal was in terms of the Supreme Court rules, deemed to have been abandoned, and this notification was given to the applicant by the Registrar of the Supreme Court.</w:t>
      </w:r>
    </w:p>
    <w:p w14:paraId="7FE7B806" w14:textId="778BB4B7" w:rsidR="00AF4F50" w:rsidRDefault="00AF4F50" w:rsidP="00D05BFA">
      <w:pPr>
        <w:tabs>
          <w:tab w:val="left" w:pos="851"/>
        </w:tabs>
        <w:spacing w:after="0" w:line="360" w:lineRule="auto"/>
        <w:contextualSpacing/>
        <w:jc w:val="both"/>
        <w:rPr>
          <w:rFonts w:ascii="Arial" w:eastAsia="Calibri" w:hAnsi="Arial" w:cs="Arial"/>
          <w:sz w:val="24"/>
          <w:szCs w:val="24"/>
          <w:lang w:val="en-US"/>
        </w:rPr>
      </w:pPr>
    </w:p>
    <w:p w14:paraId="45A0B81B" w14:textId="12F468E6" w:rsidR="00AF4F50" w:rsidRDefault="00AF4F50"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6</w:t>
      </w:r>
      <w:r>
        <w:rPr>
          <w:rFonts w:ascii="Arial" w:eastAsia="Calibri" w:hAnsi="Arial" w:cs="Arial"/>
          <w:sz w:val="24"/>
          <w:szCs w:val="24"/>
          <w:lang w:val="en-US"/>
        </w:rPr>
        <w:t>]</w:t>
      </w:r>
      <w:r w:rsidR="000D57AD">
        <w:rPr>
          <w:rFonts w:ascii="Arial" w:eastAsia="Calibri" w:hAnsi="Arial" w:cs="Arial"/>
          <w:sz w:val="24"/>
          <w:szCs w:val="24"/>
          <w:lang w:val="en-US"/>
        </w:rPr>
        <w:tab/>
      </w:r>
      <w:r>
        <w:rPr>
          <w:rFonts w:ascii="Arial" w:eastAsia="Calibri" w:hAnsi="Arial" w:cs="Arial"/>
          <w:sz w:val="24"/>
          <w:szCs w:val="24"/>
          <w:lang w:val="en-US"/>
        </w:rPr>
        <w:t xml:space="preserve">As a result, the respondent commenced with proceedings to give effect to the judgment because the appeal had been deemed abandoned. With execution processes afoot, the applicant filed an application for condonation for the late filing of the appeal before the Supreme Court and for an order re-enrolling the appeal. Both these applications are pending before the Supreme Court. </w:t>
      </w:r>
    </w:p>
    <w:p w14:paraId="1A3AB5E5" w14:textId="5960DC25" w:rsidR="00AF4F50" w:rsidRDefault="00AF4F50" w:rsidP="00D05BFA">
      <w:pPr>
        <w:tabs>
          <w:tab w:val="left" w:pos="851"/>
        </w:tabs>
        <w:spacing w:after="0" w:line="360" w:lineRule="auto"/>
        <w:contextualSpacing/>
        <w:jc w:val="both"/>
        <w:rPr>
          <w:rFonts w:ascii="Arial" w:eastAsia="Calibri" w:hAnsi="Arial" w:cs="Arial"/>
          <w:sz w:val="24"/>
          <w:szCs w:val="24"/>
          <w:lang w:val="en-US"/>
        </w:rPr>
      </w:pPr>
    </w:p>
    <w:p w14:paraId="0AAB6CC8" w14:textId="4568FA86" w:rsidR="00EF746B" w:rsidRDefault="00AF4F50"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7</w:t>
      </w:r>
      <w:r>
        <w:rPr>
          <w:rFonts w:ascii="Arial" w:eastAsia="Calibri" w:hAnsi="Arial" w:cs="Arial"/>
          <w:sz w:val="24"/>
          <w:szCs w:val="24"/>
          <w:lang w:val="en-US"/>
        </w:rPr>
        <w:t>]</w:t>
      </w:r>
      <w:r>
        <w:rPr>
          <w:rFonts w:ascii="Arial" w:eastAsia="Calibri" w:hAnsi="Arial" w:cs="Arial"/>
          <w:sz w:val="24"/>
          <w:szCs w:val="24"/>
          <w:lang w:val="en-US"/>
        </w:rPr>
        <w:tab/>
        <w:t>In order to keep its access to the Supreme Court open</w:t>
      </w:r>
      <w:r w:rsidR="00AD762A">
        <w:rPr>
          <w:rFonts w:ascii="Arial" w:eastAsia="Calibri" w:hAnsi="Arial" w:cs="Arial"/>
          <w:sz w:val="24"/>
          <w:szCs w:val="24"/>
          <w:lang w:val="en-US"/>
        </w:rPr>
        <w:t xml:space="preserve"> and maintaining the </w:t>
      </w:r>
      <w:r w:rsidR="00AD762A">
        <w:rPr>
          <w:rFonts w:ascii="Arial" w:eastAsia="Calibri" w:hAnsi="Arial" w:cs="Arial"/>
          <w:i/>
          <w:iCs/>
          <w:sz w:val="24"/>
          <w:szCs w:val="24"/>
          <w:lang w:val="en-US"/>
        </w:rPr>
        <w:t xml:space="preserve">status quo, </w:t>
      </w:r>
      <w:r w:rsidR="00AD762A">
        <w:rPr>
          <w:rFonts w:ascii="Arial" w:eastAsia="Calibri" w:hAnsi="Arial" w:cs="Arial"/>
          <w:sz w:val="24"/>
          <w:szCs w:val="24"/>
          <w:lang w:val="en-US"/>
        </w:rPr>
        <w:t>the applicant approached this court seeking an order staying execution of the judgment in question. This application was vehemently opposed by the respondent. It is the sustainability of that application that this court is called upon to determine</w:t>
      </w:r>
      <w:r w:rsidR="003469C8">
        <w:rPr>
          <w:rFonts w:ascii="Arial" w:eastAsia="Calibri" w:hAnsi="Arial" w:cs="Arial"/>
          <w:sz w:val="24"/>
          <w:szCs w:val="24"/>
          <w:lang w:val="en-US"/>
        </w:rPr>
        <w:t>.</w:t>
      </w:r>
    </w:p>
    <w:p w14:paraId="6D78FA69" w14:textId="77777777" w:rsidR="007D5BC1" w:rsidRDefault="007D5BC1" w:rsidP="00D05BFA">
      <w:pPr>
        <w:tabs>
          <w:tab w:val="left" w:pos="851"/>
        </w:tabs>
        <w:spacing w:after="0" w:line="360" w:lineRule="auto"/>
        <w:contextualSpacing/>
        <w:jc w:val="both"/>
        <w:rPr>
          <w:rFonts w:ascii="Arial" w:eastAsia="Calibri" w:hAnsi="Arial" w:cs="Arial"/>
          <w:sz w:val="24"/>
          <w:szCs w:val="24"/>
          <w:u w:val="single"/>
          <w:lang w:val="en-US"/>
        </w:rPr>
      </w:pPr>
    </w:p>
    <w:p w14:paraId="552B9278" w14:textId="77777777" w:rsidR="007C5E68" w:rsidRDefault="007C5E68" w:rsidP="00D05BFA">
      <w:pPr>
        <w:tabs>
          <w:tab w:val="left" w:pos="851"/>
        </w:tabs>
        <w:spacing w:after="0" w:line="360" w:lineRule="auto"/>
        <w:contextualSpacing/>
        <w:jc w:val="both"/>
        <w:rPr>
          <w:rFonts w:ascii="Arial" w:eastAsia="Calibri" w:hAnsi="Arial" w:cs="Arial"/>
          <w:sz w:val="24"/>
          <w:szCs w:val="24"/>
          <w:u w:val="single"/>
          <w:lang w:val="en-US"/>
        </w:rPr>
      </w:pPr>
      <w:r w:rsidRPr="007C5E68">
        <w:rPr>
          <w:rFonts w:ascii="Arial" w:eastAsia="Calibri" w:hAnsi="Arial" w:cs="Arial"/>
          <w:sz w:val="24"/>
          <w:szCs w:val="24"/>
          <w:u w:val="single"/>
          <w:lang w:val="en-US"/>
        </w:rPr>
        <w:t xml:space="preserve">The </w:t>
      </w:r>
      <w:r>
        <w:rPr>
          <w:rFonts w:ascii="Arial" w:eastAsia="Calibri" w:hAnsi="Arial" w:cs="Arial"/>
          <w:sz w:val="24"/>
          <w:szCs w:val="24"/>
          <w:u w:val="single"/>
          <w:lang w:val="en-US"/>
        </w:rPr>
        <w:t>a</w:t>
      </w:r>
      <w:r w:rsidRPr="007C5E68">
        <w:rPr>
          <w:rFonts w:ascii="Arial" w:eastAsia="Calibri" w:hAnsi="Arial" w:cs="Arial"/>
          <w:sz w:val="24"/>
          <w:szCs w:val="24"/>
          <w:u w:val="single"/>
          <w:lang w:val="en-US"/>
        </w:rPr>
        <w:t>pplicant’s case</w:t>
      </w:r>
    </w:p>
    <w:p w14:paraId="039ED70B" w14:textId="77777777" w:rsidR="007C5E68" w:rsidRPr="007C5E68" w:rsidRDefault="007C5E68" w:rsidP="00D05BFA">
      <w:pPr>
        <w:tabs>
          <w:tab w:val="left" w:pos="851"/>
        </w:tabs>
        <w:spacing w:after="0" w:line="360" w:lineRule="auto"/>
        <w:contextualSpacing/>
        <w:jc w:val="both"/>
        <w:rPr>
          <w:rFonts w:ascii="Arial" w:eastAsia="Calibri" w:hAnsi="Arial" w:cs="Arial"/>
          <w:sz w:val="24"/>
          <w:szCs w:val="24"/>
          <w:u w:val="single"/>
          <w:lang w:val="en-US"/>
        </w:rPr>
      </w:pPr>
    </w:p>
    <w:p w14:paraId="7FAC857A" w14:textId="5F21A338" w:rsidR="00830470"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8</w:t>
      </w:r>
      <w:r>
        <w:rPr>
          <w:rFonts w:ascii="Arial" w:eastAsia="Calibri" w:hAnsi="Arial" w:cs="Arial"/>
          <w:sz w:val="24"/>
          <w:szCs w:val="24"/>
          <w:lang w:val="en-US"/>
        </w:rPr>
        <w:t>]</w:t>
      </w:r>
      <w:r>
        <w:rPr>
          <w:rFonts w:ascii="Arial" w:eastAsia="Calibri" w:hAnsi="Arial" w:cs="Arial"/>
          <w:sz w:val="24"/>
          <w:szCs w:val="24"/>
          <w:lang w:val="en-US"/>
        </w:rPr>
        <w:tab/>
      </w:r>
      <w:r w:rsidR="00297C3F">
        <w:rPr>
          <w:rFonts w:ascii="Arial" w:eastAsia="Calibri" w:hAnsi="Arial" w:cs="Arial"/>
          <w:sz w:val="24"/>
          <w:szCs w:val="24"/>
          <w:lang w:val="en-US"/>
        </w:rPr>
        <w:t>The order</w:t>
      </w:r>
      <w:r w:rsidR="005B79B2">
        <w:rPr>
          <w:rFonts w:ascii="Arial" w:eastAsia="Calibri" w:hAnsi="Arial" w:cs="Arial"/>
          <w:sz w:val="24"/>
          <w:szCs w:val="24"/>
          <w:lang w:val="en-US"/>
        </w:rPr>
        <w:t xml:space="preserve"> </w:t>
      </w:r>
      <w:r w:rsidR="007C5E68">
        <w:rPr>
          <w:rFonts w:ascii="Arial" w:eastAsia="Calibri" w:hAnsi="Arial" w:cs="Arial"/>
          <w:sz w:val="24"/>
          <w:szCs w:val="24"/>
          <w:lang w:val="en-US"/>
        </w:rPr>
        <w:t>that the applicant</w:t>
      </w:r>
      <w:r w:rsidR="005B79B2">
        <w:rPr>
          <w:rFonts w:ascii="Arial" w:eastAsia="Calibri" w:hAnsi="Arial" w:cs="Arial"/>
          <w:sz w:val="24"/>
          <w:szCs w:val="24"/>
          <w:lang w:val="en-US"/>
        </w:rPr>
        <w:t xml:space="preserve"> seeks to appeal </w:t>
      </w:r>
      <w:r w:rsidR="007C5E68">
        <w:rPr>
          <w:rFonts w:ascii="Arial" w:eastAsia="Calibri" w:hAnsi="Arial" w:cs="Arial"/>
          <w:sz w:val="24"/>
          <w:szCs w:val="24"/>
          <w:lang w:val="en-US"/>
        </w:rPr>
        <w:t xml:space="preserve">emanates </w:t>
      </w:r>
      <w:r w:rsidR="005B79B2">
        <w:rPr>
          <w:rFonts w:ascii="Arial" w:eastAsia="Calibri" w:hAnsi="Arial" w:cs="Arial"/>
          <w:sz w:val="24"/>
          <w:szCs w:val="24"/>
          <w:lang w:val="en-US"/>
        </w:rPr>
        <w:t xml:space="preserve">from a lease agreement </w:t>
      </w:r>
      <w:r w:rsidR="00297C3F">
        <w:rPr>
          <w:rFonts w:ascii="Arial" w:eastAsia="Calibri" w:hAnsi="Arial" w:cs="Arial"/>
          <w:sz w:val="24"/>
          <w:szCs w:val="24"/>
          <w:lang w:val="en-US"/>
        </w:rPr>
        <w:t xml:space="preserve">in respect of rental of the respondent’s farms. In this connection, </w:t>
      </w:r>
      <w:r w:rsidR="005B79B2">
        <w:rPr>
          <w:rFonts w:ascii="Arial" w:eastAsia="Calibri" w:hAnsi="Arial" w:cs="Arial"/>
          <w:sz w:val="24"/>
          <w:szCs w:val="24"/>
          <w:lang w:val="en-US"/>
        </w:rPr>
        <w:t>the parties entered into</w:t>
      </w:r>
      <w:r w:rsidR="00B921D8">
        <w:rPr>
          <w:rFonts w:ascii="Arial" w:eastAsia="Calibri" w:hAnsi="Arial" w:cs="Arial"/>
          <w:sz w:val="24"/>
          <w:szCs w:val="24"/>
          <w:lang w:val="en-US"/>
        </w:rPr>
        <w:t xml:space="preserve"> a lease agreement commencing</w:t>
      </w:r>
      <w:r w:rsidR="005B79B2">
        <w:rPr>
          <w:rFonts w:ascii="Arial" w:eastAsia="Calibri" w:hAnsi="Arial" w:cs="Arial"/>
          <w:sz w:val="24"/>
          <w:szCs w:val="24"/>
          <w:lang w:val="en-US"/>
        </w:rPr>
        <w:t xml:space="preserve"> from 01 May 2003 to 30 April 2013. This lease was however subject to renewal at the instance of both parties subject to the negotiation of the rental amount. The parties upon </w:t>
      </w:r>
      <w:r w:rsidR="005B79B2">
        <w:rPr>
          <w:rFonts w:ascii="Arial" w:eastAsia="Calibri" w:hAnsi="Arial" w:cs="Arial"/>
          <w:sz w:val="24"/>
          <w:szCs w:val="24"/>
          <w:lang w:val="en-US"/>
        </w:rPr>
        <w:lastRenderedPageBreak/>
        <w:t>negotiating the renta</w:t>
      </w:r>
      <w:r w:rsidR="00B921D8">
        <w:rPr>
          <w:rFonts w:ascii="Arial" w:eastAsia="Calibri" w:hAnsi="Arial" w:cs="Arial"/>
          <w:sz w:val="24"/>
          <w:szCs w:val="24"/>
          <w:lang w:val="en-US"/>
        </w:rPr>
        <w:t>l amount experienced some difficulties. T</w:t>
      </w:r>
      <w:r w:rsidR="005B79B2">
        <w:rPr>
          <w:rFonts w:ascii="Arial" w:eastAsia="Calibri" w:hAnsi="Arial" w:cs="Arial"/>
          <w:sz w:val="24"/>
          <w:szCs w:val="24"/>
          <w:lang w:val="en-US"/>
        </w:rPr>
        <w:t>his is because the applicant</w:t>
      </w:r>
      <w:r w:rsidR="00D17096">
        <w:rPr>
          <w:rFonts w:ascii="Arial" w:eastAsia="Calibri" w:hAnsi="Arial" w:cs="Arial"/>
          <w:sz w:val="24"/>
          <w:szCs w:val="24"/>
          <w:lang w:val="en-US"/>
        </w:rPr>
        <w:t xml:space="preserve"> alleges that the defendant intended on unilaterally increasing the rental amount from N$ 120 000 to N$ 240 000 per an</w:t>
      </w:r>
      <w:r w:rsidR="00830470">
        <w:rPr>
          <w:rFonts w:ascii="Arial" w:eastAsia="Calibri" w:hAnsi="Arial" w:cs="Arial"/>
          <w:sz w:val="24"/>
          <w:szCs w:val="24"/>
          <w:lang w:val="en-US"/>
        </w:rPr>
        <w:t>n</w:t>
      </w:r>
      <w:r w:rsidR="00D17096">
        <w:rPr>
          <w:rFonts w:ascii="Arial" w:eastAsia="Calibri" w:hAnsi="Arial" w:cs="Arial"/>
          <w:sz w:val="24"/>
          <w:szCs w:val="24"/>
          <w:lang w:val="en-US"/>
        </w:rPr>
        <w:t xml:space="preserve">um. </w:t>
      </w:r>
    </w:p>
    <w:p w14:paraId="18899A46" w14:textId="77777777" w:rsidR="00830470" w:rsidRDefault="00830470" w:rsidP="00D05BFA">
      <w:pPr>
        <w:tabs>
          <w:tab w:val="left" w:pos="851"/>
        </w:tabs>
        <w:spacing w:after="0" w:line="360" w:lineRule="auto"/>
        <w:contextualSpacing/>
        <w:jc w:val="both"/>
        <w:rPr>
          <w:rFonts w:ascii="Arial" w:eastAsia="Calibri" w:hAnsi="Arial" w:cs="Arial"/>
          <w:sz w:val="24"/>
          <w:szCs w:val="24"/>
          <w:lang w:val="en-US"/>
        </w:rPr>
      </w:pPr>
    </w:p>
    <w:p w14:paraId="71F03A21" w14:textId="5C1F57E6" w:rsidR="00EF746B" w:rsidRPr="00D925B4" w:rsidRDefault="0096756D" w:rsidP="00D05BFA">
      <w:pPr>
        <w:spacing w:after="0" w:line="360" w:lineRule="auto"/>
        <w:jc w:val="both"/>
        <w:rPr>
          <w:rFonts w:ascii="Arial" w:hAnsi="Arial" w:cs="Arial"/>
          <w:sz w:val="24"/>
          <w:szCs w:val="24"/>
          <w:lang w:val="en-US"/>
        </w:rPr>
      </w:pPr>
      <w:r w:rsidRPr="00D925B4">
        <w:rPr>
          <w:rFonts w:ascii="Arial" w:hAnsi="Arial" w:cs="Arial"/>
          <w:sz w:val="24"/>
          <w:szCs w:val="24"/>
          <w:lang w:val="en-US"/>
        </w:rPr>
        <w:t>[</w:t>
      </w:r>
      <w:r w:rsidR="003469C8" w:rsidRPr="00D925B4">
        <w:rPr>
          <w:rFonts w:ascii="Arial" w:hAnsi="Arial" w:cs="Arial"/>
          <w:sz w:val="24"/>
          <w:szCs w:val="24"/>
          <w:lang w:val="en-US"/>
        </w:rPr>
        <w:t>9</w:t>
      </w:r>
      <w:r w:rsidRPr="00D925B4">
        <w:rPr>
          <w:rFonts w:ascii="Arial" w:hAnsi="Arial" w:cs="Arial"/>
          <w:sz w:val="24"/>
          <w:szCs w:val="24"/>
          <w:lang w:val="en-US"/>
        </w:rPr>
        <w:t>]</w:t>
      </w:r>
      <w:r w:rsidRPr="00D925B4">
        <w:rPr>
          <w:rFonts w:ascii="Arial" w:hAnsi="Arial" w:cs="Arial"/>
          <w:sz w:val="24"/>
          <w:szCs w:val="24"/>
          <w:lang w:val="en-US"/>
        </w:rPr>
        <w:tab/>
      </w:r>
      <w:r w:rsidR="00D17096" w:rsidRPr="00D925B4">
        <w:rPr>
          <w:rFonts w:ascii="Arial" w:hAnsi="Arial" w:cs="Arial"/>
          <w:sz w:val="24"/>
          <w:szCs w:val="24"/>
          <w:lang w:val="en-US"/>
        </w:rPr>
        <w:t>The matter proceeded to t</w:t>
      </w:r>
      <w:r w:rsidR="005B79B2" w:rsidRPr="00D925B4">
        <w:rPr>
          <w:rFonts w:ascii="Arial" w:hAnsi="Arial" w:cs="Arial"/>
          <w:sz w:val="24"/>
          <w:szCs w:val="24"/>
          <w:lang w:val="en-US"/>
        </w:rPr>
        <w:t xml:space="preserve">rial </w:t>
      </w:r>
      <w:r w:rsidR="00830470" w:rsidRPr="00D925B4">
        <w:rPr>
          <w:rFonts w:ascii="Arial" w:hAnsi="Arial" w:cs="Arial"/>
          <w:sz w:val="24"/>
          <w:szCs w:val="24"/>
          <w:lang w:val="en-US"/>
        </w:rPr>
        <w:t>where the respondent sought an eviction order. This was successful. The trial was</w:t>
      </w:r>
      <w:r w:rsidR="00D17096" w:rsidRPr="00D925B4">
        <w:rPr>
          <w:rFonts w:ascii="Arial" w:hAnsi="Arial" w:cs="Arial"/>
          <w:sz w:val="24"/>
          <w:szCs w:val="24"/>
          <w:lang w:val="en-US"/>
        </w:rPr>
        <w:t xml:space="preserve"> concluded during </w:t>
      </w:r>
      <w:r w:rsidR="005B79B2" w:rsidRPr="00D925B4">
        <w:rPr>
          <w:rFonts w:ascii="Arial" w:hAnsi="Arial" w:cs="Arial"/>
          <w:sz w:val="24"/>
          <w:szCs w:val="24"/>
          <w:lang w:val="en-US"/>
        </w:rPr>
        <w:t xml:space="preserve">February 2016 </w:t>
      </w:r>
      <w:r w:rsidR="00830470" w:rsidRPr="00D925B4">
        <w:rPr>
          <w:rFonts w:ascii="Arial" w:hAnsi="Arial" w:cs="Arial"/>
          <w:sz w:val="24"/>
          <w:szCs w:val="24"/>
          <w:lang w:val="en-US"/>
        </w:rPr>
        <w:t xml:space="preserve">however </w:t>
      </w:r>
      <w:r w:rsidR="00D17096" w:rsidRPr="00D925B4">
        <w:rPr>
          <w:rFonts w:ascii="Arial" w:hAnsi="Arial" w:cs="Arial"/>
          <w:sz w:val="24"/>
          <w:szCs w:val="24"/>
          <w:lang w:val="en-US"/>
        </w:rPr>
        <w:t>the j</w:t>
      </w:r>
      <w:r w:rsidR="005B79B2" w:rsidRPr="00D925B4">
        <w:rPr>
          <w:rFonts w:ascii="Arial" w:hAnsi="Arial" w:cs="Arial"/>
          <w:sz w:val="24"/>
          <w:szCs w:val="24"/>
          <w:lang w:val="en-US"/>
        </w:rPr>
        <w:t xml:space="preserve">udgment </w:t>
      </w:r>
      <w:r w:rsidR="00D17096" w:rsidRPr="00D925B4">
        <w:rPr>
          <w:rFonts w:ascii="Arial" w:hAnsi="Arial" w:cs="Arial"/>
          <w:sz w:val="24"/>
          <w:szCs w:val="24"/>
          <w:lang w:val="en-US"/>
        </w:rPr>
        <w:t>was delivered three years later</w:t>
      </w:r>
      <w:r w:rsidR="005B79B2" w:rsidRPr="00D925B4">
        <w:rPr>
          <w:rFonts w:ascii="Arial" w:hAnsi="Arial" w:cs="Arial"/>
          <w:sz w:val="24"/>
          <w:szCs w:val="24"/>
          <w:lang w:val="en-US"/>
        </w:rPr>
        <w:t xml:space="preserve"> in M</w:t>
      </w:r>
      <w:r w:rsidR="00830470" w:rsidRPr="00D925B4">
        <w:rPr>
          <w:rFonts w:ascii="Arial" w:hAnsi="Arial" w:cs="Arial"/>
          <w:sz w:val="24"/>
          <w:szCs w:val="24"/>
          <w:lang w:val="en-US"/>
        </w:rPr>
        <w:t xml:space="preserve">arch 2020. The applicants moved out of the farm during November 2020. The eviction order was coupled with payment of </w:t>
      </w:r>
      <w:r w:rsidR="008111A6" w:rsidRPr="00D925B4">
        <w:rPr>
          <w:rFonts w:ascii="Arial" w:hAnsi="Arial" w:cs="Arial"/>
          <w:sz w:val="24"/>
          <w:szCs w:val="24"/>
          <w:lang w:val="en-US"/>
        </w:rPr>
        <w:t xml:space="preserve">occupational rent </w:t>
      </w:r>
      <w:r w:rsidR="00830470" w:rsidRPr="00D925B4">
        <w:rPr>
          <w:rFonts w:ascii="Arial" w:hAnsi="Arial" w:cs="Arial"/>
          <w:sz w:val="24"/>
          <w:szCs w:val="24"/>
          <w:lang w:val="en-US"/>
        </w:rPr>
        <w:t xml:space="preserve">of N$ 20 000 as of </w:t>
      </w:r>
      <w:r w:rsidR="00D17096" w:rsidRPr="00D925B4">
        <w:rPr>
          <w:rFonts w:ascii="Arial" w:hAnsi="Arial" w:cs="Arial"/>
          <w:sz w:val="24"/>
          <w:szCs w:val="24"/>
          <w:lang w:val="en-US"/>
        </w:rPr>
        <w:t>May 2013</w:t>
      </w:r>
      <w:r w:rsidR="00830470" w:rsidRPr="00D925B4">
        <w:rPr>
          <w:rFonts w:ascii="Arial" w:hAnsi="Arial" w:cs="Arial"/>
          <w:sz w:val="24"/>
          <w:szCs w:val="24"/>
          <w:lang w:val="en-US"/>
        </w:rPr>
        <w:t xml:space="preserve"> to </w:t>
      </w:r>
      <w:r w:rsidR="007D5BC1" w:rsidRPr="00D925B4">
        <w:rPr>
          <w:rFonts w:ascii="Arial" w:hAnsi="Arial" w:cs="Arial"/>
          <w:sz w:val="24"/>
          <w:szCs w:val="24"/>
          <w:lang w:val="en-US"/>
        </w:rPr>
        <w:t>the date of vacation</w:t>
      </w:r>
      <w:r w:rsidR="00645FD0" w:rsidRPr="00D925B4">
        <w:rPr>
          <w:rFonts w:ascii="Arial" w:hAnsi="Arial" w:cs="Arial"/>
          <w:sz w:val="24"/>
          <w:szCs w:val="24"/>
          <w:lang w:val="en-US"/>
        </w:rPr>
        <w:t xml:space="preserve"> of the property</w:t>
      </w:r>
      <w:r w:rsidR="007D5BC1" w:rsidRPr="00D925B4">
        <w:rPr>
          <w:rFonts w:ascii="Arial" w:hAnsi="Arial" w:cs="Arial"/>
          <w:sz w:val="24"/>
          <w:szCs w:val="24"/>
          <w:lang w:val="en-US"/>
        </w:rPr>
        <w:t>.</w:t>
      </w:r>
      <w:r w:rsidR="00CF4F09" w:rsidRPr="00D925B4">
        <w:rPr>
          <w:rFonts w:ascii="Arial" w:hAnsi="Arial" w:cs="Arial"/>
          <w:sz w:val="24"/>
          <w:szCs w:val="24"/>
          <w:lang w:val="en-US"/>
        </w:rPr>
        <w:t xml:space="preserve"> It is clear that the bone of contention on appeal does not relate to the eviction of the applicant from the farms in question as the applicant actually vacated the farms. The appeal is directed at the payment of occupational rent ordered by the court.</w:t>
      </w:r>
    </w:p>
    <w:p w14:paraId="3F46EB12" w14:textId="77777777" w:rsidR="003469C8" w:rsidRDefault="003469C8" w:rsidP="00D05BFA">
      <w:pPr>
        <w:tabs>
          <w:tab w:val="left" w:pos="851"/>
        </w:tabs>
        <w:spacing w:after="0" w:line="360" w:lineRule="auto"/>
        <w:contextualSpacing/>
        <w:jc w:val="both"/>
        <w:rPr>
          <w:rFonts w:ascii="Arial" w:eastAsia="Calibri" w:hAnsi="Arial" w:cs="Arial"/>
          <w:sz w:val="24"/>
          <w:szCs w:val="24"/>
          <w:lang w:val="en-US"/>
        </w:rPr>
      </w:pPr>
    </w:p>
    <w:p w14:paraId="31817723" w14:textId="0CAB2160" w:rsidR="00B921D8"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10</w:t>
      </w:r>
      <w:r>
        <w:rPr>
          <w:rFonts w:ascii="Arial" w:eastAsia="Calibri" w:hAnsi="Arial" w:cs="Arial"/>
          <w:sz w:val="24"/>
          <w:szCs w:val="24"/>
          <w:lang w:val="en-US"/>
        </w:rPr>
        <w:t>]</w:t>
      </w:r>
      <w:r>
        <w:rPr>
          <w:rFonts w:ascii="Arial" w:eastAsia="Calibri" w:hAnsi="Arial" w:cs="Arial"/>
          <w:sz w:val="24"/>
          <w:szCs w:val="24"/>
          <w:lang w:val="en-US"/>
        </w:rPr>
        <w:tab/>
      </w:r>
      <w:r w:rsidR="007D5BC1">
        <w:rPr>
          <w:rFonts w:ascii="Arial" w:eastAsia="Calibri" w:hAnsi="Arial" w:cs="Arial"/>
          <w:sz w:val="24"/>
          <w:szCs w:val="24"/>
          <w:lang w:val="en-US"/>
        </w:rPr>
        <w:t xml:space="preserve">The applicant contends that its failure to file the appeal record was the </w:t>
      </w:r>
      <w:r w:rsidR="008111A6">
        <w:rPr>
          <w:rFonts w:ascii="Arial" w:eastAsia="Calibri" w:hAnsi="Arial" w:cs="Arial"/>
          <w:sz w:val="24"/>
          <w:szCs w:val="24"/>
          <w:lang w:val="en-US"/>
        </w:rPr>
        <w:t>reason the appeal lapsed</w:t>
      </w:r>
      <w:r w:rsidR="007D5BC1">
        <w:rPr>
          <w:rFonts w:ascii="Arial" w:eastAsia="Calibri" w:hAnsi="Arial" w:cs="Arial"/>
          <w:sz w:val="24"/>
          <w:szCs w:val="24"/>
          <w:lang w:val="en-US"/>
        </w:rPr>
        <w:t>. This is so because Hibachi</w:t>
      </w:r>
      <w:r w:rsidR="00B921D8">
        <w:rPr>
          <w:rFonts w:ascii="Arial" w:eastAsia="Calibri" w:hAnsi="Arial" w:cs="Arial"/>
          <w:sz w:val="24"/>
          <w:szCs w:val="24"/>
          <w:lang w:val="en-US"/>
        </w:rPr>
        <w:t>, the transcription company,</w:t>
      </w:r>
      <w:r w:rsidR="007D5BC1">
        <w:rPr>
          <w:rFonts w:ascii="Arial" w:eastAsia="Calibri" w:hAnsi="Arial" w:cs="Arial"/>
          <w:sz w:val="24"/>
          <w:szCs w:val="24"/>
          <w:lang w:val="en-US"/>
        </w:rPr>
        <w:t xml:space="preserve"> could not obtain the recordings of the first day of trial. It</w:t>
      </w:r>
      <w:r w:rsidR="00B921D8">
        <w:rPr>
          <w:rFonts w:ascii="Arial" w:eastAsia="Calibri" w:hAnsi="Arial" w:cs="Arial"/>
          <w:sz w:val="24"/>
          <w:szCs w:val="24"/>
          <w:lang w:val="en-US"/>
        </w:rPr>
        <w:t xml:space="preserve"> further contends that as a result</w:t>
      </w:r>
      <w:r w:rsidR="007D5BC1">
        <w:rPr>
          <w:rFonts w:ascii="Arial" w:eastAsia="Calibri" w:hAnsi="Arial" w:cs="Arial"/>
          <w:sz w:val="24"/>
          <w:szCs w:val="24"/>
          <w:lang w:val="en-US"/>
        </w:rPr>
        <w:t xml:space="preserve"> of the t</w:t>
      </w:r>
      <w:r w:rsidR="00B921D8">
        <w:rPr>
          <w:rFonts w:ascii="Arial" w:eastAsia="Calibri" w:hAnsi="Arial" w:cs="Arial"/>
          <w:sz w:val="24"/>
          <w:szCs w:val="24"/>
          <w:lang w:val="en-US"/>
        </w:rPr>
        <w:t>hree years gap after the finalis</w:t>
      </w:r>
      <w:r w:rsidR="007D5BC1">
        <w:rPr>
          <w:rFonts w:ascii="Arial" w:eastAsia="Calibri" w:hAnsi="Arial" w:cs="Arial"/>
          <w:sz w:val="24"/>
          <w:szCs w:val="24"/>
          <w:lang w:val="en-US"/>
        </w:rPr>
        <w:t xml:space="preserve">ation of the trial, it slipped its mind that the record had in actual fact been transcribed before closing arguments were heard at trial. </w:t>
      </w:r>
    </w:p>
    <w:p w14:paraId="4EC448FD" w14:textId="77777777" w:rsidR="00B921D8" w:rsidRDefault="00B921D8" w:rsidP="00D05BFA">
      <w:pPr>
        <w:pStyle w:val="ListParagraph"/>
        <w:spacing w:after="0" w:line="360" w:lineRule="auto"/>
        <w:rPr>
          <w:rFonts w:ascii="Arial" w:eastAsia="Calibri" w:hAnsi="Arial" w:cs="Arial"/>
          <w:sz w:val="24"/>
          <w:szCs w:val="24"/>
          <w:lang w:val="en-US"/>
        </w:rPr>
      </w:pPr>
    </w:p>
    <w:p w14:paraId="5B30F27E" w14:textId="482E55BB" w:rsidR="00EF746B"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11</w:t>
      </w:r>
      <w:r>
        <w:rPr>
          <w:rFonts w:ascii="Arial" w:eastAsia="Calibri" w:hAnsi="Arial" w:cs="Arial"/>
          <w:sz w:val="24"/>
          <w:szCs w:val="24"/>
          <w:lang w:val="en-US"/>
        </w:rPr>
        <w:t>]</w:t>
      </w:r>
      <w:r>
        <w:rPr>
          <w:rFonts w:ascii="Arial" w:eastAsia="Calibri" w:hAnsi="Arial" w:cs="Arial"/>
          <w:sz w:val="24"/>
          <w:szCs w:val="24"/>
          <w:lang w:val="en-US"/>
        </w:rPr>
        <w:tab/>
      </w:r>
      <w:r w:rsidR="00B921D8">
        <w:rPr>
          <w:rFonts w:ascii="Arial" w:eastAsia="Calibri" w:hAnsi="Arial" w:cs="Arial"/>
          <w:sz w:val="24"/>
          <w:szCs w:val="24"/>
          <w:lang w:val="en-US"/>
        </w:rPr>
        <w:t>The applicant</w:t>
      </w:r>
      <w:r w:rsidR="00385EB6" w:rsidRPr="00385EB6">
        <w:rPr>
          <w:rFonts w:ascii="Arial" w:eastAsia="Calibri" w:hAnsi="Arial" w:cs="Arial"/>
          <w:sz w:val="24"/>
          <w:szCs w:val="24"/>
          <w:lang w:val="en-US"/>
        </w:rPr>
        <w:t xml:space="preserve"> contend</w:t>
      </w:r>
      <w:r w:rsidR="00B921D8">
        <w:rPr>
          <w:rFonts w:ascii="Arial" w:eastAsia="Calibri" w:hAnsi="Arial" w:cs="Arial"/>
          <w:sz w:val="24"/>
          <w:szCs w:val="24"/>
          <w:lang w:val="en-US"/>
        </w:rPr>
        <w:t>s</w:t>
      </w:r>
      <w:r w:rsidR="00385EB6" w:rsidRPr="00385EB6">
        <w:rPr>
          <w:rFonts w:ascii="Arial" w:eastAsia="Calibri" w:hAnsi="Arial" w:cs="Arial"/>
          <w:sz w:val="24"/>
          <w:szCs w:val="24"/>
          <w:lang w:val="en-US"/>
        </w:rPr>
        <w:t xml:space="preserve"> that whether this explanation or reason proffe</w:t>
      </w:r>
      <w:r w:rsidR="00385EB6">
        <w:rPr>
          <w:rFonts w:ascii="Arial" w:eastAsia="Calibri" w:hAnsi="Arial" w:cs="Arial"/>
          <w:sz w:val="24"/>
          <w:szCs w:val="24"/>
          <w:lang w:val="en-US"/>
        </w:rPr>
        <w:t>red is good, bad or ind</w:t>
      </w:r>
      <w:r w:rsidR="00B921D8">
        <w:rPr>
          <w:rFonts w:ascii="Arial" w:eastAsia="Calibri" w:hAnsi="Arial" w:cs="Arial"/>
          <w:sz w:val="24"/>
          <w:szCs w:val="24"/>
          <w:lang w:val="en-US"/>
        </w:rPr>
        <w:t>ifferent, it should be viewed</w:t>
      </w:r>
      <w:r w:rsidR="00385EB6">
        <w:rPr>
          <w:rFonts w:ascii="Arial" w:eastAsia="Calibri" w:hAnsi="Arial" w:cs="Arial"/>
          <w:sz w:val="24"/>
          <w:szCs w:val="24"/>
          <w:lang w:val="en-US"/>
        </w:rPr>
        <w:t xml:space="preserve"> in terms of the context of the good prospects of success </w:t>
      </w:r>
      <w:r w:rsidR="00B921D8">
        <w:rPr>
          <w:rFonts w:ascii="Arial" w:eastAsia="Calibri" w:hAnsi="Arial" w:cs="Arial"/>
          <w:sz w:val="24"/>
          <w:szCs w:val="24"/>
          <w:lang w:val="en-US"/>
        </w:rPr>
        <w:t xml:space="preserve">it has on appeal. If </w:t>
      </w:r>
      <w:r w:rsidR="00385EB6">
        <w:rPr>
          <w:rFonts w:ascii="Arial" w:eastAsia="Calibri" w:hAnsi="Arial" w:cs="Arial"/>
          <w:sz w:val="24"/>
          <w:szCs w:val="24"/>
          <w:lang w:val="en-US"/>
        </w:rPr>
        <w:t>this is done</w:t>
      </w:r>
      <w:r w:rsidR="00B921D8">
        <w:rPr>
          <w:rFonts w:ascii="Arial" w:eastAsia="Calibri" w:hAnsi="Arial" w:cs="Arial"/>
          <w:sz w:val="24"/>
          <w:szCs w:val="24"/>
          <w:lang w:val="en-US"/>
        </w:rPr>
        <w:t>, further contends the applicant,</w:t>
      </w:r>
      <w:r w:rsidR="00385EB6">
        <w:rPr>
          <w:rFonts w:ascii="Arial" w:eastAsia="Calibri" w:hAnsi="Arial" w:cs="Arial"/>
          <w:sz w:val="24"/>
          <w:szCs w:val="24"/>
          <w:lang w:val="en-US"/>
        </w:rPr>
        <w:t xml:space="preserve"> it sh</w:t>
      </w:r>
      <w:r w:rsidR="00B921D8">
        <w:rPr>
          <w:rFonts w:ascii="Arial" w:eastAsia="Calibri" w:hAnsi="Arial" w:cs="Arial"/>
          <w:sz w:val="24"/>
          <w:szCs w:val="24"/>
          <w:lang w:val="en-US"/>
        </w:rPr>
        <w:t>ould mean in</w:t>
      </w:r>
      <w:r w:rsidR="00385EB6">
        <w:rPr>
          <w:rFonts w:ascii="Arial" w:eastAsia="Calibri" w:hAnsi="Arial" w:cs="Arial"/>
          <w:sz w:val="24"/>
          <w:szCs w:val="24"/>
          <w:lang w:val="en-US"/>
        </w:rPr>
        <w:t xml:space="preserve"> almost</w:t>
      </w:r>
      <w:r w:rsidR="00B921D8">
        <w:rPr>
          <w:rFonts w:ascii="Arial" w:eastAsia="Calibri" w:hAnsi="Arial" w:cs="Arial"/>
          <w:sz w:val="24"/>
          <w:szCs w:val="24"/>
          <w:lang w:val="en-US"/>
        </w:rPr>
        <w:t xml:space="preserve"> certain that its application for condonation will be granted and the appeal upheld</w:t>
      </w:r>
      <w:r w:rsidR="00385EB6">
        <w:rPr>
          <w:rFonts w:ascii="Arial" w:eastAsia="Calibri" w:hAnsi="Arial" w:cs="Arial"/>
          <w:sz w:val="24"/>
          <w:szCs w:val="24"/>
          <w:lang w:val="en-US"/>
        </w:rPr>
        <w:t>.</w:t>
      </w:r>
    </w:p>
    <w:p w14:paraId="7FD3AAC7" w14:textId="77777777" w:rsidR="007D5BC1" w:rsidRPr="00EF746B" w:rsidRDefault="007D5BC1" w:rsidP="00D05BFA">
      <w:pPr>
        <w:tabs>
          <w:tab w:val="left" w:pos="851"/>
        </w:tabs>
        <w:spacing w:after="0" w:line="360" w:lineRule="auto"/>
        <w:contextualSpacing/>
        <w:jc w:val="both"/>
        <w:rPr>
          <w:rFonts w:ascii="Arial" w:eastAsia="Calibri" w:hAnsi="Arial" w:cs="Arial"/>
          <w:sz w:val="24"/>
          <w:szCs w:val="24"/>
          <w:lang w:val="en-US"/>
        </w:rPr>
      </w:pPr>
    </w:p>
    <w:p w14:paraId="764BA0C8" w14:textId="7640EB3B" w:rsidR="00EF746B"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12</w:t>
      </w:r>
      <w:r>
        <w:rPr>
          <w:rFonts w:ascii="Arial" w:eastAsia="Calibri" w:hAnsi="Arial" w:cs="Arial"/>
          <w:sz w:val="24"/>
          <w:szCs w:val="24"/>
          <w:lang w:val="en-US"/>
        </w:rPr>
        <w:t>]</w:t>
      </w:r>
      <w:r>
        <w:rPr>
          <w:rFonts w:ascii="Arial" w:eastAsia="Calibri" w:hAnsi="Arial" w:cs="Arial"/>
          <w:sz w:val="24"/>
          <w:szCs w:val="24"/>
          <w:lang w:val="en-US"/>
        </w:rPr>
        <w:tab/>
      </w:r>
      <w:r w:rsidR="007D5BC1">
        <w:rPr>
          <w:rFonts w:ascii="Arial" w:eastAsia="Calibri" w:hAnsi="Arial" w:cs="Arial"/>
          <w:sz w:val="24"/>
          <w:szCs w:val="24"/>
          <w:lang w:val="en-US"/>
        </w:rPr>
        <w:t xml:space="preserve">The applicant contends that the appeal has merit and the prospects of success are high. This is so because the applicant contends that the respondent claimed occupational rent of N$ 20 000 per month based on the </w:t>
      </w:r>
      <w:r w:rsidR="006F2120">
        <w:rPr>
          <w:rFonts w:ascii="Arial" w:eastAsia="Calibri" w:hAnsi="Arial" w:cs="Arial"/>
          <w:sz w:val="24"/>
          <w:szCs w:val="24"/>
          <w:lang w:val="en-US"/>
        </w:rPr>
        <w:t>applicant’s</w:t>
      </w:r>
      <w:r w:rsidR="007D5BC1">
        <w:rPr>
          <w:rFonts w:ascii="Arial" w:eastAsia="Calibri" w:hAnsi="Arial" w:cs="Arial"/>
          <w:sz w:val="24"/>
          <w:szCs w:val="24"/>
          <w:lang w:val="en-US"/>
        </w:rPr>
        <w:t xml:space="preserve"> unlawful occupation of the farms whereas at no point during the trial did the applicant adduce expert evidence </w:t>
      </w:r>
      <w:r w:rsidR="000F5176">
        <w:rPr>
          <w:rFonts w:ascii="Arial" w:eastAsia="Calibri" w:hAnsi="Arial" w:cs="Arial"/>
          <w:sz w:val="24"/>
          <w:szCs w:val="24"/>
          <w:lang w:val="en-US"/>
        </w:rPr>
        <w:t xml:space="preserve">to illustrate the reasonable value of the use of farms, this despite allegations from the applicant that the rent mentioned was not market related. </w:t>
      </w:r>
    </w:p>
    <w:p w14:paraId="4E6408AC" w14:textId="77777777" w:rsidR="000F5176" w:rsidRPr="00EF746B" w:rsidRDefault="000F5176" w:rsidP="00D05BFA">
      <w:pPr>
        <w:tabs>
          <w:tab w:val="left" w:pos="851"/>
        </w:tabs>
        <w:spacing w:after="0" w:line="360" w:lineRule="auto"/>
        <w:contextualSpacing/>
        <w:jc w:val="both"/>
        <w:rPr>
          <w:rFonts w:ascii="Arial" w:eastAsia="Calibri" w:hAnsi="Arial" w:cs="Arial"/>
          <w:sz w:val="24"/>
          <w:szCs w:val="24"/>
          <w:lang w:val="en-US"/>
        </w:rPr>
      </w:pPr>
    </w:p>
    <w:p w14:paraId="6EAD9D9A" w14:textId="490EB8A3" w:rsidR="00F87149" w:rsidRPr="00283CE8"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w:t>
      </w:r>
      <w:r w:rsidR="003469C8">
        <w:rPr>
          <w:rFonts w:ascii="Arial" w:eastAsia="Calibri" w:hAnsi="Arial" w:cs="Arial"/>
          <w:sz w:val="24"/>
          <w:szCs w:val="24"/>
          <w:lang w:val="en-US"/>
        </w:rPr>
        <w:t>3</w:t>
      </w:r>
      <w:r>
        <w:rPr>
          <w:rFonts w:ascii="Arial" w:eastAsia="Calibri" w:hAnsi="Arial" w:cs="Arial"/>
          <w:sz w:val="24"/>
          <w:szCs w:val="24"/>
          <w:lang w:val="en-US"/>
        </w:rPr>
        <w:t>]</w:t>
      </w:r>
      <w:r>
        <w:rPr>
          <w:rFonts w:ascii="Arial" w:eastAsia="Calibri" w:hAnsi="Arial" w:cs="Arial"/>
          <w:sz w:val="24"/>
          <w:szCs w:val="24"/>
          <w:lang w:val="en-US"/>
        </w:rPr>
        <w:tab/>
        <w:t xml:space="preserve"> </w:t>
      </w:r>
      <w:r w:rsidR="000F5176">
        <w:rPr>
          <w:rFonts w:ascii="Arial" w:eastAsia="Calibri" w:hAnsi="Arial" w:cs="Arial"/>
          <w:sz w:val="24"/>
          <w:szCs w:val="24"/>
          <w:lang w:val="en-US"/>
        </w:rPr>
        <w:t>The applicant further contends that the bal</w:t>
      </w:r>
      <w:r w:rsidR="00B921D8">
        <w:rPr>
          <w:rFonts w:ascii="Arial" w:eastAsia="Calibri" w:hAnsi="Arial" w:cs="Arial"/>
          <w:sz w:val="24"/>
          <w:szCs w:val="24"/>
          <w:lang w:val="en-US"/>
        </w:rPr>
        <w:t>ance of convenience favours it and that it</w:t>
      </w:r>
      <w:r w:rsidR="000F5176">
        <w:rPr>
          <w:rFonts w:ascii="Arial" w:eastAsia="Calibri" w:hAnsi="Arial" w:cs="Arial"/>
          <w:sz w:val="24"/>
          <w:szCs w:val="24"/>
          <w:lang w:val="en-US"/>
        </w:rPr>
        <w:t xml:space="preserve"> will suffer irreparable harm if </w:t>
      </w:r>
      <w:r w:rsidR="00B921D8">
        <w:rPr>
          <w:rFonts w:ascii="Arial" w:eastAsia="Calibri" w:hAnsi="Arial" w:cs="Arial"/>
          <w:sz w:val="24"/>
          <w:szCs w:val="24"/>
          <w:lang w:val="en-US"/>
        </w:rPr>
        <w:t>forced to pay the amount set out</w:t>
      </w:r>
      <w:r w:rsidR="000F5176">
        <w:rPr>
          <w:rFonts w:ascii="Arial" w:eastAsia="Calibri" w:hAnsi="Arial" w:cs="Arial"/>
          <w:sz w:val="24"/>
          <w:szCs w:val="24"/>
          <w:lang w:val="en-US"/>
        </w:rPr>
        <w:t xml:space="preserve"> in court order</w:t>
      </w:r>
      <w:r w:rsidR="00B921D8">
        <w:rPr>
          <w:rFonts w:ascii="Arial" w:eastAsia="Calibri" w:hAnsi="Arial" w:cs="Arial"/>
          <w:sz w:val="24"/>
          <w:szCs w:val="24"/>
          <w:lang w:val="en-US"/>
        </w:rPr>
        <w:t>. This will be the case particularly</w:t>
      </w:r>
      <w:r w:rsidR="00B93028">
        <w:rPr>
          <w:rFonts w:ascii="Arial" w:eastAsia="Calibri" w:hAnsi="Arial" w:cs="Arial"/>
          <w:sz w:val="24"/>
          <w:szCs w:val="24"/>
          <w:lang w:val="en-US"/>
        </w:rPr>
        <w:t xml:space="preserve"> if </w:t>
      </w:r>
      <w:r w:rsidR="00B921D8">
        <w:rPr>
          <w:rFonts w:ascii="Arial" w:eastAsia="Calibri" w:hAnsi="Arial" w:cs="Arial"/>
          <w:sz w:val="24"/>
          <w:szCs w:val="24"/>
          <w:lang w:val="en-US"/>
        </w:rPr>
        <w:t xml:space="preserve">it is held on appeal that indeed it was </w:t>
      </w:r>
      <w:r w:rsidR="006F2120">
        <w:rPr>
          <w:rFonts w:ascii="Arial" w:eastAsia="Calibri" w:hAnsi="Arial" w:cs="Arial"/>
          <w:sz w:val="24"/>
          <w:szCs w:val="24"/>
          <w:lang w:val="en-US"/>
        </w:rPr>
        <w:t>entitled to</w:t>
      </w:r>
      <w:r w:rsidR="00B93028">
        <w:rPr>
          <w:rFonts w:ascii="Arial" w:eastAsia="Calibri" w:hAnsi="Arial" w:cs="Arial"/>
          <w:sz w:val="24"/>
          <w:szCs w:val="24"/>
          <w:lang w:val="en-US"/>
        </w:rPr>
        <w:t xml:space="preserve"> occupation and use of the farms.</w:t>
      </w:r>
    </w:p>
    <w:p w14:paraId="15840519" w14:textId="77777777" w:rsidR="00EF746B" w:rsidRPr="00EF746B" w:rsidRDefault="00EF746B" w:rsidP="00D05BFA">
      <w:pPr>
        <w:tabs>
          <w:tab w:val="left" w:pos="851"/>
        </w:tabs>
        <w:spacing w:after="0" w:line="360" w:lineRule="auto"/>
        <w:contextualSpacing/>
        <w:jc w:val="both"/>
        <w:rPr>
          <w:rFonts w:ascii="Arial" w:eastAsia="Calibri" w:hAnsi="Arial" w:cs="Arial"/>
          <w:sz w:val="24"/>
          <w:szCs w:val="24"/>
          <w:u w:val="single"/>
          <w:lang w:val="en-US"/>
        </w:rPr>
      </w:pPr>
    </w:p>
    <w:p w14:paraId="04C45625" w14:textId="77777777" w:rsidR="00EF746B" w:rsidRPr="00EF746B" w:rsidRDefault="00CD15A1" w:rsidP="00D05BFA">
      <w:pPr>
        <w:tabs>
          <w:tab w:val="left" w:pos="851"/>
        </w:tabs>
        <w:spacing w:after="0" w:line="360" w:lineRule="auto"/>
        <w:contextualSpacing/>
        <w:jc w:val="both"/>
        <w:rPr>
          <w:rFonts w:ascii="Arial" w:eastAsia="Calibri" w:hAnsi="Arial" w:cs="Arial"/>
          <w:u w:val="single"/>
          <w:lang w:val="en-US"/>
        </w:rPr>
      </w:pPr>
      <w:r>
        <w:rPr>
          <w:rFonts w:ascii="Arial" w:eastAsia="Calibri" w:hAnsi="Arial" w:cs="Arial"/>
          <w:sz w:val="24"/>
          <w:szCs w:val="24"/>
          <w:u w:val="single"/>
          <w:lang w:val="en-US"/>
        </w:rPr>
        <w:t xml:space="preserve">The </w:t>
      </w:r>
      <w:r w:rsidR="00B921D8">
        <w:rPr>
          <w:rFonts w:ascii="Arial" w:eastAsia="Calibri" w:hAnsi="Arial" w:cs="Arial"/>
          <w:sz w:val="24"/>
          <w:szCs w:val="24"/>
          <w:u w:val="single"/>
          <w:lang w:val="en-US"/>
        </w:rPr>
        <w:t>r</w:t>
      </w:r>
      <w:r w:rsidRPr="00CD15A1">
        <w:rPr>
          <w:rFonts w:ascii="Arial" w:eastAsia="Calibri" w:hAnsi="Arial" w:cs="Arial"/>
          <w:sz w:val="24"/>
          <w:szCs w:val="24"/>
          <w:u w:val="single"/>
          <w:lang w:val="en-US"/>
        </w:rPr>
        <w:t>espondent</w:t>
      </w:r>
      <w:r w:rsidR="00B921D8">
        <w:rPr>
          <w:rFonts w:ascii="Arial" w:eastAsia="Calibri" w:hAnsi="Arial" w:cs="Arial"/>
          <w:sz w:val="24"/>
          <w:szCs w:val="24"/>
          <w:u w:val="single"/>
          <w:lang w:val="en-US"/>
        </w:rPr>
        <w:t>’</w:t>
      </w:r>
      <w:r w:rsidRPr="00CD15A1">
        <w:rPr>
          <w:rFonts w:ascii="Arial" w:eastAsia="Calibri" w:hAnsi="Arial" w:cs="Arial"/>
          <w:sz w:val="24"/>
          <w:szCs w:val="24"/>
          <w:u w:val="single"/>
          <w:lang w:val="en-US"/>
        </w:rPr>
        <w:t>s case</w:t>
      </w:r>
    </w:p>
    <w:p w14:paraId="7B29768C" w14:textId="77777777" w:rsidR="00EF746B" w:rsidRPr="00EF746B" w:rsidRDefault="00EF746B" w:rsidP="00D05BFA">
      <w:pPr>
        <w:tabs>
          <w:tab w:val="left" w:pos="851"/>
        </w:tabs>
        <w:spacing w:after="0" w:line="360" w:lineRule="auto"/>
        <w:contextualSpacing/>
        <w:jc w:val="both"/>
        <w:rPr>
          <w:rFonts w:ascii="Arial" w:eastAsia="Calibri" w:hAnsi="Arial" w:cs="Arial"/>
          <w:sz w:val="24"/>
          <w:szCs w:val="24"/>
          <w:lang w:val="en-US"/>
        </w:rPr>
      </w:pPr>
    </w:p>
    <w:p w14:paraId="00B5C00A" w14:textId="03730349" w:rsidR="00520E67"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w:t>
      </w:r>
      <w:r w:rsidR="003469C8">
        <w:rPr>
          <w:rFonts w:ascii="Arial" w:eastAsia="Calibri" w:hAnsi="Arial" w:cs="Arial"/>
          <w:sz w:val="24"/>
          <w:szCs w:val="24"/>
          <w:lang w:val="en-US"/>
        </w:rPr>
        <w:t>4</w:t>
      </w:r>
      <w:r>
        <w:rPr>
          <w:rFonts w:ascii="Arial" w:eastAsia="Calibri" w:hAnsi="Arial" w:cs="Arial"/>
          <w:sz w:val="24"/>
          <w:szCs w:val="24"/>
          <w:lang w:val="en-US"/>
        </w:rPr>
        <w:t>]</w:t>
      </w:r>
      <w:r>
        <w:rPr>
          <w:rFonts w:ascii="Arial" w:eastAsia="Calibri" w:hAnsi="Arial" w:cs="Arial"/>
          <w:sz w:val="24"/>
          <w:szCs w:val="24"/>
          <w:lang w:val="en-US"/>
        </w:rPr>
        <w:tab/>
      </w:r>
      <w:r w:rsidR="00B921D8">
        <w:rPr>
          <w:rFonts w:ascii="Arial" w:eastAsia="Calibri" w:hAnsi="Arial" w:cs="Arial"/>
          <w:sz w:val="24"/>
          <w:szCs w:val="24"/>
          <w:lang w:val="en-US"/>
        </w:rPr>
        <w:t>The respondent has</w:t>
      </w:r>
      <w:r w:rsidR="00CD15A1">
        <w:rPr>
          <w:rFonts w:ascii="Arial" w:eastAsia="Calibri" w:hAnsi="Arial" w:cs="Arial"/>
          <w:sz w:val="24"/>
          <w:szCs w:val="24"/>
          <w:lang w:val="en-US"/>
        </w:rPr>
        <w:t xml:space="preserve"> raised several points in </w:t>
      </w:r>
      <w:r w:rsidR="00CD15A1" w:rsidRPr="00CD15A1">
        <w:rPr>
          <w:rFonts w:ascii="Arial" w:eastAsia="Calibri" w:hAnsi="Arial" w:cs="Arial"/>
          <w:i/>
          <w:sz w:val="24"/>
          <w:szCs w:val="24"/>
          <w:lang w:val="en-US"/>
        </w:rPr>
        <w:t>limine,</w:t>
      </w:r>
      <w:r w:rsidR="00CD15A1">
        <w:rPr>
          <w:rFonts w:ascii="Arial" w:eastAsia="Calibri" w:hAnsi="Arial" w:cs="Arial"/>
          <w:sz w:val="24"/>
          <w:szCs w:val="24"/>
          <w:lang w:val="en-US"/>
        </w:rPr>
        <w:t xml:space="preserve"> most of which relate to the issues taken over by events, i.e. the urgent application which was subsequently struck because of these points raised. </w:t>
      </w:r>
      <w:r w:rsidR="00520E67">
        <w:rPr>
          <w:rFonts w:ascii="Arial" w:eastAsia="Calibri" w:hAnsi="Arial" w:cs="Arial"/>
          <w:sz w:val="24"/>
          <w:szCs w:val="24"/>
          <w:lang w:val="en-US"/>
        </w:rPr>
        <w:t xml:space="preserve">In so far as it relates to the urgent application this court will not consider those points raised. </w:t>
      </w:r>
    </w:p>
    <w:p w14:paraId="5794F7C1" w14:textId="77777777" w:rsidR="00520E67" w:rsidRDefault="00520E67" w:rsidP="00D05BFA">
      <w:pPr>
        <w:tabs>
          <w:tab w:val="left" w:pos="851"/>
        </w:tabs>
        <w:spacing w:after="0" w:line="360" w:lineRule="auto"/>
        <w:contextualSpacing/>
        <w:jc w:val="both"/>
        <w:rPr>
          <w:rFonts w:ascii="Arial" w:eastAsia="Calibri" w:hAnsi="Arial" w:cs="Arial"/>
          <w:sz w:val="24"/>
          <w:szCs w:val="24"/>
          <w:lang w:val="en-US"/>
        </w:rPr>
      </w:pPr>
    </w:p>
    <w:p w14:paraId="08F182D5" w14:textId="5226274C" w:rsidR="00EF746B"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w:t>
      </w:r>
      <w:r w:rsidR="003469C8">
        <w:rPr>
          <w:rFonts w:ascii="Arial" w:eastAsia="Calibri" w:hAnsi="Arial" w:cs="Arial"/>
          <w:sz w:val="24"/>
          <w:szCs w:val="24"/>
          <w:lang w:val="en-US"/>
        </w:rPr>
        <w:t>5</w:t>
      </w:r>
      <w:r>
        <w:rPr>
          <w:rFonts w:ascii="Arial" w:eastAsia="Calibri" w:hAnsi="Arial" w:cs="Arial"/>
          <w:sz w:val="24"/>
          <w:szCs w:val="24"/>
          <w:lang w:val="en-US"/>
        </w:rPr>
        <w:t>]</w:t>
      </w:r>
      <w:r>
        <w:rPr>
          <w:rFonts w:ascii="Arial" w:eastAsia="Calibri" w:hAnsi="Arial" w:cs="Arial"/>
          <w:sz w:val="24"/>
          <w:szCs w:val="24"/>
          <w:lang w:val="en-US"/>
        </w:rPr>
        <w:tab/>
      </w:r>
      <w:r w:rsidR="008111A6">
        <w:rPr>
          <w:rFonts w:ascii="Arial" w:eastAsia="Calibri" w:hAnsi="Arial" w:cs="Arial"/>
          <w:sz w:val="24"/>
          <w:szCs w:val="24"/>
          <w:lang w:val="en-US"/>
        </w:rPr>
        <w:t>In a nutshell</w:t>
      </w:r>
      <w:r w:rsidR="00B921D8">
        <w:rPr>
          <w:rFonts w:ascii="Arial" w:eastAsia="Calibri" w:hAnsi="Arial" w:cs="Arial"/>
          <w:sz w:val="24"/>
          <w:szCs w:val="24"/>
          <w:lang w:val="en-US"/>
        </w:rPr>
        <w:t>,</w:t>
      </w:r>
      <w:r w:rsidR="008111A6">
        <w:rPr>
          <w:rFonts w:ascii="Arial" w:eastAsia="Calibri" w:hAnsi="Arial" w:cs="Arial"/>
          <w:sz w:val="24"/>
          <w:szCs w:val="24"/>
          <w:lang w:val="en-US"/>
        </w:rPr>
        <w:t xml:space="preserve"> t</w:t>
      </w:r>
      <w:r w:rsidR="0067214A">
        <w:rPr>
          <w:rFonts w:ascii="Arial" w:eastAsia="Calibri" w:hAnsi="Arial" w:cs="Arial"/>
          <w:sz w:val="24"/>
          <w:szCs w:val="24"/>
          <w:lang w:val="en-US"/>
        </w:rPr>
        <w:t xml:space="preserve">he respondent contends </w:t>
      </w:r>
      <w:r w:rsidR="00385EB6">
        <w:rPr>
          <w:rFonts w:ascii="Arial" w:eastAsia="Calibri" w:hAnsi="Arial" w:cs="Arial"/>
          <w:sz w:val="24"/>
          <w:szCs w:val="24"/>
          <w:lang w:val="en-US"/>
        </w:rPr>
        <w:t>that this court has no jurisdiction to determine</w:t>
      </w:r>
      <w:r w:rsidR="0067214A">
        <w:rPr>
          <w:rFonts w:ascii="Arial" w:eastAsia="Calibri" w:hAnsi="Arial" w:cs="Arial"/>
          <w:sz w:val="24"/>
          <w:szCs w:val="24"/>
          <w:lang w:val="en-US"/>
        </w:rPr>
        <w:t xml:space="preserve"> default for the non-compliance. This </w:t>
      </w:r>
      <w:r w:rsidR="00B921D8">
        <w:rPr>
          <w:rFonts w:ascii="Arial" w:eastAsia="Calibri" w:hAnsi="Arial" w:cs="Arial"/>
          <w:sz w:val="24"/>
          <w:szCs w:val="24"/>
          <w:lang w:val="en-US"/>
        </w:rPr>
        <w:t xml:space="preserve">is </w:t>
      </w:r>
      <w:r w:rsidR="0067214A">
        <w:rPr>
          <w:rFonts w:ascii="Arial" w:eastAsia="Calibri" w:hAnsi="Arial" w:cs="Arial"/>
          <w:sz w:val="24"/>
          <w:szCs w:val="24"/>
          <w:lang w:val="en-US"/>
        </w:rPr>
        <w:t xml:space="preserve">coupled with the fact that the applicant has failed to diligently take all reasonable steps that would </w:t>
      </w:r>
      <w:r w:rsidR="00B921D8">
        <w:rPr>
          <w:rFonts w:ascii="Arial" w:eastAsia="Calibri" w:hAnsi="Arial" w:cs="Arial"/>
          <w:sz w:val="24"/>
          <w:szCs w:val="24"/>
          <w:lang w:val="en-US"/>
        </w:rPr>
        <w:t xml:space="preserve">have </w:t>
      </w:r>
      <w:r w:rsidR="0067214A">
        <w:rPr>
          <w:rFonts w:ascii="Arial" w:eastAsia="Calibri" w:hAnsi="Arial" w:cs="Arial"/>
          <w:sz w:val="24"/>
          <w:szCs w:val="24"/>
          <w:lang w:val="en-US"/>
        </w:rPr>
        <w:t>prevent</w:t>
      </w:r>
      <w:r w:rsidR="00B921D8">
        <w:rPr>
          <w:rFonts w:ascii="Arial" w:eastAsia="Calibri" w:hAnsi="Arial" w:cs="Arial"/>
          <w:sz w:val="24"/>
          <w:szCs w:val="24"/>
          <w:lang w:val="en-US"/>
        </w:rPr>
        <w:t>ed</w:t>
      </w:r>
      <w:r w:rsidR="0067214A">
        <w:rPr>
          <w:rFonts w:ascii="Arial" w:eastAsia="Calibri" w:hAnsi="Arial" w:cs="Arial"/>
          <w:sz w:val="24"/>
          <w:szCs w:val="24"/>
          <w:lang w:val="en-US"/>
        </w:rPr>
        <w:t xml:space="preserve"> the execution of the judgment.</w:t>
      </w:r>
    </w:p>
    <w:p w14:paraId="3434CA8B" w14:textId="77777777" w:rsidR="00283CE8" w:rsidRDefault="00283CE8" w:rsidP="00D05BFA">
      <w:pPr>
        <w:pStyle w:val="ListParagraph"/>
        <w:spacing w:after="0" w:line="360" w:lineRule="auto"/>
        <w:rPr>
          <w:rFonts w:ascii="Arial" w:eastAsia="Calibri" w:hAnsi="Arial" w:cs="Arial"/>
          <w:sz w:val="24"/>
          <w:szCs w:val="24"/>
          <w:lang w:val="en-US"/>
        </w:rPr>
      </w:pPr>
    </w:p>
    <w:p w14:paraId="684B13EE" w14:textId="50DF0842" w:rsidR="00D23802" w:rsidRPr="00314F43"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w:t>
      </w:r>
      <w:r w:rsidR="003469C8">
        <w:rPr>
          <w:rFonts w:ascii="Arial" w:eastAsia="Calibri" w:hAnsi="Arial" w:cs="Arial"/>
          <w:sz w:val="24"/>
          <w:szCs w:val="24"/>
          <w:lang w:val="en-US"/>
        </w:rPr>
        <w:t>6</w:t>
      </w:r>
      <w:r>
        <w:rPr>
          <w:rFonts w:ascii="Arial" w:eastAsia="Calibri" w:hAnsi="Arial" w:cs="Arial"/>
          <w:sz w:val="24"/>
          <w:szCs w:val="24"/>
          <w:lang w:val="en-US"/>
        </w:rPr>
        <w:t>]</w:t>
      </w:r>
      <w:r>
        <w:rPr>
          <w:rFonts w:ascii="Arial" w:eastAsia="Calibri" w:hAnsi="Arial" w:cs="Arial"/>
          <w:sz w:val="24"/>
          <w:szCs w:val="24"/>
          <w:lang w:val="en-US"/>
        </w:rPr>
        <w:tab/>
      </w:r>
      <w:r w:rsidR="00B921D8">
        <w:rPr>
          <w:rFonts w:ascii="Arial" w:eastAsia="Calibri" w:hAnsi="Arial" w:cs="Arial"/>
          <w:sz w:val="24"/>
          <w:szCs w:val="24"/>
          <w:lang w:val="en-US"/>
        </w:rPr>
        <w:t>The respondent extensively took</w:t>
      </w:r>
      <w:r w:rsidR="00283CE8">
        <w:rPr>
          <w:rFonts w:ascii="Arial" w:eastAsia="Calibri" w:hAnsi="Arial" w:cs="Arial"/>
          <w:sz w:val="24"/>
          <w:szCs w:val="24"/>
          <w:lang w:val="en-US"/>
        </w:rPr>
        <w:t xml:space="preserve"> issue with the unexplained timeline in the applicant</w:t>
      </w:r>
      <w:r w:rsidR="00B921D8">
        <w:rPr>
          <w:rFonts w:ascii="Arial" w:eastAsia="Calibri" w:hAnsi="Arial" w:cs="Arial"/>
          <w:sz w:val="24"/>
          <w:szCs w:val="24"/>
          <w:lang w:val="en-US"/>
        </w:rPr>
        <w:t>’</w:t>
      </w:r>
      <w:r w:rsidR="00283CE8">
        <w:rPr>
          <w:rFonts w:ascii="Arial" w:eastAsia="Calibri" w:hAnsi="Arial" w:cs="Arial"/>
          <w:sz w:val="24"/>
          <w:szCs w:val="24"/>
          <w:lang w:val="en-US"/>
        </w:rPr>
        <w:t>s papers</w:t>
      </w:r>
      <w:r w:rsidR="00D23802">
        <w:rPr>
          <w:rFonts w:ascii="Arial" w:eastAsia="Calibri" w:hAnsi="Arial" w:cs="Arial"/>
          <w:sz w:val="24"/>
          <w:szCs w:val="24"/>
          <w:lang w:val="en-US"/>
        </w:rPr>
        <w:t xml:space="preserve"> in so far as filing th</w:t>
      </w:r>
      <w:r w:rsidR="00B921D8">
        <w:rPr>
          <w:rFonts w:ascii="Arial" w:eastAsia="Calibri" w:hAnsi="Arial" w:cs="Arial"/>
          <w:sz w:val="24"/>
          <w:szCs w:val="24"/>
          <w:lang w:val="en-US"/>
        </w:rPr>
        <w:t>e record is concerned. This it contends, is indicative of</w:t>
      </w:r>
      <w:r w:rsidR="00D23802">
        <w:rPr>
          <w:rFonts w:ascii="Arial" w:eastAsia="Calibri" w:hAnsi="Arial" w:cs="Arial"/>
          <w:sz w:val="24"/>
          <w:szCs w:val="24"/>
          <w:lang w:val="en-US"/>
        </w:rPr>
        <w:t xml:space="preserve"> the lack of due diligence on the part of the applicant.</w:t>
      </w:r>
    </w:p>
    <w:p w14:paraId="23487EB5" w14:textId="77777777" w:rsidR="00EF746B" w:rsidRDefault="00EF746B" w:rsidP="00D05BFA">
      <w:pPr>
        <w:tabs>
          <w:tab w:val="left" w:pos="851"/>
        </w:tabs>
        <w:spacing w:after="0" w:line="360" w:lineRule="auto"/>
        <w:contextualSpacing/>
        <w:jc w:val="both"/>
        <w:rPr>
          <w:rFonts w:ascii="Arial" w:eastAsia="Calibri" w:hAnsi="Arial" w:cs="Arial"/>
          <w:sz w:val="24"/>
          <w:szCs w:val="24"/>
          <w:lang w:val="en-US"/>
        </w:rPr>
      </w:pPr>
    </w:p>
    <w:p w14:paraId="2F31B927" w14:textId="77777777" w:rsidR="00F87149" w:rsidRDefault="00F87149" w:rsidP="00D05BFA">
      <w:pPr>
        <w:tabs>
          <w:tab w:val="left" w:pos="851"/>
        </w:tabs>
        <w:spacing w:after="0" w:line="360" w:lineRule="auto"/>
        <w:contextualSpacing/>
        <w:jc w:val="both"/>
        <w:rPr>
          <w:rFonts w:ascii="Arial" w:eastAsia="Calibri" w:hAnsi="Arial" w:cs="Arial"/>
          <w:sz w:val="24"/>
          <w:szCs w:val="24"/>
          <w:u w:val="single"/>
          <w:lang w:val="en-US"/>
        </w:rPr>
      </w:pPr>
      <w:r w:rsidRPr="00F87149">
        <w:rPr>
          <w:rFonts w:ascii="Arial" w:eastAsia="Calibri" w:hAnsi="Arial" w:cs="Arial"/>
          <w:sz w:val="24"/>
          <w:szCs w:val="24"/>
          <w:u w:val="single"/>
          <w:lang w:val="en-US"/>
        </w:rPr>
        <w:t>The Replying Affidavit</w:t>
      </w:r>
    </w:p>
    <w:p w14:paraId="2198C704" w14:textId="77777777" w:rsidR="009A1440" w:rsidRPr="00EF746B" w:rsidRDefault="009A1440" w:rsidP="00D05BFA">
      <w:pPr>
        <w:tabs>
          <w:tab w:val="left" w:pos="851"/>
        </w:tabs>
        <w:spacing w:after="0" w:line="360" w:lineRule="auto"/>
        <w:contextualSpacing/>
        <w:jc w:val="both"/>
        <w:rPr>
          <w:rFonts w:ascii="Arial" w:eastAsia="Calibri" w:hAnsi="Arial" w:cs="Arial"/>
          <w:sz w:val="24"/>
          <w:szCs w:val="24"/>
          <w:u w:val="single"/>
          <w:lang w:val="en-US"/>
        </w:rPr>
      </w:pPr>
    </w:p>
    <w:p w14:paraId="7D17A09E" w14:textId="72B01287" w:rsidR="00EF746B" w:rsidRPr="00EF746B"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w:t>
      </w:r>
      <w:r w:rsidR="003469C8">
        <w:rPr>
          <w:rFonts w:ascii="Arial" w:eastAsia="Calibri" w:hAnsi="Arial" w:cs="Arial"/>
          <w:sz w:val="24"/>
          <w:szCs w:val="24"/>
          <w:lang w:val="en-US"/>
        </w:rPr>
        <w:t>7</w:t>
      </w:r>
      <w:r>
        <w:rPr>
          <w:rFonts w:ascii="Arial" w:eastAsia="Calibri" w:hAnsi="Arial" w:cs="Arial"/>
          <w:sz w:val="24"/>
          <w:szCs w:val="24"/>
          <w:lang w:val="en-US"/>
        </w:rPr>
        <w:t>]</w:t>
      </w:r>
      <w:r>
        <w:rPr>
          <w:rFonts w:ascii="Arial" w:eastAsia="Calibri" w:hAnsi="Arial" w:cs="Arial"/>
          <w:sz w:val="24"/>
          <w:szCs w:val="24"/>
          <w:lang w:val="en-US"/>
        </w:rPr>
        <w:tab/>
      </w:r>
      <w:r w:rsidR="00F87149">
        <w:rPr>
          <w:rFonts w:ascii="Arial" w:eastAsia="Calibri" w:hAnsi="Arial" w:cs="Arial"/>
          <w:sz w:val="24"/>
          <w:szCs w:val="24"/>
          <w:lang w:val="en-US"/>
        </w:rPr>
        <w:t>There appeared to me much contestation regarding the replying affidavit before court. T</w:t>
      </w:r>
      <w:r w:rsidR="005F08B3">
        <w:rPr>
          <w:rFonts w:ascii="Arial" w:eastAsia="Calibri" w:hAnsi="Arial" w:cs="Arial"/>
          <w:sz w:val="24"/>
          <w:szCs w:val="24"/>
          <w:lang w:val="en-US"/>
        </w:rPr>
        <w:t>he respondent</w:t>
      </w:r>
      <w:r w:rsidR="00D622BF">
        <w:rPr>
          <w:rFonts w:ascii="Arial" w:eastAsia="Calibri" w:hAnsi="Arial" w:cs="Arial"/>
          <w:sz w:val="24"/>
          <w:szCs w:val="24"/>
          <w:lang w:val="en-US"/>
        </w:rPr>
        <w:t xml:space="preserve"> too</w:t>
      </w:r>
      <w:r w:rsidR="00257959">
        <w:rPr>
          <w:rFonts w:ascii="Arial" w:eastAsia="Calibri" w:hAnsi="Arial" w:cs="Arial"/>
          <w:sz w:val="24"/>
          <w:szCs w:val="24"/>
          <w:lang w:val="en-US"/>
        </w:rPr>
        <w:t>k</w:t>
      </w:r>
      <w:r w:rsidR="00D622BF">
        <w:rPr>
          <w:rFonts w:ascii="Arial" w:eastAsia="Calibri" w:hAnsi="Arial" w:cs="Arial"/>
          <w:sz w:val="24"/>
          <w:szCs w:val="24"/>
          <w:lang w:val="en-US"/>
        </w:rPr>
        <w:t xml:space="preserve"> issue with it. The respondent contend</w:t>
      </w:r>
      <w:r w:rsidR="00257959">
        <w:rPr>
          <w:rFonts w:ascii="Arial" w:eastAsia="Calibri" w:hAnsi="Arial" w:cs="Arial"/>
          <w:sz w:val="24"/>
          <w:szCs w:val="24"/>
          <w:lang w:val="en-US"/>
        </w:rPr>
        <w:t>s</w:t>
      </w:r>
      <w:r w:rsidR="00D622BF">
        <w:rPr>
          <w:rFonts w:ascii="Arial" w:eastAsia="Calibri" w:hAnsi="Arial" w:cs="Arial"/>
          <w:sz w:val="24"/>
          <w:szCs w:val="24"/>
          <w:lang w:val="en-US"/>
        </w:rPr>
        <w:t xml:space="preserve"> that the application was filed without leave from this court and </w:t>
      </w:r>
      <w:r w:rsidR="00257959">
        <w:rPr>
          <w:rFonts w:ascii="Arial" w:eastAsia="Calibri" w:hAnsi="Arial" w:cs="Arial"/>
          <w:sz w:val="24"/>
          <w:szCs w:val="24"/>
          <w:lang w:val="en-US"/>
        </w:rPr>
        <w:t>the timeframe to file it as pre</w:t>
      </w:r>
      <w:r w:rsidR="005F08B3">
        <w:rPr>
          <w:rFonts w:ascii="Arial" w:eastAsia="Calibri" w:hAnsi="Arial" w:cs="Arial"/>
          <w:sz w:val="24"/>
          <w:szCs w:val="24"/>
          <w:lang w:val="en-US"/>
        </w:rPr>
        <w:t xml:space="preserve">scribed in terms of Rule 66 had lapsed. </w:t>
      </w:r>
      <w:r w:rsidR="00257959">
        <w:rPr>
          <w:rFonts w:ascii="Arial" w:eastAsia="Calibri" w:hAnsi="Arial" w:cs="Arial"/>
          <w:sz w:val="24"/>
          <w:szCs w:val="24"/>
          <w:lang w:val="en-US"/>
        </w:rPr>
        <w:t>This affidavit was filed in 2021, whereas this application was filed in 2020.</w:t>
      </w:r>
      <w:r w:rsidR="009A1440">
        <w:rPr>
          <w:rFonts w:ascii="Arial" w:eastAsia="Calibri" w:hAnsi="Arial" w:cs="Arial"/>
          <w:sz w:val="24"/>
          <w:szCs w:val="24"/>
          <w:lang w:val="en-US"/>
        </w:rPr>
        <w:t xml:space="preserve"> I do not find it necessary to deal with this particular issue.</w:t>
      </w:r>
    </w:p>
    <w:p w14:paraId="7B8F1262" w14:textId="77777777" w:rsidR="006F2120" w:rsidRDefault="006F2120" w:rsidP="00D05BFA">
      <w:pPr>
        <w:spacing w:after="0" w:line="360" w:lineRule="auto"/>
        <w:contextualSpacing/>
        <w:jc w:val="both"/>
        <w:rPr>
          <w:rFonts w:ascii="Arial" w:eastAsia="Calibri" w:hAnsi="Arial" w:cs="Arial"/>
          <w:sz w:val="24"/>
          <w:szCs w:val="24"/>
          <w:u w:val="single"/>
          <w:lang w:val="en-US"/>
        </w:rPr>
      </w:pPr>
    </w:p>
    <w:p w14:paraId="668E8CE9" w14:textId="77777777" w:rsidR="00D05BFA" w:rsidRDefault="00D05BFA" w:rsidP="00D05BFA">
      <w:pPr>
        <w:spacing w:after="0" w:line="360" w:lineRule="auto"/>
        <w:contextualSpacing/>
        <w:jc w:val="both"/>
        <w:rPr>
          <w:rFonts w:ascii="Arial" w:eastAsia="Calibri" w:hAnsi="Arial" w:cs="Arial"/>
          <w:sz w:val="24"/>
          <w:szCs w:val="24"/>
          <w:u w:val="single"/>
          <w:lang w:val="en-US"/>
        </w:rPr>
      </w:pPr>
    </w:p>
    <w:p w14:paraId="05C0C521" w14:textId="77777777" w:rsidR="00D05BFA" w:rsidRDefault="00D05BFA" w:rsidP="00D05BFA">
      <w:pPr>
        <w:spacing w:after="0" w:line="360" w:lineRule="auto"/>
        <w:contextualSpacing/>
        <w:jc w:val="both"/>
        <w:rPr>
          <w:rFonts w:ascii="Arial" w:eastAsia="Calibri" w:hAnsi="Arial" w:cs="Arial"/>
          <w:sz w:val="24"/>
          <w:szCs w:val="24"/>
          <w:u w:val="single"/>
          <w:lang w:val="en-US"/>
        </w:rPr>
      </w:pPr>
    </w:p>
    <w:p w14:paraId="4F57277A" w14:textId="77777777" w:rsidR="00D05BFA" w:rsidRDefault="00D05BFA" w:rsidP="00D05BFA">
      <w:pPr>
        <w:spacing w:after="0" w:line="360" w:lineRule="auto"/>
        <w:contextualSpacing/>
        <w:jc w:val="both"/>
        <w:rPr>
          <w:rFonts w:ascii="Arial" w:eastAsia="Calibri" w:hAnsi="Arial" w:cs="Arial"/>
          <w:sz w:val="24"/>
          <w:szCs w:val="24"/>
          <w:u w:val="single"/>
          <w:lang w:val="en-US"/>
        </w:rPr>
      </w:pPr>
    </w:p>
    <w:p w14:paraId="70FF8835" w14:textId="74D07114" w:rsidR="005F08B3" w:rsidRDefault="005F08B3" w:rsidP="00D05BFA">
      <w:pPr>
        <w:spacing w:after="0" w:line="360" w:lineRule="auto"/>
        <w:contextualSpacing/>
        <w:jc w:val="both"/>
        <w:rPr>
          <w:rFonts w:ascii="Arial" w:eastAsia="Calibri" w:hAnsi="Arial" w:cs="Arial"/>
          <w:sz w:val="24"/>
          <w:szCs w:val="24"/>
          <w:u w:val="single"/>
          <w:lang w:val="en-US"/>
        </w:rPr>
      </w:pPr>
      <w:r w:rsidRPr="005F08B3">
        <w:rPr>
          <w:rFonts w:ascii="Arial" w:eastAsia="Calibri" w:hAnsi="Arial" w:cs="Arial"/>
          <w:sz w:val="24"/>
          <w:szCs w:val="24"/>
          <w:u w:val="single"/>
          <w:lang w:val="en-US"/>
        </w:rPr>
        <w:lastRenderedPageBreak/>
        <w:t>Determination</w:t>
      </w:r>
    </w:p>
    <w:p w14:paraId="16193A84" w14:textId="77777777" w:rsidR="009A1440" w:rsidRDefault="009A1440" w:rsidP="00D05BFA">
      <w:pPr>
        <w:spacing w:after="0" w:line="360" w:lineRule="auto"/>
        <w:contextualSpacing/>
        <w:jc w:val="both"/>
        <w:rPr>
          <w:rFonts w:ascii="Arial" w:eastAsia="Calibri" w:hAnsi="Arial" w:cs="Arial"/>
          <w:sz w:val="24"/>
          <w:szCs w:val="24"/>
          <w:u w:val="single"/>
          <w:lang w:val="en-US"/>
        </w:rPr>
      </w:pPr>
    </w:p>
    <w:p w14:paraId="60E684BC" w14:textId="583FC400" w:rsidR="005F08B3"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w:t>
      </w:r>
      <w:r w:rsidR="003469C8">
        <w:rPr>
          <w:rFonts w:ascii="Arial" w:eastAsia="Calibri" w:hAnsi="Arial" w:cs="Arial"/>
          <w:sz w:val="24"/>
          <w:szCs w:val="24"/>
          <w:lang w:val="en-US"/>
        </w:rPr>
        <w:t>8</w:t>
      </w:r>
      <w:r>
        <w:rPr>
          <w:rFonts w:ascii="Arial" w:eastAsia="Calibri" w:hAnsi="Arial" w:cs="Arial"/>
          <w:sz w:val="24"/>
          <w:szCs w:val="24"/>
          <w:lang w:val="en-US"/>
        </w:rPr>
        <w:t>]</w:t>
      </w:r>
      <w:r w:rsidR="005F08B3" w:rsidRPr="005F08B3">
        <w:rPr>
          <w:rFonts w:ascii="Arial" w:eastAsia="Calibri" w:hAnsi="Arial" w:cs="Arial"/>
          <w:sz w:val="24"/>
          <w:szCs w:val="24"/>
          <w:lang w:val="en-US"/>
        </w:rPr>
        <w:tab/>
      </w:r>
      <w:r w:rsidR="009A1440">
        <w:rPr>
          <w:rFonts w:ascii="Arial" w:eastAsia="Calibri" w:hAnsi="Arial" w:cs="Arial"/>
          <w:sz w:val="24"/>
          <w:szCs w:val="24"/>
          <w:lang w:val="en-US"/>
        </w:rPr>
        <w:t>In presenting its argument,</w:t>
      </w:r>
      <w:r w:rsidR="0033509D">
        <w:rPr>
          <w:rFonts w:ascii="Arial" w:eastAsia="Calibri" w:hAnsi="Arial" w:cs="Arial"/>
          <w:sz w:val="24"/>
          <w:szCs w:val="24"/>
          <w:lang w:val="en-US"/>
        </w:rPr>
        <w:t xml:space="preserve"> the applicant relied on </w:t>
      </w:r>
      <w:r w:rsidR="0033509D" w:rsidRPr="0033509D">
        <w:rPr>
          <w:rFonts w:ascii="Arial" w:eastAsia="Calibri" w:hAnsi="Arial" w:cs="Arial"/>
          <w:i/>
          <w:sz w:val="24"/>
          <w:szCs w:val="24"/>
          <w:lang w:val="en-US"/>
        </w:rPr>
        <w:t>Witvlei Meat (Pty) Ltd v Agricultural Bank of N</w:t>
      </w:r>
      <w:r w:rsidR="0033509D">
        <w:rPr>
          <w:rFonts w:ascii="Arial" w:eastAsia="Calibri" w:hAnsi="Arial" w:cs="Arial"/>
          <w:i/>
          <w:sz w:val="24"/>
          <w:szCs w:val="24"/>
          <w:lang w:val="en-US"/>
        </w:rPr>
        <w:t>amibia</w:t>
      </w:r>
      <w:r w:rsidR="0033509D">
        <w:rPr>
          <w:rStyle w:val="FootnoteReference"/>
          <w:rFonts w:ascii="Arial" w:eastAsia="Calibri" w:hAnsi="Arial" w:cs="Arial"/>
          <w:i/>
          <w:sz w:val="24"/>
          <w:szCs w:val="24"/>
          <w:lang w:val="en-US"/>
        </w:rPr>
        <w:footnoteReference w:id="1"/>
      </w:r>
      <w:r w:rsidR="0033509D">
        <w:rPr>
          <w:rFonts w:ascii="Arial" w:eastAsia="Calibri" w:hAnsi="Arial" w:cs="Arial"/>
          <w:i/>
          <w:sz w:val="24"/>
          <w:szCs w:val="24"/>
          <w:lang w:val="en-US"/>
        </w:rPr>
        <w:t xml:space="preserve"> </w:t>
      </w:r>
      <w:r w:rsidR="0033509D">
        <w:rPr>
          <w:rFonts w:ascii="Arial" w:eastAsia="Calibri" w:hAnsi="Arial" w:cs="Arial"/>
          <w:sz w:val="24"/>
          <w:szCs w:val="24"/>
          <w:lang w:val="en-US"/>
        </w:rPr>
        <w:t>where the court at paragraph 20 expressed itself as follows:</w:t>
      </w:r>
    </w:p>
    <w:p w14:paraId="067F15A3" w14:textId="77777777" w:rsidR="0033509D" w:rsidRDefault="0033509D" w:rsidP="00D05BFA">
      <w:pPr>
        <w:spacing w:after="0" w:line="360" w:lineRule="auto"/>
        <w:contextualSpacing/>
        <w:jc w:val="both"/>
        <w:rPr>
          <w:rFonts w:ascii="Arial" w:eastAsia="Calibri" w:hAnsi="Arial" w:cs="Arial"/>
          <w:lang w:val="en-US"/>
        </w:rPr>
      </w:pPr>
      <w:r>
        <w:rPr>
          <w:rFonts w:ascii="Arial" w:eastAsia="Calibri" w:hAnsi="Arial" w:cs="Arial"/>
          <w:sz w:val="24"/>
          <w:szCs w:val="24"/>
          <w:lang w:val="en-US"/>
        </w:rPr>
        <w:tab/>
      </w:r>
      <w:r w:rsidR="009A1440">
        <w:rPr>
          <w:rFonts w:ascii="Arial" w:eastAsia="Calibri" w:hAnsi="Arial" w:cs="Arial"/>
          <w:sz w:val="24"/>
          <w:szCs w:val="24"/>
          <w:lang w:val="en-US"/>
        </w:rPr>
        <w:t>‘</w:t>
      </w:r>
      <w:r>
        <w:rPr>
          <w:rFonts w:ascii="Arial" w:eastAsia="Calibri" w:hAnsi="Arial" w:cs="Arial"/>
          <w:lang w:val="en-US"/>
        </w:rPr>
        <w:t>The question arises as to whether the applicant has established that the dictates of real and substantial justice require a stay in execution pending the outcome of the application</w:t>
      </w:r>
      <w:r w:rsidR="001B72E3">
        <w:rPr>
          <w:rFonts w:ascii="Arial" w:eastAsia="Calibri" w:hAnsi="Arial" w:cs="Arial"/>
          <w:lang w:val="en-US"/>
        </w:rPr>
        <w:t xml:space="preserve"> for condonation and reinstatement of the appeal. The applicant would in my view bear the onus to establish that there are grounds for the exercise of the discretion vested in this court in its favour by establishing a proper case for the stay in execution. If at the end of the hearing the court would be in doubt as to the essential facts or whether it was an appropriate case for the grant of a stay, then it would seem that should be refused. Special circumstances would need to be established with the overriding principle being that an applicant would need to</w:t>
      </w:r>
      <w:r w:rsidR="00782184">
        <w:rPr>
          <w:rFonts w:ascii="Arial" w:eastAsia="Calibri" w:hAnsi="Arial" w:cs="Arial"/>
          <w:lang w:val="en-US"/>
        </w:rPr>
        <w:t xml:space="preserve"> establish that substantial justice would require a stay so as to avoid irreparable damage to either of the parties. T</w:t>
      </w:r>
      <w:r w:rsidR="00F90088">
        <w:rPr>
          <w:rFonts w:ascii="Arial" w:eastAsia="Calibri" w:hAnsi="Arial" w:cs="Arial"/>
          <w:lang w:val="en-US"/>
        </w:rPr>
        <w:t>his would inevitably</w:t>
      </w:r>
      <w:r w:rsidR="00782184">
        <w:rPr>
          <w:rFonts w:ascii="Arial" w:eastAsia="Calibri" w:hAnsi="Arial" w:cs="Arial"/>
          <w:lang w:val="en-US"/>
        </w:rPr>
        <w:t xml:space="preserve"> give rise to weighing the prejudice and harm to be sustained by the parties if the relief were to be granted or refused together with the prospects of success of the application for condonation</w:t>
      </w:r>
      <w:r w:rsidR="00F90088">
        <w:rPr>
          <w:rFonts w:ascii="Arial" w:eastAsia="Calibri" w:hAnsi="Arial" w:cs="Arial"/>
          <w:lang w:val="en-US"/>
        </w:rPr>
        <w:t xml:space="preserve"> and reinstatement of the appeal, the latter being a highly relevant factor in that weighing up process. The prospects of success of the application for condonation and for reinstatement entail two distinct components, namely whether a reasonable and acceptable explanation has been given for the failure to comply with the Supreme Court Rule in question and secondly the merits of the appeal itself.</w:t>
      </w:r>
      <w:r w:rsidR="009A1440">
        <w:rPr>
          <w:rFonts w:ascii="Arial" w:eastAsia="Calibri" w:hAnsi="Arial" w:cs="Arial"/>
          <w:lang w:val="en-US"/>
        </w:rPr>
        <w:t>’</w:t>
      </w:r>
    </w:p>
    <w:p w14:paraId="546DD2EC" w14:textId="77777777" w:rsidR="00DB4F59" w:rsidRDefault="00DB4F59" w:rsidP="00D05BFA">
      <w:pPr>
        <w:spacing w:after="0" w:line="360" w:lineRule="auto"/>
        <w:contextualSpacing/>
        <w:jc w:val="both"/>
        <w:rPr>
          <w:rFonts w:ascii="Arial" w:eastAsia="Calibri" w:hAnsi="Arial" w:cs="Arial"/>
          <w:lang w:val="en-US"/>
        </w:rPr>
      </w:pPr>
    </w:p>
    <w:p w14:paraId="1441973B" w14:textId="72CF8BE2" w:rsidR="00DB4F59"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[1</w:t>
      </w:r>
      <w:r w:rsidR="003469C8">
        <w:rPr>
          <w:rFonts w:ascii="Arial" w:eastAsia="Calibri" w:hAnsi="Arial" w:cs="Arial"/>
          <w:sz w:val="24"/>
          <w:szCs w:val="24"/>
          <w:lang w:val="en-US"/>
        </w:rPr>
        <w:t>9</w:t>
      </w:r>
      <w:r>
        <w:rPr>
          <w:rFonts w:ascii="Arial" w:eastAsia="Calibri" w:hAnsi="Arial" w:cs="Arial"/>
          <w:sz w:val="24"/>
          <w:szCs w:val="24"/>
          <w:lang w:val="en-US"/>
        </w:rPr>
        <w:t>]</w:t>
      </w:r>
      <w:r w:rsidR="009A1440">
        <w:rPr>
          <w:rFonts w:ascii="Arial" w:eastAsia="Calibri" w:hAnsi="Arial" w:cs="Arial"/>
          <w:sz w:val="24"/>
          <w:szCs w:val="24"/>
          <w:lang w:val="en-US"/>
        </w:rPr>
        <w:t xml:space="preserve"> </w:t>
      </w:r>
      <w:r w:rsidR="009A1440">
        <w:rPr>
          <w:rFonts w:ascii="Arial" w:eastAsia="Calibri" w:hAnsi="Arial" w:cs="Arial"/>
          <w:sz w:val="24"/>
          <w:szCs w:val="24"/>
          <w:lang w:val="en-US"/>
        </w:rPr>
        <w:tab/>
        <w:t>In considering and applying</w:t>
      </w:r>
      <w:r w:rsidR="00DB4F59">
        <w:rPr>
          <w:rFonts w:ascii="Arial" w:eastAsia="Calibri" w:hAnsi="Arial" w:cs="Arial"/>
          <w:sz w:val="24"/>
          <w:szCs w:val="24"/>
          <w:lang w:val="en-US"/>
        </w:rPr>
        <w:t xml:space="preserve"> the above quotation, </w:t>
      </w:r>
      <w:r w:rsidR="009A1440">
        <w:rPr>
          <w:rFonts w:ascii="Arial" w:eastAsia="Calibri" w:hAnsi="Arial" w:cs="Arial"/>
          <w:sz w:val="24"/>
          <w:szCs w:val="24"/>
          <w:lang w:val="en-US"/>
        </w:rPr>
        <w:t>it is clear that the principle to be applied</w:t>
      </w:r>
      <w:r w:rsidR="00DB4F59">
        <w:rPr>
          <w:rFonts w:ascii="Arial" w:eastAsia="Calibri" w:hAnsi="Arial" w:cs="Arial"/>
          <w:sz w:val="24"/>
          <w:szCs w:val="24"/>
          <w:lang w:val="en-US"/>
        </w:rPr>
        <w:t xml:space="preserve"> is two-fold. The applic</w:t>
      </w:r>
      <w:r w:rsidR="009A1440">
        <w:rPr>
          <w:rFonts w:ascii="Arial" w:eastAsia="Calibri" w:hAnsi="Arial" w:cs="Arial"/>
          <w:sz w:val="24"/>
          <w:szCs w:val="24"/>
          <w:lang w:val="en-US"/>
        </w:rPr>
        <w:t>ant is firstly required to show that it has</w:t>
      </w:r>
      <w:r w:rsidR="00DB4F59">
        <w:rPr>
          <w:rFonts w:ascii="Arial" w:eastAsia="Calibri" w:hAnsi="Arial" w:cs="Arial"/>
          <w:sz w:val="24"/>
          <w:szCs w:val="24"/>
          <w:lang w:val="en-US"/>
        </w:rPr>
        <w:t xml:space="preserve"> prospects of success in the condonation</w:t>
      </w:r>
      <w:r w:rsidR="007505FC">
        <w:rPr>
          <w:rFonts w:ascii="Arial" w:eastAsia="Calibri" w:hAnsi="Arial" w:cs="Arial"/>
          <w:sz w:val="24"/>
          <w:szCs w:val="24"/>
          <w:lang w:val="en-US"/>
        </w:rPr>
        <w:t xml:space="preserve"> and reinstatement</w:t>
      </w:r>
      <w:r w:rsidR="00DB4F59">
        <w:rPr>
          <w:rFonts w:ascii="Arial" w:eastAsia="Calibri" w:hAnsi="Arial" w:cs="Arial"/>
          <w:sz w:val="24"/>
          <w:szCs w:val="24"/>
          <w:lang w:val="en-US"/>
        </w:rPr>
        <w:t xml:space="preserve"> </w:t>
      </w:r>
      <w:r w:rsidR="009A1440">
        <w:rPr>
          <w:rFonts w:ascii="Arial" w:eastAsia="Calibri" w:hAnsi="Arial" w:cs="Arial"/>
          <w:sz w:val="24"/>
          <w:szCs w:val="24"/>
          <w:lang w:val="en-US"/>
        </w:rPr>
        <w:t>of the appeal before the Supreme Court. S</w:t>
      </w:r>
      <w:r w:rsidR="007505FC">
        <w:rPr>
          <w:rFonts w:ascii="Arial" w:eastAsia="Calibri" w:hAnsi="Arial" w:cs="Arial"/>
          <w:sz w:val="24"/>
          <w:szCs w:val="24"/>
          <w:lang w:val="en-US"/>
        </w:rPr>
        <w:t>econdly</w:t>
      </w:r>
      <w:r w:rsidR="009A1440">
        <w:rPr>
          <w:rFonts w:ascii="Arial" w:eastAsia="Calibri" w:hAnsi="Arial" w:cs="Arial"/>
          <w:sz w:val="24"/>
          <w:szCs w:val="24"/>
          <w:lang w:val="en-US"/>
        </w:rPr>
        <w:t>, that it enjoys</w:t>
      </w:r>
      <w:r w:rsidR="007505FC">
        <w:rPr>
          <w:rFonts w:ascii="Arial" w:eastAsia="Calibri" w:hAnsi="Arial" w:cs="Arial"/>
          <w:sz w:val="24"/>
          <w:szCs w:val="24"/>
          <w:lang w:val="en-US"/>
        </w:rPr>
        <w:t xml:space="preserve"> prospects of </w:t>
      </w:r>
      <w:r w:rsidR="009A1440">
        <w:rPr>
          <w:rFonts w:ascii="Arial" w:eastAsia="Calibri" w:hAnsi="Arial" w:cs="Arial"/>
          <w:sz w:val="24"/>
          <w:szCs w:val="24"/>
          <w:lang w:val="en-US"/>
        </w:rPr>
        <w:t>success regarding</w:t>
      </w:r>
      <w:r w:rsidR="007505FC">
        <w:rPr>
          <w:rFonts w:ascii="Arial" w:eastAsia="Calibri" w:hAnsi="Arial" w:cs="Arial"/>
          <w:sz w:val="24"/>
          <w:szCs w:val="24"/>
          <w:lang w:val="en-US"/>
        </w:rPr>
        <w:t xml:space="preserve"> the appeal. In so doing</w:t>
      </w:r>
      <w:r w:rsidR="009A1440">
        <w:rPr>
          <w:rFonts w:ascii="Arial" w:eastAsia="Calibri" w:hAnsi="Arial" w:cs="Arial"/>
          <w:sz w:val="24"/>
          <w:szCs w:val="24"/>
          <w:lang w:val="en-US"/>
        </w:rPr>
        <w:t>,</w:t>
      </w:r>
      <w:r w:rsidR="007505FC">
        <w:rPr>
          <w:rFonts w:ascii="Arial" w:eastAsia="Calibri" w:hAnsi="Arial" w:cs="Arial"/>
          <w:sz w:val="24"/>
          <w:szCs w:val="24"/>
          <w:lang w:val="en-US"/>
        </w:rPr>
        <w:t xml:space="preserve"> an applicant must illustrate the irreparable harm he or she is to</w:t>
      </w:r>
      <w:r w:rsidR="009A1440">
        <w:rPr>
          <w:rFonts w:ascii="Arial" w:eastAsia="Calibri" w:hAnsi="Arial" w:cs="Arial"/>
          <w:sz w:val="24"/>
          <w:szCs w:val="24"/>
          <w:lang w:val="en-US"/>
        </w:rPr>
        <w:t xml:space="preserve"> stands to</w:t>
      </w:r>
      <w:r w:rsidR="007505FC">
        <w:rPr>
          <w:rFonts w:ascii="Arial" w:eastAsia="Calibri" w:hAnsi="Arial" w:cs="Arial"/>
          <w:sz w:val="24"/>
          <w:szCs w:val="24"/>
          <w:lang w:val="en-US"/>
        </w:rPr>
        <w:t xml:space="preserve"> suffer should the applic</w:t>
      </w:r>
      <w:r w:rsidR="00501052">
        <w:rPr>
          <w:rFonts w:ascii="Arial" w:eastAsia="Calibri" w:hAnsi="Arial" w:cs="Arial"/>
          <w:sz w:val="24"/>
          <w:szCs w:val="24"/>
          <w:lang w:val="en-US"/>
        </w:rPr>
        <w:t>ation for stay</w:t>
      </w:r>
      <w:r w:rsidR="00D53E29">
        <w:rPr>
          <w:rFonts w:ascii="Arial" w:eastAsia="Calibri" w:hAnsi="Arial" w:cs="Arial"/>
          <w:sz w:val="24"/>
          <w:szCs w:val="24"/>
          <w:lang w:val="en-US"/>
        </w:rPr>
        <w:t xml:space="preserve"> be</w:t>
      </w:r>
      <w:r w:rsidR="009A1440">
        <w:rPr>
          <w:rFonts w:ascii="Arial" w:eastAsia="Calibri" w:hAnsi="Arial" w:cs="Arial"/>
          <w:sz w:val="24"/>
          <w:szCs w:val="24"/>
          <w:lang w:val="en-US"/>
        </w:rPr>
        <w:t xml:space="preserve"> refused. Ordinarily, m</w:t>
      </w:r>
      <w:r w:rsidR="007505FC">
        <w:rPr>
          <w:rFonts w:ascii="Arial" w:eastAsia="Calibri" w:hAnsi="Arial" w:cs="Arial"/>
          <w:sz w:val="24"/>
          <w:szCs w:val="24"/>
          <w:lang w:val="en-US"/>
        </w:rPr>
        <w:t>uch weight is accorded to the prospects of success on appeal.</w:t>
      </w:r>
    </w:p>
    <w:p w14:paraId="335370B3" w14:textId="77777777" w:rsidR="007505FC" w:rsidRDefault="007505FC" w:rsidP="00D05BFA">
      <w:pPr>
        <w:spacing w:after="0" w:line="360" w:lineRule="auto"/>
        <w:contextualSpacing/>
        <w:jc w:val="both"/>
        <w:rPr>
          <w:rFonts w:ascii="Arial" w:eastAsia="Calibri" w:hAnsi="Arial" w:cs="Arial"/>
          <w:sz w:val="24"/>
          <w:szCs w:val="24"/>
          <w:lang w:val="en-US"/>
        </w:rPr>
      </w:pPr>
    </w:p>
    <w:p w14:paraId="23175AB2" w14:textId="2C18BF45" w:rsidR="009A1440"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lastRenderedPageBreak/>
        <w:t>[</w:t>
      </w:r>
      <w:r w:rsidR="003469C8">
        <w:rPr>
          <w:rFonts w:ascii="Arial" w:eastAsia="Calibri" w:hAnsi="Arial" w:cs="Arial"/>
          <w:sz w:val="24"/>
          <w:szCs w:val="24"/>
          <w:lang w:val="en-US"/>
        </w:rPr>
        <w:t>20</w:t>
      </w:r>
      <w:r>
        <w:rPr>
          <w:rFonts w:ascii="Arial" w:eastAsia="Calibri" w:hAnsi="Arial" w:cs="Arial"/>
          <w:sz w:val="24"/>
          <w:szCs w:val="24"/>
          <w:lang w:val="en-US"/>
        </w:rPr>
        <w:t>]</w:t>
      </w:r>
      <w:r w:rsidR="009A1440">
        <w:rPr>
          <w:rFonts w:ascii="Arial" w:eastAsia="Calibri" w:hAnsi="Arial" w:cs="Arial"/>
          <w:sz w:val="24"/>
          <w:szCs w:val="24"/>
          <w:lang w:val="en-US"/>
        </w:rPr>
        <w:tab/>
        <w:t>The damages in question granted in</w:t>
      </w:r>
      <w:r w:rsidR="007505FC">
        <w:rPr>
          <w:rFonts w:ascii="Arial" w:eastAsia="Calibri" w:hAnsi="Arial" w:cs="Arial"/>
          <w:sz w:val="24"/>
          <w:szCs w:val="24"/>
          <w:lang w:val="en-US"/>
        </w:rPr>
        <w:t xml:space="preserve"> the order sough</w:t>
      </w:r>
      <w:r w:rsidR="009A1440">
        <w:rPr>
          <w:rFonts w:ascii="Arial" w:eastAsia="Calibri" w:hAnsi="Arial" w:cs="Arial"/>
          <w:sz w:val="24"/>
          <w:szCs w:val="24"/>
          <w:lang w:val="en-US"/>
        </w:rPr>
        <w:t>t to be stayed by the applicant</w:t>
      </w:r>
      <w:r w:rsidR="007505FC">
        <w:rPr>
          <w:rFonts w:ascii="Arial" w:eastAsia="Calibri" w:hAnsi="Arial" w:cs="Arial"/>
          <w:sz w:val="24"/>
          <w:szCs w:val="24"/>
          <w:lang w:val="en-US"/>
        </w:rPr>
        <w:t xml:space="preserve"> </w:t>
      </w:r>
      <w:r w:rsidR="009A1440">
        <w:rPr>
          <w:rFonts w:ascii="Arial" w:eastAsia="Calibri" w:hAnsi="Arial" w:cs="Arial"/>
          <w:sz w:val="24"/>
          <w:szCs w:val="24"/>
          <w:lang w:val="en-US"/>
        </w:rPr>
        <w:t>are in the amount of N$ 1 820 000. T</w:t>
      </w:r>
      <w:r w:rsidR="00D53E29">
        <w:rPr>
          <w:rFonts w:ascii="Arial" w:eastAsia="Calibri" w:hAnsi="Arial" w:cs="Arial"/>
          <w:sz w:val="24"/>
          <w:szCs w:val="24"/>
          <w:lang w:val="en-US"/>
        </w:rPr>
        <w:t>his is</w:t>
      </w:r>
      <w:r w:rsidR="009A1440">
        <w:rPr>
          <w:rFonts w:ascii="Arial" w:eastAsia="Calibri" w:hAnsi="Arial" w:cs="Arial"/>
          <w:sz w:val="24"/>
          <w:szCs w:val="24"/>
          <w:lang w:val="en-US"/>
        </w:rPr>
        <w:t>, by any standard,</w:t>
      </w:r>
      <w:r w:rsidR="00D53E29">
        <w:rPr>
          <w:rFonts w:ascii="Arial" w:eastAsia="Calibri" w:hAnsi="Arial" w:cs="Arial"/>
          <w:sz w:val="24"/>
          <w:szCs w:val="24"/>
          <w:lang w:val="en-US"/>
        </w:rPr>
        <w:t xml:space="preserve"> a large amount and the applicant contends that should the stay be refused, its assets will have</w:t>
      </w:r>
      <w:r w:rsidR="009A1440">
        <w:rPr>
          <w:rFonts w:ascii="Arial" w:eastAsia="Calibri" w:hAnsi="Arial" w:cs="Arial"/>
          <w:sz w:val="24"/>
          <w:szCs w:val="24"/>
          <w:lang w:val="en-US"/>
        </w:rPr>
        <w:t xml:space="preserve"> to be sold in execution. The applicant claims</w:t>
      </w:r>
      <w:r w:rsidR="00D53E29">
        <w:rPr>
          <w:rFonts w:ascii="Arial" w:eastAsia="Calibri" w:hAnsi="Arial" w:cs="Arial"/>
          <w:sz w:val="24"/>
          <w:szCs w:val="24"/>
          <w:lang w:val="en-US"/>
        </w:rPr>
        <w:t xml:space="preserve"> that once these assets have been sold</w:t>
      </w:r>
      <w:r w:rsidR="009A1440">
        <w:rPr>
          <w:rFonts w:ascii="Arial" w:eastAsia="Calibri" w:hAnsi="Arial" w:cs="Arial"/>
          <w:sz w:val="24"/>
          <w:szCs w:val="24"/>
          <w:lang w:val="en-US"/>
        </w:rPr>
        <w:t>,</w:t>
      </w:r>
      <w:r w:rsidR="00D53E29">
        <w:rPr>
          <w:rFonts w:ascii="Arial" w:eastAsia="Calibri" w:hAnsi="Arial" w:cs="Arial"/>
          <w:sz w:val="24"/>
          <w:szCs w:val="24"/>
          <w:lang w:val="en-US"/>
        </w:rPr>
        <w:t xml:space="preserve"> the likelihood of the applicant recov</w:t>
      </w:r>
      <w:r w:rsidR="00501052">
        <w:rPr>
          <w:rFonts w:ascii="Arial" w:eastAsia="Calibri" w:hAnsi="Arial" w:cs="Arial"/>
          <w:sz w:val="24"/>
          <w:szCs w:val="24"/>
          <w:lang w:val="en-US"/>
        </w:rPr>
        <w:t>ering these assets is slim</w:t>
      </w:r>
      <w:r w:rsidR="009A1440">
        <w:rPr>
          <w:rFonts w:ascii="Arial" w:eastAsia="Calibri" w:hAnsi="Arial" w:cs="Arial"/>
          <w:sz w:val="24"/>
          <w:szCs w:val="24"/>
          <w:lang w:val="en-US"/>
        </w:rPr>
        <w:t xml:space="preserve"> should the appeal be upheld</w:t>
      </w:r>
      <w:r w:rsidR="00501052">
        <w:rPr>
          <w:rFonts w:ascii="Arial" w:eastAsia="Calibri" w:hAnsi="Arial" w:cs="Arial"/>
          <w:sz w:val="24"/>
          <w:szCs w:val="24"/>
          <w:lang w:val="en-US"/>
        </w:rPr>
        <w:t>.</w:t>
      </w:r>
      <w:r w:rsidR="00D53E29">
        <w:rPr>
          <w:rFonts w:ascii="Arial" w:eastAsia="Calibri" w:hAnsi="Arial" w:cs="Arial"/>
          <w:sz w:val="24"/>
          <w:szCs w:val="24"/>
          <w:lang w:val="en-US"/>
        </w:rPr>
        <w:t xml:space="preserve"> </w:t>
      </w:r>
      <w:r w:rsidR="009A1440">
        <w:rPr>
          <w:rFonts w:ascii="Arial" w:eastAsia="Calibri" w:hAnsi="Arial" w:cs="Arial"/>
          <w:sz w:val="24"/>
          <w:szCs w:val="24"/>
          <w:lang w:val="en-US"/>
        </w:rPr>
        <w:t>This has not been effectively gainsaid by the respondent.</w:t>
      </w:r>
    </w:p>
    <w:p w14:paraId="51FF2612" w14:textId="77777777" w:rsidR="009A1440" w:rsidRDefault="009A1440" w:rsidP="00D05BFA">
      <w:pPr>
        <w:spacing w:after="0" w:line="360" w:lineRule="auto"/>
        <w:contextualSpacing/>
        <w:jc w:val="both"/>
        <w:rPr>
          <w:rFonts w:ascii="Arial" w:eastAsia="Calibri" w:hAnsi="Arial" w:cs="Arial"/>
          <w:sz w:val="24"/>
          <w:szCs w:val="24"/>
          <w:lang w:val="en-US"/>
        </w:rPr>
      </w:pPr>
    </w:p>
    <w:p w14:paraId="44645E59" w14:textId="7B8E9F1C" w:rsidR="007505FC"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21</w:t>
      </w:r>
      <w:r>
        <w:rPr>
          <w:rFonts w:ascii="Arial" w:eastAsia="Calibri" w:hAnsi="Arial" w:cs="Arial"/>
          <w:sz w:val="24"/>
          <w:szCs w:val="24"/>
          <w:lang w:val="en-US"/>
        </w:rPr>
        <w:t>]</w:t>
      </w:r>
      <w:r w:rsidR="009A1440">
        <w:rPr>
          <w:rFonts w:ascii="Arial" w:eastAsia="Calibri" w:hAnsi="Arial" w:cs="Arial"/>
          <w:sz w:val="24"/>
          <w:szCs w:val="24"/>
          <w:lang w:val="en-US"/>
        </w:rPr>
        <w:tab/>
        <w:t>Accordingly, t</w:t>
      </w:r>
      <w:r w:rsidR="00D53E29">
        <w:rPr>
          <w:rFonts w:ascii="Arial" w:eastAsia="Calibri" w:hAnsi="Arial" w:cs="Arial"/>
          <w:sz w:val="24"/>
          <w:szCs w:val="24"/>
          <w:lang w:val="en-US"/>
        </w:rPr>
        <w:t>his in my view</w:t>
      </w:r>
      <w:r w:rsidR="009A1440">
        <w:rPr>
          <w:rFonts w:ascii="Arial" w:eastAsia="Calibri" w:hAnsi="Arial" w:cs="Arial"/>
          <w:sz w:val="24"/>
          <w:szCs w:val="24"/>
          <w:lang w:val="en-US"/>
        </w:rPr>
        <w:t>,</w:t>
      </w:r>
      <w:r w:rsidR="00D53E29">
        <w:rPr>
          <w:rFonts w:ascii="Arial" w:eastAsia="Calibri" w:hAnsi="Arial" w:cs="Arial"/>
          <w:sz w:val="24"/>
          <w:szCs w:val="24"/>
          <w:lang w:val="en-US"/>
        </w:rPr>
        <w:t xml:space="preserve"> meets the threshold of irreparable harm</w:t>
      </w:r>
      <w:r w:rsidR="009A1440">
        <w:rPr>
          <w:rFonts w:ascii="Arial" w:eastAsia="Calibri" w:hAnsi="Arial" w:cs="Arial"/>
          <w:sz w:val="24"/>
          <w:szCs w:val="24"/>
          <w:lang w:val="en-US"/>
        </w:rPr>
        <w:t xml:space="preserve"> that an applicant is required to show</w:t>
      </w:r>
      <w:r w:rsidR="00D53E29">
        <w:rPr>
          <w:rFonts w:ascii="Arial" w:eastAsia="Calibri" w:hAnsi="Arial" w:cs="Arial"/>
          <w:sz w:val="24"/>
          <w:szCs w:val="24"/>
          <w:lang w:val="en-US"/>
        </w:rPr>
        <w:t>.</w:t>
      </w:r>
      <w:r w:rsidR="00501052">
        <w:rPr>
          <w:rFonts w:ascii="Arial" w:eastAsia="Calibri" w:hAnsi="Arial" w:cs="Arial"/>
          <w:sz w:val="24"/>
          <w:szCs w:val="24"/>
          <w:lang w:val="en-US"/>
        </w:rPr>
        <w:t xml:space="preserve"> The order granted in favour of the respondent makes provision for interest </w:t>
      </w:r>
      <w:r w:rsidR="009A1440">
        <w:rPr>
          <w:rFonts w:ascii="Arial" w:eastAsia="Calibri" w:hAnsi="Arial" w:cs="Arial"/>
          <w:sz w:val="24"/>
          <w:szCs w:val="24"/>
          <w:lang w:val="en-US"/>
        </w:rPr>
        <w:t>to be levied at the rate of 20% per annum, from</w:t>
      </w:r>
      <w:r w:rsidR="00501052">
        <w:rPr>
          <w:rFonts w:ascii="Arial" w:eastAsia="Calibri" w:hAnsi="Arial" w:cs="Arial"/>
          <w:sz w:val="24"/>
          <w:szCs w:val="24"/>
          <w:lang w:val="en-US"/>
        </w:rPr>
        <w:t xml:space="preserve"> the da</w:t>
      </w:r>
      <w:r w:rsidR="009A1440">
        <w:rPr>
          <w:rFonts w:ascii="Arial" w:eastAsia="Calibri" w:hAnsi="Arial" w:cs="Arial"/>
          <w:sz w:val="24"/>
          <w:szCs w:val="24"/>
          <w:lang w:val="en-US"/>
        </w:rPr>
        <w:t>te of judgment. T</w:t>
      </w:r>
      <w:r w:rsidR="00501052">
        <w:rPr>
          <w:rFonts w:ascii="Arial" w:eastAsia="Calibri" w:hAnsi="Arial" w:cs="Arial"/>
          <w:sz w:val="24"/>
          <w:szCs w:val="24"/>
          <w:lang w:val="en-US"/>
        </w:rPr>
        <w:t>hi</w:t>
      </w:r>
      <w:r w:rsidR="009A1440">
        <w:rPr>
          <w:rFonts w:ascii="Arial" w:eastAsia="Calibri" w:hAnsi="Arial" w:cs="Arial"/>
          <w:sz w:val="24"/>
          <w:szCs w:val="24"/>
          <w:lang w:val="en-US"/>
        </w:rPr>
        <w:t>s interest ordered serves to ameliorate the prejudice to be suffered by the respondent, should the appeal fail</w:t>
      </w:r>
      <w:r w:rsidR="00501052">
        <w:rPr>
          <w:rFonts w:ascii="Arial" w:eastAsia="Calibri" w:hAnsi="Arial" w:cs="Arial"/>
          <w:sz w:val="24"/>
          <w:szCs w:val="24"/>
          <w:lang w:val="en-US"/>
        </w:rPr>
        <w:t>.</w:t>
      </w:r>
    </w:p>
    <w:p w14:paraId="5984660E" w14:textId="77777777" w:rsidR="00D53E29" w:rsidRDefault="00D53E29" w:rsidP="00D05BFA">
      <w:pPr>
        <w:spacing w:after="0" w:line="360" w:lineRule="auto"/>
        <w:contextualSpacing/>
        <w:jc w:val="both"/>
        <w:rPr>
          <w:rFonts w:ascii="Arial" w:eastAsia="Calibri" w:hAnsi="Arial" w:cs="Arial"/>
          <w:sz w:val="24"/>
          <w:szCs w:val="24"/>
          <w:lang w:val="en-US"/>
        </w:rPr>
      </w:pPr>
    </w:p>
    <w:p w14:paraId="474C0C3D" w14:textId="30D08AAA" w:rsidR="00D53E29"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22</w:t>
      </w:r>
      <w:r>
        <w:rPr>
          <w:rFonts w:ascii="Arial" w:eastAsia="Calibri" w:hAnsi="Arial" w:cs="Arial"/>
          <w:sz w:val="24"/>
          <w:szCs w:val="24"/>
          <w:lang w:val="en-US"/>
        </w:rPr>
        <w:t>]</w:t>
      </w:r>
      <w:r w:rsidR="00D53E29">
        <w:rPr>
          <w:rFonts w:ascii="Arial" w:eastAsia="Calibri" w:hAnsi="Arial" w:cs="Arial"/>
          <w:sz w:val="24"/>
          <w:szCs w:val="24"/>
          <w:lang w:val="en-US"/>
        </w:rPr>
        <w:tab/>
        <w:t>It is not sufficient that the applicant accords its failure to lodge the appeal to the fact that there was a delay in the delivery of judgment</w:t>
      </w:r>
      <w:r w:rsidR="006D2660">
        <w:rPr>
          <w:rFonts w:ascii="Arial" w:eastAsia="Calibri" w:hAnsi="Arial" w:cs="Arial"/>
          <w:sz w:val="24"/>
          <w:szCs w:val="24"/>
          <w:lang w:val="en-US"/>
        </w:rPr>
        <w:t xml:space="preserve">. It cannot be said that because of this </w:t>
      </w:r>
      <w:r w:rsidR="000216B5">
        <w:rPr>
          <w:rFonts w:ascii="Arial" w:eastAsia="Calibri" w:hAnsi="Arial" w:cs="Arial"/>
          <w:sz w:val="24"/>
          <w:szCs w:val="24"/>
          <w:lang w:val="en-US"/>
        </w:rPr>
        <w:t>delay it slipped the</w:t>
      </w:r>
      <w:r w:rsidR="006D2660">
        <w:rPr>
          <w:rFonts w:ascii="Arial" w:eastAsia="Calibri" w:hAnsi="Arial" w:cs="Arial"/>
          <w:sz w:val="24"/>
          <w:szCs w:val="24"/>
          <w:lang w:val="en-US"/>
        </w:rPr>
        <w:t xml:space="preserve"> applicant</w:t>
      </w:r>
      <w:r w:rsidR="000216B5">
        <w:rPr>
          <w:rFonts w:ascii="Arial" w:eastAsia="Calibri" w:hAnsi="Arial" w:cs="Arial"/>
          <w:sz w:val="24"/>
          <w:szCs w:val="24"/>
          <w:lang w:val="en-US"/>
        </w:rPr>
        <w:t>’s mind</w:t>
      </w:r>
      <w:r w:rsidR="006D2660">
        <w:rPr>
          <w:rFonts w:ascii="Arial" w:eastAsia="Calibri" w:hAnsi="Arial" w:cs="Arial"/>
          <w:sz w:val="24"/>
          <w:szCs w:val="24"/>
          <w:lang w:val="en-US"/>
        </w:rPr>
        <w:t xml:space="preserve"> that there had been a previous transcription of the record of proceedings. </w:t>
      </w:r>
      <w:r w:rsidR="00F77393">
        <w:rPr>
          <w:rFonts w:ascii="Arial" w:eastAsia="Calibri" w:hAnsi="Arial" w:cs="Arial"/>
          <w:sz w:val="24"/>
          <w:szCs w:val="24"/>
          <w:lang w:val="en-US"/>
        </w:rPr>
        <w:t xml:space="preserve">The rules of court allow for an applicant to seek an extension for the filing of the prescribed record of proceedings. This was an option </w:t>
      </w:r>
      <w:r w:rsidR="000216B5">
        <w:rPr>
          <w:rFonts w:ascii="Arial" w:eastAsia="Calibri" w:hAnsi="Arial" w:cs="Arial"/>
          <w:sz w:val="24"/>
          <w:szCs w:val="24"/>
          <w:lang w:val="en-US"/>
        </w:rPr>
        <w:t>open to the applicant, which it</w:t>
      </w:r>
      <w:r w:rsidR="00F77393">
        <w:rPr>
          <w:rFonts w:ascii="Arial" w:eastAsia="Calibri" w:hAnsi="Arial" w:cs="Arial"/>
          <w:sz w:val="24"/>
          <w:szCs w:val="24"/>
          <w:lang w:val="en-US"/>
        </w:rPr>
        <w:t xml:space="preserve"> elected not to exercise.</w:t>
      </w:r>
    </w:p>
    <w:p w14:paraId="4B7E623E" w14:textId="77777777" w:rsidR="00F77393" w:rsidRDefault="00F77393" w:rsidP="00D05BFA">
      <w:pPr>
        <w:spacing w:after="0" w:line="360" w:lineRule="auto"/>
        <w:contextualSpacing/>
        <w:jc w:val="both"/>
        <w:rPr>
          <w:rFonts w:ascii="Arial" w:eastAsia="Calibri" w:hAnsi="Arial" w:cs="Arial"/>
          <w:sz w:val="24"/>
          <w:szCs w:val="24"/>
          <w:lang w:val="en-US"/>
        </w:rPr>
      </w:pPr>
    </w:p>
    <w:p w14:paraId="4A8BB572" w14:textId="649F072E" w:rsidR="00F77393"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w:t>
      </w:r>
      <w:r w:rsidR="003469C8">
        <w:rPr>
          <w:rFonts w:ascii="Arial" w:eastAsia="Calibri" w:hAnsi="Arial" w:cs="Arial"/>
          <w:sz w:val="24"/>
          <w:szCs w:val="24"/>
          <w:lang w:val="en-US"/>
        </w:rPr>
        <w:t>3</w:t>
      </w:r>
      <w:r>
        <w:rPr>
          <w:rFonts w:ascii="Arial" w:eastAsia="Calibri" w:hAnsi="Arial" w:cs="Arial"/>
          <w:sz w:val="24"/>
          <w:szCs w:val="24"/>
          <w:lang w:val="en-US"/>
        </w:rPr>
        <w:t>]</w:t>
      </w:r>
      <w:r w:rsidR="00F77393">
        <w:rPr>
          <w:rFonts w:ascii="Arial" w:eastAsia="Calibri" w:hAnsi="Arial" w:cs="Arial"/>
          <w:sz w:val="24"/>
          <w:szCs w:val="24"/>
          <w:lang w:val="en-US"/>
        </w:rPr>
        <w:tab/>
        <w:t xml:space="preserve">Be that as it may, sight should not be lost </w:t>
      </w:r>
      <w:r w:rsidR="00864ABE">
        <w:rPr>
          <w:rFonts w:ascii="Arial" w:eastAsia="Calibri" w:hAnsi="Arial" w:cs="Arial"/>
          <w:sz w:val="24"/>
          <w:szCs w:val="24"/>
          <w:lang w:val="en-US"/>
        </w:rPr>
        <w:t xml:space="preserve">to the fact that this aspect of condonation is </w:t>
      </w:r>
      <w:r w:rsidR="000216B5">
        <w:rPr>
          <w:rFonts w:ascii="Arial" w:eastAsia="Calibri" w:hAnsi="Arial" w:cs="Arial"/>
          <w:sz w:val="24"/>
          <w:szCs w:val="24"/>
          <w:lang w:val="en-US"/>
        </w:rPr>
        <w:t xml:space="preserve">only </w:t>
      </w:r>
      <w:r w:rsidR="00864ABE">
        <w:rPr>
          <w:rFonts w:ascii="Arial" w:eastAsia="Calibri" w:hAnsi="Arial" w:cs="Arial"/>
          <w:sz w:val="24"/>
          <w:szCs w:val="24"/>
          <w:lang w:val="en-US"/>
        </w:rPr>
        <w:t xml:space="preserve">but one factor. As seen in the </w:t>
      </w:r>
      <w:r w:rsidR="00864ABE" w:rsidRPr="00864ABE">
        <w:rPr>
          <w:rFonts w:ascii="Arial" w:eastAsia="Calibri" w:hAnsi="Arial" w:cs="Arial"/>
          <w:i/>
          <w:sz w:val="24"/>
          <w:szCs w:val="24"/>
          <w:lang w:val="en-US"/>
        </w:rPr>
        <w:t xml:space="preserve">Witvlei </w:t>
      </w:r>
      <w:r w:rsidR="00864ABE">
        <w:rPr>
          <w:rFonts w:ascii="Arial" w:eastAsia="Calibri" w:hAnsi="Arial" w:cs="Arial"/>
          <w:sz w:val="24"/>
          <w:szCs w:val="24"/>
          <w:lang w:val="en-US"/>
        </w:rPr>
        <w:t>judgment</w:t>
      </w:r>
      <w:r w:rsidR="000216B5">
        <w:rPr>
          <w:rFonts w:ascii="Arial" w:eastAsia="Calibri" w:hAnsi="Arial" w:cs="Arial"/>
          <w:sz w:val="24"/>
          <w:szCs w:val="24"/>
          <w:lang w:val="en-US"/>
        </w:rPr>
        <w:t>,</w:t>
      </w:r>
      <w:r w:rsidR="00864ABE">
        <w:rPr>
          <w:rFonts w:ascii="Arial" w:eastAsia="Calibri" w:hAnsi="Arial" w:cs="Arial"/>
          <w:sz w:val="24"/>
          <w:szCs w:val="24"/>
          <w:lang w:val="en-US"/>
        </w:rPr>
        <w:t xml:space="preserve"> a lot of weight is accorded to the prospects of success of the appeal</w:t>
      </w:r>
      <w:r w:rsidR="000216B5">
        <w:rPr>
          <w:rFonts w:ascii="Arial" w:eastAsia="Calibri" w:hAnsi="Arial" w:cs="Arial"/>
          <w:sz w:val="24"/>
          <w:szCs w:val="24"/>
          <w:lang w:val="en-US"/>
        </w:rPr>
        <w:t xml:space="preserve"> proper</w:t>
      </w:r>
      <w:r w:rsidR="00864ABE">
        <w:rPr>
          <w:rFonts w:ascii="Arial" w:eastAsia="Calibri" w:hAnsi="Arial" w:cs="Arial"/>
          <w:sz w:val="24"/>
          <w:szCs w:val="24"/>
          <w:lang w:val="en-US"/>
        </w:rPr>
        <w:t xml:space="preserve">. The </w:t>
      </w:r>
      <w:r w:rsidR="000216B5">
        <w:rPr>
          <w:rFonts w:ascii="Arial" w:eastAsia="Calibri" w:hAnsi="Arial" w:cs="Arial"/>
          <w:sz w:val="24"/>
          <w:szCs w:val="24"/>
          <w:lang w:val="en-US"/>
        </w:rPr>
        <w:t>Supreme Court is vested with</w:t>
      </w:r>
      <w:r w:rsidR="00864ABE">
        <w:rPr>
          <w:rFonts w:ascii="Arial" w:eastAsia="Calibri" w:hAnsi="Arial" w:cs="Arial"/>
          <w:sz w:val="24"/>
          <w:szCs w:val="24"/>
          <w:lang w:val="en-US"/>
        </w:rPr>
        <w:t xml:space="preserve"> the ultimate discretion to condone this failure of filing the appeal record timeously. </w:t>
      </w:r>
    </w:p>
    <w:p w14:paraId="6CBCB6D8" w14:textId="77777777" w:rsidR="00864ABE" w:rsidRDefault="00864ABE" w:rsidP="00D05BFA">
      <w:pPr>
        <w:spacing w:after="0" w:line="360" w:lineRule="auto"/>
        <w:contextualSpacing/>
        <w:jc w:val="both"/>
        <w:rPr>
          <w:rFonts w:ascii="Arial" w:eastAsia="Calibri" w:hAnsi="Arial" w:cs="Arial"/>
          <w:sz w:val="24"/>
          <w:szCs w:val="24"/>
          <w:lang w:val="en-US"/>
        </w:rPr>
      </w:pPr>
    </w:p>
    <w:p w14:paraId="1EBF73E8" w14:textId="0363C28F" w:rsidR="00C173B8"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w:t>
      </w:r>
      <w:r w:rsidR="003469C8">
        <w:rPr>
          <w:rFonts w:ascii="Arial" w:eastAsia="Calibri" w:hAnsi="Arial" w:cs="Arial"/>
          <w:sz w:val="24"/>
          <w:szCs w:val="24"/>
          <w:lang w:val="en-US"/>
        </w:rPr>
        <w:t>4</w:t>
      </w:r>
      <w:r>
        <w:rPr>
          <w:rFonts w:ascii="Arial" w:eastAsia="Calibri" w:hAnsi="Arial" w:cs="Arial"/>
          <w:sz w:val="24"/>
          <w:szCs w:val="24"/>
          <w:lang w:val="en-US"/>
        </w:rPr>
        <w:t>]</w:t>
      </w:r>
      <w:r w:rsidR="00864ABE">
        <w:rPr>
          <w:rFonts w:ascii="Arial" w:eastAsia="Calibri" w:hAnsi="Arial" w:cs="Arial"/>
          <w:sz w:val="24"/>
          <w:szCs w:val="24"/>
          <w:lang w:val="en-US"/>
        </w:rPr>
        <w:tab/>
        <w:t>This court</w:t>
      </w:r>
      <w:r w:rsidR="000216B5">
        <w:rPr>
          <w:rFonts w:ascii="Arial" w:eastAsia="Calibri" w:hAnsi="Arial" w:cs="Arial"/>
          <w:sz w:val="24"/>
          <w:szCs w:val="24"/>
          <w:lang w:val="en-US"/>
        </w:rPr>
        <w:t>, after considering the arguments advanced,</w:t>
      </w:r>
      <w:r w:rsidR="00864ABE">
        <w:rPr>
          <w:rFonts w:ascii="Arial" w:eastAsia="Calibri" w:hAnsi="Arial" w:cs="Arial"/>
          <w:sz w:val="24"/>
          <w:szCs w:val="24"/>
          <w:lang w:val="en-US"/>
        </w:rPr>
        <w:t xml:space="preserve"> is </w:t>
      </w:r>
      <w:r w:rsidR="000216B5">
        <w:rPr>
          <w:rFonts w:ascii="Arial" w:eastAsia="Calibri" w:hAnsi="Arial" w:cs="Arial"/>
          <w:sz w:val="24"/>
          <w:szCs w:val="24"/>
          <w:lang w:val="en-US"/>
        </w:rPr>
        <w:t xml:space="preserve">at one </w:t>
      </w:r>
      <w:r w:rsidR="00864ABE">
        <w:rPr>
          <w:rFonts w:ascii="Arial" w:eastAsia="Calibri" w:hAnsi="Arial" w:cs="Arial"/>
          <w:sz w:val="24"/>
          <w:szCs w:val="24"/>
          <w:lang w:val="en-US"/>
        </w:rPr>
        <w:t>with the applicant in s</w:t>
      </w:r>
      <w:r w:rsidR="00C173B8">
        <w:rPr>
          <w:rFonts w:ascii="Arial" w:eastAsia="Calibri" w:hAnsi="Arial" w:cs="Arial"/>
          <w:sz w:val="24"/>
          <w:szCs w:val="24"/>
          <w:lang w:val="en-US"/>
        </w:rPr>
        <w:t xml:space="preserve">o far as the prospects </w:t>
      </w:r>
      <w:r w:rsidR="000216B5">
        <w:rPr>
          <w:rFonts w:ascii="Arial" w:eastAsia="Calibri" w:hAnsi="Arial" w:cs="Arial"/>
          <w:sz w:val="24"/>
          <w:szCs w:val="24"/>
          <w:lang w:val="en-US"/>
        </w:rPr>
        <w:t xml:space="preserve">of </w:t>
      </w:r>
      <w:r w:rsidR="00C173B8">
        <w:rPr>
          <w:rFonts w:ascii="Arial" w:eastAsia="Calibri" w:hAnsi="Arial" w:cs="Arial"/>
          <w:sz w:val="24"/>
          <w:szCs w:val="24"/>
          <w:lang w:val="en-US"/>
        </w:rPr>
        <w:t>success on</w:t>
      </w:r>
      <w:r w:rsidR="000216B5">
        <w:rPr>
          <w:rFonts w:ascii="Arial" w:eastAsia="Calibri" w:hAnsi="Arial" w:cs="Arial"/>
          <w:sz w:val="24"/>
          <w:szCs w:val="24"/>
          <w:lang w:val="en-US"/>
        </w:rPr>
        <w:t xml:space="preserve"> appeal are</w:t>
      </w:r>
      <w:r w:rsidR="00864ABE">
        <w:rPr>
          <w:rFonts w:ascii="Arial" w:eastAsia="Calibri" w:hAnsi="Arial" w:cs="Arial"/>
          <w:sz w:val="24"/>
          <w:szCs w:val="24"/>
          <w:lang w:val="en-US"/>
        </w:rPr>
        <w:t xml:space="preserve"> concerned. </w:t>
      </w:r>
      <w:r w:rsidR="00C173B8">
        <w:rPr>
          <w:rFonts w:ascii="Arial" w:eastAsia="Calibri" w:hAnsi="Arial" w:cs="Arial"/>
          <w:sz w:val="24"/>
          <w:szCs w:val="24"/>
          <w:lang w:val="en-US"/>
        </w:rPr>
        <w:t>The applicant</w:t>
      </w:r>
      <w:r w:rsidR="000216B5">
        <w:rPr>
          <w:rFonts w:ascii="Arial" w:eastAsia="Calibri" w:hAnsi="Arial" w:cs="Arial"/>
          <w:sz w:val="24"/>
          <w:szCs w:val="24"/>
          <w:lang w:val="en-US"/>
        </w:rPr>
        <w:t>, in this connection,</w:t>
      </w:r>
      <w:r w:rsidR="00C173B8">
        <w:rPr>
          <w:rFonts w:ascii="Arial" w:eastAsia="Calibri" w:hAnsi="Arial" w:cs="Arial"/>
          <w:sz w:val="24"/>
          <w:szCs w:val="24"/>
          <w:lang w:val="en-US"/>
        </w:rPr>
        <w:t xml:space="preserve"> relied on the matter of </w:t>
      </w:r>
      <w:r w:rsidR="00C173B8" w:rsidRPr="00C173B8">
        <w:rPr>
          <w:rFonts w:ascii="Arial" w:eastAsia="Calibri" w:hAnsi="Arial" w:cs="Arial"/>
          <w:i/>
          <w:sz w:val="24"/>
          <w:szCs w:val="24"/>
          <w:lang w:val="en-US"/>
        </w:rPr>
        <w:t xml:space="preserve">Hydrop Investments Ltd </w:t>
      </w:r>
      <w:r w:rsidR="00C173B8" w:rsidRPr="00C173B8">
        <w:rPr>
          <w:rFonts w:ascii="Arial" w:eastAsia="Calibri" w:hAnsi="Arial" w:cs="Arial"/>
          <w:i/>
          <w:sz w:val="24"/>
          <w:szCs w:val="24"/>
          <w:lang w:val="en-US"/>
        </w:rPr>
        <w:lastRenderedPageBreak/>
        <w:t>and Another v NCS Carriers and Forwarding CC and Another</w:t>
      </w:r>
      <w:r w:rsidR="000216B5">
        <w:rPr>
          <w:rFonts w:ascii="Arial" w:eastAsia="Calibri" w:hAnsi="Arial" w:cs="Arial"/>
          <w:sz w:val="24"/>
          <w:szCs w:val="24"/>
          <w:lang w:val="en-US"/>
        </w:rPr>
        <w:t>,</w:t>
      </w:r>
      <w:r w:rsidR="00C173B8" w:rsidRPr="00C173B8">
        <w:rPr>
          <w:rFonts w:ascii="Arial" w:eastAsia="Calibri" w:hAnsi="Arial" w:cs="Arial"/>
          <w:i/>
          <w:sz w:val="24"/>
          <w:szCs w:val="24"/>
          <w:lang w:val="en-US"/>
        </w:rPr>
        <w:t xml:space="preserve"> </w:t>
      </w:r>
      <w:r w:rsidR="00C173B8">
        <w:rPr>
          <w:rStyle w:val="FootnoteReference"/>
          <w:rFonts w:ascii="Arial" w:eastAsia="Calibri" w:hAnsi="Arial" w:cs="Arial"/>
          <w:i/>
          <w:sz w:val="24"/>
          <w:szCs w:val="24"/>
          <w:lang w:val="en-US"/>
        </w:rPr>
        <w:footnoteReference w:id="2"/>
      </w:r>
      <w:r w:rsidR="000216B5">
        <w:rPr>
          <w:rFonts w:ascii="Arial" w:eastAsia="Calibri" w:hAnsi="Arial" w:cs="Arial"/>
          <w:sz w:val="24"/>
          <w:szCs w:val="24"/>
          <w:lang w:val="en-US"/>
        </w:rPr>
        <w:t xml:space="preserve"> where the court enunciated the applicable law at</w:t>
      </w:r>
      <w:r w:rsidR="00C173B8">
        <w:rPr>
          <w:rFonts w:ascii="Arial" w:eastAsia="Calibri" w:hAnsi="Arial" w:cs="Arial"/>
          <w:sz w:val="24"/>
          <w:szCs w:val="24"/>
          <w:lang w:val="en-US"/>
        </w:rPr>
        <w:t xml:space="preserve"> paragraph </w:t>
      </w:r>
      <w:r w:rsidR="00F14CEB">
        <w:rPr>
          <w:rFonts w:ascii="Arial" w:eastAsia="Calibri" w:hAnsi="Arial" w:cs="Arial"/>
          <w:sz w:val="24"/>
          <w:szCs w:val="24"/>
          <w:lang w:val="en-US"/>
        </w:rPr>
        <w:t>48</w:t>
      </w:r>
      <w:r w:rsidR="00C173B8">
        <w:rPr>
          <w:rFonts w:ascii="Arial" w:eastAsia="Calibri" w:hAnsi="Arial" w:cs="Arial"/>
          <w:sz w:val="24"/>
          <w:szCs w:val="24"/>
          <w:lang w:val="en-US"/>
        </w:rPr>
        <w:t xml:space="preserve"> as follows:</w:t>
      </w:r>
    </w:p>
    <w:p w14:paraId="31CE5370" w14:textId="77777777" w:rsidR="00C173B8" w:rsidRPr="00C173B8" w:rsidRDefault="00C173B8" w:rsidP="00D05BFA">
      <w:pPr>
        <w:spacing w:after="0" w:line="360" w:lineRule="auto"/>
        <w:contextualSpacing/>
        <w:jc w:val="both"/>
        <w:rPr>
          <w:rFonts w:ascii="Arial" w:eastAsia="Calibri" w:hAnsi="Arial" w:cs="Arial"/>
          <w:lang w:val="en-US"/>
        </w:rPr>
      </w:pPr>
      <w:r>
        <w:rPr>
          <w:rFonts w:ascii="Arial" w:eastAsia="Calibri" w:hAnsi="Arial" w:cs="Arial"/>
          <w:sz w:val="24"/>
          <w:szCs w:val="24"/>
          <w:lang w:val="en-US"/>
        </w:rPr>
        <w:tab/>
        <w:t>‘</w:t>
      </w:r>
      <w:r>
        <w:rPr>
          <w:rFonts w:ascii="Arial" w:eastAsia="Calibri" w:hAnsi="Arial" w:cs="Arial"/>
          <w:lang w:val="en-US"/>
        </w:rPr>
        <w:t xml:space="preserve">In summary: the simple fact that the occupier has no lawful right to remain in occupation after the lease expires is an incidence of contractual law and is </w:t>
      </w:r>
      <w:r w:rsidRPr="00C173B8">
        <w:rPr>
          <w:rFonts w:ascii="Arial" w:eastAsia="Calibri" w:hAnsi="Arial" w:cs="Arial"/>
          <w:i/>
          <w:lang w:val="en-US"/>
        </w:rPr>
        <w:t>per se</w:t>
      </w:r>
      <w:r>
        <w:rPr>
          <w:rFonts w:ascii="Arial" w:eastAsia="Calibri" w:hAnsi="Arial" w:cs="Arial"/>
          <w:i/>
          <w:lang w:val="en-US"/>
        </w:rPr>
        <w:t xml:space="preserve"> </w:t>
      </w:r>
      <w:r>
        <w:rPr>
          <w:rFonts w:ascii="Arial" w:eastAsia="Calibri" w:hAnsi="Arial" w:cs="Arial"/>
          <w:lang w:val="en-US"/>
        </w:rPr>
        <w:t xml:space="preserve">a wrongful act under delict. In both cases the </w:t>
      </w:r>
      <w:r w:rsidR="00DD2C75">
        <w:rPr>
          <w:rFonts w:ascii="Arial" w:eastAsia="Calibri" w:hAnsi="Arial" w:cs="Arial"/>
          <w:lang w:val="en-US"/>
        </w:rPr>
        <w:t xml:space="preserve">measure of damages is identical (market related) </w:t>
      </w:r>
      <w:r w:rsidR="00F14CEB">
        <w:rPr>
          <w:rFonts w:ascii="Arial" w:eastAsia="Calibri" w:hAnsi="Arial" w:cs="Arial"/>
          <w:lang w:val="en-US"/>
        </w:rPr>
        <w:t xml:space="preserve">because they flow naturally from the breach and are also reasonable </w:t>
      </w:r>
      <w:r w:rsidR="00D644C3">
        <w:rPr>
          <w:rFonts w:ascii="Arial" w:eastAsia="Calibri" w:hAnsi="Arial" w:cs="Arial"/>
          <w:lang w:val="en-US"/>
        </w:rPr>
        <w:t>foreseeable</w:t>
      </w:r>
      <w:r w:rsidR="00F14CEB">
        <w:rPr>
          <w:rFonts w:ascii="Arial" w:eastAsia="Calibri" w:hAnsi="Arial" w:cs="Arial"/>
          <w:lang w:val="en-US"/>
        </w:rPr>
        <w:t xml:space="preserve"> as a consequence of the wrongful act.</w:t>
      </w:r>
    </w:p>
    <w:p w14:paraId="5363C674" w14:textId="77777777" w:rsidR="00C173B8" w:rsidRDefault="00C173B8" w:rsidP="00D05BFA">
      <w:pPr>
        <w:spacing w:after="0" w:line="360" w:lineRule="auto"/>
        <w:contextualSpacing/>
        <w:jc w:val="both"/>
        <w:rPr>
          <w:rFonts w:ascii="Arial" w:eastAsia="Calibri" w:hAnsi="Arial" w:cs="Arial"/>
          <w:sz w:val="24"/>
          <w:szCs w:val="24"/>
          <w:lang w:val="en-US"/>
        </w:rPr>
      </w:pPr>
    </w:p>
    <w:p w14:paraId="087DEDD7" w14:textId="5034A419" w:rsidR="00D925B4"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w:t>
      </w:r>
      <w:r w:rsidR="003469C8">
        <w:rPr>
          <w:rFonts w:ascii="Arial" w:eastAsia="Calibri" w:hAnsi="Arial" w:cs="Arial"/>
          <w:sz w:val="24"/>
          <w:szCs w:val="24"/>
          <w:lang w:val="en-US"/>
        </w:rPr>
        <w:t>5</w:t>
      </w:r>
      <w:r>
        <w:rPr>
          <w:rFonts w:ascii="Arial" w:eastAsia="Calibri" w:hAnsi="Arial" w:cs="Arial"/>
          <w:sz w:val="24"/>
          <w:szCs w:val="24"/>
          <w:lang w:val="en-US"/>
        </w:rPr>
        <w:t>]</w:t>
      </w:r>
      <w:r w:rsidR="00DD2C75">
        <w:rPr>
          <w:rFonts w:ascii="Arial" w:eastAsia="Calibri" w:hAnsi="Arial" w:cs="Arial"/>
          <w:sz w:val="24"/>
          <w:szCs w:val="24"/>
          <w:lang w:val="en-US"/>
        </w:rPr>
        <w:tab/>
      </w:r>
      <w:r w:rsidR="00864ABE">
        <w:rPr>
          <w:rFonts w:ascii="Arial" w:eastAsia="Calibri" w:hAnsi="Arial" w:cs="Arial"/>
          <w:sz w:val="24"/>
          <w:szCs w:val="24"/>
          <w:lang w:val="en-US"/>
        </w:rPr>
        <w:t>The applicant raised a relevant point, th</w:t>
      </w:r>
      <w:r w:rsidR="006F2120">
        <w:rPr>
          <w:rFonts w:ascii="Arial" w:eastAsia="Calibri" w:hAnsi="Arial" w:cs="Arial"/>
          <w:sz w:val="24"/>
          <w:szCs w:val="24"/>
          <w:lang w:val="en-US"/>
        </w:rPr>
        <w:t>at</w:t>
      </w:r>
      <w:r w:rsidR="00864ABE">
        <w:rPr>
          <w:rFonts w:ascii="Arial" w:eastAsia="Calibri" w:hAnsi="Arial" w:cs="Arial"/>
          <w:sz w:val="24"/>
          <w:szCs w:val="24"/>
          <w:lang w:val="en-US"/>
        </w:rPr>
        <w:t xml:space="preserve"> is to say that the amount of occupation</w:t>
      </w:r>
      <w:r w:rsidR="000216B5">
        <w:rPr>
          <w:rFonts w:ascii="Arial" w:eastAsia="Calibri" w:hAnsi="Arial" w:cs="Arial"/>
          <w:sz w:val="24"/>
          <w:szCs w:val="24"/>
          <w:lang w:val="en-US"/>
        </w:rPr>
        <w:t>al rent granted by the trial judge</w:t>
      </w:r>
      <w:r w:rsidR="00864ABE">
        <w:rPr>
          <w:rFonts w:ascii="Arial" w:eastAsia="Calibri" w:hAnsi="Arial" w:cs="Arial"/>
          <w:sz w:val="24"/>
          <w:szCs w:val="24"/>
          <w:lang w:val="en-US"/>
        </w:rPr>
        <w:t xml:space="preserve"> as the market value du</w:t>
      </w:r>
      <w:r w:rsidR="000216B5">
        <w:rPr>
          <w:rFonts w:ascii="Arial" w:eastAsia="Calibri" w:hAnsi="Arial" w:cs="Arial"/>
          <w:sz w:val="24"/>
          <w:szCs w:val="24"/>
          <w:lang w:val="en-US"/>
        </w:rPr>
        <w:t>ring such time of occupation does</w:t>
      </w:r>
      <w:r w:rsidR="00864ABE">
        <w:rPr>
          <w:rFonts w:ascii="Arial" w:eastAsia="Calibri" w:hAnsi="Arial" w:cs="Arial"/>
          <w:sz w:val="24"/>
          <w:szCs w:val="24"/>
          <w:lang w:val="en-US"/>
        </w:rPr>
        <w:t xml:space="preserve"> not</w:t>
      </w:r>
      <w:r w:rsidR="000216B5">
        <w:rPr>
          <w:rFonts w:ascii="Arial" w:eastAsia="Calibri" w:hAnsi="Arial" w:cs="Arial"/>
          <w:sz w:val="24"/>
          <w:szCs w:val="24"/>
          <w:lang w:val="en-US"/>
        </w:rPr>
        <w:t xml:space="preserve"> appear to have been substantiated by relevant expert evidence at trial. </w:t>
      </w:r>
      <w:r w:rsidR="00D925B4">
        <w:rPr>
          <w:rFonts w:ascii="Arial" w:eastAsia="Calibri" w:hAnsi="Arial" w:cs="Arial"/>
          <w:sz w:val="24"/>
          <w:szCs w:val="24"/>
          <w:lang w:val="en-US"/>
        </w:rPr>
        <w:t>In this regard, the learned trial judge said the following in her judgment:</w:t>
      </w:r>
      <w:r w:rsidR="00D925B4">
        <w:rPr>
          <w:rStyle w:val="FootnoteReference"/>
          <w:rFonts w:ascii="Arial" w:eastAsia="Calibri" w:hAnsi="Arial" w:cs="Arial"/>
          <w:sz w:val="24"/>
          <w:szCs w:val="24"/>
          <w:lang w:val="en-US"/>
        </w:rPr>
        <w:footnoteReference w:id="3"/>
      </w:r>
    </w:p>
    <w:p w14:paraId="0E882BA7" w14:textId="0CA0817B" w:rsidR="00511A4E" w:rsidRDefault="00511A4E" w:rsidP="00D05BFA">
      <w:pPr>
        <w:spacing w:after="0" w:line="360" w:lineRule="auto"/>
        <w:contextualSpacing/>
        <w:jc w:val="both"/>
        <w:rPr>
          <w:rFonts w:ascii="Arial" w:eastAsia="Calibri" w:hAnsi="Arial" w:cs="Arial"/>
          <w:sz w:val="24"/>
          <w:szCs w:val="24"/>
          <w:lang w:val="en-US"/>
        </w:rPr>
      </w:pPr>
    </w:p>
    <w:p w14:paraId="0493F067" w14:textId="1F123D2B" w:rsidR="00511A4E" w:rsidRPr="00511A4E" w:rsidRDefault="00511A4E" w:rsidP="00D05BFA">
      <w:pPr>
        <w:spacing w:after="0" w:line="360" w:lineRule="auto"/>
        <w:contextualSpacing/>
        <w:jc w:val="both"/>
        <w:rPr>
          <w:rFonts w:ascii="Arial" w:eastAsia="Calibri" w:hAnsi="Arial" w:cs="Arial"/>
          <w:lang w:val="en-US"/>
        </w:rPr>
      </w:pPr>
      <w:r>
        <w:rPr>
          <w:rFonts w:ascii="Arial" w:eastAsia="Calibri" w:hAnsi="Arial" w:cs="Arial"/>
          <w:sz w:val="24"/>
          <w:szCs w:val="24"/>
          <w:lang w:val="en-US"/>
        </w:rPr>
        <w:tab/>
        <w:t>‘</w:t>
      </w:r>
      <w:r>
        <w:rPr>
          <w:rFonts w:ascii="Arial" w:eastAsia="Calibri" w:hAnsi="Arial" w:cs="Arial"/>
          <w:lang w:val="en-US"/>
        </w:rPr>
        <w:t>I am unable to find the amount which is reasonable as compensation other the rental amount which the plaintiff had offered to the defendant.’</w:t>
      </w:r>
    </w:p>
    <w:p w14:paraId="0513E4B1" w14:textId="6738FC17" w:rsidR="00D925B4" w:rsidRDefault="00D925B4" w:rsidP="00D05BFA">
      <w:pPr>
        <w:spacing w:after="0" w:line="360" w:lineRule="auto"/>
        <w:contextualSpacing/>
        <w:jc w:val="both"/>
        <w:rPr>
          <w:rFonts w:ascii="Arial" w:eastAsia="Calibri" w:hAnsi="Arial" w:cs="Arial"/>
          <w:sz w:val="24"/>
          <w:szCs w:val="24"/>
          <w:lang w:val="en-US"/>
        </w:rPr>
      </w:pPr>
    </w:p>
    <w:p w14:paraId="35C13705" w14:textId="63B0C05E" w:rsidR="00864ABE" w:rsidRDefault="00511A4E"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r>
      <w:r w:rsidR="000216B5">
        <w:rPr>
          <w:rFonts w:ascii="Arial" w:eastAsia="Calibri" w:hAnsi="Arial" w:cs="Arial"/>
          <w:sz w:val="24"/>
          <w:szCs w:val="24"/>
          <w:lang w:val="en-US"/>
        </w:rPr>
        <w:t>It goes without</w:t>
      </w:r>
      <w:r w:rsidR="00864ABE">
        <w:rPr>
          <w:rFonts w:ascii="Arial" w:eastAsia="Calibri" w:hAnsi="Arial" w:cs="Arial"/>
          <w:sz w:val="24"/>
          <w:szCs w:val="24"/>
          <w:lang w:val="en-US"/>
        </w:rPr>
        <w:t xml:space="preserve"> say</w:t>
      </w:r>
      <w:r w:rsidR="000216B5">
        <w:rPr>
          <w:rFonts w:ascii="Arial" w:eastAsia="Calibri" w:hAnsi="Arial" w:cs="Arial"/>
          <w:sz w:val="24"/>
          <w:szCs w:val="24"/>
          <w:lang w:val="en-US"/>
        </w:rPr>
        <w:t>ing that the respondent</w:t>
      </w:r>
      <w:r w:rsidR="00864ABE">
        <w:rPr>
          <w:rFonts w:ascii="Arial" w:eastAsia="Calibri" w:hAnsi="Arial" w:cs="Arial"/>
          <w:sz w:val="24"/>
          <w:szCs w:val="24"/>
          <w:lang w:val="en-US"/>
        </w:rPr>
        <w:t xml:space="preserve"> was</w:t>
      </w:r>
      <w:r w:rsidR="000216B5">
        <w:rPr>
          <w:rFonts w:ascii="Arial" w:eastAsia="Calibri" w:hAnsi="Arial" w:cs="Arial"/>
          <w:sz w:val="24"/>
          <w:szCs w:val="24"/>
          <w:lang w:val="en-US"/>
        </w:rPr>
        <w:t xml:space="preserve"> required during the trial</w:t>
      </w:r>
      <w:r w:rsidR="00864ABE">
        <w:rPr>
          <w:rFonts w:ascii="Arial" w:eastAsia="Calibri" w:hAnsi="Arial" w:cs="Arial"/>
          <w:sz w:val="24"/>
          <w:szCs w:val="24"/>
          <w:lang w:val="en-US"/>
        </w:rPr>
        <w:t xml:space="preserve"> to prove that indeed this amount </w:t>
      </w:r>
      <w:r w:rsidR="000216B5">
        <w:rPr>
          <w:rFonts w:ascii="Arial" w:eastAsia="Calibri" w:hAnsi="Arial" w:cs="Arial"/>
          <w:sz w:val="24"/>
          <w:szCs w:val="24"/>
          <w:lang w:val="en-US"/>
        </w:rPr>
        <w:t xml:space="preserve">claimed and subsequently </w:t>
      </w:r>
      <w:r w:rsidR="00864ABE">
        <w:rPr>
          <w:rFonts w:ascii="Arial" w:eastAsia="Calibri" w:hAnsi="Arial" w:cs="Arial"/>
          <w:sz w:val="24"/>
          <w:szCs w:val="24"/>
          <w:lang w:val="en-US"/>
        </w:rPr>
        <w:t xml:space="preserve">granted </w:t>
      </w:r>
      <w:r w:rsidR="000216B5">
        <w:rPr>
          <w:rFonts w:ascii="Arial" w:eastAsia="Calibri" w:hAnsi="Arial" w:cs="Arial"/>
          <w:sz w:val="24"/>
          <w:szCs w:val="24"/>
          <w:lang w:val="en-US"/>
        </w:rPr>
        <w:t>by the court represented</w:t>
      </w:r>
      <w:r w:rsidR="00864ABE">
        <w:rPr>
          <w:rFonts w:ascii="Arial" w:eastAsia="Calibri" w:hAnsi="Arial" w:cs="Arial"/>
          <w:sz w:val="24"/>
          <w:szCs w:val="24"/>
          <w:lang w:val="en-US"/>
        </w:rPr>
        <w:t xml:space="preserve"> the market value of the property. I am of the view that in the absence of such </w:t>
      </w:r>
      <w:r w:rsidR="000216B5">
        <w:rPr>
          <w:rFonts w:ascii="Arial" w:eastAsia="Calibri" w:hAnsi="Arial" w:cs="Arial"/>
          <w:sz w:val="24"/>
          <w:szCs w:val="24"/>
          <w:lang w:val="en-US"/>
        </w:rPr>
        <w:t xml:space="preserve">expert </w:t>
      </w:r>
      <w:r w:rsidR="00864ABE">
        <w:rPr>
          <w:rFonts w:ascii="Arial" w:eastAsia="Calibri" w:hAnsi="Arial" w:cs="Arial"/>
          <w:sz w:val="24"/>
          <w:szCs w:val="24"/>
          <w:lang w:val="en-US"/>
        </w:rPr>
        <w:t>evidence</w:t>
      </w:r>
      <w:r w:rsidR="000216B5">
        <w:rPr>
          <w:rFonts w:ascii="Arial" w:eastAsia="Calibri" w:hAnsi="Arial" w:cs="Arial"/>
          <w:sz w:val="24"/>
          <w:szCs w:val="24"/>
          <w:lang w:val="en-US"/>
        </w:rPr>
        <w:t>,</w:t>
      </w:r>
      <w:r w:rsidR="00864ABE">
        <w:rPr>
          <w:rFonts w:ascii="Arial" w:eastAsia="Calibri" w:hAnsi="Arial" w:cs="Arial"/>
          <w:sz w:val="24"/>
          <w:szCs w:val="24"/>
          <w:lang w:val="en-US"/>
        </w:rPr>
        <w:t xml:space="preserve"> the </w:t>
      </w:r>
      <w:r w:rsidR="000216B5">
        <w:rPr>
          <w:rFonts w:ascii="Arial" w:eastAsia="Calibri" w:hAnsi="Arial" w:cs="Arial"/>
          <w:sz w:val="24"/>
          <w:szCs w:val="24"/>
          <w:lang w:val="en-US"/>
        </w:rPr>
        <w:t>Supreme Court may find it appropriate to uphold the appeal</w:t>
      </w:r>
      <w:r w:rsidR="00864ABE">
        <w:rPr>
          <w:rFonts w:ascii="Arial" w:eastAsia="Calibri" w:hAnsi="Arial" w:cs="Arial"/>
          <w:sz w:val="24"/>
          <w:szCs w:val="24"/>
          <w:lang w:val="en-US"/>
        </w:rPr>
        <w:t xml:space="preserve">. </w:t>
      </w:r>
      <w:r w:rsidR="00F66675">
        <w:rPr>
          <w:rFonts w:ascii="Arial" w:eastAsia="Calibri" w:hAnsi="Arial" w:cs="Arial"/>
          <w:sz w:val="24"/>
          <w:szCs w:val="24"/>
          <w:lang w:val="en-US"/>
        </w:rPr>
        <w:t xml:space="preserve">I am </w:t>
      </w:r>
      <w:r w:rsidR="000216B5">
        <w:rPr>
          <w:rFonts w:ascii="Arial" w:eastAsia="Calibri" w:hAnsi="Arial" w:cs="Arial"/>
          <w:sz w:val="24"/>
          <w:szCs w:val="24"/>
          <w:lang w:val="en-US"/>
        </w:rPr>
        <w:t xml:space="preserve">therefor </w:t>
      </w:r>
      <w:r w:rsidR="00F66675">
        <w:rPr>
          <w:rFonts w:ascii="Arial" w:eastAsia="Calibri" w:hAnsi="Arial" w:cs="Arial"/>
          <w:sz w:val="24"/>
          <w:szCs w:val="24"/>
          <w:lang w:val="en-US"/>
        </w:rPr>
        <w:t xml:space="preserve">satisfied that a </w:t>
      </w:r>
      <w:r w:rsidR="000216B5">
        <w:rPr>
          <w:rFonts w:ascii="Arial" w:eastAsia="Calibri" w:hAnsi="Arial" w:cs="Arial"/>
          <w:sz w:val="24"/>
          <w:szCs w:val="24"/>
          <w:lang w:val="en-US"/>
        </w:rPr>
        <w:t>case has been made out for the existence of prospects of success on appeal in this matter</w:t>
      </w:r>
      <w:r w:rsidR="00F66675">
        <w:rPr>
          <w:rFonts w:ascii="Arial" w:eastAsia="Calibri" w:hAnsi="Arial" w:cs="Arial"/>
          <w:sz w:val="24"/>
          <w:szCs w:val="24"/>
          <w:lang w:val="en-US"/>
        </w:rPr>
        <w:t>.</w:t>
      </w:r>
    </w:p>
    <w:p w14:paraId="50687D5A" w14:textId="77777777" w:rsidR="009B1C69" w:rsidRDefault="009B1C69" w:rsidP="00D05BFA">
      <w:pPr>
        <w:spacing w:after="0" w:line="360" w:lineRule="auto"/>
        <w:contextualSpacing/>
        <w:jc w:val="both"/>
        <w:rPr>
          <w:rFonts w:ascii="Arial" w:eastAsia="Calibri" w:hAnsi="Arial" w:cs="Arial"/>
          <w:sz w:val="24"/>
          <w:szCs w:val="24"/>
          <w:lang w:val="en-US"/>
        </w:rPr>
      </w:pPr>
    </w:p>
    <w:p w14:paraId="539DCAEC" w14:textId="1CAF261E" w:rsidR="009B1C69" w:rsidRPr="00D92B70" w:rsidRDefault="0096756D" w:rsidP="00D05BFA">
      <w:pPr>
        <w:spacing w:after="0" w:line="360" w:lineRule="auto"/>
        <w:contextualSpacing/>
        <w:jc w:val="both"/>
        <w:rPr>
          <w:rFonts w:ascii="Arial" w:eastAsia="Calibri" w:hAnsi="Arial" w:cs="Arial"/>
          <w:sz w:val="20"/>
          <w:szCs w:val="20"/>
          <w:lang w:val="en-US"/>
        </w:rPr>
      </w:pPr>
      <w:r>
        <w:rPr>
          <w:rFonts w:ascii="Arial" w:eastAsia="Calibri" w:hAnsi="Arial" w:cs="Arial"/>
          <w:sz w:val="24"/>
          <w:szCs w:val="24"/>
          <w:lang w:val="en-US"/>
        </w:rPr>
        <w:t>[2</w:t>
      </w:r>
      <w:r w:rsidR="00E332F2">
        <w:rPr>
          <w:rFonts w:ascii="Arial" w:eastAsia="Calibri" w:hAnsi="Arial" w:cs="Arial"/>
          <w:sz w:val="24"/>
          <w:szCs w:val="24"/>
          <w:lang w:val="en-US"/>
        </w:rPr>
        <w:t>7</w:t>
      </w:r>
      <w:r w:rsidR="00C205B5">
        <w:rPr>
          <w:rFonts w:ascii="Arial" w:eastAsia="Calibri" w:hAnsi="Arial" w:cs="Arial"/>
          <w:sz w:val="24"/>
          <w:szCs w:val="24"/>
          <w:lang w:val="en-US"/>
        </w:rPr>
        <w:t>]</w:t>
      </w:r>
      <w:r w:rsidR="00C205B5">
        <w:rPr>
          <w:rFonts w:ascii="Arial" w:eastAsia="Calibri" w:hAnsi="Arial" w:cs="Arial"/>
          <w:sz w:val="24"/>
          <w:szCs w:val="24"/>
          <w:lang w:val="en-US"/>
        </w:rPr>
        <w:tab/>
        <w:t>I am bound by</w:t>
      </w:r>
      <w:r w:rsidR="000216B5">
        <w:rPr>
          <w:rFonts w:ascii="Arial" w:eastAsia="Calibri" w:hAnsi="Arial" w:cs="Arial"/>
          <w:sz w:val="24"/>
          <w:szCs w:val="24"/>
          <w:lang w:val="en-US"/>
        </w:rPr>
        <w:t xml:space="preserve"> the</w:t>
      </w:r>
      <w:r w:rsidR="009B1C69">
        <w:rPr>
          <w:rFonts w:ascii="Arial" w:eastAsia="Calibri" w:hAnsi="Arial" w:cs="Arial"/>
          <w:sz w:val="24"/>
          <w:szCs w:val="24"/>
          <w:lang w:val="en-US"/>
        </w:rPr>
        <w:t xml:space="preserve"> sentiments</w:t>
      </w:r>
      <w:r w:rsidR="000216B5">
        <w:rPr>
          <w:rFonts w:ascii="Arial" w:eastAsia="Calibri" w:hAnsi="Arial" w:cs="Arial"/>
          <w:sz w:val="24"/>
          <w:szCs w:val="24"/>
          <w:lang w:val="en-US"/>
        </w:rPr>
        <w:t xml:space="preserve"> expressed</w:t>
      </w:r>
      <w:r w:rsidR="009B1C69">
        <w:rPr>
          <w:rFonts w:ascii="Arial" w:eastAsia="Calibri" w:hAnsi="Arial" w:cs="Arial"/>
          <w:sz w:val="24"/>
          <w:szCs w:val="24"/>
          <w:lang w:val="en-US"/>
        </w:rPr>
        <w:t xml:space="preserve"> in the matter of </w:t>
      </w:r>
      <w:r w:rsidR="009B1C69" w:rsidRPr="009B1C69">
        <w:rPr>
          <w:rFonts w:ascii="Arial" w:eastAsia="Calibri" w:hAnsi="Arial" w:cs="Arial"/>
          <w:i/>
          <w:sz w:val="24"/>
          <w:szCs w:val="24"/>
          <w:lang w:val="en-US"/>
        </w:rPr>
        <w:t xml:space="preserve">Namib Plains Farming and Tourism CC v </w:t>
      </w:r>
      <w:r w:rsidR="000216B5">
        <w:rPr>
          <w:rFonts w:ascii="Arial" w:eastAsia="Calibri" w:hAnsi="Arial" w:cs="Arial"/>
          <w:i/>
          <w:sz w:val="24"/>
          <w:szCs w:val="24"/>
          <w:lang w:val="en-US"/>
        </w:rPr>
        <w:t>Valencia Uranium (Pty) Ltd and O</w:t>
      </w:r>
      <w:r w:rsidR="009B1C69" w:rsidRPr="009B1C69">
        <w:rPr>
          <w:rFonts w:ascii="Arial" w:eastAsia="Calibri" w:hAnsi="Arial" w:cs="Arial"/>
          <w:i/>
          <w:sz w:val="24"/>
          <w:szCs w:val="24"/>
          <w:lang w:val="en-US"/>
        </w:rPr>
        <w:t>thers</w:t>
      </w:r>
      <w:r w:rsidR="000216B5">
        <w:rPr>
          <w:rFonts w:ascii="Arial" w:eastAsia="Calibri" w:hAnsi="Arial" w:cs="Arial"/>
          <w:sz w:val="24"/>
          <w:szCs w:val="24"/>
          <w:lang w:val="en-US"/>
        </w:rPr>
        <w:t>,</w:t>
      </w:r>
      <w:r w:rsidR="009B1C69">
        <w:rPr>
          <w:rStyle w:val="FootnoteReference"/>
          <w:rFonts w:ascii="Arial" w:eastAsia="Calibri" w:hAnsi="Arial" w:cs="Arial"/>
          <w:sz w:val="24"/>
          <w:szCs w:val="24"/>
          <w:lang w:val="en-US"/>
        </w:rPr>
        <w:footnoteReference w:id="4"/>
      </w:r>
      <w:r w:rsidR="00C205B5">
        <w:rPr>
          <w:rFonts w:ascii="Arial" w:eastAsia="Calibri" w:hAnsi="Arial" w:cs="Arial"/>
          <w:sz w:val="24"/>
          <w:szCs w:val="24"/>
          <w:lang w:val="en-US"/>
        </w:rPr>
        <w:t xml:space="preserve"> where it was hel</w:t>
      </w:r>
      <w:r w:rsidR="009B1C69">
        <w:rPr>
          <w:rFonts w:ascii="Arial" w:eastAsia="Calibri" w:hAnsi="Arial" w:cs="Arial"/>
          <w:sz w:val="24"/>
          <w:szCs w:val="24"/>
          <w:lang w:val="en-US"/>
        </w:rPr>
        <w:t xml:space="preserve">d </w:t>
      </w:r>
      <w:r w:rsidR="00D92B70">
        <w:rPr>
          <w:rFonts w:ascii="Arial" w:eastAsia="Calibri" w:hAnsi="Arial" w:cs="Arial"/>
          <w:sz w:val="24"/>
          <w:szCs w:val="24"/>
          <w:lang w:val="en-US"/>
        </w:rPr>
        <w:t>‘</w:t>
      </w:r>
      <w:r w:rsidR="009B1C69">
        <w:rPr>
          <w:rFonts w:ascii="Arial" w:eastAsia="Calibri" w:hAnsi="Arial" w:cs="Arial"/>
          <w:sz w:val="24"/>
          <w:szCs w:val="24"/>
          <w:lang w:val="en-US"/>
        </w:rPr>
        <w:t>that the parties must be heard, particularly because of the existence of reasonable prospects of the appeal succeeding and the importance</w:t>
      </w:r>
      <w:r w:rsidR="00D92B70">
        <w:rPr>
          <w:rFonts w:ascii="Arial" w:eastAsia="Calibri" w:hAnsi="Arial" w:cs="Arial"/>
          <w:sz w:val="24"/>
          <w:szCs w:val="24"/>
          <w:lang w:val="en-US"/>
        </w:rPr>
        <w:t xml:space="preserve"> of the case to all the parties.’</w:t>
      </w:r>
      <w:r w:rsidR="00D92B70">
        <w:rPr>
          <w:rStyle w:val="FootnoteReference"/>
          <w:rFonts w:ascii="Arial" w:eastAsia="Calibri" w:hAnsi="Arial" w:cs="Arial"/>
          <w:sz w:val="24"/>
          <w:szCs w:val="24"/>
          <w:lang w:val="en-US"/>
        </w:rPr>
        <w:footnoteReference w:id="5"/>
      </w:r>
    </w:p>
    <w:p w14:paraId="677EA8C8" w14:textId="77777777" w:rsidR="009B1C69" w:rsidRDefault="009B1C69" w:rsidP="00D05BFA">
      <w:pPr>
        <w:spacing w:after="0" w:line="360" w:lineRule="auto"/>
        <w:contextualSpacing/>
        <w:jc w:val="both"/>
        <w:rPr>
          <w:rFonts w:ascii="Arial" w:eastAsia="Calibri" w:hAnsi="Arial" w:cs="Arial"/>
          <w:sz w:val="24"/>
          <w:szCs w:val="24"/>
          <w:lang w:val="en-US"/>
        </w:rPr>
      </w:pPr>
    </w:p>
    <w:p w14:paraId="011DF3D3" w14:textId="2D928674" w:rsidR="009B1C69"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[2</w:t>
      </w:r>
      <w:r w:rsidR="00E332F2">
        <w:rPr>
          <w:rFonts w:ascii="Arial" w:eastAsia="Calibri" w:hAnsi="Arial" w:cs="Arial"/>
          <w:sz w:val="24"/>
          <w:szCs w:val="24"/>
          <w:lang w:val="en-US"/>
        </w:rPr>
        <w:t>8</w:t>
      </w:r>
      <w:r w:rsidR="009B1C69">
        <w:rPr>
          <w:rFonts w:ascii="Arial" w:eastAsia="Calibri" w:hAnsi="Arial" w:cs="Arial"/>
          <w:sz w:val="24"/>
          <w:szCs w:val="24"/>
          <w:lang w:val="en-US"/>
        </w:rPr>
        <w:t>]</w:t>
      </w:r>
      <w:r w:rsidR="009B1C69">
        <w:rPr>
          <w:rFonts w:ascii="Arial" w:eastAsia="Calibri" w:hAnsi="Arial" w:cs="Arial"/>
          <w:sz w:val="24"/>
          <w:szCs w:val="24"/>
          <w:lang w:val="en-US"/>
        </w:rPr>
        <w:tab/>
        <w:t>The applicant contends</w:t>
      </w:r>
      <w:r w:rsidR="006F2120">
        <w:rPr>
          <w:rFonts w:ascii="Arial" w:eastAsia="Calibri" w:hAnsi="Arial" w:cs="Arial"/>
          <w:sz w:val="24"/>
          <w:szCs w:val="24"/>
          <w:lang w:val="en-US"/>
        </w:rPr>
        <w:t>,</w:t>
      </w:r>
      <w:r w:rsidR="009B1C69">
        <w:rPr>
          <w:rFonts w:ascii="Arial" w:eastAsia="Calibri" w:hAnsi="Arial" w:cs="Arial"/>
          <w:sz w:val="24"/>
          <w:szCs w:val="24"/>
          <w:lang w:val="en-US"/>
        </w:rPr>
        <w:t xml:space="preserve"> </w:t>
      </w:r>
      <w:r w:rsidR="00C205B5">
        <w:rPr>
          <w:rFonts w:ascii="Arial" w:eastAsia="Calibri" w:hAnsi="Arial" w:cs="Arial"/>
          <w:sz w:val="24"/>
          <w:szCs w:val="24"/>
          <w:lang w:val="en-US"/>
        </w:rPr>
        <w:t>and I agree</w:t>
      </w:r>
      <w:r w:rsidR="006F2120">
        <w:rPr>
          <w:rFonts w:ascii="Arial" w:eastAsia="Calibri" w:hAnsi="Arial" w:cs="Arial"/>
          <w:sz w:val="24"/>
          <w:szCs w:val="24"/>
          <w:lang w:val="en-US"/>
        </w:rPr>
        <w:t xml:space="preserve"> with it,</w:t>
      </w:r>
      <w:r w:rsidR="00C205B5">
        <w:rPr>
          <w:rFonts w:ascii="Arial" w:eastAsia="Calibri" w:hAnsi="Arial" w:cs="Arial"/>
          <w:sz w:val="24"/>
          <w:szCs w:val="24"/>
          <w:lang w:val="en-US"/>
        </w:rPr>
        <w:t xml:space="preserve"> that th</w:t>
      </w:r>
      <w:r w:rsidR="00DA6590">
        <w:rPr>
          <w:rFonts w:ascii="Arial" w:eastAsia="Calibri" w:hAnsi="Arial" w:cs="Arial"/>
          <w:sz w:val="24"/>
          <w:szCs w:val="24"/>
          <w:lang w:val="en-US"/>
        </w:rPr>
        <w:t>e</w:t>
      </w:r>
      <w:r w:rsidR="00C205B5">
        <w:rPr>
          <w:rFonts w:ascii="Arial" w:eastAsia="Calibri" w:hAnsi="Arial" w:cs="Arial"/>
          <w:sz w:val="24"/>
          <w:szCs w:val="24"/>
          <w:lang w:val="en-US"/>
        </w:rPr>
        <w:t>r</w:t>
      </w:r>
      <w:r w:rsidR="00DA6590">
        <w:rPr>
          <w:rFonts w:ascii="Arial" w:eastAsia="Calibri" w:hAnsi="Arial" w:cs="Arial"/>
          <w:sz w:val="24"/>
          <w:szCs w:val="24"/>
          <w:lang w:val="en-US"/>
        </w:rPr>
        <w:t>e are</w:t>
      </w:r>
      <w:r w:rsidR="009B1C69">
        <w:rPr>
          <w:rFonts w:ascii="Arial" w:eastAsia="Calibri" w:hAnsi="Arial" w:cs="Arial"/>
          <w:sz w:val="24"/>
          <w:szCs w:val="24"/>
          <w:lang w:val="en-US"/>
        </w:rPr>
        <w:t xml:space="preserve"> prospects of success on appeal</w:t>
      </w:r>
      <w:r w:rsidR="00D92B70">
        <w:rPr>
          <w:rFonts w:ascii="Arial" w:eastAsia="Calibri" w:hAnsi="Arial" w:cs="Arial"/>
          <w:sz w:val="24"/>
          <w:szCs w:val="24"/>
          <w:lang w:val="en-US"/>
        </w:rPr>
        <w:t>, which</w:t>
      </w:r>
      <w:r w:rsidR="009B1C69">
        <w:rPr>
          <w:rFonts w:ascii="Arial" w:eastAsia="Calibri" w:hAnsi="Arial" w:cs="Arial"/>
          <w:sz w:val="24"/>
          <w:szCs w:val="24"/>
          <w:lang w:val="en-US"/>
        </w:rPr>
        <w:t xml:space="preserve"> may result in </w:t>
      </w:r>
      <w:r w:rsidR="00DA6590">
        <w:rPr>
          <w:rFonts w:ascii="Arial" w:eastAsia="Calibri" w:hAnsi="Arial" w:cs="Arial"/>
          <w:sz w:val="24"/>
          <w:szCs w:val="24"/>
          <w:lang w:val="en-US"/>
        </w:rPr>
        <w:t xml:space="preserve">the Supreme Court </w:t>
      </w:r>
      <w:r w:rsidR="009B1C69">
        <w:rPr>
          <w:rFonts w:ascii="Arial" w:eastAsia="Calibri" w:hAnsi="Arial" w:cs="Arial"/>
          <w:sz w:val="24"/>
          <w:szCs w:val="24"/>
          <w:lang w:val="en-US"/>
        </w:rPr>
        <w:t>granting condonation and re-instatement of the appeal even in the face of an unsatisfacto</w:t>
      </w:r>
      <w:r w:rsidR="00283CE8">
        <w:rPr>
          <w:rFonts w:ascii="Arial" w:eastAsia="Calibri" w:hAnsi="Arial" w:cs="Arial"/>
          <w:sz w:val="24"/>
          <w:szCs w:val="24"/>
          <w:lang w:val="en-US"/>
        </w:rPr>
        <w:t>ry explanation for the failure to comply with</w:t>
      </w:r>
      <w:r w:rsidR="00F25644">
        <w:rPr>
          <w:rFonts w:ascii="Arial" w:eastAsia="Calibri" w:hAnsi="Arial" w:cs="Arial"/>
          <w:sz w:val="24"/>
          <w:szCs w:val="24"/>
          <w:lang w:val="en-US"/>
        </w:rPr>
        <w:t xml:space="preserve"> the rules of the Supreme Court.</w:t>
      </w:r>
    </w:p>
    <w:p w14:paraId="5128AEE1" w14:textId="20C9D9A3" w:rsidR="00B14F35" w:rsidRDefault="00B14F35" w:rsidP="00D05BFA">
      <w:pPr>
        <w:spacing w:after="0" w:line="360" w:lineRule="auto"/>
        <w:contextualSpacing/>
        <w:jc w:val="both"/>
        <w:rPr>
          <w:rFonts w:ascii="Arial" w:eastAsia="Calibri" w:hAnsi="Arial" w:cs="Arial"/>
          <w:sz w:val="24"/>
          <w:szCs w:val="24"/>
          <w:lang w:val="en-US"/>
        </w:rPr>
      </w:pPr>
    </w:p>
    <w:p w14:paraId="7AAF0B44" w14:textId="5CC46393" w:rsidR="00B14F35" w:rsidRDefault="00B14F35"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E332F2">
        <w:rPr>
          <w:rFonts w:ascii="Arial" w:eastAsia="Calibri" w:hAnsi="Arial" w:cs="Arial"/>
          <w:sz w:val="24"/>
          <w:szCs w:val="24"/>
          <w:lang w:val="en-US"/>
        </w:rPr>
        <w:t>29</w:t>
      </w:r>
      <w:r>
        <w:rPr>
          <w:rFonts w:ascii="Arial" w:eastAsia="Calibri" w:hAnsi="Arial" w:cs="Arial"/>
          <w:sz w:val="24"/>
          <w:szCs w:val="24"/>
          <w:lang w:val="en-US"/>
        </w:rPr>
        <w:t>]</w:t>
      </w:r>
      <w:r>
        <w:rPr>
          <w:rFonts w:ascii="Arial" w:eastAsia="Calibri" w:hAnsi="Arial" w:cs="Arial"/>
          <w:sz w:val="24"/>
          <w:szCs w:val="24"/>
          <w:lang w:val="en-US"/>
        </w:rPr>
        <w:tab/>
        <w:t>I need to say a word about the amended notice of motion filed by the applicant. In it, the</w:t>
      </w:r>
      <w:r w:rsidR="00F72577">
        <w:rPr>
          <w:rFonts w:ascii="Arial" w:eastAsia="Calibri" w:hAnsi="Arial" w:cs="Arial"/>
          <w:sz w:val="24"/>
          <w:szCs w:val="24"/>
          <w:lang w:val="en-US"/>
        </w:rPr>
        <w:t xml:space="preserve"> applicant</w:t>
      </w:r>
      <w:r>
        <w:rPr>
          <w:rFonts w:ascii="Arial" w:eastAsia="Calibri" w:hAnsi="Arial" w:cs="Arial"/>
          <w:sz w:val="24"/>
          <w:szCs w:val="24"/>
          <w:lang w:val="en-US"/>
        </w:rPr>
        <w:t xml:space="preserve"> included a prayer in terms of which </w:t>
      </w:r>
      <w:r w:rsidR="00F72577">
        <w:rPr>
          <w:rFonts w:ascii="Arial" w:eastAsia="Calibri" w:hAnsi="Arial" w:cs="Arial"/>
          <w:sz w:val="24"/>
          <w:szCs w:val="24"/>
          <w:lang w:val="en-US"/>
        </w:rPr>
        <w:t xml:space="preserve">it sought an order for the respondent to pay security for costs in the amount of the judgment in the event the order of this court is carried into effect pending the outcome of the appeal. It seems odd that such a prayer could have been sought as it is normally the appellant, against whom an existing order stands, that provides security for the payment of the amount of the judgment, should the appeal not succeed. </w:t>
      </w:r>
    </w:p>
    <w:p w14:paraId="751FA018" w14:textId="77777777" w:rsidR="009B1C69" w:rsidRPr="009B1C69" w:rsidRDefault="009B1C69" w:rsidP="00D05BFA">
      <w:pPr>
        <w:spacing w:after="0" w:line="360" w:lineRule="auto"/>
        <w:contextualSpacing/>
        <w:jc w:val="both"/>
        <w:rPr>
          <w:rFonts w:ascii="Arial" w:eastAsia="Calibri" w:hAnsi="Arial" w:cs="Arial"/>
          <w:sz w:val="24"/>
          <w:szCs w:val="24"/>
          <w:u w:val="single"/>
          <w:lang w:val="en-US"/>
        </w:rPr>
      </w:pPr>
    </w:p>
    <w:p w14:paraId="594DACA2" w14:textId="77777777" w:rsidR="009B1C69" w:rsidRPr="009B1C69" w:rsidRDefault="009B1C69" w:rsidP="00D05BFA">
      <w:pPr>
        <w:spacing w:after="0" w:line="360" w:lineRule="auto"/>
        <w:contextualSpacing/>
        <w:jc w:val="both"/>
        <w:rPr>
          <w:rFonts w:ascii="Arial" w:eastAsia="Calibri" w:hAnsi="Arial" w:cs="Arial"/>
          <w:sz w:val="24"/>
          <w:szCs w:val="24"/>
          <w:u w:val="single"/>
          <w:lang w:val="en-US"/>
        </w:rPr>
      </w:pPr>
      <w:r w:rsidRPr="009B1C69">
        <w:rPr>
          <w:rFonts w:ascii="Arial" w:eastAsia="Calibri" w:hAnsi="Arial" w:cs="Arial"/>
          <w:sz w:val="24"/>
          <w:szCs w:val="24"/>
          <w:u w:val="single"/>
          <w:lang w:val="en-US"/>
        </w:rPr>
        <w:t>Conclusion</w:t>
      </w:r>
    </w:p>
    <w:p w14:paraId="13E4A83C" w14:textId="77777777" w:rsidR="00D23802" w:rsidRPr="00D23802" w:rsidRDefault="00D23802" w:rsidP="00D05BFA">
      <w:pPr>
        <w:spacing w:after="0" w:line="360" w:lineRule="auto"/>
        <w:jc w:val="both"/>
        <w:rPr>
          <w:rFonts w:ascii="Arial" w:hAnsi="Arial" w:cs="Arial"/>
          <w:sz w:val="24"/>
          <w:szCs w:val="24"/>
          <w:u w:val="single"/>
        </w:rPr>
      </w:pPr>
    </w:p>
    <w:p w14:paraId="4616B00E" w14:textId="6ECB55C4" w:rsidR="00D23802" w:rsidRPr="00D23802" w:rsidRDefault="0096756D" w:rsidP="00D05BFA">
      <w:pPr>
        <w:spacing w:after="0" w:line="360" w:lineRule="auto"/>
        <w:jc w:val="both"/>
        <w:rPr>
          <w:rFonts w:ascii="Arial" w:hAnsi="Arial" w:cs="Arial"/>
          <w:sz w:val="24"/>
          <w:szCs w:val="24"/>
        </w:rPr>
      </w:pPr>
      <w:r>
        <w:rPr>
          <w:rFonts w:ascii="Arial" w:hAnsi="Arial" w:cs="Arial"/>
          <w:sz w:val="24"/>
          <w:szCs w:val="24"/>
        </w:rPr>
        <w:t>[</w:t>
      </w:r>
      <w:r w:rsidR="00E332F2">
        <w:rPr>
          <w:rFonts w:ascii="Arial" w:hAnsi="Arial" w:cs="Arial"/>
          <w:sz w:val="24"/>
          <w:szCs w:val="24"/>
        </w:rPr>
        <w:t>30</w:t>
      </w:r>
      <w:r w:rsidR="00D23802" w:rsidRPr="00D23802">
        <w:rPr>
          <w:rFonts w:ascii="Arial" w:hAnsi="Arial" w:cs="Arial"/>
          <w:sz w:val="24"/>
          <w:szCs w:val="24"/>
        </w:rPr>
        <w:t>]</w:t>
      </w:r>
      <w:r w:rsidR="00D23802" w:rsidRPr="00D23802">
        <w:rPr>
          <w:rFonts w:ascii="Arial" w:hAnsi="Arial" w:cs="Arial"/>
          <w:sz w:val="24"/>
          <w:szCs w:val="24"/>
        </w:rPr>
        <w:tab/>
        <w:t>In view of the analysis above, together with the court</w:t>
      </w:r>
      <w:r w:rsidR="00DA6590">
        <w:rPr>
          <w:rFonts w:ascii="Arial" w:hAnsi="Arial" w:cs="Arial"/>
          <w:sz w:val="24"/>
          <w:szCs w:val="24"/>
        </w:rPr>
        <w:t>’</w:t>
      </w:r>
      <w:r w:rsidR="00D23802" w:rsidRPr="00D23802">
        <w:rPr>
          <w:rFonts w:ascii="Arial" w:hAnsi="Arial" w:cs="Arial"/>
          <w:sz w:val="24"/>
          <w:szCs w:val="24"/>
        </w:rPr>
        <w:t xml:space="preserve">s findings and conclusions, I am </w:t>
      </w:r>
      <w:r w:rsidR="00D23802">
        <w:rPr>
          <w:rFonts w:ascii="Arial" w:hAnsi="Arial" w:cs="Arial"/>
          <w:sz w:val="24"/>
          <w:szCs w:val="24"/>
        </w:rPr>
        <w:t>satisf</w:t>
      </w:r>
      <w:r w:rsidR="00DA6590">
        <w:rPr>
          <w:rFonts w:ascii="Arial" w:hAnsi="Arial" w:cs="Arial"/>
          <w:sz w:val="24"/>
          <w:szCs w:val="24"/>
        </w:rPr>
        <w:t>ied that the applicant has made out a case regarding the existence of</w:t>
      </w:r>
      <w:r w:rsidR="00D23802">
        <w:rPr>
          <w:rFonts w:ascii="Arial" w:hAnsi="Arial" w:cs="Arial"/>
          <w:sz w:val="24"/>
          <w:szCs w:val="24"/>
        </w:rPr>
        <w:t xml:space="preserve"> reasonable prospects of success on appeal and it is for this reason that I find that this application should succeed.</w:t>
      </w:r>
    </w:p>
    <w:p w14:paraId="6F6CF402" w14:textId="77777777" w:rsidR="00DD2C75" w:rsidRDefault="00DD2C75" w:rsidP="00D05BFA">
      <w:pPr>
        <w:spacing w:after="0" w:line="360" w:lineRule="auto"/>
        <w:contextualSpacing/>
        <w:jc w:val="both"/>
        <w:rPr>
          <w:rFonts w:ascii="Arial" w:eastAsia="Calibri" w:hAnsi="Arial" w:cs="Arial"/>
          <w:sz w:val="24"/>
          <w:szCs w:val="24"/>
          <w:lang w:val="en-US"/>
        </w:rPr>
      </w:pPr>
    </w:p>
    <w:p w14:paraId="41D9D249" w14:textId="77777777" w:rsidR="00DD2C75" w:rsidRDefault="00DD2C75" w:rsidP="00D05BFA">
      <w:pPr>
        <w:spacing w:after="0" w:line="360" w:lineRule="auto"/>
        <w:contextualSpacing/>
        <w:jc w:val="both"/>
        <w:rPr>
          <w:rFonts w:ascii="Arial" w:eastAsia="Calibri" w:hAnsi="Arial" w:cs="Arial"/>
          <w:sz w:val="24"/>
          <w:szCs w:val="24"/>
          <w:u w:val="single"/>
          <w:lang w:val="en-US"/>
        </w:rPr>
      </w:pPr>
      <w:r w:rsidRPr="00DD2C75">
        <w:rPr>
          <w:rFonts w:ascii="Arial" w:eastAsia="Calibri" w:hAnsi="Arial" w:cs="Arial"/>
          <w:sz w:val="24"/>
          <w:szCs w:val="24"/>
          <w:u w:val="single"/>
          <w:lang w:val="en-US"/>
        </w:rPr>
        <w:t>Costs</w:t>
      </w:r>
    </w:p>
    <w:p w14:paraId="5C65012D" w14:textId="77777777" w:rsidR="00C205B5" w:rsidRDefault="00C205B5" w:rsidP="00D05BFA">
      <w:pPr>
        <w:spacing w:after="0" w:line="360" w:lineRule="auto"/>
        <w:contextualSpacing/>
        <w:jc w:val="both"/>
        <w:rPr>
          <w:rFonts w:ascii="Arial" w:eastAsia="Calibri" w:hAnsi="Arial" w:cs="Arial"/>
          <w:sz w:val="24"/>
          <w:szCs w:val="24"/>
          <w:u w:val="single"/>
          <w:lang w:val="en-US"/>
        </w:rPr>
      </w:pPr>
    </w:p>
    <w:p w14:paraId="29EB0034" w14:textId="2FAD8D9B" w:rsidR="00774A6D" w:rsidRDefault="009675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E332F2">
        <w:rPr>
          <w:rFonts w:ascii="Arial" w:eastAsia="Calibri" w:hAnsi="Arial" w:cs="Arial"/>
          <w:sz w:val="24"/>
          <w:szCs w:val="24"/>
          <w:lang w:val="en-US"/>
        </w:rPr>
        <w:t>31</w:t>
      </w:r>
      <w:r>
        <w:rPr>
          <w:rFonts w:ascii="Arial" w:eastAsia="Calibri" w:hAnsi="Arial" w:cs="Arial"/>
          <w:sz w:val="24"/>
          <w:szCs w:val="24"/>
          <w:lang w:val="en-US"/>
        </w:rPr>
        <w:t>]</w:t>
      </w:r>
      <w:r w:rsidR="00DD2C75">
        <w:rPr>
          <w:rFonts w:ascii="Arial" w:eastAsia="Calibri" w:hAnsi="Arial" w:cs="Arial"/>
          <w:sz w:val="24"/>
          <w:szCs w:val="24"/>
          <w:lang w:val="en-US"/>
        </w:rPr>
        <w:tab/>
        <w:t>C</w:t>
      </w:r>
      <w:r w:rsidR="00DA6590">
        <w:rPr>
          <w:rFonts w:ascii="Arial" w:eastAsia="Calibri" w:hAnsi="Arial" w:cs="Arial"/>
          <w:sz w:val="24"/>
          <w:szCs w:val="24"/>
          <w:lang w:val="en-US"/>
        </w:rPr>
        <w:t>ounsel for the applicant pray</w:t>
      </w:r>
      <w:r w:rsidR="00DD2C75">
        <w:rPr>
          <w:rFonts w:ascii="Arial" w:eastAsia="Calibri" w:hAnsi="Arial" w:cs="Arial"/>
          <w:sz w:val="24"/>
          <w:szCs w:val="24"/>
          <w:lang w:val="en-US"/>
        </w:rPr>
        <w:t xml:space="preserve">ed for costs </w:t>
      </w:r>
      <w:r w:rsidR="00283CE8">
        <w:rPr>
          <w:rFonts w:ascii="Arial" w:eastAsia="Calibri" w:hAnsi="Arial" w:cs="Arial"/>
          <w:sz w:val="24"/>
          <w:szCs w:val="24"/>
          <w:lang w:val="en-US"/>
        </w:rPr>
        <w:t>occasioned by the respondent</w:t>
      </w:r>
      <w:r w:rsidR="00DA6590">
        <w:rPr>
          <w:rFonts w:ascii="Arial" w:eastAsia="Calibri" w:hAnsi="Arial" w:cs="Arial"/>
          <w:sz w:val="24"/>
          <w:szCs w:val="24"/>
          <w:lang w:val="en-US"/>
        </w:rPr>
        <w:t>’</w:t>
      </w:r>
      <w:r w:rsidR="00283CE8">
        <w:rPr>
          <w:rFonts w:ascii="Arial" w:eastAsia="Calibri" w:hAnsi="Arial" w:cs="Arial"/>
          <w:sz w:val="24"/>
          <w:szCs w:val="24"/>
          <w:lang w:val="en-US"/>
        </w:rPr>
        <w:t>s opposition</w:t>
      </w:r>
      <w:r w:rsidR="00774A6D">
        <w:rPr>
          <w:rFonts w:ascii="Arial" w:eastAsia="Calibri" w:hAnsi="Arial" w:cs="Arial"/>
          <w:sz w:val="24"/>
          <w:szCs w:val="24"/>
          <w:lang w:val="en-US"/>
        </w:rPr>
        <w:t>. This for me is unjustified in the circumstances</w:t>
      </w:r>
      <w:r w:rsidR="00DD2C75">
        <w:rPr>
          <w:rFonts w:ascii="Arial" w:eastAsia="Calibri" w:hAnsi="Arial" w:cs="Arial"/>
          <w:sz w:val="24"/>
          <w:szCs w:val="24"/>
          <w:lang w:val="en-US"/>
        </w:rPr>
        <w:t>. I say so b</w:t>
      </w:r>
      <w:r w:rsidR="00774A6D">
        <w:rPr>
          <w:rFonts w:ascii="Arial" w:eastAsia="Calibri" w:hAnsi="Arial" w:cs="Arial"/>
          <w:sz w:val="24"/>
          <w:szCs w:val="24"/>
          <w:lang w:val="en-US"/>
        </w:rPr>
        <w:t>ecause had the appeal not</w:t>
      </w:r>
      <w:r w:rsidR="00DD2C75">
        <w:rPr>
          <w:rFonts w:ascii="Arial" w:eastAsia="Calibri" w:hAnsi="Arial" w:cs="Arial"/>
          <w:sz w:val="24"/>
          <w:szCs w:val="24"/>
          <w:lang w:val="en-US"/>
        </w:rPr>
        <w:t xml:space="preserve"> lapsed in the Supreme Court,</w:t>
      </w:r>
      <w:r w:rsidR="00774A6D">
        <w:rPr>
          <w:rFonts w:ascii="Arial" w:eastAsia="Calibri" w:hAnsi="Arial" w:cs="Arial"/>
          <w:sz w:val="24"/>
          <w:szCs w:val="24"/>
          <w:lang w:val="en-US"/>
        </w:rPr>
        <w:t xml:space="preserve"> as a result of the applicant’s inattention,</w:t>
      </w:r>
      <w:r w:rsidR="00DD2C75">
        <w:rPr>
          <w:rFonts w:ascii="Arial" w:eastAsia="Calibri" w:hAnsi="Arial" w:cs="Arial"/>
          <w:sz w:val="24"/>
          <w:szCs w:val="24"/>
          <w:lang w:val="en-US"/>
        </w:rPr>
        <w:t xml:space="preserve"> the execution of the order would have automatically been stayed</w:t>
      </w:r>
      <w:r w:rsidR="00774A6D">
        <w:rPr>
          <w:rFonts w:ascii="Arial" w:eastAsia="Calibri" w:hAnsi="Arial" w:cs="Arial"/>
          <w:sz w:val="24"/>
          <w:szCs w:val="24"/>
          <w:lang w:val="en-US"/>
        </w:rPr>
        <w:t>,</w:t>
      </w:r>
      <w:r w:rsidR="00DD2C75">
        <w:rPr>
          <w:rFonts w:ascii="Arial" w:eastAsia="Calibri" w:hAnsi="Arial" w:cs="Arial"/>
          <w:sz w:val="24"/>
          <w:szCs w:val="24"/>
          <w:lang w:val="en-US"/>
        </w:rPr>
        <w:t xml:space="preserve"> pending the outcome of the a</w:t>
      </w:r>
      <w:r w:rsidR="00774A6D">
        <w:rPr>
          <w:rFonts w:ascii="Arial" w:eastAsia="Calibri" w:hAnsi="Arial" w:cs="Arial"/>
          <w:sz w:val="24"/>
          <w:szCs w:val="24"/>
          <w:lang w:val="en-US"/>
        </w:rPr>
        <w:t>ppeal. We find ourselves in the predicament we face today due to the neglect of the rules of the Supreme Court by the applicant. The respondent’s</w:t>
      </w:r>
      <w:r w:rsidR="00283CE8">
        <w:rPr>
          <w:rFonts w:ascii="Arial" w:eastAsia="Calibri" w:hAnsi="Arial" w:cs="Arial"/>
          <w:sz w:val="24"/>
          <w:szCs w:val="24"/>
          <w:lang w:val="en-US"/>
        </w:rPr>
        <w:t xml:space="preserve"> opposition in this matter wa</w:t>
      </w:r>
      <w:r w:rsidR="00774A6D">
        <w:rPr>
          <w:rFonts w:ascii="Arial" w:eastAsia="Calibri" w:hAnsi="Arial" w:cs="Arial"/>
          <w:sz w:val="24"/>
          <w:szCs w:val="24"/>
          <w:lang w:val="en-US"/>
        </w:rPr>
        <w:t>s in no way frivolous,</w:t>
      </w:r>
      <w:r w:rsidR="00DD2C75">
        <w:rPr>
          <w:rFonts w:ascii="Arial" w:eastAsia="Calibri" w:hAnsi="Arial" w:cs="Arial"/>
          <w:sz w:val="24"/>
          <w:szCs w:val="24"/>
          <w:lang w:val="en-US"/>
        </w:rPr>
        <w:t xml:space="preserve"> vexatious</w:t>
      </w:r>
      <w:r w:rsidR="00774A6D">
        <w:rPr>
          <w:rFonts w:ascii="Arial" w:eastAsia="Calibri" w:hAnsi="Arial" w:cs="Arial"/>
          <w:sz w:val="24"/>
          <w:szCs w:val="24"/>
          <w:lang w:val="en-US"/>
        </w:rPr>
        <w:t xml:space="preserve"> or unreasonable</w:t>
      </w:r>
      <w:r w:rsidR="00DD2C75">
        <w:rPr>
          <w:rFonts w:ascii="Arial" w:eastAsia="Calibri" w:hAnsi="Arial" w:cs="Arial"/>
          <w:sz w:val="24"/>
          <w:szCs w:val="24"/>
          <w:lang w:val="en-US"/>
        </w:rPr>
        <w:t>.</w:t>
      </w:r>
      <w:r w:rsidR="00774A6D">
        <w:rPr>
          <w:rFonts w:ascii="Arial" w:eastAsia="Calibri" w:hAnsi="Arial" w:cs="Arial"/>
          <w:sz w:val="24"/>
          <w:szCs w:val="24"/>
          <w:lang w:val="en-US"/>
        </w:rPr>
        <w:t xml:space="preserve"> The respondent was clearly desirous of tasting the fruits of her judgment.</w:t>
      </w:r>
      <w:r w:rsidR="00DD2C75">
        <w:rPr>
          <w:rFonts w:ascii="Arial" w:eastAsia="Calibri" w:hAnsi="Arial" w:cs="Arial"/>
          <w:sz w:val="24"/>
          <w:szCs w:val="24"/>
          <w:lang w:val="en-US"/>
        </w:rPr>
        <w:t xml:space="preserve"> </w:t>
      </w:r>
    </w:p>
    <w:p w14:paraId="37739119" w14:textId="77777777" w:rsidR="00774A6D" w:rsidRDefault="00774A6D" w:rsidP="00D05BFA">
      <w:pPr>
        <w:spacing w:after="0" w:line="360" w:lineRule="auto"/>
        <w:contextualSpacing/>
        <w:jc w:val="both"/>
        <w:rPr>
          <w:rFonts w:ascii="Arial" w:eastAsia="Calibri" w:hAnsi="Arial" w:cs="Arial"/>
          <w:sz w:val="24"/>
          <w:szCs w:val="24"/>
          <w:lang w:val="en-US"/>
        </w:rPr>
      </w:pPr>
    </w:p>
    <w:p w14:paraId="67924D7D" w14:textId="14DEA3DA" w:rsidR="00DD2C75" w:rsidRDefault="00774A6D" w:rsidP="00D05BFA">
      <w:pPr>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3</w:t>
      </w:r>
      <w:r w:rsidR="00E332F2">
        <w:rPr>
          <w:rFonts w:ascii="Arial" w:eastAsia="Calibri" w:hAnsi="Arial" w:cs="Arial"/>
          <w:sz w:val="24"/>
          <w:szCs w:val="24"/>
          <w:lang w:val="en-US"/>
        </w:rPr>
        <w:t>2</w:t>
      </w:r>
      <w:r>
        <w:rPr>
          <w:rFonts w:ascii="Arial" w:eastAsia="Calibri" w:hAnsi="Arial" w:cs="Arial"/>
          <w:sz w:val="24"/>
          <w:szCs w:val="24"/>
          <w:lang w:val="en-US"/>
        </w:rPr>
        <w:t>]</w:t>
      </w:r>
      <w:r>
        <w:rPr>
          <w:rFonts w:ascii="Arial" w:eastAsia="Calibri" w:hAnsi="Arial" w:cs="Arial"/>
          <w:sz w:val="24"/>
          <w:szCs w:val="24"/>
          <w:lang w:val="en-US"/>
        </w:rPr>
        <w:tab/>
      </w:r>
      <w:r w:rsidR="00DD2C75">
        <w:rPr>
          <w:rFonts w:ascii="Arial" w:eastAsia="Calibri" w:hAnsi="Arial" w:cs="Arial"/>
          <w:sz w:val="24"/>
          <w:szCs w:val="24"/>
          <w:lang w:val="en-US"/>
        </w:rPr>
        <w:t>It</w:t>
      </w:r>
      <w:r>
        <w:rPr>
          <w:rFonts w:ascii="Arial" w:eastAsia="Calibri" w:hAnsi="Arial" w:cs="Arial"/>
          <w:sz w:val="24"/>
          <w:szCs w:val="24"/>
          <w:lang w:val="en-US"/>
        </w:rPr>
        <w:t xml:space="preserve"> must be recalled that a party seeking the stay of execution on account of its failure to comply with the rules, is essentially craving an indulgence from the court, which the court will, in exercise of its discretion, grant in appropriate cases. It accordingly</w:t>
      </w:r>
      <w:r w:rsidR="00DD2C75">
        <w:rPr>
          <w:rFonts w:ascii="Arial" w:eastAsia="Calibri" w:hAnsi="Arial" w:cs="Arial"/>
          <w:sz w:val="24"/>
          <w:szCs w:val="24"/>
          <w:lang w:val="en-US"/>
        </w:rPr>
        <w:t xml:space="preserve"> follows that the </w:t>
      </w:r>
      <w:r>
        <w:rPr>
          <w:rFonts w:ascii="Arial" w:eastAsia="Calibri" w:hAnsi="Arial" w:cs="Arial"/>
          <w:sz w:val="24"/>
          <w:szCs w:val="24"/>
          <w:lang w:val="en-US"/>
        </w:rPr>
        <w:t>applicant should bear the</w:t>
      </w:r>
      <w:r w:rsidR="00DD2C75">
        <w:rPr>
          <w:rFonts w:ascii="Arial" w:eastAsia="Calibri" w:hAnsi="Arial" w:cs="Arial"/>
          <w:sz w:val="24"/>
          <w:szCs w:val="24"/>
          <w:lang w:val="en-US"/>
        </w:rPr>
        <w:t xml:space="preserve"> costs of this application</w:t>
      </w:r>
      <w:r>
        <w:rPr>
          <w:rFonts w:ascii="Arial" w:eastAsia="Calibri" w:hAnsi="Arial" w:cs="Arial"/>
          <w:sz w:val="24"/>
          <w:szCs w:val="24"/>
          <w:lang w:val="en-US"/>
        </w:rPr>
        <w:t>, seeing that the application was necessitated by the remissness of the applicant regarding compliance with the Supreme Court rules</w:t>
      </w:r>
      <w:r w:rsidR="00DD2C75">
        <w:rPr>
          <w:rFonts w:ascii="Arial" w:eastAsia="Calibri" w:hAnsi="Arial" w:cs="Arial"/>
          <w:sz w:val="24"/>
          <w:szCs w:val="24"/>
          <w:lang w:val="en-US"/>
        </w:rPr>
        <w:t>.</w:t>
      </w:r>
    </w:p>
    <w:p w14:paraId="72B39357" w14:textId="77777777" w:rsidR="005F08B3" w:rsidRPr="005F08B3" w:rsidRDefault="005F08B3" w:rsidP="00D05BFA">
      <w:pPr>
        <w:spacing w:after="0" w:line="360" w:lineRule="auto"/>
        <w:contextualSpacing/>
        <w:jc w:val="both"/>
        <w:rPr>
          <w:rFonts w:ascii="Arial" w:eastAsia="Calibri" w:hAnsi="Arial" w:cs="Arial"/>
          <w:sz w:val="24"/>
          <w:szCs w:val="24"/>
          <w:lang w:val="en-US"/>
        </w:rPr>
      </w:pPr>
    </w:p>
    <w:p w14:paraId="6E287620" w14:textId="03B406C1" w:rsidR="00EF746B" w:rsidRDefault="00EF746B" w:rsidP="00D05BFA">
      <w:pPr>
        <w:tabs>
          <w:tab w:val="left" w:pos="851"/>
        </w:tabs>
        <w:spacing w:after="0" w:line="360" w:lineRule="auto"/>
        <w:contextualSpacing/>
        <w:jc w:val="both"/>
        <w:rPr>
          <w:rFonts w:ascii="Arial" w:eastAsia="Calibri" w:hAnsi="Arial" w:cs="Arial"/>
          <w:sz w:val="24"/>
          <w:szCs w:val="24"/>
          <w:u w:val="single"/>
          <w:lang w:val="en-US"/>
        </w:rPr>
      </w:pPr>
      <w:r w:rsidRPr="00EF746B">
        <w:rPr>
          <w:rFonts w:ascii="Arial" w:eastAsia="Calibri" w:hAnsi="Arial" w:cs="Arial"/>
          <w:sz w:val="24"/>
          <w:szCs w:val="24"/>
          <w:u w:val="single"/>
          <w:lang w:val="en-US"/>
        </w:rPr>
        <w:t>Order</w:t>
      </w:r>
    </w:p>
    <w:p w14:paraId="2C73BADC" w14:textId="77777777" w:rsidR="006F2120" w:rsidRPr="00EF746B" w:rsidRDefault="006F2120" w:rsidP="00D05BFA">
      <w:pPr>
        <w:tabs>
          <w:tab w:val="left" w:pos="851"/>
        </w:tabs>
        <w:spacing w:after="0" w:line="360" w:lineRule="auto"/>
        <w:contextualSpacing/>
        <w:jc w:val="both"/>
        <w:rPr>
          <w:rFonts w:ascii="Arial" w:eastAsia="Calibri" w:hAnsi="Arial" w:cs="Arial"/>
          <w:sz w:val="24"/>
          <w:szCs w:val="24"/>
          <w:u w:val="single"/>
          <w:lang w:val="en-US"/>
        </w:rPr>
      </w:pPr>
    </w:p>
    <w:p w14:paraId="21489DD7" w14:textId="155E91CA" w:rsidR="00EF746B" w:rsidRPr="00EF746B" w:rsidRDefault="0096756D" w:rsidP="00D05BFA">
      <w:pPr>
        <w:tabs>
          <w:tab w:val="left" w:pos="851"/>
        </w:tabs>
        <w:spacing w:after="0" w:line="360" w:lineRule="auto"/>
        <w:contextualSpacing/>
        <w:jc w:val="both"/>
        <w:rPr>
          <w:rFonts w:ascii="Arial" w:eastAsia="Calibri" w:hAnsi="Arial" w:cs="Arial"/>
          <w:sz w:val="24"/>
          <w:szCs w:val="24"/>
          <w:lang w:val="en-US"/>
        </w:rPr>
      </w:pPr>
      <w:r>
        <w:rPr>
          <w:rFonts w:ascii="Arial" w:eastAsia="Calibri" w:hAnsi="Arial" w:cs="Arial"/>
          <w:sz w:val="24"/>
          <w:szCs w:val="24"/>
          <w:lang w:val="en-US"/>
        </w:rPr>
        <w:t>[</w:t>
      </w:r>
      <w:r w:rsidR="003469C8">
        <w:rPr>
          <w:rFonts w:ascii="Arial" w:eastAsia="Calibri" w:hAnsi="Arial" w:cs="Arial"/>
          <w:sz w:val="24"/>
          <w:szCs w:val="24"/>
          <w:lang w:val="en-US"/>
        </w:rPr>
        <w:t>3</w:t>
      </w:r>
      <w:r w:rsidR="00E332F2">
        <w:rPr>
          <w:rFonts w:ascii="Arial" w:eastAsia="Calibri" w:hAnsi="Arial" w:cs="Arial"/>
          <w:sz w:val="24"/>
          <w:szCs w:val="24"/>
          <w:lang w:val="en-US"/>
        </w:rPr>
        <w:t>3</w:t>
      </w:r>
      <w:r>
        <w:rPr>
          <w:rFonts w:ascii="Arial" w:eastAsia="Calibri" w:hAnsi="Arial" w:cs="Arial"/>
          <w:sz w:val="24"/>
          <w:szCs w:val="24"/>
          <w:lang w:val="en-US"/>
        </w:rPr>
        <w:t>]</w:t>
      </w:r>
      <w:r>
        <w:rPr>
          <w:rFonts w:ascii="Arial" w:eastAsia="Calibri" w:hAnsi="Arial" w:cs="Arial"/>
          <w:sz w:val="24"/>
          <w:szCs w:val="24"/>
          <w:lang w:val="en-US"/>
        </w:rPr>
        <w:tab/>
      </w:r>
      <w:r w:rsidR="00EF746B" w:rsidRPr="00EF746B">
        <w:rPr>
          <w:rFonts w:ascii="Arial" w:eastAsia="Calibri" w:hAnsi="Arial" w:cs="Arial"/>
          <w:sz w:val="24"/>
          <w:szCs w:val="24"/>
          <w:lang w:val="en-US"/>
        </w:rPr>
        <w:t>I</w:t>
      </w:r>
      <w:r w:rsidR="006F2120">
        <w:rPr>
          <w:rFonts w:ascii="Arial" w:eastAsia="Calibri" w:hAnsi="Arial" w:cs="Arial"/>
          <w:sz w:val="24"/>
          <w:szCs w:val="24"/>
          <w:lang w:val="en-US"/>
        </w:rPr>
        <w:t>n view of the discussion and conclusions made above, I accordingly</w:t>
      </w:r>
      <w:r w:rsidR="00EF746B" w:rsidRPr="00EF746B">
        <w:rPr>
          <w:rFonts w:ascii="Arial" w:eastAsia="Calibri" w:hAnsi="Arial" w:cs="Arial"/>
          <w:sz w:val="24"/>
          <w:szCs w:val="24"/>
          <w:lang w:val="en-US"/>
        </w:rPr>
        <w:t xml:space="preserve"> make the following order:</w:t>
      </w:r>
    </w:p>
    <w:p w14:paraId="79DC1074" w14:textId="77777777" w:rsidR="00F66675" w:rsidRPr="00AC2B18" w:rsidRDefault="00F66675" w:rsidP="00D05BFA">
      <w:pPr>
        <w:spacing w:after="0" w:line="360" w:lineRule="auto"/>
        <w:jc w:val="center"/>
        <w:rPr>
          <w:rFonts w:ascii="Arial" w:eastAsiaTheme="minorEastAsia" w:hAnsi="Arial" w:cs="Arial"/>
          <w:sz w:val="24"/>
          <w:szCs w:val="24"/>
          <w:lang w:val="en-GB"/>
        </w:rPr>
      </w:pPr>
    </w:p>
    <w:p w14:paraId="6CDA12E3" w14:textId="26927B7A" w:rsidR="009518BD" w:rsidRPr="00D05BFA" w:rsidRDefault="009518BD" w:rsidP="00D05BFA">
      <w:pPr>
        <w:pStyle w:val="ListParagraph"/>
        <w:numPr>
          <w:ilvl w:val="0"/>
          <w:numId w:val="19"/>
        </w:numPr>
        <w:spacing w:after="0" w:line="360" w:lineRule="auto"/>
        <w:jc w:val="both"/>
        <w:rPr>
          <w:rFonts w:ascii="Arial" w:eastAsia="Calibri" w:hAnsi="Arial" w:cs="Arial"/>
          <w:sz w:val="24"/>
          <w:szCs w:val="24"/>
          <w:lang w:val="en-US"/>
        </w:rPr>
      </w:pPr>
      <w:r>
        <w:rPr>
          <w:rFonts w:ascii="Arial" w:eastAsiaTheme="minorEastAsia" w:hAnsi="Arial" w:cs="Arial"/>
          <w:sz w:val="24"/>
          <w:szCs w:val="24"/>
          <w:lang w:val="en-GB"/>
        </w:rPr>
        <w:t>Pending the Defendant’s application in the Supreme Court of Namibia for condonation and the re-instatement of its appeal against the judgment of her Ladyship Ms Acting Justice Angula of 9 March 2020, an order is issued:</w:t>
      </w:r>
    </w:p>
    <w:p w14:paraId="5A692709" w14:textId="76B3C6B1" w:rsidR="009518BD" w:rsidRPr="00D05BFA" w:rsidRDefault="009518BD" w:rsidP="00D05BFA">
      <w:pPr>
        <w:pStyle w:val="ListParagraph"/>
        <w:numPr>
          <w:ilvl w:val="1"/>
          <w:numId w:val="19"/>
        </w:numPr>
        <w:spacing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t>suspending the execution of the judgment and the order issued pursuant thereto;</w:t>
      </w:r>
    </w:p>
    <w:p w14:paraId="4598A224" w14:textId="35BBF12A" w:rsidR="009518BD" w:rsidRPr="00D05BFA" w:rsidRDefault="009518BD" w:rsidP="00D05BFA">
      <w:pPr>
        <w:pStyle w:val="ListParagraph"/>
        <w:numPr>
          <w:ilvl w:val="1"/>
          <w:numId w:val="19"/>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staying any warrant issued pursuant to the said judgment or the order.</w:t>
      </w:r>
    </w:p>
    <w:p w14:paraId="0B91194C" w14:textId="77777777" w:rsidR="009518BD" w:rsidRDefault="009518BD" w:rsidP="00D05BFA">
      <w:pPr>
        <w:pStyle w:val="ListParagraph"/>
        <w:numPr>
          <w:ilvl w:val="0"/>
          <w:numId w:val="19"/>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Applicant is hereby ordered to pay the costs of the Respondent, consequent upon the employment of one instructing and one instructed counsel.</w:t>
      </w:r>
    </w:p>
    <w:p w14:paraId="58842065" w14:textId="77777777" w:rsidR="009518BD" w:rsidRPr="00C37AAD" w:rsidRDefault="009518BD" w:rsidP="00D05BFA">
      <w:pPr>
        <w:pStyle w:val="ListParagraph"/>
        <w:numPr>
          <w:ilvl w:val="0"/>
          <w:numId w:val="19"/>
        </w:num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matter is removed from the roll and is regarded as finalised.</w:t>
      </w:r>
    </w:p>
    <w:p w14:paraId="0312A8A0" w14:textId="77777777" w:rsidR="00CA6172" w:rsidRDefault="00CA6172" w:rsidP="00D05BFA">
      <w:pPr>
        <w:spacing w:after="0" w:line="360" w:lineRule="auto"/>
        <w:rPr>
          <w:rFonts w:ascii="Arial" w:eastAsiaTheme="minorEastAsia" w:hAnsi="Arial" w:cs="Arial"/>
          <w:sz w:val="24"/>
          <w:szCs w:val="24"/>
          <w:lang w:val="en-GB"/>
        </w:rPr>
      </w:pPr>
    </w:p>
    <w:p w14:paraId="7DDBC2EF" w14:textId="77777777" w:rsidR="00CA6172" w:rsidRPr="00AC2B18" w:rsidRDefault="00CA6172" w:rsidP="00D05BFA">
      <w:pPr>
        <w:spacing w:after="0" w:line="360" w:lineRule="auto"/>
        <w:rPr>
          <w:rFonts w:ascii="Arial" w:eastAsiaTheme="minorEastAsia" w:hAnsi="Arial" w:cs="Arial"/>
          <w:sz w:val="24"/>
          <w:szCs w:val="24"/>
          <w:lang w:val="en-GB"/>
        </w:rPr>
      </w:pPr>
    </w:p>
    <w:p w14:paraId="72D24F99" w14:textId="77777777" w:rsidR="00AC2B18" w:rsidRPr="00AC2B18" w:rsidRDefault="00AC2B18" w:rsidP="00D05BFA">
      <w:pPr>
        <w:spacing w:after="0" w:line="360" w:lineRule="auto"/>
        <w:ind w:left="1080"/>
        <w:contextualSpacing/>
        <w:jc w:val="right"/>
        <w:rPr>
          <w:rFonts w:ascii="Arial" w:eastAsiaTheme="minorEastAsia" w:hAnsi="Arial" w:cs="Arial"/>
          <w:sz w:val="24"/>
          <w:szCs w:val="24"/>
          <w:lang w:val="en-GB"/>
        </w:rPr>
      </w:pPr>
    </w:p>
    <w:p w14:paraId="09448C68" w14:textId="45E6F316" w:rsidR="00AC2B18" w:rsidRPr="00AC2B18" w:rsidRDefault="00D05BFA" w:rsidP="00D05BFA">
      <w:pPr>
        <w:spacing w:after="0" w:line="360" w:lineRule="auto"/>
        <w:ind w:left="1080"/>
        <w:contextualSpacing/>
        <w:jc w:val="right"/>
        <w:rPr>
          <w:rFonts w:ascii="Arial" w:eastAsiaTheme="minorEastAsia" w:hAnsi="Arial" w:cs="Arial"/>
          <w:sz w:val="24"/>
          <w:szCs w:val="24"/>
          <w:lang w:val="en-GB"/>
        </w:rPr>
      </w:pPr>
      <w:r>
        <w:rPr>
          <w:rFonts w:ascii="Arial" w:eastAsiaTheme="minorEastAsia" w:hAnsi="Arial" w:cs="Arial"/>
          <w:sz w:val="24"/>
          <w:szCs w:val="24"/>
          <w:lang w:val="en-GB"/>
        </w:rPr>
        <w:t>____________</w:t>
      </w:r>
    </w:p>
    <w:p w14:paraId="25CB33F2" w14:textId="77777777" w:rsidR="00AC2B18" w:rsidRPr="00AC2B18" w:rsidRDefault="00AC2B18" w:rsidP="00D05BFA">
      <w:pPr>
        <w:spacing w:after="0" w:line="360" w:lineRule="auto"/>
        <w:ind w:left="1080"/>
        <w:contextualSpacing/>
        <w:jc w:val="right"/>
        <w:rPr>
          <w:rFonts w:ascii="Arial" w:eastAsiaTheme="minorEastAsia" w:hAnsi="Arial" w:cs="Arial"/>
          <w:sz w:val="24"/>
          <w:szCs w:val="24"/>
          <w:lang w:val="en-GB"/>
        </w:rPr>
      </w:pPr>
      <w:r w:rsidRPr="00AC2B18">
        <w:rPr>
          <w:rFonts w:ascii="Arial" w:eastAsiaTheme="minorEastAsia" w:hAnsi="Arial" w:cs="Arial"/>
          <w:sz w:val="24"/>
          <w:szCs w:val="24"/>
          <w:lang w:val="en-GB"/>
        </w:rPr>
        <w:t>T.</w:t>
      </w:r>
      <w:r w:rsidR="004F13F1">
        <w:rPr>
          <w:rFonts w:ascii="Arial" w:eastAsiaTheme="minorEastAsia" w:hAnsi="Arial" w:cs="Arial"/>
          <w:sz w:val="24"/>
          <w:szCs w:val="24"/>
          <w:lang w:val="en-GB"/>
        </w:rPr>
        <w:t xml:space="preserve"> </w:t>
      </w:r>
      <w:r w:rsidRPr="00AC2B18">
        <w:rPr>
          <w:rFonts w:ascii="Arial" w:eastAsiaTheme="minorEastAsia" w:hAnsi="Arial" w:cs="Arial"/>
          <w:sz w:val="24"/>
          <w:szCs w:val="24"/>
          <w:lang w:val="en-GB"/>
        </w:rPr>
        <w:t>S</w:t>
      </w:r>
      <w:r w:rsidR="004F13F1">
        <w:rPr>
          <w:rFonts w:ascii="Arial" w:eastAsiaTheme="minorEastAsia" w:hAnsi="Arial" w:cs="Arial"/>
          <w:sz w:val="24"/>
          <w:szCs w:val="24"/>
          <w:lang w:val="en-GB"/>
        </w:rPr>
        <w:t>.</w:t>
      </w:r>
      <w:r w:rsidRPr="00AC2B18">
        <w:rPr>
          <w:rFonts w:ascii="Arial" w:eastAsiaTheme="minorEastAsia" w:hAnsi="Arial" w:cs="Arial"/>
          <w:sz w:val="24"/>
          <w:szCs w:val="24"/>
          <w:lang w:val="en-GB"/>
        </w:rPr>
        <w:t xml:space="preserve"> Masuku</w:t>
      </w:r>
    </w:p>
    <w:p w14:paraId="1F21F65B" w14:textId="436705CD" w:rsidR="00252DB4" w:rsidRDefault="00AC2B18" w:rsidP="00D05BFA">
      <w:pPr>
        <w:spacing w:after="0" w:line="360" w:lineRule="auto"/>
        <w:ind w:left="1080"/>
        <w:contextualSpacing/>
        <w:jc w:val="right"/>
        <w:rPr>
          <w:rFonts w:ascii="Arial" w:eastAsiaTheme="minorEastAsia" w:hAnsi="Arial" w:cs="Arial"/>
          <w:sz w:val="24"/>
          <w:szCs w:val="24"/>
          <w:lang w:val="en-GB"/>
        </w:rPr>
      </w:pPr>
      <w:r w:rsidRPr="00AC2B18">
        <w:rPr>
          <w:rFonts w:ascii="Arial" w:eastAsiaTheme="minorEastAsia" w:hAnsi="Arial" w:cs="Arial"/>
          <w:sz w:val="24"/>
          <w:szCs w:val="24"/>
          <w:lang w:val="en-GB"/>
        </w:rPr>
        <w:t>Judge</w:t>
      </w:r>
    </w:p>
    <w:p w14:paraId="3E5B96F5" w14:textId="5ABAFE22" w:rsidR="006F2120" w:rsidRDefault="006F2120" w:rsidP="00574155">
      <w:pPr>
        <w:rPr>
          <w:rFonts w:ascii="Arial" w:eastAsiaTheme="minorEastAsia" w:hAnsi="Arial" w:cs="Arial"/>
          <w:sz w:val="24"/>
          <w:szCs w:val="24"/>
          <w:lang w:val="en-GB"/>
        </w:rPr>
      </w:pPr>
    </w:p>
    <w:p w14:paraId="52B442FB" w14:textId="687A6ED9" w:rsidR="006F2120" w:rsidRDefault="006F2120" w:rsidP="00574155">
      <w:pPr>
        <w:rPr>
          <w:rFonts w:ascii="Arial" w:eastAsiaTheme="minorEastAsia" w:hAnsi="Arial" w:cs="Arial"/>
          <w:sz w:val="24"/>
          <w:szCs w:val="24"/>
          <w:lang w:val="en-GB"/>
        </w:rPr>
      </w:pPr>
    </w:p>
    <w:p w14:paraId="6D202206" w14:textId="4808682F" w:rsidR="00AC2B18" w:rsidRDefault="001E3155" w:rsidP="00D05BFA">
      <w:pPr>
        <w:rPr>
          <w:rFonts w:ascii="Arial" w:eastAsiaTheme="minorEastAsia" w:hAnsi="Arial" w:cs="Arial"/>
          <w:sz w:val="24"/>
          <w:szCs w:val="24"/>
          <w:lang w:val="en-GB"/>
        </w:rPr>
      </w:pPr>
      <w:r>
        <w:rPr>
          <w:rFonts w:ascii="Arial" w:eastAsiaTheme="minorEastAsia" w:hAnsi="Arial" w:cs="Arial"/>
          <w:sz w:val="24"/>
          <w:szCs w:val="24"/>
          <w:lang w:val="en-GB"/>
        </w:rPr>
        <w:br w:type="page"/>
      </w:r>
      <w:r w:rsidR="00AC2B18" w:rsidRPr="00AC2B18">
        <w:rPr>
          <w:rFonts w:ascii="Arial" w:eastAsiaTheme="minorEastAsia" w:hAnsi="Arial" w:cs="Arial"/>
          <w:sz w:val="24"/>
          <w:szCs w:val="24"/>
          <w:lang w:val="en-GB"/>
        </w:rPr>
        <w:lastRenderedPageBreak/>
        <w:t>APPEARANCES:</w:t>
      </w:r>
    </w:p>
    <w:p w14:paraId="04C6226A" w14:textId="77777777" w:rsidR="00AC2B18" w:rsidRPr="00AC2B18" w:rsidRDefault="00AC2B18" w:rsidP="00AC2B18">
      <w:pPr>
        <w:spacing w:after="0" w:line="360" w:lineRule="auto"/>
        <w:rPr>
          <w:rFonts w:ascii="Arial" w:eastAsiaTheme="minorEastAsia" w:hAnsi="Arial" w:cs="Arial"/>
          <w:sz w:val="24"/>
          <w:szCs w:val="24"/>
          <w:lang w:val="en-GB"/>
        </w:rPr>
      </w:pPr>
    </w:p>
    <w:p w14:paraId="4022F514" w14:textId="77777777" w:rsidR="00AC2B18" w:rsidRPr="00AC2B18" w:rsidRDefault="00AC2B18" w:rsidP="00AC2B18">
      <w:pPr>
        <w:spacing w:after="0" w:line="360" w:lineRule="auto"/>
        <w:rPr>
          <w:rFonts w:ascii="Arial" w:eastAsiaTheme="minorEastAsia" w:hAnsi="Arial" w:cs="Arial"/>
          <w:sz w:val="24"/>
          <w:szCs w:val="24"/>
          <w:lang w:val="en-GB"/>
        </w:rPr>
      </w:pPr>
    </w:p>
    <w:p w14:paraId="1820DF6D" w14:textId="77777777" w:rsidR="00AC2B18" w:rsidRPr="00AC2B18" w:rsidRDefault="00AC2B18" w:rsidP="00AC2B18">
      <w:pPr>
        <w:spacing w:after="0" w:line="360" w:lineRule="auto"/>
        <w:rPr>
          <w:rFonts w:ascii="Arial" w:eastAsiaTheme="minorEastAsia" w:hAnsi="Arial" w:cs="Arial"/>
          <w:sz w:val="24"/>
          <w:szCs w:val="24"/>
          <w:lang w:val="en-GB"/>
        </w:rPr>
      </w:pPr>
      <w:r w:rsidRPr="00AC2B18">
        <w:rPr>
          <w:rFonts w:ascii="Arial" w:eastAsiaTheme="minorEastAsia" w:hAnsi="Arial" w:cs="Arial"/>
          <w:sz w:val="24"/>
          <w:szCs w:val="24"/>
          <w:lang w:val="en-GB"/>
        </w:rPr>
        <w:t xml:space="preserve">APPLICANT:                 </w:t>
      </w:r>
      <w:r w:rsidR="007B6CBE">
        <w:rPr>
          <w:rFonts w:ascii="Arial" w:eastAsiaTheme="minorEastAsia" w:hAnsi="Arial" w:cs="Arial"/>
          <w:sz w:val="24"/>
          <w:szCs w:val="24"/>
          <w:lang w:val="en-GB"/>
        </w:rPr>
        <w:tab/>
      </w:r>
      <w:r w:rsidR="00616787">
        <w:rPr>
          <w:rFonts w:ascii="Arial" w:eastAsiaTheme="minorEastAsia" w:hAnsi="Arial" w:cs="Arial"/>
          <w:sz w:val="24"/>
          <w:szCs w:val="24"/>
          <w:lang w:val="en-GB"/>
        </w:rPr>
        <w:t xml:space="preserve">H. </w:t>
      </w:r>
      <w:r w:rsidR="00314F43">
        <w:rPr>
          <w:rFonts w:ascii="Arial" w:eastAsiaTheme="minorEastAsia" w:hAnsi="Arial" w:cs="Arial"/>
          <w:sz w:val="24"/>
          <w:szCs w:val="24"/>
          <w:lang w:val="en-GB"/>
        </w:rPr>
        <w:t>Steyn</w:t>
      </w:r>
    </w:p>
    <w:p w14:paraId="4028264C" w14:textId="77777777" w:rsidR="00AC2B18" w:rsidRDefault="00314F43" w:rsidP="00AC2B18">
      <w:pPr>
        <w:spacing w:after="0" w:line="360" w:lineRule="auto"/>
        <w:rPr>
          <w:rFonts w:ascii="Arial" w:eastAsiaTheme="minorEastAsia" w:hAnsi="Arial" w:cs="Arial"/>
          <w:sz w:val="24"/>
          <w:szCs w:val="24"/>
          <w:lang w:val="en-GB"/>
        </w:rPr>
      </w:pPr>
      <w:r>
        <w:rPr>
          <w:rFonts w:ascii="Arial" w:eastAsiaTheme="minorEastAsia" w:hAnsi="Arial" w:cs="Arial"/>
          <w:sz w:val="24"/>
          <w:szCs w:val="24"/>
          <w:lang w:val="en-GB"/>
        </w:rPr>
        <w:t>Instructed by:</w:t>
      </w:r>
      <w:r>
        <w:rPr>
          <w:rFonts w:ascii="Arial" w:eastAsiaTheme="minorEastAsia" w:hAnsi="Arial" w:cs="Arial"/>
          <w:sz w:val="24"/>
          <w:szCs w:val="24"/>
          <w:lang w:val="en-GB"/>
        </w:rPr>
        <w:tab/>
      </w:r>
      <w:r>
        <w:rPr>
          <w:rFonts w:ascii="Arial" w:eastAsiaTheme="minorEastAsia" w:hAnsi="Arial" w:cs="Arial"/>
          <w:sz w:val="24"/>
          <w:szCs w:val="24"/>
          <w:lang w:val="en-GB"/>
        </w:rPr>
        <w:tab/>
      </w:r>
      <w:r w:rsidR="00616787">
        <w:rPr>
          <w:rFonts w:ascii="Arial" w:eastAsiaTheme="minorEastAsia" w:hAnsi="Arial" w:cs="Arial"/>
          <w:sz w:val="24"/>
          <w:szCs w:val="24"/>
          <w:lang w:val="en-GB"/>
        </w:rPr>
        <w:t xml:space="preserve">Kruger, </w:t>
      </w:r>
      <w:r>
        <w:rPr>
          <w:rFonts w:ascii="Arial" w:eastAsiaTheme="minorEastAsia" w:hAnsi="Arial" w:cs="Arial"/>
          <w:sz w:val="24"/>
          <w:szCs w:val="24"/>
          <w:lang w:val="en-GB"/>
        </w:rPr>
        <w:t>Van Vuuren</w:t>
      </w:r>
      <w:r w:rsidR="00616787">
        <w:rPr>
          <w:rFonts w:ascii="Arial" w:eastAsiaTheme="minorEastAsia" w:hAnsi="Arial" w:cs="Arial"/>
          <w:sz w:val="24"/>
          <w:szCs w:val="24"/>
          <w:lang w:val="en-GB"/>
        </w:rPr>
        <w:t xml:space="preserve"> &amp; Co</w:t>
      </w:r>
    </w:p>
    <w:p w14:paraId="5F52194F" w14:textId="77777777" w:rsidR="002150D5" w:rsidRPr="00AC2B18" w:rsidRDefault="002150D5" w:rsidP="00AC2B18">
      <w:pPr>
        <w:spacing w:after="0" w:line="360" w:lineRule="auto"/>
        <w:rPr>
          <w:rFonts w:ascii="Arial" w:eastAsiaTheme="minorEastAsia" w:hAnsi="Arial" w:cs="Arial"/>
          <w:sz w:val="24"/>
          <w:szCs w:val="24"/>
          <w:lang w:val="en-GB"/>
        </w:rPr>
      </w:pPr>
    </w:p>
    <w:p w14:paraId="6BA1D486" w14:textId="77777777" w:rsidR="007B6CBE" w:rsidRDefault="00314F43" w:rsidP="00AC2B18">
      <w:pPr>
        <w:spacing w:after="0" w:line="360" w:lineRule="auto"/>
        <w:rPr>
          <w:rFonts w:ascii="Arial" w:eastAsiaTheme="minorEastAsia" w:hAnsi="Arial" w:cs="Arial"/>
          <w:sz w:val="24"/>
          <w:szCs w:val="24"/>
          <w:lang w:val="en-GB"/>
        </w:rPr>
      </w:pPr>
      <w:r>
        <w:rPr>
          <w:rFonts w:ascii="Arial" w:eastAsiaTheme="minorEastAsia" w:hAnsi="Arial" w:cs="Arial"/>
          <w:sz w:val="24"/>
          <w:szCs w:val="24"/>
          <w:lang w:val="en-GB"/>
        </w:rPr>
        <w:t>RESPONDENT:</w:t>
      </w:r>
      <w:r>
        <w:rPr>
          <w:rFonts w:ascii="Arial" w:eastAsiaTheme="minorEastAsia" w:hAnsi="Arial" w:cs="Arial"/>
          <w:sz w:val="24"/>
          <w:szCs w:val="24"/>
          <w:lang w:val="en-GB"/>
        </w:rPr>
        <w:tab/>
      </w:r>
      <w:r>
        <w:rPr>
          <w:rFonts w:ascii="Arial" w:eastAsiaTheme="minorEastAsia" w:hAnsi="Arial" w:cs="Arial"/>
          <w:sz w:val="24"/>
          <w:szCs w:val="24"/>
          <w:lang w:val="en-GB"/>
        </w:rPr>
        <w:tab/>
      </w:r>
      <w:r w:rsidR="00616787">
        <w:rPr>
          <w:rFonts w:ascii="Arial" w:eastAsiaTheme="minorEastAsia" w:hAnsi="Arial" w:cs="Arial"/>
          <w:sz w:val="24"/>
          <w:szCs w:val="24"/>
          <w:lang w:val="en-GB"/>
        </w:rPr>
        <w:t xml:space="preserve">D. </w:t>
      </w:r>
      <w:r>
        <w:rPr>
          <w:rFonts w:ascii="Arial" w:eastAsiaTheme="minorEastAsia" w:hAnsi="Arial" w:cs="Arial"/>
          <w:sz w:val="24"/>
          <w:szCs w:val="24"/>
          <w:lang w:val="en-GB"/>
        </w:rPr>
        <w:t>Khama</w:t>
      </w:r>
      <w:r w:rsidR="007B6CBE" w:rsidRPr="007B6CBE">
        <w:rPr>
          <w:rFonts w:ascii="Arial" w:eastAsiaTheme="minorEastAsia" w:hAnsi="Arial" w:cs="Arial"/>
          <w:sz w:val="24"/>
          <w:szCs w:val="24"/>
          <w:lang w:val="en-GB"/>
        </w:rPr>
        <w:t xml:space="preserve"> </w:t>
      </w:r>
    </w:p>
    <w:p w14:paraId="3A62F6F1" w14:textId="77777777" w:rsidR="00AC2B18" w:rsidRDefault="00314F43" w:rsidP="00AC2B18">
      <w:pPr>
        <w:spacing w:after="0" w:line="240" w:lineRule="auto"/>
        <w:rPr>
          <w:rFonts w:ascii="Arial" w:eastAsiaTheme="minorEastAsia" w:hAnsi="Arial" w:cs="Arial"/>
          <w:sz w:val="24"/>
          <w:szCs w:val="24"/>
          <w:lang w:val="en-GB"/>
        </w:rPr>
      </w:pPr>
      <w:r>
        <w:rPr>
          <w:rFonts w:ascii="Arial" w:eastAsiaTheme="minorEastAsia" w:hAnsi="Arial" w:cs="Arial"/>
          <w:sz w:val="24"/>
          <w:szCs w:val="24"/>
          <w:lang w:val="en-GB"/>
        </w:rPr>
        <w:t>Instructed by:</w:t>
      </w:r>
      <w:r>
        <w:rPr>
          <w:rFonts w:ascii="Arial" w:eastAsiaTheme="minorEastAsia" w:hAnsi="Arial" w:cs="Arial"/>
          <w:sz w:val="24"/>
          <w:szCs w:val="24"/>
          <w:lang w:val="en-GB"/>
        </w:rPr>
        <w:tab/>
      </w:r>
      <w:r>
        <w:rPr>
          <w:rFonts w:ascii="Arial" w:eastAsiaTheme="minorEastAsia" w:hAnsi="Arial" w:cs="Arial"/>
          <w:sz w:val="24"/>
          <w:szCs w:val="24"/>
          <w:lang w:val="en-GB"/>
        </w:rPr>
        <w:tab/>
        <w:t>Sibeya &amp; Partners</w:t>
      </w:r>
    </w:p>
    <w:p w14:paraId="01A84283" w14:textId="77777777" w:rsidR="007B6CBE" w:rsidRPr="00AC2B18" w:rsidRDefault="007B6CBE" w:rsidP="00AC2B18">
      <w:pPr>
        <w:spacing w:after="0" w:line="240" w:lineRule="auto"/>
        <w:rPr>
          <w:rFonts w:ascii="Arial" w:eastAsiaTheme="minorEastAsia" w:hAnsi="Arial" w:cs="Arial"/>
          <w:b/>
          <w:sz w:val="24"/>
          <w:szCs w:val="24"/>
          <w:lang w:val="en-GB"/>
        </w:rPr>
      </w:pPr>
      <w:r>
        <w:rPr>
          <w:rFonts w:ascii="Arial" w:eastAsiaTheme="minorEastAsia" w:hAnsi="Arial" w:cs="Arial"/>
          <w:sz w:val="24"/>
          <w:szCs w:val="24"/>
          <w:lang w:val="en-GB"/>
        </w:rPr>
        <w:tab/>
      </w:r>
      <w:r>
        <w:rPr>
          <w:rFonts w:ascii="Arial" w:eastAsiaTheme="minorEastAsia" w:hAnsi="Arial" w:cs="Arial"/>
          <w:sz w:val="24"/>
          <w:szCs w:val="24"/>
          <w:lang w:val="en-GB"/>
        </w:rPr>
        <w:tab/>
      </w:r>
      <w:r>
        <w:rPr>
          <w:rFonts w:ascii="Arial" w:eastAsiaTheme="minorEastAsia" w:hAnsi="Arial" w:cs="Arial"/>
          <w:sz w:val="24"/>
          <w:szCs w:val="24"/>
          <w:lang w:val="en-GB"/>
        </w:rPr>
        <w:tab/>
      </w:r>
    </w:p>
    <w:p w14:paraId="2F0C4F97" w14:textId="77777777" w:rsidR="00AC2B18" w:rsidRPr="00AC2B18" w:rsidRDefault="00AC2B18" w:rsidP="00AC2B18">
      <w:pPr>
        <w:spacing w:after="0" w:line="240" w:lineRule="auto"/>
        <w:rPr>
          <w:rFonts w:eastAsiaTheme="minorEastAsia"/>
          <w:sz w:val="24"/>
          <w:szCs w:val="24"/>
          <w:lang w:val="en-GB"/>
        </w:rPr>
      </w:pPr>
    </w:p>
    <w:p w14:paraId="06562FF3" w14:textId="77777777" w:rsidR="00BC1386" w:rsidRDefault="00266C26"/>
    <w:sectPr w:rsidR="00BC1386" w:rsidSect="007D01FD">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AB950" w14:textId="77777777" w:rsidR="00266C26" w:rsidRDefault="00266C26" w:rsidP="00AC2B18">
      <w:pPr>
        <w:spacing w:after="0" w:line="240" w:lineRule="auto"/>
      </w:pPr>
      <w:r>
        <w:separator/>
      </w:r>
    </w:p>
  </w:endnote>
  <w:endnote w:type="continuationSeparator" w:id="0">
    <w:p w14:paraId="1568E5FD" w14:textId="77777777" w:rsidR="00266C26" w:rsidRDefault="00266C26" w:rsidP="00AC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76C02" w14:textId="77777777" w:rsidR="00266C26" w:rsidRDefault="00266C26" w:rsidP="00AC2B18">
      <w:pPr>
        <w:spacing w:after="0" w:line="240" w:lineRule="auto"/>
      </w:pPr>
      <w:r>
        <w:separator/>
      </w:r>
    </w:p>
  </w:footnote>
  <w:footnote w:type="continuationSeparator" w:id="0">
    <w:p w14:paraId="3EE57517" w14:textId="77777777" w:rsidR="00266C26" w:rsidRDefault="00266C26" w:rsidP="00AC2B18">
      <w:pPr>
        <w:spacing w:after="0" w:line="240" w:lineRule="auto"/>
      </w:pPr>
      <w:r>
        <w:continuationSeparator/>
      </w:r>
    </w:p>
  </w:footnote>
  <w:footnote w:id="1">
    <w:p w14:paraId="34883552" w14:textId="77777777" w:rsidR="0033509D" w:rsidRPr="0033509D" w:rsidRDefault="0033509D" w:rsidP="0033509D">
      <w:pPr>
        <w:pStyle w:val="FootnoteText"/>
        <w:tabs>
          <w:tab w:val="left" w:pos="5730"/>
        </w:tabs>
        <w:rPr>
          <w:lang w:val="en-US"/>
        </w:rPr>
      </w:pPr>
      <w:r>
        <w:rPr>
          <w:rStyle w:val="FootnoteReference"/>
        </w:rPr>
        <w:footnoteRef/>
      </w:r>
      <w:r>
        <w:t xml:space="preserve"> </w:t>
      </w:r>
      <w:r w:rsidRPr="0033509D">
        <w:rPr>
          <w:rFonts w:ascii="Arial" w:eastAsia="Calibri" w:hAnsi="Arial" w:cs="Arial"/>
          <w:i/>
          <w:lang w:val="en-US"/>
        </w:rPr>
        <w:t>Witvlei Meat (Pty) Ltd v Agricultural Bank of Namibia</w:t>
      </w:r>
      <w:r>
        <w:rPr>
          <w:rFonts w:ascii="Arial" w:eastAsia="Calibri" w:hAnsi="Arial" w:cs="Arial"/>
          <w:lang w:val="en-US"/>
        </w:rPr>
        <w:t xml:space="preserve"> 2014 (1) NR 22 (HC)</w:t>
      </w:r>
    </w:p>
  </w:footnote>
  <w:footnote w:id="2">
    <w:p w14:paraId="68725E7B" w14:textId="77777777" w:rsidR="00C173B8" w:rsidRPr="00C173B8" w:rsidRDefault="00C173B8">
      <w:pPr>
        <w:pStyle w:val="FootnoteText"/>
        <w:rPr>
          <w:lang w:val="en-US"/>
        </w:rPr>
      </w:pPr>
      <w:r>
        <w:rPr>
          <w:rStyle w:val="FootnoteReference"/>
        </w:rPr>
        <w:footnoteRef/>
      </w:r>
      <w:r>
        <w:t xml:space="preserve"> </w:t>
      </w:r>
      <w:r w:rsidRPr="00C173B8">
        <w:rPr>
          <w:rFonts w:ascii="Arial" w:eastAsia="Calibri" w:hAnsi="Arial" w:cs="Arial"/>
          <w:i/>
          <w:lang w:val="en-US"/>
        </w:rPr>
        <w:t>Hydrop Investments Ltd and Another v NCS Carriers and Forwarding CC and Another</w:t>
      </w:r>
      <w:r>
        <w:rPr>
          <w:rFonts w:ascii="Arial" w:eastAsia="Calibri" w:hAnsi="Arial" w:cs="Arial"/>
          <w:lang w:val="en-US"/>
        </w:rPr>
        <w:t xml:space="preserve"> 2013 (4) SA 607 (GSJ)</w:t>
      </w:r>
    </w:p>
  </w:footnote>
  <w:footnote w:id="3">
    <w:p w14:paraId="11B908A3" w14:textId="05C4210D" w:rsidR="00D925B4" w:rsidRPr="00511A4E" w:rsidRDefault="00D925B4">
      <w:pPr>
        <w:pStyle w:val="FootnoteText"/>
        <w:rPr>
          <w:rFonts w:ascii="Arial" w:hAnsi="Arial" w:cs="Arial"/>
          <w:lang w:val="en-US"/>
        </w:rPr>
      </w:pPr>
      <w:r>
        <w:rPr>
          <w:rStyle w:val="FootnoteReference"/>
        </w:rPr>
        <w:footnoteRef/>
      </w:r>
      <w:r>
        <w:t xml:space="preserve"> </w:t>
      </w:r>
      <w:r>
        <w:rPr>
          <w:rFonts w:ascii="Arial" w:hAnsi="Arial" w:cs="Arial"/>
          <w:i/>
          <w:iCs/>
          <w:lang w:val="en-US"/>
        </w:rPr>
        <w:t>Kwenani v Krucor Investment Holdings</w:t>
      </w:r>
      <w:r w:rsidR="00511A4E">
        <w:rPr>
          <w:rFonts w:ascii="Arial" w:hAnsi="Arial" w:cs="Arial"/>
          <w:i/>
          <w:iCs/>
          <w:lang w:val="en-US"/>
        </w:rPr>
        <w:t xml:space="preserve"> (Pty) Ltd t/a Professional Farming </w:t>
      </w:r>
      <w:r w:rsidR="00511A4E">
        <w:rPr>
          <w:rFonts w:ascii="Arial" w:hAnsi="Arial" w:cs="Arial"/>
          <w:lang w:val="en-US"/>
        </w:rPr>
        <w:t>(Case No: I 4273/2013) [2020] NAHCMD 110 (9 March 2020), at para 69.</w:t>
      </w:r>
    </w:p>
  </w:footnote>
  <w:footnote w:id="4">
    <w:p w14:paraId="069F90C5" w14:textId="77777777" w:rsidR="009B1C69" w:rsidRPr="009B1C69" w:rsidRDefault="009B1C69">
      <w:pPr>
        <w:pStyle w:val="FootnoteText"/>
        <w:rPr>
          <w:lang w:val="en-US"/>
        </w:rPr>
      </w:pPr>
      <w:r>
        <w:rPr>
          <w:rStyle w:val="FootnoteReference"/>
        </w:rPr>
        <w:footnoteRef/>
      </w:r>
      <w:r>
        <w:t xml:space="preserve"> </w:t>
      </w:r>
      <w:r w:rsidRPr="009B1C69">
        <w:rPr>
          <w:rFonts w:ascii="Arial" w:eastAsia="Calibri" w:hAnsi="Arial" w:cs="Arial"/>
          <w:i/>
          <w:lang w:val="en-US"/>
        </w:rPr>
        <w:t>Namib Plains Farming and Tourism CC v Valencia Uranium (Pty) Ltd and others</w:t>
      </w:r>
      <w:r>
        <w:rPr>
          <w:rFonts w:ascii="Arial" w:eastAsia="Calibri" w:hAnsi="Arial" w:cs="Arial"/>
          <w:i/>
          <w:lang w:val="en-US"/>
        </w:rPr>
        <w:t xml:space="preserve"> </w:t>
      </w:r>
      <w:r>
        <w:rPr>
          <w:rFonts w:ascii="Arial" w:eastAsia="Calibri" w:hAnsi="Arial" w:cs="Arial"/>
          <w:lang w:val="en-US"/>
        </w:rPr>
        <w:t xml:space="preserve">2011 (2) NR 469 (SC) </w:t>
      </w:r>
    </w:p>
  </w:footnote>
  <w:footnote w:id="5">
    <w:p w14:paraId="32818140" w14:textId="1A43B21D" w:rsidR="00D92B70" w:rsidRPr="00D92B70" w:rsidRDefault="00D92B70">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Ibid </w:t>
      </w:r>
      <w:r>
        <w:rPr>
          <w:rFonts w:ascii="Arial" w:hAnsi="Arial" w:cs="Arial"/>
          <w:lang w:val="en-US"/>
        </w:rPr>
        <w:t>p. 479C, para [25].</w:t>
      </w:r>
      <w:r w:rsidR="00F72577">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E0E7" w14:textId="77777777" w:rsidR="00FC26F4" w:rsidRDefault="006A121B" w:rsidP="00835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9F308" w14:textId="77777777" w:rsidR="00FC26F4" w:rsidRDefault="00266C26" w:rsidP="00835E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47619"/>
      <w:docPartObj>
        <w:docPartGallery w:val="Page Numbers (Top of Page)"/>
        <w:docPartUnique/>
      </w:docPartObj>
    </w:sdtPr>
    <w:sdtEndPr>
      <w:rPr>
        <w:noProof/>
      </w:rPr>
    </w:sdtEndPr>
    <w:sdtContent>
      <w:p w14:paraId="44789E44" w14:textId="77777777" w:rsidR="007D01FD" w:rsidRDefault="006A121B">
        <w:pPr>
          <w:pStyle w:val="Header"/>
          <w:jc w:val="right"/>
        </w:pPr>
        <w:r>
          <w:fldChar w:fldCharType="begin"/>
        </w:r>
        <w:r>
          <w:instrText xml:space="preserve"> PAGE   \* MERGEFORMAT </w:instrText>
        </w:r>
        <w:r>
          <w:fldChar w:fldCharType="separate"/>
        </w:r>
        <w:r w:rsidR="00682F4A">
          <w:rPr>
            <w:noProof/>
          </w:rPr>
          <w:t>13</w:t>
        </w:r>
        <w:r>
          <w:rPr>
            <w:noProof/>
          </w:rPr>
          <w:fldChar w:fldCharType="end"/>
        </w:r>
      </w:p>
    </w:sdtContent>
  </w:sdt>
  <w:p w14:paraId="625C7616" w14:textId="77777777" w:rsidR="00FC26F4" w:rsidRDefault="00266C26" w:rsidP="00835E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2E8"/>
    <w:multiLevelType w:val="hybridMultilevel"/>
    <w:tmpl w:val="E4C84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D5F61"/>
    <w:multiLevelType w:val="hybridMultilevel"/>
    <w:tmpl w:val="3D80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7EEE"/>
    <w:multiLevelType w:val="hybridMultilevel"/>
    <w:tmpl w:val="44AE4E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9E5A62"/>
    <w:multiLevelType w:val="hybridMultilevel"/>
    <w:tmpl w:val="E4C84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5" w15:restartNumberingAfterBreak="0">
    <w:nsid w:val="2562574F"/>
    <w:multiLevelType w:val="hybridMultilevel"/>
    <w:tmpl w:val="2F98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54EBB"/>
    <w:multiLevelType w:val="multilevel"/>
    <w:tmpl w:val="0F22CC6A"/>
    <w:lvl w:ilvl="0">
      <w:start w:val="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F62444"/>
    <w:multiLevelType w:val="hybridMultilevel"/>
    <w:tmpl w:val="4F9EC2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2FB40F8"/>
    <w:multiLevelType w:val="hybridMultilevel"/>
    <w:tmpl w:val="F9281C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5D212CB"/>
    <w:multiLevelType w:val="hybridMultilevel"/>
    <w:tmpl w:val="1E949A5E"/>
    <w:lvl w:ilvl="0" w:tplc="9FDAE90C">
      <w:start w:val="1"/>
      <w:numFmt w:val="lowerRoman"/>
      <w:lvlText w:val="(%1)"/>
      <w:lvlJc w:val="left"/>
      <w:pPr>
        <w:ind w:left="1500" w:hanging="720"/>
      </w:pPr>
      <w:rPr>
        <w:rFonts w:hint="default"/>
        <w:i w:val="0"/>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0" w15:restartNumberingAfterBreak="0">
    <w:nsid w:val="564E34B9"/>
    <w:multiLevelType w:val="hybridMultilevel"/>
    <w:tmpl w:val="32D2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B72E6"/>
    <w:multiLevelType w:val="hybridMultilevel"/>
    <w:tmpl w:val="1DB4E7CA"/>
    <w:lvl w:ilvl="0" w:tplc="C17C39D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43635"/>
    <w:multiLevelType w:val="hybridMultilevel"/>
    <w:tmpl w:val="F1F01C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DA6603"/>
    <w:multiLevelType w:val="multilevel"/>
    <w:tmpl w:val="0F22CC6A"/>
    <w:lvl w:ilvl="0">
      <w:start w:val="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81633B5"/>
    <w:multiLevelType w:val="hybridMultilevel"/>
    <w:tmpl w:val="8AA8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0A53"/>
    <w:multiLevelType w:val="hybridMultilevel"/>
    <w:tmpl w:val="901E55A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7B2935DA"/>
    <w:multiLevelType w:val="multilevel"/>
    <w:tmpl w:val="35FEB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ECD4596"/>
    <w:multiLevelType w:val="hybridMultilevel"/>
    <w:tmpl w:val="FFFC1E4C"/>
    <w:lvl w:ilvl="0" w:tplc="7E68B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2"/>
  </w:num>
  <w:num w:numId="3">
    <w:abstractNumId w:val="16"/>
  </w:num>
  <w:num w:numId="4">
    <w:abstractNumId w:val="18"/>
  </w:num>
  <w:num w:numId="5">
    <w:abstractNumId w:val="8"/>
  </w:num>
  <w:num w:numId="6">
    <w:abstractNumId w:val="10"/>
  </w:num>
  <w:num w:numId="7">
    <w:abstractNumId w:val="0"/>
  </w:num>
  <w:num w:numId="8">
    <w:abstractNumId w:val="1"/>
  </w:num>
  <w:num w:numId="9">
    <w:abstractNumId w:val="4"/>
  </w:num>
  <w:num w:numId="10">
    <w:abstractNumId w:val="14"/>
  </w:num>
  <w:num w:numId="11">
    <w:abstractNumId w:val="3"/>
  </w:num>
  <w:num w:numId="12">
    <w:abstractNumId w:val="5"/>
  </w:num>
  <w:num w:numId="13">
    <w:abstractNumId w:val="15"/>
  </w:num>
  <w:num w:numId="14">
    <w:abstractNumId w:val="7"/>
  </w:num>
  <w:num w:numId="15">
    <w:abstractNumId w:val="13"/>
  </w:num>
  <w:num w:numId="16">
    <w:abstractNumId w:val="17"/>
  </w:num>
  <w:num w:numId="17">
    <w:abstractNumId w:val="1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18"/>
    <w:rsid w:val="000053A5"/>
    <w:rsid w:val="000216B5"/>
    <w:rsid w:val="00023EE1"/>
    <w:rsid w:val="0003254E"/>
    <w:rsid w:val="00033703"/>
    <w:rsid w:val="00036197"/>
    <w:rsid w:val="00052FA5"/>
    <w:rsid w:val="000732F4"/>
    <w:rsid w:val="00074F33"/>
    <w:rsid w:val="000852F5"/>
    <w:rsid w:val="000A0262"/>
    <w:rsid w:val="000D2B15"/>
    <w:rsid w:val="000D57AD"/>
    <w:rsid w:val="000F5176"/>
    <w:rsid w:val="0011190F"/>
    <w:rsid w:val="001235EA"/>
    <w:rsid w:val="00140E3A"/>
    <w:rsid w:val="00144B5D"/>
    <w:rsid w:val="001604B5"/>
    <w:rsid w:val="001608F0"/>
    <w:rsid w:val="0018661E"/>
    <w:rsid w:val="00194C3C"/>
    <w:rsid w:val="001B72E3"/>
    <w:rsid w:val="001E3155"/>
    <w:rsid w:val="002143C6"/>
    <w:rsid w:val="002150D5"/>
    <w:rsid w:val="00226081"/>
    <w:rsid w:val="002350EA"/>
    <w:rsid w:val="00246D7A"/>
    <w:rsid w:val="00252DB4"/>
    <w:rsid w:val="00257959"/>
    <w:rsid w:val="00266C26"/>
    <w:rsid w:val="0027147F"/>
    <w:rsid w:val="00283CE8"/>
    <w:rsid w:val="0029499C"/>
    <w:rsid w:val="00297C3F"/>
    <w:rsid w:val="002C2B02"/>
    <w:rsid w:val="003138EF"/>
    <w:rsid w:val="00314F43"/>
    <w:rsid w:val="00324C5A"/>
    <w:rsid w:val="0033509D"/>
    <w:rsid w:val="003469C8"/>
    <w:rsid w:val="00346F4D"/>
    <w:rsid w:val="00347254"/>
    <w:rsid w:val="00360F0D"/>
    <w:rsid w:val="00375744"/>
    <w:rsid w:val="00385EB6"/>
    <w:rsid w:val="003921E7"/>
    <w:rsid w:val="003B5AE8"/>
    <w:rsid w:val="003C35E8"/>
    <w:rsid w:val="003D1008"/>
    <w:rsid w:val="004040EB"/>
    <w:rsid w:val="00412AE6"/>
    <w:rsid w:val="00415BD7"/>
    <w:rsid w:val="00482829"/>
    <w:rsid w:val="004908E3"/>
    <w:rsid w:val="00493DEC"/>
    <w:rsid w:val="004A719A"/>
    <w:rsid w:val="004F13F1"/>
    <w:rsid w:val="004F79BF"/>
    <w:rsid w:val="00501052"/>
    <w:rsid w:val="005104D4"/>
    <w:rsid w:val="00511A4E"/>
    <w:rsid w:val="00520967"/>
    <w:rsid w:val="00520E67"/>
    <w:rsid w:val="0053563F"/>
    <w:rsid w:val="00540C09"/>
    <w:rsid w:val="00574155"/>
    <w:rsid w:val="00582C24"/>
    <w:rsid w:val="00592BEF"/>
    <w:rsid w:val="005A3770"/>
    <w:rsid w:val="005B79B2"/>
    <w:rsid w:val="005F08B3"/>
    <w:rsid w:val="005F53BB"/>
    <w:rsid w:val="00602AD9"/>
    <w:rsid w:val="00603F8B"/>
    <w:rsid w:val="00616787"/>
    <w:rsid w:val="00620C64"/>
    <w:rsid w:val="00623C94"/>
    <w:rsid w:val="00645FD0"/>
    <w:rsid w:val="0065087D"/>
    <w:rsid w:val="006616B4"/>
    <w:rsid w:val="0067214A"/>
    <w:rsid w:val="00682F4A"/>
    <w:rsid w:val="00683A42"/>
    <w:rsid w:val="0069143F"/>
    <w:rsid w:val="006A121B"/>
    <w:rsid w:val="006D2660"/>
    <w:rsid w:val="006F2120"/>
    <w:rsid w:val="00715233"/>
    <w:rsid w:val="007505FC"/>
    <w:rsid w:val="00761E6D"/>
    <w:rsid w:val="00772680"/>
    <w:rsid w:val="00772B7C"/>
    <w:rsid w:val="00774A6D"/>
    <w:rsid w:val="00782184"/>
    <w:rsid w:val="007B6CBE"/>
    <w:rsid w:val="007C5E68"/>
    <w:rsid w:val="007D5BC1"/>
    <w:rsid w:val="007E24A4"/>
    <w:rsid w:val="007E47B3"/>
    <w:rsid w:val="008111A6"/>
    <w:rsid w:val="00830470"/>
    <w:rsid w:val="0085737C"/>
    <w:rsid w:val="00864A7C"/>
    <w:rsid w:val="00864ABE"/>
    <w:rsid w:val="00885E6A"/>
    <w:rsid w:val="008F360B"/>
    <w:rsid w:val="00901B70"/>
    <w:rsid w:val="00940140"/>
    <w:rsid w:val="00943774"/>
    <w:rsid w:val="009518BD"/>
    <w:rsid w:val="0096756D"/>
    <w:rsid w:val="009968BC"/>
    <w:rsid w:val="009A1440"/>
    <w:rsid w:val="009B1C69"/>
    <w:rsid w:val="009C3D5D"/>
    <w:rsid w:val="009E1556"/>
    <w:rsid w:val="00A005D8"/>
    <w:rsid w:val="00A060AE"/>
    <w:rsid w:val="00A21478"/>
    <w:rsid w:val="00A3783E"/>
    <w:rsid w:val="00A651E8"/>
    <w:rsid w:val="00A92AAD"/>
    <w:rsid w:val="00AC2B18"/>
    <w:rsid w:val="00AC395F"/>
    <w:rsid w:val="00AC6F30"/>
    <w:rsid w:val="00AD4B91"/>
    <w:rsid w:val="00AD762A"/>
    <w:rsid w:val="00AF4F50"/>
    <w:rsid w:val="00B0515A"/>
    <w:rsid w:val="00B136A0"/>
    <w:rsid w:val="00B14F35"/>
    <w:rsid w:val="00B40448"/>
    <w:rsid w:val="00B63E4D"/>
    <w:rsid w:val="00B743DB"/>
    <w:rsid w:val="00B87C29"/>
    <w:rsid w:val="00B921D8"/>
    <w:rsid w:val="00B93028"/>
    <w:rsid w:val="00B936EE"/>
    <w:rsid w:val="00BA0CA8"/>
    <w:rsid w:val="00BA2465"/>
    <w:rsid w:val="00BB5F4A"/>
    <w:rsid w:val="00BC1FCC"/>
    <w:rsid w:val="00BE0080"/>
    <w:rsid w:val="00BF0D4E"/>
    <w:rsid w:val="00C173B8"/>
    <w:rsid w:val="00C205B5"/>
    <w:rsid w:val="00C2376E"/>
    <w:rsid w:val="00C37AAD"/>
    <w:rsid w:val="00C6477C"/>
    <w:rsid w:val="00C87C04"/>
    <w:rsid w:val="00CA6172"/>
    <w:rsid w:val="00CC4B3F"/>
    <w:rsid w:val="00CD15A1"/>
    <w:rsid w:val="00CD46D1"/>
    <w:rsid w:val="00CF4F09"/>
    <w:rsid w:val="00D05BFA"/>
    <w:rsid w:val="00D17096"/>
    <w:rsid w:val="00D23802"/>
    <w:rsid w:val="00D23AE4"/>
    <w:rsid w:val="00D25C5C"/>
    <w:rsid w:val="00D36924"/>
    <w:rsid w:val="00D53E29"/>
    <w:rsid w:val="00D56051"/>
    <w:rsid w:val="00D622BF"/>
    <w:rsid w:val="00D644C3"/>
    <w:rsid w:val="00D8494C"/>
    <w:rsid w:val="00D908B8"/>
    <w:rsid w:val="00D925B4"/>
    <w:rsid w:val="00D92B70"/>
    <w:rsid w:val="00D9672B"/>
    <w:rsid w:val="00DA6590"/>
    <w:rsid w:val="00DB4F59"/>
    <w:rsid w:val="00DC3655"/>
    <w:rsid w:val="00DD2C75"/>
    <w:rsid w:val="00DE51F8"/>
    <w:rsid w:val="00E303B8"/>
    <w:rsid w:val="00E332F2"/>
    <w:rsid w:val="00E42297"/>
    <w:rsid w:val="00E73110"/>
    <w:rsid w:val="00E81307"/>
    <w:rsid w:val="00E838A1"/>
    <w:rsid w:val="00EF746B"/>
    <w:rsid w:val="00F14CEB"/>
    <w:rsid w:val="00F24DFD"/>
    <w:rsid w:val="00F25644"/>
    <w:rsid w:val="00F559F3"/>
    <w:rsid w:val="00F66675"/>
    <w:rsid w:val="00F72577"/>
    <w:rsid w:val="00F77393"/>
    <w:rsid w:val="00F810AA"/>
    <w:rsid w:val="00F8344E"/>
    <w:rsid w:val="00F87149"/>
    <w:rsid w:val="00F90088"/>
    <w:rsid w:val="00F95F99"/>
    <w:rsid w:val="00FA49CA"/>
    <w:rsid w:val="00FA4B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EBBB"/>
  <w15:chartTrackingRefBased/>
  <w15:docId w15:val="{B53C8815-8DDD-48B4-8738-54470B62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2B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B18"/>
    <w:rPr>
      <w:sz w:val="20"/>
      <w:szCs w:val="20"/>
    </w:rPr>
  </w:style>
  <w:style w:type="paragraph" w:styleId="Header">
    <w:name w:val="header"/>
    <w:basedOn w:val="Normal"/>
    <w:link w:val="HeaderChar"/>
    <w:uiPriority w:val="99"/>
    <w:unhideWhenUsed/>
    <w:rsid w:val="00AC2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18"/>
  </w:style>
  <w:style w:type="character" w:styleId="FootnoteReference">
    <w:name w:val="footnote reference"/>
    <w:basedOn w:val="DefaultParagraphFont"/>
    <w:uiPriority w:val="99"/>
    <w:unhideWhenUsed/>
    <w:rsid w:val="00AC2B18"/>
    <w:rPr>
      <w:vertAlign w:val="superscript"/>
    </w:rPr>
  </w:style>
  <w:style w:type="character" w:styleId="PageNumber">
    <w:name w:val="page number"/>
    <w:basedOn w:val="DefaultParagraphFont"/>
    <w:uiPriority w:val="99"/>
    <w:semiHidden/>
    <w:unhideWhenUsed/>
    <w:rsid w:val="00AC2B18"/>
  </w:style>
  <w:style w:type="paragraph" w:styleId="ListParagraph">
    <w:name w:val="List Paragraph"/>
    <w:basedOn w:val="Normal"/>
    <w:uiPriority w:val="34"/>
    <w:qFormat/>
    <w:rsid w:val="00AC2B18"/>
    <w:pPr>
      <w:ind w:left="720"/>
      <w:contextualSpacing/>
    </w:pPr>
  </w:style>
  <w:style w:type="paragraph" w:styleId="NormalWeb">
    <w:name w:val="Normal (Web)"/>
    <w:basedOn w:val="Normal"/>
    <w:uiPriority w:val="99"/>
    <w:semiHidden/>
    <w:unhideWhenUsed/>
    <w:rsid w:val="009E1556"/>
    <w:rPr>
      <w:rFonts w:ascii="Times New Roman" w:hAnsi="Times New Roman" w:cs="Times New Roman"/>
      <w:sz w:val="24"/>
      <w:szCs w:val="24"/>
    </w:rPr>
  </w:style>
  <w:style w:type="paragraph" w:styleId="Footer">
    <w:name w:val="footer"/>
    <w:basedOn w:val="Normal"/>
    <w:link w:val="FooterChar"/>
    <w:uiPriority w:val="99"/>
    <w:unhideWhenUsed/>
    <w:rsid w:val="00D2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71002">
      <w:bodyDiv w:val="1"/>
      <w:marLeft w:val="0"/>
      <w:marRight w:val="0"/>
      <w:marTop w:val="0"/>
      <w:marBottom w:val="0"/>
      <w:divBdr>
        <w:top w:val="none" w:sz="0" w:space="0" w:color="auto"/>
        <w:left w:val="none" w:sz="0" w:space="0" w:color="auto"/>
        <w:bottom w:val="none" w:sz="0" w:space="0" w:color="auto"/>
        <w:right w:val="none" w:sz="0" w:space="0" w:color="auto"/>
      </w:divBdr>
    </w:div>
    <w:div w:id="11940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2021-11-29T18:30:00+00:00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5719-9AE9-48D8-99F7-37976F2DB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8D1A6-E196-4263-A590-D92E60998AFA}">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A0CCFAD4-9980-42ED-AC7E-0000C0EE2480}">
  <ds:schemaRefs>
    <ds:schemaRef ds:uri="http://schemas.microsoft.com/sharepoint/v3/contenttype/forms"/>
  </ds:schemaRefs>
</ds:datastoreItem>
</file>

<file path=customXml/itemProps4.xml><?xml version="1.0" encoding="utf-8"?>
<ds:datastoreItem xmlns:ds="http://schemas.openxmlformats.org/officeDocument/2006/customXml" ds:itemID="{545111CF-DAB9-48B8-A248-7538DDC4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Krucor Investment Holdings (Pty) Ltd t-a Professional Farming v Kwenani - I 4274-2013 [2021] NAHCMD 563 (30 November 2021)</vt:lpstr>
    </vt:vector>
  </TitlesOfParts>
  <Company/>
  <LinksUpToDate>false</LinksUpToDate>
  <CharactersWithSpaces>20238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Krucor Investment Holdings (Pty) Ltd t-a Professional Farming v Kwenani - I 4274-2013 [2021] NAHCMD 563 (30 November 2021)</dc:title>
  <dc:subject/>
  <dc:creator>Helvi Hilifilwa</dc:creator>
  <cp:keywords/>
  <dc:description/>
  <cp:lastModifiedBy>HOME</cp:lastModifiedBy>
  <cp:revision>2</cp:revision>
  <dcterms:created xsi:type="dcterms:W3CDTF">2022-01-26T16:25:00Z</dcterms:created>
  <dcterms:modified xsi:type="dcterms:W3CDTF">2022-01-26T16:25:00Z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