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B8" w:rsidRPr="003C124D" w:rsidRDefault="00B83AB8" w:rsidP="00AB488F">
      <w:pPr>
        <w:spacing w:after="0" w:line="360" w:lineRule="auto"/>
        <w:jc w:val="center"/>
        <w:rPr>
          <w:rFonts w:ascii="Arial" w:hAnsi="Arial" w:cs="Arial"/>
          <w:b/>
          <w:sz w:val="24"/>
          <w:szCs w:val="24"/>
          <w:lang w:val="en-GB"/>
        </w:rPr>
      </w:pPr>
      <w:bookmarkStart w:id="0" w:name="_GoBack"/>
      <w:bookmarkEnd w:id="0"/>
      <w:r w:rsidRPr="003C124D">
        <w:rPr>
          <w:rFonts w:ascii="Arial" w:hAnsi="Arial" w:cs="Arial"/>
          <w:b/>
          <w:sz w:val="24"/>
          <w:szCs w:val="24"/>
          <w:lang w:val="en-GB"/>
        </w:rPr>
        <w:t>REPUBLIC OF NAMIBIA</w:t>
      </w:r>
    </w:p>
    <w:p w:rsidR="00B83AB8" w:rsidRPr="003C124D" w:rsidRDefault="00B83AB8" w:rsidP="00AB488F">
      <w:pPr>
        <w:spacing w:after="0" w:line="360" w:lineRule="auto"/>
        <w:jc w:val="center"/>
        <w:rPr>
          <w:rFonts w:ascii="Arial" w:hAnsi="Arial" w:cs="Arial"/>
          <w:b/>
          <w:sz w:val="24"/>
          <w:szCs w:val="24"/>
          <w:lang w:val="en-GB"/>
        </w:rPr>
      </w:pPr>
      <w:r w:rsidRPr="003C124D">
        <w:rPr>
          <w:rFonts w:ascii="Arial" w:hAnsi="Arial" w:cs="Arial"/>
          <w:b/>
          <w:noProof/>
          <w:sz w:val="24"/>
          <w:szCs w:val="24"/>
          <w:lang w:val="en-ZA" w:eastAsia="en-ZA"/>
        </w:rPr>
        <w:drawing>
          <wp:inline distT="0" distB="0" distL="0" distR="0" wp14:anchorId="65604E05" wp14:editId="3A9E1558">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rsidR="00B83AB8" w:rsidRPr="003C124D" w:rsidRDefault="00B83AB8" w:rsidP="00AB488F">
      <w:pPr>
        <w:spacing w:after="0" w:line="360" w:lineRule="auto"/>
        <w:jc w:val="center"/>
        <w:rPr>
          <w:rFonts w:ascii="Arial" w:hAnsi="Arial" w:cs="Arial"/>
          <w:b/>
          <w:sz w:val="24"/>
          <w:szCs w:val="24"/>
          <w:lang w:val="en-GB"/>
        </w:rPr>
      </w:pPr>
    </w:p>
    <w:p w:rsidR="00B83AB8" w:rsidRPr="003C124D" w:rsidRDefault="00B83AB8" w:rsidP="00AB488F">
      <w:pPr>
        <w:spacing w:after="0" w:line="360" w:lineRule="auto"/>
        <w:jc w:val="center"/>
        <w:rPr>
          <w:rFonts w:ascii="Arial" w:hAnsi="Arial" w:cs="Arial"/>
          <w:b/>
          <w:bCs/>
          <w:sz w:val="24"/>
          <w:szCs w:val="24"/>
          <w:lang w:val="en-GB"/>
        </w:rPr>
      </w:pPr>
      <w:r w:rsidRPr="003C124D">
        <w:rPr>
          <w:rFonts w:ascii="Arial" w:hAnsi="Arial" w:cs="Arial"/>
          <w:b/>
          <w:sz w:val="24"/>
          <w:szCs w:val="24"/>
          <w:lang w:val="en-GB"/>
        </w:rPr>
        <w:t>HIGH COURT OF NAMIBIA MAIN DIVISION, WINDHOEK</w:t>
      </w:r>
    </w:p>
    <w:p w:rsidR="00B83AB8" w:rsidRPr="003C124D" w:rsidRDefault="00B83AB8" w:rsidP="00AB488F">
      <w:pPr>
        <w:spacing w:after="0" w:line="360" w:lineRule="auto"/>
        <w:jc w:val="center"/>
        <w:rPr>
          <w:rFonts w:ascii="Arial" w:hAnsi="Arial" w:cs="Arial"/>
          <w:b/>
          <w:sz w:val="24"/>
          <w:szCs w:val="24"/>
          <w:lang w:val="en-ZA"/>
        </w:rPr>
      </w:pPr>
    </w:p>
    <w:p w:rsidR="00B83AB8" w:rsidRPr="003C124D" w:rsidRDefault="00B83AB8" w:rsidP="00AB488F">
      <w:pPr>
        <w:spacing w:after="0" w:line="360" w:lineRule="auto"/>
        <w:jc w:val="center"/>
        <w:rPr>
          <w:rFonts w:ascii="Arial" w:hAnsi="Arial" w:cs="Arial"/>
          <w:b/>
          <w:sz w:val="24"/>
          <w:szCs w:val="24"/>
          <w:lang w:val="en-ZA"/>
        </w:rPr>
      </w:pPr>
      <w:r w:rsidRPr="003C124D">
        <w:rPr>
          <w:rFonts w:ascii="Arial" w:hAnsi="Arial" w:cs="Arial"/>
          <w:b/>
          <w:sz w:val="24"/>
          <w:szCs w:val="24"/>
          <w:lang w:val="en-ZA"/>
        </w:rPr>
        <w:t>JUDGMENT</w:t>
      </w:r>
    </w:p>
    <w:p w:rsidR="00B83AB8" w:rsidRPr="003C124D" w:rsidRDefault="00B83AB8" w:rsidP="00AB488F">
      <w:pPr>
        <w:spacing w:after="0" w:line="360" w:lineRule="auto"/>
        <w:jc w:val="center"/>
        <w:rPr>
          <w:rFonts w:ascii="Arial" w:hAnsi="Arial" w:cs="Arial"/>
          <w:b/>
          <w:sz w:val="24"/>
          <w:szCs w:val="24"/>
          <w:lang w:val="en-ZA"/>
        </w:rPr>
      </w:pPr>
    </w:p>
    <w:p w:rsidR="00B83AB8" w:rsidRPr="003C124D" w:rsidRDefault="00B83AB8" w:rsidP="00AB488F">
      <w:pPr>
        <w:spacing w:after="0" w:line="360" w:lineRule="auto"/>
        <w:jc w:val="right"/>
        <w:rPr>
          <w:rFonts w:ascii="Arial" w:hAnsi="Arial" w:cs="Arial"/>
          <w:b/>
          <w:sz w:val="24"/>
          <w:szCs w:val="24"/>
        </w:rPr>
      </w:pPr>
      <w:r w:rsidRPr="003C124D">
        <w:rPr>
          <w:rFonts w:ascii="Arial" w:hAnsi="Arial" w:cs="Arial"/>
          <w:b/>
          <w:sz w:val="24"/>
          <w:szCs w:val="24"/>
          <w:lang w:val="en-ZA"/>
        </w:rPr>
        <w:t xml:space="preserve">Case No: </w:t>
      </w:r>
      <w:r w:rsidRPr="003C124D">
        <w:rPr>
          <w:rFonts w:ascii="Arial" w:hAnsi="Arial" w:cs="Arial"/>
          <w:b/>
          <w:sz w:val="24"/>
          <w:szCs w:val="24"/>
        </w:rPr>
        <w:t>HC-MD-CIV-ACT- OTH-</w:t>
      </w:r>
      <w:r w:rsidR="008D3281" w:rsidRPr="003C124D">
        <w:rPr>
          <w:rFonts w:ascii="Arial" w:hAnsi="Arial" w:cs="Arial"/>
          <w:b/>
          <w:sz w:val="24"/>
          <w:szCs w:val="24"/>
        </w:rPr>
        <w:t>2019/00268</w:t>
      </w:r>
    </w:p>
    <w:p w:rsidR="00B83AB8" w:rsidRPr="003C124D" w:rsidRDefault="00B83AB8" w:rsidP="00AB488F">
      <w:pPr>
        <w:spacing w:after="0" w:line="360" w:lineRule="auto"/>
        <w:jc w:val="right"/>
        <w:rPr>
          <w:rFonts w:ascii="Arial" w:hAnsi="Arial" w:cs="Arial"/>
          <w:b/>
          <w:sz w:val="24"/>
          <w:szCs w:val="24"/>
          <w:lang w:val="en-ZA"/>
        </w:rPr>
      </w:pPr>
    </w:p>
    <w:p w:rsidR="00B83AB8" w:rsidRPr="003C124D" w:rsidRDefault="00B83AB8" w:rsidP="00AB488F">
      <w:pPr>
        <w:spacing w:after="0" w:line="360" w:lineRule="auto"/>
        <w:jc w:val="both"/>
        <w:rPr>
          <w:rFonts w:ascii="Arial" w:hAnsi="Arial" w:cs="Arial"/>
          <w:sz w:val="24"/>
          <w:szCs w:val="24"/>
          <w:lang w:val="en-ZA"/>
        </w:rPr>
      </w:pPr>
      <w:r w:rsidRPr="003C124D">
        <w:rPr>
          <w:rFonts w:ascii="Arial" w:hAnsi="Arial" w:cs="Arial"/>
          <w:sz w:val="24"/>
          <w:szCs w:val="24"/>
          <w:lang w:val="en-ZA"/>
        </w:rPr>
        <w:t>In the matter between:</w:t>
      </w:r>
    </w:p>
    <w:p w:rsidR="00B83AB8" w:rsidRPr="003C124D" w:rsidRDefault="00B83AB8" w:rsidP="00AB488F">
      <w:pPr>
        <w:spacing w:after="0" w:line="360" w:lineRule="auto"/>
        <w:jc w:val="both"/>
        <w:rPr>
          <w:rFonts w:ascii="Arial" w:hAnsi="Arial" w:cs="Arial"/>
          <w:b/>
          <w:sz w:val="24"/>
          <w:szCs w:val="24"/>
          <w:lang w:val="en-ZA"/>
        </w:rPr>
      </w:pPr>
      <w:r w:rsidRPr="003C124D">
        <w:rPr>
          <w:rFonts w:ascii="Arial" w:hAnsi="Arial" w:cs="Arial"/>
          <w:b/>
          <w:sz w:val="24"/>
          <w:szCs w:val="24"/>
          <w:lang w:val="en-ZA"/>
        </w:rPr>
        <w:tab/>
      </w:r>
      <w:r w:rsidRPr="003C124D">
        <w:rPr>
          <w:rFonts w:ascii="Arial" w:hAnsi="Arial" w:cs="Arial"/>
          <w:b/>
          <w:sz w:val="24"/>
          <w:szCs w:val="24"/>
          <w:lang w:val="en-ZA"/>
        </w:rPr>
        <w:tab/>
      </w:r>
    </w:p>
    <w:p w:rsidR="00B83AB8" w:rsidRPr="003C124D" w:rsidRDefault="008D3281" w:rsidP="00AB488F">
      <w:pPr>
        <w:spacing w:after="0" w:line="360" w:lineRule="auto"/>
        <w:jc w:val="both"/>
        <w:rPr>
          <w:rFonts w:ascii="Arial" w:hAnsi="Arial" w:cs="Arial"/>
          <w:b/>
          <w:sz w:val="24"/>
          <w:szCs w:val="24"/>
        </w:rPr>
      </w:pPr>
      <w:r w:rsidRPr="003C124D">
        <w:rPr>
          <w:rFonts w:ascii="Arial" w:hAnsi="Arial" w:cs="Arial"/>
          <w:b/>
          <w:sz w:val="24"/>
          <w:szCs w:val="24"/>
        </w:rPr>
        <w:t>MCDONALD TENDAI NYAMAYARO</w:t>
      </w:r>
      <w:r w:rsidR="00B83AB8" w:rsidRPr="003C124D">
        <w:rPr>
          <w:rFonts w:ascii="Arial" w:hAnsi="Arial" w:cs="Arial"/>
          <w:b/>
          <w:sz w:val="24"/>
          <w:szCs w:val="24"/>
        </w:rPr>
        <w:t xml:space="preserve">   </w:t>
      </w:r>
      <w:r w:rsidR="00B83AB8" w:rsidRPr="003C124D">
        <w:rPr>
          <w:rFonts w:ascii="Arial" w:hAnsi="Arial" w:cs="Arial"/>
          <w:b/>
          <w:sz w:val="24"/>
          <w:szCs w:val="24"/>
        </w:rPr>
        <w:tab/>
      </w:r>
      <w:r w:rsidR="00B83AB8" w:rsidRPr="003C124D">
        <w:rPr>
          <w:rFonts w:ascii="Arial" w:hAnsi="Arial" w:cs="Arial"/>
          <w:b/>
          <w:sz w:val="24"/>
          <w:szCs w:val="24"/>
        </w:rPr>
        <w:tab/>
        <w:t xml:space="preserve"> </w:t>
      </w:r>
      <w:r w:rsidR="00B83AB8" w:rsidRPr="003C124D">
        <w:rPr>
          <w:rFonts w:ascii="Arial" w:hAnsi="Arial" w:cs="Arial"/>
          <w:b/>
          <w:sz w:val="24"/>
          <w:szCs w:val="24"/>
        </w:rPr>
        <w:tab/>
      </w:r>
      <w:r w:rsidR="00B83AB8" w:rsidRPr="003C124D">
        <w:rPr>
          <w:rFonts w:ascii="Arial" w:hAnsi="Arial" w:cs="Arial"/>
          <w:b/>
          <w:sz w:val="24"/>
          <w:szCs w:val="24"/>
        </w:rPr>
        <w:tab/>
      </w:r>
      <w:r w:rsidR="00B83AB8" w:rsidRPr="003C124D">
        <w:rPr>
          <w:rFonts w:ascii="Arial" w:hAnsi="Arial" w:cs="Arial"/>
          <w:b/>
          <w:sz w:val="24"/>
          <w:szCs w:val="24"/>
        </w:rPr>
        <w:tab/>
        <w:t>PLAINTIFF</w:t>
      </w:r>
    </w:p>
    <w:p w:rsidR="00B83AB8" w:rsidRPr="003C124D" w:rsidRDefault="00B83AB8" w:rsidP="00AB488F">
      <w:pPr>
        <w:spacing w:after="0" w:line="360" w:lineRule="auto"/>
        <w:jc w:val="both"/>
        <w:rPr>
          <w:rFonts w:ascii="Arial" w:hAnsi="Arial" w:cs="Arial"/>
          <w:b/>
          <w:sz w:val="24"/>
          <w:szCs w:val="24"/>
          <w:lang w:val="en-ZA"/>
        </w:rPr>
      </w:pPr>
    </w:p>
    <w:p w:rsidR="00B83AB8" w:rsidRPr="003C124D" w:rsidRDefault="00B83AB8" w:rsidP="00AB488F">
      <w:pPr>
        <w:spacing w:after="0" w:line="360" w:lineRule="auto"/>
        <w:jc w:val="both"/>
        <w:rPr>
          <w:rFonts w:ascii="Arial" w:hAnsi="Arial" w:cs="Arial"/>
          <w:b/>
          <w:sz w:val="24"/>
          <w:szCs w:val="24"/>
          <w:lang w:val="en-ZA"/>
        </w:rPr>
      </w:pPr>
      <w:r w:rsidRPr="003C124D">
        <w:rPr>
          <w:rFonts w:ascii="Arial" w:hAnsi="Arial" w:cs="Arial"/>
          <w:sz w:val="24"/>
          <w:szCs w:val="24"/>
          <w:lang w:val="en-ZA"/>
        </w:rPr>
        <w:t>and</w:t>
      </w:r>
    </w:p>
    <w:p w:rsidR="00B83AB8" w:rsidRPr="003C124D" w:rsidRDefault="00B83AB8" w:rsidP="00AB488F">
      <w:pPr>
        <w:spacing w:after="0" w:line="360" w:lineRule="auto"/>
        <w:jc w:val="both"/>
        <w:rPr>
          <w:rFonts w:ascii="Arial" w:hAnsi="Arial" w:cs="Arial"/>
          <w:b/>
          <w:sz w:val="24"/>
          <w:szCs w:val="24"/>
          <w:lang w:val="en-ZA"/>
        </w:rPr>
      </w:pPr>
    </w:p>
    <w:p w:rsidR="00B83AB8" w:rsidRPr="003C124D" w:rsidRDefault="008D3281" w:rsidP="00AB488F">
      <w:pPr>
        <w:spacing w:after="0" w:line="360" w:lineRule="auto"/>
        <w:jc w:val="both"/>
        <w:rPr>
          <w:rFonts w:ascii="Arial" w:hAnsi="Arial" w:cs="Arial"/>
          <w:b/>
          <w:sz w:val="24"/>
          <w:szCs w:val="24"/>
        </w:rPr>
      </w:pPr>
      <w:r w:rsidRPr="003C124D">
        <w:rPr>
          <w:rFonts w:ascii="Arial" w:hAnsi="Arial" w:cs="Arial"/>
          <w:b/>
          <w:sz w:val="24"/>
          <w:szCs w:val="24"/>
        </w:rPr>
        <w:t>PZN PANELBEATERS CC</w:t>
      </w:r>
      <w:r w:rsidR="00B83AB8" w:rsidRPr="003C124D">
        <w:rPr>
          <w:rFonts w:ascii="Arial" w:hAnsi="Arial" w:cs="Arial"/>
          <w:b/>
          <w:sz w:val="24"/>
          <w:szCs w:val="24"/>
        </w:rPr>
        <w:t xml:space="preserve">  </w:t>
      </w:r>
      <w:r w:rsidR="00B83AB8" w:rsidRPr="003C124D">
        <w:rPr>
          <w:rFonts w:ascii="Arial" w:hAnsi="Arial" w:cs="Arial"/>
          <w:b/>
          <w:sz w:val="24"/>
          <w:szCs w:val="24"/>
        </w:rPr>
        <w:tab/>
      </w:r>
      <w:r w:rsidR="00B83AB8" w:rsidRPr="003C124D">
        <w:rPr>
          <w:rFonts w:ascii="Arial" w:hAnsi="Arial" w:cs="Arial"/>
          <w:b/>
          <w:sz w:val="24"/>
          <w:szCs w:val="24"/>
        </w:rPr>
        <w:tab/>
      </w:r>
      <w:r w:rsidR="00B83AB8" w:rsidRPr="003C124D">
        <w:rPr>
          <w:rFonts w:ascii="Arial" w:hAnsi="Arial" w:cs="Arial"/>
          <w:b/>
          <w:sz w:val="24"/>
          <w:szCs w:val="24"/>
        </w:rPr>
        <w:tab/>
        <w:t xml:space="preserve">     </w:t>
      </w:r>
      <w:r w:rsidR="00B83AB8" w:rsidRPr="003C124D">
        <w:rPr>
          <w:rFonts w:ascii="Arial" w:hAnsi="Arial" w:cs="Arial"/>
          <w:b/>
          <w:sz w:val="24"/>
          <w:szCs w:val="24"/>
        </w:rPr>
        <w:tab/>
      </w:r>
      <w:r w:rsidR="00B83AB8" w:rsidRPr="003C124D">
        <w:rPr>
          <w:rFonts w:ascii="Arial" w:hAnsi="Arial" w:cs="Arial"/>
          <w:b/>
          <w:sz w:val="24"/>
          <w:szCs w:val="24"/>
        </w:rPr>
        <w:tab/>
        <w:t xml:space="preserve">      </w:t>
      </w:r>
      <w:r w:rsidRPr="003C124D">
        <w:rPr>
          <w:rFonts w:ascii="Arial" w:hAnsi="Arial" w:cs="Arial"/>
          <w:b/>
          <w:sz w:val="24"/>
          <w:szCs w:val="24"/>
        </w:rPr>
        <w:t xml:space="preserve">    </w:t>
      </w:r>
      <w:r w:rsidR="00B83AB8" w:rsidRPr="003C124D">
        <w:rPr>
          <w:rFonts w:ascii="Arial" w:hAnsi="Arial" w:cs="Arial"/>
          <w:b/>
          <w:sz w:val="24"/>
          <w:szCs w:val="24"/>
        </w:rPr>
        <w:t xml:space="preserve">DEFENDANT </w:t>
      </w:r>
    </w:p>
    <w:p w:rsidR="00B83AB8" w:rsidRPr="003C124D" w:rsidRDefault="00B83AB8" w:rsidP="00AB488F">
      <w:pPr>
        <w:spacing w:after="0" w:line="360" w:lineRule="auto"/>
        <w:jc w:val="both"/>
        <w:rPr>
          <w:rFonts w:ascii="Arial" w:hAnsi="Arial" w:cs="Arial"/>
          <w:b/>
          <w:sz w:val="24"/>
          <w:szCs w:val="24"/>
        </w:rPr>
      </w:pPr>
      <w:r w:rsidRPr="003C124D">
        <w:rPr>
          <w:rFonts w:ascii="Arial" w:hAnsi="Arial" w:cs="Arial"/>
          <w:b/>
          <w:sz w:val="24"/>
          <w:szCs w:val="24"/>
        </w:rPr>
        <w:tab/>
      </w:r>
      <w:r w:rsidRPr="003C124D">
        <w:rPr>
          <w:rFonts w:ascii="Arial" w:hAnsi="Arial" w:cs="Arial"/>
          <w:b/>
          <w:sz w:val="24"/>
          <w:szCs w:val="24"/>
        </w:rPr>
        <w:tab/>
      </w:r>
      <w:r w:rsidRPr="003C124D">
        <w:rPr>
          <w:rFonts w:ascii="Arial" w:hAnsi="Arial" w:cs="Arial"/>
          <w:b/>
          <w:sz w:val="24"/>
          <w:szCs w:val="24"/>
        </w:rPr>
        <w:tab/>
      </w:r>
      <w:r w:rsidRPr="003C124D">
        <w:rPr>
          <w:rFonts w:ascii="Arial" w:hAnsi="Arial" w:cs="Arial"/>
          <w:b/>
          <w:sz w:val="24"/>
          <w:szCs w:val="24"/>
        </w:rPr>
        <w:tab/>
      </w:r>
      <w:r w:rsidRPr="003C124D">
        <w:rPr>
          <w:rFonts w:ascii="Arial" w:hAnsi="Arial" w:cs="Arial"/>
          <w:b/>
          <w:sz w:val="24"/>
          <w:szCs w:val="24"/>
        </w:rPr>
        <w:tab/>
      </w:r>
      <w:r w:rsidRPr="003C124D">
        <w:rPr>
          <w:rFonts w:ascii="Arial" w:hAnsi="Arial" w:cs="Arial"/>
          <w:b/>
          <w:sz w:val="24"/>
          <w:szCs w:val="24"/>
        </w:rPr>
        <w:tab/>
      </w:r>
    </w:p>
    <w:p w:rsidR="00B83AB8" w:rsidRPr="003C124D" w:rsidRDefault="00B83AB8" w:rsidP="00AB488F">
      <w:pPr>
        <w:spacing w:after="0" w:line="360" w:lineRule="auto"/>
        <w:jc w:val="both"/>
        <w:rPr>
          <w:rFonts w:ascii="Arial" w:hAnsi="Arial" w:cs="Arial"/>
          <w:b/>
          <w:sz w:val="24"/>
          <w:szCs w:val="24"/>
          <w:lang w:val="en-ZA"/>
        </w:rPr>
      </w:pPr>
      <w:r w:rsidRPr="003C124D">
        <w:rPr>
          <w:rFonts w:ascii="Arial" w:hAnsi="Arial" w:cs="Arial"/>
          <w:b/>
          <w:sz w:val="24"/>
          <w:szCs w:val="24"/>
          <w:lang w:val="en-ZA"/>
        </w:rPr>
        <w:t xml:space="preserve"> </w:t>
      </w:r>
    </w:p>
    <w:p w:rsidR="00B83AB8" w:rsidRPr="003C124D" w:rsidRDefault="00B83AB8" w:rsidP="00AB488F">
      <w:pPr>
        <w:spacing w:after="0" w:line="360" w:lineRule="auto"/>
        <w:jc w:val="both"/>
        <w:rPr>
          <w:rFonts w:ascii="Arial" w:hAnsi="Arial" w:cs="Arial"/>
          <w:sz w:val="24"/>
          <w:szCs w:val="24"/>
          <w:lang w:val="en-ZA"/>
        </w:rPr>
      </w:pPr>
      <w:r w:rsidRPr="003C124D">
        <w:rPr>
          <w:rFonts w:ascii="Arial" w:hAnsi="Arial" w:cs="Arial"/>
          <w:b/>
          <w:sz w:val="24"/>
          <w:szCs w:val="24"/>
          <w:lang w:val="en-ZA"/>
        </w:rPr>
        <w:t xml:space="preserve">Neutral Citation:  </w:t>
      </w:r>
      <w:r w:rsidR="00264ADC" w:rsidRPr="003C124D">
        <w:rPr>
          <w:rFonts w:ascii="Arial" w:hAnsi="Arial" w:cs="Arial"/>
          <w:i/>
          <w:sz w:val="24"/>
          <w:szCs w:val="24"/>
        </w:rPr>
        <w:t xml:space="preserve">Nyamayaro </w:t>
      </w:r>
      <w:r w:rsidRPr="003C124D">
        <w:rPr>
          <w:rFonts w:ascii="Arial" w:hAnsi="Arial" w:cs="Arial"/>
          <w:i/>
          <w:sz w:val="24"/>
          <w:szCs w:val="24"/>
          <w:lang w:val="en-ZA"/>
        </w:rPr>
        <w:t xml:space="preserve">v </w:t>
      </w:r>
      <w:r w:rsidR="008D3281" w:rsidRPr="003C124D">
        <w:rPr>
          <w:rFonts w:ascii="Arial" w:hAnsi="Arial" w:cs="Arial"/>
          <w:i/>
          <w:sz w:val="24"/>
          <w:szCs w:val="24"/>
        </w:rPr>
        <w:t>PZN Panelbeaters CC</w:t>
      </w:r>
      <w:r w:rsidR="008D3281" w:rsidRPr="003C124D">
        <w:rPr>
          <w:rFonts w:ascii="Arial" w:hAnsi="Arial" w:cs="Arial"/>
          <w:b/>
          <w:sz w:val="24"/>
          <w:szCs w:val="24"/>
        </w:rPr>
        <w:t xml:space="preserve"> </w:t>
      </w:r>
      <w:r w:rsidRPr="003C124D">
        <w:rPr>
          <w:rFonts w:ascii="Arial" w:hAnsi="Arial" w:cs="Arial"/>
          <w:sz w:val="24"/>
          <w:szCs w:val="24"/>
          <w:lang w:val="en-ZA"/>
        </w:rPr>
        <w:t>(HC-MD-CIV-</w:t>
      </w:r>
      <w:r w:rsidRPr="003C124D">
        <w:rPr>
          <w:rFonts w:ascii="Arial" w:hAnsi="Arial" w:cs="Arial"/>
          <w:sz w:val="24"/>
          <w:szCs w:val="24"/>
        </w:rPr>
        <w:t>ACT-OTH-20</w:t>
      </w:r>
      <w:r w:rsidR="008D3281" w:rsidRPr="003C124D">
        <w:rPr>
          <w:rFonts w:ascii="Arial" w:hAnsi="Arial" w:cs="Arial"/>
          <w:sz w:val="24"/>
          <w:szCs w:val="24"/>
        </w:rPr>
        <w:t>19</w:t>
      </w:r>
      <w:r w:rsidRPr="003C124D">
        <w:rPr>
          <w:rFonts w:ascii="Arial" w:hAnsi="Arial" w:cs="Arial"/>
          <w:sz w:val="24"/>
          <w:szCs w:val="24"/>
        </w:rPr>
        <w:t>/0</w:t>
      </w:r>
      <w:r w:rsidR="008D3281" w:rsidRPr="003C124D">
        <w:rPr>
          <w:rFonts w:ascii="Arial" w:hAnsi="Arial" w:cs="Arial"/>
          <w:sz w:val="24"/>
          <w:szCs w:val="24"/>
        </w:rPr>
        <w:t>0</w:t>
      </w:r>
      <w:r w:rsidRPr="003C124D">
        <w:rPr>
          <w:rFonts w:ascii="Arial" w:hAnsi="Arial" w:cs="Arial"/>
          <w:sz w:val="24"/>
          <w:szCs w:val="24"/>
        </w:rPr>
        <w:t>26</w:t>
      </w:r>
      <w:r w:rsidR="008D3281" w:rsidRPr="003C124D">
        <w:rPr>
          <w:rFonts w:ascii="Arial" w:hAnsi="Arial" w:cs="Arial"/>
          <w:sz w:val="24"/>
          <w:szCs w:val="24"/>
        </w:rPr>
        <w:t>8</w:t>
      </w:r>
      <w:r w:rsidRPr="003C124D">
        <w:rPr>
          <w:rFonts w:ascii="Arial" w:hAnsi="Arial" w:cs="Arial"/>
          <w:sz w:val="24"/>
          <w:szCs w:val="24"/>
          <w:lang w:val="en-ZA"/>
        </w:rPr>
        <w:t xml:space="preserve">) [2020] NAHCMD </w:t>
      </w:r>
      <w:r w:rsidR="0009116A" w:rsidRPr="003C124D">
        <w:rPr>
          <w:rFonts w:ascii="Arial" w:hAnsi="Arial" w:cs="Arial"/>
          <w:sz w:val="24"/>
          <w:szCs w:val="24"/>
          <w:lang w:val="en-ZA"/>
        </w:rPr>
        <w:t>6</w:t>
      </w:r>
      <w:r w:rsidRPr="003C124D">
        <w:rPr>
          <w:rFonts w:ascii="Arial" w:hAnsi="Arial" w:cs="Arial"/>
          <w:sz w:val="24"/>
          <w:szCs w:val="24"/>
          <w:lang w:val="en-ZA"/>
        </w:rPr>
        <w:t xml:space="preserve"> (</w:t>
      </w:r>
      <w:r w:rsidR="008D3281" w:rsidRPr="003C124D">
        <w:rPr>
          <w:rFonts w:ascii="Arial" w:hAnsi="Arial" w:cs="Arial"/>
          <w:sz w:val="24"/>
          <w:szCs w:val="24"/>
          <w:lang w:val="en-ZA"/>
        </w:rPr>
        <w:t>21 January</w:t>
      </w:r>
      <w:r w:rsidR="00C45E0E" w:rsidRPr="003C124D">
        <w:rPr>
          <w:rFonts w:ascii="Arial" w:hAnsi="Arial" w:cs="Arial"/>
          <w:sz w:val="24"/>
          <w:szCs w:val="24"/>
          <w:lang w:val="en-ZA"/>
        </w:rPr>
        <w:t xml:space="preserve"> 2021</w:t>
      </w:r>
      <w:r w:rsidRPr="003C124D">
        <w:rPr>
          <w:rFonts w:ascii="Arial" w:hAnsi="Arial" w:cs="Arial"/>
          <w:sz w:val="24"/>
          <w:szCs w:val="24"/>
          <w:lang w:val="en-ZA"/>
        </w:rPr>
        <w:t>)</w:t>
      </w:r>
    </w:p>
    <w:p w:rsidR="00B83AB8" w:rsidRPr="003C124D" w:rsidRDefault="00B83AB8" w:rsidP="00AB488F">
      <w:pPr>
        <w:spacing w:after="0" w:line="360" w:lineRule="auto"/>
        <w:jc w:val="both"/>
        <w:rPr>
          <w:rFonts w:ascii="Arial" w:hAnsi="Arial" w:cs="Arial"/>
          <w:b/>
          <w:sz w:val="24"/>
          <w:szCs w:val="24"/>
          <w:lang w:val="en-ZA"/>
        </w:rPr>
      </w:pPr>
    </w:p>
    <w:p w:rsidR="00B83AB8" w:rsidRPr="003C124D" w:rsidRDefault="00B83AB8" w:rsidP="00AB488F">
      <w:pPr>
        <w:spacing w:after="0" w:line="360" w:lineRule="auto"/>
        <w:jc w:val="both"/>
        <w:rPr>
          <w:rFonts w:ascii="Arial" w:hAnsi="Arial" w:cs="Arial"/>
          <w:b/>
          <w:sz w:val="24"/>
          <w:szCs w:val="24"/>
          <w:lang w:val="en-ZA"/>
        </w:rPr>
      </w:pPr>
      <w:r w:rsidRPr="003C124D">
        <w:rPr>
          <w:rFonts w:ascii="Arial" w:hAnsi="Arial" w:cs="Arial"/>
          <w:sz w:val="24"/>
          <w:szCs w:val="24"/>
          <w:lang w:val="en-ZA"/>
        </w:rPr>
        <w:t>CORAM:</w:t>
      </w:r>
      <w:r w:rsidRPr="003C124D">
        <w:rPr>
          <w:rFonts w:ascii="Arial" w:hAnsi="Arial" w:cs="Arial"/>
          <w:b/>
          <w:sz w:val="24"/>
          <w:szCs w:val="24"/>
          <w:lang w:val="en-ZA"/>
        </w:rPr>
        <w:tab/>
      </w:r>
      <w:r w:rsidRPr="00833252">
        <w:rPr>
          <w:rFonts w:ascii="Arial" w:hAnsi="Arial" w:cs="Arial"/>
          <w:sz w:val="24"/>
          <w:szCs w:val="24"/>
          <w:lang w:val="en-ZA"/>
        </w:rPr>
        <w:t>PRINSLOO J</w:t>
      </w:r>
    </w:p>
    <w:p w:rsidR="00B83AB8" w:rsidRPr="00833252" w:rsidRDefault="00B83AB8" w:rsidP="00AB488F">
      <w:pPr>
        <w:spacing w:after="0" w:line="360" w:lineRule="auto"/>
        <w:ind w:left="1440" w:hanging="1440"/>
        <w:jc w:val="both"/>
        <w:rPr>
          <w:rFonts w:ascii="Arial" w:hAnsi="Arial" w:cs="Arial"/>
          <w:b/>
          <w:sz w:val="24"/>
          <w:szCs w:val="24"/>
          <w:lang w:val="en-ZA"/>
        </w:rPr>
      </w:pPr>
      <w:r w:rsidRPr="00833252">
        <w:rPr>
          <w:rFonts w:ascii="Arial" w:hAnsi="Arial" w:cs="Arial"/>
          <w:b/>
          <w:sz w:val="24"/>
          <w:szCs w:val="24"/>
          <w:lang w:val="en-ZA"/>
        </w:rPr>
        <w:t>Heard:</w:t>
      </w:r>
      <w:r w:rsidRPr="00833252">
        <w:rPr>
          <w:rFonts w:ascii="Arial" w:hAnsi="Arial" w:cs="Arial"/>
          <w:b/>
          <w:sz w:val="24"/>
          <w:szCs w:val="24"/>
          <w:lang w:val="en-ZA"/>
        </w:rPr>
        <w:tab/>
      </w:r>
      <w:r w:rsidR="009F5BAE" w:rsidRPr="00833252">
        <w:rPr>
          <w:rFonts w:ascii="Arial" w:hAnsi="Arial" w:cs="Arial"/>
          <w:b/>
          <w:sz w:val="24"/>
          <w:szCs w:val="24"/>
          <w:lang w:val="en-ZA"/>
        </w:rPr>
        <w:t>7-1</w:t>
      </w:r>
      <w:r w:rsidR="0068704B" w:rsidRPr="00833252">
        <w:rPr>
          <w:rFonts w:ascii="Arial" w:hAnsi="Arial" w:cs="Arial"/>
          <w:b/>
          <w:sz w:val="24"/>
          <w:szCs w:val="24"/>
          <w:lang w:val="en-ZA"/>
        </w:rPr>
        <w:t>0</w:t>
      </w:r>
      <w:r w:rsidR="009F5BAE" w:rsidRPr="00833252">
        <w:rPr>
          <w:rFonts w:ascii="Arial" w:hAnsi="Arial" w:cs="Arial"/>
          <w:b/>
          <w:sz w:val="24"/>
          <w:szCs w:val="24"/>
          <w:lang w:val="en-ZA"/>
        </w:rPr>
        <w:t xml:space="preserve"> September</w:t>
      </w:r>
      <w:r w:rsidRPr="00833252">
        <w:rPr>
          <w:rFonts w:ascii="Arial" w:hAnsi="Arial" w:cs="Arial"/>
          <w:b/>
          <w:sz w:val="24"/>
          <w:szCs w:val="24"/>
          <w:lang w:val="en-ZA"/>
        </w:rPr>
        <w:t xml:space="preserve"> 2020</w:t>
      </w:r>
      <w:r w:rsidR="009F5BAE" w:rsidRPr="00833252">
        <w:rPr>
          <w:rFonts w:ascii="Arial" w:hAnsi="Arial" w:cs="Arial"/>
          <w:b/>
          <w:sz w:val="24"/>
          <w:szCs w:val="24"/>
          <w:lang w:val="en-ZA"/>
        </w:rPr>
        <w:t xml:space="preserve">; </w:t>
      </w:r>
      <w:r w:rsidR="0068704B" w:rsidRPr="00833252">
        <w:rPr>
          <w:rFonts w:ascii="Arial" w:hAnsi="Arial" w:cs="Arial"/>
          <w:b/>
          <w:sz w:val="24"/>
          <w:szCs w:val="24"/>
          <w:lang w:val="en-ZA"/>
        </w:rPr>
        <w:t xml:space="preserve">28 September 2020, </w:t>
      </w:r>
      <w:r w:rsidR="009F5BAE" w:rsidRPr="00833252">
        <w:rPr>
          <w:rFonts w:ascii="Arial" w:hAnsi="Arial" w:cs="Arial"/>
          <w:b/>
          <w:sz w:val="24"/>
          <w:szCs w:val="24"/>
          <w:lang w:val="en-ZA"/>
        </w:rPr>
        <w:t>4 November 2020</w:t>
      </w:r>
      <w:r w:rsidRPr="00833252">
        <w:rPr>
          <w:rFonts w:ascii="Arial" w:hAnsi="Arial" w:cs="Arial"/>
          <w:b/>
          <w:sz w:val="24"/>
          <w:szCs w:val="24"/>
          <w:lang w:val="en-ZA"/>
        </w:rPr>
        <w:tab/>
      </w:r>
    </w:p>
    <w:p w:rsidR="00B83AB8" w:rsidRPr="00833252" w:rsidRDefault="00B83AB8" w:rsidP="00AB488F">
      <w:pPr>
        <w:spacing w:after="0" w:line="360" w:lineRule="auto"/>
        <w:jc w:val="both"/>
        <w:rPr>
          <w:rFonts w:ascii="Arial" w:hAnsi="Arial" w:cs="Arial"/>
          <w:b/>
          <w:sz w:val="24"/>
          <w:szCs w:val="24"/>
          <w:lang w:val="en-ZA"/>
        </w:rPr>
      </w:pPr>
      <w:r w:rsidRPr="00833252">
        <w:rPr>
          <w:rFonts w:ascii="Arial" w:hAnsi="Arial" w:cs="Arial"/>
          <w:b/>
          <w:sz w:val="24"/>
          <w:szCs w:val="24"/>
          <w:lang w:val="en-ZA"/>
        </w:rPr>
        <w:t>Delivered:</w:t>
      </w:r>
      <w:r w:rsidRPr="00833252">
        <w:rPr>
          <w:rFonts w:ascii="Arial" w:hAnsi="Arial" w:cs="Arial"/>
          <w:b/>
          <w:sz w:val="24"/>
          <w:szCs w:val="24"/>
          <w:lang w:val="en-ZA"/>
        </w:rPr>
        <w:tab/>
      </w:r>
      <w:r w:rsidR="009F5BAE" w:rsidRPr="00833252">
        <w:rPr>
          <w:rFonts w:ascii="Arial" w:hAnsi="Arial" w:cs="Arial"/>
          <w:b/>
          <w:sz w:val="24"/>
          <w:szCs w:val="24"/>
          <w:lang w:val="en-ZA"/>
        </w:rPr>
        <w:t>21 January 2021</w:t>
      </w:r>
    </w:p>
    <w:p w:rsidR="00B83AB8" w:rsidRPr="003C124D" w:rsidRDefault="00B83AB8" w:rsidP="00AB488F">
      <w:pPr>
        <w:spacing w:after="0" w:line="360" w:lineRule="auto"/>
        <w:jc w:val="both"/>
        <w:rPr>
          <w:rFonts w:ascii="Arial" w:hAnsi="Arial" w:cs="Arial"/>
          <w:sz w:val="24"/>
          <w:szCs w:val="24"/>
          <w:lang w:val="en-ZA"/>
        </w:rPr>
      </w:pPr>
    </w:p>
    <w:p w:rsidR="00264ADC" w:rsidRPr="003C124D" w:rsidRDefault="00B83AB8" w:rsidP="00AB488F">
      <w:pPr>
        <w:spacing w:after="0" w:line="360" w:lineRule="auto"/>
        <w:jc w:val="both"/>
        <w:rPr>
          <w:rFonts w:ascii="Arial" w:hAnsi="Arial" w:cs="Arial"/>
          <w:sz w:val="24"/>
          <w:szCs w:val="24"/>
        </w:rPr>
      </w:pPr>
      <w:r w:rsidRPr="003C124D">
        <w:rPr>
          <w:rFonts w:ascii="Arial" w:hAnsi="Arial" w:cs="Arial"/>
          <w:sz w:val="24"/>
          <w:szCs w:val="24"/>
          <w:lang w:val="en-ZA"/>
        </w:rPr>
        <w:t>Flynote:</w:t>
      </w:r>
      <w:r w:rsidRPr="003C124D">
        <w:rPr>
          <w:rFonts w:ascii="Arial" w:hAnsi="Arial" w:cs="Arial"/>
          <w:sz w:val="24"/>
          <w:szCs w:val="24"/>
          <w:lang w:val="en-ZA"/>
        </w:rPr>
        <w:tab/>
      </w:r>
      <w:r w:rsidR="00264ADC" w:rsidRPr="003C124D">
        <w:rPr>
          <w:rFonts w:ascii="Arial" w:hAnsi="Arial" w:cs="Arial"/>
          <w:sz w:val="24"/>
          <w:szCs w:val="24"/>
        </w:rPr>
        <w:t xml:space="preserve">Civil Practice – Application for absolution from the instance at the close of the plaintiff’s case – The test for absolution – Whether there is evidence on record upon which a court applying its mind reasonably could or might find for the plaintiff – Court finds plaintiff to have established a </w:t>
      </w:r>
      <w:r w:rsidR="00264ADC" w:rsidRPr="003C124D">
        <w:rPr>
          <w:rFonts w:ascii="Arial" w:hAnsi="Arial" w:cs="Arial"/>
          <w:i/>
          <w:sz w:val="24"/>
          <w:szCs w:val="24"/>
        </w:rPr>
        <w:t>prima facie</w:t>
      </w:r>
      <w:r w:rsidR="00264ADC" w:rsidRPr="003C124D">
        <w:rPr>
          <w:rFonts w:ascii="Arial" w:hAnsi="Arial" w:cs="Arial"/>
          <w:sz w:val="24"/>
          <w:szCs w:val="24"/>
        </w:rPr>
        <w:t xml:space="preserve"> case – Application dismissed with costs.</w:t>
      </w:r>
    </w:p>
    <w:p w:rsidR="00264ADC" w:rsidRPr="003C124D" w:rsidRDefault="00264ADC" w:rsidP="00AB488F">
      <w:pPr>
        <w:spacing w:after="0" w:line="360" w:lineRule="auto"/>
        <w:jc w:val="both"/>
        <w:rPr>
          <w:rFonts w:ascii="Arial" w:hAnsi="Arial" w:cs="Arial"/>
          <w:sz w:val="24"/>
          <w:szCs w:val="24"/>
          <w:lang w:val="en-ZA"/>
        </w:rPr>
      </w:pPr>
    </w:p>
    <w:p w:rsidR="00264ADC" w:rsidRPr="003C124D" w:rsidRDefault="00264ADC" w:rsidP="00AB488F">
      <w:pPr>
        <w:spacing w:after="0" w:line="360" w:lineRule="auto"/>
        <w:contextualSpacing/>
        <w:jc w:val="both"/>
        <w:rPr>
          <w:rFonts w:ascii="Arial" w:hAnsi="Arial" w:cs="Arial"/>
          <w:sz w:val="24"/>
          <w:szCs w:val="24"/>
        </w:rPr>
      </w:pPr>
      <w:r w:rsidRPr="003C124D">
        <w:rPr>
          <w:rFonts w:ascii="Arial" w:hAnsi="Arial" w:cs="Arial"/>
          <w:sz w:val="24"/>
          <w:szCs w:val="24"/>
          <w:lang w:val="en-ZA"/>
        </w:rPr>
        <w:t xml:space="preserve">Summary: </w:t>
      </w:r>
      <w:r w:rsidRPr="003C124D">
        <w:rPr>
          <w:rFonts w:ascii="Arial" w:hAnsi="Arial" w:cs="Arial"/>
          <w:sz w:val="24"/>
          <w:szCs w:val="24"/>
        </w:rPr>
        <w:t>The plaintiff issued summons against the defendant wherein he claimed payment in the amount of N$120 983.64 plus interests and costs. The defendant was appointed by the plaintiff’s insurer to repair the plaintiff’s vehicle that was damaged due to sandblasting. Upon delivery of the vehicle to the defendant, the vehicle was inspected.  When plaintiff went to collect his vehicle after some time, he was informed that the ECU was damaged. The defendant’s representative implied that it was due to wear and tear and the defendant cannot be blamed for the damage to the ECU. The ECU was replaced at the plaintiff’s cost and he requested for the damaged ECU to enable him to get a second opinion a</w:t>
      </w:r>
      <w:r w:rsidR="00C45E0E" w:rsidRPr="003C124D">
        <w:rPr>
          <w:rFonts w:ascii="Arial" w:hAnsi="Arial" w:cs="Arial"/>
          <w:sz w:val="24"/>
          <w:szCs w:val="24"/>
        </w:rPr>
        <w:t>s to the cause of the damage</w:t>
      </w:r>
      <w:r w:rsidRPr="003C124D">
        <w:rPr>
          <w:rFonts w:ascii="Arial" w:hAnsi="Arial" w:cs="Arial"/>
          <w:sz w:val="24"/>
          <w:szCs w:val="24"/>
        </w:rPr>
        <w:t xml:space="preserve"> and the defendant informed him that the damaged ECU was discarded. During his testimony, the plaintiff insisted that the vehicle was in a good working condition when he took it</w:t>
      </w:r>
      <w:r w:rsidR="00C45E0E" w:rsidRPr="003C124D">
        <w:rPr>
          <w:rFonts w:ascii="Arial" w:hAnsi="Arial" w:cs="Arial"/>
          <w:sz w:val="24"/>
          <w:szCs w:val="24"/>
        </w:rPr>
        <w:t xml:space="preserve"> to</w:t>
      </w:r>
      <w:r w:rsidRPr="003C124D">
        <w:rPr>
          <w:rFonts w:ascii="Arial" w:hAnsi="Arial" w:cs="Arial"/>
          <w:sz w:val="24"/>
          <w:szCs w:val="24"/>
        </w:rPr>
        <w:t xml:space="preserve"> the defendant. </w:t>
      </w:r>
    </w:p>
    <w:p w:rsidR="00264ADC" w:rsidRPr="003C124D" w:rsidRDefault="00264ADC" w:rsidP="00AB488F">
      <w:pPr>
        <w:spacing w:after="0" w:line="360" w:lineRule="auto"/>
        <w:contextualSpacing/>
        <w:jc w:val="both"/>
        <w:rPr>
          <w:rFonts w:ascii="Arial" w:hAnsi="Arial" w:cs="Arial"/>
          <w:sz w:val="24"/>
          <w:szCs w:val="24"/>
        </w:rPr>
      </w:pPr>
    </w:p>
    <w:p w:rsidR="00264ADC" w:rsidRPr="003C124D" w:rsidRDefault="00264ADC" w:rsidP="00AB488F">
      <w:pPr>
        <w:spacing w:after="0" w:line="360" w:lineRule="auto"/>
        <w:contextualSpacing/>
        <w:jc w:val="both"/>
        <w:rPr>
          <w:rFonts w:ascii="Arial" w:hAnsi="Arial" w:cs="Arial"/>
          <w:sz w:val="24"/>
          <w:szCs w:val="24"/>
          <w:lang w:val="en-ZA"/>
        </w:rPr>
      </w:pPr>
      <w:r w:rsidRPr="003C124D">
        <w:rPr>
          <w:rFonts w:ascii="Arial" w:hAnsi="Arial" w:cs="Arial"/>
          <w:sz w:val="24"/>
          <w:szCs w:val="24"/>
        </w:rPr>
        <w:t xml:space="preserve">At the close of the plaintiff’s case, the defendant moved an application for absolution from the instance, contending the plaintiff had failed to make out a prima facie case. </w:t>
      </w:r>
    </w:p>
    <w:p w:rsidR="00264ADC" w:rsidRPr="003C124D" w:rsidRDefault="00264ADC" w:rsidP="00AB488F">
      <w:pPr>
        <w:spacing w:after="0" w:line="360" w:lineRule="auto"/>
        <w:contextualSpacing/>
        <w:jc w:val="both"/>
        <w:rPr>
          <w:rFonts w:ascii="Arial" w:hAnsi="Arial" w:cs="Arial"/>
          <w:sz w:val="24"/>
          <w:szCs w:val="24"/>
          <w:lang w:val="en-ZA"/>
        </w:rPr>
      </w:pPr>
    </w:p>
    <w:p w:rsidR="00264ADC" w:rsidRPr="003C124D" w:rsidRDefault="00264ADC" w:rsidP="00AB488F">
      <w:pPr>
        <w:spacing w:after="0" w:line="360" w:lineRule="auto"/>
        <w:contextualSpacing/>
        <w:jc w:val="both"/>
        <w:rPr>
          <w:rFonts w:ascii="Arial" w:hAnsi="Arial" w:cs="Arial"/>
          <w:sz w:val="24"/>
          <w:szCs w:val="24"/>
          <w:lang w:val="en-ZA"/>
        </w:rPr>
      </w:pPr>
      <w:r w:rsidRPr="003C124D">
        <w:rPr>
          <w:rFonts w:ascii="Arial" w:hAnsi="Arial" w:cs="Arial"/>
          <w:i/>
          <w:sz w:val="24"/>
          <w:szCs w:val="24"/>
          <w:lang w:val="en-ZA"/>
        </w:rPr>
        <w:t>Held that</w:t>
      </w:r>
      <w:r w:rsidRPr="003C124D">
        <w:rPr>
          <w:rFonts w:ascii="Arial" w:hAnsi="Arial" w:cs="Arial"/>
          <w:sz w:val="24"/>
          <w:szCs w:val="24"/>
          <w:lang w:val="en-ZA"/>
        </w:rPr>
        <w:t xml:space="preserve"> when absolution from the instance is sought at the close of plaintiff’s case, the test to be applied is not whether the evidence led by the plaintiff establishes what would finally be required to be established, but whether there is evidence upon which a Court, applying its mind reasonably to such evidence, could or might (not should, nor ought to) find for the plaintiff.  Court finds that the plaintiff has made out a prima facie case. Absolution from the instance dismissed with costs. </w:t>
      </w:r>
    </w:p>
    <w:p w:rsidR="00B83AB8" w:rsidRPr="003C124D" w:rsidRDefault="00B83AB8" w:rsidP="00AB488F">
      <w:pPr>
        <w:spacing w:after="0" w:line="360" w:lineRule="auto"/>
        <w:jc w:val="both"/>
        <w:rPr>
          <w:rFonts w:ascii="Arial" w:hAnsi="Arial" w:cs="Arial"/>
          <w:sz w:val="24"/>
          <w:szCs w:val="24"/>
          <w:lang w:val="en-ZA"/>
        </w:rPr>
      </w:pPr>
    </w:p>
    <w:p w:rsidR="00AB488F" w:rsidRPr="00AB488F" w:rsidRDefault="00AB488F" w:rsidP="00AB488F">
      <w:pPr>
        <w:pBdr>
          <w:top w:val="single" w:sz="12" w:space="1" w:color="auto"/>
          <w:bottom w:val="single" w:sz="12" w:space="19" w:color="auto"/>
        </w:pBdr>
        <w:spacing w:after="0" w:line="360" w:lineRule="auto"/>
        <w:jc w:val="center"/>
        <w:rPr>
          <w:rFonts w:ascii="Arial" w:hAnsi="Arial" w:cs="Arial"/>
          <w:b/>
          <w:sz w:val="16"/>
          <w:szCs w:val="24"/>
          <w:lang w:val="en-ZA"/>
        </w:rPr>
      </w:pPr>
    </w:p>
    <w:p w:rsidR="00025FA7" w:rsidRPr="003C124D" w:rsidRDefault="00025FA7" w:rsidP="00AB488F">
      <w:pPr>
        <w:pBdr>
          <w:top w:val="single" w:sz="12" w:space="1" w:color="auto"/>
          <w:bottom w:val="single" w:sz="12" w:space="19" w:color="auto"/>
        </w:pBdr>
        <w:spacing w:after="0" w:line="360" w:lineRule="auto"/>
        <w:jc w:val="center"/>
        <w:rPr>
          <w:rFonts w:ascii="Arial" w:hAnsi="Arial" w:cs="Arial"/>
          <w:b/>
          <w:sz w:val="24"/>
          <w:szCs w:val="24"/>
          <w:lang w:val="en-ZA"/>
        </w:rPr>
      </w:pPr>
      <w:r w:rsidRPr="003C124D">
        <w:rPr>
          <w:rFonts w:ascii="Arial" w:hAnsi="Arial" w:cs="Arial"/>
          <w:b/>
          <w:sz w:val="24"/>
          <w:szCs w:val="24"/>
          <w:lang w:val="en-ZA"/>
        </w:rPr>
        <w:t>ORDER</w:t>
      </w:r>
    </w:p>
    <w:p w:rsidR="00AB488F" w:rsidRPr="003C124D" w:rsidRDefault="00AB488F" w:rsidP="00AB488F">
      <w:pPr>
        <w:spacing w:after="0" w:line="360" w:lineRule="auto"/>
        <w:jc w:val="both"/>
        <w:rPr>
          <w:rFonts w:ascii="Arial" w:hAnsi="Arial" w:cs="Arial"/>
          <w:sz w:val="24"/>
          <w:szCs w:val="24"/>
          <w:lang w:val="en-ZA"/>
        </w:rPr>
      </w:pPr>
    </w:p>
    <w:p w:rsidR="00025FA7" w:rsidRPr="003C124D" w:rsidRDefault="00025FA7" w:rsidP="00AB488F">
      <w:pPr>
        <w:spacing w:after="0" w:line="360" w:lineRule="auto"/>
        <w:rPr>
          <w:rFonts w:ascii="Arial" w:eastAsia="Times New Roman" w:hAnsi="Arial" w:cs="Arial"/>
          <w:sz w:val="24"/>
          <w:szCs w:val="24"/>
          <w:lang w:val="en-ZA" w:eastAsia="en-ZA"/>
        </w:rPr>
      </w:pPr>
      <w:r w:rsidRPr="003C124D">
        <w:rPr>
          <w:rFonts w:ascii="Arial" w:eastAsia="Times New Roman" w:hAnsi="Arial" w:cs="Arial"/>
          <w:sz w:val="24"/>
          <w:szCs w:val="24"/>
          <w:lang w:val="en-ZA" w:eastAsia="en-ZA"/>
        </w:rPr>
        <w:t xml:space="preserve">1. The application for absolution from the instance is hereby dismissed with costs. </w:t>
      </w:r>
    </w:p>
    <w:p w:rsidR="00025FA7" w:rsidRPr="003C124D" w:rsidRDefault="00025FA7" w:rsidP="00AB488F">
      <w:pPr>
        <w:spacing w:after="0" w:line="360" w:lineRule="auto"/>
        <w:rPr>
          <w:rFonts w:ascii="Arial" w:eastAsia="Times New Roman" w:hAnsi="Arial" w:cs="Arial"/>
          <w:sz w:val="21"/>
          <w:szCs w:val="21"/>
          <w:lang w:val="en-ZA" w:eastAsia="en-ZA"/>
        </w:rPr>
      </w:pPr>
    </w:p>
    <w:p w:rsidR="00025FA7" w:rsidRPr="003C124D" w:rsidRDefault="00025FA7" w:rsidP="00AB488F">
      <w:pPr>
        <w:spacing w:after="0" w:line="360" w:lineRule="auto"/>
        <w:rPr>
          <w:rFonts w:ascii="Arial" w:eastAsia="Times New Roman" w:hAnsi="Arial" w:cs="Arial"/>
          <w:sz w:val="24"/>
          <w:szCs w:val="24"/>
          <w:lang w:val="en-ZA" w:eastAsia="en-ZA"/>
        </w:rPr>
      </w:pPr>
      <w:r w:rsidRPr="003C124D">
        <w:rPr>
          <w:rFonts w:ascii="Arial" w:eastAsia="Times New Roman" w:hAnsi="Arial" w:cs="Arial"/>
          <w:sz w:val="24"/>
          <w:szCs w:val="24"/>
          <w:lang w:val="en-ZA" w:eastAsia="en-ZA"/>
        </w:rPr>
        <w:t>2. The matter is postponed to </w:t>
      </w:r>
      <w:r w:rsidR="005D4995" w:rsidRPr="003C124D">
        <w:rPr>
          <w:rFonts w:ascii="Arial" w:eastAsia="Times New Roman" w:hAnsi="Arial" w:cs="Arial"/>
          <w:b/>
          <w:bCs/>
          <w:sz w:val="24"/>
          <w:szCs w:val="24"/>
          <w:lang w:val="en-ZA" w:eastAsia="en-ZA"/>
        </w:rPr>
        <w:t>28 January 2021</w:t>
      </w:r>
      <w:r w:rsidRPr="003C124D">
        <w:rPr>
          <w:rFonts w:ascii="Arial" w:eastAsia="Times New Roman" w:hAnsi="Arial" w:cs="Arial"/>
          <w:bCs/>
          <w:sz w:val="24"/>
          <w:szCs w:val="24"/>
          <w:lang w:val="en-ZA" w:eastAsia="en-ZA"/>
        </w:rPr>
        <w:t xml:space="preserve"> at </w:t>
      </w:r>
      <w:r w:rsidRPr="003C124D">
        <w:rPr>
          <w:rFonts w:ascii="Arial" w:eastAsia="Times New Roman" w:hAnsi="Arial" w:cs="Arial"/>
          <w:b/>
          <w:bCs/>
          <w:sz w:val="24"/>
          <w:szCs w:val="24"/>
          <w:lang w:val="en-ZA" w:eastAsia="en-ZA"/>
        </w:rPr>
        <w:t>15h00</w:t>
      </w:r>
      <w:r w:rsidRPr="003C124D">
        <w:rPr>
          <w:rFonts w:ascii="Arial" w:eastAsia="Times New Roman" w:hAnsi="Arial" w:cs="Arial"/>
          <w:sz w:val="24"/>
          <w:szCs w:val="24"/>
          <w:lang w:val="en-ZA" w:eastAsia="en-ZA"/>
        </w:rPr>
        <w:t> for status hearing and for the allocation of dates for continuation of trial.</w:t>
      </w:r>
    </w:p>
    <w:p w:rsidR="005D4995" w:rsidRPr="003C124D" w:rsidRDefault="005D4995" w:rsidP="00AB488F">
      <w:pPr>
        <w:spacing w:after="0" w:line="360" w:lineRule="auto"/>
        <w:rPr>
          <w:rFonts w:ascii="Arial" w:eastAsia="Times New Roman" w:hAnsi="Arial" w:cs="Arial"/>
          <w:sz w:val="21"/>
          <w:szCs w:val="21"/>
          <w:lang w:val="en-ZA" w:eastAsia="en-ZA"/>
        </w:rPr>
      </w:pPr>
      <w:r w:rsidRPr="003C124D">
        <w:rPr>
          <w:rFonts w:ascii="Arial" w:eastAsia="Times New Roman" w:hAnsi="Arial" w:cs="Arial"/>
          <w:sz w:val="24"/>
          <w:szCs w:val="24"/>
          <w:lang w:val="en-ZA" w:eastAsia="en-ZA"/>
        </w:rPr>
        <w:t xml:space="preserve">3. Joint status report must be filed on or before </w:t>
      </w:r>
      <w:r w:rsidRPr="003C124D">
        <w:rPr>
          <w:rFonts w:ascii="Arial" w:eastAsia="Times New Roman" w:hAnsi="Arial" w:cs="Arial"/>
          <w:sz w:val="24"/>
          <w:szCs w:val="24"/>
          <w:u w:val="single"/>
          <w:lang w:val="en-ZA" w:eastAsia="en-ZA"/>
        </w:rPr>
        <w:t>26 January 2021</w:t>
      </w:r>
      <w:r w:rsidRPr="003C124D">
        <w:rPr>
          <w:rFonts w:ascii="Arial" w:eastAsia="Times New Roman" w:hAnsi="Arial" w:cs="Arial"/>
          <w:sz w:val="24"/>
          <w:szCs w:val="24"/>
          <w:lang w:val="en-ZA" w:eastAsia="en-ZA"/>
        </w:rPr>
        <w:t>.</w:t>
      </w:r>
    </w:p>
    <w:p w:rsidR="00B83AB8" w:rsidRPr="003C124D" w:rsidRDefault="00B83AB8" w:rsidP="00AB488F">
      <w:pPr>
        <w:spacing w:after="0" w:line="360" w:lineRule="auto"/>
        <w:jc w:val="both"/>
        <w:rPr>
          <w:rFonts w:ascii="Arial" w:hAnsi="Arial" w:cs="Arial"/>
          <w:sz w:val="24"/>
          <w:szCs w:val="24"/>
          <w:lang w:val="en-ZA"/>
        </w:rPr>
      </w:pPr>
    </w:p>
    <w:p w:rsidR="00B83AB8" w:rsidRPr="003C124D" w:rsidRDefault="00396C5C" w:rsidP="00AB488F">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B83AB8" w:rsidRPr="003C124D" w:rsidRDefault="00025FA7" w:rsidP="00AB488F">
      <w:pPr>
        <w:spacing w:after="0" w:line="360" w:lineRule="auto"/>
        <w:jc w:val="center"/>
        <w:rPr>
          <w:rFonts w:ascii="Arial" w:hAnsi="Arial" w:cs="Arial"/>
          <w:b/>
          <w:sz w:val="24"/>
          <w:szCs w:val="24"/>
        </w:rPr>
      </w:pPr>
      <w:r w:rsidRPr="003C124D">
        <w:rPr>
          <w:rFonts w:ascii="Arial" w:hAnsi="Arial" w:cs="Arial"/>
          <w:b/>
          <w:sz w:val="24"/>
          <w:szCs w:val="24"/>
        </w:rPr>
        <w:t>JUDGMENT ON ABSOLUTION FROM THE INSTANCE</w:t>
      </w:r>
    </w:p>
    <w:p w:rsidR="00B83AB8" w:rsidRPr="003C124D" w:rsidRDefault="00396C5C" w:rsidP="00AB488F">
      <w:pPr>
        <w:spacing w:after="0" w:line="360" w:lineRule="auto"/>
        <w:jc w:val="center"/>
        <w:rPr>
          <w:rFonts w:ascii="Arial" w:hAnsi="Arial" w:cs="Arial"/>
          <w:b/>
          <w:sz w:val="24"/>
          <w:szCs w:val="24"/>
        </w:rPr>
      </w:pPr>
      <w:r>
        <w:rPr>
          <w:rFonts w:ascii="Arial" w:hAnsi="Arial" w:cs="Arial"/>
          <w:bCs/>
          <w:sz w:val="24"/>
          <w:szCs w:val="24"/>
        </w:rPr>
        <w:pict>
          <v:rect id="_x0000_i1026" style="width:0;height:1.5pt" o:hralign="center" o:hrstd="t" o:hr="t" fillcolor="#a0a0a0" stroked="f"/>
        </w:pict>
      </w:r>
    </w:p>
    <w:p w:rsidR="00B83AB8" w:rsidRPr="003C124D" w:rsidRDefault="00B83AB8" w:rsidP="00AB488F">
      <w:pPr>
        <w:spacing w:after="0" w:line="360" w:lineRule="auto"/>
        <w:jc w:val="both"/>
        <w:rPr>
          <w:rFonts w:ascii="Arial" w:hAnsi="Arial" w:cs="Arial"/>
          <w:u w:val="single"/>
        </w:rPr>
      </w:pPr>
    </w:p>
    <w:p w:rsidR="00B83AB8" w:rsidRPr="003C124D" w:rsidRDefault="00B83AB8" w:rsidP="00AB488F">
      <w:pPr>
        <w:spacing w:after="0" w:line="360" w:lineRule="auto"/>
        <w:jc w:val="both"/>
        <w:rPr>
          <w:rFonts w:ascii="Arial" w:hAnsi="Arial" w:cs="Arial"/>
          <w:sz w:val="24"/>
          <w:szCs w:val="24"/>
          <w:u w:val="single"/>
        </w:rPr>
      </w:pPr>
      <w:r w:rsidRPr="003C124D">
        <w:rPr>
          <w:rFonts w:ascii="Arial" w:hAnsi="Arial" w:cs="Arial"/>
          <w:sz w:val="24"/>
          <w:szCs w:val="24"/>
          <w:u w:val="single"/>
        </w:rPr>
        <w:t xml:space="preserve">Introduction: </w:t>
      </w:r>
    </w:p>
    <w:p w:rsidR="00B83AB8" w:rsidRPr="003C124D" w:rsidRDefault="00B83AB8" w:rsidP="00AB488F">
      <w:pPr>
        <w:spacing w:after="0" w:line="360" w:lineRule="auto"/>
        <w:contextualSpacing/>
        <w:jc w:val="both"/>
        <w:rPr>
          <w:rFonts w:ascii="Arial" w:hAnsi="Arial" w:cs="Arial"/>
          <w:sz w:val="24"/>
          <w:szCs w:val="24"/>
        </w:rPr>
      </w:pPr>
    </w:p>
    <w:p w:rsidR="00B83AB8" w:rsidRPr="003C124D" w:rsidRDefault="00B83AB8" w:rsidP="00AB488F">
      <w:pPr>
        <w:spacing w:after="0" w:line="360" w:lineRule="auto"/>
        <w:contextualSpacing/>
        <w:jc w:val="both"/>
        <w:rPr>
          <w:rFonts w:ascii="Arial" w:hAnsi="Arial" w:cs="Arial"/>
          <w:sz w:val="24"/>
          <w:szCs w:val="24"/>
        </w:rPr>
      </w:pPr>
      <w:r w:rsidRPr="003C124D">
        <w:rPr>
          <w:rFonts w:ascii="Arial" w:hAnsi="Arial" w:cs="Arial"/>
          <w:sz w:val="24"/>
          <w:szCs w:val="24"/>
        </w:rPr>
        <w:t>[1]</w:t>
      </w:r>
      <w:r w:rsidRPr="003C124D">
        <w:rPr>
          <w:rFonts w:ascii="Arial" w:hAnsi="Arial" w:cs="Arial"/>
          <w:sz w:val="24"/>
          <w:szCs w:val="24"/>
        </w:rPr>
        <w:tab/>
      </w:r>
      <w:r w:rsidR="00770EA0" w:rsidRPr="003C124D">
        <w:rPr>
          <w:rFonts w:ascii="Arial" w:hAnsi="Arial" w:cs="Arial"/>
          <w:sz w:val="24"/>
          <w:szCs w:val="24"/>
        </w:rPr>
        <w:t>The plaintiff McDonal</w:t>
      </w:r>
      <w:r w:rsidR="0028275B" w:rsidRPr="003C124D">
        <w:rPr>
          <w:rFonts w:ascii="Arial" w:hAnsi="Arial" w:cs="Arial"/>
          <w:sz w:val="24"/>
          <w:szCs w:val="24"/>
        </w:rPr>
        <w:t>d</w:t>
      </w:r>
      <w:r w:rsidR="00770EA0" w:rsidRPr="003C124D">
        <w:rPr>
          <w:rFonts w:ascii="Arial" w:hAnsi="Arial" w:cs="Arial"/>
          <w:sz w:val="24"/>
          <w:szCs w:val="24"/>
        </w:rPr>
        <w:t xml:space="preserve"> Nyamayararo issued summons against the defendan</w:t>
      </w:r>
      <w:r w:rsidR="009F6448" w:rsidRPr="003C124D">
        <w:rPr>
          <w:rFonts w:ascii="Arial" w:hAnsi="Arial" w:cs="Arial"/>
          <w:sz w:val="24"/>
          <w:szCs w:val="24"/>
        </w:rPr>
        <w:t>t</w:t>
      </w:r>
      <w:r w:rsidR="00770EA0" w:rsidRPr="003C124D">
        <w:rPr>
          <w:rFonts w:ascii="Arial" w:hAnsi="Arial" w:cs="Arial"/>
          <w:sz w:val="24"/>
          <w:szCs w:val="24"/>
        </w:rPr>
        <w:t xml:space="preserve"> PZN Panelbeaters CC on 25 January 2019</w:t>
      </w:r>
      <w:r w:rsidR="009F6448" w:rsidRPr="003C124D">
        <w:rPr>
          <w:rFonts w:ascii="Arial" w:hAnsi="Arial" w:cs="Arial"/>
          <w:sz w:val="24"/>
          <w:szCs w:val="24"/>
        </w:rPr>
        <w:t xml:space="preserve">. As per his amended particulars of claim the plaintiff claims the following amounts from the defendant: </w:t>
      </w:r>
    </w:p>
    <w:p w:rsidR="00770EA0" w:rsidRPr="003C124D" w:rsidRDefault="00770EA0" w:rsidP="00AB488F">
      <w:pPr>
        <w:spacing w:after="0" w:line="360" w:lineRule="auto"/>
        <w:contextualSpacing/>
        <w:jc w:val="both"/>
        <w:rPr>
          <w:rFonts w:ascii="Arial" w:hAnsi="Arial" w:cs="Arial"/>
          <w:sz w:val="24"/>
          <w:szCs w:val="24"/>
        </w:rPr>
      </w:pPr>
      <w:r w:rsidRPr="003C124D">
        <w:rPr>
          <w:rFonts w:ascii="Arial" w:hAnsi="Arial" w:cs="Arial"/>
          <w:sz w:val="24"/>
          <w:szCs w:val="24"/>
        </w:rPr>
        <w:tab/>
        <w:t xml:space="preserve">a) payment in the amount of </w:t>
      </w:r>
      <w:r w:rsidR="0028275B" w:rsidRPr="003C124D">
        <w:rPr>
          <w:rFonts w:ascii="Arial" w:hAnsi="Arial" w:cs="Arial"/>
          <w:sz w:val="24"/>
          <w:szCs w:val="24"/>
        </w:rPr>
        <w:t xml:space="preserve">N$ </w:t>
      </w:r>
      <w:r w:rsidR="009F6448" w:rsidRPr="003C124D">
        <w:rPr>
          <w:rFonts w:ascii="Arial" w:hAnsi="Arial" w:cs="Arial"/>
          <w:sz w:val="24"/>
          <w:szCs w:val="24"/>
        </w:rPr>
        <w:t>41 783.64</w:t>
      </w:r>
      <w:r w:rsidR="0028275B" w:rsidRPr="003C124D">
        <w:rPr>
          <w:rFonts w:ascii="Arial" w:hAnsi="Arial" w:cs="Arial"/>
          <w:sz w:val="24"/>
          <w:szCs w:val="24"/>
        </w:rPr>
        <w:t>;</w:t>
      </w:r>
    </w:p>
    <w:p w:rsidR="0028275B" w:rsidRPr="003C124D" w:rsidRDefault="0028275B" w:rsidP="00AB488F">
      <w:pPr>
        <w:spacing w:after="0" w:line="360" w:lineRule="auto"/>
        <w:contextualSpacing/>
        <w:jc w:val="both"/>
        <w:rPr>
          <w:rFonts w:ascii="Arial" w:hAnsi="Arial" w:cs="Arial"/>
          <w:sz w:val="24"/>
          <w:szCs w:val="24"/>
        </w:rPr>
      </w:pPr>
      <w:r w:rsidRPr="003C124D">
        <w:rPr>
          <w:rFonts w:ascii="Arial" w:hAnsi="Arial" w:cs="Arial"/>
          <w:sz w:val="24"/>
          <w:szCs w:val="24"/>
        </w:rPr>
        <w:tab/>
        <w:t>b) payment in the amount of N$ 79</w:t>
      </w:r>
      <w:r w:rsidR="009F6448" w:rsidRPr="003C124D">
        <w:rPr>
          <w:rFonts w:ascii="Arial" w:hAnsi="Arial" w:cs="Arial"/>
          <w:sz w:val="24"/>
          <w:szCs w:val="24"/>
        </w:rPr>
        <w:t> </w:t>
      </w:r>
      <w:r w:rsidR="004F7646" w:rsidRPr="003C124D">
        <w:rPr>
          <w:rFonts w:ascii="Arial" w:hAnsi="Arial" w:cs="Arial"/>
          <w:sz w:val="24"/>
          <w:szCs w:val="24"/>
        </w:rPr>
        <w:t>2</w:t>
      </w:r>
      <w:r w:rsidRPr="003C124D">
        <w:rPr>
          <w:rFonts w:ascii="Arial" w:hAnsi="Arial" w:cs="Arial"/>
          <w:sz w:val="24"/>
          <w:szCs w:val="24"/>
        </w:rPr>
        <w:t>00</w:t>
      </w:r>
      <w:r w:rsidR="00C45E0E" w:rsidRPr="003C124D">
        <w:rPr>
          <w:rFonts w:ascii="Arial" w:hAnsi="Arial" w:cs="Arial"/>
          <w:sz w:val="24"/>
          <w:szCs w:val="24"/>
        </w:rPr>
        <w:t>.00</w:t>
      </w:r>
      <w:r w:rsidRPr="003C124D">
        <w:rPr>
          <w:rFonts w:ascii="Arial" w:hAnsi="Arial" w:cs="Arial"/>
          <w:sz w:val="24"/>
          <w:szCs w:val="24"/>
        </w:rPr>
        <w:t>;</w:t>
      </w:r>
    </w:p>
    <w:p w:rsidR="009F6448" w:rsidRPr="003C124D" w:rsidRDefault="009F6448" w:rsidP="00AB488F">
      <w:pPr>
        <w:spacing w:after="0" w:line="360" w:lineRule="auto"/>
        <w:contextualSpacing/>
        <w:jc w:val="both"/>
        <w:rPr>
          <w:rFonts w:ascii="Arial" w:hAnsi="Arial" w:cs="Arial"/>
          <w:sz w:val="24"/>
          <w:szCs w:val="24"/>
        </w:rPr>
      </w:pPr>
      <w:r w:rsidRPr="003C124D">
        <w:rPr>
          <w:rFonts w:ascii="Arial" w:hAnsi="Arial" w:cs="Arial"/>
          <w:sz w:val="24"/>
          <w:szCs w:val="24"/>
        </w:rPr>
        <w:tab/>
        <w:t xml:space="preserve">c) interest and costs. </w:t>
      </w:r>
    </w:p>
    <w:p w:rsidR="00997EEF" w:rsidRPr="003C124D" w:rsidRDefault="00997EEF" w:rsidP="00AB488F">
      <w:pPr>
        <w:spacing w:after="0" w:line="360" w:lineRule="auto"/>
        <w:contextualSpacing/>
        <w:jc w:val="both"/>
        <w:rPr>
          <w:rFonts w:ascii="Arial" w:hAnsi="Arial" w:cs="Arial"/>
          <w:sz w:val="24"/>
          <w:szCs w:val="24"/>
        </w:rPr>
      </w:pPr>
    </w:p>
    <w:p w:rsidR="0028275B" w:rsidRPr="003C124D" w:rsidRDefault="009F6448" w:rsidP="00AB488F">
      <w:pPr>
        <w:spacing w:after="0" w:line="360" w:lineRule="auto"/>
        <w:contextualSpacing/>
        <w:jc w:val="both"/>
        <w:rPr>
          <w:rFonts w:ascii="Arial" w:hAnsi="Arial" w:cs="Arial"/>
          <w:sz w:val="24"/>
          <w:szCs w:val="24"/>
        </w:rPr>
      </w:pPr>
      <w:r w:rsidRPr="003C124D">
        <w:rPr>
          <w:rFonts w:ascii="Arial" w:hAnsi="Arial" w:cs="Arial"/>
          <w:sz w:val="24"/>
          <w:szCs w:val="24"/>
        </w:rPr>
        <w:t>[</w:t>
      </w:r>
      <w:r w:rsidR="00997EEF" w:rsidRPr="003C124D">
        <w:rPr>
          <w:rFonts w:ascii="Arial" w:hAnsi="Arial" w:cs="Arial"/>
          <w:sz w:val="24"/>
          <w:szCs w:val="24"/>
        </w:rPr>
        <w:t>2</w:t>
      </w:r>
      <w:r w:rsidRPr="003C124D">
        <w:rPr>
          <w:rFonts w:ascii="Arial" w:hAnsi="Arial" w:cs="Arial"/>
          <w:sz w:val="24"/>
          <w:szCs w:val="24"/>
        </w:rPr>
        <w:t>]</w:t>
      </w:r>
      <w:r w:rsidRPr="003C124D">
        <w:rPr>
          <w:rFonts w:ascii="Arial" w:hAnsi="Arial" w:cs="Arial"/>
          <w:sz w:val="24"/>
          <w:szCs w:val="24"/>
        </w:rPr>
        <w:tab/>
        <w:t>There was a partial settlement agreement in respect of the plaintiff’s first claim and the claim amount in this regard was accordingly reduced to N$ 12 000.</w:t>
      </w:r>
      <w:r w:rsidRPr="003C124D">
        <w:rPr>
          <w:rFonts w:ascii="Arial" w:hAnsi="Arial" w:cs="Arial"/>
          <w:sz w:val="24"/>
          <w:szCs w:val="24"/>
        </w:rPr>
        <w:tab/>
      </w:r>
      <w:r w:rsidR="0028275B" w:rsidRPr="003C124D">
        <w:rPr>
          <w:rFonts w:ascii="Arial" w:hAnsi="Arial" w:cs="Arial"/>
          <w:sz w:val="24"/>
          <w:szCs w:val="24"/>
        </w:rPr>
        <w:tab/>
      </w:r>
    </w:p>
    <w:p w:rsidR="00B70462" w:rsidRPr="003C124D" w:rsidRDefault="00B70462" w:rsidP="00AB488F">
      <w:pPr>
        <w:spacing w:after="0" w:line="360" w:lineRule="auto"/>
        <w:rPr>
          <w:rFonts w:ascii="Arial" w:hAnsi="Arial" w:cs="Arial"/>
          <w:sz w:val="24"/>
          <w:szCs w:val="24"/>
          <w:u w:val="single"/>
        </w:rPr>
      </w:pPr>
      <w:r w:rsidRPr="003C124D">
        <w:rPr>
          <w:rFonts w:ascii="Arial" w:hAnsi="Arial" w:cs="Arial"/>
          <w:sz w:val="24"/>
          <w:szCs w:val="24"/>
          <w:u w:val="single"/>
        </w:rPr>
        <w:t>Background</w:t>
      </w:r>
    </w:p>
    <w:p w:rsidR="009913F0" w:rsidRDefault="00B70462" w:rsidP="00AB488F">
      <w:pPr>
        <w:spacing w:after="0" w:line="360" w:lineRule="auto"/>
        <w:jc w:val="both"/>
        <w:rPr>
          <w:rFonts w:ascii="Arial" w:hAnsi="Arial" w:cs="Arial"/>
          <w:sz w:val="24"/>
          <w:szCs w:val="24"/>
        </w:rPr>
      </w:pPr>
      <w:r w:rsidRPr="003C124D">
        <w:rPr>
          <w:rFonts w:ascii="Arial" w:hAnsi="Arial" w:cs="Arial"/>
          <w:sz w:val="24"/>
          <w:szCs w:val="24"/>
        </w:rPr>
        <w:t>[</w:t>
      </w:r>
      <w:r w:rsidR="00997EEF" w:rsidRPr="003C124D">
        <w:rPr>
          <w:rFonts w:ascii="Arial" w:hAnsi="Arial" w:cs="Arial"/>
          <w:sz w:val="24"/>
          <w:szCs w:val="24"/>
        </w:rPr>
        <w:t>3</w:t>
      </w:r>
      <w:r w:rsidRPr="003C124D">
        <w:rPr>
          <w:rFonts w:ascii="Arial" w:hAnsi="Arial" w:cs="Arial"/>
          <w:sz w:val="24"/>
          <w:szCs w:val="24"/>
        </w:rPr>
        <w:t>]</w:t>
      </w:r>
      <w:r w:rsidRPr="003C124D">
        <w:rPr>
          <w:rFonts w:ascii="Arial" w:hAnsi="Arial" w:cs="Arial"/>
          <w:sz w:val="24"/>
          <w:szCs w:val="24"/>
        </w:rPr>
        <w:tab/>
      </w:r>
      <w:r w:rsidR="004F7646" w:rsidRPr="003C124D">
        <w:rPr>
          <w:rFonts w:ascii="Arial" w:hAnsi="Arial" w:cs="Arial"/>
          <w:sz w:val="24"/>
          <w:szCs w:val="24"/>
        </w:rPr>
        <w:t xml:space="preserve">The </w:t>
      </w:r>
      <w:r w:rsidR="009913F0" w:rsidRPr="003C124D">
        <w:rPr>
          <w:rFonts w:ascii="Arial" w:hAnsi="Arial" w:cs="Arial"/>
          <w:sz w:val="24"/>
          <w:szCs w:val="24"/>
        </w:rPr>
        <w:t xml:space="preserve">prelude to the current claims is that the plaintiff lodged a claim with </w:t>
      </w:r>
      <w:r w:rsidR="00997EEF" w:rsidRPr="003C124D">
        <w:rPr>
          <w:rFonts w:ascii="Arial" w:hAnsi="Arial" w:cs="Arial"/>
          <w:sz w:val="24"/>
          <w:szCs w:val="24"/>
        </w:rPr>
        <w:t>h</w:t>
      </w:r>
      <w:r w:rsidR="009913F0" w:rsidRPr="003C124D">
        <w:rPr>
          <w:rFonts w:ascii="Arial" w:hAnsi="Arial" w:cs="Arial"/>
          <w:sz w:val="24"/>
          <w:szCs w:val="24"/>
        </w:rPr>
        <w:t>is insurer</w:t>
      </w:r>
      <w:r w:rsidR="00997EEF" w:rsidRPr="003C124D">
        <w:rPr>
          <w:rFonts w:ascii="Arial" w:hAnsi="Arial" w:cs="Arial"/>
          <w:sz w:val="24"/>
          <w:szCs w:val="24"/>
        </w:rPr>
        <w:t>,</w:t>
      </w:r>
      <w:r w:rsidR="009913F0" w:rsidRPr="003C124D">
        <w:rPr>
          <w:rFonts w:ascii="Arial" w:hAnsi="Arial" w:cs="Arial"/>
          <w:sz w:val="24"/>
          <w:szCs w:val="24"/>
        </w:rPr>
        <w:t xml:space="preserve"> Mutual and Federal</w:t>
      </w:r>
      <w:r w:rsidR="00997EEF" w:rsidRPr="003C124D">
        <w:rPr>
          <w:rFonts w:ascii="Arial" w:hAnsi="Arial" w:cs="Arial"/>
          <w:sz w:val="24"/>
          <w:szCs w:val="24"/>
        </w:rPr>
        <w:t>,</w:t>
      </w:r>
      <w:r w:rsidR="009913F0" w:rsidRPr="003C124D">
        <w:rPr>
          <w:rFonts w:ascii="Arial" w:hAnsi="Arial" w:cs="Arial"/>
          <w:sz w:val="24"/>
          <w:szCs w:val="24"/>
        </w:rPr>
        <w:t xml:space="preserve"> for the repair to his vehicle, a KIA Sportage with registration number N161 948W due to extensive sandblasting sustained by the said vehicle. The plaintiff is a financial advisor by profession and travels the whole country and it would appear that the sandblasting of the vehicle occurred due to the harsh East winds at the coast.</w:t>
      </w:r>
    </w:p>
    <w:p w:rsidR="00AB488F" w:rsidRPr="003C124D" w:rsidRDefault="00AB488F" w:rsidP="00AB488F">
      <w:pPr>
        <w:spacing w:after="0" w:line="360" w:lineRule="auto"/>
        <w:jc w:val="both"/>
        <w:rPr>
          <w:rFonts w:ascii="Arial" w:hAnsi="Arial" w:cs="Arial"/>
          <w:sz w:val="24"/>
          <w:szCs w:val="24"/>
        </w:rPr>
      </w:pPr>
    </w:p>
    <w:p w:rsidR="00DD5DAA" w:rsidRPr="003C124D" w:rsidRDefault="009913F0" w:rsidP="00AB488F">
      <w:pPr>
        <w:spacing w:after="0" w:line="360" w:lineRule="auto"/>
        <w:jc w:val="both"/>
        <w:rPr>
          <w:rFonts w:ascii="Arial" w:hAnsi="Arial" w:cs="Arial"/>
          <w:sz w:val="24"/>
          <w:szCs w:val="24"/>
        </w:rPr>
      </w:pPr>
      <w:r w:rsidRPr="003C124D">
        <w:rPr>
          <w:rFonts w:ascii="Arial" w:hAnsi="Arial" w:cs="Arial"/>
          <w:sz w:val="24"/>
          <w:szCs w:val="24"/>
        </w:rPr>
        <w:t>[</w:t>
      </w:r>
      <w:r w:rsidR="00997EEF" w:rsidRPr="003C124D">
        <w:rPr>
          <w:rFonts w:ascii="Arial" w:hAnsi="Arial" w:cs="Arial"/>
          <w:sz w:val="24"/>
          <w:szCs w:val="24"/>
        </w:rPr>
        <w:t>4</w:t>
      </w:r>
      <w:r w:rsidRPr="003C124D">
        <w:rPr>
          <w:rFonts w:ascii="Arial" w:hAnsi="Arial" w:cs="Arial"/>
          <w:sz w:val="24"/>
          <w:szCs w:val="24"/>
        </w:rPr>
        <w:t>]</w:t>
      </w:r>
      <w:r w:rsidRPr="003C124D">
        <w:rPr>
          <w:rFonts w:ascii="Arial" w:hAnsi="Arial" w:cs="Arial"/>
          <w:sz w:val="24"/>
          <w:szCs w:val="24"/>
        </w:rPr>
        <w:tab/>
        <w:t>After obtaining two quotations for the repairs</w:t>
      </w:r>
      <w:r w:rsidR="00997EEF" w:rsidRPr="003C124D">
        <w:rPr>
          <w:rFonts w:ascii="Arial" w:hAnsi="Arial" w:cs="Arial"/>
          <w:sz w:val="24"/>
          <w:szCs w:val="24"/>
        </w:rPr>
        <w:t xml:space="preserve"> of the vehicle,</w:t>
      </w:r>
      <w:r w:rsidRPr="003C124D">
        <w:rPr>
          <w:rFonts w:ascii="Arial" w:hAnsi="Arial" w:cs="Arial"/>
          <w:sz w:val="24"/>
          <w:szCs w:val="24"/>
        </w:rPr>
        <w:t xml:space="preserve"> the plaintiff indicated to his insurer that he would want the defendant to be appointed to do the job. The insurer proceeded to appoint an assessor, Mr Ruan Swiegers, who carried out an assessment of the work to be done and gave his approval </w:t>
      </w:r>
      <w:r w:rsidR="00997EEF" w:rsidRPr="003C124D">
        <w:rPr>
          <w:rFonts w:ascii="Arial" w:hAnsi="Arial" w:cs="Arial"/>
          <w:sz w:val="24"/>
          <w:szCs w:val="24"/>
        </w:rPr>
        <w:t>for</w:t>
      </w:r>
      <w:r w:rsidRPr="003C124D">
        <w:rPr>
          <w:rFonts w:ascii="Arial" w:hAnsi="Arial" w:cs="Arial"/>
          <w:sz w:val="24"/>
          <w:szCs w:val="24"/>
        </w:rPr>
        <w:t xml:space="preserve"> the quote and the work to be</w:t>
      </w:r>
      <w:r w:rsidR="00997EEF" w:rsidRPr="003C124D">
        <w:rPr>
          <w:rFonts w:ascii="Arial" w:hAnsi="Arial" w:cs="Arial"/>
          <w:sz w:val="24"/>
          <w:szCs w:val="24"/>
        </w:rPr>
        <w:t xml:space="preserve"> done</w:t>
      </w:r>
      <w:r w:rsidR="00D72710" w:rsidRPr="003C124D">
        <w:rPr>
          <w:rFonts w:ascii="Arial" w:hAnsi="Arial" w:cs="Arial"/>
          <w:sz w:val="24"/>
          <w:szCs w:val="24"/>
        </w:rPr>
        <w:t>.</w:t>
      </w:r>
      <w:r w:rsidRPr="003C124D">
        <w:rPr>
          <w:rFonts w:ascii="Arial" w:hAnsi="Arial" w:cs="Arial"/>
          <w:sz w:val="24"/>
          <w:szCs w:val="24"/>
        </w:rPr>
        <w:t xml:space="preserve"> </w:t>
      </w:r>
      <w:r w:rsidR="00D72710" w:rsidRPr="003C124D">
        <w:rPr>
          <w:rFonts w:ascii="Arial" w:hAnsi="Arial" w:cs="Arial"/>
          <w:sz w:val="24"/>
          <w:szCs w:val="24"/>
        </w:rPr>
        <w:t xml:space="preserve">The </w:t>
      </w:r>
      <w:r w:rsidRPr="003C124D">
        <w:rPr>
          <w:rFonts w:ascii="Arial" w:hAnsi="Arial" w:cs="Arial"/>
          <w:sz w:val="24"/>
          <w:szCs w:val="24"/>
        </w:rPr>
        <w:t>defendant was</w:t>
      </w:r>
      <w:r w:rsidR="00D72710" w:rsidRPr="003C124D">
        <w:rPr>
          <w:rFonts w:ascii="Arial" w:hAnsi="Arial" w:cs="Arial"/>
          <w:sz w:val="24"/>
          <w:szCs w:val="24"/>
        </w:rPr>
        <w:t xml:space="preserve"> subsequently</w:t>
      </w:r>
      <w:r w:rsidRPr="003C124D">
        <w:rPr>
          <w:rFonts w:ascii="Arial" w:hAnsi="Arial" w:cs="Arial"/>
          <w:sz w:val="24"/>
          <w:szCs w:val="24"/>
        </w:rPr>
        <w:t xml:space="preserve"> appointed as the service provider </w:t>
      </w:r>
      <w:r w:rsidR="00997EEF" w:rsidRPr="003C124D">
        <w:rPr>
          <w:rFonts w:ascii="Arial" w:hAnsi="Arial" w:cs="Arial"/>
          <w:sz w:val="24"/>
          <w:szCs w:val="24"/>
        </w:rPr>
        <w:t>for</w:t>
      </w:r>
      <w:r w:rsidRPr="003C124D">
        <w:rPr>
          <w:rFonts w:ascii="Arial" w:hAnsi="Arial" w:cs="Arial"/>
          <w:sz w:val="24"/>
          <w:szCs w:val="24"/>
        </w:rPr>
        <w:t xml:space="preserve"> the job. The cost for repairing the sandblasting damage amounted to N$ </w:t>
      </w:r>
      <w:r w:rsidR="007A78FD" w:rsidRPr="003C124D">
        <w:rPr>
          <w:rFonts w:ascii="Arial" w:hAnsi="Arial" w:cs="Arial"/>
          <w:sz w:val="24"/>
          <w:szCs w:val="24"/>
        </w:rPr>
        <w:t>102 237.89</w:t>
      </w:r>
      <w:r w:rsidRPr="003C124D">
        <w:rPr>
          <w:rFonts w:ascii="Arial" w:hAnsi="Arial" w:cs="Arial"/>
          <w:sz w:val="24"/>
          <w:szCs w:val="24"/>
        </w:rPr>
        <w:t xml:space="preserve"> (which amount </w:t>
      </w:r>
      <w:r w:rsidR="007A78FD" w:rsidRPr="003C124D">
        <w:rPr>
          <w:rFonts w:ascii="Arial" w:hAnsi="Arial" w:cs="Arial"/>
          <w:sz w:val="24"/>
          <w:szCs w:val="24"/>
        </w:rPr>
        <w:t>in</w:t>
      </w:r>
      <w:r w:rsidRPr="003C124D">
        <w:rPr>
          <w:rFonts w:ascii="Arial" w:hAnsi="Arial" w:cs="Arial"/>
          <w:sz w:val="24"/>
          <w:szCs w:val="24"/>
        </w:rPr>
        <w:t>cluded the plaintiff’s contribution</w:t>
      </w:r>
      <w:r w:rsidR="00D72710" w:rsidRPr="003C124D">
        <w:rPr>
          <w:rFonts w:ascii="Arial" w:hAnsi="Arial" w:cs="Arial"/>
          <w:sz w:val="24"/>
          <w:szCs w:val="24"/>
        </w:rPr>
        <w:t xml:space="preserve"> </w:t>
      </w:r>
      <w:r w:rsidR="00DD5DAA" w:rsidRPr="003C124D">
        <w:rPr>
          <w:rFonts w:ascii="Arial" w:hAnsi="Arial" w:cs="Arial"/>
          <w:sz w:val="24"/>
          <w:szCs w:val="24"/>
        </w:rPr>
        <w:t>N$ 5 111.89</w:t>
      </w:r>
      <w:r w:rsidRPr="003C124D">
        <w:rPr>
          <w:rFonts w:ascii="Arial" w:hAnsi="Arial" w:cs="Arial"/>
          <w:sz w:val="24"/>
          <w:szCs w:val="24"/>
        </w:rPr>
        <w:t>)</w:t>
      </w:r>
      <w:r w:rsidR="00DD5DAA" w:rsidRPr="003C124D">
        <w:rPr>
          <w:rFonts w:ascii="Arial" w:hAnsi="Arial" w:cs="Arial"/>
          <w:sz w:val="24"/>
          <w:szCs w:val="24"/>
        </w:rPr>
        <w:t>.</w:t>
      </w:r>
    </w:p>
    <w:p w:rsidR="00DD5DAA" w:rsidRPr="003C124D" w:rsidRDefault="00DD5DAA" w:rsidP="00AB488F">
      <w:pPr>
        <w:spacing w:after="0" w:line="360" w:lineRule="auto"/>
        <w:jc w:val="both"/>
        <w:rPr>
          <w:rFonts w:ascii="Arial" w:hAnsi="Arial" w:cs="Arial"/>
          <w:sz w:val="24"/>
          <w:szCs w:val="24"/>
        </w:rPr>
      </w:pPr>
    </w:p>
    <w:p w:rsidR="00DD5DAA" w:rsidRPr="003C124D" w:rsidRDefault="00DD5DAA" w:rsidP="00AB488F">
      <w:pPr>
        <w:spacing w:after="0" w:line="360" w:lineRule="auto"/>
        <w:jc w:val="both"/>
        <w:rPr>
          <w:rFonts w:ascii="Arial" w:hAnsi="Arial" w:cs="Arial"/>
          <w:sz w:val="24"/>
          <w:szCs w:val="24"/>
        </w:rPr>
      </w:pPr>
      <w:r w:rsidRPr="003C124D">
        <w:rPr>
          <w:rFonts w:ascii="Arial" w:hAnsi="Arial" w:cs="Arial"/>
          <w:sz w:val="24"/>
          <w:szCs w:val="24"/>
        </w:rPr>
        <w:t>[</w:t>
      </w:r>
      <w:r w:rsidR="00997EEF" w:rsidRPr="003C124D">
        <w:rPr>
          <w:rFonts w:ascii="Arial" w:hAnsi="Arial" w:cs="Arial"/>
          <w:sz w:val="24"/>
          <w:szCs w:val="24"/>
        </w:rPr>
        <w:t>5</w:t>
      </w:r>
      <w:r w:rsidRPr="003C124D">
        <w:rPr>
          <w:rFonts w:ascii="Arial" w:hAnsi="Arial" w:cs="Arial"/>
          <w:sz w:val="24"/>
          <w:szCs w:val="24"/>
        </w:rPr>
        <w:t>]</w:t>
      </w:r>
      <w:r w:rsidRPr="003C124D">
        <w:rPr>
          <w:rFonts w:ascii="Arial" w:hAnsi="Arial" w:cs="Arial"/>
          <w:sz w:val="24"/>
          <w:szCs w:val="24"/>
        </w:rPr>
        <w:tab/>
        <w:t xml:space="preserve">The vehicle was delivered to the defendant’s workshop on 21 August 2018 by the plaintiff’s partner, Ms Veronika Kasetura. The vehicle was received by the </w:t>
      </w:r>
      <w:r w:rsidRPr="003C124D">
        <w:rPr>
          <w:rFonts w:ascii="Arial" w:hAnsi="Arial" w:cs="Arial"/>
          <w:sz w:val="24"/>
          <w:szCs w:val="24"/>
        </w:rPr>
        <w:lastRenderedPageBreak/>
        <w:t xml:space="preserve">representative of the defendant and </w:t>
      </w:r>
      <w:r w:rsidR="00997EEF" w:rsidRPr="003C124D">
        <w:rPr>
          <w:rFonts w:ascii="Arial" w:hAnsi="Arial" w:cs="Arial"/>
          <w:sz w:val="24"/>
          <w:szCs w:val="24"/>
        </w:rPr>
        <w:t xml:space="preserve">was </w:t>
      </w:r>
      <w:r w:rsidRPr="003C124D">
        <w:rPr>
          <w:rFonts w:ascii="Arial" w:hAnsi="Arial" w:cs="Arial"/>
          <w:sz w:val="24"/>
          <w:szCs w:val="24"/>
        </w:rPr>
        <w:t>inspected</w:t>
      </w:r>
      <w:r w:rsidR="00997EEF" w:rsidRPr="003C124D">
        <w:rPr>
          <w:rFonts w:ascii="Arial" w:hAnsi="Arial" w:cs="Arial"/>
          <w:sz w:val="24"/>
          <w:szCs w:val="24"/>
        </w:rPr>
        <w:t>,</w:t>
      </w:r>
      <w:r w:rsidR="00B92698" w:rsidRPr="003C124D">
        <w:rPr>
          <w:rFonts w:ascii="Arial" w:hAnsi="Arial" w:cs="Arial"/>
          <w:sz w:val="24"/>
          <w:szCs w:val="24"/>
        </w:rPr>
        <w:t xml:space="preserve"> where</w:t>
      </w:r>
      <w:r w:rsidRPr="003C124D">
        <w:rPr>
          <w:rFonts w:ascii="Arial" w:hAnsi="Arial" w:cs="Arial"/>
          <w:sz w:val="24"/>
          <w:szCs w:val="24"/>
        </w:rPr>
        <w:t xml:space="preserve">after the vehicle was left </w:t>
      </w:r>
      <w:r w:rsidR="00997EEF" w:rsidRPr="003C124D">
        <w:rPr>
          <w:rFonts w:ascii="Arial" w:hAnsi="Arial" w:cs="Arial"/>
          <w:sz w:val="24"/>
          <w:szCs w:val="24"/>
        </w:rPr>
        <w:t>in the care of</w:t>
      </w:r>
      <w:r w:rsidRPr="003C124D">
        <w:rPr>
          <w:rFonts w:ascii="Arial" w:hAnsi="Arial" w:cs="Arial"/>
          <w:sz w:val="24"/>
          <w:szCs w:val="24"/>
        </w:rPr>
        <w:t xml:space="preserve"> the defendant</w:t>
      </w:r>
      <w:r w:rsidR="00B92698" w:rsidRPr="003C124D">
        <w:rPr>
          <w:rFonts w:ascii="Arial" w:hAnsi="Arial" w:cs="Arial"/>
          <w:sz w:val="24"/>
          <w:szCs w:val="24"/>
        </w:rPr>
        <w:t xml:space="preserve"> to commence the</w:t>
      </w:r>
      <w:r w:rsidRPr="003C124D">
        <w:rPr>
          <w:rFonts w:ascii="Arial" w:hAnsi="Arial" w:cs="Arial"/>
          <w:sz w:val="24"/>
          <w:szCs w:val="24"/>
        </w:rPr>
        <w:t xml:space="preserve"> repair</w:t>
      </w:r>
      <w:r w:rsidR="00997EEF" w:rsidRPr="003C124D">
        <w:rPr>
          <w:rFonts w:ascii="Arial" w:hAnsi="Arial" w:cs="Arial"/>
          <w:sz w:val="24"/>
          <w:szCs w:val="24"/>
        </w:rPr>
        <w:t xml:space="preserve"> work</w:t>
      </w:r>
      <w:r w:rsidRPr="003C124D">
        <w:rPr>
          <w:rFonts w:ascii="Arial" w:hAnsi="Arial" w:cs="Arial"/>
          <w:sz w:val="24"/>
          <w:szCs w:val="24"/>
        </w:rPr>
        <w:t xml:space="preserve"> </w:t>
      </w:r>
      <w:r w:rsidR="00B92698" w:rsidRPr="003C124D">
        <w:rPr>
          <w:rFonts w:ascii="Arial" w:hAnsi="Arial" w:cs="Arial"/>
          <w:sz w:val="24"/>
          <w:szCs w:val="24"/>
        </w:rPr>
        <w:t xml:space="preserve">thereto. </w:t>
      </w:r>
      <w:r w:rsidR="0079334A" w:rsidRPr="003C124D">
        <w:rPr>
          <w:rFonts w:ascii="Arial" w:hAnsi="Arial" w:cs="Arial"/>
          <w:sz w:val="24"/>
          <w:szCs w:val="24"/>
        </w:rPr>
        <w:t xml:space="preserve">The repair </w:t>
      </w:r>
      <w:r w:rsidR="00D72710" w:rsidRPr="003C124D">
        <w:rPr>
          <w:rFonts w:ascii="Arial" w:hAnsi="Arial" w:cs="Arial"/>
          <w:sz w:val="24"/>
          <w:szCs w:val="24"/>
        </w:rPr>
        <w:t xml:space="preserve">completion </w:t>
      </w:r>
      <w:r w:rsidR="0079334A" w:rsidRPr="003C124D">
        <w:rPr>
          <w:rFonts w:ascii="Arial" w:hAnsi="Arial" w:cs="Arial"/>
          <w:sz w:val="24"/>
          <w:szCs w:val="24"/>
        </w:rPr>
        <w:t xml:space="preserve">time of the vehicle was estimated to be approximately </w:t>
      </w:r>
      <w:r w:rsidR="007A78FD" w:rsidRPr="003C124D">
        <w:rPr>
          <w:rFonts w:ascii="Arial" w:hAnsi="Arial" w:cs="Arial"/>
          <w:sz w:val="24"/>
          <w:szCs w:val="24"/>
        </w:rPr>
        <w:t>two</w:t>
      </w:r>
      <w:r w:rsidR="0079334A" w:rsidRPr="003C124D">
        <w:rPr>
          <w:rFonts w:ascii="Arial" w:hAnsi="Arial" w:cs="Arial"/>
          <w:sz w:val="24"/>
          <w:szCs w:val="24"/>
        </w:rPr>
        <w:t xml:space="preserve"> week</w:t>
      </w:r>
      <w:r w:rsidR="007A78FD" w:rsidRPr="003C124D">
        <w:rPr>
          <w:rFonts w:ascii="Arial" w:hAnsi="Arial" w:cs="Arial"/>
          <w:sz w:val="24"/>
          <w:szCs w:val="24"/>
        </w:rPr>
        <w:t>s</w:t>
      </w:r>
      <w:r w:rsidR="0079334A" w:rsidRPr="003C124D">
        <w:rPr>
          <w:rFonts w:ascii="Arial" w:hAnsi="Arial" w:cs="Arial"/>
          <w:sz w:val="24"/>
          <w:szCs w:val="24"/>
        </w:rPr>
        <w:t xml:space="preserve">. </w:t>
      </w:r>
    </w:p>
    <w:p w:rsidR="0079334A" w:rsidRPr="003C124D" w:rsidRDefault="0079334A" w:rsidP="00AB488F">
      <w:pPr>
        <w:spacing w:after="0" w:line="360" w:lineRule="auto"/>
        <w:jc w:val="both"/>
        <w:rPr>
          <w:rFonts w:ascii="Arial" w:hAnsi="Arial" w:cs="Arial"/>
          <w:sz w:val="24"/>
          <w:szCs w:val="24"/>
        </w:rPr>
      </w:pPr>
    </w:p>
    <w:p w:rsidR="0079334A" w:rsidRPr="003C124D" w:rsidRDefault="0079334A" w:rsidP="00AB488F">
      <w:pPr>
        <w:spacing w:after="0" w:line="360" w:lineRule="auto"/>
        <w:jc w:val="both"/>
        <w:rPr>
          <w:rFonts w:ascii="Arial" w:hAnsi="Arial" w:cs="Arial"/>
          <w:sz w:val="24"/>
          <w:szCs w:val="24"/>
        </w:rPr>
      </w:pPr>
      <w:r w:rsidRPr="003C124D">
        <w:rPr>
          <w:rFonts w:ascii="Arial" w:hAnsi="Arial" w:cs="Arial"/>
          <w:sz w:val="24"/>
          <w:szCs w:val="24"/>
        </w:rPr>
        <w:t>[</w:t>
      </w:r>
      <w:r w:rsidR="00997EEF" w:rsidRPr="003C124D">
        <w:rPr>
          <w:rFonts w:ascii="Arial" w:hAnsi="Arial" w:cs="Arial"/>
          <w:sz w:val="24"/>
          <w:szCs w:val="24"/>
        </w:rPr>
        <w:t>6</w:t>
      </w:r>
      <w:r w:rsidRPr="003C124D">
        <w:rPr>
          <w:rFonts w:ascii="Arial" w:hAnsi="Arial" w:cs="Arial"/>
          <w:sz w:val="24"/>
          <w:szCs w:val="24"/>
        </w:rPr>
        <w:t>]</w:t>
      </w:r>
      <w:r w:rsidRPr="003C124D">
        <w:rPr>
          <w:rFonts w:ascii="Arial" w:hAnsi="Arial" w:cs="Arial"/>
          <w:sz w:val="24"/>
          <w:szCs w:val="24"/>
        </w:rPr>
        <w:tab/>
        <w:t xml:space="preserve">The plaintiff had the benefit of a rental vehicle during the period that his vehicle was </w:t>
      </w:r>
      <w:r w:rsidR="00997EEF" w:rsidRPr="003C124D">
        <w:rPr>
          <w:rFonts w:ascii="Arial" w:hAnsi="Arial" w:cs="Arial"/>
          <w:sz w:val="24"/>
          <w:szCs w:val="24"/>
        </w:rPr>
        <w:t xml:space="preserve">under </w:t>
      </w:r>
      <w:r w:rsidRPr="003C124D">
        <w:rPr>
          <w:rFonts w:ascii="Arial" w:hAnsi="Arial" w:cs="Arial"/>
          <w:sz w:val="24"/>
          <w:szCs w:val="24"/>
        </w:rPr>
        <w:t xml:space="preserve">repair, courtesy of his insurer. </w:t>
      </w:r>
    </w:p>
    <w:p w:rsidR="00AB488F" w:rsidRPr="003C124D" w:rsidRDefault="00AB488F" w:rsidP="00AB488F">
      <w:pPr>
        <w:spacing w:after="0" w:line="360" w:lineRule="auto"/>
        <w:jc w:val="both"/>
        <w:rPr>
          <w:rFonts w:ascii="Arial" w:hAnsi="Arial" w:cs="Arial"/>
          <w:sz w:val="24"/>
          <w:szCs w:val="24"/>
        </w:rPr>
      </w:pPr>
    </w:p>
    <w:p w:rsidR="00FD1C38" w:rsidRPr="003C124D" w:rsidRDefault="00FD1C38" w:rsidP="00AB488F">
      <w:pPr>
        <w:spacing w:after="0" w:line="360" w:lineRule="auto"/>
        <w:jc w:val="both"/>
        <w:rPr>
          <w:rFonts w:ascii="Arial" w:hAnsi="Arial" w:cs="Arial"/>
          <w:sz w:val="24"/>
          <w:szCs w:val="24"/>
          <w:u w:val="single"/>
        </w:rPr>
      </w:pPr>
      <w:r w:rsidRPr="003C124D">
        <w:rPr>
          <w:rFonts w:ascii="Arial" w:hAnsi="Arial" w:cs="Arial"/>
          <w:sz w:val="24"/>
          <w:szCs w:val="24"/>
          <w:u w:val="single"/>
        </w:rPr>
        <w:t>The plaintiff’s claim</w:t>
      </w:r>
    </w:p>
    <w:p w:rsidR="007A78FD" w:rsidRPr="003C124D" w:rsidRDefault="007A78FD" w:rsidP="00AB488F">
      <w:pPr>
        <w:spacing w:after="0" w:line="360" w:lineRule="auto"/>
        <w:jc w:val="both"/>
        <w:rPr>
          <w:rFonts w:ascii="Arial" w:hAnsi="Arial" w:cs="Arial"/>
          <w:sz w:val="24"/>
          <w:szCs w:val="24"/>
          <w:u w:val="single"/>
        </w:rPr>
      </w:pPr>
    </w:p>
    <w:p w:rsidR="0012690D" w:rsidRPr="003C124D" w:rsidRDefault="00FD1C38" w:rsidP="00AB488F">
      <w:pPr>
        <w:spacing w:after="0" w:line="360" w:lineRule="auto"/>
        <w:jc w:val="both"/>
        <w:rPr>
          <w:rFonts w:ascii="Arial" w:hAnsi="Arial" w:cs="Arial"/>
          <w:sz w:val="24"/>
          <w:szCs w:val="24"/>
        </w:rPr>
      </w:pPr>
      <w:r w:rsidRPr="003C124D">
        <w:rPr>
          <w:rFonts w:ascii="Arial" w:hAnsi="Arial" w:cs="Arial"/>
          <w:sz w:val="24"/>
          <w:szCs w:val="24"/>
        </w:rPr>
        <w:t>[</w:t>
      </w:r>
      <w:r w:rsidR="00997EEF" w:rsidRPr="003C124D">
        <w:rPr>
          <w:rFonts w:ascii="Arial" w:hAnsi="Arial" w:cs="Arial"/>
          <w:sz w:val="24"/>
          <w:szCs w:val="24"/>
        </w:rPr>
        <w:t>7</w:t>
      </w:r>
      <w:r w:rsidRPr="003C124D">
        <w:rPr>
          <w:rFonts w:ascii="Arial" w:hAnsi="Arial" w:cs="Arial"/>
          <w:sz w:val="24"/>
          <w:szCs w:val="24"/>
        </w:rPr>
        <w:t>]</w:t>
      </w:r>
      <w:r w:rsidRPr="003C124D">
        <w:rPr>
          <w:rFonts w:ascii="Arial" w:hAnsi="Arial" w:cs="Arial"/>
          <w:sz w:val="24"/>
          <w:szCs w:val="24"/>
        </w:rPr>
        <w:tab/>
      </w:r>
      <w:r w:rsidR="0012690D" w:rsidRPr="003C124D">
        <w:rPr>
          <w:rFonts w:ascii="Arial" w:hAnsi="Arial" w:cs="Arial"/>
          <w:sz w:val="24"/>
          <w:szCs w:val="24"/>
        </w:rPr>
        <w:t xml:space="preserve">The plaintiff testified in support of his claims and called one Mr Gabriel Shilume to testify in respect of the second claim. </w:t>
      </w:r>
    </w:p>
    <w:p w:rsidR="0012690D" w:rsidRPr="003C124D" w:rsidRDefault="0012690D" w:rsidP="00AB488F">
      <w:pPr>
        <w:spacing w:after="0" w:line="360" w:lineRule="auto"/>
        <w:jc w:val="both"/>
        <w:rPr>
          <w:rFonts w:ascii="Arial" w:hAnsi="Arial" w:cs="Arial"/>
          <w:sz w:val="24"/>
          <w:szCs w:val="24"/>
        </w:rPr>
      </w:pPr>
    </w:p>
    <w:p w:rsidR="0012690D" w:rsidRPr="003C124D" w:rsidRDefault="0012690D" w:rsidP="00AB488F">
      <w:pPr>
        <w:spacing w:after="0" w:line="360" w:lineRule="auto"/>
        <w:jc w:val="both"/>
        <w:rPr>
          <w:rFonts w:ascii="Arial" w:hAnsi="Arial" w:cs="Arial"/>
          <w:sz w:val="24"/>
          <w:szCs w:val="24"/>
        </w:rPr>
      </w:pPr>
      <w:r w:rsidRPr="003C124D">
        <w:rPr>
          <w:rFonts w:ascii="Arial" w:hAnsi="Arial" w:cs="Arial"/>
          <w:sz w:val="24"/>
          <w:szCs w:val="24"/>
        </w:rPr>
        <w:t>[</w:t>
      </w:r>
      <w:r w:rsidR="00997EEF" w:rsidRPr="003C124D">
        <w:rPr>
          <w:rFonts w:ascii="Arial" w:hAnsi="Arial" w:cs="Arial"/>
          <w:sz w:val="24"/>
          <w:szCs w:val="24"/>
        </w:rPr>
        <w:t>8</w:t>
      </w:r>
      <w:r w:rsidRPr="003C124D">
        <w:rPr>
          <w:rFonts w:ascii="Arial" w:hAnsi="Arial" w:cs="Arial"/>
          <w:sz w:val="24"/>
          <w:szCs w:val="24"/>
        </w:rPr>
        <w:t>]</w:t>
      </w:r>
      <w:r w:rsidRPr="003C124D">
        <w:rPr>
          <w:rFonts w:ascii="Arial" w:hAnsi="Arial" w:cs="Arial"/>
          <w:sz w:val="24"/>
          <w:szCs w:val="24"/>
        </w:rPr>
        <w:tab/>
        <w:t>The plaintiff testified that his ordeal started upon his return to the defendant’s workshop after one week to check on the progress of the work</w:t>
      </w:r>
      <w:r w:rsidR="00997EEF" w:rsidRPr="003C124D">
        <w:rPr>
          <w:rFonts w:ascii="Arial" w:hAnsi="Arial" w:cs="Arial"/>
          <w:sz w:val="24"/>
          <w:szCs w:val="24"/>
        </w:rPr>
        <w:t xml:space="preserve"> on the vehicle</w:t>
      </w:r>
      <w:r w:rsidRPr="003C124D">
        <w:rPr>
          <w:rFonts w:ascii="Arial" w:hAnsi="Arial" w:cs="Arial"/>
          <w:sz w:val="24"/>
          <w:szCs w:val="24"/>
        </w:rPr>
        <w:t xml:space="preserve">. Although the work was scheduled to take two weeks he needed the vehicle urgently and requested that the work on the vehicle be expedited. So when he returned to the defendant after one week the plaintiff was informed that </w:t>
      </w:r>
      <w:r w:rsidR="0079334A" w:rsidRPr="003C124D">
        <w:rPr>
          <w:rFonts w:ascii="Arial" w:hAnsi="Arial" w:cs="Arial"/>
          <w:sz w:val="24"/>
          <w:szCs w:val="24"/>
        </w:rPr>
        <w:t>the defendant required a further two day</w:t>
      </w:r>
      <w:r w:rsidR="006226D2" w:rsidRPr="003C124D">
        <w:rPr>
          <w:rFonts w:ascii="Arial" w:hAnsi="Arial" w:cs="Arial"/>
          <w:sz w:val="24"/>
          <w:szCs w:val="24"/>
        </w:rPr>
        <w:t>s</w:t>
      </w:r>
      <w:r w:rsidR="0079334A" w:rsidRPr="003C124D">
        <w:rPr>
          <w:rFonts w:ascii="Arial" w:hAnsi="Arial" w:cs="Arial"/>
          <w:sz w:val="24"/>
          <w:szCs w:val="24"/>
        </w:rPr>
        <w:t xml:space="preserve"> to complete the work on the vehicle</w:t>
      </w:r>
      <w:r w:rsidRPr="003C124D">
        <w:rPr>
          <w:rFonts w:ascii="Arial" w:hAnsi="Arial" w:cs="Arial"/>
          <w:sz w:val="24"/>
          <w:szCs w:val="24"/>
        </w:rPr>
        <w:t xml:space="preserve"> but that all was on schedule and the vehicle w</w:t>
      </w:r>
      <w:r w:rsidR="00997EEF" w:rsidRPr="003C124D">
        <w:rPr>
          <w:rFonts w:ascii="Arial" w:hAnsi="Arial" w:cs="Arial"/>
          <w:sz w:val="24"/>
          <w:szCs w:val="24"/>
        </w:rPr>
        <w:t xml:space="preserve">ould </w:t>
      </w:r>
      <w:r w:rsidRPr="003C124D">
        <w:rPr>
          <w:rFonts w:ascii="Arial" w:hAnsi="Arial" w:cs="Arial"/>
          <w:sz w:val="24"/>
          <w:szCs w:val="24"/>
        </w:rPr>
        <w:t xml:space="preserve">be done in time. </w:t>
      </w:r>
    </w:p>
    <w:p w:rsidR="0012690D" w:rsidRPr="003C124D" w:rsidRDefault="0012690D" w:rsidP="00AB488F">
      <w:pPr>
        <w:spacing w:after="0" w:line="360" w:lineRule="auto"/>
        <w:jc w:val="both"/>
        <w:rPr>
          <w:rFonts w:ascii="Arial" w:hAnsi="Arial" w:cs="Arial"/>
          <w:sz w:val="24"/>
          <w:szCs w:val="24"/>
        </w:rPr>
      </w:pPr>
    </w:p>
    <w:p w:rsidR="00FD1C38" w:rsidRPr="003C124D" w:rsidRDefault="0012690D" w:rsidP="00AB488F">
      <w:pPr>
        <w:spacing w:after="0" w:line="360" w:lineRule="auto"/>
        <w:jc w:val="both"/>
        <w:rPr>
          <w:rFonts w:ascii="Arial" w:hAnsi="Arial" w:cs="Arial"/>
          <w:sz w:val="24"/>
          <w:szCs w:val="24"/>
        </w:rPr>
      </w:pPr>
      <w:r w:rsidRPr="003C124D">
        <w:rPr>
          <w:rFonts w:ascii="Arial" w:hAnsi="Arial" w:cs="Arial"/>
          <w:sz w:val="24"/>
          <w:szCs w:val="24"/>
        </w:rPr>
        <w:t>[</w:t>
      </w:r>
      <w:r w:rsidR="00997EEF" w:rsidRPr="003C124D">
        <w:rPr>
          <w:rFonts w:ascii="Arial" w:hAnsi="Arial" w:cs="Arial"/>
          <w:sz w:val="24"/>
          <w:szCs w:val="24"/>
        </w:rPr>
        <w:t>9</w:t>
      </w:r>
      <w:r w:rsidRPr="003C124D">
        <w:rPr>
          <w:rFonts w:ascii="Arial" w:hAnsi="Arial" w:cs="Arial"/>
          <w:sz w:val="24"/>
          <w:szCs w:val="24"/>
        </w:rPr>
        <w:t>]</w:t>
      </w:r>
      <w:r w:rsidRPr="003C124D">
        <w:rPr>
          <w:rFonts w:ascii="Arial" w:hAnsi="Arial" w:cs="Arial"/>
          <w:sz w:val="24"/>
          <w:szCs w:val="24"/>
        </w:rPr>
        <w:tab/>
      </w:r>
      <w:r w:rsidR="0079334A" w:rsidRPr="003C124D">
        <w:rPr>
          <w:rFonts w:ascii="Arial" w:hAnsi="Arial" w:cs="Arial"/>
          <w:sz w:val="24"/>
          <w:szCs w:val="24"/>
        </w:rPr>
        <w:t xml:space="preserve">Two days later </w:t>
      </w:r>
      <w:r w:rsidRPr="003C124D">
        <w:rPr>
          <w:rFonts w:ascii="Arial" w:hAnsi="Arial" w:cs="Arial"/>
          <w:sz w:val="24"/>
          <w:szCs w:val="24"/>
        </w:rPr>
        <w:t xml:space="preserve">when </w:t>
      </w:r>
      <w:r w:rsidR="0079334A" w:rsidRPr="003C124D">
        <w:rPr>
          <w:rFonts w:ascii="Arial" w:hAnsi="Arial" w:cs="Arial"/>
          <w:sz w:val="24"/>
          <w:szCs w:val="24"/>
        </w:rPr>
        <w:t>the plaintiff a</w:t>
      </w:r>
      <w:r w:rsidR="00FD1C38" w:rsidRPr="003C124D">
        <w:rPr>
          <w:rFonts w:ascii="Arial" w:hAnsi="Arial" w:cs="Arial"/>
          <w:sz w:val="24"/>
          <w:szCs w:val="24"/>
        </w:rPr>
        <w:t xml:space="preserve">rrived </w:t>
      </w:r>
      <w:r w:rsidR="0079334A" w:rsidRPr="003C124D">
        <w:rPr>
          <w:rFonts w:ascii="Arial" w:hAnsi="Arial" w:cs="Arial"/>
          <w:sz w:val="24"/>
          <w:szCs w:val="24"/>
        </w:rPr>
        <w:t>at the business premises of the defendant to collect his vehicle</w:t>
      </w:r>
      <w:r w:rsidR="006226D2" w:rsidRPr="003C124D">
        <w:rPr>
          <w:rFonts w:ascii="Arial" w:hAnsi="Arial" w:cs="Arial"/>
          <w:sz w:val="24"/>
          <w:szCs w:val="24"/>
        </w:rPr>
        <w:t>,</w:t>
      </w:r>
      <w:r w:rsidR="0079334A" w:rsidRPr="003C124D">
        <w:rPr>
          <w:rFonts w:ascii="Arial" w:hAnsi="Arial" w:cs="Arial"/>
          <w:sz w:val="24"/>
          <w:szCs w:val="24"/>
        </w:rPr>
        <w:t xml:space="preserve"> he </w:t>
      </w:r>
      <w:r w:rsidR="00FD1C38" w:rsidRPr="003C124D">
        <w:rPr>
          <w:rFonts w:ascii="Arial" w:hAnsi="Arial" w:cs="Arial"/>
          <w:sz w:val="24"/>
          <w:szCs w:val="24"/>
        </w:rPr>
        <w:t>found the vehicle in the wash bay being cleaned</w:t>
      </w:r>
      <w:r w:rsidR="0079334A" w:rsidRPr="003C124D">
        <w:rPr>
          <w:rFonts w:ascii="Arial" w:hAnsi="Arial" w:cs="Arial"/>
          <w:sz w:val="24"/>
          <w:szCs w:val="24"/>
        </w:rPr>
        <w:t>. The work that had to be done</w:t>
      </w:r>
      <w:r w:rsidRPr="003C124D">
        <w:rPr>
          <w:rFonts w:ascii="Arial" w:hAnsi="Arial" w:cs="Arial"/>
          <w:sz w:val="24"/>
          <w:szCs w:val="24"/>
        </w:rPr>
        <w:t xml:space="preserve"> in order to repair the sand blasting dam</w:t>
      </w:r>
      <w:r w:rsidR="00997EEF" w:rsidRPr="003C124D">
        <w:rPr>
          <w:rFonts w:ascii="Arial" w:hAnsi="Arial" w:cs="Arial"/>
          <w:sz w:val="24"/>
          <w:szCs w:val="24"/>
        </w:rPr>
        <w:t>age</w:t>
      </w:r>
      <w:r w:rsidRPr="003C124D">
        <w:rPr>
          <w:rFonts w:ascii="Arial" w:hAnsi="Arial" w:cs="Arial"/>
          <w:sz w:val="24"/>
          <w:szCs w:val="24"/>
        </w:rPr>
        <w:t xml:space="preserve"> was done</w:t>
      </w:r>
      <w:r w:rsidR="006C462B" w:rsidRPr="003C124D">
        <w:rPr>
          <w:rFonts w:ascii="Arial" w:hAnsi="Arial" w:cs="Arial"/>
          <w:sz w:val="24"/>
          <w:szCs w:val="24"/>
        </w:rPr>
        <w:t>,</w:t>
      </w:r>
      <w:r w:rsidRPr="003C124D">
        <w:rPr>
          <w:rFonts w:ascii="Arial" w:hAnsi="Arial" w:cs="Arial"/>
          <w:sz w:val="24"/>
          <w:szCs w:val="24"/>
        </w:rPr>
        <w:t xml:space="preserve"> </w:t>
      </w:r>
      <w:r w:rsidR="0079334A" w:rsidRPr="003C124D">
        <w:rPr>
          <w:rFonts w:ascii="Arial" w:hAnsi="Arial" w:cs="Arial"/>
          <w:sz w:val="24"/>
          <w:szCs w:val="24"/>
        </w:rPr>
        <w:t>however</w:t>
      </w:r>
      <w:r w:rsidR="006C462B" w:rsidRPr="003C124D">
        <w:rPr>
          <w:rFonts w:ascii="Arial" w:hAnsi="Arial" w:cs="Arial"/>
          <w:sz w:val="24"/>
          <w:szCs w:val="24"/>
        </w:rPr>
        <w:t>,</w:t>
      </w:r>
      <w:r w:rsidR="00FD1C38" w:rsidRPr="003C124D">
        <w:rPr>
          <w:rFonts w:ascii="Arial" w:hAnsi="Arial" w:cs="Arial"/>
          <w:sz w:val="24"/>
          <w:szCs w:val="24"/>
        </w:rPr>
        <w:t xml:space="preserve"> he was informed by an employee of the defendant that they were experiencing a problem with the car as it just stopped idling and would not start</w:t>
      </w:r>
      <w:r w:rsidR="00997EEF" w:rsidRPr="003C124D">
        <w:rPr>
          <w:rFonts w:ascii="Arial" w:hAnsi="Arial" w:cs="Arial"/>
          <w:sz w:val="24"/>
          <w:szCs w:val="24"/>
        </w:rPr>
        <w:t>. He was however assured</w:t>
      </w:r>
      <w:r w:rsidR="00FD1C38" w:rsidRPr="003C124D">
        <w:rPr>
          <w:rFonts w:ascii="Arial" w:hAnsi="Arial" w:cs="Arial"/>
          <w:sz w:val="24"/>
          <w:szCs w:val="24"/>
        </w:rPr>
        <w:t xml:space="preserve"> that they were waiting for an electrician from KIA Motors </w:t>
      </w:r>
      <w:r w:rsidR="00997EEF" w:rsidRPr="003C124D">
        <w:rPr>
          <w:rFonts w:ascii="Arial" w:hAnsi="Arial" w:cs="Arial"/>
          <w:sz w:val="24"/>
          <w:szCs w:val="24"/>
        </w:rPr>
        <w:t>D</w:t>
      </w:r>
      <w:r w:rsidR="00FD1C38" w:rsidRPr="003C124D">
        <w:rPr>
          <w:rFonts w:ascii="Arial" w:hAnsi="Arial" w:cs="Arial"/>
          <w:sz w:val="24"/>
          <w:szCs w:val="24"/>
        </w:rPr>
        <w:t xml:space="preserve">ealership to come and </w:t>
      </w:r>
      <w:r w:rsidR="006C462B" w:rsidRPr="003C124D">
        <w:rPr>
          <w:rFonts w:ascii="Arial" w:hAnsi="Arial" w:cs="Arial"/>
          <w:sz w:val="24"/>
          <w:szCs w:val="24"/>
        </w:rPr>
        <w:t xml:space="preserve">inspect </w:t>
      </w:r>
      <w:r w:rsidR="00FD1C38" w:rsidRPr="003C124D">
        <w:rPr>
          <w:rFonts w:ascii="Arial" w:hAnsi="Arial" w:cs="Arial"/>
          <w:sz w:val="24"/>
          <w:szCs w:val="24"/>
        </w:rPr>
        <w:t xml:space="preserve">the vehicle and that the plaintiff would be called as soon as the KIA electrician was done. </w:t>
      </w:r>
    </w:p>
    <w:p w:rsidR="0012690D" w:rsidRPr="003C124D" w:rsidRDefault="0012690D" w:rsidP="00AB488F">
      <w:pPr>
        <w:spacing w:after="0" w:line="360" w:lineRule="auto"/>
        <w:jc w:val="both"/>
        <w:rPr>
          <w:rFonts w:ascii="Arial" w:hAnsi="Arial" w:cs="Arial"/>
          <w:sz w:val="24"/>
          <w:szCs w:val="24"/>
        </w:rPr>
      </w:pPr>
    </w:p>
    <w:p w:rsidR="00DF5369" w:rsidRPr="003C124D" w:rsidRDefault="00FD1C38" w:rsidP="00AB488F">
      <w:pPr>
        <w:spacing w:after="0" w:line="360" w:lineRule="auto"/>
        <w:jc w:val="both"/>
        <w:rPr>
          <w:rFonts w:ascii="Arial" w:hAnsi="Arial" w:cs="Arial"/>
          <w:sz w:val="24"/>
          <w:szCs w:val="24"/>
        </w:rPr>
      </w:pPr>
      <w:r w:rsidRPr="003C124D">
        <w:rPr>
          <w:rFonts w:ascii="Arial" w:hAnsi="Arial" w:cs="Arial"/>
          <w:sz w:val="24"/>
          <w:szCs w:val="24"/>
        </w:rPr>
        <w:t>[</w:t>
      </w:r>
      <w:r w:rsidR="00997EEF" w:rsidRPr="003C124D">
        <w:rPr>
          <w:rFonts w:ascii="Arial" w:hAnsi="Arial" w:cs="Arial"/>
          <w:sz w:val="24"/>
          <w:szCs w:val="24"/>
        </w:rPr>
        <w:t>10</w:t>
      </w:r>
      <w:r w:rsidRPr="003C124D">
        <w:rPr>
          <w:rFonts w:ascii="Arial" w:hAnsi="Arial" w:cs="Arial"/>
          <w:sz w:val="24"/>
          <w:szCs w:val="24"/>
        </w:rPr>
        <w:t>]</w:t>
      </w:r>
      <w:r w:rsidRPr="003C124D">
        <w:rPr>
          <w:rFonts w:ascii="Arial" w:hAnsi="Arial" w:cs="Arial"/>
          <w:sz w:val="24"/>
          <w:szCs w:val="24"/>
        </w:rPr>
        <w:tab/>
      </w:r>
      <w:r w:rsidR="004E562D" w:rsidRPr="003C124D">
        <w:rPr>
          <w:rFonts w:ascii="Arial" w:hAnsi="Arial" w:cs="Arial"/>
          <w:sz w:val="24"/>
          <w:szCs w:val="24"/>
        </w:rPr>
        <w:t xml:space="preserve">The plaintiff testified that thereafter </w:t>
      </w:r>
      <w:r w:rsidR="00DF5369" w:rsidRPr="003C124D">
        <w:rPr>
          <w:rFonts w:ascii="Arial" w:hAnsi="Arial" w:cs="Arial"/>
          <w:sz w:val="24"/>
          <w:szCs w:val="24"/>
        </w:rPr>
        <w:t xml:space="preserve">weeks passed and he did not receive his vehicle back. He then approached the insurance company to make enquiries from </w:t>
      </w:r>
      <w:r w:rsidR="006C462B" w:rsidRPr="003C124D">
        <w:rPr>
          <w:rFonts w:ascii="Arial" w:hAnsi="Arial" w:cs="Arial"/>
          <w:sz w:val="24"/>
          <w:szCs w:val="24"/>
        </w:rPr>
        <w:t xml:space="preserve">               </w:t>
      </w:r>
      <w:r w:rsidR="00DF5369" w:rsidRPr="003C124D">
        <w:rPr>
          <w:rFonts w:ascii="Arial" w:hAnsi="Arial" w:cs="Arial"/>
          <w:sz w:val="24"/>
          <w:szCs w:val="24"/>
        </w:rPr>
        <w:t xml:space="preserve">Mr Dippenaar, the member of the defendant CC. </w:t>
      </w:r>
      <w:r w:rsidR="00AD69C1" w:rsidRPr="003C124D">
        <w:rPr>
          <w:rFonts w:ascii="Arial" w:hAnsi="Arial" w:cs="Arial"/>
          <w:sz w:val="24"/>
          <w:szCs w:val="24"/>
        </w:rPr>
        <w:t>After a lot of correspondence between the plaintiff, the insurance company and the defendant</w:t>
      </w:r>
      <w:r w:rsidR="006C462B" w:rsidRPr="003C124D">
        <w:rPr>
          <w:rFonts w:ascii="Arial" w:hAnsi="Arial" w:cs="Arial"/>
          <w:sz w:val="24"/>
          <w:szCs w:val="24"/>
        </w:rPr>
        <w:t>,</w:t>
      </w:r>
      <w:r w:rsidR="00AD69C1" w:rsidRPr="003C124D">
        <w:rPr>
          <w:rFonts w:ascii="Arial" w:hAnsi="Arial" w:cs="Arial"/>
          <w:sz w:val="24"/>
          <w:szCs w:val="24"/>
        </w:rPr>
        <w:t xml:space="preserve"> t</w:t>
      </w:r>
      <w:r w:rsidR="00DF5369" w:rsidRPr="003C124D">
        <w:rPr>
          <w:rFonts w:ascii="Arial" w:hAnsi="Arial" w:cs="Arial"/>
          <w:sz w:val="24"/>
          <w:szCs w:val="24"/>
        </w:rPr>
        <w:t xml:space="preserve">he plaintiff resorted to confronting Mr Dippenaar regarding the delay in receiving his vehicle back. When </w:t>
      </w:r>
      <w:r w:rsidR="00716744" w:rsidRPr="003C124D">
        <w:rPr>
          <w:rFonts w:ascii="Arial" w:hAnsi="Arial" w:cs="Arial"/>
          <w:sz w:val="24"/>
          <w:szCs w:val="24"/>
        </w:rPr>
        <w:lastRenderedPageBreak/>
        <w:t>the plaintiff arrived at the office of Mr Dippenaar he was introduced to an elderly gentleman as a ‘</w:t>
      </w:r>
      <w:r w:rsidR="00997EEF" w:rsidRPr="003C124D">
        <w:rPr>
          <w:rFonts w:ascii="Arial" w:hAnsi="Arial" w:cs="Arial"/>
          <w:sz w:val="24"/>
          <w:szCs w:val="24"/>
        </w:rPr>
        <w:t>TV</w:t>
      </w:r>
      <w:r w:rsidR="00716744" w:rsidRPr="003C124D">
        <w:rPr>
          <w:rFonts w:ascii="Arial" w:hAnsi="Arial" w:cs="Arial"/>
          <w:sz w:val="24"/>
          <w:szCs w:val="24"/>
        </w:rPr>
        <w:t xml:space="preserve"> repair man’ and he and Mr Dippenaar </w:t>
      </w:r>
      <w:r w:rsidR="006C462B" w:rsidRPr="003C124D">
        <w:rPr>
          <w:rFonts w:ascii="Arial" w:hAnsi="Arial" w:cs="Arial"/>
          <w:sz w:val="24"/>
          <w:szCs w:val="24"/>
        </w:rPr>
        <w:t>were</w:t>
      </w:r>
      <w:r w:rsidR="00716744" w:rsidRPr="003C124D">
        <w:rPr>
          <w:rFonts w:ascii="Arial" w:hAnsi="Arial" w:cs="Arial"/>
          <w:sz w:val="24"/>
          <w:szCs w:val="24"/>
        </w:rPr>
        <w:t xml:space="preserve"> talking about mechanics, electronics and the vehicle’s </w:t>
      </w:r>
      <w:r w:rsidR="00997EEF" w:rsidRPr="003C124D">
        <w:rPr>
          <w:rFonts w:ascii="Arial" w:hAnsi="Arial" w:cs="Arial"/>
          <w:sz w:val="24"/>
          <w:szCs w:val="24"/>
        </w:rPr>
        <w:t xml:space="preserve">electronic control unit (ECU) </w:t>
      </w:r>
      <w:r w:rsidR="006C462B" w:rsidRPr="003C124D">
        <w:rPr>
          <w:rFonts w:ascii="Arial" w:hAnsi="Arial" w:cs="Arial"/>
          <w:sz w:val="24"/>
          <w:szCs w:val="24"/>
        </w:rPr>
        <w:t>(</w:t>
      </w:r>
      <w:r w:rsidR="00997EEF" w:rsidRPr="003C124D">
        <w:rPr>
          <w:rFonts w:ascii="Arial" w:hAnsi="Arial" w:cs="Arial"/>
          <w:sz w:val="24"/>
          <w:szCs w:val="24"/>
        </w:rPr>
        <w:t>also referred to as the computer box</w:t>
      </w:r>
      <w:r w:rsidR="006C462B" w:rsidRPr="003C124D">
        <w:rPr>
          <w:rFonts w:ascii="Arial" w:hAnsi="Arial" w:cs="Arial"/>
          <w:sz w:val="24"/>
          <w:szCs w:val="24"/>
        </w:rPr>
        <w:t>)</w:t>
      </w:r>
      <w:r w:rsidR="00716744" w:rsidRPr="003C124D">
        <w:rPr>
          <w:rFonts w:ascii="Arial" w:hAnsi="Arial" w:cs="Arial"/>
          <w:sz w:val="24"/>
          <w:szCs w:val="24"/>
        </w:rPr>
        <w:t xml:space="preserve">. At the time the ECU was opened and lying on the table. Whilst sitting in the office Mr Dippenaar made a telephone call to the South African </w:t>
      </w:r>
      <w:r w:rsidR="00997EEF" w:rsidRPr="003C124D">
        <w:rPr>
          <w:rFonts w:ascii="Arial" w:hAnsi="Arial" w:cs="Arial"/>
          <w:sz w:val="24"/>
          <w:szCs w:val="24"/>
        </w:rPr>
        <w:t>d</w:t>
      </w:r>
      <w:r w:rsidR="00716744" w:rsidRPr="003C124D">
        <w:rPr>
          <w:rFonts w:ascii="Arial" w:hAnsi="Arial" w:cs="Arial"/>
          <w:sz w:val="24"/>
          <w:szCs w:val="24"/>
        </w:rPr>
        <w:t>ealers in an attempt to find a person to repair the ECU</w:t>
      </w:r>
      <w:r w:rsidR="00AD69C1" w:rsidRPr="003C124D">
        <w:rPr>
          <w:rFonts w:ascii="Arial" w:hAnsi="Arial" w:cs="Arial"/>
          <w:sz w:val="24"/>
          <w:szCs w:val="24"/>
        </w:rPr>
        <w:t xml:space="preserve"> as the</w:t>
      </w:r>
      <w:r w:rsidR="00716744" w:rsidRPr="003C124D">
        <w:rPr>
          <w:rFonts w:ascii="Arial" w:hAnsi="Arial" w:cs="Arial"/>
          <w:sz w:val="24"/>
          <w:szCs w:val="24"/>
        </w:rPr>
        <w:t xml:space="preserve"> quote for the replacement cost of the ECU was N$ 41 783.64.</w:t>
      </w:r>
    </w:p>
    <w:p w:rsidR="001E7B7C" w:rsidRPr="003C124D" w:rsidRDefault="001E7B7C" w:rsidP="00AB488F">
      <w:pPr>
        <w:spacing w:after="0" w:line="360" w:lineRule="auto"/>
        <w:jc w:val="both"/>
        <w:rPr>
          <w:rFonts w:ascii="Arial" w:hAnsi="Arial" w:cs="Arial"/>
          <w:sz w:val="24"/>
          <w:szCs w:val="24"/>
        </w:rPr>
      </w:pPr>
    </w:p>
    <w:p w:rsidR="001E7B7C" w:rsidRPr="003C124D" w:rsidRDefault="001E7B7C" w:rsidP="00AB488F">
      <w:pPr>
        <w:spacing w:after="0" w:line="360" w:lineRule="auto"/>
        <w:jc w:val="both"/>
        <w:rPr>
          <w:rFonts w:ascii="Arial" w:hAnsi="Arial" w:cs="Arial"/>
          <w:sz w:val="24"/>
          <w:szCs w:val="24"/>
        </w:rPr>
      </w:pPr>
      <w:r w:rsidRPr="003C124D">
        <w:rPr>
          <w:rFonts w:ascii="Arial" w:hAnsi="Arial" w:cs="Arial"/>
          <w:sz w:val="24"/>
          <w:szCs w:val="24"/>
        </w:rPr>
        <w:t>[</w:t>
      </w:r>
      <w:r w:rsidR="00997EEF" w:rsidRPr="003C124D">
        <w:rPr>
          <w:rFonts w:ascii="Arial" w:hAnsi="Arial" w:cs="Arial"/>
          <w:sz w:val="24"/>
          <w:szCs w:val="24"/>
        </w:rPr>
        <w:t>11</w:t>
      </w:r>
      <w:r w:rsidRPr="003C124D">
        <w:rPr>
          <w:rFonts w:ascii="Arial" w:hAnsi="Arial" w:cs="Arial"/>
          <w:sz w:val="24"/>
          <w:szCs w:val="24"/>
        </w:rPr>
        <w:t>]</w:t>
      </w:r>
      <w:r w:rsidRPr="003C124D">
        <w:rPr>
          <w:rFonts w:ascii="Arial" w:hAnsi="Arial" w:cs="Arial"/>
          <w:sz w:val="24"/>
          <w:szCs w:val="24"/>
        </w:rPr>
        <w:tab/>
        <w:t xml:space="preserve"> The plaintiff testified that all this took place without consulting him or </w:t>
      </w:r>
      <w:r w:rsidR="00997EEF" w:rsidRPr="003C124D">
        <w:rPr>
          <w:rFonts w:ascii="Arial" w:hAnsi="Arial" w:cs="Arial"/>
          <w:sz w:val="24"/>
          <w:szCs w:val="24"/>
        </w:rPr>
        <w:t xml:space="preserve">obtaining </w:t>
      </w:r>
      <w:r w:rsidRPr="003C124D">
        <w:rPr>
          <w:rFonts w:ascii="Arial" w:hAnsi="Arial" w:cs="Arial"/>
          <w:sz w:val="24"/>
          <w:szCs w:val="24"/>
        </w:rPr>
        <w:t xml:space="preserve">his approval. The plaintiff further testified that he was upset because he delivered a vehicle in good working order to the defendant’s workshop, yet during the meeting with Mr Dippenaar it was implied that he had an old car and that </w:t>
      </w:r>
      <w:r w:rsidR="006C462B" w:rsidRPr="003C124D">
        <w:rPr>
          <w:rFonts w:ascii="Arial" w:hAnsi="Arial" w:cs="Arial"/>
          <w:sz w:val="24"/>
          <w:szCs w:val="24"/>
        </w:rPr>
        <w:t xml:space="preserve">the </w:t>
      </w:r>
      <w:r w:rsidRPr="003C124D">
        <w:rPr>
          <w:rFonts w:ascii="Arial" w:hAnsi="Arial" w:cs="Arial"/>
          <w:sz w:val="24"/>
          <w:szCs w:val="24"/>
        </w:rPr>
        <w:t xml:space="preserve">issues with the ECU </w:t>
      </w:r>
      <w:r w:rsidR="006C462B" w:rsidRPr="003C124D">
        <w:rPr>
          <w:rFonts w:ascii="Arial" w:hAnsi="Arial" w:cs="Arial"/>
          <w:sz w:val="24"/>
          <w:szCs w:val="24"/>
        </w:rPr>
        <w:t xml:space="preserve">were </w:t>
      </w:r>
      <w:r w:rsidRPr="003C124D">
        <w:rPr>
          <w:rFonts w:ascii="Arial" w:hAnsi="Arial" w:cs="Arial"/>
          <w:sz w:val="24"/>
          <w:szCs w:val="24"/>
        </w:rPr>
        <w:t xml:space="preserve">due to wear and tear and that the defendant cannot be blamed for the damage to the ECU. </w:t>
      </w:r>
    </w:p>
    <w:p w:rsidR="001E7B7C" w:rsidRPr="003C124D" w:rsidRDefault="001E7B7C" w:rsidP="00AB488F">
      <w:pPr>
        <w:spacing w:after="0" w:line="360" w:lineRule="auto"/>
        <w:jc w:val="both"/>
        <w:rPr>
          <w:rFonts w:ascii="Arial" w:hAnsi="Arial" w:cs="Arial"/>
          <w:sz w:val="24"/>
          <w:szCs w:val="24"/>
        </w:rPr>
      </w:pPr>
    </w:p>
    <w:p w:rsidR="001E7B7C" w:rsidRPr="003C124D" w:rsidRDefault="001E7B7C" w:rsidP="00AB488F">
      <w:pPr>
        <w:spacing w:after="0" w:line="360" w:lineRule="auto"/>
        <w:jc w:val="both"/>
        <w:rPr>
          <w:rFonts w:ascii="Arial" w:hAnsi="Arial" w:cs="Arial"/>
          <w:sz w:val="24"/>
          <w:szCs w:val="24"/>
        </w:rPr>
      </w:pPr>
      <w:r w:rsidRPr="003C124D">
        <w:rPr>
          <w:rFonts w:ascii="Arial" w:hAnsi="Arial" w:cs="Arial"/>
          <w:sz w:val="24"/>
          <w:szCs w:val="24"/>
        </w:rPr>
        <w:t>[</w:t>
      </w:r>
      <w:r w:rsidR="00997EEF" w:rsidRPr="003C124D">
        <w:rPr>
          <w:rFonts w:ascii="Arial" w:hAnsi="Arial" w:cs="Arial"/>
          <w:sz w:val="24"/>
          <w:szCs w:val="24"/>
        </w:rPr>
        <w:t>12</w:t>
      </w:r>
      <w:r w:rsidRPr="003C124D">
        <w:rPr>
          <w:rFonts w:ascii="Arial" w:hAnsi="Arial" w:cs="Arial"/>
          <w:sz w:val="24"/>
          <w:szCs w:val="24"/>
        </w:rPr>
        <w:t>]</w:t>
      </w:r>
      <w:r w:rsidRPr="003C124D">
        <w:rPr>
          <w:rFonts w:ascii="Arial" w:hAnsi="Arial" w:cs="Arial"/>
          <w:sz w:val="24"/>
          <w:szCs w:val="24"/>
        </w:rPr>
        <w:tab/>
        <w:t xml:space="preserve"> The plaintiff testified that he then reported back to his insurer what occurred at the office of Mr Dippenaar and what he </w:t>
      </w:r>
      <w:r w:rsidR="00744479" w:rsidRPr="003C124D">
        <w:rPr>
          <w:rFonts w:ascii="Arial" w:hAnsi="Arial" w:cs="Arial"/>
          <w:sz w:val="24"/>
          <w:szCs w:val="24"/>
        </w:rPr>
        <w:t xml:space="preserve">had </w:t>
      </w:r>
      <w:r w:rsidRPr="003C124D">
        <w:rPr>
          <w:rFonts w:ascii="Arial" w:hAnsi="Arial" w:cs="Arial"/>
          <w:sz w:val="24"/>
          <w:szCs w:val="24"/>
        </w:rPr>
        <w:t xml:space="preserve">observed there. Then during January 2019 the plaintiff approached the mechanical department of the KIA Dealership with the intention of finding out what their professional view was on what could have </w:t>
      </w:r>
      <w:r w:rsidR="00D30A17" w:rsidRPr="003C124D">
        <w:rPr>
          <w:rFonts w:ascii="Arial" w:hAnsi="Arial" w:cs="Arial"/>
          <w:sz w:val="24"/>
          <w:szCs w:val="24"/>
        </w:rPr>
        <w:t>caused</w:t>
      </w:r>
      <w:r w:rsidRPr="003C124D">
        <w:rPr>
          <w:rFonts w:ascii="Arial" w:hAnsi="Arial" w:cs="Arial"/>
          <w:sz w:val="24"/>
          <w:szCs w:val="24"/>
        </w:rPr>
        <w:t xml:space="preserve"> the breakdown/damage to the ECU. To his surprise the plaintiff found his vehicle abandoned in the Dealership’</w:t>
      </w:r>
      <w:r w:rsidR="008E395D" w:rsidRPr="003C124D">
        <w:rPr>
          <w:rFonts w:ascii="Arial" w:hAnsi="Arial" w:cs="Arial"/>
          <w:sz w:val="24"/>
          <w:szCs w:val="24"/>
        </w:rPr>
        <w:t>s parking lot. The plaintiff returned to his insurer and determined that the claim for the repair of the sandblasting damage was already settled in November 2018</w:t>
      </w:r>
      <w:r w:rsidR="00744479" w:rsidRPr="003C124D">
        <w:rPr>
          <w:rFonts w:ascii="Arial" w:hAnsi="Arial" w:cs="Arial"/>
          <w:sz w:val="24"/>
          <w:szCs w:val="24"/>
        </w:rPr>
        <w:t>,</w:t>
      </w:r>
      <w:r w:rsidR="008E395D" w:rsidRPr="003C124D">
        <w:rPr>
          <w:rFonts w:ascii="Arial" w:hAnsi="Arial" w:cs="Arial"/>
          <w:sz w:val="24"/>
          <w:szCs w:val="24"/>
        </w:rPr>
        <w:t xml:space="preserve"> yet his vehicle was still not in running condition. </w:t>
      </w:r>
      <w:r w:rsidR="00997EEF" w:rsidRPr="003C124D">
        <w:rPr>
          <w:rFonts w:ascii="Arial" w:hAnsi="Arial" w:cs="Arial"/>
          <w:sz w:val="24"/>
          <w:szCs w:val="24"/>
        </w:rPr>
        <w:t>He also determined that the defendant attempted to lodge a claim against the warranty on his vehicle.</w:t>
      </w:r>
    </w:p>
    <w:p w:rsidR="008E395D" w:rsidRPr="003C124D" w:rsidRDefault="008E395D" w:rsidP="00AB488F">
      <w:pPr>
        <w:spacing w:after="0" w:line="360" w:lineRule="auto"/>
        <w:jc w:val="both"/>
        <w:rPr>
          <w:rFonts w:ascii="Arial" w:hAnsi="Arial" w:cs="Arial"/>
          <w:sz w:val="24"/>
          <w:szCs w:val="24"/>
        </w:rPr>
      </w:pPr>
    </w:p>
    <w:p w:rsidR="008E395D" w:rsidRPr="003C124D" w:rsidRDefault="008E395D" w:rsidP="00AB488F">
      <w:pPr>
        <w:spacing w:after="0" w:line="360" w:lineRule="auto"/>
        <w:jc w:val="both"/>
        <w:rPr>
          <w:rFonts w:ascii="Arial" w:hAnsi="Arial" w:cs="Arial"/>
          <w:sz w:val="24"/>
          <w:szCs w:val="24"/>
        </w:rPr>
      </w:pPr>
      <w:r w:rsidRPr="003C124D">
        <w:rPr>
          <w:rFonts w:ascii="Arial" w:hAnsi="Arial" w:cs="Arial"/>
          <w:sz w:val="24"/>
          <w:szCs w:val="24"/>
        </w:rPr>
        <w:t>[</w:t>
      </w:r>
      <w:r w:rsidR="00997EEF" w:rsidRPr="003C124D">
        <w:rPr>
          <w:rFonts w:ascii="Arial" w:hAnsi="Arial" w:cs="Arial"/>
          <w:sz w:val="24"/>
          <w:szCs w:val="24"/>
        </w:rPr>
        <w:t>13</w:t>
      </w:r>
      <w:r w:rsidRPr="003C124D">
        <w:rPr>
          <w:rFonts w:ascii="Arial" w:hAnsi="Arial" w:cs="Arial"/>
          <w:sz w:val="24"/>
          <w:szCs w:val="24"/>
        </w:rPr>
        <w:t>]</w:t>
      </w:r>
      <w:r w:rsidRPr="003C124D">
        <w:rPr>
          <w:rFonts w:ascii="Arial" w:hAnsi="Arial" w:cs="Arial"/>
          <w:sz w:val="24"/>
          <w:szCs w:val="24"/>
        </w:rPr>
        <w:tab/>
        <w:t xml:space="preserve"> The plaintiff decided to seek legal advice and after the exchange of correspondence the plaintiff was informed via email from the defendant on </w:t>
      </w:r>
      <w:r w:rsidR="00F40FAA" w:rsidRPr="003C124D">
        <w:rPr>
          <w:rFonts w:ascii="Arial" w:hAnsi="Arial" w:cs="Arial"/>
          <w:sz w:val="24"/>
          <w:szCs w:val="24"/>
        </w:rPr>
        <w:t xml:space="preserve">                                </w:t>
      </w:r>
      <w:r w:rsidRPr="003C124D">
        <w:rPr>
          <w:rFonts w:ascii="Arial" w:hAnsi="Arial" w:cs="Arial"/>
          <w:sz w:val="24"/>
          <w:szCs w:val="24"/>
        </w:rPr>
        <w:t>14 January 2020 that his vehicle was ready for collection. The email had two invoices attached thereto, namely an invoice</w:t>
      </w:r>
      <w:r w:rsidR="00946443" w:rsidRPr="003C124D">
        <w:rPr>
          <w:rFonts w:ascii="Arial" w:hAnsi="Arial" w:cs="Arial"/>
          <w:sz w:val="24"/>
          <w:szCs w:val="24"/>
        </w:rPr>
        <w:t xml:space="preserve"> in the amount of N$ 12 099.50</w:t>
      </w:r>
      <w:r w:rsidRPr="003C124D">
        <w:rPr>
          <w:rFonts w:ascii="Arial" w:hAnsi="Arial" w:cs="Arial"/>
          <w:sz w:val="24"/>
          <w:szCs w:val="24"/>
        </w:rPr>
        <w:t xml:space="preserve"> for the ECU (which was replaced) and one </w:t>
      </w:r>
      <w:r w:rsidR="00946443" w:rsidRPr="003C124D">
        <w:rPr>
          <w:rFonts w:ascii="Arial" w:hAnsi="Arial" w:cs="Arial"/>
          <w:sz w:val="24"/>
          <w:szCs w:val="24"/>
        </w:rPr>
        <w:t xml:space="preserve">in amount of N$ 5 313.55 </w:t>
      </w:r>
      <w:r w:rsidRPr="003C124D">
        <w:rPr>
          <w:rFonts w:ascii="Arial" w:hAnsi="Arial" w:cs="Arial"/>
          <w:sz w:val="24"/>
          <w:szCs w:val="24"/>
        </w:rPr>
        <w:t xml:space="preserve">for the insurance excess levy which was payable by the plaintiff. </w:t>
      </w:r>
      <w:r w:rsidR="00946443" w:rsidRPr="003C124D">
        <w:rPr>
          <w:rFonts w:ascii="Arial" w:hAnsi="Arial" w:cs="Arial"/>
          <w:sz w:val="24"/>
          <w:szCs w:val="24"/>
        </w:rPr>
        <w:t xml:space="preserve">On the advice of his legal representative the plaintiff settled the two invoices and collected his vehicle. </w:t>
      </w:r>
    </w:p>
    <w:p w:rsidR="00946443" w:rsidRPr="003C124D" w:rsidRDefault="00946443" w:rsidP="00AB488F">
      <w:pPr>
        <w:spacing w:after="0" w:line="360" w:lineRule="auto"/>
        <w:jc w:val="both"/>
        <w:rPr>
          <w:rFonts w:ascii="Arial" w:hAnsi="Arial" w:cs="Arial"/>
          <w:sz w:val="24"/>
          <w:szCs w:val="24"/>
        </w:rPr>
      </w:pPr>
    </w:p>
    <w:p w:rsidR="00946443" w:rsidRPr="003C124D" w:rsidRDefault="00946443" w:rsidP="00AB488F">
      <w:pPr>
        <w:spacing w:after="0" w:line="360" w:lineRule="auto"/>
        <w:jc w:val="both"/>
        <w:rPr>
          <w:rFonts w:ascii="Arial" w:hAnsi="Arial" w:cs="Arial"/>
          <w:sz w:val="24"/>
          <w:szCs w:val="24"/>
        </w:rPr>
      </w:pPr>
      <w:r w:rsidRPr="003C124D">
        <w:rPr>
          <w:rFonts w:ascii="Arial" w:hAnsi="Arial" w:cs="Arial"/>
          <w:sz w:val="24"/>
          <w:szCs w:val="24"/>
        </w:rPr>
        <w:lastRenderedPageBreak/>
        <w:t>[</w:t>
      </w:r>
      <w:r w:rsidR="0095341E" w:rsidRPr="003C124D">
        <w:rPr>
          <w:rFonts w:ascii="Arial" w:hAnsi="Arial" w:cs="Arial"/>
          <w:sz w:val="24"/>
          <w:szCs w:val="24"/>
        </w:rPr>
        <w:t>14</w:t>
      </w:r>
      <w:r w:rsidRPr="003C124D">
        <w:rPr>
          <w:rFonts w:ascii="Arial" w:hAnsi="Arial" w:cs="Arial"/>
          <w:sz w:val="24"/>
          <w:szCs w:val="24"/>
        </w:rPr>
        <w:t>]</w:t>
      </w:r>
      <w:r w:rsidRPr="003C124D">
        <w:rPr>
          <w:rFonts w:ascii="Arial" w:hAnsi="Arial" w:cs="Arial"/>
          <w:sz w:val="24"/>
          <w:szCs w:val="24"/>
        </w:rPr>
        <w:tab/>
        <w:t xml:space="preserve"> The plaintiff testified that upon collecting his vehicle he was handed all the old car parts, which were replaced during the repair of the vehicle in respect of the sandblasting damage, but he did not received the damaged ECU. Upon enquiries from the defendant he was informed that the old ECU was thrown away and he was therefore unable to obtain a second opinion as to</w:t>
      </w:r>
      <w:r w:rsidR="00744479" w:rsidRPr="003C124D">
        <w:rPr>
          <w:rFonts w:ascii="Arial" w:hAnsi="Arial" w:cs="Arial"/>
          <w:sz w:val="24"/>
          <w:szCs w:val="24"/>
        </w:rPr>
        <w:t xml:space="preserve"> what</w:t>
      </w:r>
      <w:r w:rsidRPr="003C124D">
        <w:rPr>
          <w:rFonts w:ascii="Arial" w:hAnsi="Arial" w:cs="Arial"/>
          <w:sz w:val="24"/>
          <w:szCs w:val="24"/>
        </w:rPr>
        <w:t xml:space="preserve"> cause</w:t>
      </w:r>
      <w:r w:rsidR="00744479" w:rsidRPr="003C124D">
        <w:rPr>
          <w:rFonts w:ascii="Arial" w:hAnsi="Arial" w:cs="Arial"/>
          <w:sz w:val="24"/>
          <w:szCs w:val="24"/>
        </w:rPr>
        <w:t>d</w:t>
      </w:r>
      <w:r w:rsidRPr="003C124D">
        <w:rPr>
          <w:rFonts w:ascii="Arial" w:hAnsi="Arial" w:cs="Arial"/>
          <w:sz w:val="24"/>
          <w:szCs w:val="24"/>
        </w:rPr>
        <w:t xml:space="preserve"> the damage to the ECU.</w:t>
      </w:r>
    </w:p>
    <w:p w:rsidR="00946443" w:rsidRPr="003C124D" w:rsidRDefault="00946443" w:rsidP="00AB488F">
      <w:pPr>
        <w:spacing w:after="0" w:line="360" w:lineRule="auto"/>
        <w:jc w:val="both"/>
        <w:rPr>
          <w:rFonts w:ascii="Arial" w:hAnsi="Arial" w:cs="Arial"/>
          <w:sz w:val="24"/>
          <w:szCs w:val="24"/>
        </w:rPr>
      </w:pPr>
    </w:p>
    <w:p w:rsidR="00946443" w:rsidRPr="003C124D" w:rsidRDefault="00946443" w:rsidP="00AB488F">
      <w:pPr>
        <w:spacing w:after="0" w:line="360" w:lineRule="auto"/>
        <w:jc w:val="both"/>
        <w:rPr>
          <w:rFonts w:ascii="Arial" w:hAnsi="Arial" w:cs="Arial"/>
          <w:sz w:val="24"/>
          <w:szCs w:val="24"/>
        </w:rPr>
      </w:pPr>
      <w:r w:rsidRPr="003C124D">
        <w:rPr>
          <w:rFonts w:ascii="Arial" w:hAnsi="Arial" w:cs="Arial"/>
          <w:sz w:val="24"/>
          <w:szCs w:val="24"/>
        </w:rPr>
        <w:t>[</w:t>
      </w:r>
      <w:r w:rsidR="0095341E" w:rsidRPr="003C124D">
        <w:rPr>
          <w:rFonts w:ascii="Arial" w:hAnsi="Arial" w:cs="Arial"/>
          <w:sz w:val="24"/>
          <w:szCs w:val="24"/>
        </w:rPr>
        <w:t>15</w:t>
      </w:r>
      <w:r w:rsidRPr="003C124D">
        <w:rPr>
          <w:rFonts w:ascii="Arial" w:hAnsi="Arial" w:cs="Arial"/>
          <w:sz w:val="24"/>
          <w:szCs w:val="24"/>
        </w:rPr>
        <w:t>]</w:t>
      </w:r>
      <w:r w:rsidRPr="003C124D">
        <w:rPr>
          <w:rFonts w:ascii="Arial" w:hAnsi="Arial" w:cs="Arial"/>
          <w:sz w:val="24"/>
          <w:szCs w:val="24"/>
        </w:rPr>
        <w:tab/>
        <w:t xml:space="preserve">In respect of the ECU that had to </w:t>
      </w:r>
      <w:r w:rsidR="00744479" w:rsidRPr="003C124D">
        <w:rPr>
          <w:rFonts w:ascii="Arial" w:hAnsi="Arial" w:cs="Arial"/>
          <w:sz w:val="24"/>
          <w:szCs w:val="24"/>
        </w:rPr>
        <w:t xml:space="preserve">be </w:t>
      </w:r>
      <w:r w:rsidRPr="003C124D">
        <w:rPr>
          <w:rFonts w:ascii="Arial" w:hAnsi="Arial" w:cs="Arial"/>
          <w:sz w:val="24"/>
          <w:szCs w:val="24"/>
        </w:rPr>
        <w:t>replace</w:t>
      </w:r>
      <w:r w:rsidR="00744479" w:rsidRPr="003C124D">
        <w:rPr>
          <w:rFonts w:ascii="Arial" w:hAnsi="Arial" w:cs="Arial"/>
          <w:sz w:val="24"/>
          <w:szCs w:val="24"/>
        </w:rPr>
        <w:t>d,</w:t>
      </w:r>
      <w:r w:rsidRPr="003C124D">
        <w:rPr>
          <w:rFonts w:ascii="Arial" w:hAnsi="Arial" w:cs="Arial"/>
          <w:sz w:val="24"/>
          <w:szCs w:val="24"/>
        </w:rPr>
        <w:t xml:space="preserve"> the plaintiff testified that he prays for judgment in the amount </w:t>
      </w:r>
      <w:r w:rsidR="002C4191" w:rsidRPr="003C124D">
        <w:rPr>
          <w:rFonts w:ascii="Arial" w:hAnsi="Arial" w:cs="Arial"/>
          <w:sz w:val="24"/>
          <w:szCs w:val="24"/>
        </w:rPr>
        <w:t>N$ 12 099.50</w:t>
      </w:r>
      <w:r w:rsidR="0095341E" w:rsidRPr="003C124D">
        <w:rPr>
          <w:rFonts w:ascii="Arial" w:hAnsi="Arial" w:cs="Arial"/>
          <w:sz w:val="24"/>
          <w:szCs w:val="24"/>
        </w:rPr>
        <w:t xml:space="preserve"> as he paid the said amount in order to get his vehicle back and does not regard this payment as an admission of liability</w:t>
      </w:r>
      <w:r w:rsidR="002C4191" w:rsidRPr="003C124D">
        <w:rPr>
          <w:rFonts w:ascii="Arial" w:hAnsi="Arial" w:cs="Arial"/>
          <w:sz w:val="24"/>
          <w:szCs w:val="24"/>
        </w:rPr>
        <w:t>.</w:t>
      </w:r>
      <w:r w:rsidR="0095341E" w:rsidRPr="003C124D">
        <w:rPr>
          <w:rFonts w:ascii="Arial" w:hAnsi="Arial" w:cs="Arial"/>
          <w:sz w:val="24"/>
          <w:szCs w:val="24"/>
        </w:rPr>
        <w:t xml:space="preserve"> The plaintiff was of the opinion</w:t>
      </w:r>
      <w:r w:rsidR="00F40FAA" w:rsidRPr="003C124D">
        <w:rPr>
          <w:rFonts w:ascii="Arial" w:hAnsi="Arial" w:cs="Arial"/>
          <w:sz w:val="24"/>
          <w:szCs w:val="24"/>
        </w:rPr>
        <w:t xml:space="preserve"> that</w:t>
      </w:r>
      <w:r w:rsidR="0095341E" w:rsidRPr="003C124D">
        <w:rPr>
          <w:rFonts w:ascii="Arial" w:hAnsi="Arial" w:cs="Arial"/>
          <w:sz w:val="24"/>
          <w:szCs w:val="24"/>
        </w:rPr>
        <w:t xml:space="preserve"> this amount, albeit greatly reduced from the initial quotation, was due and owing to him. The plaintiff repeatedly reiterated that he brought a vehicle that was in good running condition to the defendant and </w:t>
      </w:r>
      <w:r w:rsidR="00744479" w:rsidRPr="003C124D">
        <w:rPr>
          <w:rFonts w:ascii="Arial" w:hAnsi="Arial" w:cs="Arial"/>
          <w:sz w:val="24"/>
          <w:szCs w:val="24"/>
        </w:rPr>
        <w:t xml:space="preserve">it was </w:t>
      </w:r>
      <w:r w:rsidR="0095341E" w:rsidRPr="003C124D">
        <w:rPr>
          <w:rFonts w:ascii="Arial" w:hAnsi="Arial" w:cs="Arial"/>
          <w:sz w:val="24"/>
          <w:szCs w:val="24"/>
        </w:rPr>
        <w:t xml:space="preserve">the negligence of the defendant’s employees when they effected the repairs to the vehicle </w:t>
      </w:r>
      <w:r w:rsidR="00744479" w:rsidRPr="003C124D">
        <w:rPr>
          <w:rFonts w:ascii="Arial" w:hAnsi="Arial" w:cs="Arial"/>
          <w:sz w:val="24"/>
          <w:szCs w:val="24"/>
        </w:rPr>
        <w:t xml:space="preserve">that </w:t>
      </w:r>
      <w:r w:rsidR="0095341E" w:rsidRPr="003C124D">
        <w:rPr>
          <w:rFonts w:ascii="Arial" w:hAnsi="Arial" w:cs="Arial"/>
          <w:sz w:val="24"/>
          <w:szCs w:val="24"/>
        </w:rPr>
        <w:t>caused the</w:t>
      </w:r>
      <w:r w:rsidR="00744479" w:rsidRPr="003C124D">
        <w:rPr>
          <w:rFonts w:ascii="Arial" w:hAnsi="Arial" w:cs="Arial"/>
          <w:sz w:val="24"/>
          <w:szCs w:val="24"/>
        </w:rPr>
        <w:t xml:space="preserve"> resultant</w:t>
      </w:r>
      <w:r w:rsidR="0095341E" w:rsidRPr="003C124D">
        <w:rPr>
          <w:rFonts w:ascii="Arial" w:hAnsi="Arial" w:cs="Arial"/>
          <w:sz w:val="24"/>
          <w:szCs w:val="24"/>
        </w:rPr>
        <w:t xml:space="preserve"> damage to the ECU. The plaintiff testified during cross-examination that even though the majority of the repairs were generally cosmetic in nature it also included the removal of the vehicle’s headlights which in turn was part of the electrical</w:t>
      </w:r>
      <w:r w:rsidR="00381D55" w:rsidRPr="003C124D">
        <w:rPr>
          <w:rFonts w:ascii="Arial" w:hAnsi="Arial" w:cs="Arial"/>
          <w:sz w:val="24"/>
          <w:szCs w:val="24"/>
        </w:rPr>
        <w:t>/electronic</w:t>
      </w:r>
      <w:r w:rsidR="0095341E" w:rsidRPr="003C124D">
        <w:rPr>
          <w:rFonts w:ascii="Arial" w:hAnsi="Arial" w:cs="Arial"/>
          <w:sz w:val="24"/>
          <w:szCs w:val="24"/>
        </w:rPr>
        <w:t xml:space="preserve"> system of the vehicle. The plaintiff denied that the age of the vehicle or the mileage had anything to do with the damage to the ECU.</w:t>
      </w:r>
    </w:p>
    <w:p w:rsidR="001542C5" w:rsidRPr="003C124D" w:rsidRDefault="004E562D" w:rsidP="00AB488F">
      <w:pPr>
        <w:spacing w:after="0" w:line="360" w:lineRule="auto"/>
        <w:jc w:val="both"/>
        <w:rPr>
          <w:rFonts w:ascii="Arial" w:hAnsi="Arial" w:cs="Arial"/>
          <w:sz w:val="24"/>
          <w:szCs w:val="24"/>
        </w:rPr>
      </w:pPr>
      <w:r w:rsidRPr="003C124D">
        <w:rPr>
          <w:rFonts w:ascii="Arial" w:hAnsi="Arial" w:cs="Arial"/>
          <w:sz w:val="24"/>
          <w:szCs w:val="24"/>
        </w:rPr>
        <w:t xml:space="preserve"> </w:t>
      </w:r>
    </w:p>
    <w:p w:rsidR="00FD1C38" w:rsidRPr="003C124D" w:rsidRDefault="002C4191" w:rsidP="00AB488F">
      <w:pPr>
        <w:spacing w:after="0" w:line="360" w:lineRule="auto"/>
        <w:jc w:val="both"/>
        <w:rPr>
          <w:rFonts w:ascii="Arial" w:hAnsi="Arial" w:cs="Arial"/>
          <w:sz w:val="24"/>
          <w:szCs w:val="24"/>
        </w:rPr>
      </w:pPr>
      <w:r w:rsidRPr="003C124D">
        <w:rPr>
          <w:rFonts w:ascii="Arial" w:hAnsi="Arial" w:cs="Arial"/>
          <w:sz w:val="24"/>
          <w:szCs w:val="24"/>
        </w:rPr>
        <w:t>[</w:t>
      </w:r>
      <w:r w:rsidR="0095341E" w:rsidRPr="003C124D">
        <w:rPr>
          <w:rFonts w:ascii="Arial" w:hAnsi="Arial" w:cs="Arial"/>
          <w:sz w:val="24"/>
          <w:szCs w:val="24"/>
        </w:rPr>
        <w:t>16</w:t>
      </w:r>
      <w:r w:rsidRPr="003C124D">
        <w:rPr>
          <w:rFonts w:ascii="Arial" w:hAnsi="Arial" w:cs="Arial"/>
          <w:sz w:val="24"/>
          <w:szCs w:val="24"/>
        </w:rPr>
        <w:t>]</w:t>
      </w:r>
      <w:r w:rsidRPr="003C124D">
        <w:rPr>
          <w:rFonts w:ascii="Arial" w:hAnsi="Arial" w:cs="Arial"/>
          <w:sz w:val="24"/>
          <w:szCs w:val="24"/>
        </w:rPr>
        <w:tab/>
        <w:t xml:space="preserve"> In respect of the second claim the plaintiff testified that as he only had the rental vehicle for a period of 30 days and needed a vehicle to be mobile he entered into an agreement with an ex-colleagu</w:t>
      </w:r>
      <w:r w:rsidR="00644613" w:rsidRPr="003C124D">
        <w:rPr>
          <w:rFonts w:ascii="Arial" w:hAnsi="Arial" w:cs="Arial"/>
          <w:sz w:val="24"/>
          <w:szCs w:val="24"/>
        </w:rPr>
        <w:t>e, Mr Gabriel Shilume to rent a vehicle at a rate of N$ 550 per day which resulted in a claim of N$ 79 500 for the 9 month period that the plaintiff rented the vehicle</w:t>
      </w:r>
      <w:r w:rsidR="0095341E" w:rsidRPr="003C124D">
        <w:rPr>
          <w:rFonts w:ascii="Arial" w:hAnsi="Arial" w:cs="Arial"/>
          <w:sz w:val="24"/>
          <w:szCs w:val="24"/>
        </w:rPr>
        <w:t xml:space="preserve">, which was the period that the plaintiff’s vehicle was in the care of the defendant. </w:t>
      </w:r>
      <w:r w:rsidR="00644613" w:rsidRPr="003C124D">
        <w:rPr>
          <w:rFonts w:ascii="Arial" w:hAnsi="Arial" w:cs="Arial"/>
          <w:sz w:val="24"/>
          <w:szCs w:val="24"/>
        </w:rPr>
        <w:t xml:space="preserve"> </w:t>
      </w:r>
    </w:p>
    <w:p w:rsidR="00DF5369" w:rsidRPr="003C124D" w:rsidRDefault="00DF5369" w:rsidP="00AB488F">
      <w:pPr>
        <w:spacing w:after="0" w:line="360" w:lineRule="auto"/>
        <w:jc w:val="both"/>
        <w:rPr>
          <w:rFonts w:ascii="Arial" w:hAnsi="Arial" w:cs="Arial"/>
          <w:sz w:val="24"/>
          <w:szCs w:val="24"/>
        </w:rPr>
      </w:pPr>
    </w:p>
    <w:p w:rsidR="00184BCA" w:rsidRPr="003C124D" w:rsidRDefault="00184BCA" w:rsidP="00AB488F">
      <w:pPr>
        <w:spacing w:after="0" w:line="360" w:lineRule="auto"/>
        <w:jc w:val="both"/>
        <w:rPr>
          <w:rFonts w:ascii="Arial" w:hAnsi="Arial" w:cs="Arial"/>
          <w:sz w:val="24"/>
          <w:szCs w:val="24"/>
          <w:u w:val="single"/>
        </w:rPr>
      </w:pPr>
      <w:r w:rsidRPr="003C124D">
        <w:rPr>
          <w:rFonts w:ascii="Arial" w:hAnsi="Arial" w:cs="Arial"/>
          <w:sz w:val="24"/>
          <w:szCs w:val="24"/>
          <w:u w:val="single"/>
        </w:rPr>
        <w:t>Arguments on behalf of the parties</w:t>
      </w:r>
    </w:p>
    <w:p w:rsidR="00644613" w:rsidRPr="003C124D" w:rsidRDefault="00644613" w:rsidP="00AB488F">
      <w:pPr>
        <w:spacing w:after="0" w:line="360" w:lineRule="auto"/>
        <w:jc w:val="both"/>
        <w:rPr>
          <w:rFonts w:ascii="Arial" w:hAnsi="Arial" w:cs="Arial"/>
          <w:i/>
          <w:sz w:val="24"/>
          <w:szCs w:val="24"/>
        </w:rPr>
      </w:pPr>
      <w:r w:rsidRPr="003C124D">
        <w:rPr>
          <w:rFonts w:ascii="Arial" w:hAnsi="Arial" w:cs="Arial"/>
          <w:i/>
          <w:sz w:val="24"/>
          <w:szCs w:val="24"/>
        </w:rPr>
        <w:t>On behalf of the defendant</w:t>
      </w:r>
    </w:p>
    <w:p w:rsidR="00644613" w:rsidRPr="003C124D" w:rsidRDefault="00644613" w:rsidP="00AB488F">
      <w:pPr>
        <w:spacing w:after="0" w:line="360" w:lineRule="auto"/>
        <w:jc w:val="both"/>
        <w:rPr>
          <w:rFonts w:ascii="Arial" w:hAnsi="Arial" w:cs="Arial"/>
          <w:i/>
          <w:sz w:val="24"/>
          <w:szCs w:val="24"/>
        </w:rPr>
      </w:pPr>
    </w:p>
    <w:p w:rsidR="00184BCA" w:rsidRPr="003C124D" w:rsidRDefault="00644613" w:rsidP="00AB488F">
      <w:pPr>
        <w:spacing w:after="0" w:line="360" w:lineRule="auto"/>
        <w:jc w:val="both"/>
        <w:rPr>
          <w:rFonts w:ascii="Arial" w:hAnsi="Arial" w:cs="Arial"/>
          <w:sz w:val="24"/>
          <w:szCs w:val="24"/>
        </w:rPr>
      </w:pPr>
      <w:r w:rsidRPr="003C124D">
        <w:rPr>
          <w:rFonts w:ascii="Arial" w:hAnsi="Arial" w:cs="Arial"/>
          <w:sz w:val="24"/>
          <w:szCs w:val="24"/>
        </w:rPr>
        <w:t>[</w:t>
      </w:r>
      <w:r w:rsidR="00381D55" w:rsidRPr="003C124D">
        <w:rPr>
          <w:rFonts w:ascii="Arial" w:hAnsi="Arial" w:cs="Arial"/>
          <w:sz w:val="24"/>
          <w:szCs w:val="24"/>
        </w:rPr>
        <w:t>17</w:t>
      </w:r>
      <w:r w:rsidRPr="003C124D">
        <w:rPr>
          <w:rFonts w:ascii="Arial" w:hAnsi="Arial" w:cs="Arial"/>
          <w:sz w:val="24"/>
          <w:szCs w:val="24"/>
        </w:rPr>
        <w:t>]</w:t>
      </w:r>
      <w:r w:rsidRPr="003C124D">
        <w:rPr>
          <w:rFonts w:ascii="Arial" w:hAnsi="Arial" w:cs="Arial"/>
          <w:sz w:val="24"/>
          <w:szCs w:val="24"/>
        </w:rPr>
        <w:tab/>
        <w:t>Mr Theron argued on behalf of the defendant that the plaintiff failed to make out a prima facie case at the end of the plaintiff’s case. He argued that the conduct complained about by the plaintiff is of a technical nature and that the plaintiff is therefor</w:t>
      </w:r>
      <w:r w:rsidR="00381D55" w:rsidRPr="003C124D">
        <w:rPr>
          <w:rFonts w:ascii="Arial" w:hAnsi="Arial" w:cs="Arial"/>
          <w:sz w:val="24"/>
          <w:szCs w:val="24"/>
        </w:rPr>
        <w:t>e</w:t>
      </w:r>
      <w:r w:rsidRPr="003C124D">
        <w:rPr>
          <w:rFonts w:ascii="Arial" w:hAnsi="Arial" w:cs="Arial"/>
          <w:sz w:val="24"/>
          <w:szCs w:val="24"/>
        </w:rPr>
        <w:t xml:space="preserve"> obliged to call an expert to prove that any conduct by the defendant caused the damage to the ECU of his vehicle but failed to do so and therefore failed in his </w:t>
      </w:r>
      <w:r w:rsidRPr="003C124D">
        <w:rPr>
          <w:rFonts w:ascii="Arial" w:hAnsi="Arial" w:cs="Arial"/>
          <w:sz w:val="24"/>
          <w:szCs w:val="24"/>
        </w:rPr>
        <w:lastRenderedPageBreak/>
        <w:t>burden of proof. Mr Theron further argued that the defendant pleaded that it only did cosmetic work to the plaintiff’s vehicle, which was unrelated to the electronic system and even if the headlights of the vehicle were removed for purposes of repairing the sandblasting damage such lights run on a separate system than the ECU and could n</w:t>
      </w:r>
      <w:r w:rsidR="0077455C" w:rsidRPr="003C124D">
        <w:rPr>
          <w:rFonts w:ascii="Arial" w:hAnsi="Arial" w:cs="Arial"/>
          <w:sz w:val="24"/>
          <w:szCs w:val="24"/>
        </w:rPr>
        <w:t>o</w:t>
      </w:r>
      <w:r w:rsidRPr="003C124D">
        <w:rPr>
          <w:rFonts w:ascii="Arial" w:hAnsi="Arial" w:cs="Arial"/>
          <w:sz w:val="24"/>
          <w:szCs w:val="24"/>
        </w:rPr>
        <w:t xml:space="preserve">t cause any damage to the ECU. </w:t>
      </w:r>
    </w:p>
    <w:p w:rsidR="00644613" w:rsidRPr="003C124D" w:rsidRDefault="00644613" w:rsidP="00AB488F">
      <w:pPr>
        <w:spacing w:after="0" w:line="360" w:lineRule="auto"/>
        <w:jc w:val="both"/>
        <w:rPr>
          <w:rFonts w:ascii="Arial" w:hAnsi="Arial" w:cs="Arial"/>
          <w:sz w:val="24"/>
          <w:szCs w:val="24"/>
        </w:rPr>
      </w:pPr>
    </w:p>
    <w:p w:rsidR="00644613" w:rsidRPr="003C124D" w:rsidRDefault="009651F5" w:rsidP="00AB488F">
      <w:pPr>
        <w:spacing w:after="0" w:line="360" w:lineRule="auto"/>
        <w:jc w:val="both"/>
        <w:rPr>
          <w:rFonts w:ascii="Arial" w:hAnsi="Arial" w:cs="Arial"/>
          <w:sz w:val="24"/>
          <w:szCs w:val="24"/>
        </w:rPr>
      </w:pPr>
      <w:r w:rsidRPr="003C124D">
        <w:rPr>
          <w:rFonts w:ascii="Arial" w:hAnsi="Arial" w:cs="Arial"/>
          <w:sz w:val="24"/>
          <w:szCs w:val="24"/>
        </w:rPr>
        <w:t>[</w:t>
      </w:r>
      <w:r w:rsidR="00381D55" w:rsidRPr="003C124D">
        <w:rPr>
          <w:rFonts w:ascii="Arial" w:hAnsi="Arial" w:cs="Arial"/>
          <w:sz w:val="24"/>
          <w:szCs w:val="24"/>
        </w:rPr>
        <w:t>18</w:t>
      </w:r>
      <w:r w:rsidRPr="003C124D">
        <w:rPr>
          <w:rFonts w:ascii="Arial" w:hAnsi="Arial" w:cs="Arial"/>
          <w:sz w:val="24"/>
          <w:szCs w:val="24"/>
        </w:rPr>
        <w:t>]</w:t>
      </w:r>
      <w:r w:rsidRPr="003C124D">
        <w:rPr>
          <w:rFonts w:ascii="Arial" w:hAnsi="Arial" w:cs="Arial"/>
          <w:sz w:val="24"/>
          <w:szCs w:val="24"/>
        </w:rPr>
        <w:tab/>
        <w:t xml:space="preserve"> </w:t>
      </w:r>
      <w:r w:rsidR="00644613" w:rsidRPr="003C124D">
        <w:rPr>
          <w:rFonts w:ascii="Arial" w:hAnsi="Arial" w:cs="Arial"/>
          <w:sz w:val="24"/>
          <w:szCs w:val="24"/>
        </w:rPr>
        <w:t xml:space="preserve"> Mr Theron argued th</w:t>
      </w:r>
      <w:r w:rsidR="00F40FAA" w:rsidRPr="003C124D">
        <w:rPr>
          <w:rFonts w:ascii="Arial" w:hAnsi="Arial" w:cs="Arial"/>
          <w:sz w:val="24"/>
          <w:szCs w:val="24"/>
        </w:rPr>
        <w:t>at the plaintiff’s vehicle was four</w:t>
      </w:r>
      <w:r w:rsidR="00644613" w:rsidRPr="003C124D">
        <w:rPr>
          <w:rFonts w:ascii="Arial" w:hAnsi="Arial" w:cs="Arial"/>
          <w:sz w:val="24"/>
          <w:szCs w:val="24"/>
        </w:rPr>
        <w:t xml:space="preserve"> and a half years old at the time when it came to the defendant’s workshop for repairs and already accumulated over 220 000 km and for this reason the ECU was no longer covered by the vehicle’s warranty and having regard to the age and mileage of the vehicle it had </w:t>
      </w:r>
      <w:r w:rsidR="00F40FAA" w:rsidRPr="003C124D">
        <w:rPr>
          <w:rFonts w:ascii="Arial" w:hAnsi="Arial" w:cs="Arial"/>
          <w:sz w:val="24"/>
          <w:szCs w:val="24"/>
        </w:rPr>
        <w:t>experienced a lot of wear and tear.</w:t>
      </w:r>
    </w:p>
    <w:p w:rsidR="00A9057F" w:rsidRPr="003C124D" w:rsidRDefault="00A9057F" w:rsidP="00AB488F">
      <w:pPr>
        <w:spacing w:after="0" w:line="360" w:lineRule="auto"/>
        <w:jc w:val="both"/>
        <w:rPr>
          <w:rFonts w:ascii="Arial" w:hAnsi="Arial" w:cs="Arial"/>
          <w:sz w:val="24"/>
          <w:szCs w:val="24"/>
        </w:rPr>
      </w:pPr>
    </w:p>
    <w:p w:rsidR="0010137F" w:rsidRPr="003C124D" w:rsidRDefault="00A9057F" w:rsidP="00AB488F">
      <w:pPr>
        <w:spacing w:after="0" w:line="360" w:lineRule="auto"/>
        <w:jc w:val="both"/>
        <w:rPr>
          <w:rFonts w:ascii="Arial" w:hAnsi="Arial" w:cs="Arial"/>
          <w:sz w:val="24"/>
          <w:szCs w:val="24"/>
        </w:rPr>
      </w:pPr>
      <w:r w:rsidRPr="003C124D">
        <w:rPr>
          <w:rFonts w:ascii="Arial" w:hAnsi="Arial" w:cs="Arial"/>
          <w:sz w:val="24"/>
          <w:szCs w:val="24"/>
        </w:rPr>
        <w:t>[</w:t>
      </w:r>
      <w:r w:rsidR="00381D55" w:rsidRPr="003C124D">
        <w:rPr>
          <w:rFonts w:ascii="Arial" w:hAnsi="Arial" w:cs="Arial"/>
          <w:sz w:val="24"/>
          <w:szCs w:val="24"/>
        </w:rPr>
        <w:t>19</w:t>
      </w:r>
      <w:r w:rsidRPr="003C124D">
        <w:rPr>
          <w:rFonts w:ascii="Arial" w:hAnsi="Arial" w:cs="Arial"/>
          <w:sz w:val="24"/>
          <w:szCs w:val="24"/>
        </w:rPr>
        <w:t>]</w:t>
      </w:r>
      <w:r w:rsidRPr="003C124D">
        <w:rPr>
          <w:rFonts w:ascii="Arial" w:hAnsi="Arial" w:cs="Arial"/>
          <w:sz w:val="24"/>
          <w:szCs w:val="24"/>
        </w:rPr>
        <w:tab/>
        <w:t xml:space="preserve"> Mr Theron further argued that the plaintiff failed to prove that any of the conduct of the defendant caused damage to the ECU and that applying </w:t>
      </w:r>
      <w:r w:rsidRPr="003C124D">
        <w:rPr>
          <w:rFonts w:ascii="Arial" w:hAnsi="Arial" w:cs="Arial"/>
          <w:i/>
          <w:sz w:val="24"/>
          <w:szCs w:val="24"/>
        </w:rPr>
        <w:t>boni</w:t>
      </w:r>
      <w:r w:rsidR="00381D55" w:rsidRPr="003C124D">
        <w:rPr>
          <w:rFonts w:ascii="Arial" w:hAnsi="Arial" w:cs="Arial"/>
          <w:i/>
          <w:sz w:val="24"/>
          <w:szCs w:val="24"/>
        </w:rPr>
        <w:t>s</w:t>
      </w:r>
      <w:r w:rsidRPr="003C124D">
        <w:rPr>
          <w:rFonts w:ascii="Arial" w:hAnsi="Arial" w:cs="Arial"/>
          <w:i/>
          <w:sz w:val="24"/>
          <w:szCs w:val="24"/>
        </w:rPr>
        <w:t xml:space="preserve"> mores</w:t>
      </w:r>
      <w:r w:rsidRPr="003C124D">
        <w:rPr>
          <w:rFonts w:ascii="Arial" w:hAnsi="Arial" w:cs="Arial"/>
          <w:sz w:val="24"/>
          <w:szCs w:val="24"/>
        </w:rPr>
        <w:t xml:space="preserve"> test for reasonableness it would be to</w:t>
      </w:r>
      <w:r w:rsidR="00777C15" w:rsidRPr="003C124D">
        <w:rPr>
          <w:rFonts w:ascii="Arial" w:hAnsi="Arial" w:cs="Arial"/>
          <w:sz w:val="24"/>
          <w:szCs w:val="24"/>
        </w:rPr>
        <w:t>o</w:t>
      </w:r>
      <w:r w:rsidRPr="003C124D">
        <w:rPr>
          <w:rFonts w:ascii="Arial" w:hAnsi="Arial" w:cs="Arial"/>
          <w:sz w:val="24"/>
          <w:szCs w:val="24"/>
        </w:rPr>
        <w:t xml:space="preserve"> remote to attribute the damage to the ECU to the defendant merely because the vehicle was in its possession. Counsel further argued that</w:t>
      </w:r>
      <w:r w:rsidR="0010137F" w:rsidRPr="003C124D">
        <w:rPr>
          <w:rFonts w:ascii="Arial" w:hAnsi="Arial" w:cs="Arial"/>
          <w:sz w:val="24"/>
          <w:szCs w:val="24"/>
        </w:rPr>
        <w:t xml:space="preserve"> damage to the ECU is too remote to be connected to the actual work done to the vehicle of the plaintiff.  Counsel argued that </w:t>
      </w:r>
      <w:r w:rsidR="00381D55" w:rsidRPr="003C124D">
        <w:rPr>
          <w:rFonts w:ascii="Arial" w:hAnsi="Arial" w:cs="Arial"/>
          <w:sz w:val="24"/>
          <w:szCs w:val="24"/>
        </w:rPr>
        <w:t>even though there would be a</w:t>
      </w:r>
      <w:r w:rsidR="0010137F" w:rsidRPr="003C124D">
        <w:rPr>
          <w:rFonts w:ascii="Arial" w:hAnsi="Arial" w:cs="Arial"/>
          <w:sz w:val="24"/>
          <w:szCs w:val="24"/>
        </w:rPr>
        <w:t xml:space="preserve"> duty of care </w:t>
      </w:r>
      <w:r w:rsidR="00381D55" w:rsidRPr="003C124D">
        <w:rPr>
          <w:rFonts w:ascii="Arial" w:hAnsi="Arial" w:cs="Arial"/>
          <w:sz w:val="24"/>
          <w:szCs w:val="24"/>
        </w:rPr>
        <w:t xml:space="preserve">on the defendant the plaintiff cannot rely on such duty of care due to the remoteness of the possibility of damage. </w:t>
      </w:r>
    </w:p>
    <w:p w:rsidR="00381D55" w:rsidRPr="003C124D" w:rsidRDefault="00381D55" w:rsidP="00AB488F">
      <w:pPr>
        <w:spacing w:after="0" w:line="360" w:lineRule="auto"/>
        <w:jc w:val="both"/>
        <w:rPr>
          <w:rFonts w:ascii="Arial" w:hAnsi="Arial" w:cs="Arial"/>
          <w:sz w:val="24"/>
          <w:szCs w:val="24"/>
        </w:rPr>
      </w:pPr>
    </w:p>
    <w:p w:rsidR="0010137F" w:rsidRPr="003C124D" w:rsidRDefault="0010137F" w:rsidP="00AB488F">
      <w:pPr>
        <w:spacing w:after="0" w:line="360" w:lineRule="auto"/>
        <w:jc w:val="both"/>
        <w:rPr>
          <w:rFonts w:ascii="Arial" w:hAnsi="Arial" w:cs="Arial"/>
          <w:sz w:val="24"/>
          <w:szCs w:val="24"/>
        </w:rPr>
      </w:pPr>
      <w:r w:rsidRPr="003C124D">
        <w:rPr>
          <w:rFonts w:ascii="Arial" w:hAnsi="Arial" w:cs="Arial"/>
          <w:sz w:val="24"/>
          <w:szCs w:val="24"/>
        </w:rPr>
        <w:t>[</w:t>
      </w:r>
      <w:r w:rsidR="00381D55" w:rsidRPr="003C124D">
        <w:rPr>
          <w:rFonts w:ascii="Arial" w:hAnsi="Arial" w:cs="Arial"/>
          <w:sz w:val="24"/>
          <w:szCs w:val="24"/>
        </w:rPr>
        <w:t>20</w:t>
      </w:r>
      <w:r w:rsidRPr="003C124D">
        <w:rPr>
          <w:rFonts w:ascii="Arial" w:hAnsi="Arial" w:cs="Arial"/>
          <w:sz w:val="24"/>
          <w:szCs w:val="24"/>
        </w:rPr>
        <w:t>]</w:t>
      </w:r>
      <w:r w:rsidRPr="003C124D">
        <w:rPr>
          <w:rFonts w:ascii="Arial" w:hAnsi="Arial" w:cs="Arial"/>
          <w:sz w:val="24"/>
          <w:szCs w:val="24"/>
        </w:rPr>
        <w:tab/>
        <w:t xml:space="preserve"> Counsel submitted that the plaintiff failed to prove that any conduct of the defendant was a condition </w:t>
      </w:r>
      <w:r w:rsidRPr="003C124D">
        <w:rPr>
          <w:rFonts w:ascii="Arial" w:hAnsi="Arial" w:cs="Arial"/>
          <w:i/>
          <w:sz w:val="24"/>
          <w:szCs w:val="24"/>
        </w:rPr>
        <w:t>sine qua non</w:t>
      </w:r>
      <w:r w:rsidRPr="003C124D">
        <w:rPr>
          <w:rFonts w:ascii="Arial" w:hAnsi="Arial" w:cs="Arial"/>
          <w:sz w:val="24"/>
          <w:szCs w:val="24"/>
        </w:rPr>
        <w:t xml:space="preserve"> for the damage to occur. Counsel further submitted that the plaintiff did not prove that any specific action taken by the defendant led to the ECU short circuiting and reiterated that the plaintiff required expert evidence in order to </w:t>
      </w:r>
      <w:r w:rsidR="00777C15" w:rsidRPr="003C124D">
        <w:rPr>
          <w:rFonts w:ascii="Arial" w:hAnsi="Arial" w:cs="Arial"/>
          <w:sz w:val="24"/>
          <w:szCs w:val="24"/>
        </w:rPr>
        <w:t xml:space="preserve">prove </w:t>
      </w:r>
      <w:r w:rsidRPr="003C124D">
        <w:rPr>
          <w:rFonts w:ascii="Arial" w:hAnsi="Arial" w:cs="Arial"/>
          <w:sz w:val="24"/>
          <w:szCs w:val="24"/>
        </w:rPr>
        <w:t xml:space="preserve">same the nexus between the conduct and the damage was not proven. </w:t>
      </w:r>
    </w:p>
    <w:p w:rsidR="0010137F" w:rsidRPr="003C124D" w:rsidRDefault="0010137F" w:rsidP="00AB488F">
      <w:pPr>
        <w:spacing w:after="0" w:line="360" w:lineRule="auto"/>
        <w:jc w:val="both"/>
        <w:rPr>
          <w:rFonts w:ascii="Arial" w:hAnsi="Arial" w:cs="Arial"/>
          <w:sz w:val="24"/>
          <w:szCs w:val="24"/>
        </w:rPr>
      </w:pPr>
    </w:p>
    <w:p w:rsidR="0010137F" w:rsidRPr="003C124D" w:rsidRDefault="0010137F" w:rsidP="00AB488F">
      <w:pPr>
        <w:spacing w:after="0" w:line="360" w:lineRule="auto"/>
        <w:jc w:val="both"/>
        <w:rPr>
          <w:rFonts w:ascii="Arial" w:hAnsi="Arial" w:cs="Arial"/>
          <w:sz w:val="24"/>
          <w:szCs w:val="24"/>
        </w:rPr>
      </w:pPr>
      <w:r w:rsidRPr="003C124D">
        <w:rPr>
          <w:rFonts w:ascii="Arial" w:hAnsi="Arial" w:cs="Arial"/>
          <w:sz w:val="24"/>
          <w:szCs w:val="24"/>
        </w:rPr>
        <w:t>[</w:t>
      </w:r>
      <w:r w:rsidR="00381D55" w:rsidRPr="003C124D">
        <w:rPr>
          <w:rFonts w:ascii="Arial" w:hAnsi="Arial" w:cs="Arial"/>
          <w:sz w:val="24"/>
          <w:szCs w:val="24"/>
        </w:rPr>
        <w:t>21</w:t>
      </w:r>
      <w:r w:rsidRPr="003C124D">
        <w:rPr>
          <w:rFonts w:ascii="Arial" w:hAnsi="Arial" w:cs="Arial"/>
          <w:sz w:val="24"/>
          <w:szCs w:val="24"/>
        </w:rPr>
        <w:t>]</w:t>
      </w:r>
      <w:r w:rsidRPr="003C124D">
        <w:rPr>
          <w:rFonts w:ascii="Arial" w:hAnsi="Arial" w:cs="Arial"/>
          <w:sz w:val="24"/>
          <w:szCs w:val="24"/>
        </w:rPr>
        <w:tab/>
        <w:t xml:space="preserve"> On the issue of </w:t>
      </w:r>
      <w:r w:rsidR="00777C15" w:rsidRPr="003C124D">
        <w:rPr>
          <w:rFonts w:ascii="Arial" w:hAnsi="Arial" w:cs="Arial"/>
          <w:sz w:val="24"/>
          <w:szCs w:val="24"/>
        </w:rPr>
        <w:t xml:space="preserve">the </w:t>
      </w:r>
      <w:r w:rsidRPr="003C124D">
        <w:rPr>
          <w:rFonts w:ascii="Arial" w:hAnsi="Arial" w:cs="Arial"/>
          <w:sz w:val="24"/>
          <w:szCs w:val="24"/>
        </w:rPr>
        <w:t>damages claim</w:t>
      </w:r>
      <w:r w:rsidR="00777C15" w:rsidRPr="003C124D">
        <w:rPr>
          <w:rFonts w:ascii="Arial" w:hAnsi="Arial" w:cs="Arial"/>
          <w:sz w:val="24"/>
          <w:szCs w:val="24"/>
        </w:rPr>
        <w:t>,</w:t>
      </w:r>
      <w:r w:rsidRPr="003C124D">
        <w:rPr>
          <w:rFonts w:ascii="Arial" w:hAnsi="Arial" w:cs="Arial"/>
          <w:sz w:val="24"/>
          <w:szCs w:val="24"/>
        </w:rPr>
        <w:t xml:space="preserve"> Mr Theron argued that the plaintiff failed to prove his damages as the costs of the ECU were paid and settled in terms of a settlement agreement reached between the parties on 15 May 2019</w:t>
      </w:r>
      <w:r w:rsidR="00381D55" w:rsidRPr="003C124D">
        <w:rPr>
          <w:rFonts w:ascii="Arial" w:hAnsi="Arial" w:cs="Arial"/>
          <w:sz w:val="24"/>
          <w:szCs w:val="24"/>
        </w:rPr>
        <w:t xml:space="preserve"> and that is a clear indication that the plaintiff accepted liability for the payment of the replacement ECU</w:t>
      </w:r>
      <w:r w:rsidRPr="003C124D">
        <w:rPr>
          <w:rFonts w:ascii="Arial" w:hAnsi="Arial" w:cs="Arial"/>
          <w:sz w:val="24"/>
          <w:szCs w:val="24"/>
        </w:rPr>
        <w:t>.  In respect of the second claim</w:t>
      </w:r>
      <w:r w:rsidR="00777C15" w:rsidRPr="003C124D">
        <w:rPr>
          <w:rFonts w:ascii="Arial" w:hAnsi="Arial" w:cs="Arial"/>
          <w:sz w:val="24"/>
          <w:szCs w:val="24"/>
        </w:rPr>
        <w:t>,</w:t>
      </w:r>
      <w:r w:rsidRPr="003C124D">
        <w:rPr>
          <w:rFonts w:ascii="Arial" w:hAnsi="Arial" w:cs="Arial"/>
          <w:sz w:val="24"/>
          <w:szCs w:val="24"/>
        </w:rPr>
        <w:t xml:space="preserve"> Mr Theron argued that the agreement was a simulated </w:t>
      </w:r>
      <w:r w:rsidRPr="003C124D">
        <w:rPr>
          <w:rFonts w:ascii="Arial" w:hAnsi="Arial" w:cs="Arial"/>
          <w:sz w:val="24"/>
          <w:szCs w:val="24"/>
        </w:rPr>
        <w:lastRenderedPageBreak/>
        <w:t xml:space="preserve">agreement and that the plaintiff failed to provide the court with documentary proof of the payments in question. </w:t>
      </w:r>
    </w:p>
    <w:p w:rsidR="0010137F" w:rsidRPr="003C124D" w:rsidRDefault="0010137F" w:rsidP="00AB488F">
      <w:pPr>
        <w:spacing w:after="0" w:line="360" w:lineRule="auto"/>
        <w:jc w:val="both"/>
        <w:rPr>
          <w:rFonts w:ascii="Arial" w:hAnsi="Arial" w:cs="Arial"/>
          <w:sz w:val="24"/>
          <w:szCs w:val="24"/>
        </w:rPr>
      </w:pPr>
    </w:p>
    <w:p w:rsidR="0010137F" w:rsidRPr="003C124D" w:rsidRDefault="0010137F" w:rsidP="00AB488F">
      <w:pPr>
        <w:spacing w:after="0" w:line="360" w:lineRule="auto"/>
        <w:jc w:val="both"/>
        <w:rPr>
          <w:rFonts w:ascii="Arial" w:hAnsi="Arial" w:cs="Arial"/>
          <w:sz w:val="24"/>
          <w:szCs w:val="24"/>
        </w:rPr>
      </w:pPr>
      <w:r w:rsidRPr="003C124D">
        <w:rPr>
          <w:rFonts w:ascii="Arial" w:hAnsi="Arial" w:cs="Arial"/>
          <w:sz w:val="24"/>
          <w:szCs w:val="24"/>
        </w:rPr>
        <w:t>[</w:t>
      </w:r>
      <w:r w:rsidR="00381D55" w:rsidRPr="003C124D">
        <w:rPr>
          <w:rFonts w:ascii="Arial" w:hAnsi="Arial" w:cs="Arial"/>
          <w:sz w:val="24"/>
          <w:szCs w:val="24"/>
        </w:rPr>
        <w:t>22</w:t>
      </w:r>
      <w:r w:rsidRPr="003C124D">
        <w:rPr>
          <w:rFonts w:ascii="Arial" w:hAnsi="Arial" w:cs="Arial"/>
          <w:sz w:val="24"/>
          <w:szCs w:val="24"/>
        </w:rPr>
        <w:t>]</w:t>
      </w:r>
      <w:r w:rsidRPr="003C124D">
        <w:rPr>
          <w:rFonts w:ascii="Arial" w:hAnsi="Arial" w:cs="Arial"/>
          <w:sz w:val="24"/>
          <w:szCs w:val="24"/>
        </w:rPr>
        <w:tab/>
        <w:t xml:space="preserve"> As a result Mr Theron prayed that absolution be granted from the instance in respect of both claims, with costs.</w:t>
      </w:r>
    </w:p>
    <w:p w:rsidR="0010137F" w:rsidRPr="003C124D" w:rsidRDefault="0010137F" w:rsidP="00AB488F">
      <w:pPr>
        <w:spacing w:after="0" w:line="360" w:lineRule="auto"/>
        <w:jc w:val="both"/>
        <w:rPr>
          <w:rFonts w:ascii="Arial" w:hAnsi="Arial" w:cs="Arial"/>
          <w:sz w:val="24"/>
          <w:szCs w:val="24"/>
        </w:rPr>
      </w:pPr>
    </w:p>
    <w:p w:rsidR="00184BCA" w:rsidRPr="003C124D" w:rsidRDefault="00184BCA" w:rsidP="00AB488F">
      <w:pPr>
        <w:spacing w:after="0" w:line="360" w:lineRule="auto"/>
        <w:jc w:val="both"/>
        <w:rPr>
          <w:rFonts w:ascii="Arial" w:hAnsi="Arial" w:cs="Arial"/>
          <w:sz w:val="24"/>
          <w:szCs w:val="24"/>
        </w:rPr>
      </w:pPr>
    </w:p>
    <w:p w:rsidR="00644613" w:rsidRPr="003C124D" w:rsidRDefault="00184BCA" w:rsidP="00AB488F">
      <w:pPr>
        <w:spacing w:after="0" w:line="360" w:lineRule="auto"/>
        <w:jc w:val="both"/>
        <w:rPr>
          <w:rFonts w:ascii="Arial" w:hAnsi="Arial" w:cs="Arial"/>
          <w:i/>
          <w:sz w:val="24"/>
          <w:szCs w:val="24"/>
        </w:rPr>
      </w:pPr>
      <w:r w:rsidRPr="003C124D">
        <w:rPr>
          <w:rFonts w:ascii="Arial" w:hAnsi="Arial" w:cs="Arial"/>
          <w:sz w:val="24"/>
          <w:szCs w:val="24"/>
        </w:rPr>
        <w:t xml:space="preserve"> </w:t>
      </w:r>
      <w:r w:rsidR="00644613" w:rsidRPr="003C124D">
        <w:rPr>
          <w:rFonts w:ascii="Arial" w:hAnsi="Arial" w:cs="Arial"/>
          <w:i/>
          <w:sz w:val="24"/>
          <w:szCs w:val="24"/>
        </w:rPr>
        <w:t>On behalf of the plaintiffs</w:t>
      </w:r>
    </w:p>
    <w:p w:rsidR="00184BCA" w:rsidRDefault="0010137F" w:rsidP="00AB488F">
      <w:pPr>
        <w:spacing w:after="0" w:line="360" w:lineRule="auto"/>
        <w:jc w:val="both"/>
        <w:rPr>
          <w:rFonts w:ascii="Arial" w:hAnsi="Arial" w:cs="Arial"/>
          <w:sz w:val="24"/>
          <w:szCs w:val="24"/>
        </w:rPr>
      </w:pPr>
      <w:r w:rsidRPr="003C124D">
        <w:rPr>
          <w:rFonts w:ascii="Arial" w:hAnsi="Arial" w:cs="Arial"/>
          <w:sz w:val="24"/>
          <w:szCs w:val="24"/>
        </w:rPr>
        <w:t>[</w:t>
      </w:r>
      <w:r w:rsidR="00381D55" w:rsidRPr="003C124D">
        <w:rPr>
          <w:rFonts w:ascii="Arial" w:hAnsi="Arial" w:cs="Arial"/>
          <w:sz w:val="24"/>
          <w:szCs w:val="24"/>
        </w:rPr>
        <w:t>23</w:t>
      </w:r>
      <w:r w:rsidRPr="003C124D">
        <w:rPr>
          <w:rFonts w:ascii="Arial" w:hAnsi="Arial" w:cs="Arial"/>
          <w:sz w:val="24"/>
          <w:szCs w:val="24"/>
        </w:rPr>
        <w:t>]</w:t>
      </w:r>
      <w:r w:rsidRPr="003C124D">
        <w:rPr>
          <w:rFonts w:ascii="Arial" w:hAnsi="Arial" w:cs="Arial"/>
          <w:sz w:val="24"/>
          <w:szCs w:val="24"/>
        </w:rPr>
        <w:tab/>
        <w:t xml:space="preserve"> Mr Bangamwabo</w:t>
      </w:r>
      <w:r w:rsidR="00D95FC7" w:rsidRPr="003C124D">
        <w:rPr>
          <w:rFonts w:ascii="Arial" w:hAnsi="Arial" w:cs="Arial"/>
          <w:sz w:val="24"/>
          <w:szCs w:val="24"/>
        </w:rPr>
        <w:t xml:space="preserve"> argued strongly against the granting of the application for absolution and submitted that the arguments advanced on behalf of the defendant in support of its application is bad in law. In support of his argument Mr Bangamwabo submitted that the defendant, in response to the plaintiff’s claim set out a special defence in its plea</w:t>
      </w:r>
      <w:r w:rsidR="00381D55" w:rsidRPr="003C124D">
        <w:rPr>
          <w:rFonts w:ascii="Arial" w:hAnsi="Arial" w:cs="Arial"/>
          <w:sz w:val="24"/>
          <w:szCs w:val="24"/>
        </w:rPr>
        <w:t xml:space="preserve"> and as a result there is an onus on the plaintiff to </w:t>
      </w:r>
      <w:r w:rsidR="00777C15" w:rsidRPr="003C124D">
        <w:rPr>
          <w:rFonts w:ascii="Arial" w:hAnsi="Arial" w:cs="Arial"/>
          <w:sz w:val="24"/>
          <w:szCs w:val="24"/>
        </w:rPr>
        <w:t>prove</w:t>
      </w:r>
      <w:r w:rsidR="00381D55" w:rsidRPr="003C124D">
        <w:rPr>
          <w:rFonts w:ascii="Arial" w:hAnsi="Arial" w:cs="Arial"/>
          <w:sz w:val="24"/>
          <w:szCs w:val="24"/>
        </w:rPr>
        <w:t xml:space="preserve"> his defence. </w:t>
      </w:r>
    </w:p>
    <w:p w:rsidR="00AB488F" w:rsidRPr="003C124D" w:rsidRDefault="00AB488F" w:rsidP="00AB488F">
      <w:pPr>
        <w:spacing w:after="0" w:line="360" w:lineRule="auto"/>
        <w:jc w:val="both"/>
        <w:rPr>
          <w:rFonts w:ascii="Arial" w:hAnsi="Arial" w:cs="Arial"/>
          <w:sz w:val="24"/>
          <w:szCs w:val="24"/>
        </w:rPr>
      </w:pPr>
    </w:p>
    <w:p w:rsidR="0001452E" w:rsidRDefault="0001452E" w:rsidP="00AB488F">
      <w:pPr>
        <w:spacing w:after="0" w:line="360" w:lineRule="auto"/>
        <w:jc w:val="both"/>
        <w:rPr>
          <w:rFonts w:ascii="Arial" w:hAnsi="Arial" w:cs="Arial"/>
          <w:sz w:val="24"/>
          <w:szCs w:val="24"/>
        </w:rPr>
      </w:pPr>
      <w:r w:rsidRPr="003C124D">
        <w:rPr>
          <w:rFonts w:ascii="Arial" w:hAnsi="Arial" w:cs="Arial"/>
          <w:sz w:val="24"/>
          <w:szCs w:val="24"/>
        </w:rPr>
        <w:t>[</w:t>
      </w:r>
      <w:r w:rsidR="00381D55" w:rsidRPr="003C124D">
        <w:rPr>
          <w:rFonts w:ascii="Arial" w:hAnsi="Arial" w:cs="Arial"/>
          <w:sz w:val="24"/>
          <w:szCs w:val="24"/>
        </w:rPr>
        <w:t>24</w:t>
      </w:r>
      <w:r w:rsidRPr="003C124D">
        <w:rPr>
          <w:rFonts w:ascii="Arial" w:hAnsi="Arial" w:cs="Arial"/>
          <w:sz w:val="24"/>
          <w:szCs w:val="24"/>
        </w:rPr>
        <w:t>]</w:t>
      </w:r>
      <w:r w:rsidRPr="003C124D">
        <w:rPr>
          <w:rFonts w:ascii="Arial" w:hAnsi="Arial" w:cs="Arial"/>
          <w:sz w:val="24"/>
          <w:szCs w:val="24"/>
        </w:rPr>
        <w:tab/>
        <w:t>Mr Bangamwabo further submitted that the plaintiff’s claims are contractual and not delictual as contended by the defendant in its head</w:t>
      </w:r>
      <w:r w:rsidR="00F40FAA" w:rsidRPr="003C124D">
        <w:rPr>
          <w:rFonts w:ascii="Arial" w:hAnsi="Arial" w:cs="Arial"/>
          <w:sz w:val="24"/>
          <w:szCs w:val="24"/>
        </w:rPr>
        <w:t>s</w:t>
      </w:r>
      <w:r w:rsidRPr="003C124D">
        <w:rPr>
          <w:rFonts w:ascii="Arial" w:hAnsi="Arial" w:cs="Arial"/>
          <w:sz w:val="24"/>
          <w:szCs w:val="24"/>
        </w:rPr>
        <w:t xml:space="preserve"> of argument and that the present claim arose from a contractual relationship between the parties and that on the basis of the contract between the parties the defendant had a general duty of care to prevent loss/damage to the plaintiff’s motor vehicle which was entrusted to the defendant for repairs.</w:t>
      </w:r>
    </w:p>
    <w:p w:rsidR="00AB488F" w:rsidRPr="003C124D" w:rsidRDefault="00AB488F" w:rsidP="00AB488F">
      <w:pPr>
        <w:spacing w:after="0" w:line="360" w:lineRule="auto"/>
        <w:jc w:val="both"/>
        <w:rPr>
          <w:rFonts w:ascii="Arial" w:hAnsi="Arial" w:cs="Arial"/>
          <w:sz w:val="24"/>
          <w:szCs w:val="24"/>
        </w:rPr>
      </w:pPr>
    </w:p>
    <w:p w:rsidR="00AB488F" w:rsidRDefault="0001452E" w:rsidP="00AB488F">
      <w:pPr>
        <w:spacing w:after="0" w:line="360" w:lineRule="auto"/>
        <w:jc w:val="both"/>
        <w:rPr>
          <w:rFonts w:ascii="Arial" w:hAnsi="Arial" w:cs="Arial"/>
          <w:sz w:val="24"/>
          <w:szCs w:val="24"/>
        </w:rPr>
      </w:pPr>
      <w:r w:rsidRPr="003C124D">
        <w:rPr>
          <w:rFonts w:ascii="Arial" w:hAnsi="Arial" w:cs="Arial"/>
          <w:sz w:val="24"/>
          <w:szCs w:val="24"/>
        </w:rPr>
        <w:t>[</w:t>
      </w:r>
      <w:r w:rsidR="00381D55" w:rsidRPr="003C124D">
        <w:rPr>
          <w:rFonts w:ascii="Arial" w:hAnsi="Arial" w:cs="Arial"/>
          <w:sz w:val="24"/>
          <w:szCs w:val="24"/>
        </w:rPr>
        <w:t>25</w:t>
      </w:r>
      <w:r w:rsidRPr="003C124D">
        <w:rPr>
          <w:rFonts w:ascii="Arial" w:hAnsi="Arial" w:cs="Arial"/>
          <w:sz w:val="24"/>
          <w:szCs w:val="24"/>
        </w:rPr>
        <w:t>]</w:t>
      </w:r>
      <w:r w:rsidRPr="003C124D">
        <w:rPr>
          <w:rFonts w:ascii="Arial" w:hAnsi="Arial" w:cs="Arial"/>
          <w:sz w:val="24"/>
          <w:szCs w:val="24"/>
        </w:rPr>
        <w:tab/>
        <w:t xml:space="preserve"> Mr Bangamwabo strongly argued that the argument by the defendant that it cannot be held liable for damaged ECU because they were only contracted to carry out cosmetic repair work to the vehicle is </w:t>
      </w:r>
      <w:r w:rsidR="00381D55" w:rsidRPr="003C124D">
        <w:rPr>
          <w:rFonts w:ascii="Arial" w:hAnsi="Arial" w:cs="Arial"/>
          <w:sz w:val="24"/>
          <w:szCs w:val="24"/>
        </w:rPr>
        <w:t xml:space="preserve">without </w:t>
      </w:r>
      <w:r w:rsidRPr="003C124D">
        <w:rPr>
          <w:rFonts w:ascii="Arial" w:hAnsi="Arial" w:cs="Arial"/>
          <w:sz w:val="24"/>
          <w:szCs w:val="24"/>
        </w:rPr>
        <w:t>merit</w:t>
      </w:r>
      <w:r w:rsidR="00381D55" w:rsidRPr="003C124D">
        <w:rPr>
          <w:rFonts w:ascii="Arial" w:hAnsi="Arial" w:cs="Arial"/>
          <w:sz w:val="24"/>
          <w:szCs w:val="24"/>
        </w:rPr>
        <w:t xml:space="preserve"> </w:t>
      </w:r>
      <w:r w:rsidRPr="003C124D">
        <w:rPr>
          <w:rFonts w:ascii="Arial" w:hAnsi="Arial" w:cs="Arial"/>
          <w:sz w:val="24"/>
          <w:szCs w:val="24"/>
        </w:rPr>
        <w:t>and at variance with the duty of care arising from the contractual relationship between the part</w:t>
      </w:r>
      <w:r w:rsidR="00381D55" w:rsidRPr="003C124D">
        <w:rPr>
          <w:rFonts w:ascii="Arial" w:hAnsi="Arial" w:cs="Arial"/>
          <w:sz w:val="24"/>
          <w:szCs w:val="24"/>
        </w:rPr>
        <w:t xml:space="preserve">ies. Mr Bangamwabo argued that </w:t>
      </w:r>
      <w:r w:rsidRPr="003C124D">
        <w:rPr>
          <w:rFonts w:ascii="Arial" w:hAnsi="Arial" w:cs="Arial"/>
          <w:sz w:val="24"/>
          <w:szCs w:val="24"/>
        </w:rPr>
        <w:t xml:space="preserve">this duty of care was violated by the defendant and that the latter ought to disprove the plaintiff’s case. Counsel further contended that the application for absolution should be dismissed with cost as there is evidence upon which a reasonable man might find for the plaintiff. </w:t>
      </w:r>
    </w:p>
    <w:p w:rsidR="00AB488F" w:rsidRDefault="00AB488F" w:rsidP="00AB488F">
      <w:pPr>
        <w:spacing w:after="0" w:line="360" w:lineRule="auto"/>
        <w:jc w:val="both"/>
        <w:rPr>
          <w:rFonts w:ascii="Arial" w:hAnsi="Arial" w:cs="Arial"/>
          <w:sz w:val="24"/>
          <w:szCs w:val="24"/>
        </w:rPr>
      </w:pPr>
    </w:p>
    <w:p w:rsidR="005973BF" w:rsidRPr="003C124D" w:rsidRDefault="003F14A8" w:rsidP="00AB488F">
      <w:pPr>
        <w:spacing w:after="0" w:line="360" w:lineRule="auto"/>
        <w:jc w:val="both"/>
        <w:rPr>
          <w:rFonts w:ascii="Arial" w:hAnsi="Arial" w:cs="Arial"/>
          <w:sz w:val="24"/>
          <w:szCs w:val="24"/>
          <w:u w:val="single"/>
        </w:rPr>
      </w:pPr>
      <w:r w:rsidRPr="003C124D">
        <w:rPr>
          <w:rFonts w:ascii="Arial" w:hAnsi="Arial" w:cs="Arial"/>
          <w:sz w:val="24"/>
          <w:szCs w:val="24"/>
          <w:u w:val="single"/>
        </w:rPr>
        <w:t>Damages and causation</w:t>
      </w:r>
    </w:p>
    <w:p w:rsidR="005973BF" w:rsidRDefault="005973BF" w:rsidP="00AB488F">
      <w:pPr>
        <w:spacing w:after="0" w:line="360" w:lineRule="auto"/>
        <w:jc w:val="both"/>
        <w:rPr>
          <w:rFonts w:ascii="Arial" w:hAnsi="Arial" w:cs="Arial"/>
          <w:sz w:val="24"/>
          <w:szCs w:val="24"/>
        </w:rPr>
      </w:pPr>
      <w:r w:rsidRPr="003C124D">
        <w:rPr>
          <w:rFonts w:ascii="Arial" w:hAnsi="Arial" w:cs="Arial"/>
          <w:sz w:val="24"/>
          <w:szCs w:val="24"/>
        </w:rPr>
        <w:t>[</w:t>
      </w:r>
      <w:r w:rsidR="00381D55" w:rsidRPr="003C124D">
        <w:rPr>
          <w:rFonts w:ascii="Arial" w:hAnsi="Arial" w:cs="Arial"/>
          <w:sz w:val="24"/>
          <w:szCs w:val="24"/>
        </w:rPr>
        <w:t>26</w:t>
      </w:r>
      <w:r w:rsidRPr="003C124D">
        <w:rPr>
          <w:rFonts w:ascii="Arial" w:hAnsi="Arial" w:cs="Arial"/>
          <w:sz w:val="24"/>
          <w:szCs w:val="24"/>
        </w:rPr>
        <w:t>]</w:t>
      </w:r>
      <w:r w:rsidRPr="003C124D">
        <w:rPr>
          <w:rFonts w:ascii="Arial" w:hAnsi="Arial" w:cs="Arial"/>
          <w:sz w:val="24"/>
          <w:szCs w:val="24"/>
        </w:rPr>
        <w:tab/>
        <w:t xml:space="preserve">Mr Theron was adamant in his argument that the plaintiff came to court alleging he contracted with the defendant who did not fulfil the contract but that this is not the case as the contract relates to cosmetic work to the vehicle and the defendant did </w:t>
      </w:r>
      <w:r w:rsidRPr="003C124D">
        <w:rPr>
          <w:rFonts w:ascii="Arial" w:hAnsi="Arial" w:cs="Arial"/>
          <w:sz w:val="24"/>
          <w:szCs w:val="24"/>
        </w:rPr>
        <w:lastRenderedPageBreak/>
        <w:t>nothing in respect of the el</w:t>
      </w:r>
      <w:r w:rsidR="003343CB" w:rsidRPr="003C124D">
        <w:rPr>
          <w:rFonts w:ascii="Arial" w:hAnsi="Arial" w:cs="Arial"/>
          <w:sz w:val="24"/>
          <w:szCs w:val="24"/>
        </w:rPr>
        <w:t>ectrical</w:t>
      </w:r>
      <w:r w:rsidR="00381D55" w:rsidRPr="003C124D">
        <w:rPr>
          <w:rFonts w:ascii="Arial" w:hAnsi="Arial" w:cs="Arial"/>
          <w:sz w:val="24"/>
          <w:szCs w:val="24"/>
        </w:rPr>
        <w:t>/electronic</w:t>
      </w:r>
      <w:r w:rsidR="003343CB" w:rsidRPr="003C124D">
        <w:rPr>
          <w:rFonts w:ascii="Arial" w:hAnsi="Arial" w:cs="Arial"/>
          <w:sz w:val="24"/>
          <w:szCs w:val="24"/>
        </w:rPr>
        <w:t xml:space="preserve"> systems of the vehicle. Mr Theron argued that the plaintiff had to</w:t>
      </w:r>
      <w:r w:rsidR="00777C15" w:rsidRPr="003C124D">
        <w:rPr>
          <w:rFonts w:ascii="Arial" w:hAnsi="Arial" w:cs="Arial"/>
          <w:sz w:val="24"/>
          <w:szCs w:val="24"/>
        </w:rPr>
        <w:t xml:space="preserve"> prove </w:t>
      </w:r>
      <w:r w:rsidR="003343CB" w:rsidRPr="003C124D">
        <w:rPr>
          <w:rFonts w:ascii="Arial" w:hAnsi="Arial" w:cs="Arial"/>
          <w:sz w:val="24"/>
          <w:szCs w:val="24"/>
        </w:rPr>
        <w:t xml:space="preserve">the </w:t>
      </w:r>
      <w:r w:rsidR="00E02AED" w:rsidRPr="003C124D">
        <w:rPr>
          <w:rFonts w:ascii="Arial" w:hAnsi="Arial" w:cs="Arial"/>
          <w:sz w:val="24"/>
          <w:szCs w:val="24"/>
        </w:rPr>
        <w:t xml:space="preserve">alleged </w:t>
      </w:r>
      <w:r w:rsidR="003343CB" w:rsidRPr="003C124D">
        <w:rPr>
          <w:rFonts w:ascii="Arial" w:hAnsi="Arial" w:cs="Arial"/>
          <w:sz w:val="24"/>
          <w:szCs w:val="24"/>
        </w:rPr>
        <w:t xml:space="preserve">breach </w:t>
      </w:r>
      <w:r w:rsidR="004546B4" w:rsidRPr="003C124D">
        <w:rPr>
          <w:rFonts w:ascii="Arial" w:hAnsi="Arial" w:cs="Arial"/>
          <w:sz w:val="24"/>
          <w:szCs w:val="24"/>
        </w:rPr>
        <w:t xml:space="preserve">committed by the defendant </w:t>
      </w:r>
      <w:r w:rsidR="003343CB" w:rsidRPr="003C124D">
        <w:rPr>
          <w:rFonts w:ascii="Arial" w:hAnsi="Arial" w:cs="Arial"/>
          <w:sz w:val="24"/>
          <w:szCs w:val="24"/>
        </w:rPr>
        <w:t xml:space="preserve">and that the type of evidence to </w:t>
      </w:r>
      <w:r w:rsidR="00E02AED" w:rsidRPr="003C124D">
        <w:rPr>
          <w:rFonts w:ascii="Arial" w:hAnsi="Arial" w:cs="Arial"/>
          <w:sz w:val="24"/>
          <w:szCs w:val="24"/>
        </w:rPr>
        <w:t>prove</w:t>
      </w:r>
      <w:r w:rsidR="003343CB" w:rsidRPr="003C124D">
        <w:rPr>
          <w:rFonts w:ascii="Arial" w:hAnsi="Arial" w:cs="Arial"/>
          <w:sz w:val="24"/>
          <w:szCs w:val="24"/>
        </w:rPr>
        <w:t xml:space="preserve"> damages is of technical nature and the plaintiff had to call an expert to </w:t>
      </w:r>
      <w:r w:rsidR="00E02AED" w:rsidRPr="003C124D">
        <w:rPr>
          <w:rFonts w:ascii="Arial" w:hAnsi="Arial" w:cs="Arial"/>
          <w:sz w:val="24"/>
          <w:szCs w:val="24"/>
        </w:rPr>
        <w:t>prove</w:t>
      </w:r>
      <w:r w:rsidR="003343CB" w:rsidRPr="003C124D">
        <w:rPr>
          <w:rFonts w:ascii="Arial" w:hAnsi="Arial" w:cs="Arial"/>
          <w:sz w:val="24"/>
          <w:szCs w:val="24"/>
        </w:rPr>
        <w:t xml:space="preserve"> the said damage</w:t>
      </w:r>
      <w:r w:rsidR="00E02AED" w:rsidRPr="003C124D">
        <w:rPr>
          <w:rFonts w:ascii="Arial" w:hAnsi="Arial" w:cs="Arial"/>
          <w:sz w:val="24"/>
          <w:szCs w:val="24"/>
        </w:rPr>
        <w:t>s</w:t>
      </w:r>
      <w:r w:rsidR="003343CB" w:rsidRPr="003C124D">
        <w:rPr>
          <w:rFonts w:ascii="Arial" w:hAnsi="Arial" w:cs="Arial"/>
          <w:sz w:val="24"/>
          <w:szCs w:val="24"/>
        </w:rPr>
        <w:t xml:space="preserve">. The plaintiff further had to </w:t>
      </w:r>
      <w:r w:rsidR="00E02AED" w:rsidRPr="003C124D">
        <w:rPr>
          <w:rFonts w:ascii="Arial" w:hAnsi="Arial" w:cs="Arial"/>
          <w:sz w:val="24"/>
          <w:szCs w:val="24"/>
        </w:rPr>
        <w:t xml:space="preserve">prove </w:t>
      </w:r>
      <w:r w:rsidR="003343CB" w:rsidRPr="003C124D">
        <w:rPr>
          <w:rFonts w:ascii="Arial" w:hAnsi="Arial" w:cs="Arial"/>
          <w:sz w:val="24"/>
          <w:szCs w:val="24"/>
        </w:rPr>
        <w:t>that the defendant went outside the scope of the contract and caused damage to the vehicle’s electrical system.</w:t>
      </w:r>
    </w:p>
    <w:p w:rsidR="00AB488F" w:rsidRPr="003C124D" w:rsidRDefault="00AB488F" w:rsidP="00AB488F">
      <w:pPr>
        <w:spacing w:after="0" w:line="360" w:lineRule="auto"/>
        <w:jc w:val="both"/>
        <w:rPr>
          <w:rFonts w:ascii="Arial" w:hAnsi="Arial" w:cs="Arial"/>
          <w:sz w:val="24"/>
          <w:szCs w:val="24"/>
        </w:rPr>
      </w:pPr>
    </w:p>
    <w:p w:rsidR="00746655" w:rsidRDefault="003343CB" w:rsidP="00AB488F">
      <w:pPr>
        <w:spacing w:after="0" w:line="360" w:lineRule="auto"/>
        <w:jc w:val="both"/>
        <w:rPr>
          <w:rFonts w:ascii="Arial" w:hAnsi="Arial" w:cs="Arial"/>
          <w:sz w:val="24"/>
          <w:szCs w:val="24"/>
        </w:rPr>
      </w:pPr>
      <w:r w:rsidRPr="003C124D">
        <w:rPr>
          <w:rFonts w:ascii="Arial" w:hAnsi="Arial" w:cs="Arial"/>
          <w:sz w:val="24"/>
          <w:szCs w:val="24"/>
        </w:rPr>
        <w:t>[</w:t>
      </w:r>
      <w:r w:rsidR="004546B4" w:rsidRPr="003C124D">
        <w:rPr>
          <w:rFonts w:ascii="Arial" w:hAnsi="Arial" w:cs="Arial"/>
          <w:sz w:val="24"/>
          <w:szCs w:val="24"/>
        </w:rPr>
        <w:t>27</w:t>
      </w:r>
      <w:r w:rsidRPr="003C124D">
        <w:rPr>
          <w:rFonts w:ascii="Arial" w:hAnsi="Arial" w:cs="Arial"/>
          <w:sz w:val="24"/>
          <w:szCs w:val="24"/>
        </w:rPr>
        <w:t>]</w:t>
      </w:r>
      <w:r w:rsidRPr="003C124D">
        <w:rPr>
          <w:rFonts w:ascii="Arial" w:hAnsi="Arial" w:cs="Arial"/>
          <w:sz w:val="24"/>
          <w:szCs w:val="24"/>
        </w:rPr>
        <w:tab/>
        <w:t xml:space="preserve"> I have considered the aforementioned argument on behalf of the defendant however in this regard I only need to refer to </w:t>
      </w:r>
      <w:r w:rsidRPr="003C124D">
        <w:rPr>
          <w:rFonts w:ascii="Arial" w:hAnsi="Arial" w:cs="Arial"/>
          <w:i/>
          <w:sz w:val="24"/>
          <w:szCs w:val="24"/>
        </w:rPr>
        <w:t>Minister of Safety and Security v Van Duivenboden</w:t>
      </w:r>
      <w:r w:rsidRPr="003C124D">
        <w:rPr>
          <w:rStyle w:val="FootnoteReference"/>
          <w:rFonts w:ascii="Arial" w:hAnsi="Arial" w:cs="Arial"/>
          <w:i/>
          <w:sz w:val="24"/>
          <w:szCs w:val="24"/>
        </w:rPr>
        <w:footnoteReference w:id="1"/>
      </w:r>
      <w:r w:rsidRPr="003C124D">
        <w:rPr>
          <w:rFonts w:ascii="Arial" w:hAnsi="Arial" w:cs="Arial"/>
          <w:sz w:val="24"/>
          <w:szCs w:val="24"/>
        </w:rPr>
        <w:t xml:space="preserve"> ( a delict case)</w:t>
      </w:r>
      <w:r w:rsidR="00F450BF" w:rsidRPr="003C124D">
        <w:rPr>
          <w:rStyle w:val="FootnoteReference"/>
          <w:rFonts w:ascii="Arial" w:hAnsi="Arial" w:cs="Arial"/>
          <w:sz w:val="24"/>
          <w:szCs w:val="24"/>
        </w:rPr>
        <w:footnoteReference w:id="2"/>
      </w:r>
      <w:r w:rsidR="00E02AED" w:rsidRPr="003C124D">
        <w:rPr>
          <w:rFonts w:ascii="Arial" w:hAnsi="Arial" w:cs="Arial"/>
          <w:sz w:val="24"/>
          <w:szCs w:val="24"/>
        </w:rPr>
        <w:t xml:space="preserve"> </w:t>
      </w:r>
      <w:r w:rsidRPr="003C124D">
        <w:rPr>
          <w:rFonts w:ascii="Arial" w:hAnsi="Arial" w:cs="Arial"/>
          <w:sz w:val="24"/>
          <w:szCs w:val="24"/>
        </w:rPr>
        <w:t>wherein Nugent JA noted that it should be remembere</w:t>
      </w:r>
      <w:r w:rsidR="00F450BF" w:rsidRPr="003C124D">
        <w:rPr>
          <w:rFonts w:ascii="Arial" w:hAnsi="Arial" w:cs="Arial"/>
          <w:sz w:val="24"/>
          <w:szCs w:val="24"/>
        </w:rPr>
        <w:t>d</w:t>
      </w:r>
      <w:r w:rsidRPr="003C124D">
        <w:rPr>
          <w:rFonts w:ascii="Arial" w:hAnsi="Arial" w:cs="Arial"/>
          <w:sz w:val="24"/>
          <w:szCs w:val="24"/>
        </w:rPr>
        <w:t xml:space="preserve"> that a plaintiff</w:t>
      </w:r>
      <w:r w:rsidRPr="003C124D">
        <w:rPr>
          <w:rFonts w:ascii="Arial" w:hAnsi="Arial" w:cs="Arial"/>
        </w:rPr>
        <w:t xml:space="preserve"> </w:t>
      </w:r>
      <w:r w:rsidR="00655549" w:rsidRPr="003C124D">
        <w:rPr>
          <w:rFonts w:ascii="Arial" w:hAnsi="Arial" w:cs="Arial"/>
          <w:sz w:val="24"/>
          <w:szCs w:val="24"/>
        </w:rPr>
        <w:t>‘is not required to establish the causal link (between breaches of an agreement and damages) with certainty, but only to establish that the wrongful conduct was probably a cause of the loss, which calls for a sensible retrospective analysis of what would probably have occurred, based upon the evidence and what could be expected to have occurred in the ordinary course of human affairs, rather than an exercise in metaphysics.’</w:t>
      </w:r>
    </w:p>
    <w:p w:rsidR="00AB488F" w:rsidRPr="003C124D" w:rsidRDefault="00AB488F" w:rsidP="00AB488F">
      <w:pPr>
        <w:spacing w:after="0" w:line="360" w:lineRule="auto"/>
        <w:jc w:val="both"/>
        <w:rPr>
          <w:rFonts w:ascii="Arial" w:hAnsi="Arial" w:cs="Arial"/>
          <w:sz w:val="24"/>
          <w:szCs w:val="24"/>
        </w:rPr>
      </w:pPr>
    </w:p>
    <w:p w:rsidR="00655549" w:rsidRPr="003C124D" w:rsidRDefault="00746655" w:rsidP="00AB488F">
      <w:pPr>
        <w:spacing w:after="0" w:line="360" w:lineRule="auto"/>
        <w:jc w:val="both"/>
        <w:rPr>
          <w:rFonts w:ascii="Arial" w:hAnsi="Arial" w:cs="Arial"/>
          <w:sz w:val="24"/>
          <w:szCs w:val="24"/>
        </w:rPr>
      </w:pPr>
      <w:r w:rsidRPr="003C124D">
        <w:rPr>
          <w:rFonts w:ascii="Arial" w:hAnsi="Arial" w:cs="Arial"/>
          <w:sz w:val="24"/>
          <w:szCs w:val="24"/>
        </w:rPr>
        <w:t>[</w:t>
      </w:r>
      <w:r w:rsidR="004546B4" w:rsidRPr="003C124D">
        <w:rPr>
          <w:rFonts w:ascii="Arial" w:hAnsi="Arial" w:cs="Arial"/>
          <w:sz w:val="24"/>
          <w:szCs w:val="24"/>
        </w:rPr>
        <w:t>28</w:t>
      </w:r>
      <w:r w:rsidRPr="003C124D">
        <w:rPr>
          <w:rFonts w:ascii="Arial" w:hAnsi="Arial" w:cs="Arial"/>
          <w:sz w:val="24"/>
          <w:szCs w:val="24"/>
        </w:rPr>
        <w:t>]</w:t>
      </w:r>
      <w:r w:rsidRPr="003C124D">
        <w:rPr>
          <w:rFonts w:ascii="Arial" w:hAnsi="Arial" w:cs="Arial"/>
          <w:sz w:val="24"/>
          <w:szCs w:val="24"/>
        </w:rPr>
        <w:tab/>
      </w:r>
      <w:r w:rsidR="00655549" w:rsidRPr="003C124D">
        <w:rPr>
          <w:rFonts w:ascii="Arial" w:hAnsi="Arial" w:cs="Arial"/>
          <w:sz w:val="24"/>
          <w:szCs w:val="24"/>
        </w:rPr>
        <w:t>A plaintiff who at the end of a trial can show no more than a probability that he would not have suffered the loss if the contract had been properly performed, will succeed unless the defendant can discharge the onus of proving that there was no such probability</w:t>
      </w:r>
      <w:r w:rsidRPr="003C124D">
        <w:rPr>
          <w:rStyle w:val="FootnoteReference"/>
          <w:rFonts w:ascii="Arial" w:hAnsi="Arial" w:cs="Arial"/>
          <w:sz w:val="24"/>
          <w:szCs w:val="24"/>
        </w:rPr>
        <w:footnoteReference w:id="3"/>
      </w:r>
      <w:r w:rsidR="00655549" w:rsidRPr="003C124D">
        <w:rPr>
          <w:rFonts w:ascii="Arial" w:hAnsi="Arial" w:cs="Arial"/>
          <w:sz w:val="24"/>
          <w:szCs w:val="24"/>
        </w:rPr>
        <w:t>.</w:t>
      </w:r>
    </w:p>
    <w:p w:rsidR="00F40FAA" w:rsidRPr="003C124D" w:rsidRDefault="00F40FAA" w:rsidP="00AB488F">
      <w:pPr>
        <w:spacing w:after="0" w:line="360" w:lineRule="auto"/>
        <w:jc w:val="both"/>
        <w:rPr>
          <w:rFonts w:ascii="Arial" w:hAnsi="Arial" w:cs="Arial"/>
          <w:sz w:val="24"/>
          <w:szCs w:val="24"/>
          <w:u w:val="single"/>
        </w:rPr>
      </w:pPr>
    </w:p>
    <w:p w:rsidR="003F14A8" w:rsidRPr="003C124D" w:rsidRDefault="003F14A8" w:rsidP="00AB488F">
      <w:pPr>
        <w:spacing w:after="0" w:line="360" w:lineRule="auto"/>
        <w:jc w:val="both"/>
        <w:rPr>
          <w:rFonts w:ascii="Arial" w:hAnsi="Arial" w:cs="Arial"/>
          <w:sz w:val="24"/>
          <w:szCs w:val="24"/>
          <w:u w:val="single"/>
        </w:rPr>
      </w:pPr>
      <w:r w:rsidRPr="003C124D">
        <w:rPr>
          <w:rFonts w:ascii="Arial" w:hAnsi="Arial" w:cs="Arial"/>
          <w:sz w:val="24"/>
          <w:szCs w:val="24"/>
          <w:u w:val="single"/>
        </w:rPr>
        <w:t>The test for absolution from the instance</w:t>
      </w:r>
    </w:p>
    <w:p w:rsidR="003F14A8" w:rsidRPr="003C124D" w:rsidRDefault="003F14A8" w:rsidP="00AB488F">
      <w:pPr>
        <w:tabs>
          <w:tab w:val="left" w:pos="1035"/>
        </w:tabs>
        <w:spacing w:after="0" w:line="360" w:lineRule="auto"/>
        <w:jc w:val="both"/>
        <w:rPr>
          <w:rFonts w:ascii="Arial" w:hAnsi="Arial" w:cs="Arial"/>
          <w:sz w:val="24"/>
          <w:szCs w:val="24"/>
          <w:lang w:val="en-ZA"/>
        </w:rPr>
      </w:pPr>
      <w:r w:rsidRPr="003C124D">
        <w:rPr>
          <w:rFonts w:ascii="Arial" w:hAnsi="Arial" w:cs="Arial"/>
          <w:sz w:val="24"/>
          <w:szCs w:val="24"/>
          <w:lang w:val="en-ZA"/>
        </w:rPr>
        <w:t>[</w:t>
      </w:r>
      <w:r w:rsidR="004546B4" w:rsidRPr="003C124D">
        <w:rPr>
          <w:rFonts w:ascii="Arial" w:hAnsi="Arial" w:cs="Arial"/>
          <w:sz w:val="24"/>
          <w:szCs w:val="24"/>
          <w:lang w:val="en-ZA"/>
        </w:rPr>
        <w:t>29</w:t>
      </w:r>
      <w:r w:rsidRPr="003C124D">
        <w:rPr>
          <w:rFonts w:ascii="Arial" w:hAnsi="Arial" w:cs="Arial"/>
          <w:sz w:val="24"/>
          <w:szCs w:val="24"/>
          <w:lang w:val="en-ZA"/>
        </w:rPr>
        <w:t>]</w:t>
      </w:r>
      <w:r w:rsidRPr="003C124D">
        <w:rPr>
          <w:rFonts w:ascii="Arial" w:hAnsi="Arial" w:cs="Arial"/>
          <w:sz w:val="24"/>
          <w:szCs w:val="24"/>
          <w:lang w:val="en-ZA"/>
        </w:rPr>
        <w:tab/>
        <w:t>After the plaintiff closed his case but before the defendant commencing with its own case the defendant may apply for the dismissal of the plaintiff’s case and should the court accede to this application the judgment will be one of absolution from the instance</w:t>
      </w:r>
      <w:r w:rsidRPr="003C124D">
        <w:rPr>
          <w:rStyle w:val="FootnoteReference"/>
          <w:rFonts w:ascii="Arial" w:hAnsi="Arial" w:cs="Arial"/>
          <w:sz w:val="24"/>
          <w:szCs w:val="24"/>
          <w:lang w:val="en-ZA"/>
        </w:rPr>
        <w:footnoteReference w:id="4"/>
      </w:r>
      <w:r w:rsidRPr="003C124D">
        <w:rPr>
          <w:rFonts w:ascii="Arial" w:hAnsi="Arial" w:cs="Arial"/>
          <w:sz w:val="24"/>
          <w:szCs w:val="24"/>
          <w:lang w:val="en-ZA"/>
        </w:rPr>
        <w:t>.</w:t>
      </w:r>
    </w:p>
    <w:p w:rsidR="003F14A8" w:rsidRPr="003C124D" w:rsidRDefault="003F14A8" w:rsidP="00AB488F">
      <w:pPr>
        <w:tabs>
          <w:tab w:val="left" w:pos="1035"/>
        </w:tabs>
        <w:spacing w:after="0" w:line="360" w:lineRule="auto"/>
        <w:ind w:left="1035" w:hanging="1035"/>
        <w:jc w:val="both"/>
        <w:rPr>
          <w:rFonts w:ascii="Arial" w:hAnsi="Arial" w:cs="Arial"/>
          <w:sz w:val="24"/>
          <w:szCs w:val="24"/>
          <w:lang w:val="en-ZA"/>
        </w:rPr>
      </w:pPr>
    </w:p>
    <w:p w:rsidR="003F14A8" w:rsidRPr="003C124D" w:rsidRDefault="003F14A8" w:rsidP="00AB488F">
      <w:pPr>
        <w:tabs>
          <w:tab w:val="left" w:pos="1035"/>
        </w:tabs>
        <w:spacing w:after="0" w:line="360" w:lineRule="auto"/>
        <w:jc w:val="both"/>
        <w:rPr>
          <w:rFonts w:ascii="Arial" w:hAnsi="Arial" w:cs="Arial"/>
          <w:sz w:val="24"/>
          <w:szCs w:val="24"/>
          <w:lang w:val="en-ZA"/>
        </w:rPr>
      </w:pPr>
      <w:r w:rsidRPr="003C124D">
        <w:rPr>
          <w:rFonts w:ascii="Arial" w:hAnsi="Arial" w:cs="Arial"/>
          <w:sz w:val="24"/>
          <w:szCs w:val="24"/>
          <w:lang w:val="en-ZA"/>
        </w:rPr>
        <w:t>[</w:t>
      </w:r>
      <w:r w:rsidR="004546B4" w:rsidRPr="003C124D">
        <w:rPr>
          <w:rFonts w:ascii="Arial" w:hAnsi="Arial" w:cs="Arial"/>
          <w:sz w:val="24"/>
          <w:szCs w:val="24"/>
          <w:lang w:val="en-ZA"/>
        </w:rPr>
        <w:t>30</w:t>
      </w:r>
      <w:r w:rsidRPr="003C124D">
        <w:rPr>
          <w:rFonts w:ascii="Arial" w:hAnsi="Arial" w:cs="Arial"/>
          <w:sz w:val="24"/>
          <w:szCs w:val="24"/>
          <w:lang w:val="en-ZA"/>
        </w:rPr>
        <w:t>]</w:t>
      </w:r>
      <w:r w:rsidRPr="003C124D">
        <w:rPr>
          <w:rFonts w:ascii="Arial" w:hAnsi="Arial" w:cs="Arial"/>
          <w:sz w:val="24"/>
          <w:szCs w:val="24"/>
          <w:lang w:val="en-ZA"/>
        </w:rPr>
        <w:tab/>
        <w:t xml:space="preserve">The Supreme Court judgment of </w:t>
      </w:r>
      <w:r w:rsidRPr="003C124D">
        <w:rPr>
          <w:rFonts w:ascii="Arial" w:hAnsi="Arial" w:cs="Arial"/>
          <w:i/>
          <w:sz w:val="24"/>
          <w:szCs w:val="24"/>
          <w:lang w:val="en-ZA"/>
        </w:rPr>
        <w:t>Stier and Another v Henke</w:t>
      </w:r>
      <w:r w:rsidR="004546B4" w:rsidRPr="003C124D">
        <w:rPr>
          <w:rStyle w:val="FootnoteReference"/>
          <w:rFonts w:ascii="Arial" w:hAnsi="Arial" w:cs="Arial"/>
          <w:i/>
          <w:sz w:val="24"/>
          <w:szCs w:val="24"/>
          <w:lang w:val="en-ZA"/>
        </w:rPr>
        <w:footnoteReference w:id="5"/>
      </w:r>
      <w:r w:rsidR="004546B4" w:rsidRPr="003C124D">
        <w:rPr>
          <w:rFonts w:ascii="Arial" w:hAnsi="Arial" w:cs="Arial"/>
          <w:i/>
          <w:sz w:val="24"/>
          <w:szCs w:val="24"/>
          <w:lang w:val="en-ZA"/>
        </w:rPr>
        <w:t xml:space="preserve"> </w:t>
      </w:r>
      <w:r w:rsidR="004546B4" w:rsidRPr="003C124D">
        <w:rPr>
          <w:rFonts w:ascii="Arial" w:hAnsi="Arial" w:cs="Arial"/>
          <w:sz w:val="24"/>
          <w:szCs w:val="24"/>
          <w:lang w:val="en-ZA"/>
        </w:rPr>
        <w:t xml:space="preserve">cites </w:t>
      </w:r>
      <w:r w:rsidR="004546B4" w:rsidRPr="003C124D">
        <w:rPr>
          <w:rFonts w:ascii="Arial" w:hAnsi="Arial" w:cs="Arial"/>
          <w:i/>
          <w:sz w:val="24"/>
          <w:szCs w:val="24"/>
          <w:lang w:val="en-ZA"/>
        </w:rPr>
        <w:t>Gordon Lloyd Page &amp; Associates v Rivera and Another</w:t>
      </w:r>
      <w:r w:rsidR="004546B4" w:rsidRPr="003C124D">
        <w:rPr>
          <w:rStyle w:val="FootnoteReference"/>
          <w:rFonts w:ascii="Arial" w:hAnsi="Arial" w:cs="Arial"/>
          <w:sz w:val="24"/>
          <w:szCs w:val="24"/>
          <w:lang w:val="en-ZA"/>
        </w:rPr>
        <w:footnoteReference w:id="6"/>
      </w:r>
      <w:r w:rsidR="004546B4" w:rsidRPr="003C124D">
        <w:rPr>
          <w:rFonts w:ascii="Arial" w:hAnsi="Arial" w:cs="Arial"/>
          <w:sz w:val="24"/>
          <w:szCs w:val="24"/>
          <w:lang w:val="en-ZA"/>
        </w:rPr>
        <w:t xml:space="preserve"> wherein Harms JA</w:t>
      </w:r>
      <w:r w:rsidRPr="003C124D">
        <w:rPr>
          <w:rFonts w:ascii="Arial" w:hAnsi="Arial" w:cs="Arial"/>
          <w:sz w:val="24"/>
          <w:szCs w:val="24"/>
          <w:lang w:val="en-ZA"/>
        </w:rPr>
        <w:t xml:space="preserve"> outlin</w:t>
      </w:r>
      <w:r w:rsidR="004546B4" w:rsidRPr="003C124D">
        <w:rPr>
          <w:rFonts w:ascii="Arial" w:hAnsi="Arial" w:cs="Arial"/>
          <w:sz w:val="24"/>
          <w:szCs w:val="24"/>
          <w:lang w:val="en-ZA"/>
        </w:rPr>
        <w:t>ed</w:t>
      </w:r>
      <w:r w:rsidRPr="003C124D">
        <w:rPr>
          <w:rFonts w:ascii="Arial" w:hAnsi="Arial" w:cs="Arial"/>
          <w:sz w:val="24"/>
          <w:szCs w:val="24"/>
          <w:lang w:val="en-ZA"/>
        </w:rPr>
        <w:t xml:space="preserve"> the test applied when applications for absolution from the instance is sought</w:t>
      </w:r>
      <w:r w:rsidR="004546B4" w:rsidRPr="003C124D">
        <w:rPr>
          <w:rFonts w:ascii="Arial" w:hAnsi="Arial" w:cs="Arial"/>
          <w:sz w:val="24"/>
          <w:szCs w:val="24"/>
          <w:lang w:val="en-ZA"/>
        </w:rPr>
        <w:t xml:space="preserve"> as follows</w:t>
      </w:r>
      <w:r w:rsidRPr="003C124D">
        <w:rPr>
          <w:rFonts w:ascii="Arial" w:hAnsi="Arial" w:cs="Arial"/>
          <w:sz w:val="24"/>
          <w:szCs w:val="24"/>
          <w:lang w:val="en-ZA"/>
        </w:rPr>
        <w:t>:</w:t>
      </w:r>
    </w:p>
    <w:p w:rsidR="003F14A8" w:rsidRPr="003C124D" w:rsidRDefault="003F14A8" w:rsidP="00AB488F">
      <w:pPr>
        <w:tabs>
          <w:tab w:val="left" w:pos="1035"/>
        </w:tabs>
        <w:spacing w:after="0" w:line="360" w:lineRule="auto"/>
        <w:jc w:val="both"/>
        <w:rPr>
          <w:rFonts w:ascii="Arial" w:hAnsi="Arial" w:cs="Arial"/>
          <w:sz w:val="24"/>
          <w:szCs w:val="24"/>
          <w:lang w:val="en-ZA"/>
        </w:rPr>
      </w:pPr>
    </w:p>
    <w:p w:rsidR="003F14A8" w:rsidRPr="003C124D" w:rsidRDefault="00AB488F" w:rsidP="00AB488F">
      <w:pPr>
        <w:tabs>
          <w:tab w:val="left" w:pos="1035"/>
        </w:tabs>
        <w:spacing w:after="0" w:line="360" w:lineRule="auto"/>
        <w:jc w:val="both"/>
        <w:rPr>
          <w:rFonts w:ascii="Arial" w:hAnsi="Arial" w:cs="Arial"/>
          <w:szCs w:val="24"/>
          <w:lang w:val="en-ZA"/>
        </w:rPr>
      </w:pPr>
      <w:r>
        <w:rPr>
          <w:rFonts w:ascii="Arial" w:hAnsi="Arial" w:cs="Arial"/>
          <w:szCs w:val="24"/>
          <w:lang w:val="en-ZA"/>
        </w:rPr>
        <w:tab/>
        <w:t>‘</w:t>
      </w:r>
      <w:r w:rsidR="003F14A8" w:rsidRPr="003C124D">
        <w:rPr>
          <w:rFonts w:ascii="Arial" w:hAnsi="Arial" w:cs="Arial"/>
          <w:szCs w:val="24"/>
          <w:lang w:val="en-ZA"/>
        </w:rPr>
        <w:t xml:space="preserve">…(W)hen absolution from the instance is sought at the close of plaintiff’s case, the test to be applied </w:t>
      </w:r>
      <w:r w:rsidR="003F14A8" w:rsidRPr="003C124D">
        <w:rPr>
          <w:rFonts w:ascii="Arial" w:hAnsi="Arial" w:cs="Arial"/>
          <w:szCs w:val="24"/>
          <w:u w:val="single"/>
          <w:lang w:val="en-ZA"/>
        </w:rPr>
        <w:t>is not whether the evidence led by the plaintiff establishes what would finally be required to be established,</w:t>
      </w:r>
      <w:r w:rsidR="003F14A8" w:rsidRPr="003C124D">
        <w:rPr>
          <w:rFonts w:ascii="Arial" w:hAnsi="Arial" w:cs="Arial"/>
          <w:szCs w:val="24"/>
          <w:lang w:val="en-ZA"/>
        </w:rPr>
        <w:t xml:space="preserve"> but whether there is evidence upon which a Court, applying its mind reasonably to such evidence, </w:t>
      </w:r>
      <w:r w:rsidR="003F14A8" w:rsidRPr="003C124D">
        <w:rPr>
          <w:rFonts w:ascii="Arial" w:hAnsi="Arial" w:cs="Arial"/>
          <w:szCs w:val="24"/>
          <w:u w:val="single"/>
          <w:lang w:val="en-ZA"/>
        </w:rPr>
        <w:t>could or might (not should, nor ought to)</w:t>
      </w:r>
      <w:r w:rsidR="003F14A8" w:rsidRPr="003C124D">
        <w:rPr>
          <w:rFonts w:ascii="Arial" w:hAnsi="Arial" w:cs="Arial"/>
          <w:szCs w:val="24"/>
          <w:lang w:val="en-ZA"/>
        </w:rPr>
        <w:t xml:space="preserve"> </w:t>
      </w:r>
      <w:r w:rsidR="003F14A8" w:rsidRPr="003C124D">
        <w:rPr>
          <w:rFonts w:ascii="Arial" w:hAnsi="Arial" w:cs="Arial"/>
          <w:szCs w:val="24"/>
          <w:u w:val="single"/>
          <w:lang w:val="en-ZA"/>
        </w:rPr>
        <w:t xml:space="preserve">find for the </w:t>
      </w:r>
      <w:r w:rsidR="003F14A8" w:rsidRPr="003C124D">
        <w:rPr>
          <w:rFonts w:ascii="Arial" w:hAnsi="Arial" w:cs="Arial"/>
          <w:szCs w:val="24"/>
          <w:lang w:val="en-ZA"/>
        </w:rPr>
        <w:t>plaintiff.  (</w:t>
      </w:r>
      <w:r w:rsidR="003F14A8" w:rsidRPr="003C124D">
        <w:rPr>
          <w:rFonts w:ascii="Arial" w:hAnsi="Arial" w:cs="Arial"/>
          <w:i/>
          <w:szCs w:val="24"/>
          <w:lang w:val="en-ZA"/>
        </w:rPr>
        <w:t>Gascoyne v Paul</w:t>
      </w:r>
      <w:r w:rsidR="003F14A8" w:rsidRPr="003C124D">
        <w:rPr>
          <w:rFonts w:ascii="Arial" w:hAnsi="Arial" w:cs="Arial"/>
          <w:szCs w:val="24"/>
          <w:lang w:val="en-ZA"/>
        </w:rPr>
        <w:t xml:space="preserve"> </w:t>
      </w:r>
      <w:r w:rsidR="003F14A8" w:rsidRPr="003C124D">
        <w:rPr>
          <w:rFonts w:ascii="Arial" w:hAnsi="Arial" w:cs="Arial"/>
          <w:i/>
          <w:szCs w:val="24"/>
          <w:lang w:val="en-ZA"/>
        </w:rPr>
        <w:t>and Hunter</w:t>
      </w:r>
      <w:r w:rsidR="003F14A8" w:rsidRPr="003C124D">
        <w:rPr>
          <w:rFonts w:ascii="Arial" w:hAnsi="Arial" w:cs="Arial"/>
          <w:szCs w:val="24"/>
          <w:lang w:val="en-ZA"/>
        </w:rPr>
        <w:t xml:space="preserve"> 1917 TPD 170 at 173; </w:t>
      </w:r>
      <w:r w:rsidR="003F14A8" w:rsidRPr="003C124D">
        <w:rPr>
          <w:rFonts w:ascii="Arial" w:hAnsi="Arial" w:cs="Arial"/>
          <w:i/>
          <w:szCs w:val="24"/>
          <w:lang w:val="en-ZA"/>
        </w:rPr>
        <w:t>Ruto Flour Mills (Pty) Ltd v Adelson</w:t>
      </w:r>
      <w:r>
        <w:rPr>
          <w:rFonts w:ascii="Arial" w:hAnsi="Arial" w:cs="Arial"/>
          <w:szCs w:val="24"/>
          <w:lang w:val="en-ZA"/>
        </w:rPr>
        <w:t xml:space="preserve"> (2) 1958(4) SA 307 (T).’</w:t>
      </w:r>
      <w:r w:rsidR="003F14A8" w:rsidRPr="003C124D">
        <w:rPr>
          <w:rFonts w:ascii="Arial" w:hAnsi="Arial" w:cs="Arial"/>
          <w:szCs w:val="24"/>
          <w:lang w:val="en-ZA"/>
        </w:rPr>
        <w:t xml:space="preserve"> (My underlining.)  </w:t>
      </w:r>
    </w:p>
    <w:p w:rsidR="003F14A8" w:rsidRPr="003C124D" w:rsidRDefault="003F14A8" w:rsidP="00AB488F">
      <w:pPr>
        <w:tabs>
          <w:tab w:val="left" w:pos="1035"/>
        </w:tabs>
        <w:spacing w:after="0" w:line="360" w:lineRule="auto"/>
        <w:jc w:val="both"/>
        <w:rPr>
          <w:rFonts w:ascii="Arial" w:hAnsi="Arial" w:cs="Arial"/>
          <w:szCs w:val="24"/>
          <w:lang w:val="en-ZA"/>
        </w:rPr>
      </w:pPr>
    </w:p>
    <w:p w:rsidR="003F14A8" w:rsidRPr="003C124D" w:rsidRDefault="003F14A8" w:rsidP="00AB488F">
      <w:pPr>
        <w:tabs>
          <w:tab w:val="left" w:pos="1035"/>
        </w:tabs>
        <w:spacing w:after="0" w:line="360" w:lineRule="auto"/>
        <w:jc w:val="both"/>
        <w:rPr>
          <w:rFonts w:ascii="Arial" w:hAnsi="Arial" w:cs="Arial"/>
          <w:sz w:val="24"/>
          <w:szCs w:val="24"/>
          <w:lang w:val="en-ZA"/>
        </w:rPr>
      </w:pPr>
      <w:r w:rsidRPr="003C124D">
        <w:rPr>
          <w:rFonts w:ascii="Arial" w:hAnsi="Arial" w:cs="Arial"/>
          <w:sz w:val="24"/>
          <w:szCs w:val="24"/>
          <w:lang w:val="en-ZA"/>
        </w:rPr>
        <w:t>[</w:t>
      </w:r>
      <w:r w:rsidR="004546B4" w:rsidRPr="003C124D">
        <w:rPr>
          <w:rFonts w:ascii="Arial" w:hAnsi="Arial" w:cs="Arial"/>
          <w:sz w:val="24"/>
          <w:szCs w:val="24"/>
          <w:lang w:val="en-ZA"/>
        </w:rPr>
        <w:t>31</w:t>
      </w:r>
      <w:r w:rsidRPr="003C124D">
        <w:rPr>
          <w:rFonts w:ascii="Arial" w:hAnsi="Arial" w:cs="Arial"/>
          <w:sz w:val="24"/>
          <w:szCs w:val="24"/>
          <w:lang w:val="en-ZA"/>
        </w:rPr>
        <w:t>]</w:t>
      </w:r>
      <w:r w:rsidRPr="003C124D">
        <w:rPr>
          <w:rFonts w:ascii="Arial" w:hAnsi="Arial" w:cs="Arial"/>
          <w:sz w:val="24"/>
          <w:szCs w:val="24"/>
          <w:lang w:val="en-ZA"/>
        </w:rPr>
        <w:tab/>
        <w:t>Harms JA</w:t>
      </w:r>
      <w:r w:rsidR="004546B4" w:rsidRPr="003C124D">
        <w:rPr>
          <w:rFonts w:ascii="Arial" w:hAnsi="Arial" w:cs="Arial"/>
          <w:sz w:val="24"/>
          <w:szCs w:val="24"/>
          <w:lang w:val="en-ZA"/>
        </w:rPr>
        <w:t xml:space="preserve"> </w:t>
      </w:r>
      <w:r w:rsidRPr="003C124D">
        <w:rPr>
          <w:rFonts w:ascii="Arial" w:hAnsi="Arial" w:cs="Arial"/>
          <w:sz w:val="24"/>
          <w:szCs w:val="24"/>
          <w:lang w:val="en-ZA"/>
        </w:rPr>
        <w:t>went on to explain at 92H- 93A</w:t>
      </w:r>
      <w:r w:rsidR="004546B4" w:rsidRPr="003C124D">
        <w:rPr>
          <w:rStyle w:val="FootnoteReference"/>
          <w:rFonts w:ascii="Arial" w:hAnsi="Arial" w:cs="Arial"/>
          <w:sz w:val="24"/>
          <w:szCs w:val="24"/>
          <w:lang w:val="en-ZA"/>
        </w:rPr>
        <w:footnoteReference w:id="7"/>
      </w:r>
      <w:r w:rsidRPr="003C124D">
        <w:rPr>
          <w:rFonts w:ascii="Arial" w:hAnsi="Arial" w:cs="Arial"/>
          <w:sz w:val="24"/>
          <w:szCs w:val="24"/>
          <w:lang w:val="en-ZA"/>
        </w:rPr>
        <w:t>:</w:t>
      </w:r>
    </w:p>
    <w:p w:rsidR="003F14A8" w:rsidRPr="003C124D" w:rsidRDefault="003F14A8" w:rsidP="00AB488F">
      <w:pPr>
        <w:tabs>
          <w:tab w:val="left" w:pos="1035"/>
        </w:tabs>
        <w:spacing w:after="0" w:line="360" w:lineRule="auto"/>
        <w:jc w:val="both"/>
        <w:rPr>
          <w:rFonts w:ascii="Arial" w:hAnsi="Arial" w:cs="Arial"/>
          <w:szCs w:val="24"/>
          <w:lang w:val="en-ZA"/>
        </w:rPr>
      </w:pPr>
    </w:p>
    <w:p w:rsidR="003F14A8" w:rsidRPr="003C124D" w:rsidRDefault="003F14A8" w:rsidP="00AB488F">
      <w:pPr>
        <w:tabs>
          <w:tab w:val="left" w:pos="1035"/>
        </w:tabs>
        <w:spacing w:after="0" w:line="360" w:lineRule="auto"/>
        <w:jc w:val="both"/>
        <w:rPr>
          <w:rFonts w:ascii="Arial" w:hAnsi="Arial" w:cs="Arial"/>
          <w:szCs w:val="24"/>
          <w:lang w:val="en-ZA"/>
        </w:rPr>
      </w:pPr>
      <w:r w:rsidRPr="003C124D">
        <w:rPr>
          <w:rFonts w:ascii="Arial" w:hAnsi="Arial" w:cs="Arial"/>
          <w:szCs w:val="24"/>
          <w:lang w:val="en-ZA"/>
        </w:rPr>
        <w:tab/>
      </w:r>
      <w:r w:rsidR="00AB488F">
        <w:rPr>
          <w:rFonts w:ascii="Arial" w:hAnsi="Arial" w:cs="Arial"/>
          <w:szCs w:val="24"/>
          <w:lang w:val="en-ZA"/>
        </w:rPr>
        <w:t>‘</w:t>
      </w:r>
      <w:r w:rsidRPr="003C124D">
        <w:rPr>
          <w:rFonts w:ascii="Arial" w:hAnsi="Arial" w:cs="Arial"/>
          <w:szCs w:val="24"/>
          <w:lang w:val="en-ZA"/>
        </w:rPr>
        <w:t xml:space="preserve">This implies that a plaintiff has to make out a </w:t>
      </w:r>
      <w:r w:rsidRPr="003C124D">
        <w:rPr>
          <w:rFonts w:ascii="Arial" w:hAnsi="Arial" w:cs="Arial"/>
          <w:i/>
          <w:szCs w:val="24"/>
          <w:lang w:val="en-ZA"/>
        </w:rPr>
        <w:t xml:space="preserve">prima facie </w:t>
      </w:r>
      <w:r w:rsidRPr="003C124D">
        <w:rPr>
          <w:rFonts w:ascii="Arial" w:hAnsi="Arial" w:cs="Arial"/>
          <w:szCs w:val="24"/>
          <w:lang w:val="en-ZA"/>
        </w:rPr>
        <w:t>case – in the sense that there is evidence relating to all the elements of the claim – to survive absolution because without such evidence no court could find for the plaintiff (</w:t>
      </w:r>
      <w:r w:rsidRPr="003C124D">
        <w:rPr>
          <w:rFonts w:ascii="Arial" w:hAnsi="Arial" w:cs="Arial"/>
          <w:i/>
          <w:szCs w:val="24"/>
          <w:lang w:val="en-ZA"/>
        </w:rPr>
        <w:t xml:space="preserve">Marine &amp; Trade Insurance Co Ltd v Van der Schyff </w:t>
      </w:r>
      <w:r w:rsidRPr="003C124D">
        <w:rPr>
          <w:rFonts w:ascii="Arial" w:hAnsi="Arial" w:cs="Arial"/>
          <w:szCs w:val="24"/>
          <w:lang w:val="en-ZA"/>
        </w:rPr>
        <w:t xml:space="preserve">1972(1) SA 26 (A) at 37G-38A; Schmidt </w:t>
      </w:r>
      <w:r w:rsidRPr="003C124D">
        <w:rPr>
          <w:rFonts w:ascii="Arial" w:hAnsi="Arial" w:cs="Arial"/>
          <w:i/>
          <w:szCs w:val="24"/>
          <w:lang w:val="en-ZA"/>
        </w:rPr>
        <w:t xml:space="preserve">Bewysreg </w:t>
      </w:r>
      <w:r w:rsidRPr="003C124D">
        <w:rPr>
          <w:rFonts w:ascii="Arial" w:hAnsi="Arial" w:cs="Arial"/>
          <w:szCs w:val="24"/>
          <w:lang w:val="en-ZA"/>
        </w:rPr>
        <w:t>4</w:t>
      </w:r>
      <w:r w:rsidRPr="003C124D">
        <w:rPr>
          <w:rFonts w:ascii="Arial" w:hAnsi="Arial" w:cs="Arial"/>
          <w:szCs w:val="24"/>
          <w:vertAlign w:val="superscript"/>
          <w:lang w:val="en-ZA"/>
        </w:rPr>
        <w:t>th</w:t>
      </w:r>
      <w:r w:rsidRPr="003C124D">
        <w:rPr>
          <w:rFonts w:ascii="Arial" w:hAnsi="Arial" w:cs="Arial"/>
          <w:szCs w:val="24"/>
          <w:lang w:val="en-ZA"/>
        </w:rPr>
        <w:t xml:space="preserve"> ed at 91-2). As far as inferences from the evidence are concerned, the inference relied upon by the plaintiff must be a reasonable one, not the only reasonable one (</w:t>
      </w:r>
      <w:r w:rsidRPr="003C124D">
        <w:rPr>
          <w:rFonts w:ascii="Arial" w:hAnsi="Arial" w:cs="Arial"/>
          <w:i/>
          <w:szCs w:val="24"/>
          <w:lang w:val="en-ZA"/>
        </w:rPr>
        <w:t xml:space="preserve">Schmidt </w:t>
      </w:r>
      <w:r w:rsidRPr="003C124D">
        <w:rPr>
          <w:rFonts w:ascii="Arial" w:hAnsi="Arial" w:cs="Arial"/>
          <w:szCs w:val="24"/>
          <w:lang w:val="en-ZA"/>
        </w:rPr>
        <w:t>at 93).  The test has from time to time been formulated in different terms, especially it has been said that the court must consider whether there is ‘evidence upon which a reasonable man might find for the plaintiff’ (</w:t>
      </w:r>
      <w:r w:rsidRPr="003C124D">
        <w:rPr>
          <w:rFonts w:ascii="Arial" w:hAnsi="Arial" w:cs="Arial"/>
          <w:i/>
          <w:szCs w:val="24"/>
          <w:lang w:val="en-ZA"/>
        </w:rPr>
        <w:t xml:space="preserve">Gascoyne (loc cit)) </w:t>
      </w:r>
      <w:r w:rsidRPr="003C124D">
        <w:rPr>
          <w:rFonts w:ascii="Arial" w:hAnsi="Arial" w:cs="Arial"/>
          <w:szCs w:val="24"/>
          <w:lang w:val="en-ZA"/>
        </w:rPr>
        <w:t>– a test which had its origin in jury trials when the ‘reasonable man’ was a reasonable member of the jury (</w:t>
      </w:r>
      <w:r w:rsidRPr="003C124D">
        <w:rPr>
          <w:rFonts w:ascii="Arial" w:hAnsi="Arial" w:cs="Arial"/>
          <w:i/>
          <w:szCs w:val="24"/>
          <w:lang w:val="en-ZA"/>
        </w:rPr>
        <w:t>Ruto Flour Mills</w:t>
      </w:r>
      <w:r w:rsidRPr="003C124D">
        <w:rPr>
          <w:rFonts w:ascii="Arial" w:hAnsi="Arial" w:cs="Arial"/>
          <w:szCs w:val="24"/>
          <w:lang w:val="en-ZA"/>
        </w:rPr>
        <w:t>).  Such a formulation tends to cloud the issue.  The court ought not to be concerned with what someone else might think; it should rather be concerned with its own judgment and not that of another ‘reasonable’ person or court.  Having said this, absolution at the end of a plaintiff’s case, in the ordinary course of events, will nevertheless be granted sparingly but when the occasion arises, a court should order</w:t>
      </w:r>
      <w:r w:rsidR="00AB488F">
        <w:rPr>
          <w:rFonts w:ascii="Arial" w:hAnsi="Arial" w:cs="Arial"/>
          <w:szCs w:val="24"/>
          <w:lang w:val="en-ZA"/>
        </w:rPr>
        <w:t xml:space="preserve"> it in the interest of justice.’</w:t>
      </w:r>
    </w:p>
    <w:p w:rsidR="003F14A8" w:rsidRPr="003C124D" w:rsidRDefault="003F14A8" w:rsidP="00AB488F">
      <w:pPr>
        <w:tabs>
          <w:tab w:val="left" w:pos="1035"/>
        </w:tabs>
        <w:spacing w:after="0" w:line="360" w:lineRule="auto"/>
        <w:jc w:val="both"/>
        <w:rPr>
          <w:rFonts w:ascii="Arial" w:hAnsi="Arial" w:cs="Arial"/>
          <w:sz w:val="24"/>
          <w:szCs w:val="24"/>
        </w:rPr>
      </w:pPr>
    </w:p>
    <w:p w:rsidR="003F14A8" w:rsidRPr="003C124D" w:rsidRDefault="003F14A8" w:rsidP="00AB488F">
      <w:pPr>
        <w:tabs>
          <w:tab w:val="left" w:pos="1035"/>
        </w:tabs>
        <w:spacing w:after="0" w:line="360" w:lineRule="auto"/>
        <w:jc w:val="both"/>
        <w:rPr>
          <w:rFonts w:ascii="Arial" w:hAnsi="Arial" w:cs="Arial"/>
          <w:sz w:val="24"/>
          <w:szCs w:val="24"/>
        </w:rPr>
      </w:pPr>
      <w:r w:rsidRPr="003C124D">
        <w:rPr>
          <w:rFonts w:ascii="Arial" w:hAnsi="Arial" w:cs="Arial"/>
          <w:sz w:val="24"/>
          <w:szCs w:val="24"/>
        </w:rPr>
        <w:t>[</w:t>
      </w:r>
      <w:r w:rsidR="004546B4" w:rsidRPr="003C124D">
        <w:rPr>
          <w:rFonts w:ascii="Arial" w:hAnsi="Arial" w:cs="Arial"/>
          <w:sz w:val="24"/>
          <w:szCs w:val="24"/>
        </w:rPr>
        <w:t>32</w:t>
      </w:r>
      <w:r w:rsidRPr="003C124D">
        <w:rPr>
          <w:rFonts w:ascii="Arial" w:hAnsi="Arial" w:cs="Arial"/>
          <w:sz w:val="24"/>
          <w:szCs w:val="24"/>
        </w:rPr>
        <w:t>]</w:t>
      </w:r>
      <w:r w:rsidRPr="003C124D">
        <w:rPr>
          <w:rFonts w:ascii="Arial" w:hAnsi="Arial" w:cs="Arial"/>
          <w:sz w:val="24"/>
          <w:szCs w:val="24"/>
        </w:rPr>
        <w:tab/>
        <w:t xml:space="preserve">The position of the courts in light of the principles set out above is ‘that a trial court should be extremely chary of granting absolution at the close of the plaintiff’s </w:t>
      </w:r>
      <w:r w:rsidRPr="003C124D">
        <w:rPr>
          <w:rFonts w:ascii="Arial" w:hAnsi="Arial" w:cs="Arial"/>
          <w:sz w:val="24"/>
          <w:szCs w:val="24"/>
        </w:rPr>
        <w:lastRenderedPageBreak/>
        <w:t>case. In deciding whether or not absolution should be granted, the court must assume that in the absence of very special considerations that the evidence is true. The court will not at this stage of the proceedings evaluate and reject the evidence of the plaintiff. The test to be applied is not whether the evidence led by the plaintiff establishes what will finally have to be established. When the plaintiff relies on an inference the court will refuse the application for absolution unless it is satisfied that no reasonable court can draw the inference from which the plaintiff contends.</w:t>
      </w:r>
      <w:r w:rsidRPr="003C124D">
        <w:rPr>
          <w:rStyle w:val="FootnoteReference"/>
          <w:rFonts w:ascii="Arial" w:hAnsi="Arial" w:cs="Arial"/>
          <w:sz w:val="24"/>
          <w:szCs w:val="24"/>
        </w:rPr>
        <w:footnoteReference w:id="8"/>
      </w:r>
      <w:r w:rsidRPr="003C124D">
        <w:rPr>
          <w:rFonts w:ascii="Arial" w:hAnsi="Arial" w:cs="Arial"/>
          <w:sz w:val="24"/>
          <w:szCs w:val="24"/>
        </w:rPr>
        <w:t>’</w:t>
      </w:r>
    </w:p>
    <w:p w:rsidR="003F14A8" w:rsidRPr="003C124D" w:rsidRDefault="003F14A8" w:rsidP="00AB488F">
      <w:pPr>
        <w:tabs>
          <w:tab w:val="left" w:pos="1035"/>
        </w:tabs>
        <w:spacing w:after="0" w:line="360" w:lineRule="auto"/>
        <w:jc w:val="both"/>
        <w:rPr>
          <w:rFonts w:ascii="Arial" w:hAnsi="Arial" w:cs="Arial"/>
          <w:sz w:val="24"/>
          <w:szCs w:val="24"/>
        </w:rPr>
      </w:pPr>
    </w:p>
    <w:p w:rsidR="003F14A8" w:rsidRPr="003C124D" w:rsidRDefault="003F14A8" w:rsidP="00AB488F">
      <w:pPr>
        <w:tabs>
          <w:tab w:val="left" w:pos="1035"/>
        </w:tabs>
        <w:spacing w:after="0" w:line="360" w:lineRule="auto"/>
        <w:jc w:val="both"/>
        <w:rPr>
          <w:rFonts w:ascii="Arial" w:hAnsi="Arial" w:cs="Arial"/>
          <w:sz w:val="24"/>
          <w:szCs w:val="24"/>
        </w:rPr>
      </w:pPr>
      <w:r w:rsidRPr="003C124D">
        <w:rPr>
          <w:rFonts w:ascii="Arial" w:hAnsi="Arial" w:cs="Arial"/>
          <w:sz w:val="24"/>
          <w:szCs w:val="24"/>
        </w:rPr>
        <w:t>[</w:t>
      </w:r>
      <w:r w:rsidR="004546B4" w:rsidRPr="003C124D">
        <w:rPr>
          <w:rFonts w:ascii="Arial" w:hAnsi="Arial" w:cs="Arial"/>
          <w:sz w:val="24"/>
          <w:szCs w:val="24"/>
        </w:rPr>
        <w:t>33</w:t>
      </w:r>
      <w:r w:rsidRPr="003C124D">
        <w:rPr>
          <w:rFonts w:ascii="Arial" w:hAnsi="Arial" w:cs="Arial"/>
          <w:sz w:val="24"/>
          <w:szCs w:val="24"/>
        </w:rPr>
        <w:t>]</w:t>
      </w:r>
      <w:r w:rsidRPr="003C124D">
        <w:rPr>
          <w:rFonts w:ascii="Arial" w:hAnsi="Arial" w:cs="Arial"/>
          <w:sz w:val="24"/>
          <w:szCs w:val="24"/>
        </w:rPr>
        <w:tab/>
        <w:t xml:space="preserve">In </w:t>
      </w:r>
      <w:r w:rsidRPr="003C124D">
        <w:rPr>
          <w:rFonts w:ascii="Arial" w:hAnsi="Arial" w:cs="Arial"/>
          <w:i/>
          <w:sz w:val="24"/>
          <w:szCs w:val="24"/>
        </w:rPr>
        <w:t>Dannecker v Leopard Tours Car &amp; Camping Hire CC,</w:t>
      </w:r>
      <w:r w:rsidRPr="003C124D">
        <w:rPr>
          <w:rFonts w:ascii="Arial" w:hAnsi="Arial" w:cs="Arial"/>
          <w:i/>
          <w:sz w:val="24"/>
          <w:szCs w:val="24"/>
          <w:vertAlign w:val="superscript"/>
        </w:rPr>
        <w:footnoteReference w:id="9"/>
      </w:r>
      <w:r w:rsidRPr="003C124D">
        <w:rPr>
          <w:rFonts w:ascii="Arial" w:hAnsi="Arial" w:cs="Arial"/>
          <w:i/>
          <w:sz w:val="24"/>
          <w:szCs w:val="24"/>
        </w:rPr>
        <w:t xml:space="preserve"> </w:t>
      </w:r>
      <w:r w:rsidRPr="003C124D">
        <w:rPr>
          <w:rFonts w:ascii="Arial" w:hAnsi="Arial" w:cs="Arial"/>
          <w:sz w:val="24"/>
          <w:szCs w:val="24"/>
        </w:rPr>
        <w:t xml:space="preserve">Damaseb JP stated the considerations relevant to absolution at closing of the plaintiff’s case as follows: </w:t>
      </w:r>
    </w:p>
    <w:p w:rsidR="003F14A8" w:rsidRPr="003C124D" w:rsidRDefault="003F14A8" w:rsidP="00AB488F">
      <w:pPr>
        <w:tabs>
          <w:tab w:val="left" w:pos="1035"/>
        </w:tabs>
        <w:spacing w:after="0" w:line="360" w:lineRule="auto"/>
        <w:jc w:val="both"/>
        <w:rPr>
          <w:rFonts w:ascii="Arial" w:hAnsi="Arial" w:cs="Arial"/>
          <w:sz w:val="24"/>
          <w:szCs w:val="24"/>
        </w:rPr>
      </w:pPr>
    </w:p>
    <w:p w:rsidR="003F14A8" w:rsidRPr="003C124D" w:rsidRDefault="005A6CE1" w:rsidP="00AB488F">
      <w:pPr>
        <w:tabs>
          <w:tab w:val="left" w:pos="1035"/>
        </w:tabs>
        <w:spacing w:after="0" w:line="360" w:lineRule="auto"/>
        <w:jc w:val="both"/>
        <w:rPr>
          <w:rFonts w:ascii="Arial" w:hAnsi="Arial" w:cs="Arial"/>
          <w:szCs w:val="24"/>
        </w:rPr>
      </w:pPr>
      <w:r>
        <w:rPr>
          <w:rFonts w:ascii="Arial" w:hAnsi="Arial" w:cs="Arial"/>
          <w:szCs w:val="24"/>
        </w:rPr>
        <w:t>‘</w:t>
      </w:r>
      <w:r w:rsidR="003F14A8" w:rsidRPr="003C124D">
        <w:rPr>
          <w:rFonts w:ascii="Arial" w:hAnsi="Arial" w:cs="Arial"/>
          <w:szCs w:val="24"/>
        </w:rPr>
        <w:t>Absolution at the end of plaintiff’s case ought only to be granted in a very clear case where the plaintiff has not made out any case at all, in fact and law;</w:t>
      </w:r>
    </w:p>
    <w:p w:rsidR="003F14A8" w:rsidRPr="003C124D" w:rsidRDefault="003F14A8" w:rsidP="00AB488F">
      <w:pPr>
        <w:tabs>
          <w:tab w:val="left" w:pos="1035"/>
        </w:tabs>
        <w:spacing w:after="0" w:line="360" w:lineRule="auto"/>
        <w:jc w:val="both"/>
        <w:rPr>
          <w:rFonts w:ascii="Arial" w:hAnsi="Arial" w:cs="Arial"/>
          <w:szCs w:val="24"/>
        </w:rPr>
      </w:pPr>
    </w:p>
    <w:p w:rsidR="003F14A8" w:rsidRPr="003C124D" w:rsidRDefault="003F14A8" w:rsidP="00AB488F">
      <w:pPr>
        <w:numPr>
          <w:ilvl w:val="0"/>
          <w:numId w:val="3"/>
        </w:numPr>
        <w:tabs>
          <w:tab w:val="left" w:pos="567"/>
        </w:tabs>
        <w:spacing w:after="0" w:line="360" w:lineRule="auto"/>
        <w:ind w:left="567" w:hanging="567"/>
        <w:jc w:val="both"/>
        <w:rPr>
          <w:rFonts w:ascii="Arial" w:hAnsi="Arial" w:cs="Arial"/>
          <w:szCs w:val="24"/>
        </w:rPr>
      </w:pPr>
      <w:r w:rsidRPr="003C124D">
        <w:rPr>
          <w:rFonts w:ascii="Arial" w:hAnsi="Arial" w:cs="Arial"/>
          <w:szCs w:val="24"/>
        </w:rPr>
        <w:t>The plaintiff is not to be lightly shut out where the defence relied on by the defendant is peculiarly within the latter’s knowledge while the plaintiff has made out a case calling for an answer (or rebuttal) on oath;</w:t>
      </w:r>
    </w:p>
    <w:p w:rsidR="003F14A8" w:rsidRPr="003C124D" w:rsidRDefault="003F14A8" w:rsidP="00AB488F">
      <w:pPr>
        <w:tabs>
          <w:tab w:val="left" w:pos="567"/>
        </w:tabs>
        <w:spacing w:after="0" w:line="360" w:lineRule="auto"/>
        <w:ind w:left="567" w:hanging="567"/>
        <w:jc w:val="both"/>
        <w:rPr>
          <w:rFonts w:ascii="Arial" w:hAnsi="Arial" w:cs="Arial"/>
          <w:szCs w:val="24"/>
        </w:rPr>
      </w:pPr>
    </w:p>
    <w:p w:rsidR="003F14A8" w:rsidRPr="003C124D" w:rsidRDefault="003F14A8" w:rsidP="00AB488F">
      <w:pPr>
        <w:numPr>
          <w:ilvl w:val="0"/>
          <w:numId w:val="3"/>
        </w:numPr>
        <w:tabs>
          <w:tab w:val="left" w:pos="567"/>
        </w:tabs>
        <w:spacing w:after="0" w:line="360" w:lineRule="auto"/>
        <w:ind w:left="567" w:hanging="567"/>
        <w:jc w:val="both"/>
        <w:rPr>
          <w:rFonts w:ascii="Arial" w:hAnsi="Arial" w:cs="Arial"/>
          <w:szCs w:val="24"/>
        </w:rPr>
      </w:pPr>
      <w:r w:rsidRPr="003C124D">
        <w:rPr>
          <w:rFonts w:ascii="Arial" w:hAnsi="Arial" w:cs="Arial"/>
          <w:szCs w:val="24"/>
        </w:rPr>
        <w:t>The trier of fact should be on the guard for a defendant who attempts to invoke the absolution procedure to avoid coming into the witness box to answer uncomfortable facts having a bearing on both credibility and the weight of probabilities in the case;</w:t>
      </w:r>
      <w:r w:rsidRPr="003C124D">
        <w:rPr>
          <w:rFonts w:ascii="Arial" w:hAnsi="Arial" w:cs="Arial"/>
          <w:szCs w:val="24"/>
          <w:vertAlign w:val="superscript"/>
        </w:rPr>
        <w:footnoteReference w:id="10"/>
      </w:r>
    </w:p>
    <w:p w:rsidR="00F16F0B" w:rsidRPr="003C124D" w:rsidRDefault="00F16F0B" w:rsidP="00AB488F">
      <w:pPr>
        <w:pStyle w:val="ListParagraph"/>
        <w:spacing w:after="0" w:line="360" w:lineRule="auto"/>
        <w:rPr>
          <w:rFonts w:ascii="Arial" w:hAnsi="Arial" w:cs="Arial"/>
          <w:szCs w:val="24"/>
        </w:rPr>
      </w:pPr>
    </w:p>
    <w:p w:rsidR="003F14A8" w:rsidRPr="003C124D" w:rsidRDefault="003F14A8" w:rsidP="00AB488F">
      <w:pPr>
        <w:numPr>
          <w:ilvl w:val="0"/>
          <w:numId w:val="3"/>
        </w:numPr>
        <w:tabs>
          <w:tab w:val="left" w:pos="567"/>
        </w:tabs>
        <w:spacing w:after="0" w:line="360" w:lineRule="auto"/>
        <w:ind w:left="567" w:hanging="567"/>
        <w:jc w:val="both"/>
        <w:rPr>
          <w:rFonts w:ascii="Arial" w:hAnsi="Arial" w:cs="Arial"/>
          <w:szCs w:val="24"/>
        </w:rPr>
      </w:pPr>
      <w:r w:rsidRPr="003C124D">
        <w:rPr>
          <w:rFonts w:ascii="Arial" w:hAnsi="Arial" w:cs="Arial"/>
          <w:szCs w:val="24"/>
        </w:rPr>
        <w:t>Where the plaintiff’s evidence gives rise to more than one plausible inference, anyone of which is in his or her favour in the sense of supporting his or her cause of action and destructive of the version of the defence, absolution is an inappropriate remedy;</w:t>
      </w:r>
      <w:r w:rsidRPr="003C124D">
        <w:rPr>
          <w:rFonts w:ascii="Arial" w:hAnsi="Arial" w:cs="Arial"/>
          <w:szCs w:val="24"/>
          <w:vertAlign w:val="superscript"/>
        </w:rPr>
        <w:footnoteReference w:id="11"/>
      </w:r>
    </w:p>
    <w:p w:rsidR="003F14A8" w:rsidRPr="003C124D" w:rsidRDefault="003F14A8" w:rsidP="00AB488F">
      <w:pPr>
        <w:tabs>
          <w:tab w:val="left" w:pos="567"/>
        </w:tabs>
        <w:spacing w:after="0" w:line="360" w:lineRule="auto"/>
        <w:ind w:left="567" w:hanging="567"/>
        <w:jc w:val="both"/>
        <w:rPr>
          <w:rFonts w:ascii="Arial" w:hAnsi="Arial" w:cs="Arial"/>
          <w:szCs w:val="24"/>
        </w:rPr>
      </w:pPr>
    </w:p>
    <w:p w:rsidR="003F14A8" w:rsidRPr="003C124D" w:rsidRDefault="003F14A8" w:rsidP="00AB488F">
      <w:pPr>
        <w:numPr>
          <w:ilvl w:val="0"/>
          <w:numId w:val="3"/>
        </w:numPr>
        <w:tabs>
          <w:tab w:val="left" w:pos="567"/>
        </w:tabs>
        <w:spacing w:after="0" w:line="360" w:lineRule="auto"/>
        <w:ind w:left="567" w:hanging="567"/>
        <w:jc w:val="both"/>
        <w:rPr>
          <w:rFonts w:ascii="Arial" w:hAnsi="Arial" w:cs="Arial"/>
          <w:szCs w:val="24"/>
        </w:rPr>
      </w:pPr>
      <w:r w:rsidRPr="003C124D">
        <w:rPr>
          <w:rFonts w:ascii="Arial" w:hAnsi="Arial" w:cs="Arial"/>
          <w:szCs w:val="24"/>
        </w:rPr>
        <w:t xml:space="preserve">Perhaps most importantly, in adjudicating an application of absolution at the end of plaintiff’s case, the trier of fact is bound to accept as true the evidence led by and on </w:t>
      </w:r>
      <w:r w:rsidRPr="003C124D">
        <w:rPr>
          <w:rFonts w:ascii="Arial" w:hAnsi="Arial" w:cs="Arial"/>
          <w:szCs w:val="24"/>
        </w:rPr>
        <w:lastRenderedPageBreak/>
        <w:t>behalf of the plaintiff, unless the plaintiff’s evidence is incurably and inherently so improbable and unsatisfactory as to be rejected out of hand.</w:t>
      </w:r>
      <w:r w:rsidRPr="003C124D">
        <w:rPr>
          <w:rFonts w:ascii="Arial" w:hAnsi="Arial" w:cs="Arial"/>
          <w:szCs w:val="24"/>
          <w:vertAlign w:val="superscript"/>
        </w:rPr>
        <w:footnoteReference w:id="12"/>
      </w:r>
      <w:r w:rsidRPr="003C124D">
        <w:rPr>
          <w:rFonts w:ascii="Arial" w:hAnsi="Arial" w:cs="Arial"/>
          <w:szCs w:val="24"/>
        </w:rPr>
        <w:t>’</w:t>
      </w:r>
      <w:r w:rsidRPr="003C124D">
        <w:rPr>
          <w:rFonts w:ascii="Arial" w:hAnsi="Arial" w:cs="Arial"/>
          <w:sz w:val="24"/>
          <w:szCs w:val="24"/>
          <w:lang w:val="af-ZA"/>
        </w:rPr>
        <w:tab/>
      </w:r>
    </w:p>
    <w:p w:rsidR="00A10E72" w:rsidRPr="003C124D" w:rsidRDefault="00A10E72" w:rsidP="00AB488F">
      <w:pPr>
        <w:spacing w:after="0" w:line="360" w:lineRule="auto"/>
        <w:jc w:val="both"/>
        <w:rPr>
          <w:rFonts w:ascii="Arial" w:hAnsi="Arial" w:cs="Arial"/>
          <w:sz w:val="24"/>
          <w:szCs w:val="24"/>
        </w:rPr>
      </w:pPr>
    </w:p>
    <w:p w:rsidR="00D51462" w:rsidRDefault="00655549" w:rsidP="00AB488F">
      <w:pPr>
        <w:spacing w:after="0" w:line="360" w:lineRule="auto"/>
        <w:jc w:val="both"/>
        <w:rPr>
          <w:rFonts w:ascii="Arial" w:hAnsi="Arial" w:cs="Arial"/>
          <w:sz w:val="24"/>
          <w:szCs w:val="24"/>
        </w:rPr>
      </w:pPr>
      <w:r w:rsidRPr="003C124D">
        <w:rPr>
          <w:rFonts w:ascii="Arial" w:hAnsi="Arial" w:cs="Arial"/>
          <w:sz w:val="24"/>
          <w:szCs w:val="24"/>
        </w:rPr>
        <w:t xml:space="preserve"> </w:t>
      </w:r>
      <w:r w:rsidR="007C37DF" w:rsidRPr="003C124D">
        <w:rPr>
          <w:rFonts w:ascii="Arial" w:hAnsi="Arial" w:cs="Arial"/>
          <w:sz w:val="24"/>
          <w:szCs w:val="24"/>
        </w:rPr>
        <w:t>[</w:t>
      </w:r>
      <w:r w:rsidR="004546B4" w:rsidRPr="003C124D">
        <w:rPr>
          <w:rFonts w:ascii="Arial" w:hAnsi="Arial" w:cs="Arial"/>
          <w:sz w:val="24"/>
          <w:szCs w:val="24"/>
        </w:rPr>
        <w:t>34</w:t>
      </w:r>
      <w:r w:rsidR="007C37DF" w:rsidRPr="003C124D">
        <w:rPr>
          <w:rFonts w:ascii="Arial" w:hAnsi="Arial" w:cs="Arial"/>
          <w:sz w:val="24"/>
          <w:szCs w:val="24"/>
        </w:rPr>
        <w:t xml:space="preserve">] </w:t>
      </w:r>
      <w:r w:rsidR="0017610B" w:rsidRPr="003C124D">
        <w:rPr>
          <w:rFonts w:ascii="Arial" w:hAnsi="Arial" w:cs="Arial"/>
          <w:sz w:val="24"/>
          <w:szCs w:val="24"/>
        </w:rPr>
        <w:tab/>
      </w:r>
      <w:r w:rsidR="007C37DF" w:rsidRPr="003C124D">
        <w:rPr>
          <w:rFonts w:ascii="Arial" w:hAnsi="Arial" w:cs="Arial"/>
          <w:sz w:val="24"/>
          <w:szCs w:val="24"/>
        </w:rPr>
        <w:t xml:space="preserve">The fact that a defendant had at that stage not yet given evidence, is often a cogent factor to be taken into account, particularly where the facts are within the peculiar knowledge of the defendant and the plaintiff has made out a case to answer. </w:t>
      </w:r>
      <w:r w:rsidR="00934B73" w:rsidRPr="003C124D">
        <w:rPr>
          <w:rFonts w:ascii="Arial" w:hAnsi="Arial" w:cs="Arial"/>
          <w:sz w:val="24"/>
          <w:szCs w:val="24"/>
        </w:rPr>
        <w:t>The matter before me falls within this category.</w:t>
      </w:r>
    </w:p>
    <w:p w:rsidR="005A6CE1" w:rsidRPr="003C124D" w:rsidRDefault="005A6CE1" w:rsidP="00AB488F">
      <w:pPr>
        <w:spacing w:after="0" w:line="360" w:lineRule="auto"/>
        <w:jc w:val="both"/>
        <w:rPr>
          <w:rFonts w:ascii="Arial" w:hAnsi="Arial" w:cs="Arial"/>
          <w:sz w:val="24"/>
          <w:szCs w:val="24"/>
        </w:rPr>
      </w:pPr>
    </w:p>
    <w:p w:rsidR="00934B73" w:rsidRDefault="00D51462" w:rsidP="00AB488F">
      <w:pPr>
        <w:spacing w:after="0" w:line="360" w:lineRule="auto"/>
        <w:jc w:val="both"/>
        <w:rPr>
          <w:rFonts w:ascii="Arial" w:hAnsi="Arial" w:cs="Arial"/>
          <w:sz w:val="24"/>
          <w:szCs w:val="24"/>
        </w:rPr>
      </w:pPr>
      <w:r w:rsidRPr="003C124D">
        <w:rPr>
          <w:rFonts w:ascii="Arial" w:hAnsi="Arial" w:cs="Arial"/>
          <w:sz w:val="24"/>
          <w:szCs w:val="24"/>
        </w:rPr>
        <w:t>[</w:t>
      </w:r>
      <w:r w:rsidR="004546B4" w:rsidRPr="003C124D">
        <w:rPr>
          <w:rFonts w:ascii="Arial" w:hAnsi="Arial" w:cs="Arial"/>
          <w:sz w:val="24"/>
          <w:szCs w:val="24"/>
        </w:rPr>
        <w:t>35</w:t>
      </w:r>
      <w:r w:rsidRPr="003C124D">
        <w:rPr>
          <w:rFonts w:ascii="Arial" w:hAnsi="Arial" w:cs="Arial"/>
          <w:sz w:val="24"/>
          <w:szCs w:val="24"/>
        </w:rPr>
        <w:t>]</w:t>
      </w:r>
      <w:r w:rsidRPr="003C124D">
        <w:rPr>
          <w:rFonts w:ascii="Arial" w:hAnsi="Arial" w:cs="Arial"/>
          <w:sz w:val="24"/>
          <w:szCs w:val="24"/>
        </w:rPr>
        <w:tab/>
      </w:r>
      <w:r w:rsidR="004E18A1" w:rsidRPr="003C124D">
        <w:rPr>
          <w:rFonts w:ascii="Arial" w:hAnsi="Arial" w:cs="Arial"/>
          <w:sz w:val="24"/>
          <w:szCs w:val="24"/>
        </w:rPr>
        <w:t xml:space="preserve">The vehicle was received by the defendant </w:t>
      </w:r>
      <w:r w:rsidR="00D34A32" w:rsidRPr="003C124D">
        <w:rPr>
          <w:rFonts w:ascii="Arial" w:hAnsi="Arial" w:cs="Arial"/>
          <w:sz w:val="24"/>
          <w:szCs w:val="24"/>
        </w:rPr>
        <w:t xml:space="preserve">in </w:t>
      </w:r>
      <w:r w:rsidR="004E18A1" w:rsidRPr="003C124D">
        <w:rPr>
          <w:rFonts w:ascii="Arial" w:hAnsi="Arial" w:cs="Arial"/>
          <w:sz w:val="24"/>
          <w:szCs w:val="24"/>
        </w:rPr>
        <w:t>good working condition. Certain work</w:t>
      </w:r>
      <w:r w:rsidR="00D34A32" w:rsidRPr="003C124D">
        <w:rPr>
          <w:rFonts w:ascii="Arial" w:hAnsi="Arial" w:cs="Arial"/>
          <w:sz w:val="24"/>
          <w:szCs w:val="24"/>
        </w:rPr>
        <w:t>s</w:t>
      </w:r>
      <w:r w:rsidR="004E18A1" w:rsidRPr="003C124D">
        <w:rPr>
          <w:rFonts w:ascii="Arial" w:hAnsi="Arial" w:cs="Arial"/>
          <w:sz w:val="24"/>
          <w:szCs w:val="24"/>
        </w:rPr>
        <w:t xml:space="preserve"> were performed on the vehicle, the exact nature of which is neither in the knowledge of the plaintiff nor that of the court. Whilst the vehicle was under management or control of the defendant or its servant</w:t>
      </w:r>
      <w:r w:rsidR="00E05060" w:rsidRPr="003C124D">
        <w:rPr>
          <w:rFonts w:ascii="Arial" w:hAnsi="Arial" w:cs="Arial"/>
          <w:sz w:val="24"/>
          <w:szCs w:val="24"/>
        </w:rPr>
        <w:t>(s)</w:t>
      </w:r>
      <w:r w:rsidR="004E18A1" w:rsidRPr="003C124D">
        <w:rPr>
          <w:rFonts w:ascii="Arial" w:hAnsi="Arial" w:cs="Arial"/>
          <w:sz w:val="24"/>
          <w:szCs w:val="24"/>
        </w:rPr>
        <w:t xml:space="preserve"> the ECU got damaged. This much is common cause but what the cause was for the</w:t>
      </w:r>
      <w:r w:rsidR="00934B73" w:rsidRPr="003C124D">
        <w:rPr>
          <w:rFonts w:ascii="Arial" w:hAnsi="Arial" w:cs="Arial"/>
          <w:sz w:val="24"/>
          <w:szCs w:val="24"/>
        </w:rPr>
        <w:t xml:space="preserve"> damage to the</w:t>
      </w:r>
      <w:r w:rsidR="004E18A1" w:rsidRPr="003C124D">
        <w:rPr>
          <w:rFonts w:ascii="Arial" w:hAnsi="Arial" w:cs="Arial"/>
          <w:sz w:val="24"/>
          <w:szCs w:val="24"/>
        </w:rPr>
        <w:t xml:space="preserve"> ECU is not known. </w:t>
      </w:r>
      <w:r w:rsidR="00934B73" w:rsidRPr="003C124D">
        <w:rPr>
          <w:rFonts w:ascii="Arial" w:hAnsi="Arial" w:cs="Arial"/>
          <w:sz w:val="24"/>
          <w:szCs w:val="24"/>
        </w:rPr>
        <w:t xml:space="preserve">A number of statements and averments were made during cross-examination as a possible explanation for the damage to the ECU, </w:t>
      </w:r>
      <w:r w:rsidR="005A6CE1" w:rsidRPr="003C124D">
        <w:rPr>
          <w:rFonts w:ascii="Arial" w:hAnsi="Arial" w:cs="Arial"/>
          <w:sz w:val="24"/>
          <w:szCs w:val="24"/>
        </w:rPr>
        <w:t>e.g.</w:t>
      </w:r>
      <w:r w:rsidR="00934B73" w:rsidRPr="003C124D">
        <w:rPr>
          <w:rFonts w:ascii="Arial" w:hAnsi="Arial" w:cs="Arial"/>
          <w:sz w:val="24"/>
          <w:szCs w:val="24"/>
        </w:rPr>
        <w:t xml:space="preserve"> the high mileage of the vehicle and wear and tear and harsh climate conditions but all this is mere speculation. There is no evidence under oath contradicting the plaintiff’s version that the vehicle was damaged whilst in the care and control of the defendant. </w:t>
      </w:r>
    </w:p>
    <w:p w:rsidR="005A6CE1" w:rsidRPr="003C124D" w:rsidRDefault="005A6CE1" w:rsidP="00AB488F">
      <w:pPr>
        <w:spacing w:after="0" w:line="360" w:lineRule="auto"/>
        <w:jc w:val="both"/>
        <w:rPr>
          <w:rFonts w:ascii="Arial" w:hAnsi="Arial" w:cs="Arial"/>
          <w:sz w:val="24"/>
          <w:szCs w:val="24"/>
        </w:rPr>
      </w:pPr>
    </w:p>
    <w:p w:rsidR="00F75E38" w:rsidRDefault="00934B73" w:rsidP="00AB488F">
      <w:pPr>
        <w:spacing w:after="0" w:line="360" w:lineRule="auto"/>
        <w:jc w:val="both"/>
        <w:rPr>
          <w:rFonts w:ascii="Arial" w:hAnsi="Arial" w:cs="Arial"/>
          <w:sz w:val="24"/>
          <w:szCs w:val="24"/>
        </w:rPr>
      </w:pPr>
      <w:r w:rsidRPr="003C124D">
        <w:rPr>
          <w:rFonts w:ascii="Arial" w:hAnsi="Arial" w:cs="Arial"/>
          <w:sz w:val="24"/>
          <w:szCs w:val="24"/>
        </w:rPr>
        <w:t>[</w:t>
      </w:r>
      <w:r w:rsidR="00D80B8B" w:rsidRPr="003C124D">
        <w:rPr>
          <w:rFonts w:ascii="Arial" w:hAnsi="Arial" w:cs="Arial"/>
          <w:sz w:val="24"/>
          <w:szCs w:val="24"/>
        </w:rPr>
        <w:t>36</w:t>
      </w:r>
      <w:r w:rsidRPr="003C124D">
        <w:rPr>
          <w:rFonts w:ascii="Arial" w:hAnsi="Arial" w:cs="Arial"/>
          <w:sz w:val="24"/>
          <w:szCs w:val="24"/>
        </w:rPr>
        <w:t>]</w:t>
      </w:r>
      <w:r w:rsidRPr="003C124D">
        <w:rPr>
          <w:rFonts w:ascii="Arial" w:hAnsi="Arial" w:cs="Arial"/>
          <w:sz w:val="24"/>
          <w:szCs w:val="24"/>
        </w:rPr>
        <w:tab/>
        <w:t xml:space="preserve"> </w:t>
      </w:r>
      <w:r w:rsidR="004E18A1" w:rsidRPr="003C124D">
        <w:rPr>
          <w:rFonts w:ascii="Arial" w:hAnsi="Arial" w:cs="Arial"/>
          <w:sz w:val="24"/>
          <w:szCs w:val="24"/>
        </w:rPr>
        <w:t xml:space="preserve">The plaintiff was severely criticized for not calling an expert witness to testify as to </w:t>
      </w:r>
      <w:r w:rsidR="00D34A32" w:rsidRPr="003C124D">
        <w:rPr>
          <w:rFonts w:ascii="Arial" w:hAnsi="Arial" w:cs="Arial"/>
          <w:sz w:val="24"/>
          <w:szCs w:val="24"/>
        </w:rPr>
        <w:t>proving the</w:t>
      </w:r>
      <w:r w:rsidR="00EC6BCA" w:rsidRPr="003C124D">
        <w:rPr>
          <w:rFonts w:ascii="Arial" w:hAnsi="Arial" w:cs="Arial"/>
          <w:sz w:val="24"/>
          <w:szCs w:val="24"/>
        </w:rPr>
        <w:t xml:space="preserve"> damages sustained by</w:t>
      </w:r>
      <w:r w:rsidR="00D34A32" w:rsidRPr="003C124D">
        <w:rPr>
          <w:rFonts w:ascii="Arial" w:hAnsi="Arial" w:cs="Arial"/>
          <w:sz w:val="24"/>
          <w:szCs w:val="24"/>
        </w:rPr>
        <w:t xml:space="preserve"> the</w:t>
      </w:r>
      <w:r w:rsidR="00EC6BCA" w:rsidRPr="003C124D">
        <w:rPr>
          <w:rFonts w:ascii="Arial" w:hAnsi="Arial" w:cs="Arial"/>
          <w:sz w:val="24"/>
          <w:szCs w:val="24"/>
        </w:rPr>
        <w:t xml:space="preserve"> ECU and what conduct of the defendan</w:t>
      </w:r>
      <w:r w:rsidRPr="003C124D">
        <w:rPr>
          <w:rFonts w:ascii="Arial" w:hAnsi="Arial" w:cs="Arial"/>
          <w:sz w:val="24"/>
          <w:szCs w:val="24"/>
        </w:rPr>
        <w:t>t could have caused the damage and under normal circumstances I might have agreed with the defendant, h</w:t>
      </w:r>
      <w:r w:rsidR="00EC6BCA" w:rsidRPr="003C124D">
        <w:rPr>
          <w:rFonts w:ascii="Arial" w:hAnsi="Arial" w:cs="Arial"/>
          <w:sz w:val="24"/>
          <w:szCs w:val="24"/>
        </w:rPr>
        <w:t xml:space="preserve">owever, </w:t>
      </w:r>
      <w:r w:rsidRPr="003C124D">
        <w:rPr>
          <w:rFonts w:ascii="Arial" w:hAnsi="Arial" w:cs="Arial"/>
          <w:sz w:val="24"/>
          <w:szCs w:val="24"/>
        </w:rPr>
        <w:t>it is interesting to note that t</w:t>
      </w:r>
      <w:r w:rsidR="00EC6BCA" w:rsidRPr="003C124D">
        <w:rPr>
          <w:rFonts w:ascii="Arial" w:hAnsi="Arial" w:cs="Arial"/>
          <w:sz w:val="24"/>
          <w:szCs w:val="24"/>
        </w:rPr>
        <w:t xml:space="preserve">he plaintiff never received the damaged ECU </w:t>
      </w:r>
      <w:r w:rsidRPr="003C124D">
        <w:rPr>
          <w:rFonts w:ascii="Arial" w:hAnsi="Arial" w:cs="Arial"/>
          <w:sz w:val="24"/>
          <w:szCs w:val="24"/>
        </w:rPr>
        <w:t xml:space="preserve">back </w:t>
      </w:r>
      <w:r w:rsidR="00EC6BCA" w:rsidRPr="003C124D">
        <w:rPr>
          <w:rFonts w:ascii="Arial" w:hAnsi="Arial" w:cs="Arial"/>
          <w:sz w:val="24"/>
          <w:szCs w:val="24"/>
        </w:rPr>
        <w:t>from the defendant</w:t>
      </w:r>
      <w:r w:rsidRPr="003C124D">
        <w:rPr>
          <w:rFonts w:ascii="Arial" w:hAnsi="Arial" w:cs="Arial"/>
          <w:sz w:val="24"/>
          <w:szCs w:val="24"/>
        </w:rPr>
        <w:t>, in spite of a request to that effect,</w:t>
      </w:r>
      <w:r w:rsidR="00D34A32" w:rsidRPr="003C124D">
        <w:rPr>
          <w:rFonts w:ascii="Arial" w:hAnsi="Arial" w:cs="Arial"/>
          <w:sz w:val="24"/>
          <w:szCs w:val="24"/>
        </w:rPr>
        <w:t xml:space="preserve"> in order</w:t>
      </w:r>
      <w:r w:rsidR="00EC6BCA" w:rsidRPr="003C124D">
        <w:rPr>
          <w:rFonts w:ascii="Arial" w:hAnsi="Arial" w:cs="Arial"/>
          <w:sz w:val="24"/>
          <w:szCs w:val="24"/>
        </w:rPr>
        <w:t xml:space="preserve"> to obtain an expert opinion as to the cause of the damage to the ECU</w:t>
      </w:r>
      <w:r w:rsidR="00F75E38" w:rsidRPr="003C124D">
        <w:rPr>
          <w:rFonts w:ascii="Arial" w:hAnsi="Arial" w:cs="Arial"/>
          <w:sz w:val="24"/>
          <w:szCs w:val="24"/>
        </w:rPr>
        <w:t>. I am of the considered vie</w:t>
      </w:r>
      <w:r w:rsidR="008615B6" w:rsidRPr="003C124D">
        <w:rPr>
          <w:rFonts w:ascii="Arial" w:hAnsi="Arial" w:cs="Arial"/>
          <w:sz w:val="24"/>
          <w:szCs w:val="24"/>
        </w:rPr>
        <w:t>w</w:t>
      </w:r>
      <w:r w:rsidR="00025FA7" w:rsidRPr="003C124D">
        <w:rPr>
          <w:rFonts w:ascii="Arial" w:hAnsi="Arial" w:cs="Arial"/>
          <w:sz w:val="24"/>
          <w:szCs w:val="24"/>
        </w:rPr>
        <w:t xml:space="preserve"> that</w:t>
      </w:r>
      <w:r w:rsidR="00D80B8B" w:rsidRPr="003C124D">
        <w:rPr>
          <w:rFonts w:ascii="Arial" w:hAnsi="Arial" w:cs="Arial"/>
          <w:sz w:val="24"/>
          <w:szCs w:val="24"/>
        </w:rPr>
        <w:t xml:space="preserve"> the defence raised by the defendant lies peculiarly within its knowledge and that there is </w:t>
      </w:r>
      <w:r w:rsidR="00025FA7" w:rsidRPr="003C124D">
        <w:rPr>
          <w:rFonts w:ascii="Arial" w:hAnsi="Arial" w:cs="Arial"/>
          <w:sz w:val="24"/>
          <w:szCs w:val="24"/>
        </w:rPr>
        <w:t>a case for the defendant to answer to</w:t>
      </w:r>
      <w:r w:rsidR="00D80B8B" w:rsidRPr="003C124D">
        <w:rPr>
          <w:rFonts w:ascii="Arial" w:hAnsi="Arial" w:cs="Arial"/>
          <w:sz w:val="24"/>
          <w:szCs w:val="24"/>
        </w:rPr>
        <w:t xml:space="preserve">. </w:t>
      </w:r>
      <w:r w:rsidR="00025FA7" w:rsidRPr="003C124D">
        <w:rPr>
          <w:rFonts w:ascii="Arial" w:hAnsi="Arial" w:cs="Arial"/>
          <w:sz w:val="24"/>
          <w:szCs w:val="24"/>
        </w:rPr>
        <w:t xml:space="preserve"> </w:t>
      </w:r>
      <w:r w:rsidR="00D80B8B" w:rsidRPr="003C124D">
        <w:rPr>
          <w:rFonts w:ascii="Arial" w:hAnsi="Arial" w:cs="Arial"/>
          <w:sz w:val="24"/>
          <w:szCs w:val="24"/>
        </w:rPr>
        <w:t>I am further of the view</w:t>
      </w:r>
      <w:r w:rsidR="00025FA7" w:rsidRPr="003C124D">
        <w:rPr>
          <w:rFonts w:ascii="Arial" w:hAnsi="Arial" w:cs="Arial"/>
          <w:sz w:val="24"/>
          <w:szCs w:val="24"/>
        </w:rPr>
        <w:t xml:space="preserve"> that the </w:t>
      </w:r>
      <w:r w:rsidR="007C37DF" w:rsidRPr="003C124D">
        <w:rPr>
          <w:rFonts w:ascii="Arial" w:hAnsi="Arial" w:cs="Arial"/>
          <w:sz w:val="24"/>
          <w:szCs w:val="24"/>
        </w:rPr>
        <w:t>plaintiff should not lightly be deprived of his remedy without the court first hearing what the defendant has to say.</w:t>
      </w:r>
    </w:p>
    <w:p w:rsidR="005A6CE1" w:rsidRPr="003C124D" w:rsidRDefault="005A6CE1" w:rsidP="00AB488F">
      <w:pPr>
        <w:spacing w:after="0" w:line="360" w:lineRule="auto"/>
        <w:jc w:val="both"/>
        <w:rPr>
          <w:rFonts w:ascii="Arial" w:hAnsi="Arial" w:cs="Arial"/>
          <w:sz w:val="24"/>
          <w:szCs w:val="24"/>
        </w:rPr>
      </w:pPr>
    </w:p>
    <w:p w:rsidR="00F16F0B" w:rsidRDefault="00025FA7" w:rsidP="00AB488F">
      <w:pPr>
        <w:pStyle w:val="NormalWeb"/>
        <w:spacing w:before="0" w:beforeAutospacing="0" w:after="0" w:afterAutospacing="0" w:line="360" w:lineRule="auto"/>
        <w:jc w:val="both"/>
        <w:rPr>
          <w:rFonts w:ascii="Arial" w:hAnsi="Arial" w:cs="Arial"/>
        </w:rPr>
      </w:pPr>
      <w:r w:rsidRPr="003C124D">
        <w:rPr>
          <w:rFonts w:ascii="Arial" w:hAnsi="Arial" w:cs="Arial"/>
        </w:rPr>
        <w:t xml:space="preserve"> </w:t>
      </w:r>
      <w:r w:rsidR="00F16F0B" w:rsidRPr="003C124D">
        <w:rPr>
          <w:rFonts w:ascii="Arial" w:hAnsi="Arial" w:cs="Arial"/>
        </w:rPr>
        <w:t>[</w:t>
      </w:r>
      <w:r w:rsidR="00D80B8B" w:rsidRPr="003C124D">
        <w:rPr>
          <w:rFonts w:ascii="Arial" w:hAnsi="Arial" w:cs="Arial"/>
        </w:rPr>
        <w:t>37</w:t>
      </w:r>
      <w:r w:rsidR="00F16F0B" w:rsidRPr="003C124D">
        <w:rPr>
          <w:rFonts w:ascii="Arial" w:hAnsi="Arial" w:cs="Arial"/>
        </w:rPr>
        <w:t>]</w:t>
      </w:r>
      <w:r w:rsidR="00F16F0B" w:rsidRPr="003C124D">
        <w:tab/>
      </w:r>
      <w:r w:rsidR="00D80B8B" w:rsidRPr="003C124D">
        <w:rPr>
          <w:rFonts w:ascii="Arial" w:hAnsi="Arial" w:cs="Arial"/>
        </w:rPr>
        <w:t>I do not deem it necessary at this stage of the proceedings</w:t>
      </w:r>
      <w:r w:rsidR="00D34A32" w:rsidRPr="003C124D">
        <w:rPr>
          <w:rFonts w:ascii="Arial" w:hAnsi="Arial" w:cs="Arial"/>
        </w:rPr>
        <w:t xml:space="preserve"> to</w:t>
      </w:r>
      <w:r w:rsidR="00D80B8B" w:rsidRPr="003C124D">
        <w:rPr>
          <w:rFonts w:ascii="Arial" w:hAnsi="Arial" w:cs="Arial"/>
        </w:rPr>
        <w:t xml:space="preserve"> evaluate and reject the evidence</w:t>
      </w:r>
      <w:r w:rsidR="00D34A32" w:rsidRPr="003C124D">
        <w:rPr>
          <w:rFonts w:ascii="Arial" w:hAnsi="Arial" w:cs="Arial"/>
        </w:rPr>
        <w:t xml:space="preserve"> of</w:t>
      </w:r>
      <w:r w:rsidR="00D80B8B" w:rsidRPr="003C124D">
        <w:rPr>
          <w:rFonts w:ascii="Arial" w:hAnsi="Arial" w:cs="Arial"/>
        </w:rPr>
        <w:t xml:space="preserve"> either the plaintiff or that of Mr Shilume but will do so at the end </w:t>
      </w:r>
      <w:r w:rsidR="00D80B8B" w:rsidRPr="003C124D">
        <w:rPr>
          <w:rFonts w:ascii="Arial" w:hAnsi="Arial" w:cs="Arial"/>
        </w:rPr>
        <w:lastRenderedPageBreak/>
        <w:t>of the trial.</w:t>
      </w:r>
      <w:r w:rsidR="00F16F0B" w:rsidRPr="003C124D">
        <w:rPr>
          <w:rFonts w:ascii="Arial" w:hAnsi="Arial" w:cs="Arial"/>
        </w:rPr>
        <w:t xml:space="preserve"> The plaintiff, in order to</w:t>
      </w:r>
      <w:r w:rsidR="00934B73" w:rsidRPr="003C124D">
        <w:rPr>
          <w:rFonts w:ascii="Arial" w:hAnsi="Arial" w:cs="Arial"/>
        </w:rPr>
        <w:t xml:space="preserve"> successfully resist</w:t>
      </w:r>
      <w:r w:rsidR="00F16F0B" w:rsidRPr="003C124D">
        <w:rPr>
          <w:rFonts w:ascii="Arial" w:hAnsi="Arial" w:cs="Arial"/>
        </w:rPr>
        <w:t xml:space="preserve"> the application for absolution only had to show that a court, applying its ‘mind reasonably’ to such evidence, could or might find for the plaintiff.  </w:t>
      </w:r>
      <w:r w:rsidR="00E05060" w:rsidRPr="003C124D">
        <w:rPr>
          <w:rFonts w:ascii="Arial" w:hAnsi="Arial" w:cs="Arial"/>
        </w:rPr>
        <w:t>I am satisfied that the plaintiff crossed this hurdle successfully and I find that on the evidence and pleadings before me the application for absolution must fail</w:t>
      </w:r>
      <w:r w:rsidR="00D34A32" w:rsidRPr="003C124D">
        <w:rPr>
          <w:rFonts w:ascii="Arial" w:hAnsi="Arial" w:cs="Arial"/>
        </w:rPr>
        <w:t>.</w:t>
      </w:r>
    </w:p>
    <w:p w:rsidR="005A6CE1" w:rsidRPr="003C124D" w:rsidRDefault="005A6CE1" w:rsidP="00AB488F">
      <w:pPr>
        <w:pStyle w:val="NormalWeb"/>
        <w:spacing w:before="0" w:beforeAutospacing="0" w:after="0" w:afterAutospacing="0" w:line="360" w:lineRule="auto"/>
        <w:jc w:val="both"/>
        <w:rPr>
          <w:rFonts w:ascii="Arial" w:hAnsi="Arial" w:cs="Arial"/>
        </w:rPr>
      </w:pPr>
    </w:p>
    <w:p w:rsidR="00F16F0B" w:rsidRPr="003C124D" w:rsidRDefault="00025FA7" w:rsidP="00AB488F">
      <w:pPr>
        <w:pStyle w:val="NormalWeb"/>
        <w:spacing w:before="0" w:beforeAutospacing="0" w:after="0" w:afterAutospacing="0" w:line="360" w:lineRule="auto"/>
        <w:jc w:val="both"/>
        <w:rPr>
          <w:rFonts w:ascii="Arial" w:hAnsi="Arial" w:cs="Arial"/>
        </w:rPr>
      </w:pPr>
      <w:r w:rsidRPr="003C124D">
        <w:rPr>
          <w:rFonts w:ascii="Arial" w:hAnsi="Arial" w:cs="Arial"/>
        </w:rPr>
        <w:t xml:space="preserve"> </w:t>
      </w:r>
      <w:r w:rsidR="00F16F0B" w:rsidRPr="003C124D">
        <w:rPr>
          <w:rFonts w:ascii="Arial" w:hAnsi="Arial" w:cs="Arial"/>
        </w:rPr>
        <w:t>[</w:t>
      </w:r>
      <w:r w:rsidR="00E05060" w:rsidRPr="003C124D">
        <w:rPr>
          <w:rFonts w:ascii="Arial" w:hAnsi="Arial" w:cs="Arial"/>
        </w:rPr>
        <w:t>38</w:t>
      </w:r>
      <w:r w:rsidR="00F16F0B" w:rsidRPr="003C124D">
        <w:rPr>
          <w:rFonts w:ascii="Arial" w:hAnsi="Arial" w:cs="Arial"/>
        </w:rPr>
        <w:t>]</w:t>
      </w:r>
      <w:r w:rsidR="00F16F0B" w:rsidRPr="003C124D">
        <w:rPr>
          <w:rFonts w:ascii="Arial" w:hAnsi="Arial" w:cs="Arial"/>
        </w:rPr>
        <w:tab/>
        <w:t>Once, having had the opportunity of hearing all the evidence relevant to this matter</w:t>
      </w:r>
      <w:r w:rsidR="00D34A32" w:rsidRPr="003C124D">
        <w:rPr>
          <w:rFonts w:ascii="Arial" w:hAnsi="Arial" w:cs="Arial"/>
        </w:rPr>
        <w:t>,</w:t>
      </w:r>
      <w:r w:rsidR="00F16F0B" w:rsidRPr="003C124D">
        <w:rPr>
          <w:rFonts w:ascii="Arial" w:hAnsi="Arial" w:cs="Arial"/>
        </w:rPr>
        <w:t xml:space="preserve"> I might reach a different conclusion but </w:t>
      </w:r>
      <w:r w:rsidRPr="003C124D">
        <w:rPr>
          <w:rFonts w:ascii="Arial" w:hAnsi="Arial" w:cs="Arial"/>
        </w:rPr>
        <w:t xml:space="preserve">as for now </w:t>
      </w:r>
      <w:r w:rsidR="00F16F0B" w:rsidRPr="003C124D">
        <w:rPr>
          <w:rFonts w:ascii="Arial" w:hAnsi="Arial" w:cs="Arial"/>
        </w:rPr>
        <w:t xml:space="preserve">I am of the view that </w:t>
      </w:r>
      <w:r w:rsidRPr="003C124D">
        <w:rPr>
          <w:rFonts w:ascii="Arial" w:hAnsi="Arial" w:cs="Arial"/>
        </w:rPr>
        <w:t xml:space="preserve">the defendant has a case to answer to. </w:t>
      </w:r>
    </w:p>
    <w:p w:rsidR="00F16F0B" w:rsidRPr="003C124D" w:rsidRDefault="00F16F0B" w:rsidP="00AB488F">
      <w:pPr>
        <w:pStyle w:val="NormalWeb"/>
        <w:spacing w:before="0" w:beforeAutospacing="0" w:after="0" w:afterAutospacing="0" w:line="360" w:lineRule="auto"/>
        <w:rPr>
          <w:rFonts w:ascii="Arial" w:hAnsi="Arial" w:cs="Arial"/>
        </w:rPr>
      </w:pPr>
    </w:p>
    <w:p w:rsidR="007C37DF" w:rsidRPr="003C124D" w:rsidRDefault="00025FA7" w:rsidP="00AB488F">
      <w:pPr>
        <w:pStyle w:val="NormalWeb"/>
        <w:spacing w:before="0" w:beforeAutospacing="0" w:after="0" w:afterAutospacing="0" w:line="360" w:lineRule="auto"/>
        <w:rPr>
          <w:rFonts w:ascii="Arial" w:hAnsi="Arial" w:cs="Arial"/>
          <w:u w:val="single"/>
        </w:rPr>
      </w:pPr>
      <w:r w:rsidRPr="003C124D">
        <w:rPr>
          <w:rFonts w:ascii="Arial" w:hAnsi="Arial" w:cs="Arial"/>
          <w:u w:val="single"/>
        </w:rPr>
        <w:t>Order</w:t>
      </w:r>
    </w:p>
    <w:p w:rsidR="00025FA7" w:rsidRPr="003C124D" w:rsidRDefault="00025FA7" w:rsidP="00AB488F">
      <w:pPr>
        <w:spacing w:after="0" w:line="360" w:lineRule="auto"/>
        <w:rPr>
          <w:rFonts w:ascii="Arial" w:eastAsia="Times New Roman" w:hAnsi="Arial" w:cs="Arial"/>
          <w:sz w:val="24"/>
          <w:szCs w:val="24"/>
          <w:lang w:val="en-ZA" w:eastAsia="en-ZA"/>
        </w:rPr>
      </w:pPr>
      <w:r w:rsidRPr="003C124D">
        <w:rPr>
          <w:rFonts w:ascii="Arial" w:eastAsia="Times New Roman" w:hAnsi="Arial" w:cs="Arial"/>
          <w:sz w:val="24"/>
          <w:szCs w:val="24"/>
          <w:lang w:val="en-ZA" w:eastAsia="en-ZA"/>
        </w:rPr>
        <w:t xml:space="preserve">1. The application for absolution from the instance is hereby dismissed with costs. </w:t>
      </w:r>
    </w:p>
    <w:p w:rsidR="005D4995" w:rsidRPr="003C124D" w:rsidRDefault="005D4995" w:rsidP="00AB488F">
      <w:pPr>
        <w:spacing w:after="0" w:line="360" w:lineRule="auto"/>
        <w:rPr>
          <w:rFonts w:ascii="Arial" w:eastAsia="Times New Roman" w:hAnsi="Arial" w:cs="Arial"/>
          <w:sz w:val="24"/>
          <w:szCs w:val="24"/>
          <w:lang w:val="en-ZA" w:eastAsia="en-ZA"/>
        </w:rPr>
      </w:pPr>
      <w:r w:rsidRPr="003C124D">
        <w:rPr>
          <w:rFonts w:ascii="Arial" w:eastAsia="Times New Roman" w:hAnsi="Arial" w:cs="Arial"/>
          <w:sz w:val="24"/>
          <w:szCs w:val="24"/>
          <w:lang w:val="en-ZA" w:eastAsia="en-ZA"/>
        </w:rPr>
        <w:t>2. The matter is postponed to </w:t>
      </w:r>
      <w:r w:rsidRPr="003C124D">
        <w:rPr>
          <w:rFonts w:ascii="Arial" w:eastAsia="Times New Roman" w:hAnsi="Arial" w:cs="Arial"/>
          <w:b/>
          <w:bCs/>
          <w:sz w:val="24"/>
          <w:szCs w:val="24"/>
          <w:lang w:val="en-ZA" w:eastAsia="en-ZA"/>
        </w:rPr>
        <w:t>28 January 2021</w:t>
      </w:r>
      <w:r w:rsidRPr="003C124D">
        <w:rPr>
          <w:rFonts w:ascii="Arial" w:eastAsia="Times New Roman" w:hAnsi="Arial" w:cs="Arial"/>
          <w:bCs/>
          <w:sz w:val="24"/>
          <w:szCs w:val="24"/>
          <w:lang w:val="en-ZA" w:eastAsia="en-ZA"/>
        </w:rPr>
        <w:t xml:space="preserve"> at </w:t>
      </w:r>
      <w:r w:rsidRPr="003C124D">
        <w:rPr>
          <w:rFonts w:ascii="Arial" w:eastAsia="Times New Roman" w:hAnsi="Arial" w:cs="Arial"/>
          <w:b/>
          <w:bCs/>
          <w:sz w:val="24"/>
          <w:szCs w:val="24"/>
          <w:lang w:val="en-ZA" w:eastAsia="en-ZA"/>
        </w:rPr>
        <w:t>15h00</w:t>
      </w:r>
      <w:r w:rsidRPr="003C124D">
        <w:rPr>
          <w:rFonts w:ascii="Arial" w:eastAsia="Times New Roman" w:hAnsi="Arial" w:cs="Arial"/>
          <w:b/>
          <w:sz w:val="24"/>
          <w:szCs w:val="24"/>
          <w:lang w:val="en-ZA" w:eastAsia="en-ZA"/>
        </w:rPr>
        <w:t> </w:t>
      </w:r>
      <w:r w:rsidRPr="003C124D">
        <w:rPr>
          <w:rFonts w:ascii="Arial" w:eastAsia="Times New Roman" w:hAnsi="Arial" w:cs="Arial"/>
          <w:sz w:val="24"/>
          <w:szCs w:val="24"/>
          <w:lang w:val="en-ZA" w:eastAsia="en-ZA"/>
        </w:rPr>
        <w:t>for status hearing and for the allocation of dates for continuation of trial.</w:t>
      </w:r>
    </w:p>
    <w:p w:rsidR="005D4995" w:rsidRPr="003C124D" w:rsidRDefault="005D4995" w:rsidP="00AB488F">
      <w:pPr>
        <w:spacing w:after="0" w:line="360" w:lineRule="auto"/>
        <w:rPr>
          <w:rFonts w:ascii="Arial" w:eastAsia="Times New Roman" w:hAnsi="Arial" w:cs="Arial"/>
          <w:sz w:val="21"/>
          <w:szCs w:val="21"/>
          <w:lang w:val="en-ZA" w:eastAsia="en-ZA"/>
        </w:rPr>
      </w:pPr>
      <w:r w:rsidRPr="003C124D">
        <w:rPr>
          <w:rFonts w:ascii="Arial" w:eastAsia="Times New Roman" w:hAnsi="Arial" w:cs="Arial"/>
          <w:sz w:val="24"/>
          <w:szCs w:val="24"/>
          <w:lang w:val="en-ZA" w:eastAsia="en-ZA"/>
        </w:rPr>
        <w:t xml:space="preserve">3. Joint status report must be filed on or before </w:t>
      </w:r>
      <w:r w:rsidRPr="003C124D">
        <w:rPr>
          <w:rFonts w:ascii="Arial" w:eastAsia="Times New Roman" w:hAnsi="Arial" w:cs="Arial"/>
          <w:sz w:val="24"/>
          <w:szCs w:val="24"/>
          <w:u w:val="single"/>
          <w:lang w:val="en-ZA" w:eastAsia="en-ZA"/>
        </w:rPr>
        <w:t>26 January 2021</w:t>
      </w:r>
      <w:r w:rsidRPr="003C124D">
        <w:rPr>
          <w:rFonts w:ascii="Arial" w:eastAsia="Times New Roman" w:hAnsi="Arial" w:cs="Arial"/>
          <w:sz w:val="24"/>
          <w:szCs w:val="24"/>
          <w:lang w:val="en-ZA" w:eastAsia="en-ZA"/>
        </w:rPr>
        <w:t>.</w:t>
      </w:r>
    </w:p>
    <w:p w:rsidR="007C37DF" w:rsidRPr="003C124D" w:rsidRDefault="007C37DF" w:rsidP="00AB488F">
      <w:pPr>
        <w:spacing w:after="0" w:line="360" w:lineRule="auto"/>
        <w:jc w:val="both"/>
        <w:rPr>
          <w:rFonts w:ascii="Arial" w:hAnsi="Arial" w:cs="Arial"/>
          <w:sz w:val="24"/>
          <w:szCs w:val="24"/>
        </w:rPr>
      </w:pPr>
    </w:p>
    <w:p w:rsidR="007C37DF" w:rsidRPr="003C124D" w:rsidRDefault="007C37DF" w:rsidP="00AB488F">
      <w:pPr>
        <w:spacing w:after="0" w:line="360" w:lineRule="auto"/>
        <w:jc w:val="both"/>
        <w:rPr>
          <w:rFonts w:ascii="Arial" w:hAnsi="Arial" w:cs="Arial"/>
        </w:rPr>
      </w:pPr>
    </w:p>
    <w:p w:rsidR="00184BCA" w:rsidRPr="003C124D" w:rsidRDefault="00184BCA" w:rsidP="00AB488F">
      <w:pPr>
        <w:pStyle w:val="NormalWeb"/>
        <w:spacing w:before="0" w:beforeAutospacing="0" w:after="0" w:afterAutospacing="0" w:line="360" w:lineRule="auto"/>
        <w:jc w:val="both"/>
        <w:rPr>
          <w:rFonts w:ascii="Arial" w:hAnsi="Arial" w:cs="Arial"/>
        </w:rPr>
      </w:pPr>
    </w:p>
    <w:p w:rsidR="00184BCA" w:rsidRPr="003C124D" w:rsidRDefault="00184BCA" w:rsidP="00AB488F">
      <w:pPr>
        <w:pStyle w:val="NormalWeb"/>
        <w:spacing w:before="0" w:beforeAutospacing="0" w:after="0" w:afterAutospacing="0" w:line="360" w:lineRule="auto"/>
        <w:jc w:val="both"/>
        <w:rPr>
          <w:rFonts w:ascii="Arial" w:hAnsi="Arial" w:cs="Arial"/>
        </w:rPr>
      </w:pP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t xml:space="preserve">                                                                        _________________________</w:t>
      </w:r>
    </w:p>
    <w:p w:rsidR="000964C7" w:rsidRPr="003C124D" w:rsidRDefault="00184BCA" w:rsidP="00AB488F">
      <w:pPr>
        <w:pStyle w:val="NormalWeb"/>
        <w:spacing w:before="0" w:beforeAutospacing="0" w:after="0" w:afterAutospacing="0" w:line="360" w:lineRule="auto"/>
        <w:jc w:val="both"/>
        <w:rPr>
          <w:rFonts w:ascii="Arial" w:hAnsi="Arial" w:cs="Arial"/>
        </w:rPr>
      </w:pP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t>J S Prinsloo</w:t>
      </w:r>
    </w:p>
    <w:p w:rsidR="0009116A" w:rsidRPr="003C124D" w:rsidRDefault="0009116A" w:rsidP="00AB488F">
      <w:pPr>
        <w:pStyle w:val="NormalWeb"/>
        <w:spacing w:before="0" w:beforeAutospacing="0" w:after="0" w:afterAutospacing="0" w:line="360" w:lineRule="auto"/>
        <w:jc w:val="both"/>
        <w:rPr>
          <w:rFonts w:ascii="Arial" w:hAnsi="Arial" w:cs="Arial"/>
        </w:rPr>
      </w:pPr>
    </w:p>
    <w:p w:rsidR="0009116A" w:rsidRPr="003C124D" w:rsidRDefault="0009116A" w:rsidP="00AB488F">
      <w:pPr>
        <w:pStyle w:val="NormalWeb"/>
        <w:spacing w:before="0" w:beforeAutospacing="0" w:after="0" w:afterAutospacing="0" w:line="360" w:lineRule="auto"/>
        <w:jc w:val="both"/>
        <w:rPr>
          <w:rFonts w:ascii="Arial" w:hAnsi="Arial" w:cs="Arial"/>
        </w:rPr>
      </w:pPr>
    </w:p>
    <w:p w:rsidR="0009116A" w:rsidRPr="003C124D" w:rsidRDefault="0009116A" w:rsidP="00AB488F">
      <w:pPr>
        <w:pStyle w:val="NormalWeb"/>
        <w:spacing w:before="0" w:beforeAutospacing="0" w:after="0" w:afterAutospacing="0" w:line="360" w:lineRule="auto"/>
        <w:jc w:val="both"/>
        <w:rPr>
          <w:rFonts w:ascii="Arial" w:hAnsi="Arial" w:cs="Arial"/>
        </w:rPr>
      </w:pPr>
    </w:p>
    <w:p w:rsidR="0009116A" w:rsidRPr="003C124D" w:rsidRDefault="0009116A" w:rsidP="00AB488F">
      <w:pPr>
        <w:pStyle w:val="NormalWeb"/>
        <w:spacing w:before="0" w:beforeAutospacing="0" w:after="0" w:afterAutospacing="0" w:line="360" w:lineRule="auto"/>
        <w:jc w:val="both"/>
        <w:rPr>
          <w:rFonts w:ascii="Arial" w:hAnsi="Arial" w:cs="Arial"/>
        </w:rPr>
      </w:pPr>
    </w:p>
    <w:p w:rsidR="0009116A" w:rsidRPr="003C124D" w:rsidRDefault="0009116A" w:rsidP="00AB488F">
      <w:pPr>
        <w:pStyle w:val="NormalWeb"/>
        <w:spacing w:before="0" w:beforeAutospacing="0" w:after="0" w:afterAutospacing="0" w:line="360" w:lineRule="auto"/>
        <w:jc w:val="both"/>
        <w:rPr>
          <w:rFonts w:ascii="Arial" w:hAnsi="Arial" w:cs="Arial"/>
        </w:rPr>
      </w:pPr>
    </w:p>
    <w:p w:rsidR="0009116A" w:rsidRPr="003C124D" w:rsidRDefault="0009116A" w:rsidP="00AB488F">
      <w:pPr>
        <w:pStyle w:val="NormalWeb"/>
        <w:spacing w:before="0" w:beforeAutospacing="0" w:after="0" w:afterAutospacing="0" w:line="360" w:lineRule="auto"/>
        <w:jc w:val="both"/>
        <w:rPr>
          <w:rFonts w:ascii="Arial" w:hAnsi="Arial" w:cs="Arial"/>
        </w:rPr>
      </w:pPr>
    </w:p>
    <w:p w:rsidR="0009116A" w:rsidRPr="003C124D" w:rsidRDefault="0009116A" w:rsidP="00AB488F">
      <w:pPr>
        <w:pStyle w:val="NormalWeb"/>
        <w:spacing w:before="0" w:beforeAutospacing="0" w:after="0" w:afterAutospacing="0" w:line="360" w:lineRule="auto"/>
        <w:jc w:val="both"/>
        <w:rPr>
          <w:rFonts w:ascii="Arial" w:hAnsi="Arial" w:cs="Arial"/>
        </w:rPr>
      </w:pPr>
    </w:p>
    <w:p w:rsidR="0009116A" w:rsidRPr="003C124D" w:rsidRDefault="0009116A" w:rsidP="00AB488F">
      <w:pPr>
        <w:pStyle w:val="NormalWeb"/>
        <w:spacing w:before="0" w:beforeAutospacing="0" w:after="0" w:afterAutospacing="0" w:line="360" w:lineRule="auto"/>
        <w:jc w:val="both"/>
        <w:rPr>
          <w:rFonts w:ascii="Arial" w:hAnsi="Arial" w:cs="Arial"/>
        </w:rPr>
      </w:pPr>
    </w:p>
    <w:p w:rsidR="003C124D" w:rsidRPr="003C124D" w:rsidRDefault="003C124D" w:rsidP="00AB488F">
      <w:pPr>
        <w:pStyle w:val="NormalWeb"/>
        <w:spacing w:before="0" w:beforeAutospacing="0" w:after="0" w:afterAutospacing="0" w:line="360" w:lineRule="auto"/>
        <w:jc w:val="both"/>
        <w:rPr>
          <w:rFonts w:ascii="Arial" w:hAnsi="Arial" w:cs="Arial"/>
        </w:rPr>
      </w:pPr>
    </w:p>
    <w:p w:rsidR="003C124D" w:rsidRPr="003C124D" w:rsidRDefault="003C124D" w:rsidP="00AB488F">
      <w:pPr>
        <w:pStyle w:val="NormalWeb"/>
        <w:spacing w:before="0" w:beforeAutospacing="0" w:after="0" w:afterAutospacing="0" w:line="360" w:lineRule="auto"/>
        <w:jc w:val="both"/>
        <w:rPr>
          <w:rFonts w:ascii="Arial" w:hAnsi="Arial" w:cs="Arial"/>
        </w:rPr>
      </w:pPr>
    </w:p>
    <w:p w:rsidR="003C124D" w:rsidRPr="003C124D" w:rsidRDefault="003C124D" w:rsidP="00AB488F">
      <w:pPr>
        <w:pStyle w:val="NormalWeb"/>
        <w:spacing w:before="0" w:beforeAutospacing="0" w:after="0" w:afterAutospacing="0" w:line="360" w:lineRule="auto"/>
        <w:jc w:val="both"/>
        <w:rPr>
          <w:rFonts w:ascii="Arial" w:hAnsi="Arial" w:cs="Arial"/>
        </w:rPr>
      </w:pPr>
    </w:p>
    <w:p w:rsidR="003C124D" w:rsidRPr="003C124D" w:rsidRDefault="003C124D" w:rsidP="00AB488F">
      <w:pPr>
        <w:pStyle w:val="NormalWeb"/>
        <w:spacing w:before="0" w:beforeAutospacing="0" w:after="0" w:afterAutospacing="0" w:line="360" w:lineRule="auto"/>
        <w:jc w:val="both"/>
        <w:rPr>
          <w:rFonts w:ascii="Arial" w:hAnsi="Arial" w:cs="Arial"/>
        </w:rPr>
      </w:pPr>
    </w:p>
    <w:p w:rsidR="0009116A" w:rsidRPr="003C124D" w:rsidRDefault="0009116A" w:rsidP="00AB488F">
      <w:pPr>
        <w:pStyle w:val="NormalWeb"/>
        <w:spacing w:before="0" w:beforeAutospacing="0" w:after="0" w:afterAutospacing="0" w:line="360" w:lineRule="auto"/>
        <w:jc w:val="both"/>
        <w:rPr>
          <w:rFonts w:ascii="Arial" w:hAnsi="Arial" w:cs="Arial"/>
        </w:rPr>
      </w:pPr>
    </w:p>
    <w:p w:rsidR="0009116A" w:rsidRPr="003C124D" w:rsidRDefault="005A6CE1" w:rsidP="00AB488F">
      <w:pPr>
        <w:pStyle w:val="NormalWeb"/>
        <w:spacing w:before="0" w:beforeAutospacing="0" w:after="0" w:afterAutospacing="0" w:line="360" w:lineRule="auto"/>
        <w:jc w:val="both"/>
        <w:rPr>
          <w:rFonts w:ascii="Arial" w:hAnsi="Arial" w:cs="Arial"/>
        </w:rPr>
      </w:pPr>
      <w:r>
        <w:rPr>
          <w:rFonts w:ascii="Arial" w:hAnsi="Arial" w:cs="Arial"/>
        </w:rPr>
        <w:lastRenderedPageBreak/>
        <w:t>APPEARANCES</w:t>
      </w:r>
    </w:p>
    <w:p w:rsidR="005A6CE1" w:rsidRDefault="005A6CE1" w:rsidP="00AB488F">
      <w:pPr>
        <w:pStyle w:val="NormalWeb"/>
        <w:spacing w:before="0" w:beforeAutospacing="0" w:after="0" w:afterAutospacing="0" w:line="360" w:lineRule="auto"/>
        <w:jc w:val="both"/>
        <w:rPr>
          <w:rFonts w:ascii="Arial" w:hAnsi="Arial" w:cs="Arial"/>
        </w:rPr>
      </w:pPr>
    </w:p>
    <w:p w:rsidR="000964C7" w:rsidRPr="003C124D" w:rsidRDefault="005A6CE1" w:rsidP="00AB488F">
      <w:pPr>
        <w:pStyle w:val="NormalWeb"/>
        <w:spacing w:before="0" w:beforeAutospacing="0" w:after="0" w:afterAutospacing="0" w:line="360" w:lineRule="auto"/>
        <w:jc w:val="both"/>
        <w:rPr>
          <w:rFonts w:ascii="Arial" w:hAnsi="Arial" w:cs="Arial"/>
        </w:rPr>
      </w:pPr>
      <w:r w:rsidRPr="003C124D">
        <w:rPr>
          <w:rFonts w:ascii="Arial" w:hAnsi="Arial" w:cs="Arial"/>
        </w:rPr>
        <w:t xml:space="preserve">PLAINTIFF: </w:t>
      </w:r>
      <w:r w:rsidR="000964C7" w:rsidRPr="003C124D">
        <w:rPr>
          <w:rFonts w:ascii="Arial" w:hAnsi="Arial" w:cs="Arial"/>
        </w:rPr>
        <w:tab/>
      </w:r>
      <w:r w:rsidR="000964C7" w:rsidRPr="003C124D">
        <w:rPr>
          <w:rFonts w:ascii="Arial" w:hAnsi="Arial" w:cs="Arial"/>
        </w:rPr>
        <w:tab/>
      </w:r>
      <w:r w:rsidR="000964C7" w:rsidRPr="003C124D">
        <w:rPr>
          <w:rFonts w:ascii="Arial" w:hAnsi="Arial" w:cs="Arial"/>
        </w:rPr>
        <w:tab/>
      </w:r>
      <w:r w:rsidR="000964C7" w:rsidRPr="003C124D">
        <w:rPr>
          <w:rFonts w:ascii="Arial" w:hAnsi="Arial" w:cs="Arial"/>
        </w:rPr>
        <w:tab/>
      </w:r>
      <w:r w:rsidR="000964C7" w:rsidRPr="003C124D">
        <w:rPr>
          <w:rFonts w:ascii="Arial" w:hAnsi="Arial" w:cs="Arial"/>
        </w:rPr>
        <w:tab/>
        <w:t>Mr F Bangamwabo</w:t>
      </w:r>
    </w:p>
    <w:p w:rsidR="00B92698" w:rsidRPr="003C124D" w:rsidRDefault="00B92698" w:rsidP="00AB488F">
      <w:pPr>
        <w:pStyle w:val="NormalWeb"/>
        <w:spacing w:before="0" w:beforeAutospacing="0" w:after="0" w:afterAutospacing="0" w:line="360" w:lineRule="auto"/>
        <w:jc w:val="both"/>
        <w:rPr>
          <w:rFonts w:ascii="Arial" w:hAnsi="Arial" w:cs="Arial"/>
        </w:rPr>
      </w:pP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r w:rsidR="00264ADC" w:rsidRPr="003C124D">
        <w:rPr>
          <w:rFonts w:ascii="Arial" w:hAnsi="Arial" w:cs="Arial"/>
        </w:rPr>
        <w:t xml:space="preserve">Of </w:t>
      </w:r>
      <w:r w:rsidRPr="003C124D">
        <w:rPr>
          <w:rFonts w:ascii="Arial" w:hAnsi="Arial" w:cs="Arial"/>
        </w:rPr>
        <w:t>FB Law Chambers</w:t>
      </w:r>
      <w:r w:rsidR="005A6CE1">
        <w:rPr>
          <w:rFonts w:ascii="Arial" w:hAnsi="Arial" w:cs="Arial"/>
        </w:rPr>
        <w:t xml:space="preserve">, Windhoek </w:t>
      </w:r>
    </w:p>
    <w:p w:rsidR="00B92698" w:rsidRPr="003C124D" w:rsidRDefault="00B92698" w:rsidP="00AB488F">
      <w:pPr>
        <w:pStyle w:val="NormalWeb"/>
        <w:spacing w:before="0" w:beforeAutospacing="0" w:after="0" w:afterAutospacing="0" w:line="360" w:lineRule="auto"/>
        <w:jc w:val="both"/>
        <w:rPr>
          <w:rFonts w:ascii="Arial" w:hAnsi="Arial" w:cs="Arial"/>
        </w:rPr>
      </w:pPr>
    </w:p>
    <w:p w:rsidR="000964C7" w:rsidRPr="003C124D" w:rsidRDefault="000964C7" w:rsidP="00AB488F">
      <w:pPr>
        <w:pStyle w:val="NormalWeb"/>
        <w:spacing w:before="0" w:beforeAutospacing="0" w:after="0" w:afterAutospacing="0" w:line="360" w:lineRule="auto"/>
        <w:jc w:val="both"/>
        <w:rPr>
          <w:rFonts w:ascii="Arial" w:hAnsi="Arial" w:cs="Arial"/>
        </w:rPr>
      </w:pPr>
    </w:p>
    <w:p w:rsidR="00B92698" w:rsidRPr="003C124D" w:rsidRDefault="005A6CE1" w:rsidP="00AB488F">
      <w:pPr>
        <w:pStyle w:val="NormalWeb"/>
        <w:spacing w:before="0" w:beforeAutospacing="0" w:after="0" w:afterAutospacing="0" w:line="360" w:lineRule="auto"/>
        <w:jc w:val="both"/>
        <w:rPr>
          <w:rFonts w:ascii="Arial" w:hAnsi="Arial" w:cs="Arial"/>
        </w:rPr>
      </w:pPr>
      <w:r w:rsidRPr="003C124D">
        <w:rPr>
          <w:rFonts w:ascii="Arial" w:hAnsi="Arial" w:cs="Arial"/>
        </w:rPr>
        <w:t>DEFENDANT</w:t>
      </w:r>
      <w:r w:rsidR="000964C7" w:rsidRPr="003C124D">
        <w:rPr>
          <w:rFonts w:ascii="Arial" w:hAnsi="Arial" w:cs="Arial"/>
        </w:rPr>
        <w:t xml:space="preserve">: </w:t>
      </w:r>
      <w:r w:rsidR="000964C7" w:rsidRPr="003C124D">
        <w:rPr>
          <w:rFonts w:ascii="Arial" w:hAnsi="Arial" w:cs="Arial"/>
        </w:rPr>
        <w:tab/>
      </w:r>
      <w:r w:rsidR="000964C7" w:rsidRPr="003C124D">
        <w:rPr>
          <w:rFonts w:ascii="Arial" w:hAnsi="Arial" w:cs="Arial"/>
        </w:rPr>
        <w:tab/>
      </w:r>
      <w:r w:rsidR="000964C7" w:rsidRPr="003C124D">
        <w:rPr>
          <w:rFonts w:ascii="Arial" w:hAnsi="Arial" w:cs="Arial"/>
        </w:rPr>
        <w:tab/>
      </w:r>
      <w:r w:rsidR="000964C7" w:rsidRPr="003C124D">
        <w:rPr>
          <w:rFonts w:ascii="Arial" w:hAnsi="Arial" w:cs="Arial"/>
        </w:rPr>
        <w:tab/>
      </w:r>
      <w:r w:rsidR="00B92698" w:rsidRPr="003C124D">
        <w:rPr>
          <w:rFonts w:ascii="Arial" w:hAnsi="Arial" w:cs="Arial"/>
        </w:rPr>
        <w:t>Mr P Theron</w:t>
      </w:r>
    </w:p>
    <w:p w:rsidR="00B92698" w:rsidRPr="003C124D" w:rsidRDefault="00B92698" w:rsidP="00AB488F">
      <w:pPr>
        <w:pStyle w:val="NormalWeb"/>
        <w:spacing w:before="0" w:beforeAutospacing="0" w:after="0" w:afterAutospacing="0" w:line="360" w:lineRule="auto"/>
        <w:jc w:val="both"/>
        <w:rPr>
          <w:rFonts w:ascii="Arial" w:hAnsi="Arial" w:cs="Arial"/>
        </w:rPr>
      </w:pP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r w:rsidR="00264ADC" w:rsidRPr="003C124D">
        <w:rPr>
          <w:rFonts w:ascii="Arial" w:hAnsi="Arial" w:cs="Arial"/>
        </w:rPr>
        <w:t xml:space="preserve">Of </w:t>
      </w:r>
      <w:r w:rsidRPr="003C124D">
        <w:rPr>
          <w:rFonts w:ascii="Arial" w:hAnsi="Arial" w:cs="Arial"/>
        </w:rPr>
        <w:t>PD Theron &amp; Associates</w:t>
      </w:r>
      <w:r w:rsidR="005A6CE1">
        <w:rPr>
          <w:rFonts w:ascii="Arial" w:hAnsi="Arial" w:cs="Arial"/>
        </w:rPr>
        <w:t xml:space="preserve">, Windhoek </w:t>
      </w:r>
    </w:p>
    <w:p w:rsidR="00B92698" w:rsidRPr="003C124D" w:rsidRDefault="00B92698" w:rsidP="00AB488F">
      <w:pPr>
        <w:pStyle w:val="NormalWeb"/>
        <w:spacing w:before="0" w:beforeAutospacing="0" w:after="0" w:afterAutospacing="0" w:line="360" w:lineRule="auto"/>
        <w:jc w:val="both"/>
        <w:rPr>
          <w:rFonts w:ascii="Arial" w:hAnsi="Arial" w:cs="Arial"/>
        </w:rPr>
      </w:pP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r w:rsidRPr="003C124D">
        <w:rPr>
          <w:rFonts w:ascii="Arial" w:hAnsi="Arial" w:cs="Arial"/>
        </w:rPr>
        <w:tab/>
      </w:r>
    </w:p>
    <w:sectPr w:rsidR="00B92698" w:rsidRPr="003C124D" w:rsidSect="005A6CE1">
      <w:headerReference w:type="default" r:id="rId12"/>
      <w:pgSz w:w="11906" w:h="16838"/>
      <w:pgMar w:top="1440" w:right="1416"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C5C" w:rsidRDefault="00396C5C" w:rsidP="003340B1">
      <w:pPr>
        <w:spacing w:after="0" w:line="240" w:lineRule="auto"/>
      </w:pPr>
      <w:r>
        <w:separator/>
      </w:r>
    </w:p>
  </w:endnote>
  <w:endnote w:type="continuationSeparator" w:id="0">
    <w:p w:rsidR="00396C5C" w:rsidRDefault="00396C5C" w:rsidP="0033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C5C" w:rsidRDefault="00396C5C" w:rsidP="003340B1">
      <w:pPr>
        <w:spacing w:after="0" w:line="240" w:lineRule="auto"/>
      </w:pPr>
      <w:r>
        <w:separator/>
      </w:r>
    </w:p>
  </w:footnote>
  <w:footnote w:type="continuationSeparator" w:id="0">
    <w:p w:rsidR="00396C5C" w:rsidRDefault="00396C5C" w:rsidP="003340B1">
      <w:pPr>
        <w:spacing w:after="0" w:line="240" w:lineRule="auto"/>
      </w:pPr>
      <w:r>
        <w:continuationSeparator/>
      </w:r>
    </w:p>
  </w:footnote>
  <w:footnote w:id="1">
    <w:p w:rsidR="003343CB" w:rsidRPr="00264ADC" w:rsidRDefault="003343CB" w:rsidP="00AB488F">
      <w:pPr>
        <w:pStyle w:val="FootnoteText"/>
        <w:spacing w:line="360" w:lineRule="auto"/>
        <w:rPr>
          <w:rFonts w:ascii="Arial" w:hAnsi="Arial" w:cs="Arial"/>
          <w:lang w:val="en-ZA"/>
        </w:rPr>
      </w:pPr>
      <w:r w:rsidRPr="00264ADC">
        <w:rPr>
          <w:rStyle w:val="FootnoteReference"/>
          <w:rFonts w:ascii="Arial" w:hAnsi="Arial" w:cs="Arial"/>
        </w:rPr>
        <w:footnoteRef/>
      </w:r>
      <w:r w:rsidRPr="00264ADC">
        <w:rPr>
          <w:rFonts w:ascii="Arial" w:hAnsi="Arial" w:cs="Arial"/>
        </w:rPr>
        <w:t xml:space="preserve"> </w:t>
      </w:r>
      <w:r w:rsidR="00AB488F" w:rsidRPr="00AB488F">
        <w:rPr>
          <w:rFonts w:ascii="Arial" w:hAnsi="Arial" w:cs="Arial"/>
          <w:i/>
        </w:rPr>
        <w:t>Minister of Safety and Security v Van Duivenboden</w:t>
      </w:r>
      <w:r w:rsidR="00AB488F" w:rsidRPr="00AB488F">
        <w:rPr>
          <w:rFonts w:ascii="Arial" w:hAnsi="Arial" w:cs="Arial"/>
        </w:rPr>
        <w:t xml:space="preserve"> </w:t>
      </w:r>
      <w:r w:rsidRPr="00264ADC">
        <w:rPr>
          <w:rFonts w:ascii="Arial" w:hAnsi="Arial" w:cs="Arial"/>
        </w:rPr>
        <w:t>2002 6 SA 43 (SCA) 449</w:t>
      </w:r>
      <w:r w:rsidR="00264ADC">
        <w:rPr>
          <w:rFonts w:ascii="Arial" w:hAnsi="Arial" w:cs="Arial"/>
        </w:rPr>
        <w:t>.</w:t>
      </w:r>
    </w:p>
  </w:footnote>
  <w:footnote w:id="2">
    <w:p w:rsidR="00F450BF" w:rsidRPr="00264ADC" w:rsidRDefault="00F450BF" w:rsidP="00AB488F">
      <w:pPr>
        <w:pStyle w:val="FootnoteText"/>
        <w:spacing w:line="360" w:lineRule="auto"/>
        <w:jc w:val="both"/>
        <w:rPr>
          <w:rFonts w:ascii="Arial" w:hAnsi="Arial" w:cs="Arial"/>
          <w:lang w:val="en-ZA"/>
        </w:rPr>
      </w:pPr>
      <w:r w:rsidRPr="00264ADC">
        <w:rPr>
          <w:rStyle w:val="FootnoteReference"/>
          <w:rFonts w:ascii="Arial" w:hAnsi="Arial" w:cs="Arial"/>
        </w:rPr>
        <w:footnoteRef/>
      </w:r>
      <w:r w:rsidRPr="00264ADC">
        <w:rPr>
          <w:rFonts w:ascii="Arial" w:hAnsi="Arial" w:cs="Arial"/>
        </w:rPr>
        <w:t xml:space="preserve"> The inquiry regarding </w:t>
      </w:r>
      <w:r w:rsidR="00746655" w:rsidRPr="00264ADC">
        <w:rPr>
          <w:rFonts w:ascii="Arial" w:hAnsi="Arial" w:cs="Arial"/>
        </w:rPr>
        <w:t xml:space="preserve">damages and causation </w:t>
      </w:r>
      <w:r w:rsidRPr="00264ADC">
        <w:rPr>
          <w:rFonts w:ascii="Arial" w:hAnsi="Arial" w:cs="Arial"/>
        </w:rPr>
        <w:t xml:space="preserve">in the law of delict </w:t>
      </w:r>
      <w:r w:rsidR="00746655" w:rsidRPr="00264ADC">
        <w:rPr>
          <w:rFonts w:ascii="Arial" w:hAnsi="Arial" w:cs="Arial"/>
        </w:rPr>
        <w:t xml:space="preserve">and </w:t>
      </w:r>
      <w:r w:rsidRPr="00264ADC">
        <w:rPr>
          <w:rFonts w:ascii="Arial" w:hAnsi="Arial" w:cs="Arial"/>
        </w:rPr>
        <w:t>in the law of contract</w:t>
      </w:r>
      <w:r w:rsidR="00746655" w:rsidRPr="00264ADC">
        <w:rPr>
          <w:rFonts w:ascii="Arial" w:hAnsi="Arial" w:cs="Arial"/>
        </w:rPr>
        <w:t xml:space="preserve"> </w:t>
      </w:r>
      <w:r w:rsidRPr="00264ADC">
        <w:rPr>
          <w:rFonts w:ascii="Arial" w:hAnsi="Arial" w:cs="Arial"/>
        </w:rPr>
        <w:t xml:space="preserve"> is basically the same and Corbett CJ’s restatement of the relevant principles </w:t>
      </w:r>
      <w:r w:rsidRPr="00264ADC">
        <w:rPr>
          <w:rFonts w:ascii="Arial" w:hAnsi="Arial" w:cs="Arial"/>
          <w:i/>
        </w:rPr>
        <w:t>of International Shipping Co (Pty) v Bentley</w:t>
      </w:r>
      <w:r w:rsidRPr="00264ADC">
        <w:rPr>
          <w:rFonts w:ascii="Arial" w:hAnsi="Arial" w:cs="Arial"/>
        </w:rPr>
        <w:t xml:space="preserve"> 1990 1 SA 980 (A) 700 E-701 A is as authoritative in contract as in delict.</w:t>
      </w:r>
    </w:p>
  </w:footnote>
  <w:footnote w:id="3">
    <w:p w:rsidR="00746655" w:rsidRPr="00264ADC" w:rsidRDefault="00746655" w:rsidP="00AB488F">
      <w:pPr>
        <w:pStyle w:val="FootnoteText"/>
        <w:spacing w:line="360" w:lineRule="auto"/>
        <w:rPr>
          <w:rFonts w:ascii="Arial" w:hAnsi="Arial" w:cs="Arial"/>
          <w:lang w:val="en-ZA"/>
        </w:rPr>
      </w:pPr>
      <w:r w:rsidRPr="00264ADC">
        <w:rPr>
          <w:rStyle w:val="FootnoteReference"/>
          <w:rFonts w:ascii="Arial" w:hAnsi="Arial" w:cs="Arial"/>
        </w:rPr>
        <w:footnoteRef/>
      </w:r>
      <w:r w:rsidRPr="00264ADC">
        <w:rPr>
          <w:rFonts w:ascii="Arial" w:hAnsi="Arial" w:cs="Arial"/>
        </w:rPr>
        <w:t xml:space="preserve"> </w:t>
      </w:r>
      <w:r w:rsidRPr="00264ADC">
        <w:rPr>
          <w:rFonts w:ascii="Arial" w:hAnsi="Arial" w:cs="Arial"/>
          <w:i/>
        </w:rPr>
        <w:t>Primesite Outdoor Advertising (Pty) Ltd v Salvianti and Santori</w:t>
      </w:r>
      <w:r w:rsidRPr="00264ADC">
        <w:rPr>
          <w:rFonts w:ascii="Arial" w:hAnsi="Arial" w:cs="Arial"/>
        </w:rPr>
        <w:t xml:space="preserve"> (Pty) Ltd 1999 (1) SA 868 (W) at 881F-882B.</w:t>
      </w:r>
    </w:p>
  </w:footnote>
  <w:footnote w:id="4">
    <w:p w:rsidR="003F14A8" w:rsidRPr="00264ADC" w:rsidRDefault="003F14A8" w:rsidP="00AB488F">
      <w:pPr>
        <w:pStyle w:val="FootnoteText"/>
        <w:spacing w:line="360" w:lineRule="auto"/>
        <w:rPr>
          <w:rFonts w:ascii="Arial" w:hAnsi="Arial" w:cs="Arial"/>
          <w:lang w:val="en-ZA"/>
        </w:rPr>
      </w:pPr>
      <w:r w:rsidRPr="00264ADC">
        <w:rPr>
          <w:rStyle w:val="FootnoteReference"/>
          <w:rFonts w:ascii="Arial" w:hAnsi="Arial" w:cs="Arial"/>
        </w:rPr>
        <w:footnoteRef/>
      </w:r>
      <w:r w:rsidRPr="00264ADC">
        <w:rPr>
          <w:rFonts w:ascii="Arial" w:hAnsi="Arial" w:cs="Arial"/>
        </w:rPr>
        <w:t xml:space="preserve"> </w:t>
      </w:r>
      <w:r w:rsidRPr="00264ADC">
        <w:rPr>
          <w:rFonts w:ascii="Arial" w:hAnsi="Arial" w:cs="Arial"/>
          <w:lang w:val="en-ZA"/>
        </w:rPr>
        <w:t xml:space="preserve">Herbstein and Van Winsen </w:t>
      </w:r>
      <w:r w:rsidRPr="00264ADC">
        <w:rPr>
          <w:rFonts w:ascii="Arial" w:hAnsi="Arial" w:cs="Arial"/>
          <w:i/>
          <w:lang w:val="en-ZA"/>
        </w:rPr>
        <w:t>The Civil Practice in the High Courts of South Africa</w:t>
      </w:r>
      <w:r w:rsidRPr="00264ADC">
        <w:rPr>
          <w:rFonts w:ascii="Arial" w:hAnsi="Arial" w:cs="Arial"/>
          <w:lang w:val="en-ZA"/>
        </w:rPr>
        <w:t xml:space="preserve"> 5</w:t>
      </w:r>
      <w:r w:rsidRPr="00264ADC">
        <w:rPr>
          <w:rFonts w:ascii="Arial" w:hAnsi="Arial" w:cs="Arial"/>
          <w:vertAlign w:val="superscript"/>
          <w:lang w:val="en-ZA"/>
        </w:rPr>
        <w:t>th</w:t>
      </w:r>
      <w:r w:rsidRPr="00264ADC">
        <w:rPr>
          <w:rFonts w:ascii="Arial" w:hAnsi="Arial" w:cs="Arial"/>
          <w:lang w:val="en-ZA"/>
        </w:rPr>
        <w:t xml:space="preserve"> Ed at 920.</w:t>
      </w:r>
    </w:p>
  </w:footnote>
  <w:footnote w:id="5">
    <w:p w:rsidR="004546B4" w:rsidRPr="00264ADC" w:rsidRDefault="004546B4" w:rsidP="00AB488F">
      <w:pPr>
        <w:pStyle w:val="FootnoteText"/>
        <w:spacing w:line="360" w:lineRule="auto"/>
        <w:rPr>
          <w:rFonts w:ascii="Arial" w:hAnsi="Arial" w:cs="Arial"/>
          <w:lang w:val="en-ZA"/>
        </w:rPr>
      </w:pPr>
      <w:r w:rsidRPr="00264ADC">
        <w:rPr>
          <w:rStyle w:val="FootnoteReference"/>
          <w:rFonts w:ascii="Arial" w:hAnsi="Arial" w:cs="Arial"/>
        </w:rPr>
        <w:footnoteRef/>
      </w:r>
      <w:r w:rsidRPr="00264ADC">
        <w:rPr>
          <w:rFonts w:ascii="Arial" w:hAnsi="Arial" w:cs="Arial"/>
        </w:rPr>
        <w:t xml:space="preserve"> </w:t>
      </w:r>
      <w:r w:rsidR="00AB488F" w:rsidRPr="00AB488F">
        <w:rPr>
          <w:rFonts w:ascii="Arial" w:hAnsi="Arial" w:cs="Arial"/>
          <w:i/>
          <w:lang w:val="en-ZA"/>
        </w:rPr>
        <w:t>Stier and Another v Henke</w:t>
      </w:r>
      <w:r w:rsidR="00AB488F" w:rsidRPr="00AB488F">
        <w:rPr>
          <w:rFonts w:ascii="Arial" w:hAnsi="Arial" w:cs="Arial"/>
          <w:lang w:val="en-ZA"/>
        </w:rPr>
        <w:t xml:space="preserve"> </w:t>
      </w:r>
      <w:r w:rsidRPr="00264ADC">
        <w:rPr>
          <w:rFonts w:ascii="Arial" w:hAnsi="Arial" w:cs="Arial"/>
          <w:lang w:val="en-ZA"/>
        </w:rPr>
        <w:t>SA 53/2008 delivered on 3 April 2012, at paragraph 4.</w:t>
      </w:r>
    </w:p>
  </w:footnote>
  <w:footnote w:id="6">
    <w:p w:rsidR="004546B4" w:rsidRPr="00264ADC" w:rsidRDefault="004546B4" w:rsidP="00AB488F">
      <w:pPr>
        <w:pStyle w:val="FootnoteText"/>
        <w:spacing w:line="360" w:lineRule="auto"/>
        <w:jc w:val="both"/>
        <w:rPr>
          <w:rFonts w:ascii="Arial" w:hAnsi="Arial" w:cs="Arial"/>
        </w:rPr>
      </w:pPr>
      <w:r w:rsidRPr="00264ADC">
        <w:rPr>
          <w:rStyle w:val="FootnoteReference"/>
          <w:rFonts w:ascii="Arial" w:hAnsi="Arial" w:cs="Arial"/>
        </w:rPr>
        <w:footnoteRef/>
      </w:r>
      <w:r w:rsidRPr="00264ADC">
        <w:rPr>
          <w:rFonts w:ascii="Arial" w:hAnsi="Arial" w:cs="Arial"/>
        </w:rPr>
        <w:t xml:space="preserve"> </w:t>
      </w:r>
      <w:r w:rsidR="00AB488F" w:rsidRPr="00AB488F">
        <w:rPr>
          <w:rFonts w:ascii="Arial" w:hAnsi="Arial" w:cs="Arial"/>
          <w:i/>
          <w:lang w:val="en-ZA"/>
        </w:rPr>
        <w:t xml:space="preserve">Gordon Lloyd Page &amp; Associates v Rivera and </w:t>
      </w:r>
      <w:r w:rsidR="005A6CE1" w:rsidRPr="00AB488F">
        <w:rPr>
          <w:rFonts w:ascii="Arial" w:hAnsi="Arial" w:cs="Arial"/>
          <w:i/>
          <w:lang w:val="en-ZA"/>
        </w:rPr>
        <w:t>Another</w:t>
      </w:r>
      <w:r w:rsidR="005A6CE1" w:rsidRPr="00AB488F">
        <w:rPr>
          <w:rFonts w:ascii="Arial" w:hAnsi="Arial" w:cs="Arial"/>
          <w:lang w:val="en-ZA"/>
        </w:rPr>
        <w:t xml:space="preserve"> </w:t>
      </w:r>
      <w:r w:rsidR="005A6CE1">
        <w:rPr>
          <w:rFonts w:ascii="Arial" w:hAnsi="Arial" w:cs="Arial"/>
          <w:lang w:val="en-ZA"/>
        </w:rPr>
        <w:t>2001</w:t>
      </w:r>
      <w:r w:rsidRPr="00264ADC">
        <w:rPr>
          <w:rFonts w:ascii="Arial" w:hAnsi="Arial" w:cs="Arial"/>
          <w:lang w:val="en-ZA"/>
        </w:rPr>
        <w:t xml:space="preserve"> (1) SA 88 (SCA), at page 92 paragraphs F – G.</w:t>
      </w:r>
    </w:p>
  </w:footnote>
  <w:footnote w:id="7">
    <w:p w:rsidR="004546B4" w:rsidRPr="00264ADC" w:rsidRDefault="004546B4" w:rsidP="00AB488F">
      <w:pPr>
        <w:pStyle w:val="FootnoteText"/>
        <w:spacing w:line="360" w:lineRule="auto"/>
        <w:rPr>
          <w:rFonts w:ascii="Arial" w:hAnsi="Arial" w:cs="Arial"/>
          <w:lang w:val="en-ZA"/>
        </w:rPr>
      </w:pPr>
      <w:r w:rsidRPr="00264ADC">
        <w:rPr>
          <w:rStyle w:val="FootnoteReference"/>
          <w:rFonts w:ascii="Arial" w:hAnsi="Arial" w:cs="Arial"/>
        </w:rPr>
        <w:footnoteRef/>
      </w:r>
      <w:r w:rsidRPr="00264ADC">
        <w:rPr>
          <w:rFonts w:ascii="Arial" w:hAnsi="Arial" w:cs="Arial"/>
        </w:rPr>
        <w:t xml:space="preserve"> </w:t>
      </w:r>
      <w:r w:rsidRPr="00264ADC">
        <w:rPr>
          <w:rFonts w:ascii="Arial" w:hAnsi="Arial" w:cs="Arial"/>
          <w:lang w:val="en-ZA"/>
        </w:rPr>
        <w:t>Supra at footnote 6.</w:t>
      </w:r>
    </w:p>
  </w:footnote>
  <w:footnote w:id="8">
    <w:p w:rsidR="003F14A8" w:rsidRPr="00264ADC" w:rsidRDefault="003F14A8" w:rsidP="00AB488F">
      <w:pPr>
        <w:pStyle w:val="FootnoteText"/>
        <w:spacing w:line="360" w:lineRule="auto"/>
        <w:rPr>
          <w:rFonts w:ascii="Arial" w:hAnsi="Arial" w:cs="Arial"/>
          <w:lang w:val="en-ZA"/>
        </w:rPr>
      </w:pPr>
      <w:r w:rsidRPr="00264ADC">
        <w:rPr>
          <w:rStyle w:val="FootnoteReference"/>
          <w:rFonts w:ascii="Arial" w:hAnsi="Arial" w:cs="Arial"/>
        </w:rPr>
        <w:footnoteRef/>
      </w:r>
      <w:r w:rsidRPr="00264ADC">
        <w:rPr>
          <w:rFonts w:ascii="Arial" w:hAnsi="Arial" w:cs="Arial"/>
        </w:rPr>
        <w:t xml:space="preserve"> </w:t>
      </w:r>
      <w:r w:rsidRPr="00264ADC">
        <w:rPr>
          <w:rFonts w:ascii="Arial" w:hAnsi="Arial" w:cs="Arial"/>
          <w:lang w:val="en-ZA"/>
        </w:rPr>
        <w:t>Supra footnote 1 at 923.</w:t>
      </w:r>
    </w:p>
  </w:footnote>
  <w:footnote w:id="9">
    <w:p w:rsidR="003F14A8" w:rsidRPr="00264ADC" w:rsidRDefault="003F14A8" w:rsidP="00AB488F">
      <w:pPr>
        <w:spacing w:after="0" w:line="360" w:lineRule="auto"/>
        <w:jc w:val="both"/>
        <w:rPr>
          <w:rFonts w:ascii="Arial" w:hAnsi="Arial" w:cs="Arial"/>
          <w:sz w:val="20"/>
          <w:szCs w:val="20"/>
        </w:rPr>
      </w:pPr>
      <w:r w:rsidRPr="00264ADC">
        <w:rPr>
          <w:rStyle w:val="FootnoteReference"/>
          <w:rFonts w:ascii="Arial" w:hAnsi="Arial" w:cs="Arial"/>
          <w:sz w:val="20"/>
          <w:szCs w:val="20"/>
        </w:rPr>
        <w:footnoteRef/>
      </w:r>
      <w:r w:rsidRPr="00264ADC">
        <w:rPr>
          <w:rFonts w:ascii="Arial" w:hAnsi="Arial" w:cs="Arial"/>
          <w:sz w:val="20"/>
          <w:szCs w:val="20"/>
        </w:rPr>
        <w:t xml:space="preserve"> </w:t>
      </w:r>
      <w:r w:rsidR="005A6CE1" w:rsidRPr="005A6CE1">
        <w:rPr>
          <w:rFonts w:ascii="Arial" w:hAnsi="Arial" w:cs="Arial"/>
          <w:i/>
          <w:sz w:val="20"/>
          <w:szCs w:val="20"/>
        </w:rPr>
        <w:t>Dannecker v Leopard Tours Car &amp; Camping Hire CC</w:t>
      </w:r>
      <w:r w:rsidR="005A6CE1" w:rsidRPr="005A6CE1">
        <w:rPr>
          <w:rFonts w:ascii="Arial" w:hAnsi="Arial" w:cs="Arial"/>
          <w:sz w:val="20"/>
          <w:szCs w:val="20"/>
        </w:rPr>
        <w:t xml:space="preserve"> </w:t>
      </w:r>
      <w:r w:rsidRPr="00264ADC">
        <w:rPr>
          <w:rFonts w:ascii="Arial" w:hAnsi="Arial" w:cs="Arial"/>
          <w:sz w:val="20"/>
          <w:szCs w:val="20"/>
        </w:rPr>
        <w:t>(I 2909/2006) [2015] NAHCMD 30 (20 February 2015).</w:t>
      </w:r>
    </w:p>
  </w:footnote>
  <w:footnote w:id="10">
    <w:p w:rsidR="003F14A8" w:rsidRPr="00264ADC" w:rsidRDefault="003F14A8" w:rsidP="00AB488F">
      <w:pPr>
        <w:pStyle w:val="FootnoteText"/>
        <w:spacing w:line="360" w:lineRule="auto"/>
        <w:jc w:val="both"/>
        <w:rPr>
          <w:rFonts w:ascii="Arial" w:hAnsi="Arial" w:cs="Arial"/>
        </w:rPr>
      </w:pPr>
      <w:r w:rsidRPr="00264ADC">
        <w:rPr>
          <w:rStyle w:val="FootnoteReference"/>
          <w:rFonts w:ascii="Arial" w:hAnsi="Arial" w:cs="Arial"/>
        </w:rPr>
        <w:footnoteRef/>
      </w:r>
      <w:r w:rsidRPr="00264ADC">
        <w:rPr>
          <w:rFonts w:ascii="Arial" w:hAnsi="Arial" w:cs="Arial"/>
        </w:rPr>
        <w:t xml:space="preserve"> </w:t>
      </w:r>
      <w:r w:rsidRPr="00264ADC">
        <w:rPr>
          <w:rFonts w:ascii="Arial" w:hAnsi="Arial" w:cs="Arial"/>
          <w:i/>
          <w:color w:val="000000" w:themeColor="text1"/>
        </w:rPr>
        <w:t>Compare, Supreme Service Station (1969) (Pty) Ltd v Fox &amp; Goodridge (Pty)</w:t>
      </w:r>
      <w:r w:rsidRPr="00264ADC">
        <w:rPr>
          <w:rFonts w:ascii="Arial" w:hAnsi="Arial" w:cs="Arial"/>
          <w:color w:val="000000" w:themeColor="text1"/>
        </w:rPr>
        <w:t xml:space="preserve"> 1971 (4) SA 90 (RA) at 92.</w:t>
      </w:r>
    </w:p>
  </w:footnote>
  <w:footnote w:id="11">
    <w:p w:rsidR="003F14A8" w:rsidRPr="00264ADC" w:rsidRDefault="003F14A8" w:rsidP="00AB488F">
      <w:pPr>
        <w:pStyle w:val="FootnoteText"/>
        <w:spacing w:line="360" w:lineRule="auto"/>
        <w:jc w:val="both"/>
        <w:rPr>
          <w:rFonts w:ascii="Arial" w:hAnsi="Arial" w:cs="Arial"/>
        </w:rPr>
      </w:pPr>
      <w:r w:rsidRPr="00264ADC">
        <w:rPr>
          <w:rStyle w:val="FootnoteReference"/>
          <w:rFonts w:ascii="Arial" w:hAnsi="Arial" w:cs="Arial"/>
        </w:rPr>
        <w:footnoteRef/>
      </w:r>
      <w:r w:rsidRPr="00264ADC">
        <w:rPr>
          <w:rFonts w:ascii="Arial" w:hAnsi="Arial" w:cs="Arial"/>
        </w:rPr>
        <w:t xml:space="preserve"> </w:t>
      </w:r>
      <w:r w:rsidRPr="00264ADC">
        <w:rPr>
          <w:rFonts w:ascii="Arial" w:hAnsi="Arial" w:cs="Arial"/>
          <w:i/>
        </w:rPr>
        <w:t>Mazibuko v Santam Insurance Co Ltd &amp; Another</w:t>
      </w:r>
      <w:r w:rsidRPr="00264ADC">
        <w:rPr>
          <w:rFonts w:ascii="Arial" w:hAnsi="Arial" w:cs="Arial"/>
        </w:rPr>
        <w:t xml:space="preserve"> 1982 (3) SA 125 (A) at 127C-D.</w:t>
      </w:r>
    </w:p>
  </w:footnote>
  <w:footnote w:id="12">
    <w:p w:rsidR="003F14A8" w:rsidRPr="00264ADC" w:rsidRDefault="003F14A8" w:rsidP="00AB488F">
      <w:pPr>
        <w:pStyle w:val="FootnoteText"/>
        <w:spacing w:line="360" w:lineRule="auto"/>
        <w:jc w:val="both"/>
        <w:rPr>
          <w:rFonts w:ascii="Arial" w:hAnsi="Arial" w:cs="Arial"/>
        </w:rPr>
      </w:pPr>
      <w:r w:rsidRPr="00264ADC">
        <w:rPr>
          <w:rStyle w:val="FootnoteReference"/>
          <w:rFonts w:ascii="Arial" w:hAnsi="Arial" w:cs="Arial"/>
        </w:rPr>
        <w:footnoteRef/>
      </w:r>
      <w:r w:rsidRPr="00264ADC">
        <w:rPr>
          <w:rFonts w:ascii="Arial" w:hAnsi="Arial" w:cs="Arial"/>
        </w:rPr>
        <w:t xml:space="preserve"> </w:t>
      </w:r>
      <w:r w:rsidRPr="00264ADC">
        <w:rPr>
          <w:rFonts w:ascii="Arial" w:hAnsi="Arial" w:cs="Arial"/>
          <w:i/>
        </w:rPr>
        <w:t>Atlantic Continental Assurance Co of SA v Vermaak</w:t>
      </w:r>
      <w:r w:rsidRPr="00264ADC">
        <w:rPr>
          <w:rFonts w:ascii="Arial" w:hAnsi="Arial" w:cs="Arial"/>
        </w:rPr>
        <w:t xml:space="preserve"> 1973 (2) SA 335 (A) at 527.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88222"/>
      <w:docPartObj>
        <w:docPartGallery w:val="Page Numbers (Top of Page)"/>
        <w:docPartUnique/>
      </w:docPartObj>
    </w:sdtPr>
    <w:sdtEndPr>
      <w:rPr>
        <w:noProof/>
      </w:rPr>
    </w:sdtEndPr>
    <w:sdtContent>
      <w:p w:rsidR="000964C7" w:rsidRDefault="000964C7">
        <w:pPr>
          <w:pStyle w:val="Header"/>
          <w:jc w:val="right"/>
        </w:pPr>
        <w:r>
          <w:fldChar w:fldCharType="begin"/>
        </w:r>
        <w:r>
          <w:instrText xml:space="preserve"> PAGE   \* MERGEFORMAT </w:instrText>
        </w:r>
        <w:r>
          <w:fldChar w:fldCharType="separate"/>
        </w:r>
        <w:r w:rsidR="00502FDC">
          <w:rPr>
            <w:noProof/>
          </w:rPr>
          <w:t>14</w:t>
        </w:r>
        <w:r>
          <w:rPr>
            <w:noProof/>
          </w:rPr>
          <w:fldChar w:fldCharType="end"/>
        </w:r>
      </w:p>
    </w:sdtContent>
  </w:sdt>
  <w:p w:rsidR="000964C7" w:rsidRDefault="00096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5B83B86"/>
    <w:lvl w:ilvl="0">
      <w:start w:val="1"/>
      <w:numFmt w:val="decimal"/>
      <w:pStyle w:val="Heading1"/>
      <w:lvlText w:val="[%1]"/>
      <w:lvlJc w:val="left"/>
      <w:pPr>
        <w:tabs>
          <w:tab w:val="num" w:pos="737"/>
        </w:tabs>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vertAlign w:val="baseline"/>
        <w:em w:val="no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1" w15:restartNumberingAfterBreak="0">
    <w:nsid w:val="3DA3462D"/>
    <w:multiLevelType w:val="hybridMultilevel"/>
    <w:tmpl w:val="FFAE3E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425D2A"/>
    <w:multiLevelType w:val="multilevel"/>
    <w:tmpl w:val="A078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B8"/>
    <w:rsid w:val="0001452E"/>
    <w:rsid w:val="000235FD"/>
    <w:rsid w:val="00025FA7"/>
    <w:rsid w:val="0004143F"/>
    <w:rsid w:val="00090A8C"/>
    <w:rsid w:val="0009116A"/>
    <w:rsid w:val="000964C7"/>
    <w:rsid w:val="000F1248"/>
    <w:rsid w:val="0010137F"/>
    <w:rsid w:val="0012690D"/>
    <w:rsid w:val="00141B1E"/>
    <w:rsid w:val="001542C5"/>
    <w:rsid w:val="0017610B"/>
    <w:rsid w:val="00184BCA"/>
    <w:rsid w:val="0018602B"/>
    <w:rsid w:val="00187F19"/>
    <w:rsid w:val="001E7B7C"/>
    <w:rsid w:val="00264ADC"/>
    <w:rsid w:val="00280777"/>
    <w:rsid w:val="0028275B"/>
    <w:rsid w:val="002C4191"/>
    <w:rsid w:val="002D3225"/>
    <w:rsid w:val="003340B1"/>
    <w:rsid w:val="003343CB"/>
    <w:rsid w:val="00381D55"/>
    <w:rsid w:val="00396C5C"/>
    <w:rsid w:val="003B4F6D"/>
    <w:rsid w:val="003C124D"/>
    <w:rsid w:val="003F14A8"/>
    <w:rsid w:val="004546B4"/>
    <w:rsid w:val="00461C40"/>
    <w:rsid w:val="00481DEC"/>
    <w:rsid w:val="004C6A9F"/>
    <w:rsid w:val="004E18A1"/>
    <w:rsid w:val="004E562D"/>
    <w:rsid w:val="004E71C8"/>
    <w:rsid w:val="004F52C4"/>
    <w:rsid w:val="004F7646"/>
    <w:rsid w:val="00502FDC"/>
    <w:rsid w:val="00521CA1"/>
    <w:rsid w:val="00543B24"/>
    <w:rsid w:val="00581671"/>
    <w:rsid w:val="005973BF"/>
    <w:rsid w:val="005A570C"/>
    <w:rsid w:val="005A6CE1"/>
    <w:rsid w:val="005D4995"/>
    <w:rsid w:val="006226D2"/>
    <w:rsid w:val="006271CE"/>
    <w:rsid w:val="0063741F"/>
    <w:rsid w:val="00644613"/>
    <w:rsid w:val="00655549"/>
    <w:rsid w:val="00660B4F"/>
    <w:rsid w:val="0068704B"/>
    <w:rsid w:val="006C462B"/>
    <w:rsid w:val="00716744"/>
    <w:rsid w:val="00744479"/>
    <w:rsid w:val="00746655"/>
    <w:rsid w:val="00751119"/>
    <w:rsid w:val="00770EA0"/>
    <w:rsid w:val="0077455C"/>
    <w:rsid w:val="00777C15"/>
    <w:rsid w:val="0079334A"/>
    <w:rsid w:val="007A78FD"/>
    <w:rsid w:val="007C37DF"/>
    <w:rsid w:val="007D2117"/>
    <w:rsid w:val="008004EB"/>
    <w:rsid w:val="008010DC"/>
    <w:rsid w:val="00833252"/>
    <w:rsid w:val="00857311"/>
    <w:rsid w:val="008615B6"/>
    <w:rsid w:val="008C5281"/>
    <w:rsid w:val="008D3281"/>
    <w:rsid w:val="008D40BF"/>
    <w:rsid w:val="008E395D"/>
    <w:rsid w:val="00910980"/>
    <w:rsid w:val="00934B73"/>
    <w:rsid w:val="00946443"/>
    <w:rsid w:val="0095341E"/>
    <w:rsid w:val="009618A0"/>
    <w:rsid w:val="009626B9"/>
    <w:rsid w:val="009651F5"/>
    <w:rsid w:val="009913F0"/>
    <w:rsid w:val="00997EEF"/>
    <w:rsid w:val="009F5BAE"/>
    <w:rsid w:val="009F6448"/>
    <w:rsid w:val="00A029D1"/>
    <w:rsid w:val="00A10E72"/>
    <w:rsid w:val="00A2075B"/>
    <w:rsid w:val="00A326D7"/>
    <w:rsid w:val="00A558D7"/>
    <w:rsid w:val="00A8624E"/>
    <w:rsid w:val="00A9057F"/>
    <w:rsid w:val="00AB488F"/>
    <w:rsid w:val="00AD69C1"/>
    <w:rsid w:val="00B61021"/>
    <w:rsid w:val="00B70462"/>
    <w:rsid w:val="00B83AB8"/>
    <w:rsid w:val="00B92698"/>
    <w:rsid w:val="00BB67E0"/>
    <w:rsid w:val="00BE5084"/>
    <w:rsid w:val="00C015A5"/>
    <w:rsid w:val="00C2125A"/>
    <w:rsid w:val="00C45E0E"/>
    <w:rsid w:val="00CD7ABB"/>
    <w:rsid w:val="00D30A17"/>
    <w:rsid w:val="00D34A32"/>
    <w:rsid w:val="00D51462"/>
    <w:rsid w:val="00D72710"/>
    <w:rsid w:val="00D76E97"/>
    <w:rsid w:val="00D80B8B"/>
    <w:rsid w:val="00D95FC7"/>
    <w:rsid w:val="00DD47F1"/>
    <w:rsid w:val="00DD5DAA"/>
    <w:rsid w:val="00DF5369"/>
    <w:rsid w:val="00E02AED"/>
    <w:rsid w:val="00E05060"/>
    <w:rsid w:val="00E143F8"/>
    <w:rsid w:val="00E63BA7"/>
    <w:rsid w:val="00E63E74"/>
    <w:rsid w:val="00EC6BCA"/>
    <w:rsid w:val="00F16F0B"/>
    <w:rsid w:val="00F25ED4"/>
    <w:rsid w:val="00F40025"/>
    <w:rsid w:val="00F40FAA"/>
    <w:rsid w:val="00F450BF"/>
    <w:rsid w:val="00F619BD"/>
    <w:rsid w:val="00F75E38"/>
    <w:rsid w:val="00F95DDF"/>
    <w:rsid w:val="00FD1C38"/>
    <w:rsid w:val="00FF1F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D5F87-1F11-4B30-BAF7-643D1AD2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B8"/>
    <w:rPr>
      <w:lang w:val="en-US"/>
    </w:rPr>
  </w:style>
  <w:style w:type="paragraph" w:styleId="Heading1">
    <w:name w:val="heading 1"/>
    <w:basedOn w:val="Normal"/>
    <w:next w:val="Normal"/>
    <w:link w:val="Heading1Char"/>
    <w:qFormat/>
    <w:rsid w:val="00184BCA"/>
    <w:pPr>
      <w:widowControl w:val="0"/>
      <w:numPr>
        <w:numId w:val="2"/>
      </w:numPr>
      <w:spacing w:after="0" w:line="360" w:lineRule="auto"/>
      <w:jc w:val="both"/>
      <w:outlineLvl w:val="0"/>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184BCA"/>
    <w:pPr>
      <w:widowControl w:val="0"/>
      <w:numPr>
        <w:ilvl w:val="2"/>
        <w:numId w:val="2"/>
      </w:numPr>
      <w:tabs>
        <w:tab w:val="left" w:pos="2552"/>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184BCA"/>
    <w:pPr>
      <w:widowControl w:val="0"/>
      <w:numPr>
        <w:ilvl w:val="3"/>
        <w:numId w:val="2"/>
      </w:numPr>
      <w:tabs>
        <w:tab w:val="left" w:pos="3686"/>
      </w:tabs>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184BCA"/>
    <w:pPr>
      <w:widowControl w:val="0"/>
      <w:numPr>
        <w:ilvl w:val="4"/>
        <w:numId w:val="2"/>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184BCA"/>
    <w:pPr>
      <w:widowControl w:val="0"/>
      <w:numPr>
        <w:ilvl w:val="5"/>
        <w:numId w:val="2"/>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184BCA"/>
    <w:pPr>
      <w:widowControl w:val="0"/>
      <w:numPr>
        <w:ilvl w:val="6"/>
        <w:numId w:val="2"/>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184BCA"/>
    <w:pPr>
      <w:widowControl w:val="0"/>
      <w:numPr>
        <w:ilvl w:val="7"/>
        <w:numId w:val="2"/>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184BCA"/>
    <w:pPr>
      <w:widowControl w:val="0"/>
      <w:numPr>
        <w:ilvl w:val="8"/>
        <w:numId w:val="2"/>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B7046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NormalWeb">
    <w:name w:val="Normal (Web)"/>
    <w:basedOn w:val="Normal"/>
    <w:uiPriority w:val="99"/>
    <w:unhideWhenUsed/>
    <w:rsid w:val="00B7046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B70462"/>
    <w:rPr>
      <w:b/>
      <w:bCs/>
    </w:rPr>
  </w:style>
  <w:style w:type="paragraph" w:styleId="FootnoteText">
    <w:name w:val="footnote text"/>
    <w:basedOn w:val="Normal"/>
    <w:link w:val="FootnoteTextChar"/>
    <w:uiPriority w:val="99"/>
    <w:unhideWhenUsed/>
    <w:rsid w:val="003340B1"/>
    <w:pPr>
      <w:spacing w:after="0" w:line="240" w:lineRule="auto"/>
    </w:pPr>
    <w:rPr>
      <w:sz w:val="20"/>
      <w:szCs w:val="20"/>
    </w:rPr>
  </w:style>
  <w:style w:type="character" w:customStyle="1" w:styleId="FootnoteTextChar">
    <w:name w:val="Footnote Text Char"/>
    <w:basedOn w:val="DefaultParagraphFont"/>
    <w:link w:val="FootnoteText"/>
    <w:uiPriority w:val="99"/>
    <w:rsid w:val="003340B1"/>
    <w:rPr>
      <w:sz w:val="20"/>
      <w:szCs w:val="20"/>
      <w:lang w:val="en-US"/>
    </w:rPr>
  </w:style>
  <w:style w:type="character" w:styleId="FootnoteReference">
    <w:name w:val="footnote reference"/>
    <w:basedOn w:val="DefaultParagraphFont"/>
    <w:uiPriority w:val="99"/>
    <w:unhideWhenUsed/>
    <w:rsid w:val="003340B1"/>
    <w:rPr>
      <w:vertAlign w:val="superscript"/>
    </w:rPr>
  </w:style>
  <w:style w:type="character" w:customStyle="1" w:styleId="Heading1Char">
    <w:name w:val="Heading 1 Char"/>
    <w:basedOn w:val="DefaultParagraphFont"/>
    <w:link w:val="Heading1"/>
    <w:rsid w:val="00184BCA"/>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184BCA"/>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184BCA"/>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184BCA"/>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184BCA"/>
    <w:rPr>
      <w:rFonts w:ascii="Arial" w:eastAsia="Times New Roman" w:hAnsi="Arial" w:cs="Arial"/>
      <w:i/>
      <w:spacing w:val="-3"/>
      <w:szCs w:val="24"/>
      <w:lang w:val="en-GB"/>
    </w:rPr>
  </w:style>
  <w:style w:type="character" w:customStyle="1" w:styleId="Heading7Char">
    <w:name w:val="Heading 7 Char"/>
    <w:basedOn w:val="DefaultParagraphFont"/>
    <w:link w:val="Heading7"/>
    <w:rsid w:val="00184BCA"/>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184BCA"/>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184BCA"/>
    <w:rPr>
      <w:rFonts w:ascii="Arial" w:eastAsia="Times New Roman" w:hAnsi="Arial" w:cs="Arial"/>
      <w:i/>
      <w:spacing w:val="-3"/>
      <w:sz w:val="18"/>
      <w:szCs w:val="24"/>
      <w:lang w:val="en-GB"/>
    </w:rPr>
  </w:style>
  <w:style w:type="character" w:styleId="Hyperlink">
    <w:name w:val="Hyperlink"/>
    <w:basedOn w:val="DefaultParagraphFont"/>
    <w:uiPriority w:val="99"/>
    <w:semiHidden/>
    <w:unhideWhenUsed/>
    <w:rsid w:val="00184BCA"/>
    <w:rPr>
      <w:color w:val="0000FF"/>
      <w:u w:val="single"/>
    </w:rPr>
  </w:style>
  <w:style w:type="paragraph" w:customStyle="1" w:styleId="rteindent2">
    <w:name w:val="rteindent2"/>
    <w:basedOn w:val="Normal"/>
    <w:rsid w:val="00184BCA"/>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rteindent3">
    <w:name w:val="rteindent3"/>
    <w:basedOn w:val="Normal"/>
    <w:rsid w:val="00184BCA"/>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184BCA"/>
    <w:rPr>
      <w:i/>
      <w:iCs/>
    </w:rPr>
  </w:style>
  <w:style w:type="paragraph" w:customStyle="1" w:styleId="LegalList1">
    <w:name w:val="Legal_List1"/>
    <w:basedOn w:val="Normal"/>
    <w:semiHidden/>
    <w:rsid w:val="00184BCA"/>
    <w:pPr>
      <w:suppressAutoHyphens/>
      <w:spacing w:after="360" w:line="480" w:lineRule="auto"/>
      <w:jc w:val="both"/>
      <w:outlineLvl w:val="0"/>
    </w:pPr>
    <w:rPr>
      <w:rFonts w:ascii="Arial" w:eastAsia="Times New Roman" w:hAnsi="Arial" w:cs="Times New Roman"/>
      <w:sz w:val="24"/>
      <w:szCs w:val="24"/>
      <w:lang w:val="en-GB" w:eastAsia="en-GB"/>
    </w:rPr>
  </w:style>
  <w:style w:type="paragraph" w:styleId="ListParagraph">
    <w:name w:val="List Paragraph"/>
    <w:basedOn w:val="Normal"/>
    <w:uiPriority w:val="34"/>
    <w:qFormat/>
    <w:rsid w:val="00F16F0B"/>
    <w:pPr>
      <w:ind w:left="720"/>
      <w:contextualSpacing/>
    </w:pPr>
  </w:style>
  <w:style w:type="paragraph" w:styleId="Header">
    <w:name w:val="header"/>
    <w:basedOn w:val="Normal"/>
    <w:link w:val="HeaderChar"/>
    <w:uiPriority w:val="99"/>
    <w:unhideWhenUsed/>
    <w:rsid w:val="00096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4C7"/>
    <w:rPr>
      <w:lang w:val="en-US"/>
    </w:rPr>
  </w:style>
  <w:style w:type="paragraph" w:styleId="Footer">
    <w:name w:val="footer"/>
    <w:basedOn w:val="Normal"/>
    <w:link w:val="FooterChar"/>
    <w:uiPriority w:val="99"/>
    <w:unhideWhenUsed/>
    <w:rsid w:val="00096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4C7"/>
    <w:rPr>
      <w:lang w:val="en-US"/>
    </w:rPr>
  </w:style>
  <w:style w:type="paragraph" w:styleId="BalloonText">
    <w:name w:val="Balloon Text"/>
    <w:basedOn w:val="Normal"/>
    <w:link w:val="BalloonTextChar"/>
    <w:uiPriority w:val="99"/>
    <w:semiHidden/>
    <w:unhideWhenUsed/>
    <w:rsid w:val="00091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16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12969">
      <w:bodyDiv w:val="1"/>
      <w:marLeft w:val="0"/>
      <w:marRight w:val="0"/>
      <w:marTop w:val="0"/>
      <w:marBottom w:val="0"/>
      <w:divBdr>
        <w:top w:val="none" w:sz="0" w:space="0" w:color="auto"/>
        <w:left w:val="none" w:sz="0" w:space="0" w:color="auto"/>
        <w:bottom w:val="none" w:sz="0" w:space="0" w:color="auto"/>
        <w:right w:val="none" w:sz="0" w:space="0" w:color="auto"/>
      </w:divBdr>
    </w:div>
    <w:div w:id="932980029">
      <w:bodyDiv w:val="1"/>
      <w:marLeft w:val="0"/>
      <w:marRight w:val="0"/>
      <w:marTop w:val="0"/>
      <w:marBottom w:val="0"/>
      <w:divBdr>
        <w:top w:val="none" w:sz="0" w:space="0" w:color="auto"/>
        <w:left w:val="none" w:sz="0" w:space="0" w:color="auto"/>
        <w:bottom w:val="none" w:sz="0" w:space="0" w:color="auto"/>
        <w:right w:val="none" w:sz="0" w:space="0" w:color="auto"/>
      </w:divBdr>
    </w:div>
    <w:div w:id="1237086628">
      <w:bodyDiv w:val="1"/>
      <w:marLeft w:val="0"/>
      <w:marRight w:val="0"/>
      <w:marTop w:val="0"/>
      <w:marBottom w:val="0"/>
      <w:divBdr>
        <w:top w:val="none" w:sz="0" w:space="0" w:color="auto"/>
        <w:left w:val="none" w:sz="0" w:space="0" w:color="auto"/>
        <w:bottom w:val="none" w:sz="0" w:space="0" w:color="auto"/>
        <w:right w:val="none" w:sz="0" w:space="0" w:color="auto"/>
      </w:divBdr>
    </w:div>
    <w:div w:id="1481771640">
      <w:bodyDiv w:val="1"/>
      <w:marLeft w:val="0"/>
      <w:marRight w:val="0"/>
      <w:marTop w:val="0"/>
      <w:marBottom w:val="0"/>
      <w:divBdr>
        <w:top w:val="none" w:sz="0" w:space="0" w:color="auto"/>
        <w:left w:val="none" w:sz="0" w:space="0" w:color="auto"/>
        <w:bottom w:val="none" w:sz="0" w:space="0" w:color="auto"/>
        <w:right w:val="none" w:sz="0" w:space="0" w:color="auto"/>
      </w:divBdr>
    </w:div>
    <w:div w:id="150870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2021-01-20T18:30:00+00:00</Judgment_x0020_Date>
    <Year xmlns="c1afb1bd-f2fb-40fd-9abb-aea55b4d7662">2021</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7A96C-0DE6-4D63-8A2B-54484FDB0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2488F-B051-4512-992A-2AC986931700}">
  <ds:schemaRefs>
    <ds:schemaRef ds:uri="http://schemas.microsoft.com/sharepoint/v3/contenttype/forms"/>
  </ds:schemaRefs>
</ds:datastoreItem>
</file>

<file path=customXml/itemProps3.xml><?xml version="1.0" encoding="utf-8"?>
<ds:datastoreItem xmlns:ds="http://schemas.openxmlformats.org/officeDocument/2006/customXml" ds:itemID="{AE943188-28D2-4814-8DCB-E8E6BCD2C2F0}">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5956D771-71BE-423C-AEFF-69654862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3705</Words>
  <Characters>21121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HOME</cp:lastModifiedBy>
  <cp:revision>2</cp:revision>
  <cp:lastPrinted>2021-01-22T07:24:00Z</cp:lastPrinted>
  <dcterms:created xsi:type="dcterms:W3CDTF">2021-07-09T14:23:00Z</dcterms:created>
  <dcterms:modified xsi:type="dcterms:W3CDTF">2021-07-09T14:23:00Z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