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41BF" w14:textId="77777777" w:rsidR="00E50875" w:rsidRPr="00E76C9B" w:rsidRDefault="00E50875" w:rsidP="00E76C9B">
      <w:pPr>
        <w:spacing w:after="0" w:line="360" w:lineRule="auto"/>
        <w:jc w:val="center"/>
        <w:rPr>
          <w:rFonts w:ascii="Arial" w:hAnsi="Arial" w:cs="Arial"/>
          <w:b/>
          <w:bCs/>
          <w:sz w:val="24"/>
          <w:szCs w:val="24"/>
        </w:rPr>
      </w:pPr>
      <w:bookmarkStart w:id="0" w:name="_GoBack"/>
      <w:bookmarkEnd w:id="0"/>
      <w:r w:rsidRPr="00E76C9B">
        <w:rPr>
          <w:rFonts w:ascii="Arial" w:hAnsi="Arial" w:cs="Arial"/>
          <w:b/>
          <w:bCs/>
          <w:sz w:val="24"/>
          <w:szCs w:val="24"/>
        </w:rPr>
        <w:t>REPUBLIC OF NAMIBIA</w:t>
      </w:r>
    </w:p>
    <w:p w14:paraId="2DDBED2B" w14:textId="77777777" w:rsidR="00E50875" w:rsidRPr="00E76C9B" w:rsidRDefault="00E50875" w:rsidP="00E76C9B">
      <w:pPr>
        <w:spacing w:after="0" w:line="360" w:lineRule="auto"/>
        <w:jc w:val="center"/>
        <w:rPr>
          <w:rFonts w:ascii="Arial" w:hAnsi="Arial" w:cs="Arial"/>
          <w:b/>
          <w:bCs/>
          <w:sz w:val="24"/>
          <w:szCs w:val="24"/>
        </w:rPr>
      </w:pPr>
      <w:r w:rsidRPr="00E76C9B">
        <w:rPr>
          <w:rFonts w:ascii="Arial" w:eastAsia="Calibri" w:hAnsi="Arial" w:cs="Arial"/>
          <w:b/>
          <w:noProof/>
          <w:sz w:val="32"/>
          <w:szCs w:val="32"/>
          <w:lang w:val="en-ZA" w:eastAsia="en-ZA"/>
        </w:rPr>
        <w:drawing>
          <wp:inline distT="0" distB="0" distL="0" distR="0" wp14:anchorId="329D1AF6" wp14:editId="502027EF">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6926479C" w14:textId="77777777" w:rsidR="00E50875" w:rsidRPr="00E76C9B" w:rsidRDefault="00E50875" w:rsidP="00E76C9B">
      <w:pPr>
        <w:spacing w:after="0" w:line="360" w:lineRule="auto"/>
        <w:jc w:val="center"/>
        <w:rPr>
          <w:rFonts w:ascii="Arial" w:hAnsi="Arial" w:cs="Arial"/>
          <w:b/>
          <w:bCs/>
          <w:sz w:val="24"/>
          <w:szCs w:val="24"/>
        </w:rPr>
      </w:pPr>
      <w:r w:rsidRPr="00E76C9B">
        <w:rPr>
          <w:rFonts w:ascii="Arial" w:hAnsi="Arial" w:cs="Arial"/>
          <w:b/>
          <w:bCs/>
          <w:sz w:val="24"/>
          <w:szCs w:val="24"/>
        </w:rPr>
        <w:t>HIGH COURT OF NAMIBIA MAIN DIVISION, WINDHOEK</w:t>
      </w:r>
    </w:p>
    <w:p w14:paraId="7C962653" w14:textId="77777777" w:rsidR="00E50875" w:rsidRPr="00E76C9B" w:rsidRDefault="00E50875" w:rsidP="00E76C9B">
      <w:pPr>
        <w:spacing w:after="0" w:line="360" w:lineRule="auto"/>
        <w:jc w:val="center"/>
        <w:rPr>
          <w:rFonts w:ascii="Arial" w:hAnsi="Arial" w:cs="Arial"/>
          <w:b/>
          <w:bCs/>
          <w:sz w:val="24"/>
          <w:szCs w:val="24"/>
        </w:rPr>
      </w:pPr>
      <w:r w:rsidRPr="00E76C9B">
        <w:rPr>
          <w:rFonts w:ascii="Arial" w:hAnsi="Arial" w:cs="Arial"/>
          <w:b/>
          <w:bCs/>
          <w:sz w:val="24"/>
          <w:szCs w:val="24"/>
        </w:rPr>
        <w:t>SPECIAL PLEA</w:t>
      </w:r>
    </w:p>
    <w:p w14:paraId="27494B9E" w14:textId="77777777" w:rsidR="00E50875" w:rsidRPr="00E76C9B" w:rsidRDefault="00E50875" w:rsidP="00E76C9B">
      <w:pPr>
        <w:spacing w:after="0" w:line="360" w:lineRule="auto"/>
        <w:jc w:val="center"/>
        <w:rPr>
          <w:rFonts w:ascii="Arial" w:hAnsi="Arial" w:cs="Arial"/>
          <w:b/>
          <w:bCs/>
          <w:sz w:val="24"/>
          <w:szCs w:val="24"/>
        </w:rPr>
      </w:pPr>
      <w:r w:rsidRPr="00E76C9B">
        <w:rPr>
          <w:rFonts w:ascii="Arial" w:hAnsi="Arial" w:cs="Arial"/>
          <w:b/>
          <w:bCs/>
          <w:sz w:val="24"/>
          <w:szCs w:val="24"/>
        </w:rPr>
        <w:t>JUDGEMENT</w:t>
      </w:r>
    </w:p>
    <w:p w14:paraId="41E6C3D7" w14:textId="77777777" w:rsidR="00E50875" w:rsidRPr="00E76C9B" w:rsidRDefault="00E50875" w:rsidP="00E76C9B">
      <w:pPr>
        <w:spacing w:after="0" w:line="360" w:lineRule="auto"/>
        <w:jc w:val="center"/>
        <w:rPr>
          <w:rFonts w:ascii="Arial" w:hAnsi="Arial" w:cs="Arial"/>
          <w:b/>
          <w:bCs/>
          <w:sz w:val="24"/>
          <w:szCs w:val="24"/>
        </w:rPr>
      </w:pPr>
    </w:p>
    <w:p w14:paraId="4CF3E7F8" w14:textId="5CBD4BEF" w:rsidR="00E50875" w:rsidRPr="00E76C9B" w:rsidRDefault="00E50875" w:rsidP="00E76C9B">
      <w:pPr>
        <w:spacing w:after="0" w:line="360" w:lineRule="auto"/>
        <w:jc w:val="right"/>
        <w:rPr>
          <w:rFonts w:ascii="Arial" w:hAnsi="Arial" w:cs="Arial"/>
          <w:b/>
          <w:sz w:val="24"/>
          <w:szCs w:val="24"/>
          <w:lang w:val="en-ZA"/>
        </w:rPr>
      </w:pPr>
      <w:r w:rsidRPr="00E76C9B">
        <w:rPr>
          <w:rFonts w:ascii="Arial" w:hAnsi="Arial" w:cs="Arial"/>
          <w:sz w:val="24"/>
          <w:szCs w:val="24"/>
          <w:lang w:val="en-ZA"/>
        </w:rPr>
        <w:t>Case no: HC-MD-CIV-ACT-DEL-2019/02754</w:t>
      </w:r>
    </w:p>
    <w:p w14:paraId="4416FF44" w14:textId="77777777" w:rsidR="00E50875" w:rsidRPr="00E76C9B" w:rsidRDefault="00E50875" w:rsidP="00E76C9B">
      <w:pPr>
        <w:spacing w:after="0" w:line="360" w:lineRule="auto"/>
        <w:jc w:val="both"/>
        <w:rPr>
          <w:rFonts w:ascii="Arial" w:hAnsi="Arial" w:cs="Arial"/>
          <w:b/>
          <w:sz w:val="24"/>
          <w:szCs w:val="24"/>
          <w:lang w:val="en-ZA"/>
        </w:rPr>
      </w:pPr>
    </w:p>
    <w:p w14:paraId="414BBC4E" w14:textId="77777777" w:rsidR="00E50875" w:rsidRPr="00E76C9B"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In the matter between:</w:t>
      </w:r>
    </w:p>
    <w:p w14:paraId="1183C5B2" w14:textId="77777777" w:rsidR="00E50875" w:rsidRPr="00E76C9B" w:rsidRDefault="00E50875" w:rsidP="00E76C9B">
      <w:pPr>
        <w:spacing w:after="0" w:line="360" w:lineRule="auto"/>
        <w:jc w:val="both"/>
        <w:rPr>
          <w:rFonts w:ascii="Arial" w:hAnsi="Arial" w:cs="Arial"/>
          <w:b/>
          <w:sz w:val="24"/>
          <w:szCs w:val="24"/>
          <w:lang w:val="en-ZA"/>
        </w:rPr>
      </w:pPr>
    </w:p>
    <w:p w14:paraId="0743EA7A"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GERHARD DE WET</w:t>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t xml:space="preserve">   PLAINTIFF</w:t>
      </w:r>
    </w:p>
    <w:p w14:paraId="5386EF42" w14:textId="77777777" w:rsidR="00E50875" w:rsidRPr="00E76C9B" w:rsidRDefault="00E50875" w:rsidP="00E76C9B">
      <w:pPr>
        <w:spacing w:after="0" w:line="360" w:lineRule="auto"/>
        <w:jc w:val="both"/>
        <w:rPr>
          <w:rFonts w:ascii="Arial" w:hAnsi="Arial" w:cs="Arial"/>
          <w:b/>
          <w:sz w:val="24"/>
          <w:szCs w:val="24"/>
          <w:lang w:val="en-ZA"/>
        </w:rPr>
      </w:pPr>
    </w:p>
    <w:p w14:paraId="7A95A5DE" w14:textId="77777777" w:rsidR="00E50875" w:rsidRPr="00E76C9B"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and</w:t>
      </w:r>
    </w:p>
    <w:p w14:paraId="5A092F41" w14:textId="77777777" w:rsidR="00E50875" w:rsidRPr="00E76C9B" w:rsidRDefault="00E50875" w:rsidP="00E76C9B">
      <w:pPr>
        <w:spacing w:after="0" w:line="360" w:lineRule="auto"/>
        <w:jc w:val="both"/>
        <w:rPr>
          <w:rFonts w:ascii="Arial" w:hAnsi="Arial" w:cs="Arial"/>
          <w:b/>
          <w:sz w:val="24"/>
          <w:szCs w:val="24"/>
          <w:lang w:val="en-ZA"/>
        </w:rPr>
      </w:pPr>
    </w:p>
    <w:p w14:paraId="2D66C953"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ALEXANDER WERNER KLEIN</w:t>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r>
      <w:r w:rsidRPr="00E76C9B">
        <w:rPr>
          <w:rFonts w:ascii="Arial" w:hAnsi="Arial" w:cs="Arial"/>
          <w:b/>
          <w:sz w:val="24"/>
          <w:szCs w:val="24"/>
          <w:lang w:val="en-ZA"/>
        </w:rPr>
        <w:tab/>
        <w:t xml:space="preserve">          DEFENDANT</w:t>
      </w:r>
      <w:r w:rsidRPr="00E76C9B">
        <w:rPr>
          <w:rFonts w:ascii="Arial" w:hAnsi="Arial" w:cs="Arial"/>
          <w:b/>
          <w:sz w:val="24"/>
          <w:szCs w:val="24"/>
          <w:lang w:val="en-ZA"/>
        </w:rPr>
        <w:cr/>
      </w:r>
    </w:p>
    <w:p w14:paraId="5B464087" w14:textId="62AA1222" w:rsidR="00E50875" w:rsidRPr="00E76C9B" w:rsidRDefault="00E50875" w:rsidP="00E76C9B">
      <w:pPr>
        <w:spacing w:after="0" w:line="360" w:lineRule="auto"/>
        <w:jc w:val="both"/>
        <w:rPr>
          <w:rFonts w:ascii="Arial" w:hAnsi="Arial" w:cs="Arial"/>
          <w:sz w:val="24"/>
          <w:szCs w:val="24"/>
          <w:lang w:val="en-ZA"/>
        </w:rPr>
      </w:pPr>
      <w:r w:rsidRPr="00E76C9B">
        <w:rPr>
          <w:rFonts w:ascii="Arial" w:hAnsi="Arial" w:cs="Arial"/>
          <w:b/>
          <w:sz w:val="24"/>
          <w:szCs w:val="24"/>
          <w:lang w:val="en-ZA"/>
        </w:rPr>
        <w:t>Neutral citation:</w:t>
      </w:r>
      <w:r w:rsidRPr="00E76C9B">
        <w:rPr>
          <w:rFonts w:ascii="Arial" w:hAnsi="Arial" w:cs="Arial"/>
          <w:b/>
          <w:sz w:val="24"/>
          <w:szCs w:val="24"/>
          <w:lang w:val="en-ZA"/>
        </w:rPr>
        <w:tab/>
      </w:r>
      <w:r w:rsidRPr="00E76C9B">
        <w:rPr>
          <w:rFonts w:ascii="Arial" w:hAnsi="Arial" w:cs="Arial"/>
          <w:i/>
          <w:sz w:val="24"/>
          <w:szCs w:val="24"/>
          <w:lang w:val="en-ZA"/>
        </w:rPr>
        <w:t xml:space="preserve">De Wet vs Klein </w:t>
      </w:r>
      <w:r w:rsidRPr="00E76C9B">
        <w:rPr>
          <w:rFonts w:ascii="Arial" w:hAnsi="Arial" w:cs="Arial"/>
          <w:sz w:val="24"/>
          <w:szCs w:val="24"/>
          <w:lang w:val="en-ZA"/>
        </w:rPr>
        <w:t>(HC-MD-CIV-ACT-DEL-2019/02754) [202</w:t>
      </w:r>
      <w:r w:rsidR="00EC1109" w:rsidRPr="00E76C9B">
        <w:rPr>
          <w:rFonts w:ascii="Arial" w:hAnsi="Arial" w:cs="Arial"/>
          <w:sz w:val="24"/>
          <w:szCs w:val="24"/>
          <w:lang w:val="en-ZA"/>
        </w:rPr>
        <w:t>1</w:t>
      </w:r>
      <w:r w:rsidRPr="00E76C9B">
        <w:rPr>
          <w:rFonts w:ascii="Arial" w:hAnsi="Arial" w:cs="Arial"/>
          <w:sz w:val="24"/>
          <w:szCs w:val="24"/>
          <w:lang w:val="en-ZA"/>
        </w:rPr>
        <w:t>]</w:t>
      </w:r>
      <w:r w:rsidR="003769D6" w:rsidRPr="00E76C9B">
        <w:rPr>
          <w:rFonts w:ascii="Arial" w:hAnsi="Arial" w:cs="Arial"/>
          <w:sz w:val="24"/>
          <w:szCs w:val="24"/>
          <w:lang w:val="en-ZA"/>
        </w:rPr>
        <w:t xml:space="preserve"> NAHCMD</w:t>
      </w:r>
      <w:r w:rsidR="00EC1109" w:rsidRPr="00E76C9B">
        <w:rPr>
          <w:rFonts w:ascii="Arial" w:hAnsi="Arial" w:cs="Arial"/>
          <w:color w:val="000000" w:themeColor="text1"/>
          <w:sz w:val="24"/>
          <w:szCs w:val="24"/>
          <w:lang w:val="en-ZA"/>
        </w:rPr>
        <w:t xml:space="preserve"> 72</w:t>
      </w:r>
      <w:r w:rsidRPr="00E76C9B">
        <w:rPr>
          <w:rFonts w:ascii="Arial" w:hAnsi="Arial" w:cs="Arial"/>
          <w:color w:val="000000" w:themeColor="text1"/>
          <w:sz w:val="24"/>
          <w:szCs w:val="24"/>
          <w:lang w:val="en-ZA"/>
        </w:rPr>
        <w:t xml:space="preserve"> </w:t>
      </w:r>
      <w:r w:rsidRPr="00E76C9B">
        <w:rPr>
          <w:rFonts w:ascii="Arial" w:hAnsi="Arial" w:cs="Arial"/>
          <w:sz w:val="24"/>
          <w:szCs w:val="24"/>
          <w:lang w:val="en-ZA"/>
        </w:rPr>
        <w:t>(25 February 2021)</w:t>
      </w:r>
    </w:p>
    <w:p w14:paraId="312670E8" w14:textId="77777777" w:rsidR="00E50875" w:rsidRPr="00E76C9B" w:rsidRDefault="00E50875" w:rsidP="00E76C9B">
      <w:pPr>
        <w:spacing w:after="0" w:line="360" w:lineRule="auto"/>
        <w:jc w:val="both"/>
        <w:rPr>
          <w:rFonts w:ascii="Arial" w:hAnsi="Arial" w:cs="Arial"/>
          <w:b/>
          <w:sz w:val="24"/>
          <w:szCs w:val="24"/>
          <w:lang w:val="en-ZA"/>
        </w:rPr>
      </w:pPr>
    </w:p>
    <w:p w14:paraId="2AC64368"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Coram:</w:t>
      </w:r>
      <w:r w:rsidRPr="00E76C9B">
        <w:rPr>
          <w:rFonts w:ascii="Arial" w:hAnsi="Arial" w:cs="Arial"/>
          <w:b/>
          <w:sz w:val="24"/>
          <w:szCs w:val="24"/>
          <w:lang w:val="en-ZA"/>
        </w:rPr>
        <w:tab/>
      </w:r>
      <w:r w:rsidRPr="00E76C9B">
        <w:rPr>
          <w:rFonts w:ascii="Arial" w:hAnsi="Arial" w:cs="Arial"/>
          <w:sz w:val="24"/>
          <w:szCs w:val="24"/>
          <w:lang w:val="en-ZA"/>
        </w:rPr>
        <w:t>UNENGU AJ</w:t>
      </w:r>
    </w:p>
    <w:p w14:paraId="1314BF6E"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Heard:</w:t>
      </w:r>
      <w:r w:rsidRPr="00E76C9B">
        <w:rPr>
          <w:rFonts w:ascii="Arial" w:hAnsi="Arial" w:cs="Arial"/>
          <w:b/>
          <w:sz w:val="24"/>
          <w:szCs w:val="24"/>
          <w:lang w:val="en-ZA"/>
        </w:rPr>
        <w:tab/>
        <w:t>03 November 2020</w:t>
      </w:r>
    </w:p>
    <w:p w14:paraId="1E009FDA"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Delivered:</w:t>
      </w:r>
      <w:r w:rsidRPr="00E76C9B">
        <w:rPr>
          <w:rFonts w:ascii="Arial" w:hAnsi="Arial" w:cs="Arial"/>
          <w:b/>
          <w:sz w:val="24"/>
          <w:szCs w:val="24"/>
          <w:lang w:val="en-ZA"/>
        </w:rPr>
        <w:tab/>
        <w:t>25 February 2021</w:t>
      </w:r>
    </w:p>
    <w:p w14:paraId="7074783C" w14:textId="77777777" w:rsidR="00E129C3" w:rsidRPr="00E76C9B" w:rsidRDefault="00E129C3" w:rsidP="00E76C9B">
      <w:pPr>
        <w:spacing w:after="0" w:line="360" w:lineRule="auto"/>
        <w:jc w:val="both"/>
        <w:rPr>
          <w:rFonts w:ascii="Arial" w:hAnsi="Arial" w:cs="Arial"/>
          <w:b/>
          <w:sz w:val="24"/>
          <w:szCs w:val="24"/>
          <w:lang w:val="en-ZA"/>
        </w:rPr>
      </w:pPr>
    </w:p>
    <w:p w14:paraId="19012D36" w14:textId="77777777" w:rsidR="00E50875" w:rsidRPr="00E76C9B" w:rsidRDefault="00E50875" w:rsidP="00E76C9B">
      <w:pPr>
        <w:spacing w:after="0" w:line="360" w:lineRule="auto"/>
        <w:jc w:val="both"/>
        <w:rPr>
          <w:rFonts w:ascii="Arial" w:hAnsi="Arial" w:cs="Arial"/>
          <w:sz w:val="24"/>
          <w:szCs w:val="24"/>
          <w:lang w:val="en-ZA"/>
        </w:rPr>
      </w:pPr>
      <w:r w:rsidRPr="00E76C9B">
        <w:rPr>
          <w:rFonts w:ascii="Arial" w:hAnsi="Arial" w:cs="Arial"/>
          <w:b/>
          <w:sz w:val="24"/>
          <w:szCs w:val="24"/>
          <w:lang w:val="en-ZA"/>
        </w:rPr>
        <w:t>Flynote:</w:t>
      </w:r>
      <w:r w:rsidRPr="00E76C9B">
        <w:rPr>
          <w:rFonts w:ascii="Arial" w:hAnsi="Arial" w:cs="Arial"/>
          <w:b/>
          <w:sz w:val="24"/>
          <w:szCs w:val="24"/>
          <w:lang w:val="en-ZA"/>
        </w:rPr>
        <w:tab/>
      </w:r>
      <w:r w:rsidRPr="00E76C9B">
        <w:rPr>
          <w:rFonts w:ascii="Arial" w:hAnsi="Arial" w:cs="Arial"/>
          <w:sz w:val="24"/>
          <w:szCs w:val="24"/>
          <w:lang w:val="en-ZA"/>
        </w:rPr>
        <w:t>Civil Practice – Plaintiff suing defendant for damages arising from alleged defamatory statement by the defendant – Application for absolution from the instance made at close of the plaintiff’s case by defendant – Test for the absolution from the instance – Absolution from the instance granted with costs.</w:t>
      </w:r>
    </w:p>
    <w:p w14:paraId="5D30413D" w14:textId="77777777" w:rsidR="00E50875" w:rsidRPr="00E76C9B" w:rsidRDefault="00E50875" w:rsidP="00E76C9B">
      <w:pPr>
        <w:spacing w:after="0" w:line="360" w:lineRule="auto"/>
        <w:jc w:val="both"/>
        <w:rPr>
          <w:rFonts w:ascii="Arial" w:hAnsi="Arial" w:cs="Arial"/>
          <w:sz w:val="24"/>
          <w:szCs w:val="24"/>
          <w:lang w:val="en-ZA"/>
        </w:rPr>
      </w:pPr>
    </w:p>
    <w:p w14:paraId="1F43AC16"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b/>
          <w:sz w:val="24"/>
          <w:szCs w:val="24"/>
          <w:lang w:val="en-ZA"/>
        </w:rPr>
        <w:lastRenderedPageBreak/>
        <w:t>Summary:</w:t>
      </w:r>
      <w:r w:rsidRPr="00E76C9B">
        <w:rPr>
          <w:rFonts w:ascii="Arial" w:hAnsi="Arial" w:cs="Arial"/>
          <w:sz w:val="24"/>
          <w:szCs w:val="24"/>
          <w:lang w:val="en-ZA"/>
        </w:rPr>
        <w:tab/>
        <w:t>Plaintiff has sued the defendant for an amount of N$1 million for alleged unlawful defamatory statement made by the defendant. Plaintiff required to proof publication of defamatory statement beyond the board members or to the association members – Discussions of board members during meetings are confidential or close to members of associations as attested to by the plaintiff.</w:t>
      </w:r>
    </w:p>
    <w:p w14:paraId="11C95D75" w14:textId="77777777" w:rsidR="00E76C9B" w:rsidRPr="00E76C9B" w:rsidRDefault="00E76C9B" w:rsidP="00E76C9B">
      <w:pPr>
        <w:spacing w:after="0" w:line="360" w:lineRule="auto"/>
        <w:jc w:val="both"/>
        <w:rPr>
          <w:rFonts w:ascii="Arial" w:hAnsi="Arial" w:cs="Arial"/>
          <w:sz w:val="24"/>
          <w:szCs w:val="24"/>
          <w:lang w:val="en-ZA"/>
        </w:rPr>
      </w:pPr>
    </w:p>
    <w:p w14:paraId="022D8331"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i/>
          <w:sz w:val="24"/>
          <w:szCs w:val="24"/>
          <w:u w:val="single"/>
          <w:lang w:val="en-ZA"/>
        </w:rPr>
        <w:t>Held</w:t>
      </w:r>
      <w:r w:rsidRPr="00E76C9B">
        <w:rPr>
          <w:rFonts w:ascii="Arial" w:hAnsi="Arial" w:cs="Arial"/>
          <w:i/>
          <w:sz w:val="24"/>
          <w:szCs w:val="24"/>
          <w:lang w:val="en-ZA"/>
        </w:rPr>
        <w:t>:</w:t>
      </w:r>
      <w:r w:rsidRPr="00E76C9B">
        <w:rPr>
          <w:rFonts w:ascii="Arial" w:hAnsi="Arial" w:cs="Arial"/>
          <w:sz w:val="24"/>
          <w:szCs w:val="24"/>
          <w:lang w:val="en-ZA"/>
        </w:rPr>
        <w:t xml:space="preserve">  The test for absolution from the instance is whether the plaintiff placed evidence upon which a court applying its mind reasonably to such evidence, could find or might find in favour of the plaintiff.</w:t>
      </w:r>
    </w:p>
    <w:p w14:paraId="172F6F31" w14:textId="77777777" w:rsidR="00E76C9B" w:rsidRPr="00E76C9B" w:rsidRDefault="00E76C9B" w:rsidP="00E76C9B">
      <w:pPr>
        <w:spacing w:after="0" w:line="360" w:lineRule="auto"/>
        <w:jc w:val="both"/>
        <w:rPr>
          <w:rFonts w:ascii="Arial" w:hAnsi="Arial" w:cs="Arial"/>
          <w:sz w:val="24"/>
          <w:szCs w:val="24"/>
          <w:lang w:val="en-ZA"/>
        </w:rPr>
      </w:pPr>
    </w:p>
    <w:p w14:paraId="270E8EF2"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i/>
          <w:sz w:val="24"/>
          <w:szCs w:val="24"/>
          <w:u w:val="single"/>
          <w:lang w:val="en-ZA"/>
        </w:rPr>
        <w:t>Held</w:t>
      </w:r>
      <w:r w:rsidRPr="00E76C9B">
        <w:rPr>
          <w:rFonts w:ascii="Arial" w:hAnsi="Arial" w:cs="Arial"/>
          <w:i/>
          <w:sz w:val="24"/>
          <w:szCs w:val="24"/>
          <w:lang w:val="en-ZA"/>
        </w:rPr>
        <w:t xml:space="preserve"> </w:t>
      </w:r>
      <w:r w:rsidRPr="00E76C9B">
        <w:rPr>
          <w:rFonts w:ascii="Arial" w:hAnsi="Arial" w:cs="Arial"/>
          <w:sz w:val="24"/>
          <w:szCs w:val="24"/>
          <w:lang w:val="en-ZA"/>
        </w:rPr>
        <w:t>further that the plaintiff failed to adduce evidence proving that the defendant did publish the statement beyond the members of the board.</w:t>
      </w:r>
    </w:p>
    <w:p w14:paraId="3C4DFEA9" w14:textId="77777777" w:rsidR="00E76C9B" w:rsidRPr="00E76C9B" w:rsidRDefault="00E76C9B" w:rsidP="00E76C9B">
      <w:pPr>
        <w:spacing w:after="0" w:line="360" w:lineRule="auto"/>
        <w:jc w:val="both"/>
        <w:rPr>
          <w:rFonts w:ascii="Arial" w:hAnsi="Arial" w:cs="Arial"/>
          <w:sz w:val="24"/>
          <w:szCs w:val="24"/>
          <w:lang w:val="en-ZA"/>
        </w:rPr>
      </w:pPr>
    </w:p>
    <w:p w14:paraId="748EB0D5" w14:textId="77777777" w:rsidR="00E50875" w:rsidRPr="00E76C9B" w:rsidRDefault="00E50875" w:rsidP="00E76C9B">
      <w:pPr>
        <w:spacing w:after="0" w:line="360" w:lineRule="auto"/>
        <w:jc w:val="both"/>
        <w:rPr>
          <w:rFonts w:ascii="Arial" w:hAnsi="Arial" w:cs="Arial"/>
          <w:sz w:val="24"/>
          <w:szCs w:val="24"/>
          <w:lang w:val="en-ZA"/>
        </w:rPr>
      </w:pPr>
      <w:r w:rsidRPr="00E76C9B">
        <w:rPr>
          <w:rFonts w:ascii="Arial" w:hAnsi="Arial" w:cs="Arial"/>
          <w:i/>
          <w:sz w:val="24"/>
          <w:szCs w:val="24"/>
          <w:u w:val="single"/>
          <w:lang w:val="en-ZA"/>
        </w:rPr>
        <w:t>Held</w:t>
      </w:r>
      <w:r w:rsidRPr="00E76C9B">
        <w:rPr>
          <w:rFonts w:ascii="Arial" w:hAnsi="Arial" w:cs="Arial"/>
          <w:sz w:val="24"/>
          <w:szCs w:val="24"/>
          <w:lang w:val="en-ZA"/>
        </w:rPr>
        <w:t xml:space="preserve"> furthermore the plaintiff has failed to prove a prima facie case therefore, the application for the absolution from the instance succeeds and is granted with costs.</w:t>
      </w:r>
    </w:p>
    <w:p w14:paraId="2122C0D6"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____________________________________________________________________</w:t>
      </w:r>
    </w:p>
    <w:p w14:paraId="4D4C831F" w14:textId="77777777" w:rsidR="00E50875" w:rsidRPr="00E76C9B" w:rsidRDefault="00E50875" w:rsidP="00E76C9B">
      <w:pPr>
        <w:spacing w:after="0" w:line="360" w:lineRule="auto"/>
        <w:jc w:val="center"/>
        <w:rPr>
          <w:rFonts w:ascii="Arial" w:hAnsi="Arial" w:cs="Arial"/>
          <w:b/>
          <w:sz w:val="24"/>
          <w:szCs w:val="24"/>
          <w:lang w:val="en-ZA"/>
        </w:rPr>
      </w:pPr>
      <w:r w:rsidRPr="00E76C9B">
        <w:rPr>
          <w:rFonts w:ascii="Arial" w:hAnsi="Arial" w:cs="Arial"/>
          <w:b/>
          <w:sz w:val="24"/>
          <w:szCs w:val="24"/>
          <w:lang w:val="en-ZA"/>
        </w:rPr>
        <w:t>ORDER</w:t>
      </w:r>
    </w:p>
    <w:p w14:paraId="0B4F0AA4"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_____________________________________________________________________</w:t>
      </w:r>
    </w:p>
    <w:p w14:paraId="747C70D2" w14:textId="77777777" w:rsidR="00E76C9B" w:rsidRDefault="00E76C9B" w:rsidP="00E76C9B">
      <w:pPr>
        <w:spacing w:after="0" w:line="360" w:lineRule="auto"/>
        <w:ind w:firstLine="720"/>
        <w:jc w:val="both"/>
        <w:rPr>
          <w:rFonts w:ascii="Arial" w:hAnsi="Arial" w:cs="Arial"/>
          <w:sz w:val="24"/>
          <w:szCs w:val="24"/>
          <w:lang w:val="en-ZA"/>
        </w:rPr>
      </w:pPr>
    </w:p>
    <w:p w14:paraId="7257E8E7" w14:textId="77777777" w:rsidR="00E50875" w:rsidRDefault="00E50875" w:rsidP="00E76C9B">
      <w:pPr>
        <w:spacing w:after="0" w:line="360" w:lineRule="auto"/>
        <w:ind w:firstLine="720"/>
        <w:jc w:val="both"/>
        <w:rPr>
          <w:rFonts w:ascii="Arial" w:hAnsi="Arial" w:cs="Arial"/>
          <w:sz w:val="24"/>
          <w:szCs w:val="24"/>
          <w:lang w:val="en-ZA"/>
        </w:rPr>
      </w:pPr>
      <w:r w:rsidRPr="00E76C9B">
        <w:rPr>
          <w:rFonts w:ascii="Arial" w:hAnsi="Arial" w:cs="Arial"/>
          <w:sz w:val="24"/>
          <w:szCs w:val="24"/>
          <w:lang w:val="en-ZA"/>
        </w:rPr>
        <w:t>The application for the absolution from the instance is granted with costs.</w:t>
      </w:r>
    </w:p>
    <w:p w14:paraId="7512FCE2" w14:textId="77777777" w:rsidR="00E76C9B" w:rsidRPr="00E76C9B" w:rsidRDefault="00E76C9B" w:rsidP="00E76C9B">
      <w:pPr>
        <w:spacing w:after="0" w:line="360" w:lineRule="auto"/>
        <w:ind w:firstLine="720"/>
        <w:jc w:val="both"/>
        <w:rPr>
          <w:rFonts w:ascii="Arial" w:hAnsi="Arial" w:cs="Arial"/>
          <w:sz w:val="24"/>
          <w:szCs w:val="24"/>
          <w:lang w:val="en-ZA"/>
        </w:rPr>
      </w:pPr>
    </w:p>
    <w:p w14:paraId="318ED005"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_____________________________________________________________________</w:t>
      </w:r>
    </w:p>
    <w:p w14:paraId="4ECF0B16" w14:textId="77777777" w:rsidR="00E50875" w:rsidRPr="00E76C9B" w:rsidRDefault="00E50875" w:rsidP="00E76C9B">
      <w:pPr>
        <w:spacing w:after="0" w:line="360" w:lineRule="auto"/>
        <w:jc w:val="center"/>
        <w:rPr>
          <w:rFonts w:ascii="Arial" w:hAnsi="Arial" w:cs="Arial"/>
          <w:b/>
          <w:sz w:val="24"/>
          <w:szCs w:val="24"/>
          <w:lang w:val="en-ZA"/>
        </w:rPr>
      </w:pPr>
      <w:r w:rsidRPr="00E76C9B">
        <w:rPr>
          <w:rFonts w:ascii="Arial" w:hAnsi="Arial" w:cs="Arial"/>
          <w:b/>
          <w:sz w:val="24"/>
          <w:szCs w:val="24"/>
          <w:lang w:val="en-ZA"/>
        </w:rPr>
        <w:t>(ABSOLUTION FROM THE INSTANCE)</w:t>
      </w:r>
    </w:p>
    <w:p w14:paraId="77E91877" w14:textId="77777777" w:rsidR="00E50875" w:rsidRPr="00E76C9B" w:rsidRDefault="00E50875" w:rsidP="00E76C9B">
      <w:pPr>
        <w:spacing w:after="0" w:line="360" w:lineRule="auto"/>
        <w:jc w:val="center"/>
        <w:rPr>
          <w:rFonts w:ascii="Arial" w:hAnsi="Arial" w:cs="Arial"/>
          <w:b/>
          <w:sz w:val="24"/>
          <w:szCs w:val="24"/>
          <w:lang w:val="en-ZA"/>
        </w:rPr>
      </w:pPr>
      <w:r w:rsidRPr="00E76C9B">
        <w:rPr>
          <w:rFonts w:ascii="Arial" w:hAnsi="Arial" w:cs="Arial"/>
          <w:b/>
          <w:sz w:val="24"/>
          <w:szCs w:val="24"/>
          <w:lang w:val="en-ZA"/>
        </w:rPr>
        <w:t>JUDGMENT</w:t>
      </w:r>
    </w:p>
    <w:p w14:paraId="445C8664"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_____________________________________________________________________</w:t>
      </w:r>
    </w:p>
    <w:p w14:paraId="7938AD98" w14:textId="77777777" w:rsidR="00E50875" w:rsidRPr="00E76C9B" w:rsidRDefault="00E50875" w:rsidP="00E76C9B">
      <w:pPr>
        <w:spacing w:after="0" w:line="360" w:lineRule="auto"/>
        <w:jc w:val="both"/>
        <w:rPr>
          <w:rFonts w:ascii="Arial" w:hAnsi="Arial" w:cs="Arial"/>
          <w:b/>
          <w:sz w:val="24"/>
          <w:szCs w:val="24"/>
          <w:lang w:val="en-ZA"/>
        </w:rPr>
      </w:pPr>
      <w:r w:rsidRPr="00E76C9B">
        <w:rPr>
          <w:rFonts w:ascii="Arial" w:hAnsi="Arial" w:cs="Arial"/>
          <w:b/>
          <w:sz w:val="24"/>
          <w:szCs w:val="24"/>
          <w:lang w:val="en-ZA"/>
        </w:rPr>
        <w:t>UNENGU, AJ</w:t>
      </w:r>
    </w:p>
    <w:p w14:paraId="6516F98C" w14:textId="77777777" w:rsidR="00E129C3" w:rsidRPr="00E76C9B" w:rsidRDefault="00E129C3" w:rsidP="00E76C9B">
      <w:pPr>
        <w:spacing w:after="0" w:line="360" w:lineRule="auto"/>
        <w:jc w:val="both"/>
        <w:rPr>
          <w:rFonts w:ascii="Arial" w:hAnsi="Arial" w:cs="Arial"/>
          <w:b/>
          <w:sz w:val="24"/>
          <w:szCs w:val="24"/>
          <w:lang w:val="en-ZA"/>
        </w:rPr>
      </w:pPr>
    </w:p>
    <w:p w14:paraId="0E68AAD7"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[1]</w:t>
      </w:r>
      <w:r w:rsidRPr="00E76C9B">
        <w:rPr>
          <w:rFonts w:ascii="Arial" w:hAnsi="Arial" w:cs="Arial"/>
          <w:b/>
          <w:sz w:val="24"/>
          <w:szCs w:val="24"/>
          <w:lang w:val="en-ZA"/>
        </w:rPr>
        <w:tab/>
      </w:r>
      <w:r w:rsidRPr="00E76C9B">
        <w:rPr>
          <w:rFonts w:ascii="Arial" w:hAnsi="Arial" w:cs="Arial"/>
          <w:sz w:val="24"/>
          <w:szCs w:val="24"/>
          <w:lang w:val="en-ZA"/>
        </w:rPr>
        <w:t xml:space="preserve">The plaintiff instituted action for defamation against the defendant which was defended and heard on 3 November 2020. The plaintiff sued the defendant for damages for injury to his good name and reputation and patrimonial damages arising from alleged unlawful and defamatory statements by the defendant. The total amount claimed from the defendant is N$ 1 million. </w:t>
      </w:r>
    </w:p>
    <w:p w14:paraId="650118E8" w14:textId="77777777" w:rsidR="00E76C9B" w:rsidRPr="00E76C9B" w:rsidRDefault="00E76C9B" w:rsidP="00E76C9B">
      <w:pPr>
        <w:spacing w:after="0" w:line="360" w:lineRule="auto"/>
        <w:jc w:val="both"/>
        <w:rPr>
          <w:rFonts w:ascii="Arial" w:hAnsi="Arial" w:cs="Arial"/>
          <w:sz w:val="24"/>
          <w:szCs w:val="24"/>
          <w:lang w:val="en-ZA"/>
        </w:rPr>
      </w:pPr>
    </w:p>
    <w:p w14:paraId="606EAF14"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lastRenderedPageBreak/>
        <w:t>[2]</w:t>
      </w:r>
      <w:r w:rsidRPr="00E76C9B">
        <w:rPr>
          <w:rFonts w:ascii="Arial" w:hAnsi="Arial" w:cs="Arial"/>
          <w:sz w:val="24"/>
          <w:szCs w:val="24"/>
          <w:lang w:val="en-ZA"/>
        </w:rPr>
        <w:tab/>
        <w:t>During the trial the plaintiff was represented by Mr T Barnard while the defendant was represented by Mr P De Beer. The plaintiff was the only witness who testified. At the close of the plaintiff’s case, the defendant made an application for absolution from the instance.</w:t>
      </w:r>
    </w:p>
    <w:p w14:paraId="7625566B" w14:textId="77777777" w:rsidR="00E76C9B" w:rsidRPr="00E76C9B" w:rsidRDefault="00E76C9B" w:rsidP="00E76C9B">
      <w:pPr>
        <w:spacing w:after="0" w:line="360" w:lineRule="auto"/>
        <w:jc w:val="both"/>
        <w:rPr>
          <w:rFonts w:ascii="Arial" w:hAnsi="Arial" w:cs="Arial"/>
          <w:sz w:val="24"/>
          <w:szCs w:val="24"/>
          <w:lang w:val="en-ZA"/>
        </w:rPr>
      </w:pPr>
    </w:p>
    <w:p w14:paraId="113F7C38"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[3]</w:t>
      </w:r>
      <w:r w:rsidRPr="00E76C9B">
        <w:rPr>
          <w:rFonts w:ascii="Arial" w:hAnsi="Arial" w:cs="Arial"/>
          <w:sz w:val="24"/>
          <w:szCs w:val="24"/>
          <w:lang w:val="en-ZA"/>
        </w:rPr>
        <w:tab/>
        <w:t>A brief summary of factual background revealed the following. On 30 November 2019 the defendant addressed a document to the Board of Directors of the Home Owners Association for the attention of “All board members”. At all material times, the plaintiff was the Chairperson of the Board of Directors while the defendant was an elected Director of Homeowners Association. The latter authored a letter in that capacity to the attention of the board members. The letter was marked G1 and another document attached to it was marked G2. It is prudent to state the content of verbatim:</w:t>
      </w:r>
    </w:p>
    <w:p w14:paraId="1171346B" w14:textId="77777777" w:rsidR="00E76C9B" w:rsidRPr="00E76C9B" w:rsidRDefault="00E76C9B" w:rsidP="00E76C9B">
      <w:pPr>
        <w:spacing w:after="0" w:line="360" w:lineRule="auto"/>
        <w:jc w:val="both"/>
        <w:rPr>
          <w:rFonts w:ascii="Arial" w:hAnsi="Arial" w:cs="Arial"/>
          <w:sz w:val="24"/>
          <w:szCs w:val="24"/>
          <w:lang w:val="en-ZA"/>
        </w:rPr>
      </w:pPr>
    </w:p>
    <w:p w14:paraId="4B8D1DAD" w14:textId="77777777" w:rsidR="00E50875" w:rsidRDefault="00E50875" w:rsidP="00E76C9B">
      <w:pPr>
        <w:spacing w:after="0" w:line="360" w:lineRule="auto"/>
        <w:ind w:firstLine="720"/>
        <w:jc w:val="both"/>
        <w:rPr>
          <w:rFonts w:ascii="Arial" w:hAnsi="Arial" w:cs="Arial"/>
          <w:lang w:val="en-ZA"/>
        </w:rPr>
      </w:pPr>
      <w:r w:rsidRPr="00E76C9B">
        <w:rPr>
          <w:rFonts w:ascii="Arial" w:hAnsi="Arial" w:cs="Arial"/>
          <w:lang w:val="en-ZA"/>
        </w:rPr>
        <w:t xml:space="preserve">‘As provided for under the provisions of the Omeya Homeowners Associations </w:t>
      </w:r>
      <w:r w:rsidRPr="00E76C9B">
        <w:rPr>
          <w:rFonts w:ascii="Arial" w:hAnsi="Arial" w:cs="Arial"/>
          <w:i/>
          <w:lang w:val="en-ZA"/>
        </w:rPr>
        <w:t xml:space="preserve">(sic) </w:t>
      </w:r>
      <w:r w:rsidRPr="00E76C9B">
        <w:rPr>
          <w:rFonts w:ascii="Arial" w:hAnsi="Arial" w:cs="Arial"/>
          <w:lang w:val="en-ZA"/>
        </w:rPr>
        <w:t xml:space="preserve">(the company) memorandum and articles of associations, in particulars </w:t>
      </w:r>
      <w:r w:rsidRPr="00E76C9B">
        <w:rPr>
          <w:rFonts w:ascii="Arial" w:hAnsi="Arial" w:cs="Arial"/>
          <w:i/>
          <w:lang w:val="en-ZA"/>
        </w:rPr>
        <w:t xml:space="preserve">(sic) </w:t>
      </w:r>
      <w:r w:rsidRPr="00E76C9B">
        <w:rPr>
          <w:rFonts w:ascii="Arial" w:hAnsi="Arial" w:cs="Arial"/>
          <w:lang w:val="en-ZA"/>
        </w:rPr>
        <w:t xml:space="preserve"> article 12.2.2 and 12.2.6 thereto, kindly find under cover hereof the formal submission of the no confidence motion against the Chairperson of the Board, as tabled at the Company’s board meeting of 22 November 2018. Formal request is hereby lodged for a special meeting of the board of directors to be convened for the deliberation of no confidence motion. Should any further information pertaining to the aforementioned be required, do not hesitate to contact me.’ </w:t>
      </w:r>
    </w:p>
    <w:p w14:paraId="3EF4B5ED" w14:textId="77777777" w:rsidR="00E76C9B" w:rsidRPr="00E76C9B" w:rsidRDefault="00E76C9B" w:rsidP="00E76C9B">
      <w:pPr>
        <w:spacing w:after="0" w:line="360" w:lineRule="auto"/>
        <w:ind w:firstLine="720"/>
        <w:jc w:val="both"/>
        <w:rPr>
          <w:rFonts w:ascii="Arial" w:hAnsi="Arial" w:cs="Arial"/>
          <w:lang w:val="en-ZA"/>
        </w:rPr>
      </w:pPr>
    </w:p>
    <w:p w14:paraId="7FB84B90"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[4]</w:t>
      </w:r>
      <w:r w:rsidRPr="00E76C9B">
        <w:rPr>
          <w:rFonts w:ascii="Arial" w:hAnsi="Arial" w:cs="Arial"/>
          <w:sz w:val="24"/>
          <w:szCs w:val="24"/>
          <w:lang w:val="en-ZA"/>
        </w:rPr>
        <w:tab/>
        <w:t>The attached document marked G2 introduced a statement titled Written Submission in Respect of No Confidence Motion in Chairman. That read as follows:</w:t>
      </w:r>
    </w:p>
    <w:p w14:paraId="4CF422C2" w14:textId="77777777" w:rsidR="00E76C9B" w:rsidRPr="00E76C9B" w:rsidRDefault="00E76C9B" w:rsidP="00E76C9B">
      <w:pPr>
        <w:spacing w:after="0" w:line="360" w:lineRule="auto"/>
        <w:jc w:val="both"/>
        <w:rPr>
          <w:rFonts w:ascii="Arial" w:hAnsi="Arial" w:cs="Arial"/>
          <w:sz w:val="24"/>
          <w:szCs w:val="24"/>
          <w:lang w:val="en-ZA"/>
        </w:rPr>
      </w:pPr>
    </w:p>
    <w:p w14:paraId="5C37CBB9" w14:textId="77777777" w:rsidR="00E50875" w:rsidRDefault="00E50875" w:rsidP="00E76C9B">
      <w:pPr>
        <w:spacing w:after="0" w:line="360" w:lineRule="auto"/>
        <w:ind w:firstLine="720"/>
        <w:jc w:val="both"/>
        <w:rPr>
          <w:rFonts w:ascii="Arial" w:hAnsi="Arial" w:cs="Arial"/>
          <w:lang w:val="en-ZA"/>
        </w:rPr>
      </w:pPr>
      <w:r w:rsidRPr="00E76C9B">
        <w:rPr>
          <w:rFonts w:ascii="Arial" w:hAnsi="Arial" w:cs="Arial"/>
          <w:lang w:val="en-ZA"/>
        </w:rPr>
        <w:t>‘I the undersigned Alexander Werner Klein (ID 81083010611), home owner elected director of Omeya Homeowners Association since August 2017, hereby lodge a vote of no confidence in the chairman of the board and move for a resolution for his removal under the provisions of section 228 of the Company’s (sic) Act.’</w:t>
      </w:r>
    </w:p>
    <w:p w14:paraId="4CE64843" w14:textId="77777777" w:rsidR="00E76C9B" w:rsidRPr="00E76C9B" w:rsidRDefault="00E76C9B" w:rsidP="00E76C9B">
      <w:pPr>
        <w:spacing w:after="0" w:line="360" w:lineRule="auto"/>
        <w:ind w:firstLine="720"/>
        <w:jc w:val="both"/>
        <w:rPr>
          <w:rFonts w:ascii="Arial" w:hAnsi="Arial" w:cs="Arial"/>
          <w:lang w:val="en-ZA"/>
        </w:rPr>
      </w:pPr>
    </w:p>
    <w:p w14:paraId="638F4E26"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[5]</w:t>
      </w:r>
      <w:r w:rsidRPr="00E76C9B">
        <w:rPr>
          <w:rFonts w:ascii="Arial" w:hAnsi="Arial" w:cs="Arial"/>
          <w:sz w:val="24"/>
          <w:szCs w:val="24"/>
          <w:lang w:val="en-ZA"/>
        </w:rPr>
        <w:tab/>
        <w:t>In his particulars of claim, the plaintiff claimed that the basis of the defendant’s no-confidence motion against the plaintiff are the clauses in the Memorandum and Article of Association of the Home Owners Association, namely:</w:t>
      </w:r>
    </w:p>
    <w:p w14:paraId="396F1FBC" w14:textId="77777777" w:rsidR="00E76C9B" w:rsidRPr="00E76C9B" w:rsidRDefault="00E76C9B" w:rsidP="00E76C9B">
      <w:pPr>
        <w:spacing w:after="0" w:line="360" w:lineRule="auto"/>
        <w:jc w:val="both"/>
        <w:rPr>
          <w:rFonts w:ascii="Arial" w:hAnsi="Arial" w:cs="Arial"/>
          <w:sz w:val="24"/>
          <w:szCs w:val="24"/>
          <w:lang w:val="en-ZA"/>
        </w:rPr>
      </w:pPr>
    </w:p>
    <w:p w14:paraId="0BB5EEC2" w14:textId="77777777" w:rsidR="00E50875" w:rsidRDefault="00E50875" w:rsidP="00E76C9B">
      <w:pPr>
        <w:spacing w:after="0" w:line="360" w:lineRule="auto"/>
        <w:jc w:val="both"/>
        <w:rPr>
          <w:rFonts w:ascii="Arial" w:hAnsi="Arial" w:cs="Arial"/>
          <w:i/>
          <w:sz w:val="24"/>
          <w:szCs w:val="24"/>
          <w:lang w:val="en-ZA"/>
        </w:rPr>
      </w:pPr>
      <w:r w:rsidRPr="00E76C9B">
        <w:rPr>
          <w:rFonts w:ascii="Arial" w:hAnsi="Arial" w:cs="Arial"/>
          <w:i/>
          <w:sz w:val="24"/>
          <w:szCs w:val="24"/>
          <w:lang w:val="en-ZA"/>
        </w:rPr>
        <w:lastRenderedPageBreak/>
        <w:t>Clauses 12.2.2 and 12.2.6 stating… A director shall be deemed to have vacated his office as such upon: his being removed from office as provided in section 228 of the Act and his conviction for any offence involving dishonesty.</w:t>
      </w:r>
    </w:p>
    <w:p w14:paraId="772150A0" w14:textId="77777777" w:rsidR="00E76C9B" w:rsidRPr="00E76C9B" w:rsidRDefault="00E76C9B" w:rsidP="00E76C9B">
      <w:pPr>
        <w:spacing w:after="0" w:line="360" w:lineRule="auto"/>
        <w:jc w:val="both"/>
        <w:rPr>
          <w:rFonts w:ascii="Arial" w:hAnsi="Arial" w:cs="Arial"/>
          <w:sz w:val="24"/>
          <w:szCs w:val="24"/>
          <w:lang w:val="en-ZA"/>
        </w:rPr>
      </w:pPr>
    </w:p>
    <w:p w14:paraId="5D9551FB"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[6]</w:t>
      </w:r>
      <w:r w:rsidRPr="00E76C9B">
        <w:rPr>
          <w:rFonts w:ascii="Arial" w:hAnsi="Arial" w:cs="Arial"/>
          <w:sz w:val="24"/>
          <w:szCs w:val="24"/>
          <w:lang w:val="en-ZA"/>
        </w:rPr>
        <w:tab/>
        <w:t>According to the plaintiff’s particulars of claim, the document and the attachments marked G1 and G2 respectively, are concrete evidence that the defendant sought his removal as the Director from the association. This is demonstrated by reliance on the provisions of clause 12.2.6, that the plaintiff was convicted of an offence involving dishonesty.</w:t>
      </w:r>
    </w:p>
    <w:p w14:paraId="541F0874" w14:textId="77777777" w:rsidR="00E76C9B" w:rsidRPr="00E76C9B" w:rsidRDefault="00E76C9B" w:rsidP="00E76C9B">
      <w:pPr>
        <w:spacing w:after="0" w:line="360" w:lineRule="auto"/>
        <w:jc w:val="both"/>
        <w:rPr>
          <w:rFonts w:ascii="Arial" w:hAnsi="Arial" w:cs="Arial"/>
          <w:sz w:val="24"/>
          <w:szCs w:val="24"/>
          <w:lang w:val="en-ZA"/>
        </w:rPr>
      </w:pPr>
    </w:p>
    <w:p w14:paraId="4476EB4A"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[7]</w:t>
      </w:r>
      <w:r w:rsidRPr="00E76C9B">
        <w:rPr>
          <w:rFonts w:ascii="Arial" w:hAnsi="Arial" w:cs="Arial"/>
          <w:sz w:val="24"/>
          <w:szCs w:val="24"/>
          <w:lang w:val="en-ZA"/>
        </w:rPr>
        <w:tab/>
        <w:t xml:space="preserve">It is the plaintiff’s contention that the allegation/contention and or </w:t>
      </w:r>
      <w:r w:rsidRPr="00E76C9B">
        <w:rPr>
          <w:rFonts w:ascii="Arial" w:hAnsi="Arial" w:cs="Arial"/>
          <w:i/>
          <w:sz w:val="24"/>
          <w:szCs w:val="24"/>
          <w:lang w:val="en-ZA"/>
        </w:rPr>
        <w:t>innuendo</w:t>
      </w:r>
      <w:r w:rsidRPr="00E76C9B">
        <w:rPr>
          <w:rFonts w:ascii="Arial" w:hAnsi="Arial" w:cs="Arial"/>
          <w:sz w:val="24"/>
          <w:szCs w:val="24"/>
          <w:lang w:val="en-ZA"/>
        </w:rPr>
        <w:t xml:space="preserve"> that the plaintiff had been convicted of an offence involving dishonesty were scandalous and defamatory. Such is also false to the knowledge of the defendant and was made with malice and in bad faith. Furthermore, the intention is to defame the plaintiff, injure his reputation and cause him patrimonial loss and damages. The wholesome interpretation of G1 and G2 content is intended to mean that the plaintiff is as a matter of general behaviour reckless, untrustworthy and likely to disregard his fiduciary duties and or legal responsibilities upon occupying a position requiring such responsibilities.</w:t>
      </w:r>
    </w:p>
    <w:p w14:paraId="45942D92" w14:textId="77777777" w:rsidR="00E76C9B" w:rsidRPr="00E76C9B" w:rsidRDefault="00E76C9B" w:rsidP="00E76C9B">
      <w:pPr>
        <w:spacing w:after="0" w:line="360" w:lineRule="auto"/>
        <w:jc w:val="both"/>
        <w:rPr>
          <w:rFonts w:ascii="Arial" w:hAnsi="Arial" w:cs="Arial"/>
          <w:sz w:val="24"/>
          <w:szCs w:val="24"/>
          <w:lang w:val="en-ZA"/>
        </w:rPr>
      </w:pPr>
    </w:p>
    <w:p w14:paraId="212D5F4F"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[8]</w:t>
      </w:r>
      <w:r w:rsidRPr="00E76C9B">
        <w:rPr>
          <w:rFonts w:ascii="Arial" w:hAnsi="Arial" w:cs="Arial"/>
          <w:sz w:val="24"/>
          <w:szCs w:val="24"/>
          <w:lang w:val="en-ZA"/>
        </w:rPr>
        <w:tab/>
        <w:t xml:space="preserve">The plaintiff further alleged in the particulars of claim that the content of G1 and G2 was distributed amongst and published to all various members of the Homeowners Association, also the residents of Omeya Golf and Residential Oasis. Any readers of such content would understand it as referencing to the plaintiff being a dishonest and or corrupt and or guilty of malfeasance </w:t>
      </w:r>
      <w:r w:rsidRPr="00E76C9B">
        <w:rPr>
          <w:rFonts w:ascii="Arial" w:hAnsi="Arial" w:cs="Arial"/>
          <w:i/>
          <w:lang w:val="en-ZA"/>
        </w:rPr>
        <w:t>(sic)</w:t>
      </w:r>
      <w:r w:rsidRPr="00E76C9B">
        <w:rPr>
          <w:rFonts w:ascii="Arial" w:hAnsi="Arial" w:cs="Arial"/>
          <w:sz w:val="24"/>
          <w:szCs w:val="24"/>
          <w:lang w:val="en-ZA"/>
        </w:rPr>
        <w:t>. The plaintiff further alleged that the offending statements is intended to mean that the plaintiff is precluded as per Companies Act from occupying any position within the hierarchy of a company, on account of conviction of an offence involving dishonest conduct.</w:t>
      </w:r>
    </w:p>
    <w:p w14:paraId="60A5154D" w14:textId="77777777" w:rsidR="00E76C9B" w:rsidRPr="00E76C9B" w:rsidRDefault="00E76C9B" w:rsidP="00E76C9B">
      <w:pPr>
        <w:spacing w:after="0" w:line="360" w:lineRule="auto"/>
        <w:jc w:val="both"/>
        <w:rPr>
          <w:rFonts w:ascii="Arial" w:hAnsi="Arial" w:cs="Arial"/>
          <w:sz w:val="24"/>
          <w:szCs w:val="24"/>
          <w:lang w:val="en-ZA"/>
        </w:rPr>
      </w:pPr>
    </w:p>
    <w:p w14:paraId="64AE22FA" w14:textId="443051F4"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[9]</w:t>
      </w:r>
      <w:r w:rsidRPr="00E76C9B">
        <w:rPr>
          <w:rFonts w:ascii="Arial" w:hAnsi="Arial" w:cs="Arial"/>
          <w:sz w:val="24"/>
          <w:szCs w:val="24"/>
          <w:lang w:val="en-ZA"/>
        </w:rPr>
        <w:tab/>
        <w:t xml:space="preserve">The plaintiff testified that he advised the defendant to make written submissions in respect of the motion of no-confidence. It was his testimony that even though he was the chairperson of the board, he failed to call the meeting to ventilate the motion. The main reason for not convening the meeting </w:t>
      </w:r>
      <w:r w:rsidR="009949C0" w:rsidRPr="00E76C9B">
        <w:rPr>
          <w:rFonts w:ascii="Arial" w:hAnsi="Arial" w:cs="Arial"/>
          <w:sz w:val="24"/>
          <w:szCs w:val="24"/>
          <w:lang w:val="en-ZA"/>
        </w:rPr>
        <w:t>according</w:t>
      </w:r>
      <w:r w:rsidRPr="00E76C9B">
        <w:rPr>
          <w:rFonts w:ascii="Arial" w:hAnsi="Arial" w:cs="Arial"/>
          <w:sz w:val="24"/>
          <w:szCs w:val="24"/>
          <w:lang w:val="en-ZA"/>
        </w:rPr>
        <w:t xml:space="preserve"> to him, was that it was close to the end of the year and the board members were unavailable for such a meeting. The same </w:t>
      </w:r>
      <w:r w:rsidRPr="00E76C9B">
        <w:rPr>
          <w:rFonts w:ascii="Arial" w:hAnsi="Arial" w:cs="Arial"/>
          <w:sz w:val="24"/>
          <w:szCs w:val="24"/>
          <w:lang w:val="en-ZA"/>
        </w:rPr>
        <w:lastRenderedPageBreak/>
        <w:t xml:space="preserve">excuse was raised in January the following year. The plaintiff resigned from the board in February 2020. The plaintiff also admitted during cross-examination that the content of the meeting is closed to association members, safe the board members. The plaintiff did not admit during his testimony that the defendant published the content of the letter beyond the board members </w:t>
      </w:r>
    </w:p>
    <w:p w14:paraId="382F0DF4" w14:textId="77777777" w:rsidR="00E76C9B" w:rsidRPr="00E76C9B" w:rsidRDefault="00E76C9B" w:rsidP="00E76C9B">
      <w:pPr>
        <w:spacing w:after="0" w:line="360" w:lineRule="auto"/>
        <w:jc w:val="both"/>
        <w:rPr>
          <w:rFonts w:ascii="Arial" w:hAnsi="Arial" w:cs="Arial"/>
          <w:sz w:val="24"/>
          <w:szCs w:val="24"/>
          <w:lang w:val="en-ZA"/>
        </w:rPr>
      </w:pPr>
    </w:p>
    <w:p w14:paraId="0780C364"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[10]</w:t>
      </w:r>
      <w:r w:rsidRPr="00E76C9B">
        <w:rPr>
          <w:rFonts w:ascii="Arial" w:hAnsi="Arial" w:cs="Arial"/>
          <w:sz w:val="24"/>
          <w:szCs w:val="24"/>
          <w:lang w:val="en-ZA"/>
        </w:rPr>
        <w:tab/>
        <w:t>It is also the plaintiff’s position that the defendant is precluded from reliance on any defence of privilege to which the defendant otherwise would have been entitled to.</w:t>
      </w:r>
    </w:p>
    <w:p w14:paraId="5E0B5AD9" w14:textId="77777777" w:rsidR="00E76C9B" w:rsidRPr="00E76C9B" w:rsidRDefault="00E76C9B" w:rsidP="00E76C9B">
      <w:pPr>
        <w:spacing w:after="0" w:line="360" w:lineRule="auto"/>
        <w:jc w:val="both"/>
        <w:rPr>
          <w:rFonts w:ascii="Arial" w:hAnsi="Arial" w:cs="Arial"/>
          <w:sz w:val="24"/>
          <w:szCs w:val="24"/>
          <w:lang w:val="en-ZA"/>
        </w:rPr>
      </w:pPr>
    </w:p>
    <w:p w14:paraId="71D47C63"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[11]</w:t>
      </w:r>
      <w:r w:rsidRPr="00E76C9B">
        <w:rPr>
          <w:rFonts w:ascii="Arial" w:hAnsi="Arial" w:cs="Arial"/>
          <w:sz w:val="24"/>
          <w:szCs w:val="24"/>
          <w:lang w:val="en-ZA"/>
        </w:rPr>
        <w:tab/>
        <w:t>The defendant denied the plaintiff allegations in his plea, safe to admit certain obvious details. The defendant denied that he made defamatory statements and that he published any content that is defamatory to the plaintiff. His position seems to be that the motion of no-confidence was meant for the board members only.</w:t>
      </w:r>
    </w:p>
    <w:p w14:paraId="00372176" w14:textId="77777777" w:rsidR="00E76C9B" w:rsidRPr="00E76C9B" w:rsidRDefault="00E76C9B" w:rsidP="00E76C9B">
      <w:pPr>
        <w:spacing w:after="0" w:line="360" w:lineRule="auto"/>
        <w:jc w:val="both"/>
        <w:rPr>
          <w:rFonts w:ascii="Arial" w:hAnsi="Arial" w:cs="Arial"/>
          <w:sz w:val="24"/>
          <w:szCs w:val="24"/>
          <w:lang w:val="en-ZA"/>
        </w:rPr>
      </w:pPr>
    </w:p>
    <w:p w14:paraId="7FB4D07B"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[12]</w:t>
      </w:r>
      <w:r w:rsidRPr="00E76C9B">
        <w:rPr>
          <w:rFonts w:ascii="Arial" w:hAnsi="Arial" w:cs="Arial"/>
          <w:sz w:val="24"/>
          <w:szCs w:val="24"/>
          <w:lang w:val="en-ZA"/>
        </w:rPr>
        <w:tab/>
        <w:t>At the close of the plaintiff case, the defendant applied for absolution from the instance in terms of rule 100(1) of the High Court Rules. For clarity sake I quote this provision hereunder:</w:t>
      </w:r>
    </w:p>
    <w:p w14:paraId="74A90C66" w14:textId="77777777" w:rsidR="00E76C9B" w:rsidRPr="00E76C9B" w:rsidRDefault="00E76C9B" w:rsidP="00E76C9B">
      <w:pPr>
        <w:spacing w:after="0" w:line="360" w:lineRule="auto"/>
        <w:jc w:val="both"/>
        <w:rPr>
          <w:rFonts w:ascii="Arial" w:hAnsi="Arial" w:cs="Arial"/>
          <w:sz w:val="24"/>
          <w:szCs w:val="24"/>
          <w:lang w:val="en-ZA"/>
        </w:rPr>
      </w:pPr>
    </w:p>
    <w:p w14:paraId="56AEFBE3" w14:textId="77777777" w:rsidR="00E50875" w:rsidRPr="00E76C9B" w:rsidRDefault="00E50875" w:rsidP="00E76C9B">
      <w:pPr>
        <w:spacing w:after="0" w:line="360" w:lineRule="auto"/>
        <w:ind w:firstLine="720"/>
        <w:jc w:val="both"/>
        <w:rPr>
          <w:rFonts w:ascii="Arial" w:hAnsi="Arial" w:cs="Arial"/>
          <w:lang w:val="en-ZA"/>
        </w:rPr>
      </w:pPr>
      <w:r w:rsidRPr="00E76C9B">
        <w:rPr>
          <w:rFonts w:ascii="Arial" w:hAnsi="Arial" w:cs="Arial"/>
          <w:lang w:val="en-ZA"/>
        </w:rPr>
        <w:t>‘At the close of the case for the plaintiff, the defendant may apply for absolution from the instance in which case the -</w:t>
      </w:r>
    </w:p>
    <w:p w14:paraId="12022163" w14:textId="77777777" w:rsidR="00E50875" w:rsidRPr="00E76C9B" w:rsidRDefault="00E50875" w:rsidP="00E76C9B">
      <w:pPr>
        <w:spacing w:after="0" w:line="360" w:lineRule="auto"/>
        <w:jc w:val="both"/>
        <w:rPr>
          <w:rFonts w:ascii="Arial" w:hAnsi="Arial" w:cs="Arial"/>
          <w:lang w:val="en-ZA"/>
        </w:rPr>
      </w:pPr>
      <w:r w:rsidRPr="00E76C9B">
        <w:rPr>
          <w:rFonts w:ascii="Arial" w:hAnsi="Arial" w:cs="Arial"/>
          <w:lang w:val="en-ZA"/>
        </w:rPr>
        <w:t>(a) defendant or his or her legal practitioner may address the court;</w:t>
      </w:r>
    </w:p>
    <w:p w14:paraId="76C79858" w14:textId="77777777" w:rsidR="00E50875" w:rsidRPr="00E76C9B" w:rsidRDefault="00E50875" w:rsidP="00E76C9B">
      <w:pPr>
        <w:spacing w:after="0" w:line="360" w:lineRule="auto"/>
        <w:jc w:val="both"/>
        <w:rPr>
          <w:rFonts w:ascii="Arial" w:hAnsi="Arial" w:cs="Arial"/>
          <w:lang w:val="en-ZA"/>
        </w:rPr>
      </w:pPr>
      <w:r w:rsidRPr="00E76C9B">
        <w:rPr>
          <w:rFonts w:ascii="Arial" w:hAnsi="Arial" w:cs="Arial"/>
          <w:lang w:val="en-ZA"/>
        </w:rPr>
        <w:t>(b) plaintiff or his or her legal practitioner may reply; and</w:t>
      </w:r>
    </w:p>
    <w:p w14:paraId="622C6FD0" w14:textId="77777777" w:rsidR="00E50875" w:rsidRDefault="00E50875" w:rsidP="00E76C9B">
      <w:pPr>
        <w:spacing w:after="0" w:line="360" w:lineRule="auto"/>
        <w:jc w:val="both"/>
        <w:rPr>
          <w:rFonts w:ascii="Arial" w:hAnsi="Arial" w:cs="Arial"/>
          <w:lang w:val="en-ZA"/>
        </w:rPr>
      </w:pPr>
      <w:r w:rsidRPr="00E76C9B">
        <w:rPr>
          <w:rFonts w:ascii="Arial" w:hAnsi="Arial" w:cs="Arial"/>
          <w:lang w:val="en-ZA"/>
        </w:rPr>
        <w:t>(c) defendant or his or her legal practitioner may thereafter reply to any matter arising out of the address of the plaintiff or his or her legal practitioner.’</w:t>
      </w:r>
    </w:p>
    <w:p w14:paraId="14AF319A" w14:textId="77777777" w:rsidR="00E76C9B" w:rsidRPr="00E76C9B" w:rsidRDefault="00E76C9B" w:rsidP="00E76C9B">
      <w:pPr>
        <w:spacing w:after="0" w:line="360" w:lineRule="auto"/>
        <w:jc w:val="both"/>
        <w:rPr>
          <w:rFonts w:ascii="Arial" w:hAnsi="Arial" w:cs="Arial"/>
          <w:lang w:val="en-ZA"/>
        </w:rPr>
      </w:pPr>
    </w:p>
    <w:p w14:paraId="5DCA648A"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[13]</w:t>
      </w:r>
      <w:r w:rsidRPr="00E76C9B">
        <w:rPr>
          <w:rFonts w:ascii="Arial" w:hAnsi="Arial" w:cs="Arial"/>
          <w:sz w:val="24"/>
          <w:szCs w:val="24"/>
          <w:lang w:val="en-ZA"/>
        </w:rPr>
        <w:tab/>
        <w:t>The trite test for absolution from the instance is not whether the evidence led by plaintiff established what would finally be required to be established, but whether there is evidence upon which a court applying its mind reasonably to such evidence, could find or might find in favour of the plaintiff.</w:t>
      </w:r>
    </w:p>
    <w:p w14:paraId="200E9C84" w14:textId="77777777" w:rsidR="00E76C9B" w:rsidRPr="00E76C9B" w:rsidRDefault="00E76C9B" w:rsidP="00E76C9B">
      <w:pPr>
        <w:spacing w:after="0" w:line="360" w:lineRule="auto"/>
        <w:jc w:val="both"/>
        <w:rPr>
          <w:rFonts w:ascii="Arial" w:hAnsi="Arial" w:cs="Arial"/>
          <w:sz w:val="24"/>
          <w:szCs w:val="24"/>
          <w:lang w:val="en-ZA"/>
        </w:rPr>
      </w:pPr>
    </w:p>
    <w:p w14:paraId="387FE424"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lastRenderedPageBreak/>
        <w:t>[14]</w:t>
      </w:r>
      <w:r w:rsidRPr="00E76C9B">
        <w:rPr>
          <w:rFonts w:ascii="Arial" w:hAnsi="Arial" w:cs="Arial"/>
          <w:sz w:val="24"/>
          <w:szCs w:val="24"/>
          <w:lang w:val="en-ZA"/>
        </w:rPr>
        <w:tab/>
        <w:t xml:space="preserve">I am left with no choice but to agree with applicant’s submissions following the Supreme Court conclusion in the case of </w:t>
      </w:r>
      <w:r w:rsidRPr="00E76C9B">
        <w:rPr>
          <w:rFonts w:ascii="Arial" w:hAnsi="Arial" w:cs="Arial"/>
          <w:i/>
          <w:sz w:val="24"/>
          <w:szCs w:val="24"/>
          <w:lang w:val="en-ZA"/>
        </w:rPr>
        <w:t>Trustco Group International Ltd &amp; Others vs Shikongo</w:t>
      </w:r>
      <w:r w:rsidRPr="00E76C9B">
        <w:rPr>
          <w:rStyle w:val="FootnoteReference"/>
          <w:rFonts w:ascii="Arial" w:hAnsi="Arial" w:cs="Arial"/>
          <w:sz w:val="24"/>
          <w:szCs w:val="24"/>
          <w:lang w:val="en-ZA"/>
        </w:rPr>
        <w:footnoteReference w:id="1"/>
      </w:r>
      <w:r w:rsidRPr="00E76C9B">
        <w:rPr>
          <w:rFonts w:ascii="Arial" w:hAnsi="Arial" w:cs="Arial"/>
          <w:sz w:val="24"/>
          <w:szCs w:val="24"/>
          <w:lang w:val="en-ZA"/>
        </w:rPr>
        <w:t>. For the sake of brevity, I quote what the court said: “…</w:t>
      </w:r>
    </w:p>
    <w:p w14:paraId="6B9736F0" w14:textId="77777777" w:rsidR="00E76C9B" w:rsidRPr="00E76C9B" w:rsidRDefault="00E76C9B" w:rsidP="00E76C9B">
      <w:pPr>
        <w:spacing w:after="0" w:line="360" w:lineRule="auto"/>
        <w:jc w:val="both"/>
        <w:rPr>
          <w:rFonts w:ascii="Arial" w:hAnsi="Arial" w:cs="Arial"/>
          <w:sz w:val="24"/>
          <w:szCs w:val="24"/>
          <w:lang w:val="en-ZA"/>
        </w:rPr>
      </w:pPr>
    </w:p>
    <w:p w14:paraId="1D600309" w14:textId="77777777" w:rsidR="00E50875" w:rsidRDefault="00E50875" w:rsidP="00E76C9B">
      <w:pPr>
        <w:spacing w:after="0" w:line="360" w:lineRule="auto"/>
        <w:ind w:firstLine="720"/>
        <w:jc w:val="both"/>
        <w:rPr>
          <w:rFonts w:ascii="Arial" w:hAnsi="Arial" w:cs="Arial"/>
          <w:sz w:val="24"/>
          <w:szCs w:val="24"/>
          <w:lang w:val="en-ZA"/>
        </w:rPr>
      </w:pPr>
      <w:r w:rsidRPr="00E76C9B">
        <w:rPr>
          <w:rFonts w:ascii="Arial" w:hAnsi="Arial" w:cs="Arial"/>
          <w:lang w:val="en-ZA"/>
        </w:rPr>
        <w:t xml:space="preserve">‘The law of defamation in Namibia is based on the </w:t>
      </w:r>
      <w:r w:rsidRPr="00E76C9B">
        <w:rPr>
          <w:rFonts w:ascii="Arial" w:hAnsi="Arial" w:cs="Arial"/>
          <w:i/>
          <w:lang w:val="en-ZA"/>
        </w:rPr>
        <w:t>actio injuriarum</w:t>
      </w:r>
      <w:r w:rsidRPr="00E76C9B">
        <w:rPr>
          <w:rFonts w:ascii="Arial" w:hAnsi="Arial" w:cs="Arial"/>
          <w:lang w:val="en-ZA"/>
        </w:rPr>
        <w:t xml:space="preserve"> of Roman law. To succeed in a defamation action, a plaintiff must establish that the defendant published a defamatory statement concerning the plaintiff. A rebuttable presumption then arises that the publication of the statement was both wrongful and intentional</w:t>
      </w:r>
      <w:r w:rsidRPr="00E76C9B">
        <w:rPr>
          <w:rFonts w:ascii="Arial" w:hAnsi="Arial" w:cs="Arial"/>
          <w:i/>
          <w:sz w:val="24"/>
          <w:szCs w:val="24"/>
          <w:lang w:val="en-ZA"/>
        </w:rPr>
        <w:t xml:space="preserve"> (animo injuriandi).</w:t>
      </w:r>
      <w:r w:rsidRPr="00E76C9B">
        <w:rPr>
          <w:rFonts w:ascii="Arial" w:hAnsi="Arial" w:cs="Arial"/>
          <w:sz w:val="24"/>
          <w:szCs w:val="24"/>
          <w:lang w:val="en-ZA"/>
        </w:rPr>
        <w:t>’</w:t>
      </w:r>
    </w:p>
    <w:p w14:paraId="23237DDD" w14:textId="77777777" w:rsidR="00E76C9B" w:rsidRPr="00E76C9B" w:rsidRDefault="00E76C9B" w:rsidP="00E76C9B">
      <w:pPr>
        <w:spacing w:after="0" w:line="360" w:lineRule="auto"/>
        <w:ind w:firstLine="720"/>
        <w:jc w:val="both"/>
        <w:rPr>
          <w:rFonts w:ascii="Arial" w:hAnsi="Arial" w:cs="Arial"/>
          <w:sz w:val="24"/>
          <w:szCs w:val="24"/>
          <w:lang w:val="en-ZA"/>
        </w:rPr>
      </w:pPr>
    </w:p>
    <w:p w14:paraId="07612E77" w14:textId="77777777" w:rsidR="00E50875"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[15]</w:t>
      </w:r>
      <w:r w:rsidRPr="00E76C9B">
        <w:rPr>
          <w:rFonts w:ascii="Arial" w:hAnsi="Arial" w:cs="Arial"/>
          <w:sz w:val="24"/>
          <w:szCs w:val="24"/>
          <w:lang w:val="en-ZA"/>
        </w:rPr>
        <w:tab/>
        <w:t xml:space="preserve">Publication of defamatory content is an embedded element of defamation. I am not convinced that the plaintiff has placed before court </w:t>
      </w:r>
      <w:r w:rsidRPr="00E76C9B">
        <w:rPr>
          <w:rFonts w:ascii="Arial" w:hAnsi="Arial" w:cs="Arial"/>
          <w:i/>
          <w:sz w:val="24"/>
          <w:szCs w:val="24"/>
          <w:lang w:val="en-ZA"/>
        </w:rPr>
        <w:t>prima facie</w:t>
      </w:r>
      <w:r w:rsidRPr="00E76C9B">
        <w:rPr>
          <w:rFonts w:ascii="Arial" w:hAnsi="Arial" w:cs="Arial"/>
          <w:sz w:val="24"/>
          <w:szCs w:val="24"/>
          <w:lang w:val="en-ZA"/>
        </w:rPr>
        <w:t xml:space="preserve"> evidence upon which a court applying its mind reasonably to such evidence, could find or might find in favour of the plaintiff. The main reason for the position is that the plaintiff could not establish that the alleged defamatory content was published in any way beyond the board members by the defendant. </w:t>
      </w:r>
    </w:p>
    <w:p w14:paraId="23A057AF" w14:textId="77777777" w:rsidR="00E76C9B" w:rsidRPr="00E76C9B" w:rsidRDefault="00E76C9B" w:rsidP="00E76C9B">
      <w:pPr>
        <w:spacing w:after="0" w:line="360" w:lineRule="auto"/>
        <w:jc w:val="both"/>
        <w:rPr>
          <w:rFonts w:ascii="Arial" w:hAnsi="Arial" w:cs="Arial"/>
          <w:sz w:val="24"/>
          <w:szCs w:val="24"/>
          <w:lang w:val="en-ZA"/>
        </w:rPr>
      </w:pPr>
    </w:p>
    <w:p w14:paraId="36403591" w14:textId="77777777" w:rsidR="00E50875" w:rsidRPr="00E76C9B" w:rsidRDefault="00E50875" w:rsidP="00E76C9B">
      <w:pPr>
        <w:spacing w:after="0" w:line="360" w:lineRule="auto"/>
        <w:jc w:val="both"/>
        <w:rPr>
          <w:rFonts w:ascii="Arial" w:hAnsi="Arial" w:cs="Arial"/>
          <w:sz w:val="24"/>
          <w:szCs w:val="24"/>
          <w:lang w:val="en-ZA"/>
        </w:rPr>
      </w:pPr>
      <w:r w:rsidRPr="00E76C9B">
        <w:rPr>
          <w:rFonts w:ascii="Arial" w:hAnsi="Arial" w:cs="Arial"/>
          <w:sz w:val="24"/>
          <w:szCs w:val="24"/>
          <w:lang w:val="en-ZA"/>
        </w:rPr>
        <w:t>[16]</w:t>
      </w:r>
      <w:r w:rsidRPr="00E76C9B">
        <w:rPr>
          <w:rFonts w:ascii="Arial" w:hAnsi="Arial" w:cs="Arial"/>
          <w:sz w:val="24"/>
          <w:szCs w:val="24"/>
          <w:lang w:val="en-ZA"/>
        </w:rPr>
        <w:tab/>
        <w:t xml:space="preserve">Therefore taking into consideration all the above mentioned, the plaintiff has failed to meet the requirements necessary to succeed to establish a </w:t>
      </w:r>
      <w:r w:rsidRPr="00E76C9B">
        <w:rPr>
          <w:rFonts w:ascii="Arial" w:hAnsi="Arial" w:cs="Arial"/>
          <w:i/>
          <w:sz w:val="24"/>
          <w:szCs w:val="24"/>
          <w:lang w:val="en-ZA"/>
        </w:rPr>
        <w:t>prima facie</w:t>
      </w:r>
      <w:r w:rsidRPr="00E76C9B">
        <w:rPr>
          <w:rFonts w:ascii="Arial" w:hAnsi="Arial" w:cs="Arial"/>
          <w:sz w:val="24"/>
          <w:szCs w:val="24"/>
          <w:lang w:val="en-ZA"/>
        </w:rPr>
        <w:t xml:space="preserve"> claim for defamation. As a result the application for the absolution from the instance succeeds and I make the following order:</w:t>
      </w:r>
    </w:p>
    <w:p w14:paraId="3D705503" w14:textId="77777777" w:rsidR="00E129C3" w:rsidRPr="00E76C9B" w:rsidRDefault="00E129C3" w:rsidP="00E76C9B">
      <w:pPr>
        <w:spacing w:after="0" w:line="360" w:lineRule="auto"/>
        <w:jc w:val="both"/>
        <w:rPr>
          <w:rFonts w:ascii="Arial" w:hAnsi="Arial" w:cs="Arial"/>
          <w:sz w:val="24"/>
          <w:szCs w:val="24"/>
          <w:lang w:val="en-ZA"/>
        </w:rPr>
      </w:pPr>
    </w:p>
    <w:p w14:paraId="5853C734" w14:textId="77777777" w:rsidR="00E50875" w:rsidRPr="00E76C9B" w:rsidRDefault="00E50875" w:rsidP="00E76C9B">
      <w:pPr>
        <w:spacing w:after="0" w:line="360" w:lineRule="auto"/>
        <w:ind w:firstLine="720"/>
        <w:jc w:val="both"/>
        <w:rPr>
          <w:rFonts w:ascii="Arial" w:hAnsi="Arial" w:cs="Arial"/>
          <w:sz w:val="24"/>
          <w:szCs w:val="24"/>
          <w:lang w:val="en-ZA"/>
        </w:rPr>
      </w:pPr>
      <w:r w:rsidRPr="00E76C9B">
        <w:rPr>
          <w:rFonts w:ascii="Arial" w:hAnsi="Arial" w:cs="Arial"/>
          <w:sz w:val="24"/>
          <w:szCs w:val="24"/>
          <w:lang w:val="en-ZA"/>
        </w:rPr>
        <w:t>The application for the absolution from the instance is granted with costs.</w:t>
      </w:r>
    </w:p>
    <w:p w14:paraId="210DF354" w14:textId="77777777" w:rsidR="00E50875" w:rsidRPr="00E76C9B" w:rsidRDefault="00E50875" w:rsidP="00E76C9B">
      <w:pPr>
        <w:spacing w:after="0" w:line="360" w:lineRule="auto"/>
        <w:jc w:val="both"/>
        <w:rPr>
          <w:rFonts w:ascii="Arial" w:hAnsi="Arial" w:cs="Arial"/>
          <w:sz w:val="24"/>
          <w:szCs w:val="24"/>
          <w:lang w:val="en-ZA"/>
        </w:rPr>
      </w:pPr>
    </w:p>
    <w:p w14:paraId="2F3CA466" w14:textId="77777777" w:rsidR="00E50875" w:rsidRPr="00E76C9B" w:rsidRDefault="00E50875" w:rsidP="00E76C9B">
      <w:pPr>
        <w:spacing w:after="0" w:line="360" w:lineRule="auto"/>
        <w:jc w:val="both"/>
        <w:rPr>
          <w:rFonts w:ascii="Arial" w:hAnsi="Arial" w:cs="Arial"/>
          <w:bCs/>
          <w:sz w:val="24"/>
          <w:szCs w:val="24"/>
        </w:rPr>
      </w:pPr>
    </w:p>
    <w:p w14:paraId="447BB073" w14:textId="77777777" w:rsidR="00E50875" w:rsidRPr="00E76C9B" w:rsidRDefault="00E50875" w:rsidP="00E76C9B">
      <w:pPr>
        <w:spacing w:after="0" w:line="360" w:lineRule="auto"/>
        <w:jc w:val="both"/>
        <w:rPr>
          <w:rFonts w:ascii="Arial" w:hAnsi="Arial" w:cs="Arial"/>
          <w:bCs/>
          <w:sz w:val="24"/>
          <w:szCs w:val="24"/>
        </w:rPr>
      </w:pPr>
    </w:p>
    <w:p w14:paraId="582D0BFC" w14:textId="77777777" w:rsidR="00E50875" w:rsidRPr="00E76C9B" w:rsidRDefault="00E50875" w:rsidP="00E76C9B">
      <w:pPr>
        <w:spacing w:after="0" w:line="360" w:lineRule="auto"/>
        <w:jc w:val="right"/>
        <w:rPr>
          <w:rFonts w:ascii="Arial" w:hAnsi="Arial" w:cs="Arial"/>
          <w:sz w:val="24"/>
          <w:szCs w:val="24"/>
        </w:rPr>
      </w:pPr>
      <w:r w:rsidRPr="00E76C9B">
        <w:rPr>
          <w:rFonts w:ascii="Arial" w:hAnsi="Arial" w:cs="Arial"/>
          <w:sz w:val="24"/>
          <w:szCs w:val="24"/>
        </w:rPr>
        <w:t>----------------------------------</w:t>
      </w:r>
    </w:p>
    <w:p w14:paraId="5331A514" w14:textId="77777777" w:rsidR="00E50875" w:rsidRPr="00E76C9B" w:rsidRDefault="00E50875" w:rsidP="00E76C9B">
      <w:pPr>
        <w:spacing w:after="0" w:line="360" w:lineRule="auto"/>
        <w:jc w:val="right"/>
        <w:rPr>
          <w:rFonts w:ascii="Arial" w:hAnsi="Arial" w:cs="Arial"/>
          <w:sz w:val="24"/>
          <w:szCs w:val="24"/>
        </w:rPr>
      </w:pPr>
      <w:r w:rsidRPr="00E76C9B">
        <w:rPr>
          <w:rFonts w:ascii="Arial" w:hAnsi="Arial" w:cs="Arial"/>
          <w:sz w:val="24"/>
          <w:szCs w:val="24"/>
        </w:rPr>
        <w:t>E P  UNENGU</w:t>
      </w:r>
    </w:p>
    <w:p w14:paraId="3296C4A3" w14:textId="77777777" w:rsidR="00E50875" w:rsidRPr="00E76C9B" w:rsidRDefault="00E50875" w:rsidP="00E76C9B">
      <w:pPr>
        <w:spacing w:after="0" w:line="360" w:lineRule="auto"/>
        <w:jc w:val="right"/>
        <w:rPr>
          <w:rFonts w:ascii="Arial" w:hAnsi="Arial" w:cs="Arial"/>
          <w:sz w:val="24"/>
          <w:szCs w:val="24"/>
        </w:rPr>
      </w:pPr>
      <w:r w:rsidRPr="00E76C9B">
        <w:rPr>
          <w:rFonts w:ascii="Arial" w:hAnsi="Arial" w:cs="Arial"/>
          <w:sz w:val="24"/>
          <w:szCs w:val="24"/>
        </w:rPr>
        <w:t>Acting Judge</w:t>
      </w:r>
    </w:p>
    <w:p w14:paraId="5D0268EB" w14:textId="77777777" w:rsidR="00E50875" w:rsidRPr="00E76C9B" w:rsidRDefault="00E50875" w:rsidP="00E76C9B">
      <w:pPr>
        <w:spacing w:after="0" w:line="360" w:lineRule="auto"/>
        <w:jc w:val="right"/>
        <w:rPr>
          <w:rFonts w:ascii="Arial" w:hAnsi="Arial" w:cs="Arial"/>
          <w:sz w:val="24"/>
          <w:szCs w:val="24"/>
        </w:rPr>
      </w:pPr>
    </w:p>
    <w:p w14:paraId="407FF90E" w14:textId="77777777" w:rsidR="00E50875" w:rsidRPr="00E76C9B" w:rsidRDefault="00E50875" w:rsidP="00E76C9B">
      <w:pPr>
        <w:spacing w:after="0" w:line="360" w:lineRule="auto"/>
        <w:jc w:val="both"/>
        <w:rPr>
          <w:rFonts w:ascii="Arial" w:hAnsi="Arial" w:cs="Arial"/>
          <w:bCs/>
          <w:sz w:val="24"/>
          <w:szCs w:val="24"/>
        </w:rPr>
      </w:pPr>
    </w:p>
    <w:p w14:paraId="06AD50C7" w14:textId="77777777" w:rsidR="00E76C9B" w:rsidRDefault="00E76C9B">
      <w:pPr>
        <w:rPr>
          <w:rFonts w:ascii="Arial" w:hAnsi="Arial" w:cs="Arial"/>
          <w:bCs/>
          <w:sz w:val="24"/>
          <w:szCs w:val="24"/>
        </w:rPr>
      </w:pPr>
      <w:r>
        <w:rPr>
          <w:rFonts w:ascii="Arial" w:hAnsi="Arial" w:cs="Arial"/>
          <w:bCs/>
          <w:sz w:val="24"/>
          <w:szCs w:val="24"/>
        </w:rPr>
        <w:br w:type="page"/>
      </w:r>
    </w:p>
    <w:p w14:paraId="0BDEE99C" w14:textId="5950AA97" w:rsidR="00E50875" w:rsidRPr="00E76C9B" w:rsidRDefault="00E50875" w:rsidP="00E76C9B">
      <w:pPr>
        <w:spacing w:after="0" w:line="360" w:lineRule="auto"/>
        <w:jc w:val="both"/>
        <w:rPr>
          <w:rFonts w:ascii="Arial" w:hAnsi="Arial" w:cs="Arial"/>
          <w:bCs/>
          <w:sz w:val="24"/>
          <w:szCs w:val="24"/>
        </w:rPr>
      </w:pPr>
      <w:r w:rsidRPr="00E76C9B">
        <w:rPr>
          <w:rFonts w:ascii="Arial" w:hAnsi="Arial" w:cs="Arial"/>
          <w:bCs/>
          <w:sz w:val="24"/>
          <w:szCs w:val="24"/>
        </w:rPr>
        <w:lastRenderedPageBreak/>
        <w:t>APPEARANCES:</w:t>
      </w:r>
    </w:p>
    <w:p w14:paraId="01B4C73D" w14:textId="77777777" w:rsidR="00E50875" w:rsidRPr="00E76C9B" w:rsidRDefault="00E50875" w:rsidP="00E76C9B">
      <w:pPr>
        <w:spacing w:after="0" w:line="360" w:lineRule="auto"/>
        <w:jc w:val="both"/>
        <w:rPr>
          <w:rFonts w:ascii="Arial" w:hAnsi="Arial" w:cs="Arial"/>
          <w:bCs/>
          <w:sz w:val="24"/>
          <w:szCs w:val="24"/>
        </w:rPr>
      </w:pPr>
    </w:p>
    <w:p w14:paraId="0F4C202B" w14:textId="5AE049F4" w:rsidR="00E50875" w:rsidRPr="00E76C9B" w:rsidRDefault="00E50875" w:rsidP="00E76C9B">
      <w:pPr>
        <w:spacing w:after="0" w:line="360" w:lineRule="auto"/>
        <w:contextualSpacing/>
        <w:jc w:val="both"/>
        <w:rPr>
          <w:rFonts w:ascii="Arial" w:hAnsi="Arial" w:cs="Arial"/>
          <w:bCs/>
          <w:sz w:val="24"/>
          <w:szCs w:val="24"/>
        </w:rPr>
      </w:pPr>
      <w:r w:rsidRPr="00E76C9B">
        <w:rPr>
          <w:rFonts w:ascii="Arial" w:hAnsi="Arial" w:cs="Arial"/>
          <w:bCs/>
          <w:sz w:val="24"/>
          <w:szCs w:val="24"/>
        </w:rPr>
        <w:t xml:space="preserve">PLAINTIFF: </w:t>
      </w:r>
      <w:r w:rsidRPr="00E76C9B">
        <w:rPr>
          <w:rFonts w:ascii="Arial" w:hAnsi="Arial" w:cs="Arial"/>
          <w:bCs/>
          <w:sz w:val="24"/>
          <w:szCs w:val="24"/>
        </w:rPr>
        <w:tab/>
      </w:r>
      <w:r w:rsidRPr="00E76C9B">
        <w:rPr>
          <w:rFonts w:ascii="Arial" w:hAnsi="Arial" w:cs="Arial"/>
          <w:bCs/>
          <w:sz w:val="24"/>
          <w:szCs w:val="24"/>
        </w:rPr>
        <w:tab/>
      </w:r>
      <w:r w:rsidR="00E76C9B">
        <w:rPr>
          <w:rFonts w:ascii="Arial" w:hAnsi="Arial" w:cs="Arial"/>
          <w:bCs/>
          <w:sz w:val="24"/>
          <w:szCs w:val="24"/>
        </w:rPr>
        <w:tab/>
      </w:r>
      <w:r w:rsidR="001A2126">
        <w:rPr>
          <w:rFonts w:ascii="Arial" w:hAnsi="Arial" w:cs="Arial"/>
          <w:bCs/>
          <w:sz w:val="24"/>
          <w:szCs w:val="24"/>
        </w:rPr>
        <w:tab/>
      </w:r>
      <w:r w:rsidRPr="00E76C9B">
        <w:rPr>
          <w:rFonts w:ascii="Arial" w:hAnsi="Arial" w:cs="Arial"/>
          <w:bCs/>
          <w:sz w:val="24"/>
          <w:szCs w:val="24"/>
        </w:rPr>
        <w:t>T  Barnard</w:t>
      </w:r>
      <w:r w:rsidRPr="00E76C9B">
        <w:rPr>
          <w:rFonts w:ascii="Arial" w:hAnsi="Arial" w:cs="Arial"/>
          <w:bCs/>
          <w:sz w:val="24"/>
          <w:szCs w:val="24"/>
        </w:rPr>
        <w:tab/>
      </w:r>
      <w:r w:rsidRPr="00E76C9B">
        <w:rPr>
          <w:rFonts w:ascii="Arial" w:hAnsi="Arial" w:cs="Arial"/>
          <w:bCs/>
          <w:sz w:val="24"/>
          <w:szCs w:val="24"/>
        </w:rPr>
        <w:tab/>
        <w:t>(with him  C  Coetzee)</w:t>
      </w:r>
    </w:p>
    <w:p w14:paraId="767ABD27" w14:textId="6981F3E6" w:rsidR="00E50875" w:rsidRPr="00E76C9B" w:rsidRDefault="00E50875" w:rsidP="00E76C9B">
      <w:pPr>
        <w:spacing w:after="0" w:line="360" w:lineRule="auto"/>
        <w:contextualSpacing/>
        <w:jc w:val="both"/>
        <w:rPr>
          <w:rFonts w:ascii="Arial" w:hAnsi="Arial" w:cs="Arial"/>
          <w:bCs/>
          <w:sz w:val="24"/>
          <w:szCs w:val="24"/>
        </w:rPr>
      </w:pPr>
      <w:r w:rsidRPr="00E76C9B">
        <w:rPr>
          <w:rFonts w:ascii="Arial" w:hAnsi="Arial" w:cs="Arial"/>
          <w:bCs/>
          <w:sz w:val="24"/>
          <w:szCs w:val="24"/>
        </w:rPr>
        <w:tab/>
      </w:r>
      <w:r w:rsidRPr="00E76C9B">
        <w:rPr>
          <w:rFonts w:ascii="Arial" w:hAnsi="Arial" w:cs="Arial"/>
          <w:bCs/>
          <w:sz w:val="24"/>
          <w:szCs w:val="24"/>
        </w:rPr>
        <w:tab/>
      </w:r>
      <w:r w:rsidRPr="00E76C9B">
        <w:rPr>
          <w:rFonts w:ascii="Arial" w:hAnsi="Arial" w:cs="Arial"/>
          <w:bCs/>
          <w:sz w:val="24"/>
          <w:szCs w:val="24"/>
        </w:rPr>
        <w:tab/>
      </w:r>
      <w:r w:rsidR="00E76C9B">
        <w:rPr>
          <w:rFonts w:ascii="Arial" w:hAnsi="Arial" w:cs="Arial"/>
          <w:bCs/>
          <w:sz w:val="24"/>
          <w:szCs w:val="24"/>
        </w:rPr>
        <w:tab/>
      </w:r>
      <w:r w:rsidR="001A2126">
        <w:rPr>
          <w:rFonts w:ascii="Arial" w:hAnsi="Arial" w:cs="Arial"/>
          <w:bCs/>
          <w:sz w:val="24"/>
          <w:szCs w:val="24"/>
        </w:rPr>
        <w:tab/>
      </w:r>
      <w:r w:rsidRPr="00E76C9B">
        <w:rPr>
          <w:rFonts w:ascii="Arial" w:hAnsi="Arial" w:cs="Arial"/>
          <w:bCs/>
          <w:sz w:val="24"/>
          <w:szCs w:val="24"/>
        </w:rPr>
        <w:t>Theunissen, Louw &amp; Partners, Windhoek.</w:t>
      </w:r>
    </w:p>
    <w:p w14:paraId="5DB78677" w14:textId="77777777" w:rsidR="00E50875" w:rsidRPr="00E76C9B" w:rsidRDefault="00E50875" w:rsidP="00E76C9B">
      <w:pPr>
        <w:spacing w:after="0" w:line="360" w:lineRule="auto"/>
        <w:contextualSpacing/>
        <w:jc w:val="both"/>
        <w:rPr>
          <w:rFonts w:ascii="Arial" w:hAnsi="Arial" w:cs="Arial"/>
          <w:bCs/>
          <w:sz w:val="24"/>
          <w:szCs w:val="24"/>
        </w:rPr>
      </w:pPr>
    </w:p>
    <w:p w14:paraId="64AE6276" w14:textId="77777777" w:rsidR="00E50875" w:rsidRPr="00E76C9B" w:rsidRDefault="00E50875" w:rsidP="00E76C9B">
      <w:pPr>
        <w:spacing w:after="0" w:line="360" w:lineRule="auto"/>
        <w:contextualSpacing/>
        <w:jc w:val="both"/>
        <w:rPr>
          <w:rFonts w:ascii="Arial" w:hAnsi="Arial" w:cs="Arial"/>
          <w:bCs/>
          <w:sz w:val="24"/>
          <w:szCs w:val="24"/>
        </w:rPr>
      </w:pPr>
    </w:p>
    <w:p w14:paraId="110443E7" w14:textId="3976ABBA" w:rsidR="00E50875" w:rsidRPr="00E76C9B" w:rsidRDefault="00E50875" w:rsidP="00E76C9B">
      <w:pPr>
        <w:spacing w:after="0" w:line="360" w:lineRule="auto"/>
        <w:jc w:val="both"/>
        <w:rPr>
          <w:rFonts w:ascii="Arial" w:hAnsi="Arial" w:cs="Arial"/>
          <w:bCs/>
          <w:sz w:val="24"/>
          <w:szCs w:val="24"/>
        </w:rPr>
      </w:pPr>
      <w:r w:rsidRPr="00E76C9B">
        <w:rPr>
          <w:rFonts w:ascii="Arial" w:hAnsi="Arial" w:cs="Arial"/>
          <w:bCs/>
          <w:sz w:val="24"/>
          <w:szCs w:val="24"/>
        </w:rPr>
        <w:t>DEFENDANT:</w:t>
      </w:r>
      <w:r w:rsidRPr="00E76C9B">
        <w:rPr>
          <w:rFonts w:ascii="Arial" w:hAnsi="Arial" w:cs="Arial"/>
          <w:bCs/>
          <w:sz w:val="24"/>
          <w:szCs w:val="24"/>
        </w:rPr>
        <w:tab/>
      </w:r>
      <w:r w:rsidR="001A2126">
        <w:rPr>
          <w:rFonts w:ascii="Arial" w:hAnsi="Arial" w:cs="Arial"/>
          <w:bCs/>
          <w:sz w:val="24"/>
          <w:szCs w:val="24"/>
        </w:rPr>
        <w:tab/>
      </w:r>
      <w:r w:rsidR="00E76C9B">
        <w:rPr>
          <w:rFonts w:ascii="Arial" w:hAnsi="Arial" w:cs="Arial"/>
          <w:bCs/>
          <w:sz w:val="24"/>
          <w:szCs w:val="24"/>
        </w:rPr>
        <w:tab/>
      </w:r>
      <w:r w:rsidRPr="00E76C9B">
        <w:rPr>
          <w:rFonts w:ascii="Arial" w:hAnsi="Arial" w:cs="Arial"/>
          <w:bCs/>
          <w:sz w:val="24"/>
          <w:szCs w:val="24"/>
        </w:rPr>
        <w:t>P  De Beer</w:t>
      </w:r>
    </w:p>
    <w:p w14:paraId="149665B0" w14:textId="18A6CB00" w:rsidR="008B5EAD" w:rsidRPr="00E76C9B" w:rsidRDefault="00E50875" w:rsidP="00E76C9B">
      <w:pPr>
        <w:spacing w:after="0" w:line="360" w:lineRule="auto"/>
        <w:jc w:val="both"/>
        <w:rPr>
          <w:rFonts w:ascii="Arial" w:hAnsi="Arial" w:cs="Arial"/>
          <w:bCs/>
          <w:sz w:val="24"/>
          <w:szCs w:val="24"/>
        </w:rPr>
      </w:pPr>
      <w:r w:rsidRPr="00E76C9B">
        <w:rPr>
          <w:rFonts w:ascii="Arial" w:hAnsi="Arial" w:cs="Arial"/>
          <w:bCs/>
          <w:sz w:val="24"/>
          <w:szCs w:val="24"/>
        </w:rPr>
        <w:tab/>
      </w:r>
      <w:r w:rsidRPr="00E76C9B">
        <w:rPr>
          <w:rFonts w:ascii="Arial" w:hAnsi="Arial" w:cs="Arial"/>
          <w:bCs/>
          <w:sz w:val="24"/>
          <w:szCs w:val="24"/>
        </w:rPr>
        <w:tab/>
      </w:r>
      <w:r w:rsidRPr="00E76C9B">
        <w:rPr>
          <w:rFonts w:ascii="Arial" w:hAnsi="Arial" w:cs="Arial"/>
          <w:bCs/>
          <w:sz w:val="24"/>
          <w:szCs w:val="24"/>
        </w:rPr>
        <w:tab/>
      </w:r>
      <w:r w:rsidR="00E76C9B">
        <w:rPr>
          <w:rFonts w:ascii="Arial" w:hAnsi="Arial" w:cs="Arial"/>
          <w:bCs/>
          <w:sz w:val="24"/>
          <w:szCs w:val="24"/>
        </w:rPr>
        <w:tab/>
      </w:r>
      <w:r w:rsidR="001A2126">
        <w:rPr>
          <w:rFonts w:ascii="Arial" w:hAnsi="Arial" w:cs="Arial"/>
          <w:bCs/>
          <w:sz w:val="24"/>
          <w:szCs w:val="24"/>
        </w:rPr>
        <w:tab/>
      </w:r>
      <w:r w:rsidRPr="00E76C9B">
        <w:rPr>
          <w:rFonts w:ascii="Arial" w:hAnsi="Arial" w:cs="Arial"/>
          <w:bCs/>
          <w:sz w:val="24"/>
          <w:szCs w:val="24"/>
        </w:rPr>
        <w:t>De Beer Law Chambers, Windhoek</w:t>
      </w:r>
    </w:p>
    <w:p w14:paraId="541696BA" w14:textId="77777777" w:rsidR="00E76C9B" w:rsidRPr="00E76C9B" w:rsidRDefault="00E76C9B">
      <w:pPr>
        <w:spacing w:after="0" w:line="360" w:lineRule="auto"/>
        <w:jc w:val="both"/>
        <w:rPr>
          <w:rFonts w:ascii="Arial" w:hAnsi="Arial" w:cs="Arial"/>
          <w:bCs/>
          <w:sz w:val="24"/>
          <w:szCs w:val="24"/>
        </w:rPr>
      </w:pPr>
    </w:p>
    <w:sectPr w:rsidR="00E76C9B" w:rsidRPr="00E76C9B" w:rsidSect="009835E1">
      <w:headerReference w:type="default" r:id="rId12"/>
      <w:pgSz w:w="12240" w:h="15840"/>
      <w:pgMar w:top="1440" w:right="1440" w:bottom="851"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98A73" w14:textId="77777777" w:rsidR="0082792D" w:rsidRDefault="0082792D" w:rsidP="00914DE0">
      <w:pPr>
        <w:spacing w:after="0" w:line="240" w:lineRule="auto"/>
      </w:pPr>
      <w:r>
        <w:separator/>
      </w:r>
    </w:p>
  </w:endnote>
  <w:endnote w:type="continuationSeparator" w:id="0">
    <w:p w14:paraId="56E84531" w14:textId="77777777" w:rsidR="0082792D" w:rsidRDefault="0082792D" w:rsidP="0091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33907" w14:textId="77777777" w:rsidR="0082792D" w:rsidRDefault="0082792D" w:rsidP="00914DE0">
      <w:pPr>
        <w:spacing w:after="0" w:line="240" w:lineRule="auto"/>
      </w:pPr>
      <w:r>
        <w:separator/>
      </w:r>
    </w:p>
  </w:footnote>
  <w:footnote w:type="continuationSeparator" w:id="0">
    <w:p w14:paraId="37E27F59" w14:textId="77777777" w:rsidR="0082792D" w:rsidRDefault="0082792D" w:rsidP="00914DE0">
      <w:pPr>
        <w:spacing w:after="0" w:line="240" w:lineRule="auto"/>
      </w:pPr>
      <w:r>
        <w:continuationSeparator/>
      </w:r>
    </w:p>
  </w:footnote>
  <w:footnote w:id="1">
    <w:p w14:paraId="7CA8D59F" w14:textId="1D712F4D" w:rsidR="00E50875" w:rsidRPr="00C422B9" w:rsidRDefault="00E50875" w:rsidP="00E50875">
      <w:pPr>
        <w:pStyle w:val="FootnoteText"/>
        <w:rPr>
          <w:lang w:val="en-ZA"/>
        </w:rPr>
      </w:pPr>
      <w:r>
        <w:rPr>
          <w:rStyle w:val="FootnoteReference"/>
        </w:rPr>
        <w:footnoteRef/>
      </w:r>
      <w:r>
        <w:t xml:space="preserve"> </w:t>
      </w:r>
      <w:r w:rsidR="00E76C9B" w:rsidRPr="00E76C9B">
        <w:rPr>
          <w:i/>
          <w:lang w:val="en-ZA"/>
        </w:rPr>
        <w:t>Trustco Group International Ltd &amp; Others vs Shikongo</w:t>
      </w:r>
      <w:r w:rsidR="00E76C9B" w:rsidRPr="00E76C9B">
        <w:rPr>
          <w:lang w:val="en-ZA"/>
        </w:rPr>
        <w:t xml:space="preserve"> </w:t>
      </w:r>
      <w:r w:rsidRPr="00C422B9">
        <w:rPr>
          <w:rFonts w:ascii="Arial" w:hAnsi="Arial" w:cs="Arial"/>
          <w:lang w:val="en-ZA"/>
        </w:rPr>
        <w:t>2010 (2) NR 377 SC at par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0701"/>
      <w:docPartObj>
        <w:docPartGallery w:val="Page Numbers (Top of Page)"/>
        <w:docPartUnique/>
      </w:docPartObj>
    </w:sdtPr>
    <w:sdtEndPr>
      <w:rPr>
        <w:noProof/>
      </w:rPr>
    </w:sdtEndPr>
    <w:sdtContent>
      <w:p w14:paraId="6E2D6064" w14:textId="3A00E416" w:rsidR="00CC4446" w:rsidRDefault="00CC4446">
        <w:pPr>
          <w:pStyle w:val="Header"/>
          <w:jc w:val="right"/>
        </w:pPr>
        <w:r>
          <w:fldChar w:fldCharType="begin"/>
        </w:r>
        <w:r>
          <w:instrText xml:space="preserve"> PAGE   \* MERGEFORMAT </w:instrText>
        </w:r>
        <w:r>
          <w:fldChar w:fldCharType="separate"/>
        </w:r>
        <w:r w:rsidR="0061575F">
          <w:rPr>
            <w:noProof/>
          </w:rPr>
          <w:t>7</w:t>
        </w:r>
        <w:r>
          <w:rPr>
            <w:noProof/>
          </w:rPr>
          <w:fldChar w:fldCharType="end"/>
        </w:r>
      </w:p>
    </w:sdtContent>
  </w:sdt>
  <w:p w14:paraId="37B31621" w14:textId="77777777" w:rsidR="00CC4446" w:rsidRDefault="00CC4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319"/>
    <w:multiLevelType w:val="hybridMultilevel"/>
    <w:tmpl w:val="9D542A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B77D9A"/>
    <w:multiLevelType w:val="hybridMultilevel"/>
    <w:tmpl w:val="2C24DF52"/>
    <w:lvl w:ilvl="0" w:tplc="4D345BE0">
      <w:start w:val="1"/>
      <w:numFmt w:val="lowerRoman"/>
      <w:lvlText w:val="(%1)"/>
      <w:lvlJc w:val="left"/>
      <w:pPr>
        <w:ind w:left="1080" w:hanging="72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4D3C4F"/>
    <w:multiLevelType w:val="hybridMultilevel"/>
    <w:tmpl w:val="AA7A9BFE"/>
    <w:lvl w:ilvl="0" w:tplc="C34A8E1E">
      <w:start w:val="126"/>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6190B8D"/>
    <w:multiLevelType w:val="hybridMultilevel"/>
    <w:tmpl w:val="62827F0E"/>
    <w:lvl w:ilvl="0" w:tplc="E0BC0A9C">
      <w:start w:val="1"/>
      <w:numFmt w:val="lowerRoman"/>
      <w:lvlText w:val="(%1)"/>
      <w:lvlJc w:val="left"/>
      <w:pPr>
        <w:ind w:left="1080" w:hanging="72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8B2D0C"/>
    <w:multiLevelType w:val="hybridMultilevel"/>
    <w:tmpl w:val="564E3E8A"/>
    <w:lvl w:ilvl="0" w:tplc="B324FC1C">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A2C7A99"/>
    <w:multiLevelType w:val="hybridMultilevel"/>
    <w:tmpl w:val="47F25F22"/>
    <w:lvl w:ilvl="0" w:tplc="362A74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B72171F"/>
    <w:multiLevelType w:val="hybridMultilevel"/>
    <w:tmpl w:val="7B8AC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D53A31"/>
    <w:multiLevelType w:val="hybridMultilevel"/>
    <w:tmpl w:val="C4FC7E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29"/>
    <w:rsid w:val="000012F6"/>
    <w:rsid w:val="00006BCB"/>
    <w:rsid w:val="00015A1A"/>
    <w:rsid w:val="00015D34"/>
    <w:rsid w:val="00017349"/>
    <w:rsid w:val="000173FE"/>
    <w:rsid w:val="0003126C"/>
    <w:rsid w:val="00041CC8"/>
    <w:rsid w:val="00050FFC"/>
    <w:rsid w:val="00060E6A"/>
    <w:rsid w:val="00094092"/>
    <w:rsid w:val="000A567A"/>
    <w:rsid w:val="000C4FA2"/>
    <w:rsid w:val="000C7180"/>
    <w:rsid w:val="001254CB"/>
    <w:rsid w:val="00126FC3"/>
    <w:rsid w:val="00175D1D"/>
    <w:rsid w:val="001800B1"/>
    <w:rsid w:val="00193DE9"/>
    <w:rsid w:val="0019799B"/>
    <w:rsid w:val="00197D09"/>
    <w:rsid w:val="001A2126"/>
    <w:rsid w:val="001A5EC6"/>
    <w:rsid w:val="001B6D18"/>
    <w:rsid w:val="001E2571"/>
    <w:rsid w:val="001E7D75"/>
    <w:rsid w:val="00202285"/>
    <w:rsid w:val="00202D6A"/>
    <w:rsid w:val="00245EE1"/>
    <w:rsid w:val="00251AED"/>
    <w:rsid w:val="00275D5F"/>
    <w:rsid w:val="002E682B"/>
    <w:rsid w:val="002F7F4C"/>
    <w:rsid w:val="003001AF"/>
    <w:rsid w:val="00333D9E"/>
    <w:rsid w:val="003769D6"/>
    <w:rsid w:val="00381A70"/>
    <w:rsid w:val="0038378D"/>
    <w:rsid w:val="003866B7"/>
    <w:rsid w:val="003E5329"/>
    <w:rsid w:val="0041693F"/>
    <w:rsid w:val="00440B0F"/>
    <w:rsid w:val="004631AB"/>
    <w:rsid w:val="00463D82"/>
    <w:rsid w:val="004742BC"/>
    <w:rsid w:val="00492CE0"/>
    <w:rsid w:val="004B58F3"/>
    <w:rsid w:val="004D2A85"/>
    <w:rsid w:val="00511605"/>
    <w:rsid w:val="00530325"/>
    <w:rsid w:val="00547E68"/>
    <w:rsid w:val="00561DB9"/>
    <w:rsid w:val="005857D4"/>
    <w:rsid w:val="00590DCF"/>
    <w:rsid w:val="005A702C"/>
    <w:rsid w:val="005B2FAA"/>
    <w:rsid w:val="005C1C99"/>
    <w:rsid w:val="005E1E21"/>
    <w:rsid w:val="005E24D3"/>
    <w:rsid w:val="006021CF"/>
    <w:rsid w:val="006117DA"/>
    <w:rsid w:val="0061575F"/>
    <w:rsid w:val="0062563B"/>
    <w:rsid w:val="00630853"/>
    <w:rsid w:val="00650D81"/>
    <w:rsid w:val="00674E40"/>
    <w:rsid w:val="00683A1B"/>
    <w:rsid w:val="006A23F8"/>
    <w:rsid w:val="006A7B7C"/>
    <w:rsid w:val="00701251"/>
    <w:rsid w:val="00707223"/>
    <w:rsid w:val="00712D87"/>
    <w:rsid w:val="00714FE4"/>
    <w:rsid w:val="007409AD"/>
    <w:rsid w:val="0074426C"/>
    <w:rsid w:val="00761609"/>
    <w:rsid w:val="00767807"/>
    <w:rsid w:val="0077487B"/>
    <w:rsid w:val="007818E1"/>
    <w:rsid w:val="00784195"/>
    <w:rsid w:val="00784A6B"/>
    <w:rsid w:val="00785BFA"/>
    <w:rsid w:val="007B5509"/>
    <w:rsid w:val="007D7A5D"/>
    <w:rsid w:val="00816930"/>
    <w:rsid w:val="0082792D"/>
    <w:rsid w:val="00891C8D"/>
    <w:rsid w:val="008A1779"/>
    <w:rsid w:val="008B1B2C"/>
    <w:rsid w:val="008B5EAD"/>
    <w:rsid w:val="008C7EA5"/>
    <w:rsid w:val="008D6BBE"/>
    <w:rsid w:val="008E1CEE"/>
    <w:rsid w:val="008F3216"/>
    <w:rsid w:val="008F523E"/>
    <w:rsid w:val="008F67F5"/>
    <w:rsid w:val="008F7BA8"/>
    <w:rsid w:val="00914DE0"/>
    <w:rsid w:val="00943AD7"/>
    <w:rsid w:val="00954689"/>
    <w:rsid w:val="00972521"/>
    <w:rsid w:val="00972899"/>
    <w:rsid w:val="00973055"/>
    <w:rsid w:val="0097389C"/>
    <w:rsid w:val="009835E1"/>
    <w:rsid w:val="009949C0"/>
    <w:rsid w:val="009B2EFD"/>
    <w:rsid w:val="009D47B0"/>
    <w:rsid w:val="009D4F31"/>
    <w:rsid w:val="009E24CC"/>
    <w:rsid w:val="00A22FB6"/>
    <w:rsid w:val="00A57CA4"/>
    <w:rsid w:val="00A632BD"/>
    <w:rsid w:val="00A70398"/>
    <w:rsid w:val="00A92446"/>
    <w:rsid w:val="00AA2007"/>
    <w:rsid w:val="00AA41C3"/>
    <w:rsid w:val="00AC10E0"/>
    <w:rsid w:val="00AC1CC3"/>
    <w:rsid w:val="00AC6485"/>
    <w:rsid w:val="00AC7880"/>
    <w:rsid w:val="00AC7AD2"/>
    <w:rsid w:val="00AE7B57"/>
    <w:rsid w:val="00AE7C5E"/>
    <w:rsid w:val="00AF06C9"/>
    <w:rsid w:val="00AF7FC2"/>
    <w:rsid w:val="00B11BBD"/>
    <w:rsid w:val="00B16BC7"/>
    <w:rsid w:val="00B41F05"/>
    <w:rsid w:val="00B42B7D"/>
    <w:rsid w:val="00B441A7"/>
    <w:rsid w:val="00B46041"/>
    <w:rsid w:val="00B50497"/>
    <w:rsid w:val="00B61489"/>
    <w:rsid w:val="00B63186"/>
    <w:rsid w:val="00B707DF"/>
    <w:rsid w:val="00BB417D"/>
    <w:rsid w:val="00BC0234"/>
    <w:rsid w:val="00BE641A"/>
    <w:rsid w:val="00BE78F5"/>
    <w:rsid w:val="00C256F8"/>
    <w:rsid w:val="00C30490"/>
    <w:rsid w:val="00C30F1A"/>
    <w:rsid w:val="00C52ED9"/>
    <w:rsid w:val="00C768E5"/>
    <w:rsid w:val="00CA7DA2"/>
    <w:rsid w:val="00CB0EEB"/>
    <w:rsid w:val="00CB3C37"/>
    <w:rsid w:val="00CB7529"/>
    <w:rsid w:val="00CC4446"/>
    <w:rsid w:val="00CD41BA"/>
    <w:rsid w:val="00D17417"/>
    <w:rsid w:val="00D324AE"/>
    <w:rsid w:val="00D40B64"/>
    <w:rsid w:val="00D44AF9"/>
    <w:rsid w:val="00DC1D3F"/>
    <w:rsid w:val="00DC2F2C"/>
    <w:rsid w:val="00DD5144"/>
    <w:rsid w:val="00DE60FA"/>
    <w:rsid w:val="00E027EA"/>
    <w:rsid w:val="00E0769D"/>
    <w:rsid w:val="00E10F7F"/>
    <w:rsid w:val="00E129C3"/>
    <w:rsid w:val="00E320FE"/>
    <w:rsid w:val="00E34CE5"/>
    <w:rsid w:val="00E34F81"/>
    <w:rsid w:val="00E4260A"/>
    <w:rsid w:val="00E46BBE"/>
    <w:rsid w:val="00E47A69"/>
    <w:rsid w:val="00E50875"/>
    <w:rsid w:val="00E65BC4"/>
    <w:rsid w:val="00E76C9B"/>
    <w:rsid w:val="00EC1109"/>
    <w:rsid w:val="00EE526B"/>
    <w:rsid w:val="00F13CF8"/>
    <w:rsid w:val="00F2564F"/>
    <w:rsid w:val="00F27F6B"/>
    <w:rsid w:val="00F437D4"/>
    <w:rsid w:val="00F54F5F"/>
    <w:rsid w:val="00F5573B"/>
    <w:rsid w:val="00F60CBF"/>
    <w:rsid w:val="00F6124D"/>
    <w:rsid w:val="00F64390"/>
    <w:rsid w:val="00F76271"/>
    <w:rsid w:val="00F8739B"/>
    <w:rsid w:val="00F87D9C"/>
    <w:rsid w:val="00FA20D8"/>
    <w:rsid w:val="00FB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494B"/>
  <w15:chartTrackingRefBased/>
  <w15:docId w15:val="{6FB7001C-57CE-4D2F-B9EB-2F3B6DBD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07"/>
    <w:pPr>
      <w:ind w:left="720"/>
      <w:contextualSpacing/>
    </w:pPr>
  </w:style>
  <w:style w:type="paragraph" w:styleId="FootnoteText">
    <w:name w:val="footnote text"/>
    <w:basedOn w:val="Normal"/>
    <w:link w:val="FootnoteTextChar"/>
    <w:uiPriority w:val="99"/>
    <w:semiHidden/>
    <w:unhideWhenUsed/>
    <w:rsid w:val="00914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DE0"/>
    <w:rPr>
      <w:sz w:val="20"/>
      <w:szCs w:val="20"/>
    </w:rPr>
  </w:style>
  <w:style w:type="character" w:styleId="FootnoteReference">
    <w:name w:val="footnote reference"/>
    <w:basedOn w:val="DefaultParagraphFont"/>
    <w:uiPriority w:val="99"/>
    <w:semiHidden/>
    <w:unhideWhenUsed/>
    <w:rsid w:val="00914DE0"/>
    <w:rPr>
      <w:vertAlign w:val="superscript"/>
    </w:rPr>
  </w:style>
  <w:style w:type="paragraph" w:styleId="Header">
    <w:name w:val="header"/>
    <w:basedOn w:val="Normal"/>
    <w:link w:val="HeaderChar"/>
    <w:uiPriority w:val="99"/>
    <w:unhideWhenUsed/>
    <w:rsid w:val="00AF7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C2"/>
  </w:style>
  <w:style w:type="paragraph" w:styleId="Footer">
    <w:name w:val="footer"/>
    <w:basedOn w:val="Normal"/>
    <w:link w:val="FooterChar"/>
    <w:uiPriority w:val="99"/>
    <w:unhideWhenUsed/>
    <w:rsid w:val="00AF7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FC2"/>
  </w:style>
  <w:style w:type="paragraph" w:styleId="BalloonText">
    <w:name w:val="Balloon Text"/>
    <w:basedOn w:val="Normal"/>
    <w:link w:val="BalloonTextChar"/>
    <w:uiPriority w:val="99"/>
    <w:semiHidden/>
    <w:unhideWhenUsed/>
    <w:rsid w:val="00E34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2021-02-24T18:30:00+00:00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B468-D5FF-4750-8AD5-90F35DEB3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24BAE-0293-4E8B-BA5C-265B234A5BD3}">
  <ds:schemaRefs>
    <ds:schemaRef ds:uri="http://schemas.microsoft.com/sharepoint/v3/contenttype/forms"/>
  </ds:schemaRefs>
</ds:datastoreItem>
</file>

<file path=customXml/itemProps3.xml><?xml version="1.0" encoding="utf-8"?>
<ds:datastoreItem xmlns:ds="http://schemas.openxmlformats.org/officeDocument/2006/customXml" ds:itemID="{3320FDB7-C355-4A89-B89A-54E8B68E11E5}">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41585F81-2A7A-45A8-90B6-F59DCD27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HOME</cp:lastModifiedBy>
  <cp:revision>2</cp:revision>
  <cp:lastPrinted>2020-12-29T07:44:00Z</cp:lastPrinted>
  <dcterms:created xsi:type="dcterms:W3CDTF">2021-07-10T08:54:00Z</dcterms:created>
  <dcterms:modified xsi:type="dcterms:W3CDTF">2021-07-10T08:54:00Z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