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2BADC" w14:textId="77777777" w:rsidR="00DF014C" w:rsidRPr="00DF014C" w:rsidRDefault="00DF014C" w:rsidP="00DF014C">
      <w:pPr>
        <w:spacing w:after="0" w:line="360" w:lineRule="auto"/>
        <w:jc w:val="center"/>
        <w:rPr>
          <w:rFonts w:ascii="Arial" w:eastAsia="Calibri" w:hAnsi="Arial" w:cs="Arial"/>
          <w:b/>
          <w:sz w:val="24"/>
          <w:szCs w:val="24"/>
          <w:lang w:val="en-GB"/>
        </w:rPr>
      </w:pPr>
      <w:r w:rsidRPr="00DF014C">
        <w:rPr>
          <w:rFonts w:ascii="Arial" w:eastAsia="Calibri" w:hAnsi="Arial" w:cs="Arial"/>
          <w:b/>
          <w:sz w:val="24"/>
          <w:szCs w:val="24"/>
          <w:lang w:val="en-GB"/>
        </w:rPr>
        <w:t>REPUBLIC OF NAMIBIA</w:t>
      </w:r>
    </w:p>
    <w:p w14:paraId="16D746FE" w14:textId="77777777" w:rsidR="00DF014C" w:rsidRPr="00DF014C" w:rsidRDefault="00DF014C" w:rsidP="00DF014C">
      <w:pPr>
        <w:spacing w:after="0" w:line="360" w:lineRule="auto"/>
        <w:jc w:val="center"/>
        <w:rPr>
          <w:rFonts w:ascii="Arial" w:eastAsia="Calibri" w:hAnsi="Arial" w:cs="Arial"/>
          <w:b/>
          <w:sz w:val="24"/>
          <w:szCs w:val="24"/>
          <w:lang w:val="en-GB"/>
        </w:rPr>
      </w:pPr>
      <w:r w:rsidRPr="00DF014C">
        <w:rPr>
          <w:rFonts w:ascii="Arial" w:eastAsia="Calibri" w:hAnsi="Arial" w:cs="Arial"/>
          <w:b/>
          <w:noProof/>
          <w:sz w:val="24"/>
          <w:szCs w:val="24"/>
          <w:lang w:eastAsia="en-ZA"/>
        </w:rPr>
        <w:drawing>
          <wp:inline distT="0" distB="0" distL="0" distR="0" wp14:anchorId="5BA79638" wp14:editId="473AC207">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14:paraId="5BCB332C" w14:textId="77777777" w:rsidR="00DF014C" w:rsidRPr="00DF014C" w:rsidRDefault="00DF014C" w:rsidP="003636DA">
      <w:pPr>
        <w:spacing w:after="0" w:line="360" w:lineRule="auto"/>
        <w:jc w:val="center"/>
        <w:rPr>
          <w:rFonts w:ascii="Arial" w:eastAsia="Calibri" w:hAnsi="Arial" w:cs="Arial"/>
          <w:b/>
          <w:sz w:val="24"/>
          <w:szCs w:val="24"/>
          <w:lang w:val="en-GB"/>
        </w:rPr>
      </w:pPr>
      <w:r w:rsidRPr="00DF014C">
        <w:rPr>
          <w:rFonts w:ascii="Arial" w:eastAsia="Calibri" w:hAnsi="Arial" w:cs="Arial"/>
          <w:b/>
          <w:sz w:val="24"/>
          <w:szCs w:val="24"/>
          <w:lang w:val="en-GB"/>
        </w:rPr>
        <w:t>HIGH COURT OF NAMIBIA, MAIN DIVISION, WINDHOEK</w:t>
      </w:r>
    </w:p>
    <w:p w14:paraId="1D7701F8" w14:textId="77777777" w:rsidR="00DF014C" w:rsidRPr="00DF014C" w:rsidRDefault="00DF014C" w:rsidP="003636DA">
      <w:pPr>
        <w:spacing w:after="0" w:line="360" w:lineRule="auto"/>
        <w:jc w:val="center"/>
        <w:rPr>
          <w:rFonts w:ascii="Arial" w:eastAsia="Calibri" w:hAnsi="Arial" w:cs="Arial"/>
          <w:bCs/>
          <w:sz w:val="24"/>
          <w:szCs w:val="24"/>
          <w:lang w:val="en-GB"/>
        </w:rPr>
      </w:pPr>
    </w:p>
    <w:p w14:paraId="7993388B" w14:textId="77777777" w:rsidR="00DF014C" w:rsidRPr="00DF014C" w:rsidRDefault="00DF014C" w:rsidP="003636DA">
      <w:pPr>
        <w:spacing w:after="0" w:line="360" w:lineRule="auto"/>
        <w:jc w:val="center"/>
        <w:rPr>
          <w:rFonts w:ascii="Arial" w:hAnsi="Arial" w:cs="Arial"/>
          <w:b/>
          <w:sz w:val="24"/>
          <w:szCs w:val="24"/>
        </w:rPr>
      </w:pPr>
      <w:r w:rsidRPr="00DF014C">
        <w:rPr>
          <w:rFonts w:ascii="Arial" w:hAnsi="Arial" w:cs="Arial"/>
          <w:b/>
          <w:sz w:val="24"/>
          <w:szCs w:val="24"/>
        </w:rPr>
        <w:t xml:space="preserve">RULING </w:t>
      </w:r>
    </w:p>
    <w:p w14:paraId="1FED2834" w14:textId="77777777" w:rsidR="00DF014C" w:rsidRPr="00DF014C" w:rsidRDefault="00DF014C" w:rsidP="003636DA">
      <w:pPr>
        <w:spacing w:after="0" w:line="360" w:lineRule="auto"/>
        <w:jc w:val="both"/>
        <w:rPr>
          <w:rFonts w:ascii="Arial" w:hAnsi="Arial" w:cs="Arial"/>
          <w:sz w:val="24"/>
          <w:szCs w:val="24"/>
          <w:shd w:val="clear" w:color="auto" w:fill="FFFFFF"/>
        </w:rPr>
      </w:pPr>
    </w:p>
    <w:p w14:paraId="682C2888" w14:textId="77777777" w:rsidR="00DF014C" w:rsidRPr="00DF014C" w:rsidRDefault="00DF014C" w:rsidP="003636DA">
      <w:pPr>
        <w:spacing w:after="0" w:line="360" w:lineRule="auto"/>
        <w:jc w:val="right"/>
        <w:rPr>
          <w:rFonts w:ascii="Arial" w:hAnsi="Arial" w:cs="Arial"/>
          <w:sz w:val="24"/>
          <w:szCs w:val="24"/>
        </w:rPr>
      </w:pPr>
      <w:r w:rsidRPr="00DF014C">
        <w:rPr>
          <w:rFonts w:ascii="Arial" w:hAnsi="Arial" w:cs="Arial"/>
          <w:sz w:val="24"/>
          <w:szCs w:val="24"/>
        </w:rPr>
        <w:t>CASE NO:  HC-MD-CIV-ACT-</w:t>
      </w:r>
      <w:r>
        <w:rPr>
          <w:rFonts w:ascii="Arial" w:hAnsi="Arial" w:cs="Arial"/>
          <w:sz w:val="24"/>
          <w:szCs w:val="24"/>
        </w:rPr>
        <w:t>CON</w:t>
      </w:r>
      <w:r w:rsidRPr="00DF014C">
        <w:rPr>
          <w:rFonts w:ascii="Arial" w:hAnsi="Arial" w:cs="Arial"/>
          <w:sz w:val="24"/>
          <w:szCs w:val="24"/>
        </w:rPr>
        <w:t>-20</w:t>
      </w:r>
      <w:r>
        <w:rPr>
          <w:rFonts w:ascii="Arial" w:hAnsi="Arial" w:cs="Arial"/>
          <w:sz w:val="24"/>
          <w:szCs w:val="24"/>
        </w:rPr>
        <w:t>19</w:t>
      </w:r>
      <w:r w:rsidRPr="00DF014C">
        <w:rPr>
          <w:rFonts w:ascii="Arial" w:hAnsi="Arial" w:cs="Arial"/>
          <w:sz w:val="24"/>
          <w:szCs w:val="24"/>
        </w:rPr>
        <w:t>/0</w:t>
      </w:r>
      <w:r>
        <w:rPr>
          <w:rFonts w:ascii="Arial" w:hAnsi="Arial" w:cs="Arial"/>
          <w:sz w:val="24"/>
          <w:szCs w:val="24"/>
        </w:rPr>
        <w:t>0</w:t>
      </w:r>
      <w:r w:rsidRPr="00DF014C">
        <w:rPr>
          <w:rFonts w:ascii="Arial" w:hAnsi="Arial" w:cs="Arial"/>
          <w:sz w:val="24"/>
          <w:szCs w:val="24"/>
        </w:rPr>
        <w:t>3</w:t>
      </w:r>
      <w:r>
        <w:rPr>
          <w:rFonts w:ascii="Arial" w:hAnsi="Arial" w:cs="Arial"/>
          <w:sz w:val="24"/>
          <w:szCs w:val="24"/>
        </w:rPr>
        <w:t>75</w:t>
      </w:r>
    </w:p>
    <w:p w14:paraId="011BDADA" w14:textId="77777777" w:rsidR="00DF014C" w:rsidRPr="00DF014C" w:rsidRDefault="00DF014C" w:rsidP="003636DA">
      <w:pPr>
        <w:spacing w:after="0" w:line="360" w:lineRule="auto"/>
        <w:rPr>
          <w:rFonts w:ascii="Arial" w:hAnsi="Arial" w:cs="Arial"/>
          <w:sz w:val="24"/>
          <w:szCs w:val="24"/>
        </w:rPr>
      </w:pPr>
    </w:p>
    <w:p w14:paraId="24A790D3" w14:textId="77777777" w:rsidR="00DF014C" w:rsidRPr="00DF014C" w:rsidRDefault="00DF014C" w:rsidP="003636DA">
      <w:pPr>
        <w:spacing w:line="360" w:lineRule="auto"/>
        <w:rPr>
          <w:rFonts w:ascii="Arial" w:hAnsi="Arial" w:cs="Arial"/>
          <w:sz w:val="24"/>
          <w:szCs w:val="24"/>
        </w:rPr>
      </w:pPr>
      <w:r w:rsidRPr="00DF014C">
        <w:rPr>
          <w:rFonts w:ascii="Arial" w:hAnsi="Arial" w:cs="Arial"/>
          <w:sz w:val="24"/>
          <w:szCs w:val="24"/>
        </w:rPr>
        <w:t>In the matter between:</w:t>
      </w:r>
    </w:p>
    <w:p w14:paraId="4B6BA7E6" w14:textId="77777777" w:rsidR="00DF014C" w:rsidRPr="00DF014C" w:rsidRDefault="00DF014C" w:rsidP="003636DA">
      <w:pPr>
        <w:tabs>
          <w:tab w:val="left" w:pos="6588"/>
        </w:tabs>
        <w:spacing w:after="0" w:line="360" w:lineRule="auto"/>
        <w:rPr>
          <w:rFonts w:ascii="Arial" w:hAnsi="Arial" w:cs="Arial"/>
          <w:sz w:val="24"/>
          <w:szCs w:val="24"/>
        </w:rPr>
      </w:pPr>
      <w:r>
        <w:rPr>
          <w:rFonts w:ascii="Arial" w:hAnsi="Arial" w:cs="Arial"/>
          <w:sz w:val="24"/>
          <w:szCs w:val="24"/>
        </w:rPr>
        <w:tab/>
      </w:r>
    </w:p>
    <w:p w14:paraId="7C14FF33" w14:textId="77777777" w:rsidR="00DF014C" w:rsidRPr="00DF014C" w:rsidRDefault="00DF014C" w:rsidP="003636DA">
      <w:pPr>
        <w:widowControl w:val="0"/>
        <w:autoSpaceDE w:val="0"/>
        <w:autoSpaceDN w:val="0"/>
        <w:adjustRightInd w:val="0"/>
        <w:snapToGrid w:val="0"/>
        <w:spacing w:after="0" w:line="360" w:lineRule="auto"/>
        <w:ind w:right="-244"/>
        <w:rPr>
          <w:rFonts w:ascii="Arial" w:eastAsia="Calibri" w:hAnsi="Arial" w:cs="Arial"/>
          <w:b/>
          <w:sz w:val="24"/>
          <w:szCs w:val="24"/>
          <w:lang w:val="en-US"/>
        </w:rPr>
      </w:pPr>
      <w:r>
        <w:rPr>
          <w:rFonts w:ascii="Arial" w:eastAsia="Calibri" w:hAnsi="Arial" w:cs="Arial"/>
          <w:b/>
          <w:sz w:val="24"/>
          <w:szCs w:val="24"/>
          <w:lang w:val="en-US"/>
        </w:rPr>
        <w:t>UNIVERSITY OF NAMIBIA</w:t>
      </w:r>
      <w:r w:rsidRPr="00DF014C">
        <w:rPr>
          <w:rFonts w:ascii="Arial" w:eastAsia="Calibri" w:hAnsi="Arial" w:cs="Arial"/>
          <w:b/>
          <w:sz w:val="24"/>
          <w:szCs w:val="24"/>
          <w:lang w:val="en-US"/>
        </w:rPr>
        <w:tab/>
        <w:t xml:space="preserve"> </w:t>
      </w:r>
      <w:r w:rsidRPr="00DF014C">
        <w:rPr>
          <w:rFonts w:ascii="Arial" w:eastAsia="Calibri" w:hAnsi="Arial" w:cs="Arial"/>
          <w:b/>
          <w:sz w:val="24"/>
          <w:szCs w:val="24"/>
          <w:lang w:val="en-US"/>
        </w:rPr>
        <w:tab/>
      </w:r>
      <w:r w:rsidRPr="00DF014C">
        <w:rPr>
          <w:rFonts w:ascii="Arial" w:eastAsia="Calibri" w:hAnsi="Arial" w:cs="Arial"/>
          <w:b/>
          <w:sz w:val="24"/>
          <w:szCs w:val="24"/>
          <w:lang w:val="en-US"/>
        </w:rPr>
        <w:tab/>
      </w:r>
      <w:r w:rsidRPr="00DF014C">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sidRPr="00DF014C">
        <w:rPr>
          <w:rFonts w:ascii="Arial" w:eastAsia="Calibri" w:hAnsi="Arial" w:cs="Arial"/>
          <w:b/>
          <w:sz w:val="24"/>
          <w:szCs w:val="24"/>
          <w:lang w:val="en-US"/>
        </w:rPr>
        <w:t xml:space="preserve">PLAINTIFF </w:t>
      </w:r>
    </w:p>
    <w:p w14:paraId="4C8F4B8D" w14:textId="77777777" w:rsidR="00DF014C" w:rsidRDefault="00DF014C" w:rsidP="003636DA">
      <w:pPr>
        <w:widowControl w:val="0"/>
        <w:autoSpaceDE w:val="0"/>
        <w:autoSpaceDN w:val="0"/>
        <w:adjustRightInd w:val="0"/>
        <w:snapToGrid w:val="0"/>
        <w:spacing w:after="0" w:line="360" w:lineRule="auto"/>
        <w:ind w:right="-244"/>
        <w:rPr>
          <w:rFonts w:ascii="Arial" w:eastAsia="Calibri" w:hAnsi="Arial" w:cs="Arial"/>
          <w:b/>
          <w:sz w:val="24"/>
          <w:szCs w:val="24"/>
          <w:lang w:val="en-US"/>
        </w:rPr>
      </w:pPr>
    </w:p>
    <w:p w14:paraId="30523C29" w14:textId="77777777" w:rsidR="00DF014C" w:rsidRPr="00DF014C" w:rsidRDefault="00DF014C" w:rsidP="003636DA">
      <w:pPr>
        <w:widowControl w:val="0"/>
        <w:autoSpaceDE w:val="0"/>
        <w:autoSpaceDN w:val="0"/>
        <w:adjustRightInd w:val="0"/>
        <w:snapToGrid w:val="0"/>
        <w:spacing w:after="0" w:line="360" w:lineRule="auto"/>
        <w:ind w:right="-244"/>
        <w:rPr>
          <w:rFonts w:ascii="Arial" w:eastAsia="Calibri" w:hAnsi="Arial" w:cs="Arial"/>
          <w:bCs/>
          <w:sz w:val="24"/>
          <w:szCs w:val="24"/>
          <w:lang w:val="en-US"/>
        </w:rPr>
      </w:pPr>
      <w:r w:rsidRPr="00DF014C">
        <w:rPr>
          <w:rFonts w:ascii="Arial" w:eastAsia="Calibri" w:hAnsi="Arial" w:cs="Arial"/>
          <w:bCs/>
          <w:sz w:val="24"/>
          <w:szCs w:val="24"/>
          <w:lang w:val="en-US"/>
        </w:rPr>
        <w:t>and</w:t>
      </w:r>
    </w:p>
    <w:p w14:paraId="5DDAC5DD" w14:textId="77777777" w:rsidR="00DF014C" w:rsidRPr="00DF014C" w:rsidRDefault="00DF014C" w:rsidP="003636DA">
      <w:pPr>
        <w:widowControl w:val="0"/>
        <w:autoSpaceDE w:val="0"/>
        <w:autoSpaceDN w:val="0"/>
        <w:adjustRightInd w:val="0"/>
        <w:snapToGrid w:val="0"/>
        <w:spacing w:after="0" w:line="360" w:lineRule="auto"/>
        <w:ind w:right="-244"/>
        <w:rPr>
          <w:rFonts w:ascii="Arial" w:eastAsia="Calibri" w:hAnsi="Arial" w:cs="Arial"/>
          <w:b/>
          <w:sz w:val="24"/>
          <w:szCs w:val="24"/>
          <w:lang w:val="en-US"/>
        </w:rPr>
      </w:pPr>
    </w:p>
    <w:p w14:paraId="2CE58860" w14:textId="77777777" w:rsidR="00DF014C" w:rsidRDefault="00DF014C" w:rsidP="003636DA">
      <w:pPr>
        <w:widowControl w:val="0"/>
        <w:autoSpaceDE w:val="0"/>
        <w:autoSpaceDN w:val="0"/>
        <w:adjustRightInd w:val="0"/>
        <w:snapToGrid w:val="0"/>
        <w:spacing w:after="0" w:line="360" w:lineRule="auto"/>
        <w:ind w:right="-244"/>
        <w:rPr>
          <w:rFonts w:ascii="Arial" w:eastAsia="Calibri" w:hAnsi="Arial" w:cs="Arial"/>
          <w:b/>
          <w:sz w:val="24"/>
          <w:szCs w:val="24"/>
          <w:lang w:val="en-US"/>
        </w:rPr>
      </w:pPr>
      <w:r>
        <w:rPr>
          <w:rFonts w:ascii="Arial" w:eastAsia="Calibri" w:hAnsi="Arial" w:cs="Arial"/>
          <w:b/>
          <w:sz w:val="24"/>
          <w:szCs w:val="24"/>
          <w:lang w:val="en-US"/>
        </w:rPr>
        <w:t>ERWIN NAMWIRA MPASI KATEWA</w:t>
      </w:r>
      <w:r w:rsidRPr="00DF014C">
        <w:rPr>
          <w:rFonts w:ascii="Arial" w:eastAsia="Calibri" w:hAnsi="Arial" w:cs="Arial"/>
          <w:b/>
          <w:sz w:val="24"/>
          <w:szCs w:val="24"/>
          <w:lang w:val="en-US"/>
        </w:rPr>
        <w:tab/>
      </w:r>
      <w:r w:rsidRPr="00DF014C">
        <w:rPr>
          <w:rFonts w:ascii="Arial" w:eastAsia="Calibri" w:hAnsi="Arial" w:cs="Arial"/>
          <w:b/>
          <w:sz w:val="24"/>
          <w:szCs w:val="24"/>
          <w:lang w:val="en-US"/>
        </w:rPr>
        <w:tab/>
      </w:r>
      <w:r w:rsidRPr="00DF014C">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sidRPr="00DF014C">
        <w:rPr>
          <w:rFonts w:ascii="Arial" w:eastAsia="Calibri" w:hAnsi="Arial" w:cs="Arial"/>
          <w:b/>
          <w:sz w:val="24"/>
          <w:szCs w:val="24"/>
          <w:lang w:val="en-US"/>
        </w:rPr>
        <w:t>DEFENDANT</w:t>
      </w:r>
    </w:p>
    <w:p w14:paraId="7CADA396" w14:textId="77777777" w:rsidR="00863DD6" w:rsidRPr="00DF014C" w:rsidRDefault="00863DD6" w:rsidP="003636DA">
      <w:pPr>
        <w:widowControl w:val="0"/>
        <w:autoSpaceDE w:val="0"/>
        <w:autoSpaceDN w:val="0"/>
        <w:adjustRightInd w:val="0"/>
        <w:snapToGrid w:val="0"/>
        <w:spacing w:after="0" w:line="360" w:lineRule="auto"/>
        <w:ind w:right="-244"/>
        <w:rPr>
          <w:rFonts w:ascii="Arial" w:eastAsia="Calibri" w:hAnsi="Arial" w:cs="Arial"/>
          <w:b/>
          <w:sz w:val="24"/>
          <w:szCs w:val="24"/>
          <w:lang w:val="en-US"/>
        </w:rPr>
      </w:pPr>
    </w:p>
    <w:p w14:paraId="2C69B418" w14:textId="77777777" w:rsidR="00DF014C" w:rsidRPr="00DF014C" w:rsidRDefault="00DF014C" w:rsidP="008A2205">
      <w:pPr>
        <w:spacing w:after="0" w:line="360" w:lineRule="auto"/>
        <w:rPr>
          <w:rFonts w:ascii="Arial" w:hAnsi="Arial" w:cs="Arial"/>
          <w:sz w:val="24"/>
          <w:szCs w:val="24"/>
        </w:rPr>
      </w:pPr>
      <w:r w:rsidRPr="00DF014C">
        <w:rPr>
          <w:rFonts w:ascii="Arial" w:hAnsi="Arial" w:cs="Arial"/>
          <w:b/>
          <w:sz w:val="24"/>
          <w:szCs w:val="24"/>
        </w:rPr>
        <w:t>Neutral Citation:</w:t>
      </w:r>
      <w:r w:rsidRPr="00DF014C">
        <w:rPr>
          <w:rFonts w:ascii="Arial" w:hAnsi="Arial" w:cs="Arial"/>
          <w:b/>
          <w:sz w:val="24"/>
          <w:szCs w:val="24"/>
        </w:rPr>
        <w:tab/>
      </w:r>
      <w:r>
        <w:rPr>
          <w:rFonts w:ascii="Arial" w:hAnsi="Arial" w:cs="Arial"/>
          <w:i/>
          <w:sz w:val="24"/>
          <w:szCs w:val="24"/>
        </w:rPr>
        <w:t>University of Namibia</w:t>
      </w:r>
      <w:r w:rsidRPr="00DF014C">
        <w:rPr>
          <w:rFonts w:ascii="Arial" w:hAnsi="Arial" w:cs="Arial"/>
          <w:i/>
          <w:sz w:val="24"/>
          <w:szCs w:val="24"/>
        </w:rPr>
        <w:t xml:space="preserve"> v </w:t>
      </w:r>
      <w:proofErr w:type="spellStart"/>
      <w:r>
        <w:rPr>
          <w:rFonts w:ascii="Arial" w:hAnsi="Arial" w:cs="Arial"/>
          <w:i/>
          <w:sz w:val="24"/>
          <w:szCs w:val="24"/>
        </w:rPr>
        <w:t>Katewa</w:t>
      </w:r>
      <w:proofErr w:type="spellEnd"/>
      <w:r w:rsidRPr="00DF014C">
        <w:rPr>
          <w:rFonts w:ascii="Arial" w:hAnsi="Arial" w:cs="Arial"/>
          <w:sz w:val="24"/>
          <w:szCs w:val="24"/>
        </w:rPr>
        <w:t xml:space="preserve"> (HC-MD-CIV-ACT-</w:t>
      </w:r>
      <w:r>
        <w:rPr>
          <w:rFonts w:ascii="Arial" w:hAnsi="Arial" w:cs="Arial"/>
          <w:sz w:val="24"/>
          <w:szCs w:val="24"/>
        </w:rPr>
        <w:t>CON</w:t>
      </w:r>
      <w:r w:rsidRPr="00DF014C">
        <w:rPr>
          <w:rFonts w:ascii="Arial" w:hAnsi="Arial" w:cs="Arial"/>
          <w:sz w:val="24"/>
          <w:szCs w:val="24"/>
        </w:rPr>
        <w:t>-</w:t>
      </w:r>
      <w:r w:rsidR="009A43B8">
        <w:rPr>
          <w:rFonts w:ascii="Arial" w:hAnsi="Arial" w:cs="Arial"/>
          <w:sz w:val="24"/>
          <w:szCs w:val="24"/>
        </w:rPr>
        <w:tab/>
      </w:r>
      <w:r w:rsidR="009A43B8">
        <w:rPr>
          <w:rFonts w:ascii="Arial" w:hAnsi="Arial" w:cs="Arial"/>
          <w:sz w:val="24"/>
          <w:szCs w:val="24"/>
        </w:rPr>
        <w:tab/>
      </w:r>
      <w:r w:rsidR="009A43B8">
        <w:rPr>
          <w:rFonts w:ascii="Arial" w:hAnsi="Arial" w:cs="Arial"/>
          <w:sz w:val="24"/>
          <w:szCs w:val="24"/>
        </w:rPr>
        <w:tab/>
      </w:r>
      <w:r w:rsidR="009A43B8">
        <w:rPr>
          <w:rFonts w:ascii="Arial" w:hAnsi="Arial" w:cs="Arial"/>
          <w:sz w:val="24"/>
          <w:szCs w:val="24"/>
        </w:rPr>
        <w:tab/>
      </w:r>
      <w:r w:rsidRPr="00DF014C">
        <w:rPr>
          <w:rFonts w:ascii="Arial" w:hAnsi="Arial" w:cs="Arial"/>
          <w:sz w:val="24"/>
          <w:szCs w:val="24"/>
        </w:rPr>
        <w:t>20</w:t>
      </w:r>
      <w:r>
        <w:rPr>
          <w:rFonts w:ascii="Arial" w:hAnsi="Arial" w:cs="Arial"/>
          <w:sz w:val="24"/>
          <w:szCs w:val="24"/>
        </w:rPr>
        <w:t>19</w:t>
      </w:r>
      <w:r w:rsidRPr="00DF014C">
        <w:rPr>
          <w:rFonts w:ascii="Arial" w:hAnsi="Arial" w:cs="Arial"/>
          <w:sz w:val="24"/>
          <w:szCs w:val="24"/>
        </w:rPr>
        <w:t>/0</w:t>
      </w:r>
      <w:r>
        <w:rPr>
          <w:rFonts w:ascii="Arial" w:hAnsi="Arial" w:cs="Arial"/>
          <w:sz w:val="24"/>
          <w:szCs w:val="24"/>
        </w:rPr>
        <w:t>0</w:t>
      </w:r>
      <w:r w:rsidRPr="00DF014C">
        <w:rPr>
          <w:rFonts w:ascii="Arial" w:hAnsi="Arial" w:cs="Arial"/>
          <w:sz w:val="24"/>
          <w:szCs w:val="24"/>
        </w:rPr>
        <w:t>3</w:t>
      </w:r>
      <w:r>
        <w:rPr>
          <w:rFonts w:ascii="Arial" w:hAnsi="Arial" w:cs="Arial"/>
          <w:sz w:val="24"/>
          <w:szCs w:val="24"/>
        </w:rPr>
        <w:t>75</w:t>
      </w:r>
      <w:r w:rsidRPr="00DF014C">
        <w:rPr>
          <w:rFonts w:ascii="Arial" w:hAnsi="Arial" w:cs="Arial"/>
          <w:sz w:val="24"/>
          <w:szCs w:val="24"/>
        </w:rPr>
        <w:t xml:space="preserve">) [2022] NAHCMD </w:t>
      </w:r>
      <w:r w:rsidR="00FE4F88">
        <w:rPr>
          <w:rFonts w:ascii="Arial" w:hAnsi="Arial" w:cs="Arial"/>
          <w:sz w:val="24"/>
          <w:szCs w:val="24"/>
        </w:rPr>
        <w:t>563</w:t>
      </w:r>
      <w:r w:rsidRPr="00DF014C">
        <w:rPr>
          <w:rFonts w:ascii="Arial" w:hAnsi="Arial" w:cs="Arial"/>
          <w:sz w:val="24"/>
          <w:szCs w:val="24"/>
        </w:rPr>
        <w:t xml:space="preserve"> (18 </w:t>
      </w:r>
      <w:r>
        <w:rPr>
          <w:rFonts w:ascii="Arial" w:hAnsi="Arial" w:cs="Arial"/>
          <w:sz w:val="24"/>
          <w:szCs w:val="24"/>
        </w:rPr>
        <w:t xml:space="preserve">October </w:t>
      </w:r>
      <w:r w:rsidRPr="00DF014C">
        <w:rPr>
          <w:rFonts w:ascii="Arial" w:hAnsi="Arial" w:cs="Arial"/>
          <w:sz w:val="24"/>
          <w:szCs w:val="24"/>
        </w:rPr>
        <w:t>2022)</w:t>
      </w:r>
    </w:p>
    <w:p w14:paraId="6E2EC745" w14:textId="77777777" w:rsidR="00DF014C" w:rsidRPr="00DF014C" w:rsidRDefault="00DF014C" w:rsidP="008A2205">
      <w:pPr>
        <w:spacing w:after="0" w:line="360" w:lineRule="auto"/>
        <w:jc w:val="both"/>
        <w:rPr>
          <w:rFonts w:ascii="Arial" w:hAnsi="Arial" w:cs="Arial"/>
          <w:b/>
          <w:sz w:val="24"/>
          <w:szCs w:val="24"/>
        </w:rPr>
      </w:pPr>
    </w:p>
    <w:p w14:paraId="139F9802" w14:textId="77777777" w:rsidR="00DF014C" w:rsidRPr="00DF014C" w:rsidRDefault="00DF014C" w:rsidP="00863DD6">
      <w:pPr>
        <w:spacing w:after="0" w:line="360" w:lineRule="auto"/>
        <w:jc w:val="both"/>
        <w:rPr>
          <w:rFonts w:ascii="Arial" w:hAnsi="Arial" w:cs="Arial"/>
          <w:sz w:val="24"/>
          <w:szCs w:val="24"/>
        </w:rPr>
      </w:pPr>
      <w:r w:rsidRPr="009A43B8">
        <w:rPr>
          <w:rFonts w:ascii="Arial" w:hAnsi="Arial" w:cs="Arial"/>
          <w:b/>
          <w:sz w:val="24"/>
          <w:szCs w:val="24"/>
        </w:rPr>
        <w:t>Coram:</w:t>
      </w:r>
      <w:r w:rsidRPr="00DF014C">
        <w:rPr>
          <w:rFonts w:ascii="Arial" w:hAnsi="Arial" w:cs="Arial"/>
          <w:b/>
          <w:sz w:val="24"/>
          <w:szCs w:val="24"/>
        </w:rPr>
        <w:tab/>
      </w:r>
      <w:r w:rsidRPr="00DF014C">
        <w:rPr>
          <w:rFonts w:ascii="Arial" w:hAnsi="Arial" w:cs="Arial"/>
          <w:sz w:val="24"/>
          <w:szCs w:val="24"/>
        </w:rPr>
        <w:t>CHRISTIAAN, AJ</w:t>
      </w:r>
    </w:p>
    <w:p w14:paraId="6C97349A" w14:textId="77777777" w:rsidR="00DF014C" w:rsidRPr="009A43B8" w:rsidRDefault="00DF014C" w:rsidP="00863DD6">
      <w:pPr>
        <w:spacing w:after="0" w:line="360" w:lineRule="auto"/>
        <w:ind w:left="1440" w:hanging="1440"/>
        <w:jc w:val="both"/>
        <w:rPr>
          <w:rFonts w:ascii="Arial" w:hAnsi="Arial" w:cs="Arial"/>
          <w:b/>
          <w:sz w:val="24"/>
          <w:szCs w:val="24"/>
        </w:rPr>
      </w:pPr>
      <w:r w:rsidRPr="009A43B8">
        <w:rPr>
          <w:rFonts w:ascii="Arial" w:hAnsi="Arial" w:cs="Arial"/>
          <w:b/>
          <w:sz w:val="24"/>
          <w:szCs w:val="24"/>
        </w:rPr>
        <w:t>Heard:</w:t>
      </w:r>
      <w:r w:rsidRPr="009A43B8">
        <w:rPr>
          <w:rFonts w:ascii="Arial" w:hAnsi="Arial" w:cs="Arial"/>
          <w:b/>
          <w:sz w:val="24"/>
          <w:szCs w:val="24"/>
        </w:rPr>
        <w:tab/>
      </w:r>
      <w:r w:rsidR="005C3B1A" w:rsidRPr="009A43B8">
        <w:rPr>
          <w:rFonts w:ascii="Arial" w:hAnsi="Arial" w:cs="Arial"/>
          <w:b/>
          <w:sz w:val="24"/>
          <w:szCs w:val="24"/>
        </w:rPr>
        <w:t>27</w:t>
      </w:r>
      <w:r w:rsidRPr="009A43B8">
        <w:rPr>
          <w:rFonts w:ascii="Arial" w:hAnsi="Arial" w:cs="Arial"/>
          <w:b/>
          <w:sz w:val="24"/>
          <w:szCs w:val="24"/>
        </w:rPr>
        <w:t xml:space="preserve"> September 2022</w:t>
      </w:r>
    </w:p>
    <w:p w14:paraId="7FC9FAC4" w14:textId="77777777" w:rsidR="00DF014C" w:rsidRPr="009A43B8" w:rsidRDefault="00DF014C" w:rsidP="00863DD6">
      <w:pPr>
        <w:spacing w:after="0" w:line="360" w:lineRule="auto"/>
        <w:jc w:val="both"/>
        <w:rPr>
          <w:rFonts w:ascii="Arial" w:hAnsi="Arial" w:cs="Arial"/>
          <w:b/>
          <w:sz w:val="24"/>
          <w:szCs w:val="24"/>
        </w:rPr>
      </w:pPr>
      <w:r w:rsidRPr="009A43B8">
        <w:rPr>
          <w:rFonts w:ascii="Arial" w:hAnsi="Arial" w:cs="Arial"/>
          <w:b/>
          <w:sz w:val="24"/>
          <w:szCs w:val="24"/>
        </w:rPr>
        <w:t>Delivered:</w:t>
      </w:r>
      <w:r w:rsidRPr="009A43B8">
        <w:rPr>
          <w:rFonts w:ascii="Arial" w:hAnsi="Arial" w:cs="Arial"/>
          <w:b/>
          <w:sz w:val="24"/>
          <w:szCs w:val="24"/>
        </w:rPr>
        <w:tab/>
        <w:t>18 October2022</w:t>
      </w:r>
    </w:p>
    <w:p w14:paraId="02A6371B" w14:textId="77777777" w:rsidR="00DF014C" w:rsidRPr="00DF014C" w:rsidRDefault="00DF014C" w:rsidP="00863DD6">
      <w:pPr>
        <w:spacing w:after="0" w:line="360" w:lineRule="auto"/>
        <w:jc w:val="both"/>
        <w:rPr>
          <w:rFonts w:ascii="Arial" w:hAnsi="Arial" w:cs="Arial"/>
          <w:b/>
          <w:sz w:val="24"/>
          <w:szCs w:val="24"/>
        </w:rPr>
      </w:pPr>
    </w:p>
    <w:p w14:paraId="3D9CAAB3" w14:textId="77777777" w:rsidR="00DF014C" w:rsidRPr="00DF014C" w:rsidRDefault="00DF014C" w:rsidP="00863DD6">
      <w:pPr>
        <w:spacing w:after="0" w:line="360" w:lineRule="auto"/>
        <w:jc w:val="both"/>
        <w:rPr>
          <w:rFonts w:ascii="Arial" w:eastAsia="Calibri" w:hAnsi="Arial" w:cs="Arial"/>
          <w:sz w:val="24"/>
          <w:szCs w:val="24"/>
        </w:rPr>
      </w:pPr>
      <w:r w:rsidRPr="00DF014C">
        <w:rPr>
          <w:rFonts w:ascii="Arial" w:hAnsi="Arial" w:cs="Arial"/>
          <w:b/>
          <w:sz w:val="24"/>
          <w:szCs w:val="24"/>
        </w:rPr>
        <w:t>Flynot</w:t>
      </w:r>
      <w:r w:rsidRPr="00622213">
        <w:rPr>
          <w:rFonts w:ascii="Arial" w:hAnsi="Arial" w:cs="Arial"/>
          <w:b/>
          <w:sz w:val="24"/>
          <w:szCs w:val="24"/>
        </w:rPr>
        <w:t>e:</w:t>
      </w:r>
      <w:r w:rsidR="002A783E">
        <w:rPr>
          <w:rFonts w:ascii="Arial" w:hAnsi="Arial" w:cs="Arial"/>
          <w:sz w:val="24"/>
          <w:szCs w:val="24"/>
        </w:rPr>
        <w:tab/>
      </w:r>
      <w:r w:rsidR="00622213" w:rsidRPr="00622213">
        <w:rPr>
          <w:rFonts w:ascii="Arial" w:hAnsi="Arial" w:cs="Arial"/>
          <w:sz w:val="24"/>
          <w:szCs w:val="24"/>
          <w:lang w:val="en-US"/>
        </w:rPr>
        <w:t xml:space="preserve">Rules of practice - Rule 59 (9) - </w:t>
      </w:r>
      <w:r w:rsidR="009A43B8">
        <w:rPr>
          <w:rFonts w:ascii="Arial" w:hAnsi="Arial" w:cs="Arial"/>
          <w:sz w:val="24"/>
          <w:szCs w:val="24"/>
          <w:lang w:val="en-US"/>
        </w:rPr>
        <w:t>A</w:t>
      </w:r>
      <w:r w:rsidR="00622213" w:rsidRPr="00622213">
        <w:rPr>
          <w:rFonts w:ascii="Arial" w:hAnsi="Arial" w:cs="Arial"/>
          <w:sz w:val="24"/>
          <w:szCs w:val="24"/>
          <w:lang w:val="en-US"/>
        </w:rPr>
        <w:t>mendment of pleadings</w:t>
      </w:r>
      <w:r w:rsidR="00426E62">
        <w:rPr>
          <w:rFonts w:ascii="Arial" w:hAnsi="Arial" w:cs="Arial"/>
          <w:sz w:val="24"/>
          <w:szCs w:val="24"/>
          <w:lang w:val="en-US"/>
        </w:rPr>
        <w:t xml:space="preserve"> discussed</w:t>
      </w:r>
      <w:r w:rsidR="00622213">
        <w:rPr>
          <w:rFonts w:ascii="Arial" w:hAnsi="Arial" w:cs="Arial"/>
          <w:sz w:val="24"/>
          <w:szCs w:val="24"/>
          <w:lang w:val="en-US"/>
        </w:rPr>
        <w:t xml:space="preserve"> </w:t>
      </w:r>
      <w:r w:rsidR="00426E62">
        <w:rPr>
          <w:rFonts w:ascii="Arial" w:hAnsi="Arial" w:cs="Arial"/>
          <w:sz w:val="24"/>
          <w:szCs w:val="24"/>
          <w:lang w:val="en-US"/>
        </w:rPr>
        <w:t>–</w:t>
      </w:r>
      <w:r w:rsidR="00622213">
        <w:rPr>
          <w:rFonts w:ascii="Arial" w:hAnsi="Arial" w:cs="Arial"/>
          <w:sz w:val="24"/>
          <w:szCs w:val="24"/>
          <w:lang w:val="en-US"/>
        </w:rPr>
        <w:t xml:space="preserve"> </w:t>
      </w:r>
      <w:r w:rsidR="00426E62">
        <w:rPr>
          <w:rFonts w:ascii="Arial" w:hAnsi="Arial" w:cs="Arial"/>
          <w:sz w:val="24"/>
          <w:szCs w:val="24"/>
          <w:lang w:val="en-US"/>
        </w:rPr>
        <w:t xml:space="preserve">Authority to institute proceedings rehearsed - Deponent </w:t>
      </w:r>
      <w:r w:rsidR="00AF1C2F" w:rsidRPr="00426E62">
        <w:rPr>
          <w:rFonts w:ascii="Arial" w:hAnsi="Arial" w:cs="Arial"/>
          <w:sz w:val="24"/>
          <w:szCs w:val="24"/>
        </w:rPr>
        <w:t>failed to state that he was duly authori</w:t>
      </w:r>
      <w:r w:rsidR="00BD22BD">
        <w:rPr>
          <w:rFonts w:ascii="Arial" w:hAnsi="Arial" w:cs="Arial"/>
          <w:sz w:val="24"/>
          <w:szCs w:val="24"/>
        </w:rPr>
        <w:t>s</w:t>
      </w:r>
      <w:r w:rsidR="00426E62">
        <w:rPr>
          <w:rFonts w:ascii="Arial" w:hAnsi="Arial" w:cs="Arial"/>
          <w:sz w:val="24"/>
          <w:szCs w:val="24"/>
        </w:rPr>
        <w:t>ed to institute the proceedings – Proceedings not properly authori</w:t>
      </w:r>
      <w:r w:rsidR="00BD22BD">
        <w:rPr>
          <w:rFonts w:ascii="Arial" w:hAnsi="Arial" w:cs="Arial"/>
          <w:sz w:val="24"/>
          <w:szCs w:val="24"/>
        </w:rPr>
        <w:t>s</w:t>
      </w:r>
      <w:r w:rsidR="00426E62">
        <w:rPr>
          <w:rFonts w:ascii="Arial" w:hAnsi="Arial" w:cs="Arial"/>
          <w:sz w:val="24"/>
          <w:szCs w:val="24"/>
        </w:rPr>
        <w:t>ed.</w:t>
      </w:r>
    </w:p>
    <w:p w14:paraId="3E4D6F18" w14:textId="77777777" w:rsidR="00DF014C" w:rsidRPr="00DF014C" w:rsidRDefault="00DF014C" w:rsidP="00DF014C">
      <w:pPr>
        <w:spacing w:after="0" w:line="360" w:lineRule="auto"/>
        <w:jc w:val="both"/>
        <w:rPr>
          <w:rFonts w:ascii="Arial" w:hAnsi="Arial" w:cs="Arial"/>
          <w:b/>
          <w:sz w:val="24"/>
          <w:szCs w:val="24"/>
        </w:rPr>
      </w:pPr>
    </w:p>
    <w:p w14:paraId="3BABC2F0" w14:textId="77777777" w:rsidR="00A20C43" w:rsidRPr="00426E62" w:rsidRDefault="00DF014C" w:rsidP="00A20C43">
      <w:pPr>
        <w:pStyle w:val="ListParagraph"/>
        <w:spacing w:after="0" w:line="360" w:lineRule="auto"/>
        <w:ind w:left="0"/>
        <w:jc w:val="both"/>
        <w:rPr>
          <w:rFonts w:ascii="Arial" w:hAnsi="Arial" w:cs="Arial"/>
          <w:sz w:val="24"/>
          <w:szCs w:val="24"/>
          <w:lang w:val="en-US"/>
        </w:rPr>
      </w:pPr>
      <w:r w:rsidRPr="00426E62">
        <w:rPr>
          <w:rFonts w:ascii="Arial" w:hAnsi="Arial" w:cs="Arial"/>
          <w:b/>
          <w:sz w:val="24"/>
          <w:szCs w:val="24"/>
        </w:rPr>
        <w:t>Summary:</w:t>
      </w:r>
      <w:r w:rsidR="002A783E">
        <w:rPr>
          <w:rFonts w:ascii="Arial" w:eastAsia="Times New Roman" w:hAnsi="Arial" w:cs="Arial"/>
          <w:sz w:val="24"/>
          <w:szCs w:val="24"/>
          <w:lang w:eastAsia="en-ZA"/>
        </w:rPr>
        <w:tab/>
      </w:r>
      <w:r w:rsidR="00F808F2" w:rsidRPr="00426E62">
        <w:rPr>
          <w:rFonts w:ascii="Arial" w:hAnsi="Arial" w:cs="Arial"/>
          <w:sz w:val="24"/>
          <w:szCs w:val="24"/>
          <w:lang w:val="en-US"/>
        </w:rPr>
        <w:t>This is an interlocutory application brought by the plaintiff, seeking leave to amend its</w:t>
      </w:r>
      <w:r w:rsidR="00A20C43" w:rsidRPr="00426E62">
        <w:rPr>
          <w:rFonts w:ascii="Arial" w:hAnsi="Arial" w:cs="Arial"/>
          <w:sz w:val="24"/>
          <w:szCs w:val="24"/>
          <w:lang w:val="en-US"/>
        </w:rPr>
        <w:t xml:space="preserve"> particulars of claim. The amendment w</w:t>
      </w:r>
      <w:r w:rsidR="00426E62">
        <w:rPr>
          <w:rFonts w:ascii="Arial" w:hAnsi="Arial" w:cs="Arial"/>
          <w:sz w:val="24"/>
          <w:szCs w:val="24"/>
          <w:lang w:val="en-US"/>
        </w:rPr>
        <w:t xml:space="preserve">as opposed </w:t>
      </w:r>
      <w:r w:rsidR="00A20C43" w:rsidRPr="00426E62">
        <w:rPr>
          <w:rFonts w:ascii="Arial" w:hAnsi="Arial" w:cs="Arial"/>
          <w:sz w:val="24"/>
          <w:szCs w:val="24"/>
          <w:lang w:val="en-US"/>
        </w:rPr>
        <w:t>by the defendant</w:t>
      </w:r>
      <w:r w:rsidR="00426E62">
        <w:rPr>
          <w:rFonts w:ascii="Arial" w:hAnsi="Arial" w:cs="Arial"/>
          <w:sz w:val="24"/>
          <w:szCs w:val="24"/>
          <w:lang w:val="en-US"/>
        </w:rPr>
        <w:t>.</w:t>
      </w:r>
    </w:p>
    <w:p w14:paraId="47623526" w14:textId="77777777" w:rsidR="00A20C43" w:rsidRPr="00426E62" w:rsidRDefault="00A20C43" w:rsidP="00A20C43">
      <w:pPr>
        <w:pStyle w:val="ListParagraph"/>
        <w:spacing w:after="0" w:line="360" w:lineRule="auto"/>
        <w:ind w:left="0"/>
        <w:jc w:val="both"/>
        <w:rPr>
          <w:rFonts w:ascii="Arial" w:hAnsi="Arial" w:cs="Arial"/>
          <w:sz w:val="24"/>
          <w:szCs w:val="24"/>
          <w:lang w:val="en-US"/>
        </w:rPr>
      </w:pPr>
    </w:p>
    <w:p w14:paraId="1D9DC2FB" w14:textId="77777777" w:rsidR="00426E62" w:rsidRPr="00426E62" w:rsidRDefault="00A20C43" w:rsidP="00426E62">
      <w:pPr>
        <w:pStyle w:val="ListParagraph"/>
        <w:spacing w:after="0" w:line="360" w:lineRule="auto"/>
        <w:ind w:left="0"/>
        <w:jc w:val="both"/>
        <w:rPr>
          <w:rFonts w:ascii="Arial" w:hAnsi="Arial" w:cs="Arial"/>
          <w:sz w:val="24"/>
          <w:szCs w:val="24"/>
        </w:rPr>
      </w:pPr>
      <w:r w:rsidRPr="00426E62">
        <w:rPr>
          <w:rFonts w:ascii="Arial" w:hAnsi="Arial" w:cs="Arial"/>
          <w:sz w:val="24"/>
          <w:szCs w:val="24"/>
        </w:rPr>
        <w:lastRenderedPageBreak/>
        <w:t xml:space="preserve">During arguments, the defendant </w:t>
      </w:r>
      <w:r w:rsidR="00426E62">
        <w:rPr>
          <w:rFonts w:ascii="Arial" w:hAnsi="Arial" w:cs="Arial"/>
          <w:sz w:val="24"/>
          <w:szCs w:val="24"/>
        </w:rPr>
        <w:t>raised three preliminary points, t</w:t>
      </w:r>
      <w:r w:rsidR="00FB2849">
        <w:rPr>
          <w:rFonts w:ascii="Arial" w:hAnsi="Arial" w:cs="Arial"/>
          <w:sz w:val="24"/>
          <w:szCs w:val="24"/>
        </w:rPr>
        <w:t>o be dealt with by this court. This court considered the</w:t>
      </w:r>
      <w:r w:rsidR="00426E62" w:rsidRPr="00426E62">
        <w:rPr>
          <w:rFonts w:ascii="Arial" w:hAnsi="Arial" w:cs="Arial"/>
          <w:sz w:val="24"/>
          <w:szCs w:val="24"/>
        </w:rPr>
        <w:t xml:space="preserve"> authority</w:t>
      </w:r>
      <w:r w:rsidRPr="00426E62">
        <w:rPr>
          <w:rFonts w:ascii="Arial" w:hAnsi="Arial" w:cs="Arial"/>
          <w:sz w:val="24"/>
          <w:szCs w:val="24"/>
        </w:rPr>
        <w:t xml:space="preserve"> of deponent to lodge application</w:t>
      </w:r>
      <w:r w:rsidR="00426E62">
        <w:rPr>
          <w:rFonts w:ascii="Arial" w:hAnsi="Arial" w:cs="Arial"/>
          <w:sz w:val="24"/>
          <w:szCs w:val="24"/>
        </w:rPr>
        <w:t xml:space="preserve"> to amend </w:t>
      </w:r>
      <w:r w:rsidR="00FB2849">
        <w:rPr>
          <w:rFonts w:ascii="Arial" w:hAnsi="Arial" w:cs="Arial"/>
          <w:sz w:val="24"/>
          <w:szCs w:val="24"/>
        </w:rPr>
        <w:t>on behalf of the plaintiff to be the first point of departure.</w:t>
      </w:r>
    </w:p>
    <w:p w14:paraId="484DD84C" w14:textId="77777777" w:rsidR="00426E62" w:rsidRPr="00426E62" w:rsidRDefault="00426E62" w:rsidP="00426E62">
      <w:pPr>
        <w:pStyle w:val="ListParagraph"/>
        <w:spacing w:after="0" w:line="360" w:lineRule="auto"/>
        <w:ind w:left="0"/>
        <w:jc w:val="both"/>
        <w:rPr>
          <w:rFonts w:ascii="Arial" w:hAnsi="Arial" w:cs="Arial"/>
          <w:sz w:val="24"/>
          <w:szCs w:val="24"/>
        </w:rPr>
      </w:pPr>
    </w:p>
    <w:p w14:paraId="6D6FAF87" w14:textId="77777777" w:rsidR="00426E62" w:rsidRPr="00426E62" w:rsidRDefault="00426E62" w:rsidP="00426E62">
      <w:pPr>
        <w:pStyle w:val="ListParagraph"/>
        <w:spacing w:after="0" w:line="360" w:lineRule="auto"/>
        <w:ind w:left="0"/>
        <w:jc w:val="both"/>
        <w:rPr>
          <w:rFonts w:ascii="Arial" w:eastAsia="Times New Roman" w:hAnsi="Arial" w:cs="Arial"/>
          <w:sz w:val="24"/>
          <w:szCs w:val="24"/>
          <w:lang w:eastAsia="en-ZA"/>
        </w:rPr>
      </w:pPr>
      <w:r w:rsidRPr="00426E62">
        <w:rPr>
          <w:rFonts w:ascii="Arial" w:eastAsia="Times New Roman" w:hAnsi="Arial" w:cs="Arial"/>
          <w:sz w:val="24"/>
          <w:szCs w:val="24"/>
          <w:lang w:eastAsia="en-ZA"/>
        </w:rPr>
        <w:t xml:space="preserve">In </w:t>
      </w:r>
      <w:proofErr w:type="spellStart"/>
      <w:r w:rsidRPr="00426E62">
        <w:rPr>
          <w:rFonts w:ascii="Arial" w:eastAsia="Times New Roman" w:hAnsi="Arial" w:cs="Arial"/>
          <w:i/>
          <w:sz w:val="24"/>
          <w:szCs w:val="24"/>
          <w:lang w:eastAsia="en-ZA"/>
        </w:rPr>
        <w:t>casu</w:t>
      </w:r>
      <w:proofErr w:type="spellEnd"/>
      <w:r w:rsidR="00064679" w:rsidRPr="00426E62">
        <w:rPr>
          <w:rFonts w:ascii="Arial" w:eastAsia="Times New Roman" w:hAnsi="Arial" w:cs="Arial"/>
          <w:sz w:val="24"/>
          <w:szCs w:val="24"/>
          <w:lang w:eastAsia="en-ZA"/>
        </w:rPr>
        <w:t xml:space="preserve">, the deponent to the </w:t>
      </w:r>
      <w:r w:rsidRPr="00426E62">
        <w:rPr>
          <w:rFonts w:ascii="Arial" w:eastAsia="Times New Roman" w:hAnsi="Arial" w:cs="Arial"/>
          <w:sz w:val="24"/>
          <w:szCs w:val="24"/>
          <w:lang w:eastAsia="en-ZA"/>
        </w:rPr>
        <w:t>application to amend</w:t>
      </w:r>
      <w:r w:rsidR="00064679" w:rsidRPr="00426E62">
        <w:rPr>
          <w:rFonts w:ascii="Arial" w:eastAsia="Times New Roman" w:hAnsi="Arial" w:cs="Arial"/>
          <w:sz w:val="24"/>
          <w:szCs w:val="24"/>
          <w:lang w:eastAsia="en-ZA"/>
        </w:rPr>
        <w:t xml:space="preserve"> failed to</w:t>
      </w:r>
      <w:r w:rsidR="000B464D">
        <w:rPr>
          <w:rFonts w:ascii="Arial" w:eastAsia="Times New Roman" w:hAnsi="Arial" w:cs="Arial"/>
          <w:sz w:val="24"/>
          <w:szCs w:val="24"/>
          <w:lang w:eastAsia="en-ZA"/>
        </w:rPr>
        <w:t xml:space="preserve"> state that he was duly authoris</w:t>
      </w:r>
      <w:r w:rsidR="00064679" w:rsidRPr="00426E62">
        <w:rPr>
          <w:rFonts w:ascii="Arial" w:eastAsia="Times New Roman" w:hAnsi="Arial" w:cs="Arial"/>
          <w:sz w:val="24"/>
          <w:szCs w:val="24"/>
          <w:lang w:eastAsia="en-ZA"/>
        </w:rPr>
        <w:t>ed to institute the proceedings on behalf of the plaintiff, the University of Namibia. The issue of authority was not addressed at all in the founding affidavit and he could not, in reply, place proof of the authority as no auth</w:t>
      </w:r>
      <w:r w:rsidR="00F63843">
        <w:rPr>
          <w:rFonts w:ascii="Arial" w:eastAsia="Times New Roman" w:hAnsi="Arial" w:cs="Arial"/>
          <w:sz w:val="24"/>
          <w:szCs w:val="24"/>
          <w:lang w:eastAsia="en-ZA"/>
        </w:rPr>
        <w:t>ority whatsoever, was alleged.</w:t>
      </w:r>
    </w:p>
    <w:p w14:paraId="70ADB8AA" w14:textId="77777777" w:rsidR="00426E62" w:rsidRPr="00426E62" w:rsidRDefault="00426E62" w:rsidP="00426E62">
      <w:pPr>
        <w:pStyle w:val="ListParagraph"/>
        <w:spacing w:after="0" w:line="360" w:lineRule="auto"/>
        <w:ind w:left="0"/>
        <w:jc w:val="both"/>
        <w:rPr>
          <w:rFonts w:ascii="Arial" w:eastAsia="Times New Roman" w:hAnsi="Arial" w:cs="Arial"/>
          <w:sz w:val="24"/>
          <w:szCs w:val="24"/>
          <w:lang w:eastAsia="en-ZA"/>
        </w:rPr>
      </w:pPr>
    </w:p>
    <w:p w14:paraId="53923DE1" w14:textId="77777777" w:rsidR="00426E62" w:rsidRPr="00426E62" w:rsidRDefault="00A20C43" w:rsidP="00426E62">
      <w:pPr>
        <w:pStyle w:val="ListParagraph"/>
        <w:spacing w:after="0" w:line="360" w:lineRule="auto"/>
        <w:ind w:left="0"/>
        <w:jc w:val="both"/>
        <w:rPr>
          <w:rFonts w:ascii="Arial" w:eastAsia="Times New Roman" w:hAnsi="Arial" w:cs="Arial"/>
          <w:sz w:val="24"/>
          <w:szCs w:val="24"/>
          <w:lang w:eastAsia="en-ZA"/>
        </w:rPr>
      </w:pPr>
      <w:r w:rsidRPr="00426E62">
        <w:rPr>
          <w:rFonts w:ascii="Arial" w:hAnsi="Arial" w:cs="Arial"/>
          <w:i/>
          <w:sz w:val="24"/>
          <w:szCs w:val="24"/>
        </w:rPr>
        <w:t>Held that:</w:t>
      </w:r>
      <w:r w:rsidRPr="00426E62">
        <w:rPr>
          <w:rFonts w:ascii="Arial" w:hAnsi="Arial" w:cs="Arial"/>
          <w:sz w:val="24"/>
          <w:szCs w:val="24"/>
        </w:rPr>
        <w:t xml:space="preserve"> </w:t>
      </w:r>
      <w:r w:rsidRPr="00426E62">
        <w:rPr>
          <w:rFonts w:ascii="Arial" w:eastAsia="Times New Roman" w:hAnsi="Arial" w:cs="Arial"/>
          <w:sz w:val="24"/>
          <w:szCs w:val="24"/>
          <w:lang w:eastAsia="en-ZA"/>
        </w:rPr>
        <w:t xml:space="preserve">in motion proceedings, the applicant has the onus of proofing that he or she is authorised to institute proceedings. </w:t>
      </w:r>
      <w:r w:rsidR="00426E62">
        <w:rPr>
          <w:rFonts w:ascii="Arial" w:eastAsia="Times New Roman" w:hAnsi="Arial" w:cs="Arial"/>
          <w:sz w:val="24"/>
          <w:szCs w:val="24"/>
          <w:lang w:eastAsia="en-ZA"/>
        </w:rPr>
        <w:t>T</w:t>
      </w:r>
      <w:r w:rsidRPr="00426E62">
        <w:rPr>
          <w:rFonts w:ascii="Arial" w:eastAsia="Times New Roman" w:hAnsi="Arial" w:cs="Arial"/>
          <w:sz w:val="24"/>
          <w:szCs w:val="24"/>
          <w:lang w:eastAsia="en-ZA"/>
        </w:rPr>
        <w:t xml:space="preserve">he institution of the particular proceedings </w:t>
      </w:r>
      <w:r w:rsidR="00C423B0">
        <w:rPr>
          <w:rFonts w:ascii="Arial" w:eastAsia="Times New Roman" w:hAnsi="Arial" w:cs="Arial"/>
          <w:sz w:val="24"/>
          <w:szCs w:val="24"/>
          <w:lang w:eastAsia="en-ZA"/>
        </w:rPr>
        <w:t xml:space="preserve">must be authorised. </w:t>
      </w:r>
    </w:p>
    <w:p w14:paraId="2C5CBEC6" w14:textId="77777777" w:rsidR="00426E62" w:rsidRPr="00426E62" w:rsidRDefault="00426E62" w:rsidP="00426E62">
      <w:pPr>
        <w:pStyle w:val="ListParagraph"/>
        <w:spacing w:after="0" w:line="360" w:lineRule="auto"/>
        <w:ind w:left="0"/>
        <w:jc w:val="both"/>
        <w:rPr>
          <w:rFonts w:ascii="Arial" w:eastAsia="Times New Roman" w:hAnsi="Arial" w:cs="Arial"/>
          <w:i/>
          <w:sz w:val="24"/>
          <w:szCs w:val="24"/>
          <w:lang w:eastAsia="en-ZA"/>
        </w:rPr>
      </w:pPr>
    </w:p>
    <w:p w14:paraId="7D0F8A31" w14:textId="77777777" w:rsidR="00A20C43" w:rsidRDefault="00A20C43" w:rsidP="00426E62">
      <w:pPr>
        <w:pStyle w:val="ListParagraph"/>
        <w:spacing w:after="0" w:line="360" w:lineRule="auto"/>
        <w:ind w:left="0"/>
        <w:jc w:val="both"/>
        <w:rPr>
          <w:rFonts w:ascii="Arial" w:eastAsia="Times New Roman" w:hAnsi="Arial" w:cs="Arial"/>
          <w:sz w:val="24"/>
          <w:szCs w:val="24"/>
          <w:lang w:eastAsia="en-ZA"/>
        </w:rPr>
      </w:pPr>
      <w:r w:rsidRPr="00426E62">
        <w:rPr>
          <w:rFonts w:ascii="Arial" w:eastAsia="Times New Roman" w:hAnsi="Arial" w:cs="Arial"/>
          <w:i/>
          <w:sz w:val="24"/>
          <w:szCs w:val="24"/>
          <w:lang w:eastAsia="en-ZA"/>
        </w:rPr>
        <w:t xml:space="preserve">Held </w:t>
      </w:r>
      <w:r w:rsidR="00426E62" w:rsidRPr="00426E62">
        <w:rPr>
          <w:rFonts w:ascii="Arial" w:eastAsia="Times New Roman" w:hAnsi="Arial" w:cs="Arial"/>
          <w:i/>
          <w:sz w:val="24"/>
          <w:szCs w:val="24"/>
          <w:lang w:eastAsia="en-ZA"/>
        </w:rPr>
        <w:t>further that</w:t>
      </w:r>
      <w:r w:rsidRPr="00426E62">
        <w:rPr>
          <w:rFonts w:ascii="Arial" w:eastAsia="Times New Roman" w:hAnsi="Arial" w:cs="Arial"/>
          <w:i/>
          <w:sz w:val="24"/>
          <w:szCs w:val="24"/>
          <w:lang w:eastAsia="en-ZA"/>
        </w:rPr>
        <w:t>:</w:t>
      </w:r>
      <w:r w:rsidRPr="00426E62">
        <w:rPr>
          <w:rFonts w:ascii="Arial" w:eastAsia="Times New Roman" w:hAnsi="Arial" w:cs="Arial"/>
          <w:sz w:val="24"/>
          <w:szCs w:val="24"/>
          <w:lang w:eastAsia="en-ZA"/>
        </w:rPr>
        <w:t xml:space="preserve"> </w:t>
      </w:r>
      <w:r w:rsidR="00C423B0">
        <w:rPr>
          <w:rFonts w:ascii="Arial" w:eastAsia="Times New Roman" w:hAnsi="Arial" w:cs="Arial"/>
          <w:sz w:val="24"/>
          <w:szCs w:val="24"/>
          <w:lang w:eastAsia="en-ZA"/>
        </w:rPr>
        <w:t>a</w:t>
      </w:r>
      <w:r w:rsidRPr="00426E62">
        <w:rPr>
          <w:rFonts w:ascii="Arial" w:eastAsia="Times New Roman" w:hAnsi="Arial" w:cs="Arial"/>
          <w:sz w:val="24"/>
          <w:szCs w:val="24"/>
          <w:lang w:eastAsia="en-ZA"/>
        </w:rPr>
        <w:t xml:space="preserve"> distinction must be drawn between matters where authority to launch the application is averred in the founding affidavit and objected to by the opposing party and those matters where absolutely no averments are made regarding authority.</w:t>
      </w:r>
    </w:p>
    <w:p w14:paraId="583578F4" w14:textId="77777777" w:rsidR="00426E62" w:rsidRPr="00426E62" w:rsidRDefault="00426E62" w:rsidP="00426E62">
      <w:pPr>
        <w:pStyle w:val="ListParagraph"/>
        <w:spacing w:after="0" w:line="360" w:lineRule="auto"/>
        <w:ind w:left="0"/>
        <w:jc w:val="both"/>
        <w:rPr>
          <w:rFonts w:ascii="Arial" w:eastAsia="Times New Roman" w:hAnsi="Arial" w:cs="Arial"/>
          <w:sz w:val="24"/>
          <w:szCs w:val="24"/>
          <w:lang w:eastAsia="en-ZA"/>
        </w:rPr>
      </w:pPr>
    </w:p>
    <w:p w14:paraId="166E0BEC" w14:textId="77777777" w:rsidR="00426E62" w:rsidRDefault="00426E62" w:rsidP="00426E62">
      <w:pPr>
        <w:pStyle w:val="ListParagraph"/>
        <w:spacing w:after="0" w:line="360" w:lineRule="auto"/>
        <w:ind w:left="0"/>
        <w:jc w:val="both"/>
        <w:rPr>
          <w:rFonts w:ascii="Arial" w:eastAsia="Times New Roman" w:hAnsi="Arial" w:cs="Arial"/>
          <w:sz w:val="24"/>
          <w:szCs w:val="24"/>
          <w:lang w:eastAsia="en-ZA"/>
        </w:rPr>
      </w:pPr>
      <w:r w:rsidRPr="00426E62">
        <w:rPr>
          <w:rFonts w:ascii="Arial" w:eastAsia="Times New Roman" w:hAnsi="Arial" w:cs="Arial"/>
          <w:i/>
          <w:sz w:val="24"/>
          <w:szCs w:val="24"/>
          <w:lang w:eastAsia="en-ZA"/>
        </w:rPr>
        <w:t>Held further that:</w:t>
      </w:r>
      <w:r>
        <w:rPr>
          <w:rFonts w:ascii="Arial" w:eastAsia="Times New Roman" w:hAnsi="Arial" w:cs="Arial"/>
          <w:sz w:val="24"/>
          <w:szCs w:val="24"/>
          <w:lang w:eastAsia="en-ZA"/>
        </w:rPr>
        <w:t xml:space="preserve"> </w:t>
      </w:r>
      <w:r w:rsidRPr="00426E62">
        <w:rPr>
          <w:rFonts w:ascii="Arial" w:eastAsia="Times New Roman" w:hAnsi="Arial" w:cs="Arial"/>
          <w:sz w:val="24"/>
          <w:szCs w:val="24"/>
          <w:lang w:eastAsia="en-ZA"/>
        </w:rPr>
        <w:t>where absolutely no avermen</w:t>
      </w:r>
      <w:r>
        <w:rPr>
          <w:rFonts w:ascii="Arial" w:eastAsia="Times New Roman" w:hAnsi="Arial" w:cs="Arial"/>
          <w:sz w:val="24"/>
          <w:szCs w:val="24"/>
          <w:lang w:eastAsia="en-ZA"/>
        </w:rPr>
        <w:t>ts are made regarding authority, t</w:t>
      </w:r>
      <w:r w:rsidR="00AF1C2F" w:rsidRPr="00426E62">
        <w:rPr>
          <w:rFonts w:ascii="Arial" w:eastAsia="Times New Roman" w:hAnsi="Arial" w:cs="Arial"/>
          <w:sz w:val="24"/>
          <w:szCs w:val="24"/>
          <w:lang w:eastAsia="en-ZA"/>
        </w:rPr>
        <w:t>he only conclusion that may be reached is that the proceedings are not properly authorised.</w:t>
      </w:r>
      <w:r w:rsidR="002A783E">
        <w:rPr>
          <w:rFonts w:ascii="Arial" w:eastAsia="Times New Roman" w:hAnsi="Arial" w:cs="Arial"/>
          <w:sz w:val="24"/>
          <w:szCs w:val="24"/>
          <w:lang w:eastAsia="en-ZA"/>
        </w:rPr>
        <w:t xml:space="preserve"> </w:t>
      </w:r>
    </w:p>
    <w:p w14:paraId="16CC2A10" w14:textId="77777777" w:rsidR="00F808F2" w:rsidRPr="00DF014C" w:rsidRDefault="00F808F2" w:rsidP="00DF014C">
      <w:pPr>
        <w:spacing w:after="0" w:line="360" w:lineRule="auto"/>
        <w:jc w:val="both"/>
        <w:rPr>
          <w:rFonts w:ascii="Arial" w:hAnsi="Arial" w:cs="Arial"/>
          <w:sz w:val="24"/>
          <w:szCs w:val="24"/>
        </w:rPr>
      </w:pPr>
    </w:p>
    <w:p w14:paraId="31766CAC" w14:textId="77777777" w:rsidR="00DF014C" w:rsidRPr="00DF014C" w:rsidRDefault="00000000" w:rsidP="00DF014C">
      <w:pPr>
        <w:spacing w:after="0" w:line="360" w:lineRule="auto"/>
        <w:jc w:val="both"/>
        <w:rPr>
          <w:rFonts w:ascii="Arial" w:eastAsia="Calibri" w:hAnsi="Arial" w:cs="Arial"/>
          <w:bCs/>
          <w:sz w:val="24"/>
          <w:szCs w:val="24"/>
          <w:lang w:val="en-GB"/>
        </w:rPr>
      </w:pPr>
      <w:r>
        <w:rPr>
          <w:rFonts w:ascii="Arial" w:eastAsia="Calibri" w:hAnsi="Arial" w:cs="Arial"/>
          <w:bCs/>
          <w:sz w:val="24"/>
          <w:szCs w:val="24"/>
          <w:lang w:val="en-GB"/>
        </w:rPr>
        <w:pict w14:anchorId="34325EA9">
          <v:rect id="_x0000_i1025" style="width:0;height:1.5pt" o:hralign="center" o:hrstd="t" o:hr="t" fillcolor="#a0a0a0" stroked="f"/>
        </w:pict>
      </w:r>
    </w:p>
    <w:p w14:paraId="2733D98E" w14:textId="77777777" w:rsidR="00DF014C" w:rsidRPr="00DF014C" w:rsidRDefault="00DF014C" w:rsidP="00DF014C">
      <w:pPr>
        <w:spacing w:after="0" w:line="360" w:lineRule="auto"/>
        <w:jc w:val="center"/>
        <w:rPr>
          <w:rFonts w:ascii="Arial" w:eastAsia="Calibri" w:hAnsi="Arial" w:cs="Arial"/>
          <w:b/>
          <w:bCs/>
          <w:sz w:val="24"/>
          <w:szCs w:val="24"/>
          <w:lang w:val="en-GB"/>
        </w:rPr>
      </w:pPr>
      <w:r w:rsidRPr="00DF014C">
        <w:rPr>
          <w:rFonts w:ascii="Arial" w:eastAsia="Calibri" w:hAnsi="Arial" w:cs="Arial"/>
          <w:b/>
          <w:bCs/>
          <w:sz w:val="24"/>
          <w:szCs w:val="24"/>
          <w:lang w:val="en-GB"/>
        </w:rPr>
        <w:t>ORDER</w:t>
      </w:r>
    </w:p>
    <w:p w14:paraId="0B2DD29D" w14:textId="77777777" w:rsidR="00F808F2" w:rsidRDefault="00000000" w:rsidP="00F808F2">
      <w:pPr>
        <w:spacing w:after="0" w:line="360" w:lineRule="auto"/>
        <w:jc w:val="both"/>
        <w:rPr>
          <w:rFonts w:ascii="Arial" w:hAnsi="Arial" w:cs="Arial"/>
          <w:sz w:val="24"/>
          <w:szCs w:val="24"/>
        </w:rPr>
      </w:pPr>
      <w:r>
        <w:rPr>
          <w:rFonts w:ascii="Arial" w:eastAsia="Calibri" w:hAnsi="Arial" w:cs="Arial"/>
          <w:bCs/>
          <w:sz w:val="24"/>
          <w:szCs w:val="24"/>
          <w:lang w:val="en-GB"/>
        </w:rPr>
        <w:pict w14:anchorId="0B664440">
          <v:rect id="_x0000_i1026" style="width:0;height:1.5pt" o:hralign="center" o:hrstd="t" o:hr="t" fillcolor="#a0a0a0" stroked="f"/>
        </w:pict>
      </w:r>
    </w:p>
    <w:p w14:paraId="77F58316" w14:textId="77777777" w:rsidR="00F808F2" w:rsidRDefault="00F808F2" w:rsidP="00F808F2">
      <w:pPr>
        <w:spacing w:after="0" w:line="360" w:lineRule="auto"/>
        <w:jc w:val="both"/>
        <w:rPr>
          <w:rFonts w:ascii="Arial" w:hAnsi="Arial" w:cs="Arial"/>
          <w:sz w:val="24"/>
          <w:szCs w:val="24"/>
        </w:rPr>
      </w:pPr>
    </w:p>
    <w:p w14:paraId="20B2C9B9" w14:textId="56033AF0" w:rsidR="00F808F2" w:rsidRPr="008B7AAB" w:rsidRDefault="008B7AAB" w:rsidP="008B7AAB">
      <w:pPr>
        <w:spacing w:after="0" w:line="360" w:lineRule="auto"/>
        <w:ind w:left="1070" w:hanging="360"/>
        <w:jc w:val="both"/>
        <w:rPr>
          <w:rFonts w:ascii="Arial" w:hAnsi="Arial" w:cs="Arial"/>
          <w:sz w:val="24"/>
          <w:szCs w:val="24"/>
        </w:rPr>
      </w:pPr>
      <w:r w:rsidRPr="00F808F2">
        <w:rPr>
          <w:rFonts w:ascii="Arial" w:hAnsi="Arial" w:cs="Arial"/>
          <w:sz w:val="24"/>
          <w:szCs w:val="24"/>
        </w:rPr>
        <w:t>1.</w:t>
      </w:r>
      <w:r w:rsidRPr="00F808F2">
        <w:rPr>
          <w:rFonts w:ascii="Arial" w:hAnsi="Arial" w:cs="Arial"/>
          <w:sz w:val="24"/>
          <w:szCs w:val="24"/>
        </w:rPr>
        <w:tab/>
      </w:r>
      <w:r w:rsidR="00152DE6" w:rsidRPr="008B7AAB">
        <w:rPr>
          <w:rFonts w:ascii="Arial" w:eastAsia="Times New Roman" w:hAnsi="Arial" w:cs="Arial"/>
          <w:sz w:val="24"/>
          <w:szCs w:val="24"/>
          <w:lang w:val="af-ZA" w:eastAsia="en-ZA"/>
        </w:rPr>
        <w:t xml:space="preserve">The point </w:t>
      </w:r>
      <w:r w:rsidR="00152DE6" w:rsidRPr="008B7AAB">
        <w:rPr>
          <w:rFonts w:ascii="Arial" w:eastAsia="Times New Roman" w:hAnsi="Arial" w:cs="Arial"/>
          <w:i/>
          <w:sz w:val="24"/>
          <w:szCs w:val="24"/>
          <w:lang w:val="af-ZA" w:eastAsia="en-ZA"/>
        </w:rPr>
        <w:t>in limine</w:t>
      </w:r>
      <w:r w:rsidR="00152DE6" w:rsidRPr="008B7AAB">
        <w:rPr>
          <w:rFonts w:ascii="Arial" w:eastAsia="Times New Roman" w:hAnsi="Arial" w:cs="Arial"/>
          <w:sz w:val="24"/>
          <w:szCs w:val="24"/>
          <w:lang w:val="af-ZA" w:eastAsia="en-ZA"/>
        </w:rPr>
        <w:t xml:space="preserve"> that the deponent to the founding affidavit lacks the authority to institue the application is upheld and therefor the application for leave to amend is</w:t>
      </w:r>
      <w:r w:rsidR="00F808F2" w:rsidRPr="008B7AAB">
        <w:rPr>
          <w:rFonts w:ascii="Arial" w:eastAsia="Times New Roman" w:hAnsi="Arial" w:cs="Arial"/>
          <w:sz w:val="24"/>
          <w:szCs w:val="24"/>
          <w:lang w:val="af-ZA" w:eastAsia="en-ZA"/>
        </w:rPr>
        <w:t xml:space="preserve"> struck from the roll.</w:t>
      </w:r>
    </w:p>
    <w:p w14:paraId="05F172E3" w14:textId="7DC1AEA4" w:rsidR="00F808F2" w:rsidRPr="008B7AAB" w:rsidRDefault="008B7AAB" w:rsidP="008B7AAB">
      <w:pPr>
        <w:spacing w:after="0" w:line="360" w:lineRule="auto"/>
        <w:ind w:left="1070" w:hanging="360"/>
        <w:jc w:val="both"/>
        <w:rPr>
          <w:rFonts w:ascii="Arial" w:hAnsi="Arial" w:cs="Arial"/>
          <w:sz w:val="24"/>
          <w:szCs w:val="24"/>
        </w:rPr>
      </w:pPr>
      <w:r w:rsidRPr="00F808F2">
        <w:rPr>
          <w:rFonts w:ascii="Arial" w:hAnsi="Arial" w:cs="Arial"/>
          <w:sz w:val="24"/>
          <w:szCs w:val="24"/>
        </w:rPr>
        <w:t>2.</w:t>
      </w:r>
      <w:r w:rsidRPr="00F808F2">
        <w:rPr>
          <w:rFonts w:ascii="Arial" w:hAnsi="Arial" w:cs="Arial"/>
          <w:sz w:val="24"/>
          <w:szCs w:val="24"/>
        </w:rPr>
        <w:tab/>
      </w:r>
      <w:r w:rsidR="00152DE6" w:rsidRPr="008B7AAB">
        <w:rPr>
          <w:rFonts w:ascii="Arial" w:eastAsia="Times New Roman" w:hAnsi="Arial" w:cs="Arial"/>
          <w:sz w:val="24"/>
          <w:szCs w:val="24"/>
          <w:lang w:val="af-ZA" w:eastAsia="en-ZA"/>
        </w:rPr>
        <w:t>Cost of this application is awarded to the defendant, of which costs are limited in terms of the provisions of Rule 32(11).</w:t>
      </w:r>
    </w:p>
    <w:p w14:paraId="1AD1162E" w14:textId="2B59A19E" w:rsidR="00F808F2" w:rsidRPr="008B7AAB" w:rsidRDefault="008B7AAB" w:rsidP="008B7AAB">
      <w:pPr>
        <w:spacing w:after="0" w:line="360" w:lineRule="auto"/>
        <w:ind w:left="1070" w:hanging="360"/>
        <w:jc w:val="both"/>
        <w:rPr>
          <w:rFonts w:ascii="Arial" w:hAnsi="Arial" w:cs="Arial"/>
          <w:sz w:val="24"/>
          <w:szCs w:val="24"/>
        </w:rPr>
      </w:pPr>
      <w:r w:rsidRPr="00F808F2">
        <w:rPr>
          <w:rFonts w:ascii="Arial" w:hAnsi="Arial" w:cs="Arial"/>
          <w:sz w:val="24"/>
          <w:szCs w:val="24"/>
        </w:rPr>
        <w:t>3.</w:t>
      </w:r>
      <w:r w:rsidRPr="00F808F2">
        <w:rPr>
          <w:rFonts w:ascii="Arial" w:hAnsi="Arial" w:cs="Arial"/>
          <w:sz w:val="24"/>
          <w:szCs w:val="24"/>
        </w:rPr>
        <w:tab/>
      </w:r>
      <w:r w:rsidR="00F808F2" w:rsidRPr="008B7AAB">
        <w:rPr>
          <w:rFonts w:ascii="Arial" w:eastAsia="Times New Roman" w:hAnsi="Arial" w:cs="Arial"/>
          <w:sz w:val="24"/>
          <w:szCs w:val="24"/>
          <w:lang w:val="af-ZA" w:eastAsia="en-ZA"/>
        </w:rPr>
        <w:t>T</w:t>
      </w:r>
      <w:r w:rsidR="00152DE6" w:rsidRPr="008B7AAB">
        <w:rPr>
          <w:rFonts w:ascii="Arial" w:eastAsia="Times New Roman" w:hAnsi="Arial" w:cs="Arial"/>
          <w:sz w:val="24"/>
          <w:szCs w:val="24"/>
          <w:lang w:val="af-ZA" w:eastAsia="en-ZA"/>
        </w:rPr>
        <w:t>he parties are or</w:t>
      </w:r>
      <w:r w:rsidR="00F808F2" w:rsidRPr="008B7AAB">
        <w:rPr>
          <w:rFonts w:ascii="Arial" w:eastAsia="Times New Roman" w:hAnsi="Arial" w:cs="Arial"/>
          <w:sz w:val="24"/>
          <w:szCs w:val="24"/>
          <w:lang w:val="af-ZA" w:eastAsia="en-ZA"/>
        </w:rPr>
        <w:t>dered to file a joint status report on the further conduct of the matter by no later than 27 October 2022</w:t>
      </w:r>
      <w:r w:rsidR="00B372B1" w:rsidRPr="008B7AAB">
        <w:rPr>
          <w:rFonts w:ascii="Arial" w:eastAsia="Times New Roman" w:hAnsi="Arial" w:cs="Arial"/>
          <w:sz w:val="24"/>
          <w:szCs w:val="24"/>
          <w:lang w:val="af-ZA" w:eastAsia="en-ZA"/>
        </w:rPr>
        <w:t>.</w:t>
      </w:r>
    </w:p>
    <w:p w14:paraId="624CA086" w14:textId="580A8D33" w:rsidR="00152DE6" w:rsidRPr="008B7AAB" w:rsidRDefault="008B7AAB" w:rsidP="008B7AAB">
      <w:pPr>
        <w:spacing w:after="0" w:line="360" w:lineRule="auto"/>
        <w:ind w:left="1070" w:hanging="360"/>
        <w:jc w:val="both"/>
        <w:rPr>
          <w:rFonts w:ascii="Arial" w:hAnsi="Arial" w:cs="Arial"/>
          <w:sz w:val="24"/>
          <w:szCs w:val="24"/>
        </w:rPr>
      </w:pPr>
      <w:r w:rsidRPr="002A783E">
        <w:rPr>
          <w:rFonts w:ascii="Arial" w:hAnsi="Arial" w:cs="Arial"/>
          <w:sz w:val="24"/>
          <w:szCs w:val="24"/>
        </w:rPr>
        <w:t>4.</w:t>
      </w:r>
      <w:r w:rsidRPr="002A783E">
        <w:rPr>
          <w:rFonts w:ascii="Arial" w:hAnsi="Arial" w:cs="Arial"/>
          <w:sz w:val="24"/>
          <w:szCs w:val="24"/>
        </w:rPr>
        <w:tab/>
      </w:r>
      <w:r w:rsidR="00152DE6" w:rsidRPr="008B7AAB">
        <w:rPr>
          <w:rFonts w:ascii="Arial" w:eastAsia="Times New Roman" w:hAnsi="Arial" w:cs="Arial"/>
          <w:sz w:val="24"/>
          <w:szCs w:val="24"/>
          <w:lang w:val="af-ZA" w:eastAsia="en-ZA"/>
        </w:rPr>
        <w:t xml:space="preserve">The case is postponed to </w:t>
      </w:r>
      <w:r w:rsidR="00064679" w:rsidRPr="008B7AAB">
        <w:rPr>
          <w:rFonts w:ascii="Arial" w:eastAsia="Times New Roman" w:hAnsi="Arial" w:cs="Arial"/>
          <w:sz w:val="24"/>
          <w:szCs w:val="24"/>
          <w:lang w:val="af-ZA" w:eastAsia="en-ZA"/>
        </w:rPr>
        <w:t>02</w:t>
      </w:r>
      <w:r w:rsidR="00F808F2" w:rsidRPr="008B7AAB">
        <w:rPr>
          <w:rFonts w:ascii="Arial" w:eastAsia="Times New Roman" w:hAnsi="Arial" w:cs="Arial"/>
          <w:sz w:val="24"/>
          <w:szCs w:val="24"/>
          <w:lang w:val="af-ZA" w:eastAsia="en-ZA"/>
        </w:rPr>
        <w:t xml:space="preserve"> November 2022</w:t>
      </w:r>
      <w:r w:rsidR="00760A4B" w:rsidRPr="008B7AAB">
        <w:rPr>
          <w:rFonts w:ascii="Arial" w:eastAsia="Times New Roman" w:hAnsi="Arial" w:cs="Arial"/>
          <w:sz w:val="24"/>
          <w:szCs w:val="24"/>
          <w:lang w:val="af-ZA" w:eastAsia="en-ZA"/>
        </w:rPr>
        <w:t xml:space="preserve"> </w:t>
      </w:r>
      <w:r w:rsidR="00F808F2" w:rsidRPr="008B7AAB">
        <w:rPr>
          <w:rFonts w:ascii="Arial" w:eastAsia="Times New Roman" w:hAnsi="Arial" w:cs="Arial"/>
          <w:sz w:val="24"/>
          <w:szCs w:val="24"/>
          <w:lang w:val="af-ZA" w:eastAsia="en-ZA"/>
        </w:rPr>
        <w:t>for a Status Hearing</w:t>
      </w:r>
      <w:r w:rsidR="00152DE6" w:rsidRPr="008B7AAB">
        <w:rPr>
          <w:rFonts w:ascii="Arial" w:eastAsia="Times New Roman" w:hAnsi="Arial" w:cs="Arial"/>
          <w:sz w:val="24"/>
          <w:szCs w:val="24"/>
          <w:lang w:val="af-ZA" w:eastAsia="en-ZA"/>
        </w:rPr>
        <w:t>.</w:t>
      </w:r>
    </w:p>
    <w:p w14:paraId="30B72F43" w14:textId="77777777" w:rsidR="002A783E" w:rsidRPr="00F808F2" w:rsidRDefault="002A783E" w:rsidP="002A783E">
      <w:pPr>
        <w:pStyle w:val="ListParagraph"/>
        <w:spacing w:after="0" w:line="360" w:lineRule="auto"/>
        <w:ind w:left="1070"/>
        <w:jc w:val="both"/>
        <w:rPr>
          <w:rFonts w:ascii="Arial" w:hAnsi="Arial" w:cs="Arial"/>
          <w:sz w:val="24"/>
          <w:szCs w:val="24"/>
        </w:rPr>
      </w:pPr>
    </w:p>
    <w:p w14:paraId="7E9CFD78" w14:textId="77777777" w:rsidR="00DF014C" w:rsidRPr="00DF014C" w:rsidRDefault="00000000" w:rsidP="00DF014C">
      <w:pPr>
        <w:spacing w:after="0" w:line="360" w:lineRule="auto"/>
        <w:jc w:val="both"/>
        <w:rPr>
          <w:rFonts w:ascii="Arial" w:hAnsi="Arial" w:cs="Arial"/>
          <w:bCs/>
          <w:sz w:val="24"/>
          <w:szCs w:val="24"/>
        </w:rPr>
      </w:pPr>
      <w:r>
        <w:rPr>
          <w:rFonts w:ascii="Arial" w:hAnsi="Arial" w:cs="Arial"/>
          <w:bCs/>
          <w:sz w:val="24"/>
          <w:szCs w:val="24"/>
        </w:rPr>
        <w:pict w14:anchorId="6D551055">
          <v:rect id="_x0000_i1027" style="width:0;height:1.5pt" o:hralign="center" o:hrstd="t" o:hr="t" fillcolor="#a0a0a0" stroked="f"/>
        </w:pict>
      </w:r>
    </w:p>
    <w:p w14:paraId="67B4E684" w14:textId="77777777" w:rsidR="00DF014C" w:rsidRPr="00DF014C" w:rsidRDefault="00DF014C" w:rsidP="00DF014C">
      <w:pPr>
        <w:spacing w:after="0" w:line="360" w:lineRule="auto"/>
        <w:jc w:val="center"/>
        <w:rPr>
          <w:rFonts w:ascii="Arial" w:hAnsi="Arial" w:cs="Arial"/>
          <w:b/>
          <w:sz w:val="24"/>
          <w:szCs w:val="24"/>
        </w:rPr>
      </w:pPr>
      <w:r w:rsidRPr="00DF014C">
        <w:rPr>
          <w:rFonts w:ascii="Arial" w:hAnsi="Arial" w:cs="Arial"/>
          <w:b/>
          <w:sz w:val="24"/>
          <w:szCs w:val="24"/>
        </w:rPr>
        <w:t>JUDGMENT</w:t>
      </w:r>
    </w:p>
    <w:p w14:paraId="21FC54F5" w14:textId="77777777" w:rsidR="00DF014C" w:rsidRPr="00DF014C" w:rsidRDefault="00000000" w:rsidP="00DF014C">
      <w:pPr>
        <w:spacing w:after="0" w:line="360" w:lineRule="auto"/>
        <w:jc w:val="center"/>
        <w:rPr>
          <w:rFonts w:ascii="Arial" w:hAnsi="Arial" w:cs="Arial"/>
          <w:b/>
          <w:sz w:val="24"/>
          <w:szCs w:val="24"/>
        </w:rPr>
      </w:pPr>
      <w:r>
        <w:rPr>
          <w:rFonts w:ascii="Arial" w:hAnsi="Arial" w:cs="Arial"/>
          <w:bCs/>
          <w:sz w:val="24"/>
          <w:szCs w:val="24"/>
        </w:rPr>
        <w:pict w14:anchorId="736078D9">
          <v:rect id="_x0000_i1028" style="width:0;height:1.5pt" o:hralign="center" o:hrstd="t" o:hr="t" fillcolor="#a0a0a0" stroked="f"/>
        </w:pict>
      </w:r>
    </w:p>
    <w:p w14:paraId="68541045" w14:textId="77777777" w:rsidR="00DF014C" w:rsidRPr="00334433" w:rsidRDefault="00DF014C" w:rsidP="00DF014C">
      <w:pPr>
        <w:spacing w:after="0" w:line="360" w:lineRule="auto"/>
        <w:jc w:val="both"/>
        <w:rPr>
          <w:rFonts w:ascii="Arial" w:hAnsi="Arial" w:cs="Arial"/>
          <w:sz w:val="24"/>
          <w:szCs w:val="24"/>
        </w:rPr>
      </w:pPr>
      <w:r w:rsidRPr="00334433">
        <w:rPr>
          <w:rFonts w:ascii="Arial" w:hAnsi="Arial" w:cs="Arial"/>
          <w:sz w:val="24"/>
          <w:szCs w:val="24"/>
        </w:rPr>
        <w:t>CHRISTIAAN, AJ</w:t>
      </w:r>
    </w:p>
    <w:p w14:paraId="7C011C07" w14:textId="77777777" w:rsidR="00F808F2" w:rsidRDefault="00F808F2" w:rsidP="000464A7">
      <w:pPr>
        <w:spacing w:after="0" w:line="360" w:lineRule="auto"/>
        <w:jc w:val="both"/>
        <w:rPr>
          <w:rFonts w:ascii="Arial" w:hAnsi="Arial" w:cs="Arial"/>
          <w:b/>
          <w:sz w:val="24"/>
          <w:szCs w:val="24"/>
        </w:rPr>
      </w:pPr>
    </w:p>
    <w:p w14:paraId="519D2723" w14:textId="77777777" w:rsidR="00E200DB" w:rsidRPr="00334433" w:rsidRDefault="00E200DB" w:rsidP="000464A7">
      <w:pPr>
        <w:spacing w:after="0" w:line="360" w:lineRule="auto"/>
        <w:jc w:val="both"/>
        <w:rPr>
          <w:rFonts w:ascii="Arial" w:hAnsi="Arial" w:cs="Arial"/>
          <w:sz w:val="24"/>
          <w:szCs w:val="24"/>
          <w:u w:val="single"/>
        </w:rPr>
      </w:pPr>
      <w:r w:rsidRPr="00334433">
        <w:rPr>
          <w:rFonts w:ascii="Arial" w:hAnsi="Arial" w:cs="Arial"/>
          <w:sz w:val="24"/>
          <w:szCs w:val="24"/>
          <w:u w:val="single"/>
        </w:rPr>
        <w:t xml:space="preserve">Introduction </w:t>
      </w:r>
    </w:p>
    <w:p w14:paraId="14F34774" w14:textId="77777777" w:rsidR="00F808F2" w:rsidRDefault="00F808F2" w:rsidP="00F808F2">
      <w:pPr>
        <w:pStyle w:val="ListParagraph"/>
        <w:spacing w:after="0" w:line="360" w:lineRule="auto"/>
        <w:ind w:left="0"/>
        <w:jc w:val="both"/>
        <w:rPr>
          <w:rFonts w:ascii="Arial" w:hAnsi="Arial" w:cs="Arial"/>
          <w:sz w:val="24"/>
          <w:lang w:val="en-US"/>
        </w:rPr>
      </w:pPr>
    </w:p>
    <w:p w14:paraId="5408E988" w14:textId="016E095E" w:rsidR="00F808F2" w:rsidRPr="008B7AAB" w:rsidRDefault="008B7AAB" w:rsidP="008B7AAB">
      <w:pPr>
        <w:spacing w:after="0" w:line="360" w:lineRule="auto"/>
        <w:jc w:val="both"/>
        <w:rPr>
          <w:rFonts w:ascii="Arial" w:hAnsi="Arial" w:cs="Arial"/>
          <w:sz w:val="24"/>
          <w:lang w:val="en-US"/>
        </w:rPr>
      </w:pPr>
      <w:r>
        <w:rPr>
          <w:rFonts w:ascii="Arial" w:hAnsi="Arial" w:cs="Arial"/>
          <w:sz w:val="24"/>
          <w:lang w:val="en-US"/>
        </w:rPr>
        <w:t>[1]</w:t>
      </w:r>
      <w:r>
        <w:rPr>
          <w:rFonts w:ascii="Arial" w:hAnsi="Arial" w:cs="Arial"/>
          <w:sz w:val="24"/>
          <w:lang w:val="en-US"/>
        </w:rPr>
        <w:tab/>
      </w:r>
      <w:r w:rsidR="00710F71" w:rsidRPr="008B7AAB">
        <w:rPr>
          <w:rFonts w:ascii="Arial" w:hAnsi="Arial" w:cs="Arial"/>
          <w:sz w:val="24"/>
          <w:lang w:val="en-US"/>
        </w:rPr>
        <w:t>This is an interlocutory application brought by the plaintiff, seeking leave to amend its particulars of claim.</w:t>
      </w:r>
    </w:p>
    <w:p w14:paraId="74F3EFAD" w14:textId="77777777" w:rsidR="00F808F2" w:rsidRDefault="00F808F2" w:rsidP="00F808F2">
      <w:pPr>
        <w:pStyle w:val="ListParagraph"/>
        <w:spacing w:after="0" w:line="360" w:lineRule="auto"/>
        <w:ind w:left="0"/>
        <w:jc w:val="both"/>
        <w:rPr>
          <w:rFonts w:ascii="Arial" w:hAnsi="Arial" w:cs="Arial"/>
          <w:sz w:val="24"/>
          <w:lang w:val="en-US"/>
        </w:rPr>
      </w:pPr>
    </w:p>
    <w:p w14:paraId="4D3EC7EB" w14:textId="4E31A206" w:rsidR="00F808F2" w:rsidRPr="008B7AAB" w:rsidRDefault="008B7AAB" w:rsidP="008B7AAB">
      <w:pPr>
        <w:spacing w:after="0" w:line="360" w:lineRule="auto"/>
        <w:jc w:val="both"/>
        <w:rPr>
          <w:rFonts w:ascii="Arial" w:hAnsi="Arial" w:cs="Arial"/>
          <w:sz w:val="24"/>
          <w:lang w:val="en-US"/>
        </w:rPr>
      </w:pPr>
      <w:r>
        <w:rPr>
          <w:rFonts w:ascii="Arial" w:hAnsi="Arial" w:cs="Arial"/>
          <w:sz w:val="24"/>
          <w:lang w:val="en-US"/>
        </w:rPr>
        <w:t>[2]</w:t>
      </w:r>
      <w:r>
        <w:rPr>
          <w:rFonts w:ascii="Arial" w:hAnsi="Arial" w:cs="Arial"/>
          <w:sz w:val="24"/>
          <w:lang w:val="en-US"/>
        </w:rPr>
        <w:tab/>
      </w:r>
      <w:r w:rsidR="00710F71" w:rsidRPr="008B7AAB">
        <w:rPr>
          <w:rFonts w:ascii="Arial" w:hAnsi="Arial" w:cs="Arial"/>
          <w:sz w:val="24"/>
          <w:lang w:val="en-US"/>
        </w:rPr>
        <w:t>This application is opposed by the defendant.</w:t>
      </w:r>
    </w:p>
    <w:p w14:paraId="7C8856D0" w14:textId="77777777" w:rsidR="00F808F2" w:rsidRPr="00F808F2" w:rsidRDefault="00F808F2" w:rsidP="00F808F2">
      <w:pPr>
        <w:pStyle w:val="ListParagraph"/>
        <w:rPr>
          <w:rFonts w:ascii="Arial" w:hAnsi="Arial" w:cs="Arial"/>
          <w:b/>
          <w:i/>
          <w:sz w:val="24"/>
          <w:szCs w:val="24"/>
        </w:rPr>
      </w:pPr>
    </w:p>
    <w:p w14:paraId="15775E9A" w14:textId="77777777" w:rsidR="00F808F2" w:rsidRPr="00334433" w:rsidRDefault="00710F71" w:rsidP="00F808F2">
      <w:pPr>
        <w:pStyle w:val="ListParagraph"/>
        <w:spacing w:after="0" w:line="360" w:lineRule="auto"/>
        <w:ind w:left="0"/>
        <w:jc w:val="both"/>
        <w:rPr>
          <w:rFonts w:ascii="Arial" w:hAnsi="Arial" w:cs="Arial"/>
          <w:sz w:val="24"/>
          <w:u w:val="single"/>
          <w:lang w:val="en-US"/>
        </w:rPr>
      </w:pPr>
      <w:r w:rsidRPr="00334433">
        <w:rPr>
          <w:rFonts w:ascii="Arial" w:hAnsi="Arial" w:cs="Arial"/>
          <w:sz w:val="24"/>
          <w:szCs w:val="24"/>
          <w:u w:val="single"/>
        </w:rPr>
        <w:t>Background</w:t>
      </w:r>
    </w:p>
    <w:p w14:paraId="1F75094C" w14:textId="77777777" w:rsidR="00F808F2" w:rsidRPr="00F808F2" w:rsidRDefault="00F808F2" w:rsidP="00F808F2">
      <w:pPr>
        <w:pStyle w:val="ListParagraph"/>
        <w:rPr>
          <w:rFonts w:ascii="Arial" w:hAnsi="Arial" w:cs="Arial"/>
          <w:sz w:val="24"/>
          <w:szCs w:val="24"/>
          <w:u w:val="single"/>
        </w:rPr>
      </w:pPr>
    </w:p>
    <w:p w14:paraId="67F269CB" w14:textId="77777777" w:rsidR="00F808F2" w:rsidRPr="00946B3B" w:rsidRDefault="00710F71" w:rsidP="00F808F2">
      <w:pPr>
        <w:pStyle w:val="ListParagraph"/>
        <w:spacing w:after="0" w:line="360" w:lineRule="auto"/>
        <w:ind w:left="0"/>
        <w:jc w:val="both"/>
        <w:rPr>
          <w:rFonts w:ascii="Arial" w:hAnsi="Arial" w:cs="Arial"/>
          <w:i/>
          <w:sz w:val="24"/>
          <w:szCs w:val="24"/>
        </w:rPr>
      </w:pPr>
      <w:r w:rsidRPr="00946B3B">
        <w:rPr>
          <w:rFonts w:ascii="Arial" w:hAnsi="Arial" w:cs="Arial"/>
          <w:i/>
          <w:sz w:val="24"/>
          <w:szCs w:val="24"/>
        </w:rPr>
        <w:t>The claim</w:t>
      </w:r>
    </w:p>
    <w:p w14:paraId="59D191FF" w14:textId="77777777" w:rsidR="00543D05" w:rsidRPr="00F808F2" w:rsidRDefault="00543D05" w:rsidP="00F808F2">
      <w:pPr>
        <w:pStyle w:val="ListParagraph"/>
        <w:spacing w:after="0" w:line="360" w:lineRule="auto"/>
        <w:ind w:left="0"/>
        <w:jc w:val="both"/>
        <w:rPr>
          <w:rFonts w:ascii="Arial" w:hAnsi="Arial" w:cs="Arial"/>
          <w:b/>
          <w:sz w:val="24"/>
          <w:lang w:val="en-US"/>
        </w:rPr>
      </w:pPr>
    </w:p>
    <w:p w14:paraId="57DACA23" w14:textId="4625C790" w:rsidR="00710F71" w:rsidRPr="008B7AAB" w:rsidRDefault="008B7AAB" w:rsidP="008B7AAB">
      <w:pPr>
        <w:spacing w:after="0" w:line="360" w:lineRule="auto"/>
        <w:jc w:val="both"/>
        <w:rPr>
          <w:rFonts w:ascii="Arial" w:hAnsi="Arial" w:cs="Arial"/>
          <w:b/>
          <w:sz w:val="24"/>
          <w:lang w:val="en-US"/>
        </w:rPr>
      </w:pPr>
      <w:r w:rsidRPr="00F808F2">
        <w:rPr>
          <w:rFonts w:ascii="Arial" w:hAnsi="Arial" w:cs="Arial"/>
          <w:sz w:val="24"/>
          <w:lang w:val="en-US"/>
        </w:rPr>
        <w:t>[3]</w:t>
      </w:r>
      <w:r w:rsidRPr="00F808F2">
        <w:rPr>
          <w:rFonts w:ascii="Arial" w:hAnsi="Arial" w:cs="Arial"/>
          <w:sz w:val="24"/>
          <w:lang w:val="en-US"/>
        </w:rPr>
        <w:tab/>
      </w:r>
      <w:r w:rsidR="00710F71" w:rsidRPr="008B7AAB">
        <w:rPr>
          <w:rFonts w:ascii="Arial" w:hAnsi="Arial" w:cs="Arial"/>
          <w:sz w:val="24"/>
          <w:szCs w:val="24"/>
        </w:rPr>
        <w:t xml:space="preserve">The </w:t>
      </w:r>
      <w:r w:rsidR="00946B3B" w:rsidRPr="008B7AAB">
        <w:rPr>
          <w:rFonts w:ascii="Arial" w:hAnsi="Arial" w:cs="Arial"/>
          <w:sz w:val="24"/>
          <w:szCs w:val="24"/>
        </w:rPr>
        <w:t>p</w:t>
      </w:r>
      <w:r w:rsidR="00710F71" w:rsidRPr="008B7AAB">
        <w:rPr>
          <w:rFonts w:ascii="Arial" w:hAnsi="Arial" w:cs="Arial"/>
          <w:sz w:val="24"/>
          <w:szCs w:val="24"/>
        </w:rPr>
        <w:t>laintiff instituted civil action against the defendant. In its particulars of claim, the plaintiff alleges, inter alia, that:</w:t>
      </w:r>
    </w:p>
    <w:p w14:paraId="7F898D22" w14:textId="77777777" w:rsidR="00710F71" w:rsidRDefault="00710F71" w:rsidP="006822E6">
      <w:pPr>
        <w:tabs>
          <w:tab w:val="left" w:pos="1560"/>
        </w:tabs>
        <w:spacing w:after="0" w:line="360" w:lineRule="auto"/>
        <w:jc w:val="both"/>
        <w:rPr>
          <w:rFonts w:ascii="Arial" w:hAnsi="Arial" w:cs="Arial"/>
          <w:sz w:val="24"/>
          <w:szCs w:val="24"/>
        </w:rPr>
      </w:pPr>
    </w:p>
    <w:p w14:paraId="5AF84B2F" w14:textId="77777777" w:rsidR="00710F71" w:rsidRPr="00710F71" w:rsidRDefault="00710F71" w:rsidP="00710F71">
      <w:pPr>
        <w:tabs>
          <w:tab w:val="left" w:pos="1560"/>
        </w:tabs>
        <w:spacing w:after="0" w:line="360" w:lineRule="auto"/>
        <w:jc w:val="both"/>
        <w:rPr>
          <w:rFonts w:ascii="Arial" w:hAnsi="Arial" w:cs="Arial"/>
          <w:szCs w:val="24"/>
        </w:rPr>
      </w:pPr>
      <w:r>
        <w:rPr>
          <w:rFonts w:ascii="Arial" w:hAnsi="Arial" w:cs="Arial"/>
          <w:sz w:val="24"/>
          <w:szCs w:val="24"/>
        </w:rPr>
        <w:tab/>
        <w:t>‘</w:t>
      </w:r>
      <w:r w:rsidRPr="00710F71">
        <w:rPr>
          <w:rFonts w:ascii="Arial" w:hAnsi="Arial" w:cs="Arial"/>
          <w:szCs w:val="24"/>
        </w:rPr>
        <w:t xml:space="preserve">8.1. On or about 19 March 2012, Unam, represented by Osmund </w:t>
      </w:r>
      <w:proofErr w:type="spellStart"/>
      <w:r w:rsidRPr="00710F71">
        <w:rPr>
          <w:rFonts w:ascii="Arial" w:hAnsi="Arial" w:cs="Arial"/>
          <w:szCs w:val="24"/>
        </w:rPr>
        <w:t>Mwandemele</w:t>
      </w:r>
      <w:proofErr w:type="spellEnd"/>
      <w:r w:rsidRPr="00710F71">
        <w:rPr>
          <w:rFonts w:ascii="Arial" w:hAnsi="Arial" w:cs="Arial"/>
          <w:szCs w:val="24"/>
        </w:rPr>
        <w:t xml:space="preserve">, the PVC: Academic Affairs, as Acting Chairperson: Staff Development Committee and Mr. </w:t>
      </w:r>
      <w:proofErr w:type="spellStart"/>
      <w:r w:rsidRPr="00710F71">
        <w:rPr>
          <w:rFonts w:ascii="Arial" w:hAnsi="Arial" w:cs="Arial"/>
          <w:szCs w:val="24"/>
        </w:rPr>
        <w:t>Katewa</w:t>
      </w:r>
      <w:proofErr w:type="spellEnd"/>
      <w:r w:rsidRPr="00710F71">
        <w:rPr>
          <w:rFonts w:ascii="Arial" w:hAnsi="Arial" w:cs="Arial"/>
          <w:szCs w:val="24"/>
        </w:rPr>
        <w:t>, acting in his personal capacity, entered into a written agreement, which was signed by Arendt Joubert on behalf of the PVC: Academic Affairs and Research.</w:t>
      </w:r>
    </w:p>
    <w:p w14:paraId="02693168" w14:textId="77777777" w:rsidR="00710F71" w:rsidRPr="00710F71" w:rsidRDefault="00710F71" w:rsidP="00710F71">
      <w:pPr>
        <w:tabs>
          <w:tab w:val="left" w:pos="1560"/>
        </w:tabs>
        <w:spacing w:after="0" w:line="360" w:lineRule="auto"/>
        <w:jc w:val="both"/>
        <w:rPr>
          <w:rFonts w:ascii="Arial" w:hAnsi="Arial" w:cs="Arial"/>
          <w:szCs w:val="24"/>
        </w:rPr>
      </w:pPr>
    </w:p>
    <w:p w14:paraId="18990267" w14:textId="77777777" w:rsidR="00710F71" w:rsidRPr="00710F71" w:rsidRDefault="00710F71" w:rsidP="00710F71">
      <w:pPr>
        <w:tabs>
          <w:tab w:val="left" w:pos="1560"/>
        </w:tabs>
        <w:spacing w:after="0" w:line="360" w:lineRule="auto"/>
        <w:jc w:val="both"/>
        <w:rPr>
          <w:rFonts w:ascii="Arial" w:hAnsi="Arial" w:cs="Arial"/>
          <w:szCs w:val="24"/>
        </w:rPr>
      </w:pPr>
      <w:r w:rsidRPr="00710F71">
        <w:rPr>
          <w:rFonts w:ascii="Arial" w:hAnsi="Arial" w:cs="Arial"/>
          <w:szCs w:val="24"/>
        </w:rPr>
        <w:t>8.2. The material terms of the agreement are that:</w:t>
      </w:r>
    </w:p>
    <w:p w14:paraId="40FDF5EC" w14:textId="77777777" w:rsidR="00710F71" w:rsidRDefault="00710F71" w:rsidP="00710F71">
      <w:pPr>
        <w:tabs>
          <w:tab w:val="left" w:pos="1560"/>
        </w:tabs>
        <w:spacing w:after="0" w:line="360" w:lineRule="auto"/>
        <w:jc w:val="both"/>
        <w:rPr>
          <w:rFonts w:ascii="Arial" w:hAnsi="Arial" w:cs="Arial"/>
          <w:szCs w:val="24"/>
        </w:rPr>
      </w:pPr>
      <w:r w:rsidRPr="00710F71">
        <w:rPr>
          <w:rFonts w:ascii="Arial" w:hAnsi="Arial" w:cs="Arial"/>
          <w:szCs w:val="24"/>
        </w:rPr>
        <w:t>8.2.1. The defendant would pursue further studies to obtain a higher qualification of PHD at the University of Stellenbosch for a period of 4 years as from 19 March 2012 to 31 December 2015, on a full-time basis.</w:t>
      </w:r>
    </w:p>
    <w:p w14:paraId="69D03AAB" w14:textId="77777777" w:rsidR="00946B3B" w:rsidRPr="00710F71" w:rsidRDefault="00946B3B" w:rsidP="00710F71">
      <w:pPr>
        <w:tabs>
          <w:tab w:val="left" w:pos="1560"/>
        </w:tabs>
        <w:spacing w:after="0" w:line="360" w:lineRule="auto"/>
        <w:jc w:val="both"/>
        <w:rPr>
          <w:rFonts w:ascii="Arial" w:hAnsi="Arial" w:cs="Arial"/>
          <w:szCs w:val="24"/>
        </w:rPr>
      </w:pPr>
    </w:p>
    <w:p w14:paraId="7467AD73" w14:textId="77777777" w:rsidR="00710F71" w:rsidRPr="00710F71" w:rsidRDefault="00710F71" w:rsidP="00710F71">
      <w:pPr>
        <w:tabs>
          <w:tab w:val="left" w:pos="1560"/>
        </w:tabs>
        <w:spacing w:after="0" w:line="360" w:lineRule="auto"/>
        <w:jc w:val="both"/>
        <w:rPr>
          <w:rFonts w:ascii="Arial" w:hAnsi="Arial" w:cs="Arial"/>
          <w:szCs w:val="24"/>
        </w:rPr>
      </w:pPr>
      <w:r w:rsidRPr="00710F71">
        <w:rPr>
          <w:rFonts w:ascii="Arial" w:hAnsi="Arial" w:cs="Arial"/>
          <w:szCs w:val="24"/>
        </w:rPr>
        <w:t>8.2.2. Plaintiff would retain the employment position of the defendant as a Lecturer until the defendant completes his studies.</w:t>
      </w:r>
    </w:p>
    <w:p w14:paraId="4876143B" w14:textId="77777777" w:rsidR="00710F71" w:rsidRPr="00710F71" w:rsidRDefault="00710F71" w:rsidP="00710F71">
      <w:pPr>
        <w:tabs>
          <w:tab w:val="left" w:pos="1560"/>
        </w:tabs>
        <w:spacing w:after="0" w:line="360" w:lineRule="auto"/>
        <w:jc w:val="both"/>
        <w:rPr>
          <w:rFonts w:ascii="Arial" w:hAnsi="Arial" w:cs="Arial"/>
          <w:szCs w:val="24"/>
        </w:rPr>
      </w:pPr>
    </w:p>
    <w:p w14:paraId="74F2F439" w14:textId="77777777" w:rsidR="00710F71" w:rsidRPr="00710F71" w:rsidRDefault="00710F71" w:rsidP="00710F71">
      <w:pPr>
        <w:tabs>
          <w:tab w:val="left" w:pos="1560"/>
        </w:tabs>
        <w:spacing w:after="0" w:line="360" w:lineRule="auto"/>
        <w:jc w:val="both"/>
        <w:rPr>
          <w:rFonts w:ascii="Arial" w:hAnsi="Arial" w:cs="Arial"/>
          <w:szCs w:val="24"/>
        </w:rPr>
      </w:pPr>
      <w:r w:rsidRPr="00710F71">
        <w:rPr>
          <w:rFonts w:ascii="Arial" w:hAnsi="Arial" w:cs="Arial"/>
          <w:szCs w:val="24"/>
        </w:rPr>
        <w:t>8.2.3. Plaintiff would remunerate 100% salary to the defendant during the first year (2012), 75% during the second year (2013) and 50% salary for the third year (2014) and onwards until the completion of the defendant’s study programme.</w:t>
      </w:r>
    </w:p>
    <w:p w14:paraId="279011EA" w14:textId="77777777" w:rsidR="00710F71" w:rsidRPr="00710F71" w:rsidRDefault="00710F71" w:rsidP="00710F71">
      <w:pPr>
        <w:tabs>
          <w:tab w:val="left" w:pos="1560"/>
        </w:tabs>
        <w:spacing w:after="0" w:line="360" w:lineRule="auto"/>
        <w:jc w:val="both"/>
        <w:rPr>
          <w:rFonts w:ascii="Arial" w:hAnsi="Arial" w:cs="Arial"/>
          <w:szCs w:val="24"/>
        </w:rPr>
      </w:pPr>
    </w:p>
    <w:p w14:paraId="5D0C045D" w14:textId="77777777" w:rsidR="00710F71" w:rsidRPr="00710F71" w:rsidRDefault="00710F71" w:rsidP="00710F71">
      <w:pPr>
        <w:tabs>
          <w:tab w:val="left" w:pos="1560"/>
        </w:tabs>
        <w:spacing w:after="0" w:line="360" w:lineRule="auto"/>
        <w:jc w:val="both"/>
        <w:rPr>
          <w:rFonts w:ascii="Arial" w:hAnsi="Arial" w:cs="Arial"/>
          <w:szCs w:val="24"/>
        </w:rPr>
      </w:pPr>
      <w:r w:rsidRPr="00710F71">
        <w:rPr>
          <w:rFonts w:ascii="Arial" w:hAnsi="Arial" w:cs="Arial"/>
          <w:szCs w:val="24"/>
        </w:rPr>
        <w:t>8.2.4. Plaintiff undertook not to alter other fringe benefits of the defendant during the study period.</w:t>
      </w:r>
    </w:p>
    <w:p w14:paraId="31105321" w14:textId="77777777" w:rsidR="00710F71" w:rsidRPr="00A827E8" w:rsidRDefault="00710F71" w:rsidP="00710F71">
      <w:pPr>
        <w:tabs>
          <w:tab w:val="left" w:pos="1560"/>
        </w:tabs>
        <w:spacing w:after="0" w:line="360" w:lineRule="auto"/>
        <w:jc w:val="both"/>
        <w:rPr>
          <w:rFonts w:ascii="Arial" w:hAnsi="Arial" w:cs="Arial"/>
          <w:sz w:val="24"/>
          <w:szCs w:val="24"/>
        </w:rPr>
      </w:pPr>
    </w:p>
    <w:p w14:paraId="5A51EFAE" w14:textId="77777777" w:rsidR="00710F71" w:rsidRPr="00710F71" w:rsidRDefault="00710F71" w:rsidP="00710F71">
      <w:pPr>
        <w:tabs>
          <w:tab w:val="left" w:pos="1560"/>
        </w:tabs>
        <w:spacing w:after="0" w:line="360" w:lineRule="auto"/>
        <w:jc w:val="both"/>
        <w:rPr>
          <w:rFonts w:ascii="Arial" w:hAnsi="Arial" w:cs="Arial"/>
          <w:szCs w:val="24"/>
        </w:rPr>
      </w:pPr>
      <w:r w:rsidRPr="00710F71">
        <w:rPr>
          <w:rFonts w:ascii="Arial" w:hAnsi="Arial" w:cs="Arial"/>
          <w:szCs w:val="24"/>
        </w:rPr>
        <w:t>8.2.5. In return, and upon successful completion of the defendant’s studies, the defendant would work for the Plaintiff for a period equivalent to the duration of study leave granted to him.</w:t>
      </w:r>
    </w:p>
    <w:p w14:paraId="1464C61F" w14:textId="77777777" w:rsidR="00710F71" w:rsidRPr="00710F71" w:rsidRDefault="00710F71" w:rsidP="00710F71">
      <w:pPr>
        <w:tabs>
          <w:tab w:val="left" w:pos="1560"/>
        </w:tabs>
        <w:spacing w:after="0" w:line="360" w:lineRule="auto"/>
        <w:jc w:val="both"/>
        <w:rPr>
          <w:rFonts w:ascii="Arial" w:hAnsi="Arial" w:cs="Arial"/>
          <w:szCs w:val="24"/>
        </w:rPr>
      </w:pPr>
    </w:p>
    <w:p w14:paraId="791159EA" w14:textId="77777777" w:rsidR="00710F71" w:rsidRDefault="00710F71" w:rsidP="00710F71">
      <w:pPr>
        <w:tabs>
          <w:tab w:val="left" w:pos="1560"/>
        </w:tabs>
        <w:spacing w:after="0" w:line="360" w:lineRule="auto"/>
        <w:jc w:val="both"/>
        <w:rPr>
          <w:rFonts w:ascii="Arial" w:hAnsi="Arial" w:cs="Arial"/>
          <w:szCs w:val="24"/>
        </w:rPr>
      </w:pPr>
      <w:r w:rsidRPr="00710F71">
        <w:rPr>
          <w:rFonts w:ascii="Arial" w:hAnsi="Arial" w:cs="Arial"/>
          <w:szCs w:val="24"/>
        </w:rPr>
        <w:t>8.2.6. In case of failure to return and work for the Plaintiff after successful completion of his fellowship, the defendant would be liable to repay all the financial support, inclusive of salary with benefits received from Plaintiff during the of fellowship. Alternatively, a status holder who resigns before serving the employer for a period equal to that of his or her fellowship shall also be liable for repayment to Plaintiff under the agreement.</w:t>
      </w:r>
    </w:p>
    <w:p w14:paraId="29B3713A" w14:textId="77777777" w:rsidR="00710F71" w:rsidRPr="00710F71" w:rsidRDefault="00710F71" w:rsidP="00710F71">
      <w:pPr>
        <w:tabs>
          <w:tab w:val="left" w:pos="1560"/>
        </w:tabs>
        <w:spacing w:after="0" w:line="360" w:lineRule="auto"/>
        <w:jc w:val="both"/>
        <w:rPr>
          <w:rFonts w:ascii="Arial" w:hAnsi="Arial" w:cs="Arial"/>
          <w:szCs w:val="24"/>
        </w:rPr>
      </w:pPr>
    </w:p>
    <w:p w14:paraId="640B846D" w14:textId="77777777" w:rsidR="00710F71" w:rsidRPr="00710F71" w:rsidRDefault="00710F71" w:rsidP="00710F71">
      <w:pPr>
        <w:tabs>
          <w:tab w:val="left" w:pos="1560"/>
        </w:tabs>
        <w:spacing w:after="0" w:line="360" w:lineRule="auto"/>
        <w:jc w:val="both"/>
        <w:rPr>
          <w:rFonts w:ascii="Arial" w:hAnsi="Arial" w:cs="Arial"/>
          <w:szCs w:val="24"/>
        </w:rPr>
      </w:pPr>
      <w:r w:rsidRPr="00710F71">
        <w:rPr>
          <w:rFonts w:ascii="Arial" w:hAnsi="Arial" w:cs="Arial"/>
          <w:szCs w:val="24"/>
        </w:rPr>
        <w:t>8.3. Plaintiff complied with all terms of the aforesaid agreement by:</w:t>
      </w:r>
    </w:p>
    <w:p w14:paraId="28E438F1" w14:textId="77777777" w:rsidR="00710F71" w:rsidRPr="00710F71" w:rsidRDefault="00710F71" w:rsidP="00710F71">
      <w:pPr>
        <w:tabs>
          <w:tab w:val="left" w:pos="1560"/>
        </w:tabs>
        <w:spacing w:after="0" w:line="360" w:lineRule="auto"/>
        <w:jc w:val="both"/>
        <w:rPr>
          <w:rFonts w:ascii="Arial" w:hAnsi="Arial" w:cs="Arial"/>
          <w:szCs w:val="24"/>
        </w:rPr>
      </w:pPr>
      <w:r w:rsidRPr="00710F71">
        <w:rPr>
          <w:rFonts w:ascii="Arial" w:hAnsi="Arial" w:cs="Arial"/>
          <w:szCs w:val="24"/>
        </w:rPr>
        <w:t>8.3.1. Authorizing study Staff Development leave for the defendant.</w:t>
      </w:r>
    </w:p>
    <w:p w14:paraId="56694C3E" w14:textId="77777777" w:rsidR="00710F71" w:rsidRPr="00710F71" w:rsidRDefault="00710F71" w:rsidP="00710F71">
      <w:pPr>
        <w:tabs>
          <w:tab w:val="left" w:pos="1560"/>
        </w:tabs>
        <w:spacing w:after="0" w:line="360" w:lineRule="auto"/>
        <w:jc w:val="both"/>
        <w:rPr>
          <w:rFonts w:ascii="Arial" w:hAnsi="Arial" w:cs="Arial"/>
          <w:szCs w:val="24"/>
        </w:rPr>
      </w:pPr>
      <w:r w:rsidRPr="00710F71">
        <w:rPr>
          <w:rFonts w:ascii="Arial" w:hAnsi="Arial" w:cs="Arial"/>
          <w:szCs w:val="24"/>
        </w:rPr>
        <w:t>8.3.2. Retaining the employment position of the defendant for the duration of his studies.</w:t>
      </w:r>
    </w:p>
    <w:p w14:paraId="209EC66F" w14:textId="77777777" w:rsidR="00710F71" w:rsidRPr="00710F71" w:rsidRDefault="00710F71" w:rsidP="00710F71">
      <w:pPr>
        <w:tabs>
          <w:tab w:val="left" w:pos="1560"/>
        </w:tabs>
        <w:spacing w:after="0" w:line="360" w:lineRule="auto"/>
        <w:jc w:val="both"/>
        <w:rPr>
          <w:rFonts w:ascii="Arial" w:hAnsi="Arial" w:cs="Arial"/>
          <w:szCs w:val="24"/>
        </w:rPr>
      </w:pPr>
      <w:r w:rsidRPr="00710F71">
        <w:rPr>
          <w:rFonts w:ascii="Arial" w:hAnsi="Arial" w:cs="Arial"/>
          <w:szCs w:val="24"/>
        </w:rPr>
        <w:t>8.3.3. Making available funds for study related expenses required for the study of the defendant.</w:t>
      </w:r>
    </w:p>
    <w:p w14:paraId="062F56FC" w14:textId="77777777" w:rsidR="00710F71" w:rsidRDefault="00710F71" w:rsidP="00710F71">
      <w:pPr>
        <w:tabs>
          <w:tab w:val="left" w:pos="1560"/>
        </w:tabs>
        <w:spacing w:after="0" w:line="360" w:lineRule="auto"/>
        <w:jc w:val="both"/>
        <w:rPr>
          <w:rFonts w:ascii="Arial" w:hAnsi="Arial" w:cs="Arial"/>
          <w:szCs w:val="24"/>
        </w:rPr>
      </w:pPr>
      <w:r w:rsidRPr="00710F71">
        <w:rPr>
          <w:rFonts w:ascii="Arial" w:hAnsi="Arial" w:cs="Arial"/>
          <w:szCs w:val="24"/>
        </w:rPr>
        <w:t>8.3.4. Remunerating the defendant, a monthly salary while on Staff Development leave in accordance with paragraph 23.3 above, as well as maintaining all other benefits of the defendant during the study period to the value of N$2 338 430.89, inclusive of tuition fees.</w:t>
      </w:r>
    </w:p>
    <w:p w14:paraId="6128C009" w14:textId="77777777" w:rsidR="0003734A" w:rsidRPr="00710F71" w:rsidRDefault="0003734A" w:rsidP="00710F71">
      <w:pPr>
        <w:tabs>
          <w:tab w:val="left" w:pos="1560"/>
        </w:tabs>
        <w:spacing w:after="0" w:line="360" w:lineRule="auto"/>
        <w:jc w:val="both"/>
        <w:rPr>
          <w:rFonts w:ascii="Arial" w:hAnsi="Arial" w:cs="Arial"/>
          <w:szCs w:val="24"/>
        </w:rPr>
      </w:pPr>
    </w:p>
    <w:p w14:paraId="735C05D6" w14:textId="77777777" w:rsidR="00710F71" w:rsidRDefault="00710F71" w:rsidP="00710F71">
      <w:pPr>
        <w:tabs>
          <w:tab w:val="left" w:pos="1560"/>
        </w:tabs>
        <w:spacing w:after="0" w:line="360" w:lineRule="auto"/>
        <w:jc w:val="both"/>
        <w:rPr>
          <w:rFonts w:ascii="Arial" w:hAnsi="Arial" w:cs="Arial"/>
          <w:szCs w:val="24"/>
        </w:rPr>
      </w:pPr>
      <w:r w:rsidRPr="00710F71">
        <w:rPr>
          <w:rFonts w:ascii="Arial" w:hAnsi="Arial" w:cs="Arial"/>
          <w:szCs w:val="24"/>
        </w:rPr>
        <w:t>8.4. On or about 31 March 2016, and before the successful completion of his PhD qualification, the defendant resigned from the plaintiff’s employment thereby repudiating the agreement between the parties. In furtherance of his contractual breach, the defendant further failed and/or neglected to repay the plaintiff the financial assistance provided to him during his period of studies at Stellenbosch University.</w:t>
      </w:r>
    </w:p>
    <w:p w14:paraId="2C58EA84" w14:textId="77777777" w:rsidR="0003734A" w:rsidRPr="00710F71" w:rsidRDefault="0003734A" w:rsidP="00710F71">
      <w:pPr>
        <w:tabs>
          <w:tab w:val="left" w:pos="1560"/>
        </w:tabs>
        <w:spacing w:after="0" w:line="360" w:lineRule="auto"/>
        <w:jc w:val="both"/>
        <w:rPr>
          <w:rFonts w:ascii="Arial" w:hAnsi="Arial" w:cs="Arial"/>
          <w:szCs w:val="24"/>
        </w:rPr>
      </w:pPr>
    </w:p>
    <w:p w14:paraId="6A298286" w14:textId="77777777" w:rsidR="00710F71" w:rsidRPr="00710F71" w:rsidRDefault="00710F71" w:rsidP="00710F71">
      <w:pPr>
        <w:tabs>
          <w:tab w:val="left" w:pos="1560"/>
        </w:tabs>
        <w:spacing w:after="0" w:line="360" w:lineRule="auto"/>
        <w:jc w:val="both"/>
        <w:rPr>
          <w:rFonts w:ascii="Arial" w:hAnsi="Arial" w:cs="Arial"/>
          <w:szCs w:val="24"/>
        </w:rPr>
      </w:pPr>
      <w:r w:rsidRPr="00710F71">
        <w:rPr>
          <w:rFonts w:ascii="Arial" w:hAnsi="Arial" w:cs="Arial"/>
          <w:szCs w:val="24"/>
        </w:rPr>
        <w:t>8.5. As a result of the defendant refusal to comply with his aforesaid contractual obligations, the plaintiff suffered a total loss in the amount of N$2 338 430.89, calculated as follows:</w:t>
      </w:r>
    </w:p>
    <w:p w14:paraId="55812DD6" w14:textId="77777777" w:rsidR="00710F71" w:rsidRPr="00710F71" w:rsidRDefault="00710F71" w:rsidP="00710F71">
      <w:pPr>
        <w:tabs>
          <w:tab w:val="left" w:pos="1560"/>
        </w:tabs>
        <w:spacing w:after="0" w:line="360" w:lineRule="auto"/>
        <w:jc w:val="both"/>
        <w:rPr>
          <w:rFonts w:ascii="Arial" w:hAnsi="Arial" w:cs="Arial"/>
          <w:szCs w:val="24"/>
        </w:rPr>
      </w:pPr>
      <w:r w:rsidRPr="00710F71">
        <w:rPr>
          <w:rFonts w:ascii="Arial" w:hAnsi="Arial" w:cs="Arial"/>
          <w:szCs w:val="24"/>
        </w:rPr>
        <w:t>8.5.1. N$270 603.80 paid in respect of tuition fees;</w:t>
      </w:r>
    </w:p>
    <w:p w14:paraId="57C85ECE" w14:textId="77777777" w:rsidR="00710F71" w:rsidRDefault="00710F71" w:rsidP="00710F71">
      <w:pPr>
        <w:tabs>
          <w:tab w:val="left" w:pos="1560"/>
        </w:tabs>
        <w:spacing w:after="0" w:line="360" w:lineRule="auto"/>
        <w:jc w:val="both"/>
        <w:rPr>
          <w:rFonts w:ascii="Arial" w:hAnsi="Arial" w:cs="Arial"/>
          <w:szCs w:val="24"/>
        </w:rPr>
      </w:pPr>
      <w:r w:rsidRPr="00710F71">
        <w:rPr>
          <w:rFonts w:ascii="Arial" w:hAnsi="Arial" w:cs="Arial"/>
          <w:szCs w:val="24"/>
        </w:rPr>
        <w:t xml:space="preserve">8.5.2. N$2 067 827.09 paid in respect of </w:t>
      </w:r>
      <w:r w:rsidR="0003734A">
        <w:rPr>
          <w:rFonts w:ascii="Arial" w:hAnsi="Arial" w:cs="Arial"/>
          <w:szCs w:val="24"/>
        </w:rPr>
        <w:t xml:space="preserve">defendant’s salaries from March </w:t>
      </w:r>
      <w:r w:rsidRPr="00710F71">
        <w:rPr>
          <w:rFonts w:ascii="Arial" w:hAnsi="Arial" w:cs="Arial"/>
          <w:szCs w:val="24"/>
        </w:rPr>
        <w:t>2012 to December 2015.</w:t>
      </w:r>
      <w:r>
        <w:rPr>
          <w:rFonts w:ascii="Arial" w:hAnsi="Arial" w:cs="Arial"/>
          <w:szCs w:val="24"/>
        </w:rPr>
        <w:t>’</w:t>
      </w:r>
      <w:r w:rsidR="0003734A">
        <w:rPr>
          <w:rStyle w:val="FootnoteReference"/>
          <w:rFonts w:ascii="Arial" w:hAnsi="Arial" w:cs="Arial"/>
          <w:szCs w:val="24"/>
        </w:rPr>
        <w:footnoteReference w:id="1"/>
      </w:r>
    </w:p>
    <w:p w14:paraId="3CE9EC8A" w14:textId="77777777" w:rsidR="0003734A" w:rsidRDefault="0003734A" w:rsidP="00710F71">
      <w:pPr>
        <w:tabs>
          <w:tab w:val="left" w:pos="1560"/>
        </w:tabs>
        <w:spacing w:after="0" w:line="360" w:lineRule="auto"/>
        <w:jc w:val="both"/>
        <w:rPr>
          <w:rFonts w:ascii="Arial" w:hAnsi="Arial" w:cs="Arial"/>
          <w:szCs w:val="24"/>
        </w:rPr>
      </w:pPr>
    </w:p>
    <w:p w14:paraId="75242C97" w14:textId="6CDF29BD" w:rsidR="00F808F2" w:rsidRPr="008B7AAB" w:rsidRDefault="008B7AAB" w:rsidP="008B7AAB">
      <w:pPr>
        <w:tabs>
          <w:tab w:val="left" w:pos="0"/>
        </w:tabs>
        <w:spacing w:after="0" w:line="360" w:lineRule="auto"/>
        <w:jc w:val="both"/>
        <w:rPr>
          <w:rFonts w:ascii="Arial" w:hAnsi="Arial" w:cs="Arial"/>
          <w:sz w:val="24"/>
          <w:szCs w:val="24"/>
        </w:rPr>
      </w:pPr>
      <w:r>
        <w:rPr>
          <w:rFonts w:ascii="Arial" w:hAnsi="Arial" w:cs="Arial"/>
          <w:sz w:val="24"/>
          <w:szCs w:val="24"/>
        </w:rPr>
        <w:lastRenderedPageBreak/>
        <w:t>[4]</w:t>
      </w:r>
      <w:r>
        <w:rPr>
          <w:rFonts w:ascii="Arial" w:hAnsi="Arial" w:cs="Arial"/>
          <w:sz w:val="24"/>
          <w:szCs w:val="24"/>
        </w:rPr>
        <w:tab/>
      </w:r>
      <w:r w:rsidR="0003734A" w:rsidRPr="008B7AAB">
        <w:rPr>
          <w:rFonts w:ascii="Arial" w:hAnsi="Arial" w:cs="Arial"/>
          <w:sz w:val="24"/>
          <w:szCs w:val="24"/>
        </w:rPr>
        <w:t xml:space="preserve">The defendant admitted </w:t>
      </w:r>
      <w:r w:rsidR="00373513" w:rsidRPr="008B7AAB">
        <w:rPr>
          <w:rFonts w:ascii="Arial" w:hAnsi="Arial" w:cs="Arial"/>
          <w:sz w:val="24"/>
          <w:szCs w:val="24"/>
        </w:rPr>
        <w:t xml:space="preserve">in </w:t>
      </w:r>
      <w:r w:rsidR="0003734A" w:rsidRPr="008B7AAB">
        <w:rPr>
          <w:rFonts w:ascii="Arial" w:hAnsi="Arial" w:cs="Arial"/>
          <w:sz w:val="24"/>
          <w:szCs w:val="24"/>
        </w:rPr>
        <w:t>his plea that the plaintiff complied with the terms of the aforesaid agreement by authorizing study leave for the defendant, retaining the employment position of the defendant for the duration of his studies and making available all funds for tuition fees required for the study of the defendant.</w:t>
      </w:r>
    </w:p>
    <w:p w14:paraId="07CFA17B" w14:textId="77777777" w:rsidR="00F808F2" w:rsidRDefault="00F808F2" w:rsidP="00F808F2">
      <w:pPr>
        <w:pStyle w:val="ListParagraph"/>
        <w:tabs>
          <w:tab w:val="left" w:pos="0"/>
        </w:tabs>
        <w:spacing w:after="0" w:line="360" w:lineRule="auto"/>
        <w:ind w:left="0"/>
        <w:jc w:val="both"/>
        <w:rPr>
          <w:rFonts w:ascii="Arial" w:hAnsi="Arial" w:cs="Arial"/>
          <w:sz w:val="24"/>
          <w:szCs w:val="24"/>
        </w:rPr>
      </w:pPr>
    </w:p>
    <w:p w14:paraId="4372B2A4" w14:textId="47211927" w:rsidR="00F808F2" w:rsidRPr="008B7AAB" w:rsidRDefault="008B7AAB" w:rsidP="008B7AAB">
      <w:pPr>
        <w:tabs>
          <w:tab w:val="left" w:pos="0"/>
        </w:tabs>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03734A" w:rsidRPr="008B7AAB">
        <w:rPr>
          <w:rFonts w:ascii="Arial" w:hAnsi="Arial" w:cs="Arial"/>
          <w:sz w:val="24"/>
          <w:szCs w:val="24"/>
        </w:rPr>
        <w:t xml:space="preserve">The defendant avers that the plaintiff remunerated the defendant a monthly salary while on study </w:t>
      </w:r>
      <w:proofErr w:type="gramStart"/>
      <w:r w:rsidR="0003734A" w:rsidRPr="008B7AAB">
        <w:rPr>
          <w:rFonts w:ascii="Arial" w:hAnsi="Arial" w:cs="Arial"/>
          <w:sz w:val="24"/>
          <w:szCs w:val="24"/>
        </w:rPr>
        <w:t xml:space="preserve">leave, </w:t>
      </w:r>
      <w:r w:rsidR="00373513" w:rsidRPr="008B7AAB">
        <w:rPr>
          <w:rFonts w:ascii="Arial" w:hAnsi="Arial" w:cs="Arial"/>
          <w:sz w:val="24"/>
          <w:szCs w:val="24"/>
        </w:rPr>
        <w:t>and</w:t>
      </w:r>
      <w:proofErr w:type="gramEnd"/>
      <w:r w:rsidR="00373513" w:rsidRPr="008B7AAB">
        <w:rPr>
          <w:rFonts w:ascii="Arial" w:hAnsi="Arial" w:cs="Arial"/>
          <w:sz w:val="24"/>
          <w:szCs w:val="24"/>
        </w:rPr>
        <w:t xml:space="preserve"> </w:t>
      </w:r>
      <w:r w:rsidR="0003734A" w:rsidRPr="008B7AAB">
        <w:rPr>
          <w:rFonts w:ascii="Arial" w:hAnsi="Arial" w:cs="Arial"/>
          <w:sz w:val="24"/>
          <w:szCs w:val="24"/>
        </w:rPr>
        <w:t>maintained some of the benefits inclusive of tuition fees.</w:t>
      </w:r>
    </w:p>
    <w:p w14:paraId="223C17F2" w14:textId="77777777" w:rsidR="00F808F2" w:rsidRPr="00F808F2" w:rsidRDefault="00F808F2" w:rsidP="00F808F2">
      <w:pPr>
        <w:pStyle w:val="ListParagraph"/>
        <w:rPr>
          <w:rFonts w:ascii="Arial" w:hAnsi="Arial" w:cs="Arial"/>
          <w:sz w:val="24"/>
          <w:szCs w:val="24"/>
        </w:rPr>
      </w:pPr>
    </w:p>
    <w:p w14:paraId="766F54A2" w14:textId="7674D371" w:rsidR="00F808F2" w:rsidRPr="008B7AAB" w:rsidRDefault="008B7AAB" w:rsidP="008B7AAB">
      <w:pPr>
        <w:tabs>
          <w:tab w:val="left" w:pos="0"/>
        </w:tabs>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03734A" w:rsidRPr="008B7AAB">
        <w:rPr>
          <w:rFonts w:ascii="Arial" w:hAnsi="Arial" w:cs="Arial"/>
          <w:sz w:val="24"/>
          <w:szCs w:val="24"/>
        </w:rPr>
        <w:t>The defendant further avers that he was entitled to the remuneration provided to him during the period of 19 March 2012 to 31 March 2015 by virtue of his employment contract.</w:t>
      </w:r>
    </w:p>
    <w:p w14:paraId="280ED41F" w14:textId="77777777" w:rsidR="00F808F2" w:rsidRPr="00F808F2" w:rsidRDefault="00F808F2" w:rsidP="00F808F2">
      <w:pPr>
        <w:pStyle w:val="ListParagraph"/>
        <w:rPr>
          <w:rFonts w:ascii="Arial" w:hAnsi="Arial" w:cs="Arial"/>
          <w:sz w:val="24"/>
          <w:szCs w:val="24"/>
        </w:rPr>
      </w:pPr>
    </w:p>
    <w:p w14:paraId="5BEC7A1C" w14:textId="055531AF" w:rsidR="00F808F2" w:rsidRPr="008B7AAB" w:rsidRDefault="008B7AAB" w:rsidP="008B7AAB">
      <w:pPr>
        <w:tabs>
          <w:tab w:val="left" w:pos="0"/>
        </w:tabs>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03734A" w:rsidRPr="008B7AAB">
        <w:rPr>
          <w:rFonts w:ascii="Arial" w:hAnsi="Arial" w:cs="Arial"/>
          <w:sz w:val="24"/>
          <w:szCs w:val="24"/>
        </w:rPr>
        <w:t>The defendant further avers that he did not fail or neglect to repay the financial assistance but raised questions on how the amount claimed was arrived at.</w:t>
      </w:r>
    </w:p>
    <w:p w14:paraId="1A155DA4" w14:textId="77777777" w:rsidR="00F808F2" w:rsidRDefault="00F808F2" w:rsidP="00F808F2">
      <w:pPr>
        <w:pStyle w:val="ListParagraph"/>
        <w:tabs>
          <w:tab w:val="left" w:pos="0"/>
        </w:tabs>
        <w:spacing w:after="0" w:line="360" w:lineRule="auto"/>
        <w:ind w:left="0"/>
        <w:jc w:val="both"/>
        <w:rPr>
          <w:rFonts w:ascii="Arial" w:hAnsi="Arial" w:cs="Arial"/>
          <w:b/>
          <w:sz w:val="24"/>
          <w:szCs w:val="24"/>
        </w:rPr>
      </w:pPr>
    </w:p>
    <w:p w14:paraId="40B60B69" w14:textId="77777777" w:rsidR="00F808F2" w:rsidRPr="00373513" w:rsidRDefault="00710F71" w:rsidP="00F808F2">
      <w:pPr>
        <w:pStyle w:val="ListParagraph"/>
        <w:tabs>
          <w:tab w:val="left" w:pos="0"/>
        </w:tabs>
        <w:spacing w:after="0" w:line="360" w:lineRule="auto"/>
        <w:ind w:left="0"/>
        <w:jc w:val="both"/>
        <w:rPr>
          <w:rFonts w:ascii="Arial" w:hAnsi="Arial" w:cs="Arial"/>
          <w:sz w:val="24"/>
          <w:szCs w:val="24"/>
          <w:u w:val="single"/>
        </w:rPr>
      </w:pPr>
      <w:r w:rsidRPr="00373513">
        <w:rPr>
          <w:rFonts w:ascii="Arial" w:hAnsi="Arial" w:cs="Arial"/>
          <w:sz w:val="24"/>
          <w:szCs w:val="24"/>
          <w:u w:val="single"/>
        </w:rPr>
        <w:t>The amendment</w:t>
      </w:r>
    </w:p>
    <w:p w14:paraId="22E082C7" w14:textId="77777777" w:rsidR="00F808F2" w:rsidRPr="00F808F2" w:rsidRDefault="00F808F2" w:rsidP="00F808F2">
      <w:pPr>
        <w:pStyle w:val="ListParagraph"/>
        <w:rPr>
          <w:rFonts w:ascii="Arial" w:hAnsi="Arial" w:cs="Arial"/>
          <w:sz w:val="24"/>
        </w:rPr>
      </w:pPr>
    </w:p>
    <w:p w14:paraId="1A05D8A6" w14:textId="4ED98C11" w:rsidR="00F808F2" w:rsidRPr="008B7AAB" w:rsidRDefault="008B7AAB" w:rsidP="008B7AAB">
      <w:pPr>
        <w:tabs>
          <w:tab w:val="left" w:pos="0"/>
        </w:tabs>
        <w:spacing w:after="0" w:line="360" w:lineRule="auto"/>
        <w:jc w:val="both"/>
        <w:rPr>
          <w:rFonts w:ascii="Arial" w:hAnsi="Arial" w:cs="Arial"/>
          <w:sz w:val="24"/>
          <w:szCs w:val="24"/>
        </w:rPr>
      </w:pPr>
      <w:r w:rsidRPr="00F808F2">
        <w:rPr>
          <w:rFonts w:ascii="Arial" w:hAnsi="Arial" w:cs="Arial"/>
          <w:sz w:val="24"/>
          <w:szCs w:val="24"/>
        </w:rPr>
        <w:t>[8]</w:t>
      </w:r>
      <w:r w:rsidRPr="00F808F2">
        <w:rPr>
          <w:rFonts w:ascii="Arial" w:hAnsi="Arial" w:cs="Arial"/>
          <w:sz w:val="24"/>
          <w:szCs w:val="24"/>
        </w:rPr>
        <w:tab/>
      </w:r>
      <w:r w:rsidR="006822E6" w:rsidRPr="008B7AAB">
        <w:rPr>
          <w:rFonts w:ascii="Arial" w:hAnsi="Arial" w:cs="Arial"/>
          <w:sz w:val="24"/>
        </w:rPr>
        <w:t xml:space="preserve">The particulars of claim did not allege that the defendant pursued further studies to obtain a higher qualification of PHD for a period of 4 years as from 19 March 2012 to 31 December 2015, on a full-time basis, at the University of Stellenbosch and </w:t>
      </w:r>
      <w:proofErr w:type="gramStart"/>
      <w:r w:rsidR="006822E6" w:rsidRPr="008B7AAB">
        <w:rPr>
          <w:rFonts w:ascii="Arial" w:hAnsi="Arial" w:cs="Arial"/>
          <w:sz w:val="24"/>
        </w:rPr>
        <w:t>North West</w:t>
      </w:r>
      <w:proofErr w:type="gramEnd"/>
      <w:r w:rsidR="006822E6" w:rsidRPr="008B7AAB">
        <w:rPr>
          <w:rFonts w:ascii="Arial" w:hAnsi="Arial" w:cs="Arial"/>
          <w:sz w:val="24"/>
        </w:rPr>
        <w:t xml:space="preserve"> University. </w:t>
      </w:r>
    </w:p>
    <w:p w14:paraId="6D550F4D" w14:textId="77777777" w:rsidR="00F808F2" w:rsidRPr="00F808F2" w:rsidRDefault="00F808F2" w:rsidP="00F808F2">
      <w:pPr>
        <w:pStyle w:val="ListParagraph"/>
        <w:tabs>
          <w:tab w:val="left" w:pos="0"/>
        </w:tabs>
        <w:spacing w:after="0" w:line="360" w:lineRule="auto"/>
        <w:ind w:left="0"/>
        <w:jc w:val="both"/>
        <w:rPr>
          <w:rFonts w:ascii="Arial" w:hAnsi="Arial" w:cs="Arial"/>
          <w:sz w:val="24"/>
          <w:szCs w:val="24"/>
        </w:rPr>
      </w:pPr>
    </w:p>
    <w:p w14:paraId="7338E33F" w14:textId="75596206" w:rsidR="00F808F2" w:rsidRPr="008B7AAB" w:rsidRDefault="008B7AAB" w:rsidP="008B7AAB">
      <w:pPr>
        <w:tabs>
          <w:tab w:val="left" w:pos="0"/>
        </w:tabs>
        <w:spacing w:after="0" w:line="360" w:lineRule="auto"/>
        <w:jc w:val="both"/>
        <w:rPr>
          <w:rFonts w:ascii="Arial" w:hAnsi="Arial" w:cs="Arial"/>
          <w:sz w:val="24"/>
          <w:szCs w:val="24"/>
        </w:rPr>
      </w:pPr>
      <w:r w:rsidRPr="00F808F2">
        <w:rPr>
          <w:rFonts w:ascii="Arial" w:hAnsi="Arial" w:cs="Arial"/>
          <w:sz w:val="24"/>
          <w:szCs w:val="24"/>
        </w:rPr>
        <w:t>[9]</w:t>
      </w:r>
      <w:r w:rsidRPr="00F808F2">
        <w:rPr>
          <w:rFonts w:ascii="Arial" w:hAnsi="Arial" w:cs="Arial"/>
          <w:sz w:val="24"/>
          <w:szCs w:val="24"/>
        </w:rPr>
        <w:tab/>
      </w:r>
      <w:r w:rsidR="006822E6" w:rsidRPr="008B7AAB">
        <w:rPr>
          <w:rFonts w:ascii="Arial" w:hAnsi="Arial" w:cs="Arial"/>
          <w:sz w:val="24"/>
        </w:rPr>
        <w:t>It is however clear from the plaintiff’s particulars of claim that the plaintiff is claiming damages (arising from breach of contract signed on or about 19 March 2012) for the loss suffered in the total amount of N$2 338 430.89 in respect the financial assistance provided to the defendant during his period of studies for a period from M</w:t>
      </w:r>
      <w:r w:rsidR="0055491E" w:rsidRPr="008B7AAB">
        <w:rPr>
          <w:rFonts w:ascii="Arial" w:hAnsi="Arial" w:cs="Arial"/>
          <w:sz w:val="24"/>
        </w:rPr>
        <w:t>arch 2012 to December 2015.</w:t>
      </w:r>
    </w:p>
    <w:p w14:paraId="6872E5D7" w14:textId="77777777" w:rsidR="00F808F2" w:rsidRPr="00F808F2" w:rsidRDefault="00F808F2" w:rsidP="00F808F2">
      <w:pPr>
        <w:pStyle w:val="ListParagraph"/>
        <w:rPr>
          <w:rFonts w:ascii="Arial" w:hAnsi="Arial" w:cs="Arial"/>
          <w:sz w:val="24"/>
        </w:rPr>
      </w:pPr>
    </w:p>
    <w:p w14:paraId="1AE84FFC" w14:textId="004F7402" w:rsidR="00F808F2" w:rsidRPr="008B7AAB" w:rsidRDefault="008B7AAB" w:rsidP="008B7AAB">
      <w:pPr>
        <w:tabs>
          <w:tab w:val="left" w:pos="0"/>
        </w:tabs>
        <w:spacing w:after="0" w:line="360" w:lineRule="auto"/>
        <w:jc w:val="both"/>
        <w:rPr>
          <w:rFonts w:ascii="Arial" w:hAnsi="Arial" w:cs="Arial"/>
          <w:sz w:val="24"/>
          <w:szCs w:val="24"/>
        </w:rPr>
      </w:pPr>
      <w:r w:rsidRPr="00F808F2">
        <w:rPr>
          <w:rFonts w:ascii="Arial" w:hAnsi="Arial" w:cs="Arial"/>
          <w:sz w:val="24"/>
          <w:szCs w:val="24"/>
        </w:rPr>
        <w:t>[10]</w:t>
      </w:r>
      <w:r w:rsidRPr="00F808F2">
        <w:rPr>
          <w:rFonts w:ascii="Arial" w:hAnsi="Arial" w:cs="Arial"/>
          <w:sz w:val="24"/>
          <w:szCs w:val="24"/>
        </w:rPr>
        <w:tab/>
      </w:r>
      <w:r w:rsidR="008529B8" w:rsidRPr="008B7AAB">
        <w:rPr>
          <w:rFonts w:ascii="Arial" w:hAnsi="Arial" w:cs="Arial"/>
          <w:sz w:val="24"/>
        </w:rPr>
        <w:t>The p</w:t>
      </w:r>
      <w:r w:rsidR="006822E6" w:rsidRPr="008B7AAB">
        <w:rPr>
          <w:rFonts w:ascii="Arial" w:hAnsi="Arial" w:cs="Arial"/>
          <w:sz w:val="24"/>
        </w:rPr>
        <w:t>laintiff therefore concedes that there is an omission which needs to be rectified,</w:t>
      </w:r>
      <w:r w:rsidR="006822E6" w:rsidRPr="008B7AAB">
        <w:rPr>
          <w:sz w:val="24"/>
        </w:rPr>
        <w:t xml:space="preserve"> </w:t>
      </w:r>
      <w:proofErr w:type="gramStart"/>
      <w:r w:rsidR="006822E6" w:rsidRPr="008B7AAB">
        <w:rPr>
          <w:rFonts w:ascii="Arial" w:hAnsi="Arial" w:cs="Arial"/>
          <w:sz w:val="24"/>
        </w:rPr>
        <w:t>in order to</w:t>
      </w:r>
      <w:proofErr w:type="gramEnd"/>
      <w:r w:rsidR="006822E6" w:rsidRPr="008B7AAB">
        <w:rPr>
          <w:rFonts w:ascii="Arial" w:hAnsi="Arial" w:cs="Arial"/>
          <w:sz w:val="24"/>
        </w:rPr>
        <w:t xml:space="preserve"> ensure that the real issues between the parties are ventilated before the trial court.</w:t>
      </w:r>
    </w:p>
    <w:p w14:paraId="5D513915" w14:textId="77777777" w:rsidR="00F808F2" w:rsidRPr="00F808F2" w:rsidRDefault="00F808F2" w:rsidP="00F808F2">
      <w:pPr>
        <w:pStyle w:val="ListParagraph"/>
        <w:rPr>
          <w:rFonts w:ascii="Arial" w:hAnsi="Arial" w:cs="Arial"/>
          <w:sz w:val="24"/>
          <w:szCs w:val="24"/>
        </w:rPr>
      </w:pPr>
    </w:p>
    <w:p w14:paraId="1007BFDC" w14:textId="7D40B4DE" w:rsidR="00F808F2" w:rsidRPr="008B7AAB" w:rsidRDefault="008B7AAB" w:rsidP="008B7AAB">
      <w:pPr>
        <w:tabs>
          <w:tab w:val="left" w:pos="0"/>
        </w:tabs>
        <w:spacing w:after="0" w:line="360" w:lineRule="auto"/>
        <w:jc w:val="both"/>
        <w:rPr>
          <w:rFonts w:ascii="Arial" w:hAnsi="Arial" w:cs="Arial"/>
          <w:sz w:val="24"/>
          <w:szCs w:val="24"/>
        </w:rPr>
      </w:pPr>
      <w:r>
        <w:rPr>
          <w:rFonts w:ascii="Arial" w:hAnsi="Arial" w:cs="Arial"/>
          <w:sz w:val="24"/>
          <w:szCs w:val="24"/>
        </w:rPr>
        <w:lastRenderedPageBreak/>
        <w:t>[11]</w:t>
      </w:r>
      <w:r>
        <w:rPr>
          <w:rFonts w:ascii="Arial" w:hAnsi="Arial" w:cs="Arial"/>
          <w:sz w:val="24"/>
          <w:szCs w:val="24"/>
        </w:rPr>
        <w:tab/>
      </w:r>
      <w:r w:rsidR="006822E6" w:rsidRPr="008B7AAB">
        <w:rPr>
          <w:rFonts w:ascii="Arial" w:hAnsi="Arial" w:cs="Arial"/>
          <w:sz w:val="24"/>
          <w:szCs w:val="24"/>
        </w:rPr>
        <w:t xml:space="preserve">The </w:t>
      </w:r>
      <w:r w:rsidR="008529B8" w:rsidRPr="008B7AAB">
        <w:rPr>
          <w:rFonts w:ascii="Arial" w:hAnsi="Arial" w:cs="Arial"/>
          <w:sz w:val="24"/>
          <w:szCs w:val="24"/>
        </w:rPr>
        <w:t>p</w:t>
      </w:r>
      <w:r w:rsidR="006B061A" w:rsidRPr="008B7AAB">
        <w:rPr>
          <w:rFonts w:ascii="Arial" w:hAnsi="Arial" w:cs="Arial"/>
          <w:sz w:val="24"/>
          <w:szCs w:val="24"/>
        </w:rPr>
        <w:t xml:space="preserve">laintiff </w:t>
      </w:r>
      <w:r w:rsidR="006822E6" w:rsidRPr="008B7AAB">
        <w:rPr>
          <w:rFonts w:ascii="Arial" w:hAnsi="Arial" w:cs="Arial"/>
          <w:sz w:val="24"/>
          <w:szCs w:val="24"/>
        </w:rPr>
        <w:t xml:space="preserve">therefore </w:t>
      </w:r>
      <w:r w:rsidR="006B061A" w:rsidRPr="008B7AAB">
        <w:rPr>
          <w:rFonts w:ascii="Arial" w:hAnsi="Arial" w:cs="Arial"/>
          <w:sz w:val="24"/>
          <w:szCs w:val="24"/>
        </w:rPr>
        <w:t>seeks to delete paragraph</w:t>
      </w:r>
      <w:r w:rsidR="00C75DB9" w:rsidRPr="008B7AAB">
        <w:rPr>
          <w:rFonts w:ascii="Arial" w:hAnsi="Arial" w:cs="Arial"/>
          <w:sz w:val="24"/>
          <w:szCs w:val="24"/>
        </w:rPr>
        <w:t xml:space="preserve"> 9</w:t>
      </w:r>
      <w:r w:rsidR="006B061A" w:rsidRPr="008B7AAB">
        <w:rPr>
          <w:rFonts w:ascii="Arial" w:hAnsi="Arial" w:cs="Arial"/>
          <w:sz w:val="24"/>
          <w:szCs w:val="24"/>
        </w:rPr>
        <w:t xml:space="preserve"> of the particulars of claim and to substitute</w:t>
      </w:r>
      <w:r w:rsidR="00C75DB9" w:rsidRPr="008B7AAB">
        <w:rPr>
          <w:rFonts w:ascii="Arial" w:hAnsi="Arial" w:cs="Arial"/>
          <w:sz w:val="24"/>
          <w:szCs w:val="24"/>
        </w:rPr>
        <w:t xml:space="preserve"> the whole paragraph 9 with the following paragraph:</w:t>
      </w:r>
    </w:p>
    <w:p w14:paraId="14581D9C" w14:textId="77777777" w:rsidR="00F808F2" w:rsidRPr="00F808F2" w:rsidRDefault="00F808F2" w:rsidP="00F808F2">
      <w:pPr>
        <w:pStyle w:val="ListParagraph"/>
        <w:rPr>
          <w:rFonts w:ascii="Arial" w:hAnsi="Arial" w:cs="Arial"/>
        </w:rPr>
      </w:pPr>
    </w:p>
    <w:p w14:paraId="1374B67A" w14:textId="77777777" w:rsidR="00F808F2" w:rsidRPr="00F808F2" w:rsidRDefault="00F808F2" w:rsidP="00F808F2">
      <w:pPr>
        <w:pStyle w:val="ListParagraph"/>
        <w:tabs>
          <w:tab w:val="left" w:pos="0"/>
        </w:tabs>
        <w:spacing w:after="0" w:line="360" w:lineRule="auto"/>
        <w:ind w:left="0"/>
        <w:jc w:val="both"/>
        <w:rPr>
          <w:rFonts w:ascii="Arial" w:hAnsi="Arial" w:cs="Arial"/>
          <w:sz w:val="24"/>
          <w:szCs w:val="24"/>
        </w:rPr>
      </w:pPr>
      <w:r>
        <w:rPr>
          <w:rFonts w:ascii="Arial" w:hAnsi="Arial" w:cs="Arial"/>
        </w:rPr>
        <w:tab/>
      </w:r>
      <w:r w:rsidR="00BF1AD0">
        <w:rPr>
          <w:rFonts w:ascii="Arial" w:hAnsi="Arial" w:cs="Arial"/>
        </w:rPr>
        <w:t>‘</w:t>
      </w:r>
      <w:r w:rsidR="00C75DB9" w:rsidRPr="00F808F2">
        <w:rPr>
          <w:rFonts w:ascii="Arial" w:hAnsi="Arial" w:cs="Arial"/>
        </w:rPr>
        <w:t>9. On or about 31 March 2016, and before successful completion</w:t>
      </w:r>
      <w:r w:rsidR="00BF1AD0">
        <w:rPr>
          <w:rFonts w:ascii="Arial" w:hAnsi="Arial" w:cs="Arial"/>
        </w:rPr>
        <w:t xml:space="preserve"> of his PHD qualification, the d</w:t>
      </w:r>
      <w:r w:rsidR="00C75DB9" w:rsidRPr="00F808F2">
        <w:rPr>
          <w:rFonts w:ascii="Arial" w:hAnsi="Arial" w:cs="Arial"/>
        </w:rPr>
        <w:t xml:space="preserve">efendant resigned from the plaintiff’s employment thereby repudiating the </w:t>
      </w:r>
      <w:r w:rsidR="00BF1AD0">
        <w:rPr>
          <w:rFonts w:ascii="Arial" w:hAnsi="Arial" w:cs="Arial"/>
        </w:rPr>
        <w:t xml:space="preserve">agreement between the parties. </w:t>
      </w:r>
      <w:r w:rsidR="00C75DB9" w:rsidRPr="00F808F2">
        <w:rPr>
          <w:rFonts w:ascii="Arial" w:hAnsi="Arial" w:cs="Arial"/>
        </w:rPr>
        <w:t xml:space="preserve">In furtherance of his contractual breach, the </w:t>
      </w:r>
      <w:r w:rsidR="00BF1AD0">
        <w:rPr>
          <w:rFonts w:ascii="Arial" w:hAnsi="Arial" w:cs="Arial"/>
        </w:rPr>
        <w:t>d</w:t>
      </w:r>
      <w:r w:rsidR="00C75DB9" w:rsidRPr="00F808F2">
        <w:rPr>
          <w:rFonts w:ascii="Arial" w:hAnsi="Arial" w:cs="Arial"/>
        </w:rPr>
        <w:t xml:space="preserve">efendant further failed and/ or neglected to repay the Plaintiff the financial assistance provided to him during period of his studies at Stellenbosch and </w:t>
      </w:r>
      <w:r w:rsidR="00C75DB9" w:rsidRPr="00F808F2">
        <w:rPr>
          <w:rFonts w:ascii="Arial" w:hAnsi="Arial" w:cs="Arial"/>
          <w:u w:val="single"/>
        </w:rPr>
        <w:t>North- West University</w:t>
      </w:r>
      <w:r w:rsidR="00BA6C7F">
        <w:rPr>
          <w:rFonts w:ascii="Arial" w:hAnsi="Arial" w:cs="Arial"/>
          <w:u w:val="single"/>
        </w:rPr>
        <w:t>’</w:t>
      </w:r>
      <w:r w:rsidR="00BA6C7F">
        <w:rPr>
          <w:rFonts w:ascii="Arial" w:hAnsi="Arial" w:cs="Arial"/>
        </w:rPr>
        <w:t>.</w:t>
      </w:r>
      <w:r w:rsidR="00BC3A7B">
        <w:rPr>
          <w:rStyle w:val="FootnoteReference"/>
          <w:rFonts w:ascii="Arial" w:hAnsi="Arial" w:cs="Arial"/>
        </w:rPr>
        <w:footnoteReference w:id="2"/>
      </w:r>
    </w:p>
    <w:p w14:paraId="7F8920C3" w14:textId="77777777" w:rsidR="00F808F2" w:rsidRPr="00F808F2" w:rsidRDefault="00F808F2" w:rsidP="00F808F2">
      <w:pPr>
        <w:pStyle w:val="ListParagraph"/>
        <w:rPr>
          <w:rFonts w:ascii="Arial" w:hAnsi="Arial" w:cs="Arial"/>
          <w:sz w:val="24"/>
          <w:lang w:val="en-US"/>
        </w:rPr>
      </w:pPr>
    </w:p>
    <w:p w14:paraId="4ABACCC1" w14:textId="6153BF75" w:rsidR="00F808F2" w:rsidRPr="008B7AAB" w:rsidRDefault="008B7AAB" w:rsidP="008B7AAB">
      <w:pPr>
        <w:tabs>
          <w:tab w:val="left" w:pos="0"/>
        </w:tabs>
        <w:spacing w:after="0" w:line="360" w:lineRule="auto"/>
        <w:jc w:val="both"/>
        <w:rPr>
          <w:rFonts w:ascii="Arial" w:hAnsi="Arial" w:cs="Arial"/>
          <w:sz w:val="24"/>
          <w:szCs w:val="24"/>
        </w:rPr>
      </w:pPr>
      <w:r w:rsidRPr="00F808F2">
        <w:rPr>
          <w:rFonts w:ascii="Arial" w:hAnsi="Arial" w:cs="Arial"/>
          <w:sz w:val="24"/>
          <w:szCs w:val="24"/>
        </w:rPr>
        <w:t>[12]</w:t>
      </w:r>
      <w:r w:rsidRPr="00F808F2">
        <w:rPr>
          <w:rFonts w:ascii="Arial" w:hAnsi="Arial" w:cs="Arial"/>
          <w:sz w:val="24"/>
          <w:szCs w:val="24"/>
        </w:rPr>
        <w:tab/>
      </w:r>
      <w:r w:rsidR="00BA6C7F" w:rsidRPr="008B7AAB">
        <w:rPr>
          <w:rFonts w:ascii="Arial" w:hAnsi="Arial" w:cs="Arial"/>
          <w:sz w:val="24"/>
          <w:lang w:val="en-US"/>
        </w:rPr>
        <w:t>The p</w:t>
      </w:r>
      <w:r w:rsidR="00890B93" w:rsidRPr="008B7AAB">
        <w:rPr>
          <w:rFonts w:ascii="Arial" w:hAnsi="Arial" w:cs="Arial"/>
          <w:sz w:val="24"/>
          <w:lang w:val="en-US"/>
        </w:rPr>
        <w:t xml:space="preserve">laintiff states that the amendment is aimed at: (a) correcting an obvious omission and does not change the cause of action; and would further ensure that the real issues between the parties are ventilated; and (c) that the defendant would not suffer any prejudice if the proposed amendments </w:t>
      </w:r>
      <w:proofErr w:type="gramStart"/>
      <w:r w:rsidR="00890B93" w:rsidRPr="008B7AAB">
        <w:rPr>
          <w:rFonts w:ascii="Arial" w:hAnsi="Arial" w:cs="Arial"/>
          <w:sz w:val="24"/>
          <w:lang w:val="en-US"/>
        </w:rPr>
        <w:t>are</w:t>
      </w:r>
      <w:proofErr w:type="gramEnd"/>
      <w:r w:rsidR="00890B93" w:rsidRPr="008B7AAB">
        <w:rPr>
          <w:rFonts w:ascii="Arial" w:hAnsi="Arial" w:cs="Arial"/>
          <w:sz w:val="24"/>
          <w:lang w:val="en-US"/>
        </w:rPr>
        <w:t xml:space="preserve"> allowed.  </w:t>
      </w:r>
    </w:p>
    <w:p w14:paraId="7B4DE1F3" w14:textId="77777777" w:rsidR="00F808F2" w:rsidRDefault="00F808F2" w:rsidP="00F808F2">
      <w:pPr>
        <w:pStyle w:val="ListParagraph"/>
        <w:tabs>
          <w:tab w:val="left" w:pos="0"/>
        </w:tabs>
        <w:spacing w:after="0" w:line="360" w:lineRule="auto"/>
        <w:ind w:left="0"/>
        <w:jc w:val="both"/>
        <w:rPr>
          <w:rFonts w:ascii="Arial" w:eastAsia="Times New Roman" w:hAnsi="Arial" w:cs="Arial"/>
          <w:b/>
          <w:sz w:val="24"/>
          <w:szCs w:val="24"/>
          <w:lang w:eastAsia="en-ZA"/>
        </w:rPr>
      </w:pPr>
    </w:p>
    <w:p w14:paraId="75E21F4F" w14:textId="77777777" w:rsidR="00F808F2" w:rsidRPr="00BA6C7F" w:rsidRDefault="00D12ECB" w:rsidP="00F808F2">
      <w:pPr>
        <w:pStyle w:val="ListParagraph"/>
        <w:tabs>
          <w:tab w:val="left" w:pos="0"/>
        </w:tabs>
        <w:spacing w:after="0" w:line="360" w:lineRule="auto"/>
        <w:ind w:left="0"/>
        <w:jc w:val="both"/>
        <w:rPr>
          <w:rFonts w:ascii="Arial" w:hAnsi="Arial" w:cs="Arial"/>
          <w:sz w:val="24"/>
          <w:szCs w:val="24"/>
          <w:u w:val="single"/>
        </w:rPr>
      </w:pPr>
      <w:r w:rsidRPr="00BA6C7F">
        <w:rPr>
          <w:rFonts w:ascii="Arial" w:eastAsia="Times New Roman" w:hAnsi="Arial" w:cs="Arial"/>
          <w:sz w:val="24"/>
          <w:szCs w:val="24"/>
          <w:u w:val="single"/>
          <w:lang w:eastAsia="en-ZA"/>
        </w:rPr>
        <w:t>The objection to the proposed amendment</w:t>
      </w:r>
    </w:p>
    <w:p w14:paraId="7ED81999" w14:textId="77777777" w:rsidR="00F808F2" w:rsidRPr="00F808F2" w:rsidRDefault="00F808F2" w:rsidP="00F808F2">
      <w:pPr>
        <w:pStyle w:val="ListParagraph"/>
        <w:rPr>
          <w:rFonts w:ascii="Arial" w:hAnsi="Arial" w:cs="Arial"/>
          <w:sz w:val="24"/>
          <w:szCs w:val="24"/>
        </w:rPr>
      </w:pPr>
    </w:p>
    <w:p w14:paraId="435B052F" w14:textId="084EE95A" w:rsidR="00E200DB" w:rsidRPr="008B7AAB" w:rsidRDefault="008B7AAB" w:rsidP="008B7AAB">
      <w:pPr>
        <w:tabs>
          <w:tab w:val="left" w:pos="0"/>
        </w:tabs>
        <w:spacing w:after="0" w:line="360" w:lineRule="auto"/>
        <w:jc w:val="both"/>
        <w:rPr>
          <w:rFonts w:ascii="Arial" w:hAnsi="Arial" w:cs="Arial"/>
          <w:sz w:val="24"/>
          <w:szCs w:val="24"/>
        </w:rPr>
      </w:pPr>
      <w:r w:rsidRPr="00F808F2">
        <w:rPr>
          <w:rFonts w:ascii="Arial" w:hAnsi="Arial" w:cs="Arial"/>
          <w:sz w:val="24"/>
          <w:szCs w:val="24"/>
        </w:rPr>
        <w:t>[13]</w:t>
      </w:r>
      <w:r w:rsidRPr="00F808F2">
        <w:rPr>
          <w:rFonts w:ascii="Arial" w:hAnsi="Arial" w:cs="Arial"/>
          <w:sz w:val="24"/>
          <w:szCs w:val="24"/>
        </w:rPr>
        <w:tab/>
      </w:r>
      <w:r w:rsidR="00BA6C7F" w:rsidRPr="008B7AAB">
        <w:rPr>
          <w:rFonts w:ascii="Arial" w:hAnsi="Arial" w:cs="Arial"/>
          <w:sz w:val="24"/>
          <w:szCs w:val="24"/>
        </w:rPr>
        <w:t>The d</w:t>
      </w:r>
      <w:r w:rsidR="006B061A" w:rsidRPr="008B7AAB">
        <w:rPr>
          <w:rFonts w:ascii="Arial" w:hAnsi="Arial" w:cs="Arial"/>
          <w:sz w:val="24"/>
          <w:szCs w:val="24"/>
        </w:rPr>
        <w:t xml:space="preserve">efendant has given notice of objection to the proposed </w:t>
      </w:r>
      <w:r w:rsidR="00C75DB9" w:rsidRPr="008B7AAB">
        <w:rPr>
          <w:rFonts w:ascii="Arial" w:hAnsi="Arial" w:cs="Arial"/>
          <w:sz w:val="24"/>
          <w:szCs w:val="24"/>
        </w:rPr>
        <w:t>amendments</w:t>
      </w:r>
      <w:r w:rsidR="00D86891" w:rsidRPr="008B7AAB">
        <w:rPr>
          <w:rFonts w:ascii="Arial" w:hAnsi="Arial" w:cs="Arial"/>
          <w:sz w:val="24"/>
          <w:szCs w:val="24"/>
        </w:rPr>
        <w:t>,</w:t>
      </w:r>
      <w:r w:rsidR="00D86891" w:rsidRPr="008B7AAB">
        <w:rPr>
          <w:color w:val="242121"/>
          <w:sz w:val="27"/>
          <w:szCs w:val="27"/>
          <w:shd w:val="clear" w:color="auto" w:fill="FFFFFF"/>
        </w:rPr>
        <w:t xml:space="preserve"> </w:t>
      </w:r>
      <w:r w:rsidR="00D86891" w:rsidRPr="008B7AAB">
        <w:rPr>
          <w:rFonts w:ascii="Arial" w:hAnsi="Arial" w:cs="Arial"/>
          <w:color w:val="242121"/>
          <w:sz w:val="24"/>
          <w:szCs w:val="24"/>
          <w:shd w:val="clear" w:color="auto" w:fill="FFFFFF"/>
        </w:rPr>
        <w:t>together with three points </w:t>
      </w:r>
      <w:r w:rsidR="00D86891" w:rsidRPr="008B7AAB">
        <w:rPr>
          <w:rFonts w:ascii="Arial" w:hAnsi="Arial" w:cs="Arial"/>
          <w:i/>
          <w:iCs/>
          <w:color w:val="242121"/>
          <w:sz w:val="24"/>
          <w:szCs w:val="24"/>
          <w:shd w:val="clear" w:color="auto" w:fill="FFFFFF"/>
        </w:rPr>
        <w:t>in limine</w:t>
      </w:r>
      <w:r w:rsidR="00D86891" w:rsidRPr="008B7AAB">
        <w:rPr>
          <w:rFonts w:ascii="Arial" w:hAnsi="Arial" w:cs="Arial"/>
          <w:i/>
          <w:iCs/>
          <w:color w:val="242121"/>
          <w:sz w:val="27"/>
          <w:szCs w:val="27"/>
          <w:shd w:val="clear" w:color="auto" w:fill="FFFFFF"/>
        </w:rPr>
        <w:t>.</w:t>
      </w:r>
      <w:r w:rsidR="00817AAA" w:rsidRPr="008B7AAB">
        <w:rPr>
          <w:color w:val="242121"/>
          <w:sz w:val="27"/>
          <w:szCs w:val="27"/>
          <w:shd w:val="clear" w:color="auto" w:fill="FFFFFF"/>
        </w:rPr>
        <w:t xml:space="preserve"> </w:t>
      </w:r>
      <w:r w:rsidR="00817AAA" w:rsidRPr="008B7AAB">
        <w:rPr>
          <w:rFonts w:ascii="Arial" w:hAnsi="Arial" w:cs="Arial"/>
          <w:sz w:val="24"/>
          <w:szCs w:val="24"/>
        </w:rPr>
        <w:t xml:space="preserve"> In the Notice of Objection d</w:t>
      </w:r>
      <w:r w:rsidR="006B061A" w:rsidRPr="008B7AAB">
        <w:rPr>
          <w:rFonts w:ascii="Arial" w:hAnsi="Arial" w:cs="Arial"/>
          <w:sz w:val="24"/>
          <w:szCs w:val="24"/>
        </w:rPr>
        <w:t xml:space="preserve">efendant has </w:t>
      </w:r>
      <w:r w:rsidR="00D12ECB" w:rsidRPr="008B7AAB">
        <w:rPr>
          <w:rFonts w:ascii="Arial" w:hAnsi="Arial" w:cs="Arial"/>
          <w:sz w:val="24"/>
          <w:szCs w:val="24"/>
        </w:rPr>
        <w:t>outlined the grounds</w:t>
      </w:r>
      <w:r w:rsidR="006B061A" w:rsidRPr="008B7AAB">
        <w:rPr>
          <w:rFonts w:ascii="Arial" w:hAnsi="Arial" w:cs="Arial"/>
          <w:sz w:val="24"/>
          <w:szCs w:val="24"/>
        </w:rPr>
        <w:t xml:space="preserve"> of objection</w:t>
      </w:r>
      <w:r w:rsidR="00D12ECB" w:rsidRPr="008B7AAB">
        <w:rPr>
          <w:rFonts w:ascii="Arial" w:hAnsi="Arial" w:cs="Arial"/>
          <w:sz w:val="24"/>
          <w:szCs w:val="24"/>
        </w:rPr>
        <w:t xml:space="preserve"> </w:t>
      </w:r>
      <w:r w:rsidR="00530D78" w:rsidRPr="008B7AAB">
        <w:rPr>
          <w:rFonts w:ascii="Arial" w:hAnsi="Arial" w:cs="Arial"/>
          <w:sz w:val="24"/>
          <w:szCs w:val="24"/>
        </w:rPr>
        <w:t>and they</w:t>
      </w:r>
      <w:r w:rsidR="00E200DB" w:rsidRPr="008B7AAB">
        <w:rPr>
          <w:rFonts w:ascii="Arial" w:eastAsia="Times New Roman" w:hAnsi="Arial" w:cs="Arial"/>
          <w:sz w:val="24"/>
          <w:szCs w:val="24"/>
          <w:lang w:eastAsia="en-ZA"/>
        </w:rPr>
        <w:t xml:space="preserve"> are </w:t>
      </w:r>
      <w:r w:rsidR="00D12ECB" w:rsidRPr="008B7AAB">
        <w:rPr>
          <w:rFonts w:ascii="Arial" w:eastAsia="Times New Roman" w:hAnsi="Arial" w:cs="Arial"/>
          <w:sz w:val="24"/>
          <w:szCs w:val="24"/>
          <w:lang w:eastAsia="en-ZA"/>
        </w:rPr>
        <w:t>summarised as follows</w:t>
      </w:r>
      <w:r w:rsidR="00E200DB" w:rsidRPr="008B7AAB">
        <w:rPr>
          <w:rFonts w:ascii="Arial" w:eastAsia="Times New Roman" w:hAnsi="Arial" w:cs="Arial"/>
          <w:sz w:val="24"/>
          <w:szCs w:val="24"/>
          <w:lang w:eastAsia="en-ZA"/>
        </w:rPr>
        <w:t>:</w:t>
      </w:r>
    </w:p>
    <w:p w14:paraId="15E2A6A1" w14:textId="77777777" w:rsidR="00E200DB" w:rsidRPr="00E200DB" w:rsidRDefault="00E200DB" w:rsidP="00E200DB">
      <w:pPr>
        <w:shd w:val="clear" w:color="auto" w:fill="FFFFFF"/>
        <w:spacing w:after="0" w:line="360" w:lineRule="auto"/>
        <w:jc w:val="both"/>
        <w:rPr>
          <w:rFonts w:ascii="Arial" w:eastAsia="Times New Roman" w:hAnsi="Arial" w:cs="Arial"/>
          <w:sz w:val="24"/>
          <w:szCs w:val="24"/>
          <w:u w:val="single"/>
          <w:lang w:eastAsia="en-ZA"/>
        </w:rPr>
      </w:pPr>
    </w:p>
    <w:p w14:paraId="331F3E10" w14:textId="5747C4A9" w:rsidR="00D12ECB" w:rsidRPr="00A20C43" w:rsidRDefault="008B7AAB" w:rsidP="008B7AAB">
      <w:pPr>
        <w:pStyle w:val="NormalWeb"/>
        <w:shd w:val="clear" w:color="auto" w:fill="FFFFFF"/>
        <w:spacing w:before="0" w:beforeAutospacing="0" w:after="0" w:afterAutospacing="0" w:line="360" w:lineRule="auto"/>
        <w:ind w:left="1070" w:hanging="360"/>
        <w:jc w:val="both"/>
        <w:rPr>
          <w:rFonts w:ascii="Arial" w:hAnsi="Arial" w:cs="Arial"/>
        </w:rPr>
      </w:pPr>
      <w:r w:rsidRPr="00A20C43">
        <w:rPr>
          <w:rFonts w:ascii="Arial" w:hAnsi="Arial" w:cs="Arial"/>
        </w:rPr>
        <w:t>a)</w:t>
      </w:r>
      <w:r w:rsidRPr="00A20C43">
        <w:rPr>
          <w:rFonts w:ascii="Arial" w:hAnsi="Arial" w:cs="Arial"/>
        </w:rPr>
        <w:tab/>
      </w:r>
      <w:r w:rsidR="00817AAA">
        <w:rPr>
          <w:rFonts w:ascii="Arial" w:hAnsi="Arial" w:cs="Arial"/>
        </w:rPr>
        <w:t>The a</w:t>
      </w:r>
      <w:r w:rsidR="00D12ECB" w:rsidRPr="00A20C43">
        <w:rPr>
          <w:rFonts w:ascii="Arial" w:hAnsi="Arial" w:cs="Arial"/>
        </w:rPr>
        <w:t xml:space="preserve">mendment is sought to be made at an extremely late stage in the matter with the effect of rendering most of the </w:t>
      </w:r>
      <w:r w:rsidR="00817AAA">
        <w:rPr>
          <w:rFonts w:ascii="Arial" w:hAnsi="Arial" w:cs="Arial"/>
        </w:rPr>
        <w:t>j</w:t>
      </w:r>
      <w:r w:rsidR="00D372E3">
        <w:rPr>
          <w:rFonts w:ascii="Arial" w:hAnsi="Arial" w:cs="Arial"/>
        </w:rPr>
        <w:t>udicial case m</w:t>
      </w:r>
      <w:r w:rsidR="00D12ECB" w:rsidRPr="00A20C43">
        <w:rPr>
          <w:rFonts w:ascii="Arial" w:hAnsi="Arial" w:cs="Arial"/>
        </w:rPr>
        <w:t xml:space="preserve">anagement steps already taken in the matter useless as the parties will have to redo most of the case management steps already taken. </w:t>
      </w:r>
    </w:p>
    <w:p w14:paraId="509CC1E8" w14:textId="77777777" w:rsidR="00A20C43" w:rsidRPr="00A20C43" w:rsidRDefault="00A20C43" w:rsidP="00A20C43">
      <w:pPr>
        <w:pStyle w:val="NormalWeb"/>
        <w:shd w:val="clear" w:color="auto" w:fill="FFFFFF"/>
        <w:spacing w:before="0" w:beforeAutospacing="0" w:after="0" w:afterAutospacing="0" w:line="360" w:lineRule="auto"/>
        <w:ind w:left="1070"/>
        <w:jc w:val="both"/>
        <w:rPr>
          <w:rFonts w:ascii="Arial" w:hAnsi="Arial" w:cs="Arial"/>
        </w:rPr>
      </w:pPr>
    </w:p>
    <w:p w14:paraId="28C7AFCF" w14:textId="70FDE504" w:rsidR="00A20C43" w:rsidRPr="008B7AAB" w:rsidRDefault="008B7AAB" w:rsidP="008B7AAB">
      <w:pPr>
        <w:spacing w:after="0" w:line="360" w:lineRule="auto"/>
        <w:ind w:left="1070" w:hanging="360"/>
        <w:jc w:val="both"/>
        <w:rPr>
          <w:rFonts w:ascii="Arial" w:hAnsi="Arial" w:cs="Arial"/>
          <w:sz w:val="24"/>
          <w:szCs w:val="24"/>
        </w:rPr>
      </w:pPr>
      <w:r w:rsidRPr="00A20C43">
        <w:rPr>
          <w:rFonts w:ascii="Arial" w:hAnsi="Arial" w:cs="Arial"/>
          <w:sz w:val="24"/>
          <w:szCs w:val="24"/>
        </w:rPr>
        <w:t>b)</w:t>
      </w:r>
      <w:r w:rsidRPr="00A20C43">
        <w:rPr>
          <w:rFonts w:ascii="Arial" w:hAnsi="Arial" w:cs="Arial"/>
          <w:sz w:val="24"/>
          <w:szCs w:val="24"/>
        </w:rPr>
        <w:tab/>
      </w:r>
      <w:r w:rsidR="00A20C43" w:rsidRPr="008B7AAB">
        <w:rPr>
          <w:rFonts w:ascii="Arial" w:hAnsi="Arial" w:cs="Arial"/>
          <w:sz w:val="24"/>
          <w:szCs w:val="24"/>
        </w:rPr>
        <w:t>T</w:t>
      </w:r>
      <w:r w:rsidR="00E200DB" w:rsidRPr="008B7AAB">
        <w:rPr>
          <w:rFonts w:ascii="Arial" w:hAnsi="Arial" w:cs="Arial"/>
          <w:sz w:val="24"/>
          <w:szCs w:val="24"/>
        </w:rPr>
        <w:t>he plaintiff’s intended amendment seeks to introduce a new cause of</w:t>
      </w:r>
      <w:r w:rsidR="00466776" w:rsidRPr="008B7AAB">
        <w:rPr>
          <w:rFonts w:ascii="Arial" w:hAnsi="Arial" w:cs="Arial"/>
          <w:sz w:val="24"/>
          <w:szCs w:val="24"/>
        </w:rPr>
        <w:t xml:space="preserve"> action insofar as it wants to </w:t>
      </w:r>
      <w:r w:rsidR="00E200DB" w:rsidRPr="008B7AAB">
        <w:rPr>
          <w:rFonts w:ascii="Arial" w:hAnsi="Arial" w:cs="Arial"/>
          <w:sz w:val="24"/>
          <w:szCs w:val="24"/>
        </w:rPr>
        <w:t>supplement its case to include North-West University and</w:t>
      </w:r>
      <w:r w:rsidR="00A20C43" w:rsidRPr="008B7AAB">
        <w:rPr>
          <w:rFonts w:ascii="Arial" w:hAnsi="Arial" w:cs="Arial"/>
          <w:sz w:val="24"/>
          <w:szCs w:val="24"/>
        </w:rPr>
        <w:t xml:space="preserve"> t</w:t>
      </w:r>
      <w:r w:rsidR="00292FE1" w:rsidRPr="008B7AAB">
        <w:rPr>
          <w:rFonts w:ascii="Arial" w:hAnsi="Arial" w:cs="Arial"/>
          <w:sz w:val="24"/>
          <w:szCs w:val="24"/>
        </w:rPr>
        <w:t>hat</w:t>
      </w:r>
      <w:r w:rsidR="00E200DB" w:rsidRPr="008B7AAB">
        <w:rPr>
          <w:rFonts w:ascii="Arial" w:hAnsi="Arial" w:cs="Arial"/>
          <w:sz w:val="24"/>
          <w:szCs w:val="24"/>
        </w:rPr>
        <w:t xml:space="preserve"> if allowed, the plaintiff’s intended amendment will introduce a claim that has prescribed.</w:t>
      </w:r>
    </w:p>
    <w:p w14:paraId="0FB05977" w14:textId="77777777" w:rsidR="00A20C43" w:rsidRPr="00A20C43" w:rsidRDefault="00A20C43" w:rsidP="00466776">
      <w:pPr>
        <w:pStyle w:val="ListParagraph"/>
        <w:spacing w:after="0" w:line="360" w:lineRule="auto"/>
        <w:rPr>
          <w:rFonts w:ascii="Arial" w:hAnsi="Arial" w:cs="Arial"/>
          <w:sz w:val="24"/>
          <w:szCs w:val="24"/>
        </w:rPr>
      </w:pPr>
    </w:p>
    <w:p w14:paraId="7B64E5B8" w14:textId="6A792FCA" w:rsidR="00D12ECB" w:rsidRPr="008B7AAB" w:rsidRDefault="008B7AAB" w:rsidP="008B7AAB">
      <w:pPr>
        <w:spacing w:after="0" w:line="360" w:lineRule="auto"/>
        <w:ind w:left="1070" w:hanging="360"/>
        <w:jc w:val="both"/>
        <w:rPr>
          <w:rFonts w:ascii="Arial" w:hAnsi="Arial" w:cs="Arial"/>
          <w:sz w:val="24"/>
          <w:szCs w:val="24"/>
        </w:rPr>
      </w:pPr>
      <w:r w:rsidRPr="00A20C43">
        <w:rPr>
          <w:rFonts w:ascii="Arial" w:hAnsi="Arial" w:cs="Arial"/>
          <w:sz w:val="24"/>
          <w:szCs w:val="24"/>
        </w:rPr>
        <w:t>c)</w:t>
      </w:r>
      <w:r w:rsidRPr="00A20C43">
        <w:rPr>
          <w:rFonts w:ascii="Arial" w:hAnsi="Arial" w:cs="Arial"/>
          <w:sz w:val="24"/>
          <w:szCs w:val="24"/>
        </w:rPr>
        <w:tab/>
      </w:r>
      <w:r w:rsidR="00D12ECB" w:rsidRPr="008B7AAB">
        <w:rPr>
          <w:rFonts w:ascii="Arial" w:hAnsi="Arial" w:cs="Arial"/>
          <w:sz w:val="24"/>
          <w:szCs w:val="24"/>
        </w:rPr>
        <w:t>If allowed therefore, the intended amendment will be massively prejudicial to the Defendant, which prejudice cannot be compensated by an order as to costs.</w:t>
      </w:r>
      <w:r w:rsidR="00530D78" w:rsidRPr="00A20C43">
        <w:rPr>
          <w:rStyle w:val="FootnoteReference"/>
          <w:rFonts w:ascii="Arial" w:hAnsi="Arial" w:cs="Arial"/>
          <w:sz w:val="24"/>
          <w:szCs w:val="24"/>
        </w:rPr>
        <w:footnoteReference w:id="3"/>
      </w:r>
    </w:p>
    <w:p w14:paraId="68CDCC96" w14:textId="77777777" w:rsidR="005C05C1" w:rsidRDefault="005C05C1" w:rsidP="00466776">
      <w:pPr>
        <w:pStyle w:val="NormalWeb"/>
        <w:shd w:val="clear" w:color="auto" w:fill="FFFFFF"/>
        <w:spacing w:before="0" w:beforeAutospacing="0" w:after="0" w:afterAutospacing="0" w:line="360" w:lineRule="auto"/>
        <w:ind w:left="720"/>
        <w:jc w:val="both"/>
        <w:rPr>
          <w:rFonts w:ascii="Arial" w:hAnsi="Arial" w:cs="Arial"/>
        </w:rPr>
      </w:pPr>
    </w:p>
    <w:p w14:paraId="3A2E835D" w14:textId="77777777" w:rsidR="00531482" w:rsidRPr="0055491E" w:rsidRDefault="00531482" w:rsidP="00466776">
      <w:pPr>
        <w:pStyle w:val="NormalWeb"/>
        <w:shd w:val="clear" w:color="auto" w:fill="FFFFFF"/>
        <w:spacing w:before="0" w:beforeAutospacing="0" w:after="0" w:afterAutospacing="0" w:line="360" w:lineRule="auto"/>
        <w:ind w:left="720"/>
        <w:jc w:val="both"/>
        <w:rPr>
          <w:rFonts w:ascii="Arial" w:hAnsi="Arial" w:cs="Arial"/>
        </w:rPr>
      </w:pPr>
    </w:p>
    <w:p w14:paraId="25725DB4" w14:textId="0D9AE71A" w:rsidR="00A20C43" w:rsidRDefault="008B7AAB" w:rsidP="008B7AAB">
      <w:pPr>
        <w:pStyle w:val="NormalWeb"/>
        <w:shd w:val="clear" w:color="auto" w:fill="FFFFFF"/>
        <w:spacing w:before="0" w:beforeAutospacing="0" w:after="0" w:afterAutospacing="0" w:line="360" w:lineRule="auto"/>
        <w:jc w:val="both"/>
        <w:rPr>
          <w:rFonts w:ascii="Arial" w:hAnsi="Arial" w:cs="Arial"/>
        </w:rPr>
      </w:pPr>
      <w:r>
        <w:rPr>
          <w:rFonts w:ascii="Arial" w:hAnsi="Arial" w:cs="Arial"/>
        </w:rPr>
        <w:t>[14]</w:t>
      </w:r>
      <w:r>
        <w:rPr>
          <w:rFonts w:ascii="Arial" w:hAnsi="Arial" w:cs="Arial"/>
        </w:rPr>
        <w:tab/>
      </w:r>
      <w:r w:rsidR="005C05C1">
        <w:rPr>
          <w:rFonts w:ascii="Arial" w:hAnsi="Arial" w:cs="Arial"/>
        </w:rPr>
        <w:t xml:space="preserve">The defendant further highlighted three preliminary points during arguments, to be dealt with by the court. These preliminary points are listed hereunder </w:t>
      </w:r>
      <w:r w:rsidR="001203F7">
        <w:rPr>
          <w:rFonts w:ascii="Arial" w:hAnsi="Arial" w:cs="Arial"/>
        </w:rPr>
        <w:t>and will</w:t>
      </w:r>
      <w:r w:rsidR="0076536B">
        <w:rPr>
          <w:rFonts w:ascii="Arial" w:hAnsi="Arial" w:cs="Arial"/>
        </w:rPr>
        <w:t xml:space="preserve"> be </w:t>
      </w:r>
      <w:r w:rsidR="005C05C1">
        <w:rPr>
          <w:rFonts w:ascii="Arial" w:hAnsi="Arial" w:cs="Arial"/>
        </w:rPr>
        <w:t xml:space="preserve">discussed before the </w:t>
      </w:r>
      <w:r w:rsidR="0076536B">
        <w:rPr>
          <w:rFonts w:ascii="Arial" w:hAnsi="Arial" w:cs="Arial"/>
        </w:rPr>
        <w:t>merits of the case before court</w:t>
      </w:r>
      <w:r w:rsidR="005C05C1">
        <w:rPr>
          <w:rFonts w:ascii="Arial" w:hAnsi="Arial" w:cs="Arial"/>
        </w:rPr>
        <w:t>:</w:t>
      </w:r>
    </w:p>
    <w:p w14:paraId="2F8190D8" w14:textId="77777777" w:rsidR="00A20C43" w:rsidRDefault="00A20C43" w:rsidP="00A20C43">
      <w:pPr>
        <w:pStyle w:val="NormalWeb"/>
        <w:shd w:val="clear" w:color="auto" w:fill="FFFFFF"/>
        <w:spacing w:before="0" w:beforeAutospacing="0" w:after="0" w:afterAutospacing="0" w:line="360" w:lineRule="auto"/>
        <w:jc w:val="both"/>
        <w:rPr>
          <w:rFonts w:ascii="Arial" w:hAnsi="Arial" w:cs="Arial"/>
        </w:rPr>
      </w:pPr>
    </w:p>
    <w:p w14:paraId="189E68C4" w14:textId="3C832122" w:rsidR="00A20C43" w:rsidRDefault="008B7AAB" w:rsidP="008B7AAB">
      <w:pPr>
        <w:pStyle w:val="NormalWeb"/>
        <w:shd w:val="clear" w:color="auto" w:fill="FFFFFF"/>
        <w:spacing w:before="0" w:beforeAutospacing="0" w:after="0" w:afterAutospacing="0" w:line="360" w:lineRule="auto"/>
        <w:ind w:left="1070" w:hanging="360"/>
        <w:jc w:val="both"/>
        <w:rPr>
          <w:rFonts w:ascii="Arial" w:hAnsi="Arial" w:cs="Arial"/>
        </w:rPr>
      </w:pPr>
      <w:r>
        <w:rPr>
          <w:rFonts w:ascii="Arial" w:hAnsi="Arial" w:cs="Arial"/>
        </w:rPr>
        <w:t>a)</w:t>
      </w:r>
      <w:r>
        <w:rPr>
          <w:rFonts w:ascii="Arial" w:hAnsi="Arial" w:cs="Arial"/>
        </w:rPr>
        <w:tab/>
      </w:r>
      <w:r w:rsidR="005C05C1" w:rsidRPr="00A20C43">
        <w:rPr>
          <w:rFonts w:ascii="Arial" w:hAnsi="Arial" w:cs="Arial"/>
        </w:rPr>
        <w:t>Authority of deponent to lodge application</w:t>
      </w:r>
    </w:p>
    <w:p w14:paraId="1025E6D2" w14:textId="77777777" w:rsidR="00A20C43" w:rsidRDefault="00A20C43" w:rsidP="00531482">
      <w:pPr>
        <w:pStyle w:val="NormalWeb"/>
        <w:shd w:val="clear" w:color="auto" w:fill="FFFFFF"/>
        <w:spacing w:before="0" w:beforeAutospacing="0" w:after="0" w:afterAutospacing="0" w:line="360" w:lineRule="auto"/>
        <w:ind w:left="1070"/>
        <w:jc w:val="both"/>
        <w:rPr>
          <w:rFonts w:ascii="Arial" w:hAnsi="Arial" w:cs="Arial"/>
        </w:rPr>
      </w:pPr>
    </w:p>
    <w:p w14:paraId="1914C1EF" w14:textId="787F08D7" w:rsidR="00A20C43" w:rsidRDefault="008B7AAB" w:rsidP="008B7AAB">
      <w:pPr>
        <w:pStyle w:val="NormalWeb"/>
        <w:shd w:val="clear" w:color="auto" w:fill="FFFFFF"/>
        <w:spacing w:before="0" w:beforeAutospacing="0" w:after="0" w:afterAutospacing="0" w:line="360" w:lineRule="auto"/>
        <w:ind w:left="1070" w:hanging="360"/>
        <w:jc w:val="both"/>
        <w:rPr>
          <w:rFonts w:ascii="Arial" w:hAnsi="Arial" w:cs="Arial"/>
        </w:rPr>
      </w:pPr>
      <w:r>
        <w:rPr>
          <w:rFonts w:ascii="Arial" w:hAnsi="Arial" w:cs="Arial"/>
        </w:rPr>
        <w:t>b)</w:t>
      </w:r>
      <w:r>
        <w:rPr>
          <w:rFonts w:ascii="Arial" w:hAnsi="Arial" w:cs="Arial"/>
        </w:rPr>
        <w:tab/>
      </w:r>
      <w:r w:rsidR="00D372E3">
        <w:rPr>
          <w:rFonts w:ascii="Arial" w:hAnsi="Arial" w:cs="Arial"/>
        </w:rPr>
        <w:t>Failure by the p</w:t>
      </w:r>
      <w:r w:rsidR="005C05C1" w:rsidRPr="00A20C43">
        <w:rPr>
          <w:rFonts w:ascii="Arial" w:hAnsi="Arial" w:cs="Arial"/>
        </w:rPr>
        <w:t>laintiff to apply for leave to amend within 10 days of the objection being received by the defendant</w:t>
      </w:r>
    </w:p>
    <w:p w14:paraId="4C60B7C7" w14:textId="77777777" w:rsidR="00A20C43" w:rsidRDefault="00A20C43" w:rsidP="00531482">
      <w:pPr>
        <w:pStyle w:val="ListParagraph"/>
        <w:spacing w:line="360" w:lineRule="auto"/>
        <w:rPr>
          <w:rFonts w:ascii="Arial" w:hAnsi="Arial" w:cs="Arial"/>
        </w:rPr>
      </w:pPr>
    </w:p>
    <w:p w14:paraId="357731D9" w14:textId="1F64C8FB" w:rsidR="00A20C43" w:rsidRPr="00A20C43" w:rsidRDefault="008B7AAB" w:rsidP="008B7AAB">
      <w:pPr>
        <w:pStyle w:val="NormalWeb"/>
        <w:shd w:val="clear" w:color="auto" w:fill="FFFFFF"/>
        <w:spacing w:before="0" w:beforeAutospacing="0" w:after="0" w:afterAutospacing="0" w:line="360" w:lineRule="auto"/>
        <w:ind w:left="1070" w:hanging="360"/>
        <w:jc w:val="both"/>
        <w:rPr>
          <w:rFonts w:ascii="Arial" w:hAnsi="Arial" w:cs="Arial"/>
        </w:rPr>
      </w:pPr>
      <w:r w:rsidRPr="00A20C43">
        <w:rPr>
          <w:rFonts w:ascii="Arial" w:hAnsi="Arial" w:cs="Arial"/>
        </w:rPr>
        <w:t>c)</w:t>
      </w:r>
      <w:r w:rsidRPr="00A20C43">
        <w:rPr>
          <w:rFonts w:ascii="Arial" w:hAnsi="Arial" w:cs="Arial"/>
        </w:rPr>
        <w:tab/>
      </w:r>
      <w:r w:rsidR="005C05C1" w:rsidRPr="00A20C43">
        <w:rPr>
          <w:rFonts w:ascii="Arial" w:hAnsi="Arial" w:cs="Arial"/>
        </w:rPr>
        <w:t xml:space="preserve">The </w:t>
      </w:r>
      <w:r w:rsidR="00D372E3">
        <w:rPr>
          <w:rFonts w:ascii="Arial" w:hAnsi="Arial" w:cs="Arial"/>
        </w:rPr>
        <w:t>p</w:t>
      </w:r>
      <w:r w:rsidR="005C05C1" w:rsidRPr="00A20C43">
        <w:rPr>
          <w:rFonts w:ascii="Arial" w:hAnsi="Arial" w:cs="Arial"/>
        </w:rPr>
        <w:t>laintiff has not complied with Rule 32(9) and (10)</w:t>
      </w:r>
      <w:r w:rsidR="005C05C1" w:rsidRPr="00B469A9">
        <w:rPr>
          <w:rStyle w:val="FootnoteReference"/>
          <w:rFonts w:ascii="Arial" w:hAnsi="Arial" w:cs="Arial"/>
        </w:rPr>
        <w:footnoteReference w:id="4"/>
      </w:r>
    </w:p>
    <w:p w14:paraId="38C02288" w14:textId="77777777" w:rsidR="00A20C43" w:rsidRDefault="00A20C43" w:rsidP="00A20C43">
      <w:pPr>
        <w:pStyle w:val="NormalWeb"/>
        <w:shd w:val="clear" w:color="auto" w:fill="FFFFFF"/>
        <w:spacing w:before="0" w:beforeAutospacing="0" w:after="0" w:afterAutospacing="0" w:line="360" w:lineRule="auto"/>
        <w:jc w:val="both"/>
        <w:rPr>
          <w:rFonts w:ascii="Arial" w:hAnsi="Arial" w:cs="Arial"/>
        </w:rPr>
      </w:pPr>
    </w:p>
    <w:p w14:paraId="3DF986EF" w14:textId="3C9AF2E3" w:rsidR="00A20C43" w:rsidRDefault="008B7AAB" w:rsidP="008B7AAB">
      <w:pPr>
        <w:pStyle w:val="NormalWeb"/>
        <w:shd w:val="clear" w:color="auto" w:fill="FFFFFF"/>
        <w:spacing w:before="0" w:beforeAutospacing="0" w:after="0" w:afterAutospacing="0" w:line="360" w:lineRule="auto"/>
        <w:jc w:val="both"/>
        <w:rPr>
          <w:rFonts w:ascii="Arial" w:hAnsi="Arial" w:cs="Arial"/>
        </w:rPr>
      </w:pPr>
      <w:r>
        <w:rPr>
          <w:rFonts w:ascii="Arial" w:hAnsi="Arial" w:cs="Arial"/>
        </w:rPr>
        <w:t>[15]</w:t>
      </w:r>
      <w:r>
        <w:rPr>
          <w:rFonts w:ascii="Arial" w:hAnsi="Arial" w:cs="Arial"/>
        </w:rPr>
        <w:tab/>
      </w:r>
      <w:r w:rsidR="001203F7" w:rsidRPr="00A20C43">
        <w:rPr>
          <w:rFonts w:ascii="Arial" w:hAnsi="Arial" w:cs="Arial"/>
        </w:rPr>
        <w:t>I will now proceed to deal with the preliminary issues.</w:t>
      </w:r>
    </w:p>
    <w:p w14:paraId="28BA5C43" w14:textId="77777777" w:rsidR="00A20C43" w:rsidRDefault="00A20C43" w:rsidP="00A20C43">
      <w:pPr>
        <w:pStyle w:val="NormalWeb"/>
        <w:shd w:val="clear" w:color="auto" w:fill="FFFFFF"/>
        <w:spacing w:before="0" w:beforeAutospacing="0" w:after="0" w:afterAutospacing="0" w:line="360" w:lineRule="auto"/>
        <w:jc w:val="both"/>
        <w:rPr>
          <w:rFonts w:ascii="Arial" w:hAnsi="Arial" w:cs="Arial"/>
        </w:rPr>
      </w:pPr>
    </w:p>
    <w:p w14:paraId="10723D3A" w14:textId="77777777" w:rsidR="00A20C43" w:rsidRPr="00D372E3" w:rsidRDefault="00890B93" w:rsidP="00466776">
      <w:pPr>
        <w:pStyle w:val="NormalWeb"/>
        <w:shd w:val="clear" w:color="auto" w:fill="FFFFFF"/>
        <w:spacing w:before="0" w:beforeAutospacing="0" w:after="0" w:afterAutospacing="0" w:line="360" w:lineRule="auto"/>
        <w:jc w:val="both"/>
        <w:rPr>
          <w:rFonts w:ascii="Arial" w:hAnsi="Arial" w:cs="Arial"/>
          <w:u w:val="single"/>
        </w:rPr>
      </w:pPr>
      <w:r w:rsidRPr="00D372E3">
        <w:rPr>
          <w:rFonts w:ascii="Arial" w:hAnsi="Arial" w:cs="Arial"/>
          <w:u w:val="single"/>
        </w:rPr>
        <w:t>Preliminary issues</w:t>
      </w:r>
    </w:p>
    <w:p w14:paraId="09A3871B" w14:textId="77777777" w:rsidR="00A20C43" w:rsidRDefault="00A20C43" w:rsidP="00D372E3">
      <w:pPr>
        <w:pStyle w:val="ListParagraph"/>
        <w:spacing w:after="0" w:line="360" w:lineRule="auto"/>
        <w:rPr>
          <w:rFonts w:ascii="Arial" w:hAnsi="Arial" w:cs="Arial"/>
          <w:i/>
          <w:u w:val="single"/>
        </w:rPr>
      </w:pPr>
    </w:p>
    <w:p w14:paraId="6182D0A7" w14:textId="77777777" w:rsidR="00A20C43" w:rsidRPr="00D372E3" w:rsidRDefault="00890B93" w:rsidP="00A20C43">
      <w:pPr>
        <w:pStyle w:val="NormalWeb"/>
        <w:shd w:val="clear" w:color="auto" w:fill="FFFFFF"/>
        <w:spacing w:before="0" w:beforeAutospacing="0" w:after="0" w:afterAutospacing="0" w:line="360" w:lineRule="auto"/>
        <w:jc w:val="both"/>
        <w:rPr>
          <w:rFonts w:ascii="Arial" w:hAnsi="Arial" w:cs="Arial"/>
        </w:rPr>
      </w:pPr>
      <w:r w:rsidRPr="00D372E3">
        <w:rPr>
          <w:rFonts w:ascii="Arial" w:hAnsi="Arial" w:cs="Arial"/>
          <w:i/>
        </w:rPr>
        <w:t xml:space="preserve">Lack of authority to lodge the application </w:t>
      </w:r>
    </w:p>
    <w:p w14:paraId="728B7932" w14:textId="77777777" w:rsidR="00A20C43" w:rsidRDefault="00A20C43" w:rsidP="00CB42E3">
      <w:pPr>
        <w:pStyle w:val="ListParagraph"/>
        <w:spacing w:after="0" w:line="360" w:lineRule="auto"/>
        <w:rPr>
          <w:rFonts w:ascii="Arial" w:hAnsi="Arial" w:cs="Arial"/>
          <w:color w:val="242121"/>
        </w:rPr>
      </w:pPr>
    </w:p>
    <w:p w14:paraId="6BB56DE5" w14:textId="657E62A3" w:rsidR="00A20C43" w:rsidRPr="00A20C43" w:rsidRDefault="008B7AAB" w:rsidP="008B7AAB">
      <w:pPr>
        <w:pStyle w:val="NormalWeb"/>
        <w:shd w:val="clear" w:color="auto" w:fill="FFFFFF"/>
        <w:spacing w:before="0" w:beforeAutospacing="0" w:after="0" w:afterAutospacing="0" w:line="360" w:lineRule="auto"/>
        <w:jc w:val="both"/>
        <w:rPr>
          <w:rFonts w:ascii="Arial" w:hAnsi="Arial" w:cs="Arial"/>
        </w:rPr>
      </w:pPr>
      <w:r w:rsidRPr="00A20C43">
        <w:rPr>
          <w:rFonts w:ascii="Arial" w:hAnsi="Arial" w:cs="Arial"/>
        </w:rPr>
        <w:t>[16]</w:t>
      </w:r>
      <w:r w:rsidRPr="00A20C43">
        <w:rPr>
          <w:rFonts w:ascii="Arial" w:hAnsi="Arial" w:cs="Arial"/>
        </w:rPr>
        <w:tab/>
      </w:r>
      <w:r w:rsidR="00530D78" w:rsidRPr="00A20C43">
        <w:rPr>
          <w:rFonts w:ascii="Arial" w:hAnsi="Arial" w:cs="Arial"/>
          <w:color w:val="242121"/>
        </w:rPr>
        <w:t xml:space="preserve">Firstly, the defendant challenges the authority of the deponent to the founding affidavit, </w:t>
      </w:r>
      <w:r w:rsidR="000C0001" w:rsidRPr="00A20C43">
        <w:rPr>
          <w:rFonts w:ascii="Arial" w:hAnsi="Arial" w:cs="Arial"/>
          <w:color w:val="242121"/>
        </w:rPr>
        <w:t xml:space="preserve">Mr </w:t>
      </w:r>
      <w:proofErr w:type="spellStart"/>
      <w:r w:rsidR="000C0001" w:rsidRPr="00A20C43">
        <w:rPr>
          <w:rFonts w:ascii="Arial" w:hAnsi="Arial" w:cs="Arial"/>
          <w:color w:val="242121"/>
        </w:rPr>
        <w:t>Matengu</w:t>
      </w:r>
      <w:proofErr w:type="spellEnd"/>
      <w:r w:rsidR="00530D78" w:rsidRPr="00A20C43">
        <w:rPr>
          <w:rFonts w:ascii="Arial" w:hAnsi="Arial" w:cs="Arial"/>
          <w:color w:val="242121"/>
        </w:rPr>
        <w:t xml:space="preserve">, to </w:t>
      </w:r>
      <w:r w:rsidR="000C0001" w:rsidRPr="00A20C43">
        <w:rPr>
          <w:rFonts w:ascii="Arial" w:hAnsi="Arial" w:cs="Arial"/>
          <w:color w:val="242121"/>
        </w:rPr>
        <w:t>institute</w:t>
      </w:r>
      <w:r w:rsidR="001203F7" w:rsidRPr="00A20C43">
        <w:rPr>
          <w:rFonts w:ascii="Arial" w:hAnsi="Arial" w:cs="Arial"/>
          <w:color w:val="242121"/>
        </w:rPr>
        <w:t>/ lodge</w:t>
      </w:r>
      <w:r w:rsidR="000C0001" w:rsidRPr="00A20C43">
        <w:rPr>
          <w:rFonts w:ascii="Arial" w:hAnsi="Arial" w:cs="Arial"/>
          <w:color w:val="242121"/>
        </w:rPr>
        <w:t xml:space="preserve"> the </w:t>
      </w:r>
      <w:r w:rsidR="001203F7" w:rsidRPr="00A20C43">
        <w:rPr>
          <w:rFonts w:ascii="Arial" w:hAnsi="Arial" w:cs="Arial"/>
          <w:color w:val="242121"/>
        </w:rPr>
        <w:t>application</w:t>
      </w:r>
      <w:r w:rsidR="00273356" w:rsidRPr="00A20C43">
        <w:rPr>
          <w:rFonts w:ascii="Arial" w:hAnsi="Arial" w:cs="Arial"/>
          <w:color w:val="242121"/>
        </w:rPr>
        <w:t xml:space="preserve"> on behalf of the </w:t>
      </w:r>
      <w:r w:rsidR="00E229C7">
        <w:rPr>
          <w:rFonts w:ascii="Arial" w:hAnsi="Arial" w:cs="Arial"/>
          <w:color w:val="242121"/>
        </w:rPr>
        <w:t>p</w:t>
      </w:r>
      <w:r w:rsidR="00273356" w:rsidRPr="00A20C43">
        <w:rPr>
          <w:rFonts w:ascii="Arial" w:hAnsi="Arial" w:cs="Arial"/>
          <w:color w:val="242121"/>
        </w:rPr>
        <w:t>laintiff</w:t>
      </w:r>
      <w:r w:rsidR="001203F7" w:rsidRPr="00A20C43">
        <w:rPr>
          <w:rFonts w:ascii="Arial" w:hAnsi="Arial" w:cs="Arial"/>
          <w:color w:val="242121"/>
        </w:rPr>
        <w:t xml:space="preserve">. </w:t>
      </w:r>
      <w:r w:rsidR="000C0001" w:rsidRPr="00A20C43">
        <w:rPr>
          <w:rFonts w:ascii="Arial" w:hAnsi="Arial" w:cs="Arial"/>
          <w:color w:val="242121"/>
        </w:rPr>
        <w:t xml:space="preserve">Mr </w:t>
      </w:r>
      <w:proofErr w:type="spellStart"/>
      <w:r w:rsidR="000C0001" w:rsidRPr="00A20C43">
        <w:rPr>
          <w:rFonts w:ascii="Arial" w:hAnsi="Arial" w:cs="Arial"/>
          <w:color w:val="242121"/>
        </w:rPr>
        <w:t>Matengu</w:t>
      </w:r>
      <w:proofErr w:type="spellEnd"/>
      <w:r w:rsidR="00530D78" w:rsidRPr="00A20C43">
        <w:rPr>
          <w:rFonts w:ascii="Arial" w:hAnsi="Arial" w:cs="Arial"/>
          <w:color w:val="242121"/>
        </w:rPr>
        <w:t xml:space="preserve"> is </w:t>
      </w:r>
      <w:r w:rsidR="00E229C7">
        <w:rPr>
          <w:rFonts w:ascii="Arial" w:hAnsi="Arial" w:cs="Arial"/>
          <w:color w:val="242121"/>
        </w:rPr>
        <w:t>employed by the p</w:t>
      </w:r>
      <w:r w:rsidR="002B0136" w:rsidRPr="00A20C43">
        <w:rPr>
          <w:rFonts w:ascii="Arial" w:hAnsi="Arial" w:cs="Arial"/>
          <w:color w:val="242121"/>
        </w:rPr>
        <w:t xml:space="preserve">laintiff as the </w:t>
      </w:r>
      <w:r w:rsidR="00273356" w:rsidRPr="00A20C43">
        <w:rPr>
          <w:rFonts w:ascii="Arial" w:hAnsi="Arial" w:cs="Arial"/>
          <w:color w:val="242121"/>
        </w:rPr>
        <w:t>Vice-Chancellor.</w:t>
      </w:r>
      <w:r w:rsidR="002B0136" w:rsidRPr="00A20C43">
        <w:rPr>
          <w:rFonts w:ascii="Arial" w:hAnsi="Arial" w:cs="Arial"/>
          <w:color w:val="242121"/>
        </w:rPr>
        <w:t xml:space="preserve"> </w:t>
      </w:r>
    </w:p>
    <w:p w14:paraId="2A45D86A" w14:textId="77777777" w:rsidR="00A20C43" w:rsidRPr="00A20C43" w:rsidRDefault="00A20C43" w:rsidP="00A20C43">
      <w:pPr>
        <w:pStyle w:val="NormalWeb"/>
        <w:shd w:val="clear" w:color="auto" w:fill="FFFFFF"/>
        <w:spacing w:before="0" w:beforeAutospacing="0" w:after="0" w:afterAutospacing="0" w:line="360" w:lineRule="auto"/>
        <w:jc w:val="both"/>
        <w:rPr>
          <w:rFonts w:ascii="Arial" w:hAnsi="Arial" w:cs="Arial"/>
        </w:rPr>
      </w:pPr>
    </w:p>
    <w:p w14:paraId="548C157A" w14:textId="4AE59B29" w:rsidR="00A20C43" w:rsidRDefault="008B7AAB" w:rsidP="008B7AAB">
      <w:pPr>
        <w:pStyle w:val="NormalWeb"/>
        <w:shd w:val="clear" w:color="auto" w:fill="FFFFFF"/>
        <w:spacing w:before="0" w:beforeAutospacing="0" w:after="0" w:afterAutospacing="0" w:line="360" w:lineRule="auto"/>
        <w:jc w:val="both"/>
        <w:rPr>
          <w:rFonts w:ascii="Arial" w:hAnsi="Arial" w:cs="Arial"/>
        </w:rPr>
      </w:pPr>
      <w:r>
        <w:rPr>
          <w:rFonts w:ascii="Arial" w:hAnsi="Arial" w:cs="Arial"/>
        </w:rPr>
        <w:t>[17]</w:t>
      </w:r>
      <w:r>
        <w:rPr>
          <w:rFonts w:ascii="Arial" w:hAnsi="Arial" w:cs="Arial"/>
        </w:rPr>
        <w:tab/>
      </w:r>
      <w:r w:rsidR="001203F7" w:rsidRPr="00A20C43">
        <w:rPr>
          <w:rFonts w:ascii="Arial" w:hAnsi="Arial" w:cs="Arial"/>
        </w:rPr>
        <w:t xml:space="preserve">The deponent to the affidavit in support of the plaintiff’s application for leave to amend contains the following allegation: </w:t>
      </w:r>
    </w:p>
    <w:p w14:paraId="1D20C14A" w14:textId="77777777" w:rsidR="00A20C43" w:rsidRDefault="00A20C43" w:rsidP="00A20C43">
      <w:pPr>
        <w:pStyle w:val="ListParagraph"/>
        <w:rPr>
          <w:rFonts w:ascii="Arial" w:hAnsi="Arial" w:cs="Arial"/>
        </w:rPr>
      </w:pPr>
    </w:p>
    <w:p w14:paraId="0CA3F0CE" w14:textId="77777777" w:rsidR="00A20C43" w:rsidRPr="00A20C43" w:rsidRDefault="00A20C43" w:rsidP="00A20C43">
      <w:pPr>
        <w:pStyle w:val="NormalWeb"/>
        <w:shd w:val="clear" w:color="auto" w:fill="FFFFFF"/>
        <w:spacing w:before="0" w:beforeAutospacing="0" w:after="0" w:afterAutospacing="0" w:line="360" w:lineRule="auto"/>
        <w:ind w:firstLine="720"/>
        <w:jc w:val="both"/>
        <w:rPr>
          <w:rFonts w:ascii="Arial" w:hAnsi="Arial" w:cs="Arial"/>
          <w:sz w:val="22"/>
          <w:szCs w:val="22"/>
        </w:rPr>
      </w:pPr>
      <w:r w:rsidRPr="00A20C43">
        <w:rPr>
          <w:rFonts w:ascii="Arial" w:hAnsi="Arial" w:cs="Arial"/>
          <w:sz w:val="22"/>
          <w:szCs w:val="22"/>
        </w:rPr>
        <w:t>‘</w:t>
      </w:r>
      <w:r w:rsidR="001203F7" w:rsidRPr="00A20C43">
        <w:rPr>
          <w:rFonts w:ascii="Arial" w:hAnsi="Arial" w:cs="Arial"/>
          <w:sz w:val="22"/>
          <w:szCs w:val="22"/>
        </w:rPr>
        <w:t xml:space="preserve">2. </w:t>
      </w:r>
      <w:r w:rsidR="001203F7" w:rsidRPr="00A20C43">
        <w:rPr>
          <w:rFonts w:ascii="Arial" w:hAnsi="Arial" w:cs="Arial"/>
          <w:sz w:val="22"/>
          <w:szCs w:val="22"/>
          <w:u w:val="single"/>
        </w:rPr>
        <w:t>I am able and duly authorized to depose to this affidavit</w:t>
      </w:r>
      <w:r w:rsidR="001203F7" w:rsidRPr="00A20C43">
        <w:rPr>
          <w:rFonts w:ascii="Arial" w:hAnsi="Arial" w:cs="Arial"/>
          <w:sz w:val="22"/>
          <w:szCs w:val="22"/>
        </w:rPr>
        <w:t>, the contents of which fall within my personal knowledge, and which are both true and correct unless the c</w:t>
      </w:r>
      <w:r w:rsidRPr="00A20C43">
        <w:rPr>
          <w:rFonts w:ascii="Arial" w:hAnsi="Arial" w:cs="Arial"/>
          <w:sz w:val="22"/>
          <w:szCs w:val="22"/>
        </w:rPr>
        <w:t>ontrary is indicated otherwise.’</w:t>
      </w:r>
      <w:r w:rsidR="00273356" w:rsidRPr="00A20C43">
        <w:rPr>
          <w:rStyle w:val="FootnoteReference"/>
          <w:rFonts w:ascii="Arial" w:hAnsi="Arial" w:cs="Arial"/>
          <w:sz w:val="22"/>
          <w:szCs w:val="22"/>
        </w:rPr>
        <w:footnoteReference w:id="5"/>
      </w:r>
      <w:r w:rsidR="00406E9E" w:rsidRPr="00A20C43">
        <w:rPr>
          <w:rFonts w:ascii="Arial" w:hAnsi="Arial" w:cs="Arial"/>
          <w:sz w:val="22"/>
          <w:szCs w:val="22"/>
        </w:rPr>
        <w:t>(My emphasis)</w:t>
      </w:r>
    </w:p>
    <w:p w14:paraId="0859B5CD" w14:textId="77777777" w:rsidR="00A20C43" w:rsidRDefault="00A20C43" w:rsidP="008359BE">
      <w:pPr>
        <w:pStyle w:val="ListParagraph"/>
        <w:spacing w:after="0" w:line="360" w:lineRule="auto"/>
        <w:rPr>
          <w:rFonts w:ascii="Arial" w:hAnsi="Arial" w:cs="Arial"/>
        </w:rPr>
      </w:pPr>
    </w:p>
    <w:p w14:paraId="74A03E54" w14:textId="33F7F7AE" w:rsidR="00A20C43" w:rsidRDefault="008B7AAB" w:rsidP="008B7AAB">
      <w:pPr>
        <w:pStyle w:val="NormalWeb"/>
        <w:shd w:val="clear" w:color="auto" w:fill="FFFFFF"/>
        <w:spacing w:before="0" w:beforeAutospacing="0" w:after="0" w:afterAutospacing="0" w:line="360" w:lineRule="auto"/>
        <w:jc w:val="both"/>
        <w:rPr>
          <w:rFonts w:ascii="Arial" w:hAnsi="Arial" w:cs="Arial"/>
        </w:rPr>
      </w:pPr>
      <w:r>
        <w:rPr>
          <w:rFonts w:ascii="Arial" w:hAnsi="Arial" w:cs="Arial"/>
        </w:rPr>
        <w:t>[18]</w:t>
      </w:r>
      <w:r>
        <w:rPr>
          <w:rFonts w:ascii="Arial" w:hAnsi="Arial" w:cs="Arial"/>
        </w:rPr>
        <w:tab/>
      </w:r>
      <w:r w:rsidR="001203F7" w:rsidRPr="00A20C43">
        <w:rPr>
          <w:rFonts w:ascii="Arial" w:hAnsi="Arial" w:cs="Arial"/>
        </w:rPr>
        <w:t xml:space="preserve">No further allegation regarding authority is contained in the affidavit. </w:t>
      </w:r>
    </w:p>
    <w:p w14:paraId="428419F2" w14:textId="77777777" w:rsidR="00A20C43" w:rsidRDefault="00A20C43" w:rsidP="00A20C43">
      <w:pPr>
        <w:pStyle w:val="NormalWeb"/>
        <w:shd w:val="clear" w:color="auto" w:fill="FFFFFF"/>
        <w:spacing w:before="0" w:beforeAutospacing="0" w:after="0" w:afterAutospacing="0" w:line="360" w:lineRule="auto"/>
        <w:jc w:val="both"/>
        <w:rPr>
          <w:rFonts w:ascii="Arial" w:hAnsi="Arial" w:cs="Arial"/>
        </w:rPr>
      </w:pPr>
    </w:p>
    <w:p w14:paraId="60E43573" w14:textId="7640EE04" w:rsidR="00A20C43" w:rsidRDefault="008B7AAB" w:rsidP="008B7AAB">
      <w:pPr>
        <w:pStyle w:val="NormalWeb"/>
        <w:shd w:val="clear" w:color="auto" w:fill="FFFFFF"/>
        <w:spacing w:before="0" w:beforeAutospacing="0" w:after="0" w:afterAutospacing="0" w:line="360" w:lineRule="auto"/>
        <w:jc w:val="both"/>
        <w:rPr>
          <w:rFonts w:ascii="Arial" w:hAnsi="Arial" w:cs="Arial"/>
        </w:rPr>
      </w:pPr>
      <w:r>
        <w:rPr>
          <w:rFonts w:ascii="Arial" w:hAnsi="Arial" w:cs="Arial"/>
        </w:rPr>
        <w:lastRenderedPageBreak/>
        <w:t>[19]</w:t>
      </w:r>
      <w:r>
        <w:rPr>
          <w:rFonts w:ascii="Arial" w:hAnsi="Arial" w:cs="Arial"/>
        </w:rPr>
        <w:tab/>
      </w:r>
      <w:r w:rsidR="00273356" w:rsidRPr="00A20C43">
        <w:rPr>
          <w:rFonts w:ascii="Arial" w:hAnsi="Arial" w:cs="Arial"/>
        </w:rPr>
        <w:t xml:space="preserve">The defendant is challenging Mr </w:t>
      </w:r>
      <w:proofErr w:type="spellStart"/>
      <w:r w:rsidR="00273356" w:rsidRPr="00A20C43">
        <w:rPr>
          <w:rFonts w:ascii="Arial" w:hAnsi="Arial" w:cs="Arial"/>
        </w:rPr>
        <w:t>Matengu’s</w:t>
      </w:r>
      <w:proofErr w:type="spellEnd"/>
      <w:r w:rsidR="00273356" w:rsidRPr="00A20C43">
        <w:rPr>
          <w:rFonts w:ascii="Arial" w:hAnsi="Arial" w:cs="Arial"/>
        </w:rPr>
        <w:t xml:space="preserve"> authority to launch the application.</w:t>
      </w:r>
      <w:r w:rsidR="00A9047D" w:rsidRPr="00A20C43">
        <w:rPr>
          <w:rFonts w:ascii="Arial" w:hAnsi="Arial" w:cs="Arial"/>
        </w:rPr>
        <w:t xml:space="preserve">  Counsel for the defendant argued that no specific authority is required for any person who can positively attest to the facts, as they are entitled to depose to an affidavit, whether it is a founding affidavit or any ancillary affidavit.</w:t>
      </w:r>
    </w:p>
    <w:p w14:paraId="2DE36321" w14:textId="77777777" w:rsidR="00A20C43" w:rsidRDefault="00A20C43" w:rsidP="008359BE">
      <w:pPr>
        <w:pStyle w:val="ListParagraph"/>
        <w:spacing w:after="0" w:line="360" w:lineRule="auto"/>
        <w:rPr>
          <w:rFonts w:ascii="Arial" w:hAnsi="Arial" w:cs="Arial"/>
        </w:rPr>
      </w:pPr>
    </w:p>
    <w:p w14:paraId="075EC77A" w14:textId="691F710D" w:rsidR="00A20C43" w:rsidRDefault="008B7AAB" w:rsidP="008B7AAB">
      <w:pPr>
        <w:pStyle w:val="NormalWeb"/>
        <w:shd w:val="clear" w:color="auto" w:fill="FFFFFF"/>
        <w:spacing w:before="0" w:beforeAutospacing="0" w:after="0" w:afterAutospacing="0" w:line="360" w:lineRule="auto"/>
        <w:jc w:val="both"/>
        <w:rPr>
          <w:rFonts w:ascii="Arial" w:hAnsi="Arial" w:cs="Arial"/>
        </w:rPr>
      </w:pPr>
      <w:r>
        <w:rPr>
          <w:rFonts w:ascii="Arial" w:hAnsi="Arial" w:cs="Arial"/>
        </w:rPr>
        <w:t>[20]</w:t>
      </w:r>
      <w:r>
        <w:rPr>
          <w:rFonts w:ascii="Arial" w:hAnsi="Arial" w:cs="Arial"/>
        </w:rPr>
        <w:tab/>
      </w:r>
      <w:r w:rsidR="00CF431C" w:rsidRPr="00A20C43">
        <w:rPr>
          <w:rFonts w:ascii="Arial" w:hAnsi="Arial" w:cs="Arial"/>
        </w:rPr>
        <w:t xml:space="preserve">The defendant further argues that the deponent to the plaintiff’s founding affidavit has not made the allegation, nor has he provided any evidence under oath, as required in motion proceedings, to convince the court that he had the requisite authority to launch the application for leave to amend on behalf of the </w:t>
      </w:r>
      <w:r w:rsidR="00DB69DE">
        <w:rPr>
          <w:rFonts w:ascii="Arial" w:hAnsi="Arial" w:cs="Arial"/>
        </w:rPr>
        <w:t>plaintiff.</w:t>
      </w:r>
    </w:p>
    <w:p w14:paraId="5A1748AB" w14:textId="77777777" w:rsidR="00A20C43" w:rsidRDefault="00A20C43" w:rsidP="008359BE">
      <w:pPr>
        <w:pStyle w:val="ListParagraph"/>
        <w:spacing w:after="0" w:line="360" w:lineRule="auto"/>
        <w:rPr>
          <w:rFonts w:ascii="Arial" w:hAnsi="Arial" w:cs="Arial"/>
        </w:rPr>
      </w:pPr>
    </w:p>
    <w:p w14:paraId="4A4BAE8C" w14:textId="255FD948" w:rsidR="00A20C43" w:rsidRDefault="008B7AAB" w:rsidP="008B7AAB">
      <w:pPr>
        <w:pStyle w:val="NormalWeb"/>
        <w:shd w:val="clear" w:color="auto" w:fill="FFFFFF"/>
        <w:spacing w:before="0" w:beforeAutospacing="0" w:after="0" w:afterAutospacing="0" w:line="360" w:lineRule="auto"/>
        <w:jc w:val="both"/>
        <w:rPr>
          <w:rFonts w:ascii="Arial" w:hAnsi="Arial" w:cs="Arial"/>
        </w:rPr>
      </w:pPr>
      <w:r>
        <w:rPr>
          <w:rFonts w:ascii="Arial" w:hAnsi="Arial" w:cs="Arial"/>
        </w:rPr>
        <w:t>[21]</w:t>
      </w:r>
      <w:r>
        <w:rPr>
          <w:rFonts w:ascii="Arial" w:hAnsi="Arial" w:cs="Arial"/>
        </w:rPr>
        <w:tab/>
      </w:r>
      <w:r w:rsidR="00A9047D" w:rsidRPr="00A20C43">
        <w:rPr>
          <w:rFonts w:ascii="Arial" w:hAnsi="Arial" w:cs="Arial"/>
        </w:rPr>
        <w:t xml:space="preserve">Counsel for the </w:t>
      </w:r>
      <w:r w:rsidR="00024523">
        <w:rPr>
          <w:rFonts w:ascii="Arial" w:hAnsi="Arial" w:cs="Arial"/>
        </w:rPr>
        <w:t>p</w:t>
      </w:r>
      <w:r w:rsidR="00A9047D" w:rsidRPr="00A20C43">
        <w:rPr>
          <w:rFonts w:ascii="Arial" w:hAnsi="Arial" w:cs="Arial"/>
        </w:rPr>
        <w:t xml:space="preserve">laintiff </w:t>
      </w:r>
      <w:r w:rsidR="00071B72" w:rsidRPr="00A20C43">
        <w:rPr>
          <w:rFonts w:ascii="Arial" w:hAnsi="Arial" w:cs="Arial"/>
        </w:rPr>
        <w:t xml:space="preserve">highlighted the principles that is set out by the Judge President in his work entitled </w:t>
      </w:r>
      <w:r w:rsidR="00071B72" w:rsidRPr="00A20C43">
        <w:rPr>
          <w:rFonts w:ascii="Arial" w:hAnsi="Arial" w:cs="Arial"/>
          <w:i/>
        </w:rPr>
        <w:t>Court Managed Civil Procedure of the High Court of Namibia</w:t>
      </w:r>
      <w:r w:rsidR="00071B72">
        <w:rPr>
          <w:rStyle w:val="FootnoteReference"/>
          <w:rFonts w:ascii="Arial" w:hAnsi="Arial" w:cs="Arial"/>
          <w:i/>
        </w:rPr>
        <w:footnoteReference w:id="6"/>
      </w:r>
      <w:r w:rsidR="00071B72" w:rsidRPr="00A20C43">
        <w:rPr>
          <w:rFonts w:ascii="Arial" w:hAnsi="Arial" w:cs="Arial"/>
        </w:rPr>
        <w:t xml:space="preserve"> and </w:t>
      </w:r>
      <w:r w:rsidR="00A9047D" w:rsidRPr="00A20C43">
        <w:rPr>
          <w:rFonts w:ascii="Arial" w:hAnsi="Arial" w:cs="Arial"/>
        </w:rPr>
        <w:t>argue</w:t>
      </w:r>
      <w:r w:rsidR="00071B72" w:rsidRPr="00A20C43">
        <w:rPr>
          <w:rFonts w:ascii="Arial" w:hAnsi="Arial" w:cs="Arial"/>
        </w:rPr>
        <w:t>d</w:t>
      </w:r>
      <w:r w:rsidR="00A9047D" w:rsidRPr="00A20C43">
        <w:rPr>
          <w:rFonts w:ascii="Arial" w:hAnsi="Arial" w:cs="Arial"/>
        </w:rPr>
        <w:t xml:space="preserve"> that in motion proceedings, the </w:t>
      </w:r>
      <w:r w:rsidR="00A91EAE" w:rsidRPr="00A20C43">
        <w:rPr>
          <w:rFonts w:ascii="Arial" w:hAnsi="Arial" w:cs="Arial"/>
        </w:rPr>
        <w:t xml:space="preserve">applicant has the onus of proofing that he or she is authorised to institute proceedings. He further argued that </w:t>
      </w:r>
      <w:r w:rsidR="00A9047D" w:rsidRPr="00A20C43">
        <w:rPr>
          <w:rFonts w:ascii="Arial" w:hAnsi="Arial" w:cs="Arial"/>
        </w:rPr>
        <w:t xml:space="preserve">issue of lack of authority is raised in answering affidavits and not in heads of argument, </w:t>
      </w:r>
      <w:proofErr w:type="gramStart"/>
      <w:r w:rsidR="00A9047D" w:rsidRPr="00A20C43">
        <w:rPr>
          <w:rFonts w:ascii="Arial" w:hAnsi="Arial" w:cs="Arial"/>
        </w:rPr>
        <w:t>in order to</w:t>
      </w:r>
      <w:proofErr w:type="gramEnd"/>
      <w:r w:rsidR="00A9047D" w:rsidRPr="00A20C43">
        <w:rPr>
          <w:rFonts w:ascii="Arial" w:hAnsi="Arial" w:cs="Arial"/>
        </w:rPr>
        <w:t xml:space="preserve"> give the applicant an opportunity to prove it in reply. It is the institution of the </w:t>
      </w:r>
      <w:proofErr w:type="gramStart"/>
      <w:r w:rsidR="00A9047D" w:rsidRPr="00A20C43">
        <w:rPr>
          <w:rFonts w:ascii="Arial" w:hAnsi="Arial" w:cs="Arial"/>
        </w:rPr>
        <w:t>particular proceedings</w:t>
      </w:r>
      <w:proofErr w:type="gramEnd"/>
      <w:r w:rsidR="00A9047D" w:rsidRPr="00A20C43">
        <w:rPr>
          <w:rFonts w:ascii="Arial" w:hAnsi="Arial" w:cs="Arial"/>
        </w:rPr>
        <w:t xml:space="preserve"> that must be authorised.</w:t>
      </w:r>
      <w:r w:rsidR="008359BE">
        <w:rPr>
          <w:rFonts w:ascii="Arial" w:hAnsi="Arial" w:cs="Arial"/>
        </w:rPr>
        <w:t xml:space="preserve"> </w:t>
      </w:r>
    </w:p>
    <w:p w14:paraId="54741650" w14:textId="77777777" w:rsidR="00A20C43" w:rsidRDefault="00A20C43" w:rsidP="008359BE">
      <w:pPr>
        <w:pStyle w:val="ListParagraph"/>
        <w:spacing w:after="0" w:line="360" w:lineRule="auto"/>
        <w:rPr>
          <w:rFonts w:ascii="Arial" w:hAnsi="Arial" w:cs="Arial"/>
        </w:rPr>
      </w:pPr>
    </w:p>
    <w:p w14:paraId="0488D2A8" w14:textId="16C1D6F3" w:rsidR="00A20C43" w:rsidRDefault="008B7AAB" w:rsidP="008B7AAB">
      <w:pPr>
        <w:pStyle w:val="NormalWeb"/>
        <w:shd w:val="clear" w:color="auto" w:fill="FFFFFF"/>
        <w:spacing w:before="0" w:beforeAutospacing="0" w:after="0" w:afterAutospacing="0" w:line="360" w:lineRule="auto"/>
        <w:jc w:val="both"/>
        <w:rPr>
          <w:rFonts w:ascii="Arial" w:hAnsi="Arial" w:cs="Arial"/>
        </w:rPr>
      </w:pPr>
      <w:r>
        <w:rPr>
          <w:rFonts w:ascii="Arial" w:hAnsi="Arial" w:cs="Arial"/>
        </w:rPr>
        <w:t>[22]</w:t>
      </w:r>
      <w:r>
        <w:rPr>
          <w:rFonts w:ascii="Arial" w:hAnsi="Arial" w:cs="Arial"/>
        </w:rPr>
        <w:tab/>
      </w:r>
      <w:r w:rsidR="00273356" w:rsidRPr="00A20C43">
        <w:rPr>
          <w:rFonts w:ascii="Arial" w:hAnsi="Arial" w:cs="Arial"/>
        </w:rPr>
        <w:t xml:space="preserve">It is trite that an applicant must make out his case in the founding affidavit and explicitly state the source of his authority to bring an application on behalf of another person, be it an artificial or a natural person. The deponent must state that he or she had been authorised to bring the application in that representative capacity and if </w:t>
      </w:r>
      <w:proofErr w:type="gramStart"/>
      <w:r w:rsidR="00273356" w:rsidRPr="00A20C43">
        <w:rPr>
          <w:rFonts w:ascii="Arial" w:hAnsi="Arial" w:cs="Arial"/>
        </w:rPr>
        <w:t>possible</w:t>
      </w:r>
      <w:proofErr w:type="gramEnd"/>
      <w:r w:rsidR="00273356" w:rsidRPr="00A20C43">
        <w:rPr>
          <w:rFonts w:ascii="Arial" w:hAnsi="Arial" w:cs="Arial"/>
        </w:rPr>
        <w:t xml:space="preserve"> produce his source or proof of such authority. Alternatively</w:t>
      </w:r>
      <w:r w:rsidR="00C61957">
        <w:rPr>
          <w:rFonts w:ascii="Arial" w:hAnsi="Arial" w:cs="Arial"/>
        </w:rPr>
        <w:t>,</w:t>
      </w:r>
      <w:r w:rsidR="00273356" w:rsidRPr="00A20C43">
        <w:rPr>
          <w:rFonts w:ascii="Arial" w:hAnsi="Arial" w:cs="Arial"/>
        </w:rPr>
        <w:t xml:space="preserve"> the principal must file a confirmatory affidavit confirming such authorisation.</w:t>
      </w:r>
      <w:r w:rsidR="00273356">
        <w:rPr>
          <w:rStyle w:val="FootnoteReference"/>
          <w:rFonts w:ascii="Arial" w:hAnsi="Arial" w:cs="Arial"/>
        </w:rPr>
        <w:footnoteReference w:id="7"/>
      </w:r>
    </w:p>
    <w:p w14:paraId="10063779" w14:textId="77777777" w:rsidR="00A20C43" w:rsidRDefault="00A20C43" w:rsidP="00A20C43">
      <w:pPr>
        <w:pStyle w:val="ListParagraph"/>
        <w:rPr>
          <w:rFonts w:ascii="Arial" w:hAnsi="Arial" w:cs="Arial"/>
        </w:rPr>
      </w:pPr>
    </w:p>
    <w:p w14:paraId="598AD886" w14:textId="48E510C9" w:rsidR="00A20C43" w:rsidRDefault="008B7AAB" w:rsidP="008B7AAB">
      <w:pPr>
        <w:pStyle w:val="NormalWeb"/>
        <w:shd w:val="clear" w:color="auto" w:fill="FFFFFF"/>
        <w:spacing w:before="0" w:beforeAutospacing="0" w:after="0" w:afterAutospacing="0" w:line="360" w:lineRule="auto"/>
        <w:jc w:val="both"/>
        <w:rPr>
          <w:rFonts w:ascii="Arial" w:hAnsi="Arial" w:cs="Arial"/>
        </w:rPr>
      </w:pPr>
      <w:r>
        <w:rPr>
          <w:rFonts w:ascii="Arial" w:hAnsi="Arial" w:cs="Arial"/>
        </w:rPr>
        <w:t>[23]</w:t>
      </w:r>
      <w:r>
        <w:rPr>
          <w:rFonts w:ascii="Arial" w:hAnsi="Arial" w:cs="Arial"/>
        </w:rPr>
        <w:tab/>
      </w:r>
      <w:r w:rsidR="00423EC4" w:rsidRPr="00A20C43">
        <w:rPr>
          <w:rFonts w:ascii="Arial" w:hAnsi="Arial" w:cs="Arial"/>
        </w:rPr>
        <w:t xml:space="preserve">In the case of </w:t>
      </w:r>
      <w:r w:rsidR="00423EC4" w:rsidRPr="00C61957">
        <w:rPr>
          <w:rFonts w:ascii="Arial" w:hAnsi="Arial" w:cs="Arial"/>
          <w:i/>
        </w:rPr>
        <w:t>Mall</w:t>
      </w:r>
      <w:r w:rsidR="00273356" w:rsidRPr="00A20C43">
        <w:rPr>
          <w:rFonts w:ascii="Arial" w:hAnsi="Arial" w:cs="Arial"/>
          <w:i/>
          <w:iCs/>
        </w:rPr>
        <w:t xml:space="preserve"> (Cape) (Pty) Ltd v Merino Ko-</w:t>
      </w:r>
      <w:proofErr w:type="spellStart"/>
      <w:r w:rsidR="00273356" w:rsidRPr="00A20C43">
        <w:rPr>
          <w:rFonts w:ascii="Arial" w:hAnsi="Arial" w:cs="Arial"/>
          <w:i/>
          <w:iCs/>
        </w:rPr>
        <w:t>Operasie</w:t>
      </w:r>
      <w:proofErr w:type="spellEnd"/>
      <w:r w:rsidR="00273356" w:rsidRPr="00A20C43">
        <w:rPr>
          <w:rFonts w:ascii="Arial" w:hAnsi="Arial" w:cs="Arial"/>
          <w:i/>
          <w:iCs/>
        </w:rPr>
        <w:t xml:space="preserve"> </w:t>
      </w:r>
      <w:proofErr w:type="spellStart"/>
      <w:r w:rsidR="00273356" w:rsidRPr="00A20C43">
        <w:rPr>
          <w:rFonts w:ascii="Arial" w:hAnsi="Arial" w:cs="Arial"/>
          <w:i/>
          <w:iCs/>
        </w:rPr>
        <w:t>Bpk</w:t>
      </w:r>
      <w:proofErr w:type="spellEnd"/>
      <w:r w:rsidR="00423EC4" w:rsidRPr="00A20C43">
        <w:rPr>
          <w:rFonts w:ascii="Arial" w:hAnsi="Arial" w:cs="Arial"/>
          <w:i/>
          <w:iCs/>
        </w:rPr>
        <w:t>,</w:t>
      </w:r>
      <w:r w:rsidR="00423EC4">
        <w:rPr>
          <w:rStyle w:val="FootnoteReference"/>
          <w:rFonts w:ascii="Arial" w:hAnsi="Arial" w:cs="Arial"/>
          <w:i/>
          <w:iCs/>
        </w:rPr>
        <w:footnoteReference w:id="8"/>
      </w:r>
      <w:r w:rsidR="00273356" w:rsidRPr="00A20C43">
        <w:rPr>
          <w:rFonts w:ascii="Arial" w:hAnsi="Arial" w:cs="Arial"/>
        </w:rPr>
        <w:t> </w:t>
      </w:r>
      <w:r w:rsidR="00423EC4" w:rsidRPr="00A20C43">
        <w:rPr>
          <w:rFonts w:ascii="Arial" w:hAnsi="Arial" w:cs="Arial"/>
        </w:rPr>
        <w:t xml:space="preserve">the question as to the proof required of authority to institute legal proceedings on behalf of an </w:t>
      </w:r>
      <w:r w:rsidR="00423EC4" w:rsidRPr="00A20C43">
        <w:rPr>
          <w:rFonts w:ascii="Arial" w:hAnsi="Arial" w:cs="Arial"/>
        </w:rPr>
        <w:lastRenderedPageBreak/>
        <w:t xml:space="preserve">artificial person such as a company was fully considered by </w:t>
      </w:r>
      <w:proofErr w:type="spellStart"/>
      <w:r w:rsidR="00423EC4" w:rsidRPr="00A20C43">
        <w:rPr>
          <w:rFonts w:ascii="Arial" w:hAnsi="Arial" w:cs="Arial"/>
        </w:rPr>
        <w:t>Watermeyer</w:t>
      </w:r>
      <w:proofErr w:type="spellEnd"/>
      <w:r w:rsidR="00423EC4" w:rsidRPr="00A20C43">
        <w:rPr>
          <w:rFonts w:ascii="Arial" w:hAnsi="Arial" w:cs="Arial"/>
        </w:rPr>
        <w:t xml:space="preserve"> J, who stated the position as follows</w:t>
      </w:r>
      <w:r w:rsidR="00423EC4">
        <w:rPr>
          <w:rStyle w:val="FootnoteReference"/>
          <w:rFonts w:ascii="Arial" w:hAnsi="Arial" w:cs="Arial"/>
        </w:rPr>
        <w:footnoteReference w:id="9"/>
      </w:r>
      <w:r w:rsidR="00423EC4" w:rsidRPr="00A20C43">
        <w:rPr>
          <w:rFonts w:ascii="Arial" w:hAnsi="Arial" w:cs="Arial"/>
        </w:rPr>
        <w:t>:</w:t>
      </w:r>
    </w:p>
    <w:p w14:paraId="3EA17607" w14:textId="77777777" w:rsidR="00A20C43" w:rsidRDefault="00A20C43" w:rsidP="001342F2">
      <w:pPr>
        <w:pStyle w:val="ListParagraph"/>
        <w:spacing w:after="0"/>
        <w:rPr>
          <w:rFonts w:ascii="Arial" w:hAnsi="Arial" w:cs="Arial"/>
        </w:rPr>
      </w:pPr>
    </w:p>
    <w:p w14:paraId="5339D338" w14:textId="77777777" w:rsidR="00A20C43" w:rsidRPr="00A20C43" w:rsidRDefault="00406E9E" w:rsidP="00A20C43">
      <w:pPr>
        <w:pStyle w:val="NormalWeb"/>
        <w:shd w:val="clear" w:color="auto" w:fill="FFFFFF"/>
        <w:spacing w:before="0" w:beforeAutospacing="0" w:after="0" w:afterAutospacing="0" w:line="360" w:lineRule="auto"/>
        <w:ind w:firstLine="720"/>
        <w:jc w:val="both"/>
        <w:rPr>
          <w:rFonts w:ascii="Arial" w:hAnsi="Arial" w:cs="Arial"/>
          <w:sz w:val="22"/>
          <w:szCs w:val="22"/>
        </w:rPr>
      </w:pPr>
      <w:r w:rsidRPr="00A20C43">
        <w:rPr>
          <w:rFonts w:ascii="Arial" w:hAnsi="Arial" w:cs="Arial"/>
          <w:sz w:val="22"/>
          <w:szCs w:val="22"/>
        </w:rPr>
        <w:t>‘</w:t>
      </w:r>
      <w:r w:rsidR="00CF431C" w:rsidRPr="00A20C43">
        <w:rPr>
          <w:rFonts w:ascii="Arial" w:hAnsi="Arial" w:cs="Arial"/>
          <w:sz w:val="22"/>
          <w:szCs w:val="22"/>
        </w:rPr>
        <w:t>The</w:t>
      </w:r>
      <w:r w:rsidR="00273356" w:rsidRPr="00A20C43">
        <w:rPr>
          <w:rFonts w:ascii="Arial" w:hAnsi="Arial" w:cs="Arial"/>
          <w:sz w:val="22"/>
          <w:szCs w:val="22"/>
        </w:rPr>
        <w:t xml:space="preserve"> court made a distinction between a case where the litigant is a natural person who institute proceedings and where he is doing so on behalf of a juristic person. The Court held that in the case of a natural person, where a notice of motion is complete and regular on the face of it and purports to be signed by an attorney, the court may presume, in the absence of anything that shows that the applicant has not in fact authorised the attorney to issue the notice of motion on his behalf, that the attorney has been authorised. </w:t>
      </w:r>
      <w:r w:rsidR="00273356" w:rsidRPr="00A20C43">
        <w:rPr>
          <w:rFonts w:ascii="Arial" w:hAnsi="Arial" w:cs="Arial"/>
          <w:sz w:val="22"/>
          <w:szCs w:val="22"/>
          <w:u w:val="single"/>
        </w:rPr>
        <w:t>The court however stated that in the case of an artificial person evidence should be placed before the Court to show that the applicant has duly resolved to institute the proceedings and that the proceedings are instituted at its instance</w:t>
      </w:r>
      <w:r w:rsidR="00273356" w:rsidRPr="00A20C43">
        <w:rPr>
          <w:rFonts w:ascii="Arial" w:hAnsi="Arial" w:cs="Arial"/>
          <w:sz w:val="22"/>
          <w:szCs w:val="22"/>
        </w:rPr>
        <w:t>.</w:t>
      </w:r>
      <w:bookmarkStart w:id="0" w:name="_ftnref12"/>
      <w:r w:rsidRPr="00A20C43">
        <w:rPr>
          <w:rFonts w:ascii="Arial" w:hAnsi="Arial" w:cs="Arial"/>
          <w:sz w:val="22"/>
          <w:szCs w:val="22"/>
        </w:rPr>
        <w:t>’(My emphasis)</w:t>
      </w:r>
      <w:bookmarkEnd w:id="0"/>
    </w:p>
    <w:p w14:paraId="6C68DBAA" w14:textId="77777777" w:rsidR="00A20C43" w:rsidRDefault="00A20C43" w:rsidP="001342F2">
      <w:pPr>
        <w:pStyle w:val="ListParagraph"/>
        <w:spacing w:after="0" w:line="360" w:lineRule="auto"/>
        <w:rPr>
          <w:rFonts w:ascii="Arial" w:hAnsi="Arial" w:cs="Arial"/>
        </w:rPr>
      </w:pPr>
    </w:p>
    <w:p w14:paraId="0DBFFE2D" w14:textId="708C13EB" w:rsidR="00A20C43" w:rsidRDefault="008B7AAB" w:rsidP="008B7AAB">
      <w:pPr>
        <w:pStyle w:val="NormalWeb"/>
        <w:shd w:val="clear" w:color="auto" w:fill="FFFFFF"/>
        <w:spacing w:before="0" w:beforeAutospacing="0" w:after="0" w:afterAutospacing="0" w:line="360" w:lineRule="auto"/>
        <w:jc w:val="both"/>
        <w:rPr>
          <w:rFonts w:ascii="Arial" w:hAnsi="Arial" w:cs="Arial"/>
        </w:rPr>
      </w:pPr>
      <w:r>
        <w:rPr>
          <w:rFonts w:ascii="Arial" w:hAnsi="Arial" w:cs="Arial"/>
        </w:rPr>
        <w:t>[24]</w:t>
      </w:r>
      <w:r>
        <w:rPr>
          <w:rFonts w:ascii="Arial" w:hAnsi="Arial" w:cs="Arial"/>
        </w:rPr>
        <w:tab/>
      </w:r>
      <w:r w:rsidR="001B5207" w:rsidRPr="00A20C43">
        <w:rPr>
          <w:rFonts w:ascii="Arial" w:hAnsi="Arial" w:cs="Arial"/>
        </w:rPr>
        <w:t>A distinction must be drawn between matters where authority to launch the application is averred in the founding affidavit and objected to by the opposing party and those matters where absolutely no averments are made regarding authority. In the former instance the principles as set out in </w:t>
      </w:r>
      <w:proofErr w:type="spellStart"/>
      <w:r w:rsidR="001B5207" w:rsidRPr="00A20C43">
        <w:rPr>
          <w:rFonts w:ascii="Arial" w:hAnsi="Arial" w:cs="Arial"/>
          <w:i/>
          <w:iCs/>
        </w:rPr>
        <w:t>Otjozondjupa</w:t>
      </w:r>
      <w:proofErr w:type="spellEnd"/>
      <w:r w:rsidR="001B5207" w:rsidRPr="00A20C43">
        <w:rPr>
          <w:rFonts w:ascii="Arial" w:hAnsi="Arial" w:cs="Arial"/>
          <w:i/>
          <w:iCs/>
        </w:rPr>
        <w:t xml:space="preserve"> Regional Council v Dr </w:t>
      </w:r>
      <w:proofErr w:type="spellStart"/>
      <w:r w:rsidR="001B5207" w:rsidRPr="00A20C43">
        <w:rPr>
          <w:rFonts w:ascii="Arial" w:hAnsi="Arial" w:cs="Arial"/>
          <w:i/>
          <w:iCs/>
        </w:rPr>
        <w:t>Ndahafa</w:t>
      </w:r>
      <w:proofErr w:type="spellEnd"/>
      <w:r w:rsidR="001B5207" w:rsidRPr="00A20C43">
        <w:rPr>
          <w:rFonts w:ascii="Arial" w:hAnsi="Arial" w:cs="Arial"/>
          <w:i/>
          <w:iCs/>
        </w:rPr>
        <w:t xml:space="preserve"> Aino-Cecilia </w:t>
      </w:r>
      <w:proofErr w:type="spellStart"/>
      <w:r w:rsidR="001B5207" w:rsidRPr="00A20C43">
        <w:rPr>
          <w:rFonts w:ascii="Arial" w:hAnsi="Arial" w:cs="Arial"/>
          <w:i/>
          <w:iCs/>
        </w:rPr>
        <w:t>Nghifindaka</w:t>
      </w:r>
      <w:proofErr w:type="spellEnd"/>
      <w:r w:rsidR="001B5207" w:rsidRPr="00A20C43">
        <w:rPr>
          <w:rFonts w:ascii="Arial" w:hAnsi="Arial" w:cs="Arial"/>
          <w:i/>
          <w:iCs/>
        </w:rPr>
        <w:t xml:space="preserve"> &amp; Two </w:t>
      </w:r>
      <w:bookmarkStart w:id="1" w:name="_ftnref17"/>
      <w:r w:rsidR="001B5207" w:rsidRPr="00A20C43">
        <w:rPr>
          <w:rFonts w:ascii="Arial" w:hAnsi="Arial" w:cs="Arial"/>
          <w:i/>
          <w:iCs/>
        </w:rPr>
        <w:t>Others</w:t>
      </w:r>
      <w:bookmarkEnd w:id="1"/>
      <w:r w:rsidR="001B5207">
        <w:rPr>
          <w:rStyle w:val="FootnoteReference"/>
          <w:rFonts w:ascii="Arial" w:hAnsi="Arial" w:cs="Arial"/>
          <w:i/>
          <w:iCs/>
        </w:rPr>
        <w:footnoteReference w:id="10"/>
      </w:r>
      <w:r w:rsidR="001B5207" w:rsidRPr="00A20C43">
        <w:rPr>
          <w:rFonts w:ascii="Arial" w:hAnsi="Arial" w:cs="Arial"/>
        </w:rPr>
        <w:t> applies</w:t>
      </w:r>
      <w:r w:rsidR="001B5207" w:rsidRPr="00A20C43">
        <w:rPr>
          <w:rFonts w:ascii="Arial" w:hAnsi="Arial" w:cs="Arial"/>
          <w:i/>
          <w:iCs/>
        </w:rPr>
        <w:t>. </w:t>
      </w:r>
      <w:r w:rsidR="001B5207" w:rsidRPr="00A20C43">
        <w:rPr>
          <w:rFonts w:ascii="Arial" w:hAnsi="Arial" w:cs="Arial"/>
        </w:rPr>
        <w:t>In the </w:t>
      </w:r>
      <w:proofErr w:type="spellStart"/>
      <w:r w:rsidR="001B5207" w:rsidRPr="00A20C43">
        <w:rPr>
          <w:rFonts w:ascii="Arial" w:hAnsi="Arial" w:cs="Arial"/>
          <w:i/>
          <w:iCs/>
        </w:rPr>
        <w:t>Otjozondjupa</w:t>
      </w:r>
      <w:proofErr w:type="spellEnd"/>
      <w:r w:rsidR="001B5207" w:rsidRPr="00A20C43">
        <w:rPr>
          <w:rFonts w:ascii="Arial" w:hAnsi="Arial" w:cs="Arial"/>
          <w:i/>
          <w:iCs/>
        </w:rPr>
        <w:t xml:space="preserve"> Regional Council</w:t>
      </w:r>
      <w:r w:rsidR="001B5207" w:rsidRPr="00A20C43">
        <w:rPr>
          <w:rFonts w:ascii="Arial" w:hAnsi="Arial" w:cs="Arial"/>
        </w:rPr>
        <w:t> matter Muller J (as he then was) sets out the principles as follows:</w:t>
      </w:r>
    </w:p>
    <w:p w14:paraId="1986A9BD" w14:textId="77777777" w:rsidR="00A20C43" w:rsidRDefault="00A20C43" w:rsidP="00A20C43">
      <w:pPr>
        <w:pStyle w:val="NormalWeb"/>
        <w:shd w:val="clear" w:color="auto" w:fill="FFFFFF"/>
        <w:spacing w:before="0" w:beforeAutospacing="0" w:after="0" w:afterAutospacing="0" w:line="360" w:lineRule="auto"/>
        <w:jc w:val="both"/>
        <w:rPr>
          <w:rFonts w:ascii="Arial" w:hAnsi="Arial" w:cs="Arial"/>
        </w:rPr>
      </w:pPr>
    </w:p>
    <w:p w14:paraId="5E2A83A3" w14:textId="77777777" w:rsidR="00A20C43" w:rsidRPr="00A20C43" w:rsidRDefault="001B5207" w:rsidP="00A20C43">
      <w:pPr>
        <w:pStyle w:val="NormalWeb"/>
        <w:shd w:val="clear" w:color="auto" w:fill="FFFFFF"/>
        <w:spacing w:before="0" w:beforeAutospacing="0" w:after="0" w:afterAutospacing="0" w:line="360" w:lineRule="auto"/>
        <w:ind w:firstLine="720"/>
        <w:jc w:val="both"/>
        <w:rPr>
          <w:rFonts w:ascii="Arial" w:hAnsi="Arial" w:cs="Arial"/>
          <w:sz w:val="22"/>
          <w:szCs w:val="22"/>
        </w:rPr>
      </w:pPr>
      <w:r w:rsidRPr="00A20C43">
        <w:rPr>
          <w:rFonts w:ascii="Arial" w:hAnsi="Arial" w:cs="Arial"/>
          <w:sz w:val="22"/>
          <w:szCs w:val="22"/>
        </w:rPr>
        <w:t xml:space="preserve">‘(a) </w:t>
      </w:r>
      <w:r w:rsidRPr="00A20C43">
        <w:rPr>
          <w:rFonts w:ascii="Arial" w:hAnsi="Arial" w:cs="Arial"/>
          <w:sz w:val="22"/>
          <w:szCs w:val="22"/>
          <w:u w:val="single"/>
        </w:rPr>
        <w:t>The deponent of an affidavit on behalf of an artificial person has to state that he or she was duly authorised to bring the application and this will constitute that some evidence in respect of the authorization has been placed before Court;</w:t>
      </w:r>
      <w:r w:rsidR="003A7142" w:rsidRPr="00A20C43">
        <w:rPr>
          <w:rFonts w:ascii="Arial" w:hAnsi="Arial" w:cs="Arial"/>
          <w:sz w:val="22"/>
          <w:szCs w:val="22"/>
          <w:u w:val="single"/>
        </w:rPr>
        <w:t>(My emphasis)</w:t>
      </w:r>
    </w:p>
    <w:p w14:paraId="2008E519" w14:textId="77777777" w:rsidR="00A20C43" w:rsidRDefault="00A20C43" w:rsidP="00A20C43">
      <w:pPr>
        <w:pStyle w:val="NormalWeb"/>
        <w:shd w:val="clear" w:color="auto" w:fill="FFFFFF"/>
        <w:spacing w:before="0" w:beforeAutospacing="0" w:after="0" w:afterAutospacing="0" w:line="360" w:lineRule="auto"/>
        <w:jc w:val="both"/>
        <w:rPr>
          <w:rFonts w:ascii="Arial" w:eastAsiaTheme="minorHAnsi" w:hAnsi="Arial" w:cs="Arial"/>
          <w:sz w:val="22"/>
          <w:szCs w:val="22"/>
          <w:lang w:eastAsia="en-US"/>
        </w:rPr>
      </w:pPr>
    </w:p>
    <w:p w14:paraId="1049C49B" w14:textId="36122116" w:rsidR="00A20C43" w:rsidRDefault="008B7AAB" w:rsidP="008B7AAB">
      <w:pPr>
        <w:pStyle w:val="NormalWeb"/>
        <w:shd w:val="clear" w:color="auto" w:fill="FFFFFF"/>
        <w:spacing w:before="0" w:beforeAutospacing="0" w:after="0" w:afterAutospacing="0" w:line="360" w:lineRule="auto"/>
        <w:ind w:left="360" w:hanging="360"/>
        <w:jc w:val="both"/>
        <w:rPr>
          <w:rFonts w:ascii="Arial" w:hAnsi="Arial" w:cs="Arial"/>
          <w:sz w:val="22"/>
          <w:szCs w:val="22"/>
        </w:rPr>
      </w:pPr>
      <w:r>
        <w:rPr>
          <w:rFonts w:ascii="Arial" w:eastAsiaTheme="minorHAnsi" w:hAnsi="Arial" w:cs="Arial"/>
          <w:sz w:val="22"/>
          <w:szCs w:val="22"/>
        </w:rPr>
        <w:t>(b)</w:t>
      </w:r>
      <w:r>
        <w:rPr>
          <w:rFonts w:ascii="Arial" w:eastAsiaTheme="minorHAnsi" w:hAnsi="Arial" w:cs="Arial"/>
          <w:sz w:val="22"/>
          <w:szCs w:val="22"/>
        </w:rPr>
        <w:tab/>
      </w:r>
      <w:r w:rsidR="001B5207" w:rsidRPr="00A20C43">
        <w:rPr>
          <w:rFonts w:ascii="Arial" w:hAnsi="Arial" w:cs="Arial"/>
          <w:sz w:val="22"/>
          <w:szCs w:val="22"/>
        </w:rPr>
        <w:t xml:space="preserve">If there is any objection to the authority to bring the application, such authorisation can be provided in the replying </w:t>
      </w:r>
      <w:proofErr w:type="gramStart"/>
      <w:r w:rsidR="001B5207" w:rsidRPr="00A20C43">
        <w:rPr>
          <w:rFonts w:ascii="Arial" w:hAnsi="Arial" w:cs="Arial"/>
          <w:sz w:val="22"/>
          <w:szCs w:val="22"/>
        </w:rPr>
        <w:t>affidavit;</w:t>
      </w:r>
      <w:proofErr w:type="gramEnd"/>
    </w:p>
    <w:p w14:paraId="79081D96" w14:textId="77777777" w:rsidR="00A20C43" w:rsidRDefault="00A20C43" w:rsidP="00A20C43">
      <w:pPr>
        <w:pStyle w:val="NormalWeb"/>
        <w:shd w:val="clear" w:color="auto" w:fill="FFFFFF"/>
        <w:spacing w:before="0" w:beforeAutospacing="0" w:after="0" w:afterAutospacing="0" w:line="360" w:lineRule="auto"/>
        <w:ind w:left="360"/>
        <w:jc w:val="both"/>
        <w:rPr>
          <w:rFonts w:ascii="Arial" w:hAnsi="Arial" w:cs="Arial"/>
          <w:sz w:val="22"/>
          <w:szCs w:val="22"/>
        </w:rPr>
      </w:pPr>
    </w:p>
    <w:p w14:paraId="4763F4EF" w14:textId="192EDE48" w:rsidR="00A20C43" w:rsidRDefault="008B7AAB" w:rsidP="008B7AAB">
      <w:pPr>
        <w:pStyle w:val="NormalWeb"/>
        <w:shd w:val="clear" w:color="auto" w:fill="FFFFFF"/>
        <w:spacing w:before="0" w:beforeAutospacing="0" w:after="0" w:afterAutospacing="0" w:line="360" w:lineRule="auto"/>
        <w:ind w:left="360" w:hanging="360"/>
        <w:jc w:val="both"/>
        <w:rPr>
          <w:rFonts w:ascii="Arial" w:hAnsi="Arial" w:cs="Arial"/>
          <w:sz w:val="22"/>
          <w:szCs w:val="22"/>
        </w:rPr>
      </w:pPr>
      <w:r>
        <w:rPr>
          <w:rFonts w:ascii="Arial" w:eastAsiaTheme="minorHAnsi" w:hAnsi="Arial" w:cs="Arial"/>
          <w:sz w:val="22"/>
          <w:szCs w:val="22"/>
        </w:rPr>
        <w:t>(c)</w:t>
      </w:r>
      <w:r>
        <w:rPr>
          <w:rFonts w:ascii="Arial" w:eastAsiaTheme="minorHAnsi" w:hAnsi="Arial" w:cs="Arial"/>
          <w:sz w:val="22"/>
          <w:szCs w:val="22"/>
        </w:rPr>
        <w:tab/>
      </w:r>
      <w:r w:rsidR="001B5207" w:rsidRPr="00A20C43">
        <w:rPr>
          <w:rFonts w:ascii="Arial" w:hAnsi="Arial" w:cs="Arial"/>
          <w:sz w:val="22"/>
          <w:szCs w:val="22"/>
        </w:rPr>
        <w:t xml:space="preserve">Even if there was no proper resolution in respect of authority, it can be taken and provided at a later stage and operates </w:t>
      </w:r>
      <w:proofErr w:type="gramStart"/>
      <w:r w:rsidR="001B5207" w:rsidRPr="00A20C43">
        <w:rPr>
          <w:rFonts w:ascii="Arial" w:hAnsi="Arial" w:cs="Arial"/>
          <w:sz w:val="22"/>
          <w:szCs w:val="22"/>
        </w:rPr>
        <w:t>retrospectively;</w:t>
      </w:r>
      <w:proofErr w:type="gramEnd"/>
    </w:p>
    <w:p w14:paraId="60B84EF6" w14:textId="77777777" w:rsidR="00A20C43" w:rsidRDefault="00A20C43" w:rsidP="00DD2C15">
      <w:pPr>
        <w:pStyle w:val="ListParagraph"/>
        <w:spacing w:after="0" w:line="360" w:lineRule="auto"/>
        <w:rPr>
          <w:rFonts w:ascii="Arial" w:hAnsi="Arial" w:cs="Arial"/>
        </w:rPr>
      </w:pPr>
    </w:p>
    <w:p w14:paraId="19BA20EA" w14:textId="74F29444" w:rsidR="00A20C43" w:rsidRDefault="008B7AAB" w:rsidP="008B7AAB">
      <w:pPr>
        <w:pStyle w:val="NormalWeb"/>
        <w:shd w:val="clear" w:color="auto" w:fill="FFFFFF"/>
        <w:spacing w:before="0" w:beforeAutospacing="0" w:after="0" w:afterAutospacing="0" w:line="360" w:lineRule="auto"/>
        <w:ind w:left="360" w:hanging="360"/>
        <w:jc w:val="both"/>
        <w:rPr>
          <w:rFonts w:ascii="Arial" w:hAnsi="Arial" w:cs="Arial"/>
          <w:sz w:val="22"/>
          <w:szCs w:val="22"/>
        </w:rPr>
      </w:pPr>
      <w:r>
        <w:rPr>
          <w:rFonts w:ascii="Arial" w:eastAsiaTheme="minorHAnsi" w:hAnsi="Arial" w:cs="Arial"/>
          <w:sz w:val="22"/>
          <w:szCs w:val="22"/>
        </w:rPr>
        <w:t>(d)</w:t>
      </w:r>
      <w:r>
        <w:rPr>
          <w:rFonts w:ascii="Arial" w:eastAsiaTheme="minorHAnsi" w:hAnsi="Arial" w:cs="Arial"/>
          <w:sz w:val="22"/>
          <w:szCs w:val="22"/>
        </w:rPr>
        <w:tab/>
      </w:r>
      <w:r w:rsidR="001B5207" w:rsidRPr="00A20C43">
        <w:rPr>
          <w:rFonts w:ascii="Arial" w:hAnsi="Arial" w:cs="Arial"/>
          <w:sz w:val="22"/>
          <w:szCs w:val="22"/>
        </w:rPr>
        <w:t>Each case will in any event be considered in respect of its own circumstances; and</w:t>
      </w:r>
    </w:p>
    <w:p w14:paraId="148D79EB" w14:textId="77777777" w:rsidR="00A20C43" w:rsidRDefault="00A20C43" w:rsidP="00DD2C15">
      <w:pPr>
        <w:pStyle w:val="ListParagraph"/>
        <w:spacing w:after="0" w:line="360" w:lineRule="auto"/>
        <w:rPr>
          <w:rFonts w:ascii="Arial" w:hAnsi="Arial" w:cs="Arial"/>
        </w:rPr>
      </w:pPr>
    </w:p>
    <w:p w14:paraId="128AD5BC" w14:textId="5CDBBD1B" w:rsidR="00A20C43" w:rsidRPr="00A20C43" w:rsidRDefault="008B7AAB" w:rsidP="008B7AAB">
      <w:pPr>
        <w:pStyle w:val="NormalWeb"/>
        <w:shd w:val="clear" w:color="auto" w:fill="FFFFFF"/>
        <w:spacing w:before="0" w:beforeAutospacing="0" w:after="0" w:afterAutospacing="0" w:line="360" w:lineRule="auto"/>
        <w:ind w:left="360" w:hanging="360"/>
        <w:jc w:val="both"/>
        <w:rPr>
          <w:rFonts w:ascii="Arial" w:hAnsi="Arial" w:cs="Arial"/>
          <w:sz w:val="22"/>
          <w:szCs w:val="22"/>
        </w:rPr>
      </w:pPr>
      <w:r w:rsidRPr="00A20C43">
        <w:rPr>
          <w:rFonts w:ascii="Arial" w:eastAsiaTheme="minorHAnsi" w:hAnsi="Arial" w:cs="Arial"/>
          <w:sz w:val="22"/>
          <w:szCs w:val="22"/>
        </w:rPr>
        <w:t>(e)</w:t>
      </w:r>
      <w:r w:rsidRPr="00A20C43">
        <w:rPr>
          <w:rFonts w:ascii="Arial" w:eastAsiaTheme="minorHAnsi" w:hAnsi="Arial" w:cs="Arial"/>
          <w:sz w:val="22"/>
          <w:szCs w:val="22"/>
        </w:rPr>
        <w:tab/>
      </w:r>
      <w:r w:rsidR="001B5207" w:rsidRPr="00A20C43">
        <w:rPr>
          <w:rFonts w:ascii="Arial" w:hAnsi="Arial" w:cs="Arial"/>
          <w:sz w:val="22"/>
          <w:szCs w:val="22"/>
        </w:rPr>
        <w:t>It is in the discretion of the Court to decide whether enough has been placed before it to conclude that it is the applicant who is litigating and not some unauthorised person on its behalf.’</w:t>
      </w:r>
    </w:p>
    <w:p w14:paraId="73364AF6" w14:textId="77777777" w:rsidR="00A20C43" w:rsidRDefault="00A20C43" w:rsidP="00DD2C15">
      <w:pPr>
        <w:pStyle w:val="ListParagraph"/>
        <w:spacing w:after="0" w:line="360" w:lineRule="auto"/>
        <w:rPr>
          <w:rFonts w:ascii="Arial" w:hAnsi="Arial" w:cs="Arial"/>
        </w:rPr>
      </w:pPr>
    </w:p>
    <w:p w14:paraId="04E6AC04" w14:textId="261A5FD9" w:rsidR="00064679" w:rsidRDefault="008B7AAB" w:rsidP="008B7AAB">
      <w:pPr>
        <w:pStyle w:val="NormalWeb"/>
        <w:shd w:val="clear" w:color="auto" w:fill="FFFFFF"/>
        <w:spacing w:before="0" w:beforeAutospacing="0" w:after="0" w:afterAutospacing="0" w:line="360" w:lineRule="auto"/>
        <w:jc w:val="both"/>
        <w:rPr>
          <w:rFonts w:ascii="Arial" w:hAnsi="Arial" w:cs="Arial"/>
        </w:rPr>
      </w:pPr>
      <w:r>
        <w:rPr>
          <w:rFonts w:ascii="Arial" w:hAnsi="Arial" w:cs="Arial"/>
        </w:rPr>
        <w:t>[25]</w:t>
      </w:r>
      <w:r>
        <w:rPr>
          <w:rFonts w:ascii="Arial" w:hAnsi="Arial" w:cs="Arial"/>
        </w:rPr>
        <w:tab/>
      </w:r>
      <w:r w:rsidR="00406E9E" w:rsidRPr="00A20C43">
        <w:rPr>
          <w:rFonts w:ascii="Arial" w:hAnsi="Arial" w:cs="Arial"/>
        </w:rPr>
        <w:t>I wish to highlight, what Masuku</w:t>
      </w:r>
      <w:r w:rsidR="001B5207" w:rsidRPr="00A20C43">
        <w:rPr>
          <w:rFonts w:ascii="Arial" w:hAnsi="Arial" w:cs="Arial"/>
        </w:rPr>
        <w:t xml:space="preserve"> J stated in the </w:t>
      </w:r>
      <w:r w:rsidR="001B5207" w:rsidRPr="00A20C43">
        <w:rPr>
          <w:rFonts w:ascii="Arial" w:hAnsi="Arial" w:cs="Arial"/>
          <w:i/>
          <w:iCs/>
        </w:rPr>
        <w:t>Standard Bank</w:t>
      </w:r>
      <w:r w:rsidR="000D09F2">
        <w:rPr>
          <w:rStyle w:val="FootnoteReference"/>
          <w:rFonts w:ascii="Arial" w:hAnsi="Arial" w:cs="Arial"/>
          <w:i/>
          <w:iCs/>
        </w:rPr>
        <w:footnoteReference w:id="11"/>
      </w:r>
      <w:r w:rsidR="001B5207" w:rsidRPr="00A20C43">
        <w:rPr>
          <w:rFonts w:ascii="Arial" w:hAnsi="Arial" w:cs="Arial"/>
        </w:rPr>
        <w:t> </w:t>
      </w:r>
      <w:r w:rsidR="003A7142" w:rsidRPr="00A20C43">
        <w:rPr>
          <w:rFonts w:ascii="Arial" w:hAnsi="Arial" w:cs="Arial"/>
        </w:rPr>
        <w:t>matter, as it finds application in the current circumstances</w:t>
      </w:r>
      <w:r w:rsidR="001B5207" w:rsidRPr="00A20C43">
        <w:rPr>
          <w:rFonts w:ascii="Arial" w:hAnsi="Arial" w:cs="Arial"/>
        </w:rPr>
        <w:t>:</w:t>
      </w:r>
    </w:p>
    <w:p w14:paraId="2061D79E" w14:textId="77777777" w:rsidR="00064679" w:rsidRDefault="00064679" w:rsidP="00EE5201">
      <w:pPr>
        <w:pStyle w:val="NormalWeb"/>
        <w:shd w:val="clear" w:color="auto" w:fill="FFFFFF"/>
        <w:spacing w:before="0" w:beforeAutospacing="0" w:after="0" w:afterAutospacing="0" w:line="360" w:lineRule="auto"/>
        <w:jc w:val="both"/>
        <w:rPr>
          <w:rFonts w:ascii="Arial" w:hAnsi="Arial" w:cs="Arial"/>
        </w:rPr>
      </w:pPr>
    </w:p>
    <w:p w14:paraId="64998AC8" w14:textId="77777777" w:rsidR="00064679" w:rsidRPr="00064679" w:rsidRDefault="001B5207" w:rsidP="00064679">
      <w:pPr>
        <w:pStyle w:val="NormalWeb"/>
        <w:shd w:val="clear" w:color="auto" w:fill="FFFFFF"/>
        <w:spacing w:before="0" w:beforeAutospacing="0" w:after="0" w:afterAutospacing="0" w:line="360" w:lineRule="auto"/>
        <w:ind w:firstLine="720"/>
        <w:jc w:val="both"/>
        <w:rPr>
          <w:rFonts w:ascii="Arial" w:hAnsi="Arial" w:cs="Arial"/>
          <w:sz w:val="22"/>
          <w:szCs w:val="22"/>
        </w:rPr>
      </w:pPr>
      <w:r w:rsidRPr="00064679">
        <w:rPr>
          <w:rFonts w:ascii="Arial" w:hAnsi="Arial" w:cs="Arial"/>
          <w:sz w:val="22"/>
          <w:szCs w:val="22"/>
        </w:rPr>
        <w:t>‘[11] It is a matter of note that the applicant did not address this issue at all in its founding affidavit and thus </w:t>
      </w:r>
      <w:r w:rsidRPr="00064679">
        <w:rPr>
          <w:rFonts w:ascii="Arial" w:hAnsi="Arial" w:cs="Arial"/>
          <w:sz w:val="22"/>
          <w:szCs w:val="22"/>
          <w:u w:val="single"/>
        </w:rPr>
        <w:t>could not, in reply, place proof of the authority as no authority whatsoever, was alleged</w:t>
      </w:r>
      <w:r w:rsidRPr="00064679">
        <w:rPr>
          <w:rFonts w:ascii="Arial" w:hAnsi="Arial" w:cs="Arial"/>
          <w:sz w:val="22"/>
          <w:szCs w:val="22"/>
        </w:rPr>
        <w:t>.  It is a trite principle of law that a party stands or falls on its founding affidavit. In the instant case, the applicant did not make out a case for the authority in the founding papers, nor did or could it do so in reply as that opportunity never came.’ (My underlining)</w:t>
      </w:r>
      <w:r w:rsidR="00FE4BA0">
        <w:rPr>
          <w:rFonts w:ascii="Arial" w:hAnsi="Arial" w:cs="Arial"/>
          <w:sz w:val="22"/>
          <w:szCs w:val="22"/>
        </w:rPr>
        <w:t>.</w:t>
      </w:r>
    </w:p>
    <w:p w14:paraId="716E184F" w14:textId="77777777" w:rsidR="00064679" w:rsidRDefault="00064679" w:rsidP="00064679">
      <w:pPr>
        <w:pStyle w:val="NormalWeb"/>
        <w:shd w:val="clear" w:color="auto" w:fill="FFFFFF"/>
        <w:spacing w:before="0" w:beforeAutospacing="0" w:after="0" w:afterAutospacing="0" w:line="360" w:lineRule="auto"/>
        <w:jc w:val="both"/>
        <w:rPr>
          <w:rFonts w:ascii="Arial" w:hAnsi="Arial" w:cs="Arial"/>
        </w:rPr>
      </w:pPr>
    </w:p>
    <w:p w14:paraId="27A77FFE" w14:textId="1F4B481E" w:rsidR="00064679" w:rsidRDefault="008B7AAB" w:rsidP="008B7AAB">
      <w:pPr>
        <w:pStyle w:val="NormalWeb"/>
        <w:shd w:val="clear" w:color="auto" w:fill="FFFFFF"/>
        <w:spacing w:before="0" w:beforeAutospacing="0" w:after="0" w:afterAutospacing="0" w:line="360" w:lineRule="auto"/>
        <w:jc w:val="both"/>
        <w:rPr>
          <w:rFonts w:ascii="Arial" w:hAnsi="Arial" w:cs="Arial"/>
        </w:rPr>
      </w:pPr>
      <w:r>
        <w:rPr>
          <w:rFonts w:ascii="Arial" w:hAnsi="Arial" w:cs="Arial"/>
        </w:rPr>
        <w:t>[26]</w:t>
      </w:r>
      <w:r>
        <w:rPr>
          <w:rFonts w:ascii="Arial" w:hAnsi="Arial" w:cs="Arial"/>
        </w:rPr>
        <w:tab/>
      </w:r>
      <w:r w:rsidR="001B5207" w:rsidRPr="00064679">
        <w:rPr>
          <w:rFonts w:ascii="Arial" w:hAnsi="Arial" w:cs="Arial"/>
        </w:rPr>
        <w:t>And further</w:t>
      </w:r>
    </w:p>
    <w:p w14:paraId="5FE5FF53" w14:textId="77777777" w:rsidR="00064679" w:rsidRDefault="00064679" w:rsidP="006214BD">
      <w:pPr>
        <w:pStyle w:val="NormalWeb"/>
        <w:shd w:val="clear" w:color="auto" w:fill="FFFFFF"/>
        <w:spacing w:before="0" w:beforeAutospacing="0" w:after="0" w:afterAutospacing="0" w:line="360" w:lineRule="auto"/>
        <w:jc w:val="both"/>
        <w:rPr>
          <w:rFonts w:ascii="Arial" w:hAnsi="Arial" w:cs="Arial"/>
        </w:rPr>
      </w:pPr>
    </w:p>
    <w:p w14:paraId="1580FB02" w14:textId="77777777" w:rsidR="00064679" w:rsidRPr="00064679" w:rsidRDefault="000D09F2" w:rsidP="006214BD">
      <w:pPr>
        <w:pStyle w:val="NormalWeb"/>
        <w:shd w:val="clear" w:color="auto" w:fill="FFFFFF"/>
        <w:spacing w:before="0" w:beforeAutospacing="0" w:after="0" w:afterAutospacing="0" w:line="360" w:lineRule="auto"/>
        <w:ind w:firstLine="720"/>
        <w:jc w:val="both"/>
        <w:rPr>
          <w:rFonts w:ascii="Arial" w:hAnsi="Arial" w:cs="Arial"/>
          <w:sz w:val="22"/>
          <w:szCs w:val="22"/>
        </w:rPr>
      </w:pPr>
      <w:r w:rsidRPr="00064679">
        <w:rPr>
          <w:rFonts w:ascii="Arial" w:hAnsi="Arial" w:cs="Arial"/>
          <w:sz w:val="22"/>
          <w:szCs w:val="22"/>
        </w:rPr>
        <w:t>‘18.</w:t>
      </w:r>
      <w:r w:rsidR="00B808AC">
        <w:rPr>
          <w:rFonts w:ascii="Arial" w:hAnsi="Arial" w:cs="Arial"/>
          <w:sz w:val="22"/>
          <w:szCs w:val="22"/>
        </w:rPr>
        <w:tab/>
      </w:r>
      <w:r w:rsidRPr="00064679">
        <w:rPr>
          <w:rFonts w:ascii="Arial" w:hAnsi="Arial" w:cs="Arial"/>
          <w:sz w:val="22"/>
          <w:szCs w:val="22"/>
        </w:rPr>
        <w:t>‘</w:t>
      </w:r>
      <w:r w:rsidR="001B5207" w:rsidRPr="00064679">
        <w:rPr>
          <w:rFonts w:ascii="Arial" w:hAnsi="Arial" w:cs="Arial"/>
          <w:sz w:val="22"/>
          <w:szCs w:val="22"/>
        </w:rPr>
        <w:t>Authorisation of proceedings is a serious matter, and is not just an idle incantation required for fastidious reasons. The court must know, before it lends its processes, that the proceedings before it are properly authorised. This is done by a statement on oath, where applicable, with evidence thereof that the person who institutes or defends the proceedings is properly authorised and is not on a reckless, self-serving frolic of his or her own.</w:t>
      </w:r>
      <w:r w:rsidRPr="00064679">
        <w:rPr>
          <w:rFonts w:ascii="Arial" w:hAnsi="Arial" w:cs="Arial"/>
          <w:sz w:val="22"/>
          <w:szCs w:val="22"/>
        </w:rPr>
        <w:t>’</w:t>
      </w:r>
      <w:r w:rsidRPr="00064679">
        <w:rPr>
          <w:rStyle w:val="FootnoteReference"/>
          <w:rFonts w:ascii="Arial" w:hAnsi="Arial" w:cs="Arial"/>
          <w:sz w:val="22"/>
          <w:szCs w:val="22"/>
        </w:rPr>
        <w:footnoteReference w:id="12"/>
      </w:r>
    </w:p>
    <w:p w14:paraId="102A25C4" w14:textId="77777777" w:rsidR="00064679" w:rsidRPr="00064679" w:rsidRDefault="00064679" w:rsidP="006214BD">
      <w:pPr>
        <w:pStyle w:val="ListParagraph"/>
        <w:spacing w:after="0" w:line="360" w:lineRule="auto"/>
        <w:rPr>
          <w:rFonts w:ascii="Arial" w:hAnsi="Arial" w:cs="Arial"/>
        </w:rPr>
      </w:pPr>
    </w:p>
    <w:p w14:paraId="3BF77FDC" w14:textId="77777777" w:rsidR="00064679" w:rsidRPr="00064679" w:rsidRDefault="000D09F2" w:rsidP="00064679">
      <w:pPr>
        <w:pStyle w:val="NormalWeb"/>
        <w:shd w:val="clear" w:color="auto" w:fill="FFFFFF"/>
        <w:spacing w:before="0" w:beforeAutospacing="0" w:after="0" w:afterAutospacing="0" w:line="360" w:lineRule="auto"/>
        <w:jc w:val="both"/>
        <w:rPr>
          <w:rFonts w:ascii="Arial" w:hAnsi="Arial" w:cs="Arial"/>
          <w:sz w:val="22"/>
          <w:szCs w:val="22"/>
        </w:rPr>
      </w:pPr>
      <w:r w:rsidRPr="00064679">
        <w:rPr>
          <w:rFonts w:ascii="Arial" w:hAnsi="Arial" w:cs="Arial"/>
          <w:sz w:val="22"/>
          <w:szCs w:val="22"/>
        </w:rPr>
        <w:t>‘</w:t>
      </w:r>
      <w:r w:rsidR="001B5207" w:rsidRPr="00064679">
        <w:rPr>
          <w:rFonts w:ascii="Arial" w:hAnsi="Arial" w:cs="Arial"/>
          <w:sz w:val="22"/>
          <w:szCs w:val="22"/>
        </w:rPr>
        <w:t>19</w:t>
      </w:r>
      <w:r w:rsidRPr="00064679">
        <w:rPr>
          <w:rFonts w:ascii="Arial" w:hAnsi="Arial" w:cs="Arial"/>
          <w:sz w:val="22"/>
          <w:szCs w:val="22"/>
        </w:rPr>
        <w:t>.</w:t>
      </w:r>
      <w:r w:rsidR="00B808AC">
        <w:rPr>
          <w:rFonts w:ascii="Arial" w:hAnsi="Arial" w:cs="Arial"/>
          <w:sz w:val="22"/>
          <w:szCs w:val="22"/>
        </w:rPr>
        <w:tab/>
      </w:r>
      <w:r w:rsidR="001B5207" w:rsidRPr="00064679">
        <w:rPr>
          <w:rFonts w:ascii="Arial" w:hAnsi="Arial" w:cs="Arial"/>
          <w:sz w:val="22"/>
          <w:szCs w:val="22"/>
        </w:rPr>
        <w:t xml:space="preserve">Once this is not stated in the founding affidavit, the only conclusion that may be reached is that the proceedings are not properly authorised and that inevitably, is the applicant’s fate in these proceedings. It is accordingly unnecessary to consider the other issues raised by the </w:t>
      </w:r>
      <w:r w:rsidR="008A0657" w:rsidRPr="00064679">
        <w:rPr>
          <w:rFonts w:ascii="Arial" w:hAnsi="Arial" w:cs="Arial"/>
          <w:sz w:val="22"/>
          <w:szCs w:val="22"/>
        </w:rPr>
        <w:t>Plaintiff</w:t>
      </w:r>
      <w:r w:rsidR="001B5207" w:rsidRPr="00064679">
        <w:rPr>
          <w:rFonts w:ascii="Arial" w:hAnsi="Arial" w:cs="Arial"/>
          <w:sz w:val="22"/>
          <w:szCs w:val="22"/>
        </w:rPr>
        <w:t xml:space="preserve"> in his notice.</w:t>
      </w:r>
      <w:r w:rsidRPr="00064679">
        <w:rPr>
          <w:rFonts w:ascii="Arial" w:hAnsi="Arial" w:cs="Arial"/>
          <w:sz w:val="22"/>
          <w:szCs w:val="22"/>
        </w:rPr>
        <w:t>’</w:t>
      </w:r>
    </w:p>
    <w:p w14:paraId="20F0E27B" w14:textId="77777777" w:rsidR="00064679" w:rsidRDefault="00064679" w:rsidP="00064679">
      <w:pPr>
        <w:pStyle w:val="ListParagraph"/>
        <w:rPr>
          <w:rFonts w:ascii="Arial" w:hAnsi="Arial" w:cs="Arial"/>
        </w:rPr>
      </w:pPr>
    </w:p>
    <w:p w14:paraId="542D4E11" w14:textId="362475FE" w:rsidR="00064679" w:rsidRDefault="008B7AAB" w:rsidP="008B7AAB">
      <w:pPr>
        <w:pStyle w:val="NormalWeb"/>
        <w:shd w:val="clear" w:color="auto" w:fill="FFFFFF"/>
        <w:spacing w:before="0" w:beforeAutospacing="0" w:after="0" w:afterAutospacing="0" w:line="360" w:lineRule="auto"/>
        <w:jc w:val="both"/>
        <w:rPr>
          <w:rFonts w:ascii="Arial" w:hAnsi="Arial" w:cs="Arial"/>
        </w:rPr>
      </w:pPr>
      <w:r>
        <w:rPr>
          <w:rFonts w:ascii="Arial" w:hAnsi="Arial" w:cs="Arial"/>
        </w:rPr>
        <w:t>[27]</w:t>
      </w:r>
      <w:r>
        <w:rPr>
          <w:rFonts w:ascii="Arial" w:hAnsi="Arial" w:cs="Arial"/>
        </w:rPr>
        <w:tab/>
      </w:r>
      <w:r w:rsidR="002B0136" w:rsidRPr="00064679">
        <w:rPr>
          <w:rFonts w:ascii="Arial" w:hAnsi="Arial" w:cs="Arial"/>
        </w:rPr>
        <w:t>I fully associate myself with this court’s judgment in the </w:t>
      </w:r>
      <w:r w:rsidR="002B0136" w:rsidRPr="00064679">
        <w:rPr>
          <w:rFonts w:ascii="Arial" w:hAnsi="Arial" w:cs="Arial"/>
          <w:i/>
          <w:iCs/>
        </w:rPr>
        <w:t>Standard Bank </w:t>
      </w:r>
      <w:r w:rsidR="002B0136" w:rsidRPr="00064679">
        <w:rPr>
          <w:rFonts w:ascii="Arial" w:hAnsi="Arial" w:cs="Arial"/>
        </w:rPr>
        <w:t xml:space="preserve">matter and must reach the same conclusions as my </w:t>
      </w:r>
      <w:proofErr w:type="gramStart"/>
      <w:r w:rsidR="002B0136" w:rsidRPr="00064679">
        <w:rPr>
          <w:rFonts w:ascii="Arial" w:hAnsi="Arial" w:cs="Arial"/>
        </w:rPr>
        <w:t>Brother</w:t>
      </w:r>
      <w:proofErr w:type="gramEnd"/>
      <w:r w:rsidR="002B0136" w:rsidRPr="00064679">
        <w:rPr>
          <w:rFonts w:ascii="Arial" w:hAnsi="Arial" w:cs="Arial"/>
        </w:rPr>
        <w:t xml:space="preserve"> and whereas there are no allegation that the current proceedings are authorised, the proceedings cannot be allowed to continue.</w:t>
      </w:r>
    </w:p>
    <w:p w14:paraId="6918C3A8" w14:textId="77777777" w:rsidR="00064679" w:rsidRDefault="00064679" w:rsidP="00064679">
      <w:pPr>
        <w:pStyle w:val="NormalWeb"/>
        <w:shd w:val="clear" w:color="auto" w:fill="FFFFFF"/>
        <w:spacing w:before="0" w:beforeAutospacing="0" w:after="0" w:afterAutospacing="0" w:line="360" w:lineRule="auto"/>
        <w:jc w:val="both"/>
        <w:rPr>
          <w:rFonts w:ascii="Arial" w:hAnsi="Arial" w:cs="Arial"/>
        </w:rPr>
      </w:pPr>
    </w:p>
    <w:p w14:paraId="7616E9EE" w14:textId="2918C403" w:rsidR="00064679" w:rsidRDefault="008B7AAB" w:rsidP="008B7AAB">
      <w:pPr>
        <w:pStyle w:val="NormalWeb"/>
        <w:shd w:val="clear" w:color="auto" w:fill="FFFFFF"/>
        <w:spacing w:before="0" w:beforeAutospacing="0" w:after="0" w:afterAutospacing="0" w:line="360" w:lineRule="auto"/>
        <w:jc w:val="both"/>
        <w:rPr>
          <w:rFonts w:ascii="Arial" w:hAnsi="Arial" w:cs="Arial"/>
        </w:rPr>
      </w:pPr>
      <w:r>
        <w:rPr>
          <w:rFonts w:ascii="Arial" w:hAnsi="Arial" w:cs="Arial"/>
        </w:rPr>
        <w:t>[28]</w:t>
      </w:r>
      <w:r>
        <w:rPr>
          <w:rFonts w:ascii="Arial" w:hAnsi="Arial" w:cs="Arial"/>
        </w:rPr>
        <w:tab/>
      </w:r>
      <w:r w:rsidR="00AF1C2F" w:rsidRPr="00064679">
        <w:rPr>
          <w:rFonts w:ascii="Arial" w:hAnsi="Arial" w:cs="Arial"/>
        </w:rPr>
        <w:t xml:space="preserve">In the current matter, the deponent to the founding affidavit failed to state that he was duly authorized to institute the proceedings on behalf of the plaintiff, the University of Namibia.  The issue of authority was not addressed at all in the founding </w:t>
      </w:r>
      <w:proofErr w:type="gramStart"/>
      <w:r w:rsidR="00AF1C2F" w:rsidRPr="00064679">
        <w:rPr>
          <w:rFonts w:ascii="Arial" w:hAnsi="Arial" w:cs="Arial"/>
        </w:rPr>
        <w:lastRenderedPageBreak/>
        <w:t>affidavit</w:t>
      </w:r>
      <w:proofErr w:type="gramEnd"/>
      <w:r w:rsidR="00AF1C2F" w:rsidRPr="00064679">
        <w:rPr>
          <w:rFonts w:ascii="Arial" w:hAnsi="Arial" w:cs="Arial"/>
        </w:rPr>
        <w:t xml:space="preserve"> and he could not, in reply, place proof of the authority as no authority whatsoever, was alleged. The only conclusion that may be reached is that the proceedings are not properly authorised.</w:t>
      </w:r>
    </w:p>
    <w:p w14:paraId="681950DC" w14:textId="77777777" w:rsidR="00064679" w:rsidRPr="006214BD" w:rsidRDefault="00064679" w:rsidP="006214BD">
      <w:pPr>
        <w:spacing w:after="0" w:line="360" w:lineRule="auto"/>
        <w:rPr>
          <w:rFonts w:ascii="Arial" w:hAnsi="Arial" w:cs="Arial"/>
        </w:rPr>
      </w:pPr>
    </w:p>
    <w:p w14:paraId="2E3FFC70" w14:textId="3A2B4592" w:rsidR="00064679" w:rsidRDefault="008B7AAB" w:rsidP="008B7AAB">
      <w:pPr>
        <w:pStyle w:val="NormalWeb"/>
        <w:shd w:val="clear" w:color="auto" w:fill="FFFFFF"/>
        <w:spacing w:before="0" w:beforeAutospacing="0" w:after="0" w:afterAutospacing="0" w:line="360" w:lineRule="auto"/>
        <w:jc w:val="both"/>
        <w:rPr>
          <w:rFonts w:ascii="Arial" w:hAnsi="Arial" w:cs="Arial"/>
        </w:rPr>
      </w:pPr>
      <w:r>
        <w:rPr>
          <w:rFonts w:ascii="Arial" w:hAnsi="Arial" w:cs="Arial"/>
        </w:rPr>
        <w:t>[29]</w:t>
      </w:r>
      <w:r>
        <w:rPr>
          <w:rFonts w:ascii="Arial" w:hAnsi="Arial" w:cs="Arial"/>
        </w:rPr>
        <w:tab/>
      </w:r>
      <w:r w:rsidR="000D09F2" w:rsidRPr="00064679">
        <w:rPr>
          <w:rFonts w:ascii="Arial" w:hAnsi="Arial" w:cs="Arial"/>
        </w:rPr>
        <w:t xml:space="preserve">I therefore stand to disagree with the argument of the counsel for the plaintiff, when he says that the issue of lack of authority in motion proceedings is raised in answering affidavits and not in heads of arguments, </w:t>
      </w:r>
      <w:proofErr w:type="gramStart"/>
      <w:r w:rsidR="000D09F2" w:rsidRPr="00064679">
        <w:rPr>
          <w:rFonts w:ascii="Arial" w:hAnsi="Arial" w:cs="Arial"/>
        </w:rPr>
        <w:t>in order to</w:t>
      </w:r>
      <w:proofErr w:type="gramEnd"/>
      <w:r w:rsidR="000D09F2" w:rsidRPr="00064679">
        <w:rPr>
          <w:rFonts w:ascii="Arial" w:hAnsi="Arial" w:cs="Arial"/>
        </w:rPr>
        <w:t xml:space="preserve"> give the applicant an opportunity to prove it in reply.  The counsel clearly loses sight</w:t>
      </w:r>
      <w:r w:rsidR="001D5029">
        <w:rPr>
          <w:rFonts w:ascii="Arial" w:hAnsi="Arial" w:cs="Arial"/>
        </w:rPr>
        <w:t xml:space="preserve"> of the above principle in law.</w:t>
      </w:r>
    </w:p>
    <w:p w14:paraId="67C41978" w14:textId="77777777" w:rsidR="00064679" w:rsidRDefault="00064679" w:rsidP="006214BD">
      <w:pPr>
        <w:pStyle w:val="ListParagraph"/>
        <w:spacing w:after="0" w:line="360" w:lineRule="auto"/>
        <w:rPr>
          <w:rFonts w:ascii="Arial" w:hAnsi="Arial" w:cs="Arial"/>
          <w:lang w:val="af-ZA"/>
        </w:rPr>
      </w:pPr>
    </w:p>
    <w:p w14:paraId="6912070E" w14:textId="68204CB2" w:rsidR="00064679" w:rsidRPr="00064679" w:rsidRDefault="008B7AAB" w:rsidP="008B7AAB">
      <w:pPr>
        <w:pStyle w:val="NormalWeb"/>
        <w:shd w:val="clear" w:color="auto" w:fill="FFFFFF"/>
        <w:spacing w:before="0" w:beforeAutospacing="0" w:after="0" w:afterAutospacing="0" w:line="360" w:lineRule="auto"/>
        <w:jc w:val="both"/>
        <w:rPr>
          <w:rFonts w:ascii="Arial" w:hAnsi="Arial" w:cs="Arial"/>
        </w:rPr>
      </w:pPr>
      <w:r w:rsidRPr="00064679">
        <w:rPr>
          <w:rFonts w:ascii="Arial" w:hAnsi="Arial" w:cs="Arial"/>
        </w:rPr>
        <w:t>[30]</w:t>
      </w:r>
      <w:r w:rsidRPr="00064679">
        <w:rPr>
          <w:rFonts w:ascii="Arial" w:hAnsi="Arial" w:cs="Arial"/>
        </w:rPr>
        <w:tab/>
      </w:r>
      <w:r w:rsidR="00AF1C2F" w:rsidRPr="00064679">
        <w:rPr>
          <w:rFonts w:ascii="Arial" w:hAnsi="Arial" w:cs="Arial"/>
          <w:lang w:val="af-ZA"/>
        </w:rPr>
        <w:t xml:space="preserve">The point </w:t>
      </w:r>
      <w:r w:rsidR="00AF1C2F" w:rsidRPr="00064679">
        <w:rPr>
          <w:rFonts w:ascii="Arial" w:hAnsi="Arial" w:cs="Arial"/>
          <w:i/>
          <w:lang w:val="af-ZA"/>
        </w:rPr>
        <w:t>in limine</w:t>
      </w:r>
      <w:r w:rsidR="00AF1C2F" w:rsidRPr="00064679">
        <w:rPr>
          <w:rFonts w:ascii="Arial" w:hAnsi="Arial" w:cs="Arial"/>
          <w:lang w:val="af-ZA"/>
        </w:rPr>
        <w:t xml:space="preserve"> that the deponent to the founding affidavit lacks the authority to institute the application is upheld</w:t>
      </w:r>
      <w:r w:rsidR="00530D78" w:rsidRPr="00064679">
        <w:rPr>
          <w:rFonts w:ascii="Arial" w:hAnsi="Arial" w:cs="Arial"/>
          <w:color w:val="242121"/>
          <w:shd w:val="clear" w:color="auto" w:fill="FFFFFF"/>
        </w:rPr>
        <w:t>.</w:t>
      </w:r>
    </w:p>
    <w:p w14:paraId="73A58497" w14:textId="77777777" w:rsidR="00064679" w:rsidRPr="00064679" w:rsidRDefault="00064679" w:rsidP="00064679">
      <w:pPr>
        <w:pStyle w:val="NormalWeb"/>
        <w:shd w:val="clear" w:color="auto" w:fill="FFFFFF"/>
        <w:spacing w:before="0" w:beforeAutospacing="0" w:after="0" w:afterAutospacing="0" w:line="360" w:lineRule="auto"/>
        <w:jc w:val="both"/>
        <w:rPr>
          <w:rFonts w:ascii="Arial" w:hAnsi="Arial" w:cs="Arial"/>
        </w:rPr>
      </w:pPr>
    </w:p>
    <w:p w14:paraId="2FDC9343" w14:textId="77777777" w:rsidR="00064679" w:rsidRPr="00064679" w:rsidRDefault="000C0001" w:rsidP="00064679">
      <w:pPr>
        <w:pStyle w:val="NormalWeb"/>
        <w:shd w:val="clear" w:color="auto" w:fill="FFFFFF"/>
        <w:spacing w:before="0" w:beforeAutospacing="0" w:after="0" w:afterAutospacing="0" w:line="360" w:lineRule="auto"/>
        <w:jc w:val="both"/>
        <w:rPr>
          <w:rFonts w:ascii="Arial" w:hAnsi="Arial" w:cs="Arial"/>
        </w:rPr>
      </w:pPr>
      <w:r w:rsidRPr="00064679">
        <w:rPr>
          <w:rFonts w:ascii="Arial" w:hAnsi="Arial" w:cs="Arial"/>
          <w:u w:val="single"/>
          <w:lang w:val="en-GB"/>
        </w:rPr>
        <w:t>Conclusion</w:t>
      </w:r>
    </w:p>
    <w:p w14:paraId="3C0A354D" w14:textId="77777777" w:rsidR="00064679" w:rsidRDefault="00064679" w:rsidP="00064679">
      <w:pPr>
        <w:pStyle w:val="ListParagraph"/>
        <w:rPr>
          <w:rFonts w:ascii="Arial" w:hAnsi="Arial" w:cs="Arial"/>
        </w:rPr>
      </w:pPr>
    </w:p>
    <w:p w14:paraId="6EAB9B25" w14:textId="7C73235B" w:rsidR="00064679" w:rsidRPr="00064679" w:rsidRDefault="008B7AAB" w:rsidP="008B7AAB">
      <w:pPr>
        <w:pStyle w:val="NormalWeb"/>
        <w:shd w:val="clear" w:color="auto" w:fill="FFFFFF"/>
        <w:spacing w:before="0" w:beforeAutospacing="0" w:after="0" w:afterAutospacing="0" w:line="360" w:lineRule="auto"/>
        <w:jc w:val="both"/>
        <w:rPr>
          <w:rFonts w:ascii="Arial" w:hAnsi="Arial" w:cs="Arial"/>
        </w:rPr>
      </w:pPr>
      <w:r w:rsidRPr="00064679">
        <w:rPr>
          <w:rFonts w:ascii="Arial" w:hAnsi="Arial" w:cs="Arial"/>
        </w:rPr>
        <w:t>[31]</w:t>
      </w:r>
      <w:r w:rsidRPr="00064679">
        <w:rPr>
          <w:rFonts w:ascii="Arial" w:hAnsi="Arial" w:cs="Arial"/>
        </w:rPr>
        <w:tab/>
      </w:r>
      <w:r w:rsidR="00917FB4" w:rsidRPr="00064679">
        <w:rPr>
          <w:rFonts w:ascii="Arial" w:hAnsi="Arial" w:cs="Arial"/>
        </w:rPr>
        <w:t xml:space="preserve">In the premises, the unavoidable conclusion is that the plaintiff </w:t>
      </w:r>
      <w:r w:rsidR="00917FB4" w:rsidRPr="00064679">
        <w:rPr>
          <w:rFonts w:ascii="Arial" w:hAnsi="Arial" w:cs="Arial"/>
          <w:lang w:val="en-GB"/>
        </w:rPr>
        <w:t>must fall at the first hurdle because the current proceedings are not properly authorised.</w:t>
      </w:r>
      <w:r w:rsidR="00917FB4" w:rsidRPr="00064679">
        <w:rPr>
          <w:rFonts w:ascii="Arial" w:hAnsi="Arial" w:cs="Arial"/>
        </w:rPr>
        <w:t xml:space="preserve"> </w:t>
      </w:r>
      <w:r w:rsidR="00917FB4" w:rsidRPr="00064679">
        <w:rPr>
          <w:rFonts w:ascii="Arial" w:hAnsi="Arial" w:cs="Arial"/>
          <w:lang w:val="en-GB"/>
        </w:rPr>
        <w:t xml:space="preserve">It appears to me that it is in the premises unnecessary to deal with the second and third points </w:t>
      </w:r>
      <w:r w:rsidR="00917FB4" w:rsidRPr="00064679">
        <w:rPr>
          <w:rFonts w:ascii="Arial" w:hAnsi="Arial" w:cs="Arial"/>
          <w:i/>
          <w:lang w:val="en-GB"/>
        </w:rPr>
        <w:t>in limine</w:t>
      </w:r>
      <w:r w:rsidR="00917FB4" w:rsidRPr="00064679">
        <w:rPr>
          <w:rFonts w:ascii="Arial" w:hAnsi="Arial" w:cs="Arial"/>
          <w:lang w:val="en-GB"/>
        </w:rPr>
        <w:t xml:space="preserve"> and the merits of the application. </w:t>
      </w:r>
    </w:p>
    <w:p w14:paraId="486BC1EB" w14:textId="77777777" w:rsidR="00064679" w:rsidRDefault="00064679" w:rsidP="00064679">
      <w:pPr>
        <w:pStyle w:val="ListParagraph"/>
        <w:rPr>
          <w:rFonts w:ascii="Arial" w:hAnsi="Arial" w:cs="Arial"/>
          <w:shd w:val="clear" w:color="auto" w:fill="FFFFFF"/>
        </w:rPr>
      </w:pPr>
    </w:p>
    <w:p w14:paraId="68FB285D" w14:textId="5D756A12" w:rsidR="00064679" w:rsidRPr="00064679" w:rsidRDefault="008B7AAB" w:rsidP="008B7AAB">
      <w:pPr>
        <w:pStyle w:val="NormalWeb"/>
        <w:shd w:val="clear" w:color="auto" w:fill="FFFFFF"/>
        <w:spacing w:before="0" w:beforeAutospacing="0" w:after="0" w:afterAutospacing="0" w:line="360" w:lineRule="auto"/>
        <w:jc w:val="both"/>
        <w:rPr>
          <w:rFonts w:ascii="Arial" w:hAnsi="Arial" w:cs="Arial"/>
        </w:rPr>
      </w:pPr>
      <w:r w:rsidRPr="00064679">
        <w:rPr>
          <w:rFonts w:ascii="Arial" w:hAnsi="Arial" w:cs="Arial"/>
        </w:rPr>
        <w:t>[32]</w:t>
      </w:r>
      <w:r w:rsidRPr="00064679">
        <w:rPr>
          <w:rFonts w:ascii="Arial" w:hAnsi="Arial" w:cs="Arial"/>
        </w:rPr>
        <w:tab/>
      </w:r>
      <w:r w:rsidR="00917FB4" w:rsidRPr="00064679">
        <w:rPr>
          <w:rFonts w:ascii="Arial" w:hAnsi="Arial" w:cs="Arial"/>
          <w:shd w:val="clear" w:color="auto" w:fill="FFFFFF"/>
        </w:rPr>
        <w:t xml:space="preserve">The court </w:t>
      </w:r>
      <w:r w:rsidR="00444733" w:rsidRPr="00064679">
        <w:rPr>
          <w:rFonts w:ascii="Arial" w:hAnsi="Arial" w:cs="Arial"/>
          <w:shd w:val="clear" w:color="auto" w:fill="FFFFFF"/>
        </w:rPr>
        <w:t>deemed it a futile exercise to deal with</w:t>
      </w:r>
      <w:r w:rsidR="00917FB4" w:rsidRPr="00064679">
        <w:rPr>
          <w:rFonts w:ascii="Arial" w:hAnsi="Arial" w:cs="Arial"/>
          <w:shd w:val="clear" w:color="auto" w:fill="FFFFFF"/>
        </w:rPr>
        <w:t xml:space="preserve"> any of the other points </w:t>
      </w:r>
      <w:r w:rsidR="00917FB4" w:rsidRPr="00064679">
        <w:rPr>
          <w:rFonts w:ascii="Arial" w:hAnsi="Arial" w:cs="Arial"/>
          <w:i/>
          <w:shd w:val="clear" w:color="auto" w:fill="FFFFFF"/>
        </w:rPr>
        <w:t>in limine</w:t>
      </w:r>
      <w:r w:rsidR="00917FB4" w:rsidRPr="00064679">
        <w:rPr>
          <w:rFonts w:ascii="Arial" w:hAnsi="Arial" w:cs="Arial"/>
          <w:shd w:val="clear" w:color="auto" w:fill="FFFFFF"/>
        </w:rPr>
        <w:t xml:space="preserve"> which might also have an impact on the question whether the application for leave to amend is properly before court</w:t>
      </w:r>
      <w:r w:rsidR="00444733" w:rsidRPr="00064679">
        <w:rPr>
          <w:rFonts w:ascii="Arial" w:hAnsi="Arial" w:cs="Arial"/>
          <w:shd w:val="clear" w:color="auto" w:fill="FFFFFF"/>
        </w:rPr>
        <w:t>,</w:t>
      </w:r>
      <w:r w:rsidR="00917FB4" w:rsidRPr="00064679">
        <w:rPr>
          <w:rFonts w:ascii="Arial" w:hAnsi="Arial" w:cs="Arial"/>
          <w:shd w:val="clear" w:color="auto" w:fill="FFFFFF"/>
        </w:rPr>
        <w:t xml:space="preserve"> as the point </w:t>
      </w:r>
      <w:r w:rsidR="00917FB4" w:rsidRPr="00064679">
        <w:rPr>
          <w:rFonts w:ascii="Arial" w:hAnsi="Arial" w:cs="Arial"/>
          <w:i/>
          <w:shd w:val="clear" w:color="auto" w:fill="FFFFFF"/>
        </w:rPr>
        <w:t>in limine</w:t>
      </w:r>
      <w:r w:rsidR="00917FB4" w:rsidRPr="00064679">
        <w:rPr>
          <w:rFonts w:ascii="Arial" w:hAnsi="Arial" w:cs="Arial"/>
          <w:shd w:val="clear" w:color="auto" w:fill="FFFFFF"/>
        </w:rPr>
        <w:t xml:space="preserve"> raised regarding the failure to comply with Rule 32(9) and (10) and failure to apply for leave to amend within 10 days of the objection being received by the defendant went to the basis on which the application was brought.</w:t>
      </w:r>
    </w:p>
    <w:p w14:paraId="06486961" w14:textId="77777777" w:rsidR="00064679" w:rsidRDefault="00064679" w:rsidP="006214BD">
      <w:pPr>
        <w:pStyle w:val="ListParagraph"/>
        <w:spacing w:after="0" w:line="360" w:lineRule="auto"/>
        <w:rPr>
          <w:rFonts w:ascii="Arial" w:hAnsi="Arial" w:cs="Arial"/>
        </w:rPr>
      </w:pPr>
    </w:p>
    <w:p w14:paraId="22FF6FCD" w14:textId="7EF022D6" w:rsidR="00064679" w:rsidRDefault="008B7AAB" w:rsidP="008B7AAB">
      <w:pPr>
        <w:pStyle w:val="NormalWeb"/>
        <w:shd w:val="clear" w:color="auto" w:fill="FFFFFF"/>
        <w:spacing w:before="0" w:beforeAutospacing="0" w:after="0" w:afterAutospacing="0" w:line="360" w:lineRule="auto"/>
        <w:jc w:val="both"/>
        <w:rPr>
          <w:rFonts w:ascii="Arial" w:hAnsi="Arial" w:cs="Arial"/>
        </w:rPr>
      </w:pPr>
      <w:r>
        <w:rPr>
          <w:rFonts w:ascii="Arial" w:hAnsi="Arial" w:cs="Arial"/>
        </w:rPr>
        <w:t>[33]</w:t>
      </w:r>
      <w:r>
        <w:rPr>
          <w:rFonts w:ascii="Arial" w:hAnsi="Arial" w:cs="Arial"/>
        </w:rPr>
        <w:tab/>
      </w:r>
      <w:r w:rsidR="00917FB4" w:rsidRPr="00064679">
        <w:rPr>
          <w:rFonts w:ascii="Arial" w:hAnsi="Arial" w:cs="Arial"/>
        </w:rPr>
        <w:t>In the circumstances, the applicant has, by its own hands, paved way to the inevitable destination of this application, namely the striking of the application from the roll.</w:t>
      </w:r>
    </w:p>
    <w:p w14:paraId="3C70E2D7" w14:textId="77777777" w:rsidR="00D137D6" w:rsidRPr="00004074" w:rsidRDefault="00D137D6" w:rsidP="006214BD">
      <w:pPr>
        <w:pStyle w:val="ListParagraph"/>
        <w:spacing w:after="0"/>
        <w:rPr>
          <w:rFonts w:ascii="Arial" w:hAnsi="Arial" w:cs="Arial"/>
          <w:strike/>
        </w:rPr>
      </w:pPr>
    </w:p>
    <w:p w14:paraId="51BB2400" w14:textId="77777777" w:rsidR="00064679" w:rsidRDefault="000C0001" w:rsidP="00064679">
      <w:pPr>
        <w:pStyle w:val="NormalWeb"/>
        <w:shd w:val="clear" w:color="auto" w:fill="FFFFFF"/>
        <w:spacing w:before="0" w:beforeAutospacing="0" w:after="0" w:afterAutospacing="0" w:line="360" w:lineRule="auto"/>
        <w:jc w:val="both"/>
        <w:rPr>
          <w:rFonts w:ascii="Arial" w:hAnsi="Arial" w:cs="Arial"/>
        </w:rPr>
      </w:pPr>
      <w:r w:rsidRPr="00064679">
        <w:rPr>
          <w:rFonts w:ascii="Arial" w:hAnsi="Arial" w:cs="Arial"/>
          <w:u w:val="single"/>
          <w:lang w:val="en-GB"/>
        </w:rPr>
        <w:t>Costs</w:t>
      </w:r>
    </w:p>
    <w:p w14:paraId="1361024C" w14:textId="77777777" w:rsidR="00064679" w:rsidRDefault="00064679" w:rsidP="00064679">
      <w:pPr>
        <w:pStyle w:val="ListParagraph"/>
        <w:rPr>
          <w:rFonts w:ascii="Arial" w:hAnsi="Arial" w:cs="Arial"/>
          <w:lang w:val="af-ZA"/>
        </w:rPr>
      </w:pPr>
    </w:p>
    <w:p w14:paraId="0BA1DF7A" w14:textId="014CEB6B" w:rsidR="00064679" w:rsidRPr="00064679" w:rsidRDefault="008B7AAB" w:rsidP="008B7AAB">
      <w:pPr>
        <w:pStyle w:val="NormalWeb"/>
        <w:shd w:val="clear" w:color="auto" w:fill="FFFFFF"/>
        <w:spacing w:before="0" w:beforeAutospacing="0" w:after="0" w:afterAutospacing="0" w:line="360" w:lineRule="auto"/>
        <w:jc w:val="both"/>
        <w:rPr>
          <w:rFonts w:ascii="Arial" w:hAnsi="Arial" w:cs="Arial"/>
        </w:rPr>
      </w:pPr>
      <w:r w:rsidRPr="00064679">
        <w:rPr>
          <w:rFonts w:ascii="Arial" w:hAnsi="Arial" w:cs="Arial"/>
        </w:rPr>
        <w:t>[34]</w:t>
      </w:r>
      <w:r w:rsidRPr="00064679">
        <w:rPr>
          <w:rFonts w:ascii="Arial" w:hAnsi="Arial" w:cs="Arial"/>
        </w:rPr>
        <w:tab/>
      </w:r>
      <w:r w:rsidR="00152DE6" w:rsidRPr="00064679">
        <w:rPr>
          <w:rFonts w:ascii="Arial" w:hAnsi="Arial" w:cs="Arial"/>
          <w:lang w:val="af-ZA"/>
        </w:rPr>
        <w:t xml:space="preserve">The court considered the application for a cost order as requested by the defendant but came to the conclusion that because this application for </w:t>
      </w:r>
      <w:r w:rsidR="00444733" w:rsidRPr="00064679">
        <w:rPr>
          <w:rFonts w:ascii="Arial" w:hAnsi="Arial" w:cs="Arial"/>
          <w:lang w:val="af-ZA"/>
        </w:rPr>
        <w:t xml:space="preserve">leave to </w:t>
      </w:r>
      <w:proofErr w:type="gramStart"/>
      <w:r w:rsidR="00444733" w:rsidRPr="00064679">
        <w:rPr>
          <w:rFonts w:ascii="Arial" w:hAnsi="Arial" w:cs="Arial"/>
          <w:lang w:val="af-ZA"/>
        </w:rPr>
        <w:t xml:space="preserve">amend  </w:t>
      </w:r>
      <w:r w:rsidR="00444733" w:rsidRPr="00064679">
        <w:rPr>
          <w:rFonts w:ascii="Arial" w:hAnsi="Arial" w:cs="Arial"/>
          <w:lang w:val="af-ZA"/>
        </w:rPr>
        <w:lastRenderedPageBreak/>
        <w:t>the</w:t>
      </w:r>
      <w:proofErr w:type="gramEnd"/>
      <w:r w:rsidR="00444733" w:rsidRPr="00064679">
        <w:rPr>
          <w:rFonts w:ascii="Arial" w:hAnsi="Arial" w:cs="Arial"/>
          <w:lang w:val="af-ZA"/>
        </w:rPr>
        <w:t xml:space="preserve"> particulars of claim </w:t>
      </w:r>
      <w:r w:rsidR="00152DE6" w:rsidRPr="00064679">
        <w:rPr>
          <w:rFonts w:ascii="Arial" w:hAnsi="Arial" w:cs="Arial"/>
          <w:lang w:val="af-ZA"/>
        </w:rPr>
        <w:t>is struck from the roll for a tec</w:t>
      </w:r>
      <w:r w:rsidR="001D5029">
        <w:rPr>
          <w:rFonts w:ascii="Arial" w:hAnsi="Arial" w:cs="Arial"/>
          <w:lang w:val="af-ZA"/>
        </w:rPr>
        <w:t>h</w:t>
      </w:r>
      <w:r w:rsidR="00152DE6" w:rsidRPr="00064679">
        <w:rPr>
          <w:rFonts w:ascii="Arial" w:hAnsi="Arial" w:cs="Arial"/>
          <w:lang w:val="af-ZA"/>
        </w:rPr>
        <w:t>nical reason, it would be appropriate to  award</w:t>
      </w:r>
      <w:r w:rsidR="00444733" w:rsidRPr="00064679">
        <w:rPr>
          <w:rFonts w:ascii="Arial" w:hAnsi="Arial" w:cs="Arial"/>
          <w:lang w:val="af-ZA"/>
        </w:rPr>
        <w:t xml:space="preserve"> the defendant </w:t>
      </w:r>
      <w:r w:rsidR="00152DE6" w:rsidRPr="00064679">
        <w:rPr>
          <w:rFonts w:ascii="Arial" w:hAnsi="Arial" w:cs="Arial"/>
          <w:lang w:val="af-ZA"/>
        </w:rPr>
        <w:t xml:space="preserve"> a normal cost order,</w:t>
      </w:r>
      <w:r w:rsidR="00064679">
        <w:rPr>
          <w:rFonts w:ascii="Arial" w:hAnsi="Arial" w:cs="Arial"/>
          <w:lang w:val="af-ZA"/>
        </w:rPr>
        <w:t xml:space="preserve"> capped in terms of rule 32(11).</w:t>
      </w:r>
    </w:p>
    <w:p w14:paraId="5C06F1D5" w14:textId="77777777" w:rsidR="00064679" w:rsidRPr="00064679" w:rsidRDefault="00064679" w:rsidP="00064679">
      <w:pPr>
        <w:pStyle w:val="NormalWeb"/>
        <w:shd w:val="clear" w:color="auto" w:fill="FFFFFF"/>
        <w:spacing w:before="0" w:beforeAutospacing="0" w:after="0" w:afterAutospacing="0" w:line="360" w:lineRule="auto"/>
        <w:jc w:val="both"/>
        <w:rPr>
          <w:rFonts w:ascii="Arial" w:hAnsi="Arial" w:cs="Arial"/>
        </w:rPr>
      </w:pPr>
    </w:p>
    <w:p w14:paraId="11786028" w14:textId="77777777" w:rsidR="00064679" w:rsidRPr="00064679" w:rsidRDefault="000C0001" w:rsidP="00064679">
      <w:pPr>
        <w:pStyle w:val="NormalWeb"/>
        <w:shd w:val="clear" w:color="auto" w:fill="FFFFFF"/>
        <w:spacing w:before="0" w:beforeAutospacing="0" w:after="0" w:afterAutospacing="0" w:line="360" w:lineRule="auto"/>
        <w:jc w:val="both"/>
        <w:rPr>
          <w:rFonts w:ascii="Arial" w:hAnsi="Arial" w:cs="Arial"/>
        </w:rPr>
      </w:pPr>
      <w:r w:rsidRPr="00064679">
        <w:rPr>
          <w:rFonts w:ascii="Arial" w:hAnsi="Arial" w:cs="Arial"/>
          <w:u w:val="single"/>
          <w:lang w:val="en-GB"/>
        </w:rPr>
        <w:t>Order</w:t>
      </w:r>
    </w:p>
    <w:p w14:paraId="520DA7F6" w14:textId="77777777" w:rsidR="00064679" w:rsidRDefault="00064679" w:rsidP="00064679">
      <w:pPr>
        <w:pStyle w:val="ListParagraph"/>
        <w:rPr>
          <w:rFonts w:ascii="Arial" w:hAnsi="Arial" w:cs="Arial"/>
        </w:rPr>
      </w:pPr>
    </w:p>
    <w:p w14:paraId="70F16281" w14:textId="7AED6BC9" w:rsidR="00152DE6" w:rsidRDefault="008B7AAB" w:rsidP="008B7AAB">
      <w:pPr>
        <w:pStyle w:val="NormalWeb"/>
        <w:shd w:val="clear" w:color="auto" w:fill="FFFFFF"/>
        <w:spacing w:before="0" w:beforeAutospacing="0" w:after="0" w:afterAutospacing="0" w:line="360" w:lineRule="auto"/>
        <w:jc w:val="both"/>
        <w:rPr>
          <w:rFonts w:ascii="Arial" w:hAnsi="Arial" w:cs="Arial"/>
        </w:rPr>
      </w:pPr>
      <w:r>
        <w:rPr>
          <w:rFonts w:ascii="Arial" w:hAnsi="Arial" w:cs="Arial"/>
        </w:rPr>
        <w:t>[35]</w:t>
      </w:r>
      <w:r>
        <w:rPr>
          <w:rFonts w:ascii="Arial" w:hAnsi="Arial" w:cs="Arial"/>
        </w:rPr>
        <w:tab/>
      </w:r>
      <w:r w:rsidR="005C3B1A" w:rsidRPr="00064679">
        <w:rPr>
          <w:rFonts w:ascii="Arial" w:hAnsi="Arial" w:cs="Arial"/>
        </w:rPr>
        <w:t>In th</w:t>
      </w:r>
      <w:r w:rsidR="00064679">
        <w:rPr>
          <w:rFonts w:ascii="Arial" w:hAnsi="Arial" w:cs="Arial"/>
        </w:rPr>
        <w:t>e result, I make the following o</w:t>
      </w:r>
      <w:r w:rsidR="005C3B1A" w:rsidRPr="00064679">
        <w:rPr>
          <w:rFonts w:ascii="Arial" w:hAnsi="Arial" w:cs="Arial"/>
        </w:rPr>
        <w:t>rder</w:t>
      </w:r>
      <w:r w:rsidR="00064679">
        <w:rPr>
          <w:rFonts w:ascii="Arial" w:hAnsi="Arial" w:cs="Arial"/>
        </w:rPr>
        <w:t>:</w:t>
      </w:r>
      <w:r w:rsidR="005C3B1A" w:rsidRPr="00064679">
        <w:rPr>
          <w:rFonts w:ascii="Arial" w:hAnsi="Arial" w:cs="Arial"/>
        </w:rPr>
        <w:t xml:space="preserve"> </w:t>
      </w:r>
    </w:p>
    <w:p w14:paraId="775CDC68" w14:textId="77777777" w:rsidR="00064679" w:rsidRPr="00004074" w:rsidRDefault="00064679" w:rsidP="00064679">
      <w:pPr>
        <w:pStyle w:val="NormalWeb"/>
        <w:shd w:val="clear" w:color="auto" w:fill="FFFFFF"/>
        <w:spacing w:before="0" w:beforeAutospacing="0" w:after="0" w:afterAutospacing="0" w:line="360" w:lineRule="auto"/>
        <w:jc w:val="both"/>
        <w:rPr>
          <w:rFonts w:ascii="Arial" w:hAnsi="Arial" w:cs="Arial"/>
        </w:rPr>
      </w:pPr>
    </w:p>
    <w:p w14:paraId="40807133" w14:textId="2E39D000" w:rsidR="00064679" w:rsidRPr="008B7AAB" w:rsidRDefault="008B7AAB" w:rsidP="008B7AAB">
      <w:pPr>
        <w:spacing w:after="0" w:line="360" w:lineRule="auto"/>
        <w:ind w:left="1070" w:hanging="360"/>
        <w:jc w:val="both"/>
        <w:rPr>
          <w:rFonts w:ascii="Arial" w:hAnsi="Arial" w:cs="Arial"/>
          <w:sz w:val="24"/>
          <w:szCs w:val="24"/>
        </w:rPr>
      </w:pPr>
      <w:r w:rsidRPr="00F808F2">
        <w:rPr>
          <w:rFonts w:ascii="Arial" w:hAnsi="Arial" w:cs="Arial"/>
          <w:sz w:val="24"/>
          <w:szCs w:val="24"/>
        </w:rPr>
        <w:t>1.</w:t>
      </w:r>
      <w:r w:rsidRPr="00F808F2">
        <w:rPr>
          <w:rFonts w:ascii="Arial" w:hAnsi="Arial" w:cs="Arial"/>
          <w:sz w:val="24"/>
          <w:szCs w:val="24"/>
        </w:rPr>
        <w:tab/>
      </w:r>
      <w:r w:rsidR="00064679" w:rsidRPr="008B7AAB">
        <w:rPr>
          <w:rFonts w:ascii="Arial" w:eastAsia="Times New Roman" w:hAnsi="Arial" w:cs="Arial"/>
          <w:sz w:val="24"/>
          <w:szCs w:val="24"/>
          <w:lang w:val="af-ZA" w:eastAsia="en-ZA"/>
        </w:rPr>
        <w:t xml:space="preserve">The point </w:t>
      </w:r>
      <w:r w:rsidR="00064679" w:rsidRPr="008B7AAB">
        <w:rPr>
          <w:rFonts w:ascii="Arial" w:eastAsia="Times New Roman" w:hAnsi="Arial" w:cs="Arial"/>
          <w:i/>
          <w:sz w:val="24"/>
          <w:szCs w:val="24"/>
          <w:lang w:val="af-ZA" w:eastAsia="en-ZA"/>
        </w:rPr>
        <w:t>in limine</w:t>
      </w:r>
      <w:r w:rsidR="00064679" w:rsidRPr="008B7AAB">
        <w:rPr>
          <w:rFonts w:ascii="Arial" w:eastAsia="Times New Roman" w:hAnsi="Arial" w:cs="Arial"/>
          <w:sz w:val="24"/>
          <w:szCs w:val="24"/>
          <w:lang w:val="af-ZA" w:eastAsia="en-ZA"/>
        </w:rPr>
        <w:t xml:space="preserve"> that the deponent to the founding affidavit lacks the authority to institue the application is upheld and therefor the application for leave to amend </w:t>
      </w:r>
      <w:proofErr w:type="gramStart"/>
      <w:r w:rsidR="00064679" w:rsidRPr="008B7AAB">
        <w:rPr>
          <w:rFonts w:ascii="Arial" w:eastAsia="Times New Roman" w:hAnsi="Arial" w:cs="Arial"/>
          <w:sz w:val="24"/>
          <w:szCs w:val="24"/>
          <w:lang w:val="af-ZA" w:eastAsia="en-ZA"/>
        </w:rPr>
        <w:t>is  struck</w:t>
      </w:r>
      <w:proofErr w:type="gramEnd"/>
      <w:r w:rsidR="00064679" w:rsidRPr="008B7AAB">
        <w:rPr>
          <w:rFonts w:ascii="Arial" w:eastAsia="Times New Roman" w:hAnsi="Arial" w:cs="Arial"/>
          <w:sz w:val="24"/>
          <w:szCs w:val="24"/>
          <w:lang w:val="af-ZA" w:eastAsia="en-ZA"/>
        </w:rPr>
        <w:t xml:space="preserve"> from the roll.</w:t>
      </w:r>
    </w:p>
    <w:p w14:paraId="1A838F44" w14:textId="30E91326" w:rsidR="00064679" w:rsidRPr="008B7AAB" w:rsidRDefault="008B7AAB" w:rsidP="008B7AAB">
      <w:pPr>
        <w:spacing w:after="0" w:line="360" w:lineRule="auto"/>
        <w:ind w:left="1070" w:hanging="360"/>
        <w:jc w:val="both"/>
        <w:rPr>
          <w:rFonts w:ascii="Arial" w:hAnsi="Arial" w:cs="Arial"/>
          <w:sz w:val="24"/>
          <w:szCs w:val="24"/>
        </w:rPr>
      </w:pPr>
      <w:r w:rsidRPr="00F808F2">
        <w:rPr>
          <w:rFonts w:ascii="Arial" w:hAnsi="Arial" w:cs="Arial"/>
          <w:sz w:val="24"/>
          <w:szCs w:val="24"/>
        </w:rPr>
        <w:t>2.</w:t>
      </w:r>
      <w:r w:rsidRPr="00F808F2">
        <w:rPr>
          <w:rFonts w:ascii="Arial" w:hAnsi="Arial" w:cs="Arial"/>
          <w:sz w:val="24"/>
          <w:szCs w:val="24"/>
        </w:rPr>
        <w:tab/>
      </w:r>
      <w:r w:rsidR="00064679" w:rsidRPr="008B7AAB">
        <w:rPr>
          <w:rFonts w:ascii="Arial" w:eastAsia="Times New Roman" w:hAnsi="Arial" w:cs="Arial"/>
          <w:sz w:val="24"/>
          <w:szCs w:val="24"/>
          <w:lang w:val="af-ZA" w:eastAsia="en-ZA"/>
        </w:rPr>
        <w:t>Cost of this application is awarded to the defendant, of which costs are limited in terms of the provisions of Rule 32(11).</w:t>
      </w:r>
    </w:p>
    <w:p w14:paraId="441BE018" w14:textId="6C4D0C98" w:rsidR="00064679" w:rsidRPr="008B7AAB" w:rsidRDefault="008B7AAB" w:rsidP="008B7AAB">
      <w:pPr>
        <w:spacing w:after="0" w:line="360" w:lineRule="auto"/>
        <w:ind w:left="1070" w:hanging="360"/>
        <w:jc w:val="both"/>
        <w:rPr>
          <w:rFonts w:ascii="Arial" w:hAnsi="Arial" w:cs="Arial"/>
          <w:sz w:val="24"/>
          <w:szCs w:val="24"/>
        </w:rPr>
      </w:pPr>
      <w:r w:rsidRPr="00F808F2">
        <w:rPr>
          <w:rFonts w:ascii="Arial" w:hAnsi="Arial" w:cs="Arial"/>
          <w:sz w:val="24"/>
          <w:szCs w:val="24"/>
        </w:rPr>
        <w:t>3.</w:t>
      </w:r>
      <w:r w:rsidRPr="00F808F2">
        <w:rPr>
          <w:rFonts w:ascii="Arial" w:hAnsi="Arial" w:cs="Arial"/>
          <w:sz w:val="24"/>
          <w:szCs w:val="24"/>
        </w:rPr>
        <w:tab/>
      </w:r>
      <w:r w:rsidR="00064679" w:rsidRPr="008B7AAB">
        <w:rPr>
          <w:rFonts w:ascii="Arial" w:eastAsia="Times New Roman" w:hAnsi="Arial" w:cs="Arial"/>
          <w:sz w:val="24"/>
          <w:szCs w:val="24"/>
          <w:lang w:val="af-ZA" w:eastAsia="en-ZA"/>
        </w:rPr>
        <w:t>The parties are ordered to file a joint status report on the further conduct of the matter by no later than 27 October 2022</w:t>
      </w:r>
      <w:r w:rsidR="008A1B5F" w:rsidRPr="008B7AAB">
        <w:rPr>
          <w:rFonts w:ascii="Arial" w:eastAsia="Times New Roman" w:hAnsi="Arial" w:cs="Arial"/>
          <w:sz w:val="24"/>
          <w:szCs w:val="24"/>
          <w:lang w:val="af-ZA" w:eastAsia="en-ZA"/>
        </w:rPr>
        <w:t>.</w:t>
      </w:r>
    </w:p>
    <w:p w14:paraId="7C70E1FD" w14:textId="4AF1C768" w:rsidR="00064679" w:rsidRPr="008B7AAB" w:rsidRDefault="008B7AAB" w:rsidP="008B7AAB">
      <w:pPr>
        <w:spacing w:after="0" w:line="360" w:lineRule="auto"/>
        <w:ind w:left="1070" w:hanging="360"/>
        <w:jc w:val="both"/>
        <w:rPr>
          <w:rFonts w:ascii="Arial" w:hAnsi="Arial" w:cs="Arial"/>
          <w:sz w:val="24"/>
          <w:szCs w:val="24"/>
        </w:rPr>
      </w:pPr>
      <w:r w:rsidRPr="009227FD">
        <w:rPr>
          <w:rFonts w:ascii="Arial" w:hAnsi="Arial" w:cs="Arial"/>
          <w:sz w:val="24"/>
          <w:szCs w:val="24"/>
        </w:rPr>
        <w:t>4.</w:t>
      </w:r>
      <w:r w:rsidRPr="009227FD">
        <w:rPr>
          <w:rFonts w:ascii="Arial" w:hAnsi="Arial" w:cs="Arial"/>
          <w:sz w:val="24"/>
          <w:szCs w:val="24"/>
        </w:rPr>
        <w:tab/>
      </w:r>
      <w:r w:rsidR="00064679" w:rsidRPr="008B7AAB">
        <w:rPr>
          <w:rFonts w:ascii="Arial" w:eastAsia="Times New Roman" w:hAnsi="Arial" w:cs="Arial"/>
          <w:sz w:val="24"/>
          <w:szCs w:val="24"/>
          <w:lang w:val="af-ZA" w:eastAsia="en-ZA"/>
        </w:rPr>
        <w:t>The case is postponed to 02 November 2022 for a Status Hearing.</w:t>
      </w:r>
    </w:p>
    <w:p w14:paraId="119AAEFC" w14:textId="77777777" w:rsidR="009227FD" w:rsidRDefault="009227FD" w:rsidP="009227FD">
      <w:pPr>
        <w:pStyle w:val="ListParagraph"/>
        <w:spacing w:after="0" w:line="360" w:lineRule="auto"/>
        <w:ind w:left="1070"/>
        <w:jc w:val="both"/>
        <w:rPr>
          <w:rFonts w:ascii="Arial" w:hAnsi="Arial" w:cs="Arial"/>
          <w:sz w:val="24"/>
          <w:szCs w:val="24"/>
        </w:rPr>
      </w:pPr>
    </w:p>
    <w:p w14:paraId="7637A7A0" w14:textId="77777777" w:rsidR="00845709" w:rsidRDefault="00845709" w:rsidP="009227FD">
      <w:pPr>
        <w:pStyle w:val="ListParagraph"/>
        <w:spacing w:after="0" w:line="360" w:lineRule="auto"/>
        <w:ind w:left="1070"/>
        <w:jc w:val="both"/>
        <w:rPr>
          <w:rFonts w:ascii="Arial" w:hAnsi="Arial" w:cs="Arial"/>
          <w:sz w:val="24"/>
          <w:szCs w:val="24"/>
        </w:rPr>
      </w:pPr>
    </w:p>
    <w:p w14:paraId="50269A2A" w14:textId="77777777" w:rsidR="00F639EC" w:rsidRPr="00F808F2" w:rsidRDefault="00F639EC" w:rsidP="009227FD">
      <w:pPr>
        <w:pStyle w:val="ListParagraph"/>
        <w:spacing w:after="0" w:line="360" w:lineRule="auto"/>
        <w:ind w:left="1070"/>
        <w:jc w:val="both"/>
        <w:rPr>
          <w:rFonts w:ascii="Arial" w:hAnsi="Arial" w:cs="Arial"/>
          <w:sz w:val="24"/>
          <w:szCs w:val="24"/>
        </w:rPr>
      </w:pPr>
    </w:p>
    <w:p w14:paraId="73F50C9B" w14:textId="77777777" w:rsidR="005C3B1A" w:rsidRDefault="005C3B1A" w:rsidP="009227FD">
      <w:pPr>
        <w:shd w:val="clear" w:color="auto" w:fill="FFFFFF"/>
        <w:spacing w:after="0" w:line="360" w:lineRule="auto"/>
        <w:jc w:val="right"/>
        <w:rPr>
          <w:rFonts w:ascii="Arial" w:hAnsi="Arial" w:cs="Arial"/>
          <w:color w:val="242121"/>
          <w:sz w:val="24"/>
          <w:szCs w:val="24"/>
          <w:shd w:val="clear" w:color="auto" w:fill="FFFFFF"/>
        </w:rPr>
      </w:pPr>
      <w:r w:rsidRPr="005C3B1A">
        <w:rPr>
          <w:rFonts w:ascii="Arial" w:hAnsi="Arial" w:cs="Arial"/>
          <w:color w:val="242121"/>
          <w:sz w:val="24"/>
          <w:szCs w:val="24"/>
          <w:shd w:val="clear" w:color="auto" w:fill="FFFFFF"/>
        </w:rPr>
        <w:t>__________________</w:t>
      </w:r>
    </w:p>
    <w:p w14:paraId="1AF17DDD" w14:textId="77777777" w:rsidR="00F639EC" w:rsidRPr="005C3B1A" w:rsidRDefault="00F639EC" w:rsidP="009227FD">
      <w:pPr>
        <w:shd w:val="clear" w:color="auto" w:fill="FFFFFF"/>
        <w:spacing w:after="0" w:line="360" w:lineRule="auto"/>
        <w:jc w:val="right"/>
        <w:rPr>
          <w:rFonts w:ascii="Arial" w:hAnsi="Arial" w:cs="Arial"/>
          <w:color w:val="242121"/>
          <w:sz w:val="24"/>
          <w:szCs w:val="24"/>
          <w:shd w:val="clear" w:color="auto" w:fill="FFFFFF"/>
        </w:rPr>
      </w:pPr>
    </w:p>
    <w:p w14:paraId="3D763BF6" w14:textId="77777777" w:rsidR="005C3B1A" w:rsidRPr="00845709" w:rsidRDefault="005C3B1A" w:rsidP="009227FD">
      <w:pPr>
        <w:shd w:val="clear" w:color="auto" w:fill="FFFFFF"/>
        <w:spacing w:after="0" w:line="360" w:lineRule="auto"/>
        <w:jc w:val="right"/>
        <w:rPr>
          <w:rFonts w:ascii="Arial" w:hAnsi="Arial" w:cs="Arial"/>
          <w:color w:val="242121"/>
          <w:sz w:val="24"/>
          <w:szCs w:val="24"/>
          <w:shd w:val="clear" w:color="auto" w:fill="FFFFFF"/>
        </w:rPr>
      </w:pPr>
      <w:r w:rsidRPr="00845709">
        <w:rPr>
          <w:rFonts w:ascii="Arial" w:hAnsi="Arial" w:cs="Arial"/>
          <w:color w:val="242121"/>
          <w:sz w:val="24"/>
          <w:szCs w:val="24"/>
          <w:shd w:val="clear" w:color="auto" w:fill="FFFFFF"/>
        </w:rPr>
        <w:t>P CHRISTIAAN</w:t>
      </w:r>
    </w:p>
    <w:p w14:paraId="7BE71A70" w14:textId="77777777" w:rsidR="005C3B1A" w:rsidRDefault="005C3B1A" w:rsidP="009227FD">
      <w:pPr>
        <w:shd w:val="clear" w:color="auto" w:fill="FFFFFF"/>
        <w:spacing w:after="0" w:line="360" w:lineRule="auto"/>
        <w:jc w:val="right"/>
        <w:rPr>
          <w:rFonts w:ascii="Arial" w:hAnsi="Arial" w:cs="Arial"/>
          <w:color w:val="242121"/>
          <w:sz w:val="24"/>
          <w:szCs w:val="24"/>
          <w:shd w:val="clear" w:color="auto" w:fill="FFFFFF"/>
        </w:rPr>
      </w:pPr>
      <w:r w:rsidRPr="005C3B1A">
        <w:rPr>
          <w:rFonts w:ascii="Arial" w:hAnsi="Arial" w:cs="Arial"/>
          <w:color w:val="242121"/>
          <w:sz w:val="24"/>
          <w:szCs w:val="24"/>
          <w:shd w:val="clear" w:color="auto" w:fill="FFFFFF"/>
        </w:rPr>
        <w:t>Judge, Acting</w:t>
      </w:r>
    </w:p>
    <w:p w14:paraId="6BEE453A" w14:textId="77777777" w:rsidR="00845709" w:rsidRDefault="00845709" w:rsidP="009227FD">
      <w:pPr>
        <w:shd w:val="clear" w:color="auto" w:fill="FFFFFF"/>
        <w:spacing w:after="0" w:line="360" w:lineRule="auto"/>
        <w:jc w:val="right"/>
        <w:rPr>
          <w:rFonts w:ascii="Arial" w:hAnsi="Arial" w:cs="Arial"/>
          <w:color w:val="242121"/>
          <w:sz w:val="24"/>
          <w:szCs w:val="24"/>
          <w:shd w:val="clear" w:color="auto" w:fill="FFFFFF"/>
        </w:rPr>
      </w:pPr>
    </w:p>
    <w:p w14:paraId="2EE2BCBB" w14:textId="77777777" w:rsidR="00845709" w:rsidRDefault="00845709" w:rsidP="009227FD">
      <w:pPr>
        <w:shd w:val="clear" w:color="auto" w:fill="FFFFFF"/>
        <w:spacing w:after="0" w:line="360" w:lineRule="auto"/>
        <w:jc w:val="right"/>
        <w:rPr>
          <w:rFonts w:ascii="Arial" w:hAnsi="Arial" w:cs="Arial"/>
          <w:color w:val="242121"/>
          <w:sz w:val="24"/>
          <w:szCs w:val="24"/>
          <w:shd w:val="clear" w:color="auto" w:fill="FFFFFF"/>
        </w:rPr>
      </w:pPr>
    </w:p>
    <w:p w14:paraId="4B6F12BF" w14:textId="77777777" w:rsidR="00845709" w:rsidRDefault="00845709" w:rsidP="009227FD">
      <w:pPr>
        <w:shd w:val="clear" w:color="auto" w:fill="FFFFFF"/>
        <w:spacing w:after="0" w:line="360" w:lineRule="auto"/>
        <w:jc w:val="right"/>
        <w:rPr>
          <w:rFonts w:ascii="Arial" w:hAnsi="Arial" w:cs="Arial"/>
          <w:color w:val="242121"/>
          <w:sz w:val="24"/>
          <w:szCs w:val="24"/>
          <w:shd w:val="clear" w:color="auto" w:fill="FFFFFF"/>
        </w:rPr>
      </w:pPr>
    </w:p>
    <w:p w14:paraId="7F2F07CB" w14:textId="77777777" w:rsidR="00845709" w:rsidRDefault="00845709" w:rsidP="009227FD">
      <w:pPr>
        <w:shd w:val="clear" w:color="auto" w:fill="FFFFFF"/>
        <w:spacing w:after="0" w:line="360" w:lineRule="auto"/>
        <w:jc w:val="right"/>
        <w:rPr>
          <w:rFonts w:ascii="Arial" w:hAnsi="Arial" w:cs="Arial"/>
          <w:color w:val="242121"/>
          <w:sz w:val="24"/>
          <w:szCs w:val="24"/>
          <w:shd w:val="clear" w:color="auto" w:fill="FFFFFF"/>
        </w:rPr>
      </w:pPr>
    </w:p>
    <w:p w14:paraId="4A4AF1DA" w14:textId="77777777" w:rsidR="00845709" w:rsidRDefault="00845709" w:rsidP="009227FD">
      <w:pPr>
        <w:shd w:val="clear" w:color="auto" w:fill="FFFFFF"/>
        <w:spacing w:after="0" w:line="360" w:lineRule="auto"/>
        <w:jc w:val="right"/>
        <w:rPr>
          <w:rFonts w:ascii="Arial" w:hAnsi="Arial" w:cs="Arial"/>
          <w:color w:val="242121"/>
          <w:sz w:val="24"/>
          <w:szCs w:val="24"/>
          <w:shd w:val="clear" w:color="auto" w:fill="FFFFFF"/>
        </w:rPr>
      </w:pPr>
    </w:p>
    <w:p w14:paraId="382D22D2" w14:textId="77777777" w:rsidR="00845709" w:rsidRDefault="00845709" w:rsidP="009227FD">
      <w:pPr>
        <w:shd w:val="clear" w:color="auto" w:fill="FFFFFF"/>
        <w:spacing w:after="0" w:line="360" w:lineRule="auto"/>
        <w:jc w:val="right"/>
        <w:rPr>
          <w:rFonts w:ascii="Arial" w:hAnsi="Arial" w:cs="Arial"/>
          <w:color w:val="242121"/>
          <w:sz w:val="24"/>
          <w:szCs w:val="24"/>
          <w:shd w:val="clear" w:color="auto" w:fill="FFFFFF"/>
        </w:rPr>
      </w:pPr>
    </w:p>
    <w:p w14:paraId="369D97F9" w14:textId="77777777" w:rsidR="00845709" w:rsidRDefault="00845709" w:rsidP="009227FD">
      <w:pPr>
        <w:shd w:val="clear" w:color="auto" w:fill="FFFFFF"/>
        <w:spacing w:after="0" w:line="360" w:lineRule="auto"/>
        <w:jc w:val="right"/>
        <w:rPr>
          <w:rFonts w:ascii="Arial" w:hAnsi="Arial" w:cs="Arial"/>
          <w:color w:val="242121"/>
          <w:sz w:val="24"/>
          <w:szCs w:val="24"/>
          <w:shd w:val="clear" w:color="auto" w:fill="FFFFFF"/>
        </w:rPr>
      </w:pPr>
    </w:p>
    <w:p w14:paraId="56DC0273" w14:textId="77777777" w:rsidR="009028F5" w:rsidRDefault="009028F5" w:rsidP="009227FD">
      <w:pPr>
        <w:shd w:val="clear" w:color="auto" w:fill="FFFFFF"/>
        <w:spacing w:after="0" w:line="360" w:lineRule="auto"/>
        <w:jc w:val="right"/>
        <w:rPr>
          <w:rFonts w:ascii="Arial" w:hAnsi="Arial" w:cs="Arial"/>
          <w:color w:val="242121"/>
          <w:sz w:val="24"/>
          <w:szCs w:val="24"/>
          <w:shd w:val="clear" w:color="auto" w:fill="FFFFFF"/>
        </w:rPr>
      </w:pPr>
    </w:p>
    <w:p w14:paraId="5156CB32" w14:textId="77777777" w:rsidR="009028F5" w:rsidRDefault="009028F5" w:rsidP="009227FD">
      <w:pPr>
        <w:shd w:val="clear" w:color="auto" w:fill="FFFFFF"/>
        <w:spacing w:after="0" w:line="360" w:lineRule="auto"/>
        <w:jc w:val="right"/>
        <w:rPr>
          <w:rFonts w:ascii="Arial" w:hAnsi="Arial" w:cs="Arial"/>
          <w:color w:val="242121"/>
          <w:sz w:val="24"/>
          <w:szCs w:val="24"/>
          <w:shd w:val="clear" w:color="auto" w:fill="FFFFFF"/>
        </w:rPr>
      </w:pPr>
    </w:p>
    <w:p w14:paraId="09BE19B4" w14:textId="77777777" w:rsidR="009028F5" w:rsidRDefault="009028F5" w:rsidP="009227FD">
      <w:pPr>
        <w:shd w:val="clear" w:color="auto" w:fill="FFFFFF"/>
        <w:spacing w:after="0" w:line="360" w:lineRule="auto"/>
        <w:jc w:val="right"/>
        <w:rPr>
          <w:rFonts w:ascii="Arial" w:hAnsi="Arial" w:cs="Arial"/>
          <w:color w:val="242121"/>
          <w:sz w:val="24"/>
          <w:szCs w:val="24"/>
          <w:shd w:val="clear" w:color="auto" w:fill="FFFFFF"/>
        </w:rPr>
      </w:pPr>
    </w:p>
    <w:p w14:paraId="5CECCE61" w14:textId="77777777" w:rsidR="009028F5" w:rsidRDefault="009028F5" w:rsidP="009227FD">
      <w:pPr>
        <w:shd w:val="clear" w:color="auto" w:fill="FFFFFF"/>
        <w:spacing w:after="0" w:line="360" w:lineRule="auto"/>
        <w:jc w:val="right"/>
        <w:rPr>
          <w:rFonts w:ascii="Arial" w:hAnsi="Arial" w:cs="Arial"/>
          <w:color w:val="242121"/>
          <w:sz w:val="24"/>
          <w:szCs w:val="24"/>
          <w:shd w:val="clear" w:color="auto" w:fill="FFFFFF"/>
        </w:rPr>
      </w:pPr>
    </w:p>
    <w:p w14:paraId="03B63DBA" w14:textId="77777777" w:rsidR="009028F5" w:rsidRDefault="009028F5" w:rsidP="009227FD">
      <w:pPr>
        <w:shd w:val="clear" w:color="auto" w:fill="FFFFFF"/>
        <w:spacing w:after="0" w:line="360" w:lineRule="auto"/>
        <w:jc w:val="right"/>
        <w:rPr>
          <w:rFonts w:ascii="Arial" w:hAnsi="Arial" w:cs="Arial"/>
          <w:color w:val="242121"/>
          <w:sz w:val="24"/>
          <w:szCs w:val="24"/>
          <w:shd w:val="clear" w:color="auto" w:fill="FFFFFF"/>
        </w:rPr>
      </w:pPr>
    </w:p>
    <w:p w14:paraId="016ABDEC" w14:textId="77777777" w:rsidR="009028F5" w:rsidRDefault="009028F5" w:rsidP="009227FD">
      <w:pPr>
        <w:shd w:val="clear" w:color="auto" w:fill="FFFFFF"/>
        <w:spacing w:after="0" w:line="360" w:lineRule="auto"/>
        <w:jc w:val="right"/>
        <w:rPr>
          <w:rFonts w:ascii="Arial" w:hAnsi="Arial" w:cs="Arial"/>
          <w:color w:val="242121"/>
          <w:sz w:val="24"/>
          <w:szCs w:val="24"/>
          <w:shd w:val="clear" w:color="auto" w:fill="FFFFFF"/>
        </w:rPr>
      </w:pPr>
    </w:p>
    <w:p w14:paraId="7704C6CC" w14:textId="77777777" w:rsidR="00845709" w:rsidRPr="005C3B1A" w:rsidRDefault="00845709" w:rsidP="009227FD">
      <w:pPr>
        <w:shd w:val="clear" w:color="auto" w:fill="FFFFFF"/>
        <w:spacing w:after="0" w:line="360" w:lineRule="auto"/>
        <w:jc w:val="right"/>
        <w:rPr>
          <w:rFonts w:ascii="Arial" w:hAnsi="Arial" w:cs="Arial"/>
          <w:color w:val="242121"/>
          <w:sz w:val="24"/>
          <w:szCs w:val="24"/>
          <w:shd w:val="clear" w:color="auto" w:fill="FFFFFF"/>
        </w:rPr>
      </w:pPr>
    </w:p>
    <w:p w14:paraId="0D4B6591" w14:textId="77777777" w:rsidR="005C3B1A" w:rsidRDefault="00FB1957" w:rsidP="000E1569">
      <w:pPr>
        <w:shd w:val="clear" w:color="auto" w:fill="FFFFFF"/>
        <w:spacing w:after="0" w:line="360" w:lineRule="auto"/>
        <w:rPr>
          <w:rFonts w:ascii="Arial" w:hAnsi="Arial" w:cs="Arial"/>
          <w:color w:val="242121"/>
          <w:sz w:val="24"/>
          <w:szCs w:val="24"/>
          <w:shd w:val="clear" w:color="auto" w:fill="FFFFFF"/>
        </w:rPr>
      </w:pPr>
      <w:r>
        <w:rPr>
          <w:rFonts w:ascii="Arial" w:hAnsi="Arial" w:cs="Arial"/>
          <w:color w:val="242121"/>
          <w:sz w:val="24"/>
          <w:szCs w:val="24"/>
          <w:shd w:val="clear" w:color="auto" w:fill="FFFFFF"/>
        </w:rPr>
        <w:t>APPEARANCES</w:t>
      </w:r>
    </w:p>
    <w:p w14:paraId="20842872" w14:textId="77777777" w:rsidR="000E1569" w:rsidRDefault="000E1569" w:rsidP="000E1569">
      <w:pPr>
        <w:shd w:val="clear" w:color="auto" w:fill="FFFFFF"/>
        <w:spacing w:after="0" w:line="360" w:lineRule="auto"/>
        <w:rPr>
          <w:rFonts w:ascii="Arial" w:hAnsi="Arial" w:cs="Arial"/>
          <w:color w:val="242121"/>
          <w:sz w:val="24"/>
          <w:szCs w:val="24"/>
          <w:shd w:val="clear" w:color="auto" w:fill="FFFFFF"/>
        </w:rPr>
      </w:pPr>
    </w:p>
    <w:p w14:paraId="09105CCF" w14:textId="77777777" w:rsidR="00FB1957" w:rsidRDefault="00FB1957" w:rsidP="000E1569">
      <w:pPr>
        <w:shd w:val="clear" w:color="auto" w:fill="FFFFFF"/>
        <w:spacing w:after="0" w:line="360" w:lineRule="auto"/>
        <w:rPr>
          <w:rFonts w:ascii="Arial" w:hAnsi="Arial" w:cs="Arial"/>
          <w:color w:val="242121"/>
          <w:sz w:val="24"/>
          <w:szCs w:val="24"/>
          <w:shd w:val="clear" w:color="auto" w:fill="FFFFFF"/>
        </w:rPr>
      </w:pPr>
      <w:r>
        <w:rPr>
          <w:rFonts w:ascii="Arial" w:hAnsi="Arial" w:cs="Arial"/>
          <w:color w:val="242121"/>
          <w:sz w:val="24"/>
          <w:szCs w:val="24"/>
          <w:shd w:val="clear" w:color="auto" w:fill="FFFFFF"/>
        </w:rPr>
        <w:t>PLAINTIFF:</w:t>
      </w:r>
      <w:r>
        <w:rPr>
          <w:rFonts w:ascii="Arial" w:hAnsi="Arial" w:cs="Arial"/>
          <w:color w:val="242121"/>
          <w:sz w:val="24"/>
          <w:szCs w:val="24"/>
          <w:shd w:val="clear" w:color="auto" w:fill="FFFFFF"/>
        </w:rPr>
        <w:tab/>
      </w:r>
      <w:r>
        <w:rPr>
          <w:rFonts w:ascii="Arial" w:hAnsi="Arial" w:cs="Arial"/>
          <w:color w:val="242121"/>
          <w:sz w:val="24"/>
          <w:szCs w:val="24"/>
          <w:shd w:val="clear" w:color="auto" w:fill="FFFFFF"/>
        </w:rPr>
        <w:tab/>
      </w:r>
      <w:r w:rsidR="001C3C76">
        <w:rPr>
          <w:rFonts w:ascii="Arial" w:hAnsi="Arial" w:cs="Arial"/>
          <w:color w:val="242121"/>
          <w:sz w:val="24"/>
          <w:szCs w:val="24"/>
          <w:shd w:val="clear" w:color="auto" w:fill="FFFFFF"/>
        </w:rPr>
        <w:tab/>
      </w:r>
      <w:r>
        <w:rPr>
          <w:rFonts w:ascii="Arial" w:hAnsi="Arial" w:cs="Arial"/>
          <w:color w:val="242121"/>
          <w:sz w:val="24"/>
          <w:szCs w:val="24"/>
          <w:shd w:val="clear" w:color="auto" w:fill="FFFFFF"/>
        </w:rPr>
        <w:t xml:space="preserve">H </w:t>
      </w:r>
      <w:proofErr w:type="spellStart"/>
      <w:r>
        <w:rPr>
          <w:rFonts w:ascii="Arial" w:hAnsi="Arial" w:cs="Arial"/>
          <w:color w:val="242121"/>
          <w:sz w:val="24"/>
          <w:szCs w:val="24"/>
          <w:shd w:val="clear" w:color="auto" w:fill="FFFFFF"/>
        </w:rPr>
        <w:t>Hamunyela</w:t>
      </w:r>
      <w:proofErr w:type="spellEnd"/>
    </w:p>
    <w:p w14:paraId="53C517F0" w14:textId="77777777" w:rsidR="00FB1957" w:rsidRDefault="00FB1957" w:rsidP="000E1569">
      <w:pPr>
        <w:shd w:val="clear" w:color="auto" w:fill="FFFFFF"/>
        <w:spacing w:after="0" w:line="360" w:lineRule="auto"/>
        <w:rPr>
          <w:rFonts w:ascii="Arial" w:hAnsi="Arial" w:cs="Arial"/>
          <w:color w:val="242121"/>
          <w:sz w:val="24"/>
          <w:szCs w:val="24"/>
          <w:shd w:val="clear" w:color="auto" w:fill="FFFFFF"/>
        </w:rPr>
      </w:pPr>
      <w:r>
        <w:rPr>
          <w:rFonts w:ascii="Arial" w:hAnsi="Arial" w:cs="Arial"/>
          <w:color w:val="242121"/>
          <w:sz w:val="24"/>
          <w:szCs w:val="24"/>
          <w:shd w:val="clear" w:color="auto" w:fill="FFFFFF"/>
        </w:rPr>
        <w:tab/>
      </w:r>
      <w:r>
        <w:rPr>
          <w:rFonts w:ascii="Arial" w:hAnsi="Arial" w:cs="Arial"/>
          <w:color w:val="242121"/>
          <w:sz w:val="24"/>
          <w:szCs w:val="24"/>
          <w:shd w:val="clear" w:color="auto" w:fill="FFFFFF"/>
        </w:rPr>
        <w:tab/>
      </w:r>
      <w:r>
        <w:rPr>
          <w:rFonts w:ascii="Arial" w:hAnsi="Arial" w:cs="Arial"/>
          <w:color w:val="242121"/>
          <w:sz w:val="24"/>
          <w:szCs w:val="24"/>
          <w:shd w:val="clear" w:color="auto" w:fill="FFFFFF"/>
        </w:rPr>
        <w:tab/>
      </w:r>
      <w:r w:rsidR="001C3C76">
        <w:rPr>
          <w:rFonts w:ascii="Arial" w:hAnsi="Arial" w:cs="Arial"/>
          <w:color w:val="242121"/>
          <w:sz w:val="24"/>
          <w:szCs w:val="24"/>
          <w:shd w:val="clear" w:color="auto" w:fill="FFFFFF"/>
        </w:rPr>
        <w:tab/>
      </w:r>
      <w:r w:rsidR="000E1569">
        <w:rPr>
          <w:rFonts w:ascii="Arial" w:hAnsi="Arial" w:cs="Arial"/>
          <w:color w:val="242121"/>
          <w:sz w:val="24"/>
          <w:szCs w:val="24"/>
          <w:shd w:val="clear" w:color="auto" w:fill="FFFFFF"/>
        </w:rPr>
        <w:t xml:space="preserve">Instructed by Samuel &amp; </w:t>
      </w:r>
      <w:r w:rsidR="00DD76BA">
        <w:rPr>
          <w:rFonts w:ascii="Arial" w:hAnsi="Arial" w:cs="Arial"/>
          <w:color w:val="242121"/>
          <w:sz w:val="24"/>
          <w:szCs w:val="24"/>
          <w:shd w:val="clear" w:color="auto" w:fill="FFFFFF"/>
        </w:rPr>
        <w:t xml:space="preserve">Company </w:t>
      </w:r>
      <w:r w:rsidR="000E1569">
        <w:rPr>
          <w:rFonts w:ascii="Arial" w:hAnsi="Arial" w:cs="Arial"/>
          <w:color w:val="242121"/>
          <w:sz w:val="24"/>
          <w:szCs w:val="24"/>
          <w:shd w:val="clear" w:color="auto" w:fill="FFFFFF"/>
        </w:rPr>
        <w:t>Legal Practitioners</w:t>
      </w:r>
      <w:r w:rsidR="00FC0046">
        <w:rPr>
          <w:rFonts w:ascii="Arial" w:hAnsi="Arial" w:cs="Arial"/>
          <w:color w:val="242121"/>
          <w:sz w:val="24"/>
          <w:szCs w:val="24"/>
          <w:shd w:val="clear" w:color="auto" w:fill="FFFFFF"/>
        </w:rPr>
        <w:t>,</w:t>
      </w:r>
    </w:p>
    <w:p w14:paraId="4B342881" w14:textId="77777777" w:rsidR="000E1569" w:rsidRDefault="000E1569" w:rsidP="000E1569">
      <w:pPr>
        <w:shd w:val="clear" w:color="auto" w:fill="FFFFFF"/>
        <w:spacing w:after="0" w:line="360" w:lineRule="auto"/>
        <w:rPr>
          <w:rFonts w:ascii="Arial" w:hAnsi="Arial" w:cs="Arial"/>
          <w:color w:val="242121"/>
          <w:sz w:val="24"/>
          <w:szCs w:val="24"/>
          <w:shd w:val="clear" w:color="auto" w:fill="FFFFFF"/>
        </w:rPr>
      </w:pPr>
      <w:r>
        <w:rPr>
          <w:rFonts w:ascii="Arial" w:hAnsi="Arial" w:cs="Arial"/>
          <w:color w:val="242121"/>
          <w:sz w:val="24"/>
          <w:szCs w:val="24"/>
          <w:shd w:val="clear" w:color="auto" w:fill="FFFFFF"/>
        </w:rPr>
        <w:tab/>
      </w:r>
      <w:r>
        <w:rPr>
          <w:rFonts w:ascii="Arial" w:hAnsi="Arial" w:cs="Arial"/>
          <w:color w:val="242121"/>
          <w:sz w:val="24"/>
          <w:szCs w:val="24"/>
          <w:shd w:val="clear" w:color="auto" w:fill="FFFFFF"/>
        </w:rPr>
        <w:tab/>
      </w:r>
      <w:r>
        <w:rPr>
          <w:rFonts w:ascii="Arial" w:hAnsi="Arial" w:cs="Arial"/>
          <w:color w:val="242121"/>
          <w:sz w:val="24"/>
          <w:szCs w:val="24"/>
          <w:shd w:val="clear" w:color="auto" w:fill="FFFFFF"/>
        </w:rPr>
        <w:tab/>
      </w:r>
      <w:r w:rsidR="001C3C76">
        <w:rPr>
          <w:rFonts w:ascii="Arial" w:hAnsi="Arial" w:cs="Arial"/>
          <w:color w:val="242121"/>
          <w:sz w:val="24"/>
          <w:szCs w:val="24"/>
          <w:shd w:val="clear" w:color="auto" w:fill="FFFFFF"/>
        </w:rPr>
        <w:tab/>
      </w:r>
      <w:r>
        <w:rPr>
          <w:rFonts w:ascii="Arial" w:hAnsi="Arial" w:cs="Arial"/>
          <w:color w:val="242121"/>
          <w:sz w:val="24"/>
          <w:szCs w:val="24"/>
          <w:shd w:val="clear" w:color="auto" w:fill="FFFFFF"/>
        </w:rPr>
        <w:t>Windhoek</w:t>
      </w:r>
    </w:p>
    <w:p w14:paraId="2B02C04B" w14:textId="77777777" w:rsidR="000E1569" w:rsidRDefault="000E1569" w:rsidP="000E1569">
      <w:pPr>
        <w:shd w:val="clear" w:color="auto" w:fill="FFFFFF"/>
        <w:spacing w:after="0" w:line="360" w:lineRule="auto"/>
        <w:rPr>
          <w:rFonts w:ascii="Arial" w:hAnsi="Arial" w:cs="Arial"/>
          <w:color w:val="242121"/>
          <w:sz w:val="24"/>
          <w:szCs w:val="24"/>
          <w:shd w:val="clear" w:color="auto" w:fill="FFFFFF"/>
        </w:rPr>
      </w:pPr>
    </w:p>
    <w:p w14:paraId="2397D883" w14:textId="77777777" w:rsidR="000E1569" w:rsidRDefault="000E1569" w:rsidP="000E1569">
      <w:pPr>
        <w:shd w:val="clear" w:color="auto" w:fill="FFFFFF"/>
        <w:spacing w:after="0" w:line="360" w:lineRule="auto"/>
        <w:rPr>
          <w:rFonts w:ascii="Arial" w:hAnsi="Arial" w:cs="Arial"/>
          <w:color w:val="242121"/>
          <w:sz w:val="24"/>
          <w:szCs w:val="24"/>
          <w:shd w:val="clear" w:color="auto" w:fill="FFFFFF"/>
        </w:rPr>
      </w:pPr>
      <w:r>
        <w:rPr>
          <w:rFonts w:ascii="Arial" w:hAnsi="Arial" w:cs="Arial"/>
          <w:color w:val="242121"/>
          <w:sz w:val="24"/>
          <w:szCs w:val="24"/>
          <w:shd w:val="clear" w:color="auto" w:fill="FFFFFF"/>
        </w:rPr>
        <w:t>DEFENDANT:</w:t>
      </w:r>
      <w:r>
        <w:rPr>
          <w:rFonts w:ascii="Arial" w:hAnsi="Arial" w:cs="Arial"/>
          <w:color w:val="242121"/>
          <w:sz w:val="24"/>
          <w:szCs w:val="24"/>
          <w:shd w:val="clear" w:color="auto" w:fill="FFFFFF"/>
        </w:rPr>
        <w:tab/>
      </w:r>
      <w:r w:rsidR="001C3C76">
        <w:rPr>
          <w:rFonts w:ascii="Arial" w:hAnsi="Arial" w:cs="Arial"/>
          <w:color w:val="242121"/>
          <w:sz w:val="24"/>
          <w:szCs w:val="24"/>
          <w:shd w:val="clear" w:color="auto" w:fill="FFFFFF"/>
        </w:rPr>
        <w:tab/>
      </w:r>
      <w:r>
        <w:rPr>
          <w:rFonts w:ascii="Arial" w:hAnsi="Arial" w:cs="Arial"/>
          <w:color w:val="242121"/>
          <w:sz w:val="24"/>
          <w:szCs w:val="24"/>
          <w:shd w:val="clear" w:color="auto" w:fill="FFFFFF"/>
        </w:rPr>
        <w:t xml:space="preserve">N </w:t>
      </w:r>
      <w:proofErr w:type="spellStart"/>
      <w:r>
        <w:rPr>
          <w:rFonts w:ascii="Arial" w:hAnsi="Arial" w:cs="Arial"/>
          <w:color w:val="242121"/>
          <w:sz w:val="24"/>
          <w:szCs w:val="24"/>
          <w:shd w:val="clear" w:color="auto" w:fill="FFFFFF"/>
        </w:rPr>
        <w:t>Mhata</w:t>
      </w:r>
      <w:proofErr w:type="spellEnd"/>
    </w:p>
    <w:p w14:paraId="1359D636" w14:textId="77777777" w:rsidR="000E1569" w:rsidRDefault="000E1569" w:rsidP="000E1569">
      <w:pPr>
        <w:shd w:val="clear" w:color="auto" w:fill="FFFFFF"/>
        <w:spacing w:after="0" w:line="360" w:lineRule="auto"/>
        <w:rPr>
          <w:rFonts w:ascii="Arial" w:hAnsi="Arial" w:cs="Arial"/>
          <w:color w:val="242121"/>
          <w:sz w:val="24"/>
          <w:szCs w:val="24"/>
          <w:shd w:val="clear" w:color="auto" w:fill="FFFFFF"/>
        </w:rPr>
      </w:pPr>
      <w:r>
        <w:rPr>
          <w:rFonts w:ascii="Arial" w:hAnsi="Arial" w:cs="Arial"/>
          <w:color w:val="242121"/>
          <w:sz w:val="24"/>
          <w:szCs w:val="24"/>
          <w:shd w:val="clear" w:color="auto" w:fill="FFFFFF"/>
        </w:rPr>
        <w:tab/>
      </w:r>
      <w:r>
        <w:rPr>
          <w:rFonts w:ascii="Arial" w:hAnsi="Arial" w:cs="Arial"/>
          <w:color w:val="242121"/>
          <w:sz w:val="24"/>
          <w:szCs w:val="24"/>
          <w:shd w:val="clear" w:color="auto" w:fill="FFFFFF"/>
        </w:rPr>
        <w:tab/>
      </w:r>
      <w:r>
        <w:rPr>
          <w:rFonts w:ascii="Arial" w:hAnsi="Arial" w:cs="Arial"/>
          <w:color w:val="242121"/>
          <w:sz w:val="24"/>
          <w:szCs w:val="24"/>
          <w:shd w:val="clear" w:color="auto" w:fill="FFFFFF"/>
        </w:rPr>
        <w:tab/>
      </w:r>
      <w:r w:rsidR="001C3C76">
        <w:rPr>
          <w:rFonts w:ascii="Arial" w:hAnsi="Arial" w:cs="Arial"/>
          <w:color w:val="242121"/>
          <w:sz w:val="24"/>
          <w:szCs w:val="24"/>
          <w:shd w:val="clear" w:color="auto" w:fill="FFFFFF"/>
        </w:rPr>
        <w:tab/>
      </w:r>
      <w:r>
        <w:rPr>
          <w:rFonts w:ascii="Arial" w:hAnsi="Arial" w:cs="Arial"/>
          <w:color w:val="242121"/>
          <w:sz w:val="24"/>
          <w:szCs w:val="24"/>
          <w:shd w:val="clear" w:color="auto" w:fill="FFFFFF"/>
        </w:rPr>
        <w:t xml:space="preserve">of </w:t>
      </w:r>
      <w:proofErr w:type="spellStart"/>
      <w:r>
        <w:rPr>
          <w:rFonts w:ascii="Arial" w:hAnsi="Arial" w:cs="Arial"/>
          <w:color w:val="242121"/>
          <w:sz w:val="24"/>
          <w:szCs w:val="24"/>
          <w:shd w:val="clear" w:color="auto" w:fill="FFFFFF"/>
        </w:rPr>
        <w:t>Nambili</w:t>
      </w:r>
      <w:proofErr w:type="spellEnd"/>
      <w:r>
        <w:rPr>
          <w:rFonts w:ascii="Arial" w:hAnsi="Arial" w:cs="Arial"/>
          <w:color w:val="242121"/>
          <w:sz w:val="24"/>
          <w:szCs w:val="24"/>
          <w:shd w:val="clear" w:color="auto" w:fill="FFFFFF"/>
        </w:rPr>
        <w:t xml:space="preserve"> </w:t>
      </w:r>
      <w:proofErr w:type="spellStart"/>
      <w:r>
        <w:rPr>
          <w:rFonts w:ascii="Arial" w:hAnsi="Arial" w:cs="Arial"/>
          <w:color w:val="242121"/>
          <w:sz w:val="24"/>
          <w:szCs w:val="24"/>
          <w:shd w:val="clear" w:color="auto" w:fill="FFFFFF"/>
        </w:rPr>
        <w:t>Mhata</w:t>
      </w:r>
      <w:proofErr w:type="spellEnd"/>
      <w:r>
        <w:rPr>
          <w:rFonts w:ascii="Arial" w:hAnsi="Arial" w:cs="Arial"/>
          <w:color w:val="242121"/>
          <w:sz w:val="24"/>
          <w:szCs w:val="24"/>
          <w:shd w:val="clear" w:color="auto" w:fill="FFFFFF"/>
        </w:rPr>
        <w:t xml:space="preserve"> Legal Practitioners</w:t>
      </w:r>
      <w:r w:rsidR="001C3C76">
        <w:rPr>
          <w:rFonts w:ascii="Arial" w:hAnsi="Arial" w:cs="Arial"/>
          <w:color w:val="242121"/>
          <w:sz w:val="24"/>
          <w:szCs w:val="24"/>
          <w:shd w:val="clear" w:color="auto" w:fill="FFFFFF"/>
        </w:rPr>
        <w:t>,</w:t>
      </w:r>
    </w:p>
    <w:p w14:paraId="787B8711" w14:textId="77777777" w:rsidR="000E1569" w:rsidRDefault="000E1569" w:rsidP="00FB1957">
      <w:pPr>
        <w:shd w:val="clear" w:color="auto" w:fill="FFFFFF"/>
        <w:spacing w:after="100" w:afterAutospacing="1" w:line="360" w:lineRule="auto"/>
        <w:rPr>
          <w:rFonts w:ascii="Arial" w:hAnsi="Arial" w:cs="Arial"/>
          <w:color w:val="242121"/>
          <w:sz w:val="24"/>
          <w:szCs w:val="24"/>
          <w:shd w:val="clear" w:color="auto" w:fill="FFFFFF"/>
        </w:rPr>
      </w:pPr>
      <w:r>
        <w:rPr>
          <w:rFonts w:ascii="Arial" w:hAnsi="Arial" w:cs="Arial"/>
          <w:color w:val="242121"/>
          <w:sz w:val="24"/>
          <w:szCs w:val="24"/>
          <w:shd w:val="clear" w:color="auto" w:fill="FFFFFF"/>
        </w:rPr>
        <w:tab/>
      </w:r>
      <w:r>
        <w:rPr>
          <w:rFonts w:ascii="Arial" w:hAnsi="Arial" w:cs="Arial"/>
          <w:color w:val="242121"/>
          <w:sz w:val="24"/>
          <w:szCs w:val="24"/>
          <w:shd w:val="clear" w:color="auto" w:fill="FFFFFF"/>
        </w:rPr>
        <w:tab/>
      </w:r>
      <w:r>
        <w:rPr>
          <w:rFonts w:ascii="Arial" w:hAnsi="Arial" w:cs="Arial"/>
          <w:color w:val="242121"/>
          <w:sz w:val="24"/>
          <w:szCs w:val="24"/>
          <w:shd w:val="clear" w:color="auto" w:fill="FFFFFF"/>
        </w:rPr>
        <w:tab/>
      </w:r>
      <w:r w:rsidR="001C3C76">
        <w:rPr>
          <w:rFonts w:ascii="Arial" w:hAnsi="Arial" w:cs="Arial"/>
          <w:color w:val="242121"/>
          <w:sz w:val="24"/>
          <w:szCs w:val="24"/>
          <w:shd w:val="clear" w:color="auto" w:fill="FFFFFF"/>
        </w:rPr>
        <w:tab/>
      </w:r>
      <w:r>
        <w:rPr>
          <w:rFonts w:ascii="Arial" w:hAnsi="Arial" w:cs="Arial"/>
          <w:color w:val="242121"/>
          <w:sz w:val="24"/>
          <w:szCs w:val="24"/>
          <w:shd w:val="clear" w:color="auto" w:fill="FFFFFF"/>
        </w:rPr>
        <w:t>Windhoek</w:t>
      </w:r>
    </w:p>
    <w:p w14:paraId="35F992E2" w14:textId="77777777" w:rsidR="00FB1957" w:rsidRPr="005C3B1A" w:rsidRDefault="00FB1957" w:rsidP="00FB1957">
      <w:pPr>
        <w:shd w:val="clear" w:color="auto" w:fill="FFFFFF"/>
        <w:spacing w:after="100" w:afterAutospacing="1" w:line="360" w:lineRule="auto"/>
        <w:rPr>
          <w:rFonts w:ascii="Arial" w:hAnsi="Arial" w:cs="Arial"/>
          <w:color w:val="242121"/>
          <w:sz w:val="24"/>
          <w:szCs w:val="24"/>
          <w:shd w:val="clear" w:color="auto" w:fill="FFFFFF"/>
        </w:rPr>
      </w:pPr>
    </w:p>
    <w:p w14:paraId="4284BDBF" w14:textId="77777777" w:rsidR="005C3B1A" w:rsidRPr="005C3B1A" w:rsidRDefault="005C3B1A" w:rsidP="005C3B1A">
      <w:pPr>
        <w:shd w:val="clear" w:color="auto" w:fill="FFFFFF"/>
        <w:spacing w:after="100" w:afterAutospacing="1" w:line="360" w:lineRule="auto"/>
        <w:jc w:val="both"/>
        <w:rPr>
          <w:rFonts w:ascii="Arial" w:hAnsi="Arial" w:cs="Arial"/>
          <w:color w:val="242121"/>
          <w:sz w:val="24"/>
          <w:szCs w:val="24"/>
          <w:shd w:val="clear" w:color="auto" w:fill="FFFFFF"/>
        </w:rPr>
      </w:pPr>
    </w:p>
    <w:p w14:paraId="79701376" w14:textId="77777777" w:rsidR="000C0001" w:rsidRDefault="000C0001" w:rsidP="00152DE6">
      <w:pPr>
        <w:shd w:val="clear" w:color="auto" w:fill="FFFFFF"/>
        <w:spacing w:after="100" w:afterAutospacing="1" w:line="360" w:lineRule="auto"/>
        <w:jc w:val="both"/>
        <w:rPr>
          <w:rFonts w:ascii="Arial" w:hAnsi="Arial" w:cs="Arial"/>
          <w:color w:val="242121"/>
          <w:sz w:val="24"/>
          <w:szCs w:val="24"/>
          <w:shd w:val="clear" w:color="auto" w:fill="FFFFFF"/>
        </w:rPr>
      </w:pPr>
    </w:p>
    <w:sectPr w:rsidR="000C0001" w:rsidSect="005F2EC9">
      <w:headerReference w:type="default" r:id="rId12"/>
      <w:pgSz w:w="11906" w:h="16838"/>
      <w:pgMar w:top="993"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7C213" w14:textId="77777777" w:rsidR="00C84E23" w:rsidRDefault="00C84E23" w:rsidP="000A49CA">
      <w:pPr>
        <w:spacing w:after="0" w:line="240" w:lineRule="auto"/>
      </w:pPr>
      <w:r>
        <w:separator/>
      </w:r>
    </w:p>
  </w:endnote>
  <w:endnote w:type="continuationSeparator" w:id="0">
    <w:p w14:paraId="1E7E958E" w14:textId="77777777" w:rsidR="00C84E23" w:rsidRDefault="00C84E23" w:rsidP="000A4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89E78" w14:textId="77777777" w:rsidR="00C84E23" w:rsidRDefault="00C84E23" w:rsidP="000A49CA">
      <w:pPr>
        <w:spacing w:after="0" w:line="240" w:lineRule="auto"/>
      </w:pPr>
      <w:r>
        <w:separator/>
      </w:r>
    </w:p>
  </w:footnote>
  <w:footnote w:type="continuationSeparator" w:id="0">
    <w:p w14:paraId="1119CB34" w14:textId="77777777" w:rsidR="00C84E23" w:rsidRDefault="00C84E23" w:rsidP="000A49CA">
      <w:pPr>
        <w:spacing w:after="0" w:line="240" w:lineRule="auto"/>
      </w:pPr>
      <w:r>
        <w:continuationSeparator/>
      </w:r>
    </w:p>
  </w:footnote>
  <w:footnote w:id="1">
    <w:p w14:paraId="5388A53D" w14:textId="77777777" w:rsidR="00530D78" w:rsidRPr="00622213" w:rsidRDefault="00530D78">
      <w:pPr>
        <w:pStyle w:val="FootnoteText"/>
        <w:rPr>
          <w:rFonts w:ascii="Arial" w:hAnsi="Arial" w:cs="Arial"/>
          <w:lang w:val="en-US"/>
        </w:rPr>
      </w:pPr>
      <w:r w:rsidRPr="00622213">
        <w:rPr>
          <w:rStyle w:val="FootnoteReference"/>
          <w:rFonts w:ascii="Arial" w:hAnsi="Arial" w:cs="Arial"/>
        </w:rPr>
        <w:footnoteRef/>
      </w:r>
      <w:r w:rsidRPr="00622213">
        <w:rPr>
          <w:rFonts w:ascii="Arial" w:hAnsi="Arial" w:cs="Arial"/>
        </w:rPr>
        <w:t xml:space="preserve"> </w:t>
      </w:r>
      <w:r w:rsidRPr="00622213">
        <w:rPr>
          <w:rFonts w:ascii="Arial" w:hAnsi="Arial" w:cs="Arial"/>
          <w:lang w:val="en-US"/>
        </w:rPr>
        <w:t>Paragraph 4-10 of the Particulars of claim</w:t>
      </w:r>
    </w:p>
  </w:footnote>
  <w:footnote w:id="2">
    <w:p w14:paraId="3C37F5D1" w14:textId="77777777" w:rsidR="00530D78" w:rsidRPr="00622213" w:rsidRDefault="00530D78">
      <w:pPr>
        <w:pStyle w:val="FootnoteText"/>
        <w:rPr>
          <w:rFonts w:ascii="Arial" w:hAnsi="Arial" w:cs="Arial"/>
          <w:lang w:val="en-US"/>
        </w:rPr>
      </w:pPr>
      <w:r w:rsidRPr="00622213">
        <w:rPr>
          <w:rStyle w:val="FootnoteReference"/>
          <w:rFonts w:ascii="Arial" w:hAnsi="Arial" w:cs="Arial"/>
        </w:rPr>
        <w:footnoteRef/>
      </w:r>
      <w:r w:rsidRPr="00622213">
        <w:rPr>
          <w:rFonts w:ascii="Arial" w:hAnsi="Arial" w:cs="Arial"/>
        </w:rPr>
        <w:t xml:space="preserve"> </w:t>
      </w:r>
      <w:r w:rsidRPr="00622213">
        <w:rPr>
          <w:rFonts w:ascii="Arial" w:hAnsi="Arial" w:cs="Arial"/>
          <w:lang w:val="en-US"/>
        </w:rPr>
        <w:t>Paragraph of the Notice of amendment</w:t>
      </w:r>
      <w:r w:rsidR="00531482">
        <w:rPr>
          <w:rFonts w:ascii="Arial" w:hAnsi="Arial" w:cs="Arial"/>
          <w:lang w:val="en-US"/>
        </w:rPr>
        <w:t>.</w:t>
      </w:r>
    </w:p>
  </w:footnote>
  <w:footnote w:id="3">
    <w:p w14:paraId="49DE38E7" w14:textId="77777777" w:rsidR="00530D78" w:rsidRPr="00622213" w:rsidRDefault="00530D78" w:rsidP="00CB42E3">
      <w:pPr>
        <w:pStyle w:val="FootnoteText"/>
        <w:jc w:val="both"/>
        <w:rPr>
          <w:rFonts w:ascii="Arial" w:hAnsi="Arial" w:cs="Arial"/>
          <w:lang w:val="en-US"/>
        </w:rPr>
      </w:pPr>
      <w:r w:rsidRPr="00622213">
        <w:rPr>
          <w:rStyle w:val="FootnoteReference"/>
          <w:rFonts w:ascii="Arial" w:hAnsi="Arial" w:cs="Arial"/>
        </w:rPr>
        <w:footnoteRef/>
      </w:r>
      <w:r w:rsidRPr="00622213">
        <w:rPr>
          <w:rFonts w:ascii="Arial" w:hAnsi="Arial" w:cs="Arial"/>
        </w:rPr>
        <w:t xml:space="preserve"> </w:t>
      </w:r>
      <w:r w:rsidR="00444733" w:rsidRPr="00622213">
        <w:rPr>
          <w:rFonts w:ascii="Arial" w:hAnsi="Arial" w:cs="Arial"/>
        </w:rPr>
        <w:t>Paragraph 1-4 of the defendant’s notice of amendment</w:t>
      </w:r>
      <w:r w:rsidR="00531482">
        <w:rPr>
          <w:rFonts w:ascii="Arial" w:hAnsi="Arial" w:cs="Arial"/>
        </w:rPr>
        <w:t>.</w:t>
      </w:r>
    </w:p>
  </w:footnote>
  <w:footnote w:id="4">
    <w:p w14:paraId="6D39D7EC" w14:textId="77777777" w:rsidR="00530D78" w:rsidRPr="00622213" w:rsidRDefault="00530D78" w:rsidP="00CB42E3">
      <w:pPr>
        <w:pStyle w:val="FootnoteText"/>
        <w:jc w:val="both"/>
        <w:rPr>
          <w:rFonts w:ascii="Arial" w:hAnsi="Arial" w:cs="Arial"/>
          <w:lang w:val="en-US"/>
        </w:rPr>
      </w:pPr>
      <w:r w:rsidRPr="00622213">
        <w:rPr>
          <w:rStyle w:val="FootnoteReference"/>
          <w:rFonts w:ascii="Arial" w:hAnsi="Arial" w:cs="Arial"/>
        </w:rPr>
        <w:footnoteRef/>
      </w:r>
      <w:r w:rsidRPr="00622213">
        <w:rPr>
          <w:rFonts w:ascii="Arial" w:hAnsi="Arial" w:cs="Arial"/>
        </w:rPr>
        <w:t xml:space="preserve"> </w:t>
      </w:r>
      <w:r w:rsidRPr="00622213">
        <w:rPr>
          <w:rFonts w:ascii="Arial" w:hAnsi="Arial" w:cs="Arial"/>
          <w:lang w:val="en-US"/>
        </w:rPr>
        <w:t>Pages 2-6 of the defendant’s notes for submissions on the Plaintiff’s application for leave to amend its particulars of claim</w:t>
      </w:r>
      <w:r w:rsidR="00E229C7">
        <w:rPr>
          <w:rFonts w:ascii="Arial" w:hAnsi="Arial" w:cs="Arial"/>
          <w:lang w:val="en-US"/>
        </w:rPr>
        <w:t>.</w:t>
      </w:r>
      <w:r w:rsidRPr="00622213">
        <w:rPr>
          <w:rFonts w:ascii="Arial" w:hAnsi="Arial" w:cs="Arial"/>
          <w:lang w:val="en-US"/>
        </w:rPr>
        <w:t xml:space="preserve"> </w:t>
      </w:r>
    </w:p>
  </w:footnote>
  <w:footnote w:id="5">
    <w:p w14:paraId="5F1D690D" w14:textId="77777777" w:rsidR="00273356" w:rsidRPr="00622213" w:rsidRDefault="00273356" w:rsidP="00CB42E3">
      <w:pPr>
        <w:pStyle w:val="FootnoteText"/>
        <w:jc w:val="both"/>
        <w:rPr>
          <w:rFonts w:ascii="Arial" w:hAnsi="Arial" w:cs="Arial"/>
          <w:lang w:val="en-US"/>
        </w:rPr>
      </w:pPr>
      <w:r w:rsidRPr="00622213">
        <w:rPr>
          <w:rStyle w:val="FootnoteReference"/>
          <w:rFonts w:ascii="Arial" w:hAnsi="Arial" w:cs="Arial"/>
        </w:rPr>
        <w:footnoteRef/>
      </w:r>
      <w:r w:rsidRPr="00622213">
        <w:rPr>
          <w:rFonts w:ascii="Arial" w:hAnsi="Arial" w:cs="Arial"/>
        </w:rPr>
        <w:t xml:space="preserve"> </w:t>
      </w:r>
      <w:r w:rsidRPr="00622213">
        <w:rPr>
          <w:rFonts w:ascii="Arial" w:hAnsi="Arial" w:cs="Arial"/>
          <w:lang w:val="en-US"/>
        </w:rPr>
        <w:t xml:space="preserve">Paragraph 2 of the Founding affidavit </w:t>
      </w:r>
    </w:p>
  </w:footnote>
  <w:footnote w:id="6">
    <w:p w14:paraId="0653FC5B" w14:textId="77777777" w:rsidR="00071B72" w:rsidRPr="00622213" w:rsidRDefault="00071B72" w:rsidP="00CB42E3">
      <w:pPr>
        <w:pStyle w:val="FootnoteText"/>
        <w:jc w:val="both"/>
        <w:rPr>
          <w:rFonts w:ascii="Arial" w:hAnsi="Arial" w:cs="Arial"/>
          <w:lang w:val="en-US"/>
        </w:rPr>
      </w:pPr>
      <w:r w:rsidRPr="00622213">
        <w:rPr>
          <w:rStyle w:val="FootnoteReference"/>
          <w:rFonts w:ascii="Arial" w:hAnsi="Arial" w:cs="Arial"/>
        </w:rPr>
        <w:footnoteRef/>
      </w:r>
      <w:r w:rsidRPr="00622213">
        <w:rPr>
          <w:rFonts w:ascii="Arial" w:hAnsi="Arial" w:cs="Arial"/>
        </w:rPr>
        <w:t xml:space="preserve"> </w:t>
      </w:r>
      <w:r w:rsidR="00444733" w:rsidRPr="00622213">
        <w:rPr>
          <w:rFonts w:ascii="Arial" w:hAnsi="Arial" w:cs="Arial"/>
        </w:rPr>
        <w:t xml:space="preserve">(Petrus T Damaseb, </w:t>
      </w:r>
      <w:r w:rsidR="00444733" w:rsidRPr="00622213">
        <w:rPr>
          <w:rFonts w:ascii="Arial" w:hAnsi="Arial" w:cs="Arial"/>
          <w:i/>
        </w:rPr>
        <w:t>Court-Managed Civil Procedure of the High Court of Namibia: Law, Procedure and Practice</w:t>
      </w:r>
      <w:r w:rsidR="00444733" w:rsidRPr="00622213">
        <w:rPr>
          <w:rFonts w:ascii="Arial" w:hAnsi="Arial" w:cs="Arial"/>
        </w:rPr>
        <w:t>, 1sl ed (2020)</w:t>
      </w:r>
      <w:r w:rsidR="00024523">
        <w:rPr>
          <w:rFonts w:ascii="Arial" w:hAnsi="Arial" w:cs="Arial"/>
        </w:rPr>
        <w:t>.</w:t>
      </w:r>
    </w:p>
  </w:footnote>
  <w:footnote w:id="7">
    <w:p w14:paraId="5F04E05C" w14:textId="77777777" w:rsidR="00273356" w:rsidRPr="0093697D" w:rsidRDefault="00273356" w:rsidP="00CB42E3">
      <w:pPr>
        <w:pStyle w:val="FootnoteText"/>
        <w:jc w:val="both"/>
        <w:rPr>
          <w:rFonts w:ascii="Arial" w:hAnsi="Arial" w:cs="Arial"/>
          <w:lang w:val="en-US"/>
        </w:rPr>
      </w:pPr>
      <w:r w:rsidRPr="0093697D">
        <w:rPr>
          <w:rStyle w:val="FootnoteReference"/>
          <w:rFonts w:ascii="Arial" w:hAnsi="Arial" w:cs="Arial"/>
        </w:rPr>
        <w:footnoteRef/>
      </w:r>
      <w:r w:rsidRPr="0093697D">
        <w:rPr>
          <w:rFonts w:ascii="Arial" w:hAnsi="Arial" w:cs="Arial"/>
        </w:rPr>
        <w:t xml:space="preserve"> </w:t>
      </w:r>
      <w:r w:rsidRPr="0093697D">
        <w:rPr>
          <w:rStyle w:val="Emphasis"/>
          <w:rFonts w:ascii="Arial" w:hAnsi="Arial" w:cs="Arial"/>
          <w:shd w:val="clear" w:color="auto" w:fill="FFFFFF"/>
        </w:rPr>
        <w:t xml:space="preserve">Minister of Safety and Security v </w:t>
      </w:r>
      <w:proofErr w:type="spellStart"/>
      <w:r w:rsidRPr="0093697D">
        <w:rPr>
          <w:rStyle w:val="Emphasis"/>
          <w:rFonts w:ascii="Arial" w:hAnsi="Arial" w:cs="Arial"/>
          <w:shd w:val="clear" w:color="auto" w:fill="FFFFFF"/>
        </w:rPr>
        <w:t>Inyemba</w:t>
      </w:r>
      <w:proofErr w:type="spellEnd"/>
      <w:r w:rsidRPr="0093697D">
        <w:rPr>
          <w:rFonts w:ascii="Arial" w:hAnsi="Arial" w:cs="Arial"/>
          <w:shd w:val="clear" w:color="auto" w:fill="FFFFFF"/>
        </w:rPr>
        <w:t> (HC-MD-CIV-MOT-GEN-2019/00247) [2020] NAHCMD 170 (13 May 2020) referring to </w:t>
      </w:r>
      <w:proofErr w:type="spellStart"/>
      <w:r w:rsidRPr="0093697D">
        <w:rPr>
          <w:rStyle w:val="Emphasis"/>
          <w:rFonts w:ascii="Arial" w:hAnsi="Arial" w:cs="Arial"/>
          <w:shd w:val="clear" w:color="auto" w:fill="FFFFFF"/>
        </w:rPr>
        <w:t>Naholo</w:t>
      </w:r>
      <w:proofErr w:type="spellEnd"/>
      <w:r w:rsidRPr="0093697D">
        <w:rPr>
          <w:rStyle w:val="Emphasis"/>
          <w:rFonts w:ascii="Arial" w:hAnsi="Arial" w:cs="Arial"/>
          <w:shd w:val="clear" w:color="auto" w:fill="FFFFFF"/>
        </w:rPr>
        <w:t xml:space="preserve"> v National Union of Namibia Workers</w:t>
      </w:r>
      <w:r w:rsidRPr="0093697D">
        <w:rPr>
          <w:rFonts w:ascii="Arial" w:hAnsi="Arial" w:cs="Arial"/>
          <w:shd w:val="clear" w:color="auto" w:fill="FFFFFF"/>
        </w:rPr>
        <w:t> 2006 (2) NR (659) (HC); </w:t>
      </w:r>
      <w:r w:rsidRPr="0093697D">
        <w:rPr>
          <w:rStyle w:val="Emphasis"/>
          <w:rFonts w:ascii="Arial" w:hAnsi="Arial" w:cs="Arial"/>
          <w:shd w:val="clear" w:color="auto" w:fill="FFFFFF"/>
        </w:rPr>
        <w:t xml:space="preserve">South West Africa National Union v </w:t>
      </w:r>
      <w:proofErr w:type="spellStart"/>
      <w:r w:rsidRPr="0093697D">
        <w:rPr>
          <w:rStyle w:val="Emphasis"/>
          <w:rFonts w:ascii="Arial" w:hAnsi="Arial" w:cs="Arial"/>
          <w:shd w:val="clear" w:color="auto" w:fill="FFFFFF"/>
        </w:rPr>
        <w:t>Tjozongoro</w:t>
      </w:r>
      <w:proofErr w:type="spellEnd"/>
      <w:r w:rsidRPr="0093697D">
        <w:rPr>
          <w:rStyle w:val="Emphasis"/>
          <w:rFonts w:ascii="Arial" w:hAnsi="Arial" w:cs="Arial"/>
          <w:shd w:val="clear" w:color="auto" w:fill="FFFFFF"/>
        </w:rPr>
        <w:t xml:space="preserve"> and Other</w:t>
      </w:r>
      <w:r w:rsidRPr="0093697D">
        <w:rPr>
          <w:rFonts w:ascii="Arial" w:hAnsi="Arial" w:cs="Arial"/>
          <w:shd w:val="clear" w:color="auto" w:fill="FFFFFF"/>
        </w:rPr>
        <w:t> 1985 (1) SA 376 (SWA); </w:t>
      </w:r>
      <w:proofErr w:type="spellStart"/>
      <w:r w:rsidRPr="0093697D">
        <w:rPr>
          <w:rStyle w:val="Emphasis"/>
          <w:rFonts w:ascii="Arial" w:hAnsi="Arial" w:cs="Arial"/>
          <w:shd w:val="clear" w:color="auto" w:fill="FFFFFF"/>
        </w:rPr>
        <w:t>Wlotzkasbaken</w:t>
      </w:r>
      <w:proofErr w:type="spellEnd"/>
      <w:r w:rsidRPr="0093697D">
        <w:rPr>
          <w:rStyle w:val="Emphasis"/>
          <w:rFonts w:ascii="Arial" w:hAnsi="Arial" w:cs="Arial"/>
          <w:shd w:val="clear" w:color="auto" w:fill="FFFFFF"/>
        </w:rPr>
        <w:t xml:space="preserve"> Home Owners Association v Erongo Regional Council</w:t>
      </w:r>
      <w:r w:rsidRPr="0093697D">
        <w:rPr>
          <w:rFonts w:ascii="Arial" w:hAnsi="Arial" w:cs="Arial"/>
          <w:shd w:val="clear" w:color="auto" w:fill="FFFFFF"/>
        </w:rPr>
        <w:t> 2007 (2) NR 799; </w:t>
      </w:r>
      <w:r w:rsidRPr="0093697D">
        <w:rPr>
          <w:rStyle w:val="Emphasis"/>
          <w:rFonts w:ascii="Arial" w:hAnsi="Arial" w:cs="Arial"/>
          <w:shd w:val="clear" w:color="auto" w:fill="FFFFFF"/>
        </w:rPr>
        <w:t>JB Cooling and Refrigeration CC v Dean Jacques Willems t/a Armature Winding and Other</w:t>
      </w:r>
      <w:r w:rsidRPr="0093697D">
        <w:rPr>
          <w:rFonts w:ascii="Arial" w:hAnsi="Arial" w:cs="Arial"/>
          <w:shd w:val="clear" w:color="auto" w:fill="FFFFFF"/>
        </w:rPr>
        <w:t> (A 76/2015 [2016] HAHCMD 8 (20 January 2016); and </w:t>
      </w:r>
      <w:r w:rsidRPr="0093697D">
        <w:rPr>
          <w:rStyle w:val="Emphasis"/>
          <w:rFonts w:ascii="Arial" w:hAnsi="Arial" w:cs="Arial"/>
          <w:shd w:val="clear" w:color="auto" w:fill="FFFFFF"/>
        </w:rPr>
        <w:t xml:space="preserve">Standard Bank Namibia Ltd v </w:t>
      </w:r>
      <w:proofErr w:type="spellStart"/>
      <w:r w:rsidRPr="0093697D">
        <w:rPr>
          <w:rStyle w:val="Emphasis"/>
          <w:rFonts w:ascii="Arial" w:hAnsi="Arial" w:cs="Arial"/>
          <w:shd w:val="clear" w:color="auto" w:fill="FFFFFF"/>
        </w:rPr>
        <w:t>Nekwaya</w:t>
      </w:r>
      <w:proofErr w:type="spellEnd"/>
      <w:r w:rsidRPr="0093697D">
        <w:rPr>
          <w:rFonts w:ascii="Arial" w:hAnsi="Arial" w:cs="Arial"/>
          <w:shd w:val="clear" w:color="auto" w:fill="FFFFFF"/>
        </w:rPr>
        <w:t> (HC-MD-CIV-MOT-GEN-2020/00089 [2020] NAHCMD 122 (26 March 2020).</w:t>
      </w:r>
    </w:p>
  </w:footnote>
  <w:footnote w:id="8">
    <w:p w14:paraId="59201731" w14:textId="77777777" w:rsidR="00423EC4" w:rsidRPr="0093697D" w:rsidRDefault="00423EC4" w:rsidP="00DD2C15">
      <w:pPr>
        <w:pStyle w:val="FootnoteText"/>
        <w:jc w:val="both"/>
        <w:rPr>
          <w:rFonts w:ascii="Arial" w:hAnsi="Arial" w:cs="Arial"/>
          <w:lang w:val="en-US"/>
        </w:rPr>
      </w:pPr>
      <w:r w:rsidRPr="0093697D">
        <w:rPr>
          <w:rStyle w:val="FootnoteReference"/>
          <w:rFonts w:ascii="Arial" w:hAnsi="Arial" w:cs="Arial"/>
        </w:rPr>
        <w:footnoteRef/>
      </w:r>
      <w:r w:rsidRPr="0093697D">
        <w:rPr>
          <w:rFonts w:ascii="Arial" w:hAnsi="Arial" w:cs="Arial"/>
        </w:rPr>
        <w:t xml:space="preserve"> </w:t>
      </w:r>
      <w:r w:rsidR="00406E9E" w:rsidRPr="00B43775">
        <w:rPr>
          <w:rStyle w:val="FontStyle21"/>
          <w:b w:val="0"/>
          <w:i/>
          <w:lang w:val="en-US"/>
        </w:rPr>
        <w:t>Mall (Cape) (Pty) Ltd vs Merino Ko-</w:t>
      </w:r>
      <w:proofErr w:type="spellStart"/>
      <w:r w:rsidR="00406E9E" w:rsidRPr="00B43775">
        <w:rPr>
          <w:rStyle w:val="FontStyle21"/>
          <w:b w:val="0"/>
          <w:i/>
          <w:lang w:val="en-US"/>
        </w:rPr>
        <w:t>operasie</w:t>
      </w:r>
      <w:proofErr w:type="spellEnd"/>
      <w:r w:rsidR="00406E9E" w:rsidRPr="00B43775">
        <w:rPr>
          <w:rStyle w:val="FontStyle21"/>
          <w:b w:val="0"/>
          <w:i/>
          <w:lang w:val="en-US"/>
        </w:rPr>
        <w:t xml:space="preserve"> </w:t>
      </w:r>
      <w:proofErr w:type="spellStart"/>
      <w:r w:rsidR="00406E9E" w:rsidRPr="00B43775">
        <w:rPr>
          <w:rStyle w:val="FontStyle21"/>
          <w:b w:val="0"/>
          <w:i/>
          <w:lang w:val="en-US"/>
        </w:rPr>
        <w:t>Bpk</w:t>
      </w:r>
      <w:proofErr w:type="spellEnd"/>
      <w:r w:rsidR="00406E9E" w:rsidRPr="0093697D">
        <w:rPr>
          <w:rStyle w:val="FontStyle21"/>
          <w:b w:val="0"/>
          <w:lang w:val="en-US"/>
        </w:rPr>
        <w:t>,</w:t>
      </w:r>
      <w:r w:rsidR="00406E9E" w:rsidRPr="0093697D">
        <w:rPr>
          <w:rStyle w:val="FontStyle21"/>
          <w:lang w:val="en-US"/>
        </w:rPr>
        <w:t xml:space="preserve"> </w:t>
      </w:r>
      <w:r w:rsidR="00406E9E" w:rsidRPr="0093697D">
        <w:rPr>
          <w:rStyle w:val="FontStyle20"/>
          <w:rFonts w:ascii="Arial" w:hAnsi="Arial" w:cs="Arial"/>
          <w:sz w:val="20"/>
          <w:szCs w:val="20"/>
          <w:lang w:val="en-US"/>
        </w:rPr>
        <w:t>1957 (2) SA 347 (D) at 351 D to 352 B</w:t>
      </w:r>
      <w:r w:rsidR="00B808AC" w:rsidRPr="0093697D">
        <w:rPr>
          <w:rStyle w:val="FontStyle20"/>
          <w:rFonts w:ascii="Arial" w:hAnsi="Arial" w:cs="Arial"/>
          <w:sz w:val="20"/>
          <w:szCs w:val="20"/>
          <w:lang w:val="en-US"/>
        </w:rPr>
        <w:t>.</w:t>
      </w:r>
    </w:p>
  </w:footnote>
  <w:footnote w:id="9">
    <w:p w14:paraId="3F26909D" w14:textId="77777777" w:rsidR="00423EC4" w:rsidRPr="0093697D" w:rsidRDefault="00423EC4" w:rsidP="00DD2C15">
      <w:pPr>
        <w:pStyle w:val="FootnoteText"/>
        <w:jc w:val="both"/>
        <w:rPr>
          <w:rFonts w:ascii="Arial" w:hAnsi="Arial" w:cs="Arial"/>
          <w:lang w:val="en-US"/>
        </w:rPr>
      </w:pPr>
      <w:r w:rsidRPr="0093697D">
        <w:rPr>
          <w:rStyle w:val="FootnoteReference"/>
          <w:rFonts w:ascii="Arial" w:hAnsi="Arial" w:cs="Arial"/>
        </w:rPr>
        <w:footnoteRef/>
      </w:r>
      <w:r w:rsidRPr="0093697D">
        <w:rPr>
          <w:rFonts w:ascii="Arial" w:hAnsi="Arial" w:cs="Arial"/>
        </w:rPr>
        <w:t xml:space="preserve"> </w:t>
      </w:r>
      <w:r w:rsidRPr="0093697D">
        <w:rPr>
          <w:rFonts w:ascii="Arial" w:hAnsi="Arial" w:cs="Arial"/>
          <w:lang w:val="en-US"/>
        </w:rPr>
        <w:t>At Page 351-352</w:t>
      </w:r>
      <w:r w:rsidR="00D91683">
        <w:rPr>
          <w:rFonts w:ascii="Arial" w:hAnsi="Arial" w:cs="Arial"/>
          <w:lang w:val="en-US"/>
        </w:rPr>
        <w:t xml:space="preserve"> ibid at 351-352.</w:t>
      </w:r>
    </w:p>
  </w:footnote>
  <w:footnote w:id="10">
    <w:p w14:paraId="45869A65" w14:textId="77777777" w:rsidR="001B5207" w:rsidRPr="00622213" w:rsidRDefault="001B5207" w:rsidP="00DD2C15">
      <w:pPr>
        <w:pStyle w:val="Heading1"/>
        <w:shd w:val="clear" w:color="auto" w:fill="FFFFFF"/>
        <w:spacing w:before="0"/>
        <w:jc w:val="both"/>
        <w:rPr>
          <w:rFonts w:ascii="Arial" w:hAnsi="Arial" w:cs="Arial"/>
          <w:color w:val="auto"/>
          <w:sz w:val="20"/>
          <w:szCs w:val="20"/>
          <w:lang w:val="en-US"/>
        </w:rPr>
      </w:pPr>
      <w:r w:rsidRPr="0093697D">
        <w:rPr>
          <w:rStyle w:val="FootnoteReference"/>
          <w:rFonts w:ascii="Arial" w:hAnsi="Arial" w:cs="Arial"/>
          <w:color w:val="auto"/>
          <w:sz w:val="20"/>
          <w:szCs w:val="20"/>
        </w:rPr>
        <w:footnoteRef/>
      </w:r>
      <w:r w:rsidRPr="0093697D">
        <w:rPr>
          <w:rFonts w:ascii="Arial" w:hAnsi="Arial" w:cs="Arial"/>
          <w:color w:val="auto"/>
          <w:sz w:val="20"/>
          <w:szCs w:val="20"/>
        </w:rPr>
        <w:t xml:space="preserve"> </w:t>
      </w:r>
      <w:r w:rsidRPr="0093697D">
        <w:rPr>
          <w:rFonts w:ascii="Arial" w:eastAsia="Times New Roman" w:hAnsi="Arial" w:cs="Arial"/>
          <w:bCs/>
          <w:color w:val="auto"/>
          <w:kern w:val="36"/>
          <w:sz w:val="20"/>
          <w:szCs w:val="20"/>
          <w:lang w:eastAsia="en-ZA"/>
        </w:rPr>
        <w:t>(LC 7/2010) [2010] NAHC 29 (26 March 2010).</w:t>
      </w:r>
    </w:p>
  </w:footnote>
  <w:footnote w:id="11">
    <w:p w14:paraId="57DDF9D8" w14:textId="77777777" w:rsidR="000D09F2" w:rsidRPr="00622213" w:rsidRDefault="000D09F2" w:rsidP="00DD2C15">
      <w:pPr>
        <w:pStyle w:val="FootnoteText"/>
        <w:spacing w:line="360" w:lineRule="auto"/>
        <w:jc w:val="both"/>
        <w:rPr>
          <w:rFonts w:ascii="Arial" w:hAnsi="Arial" w:cs="Arial"/>
          <w:lang w:val="en-US"/>
        </w:rPr>
      </w:pPr>
      <w:r w:rsidRPr="00622213">
        <w:rPr>
          <w:rStyle w:val="FootnoteReference"/>
          <w:rFonts w:ascii="Arial" w:hAnsi="Arial" w:cs="Arial"/>
        </w:rPr>
        <w:footnoteRef/>
      </w:r>
      <w:r w:rsidRPr="00622213">
        <w:rPr>
          <w:rFonts w:ascii="Arial" w:hAnsi="Arial" w:cs="Arial"/>
        </w:rPr>
        <w:t xml:space="preserve"> </w:t>
      </w:r>
      <w:r w:rsidRPr="00622213">
        <w:rPr>
          <w:rStyle w:val="Emphasis"/>
          <w:rFonts w:ascii="Arial" w:hAnsi="Arial" w:cs="Arial"/>
          <w:shd w:val="clear" w:color="auto" w:fill="FFFFFF"/>
        </w:rPr>
        <w:t xml:space="preserve">Standard Bank Namibia Ltd v </w:t>
      </w:r>
      <w:proofErr w:type="spellStart"/>
      <w:r w:rsidRPr="00622213">
        <w:rPr>
          <w:rStyle w:val="Emphasis"/>
          <w:rFonts w:ascii="Arial" w:hAnsi="Arial" w:cs="Arial"/>
          <w:shd w:val="clear" w:color="auto" w:fill="FFFFFF"/>
        </w:rPr>
        <w:t>Nekwaya</w:t>
      </w:r>
      <w:proofErr w:type="spellEnd"/>
      <w:r w:rsidRPr="00622213">
        <w:rPr>
          <w:rFonts w:ascii="Arial" w:hAnsi="Arial" w:cs="Arial"/>
          <w:shd w:val="clear" w:color="auto" w:fill="FFFFFF"/>
        </w:rPr>
        <w:t> (HC-MD-CIV-MOT-GEN-2020/00089 [2020] NAHCMD 122 (26 March 2020).</w:t>
      </w:r>
    </w:p>
  </w:footnote>
  <w:footnote w:id="12">
    <w:p w14:paraId="79C6B58C" w14:textId="77777777" w:rsidR="000D09F2" w:rsidRPr="00622213" w:rsidRDefault="000D09F2" w:rsidP="00DD2C15">
      <w:pPr>
        <w:pStyle w:val="FootnoteText"/>
        <w:spacing w:line="360" w:lineRule="auto"/>
        <w:jc w:val="both"/>
        <w:rPr>
          <w:rFonts w:ascii="Arial" w:hAnsi="Arial" w:cs="Arial"/>
          <w:lang w:val="en-US"/>
        </w:rPr>
      </w:pPr>
      <w:r w:rsidRPr="00622213">
        <w:rPr>
          <w:rStyle w:val="FootnoteReference"/>
          <w:rFonts w:ascii="Arial" w:hAnsi="Arial" w:cs="Arial"/>
        </w:rPr>
        <w:footnoteRef/>
      </w:r>
      <w:r w:rsidRPr="00622213">
        <w:rPr>
          <w:rFonts w:ascii="Arial" w:hAnsi="Arial" w:cs="Arial"/>
        </w:rPr>
        <w:t xml:space="preserve"> </w:t>
      </w:r>
      <w:r w:rsidRPr="00622213">
        <w:rPr>
          <w:rFonts w:ascii="Arial" w:hAnsi="Arial" w:cs="Arial"/>
          <w:lang w:val="en-US"/>
        </w:rPr>
        <w:t>Paragraph 18</w:t>
      </w:r>
      <w:r w:rsidR="00B372B1">
        <w:rPr>
          <w:rFonts w:ascii="Arial" w:hAnsi="Arial" w:cs="Arial"/>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72353"/>
      <w:docPartObj>
        <w:docPartGallery w:val="Page Numbers (Top of Page)"/>
        <w:docPartUnique/>
      </w:docPartObj>
    </w:sdtPr>
    <w:sdtEndPr>
      <w:rPr>
        <w:noProof/>
      </w:rPr>
    </w:sdtEndPr>
    <w:sdtContent>
      <w:p w14:paraId="6490042E" w14:textId="77777777" w:rsidR="00245615" w:rsidRDefault="00245615">
        <w:pPr>
          <w:pStyle w:val="Header"/>
          <w:jc w:val="right"/>
        </w:pPr>
        <w:r>
          <w:fldChar w:fldCharType="begin"/>
        </w:r>
        <w:r>
          <w:instrText xml:space="preserve"> PAGE   \* MERGEFORMAT </w:instrText>
        </w:r>
        <w:r>
          <w:fldChar w:fldCharType="separate"/>
        </w:r>
        <w:r w:rsidR="009028F5">
          <w:rPr>
            <w:noProof/>
          </w:rPr>
          <w:t>1</w:t>
        </w:r>
        <w:r>
          <w:rPr>
            <w:noProof/>
          </w:rPr>
          <w:fldChar w:fldCharType="end"/>
        </w:r>
      </w:p>
    </w:sdtContent>
  </w:sdt>
  <w:p w14:paraId="03FD3A46" w14:textId="77777777" w:rsidR="00C423B0" w:rsidRDefault="00C42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1FA"/>
    <w:multiLevelType w:val="hybridMultilevel"/>
    <w:tmpl w:val="5FCEF2B0"/>
    <w:lvl w:ilvl="0" w:tplc="03A89FC0">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11810"/>
    <w:multiLevelType w:val="hybridMultilevel"/>
    <w:tmpl w:val="87E602A0"/>
    <w:lvl w:ilvl="0" w:tplc="FB188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B6F61"/>
    <w:multiLevelType w:val="hybridMultilevel"/>
    <w:tmpl w:val="493E47D0"/>
    <w:lvl w:ilvl="0" w:tplc="F40E3E94">
      <w:start w:val="2"/>
      <w:numFmt w:val="lowerLetter"/>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370F8B"/>
    <w:multiLevelType w:val="hybridMultilevel"/>
    <w:tmpl w:val="D5D00AA2"/>
    <w:lvl w:ilvl="0" w:tplc="FB188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46BD1"/>
    <w:multiLevelType w:val="hybridMultilevel"/>
    <w:tmpl w:val="1B2E2808"/>
    <w:lvl w:ilvl="0" w:tplc="681EC118">
      <w:start w:val="14"/>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96EDF"/>
    <w:multiLevelType w:val="hybridMultilevel"/>
    <w:tmpl w:val="72603D7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2F670C6"/>
    <w:multiLevelType w:val="hybridMultilevel"/>
    <w:tmpl w:val="FC26F7B2"/>
    <w:lvl w:ilvl="0" w:tplc="2704473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3604564"/>
    <w:multiLevelType w:val="hybridMultilevel"/>
    <w:tmpl w:val="99A0274C"/>
    <w:lvl w:ilvl="0" w:tplc="FB188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4A52D5"/>
    <w:multiLevelType w:val="hybridMultilevel"/>
    <w:tmpl w:val="25B2743C"/>
    <w:lvl w:ilvl="0" w:tplc="7F88187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5B134E"/>
    <w:multiLevelType w:val="hybridMultilevel"/>
    <w:tmpl w:val="0F881A50"/>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2DD1D97"/>
    <w:multiLevelType w:val="hybridMultilevel"/>
    <w:tmpl w:val="BFFCC490"/>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15:restartNumberingAfterBreak="0">
    <w:nsid w:val="675E3ECA"/>
    <w:multiLevelType w:val="hybridMultilevel"/>
    <w:tmpl w:val="2112F188"/>
    <w:lvl w:ilvl="0" w:tplc="33743662">
      <w:start w:val="2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BF2A67"/>
    <w:multiLevelType w:val="hybridMultilevel"/>
    <w:tmpl w:val="BF745852"/>
    <w:lvl w:ilvl="0" w:tplc="0409000F">
      <w:start w:val="1"/>
      <w:numFmt w:val="decimal"/>
      <w:lvlText w:val="%1."/>
      <w:lvlJc w:val="left"/>
      <w:pPr>
        <w:ind w:left="107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CFD04E9"/>
    <w:multiLevelType w:val="hybridMultilevel"/>
    <w:tmpl w:val="BF745852"/>
    <w:lvl w:ilvl="0" w:tplc="0409000F">
      <w:start w:val="1"/>
      <w:numFmt w:val="decimal"/>
      <w:lvlText w:val="%1."/>
      <w:lvlJc w:val="left"/>
      <w:pPr>
        <w:ind w:left="107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3F1351"/>
    <w:multiLevelType w:val="hybridMultilevel"/>
    <w:tmpl w:val="91F2753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71767E22"/>
    <w:multiLevelType w:val="hybridMultilevel"/>
    <w:tmpl w:val="4392B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738A3CD4"/>
    <w:multiLevelType w:val="hybridMultilevel"/>
    <w:tmpl w:val="1B447D36"/>
    <w:lvl w:ilvl="0" w:tplc="421C7D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7A9E4CF5"/>
    <w:multiLevelType w:val="hybridMultilevel"/>
    <w:tmpl w:val="067C147A"/>
    <w:lvl w:ilvl="0" w:tplc="04090017">
      <w:start w:val="1"/>
      <w:numFmt w:val="lowerLetter"/>
      <w:lvlText w:val="%1)"/>
      <w:lvlJc w:val="left"/>
      <w:pPr>
        <w:ind w:left="1070" w:hanging="360"/>
      </w:pPr>
      <w:rPr>
        <w:rFonts w:hint="default"/>
      </w:rPr>
    </w:lvl>
    <w:lvl w:ilvl="1" w:tplc="1C090003" w:tentative="1">
      <w:start w:val="1"/>
      <w:numFmt w:val="bullet"/>
      <w:lvlText w:val="o"/>
      <w:lvlJc w:val="left"/>
      <w:pPr>
        <w:ind w:left="1790" w:hanging="360"/>
      </w:pPr>
      <w:rPr>
        <w:rFonts w:ascii="Courier New" w:hAnsi="Courier New" w:cs="Courier New" w:hint="default"/>
      </w:rPr>
    </w:lvl>
    <w:lvl w:ilvl="2" w:tplc="1C090005" w:tentative="1">
      <w:start w:val="1"/>
      <w:numFmt w:val="bullet"/>
      <w:lvlText w:val=""/>
      <w:lvlJc w:val="left"/>
      <w:pPr>
        <w:ind w:left="2510" w:hanging="360"/>
      </w:pPr>
      <w:rPr>
        <w:rFonts w:ascii="Wingdings" w:hAnsi="Wingdings" w:hint="default"/>
      </w:rPr>
    </w:lvl>
    <w:lvl w:ilvl="3" w:tplc="1C090001" w:tentative="1">
      <w:start w:val="1"/>
      <w:numFmt w:val="bullet"/>
      <w:lvlText w:val=""/>
      <w:lvlJc w:val="left"/>
      <w:pPr>
        <w:ind w:left="3230" w:hanging="360"/>
      </w:pPr>
      <w:rPr>
        <w:rFonts w:ascii="Symbol" w:hAnsi="Symbol" w:hint="default"/>
      </w:rPr>
    </w:lvl>
    <w:lvl w:ilvl="4" w:tplc="1C090003" w:tentative="1">
      <w:start w:val="1"/>
      <w:numFmt w:val="bullet"/>
      <w:lvlText w:val="o"/>
      <w:lvlJc w:val="left"/>
      <w:pPr>
        <w:ind w:left="3950" w:hanging="360"/>
      </w:pPr>
      <w:rPr>
        <w:rFonts w:ascii="Courier New" w:hAnsi="Courier New" w:cs="Courier New" w:hint="default"/>
      </w:rPr>
    </w:lvl>
    <w:lvl w:ilvl="5" w:tplc="1C090005" w:tentative="1">
      <w:start w:val="1"/>
      <w:numFmt w:val="bullet"/>
      <w:lvlText w:val=""/>
      <w:lvlJc w:val="left"/>
      <w:pPr>
        <w:ind w:left="4670" w:hanging="360"/>
      </w:pPr>
      <w:rPr>
        <w:rFonts w:ascii="Wingdings" w:hAnsi="Wingdings" w:hint="default"/>
      </w:rPr>
    </w:lvl>
    <w:lvl w:ilvl="6" w:tplc="1C090001" w:tentative="1">
      <w:start w:val="1"/>
      <w:numFmt w:val="bullet"/>
      <w:lvlText w:val=""/>
      <w:lvlJc w:val="left"/>
      <w:pPr>
        <w:ind w:left="5390" w:hanging="360"/>
      </w:pPr>
      <w:rPr>
        <w:rFonts w:ascii="Symbol" w:hAnsi="Symbol" w:hint="default"/>
      </w:rPr>
    </w:lvl>
    <w:lvl w:ilvl="7" w:tplc="1C090003" w:tentative="1">
      <w:start w:val="1"/>
      <w:numFmt w:val="bullet"/>
      <w:lvlText w:val="o"/>
      <w:lvlJc w:val="left"/>
      <w:pPr>
        <w:ind w:left="6110" w:hanging="360"/>
      </w:pPr>
      <w:rPr>
        <w:rFonts w:ascii="Courier New" w:hAnsi="Courier New" w:cs="Courier New" w:hint="default"/>
      </w:rPr>
    </w:lvl>
    <w:lvl w:ilvl="8" w:tplc="1C090005" w:tentative="1">
      <w:start w:val="1"/>
      <w:numFmt w:val="bullet"/>
      <w:lvlText w:val=""/>
      <w:lvlJc w:val="left"/>
      <w:pPr>
        <w:ind w:left="6830" w:hanging="360"/>
      </w:pPr>
      <w:rPr>
        <w:rFonts w:ascii="Wingdings" w:hAnsi="Wingdings" w:hint="default"/>
      </w:rPr>
    </w:lvl>
  </w:abstractNum>
  <w:abstractNum w:abstractNumId="18" w15:restartNumberingAfterBreak="0">
    <w:nsid w:val="7C5768E5"/>
    <w:multiLevelType w:val="multilevel"/>
    <w:tmpl w:val="AC40A308"/>
    <w:lvl w:ilvl="0">
      <w:start w:val="1"/>
      <w:numFmt w:val="decimal"/>
      <w:lvlText w:val="%1."/>
      <w:lvlJc w:val="left"/>
      <w:pPr>
        <w:tabs>
          <w:tab w:val="num" w:pos="0"/>
        </w:tabs>
        <w:ind w:left="0" w:hanging="360"/>
      </w:pPr>
    </w:lvl>
    <w:lvl w:ilvl="1">
      <w:start w:val="1"/>
      <w:numFmt w:val="lowerLetter"/>
      <w:lvlText w:val="(%2)"/>
      <w:lvlJc w:val="left"/>
      <w:pPr>
        <w:ind w:left="720" w:hanging="360"/>
      </w:pPr>
      <w:rPr>
        <w:rFonts w:hint="default"/>
        <w:sz w:val="24"/>
      </w:r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num w:numId="1" w16cid:durableId="533033570">
    <w:abstractNumId w:val="6"/>
  </w:num>
  <w:num w:numId="2" w16cid:durableId="286012513">
    <w:abstractNumId w:val="9"/>
  </w:num>
  <w:num w:numId="3" w16cid:durableId="517164141">
    <w:abstractNumId w:val="5"/>
  </w:num>
  <w:num w:numId="4" w16cid:durableId="1928223693">
    <w:abstractNumId w:val="14"/>
  </w:num>
  <w:num w:numId="5" w16cid:durableId="335232546">
    <w:abstractNumId w:val="16"/>
  </w:num>
  <w:num w:numId="6" w16cid:durableId="989407286">
    <w:abstractNumId w:val="17"/>
  </w:num>
  <w:num w:numId="7" w16cid:durableId="2137798441">
    <w:abstractNumId w:val="0"/>
  </w:num>
  <w:num w:numId="8" w16cid:durableId="190841940">
    <w:abstractNumId w:val="15"/>
  </w:num>
  <w:num w:numId="9" w16cid:durableId="1044060171">
    <w:abstractNumId w:val="18"/>
  </w:num>
  <w:num w:numId="10" w16cid:durableId="1752434330">
    <w:abstractNumId w:val="12"/>
  </w:num>
  <w:num w:numId="11" w16cid:durableId="1278103754">
    <w:abstractNumId w:val="8"/>
  </w:num>
  <w:num w:numId="12" w16cid:durableId="663436425">
    <w:abstractNumId w:val="7"/>
  </w:num>
  <w:num w:numId="13" w16cid:durableId="1955400894">
    <w:abstractNumId w:val="3"/>
  </w:num>
  <w:num w:numId="14" w16cid:durableId="1412973228">
    <w:abstractNumId w:val="4"/>
  </w:num>
  <w:num w:numId="15" w16cid:durableId="645744034">
    <w:abstractNumId w:val="10"/>
  </w:num>
  <w:num w:numId="16" w16cid:durableId="1065957864">
    <w:abstractNumId w:val="2"/>
  </w:num>
  <w:num w:numId="17" w16cid:durableId="1959683759">
    <w:abstractNumId w:val="1"/>
  </w:num>
  <w:num w:numId="18" w16cid:durableId="990135558">
    <w:abstractNumId w:val="11"/>
  </w:num>
  <w:num w:numId="19" w16cid:durableId="16877091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61A"/>
    <w:rsid w:val="00004074"/>
    <w:rsid w:val="000173CA"/>
    <w:rsid w:val="00024523"/>
    <w:rsid w:val="0003734A"/>
    <w:rsid w:val="000464A7"/>
    <w:rsid w:val="00064679"/>
    <w:rsid w:val="00067730"/>
    <w:rsid w:val="00071B72"/>
    <w:rsid w:val="000856BC"/>
    <w:rsid w:val="000903AB"/>
    <w:rsid w:val="000A49CA"/>
    <w:rsid w:val="000B464D"/>
    <w:rsid w:val="000C0001"/>
    <w:rsid w:val="000C37A6"/>
    <w:rsid w:val="000D09F2"/>
    <w:rsid w:val="000E1569"/>
    <w:rsid w:val="000E7035"/>
    <w:rsid w:val="001203F7"/>
    <w:rsid w:val="001342F2"/>
    <w:rsid w:val="00152DE6"/>
    <w:rsid w:val="0019279B"/>
    <w:rsid w:val="001B5207"/>
    <w:rsid w:val="001C3C76"/>
    <w:rsid w:val="001D5029"/>
    <w:rsid w:val="00245615"/>
    <w:rsid w:val="00257B24"/>
    <w:rsid w:val="00267B3B"/>
    <w:rsid w:val="00273356"/>
    <w:rsid w:val="00275480"/>
    <w:rsid w:val="00292FE1"/>
    <w:rsid w:val="002A783E"/>
    <w:rsid w:val="002B0136"/>
    <w:rsid w:val="0030710D"/>
    <w:rsid w:val="00334433"/>
    <w:rsid w:val="003636DA"/>
    <w:rsid w:val="00373513"/>
    <w:rsid w:val="003A7142"/>
    <w:rsid w:val="003D1E5F"/>
    <w:rsid w:val="00406E9E"/>
    <w:rsid w:val="00423EC4"/>
    <w:rsid w:val="00426E62"/>
    <w:rsid w:val="00444733"/>
    <w:rsid w:val="00457D43"/>
    <w:rsid w:val="00466776"/>
    <w:rsid w:val="0050422E"/>
    <w:rsid w:val="00530D78"/>
    <w:rsid w:val="00531482"/>
    <w:rsid w:val="005332C8"/>
    <w:rsid w:val="00537CB8"/>
    <w:rsid w:val="00543D05"/>
    <w:rsid w:val="0055491E"/>
    <w:rsid w:val="0059211A"/>
    <w:rsid w:val="005B734E"/>
    <w:rsid w:val="005C05C1"/>
    <w:rsid w:val="005C3B1A"/>
    <w:rsid w:val="005E342C"/>
    <w:rsid w:val="005F2EC9"/>
    <w:rsid w:val="00616064"/>
    <w:rsid w:val="006214BD"/>
    <w:rsid w:val="00622213"/>
    <w:rsid w:val="006822E6"/>
    <w:rsid w:val="006B061A"/>
    <w:rsid w:val="006B0FA6"/>
    <w:rsid w:val="006D7EF4"/>
    <w:rsid w:val="00710F71"/>
    <w:rsid w:val="007116E0"/>
    <w:rsid w:val="007152AA"/>
    <w:rsid w:val="007174C5"/>
    <w:rsid w:val="00760A4B"/>
    <w:rsid w:val="0076536B"/>
    <w:rsid w:val="00781BEC"/>
    <w:rsid w:val="00783047"/>
    <w:rsid w:val="007846EC"/>
    <w:rsid w:val="007B25B7"/>
    <w:rsid w:val="007E6AAC"/>
    <w:rsid w:val="00817AAA"/>
    <w:rsid w:val="008220AA"/>
    <w:rsid w:val="008359BE"/>
    <w:rsid w:val="00845709"/>
    <w:rsid w:val="008529B8"/>
    <w:rsid w:val="00857325"/>
    <w:rsid w:val="00863DD6"/>
    <w:rsid w:val="00890B93"/>
    <w:rsid w:val="008A0657"/>
    <w:rsid w:val="008A1B5F"/>
    <w:rsid w:val="008A2205"/>
    <w:rsid w:val="008B7AAB"/>
    <w:rsid w:val="008C0086"/>
    <w:rsid w:val="008E1E8F"/>
    <w:rsid w:val="009028F5"/>
    <w:rsid w:val="00917FB4"/>
    <w:rsid w:val="009227FD"/>
    <w:rsid w:val="00930359"/>
    <w:rsid w:val="0093697D"/>
    <w:rsid w:val="00946B3B"/>
    <w:rsid w:val="009A43B8"/>
    <w:rsid w:val="00A20C43"/>
    <w:rsid w:val="00A26C92"/>
    <w:rsid w:val="00A3223F"/>
    <w:rsid w:val="00A827E8"/>
    <w:rsid w:val="00A9047D"/>
    <w:rsid w:val="00A91EAE"/>
    <w:rsid w:val="00AC00CF"/>
    <w:rsid w:val="00AF1C2F"/>
    <w:rsid w:val="00B2425B"/>
    <w:rsid w:val="00B372B1"/>
    <w:rsid w:val="00B43775"/>
    <w:rsid w:val="00B469A9"/>
    <w:rsid w:val="00B73020"/>
    <w:rsid w:val="00B808AC"/>
    <w:rsid w:val="00BA6C7F"/>
    <w:rsid w:val="00BC3A7B"/>
    <w:rsid w:val="00BD22BD"/>
    <w:rsid w:val="00BF1AD0"/>
    <w:rsid w:val="00C423B0"/>
    <w:rsid w:val="00C52B52"/>
    <w:rsid w:val="00C61957"/>
    <w:rsid w:val="00C75DB9"/>
    <w:rsid w:val="00C84E23"/>
    <w:rsid w:val="00CA0DB5"/>
    <w:rsid w:val="00CB42E3"/>
    <w:rsid w:val="00CE1E67"/>
    <w:rsid w:val="00CF431C"/>
    <w:rsid w:val="00D12ECB"/>
    <w:rsid w:val="00D137D6"/>
    <w:rsid w:val="00D372E3"/>
    <w:rsid w:val="00D86891"/>
    <w:rsid w:val="00D91683"/>
    <w:rsid w:val="00DB3B50"/>
    <w:rsid w:val="00DB69DE"/>
    <w:rsid w:val="00DD1812"/>
    <w:rsid w:val="00DD2C15"/>
    <w:rsid w:val="00DD76BA"/>
    <w:rsid w:val="00DF014C"/>
    <w:rsid w:val="00DF1FC8"/>
    <w:rsid w:val="00E200DB"/>
    <w:rsid w:val="00E229C7"/>
    <w:rsid w:val="00E85503"/>
    <w:rsid w:val="00EE5201"/>
    <w:rsid w:val="00F50856"/>
    <w:rsid w:val="00F63843"/>
    <w:rsid w:val="00F639EC"/>
    <w:rsid w:val="00F808F2"/>
    <w:rsid w:val="00F84752"/>
    <w:rsid w:val="00FB1957"/>
    <w:rsid w:val="00FB2849"/>
    <w:rsid w:val="00FC0046"/>
    <w:rsid w:val="00FD72C4"/>
    <w:rsid w:val="00FE4BA0"/>
    <w:rsid w:val="00FE4F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BCC72"/>
  <w15:chartTrackingRefBased/>
  <w15:docId w15:val="{3B184034-5AFD-4465-ABD9-C352379C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52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DB9"/>
    <w:pPr>
      <w:ind w:left="720"/>
      <w:contextualSpacing/>
    </w:pPr>
  </w:style>
  <w:style w:type="paragraph" w:styleId="NormalWeb">
    <w:name w:val="Normal (Web)"/>
    <w:basedOn w:val="Normal"/>
    <w:uiPriority w:val="99"/>
    <w:unhideWhenUsed/>
    <w:rsid w:val="00C75DB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noteText">
    <w:name w:val="footnote text"/>
    <w:basedOn w:val="Normal"/>
    <w:link w:val="FootnoteTextChar"/>
    <w:unhideWhenUsed/>
    <w:rsid w:val="000A49CA"/>
    <w:pPr>
      <w:spacing w:after="0" w:line="240" w:lineRule="auto"/>
    </w:pPr>
    <w:rPr>
      <w:sz w:val="20"/>
      <w:szCs w:val="20"/>
    </w:rPr>
  </w:style>
  <w:style w:type="character" w:customStyle="1" w:styleId="FootnoteTextChar">
    <w:name w:val="Footnote Text Char"/>
    <w:basedOn w:val="DefaultParagraphFont"/>
    <w:link w:val="FootnoteText"/>
    <w:rsid w:val="000A49CA"/>
    <w:rPr>
      <w:sz w:val="20"/>
      <w:szCs w:val="20"/>
    </w:rPr>
  </w:style>
  <w:style w:type="character" w:styleId="FootnoteReference">
    <w:name w:val="footnote reference"/>
    <w:basedOn w:val="DefaultParagraphFont"/>
    <w:uiPriority w:val="99"/>
    <w:unhideWhenUsed/>
    <w:rsid w:val="000A49CA"/>
    <w:rPr>
      <w:vertAlign w:val="superscript"/>
    </w:rPr>
  </w:style>
  <w:style w:type="paragraph" w:styleId="NoSpacing">
    <w:name w:val="No Spacing"/>
    <w:uiPriority w:val="1"/>
    <w:qFormat/>
    <w:rsid w:val="00783047"/>
    <w:pPr>
      <w:spacing w:after="0" w:line="240" w:lineRule="auto"/>
    </w:pPr>
  </w:style>
  <w:style w:type="paragraph" w:styleId="Header">
    <w:name w:val="header"/>
    <w:basedOn w:val="Normal"/>
    <w:link w:val="HeaderChar"/>
    <w:uiPriority w:val="99"/>
    <w:unhideWhenUsed/>
    <w:rsid w:val="00F50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856"/>
  </w:style>
  <w:style w:type="paragraph" w:styleId="Footer">
    <w:name w:val="footer"/>
    <w:basedOn w:val="Normal"/>
    <w:link w:val="FooterChar"/>
    <w:uiPriority w:val="99"/>
    <w:unhideWhenUsed/>
    <w:rsid w:val="00F50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856"/>
  </w:style>
  <w:style w:type="character" w:styleId="Emphasis">
    <w:name w:val="Emphasis"/>
    <w:basedOn w:val="DefaultParagraphFont"/>
    <w:uiPriority w:val="20"/>
    <w:qFormat/>
    <w:rsid w:val="00273356"/>
    <w:rPr>
      <w:i/>
      <w:iCs/>
    </w:rPr>
  </w:style>
  <w:style w:type="character" w:customStyle="1" w:styleId="Heading1Char">
    <w:name w:val="Heading 1 Char"/>
    <w:basedOn w:val="DefaultParagraphFont"/>
    <w:link w:val="Heading1"/>
    <w:uiPriority w:val="9"/>
    <w:rsid w:val="001B520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85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6BC"/>
    <w:rPr>
      <w:rFonts w:ascii="Segoe UI" w:hAnsi="Segoe UI" w:cs="Segoe UI"/>
      <w:sz w:val="18"/>
      <w:szCs w:val="18"/>
    </w:rPr>
  </w:style>
  <w:style w:type="character" w:customStyle="1" w:styleId="FontStyle20">
    <w:name w:val="Font Style20"/>
    <w:basedOn w:val="DefaultParagraphFont"/>
    <w:uiPriority w:val="99"/>
    <w:rsid w:val="00406E9E"/>
    <w:rPr>
      <w:rFonts w:ascii="Book Antiqua" w:hAnsi="Book Antiqua" w:cs="Book Antiqua"/>
      <w:spacing w:val="-10"/>
      <w:sz w:val="26"/>
      <w:szCs w:val="26"/>
    </w:rPr>
  </w:style>
  <w:style w:type="character" w:customStyle="1" w:styleId="FontStyle21">
    <w:name w:val="Font Style21"/>
    <w:basedOn w:val="DefaultParagraphFont"/>
    <w:uiPriority w:val="99"/>
    <w:rsid w:val="00406E9E"/>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50143">
      <w:bodyDiv w:val="1"/>
      <w:marLeft w:val="0"/>
      <w:marRight w:val="0"/>
      <w:marTop w:val="0"/>
      <w:marBottom w:val="0"/>
      <w:divBdr>
        <w:top w:val="none" w:sz="0" w:space="0" w:color="auto"/>
        <w:left w:val="none" w:sz="0" w:space="0" w:color="auto"/>
        <w:bottom w:val="none" w:sz="0" w:space="0" w:color="auto"/>
        <w:right w:val="none" w:sz="0" w:space="0" w:color="auto"/>
      </w:divBdr>
    </w:div>
    <w:div w:id="227812945">
      <w:bodyDiv w:val="1"/>
      <w:marLeft w:val="0"/>
      <w:marRight w:val="0"/>
      <w:marTop w:val="0"/>
      <w:marBottom w:val="0"/>
      <w:divBdr>
        <w:top w:val="none" w:sz="0" w:space="0" w:color="auto"/>
        <w:left w:val="none" w:sz="0" w:space="0" w:color="auto"/>
        <w:bottom w:val="none" w:sz="0" w:space="0" w:color="auto"/>
        <w:right w:val="none" w:sz="0" w:space="0" w:color="auto"/>
      </w:divBdr>
    </w:div>
    <w:div w:id="414860116">
      <w:bodyDiv w:val="1"/>
      <w:marLeft w:val="0"/>
      <w:marRight w:val="0"/>
      <w:marTop w:val="0"/>
      <w:marBottom w:val="0"/>
      <w:divBdr>
        <w:top w:val="none" w:sz="0" w:space="0" w:color="auto"/>
        <w:left w:val="none" w:sz="0" w:space="0" w:color="auto"/>
        <w:bottom w:val="none" w:sz="0" w:space="0" w:color="auto"/>
        <w:right w:val="none" w:sz="0" w:space="0" w:color="auto"/>
      </w:divBdr>
    </w:div>
    <w:div w:id="844130051">
      <w:bodyDiv w:val="1"/>
      <w:marLeft w:val="0"/>
      <w:marRight w:val="0"/>
      <w:marTop w:val="0"/>
      <w:marBottom w:val="0"/>
      <w:divBdr>
        <w:top w:val="none" w:sz="0" w:space="0" w:color="auto"/>
        <w:left w:val="none" w:sz="0" w:space="0" w:color="auto"/>
        <w:bottom w:val="none" w:sz="0" w:space="0" w:color="auto"/>
        <w:right w:val="none" w:sz="0" w:space="0" w:color="auto"/>
      </w:divBdr>
    </w:div>
    <w:div w:id="1187987279">
      <w:bodyDiv w:val="1"/>
      <w:marLeft w:val="0"/>
      <w:marRight w:val="0"/>
      <w:marTop w:val="0"/>
      <w:marBottom w:val="0"/>
      <w:divBdr>
        <w:top w:val="none" w:sz="0" w:space="0" w:color="auto"/>
        <w:left w:val="none" w:sz="0" w:space="0" w:color="auto"/>
        <w:bottom w:val="none" w:sz="0" w:space="0" w:color="auto"/>
        <w:right w:val="none" w:sz="0" w:space="0" w:color="auto"/>
      </w:divBdr>
    </w:div>
    <w:div w:id="1448500375">
      <w:bodyDiv w:val="1"/>
      <w:marLeft w:val="0"/>
      <w:marRight w:val="0"/>
      <w:marTop w:val="0"/>
      <w:marBottom w:val="0"/>
      <w:divBdr>
        <w:top w:val="none" w:sz="0" w:space="0" w:color="auto"/>
        <w:left w:val="none" w:sz="0" w:space="0" w:color="auto"/>
        <w:bottom w:val="none" w:sz="0" w:space="0" w:color="auto"/>
        <w:right w:val="none" w:sz="0" w:space="0" w:color="auto"/>
      </w:divBdr>
    </w:div>
    <w:div w:id="1552839168">
      <w:bodyDiv w:val="1"/>
      <w:marLeft w:val="0"/>
      <w:marRight w:val="0"/>
      <w:marTop w:val="0"/>
      <w:marBottom w:val="0"/>
      <w:divBdr>
        <w:top w:val="none" w:sz="0" w:space="0" w:color="auto"/>
        <w:left w:val="none" w:sz="0" w:space="0" w:color="auto"/>
        <w:bottom w:val="none" w:sz="0" w:space="0" w:color="auto"/>
        <w:right w:val="none" w:sz="0" w:space="0" w:color="auto"/>
      </w:divBdr>
    </w:div>
    <w:div w:id="1687319656">
      <w:bodyDiv w:val="1"/>
      <w:marLeft w:val="0"/>
      <w:marRight w:val="0"/>
      <w:marTop w:val="0"/>
      <w:marBottom w:val="0"/>
      <w:divBdr>
        <w:top w:val="none" w:sz="0" w:space="0" w:color="auto"/>
        <w:left w:val="none" w:sz="0" w:space="0" w:color="auto"/>
        <w:bottom w:val="none" w:sz="0" w:space="0" w:color="auto"/>
        <w:right w:val="none" w:sz="0" w:space="0" w:color="auto"/>
      </w:divBdr>
    </w:div>
    <w:div w:id="1764758592">
      <w:bodyDiv w:val="1"/>
      <w:marLeft w:val="0"/>
      <w:marRight w:val="0"/>
      <w:marTop w:val="0"/>
      <w:marBottom w:val="0"/>
      <w:divBdr>
        <w:top w:val="none" w:sz="0" w:space="0" w:color="auto"/>
        <w:left w:val="none" w:sz="0" w:space="0" w:color="auto"/>
        <w:bottom w:val="none" w:sz="0" w:space="0" w:color="auto"/>
        <w:right w:val="none" w:sz="0" w:space="0" w:color="auto"/>
      </w:divBdr>
    </w:div>
    <w:div w:id="1847210754">
      <w:bodyDiv w:val="1"/>
      <w:marLeft w:val="0"/>
      <w:marRight w:val="0"/>
      <w:marTop w:val="0"/>
      <w:marBottom w:val="0"/>
      <w:divBdr>
        <w:top w:val="none" w:sz="0" w:space="0" w:color="auto"/>
        <w:left w:val="none" w:sz="0" w:space="0" w:color="auto"/>
        <w:bottom w:val="none" w:sz="0" w:space="0" w:color="auto"/>
        <w:right w:val="none" w:sz="0" w:space="0" w:color="auto"/>
      </w:divBdr>
    </w:div>
    <w:div w:id="209015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2022-10-17T18:30:00+00:00</Judgment_x0020_Date>
    <Year xmlns="c1afb1bd-f2fb-40fd-9abb-aea55b4d7662">2022</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69BE1-12FF-45FE-91B0-7D47A0A7C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1D71E4-EBBA-49CC-94CD-D960914CFFEC}">
  <ds:schemaRefs>
    <ds:schemaRef ds:uri="http://schemas.microsoft.com/sharepoint/v3/contenttype/forms"/>
  </ds:schemaRefs>
</ds:datastoreItem>
</file>

<file path=customXml/itemProps3.xml><?xml version="1.0" encoding="utf-8"?>
<ds:datastoreItem xmlns:ds="http://schemas.openxmlformats.org/officeDocument/2006/customXml" ds:itemID="{2D031E76-0105-4979-8CC0-C08E47731800}">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4.xml><?xml version="1.0" encoding="utf-8"?>
<ds:datastoreItem xmlns:ds="http://schemas.openxmlformats.org/officeDocument/2006/customXml" ds:itemID="{B94433C3-A21B-4E3D-8E68-8F0D87501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13</Pages>
  <Words>2939</Words>
  <Characters>16757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Namibia v Katewa (HC-MD-CIV-ACT-CON-	2019/00375) [2022] NAHCMD 563 (18 October 2022)</dc:title>
  <dc:subject/>
  <dc:creator>Philanda Christiaan</dc:creator>
  <cp:keywords/>
  <dc:description/>
  <cp:lastModifiedBy>Mariana Anguelov</cp:lastModifiedBy>
  <cp:revision>10</cp:revision>
  <cp:lastPrinted>2022-10-20T07:42:00Z</cp:lastPrinted>
  <dcterms:created xsi:type="dcterms:W3CDTF">2022-10-18T07:31:00Z</dcterms:created>
  <dcterms:modified xsi:type="dcterms:W3CDTF">2022-11-08T16:14:00Z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