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FE1374" w:rsidRDefault="00F56667" w:rsidP="00803A50">
                            <w:pPr>
                              <w:jc w:val="center"/>
                              <w:rPr>
                                <w:rFonts w:ascii="Arial" w:hAnsi="Arial" w:cs="Arial"/>
                              </w:rPr>
                            </w:pPr>
                            <w:r w:rsidRPr="00FE1374">
                              <w:rPr>
                                <w:rFonts w:ascii="Arial" w:hAnsi="Arial" w:cs="Arial"/>
                              </w:rPr>
                              <w:t xml:space="preserve">NOT REPORTABLE </w:t>
                            </w: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FE1374" w:rsidRDefault="00F56667" w:rsidP="00803A50">
                      <w:pPr>
                        <w:jc w:val="center"/>
                        <w:rPr>
                          <w:rFonts w:ascii="Arial" w:hAnsi="Arial" w:cs="Arial"/>
                        </w:rPr>
                      </w:pPr>
                      <w:r w:rsidRPr="00FE1374">
                        <w:rPr>
                          <w:rFonts w:ascii="Arial" w:hAnsi="Arial" w:cs="Arial"/>
                        </w:rPr>
                        <w:t xml:space="preserve">NOT REPORTABLE </w:t>
                      </w:r>
                    </w:p>
                    <w:p w:rsidR="00803A50" w:rsidRDefault="00803A50" w:rsidP="00803A50">
                      <w:pPr>
                        <w:jc w:val="center"/>
                      </w:pPr>
                    </w:p>
                  </w:txbxContent>
                </v:textbox>
              </v:shape>
            </w:pict>
          </mc:Fallback>
        </mc:AlternateContent>
      </w:r>
      <w:r>
        <w:rPr>
          <w:rFonts w:ascii="Arial" w:hAnsi="Arial" w:cs="Arial"/>
          <w:b/>
          <w:sz w:val="24"/>
          <w:szCs w:val="24"/>
        </w:rPr>
        <w:t>REPUBLIC OF NAMIBIA</w:t>
      </w:r>
    </w:p>
    <w:p w:rsidR="00BB10D0" w:rsidRDefault="00BB10D0"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E562EE" w:rsidRDefault="00E562EE" w:rsidP="00803A50">
      <w:pPr>
        <w:spacing w:after="0" w:line="360" w:lineRule="auto"/>
        <w:jc w:val="center"/>
        <w:rPr>
          <w:rFonts w:ascii="Arial" w:hAnsi="Arial" w:cs="Arial"/>
          <w:b/>
          <w:sz w:val="24"/>
          <w:szCs w:val="24"/>
        </w:rPr>
      </w:pPr>
    </w:p>
    <w:p w:rsidR="00E562EE" w:rsidRDefault="00F56667" w:rsidP="00803A50">
      <w:pPr>
        <w:spacing w:after="0" w:line="360" w:lineRule="auto"/>
        <w:jc w:val="center"/>
        <w:rPr>
          <w:rFonts w:ascii="Arial" w:hAnsi="Arial" w:cs="Arial"/>
          <w:bCs/>
          <w:sz w:val="24"/>
          <w:szCs w:val="24"/>
        </w:rPr>
      </w:pPr>
      <w:r>
        <w:rPr>
          <w:rFonts w:ascii="Arial" w:hAnsi="Arial" w:cs="Arial"/>
          <w:b/>
          <w:sz w:val="24"/>
          <w:szCs w:val="24"/>
        </w:rPr>
        <w:t xml:space="preserve">RULING </w:t>
      </w:r>
    </w:p>
    <w:p w:rsidR="00803A50" w:rsidRDefault="00803A50" w:rsidP="00803A50">
      <w:pPr>
        <w:spacing w:after="0" w:line="360" w:lineRule="auto"/>
        <w:jc w:val="center"/>
        <w:rPr>
          <w:rFonts w:ascii="Arial" w:hAnsi="Arial" w:cs="Arial"/>
          <w:b/>
          <w:sz w:val="24"/>
          <w:szCs w:val="24"/>
        </w:rPr>
      </w:pPr>
    </w:p>
    <w:p w:rsidR="00F56667" w:rsidRPr="00F56667" w:rsidRDefault="00803A50" w:rsidP="00E11ECB">
      <w:pPr>
        <w:tabs>
          <w:tab w:val="right" w:pos="9000"/>
        </w:tabs>
        <w:spacing w:after="0" w:line="360" w:lineRule="auto"/>
        <w:jc w:val="center"/>
        <w:rPr>
          <w:rFonts w:ascii="Arial" w:hAnsi="Arial" w:cs="Arial"/>
          <w:sz w:val="24"/>
          <w:szCs w:val="24"/>
        </w:rPr>
      </w:pPr>
      <w:r>
        <w:rPr>
          <w:rFonts w:ascii="Arial" w:hAnsi="Arial" w:cs="Arial"/>
          <w:b/>
          <w:sz w:val="24"/>
          <w:szCs w:val="24"/>
        </w:rPr>
        <w:tab/>
      </w:r>
      <w:r w:rsidR="002120F4">
        <w:rPr>
          <w:rFonts w:ascii="Arial" w:hAnsi="Arial" w:cs="Arial"/>
          <w:sz w:val="24"/>
          <w:szCs w:val="24"/>
        </w:rPr>
        <w:t xml:space="preserve">Case </w:t>
      </w:r>
      <w:r w:rsidR="00F56667">
        <w:rPr>
          <w:rFonts w:ascii="Arial" w:hAnsi="Arial" w:cs="Arial"/>
          <w:sz w:val="24"/>
          <w:szCs w:val="24"/>
        </w:rPr>
        <w:t xml:space="preserve">no: CC </w:t>
      </w:r>
      <w:r w:rsidR="00A03E58">
        <w:rPr>
          <w:rFonts w:ascii="Arial" w:hAnsi="Arial" w:cs="Arial"/>
          <w:sz w:val="24"/>
          <w:szCs w:val="24"/>
        </w:rPr>
        <w:t>10/2022</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F56667"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proofErr w:type="gramStart"/>
      <w:r>
        <w:rPr>
          <w:rFonts w:ascii="Arial" w:hAnsi="Arial" w:cs="Arial"/>
          <w:sz w:val="24"/>
          <w:szCs w:val="24"/>
        </w:rPr>
        <w:t>a</w:t>
      </w:r>
      <w:r w:rsidR="002E10DC">
        <w:rPr>
          <w:rFonts w:ascii="Arial" w:hAnsi="Arial" w:cs="Arial"/>
          <w:sz w:val="24"/>
          <w:szCs w:val="24"/>
        </w:rPr>
        <w:t>nd</w:t>
      </w:r>
      <w:proofErr w:type="gramEnd"/>
    </w:p>
    <w:p w:rsidR="00803A50" w:rsidRDefault="00803A50" w:rsidP="00803A50">
      <w:pPr>
        <w:tabs>
          <w:tab w:val="right" w:pos="9000"/>
        </w:tabs>
        <w:spacing w:after="0"/>
        <w:jc w:val="both"/>
        <w:rPr>
          <w:rFonts w:ascii="Arial" w:hAnsi="Arial" w:cs="Arial"/>
          <w:b/>
          <w:sz w:val="24"/>
          <w:szCs w:val="24"/>
        </w:rPr>
      </w:pPr>
    </w:p>
    <w:p w:rsidR="009D78C3" w:rsidRDefault="00A03E58" w:rsidP="00803A50">
      <w:pPr>
        <w:tabs>
          <w:tab w:val="right" w:pos="9000"/>
        </w:tabs>
        <w:spacing w:after="0"/>
        <w:jc w:val="both"/>
        <w:rPr>
          <w:rFonts w:ascii="Arial" w:hAnsi="Arial" w:cs="Arial"/>
          <w:b/>
          <w:sz w:val="24"/>
          <w:szCs w:val="24"/>
        </w:rPr>
      </w:pPr>
      <w:r>
        <w:rPr>
          <w:rFonts w:ascii="Arial" w:hAnsi="Arial" w:cs="Arial"/>
          <w:b/>
          <w:sz w:val="24"/>
          <w:szCs w:val="24"/>
        </w:rPr>
        <w:t>PETRUS ABUSEMA</w:t>
      </w:r>
      <w:r w:rsidR="00803A50">
        <w:rPr>
          <w:rFonts w:ascii="Arial" w:hAnsi="Arial" w:cs="Arial"/>
          <w:b/>
          <w:sz w:val="24"/>
          <w:szCs w:val="24"/>
        </w:rPr>
        <w:tab/>
      </w:r>
      <w:r w:rsidR="00F56667">
        <w:rPr>
          <w:rFonts w:ascii="Arial" w:hAnsi="Arial" w:cs="Arial"/>
          <w:b/>
          <w:sz w:val="24"/>
          <w:szCs w:val="24"/>
        </w:rPr>
        <w:t xml:space="preserve">ACCUSED </w:t>
      </w:r>
    </w:p>
    <w:p w:rsidR="009D78C3" w:rsidRDefault="009D78C3" w:rsidP="00803A50">
      <w:pPr>
        <w:spacing w:after="0" w:line="360" w:lineRule="auto"/>
        <w:jc w:val="both"/>
        <w:rPr>
          <w:rFonts w:ascii="Arial" w:hAnsi="Arial" w:cs="Arial"/>
          <w:sz w:val="24"/>
          <w:szCs w:val="24"/>
        </w:rPr>
      </w:pPr>
    </w:p>
    <w:p w:rsidR="00803A50" w:rsidRPr="002E3B61"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F56667">
        <w:rPr>
          <w:rFonts w:ascii="Arial" w:hAnsi="Arial" w:cs="Arial"/>
          <w:i/>
          <w:sz w:val="24"/>
          <w:szCs w:val="24"/>
        </w:rPr>
        <w:t xml:space="preserve">S v </w:t>
      </w:r>
      <w:proofErr w:type="spellStart"/>
      <w:r w:rsidR="00A03E58">
        <w:rPr>
          <w:rFonts w:ascii="Arial" w:hAnsi="Arial" w:cs="Arial"/>
          <w:i/>
          <w:sz w:val="24"/>
          <w:szCs w:val="24"/>
        </w:rPr>
        <w:t>Abusema</w:t>
      </w:r>
      <w:proofErr w:type="spellEnd"/>
      <w:r w:rsidR="008169CA">
        <w:rPr>
          <w:rFonts w:ascii="Arial" w:hAnsi="Arial" w:cs="Arial"/>
          <w:i/>
          <w:sz w:val="24"/>
          <w:szCs w:val="24"/>
        </w:rPr>
        <w:t xml:space="preserve"> </w:t>
      </w:r>
      <w:r w:rsidR="00F56667">
        <w:rPr>
          <w:rFonts w:ascii="Arial" w:hAnsi="Arial" w:cs="Arial"/>
          <w:sz w:val="24"/>
          <w:szCs w:val="24"/>
        </w:rPr>
        <w:t>(CC 1</w:t>
      </w:r>
      <w:r w:rsidR="00A03E58">
        <w:rPr>
          <w:rFonts w:ascii="Arial" w:hAnsi="Arial" w:cs="Arial"/>
          <w:sz w:val="24"/>
          <w:szCs w:val="24"/>
        </w:rPr>
        <w:t>0</w:t>
      </w:r>
      <w:r w:rsidR="00F56667">
        <w:rPr>
          <w:rFonts w:ascii="Arial" w:hAnsi="Arial" w:cs="Arial"/>
          <w:sz w:val="24"/>
          <w:szCs w:val="24"/>
        </w:rPr>
        <w:t>/20</w:t>
      </w:r>
      <w:r w:rsidR="00A03E58">
        <w:rPr>
          <w:rFonts w:ascii="Arial" w:hAnsi="Arial" w:cs="Arial"/>
          <w:sz w:val="24"/>
          <w:szCs w:val="24"/>
        </w:rPr>
        <w:t>22</w:t>
      </w:r>
      <w:r w:rsidR="002120F4">
        <w:rPr>
          <w:rFonts w:ascii="Arial" w:hAnsi="Arial" w:cs="Arial"/>
          <w:sz w:val="24"/>
          <w:szCs w:val="24"/>
        </w:rPr>
        <w:t>)</w:t>
      </w:r>
      <w:r w:rsidR="00F763A7">
        <w:rPr>
          <w:rFonts w:ascii="Arial" w:hAnsi="Arial" w:cs="Arial"/>
          <w:sz w:val="24"/>
          <w:szCs w:val="24"/>
        </w:rPr>
        <w:t xml:space="preserve"> </w:t>
      </w:r>
      <w:r w:rsidRPr="002E3B61">
        <w:rPr>
          <w:rFonts w:ascii="Arial" w:hAnsi="Arial" w:cs="Arial"/>
          <w:sz w:val="24"/>
          <w:szCs w:val="24"/>
        </w:rPr>
        <w:t>[20</w:t>
      </w:r>
      <w:r w:rsidR="00E00ADF">
        <w:rPr>
          <w:rFonts w:ascii="Arial" w:hAnsi="Arial" w:cs="Arial"/>
          <w:sz w:val="24"/>
          <w:szCs w:val="24"/>
        </w:rPr>
        <w:t>2</w:t>
      </w:r>
      <w:r w:rsidR="00A03E58">
        <w:rPr>
          <w:rFonts w:ascii="Arial" w:hAnsi="Arial" w:cs="Arial"/>
          <w:sz w:val="24"/>
          <w:szCs w:val="24"/>
        </w:rPr>
        <w:t>3</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EE7557">
        <w:rPr>
          <w:rFonts w:ascii="Arial" w:hAnsi="Arial" w:cs="Arial"/>
          <w:sz w:val="24"/>
          <w:szCs w:val="24"/>
        </w:rPr>
        <w:t xml:space="preserve"> 111 </w:t>
      </w:r>
      <w:r w:rsidR="005433A5">
        <w:rPr>
          <w:rFonts w:ascii="Arial" w:hAnsi="Arial" w:cs="Arial"/>
          <w:sz w:val="24"/>
          <w:szCs w:val="24"/>
        </w:rPr>
        <w:t>(</w:t>
      </w:r>
      <w:r w:rsidR="00A03E58">
        <w:rPr>
          <w:rFonts w:ascii="Arial" w:hAnsi="Arial" w:cs="Arial"/>
          <w:sz w:val="24"/>
          <w:szCs w:val="24"/>
        </w:rPr>
        <w:t>13 March 2023</w:t>
      </w:r>
      <w:r w:rsidR="00F2666C" w:rsidRPr="002E3B61">
        <w:rPr>
          <w:rFonts w:ascii="Arial" w:hAnsi="Arial" w:cs="Arial"/>
          <w:sz w:val="24"/>
          <w:szCs w:val="24"/>
        </w:rPr>
        <w:t>)</w:t>
      </w:r>
      <w:bookmarkEnd w:id="0"/>
    </w:p>
    <w:p w:rsidR="00803A50" w:rsidRDefault="00803A50" w:rsidP="00803A50">
      <w:pPr>
        <w:spacing w:after="0" w:line="360" w:lineRule="auto"/>
        <w:jc w:val="both"/>
        <w:rPr>
          <w:rFonts w:ascii="Arial" w:hAnsi="Arial" w:cs="Arial"/>
          <w:sz w:val="24"/>
          <w:szCs w:val="24"/>
        </w:rPr>
      </w:pPr>
    </w:p>
    <w:p w:rsidR="00803A50" w:rsidRPr="00B7036E" w:rsidRDefault="00803A50" w:rsidP="00B7036E">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0544D0" w:rsidRDefault="000544D0" w:rsidP="00803A50">
      <w:pPr>
        <w:spacing w:after="0" w:line="36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sidR="00A03E58">
        <w:rPr>
          <w:rFonts w:ascii="Arial" w:hAnsi="Arial" w:cs="Arial"/>
          <w:bCs/>
          <w:sz w:val="24"/>
          <w:szCs w:val="24"/>
        </w:rPr>
        <w:t>20 and 21 February 2023</w:t>
      </w:r>
    </w:p>
    <w:p w:rsidR="000544D0" w:rsidRDefault="001953EF" w:rsidP="00803A50">
      <w:pPr>
        <w:spacing w:after="0" w:line="36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A03E58" w:rsidRPr="002F482F">
        <w:rPr>
          <w:rFonts w:ascii="Arial" w:hAnsi="Arial" w:cs="Arial"/>
          <w:b/>
          <w:sz w:val="24"/>
          <w:szCs w:val="24"/>
        </w:rPr>
        <w:t>13 March 2023</w:t>
      </w:r>
    </w:p>
    <w:p w:rsidR="00E94968" w:rsidRDefault="00E94968" w:rsidP="00803A50">
      <w:pPr>
        <w:spacing w:after="0" w:line="360" w:lineRule="auto"/>
        <w:rPr>
          <w:rFonts w:ascii="Arial" w:hAnsi="Arial" w:cs="Arial"/>
          <w:sz w:val="24"/>
          <w:szCs w:val="24"/>
        </w:rPr>
      </w:pPr>
    </w:p>
    <w:p w:rsidR="00F21BBD" w:rsidRDefault="00E94968" w:rsidP="00C76715">
      <w:pPr>
        <w:spacing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sidR="000808B7">
        <w:rPr>
          <w:rFonts w:ascii="Arial" w:hAnsi="Arial" w:cs="Arial"/>
          <w:sz w:val="24"/>
          <w:szCs w:val="24"/>
        </w:rPr>
        <w:t>:</w:t>
      </w:r>
      <w:r w:rsidR="00C76715">
        <w:rPr>
          <w:rFonts w:ascii="Arial" w:hAnsi="Arial" w:cs="Arial"/>
          <w:sz w:val="24"/>
          <w:szCs w:val="24"/>
        </w:rPr>
        <w:tab/>
      </w:r>
      <w:r w:rsidR="00FE1374">
        <w:rPr>
          <w:rFonts w:ascii="Arial" w:hAnsi="Arial" w:cs="Arial"/>
          <w:sz w:val="24"/>
          <w:szCs w:val="24"/>
        </w:rPr>
        <w:t xml:space="preserve">Criminal Procedure – Trial </w:t>
      </w:r>
      <w:r w:rsidR="00F21BBD">
        <w:rPr>
          <w:rFonts w:ascii="Arial" w:hAnsi="Arial" w:cs="Arial"/>
          <w:sz w:val="24"/>
          <w:szCs w:val="24"/>
        </w:rPr>
        <w:t>within</w:t>
      </w:r>
      <w:r w:rsidR="00FE1374">
        <w:rPr>
          <w:rFonts w:ascii="Arial" w:hAnsi="Arial" w:cs="Arial"/>
          <w:sz w:val="24"/>
          <w:szCs w:val="24"/>
        </w:rPr>
        <w:t xml:space="preserve"> a </w:t>
      </w:r>
      <w:r w:rsidR="00F21BBD">
        <w:rPr>
          <w:rFonts w:ascii="Arial" w:hAnsi="Arial" w:cs="Arial"/>
          <w:sz w:val="24"/>
          <w:szCs w:val="24"/>
        </w:rPr>
        <w:t xml:space="preserve">trial – </w:t>
      </w:r>
      <w:r w:rsidR="00FA043E">
        <w:rPr>
          <w:rFonts w:ascii="Arial" w:hAnsi="Arial" w:cs="Arial"/>
          <w:sz w:val="24"/>
          <w:szCs w:val="24"/>
        </w:rPr>
        <w:t xml:space="preserve">Warning statement – Accuracy of content disputed – Right to legal aid not explained – Factual dispute – Failure to rebut the </w:t>
      </w:r>
      <w:r w:rsidR="00293CE5">
        <w:rPr>
          <w:rFonts w:ascii="Arial" w:hAnsi="Arial" w:cs="Arial"/>
          <w:sz w:val="24"/>
          <w:szCs w:val="24"/>
        </w:rPr>
        <w:t>evidence</w:t>
      </w:r>
      <w:r w:rsidR="00FA043E">
        <w:rPr>
          <w:rFonts w:ascii="Arial" w:hAnsi="Arial" w:cs="Arial"/>
          <w:sz w:val="24"/>
          <w:szCs w:val="24"/>
        </w:rPr>
        <w:t xml:space="preserve"> fatal – Legal aid explained – Warning statement admissible.</w:t>
      </w:r>
    </w:p>
    <w:p w:rsidR="002F482F" w:rsidRDefault="002F482F" w:rsidP="0020015B">
      <w:pPr>
        <w:spacing w:before="240" w:after="0" w:line="360" w:lineRule="auto"/>
        <w:jc w:val="both"/>
        <w:rPr>
          <w:rFonts w:ascii="Arial" w:hAnsi="Arial" w:cs="Arial"/>
          <w:sz w:val="24"/>
          <w:szCs w:val="24"/>
        </w:rPr>
      </w:pPr>
    </w:p>
    <w:p w:rsidR="001623D0" w:rsidRDefault="00850B5F" w:rsidP="002F482F">
      <w:pPr>
        <w:spacing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Pr>
          <w:rFonts w:ascii="Arial" w:hAnsi="Arial" w:cs="Arial"/>
          <w:sz w:val="24"/>
          <w:szCs w:val="24"/>
        </w:rPr>
        <w:tab/>
      </w:r>
      <w:r w:rsidR="001623D0">
        <w:rPr>
          <w:rFonts w:ascii="Arial" w:hAnsi="Arial" w:cs="Arial"/>
          <w:sz w:val="24"/>
          <w:szCs w:val="24"/>
        </w:rPr>
        <w:t xml:space="preserve">When the trial commenced on 20 February 2023 the accused faced a </w:t>
      </w:r>
      <w:r w:rsidR="00FE1374">
        <w:rPr>
          <w:rFonts w:ascii="Arial" w:hAnsi="Arial" w:cs="Arial"/>
          <w:sz w:val="24"/>
          <w:szCs w:val="24"/>
        </w:rPr>
        <w:t>charge of murder read with the p</w:t>
      </w:r>
      <w:r w:rsidR="001623D0">
        <w:rPr>
          <w:rFonts w:ascii="Arial" w:hAnsi="Arial" w:cs="Arial"/>
          <w:sz w:val="24"/>
          <w:szCs w:val="24"/>
        </w:rPr>
        <w:t>rovision</w:t>
      </w:r>
      <w:r w:rsidR="00763B73">
        <w:rPr>
          <w:rFonts w:ascii="Arial" w:hAnsi="Arial" w:cs="Arial"/>
          <w:sz w:val="24"/>
          <w:szCs w:val="24"/>
        </w:rPr>
        <w:t>s</w:t>
      </w:r>
      <w:r w:rsidR="001623D0">
        <w:rPr>
          <w:rFonts w:ascii="Arial" w:hAnsi="Arial" w:cs="Arial"/>
          <w:sz w:val="24"/>
          <w:szCs w:val="24"/>
        </w:rPr>
        <w:t xml:space="preserve"> of the Combating of Domestic Violence</w:t>
      </w:r>
      <w:r w:rsidR="00FE1374">
        <w:rPr>
          <w:rFonts w:ascii="Arial" w:hAnsi="Arial" w:cs="Arial"/>
          <w:sz w:val="24"/>
          <w:szCs w:val="24"/>
        </w:rPr>
        <w:t xml:space="preserve"> Act, Act 4 of 2003.</w:t>
      </w:r>
    </w:p>
    <w:p w:rsidR="001623D0" w:rsidRDefault="001623D0" w:rsidP="002F482F">
      <w:pPr>
        <w:spacing w:line="360" w:lineRule="auto"/>
        <w:jc w:val="both"/>
        <w:rPr>
          <w:rFonts w:ascii="Arial" w:hAnsi="Arial" w:cs="Arial"/>
          <w:sz w:val="24"/>
          <w:szCs w:val="24"/>
        </w:rPr>
      </w:pPr>
      <w:r>
        <w:rPr>
          <w:rFonts w:ascii="Arial" w:hAnsi="Arial" w:cs="Arial"/>
          <w:sz w:val="24"/>
          <w:szCs w:val="24"/>
        </w:rPr>
        <w:lastRenderedPageBreak/>
        <w:t>On the first day of the trial after the charges were put to the accused, he pleaded not guilty. He offered no plea explanation and indicated through his legal representative that he wishes to remain silent</w:t>
      </w:r>
      <w:r w:rsidR="00FE1374">
        <w:rPr>
          <w:rFonts w:ascii="Arial" w:hAnsi="Arial" w:cs="Arial"/>
          <w:sz w:val="24"/>
          <w:szCs w:val="24"/>
        </w:rPr>
        <w:t>,</w:t>
      </w:r>
      <w:r>
        <w:rPr>
          <w:rFonts w:ascii="Arial" w:hAnsi="Arial" w:cs="Arial"/>
          <w:sz w:val="24"/>
          <w:szCs w:val="24"/>
        </w:rPr>
        <w:t xml:space="preserve"> indicating further that he acted in self-defence and that details thereof will emerge during the course of the trial.</w:t>
      </w:r>
    </w:p>
    <w:p w:rsidR="002F482F" w:rsidRDefault="002F482F" w:rsidP="00FE1374">
      <w:pPr>
        <w:spacing w:after="0" w:line="240" w:lineRule="auto"/>
        <w:jc w:val="both"/>
        <w:rPr>
          <w:rFonts w:ascii="Arial" w:hAnsi="Arial" w:cs="Arial"/>
          <w:sz w:val="24"/>
          <w:szCs w:val="24"/>
        </w:rPr>
      </w:pPr>
    </w:p>
    <w:p w:rsidR="00FA043E" w:rsidRDefault="001623D0" w:rsidP="00B7036E">
      <w:pPr>
        <w:spacing w:line="360" w:lineRule="auto"/>
        <w:jc w:val="both"/>
        <w:rPr>
          <w:rFonts w:ascii="Arial" w:hAnsi="Arial" w:cs="Arial"/>
          <w:sz w:val="24"/>
          <w:szCs w:val="24"/>
        </w:rPr>
      </w:pPr>
      <w:r>
        <w:rPr>
          <w:rFonts w:ascii="Arial" w:hAnsi="Arial" w:cs="Arial"/>
          <w:sz w:val="24"/>
          <w:szCs w:val="24"/>
        </w:rPr>
        <w:t>Before one witness testified on behalf of the state, several documentary exhibits were handed in, numbered and identified by both the state and the defence. A trial within a trial in respect of the admissibility of a warning statement was conducted after the only state witness commenced with his testimony during the course of the main trial.</w:t>
      </w:r>
    </w:p>
    <w:p w:rsidR="00BB10D0" w:rsidRPr="003B10D9" w:rsidRDefault="00394D3A" w:rsidP="00F61DEF">
      <w:pPr>
        <w:spacing w:after="0"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394D3A"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F231EF" w:rsidRDefault="00F231EF" w:rsidP="00EC67FB">
      <w:pPr>
        <w:spacing w:after="0" w:line="360" w:lineRule="auto"/>
        <w:jc w:val="both"/>
        <w:rPr>
          <w:rFonts w:ascii="Arial" w:hAnsi="Arial" w:cs="Arial"/>
          <w:sz w:val="24"/>
          <w:szCs w:val="24"/>
        </w:rPr>
      </w:pPr>
    </w:p>
    <w:p w:rsidR="005F4425" w:rsidRDefault="005F4425" w:rsidP="00EC67FB">
      <w:pPr>
        <w:spacing w:after="0" w:line="360" w:lineRule="auto"/>
        <w:jc w:val="both"/>
        <w:rPr>
          <w:rFonts w:ascii="Arial" w:hAnsi="Arial" w:cs="Arial"/>
          <w:sz w:val="24"/>
          <w:szCs w:val="24"/>
        </w:rPr>
      </w:pPr>
      <w:r>
        <w:rPr>
          <w:rFonts w:ascii="Arial" w:hAnsi="Arial" w:cs="Arial"/>
          <w:sz w:val="24"/>
          <w:szCs w:val="24"/>
        </w:rPr>
        <w:t>The warning statement is ruled admissible evidence in the main trial.</w:t>
      </w:r>
    </w:p>
    <w:p w:rsidR="00544FA4" w:rsidRDefault="00544FA4" w:rsidP="00EC67FB">
      <w:pPr>
        <w:spacing w:after="0" w:line="360" w:lineRule="auto"/>
        <w:jc w:val="both"/>
        <w:rPr>
          <w:rFonts w:ascii="Arial" w:hAnsi="Arial" w:cs="Arial"/>
          <w:bCs/>
          <w:sz w:val="24"/>
          <w:szCs w:val="24"/>
        </w:rPr>
      </w:pPr>
    </w:p>
    <w:p w:rsidR="00803A50" w:rsidRDefault="00394D3A"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DE27C3" w:rsidP="00803A50">
      <w:pPr>
        <w:spacing w:after="0" w:line="360" w:lineRule="auto"/>
        <w:jc w:val="center"/>
        <w:rPr>
          <w:rFonts w:ascii="Arial" w:hAnsi="Arial" w:cs="Arial"/>
          <w:b/>
          <w:sz w:val="24"/>
          <w:szCs w:val="24"/>
        </w:rPr>
      </w:pPr>
      <w:r>
        <w:rPr>
          <w:rFonts w:ascii="Arial" w:hAnsi="Arial" w:cs="Arial"/>
          <w:b/>
          <w:sz w:val="24"/>
          <w:szCs w:val="24"/>
        </w:rPr>
        <w:t xml:space="preserve">RULING IN THE TRIAL WITHIN A TRIAL </w:t>
      </w:r>
    </w:p>
    <w:p w:rsidR="00564317" w:rsidRDefault="00394D3A"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F82C07" w:rsidP="00AB1CB4">
      <w:pPr>
        <w:spacing w:after="0" w:line="240" w:lineRule="auto"/>
        <w:jc w:val="center"/>
        <w:rPr>
          <w:rFonts w:ascii="Arial" w:hAnsi="Arial" w:cs="Arial"/>
          <w:bCs/>
          <w:sz w:val="24"/>
          <w:szCs w:val="24"/>
        </w:rPr>
      </w:pPr>
      <w:r>
        <w:rPr>
          <w:rFonts w:ascii="Arial" w:hAnsi="Arial" w:cs="Arial"/>
          <w:bCs/>
          <w:sz w:val="24"/>
          <w:szCs w:val="24"/>
        </w:rPr>
        <w:t xml:space="preserve"> </w:t>
      </w:r>
    </w:p>
    <w:p w:rsidR="00803A50" w:rsidRPr="00FE1374" w:rsidRDefault="004A2B66" w:rsidP="00803A50">
      <w:pPr>
        <w:spacing w:after="0" w:line="360" w:lineRule="auto"/>
        <w:jc w:val="both"/>
        <w:rPr>
          <w:rFonts w:ascii="Arial" w:hAnsi="Arial" w:cs="Arial"/>
          <w:sz w:val="24"/>
          <w:szCs w:val="24"/>
        </w:rPr>
      </w:pPr>
      <w:r w:rsidRPr="00FE1374">
        <w:rPr>
          <w:rFonts w:ascii="Arial" w:hAnsi="Arial" w:cs="Arial"/>
          <w:sz w:val="24"/>
          <w:szCs w:val="24"/>
        </w:rPr>
        <w:t>USIKU J</w:t>
      </w:r>
    </w:p>
    <w:p w:rsidR="00803A50" w:rsidRDefault="00803A50" w:rsidP="00AB1CB4">
      <w:pPr>
        <w:spacing w:after="0" w:line="240" w:lineRule="auto"/>
        <w:jc w:val="both"/>
        <w:rPr>
          <w:rFonts w:ascii="Arial" w:hAnsi="Arial" w:cs="Arial"/>
          <w:sz w:val="24"/>
          <w:szCs w:val="24"/>
        </w:rPr>
      </w:pPr>
    </w:p>
    <w:p w:rsidR="008D6A39" w:rsidRDefault="008D6A39" w:rsidP="008D6A39">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During the night of the 17 July 2020 or the early morning hours of the 18 July 2020, the deceased Katrina </w:t>
      </w:r>
      <w:r w:rsidR="00763B73">
        <w:rPr>
          <w:rFonts w:ascii="Arial" w:hAnsi="Arial" w:cs="Arial"/>
          <w:sz w:val="24"/>
          <w:szCs w:val="24"/>
        </w:rPr>
        <w:t>Hendrik</w:t>
      </w:r>
      <w:r>
        <w:rPr>
          <w:rFonts w:ascii="Arial" w:hAnsi="Arial" w:cs="Arial"/>
          <w:sz w:val="24"/>
          <w:szCs w:val="24"/>
        </w:rPr>
        <w:t xml:space="preserve"> an adult female lost her life as a result of asphyxia </w:t>
      </w:r>
      <w:r w:rsidR="00AF2D83">
        <w:rPr>
          <w:rFonts w:ascii="Arial" w:hAnsi="Arial" w:cs="Arial"/>
          <w:sz w:val="24"/>
          <w:szCs w:val="24"/>
        </w:rPr>
        <w:t>where after</w:t>
      </w:r>
      <w:r>
        <w:rPr>
          <w:rFonts w:ascii="Arial" w:hAnsi="Arial" w:cs="Arial"/>
          <w:sz w:val="24"/>
          <w:szCs w:val="24"/>
        </w:rPr>
        <w:t xml:space="preserve"> the accused who is alleged to have been involved in an actual or perceived intimate or romantic relationship with her was arrested and charged with her murder.</w:t>
      </w:r>
    </w:p>
    <w:p w:rsidR="008D6A39" w:rsidRDefault="008D6A39" w:rsidP="00AB1CB4">
      <w:pPr>
        <w:spacing w:after="0" w:line="240" w:lineRule="auto"/>
        <w:jc w:val="both"/>
        <w:rPr>
          <w:rFonts w:ascii="Arial" w:hAnsi="Arial" w:cs="Arial"/>
          <w:sz w:val="24"/>
          <w:szCs w:val="24"/>
        </w:rPr>
      </w:pPr>
    </w:p>
    <w:p w:rsidR="00754C0F" w:rsidRDefault="009405BB" w:rsidP="00F14730">
      <w:pPr>
        <w:spacing w:after="0" w:line="360" w:lineRule="auto"/>
        <w:jc w:val="both"/>
        <w:rPr>
          <w:rFonts w:ascii="Arial" w:hAnsi="Arial" w:cs="Arial"/>
          <w:i/>
          <w:sz w:val="24"/>
          <w:szCs w:val="24"/>
        </w:rPr>
      </w:pPr>
      <w:r w:rsidRPr="00FE1374">
        <w:rPr>
          <w:rFonts w:ascii="Arial" w:hAnsi="Arial" w:cs="Arial"/>
          <w:i/>
          <w:sz w:val="24"/>
          <w:szCs w:val="24"/>
        </w:rPr>
        <w:t>I will refer to the evidence of the state</w:t>
      </w:r>
      <w:r w:rsidR="0020015B" w:rsidRPr="00FE1374">
        <w:rPr>
          <w:rFonts w:ascii="Arial" w:hAnsi="Arial" w:cs="Arial"/>
          <w:i/>
          <w:sz w:val="24"/>
          <w:szCs w:val="24"/>
        </w:rPr>
        <w:t>’s</w:t>
      </w:r>
      <w:r w:rsidRPr="00FE1374">
        <w:rPr>
          <w:rFonts w:ascii="Arial" w:hAnsi="Arial" w:cs="Arial"/>
          <w:i/>
          <w:sz w:val="24"/>
          <w:szCs w:val="24"/>
        </w:rPr>
        <w:t xml:space="preserve"> witness in detail:</w:t>
      </w:r>
    </w:p>
    <w:p w:rsidR="00FE1374" w:rsidRPr="00FE1374" w:rsidRDefault="00FE1374" w:rsidP="00F14730">
      <w:pPr>
        <w:spacing w:after="0" w:line="360" w:lineRule="auto"/>
        <w:jc w:val="both"/>
        <w:rPr>
          <w:rFonts w:ascii="Arial" w:hAnsi="Arial" w:cs="Arial"/>
          <w:i/>
          <w:sz w:val="24"/>
          <w:szCs w:val="24"/>
        </w:rPr>
      </w:pPr>
    </w:p>
    <w:p w:rsidR="009405BB" w:rsidRDefault="00B95471"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2</w:t>
      </w:r>
      <w:r>
        <w:rPr>
          <w:rFonts w:ascii="Arial" w:hAnsi="Arial" w:cs="Arial"/>
          <w:sz w:val="24"/>
          <w:szCs w:val="24"/>
        </w:rPr>
        <w:t>]</w:t>
      </w:r>
      <w:r>
        <w:rPr>
          <w:rFonts w:ascii="Arial" w:hAnsi="Arial" w:cs="Arial"/>
          <w:sz w:val="24"/>
          <w:szCs w:val="24"/>
        </w:rPr>
        <w:tab/>
      </w:r>
      <w:r w:rsidR="009405BB">
        <w:rPr>
          <w:rFonts w:ascii="Arial" w:hAnsi="Arial" w:cs="Arial"/>
          <w:sz w:val="24"/>
          <w:szCs w:val="24"/>
        </w:rPr>
        <w:t xml:space="preserve">Detective Chief Inspector </w:t>
      </w:r>
      <w:proofErr w:type="spellStart"/>
      <w:r w:rsidR="009405BB">
        <w:rPr>
          <w:rFonts w:ascii="Arial" w:hAnsi="Arial" w:cs="Arial"/>
          <w:sz w:val="24"/>
          <w:szCs w:val="24"/>
        </w:rPr>
        <w:t>Andries</w:t>
      </w:r>
      <w:proofErr w:type="spellEnd"/>
      <w:r w:rsidR="009405BB">
        <w:rPr>
          <w:rFonts w:ascii="Arial" w:hAnsi="Arial" w:cs="Arial"/>
          <w:sz w:val="24"/>
          <w:szCs w:val="24"/>
        </w:rPr>
        <w:t xml:space="preserve"> Quim testified that he is a police officer stationed at Gobabis in the Omaheke region. He has been a police officer for the past 30 years. He was previously attached to the Commercial Investigation Unit from where he was transferred to </w:t>
      </w:r>
      <w:r w:rsidR="00FE1374">
        <w:rPr>
          <w:rFonts w:ascii="Arial" w:hAnsi="Arial" w:cs="Arial"/>
          <w:sz w:val="24"/>
          <w:szCs w:val="24"/>
        </w:rPr>
        <w:t xml:space="preserve">the </w:t>
      </w:r>
      <w:r w:rsidR="009405BB">
        <w:rPr>
          <w:rFonts w:ascii="Arial" w:hAnsi="Arial" w:cs="Arial"/>
          <w:sz w:val="24"/>
          <w:szCs w:val="24"/>
        </w:rPr>
        <w:t xml:space="preserve">Serious Crime Sub division since 2020. He came to know the accused person through the investigation about a murder case which took place in </w:t>
      </w:r>
      <w:proofErr w:type="spellStart"/>
      <w:r w:rsidR="009405BB">
        <w:rPr>
          <w:rFonts w:ascii="Arial" w:hAnsi="Arial" w:cs="Arial"/>
          <w:sz w:val="24"/>
          <w:szCs w:val="24"/>
        </w:rPr>
        <w:t>Gobabis</w:t>
      </w:r>
      <w:r w:rsidR="00763B73">
        <w:rPr>
          <w:rFonts w:ascii="Arial" w:hAnsi="Arial" w:cs="Arial"/>
          <w:sz w:val="24"/>
          <w:szCs w:val="24"/>
        </w:rPr>
        <w:t>’s</w:t>
      </w:r>
      <w:proofErr w:type="spellEnd"/>
      <w:r w:rsidR="009405BB">
        <w:rPr>
          <w:rFonts w:ascii="Arial" w:hAnsi="Arial" w:cs="Arial"/>
          <w:sz w:val="24"/>
          <w:szCs w:val="24"/>
        </w:rPr>
        <w:t xml:space="preserve"> </w:t>
      </w:r>
      <w:proofErr w:type="spellStart"/>
      <w:r w:rsidR="009405BB">
        <w:rPr>
          <w:rFonts w:ascii="Arial" w:hAnsi="Arial" w:cs="Arial"/>
          <w:sz w:val="24"/>
          <w:szCs w:val="24"/>
        </w:rPr>
        <w:t>Kaanan</w:t>
      </w:r>
      <w:proofErr w:type="spellEnd"/>
      <w:r w:rsidR="009405BB">
        <w:rPr>
          <w:rFonts w:ascii="Arial" w:hAnsi="Arial" w:cs="Arial"/>
          <w:sz w:val="24"/>
          <w:szCs w:val="24"/>
        </w:rPr>
        <w:t xml:space="preserve"> Location during the night of 17 and 18</w:t>
      </w:r>
      <w:r w:rsidR="00FE1374">
        <w:rPr>
          <w:rFonts w:ascii="Arial" w:hAnsi="Arial" w:cs="Arial"/>
          <w:sz w:val="24"/>
          <w:szCs w:val="24"/>
          <w:vertAlign w:val="superscript"/>
        </w:rPr>
        <w:t xml:space="preserve"> </w:t>
      </w:r>
      <w:r w:rsidR="009405BB">
        <w:rPr>
          <w:rFonts w:ascii="Arial" w:hAnsi="Arial" w:cs="Arial"/>
          <w:sz w:val="24"/>
          <w:szCs w:val="24"/>
        </w:rPr>
        <w:t>July 2020.</w:t>
      </w:r>
      <w:r>
        <w:rPr>
          <w:rFonts w:ascii="Arial" w:hAnsi="Arial" w:cs="Arial"/>
          <w:sz w:val="24"/>
          <w:szCs w:val="24"/>
        </w:rPr>
        <w:t xml:space="preserve"> </w:t>
      </w:r>
    </w:p>
    <w:p w:rsidR="009405BB" w:rsidRDefault="009405BB" w:rsidP="00F14730">
      <w:pPr>
        <w:spacing w:after="0" w:line="360" w:lineRule="auto"/>
        <w:jc w:val="both"/>
        <w:rPr>
          <w:rFonts w:ascii="Arial" w:hAnsi="Arial" w:cs="Arial"/>
          <w:sz w:val="24"/>
          <w:szCs w:val="24"/>
        </w:rPr>
      </w:pPr>
    </w:p>
    <w:p w:rsidR="009405BB" w:rsidRDefault="009405BB"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3</w:t>
      </w:r>
      <w:r>
        <w:rPr>
          <w:rFonts w:ascii="Arial" w:hAnsi="Arial" w:cs="Arial"/>
          <w:sz w:val="24"/>
          <w:szCs w:val="24"/>
        </w:rPr>
        <w:t>]</w:t>
      </w:r>
      <w:r>
        <w:rPr>
          <w:rFonts w:ascii="Arial" w:hAnsi="Arial" w:cs="Arial"/>
          <w:sz w:val="24"/>
          <w:szCs w:val="24"/>
        </w:rPr>
        <w:tab/>
        <w:t>During the morning of 18 July 2020, he received information about a murder case involving a female victim. Accompanied by another police officer</w:t>
      </w:r>
      <w:r w:rsidR="00FE1374">
        <w:rPr>
          <w:rFonts w:ascii="Arial" w:hAnsi="Arial" w:cs="Arial"/>
          <w:sz w:val="24"/>
          <w:szCs w:val="24"/>
        </w:rPr>
        <w:t>,</w:t>
      </w:r>
      <w:r>
        <w:rPr>
          <w:rFonts w:ascii="Arial" w:hAnsi="Arial" w:cs="Arial"/>
          <w:sz w:val="24"/>
          <w:szCs w:val="24"/>
        </w:rPr>
        <w:t xml:space="preserve"> they drove to the </w:t>
      </w:r>
      <w:proofErr w:type="spellStart"/>
      <w:r>
        <w:rPr>
          <w:rFonts w:ascii="Arial" w:hAnsi="Arial" w:cs="Arial"/>
          <w:sz w:val="24"/>
          <w:szCs w:val="24"/>
        </w:rPr>
        <w:t>Kaanan</w:t>
      </w:r>
      <w:proofErr w:type="spellEnd"/>
      <w:r>
        <w:rPr>
          <w:rFonts w:ascii="Arial" w:hAnsi="Arial" w:cs="Arial"/>
          <w:sz w:val="24"/>
          <w:szCs w:val="24"/>
        </w:rPr>
        <w:t xml:space="preserve"> location where they were directed to the crime scene by other officers.</w:t>
      </w:r>
    </w:p>
    <w:p w:rsidR="009405BB" w:rsidRDefault="009405BB" w:rsidP="00F14730">
      <w:pPr>
        <w:spacing w:after="0" w:line="360" w:lineRule="auto"/>
        <w:jc w:val="both"/>
        <w:rPr>
          <w:rFonts w:ascii="Arial" w:hAnsi="Arial" w:cs="Arial"/>
          <w:sz w:val="24"/>
          <w:szCs w:val="24"/>
        </w:rPr>
      </w:pPr>
    </w:p>
    <w:p w:rsidR="009405BB" w:rsidRDefault="009405BB"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4</w:t>
      </w:r>
      <w:r>
        <w:rPr>
          <w:rFonts w:ascii="Arial" w:hAnsi="Arial" w:cs="Arial"/>
          <w:sz w:val="24"/>
          <w:szCs w:val="24"/>
        </w:rPr>
        <w:t>]</w:t>
      </w:r>
      <w:r>
        <w:rPr>
          <w:rFonts w:ascii="Arial" w:hAnsi="Arial" w:cs="Arial"/>
          <w:sz w:val="24"/>
          <w:szCs w:val="24"/>
        </w:rPr>
        <w:tab/>
        <w:t>Upon arrival on the scene</w:t>
      </w:r>
      <w:r w:rsidR="00FE1374">
        <w:rPr>
          <w:rFonts w:ascii="Arial" w:hAnsi="Arial" w:cs="Arial"/>
          <w:sz w:val="24"/>
          <w:szCs w:val="24"/>
        </w:rPr>
        <w:t>,</w:t>
      </w:r>
      <w:r>
        <w:rPr>
          <w:rFonts w:ascii="Arial" w:hAnsi="Arial" w:cs="Arial"/>
          <w:sz w:val="24"/>
          <w:szCs w:val="24"/>
        </w:rPr>
        <w:t xml:space="preserve"> he conducted </w:t>
      </w:r>
      <w:r w:rsidR="00B2790C">
        <w:rPr>
          <w:rFonts w:ascii="Arial" w:hAnsi="Arial" w:cs="Arial"/>
          <w:sz w:val="24"/>
          <w:szCs w:val="24"/>
        </w:rPr>
        <w:t xml:space="preserve">preliminary investigations by approaching the deceased’s father. It was reported to him that the deceased was killed in her shack house which was not far from the deceased father’s house. Those houses </w:t>
      </w:r>
      <w:r w:rsidR="00293CE5">
        <w:rPr>
          <w:rFonts w:ascii="Arial" w:hAnsi="Arial" w:cs="Arial"/>
          <w:sz w:val="24"/>
          <w:szCs w:val="24"/>
        </w:rPr>
        <w:t>are</w:t>
      </w:r>
      <w:r w:rsidR="00B2790C">
        <w:rPr>
          <w:rFonts w:ascii="Arial" w:hAnsi="Arial" w:cs="Arial"/>
          <w:sz w:val="24"/>
          <w:szCs w:val="24"/>
        </w:rPr>
        <w:t xml:space="preserve"> made from zinc structures.</w:t>
      </w:r>
    </w:p>
    <w:p w:rsidR="00B2790C" w:rsidRDefault="00B2790C" w:rsidP="00F14730">
      <w:pPr>
        <w:spacing w:after="0" w:line="360" w:lineRule="auto"/>
        <w:jc w:val="both"/>
        <w:rPr>
          <w:rFonts w:ascii="Arial" w:hAnsi="Arial" w:cs="Arial"/>
          <w:sz w:val="24"/>
          <w:szCs w:val="24"/>
        </w:rPr>
      </w:pPr>
    </w:p>
    <w:p w:rsidR="00B2790C" w:rsidRDefault="00B2790C"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5</w:t>
      </w:r>
      <w:r>
        <w:rPr>
          <w:rFonts w:ascii="Arial" w:hAnsi="Arial" w:cs="Arial"/>
          <w:sz w:val="24"/>
          <w:szCs w:val="24"/>
        </w:rPr>
        <w:t>]</w:t>
      </w:r>
      <w:r>
        <w:rPr>
          <w:rFonts w:ascii="Arial" w:hAnsi="Arial" w:cs="Arial"/>
          <w:sz w:val="24"/>
          <w:szCs w:val="24"/>
        </w:rPr>
        <w:tab/>
        <w:t>Detective Inspector Quim entered the shack house of the deceased and observ</w:t>
      </w:r>
      <w:r w:rsidR="00763B73">
        <w:rPr>
          <w:rFonts w:ascii="Arial" w:hAnsi="Arial" w:cs="Arial"/>
          <w:sz w:val="24"/>
          <w:szCs w:val="24"/>
        </w:rPr>
        <w:t>ed the deceased’s body which laid</w:t>
      </w:r>
      <w:r>
        <w:rPr>
          <w:rFonts w:ascii="Arial" w:hAnsi="Arial" w:cs="Arial"/>
          <w:sz w:val="24"/>
          <w:szCs w:val="24"/>
        </w:rPr>
        <w:t xml:space="preserve"> on a bed. Upon inspection he observed blood on the</w:t>
      </w:r>
      <w:r w:rsidR="00763B73">
        <w:rPr>
          <w:rFonts w:ascii="Arial" w:hAnsi="Arial" w:cs="Arial"/>
          <w:sz w:val="24"/>
          <w:szCs w:val="24"/>
        </w:rPr>
        <w:t xml:space="preserve"> deceased</w:t>
      </w:r>
      <w:r w:rsidR="00045970">
        <w:rPr>
          <w:rFonts w:ascii="Arial" w:hAnsi="Arial" w:cs="Arial"/>
          <w:sz w:val="24"/>
          <w:szCs w:val="24"/>
        </w:rPr>
        <w:t>’s</w:t>
      </w:r>
      <w:r>
        <w:rPr>
          <w:rFonts w:ascii="Arial" w:hAnsi="Arial" w:cs="Arial"/>
          <w:sz w:val="24"/>
          <w:szCs w:val="24"/>
        </w:rPr>
        <w:t xml:space="preserve"> mouth and nose.</w:t>
      </w:r>
    </w:p>
    <w:p w:rsidR="00B2790C" w:rsidRDefault="00B2790C" w:rsidP="00F14730">
      <w:pPr>
        <w:spacing w:after="0" w:line="360" w:lineRule="auto"/>
        <w:jc w:val="both"/>
        <w:rPr>
          <w:rFonts w:ascii="Arial" w:hAnsi="Arial" w:cs="Arial"/>
          <w:sz w:val="24"/>
          <w:szCs w:val="24"/>
        </w:rPr>
      </w:pPr>
    </w:p>
    <w:p w:rsidR="00B2790C" w:rsidRDefault="00B2790C"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6</w:t>
      </w:r>
      <w:r>
        <w:rPr>
          <w:rFonts w:ascii="Arial" w:hAnsi="Arial" w:cs="Arial"/>
          <w:sz w:val="24"/>
          <w:szCs w:val="24"/>
        </w:rPr>
        <w:t>]</w:t>
      </w:r>
      <w:r>
        <w:rPr>
          <w:rFonts w:ascii="Arial" w:hAnsi="Arial" w:cs="Arial"/>
          <w:sz w:val="24"/>
          <w:szCs w:val="24"/>
        </w:rPr>
        <w:tab/>
        <w:t xml:space="preserve">In order to make more observations, he pulled up the t-shirt </w:t>
      </w:r>
      <w:r w:rsidR="00FE1374">
        <w:rPr>
          <w:rFonts w:ascii="Arial" w:hAnsi="Arial" w:cs="Arial"/>
          <w:sz w:val="24"/>
          <w:szCs w:val="24"/>
        </w:rPr>
        <w:t xml:space="preserve">of the deceased </w:t>
      </w:r>
      <w:r>
        <w:rPr>
          <w:rFonts w:ascii="Arial" w:hAnsi="Arial" w:cs="Arial"/>
          <w:sz w:val="24"/>
          <w:szCs w:val="24"/>
        </w:rPr>
        <w:t>but did not observe any visible injuries. He noticed blood stains on the deceased’s private parts which appeared wet. The deceased at the time wore socks on her feet.</w:t>
      </w:r>
    </w:p>
    <w:p w:rsidR="00B2790C" w:rsidRDefault="00B2790C" w:rsidP="00F14730">
      <w:pPr>
        <w:spacing w:after="0" w:line="360" w:lineRule="auto"/>
        <w:jc w:val="both"/>
        <w:rPr>
          <w:rFonts w:ascii="Arial" w:hAnsi="Arial" w:cs="Arial"/>
          <w:sz w:val="24"/>
          <w:szCs w:val="24"/>
        </w:rPr>
      </w:pPr>
    </w:p>
    <w:p w:rsidR="00B2790C" w:rsidRDefault="00B2790C"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7</w:t>
      </w:r>
      <w:r>
        <w:rPr>
          <w:rFonts w:ascii="Arial" w:hAnsi="Arial" w:cs="Arial"/>
          <w:sz w:val="24"/>
          <w:szCs w:val="24"/>
        </w:rPr>
        <w:t>]</w:t>
      </w:r>
      <w:r>
        <w:rPr>
          <w:rFonts w:ascii="Arial" w:hAnsi="Arial" w:cs="Arial"/>
          <w:sz w:val="24"/>
          <w:szCs w:val="24"/>
        </w:rPr>
        <w:tab/>
      </w:r>
      <w:r w:rsidR="00F365F7">
        <w:rPr>
          <w:rFonts w:ascii="Arial" w:hAnsi="Arial" w:cs="Arial"/>
          <w:sz w:val="24"/>
          <w:szCs w:val="24"/>
        </w:rPr>
        <w:t>Having made observations on the deceased’s body, the body was removed by members of the pathology department and driven to Gobabis state hospital mortuary. At the time of the visit it was day light and visibility was clear.</w:t>
      </w:r>
    </w:p>
    <w:p w:rsidR="00F365F7" w:rsidRDefault="00F365F7" w:rsidP="00F14730">
      <w:pPr>
        <w:spacing w:after="0" w:line="360" w:lineRule="auto"/>
        <w:jc w:val="both"/>
        <w:rPr>
          <w:rFonts w:ascii="Arial" w:hAnsi="Arial" w:cs="Arial"/>
          <w:sz w:val="24"/>
          <w:szCs w:val="24"/>
        </w:rPr>
      </w:pPr>
    </w:p>
    <w:p w:rsidR="00F365F7" w:rsidRDefault="00F365F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8</w:t>
      </w:r>
      <w:r>
        <w:rPr>
          <w:rFonts w:ascii="Arial" w:hAnsi="Arial" w:cs="Arial"/>
          <w:sz w:val="24"/>
          <w:szCs w:val="24"/>
        </w:rPr>
        <w:t>]</w:t>
      </w:r>
      <w:r>
        <w:rPr>
          <w:rFonts w:ascii="Arial" w:hAnsi="Arial" w:cs="Arial"/>
          <w:sz w:val="24"/>
          <w:szCs w:val="24"/>
        </w:rPr>
        <w:tab/>
        <w:t>After removal of the body, Detective Inspector Quim sta</w:t>
      </w:r>
      <w:r w:rsidR="00045970">
        <w:rPr>
          <w:rFonts w:ascii="Arial" w:hAnsi="Arial" w:cs="Arial"/>
          <w:sz w:val="24"/>
          <w:szCs w:val="24"/>
        </w:rPr>
        <w:t>r</w:t>
      </w:r>
      <w:r>
        <w:rPr>
          <w:rFonts w:ascii="Arial" w:hAnsi="Arial" w:cs="Arial"/>
          <w:sz w:val="24"/>
          <w:szCs w:val="24"/>
        </w:rPr>
        <w:t xml:space="preserve">ted his investigations </w:t>
      </w:r>
      <w:r w:rsidR="00293CE5">
        <w:rPr>
          <w:rFonts w:ascii="Arial" w:hAnsi="Arial" w:cs="Arial"/>
          <w:sz w:val="24"/>
          <w:szCs w:val="24"/>
        </w:rPr>
        <w:t>by</w:t>
      </w:r>
      <w:r>
        <w:rPr>
          <w:rFonts w:ascii="Arial" w:hAnsi="Arial" w:cs="Arial"/>
          <w:sz w:val="24"/>
          <w:szCs w:val="24"/>
        </w:rPr>
        <w:t xml:space="preserve"> interview</w:t>
      </w:r>
      <w:r w:rsidR="00293CE5">
        <w:rPr>
          <w:rFonts w:ascii="Arial" w:hAnsi="Arial" w:cs="Arial"/>
          <w:sz w:val="24"/>
          <w:szCs w:val="24"/>
        </w:rPr>
        <w:t>ing</w:t>
      </w:r>
      <w:r>
        <w:rPr>
          <w:rFonts w:ascii="Arial" w:hAnsi="Arial" w:cs="Arial"/>
          <w:sz w:val="24"/>
          <w:szCs w:val="24"/>
        </w:rPr>
        <w:t xml:space="preserve"> the deceased’</w:t>
      </w:r>
      <w:r w:rsidR="00CA1A67">
        <w:rPr>
          <w:rFonts w:ascii="Arial" w:hAnsi="Arial" w:cs="Arial"/>
          <w:sz w:val="24"/>
          <w:szCs w:val="24"/>
        </w:rPr>
        <w:t xml:space="preserve">s father. </w:t>
      </w:r>
      <w:r w:rsidR="00293CE5">
        <w:rPr>
          <w:rFonts w:ascii="Arial" w:hAnsi="Arial" w:cs="Arial"/>
          <w:sz w:val="24"/>
          <w:szCs w:val="24"/>
        </w:rPr>
        <w:t>He i</w:t>
      </w:r>
      <w:r w:rsidR="00CA1A67">
        <w:rPr>
          <w:rFonts w:ascii="Arial" w:hAnsi="Arial" w:cs="Arial"/>
          <w:sz w:val="24"/>
          <w:szCs w:val="24"/>
        </w:rPr>
        <w:t>nquir</w:t>
      </w:r>
      <w:r w:rsidR="00293CE5">
        <w:rPr>
          <w:rFonts w:ascii="Arial" w:hAnsi="Arial" w:cs="Arial"/>
          <w:sz w:val="24"/>
          <w:szCs w:val="24"/>
        </w:rPr>
        <w:t>ed</w:t>
      </w:r>
      <w:r w:rsidR="00CA1A67">
        <w:rPr>
          <w:rFonts w:ascii="Arial" w:hAnsi="Arial" w:cs="Arial"/>
          <w:sz w:val="24"/>
          <w:szCs w:val="24"/>
        </w:rPr>
        <w:t xml:space="preserve"> whether the deceased had been in the company of other persons the previous night. It was reported</w:t>
      </w:r>
      <w:r w:rsidR="00293CE5">
        <w:rPr>
          <w:rFonts w:ascii="Arial" w:hAnsi="Arial" w:cs="Arial"/>
          <w:sz w:val="24"/>
          <w:szCs w:val="24"/>
        </w:rPr>
        <w:t xml:space="preserve"> to him</w:t>
      </w:r>
      <w:r w:rsidR="00CA1A67">
        <w:rPr>
          <w:rFonts w:ascii="Arial" w:hAnsi="Arial" w:cs="Arial"/>
          <w:sz w:val="24"/>
          <w:szCs w:val="24"/>
        </w:rPr>
        <w:t xml:space="preserve"> that the deceased had 3 visitors the previous night and had been drinking </w:t>
      </w:r>
      <w:r w:rsidR="00293CE5">
        <w:rPr>
          <w:rFonts w:ascii="Arial" w:hAnsi="Arial" w:cs="Arial"/>
          <w:sz w:val="24"/>
          <w:szCs w:val="24"/>
        </w:rPr>
        <w:t xml:space="preserve">a </w:t>
      </w:r>
      <w:r w:rsidR="00CA1A67">
        <w:rPr>
          <w:rFonts w:ascii="Arial" w:hAnsi="Arial" w:cs="Arial"/>
          <w:sz w:val="24"/>
          <w:szCs w:val="24"/>
        </w:rPr>
        <w:t>local brew. Statements were obtained from the relevant people.</w:t>
      </w:r>
    </w:p>
    <w:p w:rsidR="00CA1A67" w:rsidRDefault="00CA1A67" w:rsidP="00F14730">
      <w:pPr>
        <w:spacing w:after="0" w:line="360" w:lineRule="auto"/>
        <w:jc w:val="both"/>
        <w:rPr>
          <w:rFonts w:ascii="Arial" w:hAnsi="Arial" w:cs="Arial"/>
          <w:sz w:val="24"/>
          <w:szCs w:val="24"/>
        </w:rPr>
      </w:pPr>
    </w:p>
    <w:p w:rsidR="00CA1A67" w:rsidRDefault="00CA1A6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9</w:t>
      </w:r>
      <w:r>
        <w:rPr>
          <w:rFonts w:ascii="Arial" w:hAnsi="Arial" w:cs="Arial"/>
          <w:sz w:val="24"/>
          <w:szCs w:val="24"/>
        </w:rPr>
        <w:t>]</w:t>
      </w:r>
      <w:r>
        <w:rPr>
          <w:rFonts w:ascii="Arial" w:hAnsi="Arial" w:cs="Arial"/>
          <w:sz w:val="24"/>
          <w:szCs w:val="24"/>
        </w:rPr>
        <w:tab/>
        <w:t xml:space="preserve">When the deceased’s father was interviewed </w:t>
      </w:r>
      <w:r w:rsidR="00293CE5">
        <w:rPr>
          <w:rFonts w:ascii="Arial" w:hAnsi="Arial" w:cs="Arial"/>
          <w:sz w:val="24"/>
          <w:szCs w:val="24"/>
        </w:rPr>
        <w:t xml:space="preserve">further </w:t>
      </w:r>
      <w:r>
        <w:rPr>
          <w:rFonts w:ascii="Arial" w:hAnsi="Arial" w:cs="Arial"/>
          <w:sz w:val="24"/>
          <w:szCs w:val="24"/>
        </w:rPr>
        <w:t xml:space="preserve">about the possibility of the deceased having had a boyfriend, </w:t>
      </w:r>
      <w:r w:rsidR="00293CE5">
        <w:rPr>
          <w:rFonts w:ascii="Arial" w:hAnsi="Arial" w:cs="Arial"/>
          <w:sz w:val="24"/>
          <w:szCs w:val="24"/>
        </w:rPr>
        <w:t>he</w:t>
      </w:r>
      <w:r>
        <w:rPr>
          <w:rFonts w:ascii="Arial" w:hAnsi="Arial" w:cs="Arial"/>
          <w:sz w:val="24"/>
          <w:szCs w:val="24"/>
        </w:rPr>
        <w:t xml:space="preserve"> could not confirm</w:t>
      </w:r>
      <w:r w:rsidR="00EE7557">
        <w:rPr>
          <w:rFonts w:ascii="Arial" w:hAnsi="Arial" w:cs="Arial"/>
          <w:sz w:val="24"/>
          <w:szCs w:val="24"/>
        </w:rPr>
        <w:t xml:space="preserve"> it</w:t>
      </w:r>
      <w:r>
        <w:rPr>
          <w:rFonts w:ascii="Arial" w:hAnsi="Arial" w:cs="Arial"/>
          <w:sz w:val="24"/>
          <w:szCs w:val="24"/>
        </w:rPr>
        <w:t xml:space="preserve">, though he indicated to have seen a male person entering the deceased’s house </w:t>
      </w:r>
      <w:r w:rsidR="00293CE5">
        <w:rPr>
          <w:rFonts w:ascii="Arial" w:hAnsi="Arial" w:cs="Arial"/>
          <w:sz w:val="24"/>
          <w:szCs w:val="24"/>
        </w:rPr>
        <w:t xml:space="preserve">during </w:t>
      </w:r>
      <w:r w:rsidR="00045970">
        <w:rPr>
          <w:rFonts w:ascii="Arial" w:hAnsi="Arial" w:cs="Arial"/>
          <w:sz w:val="24"/>
          <w:szCs w:val="24"/>
        </w:rPr>
        <w:t>the previous night when</w:t>
      </w:r>
      <w:r>
        <w:rPr>
          <w:rFonts w:ascii="Arial" w:hAnsi="Arial" w:cs="Arial"/>
          <w:sz w:val="24"/>
          <w:szCs w:val="24"/>
        </w:rPr>
        <w:t xml:space="preserve"> they were about to retire to bed. Further information was received that the deceased would usually sleep with </w:t>
      </w:r>
      <w:r w:rsidR="00293CE5">
        <w:rPr>
          <w:rFonts w:ascii="Arial" w:hAnsi="Arial" w:cs="Arial"/>
          <w:sz w:val="24"/>
          <w:szCs w:val="24"/>
        </w:rPr>
        <w:t xml:space="preserve">her </w:t>
      </w:r>
      <w:r>
        <w:rPr>
          <w:rFonts w:ascii="Arial" w:hAnsi="Arial" w:cs="Arial"/>
          <w:sz w:val="24"/>
          <w:szCs w:val="24"/>
        </w:rPr>
        <w:t xml:space="preserve">two minor children and when her boyfriend </w:t>
      </w:r>
      <w:r w:rsidR="00FE1374">
        <w:rPr>
          <w:rFonts w:ascii="Arial" w:hAnsi="Arial" w:cs="Arial"/>
          <w:sz w:val="24"/>
          <w:szCs w:val="24"/>
        </w:rPr>
        <w:t>would visit</w:t>
      </w:r>
      <w:r>
        <w:rPr>
          <w:rFonts w:ascii="Arial" w:hAnsi="Arial" w:cs="Arial"/>
          <w:sz w:val="24"/>
          <w:szCs w:val="24"/>
        </w:rPr>
        <w:t xml:space="preserve">, </w:t>
      </w:r>
      <w:r>
        <w:rPr>
          <w:rFonts w:ascii="Arial" w:hAnsi="Arial" w:cs="Arial"/>
          <w:sz w:val="24"/>
          <w:szCs w:val="24"/>
        </w:rPr>
        <w:lastRenderedPageBreak/>
        <w:t xml:space="preserve">the children </w:t>
      </w:r>
      <w:r w:rsidR="00FE1374">
        <w:rPr>
          <w:rFonts w:ascii="Arial" w:hAnsi="Arial" w:cs="Arial"/>
          <w:sz w:val="24"/>
          <w:szCs w:val="24"/>
        </w:rPr>
        <w:t xml:space="preserve">would </w:t>
      </w:r>
      <w:r>
        <w:rPr>
          <w:rFonts w:ascii="Arial" w:hAnsi="Arial" w:cs="Arial"/>
          <w:sz w:val="24"/>
          <w:szCs w:val="24"/>
        </w:rPr>
        <w:t xml:space="preserve">sleep with their grandparents. The </w:t>
      </w:r>
      <w:r w:rsidR="00045970">
        <w:rPr>
          <w:rFonts w:ascii="Arial" w:hAnsi="Arial" w:cs="Arial"/>
          <w:sz w:val="24"/>
          <w:szCs w:val="24"/>
        </w:rPr>
        <w:t xml:space="preserve">deceased’s </w:t>
      </w:r>
      <w:r>
        <w:rPr>
          <w:rFonts w:ascii="Arial" w:hAnsi="Arial" w:cs="Arial"/>
          <w:sz w:val="24"/>
          <w:szCs w:val="24"/>
        </w:rPr>
        <w:t>boyfriend was not known as it was a new relationship.</w:t>
      </w:r>
    </w:p>
    <w:p w:rsidR="00CA1A67" w:rsidRDefault="00CA1A67" w:rsidP="00F14730">
      <w:pPr>
        <w:spacing w:after="0" w:line="360" w:lineRule="auto"/>
        <w:jc w:val="both"/>
        <w:rPr>
          <w:rFonts w:ascii="Arial" w:hAnsi="Arial" w:cs="Arial"/>
          <w:sz w:val="24"/>
          <w:szCs w:val="24"/>
        </w:rPr>
      </w:pPr>
    </w:p>
    <w:p w:rsidR="00CA1A67" w:rsidRDefault="00CA1A6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10</w:t>
      </w:r>
      <w:r>
        <w:rPr>
          <w:rFonts w:ascii="Arial" w:hAnsi="Arial" w:cs="Arial"/>
          <w:sz w:val="24"/>
          <w:szCs w:val="24"/>
        </w:rPr>
        <w:t>]</w:t>
      </w:r>
      <w:r>
        <w:rPr>
          <w:rFonts w:ascii="Arial" w:hAnsi="Arial" w:cs="Arial"/>
          <w:sz w:val="24"/>
          <w:szCs w:val="24"/>
        </w:rPr>
        <w:tab/>
        <w:t>It was further established that the deceased and the accused</w:t>
      </w:r>
      <w:r w:rsidR="00045970">
        <w:rPr>
          <w:rFonts w:ascii="Arial" w:hAnsi="Arial" w:cs="Arial"/>
          <w:sz w:val="24"/>
          <w:szCs w:val="24"/>
        </w:rPr>
        <w:t xml:space="preserve">’s </w:t>
      </w:r>
      <w:r>
        <w:rPr>
          <w:rFonts w:ascii="Arial" w:hAnsi="Arial" w:cs="Arial"/>
          <w:sz w:val="24"/>
          <w:szCs w:val="24"/>
        </w:rPr>
        <w:t>relationship started at their work place. The “new” boyfrie</w:t>
      </w:r>
      <w:r w:rsidR="00EE7557">
        <w:rPr>
          <w:rFonts w:ascii="Arial" w:hAnsi="Arial" w:cs="Arial"/>
          <w:sz w:val="24"/>
          <w:szCs w:val="24"/>
        </w:rPr>
        <w:t>nd was known by a</w:t>
      </w:r>
      <w:r w:rsidR="00293CE5">
        <w:rPr>
          <w:rFonts w:ascii="Arial" w:hAnsi="Arial" w:cs="Arial"/>
          <w:sz w:val="24"/>
          <w:szCs w:val="24"/>
        </w:rPr>
        <w:t xml:space="preserve"> nickname “</w:t>
      </w:r>
      <w:proofErr w:type="spellStart"/>
      <w:r w:rsidR="00293CE5">
        <w:rPr>
          <w:rFonts w:ascii="Arial" w:hAnsi="Arial" w:cs="Arial"/>
          <w:sz w:val="24"/>
          <w:szCs w:val="24"/>
        </w:rPr>
        <w:t>Ou</w:t>
      </w:r>
      <w:r>
        <w:rPr>
          <w:rFonts w:ascii="Arial" w:hAnsi="Arial" w:cs="Arial"/>
          <w:sz w:val="24"/>
          <w:szCs w:val="24"/>
        </w:rPr>
        <w:t>boet</w:t>
      </w:r>
      <w:proofErr w:type="spellEnd"/>
      <w:r>
        <w:rPr>
          <w:rFonts w:ascii="Arial" w:hAnsi="Arial" w:cs="Arial"/>
          <w:sz w:val="24"/>
          <w:szCs w:val="24"/>
        </w:rPr>
        <w:t>” whom the detective inspector started to trace.</w:t>
      </w:r>
    </w:p>
    <w:p w:rsidR="00CA1A67" w:rsidRDefault="00CA1A67" w:rsidP="00F14730">
      <w:pPr>
        <w:spacing w:after="0" w:line="360" w:lineRule="auto"/>
        <w:jc w:val="both"/>
        <w:rPr>
          <w:rFonts w:ascii="Arial" w:hAnsi="Arial" w:cs="Arial"/>
          <w:sz w:val="24"/>
          <w:szCs w:val="24"/>
        </w:rPr>
      </w:pPr>
    </w:p>
    <w:p w:rsidR="00CA1A67" w:rsidRDefault="00CA1A6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11</w:t>
      </w:r>
      <w:r w:rsidR="00293CE5">
        <w:rPr>
          <w:rFonts w:ascii="Arial" w:hAnsi="Arial" w:cs="Arial"/>
          <w:sz w:val="24"/>
          <w:szCs w:val="24"/>
        </w:rPr>
        <w:t>]</w:t>
      </w:r>
      <w:r w:rsidR="00293CE5">
        <w:rPr>
          <w:rFonts w:ascii="Arial" w:hAnsi="Arial" w:cs="Arial"/>
          <w:sz w:val="24"/>
          <w:szCs w:val="24"/>
        </w:rPr>
        <w:tab/>
      </w:r>
      <w:proofErr w:type="spellStart"/>
      <w:r w:rsidR="00293CE5">
        <w:rPr>
          <w:rFonts w:ascii="Arial" w:hAnsi="Arial" w:cs="Arial"/>
          <w:sz w:val="24"/>
          <w:szCs w:val="24"/>
        </w:rPr>
        <w:t>Ou</w:t>
      </w:r>
      <w:r>
        <w:rPr>
          <w:rFonts w:ascii="Arial" w:hAnsi="Arial" w:cs="Arial"/>
          <w:sz w:val="24"/>
          <w:szCs w:val="24"/>
        </w:rPr>
        <w:t>boet’s</w:t>
      </w:r>
      <w:proofErr w:type="spellEnd"/>
      <w:r>
        <w:rPr>
          <w:rFonts w:ascii="Arial" w:hAnsi="Arial" w:cs="Arial"/>
          <w:sz w:val="24"/>
          <w:szCs w:val="24"/>
        </w:rPr>
        <w:t xml:space="preserve"> house was</w:t>
      </w:r>
      <w:r w:rsidR="00EE7557">
        <w:rPr>
          <w:rFonts w:ascii="Arial" w:hAnsi="Arial" w:cs="Arial"/>
          <w:sz w:val="24"/>
          <w:szCs w:val="24"/>
        </w:rPr>
        <w:t xml:space="preserve"> then</w:t>
      </w:r>
      <w:r>
        <w:rPr>
          <w:rFonts w:ascii="Arial" w:hAnsi="Arial" w:cs="Arial"/>
          <w:sz w:val="24"/>
          <w:szCs w:val="24"/>
        </w:rPr>
        <w:t xml:space="preserve"> visited on the following day but he could not be found. On 20</w:t>
      </w:r>
      <w:r w:rsidR="00FE1374">
        <w:rPr>
          <w:rFonts w:ascii="Arial" w:hAnsi="Arial" w:cs="Arial"/>
          <w:sz w:val="24"/>
          <w:szCs w:val="24"/>
          <w:vertAlign w:val="superscript"/>
        </w:rPr>
        <w:t xml:space="preserve"> </w:t>
      </w:r>
      <w:r>
        <w:rPr>
          <w:rFonts w:ascii="Arial" w:hAnsi="Arial" w:cs="Arial"/>
          <w:sz w:val="24"/>
          <w:szCs w:val="24"/>
        </w:rPr>
        <w:t>July 2020</w:t>
      </w:r>
      <w:r w:rsidR="00FE1374">
        <w:rPr>
          <w:rFonts w:ascii="Arial" w:hAnsi="Arial" w:cs="Arial"/>
          <w:sz w:val="24"/>
          <w:szCs w:val="24"/>
        </w:rPr>
        <w:t>,</w:t>
      </w:r>
      <w:r>
        <w:rPr>
          <w:rFonts w:ascii="Arial" w:hAnsi="Arial" w:cs="Arial"/>
          <w:sz w:val="24"/>
          <w:szCs w:val="24"/>
        </w:rPr>
        <w:t xml:space="preserve"> the same house mad</w:t>
      </w:r>
      <w:r w:rsidR="00A00438">
        <w:rPr>
          <w:rFonts w:ascii="Arial" w:hAnsi="Arial" w:cs="Arial"/>
          <w:sz w:val="24"/>
          <w:szCs w:val="24"/>
        </w:rPr>
        <w:t xml:space="preserve">e from zinc was </w:t>
      </w:r>
      <w:r w:rsidR="0013781B">
        <w:rPr>
          <w:rFonts w:ascii="Arial" w:hAnsi="Arial" w:cs="Arial"/>
          <w:sz w:val="24"/>
          <w:szCs w:val="24"/>
        </w:rPr>
        <w:t xml:space="preserve">again </w:t>
      </w:r>
      <w:r w:rsidR="00A00438">
        <w:rPr>
          <w:rFonts w:ascii="Arial" w:hAnsi="Arial" w:cs="Arial"/>
          <w:sz w:val="24"/>
          <w:szCs w:val="24"/>
        </w:rPr>
        <w:t>visited by D</w:t>
      </w:r>
      <w:r>
        <w:rPr>
          <w:rFonts w:ascii="Arial" w:hAnsi="Arial" w:cs="Arial"/>
          <w:sz w:val="24"/>
          <w:szCs w:val="24"/>
        </w:rPr>
        <w:t xml:space="preserve">etective </w:t>
      </w:r>
      <w:r w:rsidR="00A00438">
        <w:rPr>
          <w:rFonts w:ascii="Arial" w:hAnsi="Arial" w:cs="Arial"/>
          <w:sz w:val="24"/>
          <w:szCs w:val="24"/>
        </w:rPr>
        <w:t>Chief Inspector</w:t>
      </w:r>
      <w:r w:rsidR="00293CE5">
        <w:rPr>
          <w:rFonts w:ascii="Arial" w:hAnsi="Arial" w:cs="Arial"/>
          <w:sz w:val="24"/>
          <w:szCs w:val="24"/>
        </w:rPr>
        <w:t xml:space="preserve"> Quim. He </w:t>
      </w:r>
      <w:r w:rsidR="00EE7557">
        <w:rPr>
          <w:rFonts w:ascii="Arial" w:hAnsi="Arial" w:cs="Arial"/>
          <w:sz w:val="24"/>
          <w:szCs w:val="24"/>
        </w:rPr>
        <w:t xml:space="preserve">then </w:t>
      </w:r>
      <w:r w:rsidR="00293CE5">
        <w:rPr>
          <w:rFonts w:ascii="Arial" w:hAnsi="Arial" w:cs="Arial"/>
          <w:sz w:val="24"/>
          <w:szCs w:val="24"/>
        </w:rPr>
        <w:t xml:space="preserve">called out the name </w:t>
      </w:r>
      <w:proofErr w:type="spellStart"/>
      <w:r w:rsidR="00293CE5">
        <w:rPr>
          <w:rFonts w:ascii="Arial" w:hAnsi="Arial" w:cs="Arial"/>
          <w:sz w:val="24"/>
          <w:szCs w:val="24"/>
        </w:rPr>
        <w:t>Ou</w:t>
      </w:r>
      <w:r w:rsidR="00A00438">
        <w:rPr>
          <w:rFonts w:ascii="Arial" w:hAnsi="Arial" w:cs="Arial"/>
          <w:sz w:val="24"/>
          <w:szCs w:val="24"/>
        </w:rPr>
        <w:t>boet</w:t>
      </w:r>
      <w:proofErr w:type="spellEnd"/>
      <w:r w:rsidR="00A00438">
        <w:rPr>
          <w:rFonts w:ascii="Arial" w:hAnsi="Arial" w:cs="Arial"/>
          <w:sz w:val="24"/>
          <w:szCs w:val="24"/>
        </w:rPr>
        <w:t xml:space="preserve"> and </w:t>
      </w:r>
      <w:proofErr w:type="spellStart"/>
      <w:r w:rsidR="0057074C">
        <w:rPr>
          <w:rFonts w:ascii="Arial" w:hAnsi="Arial" w:cs="Arial"/>
          <w:sz w:val="24"/>
          <w:szCs w:val="24"/>
        </w:rPr>
        <w:t>Ouboet</w:t>
      </w:r>
      <w:proofErr w:type="spellEnd"/>
      <w:r w:rsidR="0057074C">
        <w:rPr>
          <w:rFonts w:ascii="Arial" w:hAnsi="Arial" w:cs="Arial"/>
          <w:sz w:val="24"/>
          <w:szCs w:val="24"/>
        </w:rPr>
        <w:t xml:space="preserve"> </w:t>
      </w:r>
      <w:r w:rsidR="00A00438">
        <w:rPr>
          <w:rFonts w:ascii="Arial" w:hAnsi="Arial" w:cs="Arial"/>
          <w:sz w:val="24"/>
          <w:szCs w:val="24"/>
        </w:rPr>
        <w:t>responded that he was coming to him. That was about midnigh</w:t>
      </w:r>
      <w:r w:rsidR="00293CE5">
        <w:rPr>
          <w:rFonts w:ascii="Arial" w:hAnsi="Arial" w:cs="Arial"/>
          <w:sz w:val="24"/>
          <w:szCs w:val="24"/>
        </w:rPr>
        <w:t xml:space="preserve">t between 11 and 12 pm. After </w:t>
      </w:r>
      <w:proofErr w:type="spellStart"/>
      <w:r w:rsidR="00293CE5">
        <w:rPr>
          <w:rFonts w:ascii="Arial" w:hAnsi="Arial" w:cs="Arial"/>
          <w:sz w:val="24"/>
          <w:szCs w:val="24"/>
        </w:rPr>
        <w:t>Ou</w:t>
      </w:r>
      <w:r w:rsidR="00A00438">
        <w:rPr>
          <w:rFonts w:ascii="Arial" w:hAnsi="Arial" w:cs="Arial"/>
          <w:sz w:val="24"/>
          <w:szCs w:val="24"/>
        </w:rPr>
        <w:t>boet</w:t>
      </w:r>
      <w:proofErr w:type="spellEnd"/>
      <w:r w:rsidR="00A00438">
        <w:rPr>
          <w:rFonts w:ascii="Arial" w:hAnsi="Arial" w:cs="Arial"/>
          <w:sz w:val="24"/>
          <w:szCs w:val="24"/>
        </w:rPr>
        <w:t xml:space="preserve"> </w:t>
      </w:r>
      <w:r w:rsidR="0013781B">
        <w:rPr>
          <w:rFonts w:ascii="Arial" w:hAnsi="Arial" w:cs="Arial"/>
          <w:sz w:val="24"/>
          <w:szCs w:val="24"/>
        </w:rPr>
        <w:t xml:space="preserve">finally </w:t>
      </w:r>
      <w:r w:rsidR="00A00438">
        <w:rPr>
          <w:rFonts w:ascii="Arial" w:hAnsi="Arial" w:cs="Arial"/>
          <w:sz w:val="24"/>
          <w:szCs w:val="24"/>
        </w:rPr>
        <w:t xml:space="preserve">emerged from the shack house, Inspector Quim introduced himself to him as a police officer and </w:t>
      </w:r>
      <w:r w:rsidR="00293CE5">
        <w:rPr>
          <w:rFonts w:ascii="Arial" w:hAnsi="Arial" w:cs="Arial"/>
          <w:sz w:val="24"/>
          <w:szCs w:val="24"/>
        </w:rPr>
        <w:t>his</w:t>
      </w:r>
      <w:r w:rsidR="00A00438">
        <w:rPr>
          <w:rFonts w:ascii="Arial" w:hAnsi="Arial" w:cs="Arial"/>
          <w:sz w:val="24"/>
          <w:szCs w:val="24"/>
        </w:rPr>
        <w:t xml:space="preserve"> reason</w:t>
      </w:r>
      <w:r w:rsidR="00EE7557">
        <w:rPr>
          <w:rFonts w:ascii="Arial" w:hAnsi="Arial" w:cs="Arial"/>
          <w:sz w:val="24"/>
          <w:szCs w:val="24"/>
        </w:rPr>
        <w:t>s</w:t>
      </w:r>
      <w:r w:rsidR="00A00438">
        <w:rPr>
          <w:rFonts w:ascii="Arial" w:hAnsi="Arial" w:cs="Arial"/>
          <w:sz w:val="24"/>
          <w:szCs w:val="24"/>
        </w:rPr>
        <w:t xml:space="preserve"> for the visit. He further explained to him about the allegation of murder and that he was entitled to obtain a legal representative of his own choice if </w:t>
      </w:r>
      <w:r w:rsidR="00EE7557">
        <w:rPr>
          <w:rFonts w:ascii="Arial" w:hAnsi="Arial" w:cs="Arial"/>
          <w:sz w:val="24"/>
          <w:szCs w:val="24"/>
        </w:rPr>
        <w:t>he was</w:t>
      </w:r>
      <w:r w:rsidR="0013781B">
        <w:rPr>
          <w:rFonts w:ascii="Arial" w:hAnsi="Arial" w:cs="Arial"/>
          <w:sz w:val="24"/>
          <w:szCs w:val="24"/>
        </w:rPr>
        <w:t xml:space="preserve"> </w:t>
      </w:r>
      <w:r w:rsidR="00A00438">
        <w:rPr>
          <w:rFonts w:ascii="Arial" w:hAnsi="Arial" w:cs="Arial"/>
          <w:sz w:val="24"/>
          <w:szCs w:val="24"/>
        </w:rPr>
        <w:t>able to afford one</w:t>
      </w:r>
      <w:r w:rsidR="00293CE5">
        <w:rPr>
          <w:rFonts w:ascii="Arial" w:hAnsi="Arial" w:cs="Arial"/>
          <w:sz w:val="24"/>
          <w:szCs w:val="24"/>
        </w:rPr>
        <w:t>.</w:t>
      </w:r>
      <w:r w:rsidR="00A00438">
        <w:rPr>
          <w:rFonts w:ascii="Arial" w:hAnsi="Arial" w:cs="Arial"/>
          <w:sz w:val="24"/>
          <w:szCs w:val="24"/>
        </w:rPr>
        <w:t xml:space="preserve"> </w:t>
      </w:r>
      <w:r w:rsidR="00293CE5">
        <w:rPr>
          <w:rFonts w:ascii="Arial" w:hAnsi="Arial" w:cs="Arial"/>
          <w:sz w:val="24"/>
          <w:szCs w:val="24"/>
        </w:rPr>
        <w:t>He also explained</w:t>
      </w:r>
      <w:r w:rsidR="0013781B">
        <w:rPr>
          <w:rFonts w:ascii="Arial" w:hAnsi="Arial" w:cs="Arial"/>
          <w:sz w:val="24"/>
          <w:szCs w:val="24"/>
        </w:rPr>
        <w:t xml:space="preserve"> to him</w:t>
      </w:r>
      <w:r w:rsidR="00293CE5">
        <w:rPr>
          <w:rFonts w:ascii="Arial" w:hAnsi="Arial" w:cs="Arial"/>
          <w:sz w:val="24"/>
          <w:szCs w:val="24"/>
        </w:rPr>
        <w:t xml:space="preserve"> the right</w:t>
      </w:r>
      <w:r w:rsidR="00A00438">
        <w:rPr>
          <w:rFonts w:ascii="Arial" w:hAnsi="Arial" w:cs="Arial"/>
          <w:sz w:val="24"/>
          <w:szCs w:val="24"/>
        </w:rPr>
        <w:t xml:space="preserve"> to apply for a state funded lawyer </w:t>
      </w:r>
      <w:r w:rsidR="00066408">
        <w:rPr>
          <w:rFonts w:ascii="Arial" w:hAnsi="Arial" w:cs="Arial"/>
          <w:sz w:val="24"/>
          <w:szCs w:val="24"/>
        </w:rPr>
        <w:t>where after</w:t>
      </w:r>
      <w:r w:rsidR="00A00438">
        <w:rPr>
          <w:rFonts w:ascii="Arial" w:hAnsi="Arial" w:cs="Arial"/>
          <w:sz w:val="24"/>
          <w:szCs w:val="24"/>
        </w:rPr>
        <w:t xml:space="preserve"> he loaded </w:t>
      </w:r>
      <w:r w:rsidR="00293CE5">
        <w:rPr>
          <w:rFonts w:ascii="Arial" w:hAnsi="Arial" w:cs="Arial"/>
          <w:sz w:val="24"/>
          <w:szCs w:val="24"/>
        </w:rPr>
        <w:t>the accused</w:t>
      </w:r>
      <w:r w:rsidR="00FE1374">
        <w:rPr>
          <w:rFonts w:ascii="Arial" w:hAnsi="Arial" w:cs="Arial"/>
          <w:sz w:val="24"/>
          <w:szCs w:val="24"/>
        </w:rPr>
        <w:t xml:space="preserve"> in</w:t>
      </w:r>
      <w:r w:rsidR="00A00438">
        <w:rPr>
          <w:rFonts w:ascii="Arial" w:hAnsi="Arial" w:cs="Arial"/>
          <w:sz w:val="24"/>
          <w:szCs w:val="24"/>
        </w:rPr>
        <w:t xml:space="preserve"> the </w:t>
      </w:r>
      <w:r w:rsidR="00293CE5">
        <w:rPr>
          <w:rFonts w:ascii="Arial" w:hAnsi="Arial" w:cs="Arial"/>
          <w:sz w:val="24"/>
          <w:szCs w:val="24"/>
        </w:rPr>
        <w:t>police van</w:t>
      </w:r>
      <w:r w:rsidR="00A00438">
        <w:rPr>
          <w:rFonts w:ascii="Arial" w:hAnsi="Arial" w:cs="Arial"/>
          <w:sz w:val="24"/>
          <w:szCs w:val="24"/>
        </w:rPr>
        <w:t xml:space="preserve"> and drove </w:t>
      </w:r>
      <w:r w:rsidR="00293CE5">
        <w:rPr>
          <w:rFonts w:ascii="Arial" w:hAnsi="Arial" w:cs="Arial"/>
          <w:sz w:val="24"/>
          <w:szCs w:val="24"/>
        </w:rPr>
        <w:t xml:space="preserve">him </w:t>
      </w:r>
      <w:r w:rsidR="00A00438">
        <w:rPr>
          <w:rFonts w:ascii="Arial" w:hAnsi="Arial" w:cs="Arial"/>
          <w:sz w:val="24"/>
          <w:szCs w:val="24"/>
        </w:rPr>
        <w:t>to the police station</w:t>
      </w:r>
      <w:r w:rsidR="0013781B">
        <w:rPr>
          <w:rFonts w:ascii="Arial" w:hAnsi="Arial" w:cs="Arial"/>
          <w:sz w:val="24"/>
          <w:szCs w:val="24"/>
        </w:rPr>
        <w:t>. The accused</w:t>
      </w:r>
      <w:r w:rsidR="00EE7557">
        <w:rPr>
          <w:rFonts w:ascii="Arial" w:hAnsi="Arial" w:cs="Arial"/>
          <w:sz w:val="24"/>
          <w:szCs w:val="24"/>
        </w:rPr>
        <w:t xml:space="preserve"> person</w:t>
      </w:r>
      <w:r w:rsidR="0013781B">
        <w:rPr>
          <w:rFonts w:ascii="Arial" w:hAnsi="Arial" w:cs="Arial"/>
          <w:sz w:val="24"/>
          <w:szCs w:val="24"/>
        </w:rPr>
        <w:t xml:space="preserve"> was later on</w:t>
      </w:r>
      <w:r w:rsidR="00A00438">
        <w:rPr>
          <w:rFonts w:ascii="Arial" w:hAnsi="Arial" w:cs="Arial"/>
          <w:sz w:val="24"/>
          <w:szCs w:val="24"/>
        </w:rPr>
        <w:t xml:space="preserve"> charged.</w:t>
      </w:r>
    </w:p>
    <w:p w:rsidR="00A00438" w:rsidRDefault="00A00438" w:rsidP="00F14730">
      <w:pPr>
        <w:spacing w:after="0" w:line="360" w:lineRule="auto"/>
        <w:jc w:val="both"/>
        <w:rPr>
          <w:rFonts w:ascii="Arial" w:hAnsi="Arial" w:cs="Arial"/>
          <w:sz w:val="24"/>
          <w:szCs w:val="24"/>
        </w:rPr>
      </w:pPr>
    </w:p>
    <w:p w:rsidR="00A00438" w:rsidRDefault="00A00438"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12</w:t>
      </w:r>
      <w:r w:rsidR="00FE1374">
        <w:rPr>
          <w:rFonts w:ascii="Arial" w:hAnsi="Arial" w:cs="Arial"/>
          <w:sz w:val="24"/>
          <w:szCs w:val="24"/>
        </w:rPr>
        <w:t>]</w:t>
      </w:r>
      <w:r w:rsidR="00FE1374">
        <w:rPr>
          <w:rFonts w:ascii="Arial" w:hAnsi="Arial" w:cs="Arial"/>
          <w:sz w:val="24"/>
          <w:szCs w:val="24"/>
        </w:rPr>
        <w:tab/>
        <w:t>The next morning, on</w:t>
      </w:r>
      <w:r>
        <w:rPr>
          <w:rFonts w:ascii="Arial" w:hAnsi="Arial" w:cs="Arial"/>
          <w:sz w:val="24"/>
          <w:szCs w:val="24"/>
        </w:rPr>
        <w:t xml:space="preserve"> 21 July 2020</w:t>
      </w:r>
      <w:r w:rsidR="00FE1374">
        <w:rPr>
          <w:rFonts w:ascii="Arial" w:hAnsi="Arial" w:cs="Arial"/>
          <w:sz w:val="24"/>
          <w:szCs w:val="24"/>
        </w:rPr>
        <w:t>,</w:t>
      </w:r>
      <w:r>
        <w:rPr>
          <w:rFonts w:ascii="Arial" w:hAnsi="Arial" w:cs="Arial"/>
          <w:sz w:val="24"/>
          <w:szCs w:val="24"/>
        </w:rPr>
        <w:t xml:space="preserve"> Inspector Quim visited the accused and called him in order to charge him and to obtain a warning statement</w:t>
      </w:r>
      <w:r w:rsidR="00EE7557">
        <w:rPr>
          <w:rFonts w:ascii="Arial" w:hAnsi="Arial" w:cs="Arial"/>
          <w:sz w:val="24"/>
          <w:szCs w:val="24"/>
        </w:rPr>
        <w:t xml:space="preserve"> from him</w:t>
      </w:r>
      <w:r>
        <w:rPr>
          <w:rFonts w:ascii="Arial" w:hAnsi="Arial" w:cs="Arial"/>
          <w:sz w:val="24"/>
          <w:szCs w:val="24"/>
        </w:rPr>
        <w:t>. He explained his legal rights after h</w:t>
      </w:r>
      <w:r w:rsidR="00B95471">
        <w:rPr>
          <w:rFonts w:ascii="Arial" w:hAnsi="Arial" w:cs="Arial"/>
          <w:sz w:val="24"/>
          <w:szCs w:val="24"/>
        </w:rPr>
        <w:t>e</w:t>
      </w:r>
      <w:r>
        <w:rPr>
          <w:rFonts w:ascii="Arial" w:hAnsi="Arial" w:cs="Arial"/>
          <w:sz w:val="24"/>
          <w:szCs w:val="24"/>
        </w:rPr>
        <w:t xml:space="preserve"> had introduced himself as a Detective </w:t>
      </w:r>
      <w:r w:rsidR="00EE7557">
        <w:rPr>
          <w:rFonts w:ascii="Arial" w:hAnsi="Arial" w:cs="Arial"/>
          <w:sz w:val="24"/>
          <w:szCs w:val="24"/>
        </w:rPr>
        <w:t xml:space="preserve">Chief </w:t>
      </w:r>
      <w:r>
        <w:rPr>
          <w:rFonts w:ascii="Arial" w:hAnsi="Arial" w:cs="Arial"/>
          <w:sz w:val="24"/>
          <w:szCs w:val="24"/>
        </w:rPr>
        <w:t xml:space="preserve">Inspector. He informed him about his right to remain silent and that he was not obliged to </w:t>
      </w:r>
      <w:r w:rsidR="00C77598">
        <w:rPr>
          <w:rFonts w:ascii="Arial" w:hAnsi="Arial" w:cs="Arial"/>
          <w:sz w:val="24"/>
          <w:szCs w:val="24"/>
        </w:rPr>
        <w:t>answer</w:t>
      </w:r>
      <w:r w:rsidR="00836888">
        <w:rPr>
          <w:rFonts w:ascii="Arial" w:hAnsi="Arial" w:cs="Arial"/>
          <w:sz w:val="24"/>
          <w:szCs w:val="24"/>
        </w:rPr>
        <w:t xml:space="preserve"> any questions pertaining to the charges. He further explained to him the seriousness of the offence he was facing and warned him to be careful about what he was going to say as that could be used against him in the court proceedings. The right to get a legal representative of hi</w:t>
      </w:r>
      <w:r w:rsidR="0013781B">
        <w:rPr>
          <w:rFonts w:ascii="Arial" w:hAnsi="Arial" w:cs="Arial"/>
          <w:sz w:val="24"/>
          <w:szCs w:val="24"/>
        </w:rPr>
        <w:t>s</w:t>
      </w:r>
      <w:r w:rsidR="00FE1374">
        <w:rPr>
          <w:rFonts w:ascii="Arial" w:hAnsi="Arial" w:cs="Arial"/>
          <w:sz w:val="24"/>
          <w:szCs w:val="24"/>
        </w:rPr>
        <w:t xml:space="preserve"> own choice if he could afford one </w:t>
      </w:r>
      <w:r w:rsidR="00836888">
        <w:rPr>
          <w:rFonts w:ascii="Arial" w:hAnsi="Arial" w:cs="Arial"/>
          <w:sz w:val="24"/>
          <w:szCs w:val="24"/>
        </w:rPr>
        <w:t>was again explained to him. Furthermore</w:t>
      </w:r>
      <w:r w:rsidR="00FE1374">
        <w:rPr>
          <w:rFonts w:ascii="Arial" w:hAnsi="Arial" w:cs="Arial"/>
          <w:sz w:val="24"/>
          <w:szCs w:val="24"/>
        </w:rPr>
        <w:t>,</w:t>
      </w:r>
      <w:r w:rsidR="00836888">
        <w:rPr>
          <w:rFonts w:ascii="Arial" w:hAnsi="Arial" w:cs="Arial"/>
          <w:sz w:val="24"/>
          <w:szCs w:val="24"/>
        </w:rPr>
        <w:t xml:space="preserve"> Detective Chief Inspector Quim explained to the accused that if he could not afford a private legal representative of his own choice, he could apply for a state funded lawyer at the magistrate’s co</w:t>
      </w:r>
      <w:r w:rsidR="00293CE5">
        <w:rPr>
          <w:rFonts w:ascii="Arial" w:hAnsi="Arial" w:cs="Arial"/>
          <w:sz w:val="24"/>
          <w:szCs w:val="24"/>
        </w:rPr>
        <w:t>urt with the assistance of the C</w:t>
      </w:r>
      <w:r w:rsidR="00836888">
        <w:rPr>
          <w:rFonts w:ascii="Arial" w:hAnsi="Arial" w:cs="Arial"/>
          <w:sz w:val="24"/>
          <w:szCs w:val="24"/>
        </w:rPr>
        <w:t xml:space="preserve">lerk of the court. These rights were explained to the accused in the Damara/Nama language which </w:t>
      </w:r>
      <w:r w:rsidR="0013781B">
        <w:rPr>
          <w:rFonts w:ascii="Arial" w:hAnsi="Arial" w:cs="Arial"/>
          <w:sz w:val="24"/>
          <w:szCs w:val="24"/>
        </w:rPr>
        <w:t xml:space="preserve">they </w:t>
      </w:r>
      <w:r w:rsidR="00836888">
        <w:rPr>
          <w:rFonts w:ascii="Arial" w:hAnsi="Arial" w:cs="Arial"/>
          <w:sz w:val="24"/>
          <w:szCs w:val="24"/>
        </w:rPr>
        <w:t>both understood and were transla</w:t>
      </w:r>
      <w:r w:rsidR="00EE7557">
        <w:rPr>
          <w:rFonts w:ascii="Arial" w:hAnsi="Arial" w:cs="Arial"/>
          <w:sz w:val="24"/>
          <w:szCs w:val="24"/>
        </w:rPr>
        <w:t>ted into the English language. The a</w:t>
      </w:r>
      <w:r w:rsidR="00836888">
        <w:rPr>
          <w:rFonts w:ascii="Arial" w:hAnsi="Arial" w:cs="Arial"/>
          <w:sz w:val="24"/>
          <w:szCs w:val="24"/>
        </w:rPr>
        <w:t xml:space="preserve">ccused indicated that he understood and opted voluntarily to explain to the </w:t>
      </w:r>
      <w:r w:rsidR="00B95471">
        <w:rPr>
          <w:rFonts w:ascii="Arial" w:hAnsi="Arial" w:cs="Arial"/>
          <w:sz w:val="24"/>
          <w:szCs w:val="24"/>
        </w:rPr>
        <w:t>Investigating O</w:t>
      </w:r>
      <w:r w:rsidR="00836888">
        <w:rPr>
          <w:rFonts w:ascii="Arial" w:hAnsi="Arial" w:cs="Arial"/>
          <w:sz w:val="24"/>
          <w:szCs w:val="24"/>
        </w:rPr>
        <w:t>fficer what transpired on the night of the incident.</w:t>
      </w:r>
    </w:p>
    <w:p w:rsidR="00836888" w:rsidRDefault="00836888" w:rsidP="00F14730">
      <w:pPr>
        <w:spacing w:after="0" w:line="360" w:lineRule="auto"/>
        <w:jc w:val="both"/>
        <w:rPr>
          <w:rFonts w:ascii="Arial" w:hAnsi="Arial" w:cs="Arial"/>
          <w:sz w:val="24"/>
          <w:szCs w:val="24"/>
        </w:rPr>
      </w:pPr>
    </w:p>
    <w:p w:rsidR="00836888" w:rsidRDefault="00836888" w:rsidP="00F14730">
      <w:pPr>
        <w:spacing w:after="0" w:line="360" w:lineRule="auto"/>
        <w:jc w:val="both"/>
        <w:rPr>
          <w:rFonts w:ascii="Arial" w:hAnsi="Arial" w:cs="Arial"/>
          <w:sz w:val="24"/>
          <w:szCs w:val="24"/>
        </w:rPr>
      </w:pPr>
      <w:r>
        <w:rPr>
          <w:rFonts w:ascii="Arial" w:hAnsi="Arial" w:cs="Arial"/>
          <w:sz w:val="24"/>
          <w:szCs w:val="24"/>
        </w:rPr>
        <w:lastRenderedPageBreak/>
        <w:t>[</w:t>
      </w:r>
      <w:r w:rsidR="00D7686F">
        <w:rPr>
          <w:rFonts w:ascii="Arial" w:hAnsi="Arial" w:cs="Arial"/>
          <w:sz w:val="24"/>
          <w:szCs w:val="24"/>
        </w:rPr>
        <w:t>13</w:t>
      </w:r>
      <w:r>
        <w:rPr>
          <w:rFonts w:ascii="Arial" w:hAnsi="Arial" w:cs="Arial"/>
          <w:sz w:val="24"/>
          <w:szCs w:val="24"/>
        </w:rPr>
        <w:t>]</w:t>
      </w:r>
      <w:r>
        <w:rPr>
          <w:rFonts w:ascii="Arial" w:hAnsi="Arial" w:cs="Arial"/>
          <w:sz w:val="24"/>
          <w:szCs w:val="24"/>
        </w:rPr>
        <w:tab/>
        <w:t>It was at this</w:t>
      </w:r>
      <w:r w:rsidR="00FE1374">
        <w:rPr>
          <w:rFonts w:ascii="Arial" w:hAnsi="Arial" w:cs="Arial"/>
          <w:sz w:val="24"/>
          <w:szCs w:val="24"/>
        </w:rPr>
        <w:t xml:space="preserve"> point where</w:t>
      </w:r>
      <w:r>
        <w:rPr>
          <w:rFonts w:ascii="Arial" w:hAnsi="Arial" w:cs="Arial"/>
          <w:sz w:val="24"/>
          <w:szCs w:val="24"/>
        </w:rPr>
        <w:t xml:space="preserve"> the defence raised an objection in respect of the warning statement made by the accused to Detective Inspector Quim</w:t>
      </w:r>
      <w:r w:rsidR="00FE1374">
        <w:rPr>
          <w:rFonts w:ascii="Arial" w:hAnsi="Arial" w:cs="Arial"/>
          <w:sz w:val="24"/>
          <w:szCs w:val="24"/>
        </w:rPr>
        <w:t>. A</w:t>
      </w:r>
      <w:r>
        <w:rPr>
          <w:rFonts w:ascii="Arial" w:hAnsi="Arial" w:cs="Arial"/>
          <w:sz w:val="24"/>
          <w:szCs w:val="24"/>
        </w:rPr>
        <w:t>s a result</w:t>
      </w:r>
      <w:r w:rsidR="00FE1374">
        <w:rPr>
          <w:rFonts w:ascii="Arial" w:hAnsi="Arial" w:cs="Arial"/>
          <w:sz w:val="24"/>
          <w:szCs w:val="24"/>
        </w:rPr>
        <w:t>,</w:t>
      </w:r>
      <w:r>
        <w:rPr>
          <w:rFonts w:ascii="Arial" w:hAnsi="Arial" w:cs="Arial"/>
          <w:sz w:val="24"/>
          <w:szCs w:val="24"/>
        </w:rPr>
        <w:t xml:space="preserve"> the court had to go through a trial within a trial in order to establish whether the warning statement was freely and voluntarily made and whether the evidence in respect thereof is admissible.</w:t>
      </w:r>
    </w:p>
    <w:p w:rsidR="00836888" w:rsidRDefault="00836888" w:rsidP="00F14730">
      <w:pPr>
        <w:spacing w:after="0" w:line="360" w:lineRule="auto"/>
        <w:jc w:val="both"/>
        <w:rPr>
          <w:rFonts w:ascii="Arial" w:hAnsi="Arial" w:cs="Arial"/>
          <w:sz w:val="24"/>
          <w:szCs w:val="24"/>
        </w:rPr>
      </w:pPr>
    </w:p>
    <w:p w:rsidR="00836888" w:rsidRDefault="00836888"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14</w:t>
      </w:r>
      <w:r>
        <w:rPr>
          <w:rFonts w:ascii="Arial" w:hAnsi="Arial" w:cs="Arial"/>
          <w:sz w:val="24"/>
          <w:szCs w:val="24"/>
        </w:rPr>
        <w:t>]</w:t>
      </w:r>
      <w:r>
        <w:rPr>
          <w:rFonts w:ascii="Arial" w:hAnsi="Arial" w:cs="Arial"/>
          <w:sz w:val="24"/>
          <w:szCs w:val="24"/>
        </w:rPr>
        <w:tab/>
        <w:t xml:space="preserve">It was Detective Inspector Quim’s contention that he explained the accused’s </w:t>
      </w:r>
      <w:r w:rsidR="001F14A3">
        <w:rPr>
          <w:rFonts w:ascii="Arial" w:hAnsi="Arial" w:cs="Arial"/>
          <w:sz w:val="24"/>
          <w:szCs w:val="24"/>
        </w:rPr>
        <w:t>rights and accused indicated to him that he understood those rights</w:t>
      </w:r>
      <w:r w:rsidR="00BD5F8F">
        <w:rPr>
          <w:rFonts w:ascii="Arial" w:hAnsi="Arial" w:cs="Arial"/>
          <w:sz w:val="24"/>
          <w:szCs w:val="24"/>
        </w:rPr>
        <w:t>,</w:t>
      </w:r>
      <w:r w:rsidR="001F14A3">
        <w:rPr>
          <w:rFonts w:ascii="Arial" w:hAnsi="Arial" w:cs="Arial"/>
          <w:sz w:val="24"/>
          <w:szCs w:val="24"/>
        </w:rPr>
        <w:t xml:space="preserve"> </w:t>
      </w:r>
      <w:r w:rsidR="00066408">
        <w:rPr>
          <w:rFonts w:ascii="Arial" w:hAnsi="Arial" w:cs="Arial"/>
          <w:sz w:val="24"/>
          <w:szCs w:val="24"/>
        </w:rPr>
        <w:t>where after</w:t>
      </w:r>
      <w:r w:rsidR="001F14A3">
        <w:rPr>
          <w:rFonts w:ascii="Arial" w:hAnsi="Arial" w:cs="Arial"/>
          <w:sz w:val="24"/>
          <w:szCs w:val="24"/>
        </w:rPr>
        <w:t xml:space="preserve"> he opted to explain what transpired that night. As he explained the rights, he recorded the accused’s responses </w:t>
      </w:r>
      <w:r w:rsidR="00FE1374">
        <w:rPr>
          <w:rFonts w:ascii="Arial" w:hAnsi="Arial" w:cs="Arial"/>
          <w:sz w:val="24"/>
          <w:szCs w:val="24"/>
        </w:rPr>
        <w:t xml:space="preserve">and the </w:t>
      </w:r>
      <w:r w:rsidR="001F14A3">
        <w:rPr>
          <w:rFonts w:ascii="Arial" w:hAnsi="Arial" w:cs="Arial"/>
          <w:sz w:val="24"/>
          <w:szCs w:val="24"/>
        </w:rPr>
        <w:t>accused indic</w:t>
      </w:r>
      <w:r w:rsidR="0013781B">
        <w:rPr>
          <w:rFonts w:ascii="Arial" w:hAnsi="Arial" w:cs="Arial"/>
          <w:sz w:val="24"/>
          <w:szCs w:val="24"/>
        </w:rPr>
        <w:t>a</w:t>
      </w:r>
      <w:r w:rsidR="001F14A3">
        <w:rPr>
          <w:rFonts w:ascii="Arial" w:hAnsi="Arial" w:cs="Arial"/>
          <w:sz w:val="24"/>
          <w:szCs w:val="24"/>
        </w:rPr>
        <w:t xml:space="preserve">ted that he </w:t>
      </w:r>
      <w:r w:rsidR="00C83946">
        <w:rPr>
          <w:rFonts w:ascii="Arial" w:hAnsi="Arial" w:cs="Arial"/>
          <w:sz w:val="24"/>
          <w:szCs w:val="24"/>
        </w:rPr>
        <w:t xml:space="preserve">will apply for </w:t>
      </w:r>
      <w:r w:rsidR="00BD5F8F">
        <w:rPr>
          <w:rFonts w:ascii="Arial" w:hAnsi="Arial" w:cs="Arial"/>
          <w:sz w:val="24"/>
          <w:szCs w:val="24"/>
        </w:rPr>
        <w:t xml:space="preserve">a </w:t>
      </w:r>
      <w:r w:rsidR="00C83946">
        <w:rPr>
          <w:rFonts w:ascii="Arial" w:hAnsi="Arial" w:cs="Arial"/>
          <w:sz w:val="24"/>
          <w:szCs w:val="24"/>
        </w:rPr>
        <w:t>legal aid lawyer at the time he</w:t>
      </w:r>
      <w:r w:rsidR="00BD5F8F">
        <w:rPr>
          <w:rFonts w:ascii="Arial" w:hAnsi="Arial" w:cs="Arial"/>
          <w:sz w:val="24"/>
          <w:szCs w:val="24"/>
        </w:rPr>
        <w:t xml:space="preserve"> will be </w:t>
      </w:r>
      <w:r w:rsidR="00C83946">
        <w:rPr>
          <w:rFonts w:ascii="Arial" w:hAnsi="Arial" w:cs="Arial"/>
          <w:sz w:val="24"/>
          <w:szCs w:val="24"/>
        </w:rPr>
        <w:t>appear</w:t>
      </w:r>
      <w:r w:rsidR="00BD5F8F">
        <w:rPr>
          <w:rFonts w:ascii="Arial" w:hAnsi="Arial" w:cs="Arial"/>
          <w:sz w:val="24"/>
          <w:szCs w:val="24"/>
        </w:rPr>
        <w:t>ing</w:t>
      </w:r>
      <w:r w:rsidR="00C83946">
        <w:rPr>
          <w:rFonts w:ascii="Arial" w:hAnsi="Arial" w:cs="Arial"/>
          <w:sz w:val="24"/>
          <w:szCs w:val="24"/>
        </w:rPr>
        <w:t xml:space="preserve"> before the magistrate. Accused was clear and did not raise any complaint as they understood each other well. </w:t>
      </w:r>
      <w:r w:rsidR="00BD5F8F">
        <w:rPr>
          <w:rFonts w:ascii="Arial" w:hAnsi="Arial" w:cs="Arial"/>
          <w:sz w:val="24"/>
          <w:szCs w:val="24"/>
        </w:rPr>
        <w:t>Neither</w:t>
      </w:r>
      <w:r w:rsidR="00C83946">
        <w:rPr>
          <w:rFonts w:ascii="Arial" w:hAnsi="Arial" w:cs="Arial"/>
          <w:sz w:val="24"/>
          <w:szCs w:val="24"/>
        </w:rPr>
        <w:t xml:space="preserve"> was </w:t>
      </w:r>
      <w:r w:rsidR="00BD5F8F">
        <w:rPr>
          <w:rFonts w:ascii="Arial" w:hAnsi="Arial" w:cs="Arial"/>
          <w:sz w:val="24"/>
          <w:szCs w:val="24"/>
        </w:rPr>
        <w:t>he</w:t>
      </w:r>
      <w:r w:rsidR="00C83946">
        <w:rPr>
          <w:rFonts w:ascii="Arial" w:hAnsi="Arial" w:cs="Arial"/>
          <w:sz w:val="24"/>
          <w:szCs w:val="24"/>
        </w:rPr>
        <w:t xml:space="preserve"> forced </w:t>
      </w:r>
      <w:r w:rsidR="0013781B">
        <w:rPr>
          <w:rFonts w:ascii="Arial" w:hAnsi="Arial" w:cs="Arial"/>
          <w:sz w:val="24"/>
          <w:szCs w:val="24"/>
        </w:rPr>
        <w:t>n</w:t>
      </w:r>
      <w:r w:rsidR="00C83946">
        <w:rPr>
          <w:rFonts w:ascii="Arial" w:hAnsi="Arial" w:cs="Arial"/>
          <w:sz w:val="24"/>
          <w:szCs w:val="24"/>
        </w:rPr>
        <w:t>or influenced in any manner whatsoever.</w:t>
      </w:r>
    </w:p>
    <w:p w:rsidR="00C83946" w:rsidRDefault="00C83946" w:rsidP="00F14730">
      <w:pPr>
        <w:spacing w:after="0" w:line="360" w:lineRule="auto"/>
        <w:jc w:val="both"/>
        <w:rPr>
          <w:rFonts w:ascii="Arial" w:hAnsi="Arial" w:cs="Arial"/>
          <w:sz w:val="24"/>
          <w:szCs w:val="24"/>
        </w:rPr>
      </w:pPr>
    </w:p>
    <w:p w:rsidR="00C83946" w:rsidRDefault="00C83946"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15</w:t>
      </w:r>
      <w:r>
        <w:rPr>
          <w:rFonts w:ascii="Arial" w:hAnsi="Arial" w:cs="Arial"/>
          <w:sz w:val="24"/>
          <w:szCs w:val="24"/>
        </w:rPr>
        <w:t>]</w:t>
      </w:r>
      <w:r>
        <w:rPr>
          <w:rFonts w:ascii="Arial" w:hAnsi="Arial" w:cs="Arial"/>
          <w:sz w:val="24"/>
          <w:szCs w:val="24"/>
        </w:rPr>
        <w:tab/>
        <w:t>During the course of the cross exam</w:t>
      </w:r>
      <w:r w:rsidR="00FE1374">
        <w:rPr>
          <w:rFonts w:ascii="Arial" w:hAnsi="Arial" w:cs="Arial"/>
          <w:sz w:val="24"/>
          <w:szCs w:val="24"/>
        </w:rPr>
        <w:t>ination, the defence took issue</w:t>
      </w:r>
      <w:r>
        <w:rPr>
          <w:rFonts w:ascii="Arial" w:hAnsi="Arial" w:cs="Arial"/>
          <w:sz w:val="24"/>
          <w:szCs w:val="24"/>
        </w:rPr>
        <w:t xml:space="preserve"> with the fact that </w:t>
      </w:r>
      <w:r w:rsidR="008D6E2F">
        <w:rPr>
          <w:rFonts w:ascii="Arial" w:hAnsi="Arial" w:cs="Arial"/>
          <w:sz w:val="24"/>
          <w:szCs w:val="24"/>
        </w:rPr>
        <w:t xml:space="preserve">the </w:t>
      </w:r>
      <w:proofErr w:type="spellStart"/>
      <w:r>
        <w:rPr>
          <w:rFonts w:ascii="Arial" w:hAnsi="Arial" w:cs="Arial"/>
          <w:sz w:val="24"/>
          <w:szCs w:val="24"/>
        </w:rPr>
        <w:t>proforma</w:t>
      </w:r>
      <w:proofErr w:type="spellEnd"/>
      <w:r>
        <w:rPr>
          <w:rFonts w:ascii="Arial" w:hAnsi="Arial" w:cs="Arial"/>
          <w:sz w:val="24"/>
          <w:szCs w:val="24"/>
        </w:rPr>
        <w:t xml:space="preserve"> </w:t>
      </w:r>
      <w:r w:rsidR="008D6E2F">
        <w:rPr>
          <w:rFonts w:ascii="Arial" w:hAnsi="Arial" w:cs="Arial"/>
          <w:sz w:val="24"/>
          <w:szCs w:val="24"/>
        </w:rPr>
        <w:t xml:space="preserve">that are </w:t>
      </w:r>
      <w:r>
        <w:rPr>
          <w:rFonts w:ascii="Arial" w:hAnsi="Arial" w:cs="Arial"/>
          <w:sz w:val="24"/>
          <w:szCs w:val="24"/>
        </w:rPr>
        <w:t>being used to record warning statement</w:t>
      </w:r>
      <w:r w:rsidR="008D6E2F">
        <w:rPr>
          <w:rFonts w:ascii="Arial" w:hAnsi="Arial" w:cs="Arial"/>
          <w:sz w:val="24"/>
          <w:szCs w:val="24"/>
        </w:rPr>
        <w:t>s</w:t>
      </w:r>
      <w:r>
        <w:rPr>
          <w:rFonts w:ascii="Arial" w:hAnsi="Arial" w:cs="Arial"/>
          <w:sz w:val="24"/>
          <w:szCs w:val="24"/>
        </w:rPr>
        <w:t xml:space="preserve"> had a provision for the interpreter’s signature which remain</w:t>
      </w:r>
      <w:r w:rsidR="00FE1374">
        <w:rPr>
          <w:rFonts w:ascii="Arial" w:hAnsi="Arial" w:cs="Arial"/>
          <w:sz w:val="24"/>
          <w:szCs w:val="24"/>
        </w:rPr>
        <w:t>ed</w:t>
      </w:r>
      <w:r>
        <w:rPr>
          <w:rFonts w:ascii="Arial" w:hAnsi="Arial" w:cs="Arial"/>
          <w:sz w:val="24"/>
          <w:szCs w:val="24"/>
        </w:rPr>
        <w:t xml:space="preserve"> uncompleted</w:t>
      </w:r>
      <w:r w:rsidR="008D6E2F">
        <w:rPr>
          <w:rFonts w:ascii="Arial" w:hAnsi="Arial" w:cs="Arial"/>
          <w:sz w:val="24"/>
          <w:szCs w:val="24"/>
        </w:rPr>
        <w:t xml:space="preserve">. A question was </w:t>
      </w:r>
      <w:r>
        <w:rPr>
          <w:rFonts w:ascii="Arial" w:hAnsi="Arial" w:cs="Arial"/>
          <w:sz w:val="24"/>
          <w:szCs w:val="24"/>
        </w:rPr>
        <w:t>posed why this had been left open. It was the Investigating Officer’s contention that since he acted as a charging officer and played the role of an interpreter</w:t>
      </w:r>
      <w:r w:rsidR="00E440AE">
        <w:rPr>
          <w:rFonts w:ascii="Arial" w:hAnsi="Arial" w:cs="Arial"/>
          <w:sz w:val="24"/>
          <w:szCs w:val="24"/>
        </w:rPr>
        <w:t>,</w:t>
      </w:r>
      <w:r>
        <w:rPr>
          <w:rFonts w:ascii="Arial" w:hAnsi="Arial" w:cs="Arial"/>
          <w:sz w:val="24"/>
          <w:szCs w:val="24"/>
        </w:rPr>
        <w:t xml:space="preserve"> he did not find it necessary to complete that </w:t>
      </w:r>
      <w:r w:rsidR="008D6E2F">
        <w:rPr>
          <w:rFonts w:ascii="Arial" w:hAnsi="Arial" w:cs="Arial"/>
          <w:sz w:val="24"/>
          <w:szCs w:val="24"/>
        </w:rPr>
        <w:t>part</w:t>
      </w:r>
      <w:r>
        <w:rPr>
          <w:rFonts w:ascii="Arial" w:hAnsi="Arial" w:cs="Arial"/>
          <w:sz w:val="24"/>
          <w:szCs w:val="24"/>
        </w:rPr>
        <w:t xml:space="preserve"> usually used when there is an interpreter present during the taking of</w:t>
      </w:r>
      <w:r w:rsidR="00EE7557">
        <w:rPr>
          <w:rFonts w:ascii="Arial" w:hAnsi="Arial" w:cs="Arial"/>
          <w:sz w:val="24"/>
          <w:szCs w:val="24"/>
        </w:rPr>
        <w:t xml:space="preserve"> a</w:t>
      </w:r>
      <w:r>
        <w:rPr>
          <w:rFonts w:ascii="Arial" w:hAnsi="Arial" w:cs="Arial"/>
          <w:sz w:val="24"/>
          <w:szCs w:val="24"/>
        </w:rPr>
        <w:t xml:space="preserve"> warning statement</w:t>
      </w:r>
      <w:r w:rsidR="008D6E2F">
        <w:rPr>
          <w:rFonts w:ascii="Arial" w:hAnsi="Arial" w:cs="Arial"/>
          <w:sz w:val="24"/>
          <w:szCs w:val="24"/>
        </w:rPr>
        <w:t>s</w:t>
      </w:r>
      <w:r>
        <w:rPr>
          <w:rFonts w:ascii="Arial" w:hAnsi="Arial" w:cs="Arial"/>
          <w:sz w:val="24"/>
          <w:szCs w:val="24"/>
        </w:rPr>
        <w:t>.</w:t>
      </w:r>
    </w:p>
    <w:p w:rsidR="00CD2667" w:rsidRDefault="00CD2667" w:rsidP="00F14730">
      <w:pPr>
        <w:spacing w:after="0" w:line="360" w:lineRule="auto"/>
        <w:jc w:val="both"/>
        <w:rPr>
          <w:rFonts w:ascii="Arial" w:hAnsi="Arial" w:cs="Arial"/>
          <w:sz w:val="24"/>
          <w:szCs w:val="24"/>
        </w:rPr>
      </w:pPr>
    </w:p>
    <w:p w:rsidR="00CD2667" w:rsidRDefault="00CD266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16</w:t>
      </w:r>
      <w:r>
        <w:rPr>
          <w:rFonts w:ascii="Arial" w:hAnsi="Arial" w:cs="Arial"/>
          <w:sz w:val="24"/>
          <w:szCs w:val="24"/>
        </w:rPr>
        <w:t>]</w:t>
      </w:r>
      <w:r>
        <w:rPr>
          <w:rFonts w:ascii="Arial" w:hAnsi="Arial" w:cs="Arial"/>
          <w:sz w:val="24"/>
          <w:szCs w:val="24"/>
        </w:rPr>
        <w:tab/>
        <w:t>It is now common cause that after the state closed its c</w:t>
      </w:r>
      <w:r w:rsidR="00A72D26">
        <w:rPr>
          <w:rFonts w:ascii="Arial" w:hAnsi="Arial" w:cs="Arial"/>
          <w:sz w:val="24"/>
          <w:szCs w:val="24"/>
        </w:rPr>
        <w:t>ase in the trial within a trial,</w:t>
      </w:r>
      <w:r>
        <w:rPr>
          <w:rFonts w:ascii="Arial" w:hAnsi="Arial" w:cs="Arial"/>
          <w:sz w:val="24"/>
          <w:szCs w:val="24"/>
        </w:rPr>
        <w:t xml:space="preserve"> </w:t>
      </w:r>
      <w:r w:rsidR="00A72D26">
        <w:rPr>
          <w:rFonts w:ascii="Arial" w:hAnsi="Arial" w:cs="Arial"/>
          <w:sz w:val="24"/>
          <w:szCs w:val="24"/>
        </w:rPr>
        <w:t>t</w:t>
      </w:r>
      <w:r>
        <w:rPr>
          <w:rFonts w:ascii="Arial" w:hAnsi="Arial" w:cs="Arial"/>
          <w:sz w:val="24"/>
          <w:szCs w:val="24"/>
        </w:rPr>
        <w:t>he defence did not testify and opted to make oral submissions only.</w:t>
      </w:r>
    </w:p>
    <w:p w:rsidR="00CD2667" w:rsidRDefault="00CD2667" w:rsidP="00F14730">
      <w:pPr>
        <w:spacing w:after="0" w:line="360" w:lineRule="auto"/>
        <w:jc w:val="both"/>
        <w:rPr>
          <w:rFonts w:ascii="Arial" w:hAnsi="Arial" w:cs="Arial"/>
          <w:sz w:val="24"/>
          <w:szCs w:val="24"/>
        </w:rPr>
      </w:pPr>
    </w:p>
    <w:p w:rsidR="00CD2667" w:rsidRDefault="00CD266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17</w:t>
      </w:r>
      <w:r>
        <w:rPr>
          <w:rFonts w:ascii="Arial" w:hAnsi="Arial" w:cs="Arial"/>
          <w:sz w:val="24"/>
          <w:szCs w:val="24"/>
        </w:rPr>
        <w:t>]</w:t>
      </w:r>
      <w:r>
        <w:rPr>
          <w:rFonts w:ascii="Arial" w:hAnsi="Arial" w:cs="Arial"/>
          <w:sz w:val="24"/>
          <w:szCs w:val="24"/>
        </w:rPr>
        <w:tab/>
        <w:t xml:space="preserve">With regard to the </w:t>
      </w:r>
      <w:r w:rsidR="002F482F">
        <w:rPr>
          <w:rFonts w:ascii="Arial" w:hAnsi="Arial" w:cs="Arial"/>
          <w:sz w:val="24"/>
          <w:szCs w:val="24"/>
        </w:rPr>
        <w:t>defence</w:t>
      </w:r>
      <w:r w:rsidR="00E440AE">
        <w:rPr>
          <w:rFonts w:ascii="Arial" w:hAnsi="Arial" w:cs="Arial"/>
          <w:sz w:val="24"/>
          <w:szCs w:val="24"/>
        </w:rPr>
        <w:t xml:space="preserve">’s </w:t>
      </w:r>
      <w:r>
        <w:rPr>
          <w:rFonts w:ascii="Arial" w:hAnsi="Arial" w:cs="Arial"/>
          <w:sz w:val="24"/>
          <w:szCs w:val="24"/>
        </w:rPr>
        <w:t>claim that accused was only asked to sign the document and did so,</w:t>
      </w:r>
      <w:r w:rsidR="00E440AE">
        <w:rPr>
          <w:rFonts w:ascii="Arial" w:hAnsi="Arial" w:cs="Arial"/>
          <w:sz w:val="24"/>
          <w:szCs w:val="24"/>
        </w:rPr>
        <w:t xml:space="preserve"> this</w:t>
      </w:r>
      <w:r>
        <w:rPr>
          <w:rFonts w:ascii="Arial" w:hAnsi="Arial" w:cs="Arial"/>
          <w:sz w:val="24"/>
          <w:szCs w:val="24"/>
        </w:rPr>
        <w:t xml:space="preserve"> was vehemently denied by </w:t>
      </w:r>
      <w:r w:rsidR="00EE7557">
        <w:rPr>
          <w:rFonts w:ascii="Arial" w:hAnsi="Arial" w:cs="Arial"/>
          <w:sz w:val="24"/>
          <w:szCs w:val="24"/>
        </w:rPr>
        <w:t xml:space="preserve">Chief </w:t>
      </w:r>
      <w:r>
        <w:rPr>
          <w:rFonts w:ascii="Arial" w:hAnsi="Arial" w:cs="Arial"/>
          <w:sz w:val="24"/>
          <w:szCs w:val="24"/>
        </w:rPr>
        <w:t>Inspector Quim.</w:t>
      </w:r>
    </w:p>
    <w:p w:rsidR="00CD2667" w:rsidRDefault="00CD2667" w:rsidP="00F14730">
      <w:pPr>
        <w:spacing w:after="0" w:line="360" w:lineRule="auto"/>
        <w:jc w:val="both"/>
        <w:rPr>
          <w:rFonts w:ascii="Arial" w:hAnsi="Arial" w:cs="Arial"/>
          <w:sz w:val="24"/>
          <w:szCs w:val="24"/>
        </w:rPr>
      </w:pPr>
    </w:p>
    <w:p w:rsidR="00CD2667" w:rsidRDefault="00CD266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18</w:t>
      </w:r>
      <w:r>
        <w:rPr>
          <w:rFonts w:ascii="Arial" w:hAnsi="Arial" w:cs="Arial"/>
          <w:sz w:val="24"/>
          <w:szCs w:val="24"/>
        </w:rPr>
        <w:t>]</w:t>
      </w:r>
      <w:r>
        <w:rPr>
          <w:rFonts w:ascii="Arial" w:hAnsi="Arial" w:cs="Arial"/>
          <w:sz w:val="24"/>
          <w:szCs w:val="24"/>
        </w:rPr>
        <w:tab/>
        <w:t>I find it quite interesting that counsel for the defence presented arguments including Constitutional issues in his submissions</w:t>
      </w:r>
      <w:r w:rsidR="00A72D26">
        <w:rPr>
          <w:rFonts w:ascii="Arial" w:hAnsi="Arial" w:cs="Arial"/>
          <w:sz w:val="24"/>
          <w:szCs w:val="24"/>
        </w:rPr>
        <w:t xml:space="preserve"> which were never put to the state witness.</w:t>
      </w:r>
      <w:r>
        <w:rPr>
          <w:rFonts w:ascii="Arial" w:hAnsi="Arial" w:cs="Arial"/>
          <w:sz w:val="24"/>
          <w:szCs w:val="24"/>
        </w:rPr>
        <w:t xml:space="preserve"> I </w:t>
      </w:r>
      <w:r w:rsidR="00EE7557">
        <w:rPr>
          <w:rFonts w:ascii="Arial" w:hAnsi="Arial" w:cs="Arial"/>
          <w:sz w:val="24"/>
          <w:szCs w:val="24"/>
        </w:rPr>
        <w:t xml:space="preserve">therefore </w:t>
      </w:r>
      <w:r>
        <w:rPr>
          <w:rFonts w:ascii="Arial" w:hAnsi="Arial" w:cs="Arial"/>
          <w:sz w:val="24"/>
          <w:szCs w:val="24"/>
        </w:rPr>
        <w:t xml:space="preserve">do not find it necessary to decide </w:t>
      </w:r>
      <w:r w:rsidR="00D31352">
        <w:rPr>
          <w:rFonts w:ascii="Arial" w:hAnsi="Arial" w:cs="Arial"/>
          <w:sz w:val="24"/>
          <w:szCs w:val="24"/>
        </w:rPr>
        <w:t xml:space="preserve">on </w:t>
      </w:r>
      <w:r>
        <w:rPr>
          <w:rFonts w:ascii="Arial" w:hAnsi="Arial" w:cs="Arial"/>
          <w:sz w:val="24"/>
          <w:szCs w:val="24"/>
        </w:rPr>
        <w:t>those issues. It is</w:t>
      </w:r>
      <w:r w:rsidR="00EE7557">
        <w:rPr>
          <w:rFonts w:ascii="Arial" w:hAnsi="Arial" w:cs="Arial"/>
          <w:sz w:val="24"/>
          <w:szCs w:val="24"/>
        </w:rPr>
        <w:t xml:space="preserve"> however</w:t>
      </w:r>
      <w:r>
        <w:rPr>
          <w:rFonts w:ascii="Arial" w:hAnsi="Arial" w:cs="Arial"/>
          <w:sz w:val="24"/>
          <w:szCs w:val="24"/>
        </w:rPr>
        <w:t xml:space="preserve"> my </w:t>
      </w:r>
      <w:r w:rsidRPr="00D90332">
        <w:rPr>
          <w:rFonts w:ascii="Arial" w:hAnsi="Arial" w:cs="Arial"/>
          <w:i/>
          <w:sz w:val="24"/>
          <w:szCs w:val="24"/>
        </w:rPr>
        <w:t>prima facie</w:t>
      </w:r>
      <w:r>
        <w:rPr>
          <w:rFonts w:ascii="Arial" w:hAnsi="Arial" w:cs="Arial"/>
          <w:sz w:val="24"/>
          <w:szCs w:val="24"/>
        </w:rPr>
        <w:t xml:space="preserve"> view that the warning statement made by the accused was freely and voluntarily made in the accused’s sound and sober senses and without him having been unduly influenced to make it.</w:t>
      </w:r>
      <w:r w:rsidR="0019267E">
        <w:rPr>
          <w:rFonts w:ascii="Arial" w:hAnsi="Arial" w:cs="Arial"/>
          <w:sz w:val="24"/>
          <w:szCs w:val="24"/>
        </w:rPr>
        <w:t xml:space="preserve"> In fact it i</w:t>
      </w:r>
      <w:r w:rsidR="00E440AE">
        <w:rPr>
          <w:rFonts w:ascii="Arial" w:hAnsi="Arial" w:cs="Arial"/>
          <w:sz w:val="24"/>
          <w:szCs w:val="24"/>
        </w:rPr>
        <w:t>s clear from the state witness’</w:t>
      </w:r>
      <w:r w:rsidR="0019267E">
        <w:rPr>
          <w:rFonts w:ascii="Arial" w:hAnsi="Arial" w:cs="Arial"/>
          <w:sz w:val="24"/>
          <w:szCs w:val="24"/>
        </w:rPr>
        <w:t xml:space="preserve"> evidence </w:t>
      </w:r>
      <w:r w:rsidR="0019267E">
        <w:rPr>
          <w:rFonts w:ascii="Arial" w:hAnsi="Arial" w:cs="Arial"/>
          <w:sz w:val="24"/>
          <w:szCs w:val="24"/>
        </w:rPr>
        <w:lastRenderedPageBreak/>
        <w:t>that the legal rights were not only explained to the accused upon his arrest on 18 July 2020 but also on the date when he was taken by Chief Inspector Quim to obtain a warning statement from him. Thus</w:t>
      </w:r>
      <w:r w:rsidR="00E440AE">
        <w:rPr>
          <w:rFonts w:ascii="Arial" w:hAnsi="Arial" w:cs="Arial"/>
          <w:sz w:val="24"/>
          <w:szCs w:val="24"/>
        </w:rPr>
        <w:t>,</w:t>
      </w:r>
      <w:r w:rsidR="0019267E">
        <w:rPr>
          <w:rFonts w:ascii="Arial" w:hAnsi="Arial" w:cs="Arial"/>
          <w:sz w:val="24"/>
          <w:szCs w:val="24"/>
        </w:rPr>
        <w:t xml:space="preserve"> the legal rights were explained to the accused</w:t>
      </w:r>
      <w:r w:rsidR="00EE7557">
        <w:rPr>
          <w:rFonts w:ascii="Arial" w:hAnsi="Arial" w:cs="Arial"/>
          <w:sz w:val="24"/>
          <w:szCs w:val="24"/>
        </w:rPr>
        <w:t xml:space="preserve"> person</w:t>
      </w:r>
      <w:r w:rsidR="0019267E">
        <w:rPr>
          <w:rFonts w:ascii="Arial" w:hAnsi="Arial" w:cs="Arial"/>
          <w:sz w:val="24"/>
          <w:szCs w:val="24"/>
        </w:rPr>
        <w:t xml:space="preserve"> on more than one occasion and he must have understood</w:t>
      </w:r>
      <w:r w:rsidR="00E440AE">
        <w:rPr>
          <w:rFonts w:ascii="Arial" w:hAnsi="Arial" w:cs="Arial"/>
          <w:sz w:val="24"/>
          <w:szCs w:val="24"/>
        </w:rPr>
        <w:t xml:space="preserve"> them</w:t>
      </w:r>
      <w:r w:rsidR="0019267E">
        <w:rPr>
          <w:rFonts w:ascii="Arial" w:hAnsi="Arial" w:cs="Arial"/>
          <w:sz w:val="24"/>
          <w:szCs w:val="24"/>
        </w:rPr>
        <w:t xml:space="preserve">. </w:t>
      </w:r>
    </w:p>
    <w:p w:rsidR="00CD2667" w:rsidRDefault="00CD2667" w:rsidP="00F14730">
      <w:pPr>
        <w:spacing w:after="0" w:line="360" w:lineRule="auto"/>
        <w:jc w:val="both"/>
        <w:rPr>
          <w:rFonts w:ascii="Arial" w:hAnsi="Arial" w:cs="Arial"/>
          <w:sz w:val="24"/>
          <w:szCs w:val="24"/>
        </w:rPr>
      </w:pPr>
    </w:p>
    <w:p w:rsidR="00CD2667" w:rsidRDefault="00CD2667"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19</w:t>
      </w:r>
      <w:r>
        <w:rPr>
          <w:rFonts w:ascii="Arial" w:hAnsi="Arial" w:cs="Arial"/>
          <w:sz w:val="24"/>
          <w:szCs w:val="24"/>
        </w:rPr>
        <w:t>]</w:t>
      </w:r>
      <w:r>
        <w:rPr>
          <w:rFonts w:ascii="Arial" w:hAnsi="Arial" w:cs="Arial"/>
          <w:sz w:val="24"/>
          <w:szCs w:val="24"/>
        </w:rPr>
        <w:tab/>
        <w:t>Furthermore</w:t>
      </w:r>
      <w:r w:rsidR="00AF6F8D">
        <w:rPr>
          <w:rFonts w:ascii="Arial" w:hAnsi="Arial" w:cs="Arial"/>
          <w:sz w:val="24"/>
          <w:szCs w:val="24"/>
        </w:rPr>
        <w:t>,</w:t>
      </w:r>
      <w:r>
        <w:rPr>
          <w:rFonts w:ascii="Arial" w:hAnsi="Arial" w:cs="Arial"/>
          <w:sz w:val="24"/>
          <w:szCs w:val="24"/>
        </w:rPr>
        <w:t xml:space="preserve"> if regard is had that Inspector Quim i</w:t>
      </w:r>
      <w:r w:rsidR="00761F06">
        <w:rPr>
          <w:rFonts w:ascii="Arial" w:hAnsi="Arial" w:cs="Arial"/>
          <w:sz w:val="24"/>
          <w:szCs w:val="24"/>
        </w:rPr>
        <w:t>s a senior police officer with v</w:t>
      </w:r>
      <w:r>
        <w:rPr>
          <w:rFonts w:ascii="Arial" w:hAnsi="Arial" w:cs="Arial"/>
          <w:sz w:val="24"/>
          <w:szCs w:val="24"/>
        </w:rPr>
        <w:t xml:space="preserve">ast experience of 30 years </w:t>
      </w:r>
      <w:r w:rsidR="00D90332">
        <w:rPr>
          <w:rFonts w:ascii="Arial" w:hAnsi="Arial" w:cs="Arial"/>
          <w:sz w:val="24"/>
          <w:szCs w:val="24"/>
        </w:rPr>
        <w:t>in</w:t>
      </w:r>
      <w:r>
        <w:rPr>
          <w:rFonts w:ascii="Arial" w:hAnsi="Arial" w:cs="Arial"/>
          <w:sz w:val="24"/>
          <w:szCs w:val="24"/>
        </w:rPr>
        <w:t xml:space="preserve"> the force, it is highly unlikely that he would proceed to take a warning state</w:t>
      </w:r>
      <w:r w:rsidR="008A4321">
        <w:rPr>
          <w:rFonts w:ascii="Arial" w:hAnsi="Arial" w:cs="Arial"/>
          <w:sz w:val="24"/>
          <w:szCs w:val="24"/>
        </w:rPr>
        <w:t xml:space="preserve">ment </w:t>
      </w:r>
      <w:r w:rsidR="00761F06">
        <w:rPr>
          <w:rFonts w:ascii="Arial" w:hAnsi="Arial" w:cs="Arial"/>
          <w:sz w:val="24"/>
          <w:szCs w:val="24"/>
        </w:rPr>
        <w:t xml:space="preserve">from the accused </w:t>
      </w:r>
      <w:r w:rsidR="008A4321">
        <w:rPr>
          <w:rFonts w:ascii="Arial" w:hAnsi="Arial" w:cs="Arial"/>
          <w:sz w:val="24"/>
          <w:szCs w:val="24"/>
        </w:rPr>
        <w:t>without explaining the accused’s legal rights.</w:t>
      </w:r>
    </w:p>
    <w:p w:rsidR="00A12DDB" w:rsidRDefault="00A12DDB" w:rsidP="00F14730">
      <w:pPr>
        <w:spacing w:after="0" w:line="360" w:lineRule="auto"/>
        <w:jc w:val="both"/>
        <w:rPr>
          <w:rFonts w:ascii="Arial" w:hAnsi="Arial" w:cs="Arial"/>
          <w:sz w:val="24"/>
          <w:szCs w:val="24"/>
        </w:rPr>
      </w:pPr>
    </w:p>
    <w:p w:rsidR="00A12DDB" w:rsidRDefault="00A12DDB" w:rsidP="00F14730">
      <w:pPr>
        <w:spacing w:after="0" w:line="360" w:lineRule="auto"/>
        <w:jc w:val="both"/>
        <w:rPr>
          <w:rFonts w:ascii="Arial" w:hAnsi="Arial" w:cs="Arial"/>
          <w:sz w:val="24"/>
          <w:szCs w:val="24"/>
          <w:lang w:val="en-US"/>
        </w:rPr>
      </w:pPr>
      <w:r w:rsidRPr="00AF6F8D">
        <w:rPr>
          <w:rFonts w:ascii="Arial" w:hAnsi="Arial" w:cs="Arial"/>
          <w:sz w:val="24"/>
          <w:szCs w:val="24"/>
          <w:lang w:val="en-GB"/>
        </w:rPr>
        <w:t>[20]</w:t>
      </w:r>
      <w:r w:rsidRPr="00AF6F8D">
        <w:rPr>
          <w:rFonts w:ascii="Arial" w:hAnsi="Arial" w:cs="Arial"/>
          <w:sz w:val="24"/>
          <w:szCs w:val="24"/>
          <w:lang w:val="en-GB"/>
        </w:rPr>
        <w:tab/>
        <w:t xml:space="preserve"> </w:t>
      </w:r>
      <w:r w:rsidRPr="00AF6F8D">
        <w:rPr>
          <w:rFonts w:ascii="Arial" w:hAnsi="Arial" w:cs="Arial"/>
          <w:sz w:val="24"/>
          <w:szCs w:val="24"/>
          <w:lang w:val="en-US"/>
        </w:rPr>
        <w:t>In terms of Articles 12(1) (</w:t>
      </w:r>
      <w:r w:rsidRPr="00E440AE">
        <w:rPr>
          <w:rFonts w:ascii="Arial" w:hAnsi="Arial" w:cs="Arial"/>
          <w:i/>
          <w:sz w:val="24"/>
          <w:szCs w:val="24"/>
          <w:lang w:val="en-US"/>
        </w:rPr>
        <w:t>f)</w:t>
      </w:r>
      <w:r w:rsidRPr="00AF6F8D">
        <w:rPr>
          <w:rFonts w:ascii="Arial" w:hAnsi="Arial" w:cs="Arial"/>
          <w:sz w:val="24"/>
          <w:szCs w:val="24"/>
          <w:lang w:val="en-US"/>
        </w:rPr>
        <w:t xml:space="preserve"> and 12(1) (</w:t>
      </w:r>
      <w:r w:rsidRPr="00E440AE">
        <w:rPr>
          <w:rFonts w:ascii="Arial" w:hAnsi="Arial" w:cs="Arial"/>
          <w:i/>
          <w:sz w:val="24"/>
          <w:szCs w:val="24"/>
          <w:lang w:val="en-US"/>
        </w:rPr>
        <w:t>d</w:t>
      </w:r>
      <w:r w:rsidRPr="00AF6F8D">
        <w:rPr>
          <w:rFonts w:ascii="Arial" w:hAnsi="Arial" w:cs="Arial"/>
          <w:sz w:val="24"/>
          <w:szCs w:val="24"/>
          <w:lang w:val="en-US"/>
        </w:rPr>
        <w:t>) of the Namibian Constitution, an accused cannot be compelled to give evidence against himself and has the right to be presumed innocent until proven guilty according to law.</w:t>
      </w:r>
      <w:r w:rsidR="00AF6F8D" w:rsidRPr="00AF6F8D">
        <w:rPr>
          <w:rFonts w:ascii="Arial" w:hAnsi="Arial" w:cs="Arial"/>
          <w:sz w:val="24"/>
          <w:szCs w:val="24"/>
          <w:lang w:val="en-US"/>
        </w:rPr>
        <w:t xml:space="preserve"> In </w:t>
      </w:r>
      <w:r w:rsidR="00EE7557">
        <w:rPr>
          <w:rFonts w:ascii="Arial" w:hAnsi="Arial" w:cs="Arial"/>
          <w:sz w:val="24"/>
          <w:szCs w:val="24"/>
          <w:lang w:val="en-US"/>
        </w:rPr>
        <w:t xml:space="preserve">the matter of </w:t>
      </w:r>
      <w:r w:rsidR="00AF6F8D" w:rsidRPr="0057074C">
        <w:rPr>
          <w:rFonts w:ascii="Arial" w:hAnsi="Arial" w:cs="Arial"/>
          <w:i/>
          <w:sz w:val="24"/>
          <w:szCs w:val="24"/>
          <w:lang w:val="en-US"/>
        </w:rPr>
        <w:t xml:space="preserve">S v </w:t>
      </w:r>
      <w:proofErr w:type="spellStart"/>
      <w:r w:rsidR="00AF6F8D" w:rsidRPr="0057074C">
        <w:rPr>
          <w:rFonts w:ascii="Arial" w:hAnsi="Arial" w:cs="Arial"/>
          <w:i/>
          <w:sz w:val="24"/>
          <w:szCs w:val="24"/>
          <w:lang w:val="en-US"/>
        </w:rPr>
        <w:t>Katari</w:t>
      </w:r>
      <w:proofErr w:type="spellEnd"/>
      <w:r w:rsidR="00AF6F8D" w:rsidRPr="00AF6F8D">
        <w:rPr>
          <w:rStyle w:val="FootnoteReference"/>
          <w:rFonts w:ascii="Arial" w:hAnsi="Arial" w:cs="Arial"/>
          <w:sz w:val="24"/>
          <w:szCs w:val="24"/>
          <w:lang w:val="en-US"/>
        </w:rPr>
        <w:footnoteReference w:id="1"/>
      </w:r>
      <w:r w:rsidRPr="00AF6F8D">
        <w:rPr>
          <w:rFonts w:ascii="Arial" w:hAnsi="Arial" w:cs="Arial"/>
          <w:sz w:val="24"/>
          <w:szCs w:val="24"/>
          <w:lang w:val="en-US"/>
        </w:rPr>
        <w:t xml:space="preserve"> </w:t>
      </w:r>
      <w:r w:rsidR="00AF6F8D" w:rsidRPr="00AF6F8D">
        <w:rPr>
          <w:rFonts w:ascii="Arial" w:hAnsi="Arial" w:cs="Arial"/>
          <w:sz w:val="24"/>
          <w:szCs w:val="24"/>
          <w:lang w:val="en-US"/>
        </w:rPr>
        <w:t xml:space="preserve"> the court held: </w:t>
      </w:r>
    </w:p>
    <w:p w:rsidR="0039179F" w:rsidRDefault="0039179F" w:rsidP="00F14730">
      <w:pPr>
        <w:spacing w:after="0" w:line="360" w:lineRule="auto"/>
        <w:jc w:val="both"/>
        <w:rPr>
          <w:rFonts w:ascii="Arial" w:hAnsi="Arial" w:cs="Arial"/>
          <w:sz w:val="24"/>
          <w:szCs w:val="24"/>
        </w:rPr>
      </w:pPr>
    </w:p>
    <w:p w:rsidR="008A4321" w:rsidRPr="00AF6F8D" w:rsidRDefault="0039179F" w:rsidP="0039179F">
      <w:pPr>
        <w:spacing w:after="0" w:line="360" w:lineRule="auto"/>
        <w:ind w:firstLine="720"/>
        <w:jc w:val="both"/>
        <w:rPr>
          <w:rFonts w:ascii="Arial" w:hAnsi="Arial" w:cs="Arial"/>
        </w:rPr>
      </w:pPr>
      <w:r w:rsidRPr="00AF6F8D">
        <w:rPr>
          <w:rFonts w:ascii="Arial" w:hAnsi="Arial" w:cs="Arial"/>
        </w:rPr>
        <w:t>‘</w:t>
      </w:r>
      <w:r w:rsidR="008A4321" w:rsidRPr="00AF6F8D">
        <w:rPr>
          <w:rFonts w:ascii="Arial" w:hAnsi="Arial" w:cs="Arial"/>
        </w:rPr>
        <w:t xml:space="preserve">The entrenchments of those rights do </w:t>
      </w:r>
      <w:r w:rsidRPr="00AF6F8D">
        <w:rPr>
          <w:rFonts w:ascii="Arial" w:hAnsi="Arial" w:cs="Arial"/>
        </w:rPr>
        <w:t xml:space="preserve">not </w:t>
      </w:r>
      <w:r w:rsidR="008A4321" w:rsidRPr="00AF6F8D">
        <w:rPr>
          <w:rFonts w:ascii="Arial" w:hAnsi="Arial" w:cs="Arial"/>
        </w:rPr>
        <w:t>mean that an accused’s election to remain silent in the face of incriminating evidence against him is without consequences in the overall assessmen</w:t>
      </w:r>
      <w:r w:rsidRPr="00AF6F8D">
        <w:rPr>
          <w:rFonts w:ascii="Arial" w:hAnsi="Arial" w:cs="Arial"/>
        </w:rPr>
        <w:t>t of the evidence by the court.’</w:t>
      </w:r>
    </w:p>
    <w:p w:rsidR="008A4321" w:rsidRDefault="008A4321" w:rsidP="00F14730">
      <w:pPr>
        <w:spacing w:after="0" w:line="360" w:lineRule="auto"/>
        <w:jc w:val="both"/>
        <w:rPr>
          <w:rFonts w:ascii="Arial" w:hAnsi="Arial" w:cs="Arial"/>
          <w:sz w:val="24"/>
          <w:szCs w:val="24"/>
        </w:rPr>
      </w:pPr>
    </w:p>
    <w:p w:rsidR="008A4321" w:rsidRDefault="008A4321" w:rsidP="00F14730">
      <w:pPr>
        <w:spacing w:after="0" w:line="360" w:lineRule="auto"/>
        <w:jc w:val="both"/>
        <w:rPr>
          <w:rFonts w:ascii="Arial" w:hAnsi="Arial" w:cs="Arial"/>
          <w:sz w:val="24"/>
          <w:szCs w:val="24"/>
        </w:rPr>
      </w:pPr>
      <w:r>
        <w:rPr>
          <w:rFonts w:ascii="Arial" w:hAnsi="Arial" w:cs="Arial"/>
          <w:sz w:val="24"/>
          <w:szCs w:val="24"/>
        </w:rPr>
        <w:t>[</w:t>
      </w:r>
      <w:r w:rsidR="00AF6F8D">
        <w:rPr>
          <w:rFonts w:ascii="Arial" w:hAnsi="Arial" w:cs="Arial"/>
          <w:sz w:val="24"/>
          <w:szCs w:val="24"/>
        </w:rPr>
        <w:t>21</w:t>
      </w:r>
      <w:r>
        <w:rPr>
          <w:rFonts w:ascii="Arial" w:hAnsi="Arial" w:cs="Arial"/>
          <w:sz w:val="24"/>
          <w:szCs w:val="24"/>
        </w:rPr>
        <w:t>]</w:t>
      </w:r>
      <w:r>
        <w:rPr>
          <w:rFonts w:ascii="Arial" w:hAnsi="Arial" w:cs="Arial"/>
          <w:sz w:val="24"/>
          <w:szCs w:val="24"/>
        </w:rPr>
        <w:tab/>
        <w:t xml:space="preserve">The evidence presented by the Investigating Officer is that accused informed him that he did not require the services of a legal representative </w:t>
      </w:r>
      <w:r w:rsidRPr="008A4321">
        <w:rPr>
          <w:rFonts w:ascii="Arial" w:hAnsi="Arial" w:cs="Arial"/>
          <w:sz w:val="24"/>
          <w:szCs w:val="24"/>
          <w:u w:val="single"/>
        </w:rPr>
        <w:t>at that point in time but only at the time of the court proceedings</w:t>
      </w:r>
      <w:r>
        <w:rPr>
          <w:rFonts w:ascii="Arial" w:hAnsi="Arial" w:cs="Arial"/>
          <w:sz w:val="24"/>
          <w:szCs w:val="24"/>
        </w:rPr>
        <w:t>. That evidence</w:t>
      </w:r>
      <w:r w:rsidR="00E75740">
        <w:rPr>
          <w:rFonts w:ascii="Arial" w:hAnsi="Arial" w:cs="Arial"/>
          <w:sz w:val="24"/>
          <w:szCs w:val="24"/>
        </w:rPr>
        <w:t xml:space="preserve"> remain</w:t>
      </w:r>
      <w:r w:rsidR="00E440AE">
        <w:rPr>
          <w:rFonts w:ascii="Arial" w:hAnsi="Arial" w:cs="Arial"/>
          <w:sz w:val="24"/>
          <w:szCs w:val="24"/>
        </w:rPr>
        <w:t>s</w:t>
      </w:r>
      <w:r w:rsidR="00E75740">
        <w:rPr>
          <w:rFonts w:ascii="Arial" w:hAnsi="Arial" w:cs="Arial"/>
          <w:sz w:val="24"/>
          <w:szCs w:val="24"/>
        </w:rPr>
        <w:t xml:space="preserve"> unchallenged as </w:t>
      </w:r>
      <w:r w:rsidR="0039179F">
        <w:rPr>
          <w:rFonts w:ascii="Arial" w:hAnsi="Arial" w:cs="Arial"/>
          <w:sz w:val="24"/>
          <w:szCs w:val="24"/>
        </w:rPr>
        <w:t xml:space="preserve">the </w:t>
      </w:r>
      <w:r w:rsidR="00EE7557">
        <w:rPr>
          <w:rFonts w:ascii="Arial" w:hAnsi="Arial" w:cs="Arial"/>
          <w:sz w:val="24"/>
          <w:szCs w:val="24"/>
        </w:rPr>
        <w:t>accused opted not to testify during the course of a trial within a trial.</w:t>
      </w:r>
    </w:p>
    <w:p w:rsidR="00AF2D83" w:rsidRDefault="00AF2D83" w:rsidP="00F14730">
      <w:pPr>
        <w:spacing w:after="0" w:line="360" w:lineRule="auto"/>
        <w:jc w:val="both"/>
        <w:rPr>
          <w:rFonts w:ascii="Arial" w:hAnsi="Arial" w:cs="Arial"/>
          <w:sz w:val="24"/>
          <w:szCs w:val="24"/>
        </w:rPr>
      </w:pPr>
    </w:p>
    <w:p w:rsidR="00040AC9" w:rsidRPr="00AF6F8D" w:rsidRDefault="002E5F09" w:rsidP="00F14730">
      <w:pPr>
        <w:spacing w:after="0" w:line="360" w:lineRule="auto"/>
        <w:jc w:val="both"/>
        <w:rPr>
          <w:rFonts w:ascii="Arial" w:hAnsi="Arial" w:cs="Arial"/>
          <w:sz w:val="24"/>
          <w:szCs w:val="24"/>
          <w:lang w:val="en-US"/>
        </w:rPr>
      </w:pPr>
      <w:r w:rsidRPr="00AF6F8D">
        <w:rPr>
          <w:rFonts w:ascii="Arial" w:hAnsi="Arial" w:cs="Arial"/>
          <w:sz w:val="24"/>
          <w:szCs w:val="24"/>
        </w:rPr>
        <w:t xml:space="preserve"> </w:t>
      </w:r>
      <w:r w:rsidR="00AF6F8D" w:rsidRPr="00AF6F8D">
        <w:rPr>
          <w:rFonts w:ascii="Arial" w:hAnsi="Arial" w:cs="Arial"/>
          <w:sz w:val="24"/>
          <w:szCs w:val="24"/>
        </w:rPr>
        <w:t>[22</w:t>
      </w:r>
      <w:r w:rsidR="00040AC9" w:rsidRPr="00AF6F8D">
        <w:rPr>
          <w:rFonts w:ascii="Arial" w:hAnsi="Arial" w:cs="Arial"/>
          <w:sz w:val="24"/>
          <w:szCs w:val="24"/>
        </w:rPr>
        <w:t>]</w:t>
      </w:r>
      <w:r w:rsidR="00040AC9" w:rsidRPr="00AF6F8D">
        <w:rPr>
          <w:rFonts w:ascii="Arial" w:hAnsi="Arial" w:cs="Arial"/>
          <w:sz w:val="24"/>
          <w:szCs w:val="24"/>
        </w:rPr>
        <w:tab/>
      </w:r>
      <w:r w:rsidR="00040AC9" w:rsidRPr="00AF6F8D">
        <w:rPr>
          <w:rFonts w:ascii="Arial" w:hAnsi="Arial" w:cs="Arial"/>
          <w:sz w:val="24"/>
          <w:szCs w:val="24"/>
          <w:lang w:val="en-US"/>
        </w:rPr>
        <w:t xml:space="preserve">The position of our law was properly expounded in the following words by </w:t>
      </w:r>
      <w:proofErr w:type="spellStart"/>
      <w:r w:rsidR="00040AC9" w:rsidRPr="00AF6F8D">
        <w:rPr>
          <w:rFonts w:ascii="Arial" w:hAnsi="Arial" w:cs="Arial"/>
          <w:sz w:val="24"/>
          <w:szCs w:val="24"/>
          <w:lang w:val="en-US"/>
        </w:rPr>
        <w:t>Langa</w:t>
      </w:r>
      <w:proofErr w:type="spellEnd"/>
      <w:r w:rsidR="00040AC9" w:rsidRPr="00AF6F8D">
        <w:rPr>
          <w:rFonts w:ascii="Arial" w:hAnsi="Arial" w:cs="Arial"/>
          <w:sz w:val="24"/>
          <w:szCs w:val="24"/>
          <w:lang w:val="en-US"/>
        </w:rPr>
        <w:t xml:space="preserve"> DP in </w:t>
      </w:r>
      <w:r w:rsidR="00040AC9" w:rsidRPr="00AF6F8D">
        <w:rPr>
          <w:rFonts w:ascii="Arial" w:hAnsi="Arial" w:cs="Arial"/>
          <w:i/>
          <w:sz w:val="24"/>
          <w:szCs w:val="24"/>
          <w:lang w:val="en-US"/>
        </w:rPr>
        <w:t xml:space="preserve">S v </w:t>
      </w:r>
      <w:proofErr w:type="spellStart"/>
      <w:r w:rsidR="00040AC9" w:rsidRPr="00AF6F8D">
        <w:rPr>
          <w:rFonts w:ascii="Arial" w:hAnsi="Arial" w:cs="Arial"/>
          <w:i/>
          <w:sz w:val="24"/>
          <w:szCs w:val="24"/>
          <w:lang w:val="en-US"/>
        </w:rPr>
        <w:t>Boesak</w:t>
      </w:r>
      <w:proofErr w:type="spellEnd"/>
      <w:r w:rsidR="00040AC9" w:rsidRPr="00AF6F8D">
        <w:rPr>
          <w:rStyle w:val="FootnoteReference"/>
          <w:rFonts w:ascii="Arial" w:hAnsi="Arial" w:cs="Arial"/>
          <w:i/>
          <w:sz w:val="24"/>
          <w:szCs w:val="24"/>
          <w:lang w:val="en-US"/>
        </w:rPr>
        <w:footnoteReference w:id="2"/>
      </w:r>
      <w:r w:rsidR="00040AC9" w:rsidRPr="00AF6F8D">
        <w:rPr>
          <w:rFonts w:ascii="Arial" w:hAnsi="Arial" w:cs="Arial"/>
          <w:i/>
          <w:sz w:val="24"/>
          <w:szCs w:val="24"/>
          <w:lang w:val="en-US"/>
        </w:rPr>
        <w:t xml:space="preserve"> </w:t>
      </w:r>
      <w:r w:rsidR="00EE7557">
        <w:rPr>
          <w:rFonts w:ascii="Arial" w:hAnsi="Arial" w:cs="Arial"/>
          <w:sz w:val="24"/>
          <w:szCs w:val="24"/>
          <w:lang w:val="en-US"/>
        </w:rPr>
        <w:t>when he stated as follows</w:t>
      </w:r>
      <w:r w:rsidR="00040AC9" w:rsidRPr="00AF6F8D">
        <w:rPr>
          <w:rFonts w:ascii="Arial" w:hAnsi="Arial" w:cs="Arial"/>
          <w:sz w:val="24"/>
          <w:szCs w:val="24"/>
          <w:lang w:val="en-US"/>
        </w:rPr>
        <w:t>:</w:t>
      </w:r>
    </w:p>
    <w:p w:rsidR="00040AC9" w:rsidRPr="00AF6F8D" w:rsidRDefault="00040AC9" w:rsidP="00F14730">
      <w:pPr>
        <w:spacing w:after="0" w:line="360" w:lineRule="auto"/>
        <w:jc w:val="both"/>
        <w:rPr>
          <w:rFonts w:ascii="Arial" w:hAnsi="Arial" w:cs="Arial"/>
          <w:sz w:val="24"/>
          <w:szCs w:val="24"/>
          <w:lang w:val="en-US"/>
        </w:rPr>
      </w:pPr>
    </w:p>
    <w:p w:rsidR="00040AC9" w:rsidRDefault="00040AC9" w:rsidP="00F14730">
      <w:pPr>
        <w:spacing w:after="0" w:line="360" w:lineRule="auto"/>
        <w:jc w:val="both"/>
        <w:rPr>
          <w:rFonts w:ascii="Arial" w:hAnsi="Arial" w:cs="Arial"/>
          <w:sz w:val="24"/>
          <w:szCs w:val="24"/>
        </w:rPr>
      </w:pPr>
      <w:r w:rsidRPr="00AF6F8D">
        <w:rPr>
          <w:rFonts w:ascii="Arial" w:hAnsi="Arial" w:cs="Arial"/>
          <w:sz w:val="24"/>
          <w:szCs w:val="24"/>
          <w:lang w:val="en-US"/>
        </w:rPr>
        <w:tab/>
      </w:r>
      <w:r w:rsidRPr="00AF6F8D">
        <w:rPr>
          <w:rFonts w:ascii="Arial" w:hAnsi="Arial" w:cs="Arial"/>
        </w:rPr>
        <w:t>‘The fact that an accused person is under no obligation to testify does not mean that there are no consequences attaching to a decision to remain silent during the trial. If there is evidence calling for an answer, and an accused person chooses to remain silent in the face of such evidence, a court may well be entitled to conclude that the evidence is sufficient to prove the guilt of the accused. Whether such a conclusion is justified will depend on the weight of the evidence’.</w:t>
      </w:r>
    </w:p>
    <w:p w:rsidR="00E75740" w:rsidRDefault="00E75740" w:rsidP="00F14730">
      <w:pPr>
        <w:spacing w:after="0" w:line="360" w:lineRule="auto"/>
        <w:jc w:val="both"/>
        <w:rPr>
          <w:rFonts w:ascii="Arial" w:hAnsi="Arial" w:cs="Arial"/>
          <w:sz w:val="24"/>
          <w:szCs w:val="24"/>
        </w:rPr>
      </w:pPr>
    </w:p>
    <w:p w:rsidR="00EF2315" w:rsidRDefault="00AF6F8D" w:rsidP="00F14730">
      <w:pPr>
        <w:spacing w:after="0" w:line="360" w:lineRule="auto"/>
        <w:jc w:val="both"/>
        <w:rPr>
          <w:rFonts w:ascii="Arial" w:hAnsi="Arial" w:cs="Arial"/>
          <w:sz w:val="24"/>
          <w:szCs w:val="24"/>
          <w:lang w:val="en-US"/>
        </w:rPr>
      </w:pPr>
      <w:r>
        <w:rPr>
          <w:rFonts w:ascii="Arial" w:hAnsi="Arial" w:cs="Arial"/>
          <w:sz w:val="24"/>
          <w:szCs w:val="24"/>
        </w:rPr>
        <w:t>[23</w:t>
      </w:r>
      <w:r w:rsidR="00EF2315">
        <w:rPr>
          <w:rFonts w:ascii="Arial" w:hAnsi="Arial" w:cs="Arial"/>
          <w:sz w:val="24"/>
          <w:szCs w:val="24"/>
        </w:rPr>
        <w:t>]</w:t>
      </w:r>
      <w:r w:rsidR="00EF2315">
        <w:rPr>
          <w:rFonts w:ascii="Arial" w:hAnsi="Arial" w:cs="Arial"/>
          <w:sz w:val="24"/>
          <w:szCs w:val="24"/>
        </w:rPr>
        <w:tab/>
      </w:r>
      <w:r w:rsidR="00EF2315" w:rsidRPr="00EF2315">
        <w:rPr>
          <w:rFonts w:ascii="Arial" w:hAnsi="Arial" w:cs="Arial"/>
          <w:sz w:val="24"/>
          <w:szCs w:val="24"/>
          <w:lang w:val="en-US"/>
        </w:rPr>
        <w:t xml:space="preserve">What is stated above is consistent with the remarks of </w:t>
      </w:r>
      <w:proofErr w:type="spellStart"/>
      <w:r w:rsidR="00EF2315" w:rsidRPr="00EF2315">
        <w:rPr>
          <w:rFonts w:ascii="Arial" w:hAnsi="Arial" w:cs="Arial"/>
          <w:sz w:val="24"/>
          <w:szCs w:val="24"/>
          <w:lang w:val="en-US"/>
        </w:rPr>
        <w:t>Madala</w:t>
      </w:r>
      <w:proofErr w:type="spellEnd"/>
      <w:r w:rsidR="00EF2315" w:rsidRPr="00EF2315">
        <w:rPr>
          <w:rFonts w:ascii="Arial" w:hAnsi="Arial" w:cs="Arial"/>
          <w:sz w:val="24"/>
          <w:szCs w:val="24"/>
          <w:lang w:val="en-US"/>
        </w:rPr>
        <w:t xml:space="preserve"> J, in</w:t>
      </w:r>
      <w:r w:rsidR="00EF2315" w:rsidRPr="00EF2315">
        <w:rPr>
          <w:rFonts w:ascii="Arial" w:hAnsi="Arial" w:cs="Arial"/>
          <w:i/>
          <w:sz w:val="24"/>
          <w:szCs w:val="24"/>
          <w:lang w:val="en-US"/>
        </w:rPr>
        <w:t xml:space="preserve"> Osman and Another v Attorney-General, Transvaal,</w:t>
      </w:r>
      <w:r w:rsidR="00EF2315">
        <w:rPr>
          <w:rStyle w:val="FootnoteReference"/>
          <w:rFonts w:ascii="Arial" w:hAnsi="Arial" w:cs="Arial"/>
          <w:i/>
          <w:sz w:val="24"/>
          <w:szCs w:val="24"/>
          <w:lang w:val="en-US"/>
        </w:rPr>
        <w:footnoteReference w:id="3"/>
      </w:r>
      <w:r w:rsidR="00EF2315" w:rsidRPr="00EF2315">
        <w:rPr>
          <w:rFonts w:ascii="Arial" w:hAnsi="Arial" w:cs="Arial"/>
          <w:i/>
          <w:sz w:val="24"/>
          <w:szCs w:val="24"/>
          <w:lang w:val="en-US"/>
        </w:rPr>
        <w:t xml:space="preserve"> when </w:t>
      </w:r>
      <w:r w:rsidR="00EF2315" w:rsidRPr="00EF2315">
        <w:rPr>
          <w:rFonts w:ascii="Arial" w:hAnsi="Arial" w:cs="Arial"/>
          <w:sz w:val="24"/>
          <w:szCs w:val="24"/>
          <w:lang w:val="en-US"/>
        </w:rPr>
        <w:t xml:space="preserve">he </w:t>
      </w:r>
      <w:r w:rsidR="00EE7557">
        <w:rPr>
          <w:rFonts w:ascii="Arial" w:hAnsi="Arial" w:cs="Arial"/>
          <w:sz w:val="24"/>
          <w:szCs w:val="24"/>
          <w:lang w:val="en-US"/>
        </w:rPr>
        <w:t>had the following to say</w:t>
      </w:r>
      <w:r w:rsidR="00EF2315" w:rsidRPr="00EF2315">
        <w:rPr>
          <w:rFonts w:ascii="Arial" w:hAnsi="Arial" w:cs="Arial"/>
          <w:sz w:val="24"/>
          <w:szCs w:val="24"/>
          <w:lang w:val="en-US"/>
        </w:rPr>
        <w:t>:</w:t>
      </w:r>
    </w:p>
    <w:p w:rsidR="00EF2315" w:rsidRDefault="00EF2315" w:rsidP="00F14730">
      <w:pPr>
        <w:spacing w:after="0" w:line="360" w:lineRule="auto"/>
        <w:jc w:val="both"/>
        <w:rPr>
          <w:rFonts w:ascii="Arial" w:hAnsi="Arial" w:cs="Arial"/>
          <w:sz w:val="24"/>
          <w:szCs w:val="24"/>
          <w:lang w:val="en-US"/>
        </w:rPr>
      </w:pPr>
    </w:p>
    <w:p w:rsidR="00EF2315" w:rsidRPr="00AF6F8D" w:rsidRDefault="00EF2315" w:rsidP="00F14730">
      <w:pPr>
        <w:spacing w:after="0" w:line="360" w:lineRule="auto"/>
        <w:jc w:val="both"/>
        <w:rPr>
          <w:rFonts w:ascii="Arial" w:hAnsi="Arial" w:cs="Arial"/>
          <w:lang w:val="en-US"/>
        </w:rPr>
      </w:pPr>
      <w:r>
        <w:rPr>
          <w:rFonts w:ascii="Arial" w:hAnsi="Arial" w:cs="Arial"/>
          <w:sz w:val="24"/>
          <w:szCs w:val="24"/>
          <w:lang w:val="en-US"/>
        </w:rPr>
        <w:tab/>
      </w:r>
      <w:r w:rsidRPr="00AF6F8D">
        <w:rPr>
          <w:rFonts w:ascii="Arial" w:hAnsi="Arial" w:cs="Arial"/>
          <w:lang w:val="en-US"/>
        </w:rPr>
        <w:t xml:space="preserve">‘Our legal system is an adversarial one.  Once the prosecution has produced evidence sufficient to establish a prima facie case, an accused who fails to produce evidence to rebut that case is at risk.  The failure to testify does not relieve the prosecution of its duty to prove guilty beyond reasonable doubt.  An accused, however, always runs the risk that, absent any rebuttal, the prosecution’s case may be sufficient to prove the elements of the offence.’  </w:t>
      </w:r>
    </w:p>
    <w:p w:rsidR="00AF6F8D" w:rsidRDefault="00AF6F8D" w:rsidP="00F14730">
      <w:pPr>
        <w:spacing w:after="0" w:line="360" w:lineRule="auto"/>
        <w:jc w:val="both"/>
        <w:rPr>
          <w:rFonts w:ascii="Arial" w:hAnsi="Arial" w:cs="Arial"/>
          <w:sz w:val="24"/>
          <w:szCs w:val="24"/>
          <w:lang w:val="en-GB"/>
        </w:rPr>
      </w:pPr>
    </w:p>
    <w:p w:rsidR="00AF6F8D" w:rsidRDefault="00AF6F8D" w:rsidP="00F14730">
      <w:pPr>
        <w:spacing w:after="0" w:line="360" w:lineRule="auto"/>
        <w:jc w:val="both"/>
        <w:rPr>
          <w:rFonts w:ascii="Arial" w:hAnsi="Arial" w:cs="Arial"/>
          <w:sz w:val="24"/>
          <w:szCs w:val="24"/>
          <w:lang w:val="en-GB"/>
        </w:rPr>
      </w:pPr>
      <w:r>
        <w:rPr>
          <w:rFonts w:ascii="Arial" w:hAnsi="Arial" w:cs="Arial"/>
          <w:sz w:val="24"/>
          <w:szCs w:val="24"/>
          <w:lang w:val="en-GB"/>
        </w:rPr>
        <w:t>[</w:t>
      </w:r>
      <w:r w:rsidR="0057074C">
        <w:rPr>
          <w:rFonts w:ascii="Arial" w:hAnsi="Arial" w:cs="Arial"/>
          <w:sz w:val="24"/>
          <w:szCs w:val="24"/>
          <w:lang w:val="en-GB"/>
        </w:rPr>
        <w:t>24</w:t>
      </w:r>
      <w:r>
        <w:rPr>
          <w:rFonts w:ascii="Arial" w:hAnsi="Arial" w:cs="Arial"/>
          <w:sz w:val="24"/>
          <w:szCs w:val="24"/>
          <w:lang w:val="en-GB"/>
        </w:rPr>
        <w:t>]</w:t>
      </w:r>
      <w:r>
        <w:rPr>
          <w:rFonts w:ascii="Arial" w:hAnsi="Arial" w:cs="Arial"/>
          <w:sz w:val="24"/>
          <w:szCs w:val="24"/>
          <w:lang w:val="en-GB"/>
        </w:rPr>
        <w:tab/>
        <w:t xml:space="preserve">Whereas we are not dealing with the guilt of the accused or otherwise, these statements find application in </w:t>
      </w:r>
      <w:proofErr w:type="spellStart"/>
      <w:r w:rsidRPr="0020015B">
        <w:rPr>
          <w:rFonts w:ascii="Arial" w:hAnsi="Arial" w:cs="Arial"/>
          <w:i/>
          <w:sz w:val="24"/>
          <w:szCs w:val="24"/>
          <w:lang w:val="en-GB"/>
        </w:rPr>
        <w:t>casu</w:t>
      </w:r>
      <w:proofErr w:type="spellEnd"/>
      <w:r>
        <w:rPr>
          <w:rFonts w:ascii="Arial" w:hAnsi="Arial" w:cs="Arial"/>
          <w:sz w:val="24"/>
          <w:szCs w:val="24"/>
          <w:lang w:val="en-GB"/>
        </w:rPr>
        <w:t>, as the accused opted to remain silent whereby the state’s evidence remained unchallenged.</w:t>
      </w:r>
    </w:p>
    <w:p w:rsidR="006C6520" w:rsidRDefault="006C6520" w:rsidP="00F14730">
      <w:pPr>
        <w:spacing w:after="0" w:line="360" w:lineRule="auto"/>
        <w:jc w:val="both"/>
        <w:rPr>
          <w:rFonts w:ascii="Arial" w:hAnsi="Arial" w:cs="Arial"/>
          <w:sz w:val="24"/>
          <w:szCs w:val="24"/>
          <w:lang w:val="en-GB"/>
        </w:rPr>
      </w:pPr>
    </w:p>
    <w:p w:rsidR="006C6520" w:rsidRPr="006C6520" w:rsidRDefault="0057074C" w:rsidP="00F14730">
      <w:pPr>
        <w:spacing w:after="0" w:line="360" w:lineRule="auto"/>
        <w:jc w:val="both"/>
        <w:rPr>
          <w:rFonts w:ascii="Arial" w:hAnsi="Arial" w:cs="Arial"/>
          <w:sz w:val="24"/>
          <w:szCs w:val="24"/>
        </w:rPr>
      </w:pPr>
      <w:r>
        <w:rPr>
          <w:rFonts w:ascii="Arial" w:hAnsi="Arial" w:cs="Arial"/>
          <w:sz w:val="24"/>
          <w:szCs w:val="24"/>
          <w:lang w:val="en-GB"/>
        </w:rPr>
        <w:t>[25</w:t>
      </w:r>
      <w:r w:rsidR="006C6520">
        <w:rPr>
          <w:rFonts w:ascii="Arial" w:hAnsi="Arial" w:cs="Arial"/>
          <w:sz w:val="24"/>
          <w:szCs w:val="24"/>
          <w:lang w:val="en-GB"/>
        </w:rPr>
        <w:t>]</w:t>
      </w:r>
      <w:r w:rsidR="006C6520">
        <w:rPr>
          <w:rFonts w:ascii="Arial" w:hAnsi="Arial" w:cs="Arial"/>
          <w:sz w:val="24"/>
          <w:szCs w:val="24"/>
          <w:lang w:val="en-GB"/>
        </w:rPr>
        <w:tab/>
      </w:r>
      <w:r w:rsidR="006C6520" w:rsidRPr="00AF6F8D">
        <w:rPr>
          <w:rFonts w:ascii="Arial" w:hAnsi="Arial" w:cs="Arial"/>
          <w:sz w:val="24"/>
          <w:szCs w:val="24"/>
          <w:lang w:val="en-GB"/>
        </w:rPr>
        <w:t>In my view this is not an appropriate case where the accused can safely opt to exercise his right to remain silent and it is safe to find such evidence conclusive warranting the admissibility of the warning statement.</w:t>
      </w:r>
    </w:p>
    <w:p w:rsidR="00EF2315" w:rsidRDefault="00EF2315" w:rsidP="00F14730">
      <w:pPr>
        <w:spacing w:after="0" w:line="360" w:lineRule="auto"/>
        <w:jc w:val="both"/>
        <w:rPr>
          <w:rFonts w:ascii="Arial" w:hAnsi="Arial" w:cs="Arial"/>
          <w:sz w:val="24"/>
          <w:szCs w:val="24"/>
        </w:rPr>
      </w:pPr>
    </w:p>
    <w:p w:rsidR="00E75740" w:rsidRDefault="00E75740" w:rsidP="00F14730">
      <w:pPr>
        <w:spacing w:after="0" w:line="360" w:lineRule="auto"/>
        <w:jc w:val="both"/>
        <w:rPr>
          <w:rFonts w:ascii="Arial" w:hAnsi="Arial" w:cs="Arial"/>
          <w:sz w:val="24"/>
          <w:szCs w:val="24"/>
        </w:rPr>
      </w:pPr>
      <w:r>
        <w:rPr>
          <w:rFonts w:ascii="Arial" w:hAnsi="Arial" w:cs="Arial"/>
          <w:sz w:val="24"/>
          <w:szCs w:val="24"/>
        </w:rPr>
        <w:t>[</w:t>
      </w:r>
      <w:r w:rsidR="0057074C">
        <w:rPr>
          <w:rFonts w:ascii="Arial" w:hAnsi="Arial" w:cs="Arial"/>
          <w:sz w:val="24"/>
          <w:szCs w:val="24"/>
        </w:rPr>
        <w:t>26</w:t>
      </w:r>
      <w:r>
        <w:rPr>
          <w:rFonts w:ascii="Arial" w:hAnsi="Arial" w:cs="Arial"/>
          <w:sz w:val="24"/>
          <w:szCs w:val="24"/>
        </w:rPr>
        <w:t>]</w:t>
      </w:r>
      <w:r>
        <w:rPr>
          <w:rFonts w:ascii="Arial" w:hAnsi="Arial" w:cs="Arial"/>
          <w:sz w:val="24"/>
          <w:szCs w:val="24"/>
        </w:rPr>
        <w:tab/>
      </w:r>
      <w:r w:rsidR="009C14AA">
        <w:rPr>
          <w:rFonts w:ascii="Arial" w:hAnsi="Arial" w:cs="Arial"/>
          <w:sz w:val="24"/>
          <w:szCs w:val="24"/>
        </w:rPr>
        <w:t>The a</w:t>
      </w:r>
      <w:r w:rsidR="0039179F">
        <w:rPr>
          <w:rFonts w:ascii="Arial" w:hAnsi="Arial" w:cs="Arial"/>
          <w:sz w:val="24"/>
          <w:szCs w:val="24"/>
        </w:rPr>
        <w:t>ccused s</w:t>
      </w:r>
      <w:r>
        <w:rPr>
          <w:rFonts w:ascii="Arial" w:hAnsi="Arial" w:cs="Arial"/>
          <w:sz w:val="24"/>
          <w:szCs w:val="24"/>
        </w:rPr>
        <w:t>pecifically made it clear to the witness that he intended to give his warning statement without the assistance of a legal representative.</w:t>
      </w:r>
    </w:p>
    <w:p w:rsidR="00E75740" w:rsidRDefault="00E75740" w:rsidP="00F14730">
      <w:pPr>
        <w:spacing w:after="0" w:line="360" w:lineRule="auto"/>
        <w:jc w:val="both"/>
        <w:rPr>
          <w:rFonts w:ascii="Arial" w:hAnsi="Arial" w:cs="Arial"/>
          <w:sz w:val="24"/>
          <w:szCs w:val="24"/>
        </w:rPr>
      </w:pPr>
    </w:p>
    <w:p w:rsidR="00E75740" w:rsidRDefault="00E75740" w:rsidP="00F14730">
      <w:pPr>
        <w:spacing w:after="0" w:line="360" w:lineRule="auto"/>
        <w:jc w:val="both"/>
        <w:rPr>
          <w:rFonts w:ascii="Arial" w:hAnsi="Arial" w:cs="Arial"/>
          <w:sz w:val="24"/>
          <w:szCs w:val="24"/>
        </w:rPr>
      </w:pPr>
      <w:r>
        <w:rPr>
          <w:rFonts w:ascii="Arial" w:hAnsi="Arial" w:cs="Arial"/>
          <w:sz w:val="24"/>
          <w:szCs w:val="24"/>
        </w:rPr>
        <w:t>[</w:t>
      </w:r>
      <w:r w:rsidR="0057074C">
        <w:rPr>
          <w:rFonts w:ascii="Arial" w:hAnsi="Arial" w:cs="Arial"/>
          <w:sz w:val="24"/>
          <w:szCs w:val="24"/>
        </w:rPr>
        <w:t>27</w:t>
      </w:r>
      <w:r>
        <w:rPr>
          <w:rFonts w:ascii="Arial" w:hAnsi="Arial" w:cs="Arial"/>
          <w:sz w:val="24"/>
          <w:szCs w:val="24"/>
        </w:rPr>
        <w:t>]</w:t>
      </w:r>
      <w:r>
        <w:rPr>
          <w:rFonts w:ascii="Arial" w:hAnsi="Arial" w:cs="Arial"/>
          <w:sz w:val="24"/>
          <w:szCs w:val="24"/>
        </w:rPr>
        <w:tab/>
        <w:t>On the issue of the interpreter, th</w:t>
      </w:r>
      <w:r w:rsidR="00AF2D83">
        <w:rPr>
          <w:rFonts w:ascii="Arial" w:hAnsi="Arial" w:cs="Arial"/>
          <w:sz w:val="24"/>
          <w:szCs w:val="24"/>
        </w:rPr>
        <w:t>e defence’s contention is that I</w:t>
      </w:r>
      <w:r>
        <w:rPr>
          <w:rFonts w:ascii="Arial" w:hAnsi="Arial" w:cs="Arial"/>
          <w:sz w:val="24"/>
          <w:szCs w:val="24"/>
        </w:rPr>
        <w:t>nspector Quim had failed to sign the certificate in his capacity as an interpreter as well as the charging officer. His reason is that they communicated in the same language which is Damara/Nama, a language they both spoke and understood fluently. In essence</w:t>
      </w:r>
      <w:r w:rsidR="00E440AE">
        <w:rPr>
          <w:rFonts w:ascii="Arial" w:hAnsi="Arial" w:cs="Arial"/>
          <w:sz w:val="24"/>
          <w:szCs w:val="24"/>
        </w:rPr>
        <w:t>,</w:t>
      </w:r>
      <w:r>
        <w:rPr>
          <w:rFonts w:ascii="Arial" w:hAnsi="Arial" w:cs="Arial"/>
          <w:sz w:val="24"/>
          <w:szCs w:val="24"/>
        </w:rPr>
        <w:t xml:space="preserve"> there appear</w:t>
      </w:r>
      <w:r w:rsidR="00E440AE">
        <w:rPr>
          <w:rFonts w:ascii="Arial" w:hAnsi="Arial" w:cs="Arial"/>
          <w:sz w:val="24"/>
          <w:szCs w:val="24"/>
        </w:rPr>
        <w:t>s</w:t>
      </w:r>
      <w:r>
        <w:rPr>
          <w:rFonts w:ascii="Arial" w:hAnsi="Arial" w:cs="Arial"/>
          <w:sz w:val="24"/>
          <w:szCs w:val="24"/>
        </w:rPr>
        <w:t xml:space="preserve"> to be no issue </w:t>
      </w:r>
      <w:r w:rsidR="0039179F">
        <w:rPr>
          <w:rFonts w:ascii="Arial" w:hAnsi="Arial" w:cs="Arial"/>
          <w:sz w:val="24"/>
          <w:szCs w:val="24"/>
        </w:rPr>
        <w:t>between</w:t>
      </w:r>
      <w:r>
        <w:rPr>
          <w:rFonts w:ascii="Arial" w:hAnsi="Arial" w:cs="Arial"/>
          <w:sz w:val="24"/>
          <w:szCs w:val="24"/>
        </w:rPr>
        <w:t xml:space="preserve"> them not having been able to understand one another.</w:t>
      </w:r>
    </w:p>
    <w:p w:rsidR="002B4BC7" w:rsidRDefault="002B4BC7" w:rsidP="00F14730">
      <w:pPr>
        <w:spacing w:after="0" w:line="360" w:lineRule="auto"/>
        <w:jc w:val="both"/>
        <w:rPr>
          <w:rFonts w:ascii="Arial" w:hAnsi="Arial" w:cs="Arial"/>
          <w:sz w:val="24"/>
          <w:szCs w:val="24"/>
        </w:rPr>
      </w:pPr>
    </w:p>
    <w:p w:rsidR="002B4BC7" w:rsidRPr="002B4BC7" w:rsidRDefault="0057074C" w:rsidP="002B4BC7">
      <w:pPr>
        <w:spacing w:after="0" w:line="360" w:lineRule="auto"/>
        <w:jc w:val="both"/>
        <w:rPr>
          <w:rFonts w:ascii="Arial" w:hAnsi="Arial" w:cs="Arial"/>
          <w:sz w:val="24"/>
          <w:szCs w:val="24"/>
          <w:lang w:val="en-US"/>
        </w:rPr>
      </w:pPr>
      <w:r>
        <w:rPr>
          <w:rFonts w:ascii="Arial" w:hAnsi="Arial" w:cs="Arial"/>
          <w:sz w:val="24"/>
          <w:szCs w:val="24"/>
        </w:rPr>
        <w:t>[28</w:t>
      </w:r>
      <w:r w:rsidR="002B4BC7" w:rsidRPr="00AF6F8D">
        <w:rPr>
          <w:rFonts w:ascii="Arial" w:hAnsi="Arial" w:cs="Arial"/>
          <w:sz w:val="24"/>
          <w:szCs w:val="24"/>
        </w:rPr>
        <w:t>]</w:t>
      </w:r>
      <w:r w:rsidR="002B4BC7" w:rsidRPr="00AF6F8D">
        <w:rPr>
          <w:rFonts w:ascii="Arial" w:hAnsi="Arial" w:cs="Arial"/>
          <w:sz w:val="24"/>
          <w:szCs w:val="24"/>
        </w:rPr>
        <w:tab/>
      </w:r>
      <w:r w:rsidR="002B4BC7" w:rsidRPr="00AF6F8D">
        <w:rPr>
          <w:rFonts w:ascii="Arial" w:hAnsi="Arial" w:cs="Arial"/>
          <w:sz w:val="24"/>
          <w:szCs w:val="24"/>
          <w:lang w:val="en-US"/>
        </w:rPr>
        <w:t>As already stated</w:t>
      </w:r>
      <w:r w:rsidR="00AF6F8D" w:rsidRPr="00AF6F8D">
        <w:rPr>
          <w:rFonts w:ascii="Arial" w:hAnsi="Arial" w:cs="Arial"/>
          <w:sz w:val="24"/>
          <w:szCs w:val="24"/>
          <w:lang w:val="en-US"/>
        </w:rPr>
        <w:t xml:space="preserve"> herein</w:t>
      </w:r>
      <w:r w:rsidR="002B4BC7" w:rsidRPr="00AF6F8D">
        <w:rPr>
          <w:rFonts w:ascii="Arial" w:hAnsi="Arial" w:cs="Arial"/>
          <w:sz w:val="24"/>
          <w:szCs w:val="24"/>
          <w:lang w:val="en-US"/>
        </w:rPr>
        <w:t>, the witness testified that the</w:t>
      </w:r>
      <w:r w:rsidR="00AF6F8D" w:rsidRPr="00AF6F8D">
        <w:rPr>
          <w:rFonts w:ascii="Arial" w:hAnsi="Arial" w:cs="Arial"/>
          <w:sz w:val="24"/>
          <w:szCs w:val="24"/>
          <w:lang w:val="en-US"/>
        </w:rPr>
        <w:t xml:space="preserve"> accused’s right to legal representation</w:t>
      </w:r>
      <w:r>
        <w:rPr>
          <w:rFonts w:ascii="Arial" w:hAnsi="Arial" w:cs="Arial"/>
          <w:sz w:val="24"/>
          <w:szCs w:val="24"/>
          <w:lang w:val="en-US"/>
        </w:rPr>
        <w:t xml:space="preserve"> was</w:t>
      </w:r>
      <w:r w:rsidR="002B4BC7" w:rsidRPr="00AF6F8D">
        <w:rPr>
          <w:rFonts w:ascii="Arial" w:hAnsi="Arial" w:cs="Arial"/>
          <w:sz w:val="24"/>
          <w:szCs w:val="24"/>
          <w:lang w:val="en-US"/>
        </w:rPr>
        <w:t xml:space="preserve"> explained in a language they both understood fluently. It is</w:t>
      </w:r>
      <w:r w:rsidR="009C14AA">
        <w:rPr>
          <w:rFonts w:ascii="Arial" w:hAnsi="Arial" w:cs="Arial"/>
          <w:sz w:val="24"/>
          <w:szCs w:val="24"/>
          <w:lang w:val="en-US"/>
        </w:rPr>
        <w:t xml:space="preserve"> however</w:t>
      </w:r>
      <w:r>
        <w:rPr>
          <w:rFonts w:ascii="Arial" w:hAnsi="Arial" w:cs="Arial"/>
          <w:sz w:val="24"/>
          <w:szCs w:val="24"/>
          <w:lang w:val="en-US"/>
        </w:rPr>
        <w:t xml:space="preserve"> a</w:t>
      </w:r>
      <w:r w:rsidR="002B4BC7" w:rsidRPr="00AF6F8D">
        <w:rPr>
          <w:rFonts w:ascii="Arial" w:hAnsi="Arial" w:cs="Arial"/>
          <w:sz w:val="24"/>
          <w:szCs w:val="24"/>
          <w:lang w:val="en-US"/>
        </w:rPr>
        <w:t xml:space="preserve"> pity</w:t>
      </w:r>
      <w:r w:rsidR="00E440AE">
        <w:rPr>
          <w:rFonts w:ascii="Arial" w:hAnsi="Arial" w:cs="Arial"/>
          <w:sz w:val="24"/>
          <w:szCs w:val="24"/>
          <w:lang w:val="en-US"/>
        </w:rPr>
        <w:t xml:space="preserve"> though that the accused person</w:t>
      </w:r>
      <w:r w:rsidR="002B4BC7" w:rsidRPr="00AF6F8D">
        <w:rPr>
          <w:rFonts w:ascii="Arial" w:hAnsi="Arial" w:cs="Arial"/>
          <w:sz w:val="24"/>
          <w:szCs w:val="24"/>
          <w:lang w:val="en-US"/>
        </w:rPr>
        <w:t xml:space="preserve"> who bore the </w:t>
      </w:r>
      <w:r w:rsidR="002B4BC7" w:rsidRPr="00AF6F8D">
        <w:rPr>
          <w:rFonts w:ascii="Arial" w:hAnsi="Arial" w:cs="Arial"/>
          <w:i/>
          <w:sz w:val="24"/>
          <w:szCs w:val="24"/>
          <w:lang w:val="en-US"/>
        </w:rPr>
        <w:t xml:space="preserve">onus </w:t>
      </w:r>
      <w:r w:rsidR="002B4BC7" w:rsidRPr="00AF6F8D">
        <w:rPr>
          <w:rFonts w:ascii="Arial" w:hAnsi="Arial" w:cs="Arial"/>
          <w:sz w:val="24"/>
          <w:szCs w:val="24"/>
          <w:lang w:val="en-US"/>
        </w:rPr>
        <w:t>to prove the allegations of the violation of his constitutional right chose not to testify in the face of strong evidence to the contrary. This court in</w:t>
      </w:r>
      <w:r w:rsidR="009C14AA">
        <w:rPr>
          <w:rFonts w:ascii="Arial" w:hAnsi="Arial" w:cs="Arial"/>
          <w:sz w:val="24"/>
          <w:szCs w:val="24"/>
          <w:lang w:val="en-US"/>
        </w:rPr>
        <w:t xml:space="preserve"> the</w:t>
      </w:r>
      <w:r w:rsidR="002B4BC7" w:rsidRPr="00AF6F8D">
        <w:rPr>
          <w:rFonts w:ascii="Arial" w:hAnsi="Arial" w:cs="Arial"/>
          <w:sz w:val="24"/>
          <w:szCs w:val="24"/>
          <w:lang w:val="en-US"/>
        </w:rPr>
        <w:t xml:space="preserve"> absence of evidence from the accused, has no choice other than to consider the only evidence presented before it </w:t>
      </w:r>
      <w:r w:rsidR="002B4BC7" w:rsidRPr="00AF6F8D">
        <w:rPr>
          <w:rFonts w:ascii="Arial" w:hAnsi="Arial" w:cs="Arial"/>
          <w:sz w:val="24"/>
          <w:szCs w:val="24"/>
          <w:lang w:val="en-US"/>
        </w:rPr>
        <w:lastRenderedPageBreak/>
        <w:t>by the prosecution. There is no doubt in my mind that the prosecution had proven beyond a reasonable doubt that the warni</w:t>
      </w:r>
      <w:r w:rsidR="00AF6F8D" w:rsidRPr="00AF6F8D">
        <w:rPr>
          <w:rFonts w:ascii="Arial" w:hAnsi="Arial" w:cs="Arial"/>
          <w:sz w:val="24"/>
          <w:szCs w:val="24"/>
          <w:lang w:val="en-US"/>
        </w:rPr>
        <w:t>ng statement was properly taken after the legal rights</w:t>
      </w:r>
      <w:r w:rsidR="009C14AA">
        <w:rPr>
          <w:rFonts w:ascii="Arial" w:hAnsi="Arial" w:cs="Arial"/>
          <w:sz w:val="24"/>
          <w:szCs w:val="24"/>
          <w:lang w:val="en-US"/>
        </w:rPr>
        <w:t xml:space="preserve"> of the accused person</w:t>
      </w:r>
      <w:r w:rsidR="00AF6F8D" w:rsidRPr="00AF6F8D">
        <w:rPr>
          <w:rFonts w:ascii="Arial" w:hAnsi="Arial" w:cs="Arial"/>
          <w:sz w:val="24"/>
          <w:szCs w:val="24"/>
          <w:lang w:val="en-US"/>
        </w:rPr>
        <w:t xml:space="preserve"> had been fully explained.</w:t>
      </w:r>
    </w:p>
    <w:p w:rsidR="00E75740" w:rsidRDefault="00E75740" w:rsidP="00F14730">
      <w:pPr>
        <w:spacing w:after="0" w:line="360" w:lineRule="auto"/>
        <w:jc w:val="both"/>
        <w:rPr>
          <w:rFonts w:ascii="Arial" w:hAnsi="Arial" w:cs="Arial"/>
          <w:sz w:val="24"/>
          <w:szCs w:val="24"/>
        </w:rPr>
      </w:pPr>
    </w:p>
    <w:p w:rsidR="002B4BC7" w:rsidRDefault="00E75740" w:rsidP="00F14730">
      <w:pPr>
        <w:spacing w:after="0" w:line="360" w:lineRule="auto"/>
        <w:jc w:val="both"/>
        <w:rPr>
          <w:rFonts w:ascii="Arial" w:hAnsi="Arial" w:cs="Arial"/>
          <w:sz w:val="24"/>
          <w:szCs w:val="24"/>
        </w:rPr>
      </w:pPr>
      <w:r>
        <w:rPr>
          <w:rFonts w:ascii="Arial" w:hAnsi="Arial" w:cs="Arial"/>
          <w:sz w:val="24"/>
          <w:szCs w:val="24"/>
        </w:rPr>
        <w:t>[</w:t>
      </w:r>
      <w:r w:rsidR="0057074C">
        <w:rPr>
          <w:rFonts w:ascii="Arial" w:hAnsi="Arial" w:cs="Arial"/>
          <w:sz w:val="24"/>
          <w:szCs w:val="24"/>
        </w:rPr>
        <w:t>29</w:t>
      </w:r>
      <w:r>
        <w:rPr>
          <w:rFonts w:ascii="Arial" w:hAnsi="Arial" w:cs="Arial"/>
          <w:sz w:val="24"/>
          <w:szCs w:val="24"/>
        </w:rPr>
        <w:t>]</w:t>
      </w:r>
      <w:r>
        <w:rPr>
          <w:rFonts w:ascii="Arial" w:hAnsi="Arial" w:cs="Arial"/>
          <w:sz w:val="24"/>
          <w:szCs w:val="24"/>
        </w:rPr>
        <w:tab/>
        <w:t xml:space="preserve">This court is therefore satisfied that the warning statement </w:t>
      </w:r>
      <w:r w:rsidR="00D90332">
        <w:rPr>
          <w:rFonts w:ascii="Arial" w:hAnsi="Arial" w:cs="Arial"/>
          <w:sz w:val="24"/>
          <w:szCs w:val="24"/>
        </w:rPr>
        <w:t xml:space="preserve">was </w:t>
      </w:r>
      <w:r>
        <w:rPr>
          <w:rFonts w:ascii="Arial" w:hAnsi="Arial" w:cs="Arial"/>
          <w:sz w:val="24"/>
          <w:szCs w:val="24"/>
        </w:rPr>
        <w:t>made by accused freely and voluntarily whilst in his sober and sound senses and without him having been unduly influenced to make it.</w:t>
      </w:r>
    </w:p>
    <w:p w:rsidR="00E75740" w:rsidRDefault="00E75740" w:rsidP="00F14730">
      <w:pPr>
        <w:spacing w:after="0" w:line="360" w:lineRule="auto"/>
        <w:jc w:val="both"/>
        <w:rPr>
          <w:rFonts w:ascii="Arial" w:hAnsi="Arial" w:cs="Arial"/>
          <w:sz w:val="24"/>
          <w:szCs w:val="24"/>
        </w:rPr>
      </w:pPr>
    </w:p>
    <w:p w:rsidR="00E75740" w:rsidRDefault="00E75740" w:rsidP="00F14730">
      <w:pPr>
        <w:spacing w:after="0" w:line="360" w:lineRule="auto"/>
        <w:jc w:val="both"/>
        <w:rPr>
          <w:rFonts w:ascii="Arial" w:hAnsi="Arial" w:cs="Arial"/>
          <w:sz w:val="24"/>
          <w:szCs w:val="24"/>
        </w:rPr>
      </w:pPr>
      <w:r>
        <w:rPr>
          <w:rFonts w:ascii="Arial" w:hAnsi="Arial" w:cs="Arial"/>
          <w:sz w:val="24"/>
          <w:szCs w:val="24"/>
        </w:rPr>
        <w:t>[</w:t>
      </w:r>
      <w:r w:rsidR="0057074C">
        <w:rPr>
          <w:rFonts w:ascii="Arial" w:hAnsi="Arial" w:cs="Arial"/>
          <w:sz w:val="24"/>
          <w:szCs w:val="24"/>
        </w:rPr>
        <w:t>30</w:t>
      </w:r>
      <w:r>
        <w:rPr>
          <w:rFonts w:ascii="Arial" w:hAnsi="Arial" w:cs="Arial"/>
          <w:sz w:val="24"/>
          <w:szCs w:val="24"/>
        </w:rPr>
        <w:t>]</w:t>
      </w:r>
      <w:r>
        <w:rPr>
          <w:rFonts w:ascii="Arial" w:hAnsi="Arial" w:cs="Arial"/>
          <w:sz w:val="24"/>
          <w:szCs w:val="24"/>
        </w:rPr>
        <w:tab/>
        <w:t>Consequently</w:t>
      </w:r>
      <w:r w:rsidR="00EE164E">
        <w:rPr>
          <w:rFonts w:ascii="Arial" w:hAnsi="Arial" w:cs="Arial"/>
          <w:sz w:val="24"/>
          <w:szCs w:val="24"/>
        </w:rPr>
        <w:t>,</w:t>
      </w:r>
      <w:r>
        <w:rPr>
          <w:rFonts w:ascii="Arial" w:hAnsi="Arial" w:cs="Arial"/>
          <w:sz w:val="24"/>
          <w:szCs w:val="24"/>
        </w:rPr>
        <w:t xml:space="preserve"> the warning statement is ruled admissible evidence in the main trial.</w:t>
      </w:r>
    </w:p>
    <w:p w:rsidR="00754C0F" w:rsidRDefault="00754C0F" w:rsidP="00F14730">
      <w:pPr>
        <w:spacing w:after="0" w:line="360" w:lineRule="auto"/>
        <w:jc w:val="both"/>
        <w:rPr>
          <w:rFonts w:ascii="Arial" w:hAnsi="Arial" w:cs="Arial"/>
          <w:sz w:val="24"/>
          <w:szCs w:val="24"/>
        </w:rPr>
      </w:pPr>
    </w:p>
    <w:p w:rsidR="00D7686F" w:rsidRDefault="00D7686F" w:rsidP="00F14730">
      <w:pPr>
        <w:spacing w:after="0" w:line="360" w:lineRule="auto"/>
        <w:jc w:val="both"/>
        <w:rPr>
          <w:rFonts w:ascii="Arial" w:hAnsi="Arial" w:cs="Arial"/>
          <w:sz w:val="24"/>
          <w:szCs w:val="24"/>
        </w:rPr>
      </w:pPr>
    </w:p>
    <w:p w:rsidR="00D7686F" w:rsidRPr="00D57408" w:rsidRDefault="00D7686F" w:rsidP="00F14730">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121CD9" w:rsidRDefault="00803A50" w:rsidP="00E62AC2">
      <w:pPr>
        <w:spacing w:after="0" w:line="360" w:lineRule="auto"/>
        <w:jc w:val="right"/>
        <w:rPr>
          <w:rFonts w:ascii="Arial" w:hAnsi="Arial" w:cs="Arial"/>
          <w:sz w:val="24"/>
          <w:szCs w:val="24"/>
        </w:rPr>
      </w:pPr>
      <w:r>
        <w:rPr>
          <w:rFonts w:ascii="Arial" w:hAnsi="Arial" w:cs="Arial"/>
          <w:sz w:val="24"/>
          <w:szCs w:val="24"/>
        </w:rPr>
        <w:t>Judge</w:t>
      </w:r>
    </w:p>
    <w:p w:rsidR="00754C0F" w:rsidRDefault="00754C0F">
      <w:pPr>
        <w:spacing w:after="160" w:line="259" w:lineRule="auto"/>
        <w:rPr>
          <w:rFonts w:ascii="Arial" w:hAnsi="Arial" w:cs="Arial"/>
          <w:sz w:val="24"/>
          <w:szCs w:val="24"/>
        </w:rPr>
      </w:pPr>
      <w:r>
        <w:rPr>
          <w:rFonts w:ascii="Arial" w:hAnsi="Arial" w:cs="Arial"/>
          <w:sz w:val="24"/>
          <w:szCs w:val="24"/>
        </w:rPr>
        <w:br w:type="page"/>
      </w:r>
    </w:p>
    <w:p w:rsidR="002F482F" w:rsidRDefault="002F482F" w:rsidP="00D83A92">
      <w:pPr>
        <w:spacing w:after="0" w:line="360" w:lineRule="auto"/>
        <w:rPr>
          <w:rFonts w:ascii="Arial" w:hAnsi="Arial" w:cs="Arial"/>
          <w:b/>
          <w:sz w:val="24"/>
          <w:szCs w:val="24"/>
        </w:rPr>
      </w:pPr>
    </w:p>
    <w:p w:rsidR="00880EB8" w:rsidRPr="00B7036E" w:rsidRDefault="00D83A92" w:rsidP="00D83A92">
      <w:pPr>
        <w:spacing w:after="0" w:line="360" w:lineRule="auto"/>
        <w:rPr>
          <w:rFonts w:ascii="Arial" w:hAnsi="Arial" w:cs="Arial"/>
          <w:sz w:val="24"/>
          <w:szCs w:val="24"/>
        </w:rPr>
      </w:pPr>
      <w:r w:rsidRPr="00B7036E">
        <w:rPr>
          <w:rFonts w:ascii="Arial" w:hAnsi="Arial" w:cs="Arial"/>
          <w:sz w:val="24"/>
          <w:szCs w:val="24"/>
        </w:rPr>
        <w:t>APPEARANCES:</w:t>
      </w:r>
    </w:p>
    <w:p w:rsidR="0056488A" w:rsidRDefault="0056488A" w:rsidP="00D83A92">
      <w:pPr>
        <w:spacing w:after="0" w:line="360" w:lineRule="auto"/>
        <w:rPr>
          <w:rFonts w:ascii="Arial" w:hAnsi="Arial" w:cs="Arial"/>
          <w:sz w:val="24"/>
          <w:szCs w:val="24"/>
        </w:rPr>
      </w:pPr>
    </w:p>
    <w:p w:rsidR="00D83A92" w:rsidRDefault="00754C0F" w:rsidP="00D83A92">
      <w:pPr>
        <w:spacing w:after="0" w:line="360" w:lineRule="auto"/>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32D3">
        <w:rPr>
          <w:rFonts w:ascii="Arial" w:hAnsi="Arial" w:cs="Arial"/>
          <w:sz w:val="24"/>
          <w:szCs w:val="24"/>
        </w:rPr>
        <w:t xml:space="preserve">Mr. </w:t>
      </w:r>
      <w:r w:rsidR="001C5DA2">
        <w:rPr>
          <w:rFonts w:ascii="Arial" w:hAnsi="Arial" w:cs="Arial"/>
          <w:sz w:val="24"/>
          <w:szCs w:val="24"/>
        </w:rPr>
        <w:t xml:space="preserve">F. </w:t>
      </w:r>
      <w:proofErr w:type="spellStart"/>
      <w:r w:rsidR="001C5DA2">
        <w:rPr>
          <w:rFonts w:ascii="Arial" w:hAnsi="Arial" w:cs="Arial"/>
          <w:sz w:val="24"/>
          <w:szCs w:val="24"/>
        </w:rPr>
        <w:t>Nyau</w:t>
      </w:r>
      <w:proofErr w:type="spellEnd"/>
    </w:p>
    <w:p w:rsidR="001132D3" w:rsidRDefault="001132D3"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General</w:t>
      </w:r>
    </w:p>
    <w:p w:rsidR="00FC31FA" w:rsidRDefault="00FC31FA"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A2682C" w:rsidRDefault="00A2682C" w:rsidP="00D83A92">
      <w:pPr>
        <w:spacing w:after="0" w:line="360" w:lineRule="auto"/>
        <w:rPr>
          <w:rFonts w:ascii="Arial" w:hAnsi="Arial" w:cs="Arial"/>
          <w:sz w:val="24"/>
          <w:szCs w:val="24"/>
        </w:rPr>
      </w:pPr>
    </w:p>
    <w:p w:rsidR="00A2682C" w:rsidRDefault="001C5DA2" w:rsidP="00D83A92">
      <w:pPr>
        <w:spacing w:after="0" w:line="360" w:lineRule="auto"/>
        <w:rPr>
          <w:rFonts w:ascii="Arial" w:hAnsi="Arial" w:cs="Arial"/>
          <w:sz w:val="24"/>
          <w:szCs w:val="24"/>
        </w:rPr>
      </w:pPr>
      <w:r>
        <w:rPr>
          <w:rFonts w:ascii="Arial" w:hAnsi="Arial" w:cs="Arial"/>
          <w:sz w:val="24"/>
          <w:szCs w:val="24"/>
        </w:rPr>
        <w:t>FOR ACCUSED</w:t>
      </w:r>
      <w:r w:rsidR="00ED0FD0">
        <w:rPr>
          <w:rFonts w:ascii="Arial" w:hAnsi="Arial" w:cs="Arial"/>
          <w:sz w:val="24"/>
          <w:szCs w:val="24"/>
        </w:rPr>
        <w:t>:</w:t>
      </w:r>
      <w:r w:rsidR="00ED0FD0">
        <w:rPr>
          <w:rFonts w:ascii="Arial" w:hAnsi="Arial" w:cs="Arial"/>
          <w:sz w:val="24"/>
          <w:szCs w:val="24"/>
        </w:rPr>
        <w:tab/>
      </w:r>
      <w:r w:rsidR="00ED0FD0">
        <w:rPr>
          <w:rFonts w:ascii="Arial" w:hAnsi="Arial" w:cs="Arial"/>
          <w:sz w:val="24"/>
          <w:szCs w:val="24"/>
        </w:rPr>
        <w:tab/>
      </w:r>
      <w:r w:rsidR="00ED0FD0">
        <w:rPr>
          <w:rFonts w:ascii="Arial" w:hAnsi="Arial" w:cs="Arial"/>
          <w:sz w:val="24"/>
          <w:szCs w:val="24"/>
        </w:rPr>
        <w:tab/>
      </w:r>
      <w:r w:rsidR="00ED0FD0">
        <w:rPr>
          <w:rFonts w:ascii="Arial" w:hAnsi="Arial" w:cs="Arial"/>
          <w:sz w:val="24"/>
          <w:szCs w:val="24"/>
        </w:rPr>
        <w:tab/>
      </w:r>
      <w:r w:rsidR="001132D3">
        <w:rPr>
          <w:rFonts w:ascii="Arial" w:hAnsi="Arial" w:cs="Arial"/>
          <w:sz w:val="24"/>
          <w:szCs w:val="24"/>
        </w:rPr>
        <w:t xml:space="preserve">Mr. </w:t>
      </w:r>
      <w:r>
        <w:rPr>
          <w:rFonts w:ascii="Arial" w:hAnsi="Arial" w:cs="Arial"/>
          <w:sz w:val="24"/>
          <w:szCs w:val="24"/>
        </w:rPr>
        <w:t xml:space="preserve">E. </w:t>
      </w:r>
      <w:proofErr w:type="spellStart"/>
      <w:r>
        <w:rPr>
          <w:rFonts w:ascii="Arial" w:hAnsi="Arial" w:cs="Arial"/>
          <w:sz w:val="24"/>
          <w:szCs w:val="24"/>
        </w:rPr>
        <w:t>Shiikwa</w:t>
      </w:r>
      <w:proofErr w:type="spellEnd"/>
    </w:p>
    <w:p w:rsidR="001132D3" w:rsidRDefault="001132D3"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45F09">
        <w:rPr>
          <w:rFonts w:ascii="Arial" w:hAnsi="Arial" w:cs="Arial"/>
          <w:sz w:val="24"/>
          <w:szCs w:val="24"/>
        </w:rPr>
        <w:t xml:space="preserve">Of </w:t>
      </w:r>
      <w:r w:rsidR="001C5DA2">
        <w:rPr>
          <w:rFonts w:ascii="Arial" w:hAnsi="Arial" w:cs="Arial"/>
          <w:sz w:val="24"/>
          <w:szCs w:val="24"/>
        </w:rPr>
        <w:t>the Directorate of Legal Aid</w:t>
      </w:r>
    </w:p>
    <w:p w:rsidR="00E46EA0" w:rsidRDefault="00E46EA0"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1132D3" w:rsidRDefault="001132D3" w:rsidP="00D83A92">
      <w:pPr>
        <w:spacing w:after="0" w:line="360" w:lineRule="auto"/>
        <w:rPr>
          <w:rFonts w:ascii="Arial" w:hAnsi="Arial" w:cs="Arial"/>
          <w:sz w:val="24"/>
          <w:szCs w:val="24"/>
        </w:rPr>
      </w:pPr>
    </w:p>
    <w:sectPr w:rsidR="001132D3" w:rsidSect="003002D7">
      <w:headerReference w:type="default" r:id="rId9"/>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3A" w:rsidRDefault="00394D3A" w:rsidP="004B5350">
      <w:pPr>
        <w:spacing w:after="0" w:line="240" w:lineRule="auto"/>
      </w:pPr>
      <w:r>
        <w:separator/>
      </w:r>
    </w:p>
  </w:endnote>
  <w:endnote w:type="continuationSeparator" w:id="0">
    <w:p w:rsidR="00394D3A" w:rsidRDefault="00394D3A"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3A" w:rsidRDefault="00394D3A" w:rsidP="004B5350">
      <w:pPr>
        <w:spacing w:after="0" w:line="240" w:lineRule="auto"/>
      </w:pPr>
      <w:r>
        <w:separator/>
      </w:r>
    </w:p>
  </w:footnote>
  <w:footnote w:type="continuationSeparator" w:id="0">
    <w:p w:rsidR="00394D3A" w:rsidRDefault="00394D3A" w:rsidP="004B5350">
      <w:pPr>
        <w:spacing w:after="0" w:line="240" w:lineRule="auto"/>
      </w:pPr>
      <w:r>
        <w:continuationSeparator/>
      </w:r>
    </w:p>
  </w:footnote>
  <w:footnote w:id="1">
    <w:p w:rsidR="00AF6F8D" w:rsidRPr="0020015B" w:rsidRDefault="00AF6F8D">
      <w:pPr>
        <w:pStyle w:val="FootnoteText"/>
        <w:rPr>
          <w:rFonts w:ascii="Arial" w:hAnsi="Arial" w:cs="Arial"/>
        </w:rPr>
      </w:pPr>
      <w:r>
        <w:rPr>
          <w:rStyle w:val="FootnoteReference"/>
        </w:rPr>
        <w:footnoteRef/>
      </w:r>
      <w:r>
        <w:t xml:space="preserve"> </w:t>
      </w:r>
      <w:r w:rsidRPr="0020015B">
        <w:rPr>
          <w:rFonts w:ascii="Arial" w:hAnsi="Arial" w:cs="Arial"/>
          <w:bCs/>
          <w:i/>
        </w:rPr>
        <w:t xml:space="preserve">S v </w:t>
      </w:r>
      <w:proofErr w:type="spellStart"/>
      <w:r w:rsidRPr="0020015B">
        <w:rPr>
          <w:rFonts w:ascii="Arial" w:hAnsi="Arial" w:cs="Arial"/>
          <w:bCs/>
          <w:i/>
        </w:rPr>
        <w:t>Katari</w:t>
      </w:r>
      <w:proofErr w:type="spellEnd"/>
      <w:r w:rsidRPr="0020015B">
        <w:rPr>
          <w:rFonts w:ascii="Arial" w:hAnsi="Arial" w:cs="Arial"/>
          <w:bCs/>
        </w:rPr>
        <w:t xml:space="preserve"> (CR/ 124/2004) [2005] NAHCMD 13 (16 June 2005).</w:t>
      </w:r>
    </w:p>
  </w:footnote>
  <w:footnote w:id="2">
    <w:p w:rsidR="00040AC9" w:rsidRPr="00040AC9" w:rsidRDefault="00040AC9">
      <w:pPr>
        <w:pStyle w:val="FootnoteText"/>
        <w:rPr>
          <w:rFonts w:ascii="Arial" w:hAnsi="Arial" w:cs="Arial"/>
        </w:rPr>
      </w:pPr>
      <w:r w:rsidRPr="0020015B">
        <w:rPr>
          <w:rStyle w:val="FootnoteReference"/>
          <w:rFonts w:ascii="Arial" w:hAnsi="Arial" w:cs="Arial"/>
        </w:rPr>
        <w:footnoteRef/>
      </w:r>
      <w:r w:rsidRPr="0020015B">
        <w:rPr>
          <w:rFonts w:ascii="Arial" w:hAnsi="Arial" w:cs="Arial"/>
        </w:rPr>
        <w:t xml:space="preserve"> </w:t>
      </w:r>
      <w:r w:rsidRPr="0020015B">
        <w:rPr>
          <w:rFonts w:ascii="Arial" w:hAnsi="Arial" w:cs="Arial"/>
          <w:i/>
          <w:lang w:val="en-US"/>
        </w:rPr>
        <w:t xml:space="preserve">S v </w:t>
      </w:r>
      <w:proofErr w:type="spellStart"/>
      <w:r w:rsidRPr="0020015B">
        <w:rPr>
          <w:rFonts w:ascii="Arial" w:hAnsi="Arial" w:cs="Arial"/>
          <w:i/>
          <w:lang w:val="en-US"/>
        </w:rPr>
        <w:t>Boesak</w:t>
      </w:r>
      <w:proofErr w:type="spellEnd"/>
      <w:r w:rsidRPr="0020015B">
        <w:rPr>
          <w:rFonts w:ascii="Arial" w:hAnsi="Arial" w:cs="Arial"/>
          <w:i/>
          <w:vertAlign w:val="superscript"/>
          <w:lang w:val="en-US"/>
        </w:rPr>
        <w:t xml:space="preserve"> </w:t>
      </w:r>
      <w:r w:rsidRPr="0020015B">
        <w:rPr>
          <w:rFonts w:ascii="Arial" w:hAnsi="Arial" w:cs="Arial"/>
          <w:lang w:val="en-US"/>
        </w:rPr>
        <w:t>2001 (1) SA 912</w:t>
      </w:r>
      <w:r w:rsidR="00F05384" w:rsidRPr="0020015B">
        <w:rPr>
          <w:rFonts w:ascii="Arial" w:hAnsi="Arial" w:cs="Arial"/>
          <w:lang w:val="en-US"/>
        </w:rPr>
        <w:t xml:space="preserve"> para 39</w:t>
      </w:r>
      <w:r>
        <w:rPr>
          <w:rFonts w:ascii="Arial" w:hAnsi="Arial" w:cs="Arial"/>
          <w:lang w:val="en-US"/>
        </w:rPr>
        <w:t>.</w:t>
      </w:r>
    </w:p>
  </w:footnote>
  <w:footnote w:id="3">
    <w:p w:rsidR="00EF2315" w:rsidRDefault="00EF2315">
      <w:pPr>
        <w:pStyle w:val="FootnoteText"/>
      </w:pPr>
      <w:r>
        <w:rPr>
          <w:rStyle w:val="FootnoteReference"/>
        </w:rPr>
        <w:footnoteRef/>
      </w:r>
      <w:r>
        <w:t xml:space="preserve"> </w:t>
      </w:r>
      <w:r w:rsidRPr="00113DC7">
        <w:rPr>
          <w:rFonts w:ascii="Arial" w:hAnsi="Arial" w:cs="Arial"/>
          <w:i/>
        </w:rPr>
        <w:t>Osman &amp; Another v Attorney-General, Transvaal</w:t>
      </w:r>
      <w:r w:rsidRPr="00113DC7">
        <w:rPr>
          <w:rFonts w:ascii="Arial" w:hAnsi="Arial" w:cs="Arial"/>
        </w:rPr>
        <w:t xml:space="preserve"> 1998 (2) SACR 498 (CC)</w:t>
      </w:r>
      <w:r w:rsidR="00113DC7">
        <w:rPr>
          <w:rFonts w:ascii="Arial" w:hAnsi="Arial" w:cs="Arial"/>
        </w:rPr>
        <w:t xml:space="preserve"> at 501B-D.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B7036E">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BE4F10"/>
    <w:multiLevelType w:val="hybridMultilevel"/>
    <w:tmpl w:val="7CC86DE8"/>
    <w:lvl w:ilvl="0" w:tplc="A9549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717AF"/>
    <w:multiLevelType w:val="multilevel"/>
    <w:tmpl w:val="5B982F5E"/>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115BB"/>
    <w:multiLevelType w:val="hybridMultilevel"/>
    <w:tmpl w:val="8FF29D1C"/>
    <w:lvl w:ilvl="0" w:tplc="280E0F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4"/>
  </w:num>
  <w:num w:numId="5">
    <w:abstractNumId w:val="13"/>
  </w:num>
  <w:num w:numId="6">
    <w:abstractNumId w:val="12"/>
  </w:num>
  <w:num w:numId="7">
    <w:abstractNumId w:val="1"/>
  </w:num>
  <w:num w:numId="8">
    <w:abstractNumId w:val="15"/>
  </w:num>
  <w:num w:numId="9">
    <w:abstractNumId w:val="8"/>
  </w:num>
  <w:num w:numId="10">
    <w:abstractNumId w:val="0"/>
  </w:num>
  <w:num w:numId="11">
    <w:abstractNumId w:val="19"/>
  </w:num>
  <w:num w:numId="12">
    <w:abstractNumId w:val="17"/>
  </w:num>
  <w:num w:numId="13">
    <w:abstractNumId w:val="9"/>
  </w:num>
  <w:num w:numId="14">
    <w:abstractNumId w:val="3"/>
  </w:num>
  <w:num w:numId="15">
    <w:abstractNumId w:val="5"/>
  </w:num>
  <w:num w:numId="16">
    <w:abstractNumId w:val="14"/>
  </w:num>
  <w:num w:numId="17">
    <w:abstractNumId w:val="11"/>
  </w:num>
  <w:num w:numId="18">
    <w:abstractNumId w:val="1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499A"/>
    <w:rsid w:val="00007F0D"/>
    <w:rsid w:val="00015E7B"/>
    <w:rsid w:val="00020297"/>
    <w:rsid w:val="00020737"/>
    <w:rsid w:val="00024C52"/>
    <w:rsid w:val="000272A8"/>
    <w:rsid w:val="00033D49"/>
    <w:rsid w:val="000345FE"/>
    <w:rsid w:val="00040AC9"/>
    <w:rsid w:val="00041B92"/>
    <w:rsid w:val="00044ECF"/>
    <w:rsid w:val="00045970"/>
    <w:rsid w:val="000461C4"/>
    <w:rsid w:val="00050068"/>
    <w:rsid w:val="000544D0"/>
    <w:rsid w:val="00057194"/>
    <w:rsid w:val="000654B9"/>
    <w:rsid w:val="0006598E"/>
    <w:rsid w:val="00066408"/>
    <w:rsid w:val="000762D8"/>
    <w:rsid w:val="000808B7"/>
    <w:rsid w:val="00080B11"/>
    <w:rsid w:val="00085608"/>
    <w:rsid w:val="00086A6F"/>
    <w:rsid w:val="00087632"/>
    <w:rsid w:val="000908ED"/>
    <w:rsid w:val="000955F5"/>
    <w:rsid w:val="000958A7"/>
    <w:rsid w:val="0009640C"/>
    <w:rsid w:val="000A43B1"/>
    <w:rsid w:val="000A74EB"/>
    <w:rsid w:val="000B3203"/>
    <w:rsid w:val="000B54D3"/>
    <w:rsid w:val="000C1406"/>
    <w:rsid w:val="000D262D"/>
    <w:rsid w:val="000D3708"/>
    <w:rsid w:val="000E1C47"/>
    <w:rsid w:val="000E5C12"/>
    <w:rsid w:val="000F1EFA"/>
    <w:rsid w:val="000F5D87"/>
    <w:rsid w:val="001132D3"/>
    <w:rsid w:val="00113DC7"/>
    <w:rsid w:val="00116794"/>
    <w:rsid w:val="00117EEE"/>
    <w:rsid w:val="00121CD9"/>
    <w:rsid w:val="00130123"/>
    <w:rsid w:val="00136484"/>
    <w:rsid w:val="0013781B"/>
    <w:rsid w:val="00150DCA"/>
    <w:rsid w:val="001623D0"/>
    <w:rsid w:val="0016658F"/>
    <w:rsid w:val="00170B0F"/>
    <w:rsid w:val="00174754"/>
    <w:rsid w:val="00182373"/>
    <w:rsid w:val="0018392F"/>
    <w:rsid w:val="00184E34"/>
    <w:rsid w:val="0019267E"/>
    <w:rsid w:val="001953EF"/>
    <w:rsid w:val="00196103"/>
    <w:rsid w:val="001966D2"/>
    <w:rsid w:val="00197724"/>
    <w:rsid w:val="001B1A5F"/>
    <w:rsid w:val="001B3EB7"/>
    <w:rsid w:val="001B4CC4"/>
    <w:rsid w:val="001B5159"/>
    <w:rsid w:val="001C5DA2"/>
    <w:rsid w:val="001D3244"/>
    <w:rsid w:val="001E0FCE"/>
    <w:rsid w:val="001E590A"/>
    <w:rsid w:val="001F14A3"/>
    <w:rsid w:val="001F233C"/>
    <w:rsid w:val="001F2873"/>
    <w:rsid w:val="001F3E80"/>
    <w:rsid w:val="001F6785"/>
    <w:rsid w:val="0020015B"/>
    <w:rsid w:val="0020355F"/>
    <w:rsid w:val="00210922"/>
    <w:rsid w:val="002120F4"/>
    <w:rsid w:val="00214EA7"/>
    <w:rsid w:val="00217586"/>
    <w:rsid w:val="0022779A"/>
    <w:rsid w:val="00230F0D"/>
    <w:rsid w:val="0023144E"/>
    <w:rsid w:val="00234200"/>
    <w:rsid w:val="0023554E"/>
    <w:rsid w:val="002535B7"/>
    <w:rsid w:val="0025517B"/>
    <w:rsid w:val="00275627"/>
    <w:rsid w:val="00293CE5"/>
    <w:rsid w:val="00295107"/>
    <w:rsid w:val="002A1B8B"/>
    <w:rsid w:val="002A3875"/>
    <w:rsid w:val="002B01DD"/>
    <w:rsid w:val="002B2481"/>
    <w:rsid w:val="002B2EEB"/>
    <w:rsid w:val="002B4BC7"/>
    <w:rsid w:val="002B62EE"/>
    <w:rsid w:val="002C7BF0"/>
    <w:rsid w:val="002C7D18"/>
    <w:rsid w:val="002C7E8B"/>
    <w:rsid w:val="002D36D8"/>
    <w:rsid w:val="002D555E"/>
    <w:rsid w:val="002E00C6"/>
    <w:rsid w:val="002E10DC"/>
    <w:rsid w:val="002E3B61"/>
    <w:rsid w:val="002E5F09"/>
    <w:rsid w:val="002F0457"/>
    <w:rsid w:val="002F482F"/>
    <w:rsid w:val="003002D7"/>
    <w:rsid w:val="00306764"/>
    <w:rsid w:val="00313E59"/>
    <w:rsid w:val="003146AC"/>
    <w:rsid w:val="00321D34"/>
    <w:rsid w:val="003229D8"/>
    <w:rsid w:val="00326DE1"/>
    <w:rsid w:val="00331393"/>
    <w:rsid w:val="00341CBC"/>
    <w:rsid w:val="00342704"/>
    <w:rsid w:val="00342734"/>
    <w:rsid w:val="00343EAC"/>
    <w:rsid w:val="00345F09"/>
    <w:rsid w:val="0035128A"/>
    <w:rsid w:val="00354BD9"/>
    <w:rsid w:val="00355C9F"/>
    <w:rsid w:val="00355F62"/>
    <w:rsid w:val="00360B0F"/>
    <w:rsid w:val="00361772"/>
    <w:rsid w:val="003631DF"/>
    <w:rsid w:val="003644F4"/>
    <w:rsid w:val="00367268"/>
    <w:rsid w:val="003815CD"/>
    <w:rsid w:val="00384F77"/>
    <w:rsid w:val="0039179F"/>
    <w:rsid w:val="00394D3A"/>
    <w:rsid w:val="003A1A93"/>
    <w:rsid w:val="003A2B71"/>
    <w:rsid w:val="003A728A"/>
    <w:rsid w:val="003B10D9"/>
    <w:rsid w:val="003B179F"/>
    <w:rsid w:val="003B4268"/>
    <w:rsid w:val="003E0009"/>
    <w:rsid w:val="003E09D2"/>
    <w:rsid w:val="003E17C6"/>
    <w:rsid w:val="00401ED8"/>
    <w:rsid w:val="004027EB"/>
    <w:rsid w:val="004065C6"/>
    <w:rsid w:val="004114AD"/>
    <w:rsid w:val="00425B52"/>
    <w:rsid w:val="00430E3B"/>
    <w:rsid w:val="0043563D"/>
    <w:rsid w:val="00444E12"/>
    <w:rsid w:val="00446EAD"/>
    <w:rsid w:val="004557C2"/>
    <w:rsid w:val="00457700"/>
    <w:rsid w:val="004659CC"/>
    <w:rsid w:val="004757CA"/>
    <w:rsid w:val="00485132"/>
    <w:rsid w:val="00485C32"/>
    <w:rsid w:val="00494B7E"/>
    <w:rsid w:val="004A09EF"/>
    <w:rsid w:val="004A2B66"/>
    <w:rsid w:val="004A46E6"/>
    <w:rsid w:val="004B5350"/>
    <w:rsid w:val="004C1DC2"/>
    <w:rsid w:val="004D26F0"/>
    <w:rsid w:val="004E0AE9"/>
    <w:rsid w:val="004E4BA8"/>
    <w:rsid w:val="004F3A40"/>
    <w:rsid w:val="004F52B9"/>
    <w:rsid w:val="004F6C69"/>
    <w:rsid w:val="004F6EDA"/>
    <w:rsid w:val="005128F7"/>
    <w:rsid w:val="00514B9C"/>
    <w:rsid w:val="005211F1"/>
    <w:rsid w:val="005214DD"/>
    <w:rsid w:val="00523524"/>
    <w:rsid w:val="00526A41"/>
    <w:rsid w:val="00535E68"/>
    <w:rsid w:val="005378EC"/>
    <w:rsid w:val="00542DE3"/>
    <w:rsid w:val="005433A5"/>
    <w:rsid w:val="00544FA4"/>
    <w:rsid w:val="0054606F"/>
    <w:rsid w:val="005502DD"/>
    <w:rsid w:val="00560675"/>
    <w:rsid w:val="00564317"/>
    <w:rsid w:val="0056488A"/>
    <w:rsid w:val="00566016"/>
    <w:rsid w:val="0057074C"/>
    <w:rsid w:val="00571186"/>
    <w:rsid w:val="005713D6"/>
    <w:rsid w:val="005724E5"/>
    <w:rsid w:val="005815E0"/>
    <w:rsid w:val="00585343"/>
    <w:rsid w:val="0058720D"/>
    <w:rsid w:val="005C20AD"/>
    <w:rsid w:val="005D43FF"/>
    <w:rsid w:val="005E3F8C"/>
    <w:rsid w:val="005F4425"/>
    <w:rsid w:val="005F7950"/>
    <w:rsid w:val="005F7E3A"/>
    <w:rsid w:val="00613A8D"/>
    <w:rsid w:val="006140B2"/>
    <w:rsid w:val="00615E9B"/>
    <w:rsid w:val="006172ED"/>
    <w:rsid w:val="00617C7C"/>
    <w:rsid w:val="006221A2"/>
    <w:rsid w:val="00622FE4"/>
    <w:rsid w:val="0062304F"/>
    <w:rsid w:val="00643CB8"/>
    <w:rsid w:val="0064729C"/>
    <w:rsid w:val="006529B1"/>
    <w:rsid w:val="0066092F"/>
    <w:rsid w:val="00661009"/>
    <w:rsid w:val="00672B65"/>
    <w:rsid w:val="006741B2"/>
    <w:rsid w:val="00682EB8"/>
    <w:rsid w:val="00684D43"/>
    <w:rsid w:val="00685DD8"/>
    <w:rsid w:val="00686A44"/>
    <w:rsid w:val="006908FE"/>
    <w:rsid w:val="0069386C"/>
    <w:rsid w:val="00696577"/>
    <w:rsid w:val="0069666A"/>
    <w:rsid w:val="006C6520"/>
    <w:rsid w:val="006D3969"/>
    <w:rsid w:val="006D6ADD"/>
    <w:rsid w:val="006E1034"/>
    <w:rsid w:val="006E29F1"/>
    <w:rsid w:val="006F31B4"/>
    <w:rsid w:val="006F70AB"/>
    <w:rsid w:val="007019CB"/>
    <w:rsid w:val="0070427A"/>
    <w:rsid w:val="00704474"/>
    <w:rsid w:val="007229F0"/>
    <w:rsid w:val="0072450F"/>
    <w:rsid w:val="00727FF5"/>
    <w:rsid w:val="00734F16"/>
    <w:rsid w:val="00735041"/>
    <w:rsid w:val="0073544F"/>
    <w:rsid w:val="00735D85"/>
    <w:rsid w:val="00742B0C"/>
    <w:rsid w:val="0074458A"/>
    <w:rsid w:val="007454BD"/>
    <w:rsid w:val="007522BC"/>
    <w:rsid w:val="0075318F"/>
    <w:rsid w:val="00754C0F"/>
    <w:rsid w:val="00761F06"/>
    <w:rsid w:val="00761F46"/>
    <w:rsid w:val="00763B73"/>
    <w:rsid w:val="007707DE"/>
    <w:rsid w:val="00773F0F"/>
    <w:rsid w:val="00775EC4"/>
    <w:rsid w:val="007926B7"/>
    <w:rsid w:val="007A0361"/>
    <w:rsid w:val="007A0ECD"/>
    <w:rsid w:val="007B45D7"/>
    <w:rsid w:val="007C234F"/>
    <w:rsid w:val="007C2761"/>
    <w:rsid w:val="007C34B2"/>
    <w:rsid w:val="007C67BB"/>
    <w:rsid w:val="007E31B6"/>
    <w:rsid w:val="007F2974"/>
    <w:rsid w:val="007F5F1E"/>
    <w:rsid w:val="0080218C"/>
    <w:rsid w:val="008025EE"/>
    <w:rsid w:val="00803A50"/>
    <w:rsid w:val="00805883"/>
    <w:rsid w:val="00805A47"/>
    <w:rsid w:val="008072FD"/>
    <w:rsid w:val="00812C56"/>
    <w:rsid w:val="008169CA"/>
    <w:rsid w:val="008244D5"/>
    <w:rsid w:val="00830A99"/>
    <w:rsid w:val="00834FB4"/>
    <w:rsid w:val="00836346"/>
    <w:rsid w:val="00836888"/>
    <w:rsid w:val="00844821"/>
    <w:rsid w:val="00850B5F"/>
    <w:rsid w:val="0085123D"/>
    <w:rsid w:val="008513E9"/>
    <w:rsid w:val="00851865"/>
    <w:rsid w:val="00856668"/>
    <w:rsid w:val="00867A74"/>
    <w:rsid w:val="0087174A"/>
    <w:rsid w:val="00871ECE"/>
    <w:rsid w:val="00873F26"/>
    <w:rsid w:val="00880EB8"/>
    <w:rsid w:val="00881BB9"/>
    <w:rsid w:val="00882EFB"/>
    <w:rsid w:val="00883AE2"/>
    <w:rsid w:val="00886351"/>
    <w:rsid w:val="00890368"/>
    <w:rsid w:val="00891DE4"/>
    <w:rsid w:val="008A4321"/>
    <w:rsid w:val="008A4C18"/>
    <w:rsid w:val="008A4F09"/>
    <w:rsid w:val="008B65FE"/>
    <w:rsid w:val="008B7AF6"/>
    <w:rsid w:val="008C1384"/>
    <w:rsid w:val="008D4C3A"/>
    <w:rsid w:val="008D5C7E"/>
    <w:rsid w:val="008D6A39"/>
    <w:rsid w:val="008D6E2F"/>
    <w:rsid w:val="008E4397"/>
    <w:rsid w:val="008E6BB4"/>
    <w:rsid w:val="008E7799"/>
    <w:rsid w:val="008F6540"/>
    <w:rsid w:val="008F67B0"/>
    <w:rsid w:val="00900633"/>
    <w:rsid w:val="009046C0"/>
    <w:rsid w:val="00904D96"/>
    <w:rsid w:val="00907053"/>
    <w:rsid w:val="009139A6"/>
    <w:rsid w:val="0091427E"/>
    <w:rsid w:val="00922C4B"/>
    <w:rsid w:val="00927FA3"/>
    <w:rsid w:val="00931EF2"/>
    <w:rsid w:val="00933F5C"/>
    <w:rsid w:val="009405BB"/>
    <w:rsid w:val="0094228B"/>
    <w:rsid w:val="009444DA"/>
    <w:rsid w:val="00954238"/>
    <w:rsid w:val="00961A79"/>
    <w:rsid w:val="00961C1D"/>
    <w:rsid w:val="00965640"/>
    <w:rsid w:val="00965880"/>
    <w:rsid w:val="00974ECC"/>
    <w:rsid w:val="00986DB9"/>
    <w:rsid w:val="009A02CD"/>
    <w:rsid w:val="009A1B31"/>
    <w:rsid w:val="009A2B68"/>
    <w:rsid w:val="009A682B"/>
    <w:rsid w:val="009B1E8D"/>
    <w:rsid w:val="009C14AA"/>
    <w:rsid w:val="009C5202"/>
    <w:rsid w:val="009C5241"/>
    <w:rsid w:val="009D4ED5"/>
    <w:rsid w:val="009D78C3"/>
    <w:rsid w:val="009E0D78"/>
    <w:rsid w:val="009F32D6"/>
    <w:rsid w:val="009F5D60"/>
    <w:rsid w:val="009F604A"/>
    <w:rsid w:val="00A00438"/>
    <w:rsid w:val="00A00B64"/>
    <w:rsid w:val="00A03E58"/>
    <w:rsid w:val="00A12DDB"/>
    <w:rsid w:val="00A1730A"/>
    <w:rsid w:val="00A229D9"/>
    <w:rsid w:val="00A25B83"/>
    <w:rsid w:val="00A266AC"/>
    <w:rsid w:val="00A2682C"/>
    <w:rsid w:val="00A26848"/>
    <w:rsid w:val="00A34870"/>
    <w:rsid w:val="00A35591"/>
    <w:rsid w:val="00A43E45"/>
    <w:rsid w:val="00A54597"/>
    <w:rsid w:val="00A709BC"/>
    <w:rsid w:val="00A72D26"/>
    <w:rsid w:val="00A7465B"/>
    <w:rsid w:val="00A97420"/>
    <w:rsid w:val="00AA0CAB"/>
    <w:rsid w:val="00AA470A"/>
    <w:rsid w:val="00AA6CF6"/>
    <w:rsid w:val="00AB1CB4"/>
    <w:rsid w:val="00AB23BC"/>
    <w:rsid w:val="00AB5D85"/>
    <w:rsid w:val="00AB6288"/>
    <w:rsid w:val="00AD067A"/>
    <w:rsid w:val="00AD28D2"/>
    <w:rsid w:val="00AD562A"/>
    <w:rsid w:val="00AE26E7"/>
    <w:rsid w:val="00AE6C55"/>
    <w:rsid w:val="00AF0442"/>
    <w:rsid w:val="00AF2D40"/>
    <w:rsid w:val="00AF2D83"/>
    <w:rsid w:val="00AF5891"/>
    <w:rsid w:val="00AF6F8D"/>
    <w:rsid w:val="00B07EB8"/>
    <w:rsid w:val="00B11A72"/>
    <w:rsid w:val="00B15843"/>
    <w:rsid w:val="00B22FAE"/>
    <w:rsid w:val="00B2790C"/>
    <w:rsid w:val="00B34416"/>
    <w:rsid w:val="00B42A22"/>
    <w:rsid w:val="00B43901"/>
    <w:rsid w:val="00B43C81"/>
    <w:rsid w:val="00B44CA9"/>
    <w:rsid w:val="00B53125"/>
    <w:rsid w:val="00B54262"/>
    <w:rsid w:val="00B64F30"/>
    <w:rsid w:val="00B7036E"/>
    <w:rsid w:val="00B75381"/>
    <w:rsid w:val="00B83442"/>
    <w:rsid w:val="00B83A84"/>
    <w:rsid w:val="00B84BF6"/>
    <w:rsid w:val="00B92131"/>
    <w:rsid w:val="00B92D71"/>
    <w:rsid w:val="00B94153"/>
    <w:rsid w:val="00B95471"/>
    <w:rsid w:val="00B95607"/>
    <w:rsid w:val="00BA401E"/>
    <w:rsid w:val="00BB10D0"/>
    <w:rsid w:val="00BB22D4"/>
    <w:rsid w:val="00BC17E6"/>
    <w:rsid w:val="00BC3341"/>
    <w:rsid w:val="00BC4757"/>
    <w:rsid w:val="00BC72A7"/>
    <w:rsid w:val="00BD5BE7"/>
    <w:rsid w:val="00BD5F8F"/>
    <w:rsid w:val="00BD7C66"/>
    <w:rsid w:val="00BE2066"/>
    <w:rsid w:val="00BE2574"/>
    <w:rsid w:val="00BF22FE"/>
    <w:rsid w:val="00C055BC"/>
    <w:rsid w:val="00C058EE"/>
    <w:rsid w:val="00C071EF"/>
    <w:rsid w:val="00C072BF"/>
    <w:rsid w:val="00C07534"/>
    <w:rsid w:val="00C13194"/>
    <w:rsid w:val="00C1536D"/>
    <w:rsid w:val="00C2017E"/>
    <w:rsid w:val="00C2238B"/>
    <w:rsid w:val="00C264DF"/>
    <w:rsid w:val="00C26B3D"/>
    <w:rsid w:val="00C33415"/>
    <w:rsid w:val="00C366A5"/>
    <w:rsid w:val="00C4038A"/>
    <w:rsid w:val="00C429C9"/>
    <w:rsid w:val="00C4730D"/>
    <w:rsid w:val="00C51C56"/>
    <w:rsid w:val="00C568FA"/>
    <w:rsid w:val="00C6100F"/>
    <w:rsid w:val="00C618F0"/>
    <w:rsid w:val="00C67356"/>
    <w:rsid w:val="00C736F7"/>
    <w:rsid w:val="00C754D2"/>
    <w:rsid w:val="00C76715"/>
    <w:rsid w:val="00C77598"/>
    <w:rsid w:val="00C83946"/>
    <w:rsid w:val="00C842E8"/>
    <w:rsid w:val="00C854D4"/>
    <w:rsid w:val="00C91C07"/>
    <w:rsid w:val="00C93053"/>
    <w:rsid w:val="00C95903"/>
    <w:rsid w:val="00CA1A67"/>
    <w:rsid w:val="00CA5DDA"/>
    <w:rsid w:val="00CB0E9A"/>
    <w:rsid w:val="00CB5691"/>
    <w:rsid w:val="00CC615E"/>
    <w:rsid w:val="00CC61AD"/>
    <w:rsid w:val="00CD0818"/>
    <w:rsid w:val="00CD2667"/>
    <w:rsid w:val="00CE5303"/>
    <w:rsid w:val="00CF3393"/>
    <w:rsid w:val="00CF7498"/>
    <w:rsid w:val="00CF76EA"/>
    <w:rsid w:val="00D01BB5"/>
    <w:rsid w:val="00D025A9"/>
    <w:rsid w:val="00D04DA4"/>
    <w:rsid w:val="00D06C8C"/>
    <w:rsid w:val="00D165E9"/>
    <w:rsid w:val="00D222BF"/>
    <w:rsid w:val="00D2435E"/>
    <w:rsid w:val="00D26523"/>
    <w:rsid w:val="00D303C3"/>
    <w:rsid w:val="00D31352"/>
    <w:rsid w:val="00D33031"/>
    <w:rsid w:val="00D44976"/>
    <w:rsid w:val="00D57408"/>
    <w:rsid w:val="00D62E0E"/>
    <w:rsid w:val="00D63D88"/>
    <w:rsid w:val="00D65169"/>
    <w:rsid w:val="00D7686F"/>
    <w:rsid w:val="00D83A92"/>
    <w:rsid w:val="00D86D1D"/>
    <w:rsid w:val="00D871B1"/>
    <w:rsid w:val="00D90332"/>
    <w:rsid w:val="00D90793"/>
    <w:rsid w:val="00D90BBF"/>
    <w:rsid w:val="00D90BF0"/>
    <w:rsid w:val="00D91D00"/>
    <w:rsid w:val="00DA12B5"/>
    <w:rsid w:val="00DA3C45"/>
    <w:rsid w:val="00DB0949"/>
    <w:rsid w:val="00DB2B0F"/>
    <w:rsid w:val="00DB5AF5"/>
    <w:rsid w:val="00DB68E6"/>
    <w:rsid w:val="00DB6FB4"/>
    <w:rsid w:val="00DC2AED"/>
    <w:rsid w:val="00DC3EBF"/>
    <w:rsid w:val="00DD6CB2"/>
    <w:rsid w:val="00DE2623"/>
    <w:rsid w:val="00DE27C3"/>
    <w:rsid w:val="00DE6FF6"/>
    <w:rsid w:val="00DE7551"/>
    <w:rsid w:val="00DF08EC"/>
    <w:rsid w:val="00DF2070"/>
    <w:rsid w:val="00E00ADF"/>
    <w:rsid w:val="00E0336B"/>
    <w:rsid w:val="00E043A1"/>
    <w:rsid w:val="00E06E57"/>
    <w:rsid w:val="00E07F2A"/>
    <w:rsid w:val="00E11ECB"/>
    <w:rsid w:val="00E157EE"/>
    <w:rsid w:val="00E211CA"/>
    <w:rsid w:val="00E26C29"/>
    <w:rsid w:val="00E27A9E"/>
    <w:rsid w:val="00E332F7"/>
    <w:rsid w:val="00E338EF"/>
    <w:rsid w:val="00E41692"/>
    <w:rsid w:val="00E41DAF"/>
    <w:rsid w:val="00E440AE"/>
    <w:rsid w:val="00E46EA0"/>
    <w:rsid w:val="00E562EE"/>
    <w:rsid w:val="00E62AC2"/>
    <w:rsid w:val="00E70065"/>
    <w:rsid w:val="00E711BE"/>
    <w:rsid w:val="00E72489"/>
    <w:rsid w:val="00E73B2C"/>
    <w:rsid w:val="00E74BCB"/>
    <w:rsid w:val="00E750A3"/>
    <w:rsid w:val="00E75740"/>
    <w:rsid w:val="00E75EF5"/>
    <w:rsid w:val="00E760A7"/>
    <w:rsid w:val="00E81192"/>
    <w:rsid w:val="00E812A7"/>
    <w:rsid w:val="00E81E31"/>
    <w:rsid w:val="00E83936"/>
    <w:rsid w:val="00E94968"/>
    <w:rsid w:val="00EA11EB"/>
    <w:rsid w:val="00EA18A9"/>
    <w:rsid w:val="00EA424B"/>
    <w:rsid w:val="00EA777C"/>
    <w:rsid w:val="00EB14AB"/>
    <w:rsid w:val="00EC4AFA"/>
    <w:rsid w:val="00EC4DEF"/>
    <w:rsid w:val="00EC60FD"/>
    <w:rsid w:val="00EC67FB"/>
    <w:rsid w:val="00EC68B9"/>
    <w:rsid w:val="00ED0FD0"/>
    <w:rsid w:val="00ED38AB"/>
    <w:rsid w:val="00ED3E39"/>
    <w:rsid w:val="00EE164E"/>
    <w:rsid w:val="00EE381A"/>
    <w:rsid w:val="00EE7557"/>
    <w:rsid w:val="00EF2315"/>
    <w:rsid w:val="00EF5FC9"/>
    <w:rsid w:val="00F00B99"/>
    <w:rsid w:val="00F00BD7"/>
    <w:rsid w:val="00F03B35"/>
    <w:rsid w:val="00F05384"/>
    <w:rsid w:val="00F10592"/>
    <w:rsid w:val="00F14730"/>
    <w:rsid w:val="00F16610"/>
    <w:rsid w:val="00F2133C"/>
    <w:rsid w:val="00F21BBD"/>
    <w:rsid w:val="00F231EF"/>
    <w:rsid w:val="00F2457E"/>
    <w:rsid w:val="00F2666C"/>
    <w:rsid w:val="00F31B71"/>
    <w:rsid w:val="00F32792"/>
    <w:rsid w:val="00F338A4"/>
    <w:rsid w:val="00F35FB3"/>
    <w:rsid w:val="00F365F7"/>
    <w:rsid w:val="00F42308"/>
    <w:rsid w:val="00F518AC"/>
    <w:rsid w:val="00F54AFC"/>
    <w:rsid w:val="00F56667"/>
    <w:rsid w:val="00F56BF5"/>
    <w:rsid w:val="00F61DEF"/>
    <w:rsid w:val="00F73D15"/>
    <w:rsid w:val="00F74E91"/>
    <w:rsid w:val="00F763A7"/>
    <w:rsid w:val="00F82C07"/>
    <w:rsid w:val="00F8339B"/>
    <w:rsid w:val="00F872CB"/>
    <w:rsid w:val="00F87841"/>
    <w:rsid w:val="00F92E19"/>
    <w:rsid w:val="00F93E64"/>
    <w:rsid w:val="00FA043E"/>
    <w:rsid w:val="00FA2FD1"/>
    <w:rsid w:val="00FA7214"/>
    <w:rsid w:val="00FB3089"/>
    <w:rsid w:val="00FB392E"/>
    <w:rsid w:val="00FB4E40"/>
    <w:rsid w:val="00FB76A4"/>
    <w:rsid w:val="00FC31FA"/>
    <w:rsid w:val="00FC5896"/>
    <w:rsid w:val="00FC5E19"/>
    <w:rsid w:val="00FC63DC"/>
    <w:rsid w:val="00FC728A"/>
    <w:rsid w:val="00FD2763"/>
    <w:rsid w:val="00FE1374"/>
    <w:rsid w:val="00FF411B"/>
    <w:rsid w:val="00FF41E0"/>
    <w:rsid w:val="00FF70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153A-BE04-499E-AA40-59190E1F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paragraph" w:styleId="Heading2">
    <w:name w:val="heading 2"/>
    <w:basedOn w:val="Normal"/>
    <w:next w:val="Normal"/>
    <w:link w:val="Heading2Char"/>
    <w:uiPriority w:val="9"/>
    <w:semiHidden/>
    <w:unhideWhenUsed/>
    <w:qFormat/>
    <w:rsid w:val="00A12D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 w:type="character" w:customStyle="1" w:styleId="Heading2Char">
    <w:name w:val="Heading 2 Char"/>
    <w:basedOn w:val="DefaultParagraphFont"/>
    <w:link w:val="Heading2"/>
    <w:uiPriority w:val="9"/>
    <w:semiHidden/>
    <w:rsid w:val="00A12D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1722098625">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2023-03-12T18:30:00+00:00</Judgment_x0020_Date>
  </documentManagement>
</p:properties>
</file>

<file path=customXml/itemProps1.xml><?xml version="1.0" encoding="utf-8"?>
<ds:datastoreItem xmlns:ds="http://schemas.openxmlformats.org/officeDocument/2006/customXml" ds:itemID="{297CAF59-A227-4312-A7B8-A9D93924727E}"/>
</file>

<file path=customXml/itemProps2.xml><?xml version="1.0" encoding="utf-8"?>
<ds:datastoreItem xmlns:ds="http://schemas.openxmlformats.org/officeDocument/2006/customXml" ds:itemID="{9D22214F-A5B6-4CDB-AE33-9874E9868545}"/>
</file>

<file path=customXml/itemProps3.xml><?xml version="1.0" encoding="utf-8"?>
<ds:datastoreItem xmlns:ds="http://schemas.openxmlformats.org/officeDocument/2006/customXml" ds:itemID="{B4A06593-05BB-465D-859B-81164381924B}"/>
</file>

<file path=customXml/itemProps4.xml><?xml version="1.0" encoding="utf-8"?>
<ds:datastoreItem xmlns:ds="http://schemas.openxmlformats.org/officeDocument/2006/customXml" ds:itemID="{763A6850-0AA6-40A9-8C35-1B6FBDC1F08A}"/>
</file>

<file path=docProps/app.xml><?xml version="1.0" encoding="utf-8"?>
<Properties xmlns="http://schemas.openxmlformats.org/officeDocument/2006/extended-properties" xmlns:vt="http://schemas.openxmlformats.org/officeDocument/2006/docPropsVTypes">
  <Template>Normal</Template>
  <TotalTime>3</TotalTime>
  <Pages>1</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Abusema (CC 10-2022) [2023] NAHCMD 111 (13 March 2023)</dc:title>
  <dc:subject/>
  <dc:creator>vsem</dc:creator>
  <cp:keywords/>
  <dc:description/>
  <cp:lastModifiedBy>Collins Omalu</cp:lastModifiedBy>
  <cp:revision>4</cp:revision>
  <cp:lastPrinted>2023-03-15T07:31:00Z</cp:lastPrinted>
  <dcterms:created xsi:type="dcterms:W3CDTF">2023-03-15T09:38:00Z</dcterms:created>
  <dcterms:modified xsi:type="dcterms:W3CDTF">2023-03-15T12:56:00Z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