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FD" w:rsidRPr="00F17F51" w:rsidRDefault="002736FD" w:rsidP="00563B49">
      <w:pPr>
        <w:spacing w:after="0" w:line="360" w:lineRule="auto"/>
        <w:jc w:val="center"/>
        <w:rPr>
          <w:rFonts w:ascii="Arial" w:eastAsia="Calibri" w:hAnsi="Arial" w:cs="Arial"/>
          <w:b/>
          <w:color w:val="000000" w:themeColor="text1"/>
          <w:sz w:val="24"/>
          <w:szCs w:val="24"/>
        </w:rPr>
      </w:pPr>
      <w:bookmarkStart w:id="0" w:name="_GoBack"/>
      <w:bookmarkEnd w:id="0"/>
    </w:p>
    <w:p w:rsidR="002736FD" w:rsidRPr="00F17F51" w:rsidRDefault="002736FD" w:rsidP="00563B49">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noProof/>
          <w:color w:val="000000" w:themeColor="text1"/>
        </w:rPr>
        <mc:AlternateContent>
          <mc:Choice Requires="wps">
            <w:drawing>
              <wp:anchor distT="0" distB="0" distL="114300" distR="114300" simplePos="0" relativeHeight="251659264" behindDoc="0" locked="0" layoutInCell="1" allowOverlap="1" wp14:anchorId="1E7A1068" wp14:editId="4BD41510">
                <wp:simplePos x="0" y="0"/>
                <wp:positionH relativeFrom="column">
                  <wp:posOffset>4549775</wp:posOffset>
                </wp:positionH>
                <wp:positionV relativeFrom="paragraph">
                  <wp:posOffset>-53340</wp:posOffset>
                </wp:positionV>
                <wp:extent cx="1562100" cy="2705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0510"/>
                        </a:xfrm>
                        <a:prstGeom prst="rect">
                          <a:avLst/>
                        </a:prstGeom>
                        <a:solidFill>
                          <a:srgbClr val="FFFFFF"/>
                        </a:solidFill>
                        <a:ln w="9525">
                          <a:solidFill>
                            <a:srgbClr val="FFFFFF"/>
                          </a:solidFill>
                          <a:miter lim="800000"/>
                          <a:headEnd/>
                          <a:tailEnd/>
                        </a:ln>
                      </wps:spPr>
                      <wps:txbx>
                        <w:txbxContent>
                          <w:p w:rsidR="00BF735D" w:rsidRDefault="00BF735D" w:rsidP="002736FD">
                            <w:pPr>
                              <w:jc w:val="right"/>
                              <w:rPr>
                                <w:rFonts w:ascii="Arial" w:hAnsi="Arial" w:cs="Arial"/>
                                <w:b/>
                              </w:rPr>
                            </w:pPr>
                          </w:p>
                          <w:p w:rsidR="00BF735D" w:rsidRDefault="00BF735D" w:rsidP="002736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1068" id="_x0000_t202" coordsize="21600,21600" o:spt="202" path="m,l,21600r21600,l21600,xe">
                <v:stroke joinstyle="miter"/>
                <v:path gradientshapeok="t" o:connecttype="rect"/>
              </v:shapetype>
              <v:shape id="Text Box 2" o:spid="_x0000_s1026" type="#_x0000_t202" style="position:absolute;left:0;text-align:left;margin-left:358.25pt;margin-top:-4.2pt;width:12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" strokecolor="white">
                <v:textbox>
                  <w:txbxContent>
                    <w:p w:rsidR="00BF735D" w:rsidRDefault="00BF735D" w:rsidP="002736FD">
                      <w:pPr>
                        <w:jc w:val="right"/>
                        <w:rPr>
                          <w:rFonts w:ascii="Arial" w:hAnsi="Arial" w:cs="Arial"/>
                          <w:b/>
                        </w:rPr>
                      </w:pPr>
                    </w:p>
                    <w:p w:rsidR="00BF735D" w:rsidRDefault="00BF735D" w:rsidP="002736FD">
                      <w:pPr>
                        <w:jc w:val="center"/>
                        <w:rPr>
                          <w:rFonts w:ascii="Arial" w:hAnsi="Arial" w:cs="Arial"/>
                        </w:rPr>
                      </w:pPr>
                    </w:p>
                  </w:txbxContent>
                </v:textbox>
              </v:shape>
            </w:pict>
          </mc:Fallback>
        </mc:AlternateContent>
      </w:r>
      <w:r w:rsidRPr="00F17F51">
        <w:rPr>
          <w:rFonts w:ascii="Arial" w:eastAsia="Calibri" w:hAnsi="Arial" w:cs="Arial"/>
          <w:b/>
          <w:color w:val="000000" w:themeColor="text1"/>
          <w:sz w:val="24"/>
          <w:szCs w:val="24"/>
        </w:rPr>
        <w:t>REPUBLIC OF NAMIBIA</w:t>
      </w:r>
    </w:p>
    <w:p w:rsidR="002736FD" w:rsidRPr="00F17F51" w:rsidRDefault="002736FD" w:rsidP="00563B49">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rPr>
        <w:drawing>
          <wp:inline distT="0" distB="0" distL="0" distR="0" wp14:anchorId="2238D1E5" wp14:editId="78D8F1D0">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rsidR="002736FD" w:rsidRPr="00F17F51" w:rsidRDefault="002736FD" w:rsidP="00563B49">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w:t>
      </w:r>
      <w:r w:rsidR="00F46AAC">
        <w:rPr>
          <w:rFonts w:ascii="Arial" w:eastAsia="Calibri" w:hAnsi="Arial" w:cs="Arial"/>
          <w:b/>
          <w:color w:val="000000" w:themeColor="text1"/>
          <w:sz w:val="24"/>
          <w:szCs w:val="24"/>
        </w:rPr>
        <w:t xml:space="preserve"> COURT OF NAMIBIA MAIN DIVISION, WINDHOEK</w:t>
      </w:r>
    </w:p>
    <w:p w:rsidR="002736FD" w:rsidRPr="00F17F51" w:rsidRDefault="002736FD" w:rsidP="00563B49">
      <w:pPr>
        <w:spacing w:after="0" w:line="360" w:lineRule="auto"/>
        <w:jc w:val="center"/>
        <w:rPr>
          <w:rFonts w:ascii="Arial" w:eastAsia="Calibri" w:hAnsi="Arial" w:cs="Arial"/>
          <w:b/>
          <w:color w:val="000000" w:themeColor="text1"/>
          <w:sz w:val="24"/>
          <w:szCs w:val="24"/>
        </w:rPr>
      </w:pPr>
    </w:p>
    <w:p w:rsidR="002736FD" w:rsidRPr="00F17F51" w:rsidRDefault="002736FD" w:rsidP="00563B49">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F46AAC">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rsidR="002736FD" w:rsidRPr="00F17F51" w:rsidRDefault="002736FD" w:rsidP="00563B49">
      <w:pPr>
        <w:spacing w:after="0" w:line="360" w:lineRule="auto"/>
        <w:jc w:val="both"/>
        <w:rPr>
          <w:rFonts w:ascii="Arial" w:eastAsia="Calibri" w:hAnsi="Arial" w:cs="Arial"/>
          <w:b/>
          <w:color w:val="000000" w:themeColor="text1"/>
          <w:sz w:val="24"/>
          <w:szCs w:val="24"/>
        </w:rPr>
      </w:pPr>
    </w:p>
    <w:p w:rsidR="002736FD" w:rsidRPr="00F17F51" w:rsidRDefault="002736FD" w:rsidP="00563B49">
      <w:pPr>
        <w:spacing w:after="0" w:line="360" w:lineRule="auto"/>
        <w:jc w:val="right"/>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057659">
        <w:rPr>
          <w:rFonts w:ascii="Arial" w:eastAsia="Calibri" w:hAnsi="Arial" w:cs="Arial"/>
          <w:color w:val="000000" w:themeColor="text1"/>
          <w:sz w:val="24"/>
          <w:szCs w:val="24"/>
        </w:rPr>
        <w:t>HC-MD-CIV-</w:t>
      </w:r>
      <w:r w:rsidR="00DE4C24">
        <w:rPr>
          <w:rFonts w:ascii="Arial" w:eastAsia="Calibri" w:hAnsi="Arial" w:cs="Arial"/>
          <w:color w:val="000000" w:themeColor="text1"/>
          <w:sz w:val="24"/>
          <w:szCs w:val="24"/>
        </w:rPr>
        <w:t>MOT-GEN-2022/00035</w:t>
      </w:r>
    </w:p>
    <w:p w:rsidR="002736FD" w:rsidRPr="00F17F51" w:rsidRDefault="002736FD" w:rsidP="00563B49">
      <w:pPr>
        <w:spacing w:after="0" w:line="360" w:lineRule="auto"/>
        <w:jc w:val="both"/>
        <w:rPr>
          <w:rFonts w:ascii="Arial" w:eastAsia="Calibri" w:hAnsi="Arial" w:cs="Arial"/>
          <w:color w:val="000000" w:themeColor="text1"/>
          <w:sz w:val="24"/>
          <w:szCs w:val="24"/>
        </w:rPr>
      </w:pPr>
    </w:p>
    <w:p w:rsidR="002736FD" w:rsidRPr="00F17F51" w:rsidRDefault="002736FD" w:rsidP="00563B49">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rsidR="002736FD" w:rsidRPr="00F17F51" w:rsidRDefault="002736FD" w:rsidP="00563B49">
      <w:pPr>
        <w:spacing w:after="0" w:line="360" w:lineRule="auto"/>
        <w:jc w:val="both"/>
        <w:rPr>
          <w:rFonts w:ascii="Arial" w:eastAsia="Calibri" w:hAnsi="Arial" w:cs="Arial"/>
          <w:color w:val="000000" w:themeColor="text1"/>
          <w:sz w:val="24"/>
          <w:szCs w:val="24"/>
        </w:rPr>
      </w:pPr>
    </w:p>
    <w:p w:rsidR="002736FD" w:rsidRPr="00F17F51" w:rsidRDefault="00DE4C24" w:rsidP="00563B49">
      <w:pPr>
        <w:tabs>
          <w:tab w:val="right" w:pos="9027"/>
        </w:tabs>
        <w:spacing w:after="0" w:line="36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shd w:val="clear" w:color="auto" w:fill="FFFFFF"/>
        </w:rPr>
        <w:t>AFRI-J TRADING CC</w:t>
      </w:r>
      <w:r w:rsidR="000C62AF">
        <w:rPr>
          <w:rFonts w:ascii="Arial" w:eastAsia="Calibri" w:hAnsi="Arial" w:cs="Arial"/>
          <w:b/>
          <w:color w:val="000000" w:themeColor="text1"/>
          <w:sz w:val="24"/>
          <w:szCs w:val="24"/>
          <w:shd w:val="clear" w:color="auto" w:fill="FFFFFF"/>
        </w:rPr>
        <w:tab/>
      </w:r>
      <w:r w:rsidR="006E603E">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 xml:space="preserve">   </w:t>
      </w:r>
      <w:r w:rsidR="000C62AF">
        <w:rPr>
          <w:rFonts w:ascii="Arial" w:eastAsia="Calibri" w:hAnsi="Arial" w:cs="Arial"/>
          <w:b/>
          <w:color w:val="000000" w:themeColor="text1"/>
          <w:sz w:val="24"/>
          <w:szCs w:val="24"/>
          <w:shd w:val="clear" w:color="auto" w:fill="FFFFFF"/>
        </w:rPr>
        <w:t>A</w:t>
      </w:r>
      <w:r>
        <w:rPr>
          <w:rFonts w:ascii="Arial" w:eastAsia="Calibri" w:hAnsi="Arial" w:cs="Arial"/>
          <w:b/>
          <w:color w:val="000000" w:themeColor="text1"/>
          <w:sz w:val="24"/>
          <w:szCs w:val="24"/>
          <w:shd w:val="clear" w:color="auto" w:fill="FFFFFF"/>
        </w:rPr>
        <w:t>PPLICANT</w:t>
      </w:r>
    </w:p>
    <w:p w:rsidR="002736FD" w:rsidRPr="00F17F51" w:rsidRDefault="002736FD" w:rsidP="00563B49">
      <w:pPr>
        <w:spacing w:after="0" w:line="360" w:lineRule="auto"/>
        <w:jc w:val="both"/>
        <w:rPr>
          <w:rFonts w:ascii="Arial" w:eastAsia="Calibri" w:hAnsi="Arial" w:cs="Arial"/>
          <w:color w:val="000000" w:themeColor="text1"/>
          <w:sz w:val="24"/>
          <w:szCs w:val="24"/>
        </w:rPr>
      </w:pPr>
    </w:p>
    <w:p w:rsidR="002736FD" w:rsidRPr="00F17F51" w:rsidRDefault="002736FD" w:rsidP="00563B49">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rsidR="002736FD" w:rsidRPr="00F17F51" w:rsidRDefault="002736FD" w:rsidP="00563B49">
      <w:pPr>
        <w:spacing w:after="0" w:line="360" w:lineRule="auto"/>
        <w:jc w:val="both"/>
        <w:rPr>
          <w:rFonts w:ascii="Arial" w:eastAsia="Calibri" w:hAnsi="Arial" w:cs="Arial"/>
          <w:color w:val="000000" w:themeColor="text1"/>
          <w:sz w:val="24"/>
          <w:szCs w:val="24"/>
        </w:rPr>
      </w:pPr>
    </w:p>
    <w:p w:rsidR="002736FD" w:rsidRPr="00F17F51" w:rsidRDefault="00DE4C24" w:rsidP="006E603E">
      <w:pPr>
        <w:tabs>
          <w:tab w:val="right" w:pos="9356"/>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DESIRE TRADING INVESTMENT CC </w:t>
      </w:r>
      <w:r w:rsidR="00257F64">
        <w:rPr>
          <w:rFonts w:ascii="Arial" w:eastAsia="Calibri" w:hAnsi="Arial" w:cs="Arial"/>
          <w:b/>
          <w:color w:val="000000" w:themeColor="text1"/>
          <w:sz w:val="24"/>
          <w:szCs w:val="24"/>
          <w:shd w:val="clear" w:color="auto" w:fill="FFFFFF"/>
        </w:rPr>
        <w:t xml:space="preserve">                                              </w:t>
      </w:r>
      <w:r w:rsidR="00A226F3">
        <w:rPr>
          <w:rFonts w:ascii="Arial" w:eastAsia="Calibri" w:hAnsi="Arial" w:cs="Arial"/>
          <w:b/>
          <w:color w:val="000000" w:themeColor="text1"/>
          <w:sz w:val="24"/>
          <w:szCs w:val="24"/>
          <w:shd w:val="clear" w:color="auto" w:fill="FFFFFF"/>
        </w:rPr>
        <w:t>1</w:t>
      </w:r>
      <w:r w:rsidR="00A226F3" w:rsidRPr="00A226F3">
        <w:rPr>
          <w:rFonts w:ascii="Arial" w:eastAsia="Calibri" w:hAnsi="Arial" w:cs="Arial"/>
          <w:b/>
          <w:color w:val="000000" w:themeColor="text1"/>
          <w:sz w:val="24"/>
          <w:szCs w:val="24"/>
          <w:shd w:val="clear" w:color="auto" w:fill="FFFFFF"/>
          <w:vertAlign w:val="superscript"/>
        </w:rPr>
        <w:t>ST</w:t>
      </w:r>
      <w:r w:rsidR="00A226F3">
        <w:rPr>
          <w:rFonts w:ascii="Arial" w:eastAsia="Calibri" w:hAnsi="Arial" w:cs="Arial"/>
          <w:b/>
          <w:color w:val="000000" w:themeColor="text1"/>
          <w:sz w:val="24"/>
          <w:szCs w:val="24"/>
          <w:shd w:val="clear" w:color="auto" w:fill="FFFFFF"/>
        </w:rPr>
        <w:t xml:space="preserve"> </w:t>
      </w:r>
      <w:r w:rsidR="00DC71A8">
        <w:rPr>
          <w:rFonts w:ascii="Arial" w:eastAsia="Calibri" w:hAnsi="Arial" w:cs="Arial"/>
          <w:b/>
          <w:color w:val="000000" w:themeColor="text1"/>
          <w:sz w:val="24"/>
          <w:szCs w:val="24"/>
          <w:shd w:val="clear" w:color="auto" w:fill="FFFFFF"/>
        </w:rPr>
        <w:t>RESPONDENT</w:t>
      </w:r>
    </w:p>
    <w:p w:rsidR="00D16DE4" w:rsidRDefault="00AF4A2A" w:rsidP="00257F64">
      <w:pPr>
        <w:spacing w:after="0"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RAUNA MUFUKA</w:t>
      </w:r>
      <w:r w:rsidR="00DC71A8">
        <w:rPr>
          <w:rFonts w:ascii="Arial" w:eastAsia="Calibri" w:hAnsi="Arial" w:cs="Arial"/>
          <w:b/>
          <w:color w:val="000000" w:themeColor="text1"/>
          <w:sz w:val="24"/>
          <w:szCs w:val="24"/>
        </w:rPr>
        <w:tab/>
      </w:r>
      <w:r w:rsidR="00DC71A8">
        <w:rPr>
          <w:rFonts w:ascii="Arial" w:eastAsia="Calibri" w:hAnsi="Arial" w:cs="Arial"/>
          <w:b/>
          <w:color w:val="000000" w:themeColor="text1"/>
          <w:sz w:val="24"/>
          <w:szCs w:val="24"/>
        </w:rPr>
        <w:tab/>
      </w:r>
      <w:r w:rsidR="00DC71A8">
        <w:rPr>
          <w:rFonts w:ascii="Arial" w:eastAsia="Calibri" w:hAnsi="Arial" w:cs="Arial"/>
          <w:b/>
          <w:color w:val="000000" w:themeColor="text1"/>
          <w:sz w:val="24"/>
          <w:szCs w:val="24"/>
        </w:rPr>
        <w:tab/>
      </w:r>
      <w:r w:rsidR="007A7F3E">
        <w:rPr>
          <w:rFonts w:ascii="Arial" w:eastAsia="Calibri" w:hAnsi="Arial" w:cs="Arial"/>
          <w:b/>
          <w:color w:val="000000" w:themeColor="text1"/>
          <w:sz w:val="24"/>
          <w:szCs w:val="24"/>
        </w:rPr>
        <w:tab/>
      </w:r>
      <w:r w:rsidR="007A7F3E">
        <w:rPr>
          <w:rFonts w:ascii="Arial" w:eastAsia="Calibri" w:hAnsi="Arial" w:cs="Arial"/>
          <w:b/>
          <w:color w:val="000000" w:themeColor="text1"/>
          <w:sz w:val="24"/>
          <w:szCs w:val="24"/>
        </w:rPr>
        <w:tab/>
      </w:r>
      <w:r w:rsidR="007A7F3E">
        <w:rPr>
          <w:rFonts w:ascii="Arial" w:eastAsia="Calibri" w:hAnsi="Arial" w:cs="Arial"/>
          <w:b/>
          <w:color w:val="000000" w:themeColor="text1"/>
          <w:sz w:val="24"/>
          <w:szCs w:val="24"/>
        </w:rPr>
        <w:tab/>
      </w:r>
      <w:r w:rsidR="007A7F3E">
        <w:rPr>
          <w:rFonts w:ascii="Arial" w:eastAsia="Calibri" w:hAnsi="Arial" w:cs="Arial"/>
          <w:b/>
          <w:color w:val="000000" w:themeColor="text1"/>
          <w:sz w:val="24"/>
          <w:szCs w:val="24"/>
        </w:rPr>
        <w:tab/>
      </w:r>
      <w:r w:rsidR="00DC71A8">
        <w:rPr>
          <w:rFonts w:ascii="Arial" w:eastAsia="Calibri" w:hAnsi="Arial" w:cs="Arial"/>
          <w:b/>
          <w:color w:val="000000" w:themeColor="text1"/>
          <w:sz w:val="24"/>
          <w:szCs w:val="24"/>
        </w:rPr>
        <w:t xml:space="preserve">           </w:t>
      </w:r>
      <w:r w:rsidR="007A7F3E">
        <w:rPr>
          <w:rFonts w:ascii="Arial" w:eastAsia="Calibri" w:hAnsi="Arial" w:cs="Arial"/>
          <w:b/>
          <w:color w:val="000000" w:themeColor="text1"/>
          <w:sz w:val="24"/>
          <w:szCs w:val="24"/>
        </w:rPr>
        <w:t>2</w:t>
      </w:r>
      <w:r w:rsidR="007A7F3E" w:rsidRPr="007A7F3E">
        <w:rPr>
          <w:rFonts w:ascii="Arial" w:eastAsia="Calibri" w:hAnsi="Arial" w:cs="Arial"/>
          <w:b/>
          <w:color w:val="000000" w:themeColor="text1"/>
          <w:sz w:val="24"/>
          <w:szCs w:val="24"/>
          <w:vertAlign w:val="superscript"/>
        </w:rPr>
        <w:t>ND</w:t>
      </w:r>
      <w:r w:rsidR="007A7F3E">
        <w:rPr>
          <w:rFonts w:ascii="Arial" w:eastAsia="Calibri" w:hAnsi="Arial" w:cs="Arial"/>
          <w:b/>
          <w:color w:val="000000" w:themeColor="text1"/>
          <w:sz w:val="24"/>
          <w:szCs w:val="24"/>
        </w:rPr>
        <w:t xml:space="preserve"> </w:t>
      </w:r>
      <w:r w:rsidR="00DC71A8">
        <w:rPr>
          <w:rFonts w:ascii="Arial" w:eastAsia="Calibri" w:hAnsi="Arial" w:cs="Arial"/>
          <w:b/>
          <w:color w:val="000000" w:themeColor="text1"/>
          <w:sz w:val="24"/>
          <w:szCs w:val="24"/>
        </w:rPr>
        <w:t>RESPONDENT</w:t>
      </w:r>
    </w:p>
    <w:p w:rsidR="00257F64" w:rsidRDefault="00257F64" w:rsidP="00257F64">
      <w:pPr>
        <w:spacing w:after="0" w:line="360" w:lineRule="auto"/>
        <w:jc w:val="both"/>
        <w:rPr>
          <w:rFonts w:ascii="Arial" w:eastAsia="Calibri" w:hAnsi="Arial" w:cs="Arial"/>
          <w:b/>
          <w:color w:val="000000" w:themeColor="text1"/>
          <w:sz w:val="24"/>
          <w:szCs w:val="24"/>
        </w:rPr>
      </w:pPr>
    </w:p>
    <w:p w:rsidR="002736FD" w:rsidRPr="00F17F51" w:rsidRDefault="002736FD" w:rsidP="00563B49">
      <w:pPr>
        <w:spacing w:after="0" w:line="360" w:lineRule="auto"/>
        <w:ind w:left="2160" w:hanging="216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Neutral citation:</w:t>
      </w:r>
      <w:r w:rsidRPr="00F17F51">
        <w:rPr>
          <w:rFonts w:ascii="Arial" w:eastAsia="Calibri" w:hAnsi="Arial" w:cs="Arial"/>
          <w:b/>
          <w:color w:val="000000" w:themeColor="text1"/>
          <w:sz w:val="24"/>
          <w:szCs w:val="24"/>
        </w:rPr>
        <w:tab/>
      </w:r>
      <w:r w:rsidR="003A25F9">
        <w:rPr>
          <w:rFonts w:ascii="Arial" w:eastAsia="Calibri" w:hAnsi="Arial" w:cs="Arial"/>
          <w:i/>
          <w:color w:val="000000" w:themeColor="text1"/>
          <w:sz w:val="24"/>
          <w:szCs w:val="24"/>
        </w:rPr>
        <w:t xml:space="preserve">Afri-J Trading CC </w:t>
      </w:r>
      <w:r w:rsidR="00F46AAC">
        <w:rPr>
          <w:rFonts w:ascii="Arial" w:eastAsia="Calibri" w:hAnsi="Arial" w:cs="Arial"/>
          <w:i/>
          <w:color w:val="000000" w:themeColor="text1"/>
          <w:sz w:val="24"/>
          <w:szCs w:val="24"/>
        </w:rPr>
        <w:t xml:space="preserve">v </w:t>
      </w:r>
      <w:r w:rsidR="003A25F9">
        <w:rPr>
          <w:rFonts w:ascii="Arial" w:eastAsia="Calibri" w:hAnsi="Arial" w:cs="Arial"/>
          <w:i/>
          <w:color w:val="000000" w:themeColor="text1"/>
          <w:sz w:val="24"/>
          <w:szCs w:val="24"/>
        </w:rPr>
        <w:t>Desire Trading Inves</w:t>
      </w:r>
      <w:r w:rsidR="00247D15">
        <w:rPr>
          <w:rFonts w:ascii="Arial" w:eastAsia="Calibri" w:hAnsi="Arial" w:cs="Arial"/>
          <w:i/>
          <w:color w:val="000000" w:themeColor="text1"/>
          <w:sz w:val="24"/>
          <w:szCs w:val="24"/>
        </w:rPr>
        <w:t>t</w:t>
      </w:r>
      <w:r w:rsidR="003A25F9">
        <w:rPr>
          <w:rFonts w:ascii="Arial" w:eastAsia="Calibri" w:hAnsi="Arial" w:cs="Arial"/>
          <w:i/>
          <w:color w:val="000000" w:themeColor="text1"/>
          <w:sz w:val="24"/>
          <w:szCs w:val="24"/>
        </w:rPr>
        <w:t xml:space="preserve">ment CC </w:t>
      </w:r>
      <w:r w:rsidR="00F46AAC">
        <w:rPr>
          <w:rFonts w:ascii="Arial" w:eastAsia="Calibri" w:hAnsi="Arial" w:cs="Arial"/>
          <w:color w:val="000000" w:themeColor="text1"/>
          <w:sz w:val="24"/>
          <w:szCs w:val="24"/>
        </w:rPr>
        <w:t>(</w:t>
      </w:r>
      <w:r w:rsidR="00057659">
        <w:rPr>
          <w:rFonts w:ascii="Arial" w:eastAsia="Calibri" w:hAnsi="Arial" w:cs="Arial"/>
          <w:color w:val="000000" w:themeColor="text1"/>
          <w:sz w:val="24"/>
          <w:szCs w:val="24"/>
        </w:rPr>
        <w:t>HC-MD-CIV-</w:t>
      </w:r>
      <w:r w:rsidR="00247D15">
        <w:rPr>
          <w:rFonts w:ascii="Arial" w:eastAsia="Calibri" w:hAnsi="Arial" w:cs="Arial"/>
          <w:color w:val="000000" w:themeColor="text1"/>
          <w:sz w:val="24"/>
          <w:szCs w:val="24"/>
        </w:rPr>
        <w:t>MOT-GEN-2022</w:t>
      </w:r>
      <w:r w:rsidR="00057659">
        <w:rPr>
          <w:rFonts w:ascii="Arial" w:eastAsia="Calibri" w:hAnsi="Arial" w:cs="Arial"/>
          <w:color w:val="000000" w:themeColor="text1"/>
          <w:sz w:val="24"/>
          <w:szCs w:val="24"/>
        </w:rPr>
        <w:t>/</w:t>
      </w:r>
      <w:r w:rsidR="00247D15">
        <w:rPr>
          <w:rFonts w:ascii="Arial" w:eastAsia="Calibri" w:hAnsi="Arial" w:cs="Arial"/>
          <w:color w:val="000000" w:themeColor="text1"/>
          <w:sz w:val="24"/>
          <w:szCs w:val="24"/>
        </w:rPr>
        <w:t>00</w:t>
      </w:r>
      <w:r w:rsidR="00057659">
        <w:rPr>
          <w:rFonts w:ascii="Arial" w:eastAsia="Calibri" w:hAnsi="Arial" w:cs="Arial"/>
          <w:color w:val="000000" w:themeColor="text1"/>
          <w:sz w:val="24"/>
          <w:szCs w:val="24"/>
        </w:rPr>
        <w:t>0</w:t>
      </w:r>
      <w:r w:rsidR="00247D15">
        <w:rPr>
          <w:rFonts w:ascii="Arial" w:eastAsia="Calibri" w:hAnsi="Arial" w:cs="Arial"/>
          <w:color w:val="000000" w:themeColor="text1"/>
          <w:sz w:val="24"/>
          <w:szCs w:val="24"/>
        </w:rPr>
        <w:t>35</w:t>
      </w:r>
      <w:r w:rsidR="00535DBF">
        <w:rPr>
          <w:rFonts w:ascii="Arial" w:eastAsia="Calibri" w:hAnsi="Arial" w:cs="Arial"/>
          <w:color w:val="000000" w:themeColor="text1"/>
          <w:sz w:val="24"/>
          <w:szCs w:val="24"/>
        </w:rPr>
        <w:t xml:space="preserve">) </w:t>
      </w:r>
      <w:r w:rsidR="00215CC9">
        <w:rPr>
          <w:rFonts w:ascii="Arial" w:eastAsia="Calibri" w:hAnsi="Arial" w:cs="Arial"/>
          <w:color w:val="000000" w:themeColor="text1"/>
          <w:sz w:val="24"/>
          <w:szCs w:val="24"/>
        </w:rPr>
        <w:t>[2023</w:t>
      </w:r>
      <w:r w:rsidR="00F46AAC">
        <w:rPr>
          <w:rFonts w:ascii="Arial" w:eastAsia="Calibri" w:hAnsi="Arial" w:cs="Arial"/>
          <w:color w:val="000000" w:themeColor="text1"/>
          <w:sz w:val="24"/>
          <w:szCs w:val="24"/>
        </w:rPr>
        <w:t>] NAHCMD</w:t>
      </w:r>
      <w:r w:rsidR="00F46AAC" w:rsidRPr="009F2662">
        <w:rPr>
          <w:rFonts w:ascii="Arial" w:eastAsia="Calibri" w:hAnsi="Arial" w:cs="Arial"/>
          <w:sz w:val="24"/>
          <w:szCs w:val="24"/>
        </w:rPr>
        <w:t xml:space="preserve"> </w:t>
      </w:r>
      <w:r w:rsidR="009F2662" w:rsidRPr="009F2662">
        <w:rPr>
          <w:rFonts w:ascii="Arial" w:eastAsia="Calibri" w:hAnsi="Arial" w:cs="Arial"/>
          <w:bCs/>
          <w:sz w:val="24"/>
          <w:szCs w:val="24"/>
        </w:rPr>
        <w:t>132</w:t>
      </w:r>
      <w:r w:rsidR="00F46AAC" w:rsidRPr="009F2662">
        <w:rPr>
          <w:rFonts w:ascii="Arial" w:eastAsia="Calibri" w:hAnsi="Arial" w:cs="Arial"/>
          <w:sz w:val="24"/>
          <w:szCs w:val="24"/>
        </w:rPr>
        <w:t xml:space="preserve"> </w:t>
      </w:r>
      <w:r w:rsidR="00F46AAC">
        <w:rPr>
          <w:rFonts w:ascii="Arial" w:eastAsia="Calibri" w:hAnsi="Arial" w:cs="Arial"/>
          <w:color w:val="000000" w:themeColor="text1"/>
          <w:sz w:val="24"/>
          <w:szCs w:val="24"/>
        </w:rPr>
        <w:t>(</w:t>
      </w:r>
      <w:r w:rsidR="0000514D">
        <w:rPr>
          <w:rFonts w:ascii="Arial" w:eastAsia="Calibri" w:hAnsi="Arial" w:cs="Arial"/>
          <w:color w:val="000000" w:themeColor="text1"/>
          <w:sz w:val="24"/>
          <w:szCs w:val="24"/>
        </w:rPr>
        <w:t>17</w:t>
      </w:r>
      <w:r w:rsidR="00D5160B">
        <w:rPr>
          <w:rFonts w:ascii="Arial" w:eastAsia="Calibri" w:hAnsi="Arial" w:cs="Arial"/>
          <w:color w:val="000000" w:themeColor="text1"/>
          <w:sz w:val="24"/>
          <w:szCs w:val="24"/>
        </w:rPr>
        <w:t xml:space="preserve"> March </w:t>
      </w:r>
      <w:r w:rsidR="00215CC9">
        <w:rPr>
          <w:rFonts w:ascii="Arial" w:eastAsia="Calibri" w:hAnsi="Arial" w:cs="Arial"/>
          <w:color w:val="000000" w:themeColor="text1"/>
          <w:sz w:val="24"/>
          <w:szCs w:val="24"/>
        </w:rPr>
        <w:t>2023</w:t>
      </w:r>
      <w:r w:rsidRPr="00F17F51">
        <w:rPr>
          <w:rFonts w:ascii="Arial" w:eastAsia="Calibri" w:hAnsi="Arial" w:cs="Arial"/>
          <w:color w:val="000000" w:themeColor="text1"/>
          <w:sz w:val="24"/>
          <w:szCs w:val="24"/>
        </w:rPr>
        <w:t>)</w:t>
      </w:r>
      <w:r w:rsidR="00C9326C">
        <w:rPr>
          <w:rFonts w:ascii="Arial" w:eastAsia="Calibri" w:hAnsi="Arial" w:cs="Arial"/>
          <w:color w:val="000000" w:themeColor="text1"/>
          <w:sz w:val="24"/>
          <w:szCs w:val="24"/>
        </w:rPr>
        <w:t>.</w:t>
      </w:r>
    </w:p>
    <w:p w:rsidR="002736FD" w:rsidRPr="00F17F51" w:rsidRDefault="002736FD" w:rsidP="00563B49">
      <w:pPr>
        <w:spacing w:after="0" w:line="360" w:lineRule="auto"/>
        <w:ind w:left="2160" w:hanging="2160"/>
        <w:jc w:val="both"/>
        <w:rPr>
          <w:rFonts w:ascii="Arial" w:eastAsia="Calibri" w:hAnsi="Arial" w:cs="Arial"/>
          <w:color w:val="000000" w:themeColor="text1"/>
          <w:sz w:val="24"/>
          <w:szCs w:val="24"/>
        </w:rPr>
      </w:pPr>
    </w:p>
    <w:p w:rsidR="002736FD" w:rsidRPr="00F17F51" w:rsidRDefault="002736FD" w:rsidP="00563B49">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F46AAC">
        <w:rPr>
          <w:rFonts w:ascii="Arial" w:eastAsia="Calibri" w:hAnsi="Arial" w:cs="Arial"/>
          <w:color w:val="000000" w:themeColor="text1"/>
          <w:sz w:val="24"/>
          <w:szCs w:val="24"/>
        </w:rPr>
        <w:tab/>
      </w:r>
      <w:r w:rsidR="00F46AAC">
        <w:rPr>
          <w:rFonts w:ascii="Arial" w:eastAsia="Calibri" w:hAnsi="Arial" w:cs="Arial"/>
          <w:color w:val="000000" w:themeColor="text1"/>
          <w:sz w:val="24"/>
          <w:szCs w:val="24"/>
        </w:rPr>
        <w:tab/>
      </w:r>
      <w:r w:rsidR="00057659">
        <w:rPr>
          <w:rFonts w:ascii="Arial" w:eastAsia="Calibri" w:hAnsi="Arial" w:cs="Arial"/>
          <w:color w:val="000000" w:themeColor="text1"/>
          <w:sz w:val="24"/>
          <w:szCs w:val="24"/>
        </w:rPr>
        <w:t>CHRISTIAAN</w:t>
      </w:r>
      <w:r w:rsidRPr="00F17F51">
        <w:rPr>
          <w:rFonts w:ascii="Arial" w:eastAsia="Calibri" w:hAnsi="Arial" w:cs="Arial"/>
          <w:color w:val="000000" w:themeColor="text1"/>
          <w:sz w:val="24"/>
          <w:szCs w:val="24"/>
        </w:rPr>
        <w:t xml:space="preserve"> AJ  </w:t>
      </w:r>
    </w:p>
    <w:p w:rsidR="002736FD" w:rsidRPr="00F17F51" w:rsidRDefault="002736FD" w:rsidP="00563B49">
      <w:pPr>
        <w:spacing w:after="0" w:line="360" w:lineRule="auto"/>
        <w:ind w:left="2160" w:hanging="2160"/>
        <w:jc w:val="both"/>
        <w:rPr>
          <w:rFonts w:ascii="Arial" w:eastAsia="Calibri" w:hAnsi="Arial" w:cs="Arial"/>
          <w:color w:val="000000" w:themeColor="text1"/>
          <w:sz w:val="24"/>
          <w:szCs w:val="24"/>
        </w:rPr>
      </w:pPr>
      <w:r w:rsidRPr="00F17F51">
        <w:rPr>
          <w:rFonts w:ascii="Arial" w:eastAsia="Calibri" w:hAnsi="Arial" w:cs="Arial"/>
          <w:b/>
          <w:bCs/>
          <w:color w:val="000000" w:themeColor="text1"/>
          <w:sz w:val="24"/>
          <w:szCs w:val="24"/>
        </w:rPr>
        <w:t>Heard</w:t>
      </w:r>
      <w:r w:rsidR="00C252F3">
        <w:rPr>
          <w:rFonts w:ascii="Arial" w:eastAsia="Calibri" w:hAnsi="Arial" w:cs="Arial"/>
          <w:color w:val="000000" w:themeColor="text1"/>
          <w:sz w:val="24"/>
          <w:szCs w:val="24"/>
        </w:rPr>
        <w:t>:</w:t>
      </w:r>
      <w:r w:rsidR="00C252F3">
        <w:rPr>
          <w:rFonts w:ascii="Arial" w:eastAsia="Calibri" w:hAnsi="Arial" w:cs="Arial"/>
          <w:color w:val="000000" w:themeColor="text1"/>
          <w:sz w:val="24"/>
          <w:szCs w:val="24"/>
        </w:rPr>
        <w:tab/>
      </w:r>
      <w:r w:rsidR="00AF4A2A">
        <w:rPr>
          <w:rFonts w:ascii="Arial" w:eastAsia="Calibri" w:hAnsi="Arial" w:cs="Arial"/>
          <w:b/>
          <w:color w:val="000000" w:themeColor="text1"/>
          <w:sz w:val="24"/>
          <w:szCs w:val="24"/>
        </w:rPr>
        <w:t xml:space="preserve">9 December </w:t>
      </w:r>
      <w:r w:rsidR="001C402A">
        <w:rPr>
          <w:rFonts w:ascii="Arial" w:eastAsia="Calibri" w:hAnsi="Arial" w:cs="Arial"/>
          <w:b/>
          <w:color w:val="000000" w:themeColor="text1"/>
          <w:sz w:val="24"/>
          <w:szCs w:val="24"/>
        </w:rPr>
        <w:t>2022</w:t>
      </w:r>
    </w:p>
    <w:p w:rsidR="002736FD" w:rsidRPr="00F17F51" w:rsidRDefault="002736FD" w:rsidP="00563B49">
      <w:pPr>
        <w:spacing w:after="0" w:line="360" w:lineRule="auto"/>
        <w:jc w:val="both"/>
        <w:rPr>
          <w:rFonts w:ascii="Arial" w:eastAsia="Calibri" w:hAnsi="Arial" w:cs="Arial"/>
          <w:color w:val="000000" w:themeColor="text1"/>
          <w:sz w:val="24"/>
          <w:szCs w:val="24"/>
        </w:rPr>
      </w:pPr>
      <w:r w:rsidRPr="00F17F51">
        <w:rPr>
          <w:rFonts w:ascii="Arial" w:eastAsia="Calibri" w:hAnsi="Arial" w:cs="Arial"/>
          <w:b/>
          <w:bCs/>
          <w:color w:val="000000" w:themeColor="text1"/>
          <w:sz w:val="24"/>
          <w:szCs w:val="24"/>
        </w:rPr>
        <w:t>Delivered</w:t>
      </w:r>
      <w:r w:rsidRPr="00F17F51">
        <w:rPr>
          <w:rFonts w:ascii="Arial" w:eastAsia="Calibri" w:hAnsi="Arial" w:cs="Arial"/>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00514D">
        <w:rPr>
          <w:rFonts w:ascii="Arial" w:eastAsia="Calibri" w:hAnsi="Arial" w:cs="Arial"/>
          <w:b/>
          <w:color w:val="000000" w:themeColor="text1"/>
          <w:sz w:val="24"/>
          <w:szCs w:val="24"/>
        </w:rPr>
        <w:t>17</w:t>
      </w:r>
      <w:r w:rsidR="00D5160B">
        <w:rPr>
          <w:rFonts w:ascii="Arial" w:eastAsia="Calibri" w:hAnsi="Arial" w:cs="Arial"/>
          <w:b/>
          <w:color w:val="000000" w:themeColor="text1"/>
          <w:sz w:val="24"/>
          <w:szCs w:val="24"/>
        </w:rPr>
        <w:t xml:space="preserve"> March</w:t>
      </w:r>
      <w:r w:rsidR="00AF4A2A">
        <w:rPr>
          <w:rFonts w:ascii="Arial" w:eastAsia="Calibri" w:hAnsi="Arial" w:cs="Arial"/>
          <w:b/>
          <w:color w:val="000000" w:themeColor="text1"/>
          <w:sz w:val="24"/>
          <w:szCs w:val="24"/>
        </w:rPr>
        <w:t xml:space="preserve"> </w:t>
      </w:r>
      <w:r w:rsidR="00D5160B">
        <w:rPr>
          <w:rFonts w:ascii="Arial" w:eastAsia="Calibri" w:hAnsi="Arial" w:cs="Arial"/>
          <w:b/>
          <w:color w:val="000000" w:themeColor="text1"/>
          <w:sz w:val="24"/>
          <w:szCs w:val="24"/>
        </w:rPr>
        <w:t>2023</w:t>
      </w:r>
    </w:p>
    <w:p w:rsidR="00F17F51" w:rsidRPr="00F17F51" w:rsidRDefault="00F17F51" w:rsidP="00563B49">
      <w:pPr>
        <w:spacing w:after="0" w:line="360" w:lineRule="auto"/>
        <w:jc w:val="both"/>
        <w:rPr>
          <w:rFonts w:ascii="Arial" w:eastAsia="Calibri" w:hAnsi="Arial" w:cs="Arial"/>
          <w:color w:val="000000" w:themeColor="text1"/>
          <w:sz w:val="24"/>
          <w:szCs w:val="24"/>
        </w:rPr>
      </w:pPr>
    </w:p>
    <w:p w:rsidR="00346C3C" w:rsidRDefault="00AF4A2A" w:rsidP="00563B49">
      <w:pPr>
        <w:spacing w:after="0" w:line="360" w:lineRule="auto"/>
        <w:jc w:val="both"/>
        <w:rPr>
          <w:rFonts w:ascii="Arial" w:hAnsi="Arial" w:cs="Arial"/>
          <w:sz w:val="24"/>
          <w:szCs w:val="24"/>
          <w:lang w:val="en-GB"/>
        </w:rPr>
      </w:pPr>
      <w:r>
        <w:rPr>
          <w:rFonts w:ascii="Arial" w:eastAsia="Times New Roman" w:hAnsi="Arial" w:cs="Arial"/>
          <w:b/>
          <w:color w:val="000000" w:themeColor="text1"/>
          <w:sz w:val="24"/>
          <w:szCs w:val="24"/>
          <w:lang w:val="en-GB"/>
        </w:rPr>
        <w:t>Flynote:</w:t>
      </w:r>
      <w:r w:rsidR="00346C3C" w:rsidRPr="00346C3C">
        <w:rPr>
          <w:rFonts w:ascii="Arial" w:hAnsi="Arial" w:cs="Arial"/>
          <w:sz w:val="24"/>
          <w:szCs w:val="24"/>
          <w:lang w:val="en-GB"/>
        </w:rPr>
        <w:t xml:space="preserve"> </w:t>
      </w:r>
      <w:r w:rsidR="00346C3C" w:rsidRPr="008952C8">
        <w:rPr>
          <w:rFonts w:ascii="Arial" w:hAnsi="Arial" w:cs="Arial"/>
          <w:i/>
          <w:sz w:val="24"/>
          <w:szCs w:val="24"/>
        </w:rPr>
        <w:t>Contract — Compromise</w:t>
      </w:r>
      <w:r w:rsidR="00346C3C" w:rsidRPr="008952C8">
        <w:rPr>
          <w:rFonts w:ascii="Arial" w:hAnsi="Arial" w:cs="Arial"/>
          <w:sz w:val="24"/>
          <w:szCs w:val="24"/>
        </w:rPr>
        <w:t xml:space="preserve"> — What constitutes — Purpose of agreement to put end to existing litigation or avoid pending litigation which might arise because of uncertainty between parties —</w:t>
      </w:r>
      <w:r w:rsidR="00346C3C">
        <w:rPr>
          <w:rFonts w:ascii="Arial" w:hAnsi="Arial" w:cs="Arial"/>
          <w:sz w:val="24"/>
          <w:szCs w:val="24"/>
        </w:rPr>
        <w:t xml:space="preserve"> </w:t>
      </w:r>
      <w:r w:rsidR="00346C3C" w:rsidRPr="008952C8">
        <w:rPr>
          <w:rFonts w:ascii="Arial" w:hAnsi="Arial" w:cs="Arial"/>
          <w:sz w:val="24"/>
          <w:szCs w:val="24"/>
        </w:rPr>
        <w:t>Compromise may follow upon disputed contractual claim — May also follow upon any form of disputed right — Effect of such agreement was that it barred</w:t>
      </w:r>
      <w:r w:rsidR="00346C3C">
        <w:rPr>
          <w:rFonts w:ascii="Arial" w:hAnsi="Arial" w:cs="Arial"/>
          <w:sz w:val="24"/>
          <w:szCs w:val="24"/>
        </w:rPr>
        <w:t xml:space="preserve"> the</w:t>
      </w:r>
      <w:r w:rsidR="00346C3C" w:rsidRPr="008952C8">
        <w:rPr>
          <w:rFonts w:ascii="Arial" w:hAnsi="Arial" w:cs="Arial"/>
          <w:sz w:val="24"/>
          <w:szCs w:val="24"/>
        </w:rPr>
        <w:t xml:space="preserve"> bringing of proceedings on original cause of action</w:t>
      </w:r>
      <w:r w:rsidR="00346C3C">
        <w:rPr>
          <w:rFonts w:ascii="Arial" w:hAnsi="Arial" w:cs="Arial"/>
          <w:sz w:val="24"/>
          <w:szCs w:val="24"/>
        </w:rPr>
        <w:t>.</w:t>
      </w:r>
    </w:p>
    <w:p w:rsidR="00193014" w:rsidRDefault="00346C3C" w:rsidP="00563B49">
      <w:pPr>
        <w:spacing w:after="0" w:line="360" w:lineRule="auto"/>
        <w:jc w:val="both"/>
        <w:rPr>
          <w:rFonts w:ascii="Arial" w:hAnsi="Arial" w:cs="Arial"/>
          <w:sz w:val="24"/>
          <w:szCs w:val="24"/>
          <w:lang w:val="af-ZA"/>
        </w:rPr>
      </w:pPr>
      <w:r w:rsidRPr="0090223E">
        <w:rPr>
          <w:rFonts w:ascii="Arial" w:hAnsi="Arial" w:cs="Arial"/>
          <w:sz w:val="24"/>
          <w:szCs w:val="24"/>
          <w:lang w:val="en-GB"/>
        </w:rPr>
        <w:lastRenderedPageBreak/>
        <w:t xml:space="preserve">Civil Procedure – Piercing the corporate veil - Section 65 of the Close Corporation Act- </w:t>
      </w:r>
      <w:r w:rsidRPr="0090223E">
        <w:rPr>
          <w:rFonts w:ascii="Arial" w:hAnsi="Arial" w:cs="Arial"/>
          <w:sz w:val="24"/>
          <w:szCs w:val="24"/>
        </w:rPr>
        <w:t>what constitutes a gross abuse of the juristic personality of the c</w:t>
      </w:r>
      <w:r w:rsidR="00F41076">
        <w:rPr>
          <w:rFonts w:ascii="Arial" w:hAnsi="Arial" w:cs="Arial"/>
          <w:sz w:val="24"/>
          <w:szCs w:val="24"/>
        </w:rPr>
        <w:t xml:space="preserve">orporation as a separate entity </w:t>
      </w:r>
      <w:r w:rsidRPr="0090223E">
        <w:rPr>
          <w:rFonts w:ascii="Arial" w:hAnsi="Arial" w:cs="Arial"/>
          <w:sz w:val="24"/>
          <w:szCs w:val="24"/>
        </w:rPr>
        <w:t>–</w:t>
      </w:r>
      <w:r w:rsidR="00F41076">
        <w:rPr>
          <w:rFonts w:ascii="Arial" w:hAnsi="Arial" w:cs="Arial"/>
          <w:sz w:val="24"/>
          <w:szCs w:val="24"/>
        </w:rPr>
        <w:t xml:space="preserve"> </w:t>
      </w:r>
      <w:r w:rsidRPr="0090223E">
        <w:rPr>
          <w:rFonts w:ascii="Arial" w:hAnsi="Arial" w:cs="Arial"/>
          <w:sz w:val="24"/>
          <w:szCs w:val="24"/>
          <w:lang w:val="af-ZA"/>
        </w:rPr>
        <w:t xml:space="preserve">close corporations separate existence remains a figment of law, liable to be curtailed or withdrawn when the objects of their creation are neglected or obstructed-court held that the purpose of the first </w:t>
      </w:r>
      <w:r w:rsidR="00A908AC">
        <w:rPr>
          <w:rFonts w:ascii="Arial" w:hAnsi="Arial" w:cs="Arial"/>
          <w:sz w:val="24"/>
          <w:szCs w:val="24"/>
          <w:lang w:val="af-ZA"/>
        </w:rPr>
        <w:t xml:space="preserve">respondent </w:t>
      </w:r>
      <w:r w:rsidR="00A908AC" w:rsidRPr="0090223E">
        <w:rPr>
          <w:rFonts w:ascii="Arial" w:hAnsi="Arial" w:cs="Arial"/>
          <w:sz w:val="24"/>
          <w:szCs w:val="24"/>
          <w:lang w:val="af-ZA"/>
        </w:rPr>
        <w:t>was</w:t>
      </w:r>
      <w:r w:rsidRPr="0090223E">
        <w:rPr>
          <w:rFonts w:ascii="Arial" w:hAnsi="Arial" w:cs="Arial"/>
          <w:sz w:val="24"/>
          <w:szCs w:val="24"/>
          <w:lang w:val="af-ZA"/>
        </w:rPr>
        <w:t xml:space="preserve"> neglected-second </w:t>
      </w:r>
      <w:r w:rsidR="00606146">
        <w:rPr>
          <w:rFonts w:ascii="Arial" w:hAnsi="Arial" w:cs="Arial"/>
          <w:sz w:val="24"/>
          <w:szCs w:val="24"/>
          <w:lang w:val="af-ZA"/>
        </w:rPr>
        <w:t xml:space="preserve">respondent </w:t>
      </w:r>
      <w:r w:rsidRPr="0090223E">
        <w:rPr>
          <w:rFonts w:ascii="Arial" w:hAnsi="Arial" w:cs="Arial"/>
          <w:sz w:val="24"/>
          <w:szCs w:val="24"/>
          <w:lang w:val="af-ZA"/>
        </w:rPr>
        <w:t>held personally liable.</w:t>
      </w:r>
    </w:p>
    <w:p w:rsidR="00346C3C" w:rsidRDefault="00346C3C" w:rsidP="00563B49">
      <w:pPr>
        <w:spacing w:after="0" w:line="360" w:lineRule="auto"/>
        <w:jc w:val="both"/>
        <w:rPr>
          <w:rFonts w:ascii="Arial" w:hAnsi="Arial" w:cs="Arial"/>
          <w:sz w:val="24"/>
          <w:szCs w:val="24"/>
        </w:rPr>
      </w:pPr>
    </w:p>
    <w:p w:rsidR="00AE6F0A" w:rsidRPr="00AE6F0A" w:rsidRDefault="00F41076" w:rsidP="00AE6F0A">
      <w:pPr>
        <w:widowControl w:val="0"/>
        <w:tabs>
          <w:tab w:val="left" w:pos="1181"/>
        </w:tabs>
        <w:autoSpaceDE w:val="0"/>
        <w:autoSpaceDN w:val="0"/>
        <w:spacing w:before="139" w:after="0" w:line="360" w:lineRule="auto"/>
        <w:ind w:right="120"/>
        <w:jc w:val="both"/>
        <w:rPr>
          <w:rFonts w:ascii="Arial" w:hAnsi="Arial" w:cs="Arial"/>
          <w:sz w:val="24"/>
        </w:rPr>
      </w:pPr>
      <w:r>
        <w:rPr>
          <w:rFonts w:ascii="Arial" w:eastAsia="Calibri" w:hAnsi="Arial" w:cs="Arial"/>
          <w:b/>
          <w:color w:val="000000" w:themeColor="text1"/>
          <w:sz w:val="24"/>
          <w:szCs w:val="24"/>
        </w:rPr>
        <w:t>Summary:</w:t>
      </w:r>
      <w:r w:rsidR="00AE6F0A">
        <w:rPr>
          <w:rFonts w:ascii="Arial" w:hAnsi="Arial" w:cs="Arial"/>
          <w:spacing w:val="-64"/>
          <w:sz w:val="24"/>
        </w:rPr>
        <w:t xml:space="preserve">    </w:t>
      </w:r>
      <w:r w:rsidR="00AE6F0A" w:rsidRPr="0062037E">
        <w:rPr>
          <w:rFonts w:ascii="Arial" w:hAnsi="Arial" w:cs="Arial"/>
          <w:sz w:val="24"/>
        </w:rPr>
        <w:t xml:space="preserve">Social Services to assist </w:t>
      </w:r>
      <w:r w:rsidR="00AE6F0A">
        <w:rPr>
          <w:rFonts w:ascii="Arial" w:hAnsi="Arial" w:cs="Arial"/>
          <w:sz w:val="24"/>
        </w:rPr>
        <w:t>the</w:t>
      </w:r>
      <w:r w:rsidR="00D5160B">
        <w:rPr>
          <w:rFonts w:ascii="Arial" w:hAnsi="Arial" w:cs="Arial"/>
          <w:sz w:val="24"/>
        </w:rPr>
        <w:t xml:space="preserve"> a</w:t>
      </w:r>
      <w:r w:rsidR="00AE6F0A" w:rsidRPr="0062037E">
        <w:rPr>
          <w:rFonts w:ascii="Arial" w:hAnsi="Arial" w:cs="Arial"/>
          <w:sz w:val="24"/>
        </w:rPr>
        <w:t>pplicant</w:t>
      </w:r>
      <w:r w:rsidR="00AE6F0A" w:rsidRPr="0062037E">
        <w:rPr>
          <w:rFonts w:ascii="Arial" w:hAnsi="Arial" w:cs="Arial"/>
          <w:spacing w:val="-6"/>
          <w:sz w:val="24"/>
        </w:rPr>
        <w:t xml:space="preserve"> </w:t>
      </w:r>
      <w:r w:rsidR="00AE6F0A" w:rsidRPr="0062037E">
        <w:rPr>
          <w:rFonts w:ascii="Arial" w:hAnsi="Arial" w:cs="Arial"/>
          <w:sz w:val="24"/>
        </w:rPr>
        <w:t>to</w:t>
      </w:r>
      <w:r w:rsidR="00AE6F0A" w:rsidRPr="0062037E">
        <w:rPr>
          <w:rFonts w:ascii="Arial" w:hAnsi="Arial" w:cs="Arial"/>
          <w:spacing w:val="-6"/>
          <w:sz w:val="24"/>
        </w:rPr>
        <w:t xml:space="preserve"> </w:t>
      </w:r>
      <w:r w:rsidR="00AE6F0A" w:rsidRPr="0062037E">
        <w:rPr>
          <w:rFonts w:ascii="Arial" w:hAnsi="Arial" w:cs="Arial"/>
          <w:sz w:val="24"/>
        </w:rPr>
        <w:t>order</w:t>
      </w:r>
      <w:r w:rsidR="00AE6F0A" w:rsidRPr="0062037E">
        <w:rPr>
          <w:rFonts w:ascii="Arial" w:hAnsi="Arial" w:cs="Arial"/>
          <w:spacing w:val="-6"/>
          <w:sz w:val="24"/>
        </w:rPr>
        <w:t xml:space="preserve"> </w:t>
      </w:r>
      <w:r w:rsidR="00AE6F0A" w:rsidRPr="0062037E">
        <w:rPr>
          <w:rFonts w:ascii="Arial" w:hAnsi="Arial" w:cs="Arial"/>
          <w:sz w:val="24"/>
        </w:rPr>
        <w:t>cartridges</w:t>
      </w:r>
      <w:r w:rsidR="00AE6F0A" w:rsidRPr="0062037E">
        <w:rPr>
          <w:rFonts w:ascii="Arial" w:hAnsi="Arial" w:cs="Arial"/>
          <w:spacing w:val="-4"/>
          <w:sz w:val="24"/>
        </w:rPr>
        <w:t xml:space="preserve"> </w:t>
      </w:r>
      <w:r w:rsidR="00AE6F0A" w:rsidRPr="0062037E">
        <w:rPr>
          <w:rFonts w:ascii="Arial" w:hAnsi="Arial" w:cs="Arial"/>
          <w:sz w:val="24"/>
        </w:rPr>
        <w:t>from</w:t>
      </w:r>
      <w:r w:rsidR="00AE6F0A" w:rsidRPr="0062037E">
        <w:rPr>
          <w:rFonts w:ascii="Arial" w:hAnsi="Arial" w:cs="Arial"/>
          <w:spacing w:val="-4"/>
          <w:sz w:val="24"/>
        </w:rPr>
        <w:t xml:space="preserve"> </w:t>
      </w:r>
      <w:r w:rsidR="00AE6F0A" w:rsidRPr="0062037E">
        <w:rPr>
          <w:rFonts w:ascii="Arial" w:hAnsi="Arial" w:cs="Arial"/>
          <w:sz w:val="24"/>
        </w:rPr>
        <w:t>the</w:t>
      </w:r>
      <w:r w:rsidR="00AE6F0A" w:rsidRPr="0062037E">
        <w:rPr>
          <w:rFonts w:ascii="Arial" w:hAnsi="Arial" w:cs="Arial"/>
          <w:spacing w:val="-6"/>
          <w:sz w:val="24"/>
        </w:rPr>
        <w:t xml:space="preserve"> </w:t>
      </w:r>
      <w:r w:rsidR="00D5160B">
        <w:rPr>
          <w:rFonts w:ascii="Arial" w:hAnsi="Arial" w:cs="Arial"/>
          <w:spacing w:val="-6"/>
          <w:sz w:val="24"/>
        </w:rPr>
        <w:t>f</w:t>
      </w:r>
      <w:r w:rsidR="00AE6F0A" w:rsidRPr="0062037E">
        <w:rPr>
          <w:rFonts w:ascii="Arial" w:hAnsi="Arial" w:cs="Arial"/>
          <w:sz w:val="24"/>
        </w:rPr>
        <w:t>irst</w:t>
      </w:r>
      <w:r w:rsidR="00AE6F0A" w:rsidRPr="0062037E">
        <w:rPr>
          <w:rFonts w:ascii="Arial" w:hAnsi="Arial" w:cs="Arial"/>
          <w:spacing w:val="-5"/>
          <w:sz w:val="24"/>
        </w:rPr>
        <w:t xml:space="preserve"> </w:t>
      </w:r>
      <w:r w:rsidR="00D5160B">
        <w:rPr>
          <w:rFonts w:ascii="Arial" w:hAnsi="Arial" w:cs="Arial"/>
          <w:sz w:val="24"/>
        </w:rPr>
        <w:t>r</w:t>
      </w:r>
      <w:r w:rsidR="00AE6F0A" w:rsidRPr="0062037E">
        <w:rPr>
          <w:rFonts w:ascii="Arial" w:hAnsi="Arial" w:cs="Arial"/>
          <w:sz w:val="24"/>
        </w:rPr>
        <w:t>espondent’s</w:t>
      </w:r>
      <w:r w:rsidR="00AE6F0A" w:rsidRPr="0062037E">
        <w:rPr>
          <w:rFonts w:ascii="Arial" w:hAnsi="Arial" w:cs="Arial"/>
          <w:spacing w:val="-4"/>
          <w:sz w:val="24"/>
        </w:rPr>
        <w:t xml:space="preserve"> </w:t>
      </w:r>
      <w:r w:rsidR="00AE6F0A" w:rsidRPr="0062037E">
        <w:rPr>
          <w:rFonts w:ascii="Arial" w:hAnsi="Arial" w:cs="Arial"/>
          <w:sz w:val="24"/>
        </w:rPr>
        <w:t>supplier’s</w:t>
      </w:r>
      <w:r w:rsidR="00AE6F0A" w:rsidRPr="0062037E">
        <w:rPr>
          <w:rFonts w:ascii="Arial" w:hAnsi="Arial" w:cs="Arial"/>
          <w:spacing w:val="-5"/>
          <w:sz w:val="24"/>
        </w:rPr>
        <w:t xml:space="preserve"> </w:t>
      </w:r>
      <w:r w:rsidR="00AE6F0A" w:rsidRPr="0062037E">
        <w:rPr>
          <w:rFonts w:ascii="Arial" w:hAnsi="Arial" w:cs="Arial"/>
          <w:sz w:val="24"/>
        </w:rPr>
        <w:t>account.</w:t>
      </w:r>
      <w:r w:rsidR="00AE6F0A" w:rsidRPr="0062037E">
        <w:rPr>
          <w:rFonts w:ascii="Arial" w:hAnsi="Arial" w:cs="Arial"/>
          <w:spacing w:val="-4"/>
          <w:sz w:val="24"/>
        </w:rPr>
        <w:t xml:space="preserve"> </w:t>
      </w:r>
      <w:r w:rsidR="00D5160B">
        <w:rPr>
          <w:rFonts w:ascii="Arial" w:hAnsi="Arial" w:cs="Arial"/>
          <w:sz w:val="24"/>
        </w:rPr>
        <w:t>The s</w:t>
      </w:r>
      <w:r w:rsidR="00AE6F0A">
        <w:rPr>
          <w:rFonts w:ascii="Arial" w:hAnsi="Arial" w:cs="Arial"/>
          <w:sz w:val="24"/>
        </w:rPr>
        <w:t>econd</w:t>
      </w:r>
      <w:r w:rsidR="00AE6F0A" w:rsidRPr="0062037E">
        <w:rPr>
          <w:rFonts w:ascii="Arial" w:hAnsi="Arial" w:cs="Arial"/>
          <w:spacing w:val="-14"/>
          <w:sz w:val="24"/>
        </w:rPr>
        <w:t xml:space="preserve"> </w:t>
      </w:r>
      <w:r w:rsidR="00D5160B">
        <w:rPr>
          <w:rFonts w:ascii="Arial" w:hAnsi="Arial" w:cs="Arial"/>
          <w:sz w:val="24"/>
        </w:rPr>
        <w:t>r</w:t>
      </w:r>
      <w:r w:rsidR="00AE6F0A" w:rsidRPr="0062037E">
        <w:rPr>
          <w:rFonts w:ascii="Arial" w:hAnsi="Arial" w:cs="Arial"/>
          <w:sz w:val="24"/>
        </w:rPr>
        <w:t>espondent</w:t>
      </w:r>
      <w:r w:rsidR="00AE6F0A" w:rsidRPr="0062037E">
        <w:rPr>
          <w:rFonts w:ascii="Arial" w:hAnsi="Arial" w:cs="Arial"/>
          <w:spacing w:val="-14"/>
          <w:sz w:val="24"/>
        </w:rPr>
        <w:t xml:space="preserve"> </w:t>
      </w:r>
      <w:r w:rsidR="00AE6F0A" w:rsidRPr="0062037E">
        <w:rPr>
          <w:rFonts w:ascii="Arial" w:hAnsi="Arial" w:cs="Arial"/>
          <w:sz w:val="24"/>
        </w:rPr>
        <w:t>was</w:t>
      </w:r>
      <w:r w:rsidR="00AE6F0A" w:rsidRPr="0062037E">
        <w:rPr>
          <w:rFonts w:ascii="Arial" w:hAnsi="Arial" w:cs="Arial"/>
          <w:spacing w:val="-14"/>
          <w:sz w:val="24"/>
        </w:rPr>
        <w:t xml:space="preserve"> </w:t>
      </w:r>
      <w:r w:rsidR="00AE6F0A" w:rsidRPr="0062037E">
        <w:rPr>
          <w:rFonts w:ascii="Arial" w:hAnsi="Arial" w:cs="Arial"/>
          <w:sz w:val="24"/>
        </w:rPr>
        <w:t>informed</w:t>
      </w:r>
      <w:r w:rsidR="00AE6F0A" w:rsidRPr="0062037E">
        <w:rPr>
          <w:rFonts w:ascii="Arial" w:hAnsi="Arial" w:cs="Arial"/>
          <w:spacing w:val="-14"/>
          <w:sz w:val="24"/>
        </w:rPr>
        <w:t xml:space="preserve"> </w:t>
      </w:r>
      <w:r w:rsidR="00AE6F0A" w:rsidRPr="0062037E">
        <w:rPr>
          <w:rFonts w:ascii="Arial" w:hAnsi="Arial" w:cs="Arial"/>
          <w:sz w:val="24"/>
        </w:rPr>
        <w:t>that</w:t>
      </w:r>
      <w:r w:rsidR="00AE6F0A" w:rsidRPr="0062037E">
        <w:rPr>
          <w:rFonts w:ascii="Arial" w:hAnsi="Arial" w:cs="Arial"/>
          <w:spacing w:val="-17"/>
          <w:sz w:val="24"/>
        </w:rPr>
        <w:t xml:space="preserve"> </w:t>
      </w:r>
      <w:r w:rsidR="00AE6F0A" w:rsidRPr="0062037E">
        <w:rPr>
          <w:rFonts w:ascii="Arial" w:hAnsi="Arial" w:cs="Arial"/>
          <w:sz w:val="24"/>
        </w:rPr>
        <w:t>the</w:t>
      </w:r>
      <w:r w:rsidR="00AE6F0A" w:rsidRPr="0062037E">
        <w:rPr>
          <w:rFonts w:ascii="Arial" w:hAnsi="Arial" w:cs="Arial"/>
          <w:spacing w:val="-13"/>
          <w:sz w:val="24"/>
        </w:rPr>
        <w:t xml:space="preserve"> </w:t>
      </w:r>
      <w:r w:rsidR="00D5160B">
        <w:rPr>
          <w:rFonts w:ascii="Arial" w:hAnsi="Arial" w:cs="Arial"/>
          <w:sz w:val="24"/>
        </w:rPr>
        <w:t>a</w:t>
      </w:r>
      <w:r w:rsidR="00AE6F0A" w:rsidRPr="0062037E">
        <w:rPr>
          <w:rFonts w:ascii="Arial" w:hAnsi="Arial" w:cs="Arial"/>
          <w:sz w:val="24"/>
        </w:rPr>
        <w:t>pplicant’s</w:t>
      </w:r>
      <w:r w:rsidR="00AE6F0A" w:rsidRPr="0062037E">
        <w:rPr>
          <w:rFonts w:ascii="Arial" w:hAnsi="Arial" w:cs="Arial"/>
          <w:spacing w:val="-15"/>
          <w:sz w:val="24"/>
        </w:rPr>
        <w:t xml:space="preserve"> </w:t>
      </w:r>
      <w:r w:rsidR="00AE6F0A" w:rsidRPr="0062037E">
        <w:rPr>
          <w:rFonts w:ascii="Arial" w:hAnsi="Arial" w:cs="Arial"/>
          <w:sz w:val="24"/>
        </w:rPr>
        <w:t>business</w:t>
      </w:r>
      <w:r w:rsidR="00AE6F0A" w:rsidRPr="0062037E">
        <w:rPr>
          <w:rFonts w:ascii="Arial" w:hAnsi="Arial" w:cs="Arial"/>
          <w:spacing w:val="-17"/>
          <w:sz w:val="24"/>
        </w:rPr>
        <w:t xml:space="preserve"> </w:t>
      </w:r>
      <w:r w:rsidR="00AE6F0A" w:rsidRPr="0062037E">
        <w:rPr>
          <w:rFonts w:ascii="Arial" w:hAnsi="Arial" w:cs="Arial"/>
          <w:sz w:val="24"/>
        </w:rPr>
        <w:t>had</w:t>
      </w:r>
      <w:r w:rsidR="00AE6F0A" w:rsidRPr="0062037E">
        <w:rPr>
          <w:rFonts w:ascii="Arial" w:hAnsi="Arial" w:cs="Arial"/>
          <w:spacing w:val="-16"/>
          <w:sz w:val="24"/>
        </w:rPr>
        <w:t xml:space="preserve"> </w:t>
      </w:r>
      <w:r w:rsidR="00AE6F0A" w:rsidRPr="0062037E">
        <w:rPr>
          <w:rFonts w:ascii="Arial" w:hAnsi="Arial" w:cs="Arial"/>
          <w:sz w:val="24"/>
        </w:rPr>
        <w:t>apparently</w:t>
      </w:r>
      <w:r w:rsidR="00AE6F0A">
        <w:rPr>
          <w:rFonts w:ascii="Arial" w:hAnsi="Arial" w:cs="Arial"/>
          <w:sz w:val="24"/>
        </w:rPr>
        <w:t xml:space="preserve"> </w:t>
      </w:r>
      <w:r w:rsidR="00AE6F0A">
        <w:rPr>
          <w:rFonts w:ascii="Arial" w:hAnsi="Arial" w:cs="Arial"/>
          <w:spacing w:val="-64"/>
          <w:sz w:val="24"/>
        </w:rPr>
        <w:t xml:space="preserve">    </w:t>
      </w:r>
      <w:r w:rsidR="00AE6F0A" w:rsidRPr="0062037E">
        <w:rPr>
          <w:rFonts w:ascii="Arial" w:hAnsi="Arial" w:cs="Arial"/>
          <w:sz w:val="24"/>
        </w:rPr>
        <w:t>won</w:t>
      </w:r>
      <w:r w:rsidR="00AE6F0A" w:rsidRPr="0062037E">
        <w:rPr>
          <w:rFonts w:ascii="Arial" w:hAnsi="Arial" w:cs="Arial"/>
          <w:spacing w:val="-1"/>
          <w:sz w:val="24"/>
        </w:rPr>
        <w:t xml:space="preserve"> </w:t>
      </w:r>
      <w:r w:rsidR="00AE6F0A" w:rsidRPr="0062037E">
        <w:rPr>
          <w:rFonts w:ascii="Arial" w:hAnsi="Arial" w:cs="Arial"/>
          <w:sz w:val="24"/>
        </w:rPr>
        <w:t>a</w:t>
      </w:r>
      <w:r w:rsidR="00AE6F0A" w:rsidRPr="0062037E">
        <w:rPr>
          <w:rFonts w:ascii="Arial" w:hAnsi="Arial" w:cs="Arial"/>
          <w:spacing w:val="1"/>
          <w:sz w:val="24"/>
        </w:rPr>
        <w:t xml:space="preserve"> </w:t>
      </w:r>
      <w:r w:rsidR="00AE6F0A" w:rsidRPr="0062037E">
        <w:rPr>
          <w:rFonts w:ascii="Arial" w:hAnsi="Arial" w:cs="Arial"/>
          <w:sz w:val="24"/>
        </w:rPr>
        <w:t>tender</w:t>
      </w:r>
      <w:r w:rsidR="00AE6F0A" w:rsidRPr="0062037E">
        <w:rPr>
          <w:rFonts w:ascii="Arial" w:hAnsi="Arial" w:cs="Arial"/>
          <w:spacing w:val="-1"/>
          <w:sz w:val="24"/>
        </w:rPr>
        <w:t xml:space="preserve"> </w:t>
      </w:r>
      <w:r w:rsidR="00AE6F0A" w:rsidRPr="0062037E">
        <w:rPr>
          <w:rFonts w:ascii="Arial" w:hAnsi="Arial" w:cs="Arial"/>
          <w:sz w:val="24"/>
        </w:rPr>
        <w:t>with the</w:t>
      </w:r>
      <w:r w:rsidR="00AE6F0A" w:rsidRPr="0062037E">
        <w:rPr>
          <w:rFonts w:ascii="Arial" w:hAnsi="Arial" w:cs="Arial"/>
          <w:spacing w:val="-4"/>
          <w:sz w:val="24"/>
        </w:rPr>
        <w:t xml:space="preserve"> </w:t>
      </w:r>
      <w:r w:rsidR="00AE6F0A" w:rsidRPr="0062037E">
        <w:rPr>
          <w:rFonts w:ascii="Arial" w:hAnsi="Arial" w:cs="Arial"/>
          <w:sz w:val="24"/>
        </w:rPr>
        <w:t>government</w:t>
      </w:r>
      <w:r w:rsidR="00AE6F0A" w:rsidRPr="0062037E">
        <w:rPr>
          <w:rFonts w:ascii="Arial" w:hAnsi="Arial" w:cs="Arial"/>
          <w:spacing w:val="-3"/>
          <w:sz w:val="24"/>
        </w:rPr>
        <w:t xml:space="preserve"> </w:t>
      </w:r>
      <w:r w:rsidR="00AE6F0A" w:rsidRPr="0062037E">
        <w:rPr>
          <w:rFonts w:ascii="Arial" w:hAnsi="Arial" w:cs="Arial"/>
          <w:sz w:val="24"/>
        </w:rPr>
        <w:t>for the supply</w:t>
      </w:r>
      <w:r w:rsidR="00AE6F0A" w:rsidRPr="0062037E">
        <w:rPr>
          <w:rFonts w:ascii="Arial" w:hAnsi="Arial" w:cs="Arial"/>
          <w:spacing w:val="-4"/>
          <w:sz w:val="24"/>
        </w:rPr>
        <w:t xml:space="preserve"> </w:t>
      </w:r>
      <w:r w:rsidR="00AE6F0A" w:rsidRPr="0062037E">
        <w:rPr>
          <w:rFonts w:ascii="Arial" w:hAnsi="Arial" w:cs="Arial"/>
          <w:sz w:val="24"/>
        </w:rPr>
        <w:t>of ink cartridges.</w:t>
      </w:r>
      <w:r w:rsidR="00AE6F0A">
        <w:rPr>
          <w:rFonts w:ascii="Arial" w:hAnsi="Arial" w:cs="Arial"/>
          <w:sz w:val="24"/>
        </w:rPr>
        <w:t xml:space="preserve"> </w:t>
      </w:r>
      <w:r w:rsidR="00AE6F0A">
        <w:rPr>
          <w:rFonts w:ascii="Arial" w:hAnsi="Arial" w:cs="Arial"/>
          <w:color w:val="000000" w:themeColor="text1"/>
          <w:sz w:val="24"/>
          <w:szCs w:val="24"/>
        </w:rPr>
        <w:t>T</w:t>
      </w:r>
      <w:r w:rsidR="00AE6F0A" w:rsidRPr="00D15FE5">
        <w:rPr>
          <w:rFonts w:ascii="Arial" w:hAnsi="Arial" w:cs="Arial"/>
          <w:color w:val="000000" w:themeColor="text1"/>
          <w:sz w:val="24"/>
          <w:szCs w:val="24"/>
        </w:rPr>
        <w:t xml:space="preserve">he </w:t>
      </w:r>
      <w:r w:rsidR="00D5160B">
        <w:rPr>
          <w:rFonts w:ascii="Arial" w:hAnsi="Arial" w:cs="Arial"/>
          <w:color w:val="000000" w:themeColor="text1"/>
          <w:sz w:val="24"/>
          <w:szCs w:val="24"/>
        </w:rPr>
        <w:t>s</w:t>
      </w:r>
      <w:r w:rsidR="00AE6F0A">
        <w:rPr>
          <w:rFonts w:ascii="Arial" w:hAnsi="Arial" w:cs="Arial"/>
          <w:color w:val="000000" w:themeColor="text1"/>
          <w:sz w:val="24"/>
          <w:szCs w:val="24"/>
        </w:rPr>
        <w:t xml:space="preserve">econd respondent </w:t>
      </w:r>
      <w:r w:rsidR="00D5160B">
        <w:rPr>
          <w:rFonts w:ascii="Arial" w:hAnsi="Arial" w:cs="Arial"/>
          <w:color w:val="000000" w:themeColor="text1"/>
          <w:sz w:val="24"/>
          <w:szCs w:val="24"/>
        </w:rPr>
        <w:t>provided quotations to the a</w:t>
      </w:r>
      <w:r w:rsidR="00AE6F0A" w:rsidRPr="00D15FE5">
        <w:rPr>
          <w:rFonts w:ascii="Arial" w:hAnsi="Arial" w:cs="Arial"/>
          <w:color w:val="000000" w:themeColor="text1"/>
          <w:sz w:val="24"/>
          <w:szCs w:val="24"/>
        </w:rPr>
        <w:t xml:space="preserve">pplicant </w:t>
      </w:r>
      <w:r w:rsidR="00AE6F0A">
        <w:rPr>
          <w:rFonts w:ascii="Arial" w:hAnsi="Arial" w:cs="Arial"/>
          <w:color w:val="000000" w:themeColor="text1"/>
          <w:sz w:val="24"/>
          <w:szCs w:val="24"/>
        </w:rPr>
        <w:t>to indicate a choice of supplier and they have selected a</w:t>
      </w:r>
      <w:r w:rsidR="00AE6F0A" w:rsidRPr="00D15FE5">
        <w:rPr>
          <w:rFonts w:ascii="Arial" w:hAnsi="Arial" w:cs="Arial"/>
          <w:color w:val="000000" w:themeColor="text1"/>
          <w:spacing w:val="-12"/>
          <w:sz w:val="24"/>
          <w:szCs w:val="24"/>
        </w:rPr>
        <w:t xml:space="preserve"> </w:t>
      </w:r>
      <w:r w:rsidR="00AE6F0A" w:rsidRPr="00D15FE5">
        <w:rPr>
          <w:rFonts w:ascii="Arial" w:hAnsi="Arial" w:cs="Arial"/>
          <w:color w:val="000000" w:themeColor="text1"/>
          <w:sz w:val="24"/>
          <w:szCs w:val="24"/>
        </w:rPr>
        <w:t>supplier</w:t>
      </w:r>
      <w:r w:rsidR="00AE6F0A" w:rsidRPr="00D15FE5">
        <w:rPr>
          <w:rFonts w:ascii="Arial" w:hAnsi="Arial" w:cs="Arial"/>
          <w:color w:val="000000" w:themeColor="text1"/>
          <w:spacing w:val="-15"/>
          <w:sz w:val="24"/>
          <w:szCs w:val="24"/>
        </w:rPr>
        <w:t xml:space="preserve"> </w:t>
      </w:r>
      <w:r w:rsidR="00AE6F0A" w:rsidRPr="00D15FE5">
        <w:rPr>
          <w:rFonts w:ascii="Arial" w:hAnsi="Arial" w:cs="Arial"/>
          <w:color w:val="000000" w:themeColor="text1"/>
          <w:sz w:val="24"/>
          <w:szCs w:val="24"/>
        </w:rPr>
        <w:t>based</w:t>
      </w:r>
      <w:r w:rsidR="00AE6F0A" w:rsidRPr="00D15FE5">
        <w:rPr>
          <w:rFonts w:ascii="Arial" w:hAnsi="Arial" w:cs="Arial"/>
          <w:color w:val="000000" w:themeColor="text1"/>
          <w:spacing w:val="-11"/>
          <w:sz w:val="24"/>
          <w:szCs w:val="24"/>
        </w:rPr>
        <w:t xml:space="preserve"> </w:t>
      </w:r>
      <w:r w:rsidR="00AE6F0A" w:rsidRPr="00D15FE5">
        <w:rPr>
          <w:rFonts w:ascii="Arial" w:hAnsi="Arial" w:cs="Arial"/>
          <w:color w:val="000000" w:themeColor="text1"/>
          <w:sz w:val="24"/>
          <w:szCs w:val="24"/>
        </w:rPr>
        <w:t>in</w:t>
      </w:r>
      <w:r w:rsidR="00AE6F0A" w:rsidRPr="00D15FE5">
        <w:rPr>
          <w:rFonts w:ascii="Arial" w:hAnsi="Arial" w:cs="Arial"/>
          <w:color w:val="000000" w:themeColor="text1"/>
          <w:spacing w:val="-14"/>
          <w:sz w:val="24"/>
          <w:szCs w:val="24"/>
        </w:rPr>
        <w:t xml:space="preserve"> </w:t>
      </w:r>
      <w:r w:rsidR="00AE6F0A" w:rsidRPr="00D15FE5">
        <w:rPr>
          <w:rFonts w:ascii="Arial" w:hAnsi="Arial" w:cs="Arial"/>
          <w:color w:val="000000" w:themeColor="text1"/>
          <w:sz w:val="24"/>
          <w:szCs w:val="24"/>
        </w:rPr>
        <w:t>South</w:t>
      </w:r>
      <w:r w:rsidR="00AE6F0A" w:rsidRPr="00D15FE5">
        <w:rPr>
          <w:rFonts w:ascii="Arial" w:hAnsi="Arial" w:cs="Arial"/>
          <w:color w:val="000000" w:themeColor="text1"/>
          <w:spacing w:val="-10"/>
          <w:sz w:val="24"/>
          <w:szCs w:val="24"/>
        </w:rPr>
        <w:t xml:space="preserve"> </w:t>
      </w:r>
      <w:r w:rsidR="00AE6F0A" w:rsidRPr="00D15FE5">
        <w:rPr>
          <w:rFonts w:ascii="Arial" w:hAnsi="Arial" w:cs="Arial"/>
          <w:color w:val="000000" w:themeColor="text1"/>
          <w:sz w:val="24"/>
          <w:szCs w:val="24"/>
        </w:rPr>
        <w:t>Africa,</w:t>
      </w:r>
      <w:r w:rsidR="00AE6F0A" w:rsidRPr="00D15FE5">
        <w:rPr>
          <w:rFonts w:ascii="Arial" w:hAnsi="Arial" w:cs="Arial"/>
          <w:color w:val="000000" w:themeColor="text1"/>
          <w:spacing w:val="-11"/>
          <w:sz w:val="24"/>
          <w:szCs w:val="24"/>
        </w:rPr>
        <w:t xml:space="preserve"> </w:t>
      </w:r>
      <w:r w:rsidR="00AE6F0A" w:rsidRPr="00D15FE5">
        <w:rPr>
          <w:rFonts w:ascii="Arial" w:hAnsi="Arial" w:cs="Arial"/>
          <w:color w:val="000000" w:themeColor="text1"/>
          <w:sz w:val="24"/>
          <w:szCs w:val="24"/>
        </w:rPr>
        <w:t>AW</w:t>
      </w:r>
      <w:r w:rsidR="00AE6F0A" w:rsidRPr="00D15FE5">
        <w:rPr>
          <w:rFonts w:ascii="Arial" w:hAnsi="Arial" w:cs="Arial"/>
          <w:color w:val="000000" w:themeColor="text1"/>
          <w:spacing w:val="-9"/>
          <w:sz w:val="24"/>
          <w:szCs w:val="24"/>
        </w:rPr>
        <w:t xml:space="preserve"> </w:t>
      </w:r>
      <w:r w:rsidR="00AE6F0A" w:rsidRPr="00D15FE5">
        <w:rPr>
          <w:rFonts w:ascii="Arial" w:hAnsi="Arial" w:cs="Arial"/>
          <w:color w:val="000000" w:themeColor="text1"/>
          <w:sz w:val="24"/>
          <w:szCs w:val="24"/>
        </w:rPr>
        <w:t>Litho</w:t>
      </w:r>
      <w:r w:rsidR="00AE6F0A" w:rsidRPr="00D15FE5">
        <w:rPr>
          <w:rFonts w:ascii="Arial" w:hAnsi="Arial" w:cs="Arial"/>
          <w:color w:val="000000" w:themeColor="text1"/>
          <w:spacing w:val="-13"/>
          <w:sz w:val="24"/>
          <w:szCs w:val="24"/>
        </w:rPr>
        <w:t xml:space="preserve"> </w:t>
      </w:r>
      <w:r w:rsidR="00AE6F0A" w:rsidRPr="00D15FE5">
        <w:rPr>
          <w:rFonts w:ascii="Arial" w:hAnsi="Arial" w:cs="Arial"/>
          <w:color w:val="000000" w:themeColor="text1"/>
          <w:sz w:val="24"/>
          <w:szCs w:val="24"/>
        </w:rPr>
        <w:t>and Digital Printers (Pty) Ltd</w:t>
      </w:r>
      <w:r w:rsidR="00AE6F0A">
        <w:rPr>
          <w:rFonts w:ascii="Arial" w:hAnsi="Arial" w:cs="Arial"/>
          <w:color w:val="000000" w:themeColor="text1"/>
          <w:sz w:val="24"/>
          <w:szCs w:val="24"/>
        </w:rPr>
        <w:t xml:space="preserve">.  The </w:t>
      </w:r>
      <w:r w:rsidR="00AE6F0A" w:rsidRPr="00D15FE5">
        <w:rPr>
          <w:rFonts w:ascii="Arial" w:hAnsi="Arial" w:cs="Arial"/>
          <w:color w:val="000000" w:themeColor="text1"/>
          <w:sz w:val="24"/>
          <w:szCs w:val="24"/>
        </w:rPr>
        <w:t>quoted price of N$ 313 295.52</w:t>
      </w:r>
      <w:r w:rsidR="00AE6F0A">
        <w:rPr>
          <w:rFonts w:ascii="Arial" w:hAnsi="Arial" w:cs="Arial"/>
          <w:color w:val="000000" w:themeColor="text1"/>
          <w:sz w:val="24"/>
          <w:szCs w:val="24"/>
        </w:rPr>
        <w:t xml:space="preserve"> was accepted with an additional payment of N$</w:t>
      </w:r>
      <w:r w:rsidR="00D5160B">
        <w:rPr>
          <w:rFonts w:ascii="Arial" w:hAnsi="Arial" w:cs="Arial"/>
          <w:color w:val="000000" w:themeColor="text1"/>
          <w:sz w:val="24"/>
          <w:szCs w:val="24"/>
        </w:rPr>
        <w:t>26 000-00 as commission to the first r</w:t>
      </w:r>
      <w:r w:rsidR="00AE6F0A">
        <w:rPr>
          <w:rFonts w:ascii="Arial" w:hAnsi="Arial" w:cs="Arial"/>
          <w:color w:val="000000" w:themeColor="text1"/>
          <w:sz w:val="24"/>
          <w:szCs w:val="24"/>
        </w:rPr>
        <w:t xml:space="preserve">espondent for the services provided to the </w:t>
      </w:r>
      <w:r w:rsidR="00D5160B">
        <w:rPr>
          <w:rFonts w:ascii="Arial" w:hAnsi="Arial" w:cs="Arial"/>
          <w:color w:val="000000" w:themeColor="text1"/>
          <w:sz w:val="24"/>
          <w:szCs w:val="24"/>
        </w:rPr>
        <w:t>a</w:t>
      </w:r>
      <w:r w:rsidR="00AE6F0A">
        <w:rPr>
          <w:rFonts w:ascii="Arial" w:hAnsi="Arial" w:cs="Arial"/>
          <w:color w:val="000000" w:themeColor="text1"/>
          <w:sz w:val="24"/>
          <w:szCs w:val="24"/>
        </w:rPr>
        <w:t>pplicant. An amount of</w:t>
      </w:r>
      <w:r w:rsidR="00AE6F0A" w:rsidRPr="003E6914">
        <w:rPr>
          <w:rFonts w:ascii="Arial" w:hAnsi="Arial" w:cs="Arial"/>
          <w:sz w:val="24"/>
          <w:szCs w:val="24"/>
        </w:rPr>
        <w:t xml:space="preserve"> </w:t>
      </w:r>
      <w:r w:rsidR="00AE6F0A" w:rsidRPr="00F66C1E">
        <w:rPr>
          <w:rFonts w:ascii="Arial" w:hAnsi="Arial" w:cs="Arial"/>
          <w:sz w:val="24"/>
          <w:szCs w:val="24"/>
        </w:rPr>
        <w:t>N$</w:t>
      </w:r>
      <w:r w:rsidR="00AE6F0A" w:rsidRPr="00F66C1E">
        <w:rPr>
          <w:rFonts w:ascii="Arial" w:hAnsi="Arial" w:cs="Arial"/>
          <w:spacing w:val="1"/>
          <w:sz w:val="24"/>
          <w:szCs w:val="24"/>
        </w:rPr>
        <w:t xml:space="preserve"> </w:t>
      </w:r>
      <w:r w:rsidR="00AE6F0A" w:rsidRPr="00F66C1E">
        <w:rPr>
          <w:rFonts w:ascii="Arial" w:hAnsi="Arial" w:cs="Arial"/>
          <w:sz w:val="24"/>
          <w:szCs w:val="24"/>
        </w:rPr>
        <w:t>340</w:t>
      </w:r>
      <w:r w:rsidR="00AE6F0A">
        <w:rPr>
          <w:rFonts w:ascii="Arial" w:hAnsi="Arial" w:cs="Arial"/>
          <w:spacing w:val="1"/>
          <w:sz w:val="24"/>
          <w:szCs w:val="24"/>
        </w:rPr>
        <w:t> </w:t>
      </w:r>
      <w:r w:rsidR="00AE6F0A" w:rsidRPr="00F66C1E">
        <w:rPr>
          <w:rFonts w:ascii="Arial" w:hAnsi="Arial" w:cs="Arial"/>
          <w:sz w:val="24"/>
          <w:szCs w:val="24"/>
        </w:rPr>
        <w:t>293</w:t>
      </w:r>
      <w:r w:rsidR="00AE6F0A">
        <w:rPr>
          <w:rFonts w:ascii="Arial" w:hAnsi="Arial" w:cs="Arial"/>
          <w:sz w:val="24"/>
          <w:szCs w:val="24"/>
        </w:rPr>
        <w:t>-00</w:t>
      </w:r>
      <w:r w:rsidR="00AE6F0A" w:rsidRPr="00F66C1E">
        <w:rPr>
          <w:rFonts w:ascii="Arial" w:hAnsi="Arial" w:cs="Arial"/>
          <w:spacing w:val="1"/>
          <w:sz w:val="24"/>
          <w:szCs w:val="24"/>
        </w:rPr>
        <w:t xml:space="preserve"> </w:t>
      </w:r>
      <w:r w:rsidR="00AE6F0A">
        <w:rPr>
          <w:rFonts w:ascii="Arial" w:hAnsi="Arial" w:cs="Arial"/>
          <w:color w:val="000000" w:themeColor="text1"/>
          <w:sz w:val="24"/>
          <w:szCs w:val="24"/>
        </w:rPr>
        <w:t xml:space="preserve">as made to the bank account </w:t>
      </w:r>
      <w:r w:rsidR="00D5160B">
        <w:rPr>
          <w:rFonts w:ascii="Arial" w:hAnsi="Arial" w:cs="Arial"/>
          <w:color w:val="000000" w:themeColor="text1"/>
          <w:sz w:val="24"/>
          <w:szCs w:val="24"/>
        </w:rPr>
        <w:t>of the f</w:t>
      </w:r>
      <w:r w:rsidR="00AE6F0A">
        <w:rPr>
          <w:rFonts w:ascii="Arial" w:hAnsi="Arial" w:cs="Arial"/>
          <w:color w:val="000000" w:themeColor="text1"/>
          <w:sz w:val="24"/>
          <w:szCs w:val="24"/>
        </w:rPr>
        <w:t>irst</w:t>
      </w:r>
      <w:r w:rsidR="00D5160B">
        <w:rPr>
          <w:rFonts w:ascii="Arial" w:hAnsi="Arial" w:cs="Arial"/>
          <w:color w:val="000000" w:themeColor="text1"/>
          <w:sz w:val="24"/>
          <w:szCs w:val="24"/>
        </w:rPr>
        <w:t xml:space="preserve"> respondent as provided by the s</w:t>
      </w:r>
      <w:r w:rsidR="00AE6F0A">
        <w:rPr>
          <w:rFonts w:ascii="Arial" w:hAnsi="Arial" w:cs="Arial"/>
          <w:color w:val="000000" w:themeColor="text1"/>
          <w:sz w:val="24"/>
          <w:szCs w:val="24"/>
        </w:rPr>
        <w:t xml:space="preserve">econd </w:t>
      </w:r>
      <w:r w:rsidR="00D5160B">
        <w:rPr>
          <w:rFonts w:ascii="Arial" w:hAnsi="Arial" w:cs="Arial"/>
          <w:color w:val="000000" w:themeColor="text1"/>
          <w:sz w:val="24"/>
          <w:szCs w:val="24"/>
        </w:rPr>
        <w:t>r</w:t>
      </w:r>
      <w:r w:rsidR="00AE6F0A">
        <w:rPr>
          <w:rFonts w:ascii="Arial" w:hAnsi="Arial" w:cs="Arial"/>
          <w:color w:val="000000" w:themeColor="text1"/>
          <w:sz w:val="24"/>
          <w:szCs w:val="24"/>
        </w:rPr>
        <w:t>espondent</w:t>
      </w:r>
      <w:r w:rsidR="00AE6F0A" w:rsidRPr="00D15FE5">
        <w:rPr>
          <w:rFonts w:ascii="Arial" w:hAnsi="Arial" w:cs="Arial"/>
          <w:color w:val="000000" w:themeColor="text1"/>
          <w:sz w:val="24"/>
          <w:szCs w:val="24"/>
        </w:rPr>
        <w:t xml:space="preserve">. </w:t>
      </w:r>
      <w:r w:rsidR="00AE6F0A">
        <w:rPr>
          <w:rFonts w:ascii="Arial" w:hAnsi="Arial" w:cs="Arial"/>
          <w:color w:val="000000" w:themeColor="text1"/>
          <w:sz w:val="24"/>
          <w:szCs w:val="24"/>
        </w:rPr>
        <w:t xml:space="preserve">The amount of </w:t>
      </w:r>
      <w:r w:rsidR="00AE6F0A" w:rsidRPr="00F66C1E">
        <w:rPr>
          <w:rFonts w:ascii="Arial" w:hAnsi="Arial" w:cs="Arial"/>
          <w:sz w:val="24"/>
          <w:szCs w:val="24"/>
        </w:rPr>
        <w:t>N$</w:t>
      </w:r>
      <w:r w:rsidR="00AE6F0A" w:rsidRPr="00F66C1E">
        <w:rPr>
          <w:rFonts w:ascii="Arial" w:hAnsi="Arial" w:cs="Arial"/>
          <w:spacing w:val="-2"/>
          <w:sz w:val="24"/>
          <w:szCs w:val="24"/>
        </w:rPr>
        <w:t xml:space="preserve"> </w:t>
      </w:r>
      <w:r w:rsidR="00AE6F0A" w:rsidRPr="00F66C1E">
        <w:rPr>
          <w:rFonts w:ascii="Arial" w:hAnsi="Arial" w:cs="Arial"/>
          <w:sz w:val="24"/>
          <w:szCs w:val="24"/>
        </w:rPr>
        <w:t>313</w:t>
      </w:r>
      <w:r w:rsidR="00AE6F0A" w:rsidRPr="00F66C1E">
        <w:rPr>
          <w:rFonts w:ascii="Arial" w:hAnsi="Arial" w:cs="Arial"/>
          <w:spacing w:val="-4"/>
          <w:sz w:val="24"/>
          <w:szCs w:val="24"/>
        </w:rPr>
        <w:t xml:space="preserve"> </w:t>
      </w:r>
      <w:r w:rsidR="00AE6F0A" w:rsidRPr="00F66C1E">
        <w:rPr>
          <w:rFonts w:ascii="Arial" w:hAnsi="Arial" w:cs="Arial"/>
          <w:sz w:val="24"/>
          <w:szCs w:val="24"/>
        </w:rPr>
        <w:t>295.</w:t>
      </w:r>
      <w:r w:rsidR="00AE6F0A" w:rsidRPr="00F66C1E">
        <w:rPr>
          <w:rFonts w:ascii="Arial" w:hAnsi="Arial" w:cs="Arial"/>
          <w:spacing w:val="-4"/>
          <w:sz w:val="24"/>
          <w:szCs w:val="24"/>
        </w:rPr>
        <w:t xml:space="preserve"> </w:t>
      </w:r>
      <w:r w:rsidR="00AE6F0A" w:rsidRPr="00F66C1E">
        <w:rPr>
          <w:rFonts w:ascii="Arial" w:hAnsi="Arial" w:cs="Arial"/>
          <w:sz w:val="24"/>
          <w:szCs w:val="24"/>
        </w:rPr>
        <w:t>52</w:t>
      </w:r>
      <w:r w:rsidR="00AE6F0A">
        <w:rPr>
          <w:rFonts w:ascii="Arial" w:hAnsi="Arial" w:cs="Arial"/>
          <w:sz w:val="24"/>
          <w:szCs w:val="24"/>
        </w:rPr>
        <w:t xml:space="preserve"> was paid to the South African based supplier who failed to deliver the ink cartridges as agreed, claiming non-availability of </w:t>
      </w:r>
      <w:r w:rsidR="00606146">
        <w:rPr>
          <w:rFonts w:ascii="Arial" w:hAnsi="Arial" w:cs="Arial"/>
          <w:sz w:val="24"/>
          <w:szCs w:val="24"/>
        </w:rPr>
        <w:t>stock. It</w:t>
      </w:r>
      <w:r w:rsidR="00AE6F0A">
        <w:rPr>
          <w:rFonts w:ascii="Arial" w:hAnsi="Arial" w:cs="Arial"/>
          <w:sz w:val="24"/>
          <w:szCs w:val="24"/>
        </w:rPr>
        <w:t xml:space="preserve"> was than agreed that the order be cancelled and a refund be processed.  The delay in the processing of the refund w</w:t>
      </w:r>
      <w:r w:rsidR="00D5160B">
        <w:rPr>
          <w:rFonts w:ascii="Arial" w:hAnsi="Arial" w:cs="Arial"/>
          <w:sz w:val="24"/>
          <w:szCs w:val="24"/>
        </w:rPr>
        <w:t>as caused by the fact that the second r</w:t>
      </w:r>
      <w:r w:rsidR="00AE6F0A">
        <w:rPr>
          <w:rFonts w:ascii="Arial" w:hAnsi="Arial" w:cs="Arial"/>
          <w:sz w:val="24"/>
          <w:szCs w:val="24"/>
        </w:rPr>
        <w:t>espondent failed t</w:t>
      </w:r>
      <w:r w:rsidR="00D5160B">
        <w:rPr>
          <w:rFonts w:ascii="Arial" w:hAnsi="Arial" w:cs="Arial"/>
          <w:sz w:val="24"/>
          <w:szCs w:val="24"/>
        </w:rPr>
        <w:t>o locate the supplier.  Second r</w:t>
      </w:r>
      <w:r w:rsidR="00AE6F0A">
        <w:rPr>
          <w:rFonts w:ascii="Arial" w:hAnsi="Arial" w:cs="Arial"/>
          <w:sz w:val="24"/>
          <w:szCs w:val="24"/>
        </w:rPr>
        <w:t xml:space="preserve">espondent resorted to opening a criminal case against the South African based supplier </w:t>
      </w:r>
      <w:r w:rsidR="00AE6F0A" w:rsidRPr="00F66C1E">
        <w:rPr>
          <w:rFonts w:ascii="Arial" w:hAnsi="Arial" w:cs="Arial"/>
          <w:sz w:val="24"/>
          <w:szCs w:val="24"/>
        </w:rPr>
        <w:t>AW Litho</w:t>
      </w:r>
      <w:r w:rsidR="00AE6F0A">
        <w:rPr>
          <w:rFonts w:ascii="Arial" w:hAnsi="Arial" w:cs="Arial"/>
          <w:sz w:val="24"/>
          <w:szCs w:val="24"/>
        </w:rPr>
        <w:t xml:space="preserve">, and further through its legal practitioners </w:t>
      </w:r>
      <w:r w:rsidR="00AE6F0A" w:rsidRPr="00F66C1E">
        <w:rPr>
          <w:rFonts w:ascii="Arial" w:hAnsi="Arial" w:cs="Arial"/>
          <w:sz w:val="24"/>
          <w:szCs w:val="24"/>
        </w:rPr>
        <w:t>demand</w:t>
      </w:r>
      <w:r w:rsidR="00AE6F0A">
        <w:rPr>
          <w:rFonts w:ascii="Arial" w:hAnsi="Arial" w:cs="Arial"/>
          <w:sz w:val="24"/>
          <w:szCs w:val="24"/>
        </w:rPr>
        <w:t>ed</w:t>
      </w:r>
      <w:r w:rsidR="00AE6F0A" w:rsidRPr="00F66C1E">
        <w:rPr>
          <w:rFonts w:ascii="Arial" w:hAnsi="Arial" w:cs="Arial"/>
          <w:sz w:val="24"/>
          <w:szCs w:val="24"/>
        </w:rPr>
        <w:t xml:space="preserve"> to AW Litho</w:t>
      </w:r>
      <w:r w:rsidR="00AE6F0A">
        <w:rPr>
          <w:rFonts w:ascii="Arial" w:hAnsi="Arial" w:cs="Arial"/>
          <w:sz w:val="24"/>
          <w:szCs w:val="24"/>
        </w:rPr>
        <w:t xml:space="preserve"> the payment of the monies advanced.</w:t>
      </w:r>
      <w:r w:rsidR="00AE6F0A" w:rsidRPr="00F66C1E">
        <w:rPr>
          <w:rFonts w:ascii="Arial" w:hAnsi="Arial" w:cs="Arial"/>
          <w:sz w:val="24"/>
          <w:szCs w:val="24"/>
        </w:rPr>
        <w:t xml:space="preserve"> AW Litho</w:t>
      </w:r>
      <w:r w:rsidR="00AE6F0A" w:rsidRPr="00F66C1E">
        <w:rPr>
          <w:rFonts w:ascii="Arial" w:hAnsi="Arial" w:cs="Arial"/>
          <w:spacing w:val="1"/>
          <w:sz w:val="24"/>
          <w:szCs w:val="24"/>
        </w:rPr>
        <w:t xml:space="preserve"> </w:t>
      </w:r>
      <w:r w:rsidR="00AE6F0A">
        <w:rPr>
          <w:rFonts w:ascii="Arial" w:hAnsi="Arial" w:cs="Arial"/>
          <w:spacing w:val="1"/>
          <w:sz w:val="24"/>
          <w:szCs w:val="24"/>
        </w:rPr>
        <w:t xml:space="preserve">agreed to make </w:t>
      </w:r>
      <w:r w:rsidR="00AE6F0A" w:rsidRPr="00F66C1E">
        <w:rPr>
          <w:rFonts w:ascii="Arial" w:hAnsi="Arial" w:cs="Arial"/>
          <w:sz w:val="24"/>
          <w:szCs w:val="24"/>
        </w:rPr>
        <w:t>payment</w:t>
      </w:r>
      <w:r w:rsidR="00AE6F0A" w:rsidRPr="00F66C1E">
        <w:rPr>
          <w:rFonts w:ascii="Arial" w:hAnsi="Arial" w:cs="Arial"/>
          <w:spacing w:val="-12"/>
          <w:sz w:val="24"/>
          <w:szCs w:val="24"/>
        </w:rPr>
        <w:t xml:space="preserve"> </w:t>
      </w:r>
      <w:r w:rsidR="00AE6F0A" w:rsidRPr="00F66C1E">
        <w:rPr>
          <w:rFonts w:ascii="Arial" w:hAnsi="Arial" w:cs="Arial"/>
          <w:sz w:val="24"/>
          <w:szCs w:val="24"/>
        </w:rPr>
        <w:t>in</w:t>
      </w:r>
      <w:r w:rsidR="00AE6F0A" w:rsidRPr="00F66C1E">
        <w:rPr>
          <w:rFonts w:ascii="Arial" w:hAnsi="Arial" w:cs="Arial"/>
          <w:spacing w:val="-12"/>
          <w:sz w:val="24"/>
          <w:szCs w:val="24"/>
        </w:rPr>
        <w:t xml:space="preserve"> </w:t>
      </w:r>
      <w:r w:rsidR="00AE6F0A" w:rsidRPr="00F66C1E">
        <w:rPr>
          <w:rFonts w:ascii="Arial" w:hAnsi="Arial" w:cs="Arial"/>
          <w:sz w:val="24"/>
          <w:szCs w:val="24"/>
        </w:rPr>
        <w:t>the</w:t>
      </w:r>
      <w:r w:rsidR="00AE6F0A" w:rsidRPr="00F66C1E">
        <w:rPr>
          <w:rFonts w:ascii="Arial" w:hAnsi="Arial" w:cs="Arial"/>
          <w:spacing w:val="-14"/>
          <w:sz w:val="24"/>
          <w:szCs w:val="24"/>
        </w:rPr>
        <w:t xml:space="preserve"> </w:t>
      </w:r>
      <w:r w:rsidR="00AE6F0A" w:rsidRPr="00F66C1E">
        <w:rPr>
          <w:rFonts w:ascii="Arial" w:hAnsi="Arial" w:cs="Arial"/>
          <w:sz w:val="24"/>
          <w:szCs w:val="24"/>
        </w:rPr>
        <w:t>amount</w:t>
      </w:r>
      <w:r w:rsidR="00AE6F0A" w:rsidRPr="00F66C1E">
        <w:rPr>
          <w:rFonts w:ascii="Arial" w:hAnsi="Arial" w:cs="Arial"/>
          <w:spacing w:val="-14"/>
          <w:sz w:val="24"/>
          <w:szCs w:val="24"/>
        </w:rPr>
        <w:t xml:space="preserve"> </w:t>
      </w:r>
      <w:r w:rsidR="00AE6F0A" w:rsidRPr="00F66C1E">
        <w:rPr>
          <w:rFonts w:ascii="Arial" w:hAnsi="Arial" w:cs="Arial"/>
          <w:sz w:val="24"/>
          <w:szCs w:val="24"/>
        </w:rPr>
        <w:t>of</w:t>
      </w:r>
      <w:r w:rsidR="00AE6F0A" w:rsidRPr="00F66C1E">
        <w:rPr>
          <w:rFonts w:ascii="Arial" w:hAnsi="Arial" w:cs="Arial"/>
          <w:spacing w:val="-12"/>
          <w:sz w:val="24"/>
          <w:szCs w:val="24"/>
        </w:rPr>
        <w:t xml:space="preserve"> </w:t>
      </w:r>
      <w:r w:rsidR="00AE6F0A" w:rsidRPr="00F66C1E">
        <w:rPr>
          <w:rFonts w:ascii="Arial" w:hAnsi="Arial" w:cs="Arial"/>
          <w:sz w:val="24"/>
          <w:szCs w:val="24"/>
        </w:rPr>
        <w:t>N$</w:t>
      </w:r>
      <w:r w:rsidR="00AE6F0A" w:rsidRPr="00F66C1E">
        <w:rPr>
          <w:rFonts w:ascii="Arial" w:hAnsi="Arial" w:cs="Arial"/>
          <w:spacing w:val="-14"/>
          <w:sz w:val="24"/>
          <w:szCs w:val="24"/>
        </w:rPr>
        <w:t xml:space="preserve"> </w:t>
      </w:r>
      <w:r w:rsidR="00AE6F0A" w:rsidRPr="00F66C1E">
        <w:rPr>
          <w:rFonts w:ascii="Arial" w:hAnsi="Arial" w:cs="Arial"/>
          <w:sz w:val="24"/>
          <w:szCs w:val="24"/>
        </w:rPr>
        <w:t>150</w:t>
      </w:r>
      <w:r w:rsidR="00AE6F0A" w:rsidRPr="00F66C1E">
        <w:rPr>
          <w:rFonts w:ascii="Arial" w:hAnsi="Arial" w:cs="Arial"/>
          <w:spacing w:val="-12"/>
          <w:sz w:val="24"/>
          <w:szCs w:val="24"/>
        </w:rPr>
        <w:t xml:space="preserve"> </w:t>
      </w:r>
      <w:r w:rsidR="00AE6F0A" w:rsidRPr="00F66C1E">
        <w:rPr>
          <w:rFonts w:ascii="Arial" w:hAnsi="Arial" w:cs="Arial"/>
          <w:sz w:val="24"/>
          <w:szCs w:val="24"/>
        </w:rPr>
        <w:t>000.00</w:t>
      </w:r>
      <w:r w:rsidR="00D5160B">
        <w:rPr>
          <w:rFonts w:ascii="Arial" w:hAnsi="Arial" w:cs="Arial"/>
          <w:sz w:val="24"/>
          <w:szCs w:val="24"/>
        </w:rPr>
        <w:t>.</w:t>
      </w:r>
      <w:r w:rsidR="00AE6F0A" w:rsidRPr="00F66C1E">
        <w:rPr>
          <w:rFonts w:ascii="Arial" w:hAnsi="Arial" w:cs="Arial"/>
          <w:spacing w:val="-14"/>
          <w:sz w:val="24"/>
          <w:szCs w:val="24"/>
        </w:rPr>
        <w:t xml:space="preserve"> </w:t>
      </w:r>
      <w:r w:rsidR="00AE6F0A" w:rsidRPr="00F66C1E">
        <w:rPr>
          <w:rFonts w:ascii="Arial" w:hAnsi="Arial" w:cs="Arial"/>
          <w:sz w:val="24"/>
          <w:szCs w:val="24"/>
        </w:rPr>
        <w:t>Despite</w:t>
      </w:r>
      <w:r w:rsidR="00AE6F0A" w:rsidRPr="00F66C1E">
        <w:rPr>
          <w:rFonts w:ascii="Arial" w:hAnsi="Arial" w:cs="Arial"/>
          <w:spacing w:val="-12"/>
          <w:sz w:val="24"/>
          <w:szCs w:val="24"/>
        </w:rPr>
        <w:t xml:space="preserve"> </w:t>
      </w:r>
      <w:r w:rsidR="00AE6F0A" w:rsidRPr="00F66C1E">
        <w:rPr>
          <w:rFonts w:ascii="Arial" w:hAnsi="Arial" w:cs="Arial"/>
          <w:sz w:val="24"/>
          <w:szCs w:val="24"/>
        </w:rPr>
        <w:t>several</w:t>
      </w:r>
      <w:r w:rsidR="00AE6F0A" w:rsidRPr="00F66C1E">
        <w:rPr>
          <w:rFonts w:ascii="Arial" w:hAnsi="Arial" w:cs="Arial"/>
          <w:spacing w:val="-13"/>
          <w:sz w:val="24"/>
          <w:szCs w:val="24"/>
        </w:rPr>
        <w:t xml:space="preserve"> </w:t>
      </w:r>
      <w:r w:rsidR="00AE6F0A" w:rsidRPr="00F66C1E">
        <w:rPr>
          <w:rFonts w:ascii="Arial" w:hAnsi="Arial" w:cs="Arial"/>
          <w:sz w:val="24"/>
          <w:szCs w:val="24"/>
        </w:rPr>
        <w:t xml:space="preserve">attempts by the </w:t>
      </w:r>
      <w:r w:rsidR="00D5160B">
        <w:rPr>
          <w:rFonts w:ascii="Arial" w:hAnsi="Arial" w:cs="Arial"/>
          <w:sz w:val="24"/>
          <w:szCs w:val="24"/>
        </w:rPr>
        <w:t>second r</w:t>
      </w:r>
      <w:r w:rsidR="00AE6F0A" w:rsidRPr="00F66C1E">
        <w:rPr>
          <w:rFonts w:ascii="Arial" w:hAnsi="Arial" w:cs="Arial"/>
          <w:sz w:val="24"/>
          <w:szCs w:val="24"/>
        </w:rPr>
        <w:t>espondent, including appointment of debt collectors in</w:t>
      </w:r>
      <w:r w:rsidR="00AE6F0A" w:rsidRPr="00F66C1E">
        <w:rPr>
          <w:rFonts w:ascii="Arial" w:hAnsi="Arial" w:cs="Arial"/>
          <w:spacing w:val="1"/>
          <w:sz w:val="24"/>
          <w:szCs w:val="24"/>
        </w:rPr>
        <w:t xml:space="preserve"> </w:t>
      </w:r>
      <w:r w:rsidR="00AE6F0A" w:rsidRPr="00F66C1E">
        <w:rPr>
          <w:rFonts w:ascii="Arial" w:hAnsi="Arial" w:cs="Arial"/>
          <w:sz w:val="24"/>
          <w:szCs w:val="24"/>
        </w:rPr>
        <w:t>South</w:t>
      </w:r>
      <w:r w:rsidR="00AE6F0A" w:rsidRPr="00F66C1E">
        <w:rPr>
          <w:rFonts w:ascii="Arial" w:hAnsi="Arial" w:cs="Arial"/>
          <w:spacing w:val="-1"/>
          <w:sz w:val="24"/>
          <w:szCs w:val="24"/>
        </w:rPr>
        <w:t xml:space="preserve"> </w:t>
      </w:r>
      <w:r w:rsidR="00AE6F0A" w:rsidRPr="00F66C1E">
        <w:rPr>
          <w:rFonts w:ascii="Arial" w:hAnsi="Arial" w:cs="Arial"/>
          <w:sz w:val="24"/>
          <w:szCs w:val="24"/>
        </w:rPr>
        <w:t>Africa</w:t>
      </w:r>
      <w:r w:rsidR="00AE6F0A" w:rsidRPr="00F66C1E">
        <w:rPr>
          <w:rFonts w:ascii="Arial" w:hAnsi="Arial" w:cs="Arial"/>
          <w:spacing w:val="-2"/>
          <w:sz w:val="24"/>
          <w:szCs w:val="24"/>
        </w:rPr>
        <w:t xml:space="preserve"> </w:t>
      </w:r>
      <w:r w:rsidR="00AE6F0A" w:rsidRPr="00F66C1E">
        <w:rPr>
          <w:rFonts w:ascii="Arial" w:hAnsi="Arial" w:cs="Arial"/>
          <w:sz w:val="24"/>
          <w:szCs w:val="24"/>
        </w:rPr>
        <w:t>no</w:t>
      </w:r>
      <w:r w:rsidR="00AE6F0A" w:rsidRPr="00F66C1E">
        <w:rPr>
          <w:rFonts w:ascii="Arial" w:hAnsi="Arial" w:cs="Arial"/>
          <w:spacing w:val="-2"/>
          <w:sz w:val="24"/>
          <w:szCs w:val="24"/>
        </w:rPr>
        <w:t xml:space="preserve"> </w:t>
      </w:r>
      <w:r w:rsidR="00AE6F0A" w:rsidRPr="00F66C1E">
        <w:rPr>
          <w:rFonts w:ascii="Arial" w:hAnsi="Arial" w:cs="Arial"/>
          <w:sz w:val="24"/>
          <w:szCs w:val="24"/>
        </w:rPr>
        <w:t>payment has come</w:t>
      </w:r>
      <w:r w:rsidR="00AE6F0A" w:rsidRPr="00F66C1E">
        <w:rPr>
          <w:rFonts w:ascii="Arial" w:hAnsi="Arial" w:cs="Arial"/>
          <w:spacing w:val="-2"/>
          <w:sz w:val="24"/>
          <w:szCs w:val="24"/>
        </w:rPr>
        <w:t xml:space="preserve"> </w:t>
      </w:r>
      <w:r w:rsidR="00AE6F0A" w:rsidRPr="00F66C1E">
        <w:rPr>
          <w:rFonts w:ascii="Arial" w:hAnsi="Arial" w:cs="Arial"/>
          <w:sz w:val="24"/>
          <w:szCs w:val="24"/>
        </w:rPr>
        <w:t>forth</w:t>
      </w:r>
      <w:r w:rsidR="00AE6F0A" w:rsidRPr="00F66C1E">
        <w:rPr>
          <w:rFonts w:ascii="Arial" w:hAnsi="Arial" w:cs="Arial"/>
          <w:spacing w:val="-2"/>
          <w:sz w:val="24"/>
          <w:szCs w:val="24"/>
        </w:rPr>
        <w:t xml:space="preserve"> </w:t>
      </w:r>
      <w:r w:rsidR="00AE6F0A" w:rsidRPr="00F66C1E">
        <w:rPr>
          <w:rFonts w:ascii="Arial" w:hAnsi="Arial" w:cs="Arial"/>
          <w:sz w:val="24"/>
          <w:szCs w:val="24"/>
        </w:rPr>
        <w:t>to</w:t>
      </w:r>
      <w:r w:rsidR="00AE6F0A" w:rsidRPr="00F66C1E">
        <w:rPr>
          <w:rFonts w:ascii="Arial" w:hAnsi="Arial" w:cs="Arial"/>
          <w:spacing w:val="-2"/>
          <w:sz w:val="24"/>
          <w:szCs w:val="24"/>
        </w:rPr>
        <w:t xml:space="preserve"> </w:t>
      </w:r>
      <w:r w:rsidR="00AE6F0A" w:rsidRPr="00F66C1E">
        <w:rPr>
          <w:rFonts w:ascii="Arial" w:hAnsi="Arial" w:cs="Arial"/>
          <w:sz w:val="24"/>
          <w:szCs w:val="24"/>
        </w:rPr>
        <w:t>date.</w:t>
      </w:r>
    </w:p>
    <w:p w:rsidR="002F63F7" w:rsidRDefault="002F63F7" w:rsidP="00563B49">
      <w:pPr>
        <w:spacing w:after="0" w:line="360" w:lineRule="auto"/>
        <w:jc w:val="both"/>
        <w:rPr>
          <w:rFonts w:ascii="Arial" w:eastAsia="Calibri" w:hAnsi="Arial" w:cs="Arial"/>
          <w:color w:val="000000" w:themeColor="text1"/>
          <w:sz w:val="24"/>
          <w:szCs w:val="24"/>
        </w:rPr>
      </w:pPr>
    </w:p>
    <w:p w:rsidR="00AE6F0A" w:rsidRPr="00AE6F0A" w:rsidRDefault="00C9326C" w:rsidP="00AE6F0A">
      <w:pPr>
        <w:spacing w:after="0" w:line="360" w:lineRule="auto"/>
        <w:jc w:val="both"/>
        <w:rPr>
          <w:rFonts w:ascii="Arial" w:eastAsia="Calibri" w:hAnsi="Arial" w:cs="Arial"/>
          <w:sz w:val="24"/>
          <w:szCs w:val="24"/>
          <w:lang w:val="en-ZA"/>
        </w:rPr>
      </w:pPr>
      <w:r>
        <w:rPr>
          <w:rFonts w:ascii="Arial" w:hAnsi="Arial" w:cs="Arial"/>
          <w:i/>
          <w:snapToGrid w:val="0"/>
          <w:sz w:val="24"/>
          <w:szCs w:val="24"/>
        </w:rPr>
        <w:t>Held</w:t>
      </w:r>
      <w:r w:rsidR="00C54200">
        <w:rPr>
          <w:rFonts w:ascii="Arial" w:hAnsi="Arial" w:cs="Arial"/>
          <w:i/>
          <w:snapToGrid w:val="0"/>
          <w:sz w:val="24"/>
          <w:szCs w:val="24"/>
        </w:rPr>
        <w:t xml:space="preserve"> </w:t>
      </w:r>
      <w:r w:rsidR="00D446E6" w:rsidRPr="00C9326C">
        <w:rPr>
          <w:rFonts w:ascii="Arial" w:hAnsi="Arial" w:cs="Arial"/>
          <w:i/>
          <w:snapToGrid w:val="0"/>
          <w:sz w:val="24"/>
          <w:szCs w:val="24"/>
        </w:rPr>
        <w:t>that</w:t>
      </w:r>
      <w:r w:rsidR="00AE6F0A" w:rsidRPr="00AE6F0A">
        <w:rPr>
          <w:rFonts w:ascii="Arial" w:eastAsia="Calibri" w:hAnsi="Arial" w:cs="Arial"/>
          <w:sz w:val="24"/>
          <w:szCs w:val="24"/>
          <w:lang w:val="en-ZA"/>
        </w:rPr>
        <w:t xml:space="preserve"> the settlement agreement entered into by the parties stipulate that the parties record the terms of this settlement to be in full and final settlement of all present, past and future claims that the parties may have against each other. Which means both parties at the time were well aware of the implications of concluding and signing such an agreement of which they sought the agreement to be made an order of court. </w:t>
      </w:r>
    </w:p>
    <w:p w:rsidR="00AE6F0A" w:rsidRPr="00AE6F0A" w:rsidRDefault="00AE6F0A" w:rsidP="00AE6F0A">
      <w:pPr>
        <w:spacing w:after="0" w:line="360" w:lineRule="auto"/>
        <w:jc w:val="both"/>
        <w:rPr>
          <w:rFonts w:ascii="Arial" w:eastAsia="Calibri" w:hAnsi="Arial" w:cs="Arial"/>
          <w:sz w:val="24"/>
          <w:szCs w:val="24"/>
          <w:lang w:val="en-ZA"/>
        </w:rPr>
      </w:pPr>
    </w:p>
    <w:p w:rsidR="00AE6F0A" w:rsidRDefault="00AE6F0A" w:rsidP="00AE6F0A">
      <w:pPr>
        <w:spacing w:after="0" w:line="360" w:lineRule="auto"/>
        <w:jc w:val="both"/>
        <w:rPr>
          <w:rFonts w:ascii="Arial" w:eastAsia="Calibri" w:hAnsi="Arial" w:cs="Times New Roman"/>
          <w:sz w:val="24"/>
          <w:szCs w:val="24"/>
          <w:lang w:val="en-ZA"/>
        </w:rPr>
      </w:pPr>
      <w:r w:rsidRPr="00AE6F0A">
        <w:rPr>
          <w:rFonts w:ascii="Arial" w:eastAsia="Calibri" w:hAnsi="Arial" w:cs="Times New Roman"/>
          <w:i/>
          <w:sz w:val="24"/>
          <w:szCs w:val="24"/>
          <w:lang w:val="en-ZA"/>
        </w:rPr>
        <w:t>Held</w:t>
      </w:r>
      <w:r w:rsidRPr="00AE6F0A">
        <w:rPr>
          <w:rFonts w:ascii="Arial" w:eastAsia="Calibri" w:hAnsi="Arial" w:cs="Times New Roman"/>
          <w:sz w:val="24"/>
          <w:szCs w:val="24"/>
          <w:lang w:val="en-ZA"/>
        </w:rPr>
        <w:t xml:space="preserve"> </w:t>
      </w:r>
      <w:r w:rsidRPr="00AE6F0A">
        <w:rPr>
          <w:rFonts w:ascii="Arial" w:eastAsia="Calibri" w:hAnsi="Arial" w:cs="Times New Roman"/>
          <w:i/>
          <w:sz w:val="24"/>
          <w:szCs w:val="24"/>
          <w:lang w:val="en-ZA"/>
        </w:rPr>
        <w:t>further</w:t>
      </w:r>
      <w:r w:rsidRPr="00AE6F0A">
        <w:rPr>
          <w:rFonts w:ascii="Arial" w:eastAsia="Calibri" w:hAnsi="Arial" w:cs="Times New Roman"/>
          <w:sz w:val="24"/>
          <w:szCs w:val="24"/>
          <w:lang w:val="en-ZA"/>
        </w:rPr>
        <w:t xml:space="preserve"> </w:t>
      </w:r>
      <w:r w:rsidRPr="00AE6F0A">
        <w:rPr>
          <w:rFonts w:ascii="Arial" w:eastAsia="Calibri" w:hAnsi="Arial" w:cs="Times New Roman"/>
          <w:i/>
          <w:sz w:val="24"/>
          <w:szCs w:val="24"/>
          <w:lang w:val="en-ZA"/>
        </w:rPr>
        <w:t>that</w:t>
      </w:r>
      <w:r w:rsidRPr="00AE6F0A">
        <w:rPr>
          <w:rFonts w:ascii="Arial" w:eastAsia="Calibri" w:hAnsi="Arial" w:cs="Times New Roman"/>
          <w:sz w:val="24"/>
          <w:szCs w:val="24"/>
          <w:lang w:val="en-ZA"/>
        </w:rPr>
        <w:t xml:space="preserve"> it is plain, from the exposition of the law that the settlement entered into by the parties brought the original dispute or cause of action to an end. The plaintiff is </w:t>
      </w:r>
      <w:r w:rsidRPr="00AE6F0A">
        <w:rPr>
          <w:rFonts w:ascii="Arial" w:eastAsia="Calibri" w:hAnsi="Arial" w:cs="Times New Roman"/>
          <w:sz w:val="24"/>
          <w:szCs w:val="24"/>
          <w:lang w:val="en-ZA"/>
        </w:rPr>
        <w:lastRenderedPageBreak/>
        <w:t>accordingly not entitled, in the circumstances, to approach the court on the very cause of action that was settled and eternally put to bed by the parties.</w:t>
      </w:r>
    </w:p>
    <w:p w:rsidR="00606146" w:rsidRDefault="00606146" w:rsidP="00AE6F0A">
      <w:pPr>
        <w:spacing w:after="0" w:line="360" w:lineRule="auto"/>
        <w:jc w:val="both"/>
        <w:rPr>
          <w:rFonts w:ascii="Arial" w:eastAsia="Calibri" w:hAnsi="Arial" w:cs="Times New Roman"/>
          <w:sz w:val="24"/>
          <w:szCs w:val="24"/>
          <w:lang w:val="en-ZA"/>
        </w:rPr>
      </w:pPr>
    </w:p>
    <w:p w:rsidR="00A908AC" w:rsidRPr="00A908AC" w:rsidRDefault="00606146" w:rsidP="00A908AC">
      <w:pPr>
        <w:spacing w:after="0" w:line="360" w:lineRule="auto"/>
        <w:jc w:val="both"/>
        <w:rPr>
          <w:rFonts w:ascii="Arial" w:eastAsia="Calibri" w:hAnsi="Arial" w:cs="Times New Roman"/>
          <w:sz w:val="24"/>
          <w:szCs w:val="24"/>
          <w:lang w:val="en-ZA"/>
        </w:rPr>
      </w:pPr>
      <w:r w:rsidRPr="00606146">
        <w:rPr>
          <w:rFonts w:ascii="Arial" w:eastAsia="Calibri" w:hAnsi="Arial" w:cs="Times New Roman"/>
          <w:i/>
          <w:iCs/>
          <w:sz w:val="24"/>
          <w:szCs w:val="24"/>
          <w:lang w:val="en-ZA"/>
        </w:rPr>
        <w:t xml:space="preserve">Held that </w:t>
      </w:r>
      <w:r w:rsidR="00A908AC" w:rsidRPr="00A908AC">
        <w:rPr>
          <w:rFonts w:ascii="Arial" w:eastAsia="Calibri" w:hAnsi="Arial" w:cs="Times New Roman"/>
          <w:sz w:val="24"/>
          <w:szCs w:val="24"/>
          <w:lang w:val="en-ZA"/>
        </w:rPr>
        <w:t xml:space="preserve">as a sole member of the corporation, </w:t>
      </w:r>
      <w:r w:rsidR="00A908AC">
        <w:rPr>
          <w:rFonts w:ascii="Arial" w:eastAsia="Calibri" w:hAnsi="Arial" w:cs="Times New Roman"/>
          <w:sz w:val="24"/>
          <w:szCs w:val="24"/>
          <w:lang w:val="en-ZA"/>
        </w:rPr>
        <w:t xml:space="preserve">the second respondent </w:t>
      </w:r>
      <w:r w:rsidR="00A908AC" w:rsidRPr="00A908AC">
        <w:rPr>
          <w:rFonts w:ascii="Arial" w:eastAsia="Calibri" w:hAnsi="Arial" w:cs="Times New Roman"/>
          <w:sz w:val="24"/>
          <w:szCs w:val="24"/>
          <w:lang w:val="en-ZA"/>
        </w:rPr>
        <w:t xml:space="preserve">did not exercise her powers to manage or represent the corporation in the interest of and benefit of the corporation. She also exceeded her powers by allowing a third person to </w:t>
      </w:r>
      <w:r w:rsidR="00A908AC">
        <w:rPr>
          <w:rFonts w:ascii="Arial" w:eastAsia="Calibri" w:hAnsi="Arial" w:cs="Times New Roman"/>
          <w:sz w:val="24"/>
          <w:szCs w:val="24"/>
          <w:lang w:val="en-ZA"/>
        </w:rPr>
        <w:t>use</w:t>
      </w:r>
      <w:r w:rsidR="00A908AC" w:rsidRPr="00A908AC">
        <w:rPr>
          <w:rFonts w:ascii="Arial" w:eastAsia="Calibri" w:hAnsi="Arial" w:cs="Times New Roman"/>
          <w:sz w:val="24"/>
          <w:szCs w:val="24"/>
          <w:lang w:val="en-ZA"/>
        </w:rPr>
        <w:t xml:space="preserve"> the corporation and its bank account without the necessary safeguards before transferring </w:t>
      </w:r>
      <w:r w:rsidR="00A908AC">
        <w:rPr>
          <w:rFonts w:ascii="Arial" w:eastAsia="Calibri" w:hAnsi="Arial" w:cs="Times New Roman"/>
          <w:sz w:val="24"/>
          <w:szCs w:val="24"/>
          <w:lang w:val="en-ZA"/>
        </w:rPr>
        <w:t>the money to the company in South Africa</w:t>
      </w:r>
      <w:r w:rsidR="00D5160B">
        <w:rPr>
          <w:rFonts w:ascii="Arial" w:eastAsia="Calibri" w:hAnsi="Arial" w:cs="Times New Roman"/>
          <w:sz w:val="24"/>
          <w:szCs w:val="24"/>
          <w:lang w:val="en-ZA"/>
        </w:rPr>
        <w:t xml:space="preserve">. </w:t>
      </w:r>
      <w:r w:rsidR="00A908AC" w:rsidRPr="00A908AC">
        <w:rPr>
          <w:rFonts w:ascii="Arial" w:eastAsia="Calibri" w:hAnsi="Arial" w:cs="Times New Roman"/>
          <w:sz w:val="24"/>
          <w:szCs w:val="24"/>
          <w:lang w:val="en-ZA"/>
        </w:rPr>
        <w:t>Close corporations only acquire a separate identity under the Act. Their separate existence remains a figment of law, liable to be curtailed or withdrawn when the objects of their creation are neglected or obstructed.</w:t>
      </w:r>
    </w:p>
    <w:p w:rsidR="00A908AC" w:rsidRPr="00A908AC" w:rsidRDefault="00A908AC" w:rsidP="00A908AC">
      <w:pPr>
        <w:spacing w:after="0" w:line="360" w:lineRule="auto"/>
        <w:jc w:val="both"/>
        <w:rPr>
          <w:rFonts w:ascii="Arial" w:eastAsia="Calibri" w:hAnsi="Arial" w:cs="Times New Roman"/>
          <w:i/>
          <w:iCs/>
          <w:sz w:val="24"/>
          <w:szCs w:val="24"/>
          <w:lang w:val="en-ZA"/>
        </w:rPr>
      </w:pPr>
    </w:p>
    <w:p w:rsidR="00606146" w:rsidRPr="00A908AC" w:rsidRDefault="00A908AC" w:rsidP="00A908AC">
      <w:pPr>
        <w:spacing w:after="0" w:line="360" w:lineRule="auto"/>
        <w:jc w:val="both"/>
        <w:rPr>
          <w:rFonts w:ascii="Arial" w:eastAsia="Calibri" w:hAnsi="Arial" w:cs="Times New Roman"/>
          <w:sz w:val="24"/>
          <w:szCs w:val="24"/>
          <w:lang w:val="en-ZA"/>
        </w:rPr>
      </w:pPr>
      <w:r w:rsidRPr="00A908AC">
        <w:rPr>
          <w:rFonts w:ascii="Arial" w:eastAsia="Calibri" w:hAnsi="Arial" w:cs="Times New Roman"/>
          <w:sz w:val="24"/>
          <w:szCs w:val="24"/>
          <w:lang w:val="en-ZA"/>
        </w:rPr>
        <w:t xml:space="preserve">The court thus held the second </w:t>
      </w:r>
      <w:r>
        <w:rPr>
          <w:rFonts w:ascii="Arial" w:eastAsia="Calibri" w:hAnsi="Arial" w:cs="Times New Roman"/>
          <w:sz w:val="24"/>
          <w:szCs w:val="24"/>
          <w:lang w:val="en-ZA"/>
        </w:rPr>
        <w:t xml:space="preserve">respondent </w:t>
      </w:r>
      <w:r w:rsidRPr="00A908AC">
        <w:rPr>
          <w:rFonts w:ascii="Arial" w:eastAsia="Calibri" w:hAnsi="Arial" w:cs="Times New Roman"/>
          <w:sz w:val="24"/>
          <w:szCs w:val="24"/>
          <w:lang w:val="en-ZA"/>
        </w:rPr>
        <w:t xml:space="preserve">personally liable for the amount of </w:t>
      </w:r>
      <w:r w:rsidR="007E7027" w:rsidRPr="007E7027">
        <w:rPr>
          <w:rFonts w:ascii="Arial" w:eastAsia="Calibri" w:hAnsi="Arial" w:cs="Times New Roman"/>
          <w:sz w:val="24"/>
          <w:szCs w:val="24"/>
          <w:lang w:val="en-ZA"/>
        </w:rPr>
        <w:t>N$ 340 293.00.</w:t>
      </w:r>
    </w:p>
    <w:p w:rsidR="002736FD" w:rsidRPr="00F17F51" w:rsidRDefault="002736FD" w:rsidP="00563B49">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rsidR="00D44F66" w:rsidRDefault="00D44F66" w:rsidP="00563B49">
      <w:pPr>
        <w:pBdr>
          <w:bottom w:val="single" w:sz="12" w:space="1" w:color="auto"/>
        </w:pBdr>
        <w:spacing w:after="0" w:line="360" w:lineRule="auto"/>
        <w:jc w:val="center"/>
        <w:rPr>
          <w:rFonts w:ascii="Arial" w:eastAsia="Arial Unicode MS" w:hAnsi="Arial" w:cs="Arial"/>
          <w:b/>
          <w:bCs/>
          <w:color w:val="000000" w:themeColor="text1"/>
          <w:sz w:val="24"/>
          <w:szCs w:val="24"/>
          <w:lang w:val="en-GB"/>
        </w:rPr>
      </w:pPr>
    </w:p>
    <w:p w:rsidR="002736FD" w:rsidRDefault="002736FD" w:rsidP="00563B49">
      <w:pPr>
        <w:pBdr>
          <w:bottom w:val="single" w:sz="12" w:space="1" w:color="auto"/>
        </w:pBd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rsidR="00D44F66" w:rsidRPr="00F17F51" w:rsidRDefault="00D44F66" w:rsidP="00563B49">
      <w:pPr>
        <w:pBdr>
          <w:bottom w:val="single" w:sz="12" w:space="1" w:color="auto"/>
        </w:pBdr>
        <w:spacing w:after="0" w:line="360" w:lineRule="auto"/>
        <w:jc w:val="center"/>
        <w:rPr>
          <w:rFonts w:ascii="Arial" w:eastAsia="Arial Unicode MS" w:hAnsi="Arial" w:cs="Arial"/>
          <w:b/>
          <w:bCs/>
          <w:color w:val="000000" w:themeColor="text1"/>
          <w:sz w:val="24"/>
          <w:szCs w:val="24"/>
          <w:lang w:val="en-GB"/>
        </w:rPr>
      </w:pPr>
    </w:p>
    <w:p w:rsidR="009649A1" w:rsidRPr="00F17F51" w:rsidRDefault="009649A1" w:rsidP="00563B49">
      <w:pPr>
        <w:spacing w:after="0" w:line="360" w:lineRule="auto"/>
        <w:jc w:val="both"/>
        <w:rPr>
          <w:rFonts w:ascii="Arial" w:eastAsia="Arial Unicode MS" w:hAnsi="Arial" w:cs="Arial"/>
          <w:b/>
          <w:bCs/>
          <w:color w:val="000000" w:themeColor="text1"/>
          <w:sz w:val="24"/>
          <w:szCs w:val="24"/>
          <w:lang w:val="en-GB"/>
        </w:rPr>
      </w:pPr>
    </w:p>
    <w:p w:rsidR="00A908AC" w:rsidRDefault="007E7027" w:rsidP="00C97295">
      <w:pPr>
        <w:pStyle w:val="ListParagraph"/>
        <w:numPr>
          <w:ilvl w:val="0"/>
          <w:numId w:val="1"/>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The relief sought under paragraph 1 and 2 of the notice of motion is not granted.</w:t>
      </w:r>
    </w:p>
    <w:p w:rsidR="007E7027" w:rsidRDefault="007E7027" w:rsidP="00C97295">
      <w:pPr>
        <w:pStyle w:val="ListParagraph"/>
        <w:numPr>
          <w:ilvl w:val="0"/>
          <w:numId w:val="1"/>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The relief sought under paragraph 3 to 6 of the notice of motion is granted with costs.</w:t>
      </w:r>
    </w:p>
    <w:p w:rsidR="003E6914" w:rsidRPr="003E6914" w:rsidRDefault="003E6914" w:rsidP="003E6914">
      <w:pPr>
        <w:pStyle w:val="ListParagraph"/>
        <w:numPr>
          <w:ilvl w:val="0"/>
          <w:numId w:val="1"/>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sz w:val="24"/>
          <w:szCs w:val="24"/>
          <w:lang w:val="en-ZA"/>
        </w:rPr>
        <w:t>T</w:t>
      </w:r>
      <w:r w:rsidRPr="003E6914">
        <w:rPr>
          <w:rFonts w:ascii="Arial" w:eastAsia="Calibri" w:hAnsi="Arial" w:cs="Arial"/>
          <w:sz w:val="24"/>
          <w:szCs w:val="24"/>
          <w:lang w:val="en-ZA"/>
        </w:rPr>
        <w:t>he matter is removed from the roll and regarded as finalised</w:t>
      </w:r>
      <w:r w:rsidR="001B2205">
        <w:rPr>
          <w:rFonts w:ascii="Arial" w:eastAsia="Calibri" w:hAnsi="Arial" w:cs="Arial"/>
          <w:sz w:val="24"/>
          <w:szCs w:val="24"/>
          <w:lang w:val="en-ZA"/>
        </w:rPr>
        <w:t>.</w:t>
      </w:r>
    </w:p>
    <w:p w:rsidR="002736FD" w:rsidRPr="00F17F51" w:rsidRDefault="002736FD" w:rsidP="00563B49">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rsidR="009649A1" w:rsidRDefault="009649A1" w:rsidP="00563B49">
      <w:pPr>
        <w:spacing w:after="0" w:line="360" w:lineRule="auto"/>
        <w:jc w:val="center"/>
        <w:rPr>
          <w:rFonts w:ascii="Arial" w:eastAsia="Arial Unicode MS" w:hAnsi="Arial" w:cs="Arial"/>
          <w:b/>
          <w:bCs/>
          <w:color w:val="000000" w:themeColor="text1"/>
          <w:sz w:val="24"/>
          <w:szCs w:val="24"/>
          <w:lang w:val="en-GB"/>
        </w:rPr>
      </w:pPr>
    </w:p>
    <w:p w:rsidR="002736FD" w:rsidRPr="00F17F51" w:rsidRDefault="002736FD" w:rsidP="00563B49">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rsidR="002736FD" w:rsidRPr="00F17F51" w:rsidRDefault="002736FD" w:rsidP="00563B49">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rsidR="009649A1" w:rsidRDefault="009649A1" w:rsidP="00563B49">
      <w:pPr>
        <w:spacing w:after="0" w:line="360" w:lineRule="auto"/>
        <w:jc w:val="both"/>
        <w:rPr>
          <w:rFonts w:ascii="Arial" w:eastAsia="Calibri" w:hAnsi="Arial" w:cs="Arial"/>
          <w:color w:val="000000" w:themeColor="text1"/>
          <w:sz w:val="24"/>
          <w:szCs w:val="24"/>
        </w:rPr>
      </w:pPr>
    </w:p>
    <w:p w:rsidR="002736FD" w:rsidRPr="00F17F51" w:rsidRDefault="00116915" w:rsidP="00563B4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CHRISTIAAN</w:t>
      </w:r>
      <w:r w:rsidR="009649A1">
        <w:rPr>
          <w:rFonts w:ascii="Arial" w:eastAsia="Calibri" w:hAnsi="Arial" w:cs="Arial"/>
          <w:color w:val="000000" w:themeColor="text1"/>
          <w:sz w:val="24"/>
          <w:szCs w:val="24"/>
        </w:rPr>
        <w:t xml:space="preserve"> AJ</w:t>
      </w:r>
      <w:r w:rsidR="002736FD" w:rsidRPr="00F17F51">
        <w:rPr>
          <w:rFonts w:ascii="Arial" w:eastAsia="Calibri" w:hAnsi="Arial" w:cs="Arial"/>
          <w:color w:val="000000" w:themeColor="text1"/>
          <w:sz w:val="24"/>
          <w:szCs w:val="24"/>
        </w:rPr>
        <w:t>:</w:t>
      </w:r>
    </w:p>
    <w:p w:rsidR="002736FD" w:rsidRPr="00F17F51" w:rsidRDefault="002736FD" w:rsidP="00563B49">
      <w:pPr>
        <w:spacing w:after="0" w:line="360" w:lineRule="auto"/>
        <w:jc w:val="both"/>
        <w:rPr>
          <w:rFonts w:ascii="Arial" w:eastAsia="Calibri" w:hAnsi="Arial" w:cs="Arial"/>
          <w:color w:val="000000" w:themeColor="text1"/>
          <w:sz w:val="24"/>
          <w:szCs w:val="24"/>
        </w:rPr>
      </w:pPr>
    </w:p>
    <w:p w:rsidR="002736FD" w:rsidRPr="00E54D30" w:rsidRDefault="002736FD" w:rsidP="00563B49">
      <w:pPr>
        <w:spacing w:after="0" w:line="360" w:lineRule="auto"/>
        <w:jc w:val="both"/>
        <w:rPr>
          <w:rFonts w:ascii="Arial" w:eastAsia="Calibri" w:hAnsi="Arial" w:cs="Arial"/>
          <w:color w:val="000000" w:themeColor="text1"/>
          <w:sz w:val="24"/>
          <w:szCs w:val="24"/>
          <w:u w:val="single"/>
        </w:rPr>
      </w:pPr>
      <w:r w:rsidRPr="00E54D30">
        <w:rPr>
          <w:rFonts w:ascii="Arial" w:eastAsia="Calibri" w:hAnsi="Arial" w:cs="Arial"/>
          <w:color w:val="000000" w:themeColor="text1"/>
          <w:sz w:val="24"/>
          <w:szCs w:val="24"/>
          <w:u w:val="single"/>
        </w:rPr>
        <w:t>Introduction</w:t>
      </w:r>
    </w:p>
    <w:p w:rsidR="009649A1" w:rsidRPr="00E44594" w:rsidRDefault="009649A1" w:rsidP="00563B49">
      <w:pPr>
        <w:spacing w:after="0" w:line="360" w:lineRule="auto"/>
        <w:jc w:val="both"/>
        <w:rPr>
          <w:rFonts w:ascii="Arial" w:eastAsia="Calibri" w:hAnsi="Arial" w:cs="Arial"/>
          <w:color w:val="000000" w:themeColor="text1"/>
          <w:sz w:val="24"/>
          <w:szCs w:val="24"/>
        </w:rPr>
      </w:pPr>
    </w:p>
    <w:p w:rsidR="00E81419" w:rsidRDefault="00441B86" w:rsidP="00890D63">
      <w:pPr>
        <w:spacing w:line="360" w:lineRule="auto"/>
        <w:jc w:val="both"/>
        <w:rPr>
          <w:rFonts w:ascii="Arial" w:hAnsi="Arial" w:cs="Arial"/>
          <w:color w:val="000000" w:themeColor="text1"/>
          <w:sz w:val="24"/>
          <w:szCs w:val="24"/>
          <w:lang w:val="en-GB"/>
        </w:rPr>
      </w:pPr>
      <w:r w:rsidRPr="00E44594">
        <w:rPr>
          <w:rFonts w:ascii="Arial" w:hAnsi="Arial" w:cs="Arial"/>
          <w:color w:val="000000" w:themeColor="text1"/>
          <w:sz w:val="24"/>
          <w:szCs w:val="24"/>
          <w:lang w:val="en-GB"/>
        </w:rPr>
        <w:t>[</w:t>
      </w:r>
      <w:r w:rsidRPr="00E44594">
        <w:rPr>
          <w:rFonts w:ascii="Arial" w:hAnsi="Arial" w:cs="Arial"/>
          <w:color w:val="000000" w:themeColor="text1"/>
          <w:sz w:val="24"/>
          <w:szCs w:val="24"/>
        </w:rPr>
        <w:t xml:space="preserve">1]        The dispute between the parties in this matter arose from a settlement agreement concluded between the parties and which was </w:t>
      </w:r>
      <w:r w:rsidRPr="00E44594">
        <w:rPr>
          <w:rFonts w:ascii="Arial" w:hAnsi="Arial" w:cs="Arial"/>
          <w:color w:val="000000" w:themeColor="text1"/>
          <w:sz w:val="24"/>
          <w:szCs w:val="24"/>
          <w:lang w:val="en-GB"/>
        </w:rPr>
        <w:t>made and order of court</w:t>
      </w:r>
      <w:r w:rsidRPr="00E44594">
        <w:rPr>
          <w:rFonts w:ascii="Arial" w:hAnsi="Arial" w:cs="Arial"/>
          <w:color w:val="000000" w:themeColor="text1"/>
          <w:sz w:val="24"/>
          <w:szCs w:val="24"/>
        </w:rPr>
        <w:t xml:space="preserve">. </w:t>
      </w:r>
      <w:r w:rsidR="007D7B7E" w:rsidRPr="00E44594">
        <w:rPr>
          <w:rFonts w:ascii="Arial" w:hAnsi="Arial" w:cs="Arial"/>
          <w:color w:val="000000" w:themeColor="text1"/>
          <w:sz w:val="24"/>
          <w:szCs w:val="24"/>
          <w:lang w:val="en-GB"/>
        </w:rPr>
        <w:t>The purpose of this application is t</w:t>
      </w:r>
      <w:r w:rsidR="00D5160B">
        <w:rPr>
          <w:rFonts w:ascii="Arial" w:hAnsi="Arial" w:cs="Arial"/>
          <w:color w:val="000000" w:themeColor="text1"/>
          <w:sz w:val="24"/>
          <w:szCs w:val="24"/>
          <w:lang w:val="en-GB"/>
        </w:rPr>
        <w:t>o seek an order that the first r</w:t>
      </w:r>
      <w:r w:rsidR="007D7B7E" w:rsidRPr="00E44594">
        <w:rPr>
          <w:rFonts w:ascii="Arial" w:hAnsi="Arial" w:cs="Arial"/>
          <w:color w:val="000000" w:themeColor="text1"/>
          <w:sz w:val="24"/>
          <w:szCs w:val="24"/>
          <w:lang w:val="en-GB"/>
        </w:rPr>
        <w:t xml:space="preserve">espondent breached the party’s </w:t>
      </w:r>
      <w:r w:rsidR="007D7B7E" w:rsidRPr="00E44594">
        <w:rPr>
          <w:rFonts w:ascii="Arial" w:hAnsi="Arial" w:cs="Arial"/>
          <w:color w:val="000000" w:themeColor="text1"/>
          <w:sz w:val="24"/>
          <w:szCs w:val="24"/>
          <w:lang w:val="en-GB"/>
        </w:rPr>
        <w:lastRenderedPageBreak/>
        <w:t>settlement agreement signed on the 28</w:t>
      </w:r>
      <w:r w:rsidR="007D7B7E" w:rsidRPr="00E44594">
        <w:rPr>
          <w:rFonts w:ascii="Arial" w:hAnsi="Arial" w:cs="Arial"/>
          <w:color w:val="000000" w:themeColor="text1"/>
          <w:sz w:val="24"/>
          <w:szCs w:val="24"/>
          <w:vertAlign w:val="superscript"/>
          <w:lang w:val="en-GB"/>
        </w:rPr>
        <w:t>th</w:t>
      </w:r>
      <w:r w:rsidR="007D7B7E" w:rsidRPr="00E44594">
        <w:rPr>
          <w:rFonts w:ascii="Arial" w:hAnsi="Arial" w:cs="Arial"/>
          <w:color w:val="000000" w:themeColor="text1"/>
          <w:sz w:val="24"/>
          <w:szCs w:val="24"/>
          <w:lang w:val="en-GB"/>
        </w:rPr>
        <w:t xml:space="preserve"> of November </w:t>
      </w:r>
      <w:r w:rsidR="0062037E" w:rsidRPr="00E44594">
        <w:rPr>
          <w:rFonts w:ascii="Arial" w:hAnsi="Arial" w:cs="Arial"/>
          <w:color w:val="000000" w:themeColor="text1"/>
          <w:sz w:val="24"/>
          <w:szCs w:val="24"/>
          <w:lang w:val="en-GB"/>
        </w:rPr>
        <w:t>2020</w:t>
      </w:r>
      <w:r w:rsidR="00E44594">
        <w:rPr>
          <w:rFonts w:ascii="Arial" w:hAnsi="Arial" w:cs="Arial"/>
          <w:color w:val="000000" w:themeColor="text1"/>
          <w:sz w:val="24"/>
          <w:szCs w:val="24"/>
          <w:lang w:val="en-GB"/>
        </w:rPr>
        <w:t xml:space="preserve"> and</w:t>
      </w:r>
      <w:r w:rsidR="0062037E" w:rsidRPr="00E44594">
        <w:rPr>
          <w:rFonts w:ascii="Arial" w:hAnsi="Arial" w:cs="Arial"/>
          <w:color w:val="000000" w:themeColor="text1"/>
          <w:sz w:val="24"/>
          <w:szCs w:val="24"/>
          <w:lang w:val="en-GB"/>
        </w:rPr>
        <w:t xml:space="preserve"> that</w:t>
      </w:r>
      <w:r w:rsidR="00D5160B">
        <w:rPr>
          <w:rFonts w:ascii="Arial" w:hAnsi="Arial" w:cs="Arial"/>
          <w:color w:val="000000" w:themeColor="text1"/>
          <w:sz w:val="24"/>
          <w:szCs w:val="24"/>
          <w:lang w:val="en-GB"/>
        </w:rPr>
        <w:t xml:space="preserve"> because of the breach the a</w:t>
      </w:r>
      <w:r w:rsidR="007D7B7E" w:rsidRPr="00E44594">
        <w:rPr>
          <w:rFonts w:ascii="Arial" w:hAnsi="Arial" w:cs="Arial"/>
          <w:color w:val="000000" w:themeColor="text1"/>
          <w:sz w:val="24"/>
          <w:szCs w:val="24"/>
          <w:lang w:val="en-GB"/>
        </w:rPr>
        <w:t>pplicant terminates</w:t>
      </w:r>
      <w:r w:rsidR="007D7B7E" w:rsidRPr="007D7B7E">
        <w:rPr>
          <w:rFonts w:ascii="Arial" w:hAnsi="Arial" w:cs="Arial"/>
          <w:color w:val="000000" w:themeColor="text1"/>
          <w:sz w:val="24"/>
          <w:szCs w:val="24"/>
          <w:lang w:val="en-GB"/>
        </w:rPr>
        <w:t xml:space="preserve"> the agreement and demands that the </w:t>
      </w:r>
      <w:r w:rsidR="00E81419">
        <w:rPr>
          <w:rFonts w:ascii="Arial" w:hAnsi="Arial" w:cs="Arial"/>
          <w:color w:val="000000" w:themeColor="text1"/>
          <w:sz w:val="24"/>
          <w:szCs w:val="24"/>
          <w:lang w:val="en-GB"/>
        </w:rPr>
        <w:t>f</w:t>
      </w:r>
      <w:r w:rsidR="0062037E">
        <w:rPr>
          <w:rFonts w:ascii="Arial" w:hAnsi="Arial" w:cs="Arial"/>
          <w:color w:val="000000" w:themeColor="text1"/>
          <w:sz w:val="24"/>
          <w:szCs w:val="24"/>
          <w:lang w:val="en-GB"/>
        </w:rPr>
        <w:t>i</w:t>
      </w:r>
      <w:r w:rsidR="007D7B7E" w:rsidRPr="007D7B7E">
        <w:rPr>
          <w:rFonts w:ascii="Arial" w:hAnsi="Arial" w:cs="Arial"/>
          <w:color w:val="000000" w:themeColor="text1"/>
          <w:sz w:val="24"/>
          <w:szCs w:val="24"/>
          <w:lang w:val="en-GB"/>
        </w:rPr>
        <w:t>r</w:t>
      </w:r>
      <w:r w:rsidR="00E81419">
        <w:rPr>
          <w:rFonts w:ascii="Arial" w:hAnsi="Arial" w:cs="Arial"/>
          <w:color w:val="000000" w:themeColor="text1"/>
          <w:sz w:val="24"/>
          <w:szCs w:val="24"/>
          <w:lang w:val="en-GB"/>
        </w:rPr>
        <w:t>st r</w:t>
      </w:r>
      <w:r w:rsidR="007D7B7E" w:rsidRPr="007D7B7E">
        <w:rPr>
          <w:rFonts w:ascii="Arial" w:hAnsi="Arial" w:cs="Arial"/>
          <w:color w:val="000000" w:themeColor="text1"/>
          <w:sz w:val="24"/>
          <w:szCs w:val="24"/>
          <w:lang w:val="en-GB"/>
        </w:rPr>
        <w:t>espondent pay</w:t>
      </w:r>
      <w:r w:rsidR="00E81419">
        <w:rPr>
          <w:rFonts w:ascii="Arial" w:hAnsi="Arial" w:cs="Arial"/>
          <w:color w:val="000000" w:themeColor="text1"/>
          <w:sz w:val="24"/>
          <w:szCs w:val="24"/>
          <w:lang w:val="en-GB"/>
        </w:rPr>
        <w:t>s the entire amount due to the a</w:t>
      </w:r>
      <w:r w:rsidR="007D7B7E" w:rsidRPr="007D7B7E">
        <w:rPr>
          <w:rFonts w:ascii="Arial" w:hAnsi="Arial" w:cs="Arial"/>
          <w:color w:val="000000" w:themeColor="text1"/>
          <w:sz w:val="24"/>
          <w:szCs w:val="24"/>
          <w:lang w:val="en-GB"/>
        </w:rPr>
        <w:t>pplicant.</w:t>
      </w:r>
    </w:p>
    <w:p w:rsidR="007D7B7E" w:rsidRPr="007D7B7E" w:rsidRDefault="007D7B7E" w:rsidP="00890D63">
      <w:pPr>
        <w:spacing w:line="240" w:lineRule="auto"/>
        <w:jc w:val="both"/>
        <w:rPr>
          <w:rFonts w:ascii="Arial" w:hAnsi="Arial" w:cs="Arial"/>
          <w:color w:val="000000" w:themeColor="text1"/>
          <w:sz w:val="24"/>
          <w:szCs w:val="24"/>
          <w:lang w:val="en-GB"/>
        </w:rPr>
      </w:pPr>
      <w:r w:rsidRPr="007D7B7E">
        <w:rPr>
          <w:rFonts w:ascii="Arial" w:hAnsi="Arial" w:cs="Arial"/>
          <w:color w:val="000000" w:themeColor="text1"/>
          <w:sz w:val="24"/>
          <w:szCs w:val="24"/>
          <w:lang w:val="en-GB"/>
        </w:rPr>
        <w:t xml:space="preserve"> </w:t>
      </w:r>
    </w:p>
    <w:p w:rsidR="007D7B7E" w:rsidRDefault="007D7B7E" w:rsidP="00890D63">
      <w:pPr>
        <w:pStyle w:val="rtejustify"/>
        <w:shd w:val="clear" w:color="auto" w:fill="FFFFFF"/>
        <w:spacing w:before="0" w:beforeAutospacing="0" w:line="360" w:lineRule="auto"/>
        <w:jc w:val="both"/>
        <w:rPr>
          <w:rFonts w:ascii="Arial" w:hAnsi="Arial" w:cs="Arial"/>
          <w:color w:val="000000" w:themeColor="text1"/>
          <w:lang w:val="en-GB"/>
        </w:rPr>
      </w:pPr>
      <w:r w:rsidRPr="00D15FE5">
        <w:rPr>
          <w:rFonts w:ascii="Arial" w:hAnsi="Arial" w:cs="Arial"/>
          <w:color w:val="000000" w:themeColor="text1"/>
          <w:szCs w:val="22"/>
        </w:rPr>
        <w:t xml:space="preserve">[2]        </w:t>
      </w:r>
      <w:r w:rsidR="00D5160B">
        <w:rPr>
          <w:rFonts w:ascii="Arial" w:hAnsi="Arial" w:cs="Arial"/>
          <w:color w:val="000000" w:themeColor="text1"/>
          <w:lang w:val="en-GB"/>
        </w:rPr>
        <w:t>The a</w:t>
      </w:r>
      <w:r w:rsidRPr="007D7B7E">
        <w:rPr>
          <w:rFonts w:ascii="Arial" w:hAnsi="Arial" w:cs="Arial"/>
          <w:color w:val="000000" w:themeColor="text1"/>
          <w:lang w:val="en-GB"/>
        </w:rPr>
        <w:t>pplicant further seeks an order in terms of section 64 and 65 of the Close Corporations Act</w:t>
      </w:r>
      <w:r w:rsidR="0062037E">
        <w:rPr>
          <w:rStyle w:val="FootnoteReference"/>
          <w:rFonts w:ascii="Arial" w:hAnsi="Arial" w:cs="Arial"/>
          <w:color w:val="000000" w:themeColor="text1"/>
          <w:lang w:val="en-GB"/>
        </w:rPr>
        <w:footnoteReference w:id="1"/>
      </w:r>
      <w:r w:rsidRPr="007D7B7E">
        <w:rPr>
          <w:rFonts w:ascii="Arial" w:hAnsi="Arial" w:cs="Arial"/>
          <w:color w:val="000000" w:themeColor="text1"/>
          <w:lang w:val="en-GB"/>
        </w:rPr>
        <w:t xml:space="preserve">, for an order that the </w:t>
      </w:r>
      <w:r w:rsidR="00D5160B">
        <w:rPr>
          <w:rFonts w:ascii="Arial" w:hAnsi="Arial" w:cs="Arial"/>
          <w:color w:val="000000" w:themeColor="text1"/>
          <w:lang w:val="en-GB"/>
        </w:rPr>
        <w:t>f</w:t>
      </w:r>
      <w:r w:rsidR="0062037E">
        <w:rPr>
          <w:rFonts w:ascii="Arial" w:hAnsi="Arial" w:cs="Arial"/>
          <w:color w:val="000000" w:themeColor="text1"/>
          <w:lang w:val="en-GB"/>
        </w:rPr>
        <w:t>irst</w:t>
      </w:r>
      <w:r w:rsidR="00D5160B">
        <w:rPr>
          <w:rFonts w:ascii="Arial" w:hAnsi="Arial" w:cs="Arial"/>
          <w:color w:val="000000" w:themeColor="text1"/>
          <w:lang w:val="en-GB"/>
        </w:rPr>
        <w:t xml:space="preserve"> r</w:t>
      </w:r>
      <w:r w:rsidRPr="007D7B7E">
        <w:rPr>
          <w:rFonts w:ascii="Arial" w:hAnsi="Arial" w:cs="Arial"/>
          <w:color w:val="000000" w:themeColor="text1"/>
          <w:lang w:val="en-GB"/>
        </w:rPr>
        <w:t xml:space="preserve">espondent be deemed not to be a juristic person and that the </w:t>
      </w:r>
      <w:r w:rsidR="00D5160B">
        <w:rPr>
          <w:rFonts w:ascii="Arial" w:hAnsi="Arial" w:cs="Arial"/>
          <w:color w:val="000000" w:themeColor="text1"/>
          <w:lang w:val="en-GB"/>
        </w:rPr>
        <w:t>s</w:t>
      </w:r>
      <w:r w:rsidR="0062037E">
        <w:rPr>
          <w:rFonts w:ascii="Arial" w:hAnsi="Arial" w:cs="Arial"/>
          <w:color w:val="000000" w:themeColor="text1"/>
          <w:lang w:val="en-GB"/>
        </w:rPr>
        <w:t>econd</w:t>
      </w:r>
      <w:r w:rsidR="00D5160B">
        <w:rPr>
          <w:rFonts w:ascii="Arial" w:hAnsi="Arial" w:cs="Arial"/>
          <w:color w:val="000000" w:themeColor="text1"/>
          <w:lang w:val="en-GB"/>
        </w:rPr>
        <w:t xml:space="preserve"> r</w:t>
      </w:r>
      <w:r w:rsidRPr="007D7B7E">
        <w:rPr>
          <w:rFonts w:ascii="Arial" w:hAnsi="Arial" w:cs="Arial"/>
          <w:color w:val="000000" w:themeColor="text1"/>
          <w:lang w:val="en-GB"/>
        </w:rPr>
        <w:t xml:space="preserve">espondent be held liable for the debts of the </w:t>
      </w:r>
      <w:r w:rsidR="00D5160B">
        <w:rPr>
          <w:rFonts w:ascii="Arial" w:hAnsi="Arial" w:cs="Arial"/>
          <w:color w:val="000000" w:themeColor="text1"/>
          <w:lang w:val="en-GB"/>
        </w:rPr>
        <w:t>f</w:t>
      </w:r>
      <w:r w:rsidR="0062037E">
        <w:rPr>
          <w:rFonts w:ascii="Arial" w:hAnsi="Arial" w:cs="Arial"/>
          <w:color w:val="000000" w:themeColor="text1"/>
          <w:lang w:val="en-GB"/>
        </w:rPr>
        <w:t xml:space="preserve">irst </w:t>
      </w:r>
      <w:r w:rsidR="00D5160B">
        <w:rPr>
          <w:rFonts w:ascii="Arial" w:hAnsi="Arial" w:cs="Arial"/>
          <w:color w:val="000000" w:themeColor="text1"/>
          <w:lang w:val="en-GB"/>
        </w:rPr>
        <w:t>r</w:t>
      </w:r>
      <w:r w:rsidRPr="007D7B7E">
        <w:rPr>
          <w:rFonts w:ascii="Arial" w:hAnsi="Arial" w:cs="Arial"/>
          <w:color w:val="000000" w:themeColor="text1"/>
          <w:lang w:val="en-GB"/>
        </w:rPr>
        <w:t>espondent personally.</w:t>
      </w:r>
    </w:p>
    <w:p w:rsidR="00E81419" w:rsidRPr="007D7B7E" w:rsidRDefault="00E81419" w:rsidP="00890D63">
      <w:pPr>
        <w:pStyle w:val="rtejustify"/>
        <w:shd w:val="clear" w:color="auto" w:fill="FFFFFF"/>
        <w:spacing w:before="0" w:beforeAutospacing="0" w:line="240" w:lineRule="atLeast"/>
        <w:jc w:val="both"/>
        <w:rPr>
          <w:rFonts w:ascii="Arial" w:hAnsi="Arial" w:cs="Arial"/>
          <w:color w:val="000000" w:themeColor="text1"/>
          <w:sz w:val="22"/>
          <w:szCs w:val="22"/>
        </w:rPr>
      </w:pPr>
    </w:p>
    <w:p w:rsidR="00441B86" w:rsidRPr="0062037E" w:rsidRDefault="00BF735D" w:rsidP="00890D63">
      <w:pPr>
        <w:pStyle w:val="rtejustify"/>
        <w:shd w:val="clear" w:color="auto" w:fill="FFFFFF"/>
        <w:spacing w:before="0" w:beforeAutospacing="0" w:line="240" w:lineRule="atLeast"/>
        <w:rPr>
          <w:rFonts w:ascii="Arial" w:hAnsi="Arial" w:cs="Arial"/>
          <w:color w:val="000000" w:themeColor="text1"/>
          <w:sz w:val="22"/>
          <w:szCs w:val="22"/>
        </w:rPr>
      </w:pPr>
      <w:r>
        <w:rPr>
          <w:rFonts w:ascii="Arial" w:hAnsi="Arial" w:cs="Arial"/>
          <w:color w:val="000000" w:themeColor="text1"/>
          <w:szCs w:val="22"/>
        </w:rPr>
        <w:t>[3</w:t>
      </w:r>
      <w:r w:rsidR="00441B86" w:rsidRPr="00D15FE5">
        <w:rPr>
          <w:rFonts w:ascii="Arial" w:hAnsi="Arial" w:cs="Arial"/>
          <w:color w:val="000000" w:themeColor="text1"/>
          <w:szCs w:val="22"/>
        </w:rPr>
        <w:t xml:space="preserve">]        </w:t>
      </w:r>
      <w:r w:rsidR="00441B86" w:rsidRPr="0062037E">
        <w:rPr>
          <w:rFonts w:ascii="Arial" w:hAnsi="Arial" w:cs="Arial"/>
          <w:color w:val="000000" w:themeColor="text1"/>
          <w:szCs w:val="22"/>
        </w:rPr>
        <w:t>The clauses of the agreement relevant to the present proceedings read as follows:</w:t>
      </w:r>
    </w:p>
    <w:p w:rsidR="00441B86" w:rsidRPr="0062037E" w:rsidRDefault="00801B3A" w:rsidP="0062037E">
      <w:pPr>
        <w:pStyle w:val="rtejustify"/>
        <w:shd w:val="clear" w:color="auto" w:fill="FFFFFF"/>
        <w:spacing w:before="0" w:beforeAutospacing="0" w:line="360" w:lineRule="auto"/>
        <w:ind w:firstLine="720"/>
        <w:jc w:val="both"/>
        <w:rPr>
          <w:rStyle w:val="Emphasis"/>
          <w:rFonts w:ascii="Arial" w:hAnsi="Arial" w:cs="Arial"/>
          <w:color w:val="000000" w:themeColor="text1"/>
          <w:sz w:val="22"/>
          <w:szCs w:val="22"/>
        </w:rPr>
      </w:pPr>
      <w:r w:rsidRPr="0062037E">
        <w:rPr>
          <w:rStyle w:val="Emphasis"/>
          <w:rFonts w:ascii="Arial" w:hAnsi="Arial" w:cs="Arial"/>
          <w:color w:val="000000" w:themeColor="text1"/>
          <w:sz w:val="22"/>
          <w:szCs w:val="22"/>
          <w:lang w:val="en-GB"/>
        </w:rPr>
        <w:t>‘1.</w:t>
      </w:r>
      <w:r w:rsidR="00441B86" w:rsidRPr="0062037E">
        <w:rPr>
          <w:rStyle w:val="Emphasis"/>
          <w:rFonts w:ascii="Arial" w:hAnsi="Arial" w:cs="Arial"/>
          <w:color w:val="000000" w:themeColor="text1"/>
          <w:sz w:val="22"/>
          <w:szCs w:val="22"/>
        </w:rPr>
        <w:t xml:space="preserve">     </w:t>
      </w:r>
      <w:r w:rsidR="00291E85" w:rsidRPr="0062037E">
        <w:rPr>
          <w:rStyle w:val="Emphasis"/>
          <w:rFonts w:ascii="Arial" w:hAnsi="Arial" w:cs="Arial"/>
          <w:color w:val="000000" w:themeColor="text1"/>
          <w:sz w:val="22"/>
          <w:szCs w:val="22"/>
          <w:lang w:val="en-GB"/>
        </w:rPr>
        <w:t xml:space="preserve">The </w:t>
      </w:r>
      <w:r w:rsidR="00D5160B">
        <w:rPr>
          <w:rStyle w:val="Emphasis"/>
          <w:rFonts w:ascii="Arial" w:hAnsi="Arial" w:cs="Arial"/>
          <w:color w:val="000000" w:themeColor="text1"/>
          <w:sz w:val="22"/>
          <w:szCs w:val="22"/>
          <w:lang w:val="en-GB"/>
        </w:rPr>
        <w:t>f</w:t>
      </w:r>
      <w:r w:rsidR="00291E85" w:rsidRPr="0062037E">
        <w:rPr>
          <w:rStyle w:val="Emphasis"/>
          <w:rFonts w:ascii="Arial" w:hAnsi="Arial" w:cs="Arial"/>
          <w:color w:val="000000" w:themeColor="text1"/>
          <w:sz w:val="22"/>
          <w:szCs w:val="22"/>
          <w:lang w:val="en-GB"/>
        </w:rPr>
        <w:t xml:space="preserve">irst </w:t>
      </w:r>
      <w:r w:rsidR="00D5160B">
        <w:rPr>
          <w:rStyle w:val="Emphasis"/>
          <w:rFonts w:ascii="Arial" w:hAnsi="Arial" w:cs="Arial"/>
          <w:color w:val="000000" w:themeColor="text1"/>
          <w:sz w:val="22"/>
          <w:szCs w:val="22"/>
          <w:lang w:val="en-GB"/>
        </w:rPr>
        <w:t>r</w:t>
      </w:r>
      <w:r w:rsidR="00E81419">
        <w:rPr>
          <w:rStyle w:val="Emphasis"/>
          <w:rFonts w:ascii="Arial" w:hAnsi="Arial" w:cs="Arial"/>
          <w:color w:val="000000" w:themeColor="text1"/>
          <w:sz w:val="22"/>
          <w:szCs w:val="22"/>
          <w:lang w:val="en-GB"/>
        </w:rPr>
        <w:t>espondent agrees to pay to the a</w:t>
      </w:r>
      <w:r w:rsidR="00291E85" w:rsidRPr="0062037E">
        <w:rPr>
          <w:rStyle w:val="Emphasis"/>
          <w:rFonts w:ascii="Arial" w:hAnsi="Arial" w:cs="Arial"/>
          <w:color w:val="000000" w:themeColor="text1"/>
          <w:sz w:val="22"/>
          <w:szCs w:val="22"/>
          <w:lang w:val="en-GB"/>
        </w:rPr>
        <w:t>pplicant the amount of N$40,293.00 no later than 31 December 2020</w:t>
      </w:r>
      <w:r w:rsidR="00441B86" w:rsidRPr="0062037E">
        <w:rPr>
          <w:rStyle w:val="Emphasis"/>
          <w:rFonts w:ascii="Arial" w:hAnsi="Arial" w:cs="Arial"/>
          <w:color w:val="000000" w:themeColor="text1"/>
          <w:sz w:val="22"/>
          <w:szCs w:val="22"/>
        </w:rPr>
        <w:t>.</w:t>
      </w:r>
    </w:p>
    <w:p w:rsidR="00441B86" w:rsidRPr="0062037E" w:rsidRDefault="00801B3A" w:rsidP="0062037E">
      <w:pPr>
        <w:pStyle w:val="rtejustify"/>
        <w:shd w:val="clear" w:color="auto" w:fill="FFFFFF"/>
        <w:spacing w:before="0" w:beforeAutospacing="0" w:line="360" w:lineRule="auto"/>
        <w:jc w:val="both"/>
        <w:rPr>
          <w:rStyle w:val="Emphasis"/>
          <w:rFonts w:ascii="Arial" w:hAnsi="Arial" w:cs="Arial"/>
          <w:color w:val="000000" w:themeColor="text1"/>
          <w:sz w:val="22"/>
          <w:szCs w:val="22"/>
          <w:lang w:val="en-GB"/>
        </w:rPr>
      </w:pPr>
      <w:r w:rsidRPr="0062037E">
        <w:rPr>
          <w:rStyle w:val="Emphasis"/>
          <w:rFonts w:ascii="Arial" w:hAnsi="Arial" w:cs="Arial"/>
          <w:color w:val="000000" w:themeColor="text1"/>
          <w:sz w:val="22"/>
          <w:szCs w:val="22"/>
          <w:lang w:val="en-GB"/>
        </w:rPr>
        <w:t xml:space="preserve">2. </w:t>
      </w:r>
      <w:r w:rsidR="00441B86" w:rsidRPr="0062037E">
        <w:rPr>
          <w:rStyle w:val="Emphasis"/>
          <w:rFonts w:ascii="Arial" w:hAnsi="Arial" w:cs="Arial"/>
          <w:color w:val="000000" w:themeColor="text1"/>
          <w:sz w:val="22"/>
          <w:szCs w:val="22"/>
        </w:rPr>
        <w:t xml:space="preserve">     </w:t>
      </w:r>
      <w:r w:rsidR="00291E85" w:rsidRPr="0062037E">
        <w:rPr>
          <w:rStyle w:val="Emphasis"/>
          <w:rFonts w:ascii="Arial" w:hAnsi="Arial" w:cs="Arial"/>
          <w:color w:val="000000" w:themeColor="text1"/>
          <w:sz w:val="22"/>
          <w:szCs w:val="22"/>
          <w:lang w:val="en-GB"/>
        </w:rPr>
        <w:t xml:space="preserve">The </w:t>
      </w:r>
      <w:r w:rsidR="00E81419">
        <w:rPr>
          <w:rStyle w:val="Emphasis"/>
          <w:rFonts w:ascii="Arial" w:hAnsi="Arial" w:cs="Arial"/>
          <w:color w:val="000000" w:themeColor="text1"/>
          <w:sz w:val="22"/>
          <w:szCs w:val="22"/>
          <w:lang w:val="en-GB"/>
        </w:rPr>
        <w:t>f</w:t>
      </w:r>
      <w:r w:rsidR="00291E85" w:rsidRPr="0062037E">
        <w:rPr>
          <w:rStyle w:val="Emphasis"/>
          <w:rFonts w:ascii="Arial" w:hAnsi="Arial" w:cs="Arial"/>
          <w:color w:val="000000" w:themeColor="text1"/>
          <w:sz w:val="22"/>
          <w:szCs w:val="22"/>
          <w:lang w:val="en-GB"/>
        </w:rPr>
        <w:t xml:space="preserve">irst </w:t>
      </w:r>
      <w:r w:rsidR="00E81419">
        <w:rPr>
          <w:rStyle w:val="Emphasis"/>
          <w:rFonts w:ascii="Arial" w:hAnsi="Arial" w:cs="Arial"/>
          <w:color w:val="000000" w:themeColor="text1"/>
          <w:sz w:val="22"/>
          <w:szCs w:val="22"/>
          <w:lang w:val="en-GB"/>
        </w:rPr>
        <w:t>r</w:t>
      </w:r>
      <w:r w:rsidR="00291E85" w:rsidRPr="0062037E">
        <w:rPr>
          <w:rStyle w:val="Emphasis"/>
          <w:rFonts w:ascii="Arial" w:hAnsi="Arial" w:cs="Arial"/>
          <w:color w:val="000000" w:themeColor="text1"/>
          <w:sz w:val="22"/>
          <w:szCs w:val="22"/>
          <w:lang w:val="en-GB"/>
        </w:rPr>
        <w:t>espondent agrees to settle the remainder amount of N$300,000.00 as follows:</w:t>
      </w:r>
    </w:p>
    <w:p w:rsidR="00291E85" w:rsidRPr="0062037E" w:rsidRDefault="00801B3A" w:rsidP="0062037E">
      <w:pPr>
        <w:pStyle w:val="rtejustify"/>
        <w:shd w:val="clear" w:color="auto" w:fill="FFFFFF"/>
        <w:spacing w:before="0" w:beforeAutospacing="0" w:line="360" w:lineRule="auto"/>
        <w:jc w:val="both"/>
        <w:rPr>
          <w:rStyle w:val="Emphasis"/>
          <w:rFonts w:ascii="Arial" w:hAnsi="Arial" w:cs="Arial"/>
          <w:color w:val="000000" w:themeColor="text1"/>
          <w:sz w:val="22"/>
          <w:szCs w:val="22"/>
          <w:lang w:val="en-GB"/>
        </w:rPr>
      </w:pPr>
      <w:r w:rsidRPr="0062037E">
        <w:rPr>
          <w:rStyle w:val="Emphasis"/>
          <w:rFonts w:ascii="Arial" w:hAnsi="Arial" w:cs="Arial"/>
          <w:color w:val="000000" w:themeColor="text1"/>
          <w:sz w:val="22"/>
          <w:szCs w:val="22"/>
          <w:lang w:val="en-GB"/>
        </w:rPr>
        <w:t xml:space="preserve">3.1 </w:t>
      </w:r>
      <w:r w:rsidR="00291E85" w:rsidRPr="0062037E">
        <w:rPr>
          <w:rStyle w:val="Emphasis"/>
          <w:rFonts w:ascii="Arial" w:hAnsi="Arial" w:cs="Arial"/>
          <w:color w:val="000000" w:themeColor="text1"/>
          <w:sz w:val="22"/>
          <w:szCs w:val="22"/>
          <w:lang w:val="en-GB"/>
        </w:rPr>
        <w:t>Payment of N$ 100,000.00 by no later than 31 December 2021,</w:t>
      </w:r>
    </w:p>
    <w:p w:rsidR="00291E85" w:rsidRPr="0062037E" w:rsidRDefault="00801B3A" w:rsidP="0062037E">
      <w:pPr>
        <w:pStyle w:val="rtejustify"/>
        <w:shd w:val="clear" w:color="auto" w:fill="FFFFFF"/>
        <w:spacing w:before="0" w:beforeAutospacing="0" w:line="360" w:lineRule="auto"/>
        <w:jc w:val="both"/>
        <w:rPr>
          <w:rStyle w:val="Emphasis"/>
          <w:rFonts w:ascii="Arial" w:hAnsi="Arial" w:cs="Arial"/>
          <w:color w:val="000000" w:themeColor="text1"/>
          <w:sz w:val="22"/>
          <w:szCs w:val="22"/>
          <w:lang w:val="en-GB"/>
        </w:rPr>
      </w:pPr>
      <w:r w:rsidRPr="0062037E">
        <w:rPr>
          <w:rStyle w:val="Emphasis"/>
          <w:rFonts w:ascii="Arial" w:hAnsi="Arial" w:cs="Arial"/>
          <w:color w:val="000000" w:themeColor="text1"/>
          <w:sz w:val="22"/>
          <w:szCs w:val="22"/>
          <w:lang w:val="en-GB"/>
        </w:rPr>
        <w:t xml:space="preserve">3.2 </w:t>
      </w:r>
      <w:r w:rsidR="00291E85" w:rsidRPr="0062037E">
        <w:rPr>
          <w:rStyle w:val="Emphasis"/>
          <w:rFonts w:ascii="Arial" w:hAnsi="Arial" w:cs="Arial"/>
          <w:color w:val="000000" w:themeColor="text1"/>
          <w:sz w:val="22"/>
          <w:szCs w:val="22"/>
          <w:lang w:val="en-GB"/>
        </w:rPr>
        <w:t>Payment of N$ 100,000.00 by no later than 31 December 2022,</w:t>
      </w:r>
    </w:p>
    <w:p w:rsidR="00291E85" w:rsidRPr="0062037E" w:rsidRDefault="00801B3A" w:rsidP="0062037E">
      <w:pPr>
        <w:pStyle w:val="rtejustify"/>
        <w:shd w:val="clear" w:color="auto" w:fill="FFFFFF"/>
        <w:spacing w:before="0" w:beforeAutospacing="0" w:line="360" w:lineRule="auto"/>
        <w:jc w:val="both"/>
        <w:rPr>
          <w:rStyle w:val="Emphasis"/>
          <w:rFonts w:ascii="Arial" w:hAnsi="Arial" w:cs="Arial"/>
          <w:color w:val="000000" w:themeColor="text1"/>
          <w:sz w:val="22"/>
          <w:szCs w:val="22"/>
          <w:lang w:val="en-GB"/>
        </w:rPr>
      </w:pPr>
      <w:r w:rsidRPr="0062037E">
        <w:rPr>
          <w:rStyle w:val="Emphasis"/>
          <w:rFonts w:ascii="Arial" w:hAnsi="Arial" w:cs="Arial"/>
          <w:color w:val="000000" w:themeColor="text1"/>
          <w:sz w:val="22"/>
          <w:szCs w:val="22"/>
          <w:lang w:val="en-GB"/>
        </w:rPr>
        <w:t xml:space="preserve">3.3 </w:t>
      </w:r>
      <w:r w:rsidR="00291E85" w:rsidRPr="0062037E">
        <w:rPr>
          <w:rStyle w:val="Emphasis"/>
          <w:rFonts w:ascii="Arial" w:hAnsi="Arial" w:cs="Arial"/>
          <w:color w:val="000000" w:themeColor="text1"/>
          <w:sz w:val="22"/>
          <w:szCs w:val="22"/>
          <w:lang w:val="en-GB"/>
        </w:rPr>
        <w:t>Payment of N$ 100,000.00 by no later than 31 December 2023</w:t>
      </w:r>
      <w:r w:rsidRPr="0062037E">
        <w:rPr>
          <w:rStyle w:val="Emphasis"/>
          <w:rFonts w:ascii="Arial" w:hAnsi="Arial" w:cs="Arial"/>
          <w:color w:val="000000" w:themeColor="text1"/>
          <w:sz w:val="22"/>
          <w:szCs w:val="22"/>
          <w:lang w:val="en-GB"/>
        </w:rPr>
        <w:t>.</w:t>
      </w:r>
    </w:p>
    <w:p w:rsidR="00291E85" w:rsidRPr="0062037E" w:rsidRDefault="00801B3A" w:rsidP="0062037E">
      <w:pPr>
        <w:pStyle w:val="rtejustify"/>
        <w:shd w:val="clear" w:color="auto" w:fill="FFFFFF"/>
        <w:spacing w:before="0" w:beforeAutospacing="0" w:line="360" w:lineRule="auto"/>
        <w:jc w:val="both"/>
        <w:rPr>
          <w:rStyle w:val="Emphasis"/>
          <w:rFonts w:ascii="Arial" w:hAnsi="Arial" w:cs="Arial"/>
          <w:color w:val="000000" w:themeColor="text1"/>
          <w:sz w:val="22"/>
          <w:szCs w:val="22"/>
          <w:lang w:val="en-GB"/>
        </w:rPr>
      </w:pPr>
      <w:r w:rsidRPr="0062037E">
        <w:rPr>
          <w:rStyle w:val="Emphasis"/>
          <w:rFonts w:ascii="Arial" w:hAnsi="Arial" w:cs="Arial"/>
          <w:color w:val="000000" w:themeColor="text1"/>
          <w:sz w:val="22"/>
          <w:szCs w:val="22"/>
          <w:lang w:val="en-GB"/>
        </w:rPr>
        <w:t>6.</w:t>
      </w:r>
      <w:r w:rsidR="00E81419">
        <w:rPr>
          <w:rStyle w:val="Emphasis"/>
          <w:rFonts w:ascii="Arial" w:hAnsi="Arial" w:cs="Arial"/>
          <w:color w:val="000000" w:themeColor="text1"/>
          <w:sz w:val="22"/>
          <w:szCs w:val="22"/>
          <w:lang w:val="en-GB"/>
        </w:rPr>
        <w:t xml:space="preserve"> Any indulgence granted by the p</w:t>
      </w:r>
      <w:r w:rsidRPr="0062037E">
        <w:rPr>
          <w:rStyle w:val="Emphasis"/>
          <w:rFonts w:ascii="Arial" w:hAnsi="Arial" w:cs="Arial"/>
          <w:color w:val="000000" w:themeColor="text1"/>
          <w:sz w:val="22"/>
          <w:szCs w:val="22"/>
          <w:lang w:val="en-GB"/>
        </w:rPr>
        <w:t>laintiff to the 1</w:t>
      </w:r>
      <w:r w:rsidRPr="0062037E">
        <w:rPr>
          <w:rStyle w:val="Emphasis"/>
          <w:rFonts w:ascii="Arial" w:hAnsi="Arial" w:cs="Arial"/>
          <w:color w:val="000000" w:themeColor="text1"/>
          <w:sz w:val="22"/>
          <w:szCs w:val="22"/>
          <w:vertAlign w:val="superscript"/>
          <w:lang w:val="en-GB"/>
        </w:rPr>
        <w:t>st</w:t>
      </w:r>
      <w:r w:rsidRPr="0062037E">
        <w:rPr>
          <w:rStyle w:val="Emphasis"/>
          <w:rFonts w:ascii="Arial" w:hAnsi="Arial" w:cs="Arial"/>
          <w:color w:val="000000" w:themeColor="text1"/>
          <w:sz w:val="22"/>
          <w:szCs w:val="22"/>
          <w:lang w:val="en-GB"/>
        </w:rPr>
        <w:t xml:space="preserve"> </w:t>
      </w:r>
      <w:r w:rsidR="00E81419">
        <w:rPr>
          <w:rStyle w:val="Emphasis"/>
          <w:rFonts w:ascii="Arial" w:hAnsi="Arial" w:cs="Arial"/>
          <w:color w:val="000000" w:themeColor="text1"/>
          <w:sz w:val="22"/>
          <w:szCs w:val="22"/>
          <w:lang w:val="en-GB"/>
        </w:rPr>
        <w:t>d</w:t>
      </w:r>
      <w:r w:rsidRPr="0062037E">
        <w:rPr>
          <w:rStyle w:val="Emphasis"/>
          <w:rFonts w:ascii="Arial" w:hAnsi="Arial" w:cs="Arial"/>
          <w:color w:val="000000" w:themeColor="text1"/>
          <w:sz w:val="22"/>
          <w:szCs w:val="22"/>
          <w:lang w:val="en-GB"/>
        </w:rPr>
        <w:t xml:space="preserve">efendant shall in no way be considered a waiver of any of the </w:t>
      </w:r>
      <w:r w:rsidR="00E81419">
        <w:rPr>
          <w:rStyle w:val="Emphasis"/>
          <w:rFonts w:ascii="Arial" w:hAnsi="Arial" w:cs="Arial"/>
          <w:color w:val="000000" w:themeColor="text1"/>
          <w:sz w:val="22"/>
          <w:szCs w:val="22"/>
          <w:lang w:val="en-GB"/>
        </w:rPr>
        <w:t>p</w:t>
      </w:r>
      <w:r w:rsidRPr="0062037E">
        <w:rPr>
          <w:rStyle w:val="Emphasis"/>
          <w:rFonts w:ascii="Arial" w:hAnsi="Arial" w:cs="Arial"/>
          <w:color w:val="000000" w:themeColor="text1"/>
          <w:sz w:val="22"/>
          <w:szCs w:val="22"/>
          <w:lang w:val="en-GB"/>
        </w:rPr>
        <w:t>laintiff</w:t>
      </w:r>
      <w:r w:rsidR="00E81419">
        <w:rPr>
          <w:rStyle w:val="Emphasis"/>
          <w:rFonts w:ascii="Arial" w:hAnsi="Arial" w:cs="Arial"/>
          <w:color w:val="000000" w:themeColor="text1"/>
          <w:sz w:val="22"/>
          <w:szCs w:val="22"/>
          <w:lang w:val="en-GB"/>
        </w:rPr>
        <w:t>’</w:t>
      </w:r>
      <w:r w:rsidRPr="0062037E">
        <w:rPr>
          <w:rStyle w:val="Emphasis"/>
          <w:rFonts w:ascii="Arial" w:hAnsi="Arial" w:cs="Arial"/>
          <w:color w:val="000000" w:themeColor="text1"/>
          <w:sz w:val="22"/>
          <w:szCs w:val="22"/>
          <w:lang w:val="en-GB"/>
        </w:rPr>
        <w:t xml:space="preserve">s rights. </w:t>
      </w:r>
      <w:r w:rsidR="00291E85" w:rsidRPr="0062037E">
        <w:rPr>
          <w:rStyle w:val="Emphasis"/>
          <w:rFonts w:ascii="Arial" w:hAnsi="Arial" w:cs="Arial"/>
          <w:color w:val="000000" w:themeColor="text1"/>
          <w:sz w:val="22"/>
          <w:szCs w:val="22"/>
          <w:lang w:val="en-GB"/>
        </w:rPr>
        <w:t>Should the</w:t>
      </w:r>
      <w:r w:rsidR="004E4F52" w:rsidRPr="0062037E">
        <w:rPr>
          <w:rStyle w:val="Emphasis"/>
          <w:rFonts w:ascii="Arial" w:hAnsi="Arial" w:cs="Arial"/>
          <w:color w:val="000000" w:themeColor="text1"/>
          <w:sz w:val="22"/>
          <w:szCs w:val="22"/>
          <w:lang w:val="en-GB"/>
        </w:rPr>
        <w:t xml:space="preserve"> </w:t>
      </w:r>
      <w:r w:rsidR="0062037E">
        <w:rPr>
          <w:rStyle w:val="Emphasis"/>
          <w:rFonts w:ascii="Arial" w:hAnsi="Arial" w:cs="Arial"/>
          <w:color w:val="000000" w:themeColor="text1"/>
          <w:sz w:val="22"/>
          <w:szCs w:val="22"/>
          <w:lang w:val="en-GB"/>
        </w:rPr>
        <w:t>1</w:t>
      </w:r>
      <w:r w:rsidR="0062037E" w:rsidRPr="0062037E">
        <w:rPr>
          <w:rStyle w:val="Emphasis"/>
          <w:rFonts w:ascii="Arial" w:hAnsi="Arial" w:cs="Arial"/>
          <w:color w:val="000000" w:themeColor="text1"/>
          <w:sz w:val="22"/>
          <w:szCs w:val="22"/>
          <w:vertAlign w:val="superscript"/>
          <w:lang w:val="en-GB"/>
        </w:rPr>
        <w:t>st</w:t>
      </w:r>
      <w:r w:rsidR="0062037E">
        <w:rPr>
          <w:rStyle w:val="Emphasis"/>
          <w:rFonts w:ascii="Arial" w:hAnsi="Arial" w:cs="Arial"/>
          <w:color w:val="000000" w:themeColor="text1"/>
          <w:sz w:val="22"/>
          <w:szCs w:val="22"/>
          <w:lang w:val="en-GB"/>
        </w:rPr>
        <w:t xml:space="preserve"> </w:t>
      </w:r>
      <w:r w:rsidR="00E81419">
        <w:rPr>
          <w:rStyle w:val="Emphasis"/>
          <w:rFonts w:ascii="Arial" w:hAnsi="Arial" w:cs="Arial"/>
          <w:color w:val="000000" w:themeColor="text1"/>
          <w:sz w:val="22"/>
          <w:szCs w:val="22"/>
          <w:lang w:val="en-GB"/>
        </w:rPr>
        <w:t>d</w:t>
      </w:r>
      <w:r w:rsidR="0062037E">
        <w:rPr>
          <w:rStyle w:val="Emphasis"/>
          <w:rFonts w:ascii="Arial" w:hAnsi="Arial" w:cs="Arial"/>
          <w:color w:val="000000" w:themeColor="text1"/>
          <w:sz w:val="22"/>
          <w:szCs w:val="22"/>
          <w:lang w:val="en-GB"/>
        </w:rPr>
        <w:t>efendant</w:t>
      </w:r>
      <w:r w:rsidR="00291E85" w:rsidRPr="0062037E">
        <w:rPr>
          <w:rStyle w:val="Emphasis"/>
          <w:rFonts w:ascii="Arial" w:hAnsi="Arial" w:cs="Arial"/>
          <w:color w:val="000000" w:themeColor="text1"/>
          <w:sz w:val="22"/>
          <w:szCs w:val="22"/>
          <w:lang w:val="en-GB"/>
        </w:rPr>
        <w:t xml:space="preserve"> default on any payment as stipulated in this agreement the entire remaining balance and interest at a rate of 20% per year, shall immediately become due and payable.</w:t>
      </w:r>
    </w:p>
    <w:p w:rsidR="00291E85" w:rsidRPr="0062037E" w:rsidRDefault="0062037E" w:rsidP="0062037E">
      <w:pPr>
        <w:pStyle w:val="rtejustify"/>
        <w:shd w:val="clear" w:color="auto" w:fill="FFFFFF"/>
        <w:spacing w:before="0" w:beforeAutospacing="0" w:line="360" w:lineRule="auto"/>
        <w:jc w:val="both"/>
        <w:rPr>
          <w:rStyle w:val="Emphasis"/>
          <w:rFonts w:ascii="Arial" w:hAnsi="Arial" w:cs="Arial"/>
          <w:color w:val="000000" w:themeColor="text1"/>
          <w:sz w:val="22"/>
          <w:szCs w:val="22"/>
          <w:lang w:val="en-GB"/>
        </w:rPr>
      </w:pPr>
      <w:r w:rsidRPr="0062037E">
        <w:rPr>
          <w:rStyle w:val="Emphasis"/>
          <w:rFonts w:ascii="Arial" w:hAnsi="Arial" w:cs="Arial"/>
          <w:color w:val="000000" w:themeColor="text1"/>
          <w:sz w:val="22"/>
          <w:szCs w:val="22"/>
          <w:lang w:val="en-GB"/>
        </w:rPr>
        <w:t>7. If</w:t>
      </w:r>
      <w:r w:rsidR="00291E85" w:rsidRPr="0062037E">
        <w:rPr>
          <w:rStyle w:val="Emphasis"/>
          <w:rFonts w:ascii="Arial" w:hAnsi="Arial" w:cs="Arial"/>
          <w:color w:val="000000" w:themeColor="text1"/>
          <w:sz w:val="22"/>
          <w:szCs w:val="22"/>
          <w:lang w:val="en-GB"/>
        </w:rPr>
        <w:t xml:space="preserve"> the </w:t>
      </w:r>
      <w:r>
        <w:rPr>
          <w:rStyle w:val="Emphasis"/>
          <w:rFonts w:ascii="Arial" w:hAnsi="Arial" w:cs="Arial"/>
          <w:color w:val="000000" w:themeColor="text1"/>
          <w:sz w:val="22"/>
          <w:szCs w:val="22"/>
          <w:lang w:val="en-GB"/>
        </w:rPr>
        <w:t>1</w:t>
      </w:r>
      <w:r w:rsidRPr="0062037E">
        <w:rPr>
          <w:rStyle w:val="Emphasis"/>
          <w:rFonts w:ascii="Arial" w:hAnsi="Arial" w:cs="Arial"/>
          <w:color w:val="000000" w:themeColor="text1"/>
          <w:sz w:val="22"/>
          <w:szCs w:val="22"/>
          <w:vertAlign w:val="superscript"/>
          <w:lang w:val="en-GB"/>
        </w:rPr>
        <w:t>st</w:t>
      </w:r>
      <w:r>
        <w:rPr>
          <w:rStyle w:val="Emphasis"/>
          <w:rFonts w:ascii="Arial" w:hAnsi="Arial" w:cs="Arial"/>
          <w:color w:val="000000" w:themeColor="text1"/>
          <w:sz w:val="22"/>
          <w:szCs w:val="22"/>
          <w:lang w:val="en-GB"/>
        </w:rPr>
        <w:t xml:space="preserve"> </w:t>
      </w:r>
      <w:r w:rsidR="00E81419">
        <w:rPr>
          <w:rStyle w:val="Emphasis"/>
          <w:rFonts w:ascii="Arial" w:hAnsi="Arial" w:cs="Arial"/>
          <w:color w:val="000000" w:themeColor="text1"/>
          <w:sz w:val="22"/>
          <w:szCs w:val="22"/>
          <w:lang w:val="en-GB"/>
        </w:rPr>
        <w:t>d</w:t>
      </w:r>
      <w:r>
        <w:rPr>
          <w:rStyle w:val="Emphasis"/>
          <w:rFonts w:ascii="Arial" w:hAnsi="Arial" w:cs="Arial"/>
          <w:color w:val="000000" w:themeColor="text1"/>
          <w:sz w:val="22"/>
          <w:szCs w:val="22"/>
          <w:lang w:val="en-GB"/>
        </w:rPr>
        <w:t>efendant</w:t>
      </w:r>
      <w:r w:rsidR="00291E85" w:rsidRPr="0062037E">
        <w:rPr>
          <w:rStyle w:val="Emphasis"/>
          <w:rFonts w:ascii="Arial" w:hAnsi="Arial" w:cs="Arial"/>
          <w:color w:val="000000" w:themeColor="text1"/>
          <w:sz w:val="22"/>
          <w:szCs w:val="22"/>
          <w:lang w:val="en-GB"/>
        </w:rPr>
        <w:t xml:space="preserve"> defaults on any payment stipulated herein, the </w:t>
      </w:r>
      <w:r w:rsidR="00E81419">
        <w:rPr>
          <w:rStyle w:val="Emphasis"/>
          <w:rFonts w:ascii="Arial" w:hAnsi="Arial" w:cs="Arial"/>
          <w:color w:val="000000" w:themeColor="text1"/>
          <w:sz w:val="22"/>
          <w:szCs w:val="22"/>
          <w:lang w:val="en-GB"/>
        </w:rPr>
        <w:t>p</w:t>
      </w:r>
      <w:r>
        <w:rPr>
          <w:rStyle w:val="Emphasis"/>
          <w:rFonts w:ascii="Arial" w:hAnsi="Arial" w:cs="Arial"/>
          <w:color w:val="000000" w:themeColor="text1"/>
          <w:sz w:val="22"/>
          <w:szCs w:val="22"/>
          <w:lang w:val="en-GB"/>
        </w:rPr>
        <w:t xml:space="preserve">laintiff </w:t>
      </w:r>
      <w:r w:rsidR="00291E85" w:rsidRPr="0062037E">
        <w:rPr>
          <w:rStyle w:val="Emphasis"/>
          <w:rFonts w:ascii="Arial" w:hAnsi="Arial" w:cs="Arial"/>
          <w:color w:val="000000" w:themeColor="text1"/>
          <w:sz w:val="22"/>
          <w:szCs w:val="22"/>
          <w:lang w:val="en-GB"/>
        </w:rPr>
        <w:t xml:space="preserve">after 30 days’ notice to the </w:t>
      </w:r>
      <w:r>
        <w:rPr>
          <w:rStyle w:val="Emphasis"/>
          <w:rFonts w:ascii="Arial" w:hAnsi="Arial" w:cs="Arial"/>
          <w:color w:val="000000" w:themeColor="text1"/>
          <w:sz w:val="22"/>
          <w:szCs w:val="22"/>
          <w:lang w:val="en-GB"/>
        </w:rPr>
        <w:t>1</w:t>
      </w:r>
      <w:r w:rsidRPr="0062037E">
        <w:rPr>
          <w:rStyle w:val="Emphasis"/>
          <w:rFonts w:ascii="Arial" w:hAnsi="Arial" w:cs="Arial"/>
          <w:color w:val="000000" w:themeColor="text1"/>
          <w:sz w:val="22"/>
          <w:szCs w:val="22"/>
          <w:vertAlign w:val="superscript"/>
          <w:lang w:val="en-GB"/>
        </w:rPr>
        <w:t>st</w:t>
      </w:r>
      <w:r>
        <w:rPr>
          <w:rStyle w:val="Emphasis"/>
          <w:rFonts w:ascii="Arial" w:hAnsi="Arial" w:cs="Arial"/>
          <w:color w:val="000000" w:themeColor="text1"/>
          <w:sz w:val="22"/>
          <w:szCs w:val="22"/>
          <w:lang w:val="en-GB"/>
        </w:rPr>
        <w:t xml:space="preserve"> </w:t>
      </w:r>
      <w:r w:rsidR="00E81419">
        <w:rPr>
          <w:rStyle w:val="Emphasis"/>
          <w:rFonts w:ascii="Arial" w:hAnsi="Arial" w:cs="Arial"/>
          <w:color w:val="000000" w:themeColor="text1"/>
          <w:sz w:val="22"/>
          <w:szCs w:val="22"/>
          <w:lang w:val="en-GB"/>
        </w:rPr>
        <w:t>d</w:t>
      </w:r>
      <w:r>
        <w:rPr>
          <w:rStyle w:val="Emphasis"/>
          <w:rFonts w:ascii="Arial" w:hAnsi="Arial" w:cs="Arial"/>
          <w:color w:val="000000" w:themeColor="text1"/>
          <w:sz w:val="22"/>
          <w:szCs w:val="22"/>
          <w:lang w:val="en-GB"/>
        </w:rPr>
        <w:t>efendant</w:t>
      </w:r>
      <w:r w:rsidR="00291E85" w:rsidRPr="0062037E">
        <w:rPr>
          <w:rStyle w:val="Emphasis"/>
          <w:rFonts w:ascii="Arial" w:hAnsi="Arial" w:cs="Arial"/>
          <w:color w:val="000000" w:themeColor="text1"/>
          <w:sz w:val="22"/>
          <w:szCs w:val="22"/>
          <w:lang w:val="en-GB"/>
        </w:rPr>
        <w:t xml:space="preserve"> address as stated in the particulars of litigants or its legal practitioners of record, shall be entitled to recover the full outstanding amount.</w:t>
      </w:r>
      <w:r w:rsidR="004E4F52" w:rsidRPr="0062037E">
        <w:rPr>
          <w:rStyle w:val="Emphasis"/>
          <w:rFonts w:ascii="Arial" w:hAnsi="Arial" w:cs="Arial"/>
          <w:color w:val="000000" w:themeColor="text1"/>
          <w:sz w:val="22"/>
          <w:szCs w:val="22"/>
          <w:lang w:val="en-GB"/>
        </w:rPr>
        <w:t>”</w:t>
      </w:r>
    </w:p>
    <w:p w:rsidR="00801B3A" w:rsidRPr="0062037E" w:rsidRDefault="0062037E" w:rsidP="0062037E">
      <w:pPr>
        <w:pStyle w:val="rtejustify"/>
        <w:shd w:val="clear" w:color="auto" w:fill="FFFFFF"/>
        <w:spacing w:before="0" w:beforeAutospacing="0" w:line="360" w:lineRule="auto"/>
        <w:jc w:val="both"/>
        <w:rPr>
          <w:rStyle w:val="Emphasis"/>
          <w:rFonts w:ascii="Arial" w:hAnsi="Arial" w:cs="Arial"/>
          <w:color w:val="000000" w:themeColor="text1"/>
          <w:sz w:val="22"/>
          <w:szCs w:val="22"/>
          <w:lang w:val="en-GB"/>
        </w:rPr>
      </w:pPr>
      <w:r w:rsidRPr="0062037E">
        <w:rPr>
          <w:rStyle w:val="Emphasis"/>
          <w:rFonts w:ascii="Arial" w:hAnsi="Arial" w:cs="Arial"/>
          <w:color w:val="000000" w:themeColor="text1"/>
          <w:sz w:val="22"/>
          <w:szCs w:val="22"/>
          <w:lang w:val="en-GB"/>
        </w:rPr>
        <w:t>9. This</w:t>
      </w:r>
      <w:r w:rsidR="00801B3A" w:rsidRPr="0062037E">
        <w:rPr>
          <w:rStyle w:val="Emphasis"/>
          <w:rFonts w:ascii="Arial" w:hAnsi="Arial" w:cs="Arial"/>
          <w:color w:val="000000" w:themeColor="text1"/>
          <w:sz w:val="22"/>
          <w:szCs w:val="22"/>
          <w:lang w:val="en-GB"/>
        </w:rPr>
        <w:t xml:space="preserve"> agreement constitutes the full and final settlement of all claims which either party may have against one another arising from the oral contract between the parties.</w:t>
      </w:r>
    </w:p>
    <w:p w:rsidR="00801B3A" w:rsidRDefault="007B7850" w:rsidP="0062037E">
      <w:pPr>
        <w:pStyle w:val="rtejustify"/>
        <w:shd w:val="clear" w:color="auto" w:fill="FFFFFF"/>
        <w:spacing w:before="0" w:beforeAutospacing="0" w:line="360" w:lineRule="auto"/>
        <w:jc w:val="both"/>
        <w:rPr>
          <w:rStyle w:val="Emphasis"/>
          <w:rFonts w:ascii="Arial" w:hAnsi="Arial" w:cs="Arial"/>
          <w:color w:val="000000" w:themeColor="text1"/>
          <w:sz w:val="22"/>
          <w:szCs w:val="22"/>
          <w:lang w:val="en-GB"/>
        </w:rPr>
      </w:pPr>
      <w:r w:rsidRPr="0062037E">
        <w:rPr>
          <w:rStyle w:val="Emphasis"/>
          <w:rFonts w:ascii="Arial" w:hAnsi="Arial" w:cs="Arial"/>
          <w:color w:val="000000" w:themeColor="text1"/>
          <w:sz w:val="22"/>
          <w:szCs w:val="22"/>
          <w:lang w:val="en-GB"/>
        </w:rPr>
        <w:lastRenderedPageBreak/>
        <w:t>10</w:t>
      </w:r>
      <w:r w:rsidR="0062037E" w:rsidRPr="0062037E">
        <w:rPr>
          <w:rStyle w:val="Emphasis"/>
          <w:rFonts w:ascii="Arial" w:hAnsi="Arial" w:cs="Arial"/>
          <w:color w:val="000000" w:themeColor="text1"/>
          <w:sz w:val="22"/>
          <w:szCs w:val="22"/>
          <w:lang w:val="en-GB"/>
        </w:rPr>
        <w:t>. This</w:t>
      </w:r>
      <w:r w:rsidR="00801B3A" w:rsidRPr="0062037E">
        <w:rPr>
          <w:rStyle w:val="Emphasis"/>
          <w:rFonts w:ascii="Arial" w:hAnsi="Arial" w:cs="Arial"/>
          <w:color w:val="000000" w:themeColor="text1"/>
          <w:sz w:val="22"/>
          <w:szCs w:val="22"/>
          <w:lang w:val="en-GB"/>
        </w:rPr>
        <w:t xml:space="preserve"> agreement shall be made an order of court and the matter be regarded as finalised.’</w:t>
      </w:r>
      <w:r w:rsidR="00E44594">
        <w:rPr>
          <w:rStyle w:val="FootnoteReference"/>
          <w:rFonts w:ascii="Arial" w:hAnsi="Arial" w:cs="Arial"/>
          <w:i/>
          <w:iCs/>
          <w:color w:val="000000" w:themeColor="text1"/>
          <w:sz w:val="22"/>
          <w:szCs w:val="22"/>
          <w:lang w:val="en-GB"/>
        </w:rPr>
        <w:footnoteReference w:id="2"/>
      </w:r>
    </w:p>
    <w:p w:rsidR="007D7B7E" w:rsidRDefault="007D7B7E" w:rsidP="00890D63">
      <w:pPr>
        <w:spacing w:after="0" w:line="240" w:lineRule="atLeast"/>
        <w:jc w:val="both"/>
        <w:rPr>
          <w:rFonts w:ascii="Arial" w:eastAsia="Calibri" w:hAnsi="Arial" w:cs="Arial"/>
          <w:color w:val="000000" w:themeColor="text1"/>
          <w:sz w:val="24"/>
          <w:szCs w:val="24"/>
          <w:u w:val="single"/>
        </w:rPr>
      </w:pPr>
      <w:r w:rsidRPr="00E54D30">
        <w:rPr>
          <w:rFonts w:ascii="Arial" w:eastAsia="Calibri" w:hAnsi="Arial" w:cs="Arial"/>
          <w:color w:val="000000" w:themeColor="text1"/>
          <w:sz w:val="24"/>
          <w:szCs w:val="24"/>
          <w:u w:val="single"/>
        </w:rPr>
        <w:t xml:space="preserve">Background </w:t>
      </w:r>
    </w:p>
    <w:p w:rsidR="00E81419" w:rsidRPr="00E54D30" w:rsidRDefault="00E81419" w:rsidP="007D7B7E">
      <w:pPr>
        <w:spacing w:after="0" w:line="360" w:lineRule="auto"/>
        <w:jc w:val="both"/>
        <w:rPr>
          <w:rFonts w:ascii="Arial" w:eastAsia="Calibri" w:hAnsi="Arial" w:cs="Arial"/>
          <w:color w:val="000000" w:themeColor="text1"/>
          <w:sz w:val="24"/>
          <w:szCs w:val="24"/>
          <w:u w:val="single"/>
        </w:rPr>
      </w:pPr>
    </w:p>
    <w:p w:rsidR="00D15FE5" w:rsidRDefault="007D7B7E" w:rsidP="00D15FE5">
      <w:pPr>
        <w:shd w:val="clear" w:color="auto" w:fill="FFFFFF"/>
        <w:spacing w:after="0" w:line="360" w:lineRule="auto"/>
        <w:jc w:val="both"/>
        <w:rPr>
          <w:rFonts w:ascii="Arial" w:eastAsia="Times New Roman" w:hAnsi="Arial" w:cs="Arial"/>
          <w:sz w:val="24"/>
          <w:szCs w:val="24"/>
          <w:lang w:eastAsia="en-ZA"/>
        </w:rPr>
      </w:pPr>
      <w:r w:rsidRPr="0062037E">
        <w:rPr>
          <w:rFonts w:ascii="Arial" w:eastAsia="Calibri" w:hAnsi="Arial" w:cs="Arial"/>
          <w:color w:val="000000" w:themeColor="text1"/>
          <w:sz w:val="24"/>
          <w:szCs w:val="24"/>
        </w:rPr>
        <w:t>[</w:t>
      </w:r>
      <w:r w:rsidR="00BF735D">
        <w:rPr>
          <w:rFonts w:ascii="Arial" w:eastAsia="Calibri" w:hAnsi="Arial" w:cs="Arial"/>
          <w:color w:val="000000" w:themeColor="text1"/>
          <w:sz w:val="24"/>
          <w:szCs w:val="24"/>
        </w:rPr>
        <w:t>4</w:t>
      </w:r>
      <w:r w:rsidRPr="0062037E">
        <w:rPr>
          <w:rFonts w:ascii="Arial" w:eastAsia="Calibri" w:hAnsi="Arial" w:cs="Arial"/>
          <w:color w:val="000000" w:themeColor="text1"/>
          <w:sz w:val="24"/>
          <w:szCs w:val="24"/>
        </w:rPr>
        <w:t>]</w:t>
      </w:r>
      <w:r w:rsidRPr="0062037E">
        <w:rPr>
          <w:rFonts w:ascii="Arial" w:eastAsia="Calibri" w:hAnsi="Arial" w:cs="Arial"/>
          <w:color w:val="000000" w:themeColor="text1"/>
          <w:sz w:val="24"/>
          <w:szCs w:val="24"/>
        </w:rPr>
        <w:tab/>
      </w:r>
      <w:r w:rsidR="00D15FE5" w:rsidRPr="00E93FF1">
        <w:rPr>
          <w:rFonts w:ascii="Arial" w:eastAsia="Times New Roman" w:hAnsi="Arial" w:cs="Arial"/>
          <w:sz w:val="24"/>
          <w:szCs w:val="24"/>
          <w:lang w:eastAsia="en-ZA"/>
        </w:rPr>
        <w:t xml:space="preserve">I am confident that this </w:t>
      </w:r>
      <w:r w:rsidR="00D15FE5">
        <w:rPr>
          <w:rFonts w:ascii="Arial" w:eastAsia="Times New Roman" w:hAnsi="Arial" w:cs="Arial"/>
          <w:sz w:val="24"/>
          <w:szCs w:val="24"/>
          <w:lang w:eastAsia="en-ZA"/>
        </w:rPr>
        <w:t xml:space="preserve">ruling </w:t>
      </w:r>
      <w:r w:rsidR="00D15FE5" w:rsidRPr="00E93FF1">
        <w:rPr>
          <w:rFonts w:ascii="Arial" w:eastAsia="Times New Roman" w:hAnsi="Arial" w:cs="Arial"/>
          <w:sz w:val="24"/>
          <w:szCs w:val="24"/>
          <w:lang w:eastAsia="en-ZA"/>
        </w:rPr>
        <w:t>will be better appreciated when the background is revealed to the reader, which I dutifully proceed to do.</w:t>
      </w:r>
    </w:p>
    <w:p w:rsidR="00E81419" w:rsidRDefault="00E81419" w:rsidP="00D15FE5">
      <w:pPr>
        <w:shd w:val="clear" w:color="auto" w:fill="FFFFFF"/>
        <w:spacing w:after="0" w:line="360" w:lineRule="auto"/>
        <w:jc w:val="both"/>
        <w:rPr>
          <w:rFonts w:ascii="Arial" w:eastAsia="Times New Roman" w:hAnsi="Arial" w:cs="Arial"/>
          <w:sz w:val="24"/>
          <w:szCs w:val="24"/>
          <w:lang w:eastAsia="en-ZA"/>
        </w:rPr>
      </w:pPr>
    </w:p>
    <w:p w:rsidR="0062037E" w:rsidRDefault="00BF735D" w:rsidP="00D15FE5">
      <w:pPr>
        <w:widowControl w:val="0"/>
        <w:tabs>
          <w:tab w:val="left" w:pos="1181"/>
        </w:tabs>
        <w:autoSpaceDE w:val="0"/>
        <w:autoSpaceDN w:val="0"/>
        <w:spacing w:before="139" w:after="0" w:line="360" w:lineRule="auto"/>
        <w:ind w:right="120"/>
        <w:jc w:val="both"/>
        <w:rPr>
          <w:rFonts w:ascii="Arial" w:hAnsi="Arial" w:cs="Arial"/>
          <w:sz w:val="24"/>
        </w:rPr>
      </w:pPr>
      <w:r>
        <w:rPr>
          <w:rFonts w:ascii="Arial" w:hAnsi="Arial" w:cs="Arial"/>
          <w:spacing w:val="-1"/>
          <w:sz w:val="24"/>
        </w:rPr>
        <w:t>[5</w:t>
      </w:r>
      <w:r w:rsidR="00F41076">
        <w:rPr>
          <w:rFonts w:ascii="Arial" w:hAnsi="Arial" w:cs="Arial"/>
          <w:spacing w:val="-1"/>
          <w:sz w:val="24"/>
        </w:rPr>
        <w:t xml:space="preserve">] </w:t>
      </w:r>
      <w:r w:rsidR="00F41076">
        <w:rPr>
          <w:rFonts w:ascii="Arial" w:hAnsi="Arial" w:cs="Arial"/>
          <w:spacing w:val="-1"/>
          <w:sz w:val="24"/>
        </w:rPr>
        <w:tab/>
      </w:r>
      <w:r w:rsidR="00D15FE5">
        <w:rPr>
          <w:rFonts w:ascii="Arial" w:hAnsi="Arial" w:cs="Arial"/>
          <w:spacing w:val="-1"/>
          <w:sz w:val="24"/>
        </w:rPr>
        <w:t>The</w:t>
      </w:r>
      <w:r w:rsidR="0062037E" w:rsidRPr="0062037E">
        <w:rPr>
          <w:rFonts w:ascii="Arial" w:hAnsi="Arial" w:cs="Arial"/>
          <w:spacing w:val="-16"/>
          <w:sz w:val="24"/>
        </w:rPr>
        <w:t xml:space="preserve"> </w:t>
      </w:r>
      <w:r w:rsidR="00E81419">
        <w:rPr>
          <w:rFonts w:ascii="Arial" w:hAnsi="Arial" w:cs="Arial"/>
          <w:spacing w:val="-16"/>
          <w:sz w:val="24"/>
        </w:rPr>
        <w:t>s</w:t>
      </w:r>
      <w:r w:rsidR="0062037E" w:rsidRPr="0062037E">
        <w:rPr>
          <w:rFonts w:ascii="Arial" w:hAnsi="Arial" w:cs="Arial"/>
          <w:sz w:val="24"/>
        </w:rPr>
        <w:t>econd</w:t>
      </w:r>
      <w:r w:rsidR="0062037E" w:rsidRPr="0062037E">
        <w:rPr>
          <w:rFonts w:ascii="Arial" w:hAnsi="Arial" w:cs="Arial"/>
          <w:spacing w:val="-16"/>
          <w:sz w:val="24"/>
        </w:rPr>
        <w:t xml:space="preserve"> </w:t>
      </w:r>
      <w:r w:rsidR="00E81419">
        <w:rPr>
          <w:rFonts w:ascii="Arial" w:hAnsi="Arial" w:cs="Arial"/>
          <w:sz w:val="24"/>
        </w:rPr>
        <w:t>r</w:t>
      </w:r>
      <w:r w:rsidR="0062037E" w:rsidRPr="0062037E">
        <w:rPr>
          <w:rFonts w:ascii="Arial" w:hAnsi="Arial" w:cs="Arial"/>
          <w:sz w:val="24"/>
        </w:rPr>
        <w:t>espondent</w:t>
      </w:r>
      <w:r w:rsidR="0062037E" w:rsidRPr="0062037E">
        <w:rPr>
          <w:rFonts w:ascii="Arial" w:hAnsi="Arial" w:cs="Arial"/>
          <w:spacing w:val="-16"/>
          <w:sz w:val="24"/>
        </w:rPr>
        <w:t xml:space="preserve"> </w:t>
      </w:r>
      <w:r w:rsidR="0062037E" w:rsidRPr="0062037E">
        <w:rPr>
          <w:rFonts w:ascii="Arial" w:hAnsi="Arial" w:cs="Arial"/>
          <w:sz w:val="24"/>
        </w:rPr>
        <w:t>was</w:t>
      </w:r>
      <w:r w:rsidR="0062037E" w:rsidRPr="0062037E">
        <w:rPr>
          <w:rFonts w:ascii="Arial" w:hAnsi="Arial" w:cs="Arial"/>
          <w:spacing w:val="-17"/>
          <w:sz w:val="24"/>
        </w:rPr>
        <w:t xml:space="preserve"> </w:t>
      </w:r>
      <w:r w:rsidR="0062037E" w:rsidRPr="0062037E">
        <w:rPr>
          <w:rFonts w:ascii="Arial" w:hAnsi="Arial" w:cs="Arial"/>
          <w:sz w:val="24"/>
        </w:rPr>
        <w:t>approached</w:t>
      </w:r>
      <w:r w:rsidR="00F41076">
        <w:rPr>
          <w:rFonts w:ascii="Arial" w:hAnsi="Arial" w:cs="Arial"/>
          <w:spacing w:val="-64"/>
          <w:sz w:val="24"/>
        </w:rPr>
        <w:t xml:space="preserve"> </w:t>
      </w:r>
      <w:r w:rsidR="0062037E" w:rsidRPr="0062037E">
        <w:rPr>
          <w:rFonts w:ascii="Arial" w:hAnsi="Arial" w:cs="Arial"/>
          <w:sz w:val="24"/>
        </w:rPr>
        <w:t xml:space="preserve">by </w:t>
      </w:r>
      <w:r w:rsidR="00D15FE5" w:rsidRPr="0062037E">
        <w:rPr>
          <w:rFonts w:ascii="Arial" w:hAnsi="Arial" w:cs="Arial"/>
          <w:sz w:val="24"/>
        </w:rPr>
        <w:t>a</w:t>
      </w:r>
      <w:r w:rsidR="00D15FE5">
        <w:rPr>
          <w:rFonts w:ascii="Arial" w:hAnsi="Arial" w:cs="Arial"/>
          <w:sz w:val="24"/>
        </w:rPr>
        <w:t>n</w:t>
      </w:r>
      <w:r w:rsidR="00D15FE5" w:rsidRPr="0062037E">
        <w:rPr>
          <w:rFonts w:ascii="Arial" w:hAnsi="Arial" w:cs="Arial"/>
          <w:sz w:val="24"/>
        </w:rPr>
        <w:t xml:space="preserve"> employee</w:t>
      </w:r>
      <w:r w:rsidR="0062037E" w:rsidRPr="0062037E">
        <w:rPr>
          <w:rFonts w:ascii="Arial" w:hAnsi="Arial" w:cs="Arial"/>
          <w:sz w:val="24"/>
        </w:rPr>
        <w:t xml:space="preserve"> at the Ministry of Health </w:t>
      </w:r>
      <w:bookmarkStart w:id="1" w:name="_Hlk125619294"/>
      <w:r w:rsidR="0062037E" w:rsidRPr="0062037E">
        <w:rPr>
          <w:rFonts w:ascii="Arial" w:hAnsi="Arial" w:cs="Arial"/>
          <w:sz w:val="24"/>
        </w:rPr>
        <w:t>and</w:t>
      </w:r>
      <w:r w:rsidR="0062037E" w:rsidRPr="0062037E">
        <w:rPr>
          <w:rFonts w:ascii="Arial" w:hAnsi="Arial" w:cs="Arial"/>
          <w:spacing w:val="-64"/>
          <w:sz w:val="24"/>
        </w:rPr>
        <w:t xml:space="preserve"> </w:t>
      </w:r>
      <w:r w:rsidR="0062037E" w:rsidRPr="0062037E">
        <w:rPr>
          <w:rFonts w:ascii="Arial" w:hAnsi="Arial" w:cs="Arial"/>
          <w:sz w:val="24"/>
        </w:rPr>
        <w:t xml:space="preserve">Social Services to assist </w:t>
      </w:r>
      <w:r w:rsidR="00D15FE5">
        <w:rPr>
          <w:rFonts w:ascii="Arial" w:hAnsi="Arial" w:cs="Arial"/>
          <w:sz w:val="24"/>
        </w:rPr>
        <w:t>the</w:t>
      </w:r>
      <w:r w:rsidR="00E81419">
        <w:rPr>
          <w:rFonts w:ascii="Arial" w:hAnsi="Arial" w:cs="Arial"/>
          <w:sz w:val="24"/>
        </w:rPr>
        <w:t xml:space="preserve"> a</w:t>
      </w:r>
      <w:r w:rsidR="0062037E" w:rsidRPr="0062037E">
        <w:rPr>
          <w:rFonts w:ascii="Arial" w:hAnsi="Arial" w:cs="Arial"/>
          <w:sz w:val="24"/>
        </w:rPr>
        <w:t>pplicant</w:t>
      </w:r>
      <w:r w:rsidR="0062037E" w:rsidRPr="0062037E">
        <w:rPr>
          <w:rFonts w:ascii="Arial" w:hAnsi="Arial" w:cs="Arial"/>
          <w:spacing w:val="-6"/>
          <w:sz w:val="24"/>
        </w:rPr>
        <w:t xml:space="preserve"> </w:t>
      </w:r>
      <w:r w:rsidR="0062037E" w:rsidRPr="0062037E">
        <w:rPr>
          <w:rFonts w:ascii="Arial" w:hAnsi="Arial" w:cs="Arial"/>
          <w:sz w:val="24"/>
        </w:rPr>
        <w:t>to</w:t>
      </w:r>
      <w:r w:rsidR="0062037E" w:rsidRPr="0062037E">
        <w:rPr>
          <w:rFonts w:ascii="Arial" w:hAnsi="Arial" w:cs="Arial"/>
          <w:spacing w:val="-6"/>
          <w:sz w:val="24"/>
        </w:rPr>
        <w:t xml:space="preserve"> </w:t>
      </w:r>
      <w:r w:rsidR="0062037E" w:rsidRPr="0062037E">
        <w:rPr>
          <w:rFonts w:ascii="Arial" w:hAnsi="Arial" w:cs="Arial"/>
          <w:sz w:val="24"/>
        </w:rPr>
        <w:t>order</w:t>
      </w:r>
      <w:r w:rsidR="0062037E" w:rsidRPr="0062037E">
        <w:rPr>
          <w:rFonts w:ascii="Arial" w:hAnsi="Arial" w:cs="Arial"/>
          <w:spacing w:val="-6"/>
          <w:sz w:val="24"/>
        </w:rPr>
        <w:t xml:space="preserve"> </w:t>
      </w:r>
      <w:r w:rsidR="0062037E" w:rsidRPr="0062037E">
        <w:rPr>
          <w:rFonts w:ascii="Arial" w:hAnsi="Arial" w:cs="Arial"/>
          <w:sz w:val="24"/>
        </w:rPr>
        <w:t>cartridges</w:t>
      </w:r>
      <w:r w:rsidR="0062037E" w:rsidRPr="0062037E">
        <w:rPr>
          <w:rFonts w:ascii="Arial" w:hAnsi="Arial" w:cs="Arial"/>
          <w:spacing w:val="-4"/>
          <w:sz w:val="24"/>
        </w:rPr>
        <w:t xml:space="preserve"> </w:t>
      </w:r>
      <w:r w:rsidR="0062037E" w:rsidRPr="0062037E">
        <w:rPr>
          <w:rFonts w:ascii="Arial" w:hAnsi="Arial" w:cs="Arial"/>
          <w:sz w:val="24"/>
        </w:rPr>
        <w:t>from</w:t>
      </w:r>
      <w:r w:rsidR="0062037E" w:rsidRPr="0062037E">
        <w:rPr>
          <w:rFonts w:ascii="Arial" w:hAnsi="Arial" w:cs="Arial"/>
          <w:spacing w:val="-4"/>
          <w:sz w:val="24"/>
        </w:rPr>
        <w:t xml:space="preserve"> </w:t>
      </w:r>
      <w:r w:rsidR="0062037E" w:rsidRPr="0062037E">
        <w:rPr>
          <w:rFonts w:ascii="Arial" w:hAnsi="Arial" w:cs="Arial"/>
          <w:sz w:val="24"/>
        </w:rPr>
        <w:t>the</w:t>
      </w:r>
      <w:r w:rsidR="0062037E" w:rsidRPr="0062037E">
        <w:rPr>
          <w:rFonts w:ascii="Arial" w:hAnsi="Arial" w:cs="Arial"/>
          <w:spacing w:val="-6"/>
          <w:sz w:val="24"/>
        </w:rPr>
        <w:t xml:space="preserve"> </w:t>
      </w:r>
      <w:r w:rsidR="00E81419">
        <w:rPr>
          <w:rFonts w:ascii="Arial" w:hAnsi="Arial" w:cs="Arial"/>
          <w:spacing w:val="-6"/>
          <w:sz w:val="24"/>
        </w:rPr>
        <w:t>f</w:t>
      </w:r>
      <w:r w:rsidR="0062037E" w:rsidRPr="0062037E">
        <w:rPr>
          <w:rFonts w:ascii="Arial" w:hAnsi="Arial" w:cs="Arial"/>
          <w:sz w:val="24"/>
        </w:rPr>
        <w:t>irst</w:t>
      </w:r>
      <w:r w:rsidR="0062037E" w:rsidRPr="0062037E">
        <w:rPr>
          <w:rFonts w:ascii="Arial" w:hAnsi="Arial" w:cs="Arial"/>
          <w:spacing w:val="-5"/>
          <w:sz w:val="24"/>
        </w:rPr>
        <w:t xml:space="preserve"> </w:t>
      </w:r>
      <w:r w:rsidR="00E81419">
        <w:rPr>
          <w:rFonts w:ascii="Arial" w:hAnsi="Arial" w:cs="Arial"/>
          <w:sz w:val="24"/>
        </w:rPr>
        <w:t>r</w:t>
      </w:r>
      <w:r w:rsidR="0062037E" w:rsidRPr="0062037E">
        <w:rPr>
          <w:rFonts w:ascii="Arial" w:hAnsi="Arial" w:cs="Arial"/>
          <w:sz w:val="24"/>
        </w:rPr>
        <w:t>espondent’s</w:t>
      </w:r>
      <w:r w:rsidR="0062037E" w:rsidRPr="0062037E">
        <w:rPr>
          <w:rFonts w:ascii="Arial" w:hAnsi="Arial" w:cs="Arial"/>
          <w:spacing w:val="-4"/>
          <w:sz w:val="24"/>
        </w:rPr>
        <w:t xml:space="preserve"> </w:t>
      </w:r>
      <w:r w:rsidR="0062037E" w:rsidRPr="0062037E">
        <w:rPr>
          <w:rFonts w:ascii="Arial" w:hAnsi="Arial" w:cs="Arial"/>
          <w:sz w:val="24"/>
        </w:rPr>
        <w:t>supplier’s</w:t>
      </w:r>
      <w:r w:rsidR="0062037E" w:rsidRPr="0062037E">
        <w:rPr>
          <w:rFonts w:ascii="Arial" w:hAnsi="Arial" w:cs="Arial"/>
          <w:spacing w:val="-5"/>
          <w:sz w:val="24"/>
        </w:rPr>
        <w:t xml:space="preserve"> </w:t>
      </w:r>
      <w:r w:rsidR="0062037E" w:rsidRPr="0062037E">
        <w:rPr>
          <w:rFonts w:ascii="Arial" w:hAnsi="Arial" w:cs="Arial"/>
          <w:sz w:val="24"/>
        </w:rPr>
        <w:t>account.</w:t>
      </w:r>
      <w:r w:rsidR="0062037E" w:rsidRPr="0062037E">
        <w:rPr>
          <w:rFonts w:ascii="Arial" w:hAnsi="Arial" w:cs="Arial"/>
          <w:spacing w:val="-4"/>
          <w:sz w:val="24"/>
        </w:rPr>
        <w:t xml:space="preserve"> </w:t>
      </w:r>
      <w:r w:rsidR="00E81419">
        <w:rPr>
          <w:rFonts w:ascii="Arial" w:hAnsi="Arial" w:cs="Arial"/>
          <w:sz w:val="24"/>
        </w:rPr>
        <w:t>The s</w:t>
      </w:r>
      <w:r w:rsidR="00E44594">
        <w:rPr>
          <w:rFonts w:ascii="Arial" w:hAnsi="Arial" w:cs="Arial"/>
          <w:sz w:val="24"/>
        </w:rPr>
        <w:t>econd</w:t>
      </w:r>
      <w:r w:rsidR="0062037E" w:rsidRPr="0062037E">
        <w:rPr>
          <w:rFonts w:ascii="Arial" w:hAnsi="Arial" w:cs="Arial"/>
          <w:spacing w:val="-14"/>
          <w:sz w:val="24"/>
        </w:rPr>
        <w:t xml:space="preserve"> </w:t>
      </w:r>
      <w:r w:rsidR="00E81419">
        <w:rPr>
          <w:rFonts w:ascii="Arial" w:hAnsi="Arial" w:cs="Arial"/>
          <w:sz w:val="24"/>
        </w:rPr>
        <w:t>r</w:t>
      </w:r>
      <w:r w:rsidR="0062037E" w:rsidRPr="0062037E">
        <w:rPr>
          <w:rFonts w:ascii="Arial" w:hAnsi="Arial" w:cs="Arial"/>
          <w:sz w:val="24"/>
        </w:rPr>
        <w:t>espondent</w:t>
      </w:r>
      <w:r w:rsidR="0062037E" w:rsidRPr="0062037E">
        <w:rPr>
          <w:rFonts w:ascii="Arial" w:hAnsi="Arial" w:cs="Arial"/>
          <w:spacing w:val="-14"/>
          <w:sz w:val="24"/>
        </w:rPr>
        <w:t xml:space="preserve"> </w:t>
      </w:r>
      <w:r w:rsidR="0062037E" w:rsidRPr="0062037E">
        <w:rPr>
          <w:rFonts w:ascii="Arial" w:hAnsi="Arial" w:cs="Arial"/>
          <w:sz w:val="24"/>
        </w:rPr>
        <w:t>was</w:t>
      </w:r>
      <w:r w:rsidR="0062037E" w:rsidRPr="0062037E">
        <w:rPr>
          <w:rFonts w:ascii="Arial" w:hAnsi="Arial" w:cs="Arial"/>
          <w:spacing w:val="-14"/>
          <w:sz w:val="24"/>
        </w:rPr>
        <w:t xml:space="preserve"> </w:t>
      </w:r>
      <w:r w:rsidR="0062037E" w:rsidRPr="0062037E">
        <w:rPr>
          <w:rFonts w:ascii="Arial" w:hAnsi="Arial" w:cs="Arial"/>
          <w:sz w:val="24"/>
        </w:rPr>
        <w:t>informed</w:t>
      </w:r>
      <w:r w:rsidR="0062037E" w:rsidRPr="0062037E">
        <w:rPr>
          <w:rFonts w:ascii="Arial" w:hAnsi="Arial" w:cs="Arial"/>
          <w:spacing w:val="-14"/>
          <w:sz w:val="24"/>
        </w:rPr>
        <w:t xml:space="preserve"> </w:t>
      </w:r>
      <w:r w:rsidR="0062037E" w:rsidRPr="0062037E">
        <w:rPr>
          <w:rFonts w:ascii="Arial" w:hAnsi="Arial" w:cs="Arial"/>
          <w:sz w:val="24"/>
        </w:rPr>
        <w:t>that</w:t>
      </w:r>
      <w:r w:rsidR="0062037E" w:rsidRPr="0062037E">
        <w:rPr>
          <w:rFonts w:ascii="Arial" w:hAnsi="Arial" w:cs="Arial"/>
          <w:spacing w:val="-17"/>
          <w:sz w:val="24"/>
        </w:rPr>
        <w:t xml:space="preserve"> </w:t>
      </w:r>
      <w:r w:rsidR="0062037E" w:rsidRPr="0062037E">
        <w:rPr>
          <w:rFonts w:ascii="Arial" w:hAnsi="Arial" w:cs="Arial"/>
          <w:sz w:val="24"/>
        </w:rPr>
        <w:t>the</w:t>
      </w:r>
      <w:r w:rsidR="0062037E" w:rsidRPr="0062037E">
        <w:rPr>
          <w:rFonts w:ascii="Arial" w:hAnsi="Arial" w:cs="Arial"/>
          <w:spacing w:val="-13"/>
          <w:sz w:val="24"/>
        </w:rPr>
        <w:t xml:space="preserve"> </w:t>
      </w:r>
      <w:r w:rsidR="00E81419">
        <w:rPr>
          <w:rFonts w:ascii="Arial" w:hAnsi="Arial" w:cs="Arial"/>
          <w:sz w:val="24"/>
        </w:rPr>
        <w:t>a</w:t>
      </w:r>
      <w:r w:rsidR="0062037E" w:rsidRPr="0062037E">
        <w:rPr>
          <w:rFonts w:ascii="Arial" w:hAnsi="Arial" w:cs="Arial"/>
          <w:sz w:val="24"/>
        </w:rPr>
        <w:t>pplicant’s</w:t>
      </w:r>
      <w:r w:rsidR="0062037E" w:rsidRPr="0062037E">
        <w:rPr>
          <w:rFonts w:ascii="Arial" w:hAnsi="Arial" w:cs="Arial"/>
          <w:spacing w:val="-15"/>
          <w:sz w:val="24"/>
        </w:rPr>
        <w:t xml:space="preserve"> </w:t>
      </w:r>
      <w:r w:rsidR="0062037E" w:rsidRPr="0062037E">
        <w:rPr>
          <w:rFonts w:ascii="Arial" w:hAnsi="Arial" w:cs="Arial"/>
          <w:sz w:val="24"/>
        </w:rPr>
        <w:t>business</w:t>
      </w:r>
      <w:r w:rsidR="0062037E" w:rsidRPr="0062037E">
        <w:rPr>
          <w:rFonts w:ascii="Arial" w:hAnsi="Arial" w:cs="Arial"/>
          <w:spacing w:val="-17"/>
          <w:sz w:val="24"/>
        </w:rPr>
        <w:t xml:space="preserve"> </w:t>
      </w:r>
      <w:r w:rsidR="0062037E" w:rsidRPr="0062037E">
        <w:rPr>
          <w:rFonts w:ascii="Arial" w:hAnsi="Arial" w:cs="Arial"/>
          <w:sz w:val="24"/>
        </w:rPr>
        <w:t>had</w:t>
      </w:r>
      <w:r w:rsidR="0062037E" w:rsidRPr="0062037E">
        <w:rPr>
          <w:rFonts w:ascii="Arial" w:hAnsi="Arial" w:cs="Arial"/>
          <w:spacing w:val="-16"/>
          <w:sz w:val="24"/>
        </w:rPr>
        <w:t xml:space="preserve"> </w:t>
      </w:r>
      <w:r w:rsidR="0062037E" w:rsidRPr="0062037E">
        <w:rPr>
          <w:rFonts w:ascii="Arial" w:hAnsi="Arial" w:cs="Arial"/>
          <w:sz w:val="24"/>
        </w:rPr>
        <w:t>apparently</w:t>
      </w:r>
      <w:r w:rsidR="0062037E">
        <w:rPr>
          <w:rFonts w:ascii="Arial" w:hAnsi="Arial" w:cs="Arial"/>
          <w:sz w:val="24"/>
        </w:rPr>
        <w:t xml:space="preserve"> </w:t>
      </w:r>
      <w:r w:rsidR="0062037E">
        <w:rPr>
          <w:rFonts w:ascii="Arial" w:hAnsi="Arial" w:cs="Arial"/>
          <w:spacing w:val="-64"/>
          <w:sz w:val="24"/>
        </w:rPr>
        <w:t xml:space="preserve">    </w:t>
      </w:r>
      <w:r w:rsidR="0062037E" w:rsidRPr="0062037E">
        <w:rPr>
          <w:rFonts w:ascii="Arial" w:hAnsi="Arial" w:cs="Arial"/>
          <w:sz w:val="24"/>
        </w:rPr>
        <w:t>won</w:t>
      </w:r>
      <w:r w:rsidR="0062037E" w:rsidRPr="0062037E">
        <w:rPr>
          <w:rFonts w:ascii="Arial" w:hAnsi="Arial" w:cs="Arial"/>
          <w:spacing w:val="-1"/>
          <w:sz w:val="24"/>
        </w:rPr>
        <w:t xml:space="preserve"> </w:t>
      </w:r>
      <w:r w:rsidR="0062037E" w:rsidRPr="0062037E">
        <w:rPr>
          <w:rFonts w:ascii="Arial" w:hAnsi="Arial" w:cs="Arial"/>
          <w:sz w:val="24"/>
        </w:rPr>
        <w:t>a</w:t>
      </w:r>
      <w:r w:rsidR="0062037E" w:rsidRPr="0062037E">
        <w:rPr>
          <w:rFonts w:ascii="Arial" w:hAnsi="Arial" w:cs="Arial"/>
          <w:spacing w:val="1"/>
          <w:sz w:val="24"/>
        </w:rPr>
        <w:t xml:space="preserve"> </w:t>
      </w:r>
      <w:r w:rsidR="0062037E" w:rsidRPr="0062037E">
        <w:rPr>
          <w:rFonts w:ascii="Arial" w:hAnsi="Arial" w:cs="Arial"/>
          <w:sz w:val="24"/>
        </w:rPr>
        <w:t>tender</w:t>
      </w:r>
      <w:r w:rsidR="0062037E" w:rsidRPr="0062037E">
        <w:rPr>
          <w:rFonts w:ascii="Arial" w:hAnsi="Arial" w:cs="Arial"/>
          <w:spacing w:val="-1"/>
          <w:sz w:val="24"/>
        </w:rPr>
        <w:t xml:space="preserve"> </w:t>
      </w:r>
      <w:r w:rsidR="0062037E" w:rsidRPr="0062037E">
        <w:rPr>
          <w:rFonts w:ascii="Arial" w:hAnsi="Arial" w:cs="Arial"/>
          <w:sz w:val="24"/>
        </w:rPr>
        <w:t>with the</w:t>
      </w:r>
      <w:r w:rsidR="0062037E" w:rsidRPr="0062037E">
        <w:rPr>
          <w:rFonts w:ascii="Arial" w:hAnsi="Arial" w:cs="Arial"/>
          <w:spacing w:val="-4"/>
          <w:sz w:val="24"/>
        </w:rPr>
        <w:t xml:space="preserve"> </w:t>
      </w:r>
      <w:r w:rsidR="0062037E" w:rsidRPr="0062037E">
        <w:rPr>
          <w:rFonts w:ascii="Arial" w:hAnsi="Arial" w:cs="Arial"/>
          <w:sz w:val="24"/>
        </w:rPr>
        <w:t>government</w:t>
      </w:r>
      <w:r w:rsidR="0062037E" w:rsidRPr="0062037E">
        <w:rPr>
          <w:rFonts w:ascii="Arial" w:hAnsi="Arial" w:cs="Arial"/>
          <w:spacing w:val="-3"/>
          <w:sz w:val="24"/>
        </w:rPr>
        <w:t xml:space="preserve"> </w:t>
      </w:r>
      <w:r w:rsidR="0062037E" w:rsidRPr="0062037E">
        <w:rPr>
          <w:rFonts w:ascii="Arial" w:hAnsi="Arial" w:cs="Arial"/>
          <w:sz w:val="24"/>
        </w:rPr>
        <w:t>for the supply</w:t>
      </w:r>
      <w:r w:rsidR="0062037E" w:rsidRPr="0062037E">
        <w:rPr>
          <w:rFonts w:ascii="Arial" w:hAnsi="Arial" w:cs="Arial"/>
          <w:spacing w:val="-4"/>
          <w:sz w:val="24"/>
        </w:rPr>
        <w:t xml:space="preserve"> </w:t>
      </w:r>
      <w:r w:rsidR="0062037E" w:rsidRPr="0062037E">
        <w:rPr>
          <w:rFonts w:ascii="Arial" w:hAnsi="Arial" w:cs="Arial"/>
          <w:sz w:val="24"/>
        </w:rPr>
        <w:t>of ink cartridges.</w:t>
      </w:r>
    </w:p>
    <w:p w:rsidR="00E81419" w:rsidRDefault="00E81419" w:rsidP="00D15FE5">
      <w:pPr>
        <w:widowControl w:val="0"/>
        <w:tabs>
          <w:tab w:val="left" w:pos="1181"/>
        </w:tabs>
        <w:autoSpaceDE w:val="0"/>
        <w:autoSpaceDN w:val="0"/>
        <w:spacing w:before="139" w:after="0" w:line="360" w:lineRule="auto"/>
        <w:ind w:right="120"/>
        <w:jc w:val="both"/>
        <w:rPr>
          <w:rFonts w:ascii="Arial" w:hAnsi="Arial" w:cs="Arial"/>
          <w:sz w:val="24"/>
        </w:rPr>
      </w:pPr>
    </w:p>
    <w:p w:rsidR="0062037E" w:rsidRPr="00D15FE5" w:rsidRDefault="00F66C1E" w:rsidP="00D15FE5">
      <w:pPr>
        <w:widowControl w:val="0"/>
        <w:tabs>
          <w:tab w:val="left" w:pos="1181"/>
        </w:tabs>
        <w:autoSpaceDE w:val="0"/>
        <w:autoSpaceDN w:val="0"/>
        <w:spacing w:after="0" w:line="360" w:lineRule="auto"/>
        <w:ind w:right="117"/>
        <w:jc w:val="both"/>
        <w:rPr>
          <w:rFonts w:ascii="Arial" w:hAnsi="Arial" w:cs="Arial"/>
          <w:color w:val="000000" w:themeColor="text1"/>
          <w:sz w:val="24"/>
          <w:szCs w:val="24"/>
        </w:rPr>
      </w:pPr>
      <w:r w:rsidRPr="00D15FE5">
        <w:rPr>
          <w:rFonts w:ascii="Arial" w:hAnsi="Arial" w:cs="Arial"/>
          <w:color w:val="000000" w:themeColor="text1"/>
          <w:sz w:val="24"/>
          <w:szCs w:val="24"/>
        </w:rPr>
        <w:t>[</w:t>
      </w:r>
      <w:r w:rsidR="001C6480">
        <w:rPr>
          <w:rFonts w:ascii="Arial" w:hAnsi="Arial" w:cs="Arial"/>
          <w:color w:val="000000" w:themeColor="text1"/>
          <w:sz w:val="24"/>
          <w:szCs w:val="24"/>
        </w:rPr>
        <w:t>6</w:t>
      </w:r>
      <w:r w:rsidRPr="00D15FE5">
        <w:rPr>
          <w:rFonts w:ascii="Arial" w:hAnsi="Arial" w:cs="Arial"/>
          <w:color w:val="000000" w:themeColor="text1"/>
          <w:sz w:val="24"/>
          <w:szCs w:val="24"/>
        </w:rPr>
        <w:t>]</w:t>
      </w:r>
      <w:r w:rsidRPr="00D15FE5">
        <w:rPr>
          <w:rFonts w:ascii="Arial" w:hAnsi="Arial" w:cs="Arial"/>
          <w:color w:val="000000" w:themeColor="text1"/>
          <w:sz w:val="24"/>
          <w:szCs w:val="24"/>
        </w:rPr>
        <w:tab/>
      </w:r>
      <w:r w:rsidR="0062037E" w:rsidRPr="00D15FE5">
        <w:rPr>
          <w:rFonts w:ascii="Arial" w:hAnsi="Arial" w:cs="Arial"/>
          <w:color w:val="000000" w:themeColor="text1"/>
          <w:sz w:val="24"/>
          <w:szCs w:val="24"/>
        </w:rPr>
        <w:t xml:space="preserve">The </w:t>
      </w:r>
      <w:r w:rsidR="00E81419">
        <w:rPr>
          <w:rFonts w:ascii="Arial" w:hAnsi="Arial" w:cs="Arial"/>
          <w:color w:val="000000" w:themeColor="text1"/>
          <w:sz w:val="24"/>
          <w:szCs w:val="24"/>
        </w:rPr>
        <w:t>s</w:t>
      </w:r>
      <w:r w:rsidR="00D15FE5">
        <w:rPr>
          <w:rFonts w:ascii="Arial" w:hAnsi="Arial" w:cs="Arial"/>
          <w:color w:val="000000" w:themeColor="text1"/>
          <w:sz w:val="24"/>
          <w:szCs w:val="24"/>
        </w:rPr>
        <w:t xml:space="preserve">econd respondent </w:t>
      </w:r>
      <w:r w:rsidR="00D15FE5" w:rsidRPr="00D15FE5">
        <w:rPr>
          <w:rFonts w:ascii="Arial" w:hAnsi="Arial" w:cs="Arial"/>
          <w:color w:val="000000" w:themeColor="text1"/>
          <w:sz w:val="24"/>
          <w:szCs w:val="24"/>
        </w:rPr>
        <w:t>provided</w:t>
      </w:r>
      <w:r w:rsidR="00E81419">
        <w:rPr>
          <w:rFonts w:ascii="Arial" w:hAnsi="Arial" w:cs="Arial"/>
          <w:color w:val="000000" w:themeColor="text1"/>
          <w:sz w:val="24"/>
          <w:szCs w:val="24"/>
        </w:rPr>
        <w:t xml:space="preserve"> quotations to the a</w:t>
      </w:r>
      <w:r w:rsidR="0062037E" w:rsidRPr="00D15FE5">
        <w:rPr>
          <w:rFonts w:ascii="Arial" w:hAnsi="Arial" w:cs="Arial"/>
          <w:color w:val="000000" w:themeColor="text1"/>
          <w:sz w:val="24"/>
          <w:szCs w:val="24"/>
        </w:rPr>
        <w:t xml:space="preserve">pplicant </w:t>
      </w:r>
      <w:r w:rsidR="00D15FE5">
        <w:rPr>
          <w:rFonts w:ascii="Arial" w:hAnsi="Arial" w:cs="Arial"/>
          <w:color w:val="000000" w:themeColor="text1"/>
          <w:sz w:val="24"/>
          <w:szCs w:val="24"/>
        </w:rPr>
        <w:t>to indicate a choice of supplier and they have selected a</w:t>
      </w:r>
      <w:r w:rsidR="0062037E" w:rsidRPr="00D15FE5">
        <w:rPr>
          <w:rFonts w:ascii="Arial" w:hAnsi="Arial" w:cs="Arial"/>
          <w:color w:val="000000" w:themeColor="text1"/>
          <w:spacing w:val="-12"/>
          <w:sz w:val="24"/>
          <w:szCs w:val="24"/>
        </w:rPr>
        <w:t xml:space="preserve"> </w:t>
      </w:r>
      <w:r w:rsidR="0062037E" w:rsidRPr="00D15FE5">
        <w:rPr>
          <w:rFonts w:ascii="Arial" w:hAnsi="Arial" w:cs="Arial"/>
          <w:color w:val="000000" w:themeColor="text1"/>
          <w:sz w:val="24"/>
          <w:szCs w:val="24"/>
        </w:rPr>
        <w:t>supplier</w:t>
      </w:r>
      <w:r w:rsidR="0062037E" w:rsidRPr="00D15FE5">
        <w:rPr>
          <w:rFonts w:ascii="Arial" w:hAnsi="Arial" w:cs="Arial"/>
          <w:color w:val="000000" w:themeColor="text1"/>
          <w:spacing w:val="-15"/>
          <w:sz w:val="24"/>
          <w:szCs w:val="24"/>
        </w:rPr>
        <w:t xml:space="preserve"> </w:t>
      </w:r>
      <w:r w:rsidR="0062037E" w:rsidRPr="00D15FE5">
        <w:rPr>
          <w:rFonts w:ascii="Arial" w:hAnsi="Arial" w:cs="Arial"/>
          <w:color w:val="000000" w:themeColor="text1"/>
          <w:sz w:val="24"/>
          <w:szCs w:val="24"/>
        </w:rPr>
        <w:t>based</w:t>
      </w:r>
      <w:r w:rsidR="0062037E" w:rsidRPr="00D15FE5">
        <w:rPr>
          <w:rFonts w:ascii="Arial" w:hAnsi="Arial" w:cs="Arial"/>
          <w:color w:val="000000" w:themeColor="text1"/>
          <w:spacing w:val="-11"/>
          <w:sz w:val="24"/>
          <w:szCs w:val="24"/>
        </w:rPr>
        <w:t xml:space="preserve"> </w:t>
      </w:r>
      <w:r w:rsidR="0062037E" w:rsidRPr="00D15FE5">
        <w:rPr>
          <w:rFonts w:ascii="Arial" w:hAnsi="Arial" w:cs="Arial"/>
          <w:color w:val="000000" w:themeColor="text1"/>
          <w:sz w:val="24"/>
          <w:szCs w:val="24"/>
        </w:rPr>
        <w:t>in</w:t>
      </w:r>
      <w:r w:rsidR="0062037E" w:rsidRPr="00D15FE5">
        <w:rPr>
          <w:rFonts w:ascii="Arial" w:hAnsi="Arial" w:cs="Arial"/>
          <w:color w:val="000000" w:themeColor="text1"/>
          <w:spacing w:val="-14"/>
          <w:sz w:val="24"/>
          <w:szCs w:val="24"/>
        </w:rPr>
        <w:t xml:space="preserve"> </w:t>
      </w:r>
      <w:r w:rsidR="0062037E" w:rsidRPr="00D15FE5">
        <w:rPr>
          <w:rFonts w:ascii="Arial" w:hAnsi="Arial" w:cs="Arial"/>
          <w:color w:val="000000" w:themeColor="text1"/>
          <w:sz w:val="24"/>
          <w:szCs w:val="24"/>
        </w:rPr>
        <w:t>South</w:t>
      </w:r>
      <w:r w:rsidR="0062037E" w:rsidRPr="00D15FE5">
        <w:rPr>
          <w:rFonts w:ascii="Arial" w:hAnsi="Arial" w:cs="Arial"/>
          <w:color w:val="000000" w:themeColor="text1"/>
          <w:spacing w:val="-10"/>
          <w:sz w:val="24"/>
          <w:szCs w:val="24"/>
        </w:rPr>
        <w:t xml:space="preserve"> </w:t>
      </w:r>
      <w:r w:rsidR="0062037E" w:rsidRPr="00D15FE5">
        <w:rPr>
          <w:rFonts w:ascii="Arial" w:hAnsi="Arial" w:cs="Arial"/>
          <w:color w:val="000000" w:themeColor="text1"/>
          <w:sz w:val="24"/>
          <w:szCs w:val="24"/>
        </w:rPr>
        <w:t>Africa,</w:t>
      </w:r>
      <w:r w:rsidR="0062037E" w:rsidRPr="00D15FE5">
        <w:rPr>
          <w:rFonts w:ascii="Arial" w:hAnsi="Arial" w:cs="Arial"/>
          <w:color w:val="000000" w:themeColor="text1"/>
          <w:spacing w:val="-11"/>
          <w:sz w:val="24"/>
          <w:szCs w:val="24"/>
        </w:rPr>
        <w:t xml:space="preserve"> </w:t>
      </w:r>
      <w:r w:rsidR="0062037E" w:rsidRPr="00D15FE5">
        <w:rPr>
          <w:rFonts w:ascii="Arial" w:hAnsi="Arial" w:cs="Arial"/>
          <w:color w:val="000000" w:themeColor="text1"/>
          <w:sz w:val="24"/>
          <w:szCs w:val="24"/>
        </w:rPr>
        <w:t>AW</w:t>
      </w:r>
      <w:r w:rsidR="0062037E" w:rsidRPr="00D15FE5">
        <w:rPr>
          <w:rFonts w:ascii="Arial" w:hAnsi="Arial" w:cs="Arial"/>
          <w:color w:val="000000" w:themeColor="text1"/>
          <w:spacing w:val="-9"/>
          <w:sz w:val="24"/>
          <w:szCs w:val="24"/>
        </w:rPr>
        <w:t xml:space="preserve"> </w:t>
      </w:r>
      <w:r w:rsidR="0062037E" w:rsidRPr="00D15FE5">
        <w:rPr>
          <w:rFonts w:ascii="Arial" w:hAnsi="Arial" w:cs="Arial"/>
          <w:color w:val="000000" w:themeColor="text1"/>
          <w:sz w:val="24"/>
          <w:szCs w:val="24"/>
        </w:rPr>
        <w:t>Litho</w:t>
      </w:r>
      <w:r w:rsidR="0062037E" w:rsidRPr="00D15FE5">
        <w:rPr>
          <w:rFonts w:ascii="Arial" w:hAnsi="Arial" w:cs="Arial"/>
          <w:color w:val="000000" w:themeColor="text1"/>
          <w:spacing w:val="-13"/>
          <w:sz w:val="24"/>
          <w:szCs w:val="24"/>
        </w:rPr>
        <w:t xml:space="preserve"> </w:t>
      </w:r>
      <w:r w:rsidR="00E44594" w:rsidRPr="00D15FE5">
        <w:rPr>
          <w:rFonts w:ascii="Arial" w:hAnsi="Arial" w:cs="Arial"/>
          <w:color w:val="000000" w:themeColor="text1"/>
          <w:sz w:val="24"/>
          <w:szCs w:val="24"/>
        </w:rPr>
        <w:t>and Digital</w:t>
      </w:r>
      <w:r w:rsidR="0062037E" w:rsidRPr="00D15FE5">
        <w:rPr>
          <w:rFonts w:ascii="Arial" w:hAnsi="Arial" w:cs="Arial"/>
          <w:color w:val="000000" w:themeColor="text1"/>
          <w:sz w:val="24"/>
          <w:szCs w:val="24"/>
        </w:rPr>
        <w:t xml:space="preserve"> Printers (Pty) Ltd</w:t>
      </w:r>
      <w:r w:rsidR="00D15FE5">
        <w:rPr>
          <w:rFonts w:ascii="Arial" w:hAnsi="Arial" w:cs="Arial"/>
          <w:color w:val="000000" w:themeColor="text1"/>
          <w:sz w:val="24"/>
          <w:szCs w:val="24"/>
        </w:rPr>
        <w:t xml:space="preserve">.  The </w:t>
      </w:r>
      <w:r w:rsidR="00D15FE5" w:rsidRPr="00D15FE5">
        <w:rPr>
          <w:rFonts w:ascii="Arial" w:hAnsi="Arial" w:cs="Arial"/>
          <w:color w:val="000000" w:themeColor="text1"/>
          <w:sz w:val="24"/>
          <w:szCs w:val="24"/>
        </w:rPr>
        <w:t>quoted</w:t>
      </w:r>
      <w:r w:rsidR="0062037E" w:rsidRPr="00D15FE5">
        <w:rPr>
          <w:rFonts w:ascii="Arial" w:hAnsi="Arial" w:cs="Arial"/>
          <w:color w:val="000000" w:themeColor="text1"/>
          <w:sz w:val="24"/>
          <w:szCs w:val="24"/>
        </w:rPr>
        <w:t xml:space="preserve"> price of N$ 313 295.52</w:t>
      </w:r>
      <w:r w:rsidR="00D15FE5">
        <w:rPr>
          <w:rFonts w:ascii="Arial" w:hAnsi="Arial" w:cs="Arial"/>
          <w:color w:val="000000" w:themeColor="text1"/>
          <w:sz w:val="24"/>
          <w:szCs w:val="24"/>
        </w:rPr>
        <w:t xml:space="preserve"> was accepted with an additional payment of N$</w:t>
      </w:r>
      <w:r w:rsidR="00E81419">
        <w:rPr>
          <w:rFonts w:ascii="Arial" w:hAnsi="Arial" w:cs="Arial"/>
          <w:color w:val="000000" w:themeColor="text1"/>
          <w:sz w:val="24"/>
          <w:szCs w:val="24"/>
        </w:rPr>
        <w:t>26 000-00 as commission to the first r</w:t>
      </w:r>
      <w:r w:rsidR="00D15FE5">
        <w:rPr>
          <w:rFonts w:ascii="Arial" w:hAnsi="Arial" w:cs="Arial"/>
          <w:color w:val="000000" w:themeColor="text1"/>
          <w:sz w:val="24"/>
          <w:szCs w:val="24"/>
        </w:rPr>
        <w:t>espondent fo</w:t>
      </w:r>
      <w:r w:rsidR="00E81419">
        <w:rPr>
          <w:rFonts w:ascii="Arial" w:hAnsi="Arial" w:cs="Arial"/>
          <w:color w:val="000000" w:themeColor="text1"/>
          <w:sz w:val="24"/>
          <w:szCs w:val="24"/>
        </w:rPr>
        <w:t>r the services provided to the a</w:t>
      </w:r>
      <w:r w:rsidR="00D15FE5">
        <w:rPr>
          <w:rFonts w:ascii="Arial" w:hAnsi="Arial" w:cs="Arial"/>
          <w:color w:val="000000" w:themeColor="text1"/>
          <w:sz w:val="24"/>
          <w:szCs w:val="24"/>
        </w:rPr>
        <w:t xml:space="preserve">pplicant. </w:t>
      </w:r>
      <w:r w:rsidR="003E6914">
        <w:rPr>
          <w:rFonts w:ascii="Arial" w:hAnsi="Arial" w:cs="Arial"/>
          <w:color w:val="000000" w:themeColor="text1"/>
          <w:sz w:val="24"/>
          <w:szCs w:val="24"/>
        </w:rPr>
        <w:t>An amount of</w:t>
      </w:r>
      <w:r w:rsidR="003E6914" w:rsidRPr="003E6914">
        <w:rPr>
          <w:rFonts w:ascii="Arial" w:hAnsi="Arial" w:cs="Arial"/>
          <w:sz w:val="24"/>
          <w:szCs w:val="24"/>
        </w:rPr>
        <w:t xml:space="preserve"> </w:t>
      </w:r>
      <w:r w:rsidR="003E6914" w:rsidRPr="00F66C1E">
        <w:rPr>
          <w:rFonts w:ascii="Arial" w:hAnsi="Arial" w:cs="Arial"/>
          <w:sz w:val="24"/>
          <w:szCs w:val="24"/>
        </w:rPr>
        <w:t>N$</w:t>
      </w:r>
      <w:r w:rsidR="003E6914" w:rsidRPr="00F66C1E">
        <w:rPr>
          <w:rFonts w:ascii="Arial" w:hAnsi="Arial" w:cs="Arial"/>
          <w:spacing w:val="1"/>
          <w:sz w:val="24"/>
          <w:szCs w:val="24"/>
        </w:rPr>
        <w:t xml:space="preserve"> </w:t>
      </w:r>
      <w:r w:rsidR="003E6914" w:rsidRPr="00F66C1E">
        <w:rPr>
          <w:rFonts w:ascii="Arial" w:hAnsi="Arial" w:cs="Arial"/>
          <w:sz w:val="24"/>
          <w:szCs w:val="24"/>
        </w:rPr>
        <w:t>340</w:t>
      </w:r>
      <w:r w:rsidR="003E6914">
        <w:rPr>
          <w:rFonts w:ascii="Arial" w:hAnsi="Arial" w:cs="Arial"/>
          <w:spacing w:val="1"/>
          <w:sz w:val="24"/>
          <w:szCs w:val="24"/>
        </w:rPr>
        <w:t> </w:t>
      </w:r>
      <w:r w:rsidR="003E6914" w:rsidRPr="00F66C1E">
        <w:rPr>
          <w:rFonts w:ascii="Arial" w:hAnsi="Arial" w:cs="Arial"/>
          <w:sz w:val="24"/>
          <w:szCs w:val="24"/>
        </w:rPr>
        <w:t>293</w:t>
      </w:r>
      <w:r w:rsidR="003E6914">
        <w:rPr>
          <w:rFonts w:ascii="Arial" w:hAnsi="Arial" w:cs="Arial"/>
          <w:sz w:val="24"/>
          <w:szCs w:val="24"/>
        </w:rPr>
        <w:t>-00</w:t>
      </w:r>
      <w:r w:rsidR="003E6914" w:rsidRPr="00F66C1E">
        <w:rPr>
          <w:rFonts w:ascii="Arial" w:hAnsi="Arial" w:cs="Arial"/>
          <w:spacing w:val="1"/>
          <w:sz w:val="24"/>
          <w:szCs w:val="24"/>
        </w:rPr>
        <w:t xml:space="preserve"> </w:t>
      </w:r>
      <w:r w:rsidR="003E6914">
        <w:rPr>
          <w:rFonts w:ascii="Arial" w:hAnsi="Arial" w:cs="Arial"/>
          <w:color w:val="000000" w:themeColor="text1"/>
          <w:sz w:val="24"/>
          <w:szCs w:val="24"/>
        </w:rPr>
        <w:t>as</w:t>
      </w:r>
      <w:r w:rsidR="00D15FE5">
        <w:rPr>
          <w:rFonts w:ascii="Arial" w:hAnsi="Arial" w:cs="Arial"/>
          <w:color w:val="000000" w:themeColor="text1"/>
          <w:sz w:val="24"/>
          <w:szCs w:val="24"/>
        </w:rPr>
        <w:t xml:space="preserve"> m</w:t>
      </w:r>
      <w:r w:rsidR="00E81419">
        <w:rPr>
          <w:rFonts w:ascii="Arial" w:hAnsi="Arial" w:cs="Arial"/>
          <w:color w:val="000000" w:themeColor="text1"/>
          <w:sz w:val="24"/>
          <w:szCs w:val="24"/>
        </w:rPr>
        <w:t>ade to the bank account of the f</w:t>
      </w:r>
      <w:r w:rsidR="00D15FE5">
        <w:rPr>
          <w:rFonts w:ascii="Arial" w:hAnsi="Arial" w:cs="Arial"/>
          <w:color w:val="000000" w:themeColor="text1"/>
          <w:sz w:val="24"/>
          <w:szCs w:val="24"/>
        </w:rPr>
        <w:t>irst</w:t>
      </w:r>
      <w:r w:rsidR="00E81419">
        <w:rPr>
          <w:rFonts w:ascii="Arial" w:hAnsi="Arial" w:cs="Arial"/>
          <w:color w:val="000000" w:themeColor="text1"/>
          <w:sz w:val="24"/>
          <w:szCs w:val="24"/>
        </w:rPr>
        <w:t xml:space="preserve"> respondent as provided by the second r</w:t>
      </w:r>
      <w:r w:rsidR="00D15FE5">
        <w:rPr>
          <w:rFonts w:ascii="Arial" w:hAnsi="Arial" w:cs="Arial"/>
          <w:color w:val="000000" w:themeColor="text1"/>
          <w:sz w:val="24"/>
          <w:szCs w:val="24"/>
        </w:rPr>
        <w:t>espondent</w:t>
      </w:r>
      <w:r w:rsidR="0062037E" w:rsidRPr="00D15FE5">
        <w:rPr>
          <w:rFonts w:ascii="Arial" w:hAnsi="Arial" w:cs="Arial"/>
          <w:color w:val="000000" w:themeColor="text1"/>
          <w:sz w:val="24"/>
          <w:szCs w:val="24"/>
        </w:rPr>
        <w:t xml:space="preserve">. </w:t>
      </w:r>
      <w:r w:rsidR="003E6914">
        <w:rPr>
          <w:rFonts w:ascii="Arial" w:hAnsi="Arial" w:cs="Arial"/>
          <w:color w:val="000000" w:themeColor="text1"/>
          <w:sz w:val="24"/>
          <w:szCs w:val="24"/>
        </w:rPr>
        <w:t>The amount of N$</w:t>
      </w:r>
      <w:r w:rsidR="003E6914" w:rsidRPr="003E6914">
        <w:rPr>
          <w:rFonts w:ascii="Arial" w:hAnsi="Arial" w:cs="Arial"/>
          <w:sz w:val="24"/>
          <w:szCs w:val="24"/>
        </w:rPr>
        <w:t xml:space="preserve"> </w:t>
      </w:r>
      <w:r w:rsidR="003E6914" w:rsidRPr="00F66C1E">
        <w:rPr>
          <w:rFonts w:ascii="Arial" w:hAnsi="Arial" w:cs="Arial"/>
          <w:sz w:val="24"/>
          <w:szCs w:val="24"/>
        </w:rPr>
        <w:t>N$</w:t>
      </w:r>
      <w:r w:rsidR="003E6914" w:rsidRPr="00F66C1E">
        <w:rPr>
          <w:rFonts w:ascii="Arial" w:hAnsi="Arial" w:cs="Arial"/>
          <w:spacing w:val="-2"/>
          <w:sz w:val="24"/>
          <w:szCs w:val="24"/>
        </w:rPr>
        <w:t xml:space="preserve"> </w:t>
      </w:r>
      <w:r w:rsidR="003E6914" w:rsidRPr="00F66C1E">
        <w:rPr>
          <w:rFonts w:ascii="Arial" w:hAnsi="Arial" w:cs="Arial"/>
          <w:sz w:val="24"/>
          <w:szCs w:val="24"/>
        </w:rPr>
        <w:t>313</w:t>
      </w:r>
      <w:r w:rsidR="003E6914" w:rsidRPr="00F66C1E">
        <w:rPr>
          <w:rFonts w:ascii="Arial" w:hAnsi="Arial" w:cs="Arial"/>
          <w:spacing w:val="-4"/>
          <w:sz w:val="24"/>
          <w:szCs w:val="24"/>
        </w:rPr>
        <w:t xml:space="preserve"> </w:t>
      </w:r>
      <w:r w:rsidR="003E6914" w:rsidRPr="00F66C1E">
        <w:rPr>
          <w:rFonts w:ascii="Arial" w:hAnsi="Arial" w:cs="Arial"/>
          <w:sz w:val="24"/>
          <w:szCs w:val="24"/>
        </w:rPr>
        <w:t>295.</w:t>
      </w:r>
      <w:r w:rsidR="003E6914" w:rsidRPr="00F66C1E">
        <w:rPr>
          <w:rFonts w:ascii="Arial" w:hAnsi="Arial" w:cs="Arial"/>
          <w:spacing w:val="-4"/>
          <w:sz w:val="24"/>
          <w:szCs w:val="24"/>
        </w:rPr>
        <w:t xml:space="preserve"> </w:t>
      </w:r>
      <w:r w:rsidR="003E6914" w:rsidRPr="00F66C1E">
        <w:rPr>
          <w:rFonts w:ascii="Arial" w:hAnsi="Arial" w:cs="Arial"/>
          <w:sz w:val="24"/>
          <w:szCs w:val="24"/>
        </w:rPr>
        <w:t>52</w:t>
      </w:r>
      <w:r w:rsidR="003E6914">
        <w:rPr>
          <w:rFonts w:ascii="Arial" w:hAnsi="Arial" w:cs="Arial"/>
          <w:sz w:val="24"/>
          <w:szCs w:val="24"/>
        </w:rPr>
        <w:t xml:space="preserve"> was paid to the South African based supplier who failed to deliver the ink cartridges as agreed, claiming non-availability of stock.</w:t>
      </w:r>
    </w:p>
    <w:p w:rsidR="0062037E" w:rsidRPr="00D15FE5" w:rsidRDefault="0062037E" w:rsidP="00F66C1E">
      <w:pPr>
        <w:pStyle w:val="BodyText"/>
        <w:spacing w:before="6" w:line="360" w:lineRule="auto"/>
        <w:jc w:val="both"/>
        <w:rPr>
          <w:rFonts w:ascii="Arial" w:hAnsi="Arial" w:cs="Arial"/>
          <w:color w:val="000000" w:themeColor="text1"/>
        </w:rPr>
      </w:pPr>
    </w:p>
    <w:p w:rsidR="001B2205" w:rsidRPr="00F66C1E" w:rsidRDefault="00F66C1E" w:rsidP="001B2205">
      <w:pPr>
        <w:widowControl w:val="0"/>
        <w:tabs>
          <w:tab w:val="left" w:pos="1181"/>
        </w:tabs>
        <w:autoSpaceDE w:val="0"/>
        <w:autoSpaceDN w:val="0"/>
        <w:spacing w:before="78" w:after="0" w:line="360" w:lineRule="auto"/>
        <w:ind w:right="117"/>
        <w:jc w:val="both"/>
        <w:rPr>
          <w:rFonts w:ascii="Arial" w:hAnsi="Arial" w:cs="Arial"/>
          <w:sz w:val="24"/>
          <w:szCs w:val="24"/>
        </w:rPr>
      </w:pPr>
      <w:r>
        <w:rPr>
          <w:rFonts w:ascii="Arial" w:hAnsi="Arial" w:cs="Arial"/>
          <w:sz w:val="24"/>
          <w:szCs w:val="24"/>
        </w:rPr>
        <w:t>[</w:t>
      </w:r>
      <w:r w:rsidR="001C6480">
        <w:rPr>
          <w:rFonts w:ascii="Arial" w:hAnsi="Arial" w:cs="Arial"/>
          <w:sz w:val="24"/>
          <w:szCs w:val="24"/>
        </w:rPr>
        <w:t>7</w:t>
      </w:r>
      <w:r>
        <w:rPr>
          <w:rFonts w:ascii="Arial" w:hAnsi="Arial" w:cs="Arial"/>
          <w:sz w:val="24"/>
          <w:szCs w:val="24"/>
        </w:rPr>
        <w:t>]</w:t>
      </w:r>
      <w:r w:rsidR="003E6914">
        <w:rPr>
          <w:rFonts w:ascii="Arial" w:hAnsi="Arial" w:cs="Arial"/>
          <w:sz w:val="24"/>
          <w:szCs w:val="24"/>
        </w:rPr>
        <w:tab/>
        <w:t>It was than agreed that the order be cancelled and a refund be processed.  The delay in the processing of the refund was caus</w:t>
      </w:r>
      <w:r w:rsidR="00E81419">
        <w:rPr>
          <w:rFonts w:ascii="Arial" w:hAnsi="Arial" w:cs="Arial"/>
          <w:sz w:val="24"/>
          <w:szCs w:val="24"/>
        </w:rPr>
        <w:t>ed by the fact that the second r</w:t>
      </w:r>
      <w:r w:rsidR="003E6914">
        <w:rPr>
          <w:rFonts w:ascii="Arial" w:hAnsi="Arial" w:cs="Arial"/>
          <w:sz w:val="24"/>
          <w:szCs w:val="24"/>
        </w:rPr>
        <w:t>espondent f</w:t>
      </w:r>
      <w:r w:rsidR="00E81419">
        <w:rPr>
          <w:rFonts w:ascii="Arial" w:hAnsi="Arial" w:cs="Arial"/>
          <w:sz w:val="24"/>
          <w:szCs w:val="24"/>
        </w:rPr>
        <w:t>ailed to locate the supplier.  The second r</w:t>
      </w:r>
      <w:r w:rsidR="003E6914">
        <w:rPr>
          <w:rFonts w:ascii="Arial" w:hAnsi="Arial" w:cs="Arial"/>
          <w:sz w:val="24"/>
          <w:szCs w:val="24"/>
        </w:rPr>
        <w:t xml:space="preserve">espondent </w:t>
      </w:r>
      <w:r>
        <w:rPr>
          <w:rFonts w:ascii="Arial" w:hAnsi="Arial" w:cs="Arial"/>
          <w:sz w:val="24"/>
          <w:szCs w:val="24"/>
        </w:rPr>
        <w:tab/>
      </w:r>
      <w:r w:rsidR="003E6914">
        <w:rPr>
          <w:rFonts w:ascii="Arial" w:hAnsi="Arial" w:cs="Arial"/>
          <w:sz w:val="24"/>
          <w:szCs w:val="24"/>
        </w:rPr>
        <w:t xml:space="preserve">resorted to opening a criminal case against the South African based supplier </w:t>
      </w:r>
      <w:r w:rsidR="003E6914" w:rsidRPr="00F66C1E">
        <w:rPr>
          <w:rFonts w:ascii="Arial" w:hAnsi="Arial" w:cs="Arial"/>
          <w:sz w:val="24"/>
          <w:szCs w:val="24"/>
        </w:rPr>
        <w:t>AW Litho</w:t>
      </w:r>
      <w:r w:rsidR="003E6914">
        <w:rPr>
          <w:rFonts w:ascii="Arial" w:hAnsi="Arial" w:cs="Arial"/>
          <w:sz w:val="24"/>
          <w:szCs w:val="24"/>
        </w:rPr>
        <w:t xml:space="preserve">, </w:t>
      </w:r>
      <w:r w:rsidR="001B2205">
        <w:rPr>
          <w:rFonts w:ascii="Arial" w:hAnsi="Arial" w:cs="Arial"/>
          <w:sz w:val="24"/>
          <w:szCs w:val="24"/>
        </w:rPr>
        <w:t xml:space="preserve">and further through its legal practitioners </w:t>
      </w:r>
      <w:r w:rsidR="001B2205" w:rsidRPr="00F66C1E">
        <w:rPr>
          <w:rFonts w:ascii="Arial" w:hAnsi="Arial" w:cs="Arial"/>
          <w:sz w:val="24"/>
          <w:szCs w:val="24"/>
        </w:rPr>
        <w:t>demand</w:t>
      </w:r>
      <w:r w:rsidR="001B2205">
        <w:rPr>
          <w:rFonts w:ascii="Arial" w:hAnsi="Arial" w:cs="Arial"/>
          <w:sz w:val="24"/>
          <w:szCs w:val="24"/>
        </w:rPr>
        <w:t>ed</w:t>
      </w:r>
      <w:r w:rsidR="001B2205" w:rsidRPr="00F66C1E">
        <w:rPr>
          <w:rFonts w:ascii="Arial" w:hAnsi="Arial" w:cs="Arial"/>
          <w:sz w:val="24"/>
          <w:szCs w:val="24"/>
        </w:rPr>
        <w:t xml:space="preserve"> to AW Litho</w:t>
      </w:r>
      <w:r w:rsidR="001B2205">
        <w:rPr>
          <w:rFonts w:ascii="Arial" w:hAnsi="Arial" w:cs="Arial"/>
          <w:sz w:val="24"/>
          <w:szCs w:val="24"/>
        </w:rPr>
        <w:t xml:space="preserve"> the payment of the monies advanced.</w:t>
      </w:r>
      <w:r w:rsidR="001B2205" w:rsidRPr="00F66C1E">
        <w:rPr>
          <w:rFonts w:ascii="Arial" w:hAnsi="Arial" w:cs="Arial"/>
          <w:sz w:val="24"/>
          <w:szCs w:val="24"/>
        </w:rPr>
        <w:t xml:space="preserve"> AW Litho</w:t>
      </w:r>
      <w:r w:rsidR="001B2205" w:rsidRPr="00F66C1E">
        <w:rPr>
          <w:rFonts w:ascii="Arial" w:hAnsi="Arial" w:cs="Arial"/>
          <w:spacing w:val="1"/>
          <w:sz w:val="24"/>
          <w:szCs w:val="24"/>
        </w:rPr>
        <w:t xml:space="preserve"> </w:t>
      </w:r>
      <w:r w:rsidR="001B2205">
        <w:rPr>
          <w:rFonts w:ascii="Arial" w:hAnsi="Arial" w:cs="Arial"/>
          <w:spacing w:val="1"/>
          <w:sz w:val="24"/>
          <w:szCs w:val="24"/>
        </w:rPr>
        <w:t xml:space="preserve">agreed to make </w:t>
      </w:r>
      <w:r w:rsidR="001B2205" w:rsidRPr="00F66C1E">
        <w:rPr>
          <w:rFonts w:ascii="Arial" w:hAnsi="Arial" w:cs="Arial"/>
          <w:sz w:val="24"/>
          <w:szCs w:val="24"/>
        </w:rPr>
        <w:t>payment</w:t>
      </w:r>
      <w:r w:rsidR="001B2205" w:rsidRPr="00F66C1E">
        <w:rPr>
          <w:rFonts w:ascii="Arial" w:hAnsi="Arial" w:cs="Arial"/>
          <w:spacing w:val="-12"/>
          <w:sz w:val="24"/>
          <w:szCs w:val="24"/>
        </w:rPr>
        <w:t xml:space="preserve"> </w:t>
      </w:r>
      <w:r w:rsidR="001B2205" w:rsidRPr="00F66C1E">
        <w:rPr>
          <w:rFonts w:ascii="Arial" w:hAnsi="Arial" w:cs="Arial"/>
          <w:sz w:val="24"/>
          <w:szCs w:val="24"/>
        </w:rPr>
        <w:t>in</w:t>
      </w:r>
      <w:r w:rsidR="001B2205" w:rsidRPr="00F66C1E">
        <w:rPr>
          <w:rFonts w:ascii="Arial" w:hAnsi="Arial" w:cs="Arial"/>
          <w:spacing w:val="-12"/>
          <w:sz w:val="24"/>
          <w:szCs w:val="24"/>
        </w:rPr>
        <w:t xml:space="preserve"> </w:t>
      </w:r>
      <w:r w:rsidR="001B2205" w:rsidRPr="00F66C1E">
        <w:rPr>
          <w:rFonts w:ascii="Arial" w:hAnsi="Arial" w:cs="Arial"/>
          <w:sz w:val="24"/>
          <w:szCs w:val="24"/>
        </w:rPr>
        <w:t>the</w:t>
      </w:r>
      <w:r w:rsidR="001B2205" w:rsidRPr="00F66C1E">
        <w:rPr>
          <w:rFonts w:ascii="Arial" w:hAnsi="Arial" w:cs="Arial"/>
          <w:spacing w:val="-14"/>
          <w:sz w:val="24"/>
          <w:szCs w:val="24"/>
        </w:rPr>
        <w:t xml:space="preserve"> </w:t>
      </w:r>
      <w:r w:rsidR="001B2205" w:rsidRPr="00F66C1E">
        <w:rPr>
          <w:rFonts w:ascii="Arial" w:hAnsi="Arial" w:cs="Arial"/>
          <w:sz w:val="24"/>
          <w:szCs w:val="24"/>
        </w:rPr>
        <w:t>amount</w:t>
      </w:r>
      <w:r w:rsidR="001B2205" w:rsidRPr="00F66C1E">
        <w:rPr>
          <w:rFonts w:ascii="Arial" w:hAnsi="Arial" w:cs="Arial"/>
          <w:spacing w:val="-14"/>
          <w:sz w:val="24"/>
          <w:szCs w:val="24"/>
        </w:rPr>
        <w:t xml:space="preserve"> </w:t>
      </w:r>
      <w:r w:rsidR="001B2205" w:rsidRPr="00F66C1E">
        <w:rPr>
          <w:rFonts w:ascii="Arial" w:hAnsi="Arial" w:cs="Arial"/>
          <w:sz w:val="24"/>
          <w:szCs w:val="24"/>
        </w:rPr>
        <w:t>of</w:t>
      </w:r>
      <w:r w:rsidR="001B2205" w:rsidRPr="00F66C1E">
        <w:rPr>
          <w:rFonts w:ascii="Arial" w:hAnsi="Arial" w:cs="Arial"/>
          <w:spacing w:val="-12"/>
          <w:sz w:val="24"/>
          <w:szCs w:val="24"/>
        </w:rPr>
        <w:t xml:space="preserve"> </w:t>
      </w:r>
      <w:r w:rsidR="001B2205" w:rsidRPr="00F66C1E">
        <w:rPr>
          <w:rFonts w:ascii="Arial" w:hAnsi="Arial" w:cs="Arial"/>
          <w:sz w:val="24"/>
          <w:szCs w:val="24"/>
        </w:rPr>
        <w:t>N$</w:t>
      </w:r>
      <w:r w:rsidR="001B2205" w:rsidRPr="00F66C1E">
        <w:rPr>
          <w:rFonts w:ascii="Arial" w:hAnsi="Arial" w:cs="Arial"/>
          <w:spacing w:val="-14"/>
          <w:sz w:val="24"/>
          <w:szCs w:val="24"/>
        </w:rPr>
        <w:t xml:space="preserve"> </w:t>
      </w:r>
      <w:r w:rsidR="001B2205" w:rsidRPr="00F66C1E">
        <w:rPr>
          <w:rFonts w:ascii="Arial" w:hAnsi="Arial" w:cs="Arial"/>
          <w:sz w:val="24"/>
          <w:szCs w:val="24"/>
        </w:rPr>
        <w:t>150</w:t>
      </w:r>
      <w:r w:rsidR="001B2205" w:rsidRPr="00F66C1E">
        <w:rPr>
          <w:rFonts w:ascii="Arial" w:hAnsi="Arial" w:cs="Arial"/>
          <w:spacing w:val="-12"/>
          <w:sz w:val="24"/>
          <w:szCs w:val="24"/>
        </w:rPr>
        <w:t xml:space="preserve"> </w:t>
      </w:r>
      <w:r w:rsidR="001B2205" w:rsidRPr="00F66C1E">
        <w:rPr>
          <w:rFonts w:ascii="Arial" w:hAnsi="Arial" w:cs="Arial"/>
          <w:sz w:val="24"/>
          <w:szCs w:val="24"/>
        </w:rPr>
        <w:t>000.00</w:t>
      </w:r>
      <w:r w:rsidR="001B2205" w:rsidRPr="00F66C1E">
        <w:rPr>
          <w:rFonts w:ascii="Arial" w:hAnsi="Arial" w:cs="Arial"/>
          <w:spacing w:val="-14"/>
          <w:sz w:val="24"/>
          <w:szCs w:val="24"/>
        </w:rPr>
        <w:t xml:space="preserve"> </w:t>
      </w:r>
      <w:r w:rsidR="001B2205" w:rsidRPr="00F66C1E">
        <w:rPr>
          <w:rFonts w:ascii="Arial" w:hAnsi="Arial" w:cs="Arial"/>
          <w:sz w:val="24"/>
          <w:szCs w:val="24"/>
        </w:rPr>
        <w:t>Despite</w:t>
      </w:r>
      <w:r w:rsidR="001B2205" w:rsidRPr="00F66C1E">
        <w:rPr>
          <w:rFonts w:ascii="Arial" w:hAnsi="Arial" w:cs="Arial"/>
          <w:spacing w:val="-12"/>
          <w:sz w:val="24"/>
          <w:szCs w:val="24"/>
        </w:rPr>
        <w:t xml:space="preserve"> </w:t>
      </w:r>
      <w:r w:rsidR="001B2205" w:rsidRPr="00F66C1E">
        <w:rPr>
          <w:rFonts w:ascii="Arial" w:hAnsi="Arial" w:cs="Arial"/>
          <w:sz w:val="24"/>
          <w:szCs w:val="24"/>
        </w:rPr>
        <w:t>several</w:t>
      </w:r>
      <w:r w:rsidR="001B2205" w:rsidRPr="00F66C1E">
        <w:rPr>
          <w:rFonts w:ascii="Arial" w:hAnsi="Arial" w:cs="Arial"/>
          <w:spacing w:val="-13"/>
          <w:sz w:val="24"/>
          <w:szCs w:val="24"/>
        </w:rPr>
        <w:t xml:space="preserve"> </w:t>
      </w:r>
      <w:r w:rsidR="001B2205" w:rsidRPr="00F66C1E">
        <w:rPr>
          <w:rFonts w:ascii="Arial" w:hAnsi="Arial" w:cs="Arial"/>
          <w:sz w:val="24"/>
          <w:szCs w:val="24"/>
        </w:rPr>
        <w:t xml:space="preserve">attempts </w:t>
      </w:r>
      <w:r w:rsidR="001B2205" w:rsidRPr="00F66C1E">
        <w:rPr>
          <w:rFonts w:ascii="Arial" w:hAnsi="Arial" w:cs="Arial"/>
          <w:spacing w:val="-64"/>
          <w:sz w:val="24"/>
          <w:szCs w:val="24"/>
        </w:rPr>
        <w:t xml:space="preserve"> </w:t>
      </w:r>
      <w:r w:rsidR="001B2205" w:rsidRPr="00F66C1E">
        <w:rPr>
          <w:rFonts w:ascii="Arial" w:hAnsi="Arial" w:cs="Arial"/>
          <w:sz w:val="24"/>
          <w:szCs w:val="24"/>
        </w:rPr>
        <w:t xml:space="preserve">made by the </w:t>
      </w:r>
      <w:r w:rsidR="00E81419">
        <w:rPr>
          <w:rFonts w:ascii="Arial" w:hAnsi="Arial" w:cs="Arial"/>
          <w:sz w:val="24"/>
          <w:szCs w:val="24"/>
        </w:rPr>
        <w:t>second r</w:t>
      </w:r>
      <w:r w:rsidR="001B2205" w:rsidRPr="00F66C1E">
        <w:rPr>
          <w:rFonts w:ascii="Arial" w:hAnsi="Arial" w:cs="Arial"/>
          <w:sz w:val="24"/>
          <w:szCs w:val="24"/>
        </w:rPr>
        <w:t>espondent, including appointment of debt collectors in</w:t>
      </w:r>
      <w:r w:rsidR="001B2205" w:rsidRPr="00F66C1E">
        <w:rPr>
          <w:rFonts w:ascii="Arial" w:hAnsi="Arial" w:cs="Arial"/>
          <w:spacing w:val="1"/>
          <w:sz w:val="24"/>
          <w:szCs w:val="24"/>
        </w:rPr>
        <w:t xml:space="preserve"> </w:t>
      </w:r>
      <w:r w:rsidR="001B2205" w:rsidRPr="00F66C1E">
        <w:rPr>
          <w:rFonts w:ascii="Arial" w:hAnsi="Arial" w:cs="Arial"/>
          <w:sz w:val="24"/>
          <w:szCs w:val="24"/>
        </w:rPr>
        <w:t>South</w:t>
      </w:r>
      <w:r w:rsidR="001B2205" w:rsidRPr="00F66C1E">
        <w:rPr>
          <w:rFonts w:ascii="Arial" w:hAnsi="Arial" w:cs="Arial"/>
          <w:spacing w:val="-1"/>
          <w:sz w:val="24"/>
          <w:szCs w:val="24"/>
        </w:rPr>
        <w:t xml:space="preserve"> </w:t>
      </w:r>
      <w:r w:rsidR="001B2205" w:rsidRPr="00F66C1E">
        <w:rPr>
          <w:rFonts w:ascii="Arial" w:hAnsi="Arial" w:cs="Arial"/>
          <w:sz w:val="24"/>
          <w:szCs w:val="24"/>
        </w:rPr>
        <w:t>Africa</w:t>
      </w:r>
      <w:r w:rsidR="001B2205" w:rsidRPr="00F66C1E">
        <w:rPr>
          <w:rFonts w:ascii="Arial" w:hAnsi="Arial" w:cs="Arial"/>
          <w:spacing w:val="-2"/>
          <w:sz w:val="24"/>
          <w:szCs w:val="24"/>
        </w:rPr>
        <w:t xml:space="preserve"> </w:t>
      </w:r>
      <w:r w:rsidR="001B2205" w:rsidRPr="00F66C1E">
        <w:rPr>
          <w:rFonts w:ascii="Arial" w:hAnsi="Arial" w:cs="Arial"/>
          <w:sz w:val="24"/>
          <w:szCs w:val="24"/>
        </w:rPr>
        <w:t>no</w:t>
      </w:r>
      <w:r w:rsidR="001B2205" w:rsidRPr="00F66C1E">
        <w:rPr>
          <w:rFonts w:ascii="Arial" w:hAnsi="Arial" w:cs="Arial"/>
          <w:spacing w:val="-2"/>
          <w:sz w:val="24"/>
          <w:szCs w:val="24"/>
        </w:rPr>
        <w:t xml:space="preserve"> </w:t>
      </w:r>
      <w:r w:rsidR="001B2205" w:rsidRPr="00F66C1E">
        <w:rPr>
          <w:rFonts w:ascii="Arial" w:hAnsi="Arial" w:cs="Arial"/>
          <w:sz w:val="24"/>
          <w:szCs w:val="24"/>
        </w:rPr>
        <w:t>payment has come</w:t>
      </w:r>
      <w:r w:rsidR="001B2205" w:rsidRPr="00F66C1E">
        <w:rPr>
          <w:rFonts w:ascii="Arial" w:hAnsi="Arial" w:cs="Arial"/>
          <w:spacing w:val="-2"/>
          <w:sz w:val="24"/>
          <w:szCs w:val="24"/>
        </w:rPr>
        <w:t xml:space="preserve"> </w:t>
      </w:r>
      <w:r w:rsidR="001B2205" w:rsidRPr="00F66C1E">
        <w:rPr>
          <w:rFonts w:ascii="Arial" w:hAnsi="Arial" w:cs="Arial"/>
          <w:sz w:val="24"/>
          <w:szCs w:val="24"/>
        </w:rPr>
        <w:t>forth</w:t>
      </w:r>
      <w:r w:rsidR="001B2205" w:rsidRPr="00F66C1E">
        <w:rPr>
          <w:rFonts w:ascii="Arial" w:hAnsi="Arial" w:cs="Arial"/>
          <w:spacing w:val="-2"/>
          <w:sz w:val="24"/>
          <w:szCs w:val="24"/>
        </w:rPr>
        <w:t xml:space="preserve"> </w:t>
      </w:r>
      <w:r w:rsidR="001B2205" w:rsidRPr="00F66C1E">
        <w:rPr>
          <w:rFonts w:ascii="Arial" w:hAnsi="Arial" w:cs="Arial"/>
          <w:sz w:val="24"/>
          <w:szCs w:val="24"/>
        </w:rPr>
        <w:t>to</w:t>
      </w:r>
      <w:r w:rsidR="001B2205" w:rsidRPr="00F66C1E">
        <w:rPr>
          <w:rFonts w:ascii="Arial" w:hAnsi="Arial" w:cs="Arial"/>
          <w:spacing w:val="-2"/>
          <w:sz w:val="24"/>
          <w:szCs w:val="24"/>
        </w:rPr>
        <w:t xml:space="preserve"> </w:t>
      </w:r>
      <w:r w:rsidR="001B2205" w:rsidRPr="00F66C1E">
        <w:rPr>
          <w:rFonts w:ascii="Arial" w:hAnsi="Arial" w:cs="Arial"/>
          <w:sz w:val="24"/>
          <w:szCs w:val="24"/>
        </w:rPr>
        <w:t>date.</w:t>
      </w:r>
    </w:p>
    <w:bookmarkEnd w:id="1"/>
    <w:p w:rsidR="0062037E" w:rsidRPr="00F66C1E" w:rsidRDefault="0062037E" w:rsidP="001B2205">
      <w:pPr>
        <w:widowControl w:val="0"/>
        <w:tabs>
          <w:tab w:val="left" w:pos="1181"/>
        </w:tabs>
        <w:autoSpaceDE w:val="0"/>
        <w:autoSpaceDN w:val="0"/>
        <w:spacing w:after="0" w:line="360" w:lineRule="auto"/>
        <w:ind w:right="116"/>
        <w:jc w:val="both"/>
        <w:rPr>
          <w:rFonts w:ascii="Arial" w:hAnsi="Arial" w:cs="Arial"/>
        </w:rPr>
      </w:pPr>
    </w:p>
    <w:p w:rsidR="00E81419" w:rsidRDefault="00F66C1E" w:rsidP="00E81419">
      <w:pPr>
        <w:widowControl w:val="0"/>
        <w:tabs>
          <w:tab w:val="left" w:pos="1181"/>
        </w:tabs>
        <w:autoSpaceDE w:val="0"/>
        <w:autoSpaceDN w:val="0"/>
        <w:spacing w:after="0" w:line="360" w:lineRule="auto"/>
        <w:ind w:right="115"/>
        <w:jc w:val="both"/>
        <w:rPr>
          <w:rFonts w:ascii="Arial" w:hAnsi="Arial" w:cs="Arial"/>
          <w:color w:val="000000" w:themeColor="text1"/>
          <w:sz w:val="24"/>
          <w:szCs w:val="24"/>
          <w:lang w:val="en-GB"/>
        </w:rPr>
      </w:pPr>
      <w:r>
        <w:rPr>
          <w:rFonts w:ascii="Arial" w:hAnsi="Arial" w:cs="Arial"/>
          <w:sz w:val="24"/>
          <w:szCs w:val="24"/>
        </w:rPr>
        <w:t>[</w:t>
      </w:r>
      <w:r w:rsidR="001C6480">
        <w:rPr>
          <w:rFonts w:ascii="Arial" w:hAnsi="Arial" w:cs="Arial"/>
          <w:sz w:val="24"/>
          <w:szCs w:val="24"/>
        </w:rPr>
        <w:t>8</w:t>
      </w:r>
      <w:r>
        <w:rPr>
          <w:rFonts w:ascii="Arial" w:hAnsi="Arial" w:cs="Arial"/>
          <w:sz w:val="24"/>
          <w:szCs w:val="24"/>
        </w:rPr>
        <w:t>]</w:t>
      </w:r>
      <w:r w:rsidR="001B2205">
        <w:rPr>
          <w:rFonts w:ascii="Arial" w:hAnsi="Arial" w:cs="Arial"/>
          <w:sz w:val="24"/>
          <w:szCs w:val="24"/>
        </w:rPr>
        <w:tab/>
        <w:t xml:space="preserve">It </w:t>
      </w:r>
      <w:r w:rsidR="00E81419">
        <w:rPr>
          <w:rFonts w:ascii="Arial" w:hAnsi="Arial" w:cs="Arial"/>
          <w:sz w:val="24"/>
          <w:szCs w:val="24"/>
        </w:rPr>
        <w:t>is on the above basis that the a</w:t>
      </w:r>
      <w:r w:rsidR="001B2205">
        <w:rPr>
          <w:rFonts w:ascii="Arial" w:hAnsi="Arial" w:cs="Arial"/>
          <w:sz w:val="24"/>
          <w:szCs w:val="24"/>
        </w:rPr>
        <w:t xml:space="preserve">pplicant instituted proceedings in the High Court and the parties concluded the proceedings by entering into a settlement </w:t>
      </w:r>
      <w:r w:rsidR="001B2205">
        <w:rPr>
          <w:rFonts w:ascii="Arial" w:hAnsi="Arial" w:cs="Arial"/>
          <w:sz w:val="24"/>
          <w:szCs w:val="24"/>
        </w:rPr>
        <w:lastRenderedPageBreak/>
        <w:t>agreement.</w:t>
      </w:r>
      <w:r w:rsidR="001B2205" w:rsidRPr="001B2205">
        <w:rPr>
          <w:rFonts w:ascii="Arial" w:hAnsi="Arial" w:cs="Arial"/>
          <w:color w:val="000000" w:themeColor="text1"/>
          <w:sz w:val="24"/>
          <w:szCs w:val="24"/>
          <w:lang w:val="en-GB"/>
        </w:rPr>
        <w:t xml:space="preserve"> </w:t>
      </w:r>
      <w:r w:rsidR="00E81419">
        <w:rPr>
          <w:rFonts w:ascii="Arial" w:hAnsi="Arial" w:cs="Arial"/>
          <w:color w:val="000000" w:themeColor="text1"/>
          <w:sz w:val="24"/>
          <w:szCs w:val="24"/>
          <w:lang w:val="en-GB"/>
        </w:rPr>
        <w:t>The f</w:t>
      </w:r>
      <w:r w:rsidR="001B2205">
        <w:rPr>
          <w:rFonts w:ascii="Arial" w:hAnsi="Arial" w:cs="Arial"/>
          <w:color w:val="000000" w:themeColor="text1"/>
          <w:sz w:val="24"/>
          <w:szCs w:val="24"/>
          <w:lang w:val="en-GB"/>
        </w:rPr>
        <w:t xml:space="preserve">irst </w:t>
      </w:r>
      <w:r w:rsidR="00E81419">
        <w:rPr>
          <w:rFonts w:ascii="Arial" w:hAnsi="Arial" w:cs="Arial"/>
          <w:color w:val="000000" w:themeColor="text1"/>
          <w:sz w:val="24"/>
          <w:szCs w:val="24"/>
          <w:lang w:val="en-GB"/>
        </w:rPr>
        <w:t>res</w:t>
      </w:r>
      <w:r w:rsidR="001B2205" w:rsidRPr="0062037E">
        <w:rPr>
          <w:rFonts w:ascii="Arial" w:hAnsi="Arial" w:cs="Arial"/>
          <w:color w:val="000000" w:themeColor="text1"/>
          <w:sz w:val="24"/>
          <w:szCs w:val="24"/>
          <w:lang w:val="en-GB"/>
        </w:rPr>
        <w:t>pondent failed to comply with the settlement agreement in that it failed to make payment as agreed in terms of the parties’ settlement agreement</w:t>
      </w:r>
      <w:r w:rsidR="001B2205">
        <w:rPr>
          <w:rFonts w:ascii="Arial" w:hAnsi="Arial" w:cs="Arial"/>
          <w:color w:val="000000" w:themeColor="text1"/>
          <w:sz w:val="24"/>
          <w:szCs w:val="24"/>
          <w:lang w:val="en-GB"/>
        </w:rPr>
        <w:t xml:space="preserve"> and therefore the </w:t>
      </w:r>
      <w:r w:rsidR="00E81419">
        <w:rPr>
          <w:rFonts w:ascii="Arial" w:hAnsi="Arial" w:cs="Arial"/>
          <w:color w:val="000000" w:themeColor="text1"/>
          <w:sz w:val="24"/>
          <w:szCs w:val="24"/>
          <w:lang w:val="en-GB"/>
        </w:rPr>
        <w:t>a</w:t>
      </w:r>
      <w:r w:rsidR="001B2205">
        <w:rPr>
          <w:rFonts w:ascii="Arial" w:hAnsi="Arial" w:cs="Arial"/>
          <w:color w:val="000000" w:themeColor="text1"/>
          <w:sz w:val="24"/>
          <w:szCs w:val="24"/>
          <w:lang w:val="en-GB"/>
        </w:rPr>
        <w:t>pplicant seeks an order for the cancellat</w:t>
      </w:r>
      <w:r w:rsidR="00E81419">
        <w:rPr>
          <w:rFonts w:ascii="Arial" w:hAnsi="Arial" w:cs="Arial"/>
          <w:color w:val="000000" w:themeColor="text1"/>
          <w:sz w:val="24"/>
          <w:szCs w:val="24"/>
          <w:lang w:val="en-GB"/>
        </w:rPr>
        <w:t>ion of the settlement agreement.</w:t>
      </w:r>
    </w:p>
    <w:p w:rsidR="00E81419" w:rsidRDefault="00E81419" w:rsidP="00E81419">
      <w:pPr>
        <w:widowControl w:val="0"/>
        <w:tabs>
          <w:tab w:val="left" w:pos="1181"/>
        </w:tabs>
        <w:autoSpaceDE w:val="0"/>
        <w:autoSpaceDN w:val="0"/>
        <w:spacing w:after="0" w:line="360" w:lineRule="auto"/>
        <w:ind w:right="115"/>
        <w:jc w:val="both"/>
        <w:rPr>
          <w:rFonts w:ascii="Arial" w:hAnsi="Arial" w:cs="Arial"/>
          <w:color w:val="000000" w:themeColor="text1"/>
          <w:sz w:val="24"/>
          <w:szCs w:val="24"/>
          <w:lang w:val="en-GB"/>
        </w:rPr>
      </w:pPr>
    </w:p>
    <w:p w:rsidR="00346C3C" w:rsidRPr="00E81419" w:rsidRDefault="00346C3C" w:rsidP="00E81419">
      <w:pPr>
        <w:widowControl w:val="0"/>
        <w:tabs>
          <w:tab w:val="left" w:pos="1181"/>
        </w:tabs>
        <w:autoSpaceDE w:val="0"/>
        <w:autoSpaceDN w:val="0"/>
        <w:spacing w:after="0" w:line="360" w:lineRule="auto"/>
        <w:ind w:right="115"/>
        <w:jc w:val="both"/>
        <w:rPr>
          <w:rFonts w:ascii="Arial" w:hAnsi="Arial" w:cs="Arial"/>
          <w:color w:val="000000" w:themeColor="text1"/>
          <w:sz w:val="24"/>
          <w:szCs w:val="24"/>
          <w:lang w:val="en-GB"/>
        </w:rPr>
      </w:pPr>
      <w:r w:rsidRPr="006417F2">
        <w:rPr>
          <w:rFonts w:ascii="Arial" w:eastAsia="Calibri" w:hAnsi="Arial" w:cs="Arial"/>
          <w:color w:val="000000" w:themeColor="text1"/>
          <w:sz w:val="24"/>
          <w:u w:val="single"/>
        </w:rPr>
        <w:t>Relief sought</w:t>
      </w:r>
    </w:p>
    <w:p w:rsidR="006417F2" w:rsidRPr="006417F2" w:rsidRDefault="006417F2" w:rsidP="00327AE9">
      <w:pPr>
        <w:spacing w:after="0" w:line="360" w:lineRule="auto"/>
        <w:jc w:val="both"/>
        <w:rPr>
          <w:rFonts w:ascii="Arial" w:eastAsia="Calibri" w:hAnsi="Arial" w:cs="Arial"/>
          <w:color w:val="000000" w:themeColor="text1"/>
          <w:sz w:val="24"/>
          <w:u w:val="single"/>
        </w:rPr>
      </w:pPr>
    </w:p>
    <w:p w:rsidR="00441B86" w:rsidRPr="00F66C1E" w:rsidRDefault="00F66C1E" w:rsidP="00441B86">
      <w:pPr>
        <w:pStyle w:val="rtejustify"/>
        <w:shd w:val="clear" w:color="auto" w:fill="FFFFFF"/>
        <w:spacing w:before="0" w:beforeAutospacing="0"/>
        <w:rPr>
          <w:rFonts w:ascii="Arial" w:hAnsi="Arial" w:cs="Arial"/>
          <w:color w:val="000000" w:themeColor="text1"/>
          <w:szCs w:val="22"/>
        </w:rPr>
      </w:pPr>
      <w:r w:rsidRPr="001B2205">
        <w:rPr>
          <w:rFonts w:ascii="Arial" w:hAnsi="Arial" w:cs="Arial"/>
          <w:color w:val="000000" w:themeColor="text1"/>
          <w:szCs w:val="22"/>
        </w:rPr>
        <w:t>[</w:t>
      </w:r>
      <w:r w:rsidR="001C6480">
        <w:rPr>
          <w:rFonts w:ascii="Arial" w:hAnsi="Arial" w:cs="Arial"/>
          <w:color w:val="000000" w:themeColor="text1"/>
          <w:szCs w:val="22"/>
        </w:rPr>
        <w:t>9</w:t>
      </w:r>
      <w:r w:rsidRPr="001B2205">
        <w:rPr>
          <w:rFonts w:ascii="Arial" w:hAnsi="Arial" w:cs="Arial"/>
          <w:color w:val="000000" w:themeColor="text1"/>
          <w:szCs w:val="22"/>
        </w:rPr>
        <w:t>]</w:t>
      </w:r>
      <w:r>
        <w:rPr>
          <w:rFonts w:ascii="Arial" w:hAnsi="Arial" w:cs="Arial"/>
          <w:color w:val="000000" w:themeColor="text1"/>
          <w:sz w:val="22"/>
          <w:szCs w:val="22"/>
        </w:rPr>
        <w:tab/>
      </w:r>
      <w:r w:rsidR="00441B86" w:rsidRPr="00F66C1E">
        <w:rPr>
          <w:rFonts w:ascii="Arial" w:hAnsi="Arial" w:cs="Arial"/>
          <w:color w:val="000000" w:themeColor="text1"/>
          <w:szCs w:val="22"/>
        </w:rPr>
        <w:t>The applicant seeks the following relief in his notice of motion:</w:t>
      </w:r>
    </w:p>
    <w:p w:rsidR="00441B86" w:rsidRDefault="00441B86" w:rsidP="00441B86">
      <w:pPr>
        <w:pStyle w:val="rtejustify"/>
        <w:shd w:val="clear" w:color="auto" w:fill="FFFFFF"/>
        <w:spacing w:before="0" w:beforeAutospacing="0" w:line="360" w:lineRule="auto"/>
        <w:ind w:firstLine="720"/>
        <w:jc w:val="both"/>
        <w:rPr>
          <w:rFonts w:ascii="Arial" w:hAnsi="Arial" w:cs="Arial"/>
          <w:color w:val="000000" w:themeColor="text1"/>
          <w:sz w:val="22"/>
          <w:szCs w:val="22"/>
          <w:lang w:val="en-GB"/>
        </w:rPr>
      </w:pPr>
      <w:r w:rsidRPr="00441B86">
        <w:rPr>
          <w:rFonts w:ascii="Arial" w:hAnsi="Arial" w:cs="Arial"/>
          <w:color w:val="000000" w:themeColor="text1"/>
          <w:sz w:val="22"/>
          <w:szCs w:val="22"/>
        </w:rPr>
        <w:t xml:space="preserve">‘1.   </w:t>
      </w:r>
      <w:r>
        <w:rPr>
          <w:rFonts w:ascii="Arial" w:hAnsi="Arial" w:cs="Arial"/>
          <w:color w:val="000000" w:themeColor="text1"/>
          <w:sz w:val="22"/>
          <w:szCs w:val="22"/>
          <w:lang w:val="en-GB"/>
        </w:rPr>
        <w:t>The first respondent breached the parties’ settlement agreement dated 28 October 2020 attached to the founding affidavit as JK1 and the amounted owed therein has now become due and payable.</w:t>
      </w:r>
    </w:p>
    <w:p w:rsidR="00441B86" w:rsidRDefault="00441B86" w:rsidP="00441B86">
      <w:pPr>
        <w:pStyle w:val="rtejustify"/>
        <w:shd w:val="clear" w:color="auto" w:fill="FFFFFF"/>
        <w:spacing w:before="0" w:beforeAutospacing="0" w:line="360" w:lineRule="auto"/>
        <w:jc w:val="both"/>
        <w:rPr>
          <w:rFonts w:ascii="Arial" w:hAnsi="Arial" w:cs="Arial"/>
          <w:color w:val="000000" w:themeColor="text1"/>
          <w:sz w:val="22"/>
          <w:szCs w:val="22"/>
          <w:lang w:val="en-GB"/>
        </w:rPr>
      </w:pPr>
      <w:r w:rsidRPr="00441B86">
        <w:rPr>
          <w:rFonts w:ascii="Arial" w:hAnsi="Arial" w:cs="Arial"/>
          <w:color w:val="000000" w:themeColor="text1"/>
          <w:sz w:val="22"/>
          <w:szCs w:val="22"/>
        </w:rPr>
        <w:t xml:space="preserve">2.    </w:t>
      </w:r>
      <w:r>
        <w:rPr>
          <w:rFonts w:ascii="Arial" w:hAnsi="Arial" w:cs="Arial"/>
          <w:color w:val="000000" w:themeColor="text1"/>
          <w:sz w:val="22"/>
          <w:szCs w:val="22"/>
          <w:lang w:val="en-GB"/>
        </w:rPr>
        <w:t>The applicant hereby terminates the parties’</w:t>
      </w:r>
      <w:r w:rsidR="00E81419">
        <w:rPr>
          <w:rFonts w:ascii="Arial" w:hAnsi="Arial" w:cs="Arial"/>
          <w:color w:val="000000" w:themeColor="text1"/>
          <w:sz w:val="22"/>
          <w:szCs w:val="22"/>
          <w:lang w:val="en-GB"/>
        </w:rPr>
        <w:t xml:space="preserve"> settlement agreement, and the f</w:t>
      </w:r>
      <w:r>
        <w:rPr>
          <w:rFonts w:ascii="Arial" w:hAnsi="Arial" w:cs="Arial"/>
          <w:color w:val="000000" w:themeColor="text1"/>
          <w:sz w:val="22"/>
          <w:szCs w:val="22"/>
          <w:lang w:val="en-GB"/>
        </w:rPr>
        <w:t>irst</w:t>
      </w:r>
      <w:r w:rsidR="00E81419">
        <w:rPr>
          <w:rFonts w:ascii="Arial" w:hAnsi="Arial" w:cs="Arial"/>
          <w:color w:val="000000" w:themeColor="text1"/>
          <w:sz w:val="22"/>
          <w:szCs w:val="22"/>
          <w:lang w:val="en-GB"/>
        </w:rPr>
        <w:t xml:space="preserve"> respondent is indebted to the a</w:t>
      </w:r>
      <w:r>
        <w:rPr>
          <w:rFonts w:ascii="Arial" w:hAnsi="Arial" w:cs="Arial"/>
          <w:color w:val="000000" w:themeColor="text1"/>
          <w:sz w:val="22"/>
          <w:szCs w:val="22"/>
          <w:lang w:val="en-GB"/>
        </w:rPr>
        <w:t>pplicant in the amount of N$ 340 293.00.</w:t>
      </w:r>
    </w:p>
    <w:p w:rsidR="00441B86" w:rsidRDefault="00441B86" w:rsidP="00441B86">
      <w:pPr>
        <w:pStyle w:val="rtejustify"/>
        <w:shd w:val="clear" w:color="auto" w:fill="FFFFFF"/>
        <w:spacing w:before="0" w:beforeAutospacing="0" w:line="360" w:lineRule="auto"/>
        <w:jc w:val="both"/>
        <w:rPr>
          <w:rFonts w:ascii="Arial" w:hAnsi="Arial" w:cs="Arial"/>
          <w:color w:val="000000" w:themeColor="text1"/>
          <w:sz w:val="22"/>
          <w:szCs w:val="22"/>
          <w:lang w:val="en-GB"/>
        </w:rPr>
      </w:pPr>
      <w:r w:rsidRPr="00441B86">
        <w:rPr>
          <w:rFonts w:ascii="Arial" w:hAnsi="Arial" w:cs="Arial"/>
          <w:color w:val="000000" w:themeColor="text1"/>
          <w:sz w:val="22"/>
          <w:szCs w:val="22"/>
        </w:rPr>
        <w:t xml:space="preserve">3.    </w:t>
      </w:r>
      <w:r>
        <w:rPr>
          <w:rFonts w:ascii="Arial" w:hAnsi="Arial" w:cs="Arial"/>
          <w:color w:val="000000" w:themeColor="text1"/>
          <w:sz w:val="22"/>
          <w:szCs w:val="22"/>
          <w:lang w:val="en-GB"/>
        </w:rPr>
        <w:t xml:space="preserve">The </w:t>
      </w:r>
      <w:r w:rsidR="00E81419">
        <w:rPr>
          <w:rFonts w:ascii="Arial" w:hAnsi="Arial" w:cs="Arial"/>
          <w:color w:val="000000" w:themeColor="text1"/>
          <w:sz w:val="22"/>
          <w:szCs w:val="22"/>
          <w:lang w:val="en-GB"/>
        </w:rPr>
        <w:t>first r</w:t>
      </w:r>
      <w:r>
        <w:rPr>
          <w:rFonts w:ascii="Arial" w:hAnsi="Arial" w:cs="Arial"/>
          <w:color w:val="000000" w:themeColor="text1"/>
          <w:sz w:val="22"/>
          <w:szCs w:val="22"/>
          <w:lang w:val="en-GB"/>
        </w:rPr>
        <w:t>espondent in terms of section 65 of the close Corporation Act 28 of 1988 is declared to be deemed not a juristic person in respect</w:t>
      </w:r>
      <w:r w:rsidR="00E81419">
        <w:rPr>
          <w:rFonts w:ascii="Arial" w:hAnsi="Arial" w:cs="Arial"/>
          <w:color w:val="000000" w:themeColor="text1"/>
          <w:sz w:val="22"/>
          <w:szCs w:val="22"/>
          <w:lang w:val="en-GB"/>
        </w:rPr>
        <w:t xml:space="preserve"> of the debt owed by it to the a</w:t>
      </w:r>
      <w:r>
        <w:rPr>
          <w:rFonts w:ascii="Arial" w:hAnsi="Arial" w:cs="Arial"/>
          <w:color w:val="000000" w:themeColor="text1"/>
          <w:sz w:val="22"/>
          <w:szCs w:val="22"/>
          <w:lang w:val="en-GB"/>
        </w:rPr>
        <w:t>pplicant in the amount of N$340 293.00 in terms of section 64 of the Close Corporation Act 28 of 1988.</w:t>
      </w:r>
    </w:p>
    <w:p w:rsidR="00441B86" w:rsidRDefault="00E81419" w:rsidP="00441B86">
      <w:pPr>
        <w:pStyle w:val="rtejustify"/>
        <w:shd w:val="clear" w:color="auto" w:fill="FFFFFF"/>
        <w:spacing w:before="0" w:beforeAutospacing="0"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4. The second r</w:t>
      </w:r>
      <w:r w:rsidR="00441B86">
        <w:rPr>
          <w:rFonts w:ascii="Arial" w:hAnsi="Arial" w:cs="Arial"/>
          <w:color w:val="000000" w:themeColor="text1"/>
          <w:sz w:val="22"/>
          <w:szCs w:val="22"/>
          <w:lang w:val="en-GB"/>
        </w:rPr>
        <w:t>espondent is personal</w:t>
      </w:r>
      <w:r>
        <w:rPr>
          <w:rFonts w:ascii="Arial" w:hAnsi="Arial" w:cs="Arial"/>
          <w:color w:val="000000" w:themeColor="text1"/>
          <w:sz w:val="22"/>
          <w:szCs w:val="22"/>
          <w:lang w:val="en-GB"/>
        </w:rPr>
        <w:t>ly liable for the debts of the first r</w:t>
      </w:r>
      <w:r w:rsidR="00441B86">
        <w:rPr>
          <w:rFonts w:ascii="Arial" w:hAnsi="Arial" w:cs="Arial"/>
          <w:color w:val="000000" w:themeColor="text1"/>
          <w:sz w:val="22"/>
          <w:szCs w:val="22"/>
          <w:lang w:val="en-GB"/>
        </w:rPr>
        <w:t xml:space="preserve">espondent to the </w:t>
      </w:r>
      <w:r>
        <w:rPr>
          <w:rFonts w:ascii="Arial" w:hAnsi="Arial" w:cs="Arial"/>
          <w:color w:val="000000" w:themeColor="text1"/>
          <w:sz w:val="22"/>
          <w:szCs w:val="22"/>
          <w:lang w:val="en-GB"/>
        </w:rPr>
        <w:t>a</w:t>
      </w:r>
      <w:r w:rsidR="00441B86">
        <w:rPr>
          <w:rFonts w:ascii="Arial" w:hAnsi="Arial" w:cs="Arial"/>
          <w:color w:val="000000" w:themeColor="text1"/>
          <w:sz w:val="22"/>
          <w:szCs w:val="22"/>
          <w:lang w:val="en-GB"/>
        </w:rPr>
        <w:t xml:space="preserve">pplicant in the amount of N$ 340 293.00 in terms of section 64 of the Close Corporation Act 28 of 1988. </w:t>
      </w:r>
    </w:p>
    <w:p w:rsidR="00441B86" w:rsidRPr="00441B86" w:rsidRDefault="00441B86" w:rsidP="00441B86">
      <w:pPr>
        <w:pStyle w:val="rtejustify"/>
        <w:shd w:val="clear" w:color="auto" w:fill="FFFFFF"/>
        <w:spacing w:before="0" w:beforeAutospacing="0"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5. Interest in the amount of N$340 293.00 at a rate of 20% per annum from the date of judgment. Further and alternative relief.</w:t>
      </w:r>
    </w:p>
    <w:p w:rsidR="005A4A82" w:rsidRPr="00215CC9" w:rsidRDefault="00441B86" w:rsidP="00215CC9">
      <w:pPr>
        <w:pStyle w:val="rtejustify"/>
        <w:shd w:val="clear" w:color="auto" w:fill="FFFFFF"/>
        <w:spacing w:before="0" w:beforeAutospacing="0" w:line="360" w:lineRule="auto"/>
        <w:jc w:val="both"/>
        <w:rPr>
          <w:rFonts w:ascii="Arial" w:hAnsi="Arial" w:cs="Arial"/>
          <w:color w:val="000000" w:themeColor="text1"/>
          <w:sz w:val="22"/>
          <w:szCs w:val="22"/>
        </w:rPr>
      </w:pPr>
      <w:r>
        <w:rPr>
          <w:rFonts w:ascii="Arial" w:hAnsi="Arial" w:cs="Arial"/>
          <w:color w:val="000000" w:themeColor="text1"/>
          <w:sz w:val="22"/>
          <w:szCs w:val="22"/>
          <w:lang w:val="en-GB"/>
        </w:rPr>
        <w:t>6.</w:t>
      </w:r>
      <w:r w:rsidR="00215CC9">
        <w:rPr>
          <w:rFonts w:ascii="Arial" w:hAnsi="Arial" w:cs="Arial"/>
          <w:color w:val="000000" w:themeColor="text1"/>
          <w:sz w:val="22"/>
          <w:szCs w:val="22"/>
          <w:lang w:val="en-GB"/>
        </w:rPr>
        <w:t xml:space="preserve"> </w:t>
      </w:r>
      <w:r w:rsidRPr="00441B86">
        <w:rPr>
          <w:rFonts w:ascii="Arial" w:hAnsi="Arial" w:cs="Arial"/>
          <w:color w:val="000000" w:themeColor="text1"/>
          <w:sz w:val="22"/>
          <w:szCs w:val="22"/>
        </w:rPr>
        <w:t>Costs of suit</w:t>
      </w:r>
      <w:r>
        <w:rPr>
          <w:rFonts w:ascii="Arial" w:hAnsi="Arial" w:cs="Arial"/>
          <w:color w:val="000000" w:themeColor="text1"/>
          <w:sz w:val="22"/>
          <w:szCs w:val="22"/>
          <w:lang w:val="en-GB"/>
        </w:rPr>
        <w:t>s</w:t>
      </w:r>
      <w:r w:rsidRPr="00441B86">
        <w:rPr>
          <w:rFonts w:ascii="Arial" w:hAnsi="Arial" w:cs="Arial"/>
          <w:color w:val="000000" w:themeColor="text1"/>
          <w:sz w:val="22"/>
          <w:szCs w:val="22"/>
        </w:rPr>
        <w:t>.’</w:t>
      </w:r>
    </w:p>
    <w:p w:rsidR="00346C3C" w:rsidRPr="007502B5" w:rsidRDefault="00346C3C" w:rsidP="00890D63">
      <w:pPr>
        <w:spacing w:after="0" w:line="240" w:lineRule="exact"/>
        <w:jc w:val="both"/>
        <w:rPr>
          <w:rFonts w:ascii="Arial" w:eastAsia="Calibri" w:hAnsi="Arial" w:cs="Arial"/>
          <w:color w:val="000000" w:themeColor="text1"/>
          <w:sz w:val="24"/>
          <w:u w:val="single"/>
        </w:rPr>
      </w:pPr>
      <w:r w:rsidRPr="007502B5">
        <w:rPr>
          <w:rFonts w:ascii="Arial" w:eastAsia="Calibri" w:hAnsi="Arial" w:cs="Arial"/>
          <w:color w:val="000000" w:themeColor="text1"/>
          <w:sz w:val="24"/>
          <w:u w:val="single"/>
        </w:rPr>
        <w:t>Applicant’s case</w:t>
      </w:r>
    </w:p>
    <w:p w:rsidR="00080D88" w:rsidRPr="007502B5" w:rsidRDefault="00080D88" w:rsidP="00327AE9">
      <w:pPr>
        <w:spacing w:after="0" w:line="360" w:lineRule="auto"/>
        <w:jc w:val="both"/>
        <w:rPr>
          <w:rFonts w:ascii="Arial" w:eastAsia="Calibri" w:hAnsi="Arial" w:cs="Arial"/>
          <w:color w:val="000000" w:themeColor="text1"/>
          <w:sz w:val="24"/>
          <w:u w:val="single"/>
        </w:rPr>
      </w:pPr>
    </w:p>
    <w:p w:rsidR="00E81419" w:rsidRPr="007502B5" w:rsidRDefault="001C6480" w:rsidP="007B7850">
      <w:pPr>
        <w:pStyle w:val="rtejustify"/>
        <w:shd w:val="clear" w:color="auto" w:fill="FFFFFF"/>
        <w:spacing w:before="0" w:beforeAutospacing="0" w:line="360" w:lineRule="auto"/>
        <w:jc w:val="both"/>
        <w:rPr>
          <w:rFonts w:ascii="Arial" w:hAnsi="Arial" w:cs="Arial"/>
          <w:color w:val="000000" w:themeColor="text1"/>
          <w:szCs w:val="22"/>
          <w:lang w:val="en-GB"/>
        </w:rPr>
      </w:pPr>
      <w:r>
        <w:rPr>
          <w:rFonts w:ascii="Arial" w:hAnsi="Arial" w:cs="Arial"/>
          <w:color w:val="000000" w:themeColor="text1"/>
          <w:szCs w:val="22"/>
        </w:rPr>
        <w:t>[10</w:t>
      </w:r>
      <w:r w:rsidR="00291E85" w:rsidRPr="007502B5">
        <w:rPr>
          <w:rFonts w:ascii="Arial" w:hAnsi="Arial" w:cs="Arial"/>
          <w:color w:val="000000" w:themeColor="text1"/>
          <w:szCs w:val="22"/>
        </w:rPr>
        <w:t>]        It is the applicant’s case that</w:t>
      </w:r>
      <w:r w:rsidR="00E81419">
        <w:rPr>
          <w:rFonts w:ascii="Arial" w:hAnsi="Arial" w:cs="Arial"/>
          <w:color w:val="000000" w:themeColor="text1"/>
          <w:szCs w:val="22"/>
          <w:lang w:val="en-GB"/>
        </w:rPr>
        <w:t xml:space="preserve"> the s</w:t>
      </w:r>
      <w:r w:rsidR="007B7850" w:rsidRPr="007502B5">
        <w:rPr>
          <w:rFonts w:ascii="Arial" w:hAnsi="Arial" w:cs="Arial"/>
          <w:color w:val="000000" w:themeColor="text1"/>
          <w:szCs w:val="22"/>
          <w:lang w:val="en-GB"/>
        </w:rPr>
        <w:t>econd respond</w:t>
      </w:r>
      <w:r w:rsidR="00E81419">
        <w:rPr>
          <w:rFonts w:ascii="Arial" w:hAnsi="Arial" w:cs="Arial"/>
          <w:color w:val="000000" w:themeColor="text1"/>
          <w:szCs w:val="22"/>
          <w:lang w:val="en-GB"/>
        </w:rPr>
        <w:t>ent was the sole member of the f</w:t>
      </w:r>
      <w:r w:rsidR="007B7850" w:rsidRPr="007502B5">
        <w:rPr>
          <w:rFonts w:ascii="Arial" w:hAnsi="Arial" w:cs="Arial"/>
          <w:color w:val="000000" w:themeColor="text1"/>
          <w:szCs w:val="22"/>
          <w:lang w:val="en-GB"/>
        </w:rPr>
        <w:t xml:space="preserve">irst </w:t>
      </w:r>
      <w:r w:rsidR="00E81419">
        <w:rPr>
          <w:rFonts w:ascii="Arial" w:hAnsi="Arial" w:cs="Arial"/>
          <w:color w:val="000000" w:themeColor="text1"/>
          <w:szCs w:val="22"/>
          <w:lang w:val="en-GB"/>
        </w:rPr>
        <w:t>r</w:t>
      </w:r>
      <w:r w:rsidR="007B7850" w:rsidRPr="007502B5">
        <w:rPr>
          <w:rFonts w:ascii="Arial" w:hAnsi="Arial" w:cs="Arial"/>
          <w:color w:val="000000" w:themeColor="text1"/>
          <w:szCs w:val="22"/>
          <w:lang w:val="en-GB"/>
        </w:rPr>
        <w:t xml:space="preserve">espondent and acted for and represented the </w:t>
      </w:r>
      <w:r w:rsidR="00E81419">
        <w:rPr>
          <w:rFonts w:ascii="Arial" w:hAnsi="Arial" w:cs="Arial"/>
          <w:color w:val="000000" w:themeColor="text1"/>
          <w:szCs w:val="22"/>
          <w:lang w:val="en-GB"/>
        </w:rPr>
        <w:t>f</w:t>
      </w:r>
      <w:r w:rsidR="007B7850" w:rsidRPr="007502B5">
        <w:rPr>
          <w:rFonts w:ascii="Arial" w:hAnsi="Arial" w:cs="Arial"/>
          <w:color w:val="000000" w:themeColor="text1"/>
          <w:szCs w:val="22"/>
          <w:lang w:val="en-GB"/>
        </w:rPr>
        <w:t xml:space="preserve">irst respondent prior to entering into the settlement agreement and afterwards. </w:t>
      </w:r>
    </w:p>
    <w:p w:rsidR="00291E85" w:rsidRDefault="007B7850" w:rsidP="00890D63">
      <w:pPr>
        <w:pStyle w:val="rtejustify"/>
        <w:shd w:val="clear" w:color="auto" w:fill="FFFFFF"/>
        <w:spacing w:before="0" w:beforeAutospacing="0" w:line="360" w:lineRule="auto"/>
        <w:jc w:val="both"/>
        <w:rPr>
          <w:rFonts w:ascii="Arial" w:hAnsi="Arial" w:cs="Arial"/>
          <w:color w:val="000000" w:themeColor="text1"/>
          <w:szCs w:val="22"/>
          <w:lang w:val="en-GB"/>
        </w:rPr>
      </w:pPr>
      <w:r w:rsidRPr="007502B5">
        <w:rPr>
          <w:rFonts w:ascii="Arial" w:hAnsi="Arial" w:cs="Arial"/>
          <w:color w:val="000000" w:themeColor="text1"/>
          <w:szCs w:val="22"/>
          <w:lang w:val="en-GB"/>
        </w:rPr>
        <w:t>[</w:t>
      </w:r>
      <w:r w:rsidR="00F66C1E" w:rsidRPr="007502B5">
        <w:rPr>
          <w:rFonts w:ascii="Arial" w:hAnsi="Arial" w:cs="Arial"/>
          <w:color w:val="000000" w:themeColor="text1"/>
          <w:szCs w:val="22"/>
          <w:lang w:val="en-GB"/>
        </w:rPr>
        <w:t>1</w:t>
      </w:r>
      <w:r w:rsidR="001C6480">
        <w:rPr>
          <w:rFonts w:ascii="Arial" w:hAnsi="Arial" w:cs="Arial"/>
          <w:color w:val="000000" w:themeColor="text1"/>
          <w:szCs w:val="22"/>
          <w:lang w:val="en-GB"/>
        </w:rPr>
        <w:t>1</w:t>
      </w:r>
      <w:r w:rsidRPr="007502B5">
        <w:rPr>
          <w:rFonts w:ascii="Arial" w:hAnsi="Arial" w:cs="Arial"/>
          <w:color w:val="000000" w:themeColor="text1"/>
          <w:szCs w:val="22"/>
          <w:lang w:val="en-GB"/>
        </w:rPr>
        <w:t xml:space="preserve">] The applicant contends </w:t>
      </w:r>
      <w:r w:rsidR="00080D88" w:rsidRPr="007502B5">
        <w:rPr>
          <w:rFonts w:ascii="Arial" w:hAnsi="Arial" w:cs="Arial"/>
          <w:color w:val="000000" w:themeColor="text1"/>
          <w:szCs w:val="22"/>
          <w:lang w:val="en-GB"/>
        </w:rPr>
        <w:t>that it</w:t>
      </w:r>
      <w:r w:rsidR="004E4F52" w:rsidRPr="007502B5">
        <w:rPr>
          <w:rFonts w:ascii="Arial" w:hAnsi="Arial" w:cs="Arial"/>
          <w:color w:val="000000" w:themeColor="text1"/>
          <w:szCs w:val="22"/>
          <w:lang w:val="en-GB"/>
        </w:rPr>
        <w:t xml:space="preserve"> entered into a settlement agreement with the </w:t>
      </w:r>
      <w:r w:rsidR="00E81419">
        <w:rPr>
          <w:rFonts w:ascii="Arial" w:hAnsi="Arial" w:cs="Arial"/>
          <w:color w:val="000000" w:themeColor="text1"/>
          <w:szCs w:val="22"/>
          <w:lang w:val="en-GB"/>
        </w:rPr>
        <w:t>first respondent in which the f</w:t>
      </w:r>
      <w:r w:rsidR="004E4F52" w:rsidRPr="007502B5">
        <w:rPr>
          <w:rFonts w:ascii="Arial" w:hAnsi="Arial" w:cs="Arial"/>
          <w:color w:val="000000" w:themeColor="text1"/>
          <w:szCs w:val="22"/>
          <w:lang w:val="en-GB"/>
        </w:rPr>
        <w:t>irst res</w:t>
      </w:r>
      <w:r w:rsidR="00F41076">
        <w:rPr>
          <w:rFonts w:ascii="Arial" w:hAnsi="Arial" w:cs="Arial"/>
          <w:color w:val="000000" w:themeColor="text1"/>
          <w:szCs w:val="22"/>
          <w:lang w:val="en-GB"/>
        </w:rPr>
        <w:t>pondent would pay an amount of</w:t>
      </w:r>
      <w:r w:rsidR="004E4F52" w:rsidRPr="007502B5">
        <w:rPr>
          <w:rFonts w:ascii="Arial" w:hAnsi="Arial" w:cs="Arial"/>
          <w:color w:val="000000" w:themeColor="text1"/>
          <w:szCs w:val="22"/>
          <w:lang w:val="en-GB"/>
        </w:rPr>
        <w:t xml:space="preserve"> N$340,293.00 to the </w:t>
      </w:r>
      <w:r w:rsidR="00E81419">
        <w:rPr>
          <w:rFonts w:ascii="Arial" w:hAnsi="Arial" w:cs="Arial"/>
          <w:color w:val="000000" w:themeColor="text1"/>
          <w:szCs w:val="22"/>
          <w:lang w:val="en-GB"/>
        </w:rPr>
        <w:t>a</w:t>
      </w:r>
      <w:r w:rsidR="004E4F52" w:rsidRPr="007502B5">
        <w:rPr>
          <w:rFonts w:ascii="Arial" w:hAnsi="Arial" w:cs="Arial"/>
          <w:color w:val="000000" w:themeColor="text1"/>
          <w:szCs w:val="22"/>
          <w:lang w:val="en-GB"/>
        </w:rPr>
        <w:t>pplicant in four annual instalments</w:t>
      </w:r>
      <w:r w:rsidR="00291E85" w:rsidRPr="007502B5">
        <w:rPr>
          <w:rFonts w:ascii="Arial" w:hAnsi="Arial" w:cs="Arial"/>
          <w:color w:val="000000" w:themeColor="text1"/>
          <w:szCs w:val="22"/>
        </w:rPr>
        <w:t>.</w:t>
      </w:r>
      <w:r w:rsidR="004E4F52" w:rsidRPr="007502B5">
        <w:rPr>
          <w:rFonts w:ascii="Arial" w:hAnsi="Arial" w:cs="Arial"/>
          <w:color w:val="000000" w:themeColor="text1"/>
          <w:szCs w:val="22"/>
          <w:lang w:val="en-GB"/>
        </w:rPr>
        <w:t xml:space="preserve">  The parties settlement agreement was made an order of court.  The </w:t>
      </w:r>
      <w:r w:rsidR="00E81419">
        <w:rPr>
          <w:rFonts w:ascii="Arial" w:hAnsi="Arial" w:cs="Arial"/>
          <w:color w:val="000000" w:themeColor="text1"/>
          <w:szCs w:val="22"/>
          <w:lang w:val="en-GB"/>
        </w:rPr>
        <w:t>f</w:t>
      </w:r>
      <w:r w:rsidR="004E4F52" w:rsidRPr="007502B5">
        <w:rPr>
          <w:rFonts w:ascii="Arial" w:hAnsi="Arial" w:cs="Arial"/>
          <w:color w:val="000000" w:themeColor="text1"/>
          <w:szCs w:val="22"/>
          <w:lang w:val="en-GB"/>
        </w:rPr>
        <w:t xml:space="preserve">irst </w:t>
      </w:r>
      <w:r w:rsidR="00E81419">
        <w:rPr>
          <w:rFonts w:ascii="Arial" w:hAnsi="Arial" w:cs="Arial"/>
          <w:color w:val="000000" w:themeColor="text1"/>
          <w:szCs w:val="22"/>
          <w:lang w:val="en-GB"/>
        </w:rPr>
        <w:t>r</w:t>
      </w:r>
      <w:r w:rsidR="004E4F52" w:rsidRPr="007502B5">
        <w:rPr>
          <w:rFonts w:ascii="Arial" w:hAnsi="Arial" w:cs="Arial"/>
          <w:color w:val="000000" w:themeColor="text1"/>
          <w:szCs w:val="22"/>
          <w:lang w:val="en-GB"/>
        </w:rPr>
        <w:t>espondent breached the settlement agreement in that in failed to make payment and despite demand failed to make payment to date.</w:t>
      </w:r>
      <w:r w:rsidR="00E81419">
        <w:rPr>
          <w:rFonts w:ascii="Arial" w:hAnsi="Arial" w:cs="Arial"/>
          <w:color w:val="000000" w:themeColor="text1"/>
          <w:szCs w:val="22"/>
          <w:lang w:val="en-GB"/>
        </w:rPr>
        <w:t xml:space="preserve"> </w:t>
      </w:r>
    </w:p>
    <w:p w:rsidR="004E4F52" w:rsidRDefault="00291E85" w:rsidP="00890D63">
      <w:pPr>
        <w:pStyle w:val="rtejustify"/>
        <w:shd w:val="clear" w:color="auto" w:fill="FFFFFF"/>
        <w:spacing w:before="0" w:beforeAutospacing="0" w:line="360" w:lineRule="auto"/>
        <w:jc w:val="both"/>
        <w:rPr>
          <w:rFonts w:ascii="Arial" w:hAnsi="Arial" w:cs="Arial"/>
          <w:color w:val="000000" w:themeColor="text1"/>
          <w:szCs w:val="22"/>
          <w:lang w:val="en-GB"/>
        </w:rPr>
      </w:pPr>
      <w:r w:rsidRPr="007502B5">
        <w:rPr>
          <w:rFonts w:ascii="Arial" w:hAnsi="Arial" w:cs="Arial"/>
          <w:color w:val="000000" w:themeColor="text1"/>
          <w:szCs w:val="22"/>
        </w:rPr>
        <w:lastRenderedPageBreak/>
        <w:t>[</w:t>
      </w:r>
      <w:r w:rsidR="00F66C1E" w:rsidRPr="007502B5">
        <w:rPr>
          <w:rFonts w:ascii="Arial" w:hAnsi="Arial" w:cs="Arial"/>
          <w:color w:val="000000" w:themeColor="text1"/>
          <w:szCs w:val="22"/>
        </w:rPr>
        <w:t>1</w:t>
      </w:r>
      <w:r w:rsidR="001C6480">
        <w:rPr>
          <w:rFonts w:ascii="Arial" w:hAnsi="Arial" w:cs="Arial"/>
          <w:color w:val="000000" w:themeColor="text1"/>
          <w:szCs w:val="22"/>
        </w:rPr>
        <w:t>2</w:t>
      </w:r>
      <w:r w:rsidRPr="007502B5">
        <w:rPr>
          <w:rFonts w:ascii="Arial" w:hAnsi="Arial" w:cs="Arial"/>
          <w:color w:val="000000" w:themeColor="text1"/>
          <w:szCs w:val="22"/>
        </w:rPr>
        <w:t xml:space="preserve">]        The applicant </w:t>
      </w:r>
      <w:r w:rsidR="004E4F52" w:rsidRPr="007502B5">
        <w:rPr>
          <w:rFonts w:ascii="Arial" w:hAnsi="Arial" w:cs="Arial"/>
          <w:color w:val="000000" w:themeColor="text1"/>
          <w:szCs w:val="22"/>
          <w:lang w:val="en-GB"/>
        </w:rPr>
        <w:t xml:space="preserve">claims that in terms of the settlement agreement, it was entitled to claim the full amount of N$340.293.00 which became due and payable. In an attempt to recover the full amount, the applicant issued a writ of execution that was met with a </w:t>
      </w:r>
      <w:r w:rsidR="004E4F52" w:rsidRPr="007502B5">
        <w:rPr>
          <w:rFonts w:ascii="Arial" w:hAnsi="Arial" w:cs="Arial"/>
          <w:i/>
          <w:iCs/>
          <w:color w:val="000000" w:themeColor="text1"/>
          <w:szCs w:val="22"/>
          <w:lang w:val="en-GB"/>
        </w:rPr>
        <w:t>nula bona</w:t>
      </w:r>
      <w:r w:rsidR="004E4F52" w:rsidRPr="007502B5">
        <w:rPr>
          <w:rFonts w:ascii="Arial" w:hAnsi="Arial" w:cs="Arial"/>
          <w:color w:val="000000" w:themeColor="text1"/>
          <w:szCs w:val="22"/>
          <w:lang w:val="en-GB"/>
        </w:rPr>
        <w:t xml:space="preserve"> return.</w:t>
      </w:r>
    </w:p>
    <w:p w:rsidR="004E4F52" w:rsidRDefault="004E4F52" w:rsidP="00291E85">
      <w:pPr>
        <w:pStyle w:val="rtejustify"/>
        <w:shd w:val="clear" w:color="auto" w:fill="FFFFFF"/>
        <w:spacing w:before="0" w:beforeAutospacing="0" w:line="360" w:lineRule="auto"/>
        <w:jc w:val="both"/>
        <w:rPr>
          <w:rFonts w:ascii="Arial" w:hAnsi="Arial" w:cs="Arial"/>
          <w:color w:val="000000" w:themeColor="text1"/>
          <w:szCs w:val="22"/>
          <w:lang w:val="en-GB"/>
        </w:rPr>
      </w:pPr>
      <w:r w:rsidRPr="007502B5">
        <w:rPr>
          <w:rFonts w:ascii="Arial" w:hAnsi="Arial" w:cs="Arial"/>
          <w:color w:val="000000" w:themeColor="text1"/>
          <w:szCs w:val="22"/>
          <w:lang w:val="en-GB"/>
        </w:rPr>
        <w:t>[</w:t>
      </w:r>
      <w:r w:rsidR="00F66C1E" w:rsidRPr="007502B5">
        <w:rPr>
          <w:rFonts w:ascii="Arial" w:hAnsi="Arial" w:cs="Arial"/>
          <w:color w:val="000000" w:themeColor="text1"/>
          <w:szCs w:val="22"/>
          <w:lang w:val="en-GB"/>
        </w:rPr>
        <w:t>1</w:t>
      </w:r>
      <w:r w:rsidR="001C6480">
        <w:rPr>
          <w:rFonts w:ascii="Arial" w:hAnsi="Arial" w:cs="Arial"/>
          <w:color w:val="000000" w:themeColor="text1"/>
          <w:szCs w:val="22"/>
          <w:lang w:val="en-GB"/>
        </w:rPr>
        <w:t>3</w:t>
      </w:r>
      <w:r w:rsidRPr="007502B5">
        <w:rPr>
          <w:rFonts w:ascii="Arial" w:hAnsi="Arial" w:cs="Arial"/>
          <w:color w:val="000000" w:themeColor="text1"/>
          <w:szCs w:val="22"/>
          <w:lang w:val="en-GB"/>
        </w:rPr>
        <w:t>]</w:t>
      </w:r>
      <w:r w:rsidRPr="007502B5">
        <w:rPr>
          <w:rFonts w:ascii="Arial" w:hAnsi="Arial" w:cs="Arial"/>
          <w:color w:val="000000" w:themeColor="text1"/>
          <w:szCs w:val="22"/>
          <w:lang w:val="en-GB"/>
        </w:rPr>
        <w:tab/>
        <w:t xml:space="preserve"> </w:t>
      </w:r>
      <w:r w:rsidR="00AF4E20" w:rsidRPr="007502B5">
        <w:rPr>
          <w:rFonts w:ascii="Arial" w:hAnsi="Arial" w:cs="Arial"/>
          <w:color w:val="000000" w:themeColor="text1"/>
          <w:szCs w:val="22"/>
          <w:lang w:val="en-GB"/>
        </w:rPr>
        <w:t>T</w:t>
      </w:r>
      <w:r w:rsidRPr="007502B5">
        <w:rPr>
          <w:rFonts w:ascii="Arial" w:hAnsi="Arial" w:cs="Arial"/>
          <w:color w:val="000000" w:themeColor="text1"/>
          <w:szCs w:val="22"/>
          <w:lang w:val="en-GB"/>
        </w:rPr>
        <w:t xml:space="preserve">he applicant </w:t>
      </w:r>
      <w:r w:rsidR="00AF4E20" w:rsidRPr="007502B5">
        <w:rPr>
          <w:rFonts w:ascii="Arial" w:hAnsi="Arial" w:cs="Arial"/>
          <w:color w:val="000000" w:themeColor="text1"/>
          <w:szCs w:val="22"/>
          <w:lang w:val="en-GB"/>
        </w:rPr>
        <w:t xml:space="preserve">complains that all efforts to have the </w:t>
      </w:r>
      <w:r w:rsidR="00E81419">
        <w:rPr>
          <w:rFonts w:ascii="Arial" w:hAnsi="Arial" w:cs="Arial"/>
          <w:color w:val="000000" w:themeColor="text1"/>
          <w:szCs w:val="22"/>
          <w:lang w:val="en-GB"/>
        </w:rPr>
        <w:t>f</w:t>
      </w:r>
      <w:r w:rsidR="00AF4E20" w:rsidRPr="007502B5">
        <w:rPr>
          <w:rFonts w:ascii="Arial" w:hAnsi="Arial" w:cs="Arial"/>
          <w:color w:val="000000" w:themeColor="text1"/>
          <w:szCs w:val="22"/>
          <w:lang w:val="en-GB"/>
        </w:rPr>
        <w:t xml:space="preserve">irst </w:t>
      </w:r>
      <w:r w:rsidR="00E81419">
        <w:rPr>
          <w:rFonts w:ascii="Arial" w:hAnsi="Arial" w:cs="Arial"/>
          <w:color w:val="000000" w:themeColor="text1"/>
          <w:szCs w:val="22"/>
          <w:lang w:val="en-GB"/>
        </w:rPr>
        <w:t>r</w:t>
      </w:r>
      <w:r w:rsidR="00AF4E20" w:rsidRPr="007502B5">
        <w:rPr>
          <w:rFonts w:ascii="Arial" w:hAnsi="Arial" w:cs="Arial"/>
          <w:color w:val="000000" w:themeColor="text1"/>
          <w:szCs w:val="22"/>
          <w:lang w:val="en-GB"/>
        </w:rPr>
        <w:t xml:space="preserve">espondent comply with the terms of the agreement has been fruitless and the </w:t>
      </w:r>
      <w:r w:rsidR="00E81419">
        <w:rPr>
          <w:rFonts w:ascii="Arial" w:hAnsi="Arial" w:cs="Arial"/>
          <w:color w:val="000000" w:themeColor="text1"/>
          <w:szCs w:val="22"/>
          <w:lang w:val="en-GB"/>
        </w:rPr>
        <w:t>s</w:t>
      </w:r>
      <w:r w:rsidR="00AF4E20" w:rsidRPr="007502B5">
        <w:rPr>
          <w:rFonts w:ascii="Arial" w:hAnsi="Arial" w:cs="Arial"/>
          <w:color w:val="000000" w:themeColor="text1"/>
          <w:szCs w:val="22"/>
          <w:lang w:val="en-GB"/>
        </w:rPr>
        <w:t xml:space="preserve">econd respondent has been unresponsive to the applicants calls and text messages, and thus the applicant has no access to the </w:t>
      </w:r>
      <w:r w:rsidR="00E81419">
        <w:rPr>
          <w:rFonts w:ascii="Arial" w:hAnsi="Arial" w:cs="Arial"/>
          <w:color w:val="000000" w:themeColor="text1"/>
          <w:szCs w:val="22"/>
          <w:lang w:val="en-GB"/>
        </w:rPr>
        <w:t>s</w:t>
      </w:r>
      <w:r w:rsidR="00AF4E20" w:rsidRPr="007502B5">
        <w:rPr>
          <w:rFonts w:ascii="Arial" w:hAnsi="Arial" w:cs="Arial"/>
          <w:color w:val="000000" w:themeColor="text1"/>
          <w:szCs w:val="22"/>
          <w:lang w:val="en-GB"/>
        </w:rPr>
        <w:t xml:space="preserve">econd respondent. The applicant therefore </w:t>
      </w:r>
      <w:r w:rsidR="006A06FE">
        <w:rPr>
          <w:rFonts w:ascii="Arial" w:hAnsi="Arial" w:cs="Arial"/>
          <w:color w:val="000000" w:themeColor="text1"/>
          <w:szCs w:val="22"/>
          <w:lang w:val="en-GB"/>
        </w:rPr>
        <w:t xml:space="preserve">is resorting to the </w:t>
      </w:r>
      <w:r w:rsidR="00AF4E20" w:rsidRPr="007502B5">
        <w:rPr>
          <w:rFonts w:ascii="Arial" w:hAnsi="Arial" w:cs="Arial"/>
          <w:color w:val="000000" w:themeColor="text1"/>
          <w:szCs w:val="22"/>
          <w:lang w:val="en-GB"/>
        </w:rPr>
        <w:t>terminat</w:t>
      </w:r>
      <w:r w:rsidR="006A06FE">
        <w:rPr>
          <w:rFonts w:ascii="Arial" w:hAnsi="Arial" w:cs="Arial"/>
          <w:color w:val="000000" w:themeColor="text1"/>
          <w:szCs w:val="22"/>
          <w:lang w:val="en-GB"/>
        </w:rPr>
        <w:t xml:space="preserve">ion of the </w:t>
      </w:r>
      <w:r w:rsidR="00AF4E20" w:rsidRPr="007502B5">
        <w:rPr>
          <w:rFonts w:ascii="Arial" w:hAnsi="Arial" w:cs="Arial"/>
          <w:color w:val="000000" w:themeColor="text1"/>
          <w:szCs w:val="22"/>
          <w:lang w:val="en-GB"/>
        </w:rPr>
        <w:t xml:space="preserve">parties’ settlement agreement as a result of the breach of agreement and demands payment of the full settlement amount. </w:t>
      </w:r>
    </w:p>
    <w:p w:rsidR="00291E85" w:rsidRDefault="00F66C1E" w:rsidP="00291E85">
      <w:pPr>
        <w:pStyle w:val="rtejustify"/>
        <w:shd w:val="clear" w:color="auto" w:fill="FFFFFF"/>
        <w:spacing w:before="0" w:beforeAutospacing="0" w:line="360" w:lineRule="auto"/>
        <w:jc w:val="both"/>
        <w:rPr>
          <w:rFonts w:ascii="Arial" w:hAnsi="Arial" w:cs="Arial"/>
          <w:color w:val="000000" w:themeColor="text1"/>
          <w:szCs w:val="22"/>
          <w:lang w:val="en-GB"/>
        </w:rPr>
      </w:pPr>
      <w:r w:rsidRPr="007502B5">
        <w:rPr>
          <w:rFonts w:ascii="Arial" w:hAnsi="Arial" w:cs="Arial"/>
          <w:color w:val="000000" w:themeColor="text1"/>
          <w:szCs w:val="22"/>
        </w:rPr>
        <w:t xml:space="preserve"> </w:t>
      </w:r>
      <w:r w:rsidR="00291E85" w:rsidRPr="007502B5">
        <w:rPr>
          <w:rFonts w:ascii="Arial" w:hAnsi="Arial" w:cs="Arial"/>
          <w:color w:val="000000" w:themeColor="text1"/>
          <w:szCs w:val="22"/>
        </w:rPr>
        <w:t>[</w:t>
      </w:r>
      <w:r w:rsidRPr="007502B5">
        <w:rPr>
          <w:rFonts w:ascii="Arial" w:hAnsi="Arial" w:cs="Arial"/>
          <w:color w:val="000000" w:themeColor="text1"/>
          <w:szCs w:val="22"/>
        </w:rPr>
        <w:t>1</w:t>
      </w:r>
      <w:r w:rsidR="001C6480">
        <w:rPr>
          <w:rFonts w:ascii="Arial" w:hAnsi="Arial" w:cs="Arial"/>
          <w:color w:val="000000" w:themeColor="text1"/>
          <w:szCs w:val="22"/>
        </w:rPr>
        <w:t>4</w:t>
      </w:r>
      <w:r w:rsidR="00291E85" w:rsidRPr="007502B5">
        <w:rPr>
          <w:rFonts w:ascii="Arial" w:hAnsi="Arial" w:cs="Arial"/>
          <w:color w:val="000000" w:themeColor="text1"/>
          <w:szCs w:val="22"/>
        </w:rPr>
        <w:t xml:space="preserve">]        It is further the applicant’s contention that </w:t>
      </w:r>
      <w:r w:rsidR="00AF4E20" w:rsidRPr="007502B5">
        <w:rPr>
          <w:rFonts w:ascii="Arial" w:hAnsi="Arial" w:cs="Arial"/>
          <w:color w:val="000000" w:themeColor="text1"/>
          <w:szCs w:val="22"/>
          <w:lang w:val="en-GB"/>
        </w:rPr>
        <w:t xml:space="preserve">section 65 of the </w:t>
      </w:r>
      <w:r w:rsidR="00080D88" w:rsidRPr="007502B5">
        <w:rPr>
          <w:rFonts w:ascii="Arial" w:hAnsi="Arial" w:cs="Arial"/>
          <w:color w:val="000000" w:themeColor="text1"/>
          <w:szCs w:val="22"/>
          <w:lang w:val="en-GB"/>
        </w:rPr>
        <w:t>C</w:t>
      </w:r>
      <w:r w:rsidR="00AF4E20" w:rsidRPr="007502B5">
        <w:rPr>
          <w:rFonts w:ascii="Arial" w:hAnsi="Arial" w:cs="Arial"/>
          <w:color w:val="000000" w:themeColor="text1"/>
          <w:szCs w:val="22"/>
          <w:lang w:val="en-GB"/>
        </w:rPr>
        <w:t>lose Corporations Act 26 of 1988 find application in th</w:t>
      </w:r>
      <w:r w:rsidR="00E81419">
        <w:rPr>
          <w:rFonts w:ascii="Arial" w:hAnsi="Arial" w:cs="Arial"/>
          <w:color w:val="000000" w:themeColor="text1"/>
          <w:szCs w:val="22"/>
          <w:lang w:val="en-GB"/>
        </w:rPr>
        <w:t>is matter and submits that the second r</w:t>
      </w:r>
      <w:r w:rsidR="00AF4E20" w:rsidRPr="007502B5">
        <w:rPr>
          <w:rFonts w:ascii="Arial" w:hAnsi="Arial" w:cs="Arial"/>
          <w:color w:val="000000" w:themeColor="text1"/>
          <w:szCs w:val="22"/>
          <w:lang w:val="en-GB"/>
        </w:rPr>
        <w:t>espondent was aware or ought t</w:t>
      </w:r>
      <w:r w:rsidR="00E81419">
        <w:rPr>
          <w:rFonts w:ascii="Arial" w:hAnsi="Arial" w:cs="Arial"/>
          <w:color w:val="000000" w:themeColor="text1"/>
          <w:szCs w:val="22"/>
          <w:lang w:val="en-GB"/>
        </w:rPr>
        <w:t>o have been aware of the first re</w:t>
      </w:r>
      <w:r w:rsidR="00AF4E20" w:rsidRPr="007502B5">
        <w:rPr>
          <w:rFonts w:ascii="Arial" w:hAnsi="Arial" w:cs="Arial"/>
          <w:color w:val="000000" w:themeColor="text1"/>
          <w:szCs w:val="22"/>
          <w:lang w:val="en-GB"/>
        </w:rPr>
        <w:t>spondents juristic personality nature as a separate entity, that debts do not accrue to her personally and thereby represented or acted in an unreas</w:t>
      </w:r>
      <w:r w:rsidR="00E81419">
        <w:rPr>
          <w:rFonts w:ascii="Arial" w:hAnsi="Arial" w:cs="Arial"/>
          <w:color w:val="000000" w:themeColor="text1"/>
          <w:szCs w:val="22"/>
          <w:lang w:val="en-GB"/>
        </w:rPr>
        <w:t>onable manner knowing that the f</w:t>
      </w:r>
      <w:r w:rsidR="00AF4E20" w:rsidRPr="007502B5">
        <w:rPr>
          <w:rFonts w:ascii="Arial" w:hAnsi="Arial" w:cs="Arial"/>
          <w:color w:val="000000" w:themeColor="text1"/>
          <w:szCs w:val="22"/>
          <w:lang w:val="en-GB"/>
        </w:rPr>
        <w:t xml:space="preserve">irst </w:t>
      </w:r>
      <w:r w:rsidR="00E81419">
        <w:rPr>
          <w:rFonts w:ascii="Arial" w:hAnsi="Arial" w:cs="Arial"/>
          <w:color w:val="000000" w:themeColor="text1"/>
          <w:szCs w:val="22"/>
          <w:lang w:val="en-GB"/>
        </w:rPr>
        <w:t>r</w:t>
      </w:r>
      <w:r w:rsidR="00AF4E20" w:rsidRPr="007502B5">
        <w:rPr>
          <w:rFonts w:ascii="Arial" w:hAnsi="Arial" w:cs="Arial"/>
          <w:color w:val="000000" w:themeColor="text1"/>
          <w:szCs w:val="22"/>
          <w:lang w:val="en-GB"/>
        </w:rPr>
        <w:t>espondent would not be able to pay its debts.</w:t>
      </w:r>
    </w:p>
    <w:p w:rsidR="00AF4E20" w:rsidRDefault="00291E85" w:rsidP="00291E85">
      <w:pPr>
        <w:pStyle w:val="rtejustify"/>
        <w:shd w:val="clear" w:color="auto" w:fill="FFFFFF"/>
        <w:spacing w:before="0" w:beforeAutospacing="0" w:line="360" w:lineRule="auto"/>
        <w:jc w:val="both"/>
        <w:rPr>
          <w:rFonts w:ascii="Arial" w:hAnsi="Arial" w:cs="Arial"/>
          <w:color w:val="000000" w:themeColor="text1"/>
          <w:szCs w:val="22"/>
          <w:lang w:val="en-GB"/>
        </w:rPr>
      </w:pPr>
      <w:r w:rsidRPr="007502B5">
        <w:rPr>
          <w:rFonts w:ascii="Arial" w:hAnsi="Arial" w:cs="Arial"/>
          <w:color w:val="000000" w:themeColor="text1"/>
          <w:szCs w:val="22"/>
        </w:rPr>
        <w:t>[1</w:t>
      </w:r>
      <w:r w:rsidR="001C6480">
        <w:rPr>
          <w:rFonts w:ascii="Arial" w:hAnsi="Arial" w:cs="Arial"/>
          <w:color w:val="000000" w:themeColor="text1"/>
          <w:szCs w:val="22"/>
        </w:rPr>
        <w:t>5</w:t>
      </w:r>
      <w:r w:rsidRPr="007502B5">
        <w:rPr>
          <w:rFonts w:ascii="Arial" w:hAnsi="Arial" w:cs="Arial"/>
          <w:color w:val="000000" w:themeColor="text1"/>
          <w:szCs w:val="22"/>
        </w:rPr>
        <w:t>]     </w:t>
      </w:r>
      <w:r w:rsidR="00890861" w:rsidRPr="007502B5">
        <w:rPr>
          <w:rFonts w:ascii="Arial" w:hAnsi="Arial" w:cs="Arial"/>
          <w:color w:val="000000" w:themeColor="text1"/>
          <w:szCs w:val="22"/>
          <w:lang w:val="en-GB"/>
        </w:rPr>
        <w:t>T</w:t>
      </w:r>
      <w:r w:rsidR="00AF4E20" w:rsidRPr="007502B5">
        <w:rPr>
          <w:rFonts w:ascii="Arial" w:hAnsi="Arial" w:cs="Arial"/>
          <w:color w:val="000000" w:themeColor="text1"/>
          <w:szCs w:val="22"/>
          <w:lang w:val="en-GB"/>
        </w:rPr>
        <w:t>he appl</w:t>
      </w:r>
      <w:r w:rsidR="00E81419">
        <w:rPr>
          <w:rFonts w:ascii="Arial" w:hAnsi="Arial" w:cs="Arial"/>
          <w:color w:val="000000" w:themeColor="text1"/>
          <w:szCs w:val="22"/>
          <w:lang w:val="en-GB"/>
        </w:rPr>
        <w:t>icant further alleges that the s</w:t>
      </w:r>
      <w:r w:rsidR="00AF4E20" w:rsidRPr="007502B5">
        <w:rPr>
          <w:rFonts w:ascii="Arial" w:hAnsi="Arial" w:cs="Arial"/>
          <w:color w:val="000000" w:themeColor="text1"/>
          <w:szCs w:val="22"/>
          <w:lang w:val="en-GB"/>
        </w:rPr>
        <w:t>econd</w:t>
      </w:r>
      <w:r w:rsidR="00E81419">
        <w:rPr>
          <w:rFonts w:ascii="Arial" w:hAnsi="Arial" w:cs="Arial"/>
          <w:color w:val="000000" w:themeColor="text1"/>
          <w:szCs w:val="22"/>
          <w:lang w:val="en-GB"/>
        </w:rPr>
        <w:t xml:space="preserve"> respondent grossly abused the f</w:t>
      </w:r>
      <w:r w:rsidR="00AF4E20" w:rsidRPr="007502B5">
        <w:rPr>
          <w:rFonts w:ascii="Arial" w:hAnsi="Arial" w:cs="Arial"/>
          <w:color w:val="000000" w:themeColor="text1"/>
          <w:szCs w:val="22"/>
          <w:lang w:val="en-GB"/>
        </w:rPr>
        <w:t xml:space="preserve">irst </w:t>
      </w:r>
      <w:r w:rsidR="00E81419">
        <w:rPr>
          <w:rFonts w:ascii="Arial" w:hAnsi="Arial" w:cs="Arial"/>
          <w:color w:val="000000" w:themeColor="text1"/>
          <w:szCs w:val="22"/>
          <w:lang w:val="en-GB"/>
        </w:rPr>
        <w:t>r</w:t>
      </w:r>
      <w:r w:rsidR="00890861" w:rsidRPr="007502B5">
        <w:rPr>
          <w:rFonts w:ascii="Arial" w:hAnsi="Arial" w:cs="Arial"/>
          <w:color w:val="000000" w:themeColor="text1"/>
          <w:szCs w:val="22"/>
          <w:lang w:val="en-GB"/>
        </w:rPr>
        <w:t>espondent</w:t>
      </w:r>
      <w:r w:rsidR="00E81419">
        <w:rPr>
          <w:rFonts w:ascii="Arial" w:hAnsi="Arial" w:cs="Arial"/>
          <w:color w:val="000000" w:themeColor="text1"/>
          <w:szCs w:val="22"/>
          <w:lang w:val="en-GB"/>
        </w:rPr>
        <w:t>’</w:t>
      </w:r>
      <w:r w:rsidR="00890861" w:rsidRPr="007502B5">
        <w:rPr>
          <w:rFonts w:ascii="Arial" w:hAnsi="Arial" w:cs="Arial"/>
          <w:color w:val="000000" w:themeColor="text1"/>
          <w:szCs w:val="22"/>
          <w:lang w:val="en-GB"/>
        </w:rPr>
        <w:t>s</w:t>
      </w:r>
      <w:r w:rsidR="00AF4E20" w:rsidRPr="007502B5">
        <w:rPr>
          <w:rFonts w:ascii="Arial" w:hAnsi="Arial" w:cs="Arial"/>
          <w:color w:val="000000" w:themeColor="text1"/>
          <w:szCs w:val="22"/>
          <w:lang w:val="en-GB"/>
        </w:rPr>
        <w:t xml:space="preserve"> juristic personality by representing or acting in an u</w:t>
      </w:r>
      <w:r w:rsidR="00E81419">
        <w:rPr>
          <w:rFonts w:ascii="Arial" w:hAnsi="Arial" w:cs="Arial"/>
          <w:color w:val="000000" w:themeColor="text1"/>
          <w:szCs w:val="22"/>
          <w:lang w:val="en-GB"/>
        </w:rPr>
        <w:t>nreasonable manner knowing the first r</w:t>
      </w:r>
      <w:r w:rsidR="00AF4E20" w:rsidRPr="007502B5">
        <w:rPr>
          <w:rFonts w:ascii="Arial" w:hAnsi="Arial" w:cs="Arial"/>
          <w:color w:val="000000" w:themeColor="text1"/>
          <w:szCs w:val="22"/>
          <w:lang w:val="en-GB"/>
        </w:rPr>
        <w:t xml:space="preserve">espondent would not have assets to satisfy its </w:t>
      </w:r>
      <w:r w:rsidR="00890861" w:rsidRPr="007502B5">
        <w:rPr>
          <w:rFonts w:ascii="Arial" w:hAnsi="Arial" w:cs="Arial"/>
          <w:color w:val="000000" w:themeColor="text1"/>
          <w:szCs w:val="22"/>
          <w:lang w:val="en-GB"/>
        </w:rPr>
        <w:t xml:space="preserve">debts, by concluding a settlement agreement on behalf of the </w:t>
      </w:r>
      <w:r w:rsidR="00E81419">
        <w:rPr>
          <w:rFonts w:ascii="Arial" w:hAnsi="Arial" w:cs="Arial"/>
          <w:color w:val="000000" w:themeColor="text1"/>
          <w:szCs w:val="22"/>
          <w:lang w:val="en-GB"/>
        </w:rPr>
        <w:t>f</w:t>
      </w:r>
      <w:r w:rsidR="00890861" w:rsidRPr="007502B5">
        <w:rPr>
          <w:rFonts w:ascii="Arial" w:hAnsi="Arial" w:cs="Arial"/>
          <w:color w:val="000000" w:themeColor="text1"/>
          <w:szCs w:val="22"/>
          <w:lang w:val="en-GB"/>
        </w:rPr>
        <w:t xml:space="preserve">irst </w:t>
      </w:r>
      <w:r w:rsidR="00E81419">
        <w:rPr>
          <w:rFonts w:ascii="Arial" w:hAnsi="Arial" w:cs="Arial"/>
          <w:color w:val="000000" w:themeColor="text1"/>
          <w:szCs w:val="22"/>
          <w:lang w:val="en-GB"/>
        </w:rPr>
        <w:t>r</w:t>
      </w:r>
      <w:r w:rsidR="00890861" w:rsidRPr="007502B5">
        <w:rPr>
          <w:rFonts w:ascii="Arial" w:hAnsi="Arial" w:cs="Arial"/>
          <w:color w:val="000000" w:themeColor="text1"/>
          <w:szCs w:val="22"/>
          <w:lang w:val="en-GB"/>
        </w:rPr>
        <w:t>espondent knowing its separate personality would protect her actions.</w:t>
      </w:r>
    </w:p>
    <w:p w:rsidR="00890861" w:rsidRDefault="00890861" w:rsidP="00291E85">
      <w:pPr>
        <w:pStyle w:val="rtejustify"/>
        <w:shd w:val="clear" w:color="auto" w:fill="FFFFFF"/>
        <w:spacing w:before="0" w:beforeAutospacing="0" w:line="360" w:lineRule="auto"/>
        <w:jc w:val="both"/>
        <w:rPr>
          <w:rFonts w:ascii="Arial" w:hAnsi="Arial" w:cs="Arial"/>
          <w:color w:val="000000" w:themeColor="text1"/>
          <w:szCs w:val="22"/>
          <w:lang w:val="en-GB"/>
        </w:rPr>
      </w:pPr>
      <w:r w:rsidRPr="007502B5">
        <w:rPr>
          <w:rFonts w:ascii="Arial" w:hAnsi="Arial" w:cs="Arial"/>
          <w:color w:val="000000" w:themeColor="text1"/>
          <w:szCs w:val="22"/>
          <w:lang w:val="en-GB"/>
        </w:rPr>
        <w:t>[</w:t>
      </w:r>
      <w:r w:rsidR="006417F2">
        <w:rPr>
          <w:rFonts w:ascii="Arial" w:hAnsi="Arial" w:cs="Arial"/>
          <w:color w:val="000000" w:themeColor="text1"/>
          <w:szCs w:val="22"/>
          <w:lang w:val="en-GB"/>
        </w:rPr>
        <w:t>1</w:t>
      </w:r>
      <w:r w:rsidR="001C6480">
        <w:rPr>
          <w:rFonts w:ascii="Arial" w:hAnsi="Arial" w:cs="Arial"/>
          <w:color w:val="000000" w:themeColor="text1"/>
          <w:szCs w:val="22"/>
          <w:lang w:val="en-GB"/>
        </w:rPr>
        <w:t>6</w:t>
      </w:r>
      <w:r w:rsidRPr="007502B5">
        <w:rPr>
          <w:rFonts w:ascii="Arial" w:hAnsi="Arial" w:cs="Arial"/>
          <w:color w:val="000000" w:themeColor="text1"/>
          <w:szCs w:val="22"/>
          <w:lang w:val="en-GB"/>
        </w:rPr>
        <w:t>]</w:t>
      </w:r>
      <w:r w:rsidRPr="007502B5">
        <w:rPr>
          <w:rFonts w:ascii="Arial" w:hAnsi="Arial" w:cs="Arial"/>
          <w:color w:val="000000" w:themeColor="text1"/>
          <w:szCs w:val="22"/>
          <w:lang w:val="en-GB"/>
        </w:rPr>
        <w:tab/>
      </w:r>
      <w:r w:rsidR="00080D88" w:rsidRPr="007502B5">
        <w:rPr>
          <w:rFonts w:ascii="Arial" w:hAnsi="Arial" w:cs="Arial"/>
          <w:color w:val="000000" w:themeColor="text1"/>
          <w:szCs w:val="22"/>
          <w:lang w:val="en-GB"/>
        </w:rPr>
        <w:t>The applicant contends that at all material times arrangements and communications has bee</w:t>
      </w:r>
      <w:r w:rsidR="00E81419">
        <w:rPr>
          <w:rFonts w:ascii="Arial" w:hAnsi="Arial" w:cs="Arial"/>
          <w:color w:val="000000" w:themeColor="text1"/>
          <w:szCs w:val="22"/>
          <w:lang w:val="en-GB"/>
        </w:rPr>
        <w:t>n between the deponent and the s</w:t>
      </w:r>
      <w:r w:rsidR="00080D88" w:rsidRPr="007502B5">
        <w:rPr>
          <w:rFonts w:ascii="Arial" w:hAnsi="Arial" w:cs="Arial"/>
          <w:color w:val="000000" w:themeColor="text1"/>
          <w:szCs w:val="22"/>
          <w:lang w:val="en-GB"/>
        </w:rPr>
        <w:t>econd respondent and applicant was of the view that the</w:t>
      </w:r>
      <w:r w:rsidR="00E81419">
        <w:rPr>
          <w:rFonts w:ascii="Arial" w:hAnsi="Arial" w:cs="Arial"/>
          <w:color w:val="000000" w:themeColor="text1"/>
          <w:szCs w:val="22"/>
          <w:lang w:val="en-GB"/>
        </w:rPr>
        <w:t xml:space="preserve"> s</w:t>
      </w:r>
      <w:r w:rsidR="00080D88" w:rsidRPr="007502B5">
        <w:rPr>
          <w:rFonts w:ascii="Arial" w:hAnsi="Arial" w:cs="Arial"/>
          <w:color w:val="000000" w:themeColor="text1"/>
          <w:szCs w:val="22"/>
          <w:lang w:val="en-GB"/>
        </w:rPr>
        <w:t>econd respondent would ensure that payment would be made.  The applicant is therefore of the view that deploying section 65 of the Close corporations Act would entitle the applicant an ord</w:t>
      </w:r>
      <w:r w:rsidR="00E81419">
        <w:rPr>
          <w:rFonts w:ascii="Arial" w:hAnsi="Arial" w:cs="Arial"/>
          <w:color w:val="000000" w:themeColor="text1"/>
          <w:szCs w:val="22"/>
          <w:lang w:val="en-GB"/>
        </w:rPr>
        <w:t>er in terms of which the first r</w:t>
      </w:r>
      <w:r w:rsidR="00080D88" w:rsidRPr="007502B5">
        <w:rPr>
          <w:rFonts w:ascii="Arial" w:hAnsi="Arial" w:cs="Arial"/>
          <w:color w:val="000000" w:themeColor="text1"/>
          <w:szCs w:val="22"/>
          <w:lang w:val="en-GB"/>
        </w:rPr>
        <w:t>espondent would be deemed not to be a juristic person in respect of the debt owed by it</w:t>
      </w:r>
      <w:r w:rsidR="00E81419">
        <w:rPr>
          <w:rFonts w:ascii="Arial" w:hAnsi="Arial" w:cs="Arial"/>
          <w:color w:val="000000" w:themeColor="text1"/>
          <w:szCs w:val="22"/>
          <w:lang w:val="en-GB"/>
        </w:rPr>
        <w:t xml:space="preserve"> to the applicant and that the s</w:t>
      </w:r>
      <w:r w:rsidR="00080D88" w:rsidRPr="007502B5">
        <w:rPr>
          <w:rFonts w:ascii="Arial" w:hAnsi="Arial" w:cs="Arial"/>
          <w:color w:val="000000" w:themeColor="text1"/>
          <w:szCs w:val="22"/>
          <w:lang w:val="en-GB"/>
        </w:rPr>
        <w:t xml:space="preserve">econd </w:t>
      </w:r>
      <w:r w:rsidR="00E81419">
        <w:rPr>
          <w:rFonts w:ascii="Arial" w:hAnsi="Arial" w:cs="Arial"/>
          <w:color w:val="000000" w:themeColor="text1"/>
          <w:szCs w:val="22"/>
          <w:lang w:val="en-GB"/>
        </w:rPr>
        <w:t>r</w:t>
      </w:r>
      <w:r w:rsidR="00080D88" w:rsidRPr="007502B5">
        <w:rPr>
          <w:rFonts w:ascii="Arial" w:hAnsi="Arial" w:cs="Arial"/>
          <w:color w:val="000000" w:themeColor="text1"/>
          <w:szCs w:val="22"/>
          <w:lang w:val="en-GB"/>
        </w:rPr>
        <w:t>espondent would be held personally liable.</w:t>
      </w:r>
    </w:p>
    <w:p w:rsidR="00291E85" w:rsidRDefault="00080D88" w:rsidP="00291E85">
      <w:pPr>
        <w:pStyle w:val="rtejustify"/>
        <w:shd w:val="clear" w:color="auto" w:fill="FFFFFF"/>
        <w:spacing w:before="0" w:beforeAutospacing="0" w:line="360" w:lineRule="auto"/>
        <w:jc w:val="both"/>
        <w:rPr>
          <w:rFonts w:ascii="Arial" w:hAnsi="Arial" w:cs="Arial"/>
          <w:color w:val="000000" w:themeColor="text1"/>
          <w:szCs w:val="22"/>
          <w:lang w:val="en-GB"/>
        </w:rPr>
      </w:pPr>
      <w:r w:rsidRPr="007502B5">
        <w:rPr>
          <w:rFonts w:ascii="Arial" w:hAnsi="Arial" w:cs="Arial"/>
          <w:color w:val="000000" w:themeColor="text1"/>
          <w:szCs w:val="22"/>
          <w:lang w:val="en-GB"/>
        </w:rPr>
        <w:t>[</w:t>
      </w:r>
      <w:r w:rsidR="006417F2">
        <w:rPr>
          <w:rFonts w:ascii="Arial" w:hAnsi="Arial" w:cs="Arial"/>
          <w:color w:val="000000" w:themeColor="text1"/>
          <w:szCs w:val="22"/>
          <w:lang w:val="en-GB"/>
        </w:rPr>
        <w:t>1</w:t>
      </w:r>
      <w:r w:rsidR="001C6480">
        <w:rPr>
          <w:rFonts w:ascii="Arial" w:hAnsi="Arial" w:cs="Arial"/>
          <w:color w:val="000000" w:themeColor="text1"/>
          <w:szCs w:val="22"/>
          <w:lang w:val="en-GB"/>
        </w:rPr>
        <w:t>7</w:t>
      </w:r>
      <w:r w:rsidRPr="007502B5">
        <w:rPr>
          <w:rFonts w:ascii="Arial" w:hAnsi="Arial" w:cs="Arial"/>
          <w:color w:val="000000" w:themeColor="text1"/>
          <w:szCs w:val="22"/>
          <w:lang w:val="en-GB"/>
        </w:rPr>
        <w:t>]</w:t>
      </w:r>
      <w:r w:rsidR="00291E85" w:rsidRPr="007502B5">
        <w:rPr>
          <w:rFonts w:ascii="Arial" w:hAnsi="Arial" w:cs="Arial"/>
          <w:color w:val="000000" w:themeColor="text1"/>
          <w:szCs w:val="22"/>
        </w:rPr>
        <w:t xml:space="preserve"> </w:t>
      </w:r>
      <w:r w:rsidR="00B300D5" w:rsidRPr="007502B5">
        <w:rPr>
          <w:rFonts w:ascii="Arial" w:hAnsi="Arial" w:cs="Arial"/>
          <w:color w:val="000000" w:themeColor="text1"/>
          <w:szCs w:val="22"/>
        </w:rPr>
        <w:tab/>
        <w:t>T</w:t>
      </w:r>
      <w:r w:rsidR="00291E85" w:rsidRPr="007502B5">
        <w:rPr>
          <w:rFonts w:ascii="Arial" w:hAnsi="Arial" w:cs="Arial"/>
          <w:color w:val="000000" w:themeColor="text1"/>
          <w:szCs w:val="22"/>
        </w:rPr>
        <w:t xml:space="preserve">he </w:t>
      </w:r>
      <w:r w:rsidR="00E81419">
        <w:rPr>
          <w:rFonts w:ascii="Arial" w:hAnsi="Arial" w:cs="Arial"/>
          <w:color w:val="000000" w:themeColor="text1"/>
          <w:szCs w:val="22"/>
          <w:lang w:val="en-GB"/>
        </w:rPr>
        <w:t>second r</w:t>
      </w:r>
      <w:r w:rsidR="009D04CF" w:rsidRPr="007502B5">
        <w:rPr>
          <w:rFonts w:ascii="Arial" w:hAnsi="Arial" w:cs="Arial"/>
          <w:color w:val="000000" w:themeColor="text1"/>
          <w:szCs w:val="22"/>
          <w:lang w:val="en-GB"/>
        </w:rPr>
        <w:t>espondent knowingly car</w:t>
      </w:r>
      <w:r w:rsidR="00E81419">
        <w:rPr>
          <w:rFonts w:ascii="Arial" w:hAnsi="Arial" w:cs="Arial"/>
          <w:color w:val="000000" w:themeColor="text1"/>
          <w:szCs w:val="22"/>
          <w:lang w:val="en-GB"/>
        </w:rPr>
        <w:t>ried on of the business of the first r</w:t>
      </w:r>
      <w:r w:rsidR="009D04CF" w:rsidRPr="007502B5">
        <w:rPr>
          <w:rFonts w:ascii="Arial" w:hAnsi="Arial" w:cs="Arial"/>
          <w:color w:val="000000" w:themeColor="text1"/>
          <w:szCs w:val="22"/>
          <w:lang w:val="en-GB"/>
        </w:rPr>
        <w:t xml:space="preserve">espondent with the intent to defraud the </w:t>
      </w:r>
      <w:r w:rsidR="00E81419">
        <w:rPr>
          <w:rFonts w:ascii="Arial" w:hAnsi="Arial" w:cs="Arial"/>
          <w:color w:val="000000" w:themeColor="text1"/>
          <w:szCs w:val="22"/>
          <w:lang w:val="en-GB"/>
        </w:rPr>
        <w:t>applicant and was aware of the first r</w:t>
      </w:r>
      <w:r w:rsidR="009D04CF" w:rsidRPr="007502B5">
        <w:rPr>
          <w:rFonts w:ascii="Arial" w:hAnsi="Arial" w:cs="Arial"/>
          <w:color w:val="000000" w:themeColor="text1"/>
          <w:szCs w:val="22"/>
          <w:lang w:val="en-GB"/>
        </w:rPr>
        <w:t xml:space="preserve">espondents inability to </w:t>
      </w:r>
      <w:r w:rsidR="009D04CF" w:rsidRPr="007502B5">
        <w:rPr>
          <w:rFonts w:ascii="Arial" w:hAnsi="Arial" w:cs="Arial"/>
          <w:color w:val="000000" w:themeColor="text1"/>
          <w:szCs w:val="22"/>
          <w:lang w:val="en-GB"/>
        </w:rPr>
        <w:lastRenderedPageBreak/>
        <w:t>make payment in the amount of N$340,293.00, and this constitutes recklessness on her part to conduct the affairs of the First respondent.</w:t>
      </w:r>
      <w:r w:rsidR="003E2D2D">
        <w:rPr>
          <w:rFonts w:ascii="Arial" w:hAnsi="Arial" w:cs="Arial"/>
          <w:color w:val="000000" w:themeColor="text1"/>
          <w:szCs w:val="22"/>
          <w:lang w:val="en-GB"/>
        </w:rPr>
        <w:t xml:space="preserve"> </w:t>
      </w:r>
    </w:p>
    <w:p w:rsidR="003E2D2D" w:rsidRPr="007502B5" w:rsidRDefault="009D04CF" w:rsidP="00291E85">
      <w:pPr>
        <w:pStyle w:val="rtejustify"/>
        <w:shd w:val="clear" w:color="auto" w:fill="FFFFFF"/>
        <w:spacing w:before="0" w:beforeAutospacing="0" w:line="360" w:lineRule="auto"/>
        <w:jc w:val="both"/>
        <w:rPr>
          <w:rFonts w:ascii="Arial" w:hAnsi="Arial" w:cs="Arial"/>
          <w:color w:val="000000" w:themeColor="text1"/>
          <w:szCs w:val="22"/>
          <w:lang w:val="en-GB"/>
        </w:rPr>
      </w:pPr>
      <w:r w:rsidRPr="007502B5">
        <w:rPr>
          <w:rFonts w:ascii="Arial" w:hAnsi="Arial" w:cs="Arial"/>
          <w:color w:val="000000" w:themeColor="text1"/>
          <w:szCs w:val="22"/>
          <w:lang w:val="en-GB"/>
        </w:rPr>
        <w:t>[</w:t>
      </w:r>
      <w:r w:rsidR="002947E7">
        <w:rPr>
          <w:rFonts w:ascii="Arial" w:hAnsi="Arial" w:cs="Arial"/>
          <w:color w:val="000000" w:themeColor="text1"/>
          <w:szCs w:val="22"/>
          <w:lang w:val="en-GB"/>
        </w:rPr>
        <w:t>1</w:t>
      </w:r>
      <w:r w:rsidR="001C6480">
        <w:rPr>
          <w:rFonts w:ascii="Arial" w:hAnsi="Arial" w:cs="Arial"/>
          <w:color w:val="000000" w:themeColor="text1"/>
          <w:szCs w:val="22"/>
          <w:lang w:val="en-GB"/>
        </w:rPr>
        <w:t>8</w:t>
      </w:r>
      <w:r w:rsidR="00F66C1E" w:rsidRPr="007502B5">
        <w:rPr>
          <w:rFonts w:ascii="Arial" w:hAnsi="Arial" w:cs="Arial"/>
          <w:color w:val="000000" w:themeColor="text1"/>
          <w:szCs w:val="22"/>
          <w:lang w:val="en-GB"/>
        </w:rPr>
        <w:t>]</w:t>
      </w:r>
      <w:r w:rsidRPr="007502B5">
        <w:rPr>
          <w:rFonts w:ascii="Arial" w:hAnsi="Arial" w:cs="Arial"/>
          <w:color w:val="000000" w:themeColor="text1"/>
          <w:szCs w:val="22"/>
          <w:lang w:val="en-GB"/>
        </w:rPr>
        <w:tab/>
      </w:r>
      <w:r w:rsidRPr="007502B5">
        <w:rPr>
          <w:rFonts w:ascii="Arial" w:hAnsi="Arial" w:cs="Arial"/>
          <w:color w:val="000000" w:themeColor="text1"/>
          <w:szCs w:val="22"/>
        </w:rPr>
        <w:t>Lastly, the applicant submits that given the circumstances</w:t>
      </w:r>
      <w:r w:rsidRPr="007502B5">
        <w:rPr>
          <w:rFonts w:ascii="Arial" w:hAnsi="Arial" w:cs="Arial"/>
          <w:color w:val="000000" w:themeColor="text1"/>
          <w:szCs w:val="22"/>
          <w:lang w:val="en-GB"/>
        </w:rPr>
        <w:t xml:space="preserve"> the </w:t>
      </w:r>
      <w:r w:rsidR="00E81419">
        <w:rPr>
          <w:rFonts w:ascii="Arial" w:hAnsi="Arial" w:cs="Arial"/>
          <w:color w:val="000000" w:themeColor="text1"/>
          <w:szCs w:val="22"/>
          <w:lang w:val="en-GB"/>
        </w:rPr>
        <w:t>s</w:t>
      </w:r>
      <w:r w:rsidRPr="007502B5">
        <w:rPr>
          <w:rFonts w:ascii="Arial" w:hAnsi="Arial" w:cs="Arial"/>
          <w:color w:val="000000" w:themeColor="text1"/>
          <w:szCs w:val="22"/>
          <w:lang w:val="en-GB"/>
        </w:rPr>
        <w:t xml:space="preserve">econd </w:t>
      </w:r>
      <w:r w:rsidR="00E81419">
        <w:rPr>
          <w:rFonts w:ascii="Arial" w:hAnsi="Arial" w:cs="Arial"/>
          <w:color w:val="000000" w:themeColor="text1"/>
          <w:szCs w:val="22"/>
          <w:lang w:val="en-GB"/>
        </w:rPr>
        <w:t>r</w:t>
      </w:r>
      <w:r w:rsidRPr="007502B5">
        <w:rPr>
          <w:rFonts w:ascii="Arial" w:hAnsi="Arial" w:cs="Arial"/>
          <w:color w:val="000000" w:themeColor="text1"/>
          <w:szCs w:val="22"/>
          <w:lang w:val="en-GB"/>
        </w:rPr>
        <w:t xml:space="preserve">espondent recklessly, negligently or fraudulently carried on the business of the </w:t>
      </w:r>
      <w:r w:rsidR="00E81419">
        <w:rPr>
          <w:rFonts w:ascii="Arial" w:hAnsi="Arial" w:cs="Arial"/>
          <w:color w:val="000000" w:themeColor="text1"/>
          <w:szCs w:val="22"/>
          <w:lang w:val="en-GB"/>
        </w:rPr>
        <w:t>f</w:t>
      </w:r>
      <w:r w:rsidRPr="007502B5">
        <w:rPr>
          <w:rFonts w:ascii="Arial" w:hAnsi="Arial" w:cs="Arial"/>
          <w:color w:val="000000" w:themeColor="text1"/>
          <w:szCs w:val="22"/>
          <w:lang w:val="en-GB"/>
        </w:rPr>
        <w:t xml:space="preserve">irst </w:t>
      </w:r>
      <w:r w:rsidR="00E81419">
        <w:rPr>
          <w:rFonts w:ascii="Arial" w:hAnsi="Arial" w:cs="Arial"/>
          <w:color w:val="000000" w:themeColor="text1"/>
          <w:szCs w:val="22"/>
          <w:lang w:val="en-GB"/>
        </w:rPr>
        <w:t>r</w:t>
      </w:r>
      <w:r w:rsidRPr="007502B5">
        <w:rPr>
          <w:rFonts w:ascii="Arial" w:hAnsi="Arial" w:cs="Arial"/>
          <w:color w:val="000000" w:themeColor="text1"/>
          <w:szCs w:val="22"/>
          <w:lang w:val="en-GB"/>
        </w:rPr>
        <w:t>espondent as provided for in the provisions of section 64 of the Close Corporations Act and is the applicant is entitled to an order for the relief sought in the notice of motion.</w:t>
      </w:r>
    </w:p>
    <w:p w:rsidR="00346C3C" w:rsidRPr="00F66C1E" w:rsidRDefault="00346C3C" w:rsidP="00F66C1E">
      <w:pPr>
        <w:spacing w:after="0" w:line="360" w:lineRule="auto"/>
        <w:jc w:val="both"/>
        <w:rPr>
          <w:rFonts w:ascii="Arial" w:eastAsia="Calibri" w:hAnsi="Arial" w:cs="Arial"/>
          <w:color w:val="000000" w:themeColor="text1"/>
          <w:sz w:val="24"/>
          <w:szCs w:val="24"/>
          <w:u w:val="single"/>
        </w:rPr>
      </w:pPr>
      <w:r w:rsidRPr="00F66C1E">
        <w:rPr>
          <w:rFonts w:ascii="Arial" w:eastAsia="Calibri" w:hAnsi="Arial" w:cs="Arial"/>
          <w:color w:val="000000" w:themeColor="text1"/>
          <w:sz w:val="24"/>
          <w:szCs w:val="24"/>
          <w:u w:val="single"/>
        </w:rPr>
        <w:t>Respondent’s case</w:t>
      </w:r>
    </w:p>
    <w:p w:rsidR="00F66C1E" w:rsidRPr="00F66C1E" w:rsidRDefault="00F66C1E" w:rsidP="00F66C1E">
      <w:pPr>
        <w:spacing w:after="0" w:line="360" w:lineRule="auto"/>
        <w:jc w:val="both"/>
        <w:rPr>
          <w:rFonts w:ascii="Arial" w:eastAsia="Calibri" w:hAnsi="Arial" w:cs="Arial"/>
          <w:color w:val="000000" w:themeColor="text1"/>
          <w:sz w:val="24"/>
          <w:szCs w:val="24"/>
          <w:u w:val="single"/>
        </w:rPr>
      </w:pPr>
    </w:p>
    <w:p w:rsidR="00F66C1E" w:rsidRDefault="002947E7" w:rsidP="005A4A82">
      <w:pPr>
        <w:widowControl w:val="0"/>
        <w:tabs>
          <w:tab w:val="left" w:pos="1181"/>
        </w:tabs>
        <w:autoSpaceDE w:val="0"/>
        <w:autoSpaceDN w:val="0"/>
        <w:spacing w:before="1" w:after="0" w:line="360" w:lineRule="auto"/>
        <w:ind w:right="115"/>
        <w:jc w:val="both"/>
        <w:rPr>
          <w:rFonts w:ascii="Arial" w:hAnsi="Arial" w:cs="Arial"/>
          <w:color w:val="000000" w:themeColor="text1"/>
          <w:sz w:val="24"/>
          <w:szCs w:val="24"/>
        </w:rPr>
      </w:pPr>
      <w:r w:rsidRPr="002947E7">
        <w:rPr>
          <w:rFonts w:ascii="Arial" w:hAnsi="Arial" w:cs="Arial"/>
          <w:color w:val="000000" w:themeColor="text1"/>
          <w:sz w:val="24"/>
          <w:szCs w:val="24"/>
        </w:rPr>
        <w:t>[1</w:t>
      </w:r>
      <w:r w:rsidR="001C6480">
        <w:rPr>
          <w:rFonts w:ascii="Arial" w:hAnsi="Arial" w:cs="Arial"/>
          <w:color w:val="000000" w:themeColor="text1"/>
          <w:sz w:val="24"/>
          <w:szCs w:val="24"/>
        </w:rPr>
        <w:t>9</w:t>
      </w:r>
      <w:r w:rsidR="00F66C1E" w:rsidRPr="002947E7">
        <w:rPr>
          <w:rFonts w:ascii="Arial" w:hAnsi="Arial" w:cs="Arial"/>
          <w:color w:val="000000" w:themeColor="text1"/>
          <w:sz w:val="24"/>
          <w:szCs w:val="24"/>
        </w:rPr>
        <w:t>]     It is the respondent’s case that the</w:t>
      </w:r>
      <w:r w:rsidR="00F66C1E" w:rsidRPr="002947E7">
        <w:rPr>
          <w:rFonts w:ascii="Arial" w:hAnsi="Arial" w:cs="Arial"/>
          <w:color w:val="000000" w:themeColor="text1"/>
          <w:spacing w:val="-3"/>
          <w:sz w:val="24"/>
          <w:szCs w:val="24"/>
        </w:rPr>
        <w:t xml:space="preserve"> </w:t>
      </w:r>
      <w:r w:rsidR="003E2D2D">
        <w:rPr>
          <w:rFonts w:ascii="Arial" w:hAnsi="Arial" w:cs="Arial"/>
          <w:color w:val="000000" w:themeColor="text1"/>
          <w:sz w:val="24"/>
          <w:szCs w:val="24"/>
        </w:rPr>
        <w:t>a</w:t>
      </w:r>
      <w:r w:rsidR="00F66C1E" w:rsidRPr="002947E7">
        <w:rPr>
          <w:rFonts w:ascii="Arial" w:hAnsi="Arial" w:cs="Arial"/>
          <w:color w:val="000000" w:themeColor="text1"/>
          <w:sz w:val="24"/>
          <w:szCs w:val="24"/>
        </w:rPr>
        <w:t>pplicant</w:t>
      </w:r>
      <w:r w:rsidR="00F66C1E" w:rsidRPr="002947E7">
        <w:rPr>
          <w:rFonts w:ascii="Arial" w:hAnsi="Arial" w:cs="Arial"/>
          <w:color w:val="000000" w:themeColor="text1"/>
          <w:spacing w:val="-5"/>
          <w:sz w:val="24"/>
          <w:szCs w:val="24"/>
        </w:rPr>
        <w:t xml:space="preserve"> </w:t>
      </w:r>
      <w:r w:rsidR="00F66C1E" w:rsidRPr="002947E7">
        <w:rPr>
          <w:rFonts w:ascii="Arial" w:hAnsi="Arial" w:cs="Arial"/>
          <w:color w:val="000000" w:themeColor="text1"/>
          <w:sz w:val="24"/>
          <w:szCs w:val="24"/>
        </w:rPr>
        <w:t>and</w:t>
      </w:r>
      <w:r w:rsidR="00F66C1E" w:rsidRPr="002947E7">
        <w:rPr>
          <w:rFonts w:ascii="Arial" w:hAnsi="Arial" w:cs="Arial"/>
          <w:color w:val="000000" w:themeColor="text1"/>
          <w:spacing w:val="-3"/>
          <w:sz w:val="24"/>
          <w:szCs w:val="24"/>
        </w:rPr>
        <w:t xml:space="preserve"> </w:t>
      </w:r>
      <w:r w:rsidR="00F66C1E" w:rsidRPr="002947E7">
        <w:rPr>
          <w:rFonts w:ascii="Arial" w:hAnsi="Arial" w:cs="Arial"/>
          <w:color w:val="000000" w:themeColor="text1"/>
          <w:sz w:val="24"/>
          <w:szCs w:val="24"/>
        </w:rPr>
        <w:t>the</w:t>
      </w:r>
      <w:r w:rsidR="003E2D2D">
        <w:rPr>
          <w:rFonts w:ascii="Arial" w:hAnsi="Arial" w:cs="Arial"/>
          <w:color w:val="000000" w:themeColor="text1"/>
          <w:spacing w:val="-5"/>
          <w:sz w:val="24"/>
          <w:szCs w:val="24"/>
        </w:rPr>
        <w:t xml:space="preserve"> f</w:t>
      </w:r>
      <w:r w:rsidR="00F66C1E" w:rsidRPr="002947E7">
        <w:rPr>
          <w:rFonts w:ascii="Arial" w:hAnsi="Arial" w:cs="Arial"/>
          <w:color w:val="000000" w:themeColor="text1"/>
          <w:sz w:val="24"/>
          <w:szCs w:val="24"/>
        </w:rPr>
        <w:t>irst</w:t>
      </w:r>
      <w:r w:rsidR="00F66C1E" w:rsidRPr="002947E7">
        <w:rPr>
          <w:rFonts w:ascii="Arial" w:hAnsi="Arial" w:cs="Arial"/>
          <w:color w:val="000000" w:themeColor="text1"/>
          <w:spacing w:val="-4"/>
          <w:sz w:val="24"/>
          <w:szCs w:val="24"/>
        </w:rPr>
        <w:t xml:space="preserve"> </w:t>
      </w:r>
      <w:r w:rsidR="00F66C1E" w:rsidRPr="002947E7">
        <w:rPr>
          <w:rFonts w:ascii="Arial" w:hAnsi="Arial" w:cs="Arial"/>
          <w:color w:val="000000" w:themeColor="text1"/>
          <w:sz w:val="24"/>
          <w:szCs w:val="24"/>
        </w:rPr>
        <w:t>respondent,</w:t>
      </w:r>
      <w:r w:rsidR="00F66C1E" w:rsidRPr="002947E7">
        <w:rPr>
          <w:rFonts w:ascii="Arial" w:hAnsi="Arial" w:cs="Arial"/>
          <w:color w:val="000000" w:themeColor="text1"/>
          <w:spacing w:val="-3"/>
          <w:sz w:val="24"/>
          <w:szCs w:val="24"/>
        </w:rPr>
        <w:t xml:space="preserve"> </w:t>
      </w:r>
      <w:r w:rsidR="00F66C1E" w:rsidRPr="002947E7">
        <w:rPr>
          <w:rFonts w:ascii="Arial" w:hAnsi="Arial" w:cs="Arial"/>
          <w:color w:val="000000" w:themeColor="text1"/>
          <w:sz w:val="24"/>
          <w:szCs w:val="24"/>
        </w:rPr>
        <w:t>duly</w:t>
      </w:r>
      <w:r w:rsidR="00F66C1E" w:rsidRPr="002947E7">
        <w:rPr>
          <w:rFonts w:ascii="Arial" w:hAnsi="Arial" w:cs="Arial"/>
          <w:color w:val="000000" w:themeColor="text1"/>
          <w:spacing w:val="-6"/>
          <w:sz w:val="24"/>
          <w:szCs w:val="24"/>
        </w:rPr>
        <w:t xml:space="preserve"> </w:t>
      </w:r>
      <w:r w:rsidR="00F66C1E" w:rsidRPr="002947E7">
        <w:rPr>
          <w:rFonts w:ascii="Arial" w:hAnsi="Arial" w:cs="Arial"/>
          <w:color w:val="000000" w:themeColor="text1"/>
          <w:sz w:val="24"/>
          <w:szCs w:val="24"/>
        </w:rPr>
        <w:t>represented</w:t>
      </w:r>
      <w:r w:rsidR="00B05885" w:rsidRPr="002947E7">
        <w:rPr>
          <w:rFonts w:ascii="Arial" w:hAnsi="Arial" w:cs="Arial"/>
          <w:color w:val="000000" w:themeColor="text1"/>
          <w:sz w:val="24"/>
          <w:szCs w:val="24"/>
        </w:rPr>
        <w:t xml:space="preserve"> </w:t>
      </w:r>
      <w:r w:rsidR="00F66C1E" w:rsidRPr="002947E7">
        <w:rPr>
          <w:rFonts w:ascii="Arial" w:hAnsi="Arial" w:cs="Arial"/>
          <w:color w:val="000000" w:themeColor="text1"/>
          <w:spacing w:val="-64"/>
          <w:sz w:val="24"/>
          <w:szCs w:val="24"/>
        </w:rPr>
        <w:t xml:space="preserve">   </w:t>
      </w:r>
      <w:r w:rsidR="00F66C1E" w:rsidRPr="002947E7">
        <w:rPr>
          <w:rFonts w:ascii="Arial" w:hAnsi="Arial" w:cs="Arial"/>
          <w:color w:val="000000" w:themeColor="text1"/>
          <w:sz w:val="24"/>
          <w:szCs w:val="24"/>
        </w:rPr>
        <w:t xml:space="preserve">by the </w:t>
      </w:r>
      <w:r w:rsidR="003E2D2D">
        <w:rPr>
          <w:rFonts w:ascii="Arial" w:hAnsi="Arial" w:cs="Arial"/>
          <w:color w:val="000000" w:themeColor="text1"/>
          <w:sz w:val="24"/>
          <w:szCs w:val="24"/>
        </w:rPr>
        <w:t>s</w:t>
      </w:r>
      <w:r w:rsidR="00F66C1E" w:rsidRPr="002947E7">
        <w:rPr>
          <w:rFonts w:ascii="Arial" w:hAnsi="Arial" w:cs="Arial"/>
          <w:color w:val="000000" w:themeColor="text1"/>
          <w:sz w:val="24"/>
          <w:szCs w:val="24"/>
        </w:rPr>
        <w:t xml:space="preserve">econd </w:t>
      </w:r>
      <w:r w:rsidR="003E2D2D">
        <w:rPr>
          <w:rFonts w:ascii="Arial" w:hAnsi="Arial" w:cs="Arial"/>
          <w:color w:val="000000" w:themeColor="text1"/>
          <w:sz w:val="24"/>
          <w:szCs w:val="24"/>
        </w:rPr>
        <w:t>r</w:t>
      </w:r>
      <w:r w:rsidR="00F66C1E" w:rsidRPr="002947E7">
        <w:rPr>
          <w:rFonts w:ascii="Arial" w:hAnsi="Arial" w:cs="Arial"/>
          <w:color w:val="000000" w:themeColor="text1"/>
          <w:sz w:val="24"/>
          <w:szCs w:val="24"/>
        </w:rPr>
        <w:t>espondent entered in to a settlement agreement and that the</w:t>
      </w:r>
      <w:r w:rsidR="00F66C1E" w:rsidRPr="002947E7">
        <w:rPr>
          <w:rFonts w:ascii="Arial" w:hAnsi="Arial" w:cs="Arial"/>
          <w:color w:val="000000" w:themeColor="text1"/>
          <w:spacing w:val="1"/>
          <w:sz w:val="24"/>
          <w:szCs w:val="24"/>
        </w:rPr>
        <w:t xml:space="preserve"> </w:t>
      </w:r>
      <w:r w:rsidR="003E2D2D">
        <w:rPr>
          <w:rFonts w:ascii="Arial" w:hAnsi="Arial" w:cs="Arial"/>
          <w:color w:val="000000" w:themeColor="text1"/>
          <w:spacing w:val="1"/>
          <w:sz w:val="24"/>
          <w:szCs w:val="24"/>
        </w:rPr>
        <w:t>f</w:t>
      </w:r>
      <w:r w:rsidR="00F66C1E" w:rsidRPr="002947E7">
        <w:rPr>
          <w:rFonts w:ascii="Arial" w:hAnsi="Arial" w:cs="Arial"/>
          <w:color w:val="000000" w:themeColor="text1"/>
          <w:sz w:val="24"/>
          <w:szCs w:val="24"/>
        </w:rPr>
        <w:t>irst</w:t>
      </w:r>
      <w:r w:rsidR="00F66C1E" w:rsidRPr="002947E7">
        <w:rPr>
          <w:rFonts w:ascii="Arial" w:hAnsi="Arial" w:cs="Arial"/>
          <w:color w:val="000000" w:themeColor="text1"/>
          <w:spacing w:val="-13"/>
          <w:sz w:val="24"/>
          <w:szCs w:val="24"/>
        </w:rPr>
        <w:t xml:space="preserve"> </w:t>
      </w:r>
      <w:r w:rsidR="003E2D2D">
        <w:rPr>
          <w:rFonts w:ascii="Arial" w:hAnsi="Arial" w:cs="Arial"/>
          <w:color w:val="000000" w:themeColor="text1"/>
          <w:spacing w:val="-13"/>
          <w:sz w:val="24"/>
          <w:szCs w:val="24"/>
        </w:rPr>
        <w:t>r</w:t>
      </w:r>
      <w:r w:rsidR="00F66C1E" w:rsidRPr="002947E7">
        <w:rPr>
          <w:rFonts w:ascii="Arial" w:hAnsi="Arial" w:cs="Arial"/>
          <w:color w:val="000000" w:themeColor="text1"/>
          <w:sz w:val="24"/>
          <w:szCs w:val="24"/>
        </w:rPr>
        <w:t>espondent</w:t>
      </w:r>
      <w:r w:rsidR="00F66C1E" w:rsidRPr="002947E7">
        <w:rPr>
          <w:rFonts w:ascii="Arial" w:hAnsi="Arial" w:cs="Arial"/>
          <w:color w:val="000000" w:themeColor="text1"/>
          <w:spacing w:val="-15"/>
          <w:sz w:val="24"/>
          <w:szCs w:val="24"/>
        </w:rPr>
        <w:t xml:space="preserve"> </w:t>
      </w:r>
      <w:r w:rsidR="00F66C1E" w:rsidRPr="002947E7">
        <w:rPr>
          <w:rFonts w:ascii="Arial" w:hAnsi="Arial" w:cs="Arial"/>
          <w:color w:val="000000" w:themeColor="text1"/>
          <w:sz w:val="24"/>
          <w:szCs w:val="24"/>
        </w:rPr>
        <w:t>failed</w:t>
      </w:r>
      <w:r w:rsidR="00F66C1E" w:rsidRPr="002947E7">
        <w:rPr>
          <w:rFonts w:ascii="Arial" w:hAnsi="Arial" w:cs="Arial"/>
          <w:color w:val="000000" w:themeColor="text1"/>
          <w:spacing w:val="-13"/>
          <w:sz w:val="24"/>
          <w:szCs w:val="24"/>
        </w:rPr>
        <w:t xml:space="preserve"> </w:t>
      </w:r>
      <w:r w:rsidR="00F66C1E" w:rsidRPr="002947E7">
        <w:rPr>
          <w:rFonts w:ascii="Arial" w:hAnsi="Arial" w:cs="Arial"/>
          <w:color w:val="000000" w:themeColor="text1"/>
          <w:sz w:val="24"/>
          <w:szCs w:val="24"/>
        </w:rPr>
        <w:t>to</w:t>
      </w:r>
      <w:r w:rsidR="00F66C1E" w:rsidRPr="002947E7">
        <w:rPr>
          <w:rFonts w:ascii="Arial" w:hAnsi="Arial" w:cs="Arial"/>
          <w:color w:val="000000" w:themeColor="text1"/>
          <w:spacing w:val="-10"/>
          <w:sz w:val="24"/>
          <w:szCs w:val="24"/>
        </w:rPr>
        <w:t xml:space="preserve"> </w:t>
      </w:r>
      <w:r w:rsidR="00F66C1E" w:rsidRPr="002947E7">
        <w:rPr>
          <w:rFonts w:ascii="Arial" w:hAnsi="Arial" w:cs="Arial"/>
          <w:color w:val="000000" w:themeColor="text1"/>
          <w:sz w:val="24"/>
          <w:szCs w:val="24"/>
        </w:rPr>
        <w:t>pay</w:t>
      </w:r>
      <w:r w:rsidR="00F66C1E" w:rsidRPr="002947E7">
        <w:rPr>
          <w:rFonts w:ascii="Arial" w:hAnsi="Arial" w:cs="Arial"/>
          <w:color w:val="000000" w:themeColor="text1"/>
          <w:spacing w:val="-14"/>
          <w:sz w:val="24"/>
          <w:szCs w:val="24"/>
        </w:rPr>
        <w:t xml:space="preserve"> </w:t>
      </w:r>
      <w:r w:rsidR="00F66C1E" w:rsidRPr="002947E7">
        <w:rPr>
          <w:rFonts w:ascii="Arial" w:hAnsi="Arial" w:cs="Arial"/>
          <w:color w:val="000000" w:themeColor="text1"/>
          <w:sz w:val="24"/>
          <w:szCs w:val="24"/>
        </w:rPr>
        <w:t>the</w:t>
      </w:r>
      <w:r w:rsidR="00F66C1E" w:rsidRPr="002947E7">
        <w:rPr>
          <w:rFonts w:ascii="Arial" w:hAnsi="Arial" w:cs="Arial"/>
          <w:color w:val="000000" w:themeColor="text1"/>
          <w:spacing w:val="-9"/>
          <w:sz w:val="24"/>
          <w:szCs w:val="24"/>
        </w:rPr>
        <w:t xml:space="preserve"> </w:t>
      </w:r>
      <w:r w:rsidR="00F66C1E" w:rsidRPr="002947E7">
        <w:rPr>
          <w:rFonts w:ascii="Arial" w:hAnsi="Arial" w:cs="Arial"/>
          <w:color w:val="000000" w:themeColor="text1"/>
          <w:sz w:val="24"/>
          <w:szCs w:val="24"/>
        </w:rPr>
        <w:t>debt</w:t>
      </w:r>
      <w:r w:rsidR="00F66C1E" w:rsidRPr="002947E7">
        <w:rPr>
          <w:rFonts w:ascii="Arial" w:hAnsi="Arial" w:cs="Arial"/>
          <w:color w:val="000000" w:themeColor="text1"/>
          <w:spacing w:val="-13"/>
          <w:sz w:val="24"/>
          <w:szCs w:val="24"/>
        </w:rPr>
        <w:t xml:space="preserve"> </w:t>
      </w:r>
      <w:r w:rsidR="00F66C1E" w:rsidRPr="002947E7">
        <w:rPr>
          <w:rFonts w:ascii="Arial" w:hAnsi="Arial" w:cs="Arial"/>
          <w:color w:val="000000" w:themeColor="text1"/>
          <w:sz w:val="24"/>
          <w:szCs w:val="24"/>
        </w:rPr>
        <w:t>due</w:t>
      </w:r>
      <w:r w:rsidR="00F66C1E" w:rsidRPr="002947E7">
        <w:rPr>
          <w:rFonts w:ascii="Arial" w:hAnsi="Arial" w:cs="Arial"/>
          <w:color w:val="000000" w:themeColor="text1"/>
          <w:spacing w:val="-12"/>
          <w:sz w:val="24"/>
          <w:szCs w:val="24"/>
        </w:rPr>
        <w:t xml:space="preserve"> </w:t>
      </w:r>
      <w:r w:rsidR="00F66C1E" w:rsidRPr="002947E7">
        <w:rPr>
          <w:rFonts w:ascii="Arial" w:hAnsi="Arial" w:cs="Arial"/>
          <w:color w:val="000000" w:themeColor="text1"/>
          <w:sz w:val="24"/>
          <w:szCs w:val="24"/>
        </w:rPr>
        <w:t>in</w:t>
      </w:r>
      <w:r w:rsidR="00F66C1E" w:rsidRPr="002947E7">
        <w:rPr>
          <w:rFonts w:ascii="Arial" w:hAnsi="Arial" w:cs="Arial"/>
          <w:color w:val="000000" w:themeColor="text1"/>
          <w:spacing w:val="-13"/>
          <w:sz w:val="24"/>
          <w:szCs w:val="24"/>
        </w:rPr>
        <w:t xml:space="preserve"> </w:t>
      </w:r>
      <w:r w:rsidR="00F66C1E" w:rsidRPr="002947E7">
        <w:rPr>
          <w:rFonts w:ascii="Arial" w:hAnsi="Arial" w:cs="Arial"/>
          <w:color w:val="000000" w:themeColor="text1"/>
          <w:sz w:val="24"/>
          <w:szCs w:val="24"/>
        </w:rPr>
        <w:t>terms</w:t>
      </w:r>
      <w:r w:rsidR="00F66C1E" w:rsidRPr="002947E7">
        <w:rPr>
          <w:rFonts w:ascii="Arial" w:hAnsi="Arial" w:cs="Arial"/>
          <w:color w:val="000000" w:themeColor="text1"/>
          <w:spacing w:val="-11"/>
          <w:sz w:val="24"/>
          <w:szCs w:val="24"/>
        </w:rPr>
        <w:t xml:space="preserve"> </w:t>
      </w:r>
      <w:r w:rsidR="00F66C1E" w:rsidRPr="002947E7">
        <w:rPr>
          <w:rFonts w:ascii="Arial" w:hAnsi="Arial" w:cs="Arial"/>
          <w:color w:val="000000" w:themeColor="text1"/>
          <w:sz w:val="24"/>
          <w:szCs w:val="24"/>
        </w:rPr>
        <w:t>thereof.</w:t>
      </w:r>
      <w:r w:rsidR="00F66C1E" w:rsidRPr="002947E7">
        <w:rPr>
          <w:rFonts w:ascii="Arial" w:hAnsi="Arial" w:cs="Arial"/>
          <w:color w:val="000000" w:themeColor="text1"/>
          <w:spacing w:val="-11"/>
          <w:sz w:val="24"/>
          <w:szCs w:val="24"/>
        </w:rPr>
        <w:t xml:space="preserve"> </w:t>
      </w:r>
      <w:r w:rsidR="003E2D2D">
        <w:rPr>
          <w:rFonts w:ascii="Arial" w:hAnsi="Arial" w:cs="Arial"/>
          <w:color w:val="000000" w:themeColor="text1"/>
          <w:spacing w:val="-11"/>
          <w:sz w:val="24"/>
          <w:szCs w:val="24"/>
        </w:rPr>
        <w:t>The a</w:t>
      </w:r>
      <w:r>
        <w:rPr>
          <w:rFonts w:ascii="Arial" w:hAnsi="Arial" w:cs="Arial"/>
          <w:color w:val="000000" w:themeColor="text1"/>
          <w:spacing w:val="-11"/>
          <w:sz w:val="24"/>
          <w:szCs w:val="24"/>
        </w:rPr>
        <w:t xml:space="preserve">pplicant issued a writ of execution against the </w:t>
      </w:r>
      <w:r w:rsidR="003E2D2D">
        <w:rPr>
          <w:rFonts w:ascii="Arial" w:hAnsi="Arial" w:cs="Arial"/>
          <w:color w:val="000000" w:themeColor="text1"/>
          <w:spacing w:val="-11"/>
          <w:sz w:val="24"/>
          <w:szCs w:val="24"/>
        </w:rPr>
        <w:t>f</w:t>
      </w:r>
      <w:r>
        <w:rPr>
          <w:rFonts w:ascii="Arial" w:hAnsi="Arial" w:cs="Arial"/>
          <w:color w:val="000000" w:themeColor="text1"/>
          <w:spacing w:val="-11"/>
          <w:sz w:val="24"/>
          <w:szCs w:val="24"/>
        </w:rPr>
        <w:t xml:space="preserve">irst </w:t>
      </w:r>
      <w:r w:rsidR="003E2D2D">
        <w:rPr>
          <w:rFonts w:ascii="Arial" w:hAnsi="Arial" w:cs="Arial"/>
          <w:color w:val="000000" w:themeColor="text1"/>
          <w:spacing w:val="-11"/>
          <w:sz w:val="24"/>
          <w:szCs w:val="24"/>
        </w:rPr>
        <w:t>r</w:t>
      </w:r>
      <w:r>
        <w:rPr>
          <w:rFonts w:ascii="Arial" w:hAnsi="Arial" w:cs="Arial"/>
          <w:color w:val="000000" w:themeColor="text1"/>
          <w:spacing w:val="-11"/>
          <w:sz w:val="24"/>
          <w:szCs w:val="24"/>
        </w:rPr>
        <w:t xml:space="preserve">espondent </w:t>
      </w:r>
      <w:r>
        <w:rPr>
          <w:rFonts w:ascii="Arial" w:hAnsi="Arial" w:cs="Arial"/>
          <w:color w:val="000000" w:themeColor="text1"/>
          <w:spacing w:val="-15"/>
          <w:sz w:val="24"/>
          <w:szCs w:val="24"/>
        </w:rPr>
        <w:t>as a means of debt recovery</w:t>
      </w:r>
      <w:r w:rsidR="00F66C1E" w:rsidRPr="002947E7">
        <w:rPr>
          <w:rFonts w:ascii="Arial" w:hAnsi="Arial" w:cs="Arial"/>
          <w:color w:val="000000" w:themeColor="text1"/>
          <w:sz w:val="24"/>
          <w:szCs w:val="24"/>
        </w:rPr>
        <w:t>,</w:t>
      </w:r>
      <w:r w:rsidR="00F66C1E" w:rsidRPr="002947E7">
        <w:rPr>
          <w:rFonts w:ascii="Arial" w:hAnsi="Arial" w:cs="Arial"/>
          <w:color w:val="000000" w:themeColor="text1"/>
          <w:spacing w:val="-4"/>
          <w:sz w:val="24"/>
          <w:szCs w:val="24"/>
        </w:rPr>
        <w:t xml:space="preserve"> </w:t>
      </w:r>
      <w:r w:rsidR="00F66C1E" w:rsidRPr="002947E7">
        <w:rPr>
          <w:rFonts w:ascii="Arial" w:hAnsi="Arial" w:cs="Arial"/>
          <w:color w:val="000000" w:themeColor="text1"/>
          <w:sz w:val="24"/>
          <w:szCs w:val="24"/>
        </w:rPr>
        <w:t>but</w:t>
      </w:r>
      <w:r w:rsidR="00F66C1E" w:rsidRPr="002947E7">
        <w:rPr>
          <w:rFonts w:ascii="Arial" w:hAnsi="Arial" w:cs="Arial"/>
          <w:color w:val="000000" w:themeColor="text1"/>
          <w:spacing w:val="-4"/>
          <w:sz w:val="24"/>
          <w:szCs w:val="24"/>
        </w:rPr>
        <w:t xml:space="preserve"> </w:t>
      </w:r>
      <w:r w:rsidR="00F66C1E" w:rsidRPr="002947E7">
        <w:rPr>
          <w:rFonts w:ascii="Arial" w:hAnsi="Arial" w:cs="Arial"/>
          <w:i/>
          <w:color w:val="000000" w:themeColor="text1"/>
          <w:sz w:val="24"/>
          <w:szCs w:val="24"/>
        </w:rPr>
        <w:t>nulla</w:t>
      </w:r>
      <w:r w:rsidR="00F66C1E" w:rsidRPr="002947E7">
        <w:rPr>
          <w:rFonts w:ascii="Arial" w:hAnsi="Arial" w:cs="Arial"/>
          <w:i/>
          <w:color w:val="000000" w:themeColor="text1"/>
          <w:spacing w:val="-64"/>
          <w:sz w:val="24"/>
          <w:szCs w:val="24"/>
        </w:rPr>
        <w:t xml:space="preserve"> </w:t>
      </w:r>
      <w:r w:rsidR="00B05885" w:rsidRPr="002947E7">
        <w:rPr>
          <w:rFonts w:ascii="Arial" w:hAnsi="Arial" w:cs="Arial"/>
          <w:i/>
          <w:color w:val="000000" w:themeColor="text1"/>
          <w:spacing w:val="-64"/>
          <w:sz w:val="24"/>
          <w:szCs w:val="24"/>
        </w:rPr>
        <w:t xml:space="preserve">         </w:t>
      </w:r>
      <w:r w:rsidR="00F66C1E" w:rsidRPr="002947E7">
        <w:rPr>
          <w:rFonts w:ascii="Arial" w:hAnsi="Arial" w:cs="Arial"/>
          <w:i/>
          <w:color w:val="000000" w:themeColor="text1"/>
          <w:sz w:val="24"/>
          <w:szCs w:val="24"/>
        </w:rPr>
        <w:t xml:space="preserve">bona </w:t>
      </w:r>
      <w:r w:rsidR="00F66C1E" w:rsidRPr="002947E7">
        <w:rPr>
          <w:rFonts w:ascii="Arial" w:hAnsi="Arial" w:cs="Arial"/>
          <w:color w:val="000000" w:themeColor="text1"/>
          <w:sz w:val="24"/>
          <w:szCs w:val="24"/>
        </w:rPr>
        <w:t>returns</w:t>
      </w:r>
      <w:r w:rsidR="00F66C1E" w:rsidRPr="002947E7">
        <w:rPr>
          <w:rFonts w:ascii="Arial" w:hAnsi="Arial" w:cs="Arial"/>
          <w:color w:val="000000" w:themeColor="text1"/>
          <w:spacing w:val="-3"/>
          <w:sz w:val="24"/>
          <w:szCs w:val="24"/>
        </w:rPr>
        <w:t xml:space="preserve"> </w:t>
      </w:r>
      <w:r w:rsidR="00F66C1E" w:rsidRPr="002947E7">
        <w:rPr>
          <w:rFonts w:ascii="Arial" w:hAnsi="Arial" w:cs="Arial"/>
          <w:color w:val="000000" w:themeColor="text1"/>
          <w:sz w:val="24"/>
          <w:szCs w:val="24"/>
        </w:rPr>
        <w:t>were received.</w:t>
      </w:r>
      <w:r w:rsidR="006A06FE">
        <w:rPr>
          <w:rFonts w:ascii="Arial" w:hAnsi="Arial" w:cs="Arial"/>
          <w:color w:val="000000" w:themeColor="text1"/>
          <w:sz w:val="24"/>
          <w:szCs w:val="24"/>
        </w:rPr>
        <w:t xml:space="preserve">  This according to the respondent does not do awa</w:t>
      </w:r>
      <w:r w:rsidR="003E2D2D">
        <w:rPr>
          <w:rFonts w:ascii="Arial" w:hAnsi="Arial" w:cs="Arial"/>
          <w:color w:val="000000" w:themeColor="text1"/>
          <w:sz w:val="24"/>
          <w:szCs w:val="24"/>
        </w:rPr>
        <w:t>y with the fact that the first respondent is indebted to the a</w:t>
      </w:r>
      <w:r w:rsidR="006A06FE">
        <w:rPr>
          <w:rFonts w:ascii="Arial" w:hAnsi="Arial" w:cs="Arial"/>
          <w:color w:val="000000" w:themeColor="text1"/>
          <w:sz w:val="24"/>
          <w:szCs w:val="24"/>
        </w:rPr>
        <w:t>pplicant.</w:t>
      </w:r>
    </w:p>
    <w:p w:rsidR="00D24E09" w:rsidRPr="005A4A82" w:rsidRDefault="00D24E09" w:rsidP="005A4A82">
      <w:pPr>
        <w:widowControl w:val="0"/>
        <w:tabs>
          <w:tab w:val="left" w:pos="1181"/>
        </w:tabs>
        <w:autoSpaceDE w:val="0"/>
        <w:autoSpaceDN w:val="0"/>
        <w:spacing w:before="1" w:after="0" w:line="360" w:lineRule="auto"/>
        <w:ind w:right="115"/>
        <w:jc w:val="both"/>
        <w:rPr>
          <w:rFonts w:ascii="Arial" w:hAnsi="Arial" w:cs="Arial"/>
          <w:color w:val="000000" w:themeColor="text1"/>
          <w:sz w:val="24"/>
          <w:szCs w:val="24"/>
        </w:rPr>
      </w:pPr>
    </w:p>
    <w:p w:rsidR="002947E7" w:rsidRDefault="001C6480" w:rsidP="006A06FE">
      <w:pPr>
        <w:widowControl w:val="0"/>
        <w:tabs>
          <w:tab w:val="left" w:pos="1181"/>
        </w:tabs>
        <w:autoSpaceDE w:val="0"/>
        <w:autoSpaceDN w:val="0"/>
        <w:spacing w:after="0" w:line="360" w:lineRule="auto"/>
        <w:ind w:right="121"/>
        <w:jc w:val="both"/>
        <w:rPr>
          <w:rFonts w:ascii="Arial" w:hAnsi="Arial" w:cs="Arial"/>
          <w:spacing w:val="-14"/>
          <w:sz w:val="24"/>
          <w:szCs w:val="24"/>
        </w:rPr>
      </w:pPr>
      <w:r>
        <w:rPr>
          <w:rFonts w:ascii="Arial" w:hAnsi="Arial" w:cs="Arial"/>
          <w:sz w:val="24"/>
        </w:rPr>
        <w:t>[20</w:t>
      </w:r>
      <w:r w:rsidR="002947E7" w:rsidRPr="006A06FE">
        <w:rPr>
          <w:rFonts w:ascii="Arial" w:hAnsi="Arial" w:cs="Arial"/>
          <w:sz w:val="24"/>
        </w:rPr>
        <w:t>]</w:t>
      </w:r>
      <w:r w:rsidR="002947E7" w:rsidRPr="006A06FE">
        <w:rPr>
          <w:rFonts w:ascii="Arial" w:hAnsi="Arial" w:cs="Arial"/>
          <w:sz w:val="24"/>
        </w:rPr>
        <w:tab/>
      </w:r>
      <w:r w:rsidR="006A06FE">
        <w:rPr>
          <w:rFonts w:ascii="Arial" w:hAnsi="Arial" w:cs="Arial"/>
          <w:sz w:val="24"/>
        </w:rPr>
        <w:t>As far as it relates to the non- payment of th</w:t>
      </w:r>
      <w:r w:rsidR="003E2D2D">
        <w:rPr>
          <w:rFonts w:ascii="Arial" w:hAnsi="Arial" w:cs="Arial"/>
          <w:sz w:val="24"/>
        </w:rPr>
        <w:t>e debt despite attempts by the a</w:t>
      </w:r>
      <w:r w:rsidR="006A06FE">
        <w:rPr>
          <w:rFonts w:ascii="Arial" w:hAnsi="Arial" w:cs="Arial"/>
          <w:sz w:val="24"/>
        </w:rPr>
        <w:t xml:space="preserve">pplicant and the cancellation of the settlement agreement, </w:t>
      </w:r>
      <w:r w:rsidR="006A06FE" w:rsidRPr="006A06FE">
        <w:rPr>
          <w:rFonts w:ascii="Arial" w:hAnsi="Arial" w:cs="Arial"/>
          <w:sz w:val="24"/>
        </w:rPr>
        <w:t xml:space="preserve">the </w:t>
      </w:r>
      <w:r w:rsidR="006A06FE">
        <w:rPr>
          <w:rFonts w:ascii="Arial" w:hAnsi="Arial" w:cs="Arial"/>
          <w:sz w:val="24"/>
        </w:rPr>
        <w:t xml:space="preserve">respondent argues that </w:t>
      </w:r>
      <w:r w:rsidR="006A06FE" w:rsidRPr="007502B5">
        <w:rPr>
          <w:rFonts w:ascii="Arial" w:hAnsi="Arial" w:cs="Arial"/>
          <w:spacing w:val="-13"/>
          <w:sz w:val="24"/>
          <w:szCs w:val="24"/>
        </w:rPr>
        <w:t>settlement</w:t>
      </w:r>
      <w:r w:rsidR="006A06FE" w:rsidRPr="007502B5">
        <w:rPr>
          <w:rFonts w:ascii="Arial" w:hAnsi="Arial" w:cs="Arial"/>
          <w:spacing w:val="-16"/>
          <w:sz w:val="24"/>
          <w:szCs w:val="24"/>
        </w:rPr>
        <w:t xml:space="preserve"> </w:t>
      </w:r>
      <w:r w:rsidR="006A06FE" w:rsidRPr="007502B5">
        <w:rPr>
          <w:rFonts w:ascii="Arial" w:hAnsi="Arial" w:cs="Arial"/>
          <w:sz w:val="24"/>
          <w:szCs w:val="24"/>
        </w:rPr>
        <w:t>agreement</w:t>
      </w:r>
      <w:r w:rsidR="006A06FE" w:rsidRPr="007502B5">
        <w:rPr>
          <w:rFonts w:ascii="Arial" w:hAnsi="Arial" w:cs="Arial"/>
          <w:spacing w:val="-13"/>
          <w:sz w:val="24"/>
          <w:szCs w:val="24"/>
        </w:rPr>
        <w:t xml:space="preserve"> </w:t>
      </w:r>
      <w:r w:rsidR="006A06FE" w:rsidRPr="007502B5">
        <w:rPr>
          <w:rFonts w:ascii="Arial" w:hAnsi="Arial" w:cs="Arial"/>
          <w:sz w:val="24"/>
          <w:szCs w:val="24"/>
        </w:rPr>
        <w:t>was</w:t>
      </w:r>
      <w:r w:rsidR="006A06FE" w:rsidRPr="007502B5">
        <w:rPr>
          <w:rFonts w:ascii="Arial" w:hAnsi="Arial" w:cs="Arial"/>
          <w:spacing w:val="-13"/>
          <w:sz w:val="24"/>
          <w:szCs w:val="24"/>
        </w:rPr>
        <w:t xml:space="preserve"> </w:t>
      </w:r>
      <w:r w:rsidR="006A06FE" w:rsidRPr="007502B5">
        <w:rPr>
          <w:rFonts w:ascii="Arial" w:hAnsi="Arial" w:cs="Arial"/>
          <w:sz w:val="24"/>
          <w:szCs w:val="24"/>
        </w:rPr>
        <w:t>bona</w:t>
      </w:r>
      <w:r w:rsidR="006A06FE" w:rsidRPr="007502B5">
        <w:rPr>
          <w:rFonts w:ascii="Arial" w:hAnsi="Arial" w:cs="Arial"/>
          <w:spacing w:val="-16"/>
          <w:sz w:val="24"/>
          <w:szCs w:val="24"/>
        </w:rPr>
        <w:t xml:space="preserve"> </w:t>
      </w:r>
      <w:r w:rsidR="006A06FE" w:rsidRPr="007502B5">
        <w:rPr>
          <w:rFonts w:ascii="Arial" w:hAnsi="Arial" w:cs="Arial"/>
          <w:sz w:val="24"/>
          <w:szCs w:val="24"/>
        </w:rPr>
        <w:t>fide</w:t>
      </w:r>
      <w:r w:rsidR="006A06FE">
        <w:rPr>
          <w:rFonts w:ascii="Arial" w:hAnsi="Arial" w:cs="Arial"/>
          <w:sz w:val="24"/>
          <w:szCs w:val="24"/>
        </w:rPr>
        <w:t xml:space="preserve"> and that the non-payment was due to the negative impact of the </w:t>
      </w:r>
      <w:r w:rsidR="006A06FE" w:rsidRPr="007502B5">
        <w:rPr>
          <w:rFonts w:ascii="Arial" w:hAnsi="Arial" w:cs="Arial"/>
          <w:spacing w:val="-1"/>
          <w:sz w:val="24"/>
          <w:szCs w:val="24"/>
        </w:rPr>
        <w:t>Covid-19</w:t>
      </w:r>
      <w:r w:rsidR="006A06FE" w:rsidRPr="007502B5">
        <w:rPr>
          <w:rFonts w:ascii="Arial" w:hAnsi="Arial" w:cs="Arial"/>
          <w:spacing w:val="-14"/>
          <w:sz w:val="24"/>
          <w:szCs w:val="24"/>
        </w:rPr>
        <w:t xml:space="preserve"> </w:t>
      </w:r>
      <w:r w:rsidR="006A06FE" w:rsidRPr="007502B5">
        <w:rPr>
          <w:rFonts w:ascii="Arial" w:hAnsi="Arial" w:cs="Arial"/>
          <w:spacing w:val="-1"/>
          <w:sz w:val="24"/>
          <w:szCs w:val="24"/>
        </w:rPr>
        <w:t>pandemic</w:t>
      </w:r>
      <w:r w:rsidR="006A06FE">
        <w:rPr>
          <w:rFonts w:ascii="Arial" w:hAnsi="Arial" w:cs="Arial"/>
          <w:spacing w:val="-1"/>
          <w:sz w:val="24"/>
          <w:szCs w:val="24"/>
        </w:rPr>
        <w:t xml:space="preserve"> on the business operations of the </w:t>
      </w:r>
      <w:r w:rsidR="003E2D2D">
        <w:rPr>
          <w:rFonts w:ascii="Arial" w:hAnsi="Arial" w:cs="Arial"/>
          <w:spacing w:val="-1"/>
          <w:sz w:val="24"/>
          <w:szCs w:val="24"/>
        </w:rPr>
        <w:t>f</w:t>
      </w:r>
      <w:r w:rsidR="006A06FE">
        <w:rPr>
          <w:rFonts w:ascii="Arial" w:hAnsi="Arial" w:cs="Arial"/>
          <w:spacing w:val="-1"/>
          <w:sz w:val="24"/>
          <w:szCs w:val="24"/>
        </w:rPr>
        <w:t xml:space="preserve">irst </w:t>
      </w:r>
      <w:r w:rsidR="003E2D2D">
        <w:rPr>
          <w:rFonts w:ascii="Arial" w:hAnsi="Arial" w:cs="Arial"/>
          <w:spacing w:val="-1"/>
          <w:sz w:val="24"/>
          <w:szCs w:val="24"/>
        </w:rPr>
        <w:t>r</w:t>
      </w:r>
      <w:r w:rsidR="006A06FE">
        <w:rPr>
          <w:rFonts w:ascii="Arial" w:hAnsi="Arial" w:cs="Arial"/>
          <w:spacing w:val="-1"/>
          <w:sz w:val="24"/>
          <w:szCs w:val="24"/>
        </w:rPr>
        <w:t>espondent</w:t>
      </w:r>
      <w:r w:rsidR="006A06FE" w:rsidRPr="007502B5">
        <w:rPr>
          <w:rFonts w:ascii="Arial" w:hAnsi="Arial" w:cs="Arial"/>
          <w:spacing w:val="-1"/>
          <w:sz w:val="24"/>
          <w:szCs w:val="24"/>
        </w:rPr>
        <w:t>.</w:t>
      </w:r>
      <w:r w:rsidR="006A06FE" w:rsidRPr="007502B5">
        <w:rPr>
          <w:rFonts w:ascii="Arial" w:hAnsi="Arial" w:cs="Arial"/>
          <w:spacing w:val="-14"/>
          <w:sz w:val="24"/>
          <w:szCs w:val="24"/>
        </w:rPr>
        <w:t xml:space="preserve"> </w:t>
      </w:r>
      <w:r w:rsidR="006A06FE" w:rsidRPr="007502B5">
        <w:rPr>
          <w:rFonts w:ascii="Arial" w:hAnsi="Arial" w:cs="Arial"/>
          <w:spacing w:val="-1"/>
          <w:sz w:val="24"/>
          <w:szCs w:val="24"/>
        </w:rPr>
        <w:t>It</w:t>
      </w:r>
      <w:r w:rsidR="006A06FE" w:rsidRPr="007502B5">
        <w:rPr>
          <w:rFonts w:ascii="Arial" w:hAnsi="Arial" w:cs="Arial"/>
          <w:spacing w:val="-14"/>
          <w:sz w:val="24"/>
          <w:szCs w:val="24"/>
        </w:rPr>
        <w:t xml:space="preserve"> </w:t>
      </w:r>
      <w:r w:rsidR="003E2D2D">
        <w:rPr>
          <w:rFonts w:ascii="Arial" w:hAnsi="Arial" w:cs="Arial"/>
          <w:spacing w:val="-1"/>
          <w:sz w:val="24"/>
          <w:szCs w:val="24"/>
        </w:rPr>
        <w:t>is further argued that the f</w:t>
      </w:r>
      <w:r w:rsidR="006A06FE">
        <w:rPr>
          <w:rFonts w:ascii="Arial" w:hAnsi="Arial" w:cs="Arial"/>
          <w:spacing w:val="-1"/>
          <w:sz w:val="24"/>
          <w:szCs w:val="24"/>
        </w:rPr>
        <w:t>irst respondent did not generate and income and is therefore unable to pay the debt.</w:t>
      </w:r>
      <w:r w:rsidR="006A06FE" w:rsidRPr="007502B5">
        <w:rPr>
          <w:rFonts w:ascii="Arial" w:hAnsi="Arial" w:cs="Arial"/>
          <w:spacing w:val="-14"/>
          <w:sz w:val="24"/>
          <w:szCs w:val="24"/>
        </w:rPr>
        <w:t xml:space="preserve"> </w:t>
      </w:r>
    </w:p>
    <w:p w:rsidR="006A06FE" w:rsidRDefault="006A06FE" w:rsidP="006A06FE">
      <w:pPr>
        <w:widowControl w:val="0"/>
        <w:tabs>
          <w:tab w:val="left" w:pos="1181"/>
        </w:tabs>
        <w:autoSpaceDE w:val="0"/>
        <w:autoSpaceDN w:val="0"/>
        <w:spacing w:after="0" w:line="360" w:lineRule="auto"/>
        <w:ind w:right="121"/>
        <w:jc w:val="both"/>
        <w:rPr>
          <w:rFonts w:ascii="Arial" w:hAnsi="Arial" w:cs="Arial"/>
          <w:spacing w:val="-14"/>
          <w:sz w:val="24"/>
          <w:szCs w:val="24"/>
        </w:rPr>
      </w:pPr>
    </w:p>
    <w:p w:rsidR="004070A6" w:rsidRPr="007502B5" w:rsidRDefault="006A06FE" w:rsidP="00215CC9">
      <w:pPr>
        <w:pStyle w:val="BodyText"/>
        <w:spacing w:before="78" w:line="360" w:lineRule="auto"/>
        <w:jc w:val="both"/>
        <w:rPr>
          <w:rFonts w:ascii="Arial" w:hAnsi="Arial" w:cs="Arial"/>
        </w:rPr>
      </w:pPr>
      <w:r>
        <w:rPr>
          <w:rFonts w:ascii="Arial" w:hAnsi="Arial" w:cs="Arial"/>
          <w:spacing w:val="-14"/>
        </w:rPr>
        <w:t>[2</w:t>
      </w:r>
      <w:r w:rsidR="001C6480">
        <w:rPr>
          <w:rFonts w:ascii="Arial" w:hAnsi="Arial" w:cs="Arial"/>
          <w:spacing w:val="-14"/>
        </w:rPr>
        <w:t>1</w:t>
      </w:r>
      <w:r>
        <w:rPr>
          <w:rFonts w:ascii="Arial" w:hAnsi="Arial" w:cs="Arial"/>
          <w:spacing w:val="-14"/>
        </w:rPr>
        <w:t>]</w:t>
      </w:r>
      <w:r>
        <w:rPr>
          <w:rFonts w:ascii="Arial" w:hAnsi="Arial" w:cs="Arial"/>
          <w:spacing w:val="-14"/>
        </w:rPr>
        <w:tab/>
      </w:r>
      <w:r w:rsidR="003E2D2D" w:rsidRPr="00215CC9">
        <w:rPr>
          <w:rFonts w:ascii="Arial" w:hAnsi="Arial" w:cs="Arial"/>
          <w:spacing w:val="-14"/>
        </w:rPr>
        <w:t>In response to the a</w:t>
      </w:r>
      <w:r w:rsidR="004070A6" w:rsidRPr="00215CC9">
        <w:rPr>
          <w:rFonts w:ascii="Arial" w:hAnsi="Arial" w:cs="Arial"/>
          <w:spacing w:val="-14"/>
        </w:rPr>
        <w:t xml:space="preserve">pplicant’s allegation that </w:t>
      </w:r>
      <w:r w:rsidR="004070A6" w:rsidRPr="00215CC9">
        <w:rPr>
          <w:rFonts w:ascii="Arial" w:hAnsi="Arial" w:cs="Arial"/>
          <w:color w:val="000000" w:themeColor="text1"/>
          <w:lang w:val="en-GB"/>
        </w:rPr>
        <w:t>the</w:t>
      </w:r>
      <w:r w:rsidR="003E2D2D" w:rsidRPr="00215CC9">
        <w:rPr>
          <w:rFonts w:ascii="Arial" w:hAnsi="Arial" w:cs="Arial"/>
          <w:color w:val="000000" w:themeColor="text1"/>
          <w:lang w:val="en-GB"/>
        </w:rPr>
        <w:t xml:space="preserve"> s</w:t>
      </w:r>
      <w:r w:rsidR="004070A6" w:rsidRPr="00215CC9">
        <w:rPr>
          <w:rFonts w:ascii="Arial" w:hAnsi="Arial" w:cs="Arial"/>
          <w:color w:val="000000" w:themeColor="text1"/>
          <w:lang w:val="en-GB"/>
        </w:rPr>
        <w:t xml:space="preserve">econd respondent grossly abused the First Respondents juristic personality by representing or acting in an unreasonable manner knowing the </w:t>
      </w:r>
      <w:r w:rsidR="003E2D2D" w:rsidRPr="00215CC9">
        <w:rPr>
          <w:rFonts w:ascii="Arial" w:hAnsi="Arial" w:cs="Arial"/>
          <w:color w:val="000000" w:themeColor="text1"/>
          <w:lang w:val="en-GB"/>
        </w:rPr>
        <w:t>f</w:t>
      </w:r>
      <w:r w:rsidR="004070A6" w:rsidRPr="00215CC9">
        <w:rPr>
          <w:rFonts w:ascii="Arial" w:hAnsi="Arial" w:cs="Arial"/>
          <w:color w:val="000000" w:themeColor="text1"/>
          <w:lang w:val="en-GB"/>
        </w:rPr>
        <w:t xml:space="preserve">irst </w:t>
      </w:r>
      <w:r w:rsidR="003E2D2D" w:rsidRPr="00215CC9">
        <w:rPr>
          <w:rFonts w:ascii="Arial" w:hAnsi="Arial" w:cs="Arial"/>
          <w:color w:val="000000" w:themeColor="text1"/>
          <w:lang w:val="en-GB"/>
        </w:rPr>
        <w:t>r</w:t>
      </w:r>
      <w:r w:rsidR="004070A6" w:rsidRPr="00215CC9">
        <w:rPr>
          <w:rFonts w:ascii="Arial" w:hAnsi="Arial" w:cs="Arial"/>
          <w:color w:val="000000" w:themeColor="text1"/>
          <w:lang w:val="en-GB"/>
        </w:rPr>
        <w:t>espondent would not have</w:t>
      </w:r>
      <w:r w:rsidR="004070A6" w:rsidRPr="007502B5">
        <w:rPr>
          <w:rFonts w:ascii="Arial" w:hAnsi="Arial" w:cs="Arial"/>
          <w:color w:val="000000" w:themeColor="text1"/>
          <w:szCs w:val="22"/>
          <w:lang w:val="en-GB"/>
        </w:rPr>
        <w:t xml:space="preserve"> assets to satisfy its debts, </w:t>
      </w:r>
      <w:r w:rsidR="004070A6">
        <w:rPr>
          <w:rFonts w:ascii="Arial" w:hAnsi="Arial" w:cs="Arial"/>
          <w:color w:val="000000" w:themeColor="text1"/>
          <w:lang w:val="en-GB"/>
        </w:rPr>
        <w:t xml:space="preserve">the respondent denies that </w:t>
      </w:r>
      <w:r w:rsidR="00F66C1E" w:rsidRPr="007502B5">
        <w:rPr>
          <w:rFonts w:ascii="Arial" w:hAnsi="Arial" w:cs="Arial"/>
        </w:rPr>
        <w:t>the second respondent acted fraudulently, that she was grossly</w:t>
      </w:r>
      <w:r w:rsidR="00F66C1E" w:rsidRPr="007502B5">
        <w:rPr>
          <w:rFonts w:ascii="Arial" w:hAnsi="Arial" w:cs="Arial"/>
          <w:spacing w:val="1"/>
        </w:rPr>
        <w:t xml:space="preserve"> </w:t>
      </w:r>
      <w:r w:rsidR="00F66C1E" w:rsidRPr="007502B5">
        <w:rPr>
          <w:rFonts w:ascii="Arial" w:hAnsi="Arial" w:cs="Arial"/>
        </w:rPr>
        <w:t>negligent</w:t>
      </w:r>
      <w:r w:rsidR="00F66C1E" w:rsidRPr="007502B5">
        <w:rPr>
          <w:rFonts w:ascii="Arial" w:hAnsi="Arial" w:cs="Arial"/>
          <w:spacing w:val="1"/>
        </w:rPr>
        <w:t xml:space="preserve"> </w:t>
      </w:r>
      <w:r w:rsidR="00F66C1E" w:rsidRPr="007502B5">
        <w:rPr>
          <w:rFonts w:ascii="Arial" w:hAnsi="Arial" w:cs="Arial"/>
        </w:rPr>
        <w:t>or</w:t>
      </w:r>
      <w:r w:rsidR="00F66C1E" w:rsidRPr="007502B5">
        <w:rPr>
          <w:rFonts w:ascii="Arial" w:hAnsi="Arial" w:cs="Arial"/>
          <w:spacing w:val="-1"/>
        </w:rPr>
        <w:t xml:space="preserve"> </w:t>
      </w:r>
      <w:r w:rsidR="00F66C1E" w:rsidRPr="007502B5">
        <w:rPr>
          <w:rFonts w:ascii="Arial" w:hAnsi="Arial" w:cs="Arial"/>
        </w:rPr>
        <w:t>reckless</w:t>
      </w:r>
      <w:r w:rsidR="00F66C1E" w:rsidRPr="007502B5">
        <w:rPr>
          <w:rFonts w:ascii="Arial" w:hAnsi="Arial" w:cs="Arial"/>
          <w:spacing w:val="-1"/>
        </w:rPr>
        <w:t xml:space="preserve"> </w:t>
      </w:r>
      <w:r w:rsidR="00F66C1E" w:rsidRPr="007502B5">
        <w:rPr>
          <w:rFonts w:ascii="Arial" w:hAnsi="Arial" w:cs="Arial"/>
        </w:rPr>
        <w:t>in</w:t>
      </w:r>
      <w:r w:rsidR="00F66C1E" w:rsidRPr="007502B5">
        <w:rPr>
          <w:rFonts w:ascii="Arial" w:hAnsi="Arial" w:cs="Arial"/>
          <w:spacing w:val="1"/>
        </w:rPr>
        <w:t xml:space="preserve"> </w:t>
      </w:r>
      <w:r w:rsidR="00F66C1E" w:rsidRPr="007502B5">
        <w:rPr>
          <w:rFonts w:ascii="Arial" w:hAnsi="Arial" w:cs="Arial"/>
        </w:rPr>
        <w:t>the</w:t>
      </w:r>
      <w:r w:rsidR="00F66C1E" w:rsidRPr="007502B5">
        <w:rPr>
          <w:rFonts w:ascii="Arial" w:hAnsi="Arial" w:cs="Arial"/>
          <w:spacing w:val="1"/>
        </w:rPr>
        <w:t xml:space="preserve"> </w:t>
      </w:r>
      <w:r w:rsidR="00F66C1E" w:rsidRPr="007502B5">
        <w:rPr>
          <w:rFonts w:ascii="Arial" w:hAnsi="Arial" w:cs="Arial"/>
        </w:rPr>
        <w:t>running</w:t>
      </w:r>
      <w:r w:rsidR="00F66C1E" w:rsidRPr="007502B5">
        <w:rPr>
          <w:rFonts w:ascii="Arial" w:hAnsi="Arial" w:cs="Arial"/>
          <w:spacing w:val="-3"/>
        </w:rPr>
        <w:t xml:space="preserve"> </w:t>
      </w:r>
      <w:r w:rsidR="00F66C1E" w:rsidRPr="007502B5">
        <w:rPr>
          <w:rFonts w:ascii="Arial" w:hAnsi="Arial" w:cs="Arial"/>
        </w:rPr>
        <w:t>of the</w:t>
      </w:r>
      <w:r w:rsidR="00F66C1E" w:rsidRPr="007502B5">
        <w:rPr>
          <w:rFonts w:ascii="Arial" w:hAnsi="Arial" w:cs="Arial"/>
          <w:spacing w:val="-1"/>
        </w:rPr>
        <w:t xml:space="preserve"> </w:t>
      </w:r>
      <w:r w:rsidR="00F66C1E" w:rsidRPr="007502B5">
        <w:rPr>
          <w:rFonts w:ascii="Arial" w:hAnsi="Arial" w:cs="Arial"/>
        </w:rPr>
        <w:t>affairs of the</w:t>
      </w:r>
      <w:r w:rsidR="00F66C1E" w:rsidRPr="007502B5">
        <w:rPr>
          <w:rFonts w:ascii="Arial" w:hAnsi="Arial" w:cs="Arial"/>
          <w:spacing w:val="-4"/>
        </w:rPr>
        <w:t xml:space="preserve"> </w:t>
      </w:r>
      <w:r w:rsidR="003E2D2D">
        <w:rPr>
          <w:rFonts w:ascii="Arial" w:hAnsi="Arial" w:cs="Arial"/>
          <w:spacing w:val="-4"/>
        </w:rPr>
        <w:t>f</w:t>
      </w:r>
      <w:r w:rsidR="00F66C1E" w:rsidRPr="007502B5">
        <w:rPr>
          <w:rFonts w:ascii="Arial" w:hAnsi="Arial" w:cs="Arial"/>
        </w:rPr>
        <w:t>irst</w:t>
      </w:r>
      <w:r w:rsidR="00F66C1E" w:rsidRPr="007502B5">
        <w:rPr>
          <w:rFonts w:ascii="Arial" w:hAnsi="Arial" w:cs="Arial"/>
          <w:spacing w:val="1"/>
        </w:rPr>
        <w:t xml:space="preserve"> </w:t>
      </w:r>
      <w:r w:rsidR="00F66C1E" w:rsidRPr="007502B5">
        <w:rPr>
          <w:rFonts w:ascii="Arial" w:hAnsi="Arial" w:cs="Arial"/>
        </w:rPr>
        <w:t>respondent.</w:t>
      </w:r>
      <w:r w:rsidR="00F66C1E" w:rsidRPr="007502B5">
        <w:rPr>
          <w:rFonts w:ascii="Arial" w:hAnsi="Arial" w:cs="Arial"/>
          <w:spacing w:val="-4"/>
        </w:rPr>
        <w:t xml:space="preserve"> </w:t>
      </w:r>
    </w:p>
    <w:p w:rsidR="004070A6" w:rsidRPr="007502B5" w:rsidRDefault="004070A6" w:rsidP="00F66C1E">
      <w:pPr>
        <w:pStyle w:val="BodyText"/>
        <w:spacing w:before="10" w:line="360" w:lineRule="auto"/>
        <w:jc w:val="both"/>
        <w:rPr>
          <w:rFonts w:ascii="Arial" w:hAnsi="Arial" w:cs="Arial"/>
        </w:rPr>
      </w:pPr>
    </w:p>
    <w:p w:rsidR="004070A6" w:rsidRPr="007502B5" w:rsidRDefault="004070A6" w:rsidP="004070A6">
      <w:pPr>
        <w:pStyle w:val="BodyText"/>
        <w:spacing w:before="78" w:line="360" w:lineRule="auto"/>
        <w:jc w:val="both"/>
        <w:rPr>
          <w:rFonts w:ascii="Arial" w:hAnsi="Arial" w:cs="Arial"/>
        </w:rPr>
      </w:pPr>
      <w:r w:rsidRPr="004070A6">
        <w:rPr>
          <w:rFonts w:ascii="Arial" w:hAnsi="Arial" w:cs="Arial"/>
          <w:color w:val="000000" w:themeColor="text1"/>
        </w:rPr>
        <w:t>[2</w:t>
      </w:r>
      <w:r w:rsidR="001C6480">
        <w:rPr>
          <w:rFonts w:ascii="Arial" w:hAnsi="Arial" w:cs="Arial"/>
          <w:color w:val="000000" w:themeColor="text1"/>
        </w:rPr>
        <w:t>2</w:t>
      </w:r>
      <w:r w:rsidR="00B05885" w:rsidRPr="004070A6">
        <w:rPr>
          <w:rFonts w:ascii="Arial" w:hAnsi="Arial" w:cs="Arial"/>
          <w:color w:val="000000" w:themeColor="text1"/>
        </w:rPr>
        <w:t xml:space="preserve">]     The respondent </w:t>
      </w:r>
      <w:r>
        <w:rPr>
          <w:rFonts w:ascii="Arial" w:hAnsi="Arial" w:cs="Arial"/>
          <w:color w:val="000000" w:themeColor="text1"/>
        </w:rPr>
        <w:t xml:space="preserve">further contends that </w:t>
      </w:r>
      <w:r w:rsidR="00F66C1E" w:rsidRPr="007502B5">
        <w:rPr>
          <w:rFonts w:ascii="Arial" w:hAnsi="Arial" w:cs="Arial"/>
        </w:rPr>
        <w:t>the</w:t>
      </w:r>
      <w:r w:rsidR="00F66C1E" w:rsidRPr="007502B5">
        <w:rPr>
          <w:rFonts w:ascii="Arial" w:hAnsi="Arial" w:cs="Arial"/>
          <w:spacing w:val="-11"/>
        </w:rPr>
        <w:t xml:space="preserve"> </w:t>
      </w:r>
      <w:r w:rsidR="003E2D2D">
        <w:rPr>
          <w:rFonts w:ascii="Arial" w:hAnsi="Arial" w:cs="Arial"/>
          <w:spacing w:val="-11"/>
        </w:rPr>
        <w:t>s</w:t>
      </w:r>
      <w:r w:rsidR="00F66C1E" w:rsidRPr="007502B5">
        <w:rPr>
          <w:rFonts w:ascii="Arial" w:hAnsi="Arial" w:cs="Arial"/>
        </w:rPr>
        <w:t>econd</w:t>
      </w:r>
      <w:r w:rsidR="00F66C1E" w:rsidRPr="007502B5">
        <w:rPr>
          <w:rFonts w:ascii="Arial" w:hAnsi="Arial" w:cs="Arial"/>
          <w:spacing w:val="-13"/>
        </w:rPr>
        <w:t xml:space="preserve"> </w:t>
      </w:r>
      <w:r w:rsidR="00F66C1E" w:rsidRPr="007502B5">
        <w:rPr>
          <w:rFonts w:ascii="Arial" w:hAnsi="Arial" w:cs="Arial"/>
        </w:rPr>
        <w:t>respondent</w:t>
      </w:r>
      <w:r w:rsidR="00F66C1E" w:rsidRPr="007502B5">
        <w:rPr>
          <w:rFonts w:ascii="Arial" w:hAnsi="Arial" w:cs="Arial"/>
          <w:spacing w:val="-14"/>
        </w:rPr>
        <w:t xml:space="preserve"> </w:t>
      </w:r>
      <w:r w:rsidR="00F66C1E" w:rsidRPr="007502B5">
        <w:rPr>
          <w:rFonts w:ascii="Arial" w:hAnsi="Arial" w:cs="Arial"/>
        </w:rPr>
        <w:t>on</w:t>
      </w:r>
      <w:r w:rsidR="00F66C1E" w:rsidRPr="007502B5">
        <w:rPr>
          <w:rFonts w:ascii="Arial" w:hAnsi="Arial" w:cs="Arial"/>
          <w:spacing w:val="-13"/>
        </w:rPr>
        <w:t xml:space="preserve"> </w:t>
      </w:r>
      <w:r w:rsidR="00F66C1E" w:rsidRPr="007502B5">
        <w:rPr>
          <w:rFonts w:ascii="Arial" w:hAnsi="Arial" w:cs="Arial"/>
        </w:rPr>
        <w:t>behalf</w:t>
      </w:r>
      <w:r w:rsidR="00F66C1E" w:rsidRPr="007502B5">
        <w:rPr>
          <w:rFonts w:ascii="Arial" w:hAnsi="Arial" w:cs="Arial"/>
          <w:spacing w:val="-64"/>
        </w:rPr>
        <w:t xml:space="preserve"> </w:t>
      </w:r>
      <w:r w:rsidR="00F66C1E" w:rsidRPr="007502B5">
        <w:rPr>
          <w:rFonts w:ascii="Arial" w:hAnsi="Arial" w:cs="Arial"/>
        </w:rPr>
        <w:t xml:space="preserve">of the </w:t>
      </w:r>
      <w:r>
        <w:rPr>
          <w:rFonts w:ascii="Arial" w:hAnsi="Arial" w:cs="Arial"/>
        </w:rPr>
        <w:t>F</w:t>
      </w:r>
      <w:r w:rsidR="00F66C1E" w:rsidRPr="007502B5">
        <w:rPr>
          <w:rFonts w:ascii="Arial" w:hAnsi="Arial" w:cs="Arial"/>
        </w:rPr>
        <w:t>irst respondent took active and decisive steps to try and recover the</w:t>
      </w:r>
      <w:r w:rsidR="00F66C1E" w:rsidRPr="007502B5">
        <w:rPr>
          <w:rFonts w:ascii="Arial" w:hAnsi="Arial" w:cs="Arial"/>
          <w:spacing w:val="1"/>
        </w:rPr>
        <w:t xml:space="preserve"> </w:t>
      </w:r>
      <w:r w:rsidR="00F66C1E" w:rsidRPr="007502B5">
        <w:rPr>
          <w:rFonts w:ascii="Arial" w:hAnsi="Arial" w:cs="Arial"/>
        </w:rPr>
        <w:t>funds</w:t>
      </w:r>
      <w:r w:rsidR="00F66C1E" w:rsidRPr="007502B5">
        <w:rPr>
          <w:rFonts w:ascii="Arial" w:hAnsi="Arial" w:cs="Arial"/>
          <w:spacing w:val="-6"/>
        </w:rPr>
        <w:t xml:space="preserve"> </w:t>
      </w:r>
      <w:r w:rsidR="00F66C1E" w:rsidRPr="007502B5">
        <w:rPr>
          <w:rFonts w:ascii="Arial" w:hAnsi="Arial" w:cs="Arial"/>
        </w:rPr>
        <w:t>from</w:t>
      </w:r>
      <w:r w:rsidR="00F66C1E" w:rsidRPr="007502B5">
        <w:rPr>
          <w:rFonts w:ascii="Arial" w:hAnsi="Arial" w:cs="Arial"/>
          <w:spacing w:val="1"/>
        </w:rPr>
        <w:t xml:space="preserve"> </w:t>
      </w:r>
      <w:r w:rsidR="00F66C1E" w:rsidRPr="007502B5">
        <w:rPr>
          <w:rFonts w:ascii="Arial" w:hAnsi="Arial" w:cs="Arial"/>
        </w:rPr>
        <w:t>AW</w:t>
      </w:r>
      <w:r w:rsidR="00F66C1E" w:rsidRPr="007502B5">
        <w:rPr>
          <w:rFonts w:ascii="Arial" w:hAnsi="Arial" w:cs="Arial"/>
          <w:spacing w:val="5"/>
        </w:rPr>
        <w:t xml:space="preserve"> </w:t>
      </w:r>
      <w:r w:rsidR="00F66C1E" w:rsidRPr="007502B5">
        <w:rPr>
          <w:rFonts w:ascii="Arial" w:hAnsi="Arial" w:cs="Arial"/>
        </w:rPr>
        <w:t>Litho in</w:t>
      </w:r>
      <w:r w:rsidR="00F66C1E" w:rsidRPr="007502B5">
        <w:rPr>
          <w:rFonts w:ascii="Arial" w:hAnsi="Arial" w:cs="Arial"/>
          <w:spacing w:val="-2"/>
        </w:rPr>
        <w:t xml:space="preserve"> </w:t>
      </w:r>
      <w:r w:rsidR="00F66C1E" w:rsidRPr="007502B5">
        <w:rPr>
          <w:rFonts w:ascii="Arial" w:hAnsi="Arial" w:cs="Arial"/>
        </w:rPr>
        <w:t>order to</w:t>
      </w:r>
      <w:r w:rsidR="00F66C1E" w:rsidRPr="007502B5">
        <w:rPr>
          <w:rFonts w:ascii="Arial" w:hAnsi="Arial" w:cs="Arial"/>
          <w:spacing w:val="-1"/>
        </w:rPr>
        <w:t xml:space="preserve"> </w:t>
      </w:r>
      <w:r w:rsidR="00F66C1E" w:rsidRPr="007502B5">
        <w:rPr>
          <w:rFonts w:ascii="Arial" w:hAnsi="Arial" w:cs="Arial"/>
        </w:rPr>
        <w:t>reimburse</w:t>
      </w:r>
      <w:r w:rsidR="00F66C1E" w:rsidRPr="007502B5">
        <w:rPr>
          <w:rFonts w:ascii="Arial" w:hAnsi="Arial" w:cs="Arial"/>
          <w:spacing w:val="-2"/>
        </w:rPr>
        <w:t xml:space="preserve"> </w:t>
      </w:r>
      <w:r w:rsidR="00F66C1E" w:rsidRPr="007502B5">
        <w:rPr>
          <w:rFonts w:ascii="Arial" w:hAnsi="Arial" w:cs="Arial"/>
        </w:rPr>
        <w:t>the</w:t>
      </w:r>
      <w:r w:rsidR="00F66C1E" w:rsidRPr="007502B5">
        <w:rPr>
          <w:rFonts w:ascii="Arial" w:hAnsi="Arial" w:cs="Arial"/>
          <w:spacing w:val="-2"/>
        </w:rPr>
        <w:t xml:space="preserve"> </w:t>
      </w:r>
      <w:r w:rsidR="00F66C1E" w:rsidRPr="007502B5">
        <w:rPr>
          <w:rFonts w:ascii="Arial" w:hAnsi="Arial" w:cs="Arial"/>
        </w:rPr>
        <w:t>applicant.</w:t>
      </w:r>
      <w:r w:rsidRPr="004070A6">
        <w:rPr>
          <w:rFonts w:ascii="Arial" w:hAnsi="Arial" w:cs="Arial"/>
        </w:rPr>
        <w:t xml:space="preserve"> </w:t>
      </w:r>
      <w:r w:rsidRPr="007502B5">
        <w:rPr>
          <w:rFonts w:ascii="Arial" w:hAnsi="Arial" w:cs="Arial"/>
        </w:rPr>
        <w:t>There</w:t>
      </w:r>
      <w:r w:rsidRPr="004070A6">
        <w:rPr>
          <w:rFonts w:ascii="Arial" w:hAnsi="Arial" w:cs="Arial"/>
        </w:rPr>
        <w:t xml:space="preserve"> </w:t>
      </w:r>
      <w:r w:rsidRPr="007502B5">
        <w:rPr>
          <w:rFonts w:ascii="Arial" w:hAnsi="Arial" w:cs="Arial"/>
        </w:rPr>
        <w:t>is</w:t>
      </w:r>
      <w:r w:rsidRPr="007502B5">
        <w:rPr>
          <w:rFonts w:ascii="Arial" w:hAnsi="Arial" w:cs="Arial"/>
          <w:spacing w:val="22"/>
        </w:rPr>
        <w:t xml:space="preserve"> </w:t>
      </w:r>
      <w:r w:rsidRPr="007502B5">
        <w:rPr>
          <w:rFonts w:ascii="Arial" w:hAnsi="Arial" w:cs="Arial"/>
        </w:rPr>
        <w:t>absolutely</w:t>
      </w:r>
      <w:r w:rsidRPr="007502B5">
        <w:rPr>
          <w:rFonts w:ascii="Arial" w:hAnsi="Arial" w:cs="Arial"/>
          <w:spacing w:val="20"/>
        </w:rPr>
        <w:t xml:space="preserve"> </w:t>
      </w:r>
      <w:r w:rsidRPr="007502B5">
        <w:rPr>
          <w:rFonts w:ascii="Arial" w:hAnsi="Arial" w:cs="Arial"/>
        </w:rPr>
        <w:t>nothing</w:t>
      </w:r>
      <w:r w:rsidRPr="007502B5">
        <w:rPr>
          <w:rFonts w:ascii="Arial" w:hAnsi="Arial" w:cs="Arial"/>
          <w:spacing w:val="22"/>
        </w:rPr>
        <w:t xml:space="preserve"> </w:t>
      </w:r>
      <w:r w:rsidRPr="007502B5">
        <w:rPr>
          <w:rFonts w:ascii="Arial" w:hAnsi="Arial" w:cs="Arial"/>
        </w:rPr>
        <w:t>to</w:t>
      </w:r>
      <w:r w:rsidRPr="007502B5">
        <w:rPr>
          <w:rFonts w:ascii="Arial" w:hAnsi="Arial" w:cs="Arial"/>
          <w:spacing w:val="24"/>
        </w:rPr>
        <w:t xml:space="preserve"> </w:t>
      </w:r>
      <w:r w:rsidRPr="007502B5">
        <w:rPr>
          <w:rFonts w:ascii="Arial" w:hAnsi="Arial" w:cs="Arial"/>
        </w:rPr>
        <w:t>hold</w:t>
      </w:r>
      <w:r w:rsidRPr="007502B5">
        <w:rPr>
          <w:rFonts w:ascii="Arial" w:hAnsi="Arial" w:cs="Arial"/>
          <w:spacing w:val="24"/>
        </w:rPr>
        <w:t xml:space="preserve"> </w:t>
      </w:r>
      <w:r w:rsidRPr="007502B5">
        <w:rPr>
          <w:rFonts w:ascii="Arial" w:hAnsi="Arial" w:cs="Arial"/>
        </w:rPr>
        <w:t>the</w:t>
      </w:r>
      <w:r w:rsidR="003E2D2D">
        <w:rPr>
          <w:rFonts w:ascii="Arial" w:hAnsi="Arial" w:cs="Arial"/>
          <w:spacing w:val="24"/>
        </w:rPr>
        <w:t xml:space="preserve"> s</w:t>
      </w:r>
      <w:r w:rsidRPr="007502B5">
        <w:rPr>
          <w:rFonts w:ascii="Arial" w:hAnsi="Arial" w:cs="Arial"/>
        </w:rPr>
        <w:t>econd</w:t>
      </w:r>
      <w:r w:rsidRPr="007502B5">
        <w:rPr>
          <w:rFonts w:ascii="Arial" w:hAnsi="Arial" w:cs="Arial"/>
          <w:spacing w:val="24"/>
        </w:rPr>
        <w:t xml:space="preserve"> </w:t>
      </w:r>
      <w:r w:rsidR="003E2D2D">
        <w:rPr>
          <w:rFonts w:ascii="Arial" w:hAnsi="Arial" w:cs="Arial"/>
          <w:spacing w:val="24"/>
        </w:rPr>
        <w:t>r</w:t>
      </w:r>
      <w:r w:rsidRPr="007502B5">
        <w:rPr>
          <w:rFonts w:ascii="Arial" w:hAnsi="Arial" w:cs="Arial"/>
        </w:rPr>
        <w:t>espondent</w:t>
      </w:r>
      <w:r w:rsidRPr="007502B5">
        <w:rPr>
          <w:rFonts w:ascii="Arial" w:hAnsi="Arial" w:cs="Arial"/>
          <w:spacing w:val="22"/>
        </w:rPr>
        <w:t xml:space="preserve"> </w:t>
      </w:r>
      <w:r w:rsidRPr="007502B5">
        <w:rPr>
          <w:rFonts w:ascii="Arial" w:hAnsi="Arial" w:cs="Arial"/>
        </w:rPr>
        <w:t>personally</w:t>
      </w:r>
      <w:r w:rsidRPr="007502B5">
        <w:rPr>
          <w:rFonts w:ascii="Arial" w:hAnsi="Arial" w:cs="Arial"/>
          <w:spacing w:val="20"/>
        </w:rPr>
        <w:t xml:space="preserve"> </w:t>
      </w:r>
      <w:r w:rsidRPr="007502B5">
        <w:rPr>
          <w:rFonts w:ascii="Arial" w:hAnsi="Arial" w:cs="Arial"/>
        </w:rPr>
        <w:t>liable</w:t>
      </w:r>
      <w:r w:rsidRPr="007502B5">
        <w:rPr>
          <w:rFonts w:ascii="Arial" w:hAnsi="Arial" w:cs="Arial"/>
          <w:spacing w:val="22"/>
        </w:rPr>
        <w:t xml:space="preserve"> </w:t>
      </w:r>
      <w:r w:rsidRPr="007502B5">
        <w:rPr>
          <w:rFonts w:ascii="Arial" w:hAnsi="Arial" w:cs="Arial"/>
        </w:rPr>
        <w:t>for</w:t>
      </w:r>
      <w:r w:rsidRPr="007502B5">
        <w:rPr>
          <w:rFonts w:ascii="Arial" w:hAnsi="Arial" w:cs="Arial"/>
          <w:spacing w:val="22"/>
        </w:rPr>
        <w:t xml:space="preserve"> </w:t>
      </w:r>
      <w:r w:rsidRPr="007502B5">
        <w:rPr>
          <w:rFonts w:ascii="Arial" w:hAnsi="Arial" w:cs="Arial"/>
        </w:rPr>
        <w:t>the</w:t>
      </w:r>
      <w:r w:rsidRPr="007502B5">
        <w:rPr>
          <w:rFonts w:ascii="Arial" w:hAnsi="Arial" w:cs="Arial"/>
          <w:spacing w:val="-63"/>
        </w:rPr>
        <w:t xml:space="preserve"> </w:t>
      </w:r>
      <w:r>
        <w:rPr>
          <w:rFonts w:ascii="Arial" w:hAnsi="Arial" w:cs="Arial"/>
          <w:spacing w:val="-63"/>
        </w:rPr>
        <w:t xml:space="preserve">  </w:t>
      </w:r>
      <w:r w:rsidRPr="007502B5">
        <w:rPr>
          <w:rFonts w:ascii="Arial" w:hAnsi="Arial" w:cs="Arial"/>
        </w:rPr>
        <w:t>debts</w:t>
      </w:r>
      <w:r w:rsidRPr="007502B5">
        <w:rPr>
          <w:rFonts w:ascii="Arial" w:hAnsi="Arial" w:cs="Arial"/>
          <w:spacing w:val="-3"/>
        </w:rPr>
        <w:t xml:space="preserve"> </w:t>
      </w:r>
      <w:r w:rsidRPr="007502B5">
        <w:rPr>
          <w:rFonts w:ascii="Arial" w:hAnsi="Arial" w:cs="Arial"/>
        </w:rPr>
        <w:t>of the</w:t>
      </w:r>
      <w:r w:rsidRPr="007502B5">
        <w:rPr>
          <w:rFonts w:ascii="Arial" w:hAnsi="Arial" w:cs="Arial"/>
          <w:spacing w:val="-4"/>
        </w:rPr>
        <w:t xml:space="preserve"> </w:t>
      </w:r>
      <w:r w:rsidR="003E2D2D">
        <w:rPr>
          <w:rFonts w:ascii="Arial" w:hAnsi="Arial" w:cs="Arial"/>
          <w:spacing w:val="-4"/>
        </w:rPr>
        <w:t>f</w:t>
      </w:r>
      <w:r w:rsidRPr="007502B5">
        <w:rPr>
          <w:rFonts w:ascii="Arial" w:hAnsi="Arial" w:cs="Arial"/>
        </w:rPr>
        <w:t>irst respondent.</w:t>
      </w:r>
    </w:p>
    <w:p w:rsidR="00F66C1E" w:rsidRPr="004070A6" w:rsidRDefault="00F66C1E" w:rsidP="00B05885">
      <w:pPr>
        <w:widowControl w:val="0"/>
        <w:tabs>
          <w:tab w:val="left" w:pos="1181"/>
        </w:tabs>
        <w:autoSpaceDE w:val="0"/>
        <w:autoSpaceDN w:val="0"/>
        <w:spacing w:after="0" w:line="360" w:lineRule="auto"/>
        <w:ind w:right="121"/>
        <w:jc w:val="both"/>
        <w:rPr>
          <w:rFonts w:ascii="Arial" w:hAnsi="Arial" w:cs="Arial"/>
          <w:color w:val="000000" w:themeColor="text1"/>
          <w:sz w:val="24"/>
          <w:szCs w:val="24"/>
        </w:rPr>
      </w:pPr>
    </w:p>
    <w:p w:rsidR="00F66C1E" w:rsidRPr="007502B5" w:rsidRDefault="004070A6" w:rsidP="00B05885">
      <w:pPr>
        <w:widowControl w:val="0"/>
        <w:tabs>
          <w:tab w:val="left" w:pos="1181"/>
        </w:tabs>
        <w:autoSpaceDE w:val="0"/>
        <w:autoSpaceDN w:val="0"/>
        <w:spacing w:after="0" w:line="360" w:lineRule="auto"/>
        <w:ind w:right="120"/>
        <w:jc w:val="both"/>
        <w:rPr>
          <w:rFonts w:ascii="Arial" w:hAnsi="Arial" w:cs="Arial"/>
          <w:sz w:val="24"/>
          <w:szCs w:val="24"/>
        </w:rPr>
      </w:pPr>
      <w:r>
        <w:rPr>
          <w:rFonts w:ascii="Arial" w:hAnsi="Arial" w:cs="Arial"/>
          <w:sz w:val="24"/>
          <w:szCs w:val="24"/>
        </w:rPr>
        <w:t>[2</w:t>
      </w:r>
      <w:r w:rsidR="001C6480">
        <w:rPr>
          <w:rFonts w:ascii="Arial" w:hAnsi="Arial" w:cs="Arial"/>
          <w:sz w:val="24"/>
          <w:szCs w:val="24"/>
        </w:rPr>
        <w:t>3</w:t>
      </w:r>
      <w:r>
        <w:rPr>
          <w:rFonts w:ascii="Arial" w:hAnsi="Arial" w:cs="Arial"/>
          <w:sz w:val="24"/>
          <w:szCs w:val="24"/>
        </w:rPr>
        <w:t>]</w:t>
      </w:r>
      <w:r>
        <w:rPr>
          <w:rFonts w:ascii="Arial" w:hAnsi="Arial" w:cs="Arial"/>
          <w:sz w:val="24"/>
          <w:szCs w:val="24"/>
        </w:rPr>
        <w:tab/>
        <w:t>The resp</w:t>
      </w:r>
      <w:r w:rsidR="003E2D2D">
        <w:rPr>
          <w:rFonts w:ascii="Arial" w:hAnsi="Arial" w:cs="Arial"/>
          <w:sz w:val="24"/>
          <w:szCs w:val="24"/>
        </w:rPr>
        <w:t>ondent further argues that the a</w:t>
      </w:r>
      <w:r>
        <w:rPr>
          <w:rFonts w:ascii="Arial" w:hAnsi="Arial" w:cs="Arial"/>
          <w:sz w:val="24"/>
          <w:szCs w:val="24"/>
        </w:rPr>
        <w:t>pplicant</w:t>
      </w:r>
      <w:r w:rsidR="00F66C1E" w:rsidRPr="007502B5">
        <w:rPr>
          <w:rFonts w:ascii="Arial" w:hAnsi="Arial" w:cs="Arial"/>
          <w:sz w:val="24"/>
          <w:szCs w:val="24"/>
        </w:rPr>
        <w:t xml:space="preserve"> </w:t>
      </w:r>
      <w:r>
        <w:rPr>
          <w:rFonts w:ascii="Arial" w:hAnsi="Arial" w:cs="Arial"/>
          <w:sz w:val="24"/>
          <w:szCs w:val="24"/>
        </w:rPr>
        <w:t>can</w:t>
      </w:r>
      <w:r w:rsidR="00F66C1E" w:rsidRPr="007502B5">
        <w:rPr>
          <w:rFonts w:ascii="Arial" w:hAnsi="Arial" w:cs="Arial"/>
          <w:sz w:val="24"/>
          <w:szCs w:val="24"/>
        </w:rPr>
        <w:t xml:space="preserve"> pursue the</w:t>
      </w:r>
      <w:r w:rsidR="00F66C1E" w:rsidRPr="007502B5">
        <w:rPr>
          <w:rFonts w:ascii="Arial" w:hAnsi="Arial" w:cs="Arial"/>
          <w:spacing w:val="1"/>
          <w:sz w:val="24"/>
          <w:szCs w:val="24"/>
        </w:rPr>
        <w:t xml:space="preserve"> </w:t>
      </w:r>
      <w:r w:rsidR="00F66C1E" w:rsidRPr="007502B5">
        <w:rPr>
          <w:rFonts w:ascii="Arial" w:hAnsi="Arial" w:cs="Arial"/>
          <w:sz w:val="24"/>
          <w:szCs w:val="24"/>
        </w:rPr>
        <w:t xml:space="preserve">recovery of the debt from the </w:t>
      </w:r>
      <w:r w:rsidR="003E2D2D">
        <w:rPr>
          <w:rFonts w:ascii="Arial" w:hAnsi="Arial" w:cs="Arial"/>
          <w:sz w:val="24"/>
          <w:szCs w:val="24"/>
        </w:rPr>
        <w:t>f</w:t>
      </w:r>
      <w:r w:rsidR="00F66C1E" w:rsidRPr="007502B5">
        <w:rPr>
          <w:rFonts w:ascii="Arial" w:hAnsi="Arial" w:cs="Arial"/>
          <w:sz w:val="24"/>
          <w:szCs w:val="24"/>
        </w:rPr>
        <w:t xml:space="preserve">irst </w:t>
      </w:r>
      <w:r w:rsidR="003E2D2D">
        <w:rPr>
          <w:rFonts w:ascii="Arial" w:hAnsi="Arial" w:cs="Arial"/>
          <w:sz w:val="24"/>
          <w:szCs w:val="24"/>
        </w:rPr>
        <w:t>r</w:t>
      </w:r>
      <w:r w:rsidR="00F66C1E" w:rsidRPr="007502B5">
        <w:rPr>
          <w:rFonts w:ascii="Arial" w:hAnsi="Arial" w:cs="Arial"/>
          <w:sz w:val="24"/>
          <w:szCs w:val="24"/>
        </w:rPr>
        <w:t>espondent by invoking the procedure set out in section 65 of the Magistrates’</w:t>
      </w:r>
      <w:r w:rsidR="00F66C1E" w:rsidRPr="007502B5">
        <w:rPr>
          <w:rFonts w:ascii="Arial" w:hAnsi="Arial" w:cs="Arial"/>
          <w:spacing w:val="1"/>
          <w:sz w:val="24"/>
          <w:szCs w:val="24"/>
        </w:rPr>
        <w:t xml:space="preserve"> </w:t>
      </w:r>
      <w:r w:rsidR="00F66C1E" w:rsidRPr="007502B5">
        <w:rPr>
          <w:rFonts w:ascii="Arial" w:hAnsi="Arial" w:cs="Arial"/>
          <w:sz w:val="24"/>
          <w:szCs w:val="24"/>
        </w:rPr>
        <w:t>Court Act</w:t>
      </w:r>
      <w:r>
        <w:rPr>
          <w:rFonts w:ascii="Arial" w:hAnsi="Arial" w:cs="Arial"/>
          <w:sz w:val="24"/>
          <w:szCs w:val="24"/>
        </w:rPr>
        <w:t xml:space="preserve"> and by way of invoking</w:t>
      </w:r>
      <w:r w:rsidR="00F66C1E" w:rsidRPr="007502B5">
        <w:rPr>
          <w:rFonts w:ascii="Arial" w:hAnsi="Arial" w:cs="Arial"/>
          <w:sz w:val="24"/>
          <w:szCs w:val="24"/>
        </w:rPr>
        <w:t xml:space="preserve"> insolvency procedures.</w:t>
      </w:r>
    </w:p>
    <w:p w:rsidR="00F66C1E" w:rsidRPr="007502B5" w:rsidRDefault="00F66C1E" w:rsidP="00F66C1E">
      <w:pPr>
        <w:pStyle w:val="BodyText"/>
        <w:spacing w:before="9" w:line="360" w:lineRule="auto"/>
        <w:jc w:val="both"/>
        <w:rPr>
          <w:rFonts w:ascii="Arial" w:hAnsi="Arial" w:cs="Arial"/>
        </w:rPr>
      </w:pPr>
    </w:p>
    <w:p w:rsidR="00F66C1E" w:rsidRPr="007502B5" w:rsidRDefault="007A3F5C" w:rsidP="00B05885">
      <w:pPr>
        <w:widowControl w:val="0"/>
        <w:tabs>
          <w:tab w:val="left" w:pos="1181"/>
        </w:tabs>
        <w:autoSpaceDE w:val="0"/>
        <w:autoSpaceDN w:val="0"/>
        <w:spacing w:after="0" w:line="360" w:lineRule="auto"/>
        <w:ind w:right="119"/>
        <w:jc w:val="both"/>
        <w:rPr>
          <w:rFonts w:ascii="Arial" w:hAnsi="Arial" w:cs="Arial"/>
          <w:sz w:val="24"/>
          <w:szCs w:val="24"/>
        </w:rPr>
      </w:pPr>
      <w:r>
        <w:rPr>
          <w:rFonts w:ascii="Arial" w:hAnsi="Arial" w:cs="Arial"/>
          <w:color w:val="000000" w:themeColor="text1"/>
          <w:sz w:val="24"/>
          <w:szCs w:val="24"/>
        </w:rPr>
        <w:t>[2</w:t>
      </w:r>
      <w:r w:rsidR="001C6480">
        <w:rPr>
          <w:rFonts w:ascii="Arial" w:hAnsi="Arial" w:cs="Arial"/>
          <w:color w:val="000000" w:themeColor="text1"/>
          <w:sz w:val="24"/>
          <w:szCs w:val="24"/>
        </w:rPr>
        <w:t>4</w:t>
      </w:r>
      <w:r>
        <w:rPr>
          <w:rFonts w:ascii="Arial" w:hAnsi="Arial" w:cs="Arial"/>
          <w:color w:val="000000" w:themeColor="text1"/>
          <w:sz w:val="24"/>
          <w:szCs w:val="24"/>
        </w:rPr>
        <w:t>]</w:t>
      </w:r>
      <w:r>
        <w:rPr>
          <w:rFonts w:ascii="Arial" w:hAnsi="Arial" w:cs="Arial"/>
          <w:color w:val="000000" w:themeColor="text1"/>
          <w:sz w:val="24"/>
          <w:szCs w:val="24"/>
        </w:rPr>
        <w:tab/>
      </w:r>
      <w:r w:rsidR="00B05885" w:rsidRPr="007A3F5C">
        <w:rPr>
          <w:rFonts w:ascii="Arial" w:hAnsi="Arial" w:cs="Arial"/>
          <w:color w:val="000000" w:themeColor="text1"/>
          <w:sz w:val="24"/>
          <w:szCs w:val="24"/>
        </w:rPr>
        <w:t xml:space="preserve">Lastly the respondent </w:t>
      </w:r>
      <w:r>
        <w:rPr>
          <w:rFonts w:ascii="Arial" w:hAnsi="Arial" w:cs="Arial"/>
          <w:color w:val="000000" w:themeColor="text1"/>
          <w:sz w:val="24"/>
          <w:szCs w:val="24"/>
        </w:rPr>
        <w:t xml:space="preserve">contends </w:t>
      </w:r>
      <w:r w:rsidRPr="007A3F5C">
        <w:rPr>
          <w:rFonts w:ascii="Arial" w:hAnsi="Arial" w:cs="Arial"/>
          <w:color w:val="000000" w:themeColor="text1"/>
          <w:sz w:val="24"/>
          <w:szCs w:val="24"/>
        </w:rPr>
        <w:t>that</w:t>
      </w:r>
      <w:r w:rsidR="00B05885" w:rsidRPr="007A3F5C">
        <w:rPr>
          <w:rFonts w:ascii="Arial" w:hAnsi="Arial" w:cs="Arial"/>
          <w:color w:val="000000" w:themeColor="text1"/>
          <w:sz w:val="24"/>
          <w:szCs w:val="24"/>
        </w:rPr>
        <w:t xml:space="preserve"> the </w:t>
      </w:r>
      <w:r w:rsidR="003E2D2D">
        <w:rPr>
          <w:rFonts w:ascii="Arial" w:hAnsi="Arial" w:cs="Arial"/>
          <w:color w:val="000000" w:themeColor="text1"/>
          <w:sz w:val="24"/>
          <w:szCs w:val="24"/>
        </w:rPr>
        <w:t>a</w:t>
      </w:r>
      <w:r w:rsidR="00B05885" w:rsidRPr="007A3F5C">
        <w:rPr>
          <w:rFonts w:ascii="Arial" w:hAnsi="Arial" w:cs="Arial"/>
          <w:color w:val="000000" w:themeColor="text1"/>
          <w:sz w:val="24"/>
          <w:szCs w:val="24"/>
        </w:rPr>
        <w:t>pplicant</w:t>
      </w:r>
      <w:r>
        <w:rPr>
          <w:rFonts w:ascii="Arial" w:hAnsi="Arial" w:cs="Arial"/>
          <w:color w:val="000000" w:themeColor="text1"/>
          <w:sz w:val="24"/>
          <w:szCs w:val="24"/>
        </w:rPr>
        <w:t xml:space="preserve">’s attempt to </w:t>
      </w:r>
      <w:r w:rsidRPr="007A3F5C">
        <w:rPr>
          <w:rFonts w:ascii="Arial" w:hAnsi="Arial" w:cs="Arial"/>
          <w:color w:val="000000" w:themeColor="text1"/>
          <w:sz w:val="24"/>
          <w:szCs w:val="24"/>
        </w:rPr>
        <w:t>the</w:t>
      </w:r>
      <w:r w:rsidR="003E2D2D">
        <w:rPr>
          <w:rFonts w:ascii="Arial" w:hAnsi="Arial" w:cs="Arial"/>
          <w:color w:val="000000" w:themeColor="text1"/>
          <w:sz w:val="24"/>
          <w:szCs w:val="24"/>
        </w:rPr>
        <w:t xml:space="preserve"> s</w:t>
      </w:r>
      <w:r w:rsidR="00F66C1E" w:rsidRPr="007A3F5C">
        <w:rPr>
          <w:rFonts w:ascii="Arial" w:hAnsi="Arial" w:cs="Arial"/>
          <w:color w:val="000000" w:themeColor="text1"/>
          <w:sz w:val="24"/>
          <w:szCs w:val="24"/>
        </w:rPr>
        <w:t xml:space="preserve">econd </w:t>
      </w:r>
      <w:r w:rsidR="003E2D2D">
        <w:rPr>
          <w:rFonts w:ascii="Arial" w:hAnsi="Arial" w:cs="Arial"/>
          <w:color w:val="000000" w:themeColor="text1"/>
          <w:sz w:val="24"/>
          <w:szCs w:val="24"/>
        </w:rPr>
        <w:t>r</w:t>
      </w:r>
      <w:r w:rsidR="00F66C1E" w:rsidRPr="007A3F5C">
        <w:rPr>
          <w:rFonts w:ascii="Arial" w:hAnsi="Arial" w:cs="Arial"/>
          <w:color w:val="000000" w:themeColor="text1"/>
          <w:sz w:val="24"/>
          <w:szCs w:val="24"/>
        </w:rPr>
        <w:t>espondent personally liable</w:t>
      </w:r>
      <w:r w:rsidR="00F66C1E" w:rsidRPr="007A3F5C">
        <w:rPr>
          <w:rFonts w:ascii="Arial" w:hAnsi="Arial" w:cs="Arial"/>
          <w:color w:val="000000" w:themeColor="text1"/>
          <w:spacing w:val="1"/>
          <w:sz w:val="24"/>
          <w:szCs w:val="24"/>
        </w:rPr>
        <w:t xml:space="preserve"> </w:t>
      </w:r>
      <w:r>
        <w:rPr>
          <w:rFonts w:ascii="Arial" w:hAnsi="Arial" w:cs="Arial"/>
          <w:color w:val="000000" w:themeColor="text1"/>
          <w:spacing w:val="1"/>
          <w:sz w:val="24"/>
          <w:szCs w:val="24"/>
        </w:rPr>
        <w:t xml:space="preserve">for the debts of the </w:t>
      </w:r>
      <w:r w:rsidR="003E2D2D">
        <w:rPr>
          <w:rFonts w:ascii="Arial" w:hAnsi="Arial" w:cs="Arial"/>
          <w:color w:val="000000" w:themeColor="text1"/>
          <w:spacing w:val="1"/>
          <w:sz w:val="24"/>
          <w:szCs w:val="24"/>
        </w:rPr>
        <w:t>first r</w:t>
      </w:r>
      <w:r>
        <w:rPr>
          <w:rFonts w:ascii="Arial" w:hAnsi="Arial" w:cs="Arial"/>
          <w:color w:val="000000" w:themeColor="text1"/>
          <w:spacing w:val="1"/>
          <w:sz w:val="24"/>
          <w:szCs w:val="24"/>
        </w:rPr>
        <w:t xml:space="preserve">espondent </w:t>
      </w:r>
      <w:r w:rsidR="00F66C1E" w:rsidRPr="007A3F5C">
        <w:rPr>
          <w:rFonts w:ascii="Arial" w:hAnsi="Arial" w:cs="Arial"/>
          <w:color w:val="000000" w:themeColor="text1"/>
          <w:sz w:val="24"/>
          <w:szCs w:val="24"/>
        </w:rPr>
        <w:t>before even attempting to exhaust available legal remedies is unreasonable</w:t>
      </w:r>
      <w:r w:rsidR="00F66C1E" w:rsidRPr="007A3F5C">
        <w:rPr>
          <w:rFonts w:ascii="Arial" w:hAnsi="Arial" w:cs="Arial"/>
          <w:color w:val="000000" w:themeColor="text1"/>
          <w:spacing w:val="1"/>
          <w:sz w:val="24"/>
          <w:szCs w:val="24"/>
        </w:rPr>
        <w:t xml:space="preserve"> </w:t>
      </w:r>
      <w:r w:rsidR="00F66C1E" w:rsidRPr="007A3F5C">
        <w:rPr>
          <w:rFonts w:ascii="Arial" w:hAnsi="Arial" w:cs="Arial"/>
          <w:color w:val="000000" w:themeColor="text1"/>
          <w:sz w:val="24"/>
          <w:szCs w:val="24"/>
        </w:rPr>
        <w:t>and</w:t>
      </w:r>
      <w:r w:rsidR="00F66C1E" w:rsidRPr="007A3F5C">
        <w:rPr>
          <w:rFonts w:ascii="Arial" w:hAnsi="Arial" w:cs="Arial"/>
          <w:color w:val="000000" w:themeColor="text1"/>
          <w:spacing w:val="-3"/>
          <w:sz w:val="24"/>
          <w:szCs w:val="24"/>
        </w:rPr>
        <w:t xml:space="preserve"> </w:t>
      </w:r>
      <w:r w:rsidR="00F66C1E" w:rsidRPr="007A3F5C">
        <w:rPr>
          <w:rFonts w:ascii="Arial" w:hAnsi="Arial" w:cs="Arial"/>
          <w:color w:val="000000" w:themeColor="text1"/>
          <w:sz w:val="24"/>
          <w:szCs w:val="24"/>
        </w:rPr>
        <w:t>not</w:t>
      </w:r>
      <w:r w:rsidR="00F66C1E" w:rsidRPr="007A3F5C">
        <w:rPr>
          <w:rFonts w:ascii="Arial" w:hAnsi="Arial" w:cs="Arial"/>
          <w:color w:val="000000" w:themeColor="text1"/>
          <w:spacing w:val="-2"/>
          <w:sz w:val="24"/>
          <w:szCs w:val="24"/>
        </w:rPr>
        <w:t xml:space="preserve"> </w:t>
      </w:r>
      <w:r w:rsidR="00F66C1E" w:rsidRPr="007A3F5C">
        <w:rPr>
          <w:rFonts w:ascii="Arial" w:hAnsi="Arial" w:cs="Arial"/>
          <w:color w:val="000000" w:themeColor="text1"/>
          <w:sz w:val="24"/>
          <w:szCs w:val="24"/>
        </w:rPr>
        <w:t>in the interests</w:t>
      </w:r>
      <w:r w:rsidR="00F66C1E" w:rsidRPr="007A3F5C">
        <w:rPr>
          <w:rFonts w:ascii="Arial" w:hAnsi="Arial" w:cs="Arial"/>
          <w:color w:val="000000" w:themeColor="text1"/>
          <w:spacing w:val="-3"/>
          <w:sz w:val="24"/>
          <w:szCs w:val="24"/>
        </w:rPr>
        <w:t xml:space="preserve"> </w:t>
      </w:r>
      <w:r w:rsidR="00F66C1E" w:rsidRPr="007A3F5C">
        <w:rPr>
          <w:rFonts w:ascii="Arial" w:hAnsi="Arial" w:cs="Arial"/>
          <w:color w:val="000000" w:themeColor="text1"/>
          <w:sz w:val="24"/>
          <w:szCs w:val="24"/>
        </w:rPr>
        <w:t>of</w:t>
      </w:r>
      <w:r w:rsidR="00F66C1E" w:rsidRPr="007A3F5C">
        <w:rPr>
          <w:rFonts w:ascii="Arial" w:hAnsi="Arial" w:cs="Arial"/>
          <w:color w:val="000000" w:themeColor="text1"/>
          <w:spacing w:val="2"/>
          <w:sz w:val="24"/>
          <w:szCs w:val="24"/>
        </w:rPr>
        <w:t xml:space="preserve"> </w:t>
      </w:r>
      <w:r w:rsidR="00F66C1E" w:rsidRPr="007A3F5C">
        <w:rPr>
          <w:rFonts w:ascii="Arial" w:hAnsi="Arial" w:cs="Arial"/>
          <w:color w:val="000000" w:themeColor="text1"/>
          <w:sz w:val="24"/>
          <w:szCs w:val="24"/>
        </w:rPr>
        <w:t>justice</w:t>
      </w:r>
      <w:r w:rsidR="00F66C1E" w:rsidRPr="007502B5">
        <w:rPr>
          <w:rFonts w:ascii="Arial" w:hAnsi="Arial" w:cs="Arial"/>
          <w:sz w:val="24"/>
          <w:szCs w:val="24"/>
        </w:rPr>
        <w:t>.</w:t>
      </w:r>
    </w:p>
    <w:p w:rsidR="00B05885" w:rsidRPr="007502B5" w:rsidRDefault="00B05885" w:rsidP="00B05885">
      <w:pPr>
        <w:widowControl w:val="0"/>
        <w:tabs>
          <w:tab w:val="left" w:pos="1181"/>
        </w:tabs>
        <w:autoSpaceDE w:val="0"/>
        <w:autoSpaceDN w:val="0"/>
        <w:spacing w:after="0" w:line="360" w:lineRule="auto"/>
        <w:ind w:right="119"/>
        <w:jc w:val="both"/>
        <w:rPr>
          <w:rFonts w:ascii="Arial" w:hAnsi="Arial" w:cs="Arial"/>
          <w:sz w:val="24"/>
          <w:szCs w:val="24"/>
        </w:rPr>
      </w:pPr>
    </w:p>
    <w:p w:rsidR="00B300D5" w:rsidRDefault="00B05885" w:rsidP="00B300D5">
      <w:pPr>
        <w:pStyle w:val="rtejustify"/>
        <w:shd w:val="clear" w:color="auto" w:fill="FFFFFF"/>
        <w:spacing w:before="0" w:beforeAutospacing="0" w:line="360" w:lineRule="auto"/>
        <w:jc w:val="both"/>
        <w:rPr>
          <w:rFonts w:ascii="Arial" w:eastAsia="Calibri" w:hAnsi="Arial" w:cs="Arial"/>
          <w:i/>
          <w:color w:val="000000" w:themeColor="text1"/>
        </w:rPr>
      </w:pPr>
      <w:r w:rsidRPr="009D04CF">
        <w:rPr>
          <w:rFonts w:ascii="Arial" w:hAnsi="Arial" w:cs="Arial"/>
          <w:color w:val="4A4A4A"/>
          <w:sz w:val="22"/>
          <w:szCs w:val="22"/>
        </w:rPr>
        <w:t xml:space="preserve"> </w:t>
      </w:r>
      <w:r w:rsidR="00346C3C" w:rsidRPr="00F66C1E">
        <w:rPr>
          <w:rFonts w:ascii="Arial" w:eastAsia="Calibri" w:hAnsi="Arial" w:cs="Arial"/>
          <w:i/>
          <w:color w:val="000000" w:themeColor="text1"/>
        </w:rPr>
        <w:t>Issues for decision</w:t>
      </w:r>
    </w:p>
    <w:p w:rsidR="007D7B7E" w:rsidRPr="00B300D5" w:rsidRDefault="00B300D5" w:rsidP="00B300D5">
      <w:pPr>
        <w:pStyle w:val="rtejustify"/>
        <w:shd w:val="clear" w:color="auto" w:fill="FFFFFF"/>
        <w:spacing w:before="0" w:beforeAutospacing="0" w:line="360" w:lineRule="auto"/>
        <w:jc w:val="both"/>
        <w:rPr>
          <w:rFonts w:ascii="Arial" w:eastAsia="Calibri" w:hAnsi="Arial" w:cs="Arial"/>
          <w:i/>
          <w:color w:val="000000" w:themeColor="text1"/>
        </w:rPr>
      </w:pPr>
      <w:r>
        <w:rPr>
          <w:rFonts w:ascii="Arial" w:eastAsia="Calibri" w:hAnsi="Arial" w:cs="Arial"/>
          <w:color w:val="000000" w:themeColor="text1"/>
        </w:rPr>
        <w:t>[2</w:t>
      </w:r>
      <w:r w:rsidR="001C6480">
        <w:rPr>
          <w:rFonts w:ascii="Arial" w:eastAsia="Calibri" w:hAnsi="Arial" w:cs="Arial"/>
          <w:color w:val="000000" w:themeColor="text1"/>
        </w:rPr>
        <w:t>5</w:t>
      </w:r>
      <w:r>
        <w:rPr>
          <w:rFonts w:ascii="Arial" w:eastAsia="Calibri" w:hAnsi="Arial" w:cs="Arial"/>
          <w:color w:val="000000" w:themeColor="text1"/>
        </w:rPr>
        <w:t>]</w:t>
      </w:r>
      <w:r>
        <w:rPr>
          <w:rFonts w:ascii="Arial" w:eastAsia="Calibri" w:hAnsi="Arial" w:cs="Arial"/>
          <w:color w:val="000000" w:themeColor="text1"/>
        </w:rPr>
        <w:tab/>
      </w:r>
      <w:r w:rsidR="007D7B7E" w:rsidRPr="00B300D5">
        <w:rPr>
          <w:rFonts w:ascii="Arial" w:hAnsi="Arial" w:cs="Arial"/>
        </w:rPr>
        <w:t>The following issues before this honourable court remain for determination as</w:t>
      </w:r>
      <w:r w:rsidR="007D7B7E" w:rsidRPr="00B300D5">
        <w:rPr>
          <w:rFonts w:ascii="Arial" w:hAnsi="Arial" w:cs="Arial"/>
          <w:spacing w:val="1"/>
        </w:rPr>
        <w:t xml:space="preserve"> </w:t>
      </w:r>
      <w:r w:rsidR="007D7B7E" w:rsidRPr="00B300D5">
        <w:rPr>
          <w:rFonts w:ascii="Arial" w:hAnsi="Arial" w:cs="Arial"/>
        </w:rPr>
        <w:t>set</w:t>
      </w:r>
      <w:r w:rsidR="007D7B7E" w:rsidRPr="00B300D5">
        <w:rPr>
          <w:rFonts w:ascii="Arial" w:hAnsi="Arial" w:cs="Arial"/>
          <w:spacing w:val="-1"/>
        </w:rPr>
        <w:t xml:space="preserve"> </w:t>
      </w:r>
      <w:r w:rsidR="007D7B7E" w:rsidRPr="00B300D5">
        <w:rPr>
          <w:rFonts w:ascii="Arial" w:hAnsi="Arial" w:cs="Arial"/>
        </w:rPr>
        <w:t>out in</w:t>
      </w:r>
      <w:r w:rsidR="007D7B7E" w:rsidRPr="00B300D5">
        <w:rPr>
          <w:rFonts w:ascii="Arial" w:hAnsi="Arial" w:cs="Arial"/>
          <w:spacing w:val="-2"/>
        </w:rPr>
        <w:t xml:space="preserve"> </w:t>
      </w:r>
      <w:r w:rsidR="007D7B7E" w:rsidRPr="00B300D5">
        <w:rPr>
          <w:rFonts w:ascii="Arial" w:hAnsi="Arial" w:cs="Arial"/>
        </w:rPr>
        <w:t>the</w:t>
      </w:r>
      <w:r w:rsidR="007D7B7E" w:rsidRPr="00B300D5">
        <w:rPr>
          <w:rFonts w:ascii="Arial" w:hAnsi="Arial" w:cs="Arial"/>
          <w:spacing w:val="-2"/>
        </w:rPr>
        <w:t xml:space="preserve"> </w:t>
      </w:r>
      <w:r w:rsidR="007D7B7E" w:rsidRPr="00B300D5">
        <w:rPr>
          <w:rFonts w:ascii="Arial" w:hAnsi="Arial" w:cs="Arial"/>
        </w:rPr>
        <w:t>joint case</w:t>
      </w:r>
      <w:r w:rsidR="007D7B7E" w:rsidRPr="00B300D5">
        <w:rPr>
          <w:rFonts w:ascii="Arial" w:hAnsi="Arial" w:cs="Arial"/>
          <w:spacing w:val="-2"/>
        </w:rPr>
        <w:t xml:space="preserve"> </w:t>
      </w:r>
      <w:r w:rsidR="007D7B7E" w:rsidRPr="00B300D5">
        <w:rPr>
          <w:rFonts w:ascii="Arial" w:hAnsi="Arial" w:cs="Arial"/>
        </w:rPr>
        <w:t>management</w:t>
      </w:r>
      <w:r w:rsidR="007D7B7E" w:rsidRPr="00B300D5">
        <w:rPr>
          <w:rFonts w:ascii="Arial" w:hAnsi="Arial" w:cs="Arial"/>
          <w:spacing w:val="-2"/>
        </w:rPr>
        <w:t xml:space="preserve"> </w:t>
      </w:r>
      <w:r w:rsidR="007D7B7E" w:rsidRPr="00B300D5">
        <w:rPr>
          <w:rFonts w:ascii="Arial" w:hAnsi="Arial" w:cs="Arial"/>
        </w:rPr>
        <w:t>report</w:t>
      </w:r>
      <w:r w:rsidR="007502B5">
        <w:rPr>
          <w:rFonts w:ascii="Arial" w:hAnsi="Arial" w:cs="Arial"/>
        </w:rPr>
        <w:t>:</w:t>
      </w:r>
    </w:p>
    <w:p w:rsidR="007D7B7E" w:rsidRPr="007A3F5C" w:rsidRDefault="007D7B7E" w:rsidP="007A3F5C">
      <w:pPr>
        <w:pStyle w:val="ListParagraph"/>
        <w:widowControl w:val="0"/>
        <w:numPr>
          <w:ilvl w:val="1"/>
          <w:numId w:val="8"/>
        </w:numPr>
        <w:tabs>
          <w:tab w:val="left" w:pos="1946"/>
        </w:tabs>
        <w:autoSpaceDE w:val="0"/>
        <w:autoSpaceDN w:val="0"/>
        <w:spacing w:after="0" w:line="360" w:lineRule="auto"/>
        <w:ind w:right="122"/>
        <w:jc w:val="both"/>
        <w:rPr>
          <w:rFonts w:ascii="Arial" w:hAnsi="Arial" w:cs="Arial"/>
          <w:szCs w:val="24"/>
        </w:rPr>
      </w:pPr>
      <w:r w:rsidRPr="007A3F5C">
        <w:rPr>
          <w:rFonts w:ascii="Arial" w:hAnsi="Arial" w:cs="Arial"/>
          <w:szCs w:val="24"/>
        </w:rPr>
        <w:t>That the 1</w:t>
      </w:r>
      <w:r w:rsidRPr="007A3F5C">
        <w:rPr>
          <w:rFonts w:ascii="Arial" w:hAnsi="Arial" w:cs="Arial"/>
          <w:position w:val="8"/>
          <w:szCs w:val="24"/>
        </w:rPr>
        <w:t>st</w:t>
      </w:r>
      <w:r w:rsidRPr="007A3F5C">
        <w:rPr>
          <w:rFonts w:ascii="Arial" w:hAnsi="Arial" w:cs="Arial"/>
          <w:spacing w:val="1"/>
          <w:position w:val="8"/>
          <w:szCs w:val="24"/>
        </w:rPr>
        <w:t xml:space="preserve"> </w:t>
      </w:r>
      <w:r w:rsidRPr="007A3F5C">
        <w:rPr>
          <w:rFonts w:ascii="Arial" w:hAnsi="Arial" w:cs="Arial"/>
          <w:szCs w:val="24"/>
        </w:rPr>
        <w:t>respondent has not filed an answering affidavit and the</w:t>
      </w:r>
      <w:r w:rsidRPr="007A3F5C">
        <w:rPr>
          <w:rFonts w:ascii="Arial" w:hAnsi="Arial" w:cs="Arial"/>
          <w:spacing w:val="1"/>
          <w:szCs w:val="24"/>
        </w:rPr>
        <w:t xml:space="preserve"> </w:t>
      </w:r>
      <w:r w:rsidRPr="007A3F5C">
        <w:rPr>
          <w:rFonts w:ascii="Arial" w:hAnsi="Arial" w:cs="Arial"/>
          <w:szCs w:val="24"/>
        </w:rPr>
        <w:t xml:space="preserve">applicant is entitled to apply for a default </w:t>
      </w:r>
      <w:r w:rsidR="007A3F5C" w:rsidRPr="007A3F5C">
        <w:rPr>
          <w:rFonts w:ascii="Arial" w:hAnsi="Arial" w:cs="Arial"/>
          <w:szCs w:val="24"/>
        </w:rPr>
        <w:t>judgment</w:t>
      </w:r>
      <w:r w:rsidRPr="007A3F5C">
        <w:rPr>
          <w:rFonts w:ascii="Arial" w:hAnsi="Arial" w:cs="Arial"/>
          <w:szCs w:val="24"/>
        </w:rPr>
        <w:t xml:space="preserve"> in terms of prayer</w:t>
      </w:r>
      <w:r w:rsidRPr="007A3F5C">
        <w:rPr>
          <w:rFonts w:ascii="Arial" w:hAnsi="Arial" w:cs="Arial"/>
          <w:spacing w:val="1"/>
          <w:szCs w:val="24"/>
        </w:rPr>
        <w:t xml:space="preserve"> </w:t>
      </w:r>
      <w:r w:rsidRPr="007A3F5C">
        <w:rPr>
          <w:rFonts w:ascii="Arial" w:hAnsi="Arial" w:cs="Arial"/>
          <w:szCs w:val="24"/>
        </w:rPr>
        <w:t>1</w:t>
      </w:r>
      <w:r w:rsidRPr="007A3F5C">
        <w:rPr>
          <w:rFonts w:ascii="Arial" w:hAnsi="Arial" w:cs="Arial"/>
          <w:spacing w:val="-1"/>
          <w:szCs w:val="24"/>
        </w:rPr>
        <w:t xml:space="preserve"> </w:t>
      </w:r>
      <w:r w:rsidRPr="007A3F5C">
        <w:rPr>
          <w:rFonts w:ascii="Arial" w:hAnsi="Arial" w:cs="Arial"/>
          <w:szCs w:val="24"/>
        </w:rPr>
        <w:t>and 2</w:t>
      </w:r>
      <w:r w:rsidRPr="007A3F5C">
        <w:rPr>
          <w:rFonts w:ascii="Arial" w:hAnsi="Arial" w:cs="Arial"/>
          <w:spacing w:val="-1"/>
          <w:szCs w:val="24"/>
        </w:rPr>
        <w:t xml:space="preserve"> </w:t>
      </w:r>
      <w:r w:rsidRPr="007A3F5C">
        <w:rPr>
          <w:rFonts w:ascii="Arial" w:hAnsi="Arial" w:cs="Arial"/>
          <w:szCs w:val="24"/>
        </w:rPr>
        <w:t>of the</w:t>
      </w:r>
      <w:r w:rsidRPr="007A3F5C">
        <w:rPr>
          <w:rFonts w:ascii="Arial" w:hAnsi="Arial" w:cs="Arial"/>
          <w:spacing w:val="-2"/>
          <w:szCs w:val="24"/>
        </w:rPr>
        <w:t xml:space="preserve"> </w:t>
      </w:r>
      <w:r w:rsidRPr="007A3F5C">
        <w:rPr>
          <w:rFonts w:ascii="Arial" w:hAnsi="Arial" w:cs="Arial"/>
          <w:szCs w:val="24"/>
        </w:rPr>
        <w:t>notice of motion.</w:t>
      </w:r>
    </w:p>
    <w:p w:rsidR="007D7B7E" w:rsidRPr="007A3F5C" w:rsidRDefault="007D7B7E" w:rsidP="007A3F5C">
      <w:pPr>
        <w:pStyle w:val="ListParagraph"/>
        <w:widowControl w:val="0"/>
        <w:numPr>
          <w:ilvl w:val="1"/>
          <w:numId w:val="8"/>
        </w:numPr>
        <w:tabs>
          <w:tab w:val="left" w:pos="1946"/>
        </w:tabs>
        <w:autoSpaceDE w:val="0"/>
        <w:autoSpaceDN w:val="0"/>
        <w:spacing w:after="0" w:line="360" w:lineRule="auto"/>
        <w:ind w:right="119" w:hanging="406"/>
        <w:contextualSpacing w:val="0"/>
        <w:jc w:val="both"/>
        <w:rPr>
          <w:rFonts w:ascii="Arial" w:hAnsi="Arial" w:cs="Arial"/>
          <w:szCs w:val="24"/>
        </w:rPr>
      </w:pPr>
      <w:r w:rsidRPr="007A3F5C">
        <w:rPr>
          <w:rFonts w:ascii="Arial" w:hAnsi="Arial" w:cs="Arial"/>
          <w:szCs w:val="24"/>
        </w:rPr>
        <w:t>That</w:t>
      </w:r>
      <w:r w:rsidRPr="007A3F5C">
        <w:rPr>
          <w:rFonts w:ascii="Arial" w:hAnsi="Arial" w:cs="Arial"/>
          <w:spacing w:val="-11"/>
          <w:szCs w:val="24"/>
        </w:rPr>
        <w:t xml:space="preserve"> </w:t>
      </w:r>
      <w:r w:rsidRPr="007A3F5C">
        <w:rPr>
          <w:rFonts w:ascii="Arial" w:hAnsi="Arial" w:cs="Arial"/>
          <w:szCs w:val="24"/>
        </w:rPr>
        <w:t>the</w:t>
      </w:r>
      <w:r w:rsidRPr="007A3F5C">
        <w:rPr>
          <w:rFonts w:ascii="Arial" w:hAnsi="Arial" w:cs="Arial"/>
          <w:spacing w:val="-13"/>
          <w:szCs w:val="24"/>
        </w:rPr>
        <w:t xml:space="preserve"> </w:t>
      </w:r>
      <w:r w:rsidRPr="007A3F5C">
        <w:rPr>
          <w:rFonts w:ascii="Arial" w:hAnsi="Arial" w:cs="Arial"/>
          <w:szCs w:val="24"/>
        </w:rPr>
        <w:t>1</w:t>
      </w:r>
      <w:r w:rsidRPr="007A3F5C">
        <w:rPr>
          <w:rFonts w:ascii="Arial" w:hAnsi="Arial" w:cs="Arial"/>
          <w:position w:val="8"/>
          <w:szCs w:val="24"/>
        </w:rPr>
        <w:t>st</w:t>
      </w:r>
      <w:r w:rsidRPr="007A3F5C">
        <w:rPr>
          <w:rFonts w:ascii="Arial" w:hAnsi="Arial" w:cs="Arial"/>
          <w:spacing w:val="9"/>
          <w:position w:val="8"/>
          <w:szCs w:val="24"/>
        </w:rPr>
        <w:t xml:space="preserve"> </w:t>
      </w:r>
      <w:r w:rsidRPr="007A3F5C">
        <w:rPr>
          <w:rFonts w:ascii="Arial" w:hAnsi="Arial" w:cs="Arial"/>
          <w:szCs w:val="24"/>
        </w:rPr>
        <w:t>respondent</w:t>
      </w:r>
      <w:r w:rsidRPr="007A3F5C">
        <w:rPr>
          <w:rFonts w:ascii="Arial" w:hAnsi="Arial" w:cs="Arial"/>
          <w:spacing w:val="-13"/>
          <w:szCs w:val="24"/>
        </w:rPr>
        <w:t xml:space="preserve"> </w:t>
      </w:r>
      <w:r w:rsidRPr="007A3F5C">
        <w:rPr>
          <w:rFonts w:ascii="Arial" w:hAnsi="Arial" w:cs="Arial"/>
          <w:szCs w:val="24"/>
        </w:rPr>
        <w:t>was</w:t>
      </w:r>
      <w:r w:rsidRPr="007A3F5C">
        <w:rPr>
          <w:rFonts w:ascii="Arial" w:hAnsi="Arial" w:cs="Arial"/>
          <w:spacing w:val="-12"/>
          <w:szCs w:val="24"/>
        </w:rPr>
        <w:t xml:space="preserve"> </w:t>
      </w:r>
      <w:r w:rsidRPr="007A3F5C">
        <w:rPr>
          <w:rFonts w:ascii="Arial" w:hAnsi="Arial" w:cs="Arial"/>
          <w:szCs w:val="24"/>
        </w:rPr>
        <w:t>used</w:t>
      </w:r>
      <w:r w:rsidRPr="007A3F5C">
        <w:rPr>
          <w:rFonts w:ascii="Arial" w:hAnsi="Arial" w:cs="Arial"/>
          <w:spacing w:val="-11"/>
          <w:szCs w:val="24"/>
        </w:rPr>
        <w:t xml:space="preserve"> </w:t>
      </w:r>
      <w:r w:rsidRPr="007A3F5C">
        <w:rPr>
          <w:rFonts w:ascii="Arial" w:hAnsi="Arial" w:cs="Arial"/>
          <w:szCs w:val="24"/>
        </w:rPr>
        <w:t>in</w:t>
      </w:r>
      <w:r w:rsidRPr="007A3F5C">
        <w:rPr>
          <w:rFonts w:ascii="Arial" w:hAnsi="Arial" w:cs="Arial"/>
          <w:spacing w:val="-11"/>
          <w:szCs w:val="24"/>
        </w:rPr>
        <w:t xml:space="preserve"> </w:t>
      </w:r>
      <w:r w:rsidRPr="007A3F5C">
        <w:rPr>
          <w:rFonts w:ascii="Arial" w:hAnsi="Arial" w:cs="Arial"/>
          <w:szCs w:val="24"/>
        </w:rPr>
        <w:t>a</w:t>
      </w:r>
      <w:r w:rsidRPr="007A3F5C">
        <w:rPr>
          <w:rFonts w:ascii="Arial" w:hAnsi="Arial" w:cs="Arial"/>
          <w:spacing w:val="-13"/>
          <w:szCs w:val="24"/>
        </w:rPr>
        <w:t xml:space="preserve"> </w:t>
      </w:r>
      <w:r w:rsidRPr="007A3F5C">
        <w:rPr>
          <w:rFonts w:ascii="Arial" w:hAnsi="Arial" w:cs="Arial"/>
          <w:szCs w:val="24"/>
        </w:rPr>
        <w:t>manner</w:t>
      </w:r>
      <w:r w:rsidRPr="007A3F5C">
        <w:rPr>
          <w:rFonts w:ascii="Arial" w:hAnsi="Arial" w:cs="Arial"/>
          <w:spacing w:val="-15"/>
          <w:szCs w:val="24"/>
        </w:rPr>
        <w:t xml:space="preserve"> </w:t>
      </w:r>
      <w:r w:rsidRPr="007A3F5C">
        <w:rPr>
          <w:rFonts w:ascii="Arial" w:hAnsi="Arial" w:cs="Arial"/>
          <w:szCs w:val="24"/>
        </w:rPr>
        <w:t>as</w:t>
      </w:r>
      <w:r w:rsidRPr="007A3F5C">
        <w:rPr>
          <w:rFonts w:ascii="Arial" w:hAnsi="Arial" w:cs="Arial"/>
          <w:spacing w:val="-12"/>
          <w:szCs w:val="24"/>
        </w:rPr>
        <w:t xml:space="preserve"> </w:t>
      </w:r>
      <w:r w:rsidRPr="007A3F5C">
        <w:rPr>
          <w:rFonts w:ascii="Arial" w:hAnsi="Arial" w:cs="Arial"/>
          <w:szCs w:val="24"/>
        </w:rPr>
        <w:t>contemplated</w:t>
      </w:r>
      <w:r w:rsidRPr="007A3F5C">
        <w:rPr>
          <w:rFonts w:ascii="Arial" w:hAnsi="Arial" w:cs="Arial"/>
          <w:spacing w:val="-13"/>
          <w:szCs w:val="24"/>
        </w:rPr>
        <w:t xml:space="preserve"> </w:t>
      </w:r>
      <w:r w:rsidRPr="007A3F5C">
        <w:rPr>
          <w:rFonts w:ascii="Arial" w:hAnsi="Arial" w:cs="Arial"/>
          <w:szCs w:val="24"/>
        </w:rPr>
        <w:t>in</w:t>
      </w:r>
      <w:r w:rsidRPr="007A3F5C">
        <w:rPr>
          <w:rFonts w:ascii="Arial" w:hAnsi="Arial" w:cs="Arial"/>
          <w:spacing w:val="-11"/>
          <w:szCs w:val="24"/>
        </w:rPr>
        <w:t xml:space="preserve"> </w:t>
      </w:r>
      <w:r w:rsidRPr="007A3F5C">
        <w:rPr>
          <w:rFonts w:ascii="Arial" w:hAnsi="Arial" w:cs="Arial"/>
          <w:szCs w:val="24"/>
        </w:rPr>
        <w:t>terms</w:t>
      </w:r>
      <w:r w:rsidRPr="007A3F5C">
        <w:rPr>
          <w:rFonts w:ascii="Arial" w:hAnsi="Arial" w:cs="Arial"/>
          <w:spacing w:val="-64"/>
          <w:szCs w:val="24"/>
        </w:rPr>
        <w:t xml:space="preserve"> </w:t>
      </w:r>
      <w:r w:rsidRPr="007A3F5C">
        <w:rPr>
          <w:rFonts w:ascii="Arial" w:hAnsi="Arial" w:cs="Arial"/>
          <w:szCs w:val="24"/>
        </w:rPr>
        <w:t>of</w:t>
      </w:r>
      <w:r w:rsidRPr="007A3F5C">
        <w:rPr>
          <w:rFonts w:ascii="Arial" w:hAnsi="Arial" w:cs="Arial"/>
          <w:spacing w:val="1"/>
          <w:szCs w:val="24"/>
        </w:rPr>
        <w:t xml:space="preserve"> </w:t>
      </w:r>
      <w:r w:rsidRPr="007A3F5C">
        <w:rPr>
          <w:rFonts w:ascii="Arial" w:hAnsi="Arial" w:cs="Arial"/>
          <w:szCs w:val="24"/>
        </w:rPr>
        <w:t>section</w:t>
      </w:r>
      <w:r w:rsidRPr="007A3F5C">
        <w:rPr>
          <w:rFonts w:ascii="Arial" w:hAnsi="Arial" w:cs="Arial"/>
          <w:spacing w:val="-2"/>
          <w:szCs w:val="24"/>
        </w:rPr>
        <w:t xml:space="preserve"> </w:t>
      </w:r>
      <w:r w:rsidRPr="007A3F5C">
        <w:rPr>
          <w:rFonts w:ascii="Arial" w:hAnsi="Arial" w:cs="Arial"/>
          <w:szCs w:val="24"/>
        </w:rPr>
        <w:t>65</w:t>
      </w:r>
      <w:r w:rsidRPr="007A3F5C">
        <w:rPr>
          <w:rFonts w:ascii="Arial" w:hAnsi="Arial" w:cs="Arial"/>
          <w:spacing w:val="-3"/>
          <w:szCs w:val="24"/>
        </w:rPr>
        <w:t xml:space="preserve"> </w:t>
      </w:r>
      <w:r w:rsidRPr="007A3F5C">
        <w:rPr>
          <w:rFonts w:ascii="Arial" w:hAnsi="Arial" w:cs="Arial"/>
          <w:szCs w:val="24"/>
        </w:rPr>
        <w:t>of</w:t>
      </w:r>
      <w:r w:rsidRPr="007A3F5C">
        <w:rPr>
          <w:rFonts w:ascii="Arial" w:hAnsi="Arial" w:cs="Arial"/>
          <w:spacing w:val="2"/>
          <w:szCs w:val="24"/>
        </w:rPr>
        <w:t xml:space="preserve"> </w:t>
      </w:r>
      <w:r w:rsidRPr="007A3F5C">
        <w:rPr>
          <w:rFonts w:ascii="Arial" w:hAnsi="Arial" w:cs="Arial"/>
          <w:szCs w:val="24"/>
        </w:rPr>
        <w:t>the</w:t>
      </w:r>
      <w:r w:rsidRPr="007A3F5C">
        <w:rPr>
          <w:rFonts w:ascii="Arial" w:hAnsi="Arial" w:cs="Arial"/>
          <w:spacing w:val="-1"/>
          <w:szCs w:val="24"/>
        </w:rPr>
        <w:t xml:space="preserve"> </w:t>
      </w:r>
      <w:r w:rsidRPr="007A3F5C">
        <w:rPr>
          <w:rFonts w:ascii="Arial" w:hAnsi="Arial" w:cs="Arial"/>
          <w:szCs w:val="24"/>
        </w:rPr>
        <w:t>Close Corporations</w:t>
      </w:r>
      <w:r w:rsidRPr="007A3F5C">
        <w:rPr>
          <w:rFonts w:ascii="Arial" w:hAnsi="Arial" w:cs="Arial"/>
          <w:spacing w:val="-3"/>
          <w:szCs w:val="24"/>
        </w:rPr>
        <w:t xml:space="preserve"> </w:t>
      </w:r>
      <w:r w:rsidRPr="007A3F5C">
        <w:rPr>
          <w:rFonts w:ascii="Arial" w:hAnsi="Arial" w:cs="Arial"/>
          <w:szCs w:val="24"/>
        </w:rPr>
        <w:t>Act 28</w:t>
      </w:r>
      <w:r w:rsidRPr="007A3F5C">
        <w:rPr>
          <w:rFonts w:ascii="Arial" w:hAnsi="Arial" w:cs="Arial"/>
          <w:spacing w:val="-3"/>
          <w:szCs w:val="24"/>
        </w:rPr>
        <w:t xml:space="preserve"> </w:t>
      </w:r>
      <w:r w:rsidRPr="007A3F5C">
        <w:rPr>
          <w:rFonts w:ascii="Arial" w:hAnsi="Arial" w:cs="Arial"/>
          <w:szCs w:val="24"/>
        </w:rPr>
        <w:t>of</w:t>
      </w:r>
      <w:r w:rsidRPr="007A3F5C">
        <w:rPr>
          <w:rFonts w:ascii="Arial" w:hAnsi="Arial" w:cs="Arial"/>
          <w:spacing w:val="2"/>
          <w:szCs w:val="24"/>
        </w:rPr>
        <w:t xml:space="preserve"> </w:t>
      </w:r>
      <w:r w:rsidRPr="007A3F5C">
        <w:rPr>
          <w:rFonts w:ascii="Arial" w:hAnsi="Arial" w:cs="Arial"/>
          <w:szCs w:val="24"/>
        </w:rPr>
        <w:t>1988.</w:t>
      </w:r>
    </w:p>
    <w:p w:rsidR="007D7B7E" w:rsidRPr="007A3F5C" w:rsidRDefault="007D7B7E" w:rsidP="007A3F5C">
      <w:pPr>
        <w:pStyle w:val="ListParagraph"/>
        <w:widowControl w:val="0"/>
        <w:numPr>
          <w:ilvl w:val="1"/>
          <w:numId w:val="8"/>
        </w:numPr>
        <w:tabs>
          <w:tab w:val="left" w:pos="1946"/>
        </w:tabs>
        <w:autoSpaceDE w:val="0"/>
        <w:autoSpaceDN w:val="0"/>
        <w:spacing w:after="0" w:line="357" w:lineRule="auto"/>
        <w:ind w:right="119" w:hanging="406"/>
        <w:contextualSpacing w:val="0"/>
        <w:jc w:val="both"/>
        <w:rPr>
          <w:rFonts w:ascii="Arial" w:hAnsi="Arial" w:cs="Arial"/>
          <w:szCs w:val="24"/>
        </w:rPr>
      </w:pPr>
      <w:r w:rsidRPr="007A3F5C">
        <w:rPr>
          <w:rFonts w:ascii="Arial" w:hAnsi="Arial" w:cs="Arial"/>
          <w:szCs w:val="24"/>
        </w:rPr>
        <w:t>That the 1</w:t>
      </w:r>
      <w:r w:rsidRPr="007A3F5C">
        <w:rPr>
          <w:rFonts w:ascii="Arial" w:hAnsi="Arial" w:cs="Arial"/>
          <w:position w:val="8"/>
          <w:szCs w:val="24"/>
        </w:rPr>
        <w:t>st</w:t>
      </w:r>
      <w:r w:rsidRPr="007A3F5C">
        <w:rPr>
          <w:rFonts w:ascii="Arial" w:hAnsi="Arial" w:cs="Arial"/>
          <w:spacing w:val="1"/>
          <w:position w:val="8"/>
          <w:szCs w:val="24"/>
        </w:rPr>
        <w:t xml:space="preserve"> </w:t>
      </w:r>
      <w:r w:rsidRPr="007A3F5C">
        <w:rPr>
          <w:rFonts w:ascii="Arial" w:hAnsi="Arial" w:cs="Arial"/>
          <w:szCs w:val="24"/>
        </w:rPr>
        <w:t>respondent should be deemed not a juristic person in</w:t>
      </w:r>
      <w:r w:rsidRPr="007A3F5C">
        <w:rPr>
          <w:rFonts w:ascii="Arial" w:hAnsi="Arial" w:cs="Arial"/>
          <w:spacing w:val="1"/>
          <w:szCs w:val="24"/>
        </w:rPr>
        <w:t xml:space="preserve"> </w:t>
      </w:r>
      <w:r w:rsidRPr="007A3F5C">
        <w:rPr>
          <w:rFonts w:ascii="Arial" w:hAnsi="Arial" w:cs="Arial"/>
          <w:szCs w:val="24"/>
        </w:rPr>
        <w:t>respect</w:t>
      </w:r>
      <w:r w:rsidRPr="007A3F5C">
        <w:rPr>
          <w:rFonts w:ascii="Arial" w:hAnsi="Arial" w:cs="Arial"/>
          <w:spacing w:val="35"/>
          <w:szCs w:val="24"/>
        </w:rPr>
        <w:t xml:space="preserve"> </w:t>
      </w:r>
      <w:r w:rsidRPr="007A3F5C">
        <w:rPr>
          <w:rFonts w:ascii="Arial" w:hAnsi="Arial" w:cs="Arial"/>
          <w:szCs w:val="24"/>
        </w:rPr>
        <w:t>of</w:t>
      </w:r>
      <w:r w:rsidRPr="007A3F5C">
        <w:rPr>
          <w:rFonts w:ascii="Arial" w:hAnsi="Arial" w:cs="Arial"/>
          <w:spacing w:val="37"/>
          <w:szCs w:val="24"/>
        </w:rPr>
        <w:t xml:space="preserve"> </w:t>
      </w:r>
      <w:r w:rsidRPr="007A3F5C">
        <w:rPr>
          <w:rFonts w:ascii="Arial" w:hAnsi="Arial" w:cs="Arial"/>
          <w:szCs w:val="24"/>
        </w:rPr>
        <w:t>the</w:t>
      </w:r>
      <w:r w:rsidRPr="007A3F5C">
        <w:rPr>
          <w:rFonts w:ascii="Arial" w:hAnsi="Arial" w:cs="Arial"/>
          <w:spacing w:val="35"/>
          <w:szCs w:val="24"/>
        </w:rPr>
        <w:t xml:space="preserve"> </w:t>
      </w:r>
      <w:r w:rsidRPr="007A3F5C">
        <w:rPr>
          <w:rFonts w:ascii="Arial" w:hAnsi="Arial" w:cs="Arial"/>
          <w:szCs w:val="24"/>
        </w:rPr>
        <w:t>debt</w:t>
      </w:r>
      <w:r w:rsidRPr="007A3F5C">
        <w:rPr>
          <w:rFonts w:ascii="Arial" w:hAnsi="Arial" w:cs="Arial"/>
          <w:spacing w:val="36"/>
          <w:szCs w:val="24"/>
        </w:rPr>
        <w:t xml:space="preserve"> </w:t>
      </w:r>
      <w:r w:rsidRPr="007A3F5C">
        <w:rPr>
          <w:rFonts w:ascii="Arial" w:hAnsi="Arial" w:cs="Arial"/>
          <w:szCs w:val="24"/>
        </w:rPr>
        <w:t>owed</w:t>
      </w:r>
      <w:r w:rsidRPr="007A3F5C">
        <w:rPr>
          <w:rFonts w:ascii="Arial" w:hAnsi="Arial" w:cs="Arial"/>
          <w:spacing w:val="37"/>
          <w:szCs w:val="24"/>
        </w:rPr>
        <w:t xml:space="preserve"> </w:t>
      </w:r>
      <w:r w:rsidRPr="007A3F5C">
        <w:rPr>
          <w:rFonts w:ascii="Arial" w:hAnsi="Arial" w:cs="Arial"/>
          <w:szCs w:val="24"/>
        </w:rPr>
        <w:t>by</w:t>
      </w:r>
      <w:r w:rsidRPr="007A3F5C">
        <w:rPr>
          <w:rFonts w:ascii="Arial" w:hAnsi="Arial" w:cs="Arial"/>
          <w:spacing w:val="34"/>
          <w:szCs w:val="24"/>
        </w:rPr>
        <w:t xml:space="preserve"> </w:t>
      </w:r>
      <w:r w:rsidRPr="007A3F5C">
        <w:rPr>
          <w:rFonts w:ascii="Arial" w:hAnsi="Arial" w:cs="Arial"/>
          <w:szCs w:val="24"/>
        </w:rPr>
        <w:t>it</w:t>
      </w:r>
      <w:r w:rsidRPr="007A3F5C">
        <w:rPr>
          <w:rFonts w:ascii="Arial" w:hAnsi="Arial" w:cs="Arial"/>
          <w:spacing w:val="37"/>
          <w:szCs w:val="24"/>
        </w:rPr>
        <w:t xml:space="preserve"> </w:t>
      </w:r>
      <w:r w:rsidRPr="007A3F5C">
        <w:rPr>
          <w:rFonts w:ascii="Arial" w:hAnsi="Arial" w:cs="Arial"/>
          <w:szCs w:val="24"/>
        </w:rPr>
        <w:t>to</w:t>
      </w:r>
      <w:r w:rsidRPr="007A3F5C">
        <w:rPr>
          <w:rFonts w:ascii="Arial" w:hAnsi="Arial" w:cs="Arial"/>
          <w:spacing w:val="37"/>
          <w:szCs w:val="24"/>
        </w:rPr>
        <w:t xml:space="preserve"> </w:t>
      </w:r>
      <w:r w:rsidRPr="007A3F5C">
        <w:rPr>
          <w:rFonts w:ascii="Arial" w:hAnsi="Arial" w:cs="Arial"/>
          <w:szCs w:val="24"/>
        </w:rPr>
        <w:t>the</w:t>
      </w:r>
      <w:r w:rsidRPr="007A3F5C">
        <w:rPr>
          <w:rFonts w:ascii="Arial" w:hAnsi="Arial" w:cs="Arial"/>
          <w:spacing w:val="35"/>
          <w:szCs w:val="24"/>
        </w:rPr>
        <w:t xml:space="preserve"> </w:t>
      </w:r>
      <w:r w:rsidRPr="007A3F5C">
        <w:rPr>
          <w:rFonts w:ascii="Arial" w:hAnsi="Arial" w:cs="Arial"/>
          <w:szCs w:val="24"/>
        </w:rPr>
        <w:t>applicant</w:t>
      </w:r>
      <w:r w:rsidRPr="007A3F5C">
        <w:rPr>
          <w:rFonts w:ascii="Arial" w:hAnsi="Arial" w:cs="Arial"/>
          <w:spacing w:val="35"/>
          <w:szCs w:val="24"/>
        </w:rPr>
        <w:t xml:space="preserve"> </w:t>
      </w:r>
      <w:r w:rsidRPr="007A3F5C">
        <w:rPr>
          <w:rFonts w:ascii="Arial" w:hAnsi="Arial" w:cs="Arial"/>
          <w:szCs w:val="24"/>
        </w:rPr>
        <w:t>in</w:t>
      </w:r>
      <w:r w:rsidRPr="007A3F5C">
        <w:rPr>
          <w:rFonts w:ascii="Arial" w:hAnsi="Arial" w:cs="Arial"/>
          <w:spacing w:val="36"/>
          <w:szCs w:val="24"/>
        </w:rPr>
        <w:t xml:space="preserve"> </w:t>
      </w:r>
      <w:r w:rsidRPr="007A3F5C">
        <w:rPr>
          <w:rFonts w:ascii="Arial" w:hAnsi="Arial" w:cs="Arial"/>
          <w:szCs w:val="24"/>
        </w:rPr>
        <w:t>the</w:t>
      </w:r>
      <w:r w:rsidRPr="007A3F5C">
        <w:rPr>
          <w:rFonts w:ascii="Arial" w:hAnsi="Arial" w:cs="Arial"/>
          <w:spacing w:val="35"/>
          <w:szCs w:val="24"/>
        </w:rPr>
        <w:t xml:space="preserve"> </w:t>
      </w:r>
      <w:r w:rsidRPr="007A3F5C">
        <w:rPr>
          <w:rFonts w:ascii="Arial" w:hAnsi="Arial" w:cs="Arial"/>
          <w:szCs w:val="24"/>
        </w:rPr>
        <w:t>amount</w:t>
      </w:r>
      <w:r w:rsidRPr="007A3F5C">
        <w:rPr>
          <w:rFonts w:ascii="Arial" w:hAnsi="Arial" w:cs="Arial"/>
          <w:spacing w:val="35"/>
          <w:szCs w:val="24"/>
        </w:rPr>
        <w:t xml:space="preserve"> </w:t>
      </w:r>
      <w:r w:rsidRPr="007A3F5C">
        <w:rPr>
          <w:rFonts w:ascii="Arial" w:hAnsi="Arial" w:cs="Arial"/>
          <w:szCs w:val="24"/>
        </w:rPr>
        <w:t>of</w:t>
      </w:r>
      <w:r w:rsidRPr="007A3F5C">
        <w:rPr>
          <w:rFonts w:ascii="Arial" w:hAnsi="Arial" w:cs="Arial"/>
          <w:spacing w:val="35"/>
          <w:szCs w:val="24"/>
        </w:rPr>
        <w:t xml:space="preserve"> </w:t>
      </w:r>
      <w:r w:rsidRPr="007A3F5C">
        <w:rPr>
          <w:rFonts w:ascii="Arial" w:hAnsi="Arial" w:cs="Arial"/>
          <w:szCs w:val="24"/>
        </w:rPr>
        <w:t>N$</w:t>
      </w:r>
      <w:r w:rsidRPr="007A3F5C">
        <w:rPr>
          <w:rFonts w:ascii="Arial" w:hAnsi="Arial" w:cs="Arial"/>
          <w:spacing w:val="-64"/>
          <w:szCs w:val="24"/>
        </w:rPr>
        <w:t xml:space="preserve"> </w:t>
      </w:r>
      <w:r w:rsidRPr="007A3F5C">
        <w:rPr>
          <w:rFonts w:ascii="Arial" w:hAnsi="Arial" w:cs="Arial"/>
          <w:szCs w:val="24"/>
        </w:rPr>
        <w:t>340</w:t>
      </w:r>
      <w:r w:rsidRPr="007A3F5C">
        <w:rPr>
          <w:rFonts w:ascii="Arial" w:hAnsi="Arial" w:cs="Arial"/>
          <w:spacing w:val="-3"/>
          <w:szCs w:val="24"/>
        </w:rPr>
        <w:t xml:space="preserve"> </w:t>
      </w:r>
      <w:r w:rsidRPr="007A3F5C">
        <w:rPr>
          <w:rFonts w:ascii="Arial" w:hAnsi="Arial" w:cs="Arial"/>
          <w:szCs w:val="24"/>
        </w:rPr>
        <w:t>293.00</w:t>
      </w:r>
      <w:r w:rsidRPr="007A3F5C">
        <w:rPr>
          <w:rFonts w:ascii="Arial" w:hAnsi="Arial" w:cs="Arial"/>
          <w:spacing w:val="-8"/>
          <w:szCs w:val="24"/>
        </w:rPr>
        <w:t xml:space="preserve"> </w:t>
      </w:r>
      <w:r w:rsidRPr="007A3F5C">
        <w:rPr>
          <w:rFonts w:ascii="Arial" w:hAnsi="Arial" w:cs="Arial"/>
          <w:szCs w:val="24"/>
        </w:rPr>
        <w:t>and</w:t>
      </w:r>
      <w:r w:rsidRPr="007A3F5C">
        <w:rPr>
          <w:rFonts w:ascii="Arial" w:hAnsi="Arial" w:cs="Arial"/>
          <w:spacing w:val="-6"/>
          <w:szCs w:val="24"/>
        </w:rPr>
        <w:t xml:space="preserve"> </w:t>
      </w:r>
      <w:r w:rsidRPr="007A3F5C">
        <w:rPr>
          <w:rFonts w:ascii="Arial" w:hAnsi="Arial" w:cs="Arial"/>
          <w:szCs w:val="24"/>
        </w:rPr>
        <w:t>that</w:t>
      </w:r>
      <w:r w:rsidRPr="007A3F5C">
        <w:rPr>
          <w:rFonts w:ascii="Arial" w:hAnsi="Arial" w:cs="Arial"/>
          <w:spacing w:val="-8"/>
          <w:szCs w:val="24"/>
        </w:rPr>
        <w:t xml:space="preserve"> </w:t>
      </w:r>
      <w:r w:rsidRPr="007A3F5C">
        <w:rPr>
          <w:rFonts w:ascii="Arial" w:hAnsi="Arial" w:cs="Arial"/>
          <w:szCs w:val="24"/>
        </w:rPr>
        <w:t>the</w:t>
      </w:r>
      <w:r w:rsidRPr="007A3F5C">
        <w:rPr>
          <w:rFonts w:ascii="Arial" w:hAnsi="Arial" w:cs="Arial"/>
          <w:spacing w:val="-6"/>
          <w:szCs w:val="24"/>
        </w:rPr>
        <w:t xml:space="preserve"> </w:t>
      </w:r>
      <w:r w:rsidRPr="007A3F5C">
        <w:rPr>
          <w:rFonts w:ascii="Arial" w:hAnsi="Arial" w:cs="Arial"/>
          <w:szCs w:val="24"/>
        </w:rPr>
        <w:t>2</w:t>
      </w:r>
      <w:r w:rsidRPr="007A3F5C">
        <w:rPr>
          <w:rFonts w:ascii="Arial" w:hAnsi="Arial" w:cs="Arial"/>
          <w:position w:val="8"/>
          <w:szCs w:val="24"/>
        </w:rPr>
        <w:t>nd</w:t>
      </w:r>
      <w:r w:rsidRPr="007A3F5C">
        <w:rPr>
          <w:rFonts w:ascii="Arial" w:hAnsi="Arial" w:cs="Arial"/>
          <w:spacing w:val="16"/>
          <w:position w:val="8"/>
          <w:szCs w:val="24"/>
        </w:rPr>
        <w:t xml:space="preserve"> </w:t>
      </w:r>
      <w:r w:rsidRPr="007A3F5C">
        <w:rPr>
          <w:rFonts w:ascii="Arial" w:hAnsi="Arial" w:cs="Arial"/>
          <w:szCs w:val="24"/>
        </w:rPr>
        <w:t>respondent</w:t>
      </w:r>
      <w:r w:rsidRPr="007A3F5C">
        <w:rPr>
          <w:rFonts w:ascii="Arial" w:hAnsi="Arial" w:cs="Arial"/>
          <w:spacing w:val="-6"/>
          <w:szCs w:val="24"/>
        </w:rPr>
        <w:t xml:space="preserve"> </w:t>
      </w:r>
      <w:r w:rsidRPr="007A3F5C">
        <w:rPr>
          <w:rFonts w:ascii="Arial" w:hAnsi="Arial" w:cs="Arial"/>
          <w:szCs w:val="24"/>
        </w:rPr>
        <w:t>be</w:t>
      </w:r>
      <w:r w:rsidRPr="007A3F5C">
        <w:rPr>
          <w:rFonts w:ascii="Arial" w:hAnsi="Arial" w:cs="Arial"/>
          <w:spacing w:val="-8"/>
          <w:szCs w:val="24"/>
        </w:rPr>
        <w:t xml:space="preserve"> </w:t>
      </w:r>
      <w:r w:rsidRPr="007A3F5C">
        <w:rPr>
          <w:rFonts w:ascii="Arial" w:hAnsi="Arial" w:cs="Arial"/>
          <w:szCs w:val="24"/>
        </w:rPr>
        <w:t>held</w:t>
      </w:r>
      <w:r w:rsidRPr="007A3F5C">
        <w:rPr>
          <w:rFonts w:ascii="Arial" w:hAnsi="Arial" w:cs="Arial"/>
          <w:spacing w:val="-5"/>
          <w:szCs w:val="24"/>
        </w:rPr>
        <w:t xml:space="preserve"> </w:t>
      </w:r>
      <w:r w:rsidRPr="007A3F5C">
        <w:rPr>
          <w:rFonts w:ascii="Arial" w:hAnsi="Arial" w:cs="Arial"/>
          <w:szCs w:val="24"/>
        </w:rPr>
        <w:t>personally</w:t>
      </w:r>
      <w:r w:rsidRPr="007A3F5C">
        <w:rPr>
          <w:rFonts w:ascii="Arial" w:hAnsi="Arial" w:cs="Arial"/>
          <w:spacing w:val="-9"/>
          <w:szCs w:val="24"/>
        </w:rPr>
        <w:t xml:space="preserve"> </w:t>
      </w:r>
      <w:r w:rsidRPr="007A3F5C">
        <w:rPr>
          <w:rFonts w:ascii="Arial" w:hAnsi="Arial" w:cs="Arial"/>
          <w:szCs w:val="24"/>
        </w:rPr>
        <w:t>liable</w:t>
      </w:r>
      <w:r w:rsidRPr="007A3F5C">
        <w:rPr>
          <w:rFonts w:ascii="Arial" w:hAnsi="Arial" w:cs="Arial"/>
          <w:spacing w:val="-9"/>
          <w:szCs w:val="24"/>
        </w:rPr>
        <w:t xml:space="preserve"> </w:t>
      </w:r>
      <w:r w:rsidRPr="007A3F5C">
        <w:rPr>
          <w:rFonts w:ascii="Arial" w:hAnsi="Arial" w:cs="Arial"/>
          <w:szCs w:val="24"/>
        </w:rPr>
        <w:t>for</w:t>
      </w:r>
      <w:r w:rsidRPr="007A3F5C">
        <w:rPr>
          <w:rFonts w:ascii="Arial" w:hAnsi="Arial" w:cs="Arial"/>
          <w:spacing w:val="-9"/>
          <w:szCs w:val="24"/>
        </w:rPr>
        <w:t xml:space="preserve"> </w:t>
      </w:r>
      <w:r w:rsidRPr="007A3F5C">
        <w:rPr>
          <w:rFonts w:ascii="Arial" w:hAnsi="Arial" w:cs="Arial"/>
          <w:szCs w:val="24"/>
        </w:rPr>
        <w:t>the</w:t>
      </w:r>
      <w:r w:rsidRPr="007A3F5C">
        <w:rPr>
          <w:rFonts w:ascii="Arial" w:hAnsi="Arial" w:cs="Arial"/>
          <w:spacing w:val="-65"/>
          <w:szCs w:val="24"/>
        </w:rPr>
        <w:t xml:space="preserve"> </w:t>
      </w:r>
      <w:r w:rsidRPr="007A3F5C">
        <w:rPr>
          <w:rFonts w:ascii="Arial" w:hAnsi="Arial" w:cs="Arial"/>
          <w:szCs w:val="24"/>
        </w:rPr>
        <w:t>amount</w:t>
      </w:r>
      <w:r w:rsidRPr="007A3F5C">
        <w:rPr>
          <w:rFonts w:ascii="Arial" w:hAnsi="Arial" w:cs="Arial"/>
          <w:spacing w:val="-3"/>
          <w:szCs w:val="24"/>
        </w:rPr>
        <w:t xml:space="preserve"> </w:t>
      </w:r>
      <w:r w:rsidRPr="007A3F5C">
        <w:rPr>
          <w:rFonts w:ascii="Arial" w:hAnsi="Arial" w:cs="Arial"/>
          <w:szCs w:val="24"/>
        </w:rPr>
        <w:t>owed to</w:t>
      </w:r>
      <w:r w:rsidRPr="007A3F5C">
        <w:rPr>
          <w:rFonts w:ascii="Arial" w:hAnsi="Arial" w:cs="Arial"/>
          <w:spacing w:val="1"/>
          <w:szCs w:val="24"/>
        </w:rPr>
        <w:t xml:space="preserve"> </w:t>
      </w:r>
      <w:r w:rsidRPr="007A3F5C">
        <w:rPr>
          <w:rFonts w:ascii="Arial" w:hAnsi="Arial" w:cs="Arial"/>
          <w:szCs w:val="24"/>
        </w:rPr>
        <w:t>the</w:t>
      </w:r>
      <w:r w:rsidRPr="007A3F5C">
        <w:rPr>
          <w:rFonts w:ascii="Arial" w:hAnsi="Arial" w:cs="Arial"/>
          <w:spacing w:val="-1"/>
          <w:szCs w:val="24"/>
        </w:rPr>
        <w:t xml:space="preserve"> </w:t>
      </w:r>
      <w:r w:rsidRPr="007A3F5C">
        <w:rPr>
          <w:rFonts w:ascii="Arial" w:hAnsi="Arial" w:cs="Arial"/>
          <w:szCs w:val="24"/>
        </w:rPr>
        <w:t>applicant</w:t>
      </w:r>
      <w:r w:rsidRPr="007A3F5C">
        <w:rPr>
          <w:rFonts w:ascii="Arial" w:hAnsi="Arial" w:cs="Arial"/>
          <w:spacing w:val="-2"/>
          <w:szCs w:val="24"/>
        </w:rPr>
        <w:t xml:space="preserve"> </w:t>
      </w:r>
      <w:r w:rsidRPr="007A3F5C">
        <w:rPr>
          <w:rFonts w:ascii="Arial" w:hAnsi="Arial" w:cs="Arial"/>
          <w:szCs w:val="24"/>
        </w:rPr>
        <w:t>by</w:t>
      </w:r>
      <w:r w:rsidRPr="007A3F5C">
        <w:rPr>
          <w:rFonts w:ascii="Arial" w:hAnsi="Arial" w:cs="Arial"/>
          <w:spacing w:val="-3"/>
          <w:szCs w:val="24"/>
        </w:rPr>
        <w:t xml:space="preserve"> </w:t>
      </w:r>
      <w:r w:rsidRPr="007A3F5C">
        <w:rPr>
          <w:rFonts w:ascii="Arial" w:hAnsi="Arial" w:cs="Arial"/>
          <w:szCs w:val="24"/>
        </w:rPr>
        <w:t>the 1</w:t>
      </w:r>
      <w:r w:rsidRPr="007A3F5C">
        <w:rPr>
          <w:rFonts w:ascii="Arial" w:hAnsi="Arial" w:cs="Arial"/>
          <w:position w:val="8"/>
          <w:szCs w:val="24"/>
        </w:rPr>
        <w:t>st</w:t>
      </w:r>
      <w:r w:rsidRPr="007A3F5C">
        <w:rPr>
          <w:rFonts w:ascii="Arial" w:hAnsi="Arial" w:cs="Arial"/>
          <w:spacing w:val="20"/>
          <w:position w:val="8"/>
          <w:szCs w:val="24"/>
        </w:rPr>
        <w:t xml:space="preserve"> </w:t>
      </w:r>
      <w:r w:rsidRPr="007A3F5C">
        <w:rPr>
          <w:rFonts w:ascii="Arial" w:hAnsi="Arial" w:cs="Arial"/>
          <w:szCs w:val="24"/>
        </w:rPr>
        <w:t>respondent.</w:t>
      </w:r>
    </w:p>
    <w:p w:rsidR="007A3F5C" w:rsidRPr="003E2D2D" w:rsidRDefault="007D7B7E" w:rsidP="007A3F5C">
      <w:pPr>
        <w:pStyle w:val="ListParagraph"/>
        <w:widowControl w:val="0"/>
        <w:numPr>
          <w:ilvl w:val="1"/>
          <w:numId w:val="8"/>
        </w:numPr>
        <w:tabs>
          <w:tab w:val="left" w:pos="1946"/>
        </w:tabs>
        <w:autoSpaceDE w:val="0"/>
        <w:autoSpaceDN w:val="0"/>
        <w:spacing w:after="0" w:line="357" w:lineRule="auto"/>
        <w:ind w:right="119" w:hanging="406"/>
        <w:contextualSpacing w:val="0"/>
        <w:jc w:val="both"/>
        <w:rPr>
          <w:rFonts w:ascii="Arial" w:hAnsi="Arial" w:cs="Arial"/>
          <w:szCs w:val="24"/>
        </w:rPr>
      </w:pPr>
      <w:r w:rsidRPr="007A3F5C">
        <w:rPr>
          <w:rFonts w:ascii="Arial" w:hAnsi="Arial" w:cs="Arial"/>
          <w:szCs w:val="24"/>
        </w:rPr>
        <w:t>That the 2</w:t>
      </w:r>
      <w:r w:rsidRPr="007A3F5C">
        <w:rPr>
          <w:rFonts w:ascii="Arial" w:hAnsi="Arial" w:cs="Arial"/>
          <w:position w:val="8"/>
          <w:szCs w:val="24"/>
        </w:rPr>
        <w:t xml:space="preserve">nd </w:t>
      </w:r>
      <w:r w:rsidRPr="007A3F5C">
        <w:rPr>
          <w:rFonts w:ascii="Arial" w:hAnsi="Arial" w:cs="Arial"/>
          <w:szCs w:val="24"/>
        </w:rPr>
        <w:t>respondent should be held personally liable for the debts</w:t>
      </w:r>
      <w:r w:rsidRPr="007A3F5C">
        <w:rPr>
          <w:rFonts w:ascii="Arial" w:hAnsi="Arial" w:cs="Arial"/>
          <w:spacing w:val="1"/>
          <w:szCs w:val="24"/>
        </w:rPr>
        <w:t xml:space="preserve"> </w:t>
      </w:r>
      <w:r w:rsidRPr="007A3F5C">
        <w:rPr>
          <w:rFonts w:ascii="Arial" w:hAnsi="Arial" w:cs="Arial"/>
          <w:spacing w:val="-1"/>
          <w:szCs w:val="24"/>
        </w:rPr>
        <w:t>of</w:t>
      </w:r>
      <w:r w:rsidRPr="007A3F5C">
        <w:rPr>
          <w:rFonts w:ascii="Arial" w:hAnsi="Arial" w:cs="Arial"/>
          <w:spacing w:val="-12"/>
          <w:szCs w:val="24"/>
        </w:rPr>
        <w:t xml:space="preserve"> </w:t>
      </w:r>
      <w:r w:rsidRPr="007A3F5C">
        <w:rPr>
          <w:rFonts w:ascii="Arial" w:hAnsi="Arial" w:cs="Arial"/>
          <w:spacing w:val="-1"/>
          <w:szCs w:val="24"/>
        </w:rPr>
        <w:t>the</w:t>
      </w:r>
      <w:r w:rsidRPr="007A3F5C">
        <w:rPr>
          <w:rFonts w:ascii="Arial" w:hAnsi="Arial" w:cs="Arial"/>
          <w:spacing w:val="-16"/>
          <w:szCs w:val="24"/>
        </w:rPr>
        <w:t xml:space="preserve"> </w:t>
      </w:r>
      <w:r w:rsidRPr="007A3F5C">
        <w:rPr>
          <w:rFonts w:ascii="Arial" w:hAnsi="Arial" w:cs="Arial"/>
          <w:spacing w:val="-1"/>
          <w:szCs w:val="24"/>
        </w:rPr>
        <w:t>1</w:t>
      </w:r>
      <w:r w:rsidRPr="007A3F5C">
        <w:rPr>
          <w:rFonts w:ascii="Arial" w:hAnsi="Arial" w:cs="Arial"/>
          <w:spacing w:val="-1"/>
          <w:position w:val="8"/>
          <w:szCs w:val="24"/>
        </w:rPr>
        <w:t>st</w:t>
      </w:r>
      <w:r w:rsidRPr="007A3F5C">
        <w:rPr>
          <w:rFonts w:ascii="Arial" w:hAnsi="Arial" w:cs="Arial"/>
          <w:spacing w:val="6"/>
          <w:position w:val="8"/>
          <w:szCs w:val="24"/>
        </w:rPr>
        <w:t xml:space="preserve"> </w:t>
      </w:r>
      <w:r w:rsidRPr="007A3F5C">
        <w:rPr>
          <w:rFonts w:ascii="Arial" w:hAnsi="Arial" w:cs="Arial"/>
          <w:spacing w:val="-1"/>
          <w:szCs w:val="24"/>
        </w:rPr>
        <w:t>respondent</w:t>
      </w:r>
      <w:r w:rsidRPr="007A3F5C">
        <w:rPr>
          <w:rFonts w:ascii="Arial" w:hAnsi="Arial" w:cs="Arial"/>
          <w:spacing w:val="-16"/>
          <w:szCs w:val="24"/>
        </w:rPr>
        <w:t xml:space="preserve"> </w:t>
      </w:r>
      <w:r w:rsidRPr="007A3F5C">
        <w:rPr>
          <w:rFonts w:ascii="Arial" w:hAnsi="Arial" w:cs="Arial"/>
          <w:spacing w:val="-1"/>
          <w:szCs w:val="24"/>
        </w:rPr>
        <w:t>as</w:t>
      </w:r>
      <w:r w:rsidRPr="007A3F5C">
        <w:rPr>
          <w:rFonts w:ascii="Arial" w:hAnsi="Arial" w:cs="Arial"/>
          <w:spacing w:val="-17"/>
          <w:szCs w:val="24"/>
        </w:rPr>
        <w:t xml:space="preserve"> </w:t>
      </w:r>
      <w:r w:rsidRPr="007A3F5C">
        <w:rPr>
          <w:rFonts w:ascii="Arial" w:hAnsi="Arial" w:cs="Arial"/>
          <w:spacing w:val="-1"/>
          <w:szCs w:val="24"/>
        </w:rPr>
        <w:t>contemplated</w:t>
      </w:r>
      <w:r w:rsidRPr="007A3F5C">
        <w:rPr>
          <w:rFonts w:ascii="Arial" w:hAnsi="Arial" w:cs="Arial"/>
          <w:spacing w:val="-15"/>
          <w:szCs w:val="24"/>
        </w:rPr>
        <w:t xml:space="preserve"> </w:t>
      </w:r>
      <w:r w:rsidRPr="007A3F5C">
        <w:rPr>
          <w:rFonts w:ascii="Arial" w:hAnsi="Arial" w:cs="Arial"/>
          <w:szCs w:val="24"/>
        </w:rPr>
        <w:t>in</w:t>
      </w:r>
      <w:r w:rsidRPr="007A3F5C">
        <w:rPr>
          <w:rFonts w:ascii="Arial" w:hAnsi="Arial" w:cs="Arial"/>
          <w:spacing w:val="-16"/>
          <w:szCs w:val="24"/>
        </w:rPr>
        <w:t xml:space="preserve"> </w:t>
      </w:r>
      <w:r w:rsidRPr="007A3F5C">
        <w:rPr>
          <w:rFonts w:ascii="Arial" w:hAnsi="Arial" w:cs="Arial"/>
          <w:szCs w:val="24"/>
        </w:rPr>
        <w:t>terms</w:t>
      </w:r>
      <w:r w:rsidRPr="007A3F5C">
        <w:rPr>
          <w:rFonts w:ascii="Arial" w:hAnsi="Arial" w:cs="Arial"/>
          <w:spacing w:val="-17"/>
          <w:szCs w:val="24"/>
        </w:rPr>
        <w:t xml:space="preserve"> </w:t>
      </w:r>
      <w:r w:rsidRPr="007A3F5C">
        <w:rPr>
          <w:rFonts w:ascii="Arial" w:hAnsi="Arial" w:cs="Arial"/>
          <w:szCs w:val="24"/>
        </w:rPr>
        <w:t>of</w:t>
      </w:r>
      <w:r w:rsidRPr="007A3F5C">
        <w:rPr>
          <w:rFonts w:ascii="Arial" w:hAnsi="Arial" w:cs="Arial"/>
          <w:spacing w:val="-12"/>
          <w:szCs w:val="24"/>
        </w:rPr>
        <w:t xml:space="preserve"> </w:t>
      </w:r>
      <w:r w:rsidRPr="007A3F5C">
        <w:rPr>
          <w:rFonts w:ascii="Arial" w:hAnsi="Arial" w:cs="Arial"/>
          <w:szCs w:val="24"/>
        </w:rPr>
        <w:t>section</w:t>
      </w:r>
      <w:r w:rsidRPr="007A3F5C">
        <w:rPr>
          <w:rFonts w:ascii="Arial" w:hAnsi="Arial" w:cs="Arial"/>
          <w:spacing w:val="-16"/>
          <w:szCs w:val="24"/>
        </w:rPr>
        <w:t xml:space="preserve"> </w:t>
      </w:r>
      <w:r w:rsidRPr="007A3F5C">
        <w:rPr>
          <w:rFonts w:ascii="Arial" w:hAnsi="Arial" w:cs="Arial"/>
          <w:szCs w:val="24"/>
        </w:rPr>
        <w:t>64</w:t>
      </w:r>
      <w:r w:rsidRPr="007A3F5C">
        <w:rPr>
          <w:rFonts w:ascii="Arial" w:hAnsi="Arial" w:cs="Arial"/>
          <w:spacing w:val="-15"/>
          <w:szCs w:val="24"/>
        </w:rPr>
        <w:t xml:space="preserve"> </w:t>
      </w:r>
      <w:r w:rsidRPr="007A3F5C">
        <w:rPr>
          <w:rFonts w:ascii="Arial" w:hAnsi="Arial" w:cs="Arial"/>
          <w:szCs w:val="24"/>
        </w:rPr>
        <w:t>of</w:t>
      </w:r>
      <w:r w:rsidRPr="007A3F5C">
        <w:rPr>
          <w:rFonts w:ascii="Arial" w:hAnsi="Arial" w:cs="Arial"/>
          <w:spacing w:val="-14"/>
          <w:szCs w:val="24"/>
        </w:rPr>
        <w:t xml:space="preserve"> </w:t>
      </w:r>
      <w:r w:rsidRPr="007A3F5C">
        <w:rPr>
          <w:rFonts w:ascii="Arial" w:hAnsi="Arial" w:cs="Arial"/>
          <w:szCs w:val="24"/>
        </w:rPr>
        <w:t>the</w:t>
      </w:r>
      <w:r w:rsidRPr="007A3F5C">
        <w:rPr>
          <w:rFonts w:ascii="Arial" w:hAnsi="Arial" w:cs="Arial"/>
          <w:spacing w:val="-14"/>
          <w:szCs w:val="24"/>
        </w:rPr>
        <w:t xml:space="preserve"> </w:t>
      </w:r>
      <w:r w:rsidRPr="007A3F5C">
        <w:rPr>
          <w:rFonts w:ascii="Arial" w:hAnsi="Arial" w:cs="Arial"/>
          <w:szCs w:val="24"/>
        </w:rPr>
        <w:t>Close</w:t>
      </w:r>
      <w:r w:rsidRPr="007A3F5C">
        <w:rPr>
          <w:rFonts w:ascii="Arial" w:hAnsi="Arial" w:cs="Arial"/>
          <w:spacing w:val="-64"/>
          <w:szCs w:val="24"/>
        </w:rPr>
        <w:t xml:space="preserve"> </w:t>
      </w:r>
      <w:r w:rsidRPr="007A3F5C">
        <w:rPr>
          <w:rFonts w:ascii="Arial" w:hAnsi="Arial" w:cs="Arial"/>
          <w:szCs w:val="24"/>
        </w:rPr>
        <w:t>Corporation</w:t>
      </w:r>
      <w:r w:rsidRPr="007A3F5C">
        <w:rPr>
          <w:rFonts w:ascii="Arial" w:hAnsi="Arial" w:cs="Arial"/>
          <w:spacing w:val="-3"/>
          <w:szCs w:val="24"/>
        </w:rPr>
        <w:t xml:space="preserve"> </w:t>
      </w:r>
      <w:r w:rsidRPr="007A3F5C">
        <w:rPr>
          <w:rFonts w:ascii="Arial" w:hAnsi="Arial" w:cs="Arial"/>
          <w:szCs w:val="24"/>
        </w:rPr>
        <w:t>Act</w:t>
      </w:r>
      <w:r w:rsidRPr="007A3F5C">
        <w:rPr>
          <w:rFonts w:ascii="Arial" w:hAnsi="Arial" w:cs="Arial"/>
          <w:spacing w:val="-2"/>
          <w:szCs w:val="24"/>
        </w:rPr>
        <w:t xml:space="preserve"> </w:t>
      </w:r>
      <w:r w:rsidRPr="007A3F5C">
        <w:rPr>
          <w:rFonts w:ascii="Arial" w:hAnsi="Arial" w:cs="Arial"/>
          <w:szCs w:val="24"/>
        </w:rPr>
        <w:t>28</w:t>
      </w:r>
      <w:r w:rsidRPr="007A3F5C">
        <w:rPr>
          <w:rFonts w:ascii="Arial" w:hAnsi="Arial" w:cs="Arial"/>
          <w:spacing w:val="-2"/>
          <w:szCs w:val="24"/>
        </w:rPr>
        <w:t xml:space="preserve"> </w:t>
      </w:r>
      <w:r w:rsidRPr="007A3F5C">
        <w:rPr>
          <w:rFonts w:ascii="Arial" w:hAnsi="Arial" w:cs="Arial"/>
          <w:szCs w:val="24"/>
        </w:rPr>
        <w:t>of 1988.</w:t>
      </w:r>
      <w:r w:rsidR="007A3F5C">
        <w:rPr>
          <w:rFonts w:ascii="Arial" w:hAnsi="Arial" w:cs="Arial"/>
          <w:szCs w:val="24"/>
        </w:rPr>
        <w:t>’</w:t>
      </w:r>
    </w:p>
    <w:p w:rsidR="007A3F5C" w:rsidRPr="007A3F5C" w:rsidRDefault="007A3F5C" w:rsidP="007A3F5C">
      <w:pPr>
        <w:widowControl w:val="0"/>
        <w:tabs>
          <w:tab w:val="left" w:pos="1946"/>
        </w:tabs>
        <w:autoSpaceDE w:val="0"/>
        <w:autoSpaceDN w:val="0"/>
        <w:spacing w:after="0" w:line="357" w:lineRule="auto"/>
        <w:ind w:right="119"/>
        <w:jc w:val="both"/>
        <w:rPr>
          <w:rFonts w:ascii="Arial" w:hAnsi="Arial" w:cs="Arial"/>
          <w:szCs w:val="24"/>
        </w:rPr>
      </w:pPr>
    </w:p>
    <w:p w:rsidR="003F3141" w:rsidRDefault="003F3141" w:rsidP="007A3F5C">
      <w:pPr>
        <w:spacing w:after="0" w:line="360" w:lineRule="auto"/>
        <w:jc w:val="both"/>
        <w:rPr>
          <w:rFonts w:ascii="Arial" w:eastAsia="Calibri" w:hAnsi="Arial" w:cs="Arial"/>
          <w:color w:val="000000" w:themeColor="text1"/>
          <w:sz w:val="24"/>
          <w:szCs w:val="24"/>
        </w:rPr>
      </w:pPr>
    </w:p>
    <w:p w:rsidR="00346C3C" w:rsidRPr="007D7B7E" w:rsidRDefault="00346C3C" w:rsidP="00327AE9">
      <w:pPr>
        <w:spacing w:after="0" w:line="360" w:lineRule="auto"/>
        <w:jc w:val="both"/>
        <w:rPr>
          <w:rFonts w:ascii="Arial" w:eastAsia="Calibri" w:hAnsi="Arial" w:cs="Arial"/>
          <w:color w:val="000000" w:themeColor="text1"/>
          <w:sz w:val="24"/>
          <w:szCs w:val="24"/>
          <w:u w:val="single"/>
        </w:rPr>
      </w:pPr>
      <w:r w:rsidRPr="007D7B7E">
        <w:rPr>
          <w:rFonts w:ascii="Arial" w:eastAsia="Calibri" w:hAnsi="Arial" w:cs="Arial"/>
          <w:color w:val="000000" w:themeColor="text1"/>
          <w:sz w:val="24"/>
          <w:szCs w:val="24"/>
          <w:u w:val="single"/>
        </w:rPr>
        <w:t xml:space="preserve">Applicable legal principles </w:t>
      </w:r>
    </w:p>
    <w:p w:rsidR="007A3F5C" w:rsidRDefault="007A3F5C" w:rsidP="007A3F5C">
      <w:pPr>
        <w:spacing w:after="0" w:line="360" w:lineRule="auto"/>
        <w:jc w:val="both"/>
        <w:rPr>
          <w:rFonts w:ascii="Arial" w:eastAsia="Calibri" w:hAnsi="Arial" w:cs="Arial"/>
          <w:i/>
          <w:iCs/>
          <w:color w:val="000000" w:themeColor="text1"/>
          <w:sz w:val="24"/>
          <w:szCs w:val="24"/>
        </w:rPr>
      </w:pPr>
      <w:r w:rsidRPr="007D7B7E">
        <w:rPr>
          <w:rFonts w:ascii="Arial" w:eastAsia="Calibri" w:hAnsi="Arial" w:cs="Arial"/>
          <w:i/>
          <w:iCs/>
          <w:color w:val="000000" w:themeColor="text1"/>
          <w:sz w:val="24"/>
          <w:szCs w:val="24"/>
        </w:rPr>
        <w:t>Breach of settlement agreement and cancellation</w:t>
      </w:r>
    </w:p>
    <w:p w:rsidR="00D15A37" w:rsidRPr="00D15A37" w:rsidRDefault="00D15A37" w:rsidP="00D15A37">
      <w:pPr>
        <w:spacing w:after="0" w:line="360" w:lineRule="auto"/>
        <w:contextualSpacing/>
        <w:jc w:val="both"/>
        <w:rPr>
          <w:rFonts w:ascii="Arial" w:hAnsi="Arial" w:cs="Arial"/>
          <w:sz w:val="24"/>
          <w:szCs w:val="24"/>
          <w:u w:val="single"/>
          <w:lang w:val="en-GB"/>
        </w:rPr>
      </w:pPr>
    </w:p>
    <w:p w:rsidR="00D15A37" w:rsidRPr="00D15A37" w:rsidRDefault="00D15A37" w:rsidP="00D15A37">
      <w:pPr>
        <w:spacing w:after="0" w:line="360" w:lineRule="auto"/>
        <w:contextualSpacing/>
        <w:jc w:val="both"/>
        <w:rPr>
          <w:rFonts w:ascii="Arial" w:hAnsi="Arial" w:cs="Arial"/>
          <w:sz w:val="24"/>
          <w:szCs w:val="24"/>
          <w:lang w:val="en-GB"/>
        </w:rPr>
      </w:pPr>
      <w:r w:rsidRPr="00D15A37">
        <w:rPr>
          <w:rFonts w:ascii="Arial" w:hAnsi="Arial" w:cs="Arial"/>
          <w:sz w:val="24"/>
          <w:szCs w:val="24"/>
          <w:lang w:val="en-GB"/>
        </w:rPr>
        <w:t>[</w:t>
      </w:r>
      <w:r w:rsidR="007A3F5C">
        <w:rPr>
          <w:rFonts w:ascii="Arial" w:hAnsi="Arial" w:cs="Arial"/>
          <w:sz w:val="24"/>
          <w:szCs w:val="24"/>
          <w:lang w:val="en-GB"/>
        </w:rPr>
        <w:t>2</w:t>
      </w:r>
      <w:r w:rsidR="001C6480">
        <w:rPr>
          <w:rFonts w:ascii="Arial" w:hAnsi="Arial" w:cs="Arial"/>
          <w:sz w:val="24"/>
          <w:szCs w:val="24"/>
          <w:lang w:val="en-GB"/>
        </w:rPr>
        <w:t>6</w:t>
      </w:r>
      <w:r w:rsidRPr="00D15A37">
        <w:rPr>
          <w:rFonts w:ascii="Arial" w:hAnsi="Arial" w:cs="Arial"/>
          <w:sz w:val="24"/>
          <w:szCs w:val="24"/>
          <w:lang w:val="en-GB"/>
        </w:rPr>
        <w:t>]</w:t>
      </w:r>
      <w:r w:rsidRPr="00D15A37">
        <w:rPr>
          <w:rFonts w:ascii="Arial" w:hAnsi="Arial" w:cs="Arial"/>
          <w:sz w:val="24"/>
          <w:szCs w:val="24"/>
          <w:lang w:val="en-GB"/>
        </w:rPr>
        <w:tab/>
        <w:t xml:space="preserve">What is not in dispute in this matter is that the parties on </w:t>
      </w:r>
      <w:r w:rsidR="00B05885">
        <w:rPr>
          <w:rFonts w:ascii="Arial" w:hAnsi="Arial" w:cs="Arial"/>
          <w:sz w:val="24"/>
          <w:szCs w:val="24"/>
          <w:lang w:val="en-GB"/>
        </w:rPr>
        <w:t>28 October 2020</w:t>
      </w:r>
      <w:r w:rsidRPr="00D15A37">
        <w:rPr>
          <w:rFonts w:ascii="Arial" w:hAnsi="Arial" w:cs="Arial"/>
          <w:sz w:val="24"/>
          <w:szCs w:val="24"/>
          <w:lang w:val="en-GB"/>
        </w:rPr>
        <w:t xml:space="preserve"> concluded a written settlement agreement, which was made an order of Court. </w:t>
      </w:r>
    </w:p>
    <w:p w:rsidR="00D15A37" w:rsidRPr="00D15A37" w:rsidRDefault="00D15A37" w:rsidP="00D15A37">
      <w:pPr>
        <w:spacing w:after="0" w:line="360" w:lineRule="auto"/>
        <w:contextualSpacing/>
        <w:jc w:val="both"/>
        <w:rPr>
          <w:rFonts w:ascii="Arial" w:hAnsi="Arial" w:cs="Arial"/>
          <w:sz w:val="24"/>
          <w:szCs w:val="24"/>
          <w:lang w:val="en-GB"/>
        </w:rPr>
      </w:pPr>
    </w:p>
    <w:p w:rsidR="00D15A37" w:rsidRPr="00D15A37" w:rsidRDefault="00D15A37" w:rsidP="00D15A37">
      <w:pPr>
        <w:spacing w:after="0" w:line="360" w:lineRule="auto"/>
        <w:contextualSpacing/>
        <w:jc w:val="both"/>
        <w:rPr>
          <w:rFonts w:ascii="Arial" w:hAnsi="Arial" w:cs="Arial"/>
          <w:sz w:val="24"/>
          <w:szCs w:val="24"/>
          <w:lang w:val="en-GB"/>
        </w:rPr>
      </w:pPr>
      <w:r w:rsidRPr="00D15A37">
        <w:rPr>
          <w:rFonts w:ascii="Arial" w:hAnsi="Arial" w:cs="Arial"/>
          <w:sz w:val="24"/>
          <w:szCs w:val="24"/>
          <w:lang w:val="en-GB"/>
        </w:rPr>
        <w:lastRenderedPageBreak/>
        <w:t>[</w:t>
      </w:r>
      <w:r w:rsidR="007A3F5C">
        <w:rPr>
          <w:rFonts w:ascii="Arial" w:hAnsi="Arial" w:cs="Arial"/>
          <w:sz w:val="24"/>
          <w:szCs w:val="24"/>
          <w:lang w:val="en-GB"/>
        </w:rPr>
        <w:t>2</w:t>
      </w:r>
      <w:r w:rsidR="001C6480">
        <w:rPr>
          <w:rFonts w:ascii="Arial" w:hAnsi="Arial" w:cs="Arial"/>
          <w:sz w:val="24"/>
          <w:szCs w:val="24"/>
          <w:lang w:val="en-GB"/>
        </w:rPr>
        <w:t>7</w:t>
      </w:r>
      <w:r w:rsidR="007A3F5C">
        <w:rPr>
          <w:rFonts w:ascii="Arial" w:hAnsi="Arial" w:cs="Arial"/>
          <w:sz w:val="24"/>
          <w:szCs w:val="24"/>
          <w:lang w:val="en-GB"/>
        </w:rPr>
        <w:t>]</w:t>
      </w:r>
      <w:r w:rsidRPr="00D15A37">
        <w:rPr>
          <w:rFonts w:ascii="Arial" w:hAnsi="Arial" w:cs="Arial"/>
          <w:sz w:val="24"/>
          <w:szCs w:val="24"/>
          <w:lang w:val="en-GB"/>
        </w:rPr>
        <w:tab/>
      </w:r>
      <w:r w:rsidR="007502B5">
        <w:rPr>
          <w:rFonts w:ascii="Arial" w:hAnsi="Arial" w:cs="Arial"/>
          <w:sz w:val="24"/>
          <w:szCs w:val="24"/>
          <w:lang w:val="en-GB"/>
        </w:rPr>
        <w:t>There are a few cases in our courts that considered w</w:t>
      </w:r>
      <w:r w:rsidRPr="00D15A37">
        <w:rPr>
          <w:rFonts w:ascii="Arial" w:hAnsi="Arial" w:cs="Arial"/>
          <w:sz w:val="24"/>
          <w:szCs w:val="24"/>
          <w:lang w:val="en-GB"/>
        </w:rPr>
        <w:t>hat constitute a settlement agreement and the legal principles governing settlement agreements</w:t>
      </w:r>
      <w:r w:rsidRPr="00D15A37">
        <w:rPr>
          <w:rFonts w:ascii="Arial" w:hAnsi="Arial" w:cs="Arial"/>
          <w:sz w:val="24"/>
          <w:szCs w:val="24"/>
          <w:vertAlign w:val="superscript"/>
          <w:lang w:val="en-GB"/>
        </w:rPr>
        <w:footnoteReference w:id="3"/>
      </w:r>
      <w:r w:rsidRPr="00D15A37">
        <w:rPr>
          <w:rFonts w:ascii="Arial" w:hAnsi="Arial" w:cs="Arial"/>
          <w:sz w:val="24"/>
          <w:szCs w:val="24"/>
          <w:lang w:val="en-GB"/>
        </w:rPr>
        <w:t xml:space="preserve">.  In the case of </w:t>
      </w:r>
      <w:r w:rsidRPr="00D15A37">
        <w:rPr>
          <w:rFonts w:ascii="Arial" w:hAnsi="Arial" w:cs="Arial"/>
          <w:i/>
          <w:sz w:val="24"/>
          <w:szCs w:val="24"/>
          <w:lang w:val="en-GB"/>
        </w:rPr>
        <w:t>Government of the Republic of Namibia and Others v Katjizeu and Other</w:t>
      </w:r>
      <w:r w:rsidRPr="00D15A37">
        <w:rPr>
          <w:rFonts w:ascii="Arial" w:hAnsi="Arial" w:cs="Arial"/>
          <w:i/>
          <w:sz w:val="24"/>
          <w:szCs w:val="24"/>
          <w:vertAlign w:val="superscript"/>
          <w:lang w:val="en-GB"/>
        </w:rPr>
        <w:footnoteReference w:id="4"/>
      </w:r>
      <w:r w:rsidRPr="00D15A37">
        <w:rPr>
          <w:rFonts w:ascii="Arial" w:hAnsi="Arial" w:cs="Arial"/>
          <w:sz w:val="24"/>
          <w:szCs w:val="24"/>
          <w:lang w:val="en-GB"/>
        </w:rPr>
        <w:t xml:space="preserve">  the Supreme Court set out the law relating to settlement agreements in the following terms:</w:t>
      </w:r>
    </w:p>
    <w:p w:rsidR="00D15A37" w:rsidRPr="00D15A37" w:rsidRDefault="00D15A37" w:rsidP="00D15A37">
      <w:pPr>
        <w:spacing w:after="0" w:line="360" w:lineRule="auto"/>
        <w:ind w:left="720"/>
        <w:contextualSpacing/>
        <w:jc w:val="both"/>
        <w:rPr>
          <w:rFonts w:ascii="Arial" w:hAnsi="Arial" w:cs="Arial"/>
          <w:sz w:val="24"/>
          <w:szCs w:val="24"/>
          <w:lang w:val="en-GB"/>
        </w:rPr>
      </w:pPr>
    </w:p>
    <w:p w:rsidR="00D15A37" w:rsidRPr="00D15A37" w:rsidRDefault="00D15A37" w:rsidP="00D15A37">
      <w:pPr>
        <w:spacing w:after="0" w:line="360" w:lineRule="auto"/>
        <w:ind w:left="1440" w:hanging="720"/>
        <w:contextualSpacing/>
        <w:jc w:val="both"/>
        <w:rPr>
          <w:rFonts w:ascii="Arial" w:hAnsi="Arial" w:cs="Arial"/>
          <w:lang w:val="en-GB"/>
        </w:rPr>
      </w:pPr>
      <w:r w:rsidRPr="00D15A37">
        <w:rPr>
          <w:rFonts w:ascii="Arial" w:hAnsi="Arial" w:cs="Arial"/>
          <w:lang w:val="en-GB"/>
        </w:rPr>
        <w:t>‘[15]</w:t>
      </w:r>
      <w:r w:rsidRPr="00D15A37">
        <w:rPr>
          <w:rFonts w:ascii="Arial" w:hAnsi="Arial" w:cs="Arial"/>
          <w:lang w:val="en-GB"/>
        </w:rPr>
        <w:tab/>
        <w:t xml:space="preserve">… In </w:t>
      </w:r>
      <w:r w:rsidRPr="00D15A37">
        <w:rPr>
          <w:rFonts w:ascii="Arial" w:hAnsi="Arial" w:cs="Arial"/>
          <w:i/>
          <w:lang w:val="en-GB"/>
        </w:rPr>
        <w:t>Cachalia v Herbere &amp; Co</w:t>
      </w:r>
      <w:r w:rsidRPr="00D15A37">
        <w:rPr>
          <w:rFonts w:ascii="Arial" w:hAnsi="Arial" w:cs="Arial"/>
          <w:lang w:val="en-GB"/>
        </w:rPr>
        <w:t xml:space="preserve">., 1905 T.S. 457 at p.462, SOLOMON, J., accepted the definition of </w:t>
      </w:r>
      <w:r w:rsidRPr="00D15A37">
        <w:rPr>
          <w:rFonts w:ascii="Arial" w:hAnsi="Arial" w:cs="Arial"/>
          <w:i/>
          <w:lang w:val="en-GB"/>
        </w:rPr>
        <w:t>transactio</w:t>
      </w:r>
      <w:r w:rsidRPr="00D15A37">
        <w:rPr>
          <w:rFonts w:ascii="Arial" w:hAnsi="Arial" w:cs="Arial"/>
          <w:lang w:val="en-GB"/>
        </w:rPr>
        <w:t xml:space="preserve"> given by Grotius, Introduction, 3.4.2., as</w:t>
      </w:r>
    </w:p>
    <w:p w:rsidR="00D15A37" w:rsidRPr="00D15A37" w:rsidRDefault="00D15A37" w:rsidP="00D15A37">
      <w:pPr>
        <w:spacing w:after="0" w:line="360" w:lineRule="auto"/>
        <w:ind w:left="720"/>
        <w:contextualSpacing/>
        <w:jc w:val="both"/>
        <w:rPr>
          <w:rFonts w:ascii="Arial" w:hAnsi="Arial" w:cs="Arial"/>
          <w:lang w:val="en-GB"/>
        </w:rPr>
      </w:pPr>
    </w:p>
    <w:p w:rsidR="00D15A37" w:rsidRPr="00D15A37" w:rsidRDefault="00D15A37" w:rsidP="00D15A37">
      <w:pPr>
        <w:spacing w:after="0" w:line="360" w:lineRule="auto"/>
        <w:ind w:left="720" w:firstLine="720"/>
        <w:contextualSpacing/>
        <w:jc w:val="both"/>
        <w:rPr>
          <w:rFonts w:ascii="Arial" w:hAnsi="Arial" w:cs="Arial"/>
          <w:lang w:val="en-GB"/>
        </w:rPr>
      </w:pPr>
      <w:r w:rsidRPr="00D15A37">
        <w:rPr>
          <w:rFonts w:ascii="Arial" w:hAnsi="Arial" w:cs="Arial"/>
          <w:lang w:val="en-GB"/>
        </w:rPr>
        <w:t xml:space="preserve">“An agreement between litigants for the settlement of a matter in dispute” </w:t>
      </w:r>
    </w:p>
    <w:p w:rsidR="00D15A37" w:rsidRPr="00D15A37" w:rsidRDefault="00D15A37" w:rsidP="00D15A37">
      <w:pPr>
        <w:spacing w:after="0" w:line="360" w:lineRule="auto"/>
        <w:ind w:left="720"/>
        <w:contextualSpacing/>
        <w:jc w:val="both"/>
        <w:rPr>
          <w:rFonts w:ascii="Arial" w:hAnsi="Arial" w:cs="Arial"/>
          <w:lang w:val="en-GB"/>
        </w:rPr>
      </w:pPr>
    </w:p>
    <w:p w:rsidR="00D15A37" w:rsidRPr="00D15A37" w:rsidRDefault="00D15A37" w:rsidP="00D15A37">
      <w:pPr>
        <w:spacing w:after="0" w:line="360" w:lineRule="auto"/>
        <w:ind w:firstLine="720"/>
        <w:contextualSpacing/>
        <w:jc w:val="both"/>
        <w:rPr>
          <w:rFonts w:ascii="Arial" w:hAnsi="Arial" w:cs="Arial"/>
          <w:lang w:val="en-GB"/>
        </w:rPr>
      </w:pPr>
      <w:r w:rsidRPr="00D15A37">
        <w:rPr>
          <w:rFonts w:ascii="Arial" w:hAnsi="Arial" w:cs="Arial"/>
          <w:i/>
          <w:lang w:val="en-GB"/>
        </w:rPr>
        <w:t>Voet,</w:t>
      </w:r>
      <w:r w:rsidRPr="00D15A37">
        <w:rPr>
          <w:rFonts w:ascii="Arial" w:hAnsi="Arial" w:cs="Arial"/>
          <w:lang w:val="en-GB"/>
        </w:rPr>
        <w:t xml:space="preserve"> 2.15.1., gives a somewhat wider definition which includes settlement of matters in dispute between parties who are not litigants and later, 2.15.10., he includes within the scope of </w:t>
      </w:r>
      <w:r w:rsidRPr="00D15A37">
        <w:rPr>
          <w:rFonts w:ascii="Arial" w:hAnsi="Arial" w:cs="Arial"/>
          <w:i/>
          <w:lang w:val="en-GB"/>
        </w:rPr>
        <w:t>transactio</w:t>
      </w:r>
      <w:r w:rsidRPr="00D15A37">
        <w:rPr>
          <w:rFonts w:ascii="Arial" w:hAnsi="Arial" w:cs="Arial"/>
          <w:lang w:val="en-GB"/>
        </w:rPr>
        <w:t>, agreements on doubtful matters arising from the uncertainty of pending conditions “even though no suit is then in being or apprehended”. (</w:t>
      </w:r>
      <w:r w:rsidRPr="00D15A37">
        <w:rPr>
          <w:rFonts w:ascii="Arial" w:hAnsi="Arial" w:cs="Arial"/>
          <w:i/>
          <w:lang w:val="en-GB"/>
        </w:rPr>
        <w:t xml:space="preserve">Gane’s </w:t>
      </w:r>
      <w:r w:rsidRPr="00D15A37">
        <w:rPr>
          <w:rFonts w:ascii="Arial" w:hAnsi="Arial" w:cs="Arial"/>
          <w:lang w:val="en-GB"/>
        </w:rPr>
        <w:t>trans., vol 1</w:t>
      </w:r>
      <w:r w:rsidR="007502B5" w:rsidRPr="00D15A37">
        <w:rPr>
          <w:rFonts w:ascii="Arial" w:hAnsi="Arial" w:cs="Arial"/>
          <w:lang w:val="en-GB"/>
        </w:rPr>
        <w:t>, p</w:t>
      </w:r>
      <w:r w:rsidRPr="00D15A37">
        <w:rPr>
          <w:rFonts w:ascii="Arial" w:hAnsi="Arial" w:cs="Arial"/>
          <w:lang w:val="en-GB"/>
        </w:rPr>
        <w:t xml:space="preserve">. 452.). The purpose of a </w:t>
      </w:r>
      <w:r w:rsidRPr="00D15A37">
        <w:rPr>
          <w:rFonts w:ascii="Arial" w:hAnsi="Arial" w:cs="Arial"/>
          <w:i/>
          <w:lang w:val="en-GB"/>
        </w:rPr>
        <w:t>transactio</w:t>
      </w:r>
      <w:r w:rsidRPr="00D15A37">
        <w:rPr>
          <w:rFonts w:ascii="Arial" w:hAnsi="Arial" w:cs="Arial"/>
          <w:lang w:val="en-GB"/>
        </w:rPr>
        <w:t xml:space="preserve"> is not only to put an end to existing litigation but also to prevent or avoid litigation. </w:t>
      </w:r>
    </w:p>
    <w:p w:rsidR="00D15A37" w:rsidRPr="00D15A37" w:rsidRDefault="00D15A37" w:rsidP="00D15A37">
      <w:pPr>
        <w:spacing w:after="0" w:line="360" w:lineRule="auto"/>
        <w:contextualSpacing/>
        <w:jc w:val="both"/>
        <w:rPr>
          <w:rFonts w:ascii="Arial" w:hAnsi="Arial" w:cs="Arial"/>
          <w:lang w:val="en-GB"/>
        </w:rPr>
      </w:pPr>
    </w:p>
    <w:p w:rsidR="00D15A37" w:rsidRPr="00D15A37" w:rsidRDefault="00D15A37" w:rsidP="00D15A37">
      <w:pPr>
        <w:spacing w:after="0" w:line="360" w:lineRule="auto"/>
        <w:ind w:firstLine="720"/>
        <w:contextualSpacing/>
        <w:jc w:val="both"/>
        <w:rPr>
          <w:rFonts w:ascii="Arial" w:hAnsi="Arial" w:cs="Arial"/>
          <w:lang w:val="en-GB"/>
        </w:rPr>
      </w:pPr>
      <w:r w:rsidRPr="00D15A37">
        <w:rPr>
          <w:rFonts w:ascii="Arial" w:hAnsi="Arial" w:cs="Arial"/>
          <w:lang w:val="en-GB"/>
        </w:rPr>
        <w:t xml:space="preserve">This is very clearly stated by Domat, </w:t>
      </w:r>
      <w:r w:rsidRPr="00D15A37">
        <w:rPr>
          <w:rFonts w:ascii="Arial" w:hAnsi="Arial" w:cs="Arial"/>
          <w:i/>
          <w:lang w:val="en-GB"/>
        </w:rPr>
        <w:t>Civil Law</w:t>
      </w:r>
      <w:r w:rsidRPr="00D15A37">
        <w:rPr>
          <w:rFonts w:ascii="Arial" w:hAnsi="Arial" w:cs="Arial"/>
          <w:lang w:val="en-GB"/>
        </w:rPr>
        <w:t xml:space="preserve">, vol.1, para 1078, in a passage quoted in </w:t>
      </w:r>
      <w:r w:rsidRPr="00D15A37">
        <w:rPr>
          <w:rFonts w:ascii="Arial" w:hAnsi="Arial" w:cs="Arial"/>
          <w:i/>
          <w:lang w:val="en-GB"/>
        </w:rPr>
        <w:t>Estate Erasmus v Church</w:t>
      </w:r>
      <w:r w:rsidRPr="00D15A37">
        <w:rPr>
          <w:rFonts w:ascii="Arial" w:hAnsi="Arial" w:cs="Arial"/>
          <w:lang w:val="en-GB"/>
        </w:rPr>
        <w:t>, 1927 T.P.D. 20 at p 24, but which bears repetition:</w:t>
      </w:r>
    </w:p>
    <w:p w:rsidR="00D15A37" w:rsidRPr="00D15A37" w:rsidRDefault="00D15A37" w:rsidP="00D15A37">
      <w:pPr>
        <w:spacing w:after="0" w:line="360" w:lineRule="auto"/>
        <w:ind w:left="720"/>
        <w:contextualSpacing/>
        <w:jc w:val="both"/>
        <w:rPr>
          <w:rFonts w:ascii="Arial" w:hAnsi="Arial" w:cs="Arial"/>
          <w:lang w:val="en-GB"/>
        </w:rPr>
      </w:pPr>
    </w:p>
    <w:p w:rsidR="00D15A37" w:rsidRPr="00D15A37" w:rsidRDefault="00D15A37" w:rsidP="00D15A37">
      <w:pPr>
        <w:spacing w:after="0" w:line="360" w:lineRule="auto"/>
        <w:ind w:left="720"/>
        <w:contextualSpacing/>
        <w:jc w:val="both"/>
        <w:rPr>
          <w:rFonts w:ascii="Arial" w:hAnsi="Arial" w:cs="Arial"/>
          <w:lang w:val="en-GB"/>
        </w:rPr>
      </w:pPr>
      <w:r w:rsidRPr="00D15A37">
        <w:rPr>
          <w:rFonts w:ascii="Arial" w:hAnsi="Arial" w:cs="Arial"/>
          <w:lang w:val="en-GB"/>
        </w:rPr>
        <w:t>“A transaction is an agreement between two or more persons, who, for preventing or ending a law suit, adjust their differences by mutual consent, in the matter which they agree on; and which every one of them prefers to the hopes of gaining, joined with the danger of losing.”</w:t>
      </w:r>
    </w:p>
    <w:p w:rsidR="00D15A37" w:rsidRPr="00D15A37" w:rsidRDefault="00D15A37" w:rsidP="00D15A37">
      <w:pPr>
        <w:spacing w:after="0" w:line="360" w:lineRule="auto"/>
        <w:ind w:left="1440"/>
        <w:contextualSpacing/>
        <w:jc w:val="both"/>
        <w:rPr>
          <w:rFonts w:ascii="Arial" w:hAnsi="Arial" w:cs="Arial"/>
          <w:lang w:val="en-GB"/>
        </w:rPr>
      </w:pPr>
    </w:p>
    <w:p w:rsidR="00D15A37" w:rsidRPr="00D15A37" w:rsidRDefault="00D15A37" w:rsidP="00D15A37">
      <w:pPr>
        <w:spacing w:after="0" w:line="360" w:lineRule="auto"/>
        <w:contextualSpacing/>
        <w:jc w:val="both"/>
        <w:rPr>
          <w:rFonts w:ascii="Arial" w:hAnsi="Arial" w:cs="Arial"/>
          <w:lang w:val="en-GB"/>
        </w:rPr>
      </w:pPr>
      <w:r w:rsidRPr="00D15A37">
        <w:rPr>
          <w:rFonts w:ascii="Arial" w:hAnsi="Arial" w:cs="Arial"/>
          <w:lang w:val="en-GB"/>
        </w:rPr>
        <w:t xml:space="preserve">A </w:t>
      </w:r>
      <w:r w:rsidRPr="00D15A37">
        <w:rPr>
          <w:rFonts w:ascii="Arial" w:hAnsi="Arial" w:cs="Arial"/>
          <w:i/>
          <w:lang w:val="en-GB"/>
        </w:rPr>
        <w:t>transactio</w:t>
      </w:r>
      <w:r w:rsidRPr="00D15A37">
        <w:rPr>
          <w:rFonts w:ascii="Arial" w:hAnsi="Arial" w:cs="Arial"/>
          <w:lang w:val="en-GB"/>
        </w:rPr>
        <w:t xml:space="preserve"> whether extra-judicial or embodied in an order of Court, has the effect of </w:t>
      </w:r>
      <w:r w:rsidRPr="00D15A37">
        <w:rPr>
          <w:rFonts w:ascii="Arial" w:hAnsi="Arial" w:cs="Arial"/>
          <w:i/>
          <w:lang w:val="en-GB"/>
        </w:rPr>
        <w:t>res judicata</w:t>
      </w:r>
      <w:r w:rsidRPr="00D15A37">
        <w:rPr>
          <w:rFonts w:ascii="Arial" w:hAnsi="Arial" w:cs="Arial"/>
          <w:lang w:val="en-GB"/>
        </w:rPr>
        <w:t>.’</w:t>
      </w:r>
    </w:p>
    <w:p w:rsidR="00D15A37" w:rsidRPr="00D15A37" w:rsidRDefault="00D15A37" w:rsidP="00D15A37">
      <w:pPr>
        <w:tabs>
          <w:tab w:val="left" w:pos="720"/>
        </w:tabs>
        <w:spacing w:after="0" w:line="360" w:lineRule="auto"/>
        <w:ind w:firstLine="720"/>
        <w:contextualSpacing/>
        <w:jc w:val="both"/>
        <w:rPr>
          <w:rFonts w:ascii="Arial" w:hAnsi="Arial" w:cs="Arial"/>
          <w:lang w:val="en-GB"/>
        </w:rPr>
      </w:pPr>
    </w:p>
    <w:p w:rsidR="00D15A37" w:rsidRPr="00D15A37" w:rsidRDefault="00D15A37" w:rsidP="00D15A37">
      <w:pPr>
        <w:tabs>
          <w:tab w:val="left" w:pos="720"/>
        </w:tabs>
        <w:spacing w:after="0" w:line="360" w:lineRule="auto"/>
        <w:ind w:firstLine="720"/>
        <w:contextualSpacing/>
        <w:jc w:val="both"/>
        <w:rPr>
          <w:rFonts w:ascii="Arial" w:hAnsi="Arial" w:cs="Arial"/>
          <w:lang w:val="en-GB"/>
        </w:rPr>
      </w:pPr>
      <w:r w:rsidRPr="00D15A37">
        <w:rPr>
          <w:rFonts w:ascii="Arial" w:hAnsi="Arial" w:cs="Arial"/>
          <w:lang w:val="en-GB"/>
        </w:rPr>
        <w:t>[16]</w:t>
      </w:r>
      <w:r w:rsidRPr="00D15A37">
        <w:rPr>
          <w:rFonts w:ascii="Arial" w:hAnsi="Arial" w:cs="Arial"/>
          <w:lang w:val="en-GB"/>
        </w:rPr>
        <w:tab/>
        <w:t xml:space="preserve">In </w:t>
      </w:r>
      <w:r w:rsidRPr="00D15A37">
        <w:rPr>
          <w:rFonts w:ascii="Arial" w:hAnsi="Arial" w:cs="Arial"/>
          <w:i/>
          <w:lang w:val="en-GB"/>
        </w:rPr>
        <w:t>PL v YL</w:t>
      </w:r>
      <w:r w:rsidRPr="00D15A37">
        <w:rPr>
          <w:rFonts w:ascii="Arial" w:hAnsi="Arial" w:cs="Arial"/>
          <w:lang w:val="en-GB"/>
        </w:rPr>
        <w:t xml:space="preserve"> 2013 (6) SA 28 (ECG) at 48D-H the court held that:</w:t>
      </w:r>
    </w:p>
    <w:p w:rsidR="00D15A37" w:rsidRPr="00D15A37" w:rsidRDefault="00D15A37" w:rsidP="00D15A37">
      <w:pPr>
        <w:tabs>
          <w:tab w:val="left" w:pos="720"/>
        </w:tabs>
        <w:spacing w:after="0" w:line="360" w:lineRule="auto"/>
        <w:ind w:left="90"/>
        <w:contextualSpacing/>
        <w:jc w:val="both"/>
        <w:rPr>
          <w:rFonts w:ascii="Arial" w:hAnsi="Arial" w:cs="Arial"/>
          <w:sz w:val="16"/>
          <w:szCs w:val="16"/>
          <w:lang w:val="en-GB"/>
        </w:rPr>
      </w:pPr>
    </w:p>
    <w:p w:rsidR="00D15A37" w:rsidRPr="00D15A37" w:rsidRDefault="00D15A37" w:rsidP="00D15A37">
      <w:pPr>
        <w:tabs>
          <w:tab w:val="left" w:pos="720"/>
        </w:tabs>
        <w:spacing w:after="0" w:line="360" w:lineRule="auto"/>
        <w:ind w:left="1440"/>
        <w:contextualSpacing/>
        <w:jc w:val="both"/>
        <w:rPr>
          <w:rFonts w:ascii="Arial" w:hAnsi="Arial" w:cs="Arial"/>
          <w:lang w:val="en-GB"/>
        </w:rPr>
      </w:pPr>
      <w:r w:rsidRPr="00D15A37">
        <w:rPr>
          <w:rFonts w:ascii="Arial" w:hAnsi="Arial" w:cs="Arial"/>
          <w:lang w:val="en-GB"/>
        </w:rPr>
        <w:t xml:space="preserve">“The suggestion that besides legislative support the encouragement of a negotiated settlement also requires judicial support is in my view not something which is inconsistent with the policies underlying our law. The settlement of matters in dispute in litigation without recourse to adjudication is generally favoured by our law and our courts. The substantive law gives encouragement to parties to settle their disputes by allowing them to enter into a contract of compromise. A compromise is </w:t>
      </w:r>
      <w:r w:rsidRPr="00D15A37">
        <w:rPr>
          <w:rFonts w:ascii="Arial" w:hAnsi="Arial" w:cs="Arial"/>
          <w:lang w:val="en-GB"/>
        </w:rPr>
        <w:lastRenderedPageBreak/>
        <w:t xml:space="preserve">placed on an equal footing with a judgement. It puts an end to a lawsuit and renders the dispute between the parties </w:t>
      </w:r>
      <w:r w:rsidRPr="00D15A37">
        <w:rPr>
          <w:rFonts w:ascii="Arial" w:hAnsi="Arial" w:cs="Arial"/>
          <w:i/>
          <w:lang w:val="en-GB"/>
        </w:rPr>
        <w:t>res judicata</w:t>
      </w:r>
      <w:r w:rsidRPr="00D15A37">
        <w:rPr>
          <w:rFonts w:ascii="Arial" w:hAnsi="Arial" w:cs="Arial"/>
          <w:lang w:val="en-GB"/>
        </w:rPr>
        <w:t>. It encourages the parties to resolve their disputes rather than to litigate. As Huber puts it:</w:t>
      </w:r>
    </w:p>
    <w:p w:rsidR="00D15A37" w:rsidRPr="00D15A37" w:rsidRDefault="00D15A37" w:rsidP="00D15A37">
      <w:pPr>
        <w:spacing w:after="0" w:line="360" w:lineRule="auto"/>
        <w:ind w:left="720" w:firstLine="720"/>
        <w:contextualSpacing/>
        <w:jc w:val="both"/>
        <w:rPr>
          <w:rFonts w:ascii="Arial" w:hAnsi="Arial" w:cs="Arial"/>
          <w:lang w:val="en-GB"/>
        </w:rPr>
      </w:pPr>
    </w:p>
    <w:p w:rsidR="00D15A37" w:rsidRPr="00D15A37" w:rsidRDefault="00D15A37" w:rsidP="00D15A37">
      <w:pPr>
        <w:spacing w:after="0" w:line="360" w:lineRule="auto"/>
        <w:ind w:firstLine="720"/>
        <w:contextualSpacing/>
        <w:jc w:val="both"/>
        <w:rPr>
          <w:rFonts w:ascii="Arial" w:hAnsi="Arial" w:cs="Arial"/>
          <w:lang w:val="en-GB"/>
        </w:rPr>
      </w:pPr>
      <w:r w:rsidRPr="00D15A37">
        <w:rPr>
          <w:rFonts w:ascii="Arial" w:hAnsi="Arial" w:cs="Arial"/>
          <w:lang w:val="en-GB"/>
        </w:rPr>
        <w:t>“A compromise once lawfully struck is very powerfully supported by the law, since nothing is more salutary than the settlement of lawsuits.” ’</w:t>
      </w:r>
    </w:p>
    <w:p w:rsidR="00D15A37" w:rsidRPr="00D15A37" w:rsidRDefault="00D15A37" w:rsidP="00D15A37">
      <w:pPr>
        <w:spacing w:after="0" w:line="360" w:lineRule="auto"/>
        <w:jc w:val="both"/>
        <w:rPr>
          <w:rFonts w:ascii="Arial" w:hAnsi="Arial" w:cs="Arial"/>
        </w:rPr>
      </w:pPr>
      <w:r w:rsidRPr="00D15A37">
        <w:rPr>
          <w:rFonts w:ascii="Arial" w:hAnsi="Arial" w:cs="Arial"/>
        </w:rPr>
        <w:t xml:space="preserve">This was confirmed by the appeal court in </w:t>
      </w:r>
      <w:r w:rsidRPr="00D15A37">
        <w:rPr>
          <w:rFonts w:ascii="Arial" w:hAnsi="Arial" w:cs="Arial"/>
          <w:i/>
        </w:rPr>
        <w:t>Schierhout v Minister of Justice</w:t>
      </w:r>
      <w:r w:rsidRPr="00D15A37">
        <w:rPr>
          <w:rFonts w:ascii="Arial" w:hAnsi="Arial" w:cs="Arial"/>
        </w:rPr>
        <w:t xml:space="preserve"> [1925 AD 417 at 423] it said:</w:t>
      </w:r>
    </w:p>
    <w:p w:rsidR="00D15A37" w:rsidRPr="00D15A37" w:rsidRDefault="00D15A37" w:rsidP="00D15A37">
      <w:pPr>
        <w:spacing w:after="0" w:line="360" w:lineRule="auto"/>
        <w:jc w:val="both"/>
        <w:rPr>
          <w:rFonts w:ascii="Arial" w:hAnsi="Arial" w:cs="Arial"/>
        </w:rPr>
      </w:pPr>
    </w:p>
    <w:p w:rsidR="00D15A37" w:rsidRPr="00D15A37" w:rsidRDefault="00D15A37" w:rsidP="00D15A37">
      <w:pPr>
        <w:spacing w:after="0" w:line="360" w:lineRule="auto"/>
        <w:ind w:firstLine="720"/>
        <w:jc w:val="both"/>
        <w:rPr>
          <w:rFonts w:ascii="Arial" w:hAnsi="Arial" w:cs="Arial"/>
        </w:rPr>
      </w:pPr>
      <w:r w:rsidRPr="00D15A37">
        <w:rPr>
          <w:rFonts w:ascii="Arial" w:hAnsi="Arial" w:cs="Arial"/>
        </w:rPr>
        <w:t xml:space="preserve">"The law … rather favours a compromise . . . or other agreement of this kind; for interest </w:t>
      </w:r>
      <w:r w:rsidRPr="00D15A37">
        <w:rPr>
          <w:rFonts w:ascii="Arial" w:hAnsi="Arial" w:cs="Arial"/>
          <w:i/>
        </w:rPr>
        <w:t>reipublicae ut sit finis litium.</w:t>
      </w:r>
      <w:r w:rsidRPr="00D15A37">
        <w:rPr>
          <w:rFonts w:ascii="Arial" w:hAnsi="Arial" w:cs="Arial"/>
        </w:rPr>
        <w:t xml:space="preserve"> </w:t>
      </w:r>
    </w:p>
    <w:p w:rsidR="00D15A37" w:rsidRPr="00D15A37" w:rsidRDefault="00D15A37" w:rsidP="00D15A37">
      <w:pPr>
        <w:spacing w:after="0" w:line="360" w:lineRule="auto"/>
        <w:ind w:firstLine="720"/>
        <w:jc w:val="both"/>
        <w:rPr>
          <w:rFonts w:ascii="Arial" w:hAnsi="Arial" w:cs="Arial"/>
        </w:rPr>
      </w:pPr>
    </w:p>
    <w:p w:rsidR="00D15A37" w:rsidRPr="00D15A37" w:rsidRDefault="00D15A37" w:rsidP="00D15A37">
      <w:pPr>
        <w:spacing w:after="0" w:line="360" w:lineRule="auto"/>
        <w:ind w:left="720"/>
        <w:jc w:val="both"/>
        <w:rPr>
          <w:rFonts w:ascii="Arial" w:hAnsi="Arial" w:cs="Arial"/>
        </w:rPr>
      </w:pPr>
      <w:r w:rsidRPr="00D15A37">
        <w:rPr>
          <w:rFonts w:ascii="Arial" w:hAnsi="Arial" w:cs="Arial"/>
        </w:rPr>
        <w:t xml:space="preserve">'As a natural progression of the notion that the resolution of disputes by agreement, as opposed to litigation, is favoured and is in accordance with the policy of our law, any action by the court which has the effect of expressing a willingness to encourage the settlement of disputes must equally be favoured.'  </w:t>
      </w:r>
    </w:p>
    <w:p w:rsidR="00D15A37" w:rsidRPr="00D15A37" w:rsidRDefault="00D15A37" w:rsidP="00D15A37">
      <w:pPr>
        <w:spacing w:after="0" w:line="360" w:lineRule="auto"/>
        <w:ind w:firstLine="720"/>
        <w:jc w:val="both"/>
        <w:rPr>
          <w:rFonts w:ascii="Arial" w:hAnsi="Arial" w:cs="Arial"/>
        </w:rPr>
      </w:pPr>
    </w:p>
    <w:p w:rsidR="00D15A37" w:rsidRPr="00D15A37" w:rsidRDefault="00D15A37" w:rsidP="00D15A37">
      <w:pPr>
        <w:spacing w:after="0" w:line="360" w:lineRule="auto"/>
        <w:jc w:val="both"/>
        <w:rPr>
          <w:rFonts w:ascii="Arial" w:hAnsi="Arial" w:cs="Arial"/>
        </w:rPr>
      </w:pPr>
      <w:r w:rsidRPr="00D15A37">
        <w:rPr>
          <w:rFonts w:ascii="Arial" w:hAnsi="Arial" w:cs="Arial"/>
          <w:i/>
        </w:rPr>
        <w:t>Karson v Minister of Public Works 1996</w:t>
      </w:r>
      <w:r w:rsidRPr="00D15A37">
        <w:rPr>
          <w:rFonts w:ascii="Arial" w:hAnsi="Arial" w:cs="Arial"/>
        </w:rPr>
        <w:t xml:space="preserve"> (1) SA 887 (E) at 893F – H adds the following:</w:t>
      </w:r>
    </w:p>
    <w:p w:rsidR="00D15A37" w:rsidRPr="00D15A37" w:rsidRDefault="00D15A37" w:rsidP="00D15A37">
      <w:pPr>
        <w:spacing w:after="0" w:line="360" w:lineRule="auto"/>
        <w:jc w:val="both"/>
        <w:rPr>
          <w:rFonts w:ascii="Arial" w:hAnsi="Arial" w:cs="Arial"/>
        </w:rPr>
      </w:pPr>
    </w:p>
    <w:p w:rsidR="00D15A37" w:rsidRPr="00D15A37" w:rsidRDefault="00D15A37" w:rsidP="00D15A37">
      <w:pPr>
        <w:spacing w:after="0" w:line="360" w:lineRule="auto"/>
        <w:ind w:left="720"/>
        <w:jc w:val="both"/>
        <w:rPr>
          <w:rFonts w:ascii="Arial" w:hAnsi="Arial" w:cs="Arial"/>
        </w:rPr>
      </w:pPr>
      <w:r w:rsidRPr="00D15A37">
        <w:rPr>
          <w:rFonts w:ascii="Arial" w:hAnsi="Arial" w:cs="Arial"/>
        </w:rPr>
        <w:t xml:space="preserve">'It is well settled that the agreement of compromise, also known as </w:t>
      </w:r>
      <w:r w:rsidRPr="00D15A37">
        <w:rPr>
          <w:rFonts w:ascii="Arial" w:hAnsi="Arial" w:cs="Arial"/>
          <w:i/>
        </w:rPr>
        <w:t>transactio</w:t>
      </w:r>
      <w:r w:rsidRPr="00D15A37">
        <w:rPr>
          <w:rFonts w:ascii="Arial" w:hAnsi="Arial" w:cs="Arial"/>
        </w:rPr>
        <w:t>, is an agreement between the parties to an obligation, the terms of which are in dispute, or between the parties to a lawsuit, the issue of which is uncertain, settling the matter in dispute, each party receding from his previous position and conceding something, either by diminishing his claim or by increasing his liability … It is thus the very essence of a compromise that the parties thereto, by mutual assent, agree to the settlement of previously disputed or uncertain obligations …</w:t>
      </w:r>
    </w:p>
    <w:p w:rsidR="00D15A37" w:rsidRPr="00D15A37" w:rsidRDefault="00D15A37" w:rsidP="00D15A37">
      <w:pPr>
        <w:spacing w:after="0" w:line="360" w:lineRule="auto"/>
        <w:ind w:left="720"/>
        <w:jc w:val="both"/>
        <w:rPr>
          <w:rFonts w:ascii="Arial" w:hAnsi="Arial" w:cs="Arial"/>
        </w:rPr>
      </w:pPr>
    </w:p>
    <w:p w:rsidR="00D15A37" w:rsidRPr="00D15A37" w:rsidRDefault="00D15A37" w:rsidP="00D15A37">
      <w:pPr>
        <w:spacing w:after="0" w:line="360" w:lineRule="auto"/>
        <w:ind w:left="1440" w:hanging="720"/>
        <w:jc w:val="both"/>
        <w:rPr>
          <w:rFonts w:ascii="Arial" w:hAnsi="Arial" w:cs="Arial"/>
        </w:rPr>
      </w:pPr>
      <w:r w:rsidRPr="00D15A37">
        <w:rPr>
          <w:rFonts w:ascii="Arial" w:hAnsi="Arial" w:cs="Arial"/>
        </w:rPr>
        <w:t>[17]</w:t>
      </w:r>
      <w:r w:rsidRPr="00D15A37">
        <w:rPr>
          <w:rFonts w:ascii="Arial" w:hAnsi="Arial" w:cs="Arial"/>
        </w:rPr>
        <w:tab/>
        <w:t xml:space="preserve">A Canadian court has considered the effect of a settlement agreement and the following was stated in </w:t>
      </w:r>
      <w:r w:rsidRPr="00D15A37">
        <w:rPr>
          <w:rFonts w:ascii="Arial" w:hAnsi="Arial" w:cs="Arial"/>
          <w:i/>
        </w:rPr>
        <w:t>George v 1008810 Ontario Ltd</w:t>
      </w:r>
      <w:r w:rsidRPr="00D15A37">
        <w:rPr>
          <w:rFonts w:ascii="Arial" w:hAnsi="Arial" w:cs="Arial"/>
        </w:rPr>
        <w:t xml:space="preserve"> 2004 CanLII 33763 (ON LRB) in para 23:</w:t>
      </w:r>
    </w:p>
    <w:p w:rsidR="00D15A37" w:rsidRPr="00D15A37" w:rsidRDefault="00D15A37" w:rsidP="00D15A37">
      <w:pPr>
        <w:spacing w:after="0" w:line="360" w:lineRule="auto"/>
        <w:ind w:left="1440" w:hanging="720"/>
        <w:jc w:val="both"/>
        <w:rPr>
          <w:rFonts w:ascii="Arial" w:hAnsi="Arial" w:cs="Arial"/>
        </w:rPr>
      </w:pPr>
    </w:p>
    <w:p w:rsidR="00D15A37" w:rsidRPr="00D15A37" w:rsidRDefault="00D15A37" w:rsidP="00D15A37">
      <w:pPr>
        <w:spacing w:after="0" w:line="360" w:lineRule="auto"/>
        <w:ind w:left="1440" w:firstLine="403"/>
        <w:jc w:val="both"/>
        <w:rPr>
          <w:rFonts w:ascii="Arial" w:hAnsi="Arial" w:cs="Arial"/>
        </w:rPr>
      </w:pPr>
      <w:r w:rsidRPr="00D15A37">
        <w:rPr>
          <w:rFonts w:ascii="Arial" w:hAnsi="Arial" w:cs="Arial"/>
        </w:rPr>
        <w:t>'At common-law, the effect of a settlement was to put an end to the underlying cause of action: Halsbury's Laws of England, 4th ed., vol. 37, para 391:</w:t>
      </w:r>
    </w:p>
    <w:p w:rsidR="00D15A37" w:rsidRPr="00D15A37" w:rsidRDefault="00D15A37" w:rsidP="00D15A37">
      <w:pPr>
        <w:spacing w:after="0" w:line="360" w:lineRule="auto"/>
        <w:jc w:val="both"/>
        <w:rPr>
          <w:rFonts w:ascii="Arial" w:hAnsi="Arial" w:cs="Arial"/>
        </w:rPr>
      </w:pPr>
    </w:p>
    <w:p w:rsidR="00D15A37" w:rsidRPr="007A3F5C" w:rsidRDefault="00D15A37" w:rsidP="00D15A37">
      <w:pPr>
        <w:spacing w:after="0" w:line="360" w:lineRule="auto"/>
        <w:ind w:left="1440" w:firstLine="403"/>
        <w:jc w:val="both"/>
        <w:rPr>
          <w:rFonts w:ascii="Arial" w:hAnsi="Arial" w:cs="Arial"/>
        </w:rPr>
      </w:pPr>
      <w:r w:rsidRPr="00D15A37">
        <w:rPr>
          <w:rFonts w:ascii="Arial" w:hAnsi="Arial" w:cs="Arial"/>
          <w:i/>
        </w:rPr>
        <w:t>Effect of settlement or compromise</w:t>
      </w:r>
      <w:r w:rsidRPr="00D15A37">
        <w:rPr>
          <w:rFonts w:ascii="Arial" w:hAnsi="Arial" w:cs="Arial"/>
        </w:rPr>
        <w:t xml:space="preserve">. </w:t>
      </w:r>
      <w:r w:rsidRPr="00043824">
        <w:rPr>
          <w:rFonts w:ascii="Arial" w:hAnsi="Arial" w:cs="Arial"/>
          <w:i/>
          <w:u w:val="single"/>
        </w:rPr>
        <w:t xml:space="preserve">Where the parties settle or compromise pending proceedings, whether before, at or during the trial, the settlement or compromise constitutes a new and independent agreement between them made </w:t>
      </w:r>
      <w:r w:rsidRPr="00043824">
        <w:rPr>
          <w:rFonts w:ascii="Arial" w:hAnsi="Arial" w:cs="Arial"/>
          <w:i/>
          <w:u w:val="single"/>
        </w:rPr>
        <w:lastRenderedPageBreak/>
        <w:t>for good consideration. Its effects are (1) to put an end to the proceedings, for they are thereby spent and exhausted, (2) to preclude the parties from taking any further steps in the action except where they are provided for liberty to apply to enforce the agreed terms, and (3) to supersede the original cause of action altogether</w:t>
      </w:r>
      <w:r w:rsidRPr="007A3F5C">
        <w:rPr>
          <w:rFonts w:ascii="Arial" w:hAnsi="Arial" w:cs="Arial"/>
          <w:i/>
        </w:rPr>
        <w:t xml:space="preserve">. </w:t>
      </w:r>
      <w:r w:rsidRPr="00043824">
        <w:rPr>
          <w:rFonts w:ascii="Arial" w:hAnsi="Arial" w:cs="Arial"/>
        </w:rPr>
        <w:t>A judgment or order made by consent is binding unless and until it has been set aside in proceedings instituted for that purpose and it acts, moreover</w:t>
      </w:r>
      <w:r w:rsidRPr="007A3F5C">
        <w:rPr>
          <w:rFonts w:ascii="Arial" w:hAnsi="Arial" w:cs="Arial"/>
          <w:i/>
        </w:rPr>
        <w:t>, as an estoppel by record.’</w:t>
      </w:r>
      <w:r w:rsidRPr="007A3F5C">
        <w:rPr>
          <w:rFonts w:ascii="Arial" w:hAnsi="Arial" w:cs="Arial"/>
        </w:rPr>
        <w:t xml:space="preserve">  </w:t>
      </w:r>
      <w:r w:rsidRPr="007A3F5C">
        <w:rPr>
          <w:rFonts w:ascii="Arial" w:hAnsi="Arial" w:cs="Arial"/>
          <w:sz w:val="24"/>
          <w:szCs w:val="24"/>
        </w:rPr>
        <w:t>(Underlined and italicised for emphasis).</w:t>
      </w:r>
    </w:p>
    <w:p w:rsidR="00D15A37" w:rsidRPr="00D15A37" w:rsidRDefault="00D15A37" w:rsidP="00D15A37">
      <w:pPr>
        <w:spacing w:after="0" w:line="360" w:lineRule="auto"/>
        <w:jc w:val="both"/>
        <w:rPr>
          <w:rFonts w:ascii="Arial" w:hAnsi="Arial" w:cs="Arial"/>
        </w:rPr>
      </w:pPr>
    </w:p>
    <w:p w:rsidR="00D15A37" w:rsidRPr="00D15A37" w:rsidRDefault="00D15A37" w:rsidP="00D15A37">
      <w:pPr>
        <w:spacing w:after="0" w:line="360" w:lineRule="auto"/>
        <w:jc w:val="both"/>
        <w:rPr>
          <w:rFonts w:ascii="Arial" w:eastAsia="MS Mincho" w:hAnsi="Arial" w:cs="Times New Roman"/>
          <w:sz w:val="24"/>
          <w:szCs w:val="24"/>
          <w:lang w:val="en-ZA"/>
        </w:rPr>
      </w:pPr>
      <w:r w:rsidRPr="00D15A37">
        <w:rPr>
          <w:rFonts w:ascii="Arial" w:eastAsia="Calibri" w:hAnsi="Arial" w:cs="Arial"/>
          <w:sz w:val="24"/>
          <w:szCs w:val="24"/>
          <w:lang w:val="en-ZA"/>
        </w:rPr>
        <w:t>[</w:t>
      </w:r>
      <w:r w:rsidR="007A3F5C">
        <w:rPr>
          <w:rFonts w:ascii="Arial" w:eastAsia="Calibri" w:hAnsi="Arial" w:cs="Arial"/>
          <w:sz w:val="24"/>
          <w:szCs w:val="24"/>
          <w:lang w:val="en-ZA"/>
        </w:rPr>
        <w:t>2</w:t>
      </w:r>
      <w:r w:rsidR="001C6480">
        <w:rPr>
          <w:rFonts w:ascii="Arial" w:eastAsia="Calibri" w:hAnsi="Arial" w:cs="Arial"/>
          <w:sz w:val="24"/>
          <w:szCs w:val="24"/>
          <w:lang w:val="en-ZA"/>
        </w:rPr>
        <w:t>8</w:t>
      </w:r>
      <w:r w:rsidRPr="00D15A37">
        <w:rPr>
          <w:rFonts w:ascii="Arial" w:eastAsia="Calibri" w:hAnsi="Arial" w:cs="Arial"/>
          <w:sz w:val="24"/>
          <w:szCs w:val="24"/>
          <w:lang w:val="en-ZA"/>
        </w:rPr>
        <w:t>]</w:t>
      </w:r>
      <w:r w:rsidRPr="00D15A37">
        <w:rPr>
          <w:rFonts w:ascii="Arial" w:eastAsia="Calibri" w:hAnsi="Arial" w:cs="Arial"/>
          <w:sz w:val="24"/>
          <w:szCs w:val="24"/>
          <w:lang w:val="en-ZA"/>
        </w:rPr>
        <w:tab/>
      </w:r>
      <w:r w:rsidR="007A3F5C">
        <w:rPr>
          <w:rFonts w:ascii="Arial" w:eastAsia="Calibri" w:hAnsi="Arial" w:cs="Arial"/>
          <w:sz w:val="24"/>
          <w:szCs w:val="24"/>
          <w:lang w:val="en-ZA"/>
        </w:rPr>
        <w:t>Further to the above,</w:t>
      </w:r>
      <w:r w:rsidR="007A3F5C" w:rsidRPr="007A3F5C">
        <w:rPr>
          <w:rFonts w:ascii="Arial" w:eastAsia="MS Mincho" w:hAnsi="Arial" w:cs="Times New Roman"/>
          <w:sz w:val="24"/>
          <w:szCs w:val="24"/>
          <w:lang w:val="en-ZA"/>
        </w:rPr>
        <w:t xml:space="preserve"> </w:t>
      </w:r>
      <w:r w:rsidR="007A3F5C" w:rsidRPr="00D15A37">
        <w:rPr>
          <w:rFonts w:ascii="Arial" w:eastAsia="MS Mincho" w:hAnsi="Arial" w:cs="Times New Roman"/>
          <w:sz w:val="24"/>
          <w:szCs w:val="24"/>
          <w:lang w:val="en-ZA"/>
        </w:rPr>
        <w:t>Van Niekerk J</w:t>
      </w:r>
      <w:r w:rsidR="00043824">
        <w:rPr>
          <w:rStyle w:val="FootnoteReference"/>
          <w:rFonts w:ascii="Arial" w:eastAsia="MS Mincho" w:hAnsi="Arial" w:cs="Times New Roman"/>
          <w:sz w:val="24"/>
          <w:szCs w:val="24"/>
          <w:lang w:val="en-ZA"/>
        </w:rPr>
        <w:footnoteReference w:id="5"/>
      </w:r>
      <w:r w:rsidR="007A3F5C">
        <w:rPr>
          <w:rFonts w:ascii="Arial" w:eastAsia="Calibri" w:hAnsi="Arial" w:cs="Arial"/>
          <w:sz w:val="24"/>
          <w:szCs w:val="24"/>
          <w:lang w:val="en-ZA"/>
        </w:rPr>
        <w:t xml:space="preserve"> i</w:t>
      </w:r>
      <w:r w:rsidRPr="00D15A37">
        <w:rPr>
          <w:rFonts w:ascii="Arial" w:eastAsia="Calibri" w:hAnsi="Arial" w:cs="Arial"/>
          <w:sz w:val="24"/>
          <w:szCs w:val="24"/>
          <w:lang w:val="en-ZA"/>
        </w:rPr>
        <w:t xml:space="preserve">n the case of </w:t>
      </w:r>
      <w:r w:rsidRPr="00D15A37">
        <w:rPr>
          <w:rFonts w:ascii="Arial" w:eastAsia="Calibri" w:hAnsi="Arial" w:cs="Arial"/>
          <w:i/>
          <w:sz w:val="24"/>
          <w:szCs w:val="24"/>
          <w:lang w:val="en-ZA"/>
        </w:rPr>
        <w:t>Mbambus v Motor Vehicle Accident Fund</w:t>
      </w:r>
      <w:r w:rsidRPr="00D15A37">
        <w:rPr>
          <w:rFonts w:ascii="Arial" w:eastAsia="Calibri" w:hAnsi="Arial" w:cs="Arial"/>
          <w:i/>
          <w:sz w:val="24"/>
          <w:szCs w:val="24"/>
          <w:vertAlign w:val="superscript"/>
          <w:lang w:val="en-ZA"/>
        </w:rPr>
        <w:footnoteReference w:id="6"/>
      </w:r>
      <w:r w:rsidRPr="00D15A37">
        <w:rPr>
          <w:rFonts w:ascii="Arial" w:eastAsia="MS Mincho" w:hAnsi="Arial" w:cs="Times New Roman"/>
          <w:sz w:val="24"/>
          <w:szCs w:val="24"/>
          <w:lang w:val="en-ZA"/>
        </w:rPr>
        <w:t>, said:</w:t>
      </w:r>
    </w:p>
    <w:p w:rsidR="00D15A37" w:rsidRPr="00D15A37" w:rsidRDefault="00D15A37" w:rsidP="00D15A37">
      <w:pPr>
        <w:spacing w:after="0" w:line="360" w:lineRule="auto"/>
        <w:jc w:val="both"/>
        <w:rPr>
          <w:rFonts w:ascii="Arial" w:eastAsia="MS Mincho" w:hAnsi="Arial" w:cs="Times New Roman"/>
          <w:sz w:val="24"/>
          <w:szCs w:val="24"/>
          <w:lang w:val="en-ZA"/>
        </w:rPr>
      </w:pPr>
    </w:p>
    <w:p w:rsidR="00D15A37" w:rsidRDefault="00D15A37" w:rsidP="00D15A37">
      <w:pPr>
        <w:spacing w:after="0" w:line="360" w:lineRule="auto"/>
        <w:ind w:firstLine="720"/>
        <w:jc w:val="both"/>
        <w:rPr>
          <w:rFonts w:ascii="Arial" w:hAnsi="Arial" w:cs="Arial"/>
          <w:sz w:val="24"/>
          <w:szCs w:val="24"/>
        </w:rPr>
      </w:pPr>
      <w:r w:rsidRPr="00043824">
        <w:rPr>
          <w:rFonts w:ascii="Arial" w:eastAsia="MS Mincho" w:hAnsi="Arial" w:cs="Times New Roman"/>
          <w:u w:val="single"/>
          <w:lang w:val="en-ZA"/>
        </w:rPr>
        <w:t>‘</w:t>
      </w:r>
      <w:r w:rsidRPr="00043824">
        <w:rPr>
          <w:rFonts w:ascii="Arial" w:eastAsia="MS Mincho" w:hAnsi="Arial" w:cs="Times New Roman"/>
          <w:i/>
          <w:u w:val="single"/>
          <w:lang w:val="en-ZA"/>
        </w:rPr>
        <w:t>The purpose of compromise is to end doubt and to avoid the inconvenience and risk inherent in resorting to the methods of resolving disputes. Its effect is the same as res judicata on a judgment given by consent. It extinguishes ipso jure any cause of action that previously may have existed between the parties, unless the right to rely thereon was reserved.</w:t>
      </w:r>
      <w:r w:rsidRPr="00D15A37">
        <w:rPr>
          <w:rFonts w:ascii="Arial" w:eastAsia="MS Mincho" w:hAnsi="Arial" w:cs="Times New Roman"/>
          <w:lang w:val="en-ZA"/>
        </w:rPr>
        <w:t xml:space="preserve"> … But a compromise induced by fraud, misrepresentation, or some other ground for rescission, is voidable at the instance of the aggrieved party, even if made an order of court.’ </w:t>
      </w:r>
      <w:r w:rsidR="00043824" w:rsidRPr="007A3F5C">
        <w:rPr>
          <w:rFonts w:ascii="Arial" w:hAnsi="Arial" w:cs="Arial"/>
          <w:sz w:val="24"/>
          <w:szCs w:val="24"/>
        </w:rPr>
        <w:t>(Underlined and italicised for emphasis).</w:t>
      </w:r>
    </w:p>
    <w:p w:rsidR="003E2D2D" w:rsidRPr="00D15A37" w:rsidRDefault="003E2D2D" w:rsidP="00D15A37">
      <w:pPr>
        <w:spacing w:after="0" w:line="360" w:lineRule="auto"/>
        <w:ind w:firstLine="720"/>
        <w:jc w:val="both"/>
        <w:rPr>
          <w:rFonts w:ascii="Arial" w:eastAsia="MS Mincho" w:hAnsi="Arial" w:cs="Times New Roman"/>
          <w:lang w:val="en-ZA"/>
        </w:rPr>
      </w:pPr>
    </w:p>
    <w:p w:rsidR="00D15A37" w:rsidRPr="00D15A37" w:rsidRDefault="00D15A37" w:rsidP="00D15A37">
      <w:pPr>
        <w:spacing w:after="0" w:line="360" w:lineRule="auto"/>
        <w:jc w:val="both"/>
        <w:rPr>
          <w:rFonts w:ascii="Arial" w:hAnsi="Arial" w:cs="Arial"/>
          <w:sz w:val="24"/>
          <w:szCs w:val="24"/>
        </w:rPr>
      </w:pPr>
      <w:r w:rsidRPr="00D15A37">
        <w:rPr>
          <w:rFonts w:ascii="Arial" w:eastAsia="Calibri" w:hAnsi="Arial" w:cs="Times New Roman"/>
          <w:sz w:val="24"/>
          <w:szCs w:val="24"/>
          <w:lang w:val="en-ZA"/>
        </w:rPr>
        <w:t>[</w:t>
      </w:r>
      <w:r w:rsidR="00043824">
        <w:rPr>
          <w:rFonts w:ascii="Arial" w:eastAsia="Calibri" w:hAnsi="Arial" w:cs="Times New Roman"/>
          <w:sz w:val="24"/>
          <w:szCs w:val="24"/>
          <w:lang w:val="en-ZA"/>
        </w:rPr>
        <w:t>2</w:t>
      </w:r>
      <w:r w:rsidR="001C6480">
        <w:rPr>
          <w:rFonts w:ascii="Arial" w:eastAsia="Calibri" w:hAnsi="Arial" w:cs="Times New Roman"/>
          <w:sz w:val="24"/>
          <w:szCs w:val="24"/>
          <w:lang w:val="en-ZA"/>
        </w:rPr>
        <w:t>9</w:t>
      </w:r>
      <w:r w:rsidRPr="00D15A37">
        <w:rPr>
          <w:rFonts w:ascii="Arial" w:eastAsia="Calibri" w:hAnsi="Arial" w:cs="Times New Roman"/>
          <w:sz w:val="24"/>
          <w:szCs w:val="24"/>
          <w:lang w:val="en-ZA"/>
        </w:rPr>
        <w:t>]</w:t>
      </w:r>
      <w:r w:rsidRPr="00D15A37">
        <w:rPr>
          <w:rFonts w:ascii="Arial" w:eastAsia="Calibri" w:hAnsi="Arial" w:cs="Times New Roman"/>
          <w:sz w:val="24"/>
          <w:szCs w:val="24"/>
          <w:lang w:val="en-ZA"/>
        </w:rPr>
        <w:tab/>
      </w:r>
      <w:r w:rsidR="00043824">
        <w:rPr>
          <w:rFonts w:ascii="Arial" w:eastAsia="Calibri" w:hAnsi="Arial" w:cs="Times New Roman"/>
          <w:sz w:val="24"/>
          <w:szCs w:val="24"/>
          <w:lang w:val="en-ZA"/>
        </w:rPr>
        <w:t>The above</w:t>
      </w:r>
      <w:r w:rsidRPr="00D15A37">
        <w:rPr>
          <w:rFonts w:ascii="Arial" w:eastAsia="Calibri" w:hAnsi="Arial" w:cs="Times New Roman"/>
          <w:sz w:val="24"/>
          <w:szCs w:val="24"/>
          <w:lang w:val="en-ZA"/>
        </w:rPr>
        <w:t xml:space="preserve"> exposition of the legal principles in the preceding paragraph</w:t>
      </w:r>
      <w:r w:rsidR="00043824">
        <w:rPr>
          <w:rFonts w:ascii="Arial" w:eastAsia="Calibri" w:hAnsi="Arial" w:cs="Times New Roman"/>
          <w:sz w:val="24"/>
          <w:szCs w:val="24"/>
          <w:lang w:val="en-ZA"/>
        </w:rPr>
        <w:t>s</w:t>
      </w:r>
      <w:r w:rsidRPr="00D15A37">
        <w:rPr>
          <w:rFonts w:ascii="Arial" w:eastAsia="Calibri" w:hAnsi="Arial" w:cs="Times New Roman"/>
          <w:sz w:val="24"/>
          <w:szCs w:val="24"/>
          <w:lang w:val="en-ZA"/>
        </w:rPr>
        <w:t xml:space="preserve"> </w:t>
      </w:r>
      <w:r w:rsidR="00043824">
        <w:rPr>
          <w:rFonts w:ascii="Arial" w:eastAsia="Calibri" w:hAnsi="Arial" w:cs="Times New Roman"/>
          <w:sz w:val="24"/>
          <w:szCs w:val="24"/>
          <w:lang w:val="en-ZA"/>
        </w:rPr>
        <w:t xml:space="preserve">gives clear distinction to what a </w:t>
      </w:r>
      <w:r w:rsidRPr="00D15A37">
        <w:rPr>
          <w:rFonts w:ascii="Arial" w:eastAsia="Calibri" w:hAnsi="Arial" w:cs="Times New Roman"/>
          <w:sz w:val="24"/>
          <w:szCs w:val="24"/>
          <w:lang w:val="en-ZA"/>
        </w:rPr>
        <w:t>settlement agreement</w:t>
      </w:r>
      <w:r w:rsidR="00043824">
        <w:rPr>
          <w:rFonts w:ascii="Arial" w:eastAsia="Calibri" w:hAnsi="Arial" w:cs="Times New Roman"/>
          <w:sz w:val="24"/>
          <w:szCs w:val="24"/>
          <w:lang w:val="en-ZA"/>
        </w:rPr>
        <w:t xml:space="preserve"> constitutes and its effect. A settlement agreement is therefore in the</w:t>
      </w:r>
      <w:r w:rsidRPr="00D15A37">
        <w:rPr>
          <w:rFonts w:ascii="Arial" w:eastAsia="Calibri" w:hAnsi="Arial" w:cs="Times New Roman"/>
          <w:sz w:val="24"/>
          <w:szCs w:val="24"/>
          <w:lang w:val="en-ZA"/>
        </w:rPr>
        <w:t xml:space="preserve"> instance where </w:t>
      </w:r>
      <w:r w:rsidRPr="00D15A37">
        <w:rPr>
          <w:rFonts w:ascii="Arial" w:eastAsia="Calibri" w:hAnsi="Arial" w:cs="Arial"/>
          <w:sz w:val="24"/>
          <w:szCs w:val="24"/>
          <w:lang w:val="en-ZA"/>
        </w:rPr>
        <w:t xml:space="preserve">parties sued each other with regard to disputed obligations, an agreement whereby the parties end the law suit, and by mutual consent adjust their difference </w:t>
      </w:r>
      <w:r w:rsidRPr="00D15A37">
        <w:rPr>
          <w:rFonts w:ascii="Arial" w:hAnsi="Arial" w:cs="Arial"/>
          <w:sz w:val="24"/>
          <w:szCs w:val="24"/>
        </w:rPr>
        <w:t xml:space="preserve">putting an end to the underlying cause of action.  The effect of the settlement agreement is first, to, amongst other matters, preclude the parties from taking any further steps in the action except where they provided for liberty to apply to enforce the agreed terms, and secondly to </w:t>
      </w:r>
      <w:r w:rsidRPr="00D15A37">
        <w:rPr>
          <w:rFonts w:ascii="Arial" w:eastAsia="MS Mincho" w:hAnsi="Arial" w:cs="Times New Roman"/>
          <w:sz w:val="24"/>
          <w:szCs w:val="24"/>
          <w:lang w:val="en-ZA"/>
        </w:rPr>
        <w:t xml:space="preserve">extinguish </w:t>
      </w:r>
      <w:r w:rsidRPr="00D15A37">
        <w:rPr>
          <w:rFonts w:ascii="Arial" w:eastAsia="MS Mincho" w:hAnsi="Arial" w:cs="Times New Roman"/>
          <w:i/>
          <w:sz w:val="24"/>
          <w:szCs w:val="24"/>
          <w:lang w:val="en-ZA"/>
        </w:rPr>
        <w:t xml:space="preserve">ipso jure </w:t>
      </w:r>
      <w:r w:rsidRPr="00D15A37">
        <w:rPr>
          <w:rFonts w:ascii="Arial" w:eastAsia="MS Mincho" w:hAnsi="Arial" w:cs="Times New Roman"/>
          <w:sz w:val="24"/>
          <w:szCs w:val="24"/>
          <w:lang w:val="en-ZA"/>
        </w:rPr>
        <w:t>any cause of action that previously may have existed between the parties, unless the right to rely thereon was reserved</w:t>
      </w:r>
      <w:r w:rsidRPr="00D15A37">
        <w:rPr>
          <w:rFonts w:ascii="Arial" w:hAnsi="Arial" w:cs="Arial"/>
          <w:sz w:val="24"/>
          <w:szCs w:val="24"/>
        </w:rPr>
        <w:t>.</w:t>
      </w:r>
    </w:p>
    <w:p w:rsidR="00D15A37" w:rsidRDefault="00D15A37" w:rsidP="00D15A37">
      <w:pPr>
        <w:spacing w:after="0" w:line="360" w:lineRule="auto"/>
        <w:jc w:val="both"/>
        <w:rPr>
          <w:rFonts w:ascii="Arial" w:hAnsi="Arial" w:cs="Arial"/>
          <w:sz w:val="24"/>
          <w:szCs w:val="24"/>
          <w:u w:val="single"/>
        </w:rPr>
      </w:pPr>
    </w:p>
    <w:p w:rsidR="00D15A37" w:rsidRDefault="00D15A37" w:rsidP="00D15A37">
      <w:pPr>
        <w:spacing w:after="0" w:line="360" w:lineRule="auto"/>
        <w:jc w:val="both"/>
        <w:rPr>
          <w:rFonts w:ascii="Arial" w:eastAsia="Calibri" w:hAnsi="Arial" w:cs="Times New Roman"/>
          <w:sz w:val="24"/>
          <w:szCs w:val="24"/>
          <w:lang w:val="en-ZA"/>
        </w:rPr>
      </w:pPr>
      <w:r w:rsidRPr="00D15A37">
        <w:rPr>
          <w:rFonts w:ascii="Arial" w:eastAsia="Calibri" w:hAnsi="Arial" w:cs="Times New Roman"/>
          <w:sz w:val="24"/>
          <w:szCs w:val="24"/>
          <w:lang w:val="en-ZA"/>
        </w:rPr>
        <w:t>[</w:t>
      </w:r>
      <w:r w:rsidR="001C6480">
        <w:rPr>
          <w:rFonts w:ascii="Arial" w:eastAsia="Calibri" w:hAnsi="Arial" w:cs="Times New Roman"/>
          <w:sz w:val="24"/>
          <w:szCs w:val="24"/>
          <w:lang w:val="en-ZA"/>
        </w:rPr>
        <w:t>30</w:t>
      </w:r>
      <w:r w:rsidRPr="00D15A37">
        <w:rPr>
          <w:rFonts w:ascii="Arial" w:eastAsia="Calibri" w:hAnsi="Arial" w:cs="Times New Roman"/>
          <w:sz w:val="24"/>
          <w:szCs w:val="24"/>
          <w:lang w:val="en-ZA"/>
        </w:rPr>
        <w:t>]</w:t>
      </w:r>
      <w:r w:rsidRPr="00D15A37">
        <w:rPr>
          <w:rFonts w:ascii="Arial" w:eastAsia="Calibri" w:hAnsi="Arial" w:cs="Times New Roman"/>
          <w:sz w:val="24"/>
          <w:szCs w:val="24"/>
          <w:lang w:val="en-ZA"/>
        </w:rPr>
        <w:tab/>
        <w:t xml:space="preserve">The question that must be answered in this matter is whether the </w:t>
      </w:r>
      <w:r w:rsidR="00C843F2">
        <w:rPr>
          <w:rFonts w:ascii="Arial" w:eastAsia="Calibri" w:hAnsi="Arial" w:cs="Times New Roman"/>
          <w:sz w:val="24"/>
          <w:szCs w:val="24"/>
          <w:lang w:val="en-ZA"/>
        </w:rPr>
        <w:t>applicant</w:t>
      </w:r>
      <w:r w:rsidRPr="00D15A37">
        <w:rPr>
          <w:rFonts w:ascii="Arial" w:eastAsia="Calibri" w:hAnsi="Arial" w:cs="Times New Roman"/>
          <w:sz w:val="24"/>
          <w:szCs w:val="24"/>
          <w:lang w:val="en-ZA"/>
        </w:rPr>
        <w:t xml:space="preserve">’s claim has any relation to the dispute that previously existed between the parties and which dispute the parties compromised. </w:t>
      </w:r>
      <w:r w:rsidR="00816C5D">
        <w:rPr>
          <w:rFonts w:ascii="Arial" w:eastAsia="Calibri" w:hAnsi="Arial" w:cs="Times New Roman"/>
          <w:sz w:val="24"/>
          <w:szCs w:val="24"/>
          <w:lang w:val="en-ZA"/>
        </w:rPr>
        <w:t xml:space="preserve">I will discuss the aforementioned, after I have dealt </w:t>
      </w:r>
      <w:r w:rsidR="00D44F66">
        <w:rPr>
          <w:rFonts w:ascii="Arial" w:eastAsia="Calibri" w:hAnsi="Arial" w:cs="Times New Roman"/>
          <w:sz w:val="24"/>
          <w:szCs w:val="24"/>
          <w:lang w:val="en-ZA"/>
        </w:rPr>
        <w:t xml:space="preserve">with </w:t>
      </w:r>
      <w:r w:rsidR="00D44F66">
        <w:rPr>
          <w:rFonts w:ascii="Arial" w:eastAsia="Calibri" w:hAnsi="Arial" w:cs="Times New Roman"/>
          <w:sz w:val="24"/>
          <w:szCs w:val="24"/>
          <w:lang w:val="en-ZA"/>
        </w:rPr>
        <w:lastRenderedPageBreak/>
        <w:t>the</w:t>
      </w:r>
      <w:r w:rsidR="00816C5D">
        <w:rPr>
          <w:rFonts w:ascii="Arial" w:eastAsia="Calibri" w:hAnsi="Arial" w:cs="Times New Roman"/>
          <w:sz w:val="24"/>
          <w:szCs w:val="24"/>
          <w:lang w:val="en-ZA"/>
        </w:rPr>
        <w:t xml:space="preserve"> legal principles applicable to the abuse of the separate juristic personality of a Close Corporation.</w:t>
      </w:r>
    </w:p>
    <w:p w:rsidR="00043824" w:rsidRDefault="00043824" w:rsidP="00D15A37">
      <w:pPr>
        <w:spacing w:after="0" w:line="360" w:lineRule="auto"/>
        <w:jc w:val="both"/>
        <w:rPr>
          <w:rFonts w:ascii="Arial" w:eastAsia="Calibri" w:hAnsi="Arial" w:cs="Times New Roman"/>
          <w:sz w:val="24"/>
          <w:szCs w:val="24"/>
          <w:lang w:val="en-ZA"/>
        </w:rPr>
      </w:pPr>
    </w:p>
    <w:p w:rsidR="00816C5D" w:rsidRPr="00816C5D" w:rsidRDefault="00816C5D" w:rsidP="00043824">
      <w:pPr>
        <w:spacing w:after="0" w:line="360" w:lineRule="auto"/>
        <w:jc w:val="both"/>
        <w:rPr>
          <w:rFonts w:ascii="Arial" w:eastAsia="Calibri" w:hAnsi="Arial" w:cs="Arial"/>
          <w:i/>
          <w:iCs/>
          <w:color w:val="000000" w:themeColor="text1"/>
          <w:sz w:val="24"/>
          <w:szCs w:val="24"/>
        </w:rPr>
      </w:pPr>
      <w:r w:rsidRPr="00816C5D">
        <w:rPr>
          <w:rFonts w:ascii="Arial" w:hAnsi="Arial" w:cs="Arial"/>
          <w:i/>
          <w:sz w:val="24"/>
          <w:szCs w:val="24"/>
        </w:rPr>
        <w:t xml:space="preserve">Abuse of juristic personality </w:t>
      </w:r>
    </w:p>
    <w:p w:rsidR="00043824" w:rsidRDefault="00043824" w:rsidP="00043824">
      <w:pPr>
        <w:spacing w:after="0" w:line="360" w:lineRule="auto"/>
        <w:jc w:val="both"/>
        <w:rPr>
          <w:rFonts w:ascii="Arial" w:eastAsia="Calibri" w:hAnsi="Arial" w:cs="Arial"/>
          <w:i/>
          <w:iCs/>
          <w:color w:val="000000" w:themeColor="text1"/>
          <w:sz w:val="24"/>
          <w:szCs w:val="24"/>
        </w:rPr>
      </w:pPr>
      <w:r w:rsidRPr="007D7B7E">
        <w:rPr>
          <w:rFonts w:ascii="Arial" w:eastAsia="Calibri" w:hAnsi="Arial" w:cs="Arial"/>
          <w:i/>
          <w:iCs/>
          <w:color w:val="000000" w:themeColor="text1"/>
          <w:sz w:val="24"/>
          <w:szCs w:val="24"/>
        </w:rPr>
        <w:t xml:space="preserve">Section 65 of the </w:t>
      </w:r>
      <w:r>
        <w:rPr>
          <w:rFonts w:ascii="Arial" w:eastAsia="Calibri" w:hAnsi="Arial" w:cs="Arial"/>
          <w:i/>
          <w:iCs/>
          <w:color w:val="000000" w:themeColor="text1"/>
          <w:sz w:val="24"/>
          <w:szCs w:val="24"/>
        </w:rPr>
        <w:t>C</w:t>
      </w:r>
      <w:r w:rsidRPr="007D7B7E">
        <w:rPr>
          <w:rFonts w:ascii="Arial" w:eastAsia="Calibri" w:hAnsi="Arial" w:cs="Arial"/>
          <w:i/>
          <w:iCs/>
          <w:color w:val="000000" w:themeColor="text1"/>
          <w:sz w:val="24"/>
          <w:szCs w:val="24"/>
        </w:rPr>
        <w:t>lose Corporations Act</w:t>
      </w:r>
      <w:r w:rsidR="00816C5D">
        <w:rPr>
          <w:rStyle w:val="FootnoteReference"/>
          <w:rFonts w:ascii="Arial" w:eastAsia="Calibri" w:hAnsi="Arial" w:cs="Arial"/>
          <w:i/>
          <w:iCs/>
          <w:color w:val="000000" w:themeColor="text1"/>
          <w:sz w:val="24"/>
          <w:szCs w:val="24"/>
        </w:rPr>
        <w:footnoteReference w:id="7"/>
      </w:r>
    </w:p>
    <w:p w:rsidR="00043824" w:rsidRPr="00D15A37" w:rsidRDefault="00043824" w:rsidP="00D15A37">
      <w:pPr>
        <w:spacing w:after="0" w:line="360" w:lineRule="auto"/>
        <w:jc w:val="both"/>
        <w:rPr>
          <w:rFonts w:ascii="Arial" w:eastAsia="Calibri" w:hAnsi="Arial" w:cs="Times New Roman"/>
          <w:sz w:val="24"/>
          <w:szCs w:val="24"/>
          <w:u w:val="single"/>
          <w:lang w:val="en-ZA"/>
        </w:rPr>
      </w:pPr>
    </w:p>
    <w:p w:rsidR="00043824" w:rsidRPr="00816C5D" w:rsidRDefault="00D15A37" w:rsidP="00043824">
      <w:pPr>
        <w:spacing w:after="0" w:line="360" w:lineRule="auto"/>
        <w:jc w:val="both"/>
        <w:rPr>
          <w:rFonts w:ascii="Arial" w:eastAsia="Calibri" w:hAnsi="Arial" w:cs="Arial"/>
          <w:i/>
          <w:iCs/>
          <w:color w:val="000000" w:themeColor="text1"/>
          <w:sz w:val="24"/>
          <w:szCs w:val="24"/>
        </w:rPr>
      </w:pPr>
      <w:r w:rsidRPr="00D15A37">
        <w:rPr>
          <w:rFonts w:ascii="Arial" w:eastAsia="Calibri" w:hAnsi="Arial" w:cs="Times New Roman"/>
          <w:sz w:val="24"/>
          <w:szCs w:val="24"/>
          <w:lang w:val="en-ZA"/>
        </w:rPr>
        <w:t>[</w:t>
      </w:r>
      <w:r w:rsidR="00043824">
        <w:rPr>
          <w:rFonts w:ascii="Arial" w:eastAsia="Calibri" w:hAnsi="Arial" w:cs="Times New Roman"/>
          <w:sz w:val="24"/>
          <w:szCs w:val="24"/>
          <w:lang w:val="en-ZA"/>
        </w:rPr>
        <w:t>3</w:t>
      </w:r>
      <w:r w:rsidR="001C6480">
        <w:rPr>
          <w:rFonts w:ascii="Arial" w:eastAsia="Calibri" w:hAnsi="Arial" w:cs="Times New Roman"/>
          <w:sz w:val="24"/>
          <w:szCs w:val="24"/>
          <w:lang w:val="en-ZA"/>
        </w:rPr>
        <w:t>1</w:t>
      </w:r>
      <w:r w:rsidRPr="00D15A37">
        <w:rPr>
          <w:rFonts w:ascii="Arial" w:eastAsia="Calibri" w:hAnsi="Arial" w:cs="Times New Roman"/>
          <w:sz w:val="24"/>
          <w:szCs w:val="24"/>
          <w:lang w:val="en-ZA"/>
        </w:rPr>
        <w:t>]</w:t>
      </w:r>
      <w:r w:rsidR="00043824" w:rsidRPr="00043824">
        <w:rPr>
          <w:rFonts w:ascii="Arial" w:eastAsia="Calibri" w:hAnsi="Arial" w:cs="Arial"/>
          <w:i/>
          <w:iCs/>
          <w:color w:val="000000" w:themeColor="text1"/>
          <w:sz w:val="24"/>
          <w:szCs w:val="24"/>
        </w:rPr>
        <w:t xml:space="preserve"> </w:t>
      </w:r>
      <w:r w:rsidR="00043824" w:rsidRPr="0090223E">
        <w:rPr>
          <w:rFonts w:ascii="Arial" w:hAnsi="Arial" w:cs="Arial"/>
          <w:sz w:val="24"/>
          <w:szCs w:val="24"/>
          <w:lang w:val="en-GB"/>
        </w:rPr>
        <w:tab/>
      </w:r>
      <w:r w:rsidR="00043824" w:rsidRPr="0090223E">
        <w:rPr>
          <w:rFonts w:ascii="Arial" w:hAnsi="Arial" w:cs="Arial"/>
          <w:sz w:val="24"/>
          <w:szCs w:val="24"/>
        </w:rPr>
        <w:t>One of the most fundamental conse</w:t>
      </w:r>
      <w:r w:rsidR="00043824" w:rsidRPr="0090223E">
        <w:rPr>
          <w:rFonts w:ascii="Arial" w:hAnsi="Arial" w:cs="Arial"/>
          <w:sz w:val="24"/>
          <w:szCs w:val="24"/>
        </w:rPr>
        <w:softHyphen/>
        <w:t>quences of incorporation is that a close corporation just like a company is a juristic entity separate from its members. Incorpo</w:t>
      </w:r>
      <w:r w:rsidR="00043824" w:rsidRPr="0090223E">
        <w:rPr>
          <w:rFonts w:ascii="Arial" w:hAnsi="Arial" w:cs="Arial"/>
          <w:sz w:val="24"/>
          <w:szCs w:val="24"/>
        </w:rPr>
        <w:softHyphen/>
        <w:t>ration also entails ‘limited liability’ of members, with the result that they are generally not liable for the debts of the corporation. Furthermore, the assets of a corporation are the exclusive property of the corporation itself and not of its members.</w:t>
      </w:r>
      <w:r w:rsidR="00043824" w:rsidRPr="0090223E">
        <w:rPr>
          <w:rStyle w:val="FootnoteReference"/>
          <w:sz w:val="24"/>
        </w:rPr>
        <w:footnoteReference w:id="8"/>
      </w:r>
    </w:p>
    <w:p w:rsidR="00043824" w:rsidRPr="0090223E" w:rsidRDefault="00043824" w:rsidP="00043824">
      <w:pPr>
        <w:spacing w:after="0" w:line="360" w:lineRule="auto"/>
        <w:jc w:val="both"/>
        <w:rPr>
          <w:rFonts w:ascii="Arial" w:hAnsi="Arial" w:cs="Arial"/>
          <w:sz w:val="24"/>
          <w:szCs w:val="24"/>
        </w:rPr>
      </w:pPr>
    </w:p>
    <w:p w:rsidR="00043824" w:rsidRDefault="00043824" w:rsidP="00043824">
      <w:pPr>
        <w:spacing w:after="0" w:line="360" w:lineRule="auto"/>
        <w:jc w:val="both"/>
        <w:rPr>
          <w:rFonts w:ascii="Arial" w:hAnsi="Arial" w:cs="Arial"/>
          <w:sz w:val="24"/>
          <w:szCs w:val="24"/>
        </w:rPr>
      </w:pPr>
      <w:r w:rsidRPr="0090223E">
        <w:rPr>
          <w:rFonts w:ascii="Arial" w:hAnsi="Arial" w:cs="Arial"/>
          <w:sz w:val="24"/>
          <w:szCs w:val="24"/>
        </w:rPr>
        <w:t>[3</w:t>
      </w:r>
      <w:r w:rsidR="001C6480">
        <w:rPr>
          <w:rFonts w:ascii="Arial" w:hAnsi="Arial" w:cs="Arial"/>
          <w:sz w:val="24"/>
          <w:szCs w:val="24"/>
        </w:rPr>
        <w:t>2</w:t>
      </w:r>
      <w:r w:rsidRPr="0090223E">
        <w:rPr>
          <w:rFonts w:ascii="Arial" w:hAnsi="Arial" w:cs="Arial"/>
          <w:sz w:val="24"/>
          <w:szCs w:val="24"/>
        </w:rPr>
        <w:t>]</w:t>
      </w:r>
      <w:r w:rsidRPr="0090223E">
        <w:rPr>
          <w:rFonts w:ascii="Arial" w:hAnsi="Arial" w:cs="Arial"/>
          <w:sz w:val="24"/>
          <w:szCs w:val="24"/>
        </w:rPr>
        <w:tab/>
        <w:t>In the </w:t>
      </w:r>
      <w:r w:rsidRPr="0090223E">
        <w:rPr>
          <w:rFonts w:ascii="Arial" w:hAnsi="Arial" w:cs="Arial"/>
          <w:i/>
          <w:iCs/>
          <w:sz w:val="24"/>
          <w:szCs w:val="24"/>
        </w:rPr>
        <w:t>locus classicus</w:t>
      </w:r>
      <w:r w:rsidRPr="0090223E">
        <w:rPr>
          <w:rFonts w:ascii="Arial" w:hAnsi="Arial" w:cs="Arial"/>
          <w:sz w:val="24"/>
          <w:szCs w:val="24"/>
        </w:rPr>
        <w:t> case of </w:t>
      </w:r>
      <w:r w:rsidRPr="0090223E">
        <w:rPr>
          <w:rFonts w:ascii="Arial" w:hAnsi="Arial" w:cs="Arial"/>
          <w:i/>
          <w:iCs/>
          <w:sz w:val="24"/>
          <w:szCs w:val="24"/>
        </w:rPr>
        <w:t>Salomon v Salomon &amp; Company</w:t>
      </w:r>
      <w:r w:rsidRPr="0090223E">
        <w:rPr>
          <w:rStyle w:val="FootnoteReference"/>
          <w:i/>
          <w:iCs/>
          <w:sz w:val="24"/>
        </w:rPr>
        <w:footnoteReference w:id="9"/>
      </w:r>
      <w:r w:rsidRPr="0090223E">
        <w:rPr>
          <w:rFonts w:ascii="Arial" w:hAnsi="Arial" w:cs="Arial"/>
          <w:sz w:val="24"/>
          <w:szCs w:val="24"/>
        </w:rPr>
        <w:t>, Lord MacNaghten said the following with regard to some of the motives for incorporation, which this court cites with approval:</w:t>
      </w:r>
    </w:p>
    <w:p w:rsidR="00215CC9" w:rsidRDefault="00215CC9" w:rsidP="00043824">
      <w:pPr>
        <w:spacing w:after="0" w:line="360" w:lineRule="auto"/>
        <w:jc w:val="both"/>
        <w:rPr>
          <w:rFonts w:ascii="Arial" w:hAnsi="Arial" w:cs="Arial"/>
          <w:sz w:val="24"/>
          <w:szCs w:val="24"/>
        </w:rPr>
      </w:pPr>
    </w:p>
    <w:p w:rsidR="00043824" w:rsidRDefault="00043824" w:rsidP="00043824">
      <w:pPr>
        <w:spacing w:after="0" w:line="360" w:lineRule="auto"/>
        <w:ind w:firstLine="720"/>
        <w:jc w:val="both"/>
        <w:rPr>
          <w:rFonts w:ascii="Arial" w:hAnsi="Arial" w:cs="Arial"/>
          <w:iCs/>
        </w:rPr>
      </w:pPr>
      <w:r w:rsidRPr="0090223E">
        <w:rPr>
          <w:rFonts w:ascii="Arial" w:hAnsi="Arial" w:cs="Arial"/>
        </w:rPr>
        <w:t>‘</w:t>
      </w:r>
      <w:r w:rsidRPr="0090223E">
        <w:rPr>
          <w:rFonts w:ascii="Arial" w:hAnsi="Arial" w:cs="Arial"/>
          <w:iCs/>
        </w:rPr>
        <w:t>Among the principal reasons which induce persons to form private companies … are the desire to avoid the risk of bank</w:t>
      </w:r>
      <w:r w:rsidRPr="0090223E">
        <w:rPr>
          <w:rFonts w:ascii="Arial" w:hAnsi="Arial" w:cs="Arial"/>
          <w:iCs/>
        </w:rPr>
        <w:softHyphen/>
        <w:t>ruptcy, and the increased facility afforded for borrowing money. By means of a private company a trade can be carried on with limited liability, and without exposing the persons inter</w:t>
      </w:r>
      <w:r w:rsidRPr="0090223E">
        <w:rPr>
          <w:rFonts w:ascii="Arial" w:hAnsi="Arial" w:cs="Arial"/>
          <w:iCs/>
        </w:rPr>
        <w:softHyphen/>
        <w:t>ested in it in the event of failure to the harsh provisions of the bankruptcy law.’</w:t>
      </w:r>
    </w:p>
    <w:p w:rsidR="00043824" w:rsidRPr="0090223E" w:rsidRDefault="00043824" w:rsidP="00043824">
      <w:pPr>
        <w:spacing w:after="0" w:line="360" w:lineRule="auto"/>
        <w:ind w:firstLine="720"/>
        <w:jc w:val="both"/>
        <w:rPr>
          <w:rFonts w:ascii="Arial" w:hAnsi="Arial" w:cs="Arial"/>
        </w:rPr>
      </w:pPr>
    </w:p>
    <w:p w:rsidR="00043824" w:rsidRDefault="00043824" w:rsidP="00043824">
      <w:pPr>
        <w:spacing w:after="0" w:line="360" w:lineRule="auto"/>
        <w:jc w:val="both"/>
        <w:rPr>
          <w:rFonts w:ascii="Arial" w:hAnsi="Arial" w:cs="Arial"/>
          <w:sz w:val="24"/>
          <w:szCs w:val="24"/>
          <w:lang w:val="en-GB"/>
        </w:rPr>
      </w:pPr>
      <w:r w:rsidRPr="0090223E">
        <w:rPr>
          <w:rFonts w:ascii="Arial" w:hAnsi="Arial" w:cs="Arial"/>
          <w:sz w:val="24"/>
          <w:szCs w:val="24"/>
          <w:lang w:val="en-GB"/>
        </w:rPr>
        <w:t>[3</w:t>
      </w:r>
      <w:r w:rsidR="001C6480">
        <w:rPr>
          <w:rFonts w:ascii="Arial" w:hAnsi="Arial" w:cs="Arial"/>
          <w:sz w:val="24"/>
          <w:szCs w:val="24"/>
          <w:lang w:val="en-GB"/>
        </w:rPr>
        <w:t>3</w:t>
      </w:r>
      <w:r w:rsidRPr="0090223E">
        <w:rPr>
          <w:rFonts w:ascii="Arial" w:hAnsi="Arial" w:cs="Arial"/>
          <w:sz w:val="24"/>
          <w:szCs w:val="24"/>
          <w:lang w:val="en-GB"/>
        </w:rPr>
        <w:t>]</w:t>
      </w:r>
      <w:r w:rsidRPr="0090223E">
        <w:rPr>
          <w:rFonts w:ascii="Arial" w:hAnsi="Arial" w:cs="Arial"/>
          <w:sz w:val="24"/>
          <w:szCs w:val="24"/>
          <w:lang w:val="en-GB"/>
        </w:rPr>
        <w:tab/>
        <w:t xml:space="preserve">I will cite the relevant provision of the Close Corporation Act 26 of 1988, namely sections 65. Section 65 reads as follows: </w:t>
      </w:r>
    </w:p>
    <w:p w:rsidR="00215CC9" w:rsidRPr="0090223E" w:rsidRDefault="00215CC9" w:rsidP="00043824">
      <w:pPr>
        <w:spacing w:after="0" w:line="360" w:lineRule="auto"/>
        <w:jc w:val="both"/>
        <w:rPr>
          <w:rFonts w:ascii="Arial" w:hAnsi="Arial" w:cs="Arial"/>
          <w:sz w:val="24"/>
          <w:szCs w:val="24"/>
          <w:lang w:val="en-GB"/>
        </w:rPr>
      </w:pPr>
    </w:p>
    <w:p w:rsidR="00043824" w:rsidRPr="0090223E" w:rsidRDefault="00043824" w:rsidP="00816C5D">
      <w:pPr>
        <w:spacing w:after="0" w:line="360" w:lineRule="auto"/>
        <w:ind w:firstLine="720"/>
        <w:jc w:val="both"/>
        <w:rPr>
          <w:rFonts w:ascii="Arial" w:hAnsi="Arial" w:cs="Arial"/>
        </w:rPr>
      </w:pPr>
      <w:r w:rsidRPr="0090223E">
        <w:rPr>
          <w:rFonts w:ascii="Arial" w:hAnsi="Arial" w:cs="Arial"/>
        </w:rPr>
        <w:t xml:space="preserve">‘Section 65 -Powers of Court in case of abuse of separate juristic personality of corporation </w:t>
      </w:r>
    </w:p>
    <w:p w:rsidR="00043824" w:rsidRDefault="00043824" w:rsidP="00043824">
      <w:pPr>
        <w:spacing w:after="0" w:line="360" w:lineRule="auto"/>
        <w:jc w:val="both"/>
        <w:rPr>
          <w:rFonts w:ascii="Arial" w:hAnsi="Arial" w:cs="Arial"/>
        </w:rPr>
      </w:pPr>
      <w:r w:rsidRPr="0090223E">
        <w:rPr>
          <w:rFonts w:ascii="Arial" w:hAnsi="Arial" w:cs="Arial"/>
        </w:rPr>
        <w:t>65. Whenever a Court on application by an interested person, or in any proceedings in which a corporation is involved, finds that the incorporation of, or any use of, that corporation, constitutes a gross abuse of the juristic personality of the corporation as a separate entity, the Court may declare that the corporation is to be deemed not to be a juristic person in respect of such rights, obligations or liabilities of the corporation, or of such member or members thereof, or of such other person or persons, as are specified in the declaration, and the Court may give such further order or orders as it may deem fit in order to give effect to such declaration’.</w:t>
      </w:r>
    </w:p>
    <w:p w:rsidR="00323330" w:rsidRPr="0090223E" w:rsidRDefault="00323330" w:rsidP="00043824">
      <w:pPr>
        <w:spacing w:after="0" w:line="360" w:lineRule="auto"/>
        <w:ind w:firstLine="720"/>
        <w:jc w:val="both"/>
        <w:rPr>
          <w:rFonts w:ascii="Arial" w:hAnsi="Arial" w:cs="Arial"/>
          <w:sz w:val="24"/>
          <w:szCs w:val="24"/>
        </w:rPr>
      </w:pPr>
    </w:p>
    <w:p w:rsidR="00043824" w:rsidRDefault="001C6480" w:rsidP="00043824">
      <w:pPr>
        <w:spacing w:after="0" w:line="360" w:lineRule="auto"/>
        <w:jc w:val="both"/>
        <w:rPr>
          <w:rFonts w:ascii="Arial" w:hAnsi="Arial" w:cs="Arial"/>
          <w:sz w:val="24"/>
          <w:szCs w:val="24"/>
        </w:rPr>
      </w:pPr>
      <w:r>
        <w:rPr>
          <w:rFonts w:ascii="Arial" w:hAnsi="Arial" w:cs="Arial"/>
          <w:sz w:val="24"/>
          <w:szCs w:val="24"/>
        </w:rPr>
        <w:t>[34</w:t>
      </w:r>
      <w:r w:rsidR="00043824" w:rsidRPr="0090223E">
        <w:rPr>
          <w:rFonts w:ascii="Arial" w:hAnsi="Arial" w:cs="Arial"/>
          <w:sz w:val="24"/>
          <w:szCs w:val="24"/>
        </w:rPr>
        <w:t>]</w:t>
      </w:r>
      <w:r w:rsidR="00043824" w:rsidRPr="0090223E">
        <w:rPr>
          <w:rFonts w:ascii="Arial" w:hAnsi="Arial" w:cs="Arial"/>
          <w:sz w:val="24"/>
          <w:szCs w:val="24"/>
        </w:rPr>
        <w:tab/>
        <w:t>The requirement of fraud or other improper conduct finds resonance in the provisions of s 65 of the Act, where the Legislature, with regard to close corporations, has created a statutory remedy ‘which is equivalent to (the court’s) jurisdiction at common law to “pierce the corporate veil” in relation to a company’. Liability under this section depends on a finding of ‘gross abuse of the juristic personality of the corporation as a separate entity’. However, no attempt has been made in the section to indicate the facts or circumstances that would qualify as a gross abuse of the juristic personality of the corporation as a separate entity. The courts are required, in other words, to give content to the open-ended concept of ‘gross abuse’, based on the facts of each particular case. This exercise does not take place in a vacuum, however, and it is axio</w:t>
      </w:r>
      <w:r w:rsidR="00043824" w:rsidRPr="0090223E">
        <w:rPr>
          <w:rFonts w:ascii="Arial" w:hAnsi="Arial" w:cs="Arial"/>
          <w:sz w:val="24"/>
          <w:szCs w:val="24"/>
        </w:rPr>
        <w:softHyphen/>
        <w:t>matic that the principles and categories developed with regard to piercing the corporate veil in the context of company law will serve as useful guide</w:t>
      </w:r>
      <w:r w:rsidR="00043824" w:rsidRPr="0090223E">
        <w:rPr>
          <w:rFonts w:ascii="Arial" w:hAnsi="Arial" w:cs="Arial"/>
          <w:sz w:val="24"/>
          <w:szCs w:val="24"/>
        </w:rPr>
        <w:softHyphen/>
        <w:t>lines in this context</w:t>
      </w:r>
      <w:r w:rsidR="00043824" w:rsidRPr="0090223E">
        <w:rPr>
          <w:rStyle w:val="FootnoteReference"/>
          <w:sz w:val="24"/>
        </w:rPr>
        <w:footnoteReference w:id="10"/>
      </w:r>
      <w:r w:rsidR="00043824" w:rsidRPr="0090223E">
        <w:rPr>
          <w:rFonts w:ascii="Arial" w:hAnsi="Arial" w:cs="Arial"/>
          <w:sz w:val="24"/>
          <w:szCs w:val="24"/>
        </w:rPr>
        <w:t>.</w:t>
      </w:r>
    </w:p>
    <w:p w:rsidR="00043824" w:rsidRPr="0090223E" w:rsidRDefault="00043824" w:rsidP="00043824">
      <w:pPr>
        <w:spacing w:after="0" w:line="360" w:lineRule="auto"/>
        <w:jc w:val="both"/>
        <w:rPr>
          <w:rFonts w:ascii="Arial" w:hAnsi="Arial" w:cs="Arial"/>
          <w:sz w:val="24"/>
          <w:szCs w:val="24"/>
        </w:rPr>
      </w:pPr>
    </w:p>
    <w:p w:rsidR="00043824" w:rsidRDefault="00043824" w:rsidP="00043824">
      <w:pPr>
        <w:spacing w:after="0" w:line="360" w:lineRule="auto"/>
        <w:jc w:val="both"/>
        <w:rPr>
          <w:rFonts w:ascii="Arial" w:hAnsi="Arial" w:cs="Arial"/>
          <w:sz w:val="24"/>
          <w:szCs w:val="24"/>
        </w:rPr>
      </w:pPr>
      <w:r w:rsidRPr="0090223E">
        <w:rPr>
          <w:rFonts w:ascii="Arial" w:hAnsi="Arial" w:cs="Arial"/>
          <w:sz w:val="24"/>
          <w:szCs w:val="24"/>
        </w:rPr>
        <w:t>[3</w:t>
      </w:r>
      <w:r w:rsidR="001C6480">
        <w:rPr>
          <w:rFonts w:ascii="Arial" w:hAnsi="Arial" w:cs="Arial"/>
          <w:sz w:val="24"/>
          <w:szCs w:val="24"/>
        </w:rPr>
        <w:t>5</w:t>
      </w:r>
      <w:r w:rsidRPr="0090223E">
        <w:rPr>
          <w:rFonts w:ascii="Arial" w:hAnsi="Arial" w:cs="Arial"/>
          <w:sz w:val="24"/>
          <w:szCs w:val="24"/>
        </w:rPr>
        <w:t>]</w:t>
      </w:r>
      <w:r w:rsidRPr="0090223E">
        <w:rPr>
          <w:rFonts w:ascii="Arial" w:hAnsi="Arial" w:cs="Arial"/>
          <w:sz w:val="24"/>
          <w:szCs w:val="24"/>
        </w:rPr>
        <w:tab/>
        <w:t>The starting point is that veil piercing will be employed ‘only where special circumstances exist indicating that it [</w:t>
      </w:r>
      <w:r w:rsidR="00606146" w:rsidRPr="0090223E">
        <w:rPr>
          <w:rFonts w:ascii="Arial" w:hAnsi="Arial" w:cs="Arial"/>
          <w:sz w:val="24"/>
          <w:szCs w:val="24"/>
        </w:rPr>
        <w:t>i.e.,</w:t>
      </w:r>
      <w:r w:rsidRPr="0090223E">
        <w:rPr>
          <w:rFonts w:ascii="Arial" w:hAnsi="Arial" w:cs="Arial"/>
          <w:sz w:val="24"/>
          <w:szCs w:val="24"/>
        </w:rPr>
        <w:t xml:space="preserve"> the company or Close Corporation] is a mere façade concealing the true </w:t>
      </w:r>
      <w:r w:rsidR="00606146" w:rsidRPr="0090223E">
        <w:rPr>
          <w:rFonts w:ascii="Arial" w:hAnsi="Arial" w:cs="Arial"/>
          <w:sz w:val="24"/>
          <w:szCs w:val="24"/>
        </w:rPr>
        <w:t>facts</w:t>
      </w:r>
      <w:r w:rsidRPr="0090223E">
        <w:rPr>
          <w:rFonts w:ascii="Arial" w:hAnsi="Arial" w:cs="Arial"/>
          <w:sz w:val="24"/>
          <w:szCs w:val="24"/>
        </w:rPr>
        <w:t>. Fraud will obviously be such a special circum</w:t>
      </w:r>
      <w:r w:rsidRPr="0090223E">
        <w:rPr>
          <w:rFonts w:ascii="Arial" w:hAnsi="Arial" w:cs="Arial"/>
          <w:sz w:val="24"/>
          <w:szCs w:val="24"/>
        </w:rPr>
        <w:softHyphen/>
        <w:t xml:space="preserve">stance, but it is not essential. In certain circumstances, the corporate veil will also be pierced ‘where the controlling shareholders do not treat the company as a separate entity, but instead treat it as their “alter ego” or “instrumentality” to promote their private, extra-corporate interests: </w:t>
      </w:r>
    </w:p>
    <w:p w:rsidR="00215CC9" w:rsidRPr="0090223E" w:rsidRDefault="00215CC9" w:rsidP="00043824">
      <w:pPr>
        <w:spacing w:after="0" w:line="360" w:lineRule="auto"/>
        <w:jc w:val="both"/>
        <w:rPr>
          <w:rFonts w:ascii="Arial" w:hAnsi="Arial" w:cs="Arial"/>
          <w:sz w:val="24"/>
          <w:szCs w:val="24"/>
        </w:rPr>
      </w:pPr>
    </w:p>
    <w:p w:rsidR="00043824" w:rsidRDefault="00043824" w:rsidP="00043824">
      <w:pPr>
        <w:spacing w:after="0" w:line="360" w:lineRule="auto"/>
        <w:ind w:firstLine="720"/>
        <w:jc w:val="both"/>
        <w:rPr>
          <w:rFonts w:ascii="Arial" w:hAnsi="Arial" w:cs="Arial"/>
          <w:i/>
          <w:iCs/>
        </w:rPr>
      </w:pPr>
      <w:r w:rsidRPr="0090223E">
        <w:rPr>
          <w:rFonts w:ascii="Arial" w:hAnsi="Arial" w:cs="Arial"/>
        </w:rPr>
        <w:t>‘</w:t>
      </w:r>
      <w:r w:rsidRPr="0090223E">
        <w:rPr>
          <w:rFonts w:ascii="Arial" w:hAnsi="Arial" w:cs="Arial"/>
          <w:i/>
          <w:iCs/>
        </w:rPr>
        <w:t>Although the form is that of a separate entity carrying on business to promote its stated objects, in truth the company is a mere instrumentality or business conduit for promoting, not its own business or affairs, but those of its controlling shareholders. For all practical purposes the two concerns are in truth one. In these cases there is usually no intention to defraud although there is always abuse of the company’s separate existence (an attempt to obtain the advantages of the separate personality of the company without in fact treating it as a separate entity).’</w:t>
      </w:r>
      <w:r w:rsidRPr="0090223E">
        <w:rPr>
          <w:rStyle w:val="FootnoteReference"/>
          <w:i/>
          <w:iCs/>
        </w:rPr>
        <w:footnoteReference w:id="11"/>
      </w:r>
    </w:p>
    <w:p w:rsidR="00323330" w:rsidRPr="003E2D2D" w:rsidRDefault="00D15A37" w:rsidP="00323330">
      <w:pPr>
        <w:spacing w:after="0" w:line="360" w:lineRule="auto"/>
        <w:jc w:val="both"/>
        <w:rPr>
          <w:rFonts w:ascii="Arial" w:eastAsia="Calibri" w:hAnsi="Arial" w:cs="Times New Roman"/>
          <w:sz w:val="24"/>
          <w:szCs w:val="24"/>
          <w:lang w:val="en-ZA"/>
        </w:rPr>
      </w:pPr>
      <w:r w:rsidRPr="00D15A37">
        <w:rPr>
          <w:rFonts w:ascii="Arial" w:eastAsia="Calibri" w:hAnsi="Arial" w:cs="Times New Roman"/>
          <w:sz w:val="24"/>
          <w:szCs w:val="24"/>
          <w:lang w:val="en-ZA"/>
        </w:rPr>
        <w:tab/>
      </w:r>
    </w:p>
    <w:p w:rsidR="00323330" w:rsidRDefault="00323330" w:rsidP="00323330">
      <w:pPr>
        <w:spacing w:after="0" w:line="360" w:lineRule="auto"/>
        <w:jc w:val="both"/>
        <w:rPr>
          <w:rFonts w:ascii="Arial" w:hAnsi="Arial" w:cs="Arial"/>
          <w:sz w:val="24"/>
          <w:szCs w:val="24"/>
        </w:rPr>
      </w:pPr>
      <w:r w:rsidRPr="0090223E">
        <w:rPr>
          <w:rFonts w:ascii="Arial" w:hAnsi="Arial" w:cs="Arial"/>
          <w:sz w:val="24"/>
          <w:szCs w:val="24"/>
        </w:rPr>
        <w:t>[3</w:t>
      </w:r>
      <w:r w:rsidR="001C6480">
        <w:rPr>
          <w:rFonts w:ascii="Arial" w:hAnsi="Arial" w:cs="Arial"/>
          <w:sz w:val="24"/>
          <w:szCs w:val="24"/>
        </w:rPr>
        <w:t>6</w:t>
      </w:r>
      <w:r w:rsidRPr="0090223E">
        <w:rPr>
          <w:rFonts w:ascii="Arial" w:hAnsi="Arial" w:cs="Arial"/>
          <w:sz w:val="24"/>
          <w:szCs w:val="24"/>
        </w:rPr>
        <w:t>]</w:t>
      </w:r>
      <w:r w:rsidRPr="0090223E">
        <w:rPr>
          <w:rFonts w:ascii="Arial" w:hAnsi="Arial" w:cs="Arial"/>
          <w:sz w:val="24"/>
          <w:szCs w:val="24"/>
        </w:rPr>
        <w:tab/>
      </w:r>
      <w:r w:rsidRPr="0090223E">
        <w:rPr>
          <w:rFonts w:ascii="Arial" w:hAnsi="Arial" w:cs="Arial"/>
          <w:sz w:val="24"/>
          <w:szCs w:val="24"/>
          <w:lang w:val="en-GB"/>
        </w:rPr>
        <w:t>Angula DJP cleared up the issue with section 64</w:t>
      </w:r>
      <w:r w:rsidRPr="0090223E">
        <w:rPr>
          <w:rStyle w:val="FootnoteReference"/>
          <w:sz w:val="24"/>
        </w:rPr>
        <w:footnoteReference w:id="12"/>
      </w:r>
      <w:r w:rsidRPr="0090223E">
        <w:rPr>
          <w:rFonts w:ascii="Arial" w:hAnsi="Arial" w:cs="Arial"/>
          <w:sz w:val="24"/>
          <w:szCs w:val="24"/>
          <w:lang w:val="en-GB"/>
        </w:rPr>
        <w:t xml:space="preserve"> and this court will not duel on it. </w:t>
      </w:r>
      <w:r w:rsidRPr="0090223E">
        <w:rPr>
          <w:rFonts w:ascii="Arial" w:hAnsi="Arial" w:cs="Arial"/>
          <w:sz w:val="24"/>
          <w:szCs w:val="24"/>
        </w:rPr>
        <w:t xml:space="preserve">Veil piercing is an ‘exceptional procedure, a court has no general discretion simply to </w:t>
      </w:r>
      <w:r w:rsidRPr="0090223E">
        <w:rPr>
          <w:rFonts w:ascii="Arial" w:hAnsi="Arial" w:cs="Arial"/>
          <w:sz w:val="24"/>
          <w:szCs w:val="24"/>
        </w:rPr>
        <w:lastRenderedPageBreak/>
        <w:t>disregard the existence of a separate corporate identity whenever it considers it just or convenient to do so. However, the circum</w:t>
      </w:r>
      <w:r w:rsidRPr="0090223E">
        <w:rPr>
          <w:rFonts w:ascii="Arial" w:hAnsi="Arial" w:cs="Arial"/>
          <w:sz w:val="24"/>
          <w:szCs w:val="24"/>
        </w:rPr>
        <w:softHyphen/>
        <w:t>stan</w:t>
      </w:r>
      <w:r w:rsidRPr="0090223E">
        <w:rPr>
          <w:rFonts w:ascii="Arial" w:hAnsi="Arial" w:cs="Arial"/>
          <w:sz w:val="24"/>
          <w:szCs w:val="24"/>
        </w:rPr>
        <w:softHyphen/>
        <w:t>ces in which a court will disregard the distinction between a corporate entity and those who control it are ‘far from settled’:</w:t>
      </w:r>
    </w:p>
    <w:p w:rsidR="00323330" w:rsidRDefault="00323330" w:rsidP="00323330">
      <w:pPr>
        <w:spacing w:after="0" w:line="360" w:lineRule="auto"/>
        <w:ind w:firstLine="720"/>
        <w:jc w:val="both"/>
        <w:rPr>
          <w:rFonts w:ascii="Arial" w:hAnsi="Arial" w:cs="Arial"/>
        </w:rPr>
      </w:pPr>
    </w:p>
    <w:p w:rsidR="00323330" w:rsidRDefault="00323330" w:rsidP="00323330">
      <w:pPr>
        <w:spacing w:after="0" w:line="360" w:lineRule="auto"/>
        <w:ind w:firstLine="720"/>
        <w:jc w:val="both"/>
        <w:rPr>
          <w:rFonts w:ascii="Arial" w:hAnsi="Arial" w:cs="Arial"/>
          <w:i/>
          <w:iCs/>
        </w:rPr>
      </w:pPr>
      <w:r w:rsidRPr="0090223E">
        <w:rPr>
          <w:rFonts w:ascii="Arial" w:hAnsi="Arial" w:cs="Arial"/>
        </w:rPr>
        <w:t>‘</w:t>
      </w:r>
      <w:r w:rsidRPr="0090223E">
        <w:rPr>
          <w:rFonts w:ascii="Arial" w:hAnsi="Arial" w:cs="Arial"/>
          <w:i/>
          <w:iCs/>
        </w:rPr>
        <w:t>Much will depend on a close analysis of the facts of each case, considerations of policy and judicial judgment. Nonetheless what, I think, is clear is that as a matter of principle in a case such as the present there must at least be </w:t>
      </w:r>
      <w:r w:rsidRPr="0090223E">
        <w:rPr>
          <w:rFonts w:ascii="Arial" w:hAnsi="Arial" w:cs="Arial"/>
          <w:i/>
          <w:iCs/>
          <w:u w:val="single"/>
        </w:rPr>
        <w:t>some misuse or abuse of the distinction between the corporate entity and those who control it which results in an unfair advantage being afforded to the latter</w:t>
      </w:r>
      <w:r w:rsidRPr="0090223E">
        <w:rPr>
          <w:rFonts w:ascii="Arial" w:hAnsi="Arial" w:cs="Arial"/>
          <w:i/>
          <w:iCs/>
        </w:rPr>
        <w:t>.’</w:t>
      </w:r>
      <w:r w:rsidRPr="0090223E">
        <w:rPr>
          <w:rStyle w:val="FootnoteReference"/>
          <w:i/>
          <w:iCs/>
        </w:rPr>
        <w:footnoteReference w:id="13"/>
      </w:r>
    </w:p>
    <w:p w:rsidR="0021059B" w:rsidRDefault="0021059B" w:rsidP="00323330">
      <w:pPr>
        <w:spacing w:after="0" w:line="360" w:lineRule="auto"/>
        <w:ind w:firstLine="720"/>
        <w:jc w:val="both"/>
        <w:rPr>
          <w:rFonts w:ascii="Arial" w:hAnsi="Arial" w:cs="Arial"/>
          <w:i/>
          <w:iCs/>
        </w:rPr>
      </w:pPr>
    </w:p>
    <w:p w:rsidR="00043824" w:rsidRDefault="00323330" w:rsidP="00D15A37">
      <w:pPr>
        <w:spacing w:after="0" w:line="360" w:lineRule="auto"/>
        <w:jc w:val="both"/>
        <w:rPr>
          <w:rFonts w:ascii="Arial" w:eastAsia="Calibri" w:hAnsi="Arial" w:cs="Times New Roman"/>
          <w:i/>
          <w:iCs/>
          <w:sz w:val="24"/>
          <w:szCs w:val="24"/>
          <w:lang w:val="en-ZA"/>
        </w:rPr>
      </w:pPr>
      <w:r w:rsidRPr="00D23137">
        <w:rPr>
          <w:rFonts w:ascii="Arial" w:eastAsia="Calibri" w:hAnsi="Arial" w:cs="Times New Roman"/>
          <w:i/>
          <w:iCs/>
          <w:sz w:val="24"/>
          <w:szCs w:val="24"/>
          <w:lang w:val="en-ZA"/>
        </w:rPr>
        <w:t>Discussion</w:t>
      </w:r>
    </w:p>
    <w:p w:rsidR="00D23137" w:rsidRPr="00D23137" w:rsidRDefault="00D23137" w:rsidP="00D15A37">
      <w:pPr>
        <w:spacing w:after="0" w:line="360" w:lineRule="auto"/>
        <w:jc w:val="both"/>
        <w:rPr>
          <w:rFonts w:ascii="Arial" w:eastAsia="Calibri" w:hAnsi="Arial" w:cs="Times New Roman"/>
          <w:i/>
          <w:iCs/>
          <w:sz w:val="24"/>
          <w:szCs w:val="24"/>
          <w:lang w:val="en-ZA"/>
        </w:rPr>
      </w:pPr>
    </w:p>
    <w:p w:rsidR="00D15A37" w:rsidRPr="00D15A37" w:rsidRDefault="00D23137" w:rsidP="00D15A37">
      <w:pPr>
        <w:spacing w:after="0" w:line="360" w:lineRule="auto"/>
        <w:jc w:val="both"/>
        <w:rPr>
          <w:rFonts w:ascii="Arial" w:eastAsia="Calibri" w:hAnsi="Arial" w:cs="Times New Roman"/>
          <w:sz w:val="24"/>
          <w:szCs w:val="24"/>
          <w:lang w:val="en-ZA"/>
        </w:rPr>
      </w:pPr>
      <w:r>
        <w:rPr>
          <w:rFonts w:ascii="Arial" w:eastAsia="Calibri" w:hAnsi="Arial" w:cs="Times New Roman"/>
          <w:sz w:val="24"/>
          <w:szCs w:val="24"/>
          <w:lang w:val="en-ZA"/>
        </w:rPr>
        <w:t>[3</w:t>
      </w:r>
      <w:r w:rsidR="001C6480">
        <w:rPr>
          <w:rFonts w:ascii="Arial" w:eastAsia="Calibri" w:hAnsi="Arial" w:cs="Times New Roman"/>
          <w:sz w:val="24"/>
          <w:szCs w:val="24"/>
          <w:lang w:val="en-ZA"/>
        </w:rPr>
        <w:t>7</w:t>
      </w:r>
      <w:r>
        <w:rPr>
          <w:rFonts w:ascii="Arial" w:eastAsia="Calibri" w:hAnsi="Arial" w:cs="Times New Roman"/>
          <w:sz w:val="24"/>
          <w:szCs w:val="24"/>
          <w:lang w:val="en-ZA"/>
        </w:rPr>
        <w:t>]</w:t>
      </w:r>
      <w:r>
        <w:rPr>
          <w:rFonts w:ascii="Arial" w:eastAsia="Calibri" w:hAnsi="Arial" w:cs="Times New Roman"/>
          <w:sz w:val="24"/>
          <w:szCs w:val="24"/>
          <w:lang w:val="en-ZA"/>
        </w:rPr>
        <w:tab/>
      </w:r>
      <w:r w:rsidR="00D15A37" w:rsidRPr="00D15A37">
        <w:rPr>
          <w:rFonts w:ascii="Arial" w:eastAsia="Calibri" w:hAnsi="Arial" w:cs="Times New Roman"/>
          <w:sz w:val="24"/>
          <w:szCs w:val="24"/>
          <w:lang w:val="en-ZA"/>
        </w:rPr>
        <w:t xml:space="preserve">Whether the settlement agreement is indeed an agreement of compromise is a matter of contractual interpretation. In this matter the </w:t>
      </w:r>
      <w:r w:rsidR="00C843F2">
        <w:rPr>
          <w:rFonts w:ascii="Arial" w:eastAsia="Calibri" w:hAnsi="Arial" w:cs="Times New Roman"/>
          <w:sz w:val="24"/>
          <w:szCs w:val="24"/>
          <w:lang w:val="en-ZA"/>
        </w:rPr>
        <w:t>applicant</w:t>
      </w:r>
      <w:r w:rsidR="00D15A37" w:rsidRPr="00D15A37">
        <w:rPr>
          <w:rFonts w:ascii="Arial" w:eastAsia="Calibri" w:hAnsi="Arial" w:cs="Times New Roman"/>
          <w:sz w:val="24"/>
          <w:szCs w:val="24"/>
          <w:lang w:val="en-ZA"/>
        </w:rPr>
        <w:t xml:space="preserve"> claims damages from the defendant which she alleges she suffered as a result of the defendant having breached the settlement agreement. It is plain from the clauses of the agreement that the settlement agreement was entered into because the parties wanted to </w:t>
      </w:r>
      <w:r w:rsidR="00D15A37" w:rsidRPr="00D15A37">
        <w:rPr>
          <w:rFonts w:ascii="Arial" w:eastAsia="Calibri" w:hAnsi="Arial" w:cs="Arial"/>
          <w:sz w:val="24"/>
          <w:szCs w:val="24"/>
          <w:lang w:val="en-ZA"/>
        </w:rPr>
        <w:t>put an end to existing litigation and to avoid litigation that might arise because of a state of uncertainty between the parties.</w:t>
      </w:r>
      <w:r w:rsidR="00D15A37" w:rsidRPr="00D15A37">
        <w:rPr>
          <w:rFonts w:ascii="Arial" w:eastAsia="Calibri" w:hAnsi="Arial" w:cs="Times New Roman"/>
          <w:sz w:val="24"/>
          <w:szCs w:val="24"/>
          <w:lang w:val="en-ZA"/>
        </w:rPr>
        <w:t xml:space="preserve"> </w:t>
      </w:r>
    </w:p>
    <w:p w:rsidR="00D15A37" w:rsidRPr="00D15A37" w:rsidRDefault="00D15A37" w:rsidP="00D15A37">
      <w:pPr>
        <w:spacing w:after="0" w:line="360" w:lineRule="auto"/>
        <w:jc w:val="both"/>
        <w:rPr>
          <w:rFonts w:ascii="Arial" w:eastAsia="Calibri" w:hAnsi="Arial" w:cs="Times New Roman"/>
          <w:sz w:val="24"/>
          <w:szCs w:val="24"/>
          <w:lang w:val="en-ZA"/>
        </w:rPr>
      </w:pPr>
    </w:p>
    <w:p w:rsidR="00D15A37" w:rsidRPr="00D15A37" w:rsidRDefault="00D15A37" w:rsidP="00D15A37">
      <w:pPr>
        <w:spacing w:after="0" w:line="360" w:lineRule="auto"/>
        <w:jc w:val="both"/>
        <w:rPr>
          <w:rFonts w:ascii="Arial" w:eastAsia="Calibri" w:hAnsi="Arial" w:cs="Times New Roman"/>
          <w:sz w:val="24"/>
          <w:szCs w:val="24"/>
          <w:lang w:val="en-ZA"/>
        </w:rPr>
      </w:pPr>
      <w:r w:rsidRPr="00D15A37">
        <w:rPr>
          <w:rFonts w:ascii="Arial" w:eastAsia="Calibri" w:hAnsi="Arial" w:cs="Times New Roman"/>
          <w:sz w:val="24"/>
          <w:szCs w:val="24"/>
          <w:lang w:val="en-ZA"/>
        </w:rPr>
        <w:t>[3</w:t>
      </w:r>
      <w:r w:rsidR="001C6480">
        <w:rPr>
          <w:rFonts w:ascii="Arial" w:eastAsia="Calibri" w:hAnsi="Arial" w:cs="Times New Roman"/>
          <w:sz w:val="24"/>
          <w:szCs w:val="24"/>
          <w:lang w:val="en-ZA"/>
        </w:rPr>
        <w:t>8</w:t>
      </w:r>
      <w:r w:rsidRPr="00D15A37">
        <w:rPr>
          <w:rFonts w:ascii="Arial" w:eastAsia="Calibri" w:hAnsi="Arial" w:cs="Times New Roman"/>
          <w:sz w:val="24"/>
          <w:szCs w:val="24"/>
          <w:lang w:val="en-ZA"/>
        </w:rPr>
        <w:t>]</w:t>
      </w:r>
      <w:r w:rsidRPr="00D15A37">
        <w:rPr>
          <w:rFonts w:ascii="Arial" w:eastAsia="Calibri" w:hAnsi="Arial" w:cs="Times New Roman"/>
          <w:sz w:val="24"/>
          <w:szCs w:val="24"/>
          <w:lang w:val="en-ZA"/>
        </w:rPr>
        <w:tab/>
        <w:t>The core provisions of the settlement agreement are:</w:t>
      </w:r>
    </w:p>
    <w:p w:rsidR="00D15A37" w:rsidRPr="00D15A37" w:rsidRDefault="00D15A37" w:rsidP="00D15A37">
      <w:pPr>
        <w:spacing w:after="0" w:line="360" w:lineRule="auto"/>
        <w:jc w:val="both"/>
        <w:rPr>
          <w:rFonts w:ascii="Arial" w:eastAsia="Calibri" w:hAnsi="Arial" w:cs="Times New Roman"/>
          <w:sz w:val="24"/>
          <w:szCs w:val="24"/>
          <w:lang w:val="en-ZA"/>
        </w:rPr>
      </w:pPr>
    </w:p>
    <w:p w:rsidR="00D15A37" w:rsidRPr="00D15A37" w:rsidRDefault="00D15A37" w:rsidP="00C97295">
      <w:pPr>
        <w:numPr>
          <w:ilvl w:val="0"/>
          <w:numId w:val="10"/>
        </w:numPr>
        <w:spacing w:after="0" w:line="360" w:lineRule="auto"/>
        <w:ind w:left="1418" w:hanging="709"/>
        <w:contextualSpacing/>
        <w:jc w:val="both"/>
        <w:rPr>
          <w:rFonts w:ascii="Arial" w:eastAsia="Calibri" w:hAnsi="Arial" w:cs="Times New Roman"/>
          <w:sz w:val="24"/>
          <w:szCs w:val="24"/>
          <w:lang w:val="en-ZA"/>
        </w:rPr>
      </w:pPr>
      <w:r w:rsidRPr="00D15A37">
        <w:rPr>
          <w:rFonts w:ascii="Arial" w:eastAsia="Calibri" w:hAnsi="Arial" w:cs="Times New Roman"/>
          <w:sz w:val="24"/>
          <w:szCs w:val="24"/>
          <w:lang w:val="en-ZA"/>
        </w:rPr>
        <w:t xml:space="preserve">clause </w:t>
      </w:r>
      <w:r w:rsidR="008F45F5">
        <w:rPr>
          <w:rFonts w:ascii="Arial" w:eastAsia="Calibri" w:hAnsi="Arial" w:cs="Times New Roman"/>
          <w:sz w:val="24"/>
          <w:szCs w:val="24"/>
          <w:lang w:val="en-ZA"/>
        </w:rPr>
        <w:t xml:space="preserve">1 and </w:t>
      </w:r>
      <w:r w:rsidRPr="00D15A37">
        <w:rPr>
          <w:rFonts w:ascii="Arial" w:eastAsia="Calibri" w:hAnsi="Arial" w:cs="Times New Roman"/>
          <w:sz w:val="24"/>
          <w:szCs w:val="24"/>
          <w:lang w:val="en-ZA"/>
        </w:rPr>
        <w:t xml:space="preserve">2 which clearly states that the </w:t>
      </w:r>
      <w:r w:rsidR="008F45F5">
        <w:rPr>
          <w:rFonts w:ascii="Arial" w:eastAsia="Calibri" w:hAnsi="Arial" w:cs="Times New Roman"/>
          <w:sz w:val="24"/>
          <w:szCs w:val="24"/>
          <w:lang w:val="en-ZA"/>
        </w:rPr>
        <w:t>1</w:t>
      </w:r>
      <w:r w:rsidR="008F45F5" w:rsidRPr="008F45F5">
        <w:rPr>
          <w:rFonts w:ascii="Arial" w:eastAsia="Calibri" w:hAnsi="Arial" w:cs="Times New Roman"/>
          <w:sz w:val="24"/>
          <w:szCs w:val="24"/>
          <w:vertAlign w:val="superscript"/>
          <w:lang w:val="en-ZA"/>
        </w:rPr>
        <w:t>st</w:t>
      </w:r>
      <w:r w:rsidR="003E2D2D">
        <w:rPr>
          <w:rFonts w:ascii="Arial" w:eastAsia="Calibri" w:hAnsi="Arial" w:cs="Times New Roman"/>
          <w:sz w:val="24"/>
          <w:szCs w:val="24"/>
          <w:lang w:val="en-ZA"/>
        </w:rPr>
        <w:t xml:space="preserve"> defendant agrees to pay the p</w:t>
      </w:r>
      <w:r w:rsidR="008F45F5">
        <w:rPr>
          <w:rFonts w:ascii="Arial" w:eastAsia="Calibri" w:hAnsi="Arial" w:cs="Times New Roman"/>
          <w:sz w:val="24"/>
          <w:szCs w:val="24"/>
          <w:lang w:val="en-ZA"/>
        </w:rPr>
        <w:t>laintiff the amount  in four instalments, first to be an amount of N$40 293.00 and three instalments of N$100 000-00</w:t>
      </w:r>
      <w:r w:rsidRPr="00D15A37">
        <w:rPr>
          <w:rFonts w:ascii="Arial" w:eastAsia="Calibri" w:hAnsi="Arial" w:cs="Times New Roman"/>
          <w:sz w:val="24"/>
          <w:szCs w:val="24"/>
          <w:lang w:val="en-ZA"/>
        </w:rPr>
        <w:t>;</w:t>
      </w:r>
    </w:p>
    <w:p w:rsidR="00D15A37" w:rsidRPr="00D15A37" w:rsidRDefault="00D15A37" w:rsidP="00D15A37">
      <w:pPr>
        <w:spacing w:after="0" w:line="360" w:lineRule="auto"/>
        <w:ind w:left="1418" w:hanging="709"/>
        <w:contextualSpacing/>
        <w:jc w:val="both"/>
        <w:rPr>
          <w:rFonts w:ascii="Arial" w:eastAsia="Calibri" w:hAnsi="Arial" w:cs="Times New Roman"/>
          <w:sz w:val="24"/>
          <w:szCs w:val="24"/>
          <w:lang w:val="en-ZA"/>
        </w:rPr>
      </w:pPr>
    </w:p>
    <w:p w:rsidR="00D15A37" w:rsidRPr="00D15A37" w:rsidRDefault="00D15A37" w:rsidP="00C97295">
      <w:pPr>
        <w:numPr>
          <w:ilvl w:val="0"/>
          <w:numId w:val="10"/>
        </w:numPr>
        <w:spacing w:after="0" w:line="360" w:lineRule="auto"/>
        <w:ind w:left="1418" w:hanging="709"/>
        <w:contextualSpacing/>
        <w:jc w:val="both"/>
        <w:rPr>
          <w:rFonts w:ascii="Arial" w:eastAsia="Calibri" w:hAnsi="Arial" w:cs="Times New Roman"/>
          <w:sz w:val="24"/>
          <w:szCs w:val="24"/>
          <w:lang w:val="en-ZA"/>
        </w:rPr>
      </w:pPr>
      <w:r w:rsidRPr="00D15A37">
        <w:rPr>
          <w:rFonts w:ascii="Arial" w:eastAsia="Calibri" w:hAnsi="Arial" w:cs="Times New Roman"/>
          <w:sz w:val="24"/>
          <w:szCs w:val="24"/>
          <w:lang w:val="en-ZA"/>
        </w:rPr>
        <w:t xml:space="preserve">clause </w:t>
      </w:r>
      <w:r w:rsidR="008F45F5">
        <w:rPr>
          <w:rFonts w:ascii="Arial" w:eastAsia="Calibri" w:hAnsi="Arial" w:cs="Times New Roman"/>
          <w:sz w:val="24"/>
          <w:szCs w:val="24"/>
          <w:lang w:val="en-ZA"/>
        </w:rPr>
        <w:t>6</w:t>
      </w:r>
      <w:r w:rsidRPr="00D15A37">
        <w:rPr>
          <w:rFonts w:ascii="Arial" w:eastAsia="Calibri" w:hAnsi="Arial" w:cs="Times New Roman"/>
          <w:sz w:val="24"/>
          <w:szCs w:val="24"/>
          <w:lang w:val="en-ZA"/>
        </w:rPr>
        <w:t xml:space="preserve"> provides that </w:t>
      </w:r>
      <w:r w:rsidR="008F45F5">
        <w:rPr>
          <w:rFonts w:ascii="Arial" w:eastAsia="Calibri" w:hAnsi="Arial" w:cs="Times New Roman"/>
          <w:sz w:val="24"/>
          <w:szCs w:val="24"/>
          <w:lang w:val="en-ZA"/>
        </w:rPr>
        <w:t xml:space="preserve">any indulgence granted by the </w:t>
      </w:r>
      <w:r w:rsidR="003E2D2D">
        <w:rPr>
          <w:rFonts w:ascii="Arial" w:eastAsia="Calibri" w:hAnsi="Arial" w:cs="Times New Roman"/>
          <w:sz w:val="24"/>
          <w:szCs w:val="24"/>
          <w:lang w:val="en-ZA"/>
        </w:rPr>
        <w:t>p</w:t>
      </w:r>
      <w:r w:rsidR="008F45F5">
        <w:rPr>
          <w:rFonts w:ascii="Arial" w:eastAsia="Calibri" w:hAnsi="Arial" w:cs="Times New Roman"/>
          <w:sz w:val="24"/>
          <w:szCs w:val="24"/>
          <w:lang w:val="en-ZA"/>
        </w:rPr>
        <w:t>laintiff to the 1</w:t>
      </w:r>
      <w:r w:rsidR="008F45F5" w:rsidRPr="008F45F5">
        <w:rPr>
          <w:rFonts w:ascii="Arial" w:eastAsia="Calibri" w:hAnsi="Arial" w:cs="Times New Roman"/>
          <w:sz w:val="24"/>
          <w:szCs w:val="24"/>
          <w:vertAlign w:val="superscript"/>
          <w:lang w:val="en-ZA"/>
        </w:rPr>
        <w:t>st</w:t>
      </w:r>
      <w:r w:rsidR="008F45F5">
        <w:rPr>
          <w:rFonts w:ascii="Arial" w:eastAsia="Calibri" w:hAnsi="Arial" w:cs="Times New Roman"/>
          <w:sz w:val="24"/>
          <w:szCs w:val="24"/>
          <w:lang w:val="en-ZA"/>
        </w:rPr>
        <w:t xml:space="preserve"> defendant shall in no way be considered a waiver of nay of the </w:t>
      </w:r>
      <w:r w:rsidR="003E2D2D">
        <w:rPr>
          <w:rFonts w:ascii="Arial" w:eastAsia="Calibri" w:hAnsi="Arial" w:cs="Times New Roman"/>
          <w:sz w:val="24"/>
          <w:szCs w:val="24"/>
          <w:lang w:val="en-ZA"/>
        </w:rPr>
        <w:t>p</w:t>
      </w:r>
      <w:r w:rsidR="008F45F5">
        <w:rPr>
          <w:rFonts w:ascii="Arial" w:eastAsia="Calibri" w:hAnsi="Arial" w:cs="Times New Roman"/>
          <w:sz w:val="24"/>
          <w:szCs w:val="24"/>
          <w:lang w:val="en-ZA"/>
        </w:rPr>
        <w:t xml:space="preserve">laintiff’s rights. </w:t>
      </w:r>
      <w:r w:rsidR="008F45F5" w:rsidRPr="00D15A37">
        <w:rPr>
          <w:rFonts w:ascii="Arial" w:eastAsia="Calibri" w:hAnsi="Arial" w:cs="Times New Roman"/>
          <w:sz w:val="24"/>
          <w:szCs w:val="24"/>
          <w:lang w:val="en-ZA"/>
        </w:rPr>
        <w:t>If</w:t>
      </w:r>
      <w:r w:rsidRPr="00D15A37">
        <w:rPr>
          <w:rFonts w:ascii="Arial" w:eastAsia="Calibri" w:hAnsi="Arial" w:cs="Times New Roman"/>
          <w:sz w:val="24"/>
          <w:szCs w:val="24"/>
          <w:lang w:val="en-ZA"/>
        </w:rPr>
        <w:t xml:space="preserve"> the </w:t>
      </w:r>
      <w:r w:rsidR="008F45F5">
        <w:rPr>
          <w:rFonts w:ascii="Arial" w:eastAsia="Calibri" w:hAnsi="Arial" w:cs="Times New Roman"/>
          <w:sz w:val="24"/>
          <w:szCs w:val="24"/>
          <w:lang w:val="en-ZA"/>
        </w:rPr>
        <w:t>defendant default on any payment as stipulated in the agreement the entire remaining balance and interest at a rate of 20% per shall become due and payable</w:t>
      </w:r>
      <w:r w:rsidRPr="00D15A37">
        <w:rPr>
          <w:rFonts w:ascii="Arial" w:eastAsia="Calibri" w:hAnsi="Arial" w:cs="Times New Roman"/>
          <w:sz w:val="24"/>
          <w:szCs w:val="24"/>
          <w:lang w:val="en-ZA"/>
        </w:rPr>
        <w:t xml:space="preserve">; </w:t>
      </w:r>
    </w:p>
    <w:p w:rsidR="00D15A37" w:rsidRPr="00D15A37" w:rsidRDefault="00D15A37" w:rsidP="00D15A37">
      <w:pPr>
        <w:spacing w:after="0" w:line="360" w:lineRule="auto"/>
        <w:ind w:left="1418" w:hanging="709"/>
        <w:contextualSpacing/>
        <w:rPr>
          <w:rFonts w:ascii="Arial" w:eastAsia="Calibri" w:hAnsi="Arial" w:cs="Times New Roman"/>
          <w:sz w:val="24"/>
          <w:szCs w:val="24"/>
          <w:lang w:val="en-ZA"/>
        </w:rPr>
      </w:pPr>
    </w:p>
    <w:p w:rsidR="00D15A37" w:rsidRPr="00D15A37" w:rsidRDefault="00D15A37" w:rsidP="00C97295">
      <w:pPr>
        <w:numPr>
          <w:ilvl w:val="0"/>
          <w:numId w:val="10"/>
        </w:numPr>
        <w:spacing w:after="0" w:line="360" w:lineRule="auto"/>
        <w:ind w:left="1418" w:hanging="709"/>
        <w:contextualSpacing/>
        <w:jc w:val="both"/>
        <w:rPr>
          <w:rFonts w:ascii="Arial" w:eastAsia="Calibri" w:hAnsi="Arial" w:cs="Times New Roman"/>
          <w:sz w:val="24"/>
          <w:szCs w:val="24"/>
          <w:lang w:val="en-ZA"/>
        </w:rPr>
      </w:pPr>
      <w:r w:rsidRPr="00D15A37">
        <w:rPr>
          <w:rFonts w:ascii="Arial" w:eastAsia="Calibri" w:hAnsi="Arial" w:cs="Times New Roman"/>
          <w:sz w:val="24"/>
          <w:szCs w:val="24"/>
          <w:lang w:val="en-ZA"/>
        </w:rPr>
        <w:lastRenderedPageBreak/>
        <w:t xml:space="preserve">clause </w:t>
      </w:r>
      <w:r w:rsidR="00C843F2">
        <w:rPr>
          <w:rFonts w:ascii="Arial" w:eastAsia="Calibri" w:hAnsi="Arial" w:cs="Times New Roman"/>
          <w:sz w:val="24"/>
          <w:szCs w:val="24"/>
          <w:lang w:val="en-ZA"/>
        </w:rPr>
        <w:t>9</w:t>
      </w:r>
      <w:r w:rsidRPr="00D15A37">
        <w:rPr>
          <w:rFonts w:ascii="Arial" w:eastAsia="Calibri" w:hAnsi="Arial" w:cs="Times New Roman"/>
          <w:sz w:val="24"/>
          <w:szCs w:val="24"/>
          <w:lang w:val="en-ZA"/>
        </w:rPr>
        <w:t xml:space="preserve"> which provides that </w:t>
      </w:r>
      <w:r w:rsidRPr="008F45F5">
        <w:rPr>
          <w:rFonts w:ascii="Arial" w:eastAsia="Calibri" w:hAnsi="Arial" w:cs="Times New Roman"/>
          <w:sz w:val="24"/>
          <w:szCs w:val="24"/>
          <w:u w:val="single"/>
          <w:lang w:val="en-ZA"/>
        </w:rPr>
        <w:t>the</w:t>
      </w:r>
      <w:r w:rsidR="00C843F2" w:rsidRPr="008F45F5">
        <w:rPr>
          <w:rFonts w:ascii="Arial" w:eastAsia="Calibri" w:hAnsi="Arial" w:cs="Times New Roman"/>
          <w:sz w:val="24"/>
          <w:szCs w:val="24"/>
          <w:u w:val="single"/>
          <w:lang w:val="en-ZA"/>
        </w:rPr>
        <w:t xml:space="preserve"> agreement constitutes the full and final settlement of all claims which either party may have against one another arising from the oral contract between the parties</w:t>
      </w:r>
      <w:r w:rsidRPr="008F45F5">
        <w:rPr>
          <w:rFonts w:ascii="Arial" w:eastAsia="Calibri" w:hAnsi="Arial" w:cs="Times New Roman"/>
          <w:i/>
          <w:sz w:val="24"/>
          <w:szCs w:val="24"/>
          <w:lang w:val="en-ZA"/>
        </w:rPr>
        <w:t>’</w:t>
      </w:r>
      <w:r w:rsidRPr="008F45F5">
        <w:rPr>
          <w:rFonts w:ascii="Arial" w:eastAsia="Calibri" w:hAnsi="Arial" w:cs="Times New Roman"/>
          <w:sz w:val="24"/>
          <w:szCs w:val="24"/>
          <w:lang w:val="en-ZA"/>
        </w:rPr>
        <w:t>; and</w:t>
      </w:r>
    </w:p>
    <w:p w:rsidR="00D15A37" w:rsidRPr="00D15A37" w:rsidRDefault="00D15A37" w:rsidP="00D15A37">
      <w:pPr>
        <w:spacing w:after="0" w:line="360" w:lineRule="auto"/>
        <w:ind w:left="1418" w:hanging="709"/>
        <w:contextualSpacing/>
        <w:rPr>
          <w:rFonts w:ascii="Arial" w:eastAsia="Calibri" w:hAnsi="Arial" w:cs="Times New Roman"/>
          <w:sz w:val="24"/>
          <w:szCs w:val="24"/>
          <w:lang w:val="en-ZA"/>
        </w:rPr>
      </w:pPr>
    </w:p>
    <w:p w:rsidR="00D15A37" w:rsidRPr="00D15A37" w:rsidRDefault="008F45F5" w:rsidP="00C97295">
      <w:pPr>
        <w:numPr>
          <w:ilvl w:val="0"/>
          <w:numId w:val="10"/>
        </w:numPr>
        <w:spacing w:after="0" w:line="360" w:lineRule="auto"/>
        <w:ind w:left="1418" w:hanging="709"/>
        <w:contextualSpacing/>
        <w:jc w:val="both"/>
        <w:rPr>
          <w:rFonts w:ascii="Arial" w:eastAsia="Calibri" w:hAnsi="Arial" w:cs="Times New Roman"/>
          <w:sz w:val="24"/>
          <w:szCs w:val="24"/>
          <w:u w:val="single"/>
          <w:lang w:val="en-ZA"/>
        </w:rPr>
      </w:pPr>
      <w:r>
        <w:rPr>
          <w:rFonts w:ascii="Arial" w:eastAsia="Calibri" w:hAnsi="Arial" w:cs="Times New Roman"/>
          <w:sz w:val="24"/>
          <w:szCs w:val="24"/>
          <w:lang w:val="en-ZA"/>
        </w:rPr>
        <w:t>c</w:t>
      </w:r>
      <w:r w:rsidR="00C843F2" w:rsidRPr="00D15A37">
        <w:rPr>
          <w:rFonts w:ascii="Arial" w:eastAsia="Calibri" w:hAnsi="Arial" w:cs="Times New Roman"/>
          <w:sz w:val="24"/>
          <w:szCs w:val="24"/>
          <w:lang w:val="en-ZA"/>
        </w:rPr>
        <w:t>lause</w:t>
      </w:r>
      <w:r w:rsidR="00D15A37" w:rsidRPr="00D15A37">
        <w:rPr>
          <w:rFonts w:ascii="Arial" w:eastAsia="Calibri" w:hAnsi="Arial" w:cs="Times New Roman"/>
          <w:sz w:val="24"/>
          <w:szCs w:val="24"/>
          <w:lang w:val="en-ZA"/>
        </w:rPr>
        <w:t xml:space="preserve"> </w:t>
      </w:r>
      <w:r w:rsidR="00C843F2">
        <w:rPr>
          <w:rFonts w:ascii="Arial" w:eastAsia="Calibri" w:hAnsi="Arial" w:cs="Times New Roman"/>
          <w:sz w:val="24"/>
          <w:szCs w:val="24"/>
          <w:lang w:val="en-ZA"/>
        </w:rPr>
        <w:t>10</w:t>
      </w:r>
      <w:r w:rsidR="00D15A37" w:rsidRPr="00D15A37">
        <w:rPr>
          <w:rFonts w:ascii="Arial" w:eastAsia="Calibri" w:hAnsi="Arial" w:cs="Times New Roman"/>
          <w:sz w:val="24"/>
          <w:szCs w:val="24"/>
          <w:lang w:val="en-ZA"/>
        </w:rPr>
        <w:t xml:space="preserve"> which provides that </w:t>
      </w:r>
      <w:r w:rsidR="00C843F2" w:rsidRPr="008F45F5">
        <w:rPr>
          <w:rFonts w:ascii="Arial" w:eastAsia="Calibri" w:hAnsi="Arial" w:cs="Times New Roman"/>
          <w:sz w:val="24"/>
          <w:szCs w:val="24"/>
          <w:u w:val="single"/>
          <w:lang w:val="en-ZA"/>
        </w:rPr>
        <w:t xml:space="preserve">this agreement shall be made an order of Court and the matter be regarded as </w:t>
      </w:r>
      <w:r w:rsidR="008A6E54" w:rsidRPr="008F45F5">
        <w:rPr>
          <w:rFonts w:ascii="Arial" w:eastAsia="Calibri" w:hAnsi="Arial" w:cs="Times New Roman"/>
          <w:sz w:val="24"/>
          <w:szCs w:val="24"/>
          <w:u w:val="single"/>
          <w:lang w:val="en-ZA"/>
        </w:rPr>
        <w:t>finalised</w:t>
      </w:r>
      <w:r w:rsidR="008A6E54" w:rsidRPr="008F45F5">
        <w:rPr>
          <w:rFonts w:ascii="Arial" w:eastAsia="Calibri" w:hAnsi="Arial" w:cs="Times New Roman"/>
          <w:sz w:val="24"/>
          <w:szCs w:val="24"/>
          <w:lang w:val="en-ZA"/>
        </w:rPr>
        <w:t xml:space="preserve">. </w:t>
      </w:r>
      <w:r w:rsidR="008A6E54">
        <w:rPr>
          <w:rFonts w:ascii="Arial" w:eastAsia="Calibri" w:hAnsi="Arial" w:cs="Times New Roman"/>
          <w:sz w:val="24"/>
          <w:szCs w:val="24"/>
          <w:lang w:val="en-ZA"/>
        </w:rPr>
        <w:t xml:space="preserve">‘Underlined for emphasis </w:t>
      </w:r>
    </w:p>
    <w:p w:rsidR="00D15A37" w:rsidRPr="00D15A37" w:rsidRDefault="00D15A37" w:rsidP="00D15A37">
      <w:pPr>
        <w:spacing w:after="0" w:line="360" w:lineRule="auto"/>
        <w:jc w:val="both"/>
        <w:rPr>
          <w:rFonts w:ascii="Arial" w:eastAsia="Calibri" w:hAnsi="Arial" w:cs="Times New Roman"/>
          <w:sz w:val="24"/>
          <w:szCs w:val="24"/>
          <w:lang w:val="en-ZA"/>
        </w:rPr>
      </w:pPr>
      <w:r w:rsidRPr="00D15A37">
        <w:rPr>
          <w:rFonts w:ascii="Arial" w:eastAsia="Calibri" w:hAnsi="Arial" w:cs="Times New Roman"/>
          <w:sz w:val="24"/>
          <w:szCs w:val="24"/>
          <w:lang w:val="en-ZA"/>
        </w:rPr>
        <w:t xml:space="preserve"> </w:t>
      </w:r>
    </w:p>
    <w:p w:rsidR="00D15A37" w:rsidRPr="00D15A37" w:rsidRDefault="00D15A37" w:rsidP="00D15A37">
      <w:pPr>
        <w:spacing w:after="0" w:line="360" w:lineRule="auto"/>
        <w:jc w:val="both"/>
        <w:rPr>
          <w:rFonts w:ascii="Arial" w:eastAsia="Calibri" w:hAnsi="Arial" w:cs="Times New Roman"/>
          <w:sz w:val="24"/>
          <w:szCs w:val="24"/>
          <w:lang w:val="en-ZA"/>
        </w:rPr>
      </w:pPr>
      <w:r w:rsidRPr="00D15A37">
        <w:rPr>
          <w:rFonts w:ascii="Arial" w:eastAsia="Calibri" w:hAnsi="Arial" w:cs="Times New Roman"/>
          <w:sz w:val="24"/>
          <w:szCs w:val="24"/>
          <w:lang w:val="en-ZA"/>
        </w:rPr>
        <w:t>[3</w:t>
      </w:r>
      <w:r w:rsidR="001C6480">
        <w:rPr>
          <w:rFonts w:ascii="Arial" w:eastAsia="Calibri" w:hAnsi="Arial" w:cs="Times New Roman"/>
          <w:sz w:val="24"/>
          <w:szCs w:val="24"/>
          <w:lang w:val="en-ZA"/>
        </w:rPr>
        <w:t>9</w:t>
      </w:r>
      <w:r w:rsidRPr="00D15A37">
        <w:rPr>
          <w:rFonts w:ascii="Arial" w:eastAsia="Calibri" w:hAnsi="Arial" w:cs="Times New Roman"/>
          <w:sz w:val="24"/>
          <w:szCs w:val="24"/>
          <w:lang w:val="en-ZA"/>
        </w:rPr>
        <w:t>]</w:t>
      </w:r>
      <w:r w:rsidRPr="00D15A37">
        <w:rPr>
          <w:rFonts w:ascii="Arial" w:eastAsia="Calibri" w:hAnsi="Arial" w:cs="Times New Roman"/>
          <w:sz w:val="24"/>
          <w:szCs w:val="24"/>
          <w:lang w:val="en-ZA"/>
        </w:rPr>
        <w:tab/>
        <w:t xml:space="preserve">It is clear from the clause </w:t>
      </w:r>
      <w:r w:rsidR="008F45F5">
        <w:rPr>
          <w:rFonts w:ascii="Arial" w:eastAsia="Calibri" w:hAnsi="Arial" w:cs="Times New Roman"/>
          <w:sz w:val="24"/>
          <w:szCs w:val="24"/>
          <w:lang w:val="en-ZA"/>
        </w:rPr>
        <w:t>9</w:t>
      </w:r>
      <w:r w:rsidRPr="00D15A37">
        <w:rPr>
          <w:rFonts w:ascii="Arial" w:eastAsia="Calibri" w:hAnsi="Arial" w:cs="Times New Roman"/>
          <w:sz w:val="24"/>
          <w:szCs w:val="24"/>
          <w:lang w:val="en-ZA"/>
        </w:rPr>
        <w:t xml:space="preserve"> of </w:t>
      </w:r>
      <w:r w:rsidR="008A6E54">
        <w:rPr>
          <w:rFonts w:ascii="Arial" w:eastAsia="Calibri" w:hAnsi="Arial" w:cs="Times New Roman"/>
          <w:sz w:val="24"/>
          <w:szCs w:val="24"/>
          <w:lang w:val="en-ZA"/>
        </w:rPr>
        <w:t>the settlement agreement</w:t>
      </w:r>
      <w:r w:rsidRPr="00D15A37">
        <w:rPr>
          <w:rFonts w:ascii="Arial" w:eastAsia="Calibri" w:hAnsi="Arial" w:cs="Times New Roman"/>
          <w:sz w:val="24"/>
          <w:szCs w:val="24"/>
          <w:lang w:val="en-ZA"/>
        </w:rPr>
        <w:t xml:space="preserve"> that the parties foresaw the possibility of litigation between them arising out of the </w:t>
      </w:r>
      <w:r w:rsidR="008F45F5">
        <w:rPr>
          <w:rFonts w:ascii="Arial" w:eastAsia="Calibri" w:hAnsi="Arial" w:cs="Times New Roman"/>
          <w:sz w:val="24"/>
          <w:szCs w:val="24"/>
          <w:lang w:val="en-ZA"/>
        </w:rPr>
        <w:t>oral contract</w:t>
      </w:r>
      <w:r w:rsidRPr="00D15A37">
        <w:rPr>
          <w:rFonts w:ascii="Arial" w:eastAsia="Calibri" w:hAnsi="Arial" w:cs="Times New Roman"/>
          <w:sz w:val="24"/>
          <w:szCs w:val="24"/>
          <w:lang w:val="en-ZA"/>
        </w:rPr>
        <w:t xml:space="preserve"> and that they expressly abandoned </w:t>
      </w:r>
      <w:r w:rsidR="008F45F5">
        <w:rPr>
          <w:rFonts w:ascii="Arial" w:eastAsia="Calibri" w:hAnsi="Arial" w:cs="Times New Roman"/>
          <w:sz w:val="24"/>
          <w:szCs w:val="24"/>
          <w:lang w:val="en-ZA"/>
        </w:rPr>
        <w:t>all</w:t>
      </w:r>
      <w:r w:rsidRPr="00D15A37">
        <w:rPr>
          <w:rFonts w:ascii="Arial" w:eastAsia="Calibri" w:hAnsi="Arial" w:cs="Times New Roman"/>
          <w:sz w:val="24"/>
          <w:szCs w:val="24"/>
          <w:lang w:val="en-ZA"/>
        </w:rPr>
        <w:t xml:space="preserve"> claims they may have against each other.</w:t>
      </w:r>
      <w:r w:rsidRPr="00D15A37">
        <w:rPr>
          <w:rFonts w:ascii="Calibri" w:eastAsia="Calibri" w:hAnsi="Calibri" w:cs="Times New Roman"/>
          <w:lang w:val="en-ZA"/>
        </w:rPr>
        <w:t xml:space="preserve"> </w:t>
      </w:r>
      <w:r w:rsidRPr="00D15A37">
        <w:rPr>
          <w:rFonts w:ascii="Arial" w:eastAsia="Calibri" w:hAnsi="Arial" w:cs="Times New Roman"/>
          <w:sz w:val="24"/>
          <w:szCs w:val="24"/>
          <w:lang w:val="en-ZA"/>
        </w:rPr>
        <w:t xml:space="preserve">It is furthermore clear from the agreement as a whole that the purpose of the settlement agreement was to put an end to the possibility of litigation between the parties by redefining their respective rights and obligations and as such, properly construed, the settlement agreement is a compromise. </w:t>
      </w:r>
    </w:p>
    <w:p w:rsidR="00D15A37" w:rsidRPr="00D15A37" w:rsidRDefault="00D15A37" w:rsidP="00D15A37">
      <w:pPr>
        <w:spacing w:after="0" w:line="360" w:lineRule="auto"/>
        <w:jc w:val="both"/>
        <w:rPr>
          <w:rFonts w:ascii="Arial" w:eastAsia="Calibri" w:hAnsi="Arial" w:cs="Times New Roman"/>
          <w:sz w:val="24"/>
          <w:szCs w:val="24"/>
          <w:lang w:val="en-ZA"/>
        </w:rPr>
      </w:pPr>
    </w:p>
    <w:p w:rsidR="00D15A37" w:rsidRPr="00D15A37" w:rsidRDefault="001C6480" w:rsidP="00D15A37">
      <w:pPr>
        <w:spacing w:after="0" w:line="360" w:lineRule="auto"/>
        <w:jc w:val="both"/>
        <w:rPr>
          <w:rFonts w:ascii="Arial" w:eastAsia="Calibri" w:hAnsi="Arial" w:cs="Times New Roman"/>
          <w:sz w:val="24"/>
          <w:szCs w:val="24"/>
          <w:lang w:val="en-ZA"/>
        </w:rPr>
      </w:pPr>
      <w:r>
        <w:rPr>
          <w:rFonts w:ascii="Arial" w:eastAsia="Calibri" w:hAnsi="Arial" w:cs="Times New Roman"/>
          <w:sz w:val="24"/>
          <w:szCs w:val="24"/>
          <w:lang w:val="en-ZA"/>
        </w:rPr>
        <w:t>[40</w:t>
      </w:r>
      <w:r w:rsidR="00D15A37" w:rsidRPr="00D15A37">
        <w:rPr>
          <w:rFonts w:ascii="Arial" w:eastAsia="Calibri" w:hAnsi="Arial" w:cs="Times New Roman"/>
          <w:sz w:val="24"/>
          <w:szCs w:val="24"/>
          <w:lang w:val="en-ZA"/>
        </w:rPr>
        <w:t>]</w:t>
      </w:r>
      <w:r w:rsidR="00D15A37" w:rsidRPr="00D15A37">
        <w:rPr>
          <w:rFonts w:ascii="Arial" w:eastAsia="Calibri" w:hAnsi="Arial" w:cs="Times New Roman"/>
          <w:sz w:val="24"/>
          <w:szCs w:val="24"/>
          <w:lang w:val="en-ZA"/>
        </w:rPr>
        <w:tab/>
        <w:t xml:space="preserve">As I indicated earlier </w:t>
      </w:r>
      <w:r w:rsidR="008A6E54">
        <w:rPr>
          <w:rFonts w:ascii="Arial" w:eastAsia="Calibri" w:hAnsi="Arial" w:cs="Times New Roman"/>
          <w:sz w:val="24"/>
          <w:szCs w:val="24"/>
          <w:lang w:val="en-ZA"/>
        </w:rPr>
        <w:t>Mrs Kahengombe</w:t>
      </w:r>
      <w:r w:rsidR="00D15A37" w:rsidRPr="00D15A37">
        <w:rPr>
          <w:rFonts w:ascii="Arial" w:eastAsia="Calibri" w:hAnsi="Arial" w:cs="Times New Roman"/>
          <w:sz w:val="24"/>
          <w:szCs w:val="24"/>
          <w:lang w:val="en-ZA"/>
        </w:rPr>
        <w:t xml:space="preserve"> who appeared for </w:t>
      </w:r>
      <w:r w:rsidR="008A6E54">
        <w:rPr>
          <w:rFonts w:ascii="Arial" w:eastAsia="Calibri" w:hAnsi="Arial" w:cs="Times New Roman"/>
          <w:sz w:val="24"/>
          <w:szCs w:val="24"/>
          <w:lang w:val="en-ZA"/>
        </w:rPr>
        <w:t>the applicant</w:t>
      </w:r>
      <w:r w:rsidR="00D15A37" w:rsidRPr="00D15A37">
        <w:rPr>
          <w:rFonts w:ascii="Arial" w:eastAsia="Calibri" w:hAnsi="Arial" w:cs="Times New Roman"/>
          <w:sz w:val="24"/>
          <w:szCs w:val="24"/>
          <w:lang w:val="en-ZA"/>
        </w:rPr>
        <w:t xml:space="preserve"> argued that the </w:t>
      </w:r>
      <w:r w:rsidR="008A6E54">
        <w:rPr>
          <w:rFonts w:ascii="Arial" w:eastAsia="Calibri" w:hAnsi="Arial" w:cs="Times New Roman"/>
          <w:sz w:val="24"/>
          <w:szCs w:val="24"/>
          <w:lang w:val="en-ZA"/>
        </w:rPr>
        <w:t>respondents</w:t>
      </w:r>
      <w:r w:rsidR="00D15A37" w:rsidRPr="00D15A37">
        <w:rPr>
          <w:rFonts w:ascii="Arial" w:eastAsia="Calibri" w:hAnsi="Arial" w:cs="Times New Roman"/>
          <w:sz w:val="24"/>
          <w:szCs w:val="24"/>
          <w:lang w:val="en-ZA"/>
        </w:rPr>
        <w:t xml:space="preserve"> allegedly breached the settlement agreement and the breach is the </w:t>
      </w:r>
      <w:r w:rsidR="008F45F5">
        <w:rPr>
          <w:rFonts w:ascii="Arial" w:eastAsia="Calibri" w:hAnsi="Arial" w:cs="Times New Roman"/>
          <w:sz w:val="24"/>
          <w:szCs w:val="24"/>
          <w:lang w:val="en-ZA"/>
        </w:rPr>
        <w:t xml:space="preserve">non-payment of the amounts stated in the settlement agreement </w:t>
      </w:r>
      <w:r w:rsidR="00D15A37" w:rsidRPr="00D15A37">
        <w:rPr>
          <w:rFonts w:ascii="Arial" w:eastAsia="Calibri" w:hAnsi="Arial" w:cs="Times New Roman"/>
          <w:sz w:val="24"/>
          <w:szCs w:val="24"/>
          <w:lang w:val="en-ZA"/>
        </w:rPr>
        <w:t xml:space="preserve">made by the </w:t>
      </w:r>
      <w:r w:rsidR="008F45F5">
        <w:rPr>
          <w:rFonts w:ascii="Arial" w:eastAsia="Calibri" w:hAnsi="Arial" w:cs="Times New Roman"/>
          <w:sz w:val="24"/>
          <w:szCs w:val="24"/>
          <w:lang w:val="en-ZA"/>
        </w:rPr>
        <w:t xml:space="preserve">second </w:t>
      </w:r>
      <w:r w:rsidR="008A6E54">
        <w:rPr>
          <w:rFonts w:ascii="Arial" w:eastAsia="Calibri" w:hAnsi="Arial" w:cs="Times New Roman"/>
          <w:sz w:val="24"/>
          <w:szCs w:val="24"/>
          <w:lang w:val="en-ZA"/>
        </w:rPr>
        <w:t>respondent on behalf of the first respondent,</w:t>
      </w:r>
      <w:r w:rsidR="008A6E54" w:rsidRPr="00D15A37">
        <w:rPr>
          <w:rFonts w:ascii="Arial" w:eastAsia="Calibri" w:hAnsi="Arial" w:cs="Times New Roman"/>
          <w:sz w:val="24"/>
          <w:szCs w:val="24"/>
          <w:lang w:val="en-ZA"/>
        </w:rPr>
        <w:t xml:space="preserve"> to</w:t>
      </w:r>
      <w:r w:rsidR="00D15A37" w:rsidRPr="00D15A37">
        <w:rPr>
          <w:rFonts w:ascii="Arial" w:eastAsia="Calibri" w:hAnsi="Arial" w:cs="Times New Roman"/>
          <w:sz w:val="24"/>
          <w:szCs w:val="24"/>
          <w:lang w:val="en-ZA"/>
        </w:rPr>
        <w:t xml:space="preserve"> the </w:t>
      </w:r>
      <w:r w:rsidR="008F45F5">
        <w:rPr>
          <w:rFonts w:ascii="Arial" w:eastAsia="Calibri" w:hAnsi="Arial" w:cs="Times New Roman"/>
          <w:sz w:val="24"/>
          <w:szCs w:val="24"/>
          <w:lang w:val="en-ZA"/>
        </w:rPr>
        <w:t xml:space="preserve">applicant </w:t>
      </w:r>
      <w:r w:rsidR="008F45F5" w:rsidRPr="00D15A37">
        <w:rPr>
          <w:rFonts w:ascii="Arial" w:eastAsia="Calibri" w:hAnsi="Arial" w:cs="Times New Roman"/>
          <w:sz w:val="24"/>
          <w:szCs w:val="24"/>
          <w:lang w:val="en-ZA"/>
        </w:rPr>
        <w:t>leading</w:t>
      </w:r>
      <w:r w:rsidR="00D15A37" w:rsidRPr="00D15A37">
        <w:rPr>
          <w:rFonts w:ascii="Arial" w:eastAsia="Calibri" w:hAnsi="Arial" w:cs="Times New Roman"/>
          <w:sz w:val="24"/>
          <w:szCs w:val="24"/>
          <w:lang w:val="en-ZA"/>
        </w:rPr>
        <w:t xml:space="preserve"> to the conclusion of the settlement agreement. I therefore furthermore have no doubt in my mind that the cause of action on which the </w:t>
      </w:r>
      <w:r w:rsidR="008F45F5">
        <w:rPr>
          <w:rFonts w:ascii="Arial" w:eastAsia="Calibri" w:hAnsi="Arial" w:cs="Times New Roman"/>
          <w:sz w:val="24"/>
          <w:szCs w:val="24"/>
          <w:lang w:val="en-ZA"/>
        </w:rPr>
        <w:t>applicant</w:t>
      </w:r>
      <w:r w:rsidR="00D15A37" w:rsidRPr="00D15A37">
        <w:rPr>
          <w:rFonts w:ascii="Arial" w:eastAsia="Calibri" w:hAnsi="Arial" w:cs="Times New Roman"/>
          <w:sz w:val="24"/>
          <w:szCs w:val="24"/>
          <w:lang w:val="en-ZA"/>
        </w:rPr>
        <w:t xml:space="preserve"> relies is related to the dispute that previously exi</w:t>
      </w:r>
      <w:r w:rsidR="008A6E54">
        <w:rPr>
          <w:rFonts w:ascii="Arial" w:eastAsia="Calibri" w:hAnsi="Arial" w:cs="Times New Roman"/>
          <w:sz w:val="24"/>
          <w:szCs w:val="24"/>
          <w:lang w:val="en-ZA"/>
        </w:rPr>
        <w:t>s</w:t>
      </w:r>
      <w:r w:rsidR="00D15A37" w:rsidRPr="00D15A37">
        <w:rPr>
          <w:rFonts w:ascii="Arial" w:eastAsia="Calibri" w:hAnsi="Arial" w:cs="Times New Roman"/>
          <w:sz w:val="24"/>
          <w:szCs w:val="24"/>
          <w:lang w:val="en-ZA"/>
        </w:rPr>
        <w:t xml:space="preserve">ted between the parties and which dispute the parties compromised. </w:t>
      </w:r>
    </w:p>
    <w:p w:rsidR="00D15A37" w:rsidRPr="00D15A37" w:rsidRDefault="00D15A37" w:rsidP="00D15A37">
      <w:pPr>
        <w:spacing w:after="0" w:line="360" w:lineRule="auto"/>
        <w:jc w:val="both"/>
        <w:rPr>
          <w:rFonts w:ascii="Arial" w:eastAsia="Calibri" w:hAnsi="Arial" w:cs="Times New Roman"/>
          <w:sz w:val="24"/>
          <w:szCs w:val="24"/>
          <w:lang w:val="en-ZA"/>
        </w:rPr>
      </w:pPr>
    </w:p>
    <w:p w:rsidR="00D15A37" w:rsidRPr="00D15A37" w:rsidRDefault="00D15A37" w:rsidP="00D15A37">
      <w:pPr>
        <w:spacing w:after="0" w:line="360" w:lineRule="auto"/>
        <w:jc w:val="both"/>
        <w:rPr>
          <w:rFonts w:ascii="Arial" w:eastAsia="Calibri" w:hAnsi="Arial" w:cs="Arial"/>
          <w:sz w:val="24"/>
          <w:szCs w:val="24"/>
          <w:lang w:val="en-ZA"/>
        </w:rPr>
      </w:pPr>
      <w:r w:rsidRPr="00D15A37">
        <w:rPr>
          <w:rFonts w:ascii="Arial" w:eastAsia="Calibri" w:hAnsi="Arial" w:cs="Arial"/>
          <w:sz w:val="24"/>
          <w:szCs w:val="24"/>
          <w:lang w:val="en-ZA"/>
        </w:rPr>
        <w:t>[</w:t>
      </w:r>
      <w:r w:rsidR="001C6480">
        <w:rPr>
          <w:rFonts w:ascii="Arial" w:eastAsia="Calibri" w:hAnsi="Arial" w:cs="Arial"/>
          <w:sz w:val="24"/>
          <w:szCs w:val="24"/>
          <w:lang w:val="en-ZA"/>
        </w:rPr>
        <w:t>41</w:t>
      </w:r>
      <w:r w:rsidRPr="00D15A37">
        <w:rPr>
          <w:rFonts w:ascii="Arial" w:eastAsia="Calibri" w:hAnsi="Arial" w:cs="Arial"/>
          <w:sz w:val="24"/>
          <w:szCs w:val="24"/>
          <w:lang w:val="en-ZA"/>
        </w:rPr>
        <w:t>]</w:t>
      </w:r>
      <w:r w:rsidRPr="00D15A37">
        <w:rPr>
          <w:rFonts w:ascii="Arial" w:eastAsia="Calibri" w:hAnsi="Arial" w:cs="Arial"/>
          <w:sz w:val="24"/>
          <w:szCs w:val="24"/>
          <w:lang w:val="en-ZA"/>
        </w:rPr>
        <w:tab/>
        <w:t xml:space="preserve">I have earlier referred to the Supreme Court matter of </w:t>
      </w:r>
      <w:r w:rsidRPr="00D15A37">
        <w:rPr>
          <w:rFonts w:ascii="Arial" w:eastAsia="Calibri" w:hAnsi="Arial" w:cs="Arial"/>
          <w:i/>
          <w:sz w:val="24"/>
          <w:szCs w:val="24"/>
          <w:lang w:val="en-ZA"/>
        </w:rPr>
        <w:t>Government of the Republic of Namibia and Others v Katjizeu and Other</w:t>
      </w:r>
      <w:r w:rsidRPr="00D15A37">
        <w:rPr>
          <w:rFonts w:ascii="Arial" w:eastAsia="Calibri" w:hAnsi="Arial" w:cs="Arial"/>
          <w:i/>
          <w:sz w:val="24"/>
          <w:szCs w:val="24"/>
          <w:vertAlign w:val="superscript"/>
          <w:lang w:val="en-ZA"/>
        </w:rPr>
        <w:footnoteReference w:id="14"/>
      </w:r>
      <w:r w:rsidRPr="00D15A37">
        <w:rPr>
          <w:rFonts w:ascii="Arial" w:eastAsia="Calibri" w:hAnsi="Arial" w:cs="Arial"/>
          <w:i/>
          <w:sz w:val="24"/>
          <w:szCs w:val="24"/>
          <w:lang w:val="en-ZA"/>
        </w:rPr>
        <w:t xml:space="preserve">  </w:t>
      </w:r>
      <w:r w:rsidRPr="00D15A37">
        <w:rPr>
          <w:rFonts w:ascii="Arial" w:eastAsia="Calibri" w:hAnsi="Arial" w:cs="Arial"/>
          <w:sz w:val="24"/>
          <w:szCs w:val="24"/>
          <w:lang w:val="en-ZA"/>
        </w:rPr>
        <w:t>where the Supreme Court emphasized that Courts favour and encourage the settlement of disputes by agreement. There is therefore nothing that is contrary to public policy when parties in the pursuit of settling their disputes they agree to terms that may appear to limit their right to claim against each other in respect of terms so settled.</w:t>
      </w:r>
    </w:p>
    <w:p w:rsidR="00D15A37" w:rsidRPr="00D15A37" w:rsidRDefault="00D15A37" w:rsidP="00D15A37">
      <w:pPr>
        <w:spacing w:after="0" w:line="360" w:lineRule="auto"/>
        <w:jc w:val="both"/>
        <w:rPr>
          <w:rFonts w:ascii="Arial" w:eastAsia="Calibri" w:hAnsi="Arial" w:cs="Arial"/>
          <w:sz w:val="24"/>
          <w:szCs w:val="24"/>
          <w:lang w:val="en-ZA"/>
        </w:rPr>
      </w:pPr>
    </w:p>
    <w:p w:rsidR="00D15A37" w:rsidRPr="00D15A37" w:rsidRDefault="00D15A37" w:rsidP="00D15A37">
      <w:pPr>
        <w:spacing w:after="0" w:line="360" w:lineRule="auto"/>
        <w:jc w:val="both"/>
        <w:rPr>
          <w:rFonts w:ascii="Arial" w:eastAsia="Calibri" w:hAnsi="Arial" w:cs="Times New Roman"/>
          <w:sz w:val="24"/>
          <w:szCs w:val="24"/>
          <w:lang w:val="en-ZA"/>
        </w:rPr>
      </w:pPr>
      <w:r w:rsidRPr="00D15A37">
        <w:rPr>
          <w:rFonts w:ascii="Arial" w:eastAsia="Calibri" w:hAnsi="Arial" w:cs="Times New Roman"/>
          <w:sz w:val="24"/>
          <w:szCs w:val="24"/>
          <w:lang w:val="en-ZA"/>
        </w:rPr>
        <w:t>[</w:t>
      </w:r>
      <w:r w:rsidR="001C6480">
        <w:rPr>
          <w:rFonts w:ascii="Arial" w:eastAsia="Calibri" w:hAnsi="Arial" w:cs="Times New Roman"/>
          <w:sz w:val="24"/>
          <w:szCs w:val="24"/>
          <w:lang w:val="en-ZA"/>
        </w:rPr>
        <w:t>42</w:t>
      </w:r>
      <w:r w:rsidRPr="00D15A37">
        <w:rPr>
          <w:rFonts w:ascii="Arial" w:eastAsia="Calibri" w:hAnsi="Arial" w:cs="Times New Roman"/>
          <w:sz w:val="24"/>
          <w:szCs w:val="24"/>
          <w:lang w:val="en-ZA"/>
        </w:rPr>
        <w:t>]</w:t>
      </w:r>
      <w:r w:rsidRPr="00D15A37">
        <w:rPr>
          <w:rFonts w:ascii="Arial" w:eastAsia="Calibri" w:hAnsi="Arial" w:cs="Times New Roman"/>
          <w:sz w:val="24"/>
          <w:szCs w:val="24"/>
          <w:lang w:val="en-ZA"/>
        </w:rPr>
        <w:tab/>
        <w:t xml:space="preserve">In conclusion the legal principle that the settlement agreement entered into between the </w:t>
      </w:r>
      <w:r w:rsidR="008A6E54">
        <w:rPr>
          <w:rFonts w:ascii="Arial" w:eastAsia="Calibri" w:hAnsi="Arial" w:cs="Times New Roman"/>
          <w:sz w:val="24"/>
          <w:szCs w:val="24"/>
          <w:lang w:val="en-ZA"/>
        </w:rPr>
        <w:t>applicant</w:t>
      </w:r>
      <w:r w:rsidRPr="00D15A37">
        <w:rPr>
          <w:rFonts w:ascii="Arial" w:eastAsia="Calibri" w:hAnsi="Arial" w:cs="Times New Roman"/>
          <w:sz w:val="24"/>
          <w:szCs w:val="24"/>
          <w:lang w:val="en-ZA"/>
        </w:rPr>
        <w:t xml:space="preserve"> and the </w:t>
      </w:r>
      <w:r w:rsidR="008A6E54">
        <w:rPr>
          <w:rFonts w:ascii="Arial" w:eastAsia="Calibri" w:hAnsi="Arial" w:cs="Times New Roman"/>
          <w:sz w:val="24"/>
          <w:szCs w:val="24"/>
          <w:lang w:val="en-ZA"/>
        </w:rPr>
        <w:t xml:space="preserve">respondents </w:t>
      </w:r>
      <w:r w:rsidRPr="00D15A37">
        <w:rPr>
          <w:rFonts w:ascii="Arial" w:eastAsia="Calibri" w:hAnsi="Arial" w:cs="Times New Roman"/>
          <w:sz w:val="24"/>
          <w:szCs w:val="24"/>
          <w:lang w:val="en-ZA"/>
        </w:rPr>
        <w:t xml:space="preserve">brought the original dispute or cause of action to an end thus finds application. I am therefore of the view that that the settlement </w:t>
      </w:r>
      <w:r w:rsidRPr="00D15A37">
        <w:rPr>
          <w:rFonts w:ascii="Arial" w:eastAsia="Calibri" w:hAnsi="Arial" w:cs="Times New Roman"/>
          <w:sz w:val="24"/>
          <w:szCs w:val="24"/>
          <w:lang w:val="en-ZA"/>
        </w:rPr>
        <w:lastRenderedPageBreak/>
        <w:t xml:space="preserve">agreement is a valid agreement of compromise, intended to avoid litigation between the </w:t>
      </w:r>
      <w:r w:rsidR="008A6E54">
        <w:rPr>
          <w:rFonts w:ascii="Arial" w:eastAsia="Calibri" w:hAnsi="Arial" w:cs="Times New Roman"/>
          <w:sz w:val="24"/>
          <w:szCs w:val="24"/>
          <w:lang w:val="en-ZA"/>
        </w:rPr>
        <w:t>applicant</w:t>
      </w:r>
      <w:r w:rsidRPr="00D15A37">
        <w:rPr>
          <w:rFonts w:ascii="Arial" w:eastAsia="Calibri" w:hAnsi="Arial" w:cs="Times New Roman"/>
          <w:sz w:val="24"/>
          <w:szCs w:val="24"/>
          <w:lang w:val="en-ZA"/>
        </w:rPr>
        <w:t xml:space="preserve"> and the </w:t>
      </w:r>
      <w:r w:rsidR="008A6E54">
        <w:rPr>
          <w:rFonts w:ascii="Arial" w:eastAsia="Calibri" w:hAnsi="Arial" w:cs="Times New Roman"/>
          <w:sz w:val="24"/>
          <w:szCs w:val="24"/>
          <w:lang w:val="en-ZA"/>
        </w:rPr>
        <w:t xml:space="preserve">respondents </w:t>
      </w:r>
      <w:r w:rsidRPr="00D15A37">
        <w:rPr>
          <w:rFonts w:ascii="Arial" w:eastAsia="Calibri" w:hAnsi="Arial" w:cs="Times New Roman"/>
          <w:sz w:val="24"/>
          <w:szCs w:val="24"/>
          <w:lang w:val="en-ZA"/>
        </w:rPr>
        <w:t xml:space="preserve">on the cause of action that was compromised. There is thus no contractual basis upon which </w:t>
      </w:r>
      <w:r w:rsidR="00D23137">
        <w:rPr>
          <w:rFonts w:ascii="Arial" w:eastAsia="Calibri" w:hAnsi="Arial" w:cs="Times New Roman"/>
          <w:sz w:val="24"/>
          <w:szCs w:val="24"/>
          <w:lang w:val="en-ZA"/>
        </w:rPr>
        <w:t>the applicant</w:t>
      </w:r>
      <w:r w:rsidRPr="00D15A37">
        <w:rPr>
          <w:rFonts w:ascii="Arial" w:eastAsia="Calibri" w:hAnsi="Arial" w:cs="Times New Roman"/>
          <w:sz w:val="24"/>
          <w:szCs w:val="24"/>
          <w:lang w:val="en-ZA"/>
        </w:rPr>
        <w:t xml:space="preserve"> can approach the court on the very cause of action that was settled and eternally put to bed by the parties. </w:t>
      </w:r>
    </w:p>
    <w:p w:rsidR="007D7B7E" w:rsidRPr="007D7B7E" w:rsidRDefault="007D7B7E" w:rsidP="00327AE9">
      <w:pPr>
        <w:spacing w:after="0" w:line="360" w:lineRule="auto"/>
        <w:jc w:val="both"/>
        <w:rPr>
          <w:rFonts w:ascii="Arial" w:eastAsia="Calibri" w:hAnsi="Arial" w:cs="Arial"/>
          <w:color w:val="000000" w:themeColor="text1"/>
          <w:sz w:val="24"/>
          <w:szCs w:val="24"/>
        </w:rPr>
      </w:pPr>
    </w:p>
    <w:p w:rsidR="00D15A37" w:rsidRDefault="001C6480" w:rsidP="00D15A37">
      <w:pPr>
        <w:spacing w:after="0" w:line="360" w:lineRule="auto"/>
        <w:jc w:val="both"/>
        <w:rPr>
          <w:rFonts w:ascii="Arial" w:hAnsi="Arial" w:cs="Arial"/>
          <w:sz w:val="24"/>
          <w:szCs w:val="24"/>
        </w:rPr>
      </w:pPr>
      <w:r>
        <w:rPr>
          <w:rFonts w:ascii="Arial" w:hAnsi="Arial" w:cs="Arial"/>
          <w:sz w:val="24"/>
          <w:szCs w:val="24"/>
        </w:rPr>
        <w:t>[43</w:t>
      </w:r>
      <w:r w:rsidR="00D15A37" w:rsidRPr="0090223E">
        <w:rPr>
          <w:rFonts w:ascii="Arial" w:hAnsi="Arial" w:cs="Arial"/>
          <w:sz w:val="24"/>
          <w:szCs w:val="24"/>
        </w:rPr>
        <w:t>]</w:t>
      </w:r>
      <w:r w:rsidR="00D15A37" w:rsidRPr="0090223E">
        <w:rPr>
          <w:rFonts w:ascii="Arial" w:hAnsi="Arial" w:cs="Arial"/>
          <w:sz w:val="24"/>
          <w:szCs w:val="24"/>
        </w:rPr>
        <w:tab/>
        <w:t>Against this background, I turn to consider whether the plaintiff has established that the second defendant have in fact abused the separate juristic personality of the close corporation in question.</w:t>
      </w:r>
    </w:p>
    <w:p w:rsidR="008F3FBF" w:rsidRDefault="008F3FBF" w:rsidP="00D15A37">
      <w:pPr>
        <w:spacing w:after="0" w:line="360" w:lineRule="auto"/>
        <w:jc w:val="both"/>
        <w:rPr>
          <w:rFonts w:ascii="Arial" w:hAnsi="Arial" w:cs="Arial"/>
          <w:sz w:val="24"/>
          <w:szCs w:val="24"/>
        </w:rPr>
      </w:pPr>
    </w:p>
    <w:p w:rsidR="00B82F96" w:rsidRPr="00B82F96" w:rsidRDefault="008F3FBF" w:rsidP="00B82F96">
      <w:pPr>
        <w:spacing w:after="0" w:line="360" w:lineRule="auto"/>
        <w:jc w:val="both"/>
        <w:rPr>
          <w:rFonts w:ascii="Arial" w:hAnsi="Arial" w:cs="Arial"/>
          <w:sz w:val="24"/>
          <w:szCs w:val="24"/>
        </w:rPr>
      </w:pPr>
      <w:r>
        <w:rPr>
          <w:rFonts w:ascii="Arial" w:hAnsi="Arial" w:cs="Arial"/>
          <w:sz w:val="24"/>
          <w:szCs w:val="24"/>
        </w:rPr>
        <w:t xml:space="preserve"> </w:t>
      </w:r>
      <w:r w:rsidR="00B4446D">
        <w:rPr>
          <w:rFonts w:ascii="Arial" w:hAnsi="Arial" w:cs="Arial"/>
          <w:sz w:val="24"/>
          <w:szCs w:val="24"/>
        </w:rPr>
        <w:t>[4</w:t>
      </w:r>
      <w:r w:rsidR="001C6480">
        <w:rPr>
          <w:rFonts w:ascii="Arial" w:hAnsi="Arial" w:cs="Arial"/>
          <w:sz w:val="24"/>
          <w:szCs w:val="24"/>
        </w:rPr>
        <w:t>4</w:t>
      </w:r>
      <w:r w:rsidR="00B4446D">
        <w:rPr>
          <w:rFonts w:ascii="Arial" w:hAnsi="Arial" w:cs="Arial"/>
          <w:sz w:val="24"/>
          <w:szCs w:val="24"/>
        </w:rPr>
        <w:t>]</w:t>
      </w:r>
      <w:r w:rsidR="00B4446D">
        <w:rPr>
          <w:rFonts w:ascii="Arial" w:hAnsi="Arial" w:cs="Arial"/>
          <w:sz w:val="24"/>
          <w:szCs w:val="24"/>
        </w:rPr>
        <w:tab/>
      </w:r>
      <w:r w:rsidR="00B82F96" w:rsidRPr="00B82F96">
        <w:rPr>
          <w:rFonts w:ascii="Arial" w:hAnsi="Arial" w:cs="Arial"/>
          <w:sz w:val="24"/>
          <w:szCs w:val="24"/>
        </w:rPr>
        <w:t>This is an application in terms of which app</w:t>
      </w:r>
      <w:r w:rsidR="003E2D2D">
        <w:rPr>
          <w:rFonts w:ascii="Arial" w:hAnsi="Arial" w:cs="Arial"/>
          <w:sz w:val="24"/>
          <w:szCs w:val="24"/>
        </w:rPr>
        <w:t>licant seeks an order that the second r</w:t>
      </w:r>
      <w:r w:rsidR="00B82F96" w:rsidRPr="00B82F96">
        <w:rPr>
          <w:rFonts w:ascii="Arial" w:hAnsi="Arial" w:cs="Arial"/>
          <w:sz w:val="24"/>
          <w:szCs w:val="24"/>
        </w:rPr>
        <w:t xml:space="preserve">espondent be held personally liable for all or any debts </w:t>
      </w:r>
      <w:r w:rsidR="003E2D2D">
        <w:rPr>
          <w:rFonts w:ascii="Arial" w:hAnsi="Arial" w:cs="Arial"/>
          <w:sz w:val="24"/>
          <w:szCs w:val="24"/>
        </w:rPr>
        <w:t>and other liabilities of First r</w:t>
      </w:r>
      <w:r w:rsidR="00B82F96" w:rsidRPr="00B82F96">
        <w:rPr>
          <w:rFonts w:ascii="Arial" w:hAnsi="Arial" w:cs="Arial"/>
          <w:sz w:val="24"/>
          <w:szCs w:val="24"/>
        </w:rPr>
        <w:t>espondent, a close corporation incorporated in terms of the laws of the Rep</w:t>
      </w:r>
      <w:r w:rsidR="003E2D2D">
        <w:rPr>
          <w:rFonts w:ascii="Arial" w:hAnsi="Arial" w:cs="Arial"/>
          <w:sz w:val="24"/>
          <w:szCs w:val="24"/>
        </w:rPr>
        <w:t>ublic of Namibia, owing to the a</w:t>
      </w:r>
      <w:r w:rsidR="00B82F96" w:rsidRPr="00B82F96">
        <w:rPr>
          <w:rFonts w:ascii="Arial" w:hAnsi="Arial" w:cs="Arial"/>
          <w:sz w:val="24"/>
          <w:szCs w:val="24"/>
        </w:rPr>
        <w:t>pplicant.</w:t>
      </w:r>
    </w:p>
    <w:p w:rsidR="00B82F96" w:rsidRPr="00B82F96" w:rsidRDefault="00B82F96" w:rsidP="00B82F96">
      <w:pPr>
        <w:spacing w:after="0" w:line="360" w:lineRule="auto"/>
        <w:jc w:val="both"/>
        <w:rPr>
          <w:rFonts w:ascii="Arial" w:hAnsi="Arial" w:cs="Arial"/>
          <w:sz w:val="24"/>
          <w:szCs w:val="24"/>
        </w:rPr>
      </w:pPr>
    </w:p>
    <w:p w:rsidR="00B82F96" w:rsidRPr="00B82F96" w:rsidRDefault="00B82F96" w:rsidP="00B82F96">
      <w:pPr>
        <w:spacing w:after="0" w:line="360" w:lineRule="auto"/>
        <w:jc w:val="both"/>
        <w:rPr>
          <w:rFonts w:ascii="Arial" w:hAnsi="Arial" w:cs="Arial"/>
          <w:sz w:val="24"/>
          <w:szCs w:val="24"/>
        </w:rPr>
      </w:pPr>
      <w:r w:rsidRPr="00B82F96">
        <w:rPr>
          <w:rFonts w:ascii="Arial" w:hAnsi="Arial" w:cs="Arial"/>
          <w:sz w:val="24"/>
          <w:szCs w:val="24"/>
        </w:rPr>
        <w:t>[</w:t>
      </w:r>
      <w:r>
        <w:rPr>
          <w:rFonts w:ascii="Arial" w:hAnsi="Arial" w:cs="Arial"/>
          <w:sz w:val="24"/>
          <w:szCs w:val="24"/>
        </w:rPr>
        <w:t>4</w:t>
      </w:r>
      <w:r w:rsidR="001C6480">
        <w:rPr>
          <w:rFonts w:ascii="Arial" w:hAnsi="Arial" w:cs="Arial"/>
          <w:sz w:val="24"/>
          <w:szCs w:val="24"/>
        </w:rPr>
        <w:t>5</w:t>
      </w:r>
      <w:r w:rsidRPr="00B82F96">
        <w:rPr>
          <w:rFonts w:ascii="Arial" w:hAnsi="Arial" w:cs="Arial"/>
          <w:sz w:val="24"/>
          <w:szCs w:val="24"/>
        </w:rPr>
        <w:t xml:space="preserve">] </w:t>
      </w:r>
      <w:r w:rsidRPr="00B82F96">
        <w:rPr>
          <w:rFonts w:ascii="Arial" w:hAnsi="Arial" w:cs="Arial"/>
          <w:sz w:val="24"/>
          <w:szCs w:val="24"/>
        </w:rPr>
        <w:tab/>
        <w:t>The applicant's claim is based on section 64 and section 65 of the Close Corporations Act,1988 which reads as follows:</w:t>
      </w:r>
    </w:p>
    <w:p w:rsidR="00B82F96" w:rsidRPr="00B82F96" w:rsidRDefault="00B82F96" w:rsidP="00B82F96">
      <w:pPr>
        <w:spacing w:after="0" w:line="360" w:lineRule="auto"/>
        <w:jc w:val="both"/>
        <w:rPr>
          <w:rFonts w:ascii="Arial" w:hAnsi="Arial" w:cs="Arial"/>
          <w:sz w:val="24"/>
          <w:szCs w:val="24"/>
        </w:rPr>
      </w:pPr>
    </w:p>
    <w:p w:rsidR="00B82F96" w:rsidRPr="00B82F96" w:rsidRDefault="00B82F96" w:rsidP="00B82F96">
      <w:pPr>
        <w:spacing w:after="0" w:line="360" w:lineRule="auto"/>
        <w:jc w:val="both"/>
        <w:rPr>
          <w:rFonts w:ascii="Arial" w:hAnsi="Arial" w:cs="Arial"/>
          <w:sz w:val="24"/>
          <w:szCs w:val="24"/>
        </w:rPr>
      </w:pPr>
      <w:r w:rsidRPr="00B82F96">
        <w:rPr>
          <w:rFonts w:ascii="Arial" w:hAnsi="Arial" w:cs="Arial"/>
          <w:sz w:val="24"/>
          <w:szCs w:val="24"/>
        </w:rPr>
        <w:t>‘64. Liability for reckless or fraudulent carrying-on of business or corporation.</w:t>
      </w:r>
    </w:p>
    <w:p w:rsidR="00B82F96" w:rsidRPr="00B82F96" w:rsidRDefault="00B82F96" w:rsidP="00B82F96">
      <w:pPr>
        <w:spacing w:after="0" w:line="360" w:lineRule="auto"/>
        <w:jc w:val="both"/>
        <w:rPr>
          <w:rFonts w:ascii="Arial" w:hAnsi="Arial" w:cs="Arial"/>
          <w:sz w:val="24"/>
          <w:szCs w:val="24"/>
        </w:rPr>
      </w:pPr>
    </w:p>
    <w:p w:rsidR="00B82F96" w:rsidRPr="00B82F96" w:rsidRDefault="00B82F96" w:rsidP="00B82F96">
      <w:pPr>
        <w:spacing w:after="0" w:line="360" w:lineRule="auto"/>
        <w:ind w:firstLine="720"/>
        <w:jc w:val="both"/>
        <w:rPr>
          <w:rFonts w:ascii="Arial" w:hAnsi="Arial" w:cs="Arial"/>
        </w:rPr>
      </w:pPr>
      <w:r>
        <w:rPr>
          <w:rFonts w:ascii="Arial" w:hAnsi="Arial" w:cs="Arial"/>
        </w:rPr>
        <w:t>“</w:t>
      </w:r>
      <w:r w:rsidRPr="00B82F96">
        <w:rPr>
          <w:rFonts w:ascii="Arial" w:hAnsi="Arial" w:cs="Arial"/>
        </w:rPr>
        <w:t>(1)  If it at any time appears that any business of a corporation was or is being carried on recklessly, gross negligence or with intent to defraud any person or for any fraudulent purpose, a Court may on the application of the Master, or any creditor, member or liquidator of the corporation, declare that any person who was knowingly a party to the carrying on of the business of any such manner, shall be personally liable for all or any of such debts or other liabilities of the corporation as the Court may direct, and the Court may give such further orders as it considers proper for the purpose of giving effect to the declaration and enforcing that liability.</w:t>
      </w:r>
    </w:p>
    <w:p w:rsidR="00B82F96" w:rsidRPr="00B82F96" w:rsidRDefault="00B82F96" w:rsidP="00B82F96">
      <w:pPr>
        <w:spacing w:after="0" w:line="360" w:lineRule="auto"/>
        <w:jc w:val="both"/>
        <w:rPr>
          <w:rFonts w:ascii="Arial" w:hAnsi="Arial" w:cs="Arial"/>
        </w:rPr>
      </w:pPr>
    </w:p>
    <w:p w:rsidR="00B82F96" w:rsidRPr="00B82F96" w:rsidRDefault="00B82F96" w:rsidP="00B82F96">
      <w:pPr>
        <w:spacing w:after="0" w:line="360" w:lineRule="auto"/>
        <w:ind w:firstLine="720"/>
        <w:jc w:val="both"/>
        <w:rPr>
          <w:rFonts w:ascii="Arial" w:hAnsi="Arial" w:cs="Arial"/>
        </w:rPr>
      </w:pPr>
      <w:r w:rsidRPr="00B82F96">
        <w:rPr>
          <w:rFonts w:ascii="Arial" w:hAnsi="Arial" w:cs="Arial"/>
        </w:rPr>
        <w:t>65.</w:t>
      </w:r>
      <w:r w:rsidR="00215CC9">
        <w:rPr>
          <w:rFonts w:ascii="Arial" w:hAnsi="Arial" w:cs="Arial"/>
        </w:rPr>
        <w:t xml:space="preserve"> </w:t>
      </w:r>
      <w:r w:rsidRPr="00B82F96">
        <w:rPr>
          <w:rFonts w:ascii="Arial" w:hAnsi="Arial" w:cs="Arial"/>
        </w:rPr>
        <w:t>Powers of Court in case of abuse of separate juristic personality of corporation</w:t>
      </w:r>
    </w:p>
    <w:p w:rsidR="00B82F96" w:rsidRPr="00B82F96" w:rsidRDefault="00B82F96" w:rsidP="00B82F96">
      <w:pPr>
        <w:spacing w:after="0" w:line="360" w:lineRule="auto"/>
        <w:jc w:val="both"/>
        <w:rPr>
          <w:rFonts w:ascii="Arial" w:hAnsi="Arial" w:cs="Arial"/>
        </w:rPr>
      </w:pPr>
    </w:p>
    <w:p w:rsidR="00B82F96" w:rsidRPr="00B82F96" w:rsidRDefault="00B82F96" w:rsidP="00B82F96">
      <w:pPr>
        <w:spacing w:after="0" w:line="360" w:lineRule="auto"/>
        <w:jc w:val="both"/>
        <w:rPr>
          <w:rFonts w:ascii="Arial" w:hAnsi="Arial" w:cs="Arial"/>
        </w:rPr>
      </w:pPr>
      <w:r w:rsidRPr="00B82F96">
        <w:rPr>
          <w:rFonts w:ascii="Arial" w:hAnsi="Arial" w:cs="Arial"/>
        </w:rPr>
        <w:t>Whenever a Court on application by an interested person, or in any proceedings in</w:t>
      </w:r>
    </w:p>
    <w:p w:rsidR="00B82F96" w:rsidRPr="00B82F96" w:rsidRDefault="00B82F96" w:rsidP="00B82F96">
      <w:pPr>
        <w:spacing w:after="0" w:line="360" w:lineRule="auto"/>
        <w:jc w:val="both"/>
        <w:rPr>
          <w:rFonts w:ascii="Arial" w:hAnsi="Arial" w:cs="Arial"/>
        </w:rPr>
      </w:pPr>
      <w:r w:rsidRPr="00B82F96">
        <w:rPr>
          <w:rFonts w:ascii="Arial" w:hAnsi="Arial" w:cs="Arial"/>
        </w:rPr>
        <w:t>which a corporation is involved, finds that the incorporation of, or any use of, that corporation,</w:t>
      </w:r>
    </w:p>
    <w:p w:rsidR="00B82F96" w:rsidRPr="00B82F96" w:rsidRDefault="00B82F96" w:rsidP="00B82F96">
      <w:pPr>
        <w:spacing w:after="0" w:line="360" w:lineRule="auto"/>
        <w:jc w:val="both"/>
        <w:rPr>
          <w:rFonts w:ascii="Arial" w:hAnsi="Arial" w:cs="Arial"/>
        </w:rPr>
      </w:pPr>
      <w:r w:rsidRPr="00B82F96">
        <w:rPr>
          <w:rFonts w:ascii="Arial" w:hAnsi="Arial" w:cs="Arial"/>
        </w:rPr>
        <w:t>constitutes a gross abuse of the juristic personality of the corporation as a separate entity, the</w:t>
      </w:r>
    </w:p>
    <w:p w:rsidR="00B82F96" w:rsidRPr="00B82F96" w:rsidRDefault="00B82F96" w:rsidP="00B82F96">
      <w:pPr>
        <w:spacing w:after="0" w:line="360" w:lineRule="auto"/>
        <w:jc w:val="both"/>
        <w:rPr>
          <w:rFonts w:ascii="Arial" w:hAnsi="Arial" w:cs="Arial"/>
        </w:rPr>
      </w:pPr>
      <w:r w:rsidRPr="00B82F96">
        <w:rPr>
          <w:rFonts w:ascii="Arial" w:hAnsi="Arial" w:cs="Arial"/>
        </w:rPr>
        <w:t>Court may declare that the corporation is to be deemed not to be a juristic person in respect of</w:t>
      </w:r>
    </w:p>
    <w:p w:rsidR="00B82F96" w:rsidRPr="00B82F96" w:rsidRDefault="00B82F96" w:rsidP="00B82F96">
      <w:pPr>
        <w:spacing w:after="0" w:line="360" w:lineRule="auto"/>
        <w:jc w:val="both"/>
        <w:rPr>
          <w:rFonts w:ascii="Arial" w:hAnsi="Arial" w:cs="Arial"/>
        </w:rPr>
      </w:pPr>
      <w:r w:rsidRPr="00B82F96">
        <w:rPr>
          <w:rFonts w:ascii="Arial" w:hAnsi="Arial" w:cs="Arial"/>
        </w:rPr>
        <w:t>such rights, obligations or liabilities of the corporation, or of such member or members thereof,</w:t>
      </w:r>
    </w:p>
    <w:p w:rsidR="00B82F96" w:rsidRPr="00B82F96" w:rsidRDefault="00B82F96" w:rsidP="00B82F96">
      <w:pPr>
        <w:spacing w:after="0" w:line="360" w:lineRule="auto"/>
        <w:jc w:val="both"/>
        <w:rPr>
          <w:rFonts w:ascii="Arial" w:hAnsi="Arial" w:cs="Arial"/>
        </w:rPr>
      </w:pPr>
      <w:r w:rsidRPr="00B82F96">
        <w:rPr>
          <w:rFonts w:ascii="Arial" w:hAnsi="Arial" w:cs="Arial"/>
        </w:rPr>
        <w:t>or of such other person or persons, as are specified in the declaration, and the Court may give</w:t>
      </w:r>
    </w:p>
    <w:p w:rsidR="00B82F96" w:rsidRPr="00B82F96" w:rsidRDefault="00B82F96" w:rsidP="00B82F96">
      <w:pPr>
        <w:spacing w:after="0" w:line="360" w:lineRule="auto"/>
        <w:jc w:val="both"/>
        <w:rPr>
          <w:rFonts w:ascii="Arial" w:hAnsi="Arial" w:cs="Arial"/>
        </w:rPr>
      </w:pPr>
      <w:r w:rsidRPr="00B82F96">
        <w:rPr>
          <w:rFonts w:ascii="Arial" w:hAnsi="Arial" w:cs="Arial"/>
        </w:rPr>
        <w:lastRenderedPageBreak/>
        <w:t>such further order or orders as it may deem fit in order to give effect to such declaration.’</w:t>
      </w:r>
    </w:p>
    <w:p w:rsidR="00B82F96" w:rsidRPr="00B82F96" w:rsidRDefault="00B82F96" w:rsidP="00B82F96">
      <w:pPr>
        <w:spacing w:after="0" w:line="360" w:lineRule="auto"/>
        <w:jc w:val="both"/>
        <w:rPr>
          <w:rFonts w:ascii="Arial" w:hAnsi="Arial" w:cs="Arial"/>
          <w:sz w:val="24"/>
          <w:szCs w:val="24"/>
        </w:rPr>
      </w:pPr>
    </w:p>
    <w:p w:rsidR="00C03F13" w:rsidRPr="00C03F13" w:rsidRDefault="00B82F96" w:rsidP="00C03F13">
      <w:pPr>
        <w:spacing w:after="0" w:line="360" w:lineRule="auto"/>
        <w:jc w:val="both"/>
        <w:rPr>
          <w:rFonts w:ascii="Arial" w:hAnsi="Arial" w:cs="Arial"/>
          <w:sz w:val="24"/>
          <w:szCs w:val="24"/>
        </w:rPr>
      </w:pPr>
      <w:r w:rsidRPr="00B82F96">
        <w:rPr>
          <w:rFonts w:ascii="Arial" w:hAnsi="Arial" w:cs="Arial"/>
          <w:sz w:val="24"/>
          <w:szCs w:val="24"/>
        </w:rPr>
        <w:t>[</w:t>
      </w:r>
      <w:r>
        <w:rPr>
          <w:rFonts w:ascii="Arial" w:hAnsi="Arial" w:cs="Arial"/>
          <w:sz w:val="24"/>
          <w:szCs w:val="24"/>
        </w:rPr>
        <w:t>4</w:t>
      </w:r>
      <w:r w:rsidR="001C6480">
        <w:rPr>
          <w:rFonts w:ascii="Arial" w:hAnsi="Arial" w:cs="Arial"/>
          <w:sz w:val="24"/>
          <w:szCs w:val="24"/>
        </w:rPr>
        <w:t>6</w:t>
      </w:r>
      <w:r w:rsidRPr="00B82F96">
        <w:rPr>
          <w:rFonts w:ascii="Arial" w:hAnsi="Arial" w:cs="Arial"/>
          <w:sz w:val="24"/>
          <w:szCs w:val="24"/>
        </w:rPr>
        <w:t>]</w:t>
      </w:r>
      <w:r w:rsidRPr="00B82F96">
        <w:rPr>
          <w:rFonts w:ascii="Arial" w:hAnsi="Arial" w:cs="Arial"/>
          <w:sz w:val="24"/>
          <w:szCs w:val="24"/>
        </w:rPr>
        <w:tab/>
      </w:r>
      <w:r w:rsidR="00C03F13" w:rsidRPr="00C03F13">
        <w:rPr>
          <w:rFonts w:ascii="Arial" w:hAnsi="Arial" w:cs="Arial"/>
          <w:sz w:val="24"/>
          <w:szCs w:val="24"/>
        </w:rPr>
        <w:t xml:space="preserve">In the case of </w:t>
      </w:r>
      <w:r w:rsidR="00C03F13" w:rsidRPr="00C03F13">
        <w:rPr>
          <w:rFonts w:ascii="Arial" w:hAnsi="Arial" w:cs="Arial"/>
          <w:i/>
          <w:iCs/>
          <w:sz w:val="24"/>
          <w:szCs w:val="24"/>
        </w:rPr>
        <w:t>Bruni v Ndishishi</w:t>
      </w:r>
      <w:r w:rsidR="00C03F13">
        <w:rPr>
          <w:rStyle w:val="FootnoteReference"/>
          <w:rFonts w:ascii="Arial" w:hAnsi="Arial" w:cs="Arial"/>
          <w:sz w:val="24"/>
          <w:szCs w:val="24"/>
        </w:rPr>
        <w:footnoteReference w:id="15"/>
      </w:r>
      <w:r w:rsidR="00C03F13" w:rsidRPr="00C03F13">
        <w:rPr>
          <w:rFonts w:ascii="Arial" w:hAnsi="Arial" w:cs="Arial"/>
          <w:sz w:val="24"/>
          <w:szCs w:val="24"/>
        </w:rPr>
        <w:t xml:space="preserve"> the court considered a similar provision like section 64 of the Close Corporations Act, relating to Companies, being section 430(1) of the Companies Act.   This is </w:t>
      </w:r>
      <w:r w:rsidR="001D4C50">
        <w:rPr>
          <w:rFonts w:ascii="Arial" w:hAnsi="Arial" w:cs="Arial"/>
          <w:sz w:val="24"/>
          <w:szCs w:val="24"/>
        </w:rPr>
        <w:t>what m</w:t>
      </w:r>
      <w:r w:rsidR="00C03F13" w:rsidRPr="00C03F13">
        <w:rPr>
          <w:rFonts w:ascii="Arial" w:hAnsi="Arial" w:cs="Arial"/>
          <w:sz w:val="24"/>
          <w:szCs w:val="24"/>
        </w:rPr>
        <w:t xml:space="preserve">y sister Prinsloo J, </w:t>
      </w:r>
      <w:r w:rsidR="001D4C50">
        <w:rPr>
          <w:rFonts w:ascii="Arial" w:hAnsi="Arial" w:cs="Arial"/>
          <w:sz w:val="24"/>
          <w:szCs w:val="24"/>
        </w:rPr>
        <w:t>concluded in her interpretation of section 430 of the Companies Act</w:t>
      </w:r>
      <w:r w:rsidR="00C03F13" w:rsidRPr="00C03F13">
        <w:rPr>
          <w:rFonts w:ascii="Arial" w:hAnsi="Arial" w:cs="Arial"/>
          <w:sz w:val="24"/>
          <w:szCs w:val="24"/>
        </w:rPr>
        <w:t>:</w:t>
      </w:r>
    </w:p>
    <w:p w:rsidR="00C03F13" w:rsidRPr="00C03F13" w:rsidRDefault="00C03F13" w:rsidP="00C03F13">
      <w:pPr>
        <w:spacing w:after="0" w:line="360" w:lineRule="auto"/>
        <w:jc w:val="both"/>
        <w:rPr>
          <w:rFonts w:ascii="Arial" w:hAnsi="Arial" w:cs="Arial"/>
          <w:sz w:val="24"/>
          <w:szCs w:val="24"/>
        </w:rPr>
      </w:pPr>
    </w:p>
    <w:p w:rsidR="00C03F13" w:rsidRPr="001D4C50" w:rsidRDefault="00C03F13" w:rsidP="001D4C50">
      <w:pPr>
        <w:spacing w:after="0" w:line="360" w:lineRule="auto"/>
        <w:ind w:firstLine="720"/>
        <w:jc w:val="both"/>
        <w:rPr>
          <w:rFonts w:ascii="Arial" w:hAnsi="Arial" w:cs="Arial"/>
          <w:u w:val="single"/>
        </w:rPr>
      </w:pPr>
      <w:r w:rsidRPr="001D4C50">
        <w:rPr>
          <w:rFonts w:ascii="Arial" w:hAnsi="Arial" w:cs="Arial"/>
        </w:rPr>
        <w:t xml:space="preserve">"S 430 (1) for our purposes is specifically important as it imposes a statutory liability upon directors and others, without limitation, in relation to fraudulent or reckless trading. </w:t>
      </w:r>
      <w:r w:rsidRPr="001D4C50">
        <w:rPr>
          <w:rFonts w:ascii="Arial" w:hAnsi="Arial" w:cs="Arial"/>
          <w:u w:val="single"/>
        </w:rPr>
        <w:t>Reckless trading is understood to mean carrying on any business in a manner which lacks a genuine concern; a failure to consider the consequences of one's actions and a disregard for consequences.</w:t>
      </w:r>
      <w:r w:rsidR="00A908AC">
        <w:rPr>
          <w:rStyle w:val="FootnoteReference"/>
          <w:rFonts w:ascii="Arial" w:hAnsi="Arial" w:cs="Arial"/>
          <w:u w:val="single"/>
        </w:rPr>
        <w:footnoteReference w:id="16"/>
      </w:r>
      <w:r w:rsidRPr="001D4C50">
        <w:rPr>
          <w:rFonts w:ascii="Arial" w:hAnsi="Arial" w:cs="Arial"/>
        </w:rPr>
        <w:t xml:space="preserve">  In terms of s 430(1) a director may not be 'party to' reckless trading. In the Philotex case, the court held </w:t>
      </w:r>
      <w:r w:rsidRPr="001D4C50">
        <w:rPr>
          <w:rFonts w:ascii="Arial" w:hAnsi="Arial" w:cs="Arial"/>
          <w:u w:val="single"/>
        </w:rPr>
        <w:t>that 'being party to' does not involve the taking of positive steps in the carrying on of the business, it may be enough to support or concur in the conduct of the business</w:t>
      </w:r>
      <w:r w:rsidR="001D4C50" w:rsidRPr="001D4C50">
        <w:rPr>
          <w:rFonts w:ascii="Arial" w:hAnsi="Arial" w:cs="Arial"/>
          <w:u w:val="single"/>
        </w:rPr>
        <w:t>.... “</w:t>
      </w:r>
      <w:r w:rsidR="00A908AC">
        <w:rPr>
          <w:rStyle w:val="FootnoteReference"/>
          <w:rFonts w:ascii="Arial" w:hAnsi="Arial" w:cs="Arial"/>
          <w:u w:val="single"/>
        </w:rPr>
        <w:footnoteReference w:id="17"/>
      </w:r>
    </w:p>
    <w:p w:rsidR="00C03F13" w:rsidRPr="00C03F13" w:rsidRDefault="00C03F13" w:rsidP="00C03F13">
      <w:pPr>
        <w:spacing w:after="0" w:line="360" w:lineRule="auto"/>
        <w:jc w:val="both"/>
        <w:rPr>
          <w:rFonts w:ascii="Arial" w:hAnsi="Arial" w:cs="Arial"/>
          <w:sz w:val="24"/>
          <w:szCs w:val="24"/>
        </w:rPr>
      </w:pPr>
    </w:p>
    <w:p w:rsidR="00C03F13" w:rsidRPr="00C03F13" w:rsidRDefault="00C03F13" w:rsidP="00C03F13">
      <w:pPr>
        <w:spacing w:after="0" w:line="360" w:lineRule="auto"/>
        <w:jc w:val="both"/>
        <w:rPr>
          <w:rFonts w:ascii="Arial" w:hAnsi="Arial" w:cs="Arial"/>
          <w:sz w:val="24"/>
          <w:szCs w:val="24"/>
        </w:rPr>
      </w:pPr>
      <w:r w:rsidRPr="00C03F13">
        <w:rPr>
          <w:rFonts w:ascii="Arial" w:hAnsi="Arial" w:cs="Arial"/>
          <w:sz w:val="24"/>
          <w:szCs w:val="24"/>
        </w:rPr>
        <w:t>[</w:t>
      </w:r>
      <w:r w:rsidR="001D4C50">
        <w:rPr>
          <w:rFonts w:ascii="Arial" w:hAnsi="Arial" w:cs="Arial"/>
          <w:sz w:val="24"/>
          <w:szCs w:val="24"/>
        </w:rPr>
        <w:t>4</w:t>
      </w:r>
      <w:r w:rsidR="001C6480">
        <w:rPr>
          <w:rFonts w:ascii="Arial" w:hAnsi="Arial" w:cs="Arial"/>
          <w:sz w:val="24"/>
          <w:szCs w:val="24"/>
        </w:rPr>
        <w:t>7</w:t>
      </w:r>
      <w:r w:rsidRPr="00C03F13">
        <w:rPr>
          <w:rFonts w:ascii="Arial" w:hAnsi="Arial" w:cs="Arial"/>
          <w:sz w:val="24"/>
          <w:szCs w:val="24"/>
        </w:rPr>
        <w:t>]</w:t>
      </w:r>
      <w:r w:rsidRPr="00C03F13">
        <w:rPr>
          <w:rFonts w:ascii="Arial" w:hAnsi="Arial" w:cs="Arial"/>
          <w:sz w:val="24"/>
          <w:szCs w:val="24"/>
        </w:rPr>
        <w:tab/>
        <w:t>And further</w:t>
      </w:r>
    </w:p>
    <w:p w:rsidR="00C03F13" w:rsidRPr="00C03F13" w:rsidRDefault="00C03F13" w:rsidP="00C03F13">
      <w:pPr>
        <w:spacing w:after="0" w:line="360" w:lineRule="auto"/>
        <w:jc w:val="both"/>
        <w:rPr>
          <w:rFonts w:ascii="Arial" w:hAnsi="Arial" w:cs="Arial"/>
          <w:sz w:val="24"/>
          <w:szCs w:val="24"/>
        </w:rPr>
      </w:pPr>
    </w:p>
    <w:p w:rsidR="00C03F13" w:rsidRPr="001D4C50" w:rsidRDefault="00C03F13" w:rsidP="001D4C50">
      <w:pPr>
        <w:spacing w:after="0" w:line="360" w:lineRule="auto"/>
        <w:ind w:firstLine="720"/>
        <w:jc w:val="both"/>
        <w:rPr>
          <w:rFonts w:ascii="Arial" w:hAnsi="Arial" w:cs="Arial"/>
        </w:rPr>
      </w:pPr>
      <w:r w:rsidRPr="001D4C50">
        <w:rPr>
          <w:rFonts w:ascii="Arial" w:hAnsi="Arial" w:cs="Arial"/>
        </w:rPr>
        <w:t xml:space="preserve">“A </w:t>
      </w:r>
      <w:r w:rsidRPr="001D4C50">
        <w:rPr>
          <w:rFonts w:ascii="Arial" w:hAnsi="Arial" w:cs="Arial"/>
          <w:u w:val="single"/>
        </w:rPr>
        <w:t>director may incur personal liabilities 'for all or any of the debts or other liabilities' of the company as a result of the role that he or she played in governing the company</w:t>
      </w:r>
      <w:r w:rsidRPr="001D4C50">
        <w:rPr>
          <w:rFonts w:ascii="Arial" w:hAnsi="Arial" w:cs="Arial"/>
        </w:rPr>
        <w:t>. The court may declare a director liable without proof of the causal connection between the fraudulent conduct and the debts and liabilities for which he may be declared liable...”</w:t>
      </w:r>
    </w:p>
    <w:p w:rsidR="00C03F13" w:rsidRDefault="00C03F13" w:rsidP="00B82F96">
      <w:pPr>
        <w:spacing w:after="0" w:line="360" w:lineRule="auto"/>
        <w:jc w:val="both"/>
        <w:rPr>
          <w:rFonts w:ascii="Arial" w:hAnsi="Arial" w:cs="Arial"/>
          <w:sz w:val="24"/>
          <w:szCs w:val="24"/>
        </w:rPr>
      </w:pPr>
    </w:p>
    <w:p w:rsidR="00B82F96" w:rsidRPr="00B82F96" w:rsidRDefault="001D4C50" w:rsidP="00B82F96">
      <w:pPr>
        <w:spacing w:after="0" w:line="360" w:lineRule="auto"/>
        <w:jc w:val="both"/>
        <w:rPr>
          <w:rFonts w:ascii="Arial" w:hAnsi="Arial" w:cs="Arial"/>
          <w:sz w:val="24"/>
          <w:szCs w:val="24"/>
        </w:rPr>
      </w:pPr>
      <w:r>
        <w:rPr>
          <w:rFonts w:ascii="Arial" w:hAnsi="Arial" w:cs="Arial"/>
          <w:sz w:val="24"/>
          <w:szCs w:val="24"/>
        </w:rPr>
        <w:t>[4</w:t>
      </w:r>
      <w:r w:rsidR="001C6480">
        <w:rPr>
          <w:rFonts w:ascii="Arial" w:hAnsi="Arial" w:cs="Arial"/>
          <w:sz w:val="24"/>
          <w:szCs w:val="24"/>
        </w:rPr>
        <w:t>8</w:t>
      </w:r>
      <w:r>
        <w:rPr>
          <w:rFonts w:ascii="Arial" w:hAnsi="Arial" w:cs="Arial"/>
          <w:sz w:val="24"/>
          <w:szCs w:val="24"/>
        </w:rPr>
        <w:t>]</w:t>
      </w:r>
      <w:r>
        <w:rPr>
          <w:rFonts w:ascii="Arial" w:hAnsi="Arial" w:cs="Arial"/>
          <w:sz w:val="24"/>
          <w:szCs w:val="24"/>
        </w:rPr>
        <w:tab/>
      </w:r>
      <w:r w:rsidR="00B82F96" w:rsidRPr="00B82F96">
        <w:rPr>
          <w:rFonts w:ascii="Arial" w:hAnsi="Arial" w:cs="Arial"/>
          <w:sz w:val="24"/>
          <w:szCs w:val="24"/>
        </w:rPr>
        <w:t xml:space="preserve">It is trite law that veil piercing is an ‘exceptional procedure, a court has no general discretion simply to disregard the existence of a separate corporate identity whenever it considers it just or convenient to do so. However, the circumstances in which a court will disregard the distinction between a corporate entity and those who control it are ‘far from settled’:  It is therefore important that the facts of each case be analysed based on </w:t>
      </w:r>
      <w:r w:rsidR="00B82F96" w:rsidRPr="00B82F96">
        <w:rPr>
          <w:rFonts w:ascii="Arial" w:hAnsi="Arial" w:cs="Arial"/>
          <w:sz w:val="24"/>
          <w:szCs w:val="24"/>
        </w:rPr>
        <w:lastRenderedPageBreak/>
        <w:t>consideration of policy and judicial judgment. It is therefore important to look at the facts of the current matter.</w:t>
      </w:r>
    </w:p>
    <w:p w:rsidR="00B82F96" w:rsidRPr="00B82F96" w:rsidRDefault="00B82F96" w:rsidP="00B82F96">
      <w:pPr>
        <w:spacing w:after="0" w:line="360" w:lineRule="auto"/>
        <w:jc w:val="both"/>
        <w:rPr>
          <w:rFonts w:ascii="Arial" w:hAnsi="Arial" w:cs="Arial"/>
          <w:sz w:val="24"/>
          <w:szCs w:val="24"/>
        </w:rPr>
      </w:pPr>
    </w:p>
    <w:p w:rsidR="001D4C50" w:rsidRPr="001D4C50" w:rsidRDefault="00B82F96" w:rsidP="00B82F96">
      <w:pPr>
        <w:spacing w:after="0" w:line="360" w:lineRule="auto"/>
        <w:jc w:val="both"/>
        <w:rPr>
          <w:rFonts w:ascii="Arial" w:hAnsi="Arial" w:cs="Arial"/>
          <w:sz w:val="24"/>
          <w:szCs w:val="24"/>
          <w:u w:val="single"/>
        </w:rPr>
      </w:pPr>
      <w:r w:rsidRPr="00B82F96">
        <w:rPr>
          <w:rFonts w:ascii="Arial" w:hAnsi="Arial" w:cs="Arial"/>
          <w:sz w:val="24"/>
          <w:szCs w:val="24"/>
        </w:rPr>
        <w:t>[</w:t>
      </w:r>
      <w:r>
        <w:rPr>
          <w:rFonts w:ascii="Arial" w:hAnsi="Arial" w:cs="Arial"/>
          <w:sz w:val="24"/>
          <w:szCs w:val="24"/>
        </w:rPr>
        <w:t>4</w:t>
      </w:r>
      <w:r w:rsidR="001C6480">
        <w:rPr>
          <w:rFonts w:ascii="Arial" w:hAnsi="Arial" w:cs="Arial"/>
          <w:sz w:val="24"/>
          <w:szCs w:val="24"/>
        </w:rPr>
        <w:t>9</w:t>
      </w:r>
      <w:r w:rsidRPr="00B82F96">
        <w:rPr>
          <w:rFonts w:ascii="Arial" w:hAnsi="Arial" w:cs="Arial"/>
          <w:sz w:val="24"/>
          <w:szCs w:val="24"/>
        </w:rPr>
        <w:t>]</w:t>
      </w:r>
      <w:r w:rsidRPr="00B82F96">
        <w:rPr>
          <w:rFonts w:ascii="Arial" w:hAnsi="Arial" w:cs="Arial"/>
          <w:sz w:val="24"/>
          <w:szCs w:val="24"/>
        </w:rPr>
        <w:tab/>
      </w:r>
      <w:r w:rsidR="001D4C50" w:rsidRPr="001D4C50">
        <w:rPr>
          <w:rFonts w:ascii="Arial" w:hAnsi="Arial" w:cs="Arial"/>
          <w:sz w:val="24"/>
          <w:szCs w:val="24"/>
        </w:rPr>
        <w:t xml:space="preserve">In the case of </w:t>
      </w:r>
      <w:r w:rsidR="001D4C50" w:rsidRPr="001D4C50">
        <w:rPr>
          <w:rFonts w:ascii="Arial" w:hAnsi="Arial" w:cs="Arial"/>
          <w:i/>
          <w:iCs/>
          <w:sz w:val="24"/>
          <w:szCs w:val="24"/>
        </w:rPr>
        <w:t>Teichmann Plant Hire (Pty) Ltd v Coetzee</w:t>
      </w:r>
      <w:r w:rsidR="001D4C50">
        <w:rPr>
          <w:rStyle w:val="FootnoteReference"/>
          <w:rFonts w:ascii="Arial" w:hAnsi="Arial" w:cs="Arial"/>
          <w:i/>
          <w:iCs/>
          <w:sz w:val="24"/>
          <w:szCs w:val="24"/>
        </w:rPr>
        <w:footnoteReference w:id="18"/>
      </w:r>
      <w:r w:rsidR="001D4C50" w:rsidRPr="001D4C50">
        <w:rPr>
          <w:rFonts w:ascii="Arial" w:hAnsi="Arial" w:cs="Arial"/>
          <w:i/>
          <w:iCs/>
          <w:sz w:val="24"/>
          <w:szCs w:val="24"/>
        </w:rPr>
        <w:t xml:space="preserve"> </w:t>
      </w:r>
      <w:r w:rsidR="001D4C50">
        <w:rPr>
          <w:rFonts w:ascii="Arial" w:hAnsi="Arial" w:cs="Arial"/>
          <w:i/>
          <w:iCs/>
          <w:sz w:val="24"/>
          <w:szCs w:val="24"/>
        </w:rPr>
        <w:t xml:space="preserve">,it was held that </w:t>
      </w:r>
      <w:r w:rsidR="001D4C50" w:rsidRPr="001D4C50">
        <w:rPr>
          <w:rFonts w:ascii="Arial" w:hAnsi="Arial" w:cs="Arial"/>
          <w:i/>
          <w:iCs/>
          <w:sz w:val="24"/>
          <w:szCs w:val="24"/>
          <w:u w:val="single"/>
        </w:rPr>
        <w:t>t</w:t>
      </w:r>
      <w:r w:rsidR="001D4C50" w:rsidRPr="001D4C50">
        <w:rPr>
          <w:rFonts w:ascii="Arial" w:hAnsi="Arial" w:cs="Arial"/>
          <w:sz w:val="24"/>
          <w:szCs w:val="24"/>
          <w:u w:val="single"/>
        </w:rPr>
        <w:t>he wrongdoing alleged on the part of the debtor must not just be a parochial conclusion of the party making the assertion but there must be clear and concise allegations on oath that will be buttressed by evidence of some sort or the other, to enable the court to make the appropriate determination on the application.</w:t>
      </w:r>
    </w:p>
    <w:p w:rsidR="001D4C50" w:rsidRDefault="001D4C50" w:rsidP="00B82F96">
      <w:pPr>
        <w:spacing w:after="0" w:line="360" w:lineRule="auto"/>
        <w:jc w:val="both"/>
        <w:rPr>
          <w:rFonts w:ascii="Arial" w:hAnsi="Arial" w:cs="Arial"/>
          <w:sz w:val="24"/>
          <w:szCs w:val="24"/>
        </w:rPr>
      </w:pPr>
    </w:p>
    <w:p w:rsidR="00B82F96" w:rsidRPr="00B82F96" w:rsidRDefault="001C6480" w:rsidP="00B82F96">
      <w:pPr>
        <w:spacing w:after="0" w:line="360" w:lineRule="auto"/>
        <w:jc w:val="both"/>
        <w:rPr>
          <w:rFonts w:ascii="Arial" w:hAnsi="Arial" w:cs="Arial"/>
          <w:sz w:val="24"/>
          <w:szCs w:val="24"/>
        </w:rPr>
      </w:pPr>
      <w:r>
        <w:rPr>
          <w:rFonts w:ascii="Arial" w:hAnsi="Arial" w:cs="Arial"/>
          <w:sz w:val="24"/>
          <w:szCs w:val="24"/>
        </w:rPr>
        <w:t>[50</w:t>
      </w:r>
      <w:r w:rsidR="001D4C50">
        <w:rPr>
          <w:rFonts w:ascii="Arial" w:hAnsi="Arial" w:cs="Arial"/>
          <w:sz w:val="24"/>
          <w:szCs w:val="24"/>
        </w:rPr>
        <w:t>]</w:t>
      </w:r>
      <w:r w:rsidR="001D4C50">
        <w:rPr>
          <w:rFonts w:ascii="Arial" w:hAnsi="Arial" w:cs="Arial"/>
          <w:sz w:val="24"/>
          <w:szCs w:val="24"/>
        </w:rPr>
        <w:tab/>
      </w:r>
      <w:r w:rsidR="00B82F96" w:rsidRPr="00B82F96">
        <w:rPr>
          <w:rFonts w:ascii="Arial" w:hAnsi="Arial" w:cs="Arial"/>
          <w:sz w:val="24"/>
          <w:szCs w:val="24"/>
        </w:rPr>
        <w:t>The question</w:t>
      </w:r>
      <w:r w:rsidR="003E2D2D">
        <w:rPr>
          <w:rFonts w:ascii="Arial" w:hAnsi="Arial" w:cs="Arial"/>
          <w:sz w:val="24"/>
          <w:szCs w:val="24"/>
        </w:rPr>
        <w:t xml:space="preserve"> to be answered is whether the f</w:t>
      </w:r>
      <w:r w:rsidR="00B82F96" w:rsidRPr="00B82F96">
        <w:rPr>
          <w:rFonts w:ascii="Arial" w:hAnsi="Arial" w:cs="Arial"/>
          <w:sz w:val="24"/>
          <w:szCs w:val="24"/>
        </w:rPr>
        <w:t xml:space="preserve">irst </w:t>
      </w:r>
      <w:r w:rsidR="003E2D2D">
        <w:rPr>
          <w:rFonts w:ascii="Arial" w:hAnsi="Arial" w:cs="Arial"/>
          <w:sz w:val="24"/>
          <w:szCs w:val="24"/>
        </w:rPr>
        <w:t>r</w:t>
      </w:r>
      <w:r w:rsidR="00B82F96" w:rsidRPr="00B82F96">
        <w:rPr>
          <w:rFonts w:ascii="Arial" w:hAnsi="Arial" w:cs="Arial"/>
          <w:sz w:val="24"/>
          <w:szCs w:val="24"/>
        </w:rPr>
        <w:t xml:space="preserve">espondent under the current circumstances was used in a manner as contemplated in terms of section 64 and 65 of the Close Corporations Act 28 of 1988, and therefore be deemed not </w:t>
      </w:r>
      <w:r w:rsidR="001D4C50">
        <w:rPr>
          <w:rFonts w:ascii="Arial" w:hAnsi="Arial" w:cs="Arial"/>
          <w:sz w:val="24"/>
          <w:szCs w:val="24"/>
        </w:rPr>
        <w:t xml:space="preserve">to be </w:t>
      </w:r>
      <w:r w:rsidR="00B82F96" w:rsidRPr="00B82F96">
        <w:rPr>
          <w:rFonts w:ascii="Arial" w:hAnsi="Arial" w:cs="Arial"/>
          <w:sz w:val="24"/>
          <w:szCs w:val="24"/>
        </w:rPr>
        <w:t xml:space="preserve">a juristic person in respect </w:t>
      </w:r>
      <w:r w:rsidR="003E2D2D">
        <w:rPr>
          <w:rFonts w:ascii="Arial" w:hAnsi="Arial" w:cs="Arial"/>
          <w:sz w:val="24"/>
          <w:szCs w:val="24"/>
        </w:rPr>
        <w:t>of the debt owed by it to the a</w:t>
      </w:r>
      <w:r w:rsidR="00B82F96" w:rsidRPr="00B82F96">
        <w:rPr>
          <w:rFonts w:ascii="Arial" w:hAnsi="Arial" w:cs="Arial"/>
          <w:sz w:val="24"/>
          <w:szCs w:val="24"/>
        </w:rPr>
        <w:t>pplicant in the amount</w:t>
      </w:r>
      <w:r w:rsidR="003E2D2D">
        <w:rPr>
          <w:rFonts w:ascii="Arial" w:hAnsi="Arial" w:cs="Arial"/>
          <w:sz w:val="24"/>
          <w:szCs w:val="24"/>
        </w:rPr>
        <w:t xml:space="preserve"> of N$ 340 293.00 and that the second r</w:t>
      </w:r>
      <w:r w:rsidR="00B82F96" w:rsidRPr="00B82F96">
        <w:rPr>
          <w:rFonts w:ascii="Arial" w:hAnsi="Arial" w:cs="Arial"/>
          <w:sz w:val="24"/>
          <w:szCs w:val="24"/>
        </w:rPr>
        <w:t>espondent be held personally lia</w:t>
      </w:r>
      <w:r w:rsidR="003E2D2D">
        <w:rPr>
          <w:rFonts w:ascii="Arial" w:hAnsi="Arial" w:cs="Arial"/>
          <w:sz w:val="24"/>
          <w:szCs w:val="24"/>
        </w:rPr>
        <w:t>ble for the amount owed to the applicant by the first r</w:t>
      </w:r>
      <w:r w:rsidR="00B82F96" w:rsidRPr="00B82F96">
        <w:rPr>
          <w:rFonts w:ascii="Arial" w:hAnsi="Arial" w:cs="Arial"/>
          <w:sz w:val="24"/>
          <w:szCs w:val="24"/>
        </w:rPr>
        <w:t>espondent.</w:t>
      </w:r>
    </w:p>
    <w:p w:rsidR="00B82F96" w:rsidRPr="00B82F96" w:rsidRDefault="00B82F96" w:rsidP="00B82F96">
      <w:pPr>
        <w:spacing w:after="0" w:line="360" w:lineRule="auto"/>
        <w:jc w:val="both"/>
        <w:rPr>
          <w:rFonts w:ascii="Arial" w:hAnsi="Arial" w:cs="Arial"/>
          <w:sz w:val="24"/>
          <w:szCs w:val="24"/>
        </w:rPr>
      </w:pPr>
    </w:p>
    <w:p w:rsidR="00B82F96" w:rsidRPr="00B82F96" w:rsidRDefault="00B82F96" w:rsidP="00B82F96">
      <w:pPr>
        <w:spacing w:after="0" w:line="360" w:lineRule="auto"/>
        <w:jc w:val="both"/>
        <w:rPr>
          <w:rFonts w:ascii="Arial" w:hAnsi="Arial" w:cs="Arial"/>
          <w:sz w:val="24"/>
          <w:szCs w:val="24"/>
        </w:rPr>
      </w:pPr>
      <w:r w:rsidRPr="00B82F96">
        <w:rPr>
          <w:rFonts w:ascii="Arial" w:hAnsi="Arial" w:cs="Arial"/>
          <w:sz w:val="24"/>
          <w:szCs w:val="24"/>
        </w:rPr>
        <w:t>[</w:t>
      </w:r>
      <w:r w:rsidR="001C6480">
        <w:rPr>
          <w:rFonts w:ascii="Arial" w:hAnsi="Arial" w:cs="Arial"/>
          <w:sz w:val="24"/>
          <w:szCs w:val="24"/>
        </w:rPr>
        <w:t>51</w:t>
      </w:r>
      <w:r w:rsidRPr="00B82F96">
        <w:rPr>
          <w:rFonts w:ascii="Arial" w:hAnsi="Arial" w:cs="Arial"/>
          <w:sz w:val="24"/>
          <w:szCs w:val="24"/>
        </w:rPr>
        <w:t>]</w:t>
      </w:r>
      <w:r w:rsidRPr="00B82F96">
        <w:rPr>
          <w:rFonts w:ascii="Arial" w:hAnsi="Arial" w:cs="Arial"/>
          <w:sz w:val="24"/>
          <w:szCs w:val="24"/>
        </w:rPr>
        <w:tab/>
        <w:t>The undisputed background facts derived from the founding paper</w:t>
      </w:r>
      <w:r w:rsidR="003E2D2D">
        <w:rPr>
          <w:rFonts w:ascii="Arial" w:hAnsi="Arial" w:cs="Arial"/>
          <w:sz w:val="24"/>
          <w:szCs w:val="24"/>
        </w:rPr>
        <w:t>s of the applicant is that the a</w:t>
      </w:r>
      <w:r w:rsidRPr="00B82F96">
        <w:rPr>
          <w:rFonts w:ascii="Arial" w:hAnsi="Arial" w:cs="Arial"/>
          <w:sz w:val="24"/>
          <w:szCs w:val="24"/>
        </w:rPr>
        <w:t>pplicant duly represented by the deponent of the founding affidavit entered into</w:t>
      </w:r>
      <w:r w:rsidR="003E2D2D">
        <w:rPr>
          <w:rFonts w:ascii="Arial" w:hAnsi="Arial" w:cs="Arial"/>
          <w:sz w:val="24"/>
          <w:szCs w:val="24"/>
        </w:rPr>
        <w:t xml:space="preserve"> an oral agreement whereof the first respondent represented by the second r</w:t>
      </w:r>
      <w:r w:rsidRPr="00B82F96">
        <w:rPr>
          <w:rFonts w:ascii="Arial" w:hAnsi="Arial" w:cs="Arial"/>
          <w:sz w:val="24"/>
          <w:szCs w:val="24"/>
        </w:rPr>
        <w:t>espondent would</w:t>
      </w:r>
      <w:r w:rsidR="003E2D2D">
        <w:rPr>
          <w:rFonts w:ascii="Arial" w:hAnsi="Arial" w:cs="Arial"/>
          <w:sz w:val="24"/>
          <w:szCs w:val="24"/>
        </w:rPr>
        <w:t xml:space="preserve"> provide ink cartridges to the applicant.  The f</w:t>
      </w:r>
      <w:r w:rsidRPr="00B82F96">
        <w:rPr>
          <w:rFonts w:ascii="Arial" w:hAnsi="Arial" w:cs="Arial"/>
          <w:sz w:val="24"/>
          <w:szCs w:val="24"/>
        </w:rPr>
        <w:t>irs</w:t>
      </w:r>
      <w:r w:rsidR="003E2D2D">
        <w:rPr>
          <w:rFonts w:ascii="Arial" w:hAnsi="Arial" w:cs="Arial"/>
          <w:sz w:val="24"/>
          <w:szCs w:val="24"/>
        </w:rPr>
        <w:t>t r</w:t>
      </w:r>
      <w:r w:rsidRPr="00B82F96">
        <w:rPr>
          <w:rFonts w:ascii="Arial" w:hAnsi="Arial" w:cs="Arial"/>
          <w:sz w:val="24"/>
          <w:szCs w:val="24"/>
        </w:rPr>
        <w:t>espondent failed to procure th</w:t>
      </w:r>
      <w:r w:rsidR="003E2D2D">
        <w:rPr>
          <w:rFonts w:ascii="Arial" w:hAnsi="Arial" w:cs="Arial"/>
          <w:sz w:val="24"/>
          <w:szCs w:val="24"/>
        </w:rPr>
        <w:t>e cartridges as agreed and the a</w:t>
      </w:r>
      <w:r w:rsidRPr="00B82F96">
        <w:rPr>
          <w:rFonts w:ascii="Arial" w:hAnsi="Arial" w:cs="Arial"/>
          <w:sz w:val="24"/>
          <w:szCs w:val="24"/>
        </w:rPr>
        <w:t>pplicant instituted proceedings in the High Court, which was concluded at mediation with a settlement agreement, which was made an order of court.</w:t>
      </w:r>
    </w:p>
    <w:p w:rsidR="00B82F96" w:rsidRPr="00B82F96" w:rsidRDefault="00B82F96" w:rsidP="00B82F96">
      <w:pPr>
        <w:spacing w:after="0" w:line="360" w:lineRule="auto"/>
        <w:jc w:val="both"/>
        <w:rPr>
          <w:rFonts w:ascii="Arial" w:hAnsi="Arial" w:cs="Arial"/>
          <w:sz w:val="24"/>
          <w:szCs w:val="24"/>
        </w:rPr>
      </w:pPr>
    </w:p>
    <w:p w:rsidR="00B82F96" w:rsidRPr="00B82F96" w:rsidRDefault="00B82F96" w:rsidP="00B82F96">
      <w:pPr>
        <w:spacing w:after="0" w:line="360" w:lineRule="auto"/>
        <w:jc w:val="both"/>
        <w:rPr>
          <w:rFonts w:ascii="Arial" w:hAnsi="Arial" w:cs="Arial"/>
          <w:sz w:val="24"/>
          <w:szCs w:val="24"/>
        </w:rPr>
      </w:pPr>
      <w:r w:rsidRPr="00B82F96">
        <w:rPr>
          <w:rFonts w:ascii="Arial" w:hAnsi="Arial" w:cs="Arial"/>
          <w:sz w:val="24"/>
          <w:szCs w:val="24"/>
        </w:rPr>
        <w:t>[</w:t>
      </w:r>
      <w:r w:rsidR="001C6480">
        <w:rPr>
          <w:rFonts w:ascii="Arial" w:hAnsi="Arial" w:cs="Arial"/>
          <w:sz w:val="24"/>
          <w:szCs w:val="24"/>
        </w:rPr>
        <w:t>52</w:t>
      </w:r>
      <w:r>
        <w:rPr>
          <w:rFonts w:ascii="Arial" w:hAnsi="Arial" w:cs="Arial"/>
          <w:sz w:val="24"/>
          <w:szCs w:val="24"/>
        </w:rPr>
        <w:t>]</w:t>
      </w:r>
      <w:r w:rsidR="003E2D2D">
        <w:rPr>
          <w:rFonts w:ascii="Arial" w:hAnsi="Arial" w:cs="Arial"/>
          <w:sz w:val="24"/>
          <w:szCs w:val="24"/>
        </w:rPr>
        <w:tab/>
        <w:t>The second respondent and the a</w:t>
      </w:r>
      <w:r w:rsidRPr="00B82F96">
        <w:rPr>
          <w:rFonts w:ascii="Arial" w:hAnsi="Arial" w:cs="Arial"/>
          <w:sz w:val="24"/>
          <w:szCs w:val="24"/>
        </w:rPr>
        <w:t>pplicant selected a supplier based in South Africa, AW Littho and Digital Printers (Pty) Ltd with the quoted</w:t>
      </w:r>
      <w:r w:rsidR="003E2D2D">
        <w:rPr>
          <w:rFonts w:ascii="Arial" w:hAnsi="Arial" w:cs="Arial"/>
          <w:sz w:val="24"/>
          <w:szCs w:val="24"/>
        </w:rPr>
        <w:t xml:space="preserve"> price of N$313 295.52.    The a</w:t>
      </w:r>
      <w:r w:rsidRPr="00B82F96">
        <w:rPr>
          <w:rFonts w:ascii="Arial" w:hAnsi="Arial" w:cs="Arial"/>
          <w:sz w:val="24"/>
          <w:szCs w:val="24"/>
        </w:rPr>
        <w:t>pplicant paid the am</w:t>
      </w:r>
      <w:r w:rsidR="003E2D2D">
        <w:rPr>
          <w:rFonts w:ascii="Arial" w:hAnsi="Arial" w:cs="Arial"/>
          <w:sz w:val="24"/>
          <w:szCs w:val="24"/>
        </w:rPr>
        <w:t>ount of N$340 293 to the first r</w:t>
      </w:r>
      <w:r w:rsidRPr="00B82F96">
        <w:rPr>
          <w:rFonts w:ascii="Arial" w:hAnsi="Arial" w:cs="Arial"/>
          <w:sz w:val="24"/>
          <w:szCs w:val="24"/>
        </w:rPr>
        <w:t>espondents bank account and the amount t of N$313 295.52 was paid to AW Litho and Digital Printe</w:t>
      </w:r>
      <w:r w:rsidR="003E2D2D">
        <w:rPr>
          <w:rFonts w:ascii="Arial" w:hAnsi="Arial" w:cs="Arial"/>
          <w:sz w:val="24"/>
          <w:szCs w:val="24"/>
        </w:rPr>
        <w:t>rs, on the instructions of the a</w:t>
      </w:r>
      <w:r w:rsidRPr="00B82F96">
        <w:rPr>
          <w:rFonts w:ascii="Arial" w:hAnsi="Arial" w:cs="Arial"/>
          <w:sz w:val="24"/>
          <w:szCs w:val="24"/>
        </w:rPr>
        <w:t xml:space="preserve">pplicant.  The South African based supplier failed to supply and deliver the </w:t>
      </w:r>
      <w:r w:rsidR="003E2D2D">
        <w:rPr>
          <w:rFonts w:ascii="Arial" w:hAnsi="Arial" w:cs="Arial"/>
          <w:sz w:val="24"/>
          <w:szCs w:val="24"/>
        </w:rPr>
        <w:t>ink cartridges as agreed. The second r</w:t>
      </w:r>
      <w:r w:rsidRPr="00B82F96">
        <w:rPr>
          <w:rFonts w:ascii="Arial" w:hAnsi="Arial" w:cs="Arial"/>
          <w:sz w:val="24"/>
          <w:szCs w:val="24"/>
        </w:rPr>
        <w:t>esp</w:t>
      </w:r>
      <w:r w:rsidR="003E2D2D">
        <w:rPr>
          <w:rFonts w:ascii="Arial" w:hAnsi="Arial" w:cs="Arial"/>
          <w:sz w:val="24"/>
          <w:szCs w:val="24"/>
        </w:rPr>
        <w:t>ondent acting on behalf of the first r</w:t>
      </w:r>
      <w:r w:rsidRPr="00B82F96">
        <w:rPr>
          <w:rFonts w:ascii="Arial" w:hAnsi="Arial" w:cs="Arial"/>
          <w:sz w:val="24"/>
          <w:szCs w:val="24"/>
        </w:rPr>
        <w:t>espondent followed up on the delivery and was informed that the stock is not available and suggested a cancellation of the order and a refund.</w:t>
      </w:r>
    </w:p>
    <w:p w:rsidR="00B82F96" w:rsidRPr="00B82F96" w:rsidRDefault="00B82F96" w:rsidP="00B82F96">
      <w:pPr>
        <w:spacing w:after="0" w:line="360" w:lineRule="auto"/>
        <w:jc w:val="both"/>
        <w:rPr>
          <w:rFonts w:ascii="Arial" w:hAnsi="Arial" w:cs="Arial"/>
          <w:sz w:val="24"/>
          <w:szCs w:val="24"/>
        </w:rPr>
      </w:pPr>
    </w:p>
    <w:p w:rsidR="00B82F96" w:rsidRPr="00B82F96" w:rsidRDefault="00B82F96" w:rsidP="00B82F96">
      <w:pPr>
        <w:spacing w:after="0" w:line="360" w:lineRule="auto"/>
        <w:jc w:val="both"/>
        <w:rPr>
          <w:rFonts w:ascii="Arial" w:hAnsi="Arial" w:cs="Arial"/>
          <w:sz w:val="24"/>
          <w:szCs w:val="24"/>
        </w:rPr>
      </w:pPr>
      <w:r w:rsidRPr="00B82F96">
        <w:rPr>
          <w:rFonts w:ascii="Arial" w:hAnsi="Arial" w:cs="Arial"/>
          <w:sz w:val="24"/>
          <w:szCs w:val="24"/>
        </w:rPr>
        <w:t>[</w:t>
      </w:r>
      <w:r w:rsidR="001C6480">
        <w:rPr>
          <w:rFonts w:ascii="Arial" w:hAnsi="Arial" w:cs="Arial"/>
          <w:sz w:val="24"/>
          <w:szCs w:val="24"/>
        </w:rPr>
        <w:t>53</w:t>
      </w:r>
      <w:r w:rsidR="003E2D2D">
        <w:rPr>
          <w:rFonts w:ascii="Arial" w:hAnsi="Arial" w:cs="Arial"/>
          <w:sz w:val="24"/>
          <w:szCs w:val="24"/>
        </w:rPr>
        <w:t>]</w:t>
      </w:r>
      <w:r w:rsidR="003E2D2D">
        <w:rPr>
          <w:rFonts w:ascii="Arial" w:hAnsi="Arial" w:cs="Arial"/>
          <w:sz w:val="24"/>
          <w:szCs w:val="24"/>
        </w:rPr>
        <w:tab/>
        <w:t>The second r</w:t>
      </w:r>
      <w:r w:rsidRPr="00B82F96">
        <w:rPr>
          <w:rFonts w:ascii="Arial" w:hAnsi="Arial" w:cs="Arial"/>
          <w:sz w:val="24"/>
          <w:szCs w:val="24"/>
        </w:rPr>
        <w:t>espondent failed to located AW Litho and Digital Printers in South Africa and opened a criminal case of fraud and theft with the Namibian</w:t>
      </w:r>
      <w:r w:rsidR="003E2D2D">
        <w:rPr>
          <w:rFonts w:ascii="Arial" w:hAnsi="Arial" w:cs="Arial"/>
          <w:sz w:val="24"/>
          <w:szCs w:val="24"/>
        </w:rPr>
        <w:t xml:space="preserve"> police.  The second r</w:t>
      </w:r>
      <w:r w:rsidRPr="00B82F96">
        <w:rPr>
          <w:rFonts w:ascii="Arial" w:hAnsi="Arial" w:cs="Arial"/>
          <w:sz w:val="24"/>
          <w:szCs w:val="24"/>
        </w:rPr>
        <w:t xml:space="preserve">espondent through their legal representatives send a letter of demand to AW Litho, and despite these attempts and the appointment of debt collectors in South Africa, no payment has come forth. </w:t>
      </w:r>
    </w:p>
    <w:p w:rsidR="00B82F96" w:rsidRPr="00B82F96" w:rsidRDefault="00B82F96" w:rsidP="00B82F96">
      <w:pPr>
        <w:spacing w:after="0" w:line="360" w:lineRule="auto"/>
        <w:jc w:val="both"/>
        <w:rPr>
          <w:rFonts w:ascii="Arial" w:hAnsi="Arial" w:cs="Arial"/>
          <w:sz w:val="24"/>
          <w:szCs w:val="24"/>
        </w:rPr>
      </w:pPr>
    </w:p>
    <w:p w:rsidR="00B82F96" w:rsidRDefault="00B82F96" w:rsidP="00B82F96">
      <w:pPr>
        <w:spacing w:after="0" w:line="360" w:lineRule="auto"/>
        <w:jc w:val="both"/>
        <w:rPr>
          <w:rFonts w:ascii="Arial" w:hAnsi="Arial" w:cs="Arial"/>
          <w:sz w:val="24"/>
          <w:szCs w:val="24"/>
        </w:rPr>
      </w:pPr>
      <w:r w:rsidRPr="00B82F96">
        <w:rPr>
          <w:rFonts w:ascii="Arial" w:hAnsi="Arial" w:cs="Arial"/>
          <w:sz w:val="24"/>
          <w:szCs w:val="24"/>
        </w:rPr>
        <w:t>[</w:t>
      </w:r>
      <w:r w:rsidR="001D4C50">
        <w:rPr>
          <w:rFonts w:ascii="Arial" w:hAnsi="Arial" w:cs="Arial"/>
          <w:sz w:val="24"/>
          <w:szCs w:val="24"/>
        </w:rPr>
        <w:t>5</w:t>
      </w:r>
      <w:r w:rsidR="001C6480">
        <w:rPr>
          <w:rFonts w:ascii="Arial" w:hAnsi="Arial" w:cs="Arial"/>
          <w:sz w:val="24"/>
          <w:szCs w:val="24"/>
        </w:rPr>
        <w:t>4</w:t>
      </w:r>
      <w:r w:rsidR="003E2D2D">
        <w:rPr>
          <w:rFonts w:ascii="Arial" w:hAnsi="Arial" w:cs="Arial"/>
          <w:sz w:val="24"/>
          <w:szCs w:val="24"/>
        </w:rPr>
        <w:t>]</w:t>
      </w:r>
      <w:r w:rsidR="003E2D2D">
        <w:rPr>
          <w:rFonts w:ascii="Arial" w:hAnsi="Arial" w:cs="Arial"/>
          <w:sz w:val="24"/>
          <w:szCs w:val="24"/>
        </w:rPr>
        <w:tab/>
        <w:t>The a</w:t>
      </w:r>
      <w:r w:rsidRPr="00B82F96">
        <w:rPr>
          <w:rFonts w:ascii="Arial" w:hAnsi="Arial" w:cs="Arial"/>
          <w:sz w:val="24"/>
          <w:szCs w:val="24"/>
        </w:rPr>
        <w:t xml:space="preserve">pplicant claims that the </w:t>
      </w:r>
      <w:r w:rsidR="003E2D2D">
        <w:rPr>
          <w:rFonts w:ascii="Arial" w:hAnsi="Arial" w:cs="Arial"/>
          <w:sz w:val="24"/>
          <w:szCs w:val="24"/>
        </w:rPr>
        <w:t>s</w:t>
      </w:r>
      <w:r w:rsidRPr="00B82F96">
        <w:rPr>
          <w:rFonts w:ascii="Arial" w:hAnsi="Arial" w:cs="Arial"/>
          <w:sz w:val="24"/>
          <w:szCs w:val="24"/>
        </w:rPr>
        <w:t>eco</w:t>
      </w:r>
      <w:r w:rsidR="003E2D2D">
        <w:rPr>
          <w:rFonts w:ascii="Arial" w:hAnsi="Arial" w:cs="Arial"/>
          <w:sz w:val="24"/>
          <w:szCs w:val="24"/>
        </w:rPr>
        <w:t>nd r</w:t>
      </w:r>
      <w:r w:rsidRPr="00B82F96">
        <w:rPr>
          <w:rFonts w:ascii="Arial" w:hAnsi="Arial" w:cs="Arial"/>
          <w:sz w:val="24"/>
          <w:szCs w:val="24"/>
        </w:rPr>
        <w:t>esponden</w:t>
      </w:r>
      <w:r w:rsidR="003E2D2D">
        <w:rPr>
          <w:rFonts w:ascii="Arial" w:hAnsi="Arial" w:cs="Arial"/>
          <w:sz w:val="24"/>
          <w:szCs w:val="24"/>
        </w:rPr>
        <w:t>t being the sole member of the first r</w:t>
      </w:r>
      <w:r w:rsidRPr="00B82F96">
        <w:rPr>
          <w:rFonts w:ascii="Arial" w:hAnsi="Arial" w:cs="Arial"/>
          <w:sz w:val="24"/>
          <w:szCs w:val="24"/>
        </w:rPr>
        <w:t>espondent should be held accountable for the debts of the corporation.  The applicant claims in t</w:t>
      </w:r>
      <w:r w:rsidR="003E2D2D">
        <w:rPr>
          <w:rFonts w:ascii="Arial" w:hAnsi="Arial" w:cs="Arial"/>
          <w:sz w:val="24"/>
          <w:szCs w:val="24"/>
        </w:rPr>
        <w:t>he founding affidavit that the second r</w:t>
      </w:r>
      <w:r w:rsidRPr="00B82F96">
        <w:rPr>
          <w:rFonts w:ascii="Arial" w:hAnsi="Arial" w:cs="Arial"/>
          <w:sz w:val="24"/>
          <w:szCs w:val="24"/>
        </w:rPr>
        <w:t>esponden</w:t>
      </w:r>
      <w:r w:rsidR="003E2D2D">
        <w:rPr>
          <w:rFonts w:ascii="Arial" w:hAnsi="Arial" w:cs="Arial"/>
          <w:sz w:val="24"/>
          <w:szCs w:val="24"/>
        </w:rPr>
        <w:t>t conducted the affairs of the f</w:t>
      </w:r>
      <w:r w:rsidRPr="00B82F96">
        <w:rPr>
          <w:rFonts w:ascii="Arial" w:hAnsi="Arial" w:cs="Arial"/>
          <w:sz w:val="24"/>
          <w:szCs w:val="24"/>
        </w:rPr>
        <w:t xml:space="preserve">irst </w:t>
      </w:r>
      <w:r w:rsidR="003E2D2D">
        <w:rPr>
          <w:rFonts w:ascii="Arial" w:hAnsi="Arial" w:cs="Arial"/>
          <w:sz w:val="24"/>
          <w:szCs w:val="24"/>
        </w:rPr>
        <w:t>r</w:t>
      </w:r>
      <w:r w:rsidRPr="00B82F96">
        <w:rPr>
          <w:rFonts w:ascii="Arial" w:hAnsi="Arial" w:cs="Arial"/>
          <w:sz w:val="24"/>
          <w:szCs w:val="24"/>
        </w:rPr>
        <w:t>espondent in a reckless manner and or for</w:t>
      </w:r>
      <w:r w:rsidR="003E2D2D">
        <w:rPr>
          <w:rFonts w:ascii="Arial" w:hAnsi="Arial" w:cs="Arial"/>
          <w:sz w:val="24"/>
          <w:szCs w:val="24"/>
        </w:rPr>
        <w:t xml:space="preserve"> the purpose of defrauding the a</w:t>
      </w:r>
      <w:r w:rsidRPr="00B82F96">
        <w:rPr>
          <w:rFonts w:ascii="Arial" w:hAnsi="Arial" w:cs="Arial"/>
          <w:sz w:val="24"/>
          <w:szCs w:val="24"/>
        </w:rPr>
        <w:t>pplicant, and signed a settlement agreement for the</w:t>
      </w:r>
      <w:r w:rsidR="003E2D2D">
        <w:rPr>
          <w:rFonts w:ascii="Arial" w:hAnsi="Arial" w:cs="Arial"/>
          <w:sz w:val="24"/>
          <w:szCs w:val="24"/>
        </w:rPr>
        <w:t xml:space="preserve"> payment of debts by the first r</w:t>
      </w:r>
      <w:r w:rsidRPr="00B82F96">
        <w:rPr>
          <w:rFonts w:ascii="Arial" w:hAnsi="Arial" w:cs="Arial"/>
          <w:sz w:val="24"/>
          <w:szCs w:val="24"/>
        </w:rPr>
        <w:t>espondent,</w:t>
      </w:r>
      <w:r w:rsidR="003E2D2D">
        <w:rPr>
          <w:rFonts w:ascii="Arial" w:hAnsi="Arial" w:cs="Arial"/>
          <w:sz w:val="24"/>
          <w:szCs w:val="24"/>
        </w:rPr>
        <w:t xml:space="preserve"> whilst knowing that the first r</w:t>
      </w:r>
      <w:r w:rsidRPr="00B82F96">
        <w:rPr>
          <w:rFonts w:ascii="Arial" w:hAnsi="Arial" w:cs="Arial"/>
          <w:sz w:val="24"/>
          <w:szCs w:val="24"/>
        </w:rPr>
        <w:t>espondent did not have sufficient funds to satisfy the settlement agreement amount.  The applicant therefore co</w:t>
      </w:r>
      <w:r w:rsidR="003E2D2D">
        <w:rPr>
          <w:rFonts w:ascii="Arial" w:hAnsi="Arial" w:cs="Arial"/>
          <w:sz w:val="24"/>
          <w:szCs w:val="24"/>
        </w:rPr>
        <w:t>ncludes that the action of the second r</w:t>
      </w:r>
      <w:r w:rsidRPr="00B82F96">
        <w:rPr>
          <w:rFonts w:ascii="Arial" w:hAnsi="Arial" w:cs="Arial"/>
          <w:sz w:val="24"/>
          <w:szCs w:val="24"/>
        </w:rPr>
        <w:t>espondent fall within the prohibition of section 64 of the Close Corporations Act</w:t>
      </w:r>
      <w:r w:rsidR="00D24E09" w:rsidRPr="00B82F96">
        <w:rPr>
          <w:rFonts w:ascii="Arial" w:hAnsi="Arial" w:cs="Arial"/>
          <w:sz w:val="24"/>
          <w:szCs w:val="24"/>
        </w:rPr>
        <w:t>, 1988</w:t>
      </w:r>
      <w:r w:rsidRPr="00B82F96">
        <w:rPr>
          <w:rFonts w:ascii="Arial" w:hAnsi="Arial" w:cs="Arial"/>
          <w:sz w:val="24"/>
          <w:szCs w:val="24"/>
        </w:rPr>
        <w:t>.</w:t>
      </w:r>
    </w:p>
    <w:p w:rsidR="00B82F96" w:rsidRDefault="00B82F96" w:rsidP="00B4446D">
      <w:pPr>
        <w:spacing w:after="0" w:line="360" w:lineRule="auto"/>
        <w:jc w:val="both"/>
        <w:rPr>
          <w:rFonts w:ascii="Arial" w:hAnsi="Arial" w:cs="Arial"/>
          <w:sz w:val="24"/>
          <w:szCs w:val="24"/>
        </w:rPr>
      </w:pPr>
    </w:p>
    <w:p w:rsidR="00B4446D" w:rsidRPr="00B4446D" w:rsidRDefault="00B82F96" w:rsidP="00B4446D">
      <w:pPr>
        <w:spacing w:after="0" w:line="360" w:lineRule="auto"/>
        <w:jc w:val="both"/>
        <w:rPr>
          <w:rFonts w:ascii="Arial" w:hAnsi="Arial" w:cs="Arial"/>
          <w:sz w:val="24"/>
          <w:szCs w:val="24"/>
        </w:rPr>
      </w:pPr>
      <w:r>
        <w:rPr>
          <w:rFonts w:ascii="Arial" w:hAnsi="Arial" w:cs="Arial"/>
          <w:sz w:val="24"/>
          <w:szCs w:val="24"/>
        </w:rPr>
        <w:t>[</w:t>
      </w:r>
      <w:r w:rsidR="001C6480">
        <w:rPr>
          <w:rFonts w:ascii="Arial" w:hAnsi="Arial" w:cs="Arial"/>
          <w:sz w:val="24"/>
          <w:szCs w:val="24"/>
        </w:rPr>
        <w:t>55</w:t>
      </w:r>
      <w:r>
        <w:rPr>
          <w:rFonts w:ascii="Arial" w:hAnsi="Arial" w:cs="Arial"/>
          <w:sz w:val="24"/>
          <w:szCs w:val="24"/>
        </w:rPr>
        <w:t>]</w:t>
      </w:r>
      <w:r>
        <w:rPr>
          <w:rFonts w:ascii="Arial" w:hAnsi="Arial" w:cs="Arial"/>
          <w:sz w:val="24"/>
          <w:szCs w:val="24"/>
        </w:rPr>
        <w:tab/>
      </w:r>
      <w:r w:rsidR="00B4446D" w:rsidRPr="00B4446D">
        <w:rPr>
          <w:rFonts w:ascii="Arial" w:hAnsi="Arial" w:cs="Arial"/>
          <w:sz w:val="24"/>
          <w:szCs w:val="24"/>
        </w:rPr>
        <w:t xml:space="preserve">From the evidence, the </w:t>
      </w:r>
      <w:r w:rsidR="00B4446D">
        <w:rPr>
          <w:rFonts w:ascii="Arial" w:hAnsi="Arial" w:cs="Arial"/>
          <w:sz w:val="24"/>
          <w:szCs w:val="24"/>
        </w:rPr>
        <w:t>applicant</w:t>
      </w:r>
      <w:r w:rsidR="00B4446D" w:rsidRPr="00B4446D">
        <w:rPr>
          <w:rFonts w:ascii="Arial" w:hAnsi="Arial" w:cs="Arial"/>
          <w:sz w:val="24"/>
          <w:szCs w:val="24"/>
        </w:rPr>
        <w:t xml:space="preserve"> deposited the requested </w:t>
      </w:r>
      <w:r w:rsidR="00B4446D">
        <w:rPr>
          <w:rFonts w:ascii="Arial" w:hAnsi="Arial" w:cs="Arial"/>
          <w:sz w:val="24"/>
          <w:szCs w:val="24"/>
        </w:rPr>
        <w:t>amount</w:t>
      </w:r>
      <w:r w:rsidR="00B4446D" w:rsidRPr="00B4446D">
        <w:rPr>
          <w:rFonts w:ascii="Arial" w:hAnsi="Arial" w:cs="Arial"/>
          <w:sz w:val="24"/>
          <w:szCs w:val="24"/>
        </w:rPr>
        <w:t xml:space="preserve"> into the first </w:t>
      </w:r>
      <w:r w:rsidR="00B4446D">
        <w:rPr>
          <w:rFonts w:ascii="Arial" w:hAnsi="Arial" w:cs="Arial"/>
          <w:sz w:val="24"/>
          <w:szCs w:val="24"/>
        </w:rPr>
        <w:t>respondent</w:t>
      </w:r>
      <w:r w:rsidR="00B4446D" w:rsidRPr="00B4446D">
        <w:rPr>
          <w:rFonts w:ascii="Arial" w:hAnsi="Arial" w:cs="Arial"/>
          <w:sz w:val="24"/>
          <w:szCs w:val="24"/>
        </w:rPr>
        <w:t xml:space="preserve">’s bank account to facilitate the </w:t>
      </w:r>
      <w:r w:rsidR="00B4446D">
        <w:rPr>
          <w:rFonts w:ascii="Arial" w:hAnsi="Arial" w:cs="Arial"/>
          <w:sz w:val="24"/>
          <w:szCs w:val="24"/>
        </w:rPr>
        <w:t xml:space="preserve">supply of ink cartridges </w:t>
      </w:r>
      <w:r w:rsidR="00B4446D" w:rsidRPr="00B4446D">
        <w:rPr>
          <w:rFonts w:ascii="Arial" w:hAnsi="Arial" w:cs="Arial"/>
          <w:sz w:val="24"/>
          <w:szCs w:val="24"/>
        </w:rPr>
        <w:t xml:space="preserve">on behalf of the </w:t>
      </w:r>
      <w:r w:rsidR="00B4446D">
        <w:rPr>
          <w:rFonts w:ascii="Arial" w:hAnsi="Arial" w:cs="Arial"/>
          <w:sz w:val="24"/>
          <w:szCs w:val="24"/>
        </w:rPr>
        <w:t>applicant</w:t>
      </w:r>
      <w:r w:rsidR="00B4446D" w:rsidRPr="00B4446D">
        <w:rPr>
          <w:rFonts w:ascii="Arial" w:hAnsi="Arial" w:cs="Arial"/>
          <w:sz w:val="24"/>
          <w:szCs w:val="24"/>
        </w:rPr>
        <w:t xml:space="preserve">. In the absence of such </w:t>
      </w:r>
      <w:r w:rsidR="00B4446D">
        <w:rPr>
          <w:rFonts w:ascii="Arial" w:hAnsi="Arial" w:cs="Arial"/>
          <w:sz w:val="24"/>
          <w:szCs w:val="24"/>
        </w:rPr>
        <w:t>supply of ink cartridges</w:t>
      </w:r>
      <w:r w:rsidR="00B4446D" w:rsidRPr="00B4446D">
        <w:rPr>
          <w:rFonts w:ascii="Arial" w:hAnsi="Arial" w:cs="Arial"/>
          <w:sz w:val="24"/>
          <w:szCs w:val="24"/>
        </w:rPr>
        <w:t xml:space="preserve"> against payment of the outstanding amount first </w:t>
      </w:r>
      <w:r w:rsidR="00B4446D">
        <w:rPr>
          <w:rFonts w:ascii="Arial" w:hAnsi="Arial" w:cs="Arial"/>
          <w:sz w:val="24"/>
          <w:szCs w:val="24"/>
        </w:rPr>
        <w:t xml:space="preserve">respondent </w:t>
      </w:r>
      <w:r w:rsidR="00B4446D" w:rsidRPr="00B4446D">
        <w:rPr>
          <w:rFonts w:ascii="Arial" w:hAnsi="Arial" w:cs="Arial"/>
          <w:sz w:val="24"/>
          <w:szCs w:val="24"/>
        </w:rPr>
        <w:t xml:space="preserve">is in line with ordinary contractual law liable to repay the </w:t>
      </w:r>
      <w:r w:rsidR="00B4446D">
        <w:rPr>
          <w:rFonts w:ascii="Arial" w:hAnsi="Arial" w:cs="Arial"/>
          <w:sz w:val="24"/>
          <w:szCs w:val="24"/>
        </w:rPr>
        <w:t>full amount paid</w:t>
      </w:r>
      <w:r w:rsidR="00B4446D" w:rsidRPr="00B4446D">
        <w:rPr>
          <w:rFonts w:ascii="Arial" w:hAnsi="Arial" w:cs="Arial"/>
          <w:sz w:val="24"/>
          <w:szCs w:val="24"/>
        </w:rPr>
        <w:t xml:space="preserve"> to the </w:t>
      </w:r>
      <w:r w:rsidR="00B4446D">
        <w:rPr>
          <w:rFonts w:ascii="Arial" w:hAnsi="Arial" w:cs="Arial"/>
          <w:sz w:val="24"/>
          <w:szCs w:val="24"/>
        </w:rPr>
        <w:t>applicant</w:t>
      </w:r>
      <w:r w:rsidR="00B4446D" w:rsidRPr="00B4446D">
        <w:rPr>
          <w:rFonts w:ascii="Arial" w:hAnsi="Arial" w:cs="Arial"/>
          <w:sz w:val="24"/>
          <w:szCs w:val="24"/>
        </w:rPr>
        <w:t xml:space="preserve">.  </w:t>
      </w:r>
    </w:p>
    <w:p w:rsidR="00B4446D" w:rsidRPr="00B4446D" w:rsidRDefault="00B4446D" w:rsidP="00B4446D">
      <w:pPr>
        <w:spacing w:after="0" w:line="360" w:lineRule="auto"/>
        <w:jc w:val="both"/>
        <w:rPr>
          <w:rFonts w:ascii="Arial" w:hAnsi="Arial" w:cs="Arial"/>
          <w:sz w:val="24"/>
          <w:szCs w:val="24"/>
        </w:rPr>
      </w:pPr>
    </w:p>
    <w:p w:rsidR="00B4446D" w:rsidRPr="00B4446D" w:rsidRDefault="00B4446D" w:rsidP="00B4446D">
      <w:pPr>
        <w:spacing w:after="0" w:line="360" w:lineRule="auto"/>
        <w:jc w:val="both"/>
        <w:rPr>
          <w:rFonts w:ascii="Arial" w:hAnsi="Arial" w:cs="Arial"/>
          <w:sz w:val="24"/>
          <w:szCs w:val="24"/>
        </w:rPr>
      </w:pPr>
      <w:r w:rsidRPr="00B4446D">
        <w:rPr>
          <w:rFonts w:ascii="Arial" w:hAnsi="Arial" w:cs="Arial"/>
          <w:sz w:val="24"/>
          <w:szCs w:val="24"/>
        </w:rPr>
        <w:t>[</w:t>
      </w:r>
      <w:r w:rsidR="001D4C50">
        <w:rPr>
          <w:rFonts w:ascii="Arial" w:hAnsi="Arial" w:cs="Arial"/>
          <w:sz w:val="24"/>
          <w:szCs w:val="24"/>
        </w:rPr>
        <w:t>5</w:t>
      </w:r>
      <w:r w:rsidR="001C6480">
        <w:rPr>
          <w:rFonts w:ascii="Arial" w:hAnsi="Arial" w:cs="Arial"/>
          <w:sz w:val="24"/>
          <w:szCs w:val="24"/>
        </w:rPr>
        <w:t>6</w:t>
      </w:r>
      <w:r w:rsidRPr="00B4446D">
        <w:rPr>
          <w:rFonts w:ascii="Arial" w:hAnsi="Arial" w:cs="Arial"/>
          <w:sz w:val="24"/>
          <w:szCs w:val="24"/>
        </w:rPr>
        <w:t>]</w:t>
      </w:r>
      <w:r w:rsidRPr="00B4446D">
        <w:rPr>
          <w:rFonts w:ascii="Arial" w:hAnsi="Arial" w:cs="Arial"/>
          <w:sz w:val="24"/>
          <w:szCs w:val="24"/>
        </w:rPr>
        <w:tab/>
        <w:t xml:space="preserve">The first </w:t>
      </w:r>
      <w:r>
        <w:rPr>
          <w:rFonts w:ascii="Arial" w:hAnsi="Arial" w:cs="Arial"/>
          <w:sz w:val="24"/>
          <w:szCs w:val="24"/>
        </w:rPr>
        <w:t xml:space="preserve">respondent </w:t>
      </w:r>
      <w:r w:rsidRPr="00B4446D">
        <w:rPr>
          <w:rFonts w:ascii="Arial" w:hAnsi="Arial" w:cs="Arial"/>
          <w:sz w:val="24"/>
          <w:szCs w:val="24"/>
        </w:rPr>
        <w:t xml:space="preserve">a close corporation is clearly not in the financial position to repay the aforesaid </w:t>
      </w:r>
      <w:r>
        <w:rPr>
          <w:rFonts w:ascii="Arial" w:hAnsi="Arial" w:cs="Arial"/>
          <w:sz w:val="24"/>
          <w:szCs w:val="24"/>
        </w:rPr>
        <w:t>amount</w:t>
      </w:r>
      <w:r w:rsidRPr="00B4446D">
        <w:rPr>
          <w:rFonts w:ascii="Arial" w:hAnsi="Arial" w:cs="Arial"/>
          <w:sz w:val="24"/>
          <w:szCs w:val="24"/>
        </w:rPr>
        <w:t xml:space="preserve"> hence the </w:t>
      </w:r>
      <w:r>
        <w:rPr>
          <w:rFonts w:ascii="Arial" w:hAnsi="Arial" w:cs="Arial"/>
          <w:sz w:val="24"/>
          <w:szCs w:val="24"/>
        </w:rPr>
        <w:t>applicant</w:t>
      </w:r>
      <w:r w:rsidRPr="00B4446D">
        <w:rPr>
          <w:rFonts w:ascii="Arial" w:hAnsi="Arial" w:cs="Arial"/>
          <w:sz w:val="24"/>
          <w:szCs w:val="24"/>
        </w:rPr>
        <w:t xml:space="preserve">’s reliance on section 65 of the Close Corporations Act 26 of 1988 to enforce her claim against the second </w:t>
      </w:r>
      <w:r w:rsidR="0090592A">
        <w:rPr>
          <w:rFonts w:ascii="Arial" w:hAnsi="Arial" w:cs="Arial"/>
          <w:sz w:val="24"/>
          <w:szCs w:val="24"/>
        </w:rPr>
        <w:t xml:space="preserve">respondent </w:t>
      </w:r>
      <w:r w:rsidR="0090592A" w:rsidRPr="00B4446D">
        <w:rPr>
          <w:rFonts w:ascii="Arial" w:hAnsi="Arial" w:cs="Arial"/>
          <w:sz w:val="24"/>
          <w:szCs w:val="24"/>
        </w:rPr>
        <w:t>as</w:t>
      </w:r>
      <w:r w:rsidRPr="00B4446D">
        <w:rPr>
          <w:rFonts w:ascii="Arial" w:hAnsi="Arial" w:cs="Arial"/>
          <w:sz w:val="24"/>
          <w:szCs w:val="24"/>
        </w:rPr>
        <w:t xml:space="preserve"> its sole member. </w:t>
      </w:r>
    </w:p>
    <w:p w:rsidR="00B4446D" w:rsidRPr="00B4446D" w:rsidRDefault="00B4446D" w:rsidP="00B4446D">
      <w:pPr>
        <w:spacing w:after="0" w:line="360" w:lineRule="auto"/>
        <w:jc w:val="both"/>
        <w:rPr>
          <w:rFonts w:ascii="Arial" w:hAnsi="Arial" w:cs="Arial"/>
          <w:sz w:val="24"/>
          <w:szCs w:val="24"/>
        </w:rPr>
      </w:pPr>
    </w:p>
    <w:p w:rsidR="00B4446D" w:rsidRPr="00B4446D" w:rsidRDefault="00B4446D" w:rsidP="00B4446D">
      <w:pPr>
        <w:spacing w:after="0" w:line="360" w:lineRule="auto"/>
        <w:jc w:val="both"/>
        <w:rPr>
          <w:rFonts w:ascii="Arial" w:hAnsi="Arial" w:cs="Arial"/>
          <w:sz w:val="24"/>
          <w:szCs w:val="24"/>
        </w:rPr>
      </w:pPr>
      <w:r w:rsidRPr="00B4446D">
        <w:rPr>
          <w:rFonts w:ascii="Arial" w:hAnsi="Arial" w:cs="Arial"/>
          <w:sz w:val="24"/>
          <w:szCs w:val="24"/>
        </w:rPr>
        <w:t>[</w:t>
      </w:r>
      <w:r w:rsidR="00B82F96">
        <w:rPr>
          <w:rFonts w:ascii="Arial" w:hAnsi="Arial" w:cs="Arial"/>
          <w:sz w:val="24"/>
          <w:szCs w:val="24"/>
        </w:rPr>
        <w:t>5</w:t>
      </w:r>
      <w:r w:rsidR="001C6480">
        <w:rPr>
          <w:rFonts w:ascii="Arial" w:hAnsi="Arial" w:cs="Arial"/>
          <w:sz w:val="24"/>
          <w:szCs w:val="24"/>
        </w:rPr>
        <w:t>7</w:t>
      </w:r>
      <w:r w:rsidRPr="00B4446D">
        <w:rPr>
          <w:rFonts w:ascii="Arial" w:hAnsi="Arial" w:cs="Arial"/>
          <w:sz w:val="24"/>
          <w:szCs w:val="24"/>
        </w:rPr>
        <w:t>]</w:t>
      </w:r>
      <w:r w:rsidRPr="00B4446D">
        <w:rPr>
          <w:rFonts w:ascii="Arial" w:hAnsi="Arial" w:cs="Arial"/>
          <w:sz w:val="24"/>
          <w:szCs w:val="24"/>
        </w:rPr>
        <w:tab/>
        <w:t xml:space="preserve">From the evidence the second </w:t>
      </w:r>
      <w:r w:rsidR="0090592A">
        <w:rPr>
          <w:rFonts w:ascii="Arial" w:hAnsi="Arial" w:cs="Arial"/>
          <w:sz w:val="24"/>
          <w:szCs w:val="24"/>
        </w:rPr>
        <w:t xml:space="preserve">respondent </w:t>
      </w:r>
      <w:r w:rsidR="0090592A" w:rsidRPr="00B4446D">
        <w:rPr>
          <w:rFonts w:ascii="Arial" w:hAnsi="Arial" w:cs="Arial"/>
          <w:sz w:val="24"/>
          <w:szCs w:val="24"/>
        </w:rPr>
        <w:t>created</w:t>
      </w:r>
      <w:r w:rsidRPr="00B4446D">
        <w:rPr>
          <w:rFonts w:ascii="Arial" w:hAnsi="Arial" w:cs="Arial"/>
          <w:sz w:val="24"/>
          <w:szCs w:val="24"/>
        </w:rPr>
        <w:t xml:space="preserve"> the first </w:t>
      </w:r>
      <w:r w:rsidR="0090592A">
        <w:rPr>
          <w:rFonts w:ascii="Arial" w:hAnsi="Arial" w:cs="Arial"/>
          <w:sz w:val="24"/>
          <w:szCs w:val="24"/>
        </w:rPr>
        <w:t xml:space="preserve">respondent </w:t>
      </w:r>
      <w:r w:rsidRPr="00B4446D">
        <w:rPr>
          <w:rFonts w:ascii="Arial" w:hAnsi="Arial" w:cs="Arial"/>
          <w:sz w:val="24"/>
          <w:szCs w:val="24"/>
        </w:rPr>
        <w:t xml:space="preserve">as she intended going into a specific business venture. She subsequently also opened a bank account for the close corporation on which she has the sole signatory powers. </w:t>
      </w:r>
    </w:p>
    <w:p w:rsidR="00B4446D" w:rsidRPr="00B4446D" w:rsidRDefault="00B4446D" w:rsidP="00B4446D">
      <w:pPr>
        <w:spacing w:after="0" w:line="360" w:lineRule="auto"/>
        <w:jc w:val="both"/>
        <w:rPr>
          <w:rFonts w:ascii="Arial" w:hAnsi="Arial" w:cs="Arial"/>
          <w:sz w:val="24"/>
          <w:szCs w:val="24"/>
        </w:rPr>
      </w:pPr>
    </w:p>
    <w:p w:rsidR="0090592A" w:rsidRDefault="00B4446D" w:rsidP="0090592A">
      <w:pPr>
        <w:spacing w:after="0" w:line="360" w:lineRule="auto"/>
        <w:jc w:val="both"/>
        <w:rPr>
          <w:rFonts w:ascii="Arial" w:hAnsi="Arial" w:cs="Arial"/>
          <w:sz w:val="24"/>
          <w:szCs w:val="24"/>
        </w:rPr>
      </w:pPr>
      <w:r w:rsidRPr="00B4446D">
        <w:rPr>
          <w:rFonts w:ascii="Arial" w:hAnsi="Arial" w:cs="Arial"/>
          <w:sz w:val="24"/>
          <w:szCs w:val="24"/>
        </w:rPr>
        <w:lastRenderedPageBreak/>
        <w:t>[</w:t>
      </w:r>
      <w:r w:rsidR="00B82F96">
        <w:rPr>
          <w:rFonts w:ascii="Arial" w:hAnsi="Arial" w:cs="Arial"/>
          <w:sz w:val="24"/>
          <w:szCs w:val="24"/>
        </w:rPr>
        <w:t>5</w:t>
      </w:r>
      <w:r w:rsidR="001C6480">
        <w:rPr>
          <w:rFonts w:ascii="Arial" w:hAnsi="Arial" w:cs="Arial"/>
          <w:sz w:val="24"/>
          <w:szCs w:val="24"/>
        </w:rPr>
        <w:t>8</w:t>
      </w:r>
      <w:r w:rsidRPr="00B4446D">
        <w:rPr>
          <w:rFonts w:ascii="Arial" w:hAnsi="Arial" w:cs="Arial"/>
          <w:sz w:val="24"/>
          <w:szCs w:val="24"/>
        </w:rPr>
        <w:t>]</w:t>
      </w:r>
      <w:r w:rsidRPr="00B4446D">
        <w:rPr>
          <w:rFonts w:ascii="Arial" w:hAnsi="Arial" w:cs="Arial"/>
          <w:sz w:val="24"/>
          <w:szCs w:val="24"/>
        </w:rPr>
        <w:tab/>
      </w:r>
      <w:r w:rsidR="0090592A">
        <w:rPr>
          <w:rFonts w:ascii="Arial" w:hAnsi="Arial" w:cs="Arial"/>
          <w:sz w:val="24"/>
          <w:szCs w:val="24"/>
        </w:rPr>
        <w:t>I wish to quote the remark by Smuts J, in the matter of Amupolo</w:t>
      </w:r>
      <w:r w:rsidR="0090592A" w:rsidRPr="0090592A">
        <w:rPr>
          <w:rFonts w:ascii="Arial" w:hAnsi="Arial" w:cs="Arial"/>
          <w:i/>
          <w:iCs/>
          <w:sz w:val="24"/>
          <w:szCs w:val="24"/>
        </w:rPr>
        <w:t xml:space="preserve"> v Keumbo Letu Investment CC</w:t>
      </w:r>
      <w:r w:rsidR="0090592A">
        <w:rPr>
          <w:rStyle w:val="FootnoteReference"/>
          <w:rFonts w:ascii="Arial" w:hAnsi="Arial" w:cs="Arial"/>
          <w:i/>
          <w:iCs/>
          <w:sz w:val="24"/>
          <w:szCs w:val="24"/>
        </w:rPr>
        <w:footnoteReference w:id="19"/>
      </w:r>
      <w:r w:rsidR="0090592A">
        <w:rPr>
          <w:rFonts w:ascii="Arial" w:hAnsi="Arial" w:cs="Arial"/>
          <w:i/>
          <w:iCs/>
          <w:sz w:val="24"/>
          <w:szCs w:val="24"/>
        </w:rPr>
        <w:t xml:space="preserve"> </w:t>
      </w:r>
      <w:r w:rsidR="0090592A" w:rsidRPr="002F43B1">
        <w:rPr>
          <w:rFonts w:ascii="Arial" w:hAnsi="Arial" w:cs="Arial"/>
          <w:sz w:val="24"/>
          <w:szCs w:val="24"/>
        </w:rPr>
        <w:t xml:space="preserve">in which he said the following: </w:t>
      </w:r>
    </w:p>
    <w:p w:rsidR="00F41076" w:rsidRPr="002F43B1" w:rsidRDefault="00F41076" w:rsidP="0090592A">
      <w:pPr>
        <w:spacing w:after="0" w:line="360" w:lineRule="auto"/>
        <w:jc w:val="both"/>
        <w:rPr>
          <w:rFonts w:ascii="Arial" w:hAnsi="Arial" w:cs="Arial"/>
          <w:sz w:val="24"/>
          <w:szCs w:val="24"/>
        </w:rPr>
      </w:pPr>
    </w:p>
    <w:p w:rsidR="00B4446D" w:rsidRPr="0090592A" w:rsidRDefault="00F41076" w:rsidP="0090592A">
      <w:pPr>
        <w:spacing w:after="0" w:line="360" w:lineRule="auto"/>
        <w:ind w:firstLine="720"/>
        <w:jc w:val="both"/>
        <w:rPr>
          <w:rFonts w:ascii="Arial" w:hAnsi="Arial" w:cs="Arial"/>
          <w:i/>
          <w:iCs/>
          <w:sz w:val="24"/>
          <w:szCs w:val="24"/>
        </w:rPr>
      </w:pPr>
      <w:r>
        <w:rPr>
          <w:rFonts w:ascii="Arial" w:hAnsi="Arial" w:cs="Arial"/>
          <w:sz w:val="24"/>
          <w:szCs w:val="24"/>
        </w:rPr>
        <w:t>‘</w:t>
      </w:r>
      <w:r w:rsidR="00B4446D" w:rsidRPr="0090592A">
        <w:rPr>
          <w:rFonts w:ascii="Arial" w:hAnsi="Arial" w:cs="Arial"/>
        </w:rPr>
        <w:t xml:space="preserve">Despite the essential and legitimate roles that corporate vehicles play in the economic system, these entities may, under certain conditions, be misused.  It is a legitimate public purpose to ensure that those in control of corporations, mainly commercial ones, are called to account in specified circumstances. A close corporation's establishment as a vehicle for conducting business based on limited liability draws on a legal framework endorsed by society. </w:t>
      </w:r>
      <w:r w:rsidR="00B4446D" w:rsidRPr="0090592A">
        <w:rPr>
          <w:rFonts w:ascii="Arial" w:hAnsi="Arial" w:cs="Arial"/>
          <w:u w:val="single"/>
        </w:rPr>
        <w:t>Any person engaging in these activities should expect that the benefits inherent in this creature of a statute will also have accompanying responsibilities. The members who carry on their activities through the medium of an artificial legal entity must accept the burdens and privileges that go with their choice</w:t>
      </w:r>
      <w:r w:rsidR="00B4446D" w:rsidRPr="0090592A">
        <w:rPr>
          <w:rFonts w:ascii="Arial" w:hAnsi="Arial" w:cs="Arial"/>
        </w:rPr>
        <w:t>.</w:t>
      </w:r>
      <w:r>
        <w:rPr>
          <w:rFonts w:ascii="Arial" w:hAnsi="Arial" w:cs="Arial"/>
        </w:rPr>
        <w:t xml:space="preserve">’ </w:t>
      </w:r>
    </w:p>
    <w:p w:rsidR="00B4446D" w:rsidRPr="00B4446D" w:rsidRDefault="00B4446D" w:rsidP="00B4446D">
      <w:pPr>
        <w:spacing w:after="0" w:line="360" w:lineRule="auto"/>
        <w:jc w:val="both"/>
        <w:rPr>
          <w:rFonts w:ascii="Arial" w:hAnsi="Arial" w:cs="Arial"/>
          <w:sz w:val="24"/>
          <w:szCs w:val="24"/>
        </w:rPr>
      </w:pPr>
    </w:p>
    <w:p w:rsidR="00B4446D" w:rsidRPr="00B4446D" w:rsidRDefault="00B4446D" w:rsidP="00B4446D">
      <w:pPr>
        <w:spacing w:after="0" w:line="360" w:lineRule="auto"/>
        <w:jc w:val="both"/>
        <w:rPr>
          <w:rFonts w:ascii="Arial" w:hAnsi="Arial" w:cs="Arial"/>
          <w:sz w:val="24"/>
          <w:szCs w:val="24"/>
        </w:rPr>
      </w:pPr>
      <w:r w:rsidRPr="00B4446D">
        <w:rPr>
          <w:rFonts w:ascii="Arial" w:hAnsi="Arial" w:cs="Arial"/>
          <w:sz w:val="24"/>
          <w:szCs w:val="24"/>
        </w:rPr>
        <w:t>[</w:t>
      </w:r>
      <w:r w:rsidR="00B82F96">
        <w:rPr>
          <w:rFonts w:ascii="Arial" w:hAnsi="Arial" w:cs="Arial"/>
          <w:sz w:val="24"/>
          <w:szCs w:val="24"/>
        </w:rPr>
        <w:t>5</w:t>
      </w:r>
      <w:r w:rsidR="001C6480">
        <w:rPr>
          <w:rFonts w:ascii="Arial" w:hAnsi="Arial" w:cs="Arial"/>
          <w:sz w:val="24"/>
          <w:szCs w:val="24"/>
        </w:rPr>
        <w:t>9</w:t>
      </w:r>
      <w:r w:rsidRPr="00B4446D">
        <w:rPr>
          <w:rFonts w:ascii="Arial" w:hAnsi="Arial" w:cs="Arial"/>
          <w:sz w:val="24"/>
          <w:szCs w:val="24"/>
        </w:rPr>
        <w:t>]</w:t>
      </w:r>
      <w:r w:rsidRPr="00B4446D">
        <w:rPr>
          <w:rFonts w:ascii="Arial" w:hAnsi="Arial" w:cs="Arial"/>
          <w:sz w:val="24"/>
          <w:szCs w:val="24"/>
        </w:rPr>
        <w:tab/>
        <w:t xml:space="preserve">In </w:t>
      </w:r>
      <w:r w:rsidRPr="0090592A">
        <w:rPr>
          <w:rFonts w:ascii="Arial" w:hAnsi="Arial" w:cs="Arial"/>
          <w:i/>
          <w:iCs/>
          <w:sz w:val="24"/>
          <w:szCs w:val="24"/>
        </w:rPr>
        <w:t xml:space="preserve">Africa Personnel Services (Pty) Ltd v Government of the Republic of Namibia and </w:t>
      </w:r>
      <w:r w:rsidR="0090592A" w:rsidRPr="0090592A">
        <w:rPr>
          <w:rFonts w:ascii="Arial" w:hAnsi="Arial" w:cs="Arial"/>
          <w:i/>
          <w:iCs/>
          <w:sz w:val="24"/>
          <w:szCs w:val="24"/>
        </w:rPr>
        <w:t>Others</w:t>
      </w:r>
      <w:r w:rsidR="0090592A">
        <w:rPr>
          <w:rFonts w:ascii="Arial" w:hAnsi="Arial" w:cs="Arial"/>
          <w:i/>
          <w:iCs/>
          <w:sz w:val="24"/>
          <w:szCs w:val="24"/>
        </w:rPr>
        <w:t>,</w:t>
      </w:r>
      <w:r w:rsidR="0090592A">
        <w:rPr>
          <w:rStyle w:val="FootnoteReference"/>
          <w:rFonts w:ascii="Arial" w:hAnsi="Arial" w:cs="Arial"/>
          <w:i/>
          <w:iCs/>
          <w:sz w:val="24"/>
          <w:szCs w:val="24"/>
        </w:rPr>
        <w:footnoteReference w:id="20"/>
      </w:r>
      <w:r w:rsidR="0090592A" w:rsidRPr="00B4446D">
        <w:rPr>
          <w:rFonts w:ascii="Arial" w:hAnsi="Arial" w:cs="Arial"/>
          <w:sz w:val="24"/>
          <w:szCs w:val="24"/>
        </w:rPr>
        <w:t xml:space="preserve"> the</w:t>
      </w:r>
      <w:r w:rsidRPr="00B4446D">
        <w:rPr>
          <w:rFonts w:ascii="Arial" w:hAnsi="Arial" w:cs="Arial"/>
          <w:sz w:val="24"/>
          <w:szCs w:val="24"/>
        </w:rPr>
        <w:t xml:space="preserve"> factual position was described as follows: </w:t>
      </w:r>
    </w:p>
    <w:p w:rsidR="00B4446D" w:rsidRPr="00B4446D" w:rsidRDefault="00B4446D" w:rsidP="00B4446D">
      <w:pPr>
        <w:spacing w:after="0" w:line="360" w:lineRule="auto"/>
        <w:jc w:val="both"/>
        <w:rPr>
          <w:rFonts w:ascii="Arial" w:hAnsi="Arial" w:cs="Arial"/>
          <w:sz w:val="24"/>
          <w:szCs w:val="24"/>
        </w:rPr>
      </w:pPr>
    </w:p>
    <w:p w:rsidR="00B4446D" w:rsidRPr="0090592A" w:rsidRDefault="00B4446D" w:rsidP="0090592A">
      <w:pPr>
        <w:spacing w:after="0" w:line="360" w:lineRule="auto"/>
        <w:ind w:firstLine="720"/>
        <w:jc w:val="both"/>
        <w:rPr>
          <w:rFonts w:ascii="Arial" w:hAnsi="Arial" w:cs="Arial"/>
        </w:rPr>
      </w:pPr>
      <w:r w:rsidRPr="0090592A">
        <w:rPr>
          <w:rFonts w:ascii="Arial" w:hAnsi="Arial" w:cs="Arial"/>
        </w:rPr>
        <w:t>'Behind the 'corporate veil' of juristic persons are their members; behind the legal fiction of a separate legal entity are, ultimately, real people. They are the final beneficiaries of the corporate structures which they have created.'</w:t>
      </w:r>
    </w:p>
    <w:p w:rsidR="00B4446D" w:rsidRPr="00B4446D" w:rsidRDefault="00B4446D" w:rsidP="00B4446D">
      <w:pPr>
        <w:spacing w:after="0" w:line="360" w:lineRule="auto"/>
        <w:jc w:val="both"/>
        <w:rPr>
          <w:rFonts w:ascii="Arial" w:hAnsi="Arial" w:cs="Arial"/>
          <w:sz w:val="24"/>
          <w:szCs w:val="24"/>
        </w:rPr>
      </w:pPr>
    </w:p>
    <w:p w:rsidR="00B4446D" w:rsidRPr="00B4446D" w:rsidRDefault="00B4446D" w:rsidP="00B4446D">
      <w:pPr>
        <w:spacing w:after="0" w:line="360" w:lineRule="auto"/>
        <w:jc w:val="both"/>
        <w:rPr>
          <w:rFonts w:ascii="Arial" w:hAnsi="Arial" w:cs="Arial"/>
          <w:sz w:val="24"/>
          <w:szCs w:val="24"/>
        </w:rPr>
      </w:pPr>
      <w:r w:rsidRPr="00B4446D">
        <w:rPr>
          <w:rFonts w:ascii="Arial" w:hAnsi="Arial" w:cs="Arial"/>
          <w:sz w:val="24"/>
          <w:szCs w:val="24"/>
        </w:rPr>
        <w:t>[</w:t>
      </w:r>
      <w:r w:rsidR="001C6480">
        <w:rPr>
          <w:rFonts w:ascii="Arial" w:hAnsi="Arial" w:cs="Arial"/>
          <w:sz w:val="24"/>
          <w:szCs w:val="24"/>
        </w:rPr>
        <w:t>60</w:t>
      </w:r>
      <w:r w:rsidRPr="00B4446D">
        <w:rPr>
          <w:rFonts w:ascii="Arial" w:hAnsi="Arial" w:cs="Arial"/>
          <w:sz w:val="24"/>
          <w:szCs w:val="24"/>
        </w:rPr>
        <w:t>]</w:t>
      </w:r>
      <w:r w:rsidRPr="00B4446D">
        <w:rPr>
          <w:rFonts w:ascii="Arial" w:hAnsi="Arial" w:cs="Arial"/>
          <w:sz w:val="24"/>
          <w:szCs w:val="24"/>
        </w:rPr>
        <w:tab/>
        <w:t xml:space="preserve">In this matter, the close corporation’s business generally appears to have been conducted with unthinking disregard of statutory </w:t>
      </w:r>
      <w:r w:rsidR="002F43B1" w:rsidRPr="00B4446D">
        <w:rPr>
          <w:rFonts w:ascii="Arial" w:hAnsi="Arial" w:cs="Arial"/>
          <w:sz w:val="24"/>
          <w:szCs w:val="24"/>
        </w:rPr>
        <w:t>requirements</w:t>
      </w:r>
      <w:r w:rsidR="002F43B1">
        <w:rPr>
          <w:rFonts w:ascii="Arial" w:hAnsi="Arial" w:cs="Arial"/>
          <w:sz w:val="24"/>
          <w:szCs w:val="24"/>
        </w:rPr>
        <w:t xml:space="preserve"> and without the necessary safeguards</w:t>
      </w:r>
      <w:r w:rsidRPr="00B4446D">
        <w:rPr>
          <w:rFonts w:ascii="Arial" w:hAnsi="Arial" w:cs="Arial"/>
          <w:sz w:val="24"/>
          <w:szCs w:val="24"/>
        </w:rPr>
        <w:t xml:space="preserve">. The second </w:t>
      </w:r>
      <w:r w:rsidR="002F43B1">
        <w:rPr>
          <w:rFonts w:ascii="Arial" w:hAnsi="Arial" w:cs="Arial"/>
          <w:sz w:val="24"/>
          <w:szCs w:val="24"/>
        </w:rPr>
        <w:t xml:space="preserve">respondent </w:t>
      </w:r>
      <w:r w:rsidR="002F43B1" w:rsidRPr="00B4446D">
        <w:rPr>
          <w:rFonts w:ascii="Arial" w:hAnsi="Arial" w:cs="Arial"/>
          <w:sz w:val="24"/>
          <w:szCs w:val="24"/>
        </w:rPr>
        <w:t>also</w:t>
      </w:r>
      <w:r w:rsidRPr="00B4446D">
        <w:rPr>
          <w:rFonts w:ascii="Arial" w:hAnsi="Arial" w:cs="Arial"/>
          <w:sz w:val="24"/>
          <w:szCs w:val="24"/>
        </w:rPr>
        <w:t xml:space="preserve"> totally disregarded her fiduciary duty to the corporation.  </w:t>
      </w:r>
      <w:r w:rsidR="00B82F96">
        <w:rPr>
          <w:rFonts w:ascii="Arial" w:hAnsi="Arial" w:cs="Arial"/>
          <w:sz w:val="24"/>
          <w:szCs w:val="24"/>
        </w:rPr>
        <w:t xml:space="preserve">The second respondent allowed the applicant to use the first respondent and its back account be used without the necessary safeguards, should the transaction </w:t>
      </w:r>
      <w:r w:rsidR="003E2D2D">
        <w:rPr>
          <w:rFonts w:ascii="Arial" w:hAnsi="Arial" w:cs="Arial"/>
          <w:sz w:val="24"/>
          <w:szCs w:val="24"/>
        </w:rPr>
        <w:t>not go according to plan.  The s</w:t>
      </w:r>
      <w:r w:rsidR="00B82F96">
        <w:rPr>
          <w:rFonts w:ascii="Arial" w:hAnsi="Arial" w:cs="Arial"/>
          <w:sz w:val="24"/>
          <w:szCs w:val="24"/>
        </w:rPr>
        <w:t xml:space="preserve">econd respondent further proceeds and concludes a settlement agreement on behalf of the </w:t>
      </w:r>
      <w:r w:rsidR="003E2D2D">
        <w:rPr>
          <w:rFonts w:ascii="Arial" w:hAnsi="Arial" w:cs="Arial"/>
          <w:sz w:val="24"/>
          <w:szCs w:val="24"/>
        </w:rPr>
        <w:t>f</w:t>
      </w:r>
      <w:r w:rsidR="00B82F96">
        <w:rPr>
          <w:rFonts w:ascii="Arial" w:hAnsi="Arial" w:cs="Arial"/>
          <w:sz w:val="24"/>
          <w:szCs w:val="24"/>
        </w:rPr>
        <w:t xml:space="preserve">irst respondent with the applicant, at a time when the </w:t>
      </w:r>
      <w:r w:rsidR="003E2D2D">
        <w:rPr>
          <w:rFonts w:ascii="Arial" w:hAnsi="Arial" w:cs="Arial"/>
          <w:sz w:val="24"/>
          <w:szCs w:val="24"/>
        </w:rPr>
        <w:t>f</w:t>
      </w:r>
      <w:r w:rsidR="00B82F96">
        <w:rPr>
          <w:rFonts w:ascii="Arial" w:hAnsi="Arial" w:cs="Arial"/>
          <w:sz w:val="24"/>
          <w:szCs w:val="24"/>
        </w:rPr>
        <w:t>irst respondent had no assets or money in the bank, with no reasonable prospect of being able to pay any debt it might accrue.</w:t>
      </w:r>
    </w:p>
    <w:p w:rsidR="00B4446D" w:rsidRPr="00B4446D" w:rsidRDefault="00B4446D" w:rsidP="00B4446D">
      <w:pPr>
        <w:spacing w:after="0" w:line="360" w:lineRule="auto"/>
        <w:jc w:val="both"/>
        <w:rPr>
          <w:rFonts w:ascii="Arial" w:hAnsi="Arial" w:cs="Arial"/>
          <w:sz w:val="24"/>
          <w:szCs w:val="24"/>
        </w:rPr>
      </w:pPr>
    </w:p>
    <w:p w:rsidR="00B4446D" w:rsidRPr="00B4446D" w:rsidRDefault="00B4446D" w:rsidP="00B4446D">
      <w:pPr>
        <w:spacing w:after="0" w:line="360" w:lineRule="auto"/>
        <w:jc w:val="both"/>
        <w:rPr>
          <w:rFonts w:ascii="Arial" w:hAnsi="Arial" w:cs="Arial"/>
          <w:sz w:val="24"/>
          <w:szCs w:val="24"/>
        </w:rPr>
      </w:pPr>
      <w:r w:rsidRPr="00B4446D">
        <w:rPr>
          <w:rFonts w:ascii="Arial" w:hAnsi="Arial" w:cs="Arial"/>
          <w:sz w:val="24"/>
          <w:szCs w:val="24"/>
        </w:rPr>
        <w:t>[</w:t>
      </w:r>
      <w:r w:rsidR="001C6480">
        <w:rPr>
          <w:rFonts w:ascii="Arial" w:hAnsi="Arial" w:cs="Arial"/>
          <w:sz w:val="24"/>
          <w:szCs w:val="24"/>
        </w:rPr>
        <w:t>61</w:t>
      </w:r>
      <w:r w:rsidRPr="00B4446D">
        <w:rPr>
          <w:rFonts w:ascii="Arial" w:hAnsi="Arial" w:cs="Arial"/>
          <w:sz w:val="24"/>
          <w:szCs w:val="24"/>
        </w:rPr>
        <w:t>]</w:t>
      </w:r>
      <w:r w:rsidRPr="00B4446D">
        <w:rPr>
          <w:rFonts w:ascii="Arial" w:hAnsi="Arial" w:cs="Arial"/>
          <w:sz w:val="24"/>
          <w:szCs w:val="24"/>
        </w:rPr>
        <w:tab/>
        <w:t xml:space="preserve">As a sole member of the corporation, she did not exercise her powers to manage or represent the corporation in the interest of and benefit of the corporation. She also exceeded her powers by allowing a third person to </w:t>
      </w:r>
      <w:r w:rsidR="00D772A9">
        <w:rPr>
          <w:rFonts w:ascii="Arial" w:hAnsi="Arial" w:cs="Arial"/>
          <w:sz w:val="24"/>
          <w:szCs w:val="24"/>
        </w:rPr>
        <w:t>make use of its</w:t>
      </w:r>
      <w:r w:rsidRPr="00B4446D">
        <w:rPr>
          <w:rFonts w:ascii="Arial" w:hAnsi="Arial" w:cs="Arial"/>
          <w:sz w:val="24"/>
          <w:szCs w:val="24"/>
        </w:rPr>
        <w:t xml:space="preserve"> bank account without </w:t>
      </w:r>
      <w:r w:rsidRPr="00B4446D">
        <w:rPr>
          <w:rFonts w:ascii="Arial" w:hAnsi="Arial" w:cs="Arial"/>
          <w:sz w:val="24"/>
          <w:szCs w:val="24"/>
        </w:rPr>
        <w:lastRenderedPageBreak/>
        <w:t xml:space="preserve">the necessary safeguards before </w:t>
      </w:r>
      <w:r w:rsidR="00D772A9">
        <w:rPr>
          <w:rFonts w:ascii="Arial" w:hAnsi="Arial" w:cs="Arial"/>
          <w:sz w:val="24"/>
          <w:szCs w:val="24"/>
        </w:rPr>
        <w:t>procuring the ink cartridges for the applicant</w:t>
      </w:r>
      <w:r w:rsidR="002F43B1">
        <w:rPr>
          <w:rFonts w:ascii="Arial" w:hAnsi="Arial" w:cs="Arial"/>
          <w:sz w:val="24"/>
          <w:szCs w:val="24"/>
        </w:rPr>
        <w:t xml:space="preserve"> outside the boundaries of Namibia</w:t>
      </w:r>
      <w:r w:rsidRPr="00B4446D">
        <w:rPr>
          <w:rFonts w:ascii="Arial" w:hAnsi="Arial" w:cs="Arial"/>
          <w:sz w:val="24"/>
          <w:szCs w:val="24"/>
        </w:rPr>
        <w:t>.  Close corporations only acquire a separate identity under the Act. Their separate existence remains a figment of law, liable to be curtailed or withdrawn when the objects of their creation are neglected or obstructed.</w:t>
      </w:r>
    </w:p>
    <w:p w:rsidR="00B4446D" w:rsidRPr="00B4446D" w:rsidRDefault="00B4446D" w:rsidP="00B4446D">
      <w:pPr>
        <w:spacing w:after="0" w:line="360" w:lineRule="auto"/>
        <w:jc w:val="both"/>
        <w:rPr>
          <w:rFonts w:ascii="Arial" w:hAnsi="Arial" w:cs="Arial"/>
          <w:sz w:val="24"/>
          <w:szCs w:val="24"/>
        </w:rPr>
      </w:pPr>
    </w:p>
    <w:p w:rsidR="00B4446D" w:rsidRPr="00B4446D" w:rsidRDefault="00B4446D" w:rsidP="00B4446D">
      <w:pPr>
        <w:spacing w:after="0" w:line="360" w:lineRule="auto"/>
        <w:jc w:val="both"/>
        <w:rPr>
          <w:rFonts w:ascii="Arial" w:hAnsi="Arial" w:cs="Arial"/>
          <w:sz w:val="24"/>
          <w:szCs w:val="24"/>
        </w:rPr>
      </w:pPr>
      <w:r w:rsidRPr="00B4446D">
        <w:rPr>
          <w:rFonts w:ascii="Arial" w:hAnsi="Arial" w:cs="Arial"/>
          <w:sz w:val="24"/>
          <w:szCs w:val="24"/>
        </w:rPr>
        <w:t>[</w:t>
      </w:r>
      <w:r w:rsidR="001C6480">
        <w:rPr>
          <w:rFonts w:ascii="Arial" w:hAnsi="Arial" w:cs="Arial"/>
          <w:sz w:val="24"/>
          <w:szCs w:val="24"/>
        </w:rPr>
        <w:t>62</w:t>
      </w:r>
      <w:r w:rsidRPr="00B4446D">
        <w:rPr>
          <w:rFonts w:ascii="Arial" w:hAnsi="Arial" w:cs="Arial"/>
          <w:sz w:val="24"/>
          <w:szCs w:val="24"/>
        </w:rPr>
        <w:t>]</w:t>
      </w:r>
      <w:r w:rsidRPr="00B4446D">
        <w:rPr>
          <w:rFonts w:ascii="Arial" w:hAnsi="Arial" w:cs="Arial"/>
          <w:sz w:val="24"/>
          <w:szCs w:val="24"/>
        </w:rPr>
        <w:tab/>
        <w:t xml:space="preserve">If the corporate structure is misused, the continued viability of the corporation is unfair. In such circumstances, the courts will exercise their equitable powers to disregard the corporate entity, to "pierce the corporate veil," and thereby hold the proper parties liable for the corporation's </w:t>
      </w:r>
      <w:r w:rsidR="0090592A" w:rsidRPr="00B4446D">
        <w:rPr>
          <w:rFonts w:ascii="Arial" w:hAnsi="Arial" w:cs="Arial"/>
          <w:sz w:val="24"/>
          <w:szCs w:val="24"/>
        </w:rPr>
        <w:t>actions. When</w:t>
      </w:r>
      <w:r w:rsidRPr="00B4446D">
        <w:rPr>
          <w:rFonts w:ascii="Arial" w:hAnsi="Arial" w:cs="Arial"/>
          <w:sz w:val="24"/>
          <w:szCs w:val="24"/>
        </w:rPr>
        <w:t xml:space="preserve"> it suited the second </w:t>
      </w:r>
      <w:r w:rsidR="002F43B1">
        <w:rPr>
          <w:rFonts w:ascii="Arial" w:hAnsi="Arial" w:cs="Arial"/>
          <w:sz w:val="24"/>
          <w:szCs w:val="24"/>
        </w:rPr>
        <w:t>respondent</w:t>
      </w:r>
      <w:r w:rsidRPr="00B4446D">
        <w:rPr>
          <w:rFonts w:ascii="Arial" w:hAnsi="Arial" w:cs="Arial"/>
          <w:sz w:val="24"/>
          <w:szCs w:val="24"/>
        </w:rPr>
        <w:t xml:space="preserve">, she chose to ignore the separate juristic identity of the corporation by disregarding the standard and applicable legal procedures for </w:t>
      </w:r>
      <w:r w:rsidR="002F43B1">
        <w:rPr>
          <w:rFonts w:ascii="Arial" w:hAnsi="Arial" w:cs="Arial"/>
          <w:sz w:val="24"/>
          <w:szCs w:val="24"/>
        </w:rPr>
        <w:t>doing business</w:t>
      </w:r>
      <w:r w:rsidRPr="00B4446D">
        <w:rPr>
          <w:rFonts w:ascii="Arial" w:hAnsi="Arial" w:cs="Arial"/>
          <w:sz w:val="24"/>
          <w:szCs w:val="24"/>
        </w:rPr>
        <w:t xml:space="preserve">. Instead, she allowed a third person to use the </w:t>
      </w:r>
      <w:r w:rsidR="002F43B1">
        <w:rPr>
          <w:rFonts w:ascii="Arial" w:hAnsi="Arial" w:cs="Arial"/>
          <w:sz w:val="24"/>
          <w:szCs w:val="24"/>
        </w:rPr>
        <w:t xml:space="preserve">first respondents </w:t>
      </w:r>
      <w:r w:rsidR="002F43B1" w:rsidRPr="00B4446D">
        <w:rPr>
          <w:rFonts w:ascii="Arial" w:hAnsi="Arial" w:cs="Arial"/>
          <w:sz w:val="24"/>
          <w:szCs w:val="24"/>
        </w:rPr>
        <w:t>and</w:t>
      </w:r>
      <w:r w:rsidRPr="00B4446D">
        <w:rPr>
          <w:rFonts w:ascii="Arial" w:hAnsi="Arial" w:cs="Arial"/>
          <w:sz w:val="24"/>
          <w:szCs w:val="24"/>
        </w:rPr>
        <w:t xml:space="preserve"> its bank account as it pleased </w:t>
      </w:r>
      <w:r w:rsidR="002F43B1">
        <w:rPr>
          <w:rFonts w:ascii="Arial" w:hAnsi="Arial" w:cs="Arial"/>
          <w:sz w:val="24"/>
          <w:szCs w:val="24"/>
        </w:rPr>
        <w:t>her.</w:t>
      </w:r>
      <w:r w:rsidRPr="00B4446D">
        <w:rPr>
          <w:rFonts w:ascii="Arial" w:hAnsi="Arial" w:cs="Arial"/>
          <w:sz w:val="24"/>
          <w:szCs w:val="24"/>
        </w:rPr>
        <w:t xml:space="preserve"> </w:t>
      </w:r>
    </w:p>
    <w:p w:rsidR="00B4446D" w:rsidRPr="00B4446D" w:rsidRDefault="00B4446D" w:rsidP="00B4446D">
      <w:pPr>
        <w:spacing w:after="0" w:line="360" w:lineRule="auto"/>
        <w:jc w:val="both"/>
        <w:rPr>
          <w:rFonts w:ascii="Arial" w:hAnsi="Arial" w:cs="Arial"/>
          <w:sz w:val="24"/>
          <w:szCs w:val="24"/>
        </w:rPr>
      </w:pPr>
    </w:p>
    <w:p w:rsidR="00B4446D" w:rsidRPr="00B4446D" w:rsidRDefault="00B4446D" w:rsidP="00B4446D">
      <w:pPr>
        <w:spacing w:after="0" w:line="360" w:lineRule="auto"/>
        <w:jc w:val="both"/>
        <w:rPr>
          <w:rFonts w:ascii="Arial" w:hAnsi="Arial" w:cs="Arial"/>
          <w:sz w:val="24"/>
          <w:szCs w:val="24"/>
        </w:rPr>
      </w:pPr>
      <w:r w:rsidRPr="00B4446D">
        <w:rPr>
          <w:rFonts w:ascii="Arial" w:hAnsi="Arial" w:cs="Arial"/>
          <w:sz w:val="24"/>
          <w:szCs w:val="24"/>
        </w:rPr>
        <w:t>Conclusion</w:t>
      </w:r>
    </w:p>
    <w:p w:rsidR="00B4446D" w:rsidRPr="00B4446D" w:rsidRDefault="00B4446D" w:rsidP="00B4446D">
      <w:pPr>
        <w:spacing w:after="0" w:line="360" w:lineRule="auto"/>
        <w:jc w:val="both"/>
        <w:rPr>
          <w:rFonts w:ascii="Arial" w:hAnsi="Arial" w:cs="Arial"/>
          <w:sz w:val="24"/>
          <w:szCs w:val="24"/>
        </w:rPr>
      </w:pPr>
    </w:p>
    <w:p w:rsidR="00B4446D" w:rsidRPr="00B4446D" w:rsidRDefault="00B4446D" w:rsidP="00B4446D">
      <w:pPr>
        <w:spacing w:after="0" w:line="360" w:lineRule="auto"/>
        <w:jc w:val="both"/>
        <w:rPr>
          <w:rFonts w:ascii="Arial" w:hAnsi="Arial" w:cs="Arial"/>
          <w:sz w:val="24"/>
          <w:szCs w:val="24"/>
        </w:rPr>
      </w:pPr>
      <w:r w:rsidRPr="00B4446D">
        <w:rPr>
          <w:rFonts w:ascii="Arial" w:hAnsi="Arial" w:cs="Arial"/>
          <w:sz w:val="24"/>
          <w:szCs w:val="24"/>
        </w:rPr>
        <w:t>[</w:t>
      </w:r>
      <w:r w:rsidR="001C6480">
        <w:rPr>
          <w:rFonts w:ascii="Arial" w:hAnsi="Arial" w:cs="Arial"/>
          <w:sz w:val="24"/>
          <w:szCs w:val="24"/>
        </w:rPr>
        <w:t>63</w:t>
      </w:r>
      <w:r w:rsidRPr="00B4446D">
        <w:rPr>
          <w:rFonts w:ascii="Arial" w:hAnsi="Arial" w:cs="Arial"/>
          <w:sz w:val="24"/>
          <w:szCs w:val="24"/>
        </w:rPr>
        <w:t>]</w:t>
      </w:r>
      <w:r w:rsidRPr="00B4446D">
        <w:rPr>
          <w:rFonts w:ascii="Arial" w:hAnsi="Arial" w:cs="Arial"/>
          <w:sz w:val="24"/>
          <w:szCs w:val="24"/>
        </w:rPr>
        <w:tab/>
        <w:t xml:space="preserve">The use of the corporation allowed for by the second </w:t>
      </w:r>
      <w:r w:rsidR="002F43B1">
        <w:rPr>
          <w:rFonts w:ascii="Arial" w:hAnsi="Arial" w:cs="Arial"/>
          <w:sz w:val="24"/>
          <w:szCs w:val="24"/>
        </w:rPr>
        <w:t>respondent,</w:t>
      </w:r>
      <w:r w:rsidRPr="00B4446D">
        <w:rPr>
          <w:rFonts w:ascii="Arial" w:hAnsi="Arial" w:cs="Arial"/>
          <w:sz w:val="24"/>
          <w:szCs w:val="24"/>
        </w:rPr>
        <w:t xml:space="preserve"> constituted a gross abuse of the juristic personality of the corporation as a separate entity. This abandonment of her duty to the corporation and its bank account allowed the third person to </w:t>
      </w:r>
      <w:r w:rsidR="002F43B1" w:rsidRPr="00B4446D">
        <w:rPr>
          <w:rFonts w:ascii="Arial" w:hAnsi="Arial" w:cs="Arial"/>
          <w:sz w:val="24"/>
          <w:szCs w:val="24"/>
        </w:rPr>
        <w:t xml:space="preserve">use </w:t>
      </w:r>
      <w:r w:rsidR="002F43B1">
        <w:rPr>
          <w:rFonts w:ascii="Arial" w:hAnsi="Arial" w:cs="Arial"/>
          <w:sz w:val="24"/>
          <w:szCs w:val="24"/>
        </w:rPr>
        <w:t xml:space="preserve">the first defendant and its bank account to facilitate the </w:t>
      </w:r>
      <w:r w:rsidRPr="00B4446D">
        <w:rPr>
          <w:rFonts w:ascii="Arial" w:hAnsi="Arial" w:cs="Arial"/>
          <w:sz w:val="24"/>
          <w:szCs w:val="24"/>
        </w:rPr>
        <w:t>transaction without</w:t>
      </w:r>
      <w:r w:rsidR="002F43B1">
        <w:rPr>
          <w:rFonts w:ascii="Arial" w:hAnsi="Arial" w:cs="Arial"/>
          <w:sz w:val="24"/>
          <w:szCs w:val="24"/>
        </w:rPr>
        <w:t xml:space="preserve"> putting in place the necessary safeguards for the repayment of the amounts deposited </w:t>
      </w:r>
      <w:r w:rsidRPr="00B4446D">
        <w:rPr>
          <w:rFonts w:ascii="Arial" w:hAnsi="Arial" w:cs="Arial"/>
          <w:sz w:val="24"/>
          <w:szCs w:val="24"/>
        </w:rPr>
        <w:t xml:space="preserve">if required. As a result, second </w:t>
      </w:r>
      <w:r w:rsidR="002F43B1">
        <w:rPr>
          <w:rFonts w:ascii="Arial" w:hAnsi="Arial" w:cs="Arial"/>
          <w:sz w:val="24"/>
          <w:szCs w:val="24"/>
        </w:rPr>
        <w:t>respondent</w:t>
      </w:r>
      <w:r w:rsidRPr="00B4446D">
        <w:rPr>
          <w:rFonts w:ascii="Arial" w:hAnsi="Arial" w:cs="Arial"/>
          <w:sz w:val="24"/>
          <w:szCs w:val="24"/>
        </w:rPr>
        <w:t xml:space="preserve"> cannot now choose to take refuge behind the corporation's corporate veil to evade liability for its debts. </w:t>
      </w:r>
    </w:p>
    <w:p w:rsidR="00B4446D" w:rsidRPr="00B4446D" w:rsidRDefault="00B4446D" w:rsidP="00B4446D">
      <w:pPr>
        <w:spacing w:after="0" w:line="360" w:lineRule="auto"/>
        <w:jc w:val="both"/>
        <w:rPr>
          <w:rFonts w:ascii="Arial" w:hAnsi="Arial" w:cs="Arial"/>
          <w:sz w:val="24"/>
          <w:szCs w:val="24"/>
        </w:rPr>
      </w:pPr>
    </w:p>
    <w:p w:rsidR="008F3FBF" w:rsidRDefault="00B4446D" w:rsidP="00D15A37">
      <w:pPr>
        <w:spacing w:after="0" w:line="360" w:lineRule="auto"/>
        <w:jc w:val="both"/>
        <w:rPr>
          <w:rFonts w:ascii="Arial" w:hAnsi="Arial" w:cs="Arial"/>
          <w:sz w:val="24"/>
          <w:szCs w:val="24"/>
        </w:rPr>
      </w:pPr>
      <w:r w:rsidRPr="00B4446D">
        <w:rPr>
          <w:rFonts w:ascii="Arial" w:hAnsi="Arial" w:cs="Arial"/>
          <w:sz w:val="24"/>
          <w:szCs w:val="24"/>
        </w:rPr>
        <w:t>[</w:t>
      </w:r>
      <w:r w:rsidR="001C6480">
        <w:rPr>
          <w:rFonts w:ascii="Arial" w:hAnsi="Arial" w:cs="Arial"/>
          <w:sz w:val="24"/>
          <w:szCs w:val="24"/>
        </w:rPr>
        <w:t>64</w:t>
      </w:r>
      <w:r w:rsidRPr="00B4446D">
        <w:rPr>
          <w:rFonts w:ascii="Arial" w:hAnsi="Arial" w:cs="Arial"/>
          <w:sz w:val="24"/>
          <w:szCs w:val="24"/>
        </w:rPr>
        <w:t>]</w:t>
      </w:r>
      <w:r w:rsidRPr="00B4446D">
        <w:rPr>
          <w:rFonts w:ascii="Arial" w:hAnsi="Arial" w:cs="Arial"/>
          <w:sz w:val="24"/>
          <w:szCs w:val="24"/>
        </w:rPr>
        <w:tab/>
        <w:t xml:space="preserve"> I further hold that the corporation is therefore not deemed to be a separate juristic person in respect of the obligations or liabilities of the corporation, and thus the sole member being second </w:t>
      </w:r>
      <w:r w:rsidR="002F43B1">
        <w:rPr>
          <w:rFonts w:ascii="Arial" w:hAnsi="Arial" w:cs="Arial"/>
          <w:sz w:val="24"/>
          <w:szCs w:val="24"/>
        </w:rPr>
        <w:t>respondent,</w:t>
      </w:r>
      <w:r w:rsidRPr="00B4446D">
        <w:rPr>
          <w:rFonts w:ascii="Arial" w:hAnsi="Arial" w:cs="Arial"/>
          <w:sz w:val="24"/>
          <w:szCs w:val="24"/>
        </w:rPr>
        <w:t xml:space="preserve"> is liable to </w:t>
      </w:r>
      <w:r w:rsidR="002F43B1">
        <w:rPr>
          <w:rFonts w:ascii="Arial" w:hAnsi="Arial" w:cs="Arial"/>
          <w:sz w:val="24"/>
          <w:szCs w:val="24"/>
        </w:rPr>
        <w:t xml:space="preserve">applicant </w:t>
      </w:r>
      <w:r w:rsidRPr="00B4446D">
        <w:rPr>
          <w:rFonts w:ascii="Arial" w:hAnsi="Arial" w:cs="Arial"/>
          <w:sz w:val="24"/>
          <w:szCs w:val="24"/>
        </w:rPr>
        <w:t xml:space="preserve">for the repayment of the </w:t>
      </w:r>
      <w:r w:rsidR="002F43B1">
        <w:rPr>
          <w:rFonts w:ascii="Arial" w:hAnsi="Arial" w:cs="Arial"/>
          <w:sz w:val="24"/>
          <w:szCs w:val="24"/>
        </w:rPr>
        <w:t>money deposited</w:t>
      </w:r>
      <w:r w:rsidRPr="00B4446D">
        <w:rPr>
          <w:rFonts w:ascii="Arial" w:hAnsi="Arial" w:cs="Arial"/>
          <w:sz w:val="24"/>
          <w:szCs w:val="24"/>
        </w:rPr>
        <w:t xml:space="preserve"> in the amount of N$</w:t>
      </w:r>
      <w:r w:rsidR="00A908AC" w:rsidRPr="00A908AC">
        <w:t xml:space="preserve"> </w:t>
      </w:r>
      <w:r w:rsidR="00A908AC" w:rsidRPr="00A908AC">
        <w:rPr>
          <w:rFonts w:ascii="Arial" w:hAnsi="Arial" w:cs="Arial"/>
          <w:sz w:val="24"/>
          <w:szCs w:val="24"/>
        </w:rPr>
        <w:t>340 293.00</w:t>
      </w:r>
      <w:r w:rsidR="00A908AC">
        <w:rPr>
          <w:rFonts w:ascii="Arial" w:hAnsi="Arial" w:cs="Arial"/>
          <w:sz w:val="24"/>
          <w:szCs w:val="24"/>
        </w:rPr>
        <w:t>.</w:t>
      </w:r>
    </w:p>
    <w:p w:rsidR="00A908AC" w:rsidRDefault="00A908AC" w:rsidP="00D15A37">
      <w:pPr>
        <w:spacing w:after="0" w:line="360" w:lineRule="auto"/>
        <w:jc w:val="both"/>
        <w:rPr>
          <w:rFonts w:ascii="Arial" w:hAnsi="Arial" w:cs="Arial"/>
          <w:sz w:val="24"/>
          <w:szCs w:val="24"/>
        </w:rPr>
      </w:pPr>
    </w:p>
    <w:p w:rsidR="00346C3C" w:rsidRDefault="00346C3C" w:rsidP="00327AE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Costs</w:t>
      </w:r>
    </w:p>
    <w:p w:rsidR="00D15A37" w:rsidRPr="00D15A37" w:rsidRDefault="00D15A37" w:rsidP="00D15A37">
      <w:pPr>
        <w:spacing w:after="0" w:line="360" w:lineRule="auto"/>
        <w:jc w:val="both"/>
        <w:rPr>
          <w:rFonts w:ascii="Arial" w:eastAsia="Calibri" w:hAnsi="Arial" w:cs="Arial"/>
          <w:sz w:val="24"/>
          <w:szCs w:val="24"/>
          <w:lang w:val="en-ZA"/>
        </w:rPr>
      </w:pPr>
    </w:p>
    <w:p w:rsidR="002F43B1" w:rsidRDefault="00D15A37" w:rsidP="00D15A37">
      <w:pPr>
        <w:spacing w:after="0" w:line="360" w:lineRule="auto"/>
        <w:jc w:val="both"/>
        <w:rPr>
          <w:rFonts w:ascii="Arial" w:eastAsia="Calibri" w:hAnsi="Arial" w:cs="Arial"/>
          <w:sz w:val="24"/>
          <w:szCs w:val="24"/>
          <w:lang w:val="en-ZA"/>
        </w:rPr>
      </w:pPr>
      <w:r w:rsidRPr="00D15A37">
        <w:rPr>
          <w:rFonts w:ascii="Arial" w:eastAsia="Calibri" w:hAnsi="Arial" w:cs="Arial"/>
          <w:sz w:val="24"/>
          <w:szCs w:val="24"/>
          <w:lang w:val="en-ZA"/>
        </w:rPr>
        <w:t>[</w:t>
      </w:r>
      <w:r w:rsidR="001C6480">
        <w:rPr>
          <w:rFonts w:ascii="Arial" w:eastAsia="Calibri" w:hAnsi="Arial" w:cs="Arial"/>
          <w:sz w:val="24"/>
          <w:szCs w:val="24"/>
          <w:lang w:val="en-ZA"/>
        </w:rPr>
        <w:t>65</w:t>
      </w:r>
      <w:r w:rsidRPr="00D15A37">
        <w:rPr>
          <w:rFonts w:ascii="Arial" w:eastAsia="Calibri" w:hAnsi="Arial" w:cs="Arial"/>
          <w:sz w:val="24"/>
          <w:szCs w:val="24"/>
          <w:lang w:val="en-ZA"/>
        </w:rPr>
        <w:t>]</w:t>
      </w:r>
      <w:r w:rsidRPr="00D15A37">
        <w:rPr>
          <w:rFonts w:ascii="Arial" w:eastAsia="Calibri" w:hAnsi="Arial" w:cs="Arial"/>
          <w:sz w:val="24"/>
          <w:szCs w:val="24"/>
          <w:lang w:val="en-ZA"/>
        </w:rPr>
        <w:tab/>
        <w:t xml:space="preserve">The general rule is that costs follow the event and that costs are in the discretion of the court. The court sees no reasons why the general rule must not apply in this matter.  </w:t>
      </w:r>
    </w:p>
    <w:p w:rsidR="002F43B1" w:rsidRDefault="002F43B1" w:rsidP="00D15A37">
      <w:pPr>
        <w:spacing w:after="0" w:line="360" w:lineRule="auto"/>
        <w:jc w:val="both"/>
        <w:rPr>
          <w:rFonts w:ascii="Arial" w:eastAsia="Calibri" w:hAnsi="Arial" w:cs="Arial"/>
          <w:sz w:val="24"/>
          <w:szCs w:val="24"/>
          <w:lang w:val="en-ZA"/>
        </w:rPr>
      </w:pPr>
    </w:p>
    <w:p w:rsidR="00D15A37" w:rsidRDefault="002F43B1" w:rsidP="00D15A37">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1C6480">
        <w:rPr>
          <w:rFonts w:ascii="Arial" w:eastAsia="Calibri" w:hAnsi="Arial" w:cs="Arial"/>
          <w:sz w:val="24"/>
          <w:szCs w:val="24"/>
          <w:lang w:val="en-ZA"/>
        </w:rPr>
        <w:t>66</w:t>
      </w:r>
      <w:r>
        <w:rPr>
          <w:rFonts w:ascii="Arial" w:eastAsia="Calibri" w:hAnsi="Arial" w:cs="Arial"/>
          <w:sz w:val="24"/>
          <w:szCs w:val="24"/>
          <w:lang w:val="en-ZA"/>
        </w:rPr>
        <w:t>]</w:t>
      </w:r>
      <w:r>
        <w:rPr>
          <w:rFonts w:ascii="Arial" w:eastAsia="Calibri" w:hAnsi="Arial" w:cs="Arial"/>
          <w:sz w:val="24"/>
          <w:szCs w:val="24"/>
          <w:lang w:val="en-ZA"/>
        </w:rPr>
        <w:tab/>
      </w:r>
      <w:r w:rsidR="00D15A37" w:rsidRPr="00D15A37">
        <w:rPr>
          <w:rFonts w:ascii="Arial" w:eastAsia="Calibri" w:hAnsi="Arial" w:cs="Arial"/>
          <w:sz w:val="24"/>
          <w:szCs w:val="24"/>
          <w:lang w:val="en-ZA"/>
        </w:rPr>
        <w:t>For the reasons set out in this judgment I make the following Order.</w:t>
      </w:r>
    </w:p>
    <w:p w:rsidR="003F3141" w:rsidRDefault="003F3141" w:rsidP="00D15A37">
      <w:pPr>
        <w:spacing w:after="0" w:line="360" w:lineRule="auto"/>
        <w:jc w:val="both"/>
        <w:rPr>
          <w:rFonts w:ascii="Arial" w:eastAsia="Calibri" w:hAnsi="Arial" w:cs="Arial"/>
          <w:sz w:val="24"/>
          <w:szCs w:val="24"/>
          <w:lang w:val="en-ZA"/>
        </w:rPr>
      </w:pPr>
    </w:p>
    <w:p w:rsidR="007E7027" w:rsidRDefault="007E7027" w:rsidP="007E7027">
      <w:pPr>
        <w:pStyle w:val="ListParagraph"/>
        <w:numPr>
          <w:ilvl w:val="0"/>
          <w:numId w:val="12"/>
        </w:numPr>
        <w:spacing w:after="0" w:line="360" w:lineRule="auto"/>
        <w:jc w:val="both"/>
        <w:rPr>
          <w:rFonts w:ascii="Arial" w:eastAsia="Calibri" w:hAnsi="Arial" w:cs="Arial"/>
          <w:sz w:val="24"/>
          <w:szCs w:val="24"/>
          <w:lang w:val="en-ZA"/>
        </w:rPr>
      </w:pPr>
      <w:r w:rsidRPr="007E7027">
        <w:rPr>
          <w:rFonts w:ascii="Arial" w:eastAsia="Calibri" w:hAnsi="Arial" w:cs="Arial"/>
          <w:sz w:val="24"/>
          <w:szCs w:val="24"/>
          <w:lang w:val="en-ZA"/>
        </w:rPr>
        <w:t>The relief sought under paragraph 1 and 2 of the notice of motion is not granted.</w:t>
      </w:r>
    </w:p>
    <w:p w:rsidR="007E7027" w:rsidRDefault="007E7027" w:rsidP="007E7027">
      <w:pPr>
        <w:pStyle w:val="ListParagraph"/>
        <w:numPr>
          <w:ilvl w:val="0"/>
          <w:numId w:val="12"/>
        </w:numPr>
        <w:spacing w:after="0" w:line="360" w:lineRule="auto"/>
        <w:jc w:val="both"/>
        <w:rPr>
          <w:rFonts w:ascii="Arial" w:eastAsia="Calibri" w:hAnsi="Arial" w:cs="Arial"/>
          <w:sz w:val="24"/>
          <w:szCs w:val="24"/>
          <w:lang w:val="en-ZA"/>
        </w:rPr>
      </w:pPr>
      <w:r w:rsidRPr="007E7027">
        <w:rPr>
          <w:rFonts w:ascii="Arial" w:eastAsia="Calibri" w:hAnsi="Arial" w:cs="Arial"/>
          <w:sz w:val="24"/>
          <w:szCs w:val="24"/>
          <w:lang w:val="en-ZA"/>
        </w:rPr>
        <w:t xml:space="preserve">The </w:t>
      </w:r>
      <w:r w:rsidR="00215CC9">
        <w:rPr>
          <w:rFonts w:ascii="Arial" w:eastAsia="Calibri" w:hAnsi="Arial" w:cs="Arial"/>
          <w:sz w:val="24"/>
          <w:szCs w:val="24"/>
          <w:lang w:val="en-ZA"/>
        </w:rPr>
        <w:t xml:space="preserve">relief sought under paragraph 3 to </w:t>
      </w:r>
      <w:r w:rsidRPr="007E7027">
        <w:rPr>
          <w:rFonts w:ascii="Arial" w:eastAsia="Calibri" w:hAnsi="Arial" w:cs="Arial"/>
          <w:sz w:val="24"/>
          <w:szCs w:val="24"/>
          <w:lang w:val="en-ZA"/>
        </w:rPr>
        <w:t>6 of the notice of motion is granted with costs.</w:t>
      </w:r>
    </w:p>
    <w:p w:rsidR="007E7027" w:rsidRPr="007E7027" w:rsidRDefault="007E7027" w:rsidP="007E7027">
      <w:pPr>
        <w:pStyle w:val="ListParagraph"/>
        <w:numPr>
          <w:ilvl w:val="0"/>
          <w:numId w:val="12"/>
        </w:numPr>
        <w:spacing w:after="0" w:line="360" w:lineRule="auto"/>
        <w:jc w:val="both"/>
        <w:rPr>
          <w:rFonts w:ascii="Arial" w:eastAsia="Calibri" w:hAnsi="Arial" w:cs="Arial"/>
          <w:sz w:val="24"/>
          <w:szCs w:val="24"/>
          <w:lang w:val="en-ZA"/>
        </w:rPr>
      </w:pPr>
      <w:r w:rsidRPr="007E7027">
        <w:rPr>
          <w:rFonts w:ascii="Arial" w:eastAsia="Calibri" w:hAnsi="Arial" w:cs="Arial"/>
          <w:sz w:val="24"/>
          <w:szCs w:val="24"/>
          <w:lang w:val="en-ZA"/>
        </w:rPr>
        <w:t>The matter is removed from the roll and regarded as finalised.</w:t>
      </w:r>
    </w:p>
    <w:p w:rsidR="00346C3C" w:rsidRPr="00D23010" w:rsidRDefault="00346C3C" w:rsidP="00327AE9">
      <w:pPr>
        <w:spacing w:after="0" w:line="360" w:lineRule="auto"/>
        <w:jc w:val="both"/>
        <w:rPr>
          <w:rFonts w:ascii="Arial" w:eastAsia="Calibri" w:hAnsi="Arial" w:cs="Arial"/>
          <w:color w:val="000000" w:themeColor="text1"/>
          <w:sz w:val="24"/>
          <w:szCs w:val="24"/>
        </w:rPr>
      </w:pPr>
    </w:p>
    <w:p w:rsidR="000B54C9" w:rsidRPr="000B54C9" w:rsidRDefault="000B54C9" w:rsidP="00563B49">
      <w:pPr>
        <w:spacing w:after="0" w:line="360" w:lineRule="auto"/>
        <w:jc w:val="both"/>
        <w:rPr>
          <w:rFonts w:ascii="Arial" w:eastAsia="Calibri" w:hAnsi="Arial" w:cs="Arial"/>
          <w:color w:val="000000" w:themeColor="text1"/>
          <w:sz w:val="24"/>
          <w:szCs w:val="24"/>
          <w:shd w:val="clear" w:color="auto" w:fill="FFFFFF"/>
        </w:rPr>
      </w:pPr>
    </w:p>
    <w:p w:rsidR="002736FD" w:rsidRPr="00F17F51" w:rsidRDefault="002736FD" w:rsidP="00563B49">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w:t>
      </w:r>
    </w:p>
    <w:p w:rsidR="002736FD" w:rsidRPr="00F17F51" w:rsidRDefault="00F93B37" w:rsidP="00563B49">
      <w:pPr>
        <w:spacing w:after="0" w:line="360" w:lineRule="auto"/>
        <w:jc w:val="right"/>
        <w:rPr>
          <w:rFonts w:ascii="Arial" w:eastAsia="Calibri" w:hAnsi="Arial" w:cs="Arial"/>
          <w:color w:val="000000" w:themeColor="text1"/>
          <w:sz w:val="24"/>
          <w:szCs w:val="24"/>
        </w:rPr>
      </w:pPr>
      <w:r>
        <w:rPr>
          <w:rFonts w:ascii="Arial" w:eastAsia="Calibri" w:hAnsi="Arial" w:cs="Arial"/>
          <w:color w:val="000000" w:themeColor="text1"/>
          <w:sz w:val="24"/>
          <w:szCs w:val="24"/>
        </w:rPr>
        <w:t>CHRISTIAAN</w:t>
      </w:r>
    </w:p>
    <w:p w:rsidR="002736FD" w:rsidRPr="00F17F51" w:rsidRDefault="002736FD" w:rsidP="00563B49">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ACTING JUDGE</w:t>
      </w:r>
    </w:p>
    <w:p w:rsidR="002736FD" w:rsidRPr="00F17F51" w:rsidRDefault="002736FD" w:rsidP="00563B49">
      <w:pPr>
        <w:spacing w:after="0" w:line="360" w:lineRule="auto"/>
        <w:rPr>
          <w:rFonts w:ascii="Arial" w:eastAsia="Times New Roman" w:hAnsi="Arial" w:cs="Arial"/>
          <w:color w:val="000000" w:themeColor="text1"/>
        </w:rPr>
      </w:pPr>
    </w:p>
    <w:p w:rsidR="002736FD" w:rsidRPr="00F17F51" w:rsidRDefault="002736FD" w:rsidP="00563B49">
      <w:pPr>
        <w:shd w:val="clear" w:color="auto" w:fill="FFFFFF"/>
        <w:spacing w:after="0" w:line="360" w:lineRule="auto"/>
        <w:rPr>
          <w:rFonts w:ascii="Arial" w:eastAsia="Times New Roman" w:hAnsi="Arial" w:cs="Arial"/>
          <w:color w:val="000000" w:themeColor="text1"/>
        </w:rPr>
      </w:pPr>
    </w:p>
    <w:p w:rsidR="002947E7" w:rsidRDefault="002736FD" w:rsidP="006F5341">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rsidR="006F5341" w:rsidRDefault="006F5341" w:rsidP="006F5341">
      <w:pPr>
        <w:spacing w:after="0" w:line="360" w:lineRule="auto"/>
        <w:rPr>
          <w:rFonts w:ascii="Arial" w:eastAsia="Calibri" w:hAnsi="Arial" w:cs="Arial"/>
          <w:color w:val="000000" w:themeColor="text1"/>
          <w:sz w:val="24"/>
          <w:szCs w:val="24"/>
        </w:rPr>
      </w:pPr>
    </w:p>
    <w:p w:rsidR="002736FD" w:rsidRPr="00F17F51" w:rsidRDefault="002736FD" w:rsidP="00563B49">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APPEARANCES</w:t>
      </w:r>
    </w:p>
    <w:p w:rsidR="002736FD" w:rsidRPr="00F17F51" w:rsidRDefault="002736FD" w:rsidP="00563B49">
      <w:pPr>
        <w:spacing w:after="0" w:line="360" w:lineRule="auto"/>
        <w:jc w:val="both"/>
        <w:rPr>
          <w:rFonts w:ascii="Arial" w:eastAsia="Calibri" w:hAnsi="Arial" w:cs="Arial"/>
          <w:color w:val="000000" w:themeColor="text1"/>
          <w:sz w:val="24"/>
          <w:szCs w:val="24"/>
        </w:rPr>
      </w:pPr>
    </w:p>
    <w:p w:rsidR="00CC59A0" w:rsidRDefault="000B54C9" w:rsidP="00563B4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For the </w:t>
      </w:r>
      <w:r w:rsidR="00C94A14">
        <w:rPr>
          <w:rFonts w:ascii="Arial" w:eastAsia="Calibri" w:hAnsi="Arial" w:cs="Arial"/>
          <w:color w:val="000000" w:themeColor="text1"/>
          <w:sz w:val="24"/>
          <w:szCs w:val="24"/>
        </w:rPr>
        <w:t>Applicant</w:t>
      </w:r>
      <w:r>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AF4A2A">
        <w:rPr>
          <w:rFonts w:ascii="Arial" w:eastAsia="Calibri" w:hAnsi="Arial" w:cs="Arial"/>
          <w:color w:val="000000" w:themeColor="text1"/>
          <w:sz w:val="24"/>
          <w:szCs w:val="24"/>
        </w:rPr>
        <w:t xml:space="preserve">S </w:t>
      </w:r>
      <w:r w:rsidR="00C94A14">
        <w:rPr>
          <w:rFonts w:ascii="Arial" w:eastAsia="Calibri" w:hAnsi="Arial" w:cs="Arial"/>
          <w:color w:val="000000" w:themeColor="text1"/>
          <w:sz w:val="24"/>
          <w:szCs w:val="24"/>
        </w:rPr>
        <w:t>Kahengombe</w:t>
      </w:r>
    </w:p>
    <w:p w:rsidR="002736FD" w:rsidRPr="00F17F51" w:rsidRDefault="002736FD" w:rsidP="00563B49">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t>Of</w:t>
      </w:r>
      <w:r w:rsidR="007B00DA">
        <w:rPr>
          <w:rFonts w:ascii="Arial" w:eastAsia="Calibri" w:hAnsi="Arial" w:cs="Arial"/>
          <w:color w:val="000000" w:themeColor="text1"/>
          <w:sz w:val="24"/>
          <w:szCs w:val="24"/>
        </w:rPr>
        <w:t xml:space="preserve"> Ka</w:t>
      </w:r>
      <w:r w:rsidR="002A5C54">
        <w:rPr>
          <w:rFonts w:ascii="Arial" w:eastAsia="Calibri" w:hAnsi="Arial" w:cs="Arial"/>
          <w:color w:val="000000" w:themeColor="text1"/>
          <w:sz w:val="24"/>
          <w:szCs w:val="24"/>
        </w:rPr>
        <w:t>hengombe Law Chambers, Windhoek</w:t>
      </w:r>
    </w:p>
    <w:p w:rsidR="002736FD" w:rsidRPr="00F17F51" w:rsidRDefault="002736FD" w:rsidP="00563B49">
      <w:pPr>
        <w:spacing w:after="0" w:line="360" w:lineRule="auto"/>
        <w:jc w:val="both"/>
        <w:rPr>
          <w:rFonts w:ascii="Arial" w:eastAsia="Calibri" w:hAnsi="Arial" w:cs="Arial"/>
          <w:color w:val="000000" w:themeColor="text1"/>
          <w:sz w:val="24"/>
          <w:szCs w:val="24"/>
        </w:rPr>
      </w:pPr>
    </w:p>
    <w:p w:rsidR="002736FD" w:rsidRDefault="00DF749D" w:rsidP="00563B4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For the </w:t>
      </w:r>
      <w:r w:rsidR="00C94A14">
        <w:rPr>
          <w:rFonts w:ascii="Arial" w:eastAsia="Calibri" w:hAnsi="Arial" w:cs="Arial"/>
          <w:color w:val="000000" w:themeColor="text1"/>
          <w:sz w:val="24"/>
          <w:szCs w:val="24"/>
        </w:rPr>
        <w:t>Respondent</w:t>
      </w:r>
      <w:r w:rsidR="00CC59A0">
        <w:rPr>
          <w:rFonts w:ascii="Arial" w:eastAsia="Calibri" w:hAnsi="Arial" w:cs="Arial"/>
          <w:color w:val="000000" w:themeColor="text1"/>
          <w:sz w:val="24"/>
          <w:szCs w:val="24"/>
        </w:rPr>
        <w:t>:</w:t>
      </w:r>
      <w:r w:rsidR="000B54C9">
        <w:rPr>
          <w:rFonts w:ascii="Arial" w:eastAsia="Calibri" w:hAnsi="Arial" w:cs="Arial"/>
          <w:color w:val="000000" w:themeColor="text1"/>
          <w:sz w:val="24"/>
          <w:szCs w:val="24"/>
        </w:rPr>
        <w:t xml:space="preserve"> </w:t>
      </w:r>
      <w:r w:rsidR="00C94A14">
        <w:rPr>
          <w:rFonts w:ascii="Arial" w:eastAsia="Calibri" w:hAnsi="Arial" w:cs="Arial"/>
          <w:color w:val="000000" w:themeColor="text1"/>
          <w:sz w:val="24"/>
          <w:szCs w:val="24"/>
        </w:rPr>
        <w:tab/>
      </w:r>
      <w:r w:rsidR="00AE533E">
        <w:rPr>
          <w:rFonts w:ascii="Arial" w:eastAsia="Calibri" w:hAnsi="Arial" w:cs="Arial"/>
          <w:color w:val="000000" w:themeColor="text1"/>
          <w:sz w:val="24"/>
          <w:szCs w:val="24"/>
        </w:rPr>
        <w:t xml:space="preserve">N </w:t>
      </w:r>
      <w:r w:rsidR="002A5C54">
        <w:rPr>
          <w:rFonts w:ascii="Arial" w:eastAsia="Calibri" w:hAnsi="Arial" w:cs="Arial"/>
          <w:color w:val="000000" w:themeColor="text1"/>
          <w:sz w:val="24"/>
          <w:szCs w:val="24"/>
        </w:rPr>
        <w:t>Enkali</w:t>
      </w:r>
    </w:p>
    <w:p w:rsidR="002736FD" w:rsidRDefault="00AE533E" w:rsidP="00563B4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O</w:t>
      </w:r>
      <w:r w:rsidR="00CC59A0">
        <w:rPr>
          <w:rFonts w:ascii="Arial" w:eastAsia="Calibri" w:hAnsi="Arial" w:cs="Arial"/>
          <w:color w:val="000000" w:themeColor="text1"/>
          <w:sz w:val="24"/>
          <w:szCs w:val="24"/>
        </w:rPr>
        <w:t>f</w:t>
      </w:r>
      <w:r>
        <w:rPr>
          <w:rFonts w:ascii="Arial" w:eastAsia="Calibri" w:hAnsi="Arial" w:cs="Arial"/>
          <w:color w:val="000000" w:themeColor="text1"/>
          <w:sz w:val="24"/>
          <w:szCs w:val="24"/>
        </w:rPr>
        <w:t xml:space="preserve"> </w:t>
      </w:r>
      <w:r w:rsidR="002A5C54">
        <w:rPr>
          <w:rFonts w:ascii="Arial" w:eastAsia="Calibri" w:hAnsi="Arial" w:cs="Arial"/>
          <w:color w:val="000000" w:themeColor="text1"/>
          <w:sz w:val="24"/>
          <w:szCs w:val="24"/>
        </w:rPr>
        <w:t>Kadhila Amoomo Legal Practitioners,</w:t>
      </w:r>
      <w:r>
        <w:rPr>
          <w:rFonts w:ascii="Arial" w:eastAsia="Calibri" w:hAnsi="Arial" w:cs="Arial"/>
          <w:color w:val="000000" w:themeColor="text1"/>
          <w:sz w:val="24"/>
          <w:szCs w:val="24"/>
        </w:rPr>
        <w:t xml:space="preserve"> Windhoek</w:t>
      </w:r>
    </w:p>
    <w:p w:rsidR="008C2A1C" w:rsidRDefault="00AE533E" w:rsidP="00563B4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8C2A1C" w:rsidRDefault="008C2A1C" w:rsidP="00563B49">
      <w:pPr>
        <w:spacing w:after="0" w:line="360" w:lineRule="auto"/>
        <w:jc w:val="both"/>
        <w:rPr>
          <w:rFonts w:ascii="Arial" w:eastAsia="Calibri" w:hAnsi="Arial" w:cs="Arial"/>
          <w:color w:val="000000" w:themeColor="text1"/>
          <w:sz w:val="24"/>
          <w:szCs w:val="24"/>
        </w:rPr>
      </w:pPr>
    </w:p>
    <w:p w:rsidR="009C3E12" w:rsidRDefault="009C3E12" w:rsidP="00563B49">
      <w:pPr>
        <w:spacing w:after="0" w:line="360" w:lineRule="auto"/>
        <w:jc w:val="both"/>
        <w:rPr>
          <w:rFonts w:ascii="Arial" w:eastAsia="Calibri" w:hAnsi="Arial" w:cs="Arial"/>
          <w:color w:val="000000" w:themeColor="text1"/>
          <w:sz w:val="24"/>
          <w:szCs w:val="24"/>
        </w:rPr>
      </w:pPr>
    </w:p>
    <w:p w:rsidR="009C3E12" w:rsidRDefault="009C3E12" w:rsidP="00563B49">
      <w:pPr>
        <w:spacing w:after="0" w:line="360" w:lineRule="auto"/>
        <w:jc w:val="both"/>
        <w:rPr>
          <w:rFonts w:ascii="Arial" w:eastAsia="Calibri" w:hAnsi="Arial" w:cs="Arial"/>
          <w:color w:val="000000" w:themeColor="text1"/>
          <w:sz w:val="24"/>
          <w:szCs w:val="24"/>
        </w:rPr>
      </w:pPr>
    </w:p>
    <w:sectPr w:rsidR="009C3E12" w:rsidSect="003D4F11">
      <w:headerReference w:type="default" r:id="rId9"/>
      <w:pgSz w:w="12240" w:h="15840"/>
      <w:pgMar w:top="1400" w:right="1320" w:bottom="280" w:left="13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D7" w:rsidRDefault="008834D7" w:rsidP="002736FD">
      <w:pPr>
        <w:spacing w:after="0" w:line="240" w:lineRule="auto"/>
      </w:pPr>
      <w:r>
        <w:separator/>
      </w:r>
    </w:p>
  </w:endnote>
  <w:endnote w:type="continuationSeparator" w:id="0">
    <w:p w:rsidR="008834D7" w:rsidRDefault="008834D7"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D7" w:rsidRDefault="008834D7" w:rsidP="002736FD">
      <w:pPr>
        <w:spacing w:after="0" w:line="240" w:lineRule="auto"/>
      </w:pPr>
      <w:r>
        <w:separator/>
      </w:r>
    </w:p>
  </w:footnote>
  <w:footnote w:type="continuationSeparator" w:id="0">
    <w:p w:rsidR="008834D7" w:rsidRDefault="008834D7" w:rsidP="002736FD">
      <w:pPr>
        <w:spacing w:after="0" w:line="240" w:lineRule="auto"/>
      </w:pPr>
      <w:r>
        <w:continuationSeparator/>
      </w:r>
    </w:p>
  </w:footnote>
  <w:footnote w:id="1">
    <w:p w:rsidR="00BF735D" w:rsidRPr="0062037E" w:rsidRDefault="00BF735D">
      <w:pPr>
        <w:pStyle w:val="FootnoteText"/>
        <w:rPr>
          <w:rFonts w:ascii="Arial" w:hAnsi="Arial" w:cs="Arial"/>
        </w:rPr>
      </w:pPr>
      <w:r w:rsidRPr="0062037E">
        <w:rPr>
          <w:rStyle w:val="FootnoteReference"/>
          <w:rFonts w:ascii="Arial" w:hAnsi="Arial" w:cs="Arial"/>
        </w:rPr>
        <w:footnoteRef/>
      </w:r>
      <w:r w:rsidRPr="0062037E">
        <w:rPr>
          <w:rFonts w:ascii="Arial" w:hAnsi="Arial" w:cs="Arial"/>
        </w:rPr>
        <w:t xml:space="preserve"> Close Corporations Act </w:t>
      </w:r>
      <w:r w:rsidRPr="0062037E">
        <w:rPr>
          <w:rFonts w:ascii="Arial" w:hAnsi="Arial" w:cs="Arial"/>
          <w:color w:val="000000" w:themeColor="text1"/>
          <w:lang w:val="en-GB"/>
        </w:rPr>
        <w:t>28 of 1988</w:t>
      </w:r>
    </w:p>
  </w:footnote>
  <w:footnote w:id="2">
    <w:p w:rsidR="00BF735D" w:rsidRPr="00E44594" w:rsidRDefault="00BF735D">
      <w:pPr>
        <w:pStyle w:val="FootnoteText"/>
        <w:rPr>
          <w:lang w:val="en-ZA"/>
        </w:rPr>
      </w:pPr>
      <w:r>
        <w:rPr>
          <w:rStyle w:val="FootnoteReference"/>
        </w:rPr>
        <w:footnoteRef/>
      </w:r>
      <w:r>
        <w:t xml:space="preserve"> </w:t>
      </w:r>
      <w:r w:rsidRPr="00E44594">
        <w:rPr>
          <w:rFonts w:ascii="Arial" w:hAnsi="Arial" w:cs="Arial"/>
          <w:lang w:val="en-ZA"/>
        </w:rPr>
        <w:t>Settlement agreement dated 28 November 2020</w:t>
      </w:r>
    </w:p>
  </w:footnote>
  <w:footnote w:id="3">
    <w:p w:rsidR="00BF735D" w:rsidRPr="00B05885" w:rsidRDefault="00BF735D" w:rsidP="00D15A37">
      <w:pPr>
        <w:pStyle w:val="FootnoteText"/>
        <w:tabs>
          <w:tab w:val="left" w:pos="0"/>
        </w:tabs>
        <w:jc w:val="both"/>
        <w:rPr>
          <w:rFonts w:ascii="Arial" w:hAnsi="Arial" w:cs="Arial"/>
        </w:rPr>
      </w:pPr>
      <w:r w:rsidRPr="00221B72">
        <w:rPr>
          <w:rStyle w:val="FootnoteReference"/>
        </w:rPr>
        <w:footnoteRef/>
      </w:r>
      <w:r w:rsidRPr="00221B72">
        <w:rPr>
          <w:rFonts w:ascii="Arial" w:hAnsi="Arial" w:cs="Arial"/>
        </w:rPr>
        <w:t xml:space="preserve"> </w:t>
      </w:r>
      <w:r w:rsidRPr="00B05885">
        <w:rPr>
          <w:rFonts w:ascii="Arial" w:hAnsi="Arial" w:cs="Arial"/>
          <w:i/>
        </w:rPr>
        <w:t>Mbambus v Motor Vehicle Accident Fund</w:t>
      </w:r>
      <w:r w:rsidRPr="00B05885">
        <w:rPr>
          <w:rFonts w:ascii="Arial" w:hAnsi="Arial" w:cs="Arial"/>
        </w:rPr>
        <w:t xml:space="preserve"> 2011 (1) NR 238 (HC), </w:t>
      </w:r>
      <w:r w:rsidRPr="00B05885">
        <w:rPr>
          <w:rFonts w:ascii="Arial" w:hAnsi="Arial" w:cs="Arial"/>
          <w:i/>
        </w:rPr>
        <w:t>Metals Australia Ltd and Another v Amakutuwa and Others</w:t>
      </w:r>
      <w:r w:rsidRPr="00B05885">
        <w:rPr>
          <w:rFonts w:ascii="Arial" w:hAnsi="Arial" w:cs="Arial"/>
        </w:rPr>
        <w:t xml:space="preserve"> 2011 (1) NR 262 (SC), </w:t>
      </w:r>
      <w:r w:rsidRPr="00B05885">
        <w:rPr>
          <w:rFonts w:ascii="Arial" w:hAnsi="Arial" w:cs="Arial"/>
          <w:i/>
        </w:rPr>
        <w:t xml:space="preserve">Government of the Republic of Namibia and Others v Katjizeu and Other </w:t>
      </w:r>
      <w:r w:rsidRPr="00B05885">
        <w:rPr>
          <w:rFonts w:ascii="Arial" w:hAnsi="Arial" w:cs="Arial"/>
        </w:rPr>
        <w:t>2015 (1) NR 45 (SC)</w:t>
      </w:r>
    </w:p>
  </w:footnote>
  <w:footnote w:id="4">
    <w:p w:rsidR="00BF735D" w:rsidRPr="00B05885" w:rsidRDefault="00BF735D" w:rsidP="00D15A37">
      <w:pPr>
        <w:pStyle w:val="FootnoteText"/>
        <w:tabs>
          <w:tab w:val="left" w:pos="360"/>
        </w:tabs>
        <w:jc w:val="both"/>
        <w:rPr>
          <w:rFonts w:ascii="Arial" w:hAnsi="Arial" w:cs="Arial"/>
        </w:rPr>
      </w:pPr>
      <w:r w:rsidRPr="00B05885">
        <w:rPr>
          <w:rStyle w:val="FootnoteReference"/>
          <w:rFonts w:ascii="Arial" w:hAnsi="Arial" w:cs="Arial"/>
        </w:rPr>
        <w:footnoteRef/>
      </w:r>
      <w:r w:rsidRPr="00B05885">
        <w:rPr>
          <w:rFonts w:ascii="Arial" w:hAnsi="Arial" w:cs="Arial"/>
        </w:rPr>
        <w:t xml:space="preserve"> </w:t>
      </w:r>
      <w:r w:rsidRPr="00B05885">
        <w:rPr>
          <w:rFonts w:ascii="Arial" w:hAnsi="Arial" w:cs="Arial"/>
          <w:i/>
        </w:rPr>
        <w:t>Government of the Republic of Namibia and Others v Katjizeu and Other</w:t>
      </w:r>
      <w:r w:rsidRPr="00B05885">
        <w:rPr>
          <w:rFonts w:ascii="Arial" w:hAnsi="Arial" w:cs="Arial"/>
        </w:rPr>
        <w:t xml:space="preserve"> 2015 (1) NR 45 (SC).</w:t>
      </w:r>
    </w:p>
  </w:footnote>
  <w:footnote w:id="5">
    <w:p w:rsidR="00BF735D" w:rsidRPr="00043824" w:rsidRDefault="00BF735D" w:rsidP="00043824">
      <w:pPr>
        <w:pStyle w:val="FootnoteText"/>
        <w:tabs>
          <w:tab w:val="left" w:pos="0"/>
        </w:tabs>
        <w:jc w:val="both"/>
        <w:rPr>
          <w:rFonts w:ascii="Arial" w:hAnsi="Arial" w:cs="Arial"/>
          <w:lang w:val="en-ZA"/>
        </w:rPr>
      </w:pPr>
      <w:r>
        <w:rPr>
          <w:rStyle w:val="FootnoteReference"/>
        </w:rPr>
        <w:footnoteRef/>
      </w:r>
      <w:r>
        <w:t xml:space="preserve"> </w:t>
      </w:r>
      <w:r w:rsidRPr="00043824">
        <w:rPr>
          <w:rFonts w:ascii="Arial" w:eastAsia="MS Mincho" w:hAnsi="Arial" w:cs="Arial"/>
        </w:rPr>
        <w:t xml:space="preserve">Quoting from the judgement of </w:t>
      </w:r>
      <w:r w:rsidRPr="00043824">
        <w:rPr>
          <w:rFonts w:ascii="Arial" w:eastAsia="MS Mincho" w:hAnsi="Arial" w:cs="Arial"/>
          <w:i/>
        </w:rPr>
        <w:t xml:space="preserve">Georgias v Standard Chartered Finance Zimbabwe Limited </w:t>
      </w:r>
      <w:r w:rsidRPr="00043824">
        <w:rPr>
          <w:rFonts w:ascii="Arial" w:hAnsi="Arial" w:cs="Arial"/>
        </w:rPr>
        <w:t>2000 (1) SA 126 (ZSC), p 138I-140D.</w:t>
      </w:r>
    </w:p>
  </w:footnote>
  <w:footnote w:id="6">
    <w:p w:rsidR="00BF735D" w:rsidRPr="00043824" w:rsidRDefault="00BF735D" w:rsidP="00D15A37">
      <w:pPr>
        <w:pStyle w:val="FootnoteText"/>
        <w:tabs>
          <w:tab w:val="left" w:pos="360"/>
        </w:tabs>
        <w:jc w:val="both"/>
        <w:rPr>
          <w:rFonts w:ascii="Arial" w:hAnsi="Arial" w:cs="Arial"/>
        </w:rPr>
      </w:pPr>
      <w:r w:rsidRPr="00043824">
        <w:rPr>
          <w:rStyle w:val="FootnoteReference"/>
          <w:rFonts w:ascii="Arial" w:hAnsi="Arial" w:cs="Arial"/>
        </w:rPr>
        <w:footnoteRef/>
      </w:r>
      <w:r w:rsidRPr="00043824">
        <w:rPr>
          <w:rFonts w:ascii="Arial" w:hAnsi="Arial" w:cs="Arial"/>
        </w:rPr>
        <w:t xml:space="preserve"> </w:t>
      </w:r>
      <w:r w:rsidRPr="00043824">
        <w:rPr>
          <w:rFonts w:ascii="Arial" w:hAnsi="Arial" w:cs="Arial"/>
          <w:i/>
        </w:rPr>
        <w:t>Mbambus v Motor Vehicle Accident Fund</w:t>
      </w:r>
      <w:r w:rsidRPr="00043824">
        <w:rPr>
          <w:rFonts w:ascii="Arial" w:hAnsi="Arial" w:cs="Arial"/>
        </w:rPr>
        <w:t xml:space="preserve"> 2013 (2) NR 458 (HC).</w:t>
      </w:r>
    </w:p>
  </w:footnote>
  <w:footnote w:id="7">
    <w:p w:rsidR="00BF735D" w:rsidRPr="00C14AB2" w:rsidRDefault="00BF735D" w:rsidP="00215CC9">
      <w:pPr>
        <w:pStyle w:val="FootnoteText"/>
        <w:rPr>
          <w:lang w:val="en-ZA"/>
        </w:rPr>
      </w:pPr>
      <w:r>
        <w:rPr>
          <w:rStyle w:val="FootnoteReference"/>
        </w:rPr>
        <w:footnoteRef/>
      </w:r>
      <w:r>
        <w:t xml:space="preserve"> </w:t>
      </w:r>
      <w:r w:rsidRPr="00C14AB2">
        <w:rPr>
          <w:rFonts w:ascii="Arial" w:hAnsi="Arial" w:cs="Arial"/>
          <w:lang w:val="en-GB"/>
        </w:rPr>
        <w:t>Close Corporation Act 26 of 1988</w:t>
      </w:r>
    </w:p>
  </w:footnote>
  <w:footnote w:id="8">
    <w:p w:rsidR="00BF735D" w:rsidRPr="008E4538" w:rsidRDefault="00BF735D" w:rsidP="00215CC9">
      <w:pPr>
        <w:pStyle w:val="FootnoteText"/>
        <w:rPr>
          <w:rFonts w:ascii="Arial" w:hAnsi="Arial" w:cs="Arial"/>
        </w:rPr>
      </w:pPr>
      <w:r w:rsidRPr="008E4538">
        <w:rPr>
          <w:rStyle w:val="FootnoteReference"/>
          <w:rFonts w:ascii="Arial" w:hAnsi="Arial" w:cs="Arial"/>
        </w:rPr>
        <w:footnoteRef/>
      </w:r>
      <w:r w:rsidRPr="008E4538">
        <w:rPr>
          <w:rFonts w:ascii="Arial" w:hAnsi="Arial" w:cs="Arial"/>
        </w:rPr>
        <w:t xml:space="preserve">  C f Blackman et al </w:t>
      </w:r>
      <w:r w:rsidRPr="008E4538">
        <w:rPr>
          <w:rFonts w:ascii="Arial" w:hAnsi="Arial" w:cs="Arial"/>
          <w:i/>
        </w:rPr>
        <w:t>Commentary on the Companies Act Vol 1</w:t>
      </w:r>
      <w:r w:rsidRPr="008E4538">
        <w:rPr>
          <w:rFonts w:ascii="Arial" w:hAnsi="Arial" w:cs="Arial"/>
        </w:rPr>
        <w:t xml:space="preserve"> (2002, wi</w:t>
      </w:r>
      <w:r w:rsidR="00215CC9">
        <w:rPr>
          <w:rFonts w:ascii="Arial" w:hAnsi="Arial" w:cs="Arial"/>
        </w:rPr>
        <w:t xml:space="preserve">th loose-leaf updates, Revision </w:t>
      </w:r>
      <w:r w:rsidRPr="008E4538">
        <w:rPr>
          <w:rFonts w:ascii="Arial" w:hAnsi="Arial" w:cs="Arial"/>
        </w:rPr>
        <w:t>Service 1) at 4-114–116.</w:t>
      </w:r>
    </w:p>
  </w:footnote>
  <w:footnote w:id="9">
    <w:p w:rsidR="00BF735D" w:rsidRPr="00010749" w:rsidRDefault="00BF735D" w:rsidP="00215CC9">
      <w:pPr>
        <w:pStyle w:val="FootnoteText"/>
        <w:rPr>
          <w:rFonts w:ascii="Arial" w:hAnsi="Arial" w:cs="Arial"/>
        </w:rPr>
      </w:pPr>
      <w:r w:rsidRPr="00010749">
        <w:rPr>
          <w:rStyle w:val="FootnoteReference"/>
        </w:rPr>
        <w:footnoteRef/>
      </w:r>
      <w:r w:rsidRPr="00010749">
        <w:rPr>
          <w:rFonts w:ascii="Arial" w:hAnsi="Arial" w:cs="Arial"/>
        </w:rPr>
        <w:t xml:space="preserve">  </w:t>
      </w:r>
      <w:r w:rsidRPr="008745D1">
        <w:rPr>
          <w:rFonts w:ascii="Arial" w:hAnsi="Arial" w:cs="Arial"/>
          <w:i/>
          <w:iCs/>
        </w:rPr>
        <w:t>Salomon v Salomon &amp; Company</w:t>
      </w:r>
      <w:r w:rsidRPr="008745D1">
        <w:rPr>
          <w:rFonts w:ascii="Arial" w:hAnsi="Arial" w:cs="Arial"/>
        </w:rPr>
        <w:t xml:space="preserve"> </w:t>
      </w:r>
      <w:r w:rsidRPr="00010749">
        <w:rPr>
          <w:rFonts w:ascii="Arial" w:hAnsi="Arial" w:cs="Arial"/>
        </w:rPr>
        <w:t>[1897] AC 22.</w:t>
      </w:r>
    </w:p>
  </w:footnote>
  <w:footnote w:id="10">
    <w:p w:rsidR="00BF735D" w:rsidRPr="00215CC9" w:rsidRDefault="00BF735D" w:rsidP="00215CC9">
      <w:pPr>
        <w:pStyle w:val="FootnoteText"/>
        <w:rPr>
          <w:rFonts w:ascii="Arial" w:hAnsi="Arial" w:cs="Arial"/>
        </w:rPr>
      </w:pPr>
      <w:r w:rsidRPr="00215CC9">
        <w:rPr>
          <w:rStyle w:val="FootnoteReference"/>
          <w:rFonts w:ascii="Arial" w:hAnsi="Arial" w:cs="Arial"/>
          <w:i/>
        </w:rPr>
        <w:footnoteRef/>
      </w:r>
      <w:r w:rsidRPr="00215CC9">
        <w:rPr>
          <w:rFonts w:ascii="Arial" w:hAnsi="Arial" w:cs="Arial"/>
          <w:i/>
        </w:rPr>
        <w:t xml:space="preserve"> Airport Cold Storage</w:t>
      </w:r>
      <w:r w:rsidRPr="00215CC9">
        <w:rPr>
          <w:rFonts w:ascii="Arial" w:hAnsi="Arial" w:cs="Arial"/>
        </w:rPr>
        <w:t xml:space="preserve"> Cold Storage (Pty) Limited v Ebrahim and Others (3181/06) [2007] ZAWCHC 25; 2008 (2) SA 303 (C) ; (22 May 2007)</w:t>
      </w:r>
    </w:p>
  </w:footnote>
  <w:footnote w:id="11">
    <w:p w:rsidR="00BF735D" w:rsidRPr="00215CC9" w:rsidRDefault="00BF735D" w:rsidP="00215CC9">
      <w:pPr>
        <w:pStyle w:val="FootnoteText"/>
        <w:rPr>
          <w:rFonts w:ascii="Arial" w:hAnsi="Arial" w:cs="Arial"/>
        </w:rPr>
      </w:pPr>
      <w:r w:rsidRPr="00215CC9">
        <w:rPr>
          <w:rStyle w:val="FootnoteReference"/>
          <w:rFonts w:ascii="Arial" w:hAnsi="Arial" w:cs="Arial"/>
        </w:rPr>
        <w:footnoteRef/>
      </w:r>
      <w:r w:rsidRPr="00215CC9">
        <w:rPr>
          <w:rFonts w:ascii="Arial" w:hAnsi="Arial" w:cs="Arial"/>
        </w:rPr>
        <w:t xml:space="preserve"> </w:t>
      </w:r>
      <w:r w:rsidRPr="00215CC9">
        <w:rPr>
          <w:rFonts w:ascii="Arial" w:hAnsi="Arial" w:cs="Arial"/>
          <w:i/>
        </w:rPr>
        <w:t>Airports</w:t>
      </w:r>
      <w:r w:rsidRPr="00215CC9">
        <w:rPr>
          <w:rFonts w:ascii="Arial" w:hAnsi="Arial" w:cs="Arial"/>
        </w:rPr>
        <w:t xml:space="preserve"> case supra.</w:t>
      </w:r>
    </w:p>
  </w:footnote>
  <w:footnote w:id="12">
    <w:p w:rsidR="00BF735D" w:rsidRPr="008F3FBF" w:rsidRDefault="00BF735D" w:rsidP="00215CC9">
      <w:pPr>
        <w:pStyle w:val="FootnoteText"/>
        <w:rPr>
          <w:rFonts w:ascii="Arial" w:hAnsi="Arial" w:cs="Arial"/>
        </w:rPr>
      </w:pPr>
      <w:r w:rsidRPr="00215CC9">
        <w:rPr>
          <w:rStyle w:val="FootnoteReference"/>
          <w:rFonts w:ascii="Arial" w:hAnsi="Arial" w:cs="Arial"/>
        </w:rPr>
        <w:footnoteRef/>
      </w:r>
      <w:r w:rsidRPr="00215CC9">
        <w:rPr>
          <w:rFonts w:ascii="Arial" w:hAnsi="Arial" w:cs="Arial"/>
        </w:rPr>
        <w:t xml:space="preserve"> </w:t>
      </w:r>
      <w:r w:rsidRPr="00215CC9">
        <w:rPr>
          <w:rFonts w:ascii="Arial" w:hAnsi="Arial" w:cs="Arial"/>
          <w:i/>
        </w:rPr>
        <w:t xml:space="preserve">Amupolo v Keumbo Letu Investment CC t/a Keumbo Logistics </w:t>
      </w:r>
      <w:r w:rsidRPr="00215CC9">
        <w:rPr>
          <w:rFonts w:ascii="Arial" w:hAnsi="Arial" w:cs="Arial"/>
        </w:rPr>
        <w:t>(HC-NLD-CIV-ACT-CON-2020/00085)</w:t>
      </w:r>
      <w:r w:rsidRPr="00215CC9">
        <w:rPr>
          <w:rFonts w:ascii="Arial" w:hAnsi="Arial" w:cs="Arial"/>
          <w:b/>
        </w:rPr>
        <w:t xml:space="preserve"> </w:t>
      </w:r>
      <w:r w:rsidRPr="00215CC9">
        <w:rPr>
          <w:rFonts w:ascii="Arial" w:hAnsi="Arial" w:cs="Arial"/>
        </w:rPr>
        <w:t>[2021] NAHCNLD 28 (15 March 2021), para 10-11, page 4.</w:t>
      </w:r>
    </w:p>
  </w:footnote>
  <w:footnote w:id="13">
    <w:p w:rsidR="00BF735D" w:rsidRPr="008F3FBF" w:rsidRDefault="00BF735D" w:rsidP="00215CC9">
      <w:pPr>
        <w:pStyle w:val="FootnoteText"/>
        <w:rPr>
          <w:rFonts w:ascii="Arial" w:hAnsi="Arial" w:cs="Arial"/>
        </w:rPr>
      </w:pPr>
      <w:r w:rsidRPr="008F3FBF">
        <w:rPr>
          <w:rStyle w:val="FootnoteReference"/>
          <w:rFonts w:ascii="Arial" w:hAnsi="Arial" w:cs="Arial"/>
          <w:i/>
        </w:rPr>
        <w:footnoteRef/>
      </w:r>
      <w:r w:rsidRPr="008F3FBF">
        <w:rPr>
          <w:rFonts w:ascii="Arial" w:hAnsi="Arial" w:cs="Arial"/>
          <w:i/>
        </w:rPr>
        <w:t xml:space="preserve"> Airport Cold Storage (Pty) Limited v Ebrahim and Others</w:t>
      </w:r>
      <w:r w:rsidRPr="008F3FBF">
        <w:rPr>
          <w:rFonts w:ascii="Arial" w:hAnsi="Arial" w:cs="Arial"/>
        </w:rPr>
        <w:t xml:space="preserve"> (3181/06) [2007] ZAWCHC 25; 2008 (2) SA 303 (C); (22 May 2007).</w:t>
      </w:r>
    </w:p>
  </w:footnote>
  <w:footnote w:id="14">
    <w:p w:rsidR="00BF735D" w:rsidRPr="008E4538" w:rsidRDefault="00BF735D" w:rsidP="00D15A37">
      <w:pPr>
        <w:pStyle w:val="FootnoteText"/>
        <w:tabs>
          <w:tab w:val="left" w:pos="360"/>
        </w:tabs>
        <w:rPr>
          <w:rFonts w:ascii="Arial" w:hAnsi="Arial" w:cs="Arial"/>
        </w:rPr>
      </w:pPr>
      <w:r w:rsidRPr="008E4538">
        <w:rPr>
          <w:rStyle w:val="FootnoteReference"/>
          <w:rFonts w:ascii="Arial" w:hAnsi="Arial" w:cs="Arial"/>
        </w:rPr>
        <w:footnoteRef/>
      </w:r>
      <w:r w:rsidRPr="008E4538">
        <w:rPr>
          <w:rFonts w:ascii="Arial" w:hAnsi="Arial" w:cs="Arial"/>
        </w:rPr>
        <w:t xml:space="preserve"> </w:t>
      </w:r>
      <w:r w:rsidRPr="008E4538">
        <w:rPr>
          <w:rFonts w:ascii="Arial" w:hAnsi="Arial" w:cs="Arial"/>
          <w:i/>
        </w:rPr>
        <w:t>Supra</w:t>
      </w:r>
      <w:r w:rsidRPr="008E4538">
        <w:rPr>
          <w:rFonts w:ascii="Arial" w:hAnsi="Arial" w:cs="Arial"/>
        </w:rPr>
        <w:t xml:space="preserve"> footnote 3.</w:t>
      </w:r>
    </w:p>
  </w:footnote>
  <w:footnote w:id="15">
    <w:p w:rsidR="00BF735D" w:rsidRPr="00A908AC" w:rsidRDefault="00BF735D" w:rsidP="00215CC9">
      <w:pPr>
        <w:pStyle w:val="FootnoteText"/>
        <w:rPr>
          <w:rFonts w:ascii="Arial" w:hAnsi="Arial" w:cs="Arial"/>
          <w:lang w:val="en-GB"/>
        </w:rPr>
      </w:pPr>
      <w:r w:rsidRPr="00A908AC">
        <w:rPr>
          <w:rStyle w:val="FootnoteReference"/>
          <w:rFonts w:ascii="Arial" w:hAnsi="Arial" w:cs="Arial"/>
        </w:rPr>
        <w:footnoteRef/>
      </w:r>
      <w:r w:rsidRPr="00A908AC">
        <w:rPr>
          <w:rFonts w:ascii="Arial" w:hAnsi="Arial" w:cs="Arial"/>
        </w:rPr>
        <w:t xml:space="preserve"> </w:t>
      </w:r>
      <w:r w:rsidRPr="00215CC9">
        <w:rPr>
          <w:rFonts w:ascii="Arial" w:hAnsi="Arial" w:cs="Arial"/>
          <w:i/>
        </w:rPr>
        <w:t>Bruni v Ndishishi</w:t>
      </w:r>
      <w:r w:rsidRPr="00A908AC">
        <w:rPr>
          <w:rFonts w:ascii="Arial" w:hAnsi="Arial" w:cs="Arial"/>
        </w:rPr>
        <w:t xml:space="preserve"> (HC-MD-CIV-ACT-OTH-2020/03428) [2022] NAHCMD 97 (7 March 2022)</w:t>
      </w:r>
    </w:p>
  </w:footnote>
  <w:footnote w:id="16">
    <w:p w:rsidR="00BF735D" w:rsidRPr="00A908AC" w:rsidRDefault="00BF735D" w:rsidP="00215CC9">
      <w:pPr>
        <w:pStyle w:val="FootnoteText"/>
        <w:jc w:val="both"/>
        <w:rPr>
          <w:rFonts w:ascii="Arial" w:hAnsi="Arial" w:cs="Arial"/>
          <w:lang w:val="en-GB"/>
        </w:rPr>
      </w:pPr>
      <w:r w:rsidRPr="00A908AC">
        <w:rPr>
          <w:rStyle w:val="FootnoteReference"/>
          <w:rFonts w:ascii="Arial" w:hAnsi="Arial" w:cs="Arial"/>
        </w:rPr>
        <w:footnoteRef/>
      </w:r>
      <w:r w:rsidRPr="00A908AC">
        <w:rPr>
          <w:rFonts w:ascii="Arial" w:hAnsi="Arial" w:cs="Arial"/>
        </w:rPr>
        <w:t xml:space="preserve"> See</w:t>
      </w:r>
      <w:r w:rsidR="00215CC9">
        <w:rPr>
          <w:rFonts w:ascii="Arial" w:hAnsi="Arial" w:cs="Arial"/>
        </w:rPr>
        <w:t>:</w:t>
      </w:r>
      <w:r w:rsidRPr="00A908AC">
        <w:rPr>
          <w:rFonts w:ascii="Arial" w:hAnsi="Arial" w:cs="Arial"/>
        </w:rPr>
        <w:t xml:space="preserve"> </w:t>
      </w:r>
      <w:r w:rsidRPr="00215CC9">
        <w:rPr>
          <w:rFonts w:ascii="Arial" w:hAnsi="Arial" w:cs="Arial"/>
          <w:i/>
        </w:rPr>
        <w:t>Cronje NO v Stone</w:t>
      </w:r>
      <w:r w:rsidRPr="00A908AC">
        <w:rPr>
          <w:rFonts w:ascii="Arial" w:hAnsi="Arial" w:cs="Arial"/>
        </w:rPr>
        <w:t xml:space="preserve"> 1985 (3) SA 597 (T); </w:t>
      </w:r>
      <w:r w:rsidRPr="00215CC9">
        <w:rPr>
          <w:rFonts w:ascii="Arial" w:hAnsi="Arial" w:cs="Arial"/>
          <w:i/>
        </w:rPr>
        <w:t>Engelbrecht NO and Others v Zuma and Others</w:t>
      </w:r>
      <w:r w:rsidRPr="00A908AC">
        <w:rPr>
          <w:rFonts w:ascii="Arial" w:hAnsi="Arial" w:cs="Arial"/>
        </w:rPr>
        <w:t xml:space="preserve"> [2015] 3 All SA 590 (GP) paras 19 and 43; </w:t>
      </w:r>
      <w:r w:rsidRPr="00215CC9">
        <w:rPr>
          <w:rFonts w:ascii="Arial" w:hAnsi="Arial" w:cs="Arial"/>
          <w:i/>
        </w:rPr>
        <w:t>Anderson and Others v Dickson Another NNO</w:t>
      </w:r>
      <w:r w:rsidRPr="00A908AC">
        <w:rPr>
          <w:rFonts w:ascii="Arial" w:hAnsi="Arial" w:cs="Arial"/>
        </w:rPr>
        <w:t xml:space="preserve"> 1985 (1) at 110; </w:t>
      </w:r>
      <w:r w:rsidRPr="00215CC9">
        <w:rPr>
          <w:rFonts w:ascii="Arial" w:hAnsi="Arial" w:cs="Arial"/>
          <w:i/>
        </w:rPr>
        <w:t xml:space="preserve">S v Dhlamini </w:t>
      </w:r>
      <w:r w:rsidRPr="00A908AC">
        <w:rPr>
          <w:rFonts w:ascii="Arial" w:hAnsi="Arial" w:cs="Arial"/>
        </w:rPr>
        <w:t xml:space="preserve">1988 (2) SA 302 (A) at 308. </w:t>
      </w:r>
      <w:r w:rsidRPr="00215CC9">
        <w:rPr>
          <w:rFonts w:ascii="Arial" w:hAnsi="Arial" w:cs="Arial"/>
          <w:i/>
        </w:rPr>
        <w:t>Philotex (Pty) Ltd</w:t>
      </w:r>
      <w:r w:rsidRPr="00A908AC">
        <w:rPr>
          <w:rFonts w:ascii="Arial" w:hAnsi="Arial" w:cs="Arial"/>
        </w:rPr>
        <w:t xml:space="preserve"> para 143, and see also </w:t>
      </w:r>
      <w:r w:rsidRPr="00215CC9">
        <w:rPr>
          <w:rFonts w:ascii="Arial" w:hAnsi="Arial" w:cs="Arial"/>
          <w:i/>
        </w:rPr>
        <w:t>Howard v Herrigel</w:t>
      </w:r>
      <w:r w:rsidRPr="00A908AC">
        <w:rPr>
          <w:rFonts w:ascii="Arial" w:hAnsi="Arial" w:cs="Arial"/>
        </w:rPr>
        <w:t xml:space="preserve"> 1991 (2) SA 660 (A) para 674H; and </w:t>
      </w:r>
      <w:r w:rsidRPr="00215CC9">
        <w:rPr>
          <w:rFonts w:ascii="Arial" w:hAnsi="Arial" w:cs="Arial"/>
          <w:i/>
        </w:rPr>
        <w:t>Havenga</w:t>
      </w:r>
      <w:r w:rsidRPr="00A908AC">
        <w:rPr>
          <w:rFonts w:ascii="Arial" w:hAnsi="Arial" w:cs="Arial"/>
        </w:rPr>
        <w:t>, (1998) 61 THRHR 719 at 720.</w:t>
      </w:r>
    </w:p>
  </w:footnote>
  <w:footnote w:id="17">
    <w:p w:rsidR="00BF735D" w:rsidRPr="00A908AC" w:rsidRDefault="00BF735D" w:rsidP="00215CC9">
      <w:pPr>
        <w:pStyle w:val="FootnoteText"/>
        <w:jc w:val="both"/>
        <w:rPr>
          <w:rFonts w:ascii="Arial" w:hAnsi="Arial" w:cs="Arial"/>
          <w:lang w:val="en-GB"/>
        </w:rPr>
      </w:pPr>
      <w:r w:rsidRPr="00A908AC">
        <w:rPr>
          <w:rStyle w:val="FootnoteReference"/>
          <w:rFonts w:ascii="Arial" w:hAnsi="Arial" w:cs="Arial"/>
        </w:rPr>
        <w:footnoteRef/>
      </w:r>
      <w:r w:rsidRPr="00A908AC">
        <w:rPr>
          <w:rFonts w:ascii="Arial" w:hAnsi="Arial" w:cs="Arial"/>
        </w:rPr>
        <w:t xml:space="preserve">   At 142. A</w:t>
      </w:r>
      <w:r w:rsidR="00215CC9">
        <w:rPr>
          <w:rFonts w:ascii="Arial" w:hAnsi="Arial" w:cs="Arial"/>
        </w:rPr>
        <w:t>lso note that the position in</w:t>
      </w:r>
      <w:r w:rsidRPr="00A908AC">
        <w:rPr>
          <w:rFonts w:ascii="Arial" w:hAnsi="Arial" w:cs="Arial"/>
        </w:rPr>
        <w:t xml:space="preserve"> </w:t>
      </w:r>
      <w:r w:rsidRPr="00215CC9">
        <w:rPr>
          <w:rFonts w:ascii="Arial" w:hAnsi="Arial" w:cs="Arial"/>
          <w:i/>
        </w:rPr>
        <w:t>L &amp; P Plant Hire BK en Andere v Bosch en Andere</w:t>
      </w:r>
      <w:r w:rsidRPr="00A908AC">
        <w:rPr>
          <w:rFonts w:ascii="Arial" w:hAnsi="Arial" w:cs="Arial"/>
        </w:rPr>
        <w:t xml:space="preserve"> 2002 (2) SA 662 (SCA) the court held that there had to be a causal link between the reckless conduct and close corporation’s inability to pay. Harms JA in </w:t>
      </w:r>
      <w:r w:rsidRPr="00215CC9">
        <w:rPr>
          <w:rFonts w:ascii="Arial" w:hAnsi="Arial" w:cs="Arial"/>
          <w:i/>
        </w:rPr>
        <w:t>Saincic and Others v Industro-Clean (Pty) Ltd &amp; Another</w:t>
      </w:r>
      <w:r w:rsidRPr="00A908AC">
        <w:rPr>
          <w:rFonts w:ascii="Arial" w:hAnsi="Arial" w:cs="Arial"/>
        </w:rPr>
        <w:t xml:space="preserve"> 2009 (1) SA 538 (SCA) referred to the dicta in L &amp; P Plant Hire and held that a causal link is required with respect to creditors’ claims. However, it has been submitted that the imputation of liability need not turn on this, and that it should not be construed to be a general requirement.</w:t>
      </w:r>
    </w:p>
  </w:footnote>
  <w:footnote w:id="18">
    <w:p w:rsidR="00BF735D" w:rsidRPr="001D4C50" w:rsidRDefault="00BF735D">
      <w:pPr>
        <w:pStyle w:val="FootnoteText"/>
        <w:rPr>
          <w:rFonts w:ascii="Arial" w:hAnsi="Arial" w:cs="Arial"/>
          <w:lang w:val="en-GB"/>
        </w:rPr>
      </w:pPr>
      <w:r>
        <w:rPr>
          <w:rStyle w:val="FootnoteReference"/>
        </w:rPr>
        <w:footnoteRef/>
      </w:r>
      <w:r>
        <w:t xml:space="preserve"> </w:t>
      </w:r>
      <w:r w:rsidRPr="00215CC9">
        <w:rPr>
          <w:rFonts w:ascii="Arial" w:hAnsi="Arial" w:cs="Arial"/>
          <w:i/>
        </w:rPr>
        <w:t>Teichmann Plant Hire (Pty) Ltd v Coetzee</w:t>
      </w:r>
      <w:r w:rsidRPr="001D4C50">
        <w:rPr>
          <w:rFonts w:ascii="Arial" w:hAnsi="Arial" w:cs="Arial"/>
        </w:rPr>
        <w:t xml:space="preserve"> (HC-MD-CIV-ACT 2016-03173) [2017] NAHCMD 61</w:t>
      </w:r>
      <w:r w:rsidR="00215CC9">
        <w:rPr>
          <w:rFonts w:ascii="Arial" w:hAnsi="Arial" w:cs="Arial"/>
        </w:rPr>
        <w:t xml:space="preserve"> </w:t>
      </w:r>
      <w:r w:rsidRPr="001D4C50">
        <w:rPr>
          <w:rFonts w:ascii="Arial" w:hAnsi="Arial" w:cs="Arial"/>
        </w:rPr>
        <w:t>(8 March 2017)</w:t>
      </w:r>
    </w:p>
  </w:footnote>
  <w:footnote w:id="19">
    <w:p w:rsidR="00BF735D" w:rsidRPr="0090592A" w:rsidRDefault="00BF735D" w:rsidP="0090592A">
      <w:pPr>
        <w:pStyle w:val="FootnoteText"/>
        <w:rPr>
          <w:rFonts w:ascii="Arial" w:hAnsi="Arial" w:cs="Arial"/>
        </w:rPr>
      </w:pPr>
      <w:r>
        <w:rPr>
          <w:rStyle w:val="FootnoteReference"/>
        </w:rPr>
        <w:footnoteRef/>
      </w:r>
      <w:r>
        <w:t xml:space="preserve"> </w:t>
      </w:r>
      <w:r w:rsidRPr="00215CC9">
        <w:rPr>
          <w:rFonts w:ascii="Arial" w:hAnsi="Arial" w:cs="Arial"/>
          <w:i/>
        </w:rPr>
        <w:t>Amupolo v Keumbo Letu Investment CC</w:t>
      </w:r>
      <w:r w:rsidRPr="0090592A">
        <w:rPr>
          <w:rFonts w:ascii="Arial" w:hAnsi="Arial" w:cs="Arial"/>
        </w:rPr>
        <w:t xml:space="preserve"> (HC-NLD-CIV-ACT-CON-2020/00085) [2021] NAHCNLD 99 (29 October 2021)</w:t>
      </w:r>
    </w:p>
  </w:footnote>
  <w:footnote w:id="20">
    <w:p w:rsidR="00BF735D" w:rsidRPr="00A908AC" w:rsidRDefault="00BF735D">
      <w:pPr>
        <w:pStyle w:val="FootnoteText"/>
        <w:rPr>
          <w:rFonts w:ascii="Arial" w:hAnsi="Arial" w:cs="Arial"/>
          <w:lang w:val="en-GB"/>
        </w:rPr>
      </w:pPr>
      <w:r>
        <w:rPr>
          <w:rStyle w:val="FootnoteReference"/>
        </w:rPr>
        <w:footnoteRef/>
      </w:r>
      <w:r>
        <w:t xml:space="preserve"> </w:t>
      </w:r>
      <w:r w:rsidRPr="00215CC9">
        <w:rPr>
          <w:rFonts w:ascii="Arial" w:hAnsi="Arial" w:cs="Arial"/>
          <w:i/>
        </w:rPr>
        <w:t>Africa Personnel Services (Pty) Ltd v Government of Republic of Namibia and Others</w:t>
      </w:r>
      <w:r w:rsidRPr="00A908AC">
        <w:rPr>
          <w:rFonts w:ascii="Arial" w:hAnsi="Arial" w:cs="Arial"/>
        </w:rPr>
        <w:t xml:space="preserve"> (SA 51 of 2008) [2009] NASC 17 (14 December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5D" w:rsidRDefault="00BF735D">
    <w:pPr>
      <w:pStyle w:val="Header"/>
      <w:jc w:val="right"/>
    </w:pPr>
    <w:r>
      <w:fldChar w:fldCharType="begin"/>
    </w:r>
    <w:r>
      <w:instrText xml:space="preserve"> PAGE   \* MERGEFORMAT </w:instrText>
    </w:r>
    <w:r>
      <w:fldChar w:fldCharType="separate"/>
    </w:r>
    <w:r w:rsidR="003D4F11">
      <w:rPr>
        <w:noProof/>
      </w:rPr>
      <w:t>2</w:t>
    </w:r>
    <w:r>
      <w:rPr>
        <w:noProof/>
      </w:rPr>
      <w:fldChar w:fldCharType="end"/>
    </w:r>
  </w:p>
  <w:p w:rsidR="00BF735D" w:rsidRDefault="00BF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BA26366"/>
    <w:lvl w:ilvl="0">
      <w:start w:val="1"/>
      <w:numFmt w:val="decimal"/>
      <w:pStyle w:val="Heading1"/>
      <w:lvlText w:val="[%1]"/>
      <w:lvlJc w:val="left"/>
      <w:pPr>
        <w:ind w:left="360" w:hanging="360"/>
      </w:pPr>
      <w:rPr>
        <w:rFonts w:hint="default"/>
      </w:rPr>
    </w:lvl>
    <w:lvl w:ilvl="1">
      <w:start w:val="1"/>
      <w:numFmt w:val="decimal"/>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ECF5AE7"/>
    <w:multiLevelType w:val="hybridMultilevel"/>
    <w:tmpl w:val="638A0200"/>
    <w:lvl w:ilvl="0" w:tplc="957A0AF2">
      <w:start w:val="1"/>
      <w:numFmt w:val="decimal"/>
      <w:lvlText w:val="(%1)"/>
      <w:lvlJc w:val="left"/>
      <w:pPr>
        <w:ind w:left="1524" w:hanging="372"/>
      </w:pPr>
      <w:rPr>
        <w:rFonts w:hint="default"/>
      </w:r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2">
    <w:nsid w:val="10BA6F08"/>
    <w:multiLevelType w:val="hybridMultilevel"/>
    <w:tmpl w:val="4B14B390"/>
    <w:lvl w:ilvl="0" w:tplc="1D383ACE">
      <w:start w:val="1"/>
      <w:numFmt w:val="lowerLetter"/>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03409C9"/>
    <w:multiLevelType w:val="hybridMultilevel"/>
    <w:tmpl w:val="AE8E03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AA460C3"/>
    <w:multiLevelType w:val="multilevel"/>
    <w:tmpl w:val="65E6A50E"/>
    <w:lvl w:ilvl="0">
      <w:start w:val="1"/>
      <w:numFmt w:val="decimal"/>
      <w:lvlText w:val="%1."/>
      <w:lvlJc w:val="left"/>
      <w:pPr>
        <w:ind w:left="1080" w:hanging="360"/>
      </w:pPr>
      <w:rPr>
        <w:rFonts w:hint="default"/>
        <w:b w:val="0"/>
        <w:bCs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44C62D8B"/>
    <w:multiLevelType w:val="hybridMultilevel"/>
    <w:tmpl w:val="E8EE9064"/>
    <w:lvl w:ilvl="0" w:tplc="F852F680">
      <w:start w:val="1"/>
      <w:numFmt w:val="decimal"/>
      <w:lvlText w:val="%1."/>
      <w:lvlJc w:val="left"/>
      <w:pPr>
        <w:ind w:left="167" w:hanging="252"/>
      </w:pPr>
      <w:rPr>
        <w:rFonts w:ascii="Arial" w:eastAsia="Arial" w:hAnsi="Arial" w:cs="Arial" w:hint="default"/>
        <w:i/>
        <w:iCs/>
        <w:w w:val="100"/>
        <w:sz w:val="24"/>
        <w:szCs w:val="24"/>
        <w:lang w:val="en-US" w:eastAsia="en-US" w:bidi="ar-SA"/>
      </w:rPr>
    </w:lvl>
    <w:lvl w:ilvl="1" w:tplc="330015CA">
      <w:numFmt w:val="bullet"/>
      <w:lvlText w:val="•"/>
      <w:lvlJc w:val="left"/>
      <w:pPr>
        <w:ind w:left="1102" w:hanging="252"/>
      </w:pPr>
      <w:rPr>
        <w:rFonts w:hint="default"/>
        <w:lang w:val="en-US" w:eastAsia="en-US" w:bidi="ar-SA"/>
      </w:rPr>
    </w:lvl>
    <w:lvl w:ilvl="2" w:tplc="53FC3CB0">
      <w:numFmt w:val="bullet"/>
      <w:lvlText w:val="•"/>
      <w:lvlJc w:val="left"/>
      <w:pPr>
        <w:ind w:left="2044" w:hanging="252"/>
      </w:pPr>
      <w:rPr>
        <w:rFonts w:hint="default"/>
        <w:lang w:val="en-US" w:eastAsia="en-US" w:bidi="ar-SA"/>
      </w:rPr>
    </w:lvl>
    <w:lvl w:ilvl="3" w:tplc="92DA44DE">
      <w:numFmt w:val="bullet"/>
      <w:lvlText w:val="•"/>
      <w:lvlJc w:val="left"/>
      <w:pPr>
        <w:ind w:left="2986" w:hanging="252"/>
      </w:pPr>
      <w:rPr>
        <w:rFonts w:hint="default"/>
        <w:lang w:val="en-US" w:eastAsia="en-US" w:bidi="ar-SA"/>
      </w:rPr>
    </w:lvl>
    <w:lvl w:ilvl="4" w:tplc="519680C6">
      <w:numFmt w:val="bullet"/>
      <w:lvlText w:val="•"/>
      <w:lvlJc w:val="left"/>
      <w:pPr>
        <w:ind w:left="3928" w:hanging="252"/>
      </w:pPr>
      <w:rPr>
        <w:rFonts w:hint="default"/>
        <w:lang w:val="en-US" w:eastAsia="en-US" w:bidi="ar-SA"/>
      </w:rPr>
    </w:lvl>
    <w:lvl w:ilvl="5" w:tplc="9EE8D222">
      <w:numFmt w:val="bullet"/>
      <w:lvlText w:val="•"/>
      <w:lvlJc w:val="left"/>
      <w:pPr>
        <w:ind w:left="4870" w:hanging="252"/>
      </w:pPr>
      <w:rPr>
        <w:rFonts w:hint="default"/>
        <w:lang w:val="en-US" w:eastAsia="en-US" w:bidi="ar-SA"/>
      </w:rPr>
    </w:lvl>
    <w:lvl w:ilvl="6" w:tplc="097E62DE">
      <w:numFmt w:val="bullet"/>
      <w:lvlText w:val="•"/>
      <w:lvlJc w:val="left"/>
      <w:pPr>
        <w:ind w:left="5812" w:hanging="252"/>
      </w:pPr>
      <w:rPr>
        <w:rFonts w:hint="default"/>
        <w:lang w:val="en-US" w:eastAsia="en-US" w:bidi="ar-SA"/>
      </w:rPr>
    </w:lvl>
    <w:lvl w:ilvl="7" w:tplc="6F06BB82">
      <w:numFmt w:val="bullet"/>
      <w:lvlText w:val="•"/>
      <w:lvlJc w:val="left"/>
      <w:pPr>
        <w:ind w:left="6754" w:hanging="252"/>
      </w:pPr>
      <w:rPr>
        <w:rFonts w:hint="default"/>
        <w:lang w:val="en-US" w:eastAsia="en-US" w:bidi="ar-SA"/>
      </w:rPr>
    </w:lvl>
    <w:lvl w:ilvl="8" w:tplc="E5268E26">
      <w:numFmt w:val="bullet"/>
      <w:lvlText w:val="•"/>
      <w:lvlJc w:val="left"/>
      <w:pPr>
        <w:ind w:left="7696" w:hanging="252"/>
      </w:pPr>
      <w:rPr>
        <w:rFonts w:hint="default"/>
        <w:lang w:val="en-US" w:eastAsia="en-US" w:bidi="ar-SA"/>
      </w:rPr>
    </w:lvl>
  </w:abstractNum>
  <w:abstractNum w:abstractNumId="6">
    <w:nsid w:val="515314D9"/>
    <w:multiLevelType w:val="hybridMultilevel"/>
    <w:tmpl w:val="EBCA53B4"/>
    <w:lvl w:ilvl="0" w:tplc="72B292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A5838FE"/>
    <w:multiLevelType w:val="hybridMultilevel"/>
    <w:tmpl w:val="97B21C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D3B7369"/>
    <w:multiLevelType w:val="multilevel"/>
    <w:tmpl w:val="BDBECB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4D0811"/>
    <w:multiLevelType w:val="multilevel"/>
    <w:tmpl w:val="BDF03E1A"/>
    <w:lvl w:ilvl="0">
      <w:start w:val="1"/>
      <w:numFmt w:val="decimal"/>
      <w:lvlText w:val="%1."/>
      <w:lvlJc w:val="left"/>
      <w:pPr>
        <w:ind w:left="1180" w:hanging="360"/>
      </w:pPr>
      <w:rPr>
        <w:rFonts w:ascii="Arial MT" w:eastAsia="Arial MT" w:hAnsi="Arial MT" w:cs="Arial MT" w:hint="default"/>
        <w:w w:val="100"/>
        <w:sz w:val="24"/>
        <w:szCs w:val="24"/>
        <w:lang w:val="en-US" w:eastAsia="en-US" w:bidi="ar-SA"/>
      </w:rPr>
    </w:lvl>
    <w:lvl w:ilvl="1">
      <w:start w:val="1"/>
      <w:numFmt w:val="decimal"/>
      <w:lvlText w:val="%1.%2"/>
      <w:lvlJc w:val="left"/>
      <w:pPr>
        <w:ind w:left="1946" w:hanging="720"/>
      </w:pPr>
      <w:rPr>
        <w:rFonts w:hint="default"/>
        <w:w w:val="99"/>
        <w:lang w:val="en-US" w:eastAsia="en-US" w:bidi="ar-SA"/>
      </w:rPr>
    </w:lvl>
    <w:lvl w:ilvl="2">
      <w:numFmt w:val="bullet"/>
      <w:lvlText w:val="•"/>
      <w:lvlJc w:val="left"/>
      <w:pPr>
        <w:ind w:left="2788" w:hanging="720"/>
      </w:pPr>
      <w:rPr>
        <w:rFonts w:hint="default"/>
        <w:lang w:val="en-US" w:eastAsia="en-US" w:bidi="ar-SA"/>
      </w:rPr>
    </w:lvl>
    <w:lvl w:ilvl="3">
      <w:numFmt w:val="bullet"/>
      <w:lvlText w:val="•"/>
      <w:lvlJc w:val="left"/>
      <w:pPr>
        <w:ind w:left="3637" w:hanging="720"/>
      </w:pPr>
      <w:rPr>
        <w:rFonts w:hint="default"/>
        <w:lang w:val="en-US" w:eastAsia="en-US" w:bidi="ar-SA"/>
      </w:rPr>
    </w:lvl>
    <w:lvl w:ilvl="4">
      <w:numFmt w:val="bullet"/>
      <w:lvlText w:val="•"/>
      <w:lvlJc w:val="left"/>
      <w:pPr>
        <w:ind w:left="4486" w:hanging="720"/>
      </w:pPr>
      <w:rPr>
        <w:rFonts w:hint="default"/>
        <w:lang w:val="en-US" w:eastAsia="en-US" w:bidi="ar-SA"/>
      </w:rPr>
    </w:lvl>
    <w:lvl w:ilvl="5">
      <w:numFmt w:val="bullet"/>
      <w:lvlText w:val="•"/>
      <w:lvlJc w:val="left"/>
      <w:pPr>
        <w:ind w:left="5335" w:hanging="720"/>
      </w:pPr>
      <w:rPr>
        <w:rFonts w:hint="default"/>
        <w:lang w:val="en-US" w:eastAsia="en-US" w:bidi="ar-SA"/>
      </w:rPr>
    </w:lvl>
    <w:lvl w:ilvl="6">
      <w:numFmt w:val="bullet"/>
      <w:lvlText w:val="•"/>
      <w:lvlJc w:val="left"/>
      <w:pPr>
        <w:ind w:left="6184" w:hanging="720"/>
      </w:pPr>
      <w:rPr>
        <w:rFonts w:hint="default"/>
        <w:lang w:val="en-US" w:eastAsia="en-US" w:bidi="ar-SA"/>
      </w:rPr>
    </w:lvl>
    <w:lvl w:ilvl="7">
      <w:numFmt w:val="bullet"/>
      <w:lvlText w:val="•"/>
      <w:lvlJc w:val="left"/>
      <w:pPr>
        <w:ind w:left="7033" w:hanging="720"/>
      </w:pPr>
      <w:rPr>
        <w:rFonts w:hint="default"/>
        <w:lang w:val="en-US" w:eastAsia="en-US" w:bidi="ar-SA"/>
      </w:rPr>
    </w:lvl>
    <w:lvl w:ilvl="8">
      <w:numFmt w:val="bullet"/>
      <w:lvlText w:val="•"/>
      <w:lvlJc w:val="left"/>
      <w:pPr>
        <w:ind w:left="7882" w:hanging="720"/>
      </w:pPr>
      <w:rPr>
        <w:rFonts w:hint="default"/>
        <w:lang w:val="en-US" w:eastAsia="en-US" w:bidi="ar-SA"/>
      </w:rPr>
    </w:lvl>
  </w:abstractNum>
  <w:abstractNum w:abstractNumId="10">
    <w:nsid w:val="711C0438"/>
    <w:multiLevelType w:val="hybridMultilevel"/>
    <w:tmpl w:val="F5A2C8FE"/>
    <w:lvl w:ilvl="0" w:tplc="6408DC34">
      <w:start w:val="1"/>
      <w:numFmt w:val="lowerLetter"/>
      <w:lvlText w:val="(%1)"/>
      <w:lvlJc w:val="left"/>
      <w:pPr>
        <w:ind w:left="100" w:hanging="363"/>
      </w:pPr>
      <w:rPr>
        <w:rFonts w:ascii="Arial MT" w:eastAsia="Arial MT" w:hAnsi="Arial MT" w:cs="Arial MT" w:hint="default"/>
        <w:w w:val="99"/>
        <w:sz w:val="24"/>
        <w:szCs w:val="24"/>
        <w:lang w:val="en-US" w:eastAsia="en-US" w:bidi="ar-SA"/>
      </w:rPr>
    </w:lvl>
    <w:lvl w:ilvl="1" w:tplc="33B27CCA">
      <w:numFmt w:val="bullet"/>
      <w:lvlText w:val="•"/>
      <w:lvlJc w:val="left"/>
      <w:pPr>
        <w:ind w:left="1048" w:hanging="363"/>
      </w:pPr>
      <w:rPr>
        <w:rFonts w:hint="default"/>
        <w:lang w:val="en-US" w:eastAsia="en-US" w:bidi="ar-SA"/>
      </w:rPr>
    </w:lvl>
    <w:lvl w:ilvl="2" w:tplc="E1D09434">
      <w:numFmt w:val="bullet"/>
      <w:lvlText w:val="•"/>
      <w:lvlJc w:val="left"/>
      <w:pPr>
        <w:ind w:left="1996" w:hanging="363"/>
      </w:pPr>
      <w:rPr>
        <w:rFonts w:hint="default"/>
        <w:lang w:val="en-US" w:eastAsia="en-US" w:bidi="ar-SA"/>
      </w:rPr>
    </w:lvl>
    <w:lvl w:ilvl="3" w:tplc="2F4E4F84">
      <w:numFmt w:val="bullet"/>
      <w:lvlText w:val="•"/>
      <w:lvlJc w:val="left"/>
      <w:pPr>
        <w:ind w:left="2944" w:hanging="363"/>
      </w:pPr>
      <w:rPr>
        <w:rFonts w:hint="default"/>
        <w:lang w:val="en-US" w:eastAsia="en-US" w:bidi="ar-SA"/>
      </w:rPr>
    </w:lvl>
    <w:lvl w:ilvl="4" w:tplc="CA8877F4">
      <w:numFmt w:val="bullet"/>
      <w:lvlText w:val="•"/>
      <w:lvlJc w:val="left"/>
      <w:pPr>
        <w:ind w:left="3892" w:hanging="363"/>
      </w:pPr>
      <w:rPr>
        <w:rFonts w:hint="default"/>
        <w:lang w:val="en-US" w:eastAsia="en-US" w:bidi="ar-SA"/>
      </w:rPr>
    </w:lvl>
    <w:lvl w:ilvl="5" w:tplc="521C7AD2">
      <w:numFmt w:val="bullet"/>
      <w:lvlText w:val="•"/>
      <w:lvlJc w:val="left"/>
      <w:pPr>
        <w:ind w:left="4840" w:hanging="363"/>
      </w:pPr>
      <w:rPr>
        <w:rFonts w:hint="default"/>
        <w:lang w:val="en-US" w:eastAsia="en-US" w:bidi="ar-SA"/>
      </w:rPr>
    </w:lvl>
    <w:lvl w:ilvl="6" w:tplc="59EAF2E6">
      <w:numFmt w:val="bullet"/>
      <w:lvlText w:val="•"/>
      <w:lvlJc w:val="left"/>
      <w:pPr>
        <w:ind w:left="5788" w:hanging="363"/>
      </w:pPr>
      <w:rPr>
        <w:rFonts w:hint="default"/>
        <w:lang w:val="en-US" w:eastAsia="en-US" w:bidi="ar-SA"/>
      </w:rPr>
    </w:lvl>
    <w:lvl w:ilvl="7" w:tplc="1C6231EE">
      <w:numFmt w:val="bullet"/>
      <w:lvlText w:val="•"/>
      <w:lvlJc w:val="left"/>
      <w:pPr>
        <w:ind w:left="6736" w:hanging="363"/>
      </w:pPr>
      <w:rPr>
        <w:rFonts w:hint="default"/>
        <w:lang w:val="en-US" w:eastAsia="en-US" w:bidi="ar-SA"/>
      </w:rPr>
    </w:lvl>
    <w:lvl w:ilvl="8" w:tplc="F6B8AC26">
      <w:numFmt w:val="bullet"/>
      <w:lvlText w:val="•"/>
      <w:lvlJc w:val="left"/>
      <w:pPr>
        <w:ind w:left="7684" w:hanging="363"/>
      </w:pPr>
      <w:rPr>
        <w:rFonts w:hint="default"/>
        <w:lang w:val="en-US" w:eastAsia="en-US" w:bidi="ar-SA"/>
      </w:rPr>
    </w:lvl>
  </w:abstractNum>
  <w:abstractNum w:abstractNumId="11">
    <w:nsid w:val="7FCB720E"/>
    <w:multiLevelType w:val="hybridMultilevel"/>
    <w:tmpl w:val="5D5C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
  </w:num>
  <w:num w:numId="5">
    <w:abstractNumId w:val="6"/>
  </w:num>
  <w:num w:numId="6">
    <w:abstractNumId w:val="5"/>
  </w:num>
  <w:num w:numId="7">
    <w:abstractNumId w:val="10"/>
  </w:num>
  <w:num w:numId="8">
    <w:abstractNumId w:val="9"/>
  </w:num>
  <w:num w:numId="9">
    <w:abstractNumId w:val="8"/>
  </w:num>
  <w:num w:numId="10">
    <w:abstractNumId w:val="2"/>
  </w:num>
  <w:num w:numId="11">
    <w:abstractNumId w:val="3"/>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FD"/>
    <w:rsid w:val="000015AB"/>
    <w:rsid w:val="00001868"/>
    <w:rsid w:val="00001AE6"/>
    <w:rsid w:val="0000514D"/>
    <w:rsid w:val="00012DFA"/>
    <w:rsid w:val="00014336"/>
    <w:rsid w:val="00014987"/>
    <w:rsid w:val="00017E94"/>
    <w:rsid w:val="00031D85"/>
    <w:rsid w:val="00043824"/>
    <w:rsid w:val="00044DCA"/>
    <w:rsid w:val="000475F3"/>
    <w:rsid w:val="00047A67"/>
    <w:rsid w:val="00057659"/>
    <w:rsid w:val="00061071"/>
    <w:rsid w:val="000658B2"/>
    <w:rsid w:val="0007110A"/>
    <w:rsid w:val="000744C4"/>
    <w:rsid w:val="00077300"/>
    <w:rsid w:val="00080032"/>
    <w:rsid w:val="00080D88"/>
    <w:rsid w:val="00081ABD"/>
    <w:rsid w:val="00084A46"/>
    <w:rsid w:val="00090BAA"/>
    <w:rsid w:val="00093874"/>
    <w:rsid w:val="000A1E3F"/>
    <w:rsid w:val="000A4B94"/>
    <w:rsid w:val="000A4F3D"/>
    <w:rsid w:val="000B3A70"/>
    <w:rsid w:val="000B4F16"/>
    <w:rsid w:val="000B54C9"/>
    <w:rsid w:val="000B5E40"/>
    <w:rsid w:val="000B7510"/>
    <w:rsid w:val="000C62AF"/>
    <w:rsid w:val="000D47FC"/>
    <w:rsid w:val="000D5CA1"/>
    <w:rsid w:val="000E12DA"/>
    <w:rsid w:val="000E6A49"/>
    <w:rsid w:val="000F11EA"/>
    <w:rsid w:val="000F2E4B"/>
    <w:rsid w:val="000F559F"/>
    <w:rsid w:val="00103BD9"/>
    <w:rsid w:val="001059B9"/>
    <w:rsid w:val="00115ACD"/>
    <w:rsid w:val="00116915"/>
    <w:rsid w:val="001230D9"/>
    <w:rsid w:val="0013126F"/>
    <w:rsid w:val="00142AF8"/>
    <w:rsid w:val="001458EC"/>
    <w:rsid w:val="00147B74"/>
    <w:rsid w:val="00151B13"/>
    <w:rsid w:val="00154A50"/>
    <w:rsid w:val="00162926"/>
    <w:rsid w:val="00164C91"/>
    <w:rsid w:val="001742F5"/>
    <w:rsid w:val="00175C93"/>
    <w:rsid w:val="00180EBF"/>
    <w:rsid w:val="00182EC9"/>
    <w:rsid w:val="00184F96"/>
    <w:rsid w:val="00193014"/>
    <w:rsid w:val="00195A1D"/>
    <w:rsid w:val="001968AA"/>
    <w:rsid w:val="001A381D"/>
    <w:rsid w:val="001A7E63"/>
    <w:rsid w:val="001B2205"/>
    <w:rsid w:val="001B46AC"/>
    <w:rsid w:val="001B5BE9"/>
    <w:rsid w:val="001C402A"/>
    <w:rsid w:val="001C6480"/>
    <w:rsid w:val="001D0BB8"/>
    <w:rsid w:val="001D3161"/>
    <w:rsid w:val="001D4C50"/>
    <w:rsid w:val="001F30D6"/>
    <w:rsid w:val="001F3DDE"/>
    <w:rsid w:val="001F6F49"/>
    <w:rsid w:val="001F74DD"/>
    <w:rsid w:val="002003CE"/>
    <w:rsid w:val="0020283E"/>
    <w:rsid w:val="0021059B"/>
    <w:rsid w:val="00215CC9"/>
    <w:rsid w:val="002217B5"/>
    <w:rsid w:val="00233972"/>
    <w:rsid w:val="00233AC4"/>
    <w:rsid w:val="002342AF"/>
    <w:rsid w:val="00236F02"/>
    <w:rsid w:val="002413BC"/>
    <w:rsid w:val="002433E0"/>
    <w:rsid w:val="00245200"/>
    <w:rsid w:val="00247D15"/>
    <w:rsid w:val="00257512"/>
    <w:rsid w:val="00257F64"/>
    <w:rsid w:val="00261D83"/>
    <w:rsid w:val="00271C98"/>
    <w:rsid w:val="002736FD"/>
    <w:rsid w:val="00275B04"/>
    <w:rsid w:val="00280157"/>
    <w:rsid w:val="0028337E"/>
    <w:rsid w:val="00283A72"/>
    <w:rsid w:val="00291E85"/>
    <w:rsid w:val="002947E7"/>
    <w:rsid w:val="00297C62"/>
    <w:rsid w:val="002A165F"/>
    <w:rsid w:val="002A2189"/>
    <w:rsid w:val="002A5481"/>
    <w:rsid w:val="002A5C54"/>
    <w:rsid w:val="002A62B7"/>
    <w:rsid w:val="002A6B47"/>
    <w:rsid w:val="002B22D6"/>
    <w:rsid w:val="002B291A"/>
    <w:rsid w:val="002C2681"/>
    <w:rsid w:val="002C394E"/>
    <w:rsid w:val="002C6256"/>
    <w:rsid w:val="002C7E17"/>
    <w:rsid w:val="002D465F"/>
    <w:rsid w:val="002E2843"/>
    <w:rsid w:val="002E2E28"/>
    <w:rsid w:val="002E4CA6"/>
    <w:rsid w:val="002E5FE1"/>
    <w:rsid w:val="002E6F39"/>
    <w:rsid w:val="002F08F7"/>
    <w:rsid w:val="002F1584"/>
    <w:rsid w:val="002F43B1"/>
    <w:rsid w:val="002F5373"/>
    <w:rsid w:val="002F63F7"/>
    <w:rsid w:val="00304EA2"/>
    <w:rsid w:val="00305A5B"/>
    <w:rsid w:val="00320470"/>
    <w:rsid w:val="00323330"/>
    <w:rsid w:val="00327AE9"/>
    <w:rsid w:val="0033268E"/>
    <w:rsid w:val="003406D2"/>
    <w:rsid w:val="00341F69"/>
    <w:rsid w:val="00344F67"/>
    <w:rsid w:val="00346C3C"/>
    <w:rsid w:val="003511B4"/>
    <w:rsid w:val="0035259C"/>
    <w:rsid w:val="00355B38"/>
    <w:rsid w:val="0036340C"/>
    <w:rsid w:val="003750D5"/>
    <w:rsid w:val="00375E08"/>
    <w:rsid w:val="00380096"/>
    <w:rsid w:val="0039246F"/>
    <w:rsid w:val="003A19ED"/>
    <w:rsid w:val="003A25F9"/>
    <w:rsid w:val="003A367E"/>
    <w:rsid w:val="003A3E4E"/>
    <w:rsid w:val="003B27B2"/>
    <w:rsid w:val="003B3304"/>
    <w:rsid w:val="003B588D"/>
    <w:rsid w:val="003B7A01"/>
    <w:rsid w:val="003C352C"/>
    <w:rsid w:val="003D4F11"/>
    <w:rsid w:val="003D4F37"/>
    <w:rsid w:val="003E2D2D"/>
    <w:rsid w:val="003E6914"/>
    <w:rsid w:val="003F3141"/>
    <w:rsid w:val="003F4666"/>
    <w:rsid w:val="00400BC8"/>
    <w:rsid w:val="00402424"/>
    <w:rsid w:val="004070A6"/>
    <w:rsid w:val="00412796"/>
    <w:rsid w:val="004141A2"/>
    <w:rsid w:val="00415771"/>
    <w:rsid w:val="004158AE"/>
    <w:rsid w:val="00423D4B"/>
    <w:rsid w:val="0042780C"/>
    <w:rsid w:val="00434F58"/>
    <w:rsid w:val="00440F9B"/>
    <w:rsid w:val="00441B86"/>
    <w:rsid w:val="00442612"/>
    <w:rsid w:val="00445A8B"/>
    <w:rsid w:val="00446EAC"/>
    <w:rsid w:val="00451373"/>
    <w:rsid w:val="0045175B"/>
    <w:rsid w:val="004571C6"/>
    <w:rsid w:val="00465F40"/>
    <w:rsid w:val="00467529"/>
    <w:rsid w:val="00470751"/>
    <w:rsid w:val="00470F38"/>
    <w:rsid w:val="004862AB"/>
    <w:rsid w:val="004A5724"/>
    <w:rsid w:val="004B5611"/>
    <w:rsid w:val="004C2A7A"/>
    <w:rsid w:val="004D07B8"/>
    <w:rsid w:val="004D0F9A"/>
    <w:rsid w:val="004D415D"/>
    <w:rsid w:val="004E1A1E"/>
    <w:rsid w:val="004E4F52"/>
    <w:rsid w:val="004F0E3D"/>
    <w:rsid w:val="004F3456"/>
    <w:rsid w:val="004F61C8"/>
    <w:rsid w:val="004F76CC"/>
    <w:rsid w:val="005000F7"/>
    <w:rsid w:val="00502F74"/>
    <w:rsid w:val="005122BE"/>
    <w:rsid w:val="005165D0"/>
    <w:rsid w:val="0052059E"/>
    <w:rsid w:val="00520C24"/>
    <w:rsid w:val="00521B38"/>
    <w:rsid w:val="00522EF8"/>
    <w:rsid w:val="00523EE3"/>
    <w:rsid w:val="0052423B"/>
    <w:rsid w:val="0052509A"/>
    <w:rsid w:val="00531537"/>
    <w:rsid w:val="00532D24"/>
    <w:rsid w:val="00535DBF"/>
    <w:rsid w:val="0053782A"/>
    <w:rsid w:val="00542E28"/>
    <w:rsid w:val="005479F8"/>
    <w:rsid w:val="00551791"/>
    <w:rsid w:val="005519C2"/>
    <w:rsid w:val="00555FF7"/>
    <w:rsid w:val="005568B1"/>
    <w:rsid w:val="00557A69"/>
    <w:rsid w:val="00561469"/>
    <w:rsid w:val="00563B49"/>
    <w:rsid w:val="00572283"/>
    <w:rsid w:val="0058054F"/>
    <w:rsid w:val="0058356C"/>
    <w:rsid w:val="00591F8E"/>
    <w:rsid w:val="005A3372"/>
    <w:rsid w:val="005A4A82"/>
    <w:rsid w:val="005A5391"/>
    <w:rsid w:val="005A698D"/>
    <w:rsid w:val="005B24E0"/>
    <w:rsid w:val="005B6FB9"/>
    <w:rsid w:val="005C4A60"/>
    <w:rsid w:val="005C4DC2"/>
    <w:rsid w:val="005D46AA"/>
    <w:rsid w:val="005E178B"/>
    <w:rsid w:val="00606146"/>
    <w:rsid w:val="006061DF"/>
    <w:rsid w:val="0062037E"/>
    <w:rsid w:val="00635DD9"/>
    <w:rsid w:val="006417F2"/>
    <w:rsid w:val="00641DA2"/>
    <w:rsid w:val="00646184"/>
    <w:rsid w:val="00646BED"/>
    <w:rsid w:val="006508FA"/>
    <w:rsid w:val="006636D7"/>
    <w:rsid w:val="00666512"/>
    <w:rsid w:val="0066717C"/>
    <w:rsid w:val="006714BA"/>
    <w:rsid w:val="00673138"/>
    <w:rsid w:val="00675F01"/>
    <w:rsid w:val="006764D6"/>
    <w:rsid w:val="00680860"/>
    <w:rsid w:val="00681351"/>
    <w:rsid w:val="00686C6B"/>
    <w:rsid w:val="00690EAA"/>
    <w:rsid w:val="00695B58"/>
    <w:rsid w:val="006A06FE"/>
    <w:rsid w:val="006B1A68"/>
    <w:rsid w:val="006B33C2"/>
    <w:rsid w:val="006B41FD"/>
    <w:rsid w:val="006C3436"/>
    <w:rsid w:val="006C5FF4"/>
    <w:rsid w:val="006C6EA2"/>
    <w:rsid w:val="006E603E"/>
    <w:rsid w:val="006F1D14"/>
    <w:rsid w:val="006F370E"/>
    <w:rsid w:val="006F5341"/>
    <w:rsid w:val="006F57B0"/>
    <w:rsid w:val="006F5F89"/>
    <w:rsid w:val="006F7C42"/>
    <w:rsid w:val="0070113F"/>
    <w:rsid w:val="00702E40"/>
    <w:rsid w:val="0070590F"/>
    <w:rsid w:val="00705D3F"/>
    <w:rsid w:val="007162D4"/>
    <w:rsid w:val="00723065"/>
    <w:rsid w:val="00731F97"/>
    <w:rsid w:val="00732EDA"/>
    <w:rsid w:val="00735155"/>
    <w:rsid w:val="007363CD"/>
    <w:rsid w:val="00736488"/>
    <w:rsid w:val="007401D8"/>
    <w:rsid w:val="00742FA0"/>
    <w:rsid w:val="007502B5"/>
    <w:rsid w:val="00750A9B"/>
    <w:rsid w:val="0075172A"/>
    <w:rsid w:val="0075604A"/>
    <w:rsid w:val="007624BE"/>
    <w:rsid w:val="007678CD"/>
    <w:rsid w:val="00773BFA"/>
    <w:rsid w:val="00774148"/>
    <w:rsid w:val="00775EDF"/>
    <w:rsid w:val="00780485"/>
    <w:rsid w:val="007843BF"/>
    <w:rsid w:val="00796A30"/>
    <w:rsid w:val="007A0FB2"/>
    <w:rsid w:val="007A336F"/>
    <w:rsid w:val="007A3F5C"/>
    <w:rsid w:val="007A779A"/>
    <w:rsid w:val="007A7F3E"/>
    <w:rsid w:val="007B00DA"/>
    <w:rsid w:val="007B64C0"/>
    <w:rsid w:val="007B7850"/>
    <w:rsid w:val="007C2E22"/>
    <w:rsid w:val="007C4D63"/>
    <w:rsid w:val="007D0296"/>
    <w:rsid w:val="007D073F"/>
    <w:rsid w:val="007D348C"/>
    <w:rsid w:val="007D3775"/>
    <w:rsid w:val="007D7B7E"/>
    <w:rsid w:val="007E0905"/>
    <w:rsid w:val="007E10AD"/>
    <w:rsid w:val="007E249B"/>
    <w:rsid w:val="007E2FE8"/>
    <w:rsid w:val="007E7027"/>
    <w:rsid w:val="00801B3A"/>
    <w:rsid w:val="008076A8"/>
    <w:rsid w:val="008077D7"/>
    <w:rsid w:val="0081506E"/>
    <w:rsid w:val="00816C5D"/>
    <w:rsid w:val="00822DEF"/>
    <w:rsid w:val="00823751"/>
    <w:rsid w:val="00827930"/>
    <w:rsid w:val="00831092"/>
    <w:rsid w:val="00836E6C"/>
    <w:rsid w:val="00842168"/>
    <w:rsid w:val="0084459C"/>
    <w:rsid w:val="008452C2"/>
    <w:rsid w:val="00846B29"/>
    <w:rsid w:val="0085219C"/>
    <w:rsid w:val="0086266F"/>
    <w:rsid w:val="00863ACB"/>
    <w:rsid w:val="00872F1F"/>
    <w:rsid w:val="008753DF"/>
    <w:rsid w:val="008834D7"/>
    <w:rsid w:val="00885520"/>
    <w:rsid w:val="00890861"/>
    <w:rsid w:val="00890D63"/>
    <w:rsid w:val="00891109"/>
    <w:rsid w:val="00891582"/>
    <w:rsid w:val="00895372"/>
    <w:rsid w:val="0089612A"/>
    <w:rsid w:val="00897067"/>
    <w:rsid w:val="008A2628"/>
    <w:rsid w:val="008A50FA"/>
    <w:rsid w:val="008A6E54"/>
    <w:rsid w:val="008A740B"/>
    <w:rsid w:val="008B0137"/>
    <w:rsid w:val="008B07E0"/>
    <w:rsid w:val="008B6DCF"/>
    <w:rsid w:val="008B776E"/>
    <w:rsid w:val="008C2668"/>
    <w:rsid w:val="008C2A1C"/>
    <w:rsid w:val="008D70D8"/>
    <w:rsid w:val="008E4538"/>
    <w:rsid w:val="008E5D5A"/>
    <w:rsid w:val="008E64F1"/>
    <w:rsid w:val="008F084B"/>
    <w:rsid w:val="008F1BC8"/>
    <w:rsid w:val="008F2D2F"/>
    <w:rsid w:val="008F379C"/>
    <w:rsid w:val="008F37F3"/>
    <w:rsid w:val="008F3FBF"/>
    <w:rsid w:val="008F45F5"/>
    <w:rsid w:val="00901EFA"/>
    <w:rsid w:val="00903D65"/>
    <w:rsid w:val="0090592A"/>
    <w:rsid w:val="00906BB0"/>
    <w:rsid w:val="00912CA2"/>
    <w:rsid w:val="00914E37"/>
    <w:rsid w:val="00921CE7"/>
    <w:rsid w:val="0092337A"/>
    <w:rsid w:val="00927B90"/>
    <w:rsid w:val="00930005"/>
    <w:rsid w:val="00931086"/>
    <w:rsid w:val="00940E1A"/>
    <w:rsid w:val="00942668"/>
    <w:rsid w:val="00947C16"/>
    <w:rsid w:val="00954F48"/>
    <w:rsid w:val="00955F4A"/>
    <w:rsid w:val="00956275"/>
    <w:rsid w:val="00957A58"/>
    <w:rsid w:val="00961967"/>
    <w:rsid w:val="00962CC3"/>
    <w:rsid w:val="009649A1"/>
    <w:rsid w:val="00970995"/>
    <w:rsid w:val="00970FD5"/>
    <w:rsid w:val="0097295C"/>
    <w:rsid w:val="009736D2"/>
    <w:rsid w:val="009774FB"/>
    <w:rsid w:val="00980F59"/>
    <w:rsid w:val="0098179B"/>
    <w:rsid w:val="00983201"/>
    <w:rsid w:val="009837EB"/>
    <w:rsid w:val="009A07A8"/>
    <w:rsid w:val="009A12EF"/>
    <w:rsid w:val="009A26F6"/>
    <w:rsid w:val="009A2756"/>
    <w:rsid w:val="009B1FDB"/>
    <w:rsid w:val="009B337E"/>
    <w:rsid w:val="009B39C8"/>
    <w:rsid w:val="009C19C6"/>
    <w:rsid w:val="009C3E12"/>
    <w:rsid w:val="009C48FD"/>
    <w:rsid w:val="009C66F3"/>
    <w:rsid w:val="009D0289"/>
    <w:rsid w:val="009D03F7"/>
    <w:rsid w:val="009D04CF"/>
    <w:rsid w:val="009D4776"/>
    <w:rsid w:val="009E09B2"/>
    <w:rsid w:val="009E5CB8"/>
    <w:rsid w:val="009E6D34"/>
    <w:rsid w:val="009F2662"/>
    <w:rsid w:val="009F517C"/>
    <w:rsid w:val="00A01ADE"/>
    <w:rsid w:val="00A02431"/>
    <w:rsid w:val="00A02FA5"/>
    <w:rsid w:val="00A04D8E"/>
    <w:rsid w:val="00A14777"/>
    <w:rsid w:val="00A226F3"/>
    <w:rsid w:val="00A241EE"/>
    <w:rsid w:val="00A2698C"/>
    <w:rsid w:val="00A33341"/>
    <w:rsid w:val="00A34629"/>
    <w:rsid w:val="00A45E22"/>
    <w:rsid w:val="00A465E0"/>
    <w:rsid w:val="00A466C5"/>
    <w:rsid w:val="00A55850"/>
    <w:rsid w:val="00A63718"/>
    <w:rsid w:val="00A65553"/>
    <w:rsid w:val="00A672CB"/>
    <w:rsid w:val="00A8325F"/>
    <w:rsid w:val="00A844E8"/>
    <w:rsid w:val="00A85CF8"/>
    <w:rsid w:val="00A87C16"/>
    <w:rsid w:val="00A908AC"/>
    <w:rsid w:val="00A93F8A"/>
    <w:rsid w:val="00A9665B"/>
    <w:rsid w:val="00A96E28"/>
    <w:rsid w:val="00AA2C02"/>
    <w:rsid w:val="00AA4263"/>
    <w:rsid w:val="00AB067B"/>
    <w:rsid w:val="00AB3050"/>
    <w:rsid w:val="00AB3310"/>
    <w:rsid w:val="00AB3706"/>
    <w:rsid w:val="00AB65AB"/>
    <w:rsid w:val="00AC163E"/>
    <w:rsid w:val="00AD16BF"/>
    <w:rsid w:val="00AD7019"/>
    <w:rsid w:val="00AE05A9"/>
    <w:rsid w:val="00AE0FAE"/>
    <w:rsid w:val="00AE30C6"/>
    <w:rsid w:val="00AE533E"/>
    <w:rsid w:val="00AE6F0A"/>
    <w:rsid w:val="00AE733D"/>
    <w:rsid w:val="00AF1233"/>
    <w:rsid w:val="00AF31D6"/>
    <w:rsid w:val="00AF4A2A"/>
    <w:rsid w:val="00AF4E20"/>
    <w:rsid w:val="00AF6F38"/>
    <w:rsid w:val="00AF7379"/>
    <w:rsid w:val="00B04FBC"/>
    <w:rsid w:val="00B05885"/>
    <w:rsid w:val="00B11EFE"/>
    <w:rsid w:val="00B120C5"/>
    <w:rsid w:val="00B129E6"/>
    <w:rsid w:val="00B16E0D"/>
    <w:rsid w:val="00B20A13"/>
    <w:rsid w:val="00B22CDE"/>
    <w:rsid w:val="00B24901"/>
    <w:rsid w:val="00B26792"/>
    <w:rsid w:val="00B300D5"/>
    <w:rsid w:val="00B328A0"/>
    <w:rsid w:val="00B35F72"/>
    <w:rsid w:val="00B4446D"/>
    <w:rsid w:val="00B444E4"/>
    <w:rsid w:val="00B51D49"/>
    <w:rsid w:val="00B52A77"/>
    <w:rsid w:val="00B534E7"/>
    <w:rsid w:val="00B53EEC"/>
    <w:rsid w:val="00B54913"/>
    <w:rsid w:val="00B61F3A"/>
    <w:rsid w:val="00B63805"/>
    <w:rsid w:val="00B714D1"/>
    <w:rsid w:val="00B74375"/>
    <w:rsid w:val="00B82F96"/>
    <w:rsid w:val="00B830A1"/>
    <w:rsid w:val="00B8395A"/>
    <w:rsid w:val="00B8435F"/>
    <w:rsid w:val="00B868E0"/>
    <w:rsid w:val="00B870C1"/>
    <w:rsid w:val="00B9024C"/>
    <w:rsid w:val="00B9485B"/>
    <w:rsid w:val="00B9498A"/>
    <w:rsid w:val="00B94AA4"/>
    <w:rsid w:val="00B9707C"/>
    <w:rsid w:val="00BA0437"/>
    <w:rsid w:val="00BA0FA5"/>
    <w:rsid w:val="00BA739B"/>
    <w:rsid w:val="00BB08AD"/>
    <w:rsid w:val="00BB3CD8"/>
    <w:rsid w:val="00BB45D8"/>
    <w:rsid w:val="00BB7A75"/>
    <w:rsid w:val="00BC1DDA"/>
    <w:rsid w:val="00BD0B8A"/>
    <w:rsid w:val="00BD4597"/>
    <w:rsid w:val="00BE0C0D"/>
    <w:rsid w:val="00BE0C80"/>
    <w:rsid w:val="00BE1D9A"/>
    <w:rsid w:val="00BE301F"/>
    <w:rsid w:val="00BE4CB6"/>
    <w:rsid w:val="00BF379C"/>
    <w:rsid w:val="00BF591D"/>
    <w:rsid w:val="00BF735D"/>
    <w:rsid w:val="00C03F13"/>
    <w:rsid w:val="00C0747C"/>
    <w:rsid w:val="00C14AB2"/>
    <w:rsid w:val="00C15221"/>
    <w:rsid w:val="00C251A0"/>
    <w:rsid w:val="00C252F3"/>
    <w:rsid w:val="00C265FE"/>
    <w:rsid w:val="00C27412"/>
    <w:rsid w:val="00C304EC"/>
    <w:rsid w:val="00C32362"/>
    <w:rsid w:val="00C36C4C"/>
    <w:rsid w:val="00C414D4"/>
    <w:rsid w:val="00C4514B"/>
    <w:rsid w:val="00C46878"/>
    <w:rsid w:val="00C54200"/>
    <w:rsid w:val="00C56B26"/>
    <w:rsid w:val="00C67468"/>
    <w:rsid w:val="00C71409"/>
    <w:rsid w:val="00C73D77"/>
    <w:rsid w:val="00C741C0"/>
    <w:rsid w:val="00C843F2"/>
    <w:rsid w:val="00C8556A"/>
    <w:rsid w:val="00C869B3"/>
    <w:rsid w:val="00C90C8F"/>
    <w:rsid w:val="00C9326C"/>
    <w:rsid w:val="00C93A25"/>
    <w:rsid w:val="00C945E3"/>
    <w:rsid w:val="00C94A14"/>
    <w:rsid w:val="00C94FEF"/>
    <w:rsid w:val="00C97295"/>
    <w:rsid w:val="00CA24A4"/>
    <w:rsid w:val="00CA2569"/>
    <w:rsid w:val="00CA5DCE"/>
    <w:rsid w:val="00CB2FD1"/>
    <w:rsid w:val="00CB341A"/>
    <w:rsid w:val="00CB357F"/>
    <w:rsid w:val="00CB6B13"/>
    <w:rsid w:val="00CB734F"/>
    <w:rsid w:val="00CC033D"/>
    <w:rsid w:val="00CC0BC8"/>
    <w:rsid w:val="00CC33E1"/>
    <w:rsid w:val="00CC3869"/>
    <w:rsid w:val="00CC3DC5"/>
    <w:rsid w:val="00CC59A0"/>
    <w:rsid w:val="00CC79C3"/>
    <w:rsid w:val="00CD0E27"/>
    <w:rsid w:val="00CD22B3"/>
    <w:rsid w:val="00CD758F"/>
    <w:rsid w:val="00CE179F"/>
    <w:rsid w:val="00CE7E8A"/>
    <w:rsid w:val="00CF55BC"/>
    <w:rsid w:val="00D06040"/>
    <w:rsid w:val="00D15A37"/>
    <w:rsid w:val="00D15FE5"/>
    <w:rsid w:val="00D16DE4"/>
    <w:rsid w:val="00D2153E"/>
    <w:rsid w:val="00D23010"/>
    <w:rsid w:val="00D23137"/>
    <w:rsid w:val="00D24107"/>
    <w:rsid w:val="00D24E09"/>
    <w:rsid w:val="00D2529C"/>
    <w:rsid w:val="00D446E6"/>
    <w:rsid w:val="00D44F66"/>
    <w:rsid w:val="00D5160B"/>
    <w:rsid w:val="00D52447"/>
    <w:rsid w:val="00D5284D"/>
    <w:rsid w:val="00D534E4"/>
    <w:rsid w:val="00D5454A"/>
    <w:rsid w:val="00D5466D"/>
    <w:rsid w:val="00D60FD0"/>
    <w:rsid w:val="00D624DC"/>
    <w:rsid w:val="00D62810"/>
    <w:rsid w:val="00D63127"/>
    <w:rsid w:val="00D63EFF"/>
    <w:rsid w:val="00D6660F"/>
    <w:rsid w:val="00D67653"/>
    <w:rsid w:val="00D703C4"/>
    <w:rsid w:val="00D70C49"/>
    <w:rsid w:val="00D74E0A"/>
    <w:rsid w:val="00D75524"/>
    <w:rsid w:val="00D772A9"/>
    <w:rsid w:val="00D8389F"/>
    <w:rsid w:val="00D838C3"/>
    <w:rsid w:val="00D8394B"/>
    <w:rsid w:val="00D9290A"/>
    <w:rsid w:val="00D92E31"/>
    <w:rsid w:val="00DA6043"/>
    <w:rsid w:val="00DB6088"/>
    <w:rsid w:val="00DC71A8"/>
    <w:rsid w:val="00DD15D8"/>
    <w:rsid w:val="00DD3E4B"/>
    <w:rsid w:val="00DE3A0A"/>
    <w:rsid w:val="00DE4C24"/>
    <w:rsid w:val="00DF749D"/>
    <w:rsid w:val="00E0391C"/>
    <w:rsid w:val="00E04D22"/>
    <w:rsid w:val="00E07FF8"/>
    <w:rsid w:val="00E11B4B"/>
    <w:rsid w:val="00E12B47"/>
    <w:rsid w:val="00E149D3"/>
    <w:rsid w:val="00E179A7"/>
    <w:rsid w:val="00E206D8"/>
    <w:rsid w:val="00E23322"/>
    <w:rsid w:val="00E31CA9"/>
    <w:rsid w:val="00E347EA"/>
    <w:rsid w:val="00E36410"/>
    <w:rsid w:val="00E37F68"/>
    <w:rsid w:val="00E44594"/>
    <w:rsid w:val="00E5023F"/>
    <w:rsid w:val="00E53AB7"/>
    <w:rsid w:val="00E54D30"/>
    <w:rsid w:val="00E55E08"/>
    <w:rsid w:val="00E57C34"/>
    <w:rsid w:val="00E65001"/>
    <w:rsid w:val="00E67EDF"/>
    <w:rsid w:val="00E74538"/>
    <w:rsid w:val="00E771F4"/>
    <w:rsid w:val="00E810A6"/>
    <w:rsid w:val="00E81419"/>
    <w:rsid w:val="00E81BF6"/>
    <w:rsid w:val="00E846F2"/>
    <w:rsid w:val="00E869F0"/>
    <w:rsid w:val="00E9714B"/>
    <w:rsid w:val="00EA02C5"/>
    <w:rsid w:val="00EA199E"/>
    <w:rsid w:val="00EB224F"/>
    <w:rsid w:val="00EB4210"/>
    <w:rsid w:val="00EC0F40"/>
    <w:rsid w:val="00EC355E"/>
    <w:rsid w:val="00EC52C9"/>
    <w:rsid w:val="00EC7DF8"/>
    <w:rsid w:val="00ED48D8"/>
    <w:rsid w:val="00EE2811"/>
    <w:rsid w:val="00EF1DE6"/>
    <w:rsid w:val="00EF649C"/>
    <w:rsid w:val="00F0105B"/>
    <w:rsid w:val="00F020FD"/>
    <w:rsid w:val="00F031A1"/>
    <w:rsid w:val="00F04DF3"/>
    <w:rsid w:val="00F129E7"/>
    <w:rsid w:val="00F17877"/>
    <w:rsid w:val="00F17F51"/>
    <w:rsid w:val="00F23DC0"/>
    <w:rsid w:val="00F243B3"/>
    <w:rsid w:val="00F26536"/>
    <w:rsid w:val="00F41076"/>
    <w:rsid w:val="00F46AAC"/>
    <w:rsid w:val="00F5377E"/>
    <w:rsid w:val="00F53A48"/>
    <w:rsid w:val="00F54900"/>
    <w:rsid w:val="00F66C1E"/>
    <w:rsid w:val="00F7564F"/>
    <w:rsid w:val="00F87187"/>
    <w:rsid w:val="00F90A3B"/>
    <w:rsid w:val="00F91E6D"/>
    <w:rsid w:val="00F91F6B"/>
    <w:rsid w:val="00F929C5"/>
    <w:rsid w:val="00F92FD4"/>
    <w:rsid w:val="00F93B37"/>
    <w:rsid w:val="00FB4A88"/>
    <w:rsid w:val="00FB4AEF"/>
    <w:rsid w:val="00FC5268"/>
    <w:rsid w:val="00FC6119"/>
    <w:rsid w:val="00FD31EE"/>
    <w:rsid w:val="00FD4325"/>
    <w:rsid w:val="00FD6800"/>
    <w:rsid w:val="00FE5220"/>
    <w:rsid w:val="00FF261F"/>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ED54A-0B93-4DA3-AC13-03459411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uiPriority w:val="1"/>
    <w:qFormat/>
    <w:rsid w:val="00823751"/>
    <w:pPr>
      <w:widowControl w:val="0"/>
      <w:numPr>
        <w:numId w:val="2"/>
      </w:numPr>
      <w:spacing w:after="0" w:line="360" w:lineRule="auto"/>
      <w:ind w:left="0" w:firstLine="0"/>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uiPriority w:val="9"/>
    <w:semiHidden/>
    <w:unhideWhenUsed/>
    <w:qFormat/>
    <w:rsid w:val="00C14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23751"/>
    <w:pPr>
      <w:widowControl w:val="0"/>
      <w:numPr>
        <w:ilvl w:val="2"/>
        <w:numId w:val="2"/>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823751"/>
    <w:pPr>
      <w:widowControl w:val="0"/>
      <w:numPr>
        <w:ilvl w:val="3"/>
        <w:numId w:val="2"/>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823751"/>
    <w:pPr>
      <w:widowControl w:val="0"/>
      <w:numPr>
        <w:ilvl w:val="4"/>
        <w:numId w:val="2"/>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823751"/>
    <w:pPr>
      <w:widowControl w:val="0"/>
      <w:numPr>
        <w:ilvl w:val="5"/>
        <w:numId w:val="2"/>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823751"/>
    <w:pPr>
      <w:widowControl w:val="0"/>
      <w:numPr>
        <w:ilvl w:val="6"/>
        <w:numId w:val="2"/>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823751"/>
    <w:pPr>
      <w:widowControl w:val="0"/>
      <w:numPr>
        <w:ilvl w:val="7"/>
        <w:numId w:val="2"/>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823751"/>
    <w:pPr>
      <w:widowControl w:val="0"/>
      <w:numPr>
        <w:ilvl w:val="8"/>
        <w:numId w:val="2"/>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3751"/>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823751"/>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823751"/>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823751"/>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823751"/>
    <w:rPr>
      <w:rFonts w:ascii="Arial" w:eastAsia="Times New Roman" w:hAnsi="Arial" w:cs="Arial"/>
      <w:i/>
      <w:spacing w:val="-3"/>
      <w:szCs w:val="24"/>
      <w:lang w:val="en-GB"/>
    </w:rPr>
  </w:style>
  <w:style w:type="character" w:customStyle="1" w:styleId="Heading7Char">
    <w:name w:val="Heading 7 Char"/>
    <w:basedOn w:val="DefaultParagraphFont"/>
    <w:link w:val="Heading7"/>
    <w:rsid w:val="00823751"/>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823751"/>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823751"/>
    <w:rPr>
      <w:rFonts w:ascii="Arial" w:eastAsia="Times New Roman" w:hAnsi="Arial" w:cs="Arial"/>
      <w:i/>
      <w:spacing w:val="-3"/>
      <w:sz w:val="18"/>
      <w:szCs w:val="24"/>
      <w:lang w:val="en-GB"/>
    </w:rPr>
  </w:style>
  <w:style w:type="paragraph" w:styleId="Header">
    <w:name w:val="header"/>
    <w:basedOn w:val="Normal"/>
    <w:link w:val="HeaderChar"/>
    <w:uiPriority w:val="99"/>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FD"/>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2736F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2736FD"/>
    <w:rPr>
      <w:sz w:val="20"/>
      <w:szCs w:val="20"/>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uiPriority w:val="99"/>
    <w:unhideWhenUsed/>
    <w:qFormat/>
    <w:rsid w:val="002736FD"/>
    <w:rPr>
      <w:vertAlign w:val="superscript"/>
    </w:rPr>
  </w:style>
  <w:style w:type="paragraph" w:styleId="ListParagraph">
    <w:name w:val="List Paragraph"/>
    <w:basedOn w:val="Normal"/>
    <w:uiPriority w:val="1"/>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styleId="Footer">
    <w:name w:val="footer"/>
    <w:basedOn w:val="Normal"/>
    <w:link w:val="FooterChar"/>
    <w:uiPriority w:val="99"/>
    <w:unhideWhenUsed/>
    <w:rsid w:val="00823751"/>
    <w:pPr>
      <w:tabs>
        <w:tab w:val="center" w:pos="4513"/>
        <w:tab w:val="right" w:pos="9026"/>
      </w:tabs>
      <w:spacing w:after="0" w:line="240" w:lineRule="auto"/>
      <w:jc w:val="both"/>
    </w:pPr>
    <w:rPr>
      <w:rFonts w:ascii="Arial" w:hAnsi="Arial"/>
      <w:sz w:val="24"/>
      <w:lang w:val="en-ZA"/>
    </w:rPr>
  </w:style>
  <w:style w:type="character" w:customStyle="1" w:styleId="FooterChar">
    <w:name w:val="Footer Char"/>
    <w:basedOn w:val="DefaultParagraphFont"/>
    <w:link w:val="Footer"/>
    <w:uiPriority w:val="99"/>
    <w:rsid w:val="00823751"/>
    <w:rPr>
      <w:rFonts w:ascii="Arial" w:hAnsi="Arial"/>
      <w:sz w:val="24"/>
      <w:lang w:val="en-ZA"/>
    </w:rPr>
  </w:style>
  <w:style w:type="character" w:customStyle="1" w:styleId="EndnoteTextChar">
    <w:name w:val="Endnote Text Char"/>
    <w:basedOn w:val="DefaultParagraphFont"/>
    <w:link w:val="EndnoteText"/>
    <w:uiPriority w:val="99"/>
    <w:semiHidden/>
    <w:rsid w:val="00823751"/>
    <w:rPr>
      <w:rFonts w:ascii="Arial" w:hAnsi="Arial"/>
      <w:sz w:val="20"/>
      <w:szCs w:val="20"/>
      <w:lang w:val="en-ZA"/>
    </w:rPr>
  </w:style>
  <w:style w:type="paragraph" w:styleId="EndnoteText">
    <w:name w:val="endnote text"/>
    <w:basedOn w:val="Normal"/>
    <w:link w:val="EndnoteTextChar"/>
    <w:uiPriority w:val="99"/>
    <w:semiHidden/>
    <w:unhideWhenUsed/>
    <w:rsid w:val="00823751"/>
    <w:pPr>
      <w:spacing w:after="0" w:line="240" w:lineRule="auto"/>
      <w:jc w:val="both"/>
    </w:pPr>
    <w:rPr>
      <w:rFonts w:ascii="Arial" w:hAnsi="Arial"/>
      <w:sz w:val="20"/>
      <w:szCs w:val="20"/>
      <w:lang w:val="en-ZA"/>
    </w:rPr>
  </w:style>
  <w:style w:type="paragraph" w:styleId="NormalWeb">
    <w:name w:val="Normal (Web)"/>
    <w:basedOn w:val="Normal"/>
    <w:uiPriority w:val="99"/>
    <w:unhideWhenUsed/>
    <w:rsid w:val="00823751"/>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NoSpacing">
    <w:name w:val="No Spacing"/>
    <w:uiPriority w:val="1"/>
    <w:qFormat/>
    <w:rsid w:val="00AE533E"/>
    <w:pPr>
      <w:spacing w:after="0" w:line="240" w:lineRule="auto"/>
    </w:pPr>
    <w:rPr>
      <w:lang w:val="en-GB"/>
    </w:rPr>
  </w:style>
  <w:style w:type="character" w:styleId="Hyperlink">
    <w:name w:val="Hyperlink"/>
    <w:uiPriority w:val="99"/>
    <w:unhideWhenUsed/>
    <w:rsid w:val="009C3E12"/>
    <w:rPr>
      <w:color w:val="0563C1"/>
      <w:u w:val="single"/>
    </w:rPr>
  </w:style>
  <w:style w:type="paragraph" w:customStyle="1" w:styleId="ListParagraph1">
    <w:name w:val="List Paragraph1"/>
    <w:basedOn w:val="Normal"/>
    <w:uiPriority w:val="34"/>
    <w:qFormat/>
    <w:rsid w:val="009C3E12"/>
    <w:pPr>
      <w:ind w:left="720"/>
      <w:contextualSpacing/>
    </w:pPr>
    <w:rPr>
      <w:lang w:val="en-GB"/>
    </w:rPr>
  </w:style>
  <w:style w:type="paragraph" w:styleId="BodyText">
    <w:name w:val="Body Text"/>
    <w:basedOn w:val="Normal"/>
    <w:link w:val="BodyTextChar"/>
    <w:uiPriority w:val="1"/>
    <w:qFormat/>
    <w:rsid w:val="00521B38"/>
    <w:pPr>
      <w:widowControl w:val="0"/>
      <w:autoSpaceDE w:val="0"/>
      <w:autoSpaceDN w:val="0"/>
      <w:spacing w:after="0" w:line="240" w:lineRule="auto"/>
    </w:pPr>
    <w:rPr>
      <w:rFonts w:ascii="Arial MT" w:eastAsia="Arial MT" w:hAnsi="Arial MT" w:cs="Arial MT"/>
      <w:sz w:val="24"/>
      <w:szCs w:val="24"/>
    </w:rPr>
  </w:style>
  <w:style w:type="character" w:customStyle="1" w:styleId="BodyTextChar">
    <w:name w:val="Body Text Char"/>
    <w:basedOn w:val="DefaultParagraphFont"/>
    <w:link w:val="BodyText"/>
    <w:uiPriority w:val="1"/>
    <w:rsid w:val="00521B38"/>
    <w:rPr>
      <w:rFonts w:ascii="Arial MT" w:eastAsia="Arial MT" w:hAnsi="Arial MT" w:cs="Arial MT"/>
      <w:sz w:val="24"/>
      <w:szCs w:val="24"/>
    </w:rPr>
  </w:style>
  <w:style w:type="paragraph" w:customStyle="1" w:styleId="TableParagraph">
    <w:name w:val="Table Paragraph"/>
    <w:basedOn w:val="Normal"/>
    <w:uiPriority w:val="1"/>
    <w:qFormat/>
    <w:rsid w:val="00521B38"/>
    <w:pPr>
      <w:widowControl w:val="0"/>
      <w:autoSpaceDE w:val="0"/>
      <w:autoSpaceDN w:val="0"/>
      <w:spacing w:after="0" w:line="240" w:lineRule="auto"/>
    </w:pPr>
    <w:rPr>
      <w:rFonts w:ascii="Arial MT" w:eastAsia="Arial MT" w:hAnsi="Arial MT" w:cs="Arial MT"/>
    </w:rPr>
  </w:style>
  <w:style w:type="paragraph" w:customStyle="1" w:styleId="rtejustify">
    <w:name w:val="rtejustify"/>
    <w:basedOn w:val="Normal"/>
    <w:rsid w:val="00441B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1B86"/>
    <w:rPr>
      <w:i/>
      <w:iCs/>
    </w:rPr>
  </w:style>
  <w:style w:type="character" w:customStyle="1" w:styleId="Heading2Char">
    <w:name w:val="Heading 2 Char"/>
    <w:basedOn w:val="DefaultParagraphFont"/>
    <w:link w:val="Heading2"/>
    <w:uiPriority w:val="9"/>
    <w:semiHidden/>
    <w:rsid w:val="00C14A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3566">
      <w:bodyDiv w:val="1"/>
      <w:marLeft w:val="0"/>
      <w:marRight w:val="0"/>
      <w:marTop w:val="0"/>
      <w:marBottom w:val="0"/>
      <w:divBdr>
        <w:top w:val="none" w:sz="0" w:space="0" w:color="auto"/>
        <w:left w:val="none" w:sz="0" w:space="0" w:color="auto"/>
        <w:bottom w:val="none" w:sz="0" w:space="0" w:color="auto"/>
        <w:right w:val="none" w:sz="0" w:space="0" w:color="auto"/>
      </w:divBdr>
    </w:div>
    <w:div w:id="483619451">
      <w:bodyDiv w:val="1"/>
      <w:marLeft w:val="0"/>
      <w:marRight w:val="0"/>
      <w:marTop w:val="0"/>
      <w:marBottom w:val="0"/>
      <w:divBdr>
        <w:top w:val="none" w:sz="0" w:space="0" w:color="auto"/>
        <w:left w:val="none" w:sz="0" w:space="0" w:color="auto"/>
        <w:bottom w:val="none" w:sz="0" w:space="0" w:color="auto"/>
        <w:right w:val="none" w:sz="0" w:space="0" w:color="auto"/>
      </w:divBdr>
    </w:div>
    <w:div w:id="796144403">
      <w:bodyDiv w:val="1"/>
      <w:marLeft w:val="0"/>
      <w:marRight w:val="0"/>
      <w:marTop w:val="0"/>
      <w:marBottom w:val="0"/>
      <w:divBdr>
        <w:top w:val="none" w:sz="0" w:space="0" w:color="auto"/>
        <w:left w:val="none" w:sz="0" w:space="0" w:color="auto"/>
        <w:bottom w:val="none" w:sz="0" w:space="0" w:color="auto"/>
        <w:right w:val="none" w:sz="0" w:space="0" w:color="auto"/>
      </w:divBdr>
    </w:div>
    <w:div w:id="1071778655">
      <w:bodyDiv w:val="1"/>
      <w:marLeft w:val="0"/>
      <w:marRight w:val="0"/>
      <w:marTop w:val="0"/>
      <w:marBottom w:val="0"/>
      <w:divBdr>
        <w:top w:val="none" w:sz="0" w:space="0" w:color="auto"/>
        <w:left w:val="none" w:sz="0" w:space="0" w:color="auto"/>
        <w:bottom w:val="none" w:sz="0" w:space="0" w:color="auto"/>
        <w:right w:val="none" w:sz="0" w:space="0" w:color="auto"/>
      </w:divBdr>
    </w:div>
    <w:div w:id="1293945468">
      <w:bodyDiv w:val="1"/>
      <w:marLeft w:val="0"/>
      <w:marRight w:val="0"/>
      <w:marTop w:val="0"/>
      <w:marBottom w:val="0"/>
      <w:divBdr>
        <w:top w:val="none" w:sz="0" w:space="0" w:color="auto"/>
        <w:left w:val="none" w:sz="0" w:space="0" w:color="auto"/>
        <w:bottom w:val="none" w:sz="0" w:space="0" w:color="auto"/>
        <w:right w:val="none" w:sz="0" w:space="0" w:color="auto"/>
      </w:divBdr>
    </w:div>
    <w:div w:id="13223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2023-03-16T18:30:00+00:00</Judgment_x0020_Date>
    <Year xmlns="c1afb1bd-f2fb-40fd-9abb-aea55b4d7662">2023</Year>
  </documentManagement>
</p:properties>
</file>

<file path=customXml/itemProps1.xml><?xml version="1.0" encoding="utf-8"?>
<ds:datastoreItem xmlns:ds="http://schemas.openxmlformats.org/officeDocument/2006/customXml" ds:itemID="{DDBA8873-1CD4-4FCF-B7D2-3B873A9DF001}"/>
</file>

<file path=customXml/itemProps2.xml><?xml version="1.0" encoding="utf-8"?>
<ds:datastoreItem xmlns:ds="http://schemas.openxmlformats.org/officeDocument/2006/customXml" ds:itemID="{DF2E402C-91F4-4F40-B562-9C42E83694A4}"/>
</file>

<file path=customXml/itemProps3.xml><?xml version="1.0" encoding="utf-8"?>
<ds:datastoreItem xmlns:ds="http://schemas.openxmlformats.org/officeDocument/2006/customXml" ds:itemID="{417ADAB3-6F72-44B3-A626-9AC2C1566BB4}"/>
</file>

<file path=customXml/itemProps4.xml><?xml version="1.0" encoding="utf-8"?>
<ds:datastoreItem xmlns:ds="http://schemas.openxmlformats.org/officeDocument/2006/customXml" ds:itemID="{45F41B04-544C-4553-AABE-DD9F9D1685E6}"/>
</file>

<file path=docProps/app.xml><?xml version="1.0" encoding="utf-8"?>
<Properties xmlns="http://schemas.openxmlformats.org/officeDocument/2006/extended-properties" xmlns:vt="http://schemas.openxmlformats.org/officeDocument/2006/docPropsVTypes">
  <Template>Normal</Template>
  <TotalTime>25</TotalTime>
  <Pages>25</Pages>
  <Words>6821</Words>
  <Characters>38883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Afri-J Trading CC v Desire Trading Investment CC (HC-MD-CIV-MOT-GEN-2022-00035) [2023] NAHCMD 132 (17 March 2023)</dc:title>
  <dc:creator>Billy M. Lutaka</dc:creator>
  <cp:lastModifiedBy>Collins Omalu</cp:lastModifiedBy>
  <cp:revision>7</cp:revision>
  <cp:lastPrinted>2023-03-17T07:54:00Z</cp:lastPrinted>
  <dcterms:created xsi:type="dcterms:W3CDTF">2023-03-22T13:27:00Z</dcterms:created>
  <dcterms:modified xsi:type="dcterms:W3CDTF">2023-03-27T05:59:00Z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