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D74D3" w14:textId="1B413A0B" w:rsidR="00853524" w:rsidRPr="00657B95" w:rsidRDefault="00853524" w:rsidP="00555790">
      <w:pPr>
        <w:jc w:val="center"/>
        <w:rPr>
          <w:b/>
          <w:lang w:val="en-GB"/>
        </w:rPr>
      </w:pPr>
      <w:r w:rsidRPr="00657B95">
        <w:rPr>
          <w:b/>
          <w:lang w:val="en-GB"/>
        </w:rPr>
        <w:t>REPUBLIC OF NAMIBIA</w:t>
      </w:r>
    </w:p>
    <w:p w14:paraId="4D884DEA" w14:textId="05633A06" w:rsidR="00853524" w:rsidRPr="00657B95" w:rsidRDefault="00853524" w:rsidP="00555790">
      <w:pPr>
        <w:jc w:val="center"/>
        <w:rPr>
          <w:b/>
          <w:sz w:val="32"/>
          <w:szCs w:val="32"/>
          <w:lang w:val="en-GB"/>
        </w:rPr>
      </w:pPr>
      <w:r w:rsidRPr="00657B95">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657B95">
        <w:rPr>
          <w:b/>
          <w:sz w:val="32"/>
          <w:szCs w:val="32"/>
          <w:lang w:val="en-GB"/>
        </w:rPr>
        <w:t xml:space="preserve"> </w:t>
      </w:r>
    </w:p>
    <w:p w14:paraId="0121DDEF" w14:textId="77777777" w:rsidR="00853524" w:rsidRPr="00657B95" w:rsidRDefault="00853524" w:rsidP="00555790">
      <w:pPr>
        <w:jc w:val="center"/>
        <w:rPr>
          <w:b/>
          <w:lang w:val="en-GB"/>
        </w:rPr>
      </w:pPr>
      <w:r w:rsidRPr="00657B95">
        <w:rPr>
          <w:b/>
          <w:lang w:val="en-GB"/>
        </w:rPr>
        <w:t>HIGH COURT OF NAMIBIA MAIN DIVISION, WINDHOEK</w:t>
      </w:r>
    </w:p>
    <w:p w14:paraId="3FBDE3FE" w14:textId="77777777" w:rsidR="00EF7894" w:rsidRPr="00657B95" w:rsidRDefault="00EF7894" w:rsidP="00555790">
      <w:pPr>
        <w:jc w:val="center"/>
        <w:rPr>
          <w:bCs/>
          <w:lang w:val="en-GB"/>
        </w:rPr>
      </w:pPr>
    </w:p>
    <w:p w14:paraId="0B4BB7B9" w14:textId="36649F42" w:rsidR="00853524" w:rsidRPr="00657B95" w:rsidRDefault="00140A9D" w:rsidP="00555790">
      <w:pPr>
        <w:jc w:val="center"/>
        <w:rPr>
          <w:b/>
          <w:lang w:val="en-GB"/>
        </w:rPr>
      </w:pPr>
      <w:r w:rsidRPr="00657B95">
        <w:rPr>
          <w:b/>
          <w:lang w:val="en-GB"/>
        </w:rPr>
        <w:t>JUDGMENT</w:t>
      </w:r>
    </w:p>
    <w:p w14:paraId="4AB5AAC2" w14:textId="77777777" w:rsidR="00140A9D" w:rsidRPr="00657B95" w:rsidRDefault="00140A9D" w:rsidP="00555790">
      <w:pPr>
        <w:jc w:val="center"/>
        <w:rPr>
          <w:b/>
          <w:lang w:val="en-GB"/>
        </w:rPr>
      </w:pPr>
    </w:p>
    <w:p w14:paraId="656267F7" w14:textId="0E93F39E" w:rsidR="00853524" w:rsidRPr="00657B95" w:rsidRDefault="00EF7894" w:rsidP="00555790">
      <w:pPr>
        <w:jc w:val="right"/>
        <w:rPr>
          <w:b/>
          <w:bCs/>
          <w:lang w:val="en-GB"/>
        </w:rPr>
      </w:pPr>
      <w:r w:rsidRPr="00657B95">
        <w:rPr>
          <w:lang w:val="en-GB"/>
        </w:rPr>
        <w:t xml:space="preserve">             Case no:</w:t>
      </w:r>
      <w:r w:rsidR="005A182D" w:rsidRPr="00657B95">
        <w:rPr>
          <w:lang w:val="en-GB"/>
        </w:rPr>
        <w:t xml:space="preserve"> </w:t>
      </w:r>
      <w:bookmarkStart w:id="0" w:name="_Hlk155349648"/>
      <w:r w:rsidR="0061232E" w:rsidRPr="00657B95">
        <w:rPr>
          <w:lang w:val="en-GB"/>
        </w:rPr>
        <w:t>HC-MD-CIV-ACT-CON-2021/02437</w:t>
      </w:r>
      <w:bookmarkEnd w:id="0"/>
    </w:p>
    <w:p w14:paraId="0B3B6951" w14:textId="77777777" w:rsidR="00853524" w:rsidRPr="00657B95" w:rsidRDefault="00853524" w:rsidP="00555790">
      <w:pPr>
        <w:rPr>
          <w:lang w:val="en-GB"/>
        </w:rPr>
      </w:pPr>
    </w:p>
    <w:p w14:paraId="01440233" w14:textId="77777777" w:rsidR="00853524" w:rsidRPr="00657B95" w:rsidRDefault="00853524" w:rsidP="00555790">
      <w:pPr>
        <w:rPr>
          <w:lang w:val="en-GB"/>
        </w:rPr>
      </w:pPr>
      <w:r w:rsidRPr="00657B95">
        <w:rPr>
          <w:lang w:val="en-GB"/>
        </w:rPr>
        <w:t>In the matter between:</w:t>
      </w:r>
    </w:p>
    <w:p w14:paraId="291513BA" w14:textId="77777777" w:rsidR="00853524" w:rsidRPr="00657B95" w:rsidRDefault="00853524" w:rsidP="00555790">
      <w:pPr>
        <w:rPr>
          <w:lang w:val="en-GB"/>
        </w:rPr>
      </w:pPr>
    </w:p>
    <w:p w14:paraId="28A29F10" w14:textId="283B97CA" w:rsidR="00853524" w:rsidRPr="00657B95" w:rsidRDefault="0061232E" w:rsidP="00555790">
      <w:pPr>
        <w:pStyle w:val="Heading4"/>
        <w:numPr>
          <w:ilvl w:val="0"/>
          <w:numId w:val="0"/>
        </w:numPr>
        <w:rPr>
          <w:b/>
          <w:lang w:val="en-GB"/>
        </w:rPr>
      </w:pPr>
      <w:r w:rsidRPr="00657B95">
        <w:rPr>
          <w:b/>
          <w:lang w:val="en-GB"/>
        </w:rPr>
        <w:t>GERHARD OTTO ZIMNY</w:t>
      </w:r>
      <w:r w:rsidRPr="00657B95">
        <w:rPr>
          <w:b/>
          <w:lang w:val="en-GB"/>
        </w:rPr>
        <w:tab/>
      </w:r>
      <w:r w:rsidR="005A182D" w:rsidRPr="00657B95">
        <w:rPr>
          <w:b/>
          <w:lang w:val="en-GB"/>
        </w:rPr>
        <w:tab/>
      </w:r>
      <w:r w:rsidR="005A182D" w:rsidRPr="00657B95">
        <w:rPr>
          <w:b/>
          <w:lang w:val="en-GB"/>
        </w:rPr>
        <w:tab/>
      </w:r>
      <w:r w:rsidR="005A182D" w:rsidRPr="00657B95">
        <w:rPr>
          <w:b/>
          <w:lang w:val="en-GB"/>
        </w:rPr>
        <w:tab/>
      </w:r>
      <w:r w:rsidR="005A182D" w:rsidRPr="00657B95">
        <w:rPr>
          <w:b/>
          <w:lang w:val="en-GB"/>
        </w:rPr>
        <w:tab/>
      </w:r>
      <w:r w:rsidR="005A182D" w:rsidRPr="00657B95">
        <w:rPr>
          <w:b/>
          <w:lang w:val="en-GB"/>
        </w:rPr>
        <w:tab/>
        <w:t xml:space="preserve">         </w:t>
      </w:r>
      <w:r w:rsidR="00210D9A" w:rsidRPr="00657B95">
        <w:rPr>
          <w:b/>
          <w:lang w:val="en-GB"/>
        </w:rPr>
        <w:t>PLAINTIFF</w:t>
      </w:r>
    </w:p>
    <w:p w14:paraId="6F922E4C" w14:textId="77777777" w:rsidR="002D436F" w:rsidRPr="00657B95" w:rsidRDefault="002D436F" w:rsidP="00555790">
      <w:pPr>
        <w:rPr>
          <w:lang w:val="en-GB"/>
        </w:rPr>
      </w:pPr>
    </w:p>
    <w:p w14:paraId="35124039" w14:textId="40329530" w:rsidR="00853524" w:rsidRPr="00657B95" w:rsidRDefault="00853524" w:rsidP="00555790">
      <w:pPr>
        <w:rPr>
          <w:lang w:val="en-GB"/>
        </w:rPr>
      </w:pPr>
      <w:r w:rsidRPr="00657B95">
        <w:rPr>
          <w:lang w:val="en-GB"/>
        </w:rPr>
        <w:t>and</w:t>
      </w:r>
    </w:p>
    <w:p w14:paraId="67AFE6BE" w14:textId="77777777" w:rsidR="002D436F" w:rsidRPr="00657B95" w:rsidRDefault="002D436F" w:rsidP="00555790">
      <w:pPr>
        <w:rPr>
          <w:b/>
          <w:color w:val="000000" w:themeColor="text1"/>
          <w:lang w:val="en-GB"/>
        </w:rPr>
      </w:pPr>
    </w:p>
    <w:p w14:paraId="33D9E1BF" w14:textId="77777777" w:rsidR="00055331" w:rsidRDefault="0061232E" w:rsidP="00555790">
      <w:pPr>
        <w:rPr>
          <w:b/>
          <w:color w:val="000000" w:themeColor="text1"/>
          <w:lang w:val="en-GB"/>
        </w:rPr>
      </w:pPr>
      <w:r w:rsidRPr="00657B95">
        <w:rPr>
          <w:b/>
          <w:color w:val="000000" w:themeColor="text1"/>
          <w:lang w:val="en-GB"/>
        </w:rPr>
        <w:t>THOMAS JOHAN BROWN VAN WYK</w:t>
      </w:r>
      <w:r w:rsidR="005A182D" w:rsidRPr="00657B95">
        <w:rPr>
          <w:b/>
          <w:color w:val="000000" w:themeColor="text1"/>
          <w:lang w:val="en-GB"/>
        </w:rPr>
        <w:tab/>
      </w:r>
      <w:r w:rsidR="005A182D" w:rsidRPr="00657B95">
        <w:rPr>
          <w:b/>
          <w:color w:val="000000" w:themeColor="text1"/>
          <w:lang w:val="en-GB"/>
        </w:rPr>
        <w:tab/>
      </w:r>
      <w:r w:rsidR="005A182D" w:rsidRPr="00657B95">
        <w:rPr>
          <w:b/>
          <w:color w:val="000000" w:themeColor="text1"/>
          <w:lang w:val="en-GB"/>
        </w:rPr>
        <w:tab/>
      </w:r>
      <w:r w:rsidR="005A182D" w:rsidRPr="00657B95">
        <w:rPr>
          <w:b/>
          <w:color w:val="000000" w:themeColor="text1"/>
          <w:lang w:val="en-GB"/>
        </w:rPr>
        <w:tab/>
        <w:t xml:space="preserve">     </w:t>
      </w:r>
      <w:r w:rsidR="00210D9A" w:rsidRPr="00657B95">
        <w:rPr>
          <w:b/>
          <w:color w:val="000000" w:themeColor="text1"/>
          <w:lang w:val="en-GB"/>
        </w:rPr>
        <w:t>DEFENDANT</w:t>
      </w:r>
      <w:r w:rsidR="00F40790" w:rsidRPr="00657B95">
        <w:rPr>
          <w:b/>
          <w:color w:val="000000" w:themeColor="text1"/>
          <w:lang w:val="en-GB"/>
        </w:rPr>
        <w:t xml:space="preserve">     </w:t>
      </w:r>
    </w:p>
    <w:p w14:paraId="57DD0727" w14:textId="77777777" w:rsidR="00055331" w:rsidRDefault="00055331" w:rsidP="00555790">
      <w:pPr>
        <w:rPr>
          <w:b/>
          <w:color w:val="000000" w:themeColor="text1"/>
          <w:lang w:val="en-GB"/>
        </w:rPr>
      </w:pPr>
      <w:r>
        <w:rPr>
          <w:b/>
          <w:color w:val="000000" w:themeColor="text1"/>
          <w:lang w:val="en-GB"/>
        </w:rPr>
        <w:t>RISA DREYER</w:t>
      </w:r>
      <w:r>
        <w:rPr>
          <w:b/>
          <w:color w:val="000000" w:themeColor="text1"/>
          <w:lang w:val="en-GB"/>
        </w:rPr>
        <w:tab/>
      </w:r>
      <w:r>
        <w:rPr>
          <w:b/>
          <w:color w:val="000000" w:themeColor="text1"/>
          <w:lang w:val="en-GB"/>
        </w:rPr>
        <w:tab/>
      </w:r>
      <w:r>
        <w:rPr>
          <w:b/>
          <w:color w:val="000000" w:themeColor="text1"/>
          <w:lang w:val="en-GB"/>
        </w:rPr>
        <w:tab/>
      </w:r>
      <w:r>
        <w:rPr>
          <w:b/>
          <w:color w:val="000000" w:themeColor="text1"/>
          <w:lang w:val="en-GB"/>
        </w:rPr>
        <w:tab/>
      </w:r>
      <w:r>
        <w:rPr>
          <w:b/>
          <w:color w:val="000000" w:themeColor="text1"/>
          <w:lang w:val="en-GB"/>
        </w:rPr>
        <w:tab/>
      </w:r>
      <w:r>
        <w:rPr>
          <w:b/>
          <w:color w:val="000000" w:themeColor="text1"/>
          <w:lang w:val="en-GB"/>
        </w:rPr>
        <w:tab/>
        <w:t xml:space="preserve">   FIRST THIRD PARTY</w:t>
      </w:r>
      <w:r w:rsidR="00F40790" w:rsidRPr="00657B95">
        <w:rPr>
          <w:b/>
          <w:color w:val="000000" w:themeColor="text1"/>
          <w:lang w:val="en-GB"/>
        </w:rPr>
        <w:t xml:space="preserve">  </w:t>
      </w:r>
      <w:r>
        <w:rPr>
          <w:b/>
          <w:color w:val="000000" w:themeColor="text1"/>
          <w:lang w:val="en-GB"/>
        </w:rPr>
        <w:t xml:space="preserve">  </w:t>
      </w:r>
    </w:p>
    <w:p w14:paraId="2EAE5FF1" w14:textId="3693466F" w:rsidR="008B1836" w:rsidRPr="00657B95" w:rsidRDefault="00055331" w:rsidP="00555790">
      <w:pPr>
        <w:rPr>
          <w:b/>
          <w:color w:val="000000" w:themeColor="text1"/>
          <w:lang w:val="en-GB"/>
        </w:rPr>
      </w:pPr>
      <w:r>
        <w:rPr>
          <w:b/>
          <w:color w:val="000000" w:themeColor="text1"/>
          <w:lang w:val="en-GB"/>
        </w:rPr>
        <w:t>DR. WEDER, KAUTA &amp; HOVEKA INC.</w:t>
      </w:r>
      <w:r>
        <w:rPr>
          <w:b/>
          <w:color w:val="000000" w:themeColor="text1"/>
          <w:lang w:val="en-GB"/>
        </w:rPr>
        <w:tab/>
      </w:r>
      <w:r>
        <w:rPr>
          <w:b/>
          <w:color w:val="000000" w:themeColor="text1"/>
          <w:lang w:val="en-GB"/>
        </w:rPr>
        <w:tab/>
        <w:t xml:space="preserve">         SECOND THIRD PARTY</w:t>
      </w:r>
      <w:r w:rsidR="00F40790" w:rsidRPr="00657B95">
        <w:rPr>
          <w:b/>
          <w:color w:val="000000" w:themeColor="text1"/>
          <w:lang w:val="en-GB"/>
        </w:rPr>
        <w:t xml:space="preserve">                                                                                   </w:t>
      </w:r>
    </w:p>
    <w:p w14:paraId="11C06559" w14:textId="77777777" w:rsidR="00853524" w:rsidRPr="00657B95" w:rsidRDefault="00853524" w:rsidP="00555790">
      <w:pPr>
        <w:rPr>
          <w:b/>
          <w:u w:val="single"/>
          <w:lang w:val="en-GB"/>
        </w:rPr>
      </w:pPr>
    </w:p>
    <w:p w14:paraId="1CFCD256" w14:textId="7D7B5792" w:rsidR="00853524" w:rsidRPr="00657B95" w:rsidRDefault="00853524" w:rsidP="00555790">
      <w:pPr>
        <w:ind w:left="2160" w:hanging="2160"/>
        <w:rPr>
          <w:iCs/>
          <w:color w:val="000000" w:themeColor="text1"/>
          <w:lang w:val="en-GB"/>
        </w:rPr>
      </w:pPr>
      <w:r w:rsidRPr="00657B95">
        <w:rPr>
          <w:b/>
          <w:lang w:val="en-GB"/>
        </w:rPr>
        <w:t>Neutral citation</w:t>
      </w:r>
      <w:r w:rsidR="001076B6" w:rsidRPr="00657B95">
        <w:rPr>
          <w:b/>
          <w:lang w:val="en-GB"/>
        </w:rPr>
        <w:t>:</w:t>
      </w:r>
      <w:r w:rsidRPr="00657B95">
        <w:rPr>
          <w:b/>
          <w:lang w:val="en-GB"/>
        </w:rPr>
        <w:tab/>
      </w:r>
      <w:r w:rsidR="0061232E" w:rsidRPr="00657B95">
        <w:rPr>
          <w:i/>
          <w:lang w:val="en-GB"/>
        </w:rPr>
        <w:t xml:space="preserve">Zimny v van Wyk </w:t>
      </w:r>
      <w:r w:rsidR="00055331">
        <w:rPr>
          <w:lang w:val="en-GB"/>
        </w:rPr>
        <w:t>(</w:t>
      </w:r>
      <w:r w:rsidR="0061232E" w:rsidRPr="00657B95">
        <w:rPr>
          <w:iCs/>
          <w:lang w:val="en-GB"/>
        </w:rPr>
        <w:t>HC-MD-CIV-ACT-CON-2021/02437</w:t>
      </w:r>
      <w:r w:rsidR="00055331">
        <w:rPr>
          <w:iCs/>
          <w:lang w:val="en-GB"/>
        </w:rPr>
        <w:t>)</w:t>
      </w:r>
      <w:r w:rsidR="0061232E" w:rsidRPr="00657B95">
        <w:rPr>
          <w:iCs/>
          <w:lang w:val="en-GB"/>
        </w:rPr>
        <w:t xml:space="preserve"> </w:t>
      </w:r>
      <w:r w:rsidR="005A182D" w:rsidRPr="00657B95">
        <w:rPr>
          <w:lang w:val="en-GB"/>
        </w:rPr>
        <w:t xml:space="preserve">[2024] NAHCMD </w:t>
      </w:r>
      <w:r w:rsidR="00DC5400" w:rsidRPr="00DC5400">
        <w:rPr>
          <w:lang w:val="en-GB"/>
        </w:rPr>
        <w:t>170</w:t>
      </w:r>
      <w:r w:rsidR="00055331">
        <w:rPr>
          <w:lang w:val="en-GB"/>
        </w:rPr>
        <w:t xml:space="preserve"> (15</w:t>
      </w:r>
      <w:r w:rsidR="00E31E40">
        <w:rPr>
          <w:lang w:val="en-GB"/>
        </w:rPr>
        <w:t xml:space="preserve"> April</w:t>
      </w:r>
      <w:r w:rsidR="005A182D" w:rsidRPr="00657B95">
        <w:rPr>
          <w:lang w:val="en-GB"/>
        </w:rPr>
        <w:t xml:space="preserve"> 2024)</w:t>
      </w:r>
    </w:p>
    <w:p w14:paraId="2A1E0044" w14:textId="77777777" w:rsidR="00853524" w:rsidRPr="00657B95" w:rsidRDefault="00853524" w:rsidP="00555790">
      <w:pPr>
        <w:ind w:left="2160" w:hanging="2160"/>
        <w:rPr>
          <w:lang w:val="en-GB"/>
        </w:rPr>
      </w:pPr>
    </w:p>
    <w:p w14:paraId="6CFF978A" w14:textId="1C9FCEF0" w:rsidR="006D65BF" w:rsidRPr="00657B95" w:rsidRDefault="00853524" w:rsidP="00555790">
      <w:pPr>
        <w:ind w:left="2160" w:hanging="2160"/>
        <w:rPr>
          <w:b/>
          <w:i/>
          <w:lang w:val="en-GB"/>
        </w:rPr>
      </w:pPr>
      <w:r w:rsidRPr="00657B95">
        <w:rPr>
          <w:b/>
          <w:lang w:val="en-GB"/>
        </w:rPr>
        <w:t>Coram</w:t>
      </w:r>
      <w:r w:rsidR="001076B6" w:rsidRPr="00657B95">
        <w:rPr>
          <w:b/>
          <w:lang w:val="en-GB"/>
        </w:rPr>
        <w:t>:</w:t>
      </w:r>
      <w:r w:rsidR="008B1836" w:rsidRPr="00657B95">
        <w:rPr>
          <w:lang w:val="en-GB"/>
        </w:rPr>
        <w:tab/>
      </w:r>
      <w:r w:rsidR="005A182D" w:rsidRPr="00657B95">
        <w:rPr>
          <w:lang w:val="en-GB"/>
        </w:rPr>
        <w:t>SCHIMMING-CHASE J</w:t>
      </w:r>
    </w:p>
    <w:p w14:paraId="1145F951" w14:textId="6C15CE69" w:rsidR="00853524" w:rsidRPr="00657B95" w:rsidRDefault="00853524" w:rsidP="00555790">
      <w:pPr>
        <w:ind w:left="2160" w:hanging="2160"/>
        <w:rPr>
          <w:b/>
          <w:lang w:val="en-GB"/>
        </w:rPr>
      </w:pPr>
      <w:r w:rsidRPr="00657B95">
        <w:rPr>
          <w:b/>
          <w:bCs/>
          <w:lang w:val="en-GB"/>
        </w:rPr>
        <w:t>Heard</w:t>
      </w:r>
      <w:r w:rsidR="001076B6" w:rsidRPr="00657B95">
        <w:rPr>
          <w:b/>
          <w:bCs/>
          <w:lang w:val="en-GB"/>
        </w:rPr>
        <w:t>:</w:t>
      </w:r>
      <w:r w:rsidRPr="00657B95">
        <w:rPr>
          <w:lang w:val="en-GB"/>
        </w:rPr>
        <w:tab/>
      </w:r>
      <w:r w:rsidR="00055331">
        <w:rPr>
          <w:b/>
          <w:lang w:val="en-GB"/>
        </w:rPr>
        <w:t>7 – 9 &amp; 11</w:t>
      </w:r>
      <w:r w:rsidR="005A182D" w:rsidRPr="00657B95">
        <w:rPr>
          <w:b/>
          <w:lang w:val="en-GB"/>
        </w:rPr>
        <w:t xml:space="preserve"> </w:t>
      </w:r>
      <w:r w:rsidR="0061232E" w:rsidRPr="00657B95">
        <w:rPr>
          <w:b/>
          <w:lang w:val="en-GB"/>
        </w:rPr>
        <w:t>August 2023</w:t>
      </w:r>
    </w:p>
    <w:p w14:paraId="447A448F" w14:textId="2FFDBA1E" w:rsidR="00853524" w:rsidRPr="00657B95" w:rsidRDefault="00117DD9" w:rsidP="00555790">
      <w:pPr>
        <w:ind w:left="2160" w:hanging="2160"/>
        <w:rPr>
          <w:lang w:val="en-GB"/>
        </w:rPr>
      </w:pPr>
      <w:r w:rsidRPr="00657B95">
        <w:rPr>
          <w:b/>
          <w:bCs/>
          <w:lang w:val="en-GB"/>
        </w:rPr>
        <w:t>Delivered</w:t>
      </w:r>
      <w:r w:rsidR="001076B6" w:rsidRPr="00657B95">
        <w:rPr>
          <w:b/>
          <w:bCs/>
          <w:lang w:val="en-GB"/>
        </w:rPr>
        <w:t>:</w:t>
      </w:r>
      <w:r w:rsidR="00334AFC" w:rsidRPr="00657B95">
        <w:rPr>
          <w:b/>
          <w:bCs/>
          <w:lang w:val="en-GB"/>
        </w:rPr>
        <w:tab/>
      </w:r>
      <w:r w:rsidR="00055331">
        <w:rPr>
          <w:b/>
          <w:bCs/>
          <w:lang w:val="en-GB"/>
        </w:rPr>
        <w:t>15</w:t>
      </w:r>
      <w:r w:rsidR="00EA77A7">
        <w:rPr>
          <w:b/>
          <w:bCs/>
          <w:lang w:val="en-GB"/>
        </w:rPr>
        <w:t xml:space="preserve"> April</w:t>
      </w:r>
      <w:r w:rsidR="005A182D" w:rsidRPr="00657B95">
        <w:rPr>
          <w:b/>
          <w:bCs/>
          <w:lang w:val="en-GB"/>
        </w:rPr>
        <w:t xml:space="preserve"> 2024</w:t>
      </w:r>
    </w:p>
    <w:p w14:paraId="514826F6" w14:textId="41065798" w:rsidR="00853524" w:rsidRPr="00657B95" w:rsidRDefault="00853524" w:rsidP="00555790">
      <w:pPr>
        <w:ind w:left="1440" w:hanging="1440"/>
        <w:rPr>
          <w:lang w:val="en-GB"/>
        </w:rPr>
      </w:pPr>
    </w:p>
    <w:p w14:paraId="23D4EF10" w14:textId="5875A0F5" w:rsidR="001518E3" w:rsidRDefault="00853524" w:rsidP="00555790">
      <w:pPr>
        <w:rPr>
          <w:bCs/>
          <w:lang w:val="en-GB"/>
        </w:rPr>
      </w:pPr>
      <w:r w:rsidRPr="00657B95">
        <w:rPr>
          <w:b/>
          <w:lang w:val="en-GB"/>
        </w:rPr>
        <w:t>Flynote</w:t>
      </w:r>
      <w:r w:rsidR="00F40790" w:rsidRPr="00657B95">
        <w:rPr>
          <w:b/>
          <w:lang w:val="en-GB"/>
        </w:rPr>
        <w:t>:</w:t>
      </w:r>
      <w:r w:rsidRPr="00657B95">
        <w:rPr>
          <w:b/>
          <w:lang w:val="en-GB"/>
        </w:rPr>
        <w:tab/>
      </w:r>
      <w:r w:rsidR="009A4927" w:rsidRPr="00657B95">
        <w:rPr>
          <w:bCs/>
          <w:lang w:val="en-GB"/>
        </w:rPr>
        <w:t xml:space="preserve"> </w:t>
      </w:r>
      <w:r w:rsidR="001518E3">
        <w:rPr>
          <w:bCs/>
          <w:lang w:val="en-GB"/>
        </w:rPr>
        <w:t>Contract</w:t>
      </w:r>
      <w:r w:rsidR="00084C68" w:rsidRPr="00657B95">
        <w:rPr>
          <w:bCs/>
          <w:lang w:val="en-GB"/>
        </w:rPr>
        <w:t xml:space="preserve"> </w:t>
      </w:r>
      <w:r w:rsidR="001518E3" w:rsidRPr="001518E3">
        <w:rPr>
          <w:bCs/>
          <w:lang w:val="en-GB"/>
        </w:rPr>
        <w:t>—</w:t>
      </w:r>
      <w:r w:rsidR="00055331">
        <w:rPr>
          <w:bCs/>
          <w:lang w:val="en-GB"/>
        </w:rPr>
        <w:t xml:space="preserve"> </w:t>
      </w:r>
      <w:r w:rsidR="001518E3">
        <w:rPr>
          <w:bCs/>
          <w:lang w:val="en-GB"/>
        </w:rPr>
        <w:t>Signature</w:t>
      </w:r>
      <w:r w:rsidR="00055331">
        <w:rPr>
          <w:bCs/>
          <w:lang w:val="en-GB"/>
        </w:rPr>
        <w:t xml:space="preserve"> </w:t>
      </w:r>
      <w:r w:rsidR="001518E3" w:rsidRPr="001518E3">
        <w:rPr>
          <w:bCs/>
          <w:lang w:val="en-GB"/>
        </w:rPr>
        <w:t>—</w:t>
      </w:r>
      <w:r w:rsidR="00084C68" w:rsidRPr="00657B95">
        <w:rPr>
          <w:bCs/>
          <w:lang w:val="en-GB"/>
        </w:rPr>
        <w:t xml:space="preserve"> </w:t>
      </w:r>
      <w:r w:rsidR="001518E3" w:rsidRPr="001518E3">
        <w:rPr>
          <w:bCs/>
          <w:lang w:val="en-GB"/>
        </w:rPr>
        <w:t>It is a trite principle of the law of contract that a person who has signed a contractual document thereby signifies his assent to the contents of the document</w:t>
      </w:r>
      <w:r w:rsidR="001518E3">
        <w:rPr>
          <w:bCs/>
          <w:lang w:val="en-GB"/>
        </w:rPr>
        <w:t>.</w:t>
      </w:r>
    </w:p>
    <w:p w14:paraId="537026EC" w14:textId="77777777" w:rsidR="00EA77A7" w:rsidRDefault="00EA77A7" w:rsidP="00555790">
      <w:pPr>
        <w:rPr>
          <w:bCs/>
          <w:lang w:val="en-GB"/>
        </w:rPr>
      </w:pPr>
    </w:p>
    <w:p w14:paraId="0A378717" w14:textId="77777777" w:rsidR="00055331" w:rsidRDefault="001518E3" w:rsidP="001518E3">
      <w:pPr>
        <w:rPr>
          <w:bCs/>
          <w:lang w:val="en-GB"/>
        </w:rPr>
      </w:pPr>
      <w:bookmarkStart w:id="1" w:name="_Hlk163639305"/>
      <w:r w:rsidRPr="001518E3">
        <w:rPr>
          <w:bCs/>
          <w:lang w:val="en-GB"/>
        </w:rPr>
        <w:lastRenderedPageBreak/>
        <w:t xml:space="preserve">Contract </w:t>
      </w:r>
      <w:bookmarkStart w:id="2" w:name="_Hlk163477595"/>
      <w:r w:rsidRPr="001518E3">
        <w:rPr>
          <w:bCs/>
          <w:lang w:val="en-GB"/>
        </w:rPr>
        <w:t>—</w:t>
      </w:r>
      <w:bookmarkEnd w:id="2"/>
      <w:r w:rsidRPr="001518E3">
        <w:rPr>
          <w:bCs/>
          <w:lang w:val="en-GB"/>
        </w:rPr>
        <w:t xml:space="preserve"> Interpretation </w:t>
      </w:r>
      <w:bookmarkStart w:id="3" w:name="_Hlk163631168"/>
      <w:bookmarkEnd w:id="1"/>
      <w:r w:rsidRPr="001518E3">
        <w:rPr>
          <w:bCs/>
          <w:lang w:val="en-GB"/>
        </w:rPr>
        <w:t>—</w:t>
      </w:r>
      <w:bookmarkEnd w:id="3"/>
      <w:r w:rsidRPr="001518E3">
        <w:rPr>
          <w:bCs/>
          <w:lang w:val="en-GB"/>
        </w:rPr>
        <w:t xml:space="preserve"> Proper approach to interpretation of contracts — </w:t>
      </w:r>
      <w:r w:rsidR="00055331">
        <w:rPr>
          <w:bCs/>
          <w:lang w:val="en-GB"/>
        </w:rPr>
        <w:t>O</w:t>
      </w:r>
      <w:r w:rsidR="00EA77A7">
        <w:rPr>
          <w:bCs/>
          <w:lang w:val="en-GB"/>
        </w:rPr>
        <w:t xml:space="preserve">rdinary grammatical meaning </w:t>
      </w:r>
      <w:r w:rsidR="00D9410C">
        <w:rPr>
          <w:bCs/>
          <w:lang w:val="en-GB"/>
        </w:rPr>
        <w:t xml:space="preserve">applied in the absence of absurd results. </w:t>
      </w:r>
    </w:p>
    <w:p w14:paraId="11C0D915" w14:textId="77777777" w:rsidR="00055331" w:rsidRDefault="00055331" w:rsidP="001518E3">
      <w:pPr>
        <w:rPr>
          <w:bCs/>
          <w:lang w:val="en-GB"/>
        </w:rPr>
      </w:pPr>
    </w:p>
    <w:p w14:paraId="3C99E07D" w14:textId="084FA3FD" w:rsidR="000B66A4" w:rsidRPr="00657B95" w:rsidRDefault="00D9410C" w:rsidP="001518E3">
      <w:pPr>
        <w:rPr>
          <w:bCs/>
          <w:lang w:val="en-GB"/>
        </w:rPr>
      </w:pPr>
      <w:r w:rsidRPr="001518E3">
        <w:rPr>
          <w:bCs/>
          <w:lang w:val="en-GB"/>
        </w:rPr>
        <w:t xml:space="preserve">Contract — Interpretation </w:t>
      </w:r>
      <w:r w:rsidR="00055331" w:rsidRPr="001518E3">
        <w:rPr>
          <w:bCs/>
          <w:lang w:val="en-GB"/>
        </w:rPr>
        <w:t>—</w:t>
      </w:r>
      <w:r w:rsidR="00055331">
        <w:rPr>
          <w:bCs/>
          <w:lang w:val="en-GB"/>
        </w:rPr>
        <w:t xml:space="preserve"> Construction of </w:t>
      </w:r>
      <w:r w:rsidR="001518E3" w:rsidRPr="001518E3">
        <w:rPr>
          <w:bCs/>
          <w:lang w:val="en-GB"/>
        </w:rPr>
        <w:t>contract matter of law and not of fact — Interpretation of contracts matter for court and not witnesses.</w:t>
      </w:r>
      <w:r w:rsidR="0056146F" w:rsidRPr="00657B95">
        <w:rPr>
          <w:bCs/>
          <w:lang w:val="en-GB"/>
        </w:rPr>
        <w:t xml:space="preserve"> </w:t>
      </w:r>
    </w:p>
    <w:p w14:paraId="580B7B3D" w14:textId="1C9DE175" w:rsidR="00853524" w:rsidRPr="00657B95" w:rsidRDefault="00853524" w:rsidP="00555790">
      <w:pPr>
        <w:rPr>
          <w:lang w:val="en-GB"/>
        </w:rPr>
      </w:pPr>
    </w:p>
    <w:p w14:paraId="3F86BADB" w14:textId="4A27D981" w:rsidR="00962D9F" w:rsidRDefault="00853524" w:rsidP="009727DD">
      <w:pPr>
        <w:rPr>
          <w:lang w:val="en-GB"/>
        </w:rPr>
      </w:pPr>
      <w:r w:rsidRPr="00657B95">
        <w:rPr>
          <w:b/>
          <w:lang w:val="en-GB"/>
        </w:rPr>
        <w:t>Summary</w:t>
      </w:r>
      <w:r w:rsidR="00F40790" w:rsidRPr="00657B95">
        <w:rPr>
          <w:b/>
          <w:lang w:val="en-GB"/>
        </w:rPr>
        <w:t>:</w:t>
      </w:r>
      <w:r w:rsidRPr="00657B95">
        <w:rPr>
          <w:b/>
          <w:lang w:val="en-GB"/>
        </w:rPr>
        <w:tab/>
      </w:r>
      <w:r w:rsidR="00DD063D" w:rsidRPr="00657B95">
        <w:rPr>
          <w:bCs/>
          <w:lang w:val="en-GB"/>
        </w:rPr>
        <w:t xml:space="preserve"> </w:t>
      </w:r>
      <w:r w:rsidR="00084C68" w:rsidRPr="00657B95">
        <w:rPr>
          <w:lang w:val="en-GB"/>
        </w:rPr>
        <w:t>Th</w:t>
      </w:r>
      <w:r w:rsidR="001518E3">
        <w:rPr>
          <w:lang w:val="en-GB"/>
        </w:rPr>
        <w:t xml:space="preserve">e plaintiff sued the defendant for payment of the amount of </w:t>
      </w:r>
      <w:r w:rsidR="00055331">
        <w:rPr>
          <w:lang w:val="en-GB"/>
        </w:rPr>
        <w:t xml:space="preserve">N$1 050 </w:t>
      </w:r>
      <w:r w:rsidR="001518E3" w:rsidRPr="00657B95">
        <w:rPr>
          <w:lang w:val="en-GB"/>
        </w:rPr>
        <w:t>000, being the vatable amount payable to the Receiver of Revenue on the sale of an immovable property from the plaintiff to the defendant</w:t>
      </w:r>
      <w:r w:rsidR="00055331">
        <w:rPr>
          <w:lang w:val="en-GB"/>
        </w:rPr>
        <w:t xml:space="preserve">. The plaintiff was, </w:t>
      </w:r>
      <w:r w:rsidR="001518E3">
        <w:rPr>
          <w:lang w:val="en-GB"/>
        </w:rPr>
        <w:t>at all material times</w:t>
      </w:r>
      <w:r w:rsidR="00055331">
        <w:rPr>
          <w:lang w:val="en-GB"/>
        </w:rPr>
        <w:t>,</w:t>
      </w:r>
      <w:r w:rsidR="001518E3">
        <w:rPr>
          <w:lang w:val="en-GB"/>
        </w:rPr>
        <w:t xml:space="preserve"> registered for VAT</w:t>
      </w:r>
      <w:r w:rsidR="001D593D">
        <w:rPr>
          <w:lang w:val="en-GB"/>
        </w:rPr>
        <w:t xml:space="preserve">. </w:t>
      </w:r>
      <w:r w:rsidR="001518E3">
        <w:rPr>
          <w:lang w:val="en-GB"/>
        </w:rPr>
        <w:t>The defendant</w:t>
      </w:r>
      <w:r w:rsidR="00055331">
        <w:rPr>
          <w:lang w:val="en-GB"/>
        </w:rPr>
        <w:t>,</w:t>
      </w:r>
      <w:r w:rsidR="001518E3">
        <w:rPr>
          <w:lang w:val="en-GB"/>
        </w:rPr>
        <w:t xml:space="preserve"> at all material times</w:t>
      </w:r>
      <w:r w:rsidR="00055331">
        <w:rPr>
          <w:lang w:val="en-GB"/>
        </w:rPr>
        <w:t>,</w:t>
      </w:r>
      <w:r w:rsidR="001518E3">
        <w:rPr>
          <w:lang w:val="en-GB"/>
        </w:rPr>
        <w:t xml:space="preserve"> was not registered for and did not </w:t>
      </w:r>
      <w:r w:rsidR="00EA77A7">
        <w:rPr>
          <w:lang w:val="en-GB"/>
        </w:rPr>
        <w:t xml:space="preserve">register </w:t>
      </w:r>
      <w:r w:rsidR="001518E3">
        <w:rPr>
          <w:lang w:val="en-GB"/>
        </w:rPr>
        <w:t xml:space="preserve">for VAT. </w:t>
      </w:r>
      <w:r w:rsidR="00EA77A7">
        <w:rPr>
          <w:lang w:val="en-GB"/>
        </w:rPr>
        <w:t>T</w:t>
      </w:r>
      <w:r w:rsidR="001518E3">
        <w:rPr>
          <w:lang w:val="en-GB"/>
        </w:rPr>
        <w:t xml:space="preserve">he contract of sale provided that </w:t>
      </w:r>
      <w:r w:rsidR="00EA77A7">
        <w:rPr>
          <w:lang w:val="en-GB"/>
        </w:rPr>
        <w:t xml:space="preserve">in the event that the defendant was not registered for VAT, in order for supply to be zero rated, the defendant undertook to apply for registration of VAT, and transfer would not be effected prior to the date upon which the defendant registered for VAT. </w:t>
      </w:r>
    </w:p>
    <w:p w14:paraId="5FC4E883" w14:textId="77777777" w:rsidR="00962D9F" w:rsidRDefault="00962D9F" w:rsidP="009727DD">
      <w:pPr>
        <w:rPr>
          <w:lang w:val="en-GB"/>
        </w:rPr>
      </w:pPr>
    </w:p>
    <w:p w14:paraId="5570FECB" w14:textId="7ED353B5" w:rsidR="002B5874" w:rsidRDefault="001518E3" w:rsidP="009727DD">
      <w:pPr>
        <w:rPr>
          <w:lang w:val="en-GB"/>
        </w:rPr>
      </w:pPr>
      <w:r>
        <w:rPr>
          <w:lang w:val="en-GB"/>
        </w:rPr>
        <w:t xml:space="preserve">The defendant filed a </w:t>
      </w:r>
      <w:r w:rsidR="00055331">
        <w:rPr>
          <w:lang w:val="en-GB"/>
        </w:rPr>
        <w:t xml:space="preserve">third </w:t>
      </w:r>
      <w:r w:rsidR="001D593D">
        <w:rPr>
          <w:lang w:val="en-GB"/>
        </w:rPr>
        <w:t>party</w:t>
      </w:r>
      <w:r>
        <w:rPr>
          <w:lang w:val="en-GB"/>
        </w:rPr>
        <w:t xml:space="preserve"> notice seeking an indemnification from the </w:t>
      </w:r>
      <w:r w:rsidR="001D593D">
        <w:rPr>
          <w:lang w:val="en-GB"/>
        </w:rPr>
        <w:t xml:space="preserve">first and second third parties </w:t>
      </w:r>
      <w:r w:rsidR="00167A57">
        <w:rPr>
          <w:lang w:val="en-GB"/>
        </w:rPr>
        <w:t>(</w:t>
      </w:r>
      <w:r>
        <w:rPr>
          <w:lang w:val="en-GB"/>
        </w:rPr>
        <w:t>in the event that the defendant was found liable</w:t>
      </w:r>
      <w:r w:rsidR="00EA77A7">
        <w:rPr>
          <w:lang w:val="en-GB"/>
        </w:rPr>
        <w:t xml:space="preserve"> to pay the VAT amount</w:t>
      </w:r>
      <w:r w:rsidR="00167A57">
        <w:rPr>
          <w:lang w:val="en-GB"/>
        </w:rPr>
        <w:t>)</w:t>
      </w:r>
      <w:r>
        <w:rPr>
          <w:lang w:val="en-GB"/>
        </w:rPr>
        <w:t xml:space="preserve">, on the grounds that </w:t>
      </w:r>
      <w:r w:rsidR="001D593D">
        <w:rPr>
          <w:lang w:val="en-GB"/>
        </w:rPr>
        <w:t>t</w:t>
      </w:r>
      <w:r w:rsidR="001D593D" w:rsidRPr="001D593D">
        <w:rPr>
          <w:lang w:val="en-GB"/>
        </w:rPr>
        <w:t>ransfer and registration of the property was conditional and would not be effected prior to the date upon the defendant registering for VAT purposes</w:t>
      </w:r>
      <w:r w:rsidR="009279A6">
        <w:rPr>
          <w:lang w:val="en-GB"/>
        </w:rPr>
        <w:t>,</w:t>
      </w:r>
      <w:r w:rsidR="001D593D" w:rsidRPr="001D593D">
        <w:rPr>
          <w:lang w:val="en-GB"/>
        </w:rPr>
        <w:t xml:space="preserve"> and this registration becoming effective in accordance with the relevant VAT legislation</w:t>
      </w:r>
      <w:r w:rsidR="00EA77A7">
        <w:rPr>
          <w:lang w:val="en-GB"/>
        </w:rPr>
        <w:t>.</w:t>
      </w:r>
      <w:r w:rsidR="001D593D">
        <w:rPr>
          <w:lang w:val="en-GB"/>
        </w:rPr>
        <w:t xml:space="preserve"> </w:t>
      </w:r>
      <w:r w:rsidR="00962D9F">
        <w:rPr>
          <w:lang w:val="en-GB"/>
        </w:rPr>
        <w:t xml:space="preserve">The defendant </w:t>
      </w:r>
      <w:r w:rsidR="00EA77A7">
        <w:rPr>
          <w:lang w:val="en-GB"/>
        </w:rPr>
        <w:t xml:space="preserve">also </w:t>
      </w:r>
      <w:r w:rsidR="00962D9F">
        <w:rPr>
          <w:lang w:val="en-GB"/>
        </w:rPr>
        <w:t>sought to hold the third parties liable for incorrect advice</w:t>
      </w:r>
      <w:r w:rsidR="002B5874">
        <w:rPr>
          <w:lang w:val="en-GB"/>
        </w:rPr>
        <w:t xml:space="preserve"> relating to the liability to pay VAT.</w:t>
      </w:r>
    </w:p>
    <w:p w14:paraId="2FF43F89" w14:textId="394CE16E" w:rsidR="00962D9F" w:rsidRDefault="00962D9F" w:rsidP="009727DD">
      <w:pPr>
        <w:rPr>
          <w:lang w:val="en-GB"/>
        </w:rPr>
      </w:pPr>
      <w:r>
        <w:rPr>
          <w:lang w:val="en-GB"/>
        </w:rPr>
        <w:t xml:space="preserve"> </w:t>
      </w:r>
    </w:p>
    <w:p w14:paraId="7F5D3C4F" w14:textId="769D82F8" w:rsidR="00084C68" w:rsidRPr="00657B95" w:rsidRDefault="001D593D" w:rsidP="009727DD">
      <w:pPr>
        <w:rPr>
          <w:lang w:val="en-GB"/>
        </w:rPr>
      </w:pPr>
      <w:r>
        <w:rPr>
          <w:lang w:val="en-GB"/>
        </w:rPr>
        <w:t xml:space="preserve">The defendant also claimed payment of the amount of </w:t>
      </w:r>
      <w:r w:rsidR="00055331">
        <w:t>N$48 000</w:t>
      </w:r>
      <w:r w:rsidR="009727DD">
        <w:t xml:space="preserve"> from the third parties, being an overpayment of applicable </w:t>
      </w:r>
      <w:r w:rsidR="002B5874">
        <w:t xml:space="preserve">transfer </w:t>
      </w:r>
      <w:r w:rsidR="009727DD">
        <w:t>duties. This was based on a</w:t>
      </w:r>
      <w:r w:rsidR="00055331">
        <w:t xml:space="preserve"> dispute between the third parties</w:t>
      </w:r>
      <w:r w:rsidR="009727DD">
        <w:t xml:space="preserve"> and the defendant as to the applicable purchase price in terms of the contract, on which transfer duty was calculated in terms of the Transfer D</w:t>
      </w:r>
      <w:r w:rsidR="00055331">
        <w:t xml:space="preserve">uty Act </w:t>
      </w:r>
      <w:r w:rsidR="009727DD">
        <w:t>14 of 1993.</w:t>
      </w:r>
    </w:p>
    <w:p w14:paraId="145A9E4C" w14:textId="77777777" w:rsidR="006415B9" w:rsidRPr="00657B95" w:rsidRDefault="006415B9" w:rsidP="00555790">
      <w:pPr>
        <w:rPr>
          <w:lang w:val="en-GB"/>
        </w:rPr>
      </w:pPr>
    </w:p>
    <w:p w14:paraId="3EB79C87" w14:textId="13B667F8" w:rsidR="00F30D30" w:rsidRDefault="00084C68" w:rsidP="00555790">
      <w:pPr>
        <w:rPr>
          <w:lang w:val="en-GB"/>
        </w:rPr>
      </w:pPr>
      <w:r w:rsidRPr="00657B95">
        <w:rPr>
          <w:i/>
          <w:lang w:val="en-GB"/>
        </w:rPr>
        <w:t>Held</w:t>
      </w:r>
      <w:r w:rsidR="00055331">
        <w:rPr>
          <w:i/>
          <w:lang w:val="en-GB"/>
        </w:rPr>
        <w:t xml:space="preserve"> that</w:t>
      </w:r>
      <w:r w:rsidRPr="00657B95">
        <w:rPr>
          <w:lang w:val="en-GB"/>
        </w:rPr>
        <w:t xml:space="preserve">, </w:t>
      </w:r>
      <w:r w:rsidR="009727DD">
        <w:rPr>
          <w:lang w:val="en-GB"/>
        </w:rPr>
        <w:t xml:space="preserve">in interpretation of contracts it is trite that words are to be given their ordinary grammatical meaning unless to do so would result in an absurdity. </w:t>
      </w:r>
    </w:p>
    <w:p w14:paraId="0F5271D9" w14:textId="77777777" w:rsidR="00F30D30" w:rsidRDefault="00F30D30" w:rsidP="00555790">
      <w:pPr>
        <w:rPr>
          <w:lang w:val="en-GB"/>
        </w:rPr>
      </w:pPr>
    </w:p>
    <w:p w14:paraId="36DF9890" w14:textId="70D9F4DF" w:rsidR="00084C68" w:rsidRPr="00657B95" w:rsidRDefault="00F30D30" w:rsidP="00555790">
      <w:pPr>
        <w:rPr>
          <w:lang w:val="en-GB"/>
        </w:rPr>
      </w:pPr>
      <w:r>
        <w:rPr>
          <w:i/>
          <w:iCs/>
          <w:lang w:val="en-GB"/>
        </w:rPr>
        <w:t>Held</w:t>
      </w:r>
      <w:r w:rsidR="00055331">
        <w:rPr>
          <w:i/>
          <w:iCs/>
          <w:lang w:val="en-GB"/>
        </w:rPr>
        <w:t xml:space="preserve"> further that</w:t>
      </w:r>
      <w:r>
        <w:rPr>
          <w:i/>
          <w:iCs/>
          <w:lang w:val="en-GB"/>
        </w:rPr>
        <w:t xml:space="preserve">, </w:t>
      </w:r>
      <w:r w:rsidR="00055331">
        <w:rPr>
          <w:lang w:val="en-GB"/>
        </w:rPr>
        <w:t>i</w:t>
      </w:r>
      <w:r w:rsidR="009727DD" w:rsidRPr="009727DD">
        <w:rPr>
          <w:lang w:val="en-GB"/>
        </w:rPr>
        <w:t xml:space="preserve">nterpretation </w:t>
      </w:r>
      <w:r>
        <w:rPr>
          <w:lang w:val="en-GB"/>
        </w:rPr>
        <w:t>is a</w:t>
      </w:r>
      <w:r w:rsidR="009727DD" w:rsidRPr="009727DD">
        <w:rPr>
          <w:lang w:val="en-GB"/>
        </w:rPr>
        <w:t xml:space="preserve"> matter of law and not of fact</w:t>
      </w:r>
      <w:r>
        <w:rPr>
          <w:lang w:val="en-GB"/>
        </w:rPr>
        <w:t xml:space="preserve">, and is a </w:t>
      </w:r>
      <w:r w:rsidR="009727DD" w:rsidRPr="009727DD">
        <w:rPr>
          <w:lang w:val="en-GB"/>
        </w:rPr>
        <w:t xml:space="preserve">matter </w:t>
      </w:r>
      <w:r w:rsidR="009727DD" w:rsidRPr="009727DD">
        <w:rPr>
          <w:lang w:val="en-GB"/>
        </w:rPr>
        <w:lastRenderedPageBreak/>
        <w:t xml:space="preserve">for the court and not for witnesses </w:t>
      </w:r>
      <w:r>
        <w:rPr>
          <w:lang w:val="en-GB"/>
        </w:rPr>
        <w:t>to decide.</w:t>
      </w:r>
    </w:p>
    <w:p w14:paraId="40491C76" w14:textId="77777777" w:rsidR="00084C68" w:rsidRPr="00657B95" w:rsidRDefault="00084C68" w:rsidP="00555790">
      <w:pPr>
        <w:rPr>
          <w:lang w:val="en-GB"/>
        </w:rPr>
      </w:pPr>
    </w:p>
    <w:p w14:paraId="2216CA35" w14:textId="7493F450" w:rsidR="00084C68" w:rsidRPr="00657B95" w:rsidRDefault="00084C68" w:rsidP="00555790">
      <w:pPr>
        <w:rPr>
          <w:lang w:val="en-GB"/>
        </w:rPr>
      </w:pPr>
      <w:r w:rsidRPr="00657B95">
        <w:rPr>
          <w:i/>
          <w:lang w:val="en-GB"/>
        </w:rPr>
        <w:t>Held</w:t>
      </w:r>
      <w:r w:rsidR="00055331">
        <w:rPr>
          <w:i/>
          <w:lang w:val="en-GB"/>
        </w:rPr>
        <w:t xml:space="preserve"> further</w:t>
      </w:r>
      <w:r w:rsidRPr="00657B95">
        <w:rPr>
          <w:i/>
          <w:lang w:val="en-GB"/>
        </w:rPr>
        <w:t xml:space="preserve"> that</w:t>
      </w:r>
      <w:r w:rsidRPr="00657B95">
        <w:rPr>
          <w:lang w:val="en-GB"/>
        </w:rPr>
        <w:t xml:space="preserve">, </w:t>
      </w:r>
      <w:r w:rsidR="006415B9" w:rsidRPr="00657B95">
        <w:rPr>
          <w:lang w:val="en-GB"/>
        </w:rPr>
        <w:t xml:space="preserve">the </w:t>
      </w:r>
      <w:r w:rsidR="00F30D30">
        <w:rPr>
          <w:lang w:val="en-GB"/>
        </w:rPr>
        <w:t xml:space="preserve">terms of the contract were clear that any </w:t>
      </w:r>
      <w:r w:rsidR="00D9410C">
        <w:rPr>
          <w:lang w:val="en-GB"/>
        </w:rPr>
        <w:t>VAT</w:t>
      </w:r>
      <w:r w:rsidR="00F30D30">
        <w:rPr>
          <w:lang w:val="en-GB"/>
        </w:rPr>
        <w:t xml:space="preserve"> which may become payable i</w:t>
      </w:r>
      <w:r w:rsidR="00962D9F">
        <w:rPr>
          <w:lang w:val="en-GB"/>
        </w:rPr>
        <w:t>f</w:t>
      </w:r>
      <w:r w:rsidR="00F30D30">
        <w:rPr>
          <w:lang w:val="en-GB"/>
        </w:rPr>
        <w:t xml:space="preserve"> the transaction is not regarded as a </w:t>
      </w:r>
      <w:r w:rsidR="00055331">
        <w:rPr>
          <w:lang w:val="en-GB"/>
        </w:rPr>
        <w:t xml:space="preserve">zero </w:t>
      </w:r>
      <w:r w:rsidR="00962D9F">
        <w:rPr>
          <w:lang w:val="en-GB"/>
        </w:rPr>
        <w:t>rated</w:t>
      </w:r>
      <w:r w:rsidR="00F30D30">
        <w:rPr>
          <w:lang w:val="en-GB"/>
        </w:rPr>
        <w:t xml:space="preserve"> supply</w:t>
      </w:r>
      <w:r w:rsidR="00962D9F">
        <w:rPr>
          <w:lang w:val="en-GB"/>
        </w:rPr>
        <w:t xml:space="preserve">, would be excluded from the purchase consideration, and the defendant would be responsible to pay VAT in addition to the purchase consideration. The contract further provided that in the event of the defendant not being registered for VAT, in order for supply to be zero rated, the defendant undertook to apply for registration for VAT purposes as soon as possible, and that transfer would not be affected prior to the date upon which the registration of defendant for VAT purposes become effective in accordance with the VAT legislation. </w:t>
      </w:r>
    </w:p>
    <w:p w14:paraId="2262B867" w14:textId="77777777" w:rsidR="00084C68" w:rsidRPr="00657B95" w:rsidRDefault="00084C68" w:rsidP="00555790">
      <w:pPr>
        <w:rPr>
          <w:lang w:val="en-GB"/>
        </w:rPr>
      </w:pPr>
    </w:p>
    <w:p w14:paraId="529C1D77" w14:textId="50F084E6" w:rsidR="00962D9F" w:rsidRDefault="00084C68" w:rsidP="00555790">
      <w:pPr>
        <w:rPr>
          <w:lang w:val="en-GB"/>
        </w:rPr>
      </w:pPr>
      <w:r w:rsidRPr="00657B95">
        <w:rPr>
          <w:i/>
          <w:lang w:val="en-GB"/>
        </w:rPr>
        <w:t>Held further that</w:t>
      </w:r>
      <w:r w:rsidRPr="00657B95">
        <w:rPr>
          <w:lang w:val="en-GB"/>
        </w:rPr>
        <w:t xml:space="preserve">, </w:t>
      </w:r>
      <w:r w:rsidR="00962D9F">
        <w:rPr>
          <w:lang w:val="en-GB"/>
        </w:rPr>
        <w:t>from the clear grammatical terms, the defendant undertook to apply for VAT</w:t>
      </w:r>
      <w:r w:rsidR="00D9410C">
        <w:rPr>
          <w:lang w:val="en-GB"/>
        </w:rPr>
        <w:t>.</w:t>
      </w:r>
      <w:r w:rsidR="00962D9F">
        <w:rPr>
          <w:lang w:val="en-GB"/>
        </w:rPr>
        <w:t xml:space="preserve"> The failure to do so, rendered the defendant liable to pay VAT, and therefore the plaintiff’s claim against the defendant for the payment of VAT succeeded.</w:t>
      </w:r>
    </w:p>
    <w:p w14:paraId="4804CFDA" w14:textId="77777777" w:rsidR="00962D9F" w:rsidRDefault="00962D9F" w:rsidP="00555790">
      <w:pPr>
        <w:rPr>
          <w:lang w:val="en-GB"/>
        </w:rPr>
      </w:pPr>
    </w:p>
    <w:p w14:paraId="5F881E8A" w14:textId="7CAE069A" w:rsidR="00CC29B0" w:rsidRDefault="00962D9F" w:rsidP="00555790">
      <w:pPr>
        <w:rPr>
          <w:lang w:val="en-GB"/>
        </w:rPr>
      </w:pPr>
      <w:r>
        <w:rPr>
          <w:i/>
          <w:iCs/>
          <w:lang w:val="en-GB"/>
        </w:rPr>
        <w:t xml:space="preserve">Held further that, </w:t>
      </w:r>
      <w:r>
        <w:rPr>
          <w:lang w:val="en-GB"/>
        </w:rPr>
        <w:t>as regards the claim between the defendant and the third parties, and on the evidence, the defendant’s contention that he was advised differently by the third parties on his liability to pay VAT</w:t>
      </w:r>
      <w:r w:rsidR="002B5874">
        <w:rPr>
          <w:lang w:val="en-GB"/>
        </w:rPr>
        <w:t xml:space="preserve"> was unsustainable. T</w:t>
      </w:r>
      <w:r>
        <w:rPr>
          <w:lang w:val="en-GB"/>
        </w:rPr>
        <w:t xml:space="preserve">he terms of the contract </w:t>
      </w:r>
      <w:r w:rsidR="002B5874">
        <w:rPr>
          <w:lang w:val="en-GB"/>
        </w:rPr>
        <w:t xml:space="preserve">clearly provided otherwise. </w:t>
      </w:r>
    </w:p>
    <w:p w14:paraId="04591EDF" w14:textId="28FF2701" w:rsidR="007B3171" w:rsidRDefault="00962D9F" w:rsidP="00555790">
      <w:pPr>
        <w:rPr>
          <w:lang w:val="en-GB"/>
        </w:rPr>
      </w:pPr>
      <w:r>
        <w:rPr>
          <w:lang w:val="en-GB"/>
        </w:rPr>
        <w:t xml:space="preserve"> </w:t>
      </w:r>
    </w:p>
    <w:p w14:paraId="34B05C5F" w14:textId="36DFD8FB" w:rsidR="007B3171" w:rsidRDefault="007B3171" w:rsidP="00555790">
      <w:pPr>
        <w:rPr>
          <w:lang w:val="en-GB"/>
        </w:rPr>
      </w:pPr>
      <w:r>
        <w:rPr>
          <w:i/>
          <w:iCs/>
          <w:lang w:val="en-GB"/>
        </w:rPr>
        <w:t xml:space="preserve">Held further that, </w:t>
      </w:r>
      <w:r w:rsidRPr="00055331">
        <w:rPr>
          <w:iCs/>
          <w:lang w:val="en-GB"/>
        </w:rPr>
        <w:t>a</w:t>
      </w:r>
      <w:r w:rsidR="00962D9F">
        <w:rPr>
          <w:lang w:val="en-GB"/>
        </w:rPr>
        <w:t xml:space="preserve">lthough the third parties should </w:t>
      </w:r>
      <w:r>
        <w:rPr>
          <w:lang w:val="en-GB"/>
        </w:rPr>
        <w:t xml:space="preserve">have considered </w:t>
      </w:r>
      <w:r w:rsidR="00962D9F">
        <w:rPr>
          <w:lang w:val="en-GB"/>
        </w:rPr>
        <w:t xml:space="preserve">not </w:t>
      </w:r>
      <w:r>
        <w:rPr>
          <w:lang w:val="en-GB"/>
        </w:rPr>
        <w:t xml:space="preserve">passing </w:t>
      </w:r>
      <w:r w:rsidR="00962D9F">
        <w:rPr>
          <w:lang w:val="en-GB"/>
        </w:rPr>
        <w:t xml:space="preserve"> transfer until the defendant registered for VAT</w:t>
      </w:r>
      <w:r>
        <w:rPr>
          <w:lang w:val="en-GB"/>
        </w:rPr>
        <w:t xml:space="preserve"> as set out in the agreement, </w:t>
      </w:r>
      <w:r w:rsidR="002B5874">
        <w:rPr>
          <w:lang w:val="en-GB"/>
        </w:rPr>
        <w:t>t</w:t>
      </w:r>
      <w:r>
        <w:rPr>
          <w:lang w:val="en-GB"/>
        </w:rPr>
        <w:t>he loss fell squarely within the responsibility of the defendant</w:t>
      </w:r>
      <w:r w:rsidR="00CC29B0">
        <w:rPr>
          <w:lang w:val="en-GB"/>
        </w:rPr>
        <w:t>, who contractually undertook to pay VAT</w:t>
      </w:r>
      <w:r>
        <w:rPr>
          <w:lang w:val="en-GB"/>
        </w:rPr>
        <w:t xml:space="preserve">. </w:t>
      </w:r>
      <w:r w:rsidR="00CC29B0">
        <w:rPr>
          <w:lang w:val="en-GB"/>
        </w:rPr>
        <w:t>T</w:t>
      </w:r>
      <w:r w:rsidR="00CC29B0" w:rsidRPr="00CC29B0">
        <w:rPr>
          <w:lang w:val="en-GB"/>
        </w:rPr>
        <w:t xml:space="preserve">he defendant was </w:t>
      </w:r>
      <w:r w:rsidR="00CC29B0">
        <w:rPr>
          <w:lang w:val="en-GB"/>
        </w:rPr>
        <w:t xml:space="preserve">also </w:t>
      </w:r>
      <w:r w:rsidR="00CC29B0" w:rsidRPr="00CC29B0">
        <w:rPr>
          <w:lang w:val="en-GB"/>
        </w:rPr>
        <w:t>made aware on more than one occasion that transfer was imminent</w:t>
      </w:r>
      <w:r w:rsidR="00CC29B0">
        <w:rPr>
          <w:lang w:val="en-GB"/>
        </w:rPr>
        <w:t xml:space="preserve"> and did nothing. </w:t>
      </w:r>
      <w:r w:rsidR="00CC29B0" w:rsidRPr="00CC29B0">
        <w:rPr>
          <w:lang w:val="en-GB"/>
        </w:rPr>
        <w:t xml:space="preserve"> </w:t>
      </w:r>
      <w:r>
        <w:rPr>
          <w:lang w:val="en-GB"/>
        </w:rPr>
        <w:t xml:space="preserve">In any event, the defendant </w:t>
      </w:r>
      <w:r w:rsidR="00CC29B0">
        <w:rPr>
          <w:lang w:val="en-GB"/>
        </w:rPr>
        <w:t>continues</w:t>
      </w:r>
      <w:r>
        <w:rPr>
          <w:lang w:val="en-GB"/>
        </w:rPr>
        <w:t xml:space="preserve"> to reside on the property and was not prepared to return the property to the plaintiff.</w:t>
      </w:r>
    </w:p>
    <w:p w14:paraId="4F9CE3D7" w14:textId="77777777" w:rsidR="00CC29B0" w:rsidRDefault="00CC29B0" w:rsidP="00555790">
      <w:pPr>
        <w:rPr>
          <w:lang w:val="en-GB"/>
        </w:rPr>
      </w:pPr>
    </w:p>
    <w:p w14:paraId="0CCDB336" w14:textId="149F5101" w:rsidR="00F168F9" w:rsidRDefault="007B3171" w:rsidP="00CC29B0">
      <w:pPr>
        <w:rPr>
          <w:lang w:val="en-GB"/>
        </w:rPr>
      </w:pPr>
      <w:r>
        <w:rPr>
          <w:i/>
          <w:iCs/>
          <w:lang w:val="en-GB"/>
        </w:rPr>
        <w:t xml:space="preserve">Held further that, </w:t>
      </w:r>
      <w:r>
        <w:rPr>
          <w:lang w:val="en-GB"/>
        </w:rPr>
        <w:t xml:space="preserve"> as </w:t>
      </w:r>
      <w:r w:rsidR="00055331">
        <w:rPr>
          <w:lang w:val="en-GB"/>
        </w:rPr>
        <w:t xml:space="preserve">regards the overpayment of N$48 </w:t>
      </w:r>
      <w:r>
        <w:rPr>
          <w:lang w:val="en-GB"/>
        </w:rPr>
        <w:t>000</w:t>
      </w:r>
      <w:r w:rsidR="00CC29B0">
        <w:rPr>
          <w:lang w:val="en-GB"/>
        </w:rPr>
        <w:t xml:space="preserve"> by the third parties</w:t>
      </w:r>
      <w:r>
        <w:rPr>
          <w:lang w:val="en-GB"/>
        </w:rPr>
        <w:t>, it was clear from the contract</w:t>
      </w:r>
      <w:r w:rsidR="00055331">
        <w:rPr>
          <w:lang w:val="en-GB"/>
        </w:rPr>
        <w:t xml:space="preserve"> that the purchase price was N$</w:t>
      </w:r>
      <w:r>
        <w:rPr>
          <w:lang w:val="en-GB"/>
        </w:rPr>
        <w:t>7 million and not N$7</w:t>
      </w:r>
      <w:r w:rsidR="00055331">
        <w:rPr>
          <w:lang w:val="en-GB"/>
        </w:rPr>
        <w:t>,</w:t>
      </w:r>
      <w:r>
        <w:rPr>
          <w:lang w:val="en-GB"/>
        </w:rPr>
        <w:t xml:space="preserve">6 million (which was the amount to be allocated to transfer costs). </w:t>
      </w:r>
      <w:r w:rsidR="00CC29B0">
        <w:rPr>
          <w:lang w:val="en-GB"/>
        </w:rPr>
        <w:t xml:space="preserve"> The third parties calculated the transfer duties on an incorrect amount and accordingly </w:t>
      </w:r>
      <w:r w:rsidR="00CC29B0">
        <w:rPr>
          <w:lang w:val="en-GB"/>
        </w:rPr>
        <w:lastRenderedPageBreak/>
        <w:t xml:space="preserve">were liable to the defendant for this amount. </w:t>
      </w:r>
    </w:p>
    <w:p w14:paraId="3EF35706" w14:textId="77777777" w:rsidR="00055331" w:rsidRPr="00657B95" w:rsidRDefault="00055331" w:rsidP="00CC29B0">
      <w:pPr>
        <w:rPr>
          <w:bCs/>
          <w:lang w:val="en-GB"/>
        </w:rPr>
      </w:pPr>
    </w:p>
    <w:p w14:paraId="6BE47DE3" w14:textId="77777777" w:rsidR="00853524" w:rsidRPr="00657B95" w:rsidRDefault="00DD2B40" w:rsidP="00555790">
      <w:pPr>
        <w:rPr>
          <w:bCs/>
          <w:lang w:val="en-GB"/>
        </w:rPr>
      </w:pPr>
      <w:r>
        <w:rPr>
          <w:bCs/>
          <w:lang w:val="en-GB"/>
        </w:rPr>
        <w:pict w14:anchorId="5E7E26FB">
          <v:rect id="_x0000_i1025" style="width:0;height:1.5pt" o:hralign="center" o:hrstd="t" o:hr="t" fillcolor="#a0a0a0" stroked="f"/>
        </w:pict>
      </w:r>
    </w:p>
    <w:p w14:paraId="37BE7084" w14:textId="4192C691" w:rsidR="00853524" w:rsidRPr="00657B95" w:rsidRDefault="001F6CB9" w:rsidP="00555790">
      <w:pPr>
        <w:jc w:val="center"/>
        <w:rPr>
          <w:b/>
          <w:bCs/>
          <w:lang w:val="en-GB"/>
        </w:rPr>
      </w:pPr>
      <w:r w:rsidRPr="00657B95">
        <w:rPr>
          <w:b/>
          <w:bCs/>
          <w:lang w:val="en-GB"/>
        </w:rPr>
        <w:t>ORDER</w:t>
      </w:r>
    </w:p>
    <w:p w14:paraId="1FEF45F5" w14:textId="77777777" w:rsidR="00853524" w:rsidRPr="00657B95" w:rsidRDefault="00DD2B40" w:rsidP="00555790">
      <w:pPr>
        <w:jc w:val="center"/>
        <w:rPr>
          <w:b/>
          <w:bCs/>
          <w:lang w:val="en-GB"/>
        </w:rPr>
      </w:pPr>
      <w:r>
        <w:rPr>
          <w:bCs/>
          <w:lang w:val="en-GB"/>
        </w:rPr>
        <w:pict w14:anchorId="28AA4E8A">
          <v:rect id="_x0000_i1026" style="width:0;height:1.5pt" o:hralign="center" o:hrstd="t" o:hr="t" fillcolor="#a0a0a0" stroked="f"/>
        </w:pict>
      </w:r>
    </w:p>
    <w:p w14:paraId="395B7EDA" w14:textId="77777777" w:rsidR="00853524" w:rsidRPr="00657B95" w:rsidRDefault="00853524" w:rsidP="00555790">
      <w:pPr>
        <w:rPr>
          <w:bCs/>
          <w:lang w:val="en-GB"/>
        </w:rPr>
      </w:pPr>
    </w:p>
    <w:p w14:paraId="6FF8CF5C" w14:textId="27AD73B4" w:rsidR="00672CA2" w:rsidRDefault="0009664D" w:rsidP="000221BD">
      <w:pPr>
        <w:pStyle w:val="ListParagraph"/>
        <w:numPr>
          <w:ilvl w:val="0"/>
          <w:numId w:val="4"/>
        </w:numPr>
        <w:spacing w:after="0"/>
        <w:ind w:left="0" w:firstLine="0"/>
        <w:contextualSpacing w:val="0"/>
        <w:rPr>
          <w:lang w:val="en-GB"/>
        </w:rPr>
      </w:pPr>
      <w:bookmarkStart w:id="4" w:name="_Hlk163638252"/>
      <w:bookmarkStart w:id="5" w:name="_Hlk118988738"/>
      <w:bookmarkStart w:id="6" w:name="_Hlk112176695"/>
      <w:r w:rsidRPr="00657B95">
        <w:rPr>
          <w:lang w:val="en-GB"/>
        </w:rPr>
        <w:t xml:space="preserve">The </w:t>
      </w:r>
      <w:r w:rsidR="00672CA2">
        <w:rPr>
          <w:lang w:val="en-GB"/>
        </w:rPr>
        <w:t>plaintiff’s claim against the defendant succeeds.</w:t>
      </w:r>
    </w:p>
    <w:p w14:paraId="185E5BD8" w14:textId="77777777" w:rsidR="00055331" w:rsidRPr="00CC29B0" w:rsidRDefault="00055331" w:rsidP="00055331">
      <w:pPr>
        <w:pStyle w:val="ListParagraph"/>
        <w:spacing w:after="0"/>
        <w:ind w:left="0"/>
        <w:contextualSpacing w:val="0"/>
        <w:rPr>
          <w:lang w:val="en-GB"/>
        </w:rPr>
      </w:pPr>
    </w:p>
    <w:p w14:paraId="3B0E9A5E" w14:textId="77777777" w:rsidR="003A03DD" w:rsidRPr="003A03DD" w:rsidRDefault="00672CA2" w:rsidP="003A03DD">
      <w:pPr>
        <w:pStyle w:val="ListParagraph"/>
        <w:numPr>
          <w:ilvl w:val="0"/>
          <w:numId w:val="4"/>
        </w:numPr>
        <w:spacing w:after="0"/>
        <w:ind w:left="0" w:firstLine="0"/>
        <w:contextualSpacing w:val="0"/>
        <w:rPr>
          <w:lang w:val="en-GB"/>
        </w:rPr>
      </w:pPr>
      <w:r>
        <w:rPr>
          <w:lang w:val="en-GB"/>
        </w:rPr>
        <w:t>The defendant is o</w:t>
      </w:r>
      <w:r w:rsidR="00055331">
        <w:rPr>
          <w:lang w:val="en-GB"/>
        </w:rPr>
        <w:t xml:space="preserve">rdered to pay the amount of N$1 050 </w:t>
      </w:r>
      <w:r w:rsidR="005D0B8F">
        <w:rPr>
          <w:lang w:val="en-GB"/>
        </w:rPr>
        <w:t>000 to the plaintiff</w:t>
      </w:r>
      <w:r w:rsidR="003A03DD">
        <w:rPr>
          <w:rFonts w:cs="Arial"/>
        </w:rPr>
        <w:t>.</w:t>
      </w:r>
    </w:p>
    <w:p w14:paraId="7D6DF1CC" w14:textId="77777777" w:rsidR="003A03DD" w:rsidRPr="003A03DD" w:rsidRDefault="003A03DD" w:rsidP="003A03DD">
      <w:pPr>
        <w:pStyle w:val="ListParagraph"/>
        <w:rPr>
          <w:rFonts w:cs="Arial"/>
        </w:rPr>
      </w:pPr>
    </w:p>
    <w:p w14:paraId="2025030C" w14:textId="72C0A4DC" w:rsidR="003A03DD" w:rsidRPr="003A03DD" w:rsidRDefault="003A03DD" w:rsidP="003A03DD">
      <w:pPr>
        <w:pStyle w:val="ListParagraph"/>
        <w:numPr>
          <w:ilvl w:val="0"/>
          <w:numId w:val="4"/>
        </w:numPr>
        <w:spacing w:after="0"/>
        <w:ind w:left="0" w:firstLine="0"/>
        <w:contextualSpacing w:val="0"/>
        <w:rPr>
          <w:lang w:val="en-GB"/>
        </w:rPr>
      </w:pPr>
      <w:r w:rsidRPr="003A03DD">
        <w:rPr>
          <w:rFonts w:cs="Arial"/>
        </w:rPr>
        <w:t xml:space="preserve">The defendant is ordered to pay interest on the aforesaid amount at the rate of 20% per annum a </w:t>
      </w:r>
      <w:r w:rsidRPr="003A03DD">
        <w:rPr>
          <w:rFonts w:cs="Arial"/>
          <w:i/>
        </w:rPr>
        <w:t xml:space="preserve">tempore </w:t>
      </w:r>
      <w:proofErr w:type="spellStart"/>
      <w:r w:rsidRPr="003A03DD">
        <w:rPr>
          <w:rFonts w:cs="Arial"/>
          <w:i/>
        </w:rPr>
        <w:t>morae</w:t>
      </w:r>
      <w:proofErr w:type="spellEnd"/>
      <w:r w:rsidRPr="003A03DD">
        <w:rPr>
          <w:rFonts w:cs="Arial"/>
        </w:rPr>
        <w:t xml:space="preserve"> calculated as of 19 March 2021 to date of final payment.</w:t>
      </w:r>
    </w:p>
    <w:p w14:paraId="76F63F10" w14:textId="77777777" w:rsidR="00055331" w:rsidRDefault="00055331" w:rsidP="00055331">
      <w:pPr>
        <w:pStyle w:val="ListParagraph"/>
        <w:spacing w:after="0"/>
        <w:ind w:left="0"/>
        <w:contextualSpacing w:val="0"/>
        <w:rPr>
          <w:lang w:val="en-GB"/>
        </w:rPr>
      </w:pPr>
    </w:p>
    <w:p w14:paraId="38817177" w14:textId="0A8DEA4B" w:rsidR="00672CA2" w:rsidRDefault="00672CA2" w:rsidP="000221BD">
      <w:pPr>
        <w:pStyle w:val="ListParagraph"/>
        <w:numPr>
          <w:ilvl w:val="0"/>
          <w:numId w:val="4"/>
        </w:numPr>
        <w:spacing w:after="0"/>
        <w:ind w:left="0" w:firstLine="0"/>
        <w:contextualSpacing w:val="0"/>
        <w:rPr>
          <w:lang w:val="en-GB"/>
        </w:rPr>
      </w:pPr>
      <w:r>
        <w:rPr>
          <w:lang w:val="en-GB"/>
        </w:rPr>
        <w:t xml:space="preserve">The defendant is ordered </w:t>
      </w:r>
      <w:r w:rsidR="009279A6">
        <w:rPr>
          <w:lang w:val="en-GB"/>
        </w:rPr>
        <w:t xml:space="preserve">to pay the </w:t>
      </w:r>
      <w:r>
        <w:rPr>
          <w:lang w:val="en-GB"/>
        </w:rPr>
        <w:t>plaintiff’s costs of suit, such costs to include the costs of one instructing and one instructed counsel.</w:t>
      </w:r>
    </w:p>
    <w:p w14:paraId="5FDE4198" w14:textId="77777777" w:rsidR="00055331" w:rsidRDefault="00055331" w:rsidP="00055331">
      <w:pPr>
        <w:pStyle w:val="ListParagraph"/>
        <w:spacing w:after="0"/>
        <w:ind w:left="0"/>
        <w:contextualSpacing w:val="0"/>
        <w:rPr>
          <w:lang w:val="en-GB"/>
        </w:rPr>
      </w:pPr>
    </w:p>
    <w:p w14:paraId="5110AA10" w14:textId="77777777" w:rsidR="00167A57" w:rsidRDefault="00672CA2" w:rsidP="000221BD">
      <w:pPr>
        <w:pStyle w:val="ListParagraph"/>
        <w:numPr>
          <w:ilvl w:val="0"/>
          <w:numId w:val="4"/>
        </w:numPr>
        <w:spacing w:after="0"/>
        <w:ind w:left="0" w:firstLine="0"/>
        <w:contextualSpacing w:val="0"/>
        <w:rPr>
          <w:lang w:val="en-GB"/>
        </w:rPr>
      </w:pPr>
      <w:r>
        <w:rPr>
          <w:lang w:val="en-GB"/>
        </w:rPr>
        <w:t>The defendant</w:t>
      </w:r>
      <w:r w:rsidR="00CC29B0">
        <w:rPr>
          <w:lang w:val="en-GB"/>
        </w:rPr>
        <w:t>’s claim against the t</w:t>
      </w:r>
      <w:r w:rsidR="00055331">
        <w:rPr>
          <w:lang w:val="en-GB"/>
        </w:rPr>
        <w:t>hird parties partially succeeds</w:t>
      </w:r>
      <w:r w:rsidR="00167A57">
        <w:rPr>
          <w:lang w:val="en-GB"/>
        </w:rPr>
        <w:t>.</w:t>
      </w:r>
    </w:p>
    <w:p w14:paraId="07590F71" w14:textId="77777777" w:rsidR="00167A57" w:rsidRPr="00167A57" w:rsidRDefault="00167A57" w:rsidP="00167A57">
      <w:pPr>
        <w:pStyle w:val="ListParagraph"/>
        <w:rPr>
          <w:lang w:val="en-GB"/>
        </w:rPr>
      </w:pPr>
    </w:p>
    <w:p w14:paraId="5185B888" w14:textId="77777777" w:rsidR="003A03DD" w:rsidRDefault="00167A57" w:rsidP="003A03DD">
      <w:pPr>
        <w:pStyle w:val="ListParagraph"/>
        <w:numPr>
          <w:ilvl w:val="0"/>
          <w:numId w:val="4"/>
        </w:numPr>
        <w:spacing w:after="0"/>
        <w:ind w:left="0" w:firstLine="0"/>
        <w:contextualSpacing w:val="0"/>
        <w:rPr>
          <w:lang w:val="en-GB"/>
        </w:rPr>
      </w:pPr>
      <w:r>
        <w:rPr>
          <w:lang w:val="en-GB"/>
        </w:rPr>
        <w:t>T</w:t>
      </w:r>
      <w:r w:rsidR="00CC29B0" w:rsidRPr="00055331">
        <w:rPr>
          <w:lang w:val="en-GB"/>
        </w:rPr>
        <w:t>he third parties are ordered to pay t</w:t>
      </w:r>
      <w:r w:rsidR="00055331">
        <w:rPr>
          <w:lang w:val="en-GB"/>
        </w:rPr>
        <w:t xml:space="preserve">he defendant the amount of N$48 </w:t>
      </w:r>
      <w:r w:rsidR="00CC29B0" w:rsidRPr="00055331">
        <w:rPr>
          <w:lang w:val="en-GB"/>
        </w:rPr>
        <w:t xml:space="preserve">000, jointly and severally the one </w:t>
      </w:r>
      <w:r w:rsidR="005D0B8F">
        <w:rPr>
          <w:lang w:val="en-GB"/>
        </w:rPr>
        <w:t>paying the other to be absolved</w:t>
      </w:r>
      <w:r w:rsidR="003A03DD">
        <w:rPr>
          <w:lang w:val="en-GB"/>
        </w:rPr>
        <w:t>.</w:t>
      </w:r>
    </w:p>
    <w:p w14:paraId="66057D79" w14:textId="77777777" w:rsidR="003A03DD" w:rsidRPr="003A03DD" w:rsidRDefault="003A03DD" w:rsidP="003A03DD">
      <w:pPr>
        <w:pStyle w:val="ListParagraph"/>
        <w:rPr>
          <w:rFonts w:cs="Arial"/>
        </w:rPr>
      </w:pPr>
    </w:p>
    <w:p w14:paraId="3C6943A4" w14:textId="161550B3" w:rsidR="003A03DD" w:rsidRPr="003A03DD" w:rsidRDefault="003A03DD" w:rsidP="003A03DD">
      <w:pPr>
        <w:pStyle w:val="ListParagraph"/>
        <w:numPr>
          <w:ilvl w:val="0"/>
          <w:numId w:val="4"/>
        </w:numPr>
        <w:spacing w:after="0"/>
        <w:ind w:left="0" w:firstLine="0"/>
        <w:contextualSpacing w:val="0"/>
        <w:rPr>
          <w:lang w:val="en-GB"/>
        </w:rPr>
      </w:pPr>
      <w:r w:rsidRPr="003A03DD">
        <w:rPr>
          <w:rFonts w:cs="Arial"/>
        </w:rPr>
        <w:t>The third parties are ordered to pay interest on the aforesaid amount at the rate of 20% per annum calculated as of date of judgment to date of final payment.</w:t>
      </w:r>
    </w:p>
    <w:p w14:paraId="6C875CED" w14:textId="77777777" w:rsidR="00055331" w:rsidRDefault="00055331" w:rsidP="00055331">
      <w:pPr>
        <w:pStyle w:val="ListParagraph"/>
        <w:spacing w:after="0"/>
        <w:ind w:left="0"/>
        <w:contextualSpacing w:val="0"/>
        <w:rPr>
          <w:lang w:val="en-GB"/>
        </w:rPr>
      </w:pPr>
    </w:p>
    <w:p w14:paraId="0E710429" w14:textId="599E401D" w:rsidR="00672CA2" w:rsidRDefault="00CC29B0" w:rsidP="000221BD">
      <w:pPr>
        <w:pStyle w:val="ListParagraph"/>
        <w:numPr>
          <w:ilvl w:val="0"/>
          <w:numId w:val="4"/>
        </w:numPr>
        <w:spacing w:after="0"/>
        <w:ind w:left="0" w:firstLine="0"/>
        <w:contextualSpacing w:val="0"/>
        <w:rPr>
          <w:lang w:val="en-GB"/>
        </w:rPr>
      </w:pPr>
      <w:r>
        <w:rPr>
          <w:lang w:val="en-GB"/>
        </w:rPr>
        <w:t xml:space="preserve">The </w:t>
      </w:r>
      <w:r w:rsidR="002B5874">
        <w:rPr>
          <w:lang w:val="en-GB"/>
        </w:rPr>
        <w:t xml:space="preserve">defendant and third parties shall each pay their own legal costs. </w:t>
      </w:r>
    </w:p>
    <w:p w14:paraId="2004E1D7" w14:textId="77777777" w:rsidR="00055331" w:rsidRDefault="00055331" w:rsidP="00055331">
      <w:pPr>
        <w:pStyle w:val="ListParagraph"/>
        <w:spacing w:after="0"/>
        <w:ind w:left="0"/>
        <w:contextualSpacing w:val="0"/>
        <w:rPr>
          <w:lang w:val="en-GB"/>
        </w:rPr>
      </w:pPr>
    </w:p>
    <w:p w14:paraId="328A7258" w14:textId="1241AB79" w:rsidR="00055331" w:rsidRDefault="00672CA2" w:rsidP="000221BD">
      <w:pPr>
        <w:pStyle w:val="ListParagraph"/>
        <w:numPr>
          <w:ilvl w:val="0"/>
          <w:numId w:val="4"/>
        </w:numPr>
        <w:spacing w:after="0"/>
        <w:ind w:left="0" w:firstLine="0"/>
        <w:contextualSpacing w:val="0"/>
        <w:rPr>
          <w:lang w:val="en-GB"/>
        </w:rPr>
      </w:pPr>
      <w:r w:rsidRPr="00055331">
        <w:rPr>
          <w:lang w:val="en-GB"/>
        </w:rPr>
        <w:t xml:space="preserve">The matter is </w:t>
      </w:r>
      <w:r w:rsidR="00055331" w:rsidRPr="00055331">
        <w:rPr>
          <w:lang w:val="en-GB"/>
        </w:rPr>
        <w:t xml:space="preserve">regarded as </w:t>
      </w:r>
      <w:r w:rsidRPr="00055331">
        <w:rPr>
          <w:lang w:val="en-GB"/>
        </w:rPr>
        <w:t>finalised and removed from the roll.</w:t>
      </w:r>
      <w:bookmarkEnd w:id="4"/>
    </w:p>
    <w:p w14:paraId="57525F4C" w14:textId="77777777" w:rsidR="003A03DD" w:rsidRPr="00055331" w:rsidRDefault="003A03DD" w:rsidP="003A03DD">
      <w:pPr>
        <w:pStyle w:val="ListParagraph"/>
        <w:spacing w:after="0"/>
        <w:ind w:left="0"/>
        <w:contextualSpacing w:val="0"/>
        <w:rPr>
          <w:lang w:val="en-GB"/>
        </w:rPr>
      </w:pPr>
    </w:p>
    <w:bookmarkEnd w:id="5"/>
    <w:bookmarkEnd w:id="6"/>
    <w:p w14:paraId="6BCDA908" w14:textId="77777777" w:rsidR="00853524" w:rsidRPr="00657B95" w:rsidRDefault="00DD2B40" w:rsidP="00555790">
      <w:pPr>
        <w:rPr>
          <w:bCs/>
          <w:lang w:val="en-GB"/>
        </w:rPr>
      </w:pPr>
      <w:r>
        <w:rPr>
          <w:bCs/>
          <w:lang w:val="en-GB"/>
        </w:rPr>
        <w:pict w14:anchorId="2893D86E">
          <v:rect id="_x0000_i1027" style="width:0;height:1.5pt" o:hralign="center" o:hrstd="t" o:hr="t" fillcolor="#a0a0a0" stroked="f"/>
        </w:pict>
      </w:r>
    </w:p>
    <w:p w14:paraId="4BDA99AF" w14:textId="283B76EE" w:rsidR="00853524" w:rsidRPr="00657B95" w:rsidRDefault="001F6CB9" w:rsidP="00555790">
      <w:pPr>
        <w:jc w:val="center"/>
        <w:rPr>
          <w:b/>
          <w:lang w:val="en-GB"/>
        </w:rPr>
      </w:pPr>
      <w:r w:rsidRPr="00657B95">
        <w:rPr>
          <w:b/>
          <w:lang w:val="en-GB"/>
        </w:rPr>
        <w:t>JUDGMENT</w:t>
      </w:r>
    </w:p>
    <w:p w14:paraId="1C469921" w14:textId="77777777" w:rsidR="00853524" w:rsidRPr="00657B95" w:rsidRDefault="00DD2B40" w:rsidP="00555790">
      <w:pPr>
        <w:jc w:val="center"/>
        <w:rPr>
          <w:b/>
          <w:lang w:val="en-GB"/>
        </w:rPr>
      </w:pPr>
      <w:r>
        <w:rPr>
          <w:bCs/>
          <w:lang w:val="en-GB"/>
        </w:rPr>
        <w:pict w14:anchorId="4AE2B4B3">
          <v:rect id="_x0000_i1028" style="width:0;height:1.5pt" o:hralign="center" o:hrstd="t" o:hr="t" fillcolor="#a0a0a0" stroked="f"/>
        </w:pict>
      </w:r>
    </w:p>
    <w:p w14:paraId="249A22DE" w14:textId="77777777" w:rsidR="005368A3" w:rsidRPr="00657B95" w:rsidRDefault="005368A3" w:rsidP="00555790">
      <w:pPr>
        <w:rPr>
          <w:lang w:val="en-GB"/>
        </w:rPr>
      </w:pPr>
    </w:p>
    <w:p w14:paraId="4C95D1D2" w14:textId="4B283A87" w:rsidR="00273047" w:rsidRPr="00657B95" w:rsidRDefault="006F4DCB" w:rsidP="00555790">
      <w:pPr>
        <w:rPr>
          <w:lang w:val="en-GB"/>
        </w:rPr>
      </w:pPr>
      <w:r w:rsidRPr="00657B95">
        <w:rPr>
          <w:lang w:val="en-GB"/>
        </w:rPr>
        <w:t>SCHIMMING-CHASE</w:t>
      </w:r>
      <w:r w:rsidR="00853524" w:rsidRPr="00657B95">
        <w:rPr>
          <w:lang w:val="en-GB"/>
        </w:rPr>
        <w:t xml:space="preserve"> J</w:t>
      </w:r>
      <w:r w:rsidRPr="00657B95">
        <w:rPr>
          <w:lang w:val="en-GB"/>
        </w:rPr>
        <w:t>:</w:t>
      </w:r>
    </w:p>
    <w:p w14:paraId="14C745F0" w14:textId="77777777" w:rsidR="00C202E3" w:rsidRPr="00657B95" w:rsidRDefault="00C202E3" w:rsidP="00555790">
      <w:pPr>
        <w:pStyle w:val="ListParagraph"/>
        <w:spacing w:after="0"/>
        <w:ind w:left="0"/>
        <w:contextualSpacing w:val="0"/>
        <w:rPr>
          <w:lang w:val="en-GB"/>
        </w:rPr>
      </w:pPr>
    </w:p>
    <w:p w14:paraId="0E63CB32" w14:textId="54605D10" w:rsidR="0061232E" w:rsidRPr="00657B95" w:rsidRDefault="0061232E" w:rsidP="00555790">
      <w:pPr>
        <w:pStyle w:val="ListParagraph"/>
        <w:spacing w:after="0"/>
        <w:ind w:left="0"/>
        <w:contextualSpacing w:val="0"/>
        <w:rPr>
          <w:u w:val="single"/>
          <w:lang w:val="en-GB"/>
        </w:rPr>
      </w:pPr>
      <w:r w:rsidRPr="00657B95">
        <w:rPr>
          <w:u w:val="single"/>
          <w:lang w:val="en-GB"/>
        </w:rPr>
        <w:t>Introduction and parties</w:t>
      </w:r>
    </w:p>
    <w:p w14:paraId="383194D5" w14:textId="77777777" w:rsidR="00CA7A93" w:rsidRPr="00657B95" w:rsidRDefault="00CA7A93" w:rsidP="00555790">
      <w:pPr>
        <w:pStyle w:val="ListParagraph"/>
        <w:spacing w:after="0"/>
        <w:ind w:left="0"/>
        <w:contextualSpacing w:val="0"/>
        <w:rPr>
          <w:u w:val="single"/>
          <w:lang w:val="en-GB"/>
        </w:rPr>
      </w:pPr>
    </w:p>
    <w:p w14:paraId="6B0DEFF1" w14:textId="3D505DF9" w:rsidR="00CA7A93" w:rsidRPr="00657B95" w:rsidRDefault="0061232E" w:rsidP="00303D16">
      <w:pPr>
        <w:pStyle w:val="Heading1"/>
        <w:rPr>
          <w:lang w:val="en-GB"/>
        </w:rPr>
      </w:pPr>
      <w:r w:rsidRPr="00657B95">
        <w:rPr>
          <w:lang w:val="en-GB"/>
        </w:rPr>
        <w:t xml:space="preserve">In this action, </w:t>
      </w:r>
      <w:r w:rsidR="00CA7A93" w:rsidRPr="00657B95">
        <w:rPr>
          <w:lang w:val="en-GB"/>
        </w:rPr>
        <w:t xml:space="preserve">the court </w:t>
      </w:r>
      <w:r w:rsidR="000132F0">
        <w:rPr>
          <w:lang w:val="en-GB"/>
        </w:rPr>
        <w:t>must</w:t>
      </w:r>
      <w:r w:rsidR="00CA7A93" w:rsidRPr="00657B95">
        <w:rPr>
          <w:lang w:val="en-GB"/>
        </w:rPr>
        <w:t xml:space="preserve"> determine which of the parties before court </w:t>
      </w:r>
      <w:r w:rsidR="001259EC">
        <w:rPr>
          <w:lang w:val="en-GB"/>
        </w:rPr>
        <w:t>is</w:t>
      </w:r>
      <w:r w:rsidR="00CA7A93" w:rsidRPr="00657B95">
        <w:rPr>
          <w:lang w:val="en-GB"/>
        </w:rPr>
        <w:t xml:space="preserve"> liable, if at all, to the plaintiff, in the amount of </w:t>
      </w:r>
      <w:bookmarkStart w:id="7" w:name="_Hlk163477676"/>
      <w:r w:rsidR="00AE1E97">
        <w:rPr>
          <w:lang w:val="en-GB"/>
        </w:rPr>
        <w:t xml:space="preserve">N$1 050 </w:t>
      </w:r>
      <w:r w:rsidR="00CA7A93" w:rsidRPr="00657B95">
        <w:rPr>
          <w:lang w:val="en-GB"/>
        </w:rPr>
        <w:t>000, being the vatable amount payable to the Receiver of Revenue on the sale of an immovable property from the plaintiff to the defendant</w:t>
      </w:r>
      <w:r w:rsidR="002B5874">
        <w:rPr>
          <w:lang w:val="en-GB"/>
        </w:rPr>
        <w:t>.</w:t>
      </w:r>
      <w:bookmarkEnd w:id="7"/>
    </w:p>
    <w:p w14:paraId="49358CB3" w14:textId="77777777" w:rsidR="00CA7A93" w:rsidRPr="00657B95" w:rsidRDefault="00CA7A93" w:rsidP="00555790">
      <w:pPr>
        <w:pStyle w:val="ListParagraph"/>
        <w:spacing w:after="0"/>
        <w:ind w:left="0"/>
        <w:contextualSpacing w:val="0"/>
        <w:rPr>
          <w:lang w:val="en-GB"/>
        </w:rPr>
      </w:pPr>
    </w:p>
    <w:p w14:paraId="21917C00" w14:textId="42AD0C36" w:rsidR="00CA7A93" w:rsidRPr="00657B95" w:rsidRDefault="00CA7A93" w:rsidP="00303D16">
      <w:pPr>
        <w:pStyle w:val="Heading1"/>
        <w:rPr>
          <w:lang w:val="en-GB"/>
        </w:rPr>
      </w:pPr>
      <w:r w:rsidRPr="00657B95">
        <w:rPr>
          <w:lang w:val="en-GB"/>
        </w:rPr>
        <w:t>The plaintiff is Gerard Otto Zimny</w:t>
      </w:r>
      <w:r w:rsidR="00AE1E97">
        <w:rPr>
          <w:lang w:val="en-GB"/>
        </w:rPr>
        <w:t>,</w:t>
      </w:r>
      <w:r w:rsidRPr="00657B95">
        <w:rPr>
          <w:lang w:val="en-GB"/>
        </w:rPr>
        <w:t xml:space="preserve"> a major retired male, resident in Windhoek. The defendant is Thomas Brown van Wyk, a major male duly registered medical practitioner with specialisation in oncology practising as such in Windhoek.</w:t>
      </w:r>
    </w:p>
    <w:p w14:paraId="654ED2BB" w14:textId="77777777" w:rsidR="00CA7A93" w:rsidRPr="00657B95" w:rsidRDefault="00CA7A93" w:rsidP="00555790">
      <w:pPr>
        <w:pStyle w:val="ListParagraph"/>
        <w:spacing w:after="0"/>
        <w:contextualSpacing w:val="0"/>
        <w:rPr>
          <w:lang w:val="en-GB"/>
        </w:rPr>
      </w:pPr>
    </w:p>
    <w:p w14:paraId="507D8F1E" w14:textId="11E02512" w:rsidR="00267F89" w:rsidRPr="00657B95" w:rsidRDefault="00CA7A93" w:rsidP="00303D16">
      <w:pPr>
        <w:pStyle w:val="Heading1"/>
        <w:rPr>
          <w:lang w:val="en-GB"/>
        </w:rPr>
      </w:pPr>
      <w:r w:rsidRPr="00657B95">
        <w:rPr>
          <w:lang w:val="en-GB"/>
        </w:rPr>
        <w:t>The first third party</w:t>
      </w:r>
      <w:r w:rsidRPr="00657B95">
        <w:rPr>
          <w:rStyle w:val="FootnoteReference"/>
          <w:lang w:val="en-GB"/>
        </w:rPr>
        <w:footnoteReference w:id="1"/>
      </w:r>
      <w:r w:rsidR="00AE1E97">
        <w:rPr>
          <w:lang w:val="en-GB"/>
        </w:rPr>
        <w:t xml:space="preserve"> is </w:t>
      </w:r>
      <w:r w:rsidRPr="00657B95">
        <w:rPr>
          <w:lang w:val="en-GB"/>
        </w:rPr>
        <w:t xml:space="preserve">Risa Dreyer, a major female legal practitioner and conveyancer, practising as such </w:t>
      </w:r>
      <w:r w:rsidR="00267F89" w:rsidRPr="00657B95">
        <w:rPr>
          <w:lang w:val="en-GB"/>
        </w:rPr>
        <w:t>in terms of s</w:t>
      </w:r>
      <w:r w:rsidR="00AE1E97">
        <w:rPr>
          <w:lang w:val="en-GB"/>
        </w:rPr>
        <w:t xml:space="preserve"> </w:t>
      </w:r>
      <w:r w:rsidR="00267F89" w:rsidRPr="00657B95">
        <w:rPr>
          <w:lang w:val="en-GB"/>
        </w:rPr>
        <w:t>87 of the Legal Practitioner</w:t>
      </w:r>
      <w:r w:rsidR="003655B6">
        <w:rPr>
          <w:lang w:val="en-GB"/>
        </w:rPr>
        <w:t>s Act</w:t>
      </w:r>
      <w:r w:rsidR="00267F89" w:rsidRPr="00657B95">
        <w:rPr>
          <w:lang w:val="en-GB"/>
        </w:rPr>
        <w:t xml:space="preserve"> </w:t>
      </w:r>
      <w:r w:rsidR="002B5874" w:rsidRPr="00657B95">
        <w:rPr>
          <w:lang w:val="en-GB"/>
        </w:rPr>
        <w:t>15 of 1</w:t>
      </w:r>
      <w:r w:rsidR="002B5874">
        <w:rPr>
          <w:lang w:val="en-GB"/>
        </w:rPr>
        <w:t>995</w:t>
      </w:r>
      <w:r w:rsidR="003655B6">
        <w:rPr>
          <w:lang w:val="en-GB"/>
        </w:rPr>
        <w:t xml:space="preserve"> (‘the Legal Practitioners Act’)</w:t>
      </w:r>
      <w:r w:rsidR="002B5874">
        <w:rPr>
          <w:lang w:val="en-GB"/>
        </w:rPr>
        <w:t xml:space="preserve">, </w:t>
      </w:r>
      <w:r w:rsidRPr="00657B95">
        <w:rPr>
          <w:lang w:val="en-GB"/>
        </w:rPr>
        <w:t>under the name and style of Dr Weder, Kauta &amp; Hoveka</w:t>
      </w:r>
      <w:r w:rsidR="00267F89" w:rsidRPr="00657B95">
        <w:rPr>
          <w:lang w:val="en-GB"/>
        </w:rPr>
        <w:t xml:space="preserve"> Incorporated.</w:t>
      </w:r>
    </w:p>
    <w:p w14:paraId="7BE862AA" w14:textId="77777777" w:rsidR="00267F89" w:rsidRPr="00657B95" w:rsidRDefault="00267F89" w:rsidP="00555790">
      <w:pPr>
        <w:pStyle w:val="ListParagraph"/>
        <w:spacing w:after="0"/>
        <w:contextualSpacing w:val="0"/>
        <w:rPr>
          <w:lang w:val="en-GB"/>
        </w:rPr>
      </w:pPr>
    </w:p>
    <w:p w14:paraId="638FC4FA" w14:textId="5B9E1D84" w:rsidR="00267F89" w:rsidRPr="00657B95" w:rsidRDefault="00267F89" w:rsidP="00303D16">
      <w:pPr>
        <w:pStyle w:val="Heading1"/>
        <w:rPr>
          <w:lang w:val="en-GB"/>
        </w:rPr>
      </w:pPr>
      <w:r w:rsidRPr="00657B95">
        <w:rPr>
          <w:lang w:val="en-GB"/>
        </w:rPr>
        <w:t>The second third party is Dr Weder, Kauta and Hoveka Incorporated</w:t>
      </w:r>
      <w:r w:rsidR="00A81119">
        <w:rPr>
          <w:lang w:val="en-GB"/>
        </w:rPr>
        <w:t xml:space="preserve"> (‘WKH’)</w:t>
      </w:r>
      <w:r w:rsidRPr="00657B95">
        <w:rPr>
          <w:lang w:val="en-GB"/>
        </w:rPr>
        <w:t>, an incorporated body with liability guaranteed by its members</w:t>
      </w:r>
      <w:r w:rsidR="00463813">
        <w:rPr>
          <w:lang w:val="en-GB"/>
        </w:rPr>
        <w:t>,</w:t>
      </w:r>
      <w:r w:rsidRPr="00657B95">
        <w:rPr>
          <w:lang w:val="en-GB"/>
        </w:rPr>
        <w:t xml:space="preserve"> conducting business as legal practitioner</w:t>
      </w:r>
      <w:r w:rsidR="00463813">
        <w:rPr>
          <w:lang w:val="en-GB"/>
        </w:rPr>
        <w:t>s</w:t>
      </w:r>
      <w:r w:rsidRPr="00657B95">
        <w:rPr>
          <w:lang w:val="en-GB"/>
        </w:rPr>
        <w:t xml:space="preserve"> with the necessary fidelity fund certificate prescribed by s </w:t>
      </w:r>
      <w:r w:rsidR="003655B6">
        <w:rPr>
          <w:lang w:val="en-GB"/>
        </w:rPr>
        <w:t>20(1) of the Legal Practitioner</w:t>
      </w:r>
      <w:r w:rsidRPr="00657B95">
        <w:rPr>
          <w:lang w:val="en-GB"/>
        </w:rPr>
        <w:t xml:space="preserve">s </w:t>
      </w:r>
      <w:r w:rsidR="002B5874">
        <w:rPr>
          <w:lang w:val="en-GB"/>
        </w:rPr>
        <w:t>Act.</w:t>
      </w:r>
      <w:r w:rsidRPr="00657B95">
        <w:rPr>
          <w:lang w:val="en-GB"/>
        </w:rPr>
        <w:t xml:space="preserve"> </w:t>
      </w:r>
    </w:p>
    <w:p w14:paraId="15B2AB95" w14:textId="77777777" w:rsidR="00267F89" w:rsidRPr="00657B95" w:rsidRDefault="00267F89" w:rsidP="00555790">
      <w:pPr>
        <w:pStyle w:val="ListParagraph"/>
        <w:spacing w:after="0"/>
        <w:contextualSpacing w:val="0"/>
        <w:rPr>
          <w:lang w:val="en-GB"/>
        </w:rPr>
      </w:pPr>
    </w:p>
    <w:p w14:paraId="6DE8C3F6" w14:textId="11952034" w:rsidR="00267F89" w:rsidRPr="00657B95" w:rsidRDefault="00267F89" w:rsidP="00555790">
      <w:pPr>
        <w:pStyle w:val="ListParagraph"/>
        <w:spacing w:after="0"/>
        <w:ind w:left="0"/>
        <w:contextualSpacing w:val="0"/>
        <w:rPr>
          <w:u w:val="single"/>
          <w:lang w:val="en-GB"/>
        </w:rPr>
      </w:pPr>
      <w:r w:rsidRPr="00657B95">
        <w:rPr>
          <w:u w:val="single"/>
          <w:lang w:val="en-GB"/>
        </w:rPr>
        <w:t>The pleadings</w:t>
      </w:r>
    </w:p>
    <w:p w14:paraId="6C835CB0" w14:textId="77777777" w:rsidR="00A35449" w:rsidRPr="00657B95" w:rsidRDefault="00A35449" w:rsidP="00555790">
      <w:pPr>
        <w:pStyle w:val="ListParagraph"/>
        <w:spacing w:after="0"/>
        <w:ind w:left="0"/>
        <w:contextualSpacing w:val="0"/>
        <w:rPr>
          <w:u w:val="single"/>
          <w:lang w:val="en-GB"/>
        </w:rPr>
      </w:pPr>
    </w:p>
    <w:p w14:paraId="212B4436" w14:textId="4C4EE8CC" w:rsidR="00A35449" w:rsidRPr="003655B6" w:rsidRDefault="003655B6" w:rsidP="003655B6">
      <w:pPr>
        <w:rPr>
          <w:i/>
          <w:iCs/>
          <w:lang w:val="en-GB"/>
        </w:rPr>
      </w:pPr>
      <w:r>
        <w:rPr>
          <w:i/>
          <w:iCs/>
          <w:lang w:val="en-GB"/>
        </w:rPr>
        <w:t>Plaintiff’s claim against d</w:t>
      </w:r>
      <w:r w:rsidR="00A35449" w:rsidRPr="003655B6">
        <w:rPr>
          <w:i/>
          <w:iCs/>
          <w:lang w:val="en-GB"/>
        </w:rPr>
        <w:t>efendant</w:t>
      </w:r>
    </w:p>
    <w:p w14:paraId="1D84A7BA" w14:textId="77777777" w:rsidR="00267F89" w:rsidRPr="00657B95" w:rsidRDefault="00267F89" w:rsidP="00555790">
      <w:pPr>
        <w:pStyle w:val="ListParagraph"/>
        <w:spacing w:after="0"/>
        <w:contextualSpacing w:val="0"/>
        <w:rPr>
          <w:lang w:val="en-GB"/>
        </w:rPr>
      </w:pPr>
    </w:p>
    <w:p w14:paraId="5E36952E" w14:textId="53791AB5" w:rsidR="00D353F0" w:rsidRPr="00657B95" w:rsidRDefault="00267F89" w:rsidP="00303D16">
      <w:pPr>
        <w:pStyle w:val="Heading1"/>
        <w:rPr>
          <w:lang w:val="en-GB"/>
        </w:rPr>
      </w:pPr>
      <w:r w:rsidRPr="00657B95">
        <w:rPr>
          <w:lang w:val="en-GB"/>
        </w:rPr>
        <w:t>T</w:t>
      </w:r>
      <w:r w:rsidR="0061232E" w:rsidRPr="00657B95">
        <w:rPr>
          <w:lang w:val="en-GB"/>
        </w:rPr>
        <w:t>he plaintiff</w:t>
      </w:r>
      <w:r w:rsidRPr="00657B95">
        <w:rPr>
          <w:lang w:val="en-GB"/>
        </w:rPr>
        <w:t>’s claim emanates from a</w:t>
      </w:r>
      <w:r w:rsidR="00D353F0" w:rsidRPr="00657B95">
        <w:rPr>
          <w:lang w:val="en-GB"/>
        </w:rPr>
        <w:t xml:space="preserve"> </w:t>
      </w:r>
      <w:r w:rsidRPr="00657B95">
        <w:rPr>
          <w:lang w:val="en-GB"/>
        </w:rPr>
        <w:t xml:space="preserve">written agreement concluded between </w:t>
      </w:r>
      <w:r w:rsidR="001A6E7B">
        <w:rPr>
          <w:lang w:val="en-GB"/>
        </w:rPr>
        <w:t xml:space="preserve">himself </w:t>
      </w:r>
      <w:r w:rsidRPr="00657B95">
        <w:rPr>
          <w:lang w:val="en-GB"/>
        </w:rPr>
        <w:t xml:space="preserve">and the defendant </w:t>
      </w:r>
      <w:r w:rsidR="001A6E7B">
        <w:rPr>
          <w:lang w:val="en-GB"/>
        </w:rPr>
        <w:t xml:space="preserve">at Windhoek on 2 October 2020, in terms of which the plaintiff sold to the defendant certain </w:t>
      </w:r>
      <w:r w:rsidRPr="00657B95">
        <w:rPr>
          <w:lang w:val="en-GB"/>
        </w:rPr>
        <w:t xml:space="preserve">immovable property, namely a </w:t>
      </w:r>
      <w:r w:rsidRPr="00657B95">
        <w:rPr>
          <w:lang w:val="en-GB"/>
        </w:rPr>
        <w:lastRenderedPageBreak/>
        <w:t>commercial farm, described as Portion 2 (</w:t>
      </w:r>
      <w:proofErr w:type="spellStart"/>
      <w:r w:rsidRPr="00657B95">
        <w:rPr>
          <w:lang w:val="en-GB"/>
        </w:rPr>
        <w:t>Brokenthal</w:t>
      </w:r>
      <w:proofErr w:type="spellEnd"/>
      <w:r w:rsidR="00D353F0" w:rsidRPr="00657B95">
        <w:rPr>
          <w:lang w:val="en-GB"/>
        </w:rPr>
        <w:t xml:space="preserve">) (a portion of portion A) of the Farm </w:t>
      </w:r>
      <w:proofErr w:type="spellStart"/>
      <w:r w:rsidR="00D353F0" w:rsidRPr="00657B95">
        <w:rPr>
          <w:lang w:val="en-GB"/>
        </w:rPr>
        <w:t>Vaalgras</w:t>
      </w:r>
      <w:proofErr w:type="spellEnd"/>
      <w:r w:rsidR="00D353F0" w:rsidRPr="00657B95">
        <w:rPr>
          <w:lang w:val="en-GB"/>
        </w:rPr>
        <w:t xml:space="preserve"> No 1 No 38, measuring 2034,1076 hectares, in the Registration Division “M” and held by Deed of Transfer No 1383/2013 (</w:t>
      </w:r>
      <w:r w:rsidR="00A81119">
        <w:rPr>
          <w:lang w:val="en-GB"/>
        </w:rPr>
        <w:t>‘</w:t>
      </w:r>
      <w:r w:rsidR="003655B6">
        <w:rPr>
          <w:lang w:val="en-GB"/>
        </w:rPr>
        <w:t>the p</w:t>
      </w:r>
      <w:r w:rsidR="00D353F0" w:rsidRPr="00657B95">
        <w:rPr>
          <w:lang w:val="en-GB"/>
        </w:rPr>
        <w:t>roperty</w:t>
      </w:r>
      <w:r w:rsidR="00A81119">
        <w:rPr>
          <w:lang w:val="en-GB"/>
        </w:rPr>
        <w:t>’</w:t>
      </w:r>
      <w:r w:rsidR="00D353F0" w:rsidRPr="00657B95">
        <w:rPr>
          <w:lang w:val="en-GB"/>
        </w:rPr>
        <w:t xml:space="preserve">). </w:t>
      </w:r>
    </w:p>
    <w:p w14:paraId="4F53DFA4" w14:textId="77777777" w:rsidR="002C6657" w:rsidRPr="00657B95" w:rsidRDefault="002C6657" w:rsidP="00555790">
      <w:pPr>
        <w:pStyle w:val="ListParagraph"/>
        <w:spacing w:after="0"/>
        <w:ind w:left="0"/>
        <w:contextualSpacing w:val="0"/>
        <w:rPr>
          <w:lang w:val="en-GB"/>
        </w:rPr>
      </w:pPr>
    </w:p>
    <w:p w14:paraId="5E4EB8E0" w14:textId="671BAB69" w:rsidR="00921112" w:rsidRPr="00657B95" w:rsidRDefault="00921112" w:rsidP="00303D16">
      <w:pPr>
        <w:pStyle w:val="Heading1"/>
        <w:rPr>
          <w:lang w:val="en-GB"/>
        </w:rPr>
      </w:pPr>
      <w:r w:rsidRPr="00657B95">
        <w:rPr>
          <w:lang w:val="en-GB"/>
        </w:rPr>
        <w:t>The purchase consideration for the property was expressed as follows in the written agreement</w:t>
      </w:r>
      <w:r w:rsidR="003655B6">
        <w:rPr>
          <w:lang w:val="en-GB"/>
        </w:rPr>
        <w:t xml:space="preserve"> –</w:t>
      </w:r>
    </w:p>
    <w:p w14:paraId="0D176396" w14:textId="77777777" w:rsidR="00921112" w:rsidRPr="00657B95" w:rsidRDefault="00921112" w:rsidP="00555790">
      <w:pPr>
        <w:pStyle w:val="ListParagraph"/>
        <w:spacing w:after="0"/>
        <w:contextualSpacing w:val="0"/>
        <w:rPr>
          <w:lang w:val="en-GB"/>
        </w:rPr>
      </w:pPr>
    </w:p>
    <w:p w14:paraId="2BF7951C" w14:textId="05CA282E" w:rsidR="002C6657" w:rsidRPr="00657B95" w:rsidRDefault="002C6657" w:rsidP="00555790">
      <w:pPr>
        <w:pStyle w:val="ListParagraph"/>
        <w:spacing w:after="0"/>
        <w:ind w:left="0" w:firstLine="720"/>
        <w:contextualSpacing w:val="0"/>
        <w:rPr>
          <w:sz w:val="22"/>
          <w:szCs w:val="20"/>
          <w:lang w:val="en-GB"/>
        </w:rPr>
      </w:pPr>
      <w:r w:rsidRPr="00657B95">
        <w:rPr>
          <w:sz w:val="22"/>
          <w:szCs w:val="20"/>
          <w:lang w:val="en-GB"/>
        </w:rPr>
        <w:t>‘</w:t>
      </w:r>
      <w:r w:rsidR="00921112" w:rsidRPr="00657B95">
        <w:rPr>
          <w:sz w:val="22"/>
          <w:szCs w:val="20"/>
          <w:lang w:val="en-GB"/>
        </w:rPr>
        <w:t xml:space="preserve">4.   </w:t>
      </w:r>
      <w:r w:rsidRPr="00657B95">
        <w:rPr>
          <w:sz w:val="22"/>
          <w:szCs w:val="20"/>
          <w:u w:val="single"/>
          <w:lang w:val="en-GB"/>
        </w:rPr>
        <w:t>Purchase Price</w:t>
      </w:r>
    </w:p>
    <w:p w14:paraId="24F78626" w14:textId="77777777" w:rsidR="003655B6" w:rsidRDefault="003655B6" w:rsidP="003655B6">
      <w:pPr>
        <w:rPr>
          <w:sz w:val="22"/>
          <w:szCs w:val="20"/>
          <w:lang w:val="en-GB"/>
        </w:rPr>
      </w:pPr>
    </w:p>
    <w:p w14:paraId="5420231F" w14:textId="070341CF" w:rsidR="002C6657" w:rsidRPr="003655B6" w:rsidRDefault="002C6657" w:rsidP="003655B6">
      <w:pPr>
        <w:rPr>
          <w:sz w:val="22"/>
          <w:szCs w:val="20"/>
          <w:lang w:val="en-GB"/>
        </w:rPr>
      </w:pPr>
      <w:r w:rsidRPr="003655B6">
        <w:rPr>
          <w:sz w:val="22"/>
          <w:szCs w:val="20"/>
          <w:lang w:val="en-GB"/>
        </w:rPr>
        <w:t>The purchase price is the sum of N$7, 600,00 (seven million six hundred thousand Namibia Dollars) (which amount includes transfer costs up to and including N$600,000) payable as follows:</w:t>
      </w:r>
    </w:p>
    <w:p w14:paraId="6FF02ED5" w14:textId="77777777" w:rsidR="002C6657" w:rsidRPr="00657B95" w:rsidRDefault="002C6657" w:rsidP="00555790">
      <w:pPr>
        <w:pStyle w:val="ListParagraph"/>
        <w:spacing w:after="0"/>
        <w:contextualSpacing w:val="0"/>
        <w:rPr>
          <w:sz w:val="22"/>
          <w:szCs w:val="20"/>
          <w:lang w:val="en-GB"/>
        </w:rPr>
      </w:pPr>
    </w:p>
    <w:p w14:paraId="6C4181A9" w14:textId="4A18656B" w:rsidR="002C6657" w:rsidRPr="003655B6" w:rsidRDefault="002C6657" w:rsidP="003655B6">
      <w:pPr>
        <w:rPr>
          <w:sz w:val="22"/>
          <w:szCs w:val="20"/>
          <w:lang w:val="en-GB"/>
        </w:rPr>
      </w:pPr>
      <w:r w:rsidRPr="003655B6">
        <w:rPr>
          <w:sz w:val="22"/>
          <w:szCs w:val="20"/>
          <w:lang w:val="en-GB"/>
        </w:rPr>
        <w:t>4.1</w:t>
      </w:r>
      <w:r w:rsidRPr="003655B6">
        <w:rPr>
          <w:sz w:val="22"/>
          <w:szCs w:val="20"/>
          <w:lang w:val="en-GB"/>
        </w:rPr>
        <w:tab/>
        <w:t>The full purchase price is payable against registration of transfer of the property into the name of the purchaser. All payments in terms hereof shall further be made free o</w:t>
      </w:r>
      <w:r w:rsidR="001A6E7B" w:rsidRPr="003655B6">
        <w:rPr>
          <w:sz w:val="22"/>
          <w:szCs w:val="20"/>
          <w:lang w:val="en-GB"/>
        </w:rPr>
        <w:t>f</w:t>
      </w:r>
      <w:r w:rsidRPr="003655B6">
        <w:rPr>
          <w:sz w:val="22"/>
          <w:szCs w:val="20"/>
          <w:lang w:val="en-GB"/>
        </w:rPr>
        <w:t xml:space="preserve"> exchange at the address of the conveyancers as appointed in paragraph 1.1.4 hereof or at such other address or to such person as the s</w:t>
      </w:r>
      <w:r w:rsidR="003655B6">
        <w:rPr>
          <w:sz w:val="22"/>
          <w:szCs w:val="20"/>
          <w:lang w:val="en-GB"/>
        </w:rPr>
        <w:t>eller may nominate in writing.’</w:t>
      </w:r>
    </w:p>
    <w:p w14:paraId="584D10B9" w14:textId="77777777" w:rsidR="002C6657" w:rsidRPr="00657B95" w:rsidRDefault="002C6657" w:rsidP="00555790">
      <w:pPr>
        <w:pStyle w:val="ListParagraph"/>
        <w:spacing w:after="0"/>
        <w:contextualSpacing w:val="0"/>
        <w:rPr>
          <w:lang w:val="en-GB"/>
        </w:rPr>
      </w:pPr>
    </w:p>
    <w:p w14:paraId="79F8D541" w14:textId="7EC26600" w:rsidR="00921112" w:rsidRDefault="002C6657" w:rsidP="00303D16">
      <w:pPr>
        <w:pStyle w:val="Heading1"/>
        <w:rPr>
          <w:lang w:val="en-GB"/>
        </w:rPr>
      </w:pPr>
      <w:r w:rsidRPr="00657B95">
        <w:rPr>
          <w:lang w:val="en-GB"/>
        </w:rPr>
        <w:t>The plaintiff’s grounds for relief</w:t>
      </w:r>
      <w:r w:rsidR="00B4791E">
        <w:rPr>
          <w:lang w:val="en-GB"/>
        </w:rPr>
        <w:t xml:space="preserve"> relate to the payment of Value-</w:t>
      </w:r>
      <w:r w:rsidRPr="00657B95">
        <w:rPr>
          <w:lang w:val="en-GB"/>
        </w:rPr>
        <w:t>Added Tax</w:t>
      </w:r>
      <w:r w:rsidR="003655B6">
        <w:rPr>
          <w:lang w:val="en-GB"/>
        </w:rPr>
        <w:t xml:space="preserve"> (‘VAT’)</w:t>
      </w:r>
      <w:r w:rsidRPr="00657B95">
        <w:rPr>
          <w:lang w:val="en-GB"/>
        </w:rPr>
        <w:t xml:space="preserve"> in the amount of N$1</w:t>
      </w:r>
      <w:r w:rsidR="003655B6">
        <w:rPr>
          <w:lang w:val="en-GB"/>
        </w:rPr>
        <w:t xml:space="preserve"> </w:t>
      </w:r>
      <w:r w:rsidRPr="00657B95">
        <w:rPr>
          <w:lang w:val="en-GB"/>
        </w:rPr>
        <w:t>050</w:t>
      </w:r>
      <w:r w:rsidR="003655B6">
        <w:rPr>
          <w:lang w:val="en-GB"/>
        </w:rPr>
        <w:t xml:space="preserve"> </w:t>
      </w:r>
      <w:r w:rsidRPr="00657B95">
        <w:rPr>
          <w:lang w:val="en-GB"/>
        </w:rPr>
        <w:t xml:space="preserve">000, which the plaintiff alleges is owed to him by the defendant, based on the following provisions </w:t>
      </w:r>
      <w:r w:rsidR="00921112" w:rsidRPr="00657B95">
        <w:rPr>
          <w:lang w:val="en-GB"/>
        </w:rPr>
        <w:t>contained in the parties</w:t>
      </w:r>
      <w:r w:rsidR="009279A6">
        <w:rPr>
          <w:lang w:val="en-GB"/>
        </w:rPr>
        <w:t>’</w:t>
      </w:r>
      <w:r w:rsidR="00921112" w:rsidRPr="00657B95">
        <w:rPr>
          <w:lang w:val="en-GB"/>
        </w:rPr>
        <w:t xml:space="preserve"> written agreement:</w:t>
      </w:r>
    </w:p>
    <w:p w14:paraId="6DBDAA39" w14:textId="77777777" w:rsidR="00657B95" w:rsidRPr="00657B95" w:rsidRDefault="00657B95" w:rsidP="00657B95">
      <w:pPr>
        <w:pStyle w:val="ListParagraph"/>
        <w:spacing w:after="0"/>
        <w:ind w:left="0"/>
        <w:contextualSpacing w:val="0"/>
        <w:rPr>
          <w:lang w:val="en-GB"/>
        </w:rPr>
      </w:pPr>
    </w:p>
    <w:p w14:paraId="76BD50BD" w14:textId="77777777" w:rsidR="00921112" w:rsidRPr="00657B95" w:rsidRDefault="00921112" w:rsidP="00555790">
      <w:pPr>
        <w:pStyle w:val="ListParagraph"/>
        <w:spacing w:after="0"/>
        <w:contextualSpacing w:val="0"/>
        <w:rPr>
          <w:sz w:val="22"/>
          <w:szCs w:val="20"/>
          <w:lang w:val="en-GB"/>
        </w:rPr>
      </w:pPr>
      <w:r w:rsidRPr="00657B95">
        <w:rPr>
          <w:sz w:val="22"/>
          <w:szCs w:val="20"/>
          <w:lang w:val="en-GB"/>
        </w:rPr>
        <w:t>‘5.</w:t>
      </w:r>
      <w:r w:rsidRPr="00657B95">
        <w:rPr>
          <w:sz w:val="22"/>
          <w:szCs w:val="20"/>
          <w:lang w:val="en-GB"/>
        </w:rPr>
        <w:tab/>
        <w:t>VAT</w:t>
      </w:r>
    </w:p>
    <w:p w14:paraId="1406FD4F" w14:textId="77777777" w:rsidR="003655B6" w:rsidRDefault="003655B6" w:rsidP="003655B6">
      <w:pPr>
        <w:rPr>
          <w:sz w:val="22"/>
          <w:szCs w:val="20"/>
          <w:lang w:val="en-GB"/>
        </w:rPr>
      </w:pPr>
    </w:p>
    <w:p w14:paraId="4306CA99" w14:textId="5272EE60" w:rsidR="00921112" w:rsidRPr="003655B6" w:rsidRDefault="00921112" w:rsidP="003655B6">
      <w:pPr>
        <w:rPr>
          <w:sz w:val="22"/>
          <w:szCs w:val="20"/>
          <w:lang w:val="en-GB"/>
        </w:rPr>
      </w:pPr>
      <w:r w:rsidRPr="003655B6">
        <w:rPr>
          <w:sz w:val="22"/>
          <w:szCs w:val="20"/>
          <w:lang w:val="en-GB"/>
        </w:rPr>
        <w:t>The parties record and agree that:</w:t>
      </w:r>
    </w:p>
    <w:p w14:paraId="1D1D6870" w14:textId="77777777" w:rsidR="00921112" w:rsidRPr="00657B95" w:rsidRDefault="00921112" w:rsidP="00555790">
      <w:pPr>
        <w:pStyle w:val="ListParagraph"/>
        <w:spacing w:after="0"/>
        <w:contextualSpacing w:val="0"/>
        <w:rPr>
          <w:sz w:val="22"/>
          <w:szCs w:val="20"/>
          <w:lang w:val="en-GB"/>
        </w:rPr>
      </w:pPr>
    </w:p>
    <w:p w14:paraId="23F4C843" w14:textId="6B308D53" w:rsidR="00921112" w:rsidRPr="003655B6" w:rsidRDefault="00921112" w:rsidP="003655B6">
      <w:pPr>
        <w:rPr>
          <w:sz w:val="22"/>
          <w:szCs w:val="20"/>
          <w:lang w:val="en-GB"/>
        </w:rPr>
      </w:pPr>
      <w:r w:rsidRPr="003655B6">
        <w:rPr>
          <w:sz w:val="22"/>
          <w:szCs w:val="20"/>
          <w:lang w:val="en-GB"/>
        </w:rPr>
        <w:t>5.1</w:t>
      </w:r>
      <w:r w:rsidRPr="003655B6">
        <w:rPr>
          <w:sz w:val="22"/>
          <w:szCs w:val="20"/>
          <w:lang w:val="en-GB"/>
        </w:rPr>
        <w:tab/>
        <w:t xml:space="preserve">It is hereby recorded that any </w:t>
      </w:r>
      <w:r w:rsidR="001A6E7B" w:rsidRPr="003655B6">
        <w:rPr>
          <w:sz w:val="22"/>
          <w:szCs w:val="20"/>
          <w:lang w:val="en-GB"/>
        </w:rPr>
        <w:t>VAT (</w:t>
      </w:r>
      <w:r w:rsidRPr="003655B6">
        <w:rPr>
          <w:sz w:val="22"/>
          <w:szCs w:val="20"/>
          <w:lang w:val="en-GB"/>
        </w:rPr>
        <w:t>Value Added Tax</w:t>
      </w:r>
      <w:r w:rsidR="001A6E7B" w:rsidRPr="003655B6">
        <w:rPr>
          <w:sz w:val="22"/>
          <w:szCs w:val="20"/>
          <w:lang w:val="en-GB"/>
        </w:rPr>
        <w:t>)</w:t>
      </w:r>
      <w:r w:rsidRPr="003655B6">
        <w:rPr>
          <w:sz w:val="22"/>
          <w:szCs w:val="20"/>
          <w:lang w:val="en-GB"/>
        </w:rPr>
        <w:t xml:space="preserve"> which may become payable under this agreement if the transaction is not regarded as zero rated supply, is excluded from the </w:t>
      </w:r>
      <w:r w:rsidR="00A81119" w:rsidRPr="003655B6">
        <w:rPr>
          <w:sz w:val="22"/>
          <w:szCs w:val="20"/>
          <w:lang w:val="en-GB"/>
        </w:rPr>
        <w:t>above-mentioned</w:t>
      </w:r>
      <w:r w:rsidRPr="003655B6">
        <w:rPr>
          <w:sz w:val="22"/>
          <w:szCs w:val="20"/>
          <w:lang w:val="en-GB"/>
        </w:rPr>
        <w:t xml:space="preserve"> consideration and shall be payable by the purchaser in addition to the consideration.</w:t>
      </w:r>
    </w:p>
    <w:p w14:paraId="7DB79032" w14:textId="77777777" w:rsidR="00921112" w:rsidRPr="00657B95" w:rsidRDefault="00921112" w:rsidP="00555790">
      <w:pPr>
        <w:pStyle w:val="ListParagraph"/>
        <w:spacing w:after="0"/>
        <w:contextualSpacing w:val="0"/>
        <w:rPr>
          <w:sz w:val="22"/>
          <w:szCs w:val="20"/>
          <w:lang w:val="en-GB"/>
        </w:rPr>
      </w:pPr>
    </w:p>
    <w:p w14:paraId="6E23DE9D" w14:textId="04B3A3C3" w:rsidR="00921112" w:rsidRPr="003655B6" w:rsidRDefault="00921112" w:rsidP="003655B6">
      <w:pPr>
        <w:rPr>
          <w:sz w:val="22"/>
          <w:szCs w:val="20"/>
          <w:lang w:val="en-GB"/>
        </w:rPr>
      </w:pPr>
      <w:r w:rsidRPr="003655B6">
        <w:rPr>
          <w:sz w:val="22"/>
          <w:szCs w:val="20"/>
          <w:lang w:val="en-GB"/>
        </w:rPr>
        <w:t>5.2</w:t>
      </w:r>
      <w:r w:rsidRPr="003655B6">
        <w:rPr>
          <w:sz w:val="22"/>
          <w:szCs w:val="20"/>
          <w:lang w:val="en-GB"/>
        </w:rPr>
        <w:tab/>
        <w:t xml:space="preserve">For purposes of the aforesaid the Seller confirmed that he is in fact registered </w:t>
      </w:r>
      <w:r w:rsidRPr="003655B6">
        <w:rPr>
          <w:sz w:val="22"/>
          <w:szCs w:val="20"/>
          <w:lang w:val="en-GB"/>
        </w:rPr>
        <w:lastRenderedPageBreak/>
        <w:t>for VAT purposes and that the registration number is ________.</w:t>
      </w:r>
      <w:r w:rsidR="001A6E7B">
        <w:rPr>
          <w:rStyle w:val="FootnoteReference"/>
          <w:sz w:val="22"/>
          <w:szCs w:val="20"/>
          <w:lang w:val="en-GB"/>
        </w:rPr>
        <w:footnoteReference w:id="2"/>
      </w:r>
    </w:p>
    <w:p w14:paraId="5103FD2F" w14:textId="77777777" w:rsidR="002F4AF8" w:rsidRPr="00657B95" w:rsidRDefault="002F4AF8" w:rsidP="00555790">
      <w:pPr>
        <w:pStyle w:val="ListParagraph"/>
        <w:spacing w:after="0"/>
        <w:contextualSpacing w:val="0"/>
        <w:rPr>
          <w:sz w:val="22"/>
          <w:szCs w:val="20"/>
          <w:lang w:val="en-GB"/>
        </w:rPr>
      </w:pPr>
    </w:p>
    <w:p w14:paraId="0A98E9A6" w14:textId="61CCA84B" w:rsidR="00921112" w:rsidRPr="003655B6" w:rsidRDefault="00921112" w:rsidP="003655B6">
      <w:pPr>
        <w:rPr>
          <w:i/>
          <w:iCs/>
          <w:sz w:val="22"/>
          <w:szCs w:val="20"/>
          <w:lang w:val="en-GB"/>
        </w:rPr>
      </w:pPr>
      <w:r w:rsidRPr="003655B6">
        <w:rPr>
          <w:sz w:val="22"/>
          <w:szCs w:val="20"/>
          <w:lang w:val="en-GB"/>
        </w:rPr>
        <w:t>5.3</w:t>
      </w:r>
      <w:r w:rsidRPr="003655B6">
        <w:rPr>
          <w:sz w:val="22"/>
          <w:szCs w:val="20"/>
          <w:lang w:val="en-GB"/>
        </w:rPr>
        <w:tab/>
        <w:t>For purposes of the aforesaid the purchaser confirmed that he is fact  NOT REGISTERED for VAT purposes</w:t>
      </w:r>
      <w:r w:rsidRPr="003655B6">
        <w:rPr>
          <w:i/>
          <w:iCs/>
          <w:sz w:val="22"/>
          <w:szCs w:val="20"/>
          <w:lang w:val="en-GB"/>
        </w:rPr>
        <w:t>.</w:t>
      </w:r>
    </w:p>
    <w:p w14:paraId="185566BA" w14:textId="77777777" w:rsidR="00921112" w:rsidRPr="00657B95" w:rsidRDefault="00921112" w:rsidP="00555790">
      <w:pPr>
        <w:pStyle w:val="ListParagraph"/>
        <w:spacing w:after="0"/>
        <w:contextualSpacing w:val="0"/>
        <w:rPr>
          <w:i/>
          <w:iCs/>
          <w:sz w:val="22"/>
          <w:szCs w:val="20"/>
          <w:lang w:val="en-GB"/>
        </w:rPr>
      </w:pPr>
    </w:p>
    <w:p w14:paraId="637A5F6B" w14:textId="3F698AFF" w:rsidR="002F4AF8" w:rsidRPr="003655B6" w:rsidRDefault="00921112" w:rsidP="003655B6">
      <w:pPr>
        <w:rPr>
          <w:lang w:val="en-GB"/>
        </w:rPr>
      </w:pPr>
      <w:r w:rsidRPr="003655B6">
        <w:rPr>
          <w:sz w:val="22"/>
          <w:szCs w:val="20"/>
          <w:lang w:val="en-GB"/>
        </w:rPr>
        <w:t>5.4</w:t>
      </w:r>
      <w:r w:rsidRPr="003655B6">
        <w:rPr>
          <w:sz w:val="22"/>
          <w:szCs w:val="20"/>
          <w:lang w:val="en-GB"/>
        </w:rPr>
        <w:tab/>
        <w:t>In the event of the Purchaser not being registered for VAT, in order for supply to be zero rated, the Purchaser hereby undertakes to apply for registration for VAT purposes as soon as possible hereafter and it is recorded that registration of the Property in the name of the Purchaser will not be affected prior to date upon which the registration of the Purchaser for VAT Purposes becomes effective in accordance with the VAT legislation</w:t>
      </w:r>
      <w:r w:rsidR="006F7991" w:rsidRPr="003655B6">
        <w:rPr>
          <w:sz w:val="22"/>
          <w:szCs w:val="20"/>
          <w:lang w:val="en-GB"/>
        </w:rPr>
        <w:t>.’</w:t>
      </w:r>
    </w:p>
    <w:p w14:paraId="191427C3" w14:textId="3E4E78BA" w:rsidR="002C6657" w:rsidRPr="00657B95" w:rsidRDefault="00921112" w:rsidP="00555790">
      <w:pPr>
        <w:pStyle w:val="ListParagraph"/>
        <w:spacing w:after="0"/>
        <w:contextualSpacing w:val="0"/>
        <w:rPr>
          <w:lang w:val="en-GB"/>
        </w:rPr>
      </w:pPr>
      <w:r w:rsidRPr="00657B95">
        <w:rPr>
          <w:lang w:val="en-GB"/>
        </w:rPr>
        <w:t xml:space="preserve"> </w:t>
      </w:r>
    </w:p>
    <w:p w14:paraId="083BC719" w14:textId="30E68E7B" w:rsidR="00921112" w:rsidRPr="00657B95" w:rsidRDefault="002F4AF8" w:rsidP="00303D16">
      <w:pPr>
        <w:pStyle w:val="Heading1"/>
        <w:rPr>
          <w:lang w:val="en-GB"/>
        </w:rPr>
      </w:pPr>
      <w:r w:rsidRPr="00657B95">
        <w:rPr>
          <w:lang w:val="en-GB"/>
        </w:rPr>
        <w:t xml:space="preserve">In this regard, transfer of the property was, in terms of clause 6 of the </w:t>
      </w:r>
      <w:r w:rsidR="006F7991">
        <w:rPr>
          <w:lang w:val="en-GB"/>
        </w:rPr>
        <w:t xml:space="preserve">written </w:t>
      </w:r>
      <w:r w:rsidRPr="00657B95">
        <w:rPr>
          <w:lang w:val="en-GB"/>
        </w:rPr>
        <w:t xml:space="preserve">agreement, to be passed by the second third party, </w:t>
      </w:r>
      <w:r w:rsidR="00A81119">
        <w:rPr>
          <w:lang w:val="en-GB"/>
        </w:rPr>
        <w:t>WKH</w:t>
      </w:r>
      <w:r w:rsidRPr="00657B95">
        <w:rPr>
          <w:lang w:val="en-GB"/>
        </w:rPr>
        <w:t>. It is not in dispute that the first third party, Ms Dreyer</w:t>
      </w:r>
      <w:r w:rsidR="003655B6">
        <w:rPr>
          <w:lang w:val="en-GB"/>
        </w:rPr>
        <w:t>,</w:t>
      </w:r>
      <w:r w:rsidRPr="00657B95">
        <w:rPr>
          <w:lang w:val="en-GB"/>
        </w:rPr>
        <w:t xml:space="preserve"> was the conveyancer who </w:t>
      </w:r>
      <w:r w:rsidR="006F7991">
        <w:rPr>
          <w:lang w:val="en-GB"/>
        </w:rPr>
        <w:t xml:space="preserve">took instructions and arranged for </w:t>
      </w:r>
      <w:r w:rsidRPr="00657B95">
        <w:rPr>
          <w:lang w:val="en-GB"/>
        </w:rPr>
        <w:t>pass</w:t>
      </w:r>
      <w:r w:rsidR="006F7991">
        <w:rPr>
          <w:lang w:val="en-GB"/>
        </w:rPr>
        <w:t>ing of t</w:t>
      </w:r>
      <w:r w:rsidRPr="00657B95">
        <w:rPr>
          <w:lang w:val="en-GB"/>
        </w:rPr>
        <w:t>ransfer of the property</w:t>
      </w:r>
      <w:r w:rsidR="006F7991">
        <w:rPr>
          <w:lang w:val="en-GB"/>
        </w:rPr>
        <w:t xml:space="preserve"> to the defendant</w:t>
      </w:r>
      <w:r w:rsidR="00B4791E">
        <w:rPr>
          <w:lang w:val="en-GB"/>
        </w:rPr>
        <w:t>.</w:t>
      </w:r>
    </w:p>
    <w:p w14:paraId="7125050C" w14:textId="77777777" w:rsidR="00921112" w:rsidRPr="00657B95" w:rsidRDefault="00921112" w:rsidP="00555790">
      <w:pPr>
        <w:pStyle w:val="ListParagraph"/>
        <w:spacing w:after="0"/>
        <w:ind w:left="0"/>
        <w:contextualSpacing w:val="0"/>
        <w:rPr>
          <w:lang w:val="en-GB"/>
        </w:rPr>
      </w:pPr>
    </w:p>
    <w:p w14:paraId="5B63A507" w14:textId="13DE47D9" w:rsidR="00921112" w:rsidRPr="00657B95" w:rsidRDefault="002F4AF8" w:rsidP="00303D16">
      <w:pPr>
        <w:pStyle w:val="Heading1"/>
        <w:rPr>
          <w:lang w:val="en-GB"/>
        </w:rPr>
      </w:pPr>
      <w:r w:rsidRPr="00657B95">
        <w:rPr>
          <w:lang w:val="en-GB"/>
        </w:rPr>
        <w:t xml:space="preserve">The plaintiff alleges that he complied with all his obligations in terms of the agreement. </w:t>
      </w:r>
      <w:r w:rsidR="006F7991">
        <w:rPr>
          <w:lang w:val="en-GB"/>
        </w:rPr>
        <w:t xml:space="preserve">It is not in dispute that the </w:t>
      </w:r>
      <w:r w:rsidR="00A81119">
        <w:rPr>
          <w:lang w:val="en-GB"/>
        </w:rPr>
        <w:t xml:space="preserve">defendant took transfer of the property and that he resides there with his family. </w:t>
      </w:r>
    </w:p>
    <w:p w14:paraId="354633CA" w14:textId="77777777" w:rsidR="002C6657" w:rsidRPr="00657B95" w:rsidRDefault="002C6657" w:rsidP="00555790">
      <w:pPr>
        <w:pStyle w:val="ListParagraph"/>
        <w:spacing w:after="0"/>
        <w:contextualSpacing w:val="0"/>
        <w:rPr>
          <w:lang w:val="en-GB"/>
        </w:rPr>
      </w:pPr>
    </w:p>
    <w:p w14:paraId="6F364200" w14:textId="77777777" w:rsidR="006F7991" w:rsidRDefault="002F4AF8" w:rsidP="006F7991">
      <w:pPr>
        <w:pStyle w:val="Heading1"/>
        <w:rPr>
          <w:lang w:val="en-GB"/>
        </w:rPr>
      </w:pPr>
      <w:r w:rsidRPr="00657B95">
        <w:rPr>
          <w:lang w:val="en-GB"/>
        </w:rPr>
        <w:t xml:space="preserve">The plaintiff pleads that the defendant breached the </w:t>
      </w:r>
      <w:r w:rsidR="006F7991">
        <w:rPr>
          <w:lang w:val="en-GB"/>
        </w:rPr>
        <w:t xml:space="preserve">written </w:t>
      </w:r>
      <w:r w:rsidRPr="00657B95">
        <w:rPr>
          <w:lang w:val="en-GB"/>
        </w:rPr>
        <w:t>agreement</w:t>
      </w:r>
      <w:r w:rsidR="006F7991">
        <w:rPr>
          <w:lang w:val="en-GB"/>
        </w:rPr>
        <w:t xml:space="preserve"> in that he failed to pay VAT as required by clause 5.1 of the agreement. In particular that he </w:t>
      </w:r>
    </w:p>
    <w:p w14:paraId="26D9E18B" w14:textId="5C276ABA" w:rsidR="006F7991" w:rsidRPr="00657B95" w:rsidRDefault="006F7991" w:rsidP="006F7991">
      <w:pPr>
        <w:pStyle w:val="Heading1"/>
        <w:numPr>
          <w:ilvl w:val="0"/>
          <w:numId w:val="0"/>
        </w:numPr>
        <w:rPr>
          <w:lang w:val="en-GB"/>
        </w:rPr>
      </w:pPr>
      <w:r>
        <w:rPr>
          <w:lang w:val="en-GB"/>
        </w:rPr>
        <w:t xml:space="preserve"> </w:t>
      </w:r>
    </w:p>
    <w:p w14:paraId="76460F82" w14:textId="77777777" w:rsidR="00B4791E" w:rsidRDefault="00B4791E" w:rsidP="000221BD">
      <w:pPr>
        <w:pStyle w:val="ListParagraph"/>
        <w:numPr>
          <w:ilvl w:val="0"/>
          <w:numId w:val="7"/>
        </w:numPr>
        <w:spacing w:after="0"/>
        <w:ind w:left="1134" w:hanging="567"/>
        <w:contextualSpacing w:val="0"/>
        <w:rPr>
          <w:lang w:val="en-GB"/>
        </w:rPr>
      </w:pPr>
      <w:r>
        <w:rPr>
          <w:lang w:val="en-GB"/>
        </w:rPr>
        <w:t>fa</w:t>
      </w:r>
      <w:r w:rsidR="002F4AF8" w:rsidRPr="00657B95">
        <w:rPr>
          <w:lang w:val="en-GB"/>
        </w:rPr>
        <w:t>iled or refused to apply for registration of VAT;</w:t>
      </w:r>
    </w:p>
    <w:p w14:paraId="100CDA9B" w14:textId="77777777" w:rsidR="00B4791E" w:rsidRDefault="00B4791E" w:rsidP="00B4791E">
      <w:pPr>
        <w:pStyle w:val="ListParagraph"/>
        <w:spacing w:after="0"/>
        <w:ind w:left="1134" w:hanging="567"/>
        <w:contextualSpacing w:val="0"/>
        <w:rPr>
          <w:lang w:val="en-GB"/>
        </w:rPr>
      </w:pPr>
    </w:p>
    <w:p w14:paraId="22423F6D" w14:textId="78CDF3BF" w:rsidR="002F4AF8" w:rsidRPr="00B4791E" w:rsidRDefault="002F4AF8" w:rsidP="000221BD">
      <w:pPr>
        <w:pStyle w:val="ListParagraph"/>
        <w:numPr>
          <w:ilvl w:val="0"/>
          <w:numId w:val="7"/>
        </w:numPr>
        <w:spacing w:after="0"/>
        <w:ind w:left="1134" w:hanging="567"/>
        <w:contextualSpacing w:val="0"/>
        <w:rPr>
          <w:lang w:val="en-GB"/>
        </w:rPr>
      </w:pPr>
      <w:r w:rsidRPr="00B4791E">
        <w:rPr>
          <w:lang w:val="en-GB"/>
        </w:rPr>
        <w:t>caused and took transfer of the property into his name during about December 2020 without having applied for or having been registered for VAT</w:t>
      </w:r>
      <w:r w:rsidR="00632053" w:rsidRPr="00B4791E">
        <w:rPr>
          <w:lang w:val="en-GB"/>
        </w:rPr>
        <w:t>.</w:t>
      </w:r>
    </w:p>
    <w:p w14:paraId="772060BC" w14:textId="77777777" w:rsidR="002F4AF8" w:rsidRPr="00657B95" w:rsidRDefault="002F4AF8" w:rsidP="00555790">
      <w:pPr>
        <w:rPr>
          <w:lang w:val="en-GB"/>
        </w:rPr>
      </w:pPr>
    </w:p>
    <w:p w14:paraId="5BC030E3" w14:textId="13C5524B" w:rsidR="002F4AF8" w:rsidRPr="00657B95" w:rsidRDefault="00A81119" w:rsidP="00303D16">
      <w:pPr>
        <w:pStyle w:val="Heading1"/>
        <w:rPr>
          <w:lang w:val="en-GB"/>
        </w:rPr>
      </w:pPr>
      <w:r>
        <w:rPr>
          <w:lang w:val="en-GB"/>
        </w:rPr>
        <w:lastRenderedPageBreak/>
        <w:t>The plaintiff further pleads that t</w:t>
      </w:r>
      <w:r w:rsidR="006F7991">
        <w:rPr>
          <w:lang w:val="en-GB"/>
        </w:rPr>
        <w:t xml:space="preserve">he sale of the property </w:t>
      </w:r>
      <w:r w:rsidR="00497E09" w:rsidRPr="00657B95">
        <w:rPr>
          <w:lang w:val="en-GB"/>
        </w:rPr>
        <w:t xml:space="preserve">was not zero rated and </w:t>
      </w:r>
      <w:r w:rsidR="00B4791E">
        <w:rPr>
          <w:lang w:val="en-GB"/>
        </w:rPr>
        <w:t>attracted VAT at the rate of 15 per cent</w:t>
      </w:r>
      <w:r w:rsidR="00497E09" w:rsidRPr="00657B95">
        <w:rPr>
          <w:lang w:val="en-GB"/>
        </w:rPr>
        <w:t xml:space="preserve"> on the purchase consideration (excluding transfer co</w:t>
      </w:r>
      <w:r w:rsidR="00B4791E">
        <w:rPr>
          <w:lang w:val="en-GB"/>
        </w:rPr>
        <w:t xml:space="preserve">sts) in the total amount of N$1 050 </w:t>
      </w:r>
      <w:r w:rsidR="00497E09" w:rsidRPr="00657B95">
        <w:rPr>
          <w:lang w:val="en-GB"/>
        </w:rPr>
        <w:t>000</w:t>
      </w:r>
      <w:r w:rsidR="006F7991">
        <w:rPr>
          <w:lang w:val="en-GB"/>
        </w:rPr>
        <w:t xml:space="preserve">. This </w:t>
      </w:r>
      <w:r w:rsidR="00497E09" w:rsidRPr="00657B95">
        <w:rPr>
          <w:lang w:val="en-GB"/>
        </w:rPr>
        <w:t>VAT amount was levied and charged to the plain</w:t>
      </w:r>
      <w:r w:rsidR="00B4791E">
        <w:rPr>
          <w:lang w:val="en-GB"/>
        </w:rPr>
        <w:t>tiff by the Receiver of Revenue</w:t>
      </w:r>
      <w:r w:rsidR="006F7991">
        <w:rPr>
          <w:lang w:val="en-GB"/>
        </w:rPr>
        <w:t>.</w:t>
      </w:r>
    </w:p>
    <w:p w14:paraId="26D5851C" w14:textId="77777777" w:rsidR="00497E09" w:rsidRPr="00657B95" w:rsidRDefault="00497E09" w:rsidP="00555790">
      <w:pPr>
        <w:pStyle w:val="ListParagraph"/>
        <w:spacing w:after="0"/>
        <w:ind w:left="0"/>
        <w:contextualSpacing w:val="0"/>
        <w:rPr>
          <w:lang w:val="en-GB"/>
        </w:rPr>
      </w:pPr>
    </w:p>
    <w:p w14:paraId="30C90CCE" w14:textId="2C92C3F2" w:rsidR="00497E09" w:rsidRPr="00657B95" w:rsidRDefault="006F7991" w:rsidP="00303D16">
      <w:pPr>
        <w:pStyle w:val="Heading1"/>
        <w:rPr>
          <w:lang w:val="en-GB"/>
        </w:rPr>
      </w:pPr>
      <w:r>
        <w:rPr>
          <w:lang w:val="en-GB"/>
        </w:rPr>
        <w:t>T</w:t>
      </w:r>
      <w:r w:rsidR="00497E09" w:rsidRPr="00657B95">
        <w:rPr>
          <w:lang w:val="en-GB"/>
        </w:rPr>
        <w:t>he plaintiff duly paid the aforesaid VAT amount of N</w:t>
      </w:r>
      <w:r w:rsidR="000132F0">
        <w:rPr>
          <w:lang w:val="en-GB"/>
        </w:rPr>
        <w:t>$</w:t>
      </w:r>
      <w:r w:rsidR="00B4791E">
        <w:rPr>
          <w:lang w:val="en-GB"/>
        </w:rPr>
        <w:t xml:space="preserve">1 </w:t>
      </w:r>
      <w:r w:rsidR="00497E09" w:rsidRPr="00657B95">
        <w:rPr>
          <w:lang w:val="en-GB"/>
        </w:rPr>
        <w:t>050</w:t>
      </w:r>
      <w:r w:rsidR="00B4791E">
        <w:rPr>
          <w:lang w:val="en-GB"/>
        </w:rPr>
        <w:t xml:space="preserve"> </w:t>
      </w:r>
      <w:r w:rsidR="00497E09" w:rsidRPr="00657B95">
        <w:rPr>
          <w:lang w:val="en-GB"/>
        </w:rPr>
        <w:t>000 to the Receiver of Revenue on or about 19 March 2021 as the plaintiff was o</w:t>
      </w:r>
      <w:r w:rsidR="00B4791E">
        <w:rPr>
          <w:lang w:val="en-GB"/>
        </w:rPr>
        <w:t>bliged to do in terms of the Value-Added Tax</w:t>
      </w:r>
      <w:r w:rsidR="00497E09" w:rsidRPr="00657B95">
        <w:rPr>
          <w:lang w:val="en-GB"/>
        </w:rPr>
        <w:t xml:space="preserve"> Act</w:t>
      </w:r>
      <w:r w:rsidR="00B4791E">
        <w:rPr>
          <w:lang w:val="en-GB"/>
        </w:rPr>
        <w:t xml:space="preserve"> 10 of 2000 (‘VAT Act’)</w:t>
      </w:r>
      <w:r w:rsidR="00497E09" w:rsidRPr="00657B95">
        <w:rPr>
          <w:lang w:val="en-GB"/>
        </w:rPr>
        <w:t>.</w:t>
      </w:r>
    </w:p>
    <w:p w14:paraId="53685539" w14:textId="77777777" w:rsidR="00497E09" w:rsidRPr="00657B95" w:rsidRDefault="00497E09" w:rsidP="00555790">
      <w:pPr>
        <w:pStyle w:val="ListParagraph"/>
        <w:spacing w:after="0"/>
        <w:contextualSpacing w:val="0"/>
        <w:rPr>
          <w:lang w:val="en-GB"/>
        </w:rPr>
      </w:pPr>
    </w:p>
    <w:p w14:paraId="34D3A650" w14:textId="46F61C30" w:rsidR="00497E09" w:rsidRPr="00657B95" w:rsidRDefault="00497E09" w:rsidP="00303D16">
      <w:pPr>
        <w:pStyle w:val="Heading1"/>
        <w:rPr>
          <w:lang w:val="en-GB"/>
        </w:rPr>
      </w:pPr>
      <w:r w:rsidRPr="00657B95">
        <w:rPr>
          <w:lang w:val="en-GB"/>
        </w:rPr>
        <w:t>In the premises</w:t>
      </w:r>
      <w:r w:rsidR="00B4791E">
        <w:rPr>
          <w:lang w:val="en-GB"/>
        </w:rPr>
        <w:t>,</w:t>
      </w:r>
      <w:r w:rsidRPr="00657B95">
        <w:rPr>
          <w:lang w:val="en-GB"/>
        </w:rPr>
        <w:t xml:space="preserve"> the </w:t>
      </w:r>
      <w:r w:rsidR="006F7991">
        <w:rPr>
          <w:lang w:val="en-GB"/>
        </w:rPr>
        <w:t xml:space="preserve">plaintiff pleads that the </w:t>
      </w:r>
      <w:r w:rsidRPr="00657B95">
        <w:rPr>
          <w:lang w:val="en-GB"/>
        </w:rPr>
        <w:t>defendant is liable to the</w:t>
      </w:r>
      <w:r w:rsidR="00B4791E">
        <w:rPr>
          <w:lang w:val="en-GB"/>
        </w:rPr>
        <w:t xml:space="preserve"> plaintiff in the amount of N$1 050 </w:t>
      </w:r>
      <w:r w:rsidRPr="00657B95">
        <w:rPr>
          <w:lang w:val="en-GB"/>
        </w:rPr>
        <w:t>000, which the defendant refuses to pay despite having taken transfer of the property.</w:t>
      </w:r>
    </w:p>
    <w:p w14:paraId="423400EB" w14:textId="77777777" w:rsidR="00A35449" w:rsidRPr="00657B95" w:rsidRDefault="00A35449" w:rsidP="00555790">
      <w:pPr>
        <w:pStyle w:val="ListParagraph"/>
        <w:spacing w:after="0"/>
        <w:contextualSpacing w:val="0"/>
        <w:rPr>
          <w:lang w:val="en-GB"/>
        </w:rPr>
      </w:pPr>
    </w:p>
    <w:p w14:paraId="51FFB82E" w14:textId="0F3845AD" w:rsidR="00245092" w:rsidRPr="00B4791E" w:rsidRDefault="00A35449" w:rsidP="00B4791E">
      <w:pPr>
        <w:rPr>
          <w:i/>
          <w:iCs/>
          <w:lang w:val="en-GB"/>
        </w:rPr>
      </w:pPr>
      <w:r w:rsidRPr="00B4791E">
        <w:rPr>
          <w:i/>
          <w:iCs/>
          <w:lang w:val="en-GB"/>
        </w:rPr>
        <w:t xml:space="preserve">Defendant’s defence(s) to </w:t>
      </w:r>
      <w:r w:rsidR="00A81119" w:rsidRPr="00B4791E">
        <w:rPr>
          <w:i/>
          <w:iCs/>
          <w:lang w:val="en-GB"/>
        </w:rPr>
        <w:t>the p</w:t>
      </w:r>
      <w:r w:rsidRPr="00B4791E">
        <w:rPr>
          <w:i/>
          <w:iCs/>
          <w:lang w:val="en-GB"/>
        </w:rPr>
        <w:t>laintiff’s claim</w:t>
      </w:r>
      <w:r w:rsidR="00A81119">
        <w:rPr>
          <w:rStyle w:val="FootnoteReference"/>
          <w:i/>
          <w:iCs/>
          <w:lang w:val="en-GB"/>
        </w:rPr>
        <w:footnoteReference w:id="3"/>
      </w:r>
    </w:p>
    <w:p w14:paraId="486CDD93" w14:textId="77777777" w:rsidR="002F4AF8" w:rsidRPr="00657B95" w:rsidRDefault="002F4AF8" w:rsidP="00555790">
      <w:pPr>
        <w:pStyle w:val="ListParagraph"/>
        <w:spacing w:after="0"/>
        <w:contextualSpacing w:val="0"/>
        <w:rPr>
          <w:lang w:val="en-GB"/>
        </w:rPr>
      </w:pPr>
    </w:p>
    <w:p w14:paraId="77B055BE" w14:textId="64063918" w:rsidR="00A74DB6" w:rsidRDefault="00B43B44" w:rsidP="00EE2FEC">
      <w:pPr>
        <w:pStyle w:val="Heading1"/>
        <w:rPr>
          <w:lang w:val="en-GB"/>
        </w:rPr>
      </w:pPr>
      <w:r w:rsidRPr="00A74DB6">
        <w:rPr>
          <w:lang w:val="en-GB"/>
        </w:rPr>
        <w:t xml:space="preserve">The </w:t>
      </w:r>
      <w:r w:rsidR="00303D16" w:rsidRPr="00A74DB6">
        <w:rPr>
          <w:lang w:val="en-GB"/>
        </w:rPr>
        <w:t>defendant</w:t>
      </w:r>
      <w:r w:rsidR="006949BE" w:rsidRPr="00A74DB6">
        <w:rPr>
          <w:lang w:val="en-GB"/>
        </w:rPr>
        <w:t xml:space="preserve"> </w:t>
      </w:r>
      <w:r w:rsidR="00886FF2" w:rsidRPr="00A74DB6">
        <w:rPr>
          <w:lang w:val="en-GB"/>
        </w:rPr>
        <w:t xml:space="preserve">at the outset </w:t>
      </w:r>
      <w:r w:rsidR="006949BE" w:rsidRPr="00A74DB6">
        <w:rPr>
          <w:lang w:val="en-GB"/>
        </w:rPr>
        <w:t xml:space="preserve">raised a </w:t>
      </w:r>
      <w:r w:rsidRPr="00A74DB6">
        <w:rPr>
          <w:lang w:val="en-GB"/>
        </w:rPr>
        <w:t>special plea</w:t>
      </w:r>
      <w:r w:rsidR="006949BE" w:rsidRPr="00A74DB6">
        <w:rPr>
          <w:lang w:val="en-GB"/>
        </w:rPr>
        <w:t xml:space="preserve"> </w:t>
      </w:r>
      <w:r w:rsidRPr="00A74DB6">
        <w:rPr>
          <w:lang w:val="en-GB"/>
        </w:rPr>
        <w:t>that clause 5.4 of the agreement created a condition precedent</w:t>
      </w:r>
      <w:r w:rsidR="00886FF2" w:rsidRPr="00A74DB6">
        <w:rPr>
          <w:lang w:val="en-GB"/>
        </w:rPr>
        <w:t xml:space="preserve">, to the effect </w:t>
      </w:r>
      <w:r w:rsidRPr="00A74DB6">
        <w:rPr>
          <w:lang w:val="en-GB"/>
        </w:rPr>
        <w:t xml:space="preserve"> that the registration of the property in the name of the defendant would not be effected prior to the date upon the defendant registering for VAT purposes in accordance with the relevant VAT legislation. In the premises,</w:t>
      </w:r>
      <w:r w:rsidR="00886FF2" w:rsidRPr="00A74DB6">
        <w:rPr>
          <w:lang w:val="en-GB"/>
        </w:rPr>
        <w:t xml:space="preserve"> so it was pleaded, </w:t>
      </w:r>
      <w:r w:rsidRPr="00A74DB6">
        <w:rPr>
          <w:lang w:val="en-GB"/>
        </w:rPr>
        <w:t xml:space="preserve">the </w:t>
      </w:r>
      <w:r w:rsidR="00A74DB6">
        <w:rPr>
          <w:lang w:val="en-GB"/>
        </w:rPr>
        <w:t>t</w:t>
      </w:r>
      <w:r w:rsidR="002E61E8" w:rsidRPr="00A74DB6">
        <w:rPr>
          <w:lang w:val="en-GB"/>
        </w:rPr>
        <w:t xml:space="preserve">ransfer </w:t>
      </w:r>
      <w:r w:rsidR="00886FF2" w:rsidRPr="00A74DB6">
        <w:rPr>
          <w:lang w:val="en-GB"/>
        </w:rPr>
        <w:t xml:space="preserve">of the property </w:t>
      </w:r>
      <w:r w:rsidR="002E61E8" w:rsidRPr="00A74DB6">
        <w:rPr>
          <w:lang w:val="en-GB"/>
        </w:rPr>
        <w:t>was conditional upon the defendant having registered for VAT</w:t>
      </w:r>
      <w:r w:rsidR="00A74DB6">
        <w:rPr>
          <w:lang w:val="en-GB"/>
        </w:rPr>
        <w:t>,</w:t>
      </w:r>
      <w:r w:rsidR="002E61E8" w:rsidRPr="00A74DB6">
        <w:rPr>
          <w:lang w:val="en-GB"/>
        </w:rPr>
        <w:t xml:space="preserve"> so that the supply would be zero rated and accordingly not attract any VAT liability. </w:t>
      </w:r>
    </w:p>
    <w:p w14:paraId="148E05FC" w14:textId="77777777" w:rsidR="00A81119" w:rsidRPr="00A81119" w:rsidRDefault="00A81119" w:rsidP="00A81119">
      <w:pPr>
        <w:rPr>
          <w:lang w:val="en-GB"/>
        </w:rPr>
      </w:pPr>
    </w:p>
    <w:p w14:paraId="5D49670A" w14:textId="09640619" w:rsidR="00F056CB" w:rsidRPr="00A74DB6" w:rsidRDefault="00A74DB6" w:rsidP="00EE2FEC">
      <w:pPr>
        <w:pStyle w:val="Heading1"/>
        <w:rPr>
          <w:lang w:val="en-GB"/>
        </w:rPr>
      </w:pPr>
      <w:r>
        <w:rPr>
          <w:lang w:val="en-GB"/>
        </w:rPr>
        <w:t>It was further pleaded that tr</w:t>
      </w:r>
      <w:r w:rsidR="002E61E8" w:rsidRPr="00A74DB6">
        <w:rPr>
          <w:lang w:val="en-GB"/>
        </w:rPr>
        <w:t xml:space="preserve">ansfer was effected by the plaintiff’s agent </w:t>
      </w:r>
      <w:r w:rsidR="00A81119">
        <w:rPr>
          <w:lang w:val="en-GB"/>
        </w:rPr>
        <w:t>(</w:t>
      </w:r>
      <w:r w:rsidR="00B4791E">
        <w:rPr>
          <w:lang w:val="en-GB"/>
        </w:rPr>
        <w:t>t</w:t>
      </w:r>
      <w:r w:rsidR="00A81119">
        <w:rPr>
          <w:lang w:val="en-GB"/>
        </w:rPr>
        <w:t xml:space="preserve">he third parties) </w:t>
      </w:r>
      <w:r w:rsidR="002E61E8" w:rsidRPr="00A74DB6">
        <w:rPr>
          <w:lang w:val="en-GB"/>
        </w:rPr>
        <w:t>upon</w:t>
      </w:r>
      <w:r w:rsidR="00B4791E">
        <w:rPr>
          <w:lang w:val="en-GB"/>
        </w:rPr>
        <w:t xml:space="preserve"> the</w:t>
      </w:r>
      <w:r w:rsidR="002E61E8" w:rsidRPr="00A74DB6">
        <w:rPr>
          <w:lang w:val="en-GB"/>
        </w:rPr>
        <w:t xml:space="preserve"> plaintiff’s instruction and without the defendant’s knowledge or the defendant having been forewarned. The defendant never waived (nor intended to waive) his entitlement</w:t>
      </w:r>
      <w:r w:rsidR="00F056CB" w:rsidRPr="00A74DB6">
        <w:rPr>
          <w:lang w:val="en-GB"/>
        </w:rPr>
        <w:t xml:space="preserve"> to his rights contained in clause 4.5, or any other rights he may have had. </w:t>
      </w:r>
    </w:p>
    <w:p w14:paraId="6402D22F" w14:textId="77777777" w:rsidR="00F056CB" w:rsidRPr="00657B95" w:rsidRDefault="00F056CB" w:rsidP="00555790">
      <w:pPr>
        <w:pStyle w:val="ListParagraph"/>
        <w:spacing w:after="0"/>
        <w:contextualSpacing w:val="0"/>
        <w:rPr>
          <w:lang w:val="en-GB"/>
        </w:rPr>
      </w:pPr>
    </w:p>
    <w:p w14:paraId="4A58ABB0" w14:textId="6563F7A3" w:rsidR="002E61E8" w:rsidRPr="00657B95" w:rsidRDefault="00F056CB" w:rsidP="00303D16">
      <w:pPr>
        <w:pStyle w:val="Heading1"/>
        <w:rPr>
          <w:lang w:val="en-GB"/>
        </w:rPr>
      </w:pPr>
      <w:r w:rsidRPr="00657B95">
        <w:rPr>
          <w:lang w:val="en-GB"/>
        </w:rPr>
        <w:t>The plaintiff is</w:t>
      </w:r>
      <w:r w:rsidR="00B4791E">
        <w:rPr>
          <w:lang w:val="en-GB"/>
        </w:rPr>
        <w:t>,</w:t>
      </w:r>
      <w:r w:rsidRPr="00657B95">
        <w:rPr>
          <w:lang w:val="en-GB"/>
        </w:rPr>
        <w:t xml:space="preserve"> in the circumstances</w:t>
      </w:r>
      <w:r w:rsidR="00B4791E">
        <w:rPr>
          <w:lang w:val="en-GB"/>
        </w:rPr>
        <w:t>,</w:t>
      </w:r>
      <w:r w:rsidRPr="00657B95">
        <w:rPr>
          <w:lang w:val="en-GB"/>
        </w:rPr>
        <w:t xml:space="preserve"> not entitled to rely on the provisions </w:t>
      </w:r>
      <w:r w:rsidRPr="00657B95">
        <w:rPr>
          <w:lang w:val="en-GB"/>
        </w:rPr>
        <w:lastRenderedPageBreak/>
        <w:t>of clause 5.1 of the agreement ‘in the absence of the condition precedent having been met</w:t>
      </w:r>
      <w:r w:rsidR="00A74DB6">
        <w:rPr>
          <w:lang w:val="en-GB"/>
        </w:rPr>
        <w:t xml:space="preserve">, and </w:t>
      </w:r>
      <w:r w:rsidRPr="00657B95">
        <w:rPr>
          <w:lang w:val="en-GB"/>
        </w:rPr>
        <w:t>the defendant’s obligations remained conditional on him having registered for VAT prior to the date upon which the property was transferred’. The plaintiff’s entitlement to claim</w:t>
      </w:r>
      <w:r w:rsidR="00DB4F65">
        <w:rPr>
          <w:lang w:val="en-GB"/>
        </w:rPr>
        <w:t>,</w:t>
      </w:r>
      <w:r w:rsidRPr="00657B95">
        <w:rPr>
          <w:lang w:val="en-GB"/>
        </w:rPr>
        <w:t xml:space="preserve"> as he does</w:t>
      </w:r>
      <w:r w:rsidR="00DB4F65">
        <w:rPr>
          <w:lang w:val="en-GB"/>
        </w:rPr>
        <w:t>,</w:t>
      </w:r>
      <w:r w:rsidRPr="00657B95">
        <w:rPr>
          <w:lang w:val="en-GB"/>
        </w:rPr>
        <w:t xml:space="preserve"> </w:t>
      </w:r>
      <w:r w:rsidR="00A74DB6">
        <w:rPr>
          <w:lang w:val="en-GB"/>
        </w:rPr>
        <w:t xml:space="preserve">has </w:t>
      </w:r>
      <w:r w:rsidRPr="00657B95">
        <w:rPr>
          <w:lang w:val="en-GB"/>
        </w:rPr>
        <w:t>not arisen and the plaintiff has no cause of action.</w:t>
      </w:r>
    </w:p>
    <w:p w14:paraId="162D31A6" w14:textId="77777777" w:rsidR="00F056CB" w:rsidRPr="00657B95" w:rsidRDefault="00F056CB" w:rsidP="00555790">
      <w:pPr>
        <w:pStyle w:val="ListParagraph"/>
        <w:spacing w:after="0"/>
        <w:contextualSpacing w:val="0"/>
        <w:rPr>
          <w:lang w:val="en-GB"/>
        </w:rPr>
      </w:pPr>
    </w:p>
    <w:p w14:paraId="2BBA3D1D" w14:textId="47200ABF" w:rsidR="00F056CB" w:rsidRPr="00657B95" w:rsidRDefault="00A81119" w:rsidP="00303D16">
      <w:pPr>
        <w:pStyle w:val="Heading1"/>
        <w:rPr>
          <w:lang w:val="en-GB"/>
        </w:rPr>
      </w:pPr>
      <w:r>
        <w:rPr>
          <w:lang w:val="en-GB"/>
        </w:rPr>
        <w:t xml:space="preserve">The plaintiff’s </w:t>
      </w:r>
      <w:r w:rsidR="00A74DB6">
        <w:rPr>
          <w:lang w:val="en-GB"/>
        </w:rPr>
        <w:t>plea on the merits, apart</w:t>
      </w:r>
      <w:r w:rsidR="00F056CB" w:rsidRPr="00657B95">
        <w:rPr>
          <w:lang w:val="en-GB"/>
        </w:rPr>
        <w:t xml:space="preserve"> from admitting the citation of the parties, the terms of the written contract and the fact that the property was indeed transferred </w:t>
      </w:r>
      <w:r w:rsidR="00A74DB6">
        <w:rPr>
          <w:lang w:val="en-GB"/>
        </w:rPr>
        <w:t>in</w:t>
      </w:r>
      <w:r w:rsidR="00F056CB" w:rsidRPr="00657B95">
        <w:rPr>
          <w:lang w:val="en-GB"/>
        </w:rPr>
        <w:t>to his name</w:t>
      </w:r>
      <w:r w:rsidR="00DB4F65">
        <w:rPr>
          <w:lang w:val="en-GB"/>
        </w:rPr>
        <w:t>,</w:t>
      </w:r>
      <w:r w:rsidR="00F056CB" w:rsidRPr="00657B95">
        <w:rPr>
          <w:lang w:val="en-GB"/>
        </w:rPr>
        <w:t xml:space="preserve"> </w:t>
      </w:r>
      <w:r>
        <w:rPr>
          <w:lang w:val="en-GB"/>
        </w:rPr>
        <w:t>are</w:t>
      </w:r>
      <w:r w:rsidR="00F056CB" w:rsidRPr="00657B95">
        <w:rPr>
          <w:lang w:val="en-GB"/>
        </w:rPr>
        <w:t xml:space="preserve"> bare denials.</w:t>
      </w:r>
    </w:p>
    <w:p w14:paraId="22C739E2" w14:textId="77777777" w:rsidR="00F056CB" w:rsidRPr="00657B95" w:rsidRDefault="00F056CB" w:rsidP="00555790">
      <w:pPr>
        <w:pStyle w:val="ListParagraph"/>
        <w:spacing w:after="0"/>
        <w:contextualSpacing w:val="0"/>
        <w:rPr>
          <w:lang w:val="en-GB"/>
        </w:rPr>
      </w:pPr>
    </w:p>
    <w:p w14:paraId="23DBE7D3" w14:textId="64369AF2" w:rsidR="004704E4" w:rsidRPr="00657B95" w:rsidRDefault="00A74DB6" w:rsidP="00303D16">
      <w:pPr>
        <w:pStyle w:val="Heading1"/>
        <w:rPr>
          <w:lang w:val="en-GB"/>
        </w:rPr>
      </w:pPr>
      <w:r>
        <w:rPr>
          <w:lang w:val="en-GB"/>
        </w:rPr>
        <w:t>The plaintiff</w:t>
      </w:r>
      <w:r w:rsidR="00DB4F65">
        <w:rPr>
          <w:lang w:val="en-GB"/>
        </w:rPr>
        <w:t>,</w:t>
      </w:r>
      <w:r>
        <w:rPr>
          <w:lang w:val="en-GB"/>
        </w:rPr>
        <w:t xml:space="preserve"> in his replication</w:t>
      </w:r>
      <w:r w:rsidR="00DB4F65">
        <w:rPr>
          <w:lang w:val="en-GB"/>
        </w:rPr>
        <w:t>,</w:t>
      </w:r>
      <w:r>
        <w:rPr>
          <w:lang w:val="en-GB"/>
        </w:rPr>
        <w:t xml:space="preserve"> </w:t>
      </w:r>
      <w:r w:rsidR="003621C8">
        <w:rPr>
          <w:lang w:val="en-GB"/>
        </w:rPr>
        <w:t>pleaded</w:t>
      </w:r>
      <w:r>
        <w:rPr>
          <w:lang w:val="en-GB"/>
        </w:rPr>
        <w:t xml:space="preserve"> that in the event that any rights </w:t>
      </w:r>
      <w:r w:rsidR="004704E4" w:rsidRPr="00657B95">
        <w:rPr>
          <w:lang w:val="en-GB"/>
        </w:rPr>
        <w:t>may have be</w:t>
      </w:r>
      <w:r w:rsidR="00DB4F65">
        <w:rPr>
          <w:lang w:val="en-GB"/>
        </w:rPr>
        <w:t xml:space="preserve">en found to have been created </w:t>
      </w:r>
      <w:proofErr w:type="spellStart"/>
      <w:r w:rsidR="00DB4F65">
        <w:rPr>
          <w:lang w:val="en-GB"/>
        </w:rPr>
        <w:t>vís</w:t>
      </w:r>
      <w:proofErr w:type="spellEnd"/>
      <w:r w:rsidR="00DB4F65">
        <w:rPr>
          <w:lang w:val="en-GB"/>
        </w:rPr>
        <w:t>-a-</w:t>
      </w:r>
      <w:proofErr w:type="spellStart"/>
      <w:r w:rsidR="00DB4F65">
        <w:rPr>
          <w:lang w:val="en-GB"/>
        </w:rPr>
        <w:t>ví</w:t>
      </w:r>
      <w:r w:rsidR="004704E4" w:rsidRPr="00657B95">
        <w:rPr>
          <w:lang w:val="en-GB"/>
        </w:rPr>
        <w:t>s</w:t>
      </w:r>
      <w:proofErr w:type="spellEnd"/>
      <w:r w:rsidR="004704E4" w:rsidRPr="00657B95">
        <w:rPr>
          <w:lang w:val="en-GB"/>
        </w:rPr>
        <w:t xml:space="preserve"> the defendant by clause 5.4 </w:t>
      </w:r>
      <w:r>
        <w:rPr>
          <w:lang w:val="en-GB"/>
        </w:rPr>
        <w:t xml:space="preserve">of the written agreement, same </w:t>
      </w:r>
      <w:r w:rsidR="004704E4" w:rsidRPr="00657B95">
        <w:rPr>
          <w:lang w:val="en-GB"/>
        </w:rPr>
        <w:t>were waived by the defendant by virtue of the defendant’s following conduct</w:t>
      </w:r>
      <w:r w:rsidR="003621C8">
        <w:rPr>
          <w:lang w:val="en-GB"/>
        </w:rPr>
        <w:t>:</w:t>
      </w:r>
    </w:p>
    <w:p w14:paraId="46595302" w14:textId="77777777" w:rsidR="004704E4" w:rsidRPr="00657B95" w:rsidRDefault="004704E4" w:rsidP="00555790">
      <w:pPr>
        <w:pStyle w:val="ListParagraph"/>
        <w:spacing w:after="0"/>
        <w:contextualSpacing w:val="0"/>
        <w:rPr>
          <w:lang w:val="en-GB"/>
        </w:rPr>
      </w:pPr>
    </w:p>
    <w:p w14:paraId="0FF6A94C" w14:textId="024667F9" w:rsidR="00DB4F65" w:rsidRDefault="00DB4F65" w:rsidP="000221BD">
      <w:pPr>
        <w:pStyle w:val="ListParagraph"/>
        <w:numPr>
          <w:ilvl w:val="0"/>
          <w:numId w:val="8"/>
        </w:numPr>
        <w:spacing w:after="0"/>
        <w:ind w:left="567" w:firstLine="0"/>
        <w:contextualSpacing w:val="0"/>
        <w:rPr>
          <w:lang w:val="en-GB"/>
        </w:rPr>
      </w:pPr>
      <w:r>
        <w:rPr>
          <w:lang w:val="en-GB"/>
        </w:rPr>
        <w:t>T</w:t>
      </w:r>
      <w:r w:rsidR="004704E4" w:rsidRPr="00657B95">
        <w:rPr>
          <w:lang w:val="en-GB"/>
        </w:rPr>
        <w:t>he defendant failed to take reasonable steps to register for VAT between 2 October 2020 when the agreement was signed, and 11 December 2020</w:t>
      </w:r>
      <w:r>
        <w:rPr>
          <w:lang w:val="en-GB"/>
        </w:rPr>
        <w:t>,</w:t>
      </w:r>
      <w:r w:rsidR="004704E4" w:rsidRPr="00657B95">
        <w:rPr>
          <w:lang w:val="en-GB"/>
        </w:rPr>
        <w:t xml:space="preserve"> when transfer of the property into t</w:t>
      </w:r>
      <w:r w:rsidR="009279A6">
        <w:rPr>
          <w:lang w:val="en-GB"/>
        </w:rPr>
        <w:t>he defendant’s name took place.</w:t>
      </w:r>
    </w:p>
    <w:p w14:paraId="620F5D2D" w14:textId="77777777" w:rsidR="009279A6" w:rsidRDefault="009279A6" w:rsidP="009279A6">
      <w:pPr>
        <w:pStyle w:val="ListParagraph"/>
        <w:spacing w:after="0"/>
        <w:ind w:left="567"/>
        <w:contextualSpacing w:val="0"/>
        <w:rPr>
          <w:lang w:val="en-GB"/>
        </w:rPr>
      </w:pPr>
    </w:p>
    <w:p w14:paraId="647D6D11" w14:textId="46A74D4A" w:rsidR="00DB4F65" w:rsidRDefault="00DB4F65" w:rsidP="000221BD">
      <w:pPr>
        <w:pStyle w:val="ListParagraph"/>
        <w:numPr>
          <w:ilvl w:val="0"/>
          <w:numId w:val="8"/>
        </w:numPr>
        <w:spacing w:after="0"/>
        <w:ind w:left="567" w:firstLine="0"/>
        <w:contextualSpacing w:val="0"/>
        <w:rPr>
          <w:lang w:val="en-GB"/>
        </w:rPr>
      </w:pPr>
      <w:r>
        <w:rPr>
          <w:lang w:val="en-GB"/>
        </w:rPr>
        <w:t>The</w:t>
      </w:r>
      <w:r w:rsidR="004704E4" w:rsidRPr="00DB4F65">
        <w:rPr>
          <w:lang w:val="en-GB"/>
        </w:rPr>
        <w:t xml:space="preserve"> defendant failed to object to transfer after having been informed that transfer of the property was immi</w:t>
      </w:r>
      <w:r>
        <w:rPr>
          <w:lang w:val="en-GB"/>
        </w:rPr>
        <w:t>nent, and took transfer instead.</w:t>
      </w:r>
    </w:p>
    <w:p w14:paraId="103ADA66" w14:textId="77777777" w:rsidR="00DB4F65" w:rsidRDefault="00DB4F65" w:rsidP="00DB4F65">
      <w:pPr>
        <w:pStyle w:val="ListParagraph"/>
        <w:spacing w:after="0"/>
        <w:ind w:left="567"/>
        <w:contextualSpacing w:val="0"/>
        <w:rPr>
          <w:lang w:val="en-GB"/>
        </w:rPr>
      </w:pPr>
    </w:p>
    <w:p w14:paraId="0FA05D6F" w14:textId="72F7A7C8" w:rsidR="00F056CB" w:rsidRPr="00DB4F65" w:rsidRDefault="00DB4F65" w:rsidP="000221BD">
      <w:pPr>
        <w:pStyle w:val="ListParagraph"/>
        <w:numPr>
          <w:ilvl w:val="0"/>
          <w:numId w:val="8"/>
        </w:numPr>
        <w:spacing w:after="0"/>
        <w:ind w:left="567" w:firstLine="0"/>
        <w:contextualSpacing w:val="0"/>
        <w:rPr>
          <w:lang w:val="en-GB"/>
        </w:rPr>
      </w:pPr>
      <w:r>
        <w:rPr>
          <w:lang w:val="en-GB"/>
        </w:rPr>
        <w:t>T</w:t>
      </w:r>
      <w:r w:rsidR="004704E4" w:rsidRPr="00DB4F65">
        <w:rPr>
          <w:lang w:val="en-GB"/>
        </w:rPr>
        <w:t>he defendant failed to rely on the provisions of clause 5.4 after being informed that transfer was imminent.</w:t>
      </w:r>
    </w:p>
    <w:p w14:paraId="0FAE53E3" w14:textId="77777777" w:rsidR="002C6657" w:rsidRPr="00657B95" w:rsidRDefault="002C6657" w:rsidP="00555790">
      <w:pPr>
        <w:pStyle w:val="ListParagraph"/>
        <w:spacing w:after="0"/>
        <w:contextualSpacing w:val="0"/>
        <w:rPr>
          <w:lang w:val="en-GB"/>
        </w:rPr>
      </w:pPr>
    </w:p>
    <w:p w14:paraId="669DDECA" w14:textId="0AAB13FD" w:rsidR="002C6657" w:rsidRPr="00657B95" w:rsidRDefault="004704E4" w:rsidP="00303D16">
      <w:pPr>
        <w:pStyle w:val="Heading1"/>
        <w:rPr>
          <w:lang w:val="en-GB"/>
        </w:rPr>
      </w:pPr>
      <w:r w:rsidRPr="00657B95">
        <w:rPr>
          <w:lang w:val="en-GB"/>
        </w:rPr>
        <w:t xml:space="preserve">The plaintiff further </w:t>
      </w:r>
      <w:r w:rsidR="009279A6">
        <w:rPr>
          <w:lang w:val="en-GB"/>
        </w:rPr>
        <w:t xml:space="preserve">replicated </w:t>
      </w:r>
      <w:r w:rsidRPr="00657B95">
        <w:rPr>
          <w:lang w:val="en-GB"/>
        </w:rPr>
        <w:t>that by virtue of the aforementioned conduct, the defendant</w:t>
      </w:r>
      <w:r w:rsidR="009279A6">
        <w:rPr>
          <w:lang w:val="en-GB"/>
        </w:rPr>
        <w:t>,</w:t>
      </w:r>
      <w:r w:rsidRPr="00657B95">
        <w:rPr>
          <w:lang w:val="en-GB"/>
        </w:rPr>
        <w:t xml:space="preserve"> by his conduct</w:t>
      </w:r>
      <w:r w:rsidR="009279A6">
        <w:rPr>
          <w:lang w:val="en-GB"/>
        </w:rPr>
        <w:t>,</w:t>
      </w:r>
      <w:r w:rsidRPr="00657B95">
        <w:rPr>
          <w:lang w:val="en-GB"/>
        </w:rPr>
        <w:t xml:space="preserve"> negligently represented to the plaintiff and to the first and second third parties that the defendant had elected not to register for VAT. The plaintiff</w:t>
      </w:r>
      <w:r w:rsidR="00DB4F65">
        <w:rPr>
          <w:lang w:val="en-GB"/>
        </w:rPr>
        <w:t>,</w:t>
      </w:r>
      <w:r w:rsidRPr="00657B95">
        <w:rPr>
          <w:lang w:val="en-GB"/>
        </w:rPr>
        <w:t xml:space="preserve"> to his prejudice, relied on the aforementioned representation and allowed the transfer of the property to the defendant to proceed.</w:t>
      </w:r>
      <w:r w:rsidR="002C6F1A" w:rsidRPr="00657B95">
        <w:rPr>
          <w:lang w:val="en-GB"/>
        </w:rPr>
        <w:t xml:space="preserve"> Accordingly</w:t>
      </w:r>
      <w:r w:rsidR="00DB4F65">
        <w:rPr>
          <w:lang w:val="en-GB"/>
        </w:rPr>
        <w:t>,</w:t>
      </w:r>
      <w:r w:rsidR="002C6F1A" w:rsidRPr="00657B95">
        <w:rPr>
          <w:lang w:val="en-GB"/>
        </w:rPr>
        <w:t xml:space="preserve"> the defendant is estopped from relying on clause 5.4 of the agreement.</w:t>
      </w:r>
    </w:p>
    <w:p w14:paraId="3E240C05" w14:textId="77777777" w:rsidR="002C6F1A" w:rsidRPr="00657B95" w:rsidRDefault="002C6F1A" w:rsidP="00555790">
      <w:pPr>
        <w:pStyle w:val="ListParagraph"/>
        <w:spacing w:after="0"/>
        <w:ind w:left="0"/>
        <w:contextualSpacing w:val="0"/>
        <w:rPr>
          <w:i/>
          <w:iCs/>
          <w:lang w:val="en-GB"/>
        </w:rPr>
      </w:pPr>
    </w:p>
    <w:p w14:paraId="1FF7E6AC" w14:textId="2BA18B26" w:rsidR="00A35449" w:rsidRPr="00DB4F65" w:rsidRDefault="00A35449" w:rsidP="00DB4F65">
      <w:pPr>
        <w:rPr>
          <w:i/>
          <w:iCs/>
          <w:lang w:val="en-GB"/>
        </w:rPr>
      </w:pPr>
      <w:r w:rsidRPr="00DB4F65">
        <w:rPr>
          <w:i/>
          <w:iCs/>
          <w:lang w:val="en-GB"/>
        </w:rPr>
        <w:t xml:space="preserve">Defendant’s claim against </w:t>
      </w:r>
      <w:r w:rsidR="00DB4F65">
        <w:rPr>
          <w:i/>
          <w:iCs/>
          <w:lang w:val="en-GB"/>
        </w:rPr>
        <w:t>third p</w:t>
      </w:r>
      <w:r w:rsidRPr="00DB4F65">
        <w:rPr>
          <w:i/>
          <w:iCs/>
          <w:lang w:val="en-GB"/>
        </w:rPr>
        <w:t>arties</w:t>
      </w:r>
    </w:p>
    <w:p w14:paraId="04869646" w14:textId="77777777" w:rsidR="00A35449" w:rsidRPr="00657B95" w:rsidRDefault="00A35449" w:rsidP="00555790">
      <w:pPr>
        <w:pStyle w:val="ListParagraph"/>
        <w:spacing w:after="0"/>
        <w:ind w:left="1080"/>
        <w:contextualSpacing w:val="0"/>
        <w:rPr>
          <w:i/>
          <w:iCs/>
          <w:lang w:val="en-GB"/>
        </w:rPr>
      </w:pPr>
    </w:p>
    <w:p w14:paraId="19FC9127" w14:textId="0C9CE03A" w:rsidR="002C6F1A" w:rsidRPr="00657B95" w:rsidRDefault="002C6F1A" w:rsidP="00303D16">
      <w:pPr>
        <w:pStyle w:val="Heading1"/>
        <w:rPr>
          <w:lang w:val="en-GB"/>
        </w:rPr>
      </w:pPr>
      <w:r w:rsidRPr="00657B95">
        <w:rPr>
          <w:lang w:val="en-GB"/>
        </w:rPr>
        <w:t>The defendant</w:t>
      </w:r>
      <w:r w:rsidR="007B0F99" w:rsidRPr="00657B95">
        <w:rPr>
          <w:lang w:val="en-GB"/>
        </w:rPr>
        <w:t>’</w:t>
      </w:r>
      <w:r w:rsidRPr="00657B95">
        <w:rPr>
          <w:lang w:val="en-GB"/>
        </w:rPr>
        <w:t xml:space="preserve">s claim for indemnification against the third parties is premised on </w:t>
      </w:r>
      <w:r w:rsidR="00A74DB6">
        <w:rPr>
          <w:lang w:val="en-GB"/>
        </w:rPr>
        <w:t xml:space="preserve">the </w:t>
      </w:r>
      <w:r w:rsidRPr="00657B95">
        <w:rPr>
          <w:lang w:val="en-GB"/>
        </w:rPr>
        <w:t>following.</w:t>
      </w:r>
    </w:p>
    <w:p w14:paraId="0E8E57C9" w14:textId="77777777" w:rsidR="002C6F1A" w:rsidRPr="00657B95" w:rsidRDefault="002C6F1A" w:rsidP="00555790">
      <w:pPr>
        <w:pStyle w:val="ListParagraph"/>
        <w:spacing w:after="0"/>
        <w:contextualSpacing w:val="0"/>
        <w:rPr>
          <w:lang w:val="en-GB"/>
        </w:rPr>
      </w:pPr>
    </w:p>
    <w:p w14:paraId="4550F013" w14:textId="45BA0010" w:rsidR="00BD010A" w:rsidRDefault="002C6F1A" w:rsidP="00BD010A">
      <w:pPr>
        <w:pStyle w:val="Heading1"/>
        <w:rPr>
          <w:lang w:val="en-GB"/>
        </w:rPr>
      </w:pPr>
      <w:r w:rsidRPr="00BD010A">
        <w:rPr>
          <w:lang w:val="en-GB"/>
        </w:rPr>
        <w:t xml:space="preserve">The first and/or second party prepared and drafted the agreement </w:t>
      </w:r>
      <w:r w:rsidR="00BD010A" w:rsidRPr="00BD010A">
        <w:rPr>
          <w:lang w:val="en-GB"/>
        </w:rPr>
        <w:t xml:space="preserve">of sale of the immovable property </w:t>
      </w:r>
      <w:r w:rsidRPr="00BD010A">
        <w:rPr>
          <w:lang w:val="en-GB"/>
        </w:rPr>
        <w:t xml:space="preserve">on the instruction of the plaintiff. The defendant was liable for the costs of preparation of the agreement. </w:t>
      </w:r>
      <w:r w:rsidR="00500540" w:rsidRPr="00BD010A">
        <w:rPr>
          <w:lang w:val="en-GB"/>
        </w:rPr>
        <w:t xml:space="preserve">In terms of the </w:t>
      </w:r>
      <w:r w:rsidR="00BD010A">
        <w:rPr>
          <w:lang w:val="en-GB"/>
        </w:rPr>
        <w:t xml:space="preserve">agreement, </w:t>
      </w:r>
      <w:r w:rsidR="00DB4F65">
        <w:rPr>
          <w:lang w:val="en-GB"/>
        </w:rPr>
        <w:t>WKH</w:t>
      </w:r>
      <w:r w:rsidR="00500540" w:rsidRPr="00BD010A">
        <w:rPr>
          <w:lang w:val="en-GB"/>
        </w:rPr>
        <w:t xml:space="preserve"> was nominated by the plaintiff as the conveyancers who would deal with all aspects of the transfer of the property</w:t>
      </w:r>
      <w:r w:rsidR="00BD010A">
        <w:rPr>
          <w:lang w:val="en-GB"/>
        </w:rPr>
        <w:t>.</w:t>
      </w:r>
    </w:p>
    <w:p w14:paraId="0047D8BF" w14:textId="77777777" w:rsidR="00BD010A" w:rsidRPr="00BD010A" w:rsidRDefault="00BD010A" w:rsidP="00BD010A">
      <w:pPr>
        <w:rPr>
          <w:lang w:val="en-GB"/>
        </w:rPr>
      </w:pPr>
    </w:p>
    <w:p w14:paraId="68D355C5" w14:textId="4E8287AA" w:rsidR="002C6F1A" w:rsidRPr="00BD010A" w:rsidRDefault="00BD010A" w:rsidP="00EE2FEC">
      <w:pPr>
        <w:pStyle w:val="Heading1"/>
        <w:rPr>
          <w:lang w:val="en-GB"/>
        </w:rPr>
      </w:pPr>
      <w:r w:rsidRPr="00BD010A">
        <w:rPr>
          <w:rFonts w:cs="Times New Roman"/>
          <w:spacing w:val="0"/>
          <w:szCs w:val="22"/>
          <w:lang w:val="en-GB"/>
        </w:rPr>
        <w:t>T</w:t>
      </w:r>
      <w:r w:rsidR="00500540" w:rsidRPr="00BD010A">
        <w:rPr>
          <w:lang w:val="en-GB"/>
        </w:rPr>
        <w:t xml:space="preserve">he purchase price for the property was agreed to be N$7,6 million which amount included the transfer </w:t>
      </w:r>
      <w:r w:rsidR="009279A6">
        <w:rPr>
          <w:lang w:val="en-GB"/>
        </w:rPr>
        <w:t xml:space="preserve">costs up to and including N$600 </w:t>
      </w:r>
      <w:r w:rsidR="00500540" w:rsidRPr="00BD010A">
        <w:rPr>
          <w:lang w:val="en-GB"/>
        </w:rPr>
        <w:t>000</w:t>
      </w:r>
      <w:r w:rsidR="006C0FB6">
        <w:rPr>
          <w:lang w:val="en-GB"/>
        </w:rPr>
        <w:t xml:space="preserve">. </w:t>
      </w:r>
      <w:r w:rsidRPr="00BD010A">
        <w:rPr>
          <w:lang w:val="en-GB"/>
        </w:rPr>
        <w:t xml:space="preserve">The agreement provided that the </w:t>
      </w:r>
      <w:r w:rsidR="00500540" w:rsidRPr="00BD010A">
        <w:rPr>
          <w:lang w:val="en-GB"/>
        </w:rPr>
        <w:t xml:space="preserve">defendant would be liable to pay any VAT attracted by the transaction if it was not regarded as a </w:t>
      </w:r>
      <w:r w:rsidR="003621C8" w:rsidRPr="00BD010A">
        <w:rPr>
          <w:lang w:val="en-GB"/>
        </w:rPr>
        <w:t>zero</w:t>
      </w:r>
      <w:r w:rsidR="006C0FB6">
        <w:rPr>
          <w:lang w:val="en-GB"/>
        </w:rPr>
        <w:t xml:space="preserve"> </w:t>
      </w:r>
      <w:r w:rsidR="003621C8" w:rsidRPr="00BD010A">
        <w:rPr>
          <w:lang w:val="en-GB"/>
        </w:rPr>
        <w:t>rated</w:t>
      </w:r>
      <w:r w:rsidR="00500540" w:rsidRPr="00BD010A">
        <w:rPr>
          <w:lang w:val="en-GB"/>
        </w:rPr>
        <w:t xml:space="preserve"> supply</w:t>
      </w:r>
      <w:r w:rsidRPr="00BD010A">
        <w:rPr>
          <w:lang w:val="en-GB"/>
        </w:rPr>
        <w:t xml:space="preserve">, and </w:t>
      </w:r>
      <w:r w:rsidR="00500540" w:rsidRPr="00BD010A">
        <w:rPr>
          <w:lang w:val="en-GB"/>
        </w:rPr>
        <w:t>the parties acknowledged that the defendant was not registered for VAT</w:t>
      </w:r>
      <w:r>
        <w:rPr>
          <w:lang w:val="en-GB"/>
        </w:rPr>
        <w:t xml:space="preserve">. The defendant pleads that clause 5.4 contained an express agreement that </w:t>
      </w:r>
      <w:r w:rsidR="006C0FB6">
        <w:rPr>
          <w:lang w:val="en-GB"/>
        </w:rPr>
        <w:t>Ms Dreyer and/or WKH</w:t>
      </w:r>
      <w:r w:rsidR="002C6F1A" w:rsidRPr="00BD010A">
        <w:rPr>
          <w:lang w:val="en-GB"/>
        </w:rPr>
        <w:t xml:space="preserve"> </w:t>
      </w:r>
      <w:r w:rsidR="00500540" w:rsidRPr="00BD010A">
        <w:rPr>
          <w:lang w:val="en-GB"/>
        </w:rPr>
        <w:t xml:space="preserve">would not </w:t>
      </w:r>
      <w:proofErr w:type="spellStart"/>
      <w:r w:rsidR="00500540" w:rsidRPr="00BD010A">
        <w:rPr>
          <w:lang w:val="en-GB"/>
        </w:rPr>
        <w:t>effect</w:t>
      </w:r>
      <w:proofErr w:type="spellEnd"/>
      <w:r w:rsidR="00500540" w:rsidRPr="00BD010A">
        <w:rPr>
          <w:lang w:val="en-GB"/>
        </w:rPr>
        <w:t xml:space="preserve"> transfer of the property prior to the defendant register</w:t>
      </w:r>
      <w:r w:rsidR="005D7972">
        <w:rPr>
          <w:lang w:val="en-GB"/>
        </w:rPr>
        <w:t xml:space="preserve">ing for </w:t>
      </w:r>
      <w:r w:rsidR="00500540" w:rsidRPr="00BD010A">
        <w:rPr>
          <w:lang w:val="en-GB"/>
        </w:rPr>
        <w:t>VAT in accordance with the applicable legislation</w:t>
      </w:r>
      <w:r w:rsidR="005D7972">
        <w:rPr>
          <w:lang w:val="en-GB"/>
        </w:rPr>
        <w:t>.</w:t>
      </w:r>
    </w:p>
    <w:p w14:paraId="686B5790" w14:textId="77777777" w:rsidR="00500540" w:rsidRPr="00657B95" w:rsidRDefault="00500540" w:rsidP="00555790">
      <w:pPr>
        <w:pStyle w:val="ListParagraph"/>
        <w:spacing w:after="0"/>
        <w:contextualSpacing w:val="0"/>
        <w:rPr>
          <w:lang w:val="en-GB"/>
        </w:rPr>
      </w:pPr>
    </w:p>
    <w:p w14:paraId="06F648A8" w14:textId="5B491436" w:rsidR="002C6F1A" w:rsidRPr="00657B95" w:rsidRDefault="00500540" w:rsidP="00303D16">
      <w:pPr>
        <w:pStyle w:val="Heading1"/>
        <w:rPr>
          <w:lang w:val="en-GB"/>
        </w:rPr>
      </w:pPr>
      <w:r w:rsidRPr="00657B95">
        <w:rPr>
          <w:lang w:val="en-GB"/>
        </w:rPr>
        <w:t xml:space="preserve">The defendant pleaded that at all material times the </w:t>
      </w:r>
      <w:r w:rsidR="005D7972">
        <w:rPr>
          <w:lang w:val="en-GB"/>
        </w:rPr>
        <w:t xml:space="preserve">third parties </w:t>
      </w:r>
      <w:r w:rsidR="0055383B" w:rsidRPr="00657B95">
        <w:rPr>
          <w:lang w:val="en-GB"/>
        </w:rPr>
        <w:t>owed the defendant a duty of care</w:t>
      </w:r>
      <w:r w:rsidR="005D7972">
        <w:rPr>
          <w:lang w:val="en-GB"/>
        </w:rPr>
        <w:t xml:space="preserve"> in light of the provisions of clause 5.4</w:t>
      </w:r>
      <w:r w:rsidR="0055383B" w:rsidRPr="00657B95">
        <w:rPr>
          <w:lang w:val="en-GB"/>
        </w:rPr>
        <w:t>. Despite this duty of care</w:t>
      </w:r>
      <w:r w:rsidR="00094C84">
        <w:rPr>
          <w:lang w:val="en-GB"/>
        </w:rPr>
        <w:t xml:space="preserve">, Ms Dreyer and WKH </w:t>
      </w:r>
      <w:r w:rsidR="0055383B" w:rsidRPr="00657B95">
        <w:rPr>
          <w:lang w:val="en-GB"/>
        </w:rPr>
        <w:t>made the following material misstatements and/or misrepresentations to the defendant:</w:t>
      </w:r>
    </w:p>
    <w:p w14:paraId="665664D8" w14:textId="77777777" w:rsidR="0055383B" w:rsidRPr="00657B95" w:rsidRDefault="0055383B" w:rsidP="00555790">
      <w:pPr>
        <w:pStyle w:val="ListParagraph"/>
        <w:spacing w:after="0"/>
        <w:ind w:left="0"/>
        <w:contextualSpacing w:val="0"/>
        <w:rPr>
          <w:lang w:val="en-GB"/>
        </w:rPr>
      </w:pPr>
    </w:p>
    <w:p w14:paraId="476EB12A" w14:textId="589DAB5A" w:rsidR="00094C84" w:rsidRDefault="0055383B" w:rsidP="000221BD">
      <w:pPr>
        <w:pStyle w:val="ListParagraph"/>
        <w:numPr>
          <w:ilvl w:val="0"/>
          <w:numId w:val="9"/>
        </w:numPr>
        <w:ind w:left="567" w:firstLine="0"/>
        <w:rPr>
          <w:lang w:val="en-GB"/>
        </w:rPr>
      </w:pPr>
      <w:r w:rsidRPr="00094C84">
        <w:rPr>
          <w:lang w:val="en-GB"/>
        </w:rPr>
        <w:t>that the transfer duties were to be charged and ther</w:t>
      </w:r>
      <w:r w:rsidR="00094C84">
        <w:rPr>
          <w:lang w:val="en-GB"/>
        </w:rPr>
        <w:t>eafter paid in an amount of N$7,</w:t>
      </w:r>
      <w:r w:rsidRPr="00094C84">
        <w:rPr>
          <w:lang w:val="en-GB"/>
        </w:rPr>
        <w:t>6 million;</w:t>
      </w:r>
    </w:p>
    <w:p w14:paraId="23B7962C" w14:textId="77777777" w:rsidR="00094C84" w:rsidRDefault="00094C84" w:rsidP="00094C84">
      <w:pPr>
        <w:pStyle w:val="ListParagraph"/>
        <w:ind w:left="567"/>
        <w:rPr>
          <w:lang w:val="en-GB"/>
        </w:rPr>
      </w:pPr>
    </w:p>
    <w:p w14:paraId="4EB1CF51" w14:textId="497DEC72" w:rsidR="0055383B" w:rsidRPr="00094C84" w:rsidRDefault="0055383B" w:rsidP="000221BD">
      <w:pPr>
        <w:pStyle w:val="ListParagraph"/>
        <w:numPr>
          <w:ilvl w:val="0"/>
          <w:numId w:val="9"/>
        </w:numPr>
        <w:ind w:left="567" w:firstLine="0"/>
        <w:rPr>
          <w:lang w:val="en-GB"/>
        </w:rPr>
      </w:pPr>
      <w:r w:rsidRPr="00094C84">
        <w:rPr>
          <w:lang w:val="en-GB"/>
        </w:rPr>
        <w:t>that transfe</w:t>
      </w:r>
      <w:r w:rsidR="00094C84">
        <w:rPr>
          <w:lang w:val="en-GB"/>
        </w:rPr>
        <w:t xml:space="preserve">r duties in the amount of N$502 </w:t>
      </w:r>
      <w:r w:rsidRPr="00094C84">
        <w:rPr>
          <w:lang w:val="en-GB"/>
        </w:rPr>
        <w:t>000 became payable.</w:t>
      </w:r>
    </w:p>
    <w:p w14:paraId="3E1DE06D" w14:textId="77777777" w:rsidR="0055383B" w:rsidRPr="00657B95" w:rsidRDefault="0055383B" w:rsidP="00555790">
      <w:pPr>
        <w:pStyle w:val="ListParagraph"/>
        <w:spacing w:after="0"/>
        <w:contextualSpacing w:val="0"/>
        <w:rPr>
          <w:lang w:val="en-GB"/>
        </w:rPr>
      </w:pPr>
    </w:p>
    <w:p w14:paraId="22582031" w14:textId="0B84632C" w:rsidR="002C6657" w:rsidRPr="00657B95" w:rsidRDefault="0055383B" w:rsidP="00303D16">
      <w:pPr>
        <w:pStyle w:val="Heading1"/>
        <w:rPr>
          <w:lang w:val="en-GB"/>
        </w:rPr>
      </w:pPr>
      <w:r w:rsidRPr="00657B95">
        <w:rPr>
          <w:lang w:val="en-GB"/>
        </w:rPr>
        <w:t>As a direct</w:t>
      </w:r>
      <w:r w:rsidR="009279A6">
        <w:rPr>
          <w:lang w:val="en-GB"/>
        </w:rPr>
        <w:t xml:space="preserve"> </w:t>
      </w:r>
      <w:r w:rsidRPr="00657B95">
        <w:rPr>
          <w:lang w:val="en-GB"/>
        </w:rPr>
        <w:t>result of the representation</w:t>
      </w:r>
      <w:r w:rsidR="009279A6">
        <w:rPr>
          <w:lang w:val="en-GB"/>
        </w:rPr>
        <w:t>,</w:t>
      </w:r>
      <w:r w:rsidRPr="00657B95">
        <w:rPr>
          <w:lang w:val="en-GB"/>
        </w:rPr>
        <w:t xml:space="preserve"> the def</w:t>
      </w:r>
      <w:r w:rsidR="00EE2FEC">
        <w:rPr>
          <w:lang w:val="en-GB"/>
        </w:rPr>
        <w:t>endant paid the amount of N$644 001,50 into WKH</w:t>
      </w:r>
      <w:r w:rsidRPr="00657B95">
        <w:rPr>
          <w:lang w:val="en-GB"/>
        </w:rPr>
        <w:t xml:space="preserve">’s trust account, which included the transfer duties as </w:t>
      </w:r>
      <w:r w:rsidRPr="00657B95">
        <w:rPr>
          <w:lang w:val="en-GB"/>
        </w:rPr>
        <w:lastRenderedPageBreak/>
        <w:t>demanded. In making the representations</w:t>
      </w:r>
      <w:r w:rsidR="00EE2FEC">
        <w:rPr>
          <w:lang w:val="en-GB"/>
        </w:rPr>
        <w:t>,</w:t>
      </w:r>
      <w:r w:rsidRPr="00657B95">
        <w:rPr>
          <w:lang w:val="en-GB"/>
        </w:rPr>
        <w:t xml:space="preserve"> </w:t>
      </w:r>
      <w:r w:rsidR="00EE2FEC">
        <w:rPr>
          <w:lang w:val="en-GB"/>
        </w:rPr>
        <w:t>Ms Dreyer and or WKH</w:t>
      </w:r>
      <w:r w:rsidRPr="00657B95">
        <w:rPr>
          <w:lang w:val="en-GB"/>
        </w:rPr>
        <w:t xml:space="preserve"> were negligent in one or more respects:</w:t>
      </w:r>
    </w:p>
    <w:p w14:paraId="1C0AD939" w14:textId="77777777" w:rsidR="0055383B" w:rsidRPr="00657B95" w:rsidRDefault="0055383B" w:rsidP="00555790">
      <w:pPr>
        <w:pStyle w:val="ListParagraph"/>
        <w:spacing w:after="0"/>
        <w:ind w:left="0"/>
        <w:contextualSpacing w:val="0"/>
        <w:rPr>
          <w:lang w:val="en-GB"/>
        </w:rPr>
      </w:pPr>
    </w:p>
    <w:p w14:paraId="740B8E54" w14:textId="4FA880A3" w:rsidR="00EE2FEC" w:rsidRDefault="0055383B" w:rsidP="000221BD">
      <w:pPr>
        <w:pStyle w:val="ListParagraph"/>
        <w:numPr>
          <w:ilvl w:val="0"/>
          <w:numId w:val="10"/>
        </w:numPr>
        <w:ind w:left="567" w:firstLine="0"/>
        <w:rPr>
          <w:lang w:val="en-GB"/>
        </w:rPr>
      </w:pPr>
      <w:r w:rsidRPr="00EE2FEC">
        <w:rPr>
          <w:lang w:val="en-GB"/>
        </w:rPr>
        <w:t xml:space="preserve">all duties including transfer </w:t>
      </w:r>
      <w:r w:rsidR="005D7972" w:rsidRPr="00EE2FEC">
        <w:rPr>
          <w:lang w:val="en-GB"/>
        </w:rPr>
        <w:t>duties</w:t>
      </w:r>
      <w:r w:rsidRPr="00EE2FEC">
        <w:rPr>
          <w:lang w:val="en-GB"/>
        </w:rPr>
        <w:t xml:space="preserve"> and stamp duties should have been calculated on a selling p</w:t>
      </w:r>
      <w:r w:rsidR="005D7972" w:rsidRPr="00EE2FEC">
        <w:rPr>
          <w:lang w:val="en-GB"/>
        </w:rPr>
        <w:t>r</w:t>
      </w:r>
      <w:r w:rsidRPr="00EE2FEC">
        <w:rPr>
          <w:lang w:val="en-GB"/>
        </w:rPr>
        <w:t xml:space="preserve">ice of N$7 million </w:t>
      </w:r>
      <w:r w:rsidR="00EE2FEC">
        <w:rPr>
          <w:lang w:val="en-GB"/>
        </w:rPr>
        <w:t>as opposed to the amount of N$7,</w:t>
      </w:r>
      <w:r w:rsidRPr="00EE2FEC">
        <w:rPr>
          <w:lang w:val="en-GB"/>
        </w:rPr>
        <w:t>6 million;</w:t>
      </w:r>
    </w:p>
    <w:p w14:paraId="565883E6" w14:textId="77777777" w:rsidR="00EE2FEC" w:rsidRDefault="00EE2FEC" w:rsidP="00EE2FEC">
      <w:pPr>
        <w:pStyle w:val="ListParagraph"/>
        <w:ind w:left="567"/>
        <w:rPr>
          <w:lang w:val="en-GB"/>
        </w:rPr>
      </w:pPr>
    </w:p>
    <w:p w14:paraId="61E4273B" w14:textId="66EC046C" w:rsidR="0055383B" w:rsidRPr="00EE2FEC" w:rsidRDefault="0055383B" w:rsidP="000221BD">
      <w:pPr>
        <w:pStyle w:val="ListParagraph"/>
        <w:numPr>
          <w:ilvl w:val="0"/>
          <w:numId w:val="10"/>
        </w:numPr>
        <w:ind w:left="567" w:firstLine="0"/>
        <w:rPr>
          <w:lang w:val="en-GB"/>
        </w:rPr>
      </w:pPr>
      <w:r w:rsidRPr="00EE2FEC">
        <w:rPr>
          <w:lang w:val="en-GB"/>
        </w:rPr>
        <w:t>in terms of s</w:t>
      </w:r>
      <w:r w:rsidR="00EE2FEC">
        <w:rPr>
          <w:lang w:val="en-GB"/>
        </w:rPr>
        <w:t xml:space="preserve"> </w:t>
      </w:r>
      <w:r w:rsidRPr="00EE2FEC">
        <w:rPr>
          <w:lang w:val="en-GB"/>
        </w:rPr>
        <w:t>2(</w:t>
      </w:r>
      <w:r w:rsidRPr="00EE2FEC">
        <w:rPr>
          <w:i/>
          <w:lang w:val="en-GB"/>
        </w:rPr>
        <w:t>a</w:t>
      </w:r>
      <w:r w:rsidRPr="00EE2FEC">
        <w:rPr>
          <w:lang w:val="en-GB"/>
        </w:rPr>
        <w:t>)(</w:t>
      </w:r>
      <w:r w:rsidRPr="00EE2FEC">
        <w:rPr>
          <w:iCs/>
          <w:lang w:val="en-GB"/>
        </w:rPr>
        <w:t>iv</w:t>
      </w:r>
      <w:r w:rsidRPr="00EE2FEC">
        <w:rPr>
          <w:i/>
          <w:iCs/>
          <w:lang w:val="en-GB"/>
        </w:rPr>
        <w:t xml:space="preserve">) </w:t>
      </w:r>
      <w:r w:rsidRPr="00EE2FEC">
        <w:rPr>
          <w:lang w:val="en-GB"/>
        </w:rPr>
        <w:t xml:space="preserve">of the Transfer Duty Act 14 of 1993 </w:t>
      </w:r>
      <w:r w:rsidR="00EE2FEC">
        <w:rPr>
          <w:lang w:val="en-GB"/>
        </w:rPr>
        <w:t>(</w:t>
      </w:r>
      <w:r w:rsidRPr="00EE2FEC">
        <w:rPr>
          <w:lang w:val="en-GB"/>
        </w:rPr>
        <w:t>as amended</w:t>
      </w:r>
      <w:r w:rsidR="00EE2FEC">
        <w:rPr>
          <w:lang w:val="en-GB"/>
        </w:rPr>
        <w:t>)</w:t>
      </w:r>
      <w:r w:rsidRPr="00EE2FEC">
        <w:rPr>
          <w:lang w:val="en-GB"/>
        </w:rPr>
        <w:t>, the correct amount of transfer duties payable on the selling price of N$7 million is</w:t>
      </w:r>
      <w:r w:rsidR="00EE2FEC">
        <w:rPr>
          <w:lang w:val="en-GB"/>
        </w:rPr>
        <w:t xml:space="preserve"> N$454 000, as opposed to N$502 </w:t>
      </w:r>
      <w:r w:rsidRPr="00EE2FEC">
        <w:rPr>
          <w:lang w:val="en-GB"/>
        </w:rPr>
        <w:t>000.</w:t>
      </w:r>
    </w:p>
    <w:p w14:paraId="15976592" w14:textId="77777777" w:rsidR="0055383B" w:rsidRPr="00657B95" w:rsidRDefault="0055383B" w:rsidP="00555790">
      <w:pPr>
        <w:pStyle w:val="ListParagraph"/>
        <w:spacing w:after="0"/>
        <w:contextualSpacing w:val="0"/>
        <w:rPr>
          <w:lang w:val="en-GB"/>
        </w:rPr>
      </w:pPr>
    </w:p>
    <w:p w14:paraId="52009265" w14:textId="60D965E3" w:rsidR="002C6657" w:rsidRPr="00657B95" w:rsidRDefault="0055383B" w:rsidP="00303D16">
      <w:pPr>
        <w:pStyle w:val="Heading1"/>
        <w:rPr>
          <w:lang w:val="en-GB"/>
        </w:rPr>
      </w:pPr>
      <w:r w:rsidRPr="00657B95">
        <w:rPr>
          <w:lang w:val="en-GB"/>
        </w:rPr>
        <w:t>In the result, the first and second third parties negligently misrepresented the correct legal and factual position to the defendant who in turn, and to his own detriment, acted on the misrepresentations.</w:t>
      </w:r>
    </w:p>
    <w:p w14:paraId="42FF9B05" w14:textId="77777777" w:rsidR="0055383B" w:rsidRPr="00657B95" w:rsidRDefault="0055383B" w:rsidP="00555790">
      <w:pPr>
        <w:pStyle w:val="ListParagraph"/>
        <w:spacing w:after="0"/>
        <w:ind w:left="0"/>
        <w:contextualSpacing w:val="0"/>
        <w:rPr>
          <w:lang w:val="en-GB"/>
        </w:rPr>
      </w:pPr>
    </w:p>
    <w:p w14:paraId="5825F48C" w14:textId="3C37C0A0" w:rsidR="0055383B" w:rsidRPr="00657B95" w:rsidRDefault="0055383B" w:rsidP="00303D16">
      <w:pPr>
        <w:pStyle w:val="Heading1"/>
        <w:rPr>
          <w:lang w:val="en-GB"/>
        </w:rPr>
      </w:pPr>
      <w:r w:rsidRPr="00657B95">
        <w:rPr>
          <w:lang w:val="en-GB"/>
        </w:rPr>
        <w:t>The defendant further pleads that during a consultation with Ms Dreyer</w:t>
      </w:r>
      <w:r w:rsidR="007B0F99" w:rsidRPr="00657B95">
        <w:rPr>
          <w:lang w:val="en-GB"/>
        </w:rPr>
        <w:t xml:space="preserve">, </w:t>
      </w:r>
      <w:r w:rsidRPr="00657B95">
        <w:rPr>
          <w:lang w:val="en-GB"/>
        </w:rPr>
        <w:t>and prior to finalising the agreement, the defendant explained to Ms Dreyer that the property would not be utilised for commercial purposes. Ms Dreyer then represented to the defendant that because he was not registered for VAT, the transaction would be zero</w:t>
      </w:r>
      <w:r w:rsidR="00EE2FEC">
        <w:rPr>
          <w:lang w:val="en-GB"/>
        </w:rPr>
        <w:t xml:space="preserve"> </w:t>
      </w:r>
      <w:r w:rsidRPr="00657B95">
        <w:rPr>
          <w:lang w:val="en-GB"/>
        </w:rPr>
        <w:t>rated.</w:t>
      </w:r>
    </w:p>
    <w:p w14:paraId="34894C62" w14:textId="77777777" w:rsidR="006B46E0" w:rsidRPr="00657B95" w:rsidRDefault="006B46E0" w:rsidP="00555790">
      <w:pPr>
        <w:pStyle w:val="ListParagraph"/>
        <w:spacing w:after="0"/>
        <w:contextualSpacing w:val="0"/>
        <w:rPr>
          <w:lang w:val="en-GB"/>
        </w:rPr>
      </w:pPr>
    </w:p>
    <w:p w14:paraId="20DF6097" w14:textId="4B16D13B" w:rsidR="006B46E0" w:rsidRPr="00657B95" w:rsidRDefault="006B46E0" w:rsidP="00303D16">
      <w:pPr>
        <w:pStyle w:val="Heading1"/>
        <w:rPr>
          <w:lang w:val="en-GB"/>
        </w:rPr>
      </w:pPr>
      <w:r w:rsidRPr="00657B95">
        <w:rPr>
          <w:lang w:val="en-GB"/>
        </w:rPr>
        <w:t>Further</w:t>
      </w:r>
      <w:r w:rsidR="00EE2FEC">
        <w:rPr>
          <w:lang w:val="en-GB"/>
        </w:rPr>
        <w:t>more</w:t>
      </w:r>
      <w:r w:rsidRPr="00657B95">
        <w:rPr>
          <w:lang w:val="en-GB"/>
        </w:rPr>
        <w:t>, in preparing the draft agreement for the parties, Ms Dreyer or WKH represented to the defendant that</w:t>
      </w:r>
      <w:r w:rsidR="00EE2FEC">
        <w:rPr>
          <w:lang w:val="en-GB"/>
        </w:rPr>
        <w:t xml:space="preserve"> –</w:t>
      </w:r>
    </w:p>
    <w:p w14:paraId="0D502618" w14:textId="77777777" w:rsidR="00340A00" w:rsidRPr="00657B95" w:rsidRDefault="00340A00" w:rsidP="00555790">
      <w:pPr>
        <w:pStyle w:val="ListParagraph"/>
        <w:spacing w:after="0"/>
        <w:contextualSpacing w:val="0"/>
        <w:rPr>
          <w:lang w:val="en-GB"/>
        </w:rPr>
      </w:pPr>
    </w:p>
    <w:p w14:paraId="6789F183" w14:textId="14CC88C2" w:rsidR="00EE2FEC" w:rsidRDefault="00340A00" w:rsidP="000221BD">
      <w:pPr>
        <w:pStyle w:val="ListParagraph"/>
        <w:numPr>
          <w:ilvl w:val="0"/>
          <w:numId w:val="11"/>
        </w:numPr>
        <w:ind w:left="567" w:firstLine="0"/>
        <w:rPr>
          <w:lang w:val="en-GB"/>
        </w:rPr>
      </w:pPr>
      <w:r w:rsidRPr="00EE2FEC">
        <w:rPr>
          <w:lang w:val="en-GB"/>
        </w:rPr>
        <w:t>VAT would only become payable by the defendant in terms of the agreement</w:t>
      </w:r>
      <w:r w:rsidR="00EE2FEC">
        <w:rPr>
          <w:lang w:val="en-GB"/>
        </w:rPr>
        <w:t>,</w:t>
      </w:r>
      <w:r w:rsidRPr="00EE2FEC">
        <w:rPr>
          <w:lang w:val="en-GB"/>
        </w:rPr>
        <w:t xml:space="preserve"> if the transaction</w:t>
      </w:r>
      <w:r w:rsidR="00EE2FEC">
        <w:rPr>
          <w:lang w:val="en-GB"/>
        </w:rPr>
        <w:t xml:space="preserve"> was not rated as a zero supply.</w:t>
      </w:r>
    </w:p>
    <w:p w14:paraId="3E523CFD" w14:textId="77777777" w:rsidR="00EE2FEC" w:rsidRDefault="00EE2FEC" w:rsidP="00EE2FEC">
      <w:pPr>
        <w:pStyle w:val="ListParagraph"/>
        <w:ind w:left="567"/>
        <w:rPr>
          <w:lang w:val="en-GB"/>
        </w:rPr>
      </w:pPr>
    </w:p>
    <w:p w14:paraId="4E807473" w14:textId="62B74008" w:rsidR="00EE2FEC" w:rsidRDefault="00EE2FEC" w:rsidP="000221BD">
      <w:pPr>
        <w:pStyle w:val="ListParagraph"/>
        <w:numPr>
          <w:ilvl w:val="0"/>
          <w:numId w:val="11"/>
        </w:numPr>
        <w:ind w:left="567" w:firstLine="0"/>
        <w:rPr>
          <w:lang w:val="en-GB"/>
        </w:rPr>
      </w:pPr>
      <w:r>
        <w:rPr>
          <w:lang w:val="en-GB"/>
        </w:rPr>
        <w:t>T</w:t>
      </w:r>
      <w:r w:rsidR="00340A00" w:rsidRPr="00EE2FEC">
        <w:rPr>
          <w:lang w:val="en-GB"/>
        </w:rPr>
        <w:t>hey were fully aware of the intention of the parties that the registration (and transfer) of the property into the defendant’s name would not be effected prior to the date upon which he had effectively registered for VAT purposes in terms of the applicable VAT legi</w:t>
      </w:r>
      <w:r>
        <w:rPr>
          <w:lang w:val="en-GB"/>
        </w:rPr>
        <w:t>slation, and that.</w:t>
      </w:r>
    </w:p>
    <w:p w14:paraId="71CBC744" w14:textId="77777777" w:rsidR="00EE2FEC" w:rsidRPr="00EE2FEC" w:rsidRDefault="00EE2FEC" w:rsidP="00EE2FEC">
      <w:pPr>
        <w:pStyle w:val="ListParagraph"/>
        <w:ind w:left="567"/>
        <w:rPr>
          <w:lang w:val="en-GB"/>
        </w:rPr>
      </w:pPr>
    </w:p>
    <w:p w14:paraId="06AD1B80" w14:textId="166B87AB" w:rsidR="00340A00" w:rsidRPr="00EE2FEC" w:rsidRDefault="00EE2FEC" w:rsidP="000221BD">
      <w:pPr>
        <w:pStyle w:val="ListParagraph"/>
        <w:numPr>
          <w:ilvl w:val="0"/>
          <w:numId w:val="11"/>
        </w:numPr>
        <w:ind w:left="567" w:firstLine="0"/>
        <w:rPr>
          <w:lang w:val="en-GB"/>
        </w:rPr>
      </w:pPr>
      <w:r>
        <w:rPr>
          <w:lang w:val="en-GB"/>
        </w:rPr>
        <w:lastRenderedPageBreak/>
        <w:t>T</w:t>
      </w:r>
      <w:r w:rsidR="00340A00" w:rsidRPr="00EE2FEC">
        <w:rPr>
          <w:lang w:val="en-GB"/>
        </w:rPr>
        <w:t>he third parties were reasonabl</w:t>
      </w:r>
      <w:r w:rsidR="005D7972" w:rsidRPr="00EE2FEC">
        <w:rPr>
          <w:lang w:val="en-GB"/>
        </w:rPr>
        <w:t>y</w:t>
      </w:r>
      <w:r w:rsidR="00340A00" w:rsidRPr="00EE2FEC">
        <w:rPr>
          <w:lang w:val="en-GB"/>
        </w:rPr>
        <w:t xml:space="preserve"> aware of the defendant’s confirmation in clause 5</w:t>
      </w:r>
      <w:r w:rsidR="005D7972" w:rsidRPr="00EE2FEC">
        <w:rPr>
          <w:lang w:val="en-GB"/>
        </w:rPr>
        <w:t>.</w:t>
      </w:r>
      <w:r w:rsidR="00340A00" w:rsidRPr="00EE2FEC">
        <w:rPr>
          <w:lang w:val="en-GB"/>
        </w:rPr>
        <w:t xml:space="preserve">3 of the agreement that he was not registered for VAT. </w:t>
      </w:r>
    </w:p>
    <w:p w14:paraId="72FBF3E5" w14:textId="77777777" w:rsidR="006B46E0" w:rsidRPr="00657B95" w:rsidRDefault="006B46E0" w:rsidP="00555790">
      <w:pPr>
        <w:pStyle w:val="ListParagraph"/>
        <w:spacing w:after="0"/>
        <w:contextualSpacing w:val="0"/>
        <w:rPr>
          <w:lang w:val="en-GB"/>
        </w:rPr>
      </w:pPr>
    </w:p>
    <w:p w14:paraId="407210D1" w14:textId="0D0D7B4F" w:rsidR="006B46E0" w:rsidRPr="00657B95" w:rsidRDefault="00340A00" w:rsidP="00303D16">
      <w:pPr>
        <w:pStyle w:val="Heading1"/>
        <w:rPr>
          <w:lang w:val="en-GB"/>
        </w:rPr>
      </w:pPr>
      <w:r w:rsidRPr="00657B95">
        <w:rPr>
          <w:lang w:val="en-GB"/>
        </w:rPr>
        <w:t xml:space="preserve">The defendant pleads </w:t>
      </w:r>
      <w:r w:rsidR="005D7972">
        <w:rPr>
          <w:lang w:val="en-GB"/>
        </w:rPr>
        <w:t xml:space="preserve">that </w:t>
      </w:r>
      <w:r w:rsidRPr="00657B95">
        <w:rPr>
          <w:lang w:val="en-GB"/>
        </w:rPr>
        <w:t>the third parties</w:t>
      </w:r>
      <w:r w:rsidR="00EE2FEC">
        <w:rPr>
          <w:lang w:val="en-GB"/>
        </w:rPr>
        <w:t>,</w:t>
      </w:r>
      <w:r w:rsidRPr="00657B95">
        <w:rPr>
          <w:lang w:val="en-GB"/>
        </w:rPr>
        <w:t xml:space="preserve"> in the circumstances, acting reasonabl</w:t>
      </w:r>
      <w:r w:rsidR="005D7972">
        <w:rPr>
          <w:lang w:val="en-GB"/>
        </w:rPr>
        <w:t>y</w:t>
      </w:r>
      <w:r w:rsidRPr="00657B95">
        <w:rPr>
          <w:lang w:val="en-GB"/>
        </w:rPr>
        <w:t xml:space="preserve">, ought </w:t>
      </w:r>
      <w:r w:rsidR="005D7972">
        <w:rPr>
          <w:lang w:val="en-GB"/>
        </w:rPr>
        <w:t xml:space="preserve">not </w:t>
      </w:r>
      <w:r w:rsidRPr="00657B95">
        <w:rPr>
          <w:lang w:val="en-GB"/>
        </w:rPr>
        <w:t>to have effected transfer of the property without further notice to the defendant</w:t>
      </w:r>
      <w:r w:rsidR="005D7972">
        <w:rPr>
          <w:lang w:val="en-GB"/>
        </w:rPr>
        <w:t xml:space="preserve">, </w:t>
      </w:r>
      <w:r w:rsidRPr="00657B95">
        <w:rPr>
          <w:lang w:val="en-GB"/>
        </w:rPr>
        <w:t>without the defendant having registered for VAT, and despite the contract still being conditional. Further</w:t>
      </w:r>
      <w:r w:rsidR="00EE2FEC">
        <w:rPr>
          <w:lang w:val="en-GB"/>
        </w:rPr>
        <w:t>,</w:t>
      </w:r>
      <w:r w:rsidRPr="00657B95">
        <w:rPr>
          <w:lang w:val="en-GB"/>
        </w:rPr>
        <w:t xml:space="preserve"> that the transaction was a commercial transaction which would not be zero</w:t>
      </w:r>
      <w:r w:rsidR="00EE2FEC">
        <w:rPr>
          <w:lang w:val="en-GB"/>
        </w:rPr>
        <w:t xml:space="preserve"> </w:t>
      </w:r>
      <w:r w:rsidRPr="00657B95">
        <w:rPr>
          <w:lang w:val="en-GB"/>
        </w:rPr>
        <w:t>rated and would attract VAT</w:t>
      </w:r>
      <w:r w:rsidR="00EE2FEC">
        <w:rPr>
          <w:lang w:val="en-GB"/>
        </w:rPr>
        <w:t>,</w:t>
      </w:r>
      <w:r w:rsidR="005D7972">
        <w:rPr>
          <w:lang w:val="en-GB"/>
        </w:rPr>
        <w:t xml:space="preserve"> in the circumstances</w:t>
      </w:r>
      <w:r w:rsidRPr="00657B95">
        <w:rPr>
          <w:lang w:val="en-GB"/>
        </w:rPr>
        <w:t>.</w:t>
      </w:r>
    </w:p>
    <w:p w14:paraId="6638A15F" w14:textId="77777777" w:rsidR="00340A00" w:rsidRPr="00657B95" w:rsidRDefault="00340A00" w:rsidP="00555790">
      <w:pPr>
        <w:pStyle w:val="ListParagraph"/>
        <w:spacing w:after="0"/>
        <w:ind w:left="0"/>
        <w:contextualSpacing w:val="0"/>
        <w:rPr>
          <w:lang w:val="en-GB"/>
        </w:rPr>
      </w:pPr>
    </w:p>
    <w:p w14:paraId="48FA6B9E" w14:textId="453E6DEF" w:rsidR="00340A00" w:rsidRPr="00D8210E" w:rsidRDefault="00340A00" w:rsidP="00303D16">
      <w:pPr>
        <w:pStyle w:val="Heading1"/>
        <w:rPr>
          <w:lang w:val="en-GB"/>
        </w:rPr>
      </w:pPr>
      <w:r w:rsidRPr="00D8210E">
        <w:rPr>
          <w:lang w:val="en-GB"/>
        </w:rPr>
        <w:t>Thus, so the defendant alleges, in effecting the transfer in those circumstances and in contravention of clause 5.4 of the contract, the third</w:t>
      </w:r>
      <w:r w:rsidRPr="00657B95">
        <w:rPr>
          <w:lang w:val="en-GB"/>
        </w:rPr>
        <w:t xml:space="preserve"> parties acted negligently and in breach of their duty of care owed to the defendant. Had the defendant been afforded an opportunity </w:t>
      </w:r>
      <w:r w:rsidR="005A7A79" w:rsidRPr="00657B95">
        <w:rPr>
          <w:lang w:val="en-GB"/>
        </w:rPr>
        <w:t xml:space="preserve">to register for VAT and provided proper notice by the third </w:t>
      </w:r>
      <w:r w:rsidR="000132F0" w:rsidRPr="00657B95">
        <w:rPr>
          <w:lang w:val="en-GB"/>
        </w:rPr>
        <w:t>parties</w:t>
      </w:r>
      <w:r w:rsidR="000132F0">
        <w:rPr>
          <w:lang w:val="en-GB"/>
        </w:rPr>
        <w:t>,</w:t>
      </w:r>
      <w:r w:rsidR="005A7A79" w:rsidRPr="00657B95">
        <w:rPr>
          <w:lang w:val="en-GB"/>
        </w:rPr>
        <w:t xml:space="preserve"> he would have registered accordingly, and the transaction would in tho</w:t>
      </w:r>
      <w:r w:rsidR="009279A6">
        <w:rPr>
          <w:lang w:val="en-GB"/>
        </w:rPr>
        <w:t>se circumstances be zero rated. N</w:t>
      </w:r>
      <w:r w:rsidR="005A7A79" w:rsidRPr="00657B95">
        <w:rPr>
          <w:lang w:val="en-GB"/>
        </w:rPr>
        <w:t xml:space="preserve">o VAT would have been </w:t>
      </w:r>
      <w:r w:rsidR="000132F0" w:rsidRPr="00657B95">
        <w:rPr>
          <w:lang w:val="en-GB"/>
        </w:rPr>
        <w:t>payable</w:t>
      </w:r>
      <w:r w:rsidR="005A7A79" w:rsidRPr="00657B95">
        <w:rPr>
          <w:lang w:val="en-GB"/>
        </w:rPr>
        <w:t xml:space="preserve"> in the circumstances. Alternatively, and in the event th</w:t>
      </w:r>
      <w:r w:rsidR="00EE2FEC">
        <w:rPr>
          <w:lang w:val="en-GB"/>
        </w:rPr>
        <w:t xml:space="preserve">at the transaction was not zero </w:t>
      </w:r>
      <w:r w:rsidR="005A7A79" w:rsidRPr="00657B95">
        <w:rPr>
          <w:lang w:val="en-GB"/>
        </w:rPr>
        <w:t>rated, the defendant would hav</w:t>
      </w:r>
      <w:r w:rsidR="00EE2FEC">
        <w:rPr>
          <w:lang w:val="en-GB"/>
        </w:rPr>
        <w:t xml:space="preserve">e been able, </w:t>
      </w:r>
      <w:r w:rsidR="005A7A79" w:rsidRPr="00657B95">
        <w:rPr>
          <w:lang w:val="en-GB"/>
        </w:rPr>
        <w:t>as a registered VAT vendor</w:t>
      </w:r>
      <w:r w:rsidR="00EE2FEC">
        <w:rPr>
          <w:lang w:val="en-GB"/>
        </w:rPr>
        <w:t>,</w:t>
      </w:r>
      <w:r w:rsidR="005A7A79" w:rsidRPr="00657B95">
        <w:rPr>
          <w:lang w:val="en-GB"/>
        </w:rPr>
        <w:t xml:space="preserve"> </w:t>
      </w:r>
      <w:r w:rsidR="005A7A79" w:rsidRPr="00D8210E">
        <w:rPr>
          <w:lang w:val="en-GB"/>
        </w:rPr>
        <w:t>to have off-set his output VAT against input VAT and be reimbursed for the difference in</w:t>
      </w:r>
      <w:r w:rsidR="00767CA8" w:rsidRPr="00D8210E">
        <w:rPr>
          <w:lang w:val="en-GB"/>
        </w:rPr>
        <w:t xml:space="preserve"> </w:t>
      </w:r>
      <w:r w:rsidR="005A7A79" w:rsidRPr="00D8210E">
        <w:rPr>
          <w:lang w:val="en-GB"/>
        </w:rPr>
        <w:t xml:space="preserve">as far as his output was the </w:t>
      </w:r>
      <w:r w:rsidR="00767CA8" w:rsidRPr="00D8210E">
        <w:rPr>
          <w:lang w:val="en-GB"/>
        </w:rPr>
        <w:t>greater</w:t>
      </w:r>
      <w:r w:rsidR="005A7A79" w:rsidRPr="00D8210E">
        <w:rPr>
          <w:lang w:val="en-GB"/>
        </w:rPr>
        <w:t>.</w:t>
      </w:r>
    </w:p>
    <w:p w14:paraId="6412D41A" w14:textId="77777777" w:rsidR="005A7A79" w:rsidRPr="00657B95" w:rsidRDefault="005A7A79" w:rsidP="00555790">
      <w:pPr>
        <w:pStyle w:val="ListParagraph"/>
        <w:spacing w:after="0"/>
        <w:contextualSpacing w:val="0"/>
        <w:rPr>
          <w:lang w:val="en-GB"/>
        </w:rPr>
      </w:pPr>
    </w:p>
    <w:p w14:paraId="27C8C901" w14:textId="06185A71" w:rsidR="005A7A79" w:rsidRPr="00657B95" w:rsidRDefault="005A7A79" w:rsidP="00303D16">
      <w:pPr>
        <w:pStyle w:val="Heading1"/>
        <w:rPr>
          <w:lang w:val="en-GB"/>
        </w:rPr>
      </w:pPr>
      <w:r w:rsidRPr="00657B95">
        <w:rPr>
          <w:lang w:val="en-GB"/>
        </w:rPr>
        <w:t>Therefore, and in the event that the court finds that the defendant is liable to the pla</w:t>
      </w:r>
      <w:r w:rsidR="00EE2FEC">
        <w:rPr>
          <w:lang w:val="en-GB"/>
        </w:rPr>
        <w:t xml:space="preserve">intiff for the amount of N$1 050 </w:t>
      </w:r>
      <w:r w:rsidRPr="00657B95">
        <w:rPr>
          <w:lang w:val="en-GB"/>
        </w:rPr>
        <w:t>000</w:t>
      </w:r>
      <w:r w:rsidR="005D7972">
        <w:rPr>
          <w:lang w:val="en-GB"/>
        </w:rPr>
        <w:t xml:space="preserve">, representing the vatable amount on the property transaction, </w:t>
      </w:r>
      <w:r w:rsidRPr="00657B95">
        <w:rPr>
          <w:lang w:val="en-GB"/>
        </w:rPr>
        <w:t>the defendant claims an indemnification from the third parties, being the damages suffered in the loss of this amount, plu</w:t>
      </w:r>
      <w:r w:rsidR="00EE2FEC">
        <w:rPr>
          <w:lang w:val="en-GB"/>
        </w:rPr>
        <w:t xml:space="preserve">s payment in the amount of N$48 </w:t>
      </w:r>
      <w:r w:rsidRPr="00657B95">
        <w:rPr>
          <w:lang w:val="en-GB"/>
        </w:rPr>
        <w:t>000 being the overpayment of transfer duties.</w:t>
      </w:r>
    </w:p>
    <w:p w14:paraId="713BADED" w14:textId="77777777" w:rsidR="00A35449" w:rsidRPr="00657B95" w:rsidRDefault="00A35449" w:rsidP="00555790">
      <w:pPr>
        <w:pStyle w:val="ListParagraph"/>
        <w:spacing w:after="0"/>
        <w:contextualSpacing w:val="0"/>
        <w:rPr>
          <w:lang w:val="en-GB"/>
        </w:rPr>
      </w:pPr>
    </w:p>
    <w:p w14:paraId="5D4312F8" w14:textId="36D05DF1" w:rsidR="00A35449" w:rsidRPr="00EE2FEC" w:rsidRDefault="00EE2FEC" w:rsidP="00EE2FEC">
      <w:pPr>
        <w:rPr>
          <w:i/>
          <w:iCs/>
          <w:lang w:val="en-GB"/>
        </w:rPr>
      </w:pPr>
      <w:r>
        <w:rPr>
          <w:i/>
          <w:iCs/>
          <w:lang w:val="en-GB"/>
        </w:rPr>
        <w:t>Third parties’ defence(s) to d</w:t>
      </w:r>
      <w:r w:rsidR="00A35449" w:rsidRPr="00EE2FEC">
        <w:rPr>
          <w:i/>
          <w:iCs/>
          <w:lang w:val="en-GB"/>
        </w:rPr>
        <w:t>efendant’s claim for indemnification</w:t>
      </w:r>
    </w:p>
    <w:p w14:paraId="57D07A71" w14:textId="77777777" w:rsidR="00A35449" w:rsidRPr="00657B95" w:rsidRDefault="00A35449" w:rsidP="00555790">
      <w:pPr>
        <w:pStyle w:val="ListParagraph"/>
        <w:spacing w:after="0"/>
        <w:contextualSpacing w:val="0"/>
        <w:rPr>
          <w:lang w:val="en-GB"/>
        </w:rPr>
      </w:pPr>
    </w:p>
    <w:p w14:paraId="59CAAE02" w14:textId="2E3E3175" w:rsidR="0072118B" w:rsidRPr="00D8210E" w:rsidRDefault="00A35449" w:rsidP="00EE2FEC">
      <w:pPr>
        <w:pStyle w:val="Heading1"/>
        <w:rPr>
          <w:lang w:val="en-GB"/>
        </w:rPr>
      </w:pPr>
      <w:r w:rsidRPr="00D8210E">
        <w:rPr>
          <w:lang w:val="en-GB"/>
        </w:rPr>
        <w:t xml:space="preserve">The third parties </w:t>
      </w:r>
      <w:r w:rsidR="00F860E2" w:rsidRPr="00D8210E">
        <w:rPr>
          <w:lang w:val="en-GB"/>
        </w:rPr>
        <w:t>den</w:t>
      </w:r>
      <w:r w:rsidR="00D8210E" w:rsidRPr="00D8210E">
        <w:rPr>
          <w:lang w:val="en-GB"/>
        </w:rPr>
        <w:t>y</w:t>
      </w:r>
      <w:r w:rsidR="00F860E2" w:rsidRPr="00D8210E">
        <w:rPr>
          <w:lang w:val="en-GB"/>
        </w:rPr>
        <w:t xml:space="preserve"> liability towards the defendant</w:t>
      </w:r>
      <w:r w:rsidR="005A5A8E" w:rsidRPr="00D8210E">
        <w:rPr>
          <w:lang w:val="en-GB"/>
        </w:rPr>
        <w:t>.</w:t>
      </w:r>
      <w:r w:rsidR="00F860E2" w:rsidRPr="00D8210E">
        <w:rPr>
          <w:lang w:val="en-GB"/>
        </w:rPr>
        <w:t xml:space="preserve"> </w:t>
      </w:r>
      <w:r w:rsidR="0006770D" w:rsidRPr="00D8210E">
        <w:rPr>
          <w:lang w:val="en-GB"/>
        </w:rPr>
        <w:t>They</w:t>
      </w:r>
      <w:r w:rsidRPr="00D8210E">
        <w:rPr>
          <w:lang w:val="en-GB"/>
        </w:rPr>
        <w:t xml:space="preserve"> </w:t>
      </w:r>
      <w:r w:rsidR="000132F0" w:rsidRPr="00D8210E">
        <w:rPr>
          <w:lang w:val="en-GB"/>
        </w:rPr>
        <w:t>plead</w:t>
      </w:r>
      <w:r w:rsidR="00EE2FEC">
        <w:rPr>
          <w:lang w:val="en-GB"/>
        </w:rPr>
        <w:t>,</w:t>
      </w:r>
      <w:r w:rsidR="000132F0" w:rsidRPr="00D8210E">
        <w:rPr>
          <w:lang w:val="en-GB"/>
        </w:rPr>
        <w:t xml:space="preserve"> </w:t>
      </w:r>
      <w:r w:rsidRPr="00D8210E">
        <w:rPr>
          <w:lang w:val="en-GB"/>
        </w:rPr>
        <w:t>firstly</w:t>
      </w:r>
      <w:r w:rsidR="00EE2FEC">
        <w:rPr>
          <w:lang w:val="en-GB"/>
        </w:rPr>
        <w:t>,</w:t>
      </w:r>
      <w:r w:rsidRPr="00D8210E">
        <w:rPr>
          <w:lang w:val="en-GB"/>
        </w:rPr>
        <w:t xml:space="preserve"> that the agreement was drafted and prepared upon instructions of the defendant</w:t>
      </w:r>
      <w:r w:rsidR="00D8210E" w:rsidRPr="00D8210E">
        <w:rPr>
          <w:lang w:val="en-GB"/>
        </w:rPr>
        <w:t>.</w:t>
      </w:r>
      <w:r w:rsidR="00D8210E">
        <w:rPr>
          <w:lang w:val="en-GB"/>
        </w:rPr>
        <w:t xml:space="preserve"> </w:t>
      </w:r>
      <w:r w:rsidR="0006770D" w:rsidRPr="00D8210E">
        <w:rPr>
          <w:lang w:val="en-GB"/>
        </w:rPr>
        <w:t xml:space="preserve">They deny that on a proper interpretation of the written agreement, the third parties would not </w:t>
      </w:r>
      <w:proofErr w:type="spellStart"/>
      <w:r w:rsidR="0006770D" w:rsidRPr="00D8210E">
        <w:rPr>
          <w:lang w:val="en-GB"/>
        </w:rPr>
        <w:t>effect</w:t>
      </w:r>
      <w:proofErr w:type="spellEnd"/>
      <w:r w:rsidR="0006770D" w:rsidRPr="00D8210E">
        <w:rPr>
          <w:lang w:val="en-GB"/>
        </w:rPr>
        <w:t xml:space="preserve"> transfer of the property prior to the defendant </w:t>
      </w:r>
      <w:r w:rsidR="0006770D" w:rsidRPr="00D8210E">
        <w:rPr>
          <w:lang w:val="en-GB"/>
        </w:rPr>
        <w:lastRenderedPageBreak/>
        <w:t>having registered for VAT</w:t>
      </w:r>
      <w:r w:rsidR="00B25809" w:rsidRPr="00D8210E">
        <w:rPr>
          <w:lang w:val="en-GB"/>
        </w:rPr>
        <w:t>. They plead that Ms Dreyer</w:t>
      </w:r>
      <w:r w:rsidR="00D8210E">
        <w:rPr>
          <w:lang w:val="en-GB"/>
        </w:rPr>
        <w:t xml:space="preserve"> </w:t>
      </w:r>
      <w:r w:rsidR="00B25809" w:rsidRPr="00D8210E">
        <w:rPr>
          <w:lang w:val="en-GB"/>
        </w:rPr>
        <w:t xml:space="preserve">advised the defendant to </w:t>
      </w:r>
      <w:r w:rsidR="0006770D" w:rsidRPr="00D8210E">
        <w:rPr>
          <w:lang w:val="en-GB"/>
        </w:rPr>
        <w:t xml:space="preserve">discuss the possibility of registering as a VAT vendor with his </w:t>
      </w:r>
      <w:r w:rsidR="007E127B" w:rsidRPr="00D8210E">
        <w:rPr>
          <w:lang w:val="en-GB"/>
        </w:rPr>
        <w:t>bookkeeper</w:t>
      </w:r>
      <w:r w:rsidR="00B25809" w:rsidRPr="00D8210E">
        <w:rPr>
          <w:lang w:val="en-GB"/>
        </w:rPr>
        <w:t xml:space="preserve">, because he </w:t>
      </w:r>
      <w:r w:rsidR="0072118B" w:rsidRPr="00D8210E">
        <w:rPr>
          <w:lang w:val="en-GB"/>
        </w:rPr>
        <w:t xml:space="preserve">was required </w:t>
      </w:r>
      <w:r w:rsidR="00DF4D97" w:rsidRPr="00D8210E">
        <w:rPr>
          <w:lang w:val="en-GB"/>
        </w:rPr>
        <w:t>to do so</w:t>
      </w:r>
      <w:r w:rsidR="009279A6">
        <w:rPr>
          <w:lang w:val="en-GB"/>
        </w:rPr>
        <w:t xml:space="preserve"> within a reasonable period of time</w:t>
      </w:r>
      <w:r w:rsidR="00DF4D97" w:rsidRPr="00D8210E">
        <w:rPr>
          <w:lang w:val="en-GB"/>
        </w:rPr>
        <w:t xml:space="preserve"> after the agreement was concluded. </w:t>
      </w:r>
    </w:p>
    <w:p w14:paraId="4F826E79" w14:textId="77777777" w:rsidR="0072118B" w:rsidRPr="00657B95" w:rsidRDefault="0072118B" w:rsidP="00555790">
      <w:pPr>
        <w:pStyle w:val="ListParagraph"/>
        <w:spacing w:after="0"/>
        <w:contextualSpacing w:val="0"/>
        <w:rPr>
          <w:lang w:val="en-GB"/>
        </w:rPr>
      </w:pPr>
    </w:p>
    <w:p w14:paraId="23637D4F" w14:textId="2877AF8E" w:rsidR="0072118B" w:rsidRDefault="00DF4D97" w:rsidP="00EE2FEC">
      <w:pPr>
        <w:pStyle w:val="Heading1"/>
        <w:rPr>
          <w:lang w:val="en-GB"/>
        </w:rPr>
      </w:pPr>
      <w:r w:rsidRPr="00CD2628">
        <w:rPr>
          <w:lang w:val="en-GB"/>
        </w:rPr>
        <w:t xml:space="preserve">It is pleaded that it was not part of the mandate of the third parties to advise the defendant on whether </w:t>
      </w:r>
      <w:r w:rsidR="00D325ED">
        <w:rPr>
          <w:lang w:val="en-GB"/>
        </w:rPr>
        <w:t xml:space="preserve">or not </w:t>
      </w:r>
      <w:r w:rsidRPr="00CD2628">
        <w:rPr>
          <w:lang w:val="en-GB"/>
        </w:rPr>
        <w:t xml:space="preserve">he would qualify for registration as a VAT vendor, or what processes </w:t>
      </w:r>
      <w:r w:rsidR="00D325ED">
        <w:rPr>
          <w:lang w:val="en-GB"/>
        </w:rPr>
        <w:t xml:space="preserve">he would have to follow for these purposes. </w:t>
      </w:r>
      <w:r w:rsidRPr="00CD2628">
        <w:rPr>
          <w:lang w:val="en-GB"/>
        </w:rPr>
        <w:t>In this regard</w:t>
      </w:r>
      <w:r w:rsidR="00EE2FEC">
        <w:rPr>
          <w:lang w:val="en-GB"/>
        </w:rPr>
        <w:t>,</w:t>
      </w:r>
      <w:r w:rsidRPr="00CD2628">
        <w:rPr>
          <w:lang w:val="en-GB"/>
        </w:rPr>
        <w:t xml:space="preserve"> it is plea</w:t>
      </w:r>
      <w:r w:rsidR="0072118B" w:rsidRPr="00CD2628">
        <w:rPr>
          <w:lang w:val="en-GB"/>
        </w:rPr>
        <w:t>d</w:t>
      </w:r>
      <w:r w:rsidRPr="00CD2628">
        <w:rPr>
          <w:lang w:val="en-GB"/>
        </w:rPr>
        <w:t>e</w:t>
      </w:r>
      <w:r w:rsidR="0072118B" w:rsidRPr="00CD2628">
        <w:rPr>
          <w:lang w:val="en-GB"/>
        </w:rPr>
        <w:t>d</w:t>
      </w:r>
      <w:r w:rsidRPr="00CD2628">
        <w:rPr>
          <w:lang w:val="en-GB"/>
        </w:rPr>
        <w:t xml:space="preserve"> that costs were charged for the preparation of the agreement </w:t>
      </w:r>
      <w:r w:rsidR="0072118B" w:rsidRPr="00CD2628">
        <w:rPr>
          <w:lang w:val="en-GB"/>
        </w:rPr>
        <w:t xml:space="preserve">only, and that the defendant </w:t>
      </w:r>
      <w:r w:rsidR="00B25809">
        <w:rPr>
          <w:lang w:val="en-GB"/>
        </w:rPr>
        <w:t>made the election n</w:t>
      </w:r>
      <w:r w:rsidR="0072118B" w:rsidRPr="00CD2628">
        <w:rPr>
          <w:lang w:val="en-GB"/>
        </w:rPr>
        <w:t xml:space="preserve">ot to apply or register for VAT, as contemplated by clause 5.4 of the agreement. </w:t>
      </w:r>
    </w:p>
    <w:p w14:paraId="58019456" w14:textId="77777777" w:rsidR="00CD2628" w:rsidRPr="00CD2628" w:rsidRDefault="00CD2628" w:rsidP="00CD2628">
      <w:pPr>
        <w:rPr>
          <w:lang w:val="en-GB"/>
        </w:rPr>
      </w:pPr>
    </w:p>
    <w:p w14:paraId="63A7E658" w14:textId="64465712" w:rsidR="00CD2628" w:rsidRDefault="00CD2628" w:rsidP="00303D16">
      <w:pPr>
        <w:pStyle w:val="Heading1"/>
        <w:rPr>
          <w:lang w:val="en-GB"/>
        </w:rPr>
      </w:pPr>
      <w:r>
        <w:rPr>
          <w:lang w:val="en-GB"/>
        </w:rPr>
        <w:t>The third parties deny that it was the intention of the parties that transfer would only take place after the defendant had registered for VAT, as it was not even certain whether he would be able to register for VAT.</w:t>
      </w:r>
      <w:r w:rsidR="00D325ED">
        <w:rPr>
          <w:lang w:val="en-GB"/>
        </w:rPr>
        <w:t xml:space="preserve"> The agreement</w:t>
      </w:r>
      <w:r w:rsidR="00EE2FEC">
        <w:rPr>
          <w:lang w:val="en-GB"/>
        </w:rPr>
        <w:t>,</w:t>
      </w:r>
      <w:r w:rsidR="00D325ED">
        <w:rPr>
          <w:lang w:val="en-GB"/>
        </w:rPr>
        <w:t xml:space="preserve"> in any event</w:t>
      </w:r>
      <w:r w:rsidR="00EE2FEC">
        <w:rPr>
          <w:lang w:val="en-GB"/>
        </w:rPr>
        <w:t>,</w:t>
      </w:r>
      <w:r w:rsidR="00D325ED">
        <w:rPr>
          <w:lang w:val="en-GB"/>
        </w:rPr>
        <w:t xml:space="preserve"> provided that any VAT</w:t>
      </w:r>
      <w:r w:rsidR="00EE2FEC">
        <w:rPr>
          <w:lang w:val="en-GB"/>
        </w:rPr>
        <w:t>,</w:t>
      </w:r>
      <w:r w:rsidR="00D325ED">
        <w:rPr>
          <w:lang w:val="en-GB"/>
        </w:rPr>
        <w:t xml:space="preserve"> which became payable would be paid by the defendant in addition to the consideration. </w:t>
      </w:r>
    </w:p>
    <w:p w14:paraId="79262430" w14:textId="77777777" w:rsidR="00CD2628" w:rsidRPr="00CD2628" w:rsidRDefault="00CD2628" w:rsidP="00CD2628">
      <w:pPr>
        <w:rPr>
          <w:lang w:val="en-GB"/>
        </w:rPr>
      </w:pPr>
    </w:p>
    <w:p w14:paraId="7365AE95" w14:textId="6396274B" w:rsidR="0072118B" w:rsidRDefault="0072118B" w:rsidP="00EE2FEC">
      <w:pPr>
        <w:pStyle w:val="Heading1"/>
        <w:rPr>
          <w:lang w:val="en-GB"/>
        </w:rPr>
      </w:pPr>
      <w:r w:rsidRPr="00D325ED">
        <w:rPr>
          <w:lang w:val="en-GB"/>
        </w:rPr>
        <w:t>The third parties plead that on a proper interpretation of that clause,</w:t>
      </w:r>
      <w:r w:rsidR="00D325ED" w:rsidRPr="00D325ED">
        <w:rPr>
          <w:lang w:val="en-GB"/>
        </w:rPr>
        <w:t xml:space="preserve"> and even if a condition precedent existed, transfer of the property could proceed in spite of their failure to act in terms of clause 5.4. </w:t>
      </w:r>
    </w:p>
    <w:p w14:paraId="0C5BC2E4" w14:textId="77777777" w:rsidR="00D8210E" w:rsidRDefault="00D8210E" w:rsidP="00D8210E">
      <w:pPr>
        <w:rPr>
          <w:lang w:val="en-GB"/>
        </w:rPr>
      </w:pPr>
    </w:p>
    <w:p w14:paraId="2BD2ED31" w14:textId="4372CF7E" w:rsidR="00D325ED" w:rsidRPr="008124CC" w:rsidRDefault="00D8210E" w:rsidP="00D325ED">
      <w:pPr>
        <w:pStyle w:val="Heading1"/>
        <w:rPr>
          <w:lang w:val="en-GB"/>
        </w:rPr>
      </w:pPr>
      <w:r w:rsidRPr="008124CC">
        <w:rPr>
          <w:lang w:val="en-GB"/>
        </w:rPr>
        <w:t xml:space="preserve">As regards the amount </w:t>
      </w:r>
      <w:r w:rsidR="00EE2FEC" w:rsidRPr="008124CC">
        <w:rPr>
          <w:lang w:val="en-GB"/>
        </w:rPr>
        <w:t>of transfer duty, the defendant</w:t>
      </w:r>
      <w:r w:rsidRPr="008124CC">
        <w:rPr>
          <w:lang w:val="en-GB"/>
        </w:rPr>
        <w:t xml:space="preserve"> plead</w:t>
      </w:r>
      <w:r w:rsidR="00EE2FEC" w:rsidRPr="008124CC">
        <w:rPr>
          <w:lang w:val="en-GB"/>
        </w:rPr>
        <w:t>s</w:t>
      </w:r>
      <w:r w:rsidRPr="008124CC">
        <w:rPr>
          <w:lang w:val="en-GB"/>
        </w:rPr>
        <w:t xml:space="preserve"> that the purchas</w:t>
      </w:r>
      <w:r w:rsidR="00EE2FEC" w:rsidRPr="008124CC">
        <w:rPr>
          <w:lang w:val="en-GB"/>
        </w:rPr>
        <w:t>e price was expressed to be N$7,</w:t>
      </w:r>
      <w:r w:rsidRPr="008124CC">
        <w:rPr>
          <w:lang w:val="en-GB"/>
        </w:rPr>
        <w:t>6 million in terms of the contract</w:t>
      </w:r>
      <w:r w:rsidR="0029386F" w:rsidRPr="008124CC">
        <w:rPr>
          <w:lang w:val="en-GB"/>
        </w:rPr>
        <w:t>, and transfer duty was calculated on that amoun</w:t>
      </w:r>
      <w:r w:rsidR="009279A6">
        <w:rPr>
          <w:lang w:val="en-GB"/>
        </w:rPr>
        <w:t>t in terms of the Transfer Duty</w:t>
      </w:r>
      <w:r w:rsidR="0029386F" w:rsidRPr="008124CC">
        <w:rPr>
          <w:lang w:val="en-GB"/>
        </w:rPr>
        <w:t xml:space="preserve"> Act.</w:t>
      </w:r>
    </w:p>
    <w:p w14:paraId="0996AA58" w14:textId="77777777" w:rsidR="00555790" w:rsidRPr="00657B95" w:rsidRDefault="00555790" w:rsidP="00555790">
      <w:pPr>
        <w:pStyle w:val="ListParagraph"/>
        <w:spacing w:after="0"/>
        <w:contextualSpacing w:val="0"/>
        <w:rPr>
          <w:lang w:val="en-GB"/>
        </w:rPr>
      </w:pPr>
    </w:p>
    <w:p w14:paraId="2B4450EB" w14:textId="57B32C89" w:rsidR="005A7A79" w:rsidRPr="00657B95" w:rsidRDefault="005A7A79" w:rsidP="00555790">
      <w:pPr>
        <w:pStyle w:val="ListParagraph"/>
        <w:spacing w:after="0"/>
        <w:ind w:left="0"/>
        <w:contextualSpacing w:val="0"/>
        <w:rPr>
          <w:lang w:val="en-GB"/>
        </w:rPr>
      </w:pPr>
      <w:r w:rsidRPr="00657B95">
        <w:rPr>
          <w:u w:val="single"/>
          <w:lang w:val="en-GB"/>
        </w:rPr>
        <w:t>Common cause facts and issue(s) for determination</w:t>
      </w:r>
    </w:p>
    <w:p w14:paraId="15D2EBF7" w14:textId="77777777" w:rsidR="005A7A79" w:rsidRPr="00657B95" w:rsidRDefault="005A7A79" w:rsidP="00555790">
      <w:pPr>
        <w:pStyle w:val="ListParagraph"/>
        <w:spacing w:after="0"/>
        <w:ind w:left="0"/>
        <w:contextualSpacing w:val="0"/>
        <w:rPr>
          <w:lang w:val="en-GB"/>
        </w:rPr>
      </w:pPr>
    </w:p>
    <w:p w14:paraId="4874B5FF" w14:textId="268EDC42" w:rsidR="00D325ED" w:rsidRDefault="005A7A79" w:rsidP="00303D16">
      <w:pPr>
        <w:pStyle w:val="Heading1"/>
        <w:rPr>
          <w:lang w:val="en-GB"/>
        </w:rPr>
      </w:pPr>
      <w:r w:rsidRPr="00657B95">
        <w:rPr>
          <w:lang w:val="en-GB"/>
        </w:rPr>
        <w:t xml:space="preserve">In essence, the court has to determine whether the defendant is liable to the plaintiff for the amount of </w:t>
      </w:r>
      <w:r w:rsidR="00B252F4">
        <w:rPr>
          <w:lang w:val="en-GB"/>
        </w:rPr>
        <w:t>N$1 050</w:t>
      </w:r>
      <w:r w:rsidR="009279A6">
        <w:rPr>
          <w:lang w:val="en-GB"/>
        </w:rPr>
        <w:t xml:space="preserve"> </w:t>
      </w:r>
      <w:r w:rsidRPr="00657B95">
        <w:rPr>
          <w:lang w:val="en-GB"/>
        </w:rPr>
        <w:t xml:space="preserve">000. In the event that the court finds in favour of the plaintiff, </w:t>
      </w:r>
      <w:r w:rsidR="00B252F4">
        <w:rPr>
          <w:lang w:val="en-GB"/>
        </w:rPr>
        <w:t xml:space="preserve">the court must determine </w:t>
      </w:r>
      <w:r w:rsidRPr="00657B95">
        <w:rPr>
          <w:lang w:val="en-GB"/>
        </w:rPr>
        <w:t>whether the third parties are liable</w:t>
      </w:r>
      <w:r w:rsidR="00B252F4">
        <w:rPr>
          <w:lang w:val="en-GB"/>
        </w:rPr>
        <w:t xml:space="preserve"> to</w:t>
      </w:r>
      <w:r w:rsidRPr="00657B95">
        <w:rPr>
          <w:lang w:val="en-GB"/>
        </w:rPr>
        <w:t xml:space="preserve"> </w:t>
      </w:r>
      <w:r w:rsidR="00D325ED">
        <w:rPr>
          <w:lang w:val="en-GB"/>
        </w:rPr>
        <w:t xml:space="preserve">indemnify </w:t>
      </w:r>
      <w:r w:rsidRPr="00657B95">
        <w:rPr>
          <w:lang w:val="en-GB"/>
        </w:rPr>
        <w:t xml:space="preserve">the </w:t>
      </w:r>
      <w:r w:rsidR="00D325ED">
        <w:rPr>
          <w:lang w:val="en-GB"/>
        </w:rPr>
        <w:t>defendant</w:t>
      </w:r>
      <w:r w:rsidRPr="00657B95">
        <w:rPr>
          <w:lang w:val="en-GB"/>
        </w:rPr>
        <w:t xml:space="preserve"> for this amount. The court is al</w:t>
      </w:r>
      <w:r w:rsidR="004D1CE5" w:rsidRPr="00657B95">
        <w:rPr>
          <w:lang w:val="en-GB"/>
        </w:rPr>
        <w:t>s</w:t>
      </w:r>
      <w:r w:rsidRPr="00657B95">
        <w:rPr>
          <w:lang w:val="en-GB"/>
        </w:rPr>
        <w:t>o to determine whether the third parties are liable to the defendant in the amount of N</w:t>
      </w:r>
      <w:r w:rsidR="00B252F4">
        <w:rPr>
          <w:lang w:val="en-GB"/>
        </w:rPr>
        <w:t xml:space="preserve">$48 </w:t>
      </w:r>
      <w:r w:rsidRPr="00657B95">
        <w:rPr>
          <w:lang w:val="en-GB"/>
        </w:rPr>
        <w:t xml:space="preserve">000 being overpayment of transfer duties on the transaction transferring the property </w:t>
      </w:r>
      <w:r w:rsidRPr="00657B95">
        <w:rPr>
          <w:lang w:val="en-GB"/>
        </w:rPr>
        <w:lastRenderedPageBreak/>
        <w:t xml:space="preserve">to the plaintiff. </w:t>
      </w:r>
    </w:p>
    <w:p w14:paraId="27EA9708" w14:textId="77777777" w:rsidR="00D325ED" w:rsidRPr="00D325ED" w:rsidRDefault="00D325ED" w:rsidP="00D325ED">
      <w:pPr>
        <w:rPr>
          <w:lang w:val="en-GB"/>
        </w:rPr>
      </w:pPr>
    </w:p>
    <w:p w14:paraId="43465F0C" w14:textId="52D88C73" w:rsidR="00EE463C" w:rsidRDefault="00D325ED" w:rsidP="00EE2FEC">
      <w:pPr>
        <w:pStyle w:val="Heading1"/>
        <w:rPr>
          <w:lang w:val="en-GB"/>
        </w:rPr>
      </w:pPr>
      <w:r w:rsidRPr="00D325ED">
        <w:rPr>
          <w:lang w:val="en-GB"/>
        </w:rPr>
        <w:t xml:space="preserve">Due to the extensive evidence led, and for purposes of brevity, I set out the common cause facts, together with facts received in evidence that are either undisputed, or not meaningfully disputed based on the relevant principles relating to the evaluation of evidence. </w:t>
      </w:r>
    </w:p>
    <w:p w14:paraId="4F60803A" w14:textId="77777777" w:rsidR="00D325ED" w:rsidRPr="00D325ED" w:rsidRDefault="00D325ED" w:rsidP="00D325ED">
      <w:pPr>
        <w:rPr>
          <w:lang w:val="en-GB"/>
        </w:rPr>
      </w:pPr>
    </w:p>
    <w:p w14:paraId="799F2086" w14:textId="3C1DCC00" w:rsidR="00EE463C" w:rsidRDefault="00EE463C" w:rsidP="00EE2FEC">
      <w:pPr>
        <w:pStyle w:val="Heading1"/>
        <w:rPr>
          <w:lang w:val="en-GB"/>
        </w:rPr>
      </w:pPr>
      <w:r w:rsidRPr="00264386">
        <w:rPr>
          <w:lang w:val="en-GB"/>
        </w:rPr>
        <w:t xml:space="preserve">The citation of the parties is not in dispute. The written agreement </w:t>
      </w:r>
      <w:r w:rsidR="00D325ED" w:rsidRPr="00264386">
        <w:rPr>
          <w:lang w:val="en-GB"/>
        </w:rPr>
        <w:t xml:space="preserve">relating to the sale of the immovable property is not disputed. </w:t>
      </w:r>
      <w:r w:rsidR="004D1CE5" w:rsidRPr="00264386">
        <w:rPr>
          <w:lang w:val="en-GB"/>
        </w:rPr>
        <w:t>It is not dispute</w:t>
      </w:r>
      <w:r w:rsidR="00D325ED" w:rsidRPr="00264386">
        <w:rPr>
          <w:lang w:val="en-GB"/>
        </w:rPr>
        <w:t>d</w:t>
      </w:r>
      <w:r w:rsidR="004D1CE5" w:rsidRPr="00264386">
        <w:rPr>
          <w:lang w:val="en-GB"/>
        </w:rPr>
        <w:t xml:space="preserve"> that </w:t>
      </w:r>
      <w:r w:rsidR="00D325ED" w:rsidRPr="00264386">
        <w:rPr>
          <w:lang w:val="en-GB"/>
        </w:rPr>
        <w:t xml:space="preserve">ex facie the agreement, </w:t>
      </w:r>
      <w:r w:rsidR="004D1CE5" w:rsidRPr="00264386">
        <w:rPr>
          <w:lang w:val="en-GB"/>
        </w:rPr>
        <w:t>the VAT amount payable was excluded from the N$7 million purchase price.</w:t>
      </w:r>
      <w:r w:rsidR="00D325ED" w:rsidRPr="00264386">
        <w:rPr>
          <w:lang w:val="en-GB"/>
        </w:rPr>
        <w:t xml:space="preserve"> </w:t>
      </w:r>
      <w:r w:rsidRPr="00264386">
        <w:rPr>
          <w:lang w:val="en-GB"/>
        </w:rPr>
        <w:t xml:space="preserve">The property was transferred to the defendant </w:t>
      </w:r>
      <w:r w:rsidR="004D1CE5" w:rsidRPr="00264386">
        <w:rPr>
          <w:lang w:val="en-GB"/>
        </w:rPr>
        <w:t>on 11</w:t>
      </w:r>
      <w:r w:rsidRPr="00264386">
        <w:rPr>
          <w:lang w:val="en-GB"/>
        </w:rPr>
        <w:t xml:space="preserve"> December 2020. The defendant resides there</w:t>
      </w:r>
      <w:r w:rsidR="006254B7" w:rsidRPr="00264386">
        <w:rPr>
          <w:lang w:val="en-GB"/>
        </w:rPr>
        <w:t xml:space="preserve"> with his family</w:t>
      </w:r>
      <w:r w:rsidR="004D1CE5" w:rsidRPr="00264386">
        <w:rPr>
          <w:lang w:val="en-GB"/>
        </w:rPr>
        <w:t>, and refuses to move</w:t>
      </w:r>
      <w:r w:rsidRPr="00264386">
        <w:rPr>
          <w:lang w:val="en-GB"/>
        </w:rPr>
        <w:t xml:space="preserve">. The defendant paid </w:t>
      </w:r>
      <w:r w:rsidR="004D1CE5" w:rsidRPr="00264386">
        <w:rPr>
          <w:lang w:val="en-GB"/>
        </w:rPr>
        <w:t xml:space="preserve">the plaintiff </w:t>
      </w:r>
      <w:r w:rsidRPr="00264386">
        <w:rPr>
          <w:lang w:val="en-GB"/>
        </w:rPr>
        <w:t>the amount of N$7 million</w:t>
      </w:r>
      <w:r w:rsidR="004D1CE5" w:rsidRPr="00264386">
        <w:rPr>
          <w:lang w:val="en-GB"/>
        </w:rPr>
        <w:t xml:space="preserve"> for the purchase of the property.</w:t>
      </w:r>
      <w:r w:rsidRPr="00264386">
        <w:rPr>
          <w:lang w:val="en-GB"/>
        </w:rPr>
        <w:t xml:space="preserve"> </w:t>
      </w:r>
      <w:r w:rsidR="004D1CE5" w:rsidRPr="00264386">
        <w:rPr>
          <w:lang w:val="en-GB"/>
        </w:rPr>
        <w:t>The p</w:t>
      </w:r>
      <w:r w:rsidR="00B252F4">
        <w:rPr>
          <w:lang w:val="en-GB"/>
        </w:rPr>
        <w:t xml:space="preserve">laintiff paid the amount of N$1 050 </w:t>
      </w:r>
      <w:r w:rsidR="004D1CE5" w:rsidRPr="00264386">
        <w:rPr>
          <w:lang w:val="en-GB"/>
        </w:rPr>
        <w:t>000 to the Receive</w:t>
      </w:r>
      <w:r w:rsidR="00B252F4">
        <w:rPr>
          <w:lang w:val="en-GB"/>
        </w:rPr>
        <w:t xml:space="preserve">r of Revenue on 19 March 2021. </w:t>
      </w:r>
      <w:r w:rsidR="004D1CE5" w:rsidRPr="00264386">
        <w:rPr>
          <w:lang w:val="en-GB"/>
        </w:rPr>
        <w:t>The plaintiff was at all material times registered for VAT.</w:t>
      </w:r>
      <w:r w:rsidR="0029386F" w:rsidRPr="00264386">
        <w:rPr>
          <w:lang w:val="en-GB"/>
        </w:rPr>
        <w:t xml:space="preserve"> </w:t>
      </w:r>
    </w:p>
    <w:p w14:paraId="2222C82C" w14:textId="77777777" w:rsidR="00264386" w:rsidRPr="00264386" w:rsidRDefault="00264386" w:rsidP="00264386">
      <w:pPr>
        <w:rPr>
          <w:lang w:val="en-GB"/>
        </w:rPr>
      </w:pPr>
    </w:p>
    <w:p w14:paraId="381FD9B1" w14:textId="1A9294D9" w:rsidR="006254B7" w:rsidRDefault="006254B7" w:rsidP="00EE2FEC">
      <w:pPr>
        <w:pStyle w:val="Heading1"/>
        <w:rPr>
          <w:lang w:val="en-GB"/>
        </w:rPr>
      </w:pPr>
      <w:r w:rsidRPr="006254B7">
        <w:rPr>
          <w:lang w:val="en-GB"/>
        </w:rPr>
        <w:t xml:space="preserve">It is now apparent </w:t>
      </w:r>
      <w:r w:rsidR="0029386F">
        <w:rPr>
          <w:lang w:val="en-GB"/>
        </w:rPr>
        <w:t xml:space="preserve">from </w:t>
      </w:r>
      <w:r w:rsidRPr="006254B7">
        <w:rPr>
          <w:lang w:val="en-GB"/>
        </w:rPr>
        <w:t xml:space="preserve">the evidence </w:t>
      </w:r>
      <w:r w:rsidR="0029386F">
        <w:rPr>
          <w:lang w:val="en-GB"/>
        </w:rPr>
        <w:t xml:space="preserve">led </w:t>
      </w:r>
      <w:r w:rsidRPr="006254B7">
        <w:rPr>
          <w:lang w:val="en-GB"/>
        </w:rPr>
        <w:t>that the agreement was dr</w:t>
      </w:r>
      <w:r w:rsidR="00B252F4">
        <w:rPr>
          <w:lang w:val="en-GB"/>
        </w:rPr>
        <w:t xml:space="preserve">afted and prepared by Ms Dreyer </w:t>
      </w:r>
      <w:r w:rsidRPr="006254B7">
        <w:rPr>
          <w:lang w:val="en-GB"/>
        </w:rPr>
        <w:t xml:space="preserve">on instructions of the defendant, and that she personally consulted with the defendant </w:t>
      </w:r>
      <w:r w:rsidR="0029386F">
        <w:rPr>
          <w:lang w:val="en-GB"/>
        </w:rPr>
        <w:t>on one occasion</w:t>
      </w:r>
      <w:r w:rsidRPr="006254B7">
        <w:rPr>
          <w:lang w:val="en-GB"/>
        </w:rPr>
        <w:t xml:space="preserve"> before the agreement </w:t>
      </w:r>
      <w:r w:rsidR="00B252F4">
        <w:rPr>
          <w:lang w:val="en-GB"/>
        </w:rPr>
        <w:t xml:space="preserve">was signed. </w:t>
      </w:r>
      <w:r w:rsidR="00EE463C" w:rsidRPr="006254B7">
        <w:rPr>
          <w:lang w:val="en-GB"/>
        </w:rPr>
        <w:t>Ms Dreyer represented the defendant, and not the plaintiff</w:t>
      </w:r>
      <w:r w:rsidR="00B252F4">
        <w:rPr>
          <w:lang w:val="en-GB"/>
        </w:rPr>
        <w:t>,</w:t>
      </w:r>
      <w:r w:rsidR="00EE463C" w:rsidRPr="006254B7">
        <w:rPr>
          <w:lang w:val="en-GB"/>
        </w:rPr>
        <w:t xml:space="preserve"> in the transaction</w:t>
      </w:r>
      <w:r w:rsidR="003D5F7D" w:rsidRPr="006254B7">
        <w:rPr>
          <w:lang w:val="en-GB"/>
        </w:rPr>
        <w:t xml:space="preserve"> involving the property. </w:t>
      </w:r>
      <w:r w:rsidRPr="006254B7">
        <w:rPr>
          <w:lang w:val="en-GB"/>
        </w:rPr>
        <w:t xml:space="preserve">The defendant was referred to WKH by the plaintiff, who was a long standing client of the firm. </w:t>
      </w:r>
      <w:r w:rsidR="003D5F7D" w:rsidRPr="006254B7">
        <w:rPr>
          <w:lang w:val="en-GB"/>
        </w:rPr>
        <w:t>The defen</w:t>
      </w:r>
      <w:r w:rsidR="00B252F4">
        <w:rPr>
          <w:lang w:val="en-GB"/>
        </w:rPr>
        <w:t>dant and Ms Dreyer had one face-to-</w:t>
      </w:r>
      <w:r w:rsidR="003D5F7D" w:rsidRPr="006254B7">
        <w:rPr>
          <w:lang w:val="en-GB"/>
        </w:rPr>
        <w:t>face consultation at the offices of WKH to discuss the draft agreement. No application for a zero</w:t>
      </w:r>
      <w:r w:rsidR="00B252F4">
        <w:rPr>
          <w:lang w:val="en-GB"/>
        </w:rPr>
        <w:t xml:space="preserve"> </w:t>
      </w:r>
      <w:r w:rsidR="003D5F7D" w:rsidRPr="006254B7">
        <w:rPr>
          <w:lang w:val="en-GB"/>
        </w:rPr>
        <w:t>rating (discussed further below) was requested from or prepared by Ms Dreyer</w:t>
      </w:r>
      <w:r w:rsidR="004D1CE5" w:rsidRPr="006254B7">
        <w:rPr>
          <w:lang w:val="en-GB"/>
        </w:rPr>
        <w:t xml:space="preserve">. </w:t>
      </w:r>
    </w:p>
    <w:p w14:paraId="4A526935" w14:textId="77777777" w:rsidR="006254B7" w:rsidRPr="006254B7" w:rsidRDefault="006254B7" w:rsidP="006254B7">
      <w:pPr>
        <w:rPr>
          <w:lang w:val="en-GB"/>
        </w:rPr>
      </w:pPr>
    </w:p>
    <w:p w14:paraId="1B3C4516" w14:textId="7E9213E4" w:rsidR="00EE463C" w:rsidRPr="006254B7" w:rsidRDefault="006254B7" w:rsidP="00EE2FEC">
      <w:pPr>
        <w:pStyle w:val="Heading1"/>
        <w:rPr>
          <w:lang w:val="en-GB"/>
        </w:rPr>
      </w:pPr>
      <w:r>
        <w:rPr>
          <w:lang w:val="en-GB"/>
        </w:rPr>
        <w:t>To date, t</w:t>
      </w:r>
      <w:r w:rsidR="004D1CE5" w:rsidRPr="006254B7">
        <w:rPr>
          <w:lang w:val="en-GB"/>
        </w:rPr>
        <w:t>he defendant has not paid the VAT amount to the plaintiff, never registered for VAT, and never took any steps to do so.</w:t>
      </w:r>
    </w:p>
    <w:p w14:paraId="78DE0708" w14:textId="77777777" w:rsidR="00A133D1" w:rsidRPr="00657B95" w:rsidRDefault="00A133D1" w:rsidP="00555790">
      <w:pPr>
        <w:rPr>
          <w:u w:val="single"/>
          <w:lang w:val="en-GB"/>
        </w:rPr>
      </w:pPr>
    </w:p>
    <w:p w14:paraId="62DFDC57" w14:textId="70257F35" w:rsidR="006254B7" w:rsidRDefault="00B252F4" w:rsidP="00555790">
      <w:pPr>
        <w:rPr>
          <w:u w:val="single"/>
          <w:lang w:val="en-GB"/>
        </w:rPr>
      </w:pPr>
      <w:r>
        <w:rPr>
          <w:u w:val="single"/>
          <w:lang w:val="en-GB"/>
        </w:rPr>
        <w:t>Evidence</w:t>
      </w:r>
    </w:p>
    <w:p w14:paraId="5B42F6DE" w14:textId="77777777" w:rsidR="00A133D1" w:rsidRPr="00657B95" w:rsidRDefault="00A133D1" w:rsidP="00555790">
      <w:pPr>
        <w:rPr>
          <w:u w:val="single"/>
          <w:lang w:val="en-GB"/>
        </w:rPr>
      </w:pPr>
    </w:p>
    <w:p w14:paraId="69A1683F" w14:textId="698DF954" w:rsidR="004D1CE5" w:rsidRPr="00657B95" w:rsidRDefault="004D1CE5" w:rsidP="00555790">
      <w:pPr>
        <w:rPr>
          <w:i/>
          <w:iCs/>
          <w:lang w:val="en-GB"/>
        </w:rPr>
      </w:pPr>
      <w:r w:rsidRPr="00657B95">
        <w:rPr>
          <w:i/>
          <w:iCs/>
          <w:lang w:val="en-GB"/>
        </w:rPr>
        <w:t>The plaintiff’s evidence</w:t>
      </w:r>
      <w:r w:rsidR="00B252F4">
        <w:rPr>
          <w:i/>
          <w:iCs/>
          <w:lang w:val="en-GB"/>
        </w:rPr>
        <w:t xml:space="preserve"> against the defendant</w:t>
      </w:r>
    </w:p>
    <w:p w14:paraId="51F5A352" w14:textId="77777777" w:rsidR="004D1CE5" w:rsidRPr="00657B95" w:rsidRDefault="004D1CE5" w:rsidP="00555790">
      <w:pPr>
        <w:rPr>
          <w:lang w:val="en-GB"/>
        </w:rPr>
      </w:pPr>
    </w:p>
    <w:p w14:paraId="0755903E" w14:textId="01E37629" w:rsidR="008A7A29" w:rsidRPr="00657B95" w:rsidRDefault="008A7A29" w:rsidP="00303D16">
      <w:pPr>
        <w:pStyle w:val="Heading1"/>
        <w:rPr>
          <w:lang w:val="en-GB"/>
        </w:rPr>
      </w:pPr>
      <w:r w:rsidRPr="00657B95">
        <w:rPr>
          <w:lang w:val="en-GB"/>
        </w:rPr>
        <w:lastRenderedPageBreak/>
        <w:t>In his evidence in chief, the plaintiff confirmed the written agreement and its terms, in particular that the defendant would pay the</w:t>
      </w:r>
      <w:r w:rsidR="00785C88">
        <w:rPr>
          <w:lang w:val="en-GB"/>
        </w:rPr>
        <w:t xml:space="preserve"> amount of N$</w:t>
      </w:r>
      <w:r w:rsidRPr="00657B95">
        <w:rPr>
          <w:lang w:val="en-GB"/>
        </w:rPr>
        <w:t>7 million, and in addition to</w:t>
      </w:r>
      <w:r w:rsidR="00785C88">
        <w:rPr>
          <w:lang w:val="en-GB"/>
        </w:rPr>
        <w:t xml:space="preserve"> this amount an amount of N$600 </w:t>
      </w:r>
      <w:r w:rsidRPr="00657B95">
        <w:rPr>
          <w:lang w:val="en-GB"/>
        </w:rPr>
        <w:t xml:space="preserve">000 towards transfer costs. He maintained </w:t>
      </w:r>
      <w:r w:rsidR="00785C88">
        <w:rPr>
          <w:lang w:val="en-GB"/>
        </w:rPr>
        <w:t>that the purchase amount was N$</w:t>
      </w:r>
      <w:r w:rsidRPr="00657B95">
        <w:rPr>
          <w:lang w:val="en-GB"/>
        </w:rPr>
        <w:t>7 million and no more. He underscored the provisions of clause 5 of the agreement (set out above)  and confirmed that the agreement expressly recorded that he was registered for VAT whilst the defendant was not</w:t>
      </w:r>
      <w:r w:rsidR="00785C88">
        <w:rPr>
          <w:lang w:val="en-GB"/>
        </w:rPr>
        <w:t xml:space="preserve">. Reference was </w:t>
      </w:r>
      <w:r w:rsidR="006254B7">
        <w:rPr>
          <w:lang w:val="en-GB"/>
        </w:rPr>
        <w:t>made to</w:t>
      </w:r>
      <w:r w:rsidRPr="00657B95">
        <w:rPr>
          <w:lang w:val="en-GB"/>
        </w:rPr>
        <w:t xml:space="preserve"> clause 5.1</w:t>
      </w:r>
      <w:r w:rsidR="00785C88">
        <w:rPr>
          <w:lang w:val="en-GB"/>
        </w:rPr>
        <w:t>,</w:t>
      </w:r>
      <w:r w:rsidRPr="00657B95">
        <w:rPr>
          <w:lang w:val="en-GB"/>
        </w:rPr>
        <w:t xml:space="preserve"> which provided expressly that any VAT </w:t>
      </w:r>
      <w:r w:rsidR="00785C88">
        <w:rPr>
          <w:lang w:val="en-GB"/>
        </w:rPr>
        <w:t>that</w:t>
      </w:r>
      <w:r w:rsidRPr="00657B95">
        <w:rPr>
          <w:lang w:val="en-GB"/>
        </w:rPr>
        <w:t xml:space="preserve"> may become payable in terms of the agreement</w:t>
      </w:r>
      <w:r w:rsidR="00785C88">
        <w:rPr>
          <w:lang w:val="en-GB"/>
        </w:rPr>
        <w:t>,</w:t>
      </w:r>
      <w:r w:rsidRPr="00657B95">
        <w:rPr>
          <w:lang w:val="en-GB"/>
        </w:rPr>
        <w:t xml:space="preserve"> if the transaction is not zero</w:t>
      </w:r>
      <w:r w:rsidR="00785C88">
        <w:rPr>
          <w:lang w:val="en-GB"/>
        </w:rPr>
        <w:t xml:space="preserve"> </w:t>
      </w:r>
      <w:r w:rsidRPr="00657B95">
        <w:rPr>
          <w:lang w:val="en-GB"/>
        </w:rPr>
        <w:t>rated supply, would be excluded from the purchase consideration and payable by the defendant in addition to the purchase consideration.</w:t>
      </w:r>
    </w:p>
    <w:p w14:paraId="5A5AEA1D" w14:textId="77777777" w:rsidR="008A7A29" w:rsidRPr="00657B95" w:rsidRDefault="008A7A29" w:rsidP="00555790">
      <w:pPr>
        <w:pStyle w:val="ListParagraph"/>
        <w:spacing w:after="0"/>
        <w:ind w:left="0"/>
        <w:contextualSpacing w:val="0"/>
        <w:rPr>
          <w:lang w:val="en-GB"/>
        </w:rPr>
      </w:pPr>
    </w:p>
    <w:p w14:paraId="4BCE0B86" w14:textId="7964F308" w:rsidR="00303D16" w:rsidRDefault="00E41356" w:rsidP="00303D16">
      <w:pPr>
        <w:pStyle w:val="Heading1"/>
        <w:rPr>
          <w:color w:val="000000"/>
        </w:rPr>
      </w:pPr>
      <w:r>
        <w:t>As background to the transaction</w:t>
      </w:r>
      <w:r w:rsidR="00785C88">
        <w:t>,</w:t>
      </w:r>
      <w:r>
        <w:t xml:space="preserve"> the plaintiff testified that </w:t>
      </w:r>
      <w:r w:rsidR="00303D16" w:rsidRPr="008424F6">
        <w:t xml:space="preserve">during 2020 and due to </w:t>
      </w:r>
      <w:r w:rsidR="00303D16">
        <w:t xml:space="preserve">his </w:t>
      </w:r>
      <w:r w:rsidR="00303D16" w:rsidRPr="008424F6">
        <w:t xml:space="preserve">deteriorating health, </w:t>
      </w:r>
      <w:r w:rsidR="00303D16">
        <w:t xml:space="preserve">he </w:t>
      </w:r>
      <w:r w:rsidR="00303D16" w:rsidRPr="008424F6">
        <w:t xml:space="preserve">decided to put </w:t>
      </w:r>
      <w:r w:rsidR="00303D16">
        <w:t xml:space="preserve">his </w:t>
      </w:r>
      <w:r>
        <w:t xml:space="preserve">commercial </w:t>
      </w:r>
      <w:r w:rsidR="00303D16" w:rsidRPr="008424F6">
        <w:t>farm</w:t>
      </w:r>
      <w:r>
        <w:t xml:space="preserve">, the property, </w:t>
      </w:r>
      <w:r w:rsidR="00303D16" w:rsidRPr="008424F6">
        <w:t xml:space="preserve"> </w:t>
      </w:r>
      <w:r>
        <w:t xml:space="preserve">on </w:t>
      </w:r>
      <w:r w:rsidR="00303D16" w:rsidRPr="008424F6">
        <w:t>the market a</w:t>
      </w:r>
      <w:r w:rsidR="00785C88">
        <w:t xml:space="preserve">nd move permanently to Windhoek. He asserted that </w:t>
      </w:r>
      <w:r w:rsidR="00303D16">
        <w:t>he was</w:t>
      </w:r>
      <w:r w:rsidR="00785C88">
        <w:t>, however,</w:t>
      </w:r>
      <w:r w:rsidR="00303D16">
        <w:t xml:space="preserve"> </w:t>
      </w:r>
      <w:r w:rsidR="00303D16" w:rsidRPr="008424F6">
        <w:t xml:space="preserve">at no point in a hurry to sell </w:t>
      </w:r>
      <w:r w:rsidR="00303D16">
        <w:t xml:space="preserve">his </w:t>
      </w:r>
      <w:r w:rsidR="00303D16" w:rsidRPr="008424F6">
        <w:t>farm</w:t>
      </w:r>
      <w:r>
        <w:t>.</w:t>
      </w:r>
      <w:r w:rsidR="00303D16">
        <w:t xml:space="preserve"> The plaintiff </w:t>
      </w:r>
      <w:r w:rsidR="00303D16" w:rsidRPr="00F27C46">
        <w:rPr>
          <w:color w:val="000000"/>
        </w:rPr>
        <w:t xml:space="preserve">contacted Mr </w:t>
      </w:r>
      <w:proofErr w:type="spellStart"/>
      <w:r w:rsidR="00303D16" w:rsidRPr="00F27C46">
        <w:rPr>
          <w:color w:val="000000"/>
        </w:rPr>
        <w:t>Maans</w:t>
      </w:r>
      <w:proofErr w:type="spellEnd"/>
      <w:r w:rsidR="00303D16" w:rsidRPr="00F27C46">
        <w:rPr>
          <w:color w:val="000000"/>
        </w:rPr>
        <w:t xml:space="preserve"> Dreyer, an </w:t>
      </w:r>
      <w:r>
        <w:rPr>
          <w:color w:val="000000"/>
        </w:rPr>
        <w:t xml:space="preserve">estate </w:t>
      </w:r>
      <w:r w:rsidR="00303D16" w:rsidRPr="00F27C46">
        <w:rPr>
          <w:color w:val="000000"/>
        </w:rPr>
        <w:t>agent, and asked him whether he knew of any purchaser</w:t>
      </w:r>
      <w:r w:rsidR="00785C88">
        <w:rPr>
          <w:color w:val="000000"/>
        </w:rPr>
        <w:t>(</w:t>
      </w:r>
      <w:r w:rsidR="00303D16" w:rsidRPr="00F27C46">
        <w:rPr>
          <w:color w:val="000000"/>
        </w:rPr>
        <w:t>s</w:t>
      </w:r>
      <w:r w:rsidR="00785C88">
        <w:rPr>
          <w:color w:val="000000"/>
        </w:rPr>
        <w:t>),</w:t>
      </w:r>
      <w:r w:rsidR="00303D16" w:rsidRPr="00F27C46">
        <w:rPr>
          <w:color w:val="000000"/>
        </w:rPr>
        <w:t xml:space="preserve"> who would be interested to purchase </w:t>
      </w:r>
      <w:r w:rsidR="00303D16">
        <w:rPr>
          <w:color w:val="000000"/>
        </w:rPr>
        <w:t>the property</w:t>
      </w:r>
      <w:r w:rsidR="00785C88">
        <w:rPr>
          <w:color w:val="000000"/>
        </w:rPr>
        <w:t xml:space="preserve">. Initially, </w:t>
      </w:r>
      <w:r w:rsidR="00303D16">
        <w:rPr>
          <w:color w:val="000000"/>
        </w:rPr>
        <w:t xml:space="preserve">he </w:t>
      </w:r>
      <w:r>
        <w:rPr>
          <w:color w:val="000000"/>
        </w:rPr>
        <w:t>wanted</w:t>
      </w:r>
      <w:r w:rsidR="00303D16" w:rsidRPr="00F27C46">
        <w:rPr>
          <w:color w:val="000000"/>
        </w:rPr>
        <w:t xml:space="preserve"> N$7,5</w:t>
      </w:r>
      <w:r w:rsidR="00303D16">
        <w:rPr>
          <w:color w:val="000000"/>
        </w:rPr>
        <w:t xml:space="preserve"> million </w:t>
      </w:r>
      <w:r w:rsidR="00303D16" w:rsidRPr="00F27C46">
        <w:rPr>
          <w:color w:val="000000"/>
        </w:rPr>
        <w:t xml:space="preserve">(excluding VAT and transfer duties). </w:t>
      </w:r>
    </w:p>
    <w:p w14:paraId="3A9CFC5B" w14:textId="77777777" w:rsidR="00303D16" w:rsidRPr="003D500D" w:rsidRDefault="00303D16" w:rsidP="00303D16"/>
    <w:p w14:paraId="3389FF62" w14:textId="4C3F7DC1" w:rsidR="00303D16" w:rsidRDefault="00785C88" w:rsidP="00303D16">
      <w:pPr>
        <w:pStyle w:val="Heading1"/>
      </w:pPr>
      <w:r>
        <w:t xml:space="preserve">At some point thereafter, Mr </w:t>
      </w:r>
      <w:r w:rsidR="00303D16" w:rsidRPr="008424F6">
        <w:t xml:space="preserve">Dreyer introduced </w:t>
      </w:r>
      <w:r w:rsidR="00303D16">
        <w:t xml:space="preserve">the plaintiff to the defendant who was </w:t>
      </w:r>
      <w:r w:rsidR="00303D16" w:rsidRPr="008424F6">
        <w:t xml:space="preserve">very eager to purchase </w:t>
      </w:r>
      <w:r w:rsidR="00303D16">
        <w:t>the property</w:t>
      </w:r>
      <w:r w:rsidR="00303D16" w:rsidRPr="008424F6">
        <w:t>, but, at the</w:t>
      </w:r>
      <w:r>
        <w:t xml:space="preserve"> time, he encountered</w:t>
      </w:r>
      <w:r w:rsidR="00303D16" w:rsidRPr="008424F6">
        <w:t xml:space="preserve"> difficulty in securing funds. </w:t>
      </w:r>
      <w:r w:rsidR="00303D16">
        <w:t xml:space="preserve">The plaintiff informed the defendant that he </w:t>
      </w:r>
      <w:r w:rsidR="00303D16" w:rsidRPr="008424F6">
        <w:t xml:space="preserve">was in no rush and that he could take his time in trying to secure funds. </w:t>
      </w:r>
    </w:p>
    <w:p w14:paraId="501721A6" w14:textId="77777777" w:rsidR="00303D16" w:rsidRDefault="00303D16" w:rsidP="00303D16"/>
    <w:p w14:paraId="2272CF59" w14:textId="42FFB977" w:rsidR="00303D16" w:rsidRDefault="00303D16" w:rsidP="00303D16">
      <w:pPr>
        <w:pStyle w:val="Heading1"/>
      </w:pPr>
      <w:r>
        <w:t>The defendant later approached the plaintiff and informed</w:t>
      </w:r>
      <w:r w:rsidR="00785C88">
        <w:t xml:space="preserve"> him (the plaintiff)</w:t>
      </w:r>
      <w:r>
        <w:t xml:space="preserve"> that his financial institution </w:t>
      </w:r>
      <w:r w:rsidRPr="008424F6">
        <w:t>was only willing to extend an amount of N$7</w:t>
      </w:r>
      <w:r>
        <w:t xml:space="preserve"> million </w:t>
      </w:r>
      <w:r w:rsidRPr="008424F6">
        <w:t xml:space="preserve">excluding transfer costs to him and that he could thus not afford more than that. </w:t>
      </w:r>
      <w:r>
        <w:t xml:space="preserve">The plaintiff </w:t>
      </w:r>
      <w:r w:rsidRPr="008424F6">
        <w:t xml:space="preserve">accordingly agreed to reduce </w:t>
      </w:r>
      <w:r>
        <w:t xml:space="preserve">the </w:t>
      </w:r>
      <w:r w:rsidRPr="008424F6">
        <w:t>purchase price to N$7</w:t>
      </w:r>
      <w:r>
        <w:t xml:space="preserve"> million </w:t>
      </w:r>
      <w:r w:rsidRPr="008424F6">
        <w:t xml:space="preserve">excluding VAT and transfer costs. </w:t>
      </w:r>
    </w:p>
    <w:p w14:paraId="29894E58" w14:textId="77777777" w:rsidR="00303D16" w:rsidRPr="00353092" w:rsidRDefault="00303D16" w:rsidP="00303D16"/>
    <w:p w14:paraId="138F449D" w14:textId="27CF8C43" w:rsidR="00303D16" w:rsidRDefault="00303D16" w:rsidP="00303D16">
      <w:pPr>
        <w:pStyle w:val="Heading1"/>
      </w:pPr>
      <w:r w:rsidRPr="008424F6">
        <w:t xml:space="preserve">After </w:t>
      </w:r>
      <w:r>
        <w:t xml:space="preserve">the plaintiff </w:t>
      </w:r>
      <w:r w:rsidRPr="008424F6">
        <w:t xml:space="preserve">agreed to the aforesaid price reduction, </w:t>
      </w:r>
      <w:r>
        <w:t xml:space="preserve">the defendant </w:t>
      </w:r>
      <w:r w:rsidRPr="008424F6">
        <w:t>said he would purchase the farm</w:t>
      </w:r>
      <w:r>
        <w:t xml:space="preserve">, and advised that the necessary formalities needed to be complied with. The defendant asked the plaintiff who his lawyers </w:t>
      </w:r>
      <w:r w:rsidR="00E41356">
        <w:lastRenderedPageBreak/>
        <w:t xml:space="preserve">were </w:t>
      </w:r>
      <w:r>
        <w:t xml:space="preserve">at the time. The plaintiff referred the defendant to </w:t>
      </w:r>
      <w:r w:rsidR="00E41356">
        <w:t>WKH. The</w:t>
      </w:r>
      <w:r>
        <w:t xml:space="preserve"> defendant indicated that he would make use of that firm too. </w:t>
      </w:r>
    </w:p>
    <w:p w14:paraId="7A47E8D0" w14:textId="77777777" w:rsidR="00303D16" w:rsidRDefault="00303D16" w:rsidP="00303D16">
      <w:pPr>
        <w:pStyle w:val="Heading1"/>
        <w:numPr>
          <w:ilvl w:val="0"/>
          <w:numId w:val="0"/>
        </w:numPr>
      </w:pPr>
    </w:p>
    <w:p w14:paraId="33BB7317" w14:textId="64478C1E" w:rsidR="00303D16" w:rsidRDefault="00303D16" w:rsidP="00303D16">
      <w:pPr>
        <w:pStyle w:val="Heading1"/>
      </w:pPr>
      <w:r w:rsidRPr="008424F6">
        <w:t>From that point</w:t>
      </w:r>
      <w:r>
        <w:t xml:space="preserve">, the defendant </w:t>
      </w:r>
      <w:r w:rsidRPr="008424F6">
        <w:t xml:space="preserve">took charge of the process. </w:t>
      </w:r>
      <w:r>
        <w:t xml:space="preserve">The plaintiff </w:t>
      </w:r>
      <w:r w:rsidRPr="008424F6">
        <w:t xml:space="preserve">never appointed conveyancers, nor did </w:t>
      </w:r>
      <w:r>
        <w:t xml:space="preserve">he </w:t>
      </w:r>
      <w:r w:rsidRPr="008424F6">
        <w:t xml:space="preserve">meet with them or instruct them in </w:t>
      </w:r>
      <w:r>
        <w:t>the transaction</w:t>
      </w:r>
      <w:r w:rsidRPr="008424F6">
        <w:t xml:space="preserve">. All of that was done by </w:t>
      </w:r>
      <w:r>
        <w:t>the defendant</w:t>
      </w:r>
      <w:r w:rsidRPr="008424F6">
        <w:t xml:space="preserve">. </w:t>
      </w:r>
      <w:r>
        <w:t xml:space="preserve">The plaintiff further </w:t>
      </w:r>
      <w:r w:rsidRPr="008424F6">
        <w:t xml:space="preserve">never discussed any agreement terms with any legal practitioners. </w:t>
      </w:r>
      <w:r>
        <w:t xml:space="preserve">The defendant </w:t>
      </w:r>
      <w:r w:rsidR="00E41356">
        <w:t xml:space="preserve">also </w:t>
      </w:r>
      <w:r w:rsidRPr="008424F6">
        <w:t>arranged for the preparation of the sale agreement</w:t>
      </w:r>
      <w:r w:rsidR="00E41356">
        <w:t xml:space="preserve"> through the third parties</w:t>
      </w:r>
      <w:r w:rsidRPr="008424F6">
        <w:t xml:space="preserve">. </w:t>
      </w:r>
      <w:r w:rsidR="00785C88">
        <w:t>On a specific day,</w:t>
      </w:r>
      <w:r w:rsidRPr="008424F6">
        <w:t xml:space="preserve"> </w:t>
      </w:r>
      <w:r w:rsidR="00E41356">
        <w:t>the defendant a</w:t>
      </w:r>
      <w:r w:rsidRPr="008424F6">
        <w:t xml:space="preserve">rrived at </w:t>
      </w:r>
      <w:r>
        <w:t xml:space="preserve">the plaintiff’s </w:t>
      </w:r>
      <w:r w:rsidRPr="008424F6">
        <w:t xml:space="preserve">house with the agreement and </w:t>
      </w:r>
      <w:r>
        <w:t xml:space="preserve">presented it for signature. The plaintiff </w:t>
      </w:r>
      <w:r w:rsidRPr="008424F6">
        <w:t>asked whether it was not supposed to be signed in the presence of the lawyers</w:t>
      </w:r>
      <w:r>
        <w:t xml:space="preserve">. The defendant responded in the negative, and </w:t>
      </w:r>
      <w:r w:rsidRPr="008424F6">
        <w:t xml:space="preserve">said that he had everything sorted. </w:t>
      </w:r>
      <w:r>
        <w:t xml:space="preserve">The plaintiff and the defendant </w:t>
      </w:r>
      <w:r w:rsidRPr="008424F6">
        <w:t xml:space="preserve">signed the agreement in </w:t>
      </w:r>
      <w:r>
        <w:t xml:space="preserve">each other’s </w:t>
      </w:r>
      <w:r w:rsidRPr="008424F6">
        <w:t xml:space="preserve">presence </w:t>
      </w:r>
      <w:r w:rsidR="00E41356">
        <w:t xml:space="preserve">on 2 October 2020, </w:t>
      </w:r>
      <w:r w:rsidRPr="008424F6">
        <w:t xml:space="preserve">and </w:t>
      </w:r>
      <w:r>
        <w:t xml:space="preserve">the defendant </w:t>
      </w:r>
      <w:r w:rsidRPr="008424F6">
        <w:t>took it along</w:t>
      </w:r>
      <w:r w:rsidR="00E41356">
        <w:t xml:space="preserve"> with him</w:t>
      </w:r>
      <w:r w:rsidRPr="008424F6">
        <w:t xml:space="preserve">. </w:t>
      </w:r>
    </w:p>
    <w:p w14:paraId="393B1931" w14:textId="77777777" w:rsidR="00303D16" w:rsidRPr="00EB6FAF" w:rsidRDefault="00303D16" w:rsidP="00303D16"/>
    <w:p w14:paraId="2B422C7E" w14:textId="27F60DC0" w:rsidR="00303D16" w:rsidRDefault="00303D16" w:rsidP="00303D16">
      <w:pPr>
        <w:pStyle w:val="Heading1"/>
      </w:pPr>
      <w:r w:rsidRPr="008424F6">
        <w:t>From th</w:t>
      </w:r>
      <w:r w:rsidR="00E41356">
        <w:t xml:space="preserve">at date, </w:t>
      </w:r>
      <w:r>
        <w:t xml:space="preserve">the plaintiff </w:t>
      </w:r>
      <w:r w:rsidRPr="008424F6">
        <w:t>was co</w:t>
      </w:r>
      <w:r w:rsidR="00785C88">
        <w:t xml:space="preserve">ntacted from time to time, </w:t>
      </w:r>
      <w:r w:rsidRPr="008424F6">
        <w:t xml:space="preserve">by </w:t>
      </w:r>
      <w:r>
        <w:t>the defendant</w:t>
      </w:r>
      <w:r w:rsidR="00785C88">
        <w:t>,</w:t>
      </w:r>
      <w:r>
        <w:t xml:space="preserve"> personally</w:t>
      </w:r>
      <w:r w:rsidR="00785C88">
        <w:t>,</w:t>
      </w:r>
      <w:r>
        <w:t xml:space="preserve"> </w:t>
      </w:r>
      <w:r w:rsidRPr="00231256">
        <w:t xml:space="preserve">and by one Amoré from Ms Dreyer’s office to provide certain information for preparing the transfer documents </w:t>
      </w:r>
      <w:r>
        <w:t>(</w:t>
      </w:r>
      <w:r w:rsidRPr="00231256">
        <w:t xml:space="preserve">all of which </w:t>
      </w:r>
      <w:r>
        <w:t xml:space="preserve">the plaintiff </w:t>
      </w:r>
      <w:r w:rsidRPr="00231256">
        <w:t>provided</w:t>
      </w:r>
      <w:r>
        <w:t>)</w:t>
      </w:r>
      <w:r w:rsidRPr="00231256">
        <w:t xml:space="preserve"> and to sign documents for the transfer. </w:t>
      </w:r>
    </w:p>
    <w:p w14:paraId="24B1A063" w14:textId="77777777" w:rsidR="00303D16" w:rsidRPr="00231256" w:rsidRDefault="00303D16" w:rsidP="00303D16"/>
    <w:p w14:paraId="4D62BBCC" w14:textId="3052AFAA" w:rsidR="00303D16" w:rsidRDefault="00303D16" w:rsidP="00303D16">
      <w:pPr>
        <w:pStyle w:val="Heading1"/>
      </w:pPr>
      <w:r>
        <w:t xml:space="preserve">According to the plaintiff, </w:t>
      </w:r>
      <w:r w:rsidR="00E41356">
        <w:t xml:space="preserve">the defendant </w:t>
      </w:r>
      <w:r w:rsidR="00E41356" w:rsidRPr="008424F6">
        <w:t>started taking over operations on the farm</w:t>
      </w:r>
      <w:r w:rsidR="00E41356">
        <w:t xml:space="preserve"> </w:t>
      </w:r>
      <w:r>
        <w:t>a</w:t>
      </w:r>
      <w:r w:rsidRPr="008424F6">
        <w:t>lmost immediately after the agreement was signed</w:t>
      </w:r>
      <w:r w:rsidR="00E41356">
        <w:t>,</w:t>
      </w:r>
      <w:r w:rsidRPr="008424F6">
        <w:t xml:space="preserve"> and before transfer of the </w:t>
      </w:r>
      <w:r>
        <w:t>property</w:t>
      </w:r>
      <w:r w:rsidRPr="008424F6">
        <w:t xml:space="preserve">. He took over the employment of </w:t>
      </w:r>
      <w:r>
        <w:t xml:space="preserve">one of the plaintiff’s </w:t>
      </w:r>
      <w:r w:rsidRPr="008424F6">
        <w:t>employee</w:t>
      </w:r>
      <w:r>
        <w:t>s</w:t>
      </w:r>
      <w:r w:rsidRPr="008424F6">
        <w:t xml:space="preserve"> (who</w:t>
      </w:r>
      <w:r>
        <w:t>m</w:t>
      </w:r>
      <w:r w:rsidRPr="008424F6">
        <w:t xml:space="preserve"> he dismissed a short while later) and even started building labourer accommodation on the </w:t>
      </w:r>
      <w:r>
        <w:t>property</w:t>
      </w:r>
      <w:r w:rsidRPr="008424F6">
        <w:t xml:space="preserve">. </w:t>
      </w:r>
      <w:r>
        <w:t xml:space="preserve">The defendant permitted the plaintiff </w:t>
      </w:r>
      <w:r w:rsidR="00E41356">
        <w:t xml:space="preserve">and his </w:t>
      </w:r>
      <w:r w:rsidR="003F623D">
        <w:t>life partner</w:t>
      </w:r>
      <w:r w:rsidR="00E41356">
        <w:t xml:space="preserve"> </w:t>
      </w:r>
      <w:r>
        <w:t xml:space="preserve">to continue utilising </w:t>
      </w:r>
      <w:r w:rsidRPr="008424F6">
        <w:t xml:space="preserve">the farmhouse for as long as </w:t>
      </w:r>
      <w:r>
        <w:t xml:space="preserve">the plaintiff needed, as the defendant </w:t>
      </w:r>
      <w:r w:rsidRPr="008424F6">
        <w:t>in any event still had to sell his house in Windhoek. Whil</w:t>
      </w:r>
      <w:r>
        <w:t>st</w:t>
      </w:r>
      <w:r w:rsidRPr="008424F6">
        <w:t xml:space="preserve"> utilising the farmhouse </w:t>
      </w:r>
      <w:r>
        <w:t xml:space="preserve">the plaintiff also </w:t>
      </w:r>
      <w:r w:rsidRPr="008424F6">
        <w:t xml:space="preserve">agreed to assist </w:t>
      </w:r>
      <w:r>
        <w:t xml:space="preserve">the defendant </w:t>
      </w:r>
      <w:r w:rsidRPr="008424F6">
        <w:t>with management</w:t>
      </w:r>
      <w:r w:rsidR="005E4BC0">
        <w:t xml:space="preserve"> of the farm</w:t>
      </w:r>
      <w:r w:rsidRPr="008424F6">
        <w:t xml:space="preserve">. </w:t>
      </w:r>
    </w:p>
    <w:p w14:paraId="5FCB6609" w14:textId="77777777" w:rsidR="00303D16" w:rsidRPr="007A3EF1" w:rsidRDefault="00303D16" w:rsidP="00303D16"/>
    <w:p w14:paraId="19165AD0" w14:textId="78845C26" w:rsidR="00303D16" w:rsidRDefault="00303D16" w:rsidP="00303D16">
      <w:pPr>
        <w:pStyle w:val="Heading1"/>
      </w:pPr>
      <w:r>
        <w:t xml:space="preserve">The plaintiff testified that he and the defendant </w:t>
      </w:r>
      <w:r w:rsidRPr="008424F6">
        <w:t xml:space="preserve">never expressly discussed his registration for VAT. As far as </w:t>
      </w:r>
      <w:r>
        <w:t xml:space="preserve">he </w:t>
      </w:r>
      <w:r w:rsidRPr="008424F6">
        <w:t>was concerned</w:t>
      </w:r>
      <w:r w:rsidR="005E4BC0">
        <w:t xml:space="preserve"> and according to the terms of the contract, </w:t>
      </w:r>
      <w:r w:rsidRPr="008424F6">
        <w:t xml:space="preserve">either </w:t>
      </w:r>
      <w:r>
        <w:t>t</w:t>
      </w:r>
      <w:r w:rsidRPr="008424F6">
        <w:t xml:space="preserve">he </w:t>
      </w:r>
      <w:r>
        <w:t xml:space="preserve">defendant </w:t>
      </w:r>
      <w:r w:rsidRPr="008424F6">
        <w:t xml:space="preserve">would register for VAT, or he would be liable to pay the VAT </w:t>
      </w:r>
      <w:r>
        <w:t xml:space="preserve">amount </w:t>
      </w:r>
      <w:r w:rsidR="005E4BC0">
        <w:t>to the plaintiff.</w:t>
      </w:r>
      <w:r>
        <w:t xml:space="preserve"> E</w:t>
      </w:r>
      <w:r w:rsidRPr="008424F6">
        <w:t xml:space="preserve">ither way </w:t>
      </w:r>
      <w:r w:rsidR="005E4BC0">
        <w:t xml:space="preserve">it </w:t>
      </w:r>
      <w:r w:rsidRPr="008424F6">
        <w:t xml:space="preserve">did not </w:t>
      </w:r>
      <w:r w:rsidRPr="008424F6">
        <w:lastRenderedPageBreak/>
        <w:t xml:space="preserve">matter to </w:t>
      </w:r>
      <w:r>
        <w:t>the plaintiff</w:t>
      </w:r>
      <w:r w:rsidRPr="008424F6">
        <w:t xml:space="preserve">, as the purchase price did not include VAT and the ball was in </w:t>
      </w:r>
      <w:r>
        <w:t xml:space="preserve">the defendant’s </w:t>
      </w:r>
      <w:r w:rsidRPr="008424F6">
        <w:t xml:space="preserve">court on that score, so to speak.  </w:t>
      </w:r>
    </w:p>
    <w:p w14:paraId="09A6947D" w14:textId="77777777" w:rsidR="00303D16" w:rsidRPr="000643CF" w:rsidRDefault="00303D16" w:rsidP="00303D16"/>
    <w:p w14:paraId="569B385B" w14:textId="0B26587A" w:rsidR="00303D16" w:rsidRDefault="00303D16" w:rsidP="00303D16">
      <w:pPr>
        <w:pStyle w:val="Heading1"/>
      </w:pPr>
      <w:r>
        <w:t>S</w:t>
      </w:r>
      <w:r w:rsidRPr="008424F6">
        <w:t>ome two months after the agreement was signed</w:t>
      </w:r>
      <w:r w:rsidR="005E4BC0">
        <w:t xml:space="preserve">, the property </w:t>
      </w:r>
      <w:r>
        <w:t xml:space="preserve">was transferred to the defendant on 11 December 2020. </w:t>
      </w:r>
      <w:r w:rsidRPr="008424F6">
        <w:t xml:space="preserve">A final account of the transfer was issued to </w:t>
      </w:r>
      <w:r>
        <w:t xml:space="preserve">the plaintiff </w:t>
      </w:r>
      <w:r w:rsidRPr="008424F6">
        <w:t xml:space="preserve">by </w:t>
      </w:r>
      <w:r w:rsidR="005E4BC0">
        <w:t>WKH.</w:t>
      </w:r>
      <w:r w:rsidRPr="008424F6">
        <w:t xml:space="preserve"> </w:t>
      </w:r>
    </w:p>
    <w:p w14:paraId="1BCDD6B3" w14:textId="77777777" w:rsidR="00303D16" w:rsidRPr="009C5D87" w:rsidRDefault="00303D16" w:rsidP="00303D16"/>
    <w:p w14:paraId="42B24A1F" w14:textId="1E9520DA" w:rsidR="00303D16" w:rsidRDefault="00303D16" w:rsidP="00303D16">
      <w:pPr>
        <w:pStyle w:val="Heading1"/>
      </w:pPr>
      <w:r>
        <w:t>The plaintiff recalled that once or twice before transfer</w:t>
      </w:r>
      <w:r w:rsidR="00785C88">
        <w:t>,</w:t>
      </w:r>
      <w:r>
        <w:t xml:space="preserve"> he enquire</w:t>
      </w:r>
      <w:r w:rsidR="005E4BC0">
        <w:t>d</w:t>
      </w:r>
      <w:r>
        <w:t xml:space="preserve"> </w:t>
      </w:r>
      <w:r w:rsidRPr="008424F6">
        <w:t xml:space="preserve">about the status of the transaction as </w:t>
      </w:r>
      <w:r>
        <w:t xml:space="preserve">he </w:t>
      </w:r>
      <w:r w:rsidRPr="008424F6">
        <w:t xml:space="preserve">wanted to be kept abreast of the matter and because </w:t>
      </w:r>
      <w:r>
        <w:t xml:space="preserve">he </w:t>
      </w:r>
      <w:r w:rsidR="00785C88">
        <w:t>was advised by Mr</w:t>
      </w:r>
      <w:r w:rsidRPr="008424F6">
        <w:t xml:space="preserve"> Dreyer</w:t>
      </w:r>
      <w:r w:rsidR="00785C88">
        <w:t xml:space="preserve"> (the estate agent)</w:t>
      </w:r>
      <w:r w:rsidRPr="008424F6">
        <w:t xml:space="preserve"> to do so. However, </w:t>
      </w:r>
      <w:r>
        <w:t xml:space="preserve">he </w:t>
      </w:r>
      <w:r w:rsidRPr="008424F6">
        <w:t xml:space="preserve">never placed pressure on anyone for the transfer to go through. </w:t>
      </w:r>
      <w:r w:rsidR="00264386">
        <w:t>According</w:t>
      </w:r>
      <w:r w:rsidR="005E4BC0">
        <w:t xml:space="preserve"> to the plaintiff, the</w:t>
      </w:r>
      <w:r>
        <w:t xml:space="preserve"> defendant </w:t>
      </w:r>
      <w:r w:rsidRPr="008424F6">
        <w:t xml:space="preserve">put pressure on the conveyancer to get the transfer through even though </w:t>
      </w:r>
      <w:r>
        <w:t xml:space="preserve">the plaintiff </w:t>
      </w:r>
      <w:r w:rsidRPr="008424F6">
        <w:t>did not regard the matter to be urgent</w:t>
      </w:r>
      <w:r w:rsidR="005E4BC0">
        <w:t>.</w:t>
      </w:r>
      <w:r w:rsidRPr="008424F6">
        <w:t xml:space="preserve"> </w:t>
      </w:r>
    </w:p>
    <w:p w14:paraId="4CD270D6" w14:textId="77777777" w:rsidR="00303D16" w:rsidRPr="00B2743C" w:rsidRDefault="00303D16" w:rsidP="00303D16"/>
    <w:p w14:paraId="403F98F6" w14:textId="7D2B63AC" w:rsidR="00303D16" w:rsidRDefault="00303D16" w:rsidP="00303D16">
      <w:pPr>
        <w:pStyle w:val="Heading1"/>
      </w:pPr>
      <w:r w:rsidRPr="008424F6">
        <w:t xml:space="preserve">On or about 10 January 2021, </w:t>
      </w:r>
      <w:r>
        <w:t xml:space="preserve">the defendant’s wife </w:t>
      </w:r>
      <w:r w:rsidRPr="008424F6">
        <w:t xml:space="preserve">informed </w:t>
      </w:r>
      <w:r>
        <w:t xml:space="preserve">the plaintiff’s </w:t>
      </w:r>
      <w:r w:rsidRPr="008424F6">
        <w:t>life partner</w:t>
      </w:r>
      <w:r>
        <w:t xml:space="preserve"> </w:t>
      </w:r>
      <w:r w:rsidRPr="008424F6">
        <w:t xml:space="preserve">that </w:t>
      </w:r>
      <w:r>
        <w:t>they should make plans to leave the farmhouse as soon as possible. The</w:t>
      </w:r>
      <w:r w:rsidR="003F623D">
        <w:t>y then</w:t>
      </w:r>
      <w:r>
        <w:t xml:space="preserve"> moved out in a matter of days. </w:t>
      </w:r>
      <w:r w:rsidRPr="008424F6">
        <w:t xml:space="preserve">From there </w:t>
      </w:r>
      <w:r>
        <w:t xml:space="preserve">the defendant </w:t>
      </w:r>
      <w:r w:rsidRPr="008424F6">
        <w:t xml:space="preserve">ignored all </w:t>
      </w:r>
      <w:r>
        <w:t xml:space="preserve">the plaintiff’s </w:t>
      </w:r>
      <w:r w:rsidRPr="008424F6">
        <w:t xml:space="preserve">calls and text messages. </w:t>
      </w:r>
    </w:p>
    <w:p w14:paraId="62DBD953" w14:textId="77777777" w:rsidR="00303D16" w:rsidRPr="001D68CC" w:rsidRDefault="00303D16" w:rsidP="00303D16"/>
    <w:p w14:paraId="272D3BB1" w14:textId="4617D48C" w:rsidR="00303D16" w:rsidRDefault="00303D16" w:rsidP="00303D16">
      <w:pPr>
        <w:pStyle w:val="Heading1"/>
      </w:pPr>
      <w:r>
        <w:t>D</w:t>
      </w:r>
      <w:r w:rsidRPr="008424F6">
        <w:t>uring February 2021</w:t>
      </w:r>
      <w:r w:rsidR="00785C88">
        <w:t>,</w:t>
      </w:r>
      <w:r w:rsidRPr="008424F6">
        <w:t xml:space="preserve"> </w:t>
      </w:r>
      <w:r>
        <w:t xml:space="preserve">the plaintiff’s </w:t>
      </w:r>
      <w:r w:rsidRPr="008424F6">
        <w:t xml:space="preserve">bookkeepers contacted </w:t>
      </w:r>
      <w:r>
        <w:t xml:space="preserve">him </w:t>
      </w:r>
      <w:r w:rsidRPr="008424F6">
        <w:t xml:space="preserve">and asked who would be paying the VAT on the sale of the </w:t>
      </w:r>
      <w:r>
        <w:t xml:space="preserve">property </w:t>
      </w:r>
      <w:r w:rsidRPr="008424F6">
        <w:t xml:space="preserve">to </w:t>
      </w:r>
      <w:r>
        <w:t xml:space="preserve">the defendant </w:t>
      </w:r>
      <w:r w:rsidRPr="008424F6">
        <w:t>in the amount of N$1</w:t>
      </w:r>
      <w:r w:rsidR="00785C88">
        <w:t xml:space="preserve"> 050 </w:t>
      </w:r>
      <w:r w:rsidRPr="008424F6">
        <w:t xml:space="preserve">000. </w:t>
      </w:r>
      <w:r>
        <w:t xml:space="preserve">The plaintiff informed </w:t>
      </w:r>
      <w:r w:rsidRPr="008424F6">
        <w:t xml:space="preserve">that the purchase price excluded VAT and any VAT payable was for </w:t>
      </w:r>
      <w:r>
        <w:t xml:space="preserve">the defendant’s </w:t>
      </w:r>
      <w:r w:rsidRPr="008424F6">
        <w:t xml:space="preserve">account. </w:t>
      </w:r>
      <w:r>
        <w:t xml:space="preserve">His </w:t>
      </w:r>
      <w:r w:rsidRPr="008424F6">
        <w:t>bookkeeper</w:t>
      </w:r>
      <w:r w:rsidR="003F623D">
        <w:t>s</w:t>
      </w:r>
      <w:r w:rsidRPr="008424F6">
        <w:t xml:space="preserve"> </w:t>
      </w:r>
      <w:r>
        <w:t xml:space="preserve">(Ms Angela Bank) </w:t>
      </w:r>
      <w:r w:rsidRPr="008424F6">
        <w:t xml:space="preserve">contacted </w:t>
      </w:r>
      <w:r>
        <w:t xml:space="preserve">the defendant who </w:t>
      </w:r>
      <w:r w:rsidR="003F623D">
        <w:t xml:space="preserve">allegedly </w:t>
      </w:r>
      <w:r w:rsidRPr="008424F6">
        <w:t xml:space="preserve">informed Ms </w:t>
      </w:r>
      <w:r w:rsidR="003F623D">
        <w:t xml:space="preserve">Bank </w:t>
      </w:r>
      <w:r w:rsidRPr="008424F6">
        <w:t xml:space="preserve">that the transaction </w:t>
      </w:r>
      <w:r w:rsidR="003F623D">
        <w:t xml:space="preserve">was apparently </w:t>
      </w:r>
      <w:r w:rsidRPr="008424F6">
        <w:t>zero</w:t>
      </w:r>
      <w:r w:rsidR="00785C88">
        <w:t xml:space="preserve"> </w:t>
      </w:r>
      <w:r w:rsidRPr="008424F6">
        <w:t xml:space="preserve">rated and that his lawyers were handling it. </w:t>
      </w:r>
      <w:r w:rsidR="003F623D">
        <w:t xml:space="preserve">Upon further enquiry, </w:t>
      </w:r>
      <w:r w:rsidRPr="008424F6">
        <w:t xml:space="preserve">it was confirmed that </w:t>
      </w:r>
      <w:r>
        <w:t xml:space="preserve">the defendant </w:t>
      </w:r>
      <w:r w:rsidRPr="008424F6">
        <w:t xml:space="preserve">was not registered for VAT and that the transaction was not zero rated. </w:t>
      </w:r>
      <w:r w:rsidR="003F623D">
        <w:t xml:space="preserve">The plaintiff accordingly </w:t>
      </w:r>
      <w:r w:rsidRPr="008424F6">
        <w:t xml:space="preserve">became liable to the Receiver of Revenue </w:t>
      </w:r>
      <w:r w:rsidR="00785C88">
        <w:t xml:space="preserve">to pay VAT in the amount of N$1 </w:t>
      </w:r>
      <w:r w:rsidRPr="008424F6">
        <w:t>050</w:t>
      </w:r>
      <w:r w:rsidR="00785C88">
        <w:t xml:space="preserve"> </w:t>
      </w:r>
      <w:r w:rsidRPr="008424F6">
        <w:t xml:space="preserve">000, which </w:t>
      </w:r>
      <w:r>
        <w:t xml:space="preserve">was </w:t>
      </w:r>
      <w:r w:rsidRPr="008424F6">
        <w:t xml:space="preserve">paid to the Receiver of Revenue on or about 19 March 2021. The amount therein differs </w:t>
      </w:r>
      <w:r>
        <w:t xml:space="preserve">slightly </w:t>
      </w:r>
      <w:r w:rsidRPr="008424F6">
        <w:t xml:space="preserve">because there was some input VAT that was credited against the output VAT. </w:t>
      </w:r>
      <w:r>
        <w:t xml:space="preserve">The amount is in any event not in dispute. </w:t>
      </w:r>
    </w:p>
    <w:p w14:paraId="0D57B66B" w14:textId="77777777" w:rsidR="00303D16" w:rsidRPr="0079383A" w:rsidRDefault="00303D16" w:rsidP="00303D16"/>
    <w:p w14:paraId="78FDD46D" w14:textId="0C876651" w:rsidR="00303D16" w:rsidRDefault="003F623D" w:rsidP="00303D16">
      <w:pPr>
        <w:pStyle w:val="Heading1"/>
      </w:pPr>
      <w:r>
        <w:t xml:space="preserve">According to the plaintiff, the </w:t>
      </w:r>
      <w:r w:rsidR="00303D16">
        <w:t xml:space="preserve">defendant </w:t>
      </w:r>
      <w:r w:rsidR="00303D16" w:rsidRPr="008424F6">
        <w:t xml:space="preserve">ignored all </w:t>
      </w:r>
      <w:r w:rsidR="00303D16">
        <w:t xml:space="preserve">the plaintiff’s </w:t>
      </w:r>
      <w:r w:rsidR="00303D16" w:rsidRPr="008424F6">
        <w:t xml:space="preserve">attempts </w:t>
      </w:r>
      <w:r w:rsidR="00303D16" w:rsidRPr="008424F6">
        <w:lastRenderedPageBreak/>
        <w:t>to contact him and would not address the VAT issue</w:t>
      </w:r>
      <w:r>
        <w:t xml:space="preserve">, or </w:t>
      </w:r>
      <w:r w:rsidR="00303D16" w:rsidRPr="008424F6">
        <w:t>pay the VAT</w:t>
      </w:r>
      <w:r>
        <w:t>. The plaintiff</w:t>
      </w:r>
      <w:r w:rsidR="00303D16">
        <w:t xml:space="preserve"> </w:t>
      </w:r>
      <w:r w:rsidR="00303D16" w:rsidRPr="008424F6">
        <w:t xml:space="preserve">instructed legal practitioners to address a letter of demand to </w:t>
      </w:r>
      <w:r w:rsidR="00303D16">
        <w:t>the defendant</w:t>
      </w:r>
      <w:r w:rsidR="00303D16" w:rsidRPr="008424F6">
        <w:t xml:space="preserve">, which was done on 7 April 2021. </w:t>
      </w:r>
      <w:r>
        <w:t>The defendant replied and alleged</w:t>
      </w:r>
      <w:r w:rsidR="00303D16">
        <w:t xml:space="preserve"> </w:t>
      </w:r>
      <w:r w:rsidR="00303D16" w:rsidRPr="008424F6">
        <w:t xml:space="preserve"> that he should have received notice to comply with clause 5.4 of the sale agreement and if such notice had been given, </w:t>
      </w:r>
      <w:r w:rsidR="00303D16">
        <w:t xml:space="preserve">the defendant </w:t>
      </w:r>
      <w:r w:rsidR="00303D16" w:rsidRPr="008424F6">
        <w:t xml:space="preserve">would have registered for VAT. </w:t>
      </w:r>
    </w:p>
    <w:p w14:paraId="3CCB4439" w14:textId="77777777" w:rsidR="00303D16" w:rsidRPr="00A60F13" w:rsidRDefault="00303D16" w:rsidP="00303D16"/>
    <w:p w14:paraId="5D050477" w14:textId="07D9991B" w:rsidR="00303D16" w:rsidRDefault="00303D16" w:rsidP="00303D16">
      <w:pPr>
        <w:pStyle w:val="Heading1"/>
        <w:rPr>
          <w:color w:val="000000"/>
        </w:rPr>
      </w:pPr>
      <w:r>
        <w:t xml:space="preserve">The plaintiff reiterated that the defendant </w:t>
      </w:r>
      <w:r w:rsidRPr="008424F6">
        <w:t xml:space="preserve">never informed </w:t>
      </w:r>
      <w:r>
        <w:t xml:space="preserve">him </w:t>
      </w:r>
      <w:r w:rsidRPr="008424F6">
        <w:t xml:space="preserve">that he wanted to register or was in the process of registering for VAT and if he wanted to, he had ample opportunity to do so. </w:t>
      </w:r>
      <w:r>
        <w:t xml:space="preserve">The defendant </w:t>
      </w:r>
      <w:r w:rsidRPr="008424F6">
        <w:t xml:space="preserve">was aware of the terms of the agreement (it was, after all, drawn up on his instructions) and there was no requirement that </w:t>
      </w:r>
      <w:r>
        <w:t xml:space="preserve">the plaintiff </w:t>
      </w:r>
      <w:r w:rsidRPr="008424F6">
        <w:t>had to give him notice to comply with clause 5.4</w:t>
      </w:r>
      <w:r>
        <w:t xml:space="preserve"> of the agreement</w:t>
      </w:r>
      <w:r w:rsidRPr="008424F6">
        <w:t>. In fact, that clause place</w:t>
      </w:r>
      <w:r>
        <w:t>d</w:t>
      </w:r>
      <w:r w:rsidRPr="008424F6">
        <w:t xml:space="preserve"> a responsibility on </w:t>
      </w:r>
      <w:r>
        <w:t xml:space="preserve">the defendant </w:t>
      </w:r>
      <w:r w:rsidRPr="008424F6">
        <w:t xml:space="preserve">to </w:t>
      </w:r>
      <w:r w:rsidR="00785C88">
        <w:rPr>
          <w:color w:val="000000"/>
        </w:rPr>
        <w:t>apply for registration for VAT ‘</w:t>
      </w:r>
      <w:r w:rsidRPr="0000509F">
        <w:rPr>
          <w:color w:val="000000"/>
        </w:rPr>
        <w:t>as soon as possible</w:t>
      </w:r>
      <w:r w:rsidR="00785C88">
        <w:rPr>
          <w:color w:val="000000"/>
        </w:rPr>
        <w:t>’</w:t>
      </w:r>
      <w:r w:rsidRPr="0000509F">
        <w:rPr>
          <w:color w:val="000000"/>
        </w:rPr>
        <w:t>. If anything, it was the defendant who had a duty in terms of that clause. In breach thereof, he failed to take any steps w</w:t>
      </w:r>
      <w:r w:rsidR="00A94AE0">
        <w:rPr>
          <w:color w:val="000000"/>
        </w:rPr>
        <w:t>hatsoever to register for VAT; h</w:t>
      </w:r>
      <w:r w:rsidRPr="0000509F">
        <w:rPr>
          <w:color w:val="000000"/>
        </w:rPr>
        <w:t xml:space="preserve">ad </w:t>
      </w:r>
      <w:r>
        <w:rPr>
          <w:color w:val="000000"/>
        </w:rPr>
        <w:t xml:space="preserve">he </w:t>
      </w:r>
      <w:r w:rsidRPr="0000509F">
        <w:rPr>
          <w:color w:val="000000"/>
        </w:rPr>
        <w:t>complied with his obligation</w:t>
      </w:r>
      <w:r w:rsidR="003F623D">
        <w:rPr>
          <w:color w:val="000000"/>
        </w:rPr>
        <w:t>s</w:t>
      </w:r>
      <w:r w:rsidRPr="0000509F">
        <w:rPr>
          <w:color w:val="000000"/>
        </w:rPr>
        <w:t xml:space="preserve">, </w:t>
      </w:r>
      <w:r>
        <w:rPr>
          <w:color w:val="000000"/>
        </w:rPr>
        <w:t xml:space="preserve">the plaintiff </w:t>
      </w:r>
      <w:r w:rsidRPr="0000509F">
        <w:rPr>
          <w:color w:val="000000"/>
        </w:rPr>
        <w:t xml:space="preserve">would never have become liable to the Receiver of Revenue for VAT on the sale of the </w:t>
      </w:r>
      <w:r>
        <w:rPr>
          <w:color w:val="000000"/>
        </w:rPr>
        <w:t>property</w:t>
      </w:r>
      <w:r w:rsidRPr="0000509F">
        <w:rPr>
          <w:color w:val="000000"/>
        </w:rPr>
        <w:t xml:space="preserve">. </w:t>
      </w:r>
    </w:p>
    <w:p w14:paraId="24892731" w14:textId="77777777" w:rsidR="00303D16" w:rsidRPr="0000509F" w:rsidRDefault="00303D16" w:rsidP="00303D16"/>
    <w:p w14:paraId="293473C4" w14:textId="6B85052A" w:rsidR="00303D16" w:rsidRPr="00253A83" w:rsidRDefault="003F623D" w:rsidP="00303D16">
      <w:pPr>
        <w:pStyle w:val="Heading1"/>
      </w:pPr>
      <w:r>
        <w:t xml:space="preserve">The plaintiff stated that </w:t>
      </w:r>
      <w:r w:rsidR="00303D16" w:rsidRPr="008424F6">
        <w:t>despite knowing that he was not registered for VAT</w:t>
      </w:r>
      <w:r w:rsidR="00303D16">
        <w:t xml:space="preserve">, the defendant </w:t>
      </w:r>
      <w:r w:rsidR="00303D16" w:rsidRPr="008424F6">
        <w:t>took no steps whatsoever to register for VAT</w:t>
      </w:r>
      <w:r w:rsidR="00303D16">
        <w:t xml:space="preserve">. The defendant also failed </w:t>
      </w:r>
      <w:r w:rsidR="00303D16" w:rsidRPr="008424F6">
        <w:t>to object to the transfer of the property proceeding on the basis of clause 5.4</w:t>
      </w:r>
      <w:r w:rsidR="00303D16">
        <w:t xml:space="preserve"> after being informed more than one </w:t>
      </w:r>
      <w:r>
        <w:t xml:space="preserve">occasion </w:t>
      </w:r>
      <w:r w:rsidR="00303D16">
        <w:t>that transfer was to proceed</w:t>
      </w:r>
      <w:r w:rsidR="00303D16" w:rsidRPr="008424F6">
        <w:t xml:space="preserve">. </w:t>
      </w:r>
      <w:r w:rsidR="00303D16" w:rsidRPr="003F623D">
        <w:rPr>
          <w:color w:val="000000"/>
        </w:rPr>
        <w:t>He accepted transfer of the prope</w:t>
      </w:r>
      <w:r w:rsidR="00A94AE0">
        <w:rPr>
          <w:color w:val="000000"/>
        </w:rPr>
        <w:t>rty without objection or demur.</w:t>
      </w:r>
    </w:p>
    <w:p w14:paraId="1CF9A2B7" w14:textId="77777777" w:rsidR="00303D16" w:rsidRPr="008424F6" w:rsidRDefault="00303D16" w:rsidP="00303D16">
      <w:pPr>
        <w:pStyle w:val="Default"/>
        <w:spacing w:line="360" w:lineRule="auto"/>
      </w:pPr>
    </w:p>
    <w:p w14:paraId="0E2EF6CA" w14:textId="5F91A68D" w:rsidR="00A66BE2" w:rsidRDefault="00FC6782" w:rsidP="00303D16">
      <w:pPr>
        <w:pStyle w:val="Heading1"/>
        <w:rPr>
          <w:lang w:val="en-GB"/>
        </w:rPr>
      </w:pPr>
      <w:r w:rsidRPr="00657B95">
        <w:rPr>
          <w:lang w:val="en-GB"/>
        </w:rPr>
        <w:t>The plaintiff was cross examined at length</w:t>
      </w:r>
      <w:r w:rsidR="001B73C0">
        <w:rPr>
          <w:lang w:val="en-GB"/>
        </w:rPr>
        <w:t xml:space="preserve"> </w:t>
      </w:r>
      <w:r w:rsidRPr="00657B95">
        <w:rPr>
          <w:lang w:val="en-GB"/>
        </w:rPr>
        <w:t>about a number of issues</w:t>
      </w:r>
      <w:r w:rsidR="005F0403">
        <w:rPr>
          <w:lang w:val="en-GB"/>
        </w:rPr>
        <w:t xml:space="preserve"> that are irrelevant to </w:t>
      </w:r>
      <w:r w:rsidR="00A66BE2">
        <w:rPr>
          <w:lang w:val="en-GB"/>
        </w:rPr>
        <w:t>his claim against the defendant,</w:t>
      </w:r>
      <w:r w:rsidR="005F0403">
        <w:rPr>
          <w:lang w:val="en-GB"/>
        </w:rPr>
        <w:t xml:space="preserve"> especially given that the </w:t>
      </w:r>
      <w:r w:rsidR="001B73C0">
        <w:rPr>
          <w:lang w:val="en-GB"/>
        </w:rPr>
        <w:t>agreement is cle</w:t>
      </w:r>
      <w:r w:rsidR="005F0403">
        <w:rPr>
          <w:lang w:val="en-GB"/>
        </w:rPr>
        <w:t xml:space="preserve">ar </w:t>
      </w:r>
      <w:r w:rsidR="00A94AE0">
        <w:rPr>
          <w:lang w:val="en-GB"/>
        </w:rPr>
        <w:t>(c</w:t>
      </w:r>
      <w:r w:rsidR="00A66BE2">
        <w:rPr>
          <w:lang w:val="en-GB"/>
        </w:rPr>
        <w:t xml:space="preserve">lause 5.1) </w:t>
      </w:r>
      <w:r w:rsidR="005F0403">
        <w:rPr>
          <w:lang w:val="en-GB"/>
        </w:rPr>
        <w:t xml:space="preserve">that the defendant was responsible to pay VAT in addition to the </w:t>
      </w:r>
      <w:r w:rsidR="00A66BE2">
        <w:rPr>
          <w:lang w:val="en-GB"/>
        </w:rPr>
        <w:t xml:space="preserve">purchase </w:t>
      </w:r>
      <w:r w:rsidR="005F0403">
        <w:rPr>
          <w:lang w:val="en-GB"/>
        </w:rPr>
        <w:t>consideration being N$7 million plus transfer costs of N$60</w:t>
      </w:r>
      <w:r w:rsidR="00A94AE0">
        <w:rPr>
          <w:lang w:val="en-GB"/>
        </w:rPr>
        <w:t xml:space="preserve">0 </w:t>
      </w:r>
      <w:r w:rsidR="005F0403">
        <w:rPr>
          <w:lang w:val="en-GB"/>
        </w:rPr>
        <w:t>000.</w:t>
      </w:r>
      <w:r w:rsidR="00A66BE2">
        <w:rPr>
          <w:lang w:val="en-GB"/>
        </w:rPr>
        <w:t xml:space="preserve"> However</w:t>
      </w:r>
      <w:r w:rsidR="00A94AE0">
        <w:rPr>
          <w:lang w:val="en-GB"/>
        </w:rPr>
        <w:t>,</w:t>
      </w:r>
      <w:r w:rsidR="00A66BE2">
        <w:rPr>
          <w:lang w:val="en-GB"/>
        </w:rPr>
        <w:t xml:space="preserve"> t</w:t>
      </w:r>
      <w:r w:rsidRPr="00657B95">
        <w:rPr>
          <w:lang w:val="en-GB"/>
        </w:rPr>
        <w:t>he plaintiff’s evidence</w:t>
      </w:r>
      <w:r w:rsidR="00A94AE0">
        <w:rPr>
          <w:lang w:val="en-GB"/>
        </w:rPr>
        <w:t>,</w:t>
      </w:r>
      <w:r w:rsidRPr="00657B95">
        <w:rPr>
          <w:lang w:val="en-GB"/>
        </w:rPr>
        <w:t xml:space="preserve"> on the issues underlying his claim against the defendant in terms of the agreement</w:t>
      </w:r>
      <w:r w:rsidR="00A94AE0">
        <w:rPr>
          <w:lang w:val="en-GB"/>
        </w:rPr>
        <w:t>, was</w:t>
      </w:r>
      <w:r w:rsidRPr="00657B95">
        <w:rPr>
          <w:lang w:val="en-GB"/>
        </w:rPr>
        <w:t xml:space="preserve"> not disturbed</w:t>
      </w:r>
      <w:r w:rsidR="00A94AE0">
        <w:rPr>
          <w:lang w:val="en-GB"/>
        </w:rPr>
        <w:t>,</w:t>
      </w:r>
      <w:r w:rsidR="00A133D1" w:rsidRPr="00657B95">
        <w:rPr>
          <w:lang w:val="en-GB"/>
        </w:rPr>
        <w:t xml:space="preserve"> in my view</w:t>
      </w:r>
      <w:r w:rsidRPr="00657B95">
        <w:rPr>
          <w:lang w:val="en-GB"/>
        </w:rPr>
        <w:t xml:space="preserve">. </w:t>
      </w:r>
    </w:p>
    <w:p w14:paraId="35A38A3D" w14:textId="77777777" w:rsidR="00A66BE2" w:rsidRPr="00A66BE2" w:rsidRDefault="00A66BE2" w:rsidP="00A66BE2">
      <w:pPr>
        <w:rPr>
          <w:lang w:val="en-GB"/>
        </w:rPr>
      </w:pPr>
    </w:p>
    <w:p w14:paraId="3A883B61" w14:textId="38BA22DC" w:rsidR="007606E4" w:rsidRPr="002B01FB" w:rsidRDefault="00FC6782" w:rsidP="007606E4">
      <w:pPr>
        <w:pStyle w:val="Heading1"/>
        <w:rPr>
          <w:lang w:val="en-GB"/>
        </w:rPr>
      </w:pPr>
      <w:r w:rsidRPr="00657B95">
        <w:rPr>
          <w:lang w:val="en-GB"/>
        </w:rPr>
        <w:t>I</w:t>
      </w:r>
      <w:r w:rsidR="00A66BE2">
        <w:rPr>
          <w:lang w:val="en-GB"/>
        </w:rPr>
        <w:t>n this regard, it is</w:t>
      </w:r>
      <w:r w:rsidRPr="00657B95">
        <w:rPr>
          <w:lang w:val="en-GB"/>
        </w:rPr>
        <w:t xml:space="preserve"> clear firstly that it was not the plaintiff that appointed </w:t>
      </w:r>
      <w:r w:rsidRPr="00657B95">
        <w:rPr>
          <w:lang w:val="en-GB"/>
        </w:rPr>
        <w:lastRenderedPageBreak/>
        <w:t xml:space="preserve">the third parties but the defendant. </w:t>
      </w:r>
      <w:r w:rsidR="007606E4">
        <w:rPr>
          <w:lang w:val="en-GB"/>
        </w:rPr>
        <w:t>T</w:t>
      </w:r>
      <w:r w:rsidRPr="00657B95">
        <w:rPr>
          <w:lang w:val="en-GB"/>
        </w:rPr>
        <w:t>his was conf</w:t>
      </w:r>
      <w:r w:rsidR="00A94AE0">
        <w:rPr>
          <w:lang w:val="en-GB"/>
        </w:rPr>
        <w:t xml:space="preserve">irmed by </w:t>
      </w:r>
      <w:r w:rsidRPr="00657B95">
        <w:rPr>
          <w:lang w:val="en-GB"/>
        </w:rPr>
        <w:t>Ms Dreyer in her evidence (which I deal with below).</w:t>
      </w:r>
      <w:r w:rsidR="00A133D1" w:rsidRPr="00657B95">
        <w:rPr>
          <w:lang w:val="en-GB"/>
        </w:rPr>
        <w:t xml:space="preserve"> It </w:t>
      </w:r>
      <w:r w:rsidR="007606E4">
        <w:rPr>
          <w:lang w:val="en-GB"/>
        </w:rPr>
        <w:t>is</w:t>
      </w:r>
      <w:r w:rsidR="00A133D1" w:rsidRPr="00657B95">
        <w:rPr>
          <w:lang w:val="en-GB"/>
        </w:rPr>
        <w:t xml:space="preserve"> also clear that the plaintiff was not involved in the drafting of the agreement, and only signed the necessary documents he was responsible for as the seller of the property to effect transfer of the property to the defendant. The agreement was signed by the parties as testified to by the plaintiff.</w:t>
      </w:r>
    </w:p>
    <w:p w14:paraId="450C43F6" w14:textId="77777777" w:rsidR="007C1820" w:rsidRPr="00657B95" w:rsidRDefault="007C1820" w:rsidP="00555790">
      <w:pPr>
        <w:pStyle w:val="ListParagraph"/>
        <w:spacing w:after="0"/>
        <w:ind w:left="0"/>
        <w:contextualSpacing w:val="0"/>
        <w:rPr>
          <w:lang w:val="en-GB"/>
        </w:rPr>
      </w:pPr>
    </w:p>
    <w:p w14:paraId="06566726" w14:textId="5A9B06EC" w:rsidR="007606E4" w:rsidRPr="002D1FFE" w:rsidRDefault="00A133D1" w:rsidP="002D1FFE">
      <w:pPr>
        <w:pStyle w:val="Heading1"/>
        <w:rPr>
          <w:lang w:val="en-GB"/>
        </w:rPr>
      </w:pPr>
      <w:r w:rsidRPr="00657B95">
        <w:rPr>
          <w:lang w:val="en-GB"/>
        </w:rPr>
        <w:t xml:space="preserve">Some cross examination was devoted to whether the property </w:t>
      </w:r>
      <w:r w:rsidR="002B01FB">
        <w:rPr>
          <w:lang w:val="en-GB"/>
        </w:rPr>
        <w:t>w</w:t>
      </w:r>
      <w:r w:rsidRPr="00657B95">
        <w:rPr>
          <w:lang w:val="en-GB"/>
        </w:rPr>
        <w:t>as sold was a going concern, and that only a piece of land was being purchased. The plaintiff agreed that he had sold all his cattle and was no longer farming commercially.</w:t>
      </w:r>
      <w:r w:rsidR="007C1820" w:rsidRPr="00657B95">
        <w:rPr>
          <w:lang w:val="en-GB"/>
        </w:rPr>
        <w:t xml:space="preserve"> </w:t>
      </w:r>
      <w:r w:rsidR="00A94AE0">
        <w:rPr>
          <w:lang w:val="en-GB"/>
        </w:rPr>
        <w:t xml:space="preserve">This, </w:t>
      </w:r>
      <w:r w:rsidR="007C1820" w:rsidRPr="002D1FFE">
        <w:rPr>
          <w:lang w:val="en-GB"/>
        </w:rPr>
        <w:t>however</w:t>
      </w:r>
      <w:r w:rsidR="00A94AE0">
        <w:rPr>
          <w:lang w:val="en-GB"/>
        </w:rPr>
        <w:t>,</w:t>
      </w:r>
      <w:r w:rsidR="007C1820" w:rsidRPr="002D1FFE">
        <w:rPr>
          <w:lang w:val="en-GB"/>
        </w:rPr>
        <w:t xml:space="preserve"> does not detract from the express provisions of the agreement</w:t>
      </w:r>
      <w:r w:rsidR="007606E4" w:rsidRPr="002D1FFE">
        <w:rPr>
          <w:lang w:val="en-GB"/>
        </w:rPr>
        <w:t>.</w:t>
      </w:r>
      <w:r w:rsidR="007606E4" w:rsidRPr="007606E4">
        <w:t xml:space="preserve"> </w:t>
      </w:r>
      <w:r w:rsidR="002B01FB" w:rsidRPr="002B01FB">
        <w:t>The defendant paid the pur</w:t>
      </w:r>
      <w:r w:rsidR="00A94AE0">
        <w:t>chase price in the amount of N$</w:t>
      </w:r>
      <w:r w:rsidR="002B01FB" w:rsidRPr="002B01FB">
        <w:t xml:space="preserve">7 million to the plaintiff and the plaintiff paid VAT on the amount to the Receiver which he claims from the defendant in these proceedings. </w:t>
      </w:r>
      <w:r w:rsidR="007606E4" w:rsidRPr="002D1FFE">
        <w:rPr>
          <w:lang w:val="en-GB"/>
        </w:rPr>
        <w:t xml:space="preserve">As at the date of hearing, the defendant remains unregistered for VAT and he remains in occupation of the property. He has not paid to the plaintiff the VAT amount he undertook to be responsible for in terms of the agreement. </w:t>
      </w:r>
    </w:p>
    <w:p w14:paraId="36D6947A" w14:textId="77777777" w:rsidR="00A94AE0" w:rsidRDefault="00A94AE0" w:rsidP="00555790">
      <w:pPr>
        <w:pStyle w:val="ListParagraph"/>
        <w:spacing w:after="0"/>
        <w:ind w:left="0"/>
        <w:contextualSpacing w:val="0"/>
        <w:rPr>
          <w:i/>
          <w:iCs/>
          <w:lang w:val="en-GB"/>
        </w:rPr>
      </w:pPr>
    </w:p>
    <w:p w14:paraId="3148B453" w14:textId="14007AFA" w:rsidR="007C1820" w:rsidRPr="00657B95" w:rsidRDefault="007C1820" w:rsidP="00555790">
      <w:pPr>
        <w:pStyle w:val="ListParagraph"/>
        <w:spacing w:after="0"/>
        <w:ind w:left="0"/>
        <w:contextualSpacing w:val="0"/>
        <w:rPr>
          <w:i/>
          <w:iCs/>
          <w:lang w:val="en-GB"/>
        </w:rPr>
      </w:pPr>
      <w:r w:rsidRPr="00657B95">
        <w:rPr>
          <w:i/>
          <w:iCs/>
          <w:lang w:val="en-GB"/>
        </w:rPr>
        <w:t>Evidence of Ms Angela Bank, the plaintiff’s bookkeeper</w:t>
      </w:r>
    </w:p>
    <w:p w14:paraId="45BD4765" w14:textId="77777777" w:rsidR="007C1820" w:rsidRPr="00657B95" w:rsidRDefault="007C1820" w:rsidP="00555790">
      <w:pPr>
        <w:pStyle w:val="ListParagraph"/>
        <w:spacing w:after="0"/>
        <w:ind w:left="0"/>
        <w:contextualSpacing w:val="0"/>
        <w:rPr>
          <w:i/>
          <w:iCs/>
          <w:lang w:val="en-GB"/>
        </w:rPr>
      </w:pPr>
    </w:p>
    <w:p w14:paraId="6AD03D2B" w14:textId="72E517A6" w:rsidR="00EE463C" w:rsidRPr="00657B95" w:rsidRDefault="007C1820" w:rsidP="00303D16">
      <w:pPr>
        <w:pStyle w:val="Heading1"/>
        <w:rPr>
          <w:lang w:val="en-GB"/>
        </w:rPr>
      </w:pPr>
      <w:r w:rsidRPr="00657B95">
        <w:rPr>
          <w:lang w:val="en-GB"/>
        </w:rPr>
        <w:t xml:space="preserve">Ms Angela Bank testified shortly. </w:t>
      </w:r>
      <w:r w:rsidR="00CE4672">
        <w:rPr>
          <w:lang w:val="en-GB"/>
        </w:rPr>
        <w:t>I only deal with the relevant parts of her evidence necessary for a determination of this matter. Ms Bank</w:t>
      </w:r>
      <w:r w:rsidRPr="00657B95">
        <w:rPr>
          <w:lang w:val="en-GB"/>
        </w:rPr>
        <w:t xml:space="preserve"> is a major female in the employ of Practical Accounting and Taxation CC, a duly registered </w:t>
      </w:r>
      <w:r w:rsidR="00CE4672">
        <w:rPr>
          <w:lang w:val="en-GB"/>
        </w:rPr>
        <w:t xml:space="preserve">Namibian </w:t>
      </w:r>
      <w:r w:rsidRPr="00657B95">
        <w:rPr>
          <w:lang w:val="en-GB"/>
        </w:rPr>
        <w:t>close corporation</w:t>
      </w:r>
      <w:r w:rsidR="00CE4672">
        <w:rPr>
          <w:lang w:val="en-GB"/>
        </w:rPr>
        <w:t xml:space="preserve">. </w:t>
      </w:r>
      <w:r w:rsidR="00A94AE0" w:rsidRPr="00657B95">
        <w:rPr>
          <w:lang w:val="en-GB"/>
        </w:rPr>
        <w:t xml:space="preserve">Part of her duties at this accounting firm </w:t>
      </w:r>
      <w:r w:rsidR="00A94AE0">
        <w:rPr>
          <w:lang w:val="en-GB"/>
        </w:rPr>
        <w:t>includes</w:t>
      </w:r>
      <w:r w:rsidR="00CE4672">
        <w:rPr>
          <w:lang w:val="en-GB"/>
        </w:rPr>
        <w:t xml:space="preserve"> preparing clients’</w:t>
      </w:r>
      <w:r w:rsidRPr="00657B95">
        <w:rPr>
          <w:lang w:val="en-GB"/>
        </w:rPr>
        <w:t xml:space="preserve"> books of account for purposes of calculating VAT retur</w:t>
      </w:r>
      <w:r w:rsidR="00A94AE0">
        <w:rPr>
          <w:lang w:val="en-GB"/>
        </w:rPr>
        <w:t>ns. The nature of her duties is</w:t>
      </w:r>
      <w:r w:rsidRPr="00657B95">
        <w:rPr>
          <w:lang w:val="en-GB"/>
        </w:rPr>
        <w:t xml:space="preserve"> administrative and she works under the supervision of a du</w:t>
      </w:r>
      <w:r w:rsidR="00A94AE0">
        <w:rPr>
          <w:lang w:val="en-GB"/>
        </w:rPr>
        <w:t>ly registered accountant, one ‘Karola’.</w:t>
      </w:r>
      <w:r w:rsidRPr="00657B95">
        <w:rPr>
          <w:lang w:val="en-GB"/>
        </w:rPr>
        <w:t xml:space="preserve"> The plaintiff is one such client. </w:t>
      </w:r>
    </w:p>
    <w:p w14:paraId="7316CE97" w14:textId="77777777" w:rsidR="007C1820" w:rsidRPr="00657B95" w:rsidRDefault="007C1820" w:rsidP="00555790">
      <w:pPr>
        <w:pStyle w:val="ListParagraph"/>
        <w:spacing w:after="0"/>
        <w:ind w:left="0"/>
        <w:contextualSpacing w:val="0"/>
        <w:rPr>
          <w:lang w:val="en-GB"/>
        </w:rPr>
      </w:pPr>
    </w:p>
    <w:p w14:paraId="3B0A7CA6" w14:textId="59C924CD" w:rsidR="007C1820" w:rsidRPr="00657B95" w:rsidRDefault="007C1820" w:rsidP="00303D16">
      <w:pPr>
        <w:pStyle w:val="Heading1"/>
        <w:rPr>
          <w:lang w:val="en-GB"/>
        </w:rPr>
      </w:pPr>
      <w:r w:rsidRPr="00657B95">
        <w:rPr>
          <w:lang w:val="en-GB"/>
        </w:rPr>
        <w:t xml:space="preserve">During February 2021, and whilst preparing the plaintiff’s accounting books for the calculation of the plaintiff’s VAT due on 25 March 2021, she came across the transaction forming the subject matter of this action. She contacted the plaintiff who informed her that the agreement of sale provided for the defendant to pay VAT. Ms </w:t>
      </w:r>
      <w:r w:rsidR="00F10795">
        <w:rPr>
          <w:lang w:val="en-GB"/>
        </w:rPr>
        <w:t xml:space="preserve">Bank </w:t>
      </w:r>
      <w:r w:rsidRPr="00657B95">
        <w:rPr>
          <w:lang w:val="en-GB"/>
        </w:rPr>
        <w:t xml:space="preserve">informed her superior about the issue and her superior directed her to </w:t>
      </w:r>
      <w:r w:rsidR="00F10795">
        <w:rPr>
          <w:lang w:val="en-GB"/>
        </w:rPr>
        <w:t xml:space="preserve">obtain </w:t>
      </w:r>
      <w:r w:rsidRPr="00657B95">
        <w:rPr>
          <w:lang w:val="en-GB"/>
        </w:rPr>
        <w:t>more detail.</w:t>
      </w:r>
    </w:p>
    <w:p w14:paraId="1C5CC699" w14:textId="77777777" w:rsidR="007C1820" w:rsidRPr="00657B95" w:rsidRDefault="007C1820" w:rsidP="00555790">
      <w:pPr>
        <w:pStyle w:val="ListParagraph"/>
        <w:spacing w:after="0"/>
        <w:contextualSpacing w:val="0"/>
        <w:rPr>
          <w:lang w:val="en-GB"/>
        </w:rPr>
      </w:pPr>
    </w:p>
    <w:p w14:paraId="36D341FA" w14:textId="2F87316C" w:rsidR="00312E1B" w:rsidRDefault="00A94AE0" w:rsidP="00F10795">
      <w:pPr>
        <w:pStyle w:val="Heading1"/>
        <w:rPr>
          <w:lang w:val="en-GB"/>
        </w:rPr>
      </w:pPr>
      <w:r>
        <w:rPr>
          <w:lang w:val="en-GB"/>
        </w:rPr>
        <w:t>Ms Bank</w:t>
      </w:r>
      <w:r w:rsidR="00F10795">
        <w:rPr>
          <w:lang w:val="en-GB"/>
        </w:rPr>
        <w:t xml:space="preserve"> then</w:t>
      </w:r>
      <w:r w:rsidR="007C1820" w:rsidRPr="00657B95">
        <w:rPr>
          <w:lang w:val="en-GB"/>
        </w:rPr>
        <w:t xml:space="preserve"> contacted the defendant telephonically</w:t>
      </w:r>
      <w:r w:rsidR="00F10795">
        <w:rPr>
          <w:lang w:val="en-GB"/>
        </w:rPr>
        <w:t xml:space="preserve">. He </w:t>
      </w:r>
      <w:r w:rsidR="007C1820" w:rsidRPr="00657B95">
        <w:rPr>
          <w:lang w:val="en-GB"/>
        </w:rPr>
        <w:t>informed her that the transaction is ze</w:t>
      </w:r>
      <w:r>
        <w:rPr>
          <w:lang w:val="en-GB"/>
        </w:rPr>
        <w:t xml:space="preserve">ro </w:t>
      </w:r>
      <w:r w:rsidR="007C1820" w:rsidRPr="00657B95">
        <w:rPr>
          <w:lang w:val="en-GB"/>
        </w:rPr>
        <w:t>rated, and his lawyers were handling the matter</w:t>
      </w:r>
      <w:r w:rsidR="00312E1B" w:rsidRPr="00657B95">
        <w:rPr>
          <w:lang w:val="en-GB"/>
        </w:rPr>
        <w:t xml:space="preserve">. This was not clear to Ms </w:t>
      </w:r>
      <w:r w:rsidR="00F10795">
        <w:rPr>
          <w:lang w:val="en-GB"/>
        </w:rPr>
        <w:t>B</w:t>
      </w:r>
      <w:r w:rsidR="00312E1B" w:rsidRPr="00657B95">
        <w:rPr>
          <w:lang w:val="en-GB"/>
        </w:rPr>
        <w:t>ank and so she approached her superior who reviewed the matter and instructed that th</w:t>
      </w:r>
      <w:r>
        <w:rPr>
          <w:lang w:val="en-GB"/>
        </w:rPr>
        <w:t xml:space="preserve">e transaction could not be zero </w:t>
      </w:r>
      <w:r w:rsidR="00312E1B" w:rsidRPr="00657B95">
        <w:rPr>
          <w:lang w:val="en-GB"/>
        </w:rPr>
        <w:t>rated if the defendant was not also registered for VAT. On 22 February</w:t>
      </w:r>
      <w:r>
        <w:rPr>
          <w:lang w:val="en-GB"/>
        </w:rPr>
        <w:t xml:space="preserve"> 2021,</w:t>
      </w:r>
      <w:r w:rsidR="00312E1B" w:rsidRPr="00657B95">
        <w:rPr>
          <w:lang w:val="en-GB"/>
        </w:rPr>
        <w:t xml:space="preserve"> Ms Bank emailed the defendant and asked about the payment of VAT</w:t>
      </w:r>
      <w:r w:rsidR="00F10795">
        <w:rPr>
          <w:lang w:val="en-GB"/>
        </w:rPr>
        <w:t>,</w:t>
      </w:r>
      <w:r w:rsidR="00312E1B" w:rsidRPr="00657B95">
        <w:rPr>
          <w:lang w:val="en-GB"/>
        </w:rPr>
        <w:t xml:space="preserve"> </w:t>
      </w:r>
      <w:r w:rsidR="00F10795">
        <w:rPr>
          <w:lang w:val="en-GB"/>
        </w:rPr>
        <w:t>s</w:t>
      </w:r>
      <w:r w:rsidR="00312E1B" w:rsidRPr="00657B95">
        <w:rPr>
          <w:lang w:val="en-GB"/>
        </w:rPr>
        <w:t>o that it could be paid to the Receiver</w:t>
      </w:r>
      <w:r>
        <w:rPr>
          <w:lang w:val="en-GB"/>
        </w:rPr>
        <w:t xml:space="preserve"> of Revenue</w:t>
      </w:r>
      <w:r w:rsidR="00312E1B" w:rsidRPr="00657B95">
        <w:rPr>
          <w:lang w:val="en-GB"/>
        </w:rPr>
        <w:t xml:space="preserve"> on the plaintiff’s behalf, but the defendant did not respond to her queries. Ms Bank’s evidence </w:t>
      </w:r>
      <w:r w:rsidR="00F10795">
        <w:rPr>
          <w:lang w:val="en-GB"/>
        </w:rPr>
        <w:t xml:space="preserve">on these aspects of her evidence </w:t>
      </w:r>
      <w:r w:rsidR="00312E1B" w:rsidRPr="00657B95">
        <w:rPr>
          <w:lang w:val="en-GB"/>
        </w:rPr>
        <w:t>remained largely unchallenged in cross examination</w:t>
      </w:r>
      <w:r w:rsidR="00F10795">
        <w:rPr>
          <w:lang w:val="en-GB"/>
        </w:rPr>
        <w:t xml:space="preserve"> by and on behalf of the defendant and the third parties.</w:t>
      </w:r>
    </w:p>
    <w:p w14:paraId="7C708521" w14:textId="77777777" w:rsidR="00F10795" w:rsidRPr="00F10795" w:rsidRDefault="00F10795" w:rsidP="00F10795">
      <w:pPr>
        <w:rPr>
          <w:lang w:val="en-GB"/>
        </w:rPr>
      </w:pPr>
    </w:p>
    <w:p w14:paraId="305A3B27" w14:textId="72169627" w:rsidR="00312E1B" w:rsidRPr="00657B95" w:rsidRDefault="00312E1B" w:rsidP="00555790">
      <w:pPr>
        <w:pStyle w:val="ListParagraph"/>
        <w:spacing w:after="0"/>
        <w:ind w:left="0"/>
        <w:contextualSpacing w:val="0"/>
        <w:rPr>
          <w:i/>
          <w:iCs/>
          <w:lang w:val="en-GB"/>
        </w:rPr>
      </w:pPr>
      <w:r w:rsidRPr="00657B95">
        <w:rPr>
          <w:i/>
          <w:iCs/>
          <w:lang w:val="en-GB"/>
        </w:rPr>
        <w:t xml:space="preserve">The defendant’s evidence against </w:t>
      </w:r>
      <w:r w:rsidR="00A94AE0">
        <w:rPr>
          <w:i/>
          <w:iCs/>
          <w:lang w:val="en-GB"/>
        </w:rPr>
        <w:t>the plaintiff and third parties</w:t>
      </w:r>
    </w:p>
    <w:p w14:paraId="2C7F6D4E" w14:textId="77777777" w:rsidR="00312E1B" w:rsidRDefault="00312E1B" w:rsidP="00555790">
      <w:pPr>
        <w:pStyle w:val="ListParagraph"/>
        <w:spacing w:after="0"/>
        <w:ind w:left="0"/>
        <w:contextualSpacing w:val="0"/>
        <w:rPr>
          <w:i/>
          <w:iCs/>
          <w:lang w:val="en-GB"/>
        </w:rPr>
      </w:pPr>
    </w:p>
    <w:p w14:paraId="0E528760" w14:textId="634A3CA0" w:rsidR="0028482B" w:rsidRDefault="0028482B" w:rsidP="0028482B">
      <w:pPr>
        <w:pStyle w:val="Heading1"/>
      </w:pPr>
      <w:r>
        <w:t xml:space="preserve">The defendant recalls </w:t>
      </w:r>
      <w:r w:rsidR="00F10795">
        <w:t xml:space="preserve">that </w:t>
      </w:r>
      <w:r w:rsidR="00A94AE0">
        <w:t>it was during May 2020</w:t>
      </w:r>
      <w:r>
        <w:t xml:space="preserve"> that he became interested in purchasing the plaintiff’s farm. He recalls travelling there to have a look at it during lockdown, in the absence of an estate agent. </w:t>
      </w:r>
    </w:p>
    <w:p w14:paraId="0F2033A3" w14:textId="77777777" w:rsidR="0028482B" w:rsidRDefault="0028482B" w:rsidP="0028482B"/>
    <w:p w14:paraId="00880537" w14:textId="6D4366C3" w:rsidR="0028482B" w:rsidRDefault="0028482B" w:rsidP="00EE2FEC">
      <w:pPr>
        <w:pStyle w:val="Heading1"/>
      </w:pPr>
      <w:r>
        <w:t>Initially</w:t>
      </w:r>
      <w:r w:rsidR="00A94AE0">
        <w:t>,</w:t>
      </w:r>
      <w:r>
        <w:t xml:space="preserve"> the plaintiff indicated that he was selling the property for N$7,5 million</w:t>
      </w:r>
      <w:r w:rsidR="00A94AE0">
        <w:t>;</w:t>
      </w:r>
      <w:r>
        <w:t xml:space="preserve"> however</w:t>
      </w:r>
      <w:r w:rsidR="00A94AE0">
        <w:t>,</w:t>
      </w:r>
      <w:r>
        <w:t xml:space="preserve"> </w:t>
      </w:r>
      <w:r w:rsidR="00F10795">
        <w:t>t</w:t>
      </w:r>
      <w:r>
        <w:t>he</w:t>
      </w:r>
      <w:r w:rsidR="00F10795">
        <w:t xml:space="preserve"> defendant </w:t>
      </w:r>
      <w:r>
        <w:t>was unable to pay that purchase price because  it was unaffordable, and he would not have been able to maintain both bond payments (he had not at that time sold his property in W</w:t>
      </w:r>
      <w:r w:rsidR="00A94AE0">
        <w:t xml:space="preserve">indhoek) at that selling price. </w:t>
      </w:r>
      <w:r w:rsidR="00F10795">
        <w:t>The defendant reiterated that h</w:t>
      </w:r>
      <w:r>
        <w:t xml:space="preserve">e made it clear </w:t>
      </w:r>
      <w:r w:rsidR="00FD372B">
        <w:t xml:space="preserve">to the plaintiff </w:t>
      </w:r>
      <w:r>
        <w:t xml:space="preserve">that the eventual purchase price together with the transfer costs that needed to be paid was the extent of the financial exposure that the defendant had appetite for. </w:t>
      </w:r>
    </w:p>
    <w:p w14:paraId="7E6DB90B" w14:textId="77777777" w:rsidR="00FD372B" w:rsidRPr="00FD372B" w:rsidRDefault="00FD372B" w:rsidP="00FD372B"/>
    <w:p w14:paraId="7D3CB27E" w14:textId="6DF060B1" w:rsidR="0028482B" w:rsidRDefault="009279A6" w:rsidP="0028482B">
      <w:pPr>
        <w:pStyle w:val="Heading1"/>
      </w:pPr>
      <w:r>
        <w:t>Therefore, had he</w:t>
      </w:r>
      <w:r w:rsidR="0028482B">
        <w:t xml:space="preserve"> known that he would need to pay an additional amount of VAT on the purchase price he would simply not have been able to proceed with the transaction. </w:t>
      </w:r>
    </w:p>
    <w:p w14:paraId="1C988FBA" w14:textId="77777777" w:rsidR="0028482B" w:rsidRDefault="0028482B" w:rsidP="0028482B"/>
    <w:p w14:paraId="23CE8CA4" w14:textId="719755A5" w:rsidR="0028482B" w:rsidRDefault="0028482B" w:rsidP="0028482B">
      <w:pPr>
        <w:pStyle w:val="Heading1"/>
      </w:pPr>
      <w:r>
        <w:t xml:space="preserve">From what the defendant </w:t>
      </w:r>
      <w:r w:rsidR="00FD372B">
        <w:t xml:space="preserve">now </w:t>
      </w:r>
      <w:r>
        <w:t xml:space="preserve">understands (as opposed to at the time of being advised by Ms Dreyer) is that he would have </w:t>
      </w:r>
      <w:r w:rsidR="003E7069">
        <w:t xml:space="preserve">needed to pay </w:t>
      </w:r>
      <w:r>
        <w:t>the VAT amount</w:t>
      </w:r>
      <w:r w:rsidR="00FD372B">
        <w:t>,</w:t>
      </w:r>
      <w:r>
        <w:t xml:space="preserve"> and if registered </w:t>
      </w:r>
      <w:r w:rsidR="00FD372B">
        <w:t xml:space="preserve">for VAT, he </w:t>
      </w:r>
      <w:r>
        <w:t xml:space="preserve">could have reclaimed it. However, he would firstly have needed to pay that amount, which would mean he would have </w:t>
      </w:r>
      <w:r>
        <w:lastRenderedPageBreak/>
        <w:t xml:space="preserve">had to have had access to the purchase price, transfer costs and then of course the VAT amount. The defendant </w:t>
      </w:r>
      <w:r w:rsidR="003E7069">
        <w:t xml:space="preserve">testified that </w:t>
      </w:r>
      <w:r>
        <w:t xml:space="preserve">never contemplated having to </w:t>
      </w:r>
      <w:r w:rsidR="00A94AE0">
        <w:t xml:space="preserve">come up with the additional N$1 050 </w:t>
      </w:r>
      <w:r>
        <w:t>000 an</w:t>
      </w:r>
      <w:r w:rsidR="00A94AE0">
        <w:t>d secondly, he did not intend</w:t>
      </w:r>
      <w:r>
        <w:t xml:space="preserve"> to farm commercially nor was he registered for VAT and as such</w:t>
      </w:r>
      <w:r w:rsidR="002D1FFE">
        <w:t xml:space="preserve">, he </w:t>
      </w:r>
      <w:r>
        <w:t xml:space="preserve">would never have been able to reclaim the VAT. </w:t>
      </w:r>
    </w:p>
    <w:p w14:paraId="45F640A7" w14:textId="77777777" w:rsidR="0028482B" w:rsidRDefault="0028482B" w:rsidP="0028482B"/>
    <w:p w14:paraId="131B0EAD" w14:textId="11AB3DDB" w:rsidR="0028482B" w:rsidRDefault="0028482B" w:rsidP="0028482B">
      <w:pPr>
        <w:pStyle w:val="Heading1"/>
      </w:pPr>
      <w:r>
        <w:t xml:space="preserve">The defendant eventually agreed to purchase the farm from the plaintiff for N$7 million. </w:t>
      </w:r>
    </w:p>
    <w:p w14:paraId="100ECBAE" w14:textId="77777777" w:rsidR="0028482B" w:rsidRDefault="0028482B" w:rsidP="0028482B"/>
    <w:p w14:paraId="00684B02" w14:textId="639FE941" w:rsidR="0028482B" w:rsidRDefault="0028482B" w:rsidP="002D1FFE">
      <w:pPr>
        <w:pStyle w:val="Heading1"/>
      </w:pPr>
      <w:r>
        <w:t>According to the defendant, the plaintiff insisted that WKH</w:t>
      </w:r>
      <w:r w:rsidR="00A94AE0">
        <w:t>,</w:t>
      </w:r>
      <w:r>
        <w:t xml:space="preserve"> and specifically Mr Sarel Maritz, who was apparently the plaintiff’s longstanding </w:t>
      </w:r>
      <w:r w:rsidR="00A94AE0">
        <w:t>attorney;</w:t>
      </w:r>
      <w:r>
        <w:t xml:space="preserve"> attend to the drafting of the contract and the transfer of the farm.</w:t>
      </w:r>
      <w:r w:rsidR="002D1FFE">
        <w:rPr>
          <w:rStyle w:val="FootnoteReference"/>
        </w:rPr>
        <w:footnoteReference w:id="4"/>
      </w:r>
      <w:r>
        <w:t xml:space="preserve"> </w:t>
      </w:r>
    </w:p>
    <w:p w14:paraId="692AEA35" w14:textId="77777777" w:rsidR="002D1FFE" w:rsidRPr="002D1FFE" w:rsidRDefault="002D1FFE" w:rsidP="002D1FFE"/>
    <w:p w14:paraId="3C1246B2" w14:textId="0390085C" w:rsidR="0028482B" w:rsidRDefault="0028482B" w:rsidP="0028482B">
      <w:pPr>
        <w:pStyle w:val="Heading1"/>
      </w:pPr>
      <w:r>
        <w:t>The defendant testified that he met Ms Dreyer on one occasion during September 2020. From the email records in his possession</w:t>
      </w:r>
      <w:r w:rsidR="00A94AE0">
        <w:t>,</w:t>
      </w:r>
      <w:r>
        <w:t xml:space="preserve"> he discussed the transaction with Ms Dreyer telephonically before she prepared the draft agreement. </w:t>
      </w:r>
      <w:r w:rsidR="00730621" w:rsidRPr="00730621">
        <w:t>The defendant pointed out that Ms Dreyer drafted the agreement and it was Ms Dreyer who included clause</w:t>
      </w:r>
      <w:r w:rsidR="00A94AE0">
        <w:t>s 5.1</w:t>
      </w:r>
      <w:r w:rsidR="002D1FFE">
        <w:t xml:space="preserve"> and 5.4 </w:t>
      </w:r>
      <w:r w:rsidR="00730621" w:rsidRPr="00730621">
        <w:t xml:space="preserve">of the agreement. </w:t>
      </w:r>
      <w:r>
        <w:t xml:space="preserve">He informed Ms Dreyer that he needed to have the transaction structured in a way that would enable </w:t>
      </w:r>
      <w:r w:rsidR="002D1FFE">
        <w:t xml:space="preserve">him </w:t>
      </w:r>
      <w:r>
        <w:t xml:space="preserve">to borrow the maximum possible bond amount from a financial institution. </w:t>
      </w:r>
    </w:p>
    <w:p w14:paraId="242EF2A2" w14:textId="77777777" w:rsidR="0028482B" w:rsidRDefault="0028482B" w:rsidP="0028482B"/>
    <w:p w14:paraId="1ABB90D6" w14:textId="513141EE" w:rsidR="0028482B" w:rsidRPr="00F147C5" w:rsidRDefault="0028482B" w:rsidP="00D80ABA">
      <w:pPr>
        <w:pStyle w:val="Heading1"/>
      </w:pPr>
      <w:r>
        <w:t>It is for this reason that he transmitted an email to Ms Dreyer on 9 September 2020</w:t>
      </w:r>
      <w:r w:rsidR="00D80ABA">
        <w:t xml:space="preserve"> </w:t>
      </w:r>
      <w:r>
        <w:t xml:space="preserve">providing her </w:t>
      </w:r>
      <w:r w:rsidR="00A94AE0">
        <w:t>with the valuation of the farm;</w:t>
      </w:r>
      <w:r>
        <w:t xml:space="preserve"> asking about an appr</w:t>
      </w:r>
      <w:r w:rsidR="00A94AE0">
        <w:t xml:space="preserve">opriate value for loose goods; </w:t>
      </w:r>
      <w:r>
        <w:t>informing that the plaintiff wou</w:t>
      </w:r>
      <w:r w:rsidR="00A94AE0">
        <w:t>ld carry</w:t>
      </w:r>
      <w:r>
        <w:t xml:space="preserve"> the agent’s costs; and</w:t>
      </w:r>
      <w:r w:rsidR="00D80ABA">
        <w:t xml:space="preserve"> </w:t>
      </w:r>
      <w:r>
        <w:t xml:space="preserve">reminding that the entire transaction needed to be kept to N$7,5 million because this was </w:t>
      </w:r>
      <w:r w:rsidR="00D80ABA">
        <w:t>his</w:t>
      </w:r>
      <w:r>
        <w:t xml:space="preserve"> budget. </w:t>
      </w:r>
    </w:p>
    <w:p w14:paraId="28B01AC4" w14:textId="77777777" w:rsidR="0028482B" w:rsidRDefault="0028482B" w:rsidP="0028482B"/>
    <w:p w14:paraId="06FF8D73" w14:textId="28A2D084" w:rsidR="0028482B" w:rsidRDefault="0028482B" w:rsidP="0028482B">
      <w:pPr>
        <w:pStyle w:val="Heading1"/>
      </w:pPr>
      <w:r>
        <w:t>On 10 September 2020</w:t>
      </w:r>
      <w:r w:rsidR="00A94AE0">
        <w:t>,</w:t>
      </w:r>
      <w:r>
        <w:t xml:space="preserve"> Ms Dreyer replied </w:t>
      </w:r>
      <w:r w:rsidR="00D80ABA">
        <w:t>to the defendant’s email</w:t>
      </w:r>
      <w:r w:rsidR="005F1C26">
        <w:t xml:space="preserve">. She </w:t>
      </w:r>
      <w:r w:rsidR="00D80ABA">
        <w:t xml:space="preserve">informed </w:t>
      </w:r>
      <w:r w:rsidR="00A94AE0">
        <w:t xml:space="preserve">the defendant </w:t>
      </w:r>
      <w:r>
        <w:t>that she did not know what the value</w:t>
      </w:r>
      <w:r w:rsidR="00FE3CC6">
        <w:t xml:space="preserve"> of the loose goods was </w:t>
      </w:r>
      <w:r>
        <w:t xml:space="preserve">and that an inventory would need to be set up </w:t>
      </w:r>
      <w:r w:rsidR="005F1C26">
        <w:t xml:space="preserve">for these purposes. </w:t>
      </w:r>
      <w:r>
        <w:t xml:space="preserve">She </w:t>
      </w:r>
      <w:r w:rsidR="005F1C26">
        <w:t xml:space="preserve">also </w:t>
      </w:r>
      <w:r>
        <w:t>requested several documents</w:t>
      </w:r>
      <w:r w:rsidR="00FE3CC6">
        <w:t>,</w:t>
      </w:r>
      <w:r>
        <w:t xml:space="preserve"> which she required in order to draft the </w:t>
      </w:r>
      <w:r>
        <w:lastRenderedPageBreak/>
        <w:t xml:space="preserve">agreement. </w:t>
      </w:r>
    </w:p>
    <w:p w14:paraId="14E229C1" w14:textId="77777777" w:rsidR="0028482B" w:rsidRDefault="0028482B" w:rsidP="0028482B"/>
    <w:p w14:paraId="436894B3" w14:textId="09260E34" w:rsidR="0028482B" w:rsidRDefault="0028482B" w:rsidP="0028482B">
      <w:pPr>
        <w:pStyle w:val="Heading1"/>
      </w:pPr>
      <w:r>
        <w:t>On 17 September 2020</w:t>
      </w:r>
      <w:r w:rsidR="00FE3CC6">
        <w:t>,</w:t>
      </w:r>
      <w:r>
        <w:t xml:space="preserve"> Ms Dreyer informed the defendant’s wife (who also testified) that the draft agreement had been finalised and she asked for finality in regards to the purchase amount of the loose goods as well as who would be responsible for the agent’s commission. </w:t>
      </w:r>
    </w:p>
    <w:p w14:paraId="1E1D6ABA" w14:textId="77777777" w:rsidR="0028482B" w:rsidRDefault="0028482B" w:rsidP="0028482B"/>
    <w:p w14:paraId="699410EC" w14:textId="4A8AFC40" w:rsidR="0028482B" w:rsidRPr="00BA4484" w:rsidRDefault="0028482B" w:rsidP="0028482B">
      <w:pPr>
        <w:pStyle w:val="Heading1"/>
      </w:pPr>
      <w:r>
        <w:t>The defendant responded to her email on 18 September 2020 and informed her that the loose goods would onl</w:t>
      </w:r>
      <w:r w:rsidR="00FE3CC6">
        <w:t xml:space="preserve">y amount to approximately N$350 </w:t>
      </w:r>
      <w:r>
        <w:t xml:space="preserve">000 so that would not make much difference to the potential structuring of the purchase price. The defendant confirmed that </w:t>
      </w:r>
      <w:r w:rsidR="005F1C26">
        <w:t>t</w:t>
      </w:r>
      <w:r>
        <w:t xml:space="preserve">he agent’s commission would be paid by the plaintiff, and that the final purchase price was N$7 million. </w:t>
      </w:r>
    </w:p>
    <w:p w14:paraId="705A2624" w14:textId="77777777" w:rsidR="0028482B" w:rsidRDefault="0028482B" w:rsidP="0028482B"/>
    <w:p w14:paraId="41A8CBF1" w14:textId="614F27A9" w:rsidR="0028482B" w:rsidRDefault="0028482B" w:rsidP="005F1C26">
      <w:pPr>
        <w:pStyle w:val="Heading1"/>
      </w:pPr>
      <w:r>
        <w:t>The initial meeting with Ms Dreyer took place at the offices of WKH in one of the boardrooms. Only the defendant and Ms Drey</w:t>
      </w:r>
      <w:r w:rsidR="00FE3CC6">
        <w:t xml:space="preserve">er were present at the meeting. </w:t>
      </w:r>
      <w:r>
        <w:t>Thereafter</w:t>
      </w:r>
      <w:r w:rsidR="00FE3CC6">
        <w:t>,</w:t>
      </w:r>
      <w:r>
        <w:t xml:space="preserve"> all correspondence was</w:t>
      </w:r>
      <w:r w:rsidR="00FE3CC6">
        <w:t xml:space="preserve"> either</w:t>
      </w:r>
      <w:r>
        <w:t xml:space="preserve"> telephonic </w:t>
      </w:r>
      <w:r w:rsidR="00FE3CC6">
        <w:t>or via</w:t>
      </w:r>
      <w:r>
        <w:t xml:space="preserve"> email. The purpose of the meeting was to go through the purchase agreement. Ms Dreyer took the defendant through the draft agreement which she had completed by that time. </w:t>
      </w:r>
    </w:p>
    <w:p w14:paraId="03A4B50C" w14:textId="77777777" w:rsidR="0028482B" w:rsidRPr="003306EF" w:rsidRDefault="0028482B" w:rsidP="0028482B"/>
    <w:p w14:paraId="60C22E53" w14:textId="48544324" w:rsidR="0028482B" w:rsidRDefault="0028482B" w:rsidP="0028482B">
      <w:pPr>
        <w:pStyle w:val="Heading1"/>
      </w:pPr>
      <w:r>
        <w:t>Ms Dreyer indicated that the purchase price in clause 4 of the agreement was</w:t>
      </w:r>
      <w:r w:rsidR="00FE3CC6">
        <w:t xml:space="preserve"> N$7,6 </w:t>
      </w:r>
      <w:r>
        <w:t xml:space="preserve">million and that this amount included transfer </w:t>
      </w:r>
      <w:r w:rsidR="00FE3CC6">
        <w:t xml:space="preserve">costs up to and including N$600 </w:t>
      </w:r>
      <w:r>
        <w:t xml:space="preserve">000. </w:t>
      </w:r>
    </w:p>
    <w:p w14:paraId="1478235C" w14:textId="77777777" w:rsidR="0028482B" w:rsidRDefault="0028482B" w:rsidP="0028482B"/>
    <w:p w14:paraId="5FF147E7" w14:textId="5865E35C" w:rsidR="0028482B" w:rsidRDefault="0028482B" w:rsidP="0028482B">
      <w:pPr>
        <w:pStyle w:val="Heading1"/>
      </w:pPr>
      <w:r>
        <w:t xml:space="preserve">The defendant </w:t>
      </w:r>
      <w:r w:rsidR="005F1C26">
        <w:t xml:space="preserve">testified that he </w:t>
      </w:r>
      <w:r>
        <w:t xml:space="preserve">understood that the actual purchase price of the property was N$7 million. Therefore, any taxes or duties needed to be calculated on the amount of N$7 million and not an amount of N$7,6 million. </w:t>
      </w:r>
    </w:p>
    <w:p w14:paraId="46604DB2" w14:textId="77777777" w:rsidR="0028482B" w:rsidRDefault="0028482B" w:rsidP="0028482B"/>
    <w:p w14:paraId="77918B44" w14:textId="66459EB4" w:rsidR="0028482B" w:rsidRDefault="0028482B" w:rsidP="0028482B">
      <w:pPr>
        <w:pStyle w:val="Heading1"/>
      </w:pPr>
      <w:r>
        <w:t>However, if regard is had to the transfer duty – Form B (declaration by purchaser)</w:t>
      </w:r>
      <w:r w:rsidR="00FE3CC6">
        <w:t xml:space="preserve"> – which</w:t>
      </w:r>
      <w:r>
        <w:t xml:space="preserve"> was prepared by WKH</w:t>
      </w:r>
      <w:r w:rsidR="00FE3CC6">
        <w:t>,</w:t>
      </w:r>
      <w:r>
        <w:t xml:space="preserve"> it is clear that the transfer duty was charged and paid on an amount of N$7,6 million</w:t>
      </w:r>
      <w:r w:rsidR="00AD5045">
        <w:t>.</w:t>
      </w:r>
      <w:r>
        <w:t xml:space="preserve"> This</w:t>
      </w:r>
      <w:r w:rsidR="00FE3CC6">
        <w:t>,</w:t>
      </w:r>
      <w:r>
        <w:t xml:space="preserve"> the defendant states is not correct as it is common cause </w:t>
      </w:r>
      <w:r w:rsidR="00AD5045">
        <w:t xml:space="preserve">that </w:t>
      </w:r>
      <w:r>
        <w:t xml:space="preserve">the actual purchase price </w:t>
      </w:r>
      <w:r w:rsidR="00AD5045">
        <w:t xml:space="preserve">for the property </w:t>
      </w:r>
      <w:r>
        <w:t xml:space="preserve">was only N$7 million. </w:t>
      </w:r>
    </w:p>
    <w:p w14:paraId="2598953C" w14:textId="77777777" w:rsidR="0028482B" w:rsidRDefault="0028482B" w:rsidP="0028482B"/>
    <w:p w14:paraId="69A1D711" w14:textId="39BA5EDC" w:rsidR="0028482B" w:rsidRDefault="0028482B" w:rsidP="0028482B">
      <w:pPr>
        <w:pStyle w:val="Heading1"/>
      </w:pPr>
      <w:r>
        <w:lastRenderedPageBreak/>
        <w:t>When it came</w:t>
      </w:r>
      <w:r w:rsidR="009279A6">
        <w:t xml:space="preserve"> to</w:t>
      </w:r>
      <w:r>
        <w:t xml:space="preserve"> the discussi</w:t>
      </w:r>
      <w:r w:rsidR="00FE3CC6">
        <w:t xml:space="preserve">on on clause 5 of the agreement, </w:t>
      </w:r>
      <w:r>
        <w:t xml:space="preserve">which deals with the VAT issue, </w:t>
      </w:r>
      <w:bookmarkStart w:id="8" w:name="_Hlk163466993"/>
      <w:r>
        <w:t xml:space="preserve">Ms Dreyer specifically asked the defendant </w:t>
      </w:r>
      <w:r w:rsidR="00AD5045">
        <w:t>whether</w:t>
      </w:r>
      <w:r>
        <w:t xml:space="preserve"> he was registered for VAT to which he responded in the negative, as it is not necessary for doctors to be registered for VAT.</w:t>
      </w:r>
      <w:r w:rsidR="00FE3CC6">
        <w:t xml:space="preserve"> </w:t>
      </w:r>
      <w:r>
        <w:t xml:space="preserve">She then asked the defendant whether he was going to utilise the farm as a commercial farm </w:t>
      </w:r>
      <w:r w:rsidR="00AD5045">
        <w:t xml:space="preserve">and he responded in the negative, </w:t>
      </w:r>
      <w:r>
        <w:t xml:space="preserve">as he is a doctor and not a farmer. The farm </w:t>
      </w:r>
      <w:r w:rsidR="002D1FFE">
        <w:t>would</w:t>
      </w:r>
      <w:r>
        <w:t xml:space="preserve"> be utilised as </w:t>
      </w:r>
      <w:r w:rsidR="00AD5045">
        <w:t>a residence for him and his family.</w:t>
      </w:r>
      <w:r>
        <w:t xml:space="preserve">  </w:t>
      </w:r>
    </w:p>
    <w:p w14:paraId="00C490D4" w14:textId="77777777" w:rsidR="0028482B" w:rsidRDefault="0028482B" w:rsidP="0028482B"/>
    <w:p w14:paraId="1D0106F7" w14:textId="43C354BC" w:rsidR="0028482B" w:rsidRPr="003306EF" w:rsidRDefault="00AD5045" w:rsidP="00EE2FEC">
      <w:pPr>
        <w:pStyle w:val="Heading1"/>
      </w:pPr>
      <w:r>
        <w:t xml:space="preserve">According to the defendant, </w:t>
      </w:r>
      <w:r w:rsidR="0028482B">
        <w:t>Ms Dreyer indicated that in those circumstance</w:t>
      </w:r>
      <w:r w:rsidR="00FE3CC6">
        <w:t xml:space="preserve">s the transaction would be zero </w:t>
      </w:r>
      <w:r w:rsidR="0028482B">
        <w:t xml:space="preserve">rated and that no VAT </w:t>
      </w:r>
      <w:r>
        <w:t xml:space="preserve">would be </w:t>
      </w:r>
      <w:r w:rsidR="0028482B">
        <w:t>payable, seemingly because the property was going to be util</w:t>
      </w:r>
      <w:r w:rsidR="00FE3CC6">
        <w:t xml:space="preserve">ised for residential purposes. </w:t>
      </w:r>
      <w:r>
        <w:t xml:space="preserve">Ms Dreyer apparently also </w:t>
      </w:r>
      <w:r w:rsidR="0028482B">
        <w:t xml:space="preserve">indicated to the defendant that should he start utilising the farm for commercial purposes he should speak to his accountant / tax consultant so that they could advise </w:t>
      </w:r>
      <w:r>
        <w:t>him</w:t>
      </w:r>
      <w:r w:rsidR="0028482B">
        <w:t xml:space="preserve"> on registration for VA</w:t>
      </w:r>
      <w:r>
        <w:t>T</w:t>
      </w:r>
      <w:r w:rsidR="0028482B">
        <w:t>.</w:t>
      </w:r>
      <w:r>
        <w:t xml:space="preserve"> </w:t>
      </w:r>
      <w:r w:rsidR="0028482B">
        <w:t xml:space="preserve">The defendant maintained that as he had no intention to farm commercially </w:t>
      </w:r>
      <w:r w:rsidR="00FE3CC6">
        <w:t xml:space="preserve">so </w:t>
      </w:r>
      <w:r w:rsidR="0028482B">
        <w:t xml:space="preserve">there was no reason to register for VAT. </w:t>
      </w:r>
    </w:p>
    <w:p w14:paraId="4B74FE02" w14:textId="77777777" w:rsidR="0028482B" w:rsidRDefault="0028482B" w:rsidP="0028482B"/>
    <w:p w14:paraId="4CE1D0C0" w14:textId="7B713B13" w:rsidR="0028482B" w:rsidRDefault="0028482B" w:rsidP="00730621">
      <w:pPr>
        <w:pStyle w:val="Heading1"/>
      </w:pPr>
      <w:r>
        <w:t>With this in mind, and having no reason to doubt Ms Dreyer’s advice, the defendant never gave the issue of VAT</w:t>
      </w:r>
      <w:r w:rsidR="00FE3CC6">
        <w:t xml:space="preserve">, or more importantly, </w:t>
      </w:r>
      <w:r>
        <w:t>the need to reg</w:t>
      </w:r>
      <w:r w:rsidR="00FE3CC6">
        <w:t>ister for VAT a second thought.</w:t>
      </w:r>
      <w:r>
        <w:t xml:space="preserve"> </w:t>
      </w:r>
      <w:r w:rsidR="00730621">
        <w:t xml:space="preserve">He also </w:t>
      </w:r>
      <w:r>
        <w:t>never deemed it necessary to seek any tax advice or alternative legal advice as he had no reason to doubt that Ms Dreyer’s advice was sound a</w:t>
      </w:r>
      <w:r w:rsidR="00FE3CC6">
        <w:t>s she was a commercial attorney</w:t>
      </w:r>
      <w:r>
        <w:t xml:space="preserve"> and conveyancer that specialised in property transaction</w:t>
      </w:r>
      <w:r w:rsidR="002D1FFE">
        <w:t>s</w:t>
      </w:r>
      <w:r>
        <w:t xml:space="preserve">, working for a very large commercial legal firm.  </w:t>
      </w:r>
      <w:bookmarkEnd w:id="8"/>
    </w:p>
    <w:p w14:paraId="0E12391C" w14:textId="77777777" w:rsidR="0028482B" w:rsidRPr="003306EF" w:rsidRDefault="0028482B" w:rsidP="0028482B"/>
    <w:p w14:paraId="1304D009" w14:textId="4B853852" w:rsidR="0028482B" w:rsidRDefault="00730621" w:rsidP="0028482B">
      <w:pPr>
        <w:pStyle w:val="Heading1"/>
      </w:pPr>
      <w:r>
        <w:t>T</w:t>
      </w:r>
      <w:r w:rsidR="0028482B">
        <w:t xml:space="preserve">he defendant testified that he knew that he had previously purchased residential properties and VAT had never been an issue </w:t>
      </w:r>
      <w:r>
        <w:t>with</w:t>
      </w:r>
      <w:r w:rsidR="0028482B">
        <w:t xml:space="preserve"> respect to these properties and as such he had no reason to think that the transaction wo</w:t>
      </w:r>
      <w:r w:rsidR="00FE3CC6">
        <w:t xml:space="preserve">uld attract any VAT liability. </w:t>
      </w:r>
      <w:r w:rsidR="0028482B">
        <w:t>Had he known that VAT would have become payable on this transaction and that as such he would have been liable in terms o</w:t>
      </w:r>
      <w:r w:rsidR="00FE3CC6">
        <w:t xml:space="preserve">f clause 5.1 to pay the VAT, </w:t>
      </w:r>
      <w:r w:rsidR="0028482B">
        <w:t xml:space="preserve">he would have immediately registered as a VAT payer and sought advice from a tax consultant in regard to the structure of the </w:t>
      </w:r>
      <w:r>
        <w:t>agreement</w:t>
      </w:r>
      <w:r w:rsidR="0028482B">
        <w:t>.  However, it is doubtful that he would have been able t</w:t>
      </w:r>
      <w:r w:rsidR="00FE3CC6">
        <w:t>o have raised an additional N$1 050 000, even as bridging finance.</w:t>
      </w:r>
    </w:p>
    <w:p w14:paraId="3337B37B" w14:textId="77777777" w:rsidR="0028482B" w:rsidRDefault="0028482B" w:rsidP="0028482B"/>
    <w:p w14:paraId="61C207AA" w14:textId="7EE3E66B" w:rsidR="0028482B" w:rsidRDefault="00730621" w:rsidP="00EE2FEC">
      <w:pPr>
        <w:pStyle w:val="Heading1"/>
      </w:pPr>
      <w:r>
        <w:t>As regards clause 5.4</w:t>
      </w:r>
      <w:r w:rsidRPr="00730621">
        <w:t xml:space="preserve"> </w:t>
      </w:r>
      <w:r>
        <w:t xml:space="preserve"> of the agreement, the defendant testified that t</w:t>
      </w:r>
      <w:r w:rsidR="0028482B">
        <w:t>his clause was inserted in the draft</w:t>
      </w:r>
      <w:r w:rsidR="002D1FFE">
        <w:t>,</w:t>
      </w:r>
      <w:r w:rsidR="0028482B">
        <w:t xml:space="preserve"> prepared by Ms Dreyer, a </w:t>
      </w:r>
      <w:r w:rsidR="00FE3CC6">
        <w:t xml:space="preserve">commercial attorney and </w:t>
      </w:r>
      <w:r w:rsidR="0028482B">
        <w:t>co</w:t>
      </w:r>
      <w:r w:rsidR="00FE3CC6">
        <w:t>nveyancer</w:t>
      </w:r>
      <w:r w:rsidR="0028482B">
        <w:t xml:space="preserve">, with full knowledge of the fact that the defendant was purchasing a farm from the plaintiff, and that he was at his limit </w:t>
      </w:r>
      <w:r w:rsidR="002D1FFE">
        <w:t>with</w:t>
      </w:r>
      <w:r w:rsidR="0028482B">
        <w:t xml:space="preserve"> regard to financial exposure. </w:t>
      </w:r>
      <w:r>
        <w:t xml:space="preserve">According to the defendant, </w:t>
      </w:r>
      <w:r w:rsidR="0028482B">
        <w:t>Ms Dreyer was also well aware that the defendant was not registered for VAT but nevertheless, and in these circumstances,</w:t>
      </w:r>
      <w:r w:rsidR="00FE3CC6">
        <w:t xml:space="preserve"> allowed the transfer of the property and registration thereof in his name.</w:t>
      </w:r>
    </w:p>
    <w:p w14:paraId="488CBCB6" w14:textId="77777777" w:rsidR="002D1FFE" w:rsidRPr="002D1FFE" w:rsidRDefault="002D1FFE" w:rsidP="002D1FFE"/>
    <w:p w14:paraId="55EDA032" w14:textId="42B69666" w:rsidR="0016517A" w:rsidRDefault="00730621" w:rsidP="0016517A">
      <w:pPr>
        <w:pStyle w:val="Heading1"/>
      </w:pPr>
      <w:r>
        <w:t xml:space="preserve">According to the defendant, </w:t>
      </w:r>
      <w:r w:rsidR="0028482B" w:rsidRPr="0067575F">
        <w:t xml:space="preserve">Ms Dreyer completed and finalised the </w:t>
      </w:r>
      <w:r w:rsidR="0028482B">
        <w:t xml:space="preserve">agreement </w:t>
      </w:r>
      <w:r w:rsidR="0028482B" w:rsidRPr="0067575F">
        <w:t xml:space="preserve">and sent </w:t>
      </w:r>
      <w:r w:rsidR="0028482B">
        <w:t xml:space="preserve">the defendant </w:t>
      </w:r>
      <w:r w:rsidR="0028482B" w:rsidRPr="0067575F">
        <w:t xml:space="preserve">a finalised copy </w:t>
      </w:r>
      <w:r w:rsidR="00FE3CC6">
        <w:t xml:space="preserve">thereof </w:t>
      </w:r>
      <w:r w:rsidR="0028482B" w:rsidRPr="0067575F">
        <w:t xml:space="preserve">on 29 September 2020. </w:t>
      </w:r>
      <w:r w:rsidR="0016517A">
        <w:t xml:space="preserve">The agreement was then signed by both </w:t>
      </w:r>
      <w:r w:rsidR="00FE3CC6">
        <w:t xml:space="preserve">the </w:t>
      </w:r>
      <w:r w:rsidR="0016517A">
        <w:t xml:space="preserve">plaintiff and </w:t>
      </w:r>
      <w:r w:rsidR="00FE3CC6">
        <w:t xml:space="preserve">the </w:t>
      </w:r>
      <w:r w:rsidR="0016517A">
        <w:t>defendant</w:t>
      </w:r>
      <w:r w:rsidR="00FE3CC6">
        <w:t xml:space="preserve">, personally, </w:t>
      </w:r>
      <w:r w:rsidR="0016517A">
        <w:t>on 2 October 2020, and the defendant returned the signed agreement to Ms Dreyer on 8 October 2023.</w:t>
      </w:r>
    </w:p>
    <w:p w14:paraId="3C8437ED" w14:textId="77777777" w:rsidR="0016517A" w:rsidRPr="0016517A" w:rsidRDefault="0016517A" w:rsidP="0016517A"/>
    <w:p w14:paraId="00B6F564" w14:textId="577F327C" w:rsidR="0028482B" w:rsidRDefault="0028482B" w:rsidP="00EE2FEC">
      <w:pPr>
        <w:pStyle w:val="Heading1"/>
      </w:pPr>
      <w:r>
        <w:t>On 12 October 2020</w:t>
      </w:r>
      <w:r w:rsidR="00FE3CC6">
        <w:t>,</w:t>
      </w:r>
      <w:r>
        <w:t xml:space="preserve"> the defendant received a request from a certain </w:t>
      </w:r>
      <w:proofErr w:type="spellStart"/>
      <w:r>
        <w:t>Amoré</w:t>
      </w:r>
      <w:proofErr w:type="spellEnd"/>
      <w:r>
        <w:t xml:space="preserve"> </w:t>
      </w:r>
      <w:proofErr w:type="spellStart"/>
      <w:r>
        <w:t>Haccou</w:t>
      </w:r>
      <w:proofErr w:type="spellEnd"/>
      <w:r w:rsidR="001C0B06">
        <w:rPr>
          <w:rStyle w:val="FootnoteReference"/>
        </w:rPr>
        <w:footnoteReference w:id="5"/>
      </w:r>
      <w:r>
        <w:t xml:space="preserve"> requesting him to attend to WK</w:t>
      </w:r>
      <w:r w:rsidR="0016517A">
        <w:t>H</w:t>
      </w:r>
      <w:r>
        <w:t>’s offices for signature of transfer documents.  On 28 October 2020</w:t>
      </w:r>
      <w:r w:rsidR="00FE3CC6">
        <w:t>,</w:t>
      </w:r>
      <w:r>
        <w:t xml:space="preserve"> Ms </w:t>
      </w:r>
      <w:proofErr w:type="spellStart"/>
      <w:r>
        <w:t>Haccou</w:t>
      </w:r>
      <w:proofErr w:type="spellEnd"/>
      <w:r>
        <w:t xml:space="preserve"> informed the defendant that the plaintiff had also signed t</w:t>
      </w:r>
      <w:r w:rsidR="00FE3CC6">
        <w:t>he necessary documents and proceeded</w:t>
      </w:r>
      <w:r>
        <w:t xml:space="preserve"> to request that he</w:t>
      </w:r>
      <w:r w:rsidR="00FE3CC6">
        <w:t xml:space="preserve"> (the defendant)</w:t>
      </w:r>
      <w:r>
        <w:t xml:space="preserve"> provide her with the FIA form and original d</w:t>
      </w:r>
      <w:r w:rsidR="00FE3CC6">
        <w:t xml:space="preserve">eed of transfer no T1383/2013. </w:t>
      </w:r>
      <w:r w:rsidR="0016517A">
        <w:t xml:space="preserve">It is accepted that the original deed of transfer would have been in the plaintiff’s possession. </w:t>
      </w:r>
    </w:p>
    <w:p w14:paraId="50A42C5E" w14:textId="77777777" w:rsidR="0016517A" w:rsidRPr="0016517A" w:rsidRDefault="0016517A" w:rsidP="0016517A"/>
    <w:p w14:paraId="05F0BEE5" w14:textId="770EE99B" w:rsidR="0028482B" w:rsidRDefault="0028482B" w:rsidP="0028482B">
      <w:pPr>
        <w:pStyle w:val="Heading1"/>
      </w:pPr>
      <w:r>
        <w:t xml:space="preserve">What was important from Ms </w:t>
      </w:r>
      <w:proofErr w:type="spellStart"/>
      <w:r>
        <w:t>Haccou’s</w:t>
      </w:r>
      <w:proofErr w:type="spellEnd"/>
      <w:r>
        <w:t xml:space="preserve"> email</w:t>
      </w:r>
      <w:r w:rsidR="0016517A">
        <w:t xml:space="preserve"> of 28 October 2020</w:t>
      </w:r>
      <w:r>
        <w:t xml:space="preserve">, according to the defendant, is the following paragraph:  </w:t>
      </w:r>
    </w:p>
    <w:p w14:paraId="7FD80831" w14:textId="77777777" w:rsidR="0028482B" w:rsidRDefault="0028482B" w:rsidP="0028482B"/>
    <w:p w14:paraId="1DBF438F" w14:textId="7F446790" w:rsidR="0028482B" w:rsidRPr="00DD375E" w:rsidRDefault="00FE3CC6" w:rsidP="00FE3CC6">
      <w:pPr>
        <w:ind w:firstLine="720"/>
        <w:rPr>
          <w:sz w:val="22"/>
          <w:szCs w:val="18"/>
        </w:rPr>
      </w:pPr>
      <w:r>
        <w:rPr>
          <w:sz w:val="22"/>
          <w:szCs w:val="18"/>
        </w:rPr>
        <w:t>‘</w:t>
      </w:r>
      <w:r w:rsidR="0028482B">
        <w:rPr>
          <w:sz w:val="22"/>
          <w:szCs w:val="18"/>
        </w:rPr>
        <w:t>Also according to Bank Windhoek a bond of N$5,850,000.00 will be registered and the remaining balance of N$1,750</w:t>
      </w:r>
      <w:r w:rsidR="00462BD6">
        <w:rPr>
          <w:sz w:val="22"/>
          <w:szCs w:val="18"/>
        </w:rPr>
        <w:t xml:space="preserve">,000 will be paid by yourself. </w:t>
      </w:r>
      <w:r w:rsidR="0028482B">
        <w:rPr>
          <w:sz w:val="22"/>
          <w:szCs w:val="18"/>
        </w:rPr>
        <w:t xml:space="preserve">Kindly confirm if that is correct.  We acknowledge that N$600,000 of the purchase price is part payment of the transfer costs leaving a balance of N$44,001.50 which </w:t>
      </w:r>
      <w:r>
        <w:rPr>
          <w:sz w:val="22"/>
          <w:szCs w:val="18"/>
        </w:rPr>
        <w:t>must be paid by yourself.’</w:t>
      </w:r>
    </w:p>
    <w:p w14:paraId="4D8F9400" w14:textId="77777777" w:rsidR="0028482B" w:rsidRDefault="0028482B" w:rsidP="0028482B"/>
    <w:p w14:paraId="182D8FAE" w14:textId="3134707E" w:rsidR="0028482B" w:rsidRDefault="0016517A" w:rsidP="0028482B">
      <w:pPr>
        <w:pStyle w:val="Heading1"/>
      </w:pPr>
      <w:r>
        <w:lastRenderedPageBreak/>
        <w:t xml:space="preserve">Then, and on </w:t>
      </w:r>
      <w:r w:rsidR="0028482B">
        <w:t>1 December 2020</w:t>
      </w:r>
      <w:r w:rsidR="00FE3CC6">
        <w:t>,</w:t>
      </w:r>
      <w:r w:rsidR="0028482B">
        <w:t xml:space="preserve"> Ms </w:t>
      </w:r>
      <w:proofErr w:type="spellStart"/>
      <w:r w:rsidR="0028482B">
        <w:t>Haccou</w:t>
      </w:r>
      <w:proofErr w:type="spellEnd"/>
      <w:r w:rsidR="0028482B">
        <w:t xml:space="preserve"> sent an email to the defendant where she stated as follows:  </w:t>
      </w:r>
    </w:p>
    <w:p w14:paraId="26EDCB39" w14:textId="77777777" w:rsidR="0028482B" w:rsidRDefault="0028482B" w:rsidP="0028482B"/>
    <w:p w14:paraId="0B9A085A" w14:textId="499A23DB" w:rsidR="0028482B" w:rsidRDefault="00FE3CC6" w:rsidP="00FE3CC6">
      <w:pPr>
        <w:ind w:firstLine="720"/>
        <w:rPr>
          <w:sz w:val="22"/>
          <w:szCs w:val="18"/>
        </w:rPr>
      </w:pPr>
      <w:r>
        <w:rPr>
          <w:sz w:val="22"/>
          <w:szCs w:val="18"/>
        </w:rPr>
        <w:t>‘</w:t>
      </w:r>
      <w:r w:rsidR="0028482B">
        <w:rPr>
          <w:sz w:val="22"/>
          <w:szCs w:val="18"/>
        </w:rPr>
        <w:t>I have pleasure in confirm that the above transfer will be lodged at Windhoek Deeds Office tomorrow, the 2</w:t>
      </w:r>
      <w:r w:rsidR="0028482B" w:rsidRPr="003140E7">
        <w:rPr>
          <w:sz w:val="22"/>
          <w:szCs w:val="18"/>
          <w:vertAlign w:val="superscript"/>
        </w:rPr>
        <w:t>nd</w:t>
      </w:r>
      <w:r w:rsidR="0028482B">
        <w:rPr>
          <w:sz w:val="22"/>
          <w:szCs w:val="18"/>
        </w:rPr>
        <w:t xml:space="preserve"> of December 2020.  </w:t>
      </w:r>
    </w:p>
    <w:p w14:paraId="2F3F127A" w14:textId="77777777" w:rsidR="0028482B" w:rsidRDefault="0028482B" w:rsidP="0028482B">
      <w:pPr>
        <w:ind w:left="720"/>
        <w:rPr>
          <w:sz w:val="22"/>
          <w:szCs w:val="18"/>
        </w:rPr>
      </w:pPr>
    </w:p>
    <w:p w14:paraId="21B4AB7D" w14:textId="77777777" w:rsidR="0028482B" w:rsidRDefault="0028482B" w:rsidP="00FE3CC6">
      <w:pPr>
        <w:rPr>
          <w:sz w:val="22"/>
          <w:szCs w:val="18"/>
        </w:rPr>
      </w:pPr>
      <w:r>
        <w:rPr>
          <w:sz w:val="22"/>
          <w:szCs w:val="18"/>
        </w:rPr>
        <w:t xml:space="preserve">I will confirm the day before the transaction is to be registered for the proof of payment of the remainder of the purchase price in the amount of N$1,150,000.00.  </w:t>
      </w:r>
    </w:p>
    <w:p w14:paraId="2B2393BB" w14:textId="77777777" w:rsidR="0028482B" w:rsidRDefault="0028482B" w:rsidP="0028482B">
      <w:pPr>
        <w:ind w:left="720"/>
        <w:rPr>
          <w:sz w:val="22"/>
          <w:szCs w:val="18"/>
        </w:rPr>
      </w:pPr>
    </w:p>
    <w:p w14:paraId="0EE7450D" w14:textId="6D2EA31D" w:rsidR="0028482B" w:rsidRPr="007D112D" w:rsidRDefault="0028482B" w:rsidP="00FE3CC6">
      <w:pPr>
        <w:rPr>
          <w:sz w:val="22"/>
          <w:szCs w:val="18"/>
        </w:rPr>
      </w:pPr>
      <w:r>
        <w:rPr>
          <w:sz w:val="22"/>
          <w:szCs w:val="18"/>
        </w:rPr>
        <w:t>Registration is to be expecte</w:t>
      </w:r>
      <w:r w:rsidR="00FE3CC6">
        <w:rPr>
          <w:sz w:val="22"/>
          <w:szCs w:val="18"/>
        </w:rPr>
        <w:t>d within 5 to 7 working days.’</w:t>
      </w:r>
    </w:p>
    <w:p w14:paraId="5950CE93" w14:textId="77777777" w:rsidR="0028482B" w:rsidRDefault="0028482B" w:rsidP="0028482B"/>
    <w:p w14:paraId="0C11C8DA" w14:textId="4545E0A9" w:rsidR="0028482B" w:rsidRDefault="0028482B" w:rsidP="0028482B">
      <w:pPr>
        <w:pStyle w:val="Heading1"/>
      </w:pPr>
      <w:r>
        <w:t>The defendant testified that t</w:t>
      </w:r>
      <w:r w:rsidR="00FE3CC6">
        <w:t xml:space="preserve">he aforementioned amount of N$1 150 </w:t>
      </w:r>
      <w:r>
        <w:t>000 was paid to WKH on 9 Dec</w:t>
      </w:r>
      <w:r w:rsidR="00FE3CC6">
        <w:t xml:space="preserve">ember 2020. On 11 December 2020, </w:t>
      </w:r>
      <w:r>
        <w:t>a further amount of N$5</w:t>
      </w:r>
      <w:r w:rsidR="00FE3CC6">
        <w:t xml:space="preserve"> 850 </w:t>
      </w:r>
      <w:r>
        <w:t xml:space="preserve">000 was seemingly paid from the defendant’s loan account with Bank Windhoek to the plaintiff.  </w:t>
      </w:r>
    </w:p>
    <w:p w14:paraId="215318CE" w14:textId="77777777" w:rsidR="0028482B" w:rsidRDefault="0028482B" w:rsidP="0028482B"/>
    <w:p w14:paraId="0BEB66DD" w14:textId="3CA64073" w:rsidR="0028482B" w:rsidRDefault="001C0B06" w:rsidP="0028482B">
      <w:pPr>
        <w:pStyle w:val="Heading1"/>
      </w:pPr>
      <w:r>
        <w:t>The defendant maintained that a</w:t>
      </w:r>
      <w:r w:rsidR="0028482B">
        <w:t xml:space="preserve">t no time prior to </w:t>
      </w:r>
      <w:r>
        <w:t>registration</w:t>
      </w:r>
      <w:r w:rsidR="00FE3CC6">
        <w:t xml:space="preserve"> did Ms Dreyer, </w:t>
      </w:r>
      <w:r w:rsidR="0028482B">
        <w:t xml:space="preserve">or for that matter her office, ever ask the defendant </w:t>
      </w:r>
      <w:r w:rsidR="00CF3691">
        <w:t xml:space="preserve">whether </w:t>
      </w:r>
      <w:r w:rsidR="0028482B">
        <w:t xml:space="preserve">he had </w:t>
      </w:r>
      <w:r w:rsidR="00FE3CC6">
        <w:t xml:space="preserve">registered for VAT, </w:t>
      </w:r>
      <w:r w:rsidR="0028482B">
        <w:t xml:space="preserve">or </w:t>
      </w:r>
      <w:r>
        <w:t>whether</w:t>
      </w:r>
      <w:r w:rsidR="0028482B">
        <w:t xml:space="preserve"> he was going to register for VAT, premised on the fact that VAT would now become payable</w:t>
      </w:r>
      <w:r w:rsidR="00FE3CC6">
        <w:t>,</w:t>
      </w:r>
      <w:r w:rsidR="0028482B">
        <w:t xml:space="preserve"> or put differently th</w:t>
      </w:r>
      <w:r w:rsidR="00FE3CC6">
        <w:t xml:space="preserve">e transaction would not be zero </w:t>
      </w:r>
      <w:r w:rsidR="0028482B">
        <w:t>rated. The defendant remained under the impression tha</w:t>
      </w:r>
      <w:r w:rsidR="00FE3CC6">
        <w:t xml:space="preserve">t the transaction would be zero </w:t>
      </w:r>
      <w:r w:rsidR="0028482B">
        <w:t xml:space="preserve">rated as he had been advised by Ms Dreyer and continued to act on the strength of this belief. </w:t>
      </w:r>
    </w:p>
    <w:p w14:paraId="60D5DF76" w14:textId="77777777" w:rsidR="0028482B" w:rsidRDefault="0028482B" w:rsidP="0028482B"/>
    <w:p w14:paraId="07EA8E08" w14:textId="1C5BD41E" w:rsidR="0028482B" w:rsidRPr="0067575F" w:rsidRDefault="0028482B" w:rsidP="0028482B">
      <w:pPr>
        <w:pStyle w:val="Heading1"/>
      </w:pPr>
      <w:r>
        <w:t>The defendant reiterated that had Ms Dreyer or anyone else told him that they were unsure of the VAT implications of the transactions or that there would be VAT applicable he would have immediately taken steps to obtain sound tax advice from a specialist, and then have registered for VAT.</w:t>
      </w:r>
    </w:p>
    <w:p w14:paraId="4C578C6B" w14:textId="77777777" w:rsidR="0028482B" w:rsidRDefault="0028482B" w:rsidP="0028482B"/>
    <w:p w14:paraId="55B2B199" w14:textId="4BE2DFC4" w:rsidR="0028482B" w:rsidRDefault="0028482B" w:rsidP="0028482B">
      <w:pPr>
        <w:pStyle w:val="Heading1"/>
      </w:pPr>
      <w:r>
        <w:t>The defendant was not aware of any further correspondence or telephone ca</w:t>
      </w:r>
      <w:r w:rsidR="00462BD6">
        <w:t>lls from WHK to him informing him</w:t>
      </w:r>
      <w:r>
        <w:t xml:space="preserve"> that the registration and transfer had indeed been completed. The actual transfer and the finalisation of the transaction only came to his attention during the beginning of 2022 when the plaintiff’s life partner congratulated </w:t>
      </w:r>
      <w:r w:rsidR="00CF3691">
        <w:t>him</w:t>
      </w:r>
      <w:r w:rsidR="00986D2D">
        <w:t xml:space="preserve"> on the purchase of his ‘new farm’</w:t>
      </w:r>
      <w:r>
        <w:t xml:space="preserve"> and </w:t>
      </w:r>
      <w:r>
        <w:lastRenderedPageBreak/>
        <w:t xml:space="preserve">informed </w:t>
      </w:r>
      <w:r w:rsidR="00462BD6">
        <w:t xml:space="preserve">him </w:t>
      </w:r>
      <w:r>
        <w:t>that the money had been paid into</w:t>
      </w:r>
      <w:r w:rsidR="00986D2D">
        <w:t xml:space="preserve"> the plaintiff’s bank account. </w:t>
      </w:r>
      <w:r>
        <w:t xml:space="preserve">This was the first time that the defendant became aware that the transaction had actually been completed.  </w:t>
      </w:r>
    </w:p>
    <w:p w14:paraId="4354146C" w14:textId="77777777" w:rsidR="0028482B" w:rsidRDefault="0028482B" w:rsidP="0028482B"/>
    <w:p w14:paraId="0BA044E9" w14:textId="73DFE064" w:rsidR="0028482B" w:rsidRDefault="0028482B" w:rsidP="0028482B">
      <w:pPr>
        <w:pStyle w:val="Heading1"/>
      </w:pPr>
      <w:r>
        <w:t>Thereafter</w:t>
      </w:r>
      <w:r w:rsidR="00986D2D">
        <w:t>,</w:t>
      </w:r>
      <w:r>
        <w:t xml:space="preserve"> and sometime during February 2021</w:t>
      </w:r>
      <w:r w:rsidR="00986D2D">
        <w:t>,</w:t>
      </w:r>
      <w:r>
        <w:t xml:space="preserve"> the defendant received a call</w:t>
      </w:r>
      <w:r w:rsidR="00986D2D">
        <w:t xml:space="preserve"> from a certain Ms Bank informing</w:t>
      </w:r>
      <w:r>
        <w:t xml:space="preserve"> him </w:t>
      </w:r>
      <w:r w:rsidR="00986D2D">
        <w:t xml:space="preserve">that there was an amount of N$1 </w:t>
      </w:r>
      <w:r>
        <w:t>050</w:t>
      </w:r>
      <w:r w:rsidR="00986D2D">
        <w:t xml:space="preserve"> </w:t>
      </w:r>
      <w:r>
        <w:t>000</w:t>
      </w:r>
      <w:r w:rsidR="00986D2D">
        <w:t>,</w:t>
      </w:r>
      <w:r>
        <w:t xml:space="preserve"> which the plaintiff needed to pay to the Receiver of Revenue </w:t>
      </w:r>
      <w:r w:rsidR="00986D2D">
        <w:t>for the VAT that</w:t>
      </w:r>
      <w:r>
        <w:t xml:space="preserve"> became payable pursuant to him selling his farm to the defendant.  The defendant immediately told her that he did not know what she was speaking about because he had been informed by the lawyers handling the transfer the transaction was zero</w:t>
      </w:r>
      <w:r w:rsidR="00986D2D">
        <w:t xml:space="preserve"> </w:t>
      </w:r>
      <w:r>
        <w:t>rated and that no VAT was payable. In any event</w:t>
      </w:r>
      <w:r w:rsidR="00986D2D">
        <w:t>,</w:t>
      </w:r>
      <w:r>
        <w:t xml:space="preserve"> he told her t</w:t>
      </w:r>
      <w:r w:rsidR="00986D2D">
        <w:t>hat he would contact the attorneys</w:t>
      </w:r>
      <w:r>
        <w:t xml:space="preserve"> and ask them what was going on.  </w:t>
      </w:r>
    </w:p>
    <w:p w14:paraId="1E8051AC" w14:textId="77777777" w:rsidR="0028482B" w:rsidRDefault="0028482B" w:rsidP="0028482B"/>
    <w:p w14:paraId="3BCA01B6" w14:textId="5C729B66" w:rsidR="0028482B" w:rsidRDefault="0028482B" w:rsidP="0028482B">
      <w:pPr>
        <w:pStyle w:val="Heading1"/>
      </w:pPr>
      <w:r>
        <w:t>The defendant then contacted Ms Dreyer and told her</w:t>
      </w:r>
      <w:r w:rsidR="00986D2D">
        <w:t xml:space="preserve"> about the VAT payment enquiry. </w:t>
      </w:r>
      <w:r>
        <w:t>The defendant then reiterated to Ms Dreyer that she had informed hi</w:t>
      </w:r>
      <w:r w:rsidR="00986D2D">
        <w:t xml:space="preserve">m that the transaction was zero </w:t>
      </w:r>
      <w:r>
        <w:t xml:space="preserve">rated and </w:t>
      </w:r>
      <w:r w:rsidR="00986D2D">
        <w:t>he asked her what was going on.</w:t>
      </w:r>
      <w:r>
        <w:t xml:space="preserve"> She then </w:t>
      </w:r>
      <w:r w:rsidR="00CF3691">
        <w:t>confirmed</w:t>
      </w:r>
      <w:r w:rsidR="00986D2D">
        <w:t xml:space="preserve"> that the transaction was zero </w:t>
      </w:r>
      <w:r>
        <w:t xml:space="preserve">rated and told him that she just wanted to go and make sure </w:t>
      </w:r>
      <w:r w:rsidR="00CF3691">
        <w:t xml:space="preserve">about this </w:t>
      </w:r>
      <w:r>
        <w:t xml:space="preserve">with her colleagues and would call back.  </w:t>
      </w:r>
    </w:p>
    <w:p w14:paraId="4FB06EDE" w14:textId="77777777" w:rsidR="0028482B" w:rsidRDefault="0028482B" w:rsidP="0028482B"/>
    <w:p w14:paraId="3E9A2CFD" w14:textId="1AA5D5DC" w:rsidR="0028482B" w:rsidRDefault="0028482B" w:rsidP="0028482B">
      <w:pPr>
        <w:pStyle w:val="Heading1"/>
      </w:pPr>
      <w:r>
        <w:t>Ms Dreyer reverted and informed</w:t>
      </w:r>
      <w:r w:rsidR="00986D2D">
        <w:t xml:space="preserve"> him (the defendant)</w:t>
      </w:r>
      <w:r>
        <w:t xml:space="preserve"> that she had spoken to her colleagues and that the tr</w:t>
      </w:r>
      <w:r w:rsidR="00986D2D">
        <w:t xml:space="preserve">ansaction was actually not zero </w:t>
      </w:r>
      <w:r>
        <w:t>rated and that the defen</w:t>
      </w:r>
      <w:r w:rsidR="00986D2D">
        <w:t>dant should have registered for VAT within a period of three</w:t>
      </w:r>
      <w:r>
        <w:t xml:space="preserve"> weeks after</w:t>
      </w:r>
      <w:r w:rsidR="00986D2D">
        <w:t xml:space="preserve"> the transfer had taken place. </w:t>
      </w:r>
      <w:r>
        <w:t>The defendant reminded her that she had</w:t>
      </w:r>
      <w:r w:rsidR="00986D2D">
        <w:t xml:space="preserve"> </w:t>
      </w:r>
      <w:r>
        <w:t xml:space="preserve">told him that in the circumstances of this transaction </w:t>
      </w:r>
      <w:r w:rsidR="00462BD6">
        <w:t>that it was not necessary for him</w:t>
      </w:r>
      <w:r>
        <w:t xml:space="preserve"> to register for VAT an</w:t>
      </w:r>
      <w:r w:rsidR="00986D2D">
        <w:t xml:space="preserve">d that the transaction was zero </w:t>
      </w:r>
      <w:r>
        <w:t xml:space="preserve">rated.  </w:t>
      </w:r>
    </w:p>
    <w:p w14:paraId="3BBCC6CB" w14:textId="77777777" w:rsidR="0028482B" w:rsidRDefault="0028482B" w:rsidP="0028482B"/>
    <w:p w14:paraId="54232E44" w14:textId="141097C0" w:rsidR="0028482B" w:rsidRDefault="0028482B" w:rsidP="0028482B">
      <w:pPr>
        <w:pStyle w:val="Heading1"/>
      </w:pPr>
      <w:r>
        <w:t>The defendan</w:t>
      </w:r>
      <w:r w:rsidR="00986D2D">
        <w:t>t then received an email from M</w:t>
      </w:r>
      <w:r>
        <w:t>s Bank at some stage which he ignored. Sometime later</w:t>
      </w:r>
      <w:r w:rsidR="00986D2D">
        <w:t>,</w:t>
      </w:r>
      <w:r>
        <w:t xml:space="preserve"> the defendant rec</w:t>
      </w:r>
      <w:r w:rsidR="00986D2D">
        <w:t>eived a call from Mr Etzold of</w:t>
      </w:r>
      <w:r>
        <w:t xml:space="preserve"> Etzold-Duvenhage</w:t>
      </w:r>
      <w:r w:rsidR="00986D2D">
        <w:t>,</w:t>
      </w:r>
      <w:r>
        <w:t xml:space="preserve"> who informed him that he had been instructed by the plaintiff to claim payment from the defendant of the VAT amount that the plaintiff paid</w:t>
      </w:r>
      <w:r w:rsidR="00986D2D">
        <w:t xml:space="preserve"> to the Receiver of Revenue</w:t>
      </w:r>
      <w:r>
        <w:t xml:space="preserve"> pursuant to the sale of his farm to the defendant.  </w:t>
      </w:r>
    </w:p>
    <w:p w14:paraId="64B2BC58" w14:textId="77777777" w:rsidR="0028482B" w:rsidRDefault="0028482B" w:rsidP="0028482B"/>
    <w:p w14:paraId="19EC5E08" w14:textId="0C5105C9" w:rsidR="00887D62" w:rsidRPr="00887D62" w:rsidRDefault="0028482B" w:rsidP="00887D62">
      <w:pPr>
        <w:pStyle w:val="Heading1"/>
      </w:pPr>
      <w:r>
        <w:lastRenderedPageBreak/>
        <w:t>The defendant told Mr Etzold that he had been previously contacted by the plaintiff’s bookkeeper and that he had ignored her</w:t>
      </w:r>
      <w:r w:rsidR="00986D2D">
        <w:t>,</w:t>
      </w:r>
      <w:r>
        <w:t xml:space="preserve"> because according to the information that he had</w:t>
      </w:r>
      <w:r w:rsidR="00986D2D">
        <w:t xml:space="preserve"> received from Ms Dreyer, the transaction was zero </w:t>
      </w:r>
      <w:r>
        <w:t xml:space="preserve">rated </w:t>
      </w:r>
      <w:r w:rsidR="00986D2D">
        <w:t xml:space="preserve">and that it did not attract VAT; more importantly, </w:t>
      </w:r>
      <w:r>
        <w:t>that the defendant was not liable to pay the VAT.</w:t>
      </w:r>
      <w:r w:rsidR="00986D2D">
        <w:t xml:space="preserve"> Thereafter,</w:t>
      </w:r>
      <w:r w:rsidR="00CF3691">
        <w:t xml:space="preserve"> he received a letter of demand on </w:t>
      </w:r>
      <w:r w:rsidR="00887D62">
        <w:t>7 April 2021</w:t>
      </w:r>
    </w:p>
    <w:p w14:paraId="46B1F5CC" w14:textId="77777777" w:rsidR="00887D62" w:rsidRPr="00887D62" w:rsidRDefault="00887D62" w:rsidP="00887D62"/>
    <w:p w14:paraId="5A7B1F33" w14:textId="75FC5BC7" w:rsidR="009D2D49" w:rsidRDefault="001101B3" w:rsidP="00CF3691">
      <w:pPr>
        <w:pStyle w:val="Heading1"/>
      </w:pPr>
      <w:r>
        <w:t xml:space="preserve">In cross examination </w:t>
      </w:r>
      <w:r w:rsidR="009F5641">
        <w:t xml:space="preserve">by counsel for the plaintiff, </w:t>
      </w:r>
      <w:r>
        <w:t>the defendant confirmed that he had</w:t>
      </w:r>
      <w:r w:rsidR="00986D2D">
        <w:t xml:space="preserve"> a consultation with Ms Dreyer </w:t>
      </w:r>
      <w:r>
        <w:t>before the agreement was signed. He confirmed that the draft agreement was discussed and that Ms Dreyer went through the agreement with him clause by clause</w:t>
      </w:r>
      <w:r w:rsidR="009D2D49">
        <w:t>. The defendant also confirmed that the purpose of the consultation with Ms Dreyer was to find ways to structure the agreement so that it could fit into his budget, and also to go through the agreement so that he could properly understand its terms. According to the defendant, most of the discussion during the consultation related to structuring the agreement to fit into his budget.</w:t>
      </w:r>
    </w:p>
    <w:p w14:paraId="1266AFEE" w14:textId="77777777" w:rsidR="009D2D49" w:rsidRPr="009D2D49" w:rsidRDefault="009D2D49" w:rsidP="009D2D49"/>
    <w:p w14:paraId="2E211A33" w14:textId="6EA2D021" w:rsidR="00CF3691" w:rsidRDefault="0028482B" w:rsidP="00CF3691">
      <w:pPr>
        <w:pStyle w:val="Heading1"/>
      </w:pPr>
      <w:r>
        <w:t xml:space="preserve"> </w:t>
      </w:r>
      <w:r w:rsidR="000A0633">
        <w:t>The defendant maintained that Ms Dreyer’s advice to him was that as he did not have inte</w:t>
      </w:r>
      <w:r w:rsidR="00462BD6">
        <w:t xml:space="preserve">ntion to farm commercially, but would rather </w:t>
      </w:r>
      <w:r w:rsidR="000A0633">
        <w:t xml:space="preserve">use the property as a residence, that the transaction would be zero rated, and that Ms Dreyer had a duty of care as his representative to properly advise and explain to him that VAT would be payable on the transaction if he was not registered for VAT. In fact, in response to a question from the plaintiff’s counsel as to what he would have done if Ms Dreyer had properly advised him, he </w:t>
      </w:r>
      <w:r w:rsidR="009F5641">
        <w:t xml:space="preserve">stated that he </w:t>
      </w:r>
      <w:r w:rsidR="000A0633">
        <w:t>would in all probability have cancelled the transaction.</w:t>
      </w:r>
    </w:p>
    <w:p w14:paraId="50CBA16A" w14:textId="77777777" w:rsidR="000A0633" w:rsidRPr="000A0633" w:rsidRDefault="000A0633" w:rsidP="000A0633"/>
    <w:p w14:paraId="71382809" w14:textId="1EC5F5FC" w:rsidR="00887D62" w:rsidRDefault="000A0633" w:rsidP="00CF3691">
      <w:pPr>
        <w:pStyle w:val="Heading1"/>
      </w:pPr>
      <w:r>
        <w:t>The defendant testified that upon receipt of Ms Dreyer’s advice</w:t>
      </w:r>
      <w:r w:rsidR="00986D2D">
        <w:t>,</w:t>
      </w:r>
      <w:r>
        <w:t xml:space="preserve"> he decided not to register for VAT, and took no steps to register for VAT. The defendant did concede that the contract was</w:t>
      </w:r>
      <w:r w:rsidR="00462BD6">
        <w:t xml:space="preserve"> clear</w:t>
      </w:r>
      <w:r w:rsidR="00167A57">
        <w:t xml:space="preserve"> about</w:t>
      </w:r>
      <w:r>
        <w:t xml:space="preserve"> his responsibility to pay VAT. </w:t>
      </w:r>
      <w:r w:rsidR="00BE4875">
        <w:t>He s</w:t>
      </w:r>
      <w:r w:rsidR="00986D2D">
        <w:t>tated that as a specialist attorney</w:t>
      </w:r>
      <w:r w:rsidR="00BE4875">
        <w:t xml:space="preserve"> who gave legal advice, he relied on </w:t>
      </w:r>
      <w:r w:rsidR="009F5641">
        <w:t xml:space="preserve">Ms Dreyer’s </w:t>
      </w:r>
      <w:r w:rsidR="00BE4875">
        <w:t>advice</w:t>
      </w:r>
      <w:r w:rsidR="00F20CEB">
        <w:t>, and thus, the third parties were liable for the VAT payment.</w:t>
      </w:r>
    </w:p>
    <w:p w14:paraId="39644CD8" w14:textId="77777777" w:rsidR="000A0633" w:rsidRPr="000A0633" w:rsidRDefault="000A0633" w:rsidP="000A0633"/>
    <w:p w14:paraId="42223C9A" w14:textId="5775DF2A" w:rsidR="00887D62" w:rsidRDefault="000A0633" w:rsidP="00CF3691">
      <w:pPr>
        <w:pStyle w:val="Heading1"/>
      </w:pPr>
      <w:r>
        <w:t xml:space="preserve">In response to the question </w:t>
      </w:r>
      <w:r w:rsidR="00986D2D">
        <w:t xml:space="preserve">on </w:t>
      </w:r>
      <w:r>
        <w:t xml:space="preserve">why clause 5.4 was put into the agreement, if Ms Dreyer’s advice </w:t>
      </w:r>
      <w:r w:rsidR="00986D2D">
        <w:t>was according to the defendant ‘</w:t>
      </w:r>
      <w:r>
        <w:t>different</w:t>
      </w:r>
      <w:r w:rsidR="00986D2D">
        <w:t xml:space="preserve">’, the defendant responded </w:t>
      </w:r>
      <w:r>
        <w:t xml:space="preserve">that he was not a specialist. He </w:t>
      </w:r>
      <w:r w:rsidR="00F20CEB">
        <w:t xml:space="preserve">also </w:t>
      </w:r>
      <w:r>
        <w:t xml:space="preserve">agreed that one did </w:t>
      </w:r>
      <w:r>
        <w:lastRenderedPageBreak/>
        <w:t xml:space="preserve">not have to be a specialist to understand the implications of clause 5. 4, and testified that he did not understand the clause like that. </w:t>
      </w:r>
    </w:p>
    <w:p w14:paraId="11CE7159" w14:textId="77777777" w:rsidR="000A0633" w:rsidRPr="000A0633" w:rsidRDefault="000A0633" w:rsidP="000A0633"/>
    <w:p w14:paraId="757459FF" w14:textId="08C053CD" w:rsidR="00887D62" w:rsidRDefault="000A0633" w:rsidP="00986D2D">
      <w:pPr>
        <w:pStyle w:val="Heading1"/>
      </w:pPr>
      <w:r>
        <w:t xml:space="preserve">The defendant conceded that he was liable to pay VAT in terms of clause 5.4, and also that he did not take any steps when he was informed </w:t>
      </w:r>
      <w:r w:rsidR="00BE4875">
        <w:t>that transfer of the property was imminent to halt the transfer in terms of that clause. His explanation was that he thought that he did not have to register for VAT, based on the advice given by Ms Dreyer.</w:t>
      </w:r>
    </w:p>
    <w:p w14:paraId="1CBD9EB7" w14:textId="24BF2196" w:rsidR="00887D62" w:rsidRDefault="00887D62" w:rsidP="00F20CEB">
      <w:pPr>
        <w:pStyle w:val="Heading1"/>
        <w:numPr>
          <w:ilvl w:val="0"/>
          <w:numId w:val="0"/>
        </w:numPr>
      </w:pPr>
    </w:p>
    <w:p w14:paraId="5D1F8299" w14:textId="555B8C6E" w:rsidR="00887D62" w:rsidRDefault="00F20CEB" w:rsidP="00CF3691">
      <w:pPr>
        <w:pStyle w:val="Heading1"/>
      </w:pPr>
      <w:r>
        <w:t xml:space="preserve">During cross examination on behalf of the third parties, it was put to the defendant that Ms Dreyer </w:t>
      </w:r>
      <w:r w:rsidR="009F5641">
        <w:t>would</w:t>
      </w:r>
      <w:r>
        <w:t xml:space="preserve"> deny that she provided the advice as testified by him. In fact</w:t>
      </w:r>
      <w:r w:rsidR="00986D2D">
        <w:t>,</w:t>
      </w:r>
      <w:r>
        <w:t xml:space="preserve"> her evidence would be that that was the opposite of how the law relating to VAT liability work</w:t>
      </w:r>
      <w:r w:rsidR="009F5641">
        <w:t>s</w:t>
      </w:r>
      <w:r>
        <w:t xml:space="preserve">, and that the actual advice provided was captured in clause 5.4 of the contract. The defendant remained steadfast that Ms Dreyer provided different advice, as set out in his evidence in chief. </w:t>
      </w:r>
    </w:p>
    <w:p w14:paraId="5E97582D" w14:textId="77777777" w:rsidR="00986D2D" w:rsidRDefault="00986D2D" w:rsidP="00F46C11">
      <w:pPr>
        <w:rPr>
          <w:i/>
          <w:iCs/>
        </w:rPr>
      </w:pPr>
    </w:p>
    <w:p w14:paraId="021EA800" w14:textId="42FA5A54" w:rsidR="00F46C11" w:rsidRPr="00F46C11" w:rsidRDefault="00F46C11" w:rsidP="00F46C11">
      <w:pPr>
        <w:rPr>
          <w:i/>
          <w:iCs/>
        </w:rPr>
      </w:pPr>
      <w:r>
        <w:rPr>
          <w:i/>
          <w:iCs/>
        </w:rPr>
        <w:t>Evidence of third parties</w:t>
      </w:r>
    </w:p>
    <w:p w14:paraId="27AAA365" w14:textId="075844C9" w:rsidR="00887D62" w:rsidRDefault="00887D62" w:rsidP="00F46C11">
      <w:pPr>
        <w:pStyle w:val="Heading1"/>
        <w:numPr>
          <w:ilvl w:val="0"/>
          <w:numId w:val="0"/>
        </w:numPr>
      </w:pPr>
    </w:p>
    <w:p w14:paraId="49E47349" w14:textId="7636E738" w:rsidR="00D45B35" w:rsidRDefault="00986D2D" w:rsidP="00EE2FEC">
      <w:pPr>
        <w:pStyle w:val="Heading1"/>
      </w:pPr>
      <w:r>
        <w:t xml:space="preserve">Ms </w:t>
      </w:r>
      <w:r w:rsidR="00F46C11">
        <w:t>Dreyer</w:t>
      </w:r>
      <w:r>
        <w:t xml:space="preserve"> </w:t>
      </w:r>
      <w:r w:rsidR="00D45B35">
        <w:t>t</w:t>
      </w:r>
      <w:r w:rsidR="00F46C11">
        <w:t xml:space="preserve">estified on behalf of both third parties. She is a director </w:t>
      </w:r>
      <w:r w:rsidR="00D45B35">
        <w:t xml:space="preserve">at WKH and a qualified legal practitioner and conveyancer since 2012. </w:t>
      </w:r>
      <w:r w:rsidR="009F5641">
        <w:t xml:space="preserve">She drafted the agreement between the parties. </w:t>
      </w:r>
      <w:r w:rsidR="00D45B35">
        <w:t>The portions of her evidence relevant to the determination of this matter are</w:t>
      </w:r>
      <w:r>
        <w:t>,</w:t>
      </w:r>
      <w:r w:rsidR="00D45B35">
        <w:t xml:space="preserve"> firstly, that she conceded that she acted on behalf of the </w:t>
      </w:r>
      <w:r>
        <w:t>defendant</w:t>
      </w:r>
      <w:r w:rsidR="00D45B35">
        <w:t xml:space="preserve"> and that the agreement was incorrect in so far as it referred to WKH acting for the plaintiff in this particular transaction.</w:t>
      </w:r>
      <w:r w:rsidR="006A495B">
        <w:t xml:space="preserve"> </w:t>
      </w:r>
    </w:p>
    <w:p w14:paraId="33A4B4F5" w14:textId="77777777" w:rsidR="009F5641" w:rsidRPr="009F5641" w:rsidRDefault="009F5641" w:rsidP="009F5641"/>
    <w:p w14:paraId="147AF873" w14:textId="14F39F79" w:rsidR="00887D62" w:rsidRDefault="00D45B35" w:rsidP="00F90F18">
      <w:pPr>
        <w:pStyle w:val="Heading1"/>
      </w:pPr>
      <w:r>
        <w:t>All instructions before her meeting with the defendant came from the defendant’s wife</w:t>
      </w:r>
      <w:r w:rsidR="006A495B">
        <w:t>, who informed Ms Dreyer that the defendant was not registered for VAT. Based on this information, she included clause 5.3</w:t>
      </w:r>
      <w:r w:rsidR="009F5641">
        <w:t>.</w:t>
      </w:r>
      <w:r w:rsidR="006A495B">
        <w:t xml:space="preserve"> After receiving the plaintiff’s information via email, Ms Dreyer proceeded to draft the agreement. She requested confirmation of the purchase price, and the defendant confirmed initially that the purcha</w:t>
      </w:r>
      <w:r w:rsidR="00986D2D">
        <w:t>se price of the property was N$</w:t>
      </w:r>
      <w:r w:rsidR="006A495B">
        <w:t>7 million, and that the plaintiff would pay</w:t>
      </w:r>
      <w:r w:rsidR="00986D2D">
        <w:t xml:space="preserve"> the</w:t>
      </w:r>
      <w:r w:rsidR="006A495B">
        <w:t xml:space="preserve"> estate agent’s commission.</w:t>
      </w:r>
    </w:p>
    <w:p w14:paraId="16667FF7" w14:textId="77777777" w:rsidR="006A495B" w:rsidRPr="006A495B" w:rsidRDefault="006A495B" w:rsidP="006A495B"/>
    <w:p w14:paraId="4E8D7DD5" w14:textId="3FABC5BC" w:rsidR="00887D62" w:rsidRDefault="006A495B" w:rsidP="00CF3691">
      <w:pPr>
        <w:pStyle w:val="Heading1"/>
      </w:pPr>
      <w:r>
        <w:t xml:space="preserve">After emailing the draft agreement to the defendant on 18 September </w:t>
      </w:r>
      <w:r>
        <w:lastRenderedPageBreak/>
        <w:t xml:space="preserve">2020, she met with the defendant to discuss the draft agreement. The purchase price reflected in the draft agreement was </w:t>
      </w:r>
      <w:r w:rsidR="00F90F18">
        <w:t>N$</w:t>
      </w:r>
      <w:r>
        <w:t xml:space="preserve">7 million. They went through the entire agreement together. </w:t>
      </w:r>
      <w:bookmarkStart w:id="9" w:name="_Hlk163467158"/>
      <w:r>
        <w:t>She specifically asked the defendant whether he was registered for VAT, or whether he was going to register for VAT, to which he responded in the negative</w:t>
      </w:r>
      <w:r w:rsidR="009868DF">
        <w:t xml:space="preserve">. He told her that he did not intend to register for VAT. </w:t>
      </w:r>
    </w:p>
    <w:p w14:paraId="01F837F2" w14:textId="77777777" w:rsidR="00784DE0" w:rsidRDefault="009868DF" w:rsidP="00784DE0">
      <w:r>
        <w:t>Ms Dreyer could not recall whether there was a discussion as to whether the defendant planned to farm commercially or not, but she explained clause 5.1 of the agreement to him</w:t>
      </w:r>
      <w:r w:rsidR="00F90F18">
        <w:t xml:space="preserve">, and </w:t>
      </w:r>
      <w:r w:rsidR="00784DE0">
        <w:t>advised</w:t>
      </w:r>
      <w:r w:rsidR="00F90F18">
        <w:t xml:space="preserve"> that if the seller is registered for VAT, V</w:t>
      </w:r>
      <w:r w:rsidR="00784DE0">
        <w:t>AT</w:t>
      </w:r>
      <w:r w:rsidR="00F90F18">
        <w:t xml:space="preserve"> would become payable.</w:t>
      </w:r>
      <w:r w:rsidR="00784DE0">
        <w:t xml:space="preserve"> </w:t>
      </w:r>
      <w:r w:rsidR="00F90F18">
        <w:t>In this regard, clause 5.1 of the agreement provide</w:t>
      </w:r>
      <w:r w:rsidR="00784DE0">
        <w:t>s</w:t>
      </w:r>
      <w:r w:rsidR="00F90F18">
        <w:t xml:space="preserve"> and recognised that V</w:t>
      </w:r>
      <w:r w:rsidR="00784DE0">
        <w:t>AT</w:t>
      </w:r>
      <w:r w:rsidR="00F90F18">
        <w:t xml:space="preserve"> may become payable. </w:t>
      </w:r>
    </w:p>
    <w:bookmarkEnd w:id="9"/>
    <w:p w14:paraId="165E3462" w14:textId="77777777" w:rsidR="00784DE0" w:rsidRDefault="00784DE0" w:rsidP="00784DE0"/>
    <w:p w14:paraId="0702147B" w14:textId="6139A35F" w:rsidR="00887D62" w:rsidRDefault="00F90F18" w:rsidP="00784DE0">
      <w:pPr>
        <w:pStyle w:val="Heading1"/>
      </w:pPr>
      <w:r>
        <w:t>A</w:t>
      </w:r>
      <w:r w:rsidR="00784DE0">
        <w:t>s</w:t>
      </w:r>
      <w:r>
        <w:t xml:space="preserve"> a conveyancer, Ms Dreyer was aware that zero rating requires an application to the Receiver of Revenue to be made and that both parties must be registered for VAT for such an application to be </w:t>
      </w:r>
      <w:r w:rsidR="00784DE0">
        <w:t>made</w:t>
      </w:r>
      <w:r>
        <w:t>. Applications for zero</w:t>
      </w:r>
      <w:r w:rsidR="00784DE0">
        <w:t xml:space="preserve"> r</w:t>
      </w:r>
      <w:r>
        <w:t xml:space="preserve">ating </w:t>
      </w:r>
      <w:r w:rsidR="00784DE0">
        <w:t>are</w:t>
      </w:r>
      <w:r>
        <w:t xml:space="preserve"> only attended to </w:t>
      </w:r>
      <w:r w:rsidR="00784DE0">
        <w:t>by WKH</w:t>
      </w:r>
      <w:r w:rsidR="00986D2D">
        <w:t>,</w:t>
      </w:r>
      <w:r w:rsidR="00784DE0">
        <w:t xml:space="preserve"> </w:t>
      </w:r>
      <w:r>
        <w:t>if the client specifically requests it. It does not automatically form part of their mandate</w:t>
      </w:r>
      <w:r w:rsidR="00784DE0">
        <w:t>, and was certainly not part of Ms Dreyer’s mandate with this particular transaction.</w:t>
      </w:r>
    </w:p>
    <w:p w14:paraId="4473A68E" w14:textId="77777777" w:rsidR="00784DE0" w:rsidRDefault="00784DE0" w:rsidP="00784DE0"/>
    <w:p w14:paraId="0C57E79A" w14:textId="0301155F" w:rsidR="00887D62" w:rsidRDefault="00784DE0" w:rsidP="00CF3691">
      <w:pPr>
        <w:pStyle w:val="Heading1"/>
      </w:pPr>
      <w:bookmarkStart w:id="10" w:name="_Hlk163467235"/>
      <w:r>
        <w:t>Ms Dreyer recalled telling the defendant that he should discuss registering for VAT with his accountant, and whether this would be possible or advisable. Whether the defendant was eligible for VAT registration was not something that Ms Dreyer could speak or advise on. If the defendant decided to do so, this was something his bookkeeper had to assist him with. She disputed the defendant’s evidence on this score that she advised him only to consult his bookkeeper when he starts to farm commercially.</w:t>
      </w:r>
    </w:p>
    <w:bookmarkEnd w:id="10"/>
    <w:p w14:paraId="442C89FA" w14:textId="77777777" w:rsidR="00784DE0" w:rsidRPr="00784DE0" w:rsidRDefault="00784DE0" w:rsidP="00784DE0"/>
    <w:p w14:paraId="62C5BFC8" w14:textId="0686D072" w:rsidR="00E21467" w:rsidRDefault="00784DE0" w:rsidP="00CF3691">
      <w:pPr>
        <w:pStyle w:val="Heading1"/>
      </w:pPr>
      <w:r>
        <w:t>On 29 September 2020, Ms Dreyer received an email from the defendant that the purchase price should include transfer costs and amount to N$7,6 million. She accordingly amended the draft agreement</w:t>
      </w:r>
      <w:r w:rsidR="00E21467">
        <w:t xml:space="preserve"> and </w:t>
      </w:r>
      <w:r w:rsidR="009F5641">
        <w:t>transmitted</w:t>
      </w:r>
      <w:r w:rsidR="00E21467">
        <w:t xml:space="preserve"> the revised draft</w:t>
      </w:r>
      <w:r w:rsidR="00986D2D">
        <w:t xml:space="preserve"> agreement</w:t>
      </w:r>
      <w:r w:rsidR="00E21467">
        <w:t xml:space="preserve"> to the defendant on 29 September 2020. </w:t>
      </w:r>
    </w:p>
    <w:p w14:paraId="6558EA2E" w14:textId="77777777" w:rsidR="00E21467" w:rsidRPr="00E21467" w:rsidRDefault="00E21467" w:rsidP="00E21467"/>
    <w:p w14:paraId="35CE2F90" w14:textId="5B1C2884" w:rsidR="00887D62" w:rsidRDefault="00E21467" w:rsidP="00CF3691">
      <w:pPr>
        <w:pStyle w:val="Heading1"/>
      </w:pPr>
      <w:r>
        <w:t>Ms Dreyer testified that once the purchase price was increased, the transfer costs would also increase, as the Receiver of Revenue calculates transfer costs on the purchase price</w:t>
      </w:r>
      <w:r w:rsidR="000F25EB">
        <w:t xml:space="preserve"> contained in the deed of sale.</w:t>
      </w:r>
      <w:r>
        <w:t xml:space="preserve"> Transfer </w:t>
      </w:r>
      <w:r>
        <w:lastRenderedPageBreak/>
        <w:t xml:space="preserve">costs were accordingly correctly calculated and charged on the purchase price of N$7,6 million. Whatever arrangements were made between the purchaser and the relevant financial institution were not Ms Dreyer’s concern. </w:t>
      </w:r>
    </w:p>
    <w:p w14:paraId="1A7B8A2E" w14:textId="77777777" w:rsidR="00E21467" w:rsidRPr="00E21467" w:rsidRDefault="00E21467" w:rsidP="00E21467"/>
    <w:p w14:paraId="06F3E100" w14:textId="60AC5375" w:rsidR="008A758D" w:rsidRDefault="00E21467" w:rsidP="00CF3691">
      <w:pPr>
        <w:pStyle w:val="Heading1"/>
      </w:pPr>
      <w:r>
        <w:t>Ms Dreyer testified that in her experience it takes about one mont</w:t>
      </w:r>
      <w:r w:rsidR="009F5641">
        <w:t>h</w:t>
      </w:r>
      <w:r>
        <w:t xml:space="preserve"> to register for VAT, and there was ample time for the defendant to register for VAT (should he have been eligible), or to instruct the conveyancers to hold back the registration of transfer. However</w:t>
      </w:r>
      <w:r w:rsidR="000F25EB">
        <w:t>,</w:t>
      </w:r>
      <w:r>
        <w:t xml:space="preserve"> the defendant did not do so despite being informed on more than one occasion that transfer of the property would soon take </w:t>
      </w:r>
      <w:r w:rsidR="000F25EB">
        <w:t>place.</w:t>
      </w:r>
      <w:r>
        <w:t xml:space="preserve"> </w:t>
      </w:r>
      <w:r w:rsidR="008A758D">
        <w:t>W</w:t>
      </w:r>
      <w:r>
        <w:t xml:space="preserve">here a client who purchases property indicates that </w:t>
      </w:r>
      <w:r w:rsidR="008A758D">
        <w:t>s/</w:t>
      </w:r>
      <w:r>
        <w:t xml:space="preserve">he intends to register for VAT, and requests that the transfer be </w:t>
      </w:r>
      <w:r w:rsidR="008A758D">
        <w:t>held</w:t>
      </w:r>
      <w:r>
        <w:t xml:space="preserve"> back</w:t>
      </w:r>
      <w:r w:rsidR="008A758D">
        <w:t xml:space="preserve"> for these purposes, Ms Dreyer and her team will do so. According to her, the defendant and his wife ‘did what they could to make sure the transfer took place.’</w:t>
      </w:r>
      <w:r>
        <w:t xml:space="preserve"> </w:t>
      </w:r>
    </w:p>
    <w:p w14:paraId="33B000F1" w14:textId="77777777" w:rsidR="008A758D" w:rsidRPr="008A758D" w:rsidRDefault="008A758D" w:rsidP="008A758D"/>
    <w:p w14:paraId="074FFF7A" w14:textId="2EE7265E" w:rsidR="008A758D" w:rsidRDefault="008A758D" w:rsidP="008A758D">
      <w:pPr>
        <w:pStyle w:val="Heading1"/>
      </w:pPr>
      <w:r>
        <w:t xml:space="preserve">The transfer was lodged on 1 December 2020 and the property was </w:t>
      </w:r>
      <w:r w:rsidR="000F25EB">
        <w:t>registered on 11 December 2020.</w:t>
      </w:r>
    </w:p>
    <w:p w14:paraId="2FC7029C" w14:textId="77777777" w:rsidR="00462BD6" w:rsidRPr="00462BD6" w:rsidRDefault="00462BD6" w:rsidP="00462BD6"/>
    <w:p w14:paraId="303B0A5C" w14:textId="74B7ABD1" w:rsidR="00887D62" w:rsidRDefault="008A758D" w:rsidP="00EE2FEC">
      <w:pPr>
        <w:pStyle w:val="Heading1"/>
      </w:pPr>
      <w:r>
        <w:t>The defendant called her during February 2021 and asked about the zero rating. After drawing his file</w:t>
      </w:r>
      <w:r w:rsidR="000F25EB">
        <w:t>,</w:t>
      </w:r>
      <w:r>
        <w:t xml:space="preserve"> she replied that a zero rating was not applied for, and that she was not instructed to do so. Further, she reminded him that he indicated that he would not register for VAT.</w:t>
      </w:r>
    </w:p>
    <w:p w14:paraId="1801F8C3" w14:textId="77777777" w:rsidR="007C5E09" w:rsidRPr="007C5E09" w:rsidRDefault="007C5E09" w:rsidP="007C5E09"/>
    <w:p w14:paraId="6AA01ACF" w14:textId="6947C69D" w:rsidR="007C5E09" w:rsidRPr="007C5E09" w:rsidRDefault="007C5E09" w:rsidP="007C5E09">
      <w:pPr>
        <w:pStyle w:val="Heading1"/>
      </w:pPr>
      <w:r>
        <w:t>During cross examination on behalf of the defendant on the quality of the preparation of the</w:t>
      </w:r>
      <w:r w:rsidR="000F25EB">
        <w:t xml:space="preserve"> draft agreement </w:t>
      </w:r>
      <w:r>
        <w:t>and registering transfer without  double checking that the defendant was registered for VAT, Ms Dreyer responded that she is n</w:t>
      </w:r>
      <w:r w:rsidRPr="007C5E09">
        <w:t>ot responsible</w:t>
      </w:r>
      <w:r w:rsidR="000F25EB">
        <w:t xml:space="preserve"> as an attorney,</w:t>
      </w:r>
      <w:r>
        <w:t xml:space="preserve"> and </w:t>
      </w:r>
      <w:r w:rsidR="009F5641">
        <w:t xml:space="preserve">in </w:t>
      </w:r>
      <w:r>
        <w:t>particular a conveyancer,</w:t>
      </w:r>
      <w:r w:rsidRPr="007C5E09">
        <w:t xml:space="preserve"> to register clients for VAT</w:t>
      </w:r>
      <w:r>
        <w:t xml:space="preserve">. It was never her </w:t>
      </w:r>
      <w:r w:rsidRPr="007C5E09">
        <w:t>duty</w:t>
      </w:r>
      <w:r>
        <w:t>, and that is why she advises her clients</w:t>
      </w:r>
      <w:r w:rsidR="000F25EB">
        <w:t>,</w:t>
      </w:r>
      <w:r>
        <w:t xml:space="preserve"> and advised the defendant</w:t>
      </w:r>
      <w:r w:rsidR="000F25EB">
        <w:t>,</w:t>
      </w:r>
      <w:r>
        <w:t xml:space="preserve"> to </w:t>
      </w:r>
      <w:r w:rsidRPr="007C5E09">
        <w:t>consult with a bookkeeper or an accountant</w:t>
      </w:r>
      <w:r>
        <w:t xml:space="preserve">. She advised on the terms of the agreement which she went through with the defendant clause by clause. As far as she was concerned, she had executed her mandate.  </w:t>
      </w:r>
    </w:p>
    <w:p w14:paraId="5C9B10B9" w14:textId="77777777" w:rsidR="007C5E09" w:rsidRDefault="007C5E09" w:rsidP="007C5E09">
      <w:pPr>
        <w:pStyle w:val="Heading1"/>
        <w:numPr>
          <w:ilvl w:val="0"/>
          <w:numId w:val="0"/>
        </w:numPr>
      </w:pPr>
    </w:p>
    <w:p w14:paraId="10838E1F" w14:textId="5CC3E8F1" w:rsidR="007C5E09" w:rsidRDefault="007C5E09" w:rsidP="00EE2FEC">
      <w:pPr>
        <w:pStyle w:val="Heading1"/>
      </w:pPr>
      <w:r>
        <w:t>Ms Dreyer was also cross examined on the purchase price</w:t>
      </w:r>
      <w:r w:rsidR="000F25EB">
        <w:t>;</w:t>
      </w:r>
      <w:r>
        <w:t xml:space="preserve"> however</w:t>
      </w:r>
      <w:r w:rsidR="000F25EB">
        <w:t>,</w:t>
      </w:r>
      <w:r>
        <w:t xml:space="preserve"> she remained steadfast </w:t>
      </w:r>
      <w:r w:rsidR="000F25EB">
        <w:t>that the purchase price was N$7,</w:t>
      </w:r>
      <w:r>
        <w:t xml:space="preserve">6 million. </w:t>
      </w:r>
    </w:p>
    <w:p w14:paraId="16AD18B2" w14:textId="77777777" w:rsidR="009F5641" w:rsidRPr="009F5641" w:rsidRDefault="009F5641" w:rsidP="009F5641"/>
    <w:p w14:paraId="5CAD2AC3" w14:textId="3F396ACE" w:rsidR="00CF3691" w:rsidRDefault="007C5E09" w:rsidP="00EE2FEC">
      <w:pPr>
        <w:pStyle w:val="Heading1"/>
        <w:rPr>
          <w:lang w:val="en-GB"/>
        </w:rPr>
      </w:pPr>
      <w:r>
        <w:t xml:space="preserve">It was further put to Ms Dreyer </w:t>
      </w:r>
      <w:r w:rsidR="009F5641">
        <w:t xml:space="preserve">on behalf of the defendant </w:t>
      </w:r>
      <w:r w:rsidR="000F25EB">
        <w:t>that as the attorney</w:t>
      </w:r>
      <w:r>
        <w:t xml:space="preserve"> and conveyancer for the defendant</w:t>
      </w:r>
      <w:r w:rsidR="00370140">
        <w:t xml:space="preserve"> who was paid for her services</w:t>
      </w:r>
      <w:r>
        <w:t xml:space="preserve">, it would have been </w:t>
      </w:r>
      <w:r w:rsidRPr="00DF0479">
        <w:rPr>
          <w:lang w:val="en-GB"/>
        </w:rPr>
        <w:t>prudent to</w:t>
      </w:r>
      <w:r w:rsidR="00370140" w:rsidRPr="00DF0479">
        <w:rPr>
          <w:lang w:val="en-GB"/>
        </w:rPr>
        <w:t xml:space="preserve"> contact the defendant before passing transfer to establish whether or not he was registered for VAT, as this is what clause 5.4 of the agreement provided. She responded that the </w:t>
      </w:r>
      <w:r w:rsidR="009F5641">
        <w:rPr>
          <w:lang w:val="en-GB"/>
        </w:rPr>
        <w:t xml:space="preserve">clause was for the defendant’s benefit, and in any event, the </w:t>
      </w:r>
      <w:r w:rsidR="00370140" w:rsidRPr="00DF0479">
        <w:rPr>
          <w:lang w:val="en-GB"/>
        </w:rPr>
        <w:t xml:space="preserve">onus was on the defendant and not on her to ensure that he registered for VAT In the circumstances. She advised him on the terms of clause 5.4 and what his rights and obligations were, she also advised him to go to a professional in that field, As far as Ms Dreyer was concerned </w:t>
      </w:r>
      <w:r w:rsidR="00DF0479" w:rsidRPr="00DF0479">
        <w:rPr>
          <w:lang w:val="en-GB"/>
        </w:rPr>
        <w:t xml:space="preserve">in spite of the provisions of clause 5.4, she executed her mandate </w:t>
      </w:r>
      <w:r w:rsidR="00DF0479">
        <w:rPr>
          <w:lang w:val="en-GB"/>
        </w:rPr>
        <w:t xml:space="preserve">and duty </w:t>
      </w:r>
      <w:r w:rsidR="00DF0479" w:rsidRPr="00DF0479">
        <w:rPr>
          <w:lang w:val="en-GB"/>
        </w:rPr>
        <w:t xml:space="preserve">properly. </w:t>
      </w:r>
      <w:r w:rsidR="000F25EB">
        <w:rPr>
          <w:lang w:val="en-GB"/>
        </w:rPr>
        <w:t xml:space="preserve">She was also not aware, </w:t>
      </w:r>
      <w:r w:rsidR="00DF0479">
        <w:rPr>
          <w:lang w:val="en-GB"/>
        </w:rPr>
        <w:t>at the time of transfer, whether the defendant was registered for VAT.</w:t>
      </w:r>
    </w:p>
    <w:p w14:paraId="73F20223" w14:textId="77777777" w:rsidR="00DF0479" w:rsidRDefault="00DF0479" w:rsidP="00DF0479">
      <w:pPr>
        <w:rPr>
          <w:lang w:val="en-GB"/>
        </w:rPr>
      </w:pPr>
    </w:p>
    <w:p w14:paraId="05E48364" w14:textId="12784FB3" w:rsidR="0092319F" w:rsidRDefault="0092319F" w:rsidP="00DF0479">
      <w:pPr>
        <w:pStyle w:val="Heading1"/>
        <w:rPr>
          <w:lang w:val="en-GB"/>
        </w:rPr>
      </w:pPr>
      <w:r>
        <w:rPr>
          <w:lang w:val="en-GB"/>
        </w:rPr>
        <w:t>Ms Dreyer testified that the plaintiff was registered f</w:t>
      </w:r>
      <w:r w:rsidR="00882666">
        <w:rPr>
          <w:lang w:val="en-GB"/>
        </w:rPr>
        <w:t>o</w:t>
      </w:r>
      <w:r>
        <w:rPr>
          <w:lang w:val="en-GB"/>
        </w:rPr>
        <w:t>r VAT, and the proper</w:t>
      </w:r>
      <w:r w:rsidR="000F25EB">
        <w:rPr>
          <w:lang w:val="en-GB"/>
        </w:rPr>
        <w:t>ty sold was a commercial farm; b</w:t>
      </w:r>
      <w:r>
        <w:rPr>
          <w:lang w:val="en-GB"/>
        </w:rPr>
        <w:t xml:space="preserve">ecause of that, the transaction attracted VAT. The only way in which the defendant could avoid paying VAT would be through </w:t>
      </w:r>
      <w:r w:rsidR="00882666">
        <w:rPr>
          <w:lang w:val="en-GB"/>
        </w:rPr>
        <w:t xml:space="preserve">a </w:t>
      </w:r>
      <w:r>
        <w:rPr>
          <w:lang w:val="en-GB"/>
        </w:rPr>
        <w:t>zero rated transaction. For this purpose</w:t>
      </w:r>
      <w:r w:rsidR="000F25EB">
        <w:rPr>
          <w:lang w:val="en-GB"/>
        </w:rPr>
        <w:t>,</w:t>
      </w:r>
      <w:r>
        <w:rPr>
          <w:lang w:val="en-GB"/>
        </w:rPr>
        <w:t xml:space="preserve"> the defendant would have to register for VAT</w:t>
      </w:r>
      <w:r w:rsidR="000F25EB">
        <w:rPr>
          <w:lang w:val="en-GB"/>
        </w:rPr>
        <w:t>,</w:t>
      </w:r>
      <w:r>
        <w:rPr>
          <w:lang w:val="en-GB"/>
        </w:rPr>
        <w:t xml:space="preserve"> first, and within 21 days after the date of transfer, an application would have to be made to the Receiver </w:t>
      </w:r>
      <w:r w:rsidR="000F25EB">
        <w:rPr>
          <w:lang w:val="en-GB"/>
        </w:rPr>
        <w:t xml:space="preserve">of Revenue </w:t>
      </w:r>
      <w:r>
        <w:rPr>
          <w:lang w:val="en-GB"/>
        </w:rPr>
        <w:t>for th</w:t>
      </w:r>
      <w:r w:rsidR="000F25EB">
        <w:rPr>
          <w:lang w:val="en-GB"/>
        </w:rPr>
        <w:t xml:space="preserve">e transaction to be zero rated. </w:t>
      </w:r>
      <w:r>
        <w:rPr>
          <w:lang w:val="en-GB"/>
        </w:rPr>
        <w:t>That application would depend on whether the defendant could satisfy the Receiver</w:t>
      </w:r>
      <w:r w:rsidR="000F25EB">
        <w:rPr>
          <w:lang w:val="en-GB"/>
        </w:rPr>
        <w:t xml:space="preserve"> of Revenue</w:t>
      </w:r>
      <w:r>
        <w:rPr>
          <w:lang w:val="en-GB"/>
        </w:rPr>
        <w:t xml:space="preserve"> that it is a zero rated transaction. So what the defendant intended to do with the property was irrelevant. Ms </w:t>
      </w:r>
      <w:r w:rsidR="00097ADF">
        <w:rPr>
          <w:lang w:val="en-GB"/>
        </w:rPr>
        <w:t>D</w:t>
      </w:r>
      <w:r>
        <w:rPr>
          <w:lang w:val="en-GB"/>
        </w:rPr>
        <w:t>reyer</w:t>
      </w:r>
      <w:r w:rsidR="000F25EB">
        <w:rPr>
          <w:lang w:val="en-GB"/>
        </w:rPr>
        <w:t>,</w:t>
      </w:r>
      <w:r>
        <w:rPr>
          <w:lang w:val="en-GB"/>
        </w:rPr>
        <w:t xml:space="preserve"> </w:t>
      </w:r>
      <w:r w:rsidR="00097ADF">
        <w:rPr>
          <w:lang w:val="en-GB"/>
        </w:rPr>
        <w:t>however</w:t>
      </w:r>
      <w:r w:rsidR="000F25EB">
        <w:rPr>
          <w:lang w:val="en-GB"/>
        </w:rPr>
        <w:t>,</w:t>
      </w:r>
      <w:r w:rsidR="00097ADF">
        <w:rPr>
          <w:lang w:val="en-GB"/>
        </w:rPr>
        <w:t xml:space="preserve"> conceded that her explanation may not have been as clear. </w:t>
      </w:r>
    </w:p>
    <w:p w14:paraId="43D1039F" w14:textId="77777777" w:rsidR="00672CA2" w:rsidRPr="00672CA2" w:rsidRDefault="00672CA2" w:rsidP="00672CA2">
      <w:pPr>
        <w:rPr>
          <w:lang w:val="en-GB"/>
        </w:rPr>
      </w:pPr>
    </w:p>
    <w:p w14:paraId="54DECB05" w14:textId="275869ED" w:rsidR="00DF0479" w:rsidRDefault="00DF0479" w:rsidP="00DF0479">
      <w:pPr>
        <w:pStyle w:val="Heading1"/>
        <w:rPr>
          <w:lang w:val="en-GB"/>
        </w:rPr>
      </w:pPr>
      <w:r>
        <w:rPr>
          <w:lang w:val="en-GB"/>
        </w:rPr>
        <w:t xml:space="preserve">Finally Ms Dreyer was cross examined on the failure to inform the defendant that transfer was registered. She responded that he was informed in advance that transfer would be registered in a matter of days, </w:t>
      </w:r>
      <w:r w:rsidR="0092319F">
        <w:rPr>
          <w:lang w:val="en-GB"/>
        </w:rPr>
        <w:t xml:space="preserve">and that was sufficient to put him on terms to request that a hold be placed on the transfer because of the VAT issue. </w:t>
      </w:r>
    </w:p>
    <w:p w14:paraId="1B011816" w14:textId="77777777" w:rsidR="00672CA2" w:rsidRDefault="00672CA2" w:rsidP="00672CA2">
      <w:pPr>
        <w:rPr>
          <w:lang w:val="en-GB"/>
        </w:rPr>
      </w:pPr>
    </w:p>
    <w:p w14:paraId="668B94EB" w14:textId="0B84FBEB" w:rsidR="00672CA2" w:rsidRPr="00882666" w:rsidRDefault="00672CA2" w:rsidP="00672CA2">
      <w:pPr>
        <w:rPr>
          <w:u w:val="single"/>
          <w:lang w:val="en-GB"/>
        </w:rPr>
      </w:pPr>
      <w:r w:rsidRPr="00882666">
        <w:rPr>
          <w:u w:val="single"/>
          <w:lang w:val="en-GB"/>
        </w:rPr>
        <w:t xml:space="preserve">Discussion </w:t>
      </w:r>
    </w:p>
    <w:p w14:paraId="342B008E" w14:textId="77777777" w:rsidR="00672CA2" w:rsidRDefault="00672CA2" w:rsidP="00672CA2">
      <w:pPr>
        <w:rPr>
          <w:lang w:val="en-GB"/>
        </w:rPr>
      </w:pPr>
    </w:p>
    <w:p w14:paraId="1366062C" w14:textId="77777777" w:rsidR="001E78FE" w:rsidRDefault="001E78FE" w:rsidP="00672CA2">
      <w:pPr>
        <w:pStyle w:val="Heading1"/>
        <w:rPr>
          <w:lang w:val="en-GB"/>
        </w:rPr>
      </w:pPr>
      <w:r>
        <w:rPr>
          <w:lang w:val="en-GB"/>
        </w:rPr>
        <w:t xml:space="preserve">The proper approach to the interpretation of an agreement remains a </w:t>
      </w:r>
      <w:r>
        <w:rPr>
          <w:lang w:val="en-GB"/>
        </w:rPr>
        <w:lastRenderedPageBreak/>
        <w:t>matter of law and not of fact. Interpretation is a matter for the court and not for witnesses.</w:t>
      </w:r>
      <w:r>
        <w:rPr>
          <w:rStyle w:val="FootnoteReference"/>
          <w:lang w:val="en-GB"/>
        </w:rPr>
        <w:footnoteReference w:id="6"/>
      </w:r>
    </w:p>
    <w:p w14:paraId="59748B61" w14:textId="77777777" w:rsidR="001E78FE" w:rsidRPr="001E78FE" w:rsidRDefault="001E78FE" w:rsidP="001E78FE">
      <w:pPr>
        <w:rPr>
          <w:lang w:val="en-GB"/>
        </w:rPr>
      </w:pPr>
    </w:p>
    <w:p w14:paraId="1C4FFC31" w14:textId="4F399296" w:rsidR="001E78FE" w:rsidRDefault="00846811" w:rsidP="00672CA2">
      <w:pPr>
        <w:pStyle w:val="Heading1"/>
        <w:rPr>
          <w:lang w:val="en-GB"/>
        </w:rPr>
      </w:pPr>
      <w:r>
        <w:rPr>
          <w:lang w:val="en-GB"/>
        </w:rPr>
        <w:t xml:space="preserve">To my mind, the terms of </w:t>
      </w:r>
      <w:r w:rsidR="001E78FE">
        <w:rPr>
          <w:lang w:val="en-GB"/>
        </w:rPr>
        <w:t xml:space="preserve">inter alia </w:t>
      </w:r>
      <w:r w:rsidR="000F25EB">
        <w:rPr>
          <w:lang w:val="en-GB"/>
        </w:rPr>
        <w:t>c</w:t>
      </w:r>
      <w:r w:rsidR="001E78FE">
        <w:rPr>
          <w:lang w:val="en-GB"/>
        </w:rPr>
        <w:t>lause 5 and</w:t>
      </w:r>
      <w:r w:rsidR="000F25EB">
        <w:rPr>
          <w:lang w:val="en-GB"/>
        </w:rPr>
        <w:t>,</w:t>
      </w:r>
      <w:r w:rsidR="001E78FE">
        <w:rPr>
          <w:lang w:val="en-GB"/>
        </w:rPr>
        <w:t xml:space="preserve"> in particular clause 5.4</w:t>
      </w:r>
      <w:r w:rsidR="000F25EB">
        <w:rPr>
          <w:lang w:val="en-GB"/>
        </w:rPr>
        <w:t>,</w:t>
      </w:r>
      <w:r w:rsidR="001E78FE">
        <w:rPr>
          <w:lang w:val="en-GB"/>
        </w:rPr>
        <w:t xml:space="preserve"> of the written agreement, following its </w:t>
      </w:r>
      <w:r>
        <w:rPr>
          <w:lang w:val="en-GB"/>
        </w:rPr>
        <w:t>ordinary grammatical meaning, are clear.</w:t>
      </w:r>
      <w:r w:rsidR="001E78FE">
        <w:rPr>
          <w:rStyle w:val="FootnoteReference"/>
          <w:lang w:val="en-GB"/>
        </w:rPr>
        <w:footnoteReference w:id="7"/>
      </w:r>
      <w:r>
        <w:rPr>
          <w:lang w:val="en-GB"/>
        </w:rPr>
        <w:t xml:space="preserve"> </w:t>
      </w:r>
      <w:r w:rsidR="001E78FE">
        <w:rPr>
          <w:lang w:val="en-GB"/>
        </w:rPr>
        <w:t xml:space="preserve"> There are no absurd results. </w:t>
      </w:r>
    </w:p>
    <w:p w14:paraId="3CBC23A8" w14:textId="06A8FF1F" w:rsidR="00846811" w:rsidRDefault="00846811" w:rsidP="001E78FE">
      <w:pPr>
        <w:pStyle w:val="Heading1"/>
        <w:numPr>
          <w:ilvl w:val="0"/>
          <w:numId w:val="0"/>
        </w:numPr>
        <w:rPr>
          <w:lang w:val="en-GB"/>
        </w:rPr>
      </w:pPr>
      <w:r>
        <w:rPr>
          <w:lang w:val="en-GB"/>
        </w:rPr>
        <w:t xml:space="preserve"> </w:t>
      </w:r>
    </w:p>
    <w:p w14:paraId="46C2FCFD" w14:textId="69FA070B" w:rsidR="00882666" w:rsidRDefault="00FD5D4D" w:rsidP="00672CA2">
      <w:pPr>
        <w:pStyle w:val="Heading1"/>
        <w:rPr>
          <w:lang w:val="en-GB"/>
        </w:rPr>
      </w:pPr>
      <w:r>
        <w:rPr>
          <w:lang w:val="en-GB"/>
        </w:rPr>
        <w:t>As regards the case between the plaintiff and the defendant, it is undisputed from the evidence that for the period</w:t>
      </w:r>
      <w:r w:rsidR="000F25EB">
        <w:rPr>
          <w:lang w:val="en-GB"/>
        </w:rPr>
        <w:t xml:space="preserve"> of</w:t>
      </w:r>
      <w:r>
        <w:rPr>
          <w:lang w:val="en-GB"/>
        </w:rPr>
        <w:t xml:space="preserve"> 2 October 2020 (when the sale agreement was signed) </w:t>
      </w:r>
      <w:r w:rsidR="000F25EB">
        <w:rPr>
          <w:lang w:val="en-GB"/>
        </w:rPr>
        <w:t>and</w:t>
      </w:r>
      <w:r w:rsidR="00882666">
        <w:rPr>
          <w:lang w:val="en-GB"/>
        </w:rPr>
        <w:t xml:space="preserve"> </w:t>
      </w:r>
      <w:r>
        <w:rPr>
          <w:lang w:val="en-GB"/>
        </w:rPr>
        <w:t>11 December</w:t>
      </w:r>
      <w:r w:rsidR="00E57446">
        <w:rPr>
          <w:lang w:val="en-GB"/>
        </w:rPr>
        <w:t xml:space="preserve"> 2020 (</w:t>
      </w:r>
      <w:r>
        <w:rPr>
          <w:lang w:val="en-GB"/>
        </w:rPr>
        <w:t>when transfer of the property took place</w:t>
      </w:r>
      <w:r w:rsidR="00E57446">
        <w:rPr>
          <w:lang w:val="en-GB"/>
        </w:rPr>
        <w:t xml:space="preserve">) the defendant took no steps to register for VAT. </w:t>
      </w:r>
    </w:p>
    <w:p w14:paraId="26CCF5B1" w14:textId="77777777" w:rsidR="00882666" w:rsidRPr="00882666" w:rsidRDefault="00882666" w:rsidP="00882666">
      <w:pPr>
        <w:rPr>
          <w:lang w:val="en-GB"/>
        </w:rPr>
      </w:pPr>
    </w:p>
    <w:p w14:paraId="116123D0" w14:textId="41CE668D" w:rsidR="00E57446" w:rsidRDefault="00882666" w:rsidP="00672CA2">
      <w:pPr>
        <w:pStyle w:val="Heading1"/>
        <w:rPr>
          <w:lang w:val="en-GB"/>
        </w:rPr>
      </w:pPr>
      <w:r>
        <w:rPr>
          <w:lang w:val="en-GB"/>
        </w:rPr>
        <w:t xml:space="preserve">The defendant’s </w:t>
      </w:r>
      <w:r w:rsidR="00E57446">
        <w:rPr>
          <w:lang w:val="en-GB"/>
        </w:rPr>
        <w:t>evidence was in fact, that he elected not to register for VAT on the advice of M</w:t>
      </w:r>
      <w:r w:rsidR="000C5863">
        <w:rPr>
          <w:lang w:val="en-GB"/>
        </w:rPr>
        <w:t>s</w:t>
      </w:r>
      <w:r w:rsidR="00E57446">
        <w:rPr>
          <w:lang w:val="en-GB"/>
        </w:rPr>
        <w:t xml:space="preserve"> Dreyer. </w:t>
      </w:r>
      <w:r w:rsidR="000C5863">
        <w:rPr>
          <w:lang w:val="en-GB"/>
        </w:rPr>
        <w:t>I deal with this aspect when determining the claim of the defendant against the third parties.</w:t>
      </w:r>
    </w:p>
    <w:p w14:paraId="755F18DF" w14:textId="77777777" w:rsidR="00E57446" w:rsidRPr="00E57446" w:rsidRDefault="00E57446" w:rsidP="00E57446">
      <w:pPr>
        <w:rPr>
          <w:lang w:val="en-GB"/>
        </w:rPr>
      </w:pPr>
    </w:p>
    <w:p w14:paraId="792DFD5A" w14:textId="26410086" w:rsidR="00A85234" w:rsidRDefault="00E57446" w:rsidP="00672CA2">
      <w:pPr>
        <w:pStyle w:val="Heading1"/>
        <w:rPr>
          <w:lang w:val="en-GB"/>
        </w:rPr>
      </w:pPr>
      <w:r>
        <w:rPr>
          <w:lang w:val="en-GB"/>
        </w:rPr>
        <w:t xml:space="preserve">The defendant is a highly educated professional medical practitioner. The terms of the contract are not overly complicated either. Payment of VAT on the amount of N$7 million was payable by the defendant in terms </w:t>
      </w:r>
      <w:r w:rsidR="000C5863">
        <w:rPr>
          <w:lang w:val="en-GB"/>
        </w:rPr>
        <w:t xml:space="preserve">clause 5.1, if VAT became payable and if the transaction is not zero rated. </w:t>
      </w:r>
      <w:r w:rsidR="00A85234">
        <w:rPr>
          <w:lang w:val="en-GB"/>
        </w:rPr>
        <w:t xml:space="preserve">The defendant could not wish this </w:t>
      </w:r>
      <w:r w:rsidR="00A50EE0">
        <w:rPr>
          <w:lang w:val="en-GB"/>
        </w:rPr>
        <w:t>provision</w:t>
      </w:r>
      <w:r w:rsidR="00A85234">
        <w:rPr>
          <w:lang w:val="en-GB"/>
        </w:rPr>
        <w:t xml:space="preserve"> away</w:t>
      </w:r>
      <w:r w:rsidR="00A50EE0">
        <w:rPr>
          <w:lang w:val="en-GB"/>
        </w:rPr>
        <w:t xml:space="preserve"> if he tried. More importantly, the defendant took possession of</w:t>
      </w:r>
      <w:r w:rsidR="00A85234">
        <w:rPr>
          <w:lang w:val="en-GB"/>
        </w:rPr>
        <w:t xml:space="preserve"> and resides on the property</w:t>
      </w:r>
      <w:r w:rsidR="00A50EE0">
        <w:rPr>
          <w:lang w:val="en-GB"/>
        </w:rPr>
        <w:t>, with no intention to leave</w:t>
      </w:r>
      <w:r w:rsidR="00A85234">
        <w:rPr>
          <w:lang w:val="en-GB"/>
        </w:rPr>
        <w:t xml:space="preserve">. </w:t>
      </w:r>
    </w:p>
    <w:p w14:paraId="3FCA26E7" w14:textId="77777777" w:rsidR="00A85234" w:rsidRPr="00A85234" w:rsidRDefault="00A85234" w:rsidP="00A85234">
      <w:pPr>
        <w:rPr>
          <w:lang w:val="en-GB"/>
        </w:rPr>
      </w:pPr>
    </w:p>
    <w:p w14:paraId="6F477A56" w14:textId="1F91DECF" w:rsidR="00882666" w:rsidRDefault="00A50EE0" w:rsidP="00882666">
      <w:pPr>
        <w:pStyle w:val="Heading1"/>
        <w:rPr>
          <w:lang w:val="en-GB"/>
        </w:rPr>
      </w:pPr>
      <w:r>
        <w:rPr>
          <w:lang w:val="en-GB"/>
        </w:rPr>
        <w:t>It is also clear that the defendant was informed mo</w:t>
      </w:r>
      <w:r w:rsidR="000F25EB">
        <w:rPr>
          <w:lang w:val="en-GB"/>
        </w:rPr>
        <w:t xml:space="preserve">re than once prior to transfer, </w:t>
      </w:r>
      <w:r>
        <w:rPr>
          <w:lang w:val="en-GB"/>
        </w:rPr>
        <w:t xml:space="preserve">that </w:t>
      </w:r>
      <w:r w:rsidR="000F25EB">
        <w:rPr>
          <w:lang w:val="en-GB"/>
        </w:rPr>
        <w:t xml:space="preserve">the </w:t>
      </w:r>
      <w:r>
        <w:rPr>
          <w:lang w:val="en-GB"/>
        </w:rPr>
        <w:t>transfer was proceeding</w:t>
      </w:r>
      <w:r w:rsidR="000C5863">
        <w:rPr>
          <w:lang w:val="en-GB"/>
        </w:rPr>
        <w:t>.</w:t>
      </w:r>
      <w:r w:rsidR="000F25EB">
        <w:rPr>
          <w:lang w:val="en-GB"/>
        </w:rPr>
        <w:t xml:space="preserve"> </w:t>
      </w:r>
      <w:r w:rsidR="00882666" w:rsidRPr="00882666">
        <w:rPr>
          <w:lang w:val="en-GB"/>
        </w:rPr>
        <w:t>Correspondence was specifically transmitted to the defendant on 12 and 28 October 2020. On 1 December</w:t>
      </w:r>
      <w:r w:rsidR="000F25EB">
        <w:rPr>
          <w:lang w:val="en-GB"/>
        </w:rPr>
        <w:t xml:space="preserve"> 2020,</w:t>
      </w:r>
      <w:r w:rsidR="00882666" w:rsidRPr="00882666">
        <w:rPr>
          <w:lang w:val="en-GB"/>
        </w:rPr>
        <w:t xml:space="preserve"> he was advised that the transfer would be lodged with the Registrar of Deeds, and that regi</w:t>
      </w:r>
      <w:r w:rsidR="000F25EB">
        <w:rPr>
          <w:lang w:val="en-GB"/>
        </w:rPr>
        <w:t>stration would take place in five to seven</w:t>
      </w:r>
      <w:r w:rsidR="00882666" w:rsidRPr="00882666">
        <w:rPr>
          <w:lang w:val="en-GB"/>
        </w:rPr>
        <w:t xml:space="preserve"> days. </w:t>
      </w:r>
    </w:p>
    <w:p w14:paraId="09861F13" w14:textId="77777777" w:rsidR="00882666" w:rsidRPr="00882666" w:rsidRDefault="00882666" w:rsidP="00882666">
      <w:pPr>
        <w:rPr>
          <w:lang w:val="en-GB"/>
        </w:rPr>
      </w:pPr>
    </w:p>
    <w:p w14:paraId="2D47014B" w14:textId="41FB5D36" w:rsidR="001D699D" w:rsidRPr="000F25EB" w:rsidRDefault="001D699D" w:rsidP="001D699D">
      <w:pPr>
        <w:pStyle w:val="Heading1"/>
        <w:rPr>
          <w:lang w:val="en-GB"/>
        </w:rPr>
      </w:pPr>
      <w:r>
        <w:rPr>
          <w:lang w:val="en-GB"/>
        </w:rPr>
        <w:t>Moreover, it is not in dispute that each and every clause of the contract was explained to the defendant, who is certa</w:t>
      </w:r>
      <w:r w:rsidR="000F25EB">
        <w:rPr>
          <w:lang w:val="en-GB"/>
        </w:rPr>
        <w:t>inly not an ignorant signatory.</w:t>
      </w:r>
      <w:r>
        <w:rPr>
          <w:rStyle w:val="FootnoteReference"/>
          <w:lang w:val="en-GB"/>
        </w:rPr>
        <w:footnoteReference w:id="8"/>
      </w:r>
    </w:p>
    <w:p w14:paraId="304EF174" w14:textId="77777777" w:rsidR="00E174C6" w:rsidRPr="00E174C6" w:rsidRDefault="00E174C6" w:rsidP="00E174C6">
      <w:pPr>
        <w:rPr>
          <w:lang w:val="en-GB"/>
        </w:rPr>
      </w:pPr>
    </w:p>
    <w:p w14:paraId="23EECE67" w14:textId="51D60C7D" w:rsidR="000C5863" w:rsidRDefault="000C5863" w:rsidP="00EE2FEC">
      <w:pPr>
        <w:pStyle w:val="Heading1"/>
        <w:rPr>
          <w:lang w:val="en-GB"/>
        </w:rPr>
      </w:pPr>
      <w:r w:rsidRPr="00882666">
        <w:rPr>
          <w:lang w:val="en-GB"/>
        </w:rPr>
        <w:t>To all intents and purposes</w:t>
      </w:r>
      <w:r w:rsidR="00BD4814" w:rsidRPr="00882666">
        <w:rPr>
          <w:lang w:val="en-GB"/>
        </w:rPr>
        <w:t xml:space="preserve"> </w:t>
      </w:r>
      <w:r w:rsidRPr="00882666">
        <w:rPr>
          <w:lang w:val="en-GB"/>
        </w:rPr>
        <w:t xml:space="preserve">the defendant conceded the plaintiff’s claim during cross examination, especially that the plaintiff is entitled to be compensated as claimed in the particulars of claim. His case is that the amount claimed should be paid by the third parties. </w:t>
      </w:r>
    </w:p>
    <w:p w14:paraId="61BB745E" w14:textId="77777777" w:rsidR="00882666" w:rsidRPr="00882666" w:rsidRDefault="00882666" w:rsidP="00882666">
      <w:pPr>
        <w:rPr>
          <w:lang w:val="en-GB"/>
        </w:rPr>
      </w:pPr>
    </w:p>
    <w:p w14:paraId="02A09C0C" w14:textId="71746DE1" w:rsidR="00BD4814" w:rsidRDefault="000C5863" w:rsidP="001D699D">
      <w:pPr>
        <w:pStyle w:val="Heading1"/>
        <w:rPr>
          <w:lang w:val="en-GB"/>
        </w:rPr>
      </w:pPr>
      <w:r>
        <w:rPr>
          <w:lang w:val="en-GB"/>
        </w:rPr>
        <w:t>As regards the defendant’s stance that clause 5.4 of the sale agreement is a condition pr</w:t>
      </w:r>
      <w:r w:rsidR="005558EB">
        <w:rPr>
          <w:lang w:val="en-GB"/>
        </w:rPr>
        <w:t>ecedent or even a suspensive condition, it is trite that the effect of non-fulfilment of such a clause renders the agreement void</w:t>
      </w:r>
      <w:r w:rsidR="00BD4814">
        <w:rPr>
          <w:lang w:val="en-GB"/>
        </w:rPr>
        <w:t>,</w:t>
      </w:r>
      <w:r w:rsidR="00BD4814">
        <w:rPr>
          <w:rStyle w:val="FootnoteReference"/>
          <w:lang w:val="en-GB"/>
        </w:rPr>
        <w:footnoteReference w:id="9"/>
      </w:r>
      <w:r w:rsidR="00BD4814">
        <w:rPr>
          <w:lang w:val="en-GB"/>
        </w:rPr>
        <w:t xml:space="preserve"> </w:t>
      </w:r>
      <w:r w:rsidR="005558EB">
        <w:rPr>
          <w:lang w:val="en-GB"/>
        </w:rPr>
        <w:t>which would mean that the defendant would have to tender transfer of the property back to the plaintiff, and the plaintiff would have to repay the p</w:t>
      </w:r>
      <w:r w:rsidR="000F25EB">
        <w:rPr>
          <w:lang w:val="en-GB"/>
        </w:rPr>
        <w:t xml:space="preserve">urchase price to the defendant. </w:t>
      </w:r>
      <w:r w:rsidR="005558EB">
        <w:rPr>
          <w:lang w:val="en-GB"/>
        </w:rPr>
        <w:t>However</w:t>
      </w:r>
      <w:r w:rsidR="000F25EB">
        <w:rPr>
          <w:lang w:val="en-GB"/>
        </w:rPr>
        <w:t>,</w:t>
      </w:r>
      <w:r w:rsidR="005558EB">
        <w:rPr>
          <w:lang w:val="en-GB"/>
        </w:rPr>
        <w:t xml:space="preserve"> the defendant made it clear tha</w:t>
      </w:r>
      <w:r w:rsidR="00BD4814">
        <w:rPr>
          <w:lang w:val="en-GB"/>
        </w:rPr>
        <w:t>t</w:t>
      </w:r>
      <w:r w:rsidR="005558EB">
        <w:rPr>
          <w:lang w:val="en-GB"/>
        </w:rPr>
        <w:t xml:space="preserve"> he has no intention to leave the property.  </w:t>
      </w:r>
    </w:p>
    <w:p w14:paraId="1EC234B6" w14:textId="77777777" w:rsidR="00BD4814" w:rsidRPr="00BD4814" w:rsidRDefault="00BD4814" w:rsidP="00BD4814">
      <w:pPr>
        <w:rPr>
          <w:lang w:val="en-GB"/>
        </w:rPr>
      </w:pPr>
    </w:p>
    <w:p w14:paraId="3B3F2D8D" w14:textId="1A2FAC1C" w:rsidR="000C5863" w:rsidRDefault="00BD4814" w:rsidP="001D699D">
      <w:pPr>
        <w:pStyle w:val="Heading1"/>
        <w:rPr>
          <w:lang w:val="en-GB"/>
        </w:rPr>
      </w:pPr>
      <w:r>
        <w:rPr>
          <w:lang w:val="en-GB"/>
        </w:rPr>
        <w:t>For the foregoing reasons, I find that the defendant’s defences to the plaintiff claim must fail.</w:t>
      </w:r>
    </w:p>
    <w:p w14:paraId="16E80CC2" w14:textId="77777777" w:rsidR="00BD4814" w:rsidRPr="00BD4814" w:rsidRDefault="00BD4814" w:rsidP="00BD4814">
      <w:pPr>
        <w:rPr>
          <w:lang w:val="en-GB"/>
        </w:rPr>
      </w:pPr>
    </w:p>
    <w:p w14:paraId="26619D52" w14:textId="77777777" w:rsidR="00BD4814" w:rsidRDefault="00BD4814" w:rsidP="001D699D">
      <w:pPr>
        <w:pStyle w:val="Heading1"/>
        <w:rPr>
          <w:lang w:val="en-GB"/>
        </w:rPr>
      </w:pPr>
      <w:r>
        <w:rPr>
          <w:lang w:val="en-GB"/>
        </w:rPr>
        <w:t>I now consider the defendant’s claim against the third party.</w:t>
      </w:r>
    </w:p>
    <w:p w14:paraId="033CE2BA" w14:textId="77777777" w:rsidR="00BD4814" w:rsidRPr="00BD4814" w:rsidRDefault="00BD4814" w:rsidP="00BD4814">
      <w:pPr>
        <w:rPr>
          <w:lang w:val="en-GB"/>
        </w:rPr>
      </w:pPr>
    </w:p>
    <w:p w14:paraId="1CF8297E" w14:textId="3F1DA744" w:rsidR="005500D7" w:rsidRDefault="00BD4814" w:rsidP="00EE2FEC">
      <w:pPr>
        <w:pStyle w:val="Heading1"/>
        <w:rPr>
          <w:lang w:val="en-GB"/>
        </w:rPr>
      </w:pPr>
      <w:r w:rsidRPr="005500D7">
        <w:rPr>
          <w:lang w:val="en-GB"/>
        </w:rPr>
        <w:t xml:space="preserve">As regards the </w:t>
      </w:r>
      <w:r w:rsidR="00BA31A5" w:rsidRPr="005500D7">
        <w:rPr>
          <w:lang w:val="en-GB"/>
        </w:rPr>
        <w:t xml:space="preserve">claim for </w:t>
      </w:r>
      <w:r w:rsidRPr="005500D7">
        <w:rPr>
          <w:lang w:val="en-GB"/>
        </w:rPr>
        <w:t>indemnification, there is a dispute of fact between the defendant and Ms Dreyer as to the discussion around clause 5.4, and exactly what was explained to the defendant.</w:t>
      </w:r>
      <w:r w:rsidR="000F25EB">
        <w:rPr>
          <w:lang w:val="en-GB"/>
        </w:rPr>
        <w:t xml:space="preserve"> </w:t>
      </w:r>
      <w:r w:rsidR="005500D7" w:rsidRPr="005500D7">
        <w:rPr>
          <w:lang w:val="en-GB"/>
        </w:rPr>
        <w:t>It will be recalled that according to the defendant, Ms Dreyer specifically asked the defendant whether he was registered for VAT to which he responded in the negative, as it is not necessary for doc</w:t>
      </w:r>
      <w:r w:rsidR="000F25EB">
        <w:rPr>
          <w:lang w:val="en-GB"/>
        </w:rPr>
        <w:t xml:space="preserve">tors to be registered for VAT. </w:t>
      </w:r>
      <w:r w:rsidR="005500D7" w:rsidRPr="005500D7">
        <w:rPr>
          <w:lang w:val="en-GB"/>
        </w:rPr>
        <w:t xml:space="preserve">She then asked the defendant </w:t>
      </w:r>
      <w:r w:rsidR="005500D7" w:rsidRPr="005500D7">
        <w:rPr>
          <w:lang w:val="en-GB"/>
        </w:rPr>
        <w:lastRenderedPageBreak/>
        <w:t xml:space="preserve">whether he was going to utilise the farm as a commercial farm and he responded in the negative, as he is a doctor and not a farmer. Ms Dreyer </w:t>
      </w:r>
      <w:r w:rsidR="005500D7">
        <w:rPr>
          <w:lang w:val="en-GB"/>
        </w:rPr>
        <w:t xml:space="preserve">then </w:t>
      </w:r>
      <w:r w:rsidR="005500D7" w:rsidRPr="005500D7">
        <w:rPr>
          <w:lang w:val="en-GB"/>
        </w:rPr>
        <w:t>indicated that in those circumstance</w:t>
      </w:r>
      <w:r w:rsidR="000F25EB">
        <w:rPr>
          <w:lang w:val="en-GB"/>
        </w:rPr>
        <w:t>s the transaction would be zero rated and that no VAT would be</w:t>
      </w:r>
      <w:r w:rsidR="005500D7" w:rsidRPr="005500D7">
        <w:rPr>
          <w:lang w:val="en-GB"/>
        </w:rPr>
        <w:t xml:space="preserve"> payable, because the property was going to be util</w:t>
      </w:r>
      <w:r w:rsidR="000F25EB">
        <w:rPr>
          <w:lang w:val="en-GB"/>
        </w:rPr>
        <w:t xml:space="preserve">ised for residential purposes. </w:t>
      </w:r>
      <w:r w:rsidR="005500D7">
        <w:rPr>
          <w:lang w:val="en-GB"/>
        </w:rPr>
        <w:t>She</w:t>
      </w:r>
      <w:r w:rsidR="005500D7" w:rsidRPr="005500D7">
        <w:rPr>
          <w:lang w:val="en-GB"/>
        </w:rPr>
        <w:t xml:space="preserve"> apparently also indicated to the defendant that should he start utilising the farm for commercial purposes he should speak to his accountant / tax consultant so that they could advise him on registration for VAT. </w:t>
      </w:r>
    </w:p>
    <w:p w14:paraId="775C7C58" w14:textId="77777777" w:rsidR="005500D7" w:rsidRPr="005500D7" w:rsidRDefault="005500D7" w:rsidP="005500D7">
      <w:pPr>
        <w:pStyle w:val="Heading1"/>
        <w:numPr>
          <w:ilvl w:val="0"/>
          <w:numId w:val="0"/>
        </w:numPr>
        <w:rPr>
          <w:lang w:val="en-GB"/>
        </w:rPr>
      </w:pPr>
    </w:p>
    <w:p w14:paraId="3B2492FA" w14:textId="0E56F243" w:rsidR="00BA31A5" w:rsidRDefault="005500D7" w:rsidP="005500D7">
      <w:pPr>
        <w:pStyle w:val="Heading1"/>
        <w:rPr>
          <w:lang w:val="en-GB"/>
        </w:rPr>
      </w:pPr>
      <w:r w:rsidRPr="005500D7">
        <w:rPr>
          <w:lang w:val="en-GB"/>
        </w:rPr>
        <w:t>With this in mind, and having no reason to doubt Ms Dreyer’s advice, the defendant never gave the issue of VAT or more importantly the need to regi</w:t>
      </w:r>
      <w:r w:rsidR="000F25EB">
        <w:rPr>
          <w:lang w:val="en-GB"/>
        </w:rPr>
        <w:t xml:space="preserve">ster for VAT a second thought. </w:t>
      </w:r>
      <w:r w:rsidRPr="005500D7">
        <w:rPr>
          <w:lang w:val="en-GB"/>
        </w:rPr>
        <w:t>He also never deemed it necessary to seek any tax advice or alternative legal advice as he had no reason to doubt that Ms Dreyer’s advice was soun</w:t>
      </w:r>
      <w:r w:rsidR="000F25EB">
        <w:rPr>
          <w:lang w:val="en-GB"/>
        </w:rPr>
        <w:t>d as she was a commercial attorney</w:t>
      </w:r>
      <w:r w:rsidRPr="005500D7">
        <w:rPr>
          <w:lang w:val="en-GB"/>
        </w:rPr>
        <w:t xml:space="preserve"> and conveyancer that specialised in property transaction, working for a very large commercial legal firm.  </w:t>
      </w:r>
    </w:p>
    <w:p w14:paraId="520A345A" w14:textId="77777777" w:rsidR="00BA31A5" w:rsidRPr="00BA31A5" w:rsidRDefault="00BA31A5" w:rsidP="00BA31A5">
      <w:pPr>
        <w:rPr>
          <w:lang w:val="en-GB"/>
        </w:rPr>
      </w:pPr>
    </w:p>
    <w:p w14:paraId="65267021" w14:textId="77777777" w:rsidR="00882666" w:rsidRDefault="005500D7" w:rsidP="005500D7">
      <w:pPr>
        <w:pStyle w:val="Heading1"/>
      </w:pPr>
      <w:r>
        <w:t xml:space="preserve">Ms Dreyer’s evidence was that </w:t>
      </w:r>
      <w:r w:rsidR="00882666">
        <w:t>s</w:t>
      </w:r>
      <w:r>
        <w:t xml:space="preserve">he specifically asked the defendant whether he was registered for VAT, or whether he was going to register for VAT, to which he responded in the negative. He told her that he did not intend to register for VAT. Ms Dreyer could not recall whether there was a discussion as to whether the defendant planned to farm commercially or not, but she explained clause 5.1 of the agreement to him, and advised that if the seller is registered for VAT, VAT would become payable. </w:t>
      </w:r>
    </w:p>
    <w:p w14:paraId="750FD2BB" w14:textId="77777777" w:rsidR="00882666" w:rsidRPr="00882666" w:rsidRDefault="00882666" w:rsidP="00882666"/>
    <w:p w14:paraId="31D5E303" w14:textId="19A215EC" w:rsidR="005500D7" w:rsidRPr="005500D7" w:rsidRDefault="005500D7" w:rsidP="005500D7">
      <w:pPr>
        <w:pStyle w:val="Heading1"/>
      </w:pPr>
      <w:r w:rsidRPr="005500D7">
        <w:t xml:space="preserve">Ms Dreyer recalled telling the defendant that he should discuss registering for VAT with his accountant, and whether this </w:t>
      </w:r>
      <w:r w:rsidR="000F25EB">
        <w:t xml:space="preserve">would be possible or advisable. </w:t>
      </w:r>
      <w:r w:rsidRPr="005500D7">
        <w:t>Whether the defendant was eligible for VAT registration was not something that Ms Dreyer could speak or advise on. If the defendant decided to do so, this was something his bookkeeper had to assist him with. She disputed the defendant’s evidence that she advised him only to consult his bookkeeper when he starts to farm commercially.</w:t>
      </w:r>
      <w:r>
        <w:t xml:space="preserve"> She said that was not the legal position and she would not have advised him as such.</w:t>
      </w:r>
    </w:p>
    <w:p w14:paraId="6804BFA2" w14:textId="77777777" w:rsidR="005500D7" w:rsidRDefault="005500D7" w:rsidP="005500D7">
      <w:pPr>
        <w:pStyle w:val="Heading1"/>
        <w:numPr>
          <w:ilvl w:val="0"/>
          <w:numId w:val="0"/>
        </w:numPr>
      </w:pPr>
    </w:p>
    <w:p w14:paraId="13965714" w14:textId="0B732F74" w:rsidR="00C2012E" w:rsidRDefault="005500D7" w:rsidP="005500D7">
      <w:pPr>
        <w:pStyle w:val="Heading1"/>
        <w:rPr>
          <w:spacing w:val="-5"/>
        </w:rPr>
      </w:pPr>
      <w:r>
        <w:t>A</w:t>
      </w:r>
      <w:r>
        <w:rPr>
          <w:spacing w:val="-5"/>
        </w:rPr>
        <w:t xml:space="preserve"> </w:t>
      </w:r>
      <w:r>
        <w:t>difficult</w:t>
      </w:r>
      <w:r>
        <w:rPr>
          <w:spacing w:val="-8"/>
        </w:rPr>
        <w:t xml:space="preserve"> </w:t>
      </w:r>
      <w:r>
        <w:t>hurdle</w:t>
      </w:r>
      <w:r>
        <w:rPr>
          <w:spacing w:val="-7"/>
        </w:rPr>
        <w:t xml:space="preserve"> </w:t>
      </w:r>
      <w:r>
        <w:t>that</w:t>
      </w:r>
      <w:r>
        <w:rPr>
          <w:spacing w:val="-5"/>
        </w:rPr>
        <w:t xml:space="preserve"> </w:t>
      </w:r>
      <w:r>
        <w:t>the</w:t>
      </w:r>
      <w:r>
        <w:rPr>
          <w:spacing w:val="-2"/>
        </w:rPr>
        <w:t xml:space="preserve"> </w:t>
      </w:r>
      <w:r>
        <w:t>defendant</w:t>
      </w:r>
      <w:r>
        <w:rPr>
          <w:spacing w:val="-7"/>
        </w:rPr>
        <w:t xml:space="preserve"> </w:t>
      </w:r>
      <w:r>
        <w:t>faces</w:t>
      </w:r>
      <w:r>
        <w:rPr>
          <w:spacing w:val="-5"/>
        </w:rPr>
        <w:t xml:space="preserve"> </w:t>
      </w:r>
      <w:r>
        <w:t>is</w:t>
      </w:r>
      <w:r>
        <w:rPr>
          <w:spacing w:val="-8"/>
        </w:rPr>
        <w:t xml:space="preserve"> </w:t>
      </w:r>
      <w:r>
        <w:t>that</w:t>
      </w:r>
      <w:r>
        <w:rPr>
          <w:spacing w:val="-5"/>
        </w:rPr>
        <w:t xml:space="preserve"> </w:t>
      </w:r>
      <w:r w:rsidR="00C2012E">
        <w:rPr>
          <w:spacing w:val="-5"/>
        </w:rPr>
        <w:t>clause</w:t>
      </w:r>
      <w:r w:rsidR="006B3DAC">
        <w:rPr>
          <w:spacing w:val="-5"/>
        </w:rPr>
        <w:t>s</w:t>
      </w:r>
      <w:r w:rsidR="00C2012E">
        <w:rPr>
          <w:spacing w:val="-5"/>
        </w:rPr>
        <w:t xml:space="preserve"> 5.1 and 5.4 of the </w:t>
      </w:r>
      <w:r w:rsidR="00C2012E">
        <w:rPr>
          <w:spacing w:val="-5"/>
        </w:rPr>
        <w:lastRenderedPageBreak/>
        <w:t>agreement explain in clear terms that</w:t>
      </w:r>
      <w:r w:rsidR="006B3DAC">
        <w:rPr>
          <w:spacing w:val="-5"/>
        </w:rPr>
        <w:t xml:space="preserve"> –</w:t>
      </w:r>
    </w:p>
    <w:p w14:paraId="0C4C26AC" w14:textId="77777777" w:rsidR="00C2012E" w:rsidRDefault="00C2012E" w:rsidP="00C2012E"/>
    <w:p w14:paraId="6A9CFBA5" w14:textId="549A8249" w:rsidR="00C2012E" w:rsidRDefault="00C2012E" w:rsidP="000221BD">
      <w:pPr>
        <w:pStyle w:val="ListParagraph"/>
        <w:numPr>
          <w:ilvl w:val="0"/>
          <w:numId w:val="6"/>
        </w:numPr>
        <w:ind w:left="567" w:firstLine="0"/>
      </w:pPr>
      <w:r>
        <w:t xml:space="preserve">any VAT which may become payable under the agreement if the transaction is </w:t>
      </w:r>
      <w:r>
        <w:rPr>
          <w:u w:val="single"/>
        </w:rPr>
        <w:t xml:space="preserve">not </w:t>
      </w:r>
      <w:r>
        <w:t xml:space="preserve"> regarded as a zero rated supply, is excluded from the above mentioned consideration and is payable by the defendant in addition to the consideration; and</w:t>
      </w:r>
    </w:p>
    <w:p w14:paraId="5CF02DDC" w14:textId="77777777" w:rsidR="006B3DAC" w:rsidRDefault="006B3DAC" w:rsidP="006B3DAC">
      <w:pPr>
        <w:pStyle w:val="ListParagraph"/>
        <w:ind w:left="567"/>
      </w:pPr>
    </w:p>
    <w:p w14:paraId="7BA57B20" w14:textId="6D812F4C" w:rsidR="00C2012E" w:rsidRPr="00C2012E" w:rsidRDefault="00C2012E" w:rsidP="000221BD">
      <w:pPr>
        <w:pStyle w:val="ListParagraph"/>
        <w:numPr>
          <w:ilvl w:val="0"/>
          <w:numId w:val="6"/>
        </w:numPr>
        <w:ind w:left="567" w:firstLine="0"/>
      </w:pPr>
      <w:r>
        <w:t xml:space="preserve">in the event that the defendant is </w:t>
      </w:r>
      <w:r>
        <w:rPr>
          <w:u w:val="single"/>
        </w:rPr>
        <w:t xml:space="preserve">not </w:t>
      </w:r>
      <w:r>
        <w:t xml:space="preserve">registered for VAT, in </w:t>
      </w:r>
      <w:r w:rsidR="006B3DAC">
        <w:t xml:space="preserve">order for the supply to be zero </w:t>
      </w:r>
      <w:r>
        <w:t xml:space="preserve">rated, the defendant </w:t>
      </w:r>
      <w:r>
        <w:rPr>
          <w:u w:val="single"/>
        </w:rPr>
        <w:t>undertook</w:t>
      </w:r>
      <w:r w:rsidRPr="006B3DAC">
        <w:t xml:space="preserve"> </w:t>
      </w:r>
      <w:r>
        <w:t xml:space="preserve">to </w:t>
      </w:r>
      <w:r>
        <w:rPr>
          <w:u w:val="single"/>
        </w:rPr>
        <w:t>apply</w:t>
      </w:r>
      <w:r>
        <w:t xml:space="preserve"> f</w:t>
      </w:r>
      <w:r w:rsidR="006B3DAC">
        <w:t>or registration</w:t>
      </w:r>
      <w:r>
        <w:t xml:space="preserve"> for VAT purposes as soon as possible, and it was recorded that registratio</w:t>
      </w:r>
      <w:r w:rsidR="00462BD6">
        <w:t>n of the property would not be e</w:t>
      </w:r>
      <w:r>
        <w:t>ffected prior to the date upon which the registration for VAT purposes becomes effective in accordance with the VAT legislation.</w:t>
      </w:r>
      <w:r w:rsidR="00882666">
        <w:t xml:space="preserve"> (</w:t>
      </w:r>
      <w:r w:rsidR="006B3DAC">
        <w:t>E</w:t>
      </w:r>
      <w:r w:rsidR="00882666">
        <w:t>mphasis supplied</w:t>
      </w:r>
      <w:r w:rsidR="006B3DAC">
        <w:t>.</w:t>
      </w:r>
      <w:r w:rsidR="00882666">
        <w:t>)</w:t>
      </w:r>
    </w:p>
    <w:p w14:paraId="7F6ABA99" w14:textId="660C737F" w:rsidR="00C2012E" w:rsidRDefault="00C2012E" w:rsidP="005500D7">
      <w:pPr>
        <w:pStyle w:val="Heading1"/>
        <w:rPr>
          <w:spacing w:val="-5"/>
        </w:rPr>
      </w:pPr>
      <w:r>
        <w:rPr>
          <w:spacing w:val="-5"/>
        </w:rPr>
        <w:t>The effect of what the defendant testified he was advised goes against these provisions. The defendant knew he was not registered for VAT at the time he signed the agreement. In fact</w:t>
      </w:r>
      <w:r w:rsidR="006B3DAC">
        <w:rPr>
          <w:spacing w:val="-5"/>
        </w:rPr>
        <w:t>,</w:t>
      </w:r>
      <w:r>
        <w:rPr>
          <w:spacing w:val="-5"/>
        </w:rPr>
        <w:t xml:space="preserve"> he never intended to register for VAT </w:t>
      </w:r>
      <w:r w:rsidR="006B3DAC">
        <w:rPr>
          <w:spacing w:val="-5"/>
        </w:rPr>
        <w:t>(</w:t>
      </w:r>
      <w:r>
        <w:rPr>
          <w:spacing w:val="-5"/>
        </w:rPr>
        <w:t>on his own version). He also knew he was responsible to pay VAT in terms of clause 5.1, and that in terms of clause 5, if he was not registered he would have to register as soon as possible. The contract placed the onus fairly and squarely on the defendant to register for VAT.</w:t>
      </w:r>
      <w:r w:rsidR="003B55DF">
        <w:rPr>
          <w:spacing w:val="-5"/>
        </w:rPr>
        <w:t xml:space="preserve"> His version cannot be reconciled with the clear provisions of the contract</w:t>
      </w:r>
      <w:r w:rsidR="00CF71AB">
        <w:rPr>
          <w:spacing w:val="-5"/>
        </w:rPr>
        <w:t>.</w:t>
      </w:r>
    </w:p>
    <w:p w14:paraId="14D7741D" w14:textId="77777777" w:rsidR="00C2012E" w:rsidRPr="00C2012E" w:rsidRDefault="00C2012E" w:rsidP="00C2012E"/>
    <w:p w14:paraId="00BDF1BA" w14:textId="18E1AC5F" w:rsidR="00882666" w:rsidRDefault="00C2012E" w:rsidP="005500D7">
      <w:pPr>
        <w:pStyle w:val="Heading1"/>
        <w:rPr>
          <w:spacing w:val="-5"/>
        </w:rPr>
      </w:pPr>
      <w:r>
        <w:rPr>
          <w:spacing w:val="-5"/>
        </w:rPr>
        <w:t>There is much to be said about the third partie</w:t>
      </w:r>
      <w:r w:rsidR="006B3DAC">
        <w:rPr>
          <w:spacing w:val="-5"/>
        </w:rPr>
        <w:t>s’ effectively passing transfer</w:t>
      </w:r>
      <w:r w:rsidR="002122B6">
        <w:rPr>
          <w:spacing w:val="-5"/>
        </w:rPr>
        <w:t xml:space="preserve"> before the defendant’s </w:t>
      </w:r>
      <w:r w:rsidR="00BF6247">
        <w:rPr>
          <w:spacing w:val="-5"/>
        </w:rPr>
        <w:t xml:space="preserve">registration for VAT. </w:t>
      </w:r>
      <w:r w:rsidR="00882666">
        <w:rPr>
          <w:spacing w:val="-5"/>
        </w:rPr>
        <w:t>That clause is essentially fo</w:t>
      </w:r>
      <w:r w:rsidR="006B3DAC">
        <w:rPr>
          <w:spacing w:val="-5"/>
        </w:rPr>
        <w:t xml:space="preserve">r the benefit of the defendant, and </w:t>
      </w:r>
      <w:r w:rsidR="00BF6247">
        <w:rPr>
          <w:spacing w:val="-5"/>
        </w:rPr>
        <w:t xml:space="preserve">even if the third parties were negligent, that negligence, if any, did not cause or </w:t>
      </w:r>
      <w:r w:rsidR="00CF71AB">
        <w:rPr>
          <w:spacing w:val="-5"/>
        </w:rPr>
        <w:t>contribute</w:t>
      </w:r>
      <w:r w:rsidR="00BF6247">
        <w:rPr>
          <w:spacing w:val="-5"/>
        </w:rPr>
        <w:t xml:space="preserve"> to the defendant’s losses in this matter. This is not only because of the clear provisions of the agreement he signed, but because the defendant had at least two occasions where he was</w:t>
      </w:r>
      <w:r w:rsidR="00CF71AB">
        <w:rPr>
          <w:spacing w:val="-5"/>
        </w:rPr>
        <w:t xml:space="preserve"> made aware that transfer was proceeding, and one email where transfer was indicated to be imminent. </w:t>
      </w:r>
    </w:p>
    <w:p w14:paraId="1BD2F360" w14:textId="77777777" w:rsidR="00882666" w:rsidRPr="00882666" w:rsidRDefault="00882666" w:rsidP="00882666"/>
    <w:p w14:paraId="52FCBAE0" w14:textId="0C8B4EAA" w:rsidR="00CF71AB" w:rsidRDefault="00CF71AB" w:rsidP="005500D7">
      <w:pPr>
        <w:pStyle w:val="Heading1"/>
        <w:rPr>
          <w:spacing w:val="-5"/>
        </w:rPr>
      </w:pPr>
      <w:r>
        <w:rPr>
          <w:spacing w:val="-5"/>
        </w:rPr>
        <w:t xml:space="preserve">Given the provisions of the contract, the defendant cannot now attempt to hold another party liable for his own inaction, given his clear responsibilities under </w:t>
      </w:r>
      <w:r>
        <w:rPr>
          <w:spacing w:val="-5"/>
        </w:rPr>
        <w:lastRenderedPageBreak/>
        <w:t xml:space="preserve">the contract. He resides on the property today, not having paid VAT, and that failure must be placed squarely at the </w:t>
      </w:r>
      <w:r w:rsidR="0046163B">
        <w:rPr>
          <w:spacing w:val="-5"/>
        </w:rPr>
        <w:t>defendant’s</w:t>
      </w:r>
      <w:r>
        <w:rPr>
          <w:spacing w:val="-5"/>
        </w:rPr>
        <w:t xml:space="preserve"> door. I</w:t>
      </w:r>
      <w:r w:rsidR="006B3DAC">
        <w:rPr>
          <w:spacing w:val="-5"/>
        </w:rPr>
        <w:t>,</w:t>
      </w:r>
      <w:r>
        <w:rPr>
          <w:spacing w:val="-5"/>
        </w:rPr>
        <w:t xml:space="preserve"> therefore</w:t>
      </w:r>
      <w:r w:rsidR="006B3DAC">
        <w:rPr>
          <w:spacing w:val="-5"/>
        </w:rPr>
        <w:t>,</w:t>
      </w:r>
      <w:r>
        <w:rPr>
          <w:spacing w:val="-5"/>
        </w:rPr>
        <w:t xml:space="preserve"> find that the third parties are not liable to the defendant for an </w:t>
      </w:r>
      <w:r w:rsidR="006B3DAC">
        <w:rPr>
          <w:spacing w:val="-5"/>
        </w:rPr>
        <w:t>indemnification</w:t>
      </w:r>
      <w:r>
        <w:rPr>
          <w:spacing w:val="-5"/>
        </w:rPr>
        <w:t xml:space="preserve"> and that the defendant must comply with his responsibilities in terms of the agreement and pa</w:t>
      </w:r>
      <w:r w:rsidR="00846811">
        <w:rPr>
          <w:spacing w:val="-5"/>
        </w:rPr>
        <w:t>y</w:t>
      </w:r>
      <w:r>
        <w:rPr>
          <w:spacing w:val="-5"/>
        </w:rPr>
        <w:t xml:space="preserve"> the plaintiff the amount claimed.</w:t>
      </w:r>
    </w:p>
    <w:p w14:paraId="31C31F56" w14:textId="77777777" w:rsidR="00AE14D2" w:rsidRPr="00AE14D2" w:rsidRDefault="00AE14D2" w:rsidP="00AE14D2"/>
    <w:p w14:paraId="4F4C2094" w14:textId="14D403FA" w:rsidR="00463986" w:rsidRDefault="00AE14D2" w:rsidP="00463986">
      <w:pPr>
        <w:pStyle w:val="Heading1"/>
        <w:rPr>
          <w:spacing w:val="-5"/>
        </w:rPr>
      </w:pPr>
      <w:r>
        <w:rPr>
          <w:spacing w:val="-5"/>
        </w:rPr>
        <w:t>Finally</w:t>
      </w:r>
      <w:r w:rsidR="006B3DAC">
        <w:rPr>
          <w:spacing w:val="-5"/>
        </w:rPr>
        <w:t>,</w:t>
      </w:r>
      <w:r>
        <w:rPr>
          <w:spacing w:val="-5"/>
        </w:rPr>
        <w:t xml:space="preserve"> I deal with ca</w:t>
      </w:r>
      <w:r w:rsidR="006B3DAC">
        <w:rPr>
          <w:spacing w:val="-5"/>
        </w:rPr>
        <w:t xml:space="preserve">lculation of the transfer duty. </w:t>
      </w:r>
      <w:r w:rsidR="00463986" w:rsidRPr="00463986">
        <w:rPr>
          <w:spacing w:val="-5"/>
        </w:rPr>
        <w:t xml:space="preserve">This claim </w:t>
      </w:r>
      <w:r w:rsidR="00463986">
        <w:rPr>
          <w:spacing w:val="-5"/>
        </w:rPr>
        <w:t xml:space="preserve">of the defendant </w:t>
      </w:r>
      <w:r w:rsidR="006B3DAC">
        <w:rPr>
          <w:spacing w:val="-5"/>
        </w:rPr>
        <w:t>arises out of the third partie</w:t>
      </w:r>
      <w:r w:rsidR="00463986" w:rsidRPr="00463986">
        <w:rPr>
          <w:spacing w:val="-5"/>
        </w:rPr>
        <w:t>s</w:t>
      </w:r>
      <w:r w:rsidR="006B3DAC">
        <w:rPr>
          <w:spacing w:val="-5"/>
        </w:rPr>
        <w:t>’</w:t>
      </w:r>
      <w:r w:rsidR="00463986" w:rsidRPr="00463986">
        <w:rPr>
          <w:spacing w:val="-5"/>
        </w:rPr>
        <w:t xml:space="preserve"> </w:t>
      </w:r>
      <w:r w:rsidR="00463986">
        <w:rPr>
          <w:spacing w:val="-5"/>
        </w:rPr>
        <w:t xml:space="preserve">alleged </w:t>
      </w:r>
      <w:r w:rsidR="00463986" w:rsidRPr="00463986">
        <w:rPr>
          <w:spacing w:val="-5"/>
        </w:rPr>
        <w:t>incorrect calculation of the transfer duties payable.</w:t>
      </w:r>
    </w:p>
    <w:p w14:paraId="4591106E" w14:textId="77777777" w:rsidR="00463986" w:rsidRPr="00463986" w:rsidRDefault="00463986" w:rsidP="00463986"/>
    <w:p w14:paraId="5B5FECC4" w14:textId="512F6166" w:rsidR="00463986" w:rsidRDefault="00463986" w:rsidP="00463986">
      <w:pPr>
        <w:pStyle w:val="Heading1"/>
      </w:pPr>
      <w:r w:rsidRPr="00463986">
        <w:t>Ms Dreyer maintained</w:t>
      </w:r>
      <w:r>
        <w:t xml:space="preserve"> in her evidence </w:t>
      </w:r>
      <w:r w:rsidRPr="00463986">
        <w:t>that the transfer duties were correctly worked out on an amount of N$7,6 million as opposed to N$7 million</w:t>
      </w:r>
      <w:r>
        <w:t>. However, and to my mind</w:t>
      </w:r>
      <w:r w:rsidR="006B3DAC">
        <w:t>,</w:t>
      </w:r>
      <w:r>
        <w:t xml:space="preserve"> it was clear from the evidence of the plaintiff and the defendant that </w:t>
      </w:r>
      <w:r w:rsidRPr="00463986">
        <w:t xml:space="preserve">the purchase </w:t>
      </w:r>
      <w:r>
        <w:t>price</w:t>
      </w:r>
      <w:r w:rsidRPr="00463986">
        <w:t xml:space="preserve"> was only N$7 million.</w:t>
      </w:r>
      <w:r>
        <w:t xml:space="preserve"> This is the amount that VAT was paid on by the plaintiff. The agreement itself says</w:t>
      </w:r>
      <w:r w:rsidR="006B3DAC">
        <w:t xml:space="preserve"> that the purchase price was N$7,</w:t>
      </w:r>
      <w:r>
        <w:t xml:space="preserve">6 million, </w:t>
      </w:r>
      <w:r w:rsidRPr="00463986">
        <w:rPr>
          <w:u w:val="single"/>
        </w:rPr>
        <w:t>‘(</w:t>
      </w:r>
      <w:r w:rsidR="006B3DAC">
        <w:rPr>
          <w:u w:val="single"/>
        </w:rPr>
        <w:t>which amount includes t</w:t>
      </w:r>
      <w:r>
        <w:rPr>
          <w:u w:val="single"/>
        </w:rPr>
        <w:t xml:space="preserve">ransfer costs up to and including </w:t>
      </w:r>
      <w:r w:rsidRPr="00463986">
        <w:rPr>
          <w:u w:val="single"/>
        </w:rPr>
        <w:t>N$</w:t>
      </w:r>
      <w:r>
        <w:rPr>
          <w:u w:val="single"/>
        </w:rPr>
        <w:t>600,000’</w:t>
      </w:r>
      <w:r w:rsidR="00137735">
        <w:rPr>
          <w:u w:val="single"/>
        </w:rPr>
        <w:t>)</w:t>
      </w:r>
      <w:r w:rsidR="00137735">
        <w:t xml:space="preserve">. </w:t>
      </w:r>
      <w:r w:rsidR="006B3DAC">
        <w:t>(Emphasis supplied.)</w:t>
      </w:r>
    </w:p>
    <w:p w14:paraId="1639AB41" w14:textId="77777777" w:rsidR="00137735" w:rsidRPr="00137735" w:rsidRDefault="00137735" w:rsidP="00137735"/>
    <w:p w14:paraId="54CAD8D6" w14:textId="6C99E6A3" w:rsidR="006B3DAC" w:rsidRDefault="00137735" w:rsidP="006B3DAC">
      <w:pPr>
        <w:pStyle w:val="Heading1"/>
      </w:pPr>
      <w:r>
        <w:t xml:space="preserve">Section 5 of the Transfer Duty Act 14 of 1993 </w:t>
      </w:r>
      <w:r w:rsidR="006B3DAC">
        <w:t>(</w:t>
      </w:r>
      <w:r>
        <w:t>as amended</w:t>
      </w:r>
      <w:r w:rsidR="006B3DAC">
        <w:t>)</w:t>
      </w:r>
      <w:r>
        <w:t xml:space="preserve"> </w:t>
      </w:r>
      <w:r w:rsidR="006B3DAC">
        <w:t>provides as follows:</w:t>
      </w:r>
    </w:p>
    <w:p w14:paraId="6731FE7D" w14:textId="77777777" w:rsidR="006B3DAC" w:rsidRPr="006B3DAC" w:rsidRDefault="006B3DAC" w:rsidP="006B3DAC"/>
    <w:p w14:paraId="26BB0D32" w14:textId="5D7210AD" w:rsidR="00137735" w:rsidRDefault="00175D67" w:rsidP="00175D67">
      <w:pPr>
        <w:pStyle w:val="Heading1"/>
        <w:numPr>
          <w:ilvl w:val="0"/>
          <w:numId w:val="0"/>
        </w:numPr>
        <w:ind w:firstLine="720"/>
        <w:rPr>
          <w:sz w:val="22"/>
        </w:rPr>
      </w:pPr>
      <w:r w:rsidRPr="006B3DAC">
        <w:rPr>
          <w:sz w:val="22"/>
        </w:rPr>
        <w:t>‘</w:t>
      </w:r>
      <w:r w:rsidR="00137735" w:rsidRPr="006B3DAC">
        <w:rPr>
          <w:sz w:val="22"/>
        </w:rPr>
        <w:t>Value of property on which duty is payable</w:t>
      </w:r>
    </w:p>
    <w:p w14:paraId="36ED1C2F" w14:textId="77777777" w:rsidR="006B3DAC" w:rsidRPr="006B3DAC" w:rsidRDefault="006B3DAC" w:rsidP="006B3DAC"/>
    <w:p w14:paraId="28A41FCF" w14:textId="1BA28408" w:rsidR="00137735" w:rsidRDefault="00137735" w:rsidP="00175D67">
      <w:pPr>
        <w:pStyle w:val="Heading1"/>
        <w:numPr>
          <w:ilvl w:val="0"/>
          <w:numId w:val="0"/>
        </w:numPr>
        <w:rPr>
          <w:sz w:val="22"/>
        </w:rPr>
      </w:pPr>
      <w:r w:rsidRPr="006B3DAC">
        <w:rPr>
          <w:sz w:val="22"/>
        </w:rPr>
        <w:t>5. (1) The value on which the duty shall be payable shall, subject to the provisions</w:t>
      </w:r>
      <w:r w:rsidR="00175D67" w:rsidRPr="006B3DAC">
        <w:rPr>
          <w:sz w:val="22"/>
        </w:rPr>
        <w:t xml:space="preserve"> </w:t>
      </w:r>
      <w:r w:rsidRPr="006B3DAC">
        <w:rPr>
          <w:sz w:val="22"/>
        </w:rPr>
        <w:t xml:space="preserve">of this section </w:t>
      </w:r>
      <w:r w:rsidR="006B3DAC">
        <w:rPr>
          <w:sz w:val="22"/>
        </w:rPr>
        <w:t>–</w:t>
      </w:r>
    </w:p>
    <w:p w14:paraId="415F023A" w14:textId="77777777" w:rsidR="006B3DAC" w:rsidRPr="006B3DAC" w:rsidRDefault="006B3DAC" w:rsidP="006B3DAC"/>
    <w:p w14:paraId="2FE99E64" w14:textId="333A6B6A" w:rsidR="00175D67" w:rsidRDefault="00137735" w:rsidP="00175D67">
      <w:pPr>
        <w:pStyle w:val="Heading1"/>
        <w:numPr>
          <w:ilvl w:val="0"/>
          <w:numId w:val="0"/>
        </w:numPr>
        <w:rPr>
          <w:sz w:val="22"/>
        </w:rPr>
      </w:pPr>
      <w:r w:rsidRPr="006B3DAC">
        <w:rPr>
          <w:sz w:val="22"/>
        </w:rPr>
        <w:t xml:space="preserve">(a) where consideration is payable by the person who has acquired the property, be </w:t>
      </w:r>
      <w:r w:rsidRPr="006B3DAC">
        <w:rPr>
          <w:sz w:val="22"/>
          <w:u w:val="single"/>
        </w:rPr>
        <w:t>the</w:t>
      </w:r>
      <w:r w:rsidR="00175D67" w:rsidRPr="006B3DAC">
        <w:rPr>
          <w:sz w:val="22"/>
          <w:u w:val="single"/>
        </w:rPr>
        <w:t xml:space="preserve"> </w:t>
      </w:r>
      <w:r w:rsidRPr="006B3DAC">
        <w:rPr>
          <w:sz w:val="22"/>
          <w:u w:val="single"/>
        </w:rPr>
        <w:t>amount of that consideration</w:t>
      </w:r>
      <w:r w:rsidR="00175D67" w:rsidRPr="006B3DAC">
        <w:rPr>
          <w:sz w:val="22"/>
        </w:rPr>
        <w:t>;  and</w:t>
      </w:r>
    </w:p>
    <w:p w14:paraId="44AFF881" w14:textId="77777777" w:rsidR="006B3DAC" w:rsidRPr="006B3DAC" w:rsidRDefault="006B3DAC" w:rsidP="006B3DAC"/>
    <w:p w14:paraId="030EE24F" w14:textId="2AFC9501" w:rsidR="00137735" w:rsidRPr="006B3DAC" w:rsidRDefault="00175D67" w:rsidP="005C6A94">
      <w:pPr>
        <w:pStyle w:val="Heading1"/>
        <w:numPr>
          <w:ilvl w:val="0"/>
          <w:numId w:val="0"/>
        </w:numPr>
        <w:rPr>
          <w:sz w:val="22"/>
        </w:rPr>
      </w:pPr>
      <w:r w:rsidRPr="006B3DAC">
        <w:rPr>
          <w:sz w:val="22"/>
        </w:rPr>
        <w:t>(b) where no consideration is payable, be the declared value of the property.</w:t>
      </w:r>
      <w:r w:rsidR="006B3DAC" w:rsidRPr="006B3DAC">
        <w:rPr>
          <w:sz w:val="22"/>
        </w:rPr>
        <w:t>’</w:t>
      </w:r>
    </w:p>
    <w:p w14:paraId="67AFF958" w14:textId="77777777" w:rsidR="005C6A94" w:rsidRPr="005C6A94" w:rsidRDefault="005C6A94" w:rsidP="005C6A94"/>
    <w:p w14:paraId="6D0CA380" w14:textId="2D74812B" w:rsidR="00137735" w:rsidRDefault="00137735" w:rsidP="00137735">
      <w:pPr>
        <w:pStyle w:val="Heading1"/>
      </w:pPr>
      <w:r>
        <w:t>Section 7</w:t>
      </w:r>
      <w:r w:rsidR="006B3DAC">
        <w:t xml:space="preserve"> of the Deeds Registries</w:t>
      </w:r>
      <w:r w:rsidR="005C6A94">
        <w:t xml:space="preserve"> Act</w:t>
      </w:r>
      <w:r w:rsidR="006B3DAC">
        <w:t xml:space="preserve"> 47 of 1937 (as amended)</w:t>
      </w:r>
      <w:r w:rsidR="005C6A94">
        <w:t xml:space="preserve"> p</w:t>
      </w:r>
      <w:r w:rsidR="006B3DAC">
        <w:t>rovides that –</w:t>
      </w:r>
    </w:p>
    <w:p w14:paraId="2A8A3EF4" w14:textId="77777777" w:rsidR="00137735" w:rsidRDefault="00137735" w:rsidP="005C6A94">
      <w:pPr>
        <w:pStyle w:val="Heading1"/>
        <w:numPr>
          <w:ilvl w:val="0"/>
          <w:numId w:val="0"/>
        </w:numPr>
      </w:pPr>
    </w:p>
    <w:p w14:paraId="149DDC8D" w14:textId="240B7DCD" w:rsidR="00137735" w:rsidRPr="006B3DAC" w:rsidRDefault="005C6A94" w:rsidP="006B3DAC">
      <w:pPr>
        <w:pStyle w:val="Heading1"/>
        <w:numPr>
          <w:ilvl w:val="0"/>
          <w:numId w:val="0"/>
        </w:numPr>
        <w:ind w:firstLine="720"/>
        <w:rPr>
          <w:sz w:val="22"/>
        </w:rPr>
      </w:pPr>
      <w:r w:rsidRPr="006B3DAC">
        <w:rPr>
          <w:sz w:val="22"/>
        </w:rPr>
        <w:lastRenderedPageBreak/>
        <w:t>‘</w:t>
      </w:r>
      <w:r w:rsidR="00137735" w:rsidRPr="006B3DAC">
        <w:rPr>
          <w:sz w:val="22"/>
        </w:rPr>
        <w:t xml:space="preserve">There shall for the purpose of the payment of the duty </w:t>
      </w:r>
      <w:r w:rsidR="00137735" w:rsidRPr="006B3DAC">
        <w:rPr>
          <w:sz w:val="22"/>
          <w:u w:val="single"/>
        </w:rPr>
        <w:t>be excluded from the consideration payable</w:t>
      </w:r>
      <w:r w:rsidR="00137735" w:rsidRPr="006B3DAC">
        <w:rPr>
          <w:sz w:val="22"/>
        </w:rPr>
        <w:t xml:space="preserve"> in respect of the acquisition of any property -</w:t>
      </w:r>
    </w:p>
    <w:p w14:paraId="0722D2C3" w14:textId="77777777" w:rsidR="00137735" w:rsidRPr="006B3DAC" w:rsidRDefault="00137735" w:rsidP="005C6A94">
      <w:pPr>
        <w:pStyle w:val="Heading1"/>
        <w:numPr>
          <w:ilvl w:val="0"/>
          <w:numId w:val="0"/>
        </w:numPr>
        <w:rPr>
          <w:sz w:val="22"/>
        </w:rPr>
      </w:pPr>
    </w:p>
    <w:p w14:paraId="5DFC2588" w14:textId="77777777" w:rsidR="00137735" w:rsidRPr="006B3DAC" w:rsidRDefault="00137735" w:rsidP="005C6A94">
      <w:pPr>
        <w:pStyle w:val="Heading1"/>
        <w:numPr>
          <w:ilvl w:val="0"/>
          <w:numId w:val="0"/>
        </w:numPr>
        <w:rPr>
          <w:sz w:val="22"/>
        </w:rPr>
      </w:pPr>
      <w:r w:rsidRPr="006B3DAC">
        <w:rPr>
          <w:sz w:val="22"/>
        </w:rPr>
        <w:t>(a) transfer duty or any other duty or tax payable in respect of the acquisition of the property; and</w:t>
      </w:r>
    </w:p>
    <w:p w14:paraId="698C0877" w14:textId="77777777" w:rsidR="006B3DAC" w:rsidRPr="006B3DAC" w:rsidRDefault="006B3DAC" w:rsidP="006B3DAC">
      <w:pPr>
        <w:rPr>
          <w:sz w:val="22"/>
        </w:rPr>
      </w:pPr>
    </w:p>
    <w:p w14:paraId="2D38B011" w14:textId="66F2CBD5" w:rsidR="00137735" w:rsidRPr="006B3DAC" w:rsidRDefault="00137735" w:rsidP="005C6A94">
      <w:pPr>
        <w:pStyle w:val="Heading1"/>
        <w:numPr>
          <w:ilvl w:val="0"/>
          <w:numId w:val="0"/>
        </w:numPr>
        <w:rPr>
          <w:sz w:val="22"/>
        </w:rPr>
      </w:pPr>
      <w:r w:rsidRPr="006B3DAC">
        <w:rPr>
          <w:sz w:val="22"/>
        </w:rPr>
        <w:t>(b) the costs or fees payable in connection with the registration of the acquisition of the property.</w:t>
      </w:r>
      <w:r w:rsidR="007E47DE" w:rsidRPr="006B3DAC">
        <w:rPr>
          <w:sz w:val="22"/>
        </w:rPr>
        <w:t>’</w:t>
      </w:r>
    </w:p>
    <w:p w14:paraId="75AE6C15" w14:textId="77777777" w:rsidR="00463986" w:rsidRPr="00463986" w:rsidRDefault="00463986" w:rsidP="005C6A94">
      <w:pPr>
        <w:pStyle w:val="Heading1"/>
        <w:numPr>
          <w:ilvl w:val="0"/>
          <w:numId w:val="0"/>
        </w:numPr>
      </w:pPr>
    </w:p>
    <w:p w14:paraId="59812902" w14:textId="18DE2E73" w:rsidR="00BD4814" w:rsidRDefault="00AE14D2" w:rsidP="007E47DE">
      <w:pPr>
        <w:pStyle w:val="Heading1"/>
        <w:rPr>
          <w:spacing w:val="-5"/>
        </w:rPr>
      </w:pPr>
      <w:r>
        <w:rPr>
          <w:spacing w:val="-5"/>
        </w:rPr>
        <w:t>I bear in mind that the</w:t>
      </w:r>
      <w:r w:rsidR="007E47DE">
        <w:rPr>
          <w:spacing w:val="-5"/>
        </w:rPr>
        <w:t xml:space="preserve"> plaintiff testified that </w:t>
      </w:r>
      <w:r w:rsidR="007E47DE" w:rsidRPr="007E47DE">
        <w:rPr>
          <w:spacing w:val="-5"/>
        </w:rPr>
        <w:t>the defen</w:t>
      </w:r>
      <w:r w:rsidR="006B3DAC">
        <w:rPr>
          <w:spacing w:val="-5"/>
        </w:rPr>
        <w:t>dant would pay the amount of N$</w:t>
      </w:r>
      <w:r w:rsidR="007E47DE" w:rsidRPr="007E47DE">
        <w:rPr>
          <w:spacing w:val="-5"/>
        </w:rPr>
        <w:t>7 million, and in addition to this amount</w:t>
      </w:r>
      <w:r w:rsidR="006B3DAC">
        <w:rPr>
          <w:spacing w:val="-5"/>
        </w:rPr>
        <w:t xml:space="preserve">, an amount of N$600 </w:t>
      </w:r>
      <w:r w:rsidR="007E47DE" w:rsidRPr="007E47DE">
        <w:rPr>
          <w:spacing w:val="-5"/>
        </w:rPr>
        <w:t>000</w:t>
      </w:r>
      <w:r w:rsidR="006B3DAC">
        <w:rPr>
          <w:spacing w:val="-5"/>
        </w:rPr>
        <w:t xml:space="preserve"> would go</w:t>
      </w:r>
      <w:r w:rsidR="007E47DE" w:rsidRPr="007E47DE">
        <w:rPr>
          <w:spacing w:val="-5"/>
        </w:rPr>
        <w:t xml:space="preserve"> towards transfer costs. </w:t>
      </w:r>
    </w:p>
    <w:p w14:paraId="2599AF6B" w14:textId="77777777" w:rsidR="007E47DE" w:rsidRPr="007E47DE" w:rsidRDefault="007E47DE" w:rsidP="007E47DE">
      <w:pPr>
        <w:rPr>
          <w:lang w:val="en-GB"/>
        </w:rPr>
      </w:pPr>
    </w:p>
    <w:p w14:paraId="7658C532" w14:textId="10006E20" w:rsidR="006B3DAC" w:rsidRDefault="007E47DE" w:rsidP="006B3DAC">
      <w:pPr>
        <w:pStyle w:val="Heading1"/>
        <w:rPr>
          <w:lang w:val="en-GB"/>
        </w:rPr>
      </w:pPr>
      <w:r>
        <w:rPr>
          <w:lang w:val="en-GB"/>
        </w:rPr>
        <w:t>For the foregoing reasons, I find that the amount on which transfer duties should have been calcul</w:t>
      </w:r>
      <w:r w:rsidR="006B3DAC">
        <w:rPr>
          <w:lang w:val="en-GB"/>
        </w:rPr>
        <w:t xml:space="preserve">ated is N$7 million and not N$7,6 million. </w:t>
      </w:r>
      <w:r w:rsidRPr="007E47DE">
        <w:rPr>
          <w:lang w:val="en-GB"/>
        </w:rPr>
        <w:t>The defendant’s claim, for overpayment of duties against the th</w:t>
      </w:r>
      <w:r w:rsidR="006B3DAC">
        <w:rPr>
          <w:lang w:val="en-GB"/>
        </w:rPr>
        <w:t>ird</w:t>
      </w:r>
      <w:r w:rsidR="00462BD6">
        <w:rPr>
          <w:lang w:val="en-GB"/>
        </w:rPr>
        <w:t xml:space="preserve"> parties</w:t>
      </w:r>
      <w:r w:rsidR="006B3DAC">
        <w:rPr>
          <w:lang w:val="en-GB"/>
        </w:rPr>
        <w:t xml:space="preserve"> in the amount of N$48 000</w:t>
      </w:r>
      <w:r w:rsidRPr="007E47DE">
        <w:rPr>
          <w:lang w:val="en-GB"/>
        </w:rPr>
        <w:t xml:space="preserve"> </w:t>
      </w:r>
      <w:r w:rsidR="006B3DAC">
        <w:rPr>
          <w:lang w:val="en-GB"/>
        </w:rPr>
        <w:t>meets with success.</w:t>
      </w:r>
    </w:p>
    <w:p w14:paraId="7B8D6A4F" w14:textId="77777777" w:rsidR="00462BD6" w:rsidRPr="00462BD6" w:rsidRDefault="00462BD6" w:rsidP="00462BD6">
      <w:pPr>
        <w:rPr>
          <w:lang w:val="en-GB"/>
        </w:rPr>
      </w:pPr>
    </w:p>
    <w:p w14:paraId="068F722F" w14:textId="2A18ABF1" w:rsidR="006B3DAC" w:rsidRPr="006B3DAC" w:rsidRDefault="006B3DAC" w:rsidP="006B3DAC">
      <w:pPr>
        <w:rPr>
          <w:u w:val="single"/>
          <w:lang w:val="en-GB"/>
        </w:rPr>
      </w:pPr>
      <w:r>
        <w:rPr>
          <w:u w:val="single"/>
          <w:lang w:val="en-GB"/>
        </w:rPr>
        <w:t>Conclusion</w:t>
      </w:r>
    </w:p>
    <w:p w14:paraId="64FE9F25" w14:textId="77777777" w:rsidR="003F2D3E" w:rsidRPr="003F2D3E" w:rsidRDefault="003F2D3E" w:rsidP="003F2D3E">
      <w:pPr>
        <w:rPr>
          <w:lang w:val="en-GB"/>
        </w:rPr>
      </w:pPr>
    </w:p>
    <w:p w14:paraId="70364EAF" w14:textId="468CB8EA" w:rsidR="00E45022" w:rsidRPr="006B3DAC" w:rsidRDefault="006B3DAC" w:rsidP="006B3DAC">
      <w:pPr>
        <w:pStyle w:val="Heading1"/>
        <w:rPr>
          <w:u w:val="single"/>
          <w:lang w:val="en-GB"/>
        </w:rPr>
      </w:pPr>
      <w:r>
        <w:rPr>
          <w:lang w:val="en-GB"/>
        </w:rPr>
        <w:t>For the foregoing reasons,</w:t>
      </w:r>
      <w:r w:rsidR="00AB40B2" w:rsidRPr="006B3DAC">
        <w:rPr>
          <w:lang w:val="en-GB"/>
        </w:rPr>
        <w:t xml:space="preserve"> </w:t>
      </w:r>
      <w:r w:rsidR="00AC6195" w:rsidRPr="006B3DAC">
        <w:rPr>
          <w:lang w:val="en-GB"/>
        </w:rPr>
        <w:t>I make the following</w:t>
      </w:r>
      <w:r w:rsidR="00AB40B2" w:rsidRPr="006B3DAC">
        <w:rPr>
          <w:lang w:val="en-GB"/>
        </w:rPr>
        <w:t xml:space="preserve"> order:</w:t>
      </w:r>
    </w:p>
    <w:p w14:paraId="4553F8C3" w14:textId="77777777" w:rsidR="00AB40B2" w:rsidRPr="00657B95" w:rsidRDefault="00AB40B2" w:rsidP="00555790">
      <w:pPr>
        <w:pStyle w:val="ListParagraph"/>
        <w:spacing w:after="0"/>
        <w:ind w:left="0"/>
        <w:contextualSpacing w:val="0"/>
        <w:rPr>
          <w:lang w:val="en-GB"/>
        </w:rPr>
      </w:pPr>
    </w:p>
    <w:p w14:paraId="38AC26A8" w14:textId="77777777" w:rsidR="00167A57" w:rsidRPr="00167A57" w:rsidRDefault="00167A57" w:rsidP="003A03DD">
      <w:pPr>
        <w:pStyle w:val="ListParagraph"/>
        <w:numPr>
          <w:ilvl w:val="0"/>
          <w:numId w:val="5"/>
        </w:numPr>
        <w:ind w:left="1701" w:hanging="567"/>
        <w:rPr>
          <w:lang w:val="en-GB"/>
        </w:rPr>
      </w:pPr>
      <w:r w:rsidRPr="00167A57">
        <w:rPr>
          <w:lang w:val="en-GB"/>
        </w:rPr>
        <w:t>The plaintiff’s claim against the defendant succeeds.</w:t>
      </w:r>
    </w:p>
    <w:p w14:paraId="3F53DF83" w14:textId="77777777" w:rsidR="00167A57" w:rsidRPr="00167A57" w:rsidRDefault="00167A57" w:rsidP="003A03DD">
      <w:pPr>
        <w:pStyle w:val="ListParagraph"/>
        <w:ind w:left="1701" w:hanging="567"/>
        <w:rPr>
          <w:lang w:val="en-GB"/>
        </w:rPr>
      </w:pPr>
    </w:p>
    <w:p w14:paraId="0FB26E53" w14:textId="3C1BCF84" w:rsidR="00167A57" w:rsidRDefault="00167A57" w:rsidP="003A03DD">
      <w:pPr>
        <w:pStyle w:val="ListParagraph"/>
        <w:numPr>
          <w:ilvl w:val="0"/>
          <w:numId w:val="5"/>
        </w:numPr>
        <w:ind w:left="1701" w:hanging="567"/>
        <w:rPr>
          <w:lang w:val="en-GB"/>
        </w:rPr>
      </w:pPr>
      <w:r w:rsidRPr="00167A57">
        <w:rPr>
          <w:lang w:val="en-GB"/>
        </w:rPr>
        <w:t xml:space="preserve">The defendant is ordered to pay the amount </w:t>
      </w:r>
      <w:r w:rsidR="003A03DD">
        <w:rPr>
          <w:lang w:val="en-GB"/>
        </w:rPr>
        <w:t>of N$1 050 000 to the plaintiff.</w:t>
      </w:r>
      <w:bookmarkStart w:id="11" w:name="_GoBack"/>
      <w:bookmarkEnd w:id="11"/>
    </w:p>
    <w:p w14:paraId="11F4C07D" w14:textId="77777777" w:rsidR="003A03DD" w:rsidRPr="003A03DD" w:rsidRDefault="003A03DD" w:rsidP="003A03DD">
      <w:pPr>
        <w:pStyle w:val="ListParagraph"/>
        <w:ind w:left="1701" w:hanging="567"/>
        <w:rPr>
          <w:lang w:val="en-GB"/>
        </w:rPr>
      </w:pPr>
    </w:p>
    <w:p w14:paraId="50EA0056" w14:textId="083E580E" w:rsidR="003A03DD" w:rsidRPr="003A03DD" w:rsidRDefault="003A03DD" w:rsidP="003A03DD">
      <w:pPr>
        <w:pStyle w:val="ListParagraph"/>
        <w:numPr>
          <w:ilvl w:val="0"/>
          <w:numId w:val="5"/>
        </w:numPr>
        <w:spacing w:after="0"/>
        <w:ind w:left="1701" w:hanging="567"/>
        <w:contextualSpacing w:val="0"/>
        <w:rPr>
          <w:lang w:val="en-GB"/>
        </w:rPr>
      </w:pPr>
      <w:r w:rsidRPr="003A03DD">
        <w:rPr>
          <w:rFonts w:cs="Arial"/>
        </w:rPr>
        <w:t xml:space="preserve">The defendant is ordered to pay interest on the aforesaid amount at the rate of 20% per annum a </w:t>
      </w:r>
      <w:r w:rsidRPr="003A03DD">
        <w:rPr>
          <w:rFonts w:cs="Arial"/>
          <w:i/>
        </w:rPr>
        <w:t xml:space="preserve">tempore </w:t>
      </w:r>
      <w:proofErr w:type="spellStart"/>
      <w:r w:rsidRPr="003A03DD">
        <w:rPr>
          <w:rFonts w:cs="Arial"/>
          <w:i/>
        </w:rPr>
        <w:t>morae</w:t>
      </w:r>
      <w:proofErr w:type="spellEnd"/>
      <w:r w:rsidRPr="003A03DD">
        <w:rPr>
          <w:rFonts w:cs="Arial"/>
        </w:rPr>
        <w:t xml:space="preserve"> calculated as of 19 March 2021 to date of final payment.</w:t>
      </w:r>
    </w:p>
    <w:p w14:paraId="4B3F0F70" w14:textId="77777777" w:rsidR="00167A57" w:rsidRPr="00167A57" w:rsidRDefault="00167A57" w:rsidP="003A03DD">
      <w:pPr>
        <w:pStyle w:val="ListParagraph"/>
        <w:ind w:left="1701" w:hanging="567"/>
        <w:rPr>
          <w:lang w:val="en-GB"/>
        </w:rPr>
      </w:pPr>
    </w:p>
    <w:p w14:paraId="4D4018BF" w14:textId="77777777" w:rsidR="00167A57" w:rsidRPr="00167A57" w:rsidRDefault="00167A57" w:rsidP="003A03DD">
      <w:pPr>
        <w:pStyle w:val="ListParagraph"/>
        <w:numPr>
          <w:ilvl w:val="0"/>
          <w:numId w:val="5"/>
        </w:numPr>
        <w:ind w:left="1701" w:hanging="567"/>
        <w:rPr>
          <w:lang w:val="en-GB"/>
        </w:rPr>
      </w:pPr>
      <w:r w:rsidRPr="00167A57">
        <w:rPr>
          <w:lang w:val="en-GB"/>
        </w:rPr>
        <w:t>The defendant is ordered to pay the plaintiff’s costs of suit, such costs to include the costs of one instructing and one instructed counsel.</w:t>
      </w:r>
    </w:p>
    <w:p w14:paraId="2F024828" w14:textId="77777777" w:rsidR="00167A57" w:rsidRPr="00167A57" w:rsidRDefault="00167A57" w:rsidP="003A03DD">
      <w:pPr>
        <w:pStyle w:val="ListParagraph"/>
        <w:ind w:left="1701" w:hanging="567"/>
        <w:rPr>
          <w:lang w:val="en-GB"/>
        </w:rPr>
      </w:pPr>
    </w:p>
    <w:p w14:paraId="0596E82C" w14:textId="77777777" w:rsidR="00167A57" w:rsidRPr="00167A57" w:rsidRDefault="00167A57" w:rsidP="003A03DD">
      <w:pPr>
        <w:pStyle w:val="ListParagraph"/>
        <w:numPr>
          <w:ilvl w:val="0"/>
          <w:numId w:val="5"/>
        </w:numPr>
        <w:ind w:left="1701" w:hanging="567"/>
        <w:rPr>
          <w:lang w:val="en-GB"/>
        </w:rPr>
      </w:pPr>
      <w:r w:rsidRPr="00167A57">
        <w:rPr>
          <w:lang w:val="en-GB"/>
        </w:rPr>
        <w:t>The defendant’s claim against the third parties partially succeeds.</w:t>
      </w:r>
    </w:p>
    <w:p w14:paraId="095597F6" w14:textId="77777777" w:rsidR="00167A57" w:rsidRPr="00167A57" w:rsidRDefault="00167A57" w:rsidP="003A03DD">
      <w:pPr>
        <w:pStyle w:val="ListParagraph"/>
        <w:ind w:left="1701" w:hanging="567"/>
        <w:rPr>
          <w:lang w:val="en-GB"/>
        </w:rPr>
      </w:pPr>
    </w:p>
    <w:p w14:paraId="33B35FC8" w14:textId="25EBD278" w:rsidR="00167A57" w:rsidRDefault="00167A57" w:rsidP="003A03DD">
      <w:pPr>
        <w:pStyle w:val="ListParagraph"/>
        <w:numPr>
          <w:ilvl w:val="0"/>
          <w:numId w:val="5"/>
        </w:numPr>
        <w:ind w:left="1701" w:hanging="567"/>
        <w:rPr>
          <w:lang w:val="en-GB"/>
        </w:rPr>
      </w:pPr>
      <w:r w:rsidRPr="00167A57">
        <w:rPr>
          <w:lang w:val="en-GB"/>
        </w:rPr>
        <w:t xml:space="preserve">The third parties are ordered to pay the defendant the amount of N$48 000, jointly and severally the one paying the other to be </w:t>
      </w:r>
      <w:r w:rsidR="00444649">
        <w:rPr>
          <w:lang w:val="en-GB"/>
        </w:rPr>
        <w:t>absolved</w:t>
      </w:r>
      <w:r w:rsidR="003A03DD">
        <w:rPr>
          <w:lang w:val="en-GB"/>
        </w:rPr>
        <w:t>.</w:t>
      </w:r>
    </w:p>
    <w:p w14:paraId="62F61AC9" w14:textId="77777777" w:rsidR="003A03DD" w:rsidRPr="003A03DD" w:rsidRDefault="003A03DD" w:rsidP="003A03DD">
      <w:pPr>
        <w:pStyle w:val="ListParagraph"/>
        <w:ind w:left="1701" w:hanging="567"/>
        <w:rPr>
          <w:lang w:val="en-GB"/>
        </w:rPr>
      </w:pPr>
    </w:p>
    <w:p w14:paraId="6E113A05" w14:textId="7EAF361B" w:rsidR="003A03DD" w:rsidRPr="003A03DD" w:rsidRDefault="003A03DD" w:rsidP="003A03DD">
      <w:pPr>
        <w:pStyle w:val="ListParagraph"/>
        <w:numPr>
          <w:ilvl w:val="0"/>
          <w:numId w:val="5"/>
        </w:numPr>
        <w:spacing w:after="0"/>
        <w:ind w:left="1701" w:hanging="567"/>
        <w:contextualSpacing w:val="0"/>
        <w:rPr>
          <w:lang w:val="en-GB"/>
        </w:rPr>
      </w:pPr>
      <w:r w:rsidRPr="003A03DD">
        <w:rPr>
          <w:rFonts w:cs="Arial"/>
        </w:rPr>
        <w:t>The third parties are ordered to pay interest on the aforesaid amount at the rate of 20% per annum calculated as of date of judgment to date of final payment.</w:t>
      </w:r>
    </w:p>
    <w:p w14:paraId="036E43F7" w14:textId="77777777" w:rsidR="00167A57" w:rsidRPr="00167A57" w:rsidRDefault="00167A57" w:rsidP="003A03DD">
      <w:pPr>
        <w:pStyle w:val="ListParagraph"/>
        <w:ind w:left="1701" w:hanging="567"/>
        <w:rPr>
          <w:lang w:val="en-GB"/>
        </w:rPr>
      </w:pPr>
    </w:p>
    <w:p w14:paraId="38321912" w14:textId="77777777" w:rsidR="00167A57" w:rsidRPr="00167A57" w:rsidRDefault="00167A57" w:rsidP="003A03DD">
      <w:pPr>
        <w:pStyle w:val="ListParagraph"/>
        <w:numPr>
          <w:ilvl w:val="0"/>
          <w:numId w:val="5"/>
        </w:numPr>
        <w:ind w:left="1701" w:hanging="567"/>
        <w:rPr>
          <w:lang w:val="en-GB"/>
        </w:rPr>
      </w:pPr>
      <w:r w:rsidRPr="00167A57">
        <w:rPr>
          <w:lang w:val="en-GB"/>
        </w:rPr>
        <w:t xml:space="preserve">The defendant and third parties shall each pay their own legal costs. </w:t>
      </w:r>
    </w:p>
    <w:p w14:paraId="74F8A62C" w14:textId="77777777" w:rsidR="00167A57" w:rsidRPr="00167A57" w:rsidRDefault="00167A57" w:rsidP="003A03DD">
      <w:pPr>
        <w:pStyle w:val="ListParagraph"/>
        <w:ind w:left="1701" w:hanging="567"/>
        <w:rPr>
          <w:lang w:val="en-GB"/>
        </w:rPr>
      </w:pPr>
    </w:p>
    <w:p w14:paraId="3DC36C4A" w14:textId="020BCFA3" w:rsidR="00167A57" w:rsidRDefault="00167A57" w:rsidP="003A03DD">
      <w:pPr>
        <w:pStyle w:val="ListParagraph"/>
        <w:numPr>
          <w:ilvl w:val="0"/>
          <w:numId w:val="5"/>
        </w:numPr>
        <w:ind w:left="1701" w:hanging="567"/>
        <w:rPr>
          <w:lang w:val="en-GB"/>
        </w:rPr>
      </w:pPr>
      <w:r w:rsidRPr="00167A57">
        <w:rPr>
          <w:lang w:val="en-GB"/>
        </w:rPr>
        <w:t>The matter is regarded as finalised and removed from the roll.</w:t>
      </w:r>
    </w:p>
    <w:p w14:paraId="00509BA4" w14:textId="77777777" w:rsidR="00BB03B8" w:rsidRPr="00657B95" w:rsidRDefault="00BB03B8" w:rsidP="00555790">
      <w:pPr>
        <w:widowControl/>
        <w:ind w:left="4320"/>
        <w:jc w:val="left"/>
        <w:rPr>
          <w:lang w:val="en-GB"/>
        </w:rPr>
      </w:pPr>
    </w:p>
    <w:p w14:paraId="527E625D" w14:textId="77777777" w:rsidR="0009664D" w:rsidRPr="00657B95" w:rsidRDefault="0009664D" w:rsidP="00444649">
      <w:pPr>
        <w:widowControl/>
        <w:jc w:val="left"/>
        <w:rPr>
          <w:lang w:val="en-GB"/>
        </w:rPr>
      </w:pPr>
    </w:p>
    <w:p w14:paraId="55906340" w14:textId="77777777" w:rsidR="0009664D" w:rsidRPr="00657B95" w:rsidRDefault="0009664D" w:rsidP="00555790">
      <w:pPr>
        <w:widowControl/>
        <w:ind w:left="4320" w:firstLine="720"/>
        <w:jc w:val="left"/>
        <w:rPr>
          <w:lang w:val="en-GB"/>
        </w:rPr>
      </w:pPr>
    </w:p>
    <w:p w14:paraId="2024202F" w14:textId="77777777" w:rsidR="00462BD6" w:rsidRDefault="00462BD6" w:rsidP="00555790">
      <w:pPr>
        <w:widowControl/>
        <w:ind w:left="4320" w:firstLine="720"/>
        <w:jc w:val="left"/>
        <w:rPr>
          <w:lang w:val="en-GB"/>
        </w:rPr>
      </w:pPr>
    </w:p>
    <w:p w14:paraId="24F377BA" w14:textId="77777777" w:rsidR="00462BD6" w:rsidRDefault="00462BD6" w:rsidP="00555790">
      <w:pPr>
        <w:widowControl/>
        <w:ind w:left="4320" w:firstLine="720"/>
        <w:jc w:val="left"/>
        <w:rPr>
          <w:lang w:val="en-GB"/>
        </w:rPr>
      </w:pPr>
    </w:p>
    <w:p w14:paraId="7B24043E" w14:textId="243C36A0" w:rsidR="00853524" w:rsidRPr="00657B95" w:rsidRDefault="00853524" w:rsidP="00555790">
      <w:pPr>
        <w:widowControl/>
        <w:ind w:left="4320" w:firstLine="720"/>
        <w:jc w:val="left"/>
        <w:rPr>
          <w:lang w:val="en-GB"/>
        </w:rPr>
      </w:pPr>
      <w:r w:rsidRPr="00657B95">
        <w:rPr>
          <w:lang w:val="en-GB"/>
        </w:rPr>
        <w:t>____________________</w:t>
      </w:r>
      <w:r w:rsidR="0009664D" w:rsidRPr="00657B95">
        <w:rPr>
          <w:lang w:val="en-GB"/>
        </w:rPr>
        <w:t>__</w:t>
      </w:r>
    </w:p>
    <w:p w14:paraId="2FC3ACD2" w14:textId="138029EB" w:rsidR="00853524" w:rsidRPr="00657B95" w:rsidRDefault="00853524" w:rsidP="00555790">
      <w:pPr>
        <w:ind w:left="4320" w:firstLine="720"/>
        <w:rPr>
          <w:lang w:val="en-GB"/>
        </w:rPr>
      </w:pPr>
      <w:r w:rsidRPr="00657B95">
        <w:rPr>
          <w:lang w:val="en-GB"/>
        </w:rPr>
        <w:t>E</w:t>
      </w:r>
      <w:r w:rsidR="009A4927" w:rsidRPr="00657B95">
        <w:rPr>
          <w:lang w:val="en-GB"/>
        </w:rPr>
        <w:t xml:space="preserve"> </w:t>
      </w:r>
      <w:r w:rsidRPr="00657B95">
        <w:rPr>
          <w:lang w:val="en-GB"/>
        </w:rPr>
        <w:t>M SCHIMMING-CHASE</w:t>
      </w:r>
    </w:p>
    <w:p w14:paraId="46B13592" w14:textId="60D79799" w:rsidR="00147336" w:rsidRPr="00657B95" w:rsidRDefault="00053826" w:rsidP="00555790">
      <w:pPr>
        <w:rPr>
          <w:lang w:val="en-GB"/>
        </w:rPr>
      </w:pPr>
      <w:r w:rsidRPr="00657B95">
        <w:rPr>
          <w:lang w:val="en-GB"/>
        </w:rPr>
        <w:t xml:space="preserve">                                                                   </w:t>
      </w:r>
      <w:r w:rsidR="008A5EE8" w:rsidRPr="00657B95">
        <w:rPr>
          <w:lang w:val="en-GB"/>
        </w:rPr>
        <w:tab/>
      </w:r>
      <w:r w:rsidR="008A5EE8" w:rsidRPr="00657B95">
        <w:rPr>
          <w:lang w:val="en-GB"/>
        </w:rPr>
        <w:tab/>
      </w:r>
      <w:r w:rsidR="00853524" w:rsidRPr="00657B95">
        <w:rPr>
          <w:lang w:val="en-GB"/>
        </w:rPr>
        <w:t>Judg</w:t>
      </w:r>
      <w:r w:rsidR="0012505E" w:rsidRPr="00657B95">
        <w:rPr>
          <w:lang w:val="en-GB"/>
        </w:rPr>
        <w:t>e</w:t>
      </w:r>
      <w:r w:rsidR="00147336" w:rsidRPr="00657B95">
        <w:rPr>
          <w:lang w:val="en-GB"/>
        </w:rPr>
        <w:br w:type="page"/>
      </w:r>
    </w:p>
    <w:p w14:paraId="1C4F74C7" w14:textId="24680C6B" w:rsidR="00853524" w:rsidRPr="00657B95" w:rsidRDefault="00853524" w:rsidP="00555790">
      <w:pPr>
        <w:widowControl/>
        <w:jc w:val="left"/>
        <w:rPr>
          <w:lang w:val="en-GB"/>
        </w:rPr>
      </w:pPr>
      <w:r w:rsidRPr="00657B95">
        <w:rPr>
          <w:lang w:val="en-GB"/>
        </w:rPr>
        <w:lastRenderedPageBreak/>
        <w:t>APPEARANCES</w:t>
      </w:r>
    </w:p>
    <w:p w14:paraId="2F3FACC4" w14:textId="77777777" w:rsidR="00853524" w:rsidRPr="00657B95" w:rsidRDefault="00853524" w:rsidP="00555790">
      <w:pPr>
        <w:pStyle w:val="BodyText"/>
        <w:autoSpaceDE w:val="0"/>
        <w:autoSpaceDN w:val="0"/>
        <w:adjustRightInd w:val="0"/>
        <w:spacing w:line="360" w:lineRule="auto"/>
        <w:jc w:val="both"/>
        <w:rPr>
          <w:rFonts w:ascii="Arial" w:hAnsi="Arial" w:cs="Arial"/>
          <w:lang w:val="en-GB"/>
        </w:rPr>
      </w:pPr>
    </w:p>
    <w:p w14:paraId="2C58FC8F" w14:textId="11DDC314" w:rsidR="00853524" w:rsidRPr="00657B95" w:rsidRDefault="00A52125" w:rsidP="00555790">
      <w:pPr>
        <w:rPr>
          <w:lang w:val="en-GB"/>
        </w:rPr>
      </w:pPr>
      <w:r w:rsidRPr="00657B95">
        <w:rPr>
          <w:lang w:val="en-GB"/>
        </w:rPr>
        <w:t>PLAINTIFF</w:t>
      </w:r>
      <w:r w:rsidR="000E59B9" w:rsidRPr="00657B95">
        <w:rPr>
          <w:lang w:val="en-GB"/>
        </w:rPr>
        <w:t>:</w:t>
      </w:r>
      <w:r w:rsidR="000E59B9" w:rsidRPr="00657B95">
        <w:rPr>
          <w:lang w:val="en-GB"/>
        </w:rPr>
        <w:tab/>
      </w:r>
      <w:r w:rsidR="000E59B9" w:rsidRPr="00657B95">
        <w:rPr>
          <w:lang w:val="en-GB"/>
        </w:rPr>
        <w:tab/>
      </w:r>
      <w:r w:rsidR="000E59B9" w:rsidRPr="00657B95">
        <w:rPr>
          <w:lang w:val="en-GB"/>
        </w:rPr>
        <w:tab/>
      </w:r>
      <w:r w:rsidR="000E59B9" w:rsidRPr="00657B95">
        <w:rPr>
          <w:lang w:val="en-GB"/>
        </w:rPr>
        <w:tab/>
      </w:r>
      <w:r w:rsidR="00462BD6">
        <w:rPr>
          <w:lang w:val="en-GB"/>
        </w:rPr>
        <w:t xml:space="preserve"> </w:t>
      </w:r>
      <w:r w:rsidR="00846811">
        <w:rPr>
          <w:lang w:val="en-GB"/>
        </w:rPr>
        <w:t>C van der Westhuizen</w:t>
      </w:r>
    </w:p>
    <w:p w14:paraId="666C360B" w14:textId="4262D69B" w:rsidR="00462BD6" w:rsidRDefault="00462BD6" w:rsidP="00462BD6">
      <w:pPr>
        <w:ind w:left="2880" w:firstLine="720"/>
        <w:rPr>
          <w:lang w:val="en-GB"/>
        </w:rPr>
      </w:pPr>
      <w:r>
        <w:rPr>
          <w:lang w:val="en-GB"/>
        </w:rPr>
        <w:t xml:space="preserve"> </w:t>
      </w:r>
      <w:r w:rsidR="005A182D" w:rsidRPr="00657B95">
        <w:rPr>
          <w:lang w:val="en-GB"/>
        </w:rPr>
        <w:t xml:space="preserve">Instructed by </w:t>
      </w:r>
      <w:r w:rsidR="00055331">
        <w:rPr>
          <w:lang w:val="en-GB"/>
        </w:rPr>
        <w:t>Etzold-</w:t>
      </w:r>
      <w:r w:rsidR="00846811">
        <w:rPr>
          <w:lang w:val="en-GB"/>
        </w:rPr>
        <w:t>Duven</w:t>
      </w:r>
      <w:r w:rsidR="00AE1E97">
        <w:rPr>
          <w:lang w:val="en-GB"/>
        </w:rPr>
        <w:t>h</w:t>
      </w:r>
      <w:r w:rsidR="00846811">
        <w:rPr>
          <w:lang w:val="en-GB"/>
        </w:rPr>
        <w:t>age</w:t>
      </w:r>
      <w:r>
        <w:rPr>
          <w:lang w:val="en-GB"/>
        </w:rPr>
        <w:t>,</w:t>
      </w:r>
    </w:p>
    <w:p w14:paraId="199D2E2B" w14:textId="64CFC5A2" w:rsidR="005A182D" w:rsidRPr="00657B95" w:rsidRDefault="00462BD6" w:rsidP="00462BD6">
      <w:pPr>
        <w:ind w:left="2880" w:firstLine="720"/>
        <w:rPr>
          <w:lang w:val="en-GB"/>
        </w:rPr>
      </w:pPr>
      <w:r>
        <w:rPr>
          <w:lang w:val="en-GB"/>
        </w:rPr>
        <w:t xml:space="preserve"> </w:t>
      </w:r>
      <w:r w:rsidR="005A182D" w:rsidRPr="00657B95">
        <w:rPr>
          <w:lang w:val="en-GB"/>
        </w:rPr>
        <w:t>Windhoek</w:t>
      </w:r>
    </w:p>
    <w:p w14:paraId="3CAA1AD7" w14:textId="77777777" w:rsidR="00053826" w:rsidRPr="00657B95" w:rsidRDefault="00053826" w:rsidP="00555790">
      <w:pPr>
        <w:ind w:left="3600"/>
        <w:jc w:val="left"/>
        <w:rPr>
          <w:lang w:val="en-GB"/>
        </w:rPr>
      </w:pPr>
    </w:p>
    <w:p w14:paraId="7325831E" w14:textId="5AAD794C" w:rsidR="005A182D" w:rsidRPr="00657B95" w:rsidRDefault="00462BD6" w:rsidP="00555790">
      <w:pPr>
        <w:autoSpaceDE w:val="0"/>
        <w:autoSpaceDN w:val="0"/>
        <w:adjustRightInd w:val="0"/>
        <w:rPr>
          <w:lang w:val="en-GB"/>
        </w:rPr>
      </w:pPr>
      <w:r>
        <w:rPr>
          <w:lang w:val="en-GB"/>
        </w:rPr>
        <w:t>DEFENDANT:</w:t>
      </w:r>
      <w:r>
        <w:rPr>
          <w:lang w:val="en-GB"/>
        </w:rPr>
        <w:tab/>
      </w:r>
      <w:r>
        <w:rPr>
          <w:lang w:val="en-GB"/>
        </w:rPr>
        <w:tab/>
      </w:r>
      <w:r>
        <w:rPr>
          <w:lang w:val="en-GB"/>
        </w:rPr>
        <w:tab/>
        <w:t xml:space="preserve"> </w:t>
      </w:r>
      <w:r w:rsidR="00846811">
        <w:rPr>
          <w:lang w:val="en-GB"/>
        </w:rPr>
        <w:t>JP Ravenscroft-Jones</w:t>
      </w:r>
    </w:p>
    <w:p w14:paraId="7835A764" w14:textId="77777777" w:rsidR="00462BD6" w:rsidRDefault="00462BD6" w:rsidP="00462BD6">
      <w:pPr>
        <w:autoSpaceDE w:val="0"/>
        <w:autoSpaceDN w:val="0"/>
        <w:adjustRightInd w:val="0"/>
        <w:ind w:left="3600"/>
        <w:rPr>
          <w:lang w:val="en-GB"/>
        </w:rPr>
      </w:pPr>
      <w:r>
        <w:rPr>
          <w:lang w:val="en-GB"/>
        </w:rPr>
        <w:t xml:space="preserve"> </w:t>
      </w:r>
      <w:r w:rsidR="00846811">
        <w:rPr>
          <w:lang w:val="en-GB"/>
        </w:rPr>
        <w:t>Instructed by Evert Gous Legal Practitioners</w:t>
      </w:r>
      <w:r w:rsidR="00AE1E97">
        <w:rPr>
          <w:lang w:val="en-GB"/>
        </w:rPr>
        <w:t>,</w:t>
      </w:r>
    </w:p>
    <w:p w14:paraId="3949E6CB" w14:textId="308C9BD8" w:rsidR="00462BD6" w:rsidRDefault="00462BD6" w:rsidP="00462BD6">
      <w:pPr>
        <w:autoSpaceDE w:val="0"/>
        <w:autoSpaceDN w:val="0"/>
        <w:adjustRightInd w:val="0"/>
        <w:ind w:left="3600"/>
        <w:rPr>
          <w:lang w:val="en-GB"/>
        </w:rPr>
      </w:pPr>
      <w:r>
        <w:rPr>
          <w:lang w:val="en-GB"/>
        </w:rPr>
        <w:t xml:space="preserve"> </w:t>
      </w:r>
      <w:r w:rsidR="005A182D" w:rsidRPr="00657B95">
        <w:rPr>
          <w:lang w:val="en-GB"/>
        </w:rPr>
        <w:t>Windhoek</w:t>
      </w:r>
    </w:p>
    <w:p w14:paraId="0AEC7E2F" w14:textId="1D438570" w:rsidR="0012505E" w:rsidRPr="00657B95" w:rsidRDefault="00462BD6" w:rsidP="00462BD6">
      <w:pPr>
        <w:autoSpaceDE w:val="0"/>
        <w:autoSpaceDN w:val="0"/>
        <w:adjustRightInd w:val="0"/>
        <w:ind w:left="3600"/>
        <w:rPr>
          <w:lang w:val="en-GB"/>
        </w:rPr>
      </w:pPr>
      <w:r>
        <w:rPr>
          <w:lang w:val="en-GB"/>
        </w:rPr>
        <w:t xml:space="preserve"> </w:t>
      </w:r>
      <w:r w:rsidR="00500299" w:rsidRPr="00657B95">
        <w:rPr>
          <w:lang w:val="en-GB"/>
        </w:rPr>
        <w:tab/>
      </w:r>
      <w:r w:rsidR="00500299" w:rsidRPr="00657B95">
        <w:rPr>
          <w:lang w:val="en-GB"/>
        </w:rPr>
        <w:tab/>
      </w:r>
      <w:r w:rsidR="00500299" w:rsidRPr="00657B95">
        <w:rPr>
          <w:lang w:val="en-GB"/>
        </w:rPr>
        <w:tab/>
      </w:r>
      <w:r w:rsidR="00500299" w:rsidRPr="00657B95">
        <w:rPr>
          <w:lang w:val="en-GB"/>
        </w:rPr>
        <w:tab/>
      </w:r>
    </w:p>
    <w:p w14:paraId="64D1943B" w14:textId="4C75862A" w:rsidR="00EC1726" w:rsidRDefault="00462BD6" w:rsidP="00555790">
      <w:pPr>
        <w:tabs>
          <w:tab w:val="left" w:pos="1394"/>
          <w:tab w:val="left" w:pos="2528"/>
          <w:tab w:val="left" w:pos="3780"/>
        </w:tabs>
        <w:rPr>
          <w:lang w:val="en-GB"/>
        </w:rPr>
      </w:pPr>
      <w:r>
        <w:rPr>
          <w:lang w:val="en-GB"/>
        </w:rPr>
        <w:t>THIRD PARTIES:</w:t>
      </w:r>
      <w:r>
        <w:rPr>
          <w:lang w:val="en-GB"/>
        </w:rPr>
        <w:tab/>
      </w:r>
      <w:r>
        <w:rPr>
          <w:lang w:val="en-GB"/>
        </w:rPr>
        <w:tab/>
      </w:r>
      <w:r w:rsidR="00846811">
        <w:rPr>
          <w:lang w:val="en-GB"/>
        </w:rPr>
        <w:t>S Vlieghe</w:t>
      </w:r>
    </w:p>
    <w:p w14:paraId="6331A093" w14:textId="77777777" w:rsidR="00462BD6" w:rsidRDefault="00846811" w:rsidP="00555790">
      <w:pPr>
        <w:tabs>
          <w:tab w:val="left" w:pos="1394"/>
          <w:tab w:val="left" w:pos="2528"/>
          <w:tab w:val="left" w:pos="3780"/>
        </w:tabs>
        <w:rPr>
          <w:lang w:val="en-GB"/>
        </w:rPr>
      </w:pPr>
      <w:r>
        <w:rPr>
          <w:lang w:val="en-GB"/>
        </w:rPr>
        <w:tab/>
      </w:r>
      <w:r>
        <w:rPr>
          <w:lang w:val="en-GB"/>
        </w:rPr>
        <w:tab/>
      </w:r>
      <w:r>
        <w:rPr>
          <w:lang w:val="en-GB"/>
        </w:rPr>
        <w:tab/>
      </w:r>
      <w:r w:rsidR="00AE1E97">
        <w:rPr>
          <w:lang w:val="en-GB"/>
        </w:rPr>
        <w:t xml:space="preserve">Of </w:t>
      </w:r>
      <w:r>
        <w:rPr>
          <w:lang w:val="en-GB"/>
        </w:rPr>
        <w:t>Koep &amp; Partners</w:t>
      </w:r>
      <w:r w:rsidR="00AE1E97">
        <w:rPr>
          <w:lang w:val="en-GB"/>
        </w:rPr>
        <w:t>,</w:t>
      </w:r>
    </w:p>
    <w:p w14:paraId="5A33B7AD" w14:textId="5DBC3DD5" w:rsidR="00846811" w:rsidRPr="00657B95" w:rsidRDefault="00462BD6" w:rsidP="00555790">
      <w:pPr>
        <w:tabs>
          <w:tab w:val="left" w:pos="1394"/>
          <w:tab w:val="left" w:pos="2528"/>
          <w:tab w:val="left" w:pos="3780"/>
        </w:tabs>
        <w:rPr>
          <w:lang w:val="en-GB"/>
        </w:rPr>
      </w:pPr>
      <w:r>
        <w:rPr>
          <w:lang w:val="en-GB"/>
        </w:rPr>
        <w:tab/>
      </w:r>
      <w:r>
        <w:rPr>
          <w:lang w:val="en-GB"/>
        </w:rPr>
        <w:tab/>
      </w:r>
      <w:r>
        <w:rPr>
          <w:lang w:val="en-GB"/>
        </w:rPr>
        <w:tab/>
      </w:r>
      <w:r w:rsidR="00AE1E97">
        <w:rPr>
          <w:lang w:val="en-GB"/>
        </w:rPr>
        <w:t>Windhoek</w:t>
      </w:r>
    </w:p>
    <w:sectPr w:rsidR="00846811" w:rsidRPr="00657B95" w:rsidSect="007711EA">
      <w:headerReference w:type="even" r:id="rId10"/>
      <w:headerReference w:type="default" r:id="rId11"/>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95FD9" w14:textId="77777777" w:rsidR="00DD2B40" w:rsidRDefault="00DD2B40" w:rsidP="00867D73">
      <w:pPr>
        <w:spacing w:line="240" w:lineRule="auto"/>
      </w:pPr>
      <w:r>
        <w:separator/>
      </w:r>
    </w:p>
  </w:endnote>
  <w:endnote w:type="continuationSeparator" w:id="0">
    <w:p w14:paraId="4D17F1CC" w14:textId="77777777" w:rsidR="00DD2B40" w:rsidRDefault="00DD2B40"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554F7" w14:textId="77777777" w:rsidR="00DD2B40" w:rsidRDefault="00DD2B40" w:rsidP="00867D73">
      <w:pPr>
        <w:spacing w:line="240" w:lineRule="auto"/>
      </w:pPr>
      <w:r>
        <w:separator/>
      </w:r>
    </w:p>
  </w:footnote>
  <w:footnote w:type="continuationSeparator" w:id="0">
    <w:p w14:paraId="151FC55F" w14:textId="77777777" w:rsidR="00DD2B40" w:rsidRDefault="00DD2B40" w:rsidP="00867D73">
      <w:pPr>
        <w:spacing w:line="240" w:lineRule="auto"/>
      </w:pPr>
      <w:r>
        <w:continuationSeparator/>
      </w:r>
    </w:p>
  </w:footnote>
  <w:footnote w:id="1">
    <w:p w14:paraId="01D28283" w14:textId="02D30707" w:rsidR="00EE2FEC" w:rsidRPr="00CA7A93" w:rsidRDefault="00EE2FEC">
      <w:pPr>
        <w:pStyle w:val="FootnoteText"/>
        <w:rPr>
          <w:lang w:val="en-GB"/>
        </w:rPr>
      </w:pPr>
      <w:r>
        <w:rPr>
          <w:rStyle w:val="FootnoteReference"/>
        </w:rPr>
        <w:footnoteRef/>
      </w:r>
      <w:r>
        <w:t xml:space="preserve"> </w:t>
      </w:r>
      <w:r>
        <w:rPr>
          <w:lang w:val="en-GB"/>
        </w:rPr>
        <w:t>The plaintiff issued third party notices to the first and second third parties on 24 August 2021.</w:t>
      </w:r>
    </w:p>
  </w:footnote>
  <w:footnote w:id="2">
    <w:p w14:paraId="7A9E35BF" w14:textId="7019F8E7" w:rsidR="00EE2FEC" w:rsidRPr="001A6E7B" w:rsidRDefault="00EE2FEC">
      <w:pPr>
        <w:pStyle w:val="FootnoteText"/>
        <w:rPr>
          <w:lang w:val="en-GB"/>
        </w:rPr>
      </w:pPr>
      <w:r>
        <w:rPr>
          <w:rStyle w:val="FootnoteReference"/>
        </w:rPr>
        <w:footnoteRef/>
      </w:r>
      <w:r>
        <w:t xml:space="preserve"> </w:t>
      </w:r>
      <w:r>
        <w:rPr>
          <w:lang w:val="en-GB"/>
        </w:rPr>
        <w:t>Section left blank in the contract. It is common cause between the parties, however, that the plaintiff was registered for VAT.</w:t>
      </w:r>
    </w:p>
  </w:footnote>
  <w:footnote w:id="3">
    <w:p w14:paraId="2BA8BA8E" w14:textId="1BA85355" w:rsidR="00EE2FEC" w:rsidRPr="00A81119" w:rsidRDefault="00EE2FEC">
      <w:pPr>
        <w:pStyle w:val="FootnoteText"/>
        <w:rPr>
          <w:lang w:val="en-GB"/>
        </w:rPr>
      </w:pPr>
      <w:r>
        <w:rPr>
          <w:rStyle w:val="FootnoteReference"/>
        </w:rPr>
        <w:footnoteRef/>
      </w:r>
      <w:r>
        <w:t xml:space="preserve"> </w:t>
      </w:r>
      <w:r w:rsidRPr="00A81119">
        <w:t>The defendant pleaded to the plaintiff’s claim, and the plaintiff replicated thereto. The defendant also delivered a statement of claim against the third parties. The third parties defended the claim against them and delivered a plea to the defendant’s statement of claim. The defendant replicated to the third parties’ amended plea.</w:t>
      </w:r>
    </w:p>
  </w:footnote>
  <w:footnote w:id="4">
    <w:p w14:paraId="6E88E9E3" w14:textId="177F56CD" w:rsidR="00EE2FEC" w:rsidRPr="002D1FFE" w:rsidRDefault="00EE2FEC">
      <w:pPr>
        <w:pStyle w:val="FootnoteText"/>
        <w:rPr>
          <w:lang w:val="en-GB"/>
        </w:rPr>
      </w:pPr>
      <w:r>
        <w:rPr>
          <w:rStyle w:val="FootnoteReference"/>
        </w:rPr>
        <w:footnoteRef/>
      </w:r>
      <w:r>
        <w:t xml:space="preserve"> </w:t>
      </w:r>
      <w:r>
        <w:rPr>
          <w:lang w:val="en-GB"/>
        </w:rPr>
        <w:t xml:space="preserve">This aspect is no longer in issue. </w:t>
      </w:r>
    </w:p>
  </w:footnote>
  <w:footnote w:id="5">
    <w:p w14:paraId="19E46260" w14:textId="4101D23B" w:rsidR="00EE2FEC" w:rsidRPr="001C0B06" w:rsidRDefault="00EE2FEC">
      <w:pPr>
        <w:pStyle w:val="FootnoteText"/>
        <w:rPr>
          <w:lang w:val="en-GB"/>
        </w:rPr>
      </w:pPr>
      <w:r w:rsidRPr="001C0B06">
        <w:rPr>
          <w:rStyle w:val="FootnoteReference"/>
        </w:rPr>
        <w:footnoteRef/>
      </w:r>
      <w:r w:rsidRPr="001C0B06">
        <w:t xml:space="preserve"> </w:t>
      </w:r>
      <w:r w:rsidR="00FE3CC6">
        <w:rPr>
          <w:lang w:val="en-GB"/>
        </w:rPr>
        <w:t>The conveyancing secretary of M</w:t>
      </w:r>
      <w:r w:rsidRPr="001C0B06">
        <w:rPr>
          <w:lang w:val="en-GB"/>
        </w:rPr>
        <w:t>s</w:t>
      </w:r>
      <w:r w:rsidR="00FE3CC6">
        <w:rPr>
          <w:lang w:val="en-GB"/>
        </w:rPr>
        <w:t xml:space="preserve"> Dreyer.</w:t>
      </w:r>
    </w:p>
  </w:footnote>
  <w:footnote w:id="6">
    <w:p w14:paraId="1870A4F8" w14:textId="6DBB38B5" w:rsidR="00EE2FEC" w:rsidRPr="001E78FE" w:rsidRDefault="00EE2FEC">
      <w:pPr>
        <w:pStyle w:val="FootnoteText"/>
        <w:rPr>
          <w:lang w:val="en-GB"/>
        </w:rPr>
      </w:pPr>
      <w:r>
        <w:rPr>
          <w:rStyle w:val="FootnoteReference"/>
        </w:rPr>
        <w:footnoteRef/>
      </w:r>
      <w:r>
        <w:t xml:space="preserve"> </w:t>
      </w:r>
      <w:r>
        <w:rPr>
          <w:i/>
          <w:iCs/>
          <w:lang w:val="en-GB"/>
        </w:rPr>
        <w:t xml:space="preserve">Total Namibia (Pty) v OBM </w:t>
      </w:r>
      <w:proofErr w:type="spellStart"/>
      <w:r>
        <w:rPr>
          <w:i/>
          <w:iCs/>
          <w:lang w:val="en-GB"/>
        </w:rPr>
        <w:t>Enginering</w:t>
      </w:r>
      <w:proofErr w:type="spellEnd"/>
      <w:r>
        <w:rPr>
          <w:i/>
          <w:iCs/>
          <w:lang w:val="en-GB"/>
        </w:rPr>
        <w:t xml:space="preserve"> and Petroleum Distributors CC </w:t>
      </w:r>
      <w:r w:rsidR="000F25EB">
        <w:rPr>
          <w:lang w:val="en-GB"/>
        </w:rPr>
        <w:t>2015 NR 733 (SC)</w:t>
      </w:r>
      <w:r>
        <w:rPr>
          <w:lang w:val="en-GB"/>
        </w:rPr>
        <w:t xml:space="preserve"> para 19.</w:t>
      </w:r>
    </w:p>
  </w:footnote>
  <w:footnote w:id="7">
    <w:p w14:paraId="02343504" w14:textId="36AECA63" w:rsidR="00EE2FEC" w:rsidRPr="001E78FE" w:rsidRDefault="00EE2FEC">
      <w:pPr>
        <w:pStyle w:val="FootnoteText"/>
        <w:rPr>
          <w:lang w:val="en-GB"/>
        </w:rPr>
      </w:pPr>
      <w:r>
        <w:rPr>
          <w:rStyle w:val="FootnoteReference"/>
        </w:rPr>
        <w:footnoteRef/>
      </w:r>
      <w:r>
        <w:t xml:space="preserve"> </w:t>
      </w:r>
      <w:r w:rsidRPr="001E78FE">
        <w:t>Words used in a contract must be given their ordinary grammatical meaning, unless doing so will produce an absurd result</w:t>
      </w:r>
      <w:r>
        <w:t xml:space="preserve">. </w:t>
      </w:r>
      <w:r w:rsidRPr="001E78FE">
        <w:rPr>
          <w:i/>
          <w:iCs/>
        </w:rPr>
        <w:t xml:space="preserve">Coopers &amp; Lybrand and Others v Bryant </w:t>
      </w:r>
      <w:r w:rsidRPr="001E78FE">
        <w:t>1995 (3) SA 761 (A) at 767E – 768E</w:t>
      </w:r>
      <w:r>
        <w:t xml:space="preserve">; </w:t>
      </w:r>
      <w:r w:rsidRPr="001E78FE">
        <w:t xml:space="preserve">National Address </w:t>
      </w:r>
      <w:r w:rsidRPr="001E78FE">
        <w:rPr>
          <w:i/>
          <w:iCs/>
        </w:rPr>
        <w:t>Buro v South West African Broadcasting Corporation</w:t>
      </w:r>
      <w:r w:rsidRPr="001E78FE">
        <w:t xml:space="preserve"> 1991 NR 35 (HC)</w:t>
      </w:r>
      <w:r>
        <w:t>.</w:t>
      </w:r>
    </w:p>
  </w:footnote>
  <w:footnote w:id="8">
    <w:p w14:paraId="25D4411C" w14:textId="40738496" w:rsidR="00EE2FEC" w:rsidRPr="001D699D" w:rsidRDefault="00EE2FEC">
      <w:pPr>
        <w:pStyle w:val="FootnoteText"/>
        <w:rPr>
          <w:lang w:val="en-GB"/>
        </w:rPr>
      </w:pPr>
      <w:r>
        <w:rPr>
          <w:rStyle w:val="FootnoteReference"/>
        </w:rPr>
        <w:footnoteRef/>
      </w:r>
      <w:r>
        <w:t xml:space="preserve"> T</w:t>
      </w:r>
      <w:r w:rsidRPr="001D699D">
        <w:t>he caveat subscriptor principle will not be  enforced if the terms of the contract have been inadequately or inaccurately explained to an ignorant signatory</w:t>
      </w:r>
      <w:r>
        <w:t>.</w:t>
      </w:r>
      <w:r w:rsidRPr="001D699D">
        <w:t xml:space="preserve"> </w:t>
      </w:r>
      <w:proofErr w:type="spellStart"/>
      <w:r w:rsidRPr="00882666">
        <w:rPr>
          <w:i/>
          <w:iCs/>
        </w:rPr>
        <w:t>Katzen</w:t>
      </w:r>
      <w:proofErr w:type="spellEnd"/>
      <w:r w:rsidRPr="00882666">
        <w:rPr>
          <w:i/>
          <w:iCs/>
        </w:rPr>
        <w:t xml:space="preserve"> v </w:t>
      </w:r>
      <w:proofErr w:type="spellStart"/>
      <w:r w:rsidRPr="00882666">
        <w:rPr>
          <w:i/>
          <w:iCs/>
        </w:rPr>
        <w:t>Mguno</w:t>
      </w:r>
      <w:proofErr w:type="spellEnd"/>
      <w:r w:rsidR="000F25EB">
        <w:t xml:space="preserve"> [1954] 1 All SA 280 (T).</w:t>
      </w:r>
    </w:p>
  </w:footnote>
  <w:footnote w:id="9">
    <w:p w14:paraId="5F7D61F0" w14:textId="00BBE65B" w:rsidR="00EE2FEC" w:rsidRPr="005558EB" w:rsidRDefault="00EE2FEC" w:rsidP="00BD4814">
      <w:pPr>
        <w:pStyle w:val="FootnoteText"/>
        <w:rPr>
          <w:lang w:val="en-GB"/>
        </w:rPr>
      </w:pPr>
      <w:r>
        <w:rPr>
          <w:rStyle w:val="FootnoteReference"/>
        </w:rPr>
        <w:footnoteRef/>
      </w:r>
      <w:r>
        <w:t xml:space="preserve"> </w:t>
      </w:r>
      <w:r>
        <w:rPr>
          <w:i/>
          <w:iCs/>
          <w:lang w:val="en-GB"/>
        </w:rPr>
        <w:t xml:space="preserve">Legate v Natal Land and </w:t>
      </w:r>
      <w:proofErr w:type="spellStart"/>
      <w:r>
        <w:rPr>
          <w:i/>
          <w:iCs/>
          <w:lang w:val="en-GB"/>
        </w:rPr>
        <w:t>Colonizaion</w:t>
      </w:r>
      <w:proofErr w:type="spellEnd"/>
      <w:r>
        <w:rPr>
          <w:i/>
          <w:iCs/>
          <w:lang w:val="en-GB"/>
        </w:rPr>
        <w:t xml:space="preserve"> Co Ltd </w:t>
      </w:r>
      <w:r>
        <w:rPr>
          <w:lang w:val="en-GB"/>
        </w:rPr>
        <w:t xml:space="preserve">(1906) 27 NLR 439 at 455; </w:t>
      </w:r>
      <w:r>
        <w:rPr>
          <w:i/>
          <w:iCs/>
          <w:lang w:val="en-GB"/>
        </w:rPr>
        <w:t>Ex parte de Villiers: In re Carbon Developments (Pty) Ltd (in liquidation)</w:t>
      </w:r>
      <w:r w:rsidRPr="005558EB">
        <w:rPr>
          <w:lang w:val="en-GB"/>
        </w:rPr>
        <w:t xml:space="preserve"> 1993 (1)</w:t>
      </w:r>
      <w:r>
        <w:rPr>
          <w:lang w:val="en-GB"/>
        </w:rPr>
        <w:t xml:space="preserve"> 493(A) at 505 A-B</w:t>
      </w:r>
      <w:r>
        <w:rPr>
          <w:i/>
          <w:iCs/>
          <w:lang w:val="en-GB"/>
        </w:rPr>
        <w:t xml:space="preserve"> </w:t>
      </w:r>
      <w:proofErr w:type="spellStart"/>
      <w:r>
        <w:rPr>
          <w:i/>
          <w:iCs/>
          <w:lang w:val="en-GB"/>
        </w:rPr>
        <w:t>Mudge</w:t>
      </w:r>
      <w:proofErr w:type="spellEnd"/>
      <w:r>
        <w:rPr>
          <w:i/>
          <w:iCs/>
          <w:lang w:val="en-GB"/>
        </w:rPr>
        <w:t xml:space="preserve"> v Ulrich NO and Others </w:t>
      </w:r>
      <w:r>
        <w:rPr>
          <w:lang w:val="en-GB"/>
        </w:rPr>
        <w:t>2007(2) NR 567 HC</w:t>
      </w:r>
      <w:r w:rsidR="000F25EB">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9FC7" w14:textId="77777777" w:rsidR="00EE2FEC" w:rsidRDefault="00EE2F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EE2FEC" w:rsidRDefault="00EE2F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95FD" w14:textId="77777777" w:rsidR="00EE2FEC" w:rsidRDefault="00EE2FEC" w:rsidP="00037085">
    <w:pPr>
      <w:ind w:right="-57"/>
      <w:jc w:val="right"/>
    </w:pPr>
    <w:r>
      <w:rPr>
        <w:rStyle w:val="PageNumber"/>
      </w:rPr>
      <w:fldChar w:fldCharType="begin"/>
    </w:r>
    <w:r>
      <w:rPr>
        <w:rStyle w:val="PageNumber"/>
      </w:rPr>
      <w:instrText xml:space="preserve"> PAGE </w:instrText>
    </w:r>
    <w:r>
      <w:rPr>
        <w:rStyle w:val="PageNumber"/>
      </w:rPr>
      <w:fldChar w:fldCharType="separate"/>
    </w:r>
    <w:r w:rsidR="003A03DD">
      <w:rPr>
        <w:rStyle w:val="PageNumber"/>
        <w:noProof/>
      </w:rPr>
      <w:t>38</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nsid w:val="00000002"/>
    <w:multiLevelType w:val="singleLevel"/>
    <w:tmpl w:val="00000002"/>
    <w:name w:val="WW8Num18"/>
    <w:lvl w:ilvl="0">
      <w:start w:val="1"/>
      <w:numFmt w:val="lowerLetter"/>
      <w:lvlText w:val="(%1)"/>
      <w:lvlJc w:val="left"/>
      <w:pPr>
        <w:ind w:left="1350" w:hanging="630"/>
      </w:pPr>
      <w:rPr>
        <w:i/>
      </w:rPr>
    </w:lvl>
  </w:abstractNum>
  <w:abstractNum w:abstractNumId="2">
    <w:nsid w:val="011E7752"/>
    <w:multiLevelType w:val="hybridMultilevel"/>
    <w:tmpl w:val="D6E6F87C"/>
    <w:lvl w:ilvl="0" w:tplc="6FE642E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01EB5306"/>
    <w:multiLevelType w:val="hybridMultilevel"/>
    <w:tmpl w:val="EA403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727EFA"/>
    <w:multiLevelType w:val="hybridMultilevel"/>
    <w:tmpl w:val="1FECE85C"/>
    <w:lvl w:ilvl="0" w:tplc="0E203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93236D"/>
    <w:multiLevelType w:val="hybridMultilevel"/>
    <w:tmpl w:val="D410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607FD"/>
    <w:multiLevelType w:val="hybridMultilevel"/>
    <w:tmpl w:val="8F3C6F42"/>
    <w:lvl w:ilvl="0" w:tplc="CCD46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F2B2F"/>
    <w:multiLevelType w:val="hybridMultilevel"/>
    <w:tmpl w:val="BE24118C"/>
    <w:lvl w:ilvl="0" w:tplc="BA864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B14FFC"/>
    <w:multiLevelType w:val="hybridMultilevel"/>
    <w:tmpl w:val="1BBC3D3C"/>
    <w:lvl w:ilvl="0" w:tplc="73642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0">
    <w:nsid w:val="37667ECA"/>
    <w:multiLevelType w:val="hybridMultilevel"/>
    <w:tmpl w:val="44B08B52"/>
    <w:lvl w:ilvl="0" w:tplc="3696A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2">
    <w:nsid w:val="59694823"/>
    <w:multiLevelType w:val="hybridMultilevel"/>
    <w:tmpl w:val="253E1076"/>
    <w:lvl w:ilvl="0" w:tplc="E04676C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9"/>
  </w:num>
  <w:num w:numId="3">
    <w:abstractNumId w:val="11"/>
  </w:num>
  <w:num w:numId="4">
    <w:abstractNumId w:val="3"/>
  </w:num>
  <w:num w:numId="5">
    <w:abstractNumId w:val="12"/>
  </w:num>
  <w:num w:numId="6">
    <w:abstractNumId w:val="2"/>
  </w:num>
  <w:num w:numId="7">
    <w:abstractNumId w:val="7"/>
  </w:num>
  <w:num w:numId="8">
    <w:abstractNumId w:val="10"/>
  </w:num>
  <w:num w:numId="9">
    <w:abstractNumId w:val="8"/>
  </w:num>
  <w:num w:numId="10">
    <w:abstractNumId w:val="4"/>
  </w:num>
  <w:num w:numId="11">
    <w:abstractNumId w:val="6"/>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24"/>
    <w:rsid w:val="00000AD3"/>
    <w:rsid w:val="00001E44"/>
    <w:rsid w:val="000031EF"/>
    <w:rsid w:val="0000563F"/>
    <w:rsid w:val="00005673"/>
    <w:rsid w:val="00007669"/>
    <w:rsid w:val="0001020A"/>
    <w:rsid w:val="00010EE2"/>
    <w:rsid w:val="000132F0"/>
    <w:rsid w:val="00013787"/>
    <w:rsid w:val="00014C91"/>
    <w:rsid w:val="00015776"/>
    <w:rsid w:val="00016FEE"/>
    <w:rsid w:val="000178BA"/>
    <w:rsid w:val="000221BD"/>
    <w:rsid w:val="000226A9"/>
    <w:rsid w:val="00027D48"/>
    <w:rsid w:val="000324F3"/>
    <w:rsid w:val="00037085"/>
    <w:rsid w:val="00045453"/>
    <w:rsid w:val="0005086D"/>
    <w:rsid w:val="00051121"/>
    <w:rsid w:val="00051574"/>
    <w:rsid w:val="00053826"/>
    <w:rsid w:val="00055331"/>
    <w:rsid w:val="00063685"/>
    <w:rsid w:val="000650A6"/>
    <w:rsid w:val="0006770D"/>
    <w:rsid w:val="00070A8F"/>
    <w:rsid w:val="0007119C"/>
    <w:rsid w:val="00072ED7"/>
    <w:rsid w:val="00072F8E"/>
    <w:rsid w:val="00083864"/>
    <w:rsid w:val="00083B84"/>
    <w:rsid w:val="00084C68"/>
    <w:rsid w:val="00085D64"/>
    <w:rsid w:val="00087A71"/>
    <w:rsid w:val="00093246"/>
    <w:rsid w:val="00093CE9"/>
    <w:rsid w:val="00094C84"/>
    <w:rsid w:val="0009664D"/>
    <w:rsid w:val="000975CD"/>
    <w:rsid w:val="00097ADF"/>
    <w:rsid w:val="00097B54"/>
    <w:rsid w:val="000A0633"/>
    <w:rsid w:val="000B1663"/>
    <w:rsid w:val="000B66A4"/>
    <w:rsid w:val="000B7750"/>
    <w:rsid w:val="000C20ED"/>
    <w:rsid w:val="000C4BBF"/>
    <w:rsid w:val="000C4C61"/>
    <w:rsid w:val="000C54BA"/>
    <w:rsid w:val="000C5863"/>
    <w:rsid w:val="000C75F9"/>
    <w:rsid w:val="000C7A3B"/>
    <w:rsid w:val="000D3986"/>
    <w:rsid w:val="000D490E"/>
    <w:rsid w:val="000D617B"/>
    <w:rsid w:val="000D661F"/>
    <w:rsid w:val="000E0AC9"/>
    <w:rsid w:val="000E1E31"/>
    <w:rsid w:val="000E321B"/>
    <w:rsid w:val="000E3CA3"/>
    <w:rsid w:val="000E59B9"/>
    <w:rsid w:val="000E61B8"/>
    <w:rsid w:val="000E6332"/>
    <w:rsid w:val="000F25EB"/>
    <w:rsid w:val="000F3ED7"/>
    <w:rsid w:val="000F7F8A"/>
    <w:rsid w:val="00103F17"/>
    <w:rsid w:val="0010488E"/>
    <w:rsid w:val="00105F5C"/>
    <w:rsid w:val="001063BC"/>
    <w:rsid w:val="001076B6"/>
    <w:rsid w:val="001101B3"/>
    <w:rsid w:val="001101E5"/>
    <w:rsid w:val="00110892"/>
    <w:rsid w:val="00112D31"/>
    <w:rsid w:val="001139E4"/>
    <w:rsid w:val="00115C5D"/>
    <w:rsid w:val="001173DC"/>
    <w:rsid w:val="00117DD9"/>
    <w:rsid w:val="0012505E"/>
    <w:rsid w:val="001259EC"/>
    <w:rsid w:val="0013471F"/>
    <w:rsid w:val="00135CE1"/>
    <w:rsid w:val="001367FF"/>
    <w:rsid w:val="00137735"/>
    <w:rsid w:val="00140A9D"/>
    <w:rsid w:val="0014460F"/>
    <w:rsid w:val="0014505C"/>
    <w:rsid w:val="00145ADF"/>
    <w:rsid w:val="00147336"/>
    <w:rsid w:val="001518E3"/>
    <w:rsid w:val="00157754"/>
    <w:rsid w:val="001600D3"/>
    <w:rsid w:val="00161ADB"/>
    <w:rsid w:val="00162921"/>
    <w:rsid w:val="00162FA5"/>
    <w:rsid w:val="0016314E"/>
    <w:rsid w:val="0016517A"/>
    <w:rsid w:val="0016544A"/>
    <w:rsid w:val="00165969"/>
    <w:rsid w:val="00167A57"/>
    <w:rsid w:val="00171961"/>
    <w:rsid w:val="00174E15"/>
    <w:rsid w:val="00175D67"/>
    <w:rsid w:val="001763A5"/>
    <w:rsid w:val="00176DB6"/>
    <w:rsid w:val="00180C19"/>
    <w:rsid w:val="001825ED"/>
    <w:rsid w:val="001846B9"/>
    <w:rsid w:val="001846FB"/>
    <w:rsid w:val="00185464"/>
    <w:rsid w:val="00186562"/>
    <w:rsid w:val="0019079A"/>
    <w:rsid w:val="00193D82"/>
    <w:rsid w:val="0019695F"/>
    <w:rsid w:val="0019700F"/>
    <w:rsid w:val="001A0782"/>
    <w:rsid w:val="001A4178"/>
    <w:rsid w:val="001A6E7B"/>
    <w:rsid w:val="001A7011"/>
    <w:rsid w:val="001B0C48"/>
    <w:rsid w:val="001B3027"/>
    <w:rsid w:val="001B39A8"/>
    <w:rsid w:val="001B6D0D"/>
    <w:rsid w:val="001B73C0"/>
    <w:rsid w:val="001C0B06"/>
    <w:rsid w:val="001C373C"/>
    <w:rsid w:val="001C5C4C"/>
    <w:rsid w:val="001C727F"/>
    <w:rsid w:val="001D4C80"/>
    <w:rsid w:val="001D4E59"/>
    <w:rsid w:val="001D593D"/>
    <w:rsid w:val="001D699D"/>
    <w:rsid w:val="001E1CC2"/>
    <w:rsid w:val="001E20BF"/>
    <w:rsid w:val="001E46B3"/>
    <w:rsid w:val="001E5489"/>
    <w:rsid w:val="001E78FE"/>
    <w:rsid w:val="001F4D61"/>
    <w:rsid w:val="001F5190"/>
    <w:rsid w:val="001F6CB9"/>
    <w:rsid w:val="001F6EC6"/>
    <w:rsid w:val="002023D0"/>
    <w:rsid w:val="002025F8"/>
    <w:rsid w:val="00203AC8"/>
    <w:rsid w:val="002076B9"/>
    <w:rsid w:val="00207B2B"/>
    <w:rsid w:val="00210D9A"/>
    <w:rsid w:val="00211B5D"/>
    <w:rsid w:val="002122B6"/>
    <w:rsid w:val="00214E82"/>
    <w:rsid w:val="00216928"/>
    <w:rsid w:val="00222B92"/>
    <w:rsid w:val="00231AB5"/>
    <w:rsid w:val="00232D08"/>
    <w:rsid w:val="0023713C"/>
    <w:rsid w:val="00237278"/>
    <w:rsid w:val="0024093F"/>
    <w:rsid w:val="00240999"/>
    <w:rsid w:val="00241AD6"/>
    <w:rsid w:val="0024419B"/>
    <w:rsid w:val="00244899"/>
    <w:rsid w:val="00245092"/>
    <w:rsid w:val="00247EF9"/>
    <w:rsid w:val="0025315E"/>
    <w:rsid w:val="0025677F"/>
    <w:rsid w:val="00257636"/>
    <w:rsid w:val="00257D35"/>
    <w:rsid w:val="00263554"/>
    <w:rsid w:val="00264113"/>
    <w:rsid w:val="00264386"/>
    <w:rsid w:val="00266D54"/>
    <w:rsid w:val="00267F89"/>
    <w:rsid w:val="0027073E"/>
    <w:rsid w:val="002710AE"/>
    <w:rsid w:val="002719BF"/>
    <w:rsid w:val="00273047"/>
    <w:rsid w:val="00275A78"/>
    <w:rsid w:val="00277B56"/>
    <w:rsid w:val="00277E0C"/>
    <w:rsid w:val="002812F7"/>
    <w:rsid w:val="0028482B"/>
    <w:rsid w:val="00285FF7"/>
    <w:rsid w:val="00287908"/>
    <w:rsid w:val="00290268"/>
    <w:rsid w:val="0029386F"/>
    <w:rsid w:val="00295294"/>
    <w:rsid w:val="002A0EEB"/>
    <w:rsid w:val="002A217F"/>
    <w:rsid w:val="002A4EDC"/>
    <w:rsid w:val="002A7773"/>
    <w:rsid w:val="002A7BCD"/>
    <w:rsid w:val="002B01FB"/>
    <w:rsid w:val="002B1453"/>
    <w:rsid w:val="002B24D7"/>
    <w:rsid w:val="002B5874"/>
    <w:rsid w:val="002B6CD0"/>
    <w:rsid w:val="002B7099"/>
    <w:rsid w:val="002C5751"/>
    <w:rsid w:val="002C6657"/>
    <w:rsid w:val="002C6F1A"/>
    <w:rsid w:val="002D035C"/>
    <w:rsid w:val="002D08EE"/>
    <w:rsid w:val="002D0A9C"/>
    <w:rsid w:val="002D1C5A"/>
    <w:rsid w:val="002D1FFE"/>
    <w:rsid w:val="002D31C9"/>
    <w:rsid w:val="002D436F"/>
    <w:rsid w:val="002D47EB"/>
    <w:rsid w:val="002D4990"/>
    <w:rsid w:val="002D6750"/>
    <w:rsid w:val="002D6836"/>
    <w:rsid w:val="002D6B87"/>
    <w:rsid w:val="002D786B"/>
    <w:rsid w:val="002E30DE"/>
    <w:rsid w:val="002E380C"/>
    <w:rsid w:val="002E3BF2"/>
    <w:rsid w:val="002E61E8"/>
    <w:rsid w:val="002E6D61"/>
    <w:rsid w:val="002E783F"/>
    <w:rsid w:val="002F09FA"/>
    <w:rsid w:val="002F1084"/>
    <w:rsid w:val="002F3C44"/>
    <w:rsid w:val="002F4AF8"/>
    <w:rsid w:val="003016C4"/>
    <w:rsid w:val="00302617"/>
    <w:rsid w:val="0030298A"/>
    <w:rsid w:val="00303D16"/>
    <w:rsid w:val="00307C87"/>
    <w:rsid w:val="00311B99"/>
    <w:rsid w:val="00312E1B"/>
    <w:rsid w:val="00313DA1"/>
    <w:rsid w:val="00316EA0"/>
    <w:rsid w:val="003209AD"/>
    <w:rsid w:val="00321344"/>
    <w:rsid w:val="003219ED"/>
    <w:rsid w:val="00333E79"/>
    <w:rsid w:val="00334677"/>
    <w:rsid w:val="00334AFC"/>
    <w:rsid w:val="00340A00"/>
    <w:rsid w:val="00340C98"/>
    <w:rsid w:val="00340D6A"/>
    <w:rsid w:val="003428D2"/>
    <w:rsid w:val="00347D03"/>
    <w:rsid w:val="00350278"/>
    <w:rsid w:val="003504E0"/>
    <w:rsid w:val="003517F4"/>
    <w:rsid w:val="00352F30"/>
    <w:rsid w:val="00354402"/>
    <w:rsid w:val="003621C8"/>
    <w:rsid w:val="003655B6"/>
    <w:rsid w:val="00365991"/>
    <w:rsid w:val="00370140"/>
    <w:rsid w:val="0037192F"/>
    <w:rsid w:val="00373CDF"/>
    <w:rsid w:val="003756E3"/>
    <w:rsid w:val="00376F2E"/>
    <w:rsid w:val="003770DD"/>
    <w:rsid w:val="00380416"/>
    <w:rsid w:val="00382515"/>
    <w:rsid w:val="00383735"/>
    <w:rsid w:val="00383E88"/>
    <w:rsid w:val="00384959"/>
    <w:rsid w:val="00391047"/>
    <w:rsid w:val="00392518"/>
    <w:rsid w:val="00393EE1"/>
    <w:rsid w:val="0039415D"/>
    <w:rsid w:val="00394CCF"/>
    <w:rsid w:val="003A03DD"/>
    <w:rsid w:val="003A3CF2"/>
    <w:rsid w:val="003A3E0C"/>
    <w:rsid w:val="003A5FD0"/>
    <w:rsid w:val="003A636A"/>
    <w:rsid w:val="003A667E"/>
    <w:rsid w:val="003A7C97"/>
    <w:rsid w:val="003B1674"/>
    <w:rsid w:val="003B55DF"/>
    <w:rsid w:val="003B6175"/>
    <w:rsid w:val="003C0357"/>
    <w:rsid w:val="003C07FB"/>
    <w:rsid w:val="003C1894"/>
    <w:rsid w:val="003C30BF"/>
    <w:rsid w:val="003C3175"/>
    <w:rsid w:val="003C3E52"/>
    <w:rsid w:val="003C3EA1"/>
    <w:rsid w:val="003C42F0"/>
    <w:rsid w:val="003D0729"/>
    <w:rsid w:val="003D158E"/>
    <w:rsid w:val="003D180E"/>
    <w:rsid w:val="003D1B0D"/>
    <w:rsid w:val="003D5F7D"/>
    <w:rsid w:val="003D70E6"/>
    <w:rsid w:val="003E2C84"/>
    <w:rsid w:val="003E364B"/>
    <w:rsid w:val="003E3AA8"/>
    <w:rsid w:val="003E6394"/>
    <w:rsid w:val="003E6BED"/>
    <w:rsid w:val="003E7069"/>
    <w:rsid w:val="003E70D0"/>
    <w:rsid w:val="003E7333"/>
    <w:rsid w:val="003F2D3E"/>
    <w:rsid w:val="003F4C9B"/>
    <w:rsid w:val="003F5776"/>
    <w:rsid w:val="003F5D86"/>
    <w:rsid w:val="003F6093"/>
    <w:rsid w:val="003F623D"/>
    <w:rsid w:val="003F6F0E"/>
    <w:rsid w:val="00400D96"/>
    <w:rsid w:val="004032BD"/>
    <w:rsid w:val="00403581"/>
    <w:rsid w:val="0040448F"/>
    <w:rsid w:val="00404882"/>
    <w:rsid w:val="00406D74"/>
    <w:rsid w:val="00410928"/>
    <w:rsid w:val="00414D46"/>
    <w:rsid w:val="00414F89"/>
    <w:rsid w:val="00415368"/>
    <w:rsid w:val="00422636"/>
    <w:rsid w:val="004229A8"/>
    <w:rsid w:val="00430666"/>
    <w:rsid w:val="0043111A"/>
    <w:rsid w:val="004375AE"/>
    <w:rsid w:val="00437C3B"/>
    <w:rsid w:val="00440A23"/>
    <w:rsid w:val="00440B82"/>
    <w:rsid w:val="004412A9"/>
    <w:rsid w:val="0044133E"/>
    <w:rsid w:val="00441FD6"/>
    <w:rsid w:val="00442B69"/>
    <w:rsid w:val="00444649"/>
    <w:rsid w:val="00444DD0"/>
    <w:rsid w:val="004468A2"/>
    <w:rsid w:val="00452D35"/>
    <w:rsid w:val="00457F74"/>
    <w:rsid w:val="0046163B"/>
    <w:rsid w:val="00462A5A"/>
    <w:rsid w:val="00462BD6"/>
    <w:rsid w:val="00463813"/>
    <w:rsid w:val="00463986"/>
    <w:rsid w:val="00467F45"/>
    <w:rsid w:val="004704E4"/>
    <w:rsid w:val="0047151B"/>
    <w:rsid w:val="00472891"/>
    <w:rsid w:val="00480A13"/>
    <w:rsid w:val="00481712"/>
    <w:rsid w:val="00487CB0"/>
    <w:rsid w:val="00493180"/>
    <w:rsid w:val="004946BB"/>
    <w:rsid w:val="00495BDE"/>
    <w:rsid w:val="00495D2C"/>
    <w:rsid w:val="00497186"/>
    <w:rsid w:val="00497E09"/>
    <w:rsid w:val="004A24AC"/>
    <w:rsid w:val="004A2820"/>
    <w:rsid w:val="004A334F"/>
    <w:rsid w:val="004A3A4C"/>
    <w:rsid w:val="004A4AF2"/>
    <w:rsid w:val="004A5900"/>
    <w:rsid w:val="004A762E"/>
    <w:rsid w:val="004B2778"/>
    <w:rsid w:val="004B3FC8"/>
    <w:rsid w:val="004C0E9A"/>
    <w:rsid w:val="004C2460"/>
    <w:rsid w:val="004C3E57"/>
    <w:rsid w:val="004C3E5C"/>
    <w:rsid w:val="004C3E84"/>
    <w:rsid w:val="004C4E6C"/>
    <w:rsid w:val="004C574D"/>
    <w:rsid w:val="004C5A54"/>
    <w:rsid w:val="004C713A"/>
    <w:rsid w:val="004D008F"/>
    <w:rsid w:val="004D1CE5"/>
    <w:rsid w:val="004D7CF8"/>
    <w:rsid w:val="004E0048"/>
    <w:rsid w:val="004E16FD"/>
    <w:rsid w:val="004E2466"/>
    <w:rsid w:val="004E24E2"/>
    <w:rsid w:val="004E3A5D"/>
    <w:rsid w:val="004E3AEA"/>
    <w:rsid w:val="004E4C08"/>
    <w:rsid w:val="004E7BF8"/>
    <w:rsid w:val="004F0137"/>
    <w:rsid w:val="004F3395"/>
    <w:rsid w:val="004F3D79"/>
    <w:rsid w:val="004F781A"/>
    <w:rsid w:val="00500299"/>
    <w:rsid w:val="00500540"/>
    <w:rsid w:val="0050055E"/>
    <w:rsid w:val="005011FC"/>
    <w:rsid w:val="00502403"/>
    <w:rsid w:val="00503C11"/>
    <w:rsid w:val="00504963"/>
    <w:rsid w:val="00504DF7"/>
    <w:rsid w:val="00507804"/>
    <w:rsid w:val="0051036D"/>
    <w:rsid w:val="00515B97"/>
    <w:rsid w:val="00520746"/>
    <w:rsid w:val="00521176"/>
    <w:rsid w:val="0052144B"/>
    <w:rsid w:val="00522C0C"/>
    <w:rsid w:val="0052451A"/>
    <w:rsid w:val="00524FCF"/>
    <w:rsid w:val="00531A75"/>
    <w:rsid w:val="00534EC6"/>
    <w:rsid w:val="0053652C"/>
    <w:rsid w:val="005368A3"/>
    <w:rsid w:val="00536902"/>
    <w:rsid w:val="00536A0A"/>
    <w:rsid w:val="00536C1B"/>
    <w:rsid w:val="00547F1F"/>
    <w:rsid w:val="005500D7"/>
    <w:rsid w:val="0055152A"/>
    <w:rsid w:val="0055383B"/>
    <w:rsid w:val="00553CF9"/>
    <w:rsid w:val="00555790"/>
    <w:rsid w:val="005558EB"/>
    <w:rsid w:val="0055678F"/>
    <w:rsid w:val="00556AB7"/>
    <w:rsid w:val="0056146F"/>
    <w:rsid w:val="00562A56"/>
    <w:rsid w:val="00564D69"/>
    <w:rsid w:val="00564FD2"/>
    <w:rsid w:val="005650D4"/>
    <w:rsid w:val="0056666C"/>
    <w:rsid w:val="0056674E"/>
    <w:rsid w:val="0056681E"/>
    <w:rsid w:val="00567C78"/>
    <w:rsid w:val="00570A7D"/>
    <w:rsid w:val="005718E1"/>
    <w:rsid w:val="005807C6"/>
    <w:rsid w:val="00583CCB"/>
    <w:rsid w:val="00590E8B"/>
    <w:rsid w:val="00591F68"/>
    <w:rsid w:val="00593D4A"/>
    <w:rsid w:val="0059537D"/>
    <w:rsid w:val="00596E73"/>
    <w:rsid w:val="005A182D"/>
    <w:rsid w:val="005A31E6"/>
    <w:rsid w:val="005A5A8E"/>
    <w:rsid w:val="005A6786"/>
    <w:rsid w:val="005A6ECB"/>
    <w:rsid w:val="005A7A79"/>
    <w:rsid w:val="005B04B8"/>
    <w:rsid w:val="005B28AD"/>
    <w:rsid w:val="005B3279"/>
    <w:rsid w:val="005B39C1"/>
    <w:rsid w:val="005B3AF2"/>
    <w:rsid w:val="005B4B91"/>
    <w:rsid w:val="005B6574"/>
    <w:rsid w:val="005B6D6B"/>
    <w:rsid w:val="005B78E3"/>
    <w:rsid w:val="005C03A3"/>
    <w:rsid w:val="005C0AD7"/>
    <w:rsid w:val="005C183C"/>
    <w:rsid w:val="005C2F88"/>
    <w:rsid w:val="005C4415"/>
    <w:rsid w:val="005C5E86"/>
    <w:rsid w:val="005C5F32"/>
    <w:rsid w:val="005C6A94"/>
    <w:rsid w:val="005D0B8F"/>
    <w:rsid w:val="005D5F13"/>
    <w:rsid w:val="005D7972"/>
    <w:rsid w:val="005E2068"/>
    <w:rsid w:val="005E3952"/>
    <w:rsid w:val="005E4BC0"/>
    <w:rsid w:val="005E51A6"/>
    <w:rsid w:val="005E7B28"/>
    <w:rsid w:val="005F0403"/>
    <w:rsid w:val="005F05E6"/>
    <w:rsid w:val="005F1C26"/>
    <w:rsid w:val="005F2313"/>
    <w:rsid w:val="005F2BBE"/>
    <w:rsid w:val="005F3EC0"/>
    <w:rsid w:val="005F7044"/>
    <w:rsid w:val="0060209D"/>
    <w:rsid w:val="00603B05"/>
    <w:rsid w:val="00604C91"/>
    <w:rsid w:val="006050CC"/>
    <w:rsid w:val="00607C68"/>
    <w:rsid w:val="00610697"/>
    <w:rsid w:val="0061232E"/>
    <w:rsid w:val="006146AC"/>
    <w:rsid w:val="00615357"/>
    <w:rsid w:val="006201EB"/>
    <w:rsid w:val="0062079B"/>
    <w:rsid w:val="00622353"/>
    <w:rsid w:val="00624A13"/>
    <w:rsid w:val="00625494"/>
    <w:rsid w:val="006254B7"/>
    <w:rsid w:val="00630E6B"/>
    <w:rsid w:val="006313FB"/>
    <w:rsid w:val="00632053"/>
    <w:rsid w:val="00633456"/>
    <w:rsid w:val="00634AD3"/>
    <w:rsid w:val="00635001"/>
    <w:rsid w:val="006357A9"/>
    <w:rsid w:val="00635820"/>
    <w:rsid w:val="00636471"/>
    <w:rsid w:val="00640853"/>
    <w:rsid w:val="006415B9"/>
    <w:rsid w:val="00642C9C"/>
    <w:rsid w:val="00643D8B"/>
    <w:rsid w:val="006461DE"/>
    <w:rsid w:val="00646AA0"/>
    <w:rsid w:val="00647FE5"/>
    <w:rsid w:val="006517D3"/>
    <w:rsid w:val="006539B7"/>
    <w:rsid w:val="00655DE0"/>
    <w:rsid w:val="006563E5"/>
    <w:rsid w:val="006568D7"/>
    <w:rsid w:val="006573D4"/>
    <w:rsid w:val="00657B95"/>
    <w:rsid w:val="00667C0B"/>
    <w:rsid w:val="00672CA2"/>
    <w:rsid w:val="00680C7F"/>
    <w:rsid w:val="006814B2"/>
    <w:rsid w:val="00682AC4"/>
    <w:rsid w:val="006860BD"/>
    <w:rsid w:val="00687B62"/>
    <w:rsid w:val="00691776"/>
    <w:rsid w:val="00692E4F"/>
    <w:rsid w:val="00693E19"/>
    <w:rsid w:val="00693F27"/>
    <w:rsid w:val="006949BE"/>
    <w:rsid w:val="00695CD4"/>
    <w:rsid w:val="006A1816"/>
    <w:rsid w:val="006A42D1"/>
    <w:rsid w:val="006A495B"/>
    <w:rsid w:val="006A7D62"/>
    <w:rsid w:val="006B0631"/>
    <w:rsid w:val="006B3DAC"/>
    <w:rsid w:val="006B3EE2"/>
    <w:rsid w:val="006B4221"/>
    <w:rsid w:val="006B46E0"/>
    <w:rsid w:val="006B4A65"/>
    <w:rsid w:val="006C0FB6"/>
    <w:rsid w:val="006C1B65"/>
    <w:rsid w:val="006C22CB"/>
    <w:rsid w:val="006C3CB3"/>
    <w:rsid w:val="006C4FAE"/>
    <w:rsid w:val="006C7366"/>
    <w:rsid w:val="006D371C"/>
    <w:rsid w:val="006D524F"/>
    <w:rsid w:val="006D6564"/>
    <w:rsid w:val="006D65BF"/>
    <w:rsid w:val="006E0D29"/>
    <w:rsid w:val="006E0F9A"/>
    <w:rsid w:val="006E3EA2"/>
    <w:rsid w:val="006E5F8D"/>
    <w:rsid w:val="006E69A8"/>
    <w:rsid w:val="006F133F"/>
    <w:rsid w:val="006F3377"/>
    <w:rsid w:val="006F4C6B"/>
    <w:rsid w:val="006F4DCB"/>
    <w:rsid w:val="006F5D07"/>
    <w:rsid w:val="006F720F"/>
    <w:rsid w:val="006F7991"/>
    <w:rsid w:val="007013A0"/>
    <w:rsid w:val="007070E0"/>
    <w:rsid w:val="00710297"/>
    <w:rsid w:val="00712D16"/>
    <w:rsid w:val="007155E4"/>
    <w:rsid w:val="007200FB"/>
    <w:rsid w:val="0072118B"/>
    <w:rsid w:val="00721509"/>
    <w:rsid w:val="007233E5"/>
    <w:rsid w:val="00723A0A"/>
    <w:rsid w:val="00724FDC"/>
    <w:rsid w:val="0072692A"/>
    <w:rsid w:val="00726BD2"/>
    <w:rsid w:val="0072728C"/>
    <w:rsid w:val="00730621"/>
    <w:rsid w:val="00732EFE"/>
    <w:rsid w:val="007330E9"/>
    <w:rsid w:val="0073734E"/>
    <w:rsid w:val="00740067"/>
    <w:rsid w:val="00740AB0"/>
    <w:rsid w:val="007420AD"/>
    <w:rsid w:val="00742A5D"/>
    <w:rsid w:val="007442DD"/>
    <w:rsid w:val="00744762"/>
    <w:rsid w:val="0075040C"/>
    <w:rsid w:val="007510C8"/>
    <w:rsid w:val="00752A43"/>
    <w:rsid w:val="00753359"/>
    <w:rsid w:val="00754C6F"/>
    <w:rsid w:val="007558FC"/>
    <w:rsid w:val="00755D63"/>
    <w:rsid w:val="007603F4"/>
    <w:rsid w:val="007606E4"/>
    <w:rsid w:val="00762395"/>
    <w:rsid w:val="00765944"/>
    <w:rsid w:val="00767CA8"/>
    <w:rsid w:val="0077034D"/>
    <w:rsid w:val="007711EA"/>
    <w:rsid w:val="00772D12"/>
    <w:rsid w:val="00780102"/>
    <w:rsid w:val="00784DE0"/>
    <w:rsid w:val="00785C88"/>
    <w:rsid w:val="00785D24"/>
    <w:rsid w:val="007865B5"/>
    <w:rsid w:val="007935D2"/>
    <w:rsid w:val="00793607"/>
    <w:rsid w:val="007A5F4E"/>
    <w:rsid w:val="007B0F99"/>
    <w:rsid w:val="007B1D29"/>
    <w:rsid w:val="007B2F5C"/>
    <w:rsid w:val="007B3171"/>
    <w:rsid w:val="007B52EA"/>
    <w:rsid w:val="007B7AF6"/>
    <w:rsid w:val="007C1820"/>
    <w:rsid w:val="007C2522"/>
    <w:rsid w:val="007C5E09"/>
    <w:rsid w:val="007D1502"/>
    <w:rsid w:val="007D3D85"/>
    <w:rsid w:val="007D4F0A"/>
    <w:rsid w:val="007D71AB"/>
    <w:rsid w:val="007D7ABE"/>
    <w:rsid w:val="007E0468"/>
    <w:rsid w:val="007E0621"/>
    <w:rsid w:val="007E127B"/>
    <w:rsid w:val="007E12E4"/>
    <w:rsid w:val="007E2130"/>
    <w:rsid w:val="007E248D"/>
    <w:rsid w:val="007E47DE"/>
    <w:rsid w:val="007F2B89"/>
    <w:rsid w:val="007F3450"/>
    <w:rsid w:val="007F4562"/>
    <w:rsid w:val="007F5084"/>
    <w:rsid w:val="007F6100"/>
    <w:rsid w:val="007F6554"/>
    <w:rsid w:val="007F6D2A"/>
    <w:rsid w:val="007F7ABD"/>
    <w:rsid w:val="0080635A"/>
    <w:rsid w:val="00806373"/>
    <w:rsid w:val="008077F3"/>
    <w:rsid w:val="008124CC"/>
    <w:rsid w:val="00814E3A"/>
    <w:rsid w:val="00814FE2"/>
    <w:rsid w:val="00815061"/>
    <w:rsid w:val="0081590F"/>
    <w:rsid w:val="008173A5"/>
    <w:rsid w:val="00822342"/>
    <w:rsid w:val="00824AE6"/>
    <w:rsid w:val="00824C4F"/>
    <w:rsid w:val="00834AA4"/>
    <w:rsid w:val="008358E8"/>
    <w:rsid w:val="00836131"/>
    <w:rsid w:val="008376CB"/>
    <w:rsid w:val="00840FFD"/>
    <w:rsid w:val="008411B2"/>
    <w:rsid w:val="00844780"/>
    <w:rsid w:val="00846811"/>
    <w:rsid w:val="008507E5"/>
    <w:rsid w:val="00851776"/>
    <w:rsid w:val="00853524"/>
    <w:rsid w:val="008552C7"/>
    <w:rsid w:val="00856842"/>
    <w:rsid w:val="00862509"/>
    <w:rsid w:val="00862DBC"/>
    <w:rsid w:val="0086328C"/>
    <w:rsid w:val="008665CF"/>
    <w:rsid w:val="00866EC4"/>
    <w:rsid w:val="00867D73"/>
    <w:rsid w:val="0087008D"/>
    <w:rsid w:val="0087641C"/>
    <w:rsid w:val="0088248A"/>
    <w:rsid w:val="00882666"/>
    <w:rsid w:val="008844A5"/>
    <w:rsid w:val="00885655"/>
    <w:rsid w:val="00886FF2"/>
    <w:rsid w:val="0088723F"/>
    <w:rsid w:val="00887D62"/>
    <w:rsid w:val="00890022"/>
    <w:rsid w:val="00892889"/>
    <w:rsid w:val="00893153"/>
    <w:rsid w:val="008939CB"/>
    <w:rsid w:val="008A1B50"/>
    <w:rsid w:val="008A443F"/>
    <w:rsid w:val="008A5E84"/>
    <w:rsid w:val="008A5EE8"/>
    <w:rsid w:val="008A670E"/>
    <w:rsid w:val="008A7105"/>
    <w:rsid w:val="008A7114"/>
    <w:rsid w:val="008A758D"/>
    <w:rsid w:val="008A7A29"/>
    <w:rsid w:val="008B1118"/>
    <w:rsid w:val="008B1836"/>
    <w:rsid w:val="008B2C30"/>
    <w:rsid w:val="008B5984"/>
    <w:rsid w:val="008B61FB"/>
    <w:rsid w:val="008B7F30"/>
    <w:rsid w:val="008C3EE3"/>
    <w:rsid w:val="008C3F7C"/>
    <w:rsid w:val="008C724F"/>
    <w:rsid w:val="008D5327"/>
    <w:rsid w:val="008D5FB6"/>
    <w:rsid w:val="008D7A77"/>
    <w:rsid w:val="008E1361"/>
    <w:rsid w:val="008E35C3"/>
    <w:rsid w:val="008E3D66"/>
    <w:rsid w:val="008E5D02"/>
    <w:rsid w:val="008E6309"/>
    <w:rsid w:val="008F29DB"/>
    <w:rsid w:val="008F59B4"/>
    <w:rsid w:val="008F6648"/>
    <w:rsid w:val="008F70BF"/>
    <w:rsid w:val="00900D62"/>
    <w:rsid w:val="00900EFC"/>
    <w:rsid w:val="0090176D"/>
    <w:rsid w:val="00903C6E"/>
    <w:rsid w:val="00904FF4"/>
    <w:rsid w:val="00906BF4"/>
    <w:rsid w:val="00906D61"/>
    <w:rsid w:val="00913B34"/>
    <w:rsid w:val="00913E2F"/>
    <w:rsid w:val="00914691"/>
    <w:rsid w:val="00915DAC"/>
    <w:rsid w:val="0092066C"/>
    <w:rsid w:val="00920F28"/>
    <w:rsid w:val="00921112"/>
    <w:rsid w:val="0092115E"/>
    <w:rsid w:val="0092146F"/>
    <w:rsid w:val="0092319F"/>
    <w:rsid w:val="009240AC"/>
    <w:rsid w:val="00925473"/>
    <w:rsid w:val="009279A6"/>
    <w:rsid w:val="0093023C"/>
    <w:rsid w:val="00932E18"/>
    <w:rsid w:val="00934A94"/>
    <w:rsid w:val="009366F1"/>
    <w:rsid w:val="00937089"/>
    <w:rsid w:val="00942B5B"/>
    <w:rsid w:val="00942F45"/>
    <w:rsid w:val="009436FA"/>
    <w:rsid w:val="009462CD"/>
    <w:rsid w:val="009462FC"/>
    <w:rsid w:val="00950943"/>
    <w:rsid w:val="00950B99"/>
    <w:rsid w:val="00952D40"/>
    <w:rsid w:val="00953461"/>
    <w:rsid w:val="00953FFC"/>
    <w:rsid w:val="009615E9"/>
    <w:rsid w:val="0096179E"/>
    <w:rsid w:val="00962D9F"/>
    <w:rsid w:val="00965051"/>
    <w:rsid w:val="009727DD"/>
    <w:rsid w:val="0097405C"/>
    <w:rsid w:val="00976BDB"/>
    <w:rsid w:val="00980D52"/>
    <w:rsid w:val="009824E5"/>
    <w:rsid w:val="009868DF"/>
    <w:rsid w:val="00986AC9"/>
    <w:rsid w:val="00986D2D"/>
    <w:rsid w:val="00987098"/>
    <w:rsid w:val="009930C3"/>
    <w:rsid w:val="009933FE"/>
    <w:rsid w:val="00993D08"/>
    <w:rsid w:val="009A4927"/>
    <w:rsid w:val="009A707B"/>
    <w:rsid w:val="009B026F"/>
    <w:rsid w:val="009B07B0"/>
    <w:rsid w:val="009B4960"/>
    <w:rsid w:val="009B64C9"/>
    <w:rsid w:val="009C0647"/>
    <w:rsid w:val="009C2458"/>
    <w:rsid w:val="009C43E4"/>
    <w:rsid w:val="009C45F1"/>
    <w:rsid w:val="009C4958"/>
    <w:rsid w:val="009C73E1"/>
    <w:rsid w:val="009D0561"/>
    <w:rsid w:val="009D0A59"/>
    <w:rsid w:val="009D1158"/>
    <w:rsid w:val="009D2A5B"/>
    <w:rsid w:val="009D2D49"/>
    <w:rsid w:val="009D555E"/>
    <w:rsid w:val="009D6CC5"/>
    <w:rsid w:val="009E215A"/>
    <w:rsid w:val="009E23EC"/>
    <w:rsid w:val="009E6C5E"/>
    <w:rsid w:val="009F3851"/>
    <w:rsid w:val="009F40B4"/>
    <w:rsid w:val="009F459A"/>
    <w:rsid w:val="009F531F"/>
    <w:rsid w:val="009F5641"/>
    <w:rsid w:val="009F6AC2"/>
    <w:rsid w:val="009F7910"/>
    <w:rsid w:val="009F7B94"/>
    <w:rsid w:val="00A00520"/>
    <w:rsid w:val="00A00DBD"/>
    <w:rsid w:val="00A04557"/>
    <w:rsid w:val="00A04BAD"/>
    <w:rsid w:val="00A058CE"/>
    <w:rsid w:val="00A066DB"/>
    <w:rsid w:val="00A1072B"/>
    <w:rsid w:val="00A1091C"/>
    <w:rsid w:val="00A11A32"/>
    <w:rsid w:val="00A133D1"/>
    <w:rsid w:val="00A134C3"/>
    <w:rsid w:val="00A164F9"/>
    <w:rsid w:val="00A20919"/>
    <w:rsid w:val="00A26A4B"/>
    <w:rsid w:val="00A2747E"/>
    <w:rsid w:val="00A3136C"/>
    <w:rsid w:val="00A33608"/>
    <w:rsid w:val="00A341ED"/>
    <w:rsid w:val="00A35449"/>
    <w:rsid w:val="00A4258A"/>
    <w:rsid w:val="00A44195"/>
    <w:rsid w:val="00A46120"/>
    <w:rsid w:val="00A50EE0"/>
    <w:rsid w:val="00A514A6"/>
    <w:rsid w:val="00A52125"/>
    <w:rsid w:val="00A55F19"/>
    <w:rsid w:val="00A57B46"/>
    <w:rsid w:val="00A57E84"/>
    <w:rsid w:val="00A6569C"/>
    <w:rsid w:val="00A65B85"/>
    <w:rsid w:val="00A66A69"/>
    <w:rsid w:val="00A66BE2"/>
    <w:rsid w:val="00A67FA9"/>
    <w:rsid w:val="00A72A55"/>
    <w:rsid w:val="00A72E3E"/>
    <w:rsid w:val="00A7452A"/>
    <w:rsid w:val="00A74DB6"/>
    <w:rsid w:val="00A75C1B"/>
    <w:rsid w:val="00A806F2"/>
    <w:rsid w:val="00A8094D"/>
    <w:rsid w:val="00A81119"/>
    <w:rsid w:val="00A81DFF"/>
    <w:rsid w:val="00A824DB"/>
    <w:rsid w:val="00A83182"/>
    <w:rsid w:val="00A84939"/>
    <w:rsid w:val="00A85234"/>
    <w:rsid w:val="00A87EE2"/>
    <w:rsid w:val="00A9094A"/>
    <w:rsid w:val="00A92315"/>
    <w:rsid w:val="00A9317E"/>
    <w:rsid w:val="00A94AE0"/>
    <w:rsid w:val="00A94D0B"/>
    <w:rsid w:val="00A973AE"/>
    <w:rsid w:val="00AA420E"/>
    <w:rsid w:val="00AA4837"/>
    <w:rsid w:val="00AA4D49"/>
    <w:rsid w:val="00AA58B7"/>
    <w:rsid w:val="00AA5C68"/>
    <w:rsid w:val="00AA71CA"/>
    <w:rsid w:val="00AA73BA"/>
    <w:rsid w:val="00AA7A97"/>
    <w:rsid w:val="00AB1E42"/>
    <w:rsid w:val="00AB2B3C"/>
    <w:rsid w:val="00AB40B2"/>
    <w:rsid w:val="00AB56AC"/>
    <w:rsid w:val="00AB5D12"/>
    <w:rsid w:val="00AB6647"/>
    <w:rsid w:val="00AC6195"/>
    <w:rsid w:val="00AC6678"/>
    <w:rsid w:val="00AD1D1B"/>
    <w:rsid w:val="00AD4E77"/>
    <w:rsid w:val="00AD4FF1"/>
    <w:rsid w:val="00AD5017"/>
    <w:rsid w:val="00AD5045"/>
    <w:rsid w:val="00AE14D2"/>
    <w:rsid w:val="00AE1E97"/>
    <w:rsid w:val="00AE2106"/>
    <w:rsid w:val="00AE477D"/>
    <w:rsid w:val="00AE4E08"/>
    <w:rsid w:val="00AF09D9"/>
    <w:rsid w:val="00AF4249"/>
    <w:rsid w:val="00B01433"/>
    <w:rsid w:val="00B023C5"/>
    <w:rsid w:val="00B05917"/>
    <w:rsid w:val="00B15B75"/>
    <w:rsid w:val="00B17B51"/>
    <w:rsid w:val="00B211D8"/>
    <w:rsid w:val="00B217A5"/>
    <w:rsid w:val="00B21F75"/>
    <w:rsid w:val="00B2259D"/>
    <w:rsid w:val="00B23222"/>
    <w:rsid w:val="00B234EC"/>
    <w:rsid w:val="00B2400C"/>
    <w:rsid w:val="00B252F4"/>
    <w:rsid w:val="00B25809"/>
    <w:rsid w:val="00B263DA"/>
    <w:rsid w:val="00B308EF"/>
    <w:rsid w:val="00B322D3"/>
    <w:rsid w:val="00B32CC1"/>
    <w:rsid w:val="00B33DAF"/>
    <w:rsid w:val="00B370AD"/>
    <w:rsid w:val="00B4256E"/>
    <w:rsid w:val="00B43B44"/>
    <w:rsid w:val="00B43B5B"/>
    <w:rsid w:val="00B46439"/>
    <w:rsid w:val="00B4791E"/>
    <w:rsid w:val="00B50397"/>
    <w:rsid w:val="00B5074D"/>
    <w:rsid w:val="00B50EF2"/>
    <w:rsid w:val="00B51244"/>
    <w:rsid w:val="00B512B8"/>
    <w:rsid w:val="00B5234D"/>
    <w:rsid w:val="00B52869"/>
    <w:rsid w:val="00B57138"/>
    <w:rsid w:val="00B57D38"/>
    <w:rsid w:val="00B6143A"/>
    <w:rsid w:val="00B630F5"/>
    <w:rsid w:val="00B6528F"/>
    <w:rsid w:val="00B662F2"/>
    <w:rsid w:val="00B70DB8"/>
    <w:rsid w:val="00B7712A"/>
    <w:rsid w:val="00B80D4B"/>
    <w:rsid w:val="00B80EF8"/>
    <w:rsid w:val="00B81E8B"/>
    <w:rsid w:val="00B8223D"/>
    <w:rsid w:val="00B82740"/>
    <w:rsid w:val="00B8303E"/>
    <w:rsid w:val="00B83486"/>
    <w:rsid w:val="00B85363"/>
    <w:rsid w:val="00B85E7B"/>
    <w:rsid w:val="00B936E0"/>
    <w:rsid w:val="00B95662"/>
    <w:rsid w:val="00B973FC"/>
    <w:rsid w:val="00B97C49"/>
    <w:rsid w:val="00B97D48"/>
    <w:rsid w:val="00B97ECE"/>
    <w:rsid w:val="00BA17B4"/>
    <w:rsid w:val="00BA203B"/>
    <w:rsid w:val="00BA2BA0"/>
    <w:rsid w:val="00BA31A5"/>
    <w:rsid w:val="00BA3661"/>
    <w:rsid w:val="00BA5707"/>
    <w:rsid w:val="00BA5F62"/>
    <w:rsid w:val="00BA62E3"/>
    <w:rsid w:val="00BA7207"/>
    <w:rsid w:val="00BB03B8"/>
    <w:rsid w:val="00BB2281"/>
    <w:rsid w:val="00BB540C"/>
    <w:rsid w:val="00BB7C52"/>
    <w:rsid w:val="00BC0919"/>
    <w:rsid w:val="00BC303B"/>
    <w:rsid w:val="00BC5027"/>
    <w:rsid w:val="00BC67A3"/>
    <w:rsid w:val="00BD010A"/>
    <w:rsid w:val="00BD04DE"/>
    <w:rsid w:val="00BD09A7"/>
    <w:rsid w:val="00BD4814"/>
    <w:rsid w:val="00BD48E2"/>
    <w:rsid w:val="00BE0263"/>
    <w:rsid w:val="00BE4875"/>
    <w:rsid w:val="00BE72A7"/>
    <w:rsid w:val="00BF37FD"/>
    <w:rsid w:val="00BF4616"/>
    <w:rsid w:val="00BF5362"/>
    <w:rsid w:val="00BF6247"/>
    <w:rsid w:val="00C00517"/>
    <w:rsid w:val="00C02A42"/>
    <w:rsid w:val="00C036D4"/>
    <w:rsid w:val="00C03808"/>
    <w:rsid w:val="00C07101"/>
    <w:rsid w:val="00C077DA"/>
    <w:rsid w:val="00C07D0D"/>
    <w:rsid w:val="00C148C6"/>
    <w:rsid w:val="00C15F41"/>
    <w:rsid w:val="00C2012E"/>
    <w:rsid w:val="00C202E3"/>
    <w:rsid w:val="00C2159C"/>
    <w:rsid w:val="00C22E73"/>
    <w:rsid w:val="00C25819"/>
    <w:rsid w:val="00C30673"/>
    <w:rsid w:val="00C35AEF"/>
    <w:rsid w:val="00C4026A"/>
    <w:rsid w:val="00C4183A"/>
    <w:rsid w:val="00C44B26"/>
    <w:rsid w:val="00C45A81"/>
    <w:rsid w:val="00C522FD"/>
    <w:rsid w:val="00C53115"/>
    <w:rsid w:val="00C53E83"/>
    <w:rsid w:val="00C54B9D"/>
    <w:rsid w:val="00C5721E"/>
    <w:rsid w:val="00C6149C"/>
    <w:rsid w:val="00C64774"/>
    <w:rsid w:val="00C65F21"/>
    <w:rsid w:val="00C66999"/>
    <w:rsid w:val="00C66DC7"/>
    <w:rsid w:val="00C670F1"/>
    <w:rsid w:val="00C7534F"/>
    <w:rsid w:val="00C76811"/>
    <w:rsid w:val="00C8033C"/>
    <w:rsid w:val="00C81590"/>
    <w:rsid w:val="00C83803"/>
    <w:rsid w:val="00C860B6"/>
    <w:rsid w:val="00C91BD0"/>
    <w:rsid w:val="00C95706"/>
    <w:rsid w:val="00CA0000"/>
    <w:rsid w:val="00CA6F10"/>
    <w:rsid w:val="00CA7A93"/>
    <w:rsid w:val="00CB37F9"/>
    <w:rsid w:val="00CB50B6"/>
    <w:rsid w:val="00CB73FA"/>
    <w:rsid w:val="00CC2442"/>
    <w:rsid w:val="00CC29B0"/>
    <w:rsid w:val="00CC6224"/>
    <w:rsid w:val="00CD1079"/>
    <w:rsid w:val="00CD23C2"/>
    <w:rsid w:val="00CD2628"/>
    <w:rsid w:val="00CD266B"/>
    <w:rsid w:val="00CD2876"/>
    <w:rsid w:val="00CD6D81"/>
    <w:rsid w:val="00CD763F"/>
    <w:rsid w:val="00CE4672"/>
    <w:rsid w:val="00CE5E75"/>
    <w:rsid w:val="00CE736A"/>
    <w:rsid w:val="00CE7F02"/>
    <w:rsid w:val="00CF0323"/>
    <w:rsid w:val="00CF196E"/>
    <w:rsid w:val="00CF3519"/>
    <w:rsid w:val="00CF3691"/>
    <w:rsid w:val="00CF4FDD"/>
    <w:rsid w:val="00CF68DF"/>
    <w:rsid w:val="00CF7085"/>
    <w:rsid w:val="00CF71AB"/>
    <w:rsid w:val="00D01238"/>
    <w:rsid w:val="00D03261"/>
    <w:rsid w:val="00D03BE9"/>
    <w:rsid w:val="00D05290"/>
    <w:rsid w:val="00D06B02"/>
    <w:rsid w:val="00D07B8E"/>
    <w:rsid w:val="00D1074F"/>
    <w:rsid w:val="00D16257"/>
    <w:rsid w:val="00D2082C"/>
    <w:rsid w:val="00D226FD"/>
    <w:rsid w:val="00D22901"/>
    <w:rsid w:val="00D24E4F"/>
    <w:rsid w:val="00D25820"/>
    <w:rsid w:val="00D31624"/>
    <w:rsid w:val="00D316B5"/>
    <w:rsid w:val="00D325ED"/>
    <w:rsid w:val="00D32E28"/>
    <w:rsid w:val="00D35271"/>
    <w:rsid w:val="00D353F0"/>
    <w:rsid w:val="00D45B35"/>
    <w:rsid w:val="00D52ADD"/>
    <w:rsid w:val="00D56C6C"/>
    <w:rsid w:val="00D6339D"/>
    <w:rsid w:val="00D6476E"/>
    <w:rsid w:val="00D65318"/>
    <w:rsid w:val="00D6622B"/>
    <w:rsid w:val="00D6713E"/>
    <w:rsid w:val="00D70565"/>
    <w:rsid w:val="00D709D1"/>
    <w:rsid w:val="00D70F34"/>
    <w:rsid w:val="00D7245B"/>
    <w:rsid w:val="00D76AC8"/>
    <w:rsid w:val="00D80ABA"/>
    <w:rsid w:val="00D8210E"/>
    <w:rsid w:val="00D83A3C"/>
    <w:rsid w:val="00D846C8"/>
    <w:rsid w:val="00D84C43"/>
    <w:rsid w:val="00D85042"/>
    <w:rsid w:val="00D86343"/>
    <w:rsid w:val="00D877B1"/>
    <w:rsid w:val="00D920BA"/>
    <w:rsid w:val="00D92F77"/>
    <w:rsid w:val="00D9358D"/>
    <w:rsid w:val="00D9410C"/>
    <w:rsid w:val="00D944AE"/>
    <w:rsid w:val="00D96B8A"/>
    <w:rsid w:val="00DA04DF"/>
    <w:rsid w:val="00DA3034"/>
    <w:rsid w:val="00DA7497"/>
    <w:rsid w:val="00DB33AA"/>
    <w:rsid w:val="00DB4581"/>
    <w:rsid w:val="00DB4F65"/>
    <w:rsid w:val="00DB5EC5"/>
    <w:rsid w:val="00DB652D"/>
    <w:rsid w:val="00DC0A0D"/>
    <w:rsid w:val="00DC2989"/>
    <w:rsid w:val="00DC52B4"/>
    <w:rsid w:val="00DC5400"/>
    <w:rsid w:val="00DC5B78"/>
    <w:rsid w:val="00DC620E"/>
    <w:rsid w:val="00DD04F8"/>
    <w:rsid w:val="00DD063D"/>
    <w:rsid w:val="00DD1A53"/>
    <w:rsid w:val="00DD2B40"/>
    <w:rsid w:val="00DD3657"/>
    <w:rsid w:val="00DD410E"/>
    <w:rsid w:val="00DD69EF"/>
    <w:rsid w:val="00DD6AAE"/>
    <w:rsid w:val="00DD75AB"/>
    <w:rsid w:val="00DD79D1"/>
    <w:rsid w:val="00DE21AA"/>
    <w:rsid w:val="00DE36E3"/>
    <w:rsid w:val="00DE4815"/>
    <w:rsid w:val="00DE4A11"/>
    <w:rsid w:val="00DE607E"/>
    <w:rsid w:val="00DE687F"/>
    <w:rsid w:val="00DE6AD4"/>
    <w:rsid w:val="00DE77EF"/>
    <w:rsid w:val="00DF0479"/>
    <w:rsid w:val="00DF2F71"/>
    <w:rsid w:val="00DF4D97"/>
    <w:rsid w:val="00E05459"/>
    <w:rsid w:val="00E05C98"/>
    <w:rsid w:val="00E06B6F"/>
    <w:rsid w:val="00E070CA"/>
    <w:rsid w:val="00E07289"/>
    <w:rsid w:val="00E072F2"/>
    <w:rsid w:val="00E121F1"/>
    <w:rsid w:val="00E13FE5"/>
    <w:rsid w:val="00E157C7"/>
    <w:rsid w:val="00E168BC"/>
    <w:rsid w:val="00E174C6"/>
    <w:rsid w:val="00E17D36"/>
    <w:rsid w:val="00E207D2"/>
    <w:rsid w:val="00E20D1F"/>
    <w:rsid w:val="00E21467"/>
    <w:rsid w:val="00E2339A"/>
    <w:rsid w:val="00E251D5"/>
    <w:rsid w:val="00E30A24"/>
    <w:rsid w:val="00E31E40"/>
    <w:rsid w:val="00E335FF"/>
    <w:rsid w:val="00E37357"/>
    <w:rsid w:val="00E403C2"/>
    <w:rsid w:val="00E41356"/>
    <w:rsid w:val="00E42669"/>
    <w:rsid w:val="00E43275"/>
    <w:rsid w:val="00E432D1"/>
    <w:rsid w:val="00E45022"/>
    <w:rsid w:val="00E539DE"/>
    <w:rsid w:val="00E54F9E"/>
    <w:rsid w:val="00E5618B"/>
    <w:rsid w:val="00E562FB"/>
    <w:rsid w:val="00E57446"/>
    <w:rsid w:val="00E574E7"/>
    <w:rsid w:val="00E6075F"/>
    <w:rsid w:val="00E60D91"/>
    <w:rsid w:val="00E6196B"/>
    <w:rsid w:val="00E6327F"/>
    <w:rsid w:val="00E669F4"/>
    <w:rsid w:val="00E66A15"/>
    <w:rsid w:val="00E71716"/>
    <w:rsid w:val="00E7645E"/>
    <w:rsid w:val="00E77B6C"/>
    <w:rsid w:val="00E82B50"/>
    <w:rsid w:val="00E82F6B"/>
    <w:rsid w:val="00E83597"/>
    <w:rsid w:val="00E8365D"/>
    <w:rsid w:val="00E84EC5"/>
    <w:rsid w:val="00E87B59"/>
    <w:rsid w:val="00E90BE3"/>
    <w:rsid w:val="00E90C91"/>
    <w:rsid w:val="00E92B40"/>
    <w:rsid w:val="00E930A8"/>
    <w:rsid w:val="00E940F5"/>
    <w:rsid w:val="00E9475D"/>
    <w:rsid w:val="00E952DA"/>
    <w:rsid w:val="00E9744D"/>
    <w:rsid w:val="00E97F85"/>
    <w:rsid w:val="00EA1B5F"/>
    <w:rsid w:val="00EA2D24"/>
    <w:rsid w:val="00EA50DB"/>
    <w:rsid w:val="00EA6D85"/>
    <w:rsid w:val="00EA77A7"/>
    <w:rsid w:val="00EA7AB5"/>
    <w:rsid w:val="00EB17AD"/>
    <w:rsid w:val="00EB60B6"/>
    <w:rsid w:val="00EB64A4"/>
    <w:rsid w:val="00EB71C4"/>
    <w:rsid w:val="00EC1167"/>
    <w:rsid w:val="00EC1726"/>
    <w:rsid w:val="00EC40A6"/>
    <w:rsid w:val="00EC5429"/>
    <w:rsid w:val="00EC587D"/>
    <w:rsid w:val="00ED3AB8"/>
    <w:rsid w:val="00ED4799"/>
    <w:rsid w:val="00EE2FEC"/>
    <w:rsid w:val="00EE3A01"/>
    <w:rsid w:val="00EE463C"/>
    <w:rsid w:val="00EF11A0"/>
    <w:rsid w:val="00EF1A8B"/>
    <w:rsid w:val="00EF2C61"/>
    <w:rsid w:val="00EF4530"/>
    <w:rsid w:val="00EF46F6"/>
    <w:rsid w:val="00EF504B"/>
    <w:rsid w:val="00EF638E"/>
    <w:rsid w:val="00EF7836"/>
    <w:rsid w:val="00EF7894"/>
    <w:rsid w:val="00F0054C"/>
    <w:rsid w:val="00F00FF1"/>
    <w:rsid w:val="00F03820"/>
    <w:rsid w:val="00F056CB"/>
    <w:rsid w:val="00F071D4"/>
    <w:rsid w:val="00F079AF"/>
    <w:rsid w:val="00F10795"/>
    <w:rsid w:val="00F12DCC"/>
    <w:rsid w:val="00F14228"/>
    <w:rsid w:val="00F14D6F"/>
    <w:rsid w:val="00F14D9E"/>
    <w:rsid w:val="00F168F9"/>
    <w:rsid w:val="00F20CEB"/>
    <w:rsid w:val="00F21787"/>
    <w:rsid w:val="00F24CC4"/>
    <w:rsid w:val="00F250FE"/>
    <w:rsid w:val="00F26BA3"/>
    <w:rsid w:val="00F27103"/>
    <w:rsid w:val="00F30D30"/>
    <w:rsid w:val="00F31D14"/>
    <w:rsid w:val="00F326C8"/>
    <w:rsid w:val="00F331DF"/>
    <w:rsid w:val="00F33C9C"/>
    <w:rsid w:val="00F35357"/>
    <w:rsid w:val="00F366C4"/>
    <w:rsid w:val="00F40092"/>
    <w:rsid w:val="00F40790"/>
    <w:rsid w:val="00F40E48"/>
    <w:rsid w:val="00F441D3"/>
    <w:rsid w:val="00F45D38"/>
    <w:rsid w:val="00F46C11"/>
    <w:rsid w:val="00F47FFB"/>
    <w:rsid w:val="00F50E6D"/>
    <w:rsid w:val="00F52854"/>
    <w:rsid w:val="00F5326C"/>
    <w:rsid w:val="00F54433"/>
    <w:rsid w:val="00F54B07"/>
    <w:rsid w:val="00F54D3C"/>
    <w:rsid w:val="00F5636F"/>
    <w:rsid w:val="00F602D6"/>
    <w:rsid w:val="00F60487"/>
    <w:rsid w:val="00F6058D"/>
    <w:rsid w:val="00F6200D"/>
    <w:rsid w:val="00F62CE4"/>
    <w:rsid w:val="00F6471C"/>
    <w:rsid w:val="00F6608A"/>
    <w:rsid w:val="00F67B26"/>
    <w:rsid w:val="00F73040"/>
    <w:rsid w:val="00F7418D"/>
    <w:rsid w:val="00F75287"/>
    <w:rsid w:val="00F77FAE"/>
    <w:rsid w:val="00F81A18"/>
    <w:rsid w:val="00F82F17"/>
    <w:rsid w:val="00F83B9E"/>
    <w:rsid w:val="00F84F29"/>
    <w:rsid w:val="00F85335"/>
    <w:rsid w:val="00F860E2"/>
    <w:rsid w:val="00F90F18"/>
    <w:rsid w:val="00F92D72"/>
    <w:rsid w:val="00F970BB"/>
    <w:rsid w:val="00F97355"/>
    <w:rsid w:val="00F97417"/>
    <w:rsid w:val="00F9779C"/>
    <w:rsid w:val="00F977CD"/>
    <w:rsid w:val="00F97D17"/>
    <w:rsid w:val="00FA4D57"/>
    <w:rsid w:val="00FB1263"/>
    <w:rsid w:val="00FB2E23"/>
    <w:rsid w:val="00FB30C6"/>
    <w:rsid w:val="00FB3696"/>
    <w:rsid w:val="00FC2247"/>
    <w:rsid w:val="00FC2E89"/>
    <w:rsid w:val="00FC6782"/>
    <w:rsid w:val="00FC67C0"/>
    <w:rsid w:val="00FD07D9"/>
    <w:rsid w:val="00FD372B"/>
    <w:rsid w:val="00FD5A67"/>
    <w:rsid w:val="00FD5D4D"/>
    <w:rsid w:val="00FD5F0D"/>
    <w:rsid w:val="00FE320D"/>
    <w:rsid w:val="00FE3CC6"/>
    <w:rsid w:val="00FE6385"/>
    <w:rsid w:val="00FE690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19"/>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2"/>
      </w:numPr>
      <w:ind w:left="720" w:firstLine="0"/>
      <w:outlineLvl w:val="1"/>
    </w:pPr>
  </w:style>
  <w:style w:type="paragraph" w:styleId="Heading3">
    <w:name w:val="heading 3"/>
    <w:basedOn w:val="Normal"/>
    <w:next w:val="Normal"/>
    <w:qFormat/>
    <w:rsid w:val="0072728C"/>
    <w:pPr>
      <w:numPr>
        <w:numId w:val="3"/>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qFormat/>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 w:type="paragraph" w:customStyle="1" w:styleId="CM4">
    <w:name w:val="CM4"/>
    <w:basedOn w:val="Default"/>
    <w:next w:val="Default"/>
    <w:uiPriority w:val="99"/>
    <w:rsid w:val="00303D16"/>
    <w:rPr>
      <w:color w:val="auto"/>
      <w:lang w:val="en-GB" w:eastAsia="en-GB"/>
    </w:rPr>
  </w:style>
  <w:style w:type="paragraph" w:customStyle="1" w:styleId="CM2">
    <w:name w:val="CM2"/>
    <w:basedOn w:val="Default"/>
    <w:next w:val="Default"/>
    <w:uiPriority w:val="99"/>
    <w:rsid w:val="00303D16"/>
    <w:pPr>
      <w:spacing w:line="416" w:lineRule="atLeast"/>
    </w:pPr>
    <w:rPr>
      <w:color w:val="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19"/>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2"/>
      </w:numPr>
      <w:ind w:left="720" w:firstLine="0"/>
      <w:outlineLvl w:val="1"/>
    </w:pPr>
  </w:style>
  <w:style w:type="paragraph" w:styleId="Heading3">
    <w:name w:val="heading 3"/>
    <w:basedOn w:val="Normal"/>
    <w:next w:val="Normal"/>
    <w:qFormat/>
    <w:rsid w:val="0072728C"/>
    <w:pPr>
      <w:numPr>
        <w:numId w:val="3"/>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qFormat/>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 w:type="paragraph" w:customStyle="1" w:styleId="CM4">
    <w:name w:val="CM4"/>
    <w:basedOn w:val="Default"/>
    <w:next w:val="Default"/>
    <w:uiPriority w:val="99"/>
    <w:rsid w:val="00303D16"/>
    <w:rPr>
      <w:color w:val="auto"/>
      <w:lang w:val="en-GB" w:eastAsia="en-GB"/>
    </w:rPr>
  </w:style>
  <w:style w:type="paragraph" w:customStyle="1" w:styleId="CM2">
    <w:name w:val="CM2"/>
    <w:basedOn w:val="Default"/>
    <w:next w:val="Default"/>
    <w:uiPriority w:val="99"/>
    <w:rsid w:val="00303D16"/>
    <w:pPr>
      <w:spacing w:line="416" w:lineRule="atLeast"/>
    </w:pPr>
    <w:rPr>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2024-04-14T18:30:00+00:00</Judgment_x0020_Date>
    <Year xmlns="c1afb1bd-f2fb-40fd-9abb-aea55b4d7662">2024</Year>
  </documentManagement>
</p:properties>
</file>

<file path=customXml/itemProps1.xml><?xml version="1.0" encoding="utf-8"?>
<ds:datastoreItem xmlns:ds="http://schemas.openxmlformats.org/officeDocument/2006/customXml" ds:itemID="{C883E75C-F53B-4F62-A484-8F0B555BE01D}"/>
</file>

<file path=customXml/itemProps2.xml><?xml version="1.0" encoding="utf-8"?>
<ds:datastoreItem xmlns:ds="http://schemas.openxmlformats.org/officeDocument/2006/customXml" ds:itemID="{CDF3EF33-7FD3-4A2A-8791-57954F35DD80}"/>
</file>

<file path=customXml/itemProps3.xml><?xml version="1.0" encoding="utf-8"?>
<ds:datastoreItem xmlns:ds="http://schemas.openxmlformats.org/officeDocument/2006/customXml" ds:itemID="{B3AA5A22-F362-4E69-80B1-61BB45667B40}"/>
</file>

<file path=customXml/itemProps4.xml><?xml version="1.0" encoding="utf-8"?>
<ds:datastoreItem xmlns:ds="http://schemas.openxmlformats.org/officeDocument/2006/customXml" ds:itemID="{C4782338-63C1-415B-8449-9E02C94B4932}"/>
</file>

<file path=docProps/app.xml><?xml version="1.0" encoding="utf-8"?>
<Properties xmlns="http://schemas.openxmlformats.org/officeDocument/2006/extended-properties" xmlns:vt="http://schemas.openxmlformats.org/officeDocument/2006/docPropsVTypes">
  <Template>Normal</Template>
  <TotalTime>3</TotalTime>
  <Pages>39</Pages>
  <Words>10321</Words>
  <Characters>58832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69015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Zimny v van Wyk (HC-MD-CIV-ACT-CON-2021-02437) [2024] NAHCMD 170 (15 April 2024)</dc:title>
  <dc:creator>Monica</dc:creator>
  <cp:lastModifiedBy>Dean-Marlo Titus</cp:lastModifiedBy>
  <cp:revision>6</cp:revision>
  <cp:lastPrinted>2024-04-23T07:13:00Z</cp:lastPrinted>
  <dcterms:created xsi:type="dcterms:W3CDTF">2024-04-15T08:32:00Z</dcterms:created>
  <dcterms:modified xsi:type="dcterms:W3CDTF">2024-04-23T07:13:00Z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