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D3E" w:rsidRPr="003D5A71" w:rsidRDefault="009B4D3E" w:rsidP="009B4D3E">
      <w:pPr>
        <w:spacing w:after="0" w:line="360" w:lineRule="auto"/>
        <w:jc w:val="center"/>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60288" behindDoc="0" locked="0" layoutInCell="1" allowOverlap="1" wp14:anchorId="6B8C8677" wp14:editId="090F7A5F">
                <wp:simplePos x="0" y="0"/>
                <wp:positionH relativeFrom="column">
                  <wp:posOffset>4324350</wp:posOffset>
                </wp:positionH>
                <wp:positionV relativeFrom="paragraph">
                  <wp:posOffset>9525</wp:posOffset>
                </wp:positionV>
                <wp:extent cx="1562100" cy="285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4D3E" w:rsidRDefault="009B4D3E" w:rsidP="009B4D3E">
                            <w:pPr>
                              <w:jc w:val="center"/>
                            </w:pPr>
                          </w:p>
                          <w:p w:rsidR="009B4D3E" w:rsidRDefault="009B4D3E" w:rsidP="009B4D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C8677" id="_x0000_t202" coordsize="21600,21600" o:spt="202" path="m,l,21600r21600,l21600,xe">
                <v:stroke joinstyle="miter"/>
                <v:path gradientshapeok="t" o:connecttype="rect"/>
              </v:shapetype>
              <v:shape id="Text Box 3" o:spid="_x0000_s1026" type="#_x0000_t202" style="position:absolute;left:0;text-align:left;margin-left:340.5pt;margin-top:.75pt;width:123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0YgwIAAA8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" stroked="f">
                <v:textbox>
                  <w:txbxContent>
                    <w:p w:rsidR="009B4D3E" w:rsidRDefault="009B4D3E" w:rsidP="009B4D3E">
                      <w:pPr>
                        <w:jc w:val="center"/>
                      </w:pPr>
                    </w:p>
                    <w:p w:rsidR="009B4D3E" w:rsidRDefault="009B4D3E" w:rsidP="009B4D3E"/>
                  </w:txbxContent>
                </v:textbox>
              </v:shape>
            </w:pict>
          </mc:Fallback>
        </mc:AlternateContent>
      </w:r>
      <w:r w:rsidRPr="003D5A71">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31D63ACC" wp14:editId="029A6500">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9B4D3E" w:rsidRDefault="009B4D3E" w:rsidP="009B4D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63ACC" id="Text Box 2" o:spid="_x0000_s1027"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" strokecolor="white">
                <v:textbox>
                  <w:txbxContent>
                    <w:p w:rsidR="009B4D3E" w:rsidRDefault="009B4D3E" w:rsidP="009B4D3E"/>
                  </w:txbxContent>
                </v:textbox>
              </v:shape>
            </w:pict>
          </mc:Fallback>
        </mc:AlternateContent>
      </w:r>
      <w:r>
        <w:rPr>
          <w:rFonts w:ascii="Arial" w:hAnsi="Arial" w:cs="Arial"/>
          <w:b/>
          <w:sz w:val="24"/>
          <w:szCs w:val="24"/>
        </w:rPr>
        <w:t>R</w:t>
      </w:r>
      <w:r w:rsidRPr="003D5A71">
        <w:rPr>
          <w:rFonts w:ascii="Arial" w:hAnsi="Arial" w:cs="Arial"/>
          <w:b/>
          <w:sz w:val="24"/>
          <w:szCs w:val="24"/>
        </w:rPr>
        <w:t>EPUBLIC OF NAMIBIA</w:t>
      </w:r>
    </w:p>
    <w:p w:rsidR="009B4D3E" w:rsidRPr="003D5A71" w:rsidRDefault="009B4D3E" w:rsidP="009B4D3E">
      <w:pPr>
        <w:spacing w:after="0" w:line="360" w:lineRule="auto"/>
        <w:jc w:val="center"/>
        <w:rPr>
          <w:b/>
          <w:sz w:val="24"/>
          <w:szCs w:val="24"/>
        </w:rPr>
      </w:pPr>
      <w:r w:rsidRPr="001902AC">
        <w:rPr>
          <w:b/>
          <w:noProof/>
          <w:sz w:val="24"/>
          <w:szCs w:val="24"/>
          <w:lang w:val="en-US"/>
        </w:rPr>
        <w:drawing>
          <wp:inline distT="0" distB="0" distL="0" distR="0" wp14:anchorId="78217003" wp14:editId="35D31A14">
            <wp:extent cx="1272540" cy="1325880"/>
            <wp:effectExtent l="0" t="0" r="3810" b="762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2540" cy="1325880"/>
                    </a:xfrm>
                    <a:prstGeom prst="rect">
                      <a:avLst/>
                    </a:prstGeom>
                    <a:noFill/>
                    <a:ln>
                      <a:noFill/>
                    </a:ln>
                  </pic:spPr>
                </pic:pic>
              </a:graphicData>
            </a:graphic>
          </wp:inline>
        </w:drawing>
      </w:r>
    </w:p>
    <w:p w:rsidR="009B4D3E" w:rsidRDefault="009B4D3E" w:rsidP="009B4D3E">
      <w:pPr>
        <w:spacing w:after="0" w:line="360" w:lineRule="auto"/>
        <w:jc w:val="center"/>
        <w:rPr>
          <w:rFonts w:ascii="Arial" w:hAnsi="Arial" w:cs="Arial"/>
          <w:b/>
          <w:sz w:val="24"/>
          <w:szCs w:val="24"/>
        </w:rPr>
      </w:pPr>
    </w:p>
    <w:p w:rsidR="009B4D3E" w:rsidRPr="003D5A71" w:rsidRDefault="009B4D3E" w:rsidP="009B4D3E">
      <w:pPr>
        <w:spacing w:after="0" w:line="360" w:lineRule="auto"/>
        <w:jc w:val="center"/>
        <w:rPr>
          <w:rFonts w:ascii="Arial" w:hAnsi="Arial" w:cs="Arial"/>
          <w:bCs/>
          <w:sz w:val="24"/>
          <w:szCs w:val="24"/>
        </w:rPr>
      </w:pPr>
      <w:r w:rsidRPr="003D5A71">
        <w:rPr>
          <w:rFonts w:ascii="Arial" w:hAnsi="Arial" w:cs="Arial"/>
          <w:b/>
          <w:sz w:val="24"/>
          <w:szCs w:val="24"/>
        </w:rPr>
        <w:t>HIGH COURT OF NAMIBIA MAIN DIVISION, WINDHOEK</w:t>
      </w:r>
    </w:p>
    <w:p w:rsidR="009B4D3E" w:rsidRPr="003D5A71" w:rsidRDefault="009B4D3E" w:rsidP="009B4D3E">
      <w:pPr>
        <w:spacing w:after="0" w:line="360" w:lineRule="auto"/>
        <w:jc w:val="center"/>
        <w:rPr>
          <w:rFonts w:ascii="Arial" w:hAnsi="Arial" w:cs="Arial"/>
          <w:b/>
          <w:sz w:val="24"/>
          <w:szCs w:val="24"/>
        </w:rPr>
      </w:pPr>
      <w:r>
        <w:rPr>
          <w:rFonts w:ascii="Arial" w:hAnsi="Arial" w:cs="Arial"/>
          <w:b/>
          <w:sz w:val="24"/>
          <w:szCs w:val="24"/>
        </w:rPr>
        <w:t>RULING</w:t>
      </w:r>
    </w:p>
    <w:p w:rsidR="009B4D3E" w:rsidRDefault="009B4D3E" w:rsidP="009B4D3E">
      <w:pPr>
        <w:spacing w:after="0" w:line="360"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9B4D3E" w:rsidRDefault="009B4D3E" w:rsidP="009B4D3E">
      <w:pPr>
        <w:spacing w:after="0" w:line="360" w:lineRule="auto"/>
        <w:ind w:left="3600"/>
        <w:jc w:val="right"/>
        <w:rPr>
          <w:rFonts w:ascii="Arial" w:hAnsi="Arial" w:cs="Arial"/>
          <w:sz w:val="24"/>
          <w:szCs w:val="24"/>
        </w:rPr>
      </w:pPr>
      <w:r>
        <w:rPr>
          <w:rFonts w:ascii="Arial" w:hAnsi="Arial" w:cs="Arial"/>
          <w:sz w:val="24"/>
          <w:szCs w:val="24"/>
        </w:rPr>
        <w:t xml:space="preserve">Case No.: </w:t>
      </w:r>
      <w:r w:rsidRPr="009B4D3E">
        <w:rPr>
          <w:rFonts w:ascii="Arial" w:hAnsi="Arial" w:cs="Arial"/>
          <w:color w:val="333333"/>
          <w:sz w:val="24"/>
          <w:szCs w:val="24"/>
          <w:shd w:val="clear" w:color="auto" w:fill="FFFFFF"/>
        </w:rPr>
        <w:t>HC-MD-CIV-ACT-CON-2021/00463</w:t>
      </w:r>
    </w:p>
    <w:p w:rsidR="009B4D3E" w:rsidRDefault="009B4D3E" w:rsidP="009B4D3E">
      <w:pPr>
        <w:spacing w:after="0" w:line="360" w:lineRule="auto"/>
        <w:jc w:val="both"/>
        <w:rPr>
          <w:rFonts w:ascii="Arial" w:hAnsi="Arial" w:cs="Arial"/>
          <w:sz w:val="24"/>
          <w:szCs w:val="24"/>
        </w:rPr>
      </w:pPr>
      <w:r>
        <w:rPr>
          <w:rFonts w:ascii="Arial" w:hAnsi="Arial" w:cs="Arial"/>
          <w:sz w:val="24"/>
          <w:szCs w:val="24"/>
        </w:rPr>
        <w:t>In the matter between:</w:t>
      </w:r>
    </w:p>
    <w:p w:rsidR="009B4D3E" w:rsidRDefault="009B4D3E" w:rsidP="009B4D3E">
      <w:pPr>
        <w:spacing w:after="0" w:line="360" w:lineRule="auto"/>
        <w:jc w:val="both"/>
        <w:rPr>
          <w:rFonts w:ascii="Arial" w:hAnsi="Arial" w:cs="Arial"/>
          <w:sz w:val="24"/>
          <w:szCs w:val="24"/>
        </w:rPr>
      </w:pPr>
    </w:p>
    <w:p w:rsidR="009B4D3E" w:rsidRPr="009B4D3E" w:rsidRDefault="009B4D3E" w:rsidP="009B4D3E">
      <w:pPr>
        <w:spacing w:after="0" w:line="360" w:lineRule="auto"/>
        <w:ind w:left="2160" w:hanging="2160"/>
        <w:jc w:val="both"/>
        <w:rPr>
          <w:rFonts w:ascii="Arial" w:hAnsi="Arial" w:cs="Arial"/>
          <w:b/>
          <w:sz w:val="24"/>
          <w:szCs w:val="24"/>
          <w:lang w:val="en-US"/>
        </w:rPr>
      </w:pPr>
      <w:r w:rsidRPr="009B4D3E">
        <w:rPr>
          <w:rFonts w:ascii="Arial" w:hAnsi="Arial" w:cs="Arial"/>
          <w:b/>
          <w:sz w:val="24"/>
          <w:szCs w:val="24"/>
          <w:lang w:val="en-US"/>
        </w:rPr>
        <w:t xml:space="preserve">NATIVE BRICKS NAMIBIA (PTY) LTD </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w:t>
      </w:r>
      <w:r w:rsidRPr="009B4D3E">
        <w:rPr>
          <w:rFonts w:ascii="Arial" w:hAnsi="Arial" w:cs="Arial"/>
          <w:b/>
          <w:sz w:val="24"/>
          <w:szCs w:val="24"/>
          <w:lang w:val="en-US"/>
        </w:rPr>
        <w:t>1</w:t>
      </w:r>
      <w:r w:rsidRPr="009B4D3E">
        <w:rPr>
          <w:rFonts w:ascii="Arial" w:hAnsi="Arial" w:cs="Arial"/>
          <w:b/>
          <w:sz w:val="24"/>
          <w:szCs w:val="24"/>
          <w:vertAlign w:val="superscript"/>
          <w:lang w:val="en-US"/>
        </w:rPr>
        <w:t>st</w:t>
      </w:r>
      <w:r>
        <w:rPr>
          <w:rFonts w:ascii="Arial" w:hAnsi="Arial" w:cs="Arial"/>
          <w:b/>
          <w:sz w:val="24"/>
          <w:szCs w:val="24"/>
          <w:lang w:val="en-US"/>
        </w:rPr>
        <w:t xml:space="preserve"> PLAINTIFF </w:t>
      </w:r>
    </w:p>
    <w:p w:rsidR="009B4D3E" w:rsidRDefault="00E061B8" w:rsidP="009B4D3E">
      <w:pPr>
        <w:spacing w:after="0" w:line="360" w:lineRule="auto"/>
        <w:ind w:left="2160" w:hanging="2160"/>
        <w:jc w:val="both"/>
        <w:rPr>
          <w:rFonts w:ascii="Arial" w:hAnsi="Arial" w:cs="Arial"/>
          <w:b/>
          <w:sz w:val="24"/>
          <w:szCs w:val="24"/>
          <w:lang w:val="en-US"/>
        </w:rPr>
      </w:pPr>
      <w:r>
        <w:rPr>
          <w:rFonts w:ascii="Arial" w:hAnsi="Arial" w:cs="Arial"/>
          <w:b/>
          <w:sz w:val="24"/>
          <w:szCs w:val="24"/>
          <w:lang w:val="en-US"/>
        </w:rPr>
        <w:t>DR</w:t>
      </w:r>
      <w:r w:rsidR="009B4D3E" w:rsidRPr="009B4D3E">
        <w:rPr>
          <w:rFonts w:ascii="Arial" w:hAnsi="Arial" w:cs="Arial"/>
          <w:b/>
          <w:sz w:val="24"/>
          <w:szCs w:val="24"/>
          <w:lang w:val="en-US"/>
        </w:rPr>
        <w:t xml:space="preserve"> PATRICE URAYENEZA</w:t>
      </w:r>
      <w:r w:rsidR="009B4D3E">
        <w:rPr>
          <w:rFonts w:ascii="Arial" w:hAnsi="Arial" w:cs="Arial"/>
          <w:b/>
          <w:sz w:val="24"/>
          <w:szCs w:val="24"/>
          <w:lang w:val="en-US"/>
        </w:rPr>
        <w:tab/>
      </w:r>
      <w:r w:rsidR="009B4D3E">
        <w:rPr>
          <w:rFonts w:ascii="Arial" w:hAnsi="Arial" w:cs="Arial"/>
          <w:b/>
          <w:sz w:val="24"/>
          <w:szCs w:val="24"/>
          <w:lang w:val="en-US"/>
        </w:rPr>
        <w:tab/>
      </w:r>
      <w:r w:rsidR="009B4D3E">
        <w:rPr>
          <w:rFonts w:ascii="Arial" w:hAnsi="Arial" w:cs="Arial"/>
          <w:b/>
          <w:sz w:val="24"/>
          <w:szCs w:val="24"/>
          <w:lang w:val="en-US"/>
        </w:rPr>
        <w:tab/>
      </w:r>
      <w:r w:rsidR="009B4D3E">
        <w:rPr>
          <w:rFonts w:ascii="Arial" w:hAnsi="Arial" w:cs="Arial"/>
          <w:b/>
          <w:sz w:val="24"/>
          <w:szCs w:val="24"/>
          <w:lang w:val="en-US"/>
        </w:rPr>
        <w:tab/>
      </w:r>
      <w:r w:rsidR="009B4D3E">
        <w:rPr>
          <w:rFonts w:ascii="Arial" w:hAnsi="Arial" w:cs="Arial"/>
          <w:b/>
          <w:sz w:val="24"/>
          <w:szCs w:val="24"/>
          <w:lang w:val="en-US"/>
        </w:rPr>
        <w:tab/>
      </w:r>
      <w:r w:rsidR="009B4D3E">
        <w:rPr>
          <w:rFonts w:ascii="Arial" w:hAnsi="Arial" w:cs="Arial"/>
          <w:b/>
          <w:sz w:val="24"/>
          <w:szCs w:val="24"/>
          <w:lang w:val="en-US"/>
        </w:rPr>
        <w:tab/>
        <w:t xml:space="preserve">       </w:t>
      </w:r>
      <w:r w:rsidR="009B4D3E" w:rsidRPr="009B4D3E">
        <w:rPr>
          <w:rFonts w:ascii="Arial" w:hAnsi="Arial" w:cs="Arial"/>
          <w:b/>
          <w:sz w:val="24"/>
          <w:szCs w:val="24"/>
          <w:lang w:val="en-US"/>
        </w:rPr>
        <w:t xml:space="preserve"> 2</w:t>
      </w:r>
      <w:r w:rsidR="009B4D3E" w:rsidRPr="009B4D3E">
        <w:rPr>
          <w:rFonts w:ascii="Arial" w:hAnsi="Arial" w:cs="Arial"/>
          <w:b/>
          <w:sz w:val="24"/>
          <w:szCs w:val="24"/>
          <w:vertAlign w:val="superscript"/>
          <w:lang w:val="en-US"/>
        </w:rPr>
        <w:t>nd</w:t>
      </w:r>
      <w:r w:rsidR="009B4D3E">
        <w:rPr>
          <w:rFonts w:ascii="Arial" w:hAnsi="Arial" w:cs="Arial"/>
          <w:b/>
          <w:sz w:val="24"/>
          <w:szCs w:val="24"/>
          <w:lang w:val="en-US"/>
        </w:rPr>
        <w:t xml:space="preserve"> </w:t>
      </w:r>
      <w:r w:rsidR="009B4D3E" w:rsidRPr="009B4D3E">
        <w:rPr>
          <w:rFonts w:ascii="Arial" w:hAnsi="Arial" w:cs="Arial"/>
          <w:b/>
          <w:sz w:val="24"/>
          <w:szCs w:val="24"/>
          <w:lang w:val="en-US"/>
        </w:rPr>
        <w:t>PL</w:t>
      </w:r>
      <w:r w:rsidR="009B4D3E">
        <w:rPr>
          <w:rFonts w:ascii="Arial" w:hAnsi="Arial" w:cs="Arial"/>
          <w:b/>
          <w:sz w:val="24"/>
          <w:szCs w:val="24"/>
          <w:lang w:val="en-US"/>
        </w:rPr>
        <w:t xml:space="preserve">AINTIFF </w:t>
      </w:r>
    </w:p>
    <w:p w:rsidR="009B4D3E" w:rsidRPr="009B4D3E" w:rsidRDefault="009B4D3E" w:rsidP="009B4D3E">
      <w:pPr>
        <w:spacing w:after="0" w:line="360" w:lineRule="auto"/>
        <w:ind w:left="2160" w:hanging="2160"/>
        <w:jc w:val="both"/>
        <w:rPr>
          <w:rFonts w:ascii="Arial" w:hAnsi="Arial" w:cs="Arial"/>
          <w:b/>
          <w:sz w:val="24"/>
          <w:szCs w:val="24"/>
          <w:lang w:val="en-US"/>
        </w:rPr>
      </w:pPr>
    </w:p>
    <w:p w:rsidR="009B4D3E" w:rsidRPr="00800EB0" w:rsidRDefault="00800EB0" w:rsidP="009B4D3E">
      <w:pPr>
        <w:spacing w:after="0" w:line="360" w:lineRule="auto"/>
        <w:ind w:left="2160" w:hanging="2160"/>
        <w:jc w:val="both"/>
        <w:rPr>
          <w:rFonts w:ascii="Arial" w:hAnsi="Arial" w:cs="Arial"/>
          <w:sz w:val="24"/>
          <w:szCs w:val="24"/>
          <w:lang w:val="en-US"/>
        </w:rPr>
      </w:pPr>
      <w:r>
        <w:rPr>
          <w:rFonts w:ascii="Arial" w:hAnsi="Arial" w:cs="Arial"/>
          <w:sz w:val="24"/>
          <w:szCs w:val="24"/>
          <w:lang w:val="en-US"/>
        </w:rPr>
        <w:t>a</w:t>
      </w:r>
      <w:r w:rsidR="009B4D3E" w:rsidRPr="00800EB0">
        <w:rPr>
          <w:rFonts w:ascii="Arial" w:hAnsi="Arial" w:cs="Arial"/>
          <w:sz w:val="24"/>
          <w:szCs w:val="24"/>
          <w:lang w:val="en-US"/>
        </w:rPr>
        <w:t>nd</w:t>
      </w:r>
    </w:p>
    <w:p w:rsidR="009B4D3E" w:rsidRPr="009B4D3E" w:rsidRDefault="009B4D3E" w:rsidP="009B4D3E">
      <w:pPr>
        <w:spacing w:after="0" w:line="360" w:lineRule="auto"/>
        <w:ind w:left="2160" w:hanging="2160"/>
        <w:jc w:val="both"/>
        <w:rPr>
          <w:rFonts w:ascii="Arial" w:hAnsi="Arial" w:cs="Arial"/>
          <w:b/>
          <w:sz w:val="24"/>
          <w:szCs w:val="24"/>
          <w:lang w:val="en-US"/>
        </w:rPr>
      </w:pPr>
    </w:p>
    <w:p w:rsidR="009B4D3E" w:rsidRPr="009B4D3E" w:rsidRDefault="009B4D3E" w:rsidP="009B4D3E">
      <w:pPr>
        <w:spacing w:after="0" w:line="360" w:lineRule="auto"/>
        <w:ind w:left="2160" w:hanging="2160"/>
        <w:jc w:val="both"/>
        <w:rPr>
          <w:rFonts w:ascii="Arial" w:hAnsi="Arial" w:cs="Arial"/>
          <w:b/>
          <w:sz w:val="24"/>
          <w:szCs w:val="24"/>
          <w:lang w:val="en-US"/>
        </w:rPr>
      </w:pPr>
      <w:r>
        <w:rPr>
          <w:rFonts w:ascii="Arial" w:hAnsi="Arial" w:cs="Arial"/>
          <w:b/>
          <w:sz w:val="24"/>
          <w:szCs w:val="24"/>
          <w:lang w:val="en-US"/>
        </w:rPr>
        <w:t xml:space="preserve">ARCHIE MBAKILE </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1</w:t>
      </w:r>
      <w:r w:rsidRPr="009B4D3E">
        <w:rPr>
          <w:rFonts w:ascii="Arial" w:hAnsi="Arial" w:cs="Arial"/>
          <w:b/>
          <w:sz w:val="24"/>
          <w:szCs w:val="24"/>
          <w:vertAlign w:val="superscript"/>
          <w:lang w:val="en-US"/>
        </w:rPr>
        <w:t>st</w:t>
      </w:r>
      <w:r w:rsidRPr="009B4D3E">
        <w:rPr>
          <w:rFonts w:ascii="Arial" w:hAnsi="Arial" w:cs="Arial"/>
          <w:b/>
          <w:sz w:val="24"/>
          <w:szCs w:val="24"/>
          <w:lang w:val="en-US"/>
        </w:rPr>
        <w:t xml:space="preserve"> DEFENDANT</w:t>
      </w:r>
    </w:p>
    <w:p w:rsidR="009B4D3E" w:rsidRPr="009B4D3E" w:rsidRDefault="009B4D3E" w:rsidP="009B4D3E">
      <w:pPr>
        <w:spacing w:after="0" w:line="360" w:lineRule="auto"/>
        <w:ind w:left="2160" w:hanging="2160"/>
        <w:jc w:val="both"/>
        <w:rPr>
          <w:rFonts w:ascii="Arial" w:hAnsi="Arial" w:cs="Arial"/>
          <w:b/>
          <w:sz w:val="24"/>
          <w:szCs w:val="24"/>
          <w:lang w:val="en-US"/>
        </w:rPr>
      </w:pPr>
      <w:r>
        <w:rPr>
          <w:rFonts w:ascii="Arial" w:hAnsi="Arial" w:cs="Arial"/>
          <w:b/>
          <w:sz w:val="24"/>
          <w:szCs w:val="24"/>
          <w:lang w:val="en-US"/>
        </w:rPr>
        <w:t xml:space="preserve">ZIBO MBAKILE </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2</w:t>
      </w:r>
      <w:r w:rsidRPr="009B4D3E">
        <w:rPr>
          <w:rFonts w:ascii="Arial" w:hAnsi="Arial" w:cs="Arial"/>
          <w:b/>
          <w:sz w:val="24"/>
          <w:szCs w:val="24"/>
          <w:vertAlign w:val="superscript"/>
          <w:lang w:val="en-US"/>
        </w:rPr>
        <w:t>nd</w:t>
      </w:r>
      <w:r>
        <w:rPr>
          <w:rFonts w:ascii="Arial" w:hAnsi="Arial" w:cs="Arial"/>
          <w:b/>
          <w:sz w:val="24"/>
          <w:szCs w:val="24"/>
          <w:lang w:val="en-US"/>
        </w:rPr>
        <w:t xml:space="preserve"> </w:t>
      </w:r>
      <w:r w:rsidRPr="009B4D3E">
        <w:rPr>
          <w:rFonts w:ascii="Arial" w:hAnsi="Arial" w:cs="Arial"/>
          <w:b/>
          <w:sz w:val="24"/>
          <w:szCs w:val="24"/>
          <w:lang w:val="en-US"/>
        </w:rPr>
        <w:t>DEFENDANT</w:t>
      </w:r>
    </w:p>
    <w:p w:rsidR="009B4D3E" w:rsidRDefault="009B4D3E" w:rsidP="009B4D3E">
      <w:pPr>
        <w:spacing w:after="0" w:line="360" w:lineRule="auto"/>
        <w:ind w:left="2160" w:hanging="2160"/>
        <w:jc w:val="both"/>
        <w:rPr>
          <w:rFonts w:ascii="Arial" w:hAnsi="Arial" w:cs="Arial"/>
          <w:b/>
          <w:sz w:val="24"/>
          <w:szCs w:val="24"/>
          <w:lang w:val="en-US"/>
        </w:rPr>
      </w:pPr>
      <w:r>
        <w:rPr>
          <w:rFonts w:ascii="Arial" w:hAnsi="Arial" w:cs="Arial"/>
          <w:b/>
          <w:sz w:val="24"/>
          <w:szCs w:val="24"/>
          <w:lang w:val="en-US"/>
        </w:rPr>
        <w:t xml:space="preserve">KHAYALAMI PROPERTIES CC </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3</w:t>
      </w:r>
      <w:r w:rsidRPr="009B4D3E">
        <w:rPr>
          <w:rFonts w:ascii="Arial" w:hAnsi="Arial" w:cs="Arial"/>
          <w:b/>
          <w:sz w:val="24"/>
          <w:szCs w:val="24"/>
          <w:vertAlign w:val="superscript"/>
          <w:lang w:val="en-US"/>
        </w:rPr>
        <w:t>rd</w:t>
      </w:r>
      <w:r>
        <w:rPr>
          <w:rFonts w:ascii="Arial" w:hAnsi="Arial" w:cs="Arial"/>
          <w:b/>
          <w:sz w:val="24"/>
          <w:szCs w:val="24"/>
          <w:lang w:val="en-US"/>
        </w:rPr>
        <w:t xml:space="preserve"> </w:t>
      </w:r>
      <w:r w:rsidRPr="009B4D3E">
        <w:rPr>
          <w:rFonts w:ascii="Arial" w:hAnsi="Arial" w:cs="Arial"/>
          <w:b/>
          <w:sz w:val="24"/>
          <w:szCs w:val="24"/>
          <w:lang w:val="en-US"/>
        </w:rPr>
        <w:t>DEFENDANT</w:t>
      </w:r>
    </w:p>
    <w:p w:rsidR="009B4D3E" w:rsidRPr="009B4D3E" w:rsidRDefault="009B4D3E" w:rsidP="009B4D3E">
      <w:pPr>
        <w:spacing w:after="0" w:line="360" w:lineRule="auto"/>
        <w:ind w:left="2160" w:hanging="2160"/>
        <w:jc w:val="both"/>
        <w:rPr>
          <w:rFonts w:ascii="Arial" w:hAnsi="Arial" w:cs="Arial"/>
          <w:b/>
          <w:sz w:val="24"/>
          <w:szCs w:val="24"/>
          <w:lang w:val="en-US"/>
        </w:rPr>
      </w:pPr>
    </w:p>
    <w:p w:rsidR="009B4D3E" w:rsidRDefault="009B4D3E" w:rsidP="009B4D3E">
      <w:pPr>
        <w:spacing w:after="0" w:line="360" w:lineRule="auto"/>
        <w:ind w:left="2160" w:hanging="2335"/>
        <w:jc w:val="both"/>
        <w:rPr>
          <w:rFonts w:ascii="Arial" w:hAnsi="Arial" w:cs="Arial"/>
          <w:sz w:val="24"/>
          <w:szCs w:val="24"/>
        </w:rPr>
      </w:pPr>
      <w:r>
        <w:rPr>
          <w:rFonts w:ascii="Arial" w:hAnsi="Arial" w:cs="Arial"/>
          <w:b/>
          <w:sz w:val="24"/>
          <w:szCs w:val="24"/>
        </w:rPr>
        <w:t xml:space="preserve">  Neutral citation:</w:t>
      </w:r>
      <w:r>
        <w:rPr>
          <w:rFonts w:ascii="Arial" w:hAnsi="Arial" w:cs="Arial"/>
          <w:b/>
          <w:sz w:val="24"/>
          <w:szCs w:val="24"/>
        </w:rPr>
        <w:tab/>
      </w:r>
      <w:r>
        <w:rPr>
          <w:rFonts w:ascii="Arial" w:hAnsi="Arial" w:cs="Arial"/>
          <w:i/>
          <w:sz w:val="24"/>
          <w:szCs w:val="24"/>
          <w:lang w:val="en-US"/>
        </w:rPr>
        <w:t>Native Br</w:t>
      </w:r>
      <w:r w:rsidR="009263F3">
        <w:rPr>
          <w:rFonts w:ascii="Arial" w:hAnsi="Arial" w:cs="Arial"/>
          <w:i/>
          <w:sz w:val="24"/>
          <w:szCs w:val="24"/>
          <w:lang w:val="en-US"/>
        </w:rPr>
        <w:t>icks Namibia (Pty) Ltd</w:t>
      </w:r>
      <w:r>
        <w:rPr>
          <w:rFonts w:ascii="Arial" w:hAnsi="Arial" w:cs="Arial"/>
          <w:i/>
          <w:sz w:val="24"/>
          <w:szCs w:val="24"/>
          <w:lang w:val="en-US"/>
        </w:rPr>
        <w:t xml:space="preserve"> </w:t>
      </w:r>
      <w:r>
        <w:rPr>
          <w:rFonts w:ascii="Arial" w:hAnsi="Arial" w:cs="Arial"/>
          <w:i/>
          <w:sz w:val="24"/>
          <w:szCs w:val="24"/>
          <w:lang w:val="en-ZA"/>
        </w:rPr>
        <w:t>v</w:t>
      </w:r>
      <w:r w:rsidRPr="009B4D3E">
        <w:rPr>
          <w:rFonts w:ascii="Arial" w:hAnsi="Arial" w:cs="Arial"/>
          <w:i/>
          <w:sz w:val="24"/>
          <w:szCs w:val="24"/>
          <w:lang w:val="en-ZA"/>
        </w:rPr>
        <w:t xml:space="preserve"> </w:t>
      </w:r>
      <w:r w:rsidRPr="009B4D3E">
        <w:rPr>
          <w:rFonts w:ascii="Arial" w:hAnsi="Arial" w:cs="Arial"/>
          <w:i/>
          <w:sz w:val="24"/>
          <w:szCs w:val="24"/>
          <w:lang w:val="en-US"/>
        </w:rPr>
        <w:t>Mbakile</w:t>
      </w:r>
      <w:r>
        <w:rPr>
          <w:rFonts w:ascii="Arial" w:hAnsi="Arial" w:cs="Arial"/>
          <w:i/>
          <w:sz w:val="24"/>
          <w:szCs w:val="24"/>
          <w:lang w:val="en-ZA"/>
        </w:rPr>
        <w:t xml:space="preserve"> </w:t>
      </w:r>
      <w:r>
        <w:rPr>
          <w:rFonts w:ascii="Arial" w:hAnsi="Arial" w:cs="Arial"/>
          <w:sz w:val="24"/>
          <w:szCs w:val="24"/>
          <w:lang w:val="en-ZA"/>
        </w:rPr>
        <w:t>(</w:t>
      </w:r>
      <w:r w:rsidRPr="009B4D3E">
        <w:rPr>
          <w:rFonts w:ascii="Arial" w:hAnsi="Arial" w:cs="Arial"/>
          <w:color w:val="333333"/>
          <w:sz w:val="24"/>
          <w:szCs w:val="24"/>
          <w:shd w:val="clear" w:color="auto" w:fill="FFFFFF"/>
        </w:rPr>
        <w:t>HC-MD-CIV-ACT-CON-2021/00463</w:t>
      </w:r>
      <w:r>
        <w:rPr>
          <w:rFonts w:ascii="Arial" w:hAnsi="Arial" w:cs="Arial"/>
          <w:sz w:val="24"/>
          <w:szCs w:val="24"/>
          <w:lang w:val="en-ZA"/>
        </w:rPr>
        <w:t>)</w:t>
      </w:r>
      <w:r>
        <w:rPr>
          <w:rFonts w:ascii="Arial" w:hAnsi="Arial" w:cs="Arial"/>
          <w:b/>
          <w:sz w:val="24"/>
          <w:szCs w:val="24"/>
          <w:lang w:val="en-ZA"/>
        </w:rPr>
        <w:t xml:space="preserve"> </w:t>
      </w:r>
      <w:r>
        <w:rPr>
          <w:rFonts w:ascii="Arial" w:hAnsi="Arial" w:cs="Arial"/>
          <w:sz w:val="24"/>
          <w:szCs w:val="24"/>
          <w:lang w:val="en-ZA"/>
        </w:rPr>
        <w:t xml:space="preserve">[2023] NAHCMD </w:t>
      </w:r>
      <w:r w:rsidR="002D2041">
        <w:rPr>
          <w:rFonts w:ascii="Arial" w:hAnsi="Arial" w:cs="Arial"/>
          <w:sz w:val="24"/>
          <w:szCs w:val="24"/>
          <w:lang w:val="en-ZA"/>
        </w:rPr>
        <w:t>186</w:t>
      </w:r>
      <w:r>
        <w:rPr>
          <w:rFonts w:ascii="Arial" w:hAnsi="Arial" w:cs="Arial"/>
          <w:sz w:val="24"/>
          <w:szCs w:val="24"/>
          <w:lang w:val="en-ZA"/>
        </w:rPr>
        <w:t xml:space="preserve"> (</w:t>
      </w:r>
      <w:r w:rsidR="00800EB0">
        <w:rPr>
          <w:rFonts w:ascii="Arial" w:hAnsi="Arial" w:cs="Arial"/>
          <w:sz w:val="24"/>
          <w:szCs w:val="24"/>
          <w:lang w:val="en-ZA"/>
        </w:rPr>
        <w:t>13</w:t>
      </w:r>
      <w:r>
        <w:rPr>
          <w:rFonts w:ascii="Arial" w:hAnsi="Arial" w:cs="Arial"/>
          <w:sz w:val="24"/>
          <w:szCs w:val="24"/>
          <w:lang w:val="en-ZA"/>
        </w:rPr>
        <w:t xml:space="preserve"> April 2023)</w:t>
      </w:r>
    </w:p>
    <w:p w:rsidR="009B4D3E" w:rsidRPr="003D5A71" w:rsidRDefault="009B4D3E" w:rsidP="009B4D3E">
      <w:pPr>
        <w:spacing w:after="0" w:line="360" w:lineRule="auto"/>
        <w:ind w:left="2160" w:hanging="2160"/>
        <w:jc w:val="both"/>
        <w:rPr>
          <w:rFonts w:ascii="Arial" w:hAnsi="Arial" w:cs="Arial"/>
          <w:sz w:val="24"/>
          <w:szCs w:val="24"/>
        </w:rPr>
      </w:pPr>
    </w:p>
    <w:p w:rsidR="009B4D3E" w:rsidRPr="003D5A71" w:rsidRDefault="009B4D3E" w:rsidP="009B4D3E">
      <w:pPr>
        <w:spacing w:after="0" w:line="360" w:lineRule="auto"/>
        <w:ind w:left="1440" w:hanging="1440"/>
        <w:jc w:val="both"/>
        <w:rPr>
          <w:rFonts w:ascii="Arial" w:hAnsi="Arial" w:cs="Arial"/>
          <w:b/>
          <w:i/>
          <w:sz w:val="24"/>
          <w:szCs w:val="24"/>
        </w:rPr>
      </w:pPr>
      <w:r w:rsidRPr="003D5A71">
        <w:rPr>
          <w:rFonts w:ascii="Arial" w:hAnsi="Arial" w:cs="Arial"/>
          <w:b/>
          <w:sz w:val="24"/>
          <w:szCs w:val="24"/>
        </w:rPr>
        <w:t>Coram:</w:t>
      </w:r>
      <w:r w:rsidRPr="003D5A71">
        <w:rPr>
          <w:rFonts w:ascii="Arial" w:hAnsi="Arial" w:cs="Arial"/>
          <w:sz w:val="24"/>
          <w:szCs w:val="24"/>
        </w:rPr>
        <w:tab/>
      </w:r>
      <w:r>
        <w:rPr>
          <w:rFonts w:ascii="Arial" w:hAnsi="Arial" w:cs="Arial"/>
          <w:sz w:val="24"/>
          <w:szCs w:val="24"/>
        </w:rPr>
        <w:tab/>
        <w:t>SIBEYA J</w:t>
      </w:r>
    </w:p>
    <w:p w:rsidR="009B4D3E" w:rsidRPr="0014706C" w:rsidRDefault="009B4D3E" w:rsidP="009B4D3E">
      <w:pPr>
        <w:spacing w:after="0" w:line="360" w:lineRule="auto"/>
        <w:ind w:left="2160" w:hanging="2160"/>
        <w:rPr>
          <w:rFonts w:ascii="Arial" w:hAnsi="Arial" w:cs="Arial"/>
          <w:b/>
          <w:sz w:val="24"/>
          <w:szCs w:val="24"/>
        </w:rPr>
      </w:pPr>
      <w:r w:rsidRPr="0014706C">
        <w:rPr>
          <w:rFonts w:ascii="Arial" w:hAnsi="Arial" w:cs="Arial"/>
          <w:b/>
          <w:bCs/>
          <w:sz w:val="24"/>
          <w:szCs w:val="24"/>
        </w:rPr>
        <w:t>Heard</w:t>
      </w:r>
      <w:r w:rsidRPr="0014706C">
        <w:rPr>
          <w:rFonts w:ascii="Arial" w:hAnsi="Arial" w:cs="Arial"/>
          <w:b/>
          <w:sz w:val="24"/>
          <w:szCs w:val="24"/>
        </w:rPr>
        <w:t>:</w:t>
      </w:r>
      <w:r w:rsidRPr="0014706C">
        <w:rPr>
          <w:rFonts w:ascii="Arial" w:hAnsi="Arial" w:cs="Arial"/>
          <w:b/>
          <w:sz w:val="24"/>
          <w:szCs w:val="24"/>
        </w:rPr>
        <w:tab/>
      </w:r>
      <w:r>
        <w:rPr>
          <w:rFonts w:ascii="Arial" w:hAnsi="Arial" w:cs="Arial"/>
          <w:b/>
          <w:sz w:val="24"/>
          <w:szCs w:val="24"/>
          <w:lang w:val="en-ZA"/>
        </w:rPr>
        <w:t>29</w:t>
      </w:r>
      <w:r w:rsidRPr="003F1A08">
        <w:rPr>
          <w:rFonts w:ascii="Arial" w:hAnsi="Arial" w:cs="Arial"/>
          <w:b/>
          <w:sz w:val="24"/>
          <w:szCs w:val="24"/>
          <w:lang w:val="en-ZA"/>
        </w:rPr>
        <w:t xml:space="preserve"> March 2023</w:t>
      </w:r>
    </w:p>
    <w:p w:rsidR="009B4D3E" w:rsidRDefault="009B4D3E" w:rsidP="009B4D3E">
      <w:pPr>
        <w:spacing w:after="0" w:line="360" w:lineRule="auto"/>
        <w:jc w:val="both"/>
        <w:rPr>
          <w:rFonts w:ascii="Arial" w:hAnsi="Arial" w:cs="Arial"/>
          <w:b/>
          <w:sz w:val="24"/>
          <w:szCs w:val="24"/>
          <w:lang w:val="en-ZA"/>
        </w:rPr>
      </w:pPr>
      <w:r>
        <w:rPr>
          <w:rFonts w:ascii="Arial" w:hAnsi="Arial" w:cs="Arial"/>
          <w:b/>
          <w:bCs/>
          <w:sz w:val="24"/>
          <w:szCs w:val="24"/>
        </w:rPr>
        <w:t>Delivered</w:t>
      </w:r>
      <w:r w:rsidRPr="0014706C">
        <w:rPr>
          <w:rFonts w:ascii="Arial" w:hAnsi="Arial" w:cs="Arial"/>
          <w:b/>
          <w:sz w:val="24"/>
          <w:szCs w:val="24"/>
        </w:rPr>
        <w:t>:</w:t>
      </w:r>
      <w:r w:rsidRPr="0014706C">
        <w:rPr>
          <w:rFonts w:ascii="Arial" w:hAnsi="Arial" w:cs="Arial"/>
          <w:b/>
          <w:sz w:val="24"/>
          <w:szCs w:val="24"/>
        </w:rPr>
        <w:tab/>
      </w:r>
      <w:r>
        <w:rPr>
          <w:rFonts w:ascii="Arial" w:hAnsi="Arial" w:cs="Arial"/>
          <w:b/>
          <w:sz w:val="24"/>
          <w:szCs w:val="24"/>
        </w:rPr>
        <w:tab/>
      </w:r>
      <w:r w:rsidR="00800EB0">
        <w:rPr>
          <w:rFonts w:ascii="Arial" w:hAnsi="Arial" w:cs="Arial"/>
          <w:b/>
          <w:sz w:val="24"/>
          <w:szCs w:val="24"/>
          <w:lang w:val="en-ZA"/>
        </w:rPr>
        <w:t>13</w:t>
      </w:r>
      <w:r>
        <w:rPr>
          <w:rFonts w:ascii="Arial" w:hAnsi="Arial" w:cs="Arial"/>
          <w:b/>
          <w:sz w:val="24"/>
          <w:szCs w:val="24"/>
          <w:lang w:val="en-ZA"/>
        </w:rPr>
        <w:t xml:space="preserve"> April</w:t>
      </w:r>
      <w:r w:rsidRPr="003F1A08">
        <w:rPr>
          <w:rFonts w:ascii="Arial" w:hAnsi="Arial" w:cs="Arial"/>
          <w:b/>
          <w:sz w:val="24"/>
          <w:szCs w:val="24"/>
          <w:lang w:val="en-ZA"/>
        </w:rPr>
        <w:t xml:space="preserve"> 2023</w:t>
      </w:r>
    </w:p>
    <w:p w:rsidR="009B4D3E" w:rsidRDefault="009B4D3E" w:rsidP="009B4D3E">
      <w:pPr>
        <w:spacing w:after="160" w:line="360" w:lineRule="auto"/>
        <w:jc w:val="both"/>
        <w:rPr>
          <w:rFonts w:ascii="Arial" w:hAnsi="Arial" w:cs="Arial"/>
          <w:b/>
          <w:sz w:val="24"/>
          <w:szCs w:val="24"/>
        </w:rPr>
      </w:pPr>
    </w:p>
    <w:p w:rsidR="009B4D3E" w:rsidRDefault="009B4D3E" w:rsidP="009B4D3E">
      <w:pPr>
        <w:spacing w:after="160" w:line="360" w:lineRule="auto"/>
        <w:jc w:val="both"/>
        <w:rPr>
          <w:rFonts w:ascii="Arial" w:eastAsiaTheme="minorHAnsi" w:hAnsi="Arial" w:cs="Arial"/>
          <w:b/>
          <w:sz w:val="24"/>
          <w:lang w:val="en-US"/>
        </w:rPr>
      </w:pPr>
      <w:r w:rsidRPr="00C2626C">
        <w:rPr>
          <w:rFonts w:ascii="Arial" w:eastAsiaTheme="minorHAnsi" w:hAnsi="Arial" w:cs="Arial"/>
          <w:b/>
          <w:sz w:val="24"/>
          <w:lang w:val="en-US"/>
        </w:rPr>
        <w:lastRenderedPageBreak/>
        <w:t>Flynote:</w:t>
      </w:r>
      <w:r w:rsidRPr="00C2626C">
        <w:rPr>
          <w:rFonts w:ascii="Arial" w:eastAsiaTheme="minorHAnsi" w:hAnsi="Arial" w:cs="Arial"/>
          <w:b/>
          <w:sz w:val="24"/>
          <w:lang w:val="en-US"/>
        </w:rPr>
        <w:tab/>
      </w:r>
      <w:r>
        <w:rPr>
          <w:rFonts w:ascii="Arial" w:eastAsiaTheme="minorHAnsi" w:hAnsi="Arial" w:cs="Arial"/>
          <w:sz w:val="24"/>
          <w:lang w:val="en-US"/>
        </w:rPr>
        <w:t xml:space="preserve"> </w:t>
      </w:r>
      <w:r w:rsidR="00261465">
        <w:rPr>
          <w:rFonts w:ascii="Arial" w:eastAsiaTheme="minorHAnsi" w:hAnsi="Arial" w:cs="Arial"/>
          <w:sz w:val="24"/>
          <w:lang w:val="en-US"/>
        </w:rPr>
        <w:t>Civil Procedure – Rule 52 of the High Court Rules – Amendment of pleadings</w:t>
      </w:r>
      <w:r w:rsidR="00634D3E">
        <w:rPr>
          <w:rFonts w:ascii="Arial" w:eastAsiaTheme="minorHAnsi" w:hAnsi="Arial" w:cs="Arial"/>
          <w:sz w:val="24"/>
          <w:lang w:val="en-US"/>
        </w:rPr>
        <w:t xml:space="preserve"> before judgment – granting </w:t>
      </w:r>
      <w:r w:rsidR="00634D3E" w:rsidRPr="00634D3E">
        <w:rPr>
          <w:rFonts w:ascii="Arial" w:eastAsiaTheme="minorHAnsi" w:hAnsi="Arial" w:cs="Arial"/>
          <w:i/>
          <w:sz w:val="24"/>
          <w:lang w:val="en-US"/>
        </w:rPr>
        <w:t>audi</w:t>
      </w:r>
      <w:r w:rsidR="00634D3E">
        <w:rPr>
          <w:rFonts w:ascii="Arial" w:eastAsiaTheme="minorHAnsi" w:hAnsi="Arial" w:cs="Arial"/>
          <w:sz w:val="24"/>
          <w:lang w:val="en-US"/>
        </w:rPr>
        <w:t xml:space="preserve"> to legal practitioners who were on</w:t>
      </w:r>
      <w:r w:rsidR="00E061B8">
        <w:rPr>
          <w:rFonts w:ascii="Arial" w:eastAsiaTheme="minorHAnsi" w:hAnsi="Arial" w:cs="Arial"/>
          <w:sz w:val="24"/>
          <w:lang w:val="en-US"/>
        </w:rPr>
        <w:t xml:space="preserve"> record for a matter when blame</w:t>
      </w:r>
      <w:r w:rsidR="00634D3E">
        <w:rPr>
          <w:rFonts w:ascii="Arial" w:eastAsiaTheme="minorHAnsi" w:hAnsi="Arial" w:cs="Arial"/>
          <w:sz w:val="24"/>
          <w:lang w:val="en-US"/>
        </w:rPr>
        <w:t xml:space="preserve"> is laid on them.</w:t>
      </w:r>
    </w:p>
    <w:p w:rsidR="009B4D3E" w:rsidRDefault="009B4D3E" w:rsidP="009B4D3E">
      <w:pPr>
        <w:spacing w:after="160" w:line="360" w:lineRule="auto"/>
        <w:jc w:val="both"/>
        <w:rPr>
          <w:rFonts w:ascii="Arial" w:eastAsiaTheme="minorHAnsi" w:hAnsi="Arial" w:cs="Arial"/>
          <w:sz w:val="24"/>
          <w:szCs w:val="24"/>
          <w:lang w:val="en-US"/>
        </w:rPr>
      </w:pPr>
      <w:r w:rsidRPr="00C2626C">
        <w:rPr>
          <w:rFonts w:ascii="Arial" w:eastAsiaTheme="minorHAnsi" w:hAnsi="Arial" w:cs="Arial"/>
          <w:b/>
          <w:sz w:val="24"/>
          <w:lang w:val="en-US"/>
        </w:rPr>
        <w:t>Summary:</w:t>
      </w:r>
      <w:r w:rsidRPr="00C2626C">
        <w:rPr>
          <w:rFonts w:ascii="Arial" w:eastAsiaTheme="minorHAnsi" w:hAnsi="Arial" w:cs="Arial"/>
          <w:sz w:val="24"/>
          <w:lang w:val="en-US"/>
        </w:rPr>
        <w:t xml:space="preserve"> </w:t>
      </w:r>
      <w:r w:rsidRPr="00C2626C">
        <w:rPr>
          <w:rFonts w:ascii="Arial" w:eastAsiaTheme="minorHAnsi" w:hAnsi="Arial" w:cs="Arial"/>
          <w:sz w:val="24"/>
          <w:lang w:val="en-US"/>
        </w:rPr>
        <w:tab/>
      </w:r>
      <w:r>
        <w:rPr>
          <w:rFonts w:ascii="Arial" w:eastAsiaTheme="minorHAnsi" w:hAnsi="Arial" w:cs="Arial"/>
          <w:sz w:val="24"/>
          <w:szCs w:val="24"/>
          <w:lang w:val="en-US"/>
        </w:rPr>
        <w:t xml:space="preserve"> </w:t>
      </w:r>
      <w:r w:rsidR="00261465">
        <w:rPr>
          <w:rFonts w:ascii="Arial" w:eastAsiaTheme="minorHAnsi" w:hAnsi="Arial" w:cs="Arial"/>
          <w:sz w:val="24"/>
          <w:szCs w:val="24"/>
          <w:lang w:val="en-US"/>
        </w:rPr>
        <w:t>The plaintiffs instituted proceedings against the defendants. The action was defended and the action progressed until pre-trial stage. The defendants changed legal practitioners and their new legal representatives</w:t>
      </w:r>
      <w:r w:rsidR="00E956AB">
        <w:rPr>
          <w:rFonts w:ascii="Arial" w:eastAsiaTheme="minorHAnsi" w:hAnsi="Arial" w:cs="Arial"/>
          <w:sz w:val="24"/>
          <w:szCs w:val="24"/>
          <w:lang w:val="en-US"/>
        </w:rPr>
        <w:t xml:space="preserve"> of record</w:t>
      </w:r>
      <w:r w:rsidR="00261465">
        <w:rPr>
          <w:rFonts w:ascii="Arial" w:eastAsiaTheme="minorHAnsi" w:hAnsi="Arial" w:cs="Arial"/>
          <w:sz w:val="24"/>
          <w:szCs w:val="24"/>
          <w:lang w:val="en-US"/>
        </w:rPr>
        <w:t xml:space="preserve"> </w:t>
      </w:r>
      <w:r w:rsidR="00E956AB">
        <w:rPr>
          <w:rFonts w:ascii="Arial" w:eastAsiaTheme="minorHAnsi" w:hAnsi="Arial" w:cs="Arial"/>
          <w:sz w:val="24"/>
          <w:szCs w:val="24"/>
          <w:lang w:val="en-US"/>
        </w:rPr>
        <w:t xml:space="preserve">brought an application for the amendment of their plea filed on 10 May 2022. The plaintiffs opposed the application citing prejudice and the judicial case management principles. </w:t>
      </w:r>
      <w:r w:rsidR="00261465">
        <w:rPr>
          <w:rFonts w:ascii="Arial" w:eastAsiaTheme="minorHAnsi" w:hAnsi="Arial" w:cs="Arial"/>
          <w:sz w:val="24"/>
          <w:szCs w:val="24"/>
          <w:lang w:val="en-US"/>
        </w:rPr>
        <w:t xml:space="preserve"> </w:t>
      </w:r>
    </w:p>
    <w:p w:rsidR="00E956AB" w:rsidRDefault="00E956AB" w:rsidP="009B4D3E">
      <w:pPr>
        <w:spacing w:after="160" w:line="360" w:lineRule="auto"/>
        <w:jc w:val="both"/>
        <w:rPr>
          <w:rFonts w:ascii="Arial" w:hAnsi="Arial" w:cs="Arial"/>
          <w:sz w:val="24"/>
          <w:szCs w:val="24"/>
        </w:rPr>
      </w:pPr>
      <w:r w:rsidRPr="00E956AB">
        <w:rPr>
          <w:rFonts w:ascii="Arial" w:hAnsi="Arial" w:cs="Arial"/>
          <w:i/>
          <w:sz w:val="24"/>
          <w:szCs w:val="24"/>
        </w:rPr>
        <w:t>Held</w:t>
      </w:r>
      <w:r>
        <w:rPr>
          <w:rFonts w:ascii="Arial" w:hAnsi="Arial" w:cs="Arial"/>
          <w:sz w:val="24"/>
          <w:szCs w:val="24"/>
        </w:rPr>
        <w:t>: that w</w:t>
      </w:r>
      <w:r w:rsidRPr="00E956AB">
        <w:rPr>
          <w:rFonts w:ascii="Arial" w:hAnsi="Arial" w:cs="Arial"/>
          <w:sz w:val="24"/>
          <w:szCs w:val="24"/>
        </w:rPr>
        <w:t>hat may be summed up</w:t>
      </w:r>
      <w:r w:rsidR="00E061B8">
        <w:rPr>
          <w:rFonts w:ascii="Arial" w:hAnsi="Arial" w:cs="Arial"/>
          <w:sz w:val="24"/>
          <w:szCs w:val="24"/>
        </w:rPr>
        <w:t xml:space="preserve"> from rule 52</w:t>
      </w:r>
      <w:r>
        <w:rPr>
          <w:rFonts w:ascii="Arial" w:hAnsi="Arial" w:cs="Arial"/>
          <w:sz w:val="24"/>
          <w:szCs w:val="24"/>
        </w:rPr>
        <w:t>(9)</w:t>
      </w:r>
      <w:r w:rsidRPr="00E956AB">
        <w:rPr>
          <w:rFonts w:ascii="Arial" w:hAnsi="Arial" w:cs="Arial"/>
          <w:sz w:val="24"/>
          <w:szCs w:val="24"/>
        </w:rPr>
        <w:t xml:space="preserve"> is that there is no time limit within which an application for an amendment must be brought, but that such amendment at least be sought before judgment.</w:t>
      </w:r>
    </w:p>
    <w:p w:rsidR="00E956AB" w:rsidRDefault="00E956AB" w:rsidP="009B4D3E">
      <w:pPr>
        <w:spacing w:after="160" w:line="360" w:lineRule="auto"/>
        <w:jc w:val="both"/>
        <w:rPr>
          <w:rFonts w:ascii="Arial" w:hAnsi="Arial" w:cs="Arial"/>
          <w:sz w:val="24"/>
          <w:szCs w:val="24"/>
        </w:rPr>
      </w:pPr>
      <w:r w:rsidRPr="00E956AB">
        <w:rPr>
          <w:rFonts w:ascii="Arial" w:hAnsi="Arial" w:cs="Arial"/>
          <w:i/>
          <w:sz w:val="24"/>
          <w:szCs w:val="24"/>
        </w:rPr>
        <w:t>Held that</w:t>
      </w:r>
      <w:r>
        <w:rPr>
          <w:rFonts w:ascii="Arial" w:hAnsi="Arial" w:cs="Arial"/>
          <w:sz w:val="24"/>
          <w:szCs w:val="24"/>
        </w:rPr>
        <w:t>:</w:t>
      </w:r>
      <w:r w:rsidR="004C36D2" w:rsidRPr="004C36D2">
        <w:rPr>
          <w:rFonts w:ascii="Arial" w:hAnsi="Arial" w:cs="Arial"/>
          <w:sz w:val="24"/>
          <w:szCs w:val="24"/>
        </w:rPr>
        <w:t xml:space="preserve"> amendments may be allowed at any time before judgment. The catch is however, that such amendment must be able to be cured by an appropriate order for costs. It is for that reason that this court cannot hold the defendant’s to a case that no longer represents the true picture of their position in this matter.</w:t>
      </w:r>
    </w:p>
    <w:p w:rsidR="009B4D3E" w:rsidRPr="00C2626C" w:rsidRDefault="009B4D3E" w:rsidP="009B4D3E">
      <w:pPr>
        <w:spacing w:after="160" w:line="360" w:lineRule="auto"/>
        <w:jc w:val="both"/>
        <w:rPr>
          <w:rFonts w:ascii="Arial" w:eastAsiaTheme="minorHAnsi" w:hAnsi="Arial" w:cs="Arial"/>
          <w:sz w:val="24"/>
          <w:lang w:val="en-US"/>
        </w:rPr>
      </w:pPr>
      <w:r>
        <w:rPr>
          <w:rFonts w:ascii="Arial" w:hAnsi="Arial" w:cs="Arial"/>
          <w:sz w:val="24"/>
          <w:szCs w:val="24"/>
        </w:rPr>
        <w:t xml:space="preserve"> </w:t>
      </w:r>
    </w:p>
    <w:p w:rsidR="009B4D3E" w:rsidRPr="003D5A71" w:rsidRDefault="009B4D3E" w:rsidP="00DA3BCD">
      <w:pPr>
        <w:pBdr>
          <w:top w:val="single" w:sz="4" w:space="1" w:color="auto"/>
        </w:pBdr>
        <w:spacing w:after="0" w:line="240" w:lineRule="auto"/>
        <w:jc w:val="both"/>
        <w:rPr>
          <w:rFonts w:ascii="Arial" w:hAnsi="Arial" w:cs="Arial"/>
          <w:bCs/>
          <w:sz w:val="24"/>
          <w:szCs w:val="24"/>
        </w:rPr>
      </w:pPr>
    </w:p>
    <w:p w:rsidR="009B4D3E" w:rsidRPr="003D5A71" w:rsidRDefault="009B4D3E" w:rsidP="009B4D3E">
      <w:pPr>
        <w:spacing w:after="0"/>
        <w:jc w:val="center"/>
        <w:rPr>
          <w:rFonts w:ascii="Arial" w:hAnsi="Arial" w:cs="Arial"/>
          <w:b/>
          <w:sz w:val="24"/>
          <w:szCs w:val="24"/>
        </w:rPr>
      </w:pPr>
      <w:r w:rsidRPr="003D5A71">
        <w:rPr>
          <w:rFonts w:ascii="Arial" w:hAnsi="Arial" w:cs="Arial"/>
          <w:b/>
          <w:sz w:val="24"/>
          <w:szCs w:val="24"/>
        </w:rPr>
        <w:t xml:space="preserve">ORDER </w:t>
      </w:r>
    </w:p>
    <w:p w:rsidR="009B4D3E" w:rsidRPr="003D5A71" w:rsidRDefault="009B4D3E" w:rsidP="00DA3BCD">
      <w:pPr>
        <w:pStyle w:val="BodyText"/>
        <w:pBdr>
          <w:bottom w:val="single" w:sz="4" w:space="1" w:color="auto"/>
        </w:pBdr>
        <w:jc w:val="both"/>
        <w:rPr>
          <w:rFonts w:ascii="Arial" w:hAnsi="Arial" w:cs="Arial"/>
        </w:rPr>
      </w:pPr>
    </w:p>
    <w:p w:rsidR="009B4D3E" w:rsidRPr="003D5A71" w:rsidRDefault="009B4D3E" w:rsidP="009B4D3E">
      <w:pPr>
        <w:pStyle w:val="BodyText"/>
        <w:spacing w:line="276" w:lineRule="auto"/>
        <w:jc w:val="both"/>
        <w:rPr>
          <w:rFonts w:ascii="Arial" w:hAnsi="Arial" w:cs="Arial"/>
        </w:rPr>
      </w:pPr>
    </w:p>
    <w:p w:rsidR="009B4D3E" w:rsidRDefault="009B4D3E" w:rsidP="009B4D3E">
      <w:pPr>
        <w:pStyle w:val="ListParagraph"/>
        <w:spacing w:line="360" w:lineRule="auto"/>
        <w:ind w:left="20" w:hanging="20"/>
        <w:jc w:val="both"/>
        <w:rPr>
          <w:rFonts w:ascii="Arial" w:hAnsi="Arial" w:cs="Arial"/>
        </w:rPr>
      </w:pPr>
    </w:p>
    <w:p w:rsidR="00DA5C8B" w:rsidRDefault="00E061B8" w:rsidP="00DA5C8B">
      <w:pPr>
        <w:pStyle w:val="ListParagraph"/>
        <w:numPr>
          <w:ilvl w:val="3"/>
          <w:numId w:val="2"/>
        </w:numPr>
        <w:spacing w:line="360" w:lineRule="auto"/>
        <w:ind w:left="1134"/>
        <w:jc w:val="both"/>
        <w:rPr>
          <w:rFonts w:ascii="Arial" w:hAnsi="Arial" w:cs="Arial"/>
        </w:rPr>
      </w:pPr>
      <w:r>
        <w:rPr>
          <w:rFonts w:ascii="Arial" w:hAnsi="Arial" w:cs="Arial"/>
        </w:rPr>
        <w:t>The defendant</w:t>
      </w:r>
      <w:r w:rsidR="00DA5C8B">
        <w:rPr>
          <w:rFonts w:ascii="Arial" w:hAnsi="Arial" w:cs="Arial"/>
        </w:rPr>
        <w:t>s</w:t>
      </w:r>
      <w:r>
        <w:rPr>
          <w:rFonts w:ascii="Arial" w:hAnsi="Arial" w:cs="Arial"/>
        </w:rPr>
        <w:t>’</w:t>
      </w:r>
      <w:r w:rsidR="00DA5C8B">
        <w:rPr>
          <w:rFonts w:ascii="Arial" w:hAnsi="Arial" w:cs="Arial"/>
        </w:rPr>
        <w:t xml:space="preserve"> application is granted.</w:t>
      </w:r>
    </w:p>
    <w:p w:rsidR="00DA5C8B" w:rsidRDefault="00DA5C8B" w:rsidP="00DA5C8B">
      <w:pPr>
        <w:pStyle w:val="ListParagraph"/>
        <w:numPr>
          <w:ilvl w:val="3"/>
          <w:numId w:val="2"/>
        </w:numPr>
        <w:spacing w:line="360" w:lineRule="auto"/>
        <w:ind w:left="1134"/>
        <w:jc w:val="both"/>
        <w:rPr>
          <w:rFonts w:ascii="Arial" w:hAnsi="Arial" w:cs="Arial"/>
        </w:rPr>
      </w:pPr>
      <w:r>
        <w:rPr>
          <w:rFonts w:ascii="Arial" w:hAnsi="Arial" w:cs="Arial"/>
        </w:rPr>
        <w:t>The defendant</w:t>
      </w:r>
      <w:r w:rsidR="00E061B8">
        <w:rPr>
          <w:rFonts w:ascii="Arial" w:hAnsi="Arial" w:cs="Arial"/>
        </w:rPr>
        <w:t>s</w:t>
      </w:r>
      <w:r>
        <w:rPr>
          <w:rFonts w:ascii="Arial" w:hAnsi="Arial" w:cs="Arial"/>
        </w:rPr>
        <w:t xml:space="preserve"> shall pay the plaintiff’s costs for the application, such costs are not capped in terms of rule 32(11).</w:t>
      </w:r>
    </w:p>
    <w:p w:rsidR="00DA5C8B" w:rsidRDefault="00DA5C8B" w:rsidP="00DA5C8B">
      <w:pPr>
        <w:pStyle w:val="ListParagraph"/>
        <w:numPr>
          <w:ilvl w:val="3"/>
          <w:numId w:val="2"/>
        </w:numPr>
        <w:spacing w:line="360" w:lineRule="auto"/>
        <w:ind w:left="1134"/>
        <w:jc w:val="both"/>
        <w:rPr>
          <w:rFonts w:ascii="Arial" w:hAnsi="Arial" w:cs="Arial"/>
        </w:rPr>
      </w:pPr>
      <w:r>
        <w:rPr>
          <w:rFonts w:ascii="Arial" w:hAnsi="Arial" w:cs="Arial"/>
        </w:rPr>
        <w:t>The parties must file a joint status report on or before 8 May 2023.</w:t>
      </w:r>
    </w:p>
    <w:p w:rsidR="00DA5C8B" w:rsidRDefault="00DA5C8B" w:rsidP="00DA5C8B">
      <w:pPr>
        <w:pStyle w:val="ListParagraph"/>
        <w:numPr>
          <w:ilvl w:val="3"/>
          <w:numId w:val="2"/>
        </w:numPr>
        <w:spacing w:line="360" w:lineRule="auto"/>
        <w:ind w:left="1134"/>
        <w:jc w:val="both"/>
        <w:rPr>
          <w:rFonts w:ascii="Arial" w:hAnsi="Arial" w:cs="Arial"/>
        </w:rPr>
      </w:pPr>
      <w:r>
        <w:rPr>
          <w:rFonts w:ascii="Arial" w:hAnsi="Arial" w:cs="Arial"/>
        </w:rPr>
        <w:t>The matter is postponed to 11 May 2023 for a status hearing to determine the further conduct of the matter.</w:t>
      </w:r>
    </w:p>
    <w:p w:rsidR="004C36D2" w:rsidRDefault="004C36D2" w:rsidP="004C36D2">
      <w:pPr>
        <w:pStyle w:val="ListParagraph"/>
        <w:spacing w:line="360" w:lineRule="auto"/>
        <w:ind w:left="1134"/>
        <w:jc w:val="both"/>
        <w:rPr>
          <w:rFonts w:ascii="Arial" w:hAnsi="Arial" w:cs="Arial"/>
        </w:rPr>
      </w:pPr>
    </w:p>
    <w:p w:rsidR="004C36D2" w:rsidRPr="00DA5C8B" w:rsidRDefault="004C36D2" w:rsidP="004C36D2">
      <w:pPr>
        <w:pStyle w:val="ListParagraph"/>
        <w:spacing w:line="360" w:lineRule="auto"/>
        <w:ind w:left="1134"/>
        <w:jc w:val="both"/>
        <w:rPr>
          <w:rFonts w:ascii="Arial" w:hAnsi="Arial" w:cs="Arial"/>
        </w:rPr>
      </w:pPr>
    </w:p>
    <w:p w:rsidR="009B4D3E" w:rsidRPr="00DA5C8B" w:rsidRDefault="009B4D3E" w:rsidP="00DA5C8B">
      <w:pPr>
        <w:pStyle w:val="ListParagraph"/>
        <w:spacing w:line="360" w:lineRule="auto"/>
        <w:ind w:left="871"/>
        <w:jc w:val="both"/>
        <w:rPr>
          <w:rFonts w:ascii="Arial" w:hAnsi="Arial" w:cs="Arial"/>
        </w:rPr>
      </w:pPr>
    </w:p>
    <w:p w:rsidR="009B4D3E" w:rsidRPr="003D5A71" w:rsidRDefault="009B4D3E" w:rsidP="009B4D3E">
      <w:pPr>
        <w:pStyle w:val="BodyText"/>
        <w:jc w:val="both"/>
        <w:rPr>
          <w:rFonts w:ascii="Arial" w:hAnsi="Arial" w:cs="Arial"/>
        </w:rPr>
      </w:pPr>
    </w:p>
    <w:p w:rsidR="009B4D3E" w:rsidRPr="003D5A71" w:rsidRDefault="009B4D3E" w:rsidP="00DA3BCD">
      <w:pPr>
        <w:pBdr>
          <w:top w:val="single" w:sz="4" w:space="1" w:color="auto"/>
        </w:pBdr>
        <w:spacing w:after="0" w:line="240" w:lineRule="auto"/>
        <w:jc w:val="center"/>
        <w:rPr>
          <w:rFonts w:ascii="Arial" w:hAnsi="Arial" w:cs="Arial"/>
          <w:b/>
          <w:sz w:val="24"/>
          <w:szCs w:val="24"/>
        </w:rPr>
      </w:pPr>
    </w:p>
    <w:p w:rsidR="009B4D3E" w:rsidRPr="003D5A71" w:rsidRDefault="009B4D3E" w:rsidP="009B4D3E">
      <w:pPr>
        <w:spacing w:after="0" w:line="360" w:lineRule="auto"/>
        <w:ind w:left="1440" w:hanging="1440"/>
        <w:jc w:val="center"/>
        <w:rPr>
          <w:rFonts w:ascii="Arial" w:hAnsi="Arial" w:cs="Arial"/>
          <w:b/>
          <w:sz w:val="24"/>
          <w:szCs w:val="24"/>
        </w:rPr>
      </w:pPr>
      <w:r>
        <w:rPr>
          <w:rFonts w:ascii="Arial" w:hAnsi="Arial" w:cs="Arial"/>
          <w:b/>
          <w:sz w:val="24"/>
          <w:szCs w:val="24"/>
        </w:rPr>
        <w:t>RULING</w:t>
      </w:r>
    </w:p>
    <w:p w:rsidR="009B4D3E" w:rsidRPr="003D5A71" w:rsidRDefault="009B4D3E" w:rsidP="00DA3BCD">
      <w:pPr>
        <w:pBdr>
          <w:bottom w:val="single" w:sz="4" w:space="1" w:color="auto"/>
        </w:pBdr>
        <w:spacing w:after="0" w:line="240" w:lineRule="auto"/>
        <w:jc w:val="both"/>
        <w:rPr>
          <w:rFonts w:ascii="Arial" w:hAnsi="Arial" w:cs="Arial"/>
          <w:sz w:val="24"/>
          <w:szCs w:val="24"/>
        </w:rPr>
      </w:pPr>
    </w:p>
    <w:p w:rsidR="009B4D3E" w:rsidRPr="003D5A71" w:rsidRDefault="009B4D3E" w:rsidP="009B4D3E">
      <w:pPr>
        <w:spacing w:after="0" w:line="360" w:lineRule="auto"/>
        <w:ind w:left="1440" w:hanging="1440"/>
        <w:jc w:val="both"/>
        <w:rPr>
          <w:rFonts w:ascii="Arial" w:hAnsi="Arial" w:cs="Arial"/>
          <w:sz w:val="24"/>
          <w:szCs w:val="24"/>
        </w:rPr>
      </w:pPr>
    </w:p>
    <w:p w:rsidR="009B4D3E" w:rsidRPr="00CE0FD1" w:rsidRDefault="009B4D3E" w:rsidP="009B4D3E">
      <w:pPr>
        <w:spacing w:after="0" w:line="360" w:lineRule="auto"/>
        <w:jc w:val="both"/>
        <w:rPr>
          <w:rFonts w:ascii="Arial" w:hAnsi="Arial" w:cs="Arial"/>
          <w:sz w:val="24"/>
          <w:szCs w:val="24"/>
        </w:rPr>
      </w:pPr>
      <w:r>
        <w:rPr>
          <w:rFonts w:ascii="Arial" w:hAnsi="Arial" w:cs="Arial"/>
          <w:sz w:val="24"/>
          <w:szCs w:val="24"/>
        </w:rPr>
        <w:t xml:space="preserve">SIBEYA </w:t>
      </w:r>
      <w:r w:rsidRPr="00996CC1">
        <w:rPr>
          <w:rFonts w:ascii="Arial" w:hAnsi="Arial" w:cs="Arial"/>
          <w:sz w:val="24"/>
          <w:szCs w:val="24"/>
        </w:rPr>
        <w:t>J</w:t>
      </w:r>
      <w:r>
        <w:rPr>
          <w:rFonts w:ascii="Arial" w:hAnsi="Arial" w:cs="Arial"/>
          <w:sz w:val="24"/>
          <w:szCs w:val="24"/>
        </w:rPr>
        <w:t>:</w:t>
      </w:r>
    </w:p>
    <w:p w:rsidR="009B4D3E" w:rsidRDefault="009B4D3E" w:rsidP="009B4D3E">
      <w:pPr>
        <w:spacing w:after="0" w:line="360" w:lineRule="auto"/>
        <w:jc w:val="both"/>
        <w:rPr>
          <w:rFonts w:ascii="Arial" w:eastAsia="Times New Roman" w:hAnsi="Arial" w:cs="Arial"/>
          <w:bCs/>
          <w:sz w:val="24"/>
          <w:szCs w:val="24"/>
        </w:rPr>
      </w:pPr>
    </w:p>
    <w:p w:rsidR="009B4D3E" w:rsidRDefault="009B4D3E" w:rsidP="009B4D3E">
      <w:pPr>
        <w:spacing w:after="0" w:line="360" w:lineRule="auto"/>
        <w:jc w:val="both"/>
        <w:rPr>
          <w:rFonts w:ascii="Arial" w:eastAsia="Times New Roman" w:hAnsi="Arial" w:cs="Arial"/>
          <w:bCs/>
          <w:sz w:val="24"/>
          <w:szCs w:val="24"/>
          <w:u w:val="single"/>
        </w:rPr>
      </w:pPr>
      <w:r w:rsidRPr="007924A7">
        <w:rPr>
          <w:rFonts w:ascii="Arial" w:eastAsia="Times New Roman" w:hAnsi="Arial" w:cs="Arial"/>
          <w:bCs/>
          <w:sz w:val="24"/>
          <w:szCs w:val="24"/>
          <w:u w:val="single"/>
        </w:rPr>
        <w:t>Introduction</w:t>
      </w:r>
    </w:p>
    <w:p w:rsidR="009B4D3E" w:rsidRPr="007924A7" w:rsidRDefault="009B4D3E" w:rsidP="009B4D3E">
      <w:pPr>
        <w:spacing w:after="0" w:line="360" w:lineRule="auto"/>
        <w:jc w:val="both"/>
        <w:rPr>
          <w:rFonts w:ascii="Arial" w:eastAsia="Times New Roman" w:hAnsi="Arial" w:cs="Arial"/>
          <w:bCs/>
          <w:sz w:val="24"/>
          <w:szCs w:val="24"/>
          <w:u w:val="single"/>
        </w:rPr>
      </w:pPr>
    </w:p>
    <w:p w:rsidR="00215BDB" w:rsidRPr="00682E94" w:rsidRDefault="00800EB0" w:rsidP="00800EB0">
      <w:pPr>
        <w:spacing w:after="0" w:line="360" w:lineRule="auto"/>
        <w:jc w:val="both"/>
        <w:rPr>
          <w:rFonts w:ascii="Arial" w:eastAsia="Times New Roman" w:hAnsi="Arial" w:cs="Arial"/>
          <w:bCs/>
          <w:sz w:val="28"/>
          <w:szCs w:val="24"/>
          <w:lang w:val="en-US"/>
        </w:rPr>
      </w:pPr>
      <w:r>
        <w:rPr>
          <w:rFonts w:ascii="Arial" w:hAnsi="Arial" w:cs="Arial"/>
          <w:sz w:val="24"/>
        </w:rPr>
        <w:t>[1]</w:t>
      </w:r>
      <w:r>
        <w:rPr>
          <w:rFonts w:ascii="Arial" w:hAnsi="Arial" w:cs="Arial"/>
          <w:sz w:val="24"/>
        </w:rPr>
        <w:tab/>
      </w:r>
      <w:r w:rsidR="00C63BFA" w:rsidRPr="00682E94">
        <w:rPr>
          <w:rFonts w:ascii="Arial" w:hAnsi="Arial" w:cs="Arial"/>
          <w:sz w:val="24"/>
        </w:rPr>
        <w:t>The court is ceased with this</w:t>
      </w:r>
      <w:r w:rsidR="00215BDB" w:rsidRPr="00682E94">
        <w:rPr>
          <w:rFonts w:ascii="Arial" w:hAnsi="Arial" w:cs="Arial"/>
          <w:sz w:val="24"/>
        </w:rPr>
        <w:t xml:space="preserve"> application </w:t>
      </w:r>
      <w:r>
        <w:rPr>
          <w:rFonts w:ascii="Arial" w:hAnsi="Arial" w:cs="Arial"/>
          <w:sz w:val="24"/>
        </w:rPr>
        <w:t xml:space="preserve">launched </w:t>
      </w:r>
      <w:r w:rsidR="00215BDB" w:rsidRPr="00682E94">
        <w:rPr>
          <w:rFonts w:ascii="Arial" w:hAnsi="Arial" w:cs="Arial"/>
          <w:sz w:val="24"/>
        </w:rPr>
        <w:t xml:space="preserve">in </w:t>
      </w:r>
      <w:r>
        <w:rPr>
          <w:rFonts w:ascii="Arial" w:hAnsi="Arial" w:cs="Arial"/>
          <w:sz w:val="24"/>
        </w:rPr>
        <w:t xml:space="preserve">accordance with </w:t>
      </w:r>
      <w:r w:rsidR="00E061B8">
        <w:rPr>
          <w:rFonts w:ascii="Arial" w:hAnsi="Arial" w:cs="Arial"/>
          <w:sz w:val="24"/>
        </w:rPr>
        <w:t>the provisions of rule 52 of the R</w:t>
      </w:r>
      <w:r w:rsidR="00215BDB" w:rsidRPr="00682E94">
        <w:rPr>
          <w:rFonts w:ascii="Arial" w:hAnsi="Arial" w:cs="Arial"/>
          <w:sz w:val="24"/>
        </w:rPr>
        <w:t>ules of the High Court</w:t>
      </w:r>
      <w:r>
        <w:rPr>
          <w:rFonts w:ascii="Arial" w:hAnsi="Arial" w:cs="Arial"/>
          <w:sz w:val="24"/>
        </w:rPr>
        <w:t>,</w:t>
      </w:r>
      <w:r w:rsidR="00215BDB" w:rsidRPr="00682E94">
        <w:rPr>
          <w:rFonts w:ascii="Arial" w:hAnsi="Arial" w:cs="Arial"/>
          <w:sz w:val="24"/>
        </w:rPr>
        <w:t xml:space="preserve"> in terms of which the applicants, who are the defendants in the main proceedings, seek an amendment of their plea to include a special plea</w:t>
      </w:r>
      <w:r w:rsidR="00B666CF" w:rsidRPr="00682E94">
        <w:rPr>
          <w:rFonts w:ascii="Arial" w:hAnsi="Arial" w:cs="Arial"/>
          <w:sz w:val="24"/>
        </w:rPr>
        <w:t xml:space="preserve"> to raise lack of authority</w:t>
      </w:r>
      <w:r w:rsidR="00215BDB" w:rsidRPr="00682E94">
        <w:rPr>
          <w:rFonts w:ascii="Arial" w:hAnsi="Arial" w:cs="Arial"/>
          <w:sz w:val="24"/>
        </w:rPr>
        <w:t xml:space="preserve">. </w:t>
      </w:r>
    </w:p>
    <w:p w:rsidR="00215BDB" w:rsidRPr="00682E94" w:rsidRDefault="00215BDB" w:rsidP="00215BDB">
      <w:pPr>
        <w:spacing w:after="0" w:line="360" w:lineRule="auto"/>
        <w:jc w:val="both"/>
        <w:rPr>
          <w:rFonts w:ascii="Arial" w:hAnsi="Arial" w:cs="Arial"/>
          <w:sz w:val="24"/>
        </w:rPr>
      </w:pPr>
    </w:p>
    <w:p w:rsidR="00215BDB" w:rsidRPr="00682E94" w:rsidRDefault="00215BDB" w:rsidP="00215BDB">
      <w:pPr>
        <w:spacing w:after="0" w:line="360" w:lineRule="auto"/>
        <w:jc w:val="both"/>
        <w:rPr>
          <w:rFonts w:ascii="Arial" w:hAnsi="Arial" w:cs="Arial"/>
          <w:sz w:val="24"/>
          <w:u w:val="single"/>
        </w:rPr>
      </w:pPr>
      <w:r w:rsidRPr="00682E94">
        <w:rPr>
          <w:rFonts w:ascii="Arial" w:hAnsi="Arial" w:cs="Arial"/>
          <w:sz w:val="24"/>
          <w:u w:val="single"/>
        </w:rPr>
        <w:t>The parties and their representation</w:t>
      </w:r>
    </w:p>
    <w:p w:rsidR="00215BDB" w:rsidRPr="00215BDB" w:rsidRDefault="00215BDB" w:rsidP="00215BDB">
      <w:pPr>
        <w:spacing w:after="0" w:line="360" w:lineRule="auto"/>
        <w:jc w:val="both"/>
        <w:rPr>
          <w:rFonts w:ascii="Arial" w:hAnsi="Arial" w:cs="Arial"/>
          <w:u w:val="single"/>
        </w:rPr>
      </w:pPr>
    </w:p>
    <w:p w:rsidR="00DE4430" w:rsidRDefault="00B666CF" w:rsidP="0067056F">
      <w:pPr>
        <w:numPr>
          <w:ilvl w:val="0"/>
          <w:numId w:val="2"/>
        </w:numPr>
        <w:spacing w:after="0" w:line="360" w:lineRule="auto"/>
        <w:ind w:left="0" w:firstLine="0"/>
        <w:jc w:val="both"/>
        <w:rPr>
          <w:rFonts w:ascii="Arial" w:eastAsia="Times New Roman" w:hAnsi="Arial" w:cs="Arial"/>
          <w:bCs/>
          <w:sz w:val="24"/>
          <w:szCs w:val="24"/>
          <w:lang w:val="en-US"/>
        </w:rPr>
      </w:pPr>
      <w:r>
        <w:rPr>
          <w:rFonts w:ascii="Arial" w:eastAsia="Times New Roman" w:hAnsi="Arial" w:cs="Arial"/>
          <w:bCs/>
          <w:sz w:val="24"/>
          <w:szCs w:val="24"/>
          <w:lang w:val="en-US"/>
        </w:rPr>
        <w:t>The applicants who are the defendants in the main action will be referred to as the defendants for ease of reference. Similarly the res</w:t>
      </w:r>
      <w:r w:rsidR="00800EB0">
        <w:rPr>
          <w:rFonts w:ascii="Arial" w:eastAsia="Times New Roman" w:hAnsi="Arial" w:cs="Arial"/>
          <w:bCs/>
          <w:sz w:val="24"/>
          <w:szCs w:val="24"/>
          <w:lang w:val="en-US"/>
        </w:rPr>
        <w:t>pondents, who are the plaintiff</w:t>
      </w:r>
      <w:r>
        <w:rPr>
          <w:rFonts w:ascii="Arial" w:eastAsia="Times New Roman" w:hAnsi="Arial" w:cs="Arial"/>
          <w:bCs/>
          <w:sz w:val="24"/>
          <w:szCs w:val="24"/>
          <w:lang w:val="en-US"/>
        </w:rPr>
        <w:t>s in the main action will be referred to as the plaintiffs.</w:t>
      </w:r>
    </w:p>
    <w:p w:rsidR="00DE4430" w:rsidRDefault="00DE4430" w:rsidP="00DE4430">
      <w:pPr>
        <w:spacing w:after="0" w:line="360" w:lineRule="auto"/>
        <w:jc w:val="both"/>
        <w:rPr>
          <w:rFonts w:ascii="Arial" w:eastAsia="Times New Roman" w:hAnsi="Arial" w:cs="Arial"/>
          <w:bCs/>
          <w:sz w:val="24"/>
          <w:szCs w:val="24"/>
          <w:lang w:val="en-US"/>
        </w:rPr>
      </w:pPr>
    </w:p>
    <w:p w:rsidR="00DE4430" w:rsidRDefault="0067056F" w:rsidP="0067056F">
      <w:pPr>
        <w:numPr>
          <w:ilvl w:val="0"/>
          <w:numId w:val="2"/>
        </w:numPr>
        <w:spacing w:after="0" w:line="360" w:lineRule="auto"/>
        <w:ind w:left="0" w:firstLine="0"/>
        <w:jc w:val="both"/>
        <w:rPr>
          <w:rFonts w:ascii="Arial" w:eastAsia="Times New Roman" w:hAnsi="Arial" w:cs="Arial"/>
          <w:bCs/>
          <w:sz w:val="24"/>
          <w:szCs w:val="24"/>
          <w:lang w:val="en-US"/>
        </w:rPr>
      </w:pPr>
      <w:r w:rsidRPr="00DE4430">
        <w:rPr>
          <w:rFonts w:ascii="Arial" w:hAnsi="Arial" w:cs="Arial"/>
          <w:sz w:val="24"/>
        </w:rPr>
        <w:t>The first plaintiff is Native Bricks Namibia (Pty) Ltd, a company with limited liability, duly registered in terms of the relevant laws of Namibia with its registered address</w:t>
      </w:r>
      <w:r w:rsidR="002D4E55">
        <w:rPr>
          <w:rFonts w:ascii="Arial" w:hAnsi="Arial" w:cs="Arial"/>
          <w:sz w:val="24"/>
        </w:rPr>
        <w:t xml:space="preserve"> situated at </w:t>
      </w:r>
      <w:r w:rsidRPr="00DE4430">
        <w:rPr>
          <w:rFonts w:ascii="Arial" w:hAnsi="Arial" w:cs="Arial"/>
          <w:sz w:val="24"/>
        </w:rPr>
        <w:t>Rem Swakop River Plots</w:t>
      </w:r>
      <w:r w:rsidR="00800EB0">
        <w:rPr>
          <w:rFonts w:ascii="Arial" w:hAnsi="Arial" w:cs="Arial"/>
          <w:sz w:val="24"/>
        </w:rPr>
        <w:t xml:space="preserve">, Five Rand Camp, Okahandja, Republic of Namibia. </w:t>
      </w:r>
    </w:p>
    <w:p w:rsidR="00DE4430" w:rsidRDefault="00DE4430" w:rsidP="00DE4430">
      <w:pPr>
        <w:pStyle w:val="ListParagraph"/>
        <w:rPr>
          <w:rFonts w:ascii="Arial" w:hAnsi="Arial" w:cs="Arial"/>
        </w:rPr>
      </w:pPr>
    </w:p>
    <w:p w:rsidR="00DE4430" w:rsidRDefault="0067056F" w:rsidP="0067056F">
      <w:pPr>
        <w:numPr>
          <w:ilvl w:val="0"/>
          <w:numId w:val="2"/>
        </w:numPr>
        <w:spacing w:after="0" w:line="360" w:lineRule="auto"/>
        <w:ind w:left="0" w:firstLine="0"/>
        <w:jc w:val="both"/>
        <w:rPr>
          <w:rFonts w:ascii="Arial" w:eastAsia="Times New Roman" w:hAnsi="Arial" w:cs="Arial"/>
          <w:bCs/>
          <w:sz w:val="24"/>
          <w:szCs w:val="24"/>
          <w:lang w:val="en-US"/>
        </w:rPr>
      </w:pPr>
      <w:r w:rsidRPr="00DE4430">
        <w:rPr>
          <w:rFonts w:ascii="Arial" w:hAnsi="Arial" w:cs="Arial"/>
          <w:sz w:val="24"/>
        </w:rPr>
        <w:t>The second plaintiff is Dr Patrice Urayeneza, a major male Engineer with full leg</w:t>
      </w:r>
      <w:r w:rsidR="00800EB0">
        <w:rPr>
          <w:rFonts w:ascii="Arial" w:hAnsi="Arial" w:cs="Arial"/>
          <w:sz w:val="24"/>
        </w:rPr>
        <w:t>al</w:t>
      </w:r>
      <w:r w:rsidRPr="00DE4430">
        <w:rPr>
          <w:rFonts w:ascii="Arial" w:hAnsi="Arial" w:cs="Arial"/>
          <w:sz w:val="24"/>
        </w:rPr>
        <w:t xml:space="preserve"> capacity, practicing as such at no. 39 Daan Bekker Street, Windhoek</w:t>
      </w:r>
      <w:r w:rsidR="00800EB0">
        <w:rPr>
          <w:rFonts w:ascii="Arial" w:hAnsi="Arial" w:cs="Arial"/>
          <w:sz w:val="24"/>
        </w:rPr>
        <w:t>, Republic of Namibia</w:t>
      </w:r>
      <w:r w:rsidRPr="00DE4430">
        <w:rPr>
          <w:rFonts w:ascii="Arial" w:hAnsi="Arial" w:cs="Arial"/>
          <w:sz w:val="24"/>
        </w:rPr>
        <w:t xml:space="preserve"> and </w:t>
      </w:r>
      <w:r w:rsidR="00800EB0">
        <w:rPr>
          <w:rFonts w:ascii="Arial" w:hAnsi="Arial" w:cs="Arial"/>
          <w:sz w:val="24"/>
        </w:rPr>
        <w:t xml:space="preserve">the major shareholder in </w:t>
      </w:r>
      <w:r w:rsidRPr="00DE4430">
        <w:rPr>
          <w:rFonts w:ascii="Arial" w:hAnsi="Arial" w:cs="Arial"/>
          <w:sz w:val="24"/>
        </w:rPr>
        <w:t>the first plaintiff</w:t>
      </w:r>
      <w:r w:rsidR="00800EB0">
        <w:rPr>
          <w:rFonts w:ascii="Arial" w:hAnsi="Arial" w:cs="Arial"/>
          <w:sz w:val="24"/>
        </w:rPr>
        <w:t>, wi</w:t>
      </w:r>
      <w:r w:rsidR="002D4E55">
        <w:rPr>
          <w:rFonts w:ascii="Arial" w:hAnsi="Arial" w:cs="Arial"/>
          <w:sz w:val="24"/>
        </w:rPr>
        <w:t>th 55 per</w:t>
      </w:r>
      <w:r w:rsidR="00800EB0">
        <w:rPr>
          <w:rFonts w:ascii="Arial" w:hAnsi="Arial" w:cs="Arial"/>
          <w:sz w:val="24"/>
        </w:rPr>
        <w:t>cent</w:t>
      </w:r>
      <w:r w:rsidRPr="00DE4430">
        <w:rPr>
          <w:rFonts w:ascii="Arial" w:hAnsi="Arial" w:cs="Arial"/>
          <w:sz w:val="24"/>
        </w:rPr>
        <w:t xml:space="preserve"> shares.</w:t>
      </w:r>
    </w:p>
    <w:p w:rsidR="00DE4430" w:rsidRDefault="00DE4430" w:rsidP="00DE4430">
      <w:pPr>
        <w:pStyle w:val="ListParagraph"/>
        <w:rPr>
          <w:rFonts w:ascii="Arial" w:hAnsi="Arial" w:cs="Arial"/>
        </w:rPr>
      </w:pPr>
    </w:p>
    <w:p w:rsidR="00DE4430" w:rsidRDefault="0067056F" w:rsidP="0067056F">
      <w:pPr>
        <w:numPr>
          <w:ilvl w:val="0"/>
          <w:numId w:val="2"/>
        </w:numPr>
        <w:spacing w:after="0" w:line="360" w:lineRule="auto"/>
        <w:ind w:left="0" w:firstLine="0"/>
        <w:jc w:val="both"/>
        <w:rPr>
          <w:rFonts w:ascii="Arial" w:eastAsia="Times New Roman" w:hAnsi="Arial" w:cs="Arial"/>
          <w:bCs/>
          <w:sz w:val="24"/>
          <w:szCs w:val="24"/>
          <w:lang w:val="en-US"/>
        </w:rPr>
      </w:pPr>
      <w:r w:rsidRPr="00DE4430">
        <w:rPr>
          <w:rFonts w:ascii="Arial" w:hAnsi="Arial" w:cs="Arial"/>
          <w:sz w:val="24"/>
        </w:rPr>
        <w:t xml:space="preserve">The first defendant is </w:t>
      </w:r>
      <w:r w:rsidR="00800EB0">
        <w:rPr>
          <w:rFonts w:ascii="Arial" w:hAnsi="Arial" w:cs="Arial"/>
          <w:sz w:val="24"/>
        </w:rPr>
        <w:t xml:space="preserve">Mr </w:t>
      </w:r>
      <w:r w:rsidRPr="00DE4430">
        <w:rPr>
          <w:rFonts w:ascii="Arial" w:hAnsi="Arial" w:cs="Arial"/>
          <w:sz w:val="24"/>
        </w:rPr>
        <w:t>Archie Mbakile, a major male person with full legal capacity, residing at Camelthorn Estate, Riverthorn Village, Unit 3, Okahan</w:t>
      </w:r>
      <w:r w:rsidR="00800EB0">
        <w:rPr>
          <w:rFonts w:ascii="Arial" w:hAnsi="Arial" w:cs="Arial"/>
          <w:sz w:val="24"/>
        </w:rPr>
        <w:t xml:space="preserve">dja, Republic of Namibia who is </w:t>
      </w:r>
      <w:r w:rsidRPr="00DE4430">
        <w:rPr>
          <w:rFonts w:ascii="Arial" w:hAnsi="Arial" w:cs="Arial"/>
          <w:sz w:val="24"/>
        </w:rPr>
        <w:t xml:space="preserve">employed by third defendant and a shareholder in the first plaintiff with </w:t>
      </w:r>
      <w:r w:rsidR="00800EB0">
        <w:rPr>
          <w:rFonts w:ascii="Arial" w:hAnsi="Arial" w:cs="Arial"/>
          <w:sz w:val="24"/>
        </w:rPr>
        <w:t xml:space="preserve">22.5 percent </w:t>
      </w:r>
      <w:r w:rsidR="002D4E55">
        <w:rPr>
          <w:rFonts w:ascii="Arial" w:hAnsi="Arial" w:cs="Arial"/>
          <w:sz w:val="24"/>
        </w:rPr>
        <w:t>shares and</w:t>
      </w:r>
      <w:r w:rsidRPr="00DE4430">
        <w:rPr>
          <w:rFonts w:ascii="Arial" w:hAnsi="Arial" w:cs="Arial"/>
          <w:sz w:val="24"/>
        </w:rPr>
        <w:t xml:space="preserve"> married to second defendant</w:t>
      </w:r>
      <w:r w:rsidR="002D4E55">
        <w:rPr>
          <w:rFonts w:ascii="Arial" w:hAnsi="Arial" w:cs="Arial"/>
          <w:sz w:val="24"/>
        </w:rPr>
        <w:t xml:space="preserve">. </w:t>
      </w:r>
    </w:p>
    <w:p w:rsidR="00DE4430" w:rsidRDefault="00DE4430" w:rsidP="00DE4430">
      <w:pPr>
        <w:pStyle w:val="ListParagraph"/>
        <w:rPr>
          <w:rFonts w:ascii="Arial" w:hAnsi="Arial" w:cs="Arial"/>
        </w:rPr>
      </w:pPr>
    </w:p>
    <w:p w:rsidR="00DE4430" w:rsidRDefault="0067056F" w:rsidP="0067056F">
      <w:pPr>
        <w:numPr>
          <w:ilvl w:val="0"/>
          <w:numId w:val="2"/>
        </w:numPr>
        <w:spacing w:after="0" w:line="360" w:lineRule="auto"/>
        <w:ind w:left="0" w:firstLine="0"/>
        <w:jc w:val="both"/>
        <w:rPr>
          <w:rFonts w:ascii="Arial" w:eastAsia="Times New Roman" w:hAnsi="Arial" w:cs="Arial"/>
          <w:bCs/>
          <w:sz w:val="24"/>
          <w:szCs w:val="24"/>
          <w:lang w:val="en-US"/>
        </w:rPr>
      </w:pPr>
      <w:r w:rsidRPr="00DE4430">
        <w:rPr>
          <w:rFonts w:ascii="Arial" w:hAnsi="Arial" w:cs="Arial"/>
          <w:sz w:val="24"/>
        </w:rPr>
        <w:lastRenderedPageBreak/>
        <w:t xml:space="preserve">The second defendant is </w:t>
      </w:r>
      <w:r w:rsidR="002D4E55">
        <w:rPr>
          <w:rFonts w:ascii="Arial" w:hAnsi="Arial" w:cs="Arial"/>
          <w:sz w:val="24"/>
        </w:rPr>
        <w:t xml:space="preserve">Ms </w:t>
      </w:r>
      <w:r w:rsidRPr="00DE4430">
        <w:rPr>
          <w:rFonts w:ascii="Arial" w:hAnsi="Arial" w:cs="Arial"/>
          <w:sz w:val="24"/>
        </w:rPr>
        <w:t>Zibo Mbakile a major female person with full legal capacity, residing at Camelthorn Estate, Riverthorn Village, Unit 3, Okahandja, Republic of Nami</w:t>
      </w:r>
      <w:r w:rsidR="002D4E55">
        <w:rPr>
          <w:rFonts w:ascii="Arial" w:hAnsi="Arial" w:cs="Arial"/>
          <w:sz w:val="24"/>
        </w:rPr>
        <w:t xml:space="preserve">bia and a shareholder in </w:t>
      </w:r>
      <w:r w:rsidRPr="00DE4430">
        <w:rPr>
          <w:rFonts w:ascii="Arial" w:hAnsi="Arial" w:cs="Arial"/>
          <w:sz w:val="24"/>
        </w:rPr>
        <w:t>the first plaintiff with 22.5</w:t>
      </w:r>
      <w:r w:rsidR="002D4E55">
        <w:rPr>
          <w:rFonts w:ascii="Arial" w:hAnsi="Arial" w:cs="Arial"/>
          <w:sz w:val="24"/>
        </w:rPr>
        <w:t xml:space="preserve"> percent shares and </w:t>
      </w:r>
      <w:r w:rsidRPr="00DE4430">
        <w:rPr>
          <w:rFonts w:ascii="Arial" w:hAnsi="Arial" w:cs="Arial"/>
          <w:sz w:val="24"/>
        </w:rPr>
        <w:t>married to first defendant</w:t>
      </w:r>
      <w:r w:rsidR="002D4E55">
        <w:rPr>
          <w:rFonts w:ascii="Arial" w:hAnsi="Arial" w:cs="Arial"/>
          <w:sz w:val="24"/>
        </w:rPr>
        <w:t>.</w:t>
      </w:r>
    </w:p>
    <w:p w:rsidR="00DE4430" w:rsidRDefault="00DE4430" w:rsidP="00DE4430">
      <w:pPr>
        <w:pStyle w:val="ListParagraph"/>
        <w:rPr>
          <w:rFonts w:ascii="Arial" w:hAnsi="Arial" w:cs="Arial"/>
        </w:rPr>
      </w:pPr>
    </w:p>
    <w:p w:rsidR="00DE4430" w:rsidRDefault="0067056F" w:rsidP="0067056F">
      <w:pPr>
        <w:numPr>
          <w:ilvl w:val="0"/>
          <w:numId w:val="2"/>
        </w:numPr>
        <w:spacing w:after="0" w:line="360" w:lineRule="auto"/>
        <w:ind w:left="0" w:firstLine="0"/>
        <w:jc w:val="both"/>
        <w:rPr>
          <w:rFonts w:ascii="Arial" w:eastAsia="Times New Roman" w:hAnsi="Arial" w:cs="Arial"/>
          <w:bCs/>
          <w:sz w:val="24"/>
          <w:szCs w:val="24"/>
          <w:lang w:val="en-US"/>
        </w:rPr>
      </w:pPr>
      <w:r w:rsidRPr="00DE4430">
        <w:rPr>
          <w:rFonts w:ascii="Arial" w:hAnsi="Arial" w:cs="Arial"/>
          <w:sz w:val="24"/>
        </w:rPr>
        <w:t xml:space="preserve">The third defendant is Khayalami Properties CC, a close corporation, duly registered in accordance with the relevant </w:t>
      </w:r>
      <w:r w:rsidR="002D4E55">
        <w:rPr>
          <w:rFonts w:ascii="Arial" w:hAnsi="Arial" w:cs="Arial"/>
          <w:sz w:val="24"/>
        </w:rPr>
        <w:t xml:space="preserve">laws of the Republic of Namibia, with its registered address situated at </w:t>
      </w:r>
      <w:r w:rsidRPr="00DE4430">
        <w:rPr>
          <w:rFonts w:ascii="Arial" w:hAnsi="Arial" w:cs="Arial"/>
          <w:sz w:val="24"/>
        </w:rPr>
        <w:t>Unit 59, Osona Village, Okahandja, Republic of Namibia</w:t>
      </w:r>
      <w:r w:rsidR="002D4E55">
        <w:rPr>
          <w:rFonts w:ascii="Arial" w:hAnsi="Arial" w:cs="Arial"/>
          <w:sz w:val="24"/>
        </w:rPr>
        <w:t xml:space="preserve">. </w:t>
      </w:r>
    </w:p>
    <w:p w:rsidR="00DE4430" w:rsidRDefault="00DE4430" w:rsidP="00DE4430">
      <w:pPr>
        <w:pStyle w:val="ListParagraph"/>
        <w:rPr>
          <w:rFonts w:ascii="Arial" w:hAnsi="Arial" w:cs="Arial"/>
        </w:rPr>
      </w:pPr>
    </w:p>
    <w:p w:rsidR="0067056F" w:rsidRPr="00DE4430" w:rsidRDefault="0067056F" w:rsidP="0067056F">
      <w:pPr>
        <w:numPr>
          <w:ilvl w:val="0"/>
          <w:numId w:val="2"/>
        </w:numPr>
        <w:spacing w:after="0" w:line="360" w:lineRule="auto"/>
        <w:ind w:left="0" w:firstLine="0"/>
        <w:jc w:val="both"/>
        <w:rPr>
          <w:rFonts w:ascii="Arial" w:eastAsia="Times New Roman" w:hAnsi="Arial" w:cs="Arial"/>
          <w:bCs/>
          <w:sz w:val="24"/>
          <w:szCs w:val="24"/>
          <w:lang w:val="en-US"/>
        </w:rPr>
      </w:pPr>
      <w:r w:rsidRPr="00DE4430">
        <w:rPr>
          <w:rFonts w:ascii="Arial" w:hAnsi="Arial" w:cs="Arial"/>
          <w:sz w:val="24"/>
        </w:rPr>
        <w:t>The first and second defendants are both members of the thi</w:t>
      </w:r>
      <w:r w:rsidR="002D4E55">
        <w:rPr>
          <w:rFonts w:ascii="Arial" w:hAnsi="Arial" w:cs="Arial"/>
          <w:sz w:val="24"/>
        </w:rPr>
        <w:t>rd defendant jointly holding 70 percent</w:t>
      </w:r>
      <w:r w:rsidRPr="00DE4430">
        <w:rPr>
          <w:rFonts w:ascii="Arial" w:hAnsi="Arial" w:cs="Arial"/>
          <w:sz w:val="24"/>
        </w:rPr>
        <w:t xml:space="preserve"> membership interest in the third defendant.</w:t>
      </w:r>
    </w:p>
    <w:p w:rsidR="00B666CF" w:rsidRPr="00DE4430" w:rsidRDefault="00B666CF" w:rsidP="00DE4430">
      <w:pPr>
        <w:rPr>
          <w:rFonts w:ascii="Arial" w:hAnsi="Arial" w:cs="Arial"/>
          <w:bCs/>
          <w:lang w:val="en-US"/>
        </w:rPr>
      </w:pPr>
    </w:p>
    <w:p w:rsidR="00B666CF" w:rsidRDefault="002D4E55" w:rsidP="00B666CF">
      <w:pPr>
        <w:numPr>
          <w:ilvl w:val="0"/>
          <w:numId w:val="2"/>
        </w:numPr>
        <w:spacing w:after="0" w:line="360" w:lineRule="auto"/>
        <w:ind w:left="0" w:firstLine="0"/>
        <w:jc w:val="both"/>
        <w:rPr>
          <w:rFonts w:ascii="Arial" w:eastAsia="Times New Roman" w:hAnsi="Arial" w:cs="Arial"/>
          <w:bCs/>
          <w:sz w:val="24"/>
          <w:szCs w:val="24"/>
          <w:lang w:val="en-US"/>
        </w:rPr>
      </w:pPr>
      <w:r>
        <w:rPr>
          <w:rFonts w:ascii="Arial" w:eastAsia="Times New Roman" w:hAnsi="Arial" w:cs="Arial"/>
          <w:bCs/>
          <w:sz w:val="24"/>
          <w:szCs w:val="24"/>
          <w:lang w:val="en-US"/>
        </w:rPr>
        <w:t>The plaintiffs are</w:t>
      </w:r>
      <w:r w:rsidR="00B666CF">
        <w:rPr>
          <w:rFonts w:ascii="Arial" w:eastAsia="Times New Roman" w:hAnsi="Arial" w:cs="Arial"/>
          <w:bCs/>
          <w:sz w:val="24"/>
          <w:szCs w:val="24"/>
          <w:lang w:val="en-US"/>
        </w:rPr>
        <w:t xml:space="preserve"> represented by Mr</w:t>
      </w:r>
      <w:r>
        <w:rPr>
          <w:rFonts w:ascii="Arial" w:eastAsia="Times New Roman" w:hAnsi="Arial" w:cs="Arial"/>
          <w:bCs/>
          <w:sz w:val="24"/>
          <w:szCs w:val="24"/>
          <w:lang w:val="en-US"/>
        </w:rPr>
        <w:t xml:space="preserve"> Mhata while the defendants are</w:t>
      </w:r>
      <w:r w:rsidR="00B666CF">
        <w:rPr>
          <w:rFonts w:ascii="Arial" w:eastAsia="Times New Roman" w:hAnsi="Arial" w:cs="Arial"/>
          <w:bCs/>
          <w:sz w:val="24"/>
          <w:szCs w:val="24"/>
          <w:lang w:val="en-US"/>
        </w:rPr>
        <w:t xml:space="preserve"> represented by Ms Cloete. The court records its indebtedness to both counsel for their assist</w:t>
      </w:r>
      <w:r w:rsidR="00DE4430">
        <w:rPr>
          <w:rFonts w:ascii="Arial" w:eastAsia="Times New Roman" w:hAnsi="Arial" w:cs="Arial"/>
          <w:bCs/>
          <w:sz w:val="24"/>
          <w:szCs w:val="24"/>
          <w:lang w:val="en-US"/>
        </w:rPr>
        <w:t>ance</w:t>
      </w:r>
      <w:r w:rsidR="00B666CF">
        <w:rPr>
          <w:rFonts w:ascii="Arial" w:eastAsia="Times New Roman" w:hAnsi="Arial" w:cs="Arial"/>
          <w:bCs/>
          <w:sz w:val="24"/>
          <w:szCs w:val="24"/>
          <w:lang w:val="en-US"/>
        </w:rPr>
        <w:t xml:space="preserve"> herein. </w:t>
      </w:r>
    </w:p>
    <w:p w:rsidR="00B666CF" w:rsidRDefault="00B666CF" w:rsidP="00B666CF">
      <w:pPr>
        <w:pStyle w:val="ListParagraph"/>
        <w:rPr>
          <w:rFonts w:ascii="Arial" w:hAnsi="Arial" w:cs="Arial"/>
          <w:bCs/>
          <w:lang w:val="en-US"/>
        </w:rPr>
      </w:pPr>
    </w:p>
    <w:p w:rsidR="00B666CF" w:rsidRPr="00B666CF" w:rsidRDefault="00B666CF" w:rsidP="00C63BFA">
      <w:pPr>
        <w:spacing w:after="0" w:line="360" w:lineRule="auto"/>
        <w:jc w:val="both"/>
        <w:rPr>
          <w:rFonts w:ascii="Arial" w:eastAsia="Times New Roman" w:hAnsi="Arial" w:cs="Arial"/>
          <w:bCs/>
          <w:sz w:val="24"/>
          <w:szCs w:val="24"/>
          <w:u w:val="single"/>
          <w:lang w:val="en-US"/>
        </w:rPr>
      </w:pPr>
      <w:r w:rsidRPr="00B666CF">
        <w:rPr>
          <w:rFonts w:ascii="Arial" w:eastAsia="Times New Roman" w:hAnsi="Arial" w:cs="Arial"/>
          <w:bCs/>
          <w:sz w:val="24"/>
          <w:szCs w:val="24"/>
          <w:u w:val="single"/>
          <w:lang w:val="en-US"/>
        </w:rPr>
        <w:t>Background</w:t>
      </w:r>
    </w:p>
    <w:p w:rsidR="00C63BFA" w:rsidRDefault="00C63BFA" w:rsidP="00C63BFA">
      <w:pPr>
        <w:pStyle w:val="ListParagraph"/>
        <w:spacing w:line="360" w:lineRule="auto"/>
        <w:ind w:left="0"/>
        <w:jc w:val="both"/>
        <w:rPr>
          <w:rFonts w:ascii="Arial" w:hAnsi="Arial" w:cs="Arial"/>
        </w:rPr>
      </w:pPr>
    </w:p>
    <w:p w:rsidR="00C63BFA" w:rsidRDefault="00C63BFA" w:rsidP="00C63BFA">
      <w:pPr>
        <w:pStyle w:val="ListParagraph"/>
        <w:numPr>
          <w:ilvl w:val="0"/>
          <w:numId w:val="2"/>
        </w:numPr>
        <w:spacing w:line="360" w:lineRule="auto"/>
        <w:ind w:left="0" w:firstLine="0"/>
        <w:jc w:val="both"/>
        <w:rPr>
          <w:rFonts w:ascii="Arial" w:hAnsi="Arial" w:cs="Arial"/>
        </w:rPr>
      </w:pPr>
      <w:r>
        <w:rPr>
          <w:rFonts w:ascii="Arial" w:hAnsi="Arial" w:cs="Arial"/>
        </w:rPr>
        <w:t>The plaintiffs</w:t>
      </w:r>
      <w:r w:rsidRPr="00C63BFA">
        <w:rPr>
          <w:rFonts w:ascii="Arial" w:hAnsi="Arial" w:cs="Arial"/>
        </w:rPr>
        <w:t xml:space="preserve"> instituted leg</w:t>
      </w:r>
      <w:r>
        <w:rPr>
          <w:rFonts w:ascii="Arial" w:hAnsi="Arial" w:cs="Arial"/>
        </w:rPr>
        <w:t>al action against the defendants in this c</w:t>
      </w:r>
      <w:r w:rsidRPr="00C63BFA">
        <w:rPr>
          <w:rFonts w:ascii="Arial" w:hAnsi="Arial" w:cs="Arial"/>
        </w:rPr>
        <w:t>ourt on 11 February 2021 with</w:t>
      </w:r>
      <w:r w:rsidR="00C41D47">
        <w:rPr>
          <w:rFonts w:ascii="Arial" w:hAnsi="Arial" w:cs="Arial"/>
        </w:rPr>
        <w:t xml:space="preserve"> the</w:t>
      </w:r>
      <w:r w:rsidRPr="00C63BFA">
        <w:rPr>
          <w:rFonts w:ascii="Arial" w:hAnsi="Arial" w:cs="Arial"/>
        </w:rPr>
        <w:t xml:space="preserve"> combined summons being succe</w:t>
      </w:r>
      <w:r>
        <w:rPr>
          <w:rFonts w:ascii="Arial" w:hAnsi="Arial" w:cs="Arial"/>
        </w:rPr>
        <w:t>ssfully served on the defendants</w:t>
      </w:r>
      <w:r w:rsidRPr="00C63BFA">
        <w:rPr>
          <w:rFonts w:ascii="Arial" w:hAnsi="Arial" w:cs="Arial"/>
        </w:rPr>
        <w:t>.</w:t>
      </w:r>
    </w:p>
    <w:p w:rsidR="00C63BFA" w:rsidRDefault="00C63BFA" w:rsidP="00C63BFA">
      <w:pPr>
        <w:pStyle w:val="ListParagraph"/>
        <w:spacing w:line="360" w:lineRule="auto"/>
        <w:ind w:left="0"/>
        <w:jc w:val="both"/>
        <w:rPr>
          <w:rFonts w:ascii="Arial" w:hAnsi="Arial" w:cs="Arial"/>
        </w:rPr>
      </w:pPr>
    </w:p>
    <w:p w:rsidR="00C63BFA" w:rsidRDefault="00C63BFA" w:rsidP="00C63BFA">
      <w:pPr>
        <w:pStyle w:val="ListParagraph"/>
        <w:numPr>
          <w:ilvl w:val="0"/>
          <w:numId w:val="2"/>
        </w:numPr>
        <w:spacing w:line="360" w:lineRule="auto"/>
        <w:ind w:left="0" w:firstLine="0"/>
        <w:jc w:val="both"/>
        <w:rPr>
          <w:rFonts w:ascii="Arial" w:hAnsi="Arial" w:cs="Arial"/>
        </w:rPr>
      </w:pPr>
      <w:r>
        <w:rPr>
          <w:rFonts w:ascii="Arial" w:hAnsi="Arial" w:cs="Arial"/>
        </w:rPr>
        <w:t xml:space="preserve">The defendants filed their notices to defend on </w:t>
      </w:r>
      <w:r w:rsidR="00C41D47">
        <w:rPr>
          <w:rFonts w:ascii="Arial" w:hAnsi="Arial" w:cs="Arial"/>
        </w:rPr>
        <w:t xml:space="preserve">01 March 2021. The defendants then filed their plea to the plaintiffs’ </w:t>
      </w:r>
      <w:r w:rsidRPr="00C63BFA">
        <w:rPr>
          <w:rFonts w:ascii="Arial" w:hAnsi="Arial" w:cs="Arial"/>
        </w:rPr>
        <w:t xml:space="preserve">particulars of claim on </w:t>
      </w:r>
      <w:r w:rsidR="00C41D47">
        <w:rPr>
          <w:rFonts w:ascii="Arial" w:hAnsi="Arial" w:cs="Arial"/>
        </w:rPr>
        <w:t>1</w:t>
      </w:r>
      <w:r w:rsidRPr="00C63BFA">
        <w:rPr>
          <w:rFonts w:ascii="Arial" w:hAnsi="Arial" w:cs="Arial"/>
        </w:rPr>
        <w:t>0</w:t>
      </w:r>
      <w:r>
        <w:rPr>
          <w:rFonts w:ascii="Arial" w:hAnsi="Arial" w:cs="Arial"/>
        </w:rPr>
        <w:t xml:space="preserve"> </w:t>
      </w:r>
      <w:r w:rsidRPr="00C63BFA">
        <w:rPr>
          <w:rFonts w:ascii="Arial" w:hAnsi="Arial" w:cs="Arial"/>
        </w:rPr>
        <w:t>May 2022 of which they had specifically pleaded to t</w:t>
      </w:r>
      <w:r w:rsidR="00C41D47">
        <w:rPr>
          <w:rFonts w:ascii="Arial" w:hAnsi="Arial" w:cs="Arial"/>
        </w:rPr>
        <w:t xml:space="preserve">he allegations contained </w:t>
      </w:r>
      <w:r w:rsidR="00E061B8">
        <w:rPr>
          <w:rFonts w:ascii="Arial" w:hAnsi="Arial" w:cs="Arial"/>
        </w:rPr>
        <w:t xml:space="preserve">therein. </w:t>
      </w:r>
    </w:p>
    <w:p w:rsidR="00C63BFA" w:rsidRDefault="00C63BFA" w:rsidP="00C63BFA">
      <w:pPr>
        <w:pStyle w:val="ListParagraph"/>
        <w:spacing w:line="360" w:lineRule="auto"/>
        <w:ind w:left="0"/>
        <w:jc w:val="both"/>
        <w:rPr>
          <w:rFonts w:ascii="Arial" w:hAnsi="Arial" w:cs="Arial"/>
        </w:rPr>
      </w:pPr>
    </w:p>
    <w:p w:rsidR="00CD0CE8" w:rsidRDefault="00C41D47" w:rsidP="00CD0CE8">
      <w:pPr>
        <w:pStyle w:val="ListParagraph"/>
        <w:numPr>
          <w:ilvl w:val="0"/>
          <w:numId w:val="2"/>
        </w:numPr>
        <w:spacing w:line="360" w:lineRule="auto"/>
        <w:ind w:left="0" w:firstLine="0"/>
        <w:jc w:val="both"/>
        <w:rPr>
          <w:rFonts w:ascii="Arial" w:hAnsi="Arial" w:cs="Arial"/>
        </w:rPr>
      </w:pPr>
      <w:r>
        <w:rPr>
          <w:rFonts w:ascii="Arial" w:hAnsi="Arial" w:cs="Arial"/>
        </w:rPr>
        <w:t>The matter then progressed to the pre-trial stage</w:t>
      </w:r>
      <w:r w:rsidR="00CD0CE8">
        <w:rPr>
          <w:rFonts w:ascii="Arial" w:hAnsi="Arial" w:cs="Arial"/>
        </w:rPr>
        <w:t xml:space="preserve"> and the parties were to file their joint pre-trial report. It should be mentioned here that the defendants’ erstwhile legal practitioners of record filed their notice of intention to withdraw as legal practitioners of record after the parties were ordered to file their joint pre-trial report. The defendants’ current legal practit</w:t>
      </w:r>
      <w:r w:rsidR="002D4E55">
        <w:rPr>
          <w:rFonts w:ascii="Arial" w:hAnsi="Arial" w:cs="Arial"/>
        </w:rPr>
        <w:t xml:space="preserve">ioners consequently filed notices of </w:t>
      </w:r>
      <w:r w:rsidR="00CD0CE8">
        <w:rPr>
          <w:rFonts w:ascii="Arial" w:hAnsi="Arial" w:cs="Arial"/>
        </w:rPr>
        <w:t xml:space="preserve">intention to defend and came on board for the defendants.  </w:t>
      </w:r>
    </w:p>
    <w:p w:rsidR="00CD0CE8" w:rsidRPr="00CD0CE8" w:rsidRDefault="00CD0CE8" w:rsidP="00CD0CE8">
      <w:pPr>
        <w:pStyle w:val="ListParagraph"/>
        <w:rPr>
          <w:rFonts w:ascii="Arial" w:hAnsi="Arial" w:cs="Arial"/>
        </w:rPr>
      </w:pPr>
    </w:p>
    <w:p w:rsidR="00CD0CE8" w:rsidRDefault="00CD0CE8" w:rsidP="00CD0CE8">
      <w:pPr>
        <w:pStyle w:val="ListParagraph"/>
        <w:numPr>
          <w:ilvl w:val="0"/>
          <w:numId w:val="2"/>
        </w:numPr>
        <w:spacing w:line="360" w:lineRule="auto"/>
        <w:ind w:left="0" w:firstLine="0"/>
        <w:jc w:val="both"/>
        <w:rPr>
          <w:rFonts w:ascii="Arial" w:hAnsi="Arial" w:cs="Arial"/>
        </w:rPr>
      </w:pPr>
      <w:r>
        <w:rPr>
          <w:rFonts w:ascii="Arial" w:hAnsi="Arial" w:cs="Arial"/>
        </w:rPr>
        <w:lastRenderedPageBreak/>
        <w:t>The defendants</w:t>
      </w:r>
      <w:r w:rsidR="00C63BFA" w:rsidRPr="00CD0CE8">
        <w:rPr>
          <w:rFonts w:ascii="Arial" w:hAnsi="Arial" w:cs="Arial"/>
        </w:rPr>
        <w:t xml:space="preserve"> are </w:t>
      </w:r>
      <w:r>
        <w:rPr>
          <w:rFonts w:ascii="Arial" w:hAnsi="Arial" w:cs="Arial"/>
        </w:rPr>
        <w:t>thus</w:t>
      </w:r>
      <w:r w:rsidR="00E061B8">
        <w:rPr>
          <w:rFonts w:ascii="Arial" w:hAnsi="Arial" w:cs="Arial"/>
        </w:rPr>
        <w:t>,</w:t>
      </w:r>
      <w:r>
        <w:rPr>
          <w:rFonts w:ascii="Arial" w:hAnsi="Arial" w:cs="Arial"/>
        </w:rPr>
        <w:t xml:space="preserve"> </w:t>
      </w:r>
      <w:r w:rsidR="00C63BFA" w:rsidRPr="00CD0CE8">
        <w:rPr>
          <w:rFonts w:ascii="Arial" w:hAnsi="Arial" w:cs="Arial"/>
        </w:rPr>
        <w:t>s</w:t>
      </w:r>
      <w:r>
        <w:rPr>
          <w:rFonts w:ascii="Arial" w:hAnsi="Arial" w:cs="Arial"/>
        </w:rPr>
        <w:t>eeking</w:t>
      </w:r>
      <w:r w:rsidR="00C63BFA" w:rsidRPr="00CD0CE8">
        <w:rPr>
          <w:rFonts w:ascii="Arial" w:hAnsi="Arial" w:cs="Arial"/>
        </w:rPr>
        <w:t xml:space="preserve"> lea</w:t>
      </w:r>
      <w:r>
        <w:rPr>
          <w:rFonts w:ascii="Arial" w:hAnsi="Arial" w:cs="Arial"/>
        </w:rPr>
        <w:t xml:space="preserve">ve to amend their plea filed on </w:t>
      </w:r>
      <w:r w:rsidR="00750719">
        <w:rPr>
          <w:rFonts w:ascii="Arial" w:hAnsi="Arial" w:cs="Arial"/>
        </w:rPr>
        <w:t>10</w:t>
      </w:r>
      <w:r>
        <w:rPr>
          <w:rFonts w:ascii="Arial" w:hAnsi="Arial" w:cs="Arial"/>
        </w:rPr>
        <w:t xml:space="preserve"> </w:t>
      </w:r>
      <w:r w:rsidR="00C63BFA" w:rsidRPr="00CD0CE8">
        <w:rPr>
          <w:rFonts w:ascii="Arial" w:hAnsi="Arial" w:cs="Arial"/>
        </w:rPr>
        <w:t>May 2022, to include a special plea as per their notice in terms of rule</w:t>
      </w:r>
      <w:r>
        <w:rPr>
          <w:rFonts w:ascii="Arial" w:hAnsi="Arial" w:cs="Arial"/>
        </w:rPr>
        <w:t xml:space="preserve"> 52 (1) of this court, </w:t>
      </w:r>
      <w:r w:rsidR="00C63BFA" w:rsidRPr="00CD0CE8">
        <w:rPr>
          <w:rFonts w:ascii="Arial" w:hAnsi="Arial" w:cs="Arial"/>
        </w:rPr>
        <w:t>dated 23 November 2022.</w:t>
      </w:r>
    </w:p>
    <w:p w:rsidR="00CD0CE8" w:rsidRPr="00CD0CE8" w:rsidRDefault="00CD0CE8" w:rsidP="00CD0CE8">
      <w:pPr>
        <w:pStyle w:val="ListParagraph"/>
        <w:rPr>
          <w:rFonts w:ascii="Arial" w:hAnsi="Arial" w:cs="Arial"/>
        </w:rPr>
      </w:pPr>
    </w:p>
    <w:p w:rsidR="00CD0CE8" w:rsidRDefault="00CD0CE8" w:rsidP="00CD0CE8">
      <w:pPr>
        <w:pStyle w:val="ListParagraph"/>
        <w:numPr>
          <w:ilvl w:val="0"/>
          <w:numId w:val="2"/>
        </w:numPr>
        <w:spacing w:line="360" w:lineRule="auto"/>
        <w:ind w:left="0" w:firstLine="0"/>
        <w:jc w:val="both"/>
        <w:rPr>
          <w:rFonts w:ascii="Arial" w:hAnsi="Arial" w:cs="Arial"/>
        </w:rPr>
      </w:pPr>
      <w:r>
        <w:rPr>
          <w:rFonts w:ascii="Arial" w:hAnsi="Arial" w:cs="Arial"/>
        </w:rPr>
        <w:t>The p</w:t>
      </w:r>
      <w:r w:rsidR="00C63BFA" w:rsidRPr="00CD0CE8">
        <w:rPr>
          <w:rFonts w:ascii="Arial" w:hAnsi="Arial" w:cs="Arial"/>
        </w:rPr>
        <w:t>laintiffs objected to the intended amendment as per t</w:t>
      </w:r>
      <w:r w:rsidR="00750719">
        <w:rPr>
          <w:rFonts w:ascii="Arial" w:hAnsi="Arial" w:cs="Arial"/>
        </w:rPr>
        <w:t xml:space="preserve">heir notice of objection dated </w:t>
      </w:r>
      <w:r w:rsidR="00C63BFA" w:rsidRPr="00CD0CE8">
        <w:rPr>
          <w:rFonts w:ascii="Arial" w:hAnsi="Arial" w:cs="Arial"/>
        </w:rPr>
        <w:t>7 December 2022.</w:t>
      </w:r>
    </w:p>
    <w:p w:rsidR="00CD0CE8" w:rsidRPr="00CD0CE8" w:rsidRDefault="00CD0CE8" w:rsidP="00CD0CE8">
      <w:pPr>
        <w:pStyle w:val="ListParagraph"/>
        <w:rPr>
          <w:rFonts w:ascii="Arial" w:hAnsi="Arial" w:cs="Arial"/>
        </w:rPr>
      </w:pPr>
    </w:p>
    <w:p w:rsidR="00C63BFA" w:rsidRDefault="00CD0CE8" w:rsidP="00CD0CE8">
      <w:pPr>
        <w:pStyle w:val="ListParagraph"/>
        <w:numPr>
          <w:ilvl w:val="0"/>
          <w:numId w:val="2"/>
        </w:numPr>
        <w:spacing w:line="360" w:lineRule="auto"/>
        <w:ind w:left="0" w:firstLine="0"/>
        <w:jc w:val="both"/>
        <w:rPr>
          <w:rFonts w:ascii="Arial" w:hAnsi="Arial" w:cs="Arial"/>
        </w:rPr>
      </w:pPr>
      <w:r>
        <w:rPr>
          <w:rFonts w:ascii="Arial" w:hAnsi="Arial" w:cs="Arial"/>
        </w:rPr>
        <w:t xml:space="preserve">The </w:t>
      </w:r>
      <w:r w:rsidR="00750719">
        <w:rPr>
          <w:rFonts w:ascii="Arial" w:hAnsi="Arial" w:cs="Arial"/>
        </w:rPr>
        <w:t>plaintiffs’</w:t>
      </w:r>
      <w:r w:rsidR="00C63BFA" w:rsidRPr="00CD0CE8">
        <w:rPr>
          <w:rFonts w:ascii="Arial" w:hAnsi="Arial" w:cs="Arial"/>
        </w:rPr>
        <w:t xml:space="preserve"> authority to inst</w:t>
      </w:r>
      <w:r>
        <w:rPr>
          <w:rFonts w:ascii="Arial" w:hAnsi="Arial" w:cs="Arial"/>
        </w:rPr>
        <w:t xml:space="preserve">itute </w:t>
      </w:r>
      <w:r w:rsidR="00750719">
        <w:rPr>
          <w:rFonts w:ascii="Arial" w:hAnsi="Arial" w:cs="Arial"/>
        </w:rPr>
        <w:t xml:space="preserve">the main action </w:t>
      </w:r>
      <w:r>
        <w:rPr>
          <w:rFonts w:ascii="Arial" w:hAnsi="Arial" w:cs="Arial"/>
        </w:rPr>
        <w:t xml:space="preserve">was at </w:t>
      </w:r>
      <w:r w:rsidR="00750719">
        <w:rPr>
          <w:rFonts w:ascii="Arial" w:hAnsi="Arial" w:cs="Arial"/>
        </w:rPr>
        <w:t xml:space="preserve">the stage of filing the defendants’ plea </w:t>
      </w:r>
      <w:r w:rsidR="00C63BFA" w:rsidRPr="00CD0CE8">
        <w:rPr>
          <w:rFonts w:ascii="Arial" w:hAnsi="Arial" w:cs="Arial"/>
        </w:rPr>
        <w:t>not challenge</w:t>
      </w:r>
      <w:r>
        <w:rPr>
          <w:rFonts w:ascii="Arial" w:hAnsi="Arial" w:cs="Arial"/>
        </w:rPr>
        <w:t>d</w:t>
      </w:r>
      <w:r w:rsidR="00C63BFA" w:rsidRPr="00CD0CE8">
        <w:rPr>
          <w:rFonts w:ascii="Arial" w:hAnsi="Arial" w:cs="Arial"/>
        </w:rPr>
        <w:t>.</w:t>
      </w:r>
    </w:p>
    <w:p w:rsidR="00CD0CE8" w:rsidRPr="00CD0CE8" w:rsidRDefault="00CD0CE8" w:rsidP="00CD0CE8">
      <w:pPr>
        <w:pStyle w:val="ListParagraph"/>
        <w:rPr>
          <w:rFonts w:ascii="Arial" w:hAnsi="Arial" w:cs="Arial"/>
        </w:rPr>
      </w:pPr>
    </w:p>
    <w:p w:rsidR="00750719" w:rsidRDefault="00750719" w:rsidP="00820ADA">
      <w:pPr>
        <w:pStyle w:val="ListParagraph"/>
        <w:numPr>
          <w:ilvl w:val="0"/>
          <w:numId w:val="2"/>
        </w:numPr>
        <w:spacing w:line="360" w:lineRule="auto"/>
        <w:ind w:left="0" w:firstLine="0"/>
        <w:jc w:val="both"/>
        <w:rPr>
          <w:rFonts w:ascii="Arial" w:hAnsi="Arial" w:cs="Arial"/>
        </w:rPr>
      </w:pPr>
      <w:r>
        <w:rPr>
          <w:rFonts w:ascii="Arial" w:hAnsi="Arial" w:cs="Arial"/>
        </w:rPr>
        <w:t>The defendan</w:t>
      </w:r>
      <w:r w:rsidR="00E061B8">
        <w:rPr>
          <w:rFonts w:ascii="Arial" w:hAnsi="Arial" w:cs="Arial"/>
        </w:rPr>
        <w:t>ts, in this application, apply</w:t>
      </w:r>
      <w:r>
        <w:rPr>
          <w:rFonts w:ascii="Arial" w:hAnsi="Arial" w:cs="Arial"/>
        </w:rPr>
        <w:t xml:space="preserve"> for leave to amend their plea in order to introduce a special plea to the effect that the plaintiffs </w:t>
      </w:r>
      <w:r w:rsidR="00CB1174">
        <w:rPr>
          <w:rFonts w:ascii="Arial" w:hAnsi="Arial" w:cs="Arial"/>
        </w:rPr>
        <w:t>failed to comply with s 274 of the Companies Act 28 of 2004.</w:t>
      </w:r>
    </w:p>
    <w:p w:rsidR="00750719" w:rsidRPr="00750719" w:rsidRDefault="00750719" w:rsidP="00750719">
      <w:pPr>
        <w:pStyle w:val="ListParagraph"/>
        <w:rPr>
          <w:rFonts w:ascii="Arial" w:hAnsi="Arial" w:cs="Arial"/>
        </w:rPr>
      </w:pPr>
    </w:p>
    <w:p w:rsidR="00CD0CE8" w:rsidRPr="00C63BFA" w:rsidRDefault="00CD0CE8" w:rsidP="00CD0CE8">
      <w:pPr>
        <w:pStyle w:val="ListParagraph"/>
        <w:numPr>
          <w:ilvl w:val="0"/>
          <w:numId w:val="2"/>
        </w:numPr>
        <w:spacing w:line="360" w:lineRule="auto"/>
        <w:ind w:left="284" w:hanging="284"/>
        <w:jc w:val="both"/>
        <w:rPr>
          <w:rFonts w:ascii="Arial" w:hAnsi="Arial" w:cs="Arial"/>
        </w:rPr>
      </w:pPr>
      <w:r>
        <w:rPr>
          <w:rFonts w:ascii="Arial" w:hAnsi="Arial" w:cs="Arial"/>
        </w:rPr>
        <w:t>With leave of this court, the defendants filed their a</w:t>
      </w:r>
      <w:r w:rsidRPr="00C63BFA">
        <w:rPr>
          <w:rFonts w:ascii="Arial" w:hAnsi="Arial" w:cs="Arial"/>
        </w:rPr>
        <w:t>pplication for amendment on 30</w:t>
      </w:r>
    </w:p>
    <w:p w:rsidR="00CD0CE8" w:rsidRDefault="00CD0CE8" w:rsidP="00CD0CE8">
      <w:pPr>
        <w:pStyle w:val="ListParagraph"/>
        <w:spacing w:line="360" w:lineRule="auto"/>
        <w:ind w:left="0"/>
        <w:jc w:val="both"/>
        <w:rPr>
          <w:rFonts w:ascii="Arial" w:hAnsi="Arial" w:cs="Arial"/>
        </w:rPr>
      </w:pPr>
      <w:r>
        <w:rPr>
          <w:rFonts w:ascii="Arial" w:hAnsi="Arial" w:cs="Arial"/>
        </w:rPr>
        <w:t>January 2023 and plaintiffs</w:t>
      </w:r>
      <w:r w:rsidRPr="00C63BFA">
        <w:rPr>
          <w:rFonts w:ascii="Arial" w:hAnsi="Arial" w:cs="Arial"/>
        </w:rPr>
        <w:t xml:space="preserve"> were ordered to file their opposing papers on or before 2</w:t>
      </w:r>
      <w:r>
        <w:rPr>
          <w:rFonts w:ascii="Arial" w:hAnsi="Arial" w:cs="Arial"/>
        </w:rPr>
        <w:t>3 February 2023, pursuant to the c</w:t>
      </w:r>
      <w:r w:rsidRPr="00C63BFA">
        <w:rPr>
          <w:rFonts w:ascii="Arial" w:hAnsi="Arial" w:cs="Arial"/>
        </w:rPr>
        <w:t>ourt order dated 17 January 2023.</w:t>
      </w:r>
    </w:p>
    <w:p w:rsidR="00CD0CE8" w:rsidRPr="00C63BFA" w:rsidRDefault="00CD0CE8" w:rsidP="00CD0CE8">
      <w:pPr>
        <w:pStyle w:val="ListParagraph"/>
        <w:spacing w:line="360" w:lineRule="auto"/>
        <w:ind w:left="0"/>
        <w:jc w:val="both"/>
        <w:rPr>
          <w:rFonts w:ascii="Arial" w:hAnsi="Arial" w:cs="Arial"/>
        </w:rPr>
      </w:pPr>
    </w:p>
    <w:p w:rsidR="00CD0CE8" w:rsidRDefault="002B657A" w:rsidP="002B657A">
      <w:pPr>
        <w:pStyle w:val="ListParagraph"/>
        <w:spacing w:line="360" w:lineRule="auto"/>
        <w:ind w:left="0"/>
        <w:jc w:val="both"/>
        <w:rPr>
          <w:rFonts w:ascii="Arial" w:hAnsi="Arial" w:cs="Arial"/>
          <w:u w:val="single"/>
        </w:rPr>
      </w:pPr>
      <w:r w:rsidRPr="002B657A">
        <w:rPr>
          <w:rFonts w:ascii="Arial" w:hAnsi="Arial" w:cs="Arial"/>
          <w:u w:val="single"/>
        </w:rPr>
        <w:t>The defendants’ case</w:t>
      </w:r>
    </w:p>
    <w:p w:rsidR="00BD3F8C" w:rsidRPr="00BD3F8C" w:rsidRDefault="00BD3F8C" w:rsidP="00BD3F8C">
      <w:pPr>
        <w:pStyle w:val="ListParagraph"/>
        <w:spacing w:line="360" w:lineRule="auto"/>
        <w:ind w:left="0"/>
        <w:jc w:val="both"/>
        <w:rPr>
          <w:rFonts w:ascii="Arial" w:hAnsi="Arial" w:cs="Arial"/>
        </w:rPr>
      </w:pPr>
    </w:p>
    <w:p w:rsidR="00314574" w:rsidRDefault="00BD3F8C" w:rsidP="00314574">
      <w:pPr>
        <w:pStyle w:val="ListParagraph"/>
        <w:numPr>
          <w:ilvl w:val="0"/>
          <w:numId w:val="2"/>
        </w:numPr>
        <w:spacing w:line="360" w:lineRule="auto"/>
        <w:ind w:left="0" w:firstLine="0"/>
        <w:jc w:val="both"/>
        <w:rPr>
          <w:rFonts w:ascii="Arial" w:hAnsi="Arial" w:cs="Arial"/>
        </w:rPr>
      </w:pPr>
      <w:r>
        <w:rPr>
          <w:rFonts w:ascii="Arial" w:hAnsi="Arial" w:cs="Arial"/>
        </w:rPr>
        <w:t xml:space="preserve">The </w:t>
      </w:r>
      <w:r w:rsidR="00314574">
        <w:rPr>
          <w:rFonts w:ascii="Arial" w:hAnsi="Arial" w:cs="Arial"/>
        </w:rPr>
        <w:t>application</w:t>
      </w:r>
      <w:r w:rsidR="00D82582">
        <w:rPr>
          <w:rFonts w:ascii="Arial" w:hAnsi="Arial" w:cs="Arial"/>
        </w:rPr>
        <w:t xml:space="preserve"> to amend</w:t>
      </w:r>
      <w:r w:rsidR="00314574">
        <w:rPr>
          <w:rFonts w:ascii="Arial" w:hAnsi="Arial" w:cs="Arial"/>
        </w:rPr>
        <w:t xml:space="preserve"> was brought </w:t>
      </w:r>
      <w:r w:rsidR="00D82582">
        <w:rPr>
          <w:rFonts w:ascii="Arial" w:hAnsi="Arial" w:cs="Arial"/>
        </w:rPr>
        <w:t>in terms of s 274 of the Companies Act</w:t>
      </w:r>
      <w:r w:rsidR="00D82582">
        <w:rPr>
          <w:rStyle w:val="FootnoteReference"/>
          <w:rFonts w:ascii="Arial" w:hAnsi="Arial" w:cs="Arial"/>
        </w:rPr>
        <w:footnoteReference w:id="1"/>
      </w:r>
      <w:r w:rsidR="00D82582">
        <w:rPr>
          <w:rFonts w:ascii="Arial" w:hAnsi="Arial" w:cs="Arial"/>
        </w:rPr>
        <w:t xml:space="preserve">. </w:t>
      </w:r>
    </w:p>
    <w:p w:rsidR="00BD3F8C" w:rsidRDefault="00BD3F8C" w:rsidP="00BD3F8C">
      <w:pPr>
        <w:pStyle w:val="ListParagraph"/>
        <w:spacing w:line="360" w:lineRule="auto"/>
        <w:ind w:left="0"/>
        <w:jc w:val="both"/>
        <w:rPr>
          <w:rFonts w:ascii="Arial" w:hAnsi="Arial" w:cs="Arial"/>
        </w:rPr>
      </w:pPr>
    </w:p>
    <w:p w:rsidR="002B657A" w:rsidRPr="00BD3F8C" w:rsidRDefault="00133F78" w:rsidP="00BD3F8C">
      <w:pPr>
        <w:pStyle w:val="ListParagraph"/>
        <w:numPr>
          <w:ilvl w:val="0"/>
          <w:numId w:val="2"/>
        </w:numPr>
        <w:spacing w:line="360" w:lineRule="auto"/>
        <w:ind w:left="0" w:firstLine="0"/>
        <w:jc w:val="both"/>
        <w:rPr>
          <w:rFonts w:ascii="Arial" w:hAnsi="Arial" w:cs="Arial"/>
        </w:rPr>
      </w:pPr>
      <w:r w:rsidRPr="00BD3F8C">
        <w:rPr>
          <w:rFonts w:ascii="Arial" w:hAnsi="Arial" w:cs="Arial"/>
        </w:rPr>
        <w:t>The defendants’ case is</w:t>
      </w:r>
      <w:r w:rsidR="00BC4459">
        <w:rPr>
          <w:rFonts w:ascii="Arial" w:hAnsi="Arial" w:cs="Arial"/>
        </w:rPr>
        <w:t xml:space="preserve"> </w:t>
      </w:r>
      <w:r w:rsidRPr="00BD3F8C">
        <w:rPr>
          <w:rFonts w:ascii="Arial" w:hAnsi="Arial" w:cs="Arial"/>
        </w:rPr>
        <w:t xml:space="preserve">that the first plaintiff did not resolve to institute the main proceedings. It is further their case that the second plaintiff instituted the proceedings in his personal capacity as he did not have any authority to act on behalf of the first plaintiff. </w:t>
      </w:r>
      <w:r w:rsidR="009D61F9" w:rsidRPr="00BD3F8C">
        <w:rPr>
          <w:rFonts w:ascii="Arial" w:hAnsi="Arial" w:cs="Arial"/>
        </w:rPr>
        <w:t xml:space="preserve"> </w:t>
      </w:r>
    </w:p>
    <w:p w:rsidR="009D61F9" w:rsidRDefault="009D61F9" w:rsidP="009D61F9">
      <w:pPr>
        <w:pStyle w:val="ListParagraph"/>
        <w:spacing w:line="360" w:lineRule="auto"/>
        <w:ind w:left="0"/>
        <w:jc w:val="both"/>
        <w:rPr>
          <w:rFonts w:ascii="Arial" w:hAnsi="Arial" w:cs="Arial"/>
        </w:rPr>
      </w:pPr>
    </w:p>
    <w:p w:rsidR="006F2C16" w:rsidRDefault="00BC4459" w:rsidP="00CD0CE8">
      <w:pPr>
        <w:pStyle w:val="ListParagraph"/>
        <w:numPr>
          <w:ilvl w:val="0"/>
          <w:numId w:val="2"/>
        </w:numPr>
        <w:spacing w:line="360" w:lineRule="auto"/>
        <w:ind w:left="0" w:firstLine="0"/>
        <w:jc w:val="both"/>
        <w:rPr>
          <w:rFonts w:ascii="Arial" w:hAnsi="Arial" w:cs="Arial"/>
        </w:rPr>
      </w:pPr>
      <w:r>
        <w:rPr>
          <w:rFonts w:ascii="Arial" w:hAnsi="Arial" w:cs="Arial"/>
        </w:rPr>
        <w:t>It is further the defendant</w:t>
      </w:r>
      <w:r w:rsidR="009D61F9">
        <w:rPr>
          <w:rFonts w:ascii="Arial" w:hAnsi="Arial" w:cs="Arial"/>
        </w:rPr>
        <w:t>s</w:t>
      </w:r>
      <w:r>
        <w:rPr>
          <w:rFonts w:ascii="Arial" w:hAnsi="Arial" w:cs="Arial"/>
        </w:rPr>
        <w:t>’ case that the plaintiff</w:t>
      </w:r>
      <w:r w:rsidR="009D61F9">
        <w:rPr>
          <w:rFonts w:ascii="Arial" w:hAnsi="Arial" w:cs="Arial"/>
        </w:rPr>
        <w:t xml:space="preserve">s will not suffer prejudice that cannot be cured by </w:t>
      </w:r>
      <w:r>
        <w:rPr>
          <w:rFonts w:ascii="Arial" w:hAnsi="Arial" w:cs="Arial"/>
        </w:rPr>
        <w:t xml:space="preserve">an award of </w:t>
      </w:r>
      <w:r w:rsidR="009D61F9">
        <w:rPr>
          <w:rFonts w:ascii="Arial" w:hAnsi="Arial" w:cs="Arial"/>
        </w:rPr>
        <w:t xml:space="preserve">costs. When </w:t>
      </w:r>
      <w:r w:rsidR="00E061B8">
        <w:rPr>
          <w:rFonts w:ascii="Arial" w:hAnsi="Arial" w:cs="Arial"/>
        </w:rPr>
        <w:t xml:space="preserve">the court posed the question </w:t>
      </w:r>
      <w:r w:rsidR="009D61F9">
        <w:rPr>
          <w:rFonts w:ascii="Arial" w:hAnsi="Arial" w:cs="Arial"/>
        </w:rPr>
        <w:t>whether or not the costs, if so awarded, must be capped in terms of rule 32(11), Ms</w:t>
      </w:r>
      <w:r>
        <w:rPr>
          <w:rFonts w:ascii="Arial" w:hAnsi="Arial" w:cs="Arial"/>
        </w:rPr>
        <w:t xml:space="preserve"> Cloete responded that she leaves the entire determination of costs </w:t>
      </w:r>
      <w:r w:rsidR="009D61F9">
        <w:rPr>
          <w:rFonts w:ascii="Arial" w:hAnsi="Arial" w:cs="Arial"/>
        </w:rPr>
        <w:t xml:space="preserve">in the </w:t>
      </w:r>
      <w:r>
        <w:rPr>
          <w:rFonts w:ascii="Arial" w:hAnsi="Arial" w:cs="Arial"/>
        </w:rPr>
        <w:t xml:space="preserve">hands of the court. </w:t>
      </w:r>
      <w:r w:rsidR="009D61F9">
        <w:rPr>
          <w:rFonts w:ascii="Arial" w:hAnsi="Arial" w:cs="Arial"/>
        </w:rPr>
        <w:t xml:space="preserve"> </w:t>
      </w:r>
    </w:p>
    <w:p w:rsidR="006F2C16" w:rsidRPr="006F2C16" w:rsidRDefault="006F2C16" w:rsidP="006F2C16">
      <w:pPr>
        <w:pStyle w:val="ListParagraph"/>
        <w:rPr>
          <w:rFonts w:ascii="Arial" w:hAnsi="Arial" w:cs="Arial"/>
        </w:rPr>
      </w:pPr>
    </w:p>
    <w:p w:rsidR="006F2C16" w:rsidRPr="006F2C16" w:rsidRDefault="006F2C16" w:rsidP="006F2C16">
      <w:pPr>
        <w:pStyle w:val="ListParagraph"/>
        <w:spacing w:line="360" w:lineRule="auto"/>
        <w:ind w:left="0"/>
        <w:jc w:val="both"/>
        <w:rPr>
          <w:rFonts w:ascii="Arial" w:hAnsi="Arial" w:cs="Arial"/>
          <w:u w:val="single"/>
        </w:rPr>
      </w:pPr>
      <w:r w:rsidRPr="006F2C16">
        <w:rPr>
          <w:rFonts w:ascii="Arial" w:hAnsi="Arial" w:cs="Arial"/>
          <w:u w:val="single"/>
        </w:rPr>
        <w:lastRenderedPageBreak/>
        <w:t>The plaintiffs’ case</w:t>
      </w:r>
    </w:p>
    <w:p w:rsidR="006F2C16" w:rsidRPr="006F2C16" w:rsidRDefault="006F2C16" w:rsidP="006F2C16">
      <w:pPr>
        <w:pStyle w:val="ListParagraph"/>
        <w:rPr>
          <w:rFonts w:ascii="Arial" w:hAnsi="Arial" w:cs="Arial"/>
        </w:rPr>
      </w:pPr>
    </w:p>
    <w:p w:rsidR="009D61F9" w:rsidRDefault="006F2C16" w:rsidP="00CD0CE8">
      <w:pPr>
        <w:pStyle w:val="ListParagraph"/>
        <w:numPr>
          <w:ilvl w:val="0"/>
          <w:numId w:val="2"/>
        </w:numPr>
        <w:spacing w:line="360" w:lineRule="auto"/>
        <w:ind w:left="0" w:firstLine="0"/>
        <w:jc w:val="both"/>
        <w:rPr>
          <w:rFonts w:ascii="Arial" w:hAnsi="Arial" w:cs="Arial"/>
        </w:rPr>
      </w:pPr>
      <w:r>
        <w:rPr>
          <w:rFonts w:ascii="Arial" w:hAnsi="Arial" w:cs="Arial"/>
        </w:rPr>
        <w:t xml:space="preserve">The plaintiffs aver that the main action was not brought by the second </w:t>
      </w:r>
      <w:r w:rsidR="00BC4459">
        <w:rPr>
          <w:rFonts w:ascii="Arial" w:hAnsi="Arial" w:cs="Arial"/>
        </w:rPr>
        <w:t xml:space="preserve">plaintiff </w:t>
      </w:r>
      <w:r>
        <w:rPr>
          <w:rFonts w:ascii="Arial" w:hAnsi="Arial" w:cs="Arial"/>
        </w:rPr>
        <w:t xml:space="preserve">in his personal capacity, however, that the action was brought by the first plaintiff through the second plaintiff. </w:t>
      </w:r>
    </w:p>
    <w:p w:rsidR="006F2C16" w:rsidRDefault="006F2C16" w:rsidP="006F2C16">
      <w:pPr>
        <w:pStyle w:val="ListParagraph"/>
        <w:spacing w:line="360" w:lineRule="auto"/>
        <w:ind w:left="0"/>
        <w:jc w:val="both"/>
        <w:rPr>
          <w:rFonts w:ascii="Arial" w:hAnsi="Arial" w:cs="Arial"/>
        </w:rPr>
      </w:pPr>
    </w:p>
    <w:p w:rsidR="00605C85" w:rsidRDefault="006F2C16" w:rsidP="00CD0CE8">
      <w:pPr>
        <w:pStyle w:val="ListParagraph"/>
        <w:numPr>
          <w:ilvl w:val="0"/>
          <w:numId w:val="2"/>
        </w:numPr>
        <w:spacing w:line="360" w:lineRule="auto"/>
        <w:ind w:left="0" w:firstLine="0"/>
        <w:jc w:val="both"/>
        <w:rPr>
          <w:rFonts w:ascii="Arial" w:hAnsi="Arial" w:cs="Arial"/>
        </w:rPr>
      </w:pPr>
      <w:r>
        <w:rPr>
          <w:rFonts w:ascii="Arial" w:hAnsi="Arial" w:cs="Arial"/>
        </w:rPr>
        <w:t xml:space="preserve">The plaintiffs’ main bone of contention is that they stand to suffer </w:t>
      </w:r>
      <w:r w:rsidR="00BC4459">
        <w:rPr>
          <w:rFonts w:ascii="Arial" w:hAnsi="Arial" w:cs="Arial"/>
        </w:rPr>
        <w:t>prejudice because the matter is at its concluding rites and if the amendment sought is granted</w:t>
      </w:r>
      <w:r w:rsidR="00E061B8">
        <w:rPr>
          <w:rFonts w:ascii="Arial" w:hAnsi="Arial" w:cs="Arial"/>
        </w:rPr>
        <w:t>,</w:t>
      </w:r>
      <w:r w:rsidR="00BC4459">
        <w:rPr>
          <w:rFonts w:ascii="Arial" w:hAnsi="Arial" w:cs="Arial"/>
        </w:rPr>
        <w:t xml:space="preserve"> the parties will be sent </w:t>
      </w:r>
      <w:r>
        <w:rPr>
          <w:rFonts w:ascii="Arial" w:hAnsi="Arial" w:cs="Arial"/>
        </w:rPr>
        <w:t xml:space="preserve">back to case management stage. The plaintiffs state that the aim of judicial </w:t>
      </w:r>
      <w:r w:rsidR="00605C85">
        <w:rPr>
          <w:rFonts w:ascii="Arial" w:hAnsi="Arial" w:cs="Arial"/>
        </w:rPr>
        <w:t>case management was to curb the unnecessary prolonging of cases and that the amendm</w:t>
      </w:r>
      <w:r w:rsidR="00BC4459">
        <w:rPr>
          <w:rFonts w:ascii="Arial" w:hAnsi="Arial" w:cs="Arial"/>
        </w:rPr>
        <w:t xml:space="preserve">ent sought would defy such objective. </w:t>
      </w:r>
    </w:p>
    <w:p w:rsidR="00605C85" w:rsidRPr="00605C85" w:rsidRDefault="00605C85" w:rsidP="00605C85">
      <w:pPr>
        <w:pStyle w:val="ListParagraph"/>
        <w:rPr>
          <w:rFonts w:ascii="Arial" w:hAnsi="Arial" w:cs="Arial"/>
        </w:rPr>
      </w:pPr>
    </w:p>
    <w:p w:rsidR="006F2C16" w:rsidRDefault="00605C85" w:rsidP="00CD0CE8">
      <w:pPr>
        <w:pStyle w:val="ListParagraph"/>
        <w:numPr>
          <w:ilvl w:val="0"/>
          <w:numId w:val="2"/>
        </w:numPr>
        <w:spacing w:line="360" w:lineRule="auto"/>
        <w:ind w:left="0" w:firstLine="0"/>
        <w:jc w:val="both"/>
        <w:rPr>
          <w:rFonts w:ascii="Arial" w:hAnsi="Arial" w:cs="Arial"/>
        </w:rPr>
      </w:pPr>
      <w:r>
        <w:rPr>
          <w:rFonts w:ascii="Arial" w:hAnsi="Arial" w:cs="Arial"/>
        </w:rPr>
        <w:t xml:space="preserve">The plaintiffs further contended that the defendants are shifting goal posts by first stating that the amendment was sought in </w:t>
      </w:r>
      <w:r w:rsidR="00BC4459">
        <w:rPr>
          <w:rFonts w:ascii="Arial" w:hAnsi="Arial" w:cs="Arial"/>
        </w:rPr>
        <w:t xml:space="preserve">respect of </w:t>
      </w:r>
      <w:r>
        <w:rPr>
          <w:rFonts w:ascii="Arial" w:hAnsi="Arial" w:cs="Arial"/>
        </w:rPr>
        <w:t xml:space="preserve">s 274 of the Companies Act, thereafter that the amendment was sought because </w:t>
      </w:r>
      <w:r w:rsidR="00BC4459">
        <w:rPr>
          <w:rFonts w:ascii="Arial" w:hAnsi="Arial" w:cs="Arial"/>
        </w:rPr>
        <w:t xml:space="preserve">the </w:t>
      </w:r>
      <w:r>
        <w:rPr>
          <w:rFonts w:ascii="Arial" w:hAnsi="Arial" w:cs="Arial"/>
        </w:rPr>
        <w:t>authori</w:t>
      </w:r>
      <w:r w:rsidR="00BC4459">
        <w:rPr>
          <w:rFonts w:ascii="Arial" w:hAnsi="Arial" w:cs="Arial"/>
        </w:rPr>
        <w:t>ty to institute proceedings was</w:t>
      </w:r>
      <w:r>
        <w:rPr>
          <w:rFonts w:ascii="Arial" w:hAnsi="Arial" w:cs="Arial"/>
        </w:rPr>
        <w:t xml:space="preserve"> to be challenged. </w:t>
      </w:r>
    </w:p>
    <w:p w:rsidR="00605C85" w:rsidRPr="00605C85" w:rsidRDefault="00605C85" w:rsidP="00605C85">
      <w:pPr>
        <w:pStyle w:val="ListParagraph"/>
        <w:rPr>
          <w:rFonts w:ascii="Arial" w:hAnsi="Arial" w:cs="Arial"/>
        </w:rPr>
      </w:pPr>
    </w:p>
    <w:p w:rsidR="00605C85" w:rsidRDefault="00605C85" w:rsidP="00CD0CE8">
      <w:pPr>
        <w:pStyle w:val="ListParagraph"/>
        <w:numPr>
          <w:ilvl w:val="0"/>
          <w:numId w:val="2"/>
        </w:numPr>
        <w:spacing w:line="360" w:lineRule="auto"/>
        <w:ind w:left="0" w:firstLine="0"/>
        <w:jc w:val="both"/>
        <w:rPr>
          <w:rFonts w:ascii="Arial" w:hAnsi="Arial" w:cs="Arial"/>
        </w:rPr>
      </w:pPr>
      <w:r>
        <w:rPr>
          <w:rFonts w:ascii="Arial" w:hAnsi="Arial" w:cs="Arial"/>
        </w:rPr>
        <w:t xml:space="preserve">What Mr Mhata emphasised </w:t>
      </w:r>
      <w:r w:rsidR="00BC4459">
        <w:rPr>
          <w:rFonts w:ascii="Arial" w:hAnsi="Arial" w:cs="Arial"/>
        </w:rPr>
        <w:t xml:space="preserve">is </w:t>
      </w:r>
      <w:r>
        <w:rPr>
          <w:rFonts w:ascii="Arial" w:hAnsi="Arial" w:cs="Arial"/>
        </w:rPr>
        <w:t xml:space="preserve">that the defence put up by the defendants at the eleventh hour is bad in law and highly prejudicial towards his clients. </w:t>
      </w:r>
    </w:p>
    <w:p w:rsidR="00605C85" w:rsidRPr="00605C85" w:rsidRDefault="00605C85" w:rsidP="00605C85">
      <w:pPr>
        <w:pStyle w:val="ListParagraph"/>
        <w:rPr>
          <w:rFonts w:ascii="Arial" w:hAnsi="Arial" w:cs="Arial"/>
        </w:rPr>
      </w:pPr>
    </w:p>
    <w:p w:rsidR="00605C85" w:rsidRDefault="00E061B8" w:rsidP="00CD0CE8">
      <w:pPr>
        <w:pStyle w:val="ListParagraph"/>
        <w:numPr>
          <w:ilvl w:val="0"/>
          <w:numId w:val="2"/>
        </w:numPr>
        <w:spacing w:line="360" w:lineRule="auto"/>
        <w:ind w:left="0" w:firstLine="0"/>
        <w:jc w:val="both"/>
        <w:rPr>
          <w:rFonts w:ascii="Arial" w:hAnsi="Arial" w:cs="Arial"/>
        </w:rPr>
      </w:pPr>
      <w:r>
        <w:rPr>
          <w:rFonts w:ascii="Arial" w:hAnsi="Arial" w:cs="Arial"/>
        </w:rPr>
        <w:t>The court posed a question to Mr Mhata t</w:t>
      </w:r>
      <w:r w:rsidR="00605C85">
        <w:rPr>
          <w:rFonts w:ascii="Arial" w:hAnsi="Arial" w:cs="Arial"/>
        </w:rPr>
        <w:t>hat if the court had to grant the application and award costs to the plaintiff</w:t>
      </w:r>
      <w:r w:rsidR="00BC4459">
        <w:rPr>
          <w:rFonts w:ascii="Arial" w:hAnsi="Arial" w:cs="Arial"/>
        </w:rPr>
        <w:t>s</w:t>
      </w:r>
      <w:r w:rsidR="00605C85">
        <w:rPr>
          <w:rFonts w:ascii="Arial" w:hAnsi="Arial" w:cs="Arial"/>
        </w:rPr>
        <w:t xml:space="preserve">, </w:t>
      </w:r>
      <w:r w:rsidR="00BC4459">
        <w:rPr>
          <w:rFonts w:ascii="Arial" w:hAnsi="Arial" w:cs="Arial"/>
        </w:rPr>
        <w:t xml:space="preserve">should such costs </w:t>
      </w:r>
      <w:r w:rsidR="00605C85">
        <w:rPr>
          <w:rFonts w:ascii="Arial" w:hAnsi="Arial" w:cs="Arial"/>
        </w:rPr>
        <w:t>be capped in terms of rule 32(11)</w:t>
      </w:r>
      <w:r w:rsidR="00BC4459">
        <w:rPr>
          <w:rFonts w:ascii="Arial" w:hAnsi="Arial" w:cs="Arial"/>
        </w:rPr>
        <w:t xml:space="preserve"> or not</w:t>
      </w:r>
      <w:r w:rsidR="00605C85">
        <w:rPr>
          <w:rFonts w:ascii="Arial" w:hAnsi="Arial" w:cs="Arial"/>
        </w:rPr>
        <w:t>. Mr Mhata</w:t>
      </w:r>
      <w:r w:rsidR="00BC4459">
        <w:rPr>
          <w:rFonts w:ascii="Arial" w:hAnsi="Arial" w:cs="Arial"/>
        </w:rPr>
        <w:t xml:space="preserve">, in response, </w:t>
      </w:r>
      <w:r w:rsidR="00605C85">
        <w:rPr>
          <w:rFonts w:ascii="Arial" w:hAnsi="Arial" w:cs="Arial"/>
        </w:rPr>
        <w:t>plac</w:t>
      </w:r>
      <w:r w:rsidR="00BD3F8C">
        <w:rPr>
          <w:rFonts w:ascii="Arial" w:hAnsi="Arial" w:cs="Arial"/>
        </w:rPr>
        <w:t>ed a very interesting proposition</w:t>
      </w:r>
      <w:r w:rsidR="00605C85">
        <w:rPr>
          <w:rFonts w:ascii="Arial" w:hAnsi="Arial" w:cs="Arial"/>
        </w:rPr>
        <w:t xml:space="preserve"> before court. He suggested that if the court awarded costs</w:t>
      </w:r>
      <w:r w:rsidR="00BC4459">
        <w:rPr>
          <w:rFonts w:ascii="Arial" w:hAnsi="Arial" w:cs="Arial"/>
        </w:rPr>
        <w:t xml:space="preserve">, then </w:t>
      </w:r>
      <w:r w:rsidR="00605C85">
        <w:rPr>
          <w:rFonts w:ascii="Arial" w:hAnsi="Arial" w:cs="Arial"/>
        </w:rPr>
        <w:t xml:space="preserve">such costs </w:t>
      </w:r>
      <w:r w:rsidR="00BC4459">
        <w:rPr>
          <w:rFonts w:ascii="Arial" w:hAnsi="Arial" w:cs="Arial"/>
        </w:rPr>
        <w:t xml:space="preserve">should </w:t>
      </w:r>
      <w:r w:rsidR="00605C85">
        <w:rPr>
          <w:rFonts w:ascii="Arial" w:hAnsi="Arial" w:cs="Arial"/>
        </w:rPr>
        <w:t xml:space="preserve">not be costs for the application, but </w:t>
      </w:r>
      <w:r w:rsidR="00F80FFC">
        <w:rPr>
          <w:rFonts w:ascii="Arial" w:hAnsi="Arial" w:cs="Arial"/>
        </w:rPr>
        <w:t xml:space="preserve">must be </w:t>
      </w:r>
      <w:r w:rsidR="00605C85">
        <w:rPr>
          <w:rFonts w:ascii="Arial" w:hAnsi="Arial" w:cs="Arial"/>
        </w:rPr>
        <w:t>costs for the work done in this matter from the pleading stage to the p</w:t>
      </w:r>
      <w:r w:rsidR="00F80FFC">
        <w:rPr>
          <w:rFonts w:ascii="Arial" w:hAnsi="Arial" w:cs="Arial"/>
        </w:rPr>
        <w:t>re-trial stage. The court</w:t>
      </w:r>
      <w:r w:rsidR="00605C85">
        <w:rPr>
          <w:rFonts w:ascii="Arial" w:hAnsi="Arial" w:cs="Arial"/>
        </w:rPr>
        <w:t xml:space="preserve"> disagrees with </w:t>
      </w:r>
      <w:r w:rsidR="00F80FFC">
        <w:rPr>
          <w:rFonts w:ascii="Arial" w:hAnsi="Arial" w:cs="Arial"/>
        </w:rPr>
        <w:t xml:space="preserve">Mr Mhata’s overzealous’ </w:t>
      </w:r>
      <w:r w:rsidR="00605C85">
        <w:rPr>
          <w:rFonts w:ascii="Arial" w:hAnsi="Arial" w:cs="Arial"/>
        </w:rPr>
        <w:t xml:space="preserve">proposition. </w:t>
      </w:r>
      <w:r w:rsidR="00F80FFC">
        <w:rPr>
          <w:rFonts w:ascii="Arial" w:hAnsi="Arial" w:cs="Arial"/>
        </w:rPr>
        <w:t>Part of the reasons why such proposition should not be upheld is that the defendants do not intend to have an overhaul of their plea. To the contrary, they intend to have their plea stand subject to an addition of the special plea sought to be introduced. It follows, therefore, that the defendants</w:t>
      </w:r>
      <w:r w:rsidR="00710C0C">
        <w:rPr>
          <w:rFonts w:ascii="Arial" w:hAnsi="Arial" w:cs="Arial"/>
        </w:rPr>
        <w:t>’</w:t>
      </w:r>
      <w:r w:rsidR="00F80FFC">
        <w:rPr>
          <w:rFonts w:ascii="Arial" w:hAnsi="Arial" w:cs="Arial"/>
        </w:rPr>
        <w:t xml:space="preserve"> plea and other documents filed as a matter of consequence thereafter stand unscratched.  </w:t>
      </w:r>
    </w:p>
    <w:p w:rsidR="00860755" w:rsidRPr="00860755" w:rsidRDefault="00860755" w:rsidP="00860755">
      <w:pPr>
        <w:pStyle w:val="ListParagraph"/>
        <w:rPr>
          <w:rFonts w:ascii="Arial" w:hAnsi="Arial" w:cs="Arial"/>
        </w:rPr>
      </w:pPr>
    </w:p>
    <w:p w:rsidR="00605C85" w:rsidRPr="008A1C36" w:rsidRDefault="00860755" w:rsidP="008A1C36">
      <w:pPr>
        <w:pStyle w:val="ListParagraph"/>
        <w:numPr>
          <w:ilvl w:val="0"/>
          <w:numId w:val="2"/>
        </w:numPr>
        <w:spacing w:line="360" w:lineRule="auto"/>
        <w:ind w:left="0" w:firstLine="0"/>
        <w:jc w:val="both"/>
        <w:rPr>
          <w:rFonts w:ascii="Arial" w:hAnsi="Arial" w:cs="Arial"/>
        </w:rPr>
      </w:pPr>
      <w:r>
        <w:rPr>
          <w:rFonts w:ascii="Arial" w:hAnsi="Arial" w:cs="Arial"/>
        </w:rPr>
        <w:lastRenderedPageBreak/>
        <w:t xml:space="preserve">Mr Mhata also submitted that if the case </w:t>
      </w:r>
      <w:r w:rsidR="00710C0C">
        <w:rPr>
          <w:rFonts w:ascii="Arial" w:hAnsi="Arial" w:cs="Arial"/>
        </w:rPr>
        <w:t xml:space="preserve">of the defendants </w:t>
      </w:r>
      <w:r>
        <w:rPr>
          <w:rFonts w:ascii="Arial" w:hAnsi="Arial" w:cs="Arial"/>
        </w:rPr>
        <w:t xml:space="preserve">is that the previous legal practitioners of the defendants were negligent in their duties towards their clients, </w:t>
      </w:r>
      <w:r w:rsidR="00710C0C">
        <w:rPr>
          <w:rFonts w:ascii="Arial" w:hAnsi="Arial" w:cs="Arial"/>
        </w:rPr>
        <w:t xml:space="preserve">then </w:t>
      </w:r>
      <w:r>
        <w:rPr>
          <w:rFonts w:ascii="Arial" w:hAnsi="Arial" w:cs="Arial"/>
        </w:rPr>
        <w:t xml:space="preserve">such legal practitioners should have been given </w:t>
      </w:r>
      <w:r w:rsidRPr="00860755">
        <w:rPr>
          <w:rFonts w:ascii="Arial" w:hAnsi="Arial" w:cs="Arial"/>
          <w:i/>
        </w:rPr>
        <w:t xml:space="preserve">audi </w:t>
      </w:r>
      <w:r>
        <w:rPr>
          <w:rFonts w:ascii="Arial" w:hAnsi="Arial" w:cs="Arial"/>
        </w:rPr>
        <w:t xml:space="preserve">to place their side of the story before court. </w:t>
      </w:r>
      <w:r w:rsidR="00677FB2">
        <w:rPr>
          <w:rFonts w:ascii="Arial" w:hAnsi="Arial" w:cs="Arial"/>
        </w:rPr>
        <w:t xml:space="preserve">Failure to have accorded the said </w:t>
      </w:r>
      <w:r w:rsidR="00677FB2" w:rsidRPr="00677FB2">
        <w:rPr>
          <w:rFonts w:ascii="Arial" w:hAnsi="Arial" w:cs="Arial"/>
          <w:i/>
        </w:rPr>
        <w:t xml:space="preserve">audi </w:t>
      </w:r>
      <w:r w:rsidR="00677FB2">
        <w:rPr>
          <w:rFonts w:ascii="Arial" w:hAnsi="Arial" w:cs="Arial"/>
        </w:rPr>
        <w:t xml:space="preserve">to the defendants’ erstwhile legal practitioners should result in the dismissal of the application. </w:t>
      </w:r>
    </w:p>
    <w:p w:rsidR="00BC4459" w:rsidRDefault="00BC4459" w:rsidP="00860755">
      <w:pPr>
        <w:pStyle w:val="ListParagraph"/>
        <w:spacing w:line="360" w:lineRule="auto"/>
        <w:ind w:left="0"/>
        <w:jc w:val="both"/>
        <w:rPr>
          <w:rFonts w:ascii="Arial" w:hAnsi="Arial" w:cs="Arial"/>
          <w:u w:val="single"/>
        </w:rPr>
      </w:pPr>
    </w:p>
    <w:p w:rsidR="00605C85" w:rsidRPr="00860755" w:rsidRDefault="00860755" w:rsidP="00860755">
      <w:pPr>
        <w:pStyle w:val="ListParagraph"/>
        <w:spacing w:line="360" w:lineRule="auto"/>
        <w:ind w:left="0"/>
        <w:jc w:val="both"/>
        <w:rPr>
          <w:rFonts w:ascii="Arial" w:hAnsi="Arial" w:cs="Arial"/>
          <w:u w:val="single"/>
        </w:rPr>
      </w:pPr>
      <w:r w:rsidRPr="00860755">
        <w:rPr>
          <w:rFonts w:ascii="Arial" w:hAnsi="Arial" w:cs="Arial"/>
          <w:u w:val="single"/>
        </w:rPr>
        <w:t>Analysis of the law</w:t>
      </w:r>
    </w:p>
    <w:p w:rsidR="00D03C3D" w:rsidRPr="00D03C3D" w:rsidRDefault="00D03C3D" w:rsidP="00D03C3D">
      <w:pPr>
        <w:pStyle w:val="ListParagraph"/>
        <w:rPr>
          <w:rFonts w:ascii="Arial" w:hAnsi="Arial" w:cs="Arial"/>
        </w:rPr>
      </w:pPr>
    </w:p>
    <w:p w:rsidR="00D82582" w:rsidRDefault="006F71A5" w:rsidP="00D82582">
      <w:pPr>
        <w:pStyle w:val="ListParagraph"/>
        <w:numPr>
          <w:ilvl w:val="0"/>
          <w:numId w:val="2"/>
        </w:numPr>
        <w:spacing w:line="360" w:lineRule="auto"/>
        <w:ind w:left="0" w:firstLine="0"/>
        <w:jc w:val="both"/>
        <w:rPr>
          <w:rFonts w:ascii="Arial" w:hAnsi="Arial" w:cs="Arial"/>
        </w:rPr>
      </w:pPr>
      <w:r w:rsidRPr="006F71A5">
        <w:rPr>
          <w:rFonts w:ascii="Arial" w:hAnsi="Arial" w:cs="Arial"/>
          <w:lang w:val="en-US"/>
        </w:rPr>
        <w:t>Rule 52 of the rules of this court regulates the procedure to be followed when a party seeks to amend a pleading. More specifically, rule 52(9) states the following:</w:t>
      </w:r>
    </w:p>
    <w:p w:rsidR="00D82582" w:rsidRDefault="00D82582" w:rsidP="00D82582">
      <w:pPr>
        <w:pStyle w:val="ListParagraph"/>
        <w:spacing w:line="360" w:lineRule="auto"/>
        <w:ind w:left="0"/>
        <w:jc w:val="both"/>
        <w:rPr>
          <w:rFonts w:ascii="Arial" w:hAnsi="Arial" w:cs="Arial"/>
          <w:sz w:val="22"/>
          <w:lang w:val="en-US"/>
        </w:rPr>
      </w:pPr>
    </w:p>
    <w:p w:rsidR="006F71A5" w:rsidRDefault="006F71A5" w:rsidP="00D82582">
      <w:pPr>
        <w:pStyle w:val="ListParagraph"/>
        <w:spacing w:line="360" w:lineRule="auto"/>
        <w:ind w:left="0" w:firstLine="720"/>
        <w:jc w:val="both"/>
        <w:rPr>
          <w:rFonts w:ascii="Arial" w:hAnsi="Arial" w:cs="Arial"/>
          <w:sz w:val="22"/>
          <w:lang w:val="en-US"/>
        </w:rPr>
      </w:pPr>
      <w:r w:rsidRPr="00D82582">
        <w:rPr>
          <w:rFonts w:ascii="Arial" w:hAnsi="Arial" w:cs="Arial"/>
          <w:sz w:val="22"/>
          <w:lang w:val="en-US"/>
        </w:rPr>
        <w:t xml:space="preserve">‘The </w:t>
      </w:r>
      <w:r w:rsidR="00D60D74" w:rsidRPr="00D82582">
        <w:rPr>
          <w:rFonts w:ascii="Arial" w:hAnsi="Arial" w:cs="Arial"/>
          <w:sz w:val="22"/>
          <w:lang w:val="en-US"/>
        </w:rPr>
        <w:t>court may during the hearing at any stage before judgment, grant leave to amend a pleading or document on such terms as to costs or otherwise as the court considers suitable or proper.’</w:t>
      </w:r>
    </w:p>
    <w:p w:rsidR="00D82582" w:rsidRPr="00D82582" w:rsidRDefault="00D82582" w:rsidP="00D82582">
      <w:pPr>
        <w:pStyle w:val="ListParagraph"/>
        <w:spacing w:line="360" w:lineRule="auto"/>
        <w:ind w:left="0" w:firstLine="720"/>
        <w:jc w:val="both"/>
        <w:rPr>
          <w:rFonts w:ascii="Arial" w:hAnsi="Arial" w:cs="Arial"/>
        </w:rPr>
      </w:pPr>
    </w:p>
    <w:p w:rsidR="00D97785" w:rsidRDefault="008124E1" w:rsidP="00D97785">
      <w:pPr>
        <w:pStyle w:val="ListParagraph"/>
        <w:numPr>
          <w:ilvl w:val="0"/>
          <w:numId w:val="2"/>
        </w:numPr>
        <w:spacing w:line="360" w:lineRule="auto"/>
        <w:ind w:left="0" w:firstLine="0"/>
        <w:jc w:val="both"/>
        <w:rPr>
          <w:rFonts w:ascii="Arial" w:hAnsi="Arial" w:cs="Arial"/>
        </w:rPr>
      </w:pPr>
      <w:r w:rsidRPr="008124E1">
        <w:rPr>
          <w:rFonts w:ascii="Arial" w:hAnsi="Arial" w:cs="Arial"/>
        </w:rPr>
        <w:t>What ma</w:t>
      </w:r>
      <w:r w:rsidR="00E956AB">
        <w:rPr>
          <w:rFonts w:ascii="Arial" w:hAnsi="Arial" w:cs="Arial"/>
        </w:rPr>
        <w:t>y be summed up</w:t>
      </w:r>
      <w:r w:rsidRPr="008124E1">
        <w:rPr>
          <w:rFonts w:ascii="Arial" w:hAnsi="Arial" w:cs="Arial"/>
        </w:rPr>
        <w:t xml:space="preserve"> from this subrule is that there is</w:t>
      </w:r>
      <w:r>
        <w:rPr>
          <w:rFonts w:ascii="Arial" w:hAnsi="Arial" w:cs="Arial"/>
        </w:rPr>
        <w:t xml:space="preserve"> no time limit within which an a</w:t>
      </w:r>
      <w:r w:rsidRPr="008124E1">
        <w:rPr>
          <w:rFonts w:ascii="Arial" w:hAnsi="Arial" w:cs="Arial"/>
        </w:rPr>
        <w:t>pplication for an amendment must be brought</w:t>
      </w:r>
      <w:r w:rsidR="00E956AB">
        <w:rPr>
          <w:rFonts w:ascii="Arial" w:hAnsi="Arial" w:cs="Arial"/>
        </w:rPr>
        <w:t>, but that such amendment</w:t>
      </w:r>
      <w:r w:rsidRPr="008124E1">
        <w:rPr>
          <w:rFonts w:ascii="Arial" w:hAnsi="Arial" w:cs="Arial"/>
        </w:rPr>
        <w:t xml:space="preserve"> </w:t>
      </w:r>
      <w:r w:rsidR="000C4CC6">
        <w:rPr>
          <w:rFonts w:ascii="Arial" w:hAnsi="Arial" w:cs="Arial"/>
        </w:rPr>
        <w:t xml:space="preserve">must </w:t>
      </w:r>
      <w:r w:rsidRPr="008124E1">
        <w:rPr>
          <w:rFonts w:ascii="Arial" w:hAnsi="Arial" w:cs="Arial"/>
        </w:rPr>
        <w:t>a</w:t>
      </w:r>
      <w:r w:rsidR="00E956AB">
        <w:rPr>
          <w:rFonts w:ascii="Arial" w:hAnsi="Arial" w:cs="Arial"/>
        </w:rPr>
        <w:t>t least be sought before</w:t>
      </w:r>
      <w:r w:rsidR="000C4CC6">
        <w:rPr>
          <w:rFonts w:ascii="Arial" w:hAnsi="Arial" w:cs="Arial"/>
        </w:rPr>
        <w:t xml:space="preserve"> judgment. It follows that e</w:t>
      </w:r>
      <w:r>
        <w:rPr>
          <w:rFonts w:ascii="Arial" w:hAnsi="Arial" w:cs="Arial"/>
        </w:rPr>
        <w:t xml:space="preserve">ven if the </w:t>
      </w:r>
      <w:r w:rsidR="000C4CC6">
        <w:rPr>
          <w:rFonts w:ascii="Arial" w:hAnsi="Arial" w:cs="Arial"/>
        </w:rPr>
        <w:t>plaintiffs contend</w:t>
      </w:r>
      <w:r>
        <w:rPr>
          <w:rFonts w:ascii="Arial" w:hAnsi="Arial" w:cs="Arial"/>
        </w:rPr>
        <w:t xml:space="preserve"> that the </w:t>
      </w:r>
      <w:r w:rsidR="000C4CC6">
        <w:rPr>
          <w:rFonts w:ascii="Arial" w:hAnsi="Arial" w:cs="Arial"/>
        </w:rPr>
        <w:t xml:space="preserve">defendants </w:t>
      </w:r>
      <w:r>
        <w:rPr>
          <w:rFonts w:ascii="Arial" w:hAnsi="Arial" w:cs="Arial"/>
        </w:rPr>
        <w:t>bro</w:t>
      </w:r>
      <w:r w:rsidR="000C4CC6">
        <w:rPr>
          <w:rFonts w:ascii="Arial" w:hAnsi="Arial" w:cs="Arial"/>
        </w:rPr>
        <w:t>ught this application at a late</w:t>
      </w:r>
      <w:r>
        <w:rPr>
          <w:rFonts w:ascii="Arial" w:hAnsi="Arial" w:cs="Arial"/>
        </w:rPr>
        <w:t xml:space="preserve"> stage,</w:t>
      </w:r>
      <w:r w:rsidRPr="008124E1">
        <w:rPr>
          <w:rFonts w:ascii="Arial" w:hAnsi="Arial" w:cs="Arial"/>
        </w:rPr>
        <w:t xml:space="preserve"> </w:t>
      </w:r>
      <w:r>
        <w:rPr>
          <w:rFonts w:ascii="Arial" w:hAnsi="Arial" w:cs="Arial"/>
        </w:rPr>
        <w:t>it</w:t>
      </w:r>
      <w:r w:rsidRPr="008124E1">
        <w:rPr>
          <w:rFonts w:ascii="Arial" w:hAnsi="Arial" w:cs="Arial"/>
        </w:rPr>
        <w:t xml:space="preserve"> still does not preclude</w:t>
      </w:r>
      <w:r>
        <w:rPr>
          <w:rFonts w:ascii="Arial" w:hAnsi="Arial" w:cs="Arial"/>
        </w:rPr>
        <w:t xml:space="preserve"> this c</w:t>
      </w:r>
      <w:r w:rsidRPr="008124E1">
        <w:rPr>
          <w:rFonts w:ascii="Arial" w:hAnsi="Arial" w:cs="Arial"/>
        </w:rPr>
        <w:t>ourt in a</w:t>
      </w:r>
      <w:r>
        <w:rPr>
          <w:rFonts w:ascii="Arial" w:hAnsi="Arial" w:cs="Arial"/>
        </w:rPr>
        <w:t>n appropriate case</w:t>
      </w:r>
      <w:r w:rsidR="000C4CC6">
        <w:rPr>
          <w:rFonts w:ascii="Arial" w:hAnsi="Arial" w:cs="Arial"/>
        </w:rPr>
        <w:t>, to grant the</w:t>
      </w:r>
      <w:r>
        <w:rPr>
          <w:rFonts w:ascii="Arial" w:hAnsi="Arial" w:cs="Arial"/>
        </w:rPr>
        <w:t xml:space="preserve"> a</w:t>
      </w:r>
      <w:r w:rsidRPr="008124E1">
        <w:rPr>
          <w:rFonts w:ascii="Arial" w:hAnsi="Arial" w:cs="Arial"/>
        </w:rPr>
        <w:t>pplication for an amendment</w:t>
      </w:r>
      <w:r>
        <w:rPr>
          <w:rFonts w:ascii="Arial" w:hAnsi="Arial" w:cs="Arial"/>
        </w:rPr>
        <w:t xml:space="preserve">.  </w:t>
      </w:r>
    </w:p>
    <w:p w:rsidR="00D97785" w:rsidRDefault="00D97785" w:rsidP="00D97785">
      <w:pPr>
        <w:pStyle w:val="ListParagraph"/>
        <w:spacing w:line="360" w:lineRule="auto"/>
        <w:ind w:left="0"/>
        <w:jc w:val="both"/>
        <w:rPr>
          <w:rFonts w:ascii="Arial" w:hAnsi="Arial" w:cs="Arial"/>
        </w:rPr>
      </w:pPr>
    </w:p>
    <w:p w:rsidR="00D97785" w:rsidRDefault="0049736C" w:rsidP="00D97785">
      <w:pPr>
        <w:pStyle w:val="ListParagraph"/>
        <w:numPr>
          <w:ilvl w:val="0"/>
          <w:numId w:val="2"/>
        </w:numPr>
        <w:spacing w:line="360" w:lineRule="auto"/>
        <w:ind w:left="0" w:firstLine="0"/>
        <w:jc w:val="both"/>
        <w:rPr>
          <w:rFonts w:ascii="Arial" w:hAnsi="Arial" w:cs="Arial"/>
        </w:rPr>
      </w:pPr>
      <w:r>
        <w:rPr>
          <w:rFonts w:ascii="Arial" w:hAnsi="Arial" w:cs="Arial"/>
        </w:rPr>
        <w:t xml:space="preserve">In one of the leading cases on amendment of pleadings in our jurisdiction, in </w:t>
      </w:r>
      <w:r w:rsidR="00D97785" w:rsidRPr="00D97785">
        <w:rPr>
          <w:rFonts w:ascii="Arial" w:hAnsi="Arial" w:cs="Arial"/>
          <w:i/>
        </w:rPr>
        <w:t>DB Thermal (Pty) Ltd &amp; Another v Council of the City of Windhoek</w:t>
      </w:r>
      <w:r>
        <w:rPr>
          <w:rFonts w:ascii="Arial" w:hAnsi="Arial" w:cs="Arial"/>
          <w:i/>
        </w:rPr>
        <w:t>,</w:t>
      </w:r>
      <w:r w:rsidR="00D97785">
        <w:rPr>
          <w:rStyle w:val="FootnoteReference"/>
          <w:rFonts w:ascii="Arial" w:hAnsi="Arial" w:cs="Arial"/>
          <w:i/>
        </w:rPr>
        <w:footnoteReference w:id="2"/>
      </w:r>
      <w:r w:rsidR="00D97785" w:rsidRPr="00D97785">
        <w:rPr>
          <w:rFonts w:ascii="Arial" w:hAnsi="Arial" w:cs="Arial"/>
        </w:rPr>
        <w:t xml:space="preserve"> the Supreme Court stated the following in respect of </w:t>
      </w:r>
      <w:r w:rsidR="00E061B8">
        <w:rPr>
          <w:rFonts w:ascii="Arial" w:hAnsi="Arial" w:cs="Arial"/>
        </w:rPr>
        <w:t xml:space="preserve">amendment of </w:t>
      </w:r>
      <w:r w:rsidR="00D97785" w:rsidRPr="00D97785">
        <w:rPr>
          <w:rFonts w:ascii="Arial" w:hAnsi="Arial" w:cs="Arial"/>
        </w:rPr>
        <w:t>pleadings:</w:t>
      </w:r>
    </w:p>
    <w:p w:rsidR="00D97785" w:rsidRPr="00D97785" w:rsidRDefault="00D97785" w:rsidP="00D97785">
      <w:pPr>
        <w:pStyle w:val="ListParagraph"/>
        <w:spacing w:line="360" w:lineRule="auto"/>
        <w:ind w:left="0"/>
        <w:jc w:val="both"/>
        <w:rPr>
          <w:rFonts w:ascii="Arial" w:hAnsi="Arial" w:cs="Arial"/>
        </w:rPr>
      </w:pPr>
    </w:p>
    <w:p w:rsidR="00D97785" w:rsidRPr="00D97785" w:rsidRDefault="00D97785" w:rsidP="00D97785">
      <w:pPr>
        <w:spacing w:line="360" w:lineRule="auto"/>
        <w:ind w:firstLine="720"/>
        <w:jc w:val="both"/>
        <w:rPr>
          <w:rFonts w:ascii="Arial" w:hAnsi="Arial" w:cs="Arial"/>
        </w:rPr>
      </w:pPr>
      <w:r>
        <w:rPr>
          <w:rFonts w:ascii="Arial" w:hAnsi="Arial" w:cs="Arial"/>
        </w:rPr>
        <w:t>‘</w:t>
      </w:r>
      <w:r w:rsidRPr="00D97785">
        <w:rPr>
          <w:rFonts w:ascii="Arial" w:hAnsi="Arial" w:cs="Arial"/>
        </w:rPr>
        <w:t>The established principle that relates to the amendment of pleadings is that they should be "allowed in order to obtain a proper ventilation of the dispute between the parties... so that justice may be done,</w:t>
      </w:r>
      <w:r w:rsidR="007D34B3">
        <w:rPr>
          <w:rFonts w:ascii="Arial" w:hAnsi="Arial" w:cs="Arial"/>
        </w:rPr>
        <w:t xml:space="preserve"> </w:t>
      </w:r>
      <w:r w:rsidRPr="00D97785">
        <w:rPr>
          <w:rFonts w:ascii="Arial" w:hAnsi="Arial" w:cs="Arial"/>
        </w:rPr>
        <w:t>subject of course to the principle that the opposing party should not be prejudiced by the amendment if that prejudice cannot be cured by a costs order, and w</w:t>
      </w:r>
      <w:r w:rsidR="007D34B3">
        <w:rPr>
          <w:rFonts w:ascii="Arial" w:hAnsi="Arial" w:cs="Arial"/>
        </w:rPr>
        <w:t>here necessary, a postponement.’</w:t>
      </w:r>
    </w:p>
    <w:p w:rsidR="00D82582" w:rsidRDefault="007D34B3" w:rsidP="00D82582">
      <w:pPr>
        <w:pStyle w:val="ListParagraph"/>
        <w:numPr>
          <w:ilvl w:val="0"/>
          <w:numId w:val="2"/>
        </w:numPr>
        <w:spacing w:line="360" w:lineRule="auto"/>
        <w:ind w:left="0" w:firstLine="0"/>
        <w:jc w:val="both"/>
        <w:rPr>
          <w:rFonts w:ascii="Arial" w:hAnsi="Arial" w:cs="Arial"/>
        </w:rPr>
      </w:pPr>
      <w:r>
        <w:rPr>
          <w:rFonts w:ascii="Arial" w:hAnsi="Arial" w:cs="Arial"/>
        </w:rPr>
        <w:lastRenderedPageBreak/>
        <w:t xml:space="preserve">In the matter of </w:t>
      </w:r>
      <w:r w:rsidR="00617C95" w:rsidRPr="00617C95">
        <w:rPr>
          <w:rFonts w:ascii="Arial" w:hAnsi="Arial" w:cs="Arial"/>
          <w:i/>
        </w:rPr>
        <w:t>I A Bell Equipment Company (Namibia) (Pty) Ltd v Roadstone Quarries CC</w:t>
      </w:r>
      <w:r w:rsidR="000E1876">
        <w:rPr>
          <w:rFonts w:ascii="Arial" w:hAnsi="Arial" w:cs="Arial"/>
          <w:i/>
        </w:rPr>
        <w:t>,</w:t>
      </w:r>
      <w:r w:rsidR="00617C95">
        <w:rPr>
          <w:rStyle w:val="FootnoteReference"/>
          <w:rFonts w:ascii="Arial" w:hAnsi="Arial" w:cs="Arial"/>
          <w:i/>
        </w:rPr>
        <w:footnoteReference w:id="3"/>
      </w:r>
      <w:r w:rsidR="00617C95">
        <w:rPr>
          <w:rFonts w:ascii="Arial" w:hAnsi="Arial" w:cs="Arial"/>
        </w:rPr>
        <w:t xml:space="preserve"> the full bench of this court held that:</w:t>
      </w:r>
    </w:p>
    <w:p w:rsidR="00617C95" w:rsidRDefault="00617C95" w:rsidP="00617C95">
      <w:pPr>
        <w:pStyle w:val="ListParagraph"/>
        <w:spacing w:line="360" w:lineRule="auto"/>
        <w:ind w:left="0"/>
        <w:jc w:val="both"/>
        <w:rPr>
          <w:rFonts w:ascii="Arial" w:hAnsi="Arial" w:cs="Arial"/>
        </w:rPr>
      </w:pPr>
    </w:p>
    <w:p w:rsidR="00126304" w:rsidRPr="00126304" w:rsidRDefault="00617C95" w:rsidP="00126304">
      <w:pPr>
        <w:pStyle w:val="PlainText"/>
        <w:spacing w:line="360" w:lineRule="auto"/>
        <w:ind w:firstLine="720"/>
        <w:jc w:val="both"/>
        <w:rPr>
          <w:rFonts w:ascii="Arial" w:hAnsi="Arial" w:cs="Arial"/>
          <w:bCs/>
          <w:color w:val="000000" w:themeColor="text1"/>
          <w:szCs w:val="22"/>
        </w:rPr>
      </w:pPr>
      <w:r w:rsidRPr="00126304">
        <w:rPr>
          <w:rFonts w:ascii="Arial" w:hAnsi="Arial" w:cs="Arial"/>
          <w:szCs w:val="22"/>
        </w:rPr>
        <w:t>‘[44]</w:t>
      </w:r>
      <w:r w:rsidRPr="00126304">
        <w:rPr>
          <w:rFonts w:ascii="Arial" w:hAnsi="Arial" w:cs="Arial"/>
          <w:szCs w:val="22"/>
        </w:rPr>
        <w:tab/>
      </w:r>
      <w:r w:rsidR="00126304" w:rsidRPr="00126304">
        <w:rPr>
          <w:rFonts w:ascii="Arial" w:hAnsi="Arial" w:cs="Arial"/>
          <w:bCs/>
          <w:szCs w:val="22"/>
        </w:rPr>
        <w:t>Although as I point at later, I am in general agreement with the approach that late amendments and revision of pre-trial orders must be discouraged, I wish to caution that it should not be elevated to a rule of law and that each case must be considered on its facts.</w:t>
      </w:r>
      <w:r w:rsidR="00126304" w:rsidRPr="00126304">
        <w:rPr>
          <w:rFonts w:ascii="Arial" w:hAnsi="Arial" w:cs="Arial"/>
          <w:szCs w:val="22"/>
        </w:rPr>
        <w:t xml:space="preserve">  </w:t>
      </w:r>
      <w:r w:rsidR="00126304" w:rsidRPr="00126304">
        <w:rPr>
          <w:rFonts w:ascii="Arial" w:hAnsi="Arial" w:cs="Arial"/>
          <w:bCs/>
          <w:color w:val="000000" w:themeColor="text1"/>
          <w:szCs w:val="22"/>
        </w:rPr>
        <w:t>If a bona fide mistake has been made by a lawyer in correctly representing the client’s version in the pleadings or a pre-trial order, it would be manifestly unjust to hold the party to a version which does not reflect the true dispute between the parties. But that is by no means the end of the matter as the very fact of the alleged mistake and the subsequent attempt to change front may well go to the merits of the matter overall in that a finding that it was not bona fide could well undermine a party’s case and strengthen the probabilities in favour of the opponent</w:t>
      </w:r>
      <w:r w:rsidR="00126304">
        <w:rPr>
          <w:rFonts w:ascii="Arial" w:hAnsi="Arial" w:cs="Arial"/>
          <w:bCs/>
          <w:color w:val="000000" w:themeColor="text1"/>
          <w:szCs w:val="22"/>
        </w:rPr>
        <w:t>…</w:t>
      </w:r>
      <w:r w:rsidR="00126304" w:rsidRPr="00126304">
        <w:rPr>
          <w:rFonts w:ascii="Arial" w:hAnsi="Arial" w:cs="Arial"/>
          <w:bCs/>
          <w:color w:val="000000" w:themeColor="text1"/>
          <w:szCs w:val="22"/>
        </w:rPr>
        <w:t xml:space="preserve"> </w:t>
      </w:r>
    </w:p>
    <w:p w:rsidR="00617C95" w:rsidRDefault="00617C95" w:rsidP="00617C95">
      <w:pPr>
        <w:pStyle w:val="PlainText"/>
        <w:spacing w:line="360" w:lineRule="auto"/>
        <w:jc w:val="both"/>
        <w:rPr>
          <w:rFonts w:ascii="Arial" w:hAnsi="Arial" w:cs="Arial"/>
          <w:bCs/>
          <w:color w:val="000000" w:themeColor="text1"/>
          <w:szCs w:val="22"/>
        </w:rPr>
      </w:pPr>
    </w:p>
    <w:p w:rsidR="00617C95" w:rsidRPr="00617C95" w:rsidRDefault="00617C95" w:rsidP="00617C95">
      <w:pPr>
        <w:pStyle w:val="PlainText"/>
        <w:spacing w:line="360" w:lineRule="auto"/>
        <w:jc w:val="both"/>
        <w:rPr>
          <w:rFonts w:ascii="Arial" w:hAnsi="Arial" w:cs="Arial"/>
          <w:bCs/>
          <w:color w:val="000000" w:themeColor="text1"/>
          <w:szCs w:val="22"/>
        </w:rPr>
      </w:pPr>
      <w:r>
        <w:rPr>
          <w:rFonts w:ascii="Arial" w:hAnsi="Arial" w:cs="Arial"/>
          <w:bCs/>
          <w:color w:val="000000" w:themeColor="text1"/>
          <w:szCs w:val="22"/>
        </w:rPr>
        <w:t xml:space="preserve">[49] </w:t>
      </w:r>
      <w:r>
        <w:rPr>
          <w:rFonts w:ascii="Arial" w:hAnsi="Arial" w:cs="Arial"/>
          <w:bCs/>
          <w:color w:val="000000" w:themeColor="text1"/>
          <w:szCs w:val="22"/>
        </w:rPr>
        <w:tab/>
      </w:r>
      <w:r w:rsidRPr="00617C95">
        <w:rPr>
          <w:rFonts w:ascii="Arial" w:hAnsi="Arial" w:cs="Arial"/>
          <w:bCs/>
          <w:color w:val="000000" w:themeColor="text1"/>
          <w:szCs w:val="22"/>
          <w:lang w:val="en-GB"/>
        </w:rPr>
        <w:t>The unchanged position under the rules of court at the time the matter was argued and now is that an amendment may be granted at any stage of a proceeding and that the court has discretion in the matter, to be exercised judicially. The common law position that a party may amend at any stage of proceedings as long as prejudice does not operate to the prejudice of the opponent remains, save that, like every other procedural right, it is also subject to the objectives of the new judicial case management regime applicable in the High Court. That includes the imperative of speedy and inexpensive disposal of causes coming before the High Court.</w:t>
      </w:r>
      <w:r>
        <w:rPr>
          <w:rFonts w:ascii="Arial" w:hAnsi="Arial" w:cs="Arial"/>
          <w:bCs/>
          <w:color w:val="000000" w:themeColor="text1"/>
          <w:szCs w:val="22"/>
          <w:lang w:val="en-GB"/>
        </w:rPr>
        <w:t>’</w:t>
      </w:r>
    </w:p>
    <w:p w:rsidR="008124E1" w:rsidRPr="008124E1" w:rsidRDefault="008124E1" w:rsidP="008124E1">
      <w:pPr>
        <w:pStyle w:val="ListParagraph"/>
        <w:rPr>
          <w:rFonts w:ascii="Arial" w:hAnsi="Arial" w:cs="Arial"/>
        </w:rPr>
      </w:pPr>
    </w:p>
    <w:p w:rsidR="00163648" w:rsidRDefault="003A7B32" w:rsidP="00D82582">
      <w:pPr>
        <w:pStyle w:val="ListParagraph"/>
        <w:numPr>
          <w:ilvl w:val="0"/>
          <w:numId w:val="2"/>
        </w:numPr>
        <w:spacing w:line="360" w:lineRule="auto"/>
        <w:ind w:left="0" w:firstLine="0"/>
        <w:jc w:val="both"/>
        <w:rPr>
          <w:rFonts w:ascii="Arial" w:hAnsi="Arial" w:cs="Arial"/>
        </w:rPr>
      </w:pPr>
      <w:r>
        <w:rPr>
          <w:rFonts w:ascii="Arial" w:hAnsi="Arial" w:cs="Arial"/>
        </w:rPr>
        <w:t xml:space="preserve">What is evident from the </w:t>
      </w:r>
      <w:r w:rsidR="00682E94">
        <w:rPr>
          <w:rFonts w:ascii="Arial" w:hAnsi="Arial" w:cs="Arial"/>
        </w:rPr>
        <w:t>cases cited,</w:t>
      </w:r>
      <w:r>
        <w:rPr>
          <w:rFonts w:ascii="Arial" w:hAnsi="Arial" w:cs="Arial"/>
        </w:rPr>
        <w:t xml:space="preserve"> including the relevant rule of this court, is that </w:t>
      </w:r>
      <w:r w:rsidR="00682E94">
        <w:rPr>
          <w:rFonts w:ascii="Arial" w:hAnsi="Arial" w:cs="Arial"/>
        </w:rPr>
        <w:t>amendments</w:t>
      </w:r>
      <w:r>
        <w:rPr>
          <w:rFonts w:ascii="Arial" w:hAnsi="Arial" w:cs="Arial"/>
        </w:rPr>
        <w:t xml:space="preserve"> </w:t>
      </w:r>
      <w:r w:rsidR="00682E94">
        <w:rPr>
          <w:rFonts w:ascii="Arial" w:hAnsi="Arial" w:cs="Arial"/>
        </w:rPr>
        <w:t>may be allo</w:t>
      </w:r>
      <w:r w:rsidR="002F136B">
        <w:rPr>
          <w:rFonts w:ascii="Arial" w:hAnsi="Arial" w:cs="Arial"/>
        </w:rPr>
        <w:t xml:space="preserve">wed at any time before judgment for as long </w:t>
      </w:r>
      <w:r w:rsidR="00E061B8">
        <w:rPr>
          <w:rFonts w:ascii="Arial" w:hAnsi="Arial" w:cs="Arial"/>
        </w:rPr>
        <w:t xml:space="preserve">as </w:t>
      </w:r>
      <w:r w:rsidR="002F136B">
        <w:rPr>
          <w:rFonts w:ascii="Arial" w:hAnsi="Arial" w:cs="Arial"/>
        </w:rPr>
        <w:t xml:space="preserve">no substantial prejudice is caused to the opposing party which cannot be cured by an appropriate costs order. </w:t>
      </w:r>
      <w:r w:rsidR="006C490C">
        <w:rPr>
          <w:rFonts w:ascii="Arial" w:hAnsi="Arial" w:cs="Arial"/>
        </w:rPr>
        <w:t xml:space="preserve">A word of caution should be sent out that the </w:t>
      </w:r>
      <w:r w:rsidR="00E061B8">
        <w:rPr>
          <w:rFonts w:ascii="Arial" w:hAnsi="Arial" w:cs="Arial"/>
        </w:rPr>
        <w:t xml:space="preserve">earlier in the proceedings </w:t>
      </w:r>
      <w:r w:rsidR="006C490C">
        <w:rPr>
          <w:rFonts w:ascii="Arial" w:hAnsi="Arial" w:cs="Arial"/>
        </w:rPr>
        <w:t>the amendment is sought</w:t>
      </w:r>
      <w:r w:rsidR="00E061B8">
        <w:rPr>
          <w:rFonts w:ascii="Arial" w:hAnsi="Arial" w:cs="Arial"/>
        </w:rPr>
        <w:t>,</w:t>
      </w:r>
      <w:r w:rsidR="006C490C">
        <w:rPr>
          <w:rFonts w:ascii="Arial" w:hAnsi="Arial" w:cs="Arial"/>
        </w:rPr>
        <w:t xml:space="preserve"> the better the prospects that it may be granted. Where the amendment sought constitutes a change of front at the stage of the proceedings e.g. at pre-trial stage, such application for amendment may have severe prejudicial effect </w:t>
      </w:r>
      <w:r w:rsidR="00E061B8">
        <w:rPr>
          <w:rFonts w:ascii="Arial" w:hAnsi="Arial" w:cs="Arial"/>
        </w:rPr>
        <w:t>on</w:t>
      </w:r>
      <w:r w:rsidR="00163648">
        <w:rPr>
          <w:rFonts w:ascii="Arial" w:hAnsi="Arial" w:cs="Arial"/>
        </w:rPr>
        <w:t xml:space="preserve"> the other party not capable of being cured by a costs order and consequently</w:t>
      </w:r>
      <w:r w:rsidR="00E061B8">
        <w:rPr>
          <w:rFonts w:ascii="Arial" w:hAnsi="Arial" w:cs="Arial"/>
        </w:rPr>
        <w:t>,</w:t>
      </w:r>
      <w:r w:rsidR="00163648">
        <w:rPr>
          <w:rFonts w:ascii="Arial" w:hAnsi="Arial" w:cs="Arial"/>
        </w:rPr>
        <w:t xml:space="preserve"> the</w:t>
      </w:r>
      <w:r w:rsidR="00E061B8">
        <w:rPr>
          <w:rFonts w:ascii="Arial" w:hAnsi="Arial" w:cs="Arial"/>
        </w:rPr>
        <w:t xml:space="preserve"> prospects of such application </w:t>
      </w:r>
      <w:r w:rsidR="00163648">
        <w:rPr>
          <w:rFonts w:ascii="Arial" w:hAnsi="Arial" w:cs="Arial"/>
        </w:rPr>
        <w:t>to succeed</w:t>
      </w:r>
      <w:r w:rsidR="00E061B8">
        <w:rPr>
          <w:rFonts w:ascii="Arial" w:hAnsi="Arial" w:cs="Arial"/>
        </w:rPr>
        <w:t xml:space="preserve">, </w:t>
      </w:r>
      <w:r w:rsidR="00163648">
        <w:rPr>
          <w:rFonts w:ascii="Arial" w:hAnsi="Arial" w:cs="Arial"/>
        </w:rPr>
        <w:t xml:space="preserve">will be slim. </w:t>
      </w:r>
    </w:p>
    <w:p w:rsidR="001A1E23" w:rsidRDefault="001A1E23" w:rsidP="00163648">
      <w:pPr>
        <w:pStyle w:val="ListParagraph"/>
        <w:numPr>
          <w:ilvl w:val="0"/>
          <w:numId w:val="2"/>
        </w:numPr>
        <w:spacing w:line="360" w:lineRule="auto"/>
        <w:ind w:left="0" w:firstLine="0"/>
        <w:jc w:val="both"/>
        <w:rPr>
          <w:rFonts w:ascii="Arial" w:hAnsi="Arial" w:cs="Arial"/>
        </w:rPr>
      </w:pPr>
      <w:r>
        <w:rPr>
          <w:rFonts w:ascii="Arial" w:hAnsi="Arial" w:cs="Arial"/>
        </w:rPr>
        <w:lastRenderedPageBreak/>
        <w:t xml:space="preserve">In </w:t>
      </w:r>
      <w:r w:rsidRPr="001A1E23">
        <w:rPr>
          <w:rFonts w:ascii="Arial" w:hAnsi="Arial" w:cs="Arial"/>
          <w:i/>
        </w:rPr>
        <w:t>casu</w:t>
      </w:r>
      <w:r>
        <w:rPr>
          <w:rFonts w:ascii="Arial" w:hAnsi="Arial" w:cs="Arial"/>
        </w:rPr>
        <w:t>, the plea filed by the defendants, as alluded to earlier, remains int</w:t>
      </w:r>
      <w:r w:rsidR="00E061B8">
        <w:rPr>
          <w:rFonts w:ascii="Arial" w:hAnsi="Arial" w:cs="Arial"/>
        </w:rPr>
        <w:t>act save for the application to</w:t>
      </w:r>
      <w:r>
        <w:rPr>
          <w:rFonts w:ascii="Arial" w:hAnsi="Arial" w:cs="Arial"/>
        </w:rPr>
        <w:t xml:space="preserve"> add the special plea raised. This court opines that to disallow the intended amendment is likely to cause extreme prejudice to the defendants. Courts should endeavour to resolve the real issues in dispute between the parties and this includes the true issues raised by the parties. </w:t>
      </w:r>
    </w:p>
    <w:p w:rsidR="001A1E23" w:rsidRDefault="001A1E23" w:rsidP="001A1E23">
      <w:pPr>
        <w:pStyle w:val="ListParagraph"/>
        <w:spacing w:line="360" w:lineRule="auto"/>
        <w:ind w:left="0"/>
        <w:jc w:val="both"/>
        <w:rPr>
          <w:rFonts w:ascii="Arial" w:hAnsi="Arial" w:cs="Arial"/>
        </w:rPr>
      </w:pPr>
    </w:p>
    <w:p w:rsidR="00EB2F04" w:rsidRDefault="0015172B" w:rsidP="00EB2F04">
      <w:pPr>
        <w:pStyle w:val="ListParagraph"/>
        <w:numPr>
          <w:ilvl w:val="0"/>
          <w:numId w:val="2"/>
        </w:numPr>
        <w:spacing w:line="360" w:lineRule="auto"/>
        <w:ind w:left="0" w:firstLine="0"/>
        <w:jc w:val="both"/>
        <w:rPr>
          <w:rFonts w:ascii="Arial" w:hAnsi="Arial" w:cs="Arial"/>
        </w:rPr>
      </w:pPr>
      <w:r>
        <w:rPr>
          <w:rFonts w:ascii="Arial" w:hAnsi="Arial" w:cs="Arial"/>
        </w:rPr>
        <w:t>On the is</w:t>
      </w:r>
      <w:r w:rsidR="00620038">
        <w:rPr>
          <w:rFonts w:ascii="Arial" w:hAnsi="Arial" w:cs="Arial"/>
        </w:rPr>
        <w:t>sue of laying blame at the door of a legal practitioner who no longer represents a party without giving them an opportunity to be heard</w:t>
      </w:r>
      <w:r w:rsidR="001A1E23">
        <w:rPr>
          <w:rFonts w:ascii="Arial" w:hAnsi="Arial" w:cs="Arial"/>
        </w:rPr>
        <w:t xml:space="preserve">, this </w:t>
      </w:r>
      <w:r w:rsidR="00620038">
        <w:rPr>
          <w:rFonts w:ascii="Arial" w:hAnsi="Arial" w:cs="Arial"/>
        </w:rPr>
        <w:t>is a</w:t>
      </w:r>
      <w:r w:rsidR="001A1E23">
        <w:rPr>
          <w:rFonts w:ascii="Arial" w:hAnsi="Arial" w:cs="Arial"/>
        </w:rPr>
        <w:t xml:space="preserve">n important aspect which parties and their legal practitioners should not overlook. </w:t>
      </w:r>
      <w:r w:rsidR="00E061B8">
        <w:rPr>
          <w:rFonts w:ascii="Arial" w:hAnsi="Arial" w:cs="Arial"/>
        </w:rPr>
        <w:t>S</w:t>
      </w:r>
      <w:r w:rsidR="00620038">
        <w:rPr>
          <w:rFonts w:ascii="Arial" w:hAnsi="Arial" w:cs="Arial"/>
        </w:rPr>
        <w:t xml:space="preserve">uch </w:t>
      </w:r>
      <w:r w:rsidR="001A1E23">
        <w:rPr>
          <w:rFonts w:ascii="Arial" w:hAnsi="Arial" w:cs="Arial"/>
        </w:rPr>
        <w:t xml:space="preserve">erstwhile legal practitioner should be afforded </w:t>
      </w:r>
      <w:r w:rsidR="00620038" w:rsidRPr="00620038">
        <w:rPr>
          <w:rFonts w:ascii="Arial" w:hAnsi="Arial" w:cs="Arial"/>
          <w:i/>
        </w:rPr>
        <w:t>audi</w:t>
      </w:r>
      <w:r w:rsidR="001A1E23">
        <w:rPr>
          <w:rFonts w:ascii="Arial" w:hAnsi="Arial" w:cs="Arial"/>
          <w:i/>
        </w:rPr>
        <w:t xml:space="preserve"> </w:t>
      </w:r>
      <w:r w:rsidR="001A1E23" w:rsidRPr="001A1E23">
        <w:rPr>
          <w:rFonts w:ascii="Arial" w:hAnsi="Arial" w:cs="Arial"/>
        </w:rPr>
        <w:t xml:space="preserve">whenever </w:t>
      </w:r>
      <w:r w:rsidR="001A1E23">
        <w:rPr>
          <w:rFonts w:ascii="Arial" w:hAnsi="Arial" w:cs="Arial"/>
        </w:rPr>
        <w:t>adverse all</w:t>
      </w:r>
      <w:r w:rsidR="00E061B8">
        <w:rPr>
          <w:rFonts w:ascii="Arial" w:hAnsi="Arial" w:cs="Arial"/>
        </w:rPr>
        <w:t>egations are made against him or her</w:t>
      </w:r>
      <w:r w:rsidRPr="001A1E23">
        <w:rPr>
          <w:rFonts w:ascii="Arial" w:hAnsi="Arial" w:cs="Arial"/>
        </w:rPr>
        <w:t xml:space="preserve">. </w:t>
      </w:r>
      <w:r>
        <w:rPr>
          <w:rFonts w:ascii="Arial" w:hAnsi="Arial" w:cs="Arial"/>
        </w:rPr>
        <w:t>In the matter at h</w:t>
      </w:r>
      <w:r w:rsidR="00620038">
        <w:rPr>
          <w:rFonts w:ascii="Arial" w:hAnsi="Arial" w:cs="Arial"/>
        </w:rPr>
        <w:t xml:space="preserve">and, </w:t>
      </w:r>
      <w:r w:rsidR="001A1E23">
        <w:rPr>
          <w:rFonts w:ascii="Arial" w:hAnsi="Arial" w:cs="Arial"/>
        </w:rPr>
        <w:t xml:space="preserve">however, </w:t>
      </w:r>
      <w:r w:rsidR="00620038">
        <w:rPr>
          <w:rFonts w:ascii="Arial" w:hAnsi="Arial" w:cs="Arial"/>
        </w:rPr>
        <w:t>the court will not</w:t>
      </w:r>
      <w:r w:rsidR="001A1E23">
        <w:rPr>
          <w:rFonts w:ascii="Arial" w:hAnsi="Arial" w:cs="Arial"/>
        </w:rPr>
        <w:t xml:space="preserve"> labour into </w:t>
      </w:r>
      <w:r>
        <w:rPr>
          <w:rFonts w:ascii="Arial" w:hAnsi="Arial" w:cs="Arial"/>
        </w:rPr>
        <w:t xml:space="preserve">such </w:t>
      </w:r>
      <w:r w:rsidR="001A1E23">
        <w:rPr>
          <w:rFonts w:ascii="Arial" w:hAnsi="Arial" w:cs="Arial"/>
        </w:rPr>
        <w:t xml:space="preserve">subject </w:t>
      </w:r>
      <w:r>
        <w:rPr>
          <w:rFonts w:ascii="Arial" w:hAnsi="Arial" w:cs="Arial"/>
        </w:rPr>
        <w:t>as it was only raised</w:t>
      </w:r>
      <w:r w:rsidR="00620038">
        <w:rPr>
          <w:rFonts w:ascii="Arial" w:hAnsi="Arial" w:cs="Arial"/>
        </w:rPr>
        <w:t xml:space="preserve"> by Mr Mhata as a statement</w:t>
      </w:r>
      <w:r>
        <w:rPr>
          <w:rFonts w:ascii="Arial" w:hAnsi="Arial" w:cs="Arial"/>
        </w:rPr>
        <w:t xml:space="preserve"> in passing. That argument was never mentioned in any of the papers</w:t>
      </w:r>
      <w:r w:rsidR="00620038">
        <w:rPr>
          <w:rFonts w:ascii="Arial" w:hAnsi="Arial" w:cs="Arial"/>
        </w:rPr>
        <w:t xml:space="preserve"> before court</w:t>
      </w:r>
      <w:r w:rsidR="001A1E23">
        <w:rPr>
          <w:rFonts w:ascii="Arial" w:hAnsi="Arial" w:cs="Arial"/>
        </w:rPr>
        <w:t xml:space="preserve">, neither can it be said to have </w:t>
      </w:r>
      <w:r w:rsidR="00E061B8">
        <w:rPr>
          <w:rFonts w:ascii="Arial" w:hAnsi="Arial" w:cs="Arial"/>
        </w:rPr>
        <w:t xml:space="preserve">been </w:t>
      </w:r>
      <w:r w:rsidR="001A1E23">
        <w:rPr>
          <w:rFonts w:ascii="Arial" w:hAnsi="Arial" w:cs="Arial"/>
        </w:rPr>
        <w:t>properly raised and ventilated to have an impact on the live matter. It, therefore</w:t>
      </w:r>
      <w:r w:rsidR="00E061B8">
        <w:rPr>
          <w:rFonts w:ascii="Arial" w:hAnsi="Arial" w:cs="Arial"/>
        </w:rPr>
        <w:t>, deserves no</w:t>
      </w:r>
      <w:r w:rsidR="00EB2F04">
        <w:rPr>
          <w:rFonts w:ascii="Arial" w:hAnsi="Arial" w:cs="Arial"/>
        </w:rPr>
        <w:t xml:space="preserve"> further mention.</w:t>
      </w:r>
    </w:p>
    <w:p w:rsidR="00EB2F04" w:rsidRDefault="00EB2F04" w:rsidP="00EB2F04">
      <w:pPr>
        <w:rPr>
          <w:rFonts w:ascii="Arial" w:hAnsi="Arial" w:cs="Arial"/>
        </w:rPr>
      </w:pPr>
    </w:p>
    <w:p w:rsidR="00EB2F04" w:rsidRDefault="00EB2F04" w:rsidP="00EB2F04">
      <w:pPr>
        <w:rPr>
          <w:rFonts w:ascii="Arial" w:hAnsi="Arial" w:cs="Arial"/>
          <w:sz w:val="24"/>
          <w:szCs w:val="24"/>
          <w:u w:val="single"/>
        </w:rPr>
      </w:pPr>
      <w:r w:rsidRPr="00EB2F04">
        <w:rPr>
          <w:rFonts w:ascii="Arial" w:hAnsi="Arial" w:cs="Arial"/>
          <w:sz w:val="24"/>
          <w:szCs w:val="24"/>
          <w:u w:val="single"/>
        </w:rPr>
        <w:t>Conclusion</w:t>
      </w:r>
    </w:p>
    <w:p w:rsidR="00EB2F04" w:rsidRPr="00EB2F04" w:rsidRDefault="00EB2F04" w:rsidP="00EB2F04">
      <w:pPr>
        <w:rPr>
          <w:rFonts w:ascii="Arial" w:hAnsi="Arial" w:cs="Arial"/>
          <w:sz w:val="24"/>
          <w:szCs w:val="24"/>
          <w:u w:val="single"/>
        </w:rPr>
      </w:pPr>
    </w:p>
    <w:p w:rsidR="00EB2F04" w:rsidRPr="00EB2F04" w:rsidRDefault="00EB2F04" w:rsidP="00EB2F04">
      <w:pPr>
        <w:spacing w:line="360" w:lineRule="auto"/>
        <w:jc w:val="both"/>
        <w:rPr>
          <w:rFonts w:ascii="Arial" w:hAnsi="Arial" w:cs="Arial"/>
          <w:sz w:val="24"/>
          <w:szCs w:val="24"/>
        </w:rPr>
      </w:pPr>
      <w:r w:rsidRPr="00EB2F04">
        <w:rPr>
          <w:rFonts w:ascii="Arial" w:hAnsi="Arial" w:cs="Arial"/>
          <w:sz w:val="24"/>
          <w:szCs w:val="24"/>
        </w:rPr>
        <w:t>[34]</w:t>
      </w:r>
      <w:r w:rsidRPr="00EB2F04">
        <w:rPr>
          <w:rFonts w:ascii="Arial" w:hAnsi="Arial" w:cs="Arial"/>
          <w:sz w:val="24"/>
          <w:szCs w:val="24"/>
        </w:rPr>
        <w:tab/>
      </w:r>
      <w:r w:rsidR="001A1E23" w:rsidRPr="00EB2F04">
        <w:rPr>
          <w:rFonts w:ascii="Arial" w:hAnsi="Arial" w:cs="Arial"/>
          <w:sz w:val="24"/>
          <w:szCs w:val="24"/>
        </w:rPr>
        <w:t>I</w:t>
      </w:r>
      <w:r w:rsidR="008C1419" w:rsidRPr="00EB2F04">
        <w:rPr>
          <w:rFonts w:ascii="Arial" w:hAnsi="Arial" w:cs="Arial"/>
          <w:sz w:val="24"/>
          <w:szCs w:val="24"/>
        </w:rPr>
        <w:t>n view of the above authorities, as well as the aforesa</w:t>
      </w:r>
      <w:r w:rsidR="00E061B8">
        <w:rPr>
          <w:rFonts w:ascii="Arial" w:hAnsi="Arial" w:cs="Arial"/>
          <w:sz w:val="24"/>
          <w:szCs w:val="24"/>
        </w:rPr>
        <w:t>id findings and conclusions reached</w:t>
      </w:r>
      <w:r w:rsidR="008C1419" w:rsidRPr="00EB2F04">
        <w:rPr>
          <w:rFonts w:ascii="Arial" w:hAnsi="Arial" w:cs="Arial"/>
          <w:sz w:val="24"/>
          <w:szCs w:val="24"/>
        </w:rPr>
        <w:t xml:space="preserve">, </w:t>
      </w:r>
      <w:r w:rsidR="001A1E23" w:rsidRPr="00EB2F04">
        <w:rPr>
          <w:rFonts w:ascii="Arial" w:hAnsi="Arial" w:cs="Arial"/>
          <w:sz w:val="24"/>
          <w:szCs w:val="24"/>
        </w:rPr>
        <w:t xml:space="preserve">this court </w:t>
      </w:r>
      <w:r w:rsidRPr="00EB2F04">
        <w:rPr>
          <w:rFonts w:ascii="Arial" w:hAnsi="Arial" w:cs="Arial"/>
          <w:sz w:val="24"/>
          <w:szCs w:val="24"/>
        </w:rPr>
        <w:t>restates the well-beaten legal position that an amendment may be sought at any stage of the proceedings, before judgment is delivered. This court</w:t>
      </w:r>
      <w:r w:rsidR="008C1419" w:rsidRPr="00EB2F04">
        <w:rPr>
          <w:rFonts w:ascii="Arial" w:hAnsi="Arial" w:cs="Arial"/>
          <w:sz w:val="24"/>
          <w:szCs w:val="24"/>
        </w:rPr>
        <w:t xml:space="preserve">, in the exercise of its discretion, </w:t>
      </w:r>
      <w:r w:rsidR="001A1E23" w:rsidRPr="00EB2F04">
        <w:rPr>
          <w:rFonts w:ascii="Arial" w:hAnsi="Arial" w:cs="Arial"/>
          <w:sz w:val="24"/>
          <w:szCs w:val="24"/>
        </w:rPr>
        <w:t>hold</w:t>
      </w:r>
      <w:r w:rsidR="008C1419" w:rsidRPr="00EB2F04">
        <w:rPr>
          <w:rFonts w:ascii="Arial" w:hAnsi="Arial" w:cs="Arial"/>
          <w:sz w:val="24"/>
          <w:szCs w:val="24"/>
        </w:rPr>
        <w:t>s the view that the defendant</w:t>
      </w:r>
      <w:r w:rsidR="001A1E23" w:rsidRPr="00EB2F04">
        <w:rPr>
          <w:rFonts w:ascii="Arial" w:hAnsi="Arial" w:cs="Arial"/>
          <w:sz w:val="24"/>
          <w:szCs w:val="24"/>
        </w:rPr>
        <w:t xml:space="preserve">s </w:t>
      </w:r>
      <w:r w:rsidRPr="00EB2F04">
        <w:rPr>
          <w:rFonts w:ascii="Arial" w:hAnsi="Arial" w:cs="Arial"/>
          <w:sz w:val="24"/>
          <w:szCs w:val="24"/>
        </w:rPr>
        <w:t xml:space="preserve">should not have the door shut in their face for intending to amend their plea as </w:t>
      </w:r>
      <w:r w:rsidR="00E061B8">
        <w:rPr>
          <w:rFonts w:ascii="Arial" w:hAnsi="Arial" w:cs="Arial"/>
          <w:sz w:val="24"/>
          <w:szCs w:val="24"/>
        </w:rPr>
        <w:t>an addition to</w:t>
      </w:r>
      <w:r w:rsidRPr="00EB2F04">
        <w:rPr>
          <w:rFonts w:ascii="Arial" w:hAnsi="Arial" w:cs="Arial"/>
          <w:sz w:val="24"/>
          <w:szCs w:val="24"/>
        </w:rPr>
        <w:t xml:space="preserve"> their substantive plea already filed of record. That is because, although prejudice to be suffered by the plaintiffs is out in </w:t>
      </w:r>
      <w:r w:rsidR="00E061B8">
        <w:rPr>
          <w:rFonts w:ascii="Arial" w:hAnsi="Arial" w:cs="Arial"/>
          <w:sz w:val="24"/>
          <w:szCs w:val="24"/>
        </w:rPr>
        <w:t xml:space="preserve">the </w:t>
      </w:r>
      <w:r w:rsidRPr="00EB2F04">
        <w:rPr>
          <w:rFonts w:ascii="Arial" w:hAnsi="Arial" w:cs="Arial"/>
          <w:sz w:val="24"/>
          <w:szCs w:val="24"/>
        </w:rPr>
        <w:t xml:space="preserve">open for all to see, such prejudice can be cured by an appropriate costs order. </w:t>
      </w:r>
      <w:r w:rsidR="001A1E23" w:rsidRPr="00EB2F04">
        <w:rPr>
          <w:rFonts w:ascii="Arial" w:hAnsi="Arial" w:cs="Arial"/>
          <w:sz w:val="24"/>
          <w:szCs w:val="24"/>
        </w:rPr>
        <w:t xml:space="preserve"> </w:t>
      </w:r>
    </w:p>
    <w:p w:rsidR="00EB2F04" w:rsidRDefault="00EB2F04" w:rsidP="00682E94">
      <w:pPr>
        <w:pStyle w:val="ListParagraph"/>
        <w:spacing w:line="360" w:lineRule="auto"/>
        <w:ind w:left="0"/>
        <w:jc w:val="both"/>
        <w:rPr>
          <w:rFonts w:ascii="Arial" w:hAnsi="Arial" w:cs="Arial"/>
          <w:u w:val="single"/>
        </w:rPr>
      </w:pPr>
    </w:p>
    <w:p w:rsidR="008124E1" w:rsidRDefault="00682E94" w:rsidP="00682E94">
      <w:pPr>
        <w:pStyle w:val="ListParagraph"/>
        <w:spacing w:line="360" w:lineRule="auto"/>
        <w:ind w:left="0"/>
        <w:jc w:val="both"/>
        <w:rPr>
          <w:rFonts w:ascii="Arial" w:hAnsi="Arial" w:cs="Arial"/>
          <w:u w:val="single"/>
        </w:rPr>
      </w:pPr>
      <w:r w:rsidRPr="00682E94">
        <w:rPr>
          <w:rFonts w:ascii="Arial" w:hAnsi="Arial" w:cs="Arial"/>
          <w:u w:val="single"/>
        </w:rPr>
        <w:t>Costs</w:t>
      </w:r>
    </w:p>
    <w:p w:rsidR="00682E94" w:rsidRPr="00682E94" w:rsidRDefault="00682E94" w:rsidP="00682E94">
      <w:pPr>
        <w:pStyle w:val="ListParagraph"/>
        <w:rPr>
          <w:rFonts w:ascii="Arial" w:hAnsi="Arial" w:cs="Arial"/>
          <w:u w:val="single"/>
        </w:rPr>
      </w:pPr>
    </w:p>
    <w:p w:rsidR="00682E94" w:rsidRPr="00E956AB" w:rsidRDefault="00EB2F04" w:rsidP="00EB2F04">
      <w:pPr>
        <w:pStyle w:val="ListParagraph"/>
        <w:spacing w:line="360" w:lineRule="auto"/>
        <w:ind w:left="0"/>
        <w:jc w:val="both"/>
        <w:rPr>
          <w:rFonts w:ascii="Arial" w:hAnsi="Arial" w:cs="Arial"/>
          <w:u w:val="single"/>
        </w:rPr>
      </w:pPr>
      <w:r>
        <w:rPr>
          <w:rFonts w:ascii="Arial" w:hAnsi="Arial" w:cs="Arial"/>
        </w:rPr>
        <w:t>[35]</w:t>
      </w:r>
      <w:r>
        <w:rPr>
          <w:rFonts w:ascii="Arial" w:hAnsi="Arial" w:cs="Arial"/>
        </w:rPr>
        <w:tab/>
      </w:r>
      <w:r w:rsidR="00682E94">
        <w:rPr>
          <w:rFonts w:ascii="Arial" w:hAnsi="Arial" w:cs="Arial"/>
        </w:rPr>
        <w:t>The general rule is that costs follow the e</w:t>
      </w:r>
      <w:r w:rsidR="00E956AB">
        <w:rPr>
          <w:rFonts w:ascii="Arial" w:hAnsi="Arial" w:cs="Arial"/>
        </w:rPr>
        <w:t>vent, this case is no different. A party who seeks an a</w:t>
      </w:r>
      <w:r w:rsidR="00E956AB" w:rsidRPr="00E956AB">
        <w:rPr>
          <w:rFonts w:ascii="Arial" w:hAnsi="Arial" w:cs="Arial"/>
        </w:rPr>
        <w:t>pplication for leave to amend essentiall</w:t>
      </w:r>
      <w:r w:rsidR="00E956AB">
        <w:rPr>
          <w:rFonts w:ascii="Arial" w:hAnsi="Arial" w:cs="Arial"/>
        </w:rPr>
        <w:t>y seeks an indulgence from the c</w:t>
      </w:r>
      <w:r w:rsidR="00E956AB" w:rsidRPr="00E956AB">
        <w:rPr>
          <w:rFonts w:ascii="Arial" w:hAnsi="Arial" w:cs="Arial"/>
        </w:rPr>
        <w:t>ourt and for that reason that party should ordinarily be the one to bear the costs.</w:t>
      </w:r>
      <w:r w:rsidR="00682E94" w:rsidRPr="00E956AB">
        <w:rPr>
          <w:rFonts w:ascii="Arial" w:hAnsi="Arial" w:cs="Arial"/>
        </w:rPr>
        <w:t xml:space="preserve"> What the </w:t>
      </w:r>
      <w:r w:rsidR="00682E94" w:rsidRPr="00E956AB">
        <w:rPr>
          <w:rFonts w:ascii="Arial" w:hAnsi="Arial" w:cs="Arial"/>
        </w:rPr>
        <w:lastRenderedPageBreak/>
        <w:t>court however, needs to highlig</w:t>
      </w:r>
      <w:r w:rsidR="00E956AB">
        <w:rPr>
          <w:rFonts w:ascii="Arial" w:hAnsi="Arial" w:cs="Arial"/>
        </w:rPr>
        <w:t>ht is that the costs are not</w:t>
      </w:r>
      <w:r w:rsidR="00682E94" w:rsidRPr="00E956AB">
        <w:rPr>
          <w:rFonts w:ascii="Arial" w:hAnsi="Arial" w:cs="Arial"/>
        </w:rPr>
        <w:t xml:space="preserve"> costs </w:t>
      </w:r>
      <w:r w:rsidR="009943C2">
        <w:rPr>
          <w:rFonts w:ascii="Arial" w:hAnsi="Arial" w:cs="Arial"/>
        </w:rPr>
        <w:t xml:space="preserve">of </w:t>
      </w:r>
      <w:r w:rsidR="00682E94" w:rsidRPr="00E956AB">
        <w:rPr>
          <w:rFonts w:ascii="Arial" w:hAnsi="Arial" w:cs="Arial"/>
        </w:rPr>
        <w:t>suit, it is the costs of the application</w:t>
      </w:r>
      <w:r w:rsidR="00E061B8">
        <w:rPr>
          <w:rFonts w:ascii="Arial" w:hAnsi="Arial" w:cs="Arial"/>
        </w:rPr>
        <w:t xml:space="preserve"> for amendment</w:t>
      </w:r>
      <w:r w:rsidR="00682E94" w:rsidRPr="00E956AB">
        <w:rPr>
          <w:rFonts w:ascii="Arial" w:hAnsi="Arial" w:cs="Arial"/>
        </w:rPr>
        <w:t xml:space="preserve">. The </w:t>
      </w:r>
      <w:r w:rsidR="009943C2">
        <w:rPr>
          <w:rFonts w:ascii="Arial" w:hAnsi="Arial" w:cs="Arial"/>
        </w:rPr>
        <w:t xml:space="preserve">lateness of the application to amend </w:t>
      </w:r>
      <w:r w:rsidR="00943A7B">
        <w:rPr>
          <w:rFonts w:ascii="Arial" w:hAnsi="Arial" w:cs="Arial"/>
        </w:rPr>
        <w:t xml:space="preserve">and the great length at which the parties went to prepare and present the cases on the application, including the time and resources spent by the parties warrants that the costs should </w:t>
      </w:r>
      <w:r w:rsidR="00682E94" w:rsidRPr="00E956AB">
        <w:rPr>
          <w:rFonts w:ascii="Arial" w:hAnsi="Arial" w:cs="Arial"/>
        </w:rPr>
        <w:t xml:space="preserve">not </w:t>
      </w:r>
      <w:r w:rsidR="00943A7B">
        <w:rPr>
          <w:rFonts w:ascii="Arial" w:hAnsi="Arial" w:cs="Arial"/>
        </w:rPr>
        <w:t xml:space="preserve">be </w:t>
      </w:r>
      <w:r w:rsidR="00682E94" w:rsidRPr="00E956AB">
        <w:rPr>
          <w:rFonts w:ascii="Arial" w:hAnsi="Arial" w:cs="Arial"/>
        </w:rPr>
        <w:t>cap</w:t>
      </w:r>
      <w:r w:rsidR="00943A7B">
        <w:rPr>
          <w:rFonts w:ascii="Arial" w:hAnsi="Arial" w:cs="Arial"/>
        </w:rPr>
        <w:t xml:space="preserve">ped as provided for in rule 32(11). </w:t>
      </w:r>
    </w:p>
    <w:p w:rsidR="00DA5C8B" w:rsidRDefault="00DA5C8B" w:rsidP="00DA5C8B">
      <w:pPr>
        <w:pStyle w:val="ListParagraph"/>
        <w:spacing w:line="360" w:lineRule="auto"/>
        <w:ind w:left="0"/>
        <w:jc w:val="both"/>
        <w:rPr>
          <w:rFonts w:ascii="Arial" w:hAnsi="Arial" w:cs="Arial"/>
        </w:rPr>
      </w:pPr>
    </w:p>
    <w:p w:rsidR="00DA5C8B" w:rsidRPr="00DA5C8B" w:rsidRDefault="00DA5C8B" w:rsidP="00DA5C8B">
      <w:pPr>
        <w:pStyle w:val="ListParagraph"/>
        <w:spacing w:line="360" w:lineRule="auto"/>
        <w:ind w:left="0"/>
        <w:jc w:val="both"/>
        <w:rPr>
          <w:rFonts w:ascii="Arial" w:hAnsi="Arial" w:cs="Arial"/>
          <w:u w:val="single"/>
        </w:rPr>
      </w:pPr>
      <w:r w:rsidRPr="00DA5C8B">
        <w:rPr>
          <w:rFonts w:ascii="Arial" w:hAnsi="Arial" w:cs="Arial"/>
          <w:u w:val="single"/>
        </w:rPr>
        <w:t>Order</w:t>
      </w:r>
    </w:p>
    <w:p w:rsidR="00943A7B" w:rsidRDefault="00943A7B" w:rsidP="00943A7B">
      <w:pPr>
        <w:pStyle w:val="ListParagraph"/>
        <w:spacing w:line="360" w:lineRule="auto"/>
        <w:ind w:left="142"/>
        <w:contextualSpacing/>
        <w:jc w:val="both"/>
        <w:rPr>
          <w:rFonts w:ascii="Arial" w:hAnsi="Arial"/>
        </w:rPr>
      </w:pPr>
    </w:p>
    <w:p w:rsidR="00DA5C8B" w:rsidRDefault="00943A7B" w:rsidP="00943A7B">
      <w:pPr>
        <w:pStyle w:val="ListParagraph"/>
        <w:spacing w:line="360" w:lineRule="auto"/>
        <w:ind w:left="142"/>
        <w:contextualSpacing/>
        <w:jc w:val="both"/>
        <w:rPr>
          <w:rFonts w:ascii="Arial" w:hAnsi="Arial"/>
        </w:rPr>
      </w:pPr>
      <w:r>
        <w:rPr>
          <w:rFonts w:ascii="Arial" w:hAnsi="Arial"/>
        </w:rPr>
        <w:t>[36]</w:t>
      </w:r>
      <w:r>
        <w:rPr>
          <w:rFonts w:ascii="Arial" w:hAnsi="Arial"/>
        </w:rPr>
        <w:tab/>
      </w:r>
      <w:r w:rsidR="00DA5C8B">
        <w:rPr>
          <w:rFonts w:ascii="Arial" w:hAnsi="Arial"/>
        </w:rPr>
        <w:t>In view of what has been stated above, I issue the following order:</w:t>
      </w:r>
    </w:p>
    <w:p w:rsidR="00943A7B" w:rsidRDefault="00943A7B" w:rsidP="00943A7B">
      <w:pPr>
        <w:pStyle w:val="ListParagraph"/>
        <w:spacing w:line="360" w:lineRule="auto"/>
        <w:ind w:left="142"/>
        <w:contextualSpacing/>
        <w:jc w:val="both"/>
        <w:rPr>
          <w:rFonts w:ascii="Arial" w:eastAsiaTheme="minorEastAsia" w:hAnsi="Arial"/>
        </w:rPr>
      </w:pPr>
    </w:p>
    <w:p w:rsidR="00DA5C8B" w:rsidRDefault="00DA5C8B" w:rsidP="00EB2F04">
      <w:pPr>
        <w:pStyle w:val="ListParagraph"/>
        <w:numPr>
          <w:ilvl w:val="3"/>
          <w:numId w:val="6"/>
        </w:numPr>
        <w:spacing w:line="360" w:lineRule="auto"/>
        <w:ind w:left="1134"/>
        <w:jc w:val="both"/>
        <w:rPr>
          <w:rFonts w:ascii="Arial" w:hAnsi="Arial" w:cs="Arial"/>
        </w:rPr>
      </w:pPr>
      <w:r>
        <w:rPr>
          <w:rFonts w:ascii="Arial" w:hAnsi="Arial" w:cs="Arial"/>
        </w:rPr>
        <w:t>The defendant’s application is granted.</w:t>
      </w:r>
    </w:p>
    <w:p w:rsidR="00DA5C8B" w:rsidRDefault="00DA5C8B" w:rsidP="00EB2F04">
      <w:pPr>
        <w:pStyle w:val="ListParagraph"/>
        <w:numPr>
          <w:ilvl w:val="3"/>
          <w:numId w:val="6"/>
        </w:numPr>
        <w:spacing w:line="360" w:lineRule="auto"/>
        <w:ind w:left="1134"/>
        <w:jc w:val="both"/>
        <w:rPr>
          <w:rFonts w:ascii="Arial" w:hAnsi="Arial" w:cs="Arial"/>
        </w:rPr>
      </w:pPr>
      <w:r>
        <w:rPr>
          <w:rFonts w:ascii="Arial" w:hAnsi="Arial" w:cs="Arial"/>
        </w:rPr>
        <w:t>The defendant shall pay the plaintiff’s costs for the application, such costs are not capped in terms of rule 32(11).</w:t>
      </w:r>
    </w:p>
    <w:p w:rsidR="00DA5C8B" w:rsidRDefault="00DA5C8B" w:rsidP="00EB2F04">
      <w:pPr>
        <w:pStyle w:val="ListParagraph"/>
        <w:numPr>
          <w:ilvl w:val="3"/>
          <w:numId w:val="6"/>
        </w:numPr>
        <w:spacing w:line="360" w:lineRule="auto"/>
        <w:ind w:left="1134"/>
        <w:jc w:val="both"/>
        <w:rPr>
          <w:rFonts w:ascii="Arial" w:hAnsi="Arial" w:cs="Arial"/>
        </w:rPr>
      </w:pPr>
      <w:r>
        <w:rPr>
          <w:rFonts w:ascii="Arial" w:hAnsi="Arial" w:cs="Arial"/>
        </w:rPr>
        <w:t>The parties must file a joint status report on or before 8 May 2023.</w:t>
      </w:r>
    </w:p>
    <w:p w:rsidR="00DA5C8B" w:rsidRPr="00DA5C8B" w:rsidRDefault="00DA5C8B" w:rsidP="00EB2F04">
      <w:pPr>
        <w:pStyle w:val="ListParagraph"/>
        <w:numPr>
          <w:ilvl w:val="3"/>
          <w:numId w:val="6"/>
        </w:numPr>
        <w:spacing w:line="360" w:lineRule="auto"/>
        <w:ind w:left="1134"/>
        <w:jc w:val="both"/>
        <w:rPr>
          <w:rFonts w:ascii="Arial" w:hAnsi="Arial" w:cs="Arial"/>
        </w:rPr>
      </w:pPr>
      <w:r>
        <w:rPr>
          <w:rFonts w:ascii="Arial" w:hAnsi="Arial" w:cs="Arial"/>
        </w:rPr>
        <w:t>The matter is postponed to 11 May 2023 for a status hearing to determine the further conduct of the matter.</w:t>
      </w:r>
    </w:p>
    <w:p w:rsidR="00B666CF" w:rsidRPr="00D03C3D" w:rsidRDefault="00B666CF" w:rsidP="00D03C3D">
      <w:pPr>
        <w:spacing w:line="360" w:lineRule="auto"/>
        <w:jc w:val="both"/>
        <w:rPr>
          <w:rFonts w:ascii="Arial" w:hAnsi="Arial" w:cs="Arial"/>
        </w:rPr>
      </w:pPr>
    </w:p>
    <w:p w:rsidR="00B666CF" w:rsidRDefault="00B666CF" w:rsidP="00B666CF">
      <w:pPr>
        <w:pStyle w:val="ListParagraph"/>
        <w:rPr>
          <w:rFonts w:ascii="Arial" w:hAnsi="Arial" w:cs="Arial"/>
          <w:bCs/>
          <w:lang w:val="en-US"/>
        </w:rPr>
      </w:pPr>
    </w:p>
    <w:p w:rsidR="00B666CF" w:rsidRPr="00B666CF" w:rsidRDefault="00B666CF" w:rsidP="00B666CF">
      <w:pPr>
        <w:spacing w:after="0" w:line="360" w:lineRule="auto"/>
        <w:jc w:val="both"/>
        <w:rPr>
          <w:rFonts w:ascii="Arial" w:eastAsia="Times New Roman" w:hAnsi="Arial" w:cs="Arial"/>
          <w:bCs/>
          <w:sz w:val="24"/>
          <w:szCs w:val="24"/>
          <w:lang w:val="en-US"/>
        </w:rPr>
      </w:pPr>
    </w:p>
    <w:p w:rsidR="00215BDB" w:rsidRDefault="00215BDB" w:rsidP="00215BDB">
      <w:pPr>
        <w:pStyle w:val="BodyText"/>
        <w:tabs>
          <w:tab w:val="left" w:pos="720"/>
          <w:tab w:val="left" w:pos="2268"/>
        </w:tabs>
        <w:spacing w:line="360" w:lineRule="auto"/>
        <w:jc w:val="both"/>
        <w:rPr>
          <w:rFonts w:ascii="Arial" w:hAnsi="Arial" w:cs="Arial"/>
        </w:rPr>
      </w:pPr>
    </w:p>
    <w:p w:rsidR="00215BDB" w:rsidRPr="00AD3BDF" w:rsidRDefault="00215BDB" w:rsidP="00B779E0">
      <w:pPr>
        <w:pStyle w:val="BodyText"/>
        <w:tabs>
          <w:tab w:val="left" w:pos="720"/>
          <w:tab w:val="left" w:pos="2268"/>
        </w:tabs>
        <w:spacing w:line="360" w:lineRule="auto"/>
        <w:jc w:val="both"/>
        <w:rPr>
          <w:rFonts w:ascii="Arial" w:hAnsi="Arial" w:cs="Arial"/>
        </w:rPr>
      </w:pPr>
    </w:p>
    <w:p w:rsidR="00437018" w:rsidRDefault="004C36D2" w:rsidP="00E956AB">
      <w:pPr>
        <w:jc w:val="right"/>
      </w:pPr>
      <w:r>
        <w:t>_________________</w:t>
      </w:r>
    </w:p>
    <w:p w:rsidR="004C36D2" w:rsidRPr="004C36D2" w:rsidRDefault="004C36D2" w:rsidP="004C36D2">
      <w:pPr>
        <w:jc w:val="right"/>
        <w:rPr>
          <w:rFonts w:ascii="Arial" w:hAnsi="Arial" w:cs="Arial"/>
          <w:sz w:val="24"/>
        </w:rPr>
      </w:pPr>
      <w:r w:rsidRPr="004C36D2">
        <w:rPr>
          <w:rFonts w:ascii="Arial" w:hAnsi="Arial" w:cs="Arial"/>
          <w:sz w:val="24"/>
        </w:rPr>
        <w:t>O S Sibeya</w:t>
      </w:r>
    </w:p>
    <w:p w:rsidR="004C36D2" w:rsidRDefault="004C36D2" w:rsidP="004C36D2">
      <w:pPr>
        <w:jc w:val="right"/>
        <w:rPr>
          <w:rFonts w:ascii="Arial" w:hAnsi="Arial" w:cs="Arial"/>
          <w:sz w:val="24"/>
        </w:rPr>
      </w:pPr>
      <w:r w:rsidRPr="004C36D2">
        <w:rPr>
          <w:rFonts w:ascii="Arial" w:hAnsi="Arial" w:cs="Arial"/>
          <w:sz w:val="24"/>
        </w:rPr>
        <w:t>Judge</w:t>
      </w:r>
    </w:p>
    <w:p w:rsidR="004C36D2" w:rsidRDefault="004C36D2" w:rsidP="004C36D2">
      <w:pPr>
        <w:jc w:val="right"/>
        <w:rPr>
          <w:rFonts w:ascii="Arial" w:hAnsi="Arial" w:cs="Arial"/>
          <w:sz w:val="24"/>
        </w:rPr>
      </w:pPr>
    </w:p>
    <w:p w:rsidR="004C36D2" w:rsidRDefault="004C36D2" w:rsidP="004C36D2">
      <w:pPr>
        <w:jc w:val="right"/>
        <w:rPr>
          <w:rFonts w:ascii="Arial" w:hAnsi="Arial" w:cs="Arial"/>
          <w:sz w:val="24"/>
        </w:rPr>
      </w:pPr>
    </w:p>
    <w:p w:rsidR="00D760AD" w:rsidRDefault="00D760AD" w:rsidP="004C36D2">
      <w:pPr>
        <w:jc w:val="right"/>
        <w:rPr>
          <w:rFonts w:ascii="Arial" w:hAnsi="Arial" w:cs="Arial"/>
          <w:sz w:val="24"/>
        </w:rPr>
      </w:pPr>
    </w:p>
    <w:p w:rsidR="00D760AD" w:rsidRDefault="00D760AD" w:rsidP="004C36D2">
      <w:pPr>
        <w:jc w:val="right"/>
        <w:rPr>
          <w:rFonts w:ascii="Arial" w:hAnsi="Arial" w:cs="Arial"/>
          <w:sz w:val="24"/>
        </w:rPr>
      </w:pPr>
    </w:p>
    <w:p w:rsidR="008B3827" w:rsidRDefault="008B3827" w:rsidP="004C36D2">
      <w:pPr>
        <w:jc w:val="both"/>
        <w:rPr>
          <w:rFonts w:ascii="Arial" w:hAnsi="Arial" w:cs="Arial"/>
          <w:sz w:val="24"/>
        </w:rPr>
      </w:pPr>
    </w:p>
    <w:p w:rsidR="004C36D2" w:rsidRDefault="004C36D2" w:rsidP="004C36D2">
      <w:pPr>
        <w:jc w:val="both"/>
        <w:rPr>
          <w:rFonts w:ascii="Arial" w:hAnsi="Arial" w:cs="Arial"/>
          <w:sz w:val="24"/>
        </w:rPr>
      </w:pPr>
      <w:bookmarkStart w:id="0" w:name="_GoBack"/>
      <w:bookmarkEnd w:id="0"/>
      <w:r>
        <w:rPr>
          <w:rFonts w:ascii="Arial" w:hAnsi="Arial" w:cs="Arial"/>
          <w:sz w:val="24"/>
        </w:rPr>
        <w:lastRenderedPageBreak/>
        <w:t xml:space="preserve">APPEARANCES </w:t>
      </w:r>
    </w:p>
    <w:p w:rsidR="004C36D2" w:rsidRDefault="004C36D2" w:rsidP="004C36D2">
      <w:pPr>
        <w:jc w:val="both"/>
        <w:rPr>
          <w:rFonts w:ascii="Arial" w:hAnsi="Arial" w:cs="Arial"/>
          <w:sz w:val="24"/>
        </w:rPr>
      </w:pPr>
    </w:p>
    <w:p w:rsidR="004C36D2" w:rsidRDefault="004C36D2" w:rsidP="004C36D2">
      <w:pPr>
        <w:jc w:val="both"/>
        <w:rPr>
          <w:rFonts w:ascii="Arial" w:hAnsi="Arial" w:cs="Arial"/>
          <w:sz w:val="24"/>
        </w:rPr>
      </w:pPr>
      <w:r>
        <w:rPr>
          <w:rFonts w:ascii="Arial" w:hAnsi="Arial" w:cs="Arial"/>
          <w:sz w:val="24"/>
        </w:rPr>
        <w:t xml:space="preserve">PLAINTIFFS: </w:t>
      </w:r>
      <w:r>
        <w:rPr>
          <w:rFonts w:ascii="Arial" w:hAnsi="Arial" w:cs="Arial"/>
          <w:sz w:val="24"/>
        </w:rPr>
        <w:tab/>
      </w:r>
      <w:r>
        <w:rPr>
          <w:rFonts w:ascii="Arial" w:hAnsi="Arial" w:cs="Arial"/>
          <w:sz w:val="24"/>
        </w:rPr>
        <w:tab/>
      </w:r>
      <w:r>
        <w:rPr>
          <w:rFonts w:ascii="Arial" w:hAnsi="Arial" w:cs="Arial"/>
          <w:sz w:val="24"/>
        </w:rPr>
        <w:tab/>
        <w:t xml:space="preserve">N Mhata </w:t>
      </w:r>
    </w:p>
    <w:p w:rsidR="004C36D2" w:rsidRDefault="004C36D2" w:rsidP="004C36D2">
      <w:pPr>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Of Nambili Mhata Legal Practitioners,</w:t>
      </w:r>
    </w:p>
    <w:p w:rsidR="004C36D2" w:rsidRDefault="004C36D2" w:rsidP="004C36D2">
      <w:pPr>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Windhoek</w:t>
      </w:r>
    </w:p>
    <w:p w:rsidR="004C36D2" w:rsidRDefault="004C36D2" w:rsidP="004C36D2">
      <w:pPr>
        <w:jc w:val="both"/>
        <w:rPr>
          <w:rFonts w:ascii="Arial" w:hAnsi="Arial" w:cs="Arial"/>
          <w:sz w:val="24"/>
        </w:rPr>
      </w:pPr>
    </w:p>
    <w:p w:rsidR="004C36D2" w:rsidRDefault="004C36D2" w:rsidP="004C36D2">
      <w:pPr>
        <w:jc w:val="both"/>
        <w:rPr>
          <w:rFonts w:ascii="Arial" w:hAnsi="Arial" w:cs="Arial"/>
          <w:sz w:val="24"/>
        </w:rPr>
      </w:pPr>
      <w:r>
        <w:rPr>
          <w:rFonts w:ascii="Arial" w:hAnsi="Arial" w:cs="Arial"/>
          <w:sz w:val="24"/>
        </w:rPr>
        <w:t>DEFENDANTS:</w:t>
      </w:r>
      <w:r>
        <w:rPr>
          <w:rFonts w:ascii="Arial" w:hAnsi="Arial" w:cs="Arial"/>
          <w:sz w:val="24"/>
        </w:rPr>
        <w:tab/>
      </w:r>
      <w:r>
        <w:rPr>
          <w:rFonts w:ascii="Arial" w:hAnsi="Arial" w:cs="Arial"/>
          <w:sz w:val="24"/>
        </w:rPr>
        <w:tab/>
      </w:r>
      <w:r>
        <w:rPr>
          <w:rFonts w:ascii="Arial" w:hAnsi="Arial" w:cs="Arial"/>
          <w:sz w:val="24"/>
        </w:rPr>
        <w:tab/>
        <w:t>L Cloete</w:t>
      </w:r>
    </w:p>
    <w:p w:rsidR="004C36D2" w:rsidRDefault="004C36D2" w:rsidP="004C36D2">
      <w:pPr>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Of FB Law Chambers,</w:t>
      </w:r>
    </w:p>
    <w:p w:rsidR="004C36D2" w:rsidRPr="004C36D2" w:rsidRDefault="004C36D2" w:rsidP="004C36D2">
      <w:pPr>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Windhoek</w:t>
      </w:r>
    </w:p>
    <w:sectPr w:rsidR="004C36D2" w:rsidRPr="004C36D2">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27B" w:rsidRDefault="0063727B" w:rsidP="00605C85">
      <w:pPr>
        <w:spacing w:after="0" w:line="240" w:lineRule="auto"/>
      </w:pPr>
      <w:r>
        <w:separator/>
      </w:r>
    </w:p>
  </w:endnote>
  <w:endnote w:type="continuationSeparator" w:id="0">
    <w:p w:rsidR="0063727B" w:rsidRDefault="0063727B" w:rsidP="00605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27B" w:rsidRDefault="0063727B" w:rsidP="00605C85">
      <w:pPr>
        <w:spacing w:after="0" w:line="240" w:lineRule="auto"/>
      </w:pPr>
      <w:r>
        <w:separator/>
      </w:r>
    </w:p>
  </w:footnote>
  <w:footnote w:type="continuationSeparator" w:id="0">
    <w:p w:rsidR="0063727B" w:rsidRDefault="0063727B" w:rsidP="00605C85">
      <w:pPr>
        <w:spacing w:after="0" w:line="240" w:lineRule="auto"/>
      </w:pPr>
      <w:r>
        <w:continuationSeparator/>
      </w:r>
    </w:p>
  </w:footnote>
  <w:footnote w:id="1">
    <w:p w:rsidR="00D82582" w:rsidRPr="00BC4459" w:rsidRDefault="00D82582">
      <w:pPr>
        <w:pStyle w:val="FootnoteText"/>
        <w:rPr>
          <w:rFonts w:ascii="Arial" w:hAnsi="Arial" w:cs="Arial"/>
          <w:lang w:val="en-US"/>
        </w:rPr>
      </w:pPr>
      <w:r w:rsidRPr="00BC4459">
        <w:rPr>
          <w:rStyle w:val="FootnoteReference"/>
          <w:rFonts w:ascii="Arial" w:hAnsi="Arial" w:cs="Arial"/>
        </w:rPr>
        <w:footnoteRef/>
      </w:r>
      <w:r w:rsidRPr="00BC4459">
        <w:rPr>
          <w:rFonts w:ascii="Arial" w:hAnsi="Arial" w:cs="Arial"/>
        </w:rPr>
        <w:t xml:space="preserve"> </w:t>
      </w:r>
      <w:r w:rsidRPr="00BC4459">
        <w:rPr>
          <w:rFonts w:ascii="Arial" w:hAnsi="Arial" w:cs="Arial"/>
          <w:lang w:val="en-US"/>
        </w:rPr>
        <w:t>Act 28 of 2004.</w:t>
      </w:r>
    </w:p>
  </w:footnote>
  <w:footnote w:id="2">
    <w:p w:rsidR="00D97785" w:rsidRPr="00617C95" w:rsidRDefault="00D97785">
      <w:pPr>
        <w:pStyle w:val="FootnoteText"/>
        <w:rPr>
          <w:rFonts w:ascii="Arial" w:hAnsi="Arial" w:cs="Arial"/>
          <w:lang w:val="en-US"/>
        </w:rPr>
      </w:pPr>
      <w:r w:rsidRPr="00617C95">
        <w:rPr>
          <w:rStyle w:val="FootnoteReference"/>
          <w:rFonts w:ascii="Arial" w:hAnsi="Arial" w:cs="Arial"/>
        </w:rPr>
        <w:footnoteRef/>
      </w:r>
      <w:r w:rsidRPr="00617C95">
        <w:rPr>
          <w:rFonts w:ascii="Arial" w:hAnsi="Arial" w:cs="Arial"/>
        </w:rPr>
        <w:t xml:space="preserve"> </w:t>
      </w:r>
      <w:r w:rsidRPr="00617C95">
        <w:rPr>
          <w:rFonts w:ascii="Arial" w:hAnsi="Arial" w:cs="Arial"/>
          <w:i/>
        </w:rPr>
        <w:t xml:space="preserve">DB Thermal (Pty) Ltd &amp; Another v Council of the City of Windhoek </w:t>
      </w:r>
      <w:r w:rsidRPr="00617C95">
        <w:rPr>
          <w:rFonts w:ascii="Arial" w:hAnsi="Arial" w:cs="Arial"/>
        </w:rPr>
        <w:t>(SA 33-2010) [2013] NASC 11 (19 August 2013) para 38.</w:t>
      </w:r>
    </w:p>
  </w:footnote>
  <w:footnote w:id="3">
    <w:p w:rsidR="00617C95" w:rsidRPr="00617C95" w:rsidRDefault="00617C95" w:rsidP="00617C95">
      <w:pPr>
        <w:pStyle w:val="FootnoteText"/>
        <w:rPr>
          <w:rFonts w:ascii="Arial" w:hAnsi="Arial" w:cs="Arial"/>
          <w:b/>
          <w:lang w:val="en-ZA"/>
        </w:rPr>
      </w:pPr>
      <w:r w:rsidRPr="00617C95">
        <w:rPr>
          <w:rStyle w:val="FootnoteReference"/>
          <w:rFonts w:ascii="Arial" w:hAnsi="Arial" w:cs="Arial"/>
        </w:rPr>
        <w:footnoteRef/>
      </w:r>
      <w:r w:rsidRPr="00617C95">
        <w:rPr>
          <w:rFonts w:ascii="Arial" w:hAnsi="Arial" w:cs="Arial"/>
        </w:rPr>
        <w:t xml:space="preserve"> </w:t>
      </w:r>
      <w:r w:rsidRPr="00617C95">
        <w:rPr>
          <w:rFonts w:ascii="Arial" w:hAnsi="Arial" w:cs="Arial"/>
          <w:i/>
          <w:lang w:val="en-ZA"/>
        </w:rPr>
        <w:t>I A Bell Equipment Company (Namibia) (Pty) Ltd v Roadstone Quarries CC</w:t>
      </w:r>
      <w:r w:rsidRPr="00617C95">
        <w:rPr>
          <w:rFonts w:ascii="Arial" w:hAnsi="Arial" w:cs="Arial"/>
          <w:lang w:val="en-ZA"/>
        </w:rPr>
        <w:t xml:space="preserve"> (I 601-2013 &amp; I 4084-2010) [2014] NAHCMD 306 (17 October 2014)</w:t>
      </w:r>
      <w:r>
        <w:rPr>
          <w:rFonts w:ascii="Arial" w:hAnsi="Arial" w:cs="Arial"/>
          <w:lang w:val="en-ZA"/>
        </w:rPr>
        <w:t xml:space="preserve"> paras 44 an</w:t>
      </w:r>
      <w:r w:rsidR="008A1C36">
        <w:rPr>
          <w:rFonts w:ascii="Arial" w:hAnsi="Arial" w:cs="Arial"/>
          <w:lang w:val="en-ZA"/>
        </w:rPr>
        <w:t>d</w:t>
      </w:r>
      <w:r>
        <w:rPr>
          <w:rFonts w:ascii="Arial" w:hAnsi="Arial" w:cs="Arial"/>
          <w:lang w:val="en-ZA"/>
        </w:rPr>
        <w:t xml:space="preserve"> 49.</w:t>
      </w:r>
    </w:p>
    <w:p w:rsidR="00617C95" w:rsidRPr="00617C95" w:rsidRDefault="00617C95">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3911054"/>
      <w:docPartObj>
        <w:docPartGallery w:val="Page Numbers (Top of Page)"/>
        <w:docPartUnique/>
      </w:docPartObj>
    </w:sdtPr>
    <w:sdtEndPr>
      <w:rPr>
        <w:noProof/>
      </w:rPr>
    </w:sdtEndPr>
    <w:sdtContent>
      <w:p w:rsidR="00D760AD" w:rsidRDefault="00D760AD">
        <w:pPr>
          <w:pStyle w:val="Header"/>
          <w:jc w:val="right"/>
        </w:pPr>
        <w:r>
          <w:fldChar w:fldCharType="begin"/>
        </w:r>
        <w:r>
          <w:instrText xml:space="preserve"> PAGE   \* MERGEFORMAT </w:instrText>
        </w:r>
        <w:r>
          <w:fldChar w:fldCharType="separate"/>
        </w:r>
        <w:r w:rsidR="008B3827">
          <w:rPr>
            <w:noProof/>
          </w:rPr>
          <w:t>2</w:t>
        </w:r>
        <w:r>
          <w:rPr>
            <w:noProof/>
          </w:rPr>
          <w:fldChar w:fldCharType="end"/>
        </w:r>
      </w:p>
    </w:sdtContent>
  </w:sdt>
  <w:p w:rsidR="00D760AD" w:rsidRDefault="00D760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96B7A"/>
    <w:multiLevelType w:val="hybridMultilevel"/>
    <w:tmpl w:val="E7CE831E"/>
    <w:lvl w:ilvl="0" w:tplc="561CC9C0">
      <w:start w:val="1"/>
      <w:numFmt w:val="decimal"/>
      <w:lvlText w:val="[%1]"/>
      <w:lvlJc w:val="left"/>
      <w:pPr>
        <w:ind w:left="502" w:hanging="360"/>
      </w:pPr>
      <w:rPr>
        <w:sz w:val="24"/>
      </w:rPr>
    </w:lvl>
    <w:lvl w:ilvl="1" w:tplc="1C090019">
      <w:start w:val="1"/>
      <w:numFmt w:val="lowerLetter"/>
      <w:lvlText w:val="%2."/>
      <w:lvlJc w:val="left"/>
      <w:pPr>
        <w:ind w:left="1222" w:hanging="360"/>
      </w:pPr>
    </w:lvl>
    <w:lvl w:ilvl="2" w:tplc="1C09001B">
      <w:start w:val="1"/>
      <w:numFmt w:val="lowerRoman"/>
      <w:lvlText w:val="%3."/>
      <w:lvlJc w:val="right"/>
      <w:pPr>
        <w:ind w:left="1942" w:hanging="180"/>
      </w:pPr>
    </w:lvl>
    <w:lvl w:ilvl="3" w:tplc="1C09000F">
      <w:start w:val="1"/>
      <w:numFmt w:val="decimal"/>
      <w:lvlText w:val="%4."/>
      <w:lvlJc w:val="left"/>
      <w:pPr>
        <w:ind w:left="2662" w:hanging="360"/>
      </w:pPr>
    </w:lvl>
    <w:lvl w:ilvl="4" w:tplc="1C090019">
      <w:start w:val="1"/>
      <w:numFmt w:val="lowerLetter"/>
      <w:lvlText w:val="%5."/>
      <w:lvlJc w:val="left"/>
      <w:pPr>
        <w:ind w:left="3382" w:hanging="360"/>
      </w:pPr>
    </w:lvl>
    <w:lvl w:ilvl="5" w:tplc="1C09001B">
      <w:start w:val="1"/>
      <w:numFmt w:val="lowerRoman"/>
      <w:lvlText w:val="%6."/>
      <w:lvlJc w:val="right"/>
      <w:pPr>
        <w:ind w:left="4102" w:hanging="180"/>
      </w:pPr>
    </w:lvl>
    <w:lvl w:ilvl="6" w:tplc="1C09000F">
      <w:start w:val="1"/>
      <w:numFmt w:val="decimal"/>
      <w:lvlText w:val="%7."/>
      <w:lvlJc w:val="left"/>
      <w:pPr>
        <w:ind w:left="4822" w:hanging="360"/>
      </w:pPr>
    </w:lvl>
    <w:lvl w:ilvl="7" w:tplc="1C090019">
      <w:start w:val="1"/>
      <w:numFmt w:val="lowerLetter"/>
      <w:lvlText w:val="%8."/>
      <w:lvlJc w:val="left"/>
      <w:pPr>
        <w:ind w:left="5542" w:hanging="360"/>
      </w:pPr>
    </w:lvl>
    <w:lvl w:ilvl="8" w:tplc="1C09001B">
      <w:start w:val="1"/>
      <w:numFmt w:val="lowerRoman"/>
      <w:lvlText w:val="%9."/>
      <w:lvlJc w:val="right"/>
      <w:pPr>
        <w:ind w:left="6262" w:hanging="180"/>
      </w:pPr>
    </w:lvl>
  </w:abstractNum>
  <w:abstractNum w:abstractNumId="1">
    <w:nsid w:val="3FB41F10"/>
    <w:multiLevelType w:val="hybridMultilevel"/>
    <w:tmpl w:val="45BA5C7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5A1790"/>
    <w:multiLevelType w:val="hybridMultilevel"/>
    <w:tmpl w:val="E7CE831E"/>
    <w:lvl w:ilvl="0" w:tplc="561CC9C0">
      <w:start w:val="1"/>
      <w:numFmt w:val="decimal"/>
      <w:lvlText w:val="[%1]"/>
      <w:lvlJc w:val="left"/>
      <w:pPr>
        <w:ind w:left="502" w:hanging="360"/>
      </w:pPr>
      <w:rPr>
        <w:sz w:val="24"/>
      </w:rPr>
    </w:lvl>
    <w:lvl w:ilvl="1" w:tplc="1C090019">
      <w:start w:val="1"/>
      <w:numFmt w:val="lowerLetter"/>
      <w:lvlText w:val="%2."/>
      <w:lvlJc w:val="left"/>
      <w:pPr>
        <w:ind w:left="1222" w:hanging="360"/>
      </w:pPr>
    </w:lvl>
    <w:lvl w:ilvl="2" w:tplc="1C09001B">
      <w:start w:val="1"/>
      <w:numFmt w:val="lowerRoman"/>
      <w:lvlText w:val="%3."/>
      <w:lvlJc w:val="right"/>
      <w:pPr>
        <w:ind w:left="1942" w:hanging="180"/>
      </w:pPr>
    </w:lvl>
    <w:lvl w:ilvl="3" w:tplc="1C09000F">
      <w:start w:val="1"/>
      <w:numFmt w:val="decimal"/>
      <w:lvlText w:val="%4."/>
      <w:lvlJc w:val="left"/>
      <w:pPr>
        <w:ind w:left="2662" w:hanging="360"/>
      </w:pPr>
    </w:lvl>
    <w:lvl w:ilvl="4" w:tplc="1C090019">
      <w:start w:val="1"/>
      <w:numFmt w:val="lowerLetter"/>
      <w:lvlText w:val="%5."/>
      <w:lvlJc w:val="left"/>
      <w:pPr>
        <w:ind w:left="3382" w:hanging="360"/>
      </w:pPr>
    </w:lvl>
    <w:lvl w:ilvl="5" w:tplc="1C09001B">
      <w:start w:val="1"/>
      <w:numFmt w:val="lowerRoman"/>
      <w:lvlText w:val="%6."/>
      <w:lvlJc w:val="right"/>
      <w:pPr>
        <w:ind w:left="4102" w:hanging="180"/>
      </w:pPr>
    </w:lvl>
    <w:lvl w:ilvl="6" w:tplc="1C09000F">
      <w:start w:val="1"/>
      <w:numFmt w:val="decimal"/>
      <w:lvlText w:val="%7."/>
      <w:lvlJc w:val="left"/>
      <w:pPr>
        <w:ind w:left="4822" w:hanging="360"/>
      </w:pPr>
    </w:lvl>
    <w:lvl w:ilvl="7" w:tplc="1C090019">
      <w:start w:val="1"/>
      <w:numFmt w:val="lowerLetter"/>
      <w:lvlText w:val="%8."/>
      <w:lvlJc w:val="left"/>
      <w:pPr>
        <w:ind w:left="5542" w:hanging="360"/>
      </w:pPr>
    </w:lvl>
    <w:lvl w:ilvl="8" w:tplc="1C09001B">
      <w:start w:val="1"/>
      <w:numFmt w:val="lowerRoman"/>
      <w:lvlText w:val="%9."/>
      <w:lvlJc w:val="right"/>
      <w:pPr>
        <w:ind w:left="6262" w:hanging="180"/>
      </w:pPr>
    </w:lvl>
  </w:abstractNum>
  <w:abstractNum w:abstractNumId="3">
    <w:nsid w:val="67514CA8"/>
    <w:multiLevelType w:val="hybridMultilevel"/>
    <w:tmpl w:val="0088AB78"/>
    <w:lvl w:ilvl="0" w:tplc="97DA143E">
      <w:start w:val="1"/>
      <w:numFmt w:val="decimal"/>
      <w:lvlText w:val="[%1]"/>
      <w:lvlJc w:val="left"/>
      <w:pPr>
        <w:ind w:left="720" w:hanging="360"/>
      </w:pPr>
      <w:rPr>
        <w:rFonts w:ascii="Arial" w:hAnsi="Arial" w:cs="Arial" w:hint="default"/>
        <w:color w:val="auto"/>
        <w:sz w:val="24"/>
      </w:rPr>
    </w:lvl>
    <w:lvl w:ilvl="1" w:tplc="B5B6BD82">
      <w:start w:val="1"/>
      <w:numFmt w:val="lowerLetter"/>
      <w:lvlText w:val="%2."/>
      <w:lvlJc w:val="left"/>
      <w:pPr>
        <w:ind w:left="1440" w:hanging="360"/>
      </w:pPr>
      <w:rPr>
        <w:rFonts w:ascii="Arial" w:eastAsia="Calibri" w:hAnsi="Arial" w:cs="Arial"/>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D8006A6"/>
    <w:multiLevelType w:val="hybridMultilevel"/>
    <w:tmpl w:val="4D2AA8A6"/>
    <w:lvl w:ilvl="0" w:tplc="561CC9C0">
      <w:start w:val="1"/>
      <w:numFmt w:val="decimal"/>
      <w:lvlText w:val="[%1]"/>
      <w:lvlJc w:val="left"/>
      <w:pPr>
        <w:ind w:left="502" w:hanging="360"/>
      </w:pPr>
      <w:rPr>
        <w:sz w:val="24"/>
      </w:rPr>
    </w:lvl>
    <w:lvl w:ilvl="1" w:tplc="1C090019">
      <w:start w:val="1"/>
      <w:numFmt w:val="lowerLetter"/>
      <w:lvlText w:val="%2."/>
      <w:lvlJc w:val="left"/>
      <w:pPr>
        <w:ind w:left="1222" w:hanging="360"/>
      </w:pPr>
    </w:lvl>
    <w:lvl w:ilvl="2" w:tplc="1C09001B">
      <w:start w:val="1"/>
      <w:numFmt w:val="lowerRoman"/>
      <w:lvlText w:val="%3."/>
      <w:lvlJc w:val="right"/>
      <w:pPr>
        <w:ind w:left="1942" w:hanging="180"/>
      </w:pPr>
    </w:lvl>
    <w:lvl w:ilvl="3" w:tplc="1C09000F">
      <w:start w:val="1"/>
      <w:numFmt w:val="decimal"/>
      <w:lvlText w:val="%4."/>
      <w:lvlJc w:val="left"/>
      <w:pPr>
        <w:ind w:left="2662" w:hanging="360"/>
      </w:pPr>
    </w:lvl>
    <w:lvl w:ilvl="4" w:tplc="1C090019">
      <w:start w:val="1"/>
      <w:numFmt w:val="lowerLetter"/>
      <w:lvlText w:val="%5."/>
      <w:lvlJc w:val="left"/>
      <w:pPr>
        <w:ind w:left="3382" w:hanging="360"/>
      </w:pPr>
    </w:lvl>
    <w:lvl w:ilvl="5" w:tplc="1C09001B">
      <w:start w:val="1"/>
      <w:numFmt w:val="lowerRoman"/>
      <w:lvlText w:val="%6."/>
      <w:lvlJc w:val="right"/>
      <w:pPr>
        <w:ind w:left="4102" w:hanging="180"/>
      </w:pPr>
    </w:lvl>
    <w:lvl w:ilvl="6" w:tplc="1C09000F">
      <w:start w:val="1"/>
      <w:numFmt w:val="decimal"/>
      <w:lvlText w:val="%7."/>
      <w:lvlJc w:val="left"/>
      <w:pPr>
        <w:ind w:left="4822" w:hanging="360"/>
      </w:pPr>
    </w:lvl>
    <w:lvl w:ilvl="7" w:tplc="1C090019">
      <w:start w:val="1"/>
      <w:numFmt w:val="lowerLetter"/>
      <w:lvlText w:val="%8."/>
      <w:lvlJc w:val="left"/>
      <w:pPr>
        <w:ind w:left="5542" w:hanging="360"/>
      </w:pPr>
    </w:lvl>
    <w:lvl w:ilvl="8" w:tplc="1C09001B">
      <w:start w:val="1"/>
      <w:numFmt w:val="lowerRoman"/>
      <w:lvlText w:val="%9."/>
      <w:lvlJc w:val="right"/>
      <w:pPr>
        <w:ind w:left="6262" w:hanging="180"/>
      </w:pPr>
    </w:lvl>
  </w:abstractNum>
  <w:num w:numId="1">
    <w:abstractNumId w:val="1"/>
  </w:num>
  <w:num w:numId="2">
    <w:abstractNumId w:val="2"/>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D3E"/>
    <w:rsid w:val="000C4CC6"/>
    <w:rsid w:val="000E1876"/>
    <w:rsid w:val="00126304"/>
    <w:rsid w:val="00133F78"/>
    <w:rsid w:val="0015172B"/>
    <w:rsid w:val="00163648"/>
    <w:rsid w:val="001878C9"/>
    <w:rsid w:val="001A1E23"/>
    <w:rsid w:val="00215BDB"/>
    <w:rsid w:val="00221685"/>
    <w:rsid w:val="00261465"/>
    <w:rsid w:val="002B657A"/>
    <w:rsid w:val="002D2041"/>
    <w:rsid w:val="002D4E55"/>
    <w:rsid w:val="002F136B"/>
    <w:rsid w:val="00314574"/>
    <w:rsid w:val="003A7B32"/>
    <w:rsid w:val="00405722"/>
    <w:rsid w:val="00437018"/>
    <w:rsid w:val="0049736C"/>
    <w:rsid w:val="004C36D2"/>
    <w:rsid w:val="00503398"/>
    <w:rsid w:val="00605C85"/>
    <w:rsid w:val="00617C95"/>
    <w:rsid w:val="00620038"/>
    <w:rsid w:val="00622363"/>
    <w:rsid w:val="00634D3E"/>
    <w:rsid w:val="0063727B"/>
    <w:rsid w:val="0067056F"/>
    <w:rsid w:val="00677FB2"/>
    <w:rsid w:val="00682E94"/>
    <w:rsid w:val="006C490C"/>
    <w:rsid w:val="006F2C16"/>
    <w:rsid w:val="006F71A5"/>
    <w:rsid w:val="00702959"/>
    <w:rsid w:val="00710C0C"/>
    <w:rsid w:val="00750719"/>
    <w:rsid w:val="007B53CA"/>
    <w:rsid w:val="007D34B3"/>
    <w:rsid w:val="00800EB0"/>
    <w:rsid w:val="008124E1"/>
    <w:rsid w:val="00820ADA"/>
    <w:rsid w:val="00860755"/>
    <w:rsid w:val="008A1C36"/>
    <w:rsid w:val="008B3827"/>
    <w:rsid w:val="008C1419"/>
    <w:rsid w:val="009263F3"/>
    <w:rsid w:val="00943A7B"/>
    <w:rsid w:val="009943C2"/>
    <w:rsid w:val="009B4D3E"/>
    <w:rsid w:val="009D1371"/>
    <w:rsid w:val="009D61F9"/>
    <w:rsid w:val="00A124BD"/>
    <w:rsid w:val="00B666CF"/>
    <w:rsid w:val="00B779E0"/>
    <w:rsid w:val="00BC4459"/>
    <w:rsid w:val="00BD3F8C"/>
    <w:rsid w:val="00C41D47"/>
    <w:rsid w:val="00C63BFA"/>
    <w:rsid w:val="00CB1174"/>
    <w:rsid w:val="00CD0CE8"/>
    <w:rsid w:val="00D03C3D"/>
    <w:rsid w:val="00D1048F"/>
    <w:rsid w:val="00D60D74"/>
    <w:rsid w:val="00D760AD"/>
    <w:rsid w:val="00D82582"/>
    <w:rsid w:val="00D97785"/>
    <w:rsid w:val="00DA3BCD"/>
    <w:rsid w:val="00DA5C8B"/>
    <w:rsid w:val="00DE4430"/>
    <w:rsid w:val="00E061B8"/>
    <w:rsid w:val="00E956AB"/>
    <w:rsid w:val="00EB2F04"/>
    <w:rsid w:val="00F80FFC"/>
    <w:rsid w:val="00FC1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E1F97-6593-4032-8EEE-C7609E11F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D3E"/>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B4D3E"/>
    <w:pPr>
      <w:spacing w:after="0"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9B4D3E"/>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9B4D3E"/>
    <w:pPr>
      <w:spacing w:after="0" w:line="240" w:lineRule="auto"/>
      <w:ind w:left="720"/>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605C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5C85"/>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605C85"/>
    <w:rPr>
      <w:vertAlign w:val="superscript"/>
    </w:rPr>
  </w:style>
  <w:style w:type="paragraph" w:styleId="PlainText">
    <w:name w:val="Plain Text"/>
    <w:basedOn w:val="Normal"/>
    <w:link w:val="PlainTextChar"/>
    <w:uiPriority w:val="99"/>
    <w:unhideWhenUsed/>
    <w:rsid w:val="00617C95"/>
    <w:pPr>
      <w:spacing w:after="0" w:line="240" w:lineRule="auto"/>
    </w:pPr>
    <w:rPr>
      <w:rFonts w:eastAsiaTheme="minorEastAsia"/>
      <w:szCs w:val="21"/>
      <w:lang w:val="en-US"/>
    </w:rPr>
  </w:style>
  <w:style w:type="character" w:customStyle="1" w:styleId="PlainTextChar">
    <w:name w:val="Plain Text Char"/>
    <w:basedOn w:val="DefaultParagraphFont"/>
    <w:link w:val="PlainText"/>
    <w:uiPriority w:val="99"/>
    <w:rsid w:val="00617C95"/>
    <w:rPr>
      <w:rFonts w:ascii="Calibri" w:eastAsiaTheme="minorEastAsia" w:hAnsi="Calibri" w:cs="Times New Roman"/>
      <w:szCs w:val="21"/>
    </w:rPr>
  </w:style>
  <w:style w:type="paragraph" w:styleId="Header">
    <w:name w:val="header"/>
    <w:basedOn w:val="Normal"/>
    <w:link w:val="HeaderChar"/>
    <w:uiPriority w:val="99"/>
    <w:unhideWhenUsed/>
    <w:rsid w:val="00D76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0AD"/>
    <w:rPr>
      <w:rFonts w:ascii="Calibri" w:eastAsia="Calibri" w:hAnsi="Calibri" w:cs="Times New Roman"/>
      <w:lang w:val="en-GB"/>
    </w:rPr>
  </w:style>
  <w:style w:type="paragraph" w:styleId="Footer">
    <w:name w:val="footer"/>
    <w:basedOn w:val="Normal"/>
    <w:link w:val="FooterChar"/>
    <w:uiPriority w:val="99"/>
    <w:unhideWhenUsed/>
    <w:rsid w:val="00D76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0AD"/>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972478">
      <w:bodyDiv w:val="1"/>
      <w:marLeft w:val="0"/>
      <w:marRight w:val="0"/>
      <w:marTop w:val="0"/>
      <w:marBottom w:val="0"/>
      <w:divBdr>
        <w:top w:val="none" w:sz="0" w:space="0" w:color="auto"/>
        <w:left w:val="none" w:sz="0" w:space="0" w:color="auto"/>
        <w:bottom w:val="none" w:sz="0" w:space="0" w:color="auto"/>
        <w:right w:val="none" w:sz="0" w:space="0" w:color="auto"/>
      </w:divBdr>
    </w:div>
    <w:div w:id="1036345836">
      <w:bodyDiv w:val="1"/>
      <w:marLeft w:val="0"/>
      <w:marRight w:val="0"/>
      <w:marTop w:val="0"/>
      <w:marBottom w:val="0"/>
      <w:divBdr>
        <w:top w:val="none" w:sz="0" w:space="0" w:color="auto"/>
        <w:left w:val="none" w:sz="0" w:space="0" w:color="auto"/>
        <w:bottom w:val="none" w:sz="0" w:space="0" w:color="auto"/>
        <w:right w:val="none" w:sz="0" w:space="0" w:color="auto"/>
      </w:divBdr>
    </w:div>
    <w:div w:id="1848933956">
      <w:bodyDiv w:val="1"/>
      <w:marLeft w:val="0"/>
      <w:marRight w:val="0"/>
      <w:marTop w:val="0"/>
      <w:marBottom w:val="0"/>
      <w:divBdr>
        <w:top w:val="none" w:sz="0" w:space="0" w:color="auto"/>
        <w:left w:val="none" w:sz="0" w:space="0" w:color="auto"/>
        <w:bottom w:val="none" w:sz="0" w:space="0" w:color="auto"/>
        <w:right w:val="none" w:sz="0" w:space="0" w:color="auto"/>
      </w:divBdr>
    </w:div>
    <w:div w:id="186550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2023-04-12T18:30:00+00:00</Judgment_x0020_Date>
    <Year xmlns="c1afb1bd-f2fb-40fd-9abb-aea55b4d7662">2023</Year>
  </documentManagement>
</p:properties>
</file>

<file path=customXml/itemProps1.xml><?xml version="1.0" encoding="utf-8"?>
<ds:datastoreItem xmlns:ds="http://schemas.openxmlformats.org/officeDocument/2006/customXml" ds:itemID="{94EEE595-81B2-4045-B2CD-90E7AA3B01E8}"/>
</file>

<file path=customXml/itemProps2.xml><?xml version="1.0" encoding="utf-8"?>
<ds:datastoreItem xmlns:ds="http://schemas.openxmlformats.org/officeDocument/2006/customXml" ds:itemID="{ACA5EFAB-D703-46ED-A8D7-429BB667BCF6}"/>
</file>

<file path=customXml/itemProps3.xml><?xml version="1.0" encoding="utf-8"?>
<ds:datastoreItem xmlns:ds="http://schemas.openxmlformats.org/officeDocument/2006/customXml" ds:itemID="{C920E811-FD63-4A68-8773-FDB81BD57925}"/>
</file>

<file path=customXml/itemProps4.xml><?xml version="1.0" encoding="utf-8"?>
<ds:datastoreItem xmlns:ds="http://schemas.openxmlformats.org/officeDocument/2006/customXml" ds:itemID="{6876E7A8-BB6D-40FC-BCF8-9282E1EEB222}"/>
</file>

<file path=docProps/app.xml><?xml version="1.0" encoding="utf-8"?>
<Properties xmlns="http://schemas.openxmlformats.org/officeDocument/2006/extended-properties" xmlns:vt="http://schemas.openxmlformats.org/officeDocument/2006/docPropsVTypes">
  <Template>Normal</Template>
  <TotalTime>1</TotalTime>
  <Pages>11</Pages>
  <Words>2393</Words>
  <Characters>13642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Bricks Namibia (Pty) Ltd v Mbakile (HC-MD-CIV-ACT-CON-2021-00463) [2023] NAHCMD 186 (13 April 2023)</dc:title>
  <dc:subject/>
  <dc:creator>Pafnutia Booysen</dc:creator>
  <cp:keywords/>
  <dc:description/>
  <cp:lastModifiedBy>Collins Omalu</cp:lastModifiedBy>
  <cp:revision>3</cp:revision>
  <dcterms:created xsi:type="dcterms:W3CDTF">2023-04-17T06:13:00Z</dcterms:created>
  <dcterms:modified xsi:type="dcterms:W3CDTF">2023-04-20T13:49:00Z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