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D32E19" w:rsidRDefault="00154CA1" w:rsidP="00A91522">
      <w:pPr>
        <w:spacing w:after="160" w:line="254" w:lineRule="auto"/>
        <w:jc w:val="center"/>
        <w:rPr>
          <w:rFonts w:ascii="Arial" w:hAnsi="Arial" w:cs="Arial"/>
          <w:b/>
          <w:sz w:val="24"/>
          <w:szCs w:val="24"/>
          <w:lang w:val="en-US"/>
        </w:rPr>
      </w:pPr>
      <w:r w:rsidRPr="00D32E19">
        <w:rPr>
          <w:rFonts w:ascii="Arial" w:hAnsi="Arial" w:cs="Arial"/>
          <w:b/>
          <w:sz w:val="24"/>
          <w:szCs w:val="24"/>
          <w:lang w:val="en-US"/>
        </w:rPr>
        <w:t>REPUBLIC OF NAMIBIA</w:t>
      </w:r>
    </w:p>
    <w:p w:rsidR="00A91522" w:rsidRPr="00D32E19" w:rsidRDefault="00154CA1" w:rsidP="00A91522">
      <w:pPr>
        <w:spacing w:after="160" w:line="254" w:lineRule="auto"/>
        <w:jc w:val="center"/>
        <w:rPr>
          <w:rFonts w:ascii="Arial Narrow" w:hAnsi="Arial Narrow" w:cs="Arial"/>
          <w:b/>
          <w:sz w:val="24"/>
          <w:szCs w:val="24"/>
          <w:lang w:val="en-US"/>
        </w:rPr>
      </w:pPr>
      <w:r w:rsidRPr="00D32E19">
        <w:rPr>
          <w:rFonts w:ascii="Arial Narrow" w:hAnsi="Arial Narrow" w:cs="Arial"/>
          <w:b/>
          <w:noProof/>
          <w:sz w:val="24"/>
          <w:szCs w:val="24"/>
          <w:lang w:val="en-US"/>
        </w:rPr>
        <w:drawing>
          <wp:inline distT="0" distB="0" distL="0" distR="0" wp14:anchorId="0C4D2424" wp14:editId="06702BF5">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NAM1"/>
                    <pic:cNvPicPr>
                      <a:picLocks noChangeAspect="1" noChangeArrowheads="1"/>
                    </pic:cNvPicPr>
                  </pic:nvPicPr>
                  <pic:blipFill>
                    <a:blip r:embed="rId11" cstate="prin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D32E19" w:rsidRDefault="00A91522" w:rsidP="00A91522">
      <w:pPr>
        <w:spacing w:after="160" w:line="254" w:lineRule="auto"/>
        <w:jc w:val="center"/>
        <w:rPr>
          <w:rFonts w:ascii="Arial Narrow" w:hAnsi="Arial Narrow" w:cs="Arial"/>
          <w:b/>
          <w:sz w:val="24"/>
          <w:szCs w:val="24"/>
          <w:lang w:val="en-US"/>
        </w:rPr>
      </w:pPr>
    </w:p>
    <w:p w:rsidR="00A91522" w:rsidRPr="00D32E19" w:rsidRDefault="00154CA1" w:rsidP="00A91522">
      <w:pPr>
        <w:spacing w:after="160" w:line="254" w:lineRule="auto"/>
        <w:jc w:val="center"/>
        <w:rPr>
          <w:rFonts w:ascii="Arial" w:hAnsi="Arial" w:cs="Arial"/>
          <w:b/>
          <w:sz w:val="24"/>
          <w:szCs w:val="24"/>
          <w:lang w:val="en-US"/>
        </w:rPr>
      </w:pPr>
      <w:r w:rsidRPr="00D32E19">
        <w:rPr>
          <w:rFonts w:ascii="Arial" w:hAnsi="Arial" w:cs="Arial"/>
          <w:b/>
          <w:sz w:val="24"/>
          <w:szCs w:val="24"/>
          <w:lang w:val="en-US"/>
        </w:rPr>
        <w:t>IN THE HIGH COURT OF NAMIBIA, MAIN DIVISION, WINDHOEK</w:t>
      </w:r>
    </w:p>
    <w:p w:rsidR="00A91522" w:rsidRPr="00D32E19" w:rsidRDefault="00154CA1" w:rsidP="00A91522">
      <w:pPr>
        <w:spacing w:after="160" w:line="254" w:lineRule="auto"/>
        <w:jc w:val="center"/>
        <w:rPr>
          <w:rFonts w:ascii="Arial" w:hAnsi="Arial" w:cs="Arial"/>
          <w:b/>
          <w:sz w:val="24"/>
          <w:szCs w:val="24"/>
          <w:lang w:val="en-US"/>
        </w:rPr>
      </w:pPr>
      <w:r w:rsidRPr="00D32E19">
        <w:rPr>
          <w:rFonts w:ascii="Arial" w:hAnsi="Arial" w:cs="Arial"/>
          <w:b/>
          <w:sz w:val="24"/>
          <w:szCs w:val="24"/>
          <w:lang w:val="en-US"/>
        </w:rPr>
        <w:t>RULING</w:t>
      </w:r>
    </w:p>
    <w:tbl>
      <w:tblPr>
        <w:tblStyle w:val="TableGrid"/>
        <w:tblW w:w="10560" w:type="dxa"/>
        <w:tblInd w:w="-714" w:type="dxa"/>
        <w:tblLayout w:type="fixed"/>
        <w:tblLook w:val="04A0" w:firstRow="1" w:lastRow="0" w:firstColumn="1" w:lastColumn="0" w:noHBand="0" w:noVBand="1"/>
      </w:tblPr>
      <w:tblGrid>
        <w:gridCol w:w="5245"/>
        <w:gridCol w:w="1134"/>
        <w:gridCol w:w="4181"/>
      </w:tblGrid>
      <w:tr w:rsidR="00D32E19" w:rsidRPr="00D32E19" w:rsidTr="00927B16">
        <w:trPr>
          <w:trHeight w:val="599"/>
        </w:trPr>
        <w:tc>
          <w:tcPr>
            <w:tcW w:w="6379" w:type="dxa"/>
            <w:gridSpan w:val="2"/>
            <w:vMerge w:val="restart"/>
            <w:tcBorders>
              <w:top w:val="single" w:sz="4" w:space="0" w:color="auto"/>
              <w:left w:val="single" w:sz="4" w:space="0" w:color="auto"/>
              <w:right w:val="single" w:sz="4" w:space="0" w:color="auto"/>
            </w:tcBorders>
            <w:hideMark/>
          </w:tcPr>
          <w:p w:rsidR="00311914" w:rsidRPr="00D32E19" w:rsidRDefault="00154CA1" w:rsidP="00311914">
            <w:pPr>
              <w:spacing w:after="0" w:line="360" w:lineRule="auto"/>
              <w:jc w:val="both"/>
              <w:rPr>
                <w:rFonts w:ascii="Arial" w:hAnsi="Arial" w:cs="Arial"/>
                <w:b/>
                <w:sz w:val="24"/>
                <w:szCs w:val="24"/>
              </w:rPr>
            </w:pPr>
            <w:r w:rsidRPr="00D32E19">
              <w:rPr>
                <w:rFonts w:ascii="Arial" w:hAnsi="Arial" w:cs="Arial"/>
                <w:b/>
                <w:sz w:val="24"/>
                <w:szCs w:val="24"/>
              </w:rPr>
              <w:t>Case Title:</w:t>
            </w:r>
          </w:p>
          <w:p w:rsidR="00D87790" w:rsidRPr="00D32E19" w:rsidRDefault="001F53CC" w:rsidP="00D87790">
            <w:pPr>
              <w:spacing w:after="160" w:line="259" w:lineRule="auto"/>
              <w:rPr>
                <w:rFonts w:ascii="Arial" w:hAnsi="Arial" w:cs="Arial"/>
                <w:sz w:val="24"/>
                <w:szCs w:val="24"/>
              </w:rPr>
            </w:pPr>
            <w:r w:rsidRPr="00D32E19">
              <w:rPr>
                <w:rFonts w:ascii="Arial" w:hAnsi="Arial" w:cs="Arial"/>
                <w:sz w:val="24"/>
                <w:szCs w:val="24"/>
              </w:rPr>
              <w:t>Herero Royal Red Flag Association</w:t>
            </w:r>
            <w:r w:rsidR="0074543E" w:rsidRPr="00D32E19">
              <w:rPr>
                <w:rFonts w:ascii="Arial" w:hAnsi="Arial" w:cs="Arial"/>
                <w:sz w:val="24"/>
                <w:szCs w:val="24"/>
              </w:rPr>
              <w:t xml:space="preserve">                        Plaintiff</w:t>
            </w:r>
          </w:p>
          <w:p w:rsidR="0074543E" w:rsidRPr="00D32E19" w:rsidRDefault="00AE061A" w:rsidP="00D87790">
            <w:pPr>
              <w:spacing w:after="160" w:line="259" w:lineRule="auto"/>
              <w:rPr>
                <w:rFonts w:ascii="Arial" w:hAnsi="Arial" w:cs="Arial"/>
                <w:sz w:val="24"/>
                <w:szCs w:val="24"/>
              </w:rPr>
            </w:pPr>
            <w:r>
              <w:rPr>
                <w:rFonts w:ascii="Arial" w:hAnsi="Arial" w:cs="Arial"/>
                <w:sz w:val="24"/>
                <w:szCs w:val="24"/>
              </w:rPr>
              <w:t>vs</w:t>
            </w:r>
          </w:p>
          <w:p w:rsidR="001F53CC" w:rsidRPr="00D32E19" w:rsidRDefault="001F53CC" w:rsidP="001F53CC">
            <w:pPr>
              <w:spacing w:after="160" w:line="259" w:lineRule="auto"/>
              <w:rPr>
                <w:rFonts w:ascii="Arial" w:hAnsi="Arial" w:cs="Arial"/>
                <w:sz w:val="24"/>
                <w:szCs w:val="24"/>
              </w:rPr>
            </w:pPr>
            <w:r w:rsidRPr="00D32E19">
              <w:rPr>
                <w:rFonts w:ascii="Arial" w:hAnsi="Arial" w:cs="Arial"/>
                <w:sz w:val="24"/>
                <w:szCs w:val="24"/>
              </w:rPr>
              <w:t xml:space="preserve">Herero Red Flag Association </w:t>
            </w:r>
            <w:r w:rsidR="00744E86" w:rsidRPr="00D32E19">
              <w:rPr>
                <w:rFonts w:ascii="Arial" w:hAnsi="Arial" w:cs="Arial"/>
                <w:sz w:val="24"/>
                <w:szCs w:val="24"/>
              </w:rPr>
              <w:t xml:space="preserve">             </w:t>
            </w:r>
            <w:r w:rsidR="00FE48BA" w:rsidRPr="00D32E19">
              <w:rPr>
                <w:rFonts w:ascii="Arial" w:hAnsi="Arial" w:cs="Arial"/>
                <w:sz w:val="24"/>
                <w:szCs w:val="24"/>
              </w:rPr>
              <w:t xml:space="preserve">      </w:t>
            </w:r>
            <w:r w:rsidRPr="00D32E19">
              <w:rPr>
                <w:rFonts w:ascii="Arial" w:hAnsi="Arial" w:cs="Arial"/>
                <w:sz w:val="24"/>
                <w:szCs w:val="24"/>
              </w:rPr>
              <w:t xml:space="preserve"> </w:t>
            </w:r>
            <w:r w:rsidR="00744E86" w:rsidRPr="00D32E19">
              <w:rPr>
                <w:rFonts w:ascii="Arial" w:hAnsi="Arial" w:cs="Arial"/>
                <w:sz w:val="24"/>
                <w:szCs w:val="24"/>
              </w:rPr>
              <w:t xml:space="preserve"> </w:t>
            </w:r>
            <w:r w:rsidR="00FE48BA" w:rsidRPr="00D32E19">
              <w:rPr>
                <w:rFonts w:ascii="Arial" w:hAnsi="Arial" w:cs="Arial"/>
                <w:sz w:val="24"/>
                <w:szCs w:val="24"/>
              </w:rPr>
              <w:t xml:space="preserve">  1</w:t>
            </w:r>
            <w:r w:rsidR="00FE48BA" w:rsidRPr="00D32E19">
              <w:rPr>
                <w:rFonts w:ascii="Arial" w:hAnsi="Arial" w:cs="Arial"/>
                <w:sz w:val="24"/>
                <w:szCs w:val="24"/>
                <w:vertAlign w:val="superscript"/>
              </w:rPr>
              <w:t>st</w:t>
            </w:r>
            <w:r w:rsidR="00FE48BA" w:rsidRPr="00D32E19">
              <w:rPr>
                <w:rFonts w:ascii="Arial" w:hAnsi="Arial" w:cs="Arial"/>
                <w:sz w:val="24"/>
                <w:szCs w:val="24"/>
              </w:rPr>
              <w:t xml:space="preserve"> </w:t>
            </w:r>
            <w:r w:rsidR="00744E86" w:rsidRPr="00D32E19">
              <w:rPr>
                <w:rFonts w:ascii="Arial" w:hAnsi="Arial" w:cs="Arial"/>
                <w:sz w:val="24"/>
                <w:szCs w:val="24"/>
              </w:rPr>
              <w:t>Defendant</w:t>
            </w:r>
          </w:p>
          <w:p w:rsidR="00FE48BA" w:rsidRPr="00D32E19" w:rsidRDefault="00FE48BA" w:rsidP="00FE48BA">
            <w:pPr>
              <w:spacing w:after="160" w:line="259" w:lineRule="auto"/>
              <w:rPr>
                <w:rFonts w:ascii="Arial" w:hAnsi="Arial" w:cs="Arial"/>
                <w:sz w:val="24"/>
                <w:szCs w:val="24"/>
              </w:rPr>
            </w:pPr>
            <w:r w:rsidRPr="00D32E19">
              <w:rPr>
                <w:rFonts w:ascii="Arial" w:hAnsi="Arial" w:cs="Arial"/>
                <w:sz w:val="24"/>
                <w:szCs w:val="24"/>
              </w:rPr>
              <w:t xml:space="preserve">Council of the </w:t>
            </w:r>
            <w:r w:rsidR="00D32E19">
              <w:rPr>
                <w:rFonts w:ascii="Arial" w:hAnsi="Arial" w:cs="Arial"/>
                <w:sz w:val="24"/>
                <w:szCs w:val="24"/>
              </w:rPr>
              <w:t>Municipality of Windhoek</w:t>
            </w:r>
            <w:r w:rsidR="00D32E19">
              <w:rPr>
                <w:rFonts w:ascii="Arial" w:hAnsi="Arial" w:cs="Arial"/>
                <w:sz w:val="24"/>
                <w:szCs w:val="24"/>
              </w:rPr>
              <w:tab/>
              <w:t xml:space="preserve">      </w:t>
            </w:r>
            <w:r w:rsidRPr="00D32E19">
              <w:rPr>
                <w:rFonts w:ascii="Arial" w:hAnsi="Arial" w:cs="Arial"/>
                <w:sz w:val="24"/>
                <w:szCs w:val="24"/>
              </w:rPr>
              <w:t>2</w:t>
            </w:r>
            <w:r w:rsidRPr="00D32E19">
              <w:rPr>
                <w:rFonts w:ascii="Arial" w:hAnsi="Arial" w:cs="Arial"/>
                <w:sz w:val="24"/>
                <w:szCs w:val="24"/>
                <w:vertAlign w:val="superscript"/>
              </w:rPr>
              <w:t>nd</w:t>
            </w:r>
            <w:r w:rsidRPr="00D32E19">
              <w:rPr>
                <w:rFonts w:ascii="Arial" w:hAnsi="Arial" w:cs="Arial"/>
                <w:sz w:val="24"/>
                <w:szCs w:val="24"/>
              </w:rPr>
              <w:t>Defendant</w:t>
            </w:r>
          </w:p>
          <w:p w:rsidR="00FE48BA" w:rsidRPr="00D32E19" w:rsidRDefault="00FE48BA" w:rsidP="00FE48BA">
            <w:pPr>
              <w:spacing w:after="160" w:line="259" w:lineRule="auto"/>
              <w:rPr>
                <w:rFonts w:ascii="Arial" w:hAnsi="Arial" w:cs="Arial"/>
                <w:sz w:val="24"/>
                <w:szCs w:val="24"/>
              </w:rPr>
            </w:pPr>
            <w:r w:rsidRPr="00D32E19">
              <w:rPr>
                <w:rFonts w:ascii="Arial" w:hAnsi="Arial" w:cs="Arial"/>
                <w:sz w:val="24"/>
                <w:szCs w:val="24"/>
              </w:rPr>
              <w:t>The Registrar of Deeds                                 3</w:t>
            </w:r>
            <w:r w:rsidRPr="00D32E19">
              <w:rPr>
                <w:rFonts w:ascii="Arial" w:hAnsi="Arial" w:cs="Arial"/>
                <w:sz w:val="24"/>
                <w:szCs w:val="24"/>
                <w:vertAlign w:val="superscript"/>
              </w:rPr>
              <w:t>rd</w:t>
            </w:r>
            <w:r w:rsidRPr="00D32E19">
              <w:rPr>
                <w:rFonts w:ascii="Arial" w:hAnsi="Arial" w:cs="Arial"/>
                <w:sz w:val="24"/>
                <w:szCs w:val="24"/>
              </w:rPr>
              <w:t xml:space="preserve"> Defendant</w:t>
            </w:r>
          </w:p>
          <w:p w:rsidR="00FE48BA" w:rsidRPr="00D32E19" w:rsidRDefault="00FE48BA" w:rsidP="00FE48BA">
            <w:pPr>
              <w:spacing w:after="160" w:line="259" w:lineRule="auto"/>
              <w:rPr>
                <w:rFonts w:ascii="Arial" w:hAnsi="Arial" w:cs="Arial"/>
                <w:sz w:val="24"/>
                <w:szCs w:val="24"/>
              </w:rPr>
            </w:pPr>
            <w:r w:rsidRPr="00D32E19">
              <w:rPr>
                <w:rFonts w:ascii="Arial" w:hAnsi="Arial" w:cs="Arial"/>
                <w:sz w:val="24"/>
                <w:szCs w:val="24"/>
              </w:rPr>
              <w:t>Dr Weder,</w:t>
            </w:r>
            <w:r w:rsidR="00D32E19">
              <w:rPr>
                <w:rFonts w:ascii="Arial" w:hAnsi="Arial" w:cs="Arial"/>
                <w:sz w:val="24"/>
                <w:szCs w:val="24"/>
              </w:rPr>
              <w:t xml:space="preserve"> Kaut &amp; Hoveka Incorporated        </w:t>
            </w:r>
            <w:r w:rsidRPr="00D32E19">
              <w:rPr>
                <w:rFonts w:ascii="Arial" w:hAnsi="Arial" w:cs="Arial"/>
                <w:sz w:val="24"/>
                <w:szCs w:val="24"/>
              </w:rPr>
              <w:t>4</w:t>
            </w:r>
            <w:r w:rsidRPr="00D32E19">
              <w:rPr>
                <w:rFonts w:ascii="Arial" w:hAnsi="Arial" w:cs="Arial"/>
                <w:sz w:val="24"/>
                <w:szCs w:val="24"/>
                <w:vertAlign w:val="superscript"/>
              </w:rPr>
              <w:t>th</w:t>
            </w:r>
            <w:r w:rsidRPr="00D32E19">
              <w:rPr>
                <w:rFonts w:ascii="Arial" w:hAnsi="Arial" w:cs="Arial"/>
                <w:sz w:val="24"/>
                <w:szCs w:val="24"/>
              </w:rPr>
              <w:t xml:space="preserve"> Defendant</w:t>
            </w:r>
          </w:p>
        </w:tc>
        <w:tc>
          <w:tcPr>
            <w:tcW w:w="4181" w:type="dxa"/>
            <w:tcBorders>
              <w:top w:val="single" w:sz="4" w:space="0" w:color="auto"/>
              <w:left w:val="single" w:sz="4" w:space="0" w:color="auto"/>
              <w:bottom w:val="single" w:sz="4" w:space="0" w:color="auto"/>
              <w:right w:val="single" w:sz="4" w:space="0" w:color="auto"/>
            </w:tcBorders>
          </w:tcPr>
          <w:p w:rsidR="0090553E" w:rsidRPr="00D32E19" w:rsidRDefault="00154CA1" w:rsidP="008448D9">
            <w:pPr>
              <w:spacing w:after="0" w:line="360" w:lineRule="auto"/>
              <w:ind w:left="1616" w:hanging="1559"/>
              <w:jc w:val="both"/>
              <w:rPr>
                <w:rFonts w:ascii="Arial" w:hAnsi="Arial" w:cs="Arial"/>
                <w:b/>
                <w:sz w:val="24"/>
                <w:szCs w:val="24"/>
              </w:rPr>
            </w:pPr>
            <w:r w:rsidRPr="00D32E19">
              <w:rPr>
                <w:rFonts w:ascii="Arial" w:hAnsi="Arial" w:cs="Arial"/>
                <w:b/>
                <w:sz w:val="24"/>
                <w:szCs w:val="24"/>
              </w:rPr>
              <w:t>C</w:t>
            </w:r>
            <w:r w:rsidR="00923BA4" w:rsidRPr="00D32E19">
              <w:rPr>
                <w:rFonts w:ascii="Arial" w:hAnsi="Arial" w:cs="Arial"/>
                <w:b/>
                <w:sz w:val="24"/>
                <w:szCs w:val="24"/>
              </w:rPr>
              <w:t>ase No:</w:t>
            </w:r>
          </w:p>
          <w:p w:rsidR="00F96C8E" w:rsidRPr="00D32E19" w:rsidRDefault="0074543E" w:rsidP="001F53CC">
            <w:pPr>
              <w:spacing w:after="0" w:line="360" w:lineRule="auto"/>
              <w:ind w:left="1616" w:hanging="1559"/>
              <w:jc w:val="both"/>
              <w:rPr>
                <w:rFonts w:ascii="Arial" w:hAnsi="Arial" w:cs="Arial"/>
                <w:sz w:val="24"/>
                <w:szCs w:val="24"/>
              </w:rPr>
            </w:pPr>
            <w:r w:rsidRPr="00D32E19">
              <w:rPr>
                <w:rFonts w:ascii="Arial" w:hAnsi="Arial" w:cs="Arial"/>
                <w:sz w:val="24"/>
                <w:szCs w:val="24"/>
              </w:rPr>
              <w:t>HC-MD-CIV-ACT-</w:t>
            </w:r>
            <w:r w:rsidR="001F53CC" w:rsidRPr="00D32E19">
              <w:rPr>
                <w:rFonts w:ascii="Arial" w:hAnsi="Arial" w:cs="Arial"/>
                <w:sz w:val="24"/>
                <w:szCs w:val="24"/>
              </w:rPr>
              <w:t>OTH</w:t>
            </w:r>
            <w:r w:rsidRPr="00D32E19">
              <w:rPr>
                <w:rFonts w:ascii="Arial" w:hAnsi="Arial" w:cs="Arial"/>
                <w:sz w:val="24"/>
                <w:szCs w:val="24"/>
              </w:rPr>
              <w:t>-201</w:t>
            </w:r>
            <w:r w:rsidR="001F53CC" w:rsidRPr="00D32E19">
              <w:rPr>
                <w:rFonts w:ascii="Arial" w:hAnsi="Arial" w:cs="Arial"/>
                <w:sz w:val="24"/>
                <w:szCs w:val="24"/>
              </w:rPr>
              <w:t>8</w:t>
            </w:r>
            <w:r w:rsidRPr="00D32E19">
              <w:rPr>
                <w:rFonts w:ascii="Arial" w:hAnsi="Arial" w:cs="Arial"/>
                <w:sz w:val="24"/>
                <w:szCs w:val="24"/>
              </w:rPr>
              <w:t>/00</w:t>
            </w:r>
            <w:r w:rsidR="001F53CC" w:rsidRPr="00D32E19">
              <w:rPr>
                <w:rFonts w:ascii="Arial" w:hAnsi="Arial" w:cs="Arial"/>
                <w:sz w:val="24"/>
                <w:szCs w:val="24"/>
              </w:rPr>
              <w:t>081</w:t>
            </w:r>
          </w:p>
        </w:tc>
      </w:tr>
      <w:tr w:rsidR="00D32E19" w:rsidRPr="00D32E19" w:rsidTr="00927B16">
        <w:tc>
          <w:tcPr>
            <w:tcW w:w="6379" w:type="dxa"/>
            <w:gridSpan w:val="2"/>
            <w:vMerge/>
            <w:tcBorders>
              <w:left w:val="single" w:sz="4" w:space="0" w:color="auto"/>
              <w:right w:val="single" w:sz="4" w:space="0" w:color="auto"/>
            </w:tcBorders>
            <w:vAlign w:val="center"/>
            <w:hideMark/>
          </w:tcPr>
          <w:p w:rsidR="00F96C8E" w:rsidRPr="00D32E19" w:rsidRDefault="00F96C8E" w:rsidP="00A91522">
            <w:pPr>
              <w:spacing w:after="0" w:line="240" w:lineRule="auto"/>
              <w:rPr>
                <w:rFonts w:ascii="Arial" w:hAnsi="Arial" w:cs="Arial"/>
                <w:i/>
                <w:sz w:val="24"/>
                <w:szCs w:val="24"/>
              </w:rPr>
            </w:pPr>
          </w:p>
        </w:tc>
        <w:tc>
          <w:tcPr>
            <w:tcW w:w="4181" w:type="dxa"/>
            <w:tcBorders>
              <w:top w:val="single" w:sz="4" w:space="0" w:color="auto"/>
              <w:left w:val="single" w:sz="4" w:space="0" w:color="auto"/>
              <w:bottom w:val="single" w:sz="4" w:space="0" w:color="auto"/>
              <w:right w:val="single" w:sz="4" w:space="0" w:color="auto"/>
            </w:tcBorders>
            <w:hideMark/>
          </w:tcPr>
          <w:p w:rsidR="00F96C8E" w:rsidRPr="00D32E19" w:rsidRDefault="00154CA1" w:rsidP="00A91522">
            <w:pPr>
              <w:spacing w:after="0" w:line="360" w:lineRule="auto"/>
              <w:jc w:val="both"/>
              <w:rPr>
                <w:rFonts w:ascii="Arial" w:hAnsi="Arial" w:cs="Arial"/>
                <w:b/>
                <w:sz w:val="24"/>
                <w:szCs w:val="24"/>
              </w:rPr>
            </w:pPr>
            <w:r w:rsidRPr="00D32E19">
              <w:rPr>
                <w:rFonts w:ascii="Arial" w:hAnsi="Arial" w:cs="Arial"/>
                <w:b/>
                <w:sz w:val="24"/>
                <w:szCs w:val="24"/>
              </w:rPr>
              <w:t>Division of Court:</w:t>
            </w:r>
          </w:p>
          <w:p w:rsidR="00F96C8E" w:rsidRPr="00D32E19" w:rsidRDefault="00F603A4" w:rsidP="00A91522">
            <w:pPr>
              <w:spacing w:after="0" w:line="360" w:lineRule="auto"/>
              <w:jc w:val="both"/>
              <w:rPr>
                <w:rFonts w:ascii="Arial" w:hAnsi="Arial" w:cs="Arial"/>
                <w:sz w:val="24"/>
                <w:szCs w:val="24"/>
              </w:rPr>
            </w:pPr>
            <w:r w:rsidRPr="00D32E19">
              <w:rPr>
                <w:rFonts w:ascii="Arial" w:hAnsi="Arial" w:cs="Arial"/>
                <w:sz w:val="24"/>
                <w:szCs w:val="24"/>
              </w:rPr>
              <w:t>High Court (</w:t>
            </w:r>
            <w:r w:rsidR="00154CA1" w:rsidRPr="00D32E19">
              <w:rPr>
                <w:rFonts w:ascii="Arial" w:hAnsi="Arial" w:cs="Arial"/>
                <w:sz w:val="24"/>
                <w:szCs w:val="24"/>
              </w:rPr>
              <w:t>Main Division</w:t>
            </w:r>
            <w:r w:rsidRPr="00D32E19">
              <w:rPr>
                <w:rFonts w:ascii="Arial" w:hAnsi="Arial" w:cs="Arial"/>
                <w:sz w:val="24"/>
                <w:szCs w:val="24"/>
              </w:rPr>
              <w:t>)</w:t>
            </w:r>
          </w:p>
        </w:tc>
      </w:tr>
      <w:tr w:rsidR="00D32E19" w:rsidRPr="00D32E19" w:rsidTr="00927B16">
        <w:tc>
          <w:tcPr>
            <w:tcW w:w="6379" w:type="dxa"/>
            <w:gridSpan w:val="2"/>
            <w:vMerge/>
            <w:tcBorders>
              <w:left w:val="single" w:sz="4" w:space="0" w:color="auto"/>
              <w:bottom w:val="single" w:sz="4" w:space="0" w:color="auto"/>
              <w:right w:val="single" w:sz="4" w:space="0" w:color="auto"/>
            </w:tcBorders>
            <w:vAlign w:val="center"/>
          </w:tcPr>
          <w:p w:rsidR="00F96C8E" w:rsidRPr="00D32E19" w:rsidRDefault="00F96C8E" w:rsidP="00A91522">
            <w:pPr>
              <w:spacing w:after="0" w:line="240" w:lineRule="auto"/>
              <w:rPr>
                <w:rFonts w:ascii="Arial" w:hAnsi="Arial" w:cs="Arial"/>
                <w:i/>
                <w:sz w:val="24"/>
                <w:szCs w:val="24"/>
              </w:rPr>
            </w:pPr>
          </w:p>
        </w:tc>
        <w:tc>
          <w:tcPr>
            <w:tcW w:w="4181" w:type="dxa"/>
            <w:tcBorders>
              <w:top w:val="single" w:sz="4" w:space="0" w:color="auto"/>
              <w:left w:val="single" w:sz="4" w:space="0" w:color="auto"/>
              <w:bottom w:val="single" w:sz="4" w:space="0" w:color="auto"/>
              <w:right w:val="single" w:sz="4" w:space="0" w:color="auto"/>
            </w:tcBorders>
          </w:tcPr>
          <w:p w:rsidR="00F96C8E" w:rsidRPr="00D32E19" w:rsidRDefault="00154CA1" w:rsidP="00F96C8E">
            <w:pPr>
              <w:spacing w:after="0" w:line="360" w:lineRule="auto"/>
              <w:jc w:val="both"/>
              <w:rPr>
                <w:rFonts w:ascii="Arial" w:hAnsi="Arial" w:cs="Arial"/>
                <w:b/>
                <w:sz w:val="24"/>
                <w:szCs w:val="24"/>
              </w:rPr>
            </w:pPr>
            <w:r w:rsidRPr="00D32E19">
              <w:rPr>
                <w:rFonts w:ascii="Arial" w:hAnsi="Arial" w:cs="Arial"/>
                <w:b/>
                <w:sz w:val="24"/>
                <w:szCs w:val="24"/>
              </w:rPr>
              <w:t>Heard on:</w:t>
            </w:r>
          </w:p>
          <w:p w:rsidR="00F96C8E" w:rsidRPr="00D32E19" w:rsidRDefault="001F53CC" w:rsidP="00C51A53">
            <w:pPr>
              <w:spacing w:after="0" w:line="360" w:lineRule="auto"/>
              <w:jc w:val="both"/>
              <w:rPr>
                <w:rFonts w:ascii="Arial" w:hAnsi="Arial" w:cs="Arial"/>
                <w:sz w:val="24"/>
                <w:szCs w:val="24"/>
              </w:rPr>
            </w:pPr>
            <w:r w:rsidRPr="00D32E19">
              <w:rPr>
                <w:rFonts w:ascii="Arial" w:hAnsi="Arial" w:cs="Arial"/>
                <w:sz w:val="24"/>
                <w:szCs w:val="24"/>
              </w:rPr>
              <w:t>28</w:t>
            </w:r>
            <w:r w:rsidR="0074543E" w:rsidRPr="00D32E19">
              <w:rPr>
                <w:rFonts w:ascii="Arial" w:hAnsi="Arial" w:cs="Arial"/>
                <w:sz w:val="24"/>
                <w:szCs w:val="24"/>
              </w:rPr>
              <w:t xml:space="preserve"> March</w:t>
            </w:r>
            <w:r w:rsidR="00F603A4" w:rsidRPr="00D32E19">
              <w:rPr>
                <w:rFonts w:ascii="Arial" w:hAnsi="Arial" w:cs="Arial"/>
                <w:sz w:val="24"/>
                <w:szCs w:val="24"/>
              </w:rPr>
              <w:t xml:space="preserve"> 2023</w:t>
            </w:r>
          </w:p>
        </w:tc>
      </w:tr>
      <w:tr w:rsidR="00D32E19" w:rsidRPr="00D32E19" w:rsidTr="00927B16">
        <w:tc>
          <w:tcPr>
            <w:tcW w:w="6379" w:type="dxa"/>
            <w:gridSpan w:val="2"/>
            <w:tcBorders>
              <w:top w:val="single" w:sz="4" w:space="0" w:color="auto"/>
              <w:left w:val="single" w:sz="4" w:space="0" w:color="auto"/>
              <w:bottom w:val="single" w:sz="4" w:space="0" w:color="auto"/>
              <w:right w:val="single" w:sz="4" w:space="0" w:color="auto"/>
            </w:tcBorders>
          </w:tcPr>
          <w:p w:rsidR="00D32E19" w:rsidRDefault="00D32E19" w:rsidP="00A91522">
            <w:pPr>
              <w:spacing w:after="0" w:line="360" w:lineRule="auto"/>
              <w:jc w:val="both"/>
              <w:rPr>
                <w:rFonts w:ascii="Arial" w:hAnsi="Arial" w:cs="Arial"/>
                <w:b/>
                <w:sz w:val="24"/>
                <w:szCs w:val="24"/>
              </w:rPr>
            </w:pPr>
          </w:p>
          <w:p w:rsidR="00A91522" w:rsidRPr="00D32E19" w:rsidRDefault="00154CA1" w:rsidP="00A91522">
            <w:pPr>
              <w:spacing w:after="0" w:line="360" w:lineRule="auto"/>
              <w:jc w:val="both"/>
              <w:rPr>
                <w:rFonts w:ascii="Arial" w:hAnsi="Arial" w:cs="Arial"/>
                <w:b/>
                <w:sz w:val="24"/>
                <w:szCs w:val="24"/>
              </w:rPr>
            </w:pPr>
            <w:r w:rsidRPr="00D32E19">
              <w:rPr>
                <w:rFonts w:ascii="Arial" w:hAnsi="Arial" w:cs="Arial"/>
                <w:b/>
                <w:sz w:val="24"/>
                <w:szCs w:val="24"/>
              </w:rPr>
              <w:t>Heard before:</w:t>
            </w:r>
          </w:p>
          <w:p w:rsidR="00A91522" w:rsidRPr="00D32E19" w:rsidRDefault="0074543E" w:rsidP="008448D9">
            <w:pPr>
              <w:spacing w:after="0" w:line="360" w:lineRule="auto"/>
              <w:jc w:val="both"/>
              <w:rPr>
                <w:rFonts w:ascii="Arial" w:hAnsi="Arial" w:cs="Arial"/>
                <w:sz w:val="12"/>
                <w:szCs w:val="12"/>
              </w:rPr>
            </w:pPr>
            <w:r w:rsidRPr="00D32E19">
              <w:rPr>
                <w:rFonts w:ascii="Arial" w:hAnsi="Arial" w:cs="Arial"/>
                <w:sz w:val="24"/>
                <w:szCs w:val="24"/>
              </w:rPr>
              <w:t>Honourable Lady Justice Claasen</w:t>
            </w:r>
            <w:r w:rsidR="00154CA1" w:rsidRPr="00D32E19">
              <w:rPr>
                <w:rFonts w:ascii="Arial" w:hAnsi="Arial" w:cs="Arial"/>
                <w:sz w:val="24"/>
                <w:szCs w:val="24"/>
              </w:rPr>
              <w:t>, J</w:t>
            </w:r>
          </w:p>
        </w:tc>
        <w:tc>
          <w:tcPr>
            <w:tcW w:w="4181" w:type="dxa"/>
            <w:tcBorders>
              <w:top w:val="single" w:sz="4" w:space="0" w:color="auto"/>
              <w:left w:val="single" w:sz="4" w:space="0" w:color="auto"/>
              <w:bottom w:val="single" w:sz="4" w:space="0" w:color="auto"/>
              <w:right w:val="single" w:sz="4" w:space="0" w:color="auto"/>
            </w:tcBorders>
          </w:tcPr>
          <w:p w:rsidR="00D32E19" w:rsidRDefault="00D32E19" w:rsidP="00A91522">
            <w:pPr>
              <w:spacing w:after="0" w:line="360" w:lineRule="auto"/>
              <w:jc w:val="both"/>
              <w:rPr>
                <w:rFonts w:ascii="Arial" w:hAnsi="Arial" w:cs="Arial"/>
                <w:b/>
                <w:sz w:val="24"/>
                <w:szCs w:val="24"/>
              </w:rPr>
            </w:pPr>
          </w:p>
          <w:p w:rsidR="00A91522" w:rsidRPr="00D32E19" w:rsidRDefault="00154CA1" w:rsidP="00A91522">
            <w:pPr>
              <w:spacing w:after="0" w:line="360" w:lineRule="auto"/>
              <w:jc w:val="both"/>
              <w:rPr>
                <w:rFonts w:ascii="Arial" w:hAnsi="Arial" w:cs="Arial"/>
                <w:b/>
                <w:sz w:val="24"/>
                <w:szCs w:val="24"/>
              </w:rPr>
            </w:pPr>
            <w:r w:rsidRPr="00D32E19">
              <w:rPr>
                <w:rFonts w:ascii="Arial" w:hAnsi="Arial" w:cs="Arial"/>
                <w:b/>
                <w:sz w:val="24"/>
                <w:szCs w:val="24"/>
              </w:rPr>
              <w:t>Delivered on:</w:t>
            </w:r>
          </w:p>
          <w:p w:rsidR="00A91522" w:rsidRPr="00D32E19" w:rsidRDefault="001F53CC" w:rsidP="00D87790">
            <w:pPr>
              <w:spacing w:after="0" w:line="360" w:lineRule="auto"/>
              <w:jc w:val="both"/>
              <w:rPr>
                <w:rFonts w:ascii="Arial" w:hAnsi="Arial" w:cs="Arial"/>
                <w:sz w:val="24"/>
                <w:szCs w:val="24"/>
              </w:rPr>
            </w:pPr>
            <w:r w:rsidRPr="00D32E19">
              <w:rPr>
                <w:rFonts w:ascii="Arial" w:hAnsi="Arial" w:cs="Arial"/>
                <w:sz w:val="24"/>
                <w:szCs w:val="24"/>
              </w:rPr>
              <w:t>19</w:t>
            </w:r>
            <w:r w:rsidR="0074543E" w:rsidRPr="00D32E19">
              <w:rPr>
                <w:rFonts w:ascii="Arial" w:hAnsi="Arial" w:cs="Arial"/>
                <w:sz w:val="24"/>
                <w:szCs w:val="24"/>
              </w:rPr>
              <w:t xml:space="preserve"> April</w:t>
            </w:r>
            <w:r w:rsidR="00D87790" w:rsidRPr="00D32E19">
              <w:rPr>
                <w:rFonts w:ascii="Arial" w:hAnsi="Arial" w:cs="Arial"/>
                <w:sz w:val="24"/>
                <w:szCs w:val="24"/>
              </w:rPr>
              <w:t xml:space="preserve"> 2023</w:t>
            </w:r>
          </w:p>
        </w:tc>
      </w:tr>
      <w:tr w:rsidR="00D32E19" w:rsidRPr="00D32E19" w:rsidTr="00927B16">
        <w:trPr>
          <w:trHeight w:val="607"/>
        </w:trPr>
        <w:tc>
          <w:tcPr>
            <w:tcW w:w="10560" w:type="dxa"/>
            <w:gridSpan w:val="3"/>
            <w:tcBorders>
              <w:top w:val="single" w:sz="4" w:space="0" w:color="auto"/>
              <w:left w:val="single" w:sz="4" w:space="0" w:color="auto"/>
              <w:bottom w:val="single" w:sz="4" w:space="0" w:color="auto"/>
              <w:right w:val="single" w:sz="4" w:space="0" w:color="auto"/>
            </w:tcBorders>
          </w:tcPr>
          <w:p w:rsidR="005E3514" w:rsidRPr="00D32E19" w:rsidRDefault="005E3514" w:rsidP="00F05F57">
            <w:pPr>
              <w:spacing w:after="0" w:line="360" w:lineRule="auto"/>
              <w:ind w:left="2160" w:hanging="2160"/>
              <w:jc w:val="both"/>
              <w:rPr>
                <w:rFonts w:ascii="Arial" w:hAnsi="Arial" w:cs="Arial"/>
                <w:b/>
                <w:sz w:val="10"/>
                <w:szCs w:val="10"/>
              </w:rPr>
            </w:pPr>
          </w:p>
          <w:p w:rsidR="00F603A4" w:rsidRPr="00D32E19" w:rsidRDefault="00154CA1" w:rsidP="00A837D1">
            <w:pPr>
              <w:tabs>
                <w:tab w:val="right" w:pos="9360"/>
              </w:tabs>
              <w:spacing w:after="0" w:line="360" w:lineRule="auto"/>
              <w:jc w:val="both"/>
              <w:rPr>
                <w:rFonts w:ascii="Arial" w:hAnsi="Arial" w:cs="Arial"/>
                <w:sz w:val="24"/>
                <w:szCs w:val="24"/>
              </w:rPr>
            </w:pPr>
            <w:r w:rsidRPr="00D32E19">
              <w:rPr>
                <w:rFonts w:ascii="Arial" w:hAnsi="Arial" w:cs="Arial"/>
                <w:b/>
                <w:sz w:val="24"/>
                <w:szCs w:val="24"/>
              </w:rPr>
              <w:t>Neutral citation</w:t>
            </w:r>
            <w:r w:rsidRPr="00D32E19">
              <w:rPr>
                <w:rFonts w:ascii="Arial" w:hAnsi="Arial" w:cs="Arial"/>
                <w:sz w:val="24"/>
                <w:szCs w:val="24"/>
              </w:rPr>
              <w:t>:</w:t>
            </w:r>
            <w:r w:rsidR="00A837D1" w:rsidRPr="00D32E19">
              <w:rPr>
                <w:rFonts w:ascii="Arial" w:hAnsi="Arial" w:cs="Arial"/>
                <w:sz w:val="24"/>
                <w:szCs w:val="24"/>
              </w:rPr>
              <w:t xml:space="preserve">  </w:t>
            </w:r>
            <w:r w:rsidR="00AE061A">
              <w:rPr>
                <w:rFonts w:ascii="Arial" w:hAnsi="Arial" w:cs="Arial"/>
                <w:i/>
                <w:sz w:val="24"/>
                <w:szCs w:val="24"/>
              </w:rPr>
              <w:t xml:space="preserve">Herero Royal </w:t>
            </w:r>
            <w:r w:rsidR="00FE48BA" w:rsidRPr="00D32E19">
              <w:rPr>
                <w:rFonts w:ascii="Arial" w:hAnsi="Arial" w:cs="Arial"/>
                <w:i/>
                <w:sz w:val="24"/>
                <w:szCs w:val="24"/>
              </w:rPr>
              <w:t xml:space="preserve">Red Flag Association v Herero Red Flag Association </w:t>
            </w:r>
            <w:r w:rsidRPr="00D32E19">
              <w:rPr>
                <w:rFonts w:ascii="Arial" w:hAnsi="Arial" w:cs="Arial"/>
                <w:i/>
                <w:sz w:val="24"/>
                <w:szCs w:val="24"/>
              </w:rPr>
              <w:t>(</w:t>
            </w:r>
            <w:r w:rsidR="00D87790" w:rsidRPr="00D32E19">
              <w:rPr>
                <w:rFonts w:ascii="Arial" w:hAnsi="Arial" w:cs="Arial"/>
                <w:sz w:val="24"/>
                <w:szCs w:val="24"/>
              </w:rPr>
              <w:t>HC-MD-CIV-ACT-</w:t>
            </w:r>
            <w:r w:rsidR="001F53CC" w:rsidRPr="00D32E19">
              <w:rPr>
                <w:rFonts w:ascii="Arial" w:hAnsi="Arial" w:cs="Arial"/>
                <w:sz w:val="24"/>
                <w:szCs w:val="24"/>
              </w:rPr>
              <w:t>OTH-2018/00081</w:t>
            </w:r>
            <w:r w:rsidR="00FE48BA" w:rsidRPr="00D32E19">
              <w:rPr>
                <w:rFonts w:ascii="Arial" w:hAnsi="Arial" w:cs="Arial"/>
                <w:sz w:val="24"/>
                <w:szCs w:val="24"/>
              </w:rPr>
              <w:t>)</w:t>
            </w:r>
            <w:r w:rsidR="00A837D1" w:rsidRPr="00D32E19">
              <w:rPr>
                <w:rFonts w:ascii="Arial" w:hAnsi="Arial" w:cs="Arial"/>
                <w:sz w:val="24"/>
                <w:szCs w:val="24"/>
              </w:rPr>
              <w:t xml:space="preserve"> [2023] NAHC</w:t>
            </w:r>
            <w:r w:rsidR="0074543E" w:rsidRPr="00D32E19">
              <w:rPr>
                <w:rFonts w:ascii="Arial" w:hAnsi="Arial" w:cs="Arial"/>
                <w:sz w:val="24"/>
                <w:szCs w:val="24"/>
              </w:rPr>
              <w:t xml:space="preserve">MD </w:t>
            </w:r>
            <w:r w:rsidR="00971102">
              <w:rPr>
                <w:rFonts w:ascii="Arial" w:hAnsi="Arial" w:cs="Arial"/>
                <w:sz w:val="24"/>
                <w:szCs w:val="24"/>
              </w:rPr>
              <w:t>205</w:t>
            </w:r>
            <w:r w:rsidR="00A837D1" w:rsidRPr="00D32E19">
              <w:rPr>
                <w:rFonts w:ascii="Arial" w:hAnsi="Arial" w:cs="Arial"/>
                <w:sz w:val="24"/>
                <w:szCs w:val="24"/>
              </w:rPr>
              <w:t xml:space="preserve"> (</w:t>
            </w:r>
            <w:bookmarkStart w:id="0" w:name="_GoBack"/>
            <w:bookmarkEnd w:id="0"/>
            <w:r w:rsidR="001F53CC" w:rsidRPr="00D32E19">
              <w:rPr>
                <w:rFonts w:ascii="Arial" w:hAnsi="Arial" w:cs="Arial"/>
                <w:sz w:val="24"/>
                <w:szCs w:val="24"/>
              </w:rPr>
              <w:t>19</w:t>
            </w:r>
            <w:r w:rsidR="00A20E2B" w:rsidRPr="00D32E19">
              <w:rPr>
                <w:rFonts w:ascii="Arial" w:hAnsi="Arial" w:cs="Arial"/>
                <w:sz w:val="24"/>
                <w:szCs w:val="24"/>
              </w:rPr>
              <w:t xml:space="preserve"> </w:t>
            </w:r>
            <w:r w:rsidR="001F53CC" w:rsidRPr="00D32E19">
              <w:rPr>
                <w:rFonts w:ascii="Arial" w:hAnsi="Arial" w:cs="Arial"/>
                <w:sz w:val="24"/>
                <w:szCs w:val="24"/>
              </w:rPr>
              <w:t>April</w:t>
            </w:r>
            <w:r w:rsidR="00A837D1" w:rsidRPr="00D32E19">
              <w:rPr>
                <w:rFonts w:ascii="Arial" w:hAnsi="Arial" w:cs="Arial"/>
                <w:sz w:val="24"/>
                <w:szCs w:val="24"/>
              </w:rPr>
              <w:t xml:space="preserve"> 2023)</w:t>
            </w:r>
          </w:p>
          <w:p w:rsidR="00A837D1" w:rsidRPr="00D32E19" w:rsidRDefault="00A837D1" w:rsidP="00A837D1">
            <w:pPr>
              <w:tabs>
                <w:tab w:val="right" w:pos="9360"/>
              </w:tabs>
              <w:spacing w:after="0" w:line="360" w:lineRule="auto"/>
              <w:jc w:val="both"/>
              <w:rPr>
                <w:rFonts w:ascii="Arial" w:hAnsi="Arial" w:cs="Arial"/>
                <w:sz w:val="10"/>
                <w:szCs w:val="10"/>
              </w:rPr>
            </w:pPr>
            <w:r w:rsidRPr="00D32E19">
              <w:rPr>
                <w:rFonts w:ascii="Arial" w:hAnsi="Arial" w:cs="Arial"/>
                <w:sz w:val="24"/>
                <w:szCs w:val="24"/>
              </w:rPr>
              <w:t xml:space="preserve">                        </w:t>
            </w:r>
          </w:p>
        </w:tc>
      </w:tr>
      <w:tr w:rsidR="00D32E19" w:rsidRPr="00D32E19" w:rsidTr="00927B16">
        <w:trPr>
          <w:trHeight w:val="597"/>
        </w:trPr>
        <w:tc>
          <w:tcPr>
            <w:tcW w:w="10560" w:type="dxa"/>
            <w:gridSpan w:val="3"/>
            <w:tcBorders>
              <w:top w:val="single" w:sz="4" w:space="0" w:color="auto"/>
              <w:left w:val="single" w:sz="4" w:space="0" w:color="auto"/>
              <w:bottom w:val="single" w:sz="4" w:space="0" w:color="auto"/>
              <w:right w:val="single" w:sz="4" w:space="0" w:color="auto"/>
            </w:tcBorders>
          </w:tcPr>
          <w:p w:rsidR="005F6192" w:rsidRPr="00D32E19" w:rsidRDefault="005F6192" w:rsidP="00A21211">
            <w:pPr>
              <w:spacing w:after="0" w:line="360" w:lineRule="auto"/>
              <w:jc w:val="both"/>
              <w:rPr>
                <w:rFonts w:ascii="Arial" w:hAnsi="Arial" w:cs="Arial"/>
                <w:b/>
                <w:sz w:val="10"/>
                <w:szCs w:val="10"/>
              </w:rPr>
            </w:pPr>
          </w:p>
          <w:p w:rsidR="00734384" w:rsidRPr="00D32E19" w:rsidRDefault="00154CA1" w:rsidP="00DC4D07">
            <w:pPr>
              <w:spacing w:after="0" w:line="360" w:lineRule="auto"/>
              <w:jc w:val="both"/>
              <w:rPr>
                <w:rFonts w:ascii="Arial" w:hAnsi="Arial" w:cs="Arial"/>
                <w:b/>
                <w:sz w:val="24"/>
                <w:szCs w:val="24"/>
              </w:rPr>
            </w:pPr>
            <w:r w:rsidRPr="00D32E19">
              <w:rPr>
                <w:rFonts w:ascii="Arial" w:hAnsi="Arial" w:cs="Arial"/>
                <w:b/>
                <w:sz w:val="24"/>
                <w:szCs w:val="24"/>
              </w:rPr>
              <w:t>O</w:t>
            </w:r>
            <w:r w:rsidR="00A21211" w:rsidRPr="00D32E19">
              <w:rPr>
                <w:rFonts w:ascii="Arial" w:hAnsi="Arial" w:cs="Arial"/>
                <w:b/>
                <w:sz w:val="24"/>
                <w:szCs w:val="24"/>
              </w:rPr>
              <w:t>rder:</w:t>
            </w:r>
          </w:p>
        </w:tc>
      </w:tr>
      <w:tr w:rsidR="00D32E19" w:rsidRPr="00D32E19" w:rsidTr="00927B16">
        <w:tc>
          <w:tcPr>
            <w:tcW w:w="10560" w:type="dxa"/>
            <w:gridSpan w:val="3"/>
            <w:tcBorders>
              <w:top w:val="single" w:sz="4" w:space="0" w:color="auto"/>
              <w:left w:val="single" w:sz="4" w:space="0" w:color="auto"/>
              <w:bottom w:val="single" w:sz="4" w:space="0" w:color="auto"/>
              <w:right w:val="single" w:sz="4" w:space="0" w:color="auto"/>
            </w:tcBorders>
            <w:hideMark/>
          </w:tcPr>
          <w:p w:rsidR="00E97101" w:rsidRPr="00D32E19" w:rsidRDefault="00E97101" w:rsidP="00E97101">
            <w:pPr>
              <w:spacing w:after="0" w:line="360" w:lineRule="auto"/>
              <w:jc w:val="both"/>
              <w:rPr>
                <w:rFonts w:ascii="Arial" w:hAnsi="Arial" w:cs="Arial"/>
                <w:sz w:val="24"/>
                <w:szCs w:val="24"/>
              </w:rPr>
            </w:pPr>
          </w:p>
          <w:p w:rsidR="001F53CC" w:rsidRPr="00D32E19" w:rsidRDefault="001F53CC" w:rsidP="001F53CC">
            <w:pPr>
              <w:pStyle w:val="ListParagraph"/>
              <w:numPr>
                <w:ilvl w:val="0"/>
                <w:numId w:val="3"/>
              </w:numPr>
              <w:spacing w:after="0" w:line="360" w:lineRule="auto"/>
              <w:jc w:val="both"/>
              <w:rPr>
                <w:rFonts w:ascii="Arial" w:hAnsi="Arial" w:cs="Arial"/>
                <w:b/>
                <w:sz w:val="24"/>
                <w:szCs w:val="24"/>
              </w:rPr>
            </w:pPr>
            <w:r w:rsidRPr="00D32E19">
              <w:rPr>
                <w:rFonts w:ascii="Arial" w:hAnsi="Arial" w:cs="Arial"/>
                <w:sz w:val="24"/>
                <w:szCs w:val="24"/>
              </w:rPr>
              <w:t xml:space="preserve">The late filing of </w:t>
            </w:r>
            <w:r w:rsidR="004F082E" w:rsidRPr="00D32E19">
              <w:rPr>
                <w:rFonts w:ascii="Arial" w:hAnsi="Arial" w:cs="Arial"/>
                <w:sz w:val="24"/>
                <w:szCs w:val="24"/>
              </w:rPr>
              <w:t xml:space="preserve">the applicant’s </w:t>
            </w:r>
            <w:r w:rsidRPr="00D32E19">
              <w:rPr>
                <w:rFonts w:ascii="Arial" w:hAnsi="Arial" w:cs="Arial"/>
                <w:sz w:val="24"/>
                <w:szCs w:val="24"/>
              </w:rPr>
              <w:t>heads o</w:t>
            </w:r>
            <w:r w:rsidR="004F082E" w:rsidRPr="00D32E19">
              <w:rPr>
                <w:rFonts w:ascii="Arial" w:hAnsi="Arial" w:cs="Arial"/>
                <w:sz w:val="24"/>
                <w:szCs w:val="24"/>
              </w:rPr>
              <w:t>f</w:t>
            </w:r>
            <w:r w:rsidRPr="00D32E19">
              <w:rPr>
                <w:rFonts w:ascii="Arial" w:hAnsi="Arial" w:cs="Arial"/>
                <w:sz w:val="24"/>
                <w:szCs w:val="24"/>
              </w:rPr>
              <w:t xml:space="preserve"> argument is condoned.</w:t>
            </w:r>
          </w:p>
          <w:p w:rsidR="001F53CC" w:rsidRPr="00D32E19" w:rsidRDefault="001F53CC" w:rsidP="001F53CC">
            <w:pPr>
              <w:pStyle w:val="ListParagraph"/>
              <w:numPr>
                <w:ilvl w:val="0"/>
                <w:numId w:val="3"/>
              </w:numPr>
              <w:spacing w:after="0" w:line="360" w:lineRule="auto"/>
              <w:jc w:val="both"/>
              <w:rPr>
                <w:rFonts w:ascii="Arial" w:hAnsi="Arial" w:cs="Arial"/>
                <w:b/>
                <w:sz w:val="24"/>
                <w:szCs w:val="24"/>
              </w:rPr>
            </w:pPr>
            <w:r w:rsidRPr="00D32E19">
              <w:rPr>
                <w:rFonts w:ascii="Arial" w:hAnsi="Arial" w:cs="Arial"/>
                <w:sz w:val="24"/>
                <w:szCs w:val="24"/>
              </w:rPr>
              <w:t>There is no order as to costs in relation to the condonation application.</w:t>
            </w:r>
          </w:p>
          <w:p w:rsidR="001F53CC" w:rsidRPr="00D32E19" w:rsidRDefault="001F53CC" w:rsidP="001F53CC">
            <w:pPr>
              <w:pStyle w:val="ListParagraph"/>
              <w:numPr>
                <w:ilvl w:val="0"/>
                <w:numId w:val="3"/>
              </w:numPr>
              <w:spacing w:after="0" w:line="360" w:lineRule="auto"/>
              <w:jc w:val="both"/>
              <w:rPr>
                <w:rFonts w:ascii="Arial" w:hAnsi="Arial" w:cs="Arial"/>
                <w:b/>
                <w:sz w:val="24"/>
                <w:szCs w:val="24"/>
              </w:rPr>
            </w:pPr>
            <w:r w:rsidRPr="00D32E19">
              <w:rPr>
                <w:rFonts w:ascii="Arial" w:hAnsi="Arial" w:cs="Arial"/>
                <w:sz w:val="24"/>
                <w:szCs w:val="24"/>
              </w:rPr>
              <w:t>The applicant’s application to re-open the case is</w:t>
            </w:r>
            <w:r w:rsidR="004F082E" w:rsidRPr="00D32E19">
              <w:rPr>
                <w:rFonts w:ascii="Arial" w:hAnsi="Arial" w:cs="Arial"/>
                <w:sz w:val="24"/>
                <w:szCs w:val="24"/>
              </w:rPr>
              <w:t xml:space="preserve"> dismissed</w:t>
            </w:r>
            <w:r w:rsidRPr="00D32E19">
              <w:rPr>
                <w:rFonts w:ascii="Arial" w:hAnsi="Arial" w:cs="Arial"/>
                <w:sz w:val="24"/>
                <w:szCs w:val="24"/>
              </w:rPr>
              <w:t xml:space="preserve"> with costs.</w:t>
            </w:r>
          </w:p>
          <w:p w:rsidR="001F53CC" w:rsidRPr="00D32E19" w:rsidRDefault="001F53CC" w:rsidP="001F53CC">
            <w:pPr>
              <w:pStyle w:val="ListParagraph"/>
              <w:numPr>
                <w:ilvl w:val="0"/>
                <w:numId w:val="3"/>
              </w:numPr>
              <w:spacing w:after="0" w:line="360" w:lineRule="auto"/>
              <w:jc w:val="both"/>
              <w:rPr>
                <w:rFonts w:ascii="Arial" w:hAnsi="Arial" w:cs="Arial"/>
                <w:b/>
                <w:sz w:val="24"/>
                <w:szCs w:val="24"/>
              </w:rPr>
            </w:pPr>
            <w:r w:rsidRPr="00D32E19">
              <w:rPr>
                <w:rFonts w:ascii="Arial" w:hAnsi="Arial" w:cs="Arial"/>
                <w:sz w:val="24"/>
                <w:szCs w:val="24"/>
              </w:rPr>
              <w:t>The cost</w:t>
            </w:r>
            <w:r w:rsidR="00AE061A">
              <w:rPr>
                <w:rFonts w:ascii="Arial" w:hAnsi="Arial" w:cs="Arial"/>
                <w:sz w:val="24"/>
                <w:szCs w:val="24"/>
              </w:rPr>
              <w:t>s</w:t>
            </w:r>
            <w:r w:rsidRPr="00D32E19">
              <w:rPr>
                <w:rFonts w:ascii="Arial" w:hAnsi="Arial" w:cs="Arial"/>
                <w:sz w:val="24"/>
                <w:szCs w:val="24"/>
              </w:rPr>
              <w:t xml:space="preserve"> are consequent upon the </w:t>
            </w:r>
            <w:r w:rsidR="00971102" w:rsidRPr="00971102">
              <w:rPr>
                <w:rFonts w:ascii="Arial" w:hAnsi="Arial" w:cs="Arial"/>
                <w:sz w:val="24"/>
                <w:szCs w:val="24"/>
              </w:rPr>
              <w:t>employment</w:t>
            </w:r>
            <w:r w:rsidRPr="00971102">
              <w:rPr>
                <w:rFonts w:ascii="Arial" w:hAnsi="Arial" w:cs="Arial"/>
                <w:sz w:val="24"/>
                <w:szCs w:val="24"/>
              </w:rPr>
              <w:t xml:space="preserve"> </w:t>
            </w:r>
            <w:r w:rsidRPr="00D32E19">
              <w:rPr>
                <w:rFonts w:ascii="Arial" w:hAnsi="Arial" w:cs="Arial"/>
                <w:sz w:val="24"/>
                <w:szCs w:val="24"/>
              </w:rPr>
              <w:t>of one instructing counsel and one instructed counsel and subject to the provisions of Rule 32(11).</w:t>
            </w:r>
          </w:p>
          <w:p w:rsidR="00F249FA" w:rsidRPr="00D32E19" w:rsidRDefault="00326812" w:rsidP="001F53CC">
            <w:pPr>
              <w:pStyle w:val="ListParagraph"/>
              <w:numPr>
                <w:ilvl w:val="0"/>
                <w:numId w:val="3"/>
              </w:numPr>
              <w:spacing w:after="0" w:line="360" w:lineRule="auto"/>
              <w:jc w:val="both"/>
              <w:rPr>
                <w:rFonts w:ascii="Arial" w:hAnsi="Arial" w:cs="Arial"/>
                <w:b/>
                <w:sz w:val="24"/>
                <w:szCs w:val="24"/>
              </w:rPr>
            </w:pPr>
            <w:r w:rsidRPr="00D32E19">
              <w:rPr>
                <w:rFonts w:ascii="Arial" w:hAnsi="Arial" w:cs="Arial"/>
                <w:sz w:val="24"/>
                <w:szCs w:val="24"/>
              </w:rPr>
              <w:t xml:space="preserve">The matter is postponed to </w:t>
            </w:r>
            <w:r w:rsidR="00971102">
              <w:rPr>
                <w:rFonts w:ascii="Arial" w:hAnsi="Arial" w:cs="Arial"/>
                <w:sz w:val="24"/>
                <w:szCs w:val="24"/>
              </w:rPr>
              <w:t>10</w:t>
            </w:r>
            <w:r w:rsidRPr="00D32E19">
              <w:rPr>
                <w:rFonts w:ascii="Arial" w:hAnsi="Arial" w:cs="Arial"/>
                <w:sz w:val="24"/>
                <w:szCs w:val="24"/>
              </w:rPr>
              <w:t xml:space="preserve"> May 2023 at 8h30</w:t>
            </w:r>
            <w:r w:rsidR="001F53CC" w:rsidRPr="00D32E19">
              <w:rPr>
                <w:rFonts w:ascii="Arial" w:hAnsi="Arial" w:cs="Arial"/>
                <w:sz w:val="24"/>
                <w:szCs w:val="24"/>
              </w:rPr>
              <w:t xml:space="preserve"> for </w:t>
            </w:r>
            <w:r w:rsidRPr="00D32E19">
              <w:rPr>
                <w:rFonts w:ascii="Arial" w:hAnsi="Arial" w:cs="Arial"/>
                <w:sz w:val="24"/>
                <w:szCs w:val="24"/>
              </w:rPr>
              <w:t xml:space="preserve">a </w:t>
            </w:r>
            <w:r w:rsidR="001F53CC" w:rsidRPr="00D32E19">
              <w:rPr>
                <w:rFonts w:ascii="Arial" w:hAnsi="Arial" w:cs="Arial"/>
                <w:sz w:val="24"/>
                <w:szCs w:val="24"/>
              </w:rPr>
              <w:t>status hearing.</w:t>
            </w:r>
          </w:p>
          <w:p w:rsidR="001F53CC" w:rsidRPr="00D32E19" w:rsidRDefault="001F53CC" w:rsidP="00990C2C">
            <w:pPr>
              <w:pStyle w:val="ListParagraph"/>
              <w:numPr>
                <w:ilvl w:val="0"/>
                <w:numId w:val="3"/>
              </w:numPr>
              <w:spacing w:after="0" w:line="360" w:lineRule="auto"/>
              <w:jc w:val="both"/>
              <w:rPr>
                <w:rFonts w:ascii="Arial" w:hAnsi="Arial" w:cs="Arial"/>
                <w:b/>
                <w:sz w:val="24"/>
                <w:szCs w:val="24"/>
              </w:rPr>
            </w:pPr>
            <w:r w:rsidRPr="00D32E19">
              <w:rPr>
                <w:rFonts w:ascii="Arial" w:hAnsi="Arial" w:cs="Arial"/>
                <w:sz w:val="24"/>
                <w:szCs w:val="24"/>
              </w:rPr>
              <w:t xml:space="preserve">The parties </w:t>
            </w:r>
            <w:r w:rsidR="00990C2C">
              <w:rPr>
                <w:rFonts w:ascii="Arial" w:hAnsi="Arial" w:cs="Arial"/>
                <w:sz w:val="24"/>
                <w:szCs w:val="24"/>
              </w:rPr>
              <w:t>shall</w:t>
            </w:r>
            <w:r w:rsidRPr="00D32E19">
              <w:rPr>
                <w:rFonts w:ascii="Arial" w:hAnsi="Arial" w:cs="Arial"/>
                <w:sz w:val="24"/>
                <w:szCs w:val="24"/>
              </w:rPr>
              <w:t xml:space="preserve"> file </w:t>
            </w:r>
            <w:r w:rsidR="00AE061A">
              <w:rPr>
                <w:rFonts w:ascii="Arial" w:hAnsi="Arial" w:cs="Arial"/>
                <w:sz w:val="24"/>
                <w:szCs w:val="24"/>
              </w:rPr>
              <w:t xml:space="preserve">a </w:t>
            </w:r>
            <w:r w:rsidRPr="00D32E19">
              <w:rPr>
                <w:rFonts w:ascii="Arial" w:hAnsi="Arial" w:cs="Arial"/>
                <w:sz w:val="24"/>
                <w:szCs w:val="24"/>
              </w:rPr>
              <w:t xml:space="preserve">joint status report </w:t>
            </w:r>
            <w:r w:rsidR="00326812" w:rsidRPr="00D32E19">
              <w:rPr>
                <w:rFonts w:ascii="Arial" w:hAnsi="Arial" w:cs="Arial"/>
                <w:sz w:val="24"/>
                <w:szCs w:val="24"/>
              </w:rPr>
              <w:t xml:space="preserve">no later than </w:t>
            </w:r>
            <w:r w:rsidR="00971102">
              <w:rPr>
                <w:rFonts w:ascii="Arial" w:hAnsi="Arial" w:cs="Arial"/>
                <w:sz w:val="24"/>
                <w:szCs w:val="24"/>
              </w:rPr>
              <w:t>05</w:t>
            </w:r>
            <w:r w:rsidR="00326812" w:rsidRPr="00D32E19">
              <w:rPr>
                <w:rFonts w:ascii="Arial" w:hAnsi="Arial" w:cs="Arial"/>
                <w:sz w:val="24"/>
                <w:szCs w:val="24"/>
              </w:rPr>
              <w:t xml:space="preserve"> </w:t>
            </w:r>
            <w:r w:rsidR="00971102">
              <w:rPr>
                <w:rFonts w:ascii="Arial" w:hAnsi="Arial" w:cs="Arial"/>
                <w:sz w:val="24"/>
                <w:szCs w:val="24"/>
              </w:rPr>
              <w:t>May</w:t>
            </w:r>
            <w:r w:rsidR="00326812" w:rsidRPr="00D32E19">
              <w:rPr>
                <w:rFonts w:ascii="Arial" w:hAnsi="Arial" w:cs="Arial"/>
                <w:sz w:val="24"/>
                <w:szCs w:val="24"/>
              </w:rPr>
              <w:t xml:space="preserve"> 2023 </w:t>
            </w:r>
            <w:r w:rsidRPr="00D32E19">
              <w:rPr>
                <w:rFonts w:ascii="Arial" w:hAnsi="Arial" w:cs="Arial"/>
                <w:sz w:val="24"/>
                <w:szCs w:val="24"/>
              </w:rPr>
              <w:t xml:space="preserve">regarding </w:t>
            </w:r>
            <w:r w:rsidR="00FE48BA" w:rsidRPr="00D32E19">
              <w:rPr>
                <w:rFonts w:ascii="Arial" w:hAnsi="Arial" w:cs="Arial"/>
                <w:sz w:val="24"/>
                <w:szCs w:val="24"/>
              </w:rPr>
              <w:t xml:space="preserve">additional </w:t>
            </w:r>
            <w:r w:rsidRPr="00D32E19">
              <w:rPr>
                <w:rFonts w:ascii="Arial" w:hAnsi="Arial" w:cs="Arial"/>
                <w:sz w:val="24"/>
                <w:szCs w:val="24"/>
              </w:rPr>
              <w:t>supplementary closing submissions</w:t>
            </w:r>
            <w:r w:rsidR="003C0185" w:rsidRPr="00D32E19">
              <w:rPr>
                <w:rFonts w:ascii="Arial" w:hAnsi="Arial" w:cs="Arial"/>
                <w:sz w:val="24"/>
                <w:szCs w:val="24"/>
              </w:rPr>
              <w:t xml:space="preserve"> before the judgment, </w:t>
            </w:r>
            <w:r w:rsidRPr="00D32E19">
              <w:rPr>
                <w:rFonts w:ascii="Arial" w:hAnsi="Arial" w:cs="Arial"/>
                <w:sz w:val="24"/>
                <w:szCs w:val="24"/>
              </w:rPr>
              <w:t>orally or in written format</w:t>
            </w:r>
            <w:r w:rsidR="00FE48BA" w:rsidRPr="00D32E19">
              <w:rPr>
                <w:rFonts w:ascii="Arial" w:hAnsi="Arial" w:cs="Arial"/>
                <w:sz w:val="24"/>
                <w:szCs w:val="24"/>
              </w:rPr>
              <w:t xml:space="preserve">. </w:t>
            </w:r>
          </w:p>
        </w:tc>
      </w:tr>
      <w:tr w:rsidR="00D32E19" w:rsidRPr="00D32E19" w:rsidTr="00927B16">
        <w:tc>
          <w:tcPr>
            <w:tcW w:w="10560" w:type="dxa"/>
            <w:gridSpan w:val="3"/>
            <w:tcBorders>
              <w:top w:val="single" w:sz="4" w:space="0" w:color="auto"/>
              <w:left w:val="single" w:sz="4" w:space="0" w:color="auto"/>
              <w:bottom w:val="single" w:sz="4" w:space="0" w:color="auto"/>
              <w:right w:val="single" w:sz="4" w:space="0" w:color="auto"/>
            </w:tcBorders>
          </w:tcPr>
          <w:p w:rsidR="00DC4D07" w:rsidRPr="00D32E19" w:rsidRDefault="00DC4D07" w:rsidP="00DC4D07">
            <w:pPr>
              <w:spacing w:after="0" w:line="360" w:lineRule="auto"/>
              <w:jc w:val="both"/>
              <w:rPr>
                <w:rFonts w:ascii="Arial" w:hAnsi="Arial" w:cs="Arial"/>
                <w:b/>
                <w:sz w:val="10"/>
                <w:szCs w:val="10"/>
              </w:rPr>
            </w:pPr>
          </w:p>
          <w:p w:rsidR="00DC4D07" w:rsidRPr="00D32E19" w:rsidRDefault="00154CA1" w:rsidP="00DC4D07">
            <w:pPr>
              <w:spacing w:after="160" w:line="360" w:lineRule="auto"/>
              <w:ind w:left="743" w:hanging="743"/>
              <w:jc w:val="both"/>
              <w:rPr>
                <w:rFonts w:ascii="Arial" w:hAnsi="Arial" w:cs="Arial"/>
                <w:sz w:val="24"/>
                <w:szCs w:val="24"/>
              </w:rPr>
            </w:pPr>
            <w:r w:rsidRPr="00D32E19">
              <w:rPr>
                <w:rFonts w:ascii="Arial" w:hAnsi="Arial" w:cs="Arial"/>
                <w:b/>
                <w:sz w:val="24"/>
                <w:szCs w:val="24"/>
              </w:rPr>
              <w:t>Reasons for order:</w:t>
            </w:r>
          </w:p>
        </w:tc>
      </w:tr>
      <w:tr w:rsidR="00D32E19" w:rsidRPr="00D32E19" w:rsidTr="00927B16">
        <w:tc>
          <w:tcPr>
            <w:tcW w:w="10560" w:type="dxa"/>
            <w:gridSpan w:val="3"/>
            <w:tcBorders>
              <w:top w:val="single" w:sz="4" w:space="0" w:color="auto"/>
              <w:left w:val="single" w:sz="4" w:space="0" w:color="auto"/>
              <w:bottom w:val="single" w:sz="4" w:space="0" w:color="auto"/>
              <w:right w:val="single" w:sz="4" w:space="0" w:color="auto"/>
            </w:tcBorders>
          </w:tcPr>
          <w:p w:rsidR="00A819EE" w:rsidRPr="00D32E19" w:rsidRDefault="00A819EE" w:rsidP="000D0F54">
            <w:pPr>
              <w:spacing w:after="0" w:line="480" w:lineRule="auto"/>
              <w:jc w:val="both"/>
              <w:rPr>
                <w:rFonts w:ascii="Arial" w:hAnsi="Arial" w:cs="Arial"/>
                <w:sz w:val="24"/>
                <w:szCs w:val="24"/>
              </w:rPr>
            </w:pPr>
          </w:p>
          <w:p w:rsidR="00D32E19" w:rsidRDefault="00D32E19" w:rsidP="000D0F54">
            <w:pPr>
              <w:spacing w:after="0" w:line="480" w:lineRule="auto"/>
              <w:jc w:val="both"/>
              <w:rPr>
                <w:rFonts w:ascii="Arial" w:hAnsi="Arial" w:cs="Arial"/>
                <w:sz w:val="24"/>
                <w:szCs w:val="24"/>
              </w:rPr>
            </w:pPr>
          </w:p>
          <w:p w:rsidR="003F0FDD" w:rsidRPr="00D32E19" w:rsidRDefault="00971102" w:rsidP="000D0F54">
            <w:pPr>
              <w:spacing w:after="0" w:line="480" w:lineRule="auto"/>
              <w:jc w:val="both"/>
              <w:rPr>
                <w:rFonts w:ascii="Arial" w:hAnsi="Arial" w:cs="Arial"/>
                <w:sz w:val="24"/>
                <w:szCs w:val="24"/>
              </w:rPr>
            </w:pPr>
            <w:r>
              <w:rPr>
                <w:rFonts w:ascii="Arial" w:hAnsi="Arial" w:cs="Arial"/>
                <w:sz w:val="24"/>
                <w:szCs w:val="24"/>
              </w:rPr>
              <w:t>CLAASEN J:</w:t>
            </w:r>
          </w:p>
          <w:p w:rsidR="0057379C" w:rsidRPr="00D32E19" w:rsidRDefault="007D60F0" w:rsidP="006B612F">
            <w:pPr>
              <w:spacing w:after="0" w:line="360" w:lineRule="auto"/>
              <w:jc w:val="both"/>
              <w:rPr>
                <w:rFonts w:ascii="Arial" w:hAnsi="Arial" w:cs="Arial"/>
                <w:sz w:val="24"/>
                <w:szCs w:val="24"/>
                <w:u w:val="single"/>
              </w:rPr>
            </w:pPr>
            <w:r w:rsidRPr="00D32E19">
              <w:rPr>
                <w:rFonts w:ascii="Arial" w:hAnsi="Arial" w:cs="Arial"/>
                <w:sz w:val="24"/>
                <w:szCs w:val="24"/>
                <w:u w:val="single"/>
              </w:rPr>
              <w:t>Background</w:t>
            </w:r>
          </w:p>
          <w:p w:rsidR="007D60F0" w:rsidRPr="00D32E19" w:rsidRDefault="007D60F0" w:rsidP="006B612F">
            <w:pPr>
              <w:spacing w:after="0" w:line="360" w:lineRule="auto"/>
              <w:jc w:val="both"/>
              <w:rPr>
                <w:rFonts w:ascii="Arial" w:hAnsi="Arial" w:cs="Arial"/>
                <w:sz w:val="24"/>
                <w:szCs w:val="24"/>
                <w:u w:val="single"/>
              </w:rPr>
            </w:pPr>
          </w:p>
          <w:p w:rsidR="0056450E" w:rsidRPr="00D32E19" w:rsidRDefault="007C1DCD" w:rsidP="00EA1FF8">
            <w:pPr>
              <w:spacing w:after="0" w:line="360" w:lineRule="auto"/>
              <w:jc w:val="both"/>
              <w:rPr>
                <w:rFonts w:ascii="Arial" w:hAnsi="Arial" w:cs="Arial"/>
                <w:sz w:val="24"/>
                <w:szCs w:val="24"/>
              </w:rPr>
            </w:pPr>
            <w:r w:rsidRPr="00D32E19">
              <w:rPr>
                <w:rFonts w:ascii="Arial" w:hAnsi="Arial" w:cs="Arial"/>
                <w:sz w:val="24"/>
                <w:szCs w:val="24"/>
              </w:rPr>
              <w:t>[1]</w:t>
            </w:r>
            <w:r w:rsidRPr="00D32E19">
              <w:rPr>
                <w:rFonts w:ascii="Arial" w:hAnsi="Arial" w:cs="Arial"/>
                <w:sz w:val="24"/>
                <w:szCs w:val="24"/>
              </w:rPr>
              <w:tab/>
            </w:r>
            <w:r w:rsidR="0056450E" w:rsidRPr="00D32E19">
              <w:rPr>
                <w:rFonts w:ascii="Arial" w:hAnsi="Arial" w:cs="Arial"/>
                <w:sz w:val="24"/>
                <w:szCs w:val="24"/>
              </w:rPr>
              <w:t xml:space="preserve">This is an application for leave to re-open the case for the first defendant to argue absolution from the instance. The application is opposed by the plaintiff. </w:t>
            </w:r>
            <w:r w:rsidR="001A171C" w:rsidRPr="00D32E19">
              <w:rPr>
                <w:rFonts w:ascii="Arial" w:hAnsi="Arial" w:cs="Arial"/>
                <w:sz w:val="24"/>
                <w:szCs w:val="24"/>
              </w:rPr>
              <w:t xml:space="preserve">I will refer to the parties as they are in convention. </w:t>
            </w:r>
          </w:p>
          <w:p w:rsidR="001A171C" w:rsidRPr="00D32E19" w:rsidRDefault="001A171C" w:rsidP="00EA1FF8">
            <w:pPr>
              <w:spacing w:after="0" w:line="360" w:lineRule="auto"/>
              <w:jc w:val="both"/>
              <w:rPr>
                <w:rFonts w:ascii="Arial" w:hAnsi="Arial" w:cs="Arial"/>
                <w:sz w:val="24"/>
                <w:szCs w:val="24"/>
              </w:rPr>
            </w:pPr>
          </w:p>
          <w:p w:rsidR="0056450E" w:rsidRPr="00D32E19" w:rsidRDefault="0056450E" w:rsidP="00EA1FF8">
            <w:pPr>
              <w:spacing w:after="0" w:line="360" w:lineRule="auto"/>
              <w:jc w:val="both"/>
              <w:rPr>
                <w:rFonts w:ascii="Arial" w:hAnsi="Arial" w:cs="Arial"/>
                <w:sz w:val="24"/>
                <w:szCs w:val="24"/>
              </w:rPr>
            </w:pPr>
            <w:r w:rsidRPr="00D32E19">
              <w:rPr>
                <w:rFonts w:ascii="Arial" w:hAnsi="Arial" w:cs="Arial"/>
                <w:sz w:val="24"/>
                <w:szCs w:val="24"/>
              </w:rPr>
              <w:t>[2]</w:t>
            </w:r>
            <w:r w:rsidRPr="00D32E19">
              <w:rPr>
                <w:rFonts w:ascii="Arial" w:hAnsi="Arial" w:cs="Arial"/>
                <w:sz w:val="24"/>
                <w:szCs w:val="24"/>
              </w:rPr>
              <w:tab/>
            </w:r>
            <w:r w:rsidR="00E56B92" w:rsidRPr="00D32E19">
              <w:rPr>
                <w:rFonts w:ascii="Arial" w:hAnsi="Arial" w:cs="Arial"/>
                <w:sz w:val="24"/>
                <w:szCs w:val="24"/>
              </w:rPr>
              <w:t>It is necessary to give a brief background of the history that p</w:t>
            </w:r>
            <w:r w:rsidR="00971102">
              <w:rPr>
                <w:rFonts w:ascii="Arial" w:hAnsi="Arial" w:cs="Arial"/>
                <w:sz w:val="24"/>
                <w:szCs w:val="24"/>
              </w:rPr>
              <w:t xml:space="preserve">recedes this application. The </w:t>
            </w:r>
            <w:r w:rsidR="00E56B92" w:rsidRPr="00D32E19">
              <w:rPr>
                <w:rFonts w:ascii="Arial" w:hAnsi="Arial" w:cs="Arial"/>
                <w:sz w:val="24"/>
                <w:szCs w:val="24"/>
              </w:rPr>
              <w:t>trial proceedings</w:t>
            </w:r>
            <w:r w:rsidR="00971102">
              <w:rPr>
                <w:rFonts w:ascii="Arial" w:hAnsi="Arial" w:cs="Arial"/>
                <w:sz w:val="24"/>
                <w:szCs w:val="24"/>
              </w:rPr>
              <w:t xml:space="preserve"> in the matter</w:t>
            </w:r>
            <w:r w:rsidR="00E56B92" w:rsidRPr="00D32E19">
              <w:rPr>
                <w:rFonts w:ascii="Arial" w:hAnsi="Arial" w:cs="Arial"/>
                <w:sz w:val="24"/>
                <w:szCs w:val="24"/>
              </w:rPr>
              <w:t xml:space="preserve"> were completed during 2019</w:t>
            </w:r>
            <w:r w:rsidR="00C97D36" w:rsidRPr="00D32E19">
              <w:rPr>
                <w:rFonts w:ascii="Arial" w:hAnsi="Arial" w:cs="Arial"/>
                <w:sz w:val="24"/>
                <w:szCs w:val="24"/>
              </w:rPr>
              <w:t xml:space="preserve">. </w:t>
            </w:r>
            <w:r w:rsidR="00F159E5" w:rsidRPr="00D32E19">
              <w:rPr>
                <w:rFonts w:ascii="Arial" w:hAnsi="Arial" w:cs="Arial"/>
                <w:sz w:val="24"/>
                <w:szCs w:val="24"/>
              </w:rPr>
              <w:t>T</w:t>
            </w:r>
            <w:r w:rsidR="00C97D36" w:rsidRPr="00D32E19">
              <w:rPr>
                <w:rFonts w:ascii="Arial" w:hAnsi="Arial" w:cs="Arial"/>
                <w:sz w:val="24"/>
                <w:szCs w:val="24"/>
              </w:rPr>
              <w:t xml:space="preserve">here was no separation of issues </w:t>
            </w:r>
            <w:r w:rsidR="00971102">
              <w:rPr>
                <w:rFonts w:ascii="Arial" w:hAnsi="Arial" w:cs="Arial"/>
                <w:sz w:val="24"/>
                <w:szCs w:val="24"/>
              </w:rPr>
              <w:t>and all the issues were argued</w:t>
            </w:r>
            <w:r w:rsidR="00AE061A">
              <w:rPr>
                <w:rFonts w:ascii="Arial" w:hAnsi="Arial" w:cs="Arial"/>
                <w:sz w:val="24"/>
                <w:szCs w:val="24"/>
              </w:rPr>
              <w:t xml:space="preserve"> </w:t>
            </w:r>
            <w:r w:rsidR="00C97D36" w:rsidRPr="00D32E19">
              <w:rPr>
                <w:rFonts w:ascii="Arial" w:hAnsi="Arial" w:cs="Arial"/>
                <w:sz w:val="24"/>
                <w:szCs w:val="24"/>
              </w:rPr>
              <w:t>whereafter</w:t>
            </w:r>
            <w:r w:rsidR="00AE061A">
              <w:rPr>
                <w:rFonts w:ascii="Arial" w:hAnsi="Arial" w:cs="Arial"/>
                <w:sz w:val="24"/>
                <w:szCs w:val="24"/>
              </w:rPr>
              <w:t>,</w:t>
            </w:r>
            <w:r w:rsidR="00C97D36" w:rsidRPr="00D32E19">
              <w:rPr>
                <w:rFonts w:ascii="Arial" w:hAnsi="Arial" w:cs="Arial"/>
                <w:sz w:val="24"/>
                <w:szCs w:val="24"/>
              </w:rPr>
              <w:t xml:space="preserve"> this court </w:t>
            </w:r>
            <w:r w:rsidR="00E56B92" w:rsidRPr="00D32E19">
              <w:rPr>
                <w:rFonts w:ascii="Arial" w:hAnsi="Arial" w:cs="Arial"/>
                <w:sz w:val="24"/>
                <w:szCs w:val="24"/>
              </w:rPr>
              <w:t xml:space="preserve">disposed of the matter by upholding a special plea of lack of </w:t>
            </w:r>
            <w:r w:rsidR="00E56B92" w:rsidRPr="00D32E19">
              <w:rPr>
                <w:rFonts w:ascii="Arial" w:hAnsi="Arial" w:cs="Arial"/>
                <w:i/>
                <w:sz w:val="24"/>
                <w:szCs w:val="24"/>
              </w:rPr>
              <w:t>locus standi</w:t>
            </w:r>
            <w:r w:rsidR="00E56B92" w:rsidRPr="00D32E19">
              <w:rPr>
                <w:rFonts w:ascii="Arial" w:hAnsi="Arial" w:cs="Arial"/>
                <w:sz w:val="24"/>
                <w:szCs w:val="24"/>
              </w:rPr>
              <w:t>.</w:t>
            </w:r>
            <w:r w:rsidR="00012359" w:rsidRPr="00D32E19">
              <w:rPr>
                <w:rFonts w:ascii="Arial" w:hAnsi="Arial" w:cs="Arial"/>
                <w:sz w:val="24"/>
                <w:szCs w:val="24"/>
              </w:rPr>
              <w:t xml:space="preserve"> </w:t>
            </w:r>
            <w:r w:rsidR="00E56B92" w:rsidRPr="00D32E19">
              <w:rPr>
                <w:rFonts w:ascii="Arial" w:hAnsi="Arial" w:cs="Arial"/>
                <w:sz w:val="24"/>
                <w:szCs w:val="24"/>
              </w:rPr>
              <w:t>The plaintiff successfully appealed against that finding and the matter was referred back to this court for a judgm</w:t>
            </w:r>
            <w:r w:rsidR="00F159E5" w:rsidRPr="00D32E19">
              <w:rPr>
                <w:rFonts w:ascii="Arial" w:hAnsi="Arial" w:cs="Arial"/>
                <w:sz w:val="24"/>
                <w:szCs w:val="24"/>
              </w:rPr>
              <w:t xml:space="preserve">ent on the merits. Having noted that, this court invited the parties </w:t>
            </w:r>
            <w:r w:rsidR="00E56B92" w:rsidRPr="00D32E19">
              <w:rPr>
                <w:rFonts w:ascii="Arial" w:hAnsi="Arial" w:cs="Arial"/>
                <w:sz w:val="24"/>
                <w:szCs w:val="24"/>
              </w:rPr>
              <w:t xml:space="preserve">for additional written closing submissions, if they are so inclined, before preparing a judgment. </w:t>
            </w:r>
            <w:r w:rsidR="00C97D36" w:rsidRPr="00D32E19">
              <w:rPr>
                <w:rFonts w:ascii="Arial" w:hAnsi="Arial" w:cs="Arial"/>
                <w:sz w:val="24"/>
                <w:szCs w:val="24"/>
              </w:rPr>
              <w:t>Counsel for the fi</w:t>
            </w:r>
            <w:r w:rsidR="00E56B92" w:rsidRPr="00D32E19">
              <w:rPr>
                <w:rFonts w:ascii="Arial" w:hAnsi="Arial" w:cs="Arial"/>
                <w:sz w:val="24"/>
                <w:szCs w:val="24"/>
              </w:rPr>
              <w:t xml:space="preserve">rst defendant </w:t>
            </w:r>
            <w:r w:rsidR="00C97D36" w:rsidRPr="00D32E19">
              <w:rPr>
                <w:rFonts w:ascii="Arial" w:hAnsi="Arial" w:cs="Arial"/>
                <w:sz w:val="24"/>
                <w:szCs w:val="24"/>
              </w:rPr>
              <w:t xml:space="preserve">then </w:t>
            </w:r>
            <w:r w:rsidR="00E56B92" w:rsidRPr="00D32E19">
              <w:rPr>
                <w:rFonts w:ascii="Arial" w:hAnsi="Arial" w:cs="Arial"/>
                <w:sz w:val="24"/>
                <w:szCs w:val="24"/>
              </w:rPr>
              <w:t>gave an indication of its intention to appl</w:t>
            </w:r>
            <w:r w:rsidR="00C97D36" w:rsidRPr="00D32E19">
              <w:rPr>
                <w:rFonts w:ascii="Arial" w:hAnsi="Arial" w:cs="Arial"/>
                <w:sz w:val="24"/>
                <w:szCs w:val="24"/>
              </w:rPr>
              <w:t xml:space="preserve">y for a re-opening of its case, which application is currently before </w:t>
            </w:r>
            <w:r w:rsidR="00F159E5" w:rsidRPr="00D32E19">
              <w:rPr>
                <w:rFonts w:ascii="Arial" w:hAnsi="Arial" w:cs="Arial"/>
                <w:sz w:val="24"/>
                <w:szCs w:val="24"/>
              </w:rPr>
              <w:t xml:space="preserve">this </w:t>
            </w:r>
            <w:r w:rsidR="00C97D36" w:rsidRPr="00D32E19">
              <w:rPr>
                <w:rFonts w:ascii="Arial" w:hAnsi="Arial" w:cs="Arial"/>
                <w:sz w:val="24"/>
                <w:szCs w:val="24"/>
              </w:rPr>
              <w:t>court.</w:t>
            </w:r>
          </w:p>
          <w:p w:rsidR="00E56B92" w:rsidRPr="00D32E19" w:rsidRDefault="00E56B92" w:rsidP="00EA1FF8">
            <w:pPr>
              <w:spacing w:after="0" w:line="360" w:lineRule="auto"/>
              <w:jc w:val="both"/>
              <w:rPr>
                <w:rFonts w:ascii="Arial" w:hAnsi="Arial" w:cs="Arial"/>
                <w:sz w:val="24"/>
                <w:szCs w:val="24"/>
              </w:rPr>
            </w:pPr>
          </w:p>
          <w:p w:rsidR="00E56B92" w:rsidRPr="00D32E19" w:rsidRDefault="004C5313" w:rsidP="00EA1FF8">
            <w:pPr>
              <w:spacing w:after="0" w:line="360" w:lineRule="auto"/>
              <w:jc w:val="both"/>
              <w:rPr>
                <w:rFonts w:ascii="Arial" w:hAnsi="Arial" w:cs="Arial"/>
                <w:sz w:val="24"/>
                <w:szCs w:val="24"/>
              </w:rPr>
            </w:pPr>
            <w:r w:rsidRPr="00D32E19">
              <w:rPr>
                <w:rFonts w:ascii="Arial" w:hAnsi="Arial" w:cs="Arial"/>
                <w:sz w:val="24"/>
                <w:szCs w:val="24"/>
              </w:rPr>
              <w:t>[3]</w:t>
            </w:r>
            <w:r w:rsidRPr="00D32E19">
              <w:rPr>
                <w:rFonts w:ascii="Arial" w:hAnsi="Arial" w:cs="Arial"/>
                <w:sz w:val="24"/>
                <w:szCs w:val="24"/>
              </w:rPr>
              <w:tab/>
              <w:t>In support of its application</w:t>
            </w:r>
            <w:r w:rsidR="00AE061A">
              <w:rPr>
                <w:rFonts w:ascii="Arial" w:hAnsi="Arial" w:cs="Arial"/>
                <w:sz w:val="24"/>
                <w:szCs w:val="24"/>
              </w:rPr>
              <w:t>,</w:t>
            </w:r>
            <w:r w:rsidRPr="00D32E19">
              <w:rPr>
                <w:rFonts w:ascii="Arial" w:hAnsi="Arial" w:cs="Arial"/>
                <w:sz w:val="24"/>
                <w:szCs w:val="24"/>
              </w:rPr>
              <w:t xml:space="preserve"> the first defendant filed an affidavit by a </w:t>
            </w:r>
            <w:r w:rsidR="00AE061A">
              <w:rPr>
                <w:rFonts w:ascii="Arial" w:hAnsi="Arial" w:cs="Arial"/>
                <w:sz w:val="24"/>
                <w:szCs w:val="24"/>
              </w:rPr>
              <w:t xml:space="preserve">certain </w:t>
            </w:r>
            <w:r w:rsidRPr="00D32E19">
              <w:rPr>
                <w:rFonts w:ascii="Arial" w:hAnsi="Arial" w:cs="Arial"/>
                <w:sz w:val="24"/>
                <w:szCs w:val="24"/>
              </w:rPr>
              <w:t xml:space="preserve">General Obetz and a Director of the Herero Royal Red Flag Association, Mr Bernhard Kandjii. He deposed that </w:t>
            </w:r>
            <w:r w:rsidR="00971102">
              <w:rPr>
                <w:rFonts w:ascii="Arial" w:hAnsi="Arial" w:cs="Arial"/>
                <w:sz w:val="24"/>
                <w:szCs w:val="24"/>
              </w:rPr>
              <w:t>the</w:t>
            </w:r>
            <w:r w:rsidRPr="00D32E19">
              <w:rPr>
                <w:rFonts w:ascii="Arial" w:hAnsi="Arial" w:cs="Arial"/>
                <w:sz w:val="24"/>
                <w:szCs w:val="24"/>
              </w:rPr>
              <w:t xml:space="preserve"> need arises for the first defendant to re-open its case in order to bring an application for absolution </w:t>
            </w:r>
            <w:r w:rsidR="00AE061A">
              <w:rPr>
                <w:rFonts w:ascii="Arial" w:hAnsi="Arial" w:cs="Arial"/>
                <w:sz w:val="24"/>
                <w:szCs w:val="24"/>
              </w:rPr>
              <w:t>from</w:t>
            </w:r>
            <w:r w:rsidRPr="00D32E19">
              <w:rPr>
                <w:rFonts w:ascii="Arial" w:hAnsi="Arial" w:cs="Arial"/>
                <w:sz w:val="24"/>
                <w:szCs w:val="24"/>
              </w:rPr>
              <w:t xml:space="preserve"> the instance, as that was not done during the trial. </w:t>
            </w:r>
            <w:r w:rsidR="00E77953" w:rsidRPr="00D32E19">
              <w:rPr>
                <w:rFonts w:ascii="Arial" w:hAnsi="Arial" w:cs="Arial"/>
                <w:sz w:val="24"/>
                <w:szCs w:val="24"/>
              </w:rPr>
              <w:t xml:space="preserve">He deposed that </w:t>
            </w:r>
            <w:r w:rsidR="001925D2" w:rsidRPr="00D32E19">
              <w:rPr>
                <w:rFonts w:ascii="Arial" w:hAnsi="Arial" w:cs="Arial"/>
                <w:sz w:val="24"/>
                <w:szCs w:val="24"/>
              </w:rPr>
              <w:t>the application is done bona fide, that it</w:t>
            </w:r>
            <w:r w:rsidR="00E77953" w:rsidRPr="00D32E19">
              <w:rPr>
                <w:rFonts w:ascii="Arial" w:hAnsi="Arial" w:cs="Arial"/>
                <w:sz w:val="24"/>
                <w:szCs w:val="24"/>
              </w:rPr>
              <w:t xml:space="preserve"> is in the interest of justice for the first defendant to be granted leave to re-open the case and that it will practically assist the court in determining the matter. Counsel for the plaintiff, Mr Tjiteere filed a confirmatory affidavit.</w:t>
            </w:r>
          </w:p>
          <w:p w:rsidR="00E77953" w:rsidRPr="00D32E19" w:rsidRDefault="00E77953" w:rsidP="00EA1FF8">
            <w:pPr>
              <w:spacing w:after="0" w:line="360" w:lineRule="auto"/>
              <w:jc w:val="both"/>
              <w:rPr>
                <w:rFonts w:ascii="Arial" w:hAnsi="Arial" w:cs="Arial"/>
                <w:sz w:val="24"/>
                <w:szCs w:val="24"/>
              </w:rPr>
            </w:pPr>
          </w:p>
          <w:p w:rsidR="00E77953" w:rsidRPr="00D32E19" w:rsidRDefault="00E77953" w:rsidP="000F6635">
            <w:pPr>
              <w:spacing w:after="0" w:line="360" w:lineRule="auto"/>
              <w:jc w:val="both"/>
              <w:rPr>
                <w:rFonts w:ascii="Arial" w:hAnsi="Arial" w:cs="Arial"/>
                <w:sz w:val="24"/>
                <w:szCs w:val="24"/>
              </w:rPr>
            </w:pPr>
            <w:r w:rsidRPr="00D32E19">
              <w:rPr>
                <w:rFonts w:ascii="Arial" w:hAnsi="Arial" w:cs="Arial"/>
                <w:sz w:val="24"/>
                <w:szCs w:val="24"/>
              </w:rPr>
              <w:t>[4]</w:t>
            </w:r>
            <w:r w:rsidRPr="00D32E19">
              <w:rPr>
                <w:rFonts w:ascii="Arial" w:hAnsi="Arial" w:cs="Arial"/>
                <w:sz w:val="24"/>
                <w:szCs w:val="24"/>
              </w:rPr>
              <w:tab/>
              <w:t>The plaintiff set out its opposition</w:t>
            </w:r>
            <w:r w:rsidR="000F6635" w:rsidRPr="00D32E19">
              <w:rPr>
                <w:rFonts w:ascii="Arial" w:hAnsi="Arial" w:cs="Arial"/>
                <w:sz w:val="24"/>
                <w:szCs w:val="24"/>
              </w:rPr>
              <w:t xml:space="preserve"> in an </w:t>
            </w:r>
            <w:r w:rsidRPr="00D32E19">
              <w:rPr>
                <w:rFonts w:ascii="Arial" w:hAnsi="Arial" w:cs="Arial"/>
                <w:sz w:val="24"/>
                <w:szCs w:val="24"/>
              </w:rPr>
              <w:t xml:space="preserve">answering affidavit by Mr Ebsob Kaapama who was duly authorized by the members </w:t>
            </w:r>
            <w:r w:rsidR="006516C8" w:rsidRPr="00D32E19">
              <w:rPr>
                <w:rFonts w:ascii="Arial" w:hAnsi="Arial" w:cs="Arial"/>
                <w:sz w:val="24"/>
                <w:szCs w:val="24"/>
              </w:rPr>
              <w:t xml:space="preserve">of the Association </w:t>
            </w:r>
            <w:r w:rsidRPr="00D32E19">
              <w:rPr>
                <w:rFonts w:ascii="Arial" w:hAnsi="Arial" w:cs="Arial"/>
                <w:sz w:val="24"/>
                <w:szCs w:val="24"/>
              </w:rPr>
              <w:t xml:space="preserve">to depose to any </w:t>
            </w:r>
            <w:r w:rsidR="000F6635" w:rsidRPr="00D32E19">
              <w:rPr>
                <w:rFonts w:ascii="Arial" w:hAnsi="Arial" w:cs="Arial"/>
                <w:sz w:val="24"/>
                <w:szCs w:val="24"/>
              </w:rPr>
              <w:t xml:space="preserve">necessary </w:t>
            </w:r>
            <w:r w:rsidRPr="00D32E19">
              <w:rPr>
                <w:rFonts w:ascii="Arial" w:hAnsi="Arial" w:cs="Arial"/>
                <w:sz w:val="24"/>
                <w:szCs w:val="24"/>
              </w:rPr>
              <w:t xml:space="preserve">papers in the litigation of this </w:t>
            </w:r>
            <w:r w:rsidR="007F6AC4" w:rsidRPr="00D32E19">
              <w:rPr>
                <w:rFonts w:ascii="Arial" w:hAnsi="Arial" w:cs="Arial"/>
                <w:sz w:val="24"/>
                <w:szCs w:val="24"/>
              </w:rPr>
              <w:t xml:space="preserve">case. That was as a result of the </w:t>
            </w:r>
            <w:r w:rsidR="000F6635" w:rsidRPr="00D32E19">
              <w:rPr>
                <w:rFonts w:ascii="Arial" w:hAnsi="Arial" w:cs="Arial"/>
                <w:sz w:val="24"/>
                <w:szCs w:val="24"/>
              </w:rPr>
              <w:t xml:space="preserve">untimely death of Mr Kamburona who had been </w:t>
            </w:r>
            <w:r w:rsidR="00AE061A">
              <w:rPr>
                <w:rFonts w:ascii="Arial" w:hAnsi="Arial" w:cs="Arial"/>
                <w:sz w:val="24"/>
                <w:szCs w:val="24"/>
              </w:rPr>
              <w:t>designated</w:t>
            </w:r>
            <w:r w:rsidR="000F6635" w:rsidRPr="00D32E19">
              <w:rPr>
                <w:rFonts w:ascii="Arial" w:hAnsi="Arial" w:cs="Arial"/>
                <w:sz w:val="24"/>
                <w:szCs w:val="24"/>
              </w:rPr>
              <w:t xml:space="preserve"> to do so in the original case.</w:t>
            </w:r>
            <w:r w:rsidR="006516C8" w:rsidRPr="00D32E19">
              <w:rPr>
                <w:rFonts w:ascii="Arial" w:hAnsi="Arial" w:cs="Arial"/>
                <w:sz w:val="24"/>
                <w:szCs w:val="24"/>
              </w:rPr>
              <w:t xml:space="preserve"> Counsel fo</w:t>
            </w:r>
            <w:r w:rsidR="007F6AC4" w:rsidRPr="00D32E19">
              <w:rPr>
                <w:rFonts w:ascii="Arial" w:hAnsi="Arial" w:cs="Arial"/>
                <w:sz w:val="24"/>
                <w:szCs w:val="24"/>
              </w:rPr>
              <w:t xml:space="preserve">r the plaintiff, Ms Nambinga </w:t>
            </w:r>
            <w:r w:rsidR="006516C8" w:rsidRPr="00D32E19">
              <w:rPr>
                <w:rFonts w:ascii="Arial" w:hAnsi="Arial" w:cs="Arial"/>
                <w:sz w:val="24"/>
                <w:szCs w:val="24"/>
              </w:rPr>
              <w:t xml:space="preserve">also filed a confirmatory affidavit. </w:t>
            </w:r>
          </w:p>
          <w:p w:rsidR="001925D2" w:rsidRPr="00D32E19" w:rsidRDefault="001925D2" w:rsidP="000F6635">
            <w:pPr>
              <w:spacing w:after="0" w:line="360" w:lineRule="auto"/>
              <w:jc w:val="both"/>
              <w:rPr>
                <w:rFonts w:ascii="Arial" w:hAnsi="Arial" w:cs="Arial"/>
                <w:sz w:val="24"/>
                <w:szCs w:val="24"/>
              </w:rPr>
            </w:pPr>
          </w:p>
          <w:p w:rsidR="001925D2" w:rsidRPr="00D32E19" w:rsidRDefault="001925D2" w:rsidP="001A4A67">
            <w:pPr>
              <w:spacing w:after="0" w:line="360" w:lineRule="auto"/>
              <w:jc w:val="both"/>
              <w:rPr>
                <w:rFonts w:ascii="Arial" w:hAnsi="Arial" w:cs="Arial"/>
                <w:sz w:val="24"/>
                <w:szCs w:val="24"/>
              </w:rPr>
            </w:pPr>
            <w:r w:rsidRPr="00D32E19">
              <w:rPr>
                <w:rFonts w:ascii="Arial" w:hAnsi="Arial" w:cs="Arial"/>
                <w:sz w:val="24"/>
                <w:szCs w:val="24"/>
              </w:rPr>
              <w:t>[5]</w:t>
            </w:r>
            <w:r w:rsidRPr="00D32E19">
              <w:rPr>
                <w:rFonts w:ascii="Arial" w:hAnsi="Arial" w:cs="Arial"/>
                <w:sz w:val="24"/>
                <w:szCs w:val="24"/>
              </w:rPr>
              <w:tab/>
              <w:t>Mr Kaapama holds a different view</w:t>
            </w:r>
            <w:r w:rsidR="007F6AC4" w:rsidRPr="00D32E19">
              <w:rPr>
                <w:rFonts w:ascii="Arial" w:hAnsi="Arial" w:cs="Arial"/>
                <w:sz w:val="24"/>
                <w:szCs w:val="24"/>
              </w:rPr>
              <w:t xml:space="preserve"> to the first defendant</w:t>
            </w:r>
            <w:r w:rsidRPr="00D32E19">
              <w:rPr>
                <w:rFonts w:ascii="Arial" w:hAnsi="Arial" w:cs="Arial"/>
                <w:sz w:val="24"/>
                <w:szCs w:val="24"/>
              </w:rPr>
              <w:t>, namely that there is no need to argue or bring an application for absolution. He</w:t>
            </w:r>
            <w:r w:rsidR="001A4A67" w:rsidRPr="00D32E19">
              <w:rPr>
                <w:rFonts w:ascii="Arial" w:hAnsi="Arial" w:cs="Arial"/>
                <w:sz w:val="24"/>
                <w:szCs w:val="24"/>
              </w:rPr>
              <w:t xml:space="preserve"> explained </w:t>
            </w:r>
            <w:r w:rsidRPr="00D32E19">
              <w:rPr>
                <w:rFonts w:ascii="Arial" w:hAnsi="Arial" w:cs="Arial"/>
                <w:sz w:val="24"/>
                <w:szCs w:val="24"/>
              </w:rPr>
              <w:t xml:space="preserve">that the matter had been dealt with in its entirety during the trial and that the first defendant at the time did not find it necessary to bring an </w:t>
            </w:r>
            <w:r w:rsidRPr="00D32E19">
              <w:rPr>
                <w:rFonts w:ascii="Arial" w:hAnsi="Arial" w:cs="Arial"/>
                <w:sz w:val="24"/>
                <w:szCs w:val="24"/>
              </w:rPr>
              <w:lastRenderedPageBreak/>
              <w:t>application for absolution from the instance after the plaintiff’s evidence</w:t>
            </w:r>
            <w:r w:rsidR="008B49A3" w:rsidRPr="00D32E19">
              <w:rPr>
                <w:rFonts w:ascii="Arial" w:hAnsi="Arial" w:cs="Arial"/>
                <w:sz w:val="24"/>
                <w:szCs w:val="24"/>
              </w:rPr>
              <w:t xml:space="preserve">. The first defendant informed </w:t>
            </w:r>
            <w:r w:rsidRPr="00D32E19">
              <w:rPr>
                <w:rFonts w:ascii="Arial" w:hAnsi="Arial" w:cs="Arial"/>
                <w:sz w:val="24"/>
                <w:szCs w:val="24"/>
              </w:rPr>
              <w:t>the court</w:t>
            </w:r>
            <w:r w:rsidR="008B49A3" w:rsidRPr="00D32E19">
              <w:rPr>
                <w:rFonts w:ascii="Arial" w:hAnsi="Arial" w:cs="Arial"/>
                <w:sz w:val="24"/>
                <w:szCs w:val="24"/>
              </w:rPr>
              <w:t xml:space="preserve"> in clear language </w:t>
            </w:r>
            <w:r w:rsidRPr="00D32E19">
              <w:rPr>
                <w:rFonts w:ascii="Arial" w:hAnsi="Arial" w:cs="Arial"/>
                <w:sz w:val="24"/>
                <w:szCs w:val="24"/>
              </w:rPr>
              <w:t>that it closes its case without callin</w:t>
            </w:r>
            <w:r w:rsidR="00AE061A">
              <w:rPr>
                <w:rFonts w:ascii="Arial" w:hAnsi="Arial" w:cs="Arial"/>
                <w:sz w:val="24"/>
                <w:szCs w:val="24"/>
              </w:rPr>
              <w:t>g any witnesses.</w:t>
            </w:r>
            <w:r w:rsidRPr="00D32E19">
              <w:rPr>
                <w:rFonts w:ascii="Arial" w:hAnsi="Arial" w:cs="Arial"/>
                <w:sz w:val="24"/>
                <w:szCs w:val="24"/>
              </w:rPr>
              <w:t xml:space="preserve"> </w:t>
            </w:r>
            <w:r w:rsidR="001A4A67" w:rsidRPr="00D32E19">
              <w:rPr>
                <w:rFonts w:ascii="Arial" w:hAnsi="Arial" w:cs="Arial"/>
                <w:sz w:val="24"/>
                <w:szCs w:val="24"/>
              </w:rPr>
              <w:t xml:space="preserve">He furthermore declared that he is concerned that the real intention of the first defendant is to lead evidence on its defense, in the event that the court does not grant the absolution from the instance. That, he declares, is unconscionable and should not be allowed. </w:t>
            </w:r>
          </w:p>
          <w:p w:rsidR="00012359" w:rsidRPr="00D32E19" w:rsidRDefault="00012359" w:rsidP="001A4A67">
            <w:pPr>
              <w:spacing w:after="0" w:line="360" w:lineRule="auto"/>
              <w:jc w:val="both"/>
              <w:rPr>
                <w:rFonts w:ascii="Arial" w:hAnsi="Arial" w:cs="Arial"/>
                <w:sz w:val="24"/>
                <w:szCs w:val="24"/>
              </w:rPr>
            </w:pPr>
          </w:p>
          <w:p w:rsidR="00012359" w:rsidRPr="00D32E19" w:rsidRDefault="00012359" w:rsidP="00012359">
            <w:pPr>
              <w:spacing w:after="0" w:line="360" w:lineRule="auto"/>
              <w:jc w:val="both"/>
              <w:rPr>
                <w:rFonts w:ascii="Arial" w:hAnsi="Arial" w:cs="Arial"/>
                <w:sz w:val="24"/>
                <w:szCs w:val="24"/>
                <w:u w:val="single"/>
              </w:rPr>
            </w:pPr>
            <w:r w:rsidRPr="00D32E19">
              <w:rPr>
                <w:rFonts w:ascii="Arial" w:hAnsi="Arial" w:cs="Arial"/>
                <w:sz w:val="24"/>
                <w:szCs w:val="24"/>
                <w:u w:val="single"/>
              </w:rPr>
              <w:t>Condonation</w:t>
            </w:r>
          </w:p>
          <w:p w:rsidR="00012359" w:rsidRPr="00D32E19" w:rsidRDefault="00012359" w:rsidP="00012359">
            <w:pPr>
              <w:spacing w:after="0" w:line="360" w:lineRule="auto"/>
              <w:jc w:val="both"/>
              <w:rPr>
                <w:rFonts w:ascii="Arial" w:hAnsi="Arial" w:cs="Arial"/>
                <w:sz w:val="24"/>
                <w:szCs w:val="24"/>
                <w:u w:val="single"/>
              </w:rPr>
            </w:pPr>
          </w:p>
          <w:p w:rsidR="00012359" w:rsidRPr="00D32E19" w:rsidRDefault="00AE061A" w:rsidP="00012359">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applicant</w:t>
            </w:r>
            <w:r w:rsidR="00012359" w:rsidRPr="00D32E19">
              <w:rPr>
                <w:rFonts w:ascii="Arial" w:hAnsi="Arial" w:cs="Arial"/>
                <w:sz w:val="24"/>
                <w:szCs w:val="24"/>
              </w:rPr>
              <w:t xml:space="preserve"> filed its heads of arguments </w:t>
            </w:r>
            <w:r w:rsidR="002919E2" w:rsidRPr="00D32E19">
              <w:rPr>
                <w:rFonts w:ascii="Arial" w:hAnsi="Arial" w:cs="Arial"/>
                <w:sz w:val="24"/>
                <w:szCs w:val="24"/>
              </w:rPr>
              <w:t xml:space="preserve">for this application </w:t>
            </w:r>
            <w:r w:rsidR="00012359" w:rsidRPr="00D32E19">
              <w:rPr>
                <w:rFonts w:ascii="Arial" w:hAnsi="Arial" w:cs="Arial"/>
                <w:sz w:val="24"/>
                <w:szCs w:val="24"/>
              </w:rPr>
              <w:t>a day late, but that was condoned by this court.</w:t>
            </w:r>
          </w:p>
          <w:p w:rsidR="002919E2" w:rsidRPr="00D32E19" w:rsidRDefault="002919E2" w:rsidP="00012359">
            <w:pPr>
              <w:spacing w:after="0" w:line="360" w:lineRule="auto"/>
              <w:jc w:val="both"/>
              <w:rPr>
                <w:rFonts w:ascii="Arial" w:hAnsi="Arial" w:cs="Arial"/>
                <w:sz w:val="24"/>
                <w:szCs w:val="24"/>
              </w:rPr>
            </w:pPr>
          </w:p>
          <w:p w:rsidR="00012359" w:rsidRPr="00D32E19" w:rsidRDefault="00012359" w:rsidP="00012359">
            <w:pPr>
              <w:spacing w:after="0" w:line="360" w:lineRule="auto"/>
              <w:jc w:val="both"/>
              <w:rPr>
                <w:rFonts w:ascii="Arial" w:hAnsi="Arial" w:cs="Arial"/>
                <w:sz w:val="24"/>
                <w:szCs w:val="24"/>
                <w:u w:val="single"/>
              </w:rPr>
            </w:pPr>
            <w:r w:rsidRPr="00D32E19">
              <w:rPr>
                <w:rFonts w:ascii="Arial" w:hAnsi="Arial" w:cs="Arial"/>
                <w:sz w:val="24"/>
                <w:szCs w:val="24"/>
                <w:u w:val="single"/>
              </w:rPr>
              <w:t xml:space="preserve">Summary of Arguments </w:t>
            </w:r>
          </w:p>
          <w:p w:rsidR="00012359" w:rsidRPr="00D32E19" w:rsidRDefault="00012359" w:rsidP="00012359">
            <w:pPr>
              <w:spacing w:after="0" w:line="360" w:lineRule="auto"/>
              <w:jc w:val="both"/>
              <w:rPr>
                <w:rFonts w:ascii="Arial" w:hAnsi="Arial" w:cs="Arial"/>
                <w:sz w:val="24"/>
                <w:szCs w:val="24"/>
                <w:u w:val="single"/>
              </w:rPr>
            </w:pPr>
          </w:p>
          <w:p w:rsidR="00012359" w:rsidRPr="00D32E19" w:rsidRDefault="002919E2" w:rsidP="00012359">
            <w:pPr>
              <w:spacing w:after="0" w:line="360" w:lineRule="auto"/>
              <w:jc w:val="both"/>
              <w:rPr>
                <w:rFonts w:ascii="Arial" w:hAnsi="Arial" w:cs="Arial"/>
                <w:sz w:val="24"/>
                <w:szCs w:val="24"/>
              </w:rPr>
            </w:pPr>
            <w:r w:rsidRPr="00D32E19">
              <w:rPr>
                <w:rFonts w:ascii="Arial" w:hAnsi="Arial" w:cs="Arial"/>
                <w:sz w:val="24"/>
                <w:szCs w:val="24"/>
              </w:rPr>
              <w:t>[7]</w:t>
            </w:r>
            <w:r w:rsidR="0014152E" w:rsidRPr="00D32E19">
              <w:rPr>
                <w:rFonts w:ascii="Arial" w:hAnsi="Arial" w:cs="Arial"/>
                <w:sz w:val="24"/>
                <w:szCs w:val="24"/>
              </w:rPr>
              <w:tab/>
              <w:t xml:space="preserve">Counsel for the </w:t>
            </w:r>
            <w:r w:rsidR="001A171C" w:rsidRPr="00D32E19">
              <w:rPr>
                <w:rFonts w:ascii="Arial" w:hAnsi="Arial" w:cs="Arial"/>
                <w:sz w:val="24"/>
                <w:szCs w:val="24"/>
              </w:rPr>
              <w:t>first defendant</w:t>
            </w:r>
            <w:r w:rsidR="0014152E" w:rsidRPr="00D32E19">
              <w:rPr>
                <w:rFonts w:ascii="Arial" w:hAnsi="Arial" w:cs="Arial"/>
                <w:sz w:val="24"/>
                <w:szCs w:val="24"/>
              </w:rPr>
              <w:t xml:space="preserve"> </w:t>
            </w:r>
            <w:r w:rsidRPr="00D32E19">
              <w:rPr>
                <w:rFonts w:ascii="Arial" w:hAnsi="Arial" w:cs="Arial"/>
                <w:sz w:val="24"/>
                <w:szCs w:val="24"/>
              </w:rPr>
              <w:t>submitted that at the time of the trial</w:t>
            </w:r>
            <w:r w:rsidR="00AE061A">
              <w:rPr>
                <w:rFonts w:ascii="Arial" w:hAnsi="Arial" w:cs="Arial"/>
                <w:sz w:val="24"/>
                <w:szCs w:val="24"/>
              </w:rPr>
              <w:t>,</w:t>
            </w:r>
            <w:r w:rsidRPr="00D32E19">
              <w:rPr>
                <w:rFonts w:ascii="Arial" w:hAnsi="Arial" w:cs="Arial"/>
                <w:sz w:val="24"/>
                <w:szCs w:val="24"/>
              </w:rPr>
              <w:t xml:space="preserve"> it was fit to close the case of the first defendant without further ado, but now</w:t>
            </w:r>
            <w:r w:rsidR="00AE061A">
              <w:rPr>
                <w:rFonts w:ascii="Arial" w:hAnsi="Arial" w:cs="Arial"/>
                <w:sz w:val="24"/>
                <w:szCs w:val="24"/>
              </w:rPr>
              <w:t>,</w:t>
            </w:r>
            <w:r w:rsidRPr="00D32E19">
              <w:rPr>
                <w:rFonts w:ascii="Arial" w:hAnsi="Arial" w:cs="Arial"/>
                <w:sz w:val="24"/>
                <w:szCs w:val="24"/>
              </w:rPr>
              <w:t xml:space="preserve"> after the Supreme Court referred it back to be dealt with on the merits, first defendants deem it appropriate to argue on absolution from the instance. </w:t>
            </w:r>
            <w:r w:rsidR="00270177" w:rsidRPr="00D32E19">
              <w:rPr>
                <w:rFonts w:ascii="Arial" w:hAnsi="Arial" w:cs="Arial"/>
                <w:sz w:val="24"/>
                <w:szCs w:val="24"/>
              </w:rPr>
              <w:t xml:space="preserve">In accordance to what is contained in the heads </w:t>
            </w:r>
            <w:r w:rsidR="00AE061A">
              <w:rPr>
                <w:rFonts w:ascii="Arial" w:hAnsi="Arial" w:cs="Arial"/>
                <w:sz w:val="24"/>
                <w:szCs w:val="24"/>
              </w:rPr>
              <w:t>of</w:t>
            </w:r>
            <w:r w:rsidR="00270177" w:rsidRPr="00D32E19">
              <w:rPr>
                <w:rFonts w:ascii="Arial" w:hAnsi="Arial" w:cs="Arial"/>
                <w:sz w:val="24"/>
                <w:szCs w:val="24"/>
              </w:rPr>
              <w:t xml:space="preserve"> argument, he impressed on the court that the intention is not to call witnesses, but merely deal with absolution from the instance. </w:t>
            </w:r>
            <w:r w:rsidRPr="00D32E19">
              <w:rPr>
                <w:rFonts w:ascii="Arial" w:hAnsi="Arial" w:cs="Arial"/>
                <w:sz w:val="24"/>
                <w:szCs w:val="24"/>
              </w:rPr>
              <w:t>He concede</w:t>
            </w:r>
            <w:r w:rsidR="00FD7EE2" w:rsidRPr="00D32E19">
              <w:rPr>
                <w:rFonts w:ascii="Arial" w:hAnsi="Arial" w:cs="Arial"/>
                <w:sz w:val="24"/>
                <w:szCs w:val="24"/>
              </w:rPr>
              <w:t>s</w:t>
            </w:r>
            <w:r w:rsidRPr="00D32E19">
              <w:rPr>
                <w:rFonts w:ascii="Arial" w:hAnsi="Arial" w:cs="Arial"/>
                <w:sz w:val="24"/>
                <w:szCs w:val="24"/>
              </w:rPr>
              <w:t xml:space="preserve"> that it will protract the proceedings, but that it is necessary for a complete record. His view is that </w:t>
            </w:r>
            <w:r w:rsidR="005E1892" w:rsidRPr="00D32E19">
              <w:rPr>
                <w:rFonts w:ascii="Arial" w:hAnsi="Arial" w:cs="Arial"/>
                <w:sz w:val="24"/>
                <w:szCs w:val="24"/>
              </w:rPr>
              <w:t xml:space="preserve">it is not sufficient for the first defendant to </w:t>
            </w:r>
            <w:r w:rsidRPr="00D32E19">
              <w:rPr>
                <w:rFonts w:ascii="Arial" w:hAnsi="Arial" w:cs="Arial"/>
                <w:sz w:val="24"/>
                <w:szCs w:val="24"/>
              </w:rPr>
              <w:t>merely argue on the merits, without arguments on absolution</w:t>
            </w:r>
            <w:r w:rsidR="005E1892" w:rsidRPr="00D32E19">
              <w:rPr>
                <w:rFonts w:ascii="Arial" w:hAnsi="Arial" w:cs="Arial"/>
                <w:sz w:val="24"/>
                <w:szCs w:val="24"/>
              </w:rPr>
              <w:t>.</w:t>
            </w:r>
            <w:r w:rsidR="001E3EBE" w:rsidRPr="00D32E19">
              <w:rPr>
                <w:rFonts w:ascii="Arial" w:hAnsi="Arial" w:cs="Arial"/>
                <w:sz w:val="24"/>
                <w:szCs w:val="24"/>
              </w:rPr>
              <w:t xml:space="preserve"> </w:t>
            </w:r>
            <w:r w:rsidR="00270177" w:rsidRPr="00D32E19">
              <w:rPr>
                <w:rFonts w:ascii="Arial" w:hAnsi="Arial" w:cs="Arial"/>
                <w:sz w:val="24"/>
                <w:szCs w:val="24"/>
              </w:rPr>
              <w:t xml:space="preserve">His view is that the </w:t>
            </w:r>
            <w:r w:rsidR="001A171C" w:rsidRPr="00D32E19">
              <w:rPr>
                <w:rFonts w:ascii="Arial" w:hAnsi="Arial" w:cs="Arial"/>
                <w:sz w:val="24"/>
                <w:szCs w:val="24"/>
              </w:rPr>
              <w:t>plaintiff</w:t>
            </w:r>
            <w:r w:rsidR="00270177" w:rsidRPr="00D32E19">
              <w:rPr>
                <w:rFonts w:ascii="Arial" w:hAnsi="Arial" w:cs="Arial"/>
                <w:sz w:val="24"/>
                <w:szCs w:val="24"/>
              </w:rPr>
              <w:t xml:space="preserve"> will not suffer prejudice which cannot be cured by </w:t>
            </w:r>
            <w:r w:rsidR="00AE061A">
              <w:rPr>
                <w:rFonts w:ascii="Arial" w:hAnsi="Arial" w:cs="Arial"/>
                <w:sz w:val="24"/>
                <w:szCs w:val="24"/>
              </w:rPr>
              <w:t xml:space="preserve">a </w:t>
            </w:r>
            <w:r w:rsidR="00270177" w:rsidRPr="00D32E19">
              <w:rPr>
                <w:rFonts w:ascii="Arial" w:hAnsi="Arial" w:cs="Arial"/>
                <w:sz w:val="24"/>
                <w:szCs w:val="24"/>
              </w:rPr>
              <w:t>co</w:t>
            </w:r>
            <w:r w:rsidR="008052FF" w:rsidRPr="00D32E19">
              <w:rPr>
                <w:rFonts w:ascii="Arial" w:hAnsi="Arial" w:cs="Arial"/>
                <w:sz w:val="24"/>
                <w:szCs w:val="24"/>
              </w:rPr>
              <w:t>st</w:t>
            </w:r>
            <w:r w:rsidR="00971102">
              <w:rPr>
                <w:rFonts w:ascii="Arial" w:hAnsi="Arial" w:cs="Arial"/>
                <w:sz w:val="24"/>
                <w:szCs w:val="24"/>
              </w:rPr>
              <w:t>s</w:t>
            </w:r>
            <w:r w:rsidR="00AE061A">
              <w:rPr>
                <w:rFonts w:ascii="Arial" w:hAnsi="Arial" w:cs="Arial"/>
                <w:sz w:val="24"/>
                <w:szCs w:val="24"/>
              </w:rPr>
              <w:t xml:space="preserve"> order</w:t>
            </w:r>
            <w:r w:rsidR="008052FF" w:rsidRPr="00D32E19">
              <w:rPr>
                <w:rFonts w:ascii="Arial" w:hAnsi="Arial" w:cs="Arial"/>
                <w:sz w:val="24"/>
                <w:szCs w:val="24"/>
              </w:rPr>
              <w:t xml:space="preserve"> and that the court can</w:t>
            </w:r>
            <w:r w:rsidR="00270177" w:rsidRPr="00D32E19">
              <w:rPr>
                <w:rFonts w:ascii="Arial" w:hAnsi="Arial" w:cs="Arial"/>
                <w:sz w:val="24"/>
                <w:szCs w:val="24"/>
              </w:rPr>
              <w:t xml:space="preserve"> give directions regarding the further conduct of the matter.</w:t>
            </w:r>
          </w:p>
          <w:p w:rsidR="00270177" w:rsidRPr="00D32E19" w:rsidRDefault="00270177" w:rsidP="00012359">
            <w:pPr>
              <w:spacing w:after="0" w:line="360" w:lineRule="auto"/>
              <w:jc w:val="both"/>
              <w:rPr>
                <w:rFonts w:ascii="Arial" w:hAnsi="Arial" w:cs="Arial"/>
                <w:sz w:val="24"/>
                <w:szCs w:val="24"/>
              </w:rPr>
            </w:pPr>
          </w:p>
          <w:p w:rsidR="001E3EBE" w:rsidRPr="00D32E19" w:rsidRDefault="00270177" w:rsidP="00652042">
            <w:pPr>
              <w:spacing w:after="0" w:line="360" w:lineRule="auto"/>
              <w:jc w:val="both"/>
              <w:rPr>
                <w:rFonts w:ascii="Arial" w:hAnsi="Arial" w:cs="Arial"/>
                <w:sz w:val="24"/>
                <w:szCs w:val="24"/>
              </w:rPr>
            </w:pPr>
            <w:r w:rsidRPr="00D32E19">
              <w:rPr>
                <w:rFonts w:ascii="Arial" w:hAnsi="Arial" w:cs="Arial"/>
                <w:sz w:val="24"/>
                <w:szCs w:val="24"/>
              </w:rPr>
              <w:t>[8]</w:t>
            </w:r>
            <w:r w:rsidRPr="00D32E19">
              <w:rPr>
                <w:rFonts w:ascii="Arial" w:hAnsi="Arial" w:cs="Arial"/>
                <w:sz w:val="24"/>
                <w:szCs w:val="24"/>
              </w:rPr>
              <w:tab/>
            </w:r>
            <w:r w:rsidR="0014152E" w:rsidRPr="00D32E19">
              <w:rPr>
                <w:rFonts w:ascii="Arial" w:hAnsi="Arial" w:cs="Arial"/>
                <w:sz w:val="24"/>
                <w:szCs w:val="24"/>
              </w:rPr>
              <w:t>C</w:t>
            </w:r>
            <w:r w:rsidR="00FF1BE2" w:rsidRPr="00D32E19">
              <w:rPr>
                <w:rFonts w:ascii="Arial" w:hAnsi="Arial" w:cs="Arial"/>
                <w:sz w:val="24"/>
                <w:szCs w:val="24"/>
              </w:rPr>
              <w:t>ounsel for the plaintiff</w:t>
            </w:r>
            <w:r w:rsidR="00AE061A">
              <w:rPr>
                <w:rFonts w:ascii="Arial" w:hAnsi="Arial" w:cs="Arial"/>
                <w:sz w:val="24"/>
                <w:szCs w:val="24"/>
              </w:rPr>
              <w:t>’s</w:t>
            </w:r>
            <w:r w:rsidR="00C90667" w:rsidRPr="00D32E19">
              <w:rPr>
                <w:rFonts w:ascii="Arial" w:hAnsi="Arial" w:cs="Arial"/>
                <w:sz w:val="24"/>
                <w:szCs w:val="24"/>
              </w:rPr>
              <w:t xml:space="preserve"> stance is that if the court grants the application to reopen the case and dismisses the absolution, the natural consequence is that the first defendant can then present its case by calling witnesses. Counsel argued that </w:t>
            </w:r>
            <w:r w:rsidR="002C14BC" w:rsidRPr="00D32E19">
              <w:rPr>
                <w:rFonts w:ascii="Arial" w:hAnsi="Arial" w:cs="Arial"/>
                <w:sz w:val="24"/>
                <w:szCs w:val="24"/>
              </w:rPr>
              <w:t xml:space="preserve">such a situation </w:t>
            </w:r>
            <w:r w:rsidR="00C90667" w:rsidRPr="00D32E19">
              <w:rPr>
                <w:rFonts w:ascii="Arial" w:hAnsi="Arial" w:cs="Arial"/>
                <w:sz w:val="24"/>
                <w:szCs w:val="24"/>
              </w:rPr>
              <w:t>should not be allowed.</w:t>
            </w:r>
            <w:r w:rsidR="009B4A66" w:rsidRPr="00D32E19">
              <w:rPr>
                <w:rFonts w:ascii="Arial" w:hAnsi="Arial" w:cs="Arial"/>
                <w:sz w:val="24"/>
                <w:szCs w:val="24"/>
              </w:rPr>
              <w:t xml:space="preserve"> </w:t>
            </w:r>
            <w:r w:rsidR="00C2713C" w:rsidRPr="00D32E19">
              <w:rPr>
                <w:rFonts w:ascii="Arial" w:hAnsi="Arial" w:cs="Arial"/>
                <w:sz w:val="24"/>
                <w:szCs w:val="24"/>
              </w:rPr>
              <w:t xml:space="preserve">Counsel </w:t>
            </w:r>
            <w:r w:rsidR="00FF1BE2" w:rsidRPr="00D32E19">
              <w:rPr>
                <w:rFonts w:ascii="Arial" w:hAnsi="Arial" w:cs="Arial"/>
                <w:sz w:val="24"/>
                <w:szCs w:val="24"/>
              </w:rPr>
              <w:t>also argued that the first defendant</w:t>
            </w:r>
            <w:r w:rsidR="00C2713C" w:rsidRPr="00D32E19">
              <w:rPr>
                <w:rFonts w:ascii="Arial" w:hAnsi="Arial" w:cs="Arial"/>
                <w:sz w:val="24"/>
                <w:szCs w:val="24"/>
              </w:rPr>
              <w:t xml:space="preserve"> has not made out a case as the founding affidavit makes no factual allegations why the </w:t>
            </w:r>
            <w:r w:rsidR="001A171C" w:rsidRPr="00D32E19">
              <w:rPr>
                <w:rFonts w:ascii="Arial" w:hAnsi="Arial" w:cs="Arial"/>
                <w:sz w:val="24"/>
                <w:szCs w:val="24"/>
              </w:rPr>
              <w:t>witnesses were not called and why the court should now reopen the case. She articulated</w:t>
            </w:r>
            <w:r w:rsidR="00971102">
              <w:rPr>
                <w:rFonts w:ascii="Arial" w:hAnsi="Arial" w:cs="Arial"/>
                <w:sz w:val="24"/>
                <w:szCs w:val="24"/>
              </w:rPr>
              <w:t xml:space="preserve"> that</w:t>
            </w:r>
            <w:r w:rsidR="001A171C" w:rsidRPr="00D32E19">
              <w:rPr>
                <w:rFonts w:ascii="Arial" w:hAnsi="Arial" w:cs="Arial"/>
                <w:sz w:val="24"/>
                <w:szCs w:val="24"/>
              </w:rPr>
              <w:t xml:space="preserve"> the </w:t>
            </w:r>
            <w:r w:rsidR="00FF1BE2" w:rsidRPr="00D32E19">
              <w:rPr>
                <w:rFonts w:ascii="Arial" w:hAnsi="Arial" w:cs="Arial"/>
                <w:sz w:val="24"/>
                <w:szCs w:val="24"/>
              </w:rPr>
              <w:t>plaintiff</w:t>
            </w:r>
            <w:r w:rsidR="001A171C" w:rsidRPr="00D32E19">
              <w:rPr>
                <w:rFonts w:ascii="Arial" w:hAnsi="Arial" w:cs="Arial"/>
                <w:sz w:val="24"/>
                <w:szCs w:val="24"/>
              </w:rPr>
              <w:t xml:space="preserve"> would be inclined </w:t>
            </w:r>
            <w:r w:rsidR="00971102">
              <w:rPr>
                <w:rFonts w:ascii="Arial" w:hAnsi="Arial" w:cs="Arial"/>
                <w:sz w:val="24"/>
                <w:szCs w:val="24"/>
              </w:rPr>
              <w:t>to argue</w:t>
            </w:r>
            <w:r w:rsidR="001A171C" w:rsidRPr="00D32E19">
              <w:rPr>
                <w:rFonts w:ascii="Arial" w:hAnsi="Arial" w:cs="Arial"/>
                <w:sz w:val="24"/>
                <w:szCs w:val="24"/>
              </w:rPr>
              <w:t xml:space="preserve"> before judgment, but that arguments on absolution </w:t>
            </w:r>
            <w:r w:rsidR="00971102">
              <w:rPr>
                <w:rFonts w:ascii="Arial" w:hAnsi="Arial" w:cs="Arial"/>
                <w:sz w:val="24"/>
                <w:szCs w:val="24"/>
              </w:rPr>
              <w:t>are</w:t>
            </w:r>
            <w:r w:rsidR="001A171C" w:rsidRPr="00D32E19">
              <w:rPr>
                <w:rFonts w:ascii="Arial" w:hAnsi="Arial" w:cs="Arial"/>
                <w:sz w:val="24"/>
                <w:szCs w:val="24"/>
              </w:rPr>
              <w:t xml:space="preserve"> not necessary and it will only waste the court’s time. She stated that the Supreme Court</w:t>
            </w:r>
            <w:r w:rsidR="00971102">
              <w:rPr>
                <w:rFonts w:ascii="Arial" w:hAnsi="Arial" w:cs="Arial"/>
                <w:sz w:val="24"/>
                <w:szCs w:val="24"/>
              </w:rPr>
              <w:t>’s</w:t>
            </w:r>
            <w:r w:rsidR="001A171C" w:rsidRPr="00D32E19">
              <w:rPr>
                <w:rFonts w:ascii="Arial" w:hAnsi="Arial" w:cs="Arial"/>
                <w:sz w:val="24"/>
                <w:szCs w:val="24"/>
              </w:rPr>
              <w:t xml:space="preserve"> finding that this matter be determined on the merits, does not add or detract anything to the application to reopen the case. She submitted that first </w:t>
            </w:r>
            <w:r w:rsidR="00971102">
              <w:rPr>
                <w:rFonts w:ascii="Arial" w:hAnsi="Arial" w:cs="Arial"/>
                <w:sz w:val="24"/>
                <w:szCs w:val="24"/>
              </w:rPr>
              <w:t>defendant</w:t>
            </w:r>
            <w:r w:rsidR="00FF1BE2" w:rsidRPr="00D32E19">
              <w:rPr>
                <w:rFonts w:ascii="Arial" w:hAnsi="Arial" w:cs="Arial"/>
                <w:sz w:val="24"/>
                <w:szCs w:val="24"/>
              </w:rPr>
              <w:t xml:space="preserve"> must stand or fall on </w:t>
            </w:r>
            <w:r w:rsidR="00971102">
              <w:rPr>
                <w:rFonts w:ascii="Arial" w:hAnsi="Arial" w:cs="Arial"/>
                <w:sz w:val="24"/>
                <w:szCs w:val="24"/>
              </w:rPr>
              <w:t>its</w:t>
            </w:r>
            <w:r w:rsidR="00FF1BE2" w:rsidRPr="00D32E19">
              <w:rPr>
                <w:rFonts w:ascii="Arial" w:hAnsi="Arial" w:cs="Arial"/>
                <w:sz w:val="24"/>
                <w:szCs w:val="24"/>
              </w:rPr>
              <w:t xml:space="preserve"> decision to close its case without any witnesses at the time.</w:t>
            </w:r>
          </w:p>
          <w:p w:rsidR="001E3EBE" w:rsidRPr="00D32E19" w:rsidRDefault="001E3EBE" w:rsidP="00012359">
            <w:pPr>
              <w:spacing w:after="0" w:line="360" w:lineRule="auto"/>
              <w:jc w:val="both"/>
              <w:rPr>
                <w:rFonts w:ascii="Arial" w:hAnsi="Arial" w:cs="Arial"/>
                <w:sz w:val="24"/>
                <w:szCs w:val="24"/>
                <w:u w:val="single"/>
              </w:rPr>
            </w:pPr>
          </w:p>
          <w:p w:rsidR="00D32E19" w:rsidRDefault="00D32E19" w:rsidP="00012359">
            <w:pPr>
              <w:spacing w:after="0" w:line="360" w:lineRule="auto"/>
              <w:jc w:val="both"/>
              <w:rPr>
                <w:rFonts w:ascii="Arial" w:hAnsi="Arial" w:cs="Arial"/>
                <w:sz w:val="24"/>
                <w:szCs w:val="24"/>
                <w:u w:val="single"/>
              </w:rPr>
            </w:pPr>
          </w:p>
          <w:p w:rsidR="00D32E19" w:rsidRDefault="00D32E19" w:rsidP="00012359">
            <w:pPr>
              <w:spacing w:after="0" w:line="360" w:lineRule="auto"/>
              <w:jc w:val="both"/>
              <w:rPr>
                <w:rFonts w:ascii="Arial" w:hAnsi="Arial" w:cs="Arial"/>
                <w:sz w:val="24"/>
                <w:szCs w:val="24"/>
                <w:u w:val="single"/>
              </w:rPr>
            </w:pPr>
          </w:p>
          <w:p w:rsidR="00D32E19" w:rsidRDefault="00652042" w:rsidP="00D32E19">
            <w:pPr>
              <w:spacing w:after="0" w:line="360" w:lineRule="auto"/>
              <w:jc w:val="both"/>
              <w:rPr>
                <w:rFonts w:ascii="Arial" w:hAnsi="Arial" w:cs="Arial"/>
                <w:sz w:val="24"/>
                <w:szCs w:val="24"/>
                <w:u w:val="single"/>
              </w:rPr>
            </w:pPr>
            <w:r w:rsidRPr="00D32E19">
              <w:rPr>
                <w:rFonts w:ascii="Arial" w:hAnsi="Arial" w:cs="Arial"/>
                <w:sz w:val="24"/>
                <w:szCs w:val="24"/>
                <w:u w:val="single"/>
              </w:rPr>
              <w:t>Legal considerations</w:t>
            </w:r>
          </w:p>
          <w:p w:rsidR="00D32E19" w:rsidRDefault="00D32E19" w:rsidP="00D32E19">
            <w:pPr>
              <w:spacing w:after="0" w:line="360" w:lineRule="auto"/>
              <w:jc w:val="both"/>
              <w:rPr>
                <w:rFonts w:ascii="Arial" w:hAnsi="Arial" w:cs="Arial"/>
                <w:sz w:val="24"/>
                <w:szCs w:val="24"/>
              </w:rPr>
            </w:pPr>
          </w:p>
          <w:p w:rsidR="00652042" w:rsidRPr="00D32E19" w:rsidRDefault="00C2713C" w:rsidP="00D32E19">
            <w:pPr>
              <w:spacing w:line="360" w:lineRule="auto"/>
              <w:jc w:val="both"/>
              <w:rPr>
                <w:rFonts w:ascii="Arial" w:hAnsi="Arial" w:cs="Arial"/>
                <w:sz w:val="24"/>
                <w:szCs w:val="24"/>
              </w:rPr>
            </w:pPr>
            <w:r w:rsidRPr="00D32E19">
              <w:rPr>
                <w:rFonts w:ascii="Arial" w:hAnsi="Arial" w:cs="Arial"/>
                <w:sz w:val="24"/>
                <w:szCs w:val="24"/>
              </w:rPr>
              <w:t>[9]</w:t>
            </w:r>
            <w:r w:rsidRPr="00D32E19">
              <w:rPr>
                <w:rFonts w:ascii="Arial" w:hAnsi="Arial" w:cs="Arial"/>
                <w:sz w:val="24"/>
                <w:szCs w:val="24"/>
              </w:rPr>
              <w:tab/>
            </w:r>
            <w:r w:rsidR="00652042" w:rsidRPr="00D32E19">
              <w:rPr>
                <w:rFonts w:ascii="Arial" w:hAnsi="Arial" w:cs="Arial"/>
                <w:sz w:val="24"/>
                <w:szCs w:val="24"/>
              </w:rPr>
              <w:t xml:space="preserve">The legal criteria for applications to reopen a case has been elucidated by in </w:t>
            </w:r>
            <w:r w:rsidR="00652042" w:rsidRPr="00D32E19">
              <w:rPr>
                <w:rFonts w:ascii="Arial" w:hAnsi="Arial" w:cs="Arial"/>
                <w:i/>
                <w:sz w:val="24"/>
                <w:szCs w:val="24"/>
              </w:rPr>
              <w:t>Soltech CC v Swakopmund Super Spar</w:t>
            </w:r>
            <w:r w:rsidR="00652042" w:rsidRPr="00D32E19">
              <w:rPr>
                <w:rStyle w:val="FootnoteReference"/>
                <w:rFonts w:ascii="Arial" w:hAnsi="Arial" w:cs="Arial"/>
                <w:sz w:val="24"/>
                <w:szCs w:val="24"/>
              </w:rPr>
              <w:footnoteReference w:id="1"/>
            </w:r>
            <w:r w:rsidR="00652042" w:rsidRPr="00D32E19">
              <w:rPr>
                <w:rFonts w:ascii="Arial" w:hAnsi="Arial" w:cs="Arial"/>
                <w:sz w:val="24"/>
                <w:szCs w:val="24"/>
              </w:rPr>
              <w:t xml:space="preserve"> as follows:</w:t>
            </w:r>
          </w:p>
          <w:p w:rsidR="00652042" w:rsidRPr="00D32E19" w:rsidRDefault="00D32E19" w:rsidP="00652042">
            <w:pPr>
              <w:spacing w:after="0" w:line="360" w:lineRule="auto"/>
              <w:jc w:val="both"/>
              <w:rPr>
                <w:rFonts w:ascii="Arial" w:hAnsi="Arial" w:cs="Arial"/>
              </w:rPr>
            </w:pPr>
            <w:r>
              <w:rPr>
                <w:rFonts w:ascii="Arial" w:hAnsi="Arial" w:cs="Arial"/>
                <w:sz w:val="24"/>
                <w:szCs w:val="24"/>
              </w:rPr>
              <w:tab/>
            </w:r>
            <w:r w:rsidRPr="00D32E19">
              <w:rPr>
                <w:rFonts w:ascii="Arial" w:hAnsi="Arial" w:cs="Arial"/>
              </w:rPr>
              <w:t>‘</w:t>
            </w:r>
            <w:r w:rsidR="00652042" w:rsidRPr="00D32E19">
              <w:rPr>
                <w:rFonts w:ascii="Arial" w:hAnsi="Arial" w:cs="Arial"/>
              </w:rPr>
              <w:t xml:space="preserve">(a) As a general rule, a party who has closed his or her case, cannot reopen it to lead further evidence. </w:t>
            </w:r>
          </w:p>
          <w:p w:rsidR="00652042" w:rsidRPr="00D32E19" w:rsidRDefault="00652042" w:rsidP="00652042">
            <w:pPr>
              <w:spacing w:after="0" w:line="360" w:lineRule="auto"/>
              <w:jc w:val="both"/>
              <w:rPr>
                <w:rFonts w:ascii="Arial" w:hAnsi="Arial" w:cs="Arial"/>
              </w:rPr>
            </w:pPr>
            <w:r w:rsidRPr="00D32E19">
              <w:rPr>
                <w:rFonts w:ascii="Arial" w:hAnsi="Arial" w:cs="Arial"/>
              </w:rPr>
              <w:t>(b) The court has a discretion to depart from the rule;</w:t>
            </w:r>
          </w:p>
          <w:p w:rsidR="00652042" w:rsidRPr="00D32E19" w:rsidRDefault="00652042" w:rsidP="00652042">
            <w:pPr>
              <w:spacing w:after="0" w:line="360" w:lineRule="auto"/>
              <w:jc w:val="both"/>
              <w:rPr>
                <w:rFonts w:ascii="Arial" w:hAnsi="Arial" w:cs="Arial"/>
              </w:rPr>
            </w:pPr>
            <w:r w:rsidRPr="00D32E19">
              <w:rPr>
                <w:rFonts w:ascii="Arial" w:hAnsi="Arial" w:cs="Arial"/>
              </w:rPr>
              <w:t>(c) There is less likelihood of this discretion being exercised the longer the trial progresses and a strong case will have to be made out</w:t>
            </w:r>
            <w:r w:rsidR="00C2713C" w:rsidRPr="00D32E19">
              <w:rPr>
                <w:rFonts w:ascii="Arial" w:hAnsi="Arial" w:cs="Arial"/>
              </w:rPr>
              <w:t xml:space="preserve"> therefor</w:t>
            </w:r>
            <w:r w:rsidRPr="00D32E19">
              <w:rPr>
                <w:rFonts w:ascii="Arial" w:hAnsi="Arial" w:cs="Arial"/>
              </w:rPr>
              <w:t>;</w:t>
            </w:r>
          </w:p>
          <w:p w:rsidR="00652042" w:rsidRPr="00D32E19" w:rsidRDefault="00652042" w:rsidP="00652042">
            <w:pPr>
              <w:spacing w:after="0" w:line="360" w:lineRule="auto"/>
              <w:jc w:val="both"/>
              <w:rPr>
                <w:rFonts w:ascii="Arial" w:hAnsi="Arial" w:cs="Arial"/>
              </w:rPr>
            </w:pPr>
            <w:r w:rsidRPr="00D32E19">
              <w:rPr>
                <w:rFonts w:ascii="Arial" w:hAnsi="Arial" w:cs="Arial"/>
              </w:rPr>
              <w:t>(</w:t>
            </w:r>
            <w:r w:rsidR="00C2713C" w:rsidRPr="00D32E19">
              <w:rPr>
                <w:rFonts w:ascii="Arial" w:hAnsi="Arial" w:cs="Arial"/>
              </w:rPr>
              <w:t>d</w:t>
            </w:r>
            <w:r w:rsidRPr="00D32E19">
              <w:rPr>
                <w:rFonts w:ascii="Arial" w:hAnsi="Arial" w:cs="Arial"/>
              </w:rPr>
              <w:t>) The party seeking to reopen must show that proper diligence was used to procedure the evidence for the trial;</w:t>
            </w:r>
          </w:p>
          <w:p w:rsidR="00C2713C" w:rsidRPr="00D32E19" w:rsidRDefault="00652042" w:rsidP="00652042">
            <w:pPr>
              <w:spacing w:after="0" w:line="360" w:lineRule="auto"/>
              <w:jc w:val="both"/>
              <w:rPr>
                <w:rFonts w:ascii="Arial" w:hAnsi="Arial" w:cs="Arial"/>
              </w:rPr>
            </w:pPr>
            <w:r w:rsidRPr="00D32E19">
              <w:rPr>
                <w:rFonts w:ascii="Arial" w:hAnsi="Arial" w:cs="Arial"/>
              </w:rPr>
              <w:t>(</w:t>
            </w:r>
            <w:r w:rsidR="00C2713C" w:rsidRPr="00D32E19">
              <w:rPr>
                <w:rFonts w:ascii="Arial" w:hAnsi="Arial" w:cs="Arial"/>
              </w:rPr>
              <w:t>e</w:t>
            </w:r>
            <w:r w:rsidRPr="00D32E19">
              <w:rPr>
                <w:rFonts w:ascii="Arial" w:hAnsi="Arial" w:cs="Arial"/>
              </w:rPr>
              <w:t xml:space="preserve">) </w:t>
            </w:r>
            <w:r w:rsidR="00C2713C" w:rsidRPr="00D32E19">
              <w:rPr>
                <w:rFonts w:ascii="Arial" w:hAnsi="Arial" w:cs="Arial"/>
              </w:rPr>
              <w:t xml:space="preserve">The party must show </w:t>
            </w:r>
            <w:r w:rsidRPr="00D32E19">
              <w:rPr>
                <w:rFonts w:ascii="Arial" w:hAnsi="Arial" w:cs="Arial"/>
              </w:rPr>
              <w:t>that the evidence was not available before the closing of his or her case, or could not reasonably have been obtained; or, if it was indeed available, he or she should advance an acceptable explanation why it was not adduced before the closing of the case.</w:t>
            </w:r>
          </w:p>
          <w:p w:rsidR="00652042" w:rsidRPr="00D32E19" w:rsidRDefault="00C2713C" w:rsidP="00652042">
            <w:pPr>
              <w:spacing w:after="0" w:line="360" w:lineRule="auto"/>
              <w:jc w:val="both"/>
              <w:rPr>
                <w:rFonts w:ascii="Arial" w:hAnsi="Arial" w:cs="Arial"/>
              </w:rPr>
            </w:pPr>
            <w:r w:rsidRPr="00D32E19">
              <w:rPr>
                <w:rFonts w:ascii="Arial" w:hAnsi="Arial" w:cs="Arial"/>
              </w:rPr>
              <w:t xml:space="preserve">(f) </w:t>
            </w:r>
            <w:r w:rsidR="00652042" w:rsidRPr="00D32E19">
              <w:rPr>
                <w:rFonts w:ascii="Arial" w:hAnsi="Arial" w:cs="Arial"/>
              </w:rPr>
              <w:t>It that party is taken by surprise during the trial and for that reason did not endevour to obtain evidence or lead available evidence, he or she</w:t>
            </w:r>
            <w:r w:rsidRPr="00D32E19">
              <w:rPr>
                <w:rFonts w:ascii="Arial" w:hAnsi="Arial" w:cs="Arial"/>
              </w:rPr>
              <w:t xml:space="preserve"> may be granted leave to reopen his case;</w:t>
            </w:r>
          </w:p>
          <w:p w:rsidR="00C2713C" w:rsidRPr="00D32E19" w:rsidRDefault="00C2713C" w:rsidP="00652042">
            <w:pPr>
              <w:spacing w:after="0" w:line="360" w:lineRule="auto"/>
              <w:jc w:val="both"/>
              <w:rPr>
                <w:rFonts w:ascii="Arial" w:hAnsi="Arial" w:cs="Arial"/>
              </w:rPr>
            </w:pPr>
            <w:r w:rsidRPr="00D32E19">
              <w:rPr>
                <w:rFonts w:ascii="Arial" w:hAnsi="Arial" w:cs="Arial"/>
              </w:rPr>
              <w:t xml:space="preserve">(g) </w:t>
            </w:r>
            <w:r w:rsidR="00652042" w:rsidRPr="00D32E19">
              <w:rPr>
                <w:rFonts w:ascii="Arial" w:hAnsi="Arial" w:cs="Arial"/>
              </w:rPr>
              <w:t>The pro</w:t>
            </w:r>
            <w:r w:rsidRPr="00D32E19">
              <w:rPr>
                <w:rFonts w:ascii="Arial" w:hAnsi="Arial" w:cs="Arial"/>
              </w:rPr>
              <w:t>posed evidence must be material;</w:t>
            </w:r>
          </w:p>
          <w:p w:rsidR="00C2713C" w:rsidRPr="00D32E19" w:rsidRDefault="00C2713C" w:rsidP="00652042">
            <w:pPr>
              <w:spacing w:after="0" w:line="360" w:lineRule="auto"/>
              <w:jc w:val="both"/>
              <w:rPr>
                <w:rFonts w:ascii="Arial" w:hAnsi="Arial" w:cs="Arial"/>
              </w:rPr>
            </w:pPr>
            <w:r w:rsidRPr="00D32E19">
              <w:rPr>
                <w:rFonts w:ascii="Arial" w:hAnsi="Arial" w:cs="Arial"/>
              </w:rPr>
              <w:t xml:space="preserve">(h) </w:t>
            </w:r>
            <w:r w:rsidR="00652042" w:rsidRPr="00D32E19">
              <w:rPr>
                <w:rFonts w:ascii="Arial" w:hAnsi="Arial" w:cs="Arial"/>
              </w:rPr>
              <w:t xml:space="preserve">It is not required that, if believed, it would be practically </w:t>
            </w:r>
            <w:r w:rsidRPr="00D32E19">
              <w:rPr>
                <w:rFonts w:ascii="Arial" w:hAnsi="Arial" w:cs="Arial"/>
              </w:rPr>
              <w:t>conclusive;</w:t>
            </w:r>
          </w:p>
          <w:p w:rsidR="00C2713C" w:rsidRPr="00D32E19" w:rsidRDefault="00C2713C" w:rsidP="00652042">
            <w:pPr>
              <w:spacing w:after="0" w:line="360" w:lineRule="auto"/>
              <w:jc w:val="both"/>
              <w:rPr>
                <w:rFonts w:ascii="Arial" w:hAnsi="Arial" w:cs="Arial"/>
              </w:rPr>
            </w:pPr>
            <w:r w:rsidRPr="00D32E19">
              <w:rPr>
                <w:rFonts w:ascii="Arial" w:hAnsi="Arial" w:cs="Arial"/>
              </w:rPr>
              <w:t xml:space="preserve">(i) </w:t>
            </w:r>
            <w:r w:rsidR="00652042" w:rsidRPr="00D32E19">
              <w:rPr>
                <w:rFonts w:ascii="Arial" w:hAnsi="Arial" w:cs="Arial"/>
              </w:rPr>
              <w:t>The evidence must n</w:t>
            </w:r>
            <w:r w:rsidRPr="00D32E19">
              <w:rPr>
                <w:rFonts w:ascii="Arial" w:hAnsi="Arial" w:cs="Arial"/>
              </w:rPr>
              <w:t xml:space="preserve">ot relate to a collateral issue; </w:t>
            </w:r>
          </w:p>
          <w:p w:rsidR="00C2713C" w:rsidRPr="00D32E19" w:rsidRDefault="00C2713C" w:rsidP="00652042">
            <w:pPr>
              <w:spacing w:after="0" w:line="360" w:lineRule="auto"/>
              <w:jc w:val="both"/>
              <w:rPr>
                <w:rFonts w:ascii="Arial" w:hAnsi="Arial" w:cs="Arial"/>
              </w:rPr>
            </w:pPr>
            <w:r w:rsidRPr="00D32E19">
              <w:rPr>
                <w:rFonts w:ascii="Arial" w:hAnsi="Arial" w:cs="Arial"/>
              </w:rPr>
              <w:t xml:space="preserve">(j) </w:t>
            </w:r>
            <w:r w:rsidR="00652042" w:rsidRPr="00D32E19">
              <w:rPr>
                <w:rFonts w:ascii="Arial" w:hAnsi="Arial" w:cs="Arial"/>
              </w:rPr>
              <w:t>The court must consider the prejudice to the opposing party, for example his or her inability to recall a wit</w:t>
            </w:r>
            <w:r w:rsidRPr="00D32E19">
              <w:rPr>
                <w:rFonts w:ascii="Arial" w:hAnsi="Arial" w:cs="Arial"/>
              </w:rPr>
              <w:t>ness;</w:t>
            </w:r>
          </w:p>
          <w:p w:rsidR="00C2713C" w:rsidRPr="00D32E19" w:rsidRDefault="00C2713C" w:rsidP="00652042">
            <w:pPr>
              <w:spacing w:after="0" w:line="360" w:lineRule="auto"/>
              <w:jc w:val="both"/>
              <w:rPr>
                <w:rFonts w:ascii="Arial" w:hAnsi="Arial" w:cs="Arial"/>
              </w:rPr>
            </w:pPr>
            <w:r w:rsidRPr="00D32E19">
              <w:rPr>
                <w:rFonts w:ascii="Arial" w:hAnsi="Arial" w:cs="Arial"/>
              </w:rPr>
              <w:t xml:space="preserve">(k) </w:t>
            </w:r>
            <w:r w:rsidR="00652042" w:rsidRPr="00D32E19">
              <w:rPr>
                <w:rFonts w:ascii="Arial" w:hAnsi="Arial" w:cs="Arial"/>
              </w:rPr>
              <w:t>A case may be reopened at any stage before judgment</w:t>
            </w:r>
            <w:r w:rsidRPr="00D32E19">
              <w:rPr>
                <w:rFonts w:ascii="Arial" w:hAnsi="Arial" w:cs="Arial"/>
              </w:rPr>
              <w:t>; and</w:t>
            </w:r>
          </w:p>
          <w:p w:rsidR="00652042" w:rsidRPr="00D32E19" w:rsidRDefault="00C2713C" w:rsidP="00652042">
            <w:pPr>
              <w:spacing w:after="0" w:line="360" w:lineRule="auto"/>
              <w:jc w:val="both"/>
              <w:rPr>
                <w:rFonts w:ascii="Arial" w:hAnsi="Arial" w:cs="Arial"/>
              </w:rPr>
            </w:pPr>
            <w:r w:rsidRPr="00D32E19">
              <w:rPr>
                <w:rFonts w:ascii="Arial" w:hAnsi="Arial" w:cs="Arial"/>
              </w:rPr>
              <w:t xml:space="preserve">(j) </w:t>
            </w:r>
            <w:r w:rsidR="00652042" w:rsidRPr="00D32E19">
              <w:rPr>
                <w:rFonts w:ascii="Arial" w:hAnsi="Arial" w:cs="Arial"/>
              </w:rPr>
              <w:t>Delay is an important consideration but it is not necessarily fatal to the application to reopen.</w:t>
            </w:r>
            <w:r w:rsidR="00D32E19">
              <w:rPr>
                <w:rFonts w:ascii="Arial" w:hAnsi="Arial" w:cs="Arial"/>
              </w:rPr>
              <w:t>’</w:t>
            </w:r>
          </w:p>
          <w:p w:rsidR="00477019" w:rsidRPr="00D32E19" w:rsidRDefault="00477019" w:rsidP="00477019">
            <w:pPr>
              <w:spacing w:after="0" w:line="360" w:lineRule="auto"/>
              <w:jc w:val="both"/>
              <w:rPr>
                <w:rFonts w:ascii="Arial" w:hAnsi="Arial" w:cs="Arial"/>
                <w:sz w:val="24"/>
                <w:szCs w:val="24"/>
              </w:rPr>
            </w:pPr>
          </w:p>
          <w:p w:rsidR="00477019" w:rsidRDefault="00477019" w:rsidP="00652042">
            <w:pPr>
              <w:spacing w:after="0" w:line="360" w:lineRule="auto"/>
              <w:jc w:val="both"/>
              <w:rPr>
                <w:rFonts w:ascii="Arial" w:hAnsi="Arial" w:cs="Arial"/>
                <w:sz w:val="24"/>
                <w:szCs w:val="24"/>
              </w:rPr>
            </w:pPr>
            <w:r w:rsidRPr="00D32E19">
              <w:rPr>
                <w:rFonts w:ascii="Arial" w:hAnsi="Arial" w:cs="Arial"/>
                <w:sz w:val="24"/>
                <w:szCs w:val="24"/>
              </w:rPr>
              <w:t>[10]</w:t>
            </w:r>
            <w:r w:rsidRPr="00D32E19">
              <w:rPr>
                <w:rFonts w:ascii="Arial" w:hAnsi="Arial" w:cs="Arial"/>
                <w:sz w:val="24"/>
                <w:szCs w:val="24"/>
              </w:rPr>
              <w:tab/>
              <w:t>The authors</w:t>
            </w:r>
            <w:r w:rsidR="000B62DA">
              <w:rPr>
                <w:rFonts w:ascii="Arial" w:hAnsi="Arial" w:cs="Arial"/>
                <w:sz w:val="24"/>
                <w:szCs w:val="24"/>
              </w:rPr>
              <w:t>,</w:t>
            </w:r>
            <w:r w:rsidRPr="00D32E19">
              <w:rPr>
                <w:rFonts w:ascii="Arial" w:hAnsi="Arial" w:cs="Arial"/>
                <w:sz w:val="24"/>
                <w:szCs w:val="24"/>
              </w:rPr>
              <w:t xml:space="preserve"> Her</w:t>
            </w:r>
            <w:r w:rsidR="000B62DA">
              <w:rPr>
                <w:rFonts w:ascii="Arial" w:hAnsi="Arial" w:cs="Arial"/>
                <w:sz w:val="24"/>
                <w:szCs w:val="24"/>
              </w:rPr>
              <w:t>b</w:t>
            </w:r>
            <w:r w:rsidRPr="00D32E19">
              <w:rPr>
                <w:rFonts w:ascii="Arial" w:hAnsi="Arial" w:cs="Arial"/>
                <w:sz w:val="24"/>
                <w:szCs w:val="24"/>
              </w:rPr>
              <w:t>stein and van Winsen</w:t>
            </w:r>
            <w:r w:rsidRPr="00D32E19">
              <w:rPr>
                <w:rStyle w:val="FootnoteReference"/>
                <w:rFonts w:ascii="Arial" w:hAnsi="Arial" w:cs="Arial"/>
                <w:sz w:val="24"/>
                <w:szCs w:val="24"/>
              </w:rPr>
              <w:footnoteReference w:id="2"/>
            </w:r>
            <w:r w:rsidR="000B62DA">
              <w:rPr>
                <w:rFonts w:ascii="Arial" w:hAnsi="Arial" w:cs="Arial"/>
                <w:sz w:val="24"/>
                <w:szCs w:val="24"/>
              </w:rPr>
              <w:t>,</w:t>
            </w:r>
            <w:r w:rsidRPr="00D32E19">
              <w:rPr>
                <w:rFonts w:ascii="Arial" w:hAnsi="Arial" w:cs="Arial"/>
                <w:sz w:val="24"/>
                <w:szCs w:val="24"/>
              </w:rPr>
              <w:t xml:space="preserve"> referred to the judgment of </w:t>
            </w:r>
            <w:r w:rsidRPr="00D32E19">
              <w:rPr>
                <w:rFonts w:ascii="Arial" w:hAnsi="Arial" w:cs="Arial"/>
                <w:i/>
                <w:sz w:val="24"/>
                <w:szCs w:val="24"/>
              </w:rPr>
              <w:t>Du Plessis v Ackermann</w:t>
            </w:r>
            <w:r w:rsidRPr="00D32E19">
              <w:rPr>
                <w:rStyle w:val="FootnoteReference"/>
                <w:rFonts w:ascii="Arial" w:hAnsi="Arial" w:cs="Arial"/>
                <w:sz w:val="24"/>
                <w:szCs w:val="24"/>
              </w:rPr>
              <w:footnoteReference w:id="3"/>
            </w:r>
            <w:r w:rsidRPr="00D32E19">
              <w:rPr>
                <w:rFonts w:ascii="Arial" w:hAnsi="Arial" w:cs="Arial"/>
                <w:sz w:val="24"/>
                <w:szCs w:val="24"/>
              </w:rPr>
              <w:t xml:space="preserve"> wherein the court distinguished between cases in which the application is made to lead further evidence: (a) where only one party has closed; (b) where both parties have closed; and (c) where argument has been concluded. It was stated </w:t>
            </w:r>
            <w:r w:rsidR="000B62DA">
              <w:rPr>
                <w:rFonts w:ascii="Arial" w:hAnsi="Arial" w:cs="Arial"/>
                <w:sz w:val="24"/>
                <w:szCs w:val="24"/>
              </w:rPr>
              <w:t xml:space="preserve">that, </w:t>
            </w:r>
            <w:r w:rsidRPr="00D32E19">
              <w:rPr>
                <w:rFonts w:ascii="Arial" w:hAnsi="Arial" w:cs="Arial"/>
                <w:sz w:val="24"/>
                <w:szCs w:val="24"/>
              </w:rPr>
              <w:t xml:space="preserve">where both parties have closed their cases, the possibility of unfair disadvantage is increased but the court, in its discretion, may sanction the admission according to the circumstances. </w:t>
            </w:r>
          </w:p>
          <w:p w:rsidR="00D32E19" w:rsidRDefault="00D32E19" w:rsidP="00652042">
            <w:pPr>
              <w:spacing w:after="0" w:line="360" w:lineRule="auto"/>
              <w:jc w:val="both"/>
              <w:rPr>
                <w:rFonts w:ascii="Arial" w:hAnsi="Arial" w:cs="Arial"/>
                <w:sz w:val="24"/>
                <w:szCs w:val="24"/>
              </w:rPr>
            </w:pPr>
          </w:p>
          <w:p w:rsidR="00D32E19" w:rsidRDefault="00D32E19" w:rsidP="00652042">
            <w:pPr>
              <w:spacing w:after="0" w:line="360" w:lineRule="auto"/>
              <w:jc w:val="both"/>
              <w:rPr>
                <w:rFonts w:ascii="Arial" w:hAnsi="Arial" w:cs="Arial"/>
                <w:sz w:val="24"/>
                <w:szCs w:val="24"/>
              </w:rPr>
            </w:pPr>
          </w:p>
          <w:p w:rsidR="00D32E19" w:rsidRPr="00D32E19" w:rsidRDefault="00D32E19" w:rsidP="00652042">
            <w:pPr>
              <w:spacing w:after="0" w:line="360" w:lineRule="auto"/>
              <w:jc w:val="both"/>
              <w:rPr>
                <w:rFonts w:ascii="Arial" w:hAnsi="Arial" w:cs="Arial"/>
                <w:sz w:val="24"/>
                <w:szCs w:val="24"/>
              </w:rPr>
            </w:pPr>
          </w:p>
          <w:p w:rsidR="00652042" w:rsidRPr="00D32E19" w:rsidRDefault="00FE48BA" w:rsidP="00012359">
            <w:pPr>
              <w:spacing w:after="0" w:line="360" w:lineRule="auto"/>
              <w:jc w:val="both"/>
              <w:rPr>
                <w:rFonts w:ascii="Arial" w:hAnsi="Arial" w:cs="Arial"/>
                <w:sz w:val="24"/>
                <w:szCs w:val="24"/>
                <w:u w:val="single"/>
              </w:rPr>
            </w:pPr>
            <w:r w:rsidRPr="00D32E19">
              <w:rPr>
                <w:rFonts w:ascii="Arial" w:hAnsi="Arial" w:cs="Arial"/>
                <w:sz w:val="24"/>
                <w:szCs w:val="24"/>
                <w:u w:val="single"/>
              </w:rPr>
              <w:t>Conclusion</w:t>
            </w:r>
          </w:p>
          <w:p w:rsidR="001D071A" w:rsidRPr="00D32E19" w:rsidRDefault="001D071A" w:rsidP="00012359">
            <w:pPr>
              <w:spacing w:after="0" w:line="360" w:lineRule="auto"/>
              <w:jc w:val="both"/>
              <w:rPr>
                <w:rFonts w:ascii="Arial" w:hAnsi="Arial" w:cs="Arial"/>
                <w:sz w:val="24"/>
                <w:szCs w:val="24"/>
                <w:u w:val="single"/>
              </w:rPr>
            </w:pPr>
          </w:p>
          <w:p w:rsidR="008B0534" w:rsidRPr="00D32E19" w:rsidRDefault="008B0534" w:rsidP="00012359">
            <w:pPr>
              <w:spacing w:after="0" w:line="360" w:lineRule="auto"/>
              <w:jc w:val="both"/>
              <w:rPr>
                <w:rFonts w:ascii="Arial" w:hAnsi="Arial" w:cs="Arial"/>
                <w:sz w:val="24"/>
                <w:szCs w:val="24"/>
              </w:rPr>
            </w:pPr>
            <w:r w:rsidRPr="00D32E19">
              <w:rPr>
                <w:rFonts w:ascii="Arial" w:hAnsi="Arial" w:cs="Arial"/>
                <w:sz w:val="24"/>
                <w:szCs w:val="24"/>
              </w:rPr>
              <w:t>[1</w:t>
            </w:r>
            <w:r w:rsidR="00A819EE" w:rsidRPr="00D32E19">
              <w:rPr>
                <w:rFonts w:ascii="Arial" w:hAnsi="Arial" w:cs="Arial"/>
                <w:sz w:val="24"/>
                <w:szCs w:val="24"/>
              </w:rPr>
              <w:t>1</w:t>
            </w:r>
            <w:r w:rsidRPr="00D32E19">
              <w:rPr>
                <w:rFonts w:ascii="Arial" w:hAnsi="Arial" w:cs="Arial"/>
                <w:sz w:val="24"/>
                <w:szCs w:val="24"/>
              </w:rPr>
              <w:t>]</w:t>
            </w:r>
            <w:r w:rsidRPr="00D32E19">
              <w:rPr>
                <w:rFonts w:ascii="Arial" w:hAnsi="Arial" w:cs="Arial"/>
                <w:sz w:val="24"/>
                <w:szCs w:val="24"/>
              </w:rPr>
              <w:tab/>
            </w:r>
            <w:r w:rsidR="00B75129" w:rsidRPr="00D32E19">
              <w:rPr>
                <w:rFonts w:ascii="Arial" w:hAnsi="Arial" w:cs="Arial"/>
                <w:sz w:val="24"/>
                <w:szCs w:val="24"/>
              </w:rPr>
              <w:t xml:space="preserve">I </w:t>
            </w:r>
            <w:r w:rsidR="001D071A" w:rsidRPr="00D32E19">
              <w:rPr>
                <w:rFonts w:ascii="Arial" w:hAnsi="Arial" w:cs="Arial"/>
                <w:sz w:val="24"/>
                <w:szCs w:val="24"/>
              </w:rPr>
              <w:t>re</w:t>
            </w:r>
            <w:r w:rsidR="00B75129" w:rsidRPr="00D32E19">
              <w:rPr>
                <w:rFonts w:ascii="Arial" w:hAnsi="Arial" w:cs="Arial"/>
                <w:sz w:val="24"/>
                <w:szCs w:val="24"/>
              </w:rPr>
              <w:t xml:space="preserve">turn to the instant case, where the first defendant </w:t>
            </w:r>
            <w:r w:rsidR="001D071A" w:rsidRPr="00D32E19">
              <w:rPr>
                <w:rFonts w:ascii="Arial" w:hAnsi="Arial" w:cs="Arial"/>
                <w:sz w:val="24"/>
                <w:szCs w:val="24"/>
              </w:rPr>
              <w:t xml:space="preserve">at the time of trial, after the evidence of the plaintiff, elected to close its case. The first defendant did so without calling the defense witnesses who had filed witness statements. It did not apply </w:t>
            </w:r>
            <w:r w:rsidR="00990C2C">
              <w:rPr>
                <w:rFonts w:ascii="Arial" w:hAnsi="Arial" w:cs="Arial"/>
                <w:sz w:val="24"/>
                <w:szCs w:val="24"/>
              </w:rPr>
              <w:t>for</w:t>
            </w:r>
            <w:r w:rsidR="001D071A" w:rsidRPr="00D32E19">
              <w:rPr>
                <w:rFonts w:ascii="Arial" w:hAnsi="Arial" w:cs="Arial"/>
                <w:sz w:val="24"/>
                <w:szCs w:val="24"/>
              </w:rPr>
              <w:t xml:space="preserve"> absolution from the instance at the time. </w:t>
            </w:r>
          </w:p>
          <w:p w:rsidR="008B0534" w:rsidRPr="00D32E19" w:rsidRDefault="008B0534" w:rsidP="00012359">
            <w:pPr>
              <w:spacing w:after="0" w:line="360" w:lineRule="auto"/>
              <w:jc w:val="both"/>
              <w:rPr>
                <w:rFonts w:ascii="Arial" w:hAnsi="Arial" w:cs="Arial"/>
                <w:sz w:val="24"/>
                <w:szCs w:val="24"/>
              </w:rPr>
            </w:pPr>
          </w:p>
          <w:p w:rsidR="00FE48BA" w:rsidRPr="00D32E19" w:rsidRDefault="008B0534" w:rsidP="00012359">
            <w:pPr>
              <w:spacing w:after="0" w:line="360" w:lineRule="auto"/>
              <w:jc w:val="both"/>
              <w:rPr>
                <w:rFonts w:ascii="Arial" w:hAnsi="Arial" w:cs="Arial"/>
                <w:sz w:val="24"/>
                <w:szCs w:val="24"/>
              </w:rPr>
            </w:pPr>
            <w:r w:rsidRPr="00D32E19">
              <w:rPr>
                <w:rFonts w:ascii="Arial" w:hAnsi="Arial" w:cs="Arial"/>
                <w:sz w:val="24"/>
                <w:szCs w:val="24"/>
              </w:rPr>
              <w:t>[1</w:t>
            </w:r>
            <w:r w:rsidR="00A819EE" w:rsidRPr="00D32E19">
              <w:rPr>
                <w:rFonts w:ascii="Arial" w:hAnsi="Arial" w:cs="Arial"/>
                <w:sz w:val="24"/>
                <w:szCs w:val="24"/>
              </w:rPr>
              <w:t>2</w:t>
            </w:r>
            <w:r w:rsidRPr="00D32E19">
              <w:rPr>
                <w:rFonts w:ascii="Arial" w:hAnsi="Arial" w:cs="Arial"/>
                <w:sz w:val="24"/>
                <w:szCs w:val="24"/>
              </w:rPr>
              <w:t>]</w:t>
            </w:r>
            <w:r w:rsidRPr="00D32E19">
              <w:rPr>
                <w:rFonts w:ascii="Arial" w:hAnsi="Arial" w:cs="Arial"/>
                <w:sz w:val="24"/>
                <w:szCs w:val="24"/>
              </w:rPr>
              <w:tab/>
            </w:r>
            <w:r w:rsidR="001D071A" w:rsidRPr="00D32E19">
              <w:rPr>
                <w:rFonts w:ascii="Arial" w:hAnsi="Arial" w:cs="Arial"/>
                <w:sz w:val="24"/>
                <w:szCs w:val="24"/>
              </w:rPr>
              <w:t>Now</w:t>
            </w:r>
            <w:r w:rsidR="00990C2C">
              <w:rPr>
                <w:rFonts w:ascii="Arial" w:hAnsi="Arial" w:cs="Arial"/>
                <w:sz w:val="24"/>
                <w:szCs w:val="24"/>
              </w:rPr>
              <w:t>,</w:t>
            </w:r>
            <w:r w:rsidR="001D071A" w:rsidRPr="00D32E19">
              <w:rPr>
                <w:rFonts w:ascii="Arial" w:hAnsi="Arial" w:cs="Arial"/>
                <w:sz w:val="24"/>
                <w:szCs w:val="24"/>
              </w:rPr>
              <w:t xml:space="preserve"> </w:t>
            </w:r>
            <w:r w:rsidR="002C14BC" w:rsidRPr="00D32E19">
              <w:rPr>
                <w:rFonts w:ascii="Arial" w:hAnsi="Arial" w:cs="Arial"/>
                <w:sz w:val="24"/>
                <w:szCs w:val="24"/>
              </w:rPr>
              <w:t xml:space="preserve">after having had some time to consider its position, </w:t>
            </w:r>
            <w:r w:rsidRPr="00D32E19">
              <w:rPr>
                <w:rFonts w:ascii="Arial" w:hAnsi="Arial" w:cs="Arial"/>
                <w:sz w:val="24"/>
                <w:szCs w:val="24"/>
              </w:rPr>
              <w:t xml:space="preserve">the first defendant </w:t>
            </w:r>
            <w:r w:rsidR="00B75129" w:rsidRPr="00D32E19">
              <w:rPr>
                <w:rFonts w:ascii="Arial" w:hAnsi="Arial" w:cs="Arial"/>
                <w:sz w:val="24"/>
                <w:szCs w:val="24"/>
              </w:rPr>
              <w:t xml:space="preserve">contends that it merely wants the case to be re-opened for the sake of </w:t>
            </w:r>
            <w:r w:rsidR="001D071A" w:rsidRPr="00D32E19">
              <w:rPr>
                <w:rFonts w:ascii="Arial" w:hAnsi="Arial" w:cs="Arial"/>
                <w:sz w:val="24"/>
                <w:szCs w:val="24"/>
              </w:rPr>
              <w:t xml:space="preserve">presenting arguments on </w:t>
            </w:r>
            <w:r w:rsidR="00B75129" w:rsidRPr="00D32E19">
              <w:rPr>
                <w:rFonts w:ascii="Arial" w:hAnsi="Arial" w:cs="Arial"/>
                <w:sz w:val="24"/>
                <w:szCs w:val="24"/>
              </w:rPr>
              <w:t>absolution from the instance.</w:t>
            </w:r>
            <w:r w:rsidRPr="00D32E19">
              <w:rPr>
                <w:rFonts w:ascii="Arial" w:hAnsi="Arial" w:cs="Arial"/>
                <w:sz w:val="24"/>
                <w:szCs w:val="24"/>
              </w:rPr>
              <w:t xml:space="preserve"> If that is indeed</w:t>
            </w:r>
            <w:r w:rsidR="00F46E1E" w:rsidRPr="00D32E19">
              <w:rPr>
                <w:rFonts w:ascii="Arial" w:hAnsi="Arial" w:cs="Arial"/>
                <w:sz w:val="24"/>
                <w:szCs w:val="24"/>
              </w:rPr>
              <w:t xml:space="preserve"> just for arguments to be made, this court is hard pressed to see the need to reopen the case, as add</w:t>
            </w:r>
            <w:r w:rsidR="00990C2C">
              <w:rPr>
                <w:rFonts w:ascii="Arial" w:hAnsi="Arial" w:cs="Arial"/>
                <w:sz w:val="24"/>
                <w:szCs w:val="24"/>
              </w:rPr>
              <w:t>itional arguments before ‘final</w:t>
            </w:r>
            <w:r w:rsidR="00F46E1E" w:rsidRPr="00D32E19">
              <w:rPr>
                <w:rFonts w:ascii="Arial" w:hAnsi="Arial" w:cs="Arial"/>
                <w:sz w:val="24"/>
                <w:szCs w:val="24"/>
              </w:rPr>
              <w:t xml:space="preserve"> judgment’ can serve the same purpose. Such arguments can still poke holes in the plaintiff’</w:t>
            </w:r>
            <w:r w:rsidR="002C14BC" w:rsidRPr="00D32E19">
              <w:rPr>
                <w:rFonts w:ascii="Arial" w:hAnsi="Arial" w:cs="Arial"/>
                <w:sz w:val="24"/>
                <w:szCs w:val="24"/>
              </w:rPr>
              <w:t xml:space="preserve">s case. </w:t>
            </w:r>
            <w:r w:rsidR="008C206D" w:rsidRPr="00D32E19">
              <w:rPr>
                <w:rFonts w:ascii="Arial" w:hAnsi="Arial" w:cs="Arial"/>
                <w:sz w:val="24"/>
                <w:szCs w:val="24"/>
              </w:rPr>
              <w:t>When as</w:t>
            </w:r>
            <w:r w:rsidR="00374785" w:rsidRPr="00D32E19">
              <w:rPr>
                <w:rFonts w:ascii="Arial" w:hAnsi="Arial" w:cs="Arial"/>
                <w:sz w:val="24"/>
                <w:szCs w:val="24"/>
              </w:rPr>
              <w:t xml:space="preserve">ked about this, counsel for the first defendant did not provide a satisfactory rationale for wanting an opportunity merely to make arguments on absolution from the instance. </w:t>
            </w:r>
          </w:p>
          <w:p w:rsidR="009456E7" w:rsidRPr="00D32E19" w:rsidRDefault="009456E7" w:rsidP="00012359">
            <w:pPr>
              <w:spacing w:after="0" w:line="360" w:lineRule="auto"/>
              <w:jc w:val="both"/>
              <w:rPr>
                <w:rFonts w:ascii="Arial" w:hAnsi="Arial" w:cs="Arial"/>
                <w:sz w:val="24"/>
                <w:szCs w:val="24"/>
              </w:rPr>
            </w:pPr>
          </w:p>
          <w:p w:rsidR="009456E7" w:rsidRPr="00D32E19" w:rsidRDefault="00A819EE" w:rsidP="00D32E19">
            <w:pPr>
              <w:spacing w:line="360" w:lineRule="auto"/>
              <w:jc w:val="both"/>
              <w:rPr>
                <w:rFonts w:ascii="Arial" w:hAnsi="Arial" w:cs="Arial"/>
                <w:sz w:val="24"/>
                <w:szCs w:val="24"/>
              </w:rPr>
            </w:pPr>
            <w:r w:rsidRPr="00D32E19">
              <w:rPr>
                <w:rFonts w:ascii="Arial" w:hAnsi="Arial" w:cs="Arial"/>
                <w:sz w:val="24"/>
                <w:szCs w:val="24"/>
              </w:rPr>
              <w:t>[13</w:t>
            </w:r>
            <w:r w:rsidR="009456E7" w:rsidRPr="00D32E19">
              <w:rPr>
                <w:rFonts w:ascii="Arial" w:hAnsi="Arial" w:cs="Arial"/>
                <w:sz w:val="24"/>
                <w:szCs w:val="24"/>
              </w:rPr>
              <w:t xml:space="preserve">] </w:t>
            </w:r>
            <w:r w:rsidR="009456E7" w:rsidRPr="00D32E19">
              <w:rPr>
                <w:rFonts w:ascii="Arial" w:hAnsi="Arial" w:cs="Arial"/>
                <w:sz w:val="24"/>
                <w:szCs w:val="24"/>
              </w:rPr>
              <w:tab/>
              <w:t xml:space="preserve">In </w:t>
            </w:r>
            <w:r w:rsidR="009456E7" w:rsidRPr="00D32E19">
              <w:rPr>
                <w:rFonts w:ascii="Arial" w:hAnsi="Arial" w:cs="Arial"/>
                <w:i/>
                <w:sz w:val="24"/>
                <w:szCs w:val="24"/>
              </w:rPr>
              <w:t>Nick’s Fishmonger Holdings (Pty) Ltd and Another v Fish Diner in Bryanston CC and Others2009 (5) SA 629 (W)</w:t>
            </w:r>
            <w:r w:rsidR="00990C2C" w:rsidRPr="00D32E19">
              <w:rPr>
                <w:rStyle w:val="FootnoteReference"/>
                <w:rFonts w:ascii="Arial" w:hAnsi="Arial" w:cs="Arial"/>
                <w:i/>
                <w:sz w:val="24"/>
                <w:szCs w:val="24"/>
              </w:rPr>
              <w:footnoteReference w:id="4"/>
            </w:r>
            <w:r w:rsidR="00990C2C" w:rsidRPr="00D32E19">
              <w:rPr>
                <w:rFonts w:ascii="Arial" w:hAnsi="Arial" w:cs="Arial"/>
                <w:i/>
                <w:sz w:val="24"/>
                <w:szCs w:val="24"/>
              </w:rPr>
              <w:t xml:space="preserve"> </w:t>
            </w:r>
            <w:r w:rsidR="009456E7" w:rsidRPr="00D32E19">
              <w:rPr>
                <w:rFonts w:ascii="Arial" w:hAnsi="Arial" w:cs="Arial"/>
                <w:sz w:val="24"/>
                <w:szCs w:val="24"/>
              </w:rPr>
              <w:t xml:space="preserve"> it was held that:</w:t>
            </w:r>
          </w:p>
          <w:p w:rsidR="00065ED8" w:rsidRPr="00D32E19" w:rsidRDefault="00065ED8" w:rsidP="00012359">
            <w:pPr>
              <w:spacing w:after="0" w:line="360" w:lineRule="auto"/>
              <w:jc w:val="both"/>
              <w:rPr>
                <w:rFonts w:ascii="Arial" w:hAnsi="Arial" w:cs="Arial"/>
              </w:rPr>
            </w:pPr>
            <w:r w:rsidRPr="00D32E19">
              <w:rPr>
                <w:rFonts w:ascii="Arial" w:hAnsi="Arial" w:cs="Arial"/>
                <w:sz w:val="24"/>
                <w:szCs w:val="24"/>
              </w:rPr>
              <w:tab/>
            </w:r>
            <w:r w:rsidRPr="00D32E19">
              <w:rPr>
                <w:rFonts w:ascii="Arial" w:hAnsi="Arial" w:cs="Arial"/>
              </w:rPr>
              <w:t xml:space="preserve">‘The court ought to allow it where the evidence was omitted inadvertently, but would not do so where the party, having had the opportunity at his disposal, deliberately elected not to put it before the court because he was of the opinion that it was not necessary.’ </w:t>
            </w:r>
          </w:p>
          <w:p w:rsidR="00374785" w:rsidRPr="00D32E19" w:rsidRDefault="00374785" w:rsidP="00012359">
            <w:pPr>
              <w:spacing w:after="0" w:line="360" w:lineRule="auto"/>
              <w:jc w:val="both"/>
              <w:rPr>
                <w:rFonts w:ascii="Arial" w:hAnsi="Arial" w:cs="Arial"/>
                <w:sz w:val="24"/>
                <w:szCs w:val="24"/>
              </w:rPr>
            </w:pPr>
          </w:p>
          <w:p w:rsidR="00CE777E" w:rsidRPr="00D32E19" w:rsidRDefault="00A819EE" w:rsidP="00B6641D">
            <w:pPr>
              <w:spacing w:after="0" w:line="360" w:lineRule="auto"/>
              <w:jc w:val="both"/>
              <w:rPr>
                <w:rFonts w:ascii="Arial" w:hAnsi="Arial" w:cs="Arial"/>
                <w:sz w:val="24"/>
                <w:szCs w:val="24"/>
              </w:rPr>
            </w:pPr>
            <w:r w:rsidRPr="00D32E19">
              <w:rPr>
                <w:rFonts w:ascii="Arial" w:hAnsi="Arial" w:cs="Arial"/>
                <w:sz w:val="24"/>
                <w:szCs w:val="24"/>
              </w:rPr>
              <w:t>[14]</w:t>
            </w:r>
            <w:r w:rsidRPr="00D32E19">
              <w:rPr>
                <w:rFonts w:ascii="Arial" w:hAnsi="Arial" w:cs="Arial"/>
                <w:sz w:val="24"/>
                <w:szCs w:val="24"/>
              </w:rPr>
              <w:tab/>
              <w:t>T</w:t>
            </w:r>
            <w:r w:rsidR="00990C2C">
              <w:rPr>
                <w:rFonts w:ascii="Arial" w:hAnsi="Arial" w:cs="Arial"/>
                <w:sz w:val="24"/>
                <w:szCs w:val="24"/>
              </w:rPr>
              <w:t>he case before court stri</w:t>
            </w:r>
            <w:r w:rsidR="00B6641D" w:rsidRPr="00D32E19">
              <w:rPr>
                <w:rFonts w:ascii="Arial" w:hAnsi="Arial" w:cs="Arial"/>
                <w:sz w:val="24"/>
                <w:szCs w:val="24"/>
              </w:rPr>
              <w:t>k</w:t>
            </w:r>
            <w:r w:rsidR="00990C2C">
              <w:rPr>
                <w:rFonts w:ascii="Arial" w:hAnsi="Arial" w:cs="Arial"/>
                <w:sz w:val="24"/>
                <w:szCs w:val="24"/>
              </w:rPr>
              <w:t>e</w:t>
            </w:r>
            <w:r w:rsidR="00B6641D" w:rsidRPr="00D32E19">
              <w:rPr>
                <w:rFonts w:ascii="Arial" w:hAnsi="Arial" w:cs="Arial"/>
                <w:sz w:val="24"/>
                <w:szCs w:val="24"/>
              </w:rPr>
              <w:t xml:space="preserve"> me as one where there </w:t>
            </w:r>
            <w:r w:rsidR="00990C2C">
              <w:rPr>
                <w:rFonts w:ascii="Arial" w:hAnsi="Arial" w:cs="Arial"/>
                <w:sz w:val="24"/>
                <w:szCs w:val="24"/>
              </w:rPr>
              <w:t>is</w:t>
            </w:r>
            <w:r w:rsidR="00B6641D" w:rsidRPr="00D32E19">
              <w:rPr>
                <w:rFonts w:ascii="Arial" w:hAnsi="Arial" w:cs="Arial"/>
                <w:sz w:val="24"/>
                <w:szCs w:val="24"/>
              </w:rPr>
              <w:t xml:space="preserve"> no inadvertent omission</w:t>
            </w:r>
            <w:r w:rsidR="006109F2" w:rsidRPr="00D32E19">
              <w:rPr>
                <w:rFonts w:ascii="Arial" w:hAnsi="Arial" w:cs="Arial"/>
                <w:sz w:val="24"/>
                <w:szCs w:val="24"/>
              </w:rPr>
              <w:t xml:space="preserve">. In the original trial, the first defendant need not have closed its case, </w:t>
            </w:r>
            <w:r w:rsidR="00990C2C">
              <w:rPr>
                <w:rFonts w:ascii="Arial" w:hAnsi="Arial" w:cs="Arial"/>
                <w:sz w:val="24"/>
                <w:szCs w:val="24"/>
              </w:rPr>
              <w:t>it</w:t>
            </w:r>
            <w:r w:rsidR="002C14BC" w:rsidRPr="00D32E19">
              <w:rPr>
                <w:rFonts w:ascii="Arial" w:hAnsi="Arial" w:cs="Arial"/>
                <w:sz w:val="24"/>
                <w:szCs w:val="24"/>
              </w:rPr>
              <w:t xml:space="preserve"> </w:t>
            </w:r>
            <w:r w:rsidR="006109F2" w:rsidRPr="00D32E19">
              <w:rPr>
                <w:rFonts w:ascii="Arial" w:hAnsi="Arial" w:cs="Arial"/>
                <w:sz w:val="24"/>
                <w:szCs w:val="24"/>
              </w:rPr>
              <w:t>simply could have applied for absolution from the instance. However</w:t>
            </w:r>
            <w:r w:rsidR="002C14BC" w:rsidRPr="00D32E19">
              <w:rPr>
                <w:rFonts w:ascii="Arial" w:hAnsi="Arial" w:cs="Arial"/>
                <w:sz w:val="24"/>
                <w:szCs w:val="24"/>
              </w:rPr>
              <w:t>,</w:t>
            </w:r>
            <w:r w:rsidR="006109F2" w:rsidRPr="00D32E19">
              <w:rPr>
                <w:rFonts w:ascii="Arial" w:hAnsi="Arial" w:cs="Arial"/>
                <w:sz w:val="24"/>
                <w:szCs w:val="24"/>
              </w:rPr>
              <w:t xml:space="preserve"> that was not done. The first defendant had all the options available at the time, but made a deliberate </w:t>
            </w:r>
            <w:r w:rsidR="00990C2C">
              <w:rPr>
                <w:rFonts w:ascii="Arial" w:hAnsi="Arial" w:cs="Arial"/>
                <w:sz w:val="24"/>
                <w:szCs w:val="24"/>
              </w:rPr>
              <w:t>decision</w:t>
            </w:r>
            <w:r w:rsidR="00CE777E" w:rsidRPr="00D32E19">
              <w:rPr>
                <w:rFonts w:ascii="Arial" w:hAnsi="Arial" w:cs="Arial"/>
                <w:sz w:val="24"/>
                <w:szCs w:val="24"/>
              </w:rPr>
              <w:t xml:space="preserve"> to go the final step of closing its case</w:t>
            </w:r>
            <w:r w:rsidR="002C14BC" w:rsidRPr="00D32E19">
              <w:rPr>
                <w:rFonts w:ascii="Arial" w:hAnsi="Arial" w:cs="Arial"/>
                <w:sz w:val="24"/>
                <w:szCs w:val="24"/>
              </w:rPr>
              <w:t xml:space="preserve"> without calling any witnesses. Ev</w:t>
            </w:r>
            <w:r w:rsidR="00CE777E" w:rsidRPr="00D32E19">
              <w:rPr>
                <w:rFonts w:ascii="Arial" w:hAnsi="Arial" w:cs="Arial"/>
                <w:sz w:val="24"/>
                <w:szCs w:val="24"/>
              </w:rPr>
              <w:t>idence was available, as witness statements had been filed</w:t>
            </w:r>
            <w:r w:rsidR="002C14BC" w:rsidRPr="00D32E19">
              <w:rPr>
                <w:rFonts w:ascii="Arial" w:hAnsi="Arial" w:cs="Arial"/>
                <w:sz w:val="24"/>
                <w:szCs w:val="24"/>
              </w:rPr>
              <w:t xml:space="preserve"> by the first defendant.</w:t>
            </w:r>
            <w:r w:rsidR="00CE777E" w:rsidRPr="00D32E19">
              <w:rPr>
                <w:rFonts w:ascii="Arial" w:hAnsi="Arial" w:cs="Arial"/>
                <w:sz w:val="24"/>
                <w:szCs w:val="24"/>
              </w:rPr>
              <w:t xml:space="preserve"> </w:t>
            </w:r>
          </w:p>
          <w:p w:rsidR="00CE777E" w:rsidRPr="00D32E19" w:rsidRDefault="00CE777E" w:rsidP="00B6641D">
            <w:pPr>
              <w:spacing w:after="0" w:line="360" w:lineRule="auto"/>
              <w:jc w:val="both"/>
              <w:rPr>
                <w:rFonts w:ascii="Arial" w:hAnsi="Arial" w:cs="Arial"/>
                <w:sz w:val="24"/>
                <w:szCs w:val="24"/>
              </w:rPr>
            </w:pPr>
          </w:p>
          <w:p w:rsidR="00CE777E" w:rsidRPr="00D32E19" w:rsidRDefault="00CE777E" w:rsidP="00CE777E">
            <w:pPr>
              <w:spacing w:after="0" w:line="360" w:lineRule="auto"/>
              <w:jc w:val="both"/>
              <w:rPr>
                <w:rFonts w:ascii="Arial" w:hAnsi="Arial" w:cs="Arial"/>
                <w:sz w:val="24"/>
                <w:szCs w:val="24"/>
              </w:rPr>
            </w:pPr>
            <w:r w:rsidRPr="00D32E19">
              <w:rPr>
                <w:rFonts w:ascii="Arial" w:hAnsi="Arial" w:cs="Arial"/>
                <w:sz w:val="24"/>
                <w:szCs w:val="24"/>
              </w:rPr>
              <w:t>[15]</w:t>
            </w:r>
            <w:r w:rsidRPr="00D32E19">
              <w:rPr>
                <w:rFonts w:ascii="Arial" w:hAnsi="Arial" w:cs="Arial"/>
                <w:sz w:val="24"/>
                <w:szCs w:val="24"/>
              </w:rPr>
              <w:tab/>
              <w:t>I am in agreement with couns</w:t>
            </w:r>
            <w:r w:rsidR="00990C2C">
              <w:rPr>
                <w:rFonts w:ascii="Arial" w:hAnsi="Arial" w:cs="Arial"/>
                <w:sz w:val="24"/>
                <w:szCs w:val="24"/>
              </w:rPr>
              <w:t xml:space="preserve">el for the plaintiff insofar as, </w:t>
            </w:r>
            <w:r w:rsidRPr="00D32E19">
              <w:rPr>
                <w:rFonts w:ascii="Arial" w:hAnsi="Arial" w:cs="Arial"/>
                <w:sz w:val="24"/>
                <w:szCs w:val="24"/>
              </w:rPr>
              <w:t>there are inevitable consequences that flow from a reopening of a case. In this instance, should the case be reopene</w:t>
            </w:r>
            <w:r w:rsidR="00FD75EA" w:rsidRPr="00D32E19">
              <w:rPr>
                <w:rFonts w:ascii="Arial" w:hAnsi="Arial" w:cs="Arial"/>
                <w:sz w:val="24"/>
                <w:szCs w:val="24"/>
              </w:rPr>
              <w:t>d</w:t>
            </w:r>
            <w:r w:rsidRPr="00D32E19">
              <w:rPr>
                <w:rFonts w:ascii="Arial" w:hAnsi="Arial" w:cs="Arial"/>
                <w:sz w:val="24"/>
                <w:szCs w:val="24"/>
              </w:rPr>
              <w:t xml:space="preserve"> for the applicant to apply f</w:t>
            </w:r>
            <w:r w:rsidR="00990C2C">
              <w:rPr>
                <w:rFonts w:ascii="Arial" w:hAnsi="Arial" w:cs="Arial"/>
                <w:sz w:val="24"/>
                <w:szCs w:val="24"/>
              </w:rPr>
              <w:t>or absolution from the instance and</w:t>
            </w:r>
            <w:r w:rsidRPr="00D32E19">
              <w:rPr>
                <w:rFonts w:ascii="Arial" w:hAnsi="Arial" w:cs="Arial"/>
                <w:sz w:val="24"/>
                <w:szCs w:val="24"/>
              </w:rPr>
              <w:t xml:space="preserve"> if that application is dismissed</w:t>
            </w:r>
            <w:r w:rsidR="002C14BC" w:rsidRPr="00D32E19">
              <w:rPr>
                <w:rFonts w:ascii="Arial" w:hAnsi="Arial" w:cs="Arial"/>
                <w:sz w:val="24"/>
                <w:szCs w:val="24"/>
              </w:rPr>
              <w:t>,</w:t>
            </w:r>
            <w:r w:rsidRPr="00D32E19">
              <w:rPr>
                <w:rFonts w:ascii="Arial" w:hAnsi="Arial" w:cs="Arial"/>
                <w:sz w:val="24"/>
                <w:szCs w:val="24"/>
              </w:rPr>
              <w:t xml:space="preserve"> the natural consequence is that first defendant will get another opportunity to present its case. </w:t>
            </w:r>
            <w:r w:rsidR="00FD75EA" w:rsidRPr="00D32E19">
              <w:rPr>
                <w:rFonts w:ascii="Arial" w:hAnsi="Arial" w:cs="Arial"/>
                <w:sz w:val="24"/>
                <w:szCs w:val="24"/>
              </w:rPr>
              <w:t xml:space="preserve">That in turn </w:t>
            </w:r>
            <w:r w:rsidR="00FD75EA" w:rsidRPr="00D32E19">
              <w:rPr>
                <w:rFonts w:ascii="Arial" w:hAnsi="Arial" w:cs="Arial"/>
                <w:sz w:val="24"/>
                <w:szCs w:val="24"/>
              </w:rPr>
              <w:lastRenderedPageBreak/>
              <w:t xml:space="preserve">may prompt plaintiff to want to deal with issues that may arise </w:t>
            </w:r>
            <w:r w:rsidR="00990C2C">
              <w:rPr>
                <w:rFonts w:ascii="Arial" w:hAnsi="Arial" w:cs="Arial"/>
                <w:sz w:val="24"/>
                <w:szCs w:val="24"/>
              </w:rPr>
              <w:t>as a result thereof</w:t>
            </w:r>
            <w:r w:rsidR="00FD75EA" w:rsidRPr="00D32E19">
              <w:rPr>
                <w:rFonts w:ascii="Arial" w:hAnsi="Arial" w:cs="Arial"/>
                <w:sz w:val="24"/>
                <w:szCs w:val="24"/>
              </w:rPr>
              <w:t xml:space="preserve">, with disastrous consequences for the finalization of the matter. </w:t>
            </w:r>
          </w:p>
          <w:p w:rsidR="006109F2" w:rsidRPr="00D32E19" w:rsidRDefault="006109F2" w:rsidP="00B6641D">
            <w:pPr>
              <w:spacing w:after="0" w:line="360" w:lineRule="auto"/>
              <w:jc w:val="both"/>
              <w:rPr>
                <w:rFonts w:ascii="Arial" w:hAnsi="Arial" w:cs="Arial"/>
                <w:sz w:val="24"/>
                <w:szCs w:val="24"/>
              </w:rPr>
            </w:pPr>
          </w:p>
          <w:p w:rsidR="002C14BC" w:rsidRPr="00D32E19" w:rsidRDefault="006109F2" w:rsidP="00B6641D">
            <w:pPr>
              <w:spacing w:after="0" w:line="360" w:lineRule="auto"/>
              <w:jc w:val="both"/>
              <w:rPr>
                <w:rFonts w:ascii="Arial" w:hAnsi="Arial" w:cs="Arial"/>
                <w:sz w:val="24"/>
                <w:szCs w:val="24"/>
              </w:rPr>
            </w:pPr>
            <w:r w:rsidRPr="00D32E19">
              <w:rPr>
                <w:rFonts w:ascii="Arial" w:hAnsi="Arial" w:cs="Arial"/>
                <w:sz w:val="24"/>
                <w:szCs w:val="24"/>
              </w:rPr>
              <w:t>[15]</w:t>
            </w:r>
            <w:r w:rsidR="00FD75EA" w:rsidRPr="00D32E19">
              <w:rPr>
                <w:rFonts w:ascii="Arial" w:hAnsi="Arial" w:cs="Arial"/>
                <w:sz w:val="24"/>
                <w:szCs w:val="24"/>
              </w:rPr>
              <w:tab/>
              <w:t>Even if I am wrong and first defendant do</w:t>
            </w:r>
            <w:r w:rsidR="00990C2C">
              <w:rPr>
                <w:rFonts w:ascii="Arial" w:hAnsi="Arial" w:cs="Arial"/>
                <w:sz w:val="24"/>
                <w:szCs w:val="24"/>
              </w:rPr>
              <w:t>es</w:t>
            </w:r>
            <w:r w:rsidR="00FD75EA" w:rsidRPr="00D32E19">
              <w:rPr>
                <w:rFonts w:ascii="Arial" w:hAnsi="Arial" w:cs="Arial"/>
                <w:sz w:val="24"/>
                <w:szCs w:val="24"/>
              </w:rPr>
              <w:t xml:space="preserve"> not want another bite at the cherry, I have earlier  expressed that first defendant can still get an opportunity now for additional closing arguments before the court embark</w:t>
            </w:r>
            <w:r w:rsidR="00990C2C">
              <w:rPr>
                <w:rFonts w:ascii="Arial" w:hAnsi="Arial" w:cs="Arial"/>
                <w:sz w:val="24"/>
                <w:szCs w:val="24"/>
              </w:rPr>
              <w:t>s</w:t>
            </w:r>
            <w:r w:rsidR="00FD75EA" w:rsidRPr="00D32E19">
              <w:rPr>
                <w:rFonts w:ascii="Arial" w:hAnsi="Arial" w:cs="Arial"/>
                <w:sz w:val="24"/>
                <w:szCs w:val="24"/>
              </w:rPr>
              <w:t xml:space="preserve"> on a judgment on t</w:t>
            </w:r>
            <w:r w:rsidR="00990C2C">
              <w:rPr>
                <w:rFonts w:ascii="Arial" w:hAnsi="Arial" w:cs="Arial"/>
                <w:sz w:val="24"/>
                <w:szCs w:val="24"/>
              </w:rPr>
              <w:t>he merits, without having to re-</w:t>
            </w:r>
            <w:r w:rsidR="00FD75EA" w:rsidRPr="00D32E19">
              <w:rPr>
                <w:rFonts w:ascii="Arial" w:hAnsi="Arial" w:cs="Arial"/>
                <w:sz w:val="24"/>
                <w:szCs w:val="24"/>
              </w:rPr>
              <w:t>open the case</w:t>
            </w:r>
            <w:r w:rsidR="0029717B" w:rsidRPr="00D32E19">
              <w:rPr>
                <w:rFonts w:ascii="Arial" w:hAnsi="Arial" w:cs="Arial"/>
                <w:sz w:val="24"/>
                <w:szCs w:val="24"/>
              </w:rPr>
              <w:t xml:space="preserve"> if that is material to them</w:t>
            </w:r>
            <w:r w:rsidR="00FD75EA" w:rsidRPr="00D32E19">
              <w:rPr>
                <w:rFonts w:ascii="Arial" w:hAnsi="Arial" w:cs="Arial"/>
                <w:sz w:val="24"/>
                <w:szCs w:val="24"/>
              </w:rPr>
              <w:t>.</w:t>
            </w:r>
            <w:r w:rsidR="002C14BC" w:rsidRPr="00D32E19">
              <w:rPr>
                <w:rFonts w:ascii="Arial" w:hAnsi="Arial" w:cs="Arial"/>
                <w:sz w:val="24"/>
                <w:szCs w:val="24"/>
              </w:rPr>
              <w:t xml:space="preserve"> There is no need to have arguments twice which ultimately</w:t>
            </w:r>
            <w:r w:rsidR="00990C2C">
              <w:rPr>
                <w:rFonts w:ascii="Arial" w:hAnsi="Arial" w:cs="Arial"/>
                <w:sz w:val="24"/>
                <w:szCs w:val="24"/>
              </w:rPr>
              <w:t>,</w:t>
            </w:r>
            <w:r w:rsidR="002C14BC" w:rsidRPr="00D32E19">
              <w:rPr>
                <w:rFonts w:ascii="Arial" w:hAnsi="Arial" w:cs="Arial"/>
                <w:sz w:val="24"/>
                <w:szCs w:val="24"/>
              </w:rPr>
              <w:t xml:space="preserve"> will serve the same purpose, namely to sway the court that the plaintiff has not proven its case. </w:t>
            </w:r>
          </w:p>
          <w:p w:rsidR="002C14BC" w:rsidRPr="00D32E19" w:rsidRDefault="002C14BC" w:rsidP="00B6641D">
            <w:pPr>
              <w:spacing w:after="0" w:line="360" w:lineRule="auto"/>
              <w:jc w:val="both"/>
              <w:rPr>
                <w:rFonts w:ascii="Arial" w:hAnsi="Arial" w:cs="Arial"/>
                <w:sz w:val="24"/>
                <w:szCs w:val="24"/>
              </w:rPr>
            </w:pPr>
          </w:p>
          <w:p w:rsidR="006109F2" w:rsidRPr="00D32E19" w:rsidRDefault="00AD054B" w:rsidP="00B6641D">
            <w:pPr>
              <w:spacing w:after="0" w:line="360" w:lineRule="auto"/>
              <w:jc w:val="both"/>
              <w:rPr>
                <w:rFonts w:ascii="Arial" w:hAnsi="Arial" w:cs="Arial"/>
                <w:sz w:val="24"/>
                <w:szCs w:val="24"/>
              </w:rPr>
            </w:pPr>
            <w:r w:rsidRPr="00D32E19">
              <w:rPr>
                <w:rFonts w:ascii="Arial" w:hAnsi="Arial" w:cs="Arial"/>
                <w:sz w:val="24"/>
                <w:szCs w:val="24"/>
              </w:rPr>
              <w:t>[16]</w:t>
            </w:r>
            <w:r w:rsidRPr="00D32E19">
              <w:rPr>
                <w:rFonts w:ascii="Arial" w:hAnsi="Arial" w:cs="Arial"/>
                <w:sz w:val="24"/>
                <w:szCs w:val="24"/>
              </w:rPr>
              <w:tab/>
            </w:r>
            <w:r w:rsidR="00FD7EE2" w:rsidRPr="00D32E19">
              <w:rPr>
                <w:rFonts w:ascii="Arial" w:hAnsi="Arial" w:cs="Arial"/>
                <w:sz w:val="24"/>
                <w:szCs w:val="24"/>
              </w:rPr>
              <w:t xml:space="preserve">In response to a question by the court as to what prejudice it will cause for the applicant if the court does not grant the application, counsel for the first defendant stated that it will deprive the first defendant from putting its best case forward. That hardly makes for a convincing </w:t>
            </w:r>
            <w:r w:rsidR="0029717B" w:rsidRPr="00D32E19">
              <w:rPr>
                <w:rFonts w:ascii="Arial" w:hAnsi="Arial" w:cs="Arial"/>
                <w:sz w:val="24"/>
                <w:szCs w:val="24"/>
              </w:rPr>
              <w:t>justification</w:t>
            </w:r>
            <w:r w:rsidR="00990C2C">
              <w:rPr>
                <w:rFonts w:ascii="Arial" w:hAnsi="Arial" w:cs="Arial"/>
                <w:sz w:val="24"/>
                <w:szCs w:val="24"/>
              </w:rPr>
              <w:t xml:space="preserve"> of prejudice</w:t>
            </w:r>
            <w:r w:rsidR="00FD7EE2" w:rsidRPr="00D32E19">
              <w:rPr>
                <w:rFonts w:ascii="Arial" w:hAnsi="Arial" w:cs="Arial"/>
                <w:sz w:val="24"/>
                <w:szCs w:val="24"/>
              </w:rPr>
              <w:t xml:space="preserve">. </w:t>
            </w:r>
          </w:p>
          <w:p w:rsidR="006109F2" w:rsidRPr="00D32E19" w:rsidRDefault="006109F2" w:rsidP="00B6641D">
            <w:pPr>
              <w:spacing w:after="0" w:line="360" w:lineRule="auto"/>
              <w:jc w:val="both"/>
              <w:rPr>
                <w:rFonts w:ascii="Arial" w:hAnsi="Arial" w:cs="Arial"/>
                <w:sz w:val="24"/>
                <w:szCs w:val="24"/>
              </w:rPr>
            </w:pPr>
          </w:p>
          <w:p w:rsidR="00B6641D" w:rsidRPr="00D32E19" w:rsidRDefault="00B6641D" w:rsidP="00B6641D">
            <w:pPr>
              <w:spacing w:after="0" w:line="360" w:lineRule="auto"/>
              <w:jc w:val="both"/>
              <w:rPr>
                <w:rFonts w:ascii="Arial" w:hAnsi="Arial" w:cs="Arial"/>
                <w:sz w:val="24"/>
                <w:szCs w:val="24"/>
              </w:rPr>
            </w:pPr>
            <w:r w:rsidRPr="00D32E19">
              <w:rPr>
                <w:rFonts w:ascii="Arial" w:hAnsi="Arial" w:cs="Arial"/>
                <w:sz w:val="24"/>
                <w:szCs w:val="24"/>
              </w:rPr>
              <w:t>[1</w:t>
            </w:r>
            <w:r w:rsidR="00AD054B" w:rsidRPr="00D32E19">
              <w:rPr>
                <w:rFonts w:ascii="Arial" w:hAnsi="Arial" w:cs="Arial"/>
                <w:sz w:val="24"/>
                <w:szCs w:val="24"/>
              </w:rPr>
              <w:t>7</w:t>
            </w:r>
            <w:r w:rsidRPr="00D32E19">
              <w:rPr>
                <w:rFonts w:ascii="Arial" w:hAnsi="Arial" w:cs="Arial"/>
                <w:sz w:val="24"/>
                <w:szCs w:val="24"/>
              </w:rPr>
              <w:t>]</w:t>
            </w:r>
            <w:r w:rsidRPr="00D32E19">
              <w:rPr>
                <w:rFonts w:ascii="Arial" w:hAnsi="Arial" w:cs="Arial"/>
                <w:sz w:val="24"/>
                <w:szCs w:val="24"/>
              </w:rPr>
              <w:tab/>
              <w:t xml:space="preserve">Consequently, I find that the first defendant has not made out a case for this court to re-open the case </w:t>
            </w:r>
            <w:r w:rsidR="00AD054B" w:rsidRPr="00D32E19">
              <w:rPr>
                <w:rFonts w:ascii="Arial" w:hAnsi="Arial" w:cs="Arial"/>
                <w:sz w:val="24"/>
                <w:szCs w:val="24"/>
              </w:rPr>
              <w:t xml:space="preserve">and the application is </w:t>
            </w:r>
            <w:r w:rsidR="00990C2C">
              <w:rPr>
                <w:rFonts w:ascii="Arial" w:hAnsi="Arial" w:cs="Arial"/>
                <w:sz w:val="24"/>
                <w:szCs w:val="24"/>
              </w:rPr>
              <w:t xml:space="preserve">therefore </w:t>
            </w:r>
            <w:r w:rsidR="00AD054B" w:rsidRPr="00D32E19">
              <w:rPr>
                <w:rFonts w:ascii="Arial" w:hAnsi="Arial" w:cs="Arial"/>
                <w:sz w:val="24"/>
                <w:szCs w:val="24"/>
              </w:rPr>
              <w:t>dismissed</w:t>
            </w:r>
            <w:r w:rsidR="00FD75EA" w:rsidRPr="00D32E19">
              <w:rPr>
                <w:rFonts w:ascii="Arial" w:hAnsi="Arial" w:cs="Arial"/>
                <w:sz w:val="24"/>
                <w:szCs w:val="24"/>
              </w:rPr>
              <w:t xml:space="preserve"> with costs. </w:t>
            </w:r>
          </w:p>
          <w:p w:rsidR="00FD75EA" w:rsidRPr="00D32E19" w:rsidRDefault="00FD75EA" w:rsidP="00FD75EA">
            <w:pPr>
              <w:spacing w:after="0" w:line="360" w:lineRule="auto"/>
              <w:jc w:val="both"/>
              <w:rPr>
                <w:rFonts w:ascii="Arial" w:hAnsi="Arial" w:cs="Arial"/>
                <w:sz w:val="24"/>
                <w:szCs w:val="24"/>
              </w:rPr>
            </w:pPr>
          </w:p>
          <w:p w:rsidR="00FD75EA" w:rsidRPr="00D32E19" w:rsidRDefault="000B4E99" w:rsidP="00FD75EA">
            <w:pPr>
              <w:spacing w:after="0" w:line="360" w:lineRule="auto"/>
              <w:jc w:val="both"/>
              <w:rPr>
                <w:rFonts w:ascii="Arial" w:hAnsi="Arial" w:cs="Arial"/>
                <w:sz w:val="24"/>
                <w:szCs w:val="24"/>
              </w:rPr>
            </w:pPr>
            <w:r w:rsidRPr="00D32E19">
              <w:rPr>
                <w:rFonts w:ascii="Arial" w:hAnsi="Arial" w:cs="Arial"/>
                <w:sz w:val="24"/>
                <w:szCs w:val="24"/>
              </w:rPr>
              <w:t>[18</w:t>
            </w:r>
            <w:r w:rsidR="00FD75EA" w:rsidRPr="00D32E19">
              <w:rPr>
                <w:rFonts w:ascii="Arial" w:hAnsi="Arial" w:cs="Arial"/>
                <w:sz w:val="24"/>
                <w:szCs w:val="24"/>
              </w:rPr>
              <w:t>]</w:t>
            </w:r>
            <w:r w:rsidR="00FD75EA" w:rsidRPr="00D32E19">
              <w:rPr>
                <w:rFonts w:ascii="Arial" w:hAnsi="Arial" w:cs="Arial"/>
                <w:sz w:val="24"/>
                <w:szCs w:val="24"/>
              </w:rPr>
              <w:tab/>
              <w:t>In the result I make the following orders:</w:t>
            </w:r>
          </w:p>
          <w:p w:rsidR="00990C2C" w:rsidRPr="00D32E19" w:rsidRDefault="00990C2C" w:rsidP="00990C2C">
            <w:pPr>
              <w:pStyle w:val="ListParagraph"/>
              <w:numPr>
                <w:ilvl w:val="0"/>
                <w:numId w:val="7"/>
              </w:numPr>
              <w:spacing w:after="0" w:line="360" w:lineRule="auto"/>
              <w:jc w:val="both"/>
              <w:rPr>
                <w:rFonts w:ascii="Arial" w:hAnsi="Arial" w:cs="Arial"/>
                <w:b/>
                <w:sz w:val="24"/>
                <w:szCs w:val="24"/>
              </w:rPr>
            </w:pPr>
            <w:r w:rsidRPr="00D32E19">
              <w:rPr>
                <w:rFonts w:ascii="Arial" w:hAnsi="Arial" w:cs="Arial"/>
                <w:sz w:val="24"/>
                <w:szCs w:val="24"/>
              </w:rPr>
              <w:t>The late filing of the applicant’s heads of argument is condoned.</w:t>
            </w:r>
          </w:p>
          <w:p w:rsidR="00990C2C" w:rsidRPr="00D32E19" w:rsidRDefault="00990C2C" w:rsidP="00990C2C">
            <w:pPr>
              <w:pStyle w:val="ListParagraph"/>
              <w:numPr>
                <w:ilvl w:val="0"/>
                <w:numId w:val="7"/>
              </w:numPr>
              <w:spacing w:after="0" w:line="360" w:lineRule="auto"/>
              <w:jc w:val="both"/>
              <w:rPr>
                <w:rFonts w:ascii="Arial" w:hAnsi="Arial" w:cs="Arial"/>
                <w:b/>
                <w:sz w:val="24"/>
                <w:szCs w:val="24"/>
              </w:rPr>
            </w:pPr>
            <w:r w:rsidRPr="00D32E19">
              <w:rPr>
                <w:rFonts w:ascii="Arial" w:hAnsi="Arial" w:cs="Arial"/>
                <w:sz w:val="24"/>
                <w:szCs w:val="24"/>
              </w:rPr>
              <w:t>There is no order as to costs in relation to the condonation application.</w:t>
            </w:r>
          </w:p>
          <w:p w:rsidR="00990C2C" w:rsidRPr="00D32E19" w:rsidRDefault="00990C2C" w:rsidP="00990C2C">
            <w:pPr>
              <w:pStyle w:val="ListParagraph"/>
              <w:numPr>
                <w:ilvl w:val="0"/>
                <w:numId w:val="7"/>
              </w:numPr>
              <w:spacing w:after="0" w:line="360" w:lineRule="auto"/>
              <w:jc w:val="both"/>
              <w:rPr>
                <w:rFonts w:ascii="Arial" w:hAnsi="Arial" w:cs="Arial"/>
                <w:b/>
                <w:sz w:val="24"/>
                <w:szCs w:val="24"/>
              </w:rPr>
            </w:pPr>
            <w:r w:rsidRPr="00D32E19">
              <w:rPr>
                <w:rFonts w:ascii="Arial" w:hAnsi="Arial" w:cs="Arial"/>
                <w:sz w:val="24"/>
                <w:szCs w:val="24"/>
              </w:rPr>
              <w:t>The applicant’s application to re-open the case is dismissed with costs.</w:t>
            </w:r>
          </w:p>
          <w:p w:rsidR="00990C2C" w:rsidRPr="00D32E19" w:rsidRDefault="00990C2C" w:rsidP="00990C2C">
            <w:pPr>
              <w:pStyle w:val="ListParagraph"/>
              <w:numPr>
                <w:ilvl w:val="0"/>
                <w:numId w:val="7"/>
              </w:numPr>
              <w:spacing w:after="0" w:line="360" w:lineRule="auto"/>
              <w:jc w:val="both"/>
              <w:rPr>
                <w:rFonts w:ascii="Arial" w:hAnsi="Arial" w:cs="Arial"/>
                <w:b/>
                <w:sz w:val="24"/>
                <w:szCs w:val="24"/>
              </w:rPr>
            </w:pPr>
            <w:r w:rsidRPr="00D32E19">
              <w:rPr>
                <w:rFonts w:ascii="Arial" w:hAnsi="Arial" w:cs="Arial"/>
                <w:sz w:val="24"/>
                <w:szCs w:val="24"/>
              </w:rPr>
              <w:t>The cost</w:t>
            </w:r>
            <w:r>
              <w:rPr>
                <w:rFonts w:ascii="Arial" w:hAnsi="Arial" w:cs="Arial"/>
                <w:sz w:val="24"/>
                <w:szCs w:val="24"/>
              </w:rPr>
              <w:t>s</w:t>
            </w:r>
            <w:r w:rsidRPr="00D32E19">
              <w:rPr>
                <w:rFonts w:ascii="Arial" w:hAnsi="Arial" w:cs="Arial"/>
                <w:sz w:val="24"/>
                <w:szCs w:val="24"/>
              </w:rPr>
              <w:t xml:space="preserve"> are consequent upon the </w:t>
            </w:r>
            <w:r w:rsidRPr="00971102">
              <w:rPr>
                <w:rFonts w:ascii="Arial" w:hAnsi="Arial" w:cs="Arial"/>
                <w:sz w:val="24"/>
                <w:szCs w:val="24"/>
              </w:rPr>
              <w:t xml:space="preserve">employment </w:t>
            </w:r>
            <w:r w:rsidRPr="00D32E19">
              <w:rPr>
                <w:rFonts w:ascii="Arial" w:hAnsi="Arial" w:cs="Arial"/>
                <w:sz w:val="24"/>
                <w:szCs w:val="24"/>
              </w:rPr>
              <w:t>of one instructing counsel and one instructed counsel and subject to the provisions of Rule 32(11).</w:t>
            </w:r>
          </w:p>
          <w:p w:rsidR="00990C2C" w:rsidRPr="00D32E19" w:rsidRDefault="00990C2C" w:rsidP="00990C2C">
            <w:pPr>
              <w:pStyle w:val="ListParagraph"/>
              <w:numPr>
                <w:ilvl w:val="0"/>
                <w:numId w:val="7"/>
              </w:numPr>
              <w:spacing w:after="0" w:line="360" w:lineRule="auto"/>
              <w:jc w:val="both"/>
              <w:rPr>
                <w:rFonts w:ascii="Arial" w:hAnsi="Arial" w:cs="Arial"/>
                <w:b/>
                <w:sz w:val="24"/>
                <w:szCs w:val="24"/>
              </w:rPr>
            </w:pPr>
            <w:r w:rsidRPr="00D32E19">
              <w:rPr>
                <w:rFonts w:ascii="Arial" w:hAnsi="Arial" w:cs="Arial"/>
                <w:sz w:val="24"/>
                <w:szCs w:val="24"/>
              </w:rPr>
              <w:t xml:space="preserve">The matter is postponed to </w:t>
            </w:r>
            <w:r>
              <w:rPr>
                <w:rFonts w:ascii="Arial" w:hAnsi="Arial" w:cs="Arial"/>
                <w:sz w:val="24"/>
                <w:szCs w:val="24"/>
              </w:rPr>
              <w:t>10</w:t>
            </w:r>
            <w:r w:rsidRPr="00D32E19">
              <w:rPr>
                <w:rFonts w:ascii="Arial" w:hAnsi="Arial" w:cs="Arial"/>
                <w:sz w:val="24"/>
                <w:szCs w:val="24"/>
              </w:rPr>
              <w:t xml:space="preserve"> May 2023 at 8h30 for a status hearing.</w:t>
            </w:r>
          </w:p>
          <w:p w:rsidR="00D32E19" w:rsidRDefault="00990C2C" w:rsidP="00990C2C">
            <w:pPr>
              <w:pStyle w:val="ListParagraph"/>
              <w:numPr>
                <w:ilvl w:val="0"/>
                <w:numId w:val="7"/>
              </w:numPr>
              <w:spacing w:after="0" w:line="360" w:lineRule="auto"/>
              <w:jc w:val="both"/>
              <w:rPr>
                <w:rFonts w:ascii="Arial" w:hAnsi="Arial" w:cs="Arial"/>
                <w:sz w:val="24"/>
                <w:szCs w:val="24"/>
              </w:rPr>
            </w:pPr>
            <w:r w:rsidRPr="00D32E19">
              <w:rPr>
                <w:rFonts w:ascii="Arial" w:hAnsi="Arial" w:cs="Arial"/>
                <w:sz w:val="24"/>
                <w:szCs w:val="24"/>
              </w:rPr>
              <w:t xml:space="preserve">The parties </w:t>
            </w:r>
            <w:r>
              <w:rPr>
                <w:rFonts w:ascii="Arial" w:hAnsi="Arial" w:cs="Arial"/>
                <w:sz w:val="24"/>
                <w:szCs w:val="24"/>
              </w:rPr>
              <w:t>shall</w:t>
            </w:r>
            <w:r w:rsidRPr="00D32E19">
              <w:rPr>
                <w:rFonts w:ascii="Arial" w:hAnsi="Arial" w:cs="Arial"/>
                <w:sz w:val="24"/>
                <w:szCs w:val="24"/>
              </w:rPr>
              <w:t xml:space="preserve"> file </w:t>
            </w:r>
            <w:r>
              <w:rPr>
                <w:rFonts w:ascii="Arial" w:hAnsi="Arial" w:cs="Arial"/>
                <w:sz w:val="24"/>
                <w:szCs w:val="24"/>
              </w:rPr>
              <w:t xml:space="preserve">a </w:t>
            </w:r>
            <w:r w:rsidRPr="00D32E19">
              <w:rPr>
                <w:rFonts w:ascii="Arial" w:hAnsi="Arial" w:cs="Arial"/>
                <w:sz w:val="24"/>
                <w:szCs w:val="24"/>
              </w:rPr>
              <w:t xml:space="preserve">joint status report no later than </w:t>
            </w:r>
            <w:r>
              <w:rPr>
                <w:rFonts w:ascii="Arial" w:hAnsi="Arial" w:cs="Arial"/>
                <w:sz w:val="24"/>
                <w:szCs w:val="24"/>
              </w:rPr>
              <w:t>05</w:t>
            </w:r>
            <w:r w:rsidRPr="00D32E19">
              <w:rPr>
                <w:rFonts w:ascii="Arial" w:hAnsi="Arial" w:cs="Arial"/>
                <w:sz w:val="24"/>
                <w:szCs w:val="24"/>
              </w:rPr>
              <w:t xml:space="preserve"> </w:t>
            </w:r>
            <w:r>
              <w:rPr>
                <w:rFonts w:ascii="Arial" w:hAnsi="Arial" w:cs="Arial"/>
                <w:sz w:val="24"/>
                <w:szCs w:val="24"/>
              </w:rPr>
              <w:t>May</w:t>
            </w:r>
            <w:r w:rsidRPr="00D32E19">
              <w:rPr>
                <w:rFonts w:ascii="Arial" w:hAnsi="Arial" w:cs="Arial"/>
                <w:sz w:val="24"/>
                <w:szCs w:val="24"/>
              </w:rPr>
              <w:t xml:space="preserve"> 2023 regarding additional supplementary closing submissions before the judgment, orally or in written format. </w:t>
            </w:r>
          </w:p>
          <w:p w:rsidR="00990C2C" w:rsidRPr="00D32E19" w:rsidRDefault="00990C2C" w:rsidP="00990C2C">
            <w:pPr>
              <w:pStyle w:val="ListParagraph"/>
              <w:spacing w:after="0" w:line="360" w:lineRule="auto"/>
              <w:jc w:val="both"/>
              <w:rPr>
                <w:rFonts w:ascii="Arial" w:hAnsi="Arial" w:cs="Arial"/>
                <w:sz w:val="24"/>
                <w:szCs w:val="24"/>
              </w:rPr>
            </w:pPr>
          </w:p>
        </w:tc>
      </w:tr>
      <w:tr w:rsidR="00D32E19" w:rsidRPr="00D32E19" w:rsidTr="00927B16">
        <w:trPr>
          <w:trHeight w:val="421"/>
        </w:trPr>
        <w:tc>
          <w:tcPr>
            <w:tcW w:w="5245" w:type="dxa"/>
            <w:tcBorders>
              <w:top w:val="single" w:sz="4" w:space="0" w:color="auto"/>
              <w:left w:val="single" w:sz="4" w:space="0" w:color="auto"/>
              <w:bottom w:val="single" w:sz="4" w:space="0" w:color="auto"/>
              <w:right w:val="single" w:sz="4" w:space="0" w:color="auto"/>
            </w:tcBorders>
            <w:hideMark/>
          </w:tcPr>
          <w:p w:rsidR="002C66E4" w:rsidRPr="00D32E19" w:rsidRDefault="002C66E4" w:rsidP="002C66E4">
            <w:pPr>
              <w:spacing w:after="0" w:line="360" w:lineRule="auto"/>
              <w:jc w:val="center"/>
              <w:rPr>
                <w:rFonts w:ascii="Arial" w:hAnsi="Arial" w:cs="Arial"/>
                <w:sz w:val="24"/>
                <w:szCs w:val="24"/>
              </w:rPr>
            </w:pPr>
          </w:p>
          <w:p w:rsidR="002C66E4" w:rsidRPr="00D32E19" w:rsidRDefault="002C66E4" w:rsidP="002C66E4">
            <w:pPr>
              <w:spacing w:after="0" w:line="360" w:lineRule="auto"/>
              <w:jc w:val="center"/>
              <w:rPr>
                <w:rFonts w:ascii="Arial" w:hAnsi="Arial" w:cs="Arial"/>
                <w:sz w:val="24"/>
                <w:szCs w:val="24"/>
              </w:rPr>
            </w:pPr>
          </w:p>
        </w:tc>
        <w:tc>
          <w:tcPr>
            <w:tcW w:w="5315" w:type="dxa"/>
            <w:gridSpan w:val="2"/>
            <w:tcBorders>
              <w:top w:val="single" w:sz="4" w:space="0" w:color="auto"/>
              <w:left w:val="single" w:sz="4" w:space="0" w:color="auto"/>
              <w:bottom w:val="single" w:sz="4" w:space="0" w:color="auto"/>
              <w:right w:val="single" w:sz="4" w:space="0" w:color="auto"/>
            </w:tcBorders>
          </w:tcPr>
          <w:p w:rsidR="00A91522" w:rsidRPr="00D32E19" w:rsidRDefault="00154CA1" w:rsidP="00A91522">
            <w:pPr>
              <w:spacing w:after="0" w:line="360" w:lineRule="auto"/>
              <w:jc w:val="both"/>
              <w:rPr>
                <w:rFonts w:ascii="Arial" w:hAnsi="Arial" w:cs="Arial"/>
                <w:b/>
                <w:sz w:val="24"/>
                <w:szCs w:val="24"/>
              </w:rPr>
            </w:pPr>
            <w:r w:rsidRPr="00D32E19">
              <w:rPr>
                <w:rFonts w:ascii="Arial" w:hAnsi="Arial" w:cs="Arial"/>
                <w:b/>
                <w:sz w:val="24"/>
                <w:szCs w:val="24"/>
              </w:rPr>
              <w:t>Note to the parties:</w:t>
            </w:r>
          </w:p>
        </w:tc>
      </w:tr>
      <w:tr w:rsidR="00D32E19" w:rsidRPr="00D32E19" w:rsidTr="00927B16">
        <w:trPr>
          <w:trHeight w:val="1062"/>
        </w:trPr>
        <w:tc>
          <w:tcPr>
            <w:tcW w:w="5245" w:type="dxa"/>
            <w:tcBorders>
              <w:top w:val="single" w:sz="4" w:space="0" w:color="auto"/>
              <w:left w:val="single" w:sz="4" w:space="0" w:color="auto"/>
              <w:bottom w:val="single" w:sz="4" w:space="0" w:color="auto"/>
              <w:right w:val="single" w:sz="4" w:space="0" w:color="auto"/>
            </w:tcBorders>
          </w:tcPr>
          <w:p w:rsidR="00411674" w:rsidRDefault="00411674" w:rsidP="002C66E4">
            <w:pPr>
              <w:spacing w:after="0" w:line="360" w:lineRule="auto"/>
              <w:jc w:val="center"/>
              <w:rPr>
                <w:rFonts w:ascii="Arial" w:hAnsi="Arial" w:cs="Arial"/>
                <w:sz w:val="24"/>
                <w:szCs w:val="24"/>
              </w:rPr>
            </w:pPr>
          </w:p>
          <w:p w:rsidR="00411674" w:rsidRDefault="00411674" w:rsidP="002C66E4">
            <w:pPr>
              <w:spacing w:after="0" w:line="360" w:lineRule="auto"/>
              <w:jc w:val="center"/>
              <w:rPr>
                <w:rFonts w:ascii="Arial" w:hAnsi="Arial" w:cs="Arial"/>
                <w:sz w:val="24"/>
                <w:szCs w:val="24"/>
              </w:rPr>
            </w:pPr>
          </w:p>
          <w:p w:rsidR="00411674" w:rsidRDefault="00411674" w:rsidP="002C66E4">
            <w:pPr>
              <w:spacing w:after="0" w:line="360" w:lineRule="auto"/>
              <w:jc w:val="center"/>
              <w:rPr>
                <w:rFonts w:ascii="Arial" w:hAnsi="Arial" w:cs="Arial"/>
                <w:sz w:val="24"/>
                <w:szCs w:val="24"/>
              </w:rPr>
            </w:pPr>
          </w:p>
          <w:p w:rsidR="00411674" w:rsidRDefault="00411674" w:rsidP="002C66E4">
            <w:pPr>
              <w:spacing w:after="0" w:line="360" w:lineRule="auto"/>
              <w:jc w:val="center"/>
              <w:rPr>
                <w:rFonts w:ascii="Arial" w:hAnsi="Arial" w:cs="Arial"/>
                <w:sz w:val="24"/>
                <w:szCs w:val="24"/>
              </w:rPr>
            </w:pPr>
          </w:p>
          <w:p w:rsidR="002C66E4" w:rsidRPr="00D32E19" w:rsidRDefault="00E97101" w:rsidP="002C66E4">
            <w:pPr>
              <w:spacing w:after="0" w:line="360" w:lineRule="auto"/>
              <w:jc w:val="center"/>
              <w:rPr>
                <w:rFonts w:ascii="Arial" w:hAnsi="Arial" w:cs="Arial"/>
                <w:sz w:val="24"/>
                <w:szCs w:val="24"/>
              </w:rPr>
            </w:pPr>
            <w:r w:rsidRPr="00D32E19">
              <w:rPr>
                <w:rFonts w:ascii="Arial" w:hAnsi="Arial" w:cs="Arial"/>
                <w:sz w:val="24"/>
                <w:szCs w:val="24"/>
              </w:rPr>
              <w:t>C CLAASEN</w:t>
            </w:r>
          </w:p>
          <w:p w:rsidR="00B37415" w:rsidRPr="00D32E19" w:rsidRDefault="00154CA1" w:rsidP="00BF7E1C">
            <w:pPr>
              <w:spacing w:after="0" w:line="360" w:lineRule="auto"/>
              <w:jc w:val="center"/>
              <w:rPr>
                <w:rFonts w:ascii="Arial" w:hAnsi="Arial" w:cs="Arial"/>
                <w:sz w:val="24"/>
                <w:szCs w:val="24"/>
              </w:rPr>
            </w:pPr>
            <w:r w:rsidRPr="00D32E19">
              <w:rPr>
                <w:rFonts w:ascii="Arial" w:hAnsi="Arial" w:cs="Arial"/>
                <w:sz w:val="24"/>
                <w:szCs w:val="24"/>
              </w:rPr>
              <w:t>Judge</w:t>
            </w:r>
          </w:p>
        </w:tc>
        <w:tc>
          <w:tcPr>
            <w:tcW w:w="5315" w:type="dxa"/>
            <w:gridSpan w:val="2"/>
            <w:tcBorders>
              <w:top w:val="single" w:sz="4" w:space="0" w:color="auto"/>
              <w:left w:val="single" w:sz="4" w:space="0" w:color="auto"/>
              <w:bottom w:val="single" w:sz="4" w:space="0" w:color="auto"/>
              <w:right w:val="single" w:sz="4" w:space="0" w:color="auto"/>
            </w:tcBorders>
          </w:tcPr>
          <w:p w:rsidR="00411674" w:rsidRDefault="00411674" w:rsidP="008019A9">
            <w:pPr>
              <w:spacing w:after="0" w:line="360" w:lineRule="auto"/>
              <w:jc w:val="center"/>
              <w:rPr>
                <w:rFonts w:ascii="Arial" w:hAnsi="Arial" w:cs="Arial"/>
                <w:sz w:val="24"/>
                <w:szCs w:val="24"/>
              </w:rPr>
            </w:pPr>
          </w:p>
          <w:p w:rsidR="00411674" w:rsidRDefault="00411674" w:rsidP="008019A9">
            <w:pPr>
              <w:spacing w:after="0" w:line="360" w:lineRule="auto"/>
              <w:jc w:val="center"/>
              <w:rPr>
                <w:rFonts w:ascii="Arial" w:hAnsi="Arial" w:cs="Arial"/>
                <w:sz w:val="24"/>
                <w:szCs w:val="24"/>
              </w:rPr>
            </w:pPr>
          </w:p>
          <w:p w:rsidR="00411674" w:rsidRDefault="00411674" w:rsidP="008019A9">
            <w:pPr>
              <w:spacing w:after="0" w:line="360" w:lineRule="auto"/>
              <w:jc w:val="center"/>
              <w:rPr>
                <w:rFonts w:ascii="Arial" w:hAnsi="Arial" w:cs="Arial"/>
                <w:sz w:val="24"/>
                <w:szCs w:val="24"/>
              </w:rPr>
            </w:pPr>
          </w:p>
          <w:p w:rsidR="00411674" w:rsidRDefault="00411674" w:rsidP="008019A9">
            <w:pPr>
              <w:spacing w:after="0" w:line="360" w:lineRule="auto"/>
              <w:jc w:val="center"/>
              <w:rPr>
                <w:rFonts w:ascii="Arial" w:hAnsi="Arial" w:cs="Arial"/>
                <w:sz w:val="24"/>
                <w:szCs w:val="24"/>
              </w:rPr>
            </w:pPr>
          </w:p>
          <w:p w:rsidR="00411674" w:rsidRDefault="00411674" w:rsidP="008019A9">
            <w:pPr>
              <w:spacing w:after="0" w:line="360" w:lineRule="auto"/>
              <w:jc w:val="center"/>
              <w:rPr>
                <w:rFonts w:ascii="Arial" w:hAnsi="Arial" w:cs="Arial"/>
                <w:sz w:val="24"/>
                <w:szCs w:val="24"/>
              </w:rPr>
            </w:pPr>
          </w:p>
          <w:p w:rsidR="008019A9" w:rsidRPr="00D32E19" w:rsidRDefault="00154CA1" w:rsidP="008019A9">
            <w:pPr>
              <w:spacing w:after="0" w:line="360" w:lineRule="auto"/>
              <w:jc w:val="center"/>
              <w:rPr>
                <w:rFonts w:ascii="Arial" w:hAnsi="Arial" w:cs="Arial"/>
                <w:sz w:val="24"/>
                <w:szCs w:val="24"/>
              </w:rPr>
            </w:pPr>
            <w:r w:rsidRPr="00D32E19">
              <w:rPr>
                <w:rFonts w:ascii="Arial" w:hAnsi="Arial" w:cs="Arial"/>
                <w:sz w:val="24"/>
                <w:szCs w:val="24"/>
              </w:rPr>
              <w:t>Not applicable</w:t>
            </w:r>
          </w:p>
        </w:tc>
      </w:tr>
      <w:tr w:rsidR="00D32E19" w:rsidRPr="00D32E19" w:rsidTr="00927B16">
        <w:trPr>
          <w:trHeight w:val="471"/>
        </w:trPr>
        <w:tc>
          <w:tcPr>
            <w:tcW w:w="10560" w:type="dxa"/>
            <w:gridSpan w:val="3"/>
            <w:tcBorders>
              <w:top w:val="single" w:sz="4" w:space="0" w:color="auto"/>
              <w:left w:val="single" w:sz="4" w:space="0" w:color="auto"/>
              <w:bottom w:val="single" w:sz="4" w:space="0" w:color="auto"/>
              <w:right w:val="single" w:sz="4" w:space="0" w:color="auto"/>
            </w:tcBorders>
          </w:tcPr>
          <w:p w:rsidR="00496D60" w:rsidRPr="00D32E19" w:rsidRDefault="00154CA1" w:rsidP="008019A9">
            <w:pPr>
              <w:spacing w:after="0" w:line="360" w:lineRule="auto"/>
              <w:jc w:val="center"/>
              <w:rPr>
                <w:rFonts w:ascii="Arial" w:hAnsi="Arial" w:cs="Arial"/>
                <w:b/>
                <w:sz w:val="24"/>
                <w:szCs w:val="24"/>
              </w:rPr>
            </w:pPr>
            <w:r w:rsidRPr="00D32E19">
              <w:rPr>
                <w:rFonts w:ascii="Arial" w:hAnsi="Arial" w:cs="Arial"/>
                <w:b/>
                <w:sz w:val="24"/>
                <w:szCs w:val="24"/>
              </w:rPr>
              <w:lastRenderedPageBreak/>
              <w:t>Counsel:</w:t>
            </w:r>
          </w:p>
        </w:tc>
      </w:tr>
      <w:tr w:rsidR="00D32E19" w:rsidRPr="00D32E19" w:rsidTr="00927B16">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D32E19" w:rsidRDefault="00154CA1" w:rsidP="005B7BF9">
            <w:pPr>
              <w:spacing w:after="0" w:line="360" w:lineRule="auto"/>
              <w:jc w:val="center"/>
              <w:rPr>
                <w:rFonts w:ascii="Arial" w:hAnsi="Arial" w:cs="Arial"/>
                <w:b/>
                <w:sz w:val="24"/>
                <w:szCs w:val="24"/>
              </w:rPr>
            </w:pPr>
            <w:r w:rsidRPr="00D32E19">
              <w:rPr>
                <w:rFonts w:ascii="Arial" w:hAnsi="Arial" w:cs="Arial"/>
                <w:b/>
                <w:sz w:val="24"/>
                <w:szCs w:val="24"/>
              </w:rPr>
              <w:t>Plaintiff:</w:t>
            </w:r>
          </w:p>
        </w:tc>
        <w:tc>
          <w:tcPr>
            <w:tcW w:w="5315" w:type="dxa"/>
            <w:gridSpan w:val="2"/>
            <w:tcBorders>
              <w:top w:val="single" w:sz="4" w:space="0" w:color="auto"/>
              <w:left w:val="single" w:sz="4" w:space="0" w:color="auto"/>
              <w:bottom w:val="single" w:sz="4" w:space="0" w:color="auto"/>
              <w:right w:val="single" w:sz="4" w:space="0" w:color="auto"/>
            </w:tcBorders>
            <w:hideMark/>
          </w:tcPr>
          <w:p w:rsidR="008019A9" w:rsidRPr="00D32E19" w:rsidRDefault="00154CA1" w:rsidP="00B131EA">
            <w:pPr>
              <w:spacing w:after="0" w:line="360" w:lineRule="auto"/>
              <w:jc w:val="center"/>
              <w:rPr>
                <w:rFonts w:ascii="Arial" w:hAnsi="Arial" w:cs="Arial"/>
                <w:b/>
                <w:sz w:val="24"/>
                <w:szCs w:val="24"/>
              </w:rPr>
            </w:pPr>
            <w:r w:rsidRPr="00D32E19">
              <w:rPr>
                <w:rFonts w:ascii="Arial" w:eastAsia="Times New Roman" w:hAnsi="Arial" w:cs="Arial"/>
                <w:b/>
                <w:sz w:val="24"/>
                <w:szCs w:val="24"/>
                <w:lang w:eastAsia="en-GB"/>
              </w:rPr>
              <w:t>Defendant</w:t>
            </w:r>
            <w:r w:rsidRPr="00D32E19">
              <w:rPr>
                <w:rFonts w:ascii="Arial" w:eastAsia="Times New Roman" w:hAnsi="Arial" w:cs="Arial"/>
                <w:sz w:val="24"/>
                <w:szCs w:val="24"/>
                <w:lang w:eastAsia="en-GB"/>
              </w:rPr>
              <w:t>:</w:t>
            </w:r>
          </w:p>
        </w:tc>
      </w:tr>
      <w:tr w:rsidR="00D32E19" w:rsidRPr="00D32E19" w:rsidTr="00927B16">
        <w:trPr>
          <w:trHeight w:val="590"/>
        </w:trPr>
        <w:tc>
          <w:tcPr>
            <w:tcW w:w="5245" w:type="dxa"/>
            <w:tcBorders>
              <w:top w:val="single" w:sz="4" w:space="0" w:color="auto"/>
              <w:left w:val="single" w:sz="4" w:space="0" w:color="auto"/>
              <w:bottom w:val="single" w:sz="4" w:space="0" w:color="auto"/>
              <w:right w:val="single" w:sz="4" w:space="0" w:color="auto"/>
            </w:tcBorders>
          </w:tcPr>
          <w:p w:rsidR="00E1308F" w:rsidRPr="00D32E19" w:rsidRDefault="00EA1FF8" w:rsidP="00E1308F">
            <w:pPr>
              <w:spacing w:after="0" w:line="360" w:lineRule="auto"/>
              <w:jc w:val="center"/>
              <w:rPr>
                <w:rFonts w:ascii="Arial" w:hAnsi="Arial" w:cs="Arial"/>
                <w:sz w:val="24"/>
                <w:szCs w:val="24"/>
                <w:shd w:val="clear" w:color="auto" w:fill="FFFFFF"/>
              </w:rPr>
            </w:pPr>
            <w:r w:rsidRPr="00D32E19">
              <w:rPr>
                <w:rFonts w:ascii="Arial" w:hAnsi="Arial" w:cs="Arial"/>
                <w:sz w:val="24"/>
                <w:szCs w:val="24"/>
                <w:shd w:val="clear" w:color="auto" w:fill="FFFFFF"/>
              </w:rPr>
              <w:t>Ms Nambinga</w:t>
            </w:r>
          </w:p>
          <w:p w:rsidR="00EA1FF8" w:rsidRPr="00D32E19" w:rsidRDefault="00EA1FF8" w:rsidP="00E97101">
            <w:pPr>
              <w:spacing w:after="0" w:line="360" w:lineRule="auto"/>
              <w:jc w:val="center"/>
              <w:rPr>
                <w:rFonts w:ascii="Arial" w:hAnsi="Arial" w:cs="Arial"/>
                <w:sz w:val="24"/>
                <w:szCs w:val="24"/>
                <w:shd w:val="clear" w:color="auto" w:fill="FFFFFF"/>
              </w:rPr>
            </w:pPr>
            <w:r w:rsidRPr="00D32E19">
              <w:rPr>
                <w:rFonts w:ascii="Arial" w:hAnsi="Arial" w:cs="Arial"/>
                <w:sz w:val="24"/>
                <w:szCs w:val="24"/>
                <w:shd w:val="clear" w:color="auto" w:fill="FFFFFF"/>
              </w:rPr>
              <w:t xml:space="preserve">Palyeenime Incorporated Attorneys </w:t>
            </w:r>
          </w:p>
          <w:p w:rsidR="007C1DCD" w:rsidRPr="00D32E19" w:rsidRDefault="007C1DCD" w:rsidP="00E97101">
            <w:pPr>
              <w:spacing w:after="0" w:line="360" w:lineRule="auto"/>
              <w:jc w:val="center"/>
              <w:rPr>
                <w:rFonts w:ascii="Arial" w:hAnsi="Arial" w:cs="Arial"/>
                <w:sz w:val="24"/>
                <w:szCs w:val="24"/>
                <w:shd w:val="clear" w:color="auto" w:fill="FFFFFF"/>
              </w:rPr>
            </w:pPr>
            <w:r w:rsidRPr="00D32E19">
              <w:rPr>
                <w:rFonts w:ascii="Arial" w:hAnsi="Arial" w:cs="Arial"/>
                <w:sz w:val="24"/>
                <w:szCs w:val="24"/>
                <w:shd w:val="clear" w:color="auto" w:fill="FFFFFF"/>
              </w:rPr>
              <w:t>Windhoek</w:t>
            </w:r>
          </w:p>
        </w:tc>
        <w:tc>
          <w:tcPr>
            <w:tcW w:w="5315" w:type="dxa"/>
            <w:gridSpan w:val="2"/>
            <w:tcBorders>
              <w:top w:val="single" w:sz="4" w:space="0" w:color="auto"/>
              <w:left w:val="single" w:sz="4" w:space="0" w:color="auto"/>
              <w:bottom w:val="single" w:sz="4" w:space="0" w:color="auto"/>
              <w:right w:val="single" w:sz="4" w:space="0" w:color="auto"/>
            </w:tcBorders>
          </w:tcPr>
          <w:p w:rsidR="007C1DCD" w:rsidRPr="00D32E19" w:rsidRDefault="00EA1FF8" w:rsidP="00E97101">
            <w:pPr>
              <w:spacing w:after="0" w:line="360" w:lineRule="auto"/>
              <w:jc w:val="center"/>
              <w:rPr>
                <w:rFonts w:ascii="Arial" w:eastAsia="Times New Roman" w:hAnsi="Arial" w:cs="Arial"/>
                <w:sz w:val="24"/>
                <w:szCs w:val="24"/>
                <w:lang w:eastAsia="en-GB"/>
              </w:rPr>
            </w:pPr>
            <w:r w:rsidRPr="00D32E19">
              <w:rPr>
                <w:rFonts w:ascii="Arial" w:eastAsia="Times New Roman" w:hAnsi="Arial" w:cs="Arial"/>
                <w:sz w:val="24"/>
                <w:szCs w:val="24"/>
                <w:lang w:eastAsia="en-GB"/>
              </w:rPr>
              <w:t xml:space="preserve">Mr Tjiteere </w:t>
            </w:r>
          </w:p>
          <w:p w:rsidR="00A85028" w:rsidRPr="00D32E19" w:rsidRDefault="00EA1FF8" w:rsidP="00A85028">
            <w:pPr>
              <w:spacing w:after="0" w:line="360" w:lineRule="auto"/>
              <w:jc w:val="center"/>
              <w:rPr>
                <w:rFonts w:ascii="Arial" w:eastAsia="Times New Roman" w:hAnsi="Arial" w:cs="Arial"/>
                <w:sz w:val="24"/>
                <w:szCs w:val="24"/>
                <w:lang w:eastAsia="en-GB"/>
              </w:rPr>
            </w:pPr>
            <w:r w:rsidRPr="00D32E19">
              <w:rPr>
                <w:rFonts w:ascii="Arial" w:eastAsia="Times New Roman" w:hAnsi="Arial" w:cs="Arial"/>
                <w:sz w:val="24"/>
                <w:szCs w:val="24"/>
                <w:lang w:eastAsia="en-GB"/>
              </w:rPr>
              <w:t>Dr Weder Kauta &amp; Hoveka Inc.</w:t>
            </w:r>
          </w:p>
          <w:p w:rsidR="00DF1A52" w:rsidRPr="00D32E19" w:rsidRDefault="00233191" w:rsidP="00A85028">
            <w:pPr>
              <w:spacing w:after="0" w:line="360" w:lineRule="auto"/>
              <w:jc w:val="center"/>
              <w:rPr>
                <w:rFonts w:ascii="Arial" w:eastAsia="Times New Roman" w:hAnsi="Arial" w:cs="Arial"/>
                <w:sz w:val="24"/>
                <w:szCs w:val="24"/>
                <w:lang w:eastAsia="en-GB"/>
              </w:rPr>
            </w:pPr>
            <w:r w:rsidRPr="00D32E19">
              <w:rPr>
                <w:rFonts w:ascii="Arial" w:eastAsia="Times New Roman" w:hAnsi="Arial" w:cs="Arial"/>
                <w:sz w:val="24"/>
                <w:szCs w:val="24"/>
                <w:lang w:eastAsia="en-GB"/>
              </w:rPr>
              <w:t xml:space="preserve"> Windhoek</w:t>
            </w:r>
          </w:p>
        </w:tc>
      </w:tr>
    </w:tbl>
    <w:p w:rsidR="006B612F" w:rsidRPr="00D32E19" w:rsidRDefault="006B612F" w:rsidP="006B612F">
      <w:pPr>
        <w:rPr>
          <w:rFonts w:ascii="Arial" w:hAnsi="Arial" w:cs="Arial"/>
          <w:sz w:val="24"/>
          <w:szCs w:val="24"/>
        </w:rPr>
      </w:pPr>
    </w:p>
    <w:p w:rsidR="006B612F" w:rsidRPr="00D32E19" w:rsidRDefault="006B612F" w:rsidP="006B612F">
      <w:pPr>
        <w:rPr>
          <w:rFonts w:ascii="Arial" w:hAnsi="Arial" w:cs="Arial"/>
          <w:sz w:val="24"/>
          <w:szCs w:val="24"/>
        </w:rPr>
      </w:pPr>
    </w:p>
    <w:p w:rsidR="006B612F" w:rsidRPr="00D32E19" w:rsidRDefault="006B612F" w:rsidP="006B612F">
      <w:pPr>
        <w:rPr>
          <w:rFonts w:ascii="Arial" w:hAnsi="Arial" w:cs="Arial"/>
          <w:sz w:val="24"/>
          <w:szCs w:val="24"/>
        </w:rPr>
      </w:pPr>
    </w:p>
    <w:p w:rsidR="006B612F" w:rsidRPr="00D32E19" w:rsidRDefault="006B612F" w:rsidP="006B612F">
      <w:pPr>
        <w:rPr>
          <w:rFonts w:ascii="Arial" w:hAnsi="Arial" w:cs="Arial"/>
          <w:sz w:val="24"/>
          <w:szCs w:val="24"/>
        </w:rPr>
      </w:pPr>
    </w:p>
    <w:p w:rsidR="006B612F" w:rsidRPr="00D32E19" w:rsidRDefault="006B612F" w:rsidP="006B612F">
      <w:pPr>
        <w:rPr>
          <w:rFonts w:ascii="Arial" w:hAnsi="Arial" w:cs="Arial"/>
          <w:sz w:val="24"/>
          <w:szCs w:val="24"/>
        </w:rPr>
      </w:pPr>
    </w:p>
    <w:p w:rsidR="006B612F" w:rsidRPr="00D32E19" w:rsidRDefault="006B612F" w:rsidP="006B612F">
      <w:pPr>
        <w:rPr>
          <w:rFonts w:ascii="Arial" w:hAnsi="Arial" w:cs="Arial"/>
          <w:sz w:val="24"/>
          <w:szCs w:val="24"/>
        </w:rPr>
      </w:pPr>
    </w:p>
    <w:p w:rsidR="006B612F" w:rsidRPr="00D32E19" w:rsidRDefault="006B612F" w:rsidP="006B612F">
      <w:pPr>
        <w:rPr>
          <w:rFonts w:ascii="Arial" w:hAnsi="Arial" w:cs="Arial"/>
          <w:sz w:val="24"/>
          <w:szCs w:val="24"/>
        </w:rPr>
      </w:pPr>
    </w:p>
    <w:p w:rsidR="006B612F" w:rsidRPr="00D32E19" w:rsidRDefault="006B612F" w:rsidP="006B612F">
      <w:pPr>
        <w:rPr>
          <w:rFonts w:ascii="Arial" w:hAnsi="Arial" w:cs="Arial"/>
          <w:sz w:val="24"/>
          <w:szCs w:val="24"/>
        </w:rPr>
      </w:pPr>
    </w:p>
    <w:p w:rsidR="006B612F" w:rsidRPr="00D32E19" w:rsidRDefault="006B612F" w:rsidP="006B612F">
      <w:pPr>
        <w:rPr>
          <w:rFonts w:ascii="Arial" w:hAnsi="Arial" w:cs="Arial"/>
          <w:sz w:val="24"/>
          <w:szCs w:val="24"/>
        </w:rPr>
      </w:pPr>
    </w:p>
    <w:p w:rsidR="006B612F" w:rsidRPr="00D32E19" w:rsidRDefault="006B612F" w:rsidP="006B612F">
      <w:pPr>
        <w:rPr>
          <w:rFonts w:ascii="Arial" w:hAnsi="Arial" w:cs="Arial"/>
          <w:sz w:val="24"/>
          <w:szCs w:val="24"/>
        </w:rPr>
      </w:pPr>
    </w:p>
    <w:p w:rsidR="006B612F" w:rsidRPr="00D32E19" w:rsidRDefault="006B612F" w:rsidP="006B612F">
      <w:pPr>
        <w:rPr>
          <w:rFonts w:ascii="Arial" w:hAnsi="Arial" w:cs="Arial"/>
          <w:sz w:val="24"/>
          <w:szCs w:val="24"/>
        </w:rPr>
      </w:pPr>
    </w:p>
    <w:p w:rsidR="006B612F" w:rsidRPr="00D32E19" w:rsidRDefault="006B612F" w:rsidP="00F93820">
      <w:pPr>
        <w:tabs>
          <w:tab w:val="left" w:pos="1245"/>
        </w:tabs>
        <w:rPr>
          <w:rFonts w:ascii="Arial" w:hAnsi="Arial" w:cs="Arial"/>
          <w:sz w:val="24"/>
          <w:szCs w:val="24"/>
        </w:rPr>
      </w:pPr>
    </w:p>
    <w:sectPr w:rsidR="006B612F" w:rsidRPr="00D32E19" w:rsidSect="00AA3231">
      <w:headerReference w:type="default" r:id="rId12"/>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05A" w:rsidRDefault="0026405A">
      <w:pPr>
        <w:spacing w:after="0" w:line="240" w:lineRule="auto"/>
      </w:pPr>
      <w:r>
        <w:separator/>
      </w:r>
    </w:p>
  </w:endnote>
  <w:endnote w:type="continuationSeparator" w:id="0">
    <w:p w:rsidR="0026405A" w:rsidRDefault="0026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05A" w:rsidRDefault="0026405A" w:rsidP="001B7253">
      <w:pPr>
        <w:spacing w:after="0" w:line="240" w:lineRule="auto"/>
      </w:pPr>
      <w:r>
        <w:separator/>
      </w:r>
    </w:p>
  </w:footnote>
  <w:footnote w:type="continuationSeparator" w:id="0">
    <w:p w:rsidR="0026405A" w:rsidRDefault="0026405A" w:rsidP="001B7253">
      <w:pPr>
        <w:spacing w:after="0" w:line="240" w:lineRule="auto"/>
      </w:pPr>
      <w:r>
        <w:continuationSeparator/>
      </w:r>
    </w:p>
  </w:footnote>
  <w:footnote w:id="1">
    <w:p w:rsidR="00652042" w:rsidRPr="00D32E19" w:rsidRDefault="00652042">
      <w:pPr>
        <w:pStyle w:val="FootnoteText"/>
        <w:rPr>
          <w:lang w:val="en-US"/>
        </w:rPr>
      </w:pPr>
      <w:r w:rsidRPr="00D32E19">
        <w:rPr>
          <w:rStyle w:val="FootnoteReference"/>
        </w:rPr>
        <w:footnoteRef/>
      </w:r>
      <w:r w:rsidRPr="00D32E19">
        <w:t xml:space="preserve"> </w:t>
      </w:r>
      <w:r w:rsidRPr="00D32E19">
        <w:rPr>
          <w:rFonts w:ascii="Arial" w:hAnsi="Arial" w:cs="Arial"/>
          <w:i/>
        </w:rPr>
        <w:t>Soltech CC v Swakopmund Super</w:t>
      </w:r>
      <w:r w:rsidRPr="00D32E19">
        <w:rPr>
          <w:rFonts w:ascii="Arial" w:hAnsi="Arial" w:cs="Arial"/>
        </w:rPr>
        <w:t xml:space="preserve"> Spar (I 160/2015) [2017] NAHCMD 115 (18 April 2017).</w:t>
      </w:r>
    </w:p>
  </w:footnote>
  <w:footnote w:id="2">
    <w:p w:rsidR="00477019" w:rsidRPr="00D32E19" w:rsidRDefault="00477019" w:rsidP="00477019">
      <w:pPr>
        <w:pStyle w:val="FootnoteText"/>
        <w:rPr>
          <w:lang w:val="en-US"/>
        </w:rPr>
      </w:pPr>
      <w:r w:rsidRPr="00D32E19">
        <w:rPr>
          <w:rStyle w:val="FootnoteReference"/>
        </w:rPr>
        <w:footnoteRef/>
      </w:r>
      <w:r w:rsidRPr="00D32E19">
        <w:t xml:space="preserve"> </w:t>
      </w:r>
      <w:r w:rsidRPr="00D32E19">
        <w:rPr>
          <w:rFonts w:ascii="Arial" w:hAnsi="Arial" w:cs="Arial"/>
        </w:rPr>
        <w:t xml:space="preserve">Herstein and van Winsen </w:t>
      </w:r>
      <w:r w:rsidRPr="00D32E19">
        <w:rPr>
          <w:rFonts w:ascii="Arial" w:hAnsi="Arial" w:cs="Arial"/>
          <w:i/>
        </w:rPr>
        <w:t xml:space="preserve">The Civil Practice of the High Courts and the Supreme Court of Appeal of South Africa </w:t>
      </w:r>
      <w:r w:rsidRPr="00D32E19">
        <w:rPr>
          <w:rFonts w:ascii="Arial" w:hAnsi="Arial" w:cs="Arial"/>
        </w:rPr>
        <w:t>5</w:t>
      </w:r>
      <w:r w:rsidRPr="00D32E19">
        <w:rPr>
          <w:rFonts w:ascii="Arial" w:hAnsi="Arial" w:cs="Arial"/>
          <w:vertAlign w:val="superscript"/>
        </w:rPr>
        <w:t>th</w:t>
      </w:r>
      <w:r w:rsidRPr="00D32E19">
        <w:rPr>
          <w:rFonts w:ascii="Arial" w:hAnsi="Arial" w:cs="Arial"/>
        </w:rPr>
        <w:t xml:space="preserve"> ed p 906 par</w:t>
      </w:r>
      <w:r w:rsidR="000B62DA">
        <w:rPr>
          <w:rFonts w:ascii="Arial" w:hAnsi="Arial" w:cs="Arial"/>
        </w:rPr>
        <w:t>a</w:t>
      </w:r>
      <w:r w:rsidRPr="00D32E19">
        <w:rPr>
          <w:rFonts w:ascii="Arial" w:hAnsi="Arial" w:cs="Arial"/>
        </w:rPr>
        <w:t xml:space="preserve"> XIII.</w:t>
      </w:r>
    </w:p>
  </w:footnote>
  <w:footnote w:id="3">
    <w:p w:rsidR="00477019" w:rsidRPr="00D32E19" w:rsidRDefault="00477019" w:rsidP="00477019">
      <w:pPr>
        <w:pStyle w:val="FootnoteText"/>
        <w:rPr>
          <w:rFonts w:ascii="Arial" w:hAnsi="Arial" w:cs="Arial"/>
          <w:lang w:val="en-US"/>
        </w:rPr>
      </w:pPr>
      <w:r w:rsidRPr="00D32E19">
        <w:rPr>
          <w:rStyle w:val="FootnoteReference"/>
          <w:rFonts w:ascii="Arial" w:hAnsi="Arial" w:cs="Arial"/>
        </w:rPr>
        <w:footnoteRef/>
      </w:r>
      <w:r w:rsidRPr="00D32E19">
        <w:rPr>
          <w:rFonts w:ascii="Arial" w:hAnsi="Arial" w:cs="Arial"/>
        </w:rPr>
        <w:t xml:space="preserve"> </w:t>
      </w:r>
      <w:r w:rsidRPr="00D32E19">
        <w:rPr>
          <w:rFonts w:ascii="Arial" w:hAnsi="Arial" w:cs="Arial"/>
          <w:i/>
          <w:lang w:val="en-US"/>
        </w:rPr>
        <w:t>Du Plessis v Ackermann</w:t>
      </w:r>
      <w:r w:rsidRPr="00D32E19">
        <w:rPr>
          <w:rFonts w:ascii="Arial" w:hAnsi="Arial" w:cs="Arial"/>
          <w:lang w:val="en-US"/>
        </w:rPr>
        <w:t xml:space="preserve"> 1932 O.D.P.A 139.</w:t>
      </w:r>
    </w:p>
  </w:footnote>
  <w:footnote w:id="4">
    <w:p w:rsidR="00990C2C" w:rsidRPr="00D32E19" w:rsidRDefault="00990C2C" w:rsidP="00990C2C">
      <w:pPr>
        <w:pStyle w:val="FootnoteText"/>
        <w:rPr>
          <w:lang w:val="en-US"/>
        </w:rPr>
      </w:pPr>
      <w:r w:rsidRPr="00D32E19">
        <w:rPr>
          <w:rStyle w:val="FootnoteReference"/>
        </w:rPr>
        <w:footnoteRef/>
      </w:r>
      <w:r w:rsidRPr="00D32E19">
        <w:t xml:space="preserve"> </w:t>
      </w:r>
      <w:r w:rsidRPr="00990C2C">
        <w:rPr>
          <w:rFonts w:ascii="Arial" w:hAnsi="Arial" w:cs="Arial"/>
          <w:i/>
        </w:rPr>
        <w:t>Nick’s Fishmonger Holdings (Pty) Ltd and Another v Fish Diner in Bryanston CC and Others</w:t>
      </w:r>
      <w:r w:rsidRPr="00D32E19">
        <w:rPr>
          <w:rFonts w:ascii="Arial" w:hAnsi="Arial" w:cs="Arial"/>
        </w:rPr>
        <w:t xml:space="preserve"> 2009 (5) SA 629 (W).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54CA1">
        <w:pPr>
          <w:pStyle w:val="Header"/>
          <w:jc w:val="right"/>
        </w:pPr>
        <w:r>
          <w:fldChar w:fldCharType="begin"/>
        </w:r>
        <w:r>
          <w:instrText xml:space="preserve"> PAGE   \* MERGEFORMAT </w:instrText>
        </w:r>
        <w:r>
          <w:fldChar w:fldCharType="separate"/>
        </w:r>
        <w:r w:rsidR="00166D88">
          <w:rPr>
            <w:noProof/>
          </w:rPr>
          <w:t>7</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A37A8"/>
    <w:multiLevelType w:val="hybridMultilevel"/>
    <w:tmpl w:val="F1D636FC"/>
    <w:lvl w:ilvl="0" w:tplc="B468A3F2">
      <w:start w:val="1"/>
      <w:numFmt w:val="decimal"/>
      <w:lvlText w:val="%1."/>
      <w:lvlJc w:val="left"/>
      <w:pPr>
        <w:ind w:left="1069" w:hanging="360"/>
      </w:pPr>
      <w:rPr>
        <w:rFonts w:hint="default"/>
        <w:b w:val="0"/>
        <w:color w:val="262626" w:themeColor="text1" w:themeTint="D9"/>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6A5344A"/>
    <w:multiLevelType w:val="hybridMultilevel"/>
    <w:tmpl w:val="F1D636FC"/>
    <w:lvl w:ilvl="0" w:tplc="B468A3F2">
      <w:start w:val="1"/>
      <w:numFmt w:val="decimal"/>
      <w:lvlText w:val="%1."/>
      <w:lvlJc w:val="left"/>
      <w:pPr>
        <w:ind w:left="1069" w:hanging="360"/>
      </w:pPr>
      <w:rPr>
        <w:rFonts w:hint="default"/>
        <w:b w:val="0"/>
        <w:color w:val="262626" w:themeColor="text1" w:themeTint="D9"/>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9D8192E"/>
    <w:multiLevelType w:val="hybridMultilevel"/>
    <w:tmpl w:val="F1D636FC"/>
    <w:lvl w:ilvl="0" w:tplc="B468A3F2">
      <w:start w:val="1"/>
      <w:numFmt w:val="decimal"/>
      <w:lvlText w:val="%1."/>
      <w:lvlJc w:val="left"/>
      <w:pPr>
        <w:ind w:left="1069" w:hanging="360"/>
      </w:pPr>
      <w:rPr>
        <w:rFonts w:hint="default"/>
        <w:b w:val="0"/>
        <w:color w:val="262626" w:themeColor="text1" w:themeTint="D9"/>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222A3C"/>
    <w:multiLevelType w:val="hybridMultilevel"/>
    <w:tmpl w:val="CD7812E8"/>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F17FE3"/>
    <w:multiLevelType w:val="hybridMultilevel"/>
    <w:tmpl w:val="F188AA76"/>
    <w:lvl w:ilvl="0" w:tplc="BE5C4E4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000107"/>
    <w:multiLevelType w:val="hybridMultilevel"/>
    <w:tmpl w:val="4344D95E"/>
    <w:lvl w:ilvl="0" w:tplc="8856BBAC">
      <w:start w:val="1"/>
      <w:numFmt w:val="decimal"/>
      <w:lvlText w:val="%1."/>
      <w:lvlJc w:val="lef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8E52FF4"/>
    <w:multiLevelType w:val="hybridMultilevel"/>
    <w:tmpl w:val="011E2CE4"/>
    <w:lvl w:ilvl="0" w:tplc="AF9A4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0BC7"/>
    <w:rsid w:val="00002A4E"/>
    <w:rsid w:val="000047CE"/>
    <w:rsid w:val="000049FB"/>
    <w:rsid w:val="00004DC5"/>
    <w:rsid w:val="00005CA4"/>
    <w:rsid w:val="00005E0B"/>
    <w:rsid w:val="00006113"/>
    <w:rsid w:val="000113E9"/>
    <w:rsid w:val="0001191A"/>
    <w:rsid w:val="00012359"/>
    <w:rsid w:val="00012FA7"/>
    <w:rsid w:val="0001342F"/>
    <w:rsid w:val="00015399"/>
    <w:rsid w:val="00015426"/>
    <w:rsid w:val="0001585D"/>
    <w:rsid w:val="000164B2"/>
    <w:rsid w:val="00016EEE"/>
    <w:rsid w:val="00017359"/>
    <w:rsid w:val="00020291"/>
    <w:rsid w:val="00021306"/>
    <w:rsid w:val="00021AAD"/>
    <w:rsid w:val="00022483"/>
    <w:rsid w:val="00023300"/>
    <w:rsid w:val="000252A5"/>
    <w:rsid w:val="0002731C"/>
    <w:rsid w:val="00027B2C"/>
    <w:rsid w:val="00027C8A"/>
    <w:rsid w:val="00030845"/>
    <w:rsid w:val="00030D20"/>
    <w:rsid w:val="0003106D"/>
    <w:rsid w:val="000310BC"/>
    <w:rsid w:val="000332C1"/>
    <w:rsid w:val="00033528"/>
    <w:rsid w:val="00034731"/>
    <w:rsid w:val="00034D09"/>
    <w:rsid w:val="00034E0E"/>
    <w:rsid w:val="00035653"/>
    <w:rsid w:val="0003699A"/>
    <w:rsid w:val="00037117"/>
    <w:rsid w:val="000413B9"/>
    <w:rsid w:val="00041472"/>
    <w:rsid w:val="00042EA7"/>
    <w:rsid w:val="00042F22"/>
    <w:rsid w:val="00043118"/>
    <w:rsid w:val="00043B23"/>
    <w:rsid w:val="0004448A"/>
    <w:rsid w:val="00046828"/>
    <w:rsid w:val="00046C2D"/>
    <w:rsid w:val="00046F43"/>
    <w:rsid w:val="0005057A"/>
    <w:rsid w:val="00050870"/>
    <w:rsid w:val="000517DB"/>
    <w:rsid w:val="00051B03"/>
    <w:rsid w:val="00051C93"/>
    <w:rsid w:val="00052C2C"/>
    <w:rsid w:val="00053282"/>
    <w:rsid w:val="000538D3"/>
    <w:rsid w:val="000539C3"/>
    <w:rsid w:val="000550BD"/>
    <w:rsid w:val="000552F2"/>
    <w:rsid w:val="00056483"/>
    <w:rsid w:val="0005710F"/>
    <w:rsid w:val="00057A76"/>
    <w:rsid w:val="000603EB"/>
    <w:rsid w:val="000613C9"/>
    <w:rsid w:val="00063100"/>
    <w:rsid w:val="00064295"/>
    <w:rsid w:val="00065ED8"/>
    <w:rsid w:val="00065F2B"/>
    <w:rsid w:val="000667E5"/>
    <w:rsid w:val="00067070"/>
    <w:rsid w:val="0007065E"/>
    <w:rsid w:val="00070B64"/>
    <w:rsid w:val="000710C5"/>
    <w:rsid w:val="00072707"/>
    <w:rsid w:val="0007416C"/>
    <w:rsid w:val="000744B4"/>
    <w:rsid w:val="00076ECA"/>
    <w:rsid w:val="00077093"/>
    <w:rsid w:val="000800AC"/>
    <w:rsid w:val="00081F90"/>
    <w:rsid w:val="00082BF0"/>
    <w:rsid w:val="000843D6"/>
    <w:rsid w:val="00084943"/>
    <w:rsid w:val="000855E9"/>
    <w:rsid w:val="00085ABE"/>
    <w:rsid w:val="00090801"/>
    <w:rsid w:val="00091502"/>
    <w:rsid w:val="00091BA7"/>
    <w:rsid w:val="00092610"/>
    <w:rsid w:val="00094602"/>
    <w:rsid w:val="00096C84"/>
    <w:rsid w:val="00097237"/>
    <w:rsid w:val="000A006D"/>
    <w:rsid w:val="000A3A1A"/>
    <w:rsid w:val="000A5BBF"/>
    <w:rsid w:val="000A745C"/>
    <w:rsid w:val="000B0270"/>
    <w:rsid w:val="000B1146"/>
    <w:rsid w:val="000B2E7F"/>
    <w:rsid w:val="000B3303"/>
    <w:rsid w:val="000B3A5A"/>
    <w:rsid w:val="000B4E99"/>
    <w:rsid w:val="000B62DA"/>
    <w:rsid w:val="000C0092"/>
    <w:rsid w:val="000C0A56"/>
    <w:rsid w:val="000C34AC"/>
    <w:rsid w:val="000C422B"/>
    <w:rsid w:val="000C6039"/>
    <w:rsid w:val="000C7826"/>
    <w:rsid w:val="000D0541"/>
    <w:rsid w:val="000D0F54"/>
    <w:rsid w:val="000D2A6D"/>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975"/>
    <w:rsid w:val="000F4F91"/>
    <w:rsid w:val="000F530A"/>
    <w:rsid w:val="000F5E1C"/>
    <w:rsid w:val="000F6635"/>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2197C"/>
    <w:rsid w:val="001229C9"/>
    <w:rsid w:val="0012460A"/>
    <w:rsid w:val="001248D9"/>
    <w:rsid w:val="00124AFB"/>
    <w:rsid w:val="00125E9B"/>
    <w:rsid w:val="001269E8"/>
    <w:rsid w:val="00127D2C"/>
    <w:rsid w:val="0013113C"/>
    <w:rsid w:val="001315A5"/>
    <w:rsid w:val="001317F8"/>
    <w:rsid w:val="0013199C"/>
    <w:rsid w:val="0013204A"/>
    <w:rsid w:val="00132F96"/>
    <w:rsid w:val="00140142"/>
    <w:rsid w:val="00140773"/>
    <w:rsid w:val="0014152E"/>
    <w:rsid w:val="00141CC7"/>
    <w:rsid w:val="00144A1D"/>
    <w:rsid w:val="001452AA"/>
    <w:rsid w:val="001456F7"/>
    <w:rsid w:val="00146075"/>
    <w:rsid w:val="0014629C"/>
    <w:rsid w:val="001469FD"/>
    <w:rsid w:val="00147D6E"/>
    <w:rsid w:val="00150F50"/>
    <w:rsid w:val="00150F6B"/>
    <w:rsid w:val="001511B8"/>
    <w:rsid w:val="0015333C"/>
    <w:rsid w:val="001542BB"/>
    <w:rsid w:val="00154CA1"/>
    <w:rsid w:val="00154CF4"/>
    <w:rsid w:val="00155737"/>
    <w:rsid w:val="00155C0D"/>
    <w:rsid w:val="00157A46"/>
    <w:rsid w:val="00157F2E"/>
    <w:rsid w:val="0016170C"/>
    <w:rsid w:val="00162193"/>
    <w:rsid w:val="0016361E"/>
    <w:rsid w:val="00163BF7"/>
    <w:rsid w:val="001644B9"/>
    <w:rsid w:val="00164682"/>
    <w:rsid w:val="00165E35"/>
    <w:rsid w:val="001665D2"/>
    <w:rsid w:val="00166D88"/>
    <w:rsid w:val="00166FF9"/>
    <w:rsid w:val="001737AD"/>
    <w:rsid w:val="00173B22"/>
    <w:rsid w:val="00173F0F"/>
    <w:rsid w:val="001746D8"/>
    <w:rsid w:val="001775F4"/>
    <w:rsid w:val="00177A5C"/>
    <w:rsid w:val="00177B90"/>
    <w:rsid w:val="00180D69"/>
    <w:rsid w:val="00181860"/>
    <w:rsid w:val="00181AD1"/>
    <w:rsid w:val="0018255E"/>
    <w:rsid w:val="00183F2D"/>
    <w:rsid w:val="00184939"/>
    <w:rsid w:val="00185AB5"/>
    <w:rsid w:val="00185DE7"/>
    <w:rsid w:val="00185E37"/>
    <w:rsid w:val="001866EC"/>
    <w:rsid w:val="00186738"/>
    <w:rsid w:val="00186830"/>
    <w:rsid w:val="0018694C"/>
    <w:rsid w:val="00186D1D"/>
    <w:rsid w:val="00187423"/>
    <w:rsid w:val="00187515"/>
    <w:rsid w:val="001900E4"/>
    <w:rsid w:val="0019080B"/>
    <w:rsid w:val="001925D2"/>
    <w:rsid w:val="001945B5"/>
    <w:rsid w:val="00195D62"/>
    <w:rsid w:val="00197A53"/>
    <w:rsid w:val="001A115C"/>
    <w:rsid w:val="001A171C"/>
    <w:rsid w:val="001A2BBC"/>
    <w:rsid w:val="001A422D"/>
    <w:rsid w:val="001A4916"/>
    <w:rsid w:val="001A4A67"/>
    <w:rsid w:val="001A638B"/>
    <w:rsid w:val="001A7126"/>
    <w:rsid w:val="001A7F93"/>
    <w:rsid w:val="001B0A52"/>
    <w:rsid w:val="001B0F0D"/>
    <w:rsid w:val="001B1852"/>
    <w:rsid w:val="001B1DB5"/>
    <w:rsid w:val="001B29B7"/>
    <w:rsid w:val="001B3B89"/>
    <w:rsid w:val="001B53AD"/>
    <w:rsid w:val="001B70F9"/>
    <w:rsid w:val="001B7253"/>
    <w:rsid w:val="001C011E"/>
    <w:rsid w:val="001C013D"/>
    <w:rsid w:val="001C2B31"/>
    <w:rsid w:val="001C41EF"/>
    <w:rsid w:val="001C4267"/>
    <w:rsid w:val="001D071A"/>
    <w:rsid w:val="001D267D"/>
    <w:rsid w:val="001D389D"/>
    <w:rsid w:val="001D3D37"/>
    <w:rsid w:val="001D4627"/>
    <w:rsid w:val="001E04AB"/>
    <w:rsid w:val="001E17C6"/>
    <w:rsid w:val="001E24DE"/>
    <w:rsid w:val="001E32E7"/>
    <w:rsid w:val="001E3EBE"/>
    <w:rsid w:val="001E5854"/>
    <w:rsid w:val="001E5894"/>
    <w:rsid w:val="001E787D"/>
    <w:rsid w:val="001F0622"/>
    <w:rsid w:val="001F0CF0"/>
    <w:rsid w:val="001F150A"/>
    <w:rsid w:val="001F1BAF"/>
    <w:rsid w:val="001F3ADD"/>
    <w:rsid w:val="001F42C6"/>
    <w:rsid w:val="001F4AC7"/>
    <w:rsid w:val="001F53CC"/>
    <w:rsid w:val="001F6973"/>
    <w:rsid w:val="001F7F7F"/>
    <w:rsid w:val="002003C3"/>
    <w:rsid w:val="00201AD1"/>
    <w:rsid w:val="00203318"/>
    <w:rsid w:val="00204C8F"/>
    <w:rsid w:val="00204DFC"/>
    <w:rsid w:val="00204FCD"/>
    <w:rsid w:val="00205F86"/>
    <w:rsid w:val="00210487"/>
    <w:rsid w:val="00211364"/>
    <w:rsid w:val="0021314F"/>
    <w:rsid w:val="00214BC6"/>
    <w:rsid w:val="002162B5"/>
    <w:rsid w:val="00216B67"/>
    <w:rsid w:val="00216EF3"/>
    <w:rsid w:val="002176E3"/>
    <w:rsid w:val="002178B8"/>
    <w:rsid w:val="0022061C"/>
    <w:rsid w:val="00221819"/>
    <w:rsid w:val="00222311"/>
    <w:rsid w:val="00222602"/>
    <w:rsid w:val="00222F76"/>
    <w:rsid w:val="0022388C"/>
    <w:rsid w:val="002243DF"/>
    <w:rsid w:val="002246DA"/>
    <w:rsid w:val="00224741"/>
    <w:rsid w:val="00224C90"/>
    <w:rsid w:val="00224D2B"/>
    <w:rsid w:val="002252C0"/>
    <w:rsid w:val="002258C0"/>
    <w:rsid w:val="00230524"/>
    <w:rsid w:val="00232D86"/>
    <w:rsid w:val="00233191"/>
    <w:rsid w:val="002350DF"/>
    <w:rsid w:val="00236313"/>
    <w:rsid w:val="00236BF0"/>
    <w:rsid w:val="00236CA6"/>
    <w:rsid w:val="0023793B"/>
    <w:rsid w:val="00242CCD"/>
    <w:rsid w:val="00243F4F"/>
    <w:rsid w:val="00244918"/>
    <w:rsid w:val="00245214"/>
    <w:rsid w:val="00245581"/>
    <w:rsid w:val="00245751"/>
    <w:rsid w:val="00245EF0"/>
    <w:rsid w:val="002470BA"/>
    <w:rsid w:val="00247842"/>
    <w:rsid w:val="00247D93"/>
    <w:rsid w:val="00250E18"/>
    <w:rsid w:val="00250ECF"/>
    <w:rsid w:val="0025126C"/>
    <w:rsid w:val="00251B3C"/>
    <w:rsid w:val="00252B21"/>
    <w:rsid w:val="00252F02"/>
    <w:rsid w:val="002533E1"/>
    <w:rsid w:val="00255107"/>
    <w:rsid w:val="0025711B"/>
    <w:rsid w:val="00257279"/>
    <w:rsid w:val="00257E05"/>
    <w:rsid w:val="002603E6"/>
    <w:rsid w:val="002616D1"/>
    <w:rsid w:val="0026405A"/>
    <w:rsid w:val="0026521E"/>
    <w:rsid w:val="002678DE"/>
    <w:rsid w:val="00270177"/>
    <w:rsid w:val="0027103D"/>
    <w:rsid w:val="00271FA3"/>
    <w:rsid w:val="002748ED"/>
    <w:rsid w:val="00274FBE"/>
    <w:rsid w:val="002805A9"/>
    <w:rsid w:val="002830C7"/>
    <w:rsid w:val="00283393"/>
    <w:rsid w:val="00284CCD"/>
    <w:rsid w:val="00285204"/>
    <w:rsid w:val="0028572E"/>
    <w:rsid w:val="002860B4"/>
    <w:rsid w:val="002874E1"/>
    <w:rsid w:val="00287AB1"/>
    <w:rsid w:val="002904E9"/>
    <w:rsid w:val="0029067F"/>
    <w:rsid w:val="00290F3E"/>
    <w:rsid w:val="002919E2"/>
    <w:rsid w:val="00291CDA"/>
    <w:rsid w:val="00291FE1"/>
    <w:rsid w:val="00293E06"/>
    <w:rsid w:val="00294BFB"/>
    <w:rsid w:val="00296B44"/>
    <w:rsid w:val="0029717B"/>
    <w:rsid w:val="002A1CA5"/>
    <w:rsid w:val="002A371B"/>
    <w:rsid w:val="002A37FF"/>
    <w:rsid w:val="002A4CAC"/>
    <w:rsid w:val="002A6ECF"/>
    <w:rsid w:val="002B0086"/>
    <w:rsid w:val="002B2483"/>
    <w:rsid w:val="002B2C90"/>
    <w:rsid w:val="002B3711"/>
    <w:rsid w:val="002B5112"/>
    <w:rsid w:val="002B5480"/>
    <w:rsid w:val="002C14BC"/>
    <w:rsid w:val="002C438D"/>
    <w:rsid w:val="002C596E"/>
    <w:rsid w:val="002C66E4"/>
    <w:rsid w:val="002C68B5"/>
    <w:rsid w:val="002D0B26"/>
    <w:rsid w:val="002D1790"/>
    <w:rsid w:val="002D48B0"/>
    <w:rsid w:val="002D50EA"/>
    <w:rsid w:val="002D6E55"/>
    <w:rsid w:val="002D75FC"/>
    <w:rsid w:val="002E26EB"/>
    <w:rsid w:val="002E386B"/>
    <w:rsid w:val="002E3FF2"/>
    <w:rsid w:val="002E653D"/>
    <w:rsid w:val="002E7139"/>
    <w:rsid w:val="002E75E4"/>
    <w:rsid w:val="002F1008"/>
    <w:rsid w:val="002F2FE1"/>
    <w:rsid w:val="002F3497"/>
    <w:rsid w:val="002F5DB0"/>
    <w:rsid w:val="00302CA5"/>
    <w:rsid w:val="00306FA8"/>
    <w:rsid w:val="00307087"/>
    <w:rsid w:val="00311914"/>
    <w:rsid w:val="00312002"/>
    <w:rsid w:val="003123C9"/>
    <w:rsid w:val="00312607"/>
    <w:rsid w:val="00313AD3"/>
    <w:rsid w:val="00313C3F"/>
    <w:rsid w:val="0031435F"/>
    <w:rsid w:val="00315D1F"/>
    <w:rsid w:val="00315F23"/>
    <w:rsid w:val="00316EB9"/>
    <w:rsid w:val="003171C8"/>
    <w:rsid w:val="00317404"/>
    <w:rsid w:val="00317783"/>
    <w:rsid w:val="0032006F"/>
    <w:rsid w:val="00323881"/>
    <w:rsid w:val="00324950"/>
    <w:rsid w:val="003253E9"/>
    <w:rsid w:val="00325FEA"/>
    <w:rsid w:val="00326812"/>
    <w:rsid w:val="00327215"/>
    <w:rsid w:val="00331178"/>
    <w:rsid w:val="003323FC"/>
    <w:rsid w:val="0033780C"/>
    <w:rsid w:val="003412F2"/>
    <w:rsid w:val="00342263"/>
    <w:rsid w:val="00345E76"/>
    <w:rsid w:val="00351C8A"/>
    <w:rsid w:val="00353694"/>
    <w:rsid w:val="00356D34"/>
    <w:rsid w:val="00357FF6"/>
    <w:rsid w:val="00360410"/>
    <w:rsid w:val="00361E37"/>
    <w:rsid w:val="00362A4A"/>
    <w:rsid w:val="00363112"/>
    <w:rsid w:val="003639DC"/>
    <w:rsid w:val="003657AE"/>
    <w:rsid w:val="00366783"/>
    <w:rsid w:val="003671BB"/>
    <w:rsid w:val="003708D1"/>
    <w:rsid w:val="00371A91"/>
    <w:rsid w:val="003726D4"/>
    <w:rsid w:val="00372E61"/>
    <w:rsid w:val="00373CE5"/>
    <w:rsid w:val="00374082"/>
    <w:rsid w:val="003743CA"/>
    <w:rsid w:val="00374785"/>
    <w:rsid w:val="00375563"/>
    <w:rsid w:val="00375991"/>
    <w:rsid w:val="00376495"/>
    <w:rsid w:val="003774C9"/>
    <w:rsid w:val="00377DAA"/>
    <w:rsid w:val="003801FC"/>
    <w:rsid w:val="00380E20"/>
    <w:rsid w:val="00381D13"/>
    <w:rsid w:val="00384CF1"/>
    <w:rsid w:val="00384FE2"/>
    <w:rsid w:val="0038515A"/>
    <w:rsid w:val="00387909"/>
    <w:rsid w:val="00387EBC"/>
    <w:rsid w:val="00390488"/>
    <w:rsid w:val="00391864"/>
    <w:rsid w:val="003952DB"/>
    <w:rsid w:val="00396184"/>
    <w:rsid w:val="00396EF0"/>
    <w:rsid w:val="003A0F0A"/>
    <w:rsid w:val="003A5ABF"/>
    <w:rsid w:val="003A5CEA"/>
    <w:rsid w:val="003A6C7E"/>
    <w:rsid w:val="003A6D95"/>
    <w:rsid w:val="003B1B87"/>
    <w:rsid w:val="003C0185"/>
    <w:rsid w:val="003C2346"/>
    <w:rsid w:val="003C3970"/>
    <w:rsid w:val="003C4330"/>
    <w:rsid w:val="003C6699"/>
    <w:rsid w:val="003C6BF4"/>
    <w:rsid w:val="003C6EF9"/>
    <w:rsid w:val="003D067E"/>
    <w:rsid w:val="003D0F40"/>
    <w:rsid w:val="003D10F3"/>
    <w:rsid w:val="003D1908"/>
    <w:rsid w:val="003D46DC"/>
    <w:rsid w:val="003E0C66"/>
    <w:rsid w:val="003E1A64"/>
    <w:rsid w:val="003E3DD0"/>
    <w:rsid w:val="003E407F"/>
    <w:rsid w:val="003E5CC9"/>
    <w:rsid w:val="003E5D2A"/>
    <w:rsid w:val="003E69C8"/>
    <w:rsid w:val="003E6B22"/>
    <w:rsid w:val="003F006C"/>
    <w:rsid w:val="003F0FDD"/>
    <w:rsid w:val="003F39B9"/>
    <w:rsid w:val="003F49A2"/>
    <w:rsid w:val="003F7423"/>
    <w:rsid w:val="00400D2C"/>
    <w:rsid w:val="00402402"/>
    <w:rsid w:val="004025BD"/>
    <w:rsid w:val="00403208"/>
    <w:rsid w:val="00405186"/>
    <w:rsid w:val="004055EE"/>
    <w:rsid w:val="00406504"/>
    <w:rsid w:val="00407882"/>
    <w:rsid w:val="00407F37"/>
    <w:rsid w:val="0041084C"/>
    <w:rsid w:val="00411533"/>
    <w:rsid w:val="0041163F"/>
    <w:rsid w:val="00411674"/>
    <w:rsid w:val="00411D55"/>
    <w:rsid w:val="004126D4"/>
    <w:rsid w:val="00412AFF"/>
    <w:rsid w:val="004131CE"/>
    <w:rsid w:val="004146BD"/>
    <w:rsid w:val="0041501E"/>
    <w:rsid w:val="00416BE7"/>
    <w:rsid w:val="00416F2A"/>
    <w:rsid w:val="00420821"/>
    <w:rsid w:val="004208B2"/>
    <w:rsid w:val="00420DED"/>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6C15"/>
    <w:rsid w:val="004378DA"/>
    <w:rsid w:val="0044050C"/>
    <w:rsid w:val="00440959"/>
    <w:rsid w:val="0044307A"/>
    <w:rsid w:val="0044408B"/>
    <w:rsid w:val="00444F75"/>
    <w:rsid w:val="00446568"/>
    <w:rsid w:val="00451752"/>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019"/>
    <w:rsid w:val="0047779C"/>
    <w:rsid w:val="00477F19"/>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7D1"/>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8B2"/>
    <w:rsid w:val="004B3957"/>
    <w:rsid w:val="004B47B7"/>
    <w:rsid w:val="004B57F0"/>
    <w:rsid w:val="004B5880"/>
    <w:rsid w:val="004B7245"/>
    <w:rsid w:val="004B72A3"/>
    <w:rsid w:val="004B750D"/>
    <w:rsid w:val="004C0688"/>
    <w:rsid w:val="004C1274"/>
    <w:rsid w:val="004C5313"/>
    <w:rsid w:val="004C62D9"/>
    <w:rsid w:val="004C7439"/>
    <w:rsid w:val="004D01F2"/>
    <w:rsid w:val="004D0EC3"/>
    <w:rsid w:val="004D280A"/>
    <w:rsid w:val="004D299A"/>
    <w:rsid w:val="004D3C02"/>
    <w:rsid w:val="004D4ABE"/>
    <w:rsid w:val="004D7610"/>
    <w:rsid w:val="004E0BFD"/>
    <w:rsid w:val="004E1878"/>
    <w:rsid w:val="004E38AF"/>
    <w:rsid w:val="004E39A5"/>
    <w:rsid w:val="004E46E2"/>
    <w:rsid w:val="004E51F3"/>
    <w:rsid w:val="004E5417"/>
    <w:rsid w:val="004E5869"/>
    <w:rsid w:val="004E587B"/>
    <w:rsid w:val="004E7C33"/>
    <w:rsid w:val="004F05AF"/>
    <w:rsid w:val="004F082E"/>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2BF1"/>
    <w:rsid w:val="0050356E"/>
    <w:rsid w:val="00503E02"/>
    <w:rsid w:val="00505003"/>
    <w:rsid w:val="005052A9"/>
    <w:rsid w:val="005056F3"/>
    <w:rsid w:val="00511F99"/>
    <w:rsid w:val="005150F1"/>
    <w:rsid w:val="0051773B"/>
    <w:rsid w:val="00520B55"/>
    <w:rsid w:val="00522BF4"/>
    <w:rsid w:val="00522C3B"/>
    <w:rsid w:val="005248B5"/>
    <w:rsid w:val="00525EBB"/>
    <w:rsid w:val="005272DF"/>
    <w:rsid w:val="005275D2"/>
    <w:rsid w:val="00527891"/>
    <w:rsid w:val="00532E68"/>
    <w:rsid w:val="0053304F"/>
    <w:rsid w:val="00533147"/>
    <w:rsid w:val="005332F8"/>
    <w:rsid w:val="0053530A"/>
    <w:rsid w:val="0053625E"/>
    <w:rsid w:val="00537787"/>
    <w:rsid w:val="00542EED"/>
    <w:rsid w:val="005440D6"/>
    <w:rsid w:val="00547CA0"/>
    <w:rsid w:val="00551A56"/>
    <w:rsid w:val="005522FA"/>
    <w:rsid w:val="00552E1D"/>
    <w:rsid w:val="00552E9E"/>
    <w:rsid w:val="0055345F"/>
    <w:rsid w:val="00553AD2"/>
    <w:rsid w:val="00556581"/>
    <w:rsid w:val="00556B1D"/>
    <w:rsid w:val="00557568"/>
    <w:rsid w:val="00560775"/>
    <w:rsid w:val="00562186"/>
    <w:rsid w:val="00563C81"/>
    <w:rsid w:val="0056450E"/>
    <w:rsid w:val="0056591F"/>
    <w:rsid w:val="00566925"/>
    <w:rsid w:val="00566B2A"/>
    <w:rsid w:val="00567246"/>
    <w:rsid w:val="00570388"/>
    <w:rsid w:val="0057144B"/>
    <w:rsid w:val="005717BD"/>
    <w:rsid w:val="0057250A"/>
    <w:rsid w:val="00573027"/>
    <w:rsid w:val="0057379C"/>
    <w:rsid w:val="00573C0B"/>
    <w:rsid w:val="00574D66"/>
    <w:rsid w:val="00575EB5"/>
    <w:rsid w:val="00581D8D"/>
    <w:rsid w:val="0058201B"/>
    <w:rsid w:val="005826A9"/>
    <w:rsid w:val="00582C58"/>
    <w:rsid w:val="00582E7B"/>
    <w:rsid w:val="0058387B"/>
    <w:rsid w:val="00584C79"/>
    <w:rsid w:val="00587588"/>
    <w:rsid w:val="00590ACA"/>
    <w:rsid w:val="005916A4"/>
    <w:rsid w:val="00591D51"/>
    <w:rsid w:val="00593F5B"/>
    <w:rsid w:val="005952AB"/>
    <w:rsid w:val="0059753D"/>
    <w:rsid w:val="00597A10"/>
    <w:rsid w:val="005A017E"/>
    <w:rsid w:val="005A0485"/>
    <w:rsid w:val="005A0EAB"/>
    <w:rsid w:val="005A2227"/>
    <w:rsid w:val="005A2AAE"/>
    <w:rsid w:val="005A4BC8"/>
    <w:rsid w:val="005A5672"/>
    <w:rsid w:val="005B0808"/>
    <w:rsid w:val="005B08A0"/>
    <w:rsid w:val="005B08B7"/>
    <w:rsid w:val="005B0CAC"/>
    <w:rsid w:val="005B15B4"/>
    <w:rsid w:val="005B15FA"/>
    <w:rsid w:val="005B2042"/>
    <w:rsid w:val="005B20B8"/>
    <w:rsid w:val="005B331B"/>
    <w:rsid w:val="005B3533"/>
    <w:rsid w:val="005B4D25"/>
    <w:rsid w:val="005B6A9A"/>
    <w:rsid w:val="005B7013"/>
    <w:rsid w:val="005B72CD"/>
    <w:rsid w:val="005B7BF9"/>
    <w:rsid w:val="005C0F0D"/>
    <w:rsid w:val="005C1238"/>
    <w:rsid w:val="005C1341"/>
    <w:rsid w:val="005C23E2"/>
    <w:rsid w:val="005C5002"/>
    <w:rsid w:val="005C5755"/>
    <w:rsid w:val="005C5AC7"/>
    <w:rsid w:val="005C619F"/>
    <w:rsid w:val="005C7CFC"/>
    <w:rsid w:val="005D10BA"/>
    <w:rsid w:val="005D1CA2"/>
    <w:rsid w:val="005D395F"/>
    <w:rsid w:val="005D3A09"/>
    <w:rsid w:val="005D5B09"/>
    <w:rsid w:val="005D73A9"/>
    <w:rsid w:val="005D74E1"/>
    <w:rsid w:val="005E0674"/>
    <w:rsid w:val="005E1892"/>
    <w:rsid w:val="005E237F"/>
    <w:rsid w:val="005E33E7"/>
    <w:rsid w:val="005E34E8"/>
    <w:rsid w:val="005E3514"/>
    <w:rsid w:val="005E4933"/>
    <w:rsid w:val="005E49EF"/>
    <w:rsid w:val="005E6510"/>
    <w:rsid w:val="005E7EFE"/>
    <w:rsid w:val="005F0307"/>
    <w:rsid w:val="005F208B"/>
    <w:rsid w:val="005F2890"/>
    <w:rsid w:val="005F5F07"/>
    <w:rsid w:val="005F6192"/>
    <w:rsid w:val="005F6B63"/>
    <w:rsid w:val="00601937"/>
    <w:rsid w:val="00601E8D"/>
    <w:rsid w:val="00602094"/>
    <w:rsid w:val="0060371F"/>
    <w:rsid w:val="00604244"/>
    <w:rsid w:val="006054C0"/>
    <w:rsid w:val="006055F4"/>
    <w:rsid w:val="006058C0"/>
    <w:rsid w:val="006062EE"/>
    <w:rsid w:val="00607DB7"/>
    <w:rsid w:val="006109F2"/>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331C"/>
    <w:rsid w:val="00644497"/>
    <w:rsid w:val="00645393"/>
    <w:rsid w:val="006462B3"/>
    <w:rsid w:val="006516C8"/>
    <w:rsid w:val="00652042"/>
    <w:rsid w:val="00652738"/>
    <w:rsid w:val="00653C4F"/>
    <w:rsid w:val="00655674"/>
    <w:rsid w:val="00655AF5"/>
    <w:rsid w:val="00656F9B"/>
    <w:rsid w:val="006612CE"/>
    <w:rsid w:val="00662B23"/>
    <w:rsid w:val="00662F7E"/>
    <w:rsid w:val="006630B2"/>
    <w:rsid w:val="00663472"/>
    <w:rsid w:val="006646BA"/>
    <w:rsid w:val="00664D4A"/>
    <w:rsid w:val="00664FF0"/>
    <w:rsid w:val="00665081"/>
    <w:rsid w:val="00666E4E"/>
    <w:rsid w:val="00667BD0"/>
    <w:rsid w:val="00670306"/>
    <w:rsid w:val="00670657"/>
    <w:rsid w:val="006727C1"/>
    <w:rsid w:val="00675E7A"/>
    <w:rsid w:val="00676B21"/>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088F"/>
    <w:rsid w:val="006A1B1B"/>
    <w:rsid w:val="006A2075"/>
    <w:rsid w:val="006A20B8"/>
    <w:rsid w:val="006A2B37"/>
    <w:rsid w:val="006A3B1B"/>
    <w:rsid w:val="006A4C6E"/>
    <w:rsid w:val="006A698E"/>
    <w:rsid w:val="006B0E9C"/>
    <w:rsid w:val="006B204B"/>
    <w:rsid w:val="006B2F90"/>
    <w:rsid w:val="006B317C"/>
    <w:rsid w:val="006B4A1B"/>
    <w:rsid w:val="006B612F"/>
    <w:rsid w:val="006B7547"/>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1CEA"/>
    <w:rsid w:val="006E3AD8"/>
    <w:rsid w:val="006E5055"/>
    <w:rsid w:val="006E77C8"/>
    <w:rsid w:val="006F0C0D"/>
    <w:rsid w:val="006F2D4F"/>
    <w:rsid w:val="006F301E"/>
    <w:rsid w:val="006F30ED"/>
    <w:rsid w:val="006F3B86"/>
    <w:rsid w:val="006F4BDB"/>
    <w:rsid w:val="006F538E"/>
    <w:rsid w:val="006F555A"/>
    <w:rsid w:val="006F67B4"/>
    <w:rsid w:val="00702A2B"/>
    <w:rsid w:val="007038E3"/>
    <w:rsid w:val="00710B00"/>
    <w:rsid w:val="00712648"/>
    <w:rsid w:val="0071364B"/>
    <w:rsid w:val="0071522C"/>
    <w:rsid w:val="00715D73"/>
    <w:rsid w:val="007161C1"/>
    <w:rsid w:val="007162D7"/>
    <w:rsid w:val="0072059C"/>
    <w:rsid w:val="0072066E"/>
    <w:rsid w:val="00720AB0"/>
    <w:rsid w:val="007232B8"/>
    <w:rsid w:val="00723E12"/>
    <w:rsid w:val="007260CC"/>
    <w:rsid w:val="007260FB"/>
    <w:rsid w:val="007265B3"/>
    <w:rsid w:val="00730023"/>
    <w:rsid w:val="0073017C"/>
    <w:rsid w:val="00730774"/>
    <w:rsid w:val="007315A7"/>
    <w:rsid w:val="007325BB"/>
    <w:rsid w:val="00732E1B"/>
    <w:rsid w:val="00733837"/>
    <w:rsid w:val="00734384"/>
    <w:rsid w:val="00734386"/>
    <w:rsid w:val="00735391"/>
    <w:rsid w:val="007356C9"/>
    <w:rsid w:val="007366C3"/>
    <w:rsid w:val="00743DB6"/>
    <w:rsid w:val="007442E4"/>
    <w:rsid w:val="007442EF"/>
    <w:rsid w:val="00744E86"/>
    <w:rsid w:val="007452DB"/>
    <w:rsid w:val="0074543E"/>
    <w:rsid w:val="007455D2"/>
    <w:rsid w:val="00746F4A"/>
    <w:rsid w:val="00747FC6"/>
    <w:rsid w:val="007507A4"/>
    <w:rsid w:val="00751093"/>
    <w:rsid w:val="00752580"/>
    <w:rsid w:val="00753281"/>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ABD"/>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4CA8"/>
    <w:rsid w:val="007950FB"/>
    <w:rsid w:val="0079521D"/>
    <w:rsid w:val="00795781"/>
    <w:rsid w:val="007A1489"/>
    <w:rsid w:val="007A2ED7"/>
    <w:rsid w:val="007A401F"/>
    <w:rsid w:val="007A6DB7"/>
    <w:rsid w:val="007B0F92"/>
    <w:rsid w:val="007B1BA5"/>
    <w:rsid w:val="007B261A"/>
    <w:rsid w:val="007B6067"/>
    <w:rsid w:val="007B63C6"/>
    <w:rsid w:val="007B63CA"/>
    <w:rsid w:val="007C1331"/>
    <w:rsid w:val="007C1DCD"/>
    <w:rsid w:val="007C2554"/>
    <w:rsid w:val="007C410D"/>
    <w:rsid w:val="007C4161"/>
    <w:rsid w:val="007C491F"/>
    <w:rsid w:val="007C4B46"/>
    <w:rsid w:val="007D1F4C"/>
    <w:rsid w:val="007D209C"/>
    <w:rsid w:val="007D33C9"/>
    <w:rsid w:val="007D37CA"/>
    <w:rsid w:val="007D4161"/>
    <w:rsid w:val="007D437D"/>
    <w:rsid w:val="007D4D53"/>
    <w:rsid w:val="007D60F0"/>
    <w:rsid w:val="007E3096"/>
    <w:rsid w:val="007E3315"/>
    <w:rsid w:val="007E4E7F"/>
    <w:rsid w:val="007F10F9"/>
    <w:rsid w:val="007F1449"/>
    <w:rsid w:val="007F1FC1"/>
    <w:rsid w:val="007F3407"/>
    <w:rsid w:val="007F3564"/>
    <w:rsid w:val="007F3F31"/>
    <w:rsid w:val="007F4857"/>
    <w:rsid w:val="007F6AC4"/>
    <w:rsid w:val="007F71C6"/>
    <w:rsid w:val="007F793D"/>
    <w:rsid w:val="007F79A4"/>
    <w:rsid w:val="00800049"/>
    <w:rsid w:val="008019A9"/>
    <w:rsid w:val="0080522E"/>
    <w:rsid w:val="008052FF"/>
    <w:rsid w:val="00806299"/>
    <w:rsid w:val="008071CD"/>
    <w:rsid w:val="0080744D"/>
    <w:rsid w:val="00807B66"/>
    <w:rsid w:val="008104BB"/>
    <w:rsid w:val="00811354"/>
    <w:rsid w:val="00813DB7"/>
    <w:rsid w:val="00813E50"/>
    <w:rsid w:val="00815699"/>
    <w:rsid w:val="00815AAB"/>
    <w:rsid w:val="00816475"/>
    <w:rsid w:val="0081703C"/>
    <w:rsid w:val="00817811"/>
    <w:rsid w:val="0082534E"/>
    <w:rsid w:val="00825B9B"/>
    <w:rsid w:val="008264FF"/>
    <w:rsid w:val="0082787C"/>
    <w:rsid w:val="008318F6"/>
    <w:rsid w:val="0083224B"/>
    <w:rsid w:val="00832BE2"/>
    <w:rsid w:val="00833828"/>
    <w:rsid w:val="00833A9B"/>
    <w:rsid w:val="00834BE7"/>
    <w:rsid w:val="00836371"/>
    <w:rsid w:val="0084162A"/>
    <w:rsid w:val="00842FD0"/>
    <w:rsid w:val="008448D9"/>
    <w:rsid w:val="00844A51"/>
    <w:rsid w:val="008451CD"/>
    <w:rsid w:val="0084593F"/>
    <w:rsid w:val="00845F1E"/>
    <w:rsid w:val="00846001"/>
    <w:rsid w:val="008467D4"/>
    <w:rsid w:val="00846C99"/>
    <w:rsid w:val="00847A3A"/>
    <w:rsid w:val="00847D3E"/>
    <w:rsid w:val="00847DB5"/>
    <w:rsid w:val="008504EF"/>
    <w:rsid w:val="00850923"/>
    <w:rsid w:val="00850C59"/>
    <w:rsid w:val="0085200D"/>
    <w:rsid w:val="00857323"/>
    <w:rsid w:val="00857CD0"/>
    <w:rsid w:val="008622C8"/>
    <w:rsid w:val="00862582"/>
    <w:rsid w:val="00865691"/>
    <w:rsid w:val="00865AF2"/>
    <w:rsid w:val="00866216"/>
    <w:rsid w:val="0086624B"/>
    <w:rsid w:val="00867043"/>
    <w:rsid w:val="00870D3E"/>
    <w:rsid w:val="00871DEA"/>
    <w:rsid w:val="00873194"/>
    <w:rsid w:val="00873994"/>
    <w:rsid w:val="00873D6B"/>
    <w:rsid w:val="0087693E"/>
    <w:rsid w:val="00876CC4"/>
    <w:rsid w:val="0087712D"/>
    <w:rsid w:val="00877F1B"/>
    <w:rsid w:val="008804DB"/>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0534"/>
    <w:rsid w:val="008B372D"/>
    <w:rsid w:val="008B411E"/>
    <w:rsid w:val="008B49A3"/>
    <w:rsid w:val="008B5768"/>
    <w:rsid w:val="008B696A"/>
    <w:rsid w:val="008C0ADB"/>
    <w:rsid w:val="008C134F"/>
    <w:rsid w:val="008C1729"/>
    <w:rsid w:val="008C206D"/>
    <w:rsid w:val="008C5F5E"/>
    <w:rsid w:val="008D0A02"/>
    <w:rsid w:val="008D0CC5"/>
    <w:rsid w:val="008D183F"/>
    <w:rsid w:val="008D5975"/>
    <w:rsid w:val="008D5DBD"/>
    <w:rsid w:val="008D7D69"/>
    <w:rsid w:val="008E087D"/>
    <w:rsid w:val="008E326D"/>
    <w:rsid w:val="008E38C1"/>
    <w:rsid w:val="008E452B"/>
    <w:rsid w:val="008E6389"/>
    <w:rsid w:val="008E66D3"/>
    <w:rsid w:val="008F27AF"/>
    <w:rsid w:val="008F2F16"/>
    <w:rsid w:val="008F32FC"/>
    <w:rsid w:val="008F40BE"/>
    <w:rsid w:val="008F495E"/>
    <w:rsid w:val="008F5418"/>
    <w:rsid w:val="008F6B36"/>
    <w:rsid w:val="008F71F1"/>
    <w:rsid w:val="008F7407"/>
    <w:rsid w:val="008F7F21"/>
    <w:rsid w:val="00900FA3"/>
    <w:rsid w:val="00902009"/>
    <w:rsid w:val="0090553E"/>
    <w:rsid w:val="009067E4"/>
    <w:rsid w:val="009079DD"/>
    <w:rsid w:val="00907A7F"/>
    <w:rsid w:val="0091154A"/>
    <w:rsid w:val="00911EB8"/>
    <w:rsid w:val="0091209C"/>
    <w:rsid w:val="0091224E"/>
    <w:rsid w:val="009128F7"/>
    <w:rsid w:val="00912AE2"/>
    <w:rsid w:val="00914188"/>
    <w:rsid w:val="0092076A"/>
    <w:rsid w:val="00921D13"/>
    <w:rsid w:val="00921D83"/>
    <w:rsid w:val="00923BA4"/>
    <w:rsid w:val="00923E56"/>
    <w:rsid w:val="009248D1"/>
    <w:rsid w:val="00925135"/>
    <w:rsid w:val="0092574A"/>
    <w:rsid w:val="0092610E"/>
    <w:rsid w:val="00927B16"/>
    <w:rsid w:val="00930335"/>
    <w:rsid w:val="00930757"/>
    <w:rsid w:val="00930F33"/>
    <w:rsid w:val="00931EA0"/>
    <w:rsid w:val="009325DB"/>
    <w:rsid w:val="009332EF"/>
    <w:rsid w:val="00937799"/>
    <w:rsid w:val="0093796A"/>
    <w:rsid w:val="009420CA"/>
    <w:rsid w:val="0094227B"/>
    <w:rsid w:val="009426AA"/>
    <w:rsid w:val="009438D1"/>
    <w:rsid w:val="00943E67"/>
    <w:rsid w:val="00943FFD"/>
    <w:rsid w:val="009452A4"/>
    <w:rsid w:val="009454A6"/>
    <w:rsid w:val="00945520"/>
    <w:rsid w:val="009456E7"/>
    <w:rsid w:val="00946225"/>
    <w:rsid w:val="00951E68"/>
    <w:rsid w:val="00956AC5"/>
    <w:rsid w:val="00956BB5"/>
    <w:rsid w:val="00956D7E"/>
    <w:rsid w:val="00957166"/>
    <w:rsid w:val="00962282"/>
    <w:rsid w:val="00962A8B"/>
    <w:rsid w:val="00965204"/>
    <w:rsid w:val="00965B09"/>
    <w:rsid w:val="009660A2"/>
    <w:rsid w:val="00970574"/>
    <w:rsid w:val="00971102"/>
    <w:rsid w:val="009721CB"/>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62CE"/>
    <w:rsid w:val="009871D1"/>
    <w:rsid w:val="00990AF9"/>
    <w:rsid w:val="00990C2C"/>
    <w:rsid w:val="00991034"/>
    <w:rsid w:val="00993594"/>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35CF"/>
    <w:rsid w:val="009B3DDA"/>
    <w:rsid w:val="009B40C1"/>
    <w:rsid w:val="009B43B5"/>
    <w:rsid w:val="009B4A66"/>
    <w:rsid w:val="009B4F2C"/>
    <w:rsid w:val="009B6C32"/>
    <w:rsid w:val="009B6EC3"/>
    <w:rsid w:val="009B764D"/>
    <w:rsid w:val="009B786F"/>
    <w:rsid w:val="009C0094"/>
    <w:rsid w:val="009C0B01"/>
    <w:rsid w:val="009C2524"/>
    <w:rsid w:val="009C2DCF"/>
    <w:rsid w:val="009C38A6"/>
    <w:rsid w:val="009C42A9"/>
    <w:rsid w:val="009C5485"/>
    <w:rsid w:val="009C665C"/>
    <w:rsid w:val="009C6995"/>
    <w:rsid w:val="009C6DAE"/>
    <w:rsid w:val="009D0530"/>
    <w:rsid w:val="009D2B19"/>
    <w:rsid w:val="009D3BEA"/>
    <w:rsid w:val="009D4551"/>
    <w:rsid w:val="009D6B46"/>
    <w:rsid w:val="009E2F33"/>
    <w:rsid w:val="009E5273"/>
    <w:rsid w:val="009E5790"/>
    <w:rsid w:val="009E5AB7"/>
    <w:rsid w:val="009E6326"/>
    <w:rsid w:val="009E64FD"/>
    <w:rsid w:val="009F28BF"/>
    <w:rsid w:val="009F3348"/>
    <w:rsid w:val="009F55EE"/>
    <w:rsid w:val="009F5EA0"/>
    <w:rsid w:val="009F60AF"/>
    <w:rsid w:val="009F6C64"/>
    <w:rsid w:val="00A01CB2"/>
    <w:rsid w:val="00A043DE"/>
    <w:rsid w:val="00A07F39"/>
    <w:rsid w:val="00A10A92"/>
    <w:rsid w:val="00A1302E"/>
    <w:rsid w:val="00A13550"/>
    <w:rsid w:val="00A13961"/>
    <w:rsid w:val="00A13D68"/>
    <w:rsid w:val="00A15DF8"/>
    <w:rsid w:val="00A20256"/>
    <w:rsid w:val="00A20E2B"/>
    <w:rsid w:val="00A21211"/>
    <w:rsid w:val="00A2141E"/>
    <w:rsid w:val="00A225FB"/>
    <w:rsid w:val="00A255D2"/>
    <w:rsid w:val="00A25E8B"/>
    <w:rsid w:val="00A27892"/>
    <w:rsid w:val="00A30208"/>
    <w:rsid w:val="00A30804"/>
    <w:rsid w:val="00A30E01"/>
    <w:rsid w:val="00A31A56"/>
    <w:rsid w:val="00A31E45"/>
    <w:rsid w:val="00A32239"/>
    <w:rsid w:val="00A32AD5"/>
    <w:rsid w:val="00A3450E"/>
    <w:rsid w:val="00A34746"/>
    <w:rsid w:val="00A3534E"/>
    <w:rsid w:val="00A36FE8"/>
    <w:rsid w:val="00A37555"/>
    <w:rsid w:val="00A419C5"/>
    <w:rsid w:val="00A45638"/>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23D8"/>
    <w:rsid w:val="00A7631F"/>
    <w:rsid w:val="00A772C4"/>
    <w:rsid w:val="00A819EE"/>
    <w:rsid w:val="00A81F7C"/>
    <w:rsid w:val="00A82940"/>
    <w:rsid w:val="00A829AA"/>
    <w:rsid w:val="00A837D1"/>
    <w:rsid w:val="00A85028"/>
    <w:rsid w:val="00A90FCE"/>
    <w:rsid w:val="00A91522"/>
    <w:rsid w:val="00A918B4"/>
    <w:rsid w:val="00A92057"/>
    <w:rsid w:val="00A94B99"/>
    <w:rsid w:val="00A94C4C"/>
    <w:rsid w:val="00A94F25"/>
    <w:rsid w:val="00A97BC1"/>
    <w:rsid w:val="00AA1017"/>
    <w:rsid w:val="00AA2C2C"/>
    <w:rsid w:val="00AA3086"/>
    <w:rsid w:val="00AA3231"/>
    <w:rsid w:val="00AA71F8"/>
    <w:rsid w:val="00AB0439"/>
    <w:rsid w:val="00AB1805"/>
    <w:rsid w:val="00AB2081"/>
    <w:rsid w:val="00AB5E31"/>
    <w:rsid w:val="00AB5EE8"/>
    <w:rsid w:val="00AB6BD6"/>
    <w:rsid w:val="00AB7AEF"/>
    <w:rsid w:val="00AB7B84"/>
    <w:rsid w:val="00AC092B"/>
    <w:rsid w:val="00AC3673"/>
    <w:rsid w:val="00AC3841"/>
    <w:rsid w:val="00AC39BA"/>
    <w:rsid w:val="00AC3DC4"/>
    <w:rsid w:val="00AC5A60"/>
    <w:rsid w:val="00AC5DCB"/>
    <w:rsid w:val="00AC7285"/>
    <w:rsid w:val="00AC7A1B"/>
    <w:rsid w:val="00AD000E"/>
    <w:rsid w:val="00AD054B"/>
    <w:rsid w:val="00AD083A"/>
    <w:rsid w:val="00AD10C8"/>
    <w:rsid w:val="00AD138E"/>
    <w:rsid w:val="00AD159C"/>
    <w:rsid w:val="00AD1FF3"/>
    <w:rsid w:val="00AD2A77"/>
    <w:rsid w:val="00AD2DC7"/>
    <w:rsid w:val="00AD4A4C"/>
    <w:rsid w:val="00AD4C13"/>
    <w:rsid w:val="00AD572C"/>
    <w:rsid w:val="00AD7D95"/>
    <w:rsid w:val="00AD7E82"/>
    <w:rsid w:val="00AE061A"/>
    <w:rsid w:val="00AE12C1"/>
    <w:rsid w:val="00AE13B1"/>
    <w:rsid w:val="00AE2175"/>
    <w:rsid w:val="00AE2B10"/>
    <w:rsid w:val="00AE5752"/>
    <w:rsid w:val="00AE61B3"/>
    <w:rsid w:val="00AE78F6"/>
    <w:rsid w:val="00AF082D"/>
    <w:rsid w:val="00AF1E50"/>
    <w:rsid w:val="00AF4476"/>
    <w:rsid w:val="00AF4742"/>
    <w:rsid w:val="00AF7178"/>
    <w:rsid w:val="00B00419"/>
    <w:rsid w:val="00B0045A"/>
    <w:rsid w:val="00B00845"/>
    <w:rsid w:val="00B0103F"/>
    <w:rsid w:val="00B06F4B"/>
    <w:rsid w:val="00B07792"/>
    <w:rsid w:val="00B07951"/>
    <w:rsid w:val="00B10A25"/>
    <w:rsid w:val="00B11166"/>
    <w:rsid w:val="00B131EA"/>
    <w:rsid w:val="00B1458D"/>
    <w:rsid w:val="00B178F9"/>
    <w:rsid w:val="00B21050"/>
    <w:rsid w:val="00B2147F"/>
    <w:rsid w:val="00B2154E"/>
    <w:rsid w:val="00B21881"/>
    <w:rsid w:val="00B22BD1"/>
    <w:rsid w:val="00B23BB0"/>
    <w:rsid w:val="00B247B5"/>
    <w:rsid w:val="00B2480C"/>
    <w:rsid w:val="00B26525"/>
    <w:rsid w:val="00B26AD4"/>
    <w:rsid w:val="00B26F3D"/>
    <w:rsid w:val="00B27BB9"/>
    <w:rsid w:val="00B3086A"/>
    <w:rsid w:val="00B321AC"/>
    <w:rsid w:val="00B32BE0"/>
    <w:rsid w:val="00B337F0"/>
    <w:rsid w:val="00B339E2"/>
    <w:rsid w:val="00B36E33"/>
    <w:rsid w:val="00B37415"/>
    <w:rsid w:val="00B4263A"/>
    <w:rsid w:val="00B428E4"/>
    <w:rsid w:val="00B42D21"/>
    <w:rsid w:val="00B42D81"/>
    <w:rsid w:val="00B42EF4"/>
    <w:rsid w:val="00B43A19"/>
    <w:rsid w:val="00B4407A"/>
    <w:rsid w:val="00B452CC"/>
    <w:rsid w:val="00B4602C"/>
    <w:rsid w:val="00B467A2"/>
    <w:rsid w:val="00B46C8D"/>
    <w:rsid w:val="00B47092"/>
    <w:rsid w:val="00B47C3C"/>
    <w:rsid w:val="00B50AC4"/>
    <w:rsid w:val="00B51BF7"/>
    <w:rsid w:val="00B535D2"/>
    <w:rsid w:val="00B54AEA"/>
    <w:rsid w:val="00B55001"/>
    <w:rsid w:val="00B56629"/>
    <w:rsid w:val="00B6051B"/>
    <w:rsid w:val="00B6279B"/>
    <w:rsid w:val="00B62FD0"/>
    <w:rsid w:val="00B6641D"/>
    <w:rsid w:val="00B6778E"/>
    <w:rsid w:val="00B6783E"/>
    <w:rsid w:val="00B67C00"/>
    <w:rsid w:val="00B70B3C"/>
    <w:rsid w:val="00B70B85"/>
    <w:rsid w:val="00B714D8"/>
    <w:rsid w:val="00B73309"/>
    <w:rsid w:val="00B75129"/>
    <w:rsid w:val="00B82F26"/>
    <w:rsid w:val="00B832CD"/>
    <w:rsid w:val="00B85D79"/>
    <w:rsid w:val="00B8600A"/>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3B88"/>
    <w:rsid w:val="00BA71C9"/>
    <w:rsid w:val="00BB1706"/>
    <w:rsid w:val="00BB187E"/>
    <w:rsid w:val="00BB47CE"/>
    <w:rsid w:val="00BB5F9C"/>
    <w:rsid w:val="00BC1AB7"/>
    <w:rsid w:val="00BC1DDF"/>
    <w:rsid w:val="00BC2F31"/>
    <w:rsid w:val="00BC3CDF"/>
    <w:rsid w:val="00BC4122"/>
    <w:rsid w:val="00BC5731"/>
    <w:rsid w:val="00BC6712"/>
    <w:rsid w:val="00BC6CAE"/>
    <w:rsid w:val="00BC6F62"/>
    <w:rsid w:val="00BC791F"/>
    <w:rsid w:val="00BD0913"/>
    <w:rsid w:val="00BD1BA9"/>
    <w:rsid w:val="00BD2513"/>
    <w:rsid w:val="00BD370E"/>
    <w:rsid w:val="00BD475A"/>
    <w:rsid w:val="00BD4B3E"/>
    <w:rsid w:val="00BD4C24"/>
    <w:rsid w:val="00BD7425"/>
    <w:rsid w:val="00BE0F80"/>
    <w:rsid w:val="00BE1025"/>
    <w:rsid w:val="00BE160A"/>
    <w:rsid w:val="00BE2A68"/>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26C7"/>
    <w:rsid w:val="00C02C17"/>
    <w:rsid w:val="00C044D1"/>
    <w:rsid w:val="00C0526F"/>
    <w:rsid w:val="00C06218"/>
    <w:rsid w:val="00C06CB5"/>
    <w:rsid w:val="00C11367"/>
    <w:rsid w:val="00C1205A"/>
    <w:rsid w:val="00C1281B"/>
    <w:rsid w:val="00C13DB2"/>
    <w:rsid w:val="00C149CF"/>
    <w:rsid w:val="00C16C82"/>
    <w:rsid w:val="00C17ADA"/>
    <w:rsid w:val="00C2088D"/>
    <w:rsid w:val="00C20A0D"/>
    <w:rsid w:val="00C20D3C"/>
    <w:rsid w:val="00C21447"/>
    <w:rsid w:val="00C244A5"/>
    <w:rsid w:val="00C24AF3"/>
    <w:rsid w:val="00C24C7A"/>
    <w:rsid w:val="00C2598A"/>
    <w:rsid w:val="00C2713C"/>
    <w:rsid w:val="00C30F55"/>
    <w:rsid w:val="00C32139"/>
    <w:rsid w:val="00C33B32"/>
    <w:rsid w:val="00C342F6"/>
    <w:rsid w:val="00C34C76"/>
    <w:rsid w:val="00C35416"/>
    <w:rsid w:val="00C35FF0"/>
    <w:rsid w:val="00C41A05"/>
    <w:rsid w:val="00C42301"/>
    <w:rsid w:val="00C43A9D"/>
    <w:rsid w:val="00C43FCA"/>
    <w:rsid w:val="00C47BFE"/>
    <w:rsid w:val="00C5161B"/>
    <w:rsid w:val="00C51A53"/>
    <w:rsid w:val="00C53047"/>
    <w:rsid w:val="00C53F03"/>
    <w:rsid w:val="00C54B4E"/>
    <w:rsid w:val="00C56385"/>
    <w:rsid w:val="00C56AE0"/>
    <w:rsid w:val="00C6000C"/>
    <w:rsid w:val="00C60191"/>
    <w:rsid w:val="00C62B39"/>
    <w:rsid w:val="00C62E98"/>
    <w:rsid w:val="00C63CB8"/>
    <w:rsid w:val="00C6650E"/>
    <w:rsid w:val="00C70976"/>
    <w:rsid w:val="00C72A72"/>
    <w:rsid w:val="00C735B1"/>
    <w:rsid w:val="00C73993"/>
    <w:rsid w:val="00C740D0"/>
    <w:rsid w:val="00C74328"/>
    <w:rsid w:val="00C74AE2"/>
    <w:rsid w:val="00C76597"/>
    <w:rsid w:val="00C7664F"/>
    <w:rsid w:val="00C76D72"/>
    <w:rsid w:val="00C77301"/>
    <w:rsid w:val="00C778F4"/>
    <w:rsid w:val="00C82B15"/>
    <w:rsid w:val="00C834A5"/>
    <w:rsid w:val="00C84628"/>
    <w:rsid w:val="00C84E7C"/>
    <w:rsid w:val="00C84FEE"/>
    <w:rsid w:val="00C85CAF"/>
    <w:rsid w:val="00C85F51"/>
    <w:rsid w:val="00C85FB0"/>
    <w:rsid w:val="00C87DD7"/>
    <w:rsid w:val="00C90667"/>
    <w:rsid w:val="00C916B0"/>
    <w:rsid w:val="00C91F12"/>
    <w:rsid w:val="00C94371"/>
    <w:rsid w:val="00C96BA1"/>
    <w:rsid w:val="00C97D36"/>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5855"/>
    <w:rsid w:val="00CB5865"/>
    <w:rsid w:val="00CB690C"/>
    <w:rsid w:val="00CB784C"/>
    <w:rsid w:val="00CB794E"/>
    <w:rsid w:val="00CC0224"/>
    <w:rsid w:val="00CC067B"/>
    <w:rsid w:val="00CC2072"/>
    <w:rsid w:val="00CC3252"/>
    <w:rsid w:val="00CC46B1"/>
    <w:rsid w:val="00CC4ACC"/>
    <w:rsid w:val="00CC56D9"/>
    <w:rsid w:val="00CC6231"/>
    <w:rsid w:val="00CC6FFC"/>
    <w:rsid w:val="00CD1B55"/>
    <w:rsid w:val="00CD21BA"/>
    <w:rsid w:val="00CD40D2"/>
    <w:rsid w:val="00CD4EAE"/>
    <w:rsid w:val="00CD5B7A"/>
    <w:rsid w:val="00CD7BF7"/>
    <w:rsid w:val="00CE0E4B"/>
    <w:rsid w:val="00CE1D35"/>
    <w:rsid w:val="00CE1D49"/>
    <w:rsid w:val="00CE3C59"/>
    <w:rsid w:val="00CE4C55"/>
    <w:rsid w:val="00CE62E0"/>
    <w:rsid w:val="00CE777E"/>
    <w:rsid w:val="00CF123E"/>
    <w:rsid w:val="00CF12CF"/>
    <w:rsid w:val="00CF1ABC"/>
    <w:rsid w:val="00CF24B2"/>
    <w:rsid w:val="00CF24CD"/>
    <w:rsid w:val="00CF279C"/>
    <w:rsid w:val="00CF4C65"/>
    <w:rsid w:val="00CF5E1A"/>
    <w:rsid w:val="00CF60F4"/>
    <w:rsid w:val="00CF7076"/>
    <w:rsid w:val="00CF7CA8"/>
    <w:rsid w:val="00CF7F9F"/>
    <w:rsid w:val="00D00BC8"/>
    <w:rsid w:val="00D01600"/>
    <w:rsid w:val="00D01A31"/>
    <w:rsid w:val="00D02B6A"/>
    <w:rsid w:val="00D033CC"/>
    <w:rsid w:val="00D0362F"/>
    <w:rsid w:val="00D03D3E"/>
    <w:rsid w:val="00D071F4"/>
    <w:rsid w:val="00D10952"/>
    <w:rsid w:val="00D11025"/>
    <w:rsid w:val="00D1188E"/>
    <w:rsid w:val="00D11B02"/>
    <w:rsid w:val="00D1343C"/>
    <w:rsid w:val="00D14B49"/>
    <w:rsid w:val="00D14D4C"/>
    <w:rsid w:val="00D1514F"/>
    <w:rsid w:val="00D15B02"/>
    <w:rsid w:val="00D17110"/>
    <w:rsid w:val="00D171F1"/>
    <w:rsid w:val="00D17AF0"/>
    <w:rsid w:val="00D21526"/>
    <w:rsid w:val="00D2209C"/>
    <w:rsid w:val="00D2249A"/>
    <w:rsid w:val="00D23B13"/>
    <w:rsid w:val="00D24A8B"/>
    <w:rsid w:val="00D26713"/>
    <w:rsid w:val="00D27507"/>
    <w:rsid w:val="00D27955"/>
    <w:rsid w:val="00D32712"/>
    <w:rsid w:val="00D32E19"/>
    <w:rsid w:val="00D33C52"/>
    <w:rsid w:val="00D35843"/>
    <w:rsid w:val="00D36AEB"/>
    <w:rsid w:val="00D37DD8"/>
    <w:rsid w:val="00D40AC7"/>
    <w:rsid w:val="00D417AD"/>
    <w:rsid w:val="00D422E5"/>
    <w:rsid w:val="00D43CC4"/>
    <w:rsid w:val="00D45881"/>
    <w:rsid w:val="00D465C5"/>
    <w:rsid w:val="00D46A1D"/>
    <w:rsid w:val="00D501C3"/>
    <w:rsid w:val="00D50A93"/>
    <w:rsid w:val="00D54169"/>
    <w:rsid w:val="00D54186"/>
    <w:rsid w:val="00D54450"/>
    <w:rsid w:val="00D5463C"/>
    <w:rsid w:val="00D56CB1"/>
    <w:rsid w:val="00D56FB8"/>
    <w:rsid w:val="00D57026"/>
    <w:rsid w:val="00D632B7"/>
    <w:rsid w:val="00D63721"/>
    <w:rsid w:val="00D63DE5"/>
    <w:rsid w:val="00D64769"/>
    <w:rsid w:val="00D651D4"/>
    <w:rsid w:val="00D66940"/>
    <w:rsid w:val="00D70C60"/>
    <w:rsid w:val="00D70E5B"/>
    <w:rsid w:val="00D7272C"/>
    <w:rsid w:val="00D735FE"/>
    <w:rsid w:val="00D74DCB"/>
    <w:rsid w:val="00D75C93"/>
    <w:rsid w:val="00D761D6"/>
    <w:rsid w:val="00D80956"/>
    <w:rsid w:val="00D81A5A"/>
    <w:rsid w:val="00D82B5F"/>
    <w:rsid w:val="00D86AE6"/>
    <w:rsid w:val="00D87790"/>
    <w:rsid w:val="00D87BA8"/>
    <w:rsid w:val="00D915B1"/>
    <w:rsid w:val="00D934A2"/>
    <w:rsid w:val="00D944DE"/>
    <w:rsid w:val="00D9461A"/>
    <w:rsid w:val="00D94B1C"/>
    <w:rsid w:val="00D979B8"/>
    <w:rsid w:val="00DA0AAD"/>
    <w:rsid w:val="00DA0BF5"/>
    <w:rsid w:val="00DA226F"/>
    <w:rsid w:val="00DA22B7"/>
    <w:rsid w:val="00DA3900"/>
    <w:rsid w:val="00DA498D"/>
    <w:rsid w:val="00DA56E5"/>
    <w:rsid w:val="00DA5C79"/>
    <w:rsid w:val="00DA6242"/>
    <w:rsid w:val="00DA62F8"/>
    <w:rsid w:val="00DB2A74"/>
    <w:rsid w:val="00DB31A5"/>
    <w:rsid w:val="00DB4A56"/>
    <w:rsid w:val="00DB5DC1"/>
    <w:rsid w:val="00DC089E"/>
    <w:rsid w:val="00DC4B9C"/>
    <w:rsid w:val="00DC4D07"/>
    <w:rsid w:val="00DC5338"/>
    <w:rsid w:val="00DC59DB"/>
    <w:rsid w:val="00DC59E1"/>
    <w:rsid w:val="00DC6B79"/>
    <w:rsid w:val="00DC6DA7"/>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1A52"/>
    <w:rsid w:val="00DF21B0"/>
    <w:rsid w:val="00DF327C"/>
    <w:rsid w:val="00DF3FDD"/>
    <w:rsid w:val="00DF5226"/>
    <w:rsid w:val="00DF5E69"/>
    <w:rsid w:val="00DF635F"/>
    <w:rsid w:val="00DF74BD"/>
    <w:rsid w:val="00E00DBE"/>
    <w:rsid w:val="00E01305"/>
    <w:rsid w:val="00E03152"/>
    <w:rsid w:val="00E03BB0"/>
    <w:rsid w:val="00E05503"/>
    <w:rsid w:val="00E05713"/>
    <w:rsid w:val="00E05C1F"/>
    <w:rsid w:val="00E10BD8"/>
    <w:rsid w:val="00E1308F"/>
    <w:rsid w:val="00E13D07"/>
    <w:rsid w:val="00E14640"/>
    <w:rsid w:val="00E14ACC"/>
    <w:rsid w:val="00E15102"/>
    <w:rsid w:val="00E15C94"/>
    <w:rsid w:val="00E16615"/>
    <w:rsid w:val="00E166C8"/>
    <w:rsid w:val="00E21A68"/>
    <w:rsid w:val="00E244BF"/>
    <w:rsid w:val="00E2585A"/>
    <w:rsid w:val="00E31104"/>
    <w:rsid w:val="00E32796"/>
    <w:rsid w:val="00E32B9D"/>
    <w:rsid w:val="00E32F2C"/>
    <w:rsid w:val="00E33119"/>
    <w:rsid w:val="00E34762"/>
    <w:rsid w:val="00E34EE8"/>
    <w:rsid w:val="00E354D1"/>
    <w:rsid w:val="00E36505"/>
    <w:rsid w:val="00E369A7"/>
    <w:rsid w:val="00E37AEB"/>
    <w:rsid w:val="00E42208"/>
    <w:rsid w:val="00E43550"/>
    <w:rsid w:val="00E44F9B"/>
    <w:rsid w:val="00E46B87"/>
    <w:rsid w:val="00E46DC3"/>
    <w:rsid w:val="00E512D9"/>
    <w:rsid w:val="00E53402"/>
    <w:rsid w:val="00E54244"/>
    <w:rsid w:val="00E553BA"/>
    <w:rsid w:val="00E56B92"/>
    <w:rsid w:val="00E600DD"/>
    <w:rsid w:val="00E6029F"/>
    <w:rsid w:val="00E623B8"/>
    <w:rsid w:val="00E6286B"/>
    <w:rsid w:val="00E62D01"/>
    <w:rsid w:val="00E6382D"/>
    <w:rsid w:val="00E6443A"/>
    <w:rsid w:val="00E652B1"/>
    <w:rsid w:val="00E65441"/>
    <w:rsid w:val="00E65FD7"/>
    <w:rsid w:val="00E70B01"/>
    <w:rsid w:val="00E70E40"/>
    <w:rsid w:val="00E74911"/>
    <w:rsid w:val="00E74EC8"/>
    <w:rsid w:val="00E75BA7"/>
    <w:rsid w:val="00E75DD2"/>
    <w:rsid w:val="00E774D1"/>
    <w:rsid w:val="00E77953"/>
    <w:rsid w:val="00E8118A"/>
    <w:rsid w:val="00E81A9A"/>
    <w:rsid w:val="00E830A3"/>
    <w:rsid w:val="00E84561"/>
    <w:rsid w:val="00E848C3"/>
    <w:rsid w:val="00E84AF0"/>
    <w:rsid w:val="00E85148"/>
    <w:rsid w:val="00E85ECE"/>
    <w:rsid w:val="00E873B2"/>
    <w:rsid w:val="00E873D1"/>
    <w:rsid w:val="00E87D68"/>
    <w:rsid w:val="00E91090"/>
    <w:rsid w:val="00E91EDD"/>
    <w:rsid w:val="00E926C4"/>
    <w:rsid w:val="00E92819"/>
    <w:rsid w:val="00E92961"/>
    <w:rsid w:val="00E94DBF"/>
    <w:rsid w:val="00E96E32"/>
    <w:rsid w:val="00E97101"/>
    <w:rsid w:val="00E973F9"/>
    <w:rsid w:val="00E977D1"/>
    <w:rsid w:val="00EA03C6"/>
    <w:rsid w:val="00EA07BA"/>
    <w:rsid w:val="00EA1F7E"/>
    <w:rsid w:val="00EA1FF8"/>
    <w:rsid w:val="00EA2BDC"/>
    <w:rsid w:val="00EA3001"/>
    <w:rsid w:val="00EA314D"/>
    <w:rsid w:val="00EA3157"/>
    <w:rsid w:val="00EA39F2"/>
    <w:rsid w:val="00EA3D8C"/>
    <w:rsid w:val="00EA3E9D"/>
    <w:rsid w:val="00EA6324"/>
    <w:rsid w:val="00EA6406"/>
    <w:rsid w:val="00EA6B25"/>
    <w:rsid w:val="00EA6CBA"/>
    <w:rsid w:val="00EA6F43"/>
    <w:rsid w:val="00EA7243"/>
    <w:rsid w:val="00EA72AC"/>
    <w:rsid w:val="00EA79A3"/>
    <w:rsid w:val="00EB0510"/>
    <w:rsid w:val="00EB1DE7"/>
    <w:rsid w:val="00EB2D33"/>
    <w:rsid w:val="00EB3C93"/>
    <w:rsid w:val="00EC04FA"/>
    <w:rsid w:val="00EC1ECB"/>
    <w:rsid w:val="00EC1EFF"/>
    <w:rsid w:val="00EC2097"/>
    <w:rsid w:val="00EC57FA"/>
    <w:rsid w:val="00EC5A3D"/>
    <w:rsid w:val="00EC6401"/>
    <w:rsid w:val="00EC6C1E"/>
    <w:rsid w:val="00ED0ABB"/>
    <w:rsid w:val="00ED0B83"/>
    <w:rsid w:val="00ED0F1E"/>
    <w:rsid w:val="00ED1FB1"/>
    <w:rsid w:val="00ED3307"/>
    <w:rsid w:val="00ED3CA3"/>
    <w:rsid w:val="00ED3F5D"/>
    <w:rsid w:val="00EE004D"/>
    <w:rsid w:val="00EE1BC3"/>
    <w:rsid w:val="00EE425C"/>
    <w:rsid w:val="00EE54D7"/>
    <w:rsid w:val="00EE5EAA"/>
    <w:rsid w:val="00EE6D47"/>
    <w:rsid w:val="00EE6FFF"/>
    <w:rsid w:val="00EE793F"/>
    <w:rsid w:val="00EF1201"/>
    <w:rsid w:val="00EF1414"/>
    <w:rsid w:val="00EF19B1"/>
    <w:rsid w:val="00EF200E"/>
    <w:rsid w:val="00EF2934"/>
    <w:rsid w:val="00EF2CEC"/>
    <w:rsid w:val="00EF2D87"/>
    <w:rsid w:val="00EF2EA5"/>
    <w:rsid w:val="00EF2FB8"/>
    <w:rsid w:val="00EF3B57"/>
    <w:rsid w:val="00EF43B4"/>
    <w:rsid w:val="00F00CD3"/>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29"/>
    <w:rsid w:val="00F159E5"/>
    <w:rsid w:val="00F16C1C"/>
    <w:rsid w:val="00F16C2B"/>
    <w:rsid w:val="00F17328"/>
    <w:rsid w:val="00F1745A"/>
    <w:rsid w:val="00F1760A"/>
    <w:rsid w:val="00F237D6"/>
    <w:rsid w:val="00F23F37"/>
    <w:rsid w:val="00F24048"/>
    <w:rsid w:val="00F249FA"/>
    <w:rsid w:val="00F262B6"/>
    <w:rsid w:val="00F263F9"/>
    <w:rsid w:val="00F31CE4"/>
    <w:rsid w:val="00F334EC"/>
    <w:rsid w:val="00F339CF"/>
    <w:rsid w:val="00F4203E"/>
    <w:rsid w:val="00F42414"/>
    <w:rsid w:val="00F43068"/>
    <w:rsid w:val="00F43EBF"/>
    <w:rsid w:val="00F44004"/>
    <w:rsid w:val="00F44228"/>
    <w:rsid w:val="00F45202"/>
    <w:rsid w:val="00F46E1E"/>
    <w:rsid w:val="00F51D62"/>
    <w:rsid w:val="00F51F0F"/>
    <w:rsid w:val="00F52455"/>
    <w:rsid w:val="00F526BC"/>
    <w:rsid w:val="00F533B8"/>
    <w:rsid w:val="00F53C86"/>
    <w:rsid w:val="00F55877"/>
    <w:rsid w:val="00F55A54"/>
    <w:rsid w:val="00F603A4"/>
    <w:rsid w:val="00F608F0"/>
    <w:rsid w:val="00F61540"/>
    <w:rsid w:val="00F61722"/>
    <w:rsid w:val="00F6193C"/>
    <w:rsid w:val="00F6279F"/>
    <w:rsid w:val="00F62EB0"/>
    <w:rsid w:val="00F62FF5"/>
    <w:rsid w:val="00F6327F"/>
    <w:rsid w:val="00F67887"/>
    <w:rsid w:val="00F704FA"/>
    <w:rsid w:val="00F71979"/>
    <w:rsid w:val="00F71B92"/>
    <w:rsid w:val="00F7245F"/>
    <w:rsid w:val="00F72B44"/>
    <w:rsid w:val="00F738FA"/>
    <w:rsid w:val="00F763D4"/>
    <w:rsid w:val="00F76A23"/>
    <w:rsid w:val="00F76CE5"/>
    <w:rsid w:val="00F76FE8"/>
    <w:rsid w:val="00F77EA1"/>
    <w:rsid w:val="00F805C3"/>
    <w:rsid w:val="00F810B9"/>
    <w:rsid w:val="00F8206B"/>
    <w:rsid w:val="00F8224C"/>
    <w:rsid w:val="00F84529"/>
    <w:rsid w:val="00F85B4B"/>
    <w:rsid w:val="00F9126C"/>
    <w:rsid w:val="00F91330"/>
    <w:rsid w:val="00F913EC"/>
    <w:rsid w:val="00F91592"/>
    <w:rsid w:val="00F91688"/>
    <w:rsid w:val="00F91AFB"/>
    <w:rsid w:val="00F92DD5"/>
    <w:rsid w:val="00F93820"/>
    <w:rsid w:val="00F93D43"/>
    <w:rsid w:val="00F93FDC"/>
    <w:rsid w:val="00F9511D"/>
    <w:rsid w:val="00F95B65"/>
    <w:rsid w:val="00F96C8E"/>
    <w:rsid w:val="00F977B7"/>
    <w:rsid w:val="00FA0C6F"/>
    <w:rsid w:val="00FA1A5D"/>
    <w:rsid w:val="00FA2C11"/>
    <w:rsid w:val="00FA74FC"/>
    <w:rsid w:val="00FA773E"/>
    <w:rsid w:val="00FB251B"/>
    <w:rsid w:val="00FB2FA0"/>
    <w:rsid w:val="00FB3A9E"/>
    <w:rsid w:val="00FB4C2B"/>
    <w:rsid w:val="00FB5F2C"/>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3E10"/>
    <w:rsid w:val="00FD6CD4"/>
    <w:rsid w:val="00FD75EA"/>
    <w:rsid w:val="00FD7EE2"/>
    <w:rsid w:val="00FE1096"/>
    <w:rsid w:val="00FE1325"/>
    <w:rsid w:val="00FE13D0"/>
    <w:rsid w:val="00FE1EF0"/>
    <w:rsid w:val="00FE2F60"/>
    <w:rsid w:val="00FE3019"/>
    <w:rsid w:val="00FE48BA"/>
    <w:rsid w:val="00FE5CB8"/>
    <w:rsid w:val="00FE6EC3"/>
    <w:rsid w:val="00FF0933"/>
    <w:rsid w:val="00FF1BE2"/>
    <w:rsid w:val="00FF2DCA"/>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2023-04-18T18:30:00+00:00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B12D-708C-4235-9A10-67DB1D8C103C}"/>
</file>

<file path=customXml/itemProps2.xml><?xml version="1.0" encoding="utf-8"?>
<ds:datastoreItem xmlns:ds="http://schemas.openxmlformats.org/officeDocument/2006/customXml" ds:itemID="{4A8CB59E-4D86-485D-81CE-8E7C170F279E}"/>
</file>

<file path=customXml/itemProps3.xml><?xml version="1.0" encoding="utf-8"?>
<ds:datastoreItem xmlns:ds="http://schemas.openxmlformats.org/officeDocument/2006/customXml" ds:itemID="{CC53DA8F-3B5F-42B9-ADFE-54D574BA122A}"/>
</file>

<file path=customXml/itemProps4.xml><?xml version="1.0" encoding="utf-8"?>
<ds:datastoreItem xmlns:ds="http://schemas.openxmlformats.org/officeDocument/2006/customXml" ds:itemID="{F40E3D26-912D-4D71-8DE6-C8A9BD27C12A}"/>
</file>

<file path=docProps/app.xml><?xml version="1.0" encoding="utf-8"?>
<Properties xmlns="http://schemas.openxmlformats.org/officeDocument/2006/extended-properties" xmlns:vt="http://schemas.openxmlformats.org/officeDocument/2006/docPropsVTypes">
  <Template>Normal</Template>
  <TotalTime>2</TotalTime>
  <Pages>7</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Bank Windhoek Limited v Iyambo (HC-MD-CIV-ACT-CON- 2021/03685) [2023] NAHCMD 112 (14 March 2023)</vt:lpstr>
    </vt:vector>
  </TitlesOfParts>
  <Company/>
  <LinksUpToDate>false</LinksUpToDate>
  <CharactersWithSpaces>12544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Herero Royal Red Flag Association v Herero Red Flag Association (HC-MD-CIV-ACT-OTH-2018/00081) [2023] NAHCMD 205 (19 April 2023)</dc:title>
  <dc:creator>Selma Nambahu</dc:creator>
  <cp:lastModifiedBy>Collins Omalu</cp:lastModifiedBy>
  <cp:revision>3</cp:revision>
  <cp:lastPrinted>2023-04-19T14:06:00Z</cp:lastPrinted>
  <dcterms:created xsi:type="dcterms:W3CDTF">2023-04-20T09:22:00Z</dcterms:created>
  <dcterms:modified xsi:type="dcterms:W3CDTF">2023-04-28T08:59:00Z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