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EF" w:rsidRPr="00E101EF" w:rsidRDefault="00E101EF" w:rsidP="00E101EF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en-ZA"/>
        </w:rPr>
      </w:pPr>
      <w:r w:rsidRPr="00E101EF">
        <w:rPr>
          <w:rFonts w:ascii="Arial" w:hAnsi="Arial" w:cs="Arial"/>
          <w:b/>
          <w:sz w:val="24"/>
          <w:szCs w:val="24"/>
        </w:rPr>
        <w:t>REPUBLIC OF NAMIBIA</w:t>
      </w:r>
    </w:p>
    <w:p w:rsidR="00DA52C4" w:rsidRPr="00707B80" w:rsidRDefault="00E101EF" w:rsidP="00DA52C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07B80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2218055</wp:posOffset>
            </wp:positionH>
            <wp:positionV relativeFrom="paragraph">
              <wp:posOffset>129540</wp:posOffset>
            </wp:positionV>
            <wp:extent cx="1276350" cy="1323975"/>
            <wp:effectExtent l="0" t="0" r="0" b="9525"/>
            <wp:wrapSquare wrapText="right"/>
            <wp:docPr id="1" name="Picture 1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2C4" w:rsidRPr="00707B80" w:rsidRDefault="00DA52C4" w:rsidP="00DA52C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A52C4" w:rsidRPr="00707B80" w:rsidRDefault="00DA52C4" w:rsidP="00DA52C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A52C4" w:rsidRDefault="00DA52C4" w:rsidP="00DA52C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A52C4" w:rsidRDefault="00DA52C4" w:rsidP="00DA52C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64ED7" w:rsidRDefault="00164ED7" w:rsidP="00164ED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A52C4" w:rsidRPr="0018713C" w:rsidRDefault="00DA52C4" w:rsidP="00164ED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713C">
        <w:rPr>
          <w:rFonts w:ascii="Arial" w:hAnsi="Arial" w:cs="Arial"/>
          <w:b/>
          <w:sz w:val="24"/>
          <w:szCs w:val="24"/>
        </w:rPr>
        <w:t>IN THE HIGH COURT OF NAMIBIA</w:t>
      </w:r>
    </w:p>
    <w:p w:rsidR="0018713C" w:rsidRPr="0018713C" w:rsidRDefault="0018713C" w:rsidP="00164ED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713C">
        <w:rPr>
          <w:rFonts w:ascii="Arial" w:hAnsi="Arial" w:cs="Arial"/>
          <w:b/>
          <w:sz w:val="24"/>
          <w:szCs w:val="24"/>
        </w:rPr>
        <w:t>REVIEW JUDGMENT</w:t>
      </w:r>
    </w:p>
    <w:p w:rsidR="00DA52C4" w:rsidRPr="00B14D24" w:rsidRDefault="00DA52C4" w:rsidP="00DA52C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7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717"/>
        <w:gridCol w:w="4323"/>
      </w:tblGrid>
      <w:tr w:rsidR="00DA52C4" w:rsidRPr="00707B80" w:rsidTr="00D43998">
        <w:trPr>
          <w:trHeight w:val="744"/>
        </w:trPr>
        <w:tc>
          <w:tcPr>
            <w:tcW w:w="5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C4" w:rsidRPr="00707B80" w:rsidRDefault="00DA52C4" w:rsidP="00D4399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7B80">
              <w:rPr>
                <w:rFonts w:ascii="Arial" w:hAnsi="Arial" w:cs="Arial"/>
                <w:b/>
                <w:sz w:val="24"/>
                <w:szCs w:val="24"/>
              </w:rPr>
              <w:t xml:space="preserve">Case Title:  </w:t>
            </w:r>
          </w:p>
          <w:p w:rsidR="00DA52C4" w:rsidRPr="005E1384" w:rsidRDefault="00DA52C4" w:rsidP="00E101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52C4" w:rsidRDefault="00221982" w:rsidP="00D439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State</w:t>
            </w:r>
          </w:p>
          <w:p w:rsidR="00DC1DD8" w:rsidRDefault="00DC1DD8" w:rsidP="00E101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52C4" w:rsidRDefault="00DC1DD8" w:rsidP="00D439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  <w:p w:rsidR="00DC1DD8" w:rsidRDefault="00DC1DD8" w:rsidP="00E101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63A8" w:rsidRPr="00707B80" w:rsidRDefault="00221982" w:rsidP="00187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Chevlin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Tjivese</w:t>
            </w:r>
            <w:proofErr w:type="spellEnd"/>
            <w:r w:rsidR="004263A8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="0018713C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Accused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2C4" w:rsidRPr="00707B80" w:rsidRDefault="00DA52C4" w:rsidP="00D4399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7B80">
              <w:rPr>
                <w:rFonts w:ascii="Arial" w:hAnsi="Arial" w:cs="Arial"/>
                <w:b/>
                <w:sz w:val="24"/>
                <w:szCs w:val="24"/>
              </w:rPr>
              <w:t>Case No: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CR </w:t>
            </w:r>
            <w:r w:rsidR="00950A31">
              <w:rPr>
                <w:rFonts w:ascii="Arial" w:hAnsi="Arial" w:cs="Arial"/>
                <w:b/>
                <w:sz w:val="24"/>
                <w:szCs w:val="24"/>
              </w:rPr>
              <w:t>47</w:t>
            </w:r>
            <w:r w:rsidR="002219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/2023</w:t>
            </w:r>
          </w:p>
          <w:p w:rsidR="00DA52C4" w:rsidRPr="00707B80" w:rsidRDefault="00DA52C4" w:rsidP="00D4399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2C4" w:rsidRPr="00707B80" w:rsidTr="00E101EF">
        <w:trPr>
          <w:trHeight w:val="1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C4" w:rsidRPr="00707B80" w:rsidRDefault="00DA52C4" w:rsidP="00D439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2C4" w:rsidRPr="00707B80" w:rsidRDefault="00DA52C4" w:rsidP="00D4399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7B80">
              <w:rPr>
                <w:rFonts w:ascii="Arial" w:hAnsi="Arial" w:cs="Arial"/>
                <w:b/>
                <w:sz w:val="24"/>
                <w:szCs w:val="24"/>
              </w:rPr>
              <w:t>Division of Court:</w:t>
            </w:r>
          </w:p>
          <w:p w:rsidR="00DA52C4" w:rsidRPr="00707B80" w:rsidRDefault="00DA52C4" w:rsidP="00D4399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7B80">
              <w:rPr>
                <w:rFonts w:ascii="Arial" w:hAnsi="Arial" w:cs="Arial"/>
                <w:sz w:val="24"/>
                <w:szCs w:val="24"/>
              </w:rPr>
              <w:t>High Court, Main Division</w:t>
            </w:r>
          </w:p>
        </w:tc>
      </w:tr>
      <w:tr w:rsidR="00DA52C4" w:rsidRPr="00707B80" w:rsidTr="00D43998">
        <w:trPr>
          <w:trHeight w:val="645"/>
        </w:trPr>
        <w:tc>
          <w:tcPr>
            <w:tcW w:w="5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2C4" w:rsidRPr="00707B80" w:rsidRDefault="00DA52C4" w:rsidP="00D4399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7B80">
              <w:rPr>
                <w:rFonts w:ascii="Arial" w:hAnsi="Arial" w:cs="Arial"/>
                <w:b/>
                <w:sz w:val="24"/>
                <w:szCs w:val="24"/>
              </w:rPr>
              <w:t>Heard before:</w:t>
            </w:r>
          </w:p>
          <w:p w:rsidR="00DA52C4" w:rsidRPr="00827D42" w:rsidRDefault="0097463C" w:rsidP="00D4399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January</w:t>
            </w:r>
            <w:r w:rsidR="00DA52C4" w:rsidRPr="00827D42">
              <w:rPr>
                <w:rFonts w:ascii="Arial" w:hAnsi="Arial" w:cs="Arial"/>
                <w:sz w:val="24"/>
                <w:szCs w:val="24"/>
                <w:lang w:val="en-US"/>
              </w:rPr>
              <w:t xml:space="preserve"> J</w:t>
            </w:r>
            <w:r w:rsidR="00221982">
              <w:rPr>
                <w:rFonts w:ascii="Arial" w:hAnsi="Arial" w:cs="Arial"/>
                <w:sz w:val="24"/>
                <w:szCs w:val="24"/>
                <w:lang w:val="en-US"/>
              </w:rPr>
              <w:t xml:space="preserve"> et </w:t>
            </w:r>
            <w:r w:rsidR="00E101EF">
              <w:rPr>
                <w:rFonts w:ascii="Arial" w:hAnsi="Arial" w:cs="Arial"/>
                <w:sz w:val="24"/>
                <w:szCs w:val="24"/>
              </w:rPr>
              <w:t xml:space="preserve">D </w:t>
            </w:r>
            <w:proofErr w:type="spellStart"/>
            <w:r w:rsidR="00221982" w:rsidRPr="00221982">
              <w:rPr>
                <w:rFonts w:ascii="Arial" w:hAnsi="Arial" w:cs="Arial"/>
                <w:sz w:val="24"/>
                <w:szCs w:val="24"/>
              </w:rPr>
              <w:t>Usiku</w:t>
            </w:r>
            <w:proofErr w:type="spellEnd"/>
            <w:r w:rsidR="00221982">
              <w:rPr>
                <w:rFonts w:ascii="Arial" w:hAnsi="Arial" w:cs="Arial"/>
                <w:sz w:val="24"/>
                <w:szCs w:val="24"/>
              </w:rPr>
              <w:t xml:space="preserve"> J</w:t>
            </w:r>
          </w:p>
          <w:p w:rsidR="00DA52C4" w:rsidRPr="00707B80" w:rsidRDefault="00DA52C4" w:rsidP="00D4399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2C4" w:rsidRPr="00707B80" w:rsidRDefault="00DA52C4" w:rsidP="00D4399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7B80">
              <w:rPr>
                <w:rFonts w:ascii="Arial" w:hAnsi="Arial" w:cs="Arial"/>
                <w:b/>
                <w:sz w:val="24"/>
                <w:szCs w:val="24"/>
              </w:rPr>
              <w:t>Date of hearing:</w:t>
            </w:r>
          </w:p>
          <w:p w:rsidR="00DA52C4" w:rsidRPr="00707B80" w:rsidRDefault="00950A31" w:rsidP="00D439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221982">
              <w:rPr>
                <w:rFonts w:ascii="Arial" w:hAnsi="Arial" w:cs="Arial"/>
                <w:sz w:val="24"/>
                <w:szCs w:val="24"/>
              </w:rPr>
              <w:t xml:space="preserve"> April</w:t>
            </w:r>
            <w:r w:rsidR="00DA52C4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</w:tr>
      <w:tr w:rsidR="00DA52C4" w:rsidRPr="00707B80" w:rsidTr="00D43998">
        <w:trPr>
          <w:trHeight w:val="58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C4" w:rsidRPr="00707B80" w:rsidRDefault="00DA52C4" w:rsidP="00D439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2C4" w:rsidRPr="00707B80" w:rsidRDefault="00DA52C4" w:rsidP="00D4399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7B80">
              <w:rPr>
                <w:rFonts w:ascii="Arial" w:hAnsi="Arial" w:cs="Arial"/>
                <w:b/>
                <w:sz w:val="24"/>
                <w:szCs w:val="24"/>
              </w:rPr>
              <w:t>Delivered on:</w:t>
            </w:r>
          </w:p>
          <w:p w:rsidR="00DA52C4" w:rsidRPr="00707B80" w:rsidRDefault="00950A31" w:rsidP="00D4399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221982">
              <w:rPr>
                <w:rFonts w:ascii="Arial" w:hAnsi="Arial" w:cs="Arial"/>
                <w:sz w:val="24"/>
                <w:szCs w:val="24"/>
              </w:rPr>
              <w:t xml:space="preserve"> April</w:t>
            </w:r>
            <w:r w:rsidR="00DA52C4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</w:tr>
      <w:tr w:rsidR="00DA52C4" w:rsidRPr="00707B80" w:rsidTr="00D43998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C4" w:rsidRDefault="00DA52C4" w:rsidP="00D43998">
            <w:pPr>
              <w:spacing w:after="0" w:line="240" w:lineRule="auto"/>
              <w:ind w:left="2160" w:hanging="21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52C4" w:rsidRDefault="00DA52C4" w:rsidP="00D43998">
            <w:pPr>
              <w:spacing w:after="0" w:line="360" w:lineRule="auto"/>
              <w:ind w:left="2160" w:hanging="21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7B80">
              <w:rPr>
                <w:rFonts w:ascii="Arial" w:hAnsi="Arial" w:cs="Arial"/>
                <w:b/>
                <w:sz w:val="24"/>
                <w:szCs w:val="24"/>
              </w:rPr>
              <w:t xml:space="preserve">Neutral citation:  </w:t>
            </w:r>
            <w:bookmarkStart w:id="0" w:name="_GoBack"/>
            <w:r w:rsidR="00221982">
              <w:rPr>
                <w:rFonts w:ascii="Arial" w:hAnsi="Arial" w:cs="Arial"/>
                <w:i/>
                <w:sz w:val="24"/>
                <w:szCs w:val="24"/>
              </w:rPr>
              <w:t xml:space="preserve">S v </w:t>
            </w:r>
            <w:proofErr w:type="spellStart"/>
            <w:r w:rsidR="00221982">
              <w:rPr>
                <w:rFonts w:ascii="Arial" w:hAnsi="Arial" w:cs="Arial"/>
                <w:i/>
                <w:sz w:val="24"/>
                <w:szCs w:val="24"/>
              </w:rPr>
              <w:t>Tjivese</w:t>
            </w:r>
            <w:proofErr w:type="spellEnd"/>
            <w:r w:rsidR="0018713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221982" w:rsidRPr="00221982">
              <w:rPr>
                <w:rFonts w:ascii="Arial" w:hAnsi="Arial" w:cs="Arial"/>
                <w:sz w:val="24"/>
                <w:szCs w:val="24"/>
              </w:rPr>
              <w:t>(</w:t>
            </w:r>
            <w:r w:rsidR="00221982">
              <w:rPr>
                <w:rFonts w:ascii="Arial" w:hAnsi="Arial" w:cs="Arial"/>
                <w:sz w:val="24"/>
                <w:szCs w:val="24"/>
                <w:lang w:val="en-US"/>
              </w:rPr>
              <w:t xml:space="preserve">CR </w:t>
            </w:r>
            <w:r w:rsidR="00950A31">
              <w:rPr>
                <w:rFonts w:ascii="Arial" w:hAnsi="Arial" w:cs="Arial"/>
                <w:sz w:val="24"/>
                <w:szCs w:val="24"/>
                <w:lang w:val="en-US"/>
              </w:rPr>
              <w:t>47/2023</w:t>
            </w:r>
            <w:r w:rsidR="00221982">
              <w:rPr>
                <w:rFonts w:ascii="Arial" w:hAnsi="Arial" w:cs="Arial"/>
                <w:sz w:val="24"/>
                <w:szCs w:val="24"/>
                <w:lang w:val="en-US"/>
              </w:rPr>
              <w:t xml:space="preserve">) [2023] NAHCMD </w:t>
            </w:r>
            <w:r w:rsidR="00950A31">
              <w:rPr>
                <w:rFonts w:ascii="Arial" w:hAnsi="Arial" w:cs="Arial"/>
                <w:sz w:val="24"/>
                <w:szCs w:val="24"/>
                <w:lang w:val="en-US"/>
              </w:rPr>
              <w:t>211</w:t>
            </w:r>
            <w:r w:rsidR="0022198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="00950A31">
              <w:rPr>
                <w:rFonts w:ascii="Arial" w:hAnsi="Arial" w:cs="Arial"/>
                <w:sz w:val="24"/>
                <w:szCs w:val="24"/>
                <w:lang w:val="en-US"/>
              </w:rPr>
              <w:t xml:space="preserve">20 </w:t>
            </w:r>
            <w:r w:rsidR="00221982">
              <w:rPr>
                <w:rFonts w:ascii="Arial" w:hAnsi="Arial" w:cs="Arial"/>
                <w:sz w:val="24"/>
                <w:szCs w:val="24"/>
                <w:lang w:val="en-US"/>
              </w:rPr>
              <w:t>April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2023</w:t>
            </w:r>
            <w:r w:rsidRPr="0075464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  <w:bookmarkEnd w:id="0"/>
          </w:p>
          <w:p w:rsidR="00DA52C4" w:rsidRPr="0075464A" w:rsidRDefault="00DA52C4" w:rsidP="00D43998">
            <w:pPr>
              <w:spacing w:after="0" w:line="240" w:lineRule="auto"/>
              <w:ind w:left="2160" w:hanging="21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A52C4" w:rsidRPr="00707B80" w:rsidTr="00D43998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C4" w:rsidRDefault="00DA52C4" w:rsidP="00D439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52C4" w:rsidRPr="00707B80" w:rsidRDefault="00DA52C4" w:rsidP="00D4399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ORDER</w:t>
            </w:r>
          </w:p>
        </w:tc>
      </w:tr>
      <w:tr w:rsidR="00DA52C4" w:rsidRPr="00707B80" w:rsidTr="00D43998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A7" w:rsidRPr="005A32A7" w:rsidRDefault="005A32A7" w:rsidP="005A32A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A32A7" w:rsidRPr="005A32A7" w:rsidRDefault="005A32A7" w:rsidP="005A32A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A32A7">
              <w:rPr>
                <w:rFonts w:ascii="Arial" w:hAnsi="Arial" w:cs="Arial"/>
                <w:sz w:val="24"/>
                <w:szCs w:val="24"/>
                <w:lang w:val="en-GB"/>
              </w:rPr>
              <w:t xml:space="preserve">The conviction </w:t>
            </w:r>
            <w:proofErr w:type="gramStart"/>
            <w:r w:rsidRPr="005A32A7">
              <w:rPr>
                <w:rFonts w:ascii="Arial" w:hAnsi="Arial" w:cs="Arial"/>
                <w:sz w:val="24"/>
                <w:szCs w:val="24"/>
                <w:lang w:val="en-GB"/>
              </w:rPr>
              <w:t>is confirmed</w:t>
            </w:r>
            <w:proofErr w:type="gramEnd"/>
            <w:r w:rsidRPr="005A32A7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="005A32A7" w:rsidRPr="005A32A7" w:rsidRDefault="005A32A7" w:rsidP="005A32A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A32A7" w:rsidRPr="005A32A7" w:rsidRDefault="00DA52C4" w:rsidP="005A32A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32A7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8B523B" w:rsidRPr="005A32A7">
              <w:rPr>
                <w:rFonts w:ascii="Arial" w:hAnsi="Arial" w:cs="Arial"/>
                <w:sz w:val="24"/>
                <w:szCs w:val="24"/>
              </w:rPr>
              <w:t>sentence</w:t>
            </w:r>
            <w:r w:rsidR="005A32A7" w:rsidRPr="005A32A7">
              <w:rPr>
                <w:rFonts w:ascii="Arial" w:hAnsi="Arial" w:cs="Arial"/>
                <w:sz w:val="24"/>
                <w:szCs w:val="24"/>
              </w:rPr>
              <w:t xml:space="preserve"> is </w:t>
            </w:r>
            <w:r w:rsidR="008B523B" w:rsidRPr="005A32A7">
              <w:rPr>
                <w:rFonts w:ascii="Arial" w:hAnsi="Arial" w:cs="Arial"/>
                <w:sz w:val="24"/>
                <w:szCs w:val="24"/>
              </w:rPr>
              <w:t>set aside</w:t>
            </w:r>
            <w:r w:rsidR="005A32A7" w:rsidRPr="005A32A7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221982">
              <w:rPr>
                <w:rFonts w:ascii="Arial" w:hAnsi="Arial" w:cs="Arial"/>
                <w:sz w:val="24"/>
                <w:szCs w:val="24"/>
              </w:rPr>
              <w:t xml:space="preserve"> substituted with the following sentence</w:t>
            </w:r>
            <w:r w:rsidR="005A32A7" w:rsidRPr="005A32A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A52C4" w:rsidRPr="005A32A7" w:rsidRDefault="00DA52C4" w:rsidP="005A32A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52C4" w:rsidRDefault="005A32A7" w:rsidP="008118D6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32A7">
              <w:rPr>
                <w:rFonts w:ascii="Arial" w:hAnsi="Arial" w:cs="Arial"/>
                <w:sz w:val="24"/>
                <w:szCs w:val="24"/>
              </w:rPr>
              <w:t>The accus</w:t>
            </w:r>
            <w:r w:rsidR="00DC1DD8">
              <w:rPr>
                <w:rFonts w:ascii="Arial" w:hAnsi="Arial" w:cs="Arial"/>
                <w:sz w:val="24"/>
                <w:szCs w:val="24"/>
              </w:rPr>
              <w:t>ed is sentenced to a fine of N$</w:t>
            </w:r>
            <w:r w:rsidRPr="005A32A7">
              <w:rPr>
                <w:rFonts w:ascii="Arial" w:hAnsi="Arial" w:cs="Arial"/>
                <w:sz w:val="24"/>
                <w:szCs w:val="24"/>
              </w:rPr>
              <w:t>500 (Five Hundred Namibia Dollars) or 3 (three) months</w:t>
            </w:r>
            <w:r w:rsidR="00AC5DE8">
              <w:rPr>
                <w:rFonts w:ascii="Arial" w:hAnsi="Arial" w:cs="Arial"/>
                <w:sz w:val="24"/>
                <w:szCs w:val="24"/>
              </w:rPr>
              <w:t>’</w:t>
            </w:r>
            <w:r w:rsidRPr="005A32A7">
              <w:rPr>
                <w:rFonts w:ascii="Arial" w:hAnsi="Arial" w:cs="Arial"/>
                <w:sz w:val="24"/>
                <w:szCs w:val="24"/>
              </w:rPr>
              <w:t xml:space="preserve"> imprisonment.</w:t>
            </w:r>
          </w:p>
          <w:p w:rsidR="00DA52C4" w:rsidRPr="00DA52C4" w:rsidRDefault="00DA52C4" w:rsidP="005A32A7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2C4" w:rsidRPr="00707B80" w:rsidTr="00D43998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2C4" w:rsidRDefault="00DA52C4" w:rsidP="00D439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52C4" w:rsidRPr="00707B80" w:rsidRDefault="00DA52C4" w:rsidP="00D4399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74B">
              <w:rPr>
                <w:rFonts w:ascii="Arial" w:hAnsi="Arial" w:cs="Arial"/>
                <w:b/>
                <w:sz w:val="24"/>
                <w:szCs w:val="24"/>
              </w:rPr>
              <w:t>REASONS FOR ORDERS:</w:t>
            </w:r>
          </w:p>
        </w:tc>
      </w:tr>
      <w:tr w:rsidR="00DA52C4" w:rsidRPr="00707B80" w:rsidTr="001E5538">
        <w:trPr>
          <w:trHeight w:val="1701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E3" w:rsidRDefault="00F752E3" w:rsidP="00D4399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52C4" w:rsidRDefault="00221982" w:rsidP="00D4399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Usiku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 (January</w:t>
            </w:r>
            <w:r w:rsidR="00DA52C4">
              <w:rPr>
                <w:rFonts w:ascii="Arial" w:hAnsi="Arial" w:cs="Arial"/>
                <w:sz w:val="24"/>
                <w:szCs w:val="24"/>
              </w:rPr>
              <w:t xml:space="preserve"> J concurring)</w:t>
            </w:r>
            <w:r w:rsidR="00E101E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A52C4" w:rsidRDefault="00DA52C4" w:rsidP="00D4399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52C4" w:rsidRDefault="00DA52C4" w:rsidP="00D375B9">
            <w:pPr>
              <w:tabs>
                <w:tab w:val="left" w:pos="729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4655E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[1]</w:t>
            </w:r>
            <w:r w:rsidRPr="004655E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The matter before me is an automatic review from the m</w:t>
            </w:r>
            <w:r w:rsidR="00454BDE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agistrate’s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court in terms of s 302 of the Criminal Procedure Act 51 of 1977</w:t>
            </w:r>
            <w:r w:rsidR="004F223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,</w:t>
            </w:r>
            <w:r w:rsidR="00F752E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as amended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.</w:t>
            </w:r>
          </w:p>
          <w:p w:rsidR="00DA52C4" w:rsidRPr="00E635CE" w:rsidRDefault="00DA52C4" w:rsidP="00D43998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4263A8" w:rsidRDefault="00DA52C4" w:rsidP="001E5538">
            <w:pPr>
              <w:tabs>
                <w:tab w:val="left" w:pos="720"/>
                <w:tab w:val="left" w:pos="2268"/>
              </w:tabs>
              <w:spacing w:after="0" w:line="360" w:lineRule="auto"/>
              <w:ind w:left="-57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4655E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[2]</w:t>
            </w:r>
            <w:r w:rsidRPr="004655E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The accused app</w:t>
            </w:r>
            <w:r w:rsidR="0018713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eared before the </w:t>
            </w:r>
            <w:proofErr w:type="spellStart"/>
            <w:r w:rsidR="0018713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Outjo</w:t>
            </w:r>
            <w:proofErr w:type="spellEnd"/>
            <w:r w:rsidR="004263A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Magistrate</w:t>
            </w:r>
            <w:r w:rsidR="00FF2EC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’s</w:t>
            </w:r>
            <w:r w:rsidR="004263A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Court</w:t>
            </w:r>
            <w:r w:rsidR="0018713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, charged with assault read with the provisions of the </w:t>
            </w:r>
            <w:r w:rsidR="00DC1DD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Combating of </w:t>
            </w:r>
            <w:r w:rsidR="0018713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Domestic Violence Act 4 of 2003. </w:t>
            </w:r>
            <w:r w:rsidR="0022198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The m</w:t>
            </w:r>
            <w:r w:rsidR="00F612B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atter wa</w:t>
            </w:r>
            <w:r w:rsidR="00DC1DD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 disposed of in terms of s 112(1</w:t>
            </w:r>
            <w:proofErr w:type="gramStart"/>
            <w:r w:rsidR="00DC1DD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)</w:t>
            </w:r>
            <w:r w:rsidR="00F612B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(</w:t>
            </w:r>
            <w:proofErr w:type="gramEnd"/>
            <w:r w:rsidR="00F612B3" w:rsidRPr="00F612B3">
              <w:rPr>
                <w:rFonts w:ascii="Arial" w:eastAsia="Times New Roman" w:hAnsi="Arial" w:cs="Arial"/>
                <w:i/>
                <w:sz w:val="24"/>
                <w:szCs w:val="24"/>
                <w:lang w:val="en-GB"/>
              </w:rPr>
              <w:t>a</w:t>
            </w:r>
            <w:r w:rsidR="00F612B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) and accused person</w:t>
            </w:r>
            <w:r w:rsidR="0018713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was convicted a</w:t>
            </w:r>
            <w:r w:rsidR="00DC1DD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nd subsequently sentenced to N$</w:t>
            </w:r>
            <w:r w:rsidR="0018713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500 or failure thereof</w:t>
            </w:r>
            <w:r w:rsidR="00DC1DD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,</w:t>
            </w:r>
            <w:r w:rsidR="0018713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a fine of 5 (five) months</w:t>
            </w:r>
            <w:r w:rsidR="00DC1DD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’</w:t>
            </w:r>
            <w:r w:rsidR="0018713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imprisonment.</w:t>
            </w:r>
            <w:r w:rsidR="0038117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</w:p>
          <w:p w:rsidR="004263A8" w:rsidRDefault="004263A8" w:rsidP="00D43998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381173" w:rsidRDefault="001E5538" w:rsidP="00D375B9">
            <w:pPr>
              <w:tabs>
                <w:tab w:val="left" w:pos="720"/>
                <w:tab w:val="left" w:pos="2268"/>
              </w:tabs>
              <w:spacing w:after="0" w:line="360" w:lineRule="auto"/>
              <w:ind w:left="-57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[3]</w:t>
            </w:r>
            <w:r w:rsidR="00C81A2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</w:r>
            <w:r w:rsidR="0018713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On first consideration of</w:t>
            </w:r>
            <w:r w:rsidR="008118D6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the review, the following remark</w:t>
            </w:r>
            <w:r w:rsidR="0018713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was directed to the learned magistrate:</w:t>
            </w:r>
          </w:p>
          <w:p w:rsidR="00C643EA" w:rsidRPr="00C643EA" w:rsidRDefault="00C643EA" w:rsidP="00D375B9">
            <w:pPr>
              <w:tabs>
                <w:tab w:val="left" w:pos="720"/>
                <w:tab w:val="left" w:pos="2268"/>
              </w:tabs>
              <w:spacing w:after="0" w:line="360" w:lineRule="auto"/>
              <w:ind w:left="-57"/>
              <w:jc w:val="both"/>
              <w:rPr>
                <w:rFonts w:ascii="Arial" w:eastAsia="Times New Roman" w:hAnsi="Arial" w:cs="Arial"/>
                <w:lang w:val="en-GB"/>
              </w:rPr>
            </w:pPr>
          </w:p>
          <w:p w:rsidR="00C643EA" w:rsidRPr="00C643EA" w:rsidRDefault="00C643EA" w:rsidP="00D375B9">
            <w:pPr>
              <w:tabs>
                <w:tab w:val="left" w:pos="720"/>
                <w:tab w:val="left" w:pos="2268"/>
              </w:tabs>
              <w:spacing w:after="0" w:line="360" w:lineRule="auto"/>
              <w:ind w:left="-57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C643EA">
              <w:rPr>
                <w:rFonts w:ascii="Arial" w:eastAsia="Times New Roman" w:hAnsi="Arial" w:cs="Arial"/>
                <w:lang w:val="en-GB"/>
              </w:rPr>
              <w:t xml:space="preserve">           ‘This case was disposed of in terms of section 112 (1) </w:t>
            </w:r>
            <w:r>
              <w:rPr>
                <w:rFonts w:ascii="Arial" w:eastAsia="Times New Roman" w:hAnsi="Arial" w:cs="Arial"/>
                <w:lang w:val="en-GB"/>
              </w:rPr>
              <w:t>(</w:t>
            </w:r>
            <w:r w:rsidRPr="00C643EA">
              <w:rPr>
                <w:rFonts w:ascii="Arial" w:eastAsia="Times New Roman" w:hAnsi="Arial" w:cs="Arial"/>
                <w:i/>
                <w:lang w:val="en-GB"/>
              </w:rPr>
              <w:t>a</w:t>
            </w:r>
            <w:r>
              <w:rPr>
                <w:rFonts w:ascii="Arial" w:eastAsia="Times New Roman" w:hAnsi="Arial" w:cs="Arial"/>
                <w:i/>
                <w:lang w:val="en-GB"/>
              </w:rPr>
              <w:t>)</w:t>
            </w:r>
            <w:r w:rsidRPr="00C643EA">
              <w:rPr>
                <w:rFonts w:ascii="Arial" w:eastAsia="Times New Roman" w:hAnsi="Arial" w:cs="Arial"/>
                <w:i/>
                <w:lang w:val="en-GB"/>
              </w:rPr>
              <w:t xml:space="preserve"> </w:t>
            </w:r>
            <w:r w:rsidRPr="00C643EA">
              <w:rPr>
                <w:rFonts w:ascii="Arial" w:eastAsia="Times New Roman" w:hAnsi="Arial" w:cs="Arial"/>
                <w:lang w:val="en-GB"/>
              </w:rPr>
              <w:t>of the CPA however the learned magistrate imposed a sentence which in my view is too harsh especially the term of imprisonment of 5 months. The section is usually for minor offences and I find the offence of this nature to be serious taking into account the provisions of Act 4 of 2003.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’</w:t>
            </w:r>
          </w:p>
          <w:p w:rsidR="00576285" w:rsidRDefault="00576285" w:rsidP="00D43998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576285" w:rsidRDefault="00C81A25" w:rsidP="00D375B9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[4]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</w:r>
            <w:r w:rsidR="00C643EA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The learned magistrate conceded that the sentence is too harsh and not appropriate and responded as follows:</w:t>
            </w:r>
          </w:p>
          <w:p w:rsidR="00C643EA" w:rsidRDefault="00C643EA" w:rsidP="00D375B9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C643EA" w:rsidRDefault="00C643EA" w:rsidP="00D375B9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          ‘</w:t>
            </w:r>
            <w:r w:rsidRPr="00C643EA">
              <w:rPr>
                <w:rFonts w:ascii="Arial" w:eastAsia="Times New Roman" w:hAnsi="Arial" w:cs="Arial"/>
                <w:lang w:val="en-GB"/>
              </w:rPr>
              <w:t>Reference is made to the above subject matter. Kindly take notice that I received the remark from the Honourable Justice on the 13</w:t>
            </w:r>
            <w:r w:rsidRPr="00C643EA">
              <w:rPr>
                <w:rFonts w:ascii="Arial" w:eastAsia="Times New Roman" w:hAnsi="Arial" w:cs="Arial"/>
                <w:vertAlign w:val="superscript"/>
                <w:lang w:val="en-GB"/>
              </w:rPr>
              <w:t>th</w:t>
            </w:r>
            <w:r w:rsidRPr="00C643EA">
              <w:rPr>
                <w:rFonts w:ascii="Arial" w:eastAsia="Times New Roman" w:hAnsi="Arial" w:cs="Arial"/>
                <w:lang w:val="en-GB"/>
              </w:rPr>
              <w:t xml:space="preserve"> March 2023, on the 14</w:t>
            </w:r>
            <w:r w:rsidRPr="00C643EA">
              <w:rPr>
                <w:rFonts w:ascii="Arial" w:eastAsia="Times New Roman" w:hAnsi="Arial" w:cs="Arial"/>
                <w:vertAlign w:val="superscript"/>
                <w:lang w:val="en-GB"/>
              </w:rPr>
              <w:t>th</w:t>
            </w:r>
            <w:r w:rsidRPr="00C643EA">
              <w:rPr>
                <w:rFonts w:ascii="Arial" w:eastAsia="Times New Roman" w:hAnsi="Arial" w:cs="Arial"/>
                <w:lang w:val="en-GB"/>
              </w:rPr>
              <w:t xml:space="preserve"> of March I fell sick and took sick leave from the 14</w:t>
            </w:r>
            <w:r w:rsidRPr="00C643EA">
              <w:rPr>
                <w:rFonts w:ascii="Arial" w:eastAsia="Times New Roman" w:hAnsi="Arial" w:cs="Arial"/>
                <w:vertAlign w:val="superscript"/>
                <w:lang w:val="en-GB"/>
              </w:rPr>
              <w:t>th</w:t>
            </w:r>
            <w:r w:rsidRPr="00C643EA">
              <w:rPr>
                <w:rFonts w:ascii="Arial" w:eastAsia="Times New Roman" w:hAnsi="Arial" w:cs="Arial"/>
                <w:lang w:val="en-GB"/>
              </w:rPr>
              <w:t xml:space="preserve"> to 17</w:t>
            </w:r>
            <w:r w:rsidRPr="00C643EA">
              <w:rPr>
                <w:rFonts w:ascii="Arial" w:eastAsia="Times New Roman" w:hAnsi="Arial" w:cs="Arial"/>
                <w:vertAlign w:val="superscript"/>
                <w:lang w:val="en-GB"/>
              </w:rPr>
              <w:t>th</w:t>
            </w:r>
            <w:r w:rsidRPr="00C643EA">
              <w:rPr>
                <w:rFonts w:ascii="Arial" w:eastAsia="Times New Roman" w:hAnsi="Arial" w:cs="Arial"/>
                <w:lang w:val="en-GB"/>
              </w:rPr>
              <w:t xml:space="preserve"> of March 2023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.</w:t>
            </w:r>
          </w:p>
          <w:p w:rsidR="00C643EA" w:rsidRDefault="00C643EA" w:rsidP="00D375B9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C643EA" w:rsidRDefault="00C643EA" w:rsidP="00D375B9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lang w:val="en-GB"/>
              </w:rPr>
            </w:pPr>
            <w:r w:rsidRPr="00265429">
              <w:rPr>
                <w:rFonts w:ascii="Arial" w:eastAsia="Times New Roman" w:hAnsi="Arial" w:cs="Arial"/>
                <w:lang w:val="en-GB"/>
              </w:rPr>
              <w:t>I concede Honourable Justice that the sentence of five (5) months should be set aside</w:t>
            </w:r>
            <w:r w:rsidR="00265429" w:rsidRPr="00265429">
              <w:rPr>
                <w:rFonts w:ascii="Arial" w:eastAsia="Times New Roman" w:hAnsi="Arial" w:cs="Arial"/>
                <w:lang w:val="en-GB"/>
              </w:rPr>
              <w:t xml:space="preserve"> as its too harsh and inappropriate in terms of section 112 (</w:t>
            </w:r>
            <w:r w:rsidR="00265429" w:rsidRPr="00265429">
              <w:rPr>
                <w:rFonts w:ascii="Arial" w:eastAsia="Times New Roman" w:hAnsi="Arial" w:cs="Arial"/>
                <w:i/>
                <w:lang w:val="en-GB"/>
              </w:rPr>
              <w:t>a</w:t>
            </w:r>
            <w:r w:rsidR="00265429" w:rsidRPr="00265429">
              <w:rPr>
                <w:rFonts w:ascii="Arial" w:eastAsia="Times New Roman" w:hAnsi="Arial" w:cs="Arial"/>
                <w:lang w:val="en-GB"/>
              </w:rPr>
              <w:t>) of the CPA and should rather be a sentence of three (3) months.</w:t>
            </w:r>
          </w:p>
          <w:p w:rsidR="00265429" w:rsidRDefault="00265429" w:rsidP="00D375B9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  <w:p w:rsidR="00265429" w:rsidRPr="00265429" w:rsidRDefault="00265429" w:rsidP="00D375B9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I pray for the Honourable Reviewing Judge’s indulgence and guidance in this regard.’</w:t>
            </w:r>
          </w:p>
          <w:p w:rsidR="00576285" w:rsidRDefault="00576285" w:rsidP="00D43998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576285" w:rsidRPr="00B31D64" w:rsidRDefault="00180833" w:rsidP="00B31D64">
            <w:pPr>
              <w:tabs>
                <w:tab w:val="left" w:pos="729"/>
              </w:tabs>
              <w:spacing w:after="0" w:line="360" w:lineRule="auto"/>
              <w:ind w:firstLine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[5</w:t>
            </w:r>
            <w:r w:rsidR="0040596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]</w:t>
            </w:r>
            <w:r w:rsidR="004F223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</w:r>
            <w:r w:rsidR="0026542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The concessions made by the learned magistrate </w:t>
            </w:r>
            <w:proofErr w:type="gramStart"/>
            <w:r w:rsidR="0026542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are indeed correctly made</w:t>
            </w:r>
            <w:proofErr w:type="gramEnd"/>
            <w:r w:rsidR="00E101EF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,</w:t>
            </w:r>
            <w:r w:rsidR="0026542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and </w:t>
            </w:r>
            <w:r w:rsidR="0026542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lastRenderedPageBreak/>
              <w:t>this court is of the view that</w:t>
            </w:r>
            <w:r w:rsidR="00B31D6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D64" w:rsidRPr="00B31D64">
              <w:rPr>
                <w:rFonts w:ascii="Arial" w:eastAsia="Times New Roman" w:hAnsi="Arial" w:cs="Arial"/>
                <w:sz w:val="24"/>
                <w:szCs w:val="24"/>
              </w:rPr>
              <w:t>the sentence imposed is too harsh and induces a sense of shock.</w:t>
            </w:r>
          </w:p>
          <w:p w:rsidR="00DA52C4" w:rsidRDefault="00DA52C4" w:rsidP="00D43998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DA52C4" w:rsidRDefault="00180833" w:rsidP="00F612B3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[6</w:t>
            </w:r>
            <w:r w:rsidR="00DA52C4" w:rsidRPr="004655E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]</w:t>
            </w:r>
            <w:r w:rsidR="00DA52C4" w:rsidRPr="004655E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</w:r>
            <w:r w:rsidR="00F612B3" w:rsidRPr="00F612B3">
              <w:rPr>
                <w:rFonts w:ascii="Arial" w:eastAsia="Times New Roman" w:hAnsi="Arial" w:cs="Arial"/>
                <w:sz w:val="24"/>
                <w:szCs w:val="24"/>
              </w:rPr>
              <w:t>This matter was disposed of in terms of s 112(1</w:t>
            </w:r>
            <w:proofErr w:type="gramStart"/>
            <w:r w:rsidR="00F612B3" w:rsidRPr="00F612B3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="00F612B3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gramEnd"/>
            <w:r w:rsidR="00F612B3" w:rsidRPr="00F612B3">
              <w:rPr>
                <w:rFonts w:ascii="Arial" w:eastAsia="Times New Roman" w:hAnsi="Arial" w:cs="Arial"/>
                <w:i/>
                <w:sz w:val="24"/>
                <w:szCs w:val="24"/>
              </w:rPr>
              <w:t>a</w:t>
            </w:r>
            <w:r w:rsidR="00F612B3" w:rsidRPr="00F612B3">
              <w:rPr>
                <w:rFonts w:ascii="Arial" w:eastAsia="Times New Roman" w:hAnsi="Arial" w:cs="Arial"/>
                <w:sz w:val="24"/>
                <w:szCs w:val="24"/>
              </w:rPr>
              <w:t>) of the Criminal Procedure Act, therefore, the sentencing discretion of the magistrate</w:t>
            </w:r>
            <w:r w:rsidR="00DC1DD8">
              <w:rPr>
                <w:rFonts w:ascii="Arial" w:eastAsia="Times New Roman" w:hAnsi="Arial" w:cs="Arial"/>
                <w:sz w:val="24"/>
                <w:szCs w:val="24"/>
              </w:rPr>
              <w:t xml:space="preserve"> was limited to a certain extent</w:t>
            </w:r>
            <w:r w:rsidR="00F612B3" w:rsidRPr="00F612B3">
              <w:rPr>
                <w:rFonts w:ascii="Arial" w:eastAsia="Times New Roman" w:hAnsi="Arial" w:cs="Arial"/>
                <w:sz w:val="24"/>
                <w:szCs w:val="24"/>
              </w:rPr>
              <w:t>. Section 112(1</w:t>
            </w:r>
            <w:proofErr w:type="gramStart"/>
            <w:r w:rsidR="00F612B3" w:rsidRPr="00F612B3">
              <w:rPr>
                <w:rFonts w:ascii="Arial" w:eastAsia="Times New Roman" w:hAnsi="Arial" w:cs="Arial"/>
                <w:sz w:val="24"/>
                <w:szCs w:val="24"/>
              </w:rPr>
              <w:t>)(</w:t>
            </w:r>
            <w:proofErr w:type="gramEnd"/>
            <w:r w:rsidR="00F612B3" w:rsidRPr="00F612B3">
              <w:rPr>
                <w:rFonts w:ascii="Arial" w:eastAsia="Times New Roman" w:hAnsi="Arial" w:cs="Arial"/>
                <w:i/>
                <w:sz w:val="24"/>
                <w:szCs w:val="24"/>
              </w:rPr>
              <w:t>a)</w:t>
            </w:r>
            <w:r w:rsidR="00F612B3" w:rsidRPr="00F612B3">
              <w:rPr>
                <w:rFonts w:ascii="Arial" w:eastAsia="Times New Roman" w:hAnsi="Arial" w:cs="Arial"/>
                <w:sz w:val="24"/>
                <w:szCs w:val="24"/>
              </w:rPr>
              <w:t xml:space="preserve"> as amended by the Criminal Procedure Act 13 of 2010 was not intended for magistrates to impose excessive fines or lengthy custodial</w:t>
            </w:r>
            <w:r w:rsidR="00DC1DD8">
              <w:rPr>
                <w:rFonts w:ascii="Arial" w:eastAsia="Times New Roman" w:hAnsi="Arial" w:cs="Arial"/>
                <w:sz w:val="24"/>
                <w:szCs w:val="24"/>
              </w:rPr>
              <w:t xml:space="preserve"> sentences. Similarly, s 112(1</w:t>
            </w:r>
            <w:proofErr w:type="gramStart"/>
            <w:r w:rsidR="00DC1DD8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="00F612B3" w:rsidRPr="00F612B3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gramEnd"/>
            <w:r w:rsidR="00F612B3" w:rsidRPr="00F612B3">
              <w:rPr>
                <w:rFonts w:ascii="Arial" w:eastAsia="Times New Roman" w:hAnsi="Arial" w:cs="Arial"/>
                <w:i/>
                <w:sz w:val="24"/>
                <w:szCs w:val="24"/>
              </w:rPr>
              <w:t>a</w:t>
            </w:r>
            <w:r w:rsidR="00221982">
              <w:rPr>
                <w:rFonts w:ascii="Arial" w:eastAsia="Times New Roman" w:hAnsi="Arial" w:cs="Arial"/>
                <w:sz w:val="24"/>
                <w:szCs w:val="24"/>
              </w:rPr>
              <w:t>) cannot be invoked</w:t>
            </w:r>
            <w:r w:rsidR="00F612B3" w:rsidRPr="00F612B3">
              <w:rPr>
                <w:rFonts w:ascii="Arial" w:eastAsia="Times New Roman" w:hAnsi="Arial" w:cs="Arial"/>
                <w:sz w:val="24"/>
                <w:szCs w:val="24"/>
              </w:rPr>
              <w:t xml:space="preserve"> for the sake of disposing cases expeditiously without fully enquiring into the details of the offence.</w:t>
            </w:r>
            <w:r w:rsidR="00F612B3" w:rsidRPr="00F612B3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footnoteReference w:id="1"/>
            </w:r>
          </w:p>
          <w:p w:rsidR="00DA52C4" w:rsidRDefault="00DA52C4" w:rsidP="00D43998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  <w:p w:rsidR="009316D2" w:rsidRDefault="00180833" w:rsidP="00F612B3">
            <w:pPr>
              <w:tabs>
                <w:tab w:val="left" w:pos="720"/>
                <w:tab w:val="left" w:pos="2268"/>
              </w:tabs>
              <w:spacing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[7</w:t>
            </w:r>
            <w:r w:rsidR="00DA52C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]</w:t>
            </w:r>
            <w:r w:rsidR="00001C6E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</w:r>
            <w:r w:rsidR="00F612B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In </w:t>
            </w:r>
            <w:r w:rsidR="00F612B3" w:rsidRPr="00F612B3">
              <w:rPr>
                <w:rFonts w:ascii="Arial" w:eastAsia="Times New Roman" w:hAnsi="Arial" w:cs="Arial"/>
                <w:i/>
                <w:sz w:val="24"/>
                <w:szCs w:val="24"/>
                <w:lang w:val="en-GB"/>
              </w:rPr>
              <w:t>S v Cook</w:t>
            </w:r>
            <w:r w:rsidR="00F612B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,</w:t>
            </w:r>
            <w:r w:rsidR="00F612B3">
              <w:rPr>
                <w:rStyle w:val="FootnoteReference"/>
                <w:rFonts w:ascii="Arial" w:eastAsia="Times New Roman" w:hAnsi="Arial" w:cs="Arial"/>
                <w:sz w:val="24"/>
                <w:szCs w:val="24"/>
                <w:lang w:val="en-GB"/>
              </w:rPr>
              <w:footnoteReference w:id="2"/>
            </w:r>
            <w:r w:rsidR="00F612B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the court held the following:</w:t>
            </w:r>
          </w:p>
          <w:p w:rsidR="00F612B3" w:rsidRPr="00F612B3" w:rsidRDefault="00F612B3" w:rsidP="00F612B3">
            <w:pPr>
              <w:tabs>
                <w:tab w:val="left" w:pos="720"/>
                <w:tab w:val="left" w:pos="2268"/>
              </w:tabs>
              <w:spacing w:after="100" w:afterAutospacing="1" w:line="360" w:lineRule="auto"/>
              <w:jc w:val="both"/>
              <w:rPr>
                <w:rFonts w:ascii="Arial" w:eastAsia="Arial" w:hAnsi="Arial" w:cs="Arial"/>
                <w:color w:val="000000"/>
                <w:lang w:val="en-GB"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          </w:t>
            </w:r>
            <w:r w:rsidRPr="00F612B3">
              <w:rPr>
                <w:rFonts w:ascii="Arial" w:eastAsia="Times New Roman" w:hAnsi="Arial" w:cs="Arial"/>
                <w:lang w:val="en-GB"/>
              </w:rPr>
              <w:t>‘</w:t>
            </w:r>
            <w:r w:rsidRPr="00F612B3">
              <w:rPr>
                <w:rFonts w:ascii="Arial" w:eastAsia="Times New Roman" w:hAnsi="Arial" w:cs="Arial"/>
              </w:rPr>
              <w:t>For a court to convict without evidence, it must be obvious that the sentence will be less than a certain level and that the conviction can take place without the need for an addres</w:t>
            </w:r>
            <w:r w:rsidR="005A32A7">
              <w:rPr>
                <w:rFonts w:ascii="Arial" w:eastAsia="Times New Roman" w:hAnsi="Arial" w:cs="Arial"/>
              </w:rPr>
              <w:t>s on sentence</w:t>
            </w:r>
            <w:r w:rsidRPr="00F612B3">
              <w:rPr>
                <w:rFonts w:ascii="Arial" w:eastAsia="Times New Roman" w:hAnsi="Arial" w:cs="Arial"/>
              </w:rPr>
              <w:t>. Section 112(1)(a) is therefore meant for minor offences where it is possible to convict on a mere plea of guilty without evidence and sentencing without address from both the accused and the prosecutor in mitigation and in aggravation respectively.’</w:t>
            </w:r>
          </w:p>
          <w:p w:rsidR="005A02B0" w:rsidRPr="005A02B0" w:rsidRDefault="005A02B0" w:rsidP="005A02B0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[8]       </w:t>
            </w:r>
            <w:r w:rsidRPr="005A02B0">
              <w:rPr>
                <w:rFonts w:ascii="Arial" w:eastAsia="Times New Roman" w:hAnsi="Arial" w:cs="Arial"/>
                <w:sz w:val="24"/>
                <w:szCs w:val="24"/>
              </w:rPr>
              <w:t>That said, the fine imposed by the learned magistrate is in order and</w:t>
            </w:r>
            <w:r w:rsidR="0097463C">
              <w:rPr>
                <w:rFonts w:ascii="Arial" w:eastAsia="Times New Roman" w:hAnsi="Arial" w:cs="Arial"/>
                <w:sz w:val="24"/>
                <w:szCs w:val="24"/>
              </w:rPr>
              <w:t xml:space="preserve"> there is</w:t>
            </w:r>
            <w:r w:rsidRPr="005A02B0">
              <w:rPr>
                <w:rFonts w:ascii="Arial" w:eastAsia="Times New Roman" w:hAnsi="Arial" w:cs="Arial"/>
                <w:sz w:val="24"/>
                <w:szCs w:val="24"/>
              </w:rPr>
              <w:t xml:space="preserve"> nothing wrong with it. However, the sam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cannot be said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about the five</w:t>
            </w:r>
            <w:r w:rsidRPr="005A02B0">
              <w:rPr>
                <w:rFonts w:ascii="Arial" w:eastAsia="Times New Roman" w:hAnsi="Arial" w:cs="Arial"/>
                <w:sz w:val="24"/>
                <w:szCs w:val="24"/>
              </w:rPr>
              <w:t xml:space="preserve"> months period of imprisonment, which was imposed as an option to the fine. It is to</w:t>
            </w:r>
            <w:r w:rsidR="00DC1DD8">
              <w:rPr>
                <w:rFonts w:ascii="Arial" w:eastAsia="Times New Roman" w:hAnsi="Arial" w:cs="Arial"/>
                <w:sz w:val="24"/>
                <w:szCs w:val="24"/>
              </w:rPr>
              <w:t>o severe and harsh for s 112(1</w:t>
            </w:r>
            <w:proofErr w:type="gramStart"/>
            <w:r w:rsidR="00DC1DD8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5A02B0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gramEnd"/>
            <w:r w:rsidRPr="005A02B0">
              <w:rPr>
                <w:rFonts w:ascii="Arial" w:eastAsia="Times New Roman" w:hAnsi="Arial" w:cs="Arial"/>
                <w:i/>
                <w:sz w:val="24"/>
                <w:szCs w:val="24"/>
              </w:rPr>
              <w:t>a</w:t>
            </w:r>
            <w:r w:rsidRPr="005A02B0">
              <w:rPr>
                <w:rFonts w:ascii="Arial" w:eastAsia="Times New Roman" w:hAnsi="Arial" w:cs="Arial"/>
                <w:sz w:val="24"/>
                <w:szCs w:val="24"/>
              </w:rPr>
              <w:t>), therefore, it has to be set aside and be substituted with a less</w:t>
            </w:r>
            <w:r w:rsidR="00DC1DD8">
              <w:rPr>
                <w:rFonts w:ascii="Arial" w:eastAsia="Times New Roman" w:hAnsi="Arial" w:cs="Arial"/>
                <w:sz w:val="24"/>
                <w:szCs w:val="24"/>
              </w:rPr>
              <w:t>er</w:t>
            </w:r>
            <w:r w:rsidRPr="005A02B0">
              <w:rPr>
                <w:rFonts w:ascii="Arial" w:eastAsia="Times New Roman" w:hAnsi="Arial" w:cs="Arial"/>
                <w:sz w:val="24"/>
                <w:szCs w:val="24"/>
              </w:rPr>
              <w:t xml:space="preserve"> period of imprisonment</w:t>
            </w:r>
            <w:r w:rsidR="00A5051C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5A02B0">
              <w:rPr>
                <w:rFonts w:ascii="Arial" w:eastAsia="Times New Roman" w:hAnsi="Arial" w:cs="Arial"/>
                <w:sz w:val="24"/>
                <w:szCs w:val="24"/>
              </w:rPr>
              <w:t xml:space="preserve"> as the option to the fine imposed.</w:t>
            </w:r>
          </w:p>
          <w:p w:rsidR="005A02B0" w:rsidRDefault="005A02B0" w:rsidP="00D43998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DA52C4" w:rsidRDefault="005A02B0" w:rsidP="00D43998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[9</w:t>
            </w:r>
            <w:r w:rsidR="00DA52C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]</w:t>
            </w:r>
            <w:r w:rsidR="00001C6E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</w:r>
            <w:r w:rsidR="00DA52C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In the result, the following order</w:t>
            </w:r>
            <w:r w:rsidR="005A32A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 are</w:t>
            </w:r>
            <w:r w:rsidR="00782BF6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made</w:t>
            </w:r>
            <w:r w:rsidR="00DA52C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:</w:t>
            </w:r>
          </w:p>
          <w:p w:rsidR="005A32A7" w:rsidRDefault="005A32A7" w:rsidP="00D43998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5A32A7" w:rsidRPr="005A02B0" w:rsidRDefault="005A32A7" w:rsidP="005A02B0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val="en-GB" w:eastAsia="en-ZA"/>
              </w:rPr>
            </w:pPr>
            <w:r w:rsidRPr="005A02B0">
              <w:rPr>
                <w:rFonts w:ascii="Arial" w:eastAsia="Arial" w:hAnsi="Arial" w:cs="Arial"/>
                <w:color w:val="000000"/>
                <w:sz w:val="24"/>
                <w:szCs w:val="24"/>
                <w:lang w:val="en-GB" w:eastAsia="en-ZA"/>
              </w:rPr>
              <w:t xml:space="preserve">The conviction </w:t>
            </w:r>
            <w:proofErr w:type="gramStart"/>
            <w:r w:rsidRPr="005A02B0">
              <w:rPr>
                <w:rFonts w:ascii="Arial" w:eastAsia="Arial" w:hAnsi="Arial" w:cs="Arial"/>
                <w:color w:val="000000"/>
                <w:sz w:val="24"/>
                <w:szCs w:val="24"/>
                <w:lang w:val="en-GB" w:eastAsia="en-ZA"/>
              </w:rPr>
              <w:t>is confirmed</w:t>
            </w:r>
            <w:proofErr w:type="gramEnd"/>
            <w:r w:rsidRPr="005A02B0">
              <w:rPr>
                <w:rFonts w:ascii="Arial" w:eastAsia="Arial" w:hAnsi="Arial" w:cs="Arial"/>
                <w:color w:val="000000"/>
                <w:sz w:val="24"/>
                <w:szCs w:val="24"/>
                <w:lang w:val="en-GB" w:eastAsia="en-ZA"/>
              </w:rPr>
              <w:t>.</w:t>
            </w:r>
          </w:p>
          <w:p w:rsidR="00DA52C4" w:rsidRDefault="00DA52C4" w:rsidP="00D43998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lang w:val="en-GB" w:eastAsia="en-ZA"/>
              </w:rPr>
            </w:pPr>
          </w:p>
          <w:p w:rsidR="005A32A7" w:rsidRDefault="00DA52C4" w:rsidP="005A02B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32A7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8B523B" w:rsidRPr="005A32A7">
              <w:rPr>
                <w:rFonts w:ascii="Arial" w:hAnsi="Arial" w:cs="Arial"/>
                <w:sz w:val="24"/>
                <w:szCs w:val="24"/>
              </w:rPr>
              <w:t>sentence</w:t>
            </w:r>
            <w:r w:rsidR="005A32A7">
              <w:rPr>
                <w:rFonts w:ascii="Arial" w:hAnsi="Arial" w:cs="Arial"/>
                <w:sz w:val="24"/>
                <w:szCs w:val="24"/>
              </w:rPr>
              <w:t xml:space="preserve"> is</w:t>
            </w:r>
            <w:r w:rsidR="005A32A7" w:rsidRPr="005A32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23B" w:rsidRPr="005A32A7">
              <w:rPr>
                <w:rFonts w:ascii="Arial" w:hAnsi="Arial" w:cs="Arial"/>
                <w:sz w:val="24"/>
                <w:szCs w:val="24"/>
              </w:rPr>
              <w:t>set aside</w:t>
            </w:r>
            <w:r w:rsidR="00221982">
              <w:rPr>
                <w:rFonts w:ascii="Arial" w:hAnsi="Arial" w:cs="Arial"/>
                <w:sz w:val="24"/>
                <w:szCs w:val="24"/>
              </w:rPr>
              <w:t xml:space="preserve"> and substituted with the following sentence</w:t>
            </w:r>
            <w:r w:rsidR="005A32A7" w:rsidRPr="005A32A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A32A7" w:rsidRPr="005A32A7" w:rsidRDefault="005A32A7" w:rsidP="005A32A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52C4" w:rsidRPr="0006674B" w:rsidRDefault="00DC1DD8" w:rsidP="00E101EF">
            <w:pPr>
              <w:spacing w:after="0" w:line="360" w:lineRule="auto"/>
              <w:ind w:left="16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5A32A7">
              <w:rPr>
                <w:rFonts w:ascii="Arial" w:hAnsi="Arial" w:cs="Arial"/>
                <w:sz w:val="24"/>
                <w:szCs w:val="24"/>
              </w:rPr>
              <w:t>The accus</w:t>
            </w:r>
            <w:r>
              <w:rPr>
                <w:rFonts w:ascii="Arial" w:hAnsi="Arial" w:cs="Arial"/>
                <w:sz w:val="24"/>
                <w:szCs w:val="24"/>
              </w:rPr>
              <w:t>ed is sentenced to a fine of N$</w:t>
            </w:r>
            <w:r w:rsidR="005A32A7">
              <w:rPr>
                <w:rFonts w:ascii="Arial" w:hAnsi="Arial" w:cs="Arial"/>
                <w:sz w:val="24"/>
                <w:szCs w:val="24"/>
              </w:rPr>
              <w:t xml:space="preserve">500 (Five Hundred Namibia Dollars) or </w:t>
            </w:r>
            <w:r w:rsidR="005A32A7" w:rsidRPr="005A32A7">
              <w:rPr>
                <w:rFonts w:ascii="Arial" w:hAnsi="Arial" w:cs="Arial"/>
                <w:sz w:val="24"/>
                <w:szCs w:val="24"/>
              </w:rPr>
              <w:t>3 (three) months imprisonment</w:t>
            </w:r>
            <w:r w:rsidR="005A32A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A52C4" w:rsidRPr="00707B80" w:rsidTr="00180833">
        <w:trPr>
          <w:trHeight w:val="43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C4" w:rsidRDefault="00DA52C4" w:rsidP="00D4399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52C4" w:rsidRPr="00715C97" w:rsidRDefault="00DA52C4" w:rsidP="001808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C4" w:rsidRDefault="00DA52C4" w:rsidP="00D4399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52C4" w:rsidRDefault="00DA52C4" w:rsidP="00D4399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01EF" w:rsidRDefault="00E101EF" w:rsidP="00D4399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833" w:rsidRPr="00707B80" w:rsidTr="009C0077">
        <w:trPr>
          <w:trHeight w:val="125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77" w:rsidRDefault="009C0077" w:rsidP="009C00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1982" w:rsidRPr="00221982" w:rsidRDefault="0055796B" w:rsidP="00221982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 USIKU</w:t>
            </w:r>
          </w:p>
          <w:p w:rsidR="00180833" w:rsidRDefault="00221982" w:rsidP="0022198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982">
              <w:rPr>
                <w:rFonts w:ascii="Arial" w:hAnsi="Arial" w:cs="Arial"/>
                <w:b/>
                <w:sz w:val="24"/>
                <w:szCs w:val="24"/>
              </w:rPr>
              <w:t>JUDGE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77" w:rsidRDefault="009C0077" w:rsidP="00E101EF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01EF" w:rsidRPr="00221982" w:rsidRDefault="0055796B" w:rsidP="00E101EF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 C JANUARY</w:t>
            </w:r>
          </w:p>
          <w:p w:rsidR="00E101EF" w:rsidRPr="0082764E" w:rsidRDefault="009C0077" w:rsidP="009C0077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0077">
              <w:rPr>
                <w:rFonts w:ascii="Arial" w:hAnsi="Arial" w:cs="Arial"/>
                <w:b/>
                <w:sz w:val="24"/>
                <w:szCs w:val="24"/>
              </w:rPr>
              <w:t>JUDGE</w:t>
            </w:r>
          </w:p>
        </w:tc>
      </w:tr>
    </w:tbl>
    <w:p w:rsidR="00DA52C4" w:rsidRPr="00707B80" w:rsidRDefault="00DA52C4" w:rsidP="00DA52C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E2E72" w:rsidRDefault="009E2E72"/>
    <w:sectPr w:rsidR="009E2E72" w:rsidSect="00E101EF">
      <w:headerReference w:type="default" r:id="rId10"/>
      <w:pgSz w:w="11906" w:h="16838"/>
      <w:pgMar w:top="1418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D98" w:rsidRDefault="00842D98" w:rsidP="00DA52C4">
      <w:pPr>
        <w:spacing w:after="0" w:line="240" w:lineRule="auto"/>
      </w:pPr>
      <w:r>
        <w:separator/>
      </w:r>
    </w:p>
  </w:endnote>
  <w:endnote w:type="continuationSeparator" w:id="0">
    <w:p w:rsidR="00842D98" w:rsidRDefault="00842D98" w:rsidP="00DA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D98" w:rsidRDefault="00842D98" w:rsidP="00DA52C4">
      <w:pPr>
        <w:spacing w:after="0" w:line="240" w:lineRule="auto"/>
      </w:pPr>
      <w:r>
        <w:separator/>
      </w:r>
    </w:p>
  </w:footnote>
  <w:footnote w:type="continuationSeparator" w:id="0">
    <w:p w:rsidR="00842D98" w:rsidRDefault="00842D98" w:rsidP="00DA52C4">
      <w:pPr>
        <w:spacing w:after="0" w:line="240" w:lineRule="auto"/>
      </w:pPr>
      <w:r>
        <w:continuationSeparator/>
      </w:r>
    </w:p>
  </w:footnote>
  <w:footnote w:id="1">
    <w:p w:rsidR="00F612B3" w:rsidRPr="00221982" w:rsidRDefault="00F612B3" w:rsidP="00F612B3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221982">
        <w:rPr>
          <w:rFonts w:ascii="Arial" w:hAnsi="Arial" w:cs="Arial"/>
          <w:i/>
        </w:rPr>
        <w:t xml:space="preserve">S v </w:t>
      </w:r>
      <w:proofErr w:type="spellStart"/>
      <w:r w:rsidRPr="00221982">
        <w:rPr>
          <w:rFonts w:ascii="Arial" w:hAnsi="Arial" w:cs="Arial"/>
          <w:i/>
        </w:rPr>
        <w:t>Mweshipange</w:t>
      </w:r>
      <w:proofErr w:type="spellEnd"/>
      <w:r w:rsidRPr="00221982">
        <w:rPr>
          <w:rFonts w:ascii="Arial" w:hAnsi="Arial" w:cs="Arial"/>
          <w:i/>
        </w:rPr>
        <w:t xml:space="preserve"> </w:t>
      </w:r>
      <w:r w:rsidRPr="00221982">
        <w:rPr>
          <w:rFonts w:ascii="Arial" w:hAnsi="Arial" w:cs="Arial"/>
        </w:rPr>
        <w:t>2011(2) NR 461.</w:t>
      </w:r>
      <w:proofErr w:type="gramEnd"/>
    </w:p>
  </w:footnote>
  <w:footnote w:id="2">
    <w:p w:rsidR="00F612B3" w:rsidRDefault="00F612B3">
      <w:pPr>
        <w:pStyle w:val="FootnoteText"/>
      </w:pPr>
      <w:r w:rsidRPr="00221982">
        <w:rPr>
          <w:rStyle w:val="FootnoteReference"/>
          <w:rFonts w:ascii="Arial" w:hAnsi="Arial" w:cs="Arial"/>
        </w:rPr>
        <w:footnoteRef/>
      </w:r>
      <w:r w:rsidRPr="00221982">
        <w:rPr>
          <w:rFonts w:ascii="Arial" w:hAnsi="Arial" w:cs="Arial"/>
        </w:rPr>
        <w:t xml:space="preserve"> </w:t>
      </w:r>
      <w:proofErr w:type="gramStart"/>
      <w:r w:rsidRPr="00221982">
        <w:rPr>
          <w:rFonts w:ascii="Arial" w:hAnsi="Arial" w:cs="Arial"/>
          <w:i/>
        </w:rPr>
        <w:t>S v Cook</w:t>
      </w:r>
      <w:r w:rsidRPr="00221982">
        <w:rPr>
          <w:rFonts w:ascii="Arial" w:hAnsi="Arial" w:cs="Arial"/>
        </w:rPr>
        <w:t xml:space="preserve"> 1977(1) SA 653 (A).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87B" w:rsidRDefault="00FE75BE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0A31">
      <w:rPr>
        <w:noProof/>
      </w:rPr>
      <w:t>2</w:t>
    </w:r>
    <w:r>
      <w:rPr>
        <w:noProof/>
      </w:rPr>
      <w:fldChar w:fldCharType="end"/>
    </w:r>
  </w:p>
  <w:p w:rsidR="005A587B" w:rsidRDefault="00842D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73FA"/>
    <w:multiLevelType w:val="multilevel"/>
    <w:tmpl w:val="F64ED7C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6" w:hanging="1800"/>
      </w:pPr>
      <w:rPr>
        <w:rFonts w:hint="default"/>
      </w:rPr>
    </w:lvl>
  </w:abstractNum>
  <w:abstractNum w:abstractNumId="1">
    <w:nsid w:val="296253D6"/>
    <w:multiLevelType w:val="hybridMultilevel"/>
    <w:tmpl w:val="D2687DE2"/>
    <w:lvl w:ilvl="0" w:tplc="1C09000F">
      <w:start w:val="1"/>
      <w:numFmt w:val="decimal"/>
      <w:lvlText w:val="%1."/>
      <w:lvlJc w:val="left"/>
      <w:pPr>
        <w:ind w:left="555" w:hanging="360"/>
      </w:pPr>
      <w:rPr>
        <w:rFonts w:hint="default"/>
        <w:color w:val="auto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275" w:hanging="360"/>
      </w:pPr>
    </w:lvl>
    <w:lvl w:ilvl="2" w:tplc="1C09001B" w:tentative="1">
      <w:start w:val="1"/>
      <w:numFmt w:val="lowerRoman"/>
      <w:lvlText w:val="%3."/>
      <w:lvlJc w:val="right"/>
      <w:pPr>
        <w:ind w:left="1995" w:hanging="180"/>
      </w:pPr>
    </w:lvl>
    <w:lvl w:ilvl="3" w:tplc="1C09000F" w:tentative="1">
      <w:start w:val="1"/>
      <w:numFmt w:val="decimal"/>
      <w:lvlText w:val="%4."/>
      <w:lvlJc w:val="left"/>
      <w:pPr>
        <w:ind w:left="2715" w:hanging="360"/>
      </w:pPr>
    </w:lvl>
    <w:lvl w:ilvl="4" w:tplc="1C090019" w:tentative="1">
      <w:start w:val="1"/>
      <w:numFmt w:val="lowerLetter"/>
      <w:lvlText w:val="%5."/>
      <w:lvlJc w:val="left"/>
      <w:pPr>
        <w:ind w:left="3435" w:hanging="360"/>
      </w:pPr>
    </w:lvl>
    <w:lvl w:ilvl="5" w:tplc="1C09001B" w:tentative="1">
      <w:start w:val="1"/>
      <w:numFmt w:val="lowerRoman"/>
      <w:lvlText w:val="%6."/>
      <w:lvlJc w:val="right"/>
      <w:pPr>
        <w:ind w:left="4155" w:hanging="180"/>
      </w:pPr>
    </w:lvl>
    <w:lvl w:ilvl="6" w:tplc="1C09000F" w:tentative="1">
      <w:start w:val="1"/>
      <w:numFmt w:val="decimal"/>
      <w:lvlText w:val="%7."/>
      <w:lvlJc w:val="left"/>
      <w:pPr>
        <w:ind w:left="4875" w:hanging="360"/>
      </w:pPr>
    </w:lvl>
    <w:lvl w:ilvl="7" w:tplc="1C090019" w:tentative="1">
      <w:start w:val="1"/>
      <w:numFmt w:val="lowerLetter"/>
      <w:lvlText w:val="%8."/>
      <w:lvlJc w:val="left"/>
      <w:pPr>
        <w:ind w:left="5595" w:hanging="360"/>
      </w:pPr>
    </w:lvl>
    <w:lvl w:ilvl="8" w:tplc="1C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670B5355"/>
    <w:multiLevelType w:val="hybridMultilevel"/>
    <w:tmpl w:val="8126F93A"/>
    <w:lvl w:ilvl="0" w:tplc="D2F20E2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75" w:hanging="360"/>
      </w:pPr>
    </w:lvl>
    <w:lvl w:ilvl="2" w:tplc="1C09001B" w:tentative="1">
      <w:start w:val="1"/>
      <w:numFmt w:val="lowerRoman"/>
      <w:lvlText w:val="%3."/>
      <w:lvlJc w:val="right"/>
      <w:pPr>
        <w:ind w:left="1995" w:hanging="180"/>
      </w:pPr>
    </w:lvl>
    <w:lvl w:ilvl="3" w:tplc="1C09000F" w:tentative="1">
      <w:start w:val="1"/>
      <w:numFmt w:val="decimal"/>
      <w:lvlText w:val="%4."/>
      <w:lvlJc w:val="left"/>
      <w:pPr>
        <w:ind w:left="2715" w:hanging="360"/>
      </w:pPr>
    </w:lvl>
    <w:lvl w:ilvl="4" w:tplc="1C090019" w:tentative="1">
      <w:start w:val="1"/>
      <w:numFmt w:val="lowerLetter"/>
      <w:lvlText w:val="%5."/>
      <w:lvlJc w:val="left"/>
      <w:pPr>
        <w:ind w:left="3435" w:hanging="360"/>
      </w:pPr>
    </w:lvl>
    <w:lvl w:ilvl="5" w:tplc="1C09001B" w:tentative="1">
      <w:start w:val="1"/>
      <w:numFmt w:val="lowerRoman"/>
      <w:lvlText w:val="%6."/>
      <w:lvlJc w:val="right"/>
      <w:pPr>
        <w:ind w:left="4155" w:hanging="180"/>
      </w:pPr>
    </w:lvl>
    <w:lvl w:ilvl="6" w:tplc="1C09000F" w:tentative="1">
      <w:start w:val="1"/>
      <w:numFmt w:val="decimal"/>
      <w:lvlText w:val="%7."/>
      <w:lvlJc w:val="left"/>
      <w:pPr>
        <w:ind w:left="4875" w:hanging="360"/>
      </w:pPr>
    </w:lvl>
    <w:lvl w:ilvl="7" w:tplc="1C090019" w:tentative="1">
      <w:start w:val="1"/>
      <w:numFmt w:val="lowerLetter"/>
      <w:lvlText w:val="%8."/>
      <w:lvlJc w:val="left"/>
      <w:pPr>
        <w:ind w:left="5595" w:hanging="360"/>
      </w:pPr>
    </w:lvl>
    <w:lvl w:ilvl="8" w:tplc="1C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763B18F2"/>
    <w:multiLevelType w:val="multilevel"/>
    <w:tmpl w:val="299EE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activeWritingStyle w:appName="MSWord" w:lang="en-ZA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C4"/>
    <w:rsid w:val="00001C6E"/>
    <w:rsid w:val="00040694"/>
    <w:rsid w:val="000407D6"/>
    <w:rsid w:val="001416DC"/>
    <w:rsid w:val="0015603E"/>
    <w:rsid w:val="00164ED7"/>
    <w:rsid w:val="00180833"/>
    <w:rsid w:val="0018713C"/>
    <w:rsid w:val="001B0C84"/>
    <w:rsid w:val="001E5538"/>
    <w:rsid w:val="001E5A83"/>
    <w:rsid w:val="00221982"/>
    <w:rsid w:val="00230789"/>
    <w:rsid w:val="00265429"/>
    <w:rsid w:val="00284915"/>
    <w:rsid w:val="00291CFC"/>
    <w:rsid w:val="002F11F6"/>
    <w:rsid w:val="002F5F39"/>
    <w:rsid w:val="0032364B"/>
    <w:rsid w:val="00330793"/>
    <w:rsid w:val="00353295"/>
    <w:rsid w:val="003630AF"/>
    <w:rsid w:val="003736CF"/>
    <w:rsid w:val="00381173"/>
    <w:rsid w:val="003B165B"/>
    <w:rsid w:val="003D008F"/>
    <w:rsid w:val="003F248B"/>
    <w:rsid w:val="00405964"/>
    <w:rsid w:val="004263A8"/>
    <w:rsid w:val="00432AD8"/>
    <w:rsid w:val="00454BDE"/>
    <w:rsid w:val="00454C5D"/>
    <w:rsid w:val="004C708C"/>
    <w:rsid w:val="004F2231"/>
    <w:rsid w:val="0055796B"/>
    <w:rsid w:val="00576285"/>
    <w:rsid w:val="00590526"/>
    <w:rsid w:val="005A02B0"/>
    <w:rsid w:val="005A32A7"/>
    <w:rsid w:val="005D0CF2"/>
    <w:rsid w:val="00644F64"/>
    <w:rsid w:val="006605EB"/>
    <w:rsid w:val="006615C9"/>
    <w:rsid w:val="006B03EF"/>
    <w:rsid w:val="006C053A"/>
    <w:rsid w:val="00705A47"/>
    <w:rsid w:val="0072339D"/>
    <w:rsid w:val="00782BF6"/>
    <w:rsid w:val="007A21F1"/>
    <w:rsid w:val="007F0414"/>
    <w:rsid w:val="008118D6"/>
    <w:rsid w:val="0082764E"/>
    <w:rsid w:val="008360D4"/>
    <w:rsid w:val="00842D98"/>
    <w:rsid w:val="00861B66"/>
    <w:rsid w:val="00887CA3"/>
    <w:rsid w:val="00896D68"/>
    <w:rsid w:val="008B523B"/>
    <w:rsid w:val="009316D2"/>
    <w:rsid w:val="00950A31"/>
    <w:rsid w:val="00954B13"/>
    <w:rsid w:val="0096001B"/>
    <w:rsid w:val="0097463C"/>
    <w:rsid w:val="009850E1"/>
    <w:rsid w:val="009A39D2"/>
    <w:rsid w:val="009C0077"/>
    <w:rsid w:val="009E2E72"/>
    <w:rsid w:val="009F088A"/>
    <w:rsid w:val="00A0611E"/>
    <w:rsid w:val="00A11A71"/>
    <w:rsid w:val="00A5051C"/>
    <w:rsid w:val="00AC1ECF"/>
    <w:rsid w:val="00AC3370"/>
    <w:rsid w:val="00AC5DE8"/>
    <w:rsid w:val="00AE405F"/>
    <w:rsid w:val="00B1020A"/>
    <w:rsid w:val="00B31D64"/>
    <w:rsid w:val="00B51C4C"/>
    <w:rsid w:val="00B761B4"/>
    <w:rsid w:val="00BC5BD6"/>
    <w:rsid w:val="00C0574F"/>
    <w:rsid w:val="00C1239D"/>
    <w:rsid w:val="00C138F8"/>
    <w:rsid w:val="00C2206F"/>
    <w:rsid w:val="00C51F38"/>
    <w:rsid w:val="00C62433"/>
    <w:rsid w:val="00C643EA"/>
    <w:rsid w:val="00C81A25"/>
    <w:rsid w:val="00C871CA"/>
    <w:rsid w:val="00C95A0C"/>
    <w:rsid w:val="00CC5C5F"/>
    <w:rsid w:val="00D375B9"/>
    <w:rsid w:val="00D9604E"/>
    <w:rsid w:val="00D963E6"/>
    <w:rsid w:val="00DA52C4"/>
    <w:rsid w:val="00DC1DD8"/>
    <w:rsid w:val="00DC44EF"/>
    <w:rsid w:val="00E03E82"/>
    <w:rsid w:val="00E101EF"/>
    <w:rsid w:val="00E25015"/>
    <w:rsid w:val="00E5099F"/>
    <w:rsid w:val="00E87D8B"/>
    <w:rsid w:val="00F04ADE"/>
    <w:rsid w:val="00F612B3"/>
    <w:rsid w:val="00F752E3"/>
    <w:rsid w:val="00FE75BE"/>
    <w:rsid w:val="00FE7D09"/>
    <w:rsid w:val="00FF2D16"/>
    <w:rsid w:val="00FF2EC0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C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2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2C4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52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52C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A52C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A7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C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2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2C4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52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52C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A52C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A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2023</Year>
    <Judgment_x0020_Date xmlns="17a0f4bd-1162-49ac-b85f-dfe96a90bc01">2023-04-19T18:30:00+00:00</Judgment_x0020_Date>
  </documentManagement>
</p:properties>
</file>

<file path=customXml/itemProps1.xml><?xml version="1.0" encoding="utf-8"?>
<ds:datastoreItem xmlns:ds="http://schemas.openxmlformats.org/officeDocument/2006/customXml" ds:itemID="{190BA520-827A-4B8D-B483-20AEE4531BA4}"/>
</file>

<file path=customXml/itemProps2.xml><?xml version="1.0" encoding="utf-8"?>
<ds:datastoreItem xmlns:ds="http://schemas.openxmlformats.org/officeDocument/2006/customXml" ds:itemID="{1ABE0301-CCCC-421A-B22B-EC2B7A28F6F0}"/>
</file>

<file path=customXml/itemProps3.xml><?xml version="1.0" encoding="utf-8"?>
<ds:datastoreItem xmlns:ds="http://schemas.openxmlformats.org/officeDocument/2006/customXml" ds:itemID="{9780A25D-0CF2-429D-B861-33C874637227}"/>
</file>

<file path=customXml/itemProps4.xml><?xml version="1.0" encoding="utf-8"?>
<ds:datastoreItem xmlns:ds="http://schemas.openxmlformats.org/officeDocument/2006/customXml" ds:itemID="{00E01207-14B0-4653-ABA7-C879B96DB9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Tjivese (CR 47-2023) [2023] NAHCMD 211 (20 April 2023)</dc:title>
  <dc:creator>Emilia Mulunga</dc:creator>
  <cp:lastModifiedBy>Michelle N. Ullrich</cp:lastModifiedBy>
  <cp:revision>2</cp:revision>
  <cp:lastPrinted>2023-04-19T06:39:00Z</cp:lastPrinted>
  <dcterms:created xsi:type="dcterms:W3CDTF">2023-04-20T14:01:00Z</dcterms:created>
  <dcterms:modified xsi:type="dcterms:W3CDTF">2023-04-20T14:01:00Z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