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70" w:rsidRPr="00D46572" w:rsidRDefault="00784470" w:rsidP="00784470">
      <w:pPr>
        <w:jc w:val="center"/>
        <w:rPr>
          <w:rFonts w:ascii="Arial" w:hAnsi="Arial" w:cs="Arial"/>
          <w:b/>
        </w:rPr>
      </w:pPr>
      <w:r w:rsidRPr="00D46572">
        <w:rPr>
          <w:rFonts w:ascii="Arial" w:hAnsi="Arial" w:cs="Arial"/>
          <w:b/>
        </w:rPr>
        <w:t>REPUBLIC OF NAMIBIA</w:t>
      </w:r>
    </w:p>
    <w:p w:rsidR="00784470" w:rsidRPr="00D46572" w:rsidRDefault="00784470" w:rsidP="00784470">
      <w:pPr>
        <w:jc w:val="center"/>
        <w:rPr>
          <w:rFonts w:ascii="Arial" w:hAnsi="Arial" w:cs="Arial"/>
          <w:b/>
          <w:noProof/>
        </w:rPr>
      </w:pPr>
      <w:r w:rsidRPr="00D46572">
        <w:rPr>
          <w:rFonts w:ascii="Arial" w:hAnsi="Arial" w:cs="Arial"/>
          <w:b/>
          <w:noProof/>
        </w:rPr>
        <w:drawing>
          <wp:inline distT="0" distB="0" distL="0" distR="0" wp14:anchorId="443B3FFD" wp14:editId="30129F7C">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84470" w:rsidRPr="00040470" w:rsidRDefault="00952C40" w:rsidP="00784470">
      <w:pPr>
        <w:jc w:val="center"/>
        <w:rPr>
          <w:rFonts w:ascii="Arial" w:hAnsi="Arial" w:cs="Arial"/>
          <w:b/>
          <w:bCs/>
          <w:sz w:val="24"/>
          <w:szCs w:val="24"/>
        </w:rPr>
      </w:pPr>
      <w:r w:rsidRPr="00141E69">
        <w:rPr>
          <w:rFonts w:ascii="Arial" w:hAnsi="Arial" w:cs="Arial"/>
          <w:b/>
          <w:sz w:val="24"/>
          <w:szCs w:val="24"/>
        </w:rPr>
        <w:t>IN THE</w:t>
      </w:r>
      <w:r>
        <w:rPr>
          <w:rFonts w:ascii="Arial" w:hAnsi="Arial" w:cs="Arial"/>
          <w:b/>
          <w:sz w:val="24"/>
          <w:szCs w:val="24"/>
        </w:rPr>
        <w:t xml:space="preserve"> </w:t>
      </w:r>
      <w:r w:rsidR="00784470" w:rsidRPr="00040470">
        <w:rPr>
          <w:rFonts w:ascii="Arial" w:hAnsi="Arial" w:cs="Arial"/>
          <w:b/>
          <w:sz w:val="24"/>
          <w:szCs w:val="24"/>
        </w:rPr>
        <w:t>HIGH COURT OF NAMIBIA MAIN DIVISION, WINDHOEK</w:t>
      </w:r>
    </w:p>
    <w:p w:rsidR="00784470" w:rsidRPr="00040470" w:rsidRDefault="00784470" w:rsidP="00784470">
      <w:pPr>
        <w:jc w:val="center"/>
        <w:rPr>
          <w:rFonts w:ascii="Arial" w:hAnsi="Arial" w:cs="Arial"/>
          <w:b/>
          <w:sz w:val="24"/>
          <w:szCs w:val="24"/>
        </w:rPr>
      </w:pPr>
    </w:p>
    <w:p w:rsidR="00784470" w:rsidRPr="00040470" w:rsidRDefault="00784470" w:rsidP="00784470">
      <w:pPr>
        <w:jc w:val="center"/>
        <w:rPr>
          <w:rFonts w:ascii="Arial" w:hAnsi="Arial" w:cs="Arial"/>
          <w:b/>
          <w:sz w:val="24"/>
          <w:szCs w:val="24"/>
        </w:rPr>
      </w:pPr>
      <w:r w:rsidRPr="00040470">
        <w:rPr>
          <w:rFonts w:ascii="Arial" w:hAnsi="Arial" w:cs="Arial"/>
          <w:b/>
          <w:sz w:val="24"/>
          <w:szCs w:val="24"/>
        </w:rPr>
        <w:t>JUDGMENT</w:t>
      </w:r>
    </w:p>
    <w:p w:rsidR="00784470" w:rsidRPr="00784470" w:rsidRDefault="00784470" w:rsidP="00784470">
      <w:pPr>
        <w:ind w:left="7655" w:hanging="2410"/>
        <w:jc w:val="both"/>
        <w:rPr>
          <w:rFonts w:ascii="Arial" w:hAnsi="Arial" w:cs="Arial"/>
          <w:b/>
          <w:sz w:val="24"/>
          <w:szCs w:val="24"/>
        </w:rPr>
      </w:pPr>
    </w:p>
    <w:p w:rsidR="00784470" w:rsidRPr="00784470" w:rsidRDefault="00784470" w:rsidP="00784470">
      <w:pPr>
        <w:jc w:val="right"/>
        <w:rPr>
          <w:rFonts w:ascii="Arial" w:hAnsi="Arial" w:cs="Arial"/>
          <w:sz w:val="24"/>
          <w:szCs w:val="24"/>
        </w:rPr>
      </w:pPr>
      <w:r w:rsidRPr="00784470">
        <w:rPr>
          <w:rFonts w:ascii="Arial" w:hAnsi="Arial" w:cs="Arial"/>
          <w:sz w:val="24"/>
          <w:szCs w:val="24"/>
          <w:lang w:val="en-ZA"/>
        </w:rPr>
        <w:t xml:space="preserve">Case No:  </w:t>
      </w:r>
      <w:r w:rsidRPr="00784470">
        <w:rPr>
          <w:rFonts w:ascii="Arial" w:hAnsi="Arial" w:cs="Arial"/>
          <w:sz w:val="24"/>
          <w:szCs w:val="24"/>
        </w:rPr>
        <w:t>HC-MD-CIV-ACT-CON-2020/00835</w:t>
      </w:r>
    </w:p>
    <w:p w:rsidR="00784470" w:rsidRPr="00F6681A" w:rsidRDefault="00784470" w:rsidP="00784470">
      <w:pPr>
        <w:jc w:val="both"/>
        <w:rPr>
          <w:rFonts w:ascii="Arial" w:hAnsi="Arial" w:cs="Arial"/>
          <w:sz w:val="24"/>
          <w:szCs w:val="24"/>
        </w:rPr>
      </w:pPr>
    </w:p>
    <w:p w:rsidR="00784470" w:rsidRPr="00F6681A" w:rsidRDefault="00784470" w:rsidP="00784470">
      <w:pPr>
        <w:jc w:val="both"/>
        <w:rPr>
          <w:rFonts w:ascii="Arial" w:hAnsi="Arial" w:cs="Arial"/>
          <w:sz w:val="24"/>
          <w:szCs w:val="24"/>
        </w:rPr>
      </w:pPr>
      <w:r w:rsidRPr="00F6681A">
        <w:rPr>
          <w:rFonts w:ascii="Arial" w:hAnsi="Arial" w:cs="Arial"/>
          <w:sz w:val="24"/>
          <w:szCs w:val="24"/>
        </w:rPr>
        <w:t>In the matter between:</w:t>
      </w:r>
    </w:p>
    <w:p w:rsidR="00784470" w:rsidRDefault="00784470" w:rsidP="00784470">
      <w:pPr>
        <w:tabs>
          <w:tab w:val="right" w:pos="9356"/>
        </w:tabs>
        <w:jc w:val="both"/>
        <w:rPr>
          <w:rFonts w:ascii="Arial" w:hAnsi="Arial" w:cs="Arial"/>
          <w:b/>
          <w:sz w:val="24"/>
          <w:szCs w:val="24"/>
        </w:rPr>
      </w:pPr>
    </w:p>
    <w:p w:rsidR="00784470" w:rsidRDefault="00784470" w:rsidP="00784470">
      <w:pPr>
        <w:tabs>
          <w:tab w:val="right" w:pos="9356"/>
        </w:tabs>
        <w:jc w:val="both"/>
        <w:rPr>
          <w:rFonts w:ascii="Arial" w:hAnsi="Arial" w:cs="Arial"/>
          <w:b/>
          <w:sz w:val="24"/>
          <w:szCs w:val="24"/>
        </w:rPr>
      </w:pPr>
      <w:r w:rsidRPr="00784470">
        <w:rPr>
          <w:rFonts w:ascii="Arial" w:hAnsi="Arial" w:cs="Arial"/>
          <w:b/>
          <w:sz w:val="24"/>
          <w:szCs w:val="24"/>
        </w:rPr>
        <w:t>TRIUMPHANT INVESTMENT CLOSE CORPORATION</w:t>
      </w:r>
      <w:r>
        <w:rPr>
          <w:rFonts w:ascii="Arial" w:hAnsi="Arial" w:cs="Arial"/>
          <w:b/>
          <w:sz w:val="24"/>
          <w:szCs w:val="24"/>
        </w:rPr>
        <w:tab/>
        <w:t>PLAINTIFF</w:t>
      </w:r>
    </w:p>
    <w:p w:rsidR="00784470" w:rsidRDefault="00784470" w:rsidP="00784470">
      <w:pPr>
        <w:jc w:val="both"/>
        <w:rPr>
          <w:rFonts w:ascii="Arial" w:hAnsi="Arial" w:cs="Arial"/>
          <w:sz w:val="24"/>
          <w:szCs w:val="24"/>
        </w:rPr>
      </w:pPr>
    </w:p>
    <w:p w:rsidR="00784470" w:rsidRPr="00F6681A" w:rsidRDefault="00784470" w:rsidP="00784470">
      <w:pPr>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rsidR="00784470" w:rsidRDefault="00784470" w:rsidP="00784470">
      <w:pPr>
        <w:tabs>
          <w:tab w:val="right" w:pos="9356"/>
        </w:tabs>
        <w:jc w:val="both"/>
        <w:rPr>
          <w:rFonts w:ascii="Arial" w:hAnsi="Arial" w:cs="Arial"/>
          <w:b/>
          <w:sz w:val="24"/>
          <w:szCs w:val="24"/>
        </w:rPr>
      </w:pPr>
    </w:p>
    <w:p w:rsidR="00784470" w:rsidRPr="00784470" w:rsidRDefault="00784470" w:rsidP="00784470">
      <w:pPr>
        <w:pStyle w:val="BodyText"/>
        <w:rPr>
          <w:b/>
        </w:rPr>
      </w:pPr>
      <w:r w:rsidRPr="00784470">
        <w:rPr>
          <w:b/>
        </w:rPr>
        <w:t xml:space="preserve">FADI FADEL AYOUB </w:t>
      </w:r>
      <w:r w:rsidRPr="00784470">
        <w:rPr>
          <w:b/>
        </w:rPr>
        <w:tab/>
      </w:r>
      <w:r w:rsidRPr="00784470">
        <w:rPr>
          <w:b/>
        </w:rPr>
        <w:tab/>
      </w:r>
      <w:r w:rsidRPr="00784470">
        <w:rPr>
          <w:b/>
        </w:rPr>
        <w:tab/>
      </w:r>
      <w:r w:rsidRPr="00784470">
        <w:rPr>
          <w:b/>
        </w:rPr>
        <w:tab/>
      </w:r>
      <w:r w:rsidRPr="00784470">
        <w:rPr>
          <w:b/>
        </w:rPr>
        <w:tab/>
      </w:r>
      <w:r w:rsidRPr="00784470">
        <w:rPr>
          <w:b/>
        </w:rPr>
        <w:tab/>
      </w:r>
      <w:r w:rsidRPr="00784470">
        <w:rPr>
          <w:b/>
        </w:rPr>
        <w:tab/>
        <w:t xml:space="preserve">          DEFENDANT </w:t>
      </w:r>
    </w:p>
    <w:p w:rsidR="00784470" w:rsidRPr="002078FA" w:rsidRDefault="00784470" w:rsidP="00784470">
      <w:pPr>
        <w:rPr>
          <w:rFonts w:ascii="Arial" w:hAnsi="Arial" w:cs="Arial"/>
          <w:b/>
          <w:sz w:val="24"/>
          <w:szCs w:val="24"/>
        </w:rPr>
      </w:pPr>
    </w:p>
    <w:p w:rsidR="00784470" w:rsidRPr="002078FA" w:rsidRDefault="00784470" w:rsidP="00784470">
      <w:pPr>
        <w:ind w:left="2160" w:hanging="2160"/>
        <w:jc w:val="both"/>
        <w:rPr>
          <w:rFonts w:ascii="Arial" w:hAnsi="Arial" w:cs="Arial"/>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r w:rsidRPr="00774003">
        <w:rPr>
          <w:rFonts w:ascii="Arial" w:hAnsi="Arial" w:cs="Arial"/>
          <w:i/>
          <w:sz w:val="24"/>
          <w:szCs w:val="24"/>
        </w:rPr>
        <w:t>Triumphant Investment C</w:t>
      </w:r>
      <w:r w:rsidR="007E203B" w:rsidRPr="00774003">
        <w:rPr>
          <w:rFonts w:ascii="Arial" w:hAnsi="Arial" w:cs="Arial"/>
          <w:i/>
          <w:sz w:val="24"/>
          <w:szCs w:val="24"/>
        </w:rPr>
        <w:t xml:space="preserve">lose </w:t>
      </w:r>
      <w:r w:rsidRPr="00774003">
        <w:rPr>
          <w:rFonts w:ascii="Arial" w:hAnsi="Arial" w:cs="Arial"/>
          <w:i/>
          <w:sz w:val="24"/>
          <w:szCs w:val="24"/>
        </w:rPr>
        <w:t>C</w:t>
      </w:r>
      <w:r w:rsidR="007E203B" w:rsidRPr="00774003">
        <w:rPr>
          <w:rFonts w:ascii="Arial" w:hAnsi="Arial" w:cs="Arial"/>
          <w:i/>
          <w:sz w:val="24"/>
          <w:szCs w:val="24"/>
        </w:rPr>
        <w:t xml:space="preserve">orporation </w:t>
      </w:r>
      <w:r w:rsidR="00952C40" w:rsidRPr="00774003">
        <w:rPr>
          <w:rFonts w:ascii="Arial" w:hAnsi="Arial" w:cs="Arial"/>
          <w:i/>
          <w:sz w:val="24"/>
          <w:szCs w:val="24"/>
        </w:rPr>
        <w:t>v Ayoub</w:t>
      </w:r>
      <w:r w:rsidR="00952C40">
        <w:rPr>
          <w:rFonts w:ascii="Arial" w:hAnsi="Arial" w:cs="Arial"/>
          <w:sz w:val="24"/>
          <w:szCs w:val="24"/>
        </w:rPr>
        <w:t xml:space="preserve"> </w:t>
      </w:r>
      <w:r w:rsidRPr="002078FA">
        <w:rPr>
          <w:rFonts w:ascii="Arial" w:hAnsi="Arial" w:cs="Arial"/>
          <w:sz w:val="24"/>
          <w:szCs w:val="24"/>
        </w:rPr>
        <w:t>(</w:t>
      </w:r>
      <w:r w:rsidRPr="00784470">
        <w:rPr>
          <w:rFonts w:ascii="Arial" w:hAnsi="Arial" w:cs="Arial"/>
          <w:sz w:val="24"/>
          <w:szCs w:val="24"/>
        </w:rPr>
        <w:t>HC-MD-CIV-ACT-CON-2020/00835</w:t>
      </w:r>
      <w:r w:rsidRPr="002078FA">
        <w:rPr>
          <w:rFonts w:ascii="Arial" w:hAnsi="Arial" w:cs="Arial"/>
          <w:sz w:val="24"/>
          <w:szCs w:val="24"/>
        </w:rPr>
        <w:t xml:space="preserve"> [20</w:t>
      </w:r>
      <w:r>
        <w:rPr>
          <w:rFonts w:ascii="Arial" w:hAnsi="Arial" w:cs="Arial"/>
          <w:sz w:val="24"/>
          <w:szCs w:val="24"/>
        </w:rPr>
        <w:t>23</w:t>
      </w:r>
      <w:r w:rsidRPr="002078FA">
        <w:rPr>
          <w:rFonts w:ascii="Arial" w:hAnsi="Arial" w:cs="Arial"/>
          <w:sz w:val="24"/>
          <w:szCs w:val="24"/>
        </w:rPr>
        <w:t xml:space="preserve">] NAHCMD </w:t>
      </w:r>
      <w:r w:rsidR="009C3900">
        <w:rPr>
          <w:rFonts w:ascii="Arial" w:hAnsi="Arial" w:cs="Arial"/>
          <w:sz w:val="24"/>
          <w:szCs w:val="24"/>
        </w:rPr>
        <w:t>259</w:t>
      </w:r>
      <w:r w:rsidRPr="002078FA">
        <w:rPr>
          <w:rFonts w:ascii="Arial" w:hAnsi="Arial" w:cs="Arial"/>
          <w:sz w:val="24"/>
          <w:szCs w:val="24"/>
        </w:rPr>
        <w:t xml:space="preserve"> (</w:t>
      </w:r>
      <w:r>
        <w:rPr>
          <w:rFonts w:ascii="Arial" w:hAnsi="Arial" w:cs="Arial"/>
          <w:sz w:val="24"/>
          <w:szCs w:val="24"/>
        </w:rPr>
        <w:t>1</w:t>
      </w:r>
      <w:r w:rsidR="00774003">
        <w:rPr>
          <w:rFonts w:ascii="Arial" w:hAnsi="Arial" w:cs="Arial"/>
          <w:sz w:val="24"/>
          <w:szCs w:val="24"/>
        </w:rPr>
        <w:t>2</w:t>
      </w:r>
      <w:r w:rsidRPr="002078FA">
        <w:rPr>
          <w:rFonts w:ascii="Arial" w:hAnsi="Arial" w:cs="Arial"/>
          <w:sz w:val="24"/>
          <w:szCs w:val="24"/>
        </w:rPr>
        <w:t xml:space="preserve"> </w:t>
      </w:r>
      <w:r>
        <w:rPr>
          <w:rFonts w:ascii="Arial" w:hAnsi="Arial" w:cs="Arial"/>
          <w:sz w:val="24"/>
          <w:szCs w:val="24"/>
        </w:rPr>
        <w:t>May 2023</w:t>
      </w:r>
      <w:r w:rsidRPr="002078FA">
        <w:rPr>
          <w:rFonts w:ascii="Arial" w:hAnsi="Arial" w:cs="Arial"/>
          <w:sz w:val="24"/>
          <w:szCs w:val="24"/>
        </w:rPr>
        <w:t>)</w:t>
      </w:r>
    </w:p>
    <w:p w:rsidR="00784470" w:rsidRPr="002078FA" w:rsidRDefault="00784470" w:rsidP="00784470">
      <w:pPr>
        <w:tabs>
          <w:tab w:val="left" w:pos="6573"/>
        </w:tabs>
        <w:jc w:val="both"/>
        <w:rPr>
          <w:rFonts w:ascii="Arial" w:hAnsi="Arial" w:cs="Arial"/>
          <w:i/>
          <w:sz w:val="24"/>
          <w:szCs w:val="24"/>
        </w:rPr>
      </w:pPr>
      <w:r w:rsidRPr="002078FA">
        <w:rPr>
          <w:rFonts w:ascii="Arial" w:hAnsi="Arial" w:cs="Arial"/>
          <w:i/>
          <w:sz w:val="24"/>
          <w:szCs w:val="24"/>
        </w:rPr>
        <w:tab/>
      </w:r>
    </w:p>
    <w:p w:rsidR="00784470" w:rsidRPr="002078FA" w:rsidRDefault="00784470" w:rsidP="00784470">
      <w:pPr>
        <w:jc w:val="both"/>
        <w:rPr>
          <w:rFonts w:ascii="Arial" w:hAnsi="Arial" w:cs="Arial"/>
          <w:b/>
          <w:sz w:val="24"/>
          <w:szCs w:val="24"/>
        </w:rPr>
      </w:pPr>
      <w:r w:rsidRPr="001D78FE">
        <w:rPr>
          <w:rFonts w:ascii="Arial" w:hAnsi="Arial" w:cs="Arial"/>
          <w:b/>
          <w:sz w:val="24"/>
          <w:szCs w:val="24"/>
        </w:rPr>
        <w:t>CORAM:</w:t>
      </w:r>
      <w:r w:rsidRPr="002078FA">
        <w:rPr>
          <w:rFonts w:ascii="Arial" w:hAnsi="Arial" w:cs="Arial"/>
          <w:b/>
          <w:sz w:val="24"/>
          <w:szCs w:val="24"/>
        </w:rPr>
        <w:t xml:space="preserve"> </w:t>
      </w:r>
      <w:r w:rsidRPr="002078FA">
        <w:rPr>
          <w:rFonts w:ascii="Arial" w:hAnsi="Arial" w:cs="Arial"/>
          <w:b/>
          <w:sz w:val="24"/>
          <w:szCs w:val="24"/>
        </w:rPr>
        <w:tab/>
      </w:r>
      <w:r w:rsidRPr="002078FA">
        <w:rPr>
          <w:rFonts w:ascii="Arial" w:hAnsi="Arial" w:cs="Arial"/>
          <w:b/>
          <w:sz w:val="24"/>
          <w:szCs w:val="24"/>
        </w:rPr>
        <w:tab/>
        <w:t>PRINSLOO J</w:t>
      </w:r>
    </w:p>
    <w:p w:rsidR="00784470" w:rsidRDefault="00784470" w:rsidP="00784470">
      <w:pPr>
        <w:ind w:left="2160" w:hanging="2160"/>
        <w:jc w:val="both"/>
        <w:rPr>
          <w:rFonts w:ascii="Arial" w:hAnsi="Arial" w:cs="Arial"/>
          <w:sz w:val="24"/>
          <w:szCs w:val="24"/>
        </w:rPr>
      </w:pPr>
      <w:r w:rsidRPr="001D78FE">
        <w:rPr>
          <w:rFonts w:ascii="Arial" w:hAnsi="Arial" w:cs="Arial"/>
          <w:b/>
          <w:sz w:val="24"/>
          <w:szCs w:val="24"/>
        </w:rPr>
        <w:t>Heard:</w:t>
      </w:r>
      <w:r w:rsidRPr="002078FA">
        <w:rPr>
          <w:rFonts w:ascii="Arial" w:hAnsi="Arial" w:cs="Arial"/>
          <w:sz w:val="24"/>
          <w:szCs w:val="24"/>
        </w:rPr>
        <w:tab/>
      </w:r>
      <w:r w:rsidR="00B67D27">
        <w:rPr>
          <w:rFonts w:ascii="Arial" w:hAnsi="Arial" w:cs="Arial"/>
          <w:sz w:val="24"/>
          <w:szCs w:val="24"/>
        </w:rPr>
        <w:t xml:space="preserve">7 November </w:t>
      </w:r>
      <w:r>
        <w:rPr>
          <w:rFonts w:ascii="Arial" w:hAnsi="Arial" w:cs="Arial"/>
          <w:sz w:val="24"/>
          <w:szCs w:val="24"/>
        </w:rPr>
        <w:t>2022</w:t>
      </w:r>
      <w:r w:rsidR="000A6A7F">
        <w:rPr>
          <w:rFonts w:ascii="Arial" w:hAnsi="Arial" w:cs="Arial"/>
          <w:sz w:val="24"/>
          <w:szCs w:val="24"/>
        </w:rPr>
        <w:t>,</w:t>
      </w:r>
      <w:r>
        <w:rPr>
          <w:rFonts w:ascii="Arial" w:hAnsi="Arial" w:cs="Arial"/>
          <w:sz w:val="24"/>
          <w:szCs w:val="24"/>
        </w:rPr>
        <w:t xml:space="preserve"> </w:t>
      </w:r>
      <w:r w:rsidR="00B67D27">
        <w:rPr>
          <w:rFonts w:ascii="Arial" w:hAnsi="Arial" w:cs="Arial"/>
          <w:sz w:val="24"/>
          <w:szCs w:val="24"/>
        </w:rPr>
        <w:t>26 January 2023</w:t>
      </w:r>
      <w:r w:rsidR="000A6A7F">
        <w:rPr>
          <w:rFonts w:ascii="Arial" w:hAnsi="Arial" w:cs="Arial"/>
          <w:sz w:val="24"/>
          <w:szCs w:val="24"/>
        </w:rPr>
        <w:t>,</w:t>
      </w:r>
      <w:r w:rsidR="00B67D27">
        <w:rPr>
          <w:rFonts w:ascii="Arial" w:hAnsi="Arial" w:cs="Arial"/>
          <w:sz w:val="24"/>
          <w:szCs w:val="24"/>
        </w:rPr>
        <w:t xml:space="preserve"> and 7 March 2023</w:t>
      </w:r>
    </w:p>
    <w:p w:rsidR="00784470" w:rsidRPr="002078FA" w:rsidRDefault="00784470" w:rsidP="00784470">
      <w:pPr>
        <w:jc w:val="both"/>
        <w:rPr>
          <w:rFonts w:ascii="Arial" w:hAnsi="Arial" w:cs="Arial"/>
          <w:sz w:val="24"/>
          <w:szCs w:val="24"/>
        </w:rPr>
      </w:pPr>
      <w:r w:rsidRPr="001D78FE">
        <w:rPr>
          <w:rFonts w:ascii="Arial" w:hAnsi="Arial" w:cs="Arial"/>
          <w:b/>
          <w:sz w:val="24"/>
          <w:szCs w:val="24"/>
        </w:rPr>
        <w:t>Delivered:</w:t>
      </w:r>
      <w:r w:rsidRPr="002078FA">
        <w:rPr>
          <w:rFonts w:ascii="Arial" w:hAnsi="Arial" w:cs="Arial"/>
          <w:sz w:val="24"/>
          <w:szCs w:val="24"/>
        </w:rPr>
        <w:tab/>
      </w:r>
      <w:r w:rsidRPr="002078FA">
        <w:rPr>
          <w:rFonts w:ascii="Arial" w:hAnsi="Arial" w:cs="Arial"/>
          <w:sz w:val="24"/>
          <w:szCs w:val="24"/>
        </w:rPr>
        <w:tab/>
      </w:r>
      <w:r>
        <w:rPr>
          <w:rFonts w:ascii="Arial" w:hAnsi="Arial" w:cs="Arial"/>
          <w:sz w:val="24"/>
          <w:szCs w:val="24"/>
        </w:rPr>
        <w:t>1</w:t>
      </w:r>
      <w:r w:rsidR="00774003">
        <w:rPr>
          <w:rFonts w:ascii="Arial" w:hAnsi="Arial" w:cs="Arial"/>
          <w:sz w:val="24"/>
          <w:szCs w:val="24"/>
        </w:rPr>
        <w:t>2</w:t>
      </w:r>
      <w:r>
        <w:rPr>
          <w:rFonts w:ascii="Arial" w:hAnsi="Arial" w:cs="Arial"/>
          <w:sz w:val="24"/>
          <w:szCs w:val="24"/>
        </w:rPr>
        <w:t xml:space="preserve"> May 2023</w:t>
      </w:r>
    </w:p>
    <w:p w:rsidR="00784470" w:rsidRDefault="00784470" w:rsidP="00784470">
      <w:pPr>
        <w:pStyle w:val="Heading1"/>
        <w:rPr>
          <w:b/>
          <w:u w:val="none"/>
        </w:rPr>
      </w:pPr>
    </w:p>
    <w:p w:rsidR="00784470" w:rsidRPr="00576023" w:rsidRDefault="00784470" w:rsidP="00784470">
      <w:pPr>
        <w:jc w:val="both"/>
        <w:rPr>
          <w:rFonts w:ascii="Arial" w:hAnsi="Arial" w:cs="Arial"/>
          <w:sz w:val="24"/>
          <w:szCs w:val="24"/>
        </w:rPr>
      </w:pPr>
      <w:r w:rsidRPr="00DF2102">
        <w:rPr>
          <w:rFonts w:ascii="Arial" w:hAnsi="Arial" w:cs="Arial"/>
          <w:b/>
          <w:sz w:val="24"/>
          <w:szCs w:val="24"/>
        </w:rPr>
        <w:t>Flynote:</w:t>
      </w:r>
      <w:r w:rsidR="00576023">
        <w:rPr>
          <w:rFonts w:ascii="Arial" w:hAnsi="Arial" w:cs="Arial"/>
          <w:b/>
          <w:sz w:val="24"/>
          <w:szCs w:val="24"/>
        </w:rPr>
        <w:tab/>
      </w:r>
      <w:r w:rsidR="00576023" w:rsidRPr="00576023">
        <w:rPr>
          <w:rFonts w:ascii="Arial" w:hAnsi="Arial" w:cs="Arial"/>
          <w:b/>
          <w:sz w:val="24"/>
          <w:szCs w:val="24"/>
        </w:rPr>
        <w:t xml:space="preserve">Action </w:t>
      </w:r>
      <w:r w:rsidR="00576023" w:rsidRPr="00576023">
        <w:rPr>
          <w:rFonts w:ascii="Arial" w:hAnsi="Arial" w:cs="Arial"/>
          <w:sz w:val="24"/>
          <w:szCs w:val="24"/>
        </w:rPr>
        <w:t xml:space="preserve">– Contract </w:t>
      </w:r>
      <w:r w:rsidR="00576023">
        <w:rPr>
          <w:rFonts w:ascii="Arial" w:hAnsi="Arial" w:cs="Arial"/>
          <w:sz w:val="24"/>
          <w:szCs w:val="24"/>
        </w:rPr>
        <w:t>–</w:t>
      </w:r>
      <w:r w:rsidR="00576023">
        <w:rPr>
          <w:rFonts w:ascii="Arial" w:hAnsi="Arial" w:cs="Arial"/>
          <w:b/>
          <w:sz w:val="24"/>
          <w:szCs w:val="24"/>
        </w:rPr>
        <w:t xml:space="preserve"> </w:t>
      </w:r>
      <w:r w:rsidR="00576023" w:rsidRPr="00576023">
        <w:rPr>
          <w:rFonts w:ascii="Arial" w:hAnsi="Arial" w:cs="Arial"/>
          <w:sz w:val="24"/>
          <w:szCs w:val="24"/>
        </w:rPr>
        <w:t>Plaintiff sued Defendant</w:t>
      </w:r>
      <w:r w:rsidR="00576023">
        <w:rPr>
          <w:rFonts w:ascii="Arial" w:hAnsi="Arial" w:cs="Arial"/>
          <w:b/>
          <w:sz w:val="24"/>
          <w:szCs w:val="24"/>
        </w:rPr>
        <w:t xml:space="preserve"> </w:t>
      </w:r>
      <w:r w:rsidR="00576023" w:rsidRPr="00576023">
        <w:rPr>
          <w:rFonts w:ascii="Arial" w:hAnsi="Arial" w:cs="Arial"/>
          <w:sz w:val="24"/>
          <w:szCs w:val="24"/>
        </w:rPr>
        <w:t>–</w:t>
      </w:r>
      <w:r w:rsidR="00576023">
        <w:rPr>
          <w:rFonts w:ascii="Arial" w:hAnsi="Arial" w:cs="Arial"/>
          <w:b/>
          <w:sz w:val="24"/>
          <w:szCs w:val="24"/>
        </w:rPr>
        <w:t xml:space="preserve"> </w:t>
      </w:r>
      <w:r w:rsidR="00576023">
        <w:rPr>
          <w:rFonts w:ascii="Arial" w:hAnsi="Arial" w:cs="Arial"/>
          <w:sz w:val="24"/>
          <w:szCs w:val="24"/>
        </w:rPr>
        <w:t>Plaintiff withdrew claim against Defendant – Defendant subsequently pursued counterclaim – Enrichment – Defendant</w:t>
      </w:r>
      <w:r w:rsidR="00301773">
        <w:rPr>
          <w:rFonts w:ascii="Arial" w:hAnsi="Arial" w:cs="Arial"/>
          <w:sz w:val="24"/>
          <w:szCs w:val="24"/>
        </w:rPr>
        <w:t>’</w:t>
      </w:r>
      <w:r w:rsidR="00576023">
        <w:rPr>
          <w:rFonts w:ascii="Arial" w:hAnsi="Arial" w:cs="Arial"/>
          <w:sz w:val="24"/>
          <w:szCs w:val="24"/>
        </w:rPr>
        <w:t xml:space="preserve">s counterclaim of enrichment succeeds. </w:t>
      </w:r>
    </w:p>
    <w:p w:rsidR="00952C40" w:rsidRPr="00576023" w:rsidRDefault="00952C40" w:rsidP="00784470">
      <w:pPr>
        <w:jc w:val="both"/>
        <w:rPr>
          <w:rFonts w:ascii="Arial" w:hAnsi="Arial" w:cs="Arial"/>
          <w:sz w:val="24"/>
          <w:szCs w:val="24"/>
        </w:rPr>
      </w:pPr>
    </w:p>
    <w:p w:rsidR="00784470" w:rsidRDefault="00784470" w:rsidP="00784470">
      <w:pPr>
        <w:jc w:val="both"/>
        <w:rPr>
          <w:rFonts w:ascii="Arial" w:hAnsi="Arial" w:cs="Arial"/>
          <w:sz w:val="24"/>
          <w:szCs w:val="24"/>
        </w:rPr>
      </w:pPr>
      <w:r>
        <w:rPr>
          <w:rFonts w:ascii="Arial" w:hAnsi="Arial" w:cs="Arial"/>
          <w:b/>
          <w:sz w:val="24"/>
          <w:szCs w:val="24"/>
        </w:rPr>
        <w:lastRenderedPageBreak/>
        <w:t>Summary:</w:t>
      </w:r>
      <w:r w:rsidR="00952C40">
        <w:rPr>
          <w:rFonts w:ascii="Arial" w:hAnsi="Arial" w:cs="Arial"/>
          <w:b/>
          <w:sz w:val="24"/>
          <w:szCs w:val="24"/>
        </w:rPr>
        <w:tab/>
      </w:r>
      <w:r w:rsidR="00952C40" w:rsidRPr="00952C40">
        <w:rPr>
          <w:rFonts w:ascii="Arial" w:hAnsi="Arial" w:cs="Arial"/>
          <w:sz w:val="24"/>
          <w:szCs w:val="24"/>
        </w:rPr>
        <w:t>The plaintiff instituted action a</w:t>
      </w:r>
      <w:r w:rsidR="00952C40">
        <w:rPr>
          <w:rFonts w:ascii="Arial" w:hAnsi="Arial" w:cs="Arial"/>
          <w:sz w:val="24"/>
          <w:szCs w:val="24"/>
        </w:rPr>
        <w:t>gainst the defendant. The</w:t>
      </w:r>
      <w:r w:rsidR="00952C40" w:rsidRPr="00952C40">
        <w:rPr>
          <w:rFonts w:ascii="Arial" w:hAnsi="Arial" w:cs="Arial"/>
          <w:sz w:val="24"/>
          <w:szCs w:val="24"/>
        </w:rPr>
        <w:t xml:space="preserve"> plaintiff withdrew its claim against the defendant on 2 November 2022. The defendant, however, pe</w:t>
      </w:r>
      <w:r w:rsidR="00952C40">
        <w:rPr>
          <w:rFonts w:ascii="Arial" w:hAnsi="Arial" w:cs="Arial"/>
          <w:sz w:val="24"/>
          <w:szCs w:val="24"/>
        </w:rPr>
        <w:t xml:space="preserve">rsisted with his counterclaim. </w:t>
      </w:r>
      <w:r w:rsidR="00952C40" w:rsidRPr="00952C40">
        <w:rPr>
          <w:rFonts w:ascii="Arial" w:hAnsi="Arial" w:cs="Arial"/>
          <w:sz w:val="24"/>
          <w:szCs w:val="24"/>
        </w:rPr>
        <w:t>In his counterclaim, the defendant pleaded that in December 2018, he entered into negotiations with the plaintiff, represented by Messrs Tan Jeng Seng and Ching Chen Chen. The defendant wanted to sell 15 erven to the plaintiff in the Sable View Development outside Windhoek. The parties agreed that the land would be purchased by bart</w:t>
      </w:r>
      <w:r w:rsidR="00952C40">
        <w:rPr>
          <w:rFonts w:ascii="Arial" w:hAnsi="Arial" w:cs="Arial"/>
          <w:sz w:val="24"/>
          <w:szCs w:val="24"/>
        </w:rPr>
        <w:t>ering several goods instead of by way of</w:t>
      </w:r>
      <w:r w:rsidR="00952C40" w:rsidRPr="00952C40">
        <w:rPr>
          <w:rFonts w:ascii="Arial" w:hAnsi="Arial" w:cs="Arial"/>
          <w:sz w:val="24"/>
          <w:szCs w:val="24"/>
        </w:rPr>
        <w:t xml:space="preserve"> cash payment.</w:t>
      </w:r>
    </w:p>
    <w:p w:rsidR="00952C40" w:rsidRDefault="00952C40" w:rsidP="00784470">
      <w:pPr>
        <w:jc w:val="both"/>
        <w:rPr>
          <w:rFonts w:ascii="Arial" w:hAnsi="Arial" w:cs="Arial"/>
          <w:sz w:val="24"/>
          <w:szCs w:val="24"/>
        </w:rPr>
      </w:pPr>
    </w:p>
    <w:p w:rsidR="00E422EC" w:rsidRDefault="00952C40" w:rsidP="00784470">
      <w:pPr>
        <w:jc w:val="both"/>
        <w:rPr>
          <w:rFonts w:ascii="Arial" w:hAnsi="Arial" w:cs="Arial"/>
          <w:sz w:val="24"/>
          <w:szCs w:val="24"/>
        </w:rPr>
      </w:pPr>
      <w:r>
        <w:rPr>
          <w:rFonts w:ascii="Arial" w:hAnsi="Arial" w:cs="Arial"/>
          <w:sz w:val="24"/>
          <w:szCs w:val="24"/>
        </w:rPr>
        <w:t>The parties entered into an oral agreement</w:t>
      </w:r>
      <w:r w:rsidR="007E203B">
        <w:rPr>
          <w:rFonts w:ascii="Arial" w:hAnsi="Arial" w:cs="Arial"/>
          <w:sz w:val="24"/>
          <w:szCs w:val="24"/>
        </w:rPr>
        <w:t>,</w:t>
      </w:r>
      <w:r>
        <w:rPr>
          <w:rFonts w:ascii="Arial" w:hAnsi="Arial" w:cs="Arial"/>
          <w:sz w:val="24"/>
          <w:szCs w:val="24"/>
        </w:rPr>
        <w:t xml:space="preserve"> however</w:t>
      </w:r>
      <w:r w:rsidR="007E203B">
        <w:rPr>
          <w:rFonts w:ascii="Arial" w:hAnsi="Arial" w:cs="Arial"/>
          <w:sz w:val="24"/>
          <w:szCs w:val="24"/>
        </w:rPr>
        <w:t>,</w:t>
      </w:r>
      <w:r>
        <w:rPr>
          <w:rFonts w:ascii="Arial" w:hAnsi="Arial" w:cs="Arial"/>
          <w:sz w:val="24"/>
          <w:szCs w:val="24"/>
        </w:rPr>
        <w:t xml:space="preserve"> </w:t>
      </w:r>
      <w:r w:rsidR="007E203B">
        <w:rPr>
          <w:rFonts w:ascii="Arial" w:hAnsi="Arial" w:cs="Arial"/>
          <w:sz w:val="24"/>
          <w:szCs w:val="24"/>
        </w:rPr>
        <w:t xml:space="preserve">same was </w:t>
      </w:r>
      <w:r>
        <w:rPr>
          <w:rFonts w:ascii="Arial" w:hAnsi="Arial" w:cs="Arial"/>
          <w:sz w:val="24"/>
          <w:szCs w:val="24"/>
        </w:rPr>
        <w:t>reduced to writing</w:t>
      </w:r>
      <w:r w:rsidR="007E203B">
        <w:rPr>
          <w:rFonts w:ascii="Arial" w:hAnsi="Arial" w:cs="Arial"/>
          <w:sz w:val="24"/>
          <w:szCs w:val="24"/>
        </w:rPr>
        <w:t xml:space="preserve"> but never signed by the parties</w:t>
      </w:r>
      <w:r w:rsidR="00E422EC">
        <w:rPr>
          <w:rFonts w:ascii="Arial" w:hAnsi="Arial" w:cs="Arial"/>
          <w:sz w:val="24"/>
          <w:szCs w:val="24"/>
        </w:rPr>
        <w:t>. It was a term of the agreement that the defendant took</w:t>
      </w:r>
      <w:r w:rsidR="00E422EC" w:rsidRPr="00E422EC">
        <w:rPr>
          <w:rFonts w:ascii="Arial" w:hAnsi="Arial" w:cs="Arial"/>
          <w:sz w:val="24"/>
          <w:szCs w:val="24"/>
        </w:rPr>
        <w:t xml:space="preserve"> possession of the Bobcat, Iveco truck, and Bentley motor vehicle. Unfortunatel</w:t>
      </w:r>
      <w:r w:rsidR="00E422EC">
        <w:rPr>
          <w:rFonts w:ascii="Arial" w:hAnsi="Arial" w:cs="Arial"/>
          <w:sz w:val="24"/>
          <w:szCs w:val="24"/>
        </w:rPr>
        <w:t xml:space="preserve">y, the plaintiff later </w:t>
      </w:r>
      <w:r w:rsidR="00E422EC" w:rsidRPr="00E422EC">
        <w:rPr>
          <w:rFonts w:ascii="Arial" w:hAnsi="Arial" w:cs="Arial"/>
          <w:sz w:val="24"/>
          <w:szCs w:val="24"/>
        </w:rPr>
        <w:t>back</w:t>
      </w:r>
      <w:r w:rsidR="00E422EC">
        <w:rPr>
          <w:rFonts w:ascii="Arial" w:hAnsi="Arial" w:cs="Arial"/>
          <w:sz w:val="24"/>
          <w:szCs w:val="24"/>
        </w:rPr>
        <w:t>ed</w:t>
      </w:r>
      <w:r w:rsidR="00E422EC" w:rsidRPr="00E422EC">
        <w:rPr>
          <w:rFonts w:ascii="Arial" w:hAnsi="Arial" w:cs="Arial"/>
          <w:sz w:val="24"/>
          <w:szCs w:val="24"/>
        </w:rPr>
        <w:t xml:space="preserve"> out of the agreement.</w:t>
      </w:r>
      <w:r w:rsidR="00E422EC">
        <w:rPr>
          <w:rFonts w:ascii="Arial" w:hAnsi="Arial" w:cs="Arial"/>
          <w:sz w:val="24"/>
          <w:szCs w:val="24"/>
        </w:rPr>
        <w:t xml:space="preserve"> The defendant claims that he was under the impression that the deal with the plaintiff was finalised and as a result</w:t>
      </w:r>
      <w:r w:rsidR="007E203B">
        <w:rPr>
          <w:rFonts w:ascii="Arial" w:hAnsi="Arial" w:cs="Arial"/>
          <w:sz w:val="24"/>
          <w:szCs w:val="24"/>
        </w:rPr>
        <w:t>,</w:t>
      </w:r>
      <w:r w:rsidR="00E422EC">
        <w:rPr>
          <w:rFonts w:ascii="Arial" w:hAnsi="Arial" w:cs="Arial"/>
          <w:sz w:val="24"/>
          <w:szCs w:val="24"/>
        </w:rPr>
        <w:t xml:space="preserve"> he incurred significant expenses. </w:t>
      </w:r>
      <w:r w:rsidR="00E422EC" w:rsidRPr="00E422EC">
        <w:rPr>
          <w:rFonts w:ascii="Arial" w:hAnsi="Arial" w:cs="Arial"/>
          <w:sz w:val="24"/>
          <w:szCs w:val="24"/>
        </w:rPr>
        <w:t>The de</w:t>
      </w:r>
      <w:r w:rsidR="00E422EC">
        <w:rPr>
          <w:rFonts w:ascii="Arial" w:hAnsi="Arial" w:cs="Arial"/>
          <w:sz w:val="24"/>
          <w:szCs w:val="24"/>
        </w:rPr>
        <w:t>fendant further asserts that because of</w:t>
      </w:r>
      <w:r w:rsidR="00E422EC" w:rsidRPr="00E422EC">
        <w:rPr>
          <w:rFonts w:ascii="Arial" w:hAnsi="Arial" w:cs="Arial"/>
          <w:sz w:val="24"/>
          <w:szCs w:val="24"/>
        </w:rPr>
        <w:t xml:space="preserve"> </w:t>
      </w:r>
      <w:r w:rsidR="008F5BFB">
        <w:rPr>
          <w:rFonts w:ascii="Arial" w:hAnsi="Arial" w:cs="Arial"/>
          <w:sz w:val="24"/>
          <w:szCs w:val="24"/>
        </w:rPr>
        <w:t xml:space="preserve">the </w:t>
      </w:r>
      <w:r w:rsidR="00E422EC" w:rsidRPr="00E422EC">
        <w:rPr>
          <w:rFonts w:ascii="Arial" w:hAnsi="Arial" w:cs="Arial"/>
          <w:sz w:val="24"/>
          <w:szCs w:val="24"/>
        </w:rPr>
        <w:t>plaintiff's failure to honour the</w:t>
      </w:r>
      <w:r w:rsidR="00E422EC">
        <w:rPr>
          <w:rFonts w:ascii="Arial" w:hAnsi="Arial" w:cs="Arial"/>
          <w:sz w:val="24"/>
          <w:szCs w:val="24"/>
        </w:rPr>
        <w:t>ir</w:t>
      </w:r>
      <w:r w:rsidR="00E422EC" w:rsidRPr="00E422EC">
        <w:rPr>
          <w:rFonts w:ascii="Arial" w:hAnsi="Arial" w:cs="Arial"/>
          <w:sz w:val="24"/>
          <w:szCs w:val="24"/>
        </w:rPr>
        <w:t xml:space="preserve"> agreement</w:t>
      </w:r>
      <w:r w:rsidR="008F5BFB">
        <w:rPr>
          <w:rFonts w:ascii="Arial" w:hAnsi="Arial" w:cs="Arial"/>
          <w:sz w:val="24"/>
          <w:szCs w:val="24"/>
        </w:rPr>
        <w:t>,</w:t>
      </w:r>
      <w:r w:rsidR="00E422EC" w:rsidRPr="00E422EC">
        <w:rPr>
          <w:rFonts w:ascii="Arial" w:hAnsi="Arial" w:cs="Arial"/>
          <w:sz w:val="24"/>
          <w:szCs w:val="24"/>
        </w:rPr>
        <w:t xml:space="preserve"> </w:t>
      </w:r>
      <w:r w:rsidR="00E422EC">
        <w:rPr>
          <w:rFonts w:ascii="Arial" w:hAnsi="Arial" w:cs="Arial"/>
          <w:sz w:val="24"/>
          <w:szCs w:val="24"/>
        </w:rPr>
        <w:t xml:space="preserve">he incurred damages amounting to N$124 000. </w:t>
      </w:r>
      <w:r w:rsidR="000121D7" w:rsidRPr="000121D7">
        <w:rPr>
          <w:rFonts w:ascii="Arial" w:hAnsi="Arial" w:cs="Arial"/>
          <w:sz w:val="24"/>
          <w:szCs w:val="24"/>
        </w:rPr>
        <w:t xml:space="preserve">The defendant’s </w:t>
      </w:r>
      <w:r w:rsidR="000121D7">
        <w:rPr>
          <w:rFonts w:ascii="Arial" w:hAnsi="Arial" w:cs="Arial"/>
          <w:sz w:val="24"/>
          <w:szCs w:val="24"/>
        </w:rPr>
        <w:t>counter</w:t>
      </w:r>
      <w:r w:rsidR="000121D7" w:rsidRPr="000121D7">
        <w:rPr>
          <w:rFonts w:ascii="Arial" w:hAnsi="Arial" w:cs="Arial"/>
          <w:sz w:val="24"/>
          <w:szCs w:val="24"/>
        </w:rPr>
        <w:t>claim</w:t>
      </w:r>
      <w:r w:rsidR="000121D7">
        <w:rPr>
          <w:rFonts w:ascii="Arial" w:hAnsi="Arial" w:cs="Arial"/>
          <w:sz w:val="24"/>
          <w:szCs w:val="24"/>
        </w:rPr>
        <w:t xml:space="preserve"> is based on </w:t>
      </w:r>
      <w:r w:rsidR="000121D7" w:rsidRPr="000121D7">
        <w:rPr>
          <w:rFonts w:ascii="Arial" w:hAnsi="Arial" w:cs="Arial"/>
          <w:sz w:val="24"/>
          <w:szCs w:val="24"/>
        </w:rPr>
        <w:t>enrichment. The defendant raised a defence of an improvement lien against the plaintiff’s claim for rei vindicatio.</w:t>
      </w:r>
    </w:p>
    <w:p w:rsidR="00E422EC" w:rsidRDefault="00E422EC" w:rsidP="00784470">
      <w:pPr>
        <w:jc w:val="both"/>
        <w:rPr>
          <w:rFonts w:ascii="Arial" w:hAnsi="Arial" w:cs="Arial"/>
          <w:sz w:val="24"/>
          <w:szCs w:val="24"/>
        </w:rPr>
      </w:pPr>
    </w:p>
    <w:p w:rsidR="0014405D" w:rsidRDefault="00E422EC" w:rsidP="00784470">
      <w:pPr>
        <w:jc w:val="both"/>
        <w:rPr>
          <w:rFonts w:ascii="Arial" w:hAnsi="Arial" w:cs="Arial"/>
          <w:sz w:val="24"/>
          <w:szCs w:val="24"/>
        </w:rPr>
      </w:pPr>
      <w:r w:rsidRPr="0014405D">
        <w:rPr>
          <w:rFonts w:ascii="Arial" w:hAnsi="Arial" w:cs="Arial"/>
          <w:i/>
          <w:sz w:val="24"/>
          <w:szCs w:val="24"/>
        </w:rPr>
        <w:t xml:space="preserve">Held </w:t>
      </w:r>
      <w:r w:rsidR="0014405D" w:rsidRPr="0014405D">
        <w:rPr>
          <w:rFonts w:ascii="Arial" w:hAnsi="Arial" w:cs="Arial"/>
          <w:i/>
          <w:sz w:val="24"/>
          <w:szCs w:val="24"/>
        </w:rPr>
        <w:t>that</w:t>
      </w:r>
      <w:r w:rsidR="00754AB0" w:rsidRPr="00754AB0">
        <w:rPr>
          <w:rFonts w:ascii="Arial" w:hAnsi="Arial" w:cs="Arial"/>
          <w:sz w:val="24"/>
          <w:szCs w:val="24"/>
        </w:rPr>
        <w:t xml:space="preserve"> </w:t>
      </w:r>
      <w:r w:rsidR="0014405D">
        <w:rPr>
          <w:rFonts w:ascii="Arial" w:hAnsi="Arial" w:cs="Arial"/>
          <w:sz w:val="24"/>
          <w:szCs w:val="24"/>
        </w:rPr>
        <w:t>al</w:t>
      </w:r>
      <w:r w:rsidR="00754AB0" w:rsidRPr="00754AB0">
        <w:rPr>
          <w:rFonts w:ascii="Arial" w:hAnsi="Arial" w:cs="Arial"/>
          <w:sz w:val="24"/>
          <w:szCs w:val="24"/>
        </w:rPr>
        <w:t>though the evidence of the defendant is unopposed for all practical purposes, the onus still rests on the defendant to prove his counterclaim on a balance of probabilities.</w:t>
      </w:r>
    </w:p>
    <w:p w:rsidR="0014405D" w:rsidRDefault="0014405D" w:rsidP="00784470">
      <w:pPr>
        <w:jc w:val="both"/>
        <w:rPr>
          <w:rFonts w:ascii="Arial" w:hAnsi="Arial" w:cs="Arial"/>
          <w:sz w:val="24"/>
          <w:szCs w:val="24"/>
        </w:rPr>
      </w:pPr>
    </w:p>
    <w:p w:rsidR="000121D7" w:rsidRPr="000121D7" w:rsidRDefault="0014405D" w:rsidP="000121D7">
      <w:pPr>
        <w:rPr>
          <w:rFonts w:ascii="Arial" w:hAnsi="Arial" w:cs="Arial"/>
          <w:sz w:val="24"/>
          <w:szCs w:val="24"/>
        </w:rPr>
      </w:pPr>
      <w:r w:rsidRPr="004A77E3">
        <w:rPr>
          <w:rFonts w:ascii="Arial" w:hAnsi="Arial" w:cs="Arial"/>
          <w:i/>
          <w:sz w:val="24"/>
          <w:szCs w:val="24"/>
        </w:rPr>
        <w:t>Held that</w:t>
      </w:r>
      <w:r w:rsidR="004A77E3">
        <w:rPr>
          <w:rFonts w:ascii="Arial" w:hAnsi="Arial" w:cs="Arial"/>
          <w:sz w:val="24"/>
          <w:szCs w:val="24"/>
        </w:rPr>
        <w:t xml:space="preserve"> t</w:t>
      </w:r>
      <w:r w:rsidR="000121D7" w:rsidRPr="000121D7">
        <w:rPr>
          <w:rFonts w:ascii="Arial" w:hAnsi="Arial" w:cs="Arial"/>
          <w:sz w:val="24"/>
          <w:szCs w:val="24"/>
        </w:rPr>
        <w:t xml:space="preserve">he principle that applies is that if the defence of a lien is successfully raised, the owner may not recover possession of the property from a person who is lawfully in possession and has an underlying valid enrichment claim. </w:t>
      </w:r>
    </w:p>
    <w:p w:rsidR="0014405D" w:rsidRDefault="0014405D" w:rsidP="00784470">
      <w:pPr>
        <w:jc w:val="both"/>
        <w:rPr>
          <w:rFonts w:ascii="Arial" w:hAnsi="Arial" w:cs="Arial"/>
          <w:sz w:val="24"/>
          <w:szCs w:val="24"/>
        </w:rPr>
      </w:pPr>
    </w:p>
    <w:p w:rsidR="0014405D" w:rsidRDefault="004A77E3" w:rsidP="00784470">
      <w:pPr>
        <w:jc w:val="both"/>
        <w:rPr>
          <w:rFonts w:ascii="Arial" w:hAnsi="Arial" w:cs="Arial"/>
          <w:sz w:val="24"/>
          <w:szCs w:val="24"/>
        </w:rPr>
      </w:pPr>
      <w:r w:rsidRPr="00626D2C">
        <w:rPr>
          <w:rFonts w:ascii="Arial" w:hAnsi="Arial" w:cs="Arial"/>
          <w:i/>
          <w:sz w:val="24"/>
          <w:szCs w:val="24"/>
        </w:rPr>
        <w:t>Held that</w:t>
      </w:r>
      <w:r>
        <w:rPr>
          <w:rFonts w:ascii="Arial" w:hAnsi="Arial" w:cs="Arial"/>
          <w:sz w:val="24"/>
          <w:szCs w:val="24"/>
        </w:rPr>
        <w:t xml:space="preserve"> </w:t>
      </w:r>
      <w:r w:rsidR="00626D2C">
        <w:rPr>
          <w:rFonts w:ascii="Arial" w:hAnsi="Arial" w:cs="Arial"/>
          <w:sz w:val="24"/>
          <w:szCs w:val="24"/>
        </w:rPr>
        <w:t>the court is of the view that it is</w:t>
      </w:r>
      <w:r w:rsidR="00626D2C" w:rsidRPr="00626D2C">
        <w:rPr>
          <w:rFonts w:ascii="Arial" w:hAnsi="Arial" w:cs="Arial"/>
          <w:sz w:val="24"/>
          <w:szCs w:val="24"/>
        </w:rPr>
        <w:t xml:space="preserve"> clear that the defendant</w:t>
      </w:r>
      <w:r w:rsidR="00626D2C">
        <w:rPr>
          <w:rFonts w:ascii="Arial" w:hAnsi="Arial" w:cs="Arial"/>
          <w:sz w:val="24"/>
          <w:szCs w:val="24"/>
        </w:rPr>
        <w:t>’s claim is</w:t>
      </w:r>
      <w:r w:rsidR="007E203B">
        <w:rPr>
          <w:rFonts w:ascii="Arial" w:hAnsi="Arial" w:cs="Arial"/>
          <w:sz w:val="24"/>
          <w:szCs w:val="24"/>
        </w:rPr>
        <w:t xml:space="preserve"> not a damages claim but one of</w:t>
      </w:r>
      <w:r w:rsidR="00626D2C">
        <w:rPr>
          <w:rFonts w:ascii="Arial" w:hAnsi="Arial" w:cs="Arial"/>
          <w:sz w:val="24"/>
          <w:szCs w:val="24"/>
        </w:rPr>
        <w:t xml:space="preserve"> enrichment. </w:t>
      </w:r>
    </w:p>
    <w:p w:rsidR="0014405D" w:rsidRDefault="0014405D" w:rsidP="00784470">
      <w:pPr>
        <w:jc w:val="both"/>
        <w:rPr>
          <w:rFonts w:ascii="Arial" w:hAnsi="Arial" w:cs="Arial"/>
          <w:sz w:val="24"/>
          <w:szCs w:val="24"/>
        </w:rPr>
      </w:pPr>
    </w:p>
    <w:p w:rsidR="0014405D" w:rsidRDefault="008C05AE" w:rsidP="00784470">
      <w:pPr>
        <w:jc w:val="both"/>
        <w:rPr>
          <w:rFonts w:ascii="Arial" w:hAnsi="Arial" w:cs="Arial"/>
          <w:sz w:val="24"/>
          <w:szCs w:val="24"/>
        </w:rPr>
      </w:pPr>
      <w:r w:rsidRPr="008E1C64">
        <w:rPr>
          <w:rFonts w:ascii="Arial" w:hAnsi="Arial" w:cs="Arial"/>
          <w:i/>
          <w:sz w:val="24"/>
          <w:szCs w:val="24"/>
        </w:rPr>
        <w:lastRenderedPageBreak/>
        <w:t>Held that</w:t>
      </w:r>
      <w:r>
        <w:rPr>
          <w:rFonts w:ascii="Arial" w:hAnsi="Arial" w:cs="Arial"/>
          <w:sz w:val="24"/>
          <w:szCs w:val="24"/>
        </w:rPr>
        <w:t xml:space="preserve"> </w:t>
      </w:r>
      <w:r w:rsidR="008E1C64">
        <w:rPr>
          <w:rFonts w:ascii="Arial" w:hAnsi="Arial" w:cs="Arial"/>
          <w:sz w:val="24"/>
          <w:szCs w:val="24"/>
        </w:rPr>
        <w:t>r</w:t>
      </w:r>
      <w:r w:rsidR="008E1C64" w:rsidRPr="008E1C64">
        <w:rPr>
          <w:rFonts w:ascii="Arial" w:hAnsi="Arial" w:cs="Arial"/>
          <w:sz w:val="24"/>
          <w:szCs w:val="24"/>
        </w:rPr>
        <w:t>emoving the parts and the tyres from the Bentley would leave the vehicle in a state where it cannot move. Therefore, the removal of materials</w:t>
      </w:r>
      <w:r w:rsidR="008E1C64">
        <w:rPr>
          <w:rFonts w:ascii="Arial" w:hAnsi="Arial" w:cs="Arial"/>
          <w:sz w:val="24"/>
          <w:szCs w:val="24"/>
        </w:rPr>
        <w:t xml:space="preserve"> from the Bentley</w:t>
      </w:r>
      <w:r w:rsidR="008E1C64" w:rsidRPr="008E1C64">
        <w:rPr>
          <w:rFonts w:ascii="Arial" w:hAnsi="Arial" w:cs="Arial"/>
          <w:sz w:val="24"/>
          <w:szCs w:val="24"/>
        </w:rPr>
        <w:t xml:space="preserve"> </w:t>
      </w:r>
      <w:r w:rsidR="007E203B">
        <w:rPr>
          <w:rFonts w:ascii="Arial" w:hAnsi="Arial" w:cs="Arial"/>
          <w:sz w:val="24"/>
          <w:szCs w:val="24"/>
        </w:rPr>
        <w:t>does not constitute</w:t>
      </w:r>
      <w:r w:rsidR="008E1C64" w:rsidRPr="008E1C64">
        <w:rPr>
          <w:rFonts w:ascii="Arial" w:hAnsi="Arial" w:cs="Arial"/>
          <w:sz w:val="24"/>
          <w:szCs w:val="24"/>
        </w:rPr>
        <w:t xml:space="preserve"> a remedy.</w:t>
      </w:r>
    </w:p>
    <w:p w:rsidR="0014405D" w:rsidRDefault="0014405D" w:rsidP="00784470">
      <w:pPr>
        <w:jc w:val="both"/>
        <w:rPr>
          <w:rFonts w:ascii="Arial" w:hAnsi="Arial" w:cs="Arial"/>
          <w:sz w:val="24"/>
          <w:szCs w:val="24"/>
        </w:rPr>
      </w:pPr>
    </w:p>
    <w:p w:rsidR="0014405D" w:rsidRDefault="008E1C64" w:rsidP="00784470">
      <w:pPr>
        <w:jc w:val="both"/>
        <w:rPr>
          <w:rFonts w:ascii="Arial" w:hAnsi="Arial" w:cs="Arial"/>
          <w:sz w:val="24"/>
          <w:szCs w:val="24"/>
        </w:rPr>
      </w:pPr>
      <w:r w:rsidRPr="00870024">
        <w:rPr>
          <w:rFonts w:ascii="Arial" w:hAnsi="Arial" w:cs="Arial"/>
          <w:i/>
          <w:sz w:val="24"/>
          <w:szCs w:val="24"/>
        </w:rPr>
        <w:t>Held that</w:t>
      </w:r>
      <w:r>
        <w:rPr>
          <w:rFonts w:ascii="Arial" w:hAnsi="Arial" w:cs="Arial"/>
          <w:sz w:val="24"/>
          <w:szCs w:val="24"/>
        </w:rPr>
        <w:t xml:space="preserve"> </w:t>
      </w:r>
      <w:r w:rsidR="00870024">
        <w:rPr>
          <w:rFonts w:ascii="Arial" w:hAnsi="Arial" w:cs="Arial"/>
          <w:sz w:val="24"/>
          <w:szCs w:val="24"/>
        </w:rPr>
        <w:t>t</w:t>
      </w:r>
      <w:r w:rsidR="00870024" w:rsidRPr="00870024">
        <w:rPr>
          <w:rFonts w:ascii="Arial" w:hAnsi="Arial" w:cs="Arial"/>
          <w:sz w:val="24"/>
          <w:szCs w:val="24"/>
        </w:rPr>
        <w:t>he defendant, as the bona fide possessor of the goods, has the right to claim compensation for necessary and useful expenses incurred in effecting necessary and useful improvements to the property of another.</w:t>
      </w:r>
    </w:p>
    <w:p w:rsidR="00870024" w:rsidRDefault="00870024" w:rsidP="00784470">
      <w:pPr>
        <w:jc w:val="both"/>
        <w:rPr>
          <w:rFonts w:ascii="Arial" w:hAnsi="Arial" w:cs="Arial"/>
          <w:sz w:val="24"/>
          <w:szCs w:val="24"/>
        </w:rPr>
      </w:pPr>
    </w:p>
    <w:p w:rsidR="00774003" w:rsidRDefault="00870024" w:rsidP="00784470">
      <w:pPr>
        <w:jc w:val="both"/>
        <w:rPr>
          <w:rFonts w:ascii="Arial" w:hAnsi="Arial" w:cs="Arial"/>
          <w:sz w:val="24"/>
          <w:szCs w:val="24"/>
        </w:rPr>
      </w:pPr>
      <w:r w:rsidRPr="00774003">
        <w:rPr>
          <w:rFonts w:ascii="Arial" w:hAnsi="Arial" w:cs="Arial"/>
          <w:i/>
          <w:sz w:val="24"/>
          <w:szCs w:val="24"/>
        </w:rPr>
        <w:t>Held that</w:t>
      </w:r>
      <w:r>
        <w:rPr>
          <w:rFonts w:ascii="Arial" w:hAnsi="Arial" w:cs="Arial"/>
          <w:sz w:val="24"/>
          <w:szCs w:val="24"/>
        </w:rPr>
        <w:t xml:space="preserve"> </w:t>
      </w:r>
      <w:r w:rsidR="00D74738">
        <w:rPr>
          <w:rFonts w:ascii="Arial" w:hAnsi="Arial" w:cs="Arial"/>
          <w:sz w:val="24"/>
          <w:szCs w:val="24"/>
        </w:rPr>
        <w:t>t</w:t>
      </w:r>
      <w:r w:rsidR="00D74738" w:rsidRPr="00D74738">
        <w:rPr>
          <w:rFonts w:ascii="Arial" w:hAnsi="Arial" w:cs="Arial"/>
          <w:sz w:val="24"/>
          <w:szCs w:val="24"/>
        </w:rPr>
        <w:t>he defendant claims reimbursement for the necessary and useful expenses but does not distinguish between the two categories of expenses</w:t>
      </w:r>
      <w:r w:rsidR="00D74738">
        <w:rPr>
          <w:rFonts w:ascii="Arial" w:hAnsi="Arial" w:cs="Arial"/>
          <w:sz w:val="24"/>
          <w:szCs w:val="24"/>
        </w:rPr>
        <w:t xml:space="preserve">. </w:t>
      </w:r>
    </w:p>
    <w:p w:rsidR="00774003" w:rsidRDefault="00774003" w:rsidP="00784470">
      <w:pPr>
        <w:jc w:val="both"/>
        <w:rPr>
          <w:rFonts w:ascii="Arial" w:hAnsi="Arial" w:cs="Arial"/>
          <w:sz w:val="24"/>
          <w:szCs w:val="24"/>
        </w:rPr>
      </w:pPr>
    </w:p>
    <w:p w:rsidR="0014405D" w:rsidRDefault="00D74738" w:rsidP="00784470">
      <w:pPr>
        <w:jc w:val="both"/>
        <w:rPr>
          <w:rFonts w:ascii="Arial" w:hAnsi="Arial" w:cs="Arial"/>
          <w:sz w:val="24"/>
          <w:szCs w:val="24"/>
        </w:rPr>
      </w:pPr>
      <w:r w:rsidRPr="00D74738">
        <w:rPr>
          <w:rFonts w:ascii="Arial" w:hAnsi="Arial" w:cs="Arial"/>
          <w:i/>
          <w:sz w:val="24"/>
          <w:szCs w:val="24"/>
        </w:rPr>
        <w:t>Held that</w:t>
      </w:r>
      <w:r>
        <w:rPr>
          <w:rFonts w:ascii="Arial" w:hAnsi="Arial" w:cs="Arial"/>
          <w:sz w:val="24"/>
          <w:szCs w:val="24"/>
        </w:rPr>
        <w:t xml:space="preserve"> i</w:t>
      </w:r>
      <w:r w:rsidRPr="00D74738">
        <w:rPr>
          <w:rFonts w:ascii="Arial" w:hAnsi="Arial" w:cs="Arial"/>
          <w:sz w:val="24"/>
          <w:szCs w:val="24"/>
        </w:rPr>
        <w:t>f one has regard to the definition of u</w:t>
      </w:r>
      <w:r>
        <w:rPr>
          <w:rFonts w:ascii="Arial" w:hAnsi="Arial" w:cs="Arial"/>
          <w:sz w:val="24"/>
          <w:szCs w:val="24"/>
        </w:rPr>
        <w:t>seful expenses</w:t>
      </w:r>
      <w:r w:rsidRPr="00D74738">
        <w:rPr>
          <w:rFonts w:ascii="Arial" w:hAnsi="Arial" w:cs="Arial"/>
          <w:sz w:val="24"/>
          <w:szCs w:val="24"/>
        </w:rPr>
        <w:t>, then it is clear that the defendant’s evidence is lacking, as there is no acceptable evidence that the value of either the Bentl</w:t>
      </w:r>
      <w:r>
        <w:rPr>
          <w:rFonts w:ascii="Arial" w:hAnsi="Arial" w:cs="Arial"/>
          <w:sz w:val="24"/>
          <w:szCs w:val="24"/>
        </w:rPr>
        <w:t xml:space="preserve">ey or the Bobcat </w:t>
      </w:r>
      <w:r w:rsidRPr="00D74738">
        <w:rPr>
          <w:rFonts w:ascii="Arial" w:hAnsi="Arial" w:cs="Arial"/>
          <w:sz w:val="24"/>
          <w:szCs w:val="24"/>
        </w:rPr>
        <w:t>has appreciated.</w:t>
      </w:r>
    </w:p>
    <w:p w:rsidR="00790399" w:rsidRDefault="00790399" w:rsidP="00784470">
      <w:pPr>
        <w:jc w:val="both"/>
        <w:rPr>
          <w:rFonts w:ascii="Arial" w:hAnsi="Arial" w:cs="Arial"/>
          <w:sz w:val="24"/>
          <w:szCs w:val="24"/>
        </w:rPr>
      </w:pPr>
    </w:p>
    <w:p w:rsidR="00790399" w:rsidRDefault="00790399" w:rsidP="00784470">
      <w:pPr>
        <w:jc w:val="both"/>
        <w:rPr>
          <w:rFonts w:ascii="Arial" w:hAnsi="Arial" w:cs="Arial"/>
          <w:sz w:val="24"/>
          <w:szCs w:val="24"/>
        </w:rPr>
      </w:pPr>
      <w:r w:rsidRPr="00790399">
        <w:rPr>
          <w:rFonts w:ascii="Arial" w:hAnsi="Arial" w:cs="Arial"/>
          <w:i/>
          <w:sz w:val="24"/>
          <w:szCs w:val="24"/>
        </w:rPr>
        <w:t>Held that</w:t>
      </w:r>
      <w:r>
        <w:rPr>
          <w:rFonts w:ascii="Arial" w:hAnsi="Arial" w:cs="Arial"/>
          <w:sz w:val="24"/>
          <w:szCs w:val="24"/>
        </w:rPr>
        <w:t xml:space="preserve"> t</w:t>
      </w:r>
      <w:r w:rsidRPr="00790399">
        <w:rPr>
          <w:rFonts w:ascii="Arial" w:hAnsi="Arial" w:cs="Arial"/>
          <w:sz w:val="24"/>
          <w:szCs w:val="24"/>
        </w:rPr>
        <w:t xml:space="preserve">he plaintiff cannot dispute the repairs </w:t>
      </w:r>
      <w:r>
        <w:rPr>
          <w:rFonts w:ascii="Arial" w:hAnsi="Arial" w:cs="Arial"/>
          <w:sz w:val="24"/>
          <w:szCs w:val="24"/>
        </w:rPr>
        <w:t xml:space="preserve">made </w:t>
      </w:r>
      <w:r w:rsidRPr="00790399">
        <w:rPr>
          <w:rFonts w:ascii="Arial" w:hAnsi="Arial" w:cs="Arial"/>
          <w:sz w:val="24"/>
          <w:szCs w:val="24"/>
        </w:rPr>
        <w:t>to the Bentley and the Bobcat. Furthermore, the defendant has testified under oath that these repairs were made, and the plaintiff cannot gainsay this evidence in</w:t>
      </w:r>
      <w:r>
        <w:rPr>
          <w:rFonts w:ascii="Arial" w:hAnsi="Arial" w:cs="Arial"/>
          <w:sz w:val="24"/>
          <w:szCs w:val="24"/>
        </w:rPr>
        <w:t xml:space="preserve"> any way. Therefore, the court is</w:t>
      </w:r>
      <w:r w:rsidRPr="00790399">
        <w:rPr>
          <w:rFonts w:ascii="Arial" w:hAnsi="Arial" w:cs="Arial"/>
          <w:sz w:val="24"/>
          <w:szCs w:val="24"/>
        </w:rPr>
        <w:t xml:space="preserve"> satisfied that the repairs </w:t>
      </w:r>
      <w:r>
        <w:rPr>
          <w:rFonts w:ascii="Arial" w:hAnsi="Arial" w:cs="Arial"/>
          <w:sz w:val="24"/>
          <w:szCs w:val="24"/>
        </w:rPr>
        <w:t xml:space="preserve">made </w:t>
      </w:r>
      <w:r w:rsidRPr="00790399">
        <w:rPr>
          <w:rFonts w:ascii="Arial" w:hAnsi="Arial" w:cs="Arial"/>
          <w:sz w:val="24"/>
          <w:szCs w:val="24"/>
        </w:rPr>
        <w:t>to the Bentley and the Bobcat were all necessary to preserve the vehicles.</w:t>
      </w:r>
    </w:p>
    <w:p w:rsidR="000A49A7" w:rsidRDefault="000A49A7" w:rsidP="00784470">
      <w:pPr>
        <w:jc w:val="both"/>
        <w:rPr>
          <w:rFonts w:ascii="Arial" w:hAnsi="Arial" w:cs="Arial"/>
          <w:sz w:val="24"/>
          <w:szCs w:val="24"/>
        </w:rPr>
      </w:pPr>
    </w:p>
    <w:p w:rsidR="000A49A7" w:rsidRDefault="000A49A7" w:rsidP="00784470">
      <w:pPr>
        <w:jc w:val="both"/>
        <w:rPr>
          <w:rFonts w:ascii="Arial" w:hAnsi="Arial" w:cs="Arial"/>
          <w:sz w:val="24"/>
          <w:szCs w:val="24"/>
        </w:rPr>
      </w:pPr>
      <w:r w:rsidRPr="0026461E">
        <w:rPr>
          <w:rFonts w:ascii="Arial" w:hAnsi="Arial" w:cs="Arial"/>
          <w:i/>
          <w:sz w:val="24"/>
          <w:szCs w:val="24"/>
        </w:rPr>
        <w:t>Held that</w:t>
      </w:r>
      <w:r>
        <w:rPr>
          <w:rFonts w:ascii="Arial" w:hAnsi="Arial" w:cs="Arial"/>
          <w:sz w:val="24"/>
          <w:szCs w:val="24"/>
        </w:rPr>
        <w:t xml:space="preserve"> </w:t>
      </w:r>
      <w:r w:rsidR="0026461E">
        <w:rPr>
          <w:rFonts w:ascii="Arial" w:hAnsi="Arial" w:cs="Arial"/>
          <w:sz w:val="24"/>
          <w:szCs w:val="24"/>
        </w:rPr>
        <w:t>t</w:t>
      </w:r>
      <w:r w:rsidR="0026461E" w:rsidRPr="0026461E">
        <w:rPr>
          <w:rFonts w:ascii="Arial" w:hAnsi="Arial" w:cs="Arial"/>
          <w:sz w:val="24"/>
          <w:szCs w:val="24"/>
        </w:rPr>
        <w:t>he relevant exception to the current facts is that in certain instances, secondary evidence of a private document is admissible if there is an acceptable explanation for the non-availability of the document or if it is lost or destroyed.</w:t>
      </w:r>
      <w:r w:rsidR="0026461E">
        <w:rPr>
          <w:rFonts w:ascii="Arial" w:hAnsi="Arial" w:cs="Arial"/>
          <w:sz w:val="24"/>
          <w:szCs w:val="24"/>
        </w:rPr>
        <w:t xml:space="preserve"> </w:t>
      </w:r>
    </w:p>
    <w:p w:rsidR="0026461E" w:rsidRDefault="0026461E" w:rsidP="00784470">
      <w:pPr>
        <w:jc w:val="both"/>
        <w:rPr>
          <w:rFonts w:ascii="Arial" w:hAnsi="Arial" w:cs="Arial"/>
          <w:sz w:val="24"/>
          <w:szCs w:val="24"/>
        </w:rPr>
      </w:pPr>
    </w:p>
    <w:p w:rsidR="0026461E" w:rsidRDefault="0026461E" w:rsidP="00784470">
      <w:pPr>
        <w:jc w:val="both"/>
        <w:rPr>
          <w:rFonts w:ascii="Arial" w:hAnsi="Arial" w:cs="Arial"/>
          <w:sz w:val="24"/>
          <w:szCs w:val="24"/>
        </w:rPr>
      </w:pPr>
      <w:r w:rsidRPr="0026461E">
        <w:rPr>
          <w:rFonts w:ascii="Arial" w:hAnsi="Arial" w:cs="Arial"/>
          <w:i/>
          <w:sz w:val="24"/>
          <w:szCs w:val="24"/>
        </w:rPr>
        <w:t>Held that</w:t>
      </w:r>
      <w:r>
        <w:rPr>
          <w:rFonts w:ascii="Arial" w:hAnsi="Arial" w:cs="Arial"/>
          <w:sz w:val="24"/>
          <w:szCs w:val="24"/>
        </w:rPr>
        <w:t xml:space="preserve"> the court is</w:t>
      </w:r>
      <w:r w:rsidRPr="0026461E">
        <w:rPr>
          <w:rFonts w:ascii="Arial" w:hAnsi="Arial" w:cs="Arial"/>
          <w:sz w:val="24"/>
          <w:szCs w:val="24"/>
        </w:rPr>
        <w:t xml:space="preserve"> satisfied that the defendant made out a case for the reimbursement of the necessary expense</w:t>
      </w:r>
      <w:r>
        <w:rPr>
          <w:rFonts w:ascii="Arial" w:hAnsi="Arial" w:cs="Arial"/>
          <w:sz w:val="24"/>
          <w:szCs w:val="24"/>
        </w:rPr>
        <w:t>s</w:t>
      </w:r>
      <w:r w:rsidRPr="0026461E">
        <w:rPr>
          <w:rFonts w:ascii="Arial" w:hAnsi="Arial" w:cs="Arial"/>
          <w:sz w:val="24"/>
          <w:szCs w:val="24"/>
        </w:rPr>
        <w:t xml:space="preserve"> in respect of the Bobcat and the Bentley, with the exception of the payment made by FA Business Solutions CC regarding </w:t>
      </w:r>
      <w:r>
        <w:rPr>
          <w:rFonts w:ascii="Arial" w:hAnsi="Arial" w:cs="Arial"/>
          <w:sz w:val="24"/>
          <w:szCs w:val="24"/>
        </w:rPr>
        <w:t xml:space="preserve">the </w:t>
      </w:r>
      <w:r w:rsidRPr="0026461E">
        <w:rPr>
          <w:rFonts w:ascii="Arial" w:hAnsi="Arial" w:cs="Arial"/>
          <w:sz w:val="24"/>
          <w:szCs w:val="24"/>
        </w:rPr>
        <w:t>Bentley’s tyres.</w:t>
      </w:r>
      <w:r>
        <w:rPr>
          <w:rFonts w:ascii="Arial" w:hAnsi="Arial" w:cs="Arial"/>
          <w:sz w:val="24"/>
          <w:szCs w:val="24"/>
        </w:rPr>
        <w:t xml:space="preserve"> Defendant</w:t>
      </w:r>
      <w:r w:rsidR="00F00B3E">
        <w:rPr>
          <w:rFonts w:ascii="Arial" w:hAnsi="Arial" w:cs="Arial"/>
          <w:sz w:val="24"/>
          <w:szCs w:val="24"/>
        </w:rPr>
        <w:t>’</w:t>
      </w:r>
      <w:bookmarkStart w:id="0" w:name="_GoBack"/>
      <w:bookmarkEnd w:id="0"/>
      <w:r>
        <w:rPr>
          <w:rFonts w:ascii="Arial" w:hAnsi="Arial" w:cs="Arial"/>
          <w:sz w:val="24"/>
          <w:szCs w:val="24"/>
        </w:rPr>
        <w:t xml:space="preserve">s counterclaim succeeds. </w:t>
      </w:r>
    </w:p>
    <w:p w:rsidR="0026461E" w:rsidRDefault="0026461E" w:rsidP="00784470">
      <w:pPr>
        <w:jc w:val="both"/>
        <w:rPr>
          <w:rFonts w:ascii="Arial" w:hAnsi="Arial" w:cs="Arial"/>
          <w:sz w:val="24"/>
          <w:szCs w:val="24"/>
        </w:rPr>
      </w:pPr>
    </w:p>
    <w:p w:rsidR="0026461E" w:rsidRDefault="0026461E" w:rsidP="00784470">
      <w:pPr>
        <w:jc w:val="both"/>
        <w:rPr>
          <w:rFonts w:ascii="Arial" w:hAnsi="Arial" w:cs="Arial"/>
          <w:sz w:val="24"/>
          <w:szCs w:val="24"/>
        </w:rPr>
      </w:pPr>
    </w:p>
    <w:p w:rsidR="009061D6" w:rsidRDefault="009061D6" w:rsidP="00784470">
      <w:pPr>
        <w:jc w:val="both"/>
        <w:rPr>
          <w:rFonts w:ascii="Arial" w:hAnsi="Arial" w:cs="Arial"/>
          <w:sz w:val="24"/>
          <w:szCs w:val="24"/>
        </w:rPr>
      </w:pPr>
    </w:p>
    <w:p w:rsidR="00784470" w:rsidRPr="00452059" w:rsidRDefault="00754375" w:rsidP="00784470">
      <w:pPr>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784470" w:rsidRPr="00452059" w:rsidRDefault="00784470" w:rsidP="00784470">
      <w:pPr>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rsidR="00784470" w:rsidRPr="00452059" w:rsidRDefault="00754375" w:rsidP="00784470">
      <w:pPr>
        <w:jc w:val="both"/>
        <w:rPr>
          <w:rFonts w:ascii="Arial" w:eastAsia="Calibri" w:hAnsi="Arial" w:cs="Arial"/>
          <w:b/>
          <w:bCs/>
          <w:sz w:val="24"/>
          <w:szCs w:val="24"/>
          <w:lang w:val="en-GB"/>
        </w:rPr>
      </w:pPr>
      <w:r>
        <w:rPr>
          <w:rFonts w:ascii="Arial" w:eastAsia="Calibri" w:hAnsi="Arial" w:cs="Arial"/>
          <w:bCs/>
          <w:sz w:val="24"/>
          <w:szCs w:val="24"/>
          <w:lang w:val="en-GB"/>
        </w:rPr>
        <w:pict>
          <v:rect id="_x0000_i1026" style="width:0;height:1.5pt" o:hralign="center" o:hrstd="t" o:hr="t" fillcolor="#a0a0a0" stroked="f"/>
        </w:pict>
      </w:r>
    </w:p>
    <w:p w:rsidR="00784470" w:rsidRPr="00452059" w:rsidRDefault="00784470" w:rsidP="00784470">
      <w:pPr>
        <w:tabs>
          <w:tab w:val="left" w:pos="2850"/>
        </w:tabs>
        <w:jc w:val="both"/>
        <w:rPr>
          <w:rFonts w:ascii="Arial" w:hAnsi="Arial" w:cs="Arial"/>
          <w:sz w:val="24"/>
          <w:szCs w:val="24"/>
        </w:rPr>
      </w:pPr>
    </w:p>
    <w:p w:rsidR="006D75DE" w:rsidRDefault="006D75DE" w:rsidP="006D75DE">
      <w:pPr>
        <w:pStyle w:val="ListParagraph"/>
        <w:ind w:left="0"/>
        <w:jc w:val="both"/>
        <w:rPr>
          <w:rFonts w:ascii="Arial" w:hAnsi="Arial" w:cs="Arial"/>
          <w:sz w:val="24"/>
        </w:rPr>
      </w:pPr>
      <w:r>
        <w:rPr>
          <w:rFonts w:ascii="Arial" w:hAnsi="Arial" w:cs="Arial"/>
          <w:sz w:val="24"/>
        </w:rPr>
        <w:t>Judgment is granted in favour of the defendant in the following terms:</w:t>
      </w:r>
    </w:p>
    <w:p w:rsidR="006D75DE" w:rsidRPr="006D75DE" w:rsidRDefault="006D75DE" w:rsidP="006D75DE">
      <w:pPr>
        <w:pStyle w:val="ListParagraph"/>
        <w:numPr>
          <w:ilvl w:val="0"/>
          <w:numId w:val="36"/>
        </w:numPr>
        <w:ind w:left="0" w:firstLine="0"/>
        <w:jc w:val="both"/>
        <w:rPr>
          <w:rFonts w:ascii="Arial" w:hAnsi="Arial" w:cs="Arial"/>
          <w:sz w:val="24"/>
          <w:szCs w:val="24"/>
        </w:rPr>
      </w:pPr>
      <w:r>
        <w:rPr>
          <w:rFonts w:ascii="Arial" w:hAnsi="Arial" w:cs="Arial"/>
          <w:sz w:val="24"/>
        </w:rPr>
        <w:t>P</w:t>
      </w:r>
      <w:r w:rsidRPr="006D75DE">
        <w:rPr>
          <w:rFonts w:ascii="Arial" w:hAnsi="Arial" w:cs="Arial"/>
          <w:sz w:val="24"/>
          <w:szCs w:val="24"/>
        </w:rPr>
        <w:t>ayment in the amount of N$104 000;</w:t>
      </w:r>
    </w:p>
    <w:p w:rsidR="006D75DE" w:rsidRPr="006D75DE" w:rsidRDefault="006D75DE" w:rsidP="006D75DE">
      <w:pPr>
        <w:pStyle w:val="ListParagraph"/>
        <w:numPr>
          <w:ilvl w:val="0"/>
          <w:numId w:val="36"/>
        </w:numPr>
        <w:ind w:left="0" w:firstLine="0"/>
        <w:jc w:val="both"/>
        <w:rPr>
          <w:rFonts w:ascii="Arial" w:hAnsi="Arial" w:cs="Arial"/>
          <w:sz w:val="24"/>
          <w:szCs w:val="24"/>
        </w:rPr>
      </w:pPr>
      <w:r w:rsidRPr="006D75DE">
        <w:rPr>
          <w:rFonts w:ascii="Arial" w:hAnsi="Arial" w:cs="Arial"/>
          <w:sz w:val="24"/>
          <w:szCs w:val="24"/>
        </w:rPr>
        <w:t xml:space="preserve">Interest a temporae morae at a rate of 20% from the date of judgment to date of final payment; and </w:t>
      </w:r>
    </w:p>
    <w:p w:rsidR="006D75DE" w:rsidRPr="006D75DE" w:rsidRDefault="006D75DE" w:rsidP="006D75DE">
      <w:pPr>
        <w:pStyle w:val="ListParagraph"/>
        <w:numPr>
          <w:ilvl w:val="0"/>
          <w:numId w:val="36"/>
        </w:numPr>
        <w:ind w:left="0" w:firstLine="0"/>
        <w:jc w:val="both"/>
        <w:rPr>
          <w:rFonts w:ascii="Arial" w:hAnsi="Arial" w:cs="Arial"/>
          <w:sz w:val="24"/>
          <w:szCs w:val="24"/>
        </w:rPr>
      </w:pPr>
      <w:r w:rsidRPr="006D75DE">
        <w:rPr>
          <w:rFonts w:ascii="Arial" w:hAnsi="Arial" w:cs="Arial"/>
          <w:sz w:val="24"/>
          <w:szCs w:val="24"/>
        </w:rPr>
        <w:t>Cost of suit.</w:t>
      </w:r>
    </w:p>
    <w:p w:rsidR="00784470" w:rsidRPr="00CA240E" w:rsidRDefault="00754375" w:rsidP="00784470">
      <w:pPr>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784470" w:rsidRPr="00CA240E" w:rsidRDefault="00784470" w:rsidP="00784470">
      <w:pPr>
        <w:pStyle w:val="Caption"/>
      </w:pPr>
      <w:r w:rsidRPr="00CA240E">
        <w:t>JUDGMENT</w:t>
      </w:r>
    </w:p>
    <w:p w:rsidR="00784470" w:rsidRPr="00CA240E" w:rsidRDefault="00754375" w:rsidP="00784470">
      <w:pPr>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84470" w:rsidRDefault="00784470" w:rsidP="00784470">
      <w:pPr>
        <w:jc w:val="both"/>
        <w:rPr>
          <w:rFonts w:ascii="Arial" w:hAnsi="Arial" w:cs="Arial"/>
          <w:b/>
          <w:sz w:val="24"/>
          <w:szCs w:val="24"/>
        </w:rPr>
      </w:pPr>
    </w:p>
    <w:p w:rsidR="00784470" w:rsidRPr="00452059" w:rsidRDefault="00784470" w:rsidP="00784470">
      <w:pPr>
        <w:jc w:val="both"/>
        <w:rPr>
          <w:rFonts w:ascii="Arial" w:hAnsi="Arial" w:cs="Arial"/>
          <w:sz w:val="24"/>
          <w:szCs w:val="24"/>
        </w:rPr>
      </w:pPr>
      <w:r w:rsidRPr="00452059">
        <w:rPr>
          <w:rFonts w:ascii="Arial" w:hAnsi="Arial" w:cs="Arial"/>
          <w:sz w:val="24"/>
          <w:szCs w:val="24"/>
        </w:rPr>
        <w:t>PRINSLOO J</w:t>
      </w:r>
      <w:r>
        <w:rPr>
          <w:rFonts w:ascii="Arial" w:hAnsi="Arial" w:cs="Arial"/>
          <w:sz w:val="24"/>
          <w:szCs w:val="24"/>
        </w:rPr>
        <w:t>:</w:t>
      </w:r>
    </w:p>
    <w:p w:rsidR="00784470" w:rsidRDefault="00784470" w:rsidP="004B34A2">
      <w:pPr>
        <w:jc w:val="both"/>
        <w:rPr>
          <w:rFonts w:ascii="Arial" w:hAnsi="Arial" w:cs="Arial"/>
          <w:sz w:val="24"/>
          <w:szCs w:val="24"/>
          <w:lang w:val="en-ZA"/>
        </w:rPr>
      </w:pPr>
    </w:p>
    <w:p w:rsidR="00784470" w:rsidRDefault="000C285D" w:rsidP="000C285D">
      <w:pPr>
        <w:pStyle w:val="ListParagraph"/>
        <w:ind w:left="0"/>
        <w:jc w:val="both"/>
        <w:rPr>
          <w:rFonts w:ascii="Arial" w:hAnsi="Arial" w:cs="Arial"/>
          <w:sz w:val="24"/>
          <w:szCs w:val="24"/>
          <w:u w:val="single"/>
        </w:rPr>
      </w:pPr>
      <w:r w:rsidRPr="000C285D">
        <w:rPr>
          <w:rFonts w:ascii="Arial" w:hAnsi="Arial" w:cs="Arial"/>
          <w:sz w:val="24"/>
          <w:szCs w:val="24"/>
          <w:u w:val="single"/>
        </w:rPr>
        <w:t>The parties</w:t>
      </w:r>
    </w:p>
    <w:p w:rsidR="000C285D" w:rsidRPr="000C285D" w:rsidRDefault="000C285D" w:rsidP="000C285D">
      <w:pPr>
        <w:pStyle w:val="ListParagraph"/>
        <w:ind w:left="0"/>
        <w:jc w:val="both"/>
        <w:rPr>
          <w:rFonts w:ascii="Arial" w:hAnsi="Arial" w:cs="Arial"/>
          <w:sz w:val="24"/>
          <w:szCs w:val="24"/>
          <w:u w:val="single"/>
        </w:rPr>
      </w:pPr>
    </w:p>
    <w:p w:rsidR="000D3822" w:rsidRPr="000D3822" w:rsidRDefault="00BD78AA" w:rsidP="004B34A2">
      <w:pPr>
        <w:pStyle w:val="ListParagraph"/>
        <w:numPr>
          <w:ilvl w:val="0"/>
          <w:numId w:val="1"/>
        </w:numPr>
        <w:ind w:left="0" w:firstLine="0"/>
        <w:jc w:val="both"/>
        <w:rPr>
          <w:rFonts w:ascii="Arial" w:hAnsi="Arial" w:cs="Arial"/>
          <w:sz w:val="24"/>
          <w:szCs w:val="24"/>
        </w:rPr>
      </w:pPr>
      <w:r w:rsidRPr="00BD78AA">
        <w:rPr>
          <w:rFonts w:ascii="Arial" w:hAnsi="Arial" w:cs="Arial"/>
          <w:sz w:val="24"/>
          <w:szCs w:val="24"/>
          <w:lang w:val="en-ZA"/>
        </w:rPr>
        <w:t xml:space="preserve">The plaintiff is </w:t>
      </w:r>
      <w:r>
        <w:rPr>
          <w:rFonts w:ascii="Arial" w:hAnsi="Arial" w:cs="Arial"/>
          <w:sz w:val="24"/>
          <w:szCs w:val="24"/>
          <w:lang w:val="en-ZA"/>
        </w:rPr>
        <w:t>Triumphant Investments CC, a close corporation duly incorporated in terms of the Close Corporation</w:t>
      </w:r>
      <w:r w:rsidR="00952C40" w:rsidRPr="008F5BFB">
        <w:rPr>
          <w:rFonts w:ascii="Arial" w:hAnsi="Arial" w:cs="Arial"/>
          <w:sz w:val="24"/>
          <w:szCs w:val="24"/>
          <w:lang w:val="en-ZA"/>
        </w:rPr>
        <w:t>s</w:t>
      </w:r>
      <w:r>
        <w:rPr>
          <w:rFonts w:ascii="Arial" w:hAnsi="Arial" w:cs="Arial"/>
          <w:sz w:val="24"/>
          <w:szCs w:val="24"/>
          <w:lang w:val="en-ZA"/>
        </w:rPr>
        <w:t xml:space="preserve"> Act</w:t>
      </w:r>
      <w:r w:rsidR="008F5BFB">
        <w:rPr>
          <w:rFonts w:ascii="Arial" w:hAnsi="Arial" w:cs="Arial"/>
          <w:sz w:val="24"/>
          <w:szCs w:val="24"/>
          <w:lang w:val="en-ZA"/>
        </w:rPr>
        <w:t xml:space="preserve"> </w:t>
      </w:r>
      <w:r w:rsidR="00952C40">
        <w:rPr>
          <w:rFonts w:ascii="Arial" w:hAnsi="Arial" w:cs="Arial"/>
          <w:sz w:val="24"/>
          <w:szCs w:val="24"/>
          <w:lang w:val="en-ZA"/>
        </w:rPr>
        <w:t>26 of 1988</w:t>
      </w:r>
      <w:r>
        <w:rPr>
          <w:rFonts w:ascii="Arial" w:hAnsi="Arial" w:cs="Arial"/>
          <w:sz w:val="24"/>
          <w:szCs w:val="24"/>
          <w:lang w:val="en-ZA"/>
        </w:rPr>
        <w:t xml:space="preserve"> with its registered address at Erf 729, Unit </w:t>
      </w:r>
      <w:r w:rsidR="000D3822">
        <w:rPr>
          <w:rFonts w:ascii="Arial" w:hAnsi="Arial" w:cs="Arial"/>
          <w:sz w:val="24"/>
          <w:szCs w:val="24"/>
          <w:lang w:val="en-ZA"/>
        </w:rPr>
        <w:t xml:space="preserve">22, Kahimemua Nguvauva Street, Windhoek, Namibia. </w:t>
      </w:r>
    </w:p>
    <w:p w:rsidR="000D3822" w:rsidRPr="000D3822" w:rsidRDefault="000D3822" w:rsidP="004B34A2">
      <w:pPr>
        <w:pStyle w:val="ListParagraph"/>
        <w:ind w:left="0"/>
        <w:jc w:val="both"/>
        <w:rPr>
          <w:rFonts w:ascii="Arial" w:hAnsi="Arial" w:cs="Arial"/>
          <w:sz w:val="24"/>
          <w:szCs w:val="24"/>
        </w:rPr>
      </w:pPr>
      <w:r>
        <w:rPr>
          <w:rFonts w:ascii="Arial" w:hAnsi="Arial" w:cs="Arial"/>
          <w:sz w:val="24"/>
          <w:szCs w:val="24"/>
          <w:lang w:val="en-ZA"/>
        </w:rPr>
        <w:t xml:space="preserve"> </w:t>
      </w:r>
    </w:p>
    <w:p w:rsidR="00E6066B" w:rsidRPr="000D3822" w:rsidRDefault="009C7021" w:rsidP="004B34A2">
      <w:pPr>
        <w:pStyle w:val="ListParagraph"/>
        <w:numPr>
          <w:ilvl w:val="0"/>
          <w:numId w:val="1"/>
        </w:numPr>
        <w:ind w:left="0" w:firstLine="0"/>
        <w:jc w:val="both"/>
        <w:rPr>
          <w:rFonts w:ascii="Arial" w:hAnsi="Arial" w:cs="Arial"/>
          <w:sz w:val="24"/>
          <w:szCs w:val="24"/>
        </w:rPr>
      </w:pPr>
      <w:r>
        <w:rPr>
          <w:rFonts w:ascii="Arial" w:hAnsi="Arial" w:cs="Arial"/>
          <w:sz w:val="24"/>
          <w:szCs w:val="24"/>
          <w:lang w:val="en-ZA"/>
        </w:rPr>
        <w:t xml:space="preserve">The defendant is Fadi Fadel Ayoub, an adult male residing in Windhoek, </w:t>
      </w:r>
      <w:r w:rsidR="000D3822">
        <w:rPr>
          <w:rFonts w:ascii="Arial" w:hAnsi="Arial" w:cs="Arial"/>
          <w:sz w:val="24"/>
          <w:szCs w:val="24"/>
          <w:lang w:val="en-ZA"/>
        </w:rPr>
        <w:t>Namibia.</w:t>
      </w:r>
      <w:r w:rsidR="00BD78AA">
        <w:rPr>
          <w:rFonts w:ascii="Arial" w:hAnsi="Arial" w:cs="Arial"/>
          <w:sz w:val="24"/>
          <w:szCs w:val="24"/>
          <w:lang w:val="en-ZA"/>
        </w:rPr>
        <w:t xml:space="preserve"> </w:t>
      </w:r>
    </w:p>
    <w:p w:rsidR="000D3822" w:rsidRPr="000D3822" w:rsidRDefault="000D3822" w:rsidP="004B34A2">
      <w:pPr>
        <w:pStyle w:val="ListParagraph"/>
        <w:jc w:val="both"/>
        <w:rPr>
          <w:rFonts w:ascii="Arial" w:hAnsi="Arial" w:cs="Arial"/>
          <w:sz w:val="24"/>
          <w:szCs w:val="24"/>
        </w:rPr>
      </w:pPr>
    </w:p>
    <w:p w:rsidR="001D0394" w:rsidRDefault="000D3822" w:rsidP="00E6066B">
      <w:pPr>
        <w:pStyle w:val="ListParagraph"/>
        <w:numPr>
          <w:ilvl w:val="0"/>
          <w:numId w:val="1"/>
        </w:numPr>
        <w:ind w:left="0" w:firstLine="0"/>
        <w:jc w:val="both"/>
        <w:rPr>
          <w:rFonts w:ascii="Arial" w:hAnsi="Arial" w:cs="Arial"/>
          <w:sz w:val="24"/>
          <w:szCs w:val="24"/>
        </w:rPr>
      </w:pPr>
      <w:r w:rsidRPr="00911C36">
        <w:rPr>
          <w:rFonts w:ascii="Arial" w:hAnsi="Arial" w:cs="Arial"/>
          <w:sz w:val="24"/>
          <w:szCs w:val="24"/>
        </w:rPr>
        <w:t xml:space="preserve">The plaintiff instituted </w:t>
      </w:r>
      <w:r w:rsidR="004402AA" w:rsidRPr="00911C36">
        <w:rPr>
          <w:rFonts w:ascii="Arial" w:hAnsi="Arial" w:cs="Arial"/>
          <w:sz w:val="24"/>
          <w:szCs w:val="24"/>
        </w:rPr>
        <w:t>action against the defendant</w:t>
      </w:r>
      <w:r w:rsidR="004B34A2" w:rsidRPr="00911C36">
        <w:rPr>
          <w:rFonts w:ascii="Arial" w:hAnsi="Arial" w:cs="Arial"/>
          <w:sz w:val="24"/>
          <w:szCs w:val="24"/>
        </w:rPr>
        <w:t>,</w:t>
      </w:r>
      <w:r w:rsidR="004402AA" w:rsidRPr="00911C36">
        <w:rPr>
          <w:rFonts w:ascii="Arial" w:hAnsi="Arial" w:cs="Arial"/>
          <w:sz w:val="24"/>
          <w:szCs w:val="24"/>
        </w:rPr>
        <w:t xml:space="preserve"> praying for relief </w:t>
      </w:r>
      <w:r w:rsidR="00911C36" w:rsidRPr="00911C36">
        <w:rPr>
          <w:rFonts w:ascii="Arial" w:hAnsi="Arial" w:cs="Arial"/>
          <w:sz w:val="24"/>
          <w:szCs w:val="24"/>
        </w:rPr>
        <w:t xml:space="preserve">which is </w:t>
      </w:r>
      <w:r w:rsidR="001D0394" w:rsidRPr="00911C36">
        <w:rPr>
          <w:rFonts w:ascii="Arial" w:hAnsi="Arial" w:cs="Arial"/>
          <w:sz w:val="24"/>
          <w:szCs w:val="24"/>
        </w:rPr>
        <w:t xml:space="preserve">of limited </w:t>
      </w:r>
      <w:r w:rsidR="00611E63" w:rsidRPr="00911C36">
        <w:rPr>
          <w:rFonts w:ascii="Arial" w:hAnsi="Arial" w:cs="Arial"/>
          <w:sz w:val="24"/>
          <w:szCs w:val="24"/>
        </w:rPr>
        <w:t>relevan</w:t>
      </w:r>
      <w:r w:rsidR="001D0394" w:rsidRPr="00911C36">
        <w:rPr>
          <w:rFonts w:ascii="Arial" w:hAnsi="Arial" w:cs="Arial"/>
          <w:sz w:val="24"/>
          <w:szCs w:val="24"/>
        </w:rPr>
        <w:t>ce</w:t>
      </w:r>
      <w:r w:rsidR="004402AA" w:rsidRPr="00911C36">
        <w:rPr>
          <w:rFonts w:ascii="Arial" w:hAnsi="Arial" w:cs="Arial"/>
          <w:sz w:val="24"/>
          <w:szCs w:val="24"/>
        </w:rPr>
        <w:t xml:space="preserve"> </w:t>
      </w:r>
      <w:r w:rsidR="00611E63" w:rsidRPr="00911C36">
        <w:rPr>
          <w:rFonts w:ascii="Arial" w:hAnsi="Arial" w:cs="Arial"/>
          <w:sz w:val="24"/>
          <w:szCs w:val="24"/>
        </w:rPr>
        <w:t xml:space="preserve">to </w:t>
      </w:r>
      <w:r w:rsidR="004402AA" w:rsidRPr="00911C36">
        <w:rPr>
          <w:rFonts w:ascii="Arial" w:hAnsi="Arial" w:cs="Arial"/>
          <w:sz w:val="24"/>
          <w:szCs w:val="24"/>
        </w:rPr>
        <w:t xml:space="preserve">the current judgment. </w:t>
      </w:r>
      <w:r w:rsidR="009C7021" w:rsidRPr="00911C36">
        <w:rPr>
          <w:rFonts w:ascii="Arial" w:hAnsi="Arial" w:cs="Arial"/>
          <w:sz w:val="24"/>
          <w:szCs w:val="24"/>
        </w:rPr>
        <w:t xml:space="preserve">The reason </w:t>
      </w:r>
      <w:r w:rsidR="00611E63" w:rsidRPr="00911C36">
        <w:rPr>
          <w:rFonts w:ascii="Arial" w:hAnsi="Arial" w:cs="Arial"/>
          <w:sz w:val="24"/>
          <w:szCs w:val="24"/>
        </w:rPr>
        <w:t>is</w:t>
      </w:r>
      <w:r w:rsidR="009C7021" w:rsidRPr="00911C36">
        <w:rPr>
          <w:rFonts w:ascii="Arial" w:hAnsi="Arial" w:cs="Arial"/>
          <w:sz w:val="24"/>
          <w:szCs w:val="24"/>
        </w:rPr>
        <w:t xml:space="preserve"> that the plaintiff withdrew its claim against the defendant on 2 November 2022.</w:t>
      </w:r>
      <w:r w:rsidR="00911C36" w:rsidRPr="00911C36">
        <w:rPr>
          <w:rFonts w:ascii="Arial" w:hAnsi="Arial" w:cs="Arial"/>
          <w:sz w:val="24"/>
          <w:szCs w:val="24"/>
        </w:rPr>
        <w:t xml:space="preserve"> The defendant</w:t>
      </w:r>
      <w:r w:rsidR="009B62A2">
        <w:rPr>
          <w:rFonts w:ascii="Arial" w:hAnsi="Arial" w:cs="Arial"/>
          <w:sz w:val="24"/>
          <w:szCs w:val="24"/>
        </w:rPr>
        <w:t>,</w:t>
      </w:r>
      <w:r w:rsidR="00911C36" w:rsidRPr="00911C36">
        <w:rPr>
          <w:rFonts w:ascii="Arial" w:hAnsi="Arial" w:cs="Arial"/>
          <w:sz w:val="24"/>
          <w:szCs w:val="24"/>
        </w:rPr>
        <w:t xml:space="preserve"> however</w:t>
      </w:r>
      <w:r w:rsidR="009B62A2">
        <w:rPr>
          <w:rFonts w:ascii="Arial" w:hAnsi="Arial" w:cs="Arial"/>
          <w:sz w:val="24"/>
          <w:szCs w:val="24"/>
        </w:rPr>
        <w:t>,</w:t>
      </w:r>
      <w:r w:rsidR="00911C36" w:rsidRPr="00911C36">
        <w:rPr>
          <w:rFonts w:ascii="Arial" w:hAnsi="Arial" w:cs="Arial"/>
          <w:sz w:val="24"/>
          <w:szCs w:val="24"/>
        </w:rPr>
        <w:t xml:space="preserve"> persisted with his counterclaim</w:t>
      </w:r>
      <w:r w:rsidR="009B62A2">
        <w:rPr>
          <w:rFonts w:ascii="Arial" w:hAnsi="Arial" w:cs="Arial"/>
          <w:sz w:val="24"/>
          <w:szCs w:val="24"/>
        </w:rPr>
        <w:t>,</w:t>
      </w:r>
      <w:r w:rsidR="00911C36" w:rsidRPr="00911C36">
        <w:rPr>
          <w:rFonts w:ascii="Arial" w:hAnsi="Arial" w:cs="Arial"/>
          <w:sz w:val="24"/>
          <w:szCs w:val="24"/>
        </w:rPr>
        <w:t xml:space="preserve"> and fo</w:t>
      </w:r>
      <w:r w:rsidR="0089122D" w:rsidRPr="00911C36">
        <w:rPr>
          <w:rFonts w:ascii="Arial" w:hAnsi="Arial" w:cs="Arial"/>
          <w:sz w:val="24"/>
          <w:szCs w:val="24"/>
        </w:rPr>
        <w:t>r purposes of th</w:t>
      </w:r>
      <w:r w:rsidR="001D0394" w:rsidRPr="00911C36">
        <w:rPr>
          <w:rFonts w:ascii="Arial" w:hAnsi="Arial" w:cs="Arial"/>
          <w:sz w:val="24"/>
          <w:szCs w:val="24"/>
        </w:rPr>
        <w:t>is</w:t>
      </w:r>
      <w:r w:rsidR="0089122D" w:rsidRPr="00911C36">
        <w:rPr>
          <w:rFonts w:ascii="Arial" w:hAnsi="Arial" w:cs="Arial"/>
          <w:sz w:val="24"/>
          <w:szCs w:val="24"/>
        </w:rPr>
        <w:t xml:space="preserve"> judgment, I </w:t>
      </w:r>
      <w:r w:rsidR="009B62A2" w:rsidRPr="00911C36">
        <w:rPr>
          <w:rFonts w:ascii="Arial" w:hAnsi="Arial" w:cs="Arial"/>
          <w:sz w:val="24"/>
          <w:szCs w:val="24"/>
        </w:rPr>
        <w:t>aim</w:t>
      </w:r>
      <w:r w:rsidR="00911C36" w:rsidRPr="00911C36">
        <w:rPr>
          <w:rFonts w:ascii="Arial" w:hAnsi="Arial" w:cs="Arial"/>
          <w:sz w:val="24"/>
          <w:szCs w:val="24"/>
        </w:rPr>
        <w:t xml:space="preserve"> to </w:t>
      </w:r>
      <w:r w:rsidR="001D0394" w:rsidRPr="00911C36">
        <w:rPr>
          <w:rFonts w:ascii="Arial" w:hAnsi="Arial" w:cs="Arial"/>
          <w:sz w:val="24"/>
          <w:szCs w:val="24"/>
        </w:rPr>
        <w:t>ref</w:t>
      </w:r>
      <w:r w:rsidR="0089122D" w:rsidRPr="00911C36">
        <w:rPr>
          <w:rFonts w:ascii="Arial" w:hAnsi="Arial" w:cs="Arial"/>
          <w:sz w:val="24"/>
          <w:szCs w:val="24"/>
        </w:rPr>
        <w:t xml:space="preserve">er </w:t>
      </w:r>
      <w:r w:rsidR="00780038" w:rsidRPr="00911C36">
        <w:rPr>
          <w:rFonts w:ascii="Arial" w:hAnsi="Arial" w:cs="Arial"/>
          <w:sz w:val="24"/>
          <w:szCs w:val="24"/>
        </w:rPr>
        <w:t xml:space="preserve">to </w:t>
      </w:r>
      <w:r w:rsidR="001D0394" w:rsidRPr="00911C36">
        <w:rPr>
          <w:rFonts w:ascii="Arial" w:hAnsi="Arial" w:cs="Arial"/>
          <w:sz w:val="24"/>
          <w:szCs w:val="24"/>
        </w:rPr>
        <w:t xml:space="preserve">the plaintiff’s claim and the defendant’s plea </w:t>
      </w:r>
      <w:r w:rsidR="009B62A2">
        <w:rPr>
          <w:rFonts w:ascii="Arial" w:hAnsi="Arial" w:cs="Arial"/>
          <w:sz w:val="24"/>
          <w:szCs w:val="24"/>
        </w:rPr>
        <w:t xml:space="preserve">only </w:t>
      </w:r>
      <w:r w:rsidR="001D0394" w:rsidRPr="00911C36">
        <w:rPr>
          <w:rFonts w:ascii="Arial" w:hAnsi="Arial" w:cs="Arial"/>
          <w:sz w:val="24"/>
          <w:szCs w:val="24"/>
        </w:rPr>
        <w:t>where relevant.</w:t>
      </w:r>
      <w:r w:rsidR="00911C36" w:rsidRPr="00911C36">
        <w:rPr>
          <w:rFonts w:ascii="Arial" w:hAnsi="Arial" w:cs="Arial"/>
          <w:sz w:val="24"/>
          <w:szCs w:val="24"/>
        </w:rPr>
        <w:t xml:space="preserve"> </w:t>
      </w:r>
      <w:r w:rsidR="001D0394" w:rsidRPr="00911C36">
        <w:rPr>
          <w:rFonts w:ascii="Arial" w:hAnsi="Arial" w:cs="Arial"/>
          <w:sz w:val="24"/>
          <w:szCs w:val="24"/>
        </w:rPr>
        <w:t xml:space="preserve"> I </w:t>
      </w:r>
      <w:r w:rsidR="007E203B">
        <w:rPr>
          <w:rFonts w:ascii="Arial" w:hAnsi="Arial" w:cs="Arial"/>
          <w:sz w:val="24"/>
          <w:szCs w:val="24"/>
        </w:rPr>
        <w:t>will</w:t>
      </w:r>
      <w:r w:rsidR="001D0394" w:rsidRPr="00911C36">
        <w:rPr>
          <w:rFonts w:ascii="Arial" w:hAnsi="Arial" w:cs="Arial"/>
          <w:sz w:val="24"/>
          <w:szCs w:val="24"/>
        </w:rPr>
        <w:t xml:space="preserve"> refer to the parties as they </w:t>
      </w:r>
      <w:r w:rsidR="007E203B" w:rsidRPr="008F5BFB">
        <w:rPr>
          <w:rFonts w:ascii="Arial" w:hAnsi="Arial" w:cs="Arial"/>
          <w:sz w:val="24"/>
          <w:szCs w:val="24"/>
        </w:rPr>
        <w:t>appear</w:t>
      </w:r>
      <w:r w:rsidR="001D0394" w:rsidRPr="008F5BFB">
        <w:rPr>
          <w:rFonts w:ascii="Arial" w:hAnsi="Arial" w:cs="Arial"/>
          <w:sz w:val="24"/>
          <w:szCs w:val="24"/>
        </w:rPr>
        <w:t xml:space="preserve"> in</w:t>
      </w:r>
      <w:r w:rsidR="001D0394" w:rsidRPr="00911C36">
        <w:rPr>
          <w:rFonts w:ascii="Arial" w:hAnsi="Arial" w:cs="Arial"/>
          <w:sz w:val="24"/>
          <w:szCs w:val="24"/>
        </w:rPr>
        <w:t xml:space="preserve"> the main action.</w:t>
      </w:r>
    </w:p>
    <w:p w:rsidR="001837B5" w:rsidRPr="001837B5" w:rsidRDefault="001837B5" w:rsidP="001837B5">
      <w:pPr>
        <w:pStyle w:val="ListParagraph"/>
        <w:rPr>
          <w:rFonts w:ascii="Arial" w:hAnsi="Arial" w:cs="Arial"/>
          <w:sz w:val="24"/>
          <w:szCs w:val="24"/>
        </w:rPr>
      </w:pPr>
    </w:p>
    <w:p w:rsidR="009C7021" w:rsidRPr="001837B5" w:rsidRDefault="001837B5" w:rsidP="001837B5">
      <w:pPr>
        <w:pStyle w:val="Heading3"/>
      </w:pPr>
      <w:r w:rsidRPr="001837B5">
        <w:lastRenderedPageBreak/>
        <w:t>Background</w:t>
      </w:r>
    </w:p>
    <w:p w:rsidR="001837B5" w:rsidRPr="001837B5" w:rsidRDefault="001837B5" w:rsidP="001837B5">
      <w:pPr>
        <w:jc w:val="both"/>
        <w:rPr>
          <w:rFonts w:ascii="Arial" w:hAnsi="Arial" w:cs="Arial"/>
          <w:sz w:val="24"/>
          <w:szCs w:val="24"/>
        </w:rPr>
      </w:pPr>
    </w:p>
    <w:p w:rsidR="004402AA" w:rsidRPr="0089122D" w:rsidRDefault="0089122D" w:rsidP="004B34A2">
      <w:pPr>
        <w:pStyle w:val="ListParagraph"/>
        <w:numPr>
          <w:ilvl w:val="0"/>
          <w:numId w:val="1"/>
        </w:numPr>
        <w:ind w:left="0" w:firstLine="0"/>
        <w:jc w:val="both"/>
        <w:rPr>
          <w:rFonts w:ascii="Arial" w:hAnsi="Arial" w:cs="Arial"/>
          <w:sz w:val="24"/>
          <w:szCs w:val="24"/>
        </w:rPr>
      </w:pPr>
      <w:r>
        <w:rPr>
          <w:rFonts w:ascii="Arial" w:hAnsi="Arial" w:cs="Arial"/>
          <w:sz w:val="24"/>
          <w:szCs w:val="24"/>
        </w:rPr>
        <w:t>T</w:t>
      </w:r>
      <w:r w:rsidR="009C7021" w:rsidRPr="009C7021">
        <w:rPr>
          <w:rFonts w:ascii="Arial" w:hAnsi="Arial" w:cs="Arial"/>
          <w:sz w:val="24"/>
          <w:szCs w:val="24"/>
        </w:rPr>
        <w:t xml:space="preserve">he defendant </w:t>
      </w:r>
      <w:r w:rsidR="009C7021">
        <w:rPr>
          <w:rFonts w:ascii="Arial" w:hAnsi="Arial" w:cs="Arial"/>
          <w:sz w:val="24"/>
          <w:szCs w:val="24"/>
        </w:rPr>
        <w:t xml:space="preserve">defended the plaintiff’s claim and </w:t>
      </w:r>
      <w:r w:rsidR="001837B5">
        <w:rPr>
          <w:rFonts w:ascii="Arial" w:hAnsi="Arial" w:cs="Arial"/>
          <w:sz w:val="24"/>
          <w:szCs w:val="24"/>
        </w:rPr>
        <w:t>filed his plea and</w:t>
      </w:r>
      <w:r w:rsidR="009C7021">
        <w:rPr>
          <w:rFonts w:ascii="Arial" w:eastAsia="Arial" w:hAnsi="Arial" w:cs="Arial"/>
          <w:sz w:val="24"/>
          <w:szCs w:val="24"/>
          <w:u w:color="000000"/>
          <w:bdr w:val="nil"/>
        </w:rPr>
        <w:t xml:space="preserve"> c</w:t>
      </w:r>
      <w:r w:rsidR="009C7021" w:rsidRPr="00FC0040">
        <w:rPr>
          <w:rFonts w:ascii="Arial" w:eastAsia="Arial" w:hAnsi="Arial" w:cs="Arial"/>
          <w:sz w:val="24"/>
          <w:szCs w:val="24"/>
          <w:u w:color="000000"/>
          <w:bdr w:val="nil"/>
        </w:rPr>
        <w:t>ounterclaim on 18 September 2020. On 18 November 2020</w:t>
      </w:r>
      <w:r w:rsidR="004B34A2">
        <w:rPr>
          <w:rFonts w:ascii="Arial" w:eastAsia="Arial" w:hAnsi="Arial" w:cs="Arial"/>
          <w:sz w:val="24"/>
          <w:szCs w:val="24"/>
          <w:u w:color="000000"/>
          <w:bdr w:val="nil"/>
        </w:rPr>
        <w:t>,</w:t>
      </w:r>
      <w:r w:rsidR="009C7021" w:rsidRPr="00FC0040">
        <w:rPr>
          <w:rFonts w:ascii="Arial" w:eastAsia="Arial" w:hAnsi="Arial" w:cs="Arial"/>
          <w:sz w:val="24"/>
          <w:szCs w:val="24"/>
          <w:u w:color="000000"/>
          <w:bdr w:val="nil"/>
        </w:rPr>
        <w:t xml:space="preserve"> the </w:t>
      </w:r>
      <w:r w:rsidR="004B34A2">
        <w:rPr>
          <w:rFonts w:ascii="Arial" w:eastAsia="Arial" w:hAnsi="Arial" w:cs="Arial"/>
          <w:sz w:val="24"/>
          <w:szCs w:val="24"/>
          <w:u w:color="000000"/>
          <w:bdr w:val="nil"/>
        </w:rPr>
        <w:t>d</w:t>
      </w:r>
      <w:r w:rsidR="009C7021" w:rsidRPr="00FC0040">
        <w:rPr>
          <w:rFonts w:ascii="Arial" w:eastAsia="Arial" w:hAnsi="Arial" w:cs="Arial"/>
          <w:sz w:val="24"/>
          <w:szCs w:val="24"/>
          <w:u w:color="000000"/>
          <w:bdr w:val="nil"/>
        </w:rPr>
        <w:t xml:space="preserve">efendant filed an amended </w:t>
      </w:r>
      <w:r>
        <w:rPr>
          <w:rFonts w:ascii="Arial" w:eastAsia="Arial" w:hAnsi="Arial" w:cs="Arial"/>
          <w:sz w:val="24"/>
          <w:szCs w:val="24"/>
          <w:u w:color="000000"/>
          <w:bdr w:val="nil"/>
        </w:rPr>
        <w:t>p</w:t>
      </w:r>
      <w:r w:rsidR="009C7021" w:rsidRPr="00FC0040">
        <w:rPr>
          <w:rFonts w:ascii="Arial" w:eastAsia="Arial" w:hAnsi="Arial" w:cs="Arial"/>
          <w:sz w:val="24"/>
          <w:szCs w:val="24"/>
          <w:u w:color="000000"/>
          <w:bdr w:val="nil"/>
        </w:rPr>
        <w:t xml:space="preserve">lea and </w:t>
      </w:r>
      <w:r>
        <w:rPr>
          <w:rFonts w:ascii="Arial" w:eastAsia="Arial" w:hAnsi="Arial" w:cs="Arial"/>
          <w:sz w:val="24"/>
          <w:szCs w:val="24"/>
          <w:u w:color="000000"/>
          <w:bdr w:val="nil"/>
        </w:rPr>
        <w:t>c</w:t>
      </w:r>
      <w:r w:rsidR="009C7021" w:rsidRPr="00FC0040">
        <w:rPr>
          <w:rFonts w:ascii="Arial" w:eastAsia="Arial" w:hAnsi="Arial" w:cs="Arial"/>
          <w:sz w:val="24"/>
          <w:szCs w:val="24"/>
          <w:u w:color="000000"/>
          <w:bdr w:val="nil"/>
        </w:rPr>
        <w:t>ounterclaim</w:t>
      </w:r>
      <w:r>
        <w:rPr>
          <w:rFonts w:ascii="Arial" w:eastAsia="Arial" w:hAnsi="Arial" w:cs="Arial"/>
          <w:sz w:val="24"/>
          <w:szCs w:val="24"/>
          <w:u w:color="000000"/>
          <w:bdr w:val="nil"/>
        </w:rPr>
        <w:t>.</w:t>
      </w:r>
    </w:p>
    <w:p w:rsidR="0089122D" w:rsidRPr="0089122D" w:rsidRDefault="0089122D" w:rsidP="004B34A2">
      <w:pPr>
        <w:pStyle w:val="ListParagraph"/>
        <w:jc w:val="both"/>
        <w:rPr>
          <w:rFonts w:ascii="Arial" w:hAnsi="Arial" w:cs="Arial"/>
          <w:sz w:val="24"/>
          <w:szCs w:val="24"/>
        </w:rPr>
      </w:pPr>
    </w:p>
    <w:p w:rsidR="00104740" w:rsidRDefault="0089122D" w:rsidP="004B34A2">
      <w:pPr>
        <w:pStyle w:val="ListParagraph"/>
        <w:numPr>
          <w:ilvl w:val="0"/>
          <w:numId w:val="1"/>
        </w:numPr>
        <w:ind w:left="0" w:firstLine="0"/>
        <w:jc w:val="both"/>
        <w:rPr>
          <w:rFonts w:ascii="Arial" w:hAnsi="Arial" w:cs="Arial"/>
          <w:sz w:val="24"/>
          <w:szCs w:val="24"/>
        </w:rPr>
      </w:pPr>
      <w:r w:rsidRPr="004B34A2">
        <w:rPr>
          <w:rFonts w:ascii="Arial" w:hAnsi="Arial" w:cs="Arial"/>
          <w:sz w:val="24"/>
          <w:szCs w:val="24"/>
        </w:rPr>
        <w:t>In his counterclaim</w:t>
      </w:r>
      <w:r w:rsidR="00104740" w:rsidRPr="004B34A2">
        <w:rPr>
          <w:rFonts w:ascii="Arial" w:hAnsi="Arial" w:cs="Arial"/>
          <w:sz w:val="24"/>
          <w:szCs w:val="24"/>
        </w:rPr>
        <w:t>,</w:t>
      </w:r>
      <w:r w:rsidRPr="004B34A2">
        <w:rPr>
          <w:rFonts w:ascii="Arial" w:hAnsi="Arial" w:cs="Arial"/>
          <w:sz w:val="24"/>
          <w:szCs w:val="24"/>
        </w:rPr>
        <w:t xml:space="preserve"> the defendant </w:t>
      </w:r>
      <w:r w:rsidR="004B34A2" w:rsidRPr="004B34A2">
        <w:rPr>
          <w:rFonts w:ascii="Arial" w:hAnsi="Arial" w:cs="Arial"/>
          <w:sz w:val="24"/>
          <w:szCs w:val="24"/>
        </w:rPr>
        <w:t>pleaded</w:t>
      </w:r>
      <w:r w:rsidRPr="004B34A2">
        <w:rPr>
          <w:rFonts w:ascii="Arial" w:hAnsi="Arial" w:cs="Arial"/>
          <w:sz w:val="24"/>
          <w:szCs w:val="24"/>
        </w:rPr>
        <w:t xml:space="preserve"> that in December 2018</w:t>
      </w:r>
      <w:r w:rsidR="00104740" w:rsidRPr="004B34A2">
        <w:rPr>
          <w:rFonts w:ascii="Arial" w:hAnsi="Arial" w:cs="Arial"/>
          <w:sz w:val="24"/>
          <w:szCs w:val="24"/>
        </w:rPr>
        <w:t>,</w:t>
      </w:r>
      <w:r w:rsidRPr="004B34A2">
        <w:rPr>
          <w:rFonts w:ascii="Arial" w:hAnsi="Arial" w:cs="Arial"/>
          <w:sz w:val="24"/>
          <w:szCs w:val="24"/>
        </w:rPr>
        <w:t xml:space="preserve"> he entered into negotiations with the plaintiff</w:t>
      </w:r>
      <w:r w:rsidR="00594E65">
        <w:rPr>
          <w:rFonts w:ascii="Arial" w:hAnsi="Arial" w:cs="Arial"/>
          <w:sz w:val="24"/>
          <w:szCs w:val="24"/>
        </w:rPr>
        <w:t>,</w:t>
      </w:r>
      <w:r w:rsidR="009B62A2">
        <w:rPr>
          <w:rFonts w:ascii="Arial" w:hAnsi="Arial" w:cs="Arial"/>
          <w:sz w:val="24"/>
          <w:szCs w:val="24"/>
        </w:rPr>
        <w:t xml:space="preserve"> </w:t>
      </w:r>
      <w:r w:rsidR="008F5BFB" w:rsidRPr="008F5BFB">
        <w:rPr>
          <w:rFonts w:ascii="Arial" w:hAnsi="Arial" w:cs="Arial"/>
          <w:sz w:val="24"/>
          <w:szCs w:val="24"/>
        </w:rPr>
        <w:t>who</w:t>
      </w:r>
      <w:r w:rsidR="007E203B" w:rsidRPr="008F5BFB">
        <w:rPr>
          <w:rFonts w:ascii="Arial" w:hAnsi="Arial" w:cs="Arial"/>
          <w:sz w:val="24"/>
          <w:szCs w:val="24"/>
        </w:rPr>
        <w:t xml:space="preserve"> was</w:t>
      </w:r>
      <w:r w:rsidR="007E203B">
        <w:rPr>
          <w:rFonts w:ascii="Arial" w:hAnsi="Arial" w:cs="Arial"/>
          <w:sz w:val="24"/>
          <w:szCs w:val="24"/>
        </w:rPr>
        <w:t xml:space="preserve"> </w:t>
      </w:r>
      <w:r w:rsidR="009B62A2">
        <w:rPr>
          <w:rFonts w:ascii="Arial" w:hAnsi="Arial" w:cs="Arial"/>
          <w:sz w:val="24"/>
          <w:szCs w:val="24"/>
        </w:rPr>
        <w:t>represented by</w:t>
      </w:r>
      <w:r w:rsidRPr="004B34A2">
        <w:rPr>
          <w:rFonts w:ascii="Arial" w:hAnsi="Arial" w:cs="Arial"/>
          <w:sz w:val="24"/>
          <w:szCs w:val="24"/>
        </w:rPr>
        <w:t xml:space="preserve"> Messrs Tan Jeng Seng and Ching Chen Chen. The defendant wanted to sell 15 erven to the plaintiff in the Sable View </w:t>
      </w:r>
      <w:r w:rsidR="004B34A2" w:rsidRPr="004B34A2">
        <w:rPr>
          <w:rFonts w:ascii="Arial" w:hAnsi="Arial" w:cs="Arial"/>
          <w:sz w:val="24"/>
          <w:szCs w:val="24"/>
        </w:rPr>
        <w:t>D</w:t>
      </w:r>
      <w:r w:rsidRPr="004B34A2">
        <w:rPr>
          <w:rFonts w:ascii="Arial" w:hAnsi="Arial" w:cs="Arial"/>
          <w:sz w:val="24"/>
          <w:szCs w:val="24"/>
        </w:rPr>
        <w:t>evelopment</w:t>
      </w:r>
      <w:r w:rsidR="004B34A2" w:rsidRPr="004B34A2">
        <w:rPr>
          <w:rFonts w:ascii="Arial" w:hAnsi="Arial" w:cs="Arial"/>
          <w:sz w:val="24"/>
          <w:szCs w:val="24"/>
        </w:rPr>
        <w:t xml:space="preserve"> outside Windhoek</w:t>
      </w:r>
      <w:r w:rsidR="00104740" w:rsidRPr="004B34A2">
        <w:rPr>
          <w:rFonts w:ascii="Arial" w:hAnsi="Arial" w:cs="Arial"/>
          <w:sz w:val="24"/>
          <w:szCs w:val="24"/>
        </w:rPr>
        <w:t xml:space="preserve">. The parties agreed that the land would be purchased </w:t>
      </w:r>
      <w:r w:rsidR="001071CB">
        <w:rPr>
          <w:rFonts w:ascii="Arial" w:hAnsi="Arial" w:cs="Arial"/>
          <w:sz w:val="24"/>
          <w:szCs w:val="24"/>
        </w:rPr>
        <w:t>by</w:t>
      </w:r>
      <w:r w:rsidR="00104740" w:rsidRPr="004B34A2">
        <w:rPr>
          <w:rFonts w:ascii="Arial" w:hAnsi="Arial" w:cs="Arial"/>
          <w:sz w:val="24"/>
          <w:szCs w:val="24"/>
        </w:rPr>
        <w:t xml:space="preserve"> bartering </w:t>
      </w:r>
      <w:r w:rsidR="00594E65">
        <w:rPr>
          <w:rFonts w:ascii="Arial" w:hAnsi="Arial" w:cs="Arial"/>
          <w:sz w:val="24"/>
          <w:szCs w:val="24"/>
        </w:rPr>
        <w:t>several</w:t>
      </w:r>
      <w:r w:rsidR="00104740" w:rsidRPr="004B34A2">
        <w:rPr>
          <w:rFonts w:ascii="Arial" w:hAnsi="Arial" w:cs="Arial"/>
          <w:sz w:val="24"/>
          <w:szCs w:val="24"/>
        </w:rPr>
        <w:t xml:space="preserve"> goods</w:t>
      </w:r>
      <w:r w:rsidR="004B34A2" w:rsidRPr="004B34A2">
        <w:rPr>
          <w:rFonts w:ascii="Arial" w:hAnsi="Arial" w:cs="Arial"/>
          <w:sz w:val="24"/>
          <w:szCs w:val="24"/>
        </w:rPr>
        <w:t xml:space="preserve"> instead of a cash payment. </w:t>
      </w:r>
    </w:p>
    <w:p w:rsidR="001071CB" w:rsidRPr="001071CB" w:rsidRDefault="001071CB" w:rsidP="001071CB">
      <w:pPr>
        <w:pStyle w:val="ListParagraph"/>
        <w:rPr>
          <w:rFonts w:ascii="Arial" w:hAnsi="Arial" w:cs="Arial"/>
          <w:sz w:val="24"/>
          <w:szCs w:val="24"/>
        </w:rPr>
      </w:pPr>
    </w:p>
    <w:p w:rsidR="001071CB" w:rsidRDefault="001071CB" w:rsidP="004B34A2">
      <w:pPr>
        <w:pStyle w:val="ListParagraph"/>
        <w:numPr>
          <w:ilvl w:val="0"/>
          <w:numId w:val="1"/>
        </w:numPr>
        <w:ind w:left="0" w:firstLine="0"/>
        <w:jc w:val="both"/>
        <w:rPr>
          <w:rFonts w:ascii="Arial" w:hAnsi="Arial" w:cs="Arial"/>
          <w:sz w:val="24"/>
          <w:szCs w:val="24"/>
        </w:rPr>
      </w:pPr>
      <w:r w:rsidRPr="001071CB">
        <w:rPr>
          <w:rFonts w:ascii="Arial" w:hAnsi="Arial" w:cs="Arial"/>
          <w:sz w:val="24"/>
          <w:szCs w:val="24"/>
        </w:rPr>
        <w:t xml:space="preserve">The land was to be purchased by way of barter for the following goods: </w:t>
      </w:r>
    </w:p>
    <w:p w:rsidR="001071CB" w:rsidRPr="001071CB" w:rsidRDefault="001071CB" w:rsidP="001071CB">
      <w:pPr>
        <w:pStyle w:val="ListParagraph"/>
        <w:rPr>
          <w:rFonts w:ascii="Arial" w:hAnsi="Arial" w:cs="Arial"/>
          <w:sz w:val="24"/>
          <w:szCs w:val="24"/>
        </w:rPr>
      </w:pP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KOBELCO E</w:t>
      </w:r>
      <w:r>
        <w:rPr>
          <w:rFonts w:ascii="Arial" w:hAnsi="Arial" w:cs="Arial"/>
          <w:sz w:val="24"/>
          <w:szCs w:val="24"/>
        </w:rPr>
        <w:t>x</w:t>
      </w:r>
      <w:r w:rsidRPr="001071CB">
        <w:rPr>
          <w:rFonts w:ascii="Arial" w:hAnsi="Arial" w:cs="Arial"/>
          <w:sz w:val="24"/>
          <w:szCs w:val="24"/>
        </w:rPr>
        <w:t>cavator 40 SR engine no: 4TNV88-XYB</w:t>
      </w:r>
      <w:r>
        <w:rPr>
          <w:rFonts w:ascii="Arial" w:hAnsi="Arial" w:cs="Arial"/>
          <w:sz w:val="24"/>
          <w:szCs w:val="24"/>
        </w:rPr>
        <w:t>;</w:t>
      </w:r>
      <w:r w:rsidRPr="001071CB">
        <w:rPr>
          <w:rFonts w:ascii="Arial" w:hAnsi="Arial" w:cs="Arial"/>
          <w:sz w:val="24"/>
          <w:szCs w:val="24"/>
        </w:rPr>
        <w:t xml:space="preserve"> </w:t>
      </w: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KOBELCO Excavator 135 SR with chassis no: 24100N7529F1</w:t>
      </w:r>
      <w:r>
        <w:rPr>
          <w:rFonts w:ascii="Arial" w:hAnsi="Arial" w:cs="Arial"/>
          <w:sz w:val="24"/>
          <w:szCs w:val="24"/>
        </w:rPr>
        <w:t>;</w:t>
      </w:r>
      <w:r w:rsidRPr="001071CB">
        <w:rPr>
          <w:rFonts w:ascii="Arial" w:hAnsi="Arial" w:cs="Arial"/>
          <w:sz w:val="24"/>
          <w:szCs w:val="24"/>
        </w:rPr>
        <w:t xml:space="preserve"> </w:t>
      </w: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Bobcat with chassis no: 86611573</w:t>
      </w:r>
      <w:r>
        <w:rPr>
          <w:rFonts w:ascii="Arial" w:hAnsi="Arial" w:cs="Arial"/>
          <w:sz w:val="24"/>
          <w:szCs w:val="24"/>
        </w:rPr>
        <w:t>;</w:t>
      </w:r>
      <w:r w:rsidRPr="001071CB">
        <w:rPr>
          <w:rFonts w:ascii="Arial" w:hAnsi="Arial" w:cs="Arial"/>
          <w:sz w:val="24"/>
          <w:szCs w:val="24"/>
        </w:rPr>
        <w:t xml:space="preserve"> </w:t>
      </w: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Iveco Truck with chassis no: ZCFB90CS009014430</w:t>
      </w:r>
      <w:r>
        <w:rPr>
          <w:rFonts w:ascii="Arial" w:hAnsi="Arial" w:cs="Arial"/>
          <w:sz w:val="24"/>
          <w:szCs w:val="24"/>
        </w:rPr>
        <w:t>;</w:t>
      </w: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Bentley motor vehicle with chassis no: SCBBE53277C046217</w:t>
      </w:r>
      <w:r>
        <w:rPr>
          <w:rFonts w:ascii="Arial" w:hAnsi="Arial" w:cs="Arial"/>
          <w:sz w:val="24"/>
          <w:szCs w:val="24"/>
        </w:rPr>
        <w:t>;</w:t>
      </w:r>
      <w:r w:rsidRPr="001071CB">
        <w:rPr>
          <w:rFonts w:ascii="Arial" w:hAnsi="Arial" w:cs="Arial"/>
          <w:sz w:val="24"/>
          <w:szCs w:val="24"/>
        </w:rPr>
        <w:t xml:space="preserve"> </w:t>
      </w:r>
    </w:p>
    <w:p w:rsidR="001071CB" w:rsidRDefault="001071CB" w:rsidP="001071CB">
      <w:pPr>
        <w:pStyle w:val="ListParagraph"/>
        <w:numPr>
          <w:ilvl w:val="0"/>
          <w:numId w:val="14"/>
        </w:numPr>
        <w:jc w:val="both"/>
        <w:rPr>
          <w:rFonts w:ascii="Arial" w:hAnsi="Arial" w:cs="Arial"/>
          <w:sz w:val="24"/>
          <w:szCs w:val="24"/>
        </w:rPr>
      </w:pPr>
      <w:r w:rsidRPr="001071CB">
        <w:rPr>
          <w:rFonts w:ascii="Arial" w:hAnsi="Arial" w:cs="Arial"/>
          <w:sz w:val="24"/>
          <w:szCs w:val="24"/>
        </w:rPr>
        <w:t xml:space="preserve">All material </w:t>
      </w:r>
      <w:r>
        <w:rPr>
          <w:rFonts w:ascii="Arial" w:hAnsi="Arial" w:cs="Arial"/>
          <w:sz w:val="24"/>
          <w:szCs w:val="24"/>
        </w:rPr>
        <w:t>on-site</w:t>
      </w:r>
      <w:r w:rsidRPr="001071CB">
        <w:rPr>
          <w:rFonts w:ascii="Arial" w:hAnsi="Arial" w:cs="Arial"/>
          <w:sz w:val="24"/>
          <w:szCs w:val="24"/>
        </w:rPr>
        <w:t xml:space="preserve"> </w:t>
      </w:r>
      <w:r>
        <w:rPr>
          <w:rFonts w:ascii="Arial" w:hAnsi="Arial" w:cs="Arial"/>
          <w:sz w:val="24"/>
          <w:szCs w:val="24"/>
        </w:rPr>
        <w:t xml:space="preserve">at </w:t>
      </w:r>
      <w:r w:rsidRPr="001071CB">
        <w:rPr>
          <w:rFonts w:ascii="Arial" w:hAnsi="Arial" w:cs="Arial"/>
          <w:sz w:val="24"/>
          <w:szCs w:val="24"/>
        </w:rPr>
        <w:t xml:space="preserve">the game lodge on </w:t>
      </w:r>
      <w:r w:rsidR="00DC4561">
        <w:rPr>
          <w:rFonts w:ascii="Arial" w:hAnsi="Arial" w:cs="Arial"/>
          <w:sz w:val="24"/>
          <w:szCs w:val="24"/>
        </w:rPr>
        <w:t xml:space="preserve">the </w:t>
      </w:r>
      <w:r w:rsidRPr="001071CB">
        <w:rPr>
          <w:rFonts w:ascii="Arial" w:hAnsi="Arial" w:cs="Arial"/>
          <w:sz w:val="24"/>
          <w:szCs w:val="24"/>
        </w:rPr>
        <w:t>plot</w:t>
      </w:r>
      <w:r>
        <w:rPr>
          <w:rFonts w:ascii="Arial" w:hAnsi="Arial" w:cs="Arial"/>
          <w:sz w:val="24"/>
          <w:szCs w:val="24"/>
        </w:rPr>
        <w:t xml:space="preserve"> at Sable View;</w:t>
      </w:r>
      <w:r w:rsidRPr="001071CB">
        <w:rPr>
          <w:rFonts w:ascii="Arial" w:hAnsi="Arial" w:cs="Arial"/>
          <w:sz w:val="24"/>
          <w:szCs w:val="24"/>
        </w:rPr>
        <w:t xml:space="preserve"> </w:t>
      </w:r>
    </w:p>
    <w:p w:rsidR="001071CB" w:rsidRPr="001071CB" w:rsidRDefault="001071CB" w:rsidP="001071CB">
      <w:pPr>
        <w:pStyle w:val="ListParagraph"/>
        <w:numPr>
          <w:ilvl w:val="0"/>
          <w:numId w:val="14"/>
        </w:numPr>
        <w:jc w:val="both"/>
        <w:rPr>
          <w:rFonts w:ascii="Arial" w:hAnsi="Arial" w:cs="Arial"/>
          <w:sz w:val="24"/>
          <w:szCs w:val="24"/>
        </w:rPr>
      </w:pPr>
      <w:r>
        <w:rPr>
          <w:rFonts w:ascii="Arial" w:hAnsi="Arial" w:cs="Arial"/>
          <w:sz w:val="24"/>
          <w:szCs w:val="24"/>
        </w:rPr>
        <w:t xml:space="preserve">Two </w:t>
      </w:r>
      <w:r w:rsidRPr="001071CB">
        <w:rPr>
          <w:rFonts w:ascii="Arial" w:hAnsi="Arial" w:cs="Arial"/>
          <w:sz w:val="24"/>
          <w:szCs w:val="24"/>
        </w:rPr>
        <w:t>Standtford generators</w:t>
      </w:r>
      <w:r>
        <w:rPr>
          <w:rFonts w:ascii="Arial" w:hAnsi="Arial" w:cs="Arial"/>
          <w:sz w:val="24"/>
          <w:szCs w:val="24"/>
        </w:rPr>
        <w:t>.</w:t>
      </w:r>
    </w:p>
    <w:p w:rsidR="004B34A2" w:rsidRPr="004B34A2" w:rsidRDefault="004B34A2" w:rsidP="004B34A2">
      <w:pPr>
        <w:pStyle w:val="ListParagraph"/>
        <w:jc w:val="both"/>
        <w:rPr>
          <w:rFonts w:ascii="Arial" w:hAnsi="Arial" w:cs="Arial"/>
          <w:sz w:val="24"/>
          <w:szCs w:val="24"/>
        </w:rPr>
      </w:pPr>
    </w:p>
    <w:p w:rsidR="004B34A2" w:rsidRPr="00DC4561" w:rsidRDefault="00DC4561" w:rsidP="00DC4561">
      <w:pPr>
        <w:pStyle w:val="ListParagraph"/>
        <w:numPr>
          <w:ilvl w:val="0"/>
          <w:numId w:val="16"/>
        </w:numPr>
        <w:ind w:left="0" w:firstLine="0"/>
        <w:jc w:val="both"/>
        <w:rPr>
          <w:rFonts w:ascii="Arial" w:hAnsi="Arial" w:cs="Arial"/>
          <w:sz w:val="24"/>
          <w:szCs w:val="24"/>
        </w:rPr>
      </w:pPr>
      <w:r w:rsidRPr="00DC4561">
        <w:rPr>
          <w:rFonts w:ascii="Arial" w:hAnsi="Arial" w:cs="Arial"/>
          <w:sz w:val="24"/>
          <w:szCs w:val="24"/>
        </w:rPr>
        <w:t xml:space="preserve">Although the agreement </w:t>
      </w:r>
      <w:r w:rsidR="004C29F9">
        <w:rPr>
          <w:rFonts w:ascii="Arial" w:hAnsi="Arial" w:cs="Arial"/>
          <w:sz w:val="24"/>
          <w:szCs w:val="24"/>
        </w:rPr>
        <w:t xml:space="preserve">was reduced </w:t>
      </w:r>
      <w:r w:rsidR="007E203B" w:rsidRPr="008F5BFB">
        <w:rPr>
          <w:rFonts w:ascii="Arial" w:hAnsi="Arial" w:cs="Arial"/>
          <w:sz w:val="24"/>
          <w:szCs w:val="24"/>
        </w:rPr>
        <w:t>to</w:t>
      </w:r>
      <w:r w:rsidR="007E203B">
        <w:rPr>
          <w:rFonts w:ascii="Arial" w:hAnsi="Arial" w:cs="Arial"/>
          <w:sz w:val="24"/>
          <w:szCs w:val="24"/>
        </w:rPr>
        <w:t xml:space="preserve"> </w:t>
      </w:r>
      <w:r w:rsidRPr="00DC4561">
        <w:rPr>
          <w:rFonts w:ascii="Arial" w:hAnsi="Arial" w:cs="Arial"/>
          <w:sz w:val="24"/>
          <w:szCs w:val="24"/>
        </w:rPr>
        <w:t xml:space="preserve">writing, it was never signed by the plaintiff due to terms that were considered unacceptable. Nevertheless, an oral agreement was reached between the plaintiff and defendant, resulting in the defendant taking possession of the Bobcat, Iveco truck, and Bentley motor vehicle. Unfortunately, the plaintiff later </w:t>
      </w:r>
      <w:r w:rsidRPr="008F5BFB">
        <w:rPr>
          <w:rFonts w:ascii="Arial" w:hAnsi="Arial" w:cs="Arial"/>
          <w:sz w:val="24"/>
          <w:szCs w:val="24"/>
        </w:rPr>
        <w:t>back</w:t>
      </w:r>
      <w:r w:rsidR="007E203B" w:rsidRPr="008F5BFB">
        <w:rPr>
          <w:rFonts w:ascii="Arial" w:hAnsi="Arial" w:cs="Arial"/>
          <w:sz w:val="24"/>
          <w:szCs w:val="24"/>
        </w:rPr>
        <w:t>ed</w:t>
      </w:r>
      <w:r w:rsidRPr="008F5BFB">
        <w:rPr>
          <w:rFonts w:ascii="Arial" w:hAnsi="Arial" w:cs="Arial"/>
          <w:sz w:val="24"/>
          <w:szCs w:val="24"/>
        </w:rPr>
        <w:t xml:space="preserve"> out</w:t>
      </w:r>
      <w:r w:rsidRPr="00DC4561">
        <w:rPr>
          <w:rFonts w:ascii="Arial" w:hAnsi="Arial" w:cs="Arial"/>
          <w:sz w:val="24"/>
          <w:szCs w:val="24"/>
        </w:rPr>
        <w:t xml:space="preserve"> of the agreement.</w:t>
      </w:r>
    </w:p>
    <w:p w:rsidR="00DC4561" w:rsidRDefault="00DC4561" w:rsidP="00DC4561">
      <w:pPr>
        <w:jc w:val="both"/>
        <w:rPr>
          <w:rFonts w:ascii="Arial" w:hAnsi="Arial" w:cs="Arial"/>
          <w:sz w:val="24"/>
          <w:szCs w:val="24"/>
        </w:rPr>
      </w:pPr>
    </w:p>
    <w:p w:rsidR="0022779D" w:rsidRDefault="0022779D" w:rsidP="0037097C">
      <w:pPr>
        <w:pStyle w:val="Heading1"/>
        <w:numPr>
          <w:ilvl w:val="0"/>
          <w:numId w:val="16"/>
        </w:numPr>
        <w:ind w:left="0" w:firstLine="0"/>
        <w:jc w:val="both"/>
        <w:rPr>
          <w:u w:val="none"/>
        </w:rPr>
      </w:pPr>
      <w:r w:rsidRPr="0022779D">
        <w:rPr>
          <w:u w:val="none"/>
        </w:rPr>
        <w:t xml:space="preserve">The defendant claims that due to his belief that the deal with the plaintiff was </w:t>
      </w:r>
      <w:r w:rsidR="0037097C">
        <w:rPr>
          <w:u w:val="none"/>
        </w:rPr>
        <w:t>finalised</w:t>
      </w:r>
      <w:r w:rsidRPr="0022779D">
        <w:rPr>
          <w:u w:val="none"/>
        </w:rPr>
        <w:t xml:space="preserve">, he incurred significant expenses. The defendant further asserts that the plaintiff's failure to </w:t>
      </w:r>
      <w:r w:rsidR="0037097C">
        <w:rPr>
          <w:u w:val="none"/>
        </w:rPr>
        <w:t>honour</w:t>
      </w:r>
      <w:r w:rsidRPr="0022779D">
        <w:rPr>
          <w:u w:val="none"/>
        </w:rPr>
        <w:t xml:space="preserve"> the agreement resulted in </w:t>
      </w:r>
      <w:r w:rsidR="007E203B">
        <w:rPr>
          <w:u w:val="none"/>
        </w:rPr>
        <w:t xml:space="preserve">him </w:t>
      </w:r>
      <w:r w:rsidR="007E203B" w:rsidRPr="008F5BFB">
        <w:rPr>
          <w:u w:val="none"/>
        </w:rPr>
        <w:t xml:space="preserve">suffering </w:t>
      </w:r>
      <w:r w:rsidRPr="008F5BFB">
        <w:rPr>
          <w:u w:val="none"/>
        </w:rPr>
        <w:t>damages</w:t>
      </w:r>
      <w:r w:rsidRPr="0022779D">
        <w:rPr>
          <w:u w:val="none"/>
        </w:rPr>
        <w:t xml:space="preserve"> amounting </w:t>
      </w:r>
      <w:r w:rsidRPr="0022779D">
        <w:rPr>
          <w:u w:val="none"/>
        </w:rPr>
        <w:lastRenderedPageBreak/>
        <w:t>to N$124</w:t>
      </w:r>
      <w:r>
        <w:rPr>
          <w:u w:val="none"/>
        </w:rPr>
        <w:t xml:space="preserve"> </w:t>
      </w:r>
      <w:r w:rsidRPr="0022779D">
        <w:rPr>
          <w:u w:val="none"/>
        </w:rPr>
        <w:t>000, which included the costs of collecting the Iveco truck (N$32</w:t>
      </w:r>
      <w:r>
        <w:rPr>
          <w:u w:val="none"/>
        </w:rPr>
        <w:t xml:space="preserve"> </w:t>
      </w:r>
      <w:r w:rsidRPr="0022779D">
        <w:rPr>
          <w:u w:val="none"/>
        </w:rPr>
        <w:t>000), repairing the Bobcat (N$45</w:t>
      </w:r>
      <w:r>
        <w:rPr>
          <w:u w:val="none"/>
        </w:rPr>
        <w:t xml:space="preserve"> </w:t>
      </w:r>
      <w:r w:rsidR="0080348D">
        <w:rPr>
          <w:u w:val="none"/>
        </w:rPr>
        <w:t xml:space="preserve">000), and replacing five </w:t>
      </w:r>
      <w:r w:rsidR="0080348D" w:rsidRPr="008F5BFB">
        <w:rPr>
          <w:u w:val="none"/>
        </w:rPr>
        <w:t>tyre</w:t>
      </w:r>
      <w:r w:rsidRPr="008F5BFB">
        <w:rPr>
          <w:u w:val="none"/>
        </w:rPr>
        <w:t>s</w:t>
      </w:r>
      <w:r w:rsidRPr="0022779D">
        <w:rPr>
          <w:u w:val="none"/>
        </w:rPr>
        <w:t xml:space="preserve"> and repairing the Bentley motor vehicle (N$79</w:t>
      </w:r>
      <w:r>
        <w:rPr>
          <w:u w:val="none"/>
        </w:rPr>
        <w:t xml:space="preserve"> </w:t>
      </w:r>
      <w:r w:rsidRPr="0022779D">
        <w:rPr>
          <w:u w:val="none"/>
        </w:rPr>
        <w:t>000).</w:t>
      </w:r>
    </w:p>
    <w:p w:rsidR="0022779D" w:rsidRDefault="0022779D" w:rsidP="00C20F3E">
      <w:pPr>
        <w:pStyle w:val="Heading1"/>
        <w:rPr>
          <w:u w:val="none"/>
        </w:rPr>
      </w:pPr>
    </w:p>
    <w:p w:rsidR="00C20F3E" w:rsidRDefault="00C20F3E" w:rsidP="00C20F3E">
      <w:pPr>
        <w:pStyle w:val="Heading1"/>
      </w:pPr>
      <w:r w:rsidRPr="00C20F3E">
        <w:t>Evidence by the defendant</w:t>
      </w:r>
    </w:p>
    <w:p w:rsidR="004B34A2" w:rsidRPr="004B34A2" w:rsidRDefault="004B34A2" w:rsidP="004B34A2"/>
    <w:p w:rsidR="00C20F3E" w:rsidRDefault="00E403EE" w:rsidP="00DC4561">
      <w:pPr>
        <w:pStyle w:val="ListParagraph"/>
        <w:numPr>
          <w:ilvl w:val="0"/>
          <w:numId w:val="18"/>
        </w:numPr>
        <w:ind w:left="0" w:firstLine="0"/>
        <w:rPr>
          <w:rFonts w:ascii="Arial" w:hAnsi="Arial" w:cs="Arial"/>
          <w:sz w:val="24"/>
          <w:szCs w:val="24"/>
        </w:rPr>
      </w:pPr>
      <w:r>
        <w:rPr>
          <w:rFonts w:ascii="Arial" w:hAnsi="Arial" w:cs="Arial"/>
          <w:sz w:val="24"/>
          <w:szCs w:val="24"/>
        </w:rPr>
        <w:t>The defendant, Mr Ayoub</w:t>
      </w:r>
      <w:r w:rsidR="00A47DDF">
        <w:rPr>
          <w:rFonts w:ascii="Arial" w:hAnsi="Arial" w:cs="Arial"/>
          <w:sz w:val="24"/>
          <w:szCs w:val="24"/>
        </w:rPr>
        <w:t>,</w:t>
      </w:r>
      <w:r>
        <w:rPr>
          <w:rFonts w:ascii="Arial" w:hAnsi="Arial" w:cs="Arial"/>
          <w:sz w:val="24"/>
          <w:szCs w:val="24"/>
        </w:rPr>
        <w:t xml:space="preserve"> testified in support of his case and called no </w:t>
      </w:r>
      <w:r w:rsidR="004B34A2">
        <w:rPr>
          <w:rFonts w:ascii="Arial" w:hAnsi="Arial" w:cs="Arial"/>
          <w:sz w:val="24"/>
          <w:szCs w:val="24"/>
        </w:rPr>
        <w:t xml:space="preserve">further </w:t>
      </w:r>
      <w:r>
        <w:rPr>
          <w:rFonts w:ascii="Arial" w:hAnsi="Arial" w:cs="Arial"/>
          <w:sz w:val="24"/>
          <w:szCs w:val="24"/>
        </w:rPr>
        <w:t>witness</w:t>
      </w:r>
      <w:r w:rsidR="004B34A2">
        <w:rPr>
          <w:rFonts w:ascii="Arial" w:hAnsi="Arial" w:cs="Arial"/>
          <w:sz w:val="24"/>
          <w:szCs w:val="24"/>
        </w:rPr>
        <w:t>es</w:t>
      </w:r>
      <w:r>
        <w:rPr>
          <w:rFonts w:ascii="Arial" w:hAnsi="Arial" w:cs="Arial"/>
          <w:sz w:val="24"/>
          <w:szCs w:val="24"/>
        </w:rPr>
        <w:t>.</w:t>
      </w:r>
    </w:p>
    <w:p w:rsidR="004B34A2" w:rsidRDefault="004B34A2" w:rsidP="004B34A2">
      <w:pPr>
        <w:pStyle w:val="ListParagraph"/>
        <w:ind w:left="0"/>
        <w:rPr>
          <w:rFonts w:ascii="Arial" w:hAnsi="Arial" w:cs="Arial"/>
          <w:sz w:val="24"/>
          <w:szCs w:val="24"/>
        </w:rPr>
      </w:pPr>
    </w:p>
    <w:p w:rsidR="00A47DDF" w:rsidRDefault="0088246F" w:rsidP="0088246F">
      <w:pPr>
        <w:pStyle w:val="ListParagraph"/>
        <w:numPr>
          <w:ilvl w:val="0"/>
          <w:numId w:val="18"/>
        </w:numPr>
        <w:ind w:left="0" w:firstLine="0"/>
        <w:jc w:val="both"/>
        <w:rPr>
          <w:rFonts w:ascii="Arial" w:hAnsi="Arial" w:cs="Arial"/>
          <w:sz w:val="24"/>
          <w:szCs w:val="24"/>
        </w:rPr>
      </w:pPr>
      <w:r w:rsidRPr="0088246F">
        <w:rPr>
          <w:rFonts w:ascii="Arial" w:hAnsi="Arial" w:cs="Arial"/>
          <w:sz w:val="24"/>
          <w:szCs w:val="24"/>
        </w:rPr>
        <w:t xml:space="preserve">During his testimony, Mr Ayoub revealed that he engaged in negotiations with the plaintiff's representatives for the purchase of 15 erven in the Sable View Development. After identifying the relevant erven, </w:t>
      </w:r>
      <w:r w:rsidR="0037097C">
        <w:rPr>
          <w:rFonts w:ascii="Arial" w:hAnsi="Arial" w:cs="Arial"/>
          <w:sz w:val="24"/>
          <w:szCs w:val="24"/>
        </w:rPr>
        <w:t>the</w:t>
      </w:r>
      <w:r w:rsidRPr="0088246F">
        <w:rPr>
          <w:rFonts w:ascii="Arial" w:hAnsi="Arial" w:cs="Arial"/>
          <w:sz w:val="24"/>
          <w:szCs w:val="24"/>
        </w:rPr>
        <w:t xml:space="preserve"> parties engaged in </w:t>
      </w:r>
      <w:r w:rsidR="0037097C">
        <w:rPr>
          <w:rFonts w:ascii="Arial" w:hAnsi="Arial" w:cs="Arial"/>
          <w:sz w:val="24"/>
          <w:szCs w:val="24"/>
        </w:rPr>
        <w:t>talks</w:t>
      </w:r>
      <w:r w:rsidRPr="0088246F">
        <w:rPr>
          <w:rFonts w:ascii="Arial" w:hAnsi="Arial" w:cs="Arial"/>
          <w:sz w:val="24"/>
          <w:szCs w:val="24"/>
        </w:rPr>
        <w:t xml:space="preserve"> for three months but failed to agree on a cash payment. In light of this, </w:t>
      </w:r>
      <w:r w:rsidR="00297987">
        <w:rPr>
          <w:rFonts w:ascii="Arial" w:hAnsi="Arial" w:cs="Arial"/>
          <w:sz w:val="24"/>
          <w:szCs w:val="24"/>
        </w:rPr>
        <w:t>Mr</w:t>
      </w:r>
      <w:r w:rsidRPr="0088246F">
        <w:rPr>
          <w:rFonts w:ascii="Arial" w:hAnsi="Arial" w:cs="Arial"/>
          <w:sz w:val="24"/>
          <w:szCs w:val="24"/>
        </w:rPr>
        <w:t xml:space="preserve"> Ayoub suggested concluding the sale through a bartering system, which the plaintiff accepted. The parties then reached an agreement to exchange </w:t>
      </w:r>
      <w:r w:rsidR="007E203B">
        <w:rPr>
          <w:rFonts w:ascii="Arial" w:hAnsi="Arial" w:cs="Arial"/>
          <w:sz w:val="24"/>
          <w:szCs w:val="24"/>
        </w:rPr>
        <w:t xml:space="preserve">the </w:t>
      </w:r>
      <w:r w:rsidRPr="0088246F">
        <w:rPr>
          <w:rFonts w:ascii="Arial" w:hAnsi="Arial" w:cs="Arial"/>
          <w:sz w:val="24"/>
          <w:szCs w:val="24"/>
        </w:rPr>
        <w:t>equipment for the land.</w:t>
      </w:r>
    </w:p>
    <w:p w:rsidR="0088246F" w:rsidRPr="0088246F" w:rsidRDefault="0088246F" w:rsidP="0088246F">
      <w:pPr>
        <w:pStyle w:val="ListParagraph"/>
        <w:rPr>
          <w:rFonts w:ascii="Arial" w:hAnsi="Arial" w:cs="Arial"/>
          <w:sz w:val="24"/>
          <w:szCs w:val="24"/>
        </w:rPr>
      </w:pPr>
    </w:p>
    <w:p w:rsidR="001D2DED" w:rsidRPr="00DA2140" w:rsidRDefault="00DA2140" w:rsidP="00DA2140">
      <w:pPr>
        <w:pStyle w:val="ListParagraph"/>
        <w:numPr>
          <w:ilvl w:val="0"/>
          <w:numId w:val="18"/>
        </w:numPr>
        <w:pBdr>
          <w:top w:val="nil"/>
          <w:left w:val="nil"/>
          <w:bottom w:val="nil"/>
          <w:right w:val="nil"/>
          <w:between w:val="nil"/>
          <w:bar w:val="nil"/>
        </w:pBdr>
        <w:ind w:left="0" w:firstLine="0"/>
        <w:jc w:val="both"/>
        <w:rPr>
          <w:rFonts w:ascii="Arial" w:eastAsia="Arial Unicode MS" w:hAnsi="Arial" w:cs="Times New Roman"/>
          <w:sz w:val="24"/>
          <w:szCs w:val="24"/>
          <w:bdr w:val="nil"/>
        </w:rPr>
      </w:pPr>
      <w:r w:rsidRPr="00DA2140">
        <w:rPr>
          <w:rFonts w:ascii="Arial" w:hAnsi="Arial" w:cs="Arial"/>
          <w:sz w:val="24"/>
          <w:szCs w:val="24"/>
        </w:rPr>
        <w:t xml:space="preserve">The defendant was offered various types of equipment, including a Bentley motor vehicle, excavators, an Iveco </w:t>
      </w:r>
      <w:r w:rsidR="0080348D">
        <w:rPr>
          <w:rFonts w:ascii="Arial" w:hAnsi="Arial" w:cs="Arial"/>
          <w:sz w:val="24"/>
          <w:szCs w:val="24"/>
        </w:rPr>
        <w:t xml:space="preserve">water truck, generators, and a </w:t>
      </w:r>
      <w:r w:rsidR="0080348D" w:rsidRPr="008F5BFB">
        <w:rPr>
          <w:rFonts w:ascii="Arial" w:hAnsi="Arial" w:cs="Arial"/>
          <w:sz w:val="24"/>
          <w:szCs w:val="24"/>
        </w:rPr>
        <w:t>B</w:t>
      </w:r>
      <w:r w:rsidRPr="008F5BFB">
        <w:rPr>
          <w:rFonts w:ascii="Arial" w:hAnsi="Arial" w:cs="Arial"/>
          <w:sz w:val="24"/>
          <w:szCs w:val="24"/>
        </w:rPr>
        <w:t>obcat</w:t>
      </w:r>
      <w:r w:rsidRPr="00DA2140">
        <w:rPr>
          <w:rFonts w:ascii="Arial" w:hAnsi="Arial" w:cs="Arial"/>
          <w:sz w:val="24"/>
          <w:szCs w:val="24"/>
        </w:rPr>
        <w:t>. The defendant had already rented the bobcat from the plaintiff at the time of the agreement. Additionally, the plaintiff allowed the defendant to possess the</w:t>
      </w:r>
      <w:r w:rsidR="0080348D">
        <w:rPr>
          <w:rFonts w:ascii="Arial" w:hAnsi="Arial" w:cs="Arial"/>
          <w:sz w:val="24"/>
          <w:szCs w:val="24"/>
        </w:rPr>
        <w:t xml:space="preserve"> Bentley motor vehicle and the </w:t>
      </w:r>
      <w:r w:rsidR="0080348D" w:rsidRPr="008F5BFB">
        <w:rPr>
          <w:rFonts w:ascii="Arial" w:hAnsi="Arial" w:cs="Arial"/>
          <w:sz w:val="24"/>
          <w:szCs w:val="24"/>
        </w:rPr>
        <w:t>B</w:t>
      </w:r>
      <w:r w:rsidRPr="008F5BFB">
        <w:rPr>
          <w:rFonts w:ascii="Arial" w:hAnsi="Arial" w:cs="Arial"/>
          <w:sz w:val="24"/>
          <w:szCs w:val="24"/>
        </w:rPr>
        <w:t>ob</w:t>
      </w:r>
      <w:r w:rsidRPr="00DA2140">
        <w:rPr>
          <w:rFonts w:ascii="Arial" w:hAnsi="Arial" w:cs="Arial"/>
          <w:sz w:val="24"/>
          <w:szCs w:val="24"/>
        </w:rPr>
        <w:t xml:space="preserve">cat immediately, while the Iveco water truck had to be collected from a farm in the Omitara region. The defendant was responsible for collecting the truck at </w:t>
      </w:r>
      <w:r>
        <w:rPr>
          <w:rFonts w:ascii="Arial" w:hAnsi="Arial" w:cs="Arial"/>
          <w:sz w:val="24"/>
          <w:szCs w:val="24"/>
        </w:rPr>
        <w:t>his</w:t>
      </w:r>
      <w:r w:rsidRPr="00DA2140">
        <w:rPr>
          <w:rFonts w:ascii="Arial" w:hAnsi="Arial" w:cs="Arial"/>
          <w:sz w:val="24"/>
          <w:szCs w:val="24"/>
        </w:rPr>
        <w:t xml:space="preserve"> own expense.</w:t>
      </w:r>
    </w:p>
    <w:p w:rsidR="00E453FB" w:rsidRPr="00E453FB" w:rsidRDefault="00E453FB" w:rsidP="00E453FB">
      <w:pPr>
        <w:pStyle w:val="ListParagraph"/>
        <w:ind w:left="0"/>
        <w:jc w:val="both"/>
        <w:rPr>
          <w:rFonts w:ascii="Arial" w:hAnsi="Arial" w:cs="Arial"/>
          <w:sz w:val="24"/>
          <w:szCs w:val="24"/>
        </w:rPr>
      </w:pPr>
    </w:p>
    <w:p w:rsidR="000F58E3" w:rsidRDefault="00297987" w:rsidP="00E453FB">
      <w:pPr>
        <w:pStyle w:val="ListParagraph"/>
        <w:numPr>
          <w:ilvl w:val="0"/>
          <w:numId w:val="18"/>
        </w:numPr>
        <w:ind w:left="0" w:firstLine="0"/>
        <w:jc w:val="both"/>
        <w:rPr>
          <w:rFonts w:ascii="Arial" w:hAnsi="Arial" w:cs="Arial"/>
          <w:sz w:val="24"/>
          <w:szCs w:val="24"/>
        </w:rPr>
      </w:pPr>
      <w:r>
        <w:rPr>
          <w:rFonts w:ascii="Arial" w:hAnsi="Arial" w:cs="Arial"/>
          <w:sz w:val="24"/>
          <w:szCs w:val="24"/>
        </w:rPr>
        <w:t>Mr</w:t>
      </w:r>
      <w:r w:rsidR="00E453FB" w:rsidRPr="00E453FB">
        <w:rPr>
          <w:rFonts w:ascii="Arial" w:hAnsi="Arial" w:cs="Arial"/>
          <w:sz w:val="24"/>
          <w:szCs w:val="24"/>
        </w:rPr>
        <w:t xml:space="preserve"> Ayoub testified that a written agreement was drafted to include the terms of the oral agreement. However, when the plaintiff's representatives </w:t>
      </w:r>
      <w:r w:rsidR="00F05CE0">
        <w:rPr>
          <w:rFonts w:ascii="Arial" w:hAnsi="Arial" w:cs="Arial"/>
          <w:sz w:val="24"/>
          <w:szCs w:val="24"/>
        </w:rPr>
        <w:t>realised</w:t>
      </w:r>
      <w:r w:rsidR="00B16234">
        <w:rPr>
          <w:rFonts w:ascii="Arial" w:hAnsi="Arial" w:cs="Arial"/>
          <w:sz w:val="24"/>
          <w:szCs w:val="24"/>
        </w:rPr>
        <w:t xml:space="preserve"> the erven </w:t>
      </w:r>
      <w:r w:rsidR="00B16234" w:rsidRPr="00141E69">
        <w:rPr>
          <w:rFonts w:ascii="Arial" w:hAnsi="Arial" w:cs="Arial"/>
          <w:sz w:val="24"/>
          <w:szCs w:val="24"/>
        </w:rPr>
        <w:t>was</w:t>
      </w:r>
      <w:r w:rsidR="00E453FB" w:rsidRPr="00E453FB">
        <w:rPr>
          <w:rFonts w:ascii="Arial" w:hAnsi="Arial" w:cs="Arial"/>
          <w:sz w:val="24"/>
          <w:szCs w:val="24"/>
        </w:rPr>
        <w:t xml:space="preserve"> part of a sectional title scheme, they refused to sign the written agreement. This was because they did not want to be bound by the terms and conditions of the Sable View Home Owner's Association. Despite further negotiations between the parties, the situation remained unresolved.</w:t>
      </w:r>
    </w:p>
    <w:p w:rsidR="00E453FB" w:rsidRPr="000F58E3" w:rsidRDefault="00E453FB" w:rsidP="00E453FB">
      <w:pPr>
        <w:pStyle w:val="ListParagraph"/>
        <w:rPr>
          <w:rFonts w:ascii="Arial" w:eastAsia="Arial Unicode MS" w:hAnsi="Arial" w:cs="Arial"/>
          <w:sz w:val="24"/>
          <w:szCs w:val="24"/>
          <w:bdr w:val="nil"/>
        </w:rPr>
      </w:pPr>
    </w:p>
    <w:p w:rsidR="00E453FB" w:rsidRDefault="00297987" w:rsidP="00F05CE0">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lastRenderedPageBreak/>
        <w:t>Mr Ayoub</w:t>
      </w:r>
      <w:r w:rsidR="00E453FB" w:rsidRPr="000F58E3">
        <w:rPr>
          <w:rFonts w:ascii="Arial" w:eastAsia="Arial Unicode MS" w:hAnsi="Arial" w:cs="Arial"/>
          <w:sz w:val="24"/>
          <w:szCs w:val="24"/>
          <w:bdr w:val="nil"/>
        </w:rPr>
        <w:t xml:space="preserve"> testified that he replaced four of the Bentley’s tyres, and in addition, h</w:t>
      </w:r>
      <w:r w:rsidR="00F05CE0">
        <w:rPr>
          <w:rFonts w:ascii="Arial" w:eastAsia="Arial Unicode MS" w:hAnsi="Arial" w:cs="Arial"/>
          <w:sz w:val="24"/>
          <w:szCs w:val="24"/>
          <w:bdr w:val="nil"/>
        </w:rPr>
        <w:t>e</w:t>
      </w:r>
      <w:r w:rsidR="00E453FB" w:rsidRPr="000F58E3">
        <w:rPr>
          <w:rFonts w:ascii="Arial" w:eastAsia="Arial Unicode MS" w:hAnsi="Arial" w:cs="Arial"/>
          <w:sz w:val="24"/>
          <w:szCs w:val="24"/>
          <w:bdr w:val="nil"/>
        </w:rPr>
        <w:t xml:space="preserve"> replaced the front and rear shocks of the vehicle, the grill and a gearbox cover. The total cost of repairs, which includes the </w:t>
      </w:r>
      <w:r w:rsidR="00F05CE0">
        <w:rPr>
          <w:rFonts w:ascii="Arial" w:eastAsia="Arial Unicode MS" w:hAnsi="Arial" w:cs="Arial"/>
          <w:sz w:val="24"/>
          <w:szCs w:val="24"/>
          <w:bdr w:val="nil"/>
        </w:rPr>
        <w:t>price</w:t>
      </w:r>
      <w:r w:rsidR="00E453FB" w:rsidRPr="000F58E3">
        <w:rPr>
          <w:rFonts w:ascii="Arial" w:eastAsia="Arial Unicode MS" w:hAnsi="Arial" w:cs="Arial"/>
          <w:sz w:val="24"/>
          <w:szCs w:val="24"/>
          <w:bdr w:val="nil"/>
        </w:rPr>
        <w:t xml:space="preserve"> of the four tyres, amounted to N$79 000.</w:t>
      </w:r>
      <w:r>
        <w:rPr>
          <w:rFonts w:ascii="Arial" w:eastAsia="Arial Unicode MS" w:hAnsi="Arial" w:cs="Arial"/>
          <w:sz w:val="24"/>
          <w:szCs w:val="24"/>
          <w:bdr w:val="nil"/>
        </w:rPr>
        <w:t xml:space="preserve"> Mr Ayoub testified</w:t>
      </w:r>
      <w:r w:rsidR="00F82064">
        <w:rPr>
          <w:rFonts w:ascii="Arial" w:eastAsia="Arial Unicode MS" w:hAnsi="Arial" w:cs="Arial"/>
          <w:sz w:val="24"/>
          <w:szCs w:val="24"/>
          <w:bdr w:val="nil"/>
        </w:rPr>
        <w:t xml:space="preserve"> during cross-examination that </w:t>
      </w:r>
      <w:r w:rsidR="00F006F8">
        <w:rPr>
          <w:rFonts w:ascii="Arial" w:eastAsia="Arial Unicode MS" w:hAnsi="Arial" w:cs="Arial"/>
          <w:sz w:val="24"/>
          <w:szCs w:val="24"/>
          <w:bdr w:val="nil"/>
        </w:rPr>
        <w:t xml:space="preserve">the </w:t>
      </w:r>
      <w:r w:rsidR="00F82064">
        <w:rPr>
          <w:rFonts w:ascii="Arial" w:eastAsia="Arial Unicode MS" w:hAnsi="Arial" w:cs="Arial"/>
          <w:sz w:val="24"/>
          <w:szCs w:val="24"/>
          <w:bdr w:val="nil"/>
        </w:rPr>
        <w:t xml:space="preserve">number of </w:t>
      </w:r>
      <w:r w:rsidR="00B16234" w:rsidRPr="008F5BFB">
        <w:rPr>
          <w:rFonts w:ascii="Arial" w:eastAsia="Arial Unicode MS" w:hAnsi="Arial" w:cs="Arial"/>
          <w:sz w:val="24"/>
          <w:szCs w:val="24"/>
          <w:bdr w:val="nil"/>
        </w:rPr>
        <w:t>the</w:t>
      </w:r>
      <w:r w:rsidR="00B16234">
        <w:rPr>
          <w:rFonts w:ascii="Arial" w:eastAsia="Arial Unicode MS" w:hAnsi="Arial" w:cs="Arial"/>
          <w:sz w:val="24"/>
          <w:szCs w:val="24"/>
          <w:bdr w:val="nil"/>
        </w:rPr>
        <w:t xml:space="preserve"> </w:t>
      </w:r>
      <w:r w:rsidR="00F05CE0" w:rsidRPr="00F05CE0">
        <w:rPr>
          <w:rFonts w:ascii="Arial" w:eastAsia="Arial Unicode MS" w:hAnsi="Arial" w:cs="Arial"/>
          <w:sz w:val="24"/>
          <w:szCs w:val="24"/>
          <w:bdr w:val="nil"/>
        </w:rPr>
        <w:t>replaced tyres was four and not five as pleaded and that his business, FA Business Solutions CC</w:t>
      </w:r>
      <w:r w:rsidR="00F05CE0">
        <w:rPr>
          <w:rFonts w:ascii="Arial" w:eastAsia="Arial Unicode MS" w:hAnsi="Arial" w:cs="Arial"/>
          <w:sz w:val="24"/>
          <w:szCs w:val="24"/>
          <w:bdr w:val="nil"/>
        </w:rPr>
        <w:t>,</w:t>
      </w:r>
      <w:r w:rsidR="00B16234">
        <w:rPr>
          <w:rFonts w:ascii="Arial" w:eastAsia="Arial Unicode MS" w:hAnsi="Arial" w:cs="Arial"/>
          <w:sz w:val="24"/>
          <w:szCs w:val="24"/>
          <w:bdr w:val="nil"/>
        </w:rPr>
        <w:t xml:space="preserve"> paid </w:t>
      </w:r>
      <w:r w:rsidR="00B16234" w:rsidRPr="008F5BFB">
        <w:rPr>
          <w:rFonts w:ascii="Arial" w:eastAsia="Arial Unicode MS" w:hAnsi="Arial" w:cs="Arial"/>
          <w:sz w:val="24"/>
          <w:szCs w:val="24"/>
          <w:bdr w:val="nil"/>
        </w:rPr>
        <w:t>the costs</w:t>
      </w:r>
      <w:r w:rsidR="00F05CE0" w:rsidRPr="00F05CE0">
        <w:rPr>
          <w:rFonts w:ascii="Arial" w:eastAsia="Arial Unicode MS" w:hAnsi="Arial" w:cs="Arial"/>
          <w:sz w:val="24"/>
          <w:szCs w:val="24"/>
          <w:bdr w:val="nil"/>
        </w:rPr>
        <w:t xml:space="preserve"> of replacing</w:t>
      </w:r>
      <w:r w:rsidR="00F006F8">
        <w:rPr>
          <w:rFonts w:ascii="Arial" w:eastAsia="Arial Unicode MS" w:hAnsi="Arial" w:cs="Arial"/>
          <w:sz w:val="24"/>
          <w:szCs w:val="24"/>
          <w:bdr w:val="nil"/>
        </w:rPr>
        <w:t xml:space="preserve"> the</w:t>
      </w:r>
      <w:r>
        <w:rPr>
          <w:rFonts w:ascii="Arial" w:eastAsia="Arial Unicode MS" w:hAnsi="Arial" w:cs="Arial"/>
          <w:sz w:val="24"/>
          <w:szCs w:val="24"/>
          <w:bdr w:val="nil"/>
        </w:rPr>
        <w:t xml:space="preserve"> tyres</w:t>
      </w:r>
      <w:r w:rsidR="00F006F8">
        <w:rPr>
          <w:rFonts w:ascii="Arial" w:eastAsia="Arial Unicode MS" w:hAnsi="Arial" w:cs="Arial"/>
          <w:sz w:val="24"/>
          <w:szCs w:val="24"/>
          <w:bdr w:val="nil"/>
        </w:rPr>
        <w:t>,</w:t>
      </w:r>
      <w:r>
        <w:rPr>
          <w:rFonts w:ascii="Arial" w:eastAsia="Arial Unicode MS" w:hAnsi="Arial" w:cs="Arial"/>
          <w:sz w:val="24"/>
          <w:szCs w:val="24"/>
          <w:bdr w:val="nil"/>
        </w:rPr>
        <w:t xml:space="preserve"> which amounted </w:t>
      </w:r>
      <w:r w:rsidR="00F006F8">
        <w:rPr>
          <w:rFonts w:ascii="Arial" w:eastAsia="Arial Unicode MS" w:hAnsi="Arial" w:cs="Arial"/>
          <w:sz w:val="24"/>
          <w:szCs w:val="24"/>
          <w:bdr w:val="nil"/>
        </w:rPr>
        <w:t xml:space="preserve">to </w:t>
      </w:r>
      <w:r w:rsidRPr="00F82064">
        <w:rPr>
          <w:rFonts w:ascii="Arial" w:eastAsia="Arial Unicode MS" w:hAnsi="Arial" w:cs="Arial"/>
          <w:sz w:val="24"/>
          <w:szCs w:val="24"/>
          <w:bdr w:val="nil"/>
        </w:rPr>
        <w:t>N$</w:t>
      </w:r>
      <w:r w:rsidR="00F82064" w:rsidRPr="00F82064">
        <w:rPr>
          <w:rFonts w:ascii="Arial" w:eastAsia="Arial Unicode MS" w:hAnsi="Arial" w:cs="Arial"/>
          <w:sz w:val="24"/>
          <w:szCs w:val="24"/>
          <w:bdr w:val="nil"/>
        </w:rPr>
        <w:t>20</w:t>
      </w:r>
      <w:r w:rsidR="00F82064">
        <w:rPr>
          <w:rFonts w:ascii="Arial" w:eastAsia="Arial Unicode MS" w:hAnsi="Arial" w:cs="Arial"/>
          <w:sz w:val="24"/>
          <w:szCs w:val="24"/>
          <w:bdr w:val="nil"/>
        </w:rPr>
        <w:t> </w:t>
      </w:r>
      <w:r w:rsidR="00F82064" w:rsidRPr="00F82064">
        <w:rPr>
          <w:rFonts w:ascii="Arial" w:eastAsia="Arial Unicode MS" w:hAnsi="Arial" w:cs="Arial"/>
          <w:sz w:val="24"/>
          <w:szCs w:val="24"/>
          <w:bdr w:val="nil"/>
        </w:rPr>
        <w:t>000</w:t>
      </w:r>
      <w:r w:rsidR="00F82064">
        <w:rPr>
          <w:rFonts w:ascii="Arial" w:eastAsia="Arial Unicode MS" w:hAnsi="Arial" w:cs="Arial"/>
          <w:sz w:val="24"/>
          <w:szCs w:val="24"/>
          <w:bdr w:val="nil"/>
        </w:rPr>
        <w:t>. Mr Ayoub further conceded that FA Business Solutions CC is not a party to the current proceedings. Mr Ayoub</w:t>
      </w:r>
      <w:r w:rsidR="00F05CE0">
        <w:rPr>
          <w:rFonts w:ascii="Arial" w:eastAsia="Arial Unicode MS" w:hAnsi="Arial" w:cs="Arial"/>
          <w:sz w:val="24"/>
          <w:szCs w:val="24"/>
          <w:bdr w:val="nil"/>
        </w:rPr>
        <w:t>,</w:t>
      </w:r>
      <w:r w:rsidR="00F82064">
        <w:rPr>
          <w:rFonts w:ascii="Arial" w:eastAsia="Arial Unicode MS" w:hAnsi="Arial" w:cs="Arial"/>
          <w:sz w:val="24"/>
          <w:szCs w:val="24"/>
          <w:bdr w:val="nil"/>
        </w:rPr>
        <w:t xml:space="preserve"> however</w:t>
      </w:r>
      <w:r w:rsidR="00F05CE0">
        <w:rPr>
          <w:rFonts w:ascii="Arial" w:eastAsia="Arial Unicode MS" w:hAnsi="Arial" w:cs="Arial"/>
          <w:sz w:val="24"/>
          <w:szCs w:val="24"/>
          <w:bdr w:val="nil"/>
        </w:rPr>
        <w:t>,</w:t>
      </w:r>
      <w:r w:rsidR="00F82064">
        <w:rPr>
          <w:rFonts w:ascii="Arial" w:eastAsia="Arial Unicode MS" w:hAnsi="Arial" w:cs="Arial"/>
          <w:sz w:val="24"/>
          <w:szCs w:val="24"/>
          <w:bdr w:val="nil"/>
        </w:rPr>
        <w:t xml:space="preserve"> contended that as he is the sole member of the CC and therefore he effectively made the payment. </w:t>
      </w:r>
    </w:p>
    <w:p w:rsidR="00F82064" w:rsidRPr="00F82064" w:rsidRDefault="00F82064" w:rsidP="00F82064">
      <w:pPr>
        <w:pStyle w:val="ListParagraph"/>
        <w:rPr>
          <w:rFonts w:ascii="Arial" w:eastAsia="Arial Unicode MS" w:hAnsi="Arial" w:cs="Arial"/>
          <w:sz w:val="24"/>
          <w:szCs w:val="24"/>
          <w:bdr w:val="nil"/>
        </w:rPr>
      </w:pPr>
    </w:p>
    <w:p w:rsidR="00E453FB" w:rsidRDefault="00E453FB" w:rsidP="00297987">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 xml:space="preserve">Mr Ayoub testified that </w:t>
      </w:r>
      <w:r w:rsidR="00BE798B">
        <w:rPr>
          <w:rFonts w:ascii="Arial" w:eastAsia="Arial Unicode MS" w:hAnsi="Arial" w:cs="Arial"/>
          <w:sz w:val="24"/>
          <w:szCs w:val="24"/>
          <w:bdr w:val="nil"/>
        </w:rPr>
        <w:t>t</w:t>
      </w:r>
      <w:r w:rsidR="00F10B07">
        <w:rPr>
          <w:rFonts w:ascii="Arial" w:eastAsia="Arial Unicode MS" w:hAnsi="Arial" w:cs="Arial"/>
          <w:sz w:val="24"/>
          <w:szCs w:val="24"/>
          <w:bdr w:val="nil"/>
        </w:rPr>
        <w:t xml:space="preserve">he Bobcat had a problem with its hydraulic system and </w:t>
      </w:r>
      <w:r w:rsidR="00F05CE0">
        <w:rPr>
          <w:rFonts w:ascii="Arial" w:eastAsia="Arial Unicode MS" w:hAnsi="Arial" w:cs="Arial"/>
          <w:sz w:val="24"/>
          <w:szCs w:val="24"/>
          <w:bdr w:val="nil"/>
        </w:rPr>
        <w:t>needed</w:t>
      </w:r>
      <w:r>
        <w:rPr>
          <w:rFonts w:ascii="Arial" w:eastAsia="Arial Unicode MS" w:hAnsi="Arial" w:cs="Arial"/>
          <w:sz w:val="24"/>
          <w:szCs w:val="24"/>
          <w:bdr w:val="nil"/>
        </w:rPr>
        <w:t xml:space="preserve"> repairs</w:t>
      </w:r>
      <w:r w:rsidR="00F05CE0">
        <w:rPr>
          <w:rFonts w:ascii="Arial" w:eastAsia="Arial Unicode MS" w:hAnsi="Arial" w:cs="Arial"/>
          <w:sz w:val="24"/>
          <w:szCs w:val="24"/>
          <w:bdr w:val="nil"/>
        </w:rPr>
        <w:t>,</w:t>
      </w:r>
      <w:r>
        <w:rPr>
          <w:rFonts w:ascii="Arial" w:eastAsia="Arial Unicode MS" w:hAnsi="Arial" w:cs="Arial"/>
          <w:sz w:val="24"/>
          <w:szCs w:val="24"/>
          <w:bdr w:val="nil"/>
        </w:rPr>
        <w:t xml:space="preserve"> </w:t>
      </w:r>
      <w:r w:rsidR="00F006F8">
        <w:rPr>
          <w:rFonts w:ascii="Arial" w:eastAsia="Arial Unicode MS" w:hAnsi="Arial" w:cs="Arial"/>
          <w:sz w:val="24"/>
          <w:szCs w:val="24"/>
          <w:bdr w:val="nil"/>
        </w:rPr>
        <w:t xml:space="preserve">and </w:t>
      </w:r>
      <w:r>
        <w:rPr>
          <w:rFonts w:ascii="Arial" w:hAnsi="Arial" w:cs="Arial"/>
          <w:sz w:val="24"/>
          <w:szCs w:val="24"/>
        </w:rPr>
        <w:t>as a result</w:t>
      </w:r>
      <w:r w:rsidR="00BE798B">
        <w:rPr>
          <w:rFonts w:ascii="Arial" w:hAnsi="Arial" w:cs="Arial"/>
          <w:sz w:val="24"/>
          <w:szCs w:val="24"/>
        </w:rPr>
        <w:t>,</w:t>
      </w:r>
      <w:r w:rsidR="007E203B">
        <w:rPr>
          <w:rFonts w:ascii="Arial" w:eastAsia="Arial Unicode MS" w:hAnsi="Arial" w:cs="Arial"/>
          <w:sz w:val="24"/>
          <w:szCs w:val="24"/>
          <w:bdr w:val="nil"/>
        </w:rPr>
        <w:t xml:space="preserve"> he </w:t>
      </w:r>
      <w:r w:rsidR="007E203B" w:rsidRPr="008F5BFB">
        <w:rPr>
          <w:rFonts w:ascii="Arial" w:eastAsia="Arial Unicode MS" w:hAnsi="Arial" w:cs="Arial"/>
          <w:sz w:val="24"/>
          <w:szCs w:val="24"/>
          <w:bdr w:val="nil"/>
        </w:rPr>
        <w:t>enlisted</w:t>
      </w:r>
      <w:r w:rsidRPr="008B6520">
        <w:rPr>
          <w:rFonts w:ascii="Arial" w:eastAsia="Arial Unicode MS" w:hAnsi="Arial" w:cs="Arial"/>
          <w:sz w:val="24"/>
          <w:szCs w:val="24"/>
          <w:bdr w:val="nil"/>
        </w:rPr>
        <w:t xml:space="preserve"> the services of a handyman who repaired the hydraulic arm of the Bobcat </w:t>
      </w:r>
      <w:r w:rsidR="00F05CE0">
        <w:rPr>
          <w:rFonts w:ascii="Arial" w:eastAsia="Arial Unicode MS" w:hAnsi="Arial" w:cs="Arial"/>
          <w:sz w:val="24"/>
          <w:szCs w:val="24"/>
          <w:bdr w:val="nil"/>
        </w:rPr>
        <w:t>at the cost of</w:t>
      </w:r>
      <w:r w:rsidRPr="008B6520">
        <w:rPr>
          <w:rFonts w:ascii="Arial" w:eastAsia="Arial Unicode MS" w:hAnsi="Arial" w:cs="Arial"/>
          <w:sz w:val="24"/>
          <w:szCs w:val="24"/>
          <w:bdr w:val="nil"/>
        </w:rPr>
        <w:t xml:space="preserve"> N$45 000. Mr Ayoub testified that he does not have any invoices and receipts in this regard</w:t>
      </w:r>
      <w:r>
        <w:rPr>
          <w:rFonts w:ascii="Arial" w:eastAsia="Arial Unicode MS" w:hAnsi="Arial" w:cs="Arial"/>
          <w:sz w:val="24"/>
          <w:szCs w:val="24"/>
          <w:bdr w:val="nil"/>
        </w:rPr>
        <w:t>,</w:t>
      </w:r>
      <w:r w:rsidRPr="008B6520">
        <w:rPr>
          <w:rFonts w:ascii="Arial" w:eastAsia="Arial Unicode MS" w:hAnsi="Arial" w:cs="Arial"/>
          <w:sz w:val="24"/>
          <w:szCs w:val="24"/>
          <w:bdr w:val="nil"/>
        </w:rPr>
        <w:t xml:space="preserve"> </w:t>
      </w:r>
      <w:r>
        <w:rPr>
          <w:rFonts w:ascii="Arial" w:eastAsia="Arial Unicode MS" w:hAnsi="Arial" w:cs="Arial"/>
          <w:sz w:val="24"/>
          <w:szCs w:val="24"/>
          <w:bdr w:val="nil"/>
        </w:rPr>
        <w:t>as all documents relating to the work done by the handyman were stolen during a breaking-in in 2019. Mr Ayoub testified that he had</w:t>
      </w:r>
      <w:r w:rsidRPr="008B6520">
        <w:rPr>
          <w:rFonts w:ascii="Arial" w:eastAsia="Arial Unicode MS" w:hAnsi="Arial" w:cs="Arial"/>
          <w:sz w:val="24"/>
          <w:szCs w:val="24"/>
          <w:bdr w:val="nil"/>
        </w:rPr>
        <w:t xml:space="preserve"> been unable to locate this gentleman post-Covid. </w:t>
      </w:r>
    </w:p>
    <w:p w:rsidR="00F006F8" w:rsidRPr="00F006F8" w:rsidRDefault="00F006F8" w:rsidP="00F006F8">
      <w:pPr>
        <w:pStyle w:val="ListParagraph"/>
        <w:rPr>
          <w:rFonts w:ascii="Arial" w:eastAsia="Arial Unicode MS" w:hAnsi="Arial" w:cs="Arial"/>
          <w:sz w:val="24"/>
          <w:szCs w:val="24"/>
          <w:bdr w:val="nil"/>
        </w:rPr>
      </w:pPr>
    </w:p>
    <w:p w:rsidR="001330F7" w:rsidRDefault="00A21012" w:rsidP="002B3208">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sidRPr="007E00EB">
        <w:rPr>
          <w:rFonts w:ascii="Arial" w:hAnsi="Arial" w:cs="Arial"/>
          <w:sz w:val="24"/>
          <w:szCs w:val="24"/>
        </w:rPr>
        <w:t xml:space="preserve">Mr Ayoub testified that </w:t>
      </w:r>
      <w:r w:rsidR="007B69CC" w:rsidRPr="007E00EB">
        <w:rPr>
          <w:rFonts w:ascii="Arial" w:hAnsi="Arial" w:cs="Arial"/>
          <w:sz w:val="24"/>
          <w:szCs w:val="24"/>
        </w:rPr>
        <w:t xml:space="preserve">the agreement was that he had to transport the </w:t>
      </w:r>
      <w:r w:rsidR="002B3208">
        <w:rPr>
          <w:rFonts w:ascii="Arial" w:hAnsi="Arial" w:cs="Arial"/>
          <w:sz w:val="24"/>
          <w:szCs w:val="24"/>
        </w:rPr>
        <w:t xml:space="preserve">Iveco </w:t>
      </w:r>
      <w:r w:rsidR="007B69CC" w:rsidRPr="007E00EB">
        <w:rPr>
          <w:rFonts w:ascii="Arial" w:hAnsi="Arial" w:cs="Arial"/>
          <w:sz w:val="24"/>
          <w:szCs w:val="24"/>
        </w:rPr>
        <w:t>water truck</w:t>
      </w:r>
      <w:r w:rsidR="002B3208">
        <w:rPr>
          <w:rFonts w:ascii="Arial" w:hAnsi="Arial" w:cs="Arial"/>
          <w:sz w:val="24"/>
          <w:szCs w:val="24"/>
        </w:rPr>
        <w:t xml:space="preserve"> </w:t>
      </w:r>
      <w:r w:rsidR="007B69CC" w:rsidRPr="007E00EB">
        <w:rPr>
          <w:rFonts w:ascii="Arial" w:hAnsi="Arial" w:cs="Arial"/>
          <w:sz w:val="24"/>
          <w:szCs w:val="24"/>
        </w:rPr>
        <w:t xml:space="preserve">at his own </w:t>
      </w:r>
      <w:r w:rsidR="002B3208">
        <w:rPr>
          <w:rFonts w:ascii="Arial" w:hAnsi="Arial" w:cs="Arial"/>
          <w:sz w:val="24"/>
          <w:szCs w:val="24"/>
        </w:rPr>
        <w:t>cost.</w:t>
      </w:r>
      <w:r w:rsidR="007B69CC" w:rsidRPr="007E00EB">
        <w:rPr>
          <w:rFonts w:ascii="Arial" w:hAnsi="Arial" w:cs="Arial"/>
          <w:sz w:val="24"/>
          <w:szCs w:val="24"/>
        </w:rPr>
        <w:t xml:space="preserve"> </w:t>
      </w:r>
      <w:r w:rsidR="002B3208">
        <w:rPr>
          <w:rFonts w:ascii="Arial" w:hAnsi="Arial" w:cs="Arial"/>
          <w:sz w:val="24"/>
          <w:szCs w:val="24"/>
        </w:rPr>
        <w:t>The Iveco</w:t>
      </w:r>
      <w:r w:rsidR="001330F7">
        <w:rPr>
          <w:rFonts w:ascii="Arial" w:hAnsi="Arial" w:cs="Arial"/>
          <w:sz w:val="24"/>
          <w:szCs w:val="24"/>
        </w:rPr>
        <w:t xml:space="preserve"> and an excavator were</w:t>
      </w:r>
      <w:r w:rsidR="002B3208">
        <w:rPr>
          <w:rFonts w:ascii="Arial" w:hAnsi="Arial" w:cs="Arial"/>
          <w:sz w:val="24"/>
          <w:szCs w:val="24"/>
        </w:rPr>
        <w:t xml:space="preserve"> at the plaintiff’s farm in the Omitara district.</w:t>
      </w:r>
      <w:r w:rsidR="002B3208" w:rsidRPr="007E00EB">
        <w:rPr>
          <w:rFonts w:ascii="Arial" w:hAnsi="Arial" w:cs="Arial"/>
          <w:sz w:val="24"/>
          <w:szCs w:val="24"/>
        </w:rPr>
        <w:t xml:space="preserve"> </w:t>
      </w:r>
      <w:r w:rsidR="002B3208">
        <w:rPr>
          <w:rFonts w:ascii="Arial" w:hAnsi="Arial" w:cs="Arial"/>
          <w:sz w:val="24"/>
          <w:szCs w:val="24"/>
        </w:rPr>
        <w:t>Mr Ayoub, therefore, had to make</w:t>
      </w:r>
      <w:r w:rsidR="007B69CC" w:rsidRPr="007E00EB">
        <w:rPr>
          <w:rFonts w:ascii="Arial" w:hAnsi="Arial" w:cs="Arial"/>
          <w:sz w:val="24"/>
          <w:szCs w:val="24"/>
        </w:rPr>
        <w:t xml:space="preserve"> arrangements with EAM Logistics CC</w:t>
      </w:r>
      <w:r w:rsidRPr="007E00EB">
        <w:rPr>
          <w:rFonts w:ascii="Arial" w:hAnsi="Arial" w:cs="Arial"/>
          <w:sz w:val="24"/>
          <w:szCs w:val="24"/>
        </w:rPr>
        <w:t xml:space="preserve"> </w:t>
      </w:r>
      <w:r w:rsidR="007B69CC" w:rsidRPr="007E00EB">
        <w:rPr>
          <w:rFonts w:ascii="Arial" w:hAnsi="Arial" w:cs="Arial"/>
          <w:sz w:val="24"/>
          <w:szCs w:val="24"/>
        </w:rPr>
        <w:t>to</w:t>
      </w:r>
      <w:r w:rsidR="002B3208">
        <w:rPr>
          <w:rFonts w:ascii="Arial" w:hAnsi="Arial" w:cs="Arial"/>
          <w:sz w:val="24"/>
          <w:szCs w:val="24"/>
        </w:rPr>
        <w:t xml:space="preserve"> proceed to the farm</w:t>
      </w:r>
      <w:r w:rsidR="00815139">
        <w:rPr>
          <w:rFonts w:ascii="Arial" w:hAnsi="Arial" w:cs="Arial"/>
          <w:sz w:val="24"/>
          <w:szCs w:val="24"/>
        </w:rPr>
        <w:t xml:space="preserve"> of the plaintiff with </w:t>
      </w:r>
      <w:r w:rsidR="001330F7">
        <w:rPr>
          <w:rFonts w:ascii="Arial" w:hAnsi="Arial" w:cs="Arial"/>
          <w:sz w:val="24"/>
          <w:szCs w:val="24"/>
        </w:rPr>
        <w:t>two</w:t>
      </w:r>
      <w:r w:rsidR="00815139">
        <w:rPr>
          <w:rFonts w:ascii="Arial" w:hAnsi="Arial" w:cs="Arial"/>
          <w:sz w:val="24"/>
          <w:szCs w:val="24"/>
        </w:rPr>
        <w:t xml:space="preserve"> low-bed </w:t>
      </w:r>
      <w:r w:rsidR="001330F7">
        <w:rPr>
          <w:rFonts w:ascii="Arial" w:hAnsi="Arial" w:cs="Arial"/>
          <w:sz w:val="24"/>
          <w:szCs w:val="24"/>
        </w:rPr>
        <w:t>trucks</w:t>
      </w:r>
      <w:r w:rsidR="00815139">
        <w:rPr>
          <w:rFonts w:ascii="Arial" w:hAnsi="Arial" w:cs="Arial"/>
          <w:sz w:val="24"/>
          <w:szCs w:val="24"/>
        </w:rPr>
        <w:t xml:space="preserve"> to </w:t>
      </w:r>
      <w:r w:rsidR="007B69CC" w:rsidRPr="007E00EB">
        <w:rPr>
          <w:rFonts w:ascii="Arial" w:hAnsi="Arial" w:cs="Arial"/>
          <w:sz w:val="24"/>
          <w:szCs w:val="24"/>
        </w:rPr>
        <w:t>load the Iveco</w:t>
      </w:r>
      <w:r w:rsidR="001330F7">
        <w:rPr>
          <w:rFonts w:ascii="Arial" w:hAnsi="Arial" w:cs="Arial"/>
          <w:sz w:val="24"/>
          <w:szCs w:val="24"/>
        </w:rPr>
        <w:t xml:space="preserve"> and the excavator</w:t>
      </w:r>
      <w:r w:rsidR="007B69CC" w:rsidRPr="007E00EB">
        <w:rPr>
          <w:rFonts w:ascii="Arial" w:hAnsi="Arial" w:cs="Arial"/>
          <w:sz w:val="24"/>
          <w:szCs w:val="24"/>
        </w:rPr>
        <w:t xml:space="preserve"> </w:t>
      </w:r>
      <w:r w:rsidR="00BE1EA3" w:rsidRPr="007E00EB">
        <w:rPr>
          <w:rFonts w:ascii="Arial" w:hAnsi="Arial" w:cs="Arial"/>
          <w:sz w:val="24"/>
          <w:szCs w:val="24"/>
        </w:rPr>
        <w:t xml:space="preserve">and transport it to Windhoek. </w:t>
      </w:r>
      <w:r w:rsidR="002B3208">
        <w:rPr>
          <w:rFonts w:ascii="Arial" w:eastAsia="Arial Unicode MS" w:hAnsi="Arial" w:cs="Arial"/>
          <w:sz w:val="24"/>
          <w:szCs w:val="24"/>
          <w:bdr w:val="nil"/>
        </w:rPr>
        <w:t>Mr Ayoub testified that he made an upfront payment to the transport company</w:t>
      </w:r>
      <w:r w:rsidR="001330F7">
        <w:rPr>
          <w:rFonts w:ascii="Arial" w:eastAsia="Arial Unicode MS" w:hAnsi="Arial" w:cs="Arial"/>
          <w:sz w:val="24"/>
          <w:szCs w:val="24"/>
          <w:bdr w:val="nil"/>
        </w:rPr>
        <w:t xml:space="preserve"> of N$32 000</w:t>
      </w:r>
      <w:r w:rsidR="002B3208">
        <w:rPr>
          <w:rFonts w:ascii="Arial" w:eastAsia="Arial Unicode MS" w:hAnsi="Arial" w:cs="Arial"/>
          <w:sz w:val="24"/>
          <w:szCs w:val="24"/>
          <w:bdr w:val="nil"/>
        </w:rPr>
        <w:t xml:space="preserve">. </w:t>
      </w:r>
      <w:r w:rsidR="001330F7">
        <w:rPr>
          <w:rFonts w:ascii="Arial" w:eastAsia="Arial Unicode MS" w:hAnsi="Arial" w:cs="Arial"/>
          <w:sz w:val="24"/>
          <w:szCs w:val="24"/>
          <w:bdr w:val="nil"/>
        </w:rPr>
        <w:t>This payment was made in cash to the service provider.</w:t>
      </w:r>
    </w:p>
    <w:p w:rsidR="001330F7" w:rsidRPr="001330F7" w:rsidRDefault="001330F7" w:rsidP="001330F7">
      <w:pPr>
        <w:pStyle w:val="ListParagraph"/>
        <w:rPr>
          <w:rFonts w:ascii="Arial" w:eastAsia="Arial Unicode MS" w:hAnsi="Arial" w:cs="Arial"/>
          <w:sz w:val="24"/>
          <w:szCs w:val="24"/>
          <w:bdr w:val="nil"/>
        </w:rPr>
      </w:pPr>
    </w:p>
    <w:p w:rsidR="002B3208" w:rsidRDefault="001330F7" w:rsidP="002B3208">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On 15 March 20</w:t>
      </w:r>
      <w:r w:rsidR="00F10B07">
        <w:rPr>
          <w:rFonts w:ascii="Arial" w:eastAsia="Arial Unicode MS" w:hAnsi="Arial" w:cs="Arial"/>
          <w:sz w:val="24"/>
          <w:szCs w:val="24"/>
          <w:bdr w:val="nil"/>
        </w:rPr>
        <w:t>19</w:t>
      </w:r>
      <w:r w:rsidR="00E42ECE">
        <w:rPr>
          <w:rFonts w:ascii="Arial" w:eastAsia="Arial Unicode MS" w:hAnsi="Arial" w:cs="Arial"/>
          <w:sz w:val="24"/>
          <w:szCs w:val="24"/>
          <w:bdr w:val="nil"/>
        </w:rPr>
        <w:t>,</w:t>
      </w:r>
      <w:r>
        <w:rPr>
          <w:rFonts w:ascii="Arial" w:eastAsia="Arial Unicode MS" w:hAnsi="Arial" w:cs="Arial"/>
          <w:sz w:val="24"/>
          <w:szCs w:val="24"/>
          <w:bdr w:val="nil"/>
        </w:rPr>
        <w:t xml:space="preserve"> the low-bed trucks were dispatched to Omitara to collect the water truck and </w:t>
      </w:r>
      <w:r w:rsidR="00E42ECE">
        <w:rPr>
          <w:rFonts w:ascii="Arial" w:eastAsia="Arial Unicode MS" w:hAnsi="Arial" w:cs="Arial"/>
          <w:sz w:val="24"/>
          <w:szCs w:val="24"/>
          <w:bdr w:val="nil"/>
        </w:rPr>
        <w:t>excavator</w:t>
      </w:r>
      <w:r>
        <w:rPr>
          <w:rFonts w:ascii="Arial" w:eastAsia="Arial Unicode MS" w:hAnsi="Arial" w:cs="Arial"/>
          <w:sz w:val="24"/>
          <w:szCs w:val="24"/>
          <w:bdr w:val="nil"/>
        </w:rPr>
        <w:t xml:space="preserve">, </w:t>
      </w:r>
      <w:r w:rsidR="00E42ECE">
        <w:rPr>
          <w:rFonts w:ascii="Arial" w:eastAsia="Arial Unicode MS" w:hAnsi="Arial" w:cs="Arial"/>
          <w:sz w:val="24"/>
          <w:szCs w:val="24"/>
          <w:bdr w:val="nil"/>
        </w:rPr>
        <w:t xml:space="preserve">which </w:t>
      </w:r>
      <w:r>
        <w:rPr>
          <w:rFonts w:ascii="Arial" w:eastAsia="Arial Unicode MS" w:hAnsi="Arial" w:cs="Arial"/>
          <w:sz w:val="24"/>
          <w:szCs w:val="24"/>
          <w:bdr w:val="nil"/>
        </w:rPr>
        <w:t>the plaintiff refused to release</w:t>
      </w:r>
      <w:r w:rsidR="00F05CE0">
        <w:rPr>
          <w:rFonts w:ascii="Arial" w:eastAsia="Arial Unicode MS" w:hAnsi="Arial" w:cs="Arial"/>
          <w:sz w:val="24"/>
          <w:szCs w:val="24"/>
          <w:bdr w:val="nil"/>
        </w:rPr>
        <w:t>,</w:t>
      </w:r>
      <w:r>
        <w:rPr>
          <w:rFonts w:ascii="Arial" w:eastAsia="Arial Unicode MS" w:hAnsi="Arial" w:cs="Arial"/>
          <w:sz w:val="24"/>
          <w:szCs w:val="24"/>
          <w:bdr w:val="nil"/>
        </w:rPr>
        <w:t xml:space="preserve"> </w:t>
      </w:r>
      <w:r w:rsidR="00E42ECE">
        <w:rPr>
          <w:rFonts w:ascii="Arial" w:eastAsia="Arial Unicode MS" w:hAnsi="Arial" w:cs="Arial"/>
          <w:sz w:val="24"/>
          <w:szCs w:val="24"/>
          <w:bdr w:val="nil"/>
        </w:rPr>
        <w:t xml:space="preserve">causing a loss on the </w:t>
      </w:r>
      <w:r w:rsidR="00F05CE0">
        <w:rPr>
          <w:rFonts w:ascii="Arial" w:eastAsia="Arial Unicode MS" w:hAnsi="Arial" w:cs="Arial"/>
          <w:sz w:val="24"/>
          <w:szCs w:val="24"/>
          <w:bdr w:val="nil"/>
        </w:rPr>
        <w:t>defendant’s part</w:t>
      </w:r>
      <w:r w:rsidR="00E42ECE">
        <w:rPr>
          <w:rFonts w:ascii="Arial" w:eastAsia="Arial Unicode MS" w:hAnsi="Arial" w:cs="Arial"/>
          <w:sz w:val="24"/>
          <w:szCs w:val="24"/>
          <w:bdr w:val="nil"/>
        </w:rPr>
        <w:t xml:space="preserve"> in the amount of N$32 000.</w:t>
      </w:r>
    </w:p>
    <w:p w:rsidR="001330F7" w:rsidRPr="001330F7" w:rsidRDefault="001330F7" w:rsidP="00427D06">
      <w:pPr>
        <w:pStyle w:val="ListParagraph"/>
        <w:jc w:val="both"/>
        <w:rPr>
          <w:rFonts w:ascii="Arial" w:eastAsia="Arial Unicode MS" w:hAnsi="Arial" w:cs="Arial"/>
          <w:sz w:val="24"/>
          <w:szCs w:val="24"/>
          <w:bdr w:val="nil"/>
        </w:rPr>
      </w:pPr>
    </w:p>
    <w:p w:rsidR="00E42ECE" w:rsidRDefault="00BE798B" w:rsidP="00427D06">
      <w:pPr>
        <w:pStyle w:val="ListParagraph"/>
        <w:numPr>
          <w:ilvl w:val="0"/>
          <w:numId w:val="18"/>
        </w:numPr>
        <w:ind w:left="0" w:firstLine="0"/>
        <w:jc w:val="both"/>
        <w:rPr>
          <w:rFonts w:ascii="Arial" w:eastAsia="Arial Unicode MS" w:hAnsi="Arial" w:cs="Arial"/>
          <w:sz w:val="24"/>
          <w:szCs w:val="24"/>
          <w:bdr w:val="nil"/>
        </w:rPr>
      </w:pPr>
      <w:r>
        <w:rPr>
          <w:rFonts w:ascii="Arial" w:eastAsia="Arial Unicode MS" w:hAnsi="Arial" w:cs="Arial"/>
          <w:sz w:val="24"/>
          <w:szCs w:val="24"/>
          <w:bdr w:val="nil"/>
        </w:rPr>
        <w:t>Mr</w:t>
      </w:r>
      <w:r w:rsidR="00427D06" w:rsidRPr="00427D06">
        <w:rPr>
          <w:rFonts w:ascii="Arial" w:eastAsia="Arial Unicode MS" w:hAnsi="Arial" w:cs="Arial"/>
          <w:sz w:val="24"/>
          <w:szCs w:val="24"/>
          <w:bdr w:val="nil"/>
        </w:rPr>
        <w:t xml:space="preserve"> Ayoub stated that on </w:t>
      </w:r>
      <w:r w:rsidR="00427D06">
        <w:rPr>
          <w:rFonts w:ascii="Arial" w:eastAsia="Arial Unicode MS" w:hAnsi="Arial" w:cs="Arial"/>
          <w:sz w:val="24"/>
          <w:szCs w:val="24"/>
          <w:bdr w:val="nil"/>
        </w:rPr>
        <w:t>25 March</w:t>
      </w:r>
      <w:r w:rsidR="00427D06" w:rsidRPr="00427D06">
        <w:rPr>
          <w:rFonts w:ascii="Arial" w:eastAsia="Arial Unicode MS" w:hAnsi="Arial" w:cs="Arial"/>
          <w:sz w:val="24"/>
          <w:szCs w:val="24"/>
          <w:bdr w:val="nil"/>
        </w:rPr>
        <w:t xml:space="preserve"> 2020, he terminated his agreement with the plaintiff</w:t>
      </w:r>
      <w:r w:rsidR="007E203B">
        <w:rPr>
          <w:rFonts w:ascii="Arial" w:eastAsia="Arial Unicode MS" w:hAnsi="Arial" w:cs="Arial"/>
          <w:sz w:val="24"/>
          <w:szCs w:val="24"/>
          <w:bdr w:val="nil"/>
        </w:rPr>
        <w:t xml:space="preserve"> </w:t>
      </w:r>
      <w:r w:rsidR="007E203B" w:rsidRPr="008F5BFB">
        <w:rPr>
          <w:rFonts w:ascii="Arial" w:eastAsia="Arial Unicode MS" w:hAnsi="Arial" w:cs="Arial"/>
          <w:sz w:val="24"/>
          <w:szCs w:val="24"/>
          <w:bdr w:val="nil"/>
        </w:rPr>
        <w:t>via</w:t>
      </w:r>
      <w:r w:rsidR="00427D06" w:rsidRPr="00427D06">
        <w:rPr>
          <w:rFonts w:ascii="Arial" w:eastAsia="Arial Unicode MS" w:hAnsi="Arial" w:cs="Arial"/>
          <w:sz w:val="24"/>
          <w:szCs w:val="24"/>
          <w:bdr w:val="nil"/>
        </w:rPr>
        <w:t xml:space="preserve"> his legal representative and offered to return the goods, specifically the </w:t>
      </w:r>
      <w:r w:rsidR="00427D06" w:rsidRPr="00427D06">
        <w:rPr>
          <w:rFonts w:ascii="Arial" w:eastAsia="Arial Unicode MS" w:hAnsi="Arial" w:cs="Arial"/>
          <w:sz w:val="24"/>
          <w:szCs w:val="24"/>
          <w:bdr w:val="nil"/>
        </w:rPr>
        <w:lastRenderedPageBreak/>
        <w:t>Bentley and Bobcat, upon reimbursement of the defendant's expenses. Unfortunately, the plaintiff declined the offer, and as of now, the defendant still has possession of the goods without receiving any payment for the required expenses, as well as the costs associated with the Bentley, Bobcat, and transportation fees.</w:t>
      </w:r>
    </w:p>
    <w:p w:rsidR="001A0CBA" w:rsidRPr="001A0CBA" w:rsidRDefault="001A0CBA" w:rsidP="001A0CBA">
      <w:pPr>
        <w:pStyle w:val="ListParagraph"/>
        <w:rPr>
          <w:rFonts w:ascii="Arial" w:eastAsia="Arial Unicode MS" w:hAnsi="Arial" w:cs="Arial"/>
          <w:sz w:val="24"/>
          <w:szCs w:val="24"/>
          <w:bdr w:val="nil"/>
        </w:rPr>
      </w:pPr>
    </w:p>
    <w:p w:rsidR="001A0CBA" w:rsidRPr="005E6F8F" w:rsidRDefault="001A0CBA" w:rsidP="005E6F8F">
      <w:pPr>
        <w:pStyle w:val="ListParagraph"/>
        <w:numPr>
          <w:ilvl w:val="0"/>
          <w:numId w:val="18"/>
        </w:numPr>
        <w:ind w:left="0" w:firstLine="0"/>
        <w:jc w:val="both"/>
        <w:rPr>
          <w:rFonts w:ascii="Arial" w:hAnsi="Arial" w:cs="Arial"/>
          <w:sz w:val="24"/>
        </w:rPr>
      </w:pPr>
      <w:r w:rsidRPr="005E6F8F">
        <w:rPr>
          <w:rFonts w:ascii="Arial" w:eastAsia="Arial Unicode MS" w:hAnsi="Arial" w:cs="Arial"/>
          <w:sz w:val="24"/>
          <w:szCs w:val="24"/>
          <w:bdr w:val="nil"/>
        </w:rPr>
        <w:t>During cross-examination</w:t>
      </w:r>
      <w:r w:rsidR="00114F2C">
        <w:rPr>
          <w:rFonts w:ascii="Arial" w:eastAsia="Arial Unicode MS" w:hAnsi="Arial" w:cs="Arial"/>
          <w:sz w:val="24"/>
          <w:szCs w:val="24"/>
          <w:bdr w:val="nil"/>
        </w:rPr>
        <w:t>,</w:t>
      </w:r>
      <w:r w:rsidRPr="005E6F8F">
        <w:rPr>
          <w:rFonts w:ascii="Arial" w:eastAsia="Arial Unicode MS" w:hAnsi="Arial" w:cs="Arial"/>
          <w:sz w:val="24"/>
          <w:szCs w:val="24"/>
          <w:bdr w:val="nil"/>
        </w:rPr>
        <w:t xml:space="preserve"> Mr Ayoub was confronted with the fact that he did not produce any documentary proof of the money expended </w:t>
      </w:r>
      <w:r w:rsidR="00F05CE0">
        <w:rPr>
          <w:rFonts w:ascii="Arial" w:eastAsia="Arial Unicode MS" w:hAnsi="Arial" w:cs="Arial"/>
          <w:sz w:val="24"/>
          <w:szCs w:val="24"/>
          <w:bdr w:val="nil"/>
        </w:rPr>
        <w:t>regarding</w:t>
      </w:r>
      <w:r w:rsidRPr="005E6F8F">
        <w:rPr>
          <w:rFonts w:ascii="Arial" w:eastAsia="Arial Unicode MS" w:hAnsi="Arial" w:cs="Arial"/>
          <w:sz w:val="24"/>
          <w:szCs w:val="24"/>
          <w:bdr w:val="nil"/>
        </w:rPr>
        <w:t xml:space="preserve"> the repair of the Bentley and the Bobcat, apart from the invoice for the Bentley’s tyre</w:t>
      </w:r>
      <w:r w:rsidR="00EC7A43">
        <w:rPr>
          <w:rFonts w:ascii="Arial" w:eastAsia="Arial Unicode MS" w:hAnsi="Arial" w:cs="Arial"/>
          <w:sz w:val="24"/>
          <w:szCs w:val="24"/>
          <w:bdr w:val="nil"/>
        </w:rPr>
        <w:t>s</w:t>
      </w:r>
      <w:r w:rsidRPr="005E6F8F">
        <w:rPr>
          <w:rFonts w:ascii="Arial" w:eastAsia="Arial Unicode MS" w:hAnsi="Arial" w:cs="Arial"/>
          <w:sz w:val="24"/>
          <w:szCs w:val="24"/>
          <w:bdr w:val="nil"/>
        </w:rPr>
        <w:t xml:space="preserve">. Mr Ayoub testified that </w:t>
      </w:r>
      <w:r w:rsidR="005E6F8F" w:rsidRPr="005E6F8F">
        <w:rPr>
          <w:rFonts w:ascii="Arial" w:hAnsi="Arial" w:cs="Arial"/>
          <w:sz w:val="24"/>
        </w:rPr>
        <w:t xml:space="preserve">he </w:t>
      </w:r>
      <w:r w:rsidR="00F05CE0">
        <w:rPr>
          <w:rFonts w:ascii="Arial" w:hAnsi="Arial" w:cs="Arial"/>
          <w:sz w:val="24"/>
        </w:rPr>
        <w:t>had</w:t>
      </w:r>
      <w:r w:rsidR="005E6F8F" w:rsidRPr="005E6F8F">
        <w:rPr>
          <w:rFonts w:ascii="Arial" w:hAnsi="Arial" w:cs="Arial"/>
          <w:sz w:val="24"/>
        </w:rPr>
        <w:t xml:space="preserve"> been engaged in the buying and selling of </w:t>
      </w:r>
      <w:r w:rsidRPr="005E6F8F">
        <w:rPr>
          <w:rFonts w:ascii="Arial" w:hAnsi="Arial" w:cs="Arial"/>
          <w:sz w:val="24"/>
        </w:rPr>
        <w:t>motor vehicles</w:t>
      </w:r>
      <w:r w:rsidR="005E6F8F" w:rsidRPr="005E6F8F">
        <w:rPr>
          <w:rFonts w:ascii="Arial" w:hAnsi="Arial" w:cs="Arial"/>
          <w:sz w:val="24"/>
        </w:rPr>
        <w:t xml:space="preserve"> for 31 years and gained </w:t>
      </w:r>
      <w:r w:rsidR="00754AB0" w:rsidRPr="008F5BFB">
        <w:rPr>
          <w:rFonts w:ascii="Arial" w:hAnsi="Arial" w:cs="Arial"/>
          <w:sz w:val="24"/>
        </w:rPr>
        <w:t>sufficient</w:t>
      </w:r>
      <w:r w:rsidR="00754AB0">
        <w:rPr>
          <w:rFonts w:ascii="Arial" w:hAnsi="Arial" w:cs="Arial"/>
          <w:sz w:val="24"/>
        </w:rPr>
        <w:t xml:space="preserve"> </w:t>
      </w:r>
      <w:r w:rsidRPr="005E6F8F">
        <w:rPr>
          <w:rFonts w:ascii="Arial" w:hAnsi="Arial" w:cs="Arial"/>
          <w:sz w:val="24"/>
        </w:rPr>
        <w:t>experience</w:t>
      </w:r>
      <w:r w:rsidR="00F05CE0">
        <w:rPr>
          <w:rFonts w:ascii="Arial" w:hAnsi="Arial" w:cs="Arial"/>
          <w:sz w:val="24"/>
        </w:rPr>
        <w:t>,</w:t>
      </w:r>
      <w:r w:rsidRPr="005E6F8F">
        <w:rPr>
          <w:rFonts w:ascii="Arial" w:hAnsi="Arial" w:cs="Arial"/>
          <w:sz w:val="24"/>
        </w:rPr>
        <w:t xml:space="preserve"> and is familiar with the following in an expert capacity:</w:t>
      </w:r>
    </w:p>
    <w:p w:rsidR="001A0CBA" w:rsidRPr="00662FC2" w:rsidRDefault="001A0CBA" w:rsidP="001A0CBA">
      <w:pPr>
        <w:pStyle w:val="ListParagraph"/>
        <w:rPr>
          <w:rFonts w:ascii="Arial" w:hAnsi="Arial" w:cs="Arial"/>
          <w:sz w:val="24"/>
        </w:rPr>
      </w:pPr>
    </w:p>
    <w:p w:rsidR="005E6F8F" w:rsidRDefault="001A0CBA" w:rsidP="00E6066B">
      <w:pPr>
        <w:pStyle w:val="ListParagraph"/>
        <w:numPr>
          <w:ilvl w:val="1"/>
          <w:numId w:val="24"/>
        </w:numPr>
        <w:spacing w:after="200"/>
        <w:jc w:val="both"/>
        <w:rPr>
          <w:rFonts w:ascii="Arial" w:hAnsi="Arial" w:cs="Arial"/>
          <w:sz w:val="24"/>
        </w:rPr>
      </w:pPr>
      <w:r w:rsidRPr="005E6F8F">
        <w:rPr>
          <w:rFonts w:ascii="Arial" w:hAnsi="Arial" w:cs="Arial"/>
          <w:sz w:val="24"/>
        </w:rPr>
        <w:t xml:space="preserve">the fair and reasonable rates charged for labour in the </w:t>
      </w:r>
      <w:r w:rsidR="00F05CE0">
        <w:rPr>
          <w:rFonts w:ascii="Arial" w:hAnsi="Arial" w:cs="Arial"/>
          <w:sz w:val="24"/>
        </w:rPr>
        <w:t>panel beating</w:t>
      </w:r>
      <w:r w:rsidRPr="005E6F8F">
        <w:rPr>
          <w:rFonts w:ascii="Arial" w:hAnsi="Arial" w:cs="Arial"/>
          <w:sz w:val="24"/>
        </w:rPr>
        <w:t xml:space="preserve"> industry;</w:t>
      </w:r>
    </w:p>
    <w:p w:rsidR="001A0CBA" w:rsidRPr="004017A4" w:rsidRDefault="004017A4" w:rsidP="004017A4">
      <w:pPr>
        <w:spacing w:after="200"/>
        <w:ind w:left="720"/>
        <w:jc w:val="both"/>
        <w:rPr>
          <w:rFonts w:ascii="Arial" w:hAnsi="Arial" w:cs="Arial"/>
          <w:sz w:val="16"/>
        </w:rPr>
      </w:pPr>
      <w:r>
        <w:rPr>
          <w:rFonts w:ascii="Arial" w:hAnsi="Arial" w:cs="Arial"/>
          <w:sz w:val="24"/>
        </w:rPr>
        <w:t>b.</w:t>
      </w:r>
      <w:r>
        <w:rPr>
          <w:rFonts w:ascii="Arial" w:hAnsi="Arial" w:cs="Arial"/>
          <w:sz w:val="24"/>
        </w:rPr>
        <w:tab/>
      </w:r>
      <w:r w:rsidR="001A0CBA" w:rsidRPr="004017A4">
        <w:rPr>
          <w:rFonts w:ascii="Arial" w:hAnsi="Arial" w:cs="Arial"/>
          <w:sz w:val="24"/>
        </w:rPr>
        <w:t xml:space="preserve">the fair and reasonable costs of new parts and </w:t>
      </w:r>
      <w:r w:rsidR="00F05CE0" w:rsidRPr="004017A4">
        <w:rPr>
          <w:rFonts w:ascii="Arial" w:hAnsi="Arial" w:cs="Arial"/>
          <w:sz w:val="24"/>
        </w:rPr>
        <w:t>second-hand</w:t>
      </w:r>
      <w:r w:rsidR="001A0CBA" w:rsidRPr="004017A4">
        <w:rPr>
          <w:rFonts w:ascii="Arial" w:hAnsi="Arial" w:cs="Arial"/>
          <w:sz w:val="24"/>
        </w:rPr>
        <w:t xml:space="preserve"> parts required for the repair of vehicles in the panel beating industry;</w:t>
      </w:r>
    </w:p>
    <w:p w:rsidR="001A0CBA" w:rsidRPr="004017A4" w:rsidRDefault="004017A4" w:rsidP="004017A4">
      <w:pPr>
        <w:spacing w:after="200"/>
        <w:ind w:left="720"/>
        <w:jc w:val="both"/>
        <w:rPr>
          <w:rFonts w:ascii="Arial" w:hAnsi="Arial" w:cs="Arial"/>
          <w:sz w:val="16"/>
        </w:rPr>
      </w:pPr>
      <w:r>
        <w:rPr>
          <w:rFonts w:ascii="Arial" w:hAnsi="Arial" w:cs="Arial"/>
          <w:sz w:val="24"/>
        </w:rPr>
        <w:t>c.</w:t>
      </w:r>
      <w:r>
        <w:rPr>
          <w:rFonts w:ascii="Arial" w:hAnsi="Arial" w:cs="Arial"/>
          <w:sz w:val="24"/>
        </w:rPr>
        <w:tab/>
      </w:r>
      <w:r w:rsidR="001A0CBA" w:rsidRPr="004017A4">
        <w:rPr>
          <w:rFonts w:ascii="Arial" w:hAnsi="Arial" w:cs="Arial"/>
          <w:sz w:val="24"/>
        </w:rPr>
        <w:t xml:space="preserve">what parts and labour are necessary </w:t>
      </w:r>
      <w:r w:rsidR="00F05CE0" w:rsidRPr="004017A4">
        <w:rPr>
          <w:rFonts w:ascii="Arial" w:hAnsi="Arial" w:cs="Arial"/>
          <w:sz w:val="24"/>
        </w:rPr>
        <w:t xml:space="preserve">to </w:t>
      </w:r>
      <w:r w:rsidR="001A0CBA" w:rsidRPr="004017A4">
        <w:rPr>
          <w:rFonts w:ascii="Arial" w:hAnsi="Arial" w:cs="Arial"/>
          <w:sz w:val="24"/>
        </w:rPr>
        <w:t>effect repairs to damaged motor vehicles; and</w:t>
      </w:r>
    </w:p>
    <w:p w:rsidR="001A0CBA" w:rsidRPr="004017A4" w:rsidRDefault="004017A4" w:rsidP="004017A4">
      <w:pPr>
        <w:spacing w:after="200"/>
        <w:ind w:firstLine="720"/>
        <w:jc w:val="both"/>
        <w:rPr>
          <w:rFonts w:ascii="Arial" w:hAnsi="Arial" w:cs="Arial"/>
          <w:sz w:val="24"/>
        </w:rPr>
      </w:pPr>
      <w:r>
        <w:rPr>
          <w:rFonts w:ascii="Arial" w:hAnsi="Arial" w:cs="Arial"/>
          <w:sz w:val="24"/>
        </w:rPr>
        <w:t>d.</w:t>
      </w:r>
      <w:r>
        <w:rPr>
          <w:rFonts w:ascii="Arial" w:hAnsi="Arial" w:cs="Arial"/>
          <w:sz w:val="24"/>
        </w:rPr>
        <w:tab/>
      </w:r>
      <w:r w:rsidR="001A0CBA" w:rsidRPr="004017A4">
        <w:rPr>
          <w:rFonts w:ascii="Arial" w:hAnsi="Arial" w:cs="Arial"/>
          <w:sz w:val="24"/>
        </w:rPr>
        <w:t xml:space="preserve">the value of </w:t>
      </w:r>
      <w:r w:rsidR="00F05CE0" w:rsidRPr="004017A4">
        <w:rPr>
          <w:rFonts w:ascii="Arial" w:hAnsi="Arial" w:cs="Arial"/>
          <w:sz w:val="24"/>
        </w:rPr>
        <w:t>second-hand</w:t>
      </w:r>
      <w:r w:rsidR="001A0CBA" w:rsidRPr="004017A4">
        <w:rPr>
          <w:rFonts w:ascii="Arial" w:hAnsi="Arial" w:cs="Arial"/>
          <w:sz w:val="24"/>
        </w:rPr>
        <w:t xml:space="preserve"> motor vehicles.</w:t>
      </w:r>
    </w:p>
    <w:p w:rsidR="00427D06" w:rsidRPr="00427D06" w:rsidRDefault="00427D06" w:rsidP="00427D06">
      <w:pPr>
        <w:pStyle w:val="ListParagraph"/>
        <w:rPr>
          <w:rFonts w:ascii="Arial" w:eastAsia="Arial Unicode MS" w:hAnsi="Arial" w:cs="Arial"/>
          <w:sz w:val="24"/>
          <w:szCs w:val="24"/>
          <w:bdr w:val="nil"/>
        </w:rPr>
      </w:pPr>
    </w:p>
    <w:p w:rsidR="005E6F8F" w:rsidRDefault="00F05CE0" w:rsidP="00E67D0C">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sidRPr="00F05CE0">
        <w:rPr>
          <w:rFonts w:ascii="Arial" w:eastAsia="Arial Unicode MS" w:hAnsi="Arial" w:cs="Arial"/>
          <w:sz w:val="24"/>
          <w:szCs w:val="24"/>
          <w:bdr w:val="nil"/>
        </w:rPr>
        <w:t xml:space="preserve">As an expert in his field, Mr Ayoub testified that he can confidently </w:t>
      </w:r>
      <w:r>
        <w:rPr>
          <w:rFonts w:ascii="Arial" w:eastAsia="Arial Unicode MS" w:hAnsi="Arial" w:cs="Arial"/>
          <w:sz w:val="24"/>
          <w:szCs w:val="24"/>
          <w:bdr w:val="nil"/>
        </w:rPr>
        <w:t>attest</w:t>
      </w:r>
      <w:r w:rsidR="005E6F8F">
        <w:rPr>
          <w:rFonts w:ascii="Arial" w:eastAsia="Arial Unicode MS" w:hAnsi="Arial" w:cs="Arial"/>
          <w:sz w:val="24"/>
          <w:szCs w:val="24"/>
          <w:bdr w:val="nil"/>
        </w:rPr>
        <w:t xml:space="preserve"> to the reasonable </w:t>
      </w:r>
      <w:r w:rsidR="005E6F8F" w:rsidRPr="008F5BFB">
        <w:rPr>
          <w:rFonts w:ascii="Arial" w:eastAsia="Arial Unicode MS" w:hAnsi="Arial" w:cs="Arial"/>
          <w:sz w:val="24"/>
          <w:szCs w:val="24"/>
          <w:bdr w:val="nil"/>
        </w:rPr>
        <w:t>expenses</w:t>
      </w:r>
      <w:r w:rsidR="00754AB0" w:rsidRPr="008F5BFB">
        <w:rPr>
          <w:rFonts w:ascii="Arial" w:eastAsia="Arial Unicode MS" w:hAnsi="Arial" w:cs="Arial"/>
          <w:sz w:val="24"/>
          <w:szCs w:val="24"/>
          <w:bdr w:val="nil"/>
        </w:rPr>
        <w:t xml:space="preserve"> necessary or required</w:t>
      </w:r>
      <w:r w:rsidR="005E6F8F" w:rsidRPr="008F5BFB">
        <w:rPr>
          <w:rFonts w:ascii="Arial" w:eastAsia="Arial Unicode MS" w:hAnsi="Arial" w:cs="Arial"/>
          <w:sz w:val="24"/>
          <w:szCs w:val="24"/>
          <w:bdr w:val="nil"/>
        </w:rPr>
        <w:t xml:space="preserve"> to</w:t>
      </w:r>
      <w:r w:rsidR="005E6F8F">
        <w:rPr>
          <w:rFonts w:ascii="Arial" w:eastAsia="Arial Unicode MS" w:hAnsi="Arial" w:cs="Arial"/>
          <w:sz w:val="24"/>
          <w:szCs w:val="24"/>
          <w:bdr w:val="nil"/>
        </w:rPr>
        <w:t xml:space="preserve"> repair the Bentley. </w:t>
      </w:r>
    </w:p>
    <w:p w:rsidR="005E6F8F" w:rsidRDefault="005E6F8F" w:rsidP="005E6F8F">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BE1EA3" w:rsidRDefault="00427D06" w:rsidP="00DC4561">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After</w:t>
      </w:r>
      <w:r w:rsidR="00BE1EA3">
        <w:rPr>
          <w:rFonts w:ascii="Arial" w:eastAsia="Arial Unicode MS" w:hAnsi="Arial" w:cs="Arial"/>
          <w:sz w:val="24"/>
          <w:szCs w:val="24"/>
          <w:bdr w:val="nil"/>
        </w:rPr>
        <w:t xml:space="preserve"> the defendant’s case</w:t>
      </w:r>
      <w:r w:rsidR="00455E1F">
        <w:rPr>
          <w:rFonts w:ascii="Arial" w:eastAsia="Arial Unicode MS" w:hAnsi="Arial" w:cs="Arial"/>
          <w:sz w:val="24"/>
          <w:szCs w:val="24"/>
          <w:bdr w:val="nil"/>
        </w:rPr>
        <w:t>,</w:t>
      </w:r>
      <w:r w:rsidR="00BE1EA3">
        <w:rPr>
          <w:rFonts w:ascii="Arial" w:eastAsia="Arial Unicode MS" w:hAnsi="Arial" w:cs="Arial"/>
          <w:sz w:val="24"/>
          <w:szCs w:val="24"/>
          <w:bdr w:val="nil"/>
        </w:rPr>
        <w:t xml:space="preserve"> the plaintiff’s case </w:t>
      </w:r>
      <w:r w:rsidR="00BE1EA3" w:rsidRPr="000837EA">
        <w:rPr>
          <w:rFonts w:ascii="Arial" w:eastAsia="Arial Unicode MS" w:hAnsi="Arial" w:cs="Arial"/>
          <w:sz w:val="24"/>
          <w:szCs w:val="24"/>
          <w:bdr w:val="nil"/>
        </w:rPr>
        <w:t>was</w:t>
      </w:r>
      <w:r w:rsidR="00BE1EA3">
        <w:rPr>
          <w:rFonts w:ascii="Arial" w:eastAsia="Arial Unicode MS" w:hAnsi="Arial" w:cs="Arial"/>
          <w:sz w:val="24"/>
          <w:szCs w:val="24"/>
          <w:bdr w:val="nil"/>
        </w:rPr>
        <w:t xml:space="preserve"> closed without calling any witnesses.</w:t>
      </w:r>
    </w:p>
    <w:p w:rsidR="008C7FB8" w:rsidRDefault="008C7FB8" w:rsidP="008C7FB8">
      <w:pPr>
        <w:pStyle w:val="ListParagraph"/>
        <w:rPr>
          <w:rFonts w:ascii="Arial" w:eastAsia="Arial Unicode MS" w:hAnsi="Arial" w:cs="Arial"/>
          <w:sz w:val="24"/>
          <w:szCs w:val="24"/>
          <w:bdr w:val="nil"/>
        </w:rPr>
      </w:pPr>
    </w:p>
    <w:p w:rsidR="009061D6" w:rsidRDefault="009061D6" w:rsidP="008C7FB8">
      <w:pPr>
        <w:pStyle w:val="ListParagraph"/>
        <w:rPr>
          <w:rFonts w:ascii="Arial" w:eastAsia="Arial Unicode MS" w:hAnsi="Arial" w:cs="Arial"/>
          <w:sz w:val="24"/>
          <w:szCs w:val="24"/>
          <w:bdr w:val="nil"/>
        </w:rPr>
      </w:pPr>
    </w:p>
    <w:p w:rsidR="009061D6" w:rsidRDefault="009061D6" w:rsidP="008C7FB8">
      <w:pPr>
        <w:pStyle w:val="ListParagraph"/>
        <w:rPr>
          <w:rFonts w:ascii="Arial" w:eastAsia="Arial Unicode MS" w:hAnsi="Arial" w:cs="Arial"/>
          <w:sz w:val="24"/>
          <w:szCs w:val="24"/>
          <w:bdr w:val="nil"/>
        </w:rPr>
      </w:pPr>
    </w:p>
    <w:p w:rsidR="00FF3ABB" w:rsidRPr="008C7FB8" w:rsidRDefault="00FF3ABB" w:rsidP="008C7FB8">
      <w:pPr>
        <w:pStyle w:val="ListParagraph"/>
        <w:rPr>
          <w:rFonts w:ascii="Arial" w:eastAsia="Arial Unicode MS" w:hAnsi="Arial" w:cs="Arial"/>
          <w:sz w:val="24"/>
          <w:szCs w:val="24"/>
          <w:bdr w:val="nil"/>
        </w:rPr>
      </w:pPr>
    </w:p>
    <w:p w:rsidR="006529BD" w:rsidRDefault="002E7493" w:rsidP="00D35EA6">
      <w:pPr>
        <w:pStyle w:val="Heading1"/>
        <w:rPr>
          <w:rFonts w:eastAsia="Arial Unicode MS"/>
          <w:bdr w:val="nil"/>
        </w:rPr>
      </w:pPr>
      <w:r>
        <w:rPr>
          <w:rFonts w:eastAsia="Arial Unicode MS"/>
          <w:bdr w:val="nil"/>
        </w:rPr>
        <w:lastRenderedPageBreak/>
        <w:t>Discussion</w:t>
      </w:r>
    </w:p>
    <w:p w:rsidR="00754AB0" w:rsidRPr="00754AB0" w:rsidRDefault="00754AB0" w:rsidP="00754AB0"/>
    <w:p w:rsidR="006529BD" w:rsidRPr="00D75702" w:rsidRDefault="00D75702" w:rsidP="00D75702">
      <w:pPr>
        <w:pStyle w:val="Heading2"/>
      </w:pPr>
      <w:r w:rsidRPr="00D75702">
        <w:t>Onus</w:t>
      </w:r>
    </w:p>
    <w:p w:rsidR="008C7FB8" w:rsidRDefault="008C7FB8" w:rsidP="00AE193A">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 xml:space="preserve">Apart from the spirited cross-examination by the plaintiff’s legal practitioner, no witnesses were called on </w:t>
      </w:r>
      <w:r w:rsidR="00593D84" w:rsidRPr="00593D84">
        <w:rPr>
          <w:rFonts w:ascii="Arial" w:eastAsia="Arial Unicode MS" w:hAnsi="Arial" w:cs="Arial"/>
          <w:sz w:val="24"/>
          <w:szCs w:val="24"/>
          <w:bdr w:val="nil"/>
        </w:rPr>
        <w:t>the plaintiff's behalf to rebut the defendant's evidence</w:t>
      </w:r>
      <w:r>
        <w:rPr>
          <w:rFonts w:ascii="Arial" w:eastAsia="Arial Unicode MS" w:hAnsi="Arial" w:cs="Arial"/>
          <w:sz w:val="24"/>
          <w:szCs w:val="24"/>
          <w:bdr w:val="nil"/>
        </w:rPr>
        <w:t xml:space="preserve">. </w:t>
      </w:r>
    </w:p>
    <w:p w:rsidR="007E00EB" w:rsidRDefault="007E00EB" w:rsidP="007E00EB">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7E00EB" w:rsidRPr="00593D84" w:rsidRDefault="008C7FB8" w:rsidP="00E6066B">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sidRPr="00593D84">
        <w:rPr>
          <w:rFonts w:ascii="Arial" w:eastAsia="Arial Unicode MS" w:hAnsi="Arial" w:cs="Arial"/>
          <w:sz w:val="24"/>
          <w:szCs w:val="24"/>
          <w:bdr w:val="nil"/>
        </w:rPr>
        <w:t xml:space="preserve">The cross-examination by the plaintiff’s legal practitioner highlighted </w:t>
      </w:r>
      <w:r w:rsidR="00593D84">
        <w:rPr>
          <w:rFonts w:ascii="Arial" w:eastAsia="Arial Unicode MS" w:hAnsi="Arial" w:cs="Arial"/>
          <w:sz w:val="24"/>
          <w:szCs w:val="24"/>
          <w:bdr w:val="nil"/>
        </w:rPr>
        <w:t>several</w:t>
      </w:r>
      <w:r w:rsidRPr="00593D84">
        <w:rPr>
          <w:rFonts w:ascii="Arial" w:eastAsia="Arial Unicode MS" w:hAnsi="Arial" w:cs="Arial"/>
          <w:sz w:val="24"/>
          <w:szCs w:val="24"/>
          <w:bdr w:val="nil"/>
        </w:rPr>
        <w:t xml:space="preserve"> issues</w:t>
      </w:r>
      <w:r w:rsidR="00593D84">
        <w:rPr>
          <w:rFonts w:ascii="Arial" w:eastAsia="Arial Unicode MS" w:hAnsi="Arial" w:cs="Arial"/>
          <w:sz w:val="24"/>
          <w:szCs w:val="24"/>
          <w:bdr w:val="nil"/>
        </w:rPr>
        <w:t xml:space="preserve"> in the defendant’s case, even though</w:t>
      </w:r>
      <w:r w:rsidRPr="00593D84">
        <w:rPr>
          <w:rFonts w:ascii="Arial" w:eastAsia="Arial Unicode MS" w:hAnsi="Arial" w:cs="Arial"/>
          <w:sz w:val="24"/>
          <w:szCs w:val="24"/>
          <w:bdr w:val="nil"/>
        </w:rPr>
        <w:t xml:space="preserve"> no evidence was presented on</w:t>
      </w:r>
      <w:r w:rsidR="00593D84">
        <w:rPr>
          <w:rFonts w:ascii="Arial" w:eastAsia="Arial Unicode MS" w:hAnsi="Arial" w:cs="Arial"/>
          <w:sz w:val="24"/>
          <w:szCs w:val="24"/>
          <w:bdr w:val="nil"/>
        </w:rPr>
        <w:t xml:space="preserve"> behalf</w:t>
      </w:r>
      <w:r w:rsidRPr="00593D84">
        <w:rPr>
          <w:rFonts w:ascii="Arial" w:eastAsia="Arial Unicode MS" w:hAnsi="Arial" w:cs="Arial"/>
          <w:sz w:val="24"/>
          <w:szCs w:val="24"/>
          <w:bdr w:val="nil"/>
        </w:rPr>
        <w:t xml:space="preserve"> </w:t>
      </w:r>
      <w:r w:rsidR="00593D84">
        <w:rPr>
          <w:rFonts w:ascii="Arial" w:eastAsia="Arial Unicode MS" w:hAnsi="Arial" w:cs="Arial"/>
          <w:sz w:val="24"/>
          <w:szCs w:val="24"/>
          <w:bdr w:val="nil"/>
        </w:rPr>
        <w:t xml:space="preserve">of </w:t>
      </w:r>
      <w:r w:rsidRPr="00593D84">
        <w:rPr>
          <w:rFonts w:ascii="Arial" w:eastAsia="Arial Unicode MS" w:hAnsi="Arial" w:cs="Arial"/>
          <w:sz w:val="24"/>
          <w:szCs w:val="24"/>
          <w:bdr w:val="nil"/>
        </w:rPr>
        <w:t xml:space="preserve">the plaintiff to contradict the evidence of the defendant. </w:t>
      </w:r>
    </w:p>
    <w:p w:rsidR="007E00EB" w:rsidRDefault="007E00EB" w:rsidP="007E00EB">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4A275A" w:rsidRDefault="00593D84" w:rsidP="00DC4561">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Even though</w:t>
      </w:r>
      <w:r w:rsidR="008C7FB8">
        <w:rPr>
          <w:rFonts w:ascii="Arial" w:eastAsia="Arial Unicode MS" w:hAnsi="Arial" w:cs="Arial"/>
          <w:sz w:val="24"/>
          <w:szCs w:val="24"/>
          <w:bdr w:val="nil"/>
        </w:rPr>
        <w:t xml:space="preserve"> the evidence of the defendant </w:t>
      </w:r>
      <w:r w:rsidR="004A275A">
        <w:rPr>
          <w:rFonts w:ascii="Arial" w:eastAsia="Arial Unicode MS" w:hAnsi="Arial" w:cs="Arial"/>
          <w:sz w:val="24"/>
          <w:szCs w:val="24"/>
          <w:bdr w:val="nil"/>
        </w:rPr>
        <w:t>is unopposed for all practical purposes</w:t>
      </w:r>
      <w:r w:rsidR="00E67D0C">
        <w:rPr>
          <w:rFonts w:ascii="Arial" w:eastAsia="Arial Unicode MS" w:hAnsi="Arial" w:cs="Arial"/>
          <w:sz w:val="24"/>
          <w:szCs w:val="24"/>
          <w:bdr w:val="nil"/>
        </w:rPr>
        <w:t>,</w:t>
      </w:r>
      <w:r w:rsidR="004A275A">
        <w:rPr>
          <w:rFonts w:ascii="Arial" w:eastAsia="Arial Unicode MS" w:hAnsi="Arial" w:cs="Arial"/>
          <w:sz w:val="24"/>
          <w:szCs w:val="24"/>
          <w:bdr w:val="nil"/>
        </w:rPr>
        <w:t xml:space="preserve"> the onus still rests on the defendant to </w:t>
      </w:r>
      <w:r w:rsidR="007E00EB">
        <w:rPr>
          <w:rFonts w:ascii="Arial" w:eastAsia="Arial Unicode MS" w:hAnsi="Arial" w:cs="Arial"/>
          <w:sz w:val="24"/>
          <w:szCs w:val="24"/>
          <w:bdr w:val="nil"/>
        </w:rPr>
        <w:t>prove</w:t>
      </w:r>
      <w:r w:rsidR="004A275A">
        <w:rPr>
          <w:rFonts w:ascii="Arial" w:eastAsia="Arial Unicode MS" w:hAnsi="Arial" w:cs="Arial"/>
          <w:sz w:val="24"/>
          <w:szCs w:val="24"/>
          <w:bdr w:val="nil"/>
        </w:rPr>
        <w:t xml:space="preserve"> his counterclaim on a balance of probabilities.</w:t>
      </w:r>
    </w:p>
    <w:p w:rsidR="00D75702" w:rsidRDefault="00D75702" w:rsidP="00D75702">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2848AF" w:rsidRDefault="002848AF" w:rsidP="00DC4561">
      <w:pPr>
        <w:pStyle w:val="ListParagraph"/>
        <w:numPr>
          <w:ilvl w:val="0"/>
          <w:numId w:val="18"/>
        </w:numPr>
        <w:tabs>
          <w:tab w:val="left" w:pos="720"/>
          <w:tab w:val="left" w:pos="1440"/>
          <w:tab w:val="left" w:pos="2025"/>
        </w:tabs>
        <w:ind w:left="0" w:firstLine="0"/>
        <w:jc w:val="both"/>
        <w:rPr>
          <w:rFonts w:ascii="Arial" w:hAnsi="Arial" w:cs="Arial"/>
          <w:sz w:val="24"/>
          <w:szCs w:val="24"/>
        </w:rPr>
      </w:pPr>
      <w:r w:rsidRPr="002848AF">
        <w:rPr>
          <w:rFonts w:ascii="Arial" w:hAnsi="Arial" w:cs="Arial"/>
          <w:sz w:val="24"/>
          <w:szCs w:val="24"/>
        </w:rPr>
        <w:t>The defendant’s counterclaim is a claim in its own right</w:t>
      </w:r>
      <w:r w:rsidR="00E67D0C">
        <w:rPr>
          <w:rFonts w:ascii="Arial" w:hAnsi="Arial" w:cs="Arial"/>
          <w:sz w:val="24"/>
          <w:szCs w:val="24"/>
        </w:rPr>
        <w:t>,</w:t>
      </w:r>
      <w:r w:rsidRPr="002848AF">
        <w:rPr>
          <w:rFonts w:ascii="Arial" w:hAnsi="Arial" w:cs="Arial"/>
          <w:sz w:val="24"/>
          <w:szCs w:val="24"/>
        </w:rPr>
        <w:t xml:space="preserve"> and it is a matter of convenience for the </w:t>
      </w:r>
      <w:r w:rsidR="000121D7" w:rsidRPr="008F5BFB">
        <w:rPr>
          <w:rFonts w:ascii="Arial" w:hAnsi="Arial" w:cs="Arial"/>
          <w:sz w:val="24"/>
          <w:szCs w:val="24"/>
        </w:rPr>
        <w:t>main</w:t>
      </w:r>
      <w:r w:rsidR="000121D7">
        <w:rPr>
          <w:rFonts w:ascii="Arial" w:hAnsi="Arial" w:cs="Arial"/>
          <w:sz w:val="24"/>
          <w:szCs w:val="24"/>
        </w:rPr>
        <w:t xml:space="preserve"> </w:t>
      </w:r>
      <w:r w:rsidRPr="002848AF">
        <w:rPr>
          <w:rFonts w:ascii="Arial" w:hAnsi="Arial" w:cs="Arial"/>
          <w:sz w:val="24"/>
          <w:szCs w:val="24"/>
        </w:rPr>
        <w:t>claim and counterclaim to be adjudicated simultaneously.</w:t>
      </w:r>
    </w:p>
    <w:p w:rsidR="00D75702" w:rsidRPr="00D75702" w:rsidRDefault="00D75702" w:rsidP="00D75702">
      <w:pPr>
        <w:pStyle w:val="ListParagraph"/>
        <w:rPr>
          <w:rFonts w:ascii="Arial" w:hAnsi="Arial" w:cs="Arial"/>
          <w:sz w:val="24"/>
          <w:szCs w:val="24"/>
        </w:rPr>
      </w:pPr>
    </w:p>
    <w:p w:rsidR="002848AF" w:rsidRPr="002848AF" w:rsidRDefault="002848AF" w:rsidP="00DC4561">
      <w:pPr>
        <w:pStyle w:val="ListParagraph"/>
        <w:numPr>
          <w:ilvl w:val="0"/>
          <w:numId w:val="18"/>
        </w:numPr>
        <w:tabs>
          <w:tab w:val="left" w:pos="720"/>
          <w:tab w:val="left" w:pos="1440"/>
          <w:tab w:val="left" w:pos="2025"/>
        </w:tabs>
        <w:ind w:left="0" w:firstLine="0"/>
        <w:jc w:val="both"/>
        <w:rPr>
          <w:rFonts w:ascii="Arial" w:hAnsi="Arial" w:cs="Arial"/>
          <w:sz w:val="24"/>
          <w:szCs w:val="24"/>
        </w:rPr>
      </w:pPr>
      <w:r w:rsidRPr="002848AF">
        <w:rPr>
          <w:rFonts w:ascii="Arial" w:hAnsi="Arial" w:cs="Arial"/>
          <w:sz w:val="24"/>
          <w:szCs w:val="24"/>
        </w:rPr>
        <w:t>In</w:t>
      </w:r>
      <w:r>
        <w:rPr>
          <w:rFonts w:ascii="Arial" w:hAnsi="Arial" w:cs="Arial"/>
          <w:i/>
          <w:sz w:val="24"/>
          <w:szCs w:val="24"/>
        </w:rPr>
        <w:t xml:space="preserve"> </w:t>
      </w:r>
      <w:r w:rsidRPr="00E67D0C">
        <w:rPr>
          <w:rFonts w:ascii="Arial" w:hAnsi="Arial" w:cs="Arial"/>
          <w:sz w:val="24"/>
          <w:szCs w:val="24"/>
        </w:rPr>
        <w:t>Erasmus Superior Court Practice</w:t>
      </w:r>
      <w:r w:rsidR="00E67D0C">
        <w:rPr>
          <w:rFonts w:ascii="Arial" w:hAnsi="Arial" w:cs="Arial"/>
          <w:sz w:val="24"/>
          <w:szCs w:val="24"/>
        </w:rPr>
        <w:t>,</w:t>
      </w:r>
      <w:r w:rsidRPr="0025694A">
        <w:rPr>
          <w:rStyle w:val="FootnoteReference"/>
          <w:rFonts w:ascii="Arial" w:hAnsi="Arial" w:cs="Arial"/>
          <w:sz w:val="24"/>
          <w:szCs w:val="24"/>
        </w:rPr>
        <w:footnoteReference w:id="1"/>
      </w:r>
      <w:r w:rsidRPr="002848AF">
        <w:rPr>
          <w:rFonts w:ascii="Arial" w:hAnsi="Arial" w:cs="Arial"/>
          <w:sz w:val="24"/>
          <w:szCs w:val="24"/>
        </w:rPr>
        <w:t xml:space="preserve"> the learned author stated as follows:</w:t>
      </w:r>
    </w:p>
    <w:p w:rsidR="004017A4" w:rsidRDefault="004017A4" w:rsidP="002848AF">
      <w:pPr>
        <w:pStyle w:val="ListParagraph"/>
        <w:tabs>
          <w:tab w:val="left" w:pos="720"/>
          <w:tab w:val="left" w:pos="1440"/>
          <w:tab w:val="left" w:pos="2025"/>
        </w:tabs>
        <w:ind w:left="0"/>
        <w:jc w:val="both"/>
        <w:rPr>
          <w:rFonts w:ascii="Arial" w:hAnsi="Arial" w:cs="Arial"/>
        </w:rPr>
      </w:pPr>
    </w:p>
    <w:p w:rsidR="002848AF" w:rsidRDefault="004017A4" w:rsidP="002848AF">
      <w:pPr>
        <w:pStyle w:val="ListParagraph"/>
        <w:tabs>
          <w:tab w:val="left" w:pos="720"/>
          <w:tab w:val="left" w:pos="1440"/>
          <w:tab w:val="left" w:pos="2025"/>
        </w:tabs>
        <w:ind w:left="0"/>
        <w:jc w:val="both"/>
        <w:rPr>
          <w:rFonts w:ascii="Arial" w:hAnsi="Arial" w:cs="Arial"/>
        </w:rPr>
      </w:pPr>
      <w:r>
        <w:rPr>
          <w:rFonts w:ascii="Arial" w:hAnsi="Arial" w:cs="Arial"/>
        </w:rPr>
        <w:tab/>
        <w:t>‘</w:t>
      </w:r>
      <w:r w:rsidR="002848AF" w:rsidRPr="002848AF">
        <w:rPr>
          <w:rFonts w:ascii="Arial" w:hAnsi="Arial" w:cs="Arial"/>
        </w:rPr>
        <w:t>It does not infrequently happen that a defendant not only defends the action but also has an action of his own to bring against the plaintiff. This cross-action may arise out of the same transaction that gave rise to the plaintiff’s claim or may be quite separate and distinct from it. In both cases it is desirable that the defendant, instead of being required to institute a separate cross-action with his own summons, and which proceeds eventually to a separate trial and judgment, should be allowed to link his action with the plaintiff’s action so that in a proper case the two actions may be heard together, and so that the judgment in the two may be pronounced at the same time . . . A claim in reconvention is, therefore, a convenient surrogate for an independent action.’</w:t>
      </w:r>
    </w:p>
    <w:p w:rsidR="005701F6" w:rsidRDefault="005701F6" w:rsidP="002848AF">
      <w:pPr>
        <w:pStyle w:val="ListParagraph"/>
        <w:tabs>
          <w:tab w:val="left" w:pos="720"/>
          <w:tab w:val="left" w:pos="1440"/>
          <w:tab w:val="left" w:pos="2025"/>
        </w:tabs>
        <w:ind w:left="0"/>
        <w:jc w:val="both"/>
        <w:rPr>
          <w:rFonts w:ascii="Arial" w:hAnsi="Arial" w:cs="Arial"/>
        </w:rPr>
      </w:pPr>
    </w:p>
    <w:p w:rsidR="005701F6" w:rsidRDefault="005701F6" w:rsidP="002848AF">
      <w:pPr>
        <w:pStyle w:val="ListParagraph"/>
        <w:tabs>
          <w:tab w:val="left" w:pos="720"/>
          <w:tab w:val="left" w:pos="1440"/>
          <w:tab w:val="left" w:pos="2025"/>
        </w:tabs>
        <w:ind w:left="0"/>
        <w:jc w:val="both"/>
        <w:rPr>
          <w:rFonts w:ascii="Arial" w:hAnsi="Arial" w:cs="Arial"/>
        </w:rPr>
      </w:pPr>
    </w:p>
    <w:p w:rsidR="007E00EB" w:rsidRDefault="007E00EB" w:rsidP="002848AF">
      <w:pPr>
        <w:pStyle w:val="ListParagraph"/>
        <w:tabs>
          <w:tab w:val="left" w:pos="720"/>
          <w:tab w:val="left" w:pos="1440"/>
          <w:tab w:val="left" w:pos="2025"/>
        </w:tabs>
        <w:ind w:left="0"/>
        <w:jc w:val="both"/>
        <w:rPr>
          <w:rFonts w:ascii="Arial" w:hAnsi="Arial" w:cs="Arial"/>
        </w:rPr>
      </w:pPr>
    </w:p>
    <w:p w:rsidR="00180BCD" w:rsidRDefault="00180BCD" w:rsidP="002848AF">
      <w:pPr>
        <w:pStyle w:val="ListParagraph"/>
        <w:tabs>
          <w:tab w:val="left" w:pos="720"/>
          <w:tab w:val="left" w:pos="1440"/>
          <w:tab w:val="left" w:pos="2025"/>
        </w:tabs>
        <w:ind w:left="0"/>
        <w:jc w:val="both"/>
        <w:rPr>
          <w:rFonts w:ascii="Arial" w:hAnsi="Arial" w:cs="Arial"/>
          <w:sz w:val="24"/>
          <w:szCs w:val="24"/>
          <w:u w:val="single"/>
        </w:rPr>
      </w:pPr>
      <w:r w:rsidRPr="00180BCD">
        <w:rPr>
          <w:rFonts w:ascii="Arial" w:hAnsi="Arial" w:cs="Arial"/>
          <w:sz w:val="24"/>
          <w:szCs w:val="24"/>
          <w:u w:val="single"/>
        </w:rPr>
        <w:lastRenderedPageBreak/>
        <w:t>Arguments advanced</w:t>
      </w:r>
    </w:p>
    <w:p w:rsidR="007E00EB" w:rsidRPr="00180BCD" w:rsidRDefault="007E00EB" w:rsidP="002848AF">
      <w:pPr>
        <w:pStyle w:val="ListParagraph"/>
        <w:tabs>
          <w:tab w:val="left" w:pos="720"/>
          <w:tab w:val="left" w:pos="1440"/>
          <w:tab w:val="left" w:pos="2025"/>
        </w:tabs>
        <w:ind w:left="0"/>
        <w:jc w:val="both"/>
        <w:rPr>
          <w:rFonts w:ascii="Arial" w:hAnsi="Arial" w:cs="Arial"/>
          <w:sz w:val="24"/>
          <w:szCs w:val="24"/>
          <w:u w:val="single"/>
        </w:rPr>
      </w:pPr>
    </w:p>
    <w:p w:rsidR="00DA03D2" w:rsidRDefault="002848AF" w:rsidP="00DC4561">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Ms Ndamanomhata</w:t>
      </w:r>
      <w:r w:rsidR="00E67D0C">
        <w:rPr>
          <w:rFonts w:ascii="Arial" w:eastAsia="Arial Unicode MS" w:hAnsi="Arial" w:cs="Arial"/>
          <w:sz w:val="24"/>
          <w:szCs w:val="24"/>
          <w:bdr w:val="nil"/>
        </w:rPr>
        <w:t>,</w:t>
      </w:r>
      <w:r>
        <w:rPr>
          <w:rFonts w:ascii="Arial" w:eastAsia="Arial Unicode MS" w:hAnsi="Arial" w:cs="Arial"/>
          <w:sz w:val="24"/>
          <w:szCs w:val="24"/>
          <w:bdr w:val="nil"/>
        </w:rPr>
        <w:t xml:space="preserve"> in her heads of arguments</w:t>
      </w:r>
      <w:r w:rsidR="00E67D0C">
        <w:rPr>
          <w:rFonts w:ascii="Arial" w:eastAsia="Arial Unicode MS" w:hAnsi="Arial" w:cs="Arial"/>
          <w:sz w:val="24"/>
          <w:szCs w:val="24"/>
          <w:bdr w:val="nil"/>
        </w:rPr>
        <w:t>,</w:t>
      </w:r>
      <w:r>
        <w:rPr>
          <w:rFonts w:ascii="Arial" w:eastAsia="Arial Unicode MS" w:hAnsi="Arial" w:cs="Arial"/>
          <w:sz w:val="24"/>
          <w:szCs w:val="24"/>
          <w:bdr w:val="nil"/>
        </w:rPr>
        <w:t xml:space="preserve"> contended that the defendant failed to discharge the onus resting on him</w:t>
      </w:r>
      <w:r w:rsidR="00DA03D2">
        <w:rPr>
          <w:rFonts w:ascii="Arial" w:eastAsia="Arial Unicode MS" w:hAnsi="Arial" w:cs="Arial"/>
          <w:sz w:val="24"/>
          <w:szCs w:val="24"/>
          <w:bdr w:val="nil"/>
        </w:rPr>
        <w:t xml:space="preserve">. </w:t>
      </w:r>
      <w:r w:rsidR="007423E5">
        <w:rPr>
          <w:rFonts w:ascii="Arial" w:eastAsia="Arial Unicode MS" w:hAnsi="Arial" w:cs="Arial"/>
          <w:sz w:val="24"/>
          <w:szCs w:val="24"/>
          <w:bdr w:val="nil"/>
        </w:rPr>
        <w:t xml:space="preserve">In addition, </w:t>
      </w:r>
      <w:r w:rsidR="00DA03D2">
        <w:rPr>
          <w:rFonts w:ascii="Arial" w:eastAsia="Arial Unicode MS" w:hAnsi="Arial" w:cs="Arial"/>
          <w:sz w:val="24"/>
          <w:szCs w:val="24"/>
          <w:bdr w:val="nil"/>
        </w:rPr>
        <w:t xml:space="preserve">Ms Ndamanomhata contended that the defendant failed to </w:t>
      </w:r>
      <w:r w:rsidR="000B54E8">
        <w:rPr>
          <w:rFonts w:ascii="Arial" w:eastAsia="Arial Unicode MS" w:hAnsi="Arial" w:cs="Arial"/>
          <w:sz w:val="24"/>
          <w:szCs w:val="24"/>
          <w:bdr w:val="nil"/>
        </w:rPr>
        <w:t>prove</w:t>
      </w:r>
      <w:r w:rsidR="00DA03D2">
        <w:rPr>
          <w:rFonts w:ascii="Arial" w:eastAsia="Arial Unicode MS" w:hAnsi="Arial" w:cs="Arial"/>
          <w:sz w:val="24"/>
          <w:szCs w:val="24"/>
          <w:bdr w:val="nil"/>
        </w:rPr>
        <w:t xml:space="preserve"> the damages claimed, either by qualifying the amounts </w:t>
      </w:r>
      <w:r w:rsidR="000837EA" w:rsidRPr="008F5BFB">
        <w:rPr>
          <w:rFonts w:ascii="Arial" w:eastAsia="Arial Unicode MS" w:hAnsi="Arial" w:cs="Arial"/>
          <w:sz w:val="24"/>
          <w:szCs w:val="24"/>
          <w:bdr w:val="nil"/>
        </w:rPr>
        <w:t>claimed,</w:t>
      </w:r>
      <w:r w:rsidR="000837EA">
        <w:rPr>
          <w:rFonts w:ascii="Arial" w:eastAsia="Arial Unicode MS" w:hAnsi="Arial" w:cs="Arial"/>
          <w:sz w:val="24"/>
          <w:szCs w:val="24"/>
          <w:bdr w:val="nil"/>
        </w:rPr>
        <w:t xml:space="preserve"> </w:t>
      </w:r>
      <w:r w:rsidR="00DA03D2">
        <w:rPr>
          <w:rFonts w:ascii="Arial" w:eastAsia="Arial Unicode MS" w:hAnsi="Arial" w:cs="Arial"/>
          <w:sz w:val="24"/>
          <w:szCs w:val="24"/>
          <w:bdr w:val="nil"/>
        </w:rPr>
        <w:t xml:space="preserve">by tendering a reasonable explanation or by providing documentary evidence </w:t>
      </w:r>
      <w:r w:rsidR="00DA280C">
        <w:rPr>
          <w:rFonts w:ascii="Arial" w:eastAsia="Arial Unicode MS" w:hAnsi="Arial" w:cs="Arial"/>
          <w:sz w:val="24"/>
          <w:szCs w:val="24"/>
          <w:bdr w:val="nil"/>
        </w:rPr>
        <w:t>as</w:t>
      </w:r>
      <w:r w:rsidR="00DA03D2">
        <w:rPr>
          <w:rFonts w:ascii="Arial" w:eastAsia="Arial Unicode MS" w:hAnsi="Arial" w:cs="Arial"/>
          <w:sz w:val="24"/>
          <w:szCs w:val="24"/>
          <w:bdr w:val="nil"/>
        </w:rPr>
        <w:t xml:space="preserve"> proof of payments. </w:t>
      </w:r>
    </w:p>
    <w:p w:rsidR="00AE193A" w:rsidRDefault="00AE193A" w:rsidP="00AE193A">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4A275A" w:rsidRDefault="00DA03D2" w:rsidP="00DC4561">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 xml:space="preserve">Ms Ndamanomhata submitted that </w:t>
      </w:r>
      <w:r w:rsidRPr="008F5BFB">
        <w:rPr>
          <w:rFonts w:ascii="Arial" w:eastAsia="Arial Unicode MS" w:hAnsi="Arial" w:cs="Arial"/>
          <w:sz w:val="24"/>
          <w:szCs w:val="24"/>
          <w:bdr w:val="nil"/>
        </w:rPr>
        <w:t>the</w:t>
      </w:r>
      <w:r w:rsidR="000121D7" w:rsidRPr="008F5BFB">
        <w:rPr>
          <w:rFonts w:ascii="Arial" w:eastAsia="Arial Unicode MS" w:hAnsi="Arial" w:cs="Arial"/>
          <w:sz w:val="24"/>
          <w:szCs w:val="24"/>
          <w:bdr w:val="nil"/>
        </w:rPr>
        <w:t>re is</w:t>
      </w:r>
      <w:r>
        <w:rPr>
          <w:rFonts w:ascii="Arial" w:eastAsia="Arial Unicode MS" w:hAnsi="Arial" w:cs="Arial"/>
          <w:sz w:val="24"/>
          <w:szCs w:val="24"/>
          <w:bdr w:val="nil"/>
        </w:rPr>
        <w:t xml:space="preserve"> no proof of payment of the invoices submitted to </w:t>
      </w:r>
      <w:r w:rsidR="000B54E8">
        <w:rPr>
          <w:rFonts w:ascii="Arial" w:eastAsia="Arial Unicode MS" w:hAnsi="Arial" w:cs="Arial"/>
          <w:sz w:val="24"/>
          <w:szCs w:val="24"/>
          <w:bdr w:val="nil"/>
        </w:rPr>
        <w:t xml:space="preserve">the </w:t>
      </w:r>
      <w:r>
        <w:rPr>
          <w:rFonts w:ascii="Arial" w:eastAsia="Arial Unicode MS" w:hAnsi="Arial" w:cs="Arial"/>
          <w:sz w:val="24"/>
          <w:szCs w:val="24"/>
          <w:bdr w:val="nil"/>
        </w:rPr>
        <w:t>court. Ms Ndamanomhata submitted that where the quantum of the defendant’s claim is in issue</w:t>
      </w:r>
      <w:r w:rsidR="000B54E8">
        <w:rPr>
          <w:rFonts w:ascii="Arial" w:eastAsia="Arial Unicode MS" w:hAnsi="Arial" w:cs="Arial"/>
          <w:sz w:val="24"/>
          <w:szCs w:val="24"/>
          <w:bdr w:val="nil"/>
        </w:rPr>
        <w:t>,</w:t>
      </w:r>
      <w:r>
        <w:rPr>
          <w:rFonts w:ascii="Arial" w:eastAsia="Arial Unicode MS" w:hAnsi="Arial" w:cs="Arial"/>
          <w:sz w:val="24"/>
          <w:szCs w:val="24"/>
          <w:bdr w:val="nil"/>
        </w:rPr>
        <w:t xml:space="preserve"> it is not sufficient to produce invoices and that the defenda</w:t>
      </w:r>
      <w:r w:rsidR="007E6812">
        <w:rPr>
          <w:rFonts w:ascii="Arial" w:eastAsia="Arial Unicode MS" w:hAnsi="Arial" w:cs="Arial"/>
          <w:sz w:val="24"/>
          <w:szCs w:val="24"/>
          <w:bdr w:val="nil"/>
        </w:rPr>
        <w:t xml:space="preserve">nt was liable to call witnesses to adduce evidence of the concerns raised. </w:t>
      </w:r>
      <w:r>
        <w:rPr>
          <w:rFonts w:ascii="Arial" w:eastAsia="Arial Unicode MS" w:hAnsi="Arial" w:cs="Arial"/>
          <w:sz w:val="24"/>
          <w:szCs w:val="24"/>
          <w:bdr w:val="nil"/>
        </w:rPr>
        <w:t xml:space="preserve"> </w:t>
      </w:r>
    </w:p>
    <w:p w:rsidR="00AE193A" w:rsidRPr="00AE193A" w:rsidRDefault="00AE193A" w:rsidP="00AE193A">
      <w:pPr>
        <w:pStyle w:val="ListParagraph"/>
        <w:rPr>
          <w:rFonts w:ascii="Arial" w:eastAsia="Arial Unicode MS" w:hAnsi="Arial" w:cs="Arial"/>
          <w:sz w:val="24"/>
          <w:szCs w:val="24"/>
          <w:bdr w:val="nil"/>
        </w:rPr>
      </w:pPr>
    </w:p>
    <w:p w:rsidR="001D3918" w:rsidRDefault="001D3918" w:rsidP="00DC4561">
      <w:pPr>
        <w:pStyle w:val="ListParagraph"/>
        <w:numPr>
          <w:ilvl w:val="0"/>
          <w:numId w:val="18"/>
        </w:numPr>
        <w:pBdr>
          <w:top w:val="nil"/>
          <w:left w:val="nil"/>
          <w:bottom w:val="nil"/>
          <w:right w:val="nil"/>
          <w:between w:val="nil"/>
          <w:bar w:val="nil"/>
        </w:pBdr>
        <w:ind w:left="0" w:firstLine="0"/>
        <w:jc w:val="both"/>
        <w:rPr>
          <w:rFonts w:ascii="Arial" w:eastAsia="Arial Unicode MS" w:hAnsi="Arial" w:cs="Arial"/>
          <w:sz w:val="24"/>
          <w:szCs w:val="24"/>
          <w:bdr w:val="nil"/>
        </w:rPr>
      </w:pPr>
      <w:r>
        <w:rPr>
          <w:rFonts w:ascii="Arial" w:eastAsia="Arial Unicode MS" w:hAnsi="Arial" w:cs="Arial"/>
          <w:sz w:val="24"/>
          <w:szCs w:val="24"/>
          <w:bdr w:val="nil"/>
        </w:rPr>
        <w:t>Specific issues raised by Ms</w:t>
      </w:r>
      <w:r w:rsidR="000121D7">
        <w:rPr>
          <w:rFonts w:ascii="Arial" w:eastAsia="Arial Unicode MS" w:hAnsi="Arial" w:cs="Arial"/>
          <w:sz w:val="24"/>
          <w:szCs w:val="24"/>
          <w:bdr w:val="nil"/>
        </w:rPr>
        <w:t xml:space="preserve"> </w:t>
      </w:r>
      <w:r w:rsidR="000121D7" w:rsidRPr="008F5BFB">
        <w:rPr>
          <w:rFonts w:ascii="Arial" w:eastAsia="Arial Unicode MS" w:hAnsi="Arial" w:cs="Arial"/>
          <w:sz w:val="24"/>
          <w:szCs w:val="24"/>
          <w:bdr w:val="nil"/>
        </w:rPr>
        <w:t>Ndamanomhata is as follows</w:t>
      </w:r>
      <w:r w:rsidRPr="008F5BFB">
        <w:rPr>
          <w:rFonts w:ascii="Arial" w:eastAsia="Arial Unicode MS" w:hAnsi="Arial" w:cs="Arial"/>
          <w:sz w:val="24"/>
          <w:szCs w:val="24"/>
          <w:bdr w:val="nil"/>
        </w:rPr>
        <w:t>:</w:t>
      </w:r>
    </w:p>
    <w:p w:rsidR="001D3918" w:rsidRDefault="001D3918"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 xml:space="preserve">The tax invoice issued in respect of the Bentley’s tyres was issued to FA Business </w:t>
      </w:r>
      <w:r w:rsidR="004B1342">
        <w:rPr>
          <w:rFonts w:ascii="Arial" w:eastAsia="Arial Unicode MS" w:hAnsi="Arial" w:cs="Arial"/>
          <w:sz w:val="24"/>
          <w:szCs w:val="24"/>
          <w:bdr w:val="nil"/>
        </w:rPr>
        <w:t>S</w:t>
      </w:r>
      <w:r>
        <w:rPr>
          <w:rFonts w:ascii="Arial" w:eastAsia="Arial Unicode MS" w:hAnsi="Arial" w:cs="Arial"/>
          <w:sz w:val="24"/>
          <w:szCs w:val="24"/>
          <w:bdr w:val="nil"/>
        </w:rPr>
        <w:t>olutions</w:t>
      </w:r>
      <w:r w:rsidR="00AE193A">
        <w:rPr>
          <w:rFonts w:ascii="Arial" w:eastAsia="Arial Unicode MS" w:hAnsi="Arial" w:cs="Arial"/>
          <w:sz w:val="24"/>
          <w:szCs w:val="24"/>
          <w:bdr w:val="nil"/>
        </w:rPr>
        <w:t xml:space="preserve"> CC</w:t>
      </w:r>
      <w:r>
        <w:rPr>
          <w:rFonts w:ascii="Arial" w:eastAsia="Arial Unicode MS" w:hAnsi="Arial" w:cs="Arial"/>
          <w:sz w:val="24"/>
          <w:szCs w:val="24"/>
          <w:bdr w:val="nil"/>
        </w:rPr>
        <w:t>, which is the business of the defendant</w:t>
      </w:r>
      <w:r w:rsidR="00AE193A">
        <w:rPr>
          <w:rFonts w:ascii="Arial" w:eastAsia="Arial Unicode MS" w:hAnsi="Arial" w:cs="Arial"/>
          <w:sz w:val="24"/>
          <w:szCs w:val="24"/>
          <w:bdr w:val="nil"/>
        </w:rPr>
        <w:t xml:space="preserve"> </w:t>
      </w:r>
      <w:r w:rsidR="00BE798B">
        <w:rPr>
          <w:rFonts w:ascii="Arial" w:eastAsia="Arial Unicode MS" w:hAnsi="Arial" w:cs="Arial"/>
          <w:sz w:val="24"/>
          <w:szCs w:val="24"/>
          <w:bdr w:val="nil"/>
        </w:rPr>
        <w:t>and</w:t>
      </w:r>
      <w:r>
        <w:rPr>
          <w:rFonts w:ascii="Arial" w:eastAsia="Arial Unicode MS" w:hAnsi="Arial" w:cs="Arial"/>
          <w:sz w:val="24"/>
          <w:szCs w:val="24"/>
          <w:bdr w:val="nil"/>
        </w:rPr>
        <w:t xml:space="preserve"> is not a party to the current proceedings;</w:t>
      </w:r>
    </w:p>
    <w:p w:rsidR="001D3918" w:rsidRDefault="001D3918"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 xml:space="preserve">No proof was submitted to </w:t>
      </w:r>
      <w:r w:rsidR="00CB5AFA">
        <w:rPr>
          <w:rFonts w:ascii="Arial" w:eastAsia="Arial Unicode MS" w:hAnsi="Arial" w:cs="Arial"/>
          <w:sz w:val="24"/>
          <w:szCs w:val="24"/>
          <w:bdr w:val="nil"/>
        </w:rPr>
        <w:t>the co</w:t>
      </w:r>
      <w:r>
        <w:rPr>
          <w:rFonts w:ascii="Arial" w:eastAsia="Arial Unicode MS" w:hAnsi="Arial" w:cs="Arial"/>
          <w:sz w:val="24"/>
          <w:szCs w:val="24"/>
          <w:bdr w:val="nil"/>
        </w:rPr>
        <w:t xml:space="preserve">urt </w:t>
      </w:r>
      <w:r w:rsidR="00E67D0C">
        <w:rPr>
          <w:rFonts w:ascii="Arial" w:eastAsia="Arial Unicode MS" w:hAnsi="Arial" w:cs="Arial"/>
          <w:sz w:val="24"/>
          <w:szCs w:val="24"/>
          <w:bdr w:val="nil"/>
        </w:rPr>
        <w:t>concerning</w:t>
      </w:r>
      <w:r w:rsidR="00CB5AFA">
        <w:rPr>
          <w:rFonts w:ascii="Arial" w:eastAsia="Arial Unicode MS" w:hAnsi="Arial" w:cs="Arial"/>
          <w:sz w:val="24"/>
          <w:szCs w:val="24"/>
          <w:bdr w:val="nil"/>
        </w:rPr>
        <w:t xml:space="preserve"> </w:t>
      </w:r>
      <w:r>
        <w:rPr>
          <w:rFonts w:ascii="Arial" w:eastAsia="Arial Unicode MS" w:hAnsi="Arial" w:cs="Arial"/>
          <w:sz w:val="24"/>
          <w:szCs w:val="24"/>
          <w:bdr w:val="nil"/>
        </w:rPr>
        <w:t>repairs to the Bobcat’s hydraulic system</w:t>
      </w:r>
      <w:r w:rsidR="00E67D0C">
        <w:rPr>
          <w:rFonts w:ascii="Arial" w:eastAsia="Arial Unicode MS" w:hAnsi="Arial" w:cs="Arial"/>
          <w:sz w:val="24"/>
          <w:szCs w:val="24"/>
          <w:bdr w:val="nil"/>
        </w:rPr>
        <w:t>,</w:t>
      </w:r>
      <w:r>
        <w:rPr>
          <w:rFonts w:ascii="Arial" w:eastAsia="Arial Unicode MS" w:hAnsi="Arial" w:cs="Arial"/>
          <w:sz w:val="24"/>
          <w:szCs w:val="24"/>
          <w:bdr w:val="nil"/>
        </w:rPr>
        <w:t xml:space="preserve"> and no witness</w:t>
      </w:r>
      <w:r w:rsidR="00E67D0C">
        <w:rPr>
          <w:rFonts w:ascii="Arial" w:eastAsia="Arial Unicode MS" w:hAnsi="Arial" w:cs="Arial"/>
          <w:sz w:val="24"/>
          <w:szCs w:val="24"/>
          <w:bdr w:val="nil"/>
        </w:rPr>
        <w:t>es</w:t>
      </w:r>
      <w:r>
        <w:rPr>
          <w:rFonts w:ascii="Arial" w:eastAsia="Arial Unicode MS" w:hAnsi="Arial" w:cs="Arial"/>
          <w:sz w:val="24"/>
          <w:szCs w:val="24"/>
          <w:bdr w:val="nil"/>
        </w:rPr>
        <w:t xml:space="preserve"> w</w:t>
      </w:r>
      <w:r w:rsidR="00E67D0C">
        <w:rPr>
          <w:rFonts w:ascii="Arial" w:eastAsia="Arial Unicode MS" w:hAnsi="Arial" w:cs="Arial"/>
          <w:sz w:val="24"/>
          <w:szCs w:val="24"/>
          <w:bdr w:val="nil"/>
        </w:rPr>
        <w:t xml:space="preserve">ere </w:t>
      </w:r>
      <w:r>
        <w:rPr>
          <w:rFonts w:ascii="Arial" w:eastAsia="Arial Unicode MS" w:hAnsi="Arial" w:cs="Arial"/>
          <w:sz w:val="24"/>
          <w:szCs w:val="24"/>
          <w:bdr w:val="nil"/>
        </w:rPr>
        <w:t>called in this regard;</w:t>
      </w:r>
    </w:p>
    <w:p w:rsidR="00AE193A" w:rsidRDefault="00AE193A"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The defendant is not an expert in the repair of hydraulic systems and is therefore not able to say if the N$45 000 paid for the repairs were fair or whether the repairs were necessary;</w:t>
      </w:r>
    </w:p>
    <w:p w:rsidR="001D3918" w:rsidRDefault="001D3918"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No proof in respect of the further repairs on the Be</w:t>
      </w:r>
      <w:r w:rsidR="00180BCD">
        <w:rPr>
          <w:rFonts w:ascii="Arial" w:eastAsia="Arial Unicode MS" w:hAnsi="Arial" w:cs="Arial"/>
          <w:sz w:val="24"/>
          <w:szCs w:val="24"/>
          <w:bdr w:val="nil"/>
        </w:rPr>
        <w:t>ntley to justify the claimed costs of N$79 000.</w:t>
      </w:r>
    </w:p>
    <w:p w:rsidR="00180BCD" w:rsidRDefault="00180BCD"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No proof of payment of the transport costs;</w:t>
      </w:r>
    </w:p>
    <w:p w:rsidR="00180BCD" w:rsidRDefault="00180BCD" w:rsidP="001D3918">
      <w:pPr>
        <w:pStyle w:val="ListParagraph"/>
        <w:numPr>
          <w:ilvl w:val="0"/>
          <w:numId w:val="6"/>
        </w:numPr>
        <w:pBdr>
          <w:top w:val="nil"/>
          <w:left w:val="nil"/>
          <w:bottom w:val="nil"/>
          <w:right w:val="nil"/>
          <w:between w:val="nil"/>
          <w:bar w:val="nil"/>
        </w:pBdr>
        <w:jc w:val="both"/>
        <w:rPr>
          <w:rFonts w:ascii="Arial" w:eastAsia="Arial Unicode MS" w:hAnsi="Arial" w:cs="Arial"/>
          <w:sz w:val="24"/>
          <w:szCs w:val="24"/>
          <w:bdr w:val="nil"/>
        </w:rPr>
      </w:pPr>
      <w:r>
        <w:rPr>
          <w:rFonts w:ascii="Arial" w:eastAsia="Arial Unicode MS" w:hAnsi="Arial" w:cs="Arial"/>
          <w:sz w:val="24"/>
          <w:szCs w:val="24"/>
          <w:bdr w:val="nil"/>
        </w:rPr>
        <w:t xml:space="preserve">The defendant testified regarding the costs associated with the repairs, </w:t>
      </w:r>
      <w:r w:rsidR="00DA280C">
        <w:rPr>
          <w:rFonts w:ascii="Arial" w:eastAsia="Arial Unicode MS" w:hAnsi="Arial" w:cs="Arial"/>
          <w:sz w:val="24"/>
          <w:szCs w:val="24"/>
          <w:bdr w:val="nil"/>
        </w:rPr>
        <w:t xml:space="preserve">of </w:t>
      </w:r>
      <w:r>
        <w:rPr>
          <w:rFonts w:ascii="Arial" w:eastAsia="Arial Unicode MS" w:hAnsi="Arial" w:cs="Arial"/>
          <w:sz w:val="24"/>
          <w:szCs w:val="24"/>
          <w:bdr w:val="nil"/>
        </w:rPr>
        <w:t xml:space="preserve">which he has no knowledge or expertise. </w:t>
      </w:r>
    </w:p>
    <w:p w:rsidR="00680973" w:rsidRDefault="00680973" w:rsidP="00680973">
      <w:pPr>
        <w:spacing w:after="200"/>
        <w:jc w:val="both"/>
        <w:rPr>
          <w:rFonts w:ascii="Arial" w:eastAsia="Arial Unicode MS" w:hAnsi="Arial" w:cs="Arial"/>
          <w:sz w:val="24"/>
          <w:szCs w:val="24"/>
          <w:bdr w:val="nil"/>
        </w:rPr>
      </w:pPr>
    </w:p>
    <w:p w:rsidR="00680973" w:rsidRDefault="00576023" w:rsidP="00576023">
      <w:pPr>
        <w:jc w:val="both"/>
        <w:rPr>
          <w:rFonts w:ascii="Arial" w:hAnsi="Arial" w:cs="Arial"/>
          <w:sz w:val="24"/>
        </w:rPr>
      </w:pPr>
      <w:r>
        <w:rPr>
          <w:rFonts w:ascii="Arial" w:eastAsia="Arial Unicode MS" w:hAnsi="Arial" w:cs="Arial"/>
          <w:sz w:val="24"/>
          <w:szCs w:val="24"/>
          <w:bdr w:val="nil"/>
        </w:rPr>
        <w:t>[29]</w:t>
      </w:r>
      <w:r>
        <w:rPr>
          <w:rFonts w:ascii="Arial" w:eastAsia="Arial Unicode MS" w:hAnsi="Arial" w:cs="Arial"/>
          <w:sz w:val="24"/>
          <w:szCs w:val="24"/>
          <w:bdr w:val="nil"/>
        </w:rPr>
        <w:tab/>
      </w:r>
      <w:r w:rsidR="002E7493" w:rsidRPr="00576023">
        <w:rPr>
          <w:rFonts w:ascii="Arial" w:eastAsia="Arial Unicode MS" w:hAnsi="Arial" w:cs="Arial"/>
          <w:sz w:val="24"/>
          <w:szCs w:val="24"/>
          <w:bdr w:val="nil"/>
        </w:rPr>
        <w:t>Mr Kasper argued that the defendant made out h</w:t>
      </w:r>
      <w:r w:rsidR="00680973" w:rsidRPr="00576023">
        <w:rPr>
          <w:rFonts w:ascii="Arial" w:eastAsia="Arial Unicode MS" w:hAnsi="Arial" w:cs="Arial"/>
          <w:sz w:val="24"/>
          <w:szCs w:val="24"/>
          <w:bdr w:val="nil"/>
        </w:rPr>
        <w:t xml:space="preserve">is case for the relief claimed and </w:t>
      </w:r>
      <w:r w:rsidR="00DA280C" w:rsidRPr="00576023">
        <w:rPr>
          <w:rFonts w:ascii="Arial" w:eastAsia="Arial Unicode MS" w:hAnsi="Arial" w:cs="Arial"/>
          <w:sz w:val="24"/>
          <w:szCs w:val="24"/>
          <w:bdr w:val="nil"/>
        </w:rPr>
        <w:t>contends</w:t>
      </w:r>
      <w:r w:rsidR="00680973" w:rsidRPr="00576023">
        <w:rPr>
          <w:rFonts w:ascii="Arial" w:eastAsia="Arial Unicode MS" w:hAnsi="Arial" w:cs="Arial"/>
          <w:sz w:val="24"/>
          <w:szCs w:val="24"/>
          <w:bdr w:val="nil"/>
        </w:rPr>
        <w:t xml:space="preserve"> that </w:t>
      </w:r>
      <w:r w:rsidR="00C1661E" w:rsidRPr="00576023">
        <w:rPr>
          <w:rFonts w:ascii="Arial" w:eastAsia="Arial Unicode MS" w:hAnsi="Arial" w:cs="Arial"/>
          <w:sz w:val="24"/>
          <w:szCs w:val="24"/>
          <w:bdr w:val="nil"/>
        </w:rPr>
        <w:t xml:space="preserve">the </w:t>
      </w:r>
      <w:r w:rsidR="00AE193A" w:rsidRPr="00576023">
        <w:rPr>
          <w:rFonts w:ascii="Arial" w:hAnsi="Arial" w:cs="Arial"/>
          <w:sz w:val="24"/>
        </w:rPr>
        <w:t>d</w:t>
      </w:r>
      <w:r w:rsidR="00680973" w:rsidRPr="00576023">
        <w:rPr>
          <w:rFonts w:ascii="Arial" w:hAnsi="Arial" w:cs="Arial"/>
          <w:sz w:val="24"/>
        </w:rPr>
        <w:t>efendant has proven that the expenses he had incurred for the t</w:t>
      </w:r>
      <w:r w:rsidR="00AE193A" w:rsidRPr="00576023">
        <w:rPr>
          <w:rFonts w:ascii="Arial" w:hAnsi="Arial" w:cs="Arial"/>
          <w:sz w:val="24"/>
        </w:rPr>
        <w:t>y</w:t>
      </w:r>
      <w:r w:rsidR="00680973" w:rsidRPr="00576023">
        <w:rPr>
          <w:rFonts w:ascii="Arial" w:hAnsi="Arial" w:cs="Arial"/>
          <w:sz w:val="24"/>
        </w:rPr>
        <w:t xml:space="preserve">res and in respect of the truck and excavator, as well as the repairs to the vehicle and Bobcat </w:t>
      </w:r>
      <w:r w:rsidR="00680973" w:rsidRPr="00576023">
        <w:rPr>
          <w:rFonts w:ascii="Arial" w:hAnsi="Arial" w:cs="Arial"/>
          <w:sz w:val="24"/>
        </w:rPr>
        <w:lastRenderedPageBreak/>
        <w:t>were indeed necessary expenses and/or useful expenses which improved the usefulness and possibly the economic value of the property. The money expended in connection with the preservation of property constitutes necessary expenses. Most importantly</w:t>
      </w:r>
      <w:r w:rsidR="00DA280C" w:rsidRPr="00576023">
        <w:rPr>
          <w:rFonts w:ascii="Arial" w:hAnsi="Arial" w:cs="Arial"/>
          <w:sz w:val="24"/>
        </w:rPr>
        <w:t>,</w:t>
      </w:r>
      <w:r w:rsidR="00680973" w:rsidRPr="00576023">
        <w:rPr>
          <w:rFonts w:ascii="Arial" w:hAnsi="Arial" w:cs="Arial"/>
          <w:sz w:val="24"/>
        </w:rPr>
        <w:t xml:space="preserve"> the evidence tendered by the </w:t>
      </w:r>
      <w:r w:rsidR="00B90AC8" w:rsidRPr="00576023">
        <w:rPr>
          <w:rFonts w:ascii="Arial" w:hAnsi="Arial" w:cs="Arial"/>
          <w:sz w:val="24"/>
        </w:rPr>
        <w:t>d</w:t>
      </w:r>
      <w:r w:rsidR="00680973" w:rsidRPr="00576023">
        <w:rPr>
          <w:rFonts w:ascii="Arial" w:hAnsi="Arial" w:cs="Arial"/>
          <w:sz w:val="24"/>
        </w:rPr>
        <w:t>efendant herein is uncontested</w:t>
      </w:r>
      <w:r w:rsidR="00B90AC8" w:rsidRPr="00576023">
        <w:rPr>
          <w:rFonts w:ascii="Arial" w:hAnsi="Arial" w:cs="Arial"/>
          <w:sz w:val="24"/>
        </w:rPr>
        <w:t>,</w:t>
      </w:r>
      <w:r w:rsidR="00680973" w:rsidRPr="00576023">
        <w:rPr>
          <w:rFonts w:ascii="Arial" w:hAnsi="Arial" w:cs="Arial"/>
          <w:sz w:val="24"/>
        </w:rPr>
        <w:t xml:space="preserve"> and as already set forth above, there is no version of the </w:t>
      </w:r>
      <w:r w:rsidR="00B90AC8" w:rsidRPr="00576023">
        <w:rPr>
          <w:rFonts w:ascii="Arial" w:hAnsi="Arial" w:cs="Arial"/>
          <w:sz w:val="24"/>
        </w:rPr>
        <w:t>p</w:t>
      </w:r>
      <w:r w:rsidR="00680973" w:rsidRPr="00576023">
        <w:rPr>
          <w:rFonts w:ascii="Arial" w:hAnsi="Arial" w:cs="Arial"/>
          <w:sz w:val="24"/>
        </w:rPr>
        <w:t>laintiff before the Court.</w:t>
      </w:r>
    </w:p>
    <w:p w:rsidR="001A3849" w:rsidRPr="00576023" w:rsidRDefault="001A3849" w:rsidP="00576023">
      <w:pPr>
        <w:jc w:val="both"/>
        <w:rPr>
          <w:rFonts w:ascii="Arial" w:hAnsi="Arial" w:cs="Arial"/>
          <w:sz w:val="24"/>
        </w:rPr>
      </w:pPr>
    </w:p>
    <w:p w:rsidR="00CA0C64" w:rsidRPr="00BE798B" w:rsidRDefault="00576023" w:rsidP="00576023">
      <w:pPr>
        <w:pStyle w:val="ListParagraph"/>
        <w:pBdr>
          <w:top w:val="nil"/>
          <w:left w:val="nil"/>
          <w:bottom w:val="nil"/>
          <w:right w:val="nil"/>
          <w:between w:val="nil"/>
          <w:bar w:val="nil"/>
        </w:pBdr>
        <w:ind w:left="0"/>
        <w:jc w:val="both"/>
        <w:rPr>
          <w:rFonts w:ascii="Arial" w:eastAsia="Arial Unicode MS" w:hAnsi="Arial" w:cs="Arial"/>
          <w:bdr w:val="nil"/>
        </w:rPr>
      </w:pPr>
      <w:r>
        <w:rPr>
          <w:rFonts w:ascii="Arial" w:hAnsi="Arial" w:cs="Arial"/>
          <w:sz w:val="24"/>
        </w:rPr>
        <w:t>[30]</w:t>
      </w:r>
      <w:r>
        <w:rPr>
          <w:rFonts w:ascii="Arial" w:hAnsi="Arial" w:cs="Arial"/>
          <w:sz w:val="24"/>
        </w:rPr>
        <w:tab/>
      </w:r>
      <w:r w:rsidR="008C0391" w:rsidRPr="00862C26">
        <w:rPr>
          <w:rFonts w:ascii="Arial" w:hAnsi="Arial" w:cs="Arial"/>
          <w:sz w:val="24"/>
        </w:rPr>
        <w:t xml:space="preserve">After </w:t>
      </w:r>
      <w:r w:rsidR="00DA280C" w:rsidRPr="00DA280C">
        <w:rPr>
          <w:rFonts w:ascii="Arial" w:hAnsi="Arial" w:cs="Arial"/>
          <w:sz w:val="24"/>
        </w:rPr>
        <w:t>considering the respective parties' arguments,</w:t>
      </w:r>
      <w:r w:rsidR="008C0391" w:rsidRPr="00862C26">
        <w:rPr>
          <w:rFonts w:ascii="Arial" w:hAnsi="Arial" w:cs="Arial"/>
          <w:sz w:val="24"/>
        </w:rPr>
        <w:t xml:space="preserve"> </w:t>
      </w:r>
      <w:r w:rsidR="00862C26" w:rsidRPr="00862C26">
        <w:rPr>
          <w:rFonts w:ascii="Arial" w:hAnsi="Arial" w:cs="Arial"/>
          <w:sz w:val="24"/>
        </w:rPr>
        <w:t>I</w:t>
      </w:r>
      <w:r w:rsidR="008C0391" w:rsidRPr="00862C26">
        <w:rPr>
          <w:rFonts w:ascii="Arial" w:hAnsi="Arial" w:cs="Arial"/>
          <w:sz w:val="24"/>
        </w:rPr>
        <w:t xml:space="preserve"> directed </w:t>
      </w:r>
      <w:r w:rsidR="00862C26" w:rsidRPr="00862C26">
        <w:rPr>
          <w:rFonts w:ascii="Arial" w:hAnsi="Arial" w:cs="Arial"/>
          <w:sz w:val="24"/>
        </w:rPr>
        <w:t>several questions to the legal practitioners, but more specifically to Mr Kasper. One of the main issues to address was the issue of enrichment</w:t>
      </w:r>
      <w:r w:rsidR="00DA280C">
        <w:rPr>
          <w:rFonts w:ascii="Arial" w:hAnsi="Arial" w:cs="Arial"/>
          <w:sz w:val="24"/>
        </w:rPr>
        <w:t>,</w:t>
      </w:r>
      <w:r w:rsidR="00862C26" w:rsidRPr="00862C26">
        <w:rPr>
          <w:rFonts w:ascii="Arial" w:hAnsi="Arial" w:cs="Arial"/>
          <w:sz w:val="24"/>
        </w:rPr>
        <w:t xml:space="preserve"> as the defendant relied on improvement liens in his defence to the claim of the plaintiff, which in itself does not constitute a cause of action. I wanted Mr Kasper to address the issue of whether the counterclaim supported </w:t>
      </w:r>
      <w:r w:rsidR="00C1661E">
        <w:rPr>
          <w:rFonts w:ascii="Arial" w:hAnsi="Arial" w:cs="Arial"/>
          <w:sz w:val="24"/>
        </w:rPr>
        <w:t>an</w:t>
      </w:r>
      <w:r w:rsidR="00862C26" w:rsidRPr="00862C26">
        <w:rPr>
          <w:rFonts w:ascii="Arial" w:hAnsi="Arial" w:cs="Arial"/>
          <w:sz w:val="24"/>
        </w:rPr>
        <w:t xml:space="preserve"> enrichment claim as it was not pertinently pleaded.  </w:t>
      </w:r>
    </w:p>
    <w:p w:rsidR="00576023" w:rsidRDefault="00576023" w:rsidP="00576023">
      <w:pPr>
        <w:pStyle w:val="ListParagraph"/>
        <w:ind w:left="0"/>
        <w:jc w:val="both"/>
        <w:rPr>
          <w:rFonts w:ascii="Arial" w:eastAsia="Arial Unicode MS" w:hAnsi="Arial" w:cs="Arial"/>
          <w:bdr w:val="nil"/>
        </w:rPr>
      </w:pPr>
    </w:p>
    <w:p w:rsidR="004236F1" w:rsidRDefault="00576023" w:rsidP="00576023">
      <w:pPr>
        <w:pStyle w:val="ListParagraph"/>
        <w:ind w:left="0"/>
        <w:jc w:val="both"/>
        <w:rPr>
          <w:rFonts w:ascii="Arial" w:hAnsi="Arial" w:cs="Arial"/>
          <w:sz w:val="24"/>
        </w:rPr>
      </w:pPr>
      <w:r>
        <w:rPr>
          <w:rFonts w:ascii="Arial" w:eastAsia="Arial Unicode MS" w:hAnsi="Arial" w:cs="Arial"/>
          <w:bdr w:val="nil"/>
        </w:rPr>
        <w:t>[31]</w:t>
      </w:r>
      <w:r>
        <w:rPr>
          <w:rFonts w:ascii="Arial" w:eastAsia="Arial Unicode MS" w:hAnsi="Arial" w:cs="Arial"/>
          <w:bdr w:val="nil"/>
        </w:rPr>
        <w:tab/>
      </w:r>
      <w:r w:rsidR="00CA0C64">
        <w:rPr>
          <w:rFonts w:ascii="Arial" w:hAnsi="Arial" w:cs="Arial"/>
          <w:sz w:val="24"/>
        </w:rPr>
        <w:t xml:space="preserve">In response to the questions directed </w:t>
      </w:r>
      <w:r w:rsidR="00862C26">
        <w:rPr>
          <w:rFonts w:ascii="Arial" w:hAnsi="Arial" w:cs="Arial"/>
          <w:sz w:val="24"/>
        </w:rPr>
        <w:t>to the parties</w:t>
      </w:r>
      <w:r w:rsidR="00BE798B">
        <w:rPr>
          <w:rFonts w:ascii="Arial" w:hAnsi="Arial" w:cs="Arial"/>
          <w:sz w:val="24"/>
        </w:rPr>
        <w:t>,</w:t>
      </w:r>
      <w:r w:rsidR="00CA0C64">
        <w:rPr>
          <w:rFonts w:ascii="Arial" w:hAnsi="Arial" w:cs="Arial"/>
          <w:sz w:val="24"/>
        </w:rPr>
        <w:t xml:space="preserve"> Mr Kasper argued </w:t>
      </w:r>
      <w:r w:rsidR="00CA08BA">
        <w:rPr>
          <w:rFonts w:ascii="Arial" w:hAnsi="Arial" w:cs="Arial"/>
          <w:sz w:val="24"/>
        </w:rPr>
        <w:t xml:space="preserve">that there is a nexus between the breach of contract by the plaintiff and the </w:t>
      </w:r>
      <w:r w:rsidR="00BF2E26">
        <w:rPr>
          <w:rFonts w:ascii="Arial" w:hAnsi="Arial" w:cs="Arial"/>
          <w:sz w:val="24"/>
        </w:rPr>
        <w:t>reimbursement</w:t>
      </w:r>
      <w:r w:rsidR="00CA08BA">
        <w:rPr>
          <w:rFonts w:ascii="Arial" w:hAnsi="Arial" w:cs="Arial"/>
          <w:sz w:val="24"/>
        </w:rPr>
        <w:t xml:space="preserve"> claimed by the defendant</w:t>
      </w:r>
      <w:r w:rsidR="00862C26">
        <w:rPr>
          <w:rFonts w:ascii="Arial" w:hAnsi="Arial" w:cs="Arial"/>
          <w:sz w:val="24"/>
        </w:rPr>
        <w:t>.</w:t>
      </w:r>
    </w:p>
    <w:p w:rsidR="00576023" w:rsidRDefault="00576023" w:rsidP="00576023">
      <w:pPr>
        <w:pStyle w:val="ListParagraph"/>
        <w:ind w:left="0"/>
        <w:jc w:val="both"/>
        <w:rPr>
          <w:rFonts w:ascii="Arial" w:hAnsi="Arial" w:cs="Arial"/>
          <w:sz w:val="24"/>
        </w:rPr>
      </w:pPr>
    </w:p>
    <w:p w:rsidR="00DA280C" w:rsidRDefault="00576023" w:rsidP="00576023">
      <w:pPr>
        <w:pStyle w:val="ListParagraph"/>
        <w:ind w:left="0"/>
        <w:jc w:val="both"/>
        <w:rPr>
          <w:rFonts w:ascii="Arial" w:hAnsi="Arial" w:cs="Arial"/>
          <w:sz w:val="24"/>
        </w:rPr>
      </w:pPr>
      <w:r>
        <w:rPr>
          <w:rFonts w:ascii="Arial" w:hAnsi="Arial" w:cs="Arial"/>
          <w:sz w:val="24"/>
        </w:rPr>
        <w:t>[32]</w:t>
      </w:r>
      <w:r>
        <w:rPr>
          <w:rFonts w:ascii="Arial" w:hAnsi="Arial" w:cs="Arial"/>
          <w:sz w:val="24"/>
        </w:rPr>
        <w:tab/>
      </w:r>
      <w:r w:rsidR="00862C26" w:rsidRPr="00DA280C">
        <w:rPr>
          <w:rFonts w:ascii="Arial" w:hAnsi="Arial" w:cs="Arial"/>
          <w:sz w:val="24"/>
        </w:rPr>
        <w:t xml:space="preserve">Mr Kasper </w:t>
      </w:r>
      <w:r w:rsidR="00BF2E26" w:rsidRPr="00DA280C">
        <w:rPr>
          <w:rFonts w:ascii="Arial" w:hAnsi="Arial" w:cs="Arial"/>
          <w:sz w:val="24"/>
        </w:rPr>
        <w:t xml:space="preserve">submitted that </w:t>
      </w:r>
      <w:r w:rsidR="00DA280C" w:rsidRPr="00DA280C">
        <w:rPr>
          <w:rFonts w:ascii="Arial" w:hAnsi="Arial" w:cs="Arial"/>
          <w:sz w:val="24"/>
        </w:rPr>
        <w:t xml:space="preserve">for the defendant to succeed with his claim, the defendant has the onus to prove unjust enrichment and </w:t>
      </w:r>
      <w:r w:rsidR="000837EA" w:rsidRPr="008F5BFB">
        <w:rPr>
          <w:rFonts w:ascii="Arial" w:hAnsi="Arial" w:cs="Arial"/>
          <w:sz w:val="24"/>
        </w:rPr>
        <w:t>to discharge</w:t>
      </w:r>
      <w:r w:rsidR="00DA280C" w:rsidRPr="00DA280C">
        <w:rPr>
          <w:rFonts w:ascii="Arial" w:hAnsi="Arial" w:cs="Arial"/>
          <w:sz w:val="24"/>
        </w:rPr>
        <w:t xml:space="preserve"> the onus by proving the amounts expended on the improvements and</w:t>
      </w:r>
      <w:r w:rsidR="00BF2E26" w:rsidRPr="00DA280C">
        <w:rPr>
          <w:rFonts w:ascii="Arial" w:hAnsi="Arial" w:cs="Arial"/>
          <w:sz w:val="24"/>
        </w:rPr>
        <w:t xml:space="preserve"> enhancing </w:t>
      </w:r>
      <w:r w:rsidR="002C5315" w:rsidRPr="00DA280C">
        <w:rPr>
          <w:rFonts w:ascii="Arial" w:hAnsi="Arial" w:cs="Arial"/>
          <w:sz w:val="24"/>
        </w:rPr>
        <w:t xml:space="preserve">the </w:t>
      </w:r>
      <w:r w:rsidR="007423E5">
        <w:rPr>
          <w:rFonts w:ascii="Arial" w:hAnsi="Arial" w:cs="Arial"/>
          <w:sz w:val="24"/>
        </w:rPr>
        <w:t>property’s value</w:t>
      </w:r>
      <w:r w:rsidR="002C5315" w:rsidRPr="00DA280C">
        <w:rPr>
          <w:rFonts w:ascii="Arial" w:hAnsi="Arial" w:cs="Arial"/>
          <w:sz w:val="24"/>
        </w:rPr>
        <w:t xml:space="preserve">. </w:t>
      </w:r>
      <w:r w:rsidR="00BF2E26" w:rsidRPr="00DA280C">
        <w:rPr>
          <w:rFonts w:ascii="Arial" w:hAnsi="Arial" w:cs="Arial"/>
          <w:sz w:val="24"/>
        </w:rPr>
        <w:t xml:space="preserve"> </w:t>
      </w:r>
    </w:p>
    <w:p w:rsidR="00DA280C" w:rsidRPr="00DA280C" w:rsidRDefault="00DA280C" w:rsidP="00DA280C">
      <w:pPr>
        <w:pStyle w:val="ListParagraph"/>
        <w:rPr>
          <w:rFonts w:ascii="Arial" w:hAnsi="Arial" w:cs="Arial"/>
          <w:sz w:val="24"/>
        </w:rPr>
      </w:pPr>
    </w:p>
    <w:p w:rsidR="002C5315" w:rsidRPr="00DA280C" w:rsidRDefault="00576023" w:rsidP="00576023">
      <w:pPr>
        <w:pStyle w:val="ListParagraph"/>
        <w:ind w:left="0"/>
        <w:jc w:val="both"/>
        <w:rPr>
          <w:rFonts w:ascii="Arial" w:hAnsi="Arial" w:cs="Arial"/>
          <w:sz w:val="24"/>
        </w:rPr>
      </w:pPr>
      <w:r>
        <w:rPr>
          <w:rFonts w:ascii="Arial" w:hAnsi="Arial" w:cs="Arial"/>
          <w:sz w:val="24"/>
        </w:rPr>
        <w:t>[33]</w:t>
      </w:r>
      <w:r>
        <w:rPr>
          <w:rFonts w:ascii="Arial" w:hAnsi="Arial" w:cs="Arial"/>
          <w:sz w:val="24"/>
        </w:rPr>
        <w:tab/>
      </w:r>
      <w:r w:rsidR="00DA280C" w:rsidRPr="00DA280C">
        <w:rPr>
          <w:rFonts w:ascii="Arial" w:hAnsi="Arial" w:cs="Arial"/>
          <w:sz w:val="24"/>
        </w:rPr>
        <w:t xml:space="preserve">Based on the evidence, </w:t>
      </w:r>
      <w:r w:rsidR="00DA280C">
        <w:rPr>
          <w:rFonts w:ascii="Arial" w:hAnsi="Arial" w:cs="Arial"/>
          <w:sz w:val="24"/>
        </w:rPr>
        <w:t>Mr</w:t>
      </w:r>
      <w:r w:rsidR="00DA280C" w:rsidRPr="00DA280C">
        <w:rPr>
          <w:rFonts w:ascii="Arial" w:hAnsi="Arial" w:cs="Arial"/>
          <w:sz w:val="24"/>
        </w:rPr>
        <w:t xml:space="preserve"> Kasper contended that the plaintiff provided the Bentley and Bobcat with functional defects</w:t>
      </w:r>
      <w:r w:rsidR="00DA280C" w:rsidRPr="008F5BFB">
        <w:rPr>
          <w:rFonts w:ascii="Arial" w:hAnsi="Arial" w:cs="Arial"/>
          <w:sz w:val="24"/>
        </w:rPr>
        <w:t xml:space="preserve">, </w:t>
      </w:r>
      <w:r w:rsidR="000837EA" w:rsidRPr="008F5BFB">
        <w:rPr>
          <w:rFonts w:ascii="Arial" w:hAnsi="Arial" w:cs="Arial"/>
          <w:sz w:val="24"/>
        </w:rPr>
        <w:t>which the defendant had</w:t>
      </w:r>
      <w:r w:rsidR="00DA280C" w:rsidRPr="008F5BFB">
        <w:rPr>
          <w:rFonts w:ascii="Arial" w:hAnsi="Arial" w:cs="Arial"/>
          <w:sz w:val="24"/>
        </w:rPr>
        <w:t xml:space="preserve"> to repair</w:t>
      </w:r>
      <w:r w:rsidR="00DA280C" w:rsidRPr="00DA280C">
        <w:rPr>
          <w:rFonts w:ascii="Arial" w:hAnsi="Arial" w:cs="Arial"/>
          <w:sz w:val="24"/>
        </w:rPr>
        <w:t xml:space="preserve"> to ensure their intended use. As a consequence of the repairs, the plaintiff was responsible for reimbursing the defendant for the expenses incurred.</w:t>
      </w:r>
    </w:p>
    <w:p w:rsidR="00DA280C" w:rsidRPr="002C5315" w:rsidRDefault="00DA280C" w:rsidP="002C5315">
      <w:pPr>
        <w:pStyle w:val="ListParagraph"/>
        <w:rPr>
          <w:rFonts w:ascii="Arial" w:hAnsi="Arial" w:cs="Arial"/>
          <w:sz w:val="24"/>
        </w:rPr>
      </w:pPr>
    </w:p>
    <w:p w:rsidR="002C5315" w:rsidRDefault="00576023" w:rsidP="00576023">
      <w:pPr>
        <w:pStyle w:val="ListParagraph"/>
        <w:ind w:left="0"/>
        <w:jc w:val="both"/>
        <w:rPr>
          <w:rFonts w:ascii="Arial" w:hAnsi="Arial" w:cs="Arial"/>
          <w:sz w:val="24"/>
        </w:rPr>
      </w:pPr>
      <w:r>
        <w:rPr>
          <w:rFonts w:ascii="Arial" w:hAnsi="Arial" w:cs="Arial"/>
          <w:sz w:val="24"/>
        </w:rPr>
        <w:t>[34]</w:t>
      </w:r>
      <w:r>
        <w:rPr>
          <w:rFonts w:ascii="Arial" w:hAnsi="Arial" w:cs="Arial"/>
          <w:sz w:val="24"/>
        </w:rPr>
        <w:tab/>
      </w:r>
      <w:r w:rsidR="002C5315" w:rsidRPr="00202D4C">
        <w:rPr>
          <w:rFonts w:ascii="Arial" w:hAnsi="Arial" w:cs="Arial"/>
          <w:sz w:val="24"/>
        </w:rPr>
        <w:t xml:space="preserve">Furthermore, </w:t>
      </w:r>
      <w:r w:rsidR="002C5315">
        <w:rPr>
          <w:rFonts w:ascii="Arial" w:hAnsi="Arial" w:cs="Arial"/>
          <w:sz w:val="24"/>
        </w:rPr>
        <w:t>at the time</w:t>
      </w:r>
      <w:r w:rsidR="007C0478">
        <w:rPr>
          <w:rFonts w:ascii="Arial" w:hAnsi="Arial" w:cs="Arial"/>
          <w:sz w:val="24"/>
        </w:rPr>
        <w:t>,</w:t>
      </w:r>
      <w:r w:rsidR="002C5315">
        <w:rPr>
          <w:rFonts w:ascii="Arial" w:hAnsi="Arial" w:cs="Arial"/>
          <w:sz w:val="24"/>
        </w:rPr>
        <w:t xml:space="preserve"> the </w:t>
      </w:r>
      <w:r w:rsidR="002C5315" w:rsidRPr="00202D4C">
        <w:rPr>
          <w:rFonts w:ascii="Arial" w:hAnsi="Arial" w:cs="Arial"/>
          <w:sz w:val="24"/>
        </w:rPr>
        <w:t>parties were under a contractual obligation</w:t>
      </w:r>
      <w:r w:rsidR="007C0478">
        <w:rPr>
          <w:rFonts w:ascii="Arial" w:hAnsi="Arial" w:cs="Arial"/>
          <w:sz w:val="24"/>
        </w:rPr>
        <w:t>.</w:t>
      </w:r>
      <w:r w:rsidR="002C5315" w:rsidRPr="00202D4C">
        <w:rPr>
          <w:rFonts w:ascii="Arial" w:hAnsi="Arial" w:cs="Arial"/>
          <w:sz w:val="24"/>
        </w:rPr>
        <w:t xml:space="preserve"> </w:t>
      </w:r>
      <w:r w:rsidR="007C0478">
        <w:rPr>
          <w:rFonts w:ascii="Arial" w:hAnsi="Arial" w:cs="Arial"/>
          <w:sz w:val="24"/>
        </w:rPr>
        <w:t>T</w:t>
      </w:r>
      <w:r w:rsidR="002C5315" w:rsidRPr="00202D4C">
        <w:rPr>
          <w:rFonts w:ascii="Arial" w:hAnsi="Arial" w:cs="Arial"/>
          <w:sz w:val="24"/>
        </w:rPr>
        <w:t>herefore</w:t>
      </w:r>
      <w:r w:rsidR="007C0478">
        <w:rPr>
          <w:rFonts w:ascii="Arial" w:hAnsi="Arial" w:cs="Arial"/>
          <w:sz w:val="24"/>
        </w:rPr>
        <w:t>,</w:t>
      </w:r>
      <w:r w:rsidR="002C5315" w:rsidRPr="00202D4C">
        <w:rPr>
          <w:rFonts w:ascii="Arial" w:hAnsi="Arial" w:cs="Arial"/>
          <w:sz w:val="24"/>
        </w:rPr>
        <w:t xml:space="preserve"> </w:t>
      </w:r>
      <w:r w:rsidR="007C0478">
        <w:rPr>
          <w:rFonts w:ascii="Arial" w:hAnsi="Arial" w:cs="Arial"/>
          <w:sz w:val="24"/>
        </w:rPr>
        <w:t>due to</w:t>
      </w:r>
      <w:r w:rsidR="002C5315">
        <w:rPr>
          <w:rFonts w:ascii="Arial" w:hAnsi="Arial" w:cs="Arial"/>
          <w:sz w:val="24"/>
        </w:rPr>
        <w:t xml:space="preserve"> the agreement</w:t>
      </w:r>
      <w:r w:rsidR="007C0478">
        <w:rPr>
          <w:rFonts w:ascii="Arial" w:hAnsi="Arial" w:cs="Arial"/>
          <w:sz w:val="24"/>
        </w:rPr>
        <w:t>,</w:t>
      </w:r>
      <w:r w:rsidR="002C5315" w:rsidRPr="00202D4C">
        <w:rPr>
          <w:rFonts w:ascii="Arial" w:hAnsi="Arial" w:cs="Arial"/>
          <w:sz w:val="24"/>
        </w:rPr>
        <w:t xml:space="preserve"> </w:t>
      </w:r>
      <w:r w:rsidR="002C5315">
        <w:rPr>
          <w:rFonts w:ascii="Arial" w:hAnsi="Arial" w:cs="Arial"/>
          <w:sz w:val="24"/>
        </w:rPr>
        <w:t>the defendant readily incurred the expenses</w:t>
      </w:r>
      <w:r w:rsidR="007C0478">
        <w:rPr>
          <w:rFonts w:ascii="Arial" w:hAnsi="Arial" w:cs="Arial"/>
          <w:sz w:val="24"/>
        </w:rPr>
        <w:t>. Consequently, when</w:t>
      </w:r>
      <w:r w:rsidR="002C5315">
        <w:rPr>
          <w:rFonts w:ascii="Arial" w:hAnsi="Arial" w:cs="Arial"/>
          <w:sz w:val="24"/>
        </w:rPr>
        <w:t xml:space="preserve"> the</w:t>
      </w:r>
      <w:r w:rsidR="002C5315" w:rsidRPr="00202D4C">
        <w:rPr>
          <w:rFonts w:ascii="Arial" w:hAnsi="Arial" w:cs="Arial"/>
          <w:sz w:val="24"/>
        </w:rPr>
        <w:t xml:space="preserve"> </w:t>
      </w:r>
      <w:r w:rsidR="007C0478">
        <w:rPr>
          <w:rFonts w:ascii="Arial" w:hAnsi="Arial" w:cs="Arial"/>
          <w:sz w:val="24"/>
        </w:rPr>
        <w:t>plaintiff</w:t>
      </w:r>
      <w:r w:rsidR="002C5315" w:rsidRPr="00202D4C">
        <w:rPr>
          <w:rFonts w:ascii="Arial" w:hAnsi="Arial" w:cs="Arial"/>
          <w:sz w:val="24"/>
        </w:rPr>
        <w:t xml:space="preserve"> breach</w:t>
      </w:r>
      <w:r w:rsidR="007C0478">
        <w:rPr>
          <w:rFonts w:ascii="Arial" w:hAnsi="Arial" w:cs="Arial"/>
          <w:sz w:val="24"/>
        </w:rPr>
        <w:t>ed</w:t>
      </w:r>
      <w:r w:rsidR="002C5315">
        <w:rPr>
          <w:rFonts w:ascii="Arial" w:hAnsi="Arial" w:cs="Arial"/>
          <w:sz w:val="24"/>
        </w:rPr>
        <w:t xml:space="preserve"> the agreement</w:t>
      </w:r>
      <w:r w:rsidR="004767F9">
        <w:rPr>
          <w:rFonts w:ascii="Arial" w:hAnsi="Arial" w:cs="Arial"/>
          <w:sz w:val="24"/>
        </w:rPr>
        <w:t>,</w:t>
      </w:r>
      <w:r w:rsidR="002C5315">
        <w:rPr>
          <w:rFonts w:ascii="Arial" w:hAnsi="Arial" w:cs="Arial"/>
          <w:sz w:val="24"/>
        </w:rPr>
        <w:t xml:space="preserve"> </w:t>
      </w:r>
      <w:r w:rsidR="002C5315" w:rsidRPr="00202D4C">
        <w:rPr>
          <w:rFonts w:ascii="Arial" w:hAnsi="Arial" w:cs="Arial"/>
          <w:sz w:val="24"/>
        </w:rPr>
        <w:t xml:space="preserve">the </w:t>
      </w:r>
      <w:r w:rsidR="002C5315">
        <w:rPr>
          <w:rFonts w:ascii="Arial" w:hAnsi="Arial" w:cs="Arial"/>
          <w:sz w:val="24"/>
        </w:rPr>
        <w:t>d</w:t>
      </w:r>
      <w:r w:rsidR="002C5315" w:rsidRPr="00202D4C">
        <w:rPr>
          <w:rFonts w:ascii="Arial" w:hAnsi="Arial" w:cs="Arial"/>
          <w:sz w:val="24"/>
        </w:rPr>
        <w:t xml:space="preserve">efendant had </w:t>
      </w:r>
      <w:r w:rsidR="002C5315">
        <w:rPr>
          <w:rFonts w:ascii="Arial" w:hAnsi="Arial" w:cs="Arial"/>
          <w:sz w:val="24"/>
        </w:rPr>
        <w:t xml:space="preserve">already </w:t>
      </w:r>
      <w:r w:rsidR="002C5315" w:rsidRPr="00202D4C">
        <w:rPr>
          <w:rFonts w:ascii="Arial" w:hAnsi="Arial" w:cs="Arial"/>
          <w:sz w:val="24"/>
        </w:rPr>
        <w:t>incurred</w:t>
      </w:r>
      <w:r w:rsidR="002C5315">
        <w:rPr>
          <w:rFonts w:ascii="Arial" w:hAnsi="Arial" w:cs="Arial"/>
          <w:sz w:val="24"/>
        </w:rPr>
        <w:t xml:space="preserve"> the </w:t>
      </w:r>
      <w:r w:rsidR="002C5315" w:rsidRPr="00202D4C">
        <w:rPr>
          <w:rFonts w:ascii="Arial" w:hAnsi="Arial" w:cs="Arial"/>
          <w:sz w:val="24"/>
        </w:rPr>
        <w:t xml:space="preserve">costs and expenses </w:t>
      </w:r>
      <w:r w:rsidR="007C0478">
        <w:rPr>
          <w:rFonts w:ascii="Arial" w:hAnsi="Arial" w:cs="Arial"/>
          <w:sz w:val="24"/>
        </w:rPr>
        <w:t>regarding</w:t>
      </w:r>
      <w:r w:rsidR="002C5315" w:rsidRPr="00202D4C">
        <w:rPr>
          <w:rFonts w:ascii="Arial" w:hAnsi="Arial" w:cs="Arial"/>
          <w:sz w:val="24"/>
        </w:rPr>
        <w:t xml:space="preserve"> the repairs. </w:t>
      </w:r>
    </w:p>
    <w:p w:rsidR="002C5315" w:rsidRPr="002C5315" w:rsidRDefault="002C5315" w:rsidP="002C5315">
      <w:pPr>
        <w:pStyle w:val="ListParagraph"/>
        <w:rPr>
          <w:rFonts w:ascii="Arial" w:hAnsi="Arial" w:cs="Arial"/>
          <w:sz w:val="24"/>
        </w:rPr>
      </w:pPr>
    </w:p>
    <w:p w:rsidR="008C0391" w:rsidRDefault="00576023" w:rsidP="00576023">
      <w:pPr>
        <w:pStyle w:val="ListParagraph"/>
        <w:ind w:left="0"/>
        <w:jc w:val="both"/>
        <w:rPr>
          <w:rFonts w:ascii="Arial" w:hAnsi="Arial" w:cs="Arial"/>
          <w:sz w:val="24"/>
        </w:rPr>
      </w:pPr>
      <w:r>
        <w:rPr>
          <w:rFonts w:ascii="Arial" w:hAnsi="Arial" w:cs="Arial"/>
          <w:sz w:val="24"/>
        </w:rPr>
        <w:lastRenderedPageBreak/>
        <w:t>[35]</w:t>
      </w:r>
      <w:r>
        <w:rPr>
          <w:rFonts w:ascii="Arial" w:hAnsi="Arial" w:cs="Arial"/>
          <w:sz w:val="24"/>
        </w:rPr>
        <w:tab/>
      </w:r>
      <w:r w:rsidR="002C5315">
        <w:rPr>
          <w:rFonts w:ascii="Arial" w:hAnsi="Arial" w:cs="Arial"/>
          <w:sz w:val="24"/>
        </w:rPr>
        <w:t xml:space="preserve">Mr Kasper submitted that </w:t>
      </w:r>
      <w:r w:rsidR="007423E5">
        <w:rPr>
          <w:rFonts w:ascii="Arial" w:hAnsi="Arial" w:cs="Arial"/>
          <w:sz w:val="24"/>
        </w:rPr>
        <w:t>due to</w:t>
      </w:r>
      <w:r w:rsidR="00C1661E">
        <w:rPr>
          <w:rFonts w:ascii="Arial" w:hAnsi="Arial" w:cs="Arial"/>
          <w:sz w:val="24"/>
        </w:rPr>
        <w:t xml:space="preserve"> the circumstances,</w:t>
      </w:r>
      <w:r w:rsidR="002C5315" w:rsidRPr="00202D4C">
        <w:rPr>
          <w:rFonts w:ascii="Arial" w:hAnsi="Arial" w:cs="Arial"/>
          <w:sz w:val="24"/>
        </w:rPr>
        <w:t xml:space="preserve"> the principle of enrichment </w:t>
      </w:r>
      <w:r w:rsidR="00C1661E">
        <w:rPr>
          <w:rFonts w:ascii="Arial" w:hAnsi="Arial" w:cs="Arial"/>
          <w:sz w:val="24"/>
        </w:rPr>
        <w:t>arises</w:t>
      </w:r>
      <w:r w:rsidR="002C5315" w:rsidRPr="00202D4C">
        <w:rPr>
          <w:rFonts w:ascii="Arial" w:hAnsi="Arial" w:cs="Arial"/>
          <w:sz w:val="24"/>
        </w:rPr>
        <w:t xml:space="preserve">. </w:t>
      </w:r>
      <w:r w:rsidR="00C1661E">
        <w:rPr>
          <w:rFonts w:ascii="Arial" w:hAnsi="Arial" w:cs="Arial"/>
          <w:sz w:val="24"/>
        </w:rPr>
        <w:t>Mr Kasper further concedes that the</w:t>
      </w:r>
      <w:r w:rsidR="002C5315" w:rsidRPr="00202D4C">
        <w:rPr>
          <w:rFonts w:ascii="Arial" w:hAnsi="Arial" w:cs="Arial"/>
          <w:sz w:val="24"/>
        </w:rPr>
        <w:t xml:space="preserve"> observation by the </w:t>
      </w:r>
      <w:r w:rsidR="00C1661E">
        <w:rPr>
          <w:rFonts w:ascii="Arial" w:hAnsi="Arial" w:cs="Arial"/>
          <w:sz w:val="24"/>
        </w:rPr>
        <w:t>c</w:t>
      </w:r>
      <w:r w:rsidR="002C5315" w:rsidRPr="00202D4C">
        <w:rPr>
          <w:rFonts w:ascii="Arial" w:hAnsi="Arial" w:cs="Arial"/>
          <w:sz w:val="24"/>
        </w:rPr>
        <w:t>ourt is correct that the pleadings do</w:t>
      </w:r>
      <w:r w:rsidR="00C1661E">
        <w:rPr>
          <w:rFonts w:ascii="Arial" w:hAnsi="Arial" w:cs="Arial"/>
          <w:sz w:val="24"/>
        </w:rPr>
        <w:t xml:space="preserve"> not specifically</w:t>
      </w:r>
      <w:r w:rsidR="002C5315" w:rsidRPr="00202D4C">
        <w:rPr>
          <w:rFonts w:ascii="Arial" w:hAnsi="Arial" w:cs="Arial"/>
          <w:sz w:val="24"/>
        </w:rPr>
        <w:t xml:space="preserve"> speak to an enrichment claim</w:t>
      </w:r>
      <w:r w:rsidR="007423E5">
        <w:rPr>
          <w:rFonts w:ascii="Arial" w:hAnsi="Arial" w:cs="Arial"/>
          <w:sz w:val="24"/>
        </w:rPr>
        <w:t>. However</w:t>
      </w:r>
      <w:r w:rsidR="002C5315" w:rsidRPr="00202D4C">
        <w:rPr>
          <w:rFonts w:ascii="Arial" w:hAnsi="Arial" w:cs="Arial"/>
          <w:sz w:val="24"/>
        </w:rPr>
        <w:t xml:space="preserve">, should the </w:t>
      </w:r>
      <w:r w:rsidR="00C1661E">
        <w:rPr>
          <w:rFonts w:ascii="Arial" w:hAnsi="Arial" w:cs="Arial"/>
          <w:sz w:val="24"/>
        </w:rPr>
        <w:t>reimbursement</w:t>
      </w:r>
      <w:r w:rsidR="002C5315" w:rsidRPr="00202D4C">
        <w:rPr>
          <w:rFonts w:ascii="Arial" w:hAnsi="Arial" w:cs="Arial"/>
          <w:sz w:val="24"/>
        </w:rPr>
        <w:t xml:space="preserve"> sought not</w:t>
      </w:r>
      <w:r w:rsidR="007423E5">
        <w:rPr>
          <w:rFonts w:ascii="Arial" w:hAnsi="Arial" w:cs="Arial"/>
          <w:sz w:val="24"/>
        </w:rPr>
        <w:t xml:space="preserve"> </w:t>
      </w:r>
      <w:r w:rsidR="002C5315" w:rsidRPr="00202D4C">
        <w:rPr>
          <w:rFonts w:ascii="Arial" w:hAnsi="Arial" w:cs="Arial"/>
          <w:sz w:val="24"/>
        </w:rPr>
        <w:t>be awarded</w:t>
      </w:r>
      <w:r w:rsidR="007423E5">
        <w:rPr>
          <w:rFonts w:ascii="Arial" w:hAnsi="Arial" w:cs="Arial"/>
          <w:sz w:val="24"/>
        </w:rPr>
        <w:t>,</w:t>
      </w:r>
      <w:r w:rsidR="002C5315" w:rsidRPr="00202D4C">
        <w:rPr>
          <w:rFonts w:ascii="Arial" w:hAnsi="Arial" w:cs="Arial"/>
          <w:sz w:val="24"/>
        </w:rPr>
        <w:t xml:space="preserve"> the </w:t>
      </w:r>
      <w:r w:rsidR="007423E5">
        <w:rPr>
          <w:rFonts w:ascii="Arial" w:hAnsi="Arial" w:cs="Arial"/>
          <w:sz w:val="24"/>
        </w:rPr>
        <w:t>p</w:t>
      </w:r>
      <w:r w:rsidR="002C5315" w:rsidRPr="00202D4C">
        <w:rPr>
          <w:rFonts w:ascii="Arial" w:hAnsi="Arial" w:cs="Arial"/>
          <w:sz w:val="24"/>
        </w:rPr>
        <w:t xml:space="preserve">laintiff would be unduly enriched at the </w:t>
      </w:r>
      <w:r w:rsidR="00C1661E">
        <w:rPr>
          <w:rFonts w:ascii="Arial" w:hAnsi="Arial" w:cs="Arial"/>
          <w:sz w:val="24"/>
        </w:rPr>
        <w:t>d</w:t>
      </w:r>
      <w:r w:rsidR="002C5315" w:rsidRPr="00202D4C">
        <w:rPr>
          <w:rFonts w:ascii="Arial" w:hAnsi="Arial" w:cs="Arial"/>
          <w:sz w:val="24"/>
        </w:rPr>
        <w:t>efendant’s expense.</w:t>
      </w:r>
      <w:r w:rsidR="007C0478">
        <w:rPr>
          <w:rFonts w:ascii="Arial" w:hAnsi="Arial" w:cs="Arial"/>
          <w:sz w:val="24"/>
        </w:rPr>
        <w:t xml:space="preserve"> </w:t>
      </w:r>
    </w:p>
    <w:p w:rsidR="001A3849" w:rsidRDefault="001A3849" w:rsidP="00576023">
      <w:pPr>
        <w:pStyle w:val="ListParagraph"/>
        <w:ind w:left="0"/>
        <w:jc w:val="both"/>
        <w:rPr>
          <w:rFonts w:ascii="Arial" w:hAnsi="Arial" w:cs="Arial"/>
          <w:sz w:val="24"/>
        </w:rPr>
      </w:pPr>
    </w:p>
    <w:p w:rsidR="00B90AC8" w:rsidRDefault="00576023" w:rsidP="00576023">
      <w:pPr>
        <w:pStyle w:val="ListParagraph"/>
        <w:ind w:left="0"/>
        <w:jc w:val="both"/>
        <w:rPr>
          <w:rFonts w:ascii="Arial" w:hAnsi="Arial" w:cs="Arial"/>
          <w:sz w:val="24"/>
        </w:rPr>
      </w:pPr>
      <w:r>
        <w:rPr>
          <w:rFonts w:ascii="Arial" w:hAnsi="Arial" w:cs="Arial"/>
          <w:sz w:val="24"/>
        </w:rPr>
        <w:t>[36]</w:t>
      </w:r>
      <w:r>
        <w:rPr>
          <w:rFonts w:ascii="Arial" w:hAnsi="Arial" w:cs="Arial"/>
          <w:sz w:val="24"/>
        </w:rPr>
        <w:tab/>
      </w:r>
      <w:r w:rsidR="00C1661E" w:rsidRPr="00C1661E">
        <w:rPr>
          <w:rFonts w:ascii="Arial" w:hAnsi="Arial" w:cs="Arial"/>
          <w:sz w:val="24"/>
        </w:rPr>
        <w:t>Ms Ndamanomhata urged the court to hold that the eviden</w:t>
      </w:r>
      <w:r w:rsidR="000121D7">
        <w:rPr>
          <w:rFonts w:ascii="Arial" w:hAnsi="Arial" w:cs="Arial"/>
          <w:sz w:val="24"/>
        </w:rPr>
        <w:t xml:space="preserve">ce adduced by the defendant </w:t>
      </w:r>
      <w:r w:rsidR="000121D7" w:rsidRPr="008F5BFB">
        <w:rPr>
          <w:rFonts w:ascii="Arial" w:hAnsi="Arial" w:cs="Arial"/>
          <w:sz w:val="24"/>
        </w:rPr>
        <w:t>is</w:t>
      </w:r>
      <w:r w:rsidR="00C1661E" w:rsidRPr="008F5BFB">
        <w:rPr>
          <w:rFonts w:ascii="Arial" w:hAnsi="Arial" w:cs="Arial"/>
          <w:sz w:val="24"/>
        </w:rPr>
        <w:t xml:space="preserve"> not sustain</w:t>
      </w:r>
      <w:r w:rsidR="000121D7" w:rsidRPr="008F5BFB">
        <w:rPr>
          <w:rFonts w:ascii="Arial" w:hAnsi="Arial" w:cs="Arial"/>
          <w:sz w:val="24"/>
        </w:rPr>
        <w:t>able</w:t>
      </w:r>
      <w:r w:rsidR="00C1661E" w:rsidRPr="008F5BFB">
        <w:rPr>
          <w:rFonts w:ascii="Arial" w:hAnsi="Arial" w:cs="Arial"/>
          <w:sz w:val="24"/>
        </w:rPr>
        <w:t>.</w:t>
      </w:r>
      <w:r w:rsidR="00C1661E" w:rsidRPr="00C1661E">
        <w:rPr>
          <w:rFonts w:ascii="Arial" w:hAnsi="Arial" w:cs="Arial"/>
          <w:sz w:val="24"/>
        </w:rPr>
        <w:t xml:space="preserve"> </w:t>
      </w:r>
    </w:p>
    <w:p w:rsidR="005B0CE6" w:rsidRPr="00C1661E" w:rsidRDefault="005B0CE6" w:rsidP="005B0CE6">
      <w:pPr>
        <w:pStyle w:val="ListParagraph"/>
        <w:ind w:left="0"/>
        <w:jc w:val="both"/>
        <w:rPr>
          <w:rFonts w:ascii="Arial" w:hAnsi="Arial" w:cs="Arial"/>
          <w:sz w:val="24"/>
        </w:rPr>
      </w:pPr>
    </w:p>
    <w:p w:rsidR="002E7493" w:rsidRDefault="00B90AC8" w:rsidP="002848AF">
      <w:pPr>
        <w:pStyle w:val="ListParagraph"/>
        <w:pBdr>
          <w:top w:val="nil"/>
          <w:left w:val="nil"/>
          <w:bottom w:val="nil"/>
          <w:right w:val="nil"/>
          <w:between w:val="nil"/>
          <w:bar w:val="nil"/>
        </w:pBdr>
        <w:ind w:left="0"/>
        <w:jc w:val="both"/>
        <w:rPr>
          <w:rFonts w:ascii="Arial" w:eastAsia="Arial Unicode MS" w:hAnsi="Arial" w:cs="Arial"/>
          <w:sz w:val="24"/>
          <w:szCs w:val="24"/>
          <w:u w:val="single"/>
          <w:bdr w:val="nil"/>
        </w:rPr>
      </w:pPr>
      <w:r w:rsidRPr="00B90AC8">
        <w:rPr>
          <w:rFonts w:ascii="Arial" w:eastAsia="Arial Unicode MS" w:hAnsi="Arial" w:cs="Arial"/>
          <w:sz w:val="24"/>
          <w:szCs w:val="24"/>
          <w:u w:val="single"/>
          <w:bdr w:val="nil"/>
        </w:rPr>
        <w:t>Relevant legal principles</w:t>
      </w:r>
    </w:p>
    <w:p w:rsidR="001B0976" w:rsidRPr="00B90AC8" w:rsidRDefault="001B0976" w:rsidP="002848AF">
      <w:pPr>
        <w:pStyle w:val="ListParagraph"/>
        <w:pBdr>
          <w:top w:val="nil"/>
          <w:left w:val="nil"/>
          <w:bottom w:val="nil"/>
          <w:right w:val="nil"/>
          <w:between w:val="nil"/>
          <w:bar w:val="nil"/>
        </w:pBdr>
        <w:ind w:left="0"/>
        <w:jc w:val="both"/>
        <w:rPr>
          <w:rFonts w:ascii="Arial" w:eastAsia="Arial Unicode MS" w:hAnsi="Arial" w:cs="Arial"/>
          <w:sz w:val="24"/>
          <w:szCs w:val="24"/>
          <w:u w:val="single"/>
          <w:bdr w:val="nil"/>
        </w:rPr>
      </w:pPr>
    </w:p>
    <w:p w:rsidR="000F434D"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[37]</w:t>
      </w:r>
      <w:r>
        <w:rPr>
          <w:rFonts w:ascii="Arial" w:eastAsia="Arial Unicode MS" w:hAnsi="Arial" w:cs="Arial"/>
          <w:sz w:val="24"/>
          <w:szCs w:val="24"/>
          <w:bdr w:val="nil"/>
        </w:rPr>
        <w:tab/>
      </w:r>
      <w:r w:rsidR="001B0976" w:rsidRPr="000F434D">
        <w:rPr>
          <w:rFonts w:ascii="Arial" w:eastAsia="Arial Unicode MS" w:hAnsi="Arial" w:cs="Arial"/>
          <w:sz w:val="24"/>
          <w:szCs w:val="24"/>
          <w:bdr w:val="nil"/>
        </w:rPr>
        <w:t xml:space="preserve">The defendant’s </w:t>
      </w:r>
      <w:r w:rsidR="00626D2C" w:rsidRPr="008F5BFB">
        <w:rPr>
          <w:rFonts w:ascii="Arial" w:eastAsia="Arial Unicode MS" w:hAnsi="Arial" w:cs="Arial"/>
          <w:sz w:val="24"/>
          <w:szCs w:val="24"/>
          <w:bdr w:val="nil"/>
        </w:rPr>
        <w:t>counter</w:t>
      </w:r>
      <w:r w:rsidR="001B0976" w:rsidRPr="000F434D">
        <w:rPr>
          <w:rFonts w:ascii="Arial" w:eastAsia="Arial Unicode MS" w:hAnsi="Arial" w:cs="Arial"/>
          <w:sz w:val="24"/>
          <w:szCs w:val="24"/>
          <w:bdr w:val="nil"/>
        </w:rPr>
        <w:t xml:space="preserve">claim is based on what appears to be enrichment. The defendant </w:t>
      </w:r>
      <w:r w:rsidR="00665A4B" w:rsidRPr="000F434D">
        <w:rPr>
          <w:rFonts w:ascii="Arial" w:eastAsia="Arial Unicode MS" w:hAnsi="Arial" w:cs="Arial"/>
          <w:sz w:val="24"/>
          <w:szCs w:val="24"/>
          <w:bdr w:val="nil"/>
        </w:rPr>
        <w:t xml:space="preserve">raised a defence of an improvement </w:t>
      </w:r>
      <w:r w:rsidR="001B0976" w:rsidRPr="000F434D">
        <w:rPr>
          <w:rFonts w:ascii="Arial" w:eastAsia="Arial Unicode MS" w:hAnsi="Arial" w:cs="Arial"/>
          <w:sz w:val="24"/>
          <w:szCs w:val="24"/>
          <w:bdr w:val="nil"/>
        </w:rPr>
        <w:t>lien against the plaintiff’s claim for rei vindicatio. The principle that applies is that if the defence of a lien is successfully raised</w:t>
      </w:r>
      <w:r w:rsidR="000B54E8" w:rsidRPr="000F434D">
        <w:rPr>
          <w:rFonts w:ascii="Arial" w:eastAsia="Arial Unicode MS" w:hAnsi="Arial" w:cs="Arial"/>
          <w:sz w:val="24"/>
          <w:szCs w:val="24"/>
          <w:bdr w:val="nil"/>
        </w:rPr>
        <w:t>,</w:t>
      </w:r>
      <w:r w:rsidR="001B0976" w:rsidRPr="000F434D">
        <w:rPr>
          <w:rFonts w:ascii="Arial" w:eastAsia="Arial Unicode MS" w:hAnsi="Arial" w:cs="Arial"/>
          <w:sz w:val="24"/>
          <w:szCs w:val="24"/>
          <w:bdr w:val="nil"/>
        </w:rPr>
        <w:t xml:space="preserve"> the owner may not recover possession of the property from a person who is lawfully in possession and has an underlying valid enrichment claim. </w:t>
      </w:r>
    </w:p>
    <w:p w:rsidR="000F434D" w:rsidRPr="000F434D" w:rsidRDefault="000F434D" w:rsidP="000F434D">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665A4B"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sidRPr="008F5BFB">
        <w:rPr>
          <w:rFonts w:ascii="Arial" w:eastAsia="Arial Unicode MS" w:hAnsi="Arial" w:cs="Arial"/>
          <w:sz w:val="24"/>
          <w:szCs w:val="24"/>
          <w:bdr w:val="nil"/>
        </w:rPr>
        <w:t>[38]</w:t>
      </w:r>
      <w:r w:rsidRPr="008F5BFB">
        <w:rPr>
          <w:rFonts w:ascii="Arial" w:eastAsia="Arial Unicode MS" w:hAnsi="Arial" w:cs="Arial"/>
          <w:sz w:val="24"/>
          <w:szCs w:val="24"/>
          <w:bdr w:val="nil"/>
        </w:rPr>
        <w:tab/>
      </w:r>
      <w:r w:rsidR="005B0CE6" w:rsidRPr="008F5BFB">
        <w:rPr>
          <w:rFonts w:ascii="Arial" w:eastAsia="Arial Unicode MS" w:hAnsi="Arial" w:cs="Arial"/>
          <w:sz w:val="24"/>
          <w:szCs w:val="24"/>
          <w:bdr w:val="nil"/>
        </w:rPr>
        <w:t>The question</w:t>
      </w:r>
      <w:r w:rsidR="00626D2C" w:rsidRPr="008F5BFB">
        <w:rPr>
          <w:rFonts w:ascii="Arial" w:eastAsia="Arial Unicode MS" w:hAnsi="Arial" w:cs="Arial"/>
          <w:sz w:val="24"/>
          <w:szCs w:val="24"/>
          <w:bdr w:val="nil"/>
        </w:rPr>
        <w:t xml:space="preserve"> this court has to answer</w:t>
      </w:r>
      <w:r w:rsidR="005B0CE6" w:rsidRPr="008F5BFB">
        <w:rPr>
          <w:rFonts w:ascii="Arial" w:eastAsia="Arial Unicode MS" w:hAnsi="Arial" w:cs="Arial"/>
          <w:sz w:val="24"/>
          <w:szCs w:val="24"/>
          <w:bdr w:val="nil"/>
        </w:rPr>
        <w:t xml:space="preserve"> is whether</w:t>
      </w:r>
      <w:r w:rsidR="005B0CE6">
        <w:rPr>
          <w:rFonts w:ascii="Arial" w:eastAsia="Arial Unicode MS" w:hAnsi="Arial" w:cs="Arial"/>
          <w:sz w:val="24"/>
          <w:szCs w:val="24"/>
          <w:bdr w:val="nil"/>
        </w:rPr>
        <w:t xml:space="preserve"> it is evident from the counterclaim that the defendant’s claim is indeed based on unjust enrichment</w:t>
      </w:r>
      <w:r w:rsidR="00D81480">
        <w:rPr>
          <w:rFonts w:ascii="Arial" w:eastAsia="Arial Unicode MS" w:hAnsi="Arial" w:cs="Arial"/>
          <w:sz w:val="24"/>
          <w:szCs w:val="24"/>
          <w:bdr w:val="nil"/>
        </w:rPr>
        <w:t xml:space="preserve"> or not. The parties are at odds as to what the defendant’s cause of action is. In fact, Ms</w:t>
      </w:r>
      <w:r w:rsidR="00626D2C">
        <w:rPr>
          <w:rFonts w:ascii="Arial" w:eastAsia="Arial Unicode MS" w:hAnsi="Arial" w:cs="Arial"/>
          <w:sz w:val="24"/>
          <w:szCs w:val="24"/>
          <w:bdr w:val="nil"/>
        </w:rPr>
        <w:t xml:space="preserve"> Ndamanomhata argued </w:t>
      </w:r>
      <w:r w:rsidR="00D81480">
        <w:rPr>
          <w:rFonts w:ascii="Arial" w:eastAsia="Arial Unicode MS" w:hAnsi="Arial" w:cs="Arial"/>
          <w:sz w:val="24"/>
          <w:szCs w:val="24"/>
          <w:bdr w:val="nil"/>
        </w:rPr>
        <w:t xml:space="preserve">from the onset </w:t>
      </w:r>
      <w:r w:rsidR="00D81480" w:rsidRPr="00AE26D4">
        <w:rPr>
          <w:rFonts w:ascii="Arial" w:eastAsia="Arial Unicode MS" w:hAnsi="Arial" w:cs="Arial"/>
          <w:sz w:val="24"/>
          <w:szCs w:val="24"/>
          <w:bdr w:val="nil"/>
        </w:rPr>
        <w:t>that</w:t>
      </w:r>
      <w:r w:rsidR="00D81480">
        <w:rPr>
          <w:rFonts w:ascii="Arial" w:eastAsia="Arial Unicode MS" w:hAnsi="Arial" w:cs="Arial"/>
          <w:sz w:val="24"/>
          <w:szCs w:val="24"/>
          <w:bdr w:val="nil"/>
        </w:rPr>
        <w:t xml:space="preserve"> the defendant’s claim is a claim for damages.</w:t>
      </w:r>
      <w:r w:rsidR="00626D2C">
        <w:rPr>
          <w:rFonts w:ascii="Arial" w:eastAsia="Arial Unicode MS" w:hAnsi="Arial" w:cs="Arial"/>
          <w:sz w:val="24"/>
          <w:szCs w:val="24"/>
          <w:bdr w:val="nil"/>
        </w:rPr>
        <w:t xml:space="preserve"> </w:t>
      </w:r>
    </w:p>
    <w:p w:rsidR="00BE798B" w:rsidRPr="00BE798B" w:rsidRDefault="00BE798B" w:rsidP="00BE798B">
      <w:pPr>
        <w:pStyle w:val="ListParagraph"/>
        <w:rPr>
          <w:rFonts w:ascii="Arial" w:eastAsia="Arial Unicode MS" w:hAnsi="Arial" w:cs="Arial"/>
          <w:sz w:val="24"/>
          <w:szCs w:val="24"/>
          <w:bdr w:val="nil"/>
        </w:rPr>
      </w:pPr>
    </w:p>
    <w:p w:rsidR="005555BD" w:rsidRDefault="00576023" w:rsidP="00576023">
      <w:pPr>
        <w:pStyle w:val="ListParagraph"/>
        <w:ind w:left="0"/>
        <w:jc w:val="both"/>
      </w:pPr>
      <w:r>
        <w:rPr>
          <w:rFonts w:ascii="Arial" w:hAnsi="Arial" w:cs="Arial"/>
          <w:sz w:val="24"/>
          <w:szCs w:val="24"/>
          <w:shd w:val="clear" w:color="auto" w:fill="FFFFFF"/>
        </w:rPr>
        <w:t>[39]</w:t>
      </w:r>
      <w:r>
        <w:rPr>
          <w:rFonts w:ascii="Arial" w:hAnsi="Arial" w:cs="Arial"/>
          <w:sz w:val="24"/>
          <w:szCs w:val="24"/>
          <w:shd w:val="clear" w:color="auto" w:fill="FFFFFF"/>
        </w:rPr>
        <w:tab/>
      </w:r>
      <w:r w:rsidR="005555BD" w:rsidRPr="005555BD">
        <w:rPr>
          <w:rFonts w:ascii="Arial" w:hAnsi="Arial" w:cs="Arial"/>
          <w:sz w:val="24"/>
          <w:szCs w:val="24"/>
          <w:shd w:val="clear" w:color="auto" w:fill="FFFFFF"/>
        </w:rPr>
        <w:t>The law on what constitutes a cause of action is settled. A cause of action is simply a factual conspectus, the existence of which entitles one person to obtain from the court a remedy against another person. In other words, it is an entire set of facts upon which the relief sought stands.</w:t>
      </w:r>
      <w:r w:rsidR="005555BD">
        <w:rPr>
          <w:rStyle w:val="FootnoteReference"/>
          <w:rFonts w:ascii="Arial" w:hAnsi="Arial" w:cs="Arial"/>
          <w:sz w:val="24"/>
          <w:szCs w:val="24"/>
          <w:shd w:val="clear" w:color="auto" w:fill="FFFFFF"/>
        </w:rPr>
        <w:footnoteReference w:id="2"/>
      </w:r>
      <w:r w:rsidR="005555BD" w:rsidRPr="005555BD">
        <w:rPr>
          <w:rFonts w:ascii="Arial" w:hAnsi="Arial" w:cs="Arial"/>
          <w:sz w:val="24"/>
          <w:szCs w:val="24"/>
          <w:shd w:val="clear" w:color="auto" w:fill="FFFFFF"/>
        </w:rPr>
        <w:t xml:space="preserve"> </w:t>
      </w:r>
    </w:p>
    <w:p w:rsidR="005555BD" w:rsidRPr="00EC4014" w:rsidRDefault="005555BD" w:rsidP="005555BD">
      <w:pPr>
        <w:pStyle w:val="ListParagraph"/>
        <w:rPr>
          <w:rFonts w:ascii="Arial" w:hAnsi="Arial" w:cs="Arial"/>
        </w:rPr>
      </w:pPr>
    </w:p>
    <w:p w:rsidR="005555BD" w:rsidRPr="00EC4014" w:rsidRDefault="00576023" w:rsidP="00576023">
      <w:pPr>
        <w:pStyle w:val="ListParagraph"/>
        <w:ind w:left="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5555BD" w:rsidRPr="00EC4014">
        <w:rPr>
          <w:rFonts w:ascii="Arial" w:hAnsi="Arial" w:cs="Arial"/>
          <w:sz w:val="24"/>
          <w:szCs w:val="24"/>
        </w:rPr>
        <w:t xml:space="preserve">In </w:t>
      </w:r>
      <w:r w:rsidR="005555BD" w:rsidRPr="00EC4014">
        <w:rPr>
          <w:rFonts w:ascii="Arial" w:hAnsi="Arial" w:cs="Arial"/>
          <w:i/>
          <w:sz w:val="24"/>
          <w:szCs w:val="24"/>
        </w:rPr>
        <w:t>Abrahamse &amp; Sons v SA Railways and Harbours</w:t>
      </w:r>
      <w:r w:rsidR="007423E5">
        <w:rPr>
          <w:rFonts w:ascii="Arial" w:hAnsi="Arial" w:cs="Arial"/>
          <w:i/>
          <w:sz w:val="24"/>
          <w:szCs w:val="24"/>
        </w:rPr>
        <w:t>,</w:t>
      </w:r>
      <w:r w:rsidR="005555BD" w:rsidRPr="00EC4014">
        <w:rPr>
          <w:rFonts w:ascii="Arial" w:hAnsi="Arial" w:cs="Arial"/>
          <w:sz w:val="24"/>
          <w:szCs w:val="24"/>
          <w:vertAlign w:val="superscript"/>
        </w:rPr>
        <w:footnoteReference w:id="3"/>
      </w:r>
      <w:r w:rsidR="005555BD" w:rsidRPr="00EC4014">
        <w:rPr>
          <w:rFonts w:ascii="Arial" w:hAnsi="Arial" w:cs="Arial"/>
          <w:sz w:val="24"/>
          <w:szCs w:val="24"/>
        </w:rPr>
        <w:t xml:space="preserve"> Watermeyer J stated:</w:t>
      </w:r>
    </w:p>
    <w:p w:rsidR="005555BD" w:rsidRDefault="005555BD" w:rsidP="005555BD">
      <w:pPr>
        <w:jc w:val="both"/>
        <w:rPr>
          <w:rFonts w:ascii="Arial" w:hAnsi="Arial" w:cs="Arial"/>
        </w:rPr>
      </w:pPr>
    </w:p>
    <w:p w:rsidR="005555BD" w:rsidRDefault="00626D2C" w:rsidP="005555BD">
      <w:pPr>
        <w:ind w:firstLine="720"/>
        <w:jc w:val="both"/>
        <w:rPr>
          <w:rFonts w:ascii="Arial" w:hAnsi="Arial" w:cs="Arial"/>
          <w:sz w:val="24"/>
        </w:rPr>
      </w:pPr>
      <w:r>
        <w:rPr>
          <w:rFonts w:ascii="Arial" w:hAnsi="Arial" w:cs="Arial"/>
        </w:rPr>
        <w:lastRenderedPageBreak/>
        <w:t>‘</w:t>
      </w:r>
      <w:r w:rsidR="005555BD">
        <w:rPr>
          <w:rFonts w:ascii="Arial" w:hAnsi="Arial" w:cs="Arial"/>
        </w:rPr>
        <w:t>The proper legal meaning of the expression "cause of action" is the entire set of facts which gives rise to an enforceable claim and includes every fact which is material to be proved to entitle a plaintiff to succeed in his claim. It includes all that a plaintiff must set out in his declaration in order to disclose a cause of action. Such cause of action does not "arise" or "accrue" until the occurrence of the last of such facts and consequently the last of such facts is sometimes loosely spok</w:t>
      </w:r>
      <w:r>
        <w:rPr>
          <w:rFonts w:ascii="Arial" w:hAnsi="Arial" w:cs="Arial"/>
        </w:rPr>
        <w:t xml:space="preserve">en of as the cause of action.’ </w:t>
      </w:r>
    </w:p>
    <w:p w:rsidR="000F434D" w:rsidRPr="000F434D" w:rsidRDefault="000F434D" w:rsidP="000F434D">
      <w:pPr>
        <w:pStyle w:val="ListParagraph"/>
        <w:rPr>
          <w:rFonts w:ascii="Arial" w:eastAsia="Arial Unicode MS" w:hAnsi="Arial" w:cs="Arial"/>
          <w:sz w:val="24"/>
          <w:szCs w:val="24"/>
          <w:bdr w:val="nil"/>
        </w:rPr>
      </w:pPr>
    </w:p>
    <w:p w:rsidR="00CA03D2"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[41]</w:t>
      </w:r>
      <w:r>
        <w:rPr>
          <w:rFonts w:ascii="Arial" w:eastAsia="Arial Unicode MS" w:hAnsi="Arial" w:cs="Arial"/>
          <w:sz w:val="24"/>
          <w:szCs w:val="24"/>
          <w:bdr w:val="nil"/>
        </w:rPr>
        <w:tab/>
      </w:r>
      <w:r w:rsidR="00BE798B">
        <w:rPr>
          <w:rFonts w:ascii="Arial" w:eastAsia="Arial Unicode MS" w:hAnsi="Arial" w:cs="Arial"/>
          <w:sz w:val="24"/>
          <w:szCs w:val="24"/>
          <w:bdr w:val="nil"/>
        </w:rPr>
        <w:t>F</w:t>
      </w:r>
      <w:r w:rsidR="00CA03D2" w:rsidRPr="00665A4B">
        <w:rPr>
          <w:rFonts w:ascii="Arial" w:eastAsia="Arial Unicode MS" w:hAnsi="Arial" w:cs="Arial"/>
          <w:sz w:val="24"/>
          <w:szCs w:val="24"/>
          <w:bdr w:val="nil"/>
        </w:rPr>
        <w:t xml:space="preserve">rom the </w:t>
      </w:r>
      <w:r w:rsidR="00BE798B">
        <w:rPr>
          <w:rFonts w:ascii="Arial" w:eastAsia="Arial Unicode MS" w:hAnsi="Arial" w:cs="Arial"/>
          <w:sz w:val="24"/>
          <w:szCs w:val="24"/>
          <w:bdr w:val="nil"/>
        </w:rPr>
        <w:t>pleadings</w:t>
      </w:r>
      <w:r w:rsidR="007423E5">
        <w:rPr>
          <w:rFonts w:ascii="Arial" w:eastAsia="Arial Unicode MS" w:hAnsi="Arial" w:cs="Arial"/>
          <w:sz w:val="24"/>
          <w:szCs w:val="24"/>
          <w:bdr w:val="nil"/>
        </w:rPr>
        <w:t>,</w:t>
      </w:r>
      <w:r w:rsidR="00CA03D2" w:rsidRPr="00665A4B">
        <w:rPr>
          <w:rFonts w:ascii="Arial" w:eastAsia="Arial Unicode MS" w:hAnsi="Arial" w:cs="Arial"/>
          <w:sz w:val="24"/>
          <w:szCs w:val="24"/>
          <w:bdr w:val="nil"/>
        </w:rPr>
        <w:t xml:space="preserve"> it stands undisputed that the plaintiff voluntarily surrendered the Bentley, the Bobcat and the Iveco truck to the defendant. This was</w:t>
      </w:r>
      <w:r w:rsidR="00665A4B" w:rsidRPr="00665A4B">
        <w:rPr>
          <w:rFonts w:ascii="Arial" w:eastAsia="Arial Unicode MS" w:hAnsi="Arial" w:cs="Arial"/>
          <w:sz w:val="24"/>
          <w:szCs w:val="24"/>
          <w:bdr w:val="nil"/>
        </w:rPr>
        <w:t xml:space="preserve"> done</w:t>
      </w:r>
      <w:r w:rsidR="00CA03D2" w:rsidRPr="00665A4B">
        <w:rPr>
          <w:rFonts w:ascii="Arial" w:eastAsia="Arial Unicode MS" w:hAnsi="Arial" w:cs="Arial"/>
          <w:sz w:val="24"/>
          <w:szCs w:val="24"/>
          <w:bdr w:val="nil"/>
        </w:rPr>
        <w:t xml:space="preserve"> in anticipation of the conclusion of the </w:t>
      </w:r>
      <w:r w:rsidR="00665A4B" w:rsidRPr="00665A4B">
        <w:rPr>
          <w:rFonts w:ascii="Arial" w:eastAsia="Arial Unicode MS" w:hAnsi="Arial" w:cs="Arial"/>
          <w:sz w:val="24"/>
          <w:szCs w:val="24"/>
          <w:bdr w:val="nil"/>
        </w:rPr>
        <w:t xml:space="preserve">written </w:t>
      </w:r>
      <w:r w:rsidR="00CA03D2" w:rsidRPr="00665A4B">
        <w:rPr>
          <w:rFonts w:ascii="Arial" w:eastAsia="Arial Unicode MS" w:hAnsi="Arial" w:cs="Arial"/>
          <w:sz w:val="24"/>
          <w:szCs w:val="24"/>
          <w:bdr w:val="nil"/>
        </w:rPr>
        <w:t>agreement</w:t>
      </w:r>
      <w:r w:rsidR="00665A4B" w:rsidRPr="00665A4B">
        <w:rPr>
          <w:rFonts w:ascii="Arial" w:eastAsia="Arial Unicode MS" w:hAnsi="Arial" w:cs="Arial"/>
          <w:sz w:val="24"/>
          <w:szCs w:val="24"/>
          <w:bdr w:val="nil"/>
        </w:rPr>
        <w:t xml:space="preserve"> for the sale of land</w:t>
      </w:r>
      <w:r w:rsidR="00CA03D2" w:rsidRPr="00665A4B">
        <w:rPr>
          <w:rFonts w:ascii="Arial" w:eastAsia="Arial Unicode MS" w:hAnsi="Arial" w:cs="Arial"/>
          <w:sz w:val="24"/>
          <w:szCs w:val="24"/>
          <w:bdr w:val="nil"/>
        </w:rPr>
        <w:t>, w</w:t>
      </w:r>
      <w:r w:rsidR="005E7FB8" w:rsidRPr="00665A4B">
        <w:rPr>
          <w:rFonts w:ascii="Arial" w:eastAsia="Arial Unicode MS" w:hAnsi="Arial" w:cs="Arial"/>
          <w:sz w:val="24"/>
          <w:szCs w:val="24"/>
          <w:bdr w:val="nil"/>
        </w:rPr>
        <w:t xml:space="preserve">hich never </w:t>
      </w:r>
      <w:r w:rsidR="007423E5">
        <w:rPr>
          <w:rFonts w:ascii="Arial" w:eastAsia="Arial Unicode MS" w:hAnsi="Arial" w:cs="Arial"/>
          <w:sz w:val="24"/>
          <w:szCs w:val="24"/>
          <w:bdr w:val="nil"/>
        </w:rPr>
        <w:t>materialised</w:t>
      </w:r>
      <w:r w:rsidR="005E7FB8" w:rsidRPr="00665A4B">
        <w:rPr>
          <w:rFonts w:ascii="Arial" w:eastAsia="Arial Unicode MS" w:hAnsi="Arial" w:cs="Arial"/>
          <w:sz w:val="24"/>
          <w:szCs w:val="24"/>
          <w:bdr w:val="nil"/>
        </w:rPr>
        <w:t xml:space="preserve">. </w:t>
      </w:r>
      <w:r w:rsidR="00665A4B" w:rsidRPr="00665A4B">
        <w:rPr>
          <w:rFonts w:ascii="Arial" w:eastAsia="Arial Unicode MS" w:hAnsi="Arial" w:cs="Arial"/>
          <w:sz w:val="24"/>
          <w:szCs w:val="24"/>
          <w:bdr w:val="nil"/>
        </w:rPr>
        <w:t>There is</w:t>
      </w:r>
      <w:r w:rsidR="007423E5">
        <w:rPr>
          <w:rFonts w:ascii="Arial" w:eastAsia="Arial Unicode MS" w:hAnsi="Arial" w:cs="Arial"/>
          <w:sz w:val="24"/>
          <w:szCs w:val="24"/>
          <w:bdr w:val="nil"/>
        </w:rPr>
        <w:t>,</w:t>
      </w:r>
      <w:r w:rsidR="00665A4B" w:rsidRPr="00665A4B">
        <w:rPr>
          <w:rFonts w:ascii="Arial" w:eastAsia="Arial Unicode MS" w:hAnsi="Arial" w:cs="Arial"/>
          <w:sz w:val="24"/>
          <w:szCs w:val="24"/>
          <w:bdr w:val="nil"/>
        </w:rPr>
        <w:t xml:space="preserve"> therefore</w:t>
      </w:r>
      <w:r w:rsidR="007423E5">
        <w:rPr>
          <w:rFonts w:ascii="Arial" w:eastAsia="Arial Unicode MS" w:hAnsi="Arial" w:cs="Arial"/>
          <w:sz w:val="24"/>
          <w:szCs w:val="24"/>
          <w:bdr w:val="nil"/>
        </w:rPr>
        <w:t>,</w:t>
      </w:r>
      <w:r w:rsidR="00665A4B" w:rsidRPr="00665A4B">
        <w:rPr>
          <w:rFonts w:ascii="Arial" w:eastAsia="Arial Unicode MS" w:hAnsi="Arial" w:cs="Arial"/>
          <w:sz w:val="24"/>
          <w:szCs w:val="24"/>
          <w:bdr w:val="nil"/>
        </w:rPr>
        <w:t xml:space="preserve"> no contractual agreement between the parties</w:t>
      </w:r>
      <w:r w:rsidR="00D81480">
        <w:rPr>
          <w:rFonts w:ascii="Arial" w:eastAsia="Arial Unicode MS" w:hAnsi="Arial" w:cs="Arial"/>
          <w:sz w:val="24"/>
          <w:szCs w:val="24"/>
          <w:bdr w:val="nil"/>
        </w:rPr>
        <w:t xml:space="preserve"> from which damages could flow. </w:t>
      </w:r>
      <w:r w:rsidR="005E7FB8" w:rsidRPr="00665A4B">
        <w:rPr>
          <w:rFonts w:ascii="Arial" w:eastAsia="Arial Unicode MS" w:hAnsi="Arial" w:cs="Arial"/>
          <w:sz w:val="24"/>
          <w:szCs w:val="24"/>
          <w:bdr w:val="nil"/>
        </w:rPr>
        <w:t xml:space="preserve">The plaintiff </w:t>
      </w:r>
      <w:r w:rsidR="007423E5" w:rsidRPr="007423E5">
        <w:rPr>
          <w:rFonts w:ascii="Arial" w:eastAsia="Arial Unicode MS" w:hAnsi="Arial" w:cs="Arial"/>
          <w:sz w:val="24"/>
          <w:szCs w:val="24"/>
          <w:bdr w:val="nil"/>
        </w:rPr>
        <w:t>sought to redeem its property in its claim</w:t>
      </w:r>
      <w:r w:rsidR="000B54E8" w:rsidRPr="00665A4B">
        <w:rPr>
          <w:rFonts w:ascii="Arial" w:eastAsia="Arial Unicode MS" w:hAnsi="Arial" w:cs="Arial"/>
          <w:sz w:val="24"/>
          <w:szCs w:val="24"/>
          <w:bdr w:val="nil"/>
        </w:rPr>
        <w:t>,</w:t>
      </w:r>
      <w:r w:rsidR="005E7FB8" w:rsidRPr="00665A4B">
        <w:rPr>
          <w:rFonts w:ascii="Arial" w:eastAsia="Arial Unicode MS" w:hAnsi="Arial" w:cs="Arial"/>
          <w:sz w:val="24"/>
          <w:szCs w:val="24"/>
          <w:bdr w:val="nil"/>
        </w:rPr>
        <w:t xml:space="preserve"> and the defendant</w:t>
      </w:r>
      <w:r w:rsidR="007423E5">
        <w:rPr>
          <w:rFonts w:ascii="Arial" w:eastAsia="Arial Unicode MS" w:hAnsi="Arial" w:cs="Arial"/>
          <w:sz w:val="24"/>
          <w:szCs w:val="24"/>
          <w:bdr w:val="nil"/>
        </w:rPr>
        <w:t>,</w:t>
      </w:r>
      <w:r w:rsidR="005E7FB8" w:rsidRPr="00665A4B">
        <w:rPr>
          <w:rFonts w:ascii="Arial" w:eastAsia="Arial Unicode MS" w:hAnsi="Arial" w:cs="Arial"/>
          <w:sz w:val="24"/>
          <w:szCs w:val="24"/>
          <w:bdr w:val="nil"/>
        </w:rPr>
        <w:t xml:space="preserve"> in his counterclaim</w:t>
      </w:r>
      <w:r w:rsidR="007423E5">
        <w:rPr>
          <w:rFonts w:ascii="Arial" w:eastAsia="Arial Unicode MS" w:hAnsi="Arial" w:cs="Arial"/>
          <w:sz w:val="24"/>
          <w:szCs w:val="24"/>
          <w:bdr w:val="nil"/>
        </w:rPr>
        <w:t>,</w:t>
      </w:r>
      <w:r w:rsidR="005E7FB8" w:rsidRPr="00665A4B">
        <w:rPr>
          <w:rFonts w:ascii="Arial" w:eastAsia="Arial Unicode MS" w:hAnsi="Arial" w:cs="Arial"/>
          <w:sz w:val="24"/>
          <w:szCs w:val="24"/>
          <w:bdr w:val="nil"/>
        </w:rPr>
        <w:t xml:space="preserve"> </w:t>
      </w:r>
      <w:r w:rsidR="00EA09B8" w:rsidRPr="00665A4B">
        <w:rPr>
          <w:rFonts w:ascii="Arial" w:eastAsia="Arial Unicode MS" w:hAnsi="Arial" w:cs="Arial"/>
          <w:sz w:val="24"/>
          <w:szCs w:val="24"/>
          <w:bdr w:val="nil"/>
        </w:rPr>
        <w:t xml:space="preserve">seeks reimbursement for the costs incurred. </w:t>
      </w:r>
      <w:r w:rsidR="009E2B0D">
        <w:rPr>
          <w:rFonts w:ascii="Arial" w:eastAsia="Arial Unicode MS" w:hAnsi="Arial" w:cs="Arial"/>
          <w:sz w:val="24"/>
          <w:szCs w:val="24"/>
          <w:bdr w:val="nil"/>
        </w:rPr>
        <w:t xml:space="preserve">I am of the view that it is quite clear that the defendant’s claim is not a damages claim. </w:t>
      </w:r>
    </w:p>
    <w:p w:rsidR="00EC4014" w:rsidRDefault="00EC4014" w:rsidP="00D81480">
      <w:pPr>
        <w:ind w:firstLine="720"/>
        <w:jc w:val="both"/>
        <w:rPr>
          <w:rFonts w:ascii="Arial" w:hAnsi="Arial" w:cs="Arial"/>
          <w:sz w:val="24"/>
        </w:rPr>
      </w:pPr>
    </w:p>
    <w:p w:rsidR="005555BD" w:rsidRPr="00626D2C" w:rsidRDefault="00576023" w:rsidP="00576023">
      <w:pPr>
        <w:pStyle w:val="ListParagraph"/>
        <w:ind w:left="0"/>
        <w:jc w:val="both"/>
        <w:rPr>
          <w:rFonts w:ascii="Arial" w:hAnsi="Arial" w:cs="Arial"/>
          <w:sz w:val="24"/>
          <w:szCs w:val="24"/>
          <w:shd w:val="clear" w:color="auto" w:fill="FFFFFF"/>
        </w:rPr>
      </w:pPr>
      <w:r>
        <w:rPr>
          <w:rFonts w:ascii="Arial" w:hAnsi="Arial" w:cs="Arial"/>
          <w:sz w:val="24"/>
          <w:szCs w:val="24"/>
          <w:shd w:val="clear" w:color="auto" w:fill="FFFFFF"/>
        </w:rPr>
        <w:t>[42]</w:t>
      </w:r>
      <w:r>
        <w:rPr>
          <w:rFonts w:ascii="Arial" w:hAnsi="Arial" w:cs="Arial"/>
          <w:sz w:val="24"/>
          <w:szCs w:val="24"/>
          <w:shd w:val="clear" w:color="auto" w:fill="FFFFFF"/>
        </w:rPr>
        <w:tab/>
      </w:r>
      <w:r w:rsidR="00BE798B">
        <w:rPr>
          <w:rFonts w:ascii="Arial" w:hAnsi="Arial" w:cs="Arial"/>
          <w:sz w:val="24"/>
          <w:szCs w:val="24"/>
          <w:shd w:val="clear" w:color="auto" w:fill="FFFFFF"/>
        </w:rPr>
        <w:t xml:space="preserve">The </w:t>
      </w:r>
      <w:r w:rsidR="00E52C4E">
        <w:rPr>
          <w:rFonts w:ascii="Arial" w:hAnsi="Arial" w:cs="Arial"/>
          <w:sz w:val="24"/>
          <w:szCs w:val="24"/>
          <w:shd w:val="clear" w:color="auto" w:fill="FFFFFF"/>
        </w:rPr>
        <w:t>question</w:t>
      </w:r>
      <w:r w:rsidR="00BE798B">
        <w:rPr>
          <w:rFonts w:ascii="Arial" w:hAnsi="Arial" w:cs="Arial"/>
          <w:sz w:val="24"/>
          <w:szCs w:val="24"/>
          <w:shd w:val="clear" w:color="auto" w:fill="FFFFFF"/>
        </w:rPr>
        <w:t xml:space="preserve"> is whether it is an enrichment claim</w:t>
      </w:r>
      <w:r w:rsidR="00E52C4E">
        <w:rPr>
          <w:rFonts w:ascii="Arial" w:hAnsi="Arial" w:cs="Arial"/>
          <w:sz w:val="24"/>
          <w:szCs w:val="24"/>
          <w:shd w:val="clear" w:color="auto" w:fill="FFFFFF"/>
        </w:rPr>
        <w:t xml:space="preserve"> or not.</w:t>
      </w:r>
      <w:r w:rsidR="00BE798B">
        <w:rPr>
          <w:rFonts w:ascii="Arial" w:hAnsi="Arial" w:cs="Arial"/>
          <w:sz w:val="24"/>
          <w:szCs w:val="24"/>
          <w:shd w:val="clear" w:color="auto" w:fill="FFFFFF"/>
        </w:rPr>
        <w:t xml:space="preserve"> </w:t>
      </w:r>
      <w:r w:rsidR="00E52C4E">
        <w:rPr>
          <w:rFonts w:ascii="Arial" w:hAnsi="Arial" w:cs="Arial"/>
          <w:sz w:val="24"/>
          <w:szCs w:val="24"/>
          <w:shd w:val="clear" w:color="auto" w:fill="FFFFFF"/>
        </w:rPr>
        <w:t>It is</w:t>
      </w:r>
      <w:r w:rsidR="007423E5">
        <w:rPr>
          <w:rFonts w:ascii="Arial" w:hAnsi="Arial" w:cs="Arial"/>
          <w:sz w:val="24"/>
          <w:szCs w:val="24"/>
          <w:shd w:val="clear" w:color="auto" w:fill="FFFFFF"/>
        </w:rPr>
        <w:t>,</w:t>
      </w:r>
      <w:r w:rsidR="00E52C4E">
        <w:rPr>
          <w:rFonts w:ascii="Arial" w:hAnsi="Arial" w:cs="Arial"/>
          <w:sz w:val="24"/>
          <w:szCs w:val="24"/>
          <w:shd w:val="clear" w:color="auto" w:fill="FFFFFF"/>
        </w:rPr>
        <w:t xml:space="preserve"> therefore</w:t>
      </w:r>
      <w:r w:rsidR="007423E5">
        <w:rPr>
          <w:rFonts w:ascii="Arial" w:hAnsi="Arial" w:cs="Arial"/>
          <w:sz w:val="24"/>
          <w:szCs w:val="24"/>
          <w:shd w:val="clear" w:color="auto" w:fill="FFFFFF"/>
        </w:rPr>
        <w:t>,</w:t>
      </w:r>
      <w:r w:rsidR="00E52C4E">
        <w:rPr>
          <w:rFonts w:ascii="Arial" w:hAnsi="Arial" w:cs="Arial"/>
          <w:sz w:val="24"/>
          <w:szCs w:val="24"/>
          <w:shd w:val="clear" w:color="auto" w:fill="FFFFFF"/>
        </w:rPr>
        <w:t xml:space="preserve"> necessary to consider the requirements for liability for enrichment. </w:t>
      </w:r>
      <w:r w:rsidR="005555BD" w:rsidRPr="005555BD">
        <w:rPr>
          <w:rFonts w:ascii="Arial" w:hAnsi="Arial" w:cs="Arial"/>
          <w:sz w:val="24"/>
          <w:szCs w:val="24"/>
          <w:shd w:val="clear" w:color="auto" w:fill="FFFFFF"/>
        </w:rPr>
        <w:t xml:space="preserve">Geier J in </w:t>
      </w:r>
      <w:r w:rsidR="005555BD" w:rsidRPr="005555BD">
        <w:rPr>
          <w:rFonts w:ascii="Arial" w:hAnsi="Arial" w:cs="Arial"/>
          <w:i/>
          <w:sz w:val="24"/>
          <w:szCs w:val="24"/>
        </w:rPr>
        <w:t>Lauer v Müller</w:t>
      </w:r>
      <w:r w:rsidR="005555BD">
        <w:rPr>
          <w:rStyle w:val="FootnoteReference"/>
          <w:rFonts w:ascii="Arial" w:hAnsi="Arial" w:cs="Arial"/>
          <w:i/>
          <w:sz w:val="24"/>
          <w:szCs w:val="24"/>
        </w:rPr>
        <w:footnoteReference w:id="4"/>
      </w:r>
      <w:r w:rsidR="005555BD" w:rsidRPr="005555BD">
        <w:rPr>
          <w:rFonts w:ascii="Arial" w:hAnsi="Arial" w:cs="Arial"/>
          <w:i/>
          <w:sz w:val="24"/>
          <w:szCs w:val="24"/>
        </w:rPr>
        <w:t xml:space="preserve"> </w:t>
      </w:r>
      <w:r w:rsidR="005555BD" w:rsidRPr="005555BD">
        <w:rPr>
          <w:rFonts w:ascii="Arial" w:hAnsi="Arial" w:cs="Arial"/>
          <w:sz w:val="24"/>
          <w:szCs w:val="24"/>
        </w:rPr>
        <w:t xml:space="preserve"> su</w:t>
      </w:r>
      <w:r w:rsidR="005555BD">
        <w:rPr>
          <w:rFonts w:ascii="Arial" w:hAnsi="Arial" w:cs="Arial"/>
          <w:sz w:val="24"/>
          <w:szCs w:val="24"/>
        </w:rPr>
        <w:t xml:space="preserve">mmarised the general requirements for liability for enrichment </w:t>
      </w:r>
      <w:r w:rsidR="00E52C4E">
        <w:rPr>
          <w:rFonts w:ascii="Arial" w:hAnsi="Arial" w:cs="Arial"/>
          <w:sz w:val="24"/>
          <w:szCs w:val="24"/>
        </w:rPr>
        <w:t>as follows</w:t>
      </w:r>
      <w:r w:rsidR="005555BD">
        <w:rPr>
          <w:rFonts w:ascii="Arial" w:hAnsi="Arial" w:cs="Arial"/>
          <w:sz w:val="24"/>
          <w:szCs w:val="24"/>
        </w:rPr>
        <w:t>:</w:t>
      </w:r>
    </w:p>
    <w:p w:rsidR="00626D2C" w:rsidRPr="005555BD" w:rsidRDefault="00626D2C" w:rsidP="00626D2C">
      <w:pPr>
        <w:pStyle w:val="ListParagraph"/>
        <w:ind w:left="0"/>
        <w:jc w:val="both"/>
        <w:rPr>
          <w:rFonts w:ascii="Arial" w:hAnsi="Arial" w:cs="Arial"/>
          <w:sz w:val="24"/>
          <w:szCs w:val="24"/>
          <w:shd w:val="clear" w:color="auto" w:fill="FFFFFF"/>
        </w:rPr>
      </w:pPr>
    </w:p>
    <w:p w:rsidR="005555BD" w:rsidRPr="005555BD" w:rsidRDefault="005555BD" w:rsidP="005555BD">
      <w:pPr>
        <w:ind w:firstLine="720"/>
        <w:jc w:val="both"/>
        <w:rPr>
          <w:rFonts w:ascii="Arial" w:hAnsi="Arial" w:cs="Arial"/>
        </w:rPr>
      </w:pPr>
      <w:r>
        <w:rPr>
          <w:rFonts w:ascii="Arial" w:hAnsi="Arial" w:cs="Arial"/>
          <w:shd w:val="clear" w:color="auto" w:fill="FFFFFF"/>
        </w:rPr>
        <w:t>‘</w:t>
      </w:r>
      <w:r w:rsidRPr="005555BD">
        <w:rPr>
          <w:rFonts w:ascii="Arial" w:hAnsi="Arial" w:cs="Arial"/>
        </w:rPr>
        <w:t>[79]</w:t>
      </w:r>
      <w:r w:rsidRPr="005555BD">
        <w:rPr>
          <w:rFonts w:ascii="Arial" w:hAnsi="Arial" w:cs="Arial"/>
        </w:rPr>
        <w:tab/>
        <w:t xml:space="preserve">In order to then tie up all the loose ends it is useful to, again, call to mind, the general requirements, for liability for enrichment, as conveniently summed up, by Fourie J in </w:t>
      </w:r>
      <w:r w:rsidRPr="005555BD">
        <w:rPr>
          <w:rFonts w:ascii="Arial" w:hAnsi="Arial" w:cs="Arial"/>
          <w:i/>
        </w:rPr>
        <w:t>Watson NO v Shaw NO </w:t>
      </w:r>
      <w:r w:rsidRPr="005555BD">
        <w:rPr>
          <w:rFonts w:ascii="Arial" w:hAnsi="Arial" w:cs="Arial"/>
        </w:rPr>
        <w:t xml:space="preserve">2008 (1) SA 350 (C). He held that what has to be </w:t>
      </w:r>
      <w:r>
        <w:rPr>
          <w:rFonts w:ascii="Arial" w:hAnsi="Arial" w:cs="Arial"/>
        </w:rPr>
        <w:t>established</w:t>
      </w:r>
      <w:r w:rsidR="00626D2C">
        <w:rPr>
          <w:rFonts w:ascii="Arial" w:hAnsi="Arial" w:cs="Arial"/>
        </w:rPr>
        <w:t xml:space="preserve"> is that</w:t>
      </w:r>
      <w:r w:rsidRPr="005555BD">
        <w:rPr>
          <w:rFonts w:ascii="Arial" w:hAnsi="Arial" w:cs="Arial"/>
        </w:rPr>
        <w:t xml:space="preserve">: </w:t>
      </w:r>
    </w:p>
    <w:p w:rsidR="005555BD" w:rsidRPr="005555BD" w:rsidRDefault="005555BD" w:rsidP="005555BD">
      <w:pPr>
        <w:jc w:val="both"/>
        <w:rPr>
          <w:rFonts w:ascii="Arial" w:hAnsi="Arial" w:cs="Arial"/>
        </w:rPr>
      </w:pPr>
    </w:p>
    <w:p w:rsidR="005555BD" w:rsidRPr="005555BD" w:rsidRDefault="005555BD" w:rsidP="005555BD">
      <w:pPr>
        <w:ind w:firstLine="720"/>
        <w:jc w:val="both"/>
        <w:rPr>
          <w:rFonts w:ascii="Arial" w:hAnsi="Arial" w:cs="Arial"/>
        </w:rPr>
      </w:pPr>
      <w:r w:rsidRPr="005555BD">
        <w:rPr>
          <w:rFonts w:ascii="Arial" w:hAnsi="Arial" w:cs="Arial"/>
        </w:rPr>
        <w:t>….</w:t>
      </w:r>
    </w:p>
    <w:p w:rsidR="005555BD" w:rsidRPr="005555BD" w:rsidRDefault="005555BD" w:rsidP="005555BD">
      <w:pPr>
        <w:jc w:val="both"/>
        <w:rPr>
          <w:rFonts w:ascii="Arial" w:hAnsi="Arial" w:cs="Arial"/>
        </w:rPr>
      </w:pPr>
      <w:r w:rsidRPr="005555BD">
        <w:rPr>
          <w:rFonts w:ascii="Arial" w:hAnsi="Arial" w:cs="Arial"/>
        </w:rPr>
        <w:t>(a)</w:t>
      </w:r>
      <w:r w:rsidRPr="005555BD">
        <w:rPr>
          <w:rFonts w:ascii="Arial" w:hAnsi="Arial" w:cs="Arial"/>
        </w:rPr>
        <w:tab/>
        <w:t>the defendant must be enriched;</w:t>
      </w:r>
    </w:p>
    <w:p w:rsidR="005555BD" w:rsidRPr="005555BD" w:rsidRDefault="005555BD" w:rsidP="005555BD">
      <w:pPr>
        <w:jc w:val="both"/>
        <w:rPr>
          <w:rFonts w:ascii="Arial" w:hAnsi="Arial" w:cs="Arial"/>
        </w:rPr>
      </w:pPr>
      <w:r w:rsidRPr="005555BD">
        <w:rPr>
          <w:rFonts w:ascii="Arial" w:hAnsi="Arial" w:cs="Arial"/>
        </w:rPr>
        <w:t>(b)</w:t>
      </w:r>
      <w:r w:rsidRPr="005555BD">
        <w:rPr>
          <w:rFonts w:ascii="Arial" w:hAnsi="Arial" w:cs="Arial"/>
        </w:rPr>
        <w:tab/>
        <w:t>the plaintiff must be impoverished;</w:t>
      </w:r>
    </w:p>
    <w:p w:rsidR="005555BD" w:rsidRPr="005555BD" w:rsidRDefault="005555BD" w:rsidP="005555BD">
      <w:pPr>
        <w:jc w:val="both"/>
        <w:rPr>
          <w:rFonts w:ascii="Arial" w:hAnsi="Arial" w:cs="Arial"/>
        </w:rPr>
      </w:pPr>
      <w:r w:rsidRPr="005555BD">
        <w:rPr>
          <w:rFonts w:ascii="Arial" w:hAnsi="Arial" w:cs="Arial"/>
        </w:rPr>
        <w:t>(c)</w:t>
      </w:r>
      <w:r w:rsidRPr="005555BD">
        <w:rPr>
          <w:rFonts w:ascii="Arial" w:hAnsi="Arial" w:cs="Arial"/>
        </w:rPr>
        <w:tab/>
        <w:t>the defendant's enrichment must be at the expense of plaintiff; and</w:t>
      </w:r>
    </w:p>
    <w:p w:rsidR="005555BD" w:rsidRPr="005555BD" w:rsidRDefault="005555BD" w:rsidP="003533EB">
      <w:pPr>
        <w:pStyle w:val="ListParagraph"/>
        <w:pBdr>
          <w:top w:val="nil"/>
          <w:left w:val="nil"/>
          <w:bottom w:val="nil"/>
          <w:right w:val="nil"/>
          <w:between w:val="nil"/>
          <w:bar w:val="nil"/>
        </w:pBdr>
        <w:ind w:left="0"/>
        <w:jc w:val="both"/>
        <w:rPr>
          <w:color w:val="4A4A4A"/>
          <w:shd w:val="clear" w:color="auto" w:fill="FFFFFF"/>
        </w:rPr>
      </w:pPr>
      <w:r w:rsidRPr="005555BD">
        <w:rPr>
          <w:rFonts w:ascii="Arial" w:hAnsi="Arial" w:cs="Arial"/>
        </w:rPr>
        <w:t>(d)</w:t>
      </w:r>
      <w:r w:rsidRPr="005555BD">
        <w:rPr>
          <w:rFonts w:ascii="Arial" w:hAnsi="Arial" w:cs="Arial"/>
        </w:rPr>
        <w:tab/>
        <w:t>the enrichment must be unjustified (</w:t>
      </w:r>
      <w:r w:rsidRPr="005555BD">
        <w:rPr>
          <w:rFonts w:ascii="Arial" w:hAnsi="Arial" w:cs="Arial"/>
          <w:i/>
        </w:rPr>
        <w:t>sine causa</w:t>
      </w:r>
      <w:r w:rsidRPr="005555BD">
        <w:rPr>
          <w:rFonts w:ascii="Arial" w:hAnsi="Arial" w:cs="Arial"/>
        </w:rPr>
        <w:t>).’</w:t>
      </w:r>
    </w:p>
    <w:p w:rsidR="00576023"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2E7015" w:rsidRDefault="00576023" w:rsidP="0037097C">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[43]</w:t>
      </w:r>
      <w:r>
        <w:rPr>
          <w:rFonts w:ascii="Arial" w:eastAsia="Arial Unicode MS" w:hAnsi="Arial" w:cs="Arial"/>
          <w:sz w:val="24"/>
          <w:szCs w:val="24"/>
          <w:bdr w:val="nil"/>
        </w:rPr>
        <w:tab/>
      </w:r>
      <w:r w:rsidR="009F0134" w:rsidRPr="0037097C">
        <w:rPr>
          <w:rFonts w:ascii="Arial" w:hAnsi="Arial" w:cs="Arial"/>
          <w:sz w:val="24"/>
          <w:szCs w:val="24"/>
          <w:shd w:val="clear" w:color="auto" w:fill="FFFFFF"/>
        </w:rPr>
        <w:t xml:space="preserve">I am of the view </w:t>
      </w:r>
      <w:r w:rsidR="00C136D2">
        <w:rPr>
          <w:rFonts w:ascii="Arial" w:hAnsi="Arial" w:cs="Arial"/>
          <w:sz w:val="24"/>
          <w:szCs w:val="24"/>
          <w:shd w:val="clear" w:color="auto" w:fill="FFFFFF"/>
        </w:rPr>
        <w:t xml:space="preserve">that </w:t>
      </w:r>
      <w:r w:rsidR="009F0134" w:rsidRPr="0037097C">
        <w:rPr>
          <w:rFonts w:ascii="Arial" w:hAnsi="Arial" w:cs="Arial"/>
          <w:sz w:val="24"/>
          <w:szCs w:val="24"/>
          <w:shd w:val="clear" w:color="auto" w:fill="FFFFFF"/>
        </w:rPr>
        <w:t>the defendant’s counterclaim is not a model of drafting</w:t>
      </w:r>
      <w:r w:rsidR="00C136D2">
        <w:rPr>
          <w:rFonts w:ascii="Arial" w:hAnsi="Arial" w:cs="Arial"/>
          <w:sz w:val="24"/>
          <w:szCs w:val="24"/>
          <w:shd w:val="clear" w:color="auto" w:fill="FFFFFF"/>
        </w:rPr>
        <w:t>,</w:t>
      </w:r>
      <w:r w:rsidR="009F0134" w:rsidRPr="0037097C">
        <w:rPr>
          <w:rFonts w:ascii="Arial" w:hAnsi="Arial" w:cs="Arial"/>
          <w:sz w:val="24"/>
          <w:szCs w:val="24"/>
          <w:shd w:val="clear" w:color="auto" w:fill="FFFFFF"/>
        </w:rPr>
        <w:t xml:space="preserve"> and </w:t>
      </w:r>
      <w:r w:rsidR="00D81480" w:rsidRPr="0037097C">
        <w:rPr>
          <w:rFonts w:ascii="Arial" w:hAnsi="Arial" w:cs="Arial"/>
          <w:sz w:val="24"/>
          <w:szCs w:val="24"/>
          <w:shd w:val="clear" w:color="auto" w:fill="FFFFFF"/>
        </w:rPr>
        <w:t>the cause of action for the improvements was poorly and inelegantly framed</w:t>
      </w:r>
      <w:r w:rsidR="003533EB" w:rsidRPr="0037097C">
        <w:rPr>
          <w:rFonts w:ascii="Arial" w:hAnsi="Arial" w:cs="Arial"/>
          <w:sz w:val="24"/>
          <w:szCs w:val="24"/>
          <w:shd w:val="clear" w:color="auto" w:fill="FFFFFF"/>
        </w:rPr>
        <w:t>. H</w:t>
      </w:r>
      <w:r w:rsidR="009F0134" w:rsidRPr="0037097C">
        <w:rPr>
          <w:rFonts w:ascii="Arial" w:hAnsi="Arial" w:cs="Arial"/>
          <w:sz w:val="24"/>
          <w:szCs w:val="24"/>
          <w:shd w:val="clear" w:color="auto" w:fill="FFFFFF"/>
        </w:rPr>
        <w:t>owever</w:t>
      </w:r>
      <w:r w:rsidR="0037097C">
        <w:rPr>
          <w:rFonts w:ascii="Arial" w:hAnsi="Arial" w:cs="Arial"/>
          <w:sz w:val="24"/>
          <w:szCs w:val="24"/>
          <w:shd w:val="clear" w:color="auto" w:fill="FFFFFF"/>
        </w:rPr>
        <w:t>,</w:t>
      </w:r>
      <w:r w:rsidR="009F0134" w:rsidRPr="0037097C">
        <w:rPr>
          <w:rFonts w:ascii="Arial" w:hAnsi="Arial" w:cs="Arial"/>
          <w:sz w:val="24"/>
          <w:szCs w:val="24"/>
          <w:shd w:val="clear" w:color="auto" w:fill="FFFFFF"/>
        </w:rPr>
        <w:t xml:space="preserve"> </w:t>
      </w:r>
      <w:r w:rsidR="0037097C">
        <w:rPr>
          <w:rFonts w:ascii="Arial" w:hAnsi="Arial" w:cs="Arial"/>
          <w:sz w:val="24"/>
          <w:szCs w:val="24"/>
          <w:shd w:val="clear" w:color="auto" w:fill="FFFFFF"/>
        </w:rPr>
        <w:lastRenderedPageBreak/>
        <w:t xml:space="preserve">the </w:t>
      </w:r>
      <w:r w:rsidR="009F0134" w:rsidRPr="0037097C">
        <w:rPr>
          <w:rFonts w:ascii="Arial" w:hAnsi="Arial" w:cs="Arial"/>
          <w:sz w:val="24"/>
          <w:szCs w:val="24"/>
          <w:shd w:val="clear" w:color="auto" w:fill="FFFFFF"/>
        </w:rPr>
        <w:t>defendant</w:t>
      </w:r>
      <w:r w:rsidR="00C136D2">
        <w:rPr>
          <w:rFonts w:ascii="Arial" w:hAnsi="Arial" w:cs="Arial"/>
          <w:sz w:val="24"/>
          <w:szCs w:val="24"/>
          <w:shd w:val="clear" w:color="auto" w:fill="FFFFFF"/>
        </w:rPr>
        <w:t>,</w:t>
      </w:r>
      <w:r w:rsidR="0037097C">
        <w:rPr>
          <w:rFonts w:ascii="Arial" w:hAnsi="Arial" w:cs="Arial"/>
          <w:sz w:val="24"/>
          <w:szCs w:val="24"/>
          <w:shd w:val="clear" w:color="auto" w:fill="FFFFFF"/>
        </w:rPr>
        <w:t xml:space="preserve"> in a</w:t>
      </w:r>
      <w:r w:rsidR="009F0134" w:rsidRPr="0037097C">
        <w:rPr>
          <w:rFonts w:ascii="Arial" w:hAnsi="Arial" w:cs="Arial"/>
          <w:sz w:val="24"/>
          <w:szCs w:val="24"/>
          <w:shd w:val="clear" w:color="auto" w:fill="FFFFFF"/>
        </w:rPr>
        <w:t xml:space="preserve"> </w:t>
      </w:r>
      <w:r w:rsidR="003533EB" w:rsidRPr="008F5BFB">
        <w:rPr>
          <w:rFonts w:ascii="Arial" w:hAnsi="Arial" w:cs="Arial"/>
          <w:sz w:val="24"/>
          <w:szCs w:val="24"/>
          <w:shd w:val="clear" w:color="auto" w:fill="FFFFFF"/>
        </w:rPr>
        <w:t xml:space="preserve">roundabout </w:t>
      </w:r>
      <w:r w:rsidR="008C05AE" w:rsidRPr="008F5BFB">
        <w:rPr>
          <w:rFonts w:ascii="Arial" w:hAnsi="Arial" w:cs="Arial"/>
          <w:sz w:val="24"/>
          <w:szCs w:val="24"/>
          <w:shd w:val="clear" w:color="auto" w:fill="FFFFFF"/>
        </w:rPr>
        <w:t>manner</w:t>
      </w:r>
      <w:r w:rsidR="00C136D2" w:rsidRPr="008F5BFB">
        <w:rPr>
          <w:rFonts w:ascii="Arial" w:hAnsi="Arial" w:cs="Arial"/>
          <w:sz w:val="24"/>
          <w:szCs w:val="24"/>
          <w:shd w:val="clear" w:color="auto" w:fill="FFFFFF"/>
        </w:rPr>
        <w:t>,</w:t>
      </w:r>
      <w:r w:rsidR="003533EB" w:rsidRPr="0037097C">
        <w:rPr>
          <w:rFonts w:ascii="Arial" w:hAnsi="Arial" w:cs="Arial"/>
          <w:sz w:val="24"/>
          <w:szCs w:val="24"/>
          <w:shd w:val="clear" w:color="auto" w:fill="FFFFFF"/>
        </w:rPr>
        <w:t xml:space="preserve"> </w:t>
      </w:r>
      <w:r w:rsidR="0037097C" w:rsidRPr="0037097C">
        <w:rPr>
          <w:rFonts w:ascii="Arial" w:hAnsi="Arial" w:cs="Arial"/>
          <w:sz w:val="24"/>
          <w:szCs w:val="24"/>
          <w:shd w:val="clear" w:color="auto" w:fill="FFFFFF"/>
        </w:rPr>
        <w:t>included the four requirements of an enrichment cause</w:t>
      </w:r>
      <w:r w:rsidR="0037097C" w:rsidRPr="0037097C">
        <w:rPr>
          <w:shd w:val="clear" w:color="auto" w:fill="FFFFFF"/>
        </w:rPr>
        <w:t xml:space="preserve"> </w:t>
      </w:r>
      <w:r w:rsidR="0037097C" w:rsidRPr="0037097C">
        <w:rPr>
          <w:rFonts w:ascii="Arial" w:hAnsi="Arial" w:cs="Arial"/>
          <w:sz w:val="24"/>
          <w:szCs w:val="24"/>
          <w:shd w:val="clear" w:color="auto" w:fill="FFFFFF"/>
        </w:rPr>
        <w:t>into</w:t>
      </w:r>
      <w:r w:rsidR="003533EB" w:rsidRPr="0037097C">
        <w:rPr>
          <w:rFonts w:ascii="Arial" w:hAnsi="Arial" w:cs="Arial"/>
          <w:sz w:val="24"/>
          <w:szCs w:val="24"/>
          <w:shd w:val="clear" w:color="auto" w:fill="FFFFFF"/>
        </w:rPr>
        <w:t xml:space="preserve"> the </w:t>
      </w:r>
      <w:r w:rsidR="0037097C" w:rsidRPr="0037097C">
        <w:rPr>
          <w:rFonts w:ascii="Arial" w:hAnsi="Arial" w:cs="Arial"/>
          <w:sz w:val="24"/>
          <w:szCs w:val="24"/>
          <w:shd w:val="clear" w:color="auto" w:fill="FFFFFF"/>
        </w:rPr>
        <w:t>counterclaim</w:t>
      </w:r>
      <w:r w:rsidR="00C136D2">
        <w:rPr>
          <w:rFonts w:ascii="Arial" w:hAnsi="Arial" w:cs="Arial"/>
          <w:sz w:val="24"/>
          <w:szCs w:val="24"/>
          <w:shd w:val="clear" w:color="auto" w:fill="FFFFFF"/>
        </w:rPr>
        <w:t>,</w:t>
      </w:r>
      <w:r w:rsidR="0037097C" w:rsidRPr="0037097C">
        <w:rPr>
          <w:rFonts w:ascii="Arial" w:hAnsi="Arial" w:cs="Arial"/>
          <w:sz w:val="24"/>
          <w:szCs w:val="24"/>
          <w:shd w:val="clear" w:color="auto" w:fill="FFFFFF"/>
        </w:rPr>
        <w:t xml:space="preserve"> which </w:t>
      </w:r>
      <w:r w:rsidR="009F0134" w:rsidRPr="0037097C">
        <w:rPr>
          <w:rFonts w:ascii="Arial" w:hAnsi="Arial" w:cs="Arial"/>
          <w:sz w:val="24"/>
          <w:szCs w:val="24"/>
          <w:shd w:val="clear" w:color="auto" w:fill="FFFFFF"/>
        </w:rPr>
        <w:t xml:space="preserve">contains </w:t>
      </w:r>
      <w:r w:rsidR="003533EB" w:rsidRPr="0037097C">
        <w:rPr>
          <w:rFonts w:ascii="Arial" w:hAnsi="Arial" w:cs="Arial"/>
          <w:sz w:val="24"/>
          <w:szCs w:val="24"/>
          <w:shd w:val="clear" w:color="auto" w:fill="FFFFFF"/>
        </w:rPr>
        <w:t>phrases</w:t>
      </w:r>
      <w:r w:rsidR="009F0134" w:rsidRPr="0037097C">
        <w:rPr>
          <w:rFonts w:ascii="Arial" w:hAnsi="Arial" w:cs="Arial"/>
          <w:sz w:val="24"/>
          <w:szCs w:val="24"/>
          <w:shd w:val="clear" w:color="auto" w:fill="FFFFFF"/>
        </w:rPr>
        <w:t xml:space="preserve"> like </w:t>
      </w:r>
      <w:r w:rsidR="003533EB" w:rsidRPr="0037097C">
        <w:rPr>
          <w:rFonts w:ascii="Arial" w:hAnsi="Arial" w:cs="Arial"/>
          <w:sz w:val="24"/>
          <w:szCs w:val="24"/>
          <w:shd w:val="clear" w:color="auto" w:fill="FFFFFF"/>
        </w:rPr>
        <w:t>‘</w:t>
      </w:r>
      <w:r w:rsidR="003533EB" w:rsidRPr="0037097C">
        <w:rPr>
          <w:rFonts w:ascii="Arial" w:hAnsi="Arial" w:cs="Arial"/>
          <w:sz w:val="24"/>
          <w:szCs w:val="24"/>
        </w:rPr>
        <w:t>assurances made by plaintiff that their deal is as good as sealed’;</w:t>
      </w:r>
      <w:r w:rsidR="003533EB" w:rsidRPr="0037097C">
        <w:rPr>
          <w:rFonts w:ascii="Arial" w:hAnsi="Arial" w:cs="Arial"/>
          <w:sz w:val="24"/>
          <w:szCs w:val="24"/>
          <w:shd w:val="clear" w:color="auto" w:fill="FFFFFF"/>
        </w:rPr>
        <w:t xml:space="preserve"> </w:t>
      </w:r>
      <w:r w:rsidR="003533EB" w:rsidRPr="0037097C">
        <w:rPr>
          <w:rFonts w:ascii="Arial" w:hAnsi="Arial" w:cs="Arial"/>
          <w:sz w:val="24"/>
          <w:szCs w:val="24"/>
        </w:rPr>
        <w:t xml:space="preserve">‘plaintiff on the said day </w:t>
      </w:r>
      <w:r w:rsidR="0037097C">
        <w:rPr>
          <w:rFonts w:ascii="Arial" w:hAnsi="Arial" w:cs="Arial"/>
          <w:sz w:val="24"/>
          <w:szCs w:val="24"/>
        </w:rPr>
        <w:t>reneged</w:t>
      </w:r>
      <w:r w:rsidR="003533EB" w:rsidRPr="0037097C">
        <w:rPr>
          <w:rFonts w:ascii="Arial" w:hAnsi="Arial" w:cs="Arial"/>
          <w:sz w:val="24"/>
          <w:szCs w:val="24"/>
        </w:rPr>
        <w:t xml:space="preserve"> on its agreement</w:t>
      </w:r>
      <w:r w:rsidR="003533EB">
        <w:t xml:space="preserve">’; </w:t>
      </w:r>
      <w:r w:rsidR="009F0134" w:rsidRPr="0037097C">
        <w:rPr>
          <w:rFonts w:ascii="Arial" w:hAnsi="Arial" w:cs="Arial"/>
          <w:sz w:val="24"/>
          <w:szCs w:val="24"/>
          <w:shd w:val="clear" w:color="auto" w:fill="FFFFFF"/>
        </w:rPr>
        <w:t>‘</w:t>
      </w:r>
      <w:r w:rsidR="009F0134" w:rsidRPr="0037097C">
        <w:rPr>
          <w:rFonts w:ascii="Arial" w:hAnsi="Arial" w:cs="Arial"/>
          <w:sz w:val="24"/>
          <w:szCs w:val="24"/>
        </w:rPr>
        <w:t>incurred costs in relation to the repairs’</w:t>
      </w:r>
      <w:r w:rsidR="003533EB" w:rsidRPr="0037097C">
        <w:rPr>
          <w:rFonts w:ascii="Arial" w:hAnsi="Arial" w:cs="Arial"/>
          <w:sz w:val="24"/>
          <w:szCs w:val="24"/>
        </w:rPr>
        <w:t xml:space="preserve">; </w:t>
      </w:r>
      <w:r w:rsidR="009F0134" w:rsidRPr="0037097C">
        <w:rPr>
          <w:rFonts w:ascii="Arial" w:hAnsi="Arial" w:cs="Arial"/>
          <w:sz w:val="24"/>
          <w:szCs w:val="24"/>
        </w:rPr>
        <w:t>‘</w:t>
      </w:r>
      <w:r w:rsidR="003533EB" w:rsidRPr="0037097C">
        <w:rPr>
          <w:rFonts w:ascii="Arial" w:hAnsi="Arial" w:cs="Arial"/>
          <w:sz w:val="24"/>
          <w:szCs w:val="24"/>
        </w:rPr>
        <w:t xml:space="preserve">plaintiff </w:t>
      </w:r>
      <w:r w:rsidR="009F0134" w:rsidRPr="0037097C">
        <w:rPr>
          <w:rFonts w:ascii="Arial" w:hAnsi="Arial" w:cs="Arial"/>
          <w:sz w:val="24"/>
          <w:szCs w:val="24"/>
        </w:rPr>
        <w:t xml:space="preserve">failed to reimburse the </w:t>
      </w:r>
      <w:r w:rsidR="003533EB" w:rsidRPr="0037097C">
        <w:rPr>
          <w:rFonts w:ascii="Arial" w:hAnsi="Arial" w:cs="Arial"/>
          <w:sz w:val="24"/>
          <w:szCs w:val="24"/>
        </w:rPr>
        <w:t>d</w:t>
      </w:r>
      <w:r w:rsidR="009F0134" w:rsidRPr="0037097C">
        <w:rPr>
          <w:rFonts w:ascii="Arial" w:hAnsi="Arial" w:cs="Arial"/>
          <w:sz w:val="24"/>
          <w:szCs w:val="24"/>
        </w:rPr>
        <w:t>efendant for the said costs incurred’</w:t>
      </w:r>
      <w:r w:rsidR="003533EB" w:rsidRPr="0037097C">
        <w:rPr>
          <w:rFonts w:ascii="Arial" w:hAnsi="Arial" w:cs="Arial"/>
          <w:sz w:val="24"/>
          <w:szCs w:val="24"/>
        </w:rPr>
        <w:t xml:space="preserve"> and</w:t>
      </w:r>
      <w:r w:rsidR="009F0134" w:rsidRPr="0037097C">
        <w:rPr>
          <w:rFonts w:ascii="Arial" w:hAnsi="Arial" w:cs="Arial"/>
          <w:sz w:val="24"/>
          <w:szCs w:val="24"/>
        </w:rPr>
        <w:t xml:space="preserve"> ‘defendant requested reimbursement for such expenses incurred’</w:t>
      </w:r>
      <w:r w:rsidR="0037097C">
        <w:rPr>
          <w:rFonts w:ascii="Arial" w:hAnsi="Arial" w:cs="Arial"/>
          <w:sz w:val="24"/>
          <w:szCs w:val="24"/>
          <w:shd w:val="clear" w:color="auto" w:fill="FFFFFF"/>
        </w:rPr>
        <w:t>.</w:t>
      </w:r>
    </w:p>
    <w:p w:rsidR="0037097C" w:rsidRPr="002E7015" w:rsidRDefault="002E7015" w:rsidP="0037097C">
      <w:pPr>
        <w:pStyle w:val="ListParagraph"/>
        <w:pBdr>
          <w:top w:val="nil"/>
          <w:left w:val="nil"/>
          <w:bottom w:val="nil"/>
          <w:right w:val="nil"/>
          <w:between w:val="nil"/>
          <w:bar w:val="nil"/>
        </w:pBdr>
        <w:ind w:left="0"/>
        <w:jc w:val="both"/>
        <w:rPr>
          <w:rFonts w:ascii="Arial" w:eastAsia="Arial Unicode MS" w:hAnsi="Arial" w:cs="Arial"/>
          <w:i/>
          <w:sz w:val="24"/>
          <w:szCs w:val="24"/>
          <w:bdr w:val="nil"/>
        </w:rPr>
      </w:pPr>
      <w:r w:rsidRPr="002E7015">
        <w:rPr>
          <w:rFonts w:ascii="Arial" w:eastAsia="Arial Unicode MS" w:hAnsi="Arial" w:cs="Arial"/>
          <w:i/>
          <w:sz w:val="24"/>
          <w:szCs w:val="24"/>
          <w:bdr w:val="nil"/>
        </w:rPr>
        <w:t>Enrichment liability</w:t>
      </w:r>
    </w:p>
    <w:p w:rsidR="008C3F3D" w:rsidRPr="00DE7ED5" w:rsidRDefault="008C3F3D" w:rsidP="008C3F3D">
      <w:pPr>
        <w:pStyle w:val="ListParagraph"/>
        <w:tabs>
          <w:tab w:val="left" w:pos="0"/>
          <w:tab w:val="left" w:pos="720"/>
        </w:tabs>
        <w:ind w:left="0"/>
        <w:jc w:val="both"/>
        <w:rPr>
          <w:rFonts w:cs="Arial"/>
        </w:rPr>
      </w:pPr>
    </w:p>
    <w:p w:rsidR="006C1C35" w:rsidRPr="006C1C35" w:rsidRDefault="00576023" w:rsidP="00576023">
      <w:pPr>
        <w:pStyle w:val="ListParagraph"/>
        <w:tabs>
          <w:tab w:val="left" w:pos="0"/>
          <w:tab w:val="left" w:pos="720"/>
        </w:tabs>
        <w:ind w:left="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E1C64">
        <w:rPr>
          <w:rFonts w:ascii="Arial" w:hAnsi="Arial" w:cs="Arial"/>
          <w:sz w:val="24"/>
          <w:szCs w:val="24"/>
        </w:rPr>
        <w:t>I</w:t>
      </w:r>
      <w:r w:rsidR="006C1C35" w:rsidRPr="006C1C35">
        <w:rPr>
          <w:rFonts w:ascii="Arial" w:hAnsi="Arial" w:cs="Arial"/>
          <w:sz w:val="24"/>
          <w:szCs w:val="24"/>
        </w:rPr>
        <w:t xml:space="preserve">n principle </w:t>
      </w:r>
      <w:r w:rsidR="008E1C64">
        <w:rPr>
          <w:rFonts w:ascii="Arial" w:hAnsi="Arial" w:cs="Arial"/>
          <w:sz w:val="24"/>
          <w:szCs w:val="24"/>
        </w:rPr>
        <w:t xml:space="preserve">there are three remedies </w:t>
      </w:r>
      <w:r w:rsidR="006C1C35" w:rsidRPr="006C1C35">
        <w:rPr>
          <w:rFonts w:ascii="Arial" w:hAnsi="Arial" w:cs="Arial"/>
          <w:sz w:val="24"/>
          <w:szCs w:val="24"/>
        </w:rPr>
        <w:t>available to a person who has improved another</w:t>
      </w:r>
      <w:r w:rsidR="00D9631E">
        <w:rPr>
          <w:rFonts w:ascii="Arial" w:hAnsi="Arial" w:cs="Arial"/>
          <w:sz w:val="24"/>
          <w:szCs w:val="24"/>
        </w:rPr>
        <w:t>’s property at his own expense</w:t>
      </w:r>
      <w:r w:rsidR="008E1C64">
        <w:rPr>
          <w:rFonts w:ascii="Arial" w:hAnsi="Arial" w:cs="Arial"/>
          <w:sz w:val="24"/>
          <w:szCs w:val="24"/>
        </w:rPr>
        <w:t xml:space="preserve">. </w:t>
      </w:r>
      <w:r w:rsidR="006C1C35" w:rsidRPr="006C1C35">
        <w:rPr>
          <w:rFonts w:ascii="Arial" w:hAnsi="Arial" w:cs="Arial"/>
          <w:sz w:val="24"/>
          <w:szCs w:val="24"/>
        </w:rPr>
        <w:t>He may-</w:t>
      </w:r>
    </w:p>
    <w:p w:rsidR="006C1C35" w:rsidRPr="006C1C35" w:rsidRDefault="006C1C35" w:rsidP="006C1C35">
      <w:pPr>
        <w:pStyle w:val="ListParagraph"/>
        <w:tabs>
          <w:tab w:val="left" w:pos="0"/>
          <w:tab w:val="left" w:pos="720"/>
        </w:tabs>
        <w:jc w:val="both"/>
        <w:rPr>
          <w:rFonts w:ascii="Arial" w:hAnsi="Arial" w:cs="Arial"/>
          <w:sz w:val="24"/>
          <w:szCs w:val="24"/>
        </w:rPr>
      </w:pPr>
    </w:p>
    <w:p w:rsidR="006C1C35" w:rsidRPr="00D9631E" w:rsidRDefault="00D9631E" w:rsidP="00D9631E">
      <w:pPr>
        <w:pStyle w:val="ListParagraph"/>
        <w:numPr>
          <w:ilvl w:val="0"/>
          <w:numId w:val="32"/>
        </w:numPr>
        <w:ind w:left="357" w:hanging="357"/>
        <w:jc w:val="both"/>
        <w:rPr>
          <w:rFonts w:ascii="Arial" w:hAnsi="Arial" w:cs="Arial"/>
          <w:sz w:val="24"/>
          <w:szCs w:val="24"/>
        </w:rPr>
      </w:pPr>
      <w:r>
        <w:rPr>
          <w:rFonts w:ascii="Arial" w:hAnsi="Arial" w:cs="Arial"/>
          <w:sz w:val="24"/>
          <w:szCs w:val="24"/>
        </w:rPr>
        <w:t>c</w:t>
      </w:r>
      <w:r w:rsidR="006C1C35" w:rsidRPr="00D9631E">
        <w:rPr>
          <w:rFonts w:ascii="Arial" w:hAnsi="Arial" w:cs="Arial"/>
          <w:sz w:val="24"/>
          <w:szCs w:val="24"/>
        </w:rPr>
        <w:t>laim compensation for the expenses he has incurred.</w:t>
      </w:r>
    </w:p>
    <w:p w:rsidR="006C1C35" w:rsidRPr="00D9631E" w:rsidRDefault="00D9631E" w:rsidP="00D9631E">
      <w:pPr>
        <w:pStyle w:val="ListParagraph"/>
        <w:numPr>
          <w:ilvl w:val="0"/>
          <w:numId w:val="32"/>
        </w:numPr>
        <w:ind w:left="357" w:hanging="357"/>
        <w:jc w:val="both"/>
        <w:rPr>
          <w:rFonts w:ascii="Arial" w:hAnsi="Arial" w:cs="Arial"/>
          <w:sz w:val="24"/>
          <w:szCs w:val="24"/>
        </w:rPr>
      </w:pPr>
      <w:r>
        <w:rPr>
          <w:rFonts w:ascii="Arial" w:hAnsi="Arial" w:cs="Arial"/>
          <w:sz w:val="24"/>
          <w:szCs w:val="24"/>
        </w:rPr>
        <w:t>c</w:t>
      </w:r>
      <w:r w:rsidR="006C1C35" w:rsidRPr="00D9631E">
        <w:rPr>
          <w:rFonts w:ascii="Arial" w:hAnsi="Arial" w:cs="Arial"/>
          <w:sz w:val="24"/>
          <w:szCs w:val="24"/>
        </w:rPr>
        <w:t>laim a lien over the property until he has been compensated</w:t>
      </w:r>
      <w:r w:rsidR="00C136D2">
        <w:rPr>
          <w:rFonts w:ascii="Arial" w:hAnsi="Arial" w:cs="Arial"/>
          <w:sz w:val="24"/>
          <w:szCs w:val="24"/>
        </w:rPr>
        <w:t>,</w:t>
      </w:r>
      <w:r w:rsidR="006C1C35" w:rsidRPr="00D9631E">
        <w:rPr>
          <w:rFonts w:ascii="Arial" w:hAnsi="Arial" w:cs="Arial"/>
          <w:sz w:val="24"/>
          <w:szCs w:val="24"/>
        </w:rPr>
        <w:t xml:space="preserve"> and</w:t>
      </w:r>
    </w:p>
    <w:p w:rsidR="006C1C35" w:rsidRPr="00D9631E" w:rsidRDefault="00D9631E" w:rsidP="00D9631E">
      <w:pPr>
        <w:pStyle w:val="ListParagraph"/>
        <w:numPr>
          <w:ilvl w:val="0"/>
          <w:numId w:val="32"/>
        </w:numPr>
        <w:ind w:left="357" w:hanging="357"/>
        <w:jc w:val="both"/>
        <w:rPr>
          <w:rFonts w:ascii="Arial" w:hAnsi="Arial" w:cs="Arial"/>
          <w:sz w:val="24"/>
          <w:szCs w:val="24"/>
        </w:rPr>
      </w:pPr>
      <w:r>
        <w:rPr>
          <w:rFonts w:ascii="Arial" w:hAnsi="Arial" w:cs="Arial"/>
          <w:sz w:val="24"/>
          <w:szCs w:val="24"/>
        </w:rPr>
        <w:t>i</w:t>
      </w:r>
      <w:r w:rsidR="006C1C35" w:rsidRPr="00D9631E">
        <w:rPr>
          <w:rFonts w:ascii="Arial" w:hAnsi="Arial" w:cs="Arial"/>
          <w:sz w:val="24"/>
          <w:szCs w:val="24"/>
        </w:rPr>
        <w:t xml:space="preserve">n </w:t>
      </w:r>
      <w:r w:rsidR="00C136D2">
        <w:rPr>
          <w:rFonts w:ascii="Arial" w:hAnsi="Arial" w:cs="Arial"/>
          <w:sz w:val="24"/>
          <w:szCs w:val="24"/>
        </w:rPr>
        <w:t>specific</w:t>
      </w:r>
      <w:r w:rsidR="006C1C35" w:rsidRPr="00D9631E">
        <w:rPr>
          <w:rFonts w:ascii="Arial" w:hAnsi="Arial" w:cs="Arial"/>
          <w:sz w:val="24"/>
          <w:szCs w:val="24"/>
        </w:rPr>
        <w:t xml:space="preserve"> circumstances, remove the materials employed in improving the property.</w:t>
      </w:r>
    </w:p>
    <w:p w:rsidR="006C1C35" w:rsidRPr="009872C6" w:rsidRDefault="006C1C35" w:rsidP="006C1C35">
      <w:pPr>
        <w:pStyle w:val="ListParagraph"/>
        <w:rPr>
          <w:rFonts w:cs="Arial"/>
        </w:rPr>
      </w:pPr>
    </w:p>
    <w:p w:rsidR="006C1C35"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[45]</w:t>
      </w:r>
      <w:r>
        <w:rPr>
          <w:rFonts w:ascii="Arial" w:eastAsia="Arial Unicode MS" w:hAnsi="Arial" w:cs="Arial"/>
          <w:sz w:val="24"/>
          <w:szCs w:val="24"/>
          <w:bdr w:val="nil"/>
        </w:rPr>
        <w:tab/>
      </w:r>
      <w:r w:rsidR="00D9631E">
        <w:rPr>
          <w:rFonts w:ascii="Arial" w:eastAsia="Arial Unicode MS" w:hAnsi="Arial" w:cs="Arial"/>
          <w:sz w:val="24"/>
          <w:szCs w:val="24"/>
          <w:bdr w:val="nil"/>
        </w:rPr>
        <w:t xml:space="preserve">Mr Kasper argued that the improvements to the Bentley and the Bobcat </w:t>
      </w:r>
      <w:r w:rsidR="00C136D2">
        <w:rPr>
          <w:rFonts w:ascii="Arial" w:eastAsia="Arial Unicode MS" w:hAnsi="Arial" w:cs="Arial"/>
          <w:sz w:val="24"/>
          <w:szCs w:val="24"/>
          <w:bdr w:val="nil"/>
        </w:rPr>
        <w:t>could not</w:t>
      </w:r>
      <w:r w:rsidR="00D9631E">
        <w:rPr>
          <w:rFonts w:ascii="Arial" w:eastAsia="Arial Unicode MS" w:hAnsi="Arial" w:cs="Arial"/>
          <w:sz w:val="24"/>
          <w:szCs w:val="24"/>
          <w:bdr w:val="nil"/>
        </w:rPr>
        <w:t xml:space="preserve"> be removed without causing damage to the respective vehicles. This makes sense in respect of the Bobcat</w:t>
      </w:r>
      <w:r w:rsidR="00C136D2">
        <w:rPr>
          <w:rFonts w:ascii="Arial" w:eastAsia="Arial Unicode MS" w:hAnsi="Arial" w:cs="Arial"/>
          <w:sz w:val="24"/>
          <w:szCs w:val="24"/>
          <w:bdr w:val="nil"/>
        </w:rPr>
        <w:t>,</w:t>
      </w:r>
      <w:r w:rsidR="00D9631E">
        <w:rPr>
          <w:rFonts w:ascii="Arial" w:eastAsia="Arial Unicode MS" w:hAnsi="Arial" w:cs="Arial"/>
          <w:sz w:val="24"/>
          <w:szCs w:val="24"/>
          <w:bdr w:val="nil"/>
        </w:rPr>
        <w:t xml:space="preserve"> as the repairs </w:t>
      </w:r>
      <w:r w:rsidR="00C136D2">
        <w:rPr>
          <w:rFonts w:ascii="Arial" w:eastAsia="Arial Unicode MS" w:hAnsi="Arial" w:cs="Arial"/>
          <w:sz w:val="24"/>
          <w:szCs w:val="24"/>
          <w:bdr w:val="nil"/>
        </w:rPr>
        <w:t>concerned the machine’s hydraulics</w:t>
      </w:r>
      <w:r w:rsidR="00D9631E">
        <w:rPr>
          <w:rFonts w:ascii="Arial" w:eastAsia="Arial Unicode MS" w:hAnsi="Arial" w:cs="Arial"/>
          <w:sz w:val="24"/>
          <w:szCs w:val="24"/>
          <w:bdr w:val="nil"/>
        </w:rPr>
        <w:t xml:space="preserve">. </w:t>
      </w:r>
      <w:r w:rsidR="00C136D2">
        <w:rPr>
          <w:rFonts w:ascii="Arial" w:eastAsia="Arial Unicode MS" w:hAnsi="Arial" w:cs="Arial"/>
          <w:sz w:val="24"/>
          <w:szCs w:val="24"/>
          <w:bdr w:val="nil"/>
        </w:rPr>
        <w:t>Removing</w:t>
      </w:r>
      <w:r w:rsidR="00D9631E">
        <w:rPr>
          <w:rFonts w:ascii="Arial" w:eastAsia="Arial Unicode MS" w:hAnsi="Arial" w:cs="Arial"/>
          <w:sz w:val="24"/>
          <w:szCs w:val="24"/>
          <w:bdr w:val="nil"/>
        </w:rPr>
        <w:t xml:space="preserve"> the parts and the tyre</w:t>
      </w:r>
      <w:r w:rsidR="00C136D2">
        <w:rPr>
          <w:rFonts w:ascii="Arial" w:eastAsia="Arial Unicode MS" w:hAnsi="Arial" w:cs="Arial"/>
          <w:sz w:val="24"/>
          <w:szCs w:val="24"/>
          <w:bdr w:val="nil"/>
        </w:rPr>
        <w:t>s</w:t>
      </w:r>
      <w:r w:rsidR="00D9631E">
        <w:rPr>
          <w:rFonts w:ascii="Arial" w:eastAsia="Arial Unicode MS" w:hAnsi="Arial" w:cs="Arial"/>
          <w:sz w:val="24"/>
          <w:szCs w:val="24"/>
          <w:bdr w:val="nil"/>
        </w:rPr>
        <w:t xml:space="preserve"> from the Bentley would leave the vehicle in a state where it cannot move. Therefore, </w:t>
      </w:r>
      <w:r w:rsidR="00C136D2">
        <w:rPr>
          <w:rFonts w:ascii="Arial" w:eastAsia="Arial Unicode MS" w:hAnsi="Arial" w:cs="Arial"/>
          <w:sz w:val="24"/>
          <w:szCs w:val="24"/>
          <w:bdr w:val="nil"/>
        </w:rPr>
        <w:t xml:space="preserve">the </w:t>
      </w:r>
      <w:r w:rsidR="00D9631E">
        <w:rPr>
          <w:rFonts w:ascii="Arial" w:eastAsia="Arial Unicode MS" w:hAnsi="Arial" w:cs="Arial"/>
          <w:sz w:val="24"/>
          <w:szCs w:val="24"/>
          <w:bdr w:val="nil"/>
        </w:rPr>
        <w:t xml:space="preserve">removal of </w:t>
      </w:r>
      <w:r w:rsidR="00D9631E" w:rsidRPr="008F5BFB">
        <w:rPr>
          <w:rFonts w:ascii="Arial" w:eastAsia="Arial Unicode MS" w:hAnsi="Arial" w:cs="Arial"/>
          <w:sz w:val="24"/>
          <w:szCs w:val="24"/>
          <w:bdr w:val="nil"/>
        </w:rPr>
        <w:t>materials</w:t>
      </w:r>
      <w:r w:rsidR="00AE26D4" w:rsidRPr="008F5BFB">
        <w:rPr>
          <w:rFonts w:ascii="Arial" w:eastAsia="Arial Unicode MS" w:hAnsi="Arial" w:cs="Arial"/>
          <w:sz w:val="24"/>
          <w:szCs w:val="24"/>
          <w:bdr w:val="nil"/>
        </w:rPr>
        <w:t xml:space="preserve"> from the Bentley and the Bobcat is</w:t>
      </w:r>
      <w:r w:rsidR="00AE26D4">
        <w:rPr>
          <w:rFonts w:ascii="Arial" w:eastAsia="Arial Unicode MS" w:hAnsi="Arial" w:cs="Arial"/>
          <w:sz w:val="24"/>
          <w:szCs w:val="24"/>
          <w:bdr w:val="nil"/>
        </w:rPr>
        <w:t xml:space="preserve"> not</w:t>
      </w:r>
      <w:r w:rsidR="00D9631E">
        <w:rPr>
          <w:rFonts w:ascii="Arial" w:eastAsia="Arial Unicode MS" w:hAnsi="Arial" w:cs="Arial"/>
          <w:sz w:val="24"/>
          <w:szCs w:val="24"/>
          <w:bdr w:val="nil"/>
        </w:rPr>
        <w:t xml:space="preserve"> a remedy.</w:t>
      </w:r>
    </w:p>
    <w:p w:rsidR="00D9631E" w:rsidRDefault="00D9631E" w:rsidP="00D9631E">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D9631E"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[46]</w:t>
      </w:r>
      <w:r>
        <w:rPr>
          <w:rFonts w:ascii="Arial" w:eastAsia="Arial Unicode MS" w:hAnsi="Arial" w:cs="Arial"/>
          <w:sz w:val="24"/>
          <w:szCs w:val="24"/>
          <w:bdr w:val="nil"/>
        </w:rPr>
        <w:tab/>
      </w:r>
      <w:r w:rsidR="00D9631E">
        <w:rPr>
          <w:rFonts w:ascii="Arial" w:eastAsia="Arial Unicode MS" w:hAnsi="Arial" w:cs="Arial"/>
          <w:sz w:val="24"/>
          <w:szCs w:val="24"/>
          <w:bdr w:val="nil"/>
        </w:rPr>
        <w:t xml:space="preserve">The defendant tendered the release of the Bentley and the Bobcat but </w:t>
      </w:r>
      <w:r w:rsidR="00442F5D">
        <w:rPr>
          <w:rFonts w:ascii="Arial" w:eastAsia="Arial Unicode MS" w:hAnsi="Arial" w:cs="Arial"/>
          <w:sz w:val="24"/>
          <w:szCs w:val="24"/>
          <w:bdr w:val="nil"/>
        </w:rPr>
        <w:t>resisted the plaintiff’s claim by</w:t>
      </w:r>
      <w:r w:rsidR="00D9631E">
        <w:rPr>
          <w:rFonts w:ascii="Arial" w:eastAsia="Arial Unicode MS" w:hAnsi="Arial" w:cs="Arial"/>
          <w:sz w:val="24"/>
          <w:szCs w:val="24"/>
          <w:bdr w:val="nil"/>
        </w:rPr>
        <w:t xml:space="preserve"> </w:t>
      </w:r>
      <w:r w:rsidR="00C136D2">
        <w:rPr>
          <w:rFonts w:ascii="Arial" w:eastAsia="Arial Unicode MS" w:hAnsi="Arial" w:cs="Arial"/>
          <w:sz w:val="24"/>
          <w:szCs w:val="24"/>
          <w:bdr w:val="nil"/>
        </w:rPr>
        <w:t>exercising</w:t>
      </w:r>
      <w:r w:rsidR="00D9631E">
        <w:rPr>
          <w:rFonts w:ascii="Arial" w:eastAsia="Arial Unicode MS" w:hAnsi="Arial" w:cs="Arial"/>
          <w:sz w:val="24"/>
          <w:szCs w:val="24"/>
          <w:bdr w:val="nil"/>
        </w:rPr>
        <w:t xml:space="preserve"> a lien over the items pend</w:t>
      </w:r>
      <w:r w:rsidR="00442F5D">
        <w:rPr>
          <w:rFonts w:ascii="Arial" w:eastAsia="Arial Unicode MS" w:hAnsi="Arial" w:cs="Arial"/>
          <w:sz w:val="24"/>
          <w:szCs w:val="24"/>
          <w:bdr w:val="nil"/>
        </w:rPr>
        <w:t>ing reimbursement of his costs</w:t>
      </w:r>
      <w:r w:rsidR="00C136D2">
        <w:rPr>
          <w:rFonts w:ascii="Arial" w:eastAsia="Arial Unicode MS" w:hAnsi="Arial" w:cs="Arial"/>
          <w:sz w:val="24"/>
          <w:szCs w:val="24"/>
          <w:bdr w:val="nil"/>
        </w:rPr>
        <w:t>. He</w:t>
      </w:r>
      <w:r w:rsidR="00442F5D">
        <w:rPr>
          <w:rFonts w:ascii="Arial" w:eastAsia="Arial Unicode MS" w:hAnsi="Arial" w:cs="Arial"/>
          <w:sz w:val="24"/>
          <w:szCs w:val="24"/>
          <w:bdr w:val="nil"/>
        </w:rPr>
        <w:t xml:space="preserve"> relies on </w:t>
      </w:r>
      <w:r w:rsidR="00C136D2">
        <w:rPr>
          <w:rFonts w:ascii="Arial" w:eastAsia="Arial Unicode MS" w:hAnsi="Arial" w:cs="Arial"/>
          <w:sz w:val="24"/>
          <w:szCs w:val="24"/>
          <w:bdr w:val="nil"/>
        </w:rPr>
        <w:t xml:space="preserve">a </w:t>
      </w:r>
      <w:r w:rsidR="00442F5D">
        <w:rPr>
          <w:rFonts w:ascii="Arial" w:eastAsia="Arial Unicode MS" w:hAnsi="Arial" w:cs="Arial"/>
          <w:sz w:val="24"/>
          <w:szCs w:val="24"/>
          <w:bdr w:val="nil"/>
        </w:rPr>
        <w:t xml:space="preserve">claim of unjustified enrichment for his counterclaim, </w:t>
      </w:r>
      <w:r w:rsidR="00D9631E">
        <w:rPr>
          <w:rFonts w:ascii="Arial" w:eastAsia="Arial Unicode MS" w:hAnsi="Arial" w:cs="Arial"/>
          <w:sz w:val="24"/>
          <w:szCs w:val="24"/>
          <w:bdr w:val="nil"/>
        </w:rPr>
        <w:t xml:space="preserve">therefore exercising remedies a) and b) set out above. </w:t>
      </w:r>
    </w:p>
    <w:p w:rsidR="00D9631E" w:rsidRPr="00D9631E" w:rsidRDefault="00D9631E" w:rsidP="00D9631E">
      <w:pPr>
        <w:pStyle w:val="ListParagraph"/>
        <w:rPr>
          <w:rFonts w:ascii="Arial" w:eastAsia="Arial Unicode MS" w:hAnsi="Arial" w:cs="Arial"/>
          <w:sz w:val="24"/>
          <w:szCs w:val="24"/>
          <w:bdr w:val="nil"/>
        </w:rPr>
      </w:pPr>
    </w:p>
    <w:p w:rsidR="000F434D" w:rsidRPr="000F434D"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[47]</w:t>
      </w:r>
      <w:r>
        <w:rPr>
          <w:rFonts w:ascii="Arial" w:eastAsia="Arial Unicode MS" w:hAnsi="Arial" w:cs="Arial"/>
          <w:sz w:val="24"/>
          <w:szCs w:val="24"/>
          <w:bdr w:val="nil"/>
        </w:rPr>
        <w:tab/>
      </w:r>
      <w:r w:rsidR="00080728" w:rsidRPr="000F434D">
        <w:rPr>
          <w:rFonts w:ascii="Arial" w:eastAsia="Arial Unicode MS" w:hAnsi="Arial" w:cs="Arial"/>
          <w:sz w:val="24"/>
          <w:szCs w:val="24"/>
          <w:bdr w:val="nil"/>
        </w:rPr>
        <w:t>The defendant</w:t>
      </w:r>
      <w:r w:rsidR="00C136D2">
        <w:rPr>
          <w:rFonts w:ascii="Arial" w:eastAsia="Arial Unicode MS" w:hAnsi="Arial" w:cs="Arial"/>
          <w:sz w:val="24"/>
          <w:szCs w:val="24"/>
          <w:bdr w:val="nil"/>
        </w:rPr>
        <w:t>,</w:t>
      </w:r>
      <w:r w:rsidR="00080728" w:rsidRPr="000F434D">
        <w:rPr>
          <w:rFonts w:ascii="Arial" w:eastAsia="Arial Unicode MS" w:hAnsi="Arial" w:cs="Arial"/>
          <w:sz w:val="24"/>
          <w:szCs w:val="24"/>
          <w:bdr w:val="nil"/>
        </w:rPr>
        <w:t xml:space="preserve"> </w:t>
      </w:r>
      <w:r w:rsidR="00080728" w:rsidRPr="000F434D">
        <w:rPr>
          <w:rFonts w:ascii="Arial" w:hAnsi="Arial" w:cs="Arial"/>
          <w:sz w:val="24"/>
          <w:szCs w:val="24"/>
        </w:rPr>
        <w:t>as the bona fide possessor of the goods</w:t>
      </w:r>
      <w:r w:rsidR="00C136D2">
        <w:rPr>
          <w:rFonts w:ascii="Arial" w:hAnsi="Arial" w:cs="Arial"/>
          <w:sz w:val="24"/>
          <w:szCs w:val="24"/>
        </w:rPr>
        <w:t>,</w:t>
      </w:r>
      <w:r w:rsidR="00080728" w:rsidRPr="000F434D">
        <w:rPr>
          <w:rFonts w:ascii="Arial" w:hAnsi="Arial" w:cs="Arial"/>
          <w:sz w:val="24"/>
          <w:szCs w:val="24"/>
        </w:rPr>
        <w:t xml:space="preserve"> has the right to claim compensation for necessary and useful expenses incurred in effecting necessary and useful improvements to the property of another</w:t>
      </w:r>
      <w:r w:rsidR="00FE286C" w:rsidRPr="000F434D">
        <w:rPr>
          <w:rFonts w:ascii="Arial" w:hAnsi="Arial" w:cs="Arial"/>
          <w:sz w:val="24"/>
          <w:szCs w:val="24"/>
        </w:rPr>
        <w:t xml:space="preserve">. This right dates back to Roman-Dutch law and has been adopted into our law through case law. </w:t>
      </w:r>
      <w:r w:rsidR="00080728" w:rsidRPr="000F434D">
        <w:rPr>
          <w:rFonts w:ascii="Arial" w:hAnsi="Arial" w:cs="Arial"/>
          <w:sz w:val="24"/>
          <w:szCs w:val="24"/>
        </w:rPr>
        <w:t xml:space="preserve"> </w:t>
      </w:r>
    </w:p>
    <w:p w:rsidR="000F434D" w:rsidRDefault="000F434D" w:rsidP="000F434D">
      <w:pPr>
        <w:pStyle w:val="ListParagraph"/>
      </w:pPr>
    </w:p>
    <w:p w:rsidR="00FC5DEE" w:rsidRPr="00B4382C"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highlight w:val="yellow"/>
          <w:bdr w:val="nil"/>
        </w:rPr>
      </w:pPr>
      <w:r>
        <w:rPr>
          <w:rFonts w:ascii="Arial" w:hAnsi="Arial" w:cs="Arial"/>
          <w:sz w:val="24"/>
          <w:szCs w:val="24"/>
        </w:rPr>
        <w:t>[48]</w:t>
      </w:r>
      <w:r>
        <w:rPr>
          <w:rFonts w:ascii="Arial" w:hAnsi="Arial" w:cs="Arial"/>
          <w:sz w:val="24"/>
          <w:szCs w:val="24"/>
        </w:rPr>
        <w:tab/>
      </w:r>
      <w:r w:rsidR="00FC5DEE" w:rsidRPr="00FC5DEE">
        <w:rPr>
          <w:rFonts w:ascii="Arial" w:hAnsi="Arial" w:cs="Arial"/>
          <w:sz w:val="24"/>
          <w:szCs w:val="24"/>
        </w:rPr>
        <w:t>N</w:t>
      </w:r>
      <w:r w:rsidR="000F434D" w:rsidRPr="00FC5DEE">
        <w:rPr>
          <w:rFonts w:ascii="Arial" w:hAnsi="Arial" w:cs="Arial"/>
          <w:sz w:val="24"/>
          <w:szCs w:val="24"/>
        </w:rPr>
        <w:t xml:space="preserve">ecessary expenses </w:t>
      </w:r>
      <w:r w:rsidR="00FC5DEE" w:rsidRPr="00FC5DEE">
        <w:rPr>
          <w:rFonts w:ascii="Arial" w:hAnsi="Arial" w:cs="Arial"/>
          <w:sz w:val="24"/>
          <w:szCs w:val="24"/>
        </w:rPr>
        <w:t>are regarded as expenses that are incurred in the preservation or protection of the property</w:t>
      </w:r>
      <w:r w:rsidR="00B4382C">
        <w:rPr>
          <w:rFonts w:ascii="Arial" w:hAnsi="Arial" w:cs="Arial"/>
          <w:sz w:val="24"/>
          <w:szCs w:val="24"/>
        </w:rPr>
        <w:t>.</w:t>
      </w:r>
      <w:r w:rsidR="00FC5DEE">
        <w:rPr>
          <w:rStyle w:val="FootnoteReference"/>
          <w:rFonts w:ascii="Arial" w:hAnsi="Arial" w:cs="Arial"/>
          <w:sz w:val="24"/>
          <w:szCs w:val="24"/>
        </w:rPr>
        <w:footnoteReference w:id="5"/>
      </w:r>
      <w:r w:rsidR="00B4382C">
        <w:rPr>
          <w:rFonts w:ascii="Arial" w:hAnsi="Arial" w:cs="Arial"/>
          <w:sz w:val="24"/>
          <w:szCs w:val="24"/>
        </w:rPr>
        <w:t xml:space="preserve"> </w:t>
      </w:r>
      <w:r w:rsidR="00FC5DEE" w:rsidRPr="00FC5DEE">
        <w:rPr>
          <w:rFonts w:ascii="Arial" w:hAnsi="Arial" w:cs="Arial"/>
          <w:sz w:val="24"/>
          <w:szCs w:val="24"/>
        </w:rPr>
        <w:t>In this regard</w:t>
      </w:r>
      <w:r w:rsidR="00684C2A">
        <w:rPr>
          <w:rFonts w:ascii="Arial" w:hAnsi="Arial" w:cs="Arial"/>
          <w:sz w:val="24"/>
          <w:szCs w:val="24"/>
        </w:rPr>
        <w:t>,</w:t>
      </w:r>
      <w:r w:rsidR="00FC5DEE" w:rsidRPr="00FC5DEE">
        <w:rPr>
          <w:rFonts w:ascii="Arial" w:hAnsi="Arial" w:cs="Arial"/>
          <w:sz w:val="24"/>
          <w:szCs w:val="24"/>
        </w:rPr>
        <w:t xml:space="preserve"> </w:t>
      </w:r>
      <w:r w:rsidR="000F434D" w:rsidRPr="00FC5DEE">
        <w:rPr>
          <w:rFonts w:ascii="Arial" w:hAnsi="Arial" w:cs="Arial"/>
          <w:sz w:val="24"/>
          <w:szCs w:val="24"/>
        </w:rPr>
        <w:t xml:space="preserve">the enriched owner of the property is expected </w:t>
      </w:r>
      <w:r w:rsidR="00C136D2" w:rsidRPr="00C136D2">
        <w:rPr>
          <w:rFonts w:ascii="Arial" w:hAnsi="Arial" w:cs="Arial"/>
          <w:sz w:val="24"/>
          <w:szCs w:val="24"/>
        </w:rPr>
        <w:t>to compensate the impoverished bona fide possessor for such expenses fully</w:t>
      </w:r>
      <w:r w:rsidR="00FC5DEE" w:rsidRPr="00FC5DEE">
        <w:rPr>
          <w:rFonts w:ascii="Arial" w:hAnsi="Arial" w:cs="Arial"/>
          <w:sz w:val="24"/>
          <w:szCs w:val="24"/>
        </w:rPr>
        <w:t xml:space="preserve">. </w:t>
      </w:r>
      <w:r w:rsidR="000F434D" w:rsidRPr="00FC5DEE">
        <w:rPr>
          <w:rFonts w:ascii="Arial" w:hAnsi="Arial" w:cs="Arial"/>
          <w:sz w:val="24"/>
          <w:szCs w:val="24"/>
        </w:rPr>
        <w:t>The ratio</w:t>
      </w:r>
      <w:r w:rsidR="00FC5DEE" w:rsidRPr="00FC5DEE">
        <w:rPr>
          <w:rFonts w:ascii="Arial" w:hAnsi="Arial" w:cs="Arial"/>
          <w:sz w:val="24"/>
          <w:szCs w:val="24"/>
        </w:rPr>
        <w:t>nale</w:t>
      </w:r>
      <w:r w:rsidR="000F434D" w:rsidRPr="00FC5DEE">
        <w:rPr>
          <w:rFonts w:ascii="Arial" w:hAnsi="Arial" w:cs="Arial"/>
          <w:sz w:val="24"/>
          <w:szCs w:val="24"/>
        </w:rPr>
        <w:t xml:space="preserve"> is that the owner has been enriched in t</w:t>
      </w:r>
      <w:r w:rsidR="00FC5DEE" w:rsidRPr="00FC5DEE">
        <w:rPr>
          <w:rFonts w:ascii="Arial" w:hAnsi="Arial" w:cs="Arial"/>
          <w:sz w:val="24"/>
          <w:szCs w:val="24"/>
        </w:rPr>
        <w:t>h</w:t>
      </w:r>
      <w:r w:rsidR="000F434D" w:rsidRPr="00FC5DEE">
        <w:rPr>
          <w:rFonts w:ascii="Arial" w:hAnsi="Arial" w:cs="Arial"/>
          <w:sz w:val="24"/>
          <w:szCs w:val="24"/>
        </w:rPr>
        <w:t>at</w:t>
      </w:r>
      <w:r w:rsidR="00FC5DEE" w:rsidRPr="00FC5DEE">
        <w:rPr>
          <w:rFonts w:ascii="Arial" w:hAnsi="Arial" w:cs="Arial"/>
          <w:sz w:val="24"/>
          <w:szCs w:val="24"/>
        </w:rPr>
        <w:t xml:space="preserve"> </w:t>
      </w:r>
      <w:r w:rsidR="000F434D" w:rsidRPr="00FC5DEE">
        <w:rPr>
          <w:rFonts w:ascii="Arial" w:hAnsi="Arial" w:cs="Arial"/>
          <w:sz w:val="24"/>
          <w:szCs w:val="24"/>
        </w:rPr>
        <w:t>if it were not for the voluntary act of the bona fide possessor, the owner himself or herself would, in any event, have had to incur such necessary expenses</w:t>
      </w:r>
      <w:r w:rsidR="00B4382C">
        <w:rPr>
          <w:rFonts w:ascii="Arial" w:hAnsi="Arial" w:cs="Arial"/>
          <w:sz w:val="24"/>
          <w:szCs w:val="24"/>
        </w:rPr>
        <w:t>.</w:t>
      </w:r>
      <w:r w:rsidR="00FC5DEE">
        <w:rPr>
          <w:rStyle w:val="FootnoteReference"/>
          <w:rFonts w:ascii="Arial" w:hAnsi="Arial" w:cs="Arial"/>
          <w:sz w:val="24"/>
          <w:szCs w:val="24"/>
        </w:rPr>
        <w:footnoteReference w:id="6"/>
      </w:r>
      <w:r w:rsidR="00B4382C">
        <w:rPr>
          <w:rFonts w:ascii="Arial" w:hAnsi="Arial" w:cs="Arial"/>
          <w:sz w:val="24"/>
          <w:szCs w:val="24"/>
        </w:rPr>
        <w:t xml:space="preserve"> </w:t>
      </w:r>
    </w:p>
    <w:p w:rsidR="00FC5DEE" w:rsidRPr="00D74738" w:rsidRDefault="00FC5DEE" w:rsidP="00D74738">
      <w:pPr>
        <w:rPr>
          <w:rFonts w:ascii="Arial" w:eastAsia="Arial Unicode MS" w:hAnsi="Arial" w:cs="Arial"/>
          <w:sz w:val="24"/>
          <w:szCs w:val="24"/>
          <w:bdr w:val="nil"/>
        </w:rPr>
      </w:pPr>
    </w:p>
    <w:p w:rsidR="00FC5DEE" w:rsidRPr="00684C2A"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hAnsi="Arial" w:cs="Arial"/>
          <w:color w:val="242121"/>
          <w:sz w:val="24"/>
          <w:szCs w:val="24"/>
          <w:shd w:val="clear" w:color="auto" w:fill="FFFFFF"/>
        </w:rPr>
        <w:t>[49]</w:t>
      </w:r>
      <w:r>
        <w:rPr>
          <w:rFonts w:ascii="Arial" w:hAnsi="Arial" w:cs="Arial"/>
          <w:color w:val="242121"/>
          <w:sz w:val="24"/>
          <w:szCs w:val="24"/>
          <w:shd w:val="clear" w:color="auto" w:fill="FFFFFF"/>
        </w:rPr>
        <w:tab/>
      </w:r>
      <w:r w:rsidR="00C136D2" w:rsidRPr="00C136D2">
        <w:rPr>
          <w:rFonts w:ascii="Arial" w:hAnsi="Arial" w:cs="Arial"/>
          <w:color w:val="242121"/>
          <w:sz w:val="24"/>
          <w:szCs w:val="24"/>
          <w:shd w:val="clear" w:color="auto" w:fill="FFFFFF"/>
        </w:rPr>
        <w:t>Regarding useful expenses, the compensation amount</w:t>
      </w:r>
      <w:r w:rsidR="00FC5DEE" w:rsidRPr="00684C2A">
        <w:rPr>
          <w:rFonts w:ascii="Arial" w:hAnsi="Arial" w:cs="Arial"/>
          <w:color w:val="242121"/>
          <w:sz w:val="24"/>
          <w:szCs w:val="24"/>
          <w:shd w:val="clear" w:color="auto" w:fill="FFFFFF"/>
        </w:rPr>
        <w:t xml:space="preserve"> is limited to the amount by which the </w:t>
      </w:r>
      <w:r w:rsidR="00C136D2">
        <w:rPr>
          <w:rFonts w:ascii="Arial" w:hAnsi="Arial" w:cs="Arial"/>
          <w:color w:val="242121"/>
          <w:sz w:val="24"/>
          <w:szCs w:val="24"/>
          <w:shd w:val="clear" w:color="auto" w:fill="FFFFFF"/>
        </w:rPr>
        <w:t>property’s value</w:t>
      </w:r>
      <w:r w:rsidR="00FC5DEE" w:rsidRPr="00684C2A">
        <w:rPr>
          <w:rFonts w:ascii="Arial" w:hAnsi="Arial" w:cs="Arial"/>
          <w:color w:val="242121"/>
          <w:sz w:val="24"/>
          <w:szCs w:val="24"/>
          <w:shd w:val="clear" w:color="auto" w:fill="FFFFFF"/>
        </w:rPr>
        <w:t xml:space="preserve"> has been increased or the amount of the expenses incurred by the </w:t>
      </w:r>
      <w:r w:rsidR="00AE193A">
        <w:rPr>
          <w:rFonts w:ascii="Arial" w:hAnsi="Arial" w:cs="Arial"/>
          <w:color w:val="242121"/>
          <w:sz w:val="24"/>
          <w:szCs w:val="24"/>
          <w:shd w:val="clear" w:color="auto" w:fill="FFFFFF"/>
        </w:rPr>
        <w:t>defendant</w:t>
      </w:r>
      <w:r w:rsidR="00FC5DEE" w:rsidRPr="00684C2A">
        <w:rPr>
          <w:rFonts w:ascii="Arial" w:hAnsi="Arial" w:cs="Arial"/>
          <w:color w:val="242121"/>
          <w:sz w:val="24"/>
          <w:szCs w:val="24"/>
          <w:shd w:val="clear" w:color="auto" w:fill="FFFFFF"/>
        </w:rPr>
        <w:t>, whichever is less</w:t>
      </w:r>
      <w:r w:rsidR="00C136D2">
        <w:rPr>
          <w:rFonts w:ascii="Arial" w:hAnsi="Arial" w:cs="Arial"/>
          <w:color w:val="242121"/>
          <w:sz w:val="24"/>
          <w:szCs w:val="24"/>
          <w:shd w:val="clear" w:color="auto" w:fill="FFFFFF"/>
        </w:rPr>
        <w:t>er. The</w:t>
      </w:r>
      <w:r w:rsidR="00FC5DEE" w:rsidRPr="00684C2A">
        <w:rPr>
          <w:rFonts w:ascii="Arial" w:hAnsi="Arial" w:cs="Arial"/>
          <w:color w:val="242121"/>
          <w:sz w:val="24"/>
          <w:szCs w:val="24"/>
          <w:shd w:val="clear" w:color="auto" w:fill="FFFFFF"/>
        </w:rPr>
        <w:t xml:space="preserve"> court has </w:t>
      </w:r>
      <w:r w:rsidR="00411729" w:rsidRPr="008F5BFB">
        <w:rPr>
          <w:rFonts w:ascii="Arial" w:hAnsi="Arial" w:cs="Arial"/>
          <w:color w:val="242121"/>
          <w:sz w:val="24"/>
          <w:szCs w:val="24"/>
          <w:shd w:val="clear" w:color="auto" w:fill="FFFFFF"/>
        </w:rPr>
        <w:t>a</w:t>
      </w:r>
      <w:r w:rsidR="00411729">
        <w:rPr>
          <w:rFonts w:ascii="Arial" w:hAnsi="Arial" w:cs="Arial"/>
          <w:color w:val="242121"/>
          <w:sz w:val="24"/>
          <w:szCs w:val="24"/>
          <w:shd w:val="clear" w:color="auto" w:fill="FFFFFF"/>
        </w:rPr>
        <w:t xml:space="preserve"> </w:t>
      </w:r>
      <w:r w:rsidR="00C136D2">
        <w:rPr>
          <w:rFonts w:ascii="Arial" w:hAnsi="Arial" w:cs="Arial"/>
          <w:color w:val="242121"/>
          <w:sz w:val="24"/>
          <w:szCs w:val="24"/>
          <w:shd w:val="clear" w:color="auto" w:fill="FFFFFF"/>
        </w:rPr>
        <w:t>broad</w:t>
      </w:r>
      <w:r w:rsidR="00FC5DEE" w:rsidRPr="00684C2A">
        <w:rPr>
          <w:rFonts w:ascii="Arial" w:hAnsi="Arial" w:cs="Arial"/>
          <w:color w:val="242121"/>
          <w:sz w:val="24"/>
          <w:szCs w:val="24"/>
          <w:shd w:val="clear" w:color="auto" w:fill="FFFFFF"/>
        </w:rPr>
        <w:t xml:space="preserve"> discretion</w:t>
      </w:r>
      <w:r w:rsidR="0058440A" w:rsidRPr="00684C2A">
        <w:rPr>
          <w:rFonts w:ascii="Arial" w:hAnsi="Arial" w:cs="Arial"/>
          <w:color w:val="242121"/>
          <w:sz w:val="24"/>
          <w:szCs w:val="24"/>
          <w:shd w:val="clear" w:color="auto" w:fill="FFFFFF"/>
        </w:rPr>
        <w:t xml:space="preserve"> in this regard</w:t>
      </w:r>
      <w:r w:rsidR="00FC5DEE" w:rsidRPr="00684C2A">
        <w:rPr>
          <w:rFonts w:ascii="Arial" w:hAnsi="Arial" w:cs="Arial"/>
          <w:color w:val="242121"/>
          <w:sz w:val="24"/>
          <w:szCs w:val="24"/>
          <w:shd w:val="clear" w:color="auto" w:fill="FFFFFF"/>
        </w:rPr>
        <w:t>.</w:t>
      </w:r>
      <w:r w:rsidR="00D74738">
        <w:rPr>
          <w:rFonts w:ascii="Arial" w:hAnsi="Arial" w:cs="Arial"/>
          <w:color w:val="242121"/>
          <w:sz w:val="24"/>
          <w:szCs w:val="24"/>
          <w:shd w:val="clear" w:color="auto" w:fill="FFFFFF"/>
        </w:rPr>
        <w:t xml:space="preserve"> </w:t>
      </w:r>
    </w:p>
    <w:p w:rsidR="00B2071B" w:rsidRDefault="00B2071B" w:rsidP="00B2071B">
      <w:pPr>
        <w:pStyle w:val="ListParagraph"/>
        <w:pBdr>
          <w:top w:val="nil"/>
          <w:left w:val="nil"/>
          <w:bottom w:val="nil"/>
          <w:right w:val="nil"/>
          <w:between w:val="nil"/>
          <w:bar w:val="nil"/>
        </w:pBdr>
        <w:jc w:val="both"/>
        <w:rPr>
          <w:rFonts w:ascii="Arial" w:eastAsia="Arial Unicode MS" w:hAnsi="Arial" w:cs="Arial"/>
          <w:sz w:val="24"/>
          <w:szCs w:val="24"/>
          <w:bdr w:val="nil"/>
        </w:rPr>
      </w:pPr>
    </w:p>
    <w:p w:rsidR="00AC189F" w:rsidRPr="00AC189F"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hAnsi="Arial" w:cs="Arial"/>
          <w:sz w:val="24"/>
        </w:rPr>
        <w:t>[50]</w:t>
      </w:r>
      <w:r>
        <w:rPr>
          <w:rFonts w:ascii="Arial" w:hAnsi="Arial" w:cs="Arial"/>
          <w:sz w:val="24"/>
        </w:rPr>
        <w:tab/>
      </w:r>
      <w:r w:rsidR="00B2071B" w:rsidRPr="00136D1D">
        <w:rPr>
          <w:rFonts w:ascii="Arial" w:hAnsi="Arial" w:cs="Arial"/>
          <w:sz w:val="24"/>
        </w:rPr>
        <w:t xml:space="preserve">The </w:t>
      </w:r>
      <w:r w:rsidR="00080728" w:rsidRPr="00136D1D">
        <w:rPr>
          <w:rFonts w:ascii="Arial" w:hAnsi="Arial" w:cs="Arial"/>
          <w:sz w:val="24"/>
        </w:rPr>
        <w:t>d</w:t>
      </w:r>
      <w:r w:rsidR="00B2071B" w:rsidRPr="00136D1D">
        <w:rPr>
          <w:rFonts w:ascii="Arial" w:hAnsi="Arial" w:cs="Arial"/>
          <w:sz w:val="24"/>
        </w:rPr>
        <w:t xml:space="preserve">efendant claims </w:t>
      </w:r>
      <w:r w:rsidR="00AC189F">
        <w:rPr>
          <w:rFonts w:ascii="Arial" w:hAnsi="Arial" w:cs="Arial"/>
          <w:sz w:val="24"/>
        </w:rPr>
        <w:t xml:space="preserve">reimbursement </w:t>
      </w:r>
      <w:r w:rsidR="00C136D2">
        <w:rPr>
          <w:rFonts w:ascii="Arial" w:hAnsi="Arial" w:cs="Arial"/>
          <w:sz w:val="24"/>
        </w:rPr>
        <w:t>for</w:t>
      </w:r>
      <w:r w:rsidR="00B2071B" w:rsidRPr="00136D1D">
        <w:rPr>
          <w:rFonts w:ascii="Arial" w:hAnsi="Arial" w:cs="Arial"/>
          <w:sz w:val="24"/>
        </w:rPr>
        <w:t xml:space="preserve"> the necessary </w:t>
      </w:r>
      <w:r w:rsidR="00080728" w:rsidRPr="00136D1D">
        <w:rPr>
          <w:rFonts w:ascii="Arial" w:hAnsi="Arial" w:cs="Arial"/>
          <w:sz w:val="24"/>
        </w:rPr>
        <w:t xml:space="preserve">and </w:t>
      </w:r>
      <w:r w:rsidR="00B2071B" w:rsidRPr="00136D1D">
        <w:rPr>
          <w:rFonts w:ascii="Arial" w:hAnsi="Arial" w:cs="Arial"/>
          <w:sz w:val="24"/>
        </w:rPr>
        <w:t>useful expenses</w:t>
      </w:r>
      <w:r w:rsidR="00AC189F">
        <w:rPr>
          <w:rFonts w:ascii="Arial" w:hAnsi="Arial" w:cs="Arial"/>
          <w:sz w:val="24"/>
        </w:rPr>
        <w:t xml:space="preserve"> but does not </w:t>
      </w:r>
      <w:r w:rsidR="00AC189F" w:rsidRPr="00AC189F">
        <w:rPr>
          <w:rFonts w:ascii="Arial" w:hAnsi="Arial" w:cs="Arial"/>
          <w:color w:val="242121"/>
          <w:sz w:val="24"/>
          <w:szCs w:val="24"/>
          <w:shd w:val="clear" w:color="auto" w:fill="FFFFFF"/>
        </w:rPr>
        <w:t>distinguish between the two categories of expenses</w:t>
      </w:r>
      <w:r w:rsidR="00B2071B" w:rsidRPr="00136D1D">
        <w:rPr>
          <w:rFonts w:ascii="Arial" w:hAnsi="Arial" w:cs="Arial"/>
          <w:sz w:val="24"/>
        </w:rPr>
        <w:t xml:space="preserve">. </w:t>
      </w:r>
      <w:r w:rsidR="00AC189F">
        <w:rPr>
          <w:rFonts w:ascii="Arial" w:hAnsi="Arial" w:cs="Arial"/>
          <w:sz w:val="24"/>
        </w:rPr>
        <w:t>A question was directed to Mr Kasper to explain what, on the current facts</w:t>
      </w:r>
      <w:r w:rsidR="00C136D2">
        <w:rPr>
          <w:rFonts w:ascii="Arial" w:hAnsi="Arial" w:cs="Arial"/>
          <w:sz w:val="24"/>
        </w:rPr>
        <w:t>,</w:t>
      </w:r>
      <w:r w:rsidR="00AC189F">
        <w:rPr>
          <w:rFonts w:ascii="Arial" w:hAnsi="Arial" w:cs="Arial"/>
          <w:sz w:val="24"/>
        </w:rPr>
        <w:t xml:space="preserve"> would qualify as necessary expenses and what would be useful expenses. In my view</w:t>
      </w:r>
      <w:r w:rsidR="00C136D2">
        <w:rPr>
          <w:rFonts w:ascii="Arial" w:hAnsi="Arial" w:cs="Arial"/>
          <w:sz w:val="24"/>
        </w:rPr>
        <w:t>,</w:t>
      </w:r>
      <w:r w:rsidR="00AC189F">
        <w:rPr>
          <w:rFonts w:ascii="Arial" w:hAnsi="Arial" w:cs="Arial"/>
          <w:sz w:val="24"/>
        </w:rPr>
        <w:t xml:space="preserve"> necessary expenses would be useful but useful expenses do not automatically </w:t>
      </w:r>
      <w:r w:rsidR="00C136D2">
        <w:rPr>
          <w:rFonts w:ascii="Arial" w:hAnsi="Arial" w:cs="Arial"/>
          <w:sz w:val="24"/>
        </w:rPr>
        <w:t>mean</w:t>
      </w:r>
      <w:r w:rsidR="00AC189F">
        <w:rPr>
          <w:rFonts w:ascii="Arial" w:hAnsi="Arial" w:cs="Arial"/>
          <w:sz w:val="24"/>
        </w:rPr>
        <w:t xml:space="preserve"> </w:t>
      </w:r>
      <w:r w:rsidR="00C136D2">
        <w:rPr>
          <w:rFonts w:ascii="Arial" w:hAnsi="Arial" w:cs="Arial"/>
          <w:sz w:val="24"/>
        </w:rPr>
        <w:t>they are</w:t>
      </w:r>
      <w:r w:rsidR="00AC189F">
        <w:rPr>
          <w:rFonts w:ascii="Arial" w:hAnsi="Arial" w:cs="Arial"/>
          <w:sz w:val="24"/>
        </w:rPr>
        <w:t xml:space="preserve"> necessary. The question in this regard remains unanswered. </w:t>
      </w:r>
    </w:p>
    <w:p w:rsidR="00AC189F" w:rsidRPr="00AC189F" w:rsidRDefault="00AC189F" w:rsidP="00AC189F">
      <w:pPr>
        <w:pStyle w:val="ListParagraph"/>
        <w:rPr>
          <w:rFonts w:ascii="Arial" w:hAnsi="Arial" w:cs="Arial"/>
          <w:sz w:val="24"/>
          <w:szCs w:val="24"/>
        </w:rPr>
      </w:pPr>
    </w:p>
    <w:p w:rsidR="00AC189F" w:rsidRPr="00AC189F" w:rsidRDefault="00576023" w:rsidP="00576023">
      <w:pPr>
        <w:pStyle w:val="ListParagraph"/>
        <w:pBdr>
          <w:top w:val="nil"/>
          <w:left w:val="nil"/>
          <w:bottom w:val="nil"/>
          <w:right w:val="nil"/>
          <w:between w:val="nil"/>
          <w:bar w:val="nil"/>
        </w:pBdr>
        <w:ind w:left="0"/>
        <w:jc w:val="both"/>
        <w:rPr>
          <w:rFonts w:ascii="Arial" w:hAnsi="Arial" w:cs="Arial"/>
          <w:sz w:val="24"/>
          <w:szCs w:val="24"/>
        </w:rPr>
      </w:pPr>
      <w:r w:rsidRPr="008F5BFB">
        <w:rPr>
          <w:rFonts w:ascii="Arial" w:hAnsi="Arial" w:cs="Arial"/>
          <w:sz w:val="24"/>
          <w:szCs w:val="24"/>
        </w:rPr>
        <w:t>[51]</w:t>
      </w:r>
      <w:r w:rsidRPr="008F5BFB">
        <w:rPr>
          <w:rFonts w:ascii="Arial" w:hAnsi="Arial" w:cs="Arial"/>
          <w:sz w:val="24"/>
          <w:szCs w:val="24"/>
        </w:rPr>
        <w:tab/>
      </w:r>
      <w:r w:rsidR="00AC189F" w:rsidRPr="008F5BFB">
        <w:rPr>
          <w:rFonts w:ascii="Arial" w:hAnsi="Arial" w:cs="Arial"/>
          <w:sz w:val="24"/>
          <w:szCs w:val="24"/>
        </w:rPr>
        <w:t xml:space="preserve">If one </w:t>
      </w:r>
      <w:r w:rsidR="00D74738" w:rsidRPr="008F5BFB">
        <w:rPr>
          <w:rFonts w:ascii="Arial" w:hAnsi="Arial" w:cs="Arial"/>
          <w:sz w:val="24"/>
          <w:szCs w:val="24"/>
        </w:rPr>
        <w:t xml:space="preserve">has regard to the definition of </w:t>
      </w:r>
      <w:r w:rsidR="00607F8B" w:rsidRPr="008F5BFB">
        <w:rPr>
          <w:rFonts w:ascii="Arial" w:hAnsi="Arial" w:cs="Arial"/>
          <w:sz w:val="24"/>
          <w:szCs w:val="24"/>
        </w:rPr>
        <w:t xml:space="preserve">useful expenses, then it is clear that the defendant’s evidence is lacking, as there is </w:t>
      </w:r>
      <w:r w:rsidR="00AC189F" w:rsidRPr="008F5BFB">
        <w:rPr>
          <w:rFonts w:ascii="Arial" w:hAnsi="Arial" w:cs="Arial"/>
          <w:color w:val="242121"/>
          <w:sz w:val="24"/>
          <w:szCs w:val="24"/>
          <w:shd w:val="clear" w:color="auto" w:fill="FFFFFF"/>
        </w:rPr>
        <w:t xml:space="preserve">no acceptable evidence that the value of either the Bentley or the Bobcat </w:t>
      </w:r>
      <w:r w:rsidR="00D74738" w:rsidRPr="008F5BFB">
        <w:rPr>
          <w:rFonts w:ascii="Arial" w:hAnsi="Arial" w:cs="Arial"/>
          <w:color w:val="242121"/>
          <w:sz w:val="24"/>
          <w:szCs w:val="24"/>
          <w:shd w:val="clear" w:color="auto" w:fill="FFFFFF"/>
        </w:rPr>
        <w:t>has appreciated</w:t>
      </w:r>
      <w:r w:rsidR="00AC189F" w:rsidRPr="008F5BFB">
        <w:rPr>
          <w:rFonts w:ascii="Arial" w:hAnsi="Arial" w:cs="Arial"/>
          <w:color w:val="242121"/>
          <w:sz w:val="24"/>
          <w:szCs w:val="24"/>
          <w:shd w:val="clear" w:color="auto" w:fill="FFFFFF"/>
        </w:rPr>
        <w:t>.</w:t>
      </w:r>
      <w:r w:rsidR="00AC189F" w:rsidRPr="00AC189F">
        <w:rPr>
          <w:rFonts w:ascii="Arial" w:hAnsi="Arial" w:cs="Arial"/>
          <w:color w:val="242121"/>
          <w:sz w:val="24"/>
          <w:szCs w:val="24"/>
          <w:shd w:val="clear" w:color="auto" w:fill="FFFFFF"/>
        </w:rPr>
        <w:t xml:space="preserve"> </w:t>
      </w:r>
    </w:p>
    <w:p w:rsidR="00AC189F" w:rsidRPr="00AC189F" w:rsidRDefault="00AC189F" w:rsidP="00AC189F">
      <w:pPr>
        <w:pStyle w:val="ListParagraph"/>
        <w:rPr>
          <w:rFonts w:ascii="Arial" w:hAnsi="Arial" w:cs="Arial"/>
          <w:sz w:val="24"/>
          <w:szCs w:val="24"/>
        </w:rPr>
      </w:pPr>
    </w:p>
    <w:p w:rsidR="00080728" w:rsidRPr="00136D1D"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hAnsi="Arial" w:cs="Arial"/>
          <w:sz w:val="24"/>
          <w:szCs w:val="24"/>
        </w:rPr>
        <w:t>[52]</w:t>
      </w:r>
      <w:r>
        <w:rPr>
          <w:rFonts w:ascii="Arial" w:hAnsi="Arial" w:cs="Arial"/>
          <w:sz w:val="24"/>
          <w:szCs w:val="24"/>
        </w:rPr>
        <w:tab/>
      </w:r>
      <w:r w:rsidR="00080728" w:rsidRPr="00136D1D">
        <w:rPr>
          <w:rFonts w:ascii="Arial" w:hAnsi="Arial" w:cs="Arial"/>
          <w:sz w:val="24"/>
          <w:szCs w:val="24"/>
        </w:rPr>
        <w:t xml:space="preserve">The crucial question to be decided in the case is whether the expenses incurred by the defendant in effecting the repairs to the Bentley and the Bobcat were necessary expenses. The </w:t>
      </w:r>
      <w:r w:rsidR="00684C2A" w:rsidRPr="00136D1D">
        <w:rPr>
          <w:rFonts w:ascii="Arial" w:hAnsi="Arial" w:cs="Arial"/>
          <w:sz w:val="24"/>
          <w:szCs w:val="24"/>
        </w:rPr>
        <w:t xml:space="preserve">question of quantum can only be decided once it is determined whether the expenses incurred were necessary expenses. </w:t>
      </w:r>
    </w:p>
    <w:p w:rsidR="00080728" w:rsidRPr="00080728" w:rsidRDefault="00080728" w:rsidP="00080728">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684C2A" w:rsidRPr="00AC189F"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hAnsi="Arial" w:cs="Arial"/>
          <w:sz w:val="24"/>
        </w:rPr>
        <w:lastRenderedPageBreak/>
        <w:t>[53]</w:t>
      </w:r>
      <w:r>
        <w:rPr>
          <w:rFonts w:ascii="Arial" w:hAnsi="Arial" w:cs="Arial"/>
          <w:sz w:val="24"/>
        </w:rPr>
        <w:tab/>
      </w:r>
      <w:r w:rsidR="00080728">
        <w:rPr>
          <w:rFonts w:ascii="Arial" w:hAnsi="Arial" w:cs="Arial"/>
          <w:sz w:val="24"/>
        </w:rPr>
        <w:t xml:space="preserve">It is Mr Ayoub’s evidence that the </w:t>
      </w:r>
      <w:r w:rsidR="00803FEB" w:rsidRPr="00411729">
        <w:rPr>
          <w:rFonts w:ascii="Arial" w:hAnsi="Arial" w:cs="Arial"/>
          <w:sz w:val="24"/>
        </w:rPr>
        <w:t>cost</w:t>
      </w:r>
      <w:r w:rsidR="00790399" w:rsidRPr="00411729">
        <w:rPr>
          <w:rFonts w:ascii="Arial" w:hAnsi="Arial" w:cs="Arial"/>
          <w:sz w:val="24"/>
        </w:rPr>
        <w:t>s</w:t>
      </w:r>
      <w:r w:rsidR="00803FEB">
        <w:rPr>
          <w:rFonts w:ascii="Arial" w:hAnsi="Arial" w:cs="Arial"/>
          <w:sz w:val="24"/>
        </w:rPr>
        <w:t xml:space="preserve"> incurred</w:t>
      </w:r>
      <w:r w:rsidR="00080728">
        <w:rPr>
          <w:rFonts w:ascii="Arial" w:hAnsi="Arial" w:cs="Arial"/>
          <w:sz w:val="24"/>
        </w:rPr>
        <w:t xml:space="preserve"> </w:t>
      </w:r>
      <w:r w:rsidR="00803FEB">
        <w:rPr>
          <w:rFonts w:ascii="Arial" w:hAnsi="Arial" w:cs="Arial"/>
          <w:sz w:val="24"/>
        </w:rPr>
        <w:t xml:space="preserve">to repair the hydraulic system </w:t>
      </w:r>
      <w:r w:rsidR="00080728">
        <w:rPr>
          <w:rFonts w:ascii="Arial" w:hAnsi="Arial" w:cs="Arial"/>
          <w:sz w:val="24"/>
        </w:rPr>
        <w:t xml:space="preserve">of the Bobcat was </w:t>
      </w:r>
      <w:r w:rsidR="00803FEB">
        <w:rPr>
          <w:rFonts w:ascii="Arial" w:hAnsi="Arial" w:cs="Arial"/>
          <w:sz w:val="24"/>
        </w:rPr>
        <w:t xml:space="preserve">both a </w:t>
      </w:r>
      <w:r w:rsidR="00080728">
        <w:rPr>
          <w:rFonts w:ascii="Arial" w:hAnsi="Arial" w:cs="Arial"/>
          <w:sz w:val="24"/>
        </w:rPr>
        <w:t xml:space="preserve">necessary </w:t>
      </w:r>
      <w:r w:rsidR="00CB5AFA">
        <w:rPr>
          <w:rFonts w:ascii="Arial" w:hAnsi="Arial" w:cs="Arial"/>
          <w:sz w:val="24"/>
        </w:rPr>
        <w:t>expense</w:t>
      </w:r>
      <w:r w:rsidR="00080728">
        <w:rPr>
          <w:rFonts w:ascii="Arial" w:hAnsi="Arial" w:cs="Arial"/>
          <w:sz w:val="24"/>
        </w:rPr>
        <w:t xml:space="preserve"> </w:t>
      </w:r>
      <w:r w:rsidR="00607F8B">
        <w:rPr>
          <w:rFonts w:ascii="Arial" w:hAnsi="Arial" w:cs="Arial"/>
          <w:sz w:val="24"/>
        </w:rPr>
        <w:t>and</w:t>
      </w:r>
      <w:r w:rsidR="00080728">
        <w:rPr>
          <w:rFonts w:ascii="Arial" w:hAnsi="Arial" w:cs="Arial"/>
          <w:sz w:val="24"/>
        </w:rPr>
        <w:t xml:space="preserve"> </w:t>
      </w:r>
      <w:r w:rsidR="00607F8B">
        <w:rPr>
          <w:rFonts w:ascii="Arial" w:hAnsi="Arial" w:cs="Arial"/>
          <w:sz w:val="24"/>
        </w:rPr>
        <w:t xml:space="preserve">a </w:t>
      </w:r>
      <w:r w:rsidR="00080728">
        <w:rPr>
          <w:rFonts w:ascii="Arial" w:hAnsi="Arial" w:cs="Arial"/>
          <w:sz w:val="24"/>
        </w:rPr>
        <w:t xml:space="preserve">useful </w:t>
      </w:r>
      <w:r w:rsidR="00D63A5D">
        <w:rPr>
          <w:rFonts w:ascii="Arial" w:hAnsi="Arial" w:cs="Arial"/>
          <w:sz w:val="24"/>
        </w:rPr>
        <w:t>expense</w:t>
      </w:r>
      <w:r w:rsidR="00080728">
        <w:rPr>
          <w:rFonts w:ascii="Arial" w:hAnsi="Arial" w:cs="Arial"/>
          <w:sz w:val="24"/>
        </w:rPr>
        <w:t xml:space="preserve"> to restore the </w:t>
      </w:r>
      <w:r w:rsidR="006C1C35">
        <w:rPr>
          <w:rFonts w:ascii="Arial" w:hAnsi="Arial" w:cs="Arial"/>
          <w:sz w:val="24"/>
        </w:rPr>
        <w:t>machine to working condition.</w:t>
      </w:r>
      <w:r w:rsidR="00AC189F">
        <w:rPr>
          <w:rFonts w:ascii="Arial" w:hAnsi="Arial" w:cs="Arial"/>
          <w:sz w:val="24"/>
        </w:rPr>
        <w:t xml:space="preserve"> As indicated above</w:t>
      </w:r>
      <w:r w:rsidR="00607F8B">
        <w:rPr>
          <w:rFonts w:ascii="Arial" w:hAnsi="Arial" w:cs="Arial"/>
          <w:sz w:val="24"/>
        </w:rPr>
        <w:t>,</w:t>
      </w:r>
      <w:r w:rsidR="00AC189F">
        <w:rPr>
          <w:rFonts w:ascii="Arial" w:hAnsi="Arial" w:cs="Arial"/>
          <w:sz w:val="24"/>
        </w:rPr>
        <w:t xml:space="preserve"> the expenses incurred </w:t>
      </w:r>
      <w:r w:rsidR="00607F8B">
        <w:rPr>
          <w:rFonts w:ascii="Arial" w:hAnsi="Arial" w:cs="Arial"/>
          <w:sz w:val="24"/>
        </w:rPr>
        <w:t>for</w:t>
      </w:r>
      <w:r w:rsidR="00AC189F">
        <w:rPr>
          <w:rFonts w:ascii="Arial" w:hAnsi="Arial" w:cs="Arial"/>
          <w:sz w:val="24"/>
        </w:rPr>
        <w:t xml:space="preserve"> this machine can</w:t>
      </w:r>
      <w:r w:rsidR="00607F8B">
        <w:rPr>
          <w:rFonts w:ascii="Arial" w:hAnsi="Arial" w:cs="Arial"/>
          <w:sz w:val="24"/>
        </w:rPr>
        <w:t>,</w:t>
      </w:r>
      <w:r w:rsidR="00AC189F">
        <w:rPr>
          <w:rFonts w:ascii="Arial" w:hAnsi="Arial" w:cs="Arial"/>
          <w:sz w:val="24"/>
        </w:rPr>
        <w:t xml:space="preserve"> at best</w:t>
      </w:r>
      <w:r w:rsidR="00607F8B">
        <w:rPr>
          <w:rFonts w:ascii="Arial" w:hAnsi="Arial" w:cs="Arial"/>
          <w:sz w:val="24"/>
        </w:rPr>
        <w:t>,</w:t>
      </w:r>
      <w:r w:rsidR="00AC189F">
        <w:rPr>
          <w:rFonts w:ascii="Arial" w:hAnsi="Arial" w:cs="Arial"/>
          <w:sz w:val="24"/>
        </w:rPr>
        <w:t xml:space="preserve"> be necessary</w:t>
      </w:r>
      <w:r w:rsidR="00607F8B">
        <w:rPr>
          <w:rFonts w:ascii="Arial" w:hAnsi="Arial" w:cs="Arial"/>
          <w:sz w:val="24"/>
        </w:rPr>
        <w:t xml:space="preserve"> expenses</w:t>
      </w:r>
      <w:r w:rsidR="00AC189F">
        <w:rPr>
          <w:rFonts w:ascii="Arial" w:hAnsi="Arial" w:cs="Arial"/>
          <w:sz w:val="24"/>
        </w:rPr>
        <w:t xml:space="preserve">. </w:t>
      </w:r>
    </w:p>
    <w:p w:rsidR="00AC189F" w:rsidRPr="00AC189F" w:rsidRDefault="00AC189F" w:rsidP="00AC189F">
      <w:pPr>
        <w:pStyle w:val="ListParagraph"/>
        <w:rPr>
          <w:rFonts w:ascii="Arial" w:eastAsia="Arial Unicode MS" w:hAnsi="Arial" w:cs="Arial"/>
          <w:sz w:val="24"/>
          <w:szCs w:val="24"/>
          <w:bdr w:val="nil"/>
        </w:rPr>
      </w:pPr>
    </w:p>
    <w:p w:rsidR="000E733C"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[54]</w:t>
      </w:r>
      <w:r>
        <w:rPr>
          <w:rFonts w:ascii="Arial" w:eastAsia="Arial Unicode MS" w:hAnsi="Arial" w:cs="Arial"/>
          <w:sz w:val="24"/>
          <w:szCs w:val="24"/>
          <w:bdr w:val="nil"/>
        </w:rPr>
        <w:tab/>
      </w:r>
      <w:r w:rsidR="00607F8B" w:rsidRPr="00607F8B">
        <w:rPr>
          <w:rFonts w:ascii="Arial" w:eastAsia="Arial Unicode MS" w:hAnsi="Arial" w:cs="Arial"/>
          <w:sz w:val="24"/>
          <w:szCs w:val="24"/>
          <w:bdr w:val="nil"/>
        </w:rPr>
        <w:t xml:space="preserve">Regarding the Bentley, Mr Ayoub testified that the plaintiff undertook to provide him with two front and two </w:t>
      </w:r>
      <w:r w:rsidR="00607F8B">
        <w:rPr>
          <w:rFonts w:ascii="Arial" w:eastAsia="Arial Unicode MS" w:hAnsi="Arial" w:cs="Arial"/>
          <w:sz w:val="24"/>
          <w:szCs w:val="24"/>
          <w:bdr w:val="nil"/>
        </w:rPr>
        <w:t>rear</w:t>
      </w:r>
      <w:r w:rsidR="00607F8B" w:rsidRPr="00607F8B">
        <w:rPr>
          <w:rFonts w:ascii="Arial" w:eastAsia="Arial Unicode MS" w:hAnsi="Arial" w:cs="Arial"/>
          <w:sz w:val="24"/>
          <w:szCs w:val="24"/>
          <w:bdr w:val="nil"/>
        </w:rPr>
        <w:t xml:space="preserve"> shocks and</w:t>
      </w:r>
      <w:r w:rsidR="006C1C35" w:rsidRPr="005B574C">
        <w:rPr>
          <w:rFonts w:ascii="Arial" w:eastAsia="Arial Unicode MS" w:hAnsi="Arial" w:cs="Arial"/>
          <w:sz w:val="24"/>
          <w:szCs w:val="24"/>
          <w:bdr w:val="nil"/>
        </w:rPr>
        <w:t xml:space="preserve"> a grill for the Bentley, which never </w:t>
      </w:r>
      <w:r w:rsidR="00607F8B">
        <w:rPr>
          <w:rFonts w:ascii="Arial" w:eastAsia="Arial Unicode MS" w:hAnsi="Arial" w:cs="Arial"/>
          <w:sz w:val="24"/>
          <w:szCs w:val="24"/>
          <w:bdr w:val="nil"/>
        </w:rPr>
        <w:t>materialised</w:t>
      </w:r>
      <w:r w:rsidR="006C1C35" w:rsidRPr="005B574C">
        <w:rPr>
          <w:rFonts w:ascii="Arial" w:eastAsia="Arial Unicode MS" w:hAnsi="Arial" w:cs="Arial"/>
          <w:sz w:val="24"/>
          <w:szCs w:val="24"/>
          <w:bdr w:val="nil"/>
        </w:rPr>
        <w:t xml:space="preserve">. In addition </w:t>
      </w:r>
      <w:r w:rsidR="00607F8B">
        <w:rPr>
          <w:rFonts w:ascii="Arial" w:eastAsia="Arial Unicode MS" w:hAnsi="Arial" w:cs="Arial"/>
          <w:sz w:val="24"/>
          <w:szCs w:val="24"/>
          <w:bdr w:val="nil"/>
        </w:rPr>
        <w:t>to it,</w:t>
      </w:r>
      <w:r w:rsidR="006C1C35" w:rsidRPr="005B574C">
        <w:rPr>
          <w:rFonts w:ascii="Arial" w:eastAsia="Arial Unicode MS" w:hAnsi="Arial" w:cs="Arial"/>
          <w:sz w:val="24"/>
          <w:szCs w:val="24"/>
          <w:bdr w:val="nil"/>
        </w:rPr>
        <w:t xml:space="preserve"> the vehicle required </w:t>
      </w:r>
      <w:r w:rsidR="000E733C" w:rsidRPr="005B574C">
        <w:rPr>
          <w:rFonts w:ascii="Arial" w:eastAsia="Arial Unicode MS" w:hAnsi="Arial" w:cs="Arial"/>
          <w:sz w:val="24"/>
          <w:szCs w:val="24"/>
          <w:bdr w:val="nil"/>
        </w:rPr>
        <w:t>tyre</w:t>
      </w:r>
      <w:r w:rsidR="006C1C35" w:rsidRPr="005B574C">
        <w:rPr>
          <w:rFonts w:ascii="Arial" w:eastAsia="Arial Unicode MS" w:hAnsi="Arial" w:cs="Arial"/>
          <w:sz w:val="24"/>
          <w:szCs w:val="24"/>
          <w:bdr w:val="nil"/>
        </w:rPr>
        <w:t xml:space="preserve"> replacement and a gearbox cover.  He then proceeded to replace the parts and tyres at his </w:t>
      </w:r>
      <w:r w:rsidR="00607F8B">
        <w:rPr>
          <w:rFonts w:ascii="Arial" w:eastAsia="Arial Unicode MS" w:hAnsi="Arial" w:cs="Arial"/>
          <w:sz w:val="24"/>
          <w:szCs w:val="24"/>
          <w:bdr w:val="nil"/>
        </w:rPr>
        <w:t>cost</w:t>
      </w:r>
      <w:r w:rsidR="006C1C35" w:rsidRPr="005B574C">
        <w:rPr>
          <w:rFonts w:ascii="Arial" w:eastAsia="Arial Unicode MS" w:hAnsi="Arial" w:cs="Arial"/>
          <w:sz w:val="24"/>
          <w:szCs w:val="24"/>
          <w:bdr w:val="nil"/>
        </w:rPr>
        <w:t xml:space="preserve"> and </w:t>
      </w:r>
      <w:r w:rsidR="00607F8B">
        <w:rPr>
          <w:rFonts w:ascii="Arial" w:eastAsia="Arial Unicode MS" w:hAnsi="Arial" w:cs="Arial"/>
          <w:sz w:val="24"/>
          <w:szCs w:val="24"/>
          <w:bdr w:val="nil"/>
        </w:rPr>
        <w:t>submitted</w:t>
      </w:r>
      <w:r w:rsidR="006C1C35" w:rsidRPr="005B574C">
        <w:rPr>
          <w:rFonts w:ascii="Arial" w:eastAsia="Arial Unicode MS" w:hAnsi="Arial" w:cs="Arial"/>
          <w:sz w:val="24"/>
          <w:szCs w:val="24"/>
          <w:bdr w:val="nil"/>
        </w:rPr>
        <w:t xml:space="preserve"> that these were also necessary and useful expenses to protect the </w:t>
      </w:r>
      <w:r w:rsidR="00607F8B">
        <w:rPr>
          <w:rFonts w:ascii="Arial" w:eastAsia="Arial Unicode MS" w:hAnsi="Arial" w:cs="Arial"/>
          <w:sz w:val="24"/>
          <w:szCs w:val="24"/>
          <w:bdr w:val="nil"/>
        </w:rPr>
        <w:t>vehicle’s condition</w:t>
      </w:r>
      <w:r w:rsidR="006C1C35" w:rsidRPr="005B574C">
        <w:rPr>
          <w:rFonts w:ascii="Arial" w:eastAsia="Arial Unicode MS" w:hAnsi="Arial" w:cs="Arial"/>
          <w:sz w:val="24"/>
          <w:szCs w:val="24"/>
          <w:bdr w:val="nil"/>
        </w:rPr>
        <w:t xml:space="preserve">. </w:t>
      </w:r>
      <w:r w:rsidR="00CD5322">
        <w:rPr>
          <w:rFonts w:ascii="Arial" w:eastAsia="Arial Unicode MS" w:hAnsi="Arial" w:cs="Arial"/>
          <w:sz w:val="24"/>
          <w:szCs w:val="24"/>
          <w:bdr w:val="nil"/>
        </w:rPr>
        <w:t xml:space="preserve">I will not repeat my views regarding useful expenses </w:t>
      </w:r>
      <w:r w:rsidR="00607F8B">
        <w:rPr>
          <w:rFonts w:ascii="Arial" w:eastAsia="Arial Unicode MS" w:hAnsi="Arial" w:cs="Arial"/>
          <w:sz w:val="24"/>
          <w:szCs w:val="24"/>
          <w:bdr w:val="nil"/>
        </w:rPr>
        <w:t>concerning</w:t>
      </w:r>
      <w:r w:rsidR="00CD5322">
        <w:rPr>
          <w:rFonts w:ascii="Arial" w:eastAsia="Arial Unicode MS" w:hAnsi="Arial" w:cs="Arial"/>
          <w:sz w:val="24"/>
          <w:szCs w:val="24"/>
          <w:bdr w:val="nil"/>
        </w:rPr>
        <w:t xml:space="preserve"> the Bentley</w:t>
      </w:r>
      <w:r w:rsidR="00607F8B">
        <w:rPr>
          <w:rFonts w:ascii="Arial" w:eastAsia="Arial Unicode MS" w:hAnsi="Arial" w:cs="Arial"/>
          <w:sz w:val="24"/>
          <w:szCs w:val="24"/>
          <w:bdr w:val="nil"/>
        </w:rPr>
        <w:t>,</w:t>
      </w:r>
      <w:r w:rsidR="00CD5322">
        <w:rPr>
          <w:rFonts w:ascii="Arial" w:eastAsia="Arial Unicode MS" w:hAnsi="Arial" w:cs="Arial"/>
          <w:sz w:val="24"/>
          <w:szCs w:val="24"/>
          <w:bdr w:val="nil"/>
        </w:rPr>
        <w:t xml:space="preserve"> as I </w:t>
      </w:r>
      <w:r w:rsidR="00CD5322" w:rsidRPr="008F5BFB">
        <w:rPr>
          <w:rFonts w:ascii="Arial" w:eastAsia="Arial Unicode MS" w:hAnsi="Arial" w:cs="Arial"/>
          <w:sz w:val="24"/>
          <w:szCs w:val="24"/>
          <w:bdr w:val="nil"/>
        </w:rPr>
        <w:t xml:space="preserve">expressed </w:t>
      </w:r>
      <w:r w:rsidR="009C3900">
        <w:rPr>
          <w:rFonts w:ascii="Arial" w:eastAsia="Arial Unicode MS" w:hAnsi="Arial" w:cs="Arial"/>
          <w:sz w:val="24"/>
          <w:szCs w:val="24"/>
          <w:bdr w:val="nil"/>
        </w:rPr>
        <w:t xml:space="preserve">the </w:t>
      </w:r>
      <w:r w:rsidR="00411729" w:rsidRPr="008F5BFB">
        <w:rPr>
          <w:rFonts w:ascii="Arial" w:eastAsia="Arial Unicode MS" w:hAnsi="Arial" w:cs="Arial"/>
          <w:sz w:val="24"/>
          <w:szCs w:val="24"/>
          <w:bdr w:val="nil"/>
        </w:rPr>
        <w:t>same</w:t>
      </w:r>
      <w:r w:rsidR="00411729">
        <w:rPr>
          <w:rFonts w:ascii="Arial" w:eastAsia="Arial Unicode MS" w:hAnsi="Arial" w:cs="Arial"/>
          <w:sz w:val="24"/>
          <w:szCs w:val="24"/>
          <w:bdr w:val="nil"/>
        </w:rPr>
        <w:t xml:space="preserve"> </w:t>
      </w:r>
      <w:r w:rsidR="00CD5322">
        <w:rPr>
          <w:rFonts w:ascii="Arial" w:eastAsia="Arial Unicode MS" w:hAnsi="Arial" w:cs="Arial"/>
          <w:sz w:val="24"/>
          <w:szCs w:val="24"/>
          <w:bdr w:val="nil"/>
        </w:rPr>
        <w:t xml:space="preserve">clearly in para 43 above. </w:t>
      </w:r>
    </w:p>
    <w:p w:rsidR="00607F8B" w:rsidRPr="00607F8B" w:rsidRDefault="00607F8B" w:rsidP="00607F8B">
      <w:pPr>
        <w:pStyle w:val="ListParagraph"/>
        <w:rPr>
          <w:rFonts w:ascii="Arial" w:eastAsia="Arial Unicode MS" w:hAnsi="Arial" w:cs="Arial"/>
          <w:sz w:val="24"/>
          <w:szCs w:val="24"/>
          <w:bdr w:val="nil"/>
        </w:rPr>
      </w:pPr>
    </w:p>
    <w:p w:rsidR="005B574C" w:rsidRDefault="00576023" w:rsidP="0057602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[55]</w:t>
      </w:r>
      <w:r>
        <w:rPr>
          <w:rFonts w:ascii="Arial" w:eastAsia="Arial Unicode MS" w:hAnsi="Arial" w:cs="Arial"/>
          <w:sz w:val="24"/>
          <w:szCs w:val="24"/>
          <w:bdr w:val="nil"/>
        </w:rPr>
        <w:tab/>
      </w:r>
      <w:r w:rsidR="00607F8B" w:rsidRPr="00607F8B">
        <w:rPr>
          <w:rFonts w:ascii="Arial" w:eastAsia="Arial Unicode MS" w:hAnsi="Arial" w:cs="Arial"/>
          <w:sz w:val="24"/>
          <w:szCs w:val="24"/>
          <w:bdr w:val="nil"/>
        </w:rPr>
        <w:t>In its plea and during cross-examination, the plaintiff denied that either the Bentley or the Bobcat needed repairs,</w:t>
      </w:r>
      <w:r w:rsidR="005B574C" w:rsidRPr="005B574C">
        <w:rPr>
          <w:rFonts w:ascii="Arial" w:eastAsia="Arial Unicode MS" w:hAnsi="Arial" w:cs="Arial"/>
          <w:sz w:val="24"/>
          <w:szCs w:val="24"/>
          <w:bdr w:val="nil"/>
        </w:rPr>
        <w:t xml:space="preserve"> but there is no evidence to the contrary before this court</w:t>
      </w:r>
      <w:r w:rsidR="005B574C">
        <w:rPr>
          <w:rFonts w:ascii="Arial" w:eastAsia="Arial Unicode MS" w:hAnsi="Arial" w:cs="Arial"/>
          <w:sz w:val="24"/>
          <w:szCs w:val="24"/>
          <w:bdr w:val="nil"/>
        </w:rPr>
        <w:t>.</w:t>
      </w:r>
    </w:p>
    <w:p w:rsidR="00CD5322" w:rsidRDefault="00CD5322" w:rsidP="00CD5322">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CC6977" w:rsidRDefault="00576023" w:rsidP="00576023">
      <w:pPr>
        <w:pStyle w:val="NormalWeb"/>
        <w:shd w:val="clear" w:color="auto" w:fill="FFFFFF"/>
        <w:spacing w:before="0" w:beforeAutospacing="0" w:after="0" w:afterAutospacing="0" w:line="360" w:lineRule="auto"/>
        <w:jc w:val="both"/>
        <w:rPr>
          <w:rFonts w:ascii="Verdana" w:hAnsi="Verdana"/>
          <w:color w:val="242121"/>
          <w:sz w:val="27"/>
          <w:szCs w:val="27"/>
        </w:rPr>
      </w:pPr>
      <w:r>
        <w:rPr>
          <w:rFonts w:ascii="Arial" w:hAnsi="Arial" w:cs="Arial"/>
          <w:color w:val="242121"/>
        </w:rPr>
        <w:t>[56]</w:t>
      </w:r>
      <w:r>
        <w:rPr>
          <w:rFonts w:ascii="Arial" w:hAnsi="Arial" w:cs="Arial"/>
          <w:color w:val="242121"/>
        </w:rPr>
        <w:tab/>
      </w:r>
      <w:r w:rsidR="00CC6977">
        <w:rPr>
          <w:rFonts w:ascii="Arial" w:hAnsi="Arial" w:cs="Arial"/>
          <w:color w:val="242121"/>
        </w:rPr>
        <w:t>The plaintiff</w:t>
      </w:r>
      <w:r w:rsidR="00611E42">
        <w:rPr>
          <w:rFonts w:ascii="Arial" w:hAnsi="Arial" w:cs="Arial"/>
          <w:color w:val="242121"/>
        </w:rPr>
        <w:t xml:space="preserve"> </w:t>
      </w:r>
      <w:r w:rsidR="00CC6977">
        <w:rPr>
          <w:rFonts w:ascii="Arial" w:hAnsi="Arial" w:cs="Arial"/>
          <w:color w:val="242121"/>
        </w:rPr>
        <w:t xml:space="preserve">lost sight </w:t>
      </w:r>
      <w:r w:rsidR="00607F8B">
        <w:rPr>
          <w:rFonts w:ascii="Arial" w:hAnsi="Arial" w:cs="Arial"/>
          <w:color w:val="242121"/>
        </w:rPr>
        <w:t xml:space="preserve">of </w:t>
      </w:r>
      <w:r w:rsidR="00CD5322">
        <w:rPr>
          <w:rFonts w:ascii="Arial" w:hAnsi="Arial" w:cs="Arial"/>
          <w:color w:val="242121"/>
        </w:rPr>
        <w:t>the</w:t>
      </w:r>
      <w:r w:rsidR="00CC6977">
        <w:rPr>
          <w:rFonts w:ascii="Arial" w:hAnsi="Arial" w:cs="Arial"/>
          <w:color w:val="242121"/>
        </w:rPr>
        <w:t xml:space="preserve"> </w:t>
      </w:r>
      <w:r w:rsidR="003F0AEF">
        <w:rPr>
          <w:rFonts w:ascii="Arial" w:hAnsi="Arial" w:cs="Arial"/>
          <w:color w:val="242121"/>
        </w:rPr>
        <w:t>fundamental</w:t>
      </w:r>
      <w:r w:rsidR="00CD5322">
        <w:rPr>
          <w:rFonts w:ascii="Arial" w:hAnsi="Arial" w:cs="Arial"/>
          <w:color w:val="242121"/>
        </w:rPr>
        <w:t xml:space="preserve"> principle that prima facie evidence by the defendant in the absence of </w:t>
      </w:r>
      <w:r w:rsidR="00611E42">
        <w:rPr>
          <w:rFonts w:ascii="Arial" w:hAnsi="Arial" w:cs="Arial"/>
          <w:color w:val="242121"/>
        </w:rPr>
        <w:t xml:space="preserve">evidence by </w:t>
      </w:r>
      <w:r w:rsidR="00CD5322">
        <w:rPr>
          <w:rFonts w:ascii="Arial" w:hAnsi="Arial" w:cs="Arial"/>
          <w:color w:val="242121"/>
        </w:rPr>
        <w:t>the plaintiff became conclus</w:t>
      </w:r>
      <w:r w:rsidR="00611E42">
        <w:rPr>
          <w:rFonts w:ascii="Arial" w:hAnsi="Arial" w:cs="Arial"/>
          <w:color w:val="242121"/>
        </w:rPr>
        <w:t>ive proof. In</w:t>
      </w:r>
      <w:r w:rsidR="00CD5322">
        <w:rPr>
          <w:rFonts w:ascii="Arial" w:hAnsi="Arial" w:cs="Arial"/>
          <w:color w:val="242121"/>
        </w:rPr>
        <w:t xml:space="preserve"> </w:t>
      </w:r>
      <w:r w:rsidR="00CC6977" w:rsidRPr="00CD5322">
        <w:rPr>
          <w:rFonts w:ascii="Arial" w:hAnsi="Arial" w:cs="Arial"/>
          <w:i/>
          <w:iCs/>
          <w:color w:val="242121"/>
        </w:rPr>
        <w:t xml:space="preserve">Ex parte Minister of Justice: In re V v Jacobson and </w:t>
      </w:r>
      <w:r w:rsidR="00CC6977" w:rsidRPr="00CD5322">
        <w:rPr>
          <w:rFonts w:ascii="Arial" w:hAnsi="Arial" w:cs="Arial"/>
          <w:i/>
          <w:iCs/>
        </w:rPr>
        <w:t>Levy</w:t>
      </w:r>
      <w:r w:rsidR="00CC6977">
        <w:rPr>
          <w:rFonts w:ascii="Arial" w:hAnsi="Arial" w:cs="Arial"/>
          <w:i/>
          <w:iCs/>
          <w:color w:val="242121"/>
        </w:rPr>
        <w:t>,</w:t>
      </w:r>
      <w:bookmarkStart w:id="1" w:name="_ftnref2"/>
      <w:r w:rsidR="00CD5322">
        <w:rPr>
          <w:rStyle w:val="FootnoteReference"/>
          <w:rFonts w:ascii="Arial" w:hAnsi="Arial" w:cs="Arial"/>
          <w:i/>
          <w:iCs/>
          <w:color w:val="242121"/>
        </w:rPr>
        <w:footnoteReference w:id="7"/>
      </w:r>
      <w:bookmarkEnd w:id="1"/>
      <w:r w:rsidR="00CD5322">
        <w:rPr>
          <w:b/>
          <w:bCs/>
          <w:i/>
          <w:iCs/>
          <w:color w:val="242121"/>
        </w:rPr>
        <w:t xml:space="preserve"> </w:t>
      </w:r>
      <w:r w:rsidR="00CC6977">
        <w:rPr>
          <w:rFonts w:ascii="Arial" w:hAnsi="Arial" w:cs="Arial"/>
          <w:color w:val="242121"/>
        </w:rPr>
        <w:t>the court held that:</w:t>
      </w:r>
    </w:p>
    <w:p w:rsidR="005B574C" w:rsidRPr="004C29F9" w:rsidRDefault="00790399" w:rsidP="004C29F9">
      <w:pPr>
        <w:pStyle w:val="NormalWeb"/>
        <w:shd w:val="clear" w:color="auto" w:fill="FFFFFF"/>
        <w:spacing w:before="144" w:beforeAutospacing="0" w:after="288" w:afterAutospacing="0" w:line="360" w:lineRule="auto"/>
        <w:ind w:firstLine="720"/>
        <w:jc w:val="both"/>
        <w:rPr>
          <w:rFonts w:ascii="Arial" w:eastAsia="Arial Unicode MS" w:hAnsi="Arial" w:cs="Arial"/>
          <w:bdr w:val="nil"/>
        </w:rPr>
      </w:pPr>
      <w:r w:rsidRPr="004C29F9">
        <w:rPr>
          <w:rFonts w:ascii="Arial" w:hAnsi="Arial" w:cs="Arial"/>
          <w:sz w:val="22"/>
          <w:szCs w:val="22"/>
        </w:rPr>
        <w:t>‘</w:t>
      </w:r>
      <w:r w:rsidR="00CC6977" w:rsidRPr="004C29F9">
        <w:rPr>
          <w:rFonts w:ascii="Arial" w:hAnsi="Arial" w:cs="Arial"/>
          <w:sz w:val="22"/>
          <w:szCs w:val="22"/>
        </w:rPr>
        <w:t>Prima facie evidence in its usual sense is used to mean prima facie proof of an issue, the burden of proving which is upon the party giving that evidence. In the absence of further evidence from the other side, the prima facie proof becomes conclusive proof and the party</w:t>
      </w:r>
      <w:r w:rsidRPr="004C29F9">
        <w:rPr>
          <w:rFonts w:ascii="Arial" w:hAnsi="Arial" w:cs="Arial"/>
          <w:sz w:val="22"/>
          <w:szCs w:val="22"/>
        </w:rPr>
        <w:t xml:space="preserve"> giving it discharges his onus.’ </w:t>
      </w:r>
    </w:p>
    <w:p w:rsidR="00D63A5D" w:rsidRDefault="00A44A53" w:rsidP="00A44A5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eastAsia="Arial Unicode MS" w:hAnsi="Arial" w:cs="Arial"/>
          <w:sz w:val="24"/>
          <w:szCs w:val="24"/>
          <w:bdr w:val="nil"/>
        </w:rPr>
        <w:t>[57]</w:t>
      </w:r>
      <w:r>
        <w:rPr>
          <w:rFonts w:ascii="Arial" w:eastAsia="Arial Unicode MS" w:hAnsi="Arial" w:cs="Arial"/>
          <w:sz w:val="24"/>
          <w:szCs w:val="24"/>
          <w:bdr w:val="nil"/>
        </w:rPr>
        <w:tab/>
      </w:r>
      <w:r w:rsidR="003F0AEF" w:rsidRPr="003F0AEF">
        <w:rPr>
          <w:rFonts w:ascii="Arial" w:eastAsia="Arial Unicode MS" w:hAnsi="Arial" w:cs="Arial"/>
          <w:sz w:val="24"/>
          <w:szCs w:val="24"/>
          <w:bdr w:val="nil"/>
        </w:rPr>
        <w:t>The plaintiff cannot dispute the repairs to the Bentley and the Bobcat</w:t>
      </w:r>
      <w:r w:rsidR="00BD6CD4" w:rsidRPr="00BD6CD4">
        <w:rPr>
          <w:rFonts w:ascii="Arial" w:eastAsia="Arial Unicode MS" w:hAnsi="Arial" w:cs="Arial"/>
          <w:sz w:val="24"/>
          <w:szCs w:val="24"/>
          <w:bdr w:val="nil"/>
        </w:rPr>
        <w:t xml:space="preserve">. </w:t>
      </w:r>
      <w:r w:rsidR="003F0AEF">
        <w:rPr>
          <w:rFonts w:ascii="Arial" w:eastAsia="Arial Unicode MS" w:hAnsi="Arial" w:cs="Arial"/>
          <w:sz w:val="24"/>
          <w:szCs w:val="24"/>
          <w:bdr w:val="nil"/>
        </w:rPr>
        <w:t>Furthermore, the</w:t>
      </w:r>
      <w:r w:rsidR="00BD6CD4" w:rsidRPr="00BD6CD4">
        <w:rPr>
          <w:rFonts w:ascii="Arial" w:eastAsia="Arial Unicode MS" w:hAnsi="Arial" w:cs="Arial"/>
          <w:sz w:val="24"/>
          <w:szCs w:val="24"/>
          <w:bdr w:val="nil"/>
        </w:rPr>
        <w:t xml:space="preserve"> defendant has testified under oath that these repairs were made</w:t>
      </w:r>
      <w:r w:rsidR="003F0AEF">
        <w:rPr>
          <w:rFonts w:ascii="Arial" w:eastAsia="Arial Unicode MS" w:hAnsi="Arial" w:cs="Arial"/>
          <w:sz w:val="24"/>
          <w:szCs w:val="24"/>
          <w:bdr w:val="nil"/>
        </w:rPr>
        <w:t>,</w:t>
      </w:r>
      <w:r w:rsidR="00BD6CD4" w:rsidRPr="00BD6CD4">
        <w:rPr>
          <w:rFonts w:ascii="Arial" w:eastAsia="Arial Unicode MS" w:hAnsi="Arial" w:cs="Arial"/>
          <w:sz w:val="24"/>
          <w:szCs w:val="24"/>
          <w:bdr w:val="nil"/>
        </w:rPr>
        <w:t xml:space="preserve"> and the plaintiff cannot gainsay this evidence in any way.</w:t>
      </w:r>
      <w:r w:rsidR="003F0AEF">
        <w:rPr>
          <w:rFonts w:ascii="Arial" w:eastAsia="Arial Unicode MS" w:hAnsi="Arial" w:cs="Arial"/>
          <w:sz w:val="24"/>
          <w:szCs w:val="24"/>
          <w:bdr w:val="nil"/>
        </w:rPr>
        <w:t xml:space="preserve"> Therefore, </w:t>
      </w:r>
      <w:r w:rsidR="00BD6CD4" w:rsidRPr="00BD6CD4">
        <w:rPr>
          <w:rFonts w:ascii="Arial" w:eastAsia="Arial Unicode MS" w:hAnsi="Arial" w:cs="Arial"/>
          <w:sz w:val="24"/>
          <w:szCs w:val="24"/>
          <w:bdr w:val="nil"/>
        </w:rPr>
        <w:t>I am satisfied that the repairs to the Bentley and the Bobcat were all necessary to preserve the vehicles</w:t>
      </w:r>
      <w:r w:rsidR="00BD6CD4">
        <w:rPr>
          <w:rFonts w:ascii="Arial" w:eastAsia="Arial Unicode MS" w:hAnsi="Arial" w:cs="Arial"/>
          <w:sz w:val="24"/>
          <w:szCs w:val="24"/>
          <w:bdr w:val="nil"/>
        </w:rPr>
        <w:t>.</w:t>
      </w:r>
    </w:p>
    <w:p w:rsidR="00BD6CD4" w:rsidRPr="00BD6CD4" w:rsidRDefault="00BD6CD4" w:rsidP="00BD6CD4">
      <w:pPr>
        <w:pStyle w:val="ListParagraph"/>
        <w:pBdr>
          <w:top w:val="nil"/>
          <w:left w:val="nil"/>
          <w:bottom w:val="nil"/>
          <w:right w:val="nil"/>
          <w:between w:val="nil"/>
          <w:bar w:val="nil"/>
        </w:pBdr>
        <w:ind w:left="0"/>
        <w:jc w:val="both"/>
        <w:rPr>
          <w:rFonts w:ascii="Arial" w:eastAsia="Arial Unicode MS" w:hAnsi="Arial" w:cs="Arial"/>
          <w:sz w:val="24"/>
          <w:szCs w:val="24"/>
          <w:bdr w:val="nil"/>
        </w:rPr>
      </w:pPr>
    </w:p>
    <w:p w:rsidR="00684C2A" w:rsidRPr="001A0CBA" w:rsidRDefault="00A44A53" w:rsidP="00A44A53">
      <w:pPr>
        <w:pStyle w:val="ListParagraph"/>
        <w:pBdr>
          <w:top w:val="nil"/>
          <w:left w:val="nil"/>
          <w:bottom w:val="nil"/>
          <w:right w:val="nil"/>
          <w:between w:val="nil"/>
          <w:bar w:val="nil"/>
        </w:pBdr>
        <w:ind w:left="0"/>
        <w:jc w:val="both"/>
        <w:rPr>
          <w:rFonts w:ascii="Arial" w:eastAsia="Arial Unicode MS" w:hAnsi="Arial" w:cs="Arial"/>
          <w:sz w:val="24"/>
          <w:szCs w:val="24"/>
          <w:bdr w:val="nil"/>
        </w:rPr>
      </w:pPr>
      <w:r>
        <w:rPr>
          <w:rFonts w:ascii="Arial" w:hAnsi="Arial" w:cs="Arial"/>
          <w:sz w:val="24"/>
        </w:rPr>
        <w:lastRenderedPageBreak/>
        <w:t>[58]</w:t>
      </w:r>
      <w:r>
        <w:rPr>
          <w:rFonts w:ascii="Arial" w:hAnsi="Arial" w:cs="Arial"/>
          <w:sz w:val="24"/>
        </w:rPr>
        <w:tab/>
      </w:r>
      <w:r w:rsidR="00BD6CD4">
        <w:rPr>
          <w:rFonts w:ascii="Arial" w:hAnsi="Arial" w:cs="Arial"/>
          <w:sz w:val="24"/>
        </w:rPr>
        <w:t xml:space="preserve">The </w:t>
      </w:r>
      <w:r w:rsidR="001A0CBA">
        <w:rPr>
          <w:rFonts w:ascii="Arial" w:hAnsi="Arial" w:cs="Arial"/>
          <w:sz w:val="24"/>
        </w:rPr>
        <w:t>defendant</w:t>
      </w:r>
      <w:r w:rsidR="003F0AEF">
        <w:rPr>
          <w:rFonts w:ascii="Arial" w:hAnsi="Arial" w:cs="Arial"/>
          <w:sz w:val="24"/>
        </w:rPr>
        <w:t>,</w:t>
      </w:r>
      <w:r w:rsidR="001A0CBA">
        <w:rPr>
          <w:rFonts w:ascii="Arial" w:hAnsi="Arial" w:cs="Arial"/>
          <w:sz w:val="24"/>
        </w:rPr>
        <w:t xml:space="preserve"> </w:t>
      </w:r>
      <w:r w:rsidR="00BD6CD4">
        <w:rPr>
          <w:rFonts w:ascii="Arial" w:hAnsi="Arial" w:cs="Arial"/>
          <w:sz w:val="24"/>
        </w:rPr>
        <w:t>having cros</w:t>
      </w:r>
      <w:r w:rsidR="001A0CBA">
        <w:rPr>
          <w:rFonts w:ascii="Arial" w:hAnsi="Arial" w:cs="Arial"/>
          <w:sz w:val="24"/>
        </w:rPr>
        <w:t>sed the hurdle to show that the expenses were necessary to preserve the items</w:t>
      </w:r>
      <w:r w:rsidR="003F0AEF">
        <w:rPr>
          <w:rFonts w:ascii="Arial" w:hAnsi="Arial" w:cs="Arial"/>
          <w:sz w:val="24"/>
        </w:rPr>
        <w:t>,</w:t>
      </w:r>
      <w:r w:rsidR="001A0CBA">
        <w:rPr>
          <w:rFonts w:ascii="Arial" w:hAnsi="Arial" w:cs="Arial"/>
          <w:sz w:val="24"/>
        </w:rPr>
        <w:t xml:space="preserve"> now faces </w:t>
      </w:r>
      <w:r w:rsidR="003F0AEF">
        <w:rPr>
          <w:rFonts w:ascii="Arial" w:hAnsi="Arial" w:cs="Arial"/>
          <w:sz w:val="24"/>
        </w:rPr>
        <w:t>a</w:t>
      </w:r>
      <w:r w:rsidR="001A0CBA">
        <w:rPr>
          <w:rFonts w:ascii="Arial" w:hAnsi="Arial" w:cs="Arial"/>
          <w:sz w:val="24"/>
        </w:rPr>
        <w:t xml:space="preserve"> further problem as he is unable to present </w:t>
      </w:r>
      <w:r w:rsidR="00684C2A">
        <w:rPr>
          <w:rFonts w:ascii="Arial" w:hAnsi="Arial" w:cs="Arial"/>
          <w:sz w:val="24"/>
        </w:rPr>
        <w:t xml:space="preserve">these </w:t>
      </w:r>
      <w:r w:rsidR="003F0AEF">
        <w:rPr>
          <w:rFonts w:ascii="Arial" w:hAnsi="Arial" w:cs="Arial"/>
          <w:sz w:val="24"/>
        </w:rPr>
        <w:t>items’</w:t>
      </w:r>
      <w:r w:rsidR="00684C2A">
        <w:rPr>
          <w:rFonts w:ascii="Arial" w:hAnsi="Arial" w:cs="Arial"/>
          <w:sz w:val="24"/>
        </w:rPr>
        <w:t xml:space="preserve"> invoices or proof of payment apart from the tax invoice for the tyres of the Bentley, which tax invoice was issued to the defendant’s business and not to him personally. </w:t>
      </w:r>
    </w:p>
    <w:p w:rsidR="001A0CBA" w:rsidRPr="001A0CBA" w:rsidRDefault="001A0CBA" w:rsidP="001A0CBA">
      <w:pPr>
        <w:pStyle w:val="ListParagraph"/>
        <w:rPr>
          <w:rFonts w:ascii="Arial" w:eastAsia="Arial Unicode MS" w:hAnsi="Arial" w:cs="Arial"/>
          <w:sz w:val="24"/>
          <w:szCs w:val="24"/>
          <w:bdr w:val="nil"/>
        </w:rPr>
      </w:pPr>
    </w:p>
    <w:p w:rsidR="00634091" w:rsidRPr="00FE355F" w:rsidRDefault="00A44A53" w:rsidP="00A44A53">
      <w:pPr>
        <w:pStyle w:val="ListParagraph"/>
        <w:ind w:left="0"/>
        <w:jc w:val="both"/>
        <w:rPr>
          <w:rFonts w:ascii="Arial" w:hAnsi="Arial" w:cs="Arial"/>
          <w:sz w:val="24"/>
        </w:rPr>
      </w:pPr>
      <w:r>
        <w:rPr>
          <w:rFonts w:ascii="Arial" w:eastAsia="Arial Unicode MS" w:hAnsi="Arial" w:cs="Arial"/>
          <w:sz w:val="24"/>
          <w:szCs w:val="24"/>
          <w:bdr w:val="nil"/>
        </w:rPr>
        <w:t>[59]</w:t>
      </w:r>
      <w:r>
        <w:rPr>
          <w:rFonts w:ascii="Arial" w:eastAsia="Arial Unicode MS" w:hAnsi="Arial" w:cs="Arial"/>
          <w:sz w:val="24"/>
          <w:szCs w:val="24"/>
          <w:bdr w:val="nil"/>
        </w:rPr>
        <w:tab/>
      </w:r>
      <w:r w:rsidR="001A0CBA" w:rsidRPr="00FE355F">
        <w:rPr>
          <w:rFonts w:ascii="Arial" w:eastAsia="Arial Unicode MS" w:hAnsi="Arial" w:cs="Arial"/>
          <w:sz w:val="24"/>
          <w:szCs w:val="24"/>
          <w:bdr w:val="nil"/>
        </w:rPr>
        <w:t xml:space="preserve">Mr Kasper argued that </w:t>
      </w:r>
      <w:r w:rsidR="001A0CBA" w:rsidRPr="00FE355F">
        <w:rPr>
          <w:rFonts w:ascii="Arial" w:hAnsi="Arial" w:cs="Arial"/>
          <w:sz w:val="24"/>
        </w:rPr>
        <w:t xml:space="preserve">the </w:t>
      </w:r>
      <w:r w:rsidR="005E6F8F" w:rsidRPr="00FE355F">
        <w:rPr>
          <w:rFonts w:ascii="Arial" w:hAnsi="Arial" w:cs="Arial"/>
          <w:sz w:val="24"/>
        </w:rPr>
        <w:t>d</w:t>
      </w:r>
      <w:r w:rsidR="001A0CBA" w:rsidRPr="00FE355F">
        <w:rPr>
          <w:rFonts w:ascii="Arial" w:hAnsi="Arial" w:cs="Arial"/>
          <w:sz w:val="24"/>
        </w:rPr>
        <w:t>efendant’s experience was canvased</w:t>
      </w:r>
      <w:r w:rsidR="003F0AEF" w:rsidRPr="00FE355F">
        <w:rPr>
          <w:rFonts w:ascii="Arial" w:hAnsi="Arial" w:cs="Arial"/>
          <w:sz w:val="24"/>
        </w:rPr>
        <w:t>,</w:t>
      </w:r>
      <w:r w:rsidR="001A0CBA" w:rsidRPr="00FE355F">
        <w:rPr>
          <w:rFonts w:ascii="Arial" w:hAnsi="Arial" w:cs="Arial"/>
          <w:sz w:val="24"/>
        </w:rPr>
        <w:t xml:space="preserve"> </w:t>
      </w:r>
      <w:r w:rsidR="005E6F8F" w:rsidRPr="00FE355F">
        <w:rPr>
          <w:rFonts w:ascii="Arial" w:hAnsi="Arial" w:cs="Arial"/>
          <w:sz w:val="24"/>
        </w:rPr>
        <w:t>and the defendant</w:t>
      </w:r>
      <w:r w:rsidR="001A0CBA" w:rsidRPr="00FE355F">
        <w:rPr>
          <w:rFonts w:ascii="Arial" w:hAnsi="Arial" w:cs="Arial"/>
          <w:sz w:val="24"/>
        </w:rPr>
        <w:t xml:space="preserve"> placed </w:t>
      </w:r>
      <w:r w:rsidR="00FE355F" w:rsidRPr="00FE355F">
        <w:rPr>
          <w:rFonts w:ascii="Arial" w:hAnsi="Arial" w:cs="Arial"/>
          <w:sz w:val="24"/>
        </w:rPr>
        <w:t>his best evidence</w:t>
      </w:r>
      <w:r w:rsidR="001A0CBA" w:rsidRPr="00FE355F">
        <w:rPr>
          <w:rFonts w:ascii="Arial" w:hAnsi="Arial" w:cs="Arial"/>
          <w:sz w:val="24"/>
        </w:rPr>
        <w:t xml:space="preserve"> before the </w:t>
      </w:r>
      <w:r w:rsidR="005E6F8F" w:rsidRPr="00FE355F">
        <w:rPr>
          <w:rFonts w:ascii="Arial" w:hAnsi="Arial" w:cs="Arial"/>
          <w:sz w:val="24"/>
        </w:rPr>
        <w:t>c</w:t>
      </w:r>
      <w:r w:rsidR="001A0CBA" w:rsidRPr="00FE355F">
        <w:rPr>
          <w:rFonts w:ascii="Arial" w:hAnsi="Arial" w:cs="Arial"/>
          <w:sz w:val="24"/>
        </w:rPr>
        <w:t>ourt</w:t>
      </w:r>
      <w:r w:rsidR="005E6F8F" w:rsidRPr="00FE355F">
        <w:rPr>
          <w:rFonts w:ascii="Arial" w:hAnsi="Arial" w:cs="Arial"/>
          <w:sz w:val="24"/>
        </w:rPr>
        <w:t xml:space="preserve">. Mr Kasper further </w:t>
      </w:r>
      <w:r w:rsidR="00FE355F" w:rsidRPr="00FE355F">
        <w:rPr>
          <w:rFonts w:ascii="Arial" w:hAnsi="Arial" w:cs="Arial"/>
          <w:sz w:val="24"/>
        </w:rPr>
        <w:t>claimed</w:t>
      </w:r>
      <w:r w:rsidR="005E6F8F" w:rsidRPr="00FE355F">
        <w:rPr>
          <w:rFonts w:ascii="Arial" w:hAnsi="Arial" w:cs="Arial"/>
          <w:sz w:val="24"/>
        </w:rPr>
        <w:t xml:space="preserve"> </w:t>
      </w:r>
      <w:r w:rsidR="00FE355F" w:rsidRPr="00FE355F">
        <w:rPr>
          <w:rFonts w:ascii="Arial" w:hAnsi="Arial" w:cs="Arial"/>
          <w:sz w:val="24"/>
        </w:rPr>
        <w:t>that Mr Ayoub’s uncontroverted evidence was that he has been buying and selling motor vehicles for 31 years and is</w:t>
      </w:r>
      <w:r w:rsidR="001A0CBA" w:rsidRPr="00FE355F">
        <w:rPr>
          <w:rFonts w:ascii="Arial" w:hAnsi="Arial" w:cs="Arial"/>
          <w:sz w:val="24"/>
        </w:rPr>
        <w:t xml:space="preserve"> qualified to make cost assessments.</w:t>
      </w:r>
      <w:r w:rsidR="00634091" w:rsidRPr="00FE355F">
        <w:rPr>
          <w:rFonts w:ascii="Arial" w:hAnsi="Arial" w:cs="Arial"/>
          <w:sz w:val="24"/>
        </w:rPr>
        <w:t xml:space="preserve"> As a result</w:t>
      </w:r>
      <w:r w:rsidR="00FE355F" w:rsidRPr="00FE355F">
        <w:rPr>
          <w:rFonts w:ascii="Arial" w:hAnsi="Arial" w:cs="Arial"/>
          <w:sz w:val="24"/>
        </w:rPr>
        <w:t>, Mr Kasper urged this court to accept Mr Ayoub's evidence regarding</w:t>
      </w:r>
      <w:r w:rsidR="00634091" w:rsidRPr="00FE355F">
        <w:rPr>
          <w:rFonts w:ascii="Arial" w:hAnsi="Arial" w:cs="Arial"/>
          <w:sz w:val="24"/>
        </w:rPr>
        <w:t xml:space="preserve"> the repairs and the value thereof for both the Bentley and the Bobcat as the best evidence. </w:t>
      </w:r>
      <w:r w:rsidR="00FE355F">
        <w:rPr>
          <w:rFonts w:ascii="Arial" w:hAnsi="Arial" w:cs="Arial"/>
          <w:sz w:val="24"/>
        </w:rPr>
        <w:t xml:space="preserve">I take no issue with Mr Ayoub’s </w:t>
      </w:r>
      <w:r w:rsidR="00634091" w:rsidRPr="00FE355F">
        <w:rPr>
          <w:rFonts w:ascii="Arial" w:hAnsi="Arial" w:cs="Arial"/>
          <w:sz w:val="24"/>
        </w:rPr>
        <w:t xml:space="preserve">experience </w:t>
      </w:r>
      <w:r w:rsidR="00FE355F">
        <w:rPr>
          <w:rFonts w:ascii="Arial" w:hAnsi="Arial" w:cs="Arial"/>
          <w:sz w:val="24"/>
        </w:rPr>
        <w:t>and agree that after 31 years in the second-hand car business</w:t>
      </w:r>
      <w:r w:rsidR="00EB63D0">
        <w:rPr>
          <w:rFonts w:ascii="Arial" w:hAnsi="Arial" w:cs="Arial"/>
          <w:sz w:val="24"/>
        </w:rPr>
        <w:t>,</w:t>
      </w:r>
      <w:r w:rsidR="00FE355F">
        <w:rPr>
          <w:rFonts w:ascii="Arial" w:hAnsi="Arial" w:cs="Arial"/>
          <w:sz w:val="24"/>
        </w:rPr>
        <w:t xml:space="preserve"> he can be regarded as an expert. I must</w:t>
      </w:r>
      <w:r w:rsidR="009C3900">
        <w:rPr>
          <w:rFonts w:ascii="Arial" w:hAnsi="Arial" w:cs="Arial"/>
          <w:sz w:val="24"/>
        </w:rPr>
        <w:t>,</w:t>
      </w:r>
      <w:r w:rsidR="00FE355F">
        <w:rPr>
          <w:rFonts w:ascii="Arial" w:hAnsi="Arial" w:cs="Arial"/>
          <w:sz w:val="24"/>
        </w:rPr>
        <w:t xml:space="preserve"> however</w:t>
      </w:r>
      <w:r w:rsidR="009C3900">
        <w:rPr>
          <w:rFonts w:ascii="Arial" w:hAnsi="Arial" w:cs="Arial"/>
          <w:sz w:val="24"/>
        </w:rPr>
        <w:t>,</w:t>
      </w:r>
      <w:r w:rsidR="00FE355F">
        <w:rPr>
          <w:rFonts w:ascii="Arial" w:hAnsi="Arial" w:cs="Arial"/>
          <w:sz w:val="24"/>
        </w:rPr>
        <w:t xml:space="preserve"> point out that, in my view</w:t>
      </w:r>
      <w:r w:rsidR="00EB63D0">
        <w:rPr>
          <w:rFonts w:ascii="Arial" w:hAnsi="Arial" w:cs="Arial"/>
          <w:sz w:val="24"/>
        </w:rPr>
        <w:t>,</w:t>
      </w:r>
      <w:r w:rsidR="00FE355F">
        <w:rPr>
          <w:rFonts w:ascii="Arial" w:hAnsi="Arial" w:cs="Arial"/>
          <w:sz w:val="24"/>
        </w:rPr>
        <w:t xml:space="preserve"> this matter does not turn on the defendant’s expertise or lack thereof. </w:t>
      </w:r>
    </w:p>
    <w:p w:rsidR="00634091" w:rsidRPr="00634091" w:rsidRDefault="00634091" w:rsidP="00634091">
      <w:pPr>
        <w:pStyle w:val="ListParagraph"/>
        <w:rPr>
          <w:rFonts w:ascii="Arial" w:hAnsi="Arial" w:cs="Arial"/>
          <w:sz w:val="24"/>
        </w:rPr>
      </w:pPr>
    </w:p>
    <w:p w:rsidR="00611E42" w:rsidRPr="008F5BFB" w:rsidRDefault="00A44A53" w:rsidP="00A44A53">
      <w:pPr>
        <w:pStyle w:val="ListParagraph"/>
        <w:ind w:left="0"/>
        <w:jc w:val="both"/>
        <w:rPr>
          <w:rFonts w:ascii="Arial" w:hAnsi="Arial" w:cs="Arial"/>
          <w:sz w:val="24"/>
        </w:rPr>
      </w:pPr>
      <w:r>
        <w:rPr>
          <w:rFonts w:ascii="Arial" w:hAnsi="Arial" w:cs="Arial"/>
          <w:sz w:val="24"/>
        </w:rPr>
        <w:t>[60]</w:t>
      </w:r>
      <w:r>
        <w:rPr>
          <w:rFonts w:ascii="Arial" w:hAnsi="Arial" w:cs="Arial"/>
          <w:sz w:val="24"/>
        </w:rPr>
        <w:tab/>
      </w:r>
      <w:r w:rsidR="00611E42">
        <w:rPr>
          <w:rFonts w:ascii="Arial" w:hAnsi="Arial" w:cs="Arial"/>
          <w:sz w:val="24"/>
        </w:rPr>
        <w:t>Ms Ndamanomhata took issue during cross-examination and in her heads of argument with the fact that t</w:t>
      </w:r>
      <w:r w:rsidR="00634091">
        <w:rPr>
          <w:rFonts w:ascii="Arial" w:hAnsi="Arial" w:cs="Arial"/>
          <w:sz w:val="24"/>
        </w:rPr>
        <w:t xml:space="preserve">here is no proof of payment </w:t>
      </w:r>
      <w:r w:rsidR="00634091" w:rsidRPr="008F5BFB">
        <w:rPr>
          <w:rFonts w:ascii="Arial" w:hAnsi="Arial" w:cs="Arial"/>
          <w:sz w:val="24"/>
        </w:rPr>
        <w:t xml:space="preserve">of </w:t>
      </w:r>
      <w:r w:rsidR="00411729" w:rsidRPr="008F5BFB">
        <w:rPr>
          <w:rFonts w:ascii="Arial" w:hAnsi="Arial" w:cs="Arial"/>
          <w:sz w:val="24"/>
        </w:rPr>
        <w:t xml:space="preserve">the </w:t>
      </w:r>
      <w:r w:rsidR="00634091" w:rsidRPr="008F5BFB">
        <w:rPr>
          <w:rFonts w:ascii="Arial" w:hAnsi="Arial" w:cs="Arial"/>
          <w:sz w:val="24"/>
        </w:rPr>
        <w:t xml:space="preserve">repairs </w:t>
      </w:r>
      <w:r w:rsidR="00611E42" w:rsidRPr="008F5BFB">
        <w:rPr>
          <w:rFonts w:ascii="Arial" w:hAnsi="Arial" w:cs="Arial"/>
          <w:sz w:val="24"/>
        </w:rPr>
        <w:t xml:space="preserve">in respect of </w:t>
      </w:r>
      <w:r w:rsidR="00634091" w:rsidRPr="008F5BFB">
        <w:rPr>
          <w:rFonts w:ascii="Arial" w:hAnsi="Arial" w:cs="Arial"/>
          <w:sz w:val="24"/>
        </w:rPr>
        <w:t xml:space="preserve">either the Bentley or the Bobcat. </w:t>
      </w:r>
    </w:p>
    <w:p w:rsidR="00A44A53" w:rsidRPr="008F5BFB" w:rsidRDefault="00A44A53" w:rsidP="00A44A53">
      <w:pPr>
        <w:pStyle w:val="ListParagraph"/>
        <w:ind w:left="0"/>
        <w:jc w:val="both"/>
        <w:rPr>
          <w:rFonts w:ascii="Arial" w:hAnsi="Arial" w:cs="Arial"/>
          <w:sz w:val="24"/>
        </w:rPr>
      </w:pPr>
    </w:p>
    <w:p w:rsidR="00611E42" w:rsidRDefault="00A44A53" w:rsidP="00A44A53">
      <w:pPr>
        <w:pStyle w:val="ListParagraph"/>
        <w:ind w:left="0"/>
        <w:jc w:val="both"/>
        <w:rPr>
          <w:rFonts w:ascii="Arial" w:hAnsi="Arial" w:cs="Arial"/>
          <w:sz w:val="24"/>
        </w:rPr>
      </w:pPr>
      <w:r w:rsidRPr="008F5BFB">
        <w:rPr>
          <w:rFonts w:ascii="Arial" w:hAnsi="Arial" w:cs="Arial"/>
          <w:sz w:val="24"/>
        </w:rPr>
        <w:t>[61]</w:t>
      </w:r>
      <w:r w:rsidRPr="008F5BFB">
        <w:rPr>
          <w:rFonts w:ascii="Arial" w:hAnsi="Arial" w:cs="Arial"/>
          <w:sz w:val="24"/>
        </w:rPr>
        <w:tab/>
      </w:r>
      <w:r w:rsidR="00611E42" w:rsidRPr="008F5BFB">
        <w:rPr>
          <w:rFonts w:ascii="Arial" w:hAnsi="Arial" w:cs="Arial"/>
          <w:sz w:val="24"/>
        </w:rPr>
        <w:t xml:space="preserve">The undisputed evidence before this court is that there was a </w:t>
      </w:r>
      <w:r w:rsidR="00EB63D0" w:rsidRPr="008F5BFB">
        <w:rPr>
          <w:rFonts w:ascii="Arial" w:hAnsi="Arial" w:cs="Arial"/>
          <w:sz w:val="24"/>
        </w:rPr>
        <w:t>breaking-in</w:t>
      </w:r>
      <w:r w:rsidR="00611E42" w:rsidRPr="008F5BFB">
        <w:rPr>
          <w:rFonts w:ascii="Arial" w:hAnsi="Arial" w:cs="Arial"/>
          <w:sz w:val="24"/>
        </w:rPr>
        <w:t xml:space="preserve"> at the </w:t>
      </w:r>
      <w:r w:rsidR="00EB63D0" w:rsidRPr="008F5BFB">
        <w:rPr>
          <w:rFonts w:ascii="Arial" w:hAnsi="Arial" w:cs="Arial"/>
          <w:sz w:val="24"/>
        </w:rPr>
        <w:t>defendant’s house</w:t>
      </w:r>
      <w:r w:rsidR="00611E42" w:rsidRPr="008F5BFB">
        <w:rPr>
          <w:rFonts w:ascii="Arial" w:hAnsi="Arial" w:cs="Arial"/>
          <w:sz w:val="24"/>
        </w:rPr>
        <w:t xml:space="preserve"> and</w:t>
      </w:r>
      <w:r w:rsidR="00EB63D0" w:rsidRPr="008F5BFB">
        <w:rPr>
          <w:rFonts w:ascii="Arial" w:hAnsi="Arial" w:cs="Arial"/>
          <w:sz w:val="24"/>
        </w:rPr>
        <w:t xml:space="preserve">, </w:t>
      </w:r>
      <w:r w:rsidR="00611E42" w:rsidRPr="008F5BFB">
        <w:rPr>
          <w:rFonts w:ascii="Arial" w:hAnsi="Arial" w:cs="Arial"/>
          <w:sz w:val="24"/>
        </w:rPr>
        <w:t>amongst other</w:t>
      </w:r>
      <w:r w:rsidR="0026461E" w:rsidRPr="008F5BFB">
        <w:rPr>
          <w:rFonts w:ascii="Arial" w:hAnsi="Arial" w:cs="Arial"/>
          <w:sz w:val="24"/>
        </w:rPr>
        <w:t xml:space="preserve"> things</w:t>
      </w:r>
      <w:r w:rsidR="00EB63D0" w:rsidRPr="008F5BFB">
        <w:rPr>
          <w:rFonts w:ascii="Arial" w:hAnsi="Arial" w:cs="Arial"/>
          <w:sz w:val="24"/>
        </w:rPr>
        <w:t>,</w:t>
      </w:r>
      <w:r w:rsidR="00611E42" w:rsidRPr="008F5BFB">
        <w:rPr>
          <w:rFonts w:ascii="Arial" w:hAnsi="Arial" w:cs="Arial"/>
          <w:sz w:val="24"/>
        </w:rPr>
        <w:t xml:space="preserve"> hi</w:t>
      </w:r>
      <w:r w:rsidR="00611E42">
        <w:rPr>
          <w:rFonts w:ascii="Arial" w:hAnsi="Arial" w:cs="Arial"/>
          <w:sz w:val="24"/>
        </w:rPr>
        <w:t xml:space="preserve">s documents were stolen. The witness further testified that </w:t>
      </w:r>
      <w:r w:rsidR="00EB63D0">
        <w:rPr>
          <w:rFonts w:ascii="Arial" w:hAnsi="Arial" w:cs="Arial"/>
          <w:sz w:val="24"/>
        </w:rPr>
        <w:t>despite several</w:t>
      </w:r>
      <w:r w:rsidR="00611E42">
        <w:rPr>
          <w:rFonts w:ascii="Arial" w:hAnsi="Arial" w:cs="Arial"/>
          <w:sz w:val="24"/>
        </w:rPr>
        <w:t xml:space="preserve"> attempts to trace the </w:t>
      </w:r>
      <w:r w:rsidR="00EB63D0">
        <w:rPr>
          <w:rFonts w:ascii="Arial" w:hAnsi="Arial" w:cs="Arial"/>
          <w:sz w:val="24"/>
        </w:rPr>
        <w:t>handyman</w:t>
      </w:r>
      <w:r w:rsidR="00611E42">
        <w:rPr>
          <w:rFonts w:ascii="Arial" w:hAnsi="Arial" w:cs="Arial"/>
          <w:sz w:val="24"/>
        </w:rPr>
        <w:t xml:space="preserve"> who repaired the Bobcat</w:t>
      </w:r>
      <w:r w:rsidR="00EB63D0">
        <w:rPr>
          <w:rFonts w:ascii="Arial" w:hAnsi="Arial" w:cs="Arial"/>
          <w:sz w:val="24"/>
        </w:rPr>
        <w:t>, he could not</w:t>
      </w:r>
      <w:r w:rsidR="00611E42">
        <w:rPr>
          <w:rFonts w:ascii="Arial" w:hAnsi="Arial" w:cs="Arial"/>
          <w:sz w:val="24"/>
        </w:rPr>
        <w:t xml:space="preserve"> </w:t>
      </w:r>
      <w:r w:rsidR="00EB63D0">
        <w:rPr>
          <w:rFonts w:ascii="Arial" w:hAnsi="Arial" w:cs="Arial"/>
          <w:sz w:val="24"/>
        </w:rPr>
        <w:t>trace him</w:t>
      </w:r>
      <w:r w:rsidR="00611E42">
        <w:rPr>
          <w:rFonts w:ascii="Arial" w:hAnsi="Arial" w:cs="Arial"/>
          <w:sz w:val="24"/>
        </w:rPr>
        <w:t xml:space="preserve"> post-Covid.</w:t>
      </w:r>
    </w:p>
    <w:p w:rsidR="00611E42" w:rsidRPr="00611E42" w:rsidRDefault="00611E42" w:rsidP="00611E42">
      <w:pPr>
        <w:pStyle w:val="ListParagraph"/>
        <w:rPr>
          <w:rFonts w:ascii="Arial" w:hAnsi="Arial" w:cs="Arial"/>
          <w:sz w:val="24"/>
        </w:rPr>
      </w:pPr>
    </w:p>
    <w:p w:rsidR="00877E79" w:rsidRDefault="00A44A53" w:rsidP="00A44A53">
      <w:pPr>
        <w:pStyle w:val="ListParagraph"/>
        <w:ind w:left="0"/>
        <w:jc w:val="both"/>
        <w:rPr>
          <w:rFonts w:ascii="Arial" w:hAnsi="Arial" w:cs="Arial"/>
          <w:sz w:val="24"/>
        </w:rPr>
      </w:pPr>
      <w:r>
        <w:rPr>
          <w:rFonts w:ascii="Arial" w:hAnsi="Arial" w:cs="Arial"/>
          <w:sz w:val="24"/>
        </w:rPr>
        <w:t>[62]</w:t>
      </w:r>
      <w:r>
        <w:rPr>
          <w:rFonts w:ascii="Arial" w:hAnsi="Arial" w:cs="Arial"/>
          <w:sz w:val="24"/>
        </w:rPr>
        <w:tab/>
      </w:r>
      <w:r w:rsidR="00611E42">
        <w:rPr>
          <w:rFonts w:ascii="Arial" w:hAnsi="Arial" w:cs="Arial"/>
          <w:sz w:val="24"/>
        </w:rPr>
        <w:t xml:space="preserve">I </w:t>
      </w:r>
      <w:r w:rsidR="009326E1">
        <w:rPr>
          <w:rFonts w:ascii="Arial" w:hAnsi="Arial" w:cs="Arial"/>
          <w:sz w:val="24"/>
        </w:rPr>
        <w:t xml:space="preserve">take </w:t>
      </w:r>
      <w:r w:rsidR="00877E79">
        <w:rPr>
          <w:rFonts w:ascii="Arial" w:hAnsi="Arial" w:cs="Arial"/>
          <w:sz w:val="24"/>
        </w:rPr>
        <w:t>no</w:t>
      </w:r>
      <w:r w:rsidR="009326E1">
        <w:rPr>
          <w:rFonts w:ascii="Arial" w:hAnsi="Arial" w:cs="Arial"/>
          <w:sz w:val="24"/>
        </w:rPr>
        <w:t xml:space="preserve"> issue with the fact</w:t>
      </w:r>
      <w:r w:rsidR="00611E42">
        <w:rPr>
          <w:rFonts w:ascii="Arial" w:hAnsi="Arial" w:cs="Arial"/>
          <w:sz w:val="24"/>
        </w:rPr>
        <w:t xml:space="preserve"> that proof of payment </w:t>
      </w:r>
      <w:r w:rsidR="009326E1">
        <w:rPr>
          <w:rFonts w:ascii="Arial" w:hAnsi="Arial" w:cs="Arial"/>
          <w:sz w:val="24"/>
        </w:rPr>
        <w:t xml:space="preserve">should be done by </w:t>
      </w:r>
      <w:r w:rsidR="00EB63D0">
        <w:rPr>
          <w:rFonts w:ascii="Arial" w:hAnsi="Arial" w:cs="Arial"/>
          <w:sz w:val="24"/>
        </w:rPr>
        <w:t>producing</w:t>
      </w:r>
      <w:r w:rsidR="009326E1">
        <w:rPr>
          <w:rFonts w:ascii="Arial" w:hAnsi="Arial" w:cs="Arial"/>
          <w:sz w:val="24"/>
        </w:rPr>
        <w:t xml:space="preserve"> the document itself. </w:t>
      </w:r>
      <w:r w:rsidR="00EB63D0">
        <w:rPr>
          <w:rFonts w:ascii="Arial" w:hAnsi="Arial" w:cs="Arial"/>
          <w:sz w:val="24"/>
        </w:rPr>
        <w:t xml:space="preserve">However, I would like to point out </w:t>
      </w:r>
      <w:r w:rsidR="00877E79">
        <w:rPr>
          <w:rFonts w:ascii="Arial" w:hAnsi="Arial" w:cs="Arial"/>
          <w:sz w:val="24"/>
        </w:rPr>
        <w:t>that the defendant’s claim for unjust enrichment should not be conflated with the quantification of damages. The evidence is that repairs were done</w:t>
      </w:r>
      <w:r w:rsidR="00EB63D0">
        <w:rPr>
          <w:rFonts w:ascii="Arial" w:hAnsi="Arial" w:cs="Arial"/>
          <w:sz w:val="24"/>
        </w:rPr>
        <w:t>, payments were made, and the paperwork was</w:t>
      </w:r>
      <w:r w:rsidR="00877E79">
        <w:rPr>
          <w:rFonts w:ascii="Arial" w:hAnsi="Arial" w:cs="Arial"/>
          <w:sz w:val="24"/>
        </w:rPr>
        <w:t xml:space="preserve"> lost. </w:t>
      </w:r>
    </w:p>
    <w:p w:rsidR="00877E79" w:rsidRPr="00877E79" w:rsidRDefault="00877E79" w:rsidP="00877E79">
      <w:pPr>
        <w:pStyle w:val="ListParagraph"/>
        <w:rPr>
          <w:rFonts w:ascii="Arial" w:hAnsi="Arial" w:cs="Arial"/>
          <w:sz w:val="24"/>
        </w:rPr>
      </w:pPr>
    </w:p>
    <w:p w:rsidR="00611E42" w:rsidRDefault="00A44A53" w:rsidP="00A44A53">
      <w:pPr>
        <w:pStyle w:val="ListParagraph"/>
        <w:ind w:left="0"/>
        <w:jc w:val="both"/>
        <w:rPr>
          <w:rFonts w:ascii="Arial" w:hAnsi="Arial" w:cs="Arial"/>
          <w:sz w:val="24"/>
        </w:rPr>
      </w:pPr>
      <w:r>
        <w:rPr>
          <w:rFonts w:ascii="Arial" w:hAnsi="Arial" w:cs="Arial"/>
          <w:sz w:val="24"/>
        </w:rPr>
        <w:lastRenderedPageBreak/>
        <w:t>[63]</w:t>
      </w:r>
      <w:r>
        <w:rPr>
          <w:rFonts w:ascii="Arial" w:hAnsi="Arial" w:cs="Arial"/>
          <w:sz w:val="24"/>
        </w:rPr>
        <w:tab/>
      </w:r>
      <w:r w:rsidR="00877E79">
        <w:rPr>
          <w:rFonts w:ascii="Arial" w:hAnsi="Arial" w:cs="Arial"/>
          <w:sz w:val="24"/>
        </w:rPr>
        <w:t>T</w:t>
      </w:r>
      <w:r w:rsidR="009326E1">
        <w:rPr>
          <w:rFonts w:ascii="Arial" w:hAnsi="Arial" w:cs="Arial"/>
          <w:sz w:val="24"/>
        </w:rPr>
        <w:t xml:space="preserve">here are exceptions to </w:t>
      </w:r>
      <w:r w:rsidR="00877E79">
        <w:rPr>
          <w:rFonts w:ascii="Arial" w:hAnsi="Arial" w:cs="Arial"/>
          <w:sz w:val="24"/>
        </w:rPr>
        <w:t xml:space="preserve">the </w:t>
      </w:r>
      <w:r w:rsidR="009326E1">
        <w:rPr>
          <w:rFonts w:ascii="Arial" w:hAnsi="Arial" w:cs="Arial"/>
          <w:sz w:val="24"/>
        </w:rPr>
        <w:t xml:space="preserve">primary evidence rule, which stems from common law and statutory enactments, which are not all relevant for purposes of this judgment. The </w:t>
      </w:r>
      <w:r w:rsidR="00EB63D0">
        <w:rPr>
          <w:rFonts w:ascii="Arial" w:hAnsi="Arial" w:cs="Arial"/>
          <w:sz w:val="24"/>
        </w:rPr>
        <w:t>relevant exception to t</w:t>
      </w:r>
      <w:r w:rsidR="009326E1">
        <w:rPr>
          <w:rFonts w:ascii="Arial" w:hAnsi="Arial" w:cs="Arial"/>
          <w:sz w:val="24"/>
        </w:rPr>
        <w:t>he c</w:t>
      </w:r>
      <w:r w:rsidR="00877E79">
        <w:rPr>
          <w:rFonts w:ascii="Arial" w:hAnsi="Arial" w:cs="Arial"/>
          <w:sz w:val="24"/>
        </w:rPr>
        <w:t>urrent</w:t>
      </w:r>
      <w:r w:rsidR="009326E1">
        <w:rPr>
          <w:rFonts w:ascii="Arial" w:hAnsi="Arial" w:cs="Arial"/>
          <w:sz w:val="24"/>
        </w:rPr>
        <w:t xml:space="preserve"> facts is that in </w:t>
      </w:r>
      <w:r w:rsidR="00EB63D0">
        <w:rPr>
          <w:rFonts w:ascii="Arial" w:hAnsi="Arial" w:cs="Arial"/>
          <w:sz w:val="24"/>
        </w:rPr>
        <w:t>certain instances,</w:t>
      </w:r>
      <w:r w:rsidR="009326E1">
        <w:rPr>
          <w:rFonts w:ascii="Arial" w:hAnsi="Arial" w:cs="Arial"/>
          <w:sz w:val="24"/>
        </w:rPr>
        <w:t xml:space="preserve"> secondary evidence of a private document is admissible if there is an acceptable explanation for the non-availability of the document or if it is lost or destroyed. </w:t>
      </w:r>
    </w:p>
    <w:p w:rsidR="009326E1" w:rsidRPr="009326E1" w:rsidRDefault="009326E1" w:rsidP="009326E1">
      <w:pPr>
        <w:pStyle w:val="ListParagraph"/>
        <w:rPr>
          <w:rFonts w:ascii="Arial" w:hAnsi="Arial" w:cs="Arial"/>
          <w:sz w:val="24"/>
        </w:rPr>
      </w:pPr>
    </w:p>
    <w:p w:rsidR="009326E1" w:rsidRPr="00E6066B" w:rsidRDefault="00A44A53" w:rsidP="00A44A53">
      <w:pPr>
        <w:pStyle w:val="ListParagraph"/>
        <w:ind w:left="0"/>
        <w:jc w:val="both"/>
        <w:rPr>
          <w:rFonts w:ascii="Arial" w:hAnsi="Arial" w:cs="Arial"/>
          <w:sz w:val="24"/>
        </w:rPr>
      </w:pPr>
      <w:r>
        <w:rPr>
          <w:rFonts w:ascii="Arial" w:hAnsi="Arial" w:cs="Arial"/>
          <w:sz w:val="24"/>
        </w:rPr>
        <w:t>[64]</w:t>
      </w:r>
      <w:r>
        <w:rPr>
          <w:rFonts w:ascii="Arial" w:hAnsi="Arial" w:cs="Arial"/>
          <w:sz w:val="24"/>
        </w:rPr>
        <w:tab/>
      </w:r>
      <w:r w:rsidR="009326E1" w:rsidRPr="00E6066B">
        <w:rPr>
          <w:rFonts w:ascii="Arial" w:hAnsi="Arial" w:cs="Arial"/>
          <w:sz w:val="24"/>
        </w:rPr>
        <w:t xml:space="preserve">In </w:t>
      </w:r>
      <w:r w:rsidR="009326E1" w:rsidRPr="00E6066B">
        <w:rPr>
          <w:rFonts w:ascii="Arial" w:hAnsi="Arial" w:cs="Arial"/>
          <w:i/>
          <w:sz w:val="24"/>
        </w:rPr>
        <w:t xml:space="preserve">Transnet </w:t>
      </w:r>
      <w:r w:rsidR="00E6066B" w:rsidRPr="0026461E">
        <w:rPr>
          <w:rFonts w:ascii="Arial" w:hAnsi="Arial" w:cs="Arial"/>
          <w:bCs/>
          <w:i/>
          <w:color w:val="000000" w:themeColor="text1"/>
          <w:sz w:val="20"/>
          <w:szCs w:val="20"/>
        </w:rPr>
        <w:t xml:space="preserve">Ltd </w:t>
      </w:r>
      <w:r w:rsidR="00E6066B" w:rsidRPr="0026461E">
        <w:rPr>
          <w:rFonts w:ascii="Arial" w:hAnsi="Arial" w:cs="Arial"/>
          <w:bCs/>
          <w:i/>
          <w:color w:val="000000" w:themeColor="text1"/>
          <w:sz w:val="24"/>
          <w:szCs w:val="24"/>
        </w:rPr>
        <w:t>v Newlyn Investments (Pty) Ltd</w:t>
      </w:r>
      <w:r w:rsidR="00EB63D0" w:rsidRPr="0026461E">
        <w:rPr>
          <w:rFonts w:ascii="Arial" w:hAnsi="Arial" w:cs="Arial"/>
          <w:bCs/>
          <w:i/>
          <w:color w:val="000000" w:themeColor="text1"/>
          <w:sz w:val="24"/>
          <w:szCs w:val="24"/>
        </w:rPr>
        <w:t>,</w:t>
      </w:r>
      <w:r w:rsidR="00E6066B" w:rsidRPr="0026461E">
        <w:rPr>
          <w:rStyle w:val="FootnoteReference"/>
          <w:rFonts w:ascii="Arial" w:hAnsi="Arial" w:cs="Arial"/>
          <w:bCs/>
          <w:i/>
          <w:color w:val="000000" w:themeColor="text1"/>
          <w:sz w:val="24"/>
          <w:szCs w:val="24"/>
        </w:rPr>
        <w:footnoteReference w:id="8"/>
      </w:r>
      <w:r w:rsidR="00E6066B" w:rsidRPr="0026461E">
        <w:rPr>
          <w:rFonts w:ascii="Arial" w:hAnsi="Arial" w:cs="Arial"/>
          <w:bCs/>
          <w:color w:val="000000" w:themeColor="text1"/>
          <w:sz w:val="24"/>
          <w:szCs w:val="24"/>
        </w:rPr>
        <w:t xml:space="preserve"> the Court of Appeal </w:t>
      </w:r>
      <w:r w:rsidR="00EB63D0" w:rsidRPr="0026461E">
        <w:rPr>
          <w:rFonts w:ascii="Arial" w:hAnsi="Arial" w:cs="Arial"/>
          <w:bCs/>
          <w:color w:val="000000" w:themeColor="text1"/>
          <w:sz w:val="24"/>
          <w:szCs w:val="24"/>
        </w:rPr>
        <w:t>faced</w:t>
      </w:r>
      <w:r w:rsidR="00E6066B" w:rsidRPr="0026461E">
        <w:rPr>
          <w:rFonts w:ascii="Arial" w:hAnsi="Arial" w:cs="Arial"/>
          <w:bCs/>
          <w:color w:val="000000" w:themeColor="text1"/>
          <w:sz w:val="24"/>
          <w:szCs w:val="24"/>
        </w:rPr>
        <w:t xml:space="preserve"> the issues raised </w:t>
      </w:r>
      <w:r w:rsidR="00EB63D0" w:rsidRPr="0026461E">
        <w:rPr>
          <w:rFonts w:ascii="Arial" w:hAnsi="Arial" w:cs="Arial"/>
          <w:bCs/>
          <w:color w:val="000000" w:themeColor="text1"/>
          <w:sz w:val="24"/>
          <w:szCs w:val="24"/>
        </w:rPr>
        <w:t>regarding</w:t>
      </w:r>
      <w:r w:rsidR="00E6066B" w:rsidRPr="0026461E">
        <w:rPr>
          <w:rFonts w:ascii="Arial" w:hAnsi="Arial" w:cs="Arial"/>
          <w:bCs/>
          <w:color w:val="000000" w:themeColor="text1"/>
          <w:sz w:val="24"/>
          <w:szCs w:val="24"/>
        </w:rPr>
        <w:t xml:space="preserve"> </w:t>
      </w:r>
      <w:r w:rsidR="00E6066B" w:rsidRPr="00E6066B">
        <w:rPr>
          <w:rFonts w:ascii="Arial" w:hAnsi="Arial" w:cs="Arial"/>
          <w:color w:val="242121"/>
          <w:sz w:val="24"/>
          <w:szCs w:val="24"/>
          <w:shd w:val="clear" w:color="auto" w:fill="FFFFFF"/>
        </w:rPr>
        <w:t>the evidence of the witnesses called on behalf of the respondent to prove the existence and terms of the addendum</w:t>
      </w:r>
      <w:r w:rsidR="00E6066B" w:rsidRPr="00E6066B">
        <w:rPr>
          <w:rFonts w:ascii="Arial" w:hAnsi="Arial" w:cs="Arial"/>
          <w:bCs/>
          <w:color w:val="64473A"/>
          <w:sz w:val="24"/>
          <w:szCs w:val="24"/>
        </w:rPr>
        <w:t xml:space="preserve"> </w:t>
      </w:r>
      <w:r w:rsidR="00E6066B" w:rsidRPr="0026461E">
        <w:rPr>
          <w:rFonts w:ascii="Arial" w:hAnsi="Arial" w:cs="Arial"/>
          <w:bCs/>
          <w:color w:val="000000" w:themeColor="text1"/>
          <w:sz w:val="24"/>
          <w:szCs w:val="24"/>
        </w:rPr>
        <w:t xml:space="preserve">to a lease agreement which went missing. For the </w:t>
      </w:r>
      <w:r w:rsidR="00E6066B" w:rsidRPr="00E6066B">
        <w:rPr>
          <w:rFonts w:ascii="Arial" w:hAnsi="Arial" w:cs="Arial"/>
          <w:color w:val="242121"/>
          <w:sz w:val="24"/>
          <w:szCs w:val="24"/>
          <w:shd w:val="clear" w:color="auto" w:fill="FFFFFF"/>
        </w:rPr>
        <w:t xml:space="preserve">first time on appeal, the issue was raised that such evidence was inadmissible </w:t>
      </w:r>
      <w:r w:rsidR="00EB63D0" w:rsidRPr="00EB63D0">
        <w:rPr>
          <w:rFonts w:ascii="Arial" w:hAnsi="Arial" w:cs="Arial"/>
          <w:color w:val="242121"/>
          <w:sz w:val="24"/>
          <w:szCs w:val="24"/>
          <w:shd w:val="clear" w:color="auto" w:fill="FFFFFF"/>
        </w:rPr>
        <w:t>as much as the respondent failed to demonstrate that the lost addendum could not be found after a proper search</w:t>
      </w:r>
      <w:r w:rsidR="00E6066B" w:rsidRPr="00E6066B">
        <w:rPr>
          <w:rFonts w:ascii="Arial" w:hAnsi="Arial" w:cs="Arial"/>
          <w:color w:val="242121"/>
          <w:sz w:val="24"/>
          <w:szCs w:val="24"/>
          <w:shd w:val="clear" w:color="auto" w:fill="FFFFFF"/>
        </w:rPr>
        <w:t>. The issue of proper diligent search is not important for the current judgment</w:t>
      </w:r>
      <w:r w:rsidR="00EB63D0">
        <w:rPr>
          <w:rFonts w:ascii="Arial" w:hAnsi="Arial" w:cs="Arial"/>
          <w:color w:val="242121"/>
          <w:sz w:val="24"/>
          <w:szCs w:val="24"/>
          <w:shd w:val="clear" w:color="auto" w:fill="FFFFFF"/>
        </w:rPr>
        <w:t>,</w:t>
      </w:r>
      <w:r w:rsidR="00E6066B" w:rsidRPr="00E6066B">
        <w:rPr>
          <w:rFonts w:ascii="Arial" w:hAnsi="Arial" w:cs="Arial"/>
          <w:color w:val="242121"/>
          <w:sz w:val="24"/>
          <w:szCs w:val="24"/>
          <w:shd w:val="clear" w:color="auto" w:fill="FFFFFF"/>
        </w:rPr>
        <w:t xml:space="preserve"> but what is important is what the court said about the rules of evidence</w:t>
      </w:r>
      <w:r w:rsidR="003E6857">
        <w:rPr>
          <w:rFonts w:ascii="Arial" w:hAnsi="Arial" w:cs="Arial"/>
          <w:color w:val="242121"/>
          <w:sz w:val="24"/>
          <w:szCs w:val="24"/>
          <w:shd w:val="clear" w:color="auto" w:fill="FFFFFF"/>
        </w:rPr>
        <w:t>.</w:t>
      </w:r>
    </w:p>
    <w:p w:rsidR="00E6066B" w:rsidRPr="00E6066B" w:rsidRDefault="00E6066B" w:rsidP="00E6066B">
      <w:pPr>
        <w:pStyle w:val="ListParagraph"/>
        <w:rPr>
          <w:rFonts w:ascii="Arial" w:hAnsi="Arial" w:cs="Arial"/>
          <w:sz w:val="24"/>
        </w:rPr>
      </w:pPr>
    </w:p>
    <w:p w:rsidR="00E6066B" w:rsidRDefault="00A44A53" w:rsidP="00A44A53">
      <w:pPr>
        <w:pStyle w:val="ListParagraph"/>
        <w:ind w:left="0"/>
        <w:jc w:val="both"/>
        <w:rPr>
          <w:rFonts w:ascii="Arial" w:hAnsi="Arial" w:cs="Arial"/>
          <w:sz w:val="24"/>
        </w:rPr>
      </w:pPr>
      <w:r>
        <w:rPr>
          <w:rFonts w:ascii="Arial" w:hAnsi="Arial" w:cs="Arial"/>
          <w:sz w:val="24"/>
        </w:rPr>
        <w:t>[65]</w:t>
      </w:r>
      <w:r>
        <w:rPr>
          <w:rFonts w:ascii="Arial" w:hAnsi="Arial" w:cs="Arial"/>
          <w:sz w:val="24"/>
        </w:rPr>
        <w:tab/>
      </w:r>
      <w:r w:rsidR="00E6066B">
        <w:rPr>
          <w:rFonts w:ascii="Arial" w:hAnsi="Arial" w:cs="Arial"/>
          <w:sz w:val="24"/>
        </w:rPr>
        <w:t>Cloete JA discussed these rules as follows:</w:t>
      </w:r>
    </w:p>
    <w:p w:rsidR="00E6066B" w:rsidRPr="00E6066B" w:rsidRDefault="00E6066B" w:rsidP="00E6066B">
      <w:pPr>
        <w:pStyle w:val="ListParagraph"/>
        <w:rPr>
          <w:rFonts w:ascii="Arial" w:hAnsi="Arial" w:cs="Arial"/>
          <w:sz w:val="24"/>
        </w:rPr>
      </w:pPr>
    </w:p>
    <w:p w:rsidR="00E6066B" w:rsidRPr="0026461E" w:rsidRDefault="00E6066B" w:rsidP="0026461E">
      <w:pPr>
        <w:pStyle w:val="western"/>
        <w:shd w:val="clear" w:color="auto" w:fill="FFFFFF"/>
        <w:spacing w:before="144" w:beforeAutospacing="0" w:after="0" w:afterAutospacing="0" w:line="360" w:lineRule="auto"/>
        <w:ind w:firstLine="720"/>
        <w:jc w:val="both"/>
        <w:rPr>
          <w:rFonts w:ascii="Arial" w:hAnsi="Arial" w:cs="Arial"/>
          <w:color w:val="000000" w:themeColor="text1"/>
          <w:sz w:val="22"/>
          <w:szCs w:val="22"/>
          <w:lang w:val="af-ZA"/>
        </w:rPr>
      </w:pPr>
      <w:r w:rsidRPr="0026461E">
        <w:rPr>
          <w:rFonts w:ascii="Arial" w:hAnsi="Arial" w:cs="Arial"/>
          <w:color w:val="000000" w:themeColor="text1"/>
          <w:sz w:val="22"/>
          <w:szCs w:val="22"/>
          <w:lang w:val="af-ZA"/>
        </w:rPr>
        <w:t>‘[19] Furthermore, there was only one original addendum. The evidence (to which I shall refer presently) was that it was never in the possession of the respondent after it had been signed on behalf of the appellant. If it had ever existed, the original remained in the possession of the appellant. That being so, two rules of evidence came into play:</w:t>
      </w:r>
    </w:p>
    <w:p w:rsidR="00E6066B" w:rsidRPr="0026461E" w:rsidRDefault="00E6066B" w:rsidP="0026461E">
      <w:pPr>
        <w:pStyle w:val="western"/>
        <w:shd w:val="clear" w:color="auto" w:fill="FFFFFF"/>
        <w:spacing w:before="144" w:beforeAutospacing="0" w:after="0" w:afterAutospacing="0" w:line="360" w:lineRule="auto"/>
        <w:jc w:val="both"/>
        <w:rPr>
          <w:rFonts w:ascii="Arial" w:hAnsi="Arial" w:cs="Arial"/>
          <w:color w:val="000000" w:themeColor="text1"/>
          <w:sz w:val="22"/>
          <w:szCs w:val="22"/>
          <w:lang w:val="en-GB"/>
        </w:rPr>
      </w:pPr>
      <w:r w:rsidRPr="0026461E">
        <w:rPr>
          <w:rFonts w:ascii="Arial" w:hAnsi="Arial" w:cs="Arial"/>
          <w:color w:val="000000" w:themeColor="text1"/>
          <w:sz w:val="22"/>
          <w:szCs w:val="22"/>
          <w:lang w:val="af-ZA"/>
        </w:rPr>
        <w:t>(a) It is well established that a party may adduce secondary evidence of a document in the possession of the opposite party if the latter has failed to produce it after having been given written notice to do so.</w:t>
      </w:r>
      <w:r w:rsidRPr="0026461E">
        <w:rPr>
          <w:rStyle w:val="FootnoteReference"/>
          <w:rFonts w:ascii="Arial" w:hAnsi="Arial" w:cs="Arial"/>
          <w:color w:val="000000" w:themeColor="text1"/>
          <w:sz w:val="22"/>
          <w:szCs w:val="22"/>
          <w:lang w:val="af-ZA"/>
        </w:rPr>
        <w:footnoteReference w:id="9"/>
      </w:r>
      <w:r w:rsidRPr="0026461E">
        <w:rPr>
          <w:rFonts w:ascii="Arial" w:hAnsi="Arial" w:cs="Arial"/>
          <w:color w:val="000000" w:themeColor="text1"/>
          <w:sz w:val="22"/>
          <w:szCs w:val="22"/>
          <w:lang w:val="en-GB"/>
        </w:rPr>
        <w:t> </w:t>
      </w:r>
      <w:r w:rsidRPr="0026461E">
        <w:rPr>
          <w:rFonts w:ascii="Arial" w:hAnsi="Arial" w:cs="Arial"/>
          <w:color w:val="000000" w:themeColor="text1"/>
          <w:sz w:val="22"/>
          <w:szCs w:val="22"/>
          <w:lang w:val="af-ZA"/>
        </w:rPr>
        <w:t>But notice is not required where the nature of the proceedings is such as to inform the opposite party, by necessary implication, that production of the document will be required: </w:t>
      </w:r>
      <w:r w:rsidRPr="0026461E">
        <w:rPr>
          <w:rFonts w:ascii="Arial" w:hAnsi="Arial" w:cs="Arial"/>
          <w:i/>
          <w:iCs/>
          <w:color w:val="000000" w:themeColor="text1"/>
          <w:sz w:val="22"/>
          <w:szCs w:val="22"/>
          <w:lang w:val="af-ZA"/>
        </w:rPr>
        <w:t>S v Miles</w:t>
      </w:r>
      <w:r w:rsidRPr="0026461E">
        <w:rPr>
          <w:rFonts w:ascii="Arial" w:hAnsi="Arial" w:cs="Arial"/>
          <w:color w:val="000000" w:themeColor="text1"/>
          <w:sz w:val="22"/>
          <w:szCs w:val="22"/>
          <w:lang w:val="af-ZA"/>
        </w:rPr>
        <w:t>.</w:t>
      </w:r>
      <w:bookmarkStart w:id="2" w:name="sdfootnote6anc"/>
      <w:r w:rsidRPr="0026461E">
        <w:rPr>
          <w:rStyle w:val="FootnoteReference"/>
          <w:rFonts w:ascii="Arial" w:hAnsi="Arial" w:cs="Arial"/>
          <w:color w:val="000000" w:themeColor="text1"/>
          <w:sz w:val="22"/>
          <w:szCs w:val="22"/>
          <w:lang w:val="af-ZA"/>
        </w:rPr>
        <w:footnoteReference w:id="10"/>
      </w:r>
      <w:bookmarkEnd w:id="2"/>
      <w:r w:rsidRPr="0026461E">
        <w:rPr>
          <w:rFonts w:ascii="Arial" w:hAnsi="Arial" w:cs="Arial"/>
          <w:color w:val="000000" w:themeColor="text1"/>
          <w:sz w:val="22"/>
          <w:szCs w:val="22"/>
          <w:lang w:val="en-GB"/>
        </w:rPr>
        <w:t> </w:t>
      </w:r>
      <w:r w:rsidRPr="0026461E">
        <w:rPr>
          <w:rFonts w:ascii="Arial" w:hAnsi="Arial" w:cs="Arial"/>
          <w:color w:val="000000" w:themeColor="text1"/>
          <w:sz w:val="22"/>
          <w:szCs w:val="22"/>
          <w:lang w:val="af-ZA"/>
        </w:rPr>
        <w:t xml:space="preserve">If ever there was such a case, this is it. If it be accepted that the original had </w:t>
      </w:r>
      <w:r w:rsidRPr="0026461E">
        <w:rPr>
          <w:rFonts w:ascii="Arial" w:hAnsi="Arial" w:cs="Arial"/>
          <w:color w:val="000000" w:themeColor="text1"/>
          <w:sz w:val="22"/>
          <w:szCs w:val="22"/>
          <w:lang w:val="af-ZA"/>
        </w:rPr>
        <w:lastRenderedPageBreak/>
        <w:t>been lost by the appellant, then the second rule of evidence, which I shall now deal with, becomes applicable anyway.</w:t>
      </w:r>
    </w:p>
    <w:p w:rsidR="00E6066B" w:rsidRPr="0026461E" w:rsidRDefault="00E6066B" w:rsidP="0026461E">
      <w:pPr>
        <w:pStyle w:val="western"/>
        <w:shd w:val="clear" w:color="auto" w:fill="FFFFFF"/>
        <w:spacing w:before="144" w:beforeAutospacing="0" w:after="0" w:afterAutospacing="0" w:line="360" w:lineRule="auto"/>
        <w:jc w:val="both"/>
        <w:rPr>
          <w:rFonts w:ascii="Arial" w:hAnsi="Arial" w:cs="Arial"/>
          <w:color w:val="000000" w:themeColor="text1"/>
          <w:sz w:val="22"/>
          <w:szCs w:val="22"/>
          <w:lang w:val="en-GB"/>
        </w:rPr>
      </w:pPr>
      <w:r w:rsidRPr="0026461E">
        <w:rPr>
          <w:rFonts w:ascii="Arial" w:hAnsi="Arial" w:cs="Arial"/>
          <w:color w:val="000000" w:themeColor="text1"/>
          <w:sz w:val="22"/>
          <w:szCs w:val="22"/>
          <w:lang w:val="af-ZA"/>
        </w:rPr>
        <w:t>(b) Once secondary evidence is admissible, there are no degrees of secondary evidence ie the common law no longer requires that the best secondary evidence has to be produced.</w:t>
      </w:r>
      <w:bookmarkStart w:id="3" w:name="sdfootnote7anc"/>
      <w:r w:rsidRPr="0026461E">
        <w:rPr>
          <w:rStyle w:val="FootnoteReference"/>
          <w:rFonts w:ascii="Arial" w:hAnsi="Arial" w:cs="Arial"/>
          <w:color w:val="000000" w:themeColor="text1"/>
          <w:sz w:val="22"/>
          <w:szCs w:val="22"/>
          <w:lang w:val="af-ZA"/>
        </w:rPr>
        <w:footnoteReference w:id="11"/>
      </w:r>
      <w:bookmarkEnd w:id="3"/>
      <w:r w:rsidRPr="0026461E">
        <w:rPr>
          <w:rFonts w:ascii="Arial" w:hAnsi="Arial" w:cs="Arial"/>
          <w:color w:val="000000" w:themeColor="text1"/>
          <w:sz w:val="22"/>
          <w:szCs w:val="22"/>
          <w:lang w:val="en-GB"/>
        </w:rPr>
        <w:t> </w:t>
      </w:r>
      <w:r w:rsidRPr="0026461E">
        <w:rPr>
          <w:rFonts w:ascii="Arial" w:hAnsi="Arial" w:cs="Arial"/>
          <w:color w:val="000000" w:themeColor="text1"/>
          <w:sz w:val="22"/>
          <w:szCs w:val="22"/>
          <w:lang w:val="af-ZA"/>
        </w:rPr>
        <w:t>Phipson</w:t>
      </w:r>
      <w:bookmarkStart w:id="4" w:name="sdfootnote8anc"/>
      <w:r w:rsidRPr="0026461E">
        <w:rPr>
          <w:rStyle w:val="FootnoteReference"/>
          <w:rFonts w:ascii="Arial" w:hAnsi="Arial" w:cs="Arial"/>
          <w:color w:val="000000" w:themeColor="text1"/>
          <w:sz w:val="22"/>
          <w:szCs w:val="22"/>
          <w:lang w:val="af-ZA"/>
        </w:rPr>
        <w:footnoteReference w:id="12"/>
      </w:r>
      <w:r w:rsidRPr="0026461E">
        <w:rPr>
          <w:rFonts w:ascii="Arial" w:hAnsi="Arial" w:cs="Arial"/>
          <w:color w:val="000000" w:themeColor="text1"/>
          <w:sz w:val="22"/>
          <w:szCs w:val="22"/>
          <w:lang w:val="af-ZA"/>
        </w:rPr>
        <w:t xml:space="preserve"> </w:t>
      </w:r>
      <w:bookmarkEnd w:id="4"/>
      <w:r w:rsidRPr="0026461E">
        <w:rPr>
          <w:rFonts w:ascii="Arial" w:hAnsi="Arial" w:cs="Arial"/>
          <w:color w:val="000000" w:themeColor="text1"/>
          <w:sz w:val="22"/>
          <w:szCs w:val="22"/>
          <w:lang w:val="af-ZA"/>
        </w:rPr>
        <w:t>states the position as follows:</w:t>
      </w:r>
    </w:p>
    <w:p w:rsidR="00E6066B" w:rsidRPr="00D96671" w:rsidRDefault="0026461E" w:rsidP="0026461E">
      <w:pPr>
        <w:pStyle w:val="western"/>
        <w:shd w:val="clear" w:color="auto" w:fill="FFFFFF"/>
        <w:spacing w:before="144" w:beforeAutospacing="0" w:after="0" w:afterAutospacing="0" w:line="360" w:lineRule="auto"/>
        <w:jc w:val="both"/>
        <w:rPr>
          <w:rFonts w:ascii="Arial" w:hAnsi="Arial" w:cs="Arial"/>
          <w:color w:val="242121"/>
          <w:sz w:val="22"/>
          <w:szCs w:val="22"/>
          <w:lang w:val="af-ZA"/>
        </w:rPr>
      </w:pPr>
      <w:r w:rsidRPr="0026461E">
        <w:rPr>
          <w:rFonts w:ascii="Arial" w:hAnsi="Arial" w:cs="Arial"/>
          <w:color w:val="000000" w:themeColor="text1"/>
          <w:sz w:val="22"/>
          <w:szCs w:val="22"/>
          <w:lang w:val="af-ZA"/>
        </w:rPr>
        <w:t>“</w:t>
      </w:r>
      <w:r w:rsidR="00E6066B" w:rsidRPr="0026461E">
        <w:rPr>
          <w:rFonts w:ascii="Arial" w:hAnsi="Arial" w:cs="Arial"/>
          <w:color w:val="000000" w:themeColor="text1"/>
          <w:sz w:val="22"/>
          <w:szCs w:val="22"/>
          <w:lang w:val="af-ZA"/>
        </w:rPr>
        <w:t>The general rule is that there are no degrees in secondary evidence; and that a party is at liberty (subject to comment if more satisfactory proof is withheld) to adduce any admissible description he may choose. The reason assigned is the inconvenience of requiring evidence to be strictly marshalled according to weight; and of compelling a party, before tendering inferior evidence, to account for the absence of all which is of superior value, but the very existence of which he may</w:t>
      </w:r>
      <w:r w:rsidRPr="0026461E">
        <w:rPr>
          <w:rFonts w:ascii="Arial" w:hAnsi="Arial" w:cs="Arial"/>
          <w:color w:val="000000" w:themeColor="text1"/>
          <w:sz w:val="22"/>
          <w:szCs w:val="22"/>
          <w:lang w:val="af-ZA"/>
        </w:rPr>
        <w:t xml:space="preserve"> have no means of ascertaining.</w:t>
      </w:r>
      <w:r>
        <w:rPr>
          <w:rFonts w:ascii="Arial" w:hAnsi="Arial" w:cs="Arial"/>
          <w:color w:val="242121"/>
          <w:sz w:val="22"/>
          <w:szCs w:val="22"/>
          <w:lang w:val="af-ZA"/>
        </w:rPr>
        <w:t xml:space="preserve">” </w:t>
      </w:r>
    </w:p>
    <w:p w:rsidR="00E6066B" w:rsidRPr="0026461E" w:rsidRDefault="00E6066B" w:rsidP="0026461E">
      <w:pPr>
        <w:pStyle w:val="western"/>
        <w:shd w:val="clear" w:color="auto" w:fill="FFFFFF"/>
        <w:spacing w:before="144" w:beforeAutospacing="0" w:after="0" w:afterAutospacing="0" w:line="360" w:lineRule="auto"/>
        <w:jc w:val="both"/>
        <w:rPr>
          <w:rFonts w:ascii="Arial" w:hAnsi="Arial" w:cs="Arial"/>
          <w:color w:val="000000" w:themeColor="text1"/>
          <w:sz w:val="22"/>
          <w:szCs w:val="22"/>
        </w:rPr>
      </w:pPr>
      <w:r w:rsidRPr="0026461E">
        <w:rPr>
          <w:rFonts w:ascii="Arial" w:hAnsi="Arial" w:cs="Arial"/>
          <w:color w:val="000000" w:themeColor="text1"/>
          <w:sz w:val="22"/>
          <w:szCs w:val="22"/>
          <w:lang w:val="af-ZA"/>
        </w:rPr>
        <w:t>The respondent was therefore entitled to give whatever evidence it could in respect of the contents of the missing addendum. It was not obliged to satisfy the court that its copy was missing and could not be found despite a diligent search. Of course, production of a photocopy would be more reliable than oral evidence as to the contents of a document, but that goes to weight, not admissibility.</w:t>
      </w:r>
      <w:r w:rsidR="003E6857" w:rsidRPr="0026461E">
        <w:rPr>
          <w:rFonts w:ascii="Arial" w:hAnsi="Arial" w:cs="Arial"/>
          <w:color w:val="000000" w:themeColor="text1"/>
          <w:sz w:val="22"/>
          <w:szCs w:val="22"/>
          <w:lang w:val="af-ZA"/>
        </w:rPr>
        <w:t>’</w:t>
      </w:r>
    </w:p>
    <w:p w:rsidR="00E6066B" w:rsidRPr="00E6066B" w:rsidRDefault="00E6066B" w:rsidP="00E6066B">
      <w:pPr>
        <w:pStyle w:val="ListParagraph"/>
        <w:ind w:left="0"/>
        <w:jc w:val="both"/>
        <w:rPr>
          <w:rFonts w:ascii="Arial" w:hAnsi="Arial" w:cs="Arial"/>
          <w:sz w:val="24"/>
        </w:rPr>
      </w:pPr>
    </w:p>
    <w:p w:rsidR="00114F2C" w:rsidRPr="00114F2C" w:rsidRDefault="00A44A53" w:rsidP="00A44A53">
      <w:pPr>
        <w:pStyle w:val="ListParagraph"/>
        <w:ind w:left="0"/>
        <w:jc w:val="both"/>
        <w:rPr>
          <w:rFonts w:ascii="Arial" w:hAnsi="Arial" w:cs="Arial"/>
          <w:sz w:val="24"/>
        </w:rPr>
      </w:pPr>
      <w:r>
        <w:rPr>
          <w:rFonts w:ascii="Arial" w:hAnsi="Arial" w:cs="Arial"/>
          <w:sz w:val="24"/>
        </w:rPr>
        <w:t>[66]</w:t>
      </w:r>
      <w:r>
        <w:rPr>
          <w:rFonts w:ascii="Arial" w:hAnsi="Arial" w:cs="Arial"/>
          <w:sz w:val="24"/>
        </w:rPr>
        <w:tab/>
      </w:r>
      <w:r w:rsidR="00877E79">
        <w:rPr>
          <w:rFonts w:ascii="Arial" w:hAnsi="Arial" w:cs="Arial"/>
          <w:sz w:val="24"/>
        </w:rPr>
        <w:t xml:space="preserve">The evidence of Mr Ayoub stands as proof of the payments done and stands unchallenged despite the plaintiff’s best efforts. I am therefore satisfied that the defendant made out a case for the reimbursement of the necessary expense in respect of the Bobcat and the Bentley, with </w:t>
      </w:r>
      <w:r w:rsidR="00114F2C">
        <w:rPr>
          <w:rFonts w:ascii="Arial" w:hAnsi="Arial" w:cs="Arial"/>
          <w:sz w:val="24"/>
        </w:rPr>
        <w:t xml:space="preserve">the </w:t>
      </w:r>
      <w:r w:rsidR="00877E79">
        <w:rPr>
          <w:rFonts w:ascii="Arial" w:hAnsi="Arial" w:cs="Arial"/>
          <w:sz w:val="24"/>
        </w:rPr>
        <w:t xml:space="preserve">exception of the payment made by </w:t>
      </w:r>
      <w:r w:rsidR="00877E79">
        <w:rPr>
          <w:rFonts w:ascii="Arial" w:eastAsia="Arial Unicode MS" w:hAnsi="Arial" w:cs="Arial"/>
          <w:sz w:val="24"/>
          <w:szCs w:val="24"/>
          <w:bdr w:val="nil"/>
        </w:rPr>
        <w:t xml:space="preserve">FA Business Solutions CC </w:t>
      </w:r>
      <w:r w:rsidR="004D0180">
        <w:rPr>
          <w:rFonts w:ascii="Arial" w:eastAsia="Arial Unicode MS" w:hAnsi="Arial" w:cs="Arial"/>
          <w:sz w:val="24"/>
          <w:szCs w:val="24"/>
          <w:bdr w:val="nil"/>
        </w:rPr>
        <w:t>regarding</w:t>
      </w:r>
      <w:r w:rsidR="00877E79">
        <w:rPr>
          <w:rFonts w:ascii="Arial" w:eastAsia="Arial Unicode MS" w:hAnsi="Arial" w:cs="Arial"/>
          <w:sz w:val="24"/>
          <w:szCs w:val="24"/>
          <w:bdr w:val="nil"/>
        </w:rPr>
        <w:t xml:space="preserve"> Bentley’s tyres. FA Business Solutions CC is not a party to the current proceedings and is a juristic person in its own right. </w:t>
      </w:r>
      <w:r w:rsidR="004D0180">
        <w:rPr>
          <w:rFonts w:ascii="Arial" w:eastAsia="Arial Unicode MS" w:hAnsi="Arial" w:cs="Arial"/>
          <w:sz w:val="24"/>
          <w:szCs w:val="24"/>
          <w:bdr w:val="nil"/>
        </w:rPr>
        <w:t>Therefore, the</w:t>
      </w:r>
      <w:r w:rsidR="00877E79">
        <w:rPr>
          <w:rFonts w:ascii="Arial" w:eastAsia="Arial Unicode MS" w:hAnsi="Arial" w:cs="Arial"/>
          <w:sz w:val="24"/>
          <w:szCs w:val="24"/>
          <w:bdr w:val="nil"/>
        </w:rPr>
        <w:t xml:space="preserve"> defendant would not be </w:t>
      </w:r>
      <w:r w:rsidR="00114F2C">
        <w:rPr>
          <w:rFonts w:ascii="Arial" w:eastAsia="Arial Unicode MS" w:hAnsi="Arial" w:cs="Arial"/>
          <w:sz w:val="24"/>
          <w:szCs w:val="24"/>
          <w:bdr w:val="nil"/>
        </w:rPr>
        <w:t>entitled to be reimbursed for the payment of the tyres.</w:t>
      </w:r>
    </w:p>
    <w:p w:rsidR="00114F2C" w:rsidRPr="00114F2C" w:rsidRDefault="00114F2C" w:rsidP="00114F2C">
      <w:pPr>
        <w:pStyle w:val="ListParagraph"/>
        <w:ind w:left="0"/>
        <w:jc w:val="both"/>
        <w:rPr>
          <w:rFonts w:ascii="Arial" w:hAnsi="Arial" w:cs="Arial"/>
          <w:sz w:val="24"/>
        </w:rPr>
      </w:pPr>
    </w:p>
    <w:p w:rsidR="00634091" w:rsidRPr="00114F2C" w:rsidRDefault="00A44A53" w:rsidP="00A44A53">
      <w:pPr>
        <w:pStyle w:val="ListParagraph"/>
        <w:ind w:left="0"/>
        <w:jc w:val="both"/>
        <w:rPr>
          <w:rFonts w:ascii="Arial" w:hAnsi="Arial" w:cs="Arial"/>
          <w:sz w:val="24"/>
        </w:rPr>
      </w:pPr>
      <w:r>
        <w:rPr>
          <w:rFonts w:ascii="Arial" w:eastAsia="Arial Unicode MS" w:hAnsi="Arial" w:cs="Arial"/>
          <w:sz w:val="24"/>
          <w:szCs w:val="24"/>
          <w:bdr w:val="nil"/>
        </w:rPr>
        <w:t>[67]</w:t>
      </w:r>
      <w:r>
        <w:rPr>
          <w:rFonts w:ascii="Arial" w:eastAsia="Arial Unicode MS" w:hAnsi="Arial" w:cs="Arial"/>
          <w:sz w:val="24"/>
          <w:szCs w:val="24"/>
          <w:bdr w:val="nil"/>
        </w:rPr>
        <w:tab/>
      </w:r>
      <w:r w:rsidR="00114F2C">
        <w:rPr>
          <w:rFonts w:ascii="Arial" w:eastAsia="Arial Unicode MS" w:hAnsi="Arial" w:cs="Arial"/>
          <w:sz w:val="24"/>
          <w:szCs w:val="24"/>
          <w:bdr w:val="nil"/>
        </w:rPr>
        <w:t>The last issue t</w:t>
      </w:r>
      <w:r w:rsidR="00411729">
        <w:rPr>
          <w:rFonts w:ascii="Arial" w:eastAsia="Arial Unicode MS" w:hAnsi="Arial" w:cs="Arial"/>
          <w:sz w:val="24"/>
          <w:szCs w:val="24"/>
          <w:bdr w:val="nil"/>
        </w:rPr>
        <w:t>o address is the transport cost</w:t>
      </w:r>
      <w:r w:rsidR="00114F2C">
        <w:rPr>
          <w:rFonts w:ascii="Arial" w:eastAsia="Arial Unicode MS" w:hAnsi="Arial" w:cs="Arial"/>
          <w:sz w:val="24"/>
          <w:szCs w:val="24"/>
          <w:bdr w:val="nil"/>
        </w:rPr>
        <w:t xml:space="preserve"> </w:t>
      </w:r>
      <w:r w:rsidR="004D0180">
        <w:rPr>
          <w:rFonts w:ascii="Arial" w:eastAsia="Arial Unicode MS" w:hAnsi="Arial" w:cs="Arial"/>
          <w:sz w:val="24"/>
          <w:szCs w:val="24"/>
          <w:bdr w:val="nil"/>
        </w:rPr>
        <w:t>the defendant paid</w:t>
      </w:r>
      <w:r w:rsidR="00114F2C">
        <w:rPr>
          <w:rFonts w:ascii="Arial" w:eastAsia="Arial Unicode MS" w:hAnsi="Arial" w:cs="Arial"/>
          <w:sz w:val="24"/>
          <w:szCs w:val="24"/>
          <w:bdr w:val="nil"/>
        </w:rPr>
        <w:t xml:space="preserve"> to fetch the Iveco and the excavator. Again</w:t>
      </w:r>
      <w:r w:rsidR="00E512D7">
        <w:rPr>
          <w:rFonts w:ascii="Arial" w:eastAsia="Arial Unicode MS" w:hAnsi="Arial" w:cs="Arial"/>
          <w:sz w:val="24"/>
          <w:szCs w:val="24"/>
          <w:bdr w:val="nil"/>
        </w:rPr>
        <w:t xml:space="preserve">, </w:t>
      </w:r>
      <w:r w:rsidR="00114F2C">
        <w:rPr>
          <w:rFonts w:ascii="Arial" w:eastAsia="Arial Unicode MS" w:hAnsi="Arial" w:cs="Arial"/>
          <w:sz w:val="24"/>
          <w:szCs w:val="24"/>
          <w:bdr w:val="nil"/>
        </w:rPr>
        <w:t xml:space="preserve">there is nothing to contradict the evidence of Mr Ayoub in this regard. </w:t>
      </w:r>
    </w:p>
    <w:p w:rsidR="00114F2C" w:rsidRDefault="00114F2C" w:rsidP="00114F2C">
      <w:pPr>
        <w:pStyle w:val="ListParagraph"/>
        <w:ind w:left="0"/>
        <w:jc w:val="both"/>
        <w:rPr>
          <w:rFonts w:ascii="Arial" w:hAnsi="Arial" w:cs="Arial"/>
          <w:sz w:val="24"/>
        </w:rPr>
      </w:pPr>
    </w:p>
    <w:p w:rsidR="00E512D7" w:rsidRPr="00114F2C" w:rsidRDefault="00E512D7" w:rsidP="00114F2C">
      <w:pPr>
        <w:pStyle w:val="ListParagraph"/>
        <w:ind w:left="0"/>
        <w:jc w:val="both"/>
        <w:rPr>
          <w:rFonts w:ascii="Arial" w:hAnsi="Arial" w:cs="Arial"/>
          <w:sz w:val="24"/>
        </w:rPr>
      </w:pPr>
    </w:p>
    <w:p w:rsidR="00114F2C" w:rsidRDefault="00114F2C" w:rsidP="00114F2C">
      <w:pPr>
        <w:pStyle w:val="Heading1"/>
        <w:rPr>
          <w:szCs w:val="22"/>
        </w:rPr>
      </w:pPr>
      <w:r w:rsidRPr="00114F2C">
        <w:rPr>
          <w:szCs w:val="22"/>
        </w:rPr>
        <w:t>Conclusion</w:t>
      </w:r>
    </w:p>
    <w:p w:rsidR="00114F2C" w:rsidRPr="00114F2C" w:rsidRDefault="00114F2C" w:rsidP="00114F2C"/>
    <w:p w:rsidR="006D75DE" w:rsidRDefault="00A44A53" w:rsidP="00A44A53">
      <w:pPr>
        <w:pStyle w:val="ListParagraph"/>
        <w:ind w:left="0"/>
        <w:jc w:val="both"/>
        <w:rPr>
          <w:rFonts w:ascii="Arial" w:hAnsi="Arial" w:cs="Arial"/>
          <w:sz w:val="24"/>
        </w:rPr>
      </w:pPr>
      <w:r>
        <w:rPr>
          <w:rFonts w:ascii="Arial" w:hAnsi="Arial" w:cs="Arial"/>
          <w:sz w:val="24"/>
        </w:rPr>
        <w:t>[68]</w:t>
      </w:r>
      <w:r>
        <w:rPr>
          <w:rFonts w:ascii="Arial" w:hAnsi="Arial" w:cs="Arial"/>
          <w:sz w:val="24"/>
        </w:rPr>
        <w:tab/>
      </w:r>
      <w:r w:rsidR="006D75DE">
        <w:rPr>
          <w:rFonts w:ascii="Arial" w:hAnsi="Arial" w:cs="Arial"/>
          <w:sz w:val="24"/>
        </w:rPr>
        <w:t>Having considered all the facts</w:t>
      </w:r>
      <w:r w:rsidR="004D0180">
        <w:rPr>
          <w:rFonts w:ascii="Arial" w:hAnsi="Arial" w:cs="Arial"/>
          <w:sz w:val="24"/>
        </w:rPr>
        <w:t>,</w:t>
      </w:r>
      <w:r w:rsidR="006D75DE">
        <w:rPr>
          <w:rFonts w:ascii="Arial" w:hAnsi="Arial" w:cs="Arial"/>
          <w:sz w:val="24"/>
        </w:rPr>
        <w:t xml:space="preserve"> I am of the view that the d</w:t>
      </w:r>
      <w:r w:rsidR="00114F2C">
        <w:rPr>
          <w:rFonts w:ascii="Arial" w:hAnsi="Arial" w:cs="Arial"/>
          <w:sz w:val="24"/>
        </w:rPr>
        <w:t xml:space="preserve">efendant </w:t>
      </w:r>
      <w:r w:rsidR="006D75DE">
        <w:rPr>
          <w:rFonts w:ascii="Arial" w:hAnsi="Arial" w:cs="Arial"/>
          <w:sz w:val="24"/>
        </w:rPr>
        <w:t xml:space="preserve">is </w:t>
      </w:r>
      <w:r w:rsidR="00114F2C">
        <w:rPr>
          <w:rFonts w:ascii="Arial" w:hAnsi="Arial" w:cs="Arial"/>
          <w:sz w:val="24"/>
        </w:rPr>
        <w:t>entitled to be reimbursed in the amount of N$104</w:t>
      </w:r>
      <w:r w:rsidR="004D0180">
        <w:rPr>
          <w:rFonts w:ascii="Arial" w:hAnsi="Arial" w:cs="Arial"/>
          <w:sz w:val="24"/>
        </w:rPr>
        <w:t> </w:t>
      </w:r>
      <w:r w:rsidR="00114F2C">
        <w:rPr>
          <w:rFonts w:ascii="Arial" w:hAnsi="Arial" w:cs="Arial"/>
          <w:sz w:val="24"/>
        </w:rPr>
        <w:t>000</w:t>
      </w:r>
      <w:r w:rsidR="006D75DE">
        <w:rPr>
          <w:rFonts w:ascii="Arial" w:hAnsi="Arial" w:cs="Arial"/>
          <w:sz w:val="24"/>
        </w:rPr>
        <w:t>.</w:t>
      </w:r>
    </w:p>
    <w:p w:rsidR="004D0180" w:rsidRDefault="004D0180" w:rsidP="004D0180">
      <w:pPr>
        <w:pStyle w:val="ListParagraph"/>
        <w:ind w:left="0"/>
        <w:jc w:val="both"/>
        <w:rPr>
          <w:rFonts w:ascii="Arial" w:hAnsi="Arial" w:cs="Arial"/>
          <w:sz w:val="24"/>
        </w:rPr>
      </w:pPr>
    </w:p>
    <w:p w:rsidR="006D75DE" w:rsidRDefault="00A44A53" w:rsidP="00A44A53">
      <w:pPr>
        <w:pStyle w:val="ListParagraph"/>
        <w:ind w:left="0"/>
        <w:jc w:val="both"/>
        <w:rPr>
          <w:rFonts w:ascii="Arial" w:hAnsi="Arial" w:cs="Arial"/>
          <w:sz w:val="24"/>
        </w:rPr>
      </w:pPr>
      <w:r>
        <w:rPr>
          <w:rFonts w:ascii="Arial" w:hAnsi="Arial" w:cs="Arial"/>
          <w:sz w:val="24"/>
        </w:rPr>
        <w:t>[69]</w:t>
      </w:r>
      <w:r>
        <w:rPr>
          <w:rFonts w:ascii="Arial" w:hAnsi="Arial" w:cs="Arial"/>
          <w:sz w:val="24"/>
        </w:rPr>
        <w:tab/>
      </w:r>
      <w:r w:rsidR="006D75DE">
        <w:rPr>
          <w:rFonts w:ascii="Arial" w:hAnsi="Arial" w:cs="Arial"/>
          <w:sz w:val="24"/>
        </w:rPr>
        <w:t xml:space="preserve">My order is as follows: </w:t>
      </w:r>
    </w:p>
    <w:p w:rsidR="006D75DE" w:rsidRDefault="006D75DE" w:rsidP="006D75DE">
      <w:pPr>
        <w:pStyle w:val="ListParagraph"/>
        <w:ind w:left="0"/>
        <w:jc w:val="both"/>
        <w:rPr>
          <w:rFonts w:ascii="Arial" w:hAnsi="Arial" w:cs="Arial"/>
          <w:sz w:val="24"/>
        </w:rPr>
      </w:pPr>
    </w:p>
    <w:p w:rsidR="006D75DE" w:rsidRDefault="006D75DE" w:rsidP="006D75DE">
      <w:pPr>
        <w:pStyle w:val="ListParagraph"/>
        <w:ind w:left="0"/>
        <w:jc w:val="both"/>
        <w:rPr>
          <w:rFonts w:ascii="Arial" w:hAnsi="Arial" w:cs="Arial"/>
          <w:sz w:val="24"/>
        </w:rPr>
      </w:pPr>
      <w:r>
        <w:rPr>
          <w:rFonts w:ascii="Arial" w:hAnsi="Arial" w:cs="Arial"/>
          <w:sz w:val="24"/>
        </w:rPr>
        <w:t>Judgment is granted in favour of the defendant in the following terms:</w:t>
      </w:r>
    </w:p>
    <w:p w:rsidR="006D75DE" w:rsidRPr="006D75DE" w:rsidRDefault="006D75DE" w:rsidP="009C3900">
      <w:pPr>
        <w:pStyle w:val="ListParagraph"/>
        <w:numPr>
          <w:ilvl w:val="0"/>
          <w:numId w:val="37"/>
        </w:numPr>
        <w:ind w:left="0" w:firstLine="0"/>
        <w:jc w:val="both"/>
        <w:rPr>
          <w:rFonts w:ascii="Arial" w:hAnsi="Arial" w:cs="Arial"/>
          <w:sz w:val="24"/>
          <w:szCs w:val="24"/>
        </w:rPr>
      </w:pPr>
      <w:r>
        <w:rPr>
          <w:rFonts w:ascii="Arial" w:hAnsi="Arial" w:cs="Arial"/>
          <w:sz w:val="24"/>
        </w:rPr>
        <w:t>P</w:t>
      </w:r>
      <w:r w:rsidRPr="006D75DE">
        <w:rPr>
          <w:rFonts w:ascii="Arial" w:hAnsi="Arial" w:cs="Arial"/>
          <w:sz w:val="24"/>
          <w:szCs w:val="24"/>
        </w:rPr>
        <w:t xml:space="preserve">ayment in the amount of </w:t>
      </w:r>
      <w:r w:rsidR="00E512D7">
        <w:rPr>
          <w:rFonts w:ascii="Arial" w:hAnsi="Arial" w:cs="Arial"/>
          <w:sz w:val="24"/>
          <w:szCs w:val="24"/>
        </w:rPr>
        <w:t xml:space="preserve">N$104 </w:t>
      </w:r>
      <w:r w:rsidRPr="006D75DE">
        <w:rPr>
          <w:rFonts w:ascii="Arial" w:hAnsi="Arial" w:cs="Arial"/>
          <w:sz w:val="24"/>
          <w:szCs w:val="24"/>
        </w:rPr>
        <w:t>000;</w:t>
      </w:r>
    </w:p>
    <w:p w:rsidR="006D75DE" w:rsidRPr="006D75DE" w:rsidRDefault="006D75DE" w:rsidP="009C3900">
      <w:pPr>
        <w:pStyle w:val="ListParagraph"/>
        <w:numPr>
          <w:ilvl w:val="0"/>
          <w:numId w:val="37"/>
        </w:numPr>
        <w:ind w:left="0" w:firstLine="0"/>
        <w:jc w:val="both"/>
        <w:rPr>
          <w:rFonts w:ascii="Arial" w:hAnsi="Arial" w:cs="Arial"/>
          <w:sz w:val="24"/>
          <w:szCs w:val="24"/>
        </w:rPr>
      </w:pPr>
      <w:r w:rsidRPr="006D75DE">
        <w:rPr>
          <w:rFonts w:ascii="Arial" w:hAnsi="Arial" w:cs="Arial"/>
          <w:sz w:val="24"/>
          <w:szCs w:val="24"/>
        </w:rPr>
        <w:t xml:space="preserve">Interest a temporae morae at a rate of 20% from the date of judgment to date of final payment; and </w:t>
      </w:r>
    </w:p>
    <w:p w:rsidR="006D75DE" w:rsidRPr="006D75DE" w:rsidRDefault="006D75DE" w:rsidP="009C3900">
      <w:pPr>
        <w:pStyle w:val="ListParagraph"/>
        <w:numPr>
          <w:ilvl w:val="0"/>
          <w:numId w:val="37"/>
        </w:numPr>
        <w:ind w:left="0" w:firstLine="0"/>
        <w:jc w:val="both"/>
        <w:rPr>
          <w:rFonts w:ascii="Arial" w:hAnsi="Arial" w:cs="Arial"/>
          <w:sz w:val="24"/>
          <w:szCs w:val="24"/>
        </w:rPr>
      </w:pPr>
      <w:r w:rsidRPr="006D75DE">
        <w:rPr>
          <w:rFonts w:ascii="Arial" w:hAnsi="Arial" w:cs="Arial"/>
          <w:sz w:val="24"/>
          <w:szCs w:val="24"/>
        </w:rPr>
        <w:t>Cost of suit.</w:t>
      </w:r>
    </w:p>
    <w:p w:rsidR="009409F8" w:rsidRPr="009409F8" w:rsidRDefault="009409F8" w:rsidP="009409F8">
      <w:pPr>
        <w:pStyle w:val="ListParagraph"/>
        <w:rPr>
          <w:rFonts w:ascii="Arial" w:hAnsi="Arial" w:cs="Arial"/>
          <w:sz w:val="24"/>
        </w:rPr>
      </w:pPr>
    </w:p>
    <w:p w:rsidR="001A0CBA" w:rsidRDefault="001A0CBA" w:rsidP="001A0CBA">
      <w:pPr>
        <w:pStyle w:val="ListParagraph"/>
        <w:rPr>
          <w:rFonts w:ascii="Arial" w:hAnsi="Arial" w:cs="Arial"/>
          <w:sz w:val="24"/>
        </w:rPr>
      </w:pPr>
    </w:p>
    <w:p w:rsidR="006D75DE" w:rsidRDefault="006D75DE" w:rsidP="006D75DE">
      <w:pPr>
        <w:pStyle w:val="ListParagraph"/>
        <w:ind w:left="5040"/>
        <w:rPr>
          <w:rFonts w:ascii="Arial" w:hAnsi="Arial" w:cs="Arial"/>
          <w:sz w:val="24"/>
        </w:rPr>
      </w:pPr>
    </w:p>
    <w:p w:rsidR="006D75DE" w:rsidRDefault="006D75DE" w:rsidP="006D75DE">
      <w:pPr>
        <w:pStyle w:val="ListParagraph"/>
        <w:ind w:left="5040"/>
        <w:rPr>
          <w:rFonts w:ascii="Arial" w:hAnsi="Arial" w:cs="Arial"/>
          <w:sz w:val="24"/>
        </w:rPr>
      </w:pPr>
      <w:r>
        <w:rPr>
          <w:rFonts w:ascii="Arial" w:hAnsi="Arial" w:cs="Arial"/>
          <w:sz w:val="24"/>
        </w:rPr>
        <w:t>________________________________</w:t>
      </w:r>
    </w:p>
    <w:p w:rsidR="006D75DE" w:rsidRDefault="006D75DE" w:rsidP="006D75DE">
      <w:pPr>
        <w:pStyle w:val="ListParagraph"/>
        <w:ind w:left="5040"/>
        <w:rPr>
          <w:rFonts w:ascii="Arial" w:hAnsi="Arial" w:cs="Arial"/>
          <w:sz w:val="24"/>
        </w:rPr>
      </w:pPr>
      <w:r>
        <w:rPr>
          <w:rFonts w:ascii="Arial" w:hAnsi="Arial" w:cs="Arial"/>
          <w:sz w:val="24"/>
        </w:rPr>
        <w:t>JS Prinsloo</w:t>
      </w:r>
    </w:p>
    <w:p w:rsidR="006D75DE" w:rsidRDefault="006D75DE" w:rsidP="006D75DE">
      <w:pPr>
        <w:pStyle w:val="ListParagraph"/>
        <w:ind w:left="5040"/>
        <w:rPr>
          <w:rFonts w:ascii="Arial" w:hAnsi="Arial" w:cs="Arial"/>
          <w:sz w:val="24"/>
        </w:rPr>
      </w:pPr>
      <w:r>
        <w:rPr>
          <w:rFonts w:ascii="Arial" w:hAnsi="Arial" w:cs="Arial"/>
          <w:sz w:val="24"/>
        </w:rPr>
        <w:t>Judge</w:t>
      </w: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6D75DE" w:rsidP="006D75DE">
      <w:pPr>
        <w:rPr>
          <w:rFonts w:ascii="Arial" w:hAnsi="Arial" w:cs="Arial"/>
          <w:sz w:val="24"/>
        </w:rPr>
      </w:pPr>
      <w:r>
        <w:rPr>
          <w:rFonts w:ascii="Arial" w:hAnsi="Arial" w:cs="Arial"/>
          <w:sz w:val="24"/>
        </w:rPr>
        <w:t>Appearances</w:t>
      </w:r>
    </w:p>
    <w:p w:rsidR="006D75DE" w:rsidRDefault="006D75DE" w:rsidP="006D75DE">
      <w:pPr>
        <w:rPr>
          <w:rFonts w:ascii="Arial" w:hAnsi="Arial" w:cs="Arial"/>
          <w:sz w:val="24"/>
        </w:rPr>
      </w:pPr>
    </w:p>
    <w:p w:rsidR="006D75DE" w:rsidRDefault="00805A23" w:rsidP="006D75DE">
      <w:pPr>
        <w:rPr>
          <w:rFonts w:ascii="Arial" w:hAnsi="Arial" w:cs="Arial"/>
          <w:sz w:val="24"/>
        </w:rPr>
      </w:pPr>
      <w:r>
        <w:rPr>
          <w:rFonts w:ascii="Arial" w:hAnsi="Arial" w:cs="Arial"/>
          <w:sz w:val="24"/>
        </w:rPr>
        <w:t>For the P</w:t>
      </w:r>
      <w:r w:rsidR="006D75DE">
        <w:rPr>
          <w:rFonts w:ascii="Arial" w:hAnsi="Arial" w:cs="Arial"/>
          <w:sz w:val="24"/>
        </w:rPr>
        <w:t>laintiff:</w:t>
      </w:r>
      <w:r w:rsidR="006D75DE">
        <w:rPr>
          <w:rFonts w:ascii="Arial" w:hAnsi="Arial" w:cs="Arial"/>
          <w:sz w:val="24"/>
        </w:rPr>
        <w:tab/>
      </w:r>
      <w:r w:rsidR="006D75DE">
        <w:rPr>
          <w:rFonts w:ascii="Arial" w:hAnsi="Arial" w:cs="Arial"/>
          <w:sz w:val="24"/>
        </w:rPr>
        <w:tab/>
      </w:r>
      <w:r w:rsidR="006D75DE">
        <w:rPr>
          <w:rFonts w:ascii="Arial" w:hAnsi="Arial" w:cs="Arial"/>
          <w:sz w:val="24"/>
        </w:rPr>
        <w:tab/>
      </w:r>
      <w:r w:rsidR="006D75DE">
        <w:rPr>
          <w:rFonts w:ascii="Arial" w:hAnsi="Arial" w:cs="Arial"/>
          <w:sz w:val="24"/>
        </w:rPr>
        <w:tab/>
      </w:r>
      <w:r w:rsidR="006D75DE">
        <w:rPr>
          <w:rFonts w:ascii="Arial" w:hAnsi="Arial" w:cs="Arial"/>
          <w:sz w:val="24"/>
        </w:rPr>
        <w:tab/>
        <w:t>Ms Ndamanomhata</w:t>
      </w:r>
    </w:p>
    <w:p w:rsidR="006D75DE" w:rsidRDefault="006D75DE" w:rsidP="006D75DE">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512D7">
        <w:rPr>
          <w:rFonts w:ascii="Arial" w:hAnsi="Arial" w:cs="Arial"/>
          <w:sz w:val="24"/>
        </w:rPr>
        <w:t xml:space="preserve">of </w:t>
      </w:r>
      <w:r w:rsidR="002A69A3">
        <w:rPr>
          <w:rFonts w:ascii="Arial" w:hAnsi="Arial" w:cs="Arial"/>
          <w:sz w:val="24"/>
        </w:rPr>
        <w:t>Khadila-</w:t>
      </w:r>
      <w:r>
        <w:rPr>
          <w:rFonts w:ascii="Arial" w:hAnsi="Arial" w:cs="Arial"/>
          <w:sz w:val="24"/>
        </w:rPr>
        <w:t>Amoomo Legal Practitioners</w:t>
      </w:r>
    </w:p>
    <w:p w:rsidR="006D75DE" w:rsidRDefault="006D75DE" w:rsidP="006D75DE">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p w:rsidR="006D75DE" w:rsidRDefault="006D75DE" w:rsidP="006D75DE">
      <w:pPr>
        <w:rPr>
          <w:rFonts w:ascii="Arial" w:hAnsi="Arial" w:cs="Arial"/>
          <w:sz w:val="24"/>
        </w:rPr>
      </w:pPr>
    </w:p>
    <w:p w:rsidR="006D75DE" w:rsidRDefault="006D75DE" w:rsidP="006D75DE">
      <w:pPr>
        <w:rPr>
          <w:rFonts w:ascii="Arial" w:hAnsi="Arial" w:cs="Arial"/>
          <w:sz w:val="24"/>
        </w:rPr>
      </w:pPr>
    </w:p>
    <w:p w:rsidR="006D75DE" w:rsidRDefault="00805A23" w:rsidP="006D75DE">
      <w:pPr>
        <w:rPr>
          <w:rFonts w:ascii="Arial" w:hAnsi="Arial" w:cs="Arial"/>
          <w:sz w:val="24"/>
        </w:rPr>
      </w:pPr>
      <w:r>
        <w:rPr>
          <w:rFonts w:ascii="Arial" w:hAnsi="Arial" w:cs="Arial"/>
          <w:sz w:val="24"/>
        </w:rPr>
        <w:t>For the D</w:t>
      </w:r>
      <w:r w:rsidR="006D75DE">
        <w:rPr>
          <w:rFonts w:ascii="Arial" w:hAnsi="Arial" w:cs="Arial"/>
          <w:sz w:val="24"/>
        </w:rPr>
        <w:t>efendant:</w:t>
      </w:r>
      <w:r w:rsidR="006D75DE">
        <w:rPr>
          <w:rFonts w:ascii="Arial" w:hAnsi="Arial" w:cs="Arial"/>
          <w:sz w:val="24"/>
        </w:rPr>
        <w:tab/>
      </w:r>
      <w:r w:rsidR="006D75DE">
        <w:rPr>
          <w:rFonts w:ascii="Arial" w:hAnsi="Arial" w:cs="Arial"/>
          <w:sz w:val="24"/>
        </w:rPr>
        <w:tab/>
      </w:r>
      <w:r w:rsidR="006D75DE">
        <w:rPr>
          <w:rFonts w:ascii="Arial" w:hAnsi="Arial" w:cs="Arial"/>
          <w:sz w:val="24"/>
        </w:rPr>
        <w:tab/>
      </w:r>
      <w:r w:rsidR="006D75DE">
        <w:rPr>
          <w:rFonts w:ascii="Arial" w:hAnsi="Arial" w:cs="Arial"/>
          <w:sz w:val="24"/>
        </w:rPr>
        <w:tab/>
      </w:r>
      <w:r w:rsidR="006D75DE">
        <w:rPr>
          <w:rFonts w:ascii="Arial" w:hAnsi="Arial" w:cs="Arial"/>
          <w:sz w:val="24"/>
        </w:rPr>
        <w:tab/>
        <w:t>Mr Kasper</w:t>
      </w:r>
    </w:p>
    <w:p w:rsidR="006D75DE" w:rsidRDefault="006D75DE" w:rsidP="006D75DE">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512D7">
        <w:rPr>
          <w:rFonts w:ascii="Arial" w:hAnsi="Arial" w:cs="Arial"/>
          <w:sz w:val="24"/>
        </w:rPr>
        <w:t xml:space="preserve">of </w:t>
      </w:r>
      <w:r w:rsidR="00805A23" w:rsidRPr="008F5BFB">
        <w:rPr>
          <w:rFonts w:ascii="Arial" w:hAnsi="Arial" w:cs="Arial"/>
          <w:sz w:val="24"/>
        </w:rPr>
        <w:t>Muro</w:t>
      </w:r>
      <w:r w:rsidRPr="008F5BFB">
        <w:rPr>
          <w:rFonts w:ascii="Arial" w:hAnsi="Arial" w:cs="Arial"/>
          <w:sz w:val="24"/>
        </w:rPr>
        <w:t>rua K</w:t>
      </w:r>
      <w:r>
        <w:rPr>
          <w:rFonts w:ascii="Arial" w:hAnsi="Arial" w:cs="Arial"/>
          <w:sz w:val="24"/>
        </w:rPr>
        <w:t>urtz Kasper Inc.</w:t>
      </w:r>
    </w:p>
    <w:p w:rsidR="006D75DE" w:rsidRPr="006D75DE" w:rsidRDefault="006D75DE" w:rsidP="006D75DE">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sectPr w:rsidR="006D75DE" w:rsidRPr="006D75DE" w:rsidSect="004017A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75" w:rsidRDefault="00754375" w:rsidP="004A275A">
      <w:pPr>
        <w:spacing w:line="240" w:lineRule="auto"/>
      </w:pPr>
      <w:r>
        <w:separator/>
      </w:r>
    </w:p>
  </w:endnote>
  <w:endnote w:type="continuationSeparator" w:id="0">
    <w:p w:rsidR="00754375" w:rsidRDefault="00754375" w:rsidP="004A2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3B" w:rsidRDefault="007E203B">
    <w:pPr>
      <w:pStyle w:val="Footer"/>
      <w:jc w:val="right"/>
    </w:pPr>
  </w:p>
  <w:p w:rsidR="007E203B" w:rsidRDefault="007E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75" w:rsidRDefault="00754375" w:rsidP="004A275A">
      <w:pPr>
        <w:spacing w:line="240" w:lineRule="auto"/>
      </w:pPr>
      <w:r>
        <w:separator/>
      </w:r>
    </w:p>
  </w:footnote>
  <w:footnote w:type="continuationSeparator" w:id="0">
    <w:p w:rsidR="00754375" w:rsidRDefault="00754375" w:rsidP="004A275A">
      <w:pPr>
        <w:spacing w:line="240" w:lineRule="auto"/>
      </w:pPr>
      <w:r>
        <w:continuationSeparator/>
      </w:r>
    </w:p>
  </w:footnote>
  <w:footnote w:id="1">
    <w:p w:rsidR="007E203B" w:rsidRPr="003E1980" w:rsidRDefault="007E203B" w:rsidP="002848AF">
      <w:pPr>
        <w:pStyle w:val="FootnoteText"/>
        <w:rPr>
          <w:lang w:val="af-ZA"/>
        </w:rPr>
      </w:pPr>
      <w:r>
        <w:rPr>
          <w:rStyle w:val="FootnoteReference"/>
        </w:rPr>
        <w:footnoteRef/>
      </w:r>
      <w:r>
        <w:t xml:space="preserve"> </w:t>
      </w:r>
      <w:r w:rsidRPr="00E67D0C">
        <w:rPr>
          <w:rFonts w:ascii="Arial" w:hAnsi="Arial" w:cs="Arial"/>
        </w:rPr>
        <w:t xml:space="preserve">Erasmus </w:t>
      </w:r>
      <w:r w:rsidRPr="00FF3ABB">
        <w:rPr>
          <w:rFonts w:ascii="Arial" w:hAnsi="Arial" w:cs="Arial"/>
          <w:i/>
        </w:rPr>
        <w:t>Superior Court Practice</w:t>
      </w:r>
      <w:r w:rsidRPr="00E67D0C">
        <w:rPr>
          <w:rFonts w:ascii="Arial" w:hAnsi="Arial" w:cs="Arial"/>
          <w:lang w:val="af-ZA"/>
        </w:rPr>
        <w:t xml:space="preserve"> 13th Service Edition at B1-164.</w:t>
      </w:r>
    </w:p>
  </w:footnote>
  <w:footnote w:id="2">
    <w:p w:rsidR="007E203B" w:rsidRDefault="007E203B" w:rsidP="005555BD">
      <w:pPr>
        <w:pStyle w:val="FootnoteText"/>
      </w:pPr>
      <w:r>
        <w:rPr>
          <w:rStyle w:val="FootnoteReference"/>
        </w:rPr>
        <w:footnoteRef/>
      </w:r>
      <w:r>
        <w:t xml:space="preserve">  </w:t>
      </w:r>
      <w:r w:rsidRPr="00EC4014">
        <w:rPr>
          <w:rFonts w:ascii="Arial" w:hAnsi="Arial" w:cs="Arial"/>
          <w:i/>
        </w:rPr>
        <w:t>Silonda v Nkomo</w:t>
      </w:r>
      <w:r w:rsidRPr="00EC4014">
        <w:rPr>
          <w:rFonts w:ascii="Arial" w:hAnsi="Arial" w:cs="Arial"/>
        </w:rPr>
        <w:t xml:space="preserve"> ZWSC 6</w:t>
      </w:r>
      <w:r w:rsidR="00FF3ABB">
        <w:rPr>
          <w:rFonts w:ascii="Arial" w:hAnsi="Arial" w:cs="Arial"/>
        </w:rPr>
        <w:t xml:space="preserve"> (25 January 2022) at p 16</w:t>
      </w:r>
      <w:r>
        <w:t>.</w:t>
      </w:r>
    </w:p>
  </w:footnote>
  <w:footnote w:id="3">
    <w:p w:rsidR="007E203B" w:rsidRDefault="007E203B" w:rsidP="005555BD">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Abrahamse &amp; Sons v SA Railways and Harbours </w:t>
      </w:r>
      <w:r>
        <w:rPr>
          <w:rFonts w:ascii="Arial" w:hAnsi="Arial" w:cs="Arial"/>
        </w:rPr>
        <w:t xml:space="preserve">1933 CPD 626. </w:t>
      </w:r>
      <w:r>
        <w:rPr>
          <w:rFonts w:ascii="Arial" w:hAnsi="Arial" w:cs="Arial"/>
          <w:i/>
        </w:rPr>
        <w:t xml:space="preserve"> </w:t>
      </w:r>
    </w:p>
  </w:footnote>
  <w:footnote w:id="4">
    <w:p w:rsidR="007E203B" w:rsidRDefault="007E203B">
      <w:pPr>
        <w:pStyle w:val="FootnoteText"/>
      </w:pPr>
      <w:r>
        <w:rPr>
          <w:rStyle w:val="FootnoteReference"/>
        </w:rPr>
        <w:footnoteRef/>
      </w:r>
      <w:r>
        <w:t xml:space="preserve"> </w:t>
      </w:r>
      <w:r w:rsidRPr="005555BD">
        <w:rPr>
          <w:rFonts w:ascii="Arial" w:hAnsi="Arial" w:cs="Arial"/>
          <w:i/>
        </w:rPr>
        <w:t xml:space="preserve">Lauer v Müller </w:t>
      </w:r>
      <w:r w:rsidRPr="005555BD">
        <w:rPr>
          <w:rFonts w:ascii="Arial" w:hAnsi="Arial" w:cs="Arial"/>
        </w:rPr>
        <w:t>(I 3829/2011) [2021] NAHCMD 577 (09 December 2021)</w:t>
      </w:r>
      <w:r>
        <w:rPr>
          <w:rFonts w:ascii="Arial" w:hAnsi="Arial" w:cs="Arial"/>
        </w:rPr>
        <w:t xml:space="preserve"> at para 79.</w:t>
      </w:r>
    </w:p>
  </w:footnote>
  <w:footnote w:id="5">
    <w:p w:rsidR="007E203B" w:rsidRDefault="007E203B">
      <w:pPr>
        <w:pStyle w:val="FootnoteText"/>
      </w:pPr>
      <w:r>
        <w:rPr>
          <w:rStyle w:val="FootnoteReference"/>
        </w:rPr>
        <w:footnoteRef/>
      </w:r>
      <w:r>
        <w:t xml:space="preserve"> </w:t>
      </w:r>
      <w:r w:rsidRPr="00FC5DEE">
        <w:rPr>
          <w:rFonts w:ascii="Arial" w:hAnsi="Arial" w:cs="Arial"/>
          <w:i/>
        </w:rPr>
        <w:t>Nortje v Pool</w:t>
      </w:r>
      <w:r w:rsidRPr="00FC5DEE">
        <w:rPr>
          <w:rFonts w:ascii="Arial" w:hAnsi="Arial" w:cs="Arial"/>
        </w:rPr>
        <w:t xml:space="preserve"> 1966 (3) SA 96 (A) at 131.</w:t>
      </w:r>
    </w:p>
  </w:footnote>
  <w:footnote w:id="6">
    <w:p w:rsidR="007E203B" w:rsidRDefault="007E203B">
      <w:pPr>
        <w:pStyle w:val="FootnoteText"/>
      </w:pPr>
      <w:r>
        <w:rPr>
          <w:rStyle w:val="FootnoteReference"/>
        </w:rPr>
        <w:footnoteRef/>
      </w:r>
      <w:r>
        <w:t xml:space="preserve"> </w:t>
      </w:r>
      <w:r w:rsidRPr="00FC5DEE">
        <w:rPr>
          <w:rFonts w:ascii="Arial" w:hAnsi="Arial" w:cs="Arial"/>
          <w:i/>
        </w:rPr>
        <w:t>Lechoana v Cloete</w:t>
      </w:r>
      <w:r w:rsidRPr="00FC5DEE">
        <w:rPr>
          <w:rFonts w:ascii="Arial" w:hAnsi="Arial" w:cs="Arial"/>
        </w:rPr>
        <w:t xml:space="preserve"> 1925 AD 536.</w:t>
      </w:r>
    </w:p>
  </w:footnote>
  <w:footnote w:id="7">
    <w:p w:rsidR="007E203B" w:rsidRDefault="007E203B">
      <w:pPr>
        <w:pStyle w:val="FootnoteText"/>
      </w:pPr>
      <w:r>
        <w:rPr>
          <w:rStyle w:val="FootnoteReference"/>
        </w:rPr>
        <w:footnoteRef/>
      </w:r>
      <w:r>
        <w:t xml:space="preserve"> </w:t>
      </w:r>
      <w:r w:rsidRPr="00CD5322">
        <w:rPr>
          <w:rFonts w:ascii="Arial" w:hAnsi="Arial" w:cs="Arial"/>
          <w:i/>
          <w:iCs/>
          <w:color w:val="242121"/>
        </w:rPr>
        <w:t xml:space="preserve">Ex parte Minister of Justice: In re V v Jacobson and </w:t>
      </w:r>
      <w:r w:rsidRPr="00CD5322">
        <w:rPr>
          <w:rFonts w:ascii="Arial" w:hAnsi="Arial" w:cs="Arial"/>
          <w:i/>
          <w:iCs/>
        </w:rPr>
        <w:t xml:space="preserve">Levy </w:t>
      </w:r>
      <w:hyperlink r:id="rId1" w:tooltip="View LawCiteRecord" w:history="1">
        <w:r w:rsidRPr="00CD5322">
          <w:rPr>
            <w:rStyle w:val="Hyperlink"/>
            <w:rFonts w:ascii="Arial" w:hAnsi="Arial" w:cs="Arial"/>
            <w:bCs/>
            <w:color w:val="auto"/>
            <w:u w:val="none"/>
            <w:shd w:val="clear" w:color="auto" w:fill="FFFFFF"/>
          </w:rPr>
          <w:t>1931 AD 466</w:t>
        </w:r>
      </w:hyperlink>
      <w:r w:rsidRPr="00CD5322">
        <w:rPr>
          <w:rFonts w:ascii="Arial" w:hAnsi="Arial" w:cs="Arial"/>
          <w:color w:val="242121"/>
          <w:shd w:val="clear" w:color="auto" w:fill="FFFFFF"/>
        </w:rPr>
        <w:t> at 478</w:t>
      </w:r>
      <w:r>
        <w:rPr>
          <w:rFonts w:ascii="Arial" w:hAnsi="Arial" w:cs="Arial"/>
          <w:color w:val="242121"/>
          <w:shd w:val="clear" w:color="auto" w:fill="FFFFFF"/>
        </w:rPr>
        <w:t>.</w:t>
      </w:r>
    </w:p>
  </w:footnote>
  <w:footnote w:id="8">
    <w:p w:rsidR="007E203B" w:rsidRPr="0026461E" w:rsidRDefault="007E203B" w:rsidP="004C29F9">
      <w:pPr>
        <w:pStyle w:val="Heading2"/>
        <w:shd w:val="clear" w:color="auto" w:fill="FFFFFF"/>
        <w:jc w:val="both"/>
        <w:rPr>
          <w:color w:val="000000" w:themeColor="text1"/>
        </w:rPr>
      </w:pPr>
      <w:r>
        <w:rPr>
          <w:rStyle w:val="FootnoteReference"/>
        </w:rPr>
        <w:footnoteRef/>
      </w:r>
      <w:r w:rsidRPr="0026461E">
        <w:rPr>
          <w:bCs/>
          <w:color w:val="000000" w:themeColor="text1"/>
          <w:sz w:val="20"/>
          <w:szCs w:val="20"/>
        </w:rPr>
        <w:t xml:space="preserve">Transnet Ltd v Newlyn Investments (Pty) Ltd </w:t>
      </w:r>
      <w:r w:rsidRPr="0026461E">
        <w:rPr>
          <w:bCs/>
          <w:i w:val="0"/>
          <w:color w:val="000000" w:themeColor="text1"/>
          <w:sz w:val="20"/>
          <w:szCs w:val="20"/>
        </w:rPr>
        <w:t>2011 (5) SA 543 (SCA)) [2011] ZASCA 44.</w:t>
      </w:r>
    </w:p>
  </w:footnote>
  <w:footnote w:id="9">
    <w:p w:rsidR="007E203B" w:rsidRPr="00E6066B" w:rsidRDefault="007E203B" w:rsidP="004C29F9">
      <w:pPr>
        <w:pStyle w:val="FootnoteText"/>
        <w:spacing w:line="360" w:lineRule="auto"/>
        <w:jc w:val="both"/>
        <w:rPr>
          <w:rFonts w:ascii="Arial" w:hAnsi="Arial" w:cs="Arial"/>
        </w:rPr>
      </w:pPr>
      <w:r w:rsidRPr="00E6066B">
        <w:rPr>
          <w:rStyle w:val="FootnoteReference"/>
          <w:rFonts w:ascii="Arial" w:hAnsi="Arial" w:cs="Arial"/>
        </w:rPr>
        <w:footnoteRef/>
      </w:r>
      <w:r w:rsidRPr="00E6066B">
        <w:rPr>
          <w:rFonts w:ascii="Arial" w:hAnsi="Arial" w:cs="Arial"/>
        </w:rPr>
        <w:t xml:space="preserve"> </w:t>
      </w:r>
      <w:r w:rsidR="008F5BFB" w:rsidRPr="008F5BFB">
        <w:rPr>
          <w:rFonts w:ascii="Arial" w:hAnsi="Arial" w:cs="Arial"/>
          <w:i/>
        </w:rPr>
        <w:t>R</w:t>
      </w:r>
      <w:r w:rsidR="008F5BFB">
        <w:rPr>
          <w:rFonts w:ascii="Arial" w:hAnsi="Arial" w:cs="Arial"/>
        </w:rPr>
        <w:t xml:space="preserve"> </w:t>
      </w:r>
      <w:r w:rsidRPr="00E6066B">
        <w:rPr>
          <w:rFonts w:ascii="Arial" w:hAnsi="Arial" w:cs="Arial"/>
          <w:i/>
          <w:iCs/>
          <w:shd w:val="clear" w:color="auto" w:fill="FFFFFF"/>
        </w:rPr>
        <w:t>v Radziwill</w:t>
      </w:r>
      <w:r>
        <w:rPr>
          <w:rFonts w:ascii="Arial" w:hAnsi="Arial" w:cs="Arial"/>
          <w:shd w:val="clear" w:color="auto" w:fill="FFFFFF"/>
        </w:rPr>
        <w:t xml:space="preserve"> </w:t>
      </w:r>
      <w:hyperlink r:id="rId2" w:tooltip="View LawCiteRecord" w:history="1">
        <w:r w:rsidRPr="00E6066B">
          <w:rPr>
            <w:rStyle w:val="Hyperlink"/>
            <w:rFonts w:ascii="Arial" w:hAnsi="Arial" w:cs="Arial"/>
            <w:bCs/>
            <w:color w:val="auto"/>
            <w:u w:val="none"/>
            <w:shd w:val="clear" w:color="auto" w:fill="FFFFFF"/>
          </w:rPr>
          <w:t>(1902) 19 SC 195</w:t>
        </w:r>
      </w:hyperlink>
      <w:r>
        <w:rPr>
          <w:rFonts w:ascii="Arial" w:hAnsi="Arial" w:cs="Arial"/>
          <w:shd w:val="clear" w:color="auto" w:fill="FFFFFF"/>
        </w:rPr>
        <w:t xml:space="preserve">; </w:t>
      </w:r>
      <w:r w:rsidRPr="00E6066B">
        <w:rPr>
          <w:rFonts w:ascii="Arial" w:hAnsi="Arial" w:cs="Arial"/>
          <w:i/>
          <w:iCs/>
          <w:shd w:val="clear" w:color="auto" w:fill="FFFFFF"/>
        </w:rPr>
        <w:t>Dalgleish v J &amp; H Israel</w:t>
      </w:r>
      <w:r>
        <w:rPr>
          <w:rFonts w:ascii="Arial" w:hAnsi="Arial" w:cs="Arial"/>
          <w:shd w:val="clear" w:color="auto" w:fill="FFFFFF"/>
        </w:rPr>
        <w:t xml:space="preserve"> </w:t>
      </w:r>
      <w:hyperlink r:id="rId3" w:tooltip="View LawCiteRecord" w:history="1">
        <w:r w:rsidRPr="00E6066B">
          <w:rPr>
            <w:rStyle w:val="Hyperlink"/>
            <w:rFonts w:ascii="Arial" w:hAnsi="Arial" w:cs="Arial"/>
            <w:bCs/>
            <w:color w:val="auto"/>
            <w:u w:val="none"/>
            <w:shd w:val="clear" w:color="auto" w:fill="FFFFFF"/>
          </w:rPr>
          <w:t>1909 TH 229</w:t>
        </w:r>
      </w:hyperlink>
      <w:r>
        <w:rPr>
          <w:rFonts w:ascii="Arial" w:hAnsi="Arial" w:cs="Arial"/>
          <w:shd w:val="clear" w:color="auto" w:fill="FFFFFF"/>
        </w:rPr>
        <w:t xml:space="preserve">; </w:t>
      </w:r>
      <w:r w:rsidRPr="00E6066B">
        <w:rPr>
          <w:rFonts w:ascii="Arial" w:hAnsi="Arial" w:cs="Arial"/>
          <w:i/>
          <w:iCs/>
          <w:shd w:val="clear" w:color="auto" w:fill="FFFFFF"/>
        </w:rPr>
        <w:t>S v Shepard</w:t>
      </w:r>
      <w:r>
        <w:rPr>
          <w:rFonts w:ascii="Arial" w:hAnsi="Arial" w:cs="Arial"/>
          <w:shd w:val="clear" w:color="auto" w:fill="FFFFFF"/>
        </w:rPr>
        <w:t xml:space="preserve"> </w:t>
      </w:r>
      <w:hyperlink r:id="rId4" w:tooltip="View LawCiteRecord" w:history="1">
        <w:r w:rsidRPr="00E6066B">
          <w:rPr>
            <w:rStyle w:val="Hyperlink"/>
            <w:rFonts w:ascii="Arial" w:hAnsi="Arial" w:cs="Arial"/>
            <w:bCs/>
            <w:color w:val="auto"/>
            <w:u w:val="none"/>
            <w:shd w:val="clear" w:color="auto" w:fill="FFFFFF"/>
          </w:rPr>
          <w:t>1966 (4) SA 530</w:t>
        </w:r>
      </w:hyperlink>
      <w:r w:rsidRPr="00E6066B">
        <w:rPr>
          <w:rFonts w:ascii="Arial" w:hAnsi="Arial" w:cs="Arial"/>
          <w:shd w:val="clear" w:color="auto" w:fill="FFFFFF"/>
        </w:rPr>
        <w:t> (W) at 531E</w:t>
      </w:r>
      <w:r>
        <w:rPr>
          <w:rFonts w:ascii="Arial" w:hAnsi="Arial" w:cs="Arial"/>
          <w:shd w:val="clear" w:color="auto" w:fill="FFFFFF"/>
        </w:rPr>
        <w:t xml:space="preserve">-F; </w:t>
      </w:r>
      <w:r w:rsidRPr="00E6066B">
        <w:rPr>
          <w:rFonts w:ascii="Arial" w:hAnsi="Arial" w:cs="Arial"/>
          <w:i/>
          <w:iCs/>
          <w:shd w:val="clear" w:color="auto" w:fill="FFFFFF"/>
        </w:rPr>
        <w:t>S v Miles</w:t>
      </w:r>
      <w:r>
        <w:rPr>
          <w:rFonts w:ascii="Arial" w:hAnsi="Arial" w:cs="Arial"/>
          <w:shd w:val="clear" w:color="auto" w:fill="FFFFFF"/>
        </w:rPr>
        <w:t xml:space="preserve"> </w:t>
      </w:r>
      <w:hyperlink r:id="rId5" w:tooltip="View LawCiteRecord" w:history="1">
        <w:r w:rsidRPr="00E6066B">
          <w:rPr>
            <w:rStyle w:val="Hyperlink"/>
            <w:rFonts w:ascii="Arial" w:hAnsi="Arial" w:cs="Arial"/>
            <w:bCs/>
            <w:color w:val="auto"/>
            <w:u w:val="none"/>
            <w:shd w:val="clear" w:color="auto" w:fill="FFFFFF"/>
          </w:rPr>
          <w:t>1978 (3) SA 407</w:t>
        </w:r>
      </w:hyperlink>
      <w:r>
        <w:rPr>
          <w:rStyle w:val="Hyperlink"/>
          <w:rFonts w:ascii="Arial" w:hAnsi="Arial" w:cs="Arial"/>
          <w:bCs/>
          <w:color w:val="auto"/>
          <w:u w:val="none"/>
          <w:shd w:val="clear" w:color="auto" w:fill="FFFFFF"/>
        </w:rPr>
        <w:t xml:space="preserve"> </w:t>
      </w:r>
      <w:r>
        <w:rPr>
          <w:rFonts w:ascii="Arial" w:hAnsi="Arial" w:cs="Arial"/>
          <w:shd w:val="clear" w:color="auto" w:fill="FFFFFF"/>
        </w:rPr>
        <w:t xml:space="preserve">(N) at 410-411; </w:t>
      </w:r>
      <w:r w:rsidRPr="00E6066B">
        <w:rPr>
          <w:rFonts w:ascii="Arial" w:hAnsi="Arial" w:cs="Arial"/>
          <w:i/>
          <w:iCs/>
          <w:shd w:val="clear" w:color="auto" w:fill="FFFFFF"/>
        </w:rPr>
        <w:t>Singh v Govender Brothers Construction</w:t>
      </w:r>
      <w:r>
        <w:rPr>
          <w:rFonts w:ascii="Arial" w:hAnsi="Arial" w:cs="Arial"/>
          <w:shd w:val="clear" w:color="auto" w:fill="FFFFFF"/>
        </w:rPr>
        <w:t xml:space="preserve"> </w:t>
      </w:r>
      <w:hyperlink r:id="rId6" w:tooltip="View LawCiteRecord" w:history="1">
        <w:r w:rsidRPr="00E6066B">
          <w:rPr>
            <w:rStyle w:val="Hyperlink"/>
            <w:rFonts w:ascii="Arial" w:hAnsi="Arial" w:cs="Arial"/>
            <w:bCs/>
            <w:color w:val="auto"/>
            <w:u w:val="none"/>
            <w:shd w:val="clear" w:color="auto" w:fill="FFFFFF"/>
          </w:rPr>
          <w:t>1986 (3) SA 613</w:t>
        </w:r>
      </w:hyperlink>
      <w:r>
        <w:rPr>
          <w:rFonts w:ascii="Arial" w:hAnsi="Arial" w:cs="Arial"/>
          <w:shd w:val="clear" w:color="auto" w:fill="FFFFFF"/>
        </w:rPr>
        <w:t xml:space="preserve"> </w:t>
      </w:r>
      <w:r>
        <w:rPr>
          <w:rFonts w:ascii="Verdana" w:hAnsi="Verdana"/>
          <w:color w:val="242121"/>
          <w:shd w:val="clear" w:color="auto" w:fill="FFFFFF"/>
        </w:rPr>
        <w:t>(N)</w:t>
      </w:r>
      <w:r w:rsidRPr="00E6066B">
        <w:rPr>
          <w:rFonts w:ascii="Arial" w:hAnsi="Arial" w:cs="Arial"/>
          <w:shd w:val="clear" w:color="auto" w:fill="FFFFFF"/>
        </w:rPr>
        <w:t xml:space="preserve"> at 617G-618B.</w:t>
      </w:r>
    </w:p>
  </w:footnote>
  <w:footnote w:id="10">
    <w:p w:rsidR="007E203B" w:rsidRDefault="007E203B" w:rsidP="004C29F9">
      <w:pPr>
        <w:pStyle w:val="FootnoteText"/>
        <w:spacing w:line="360" w:lineRule="auto"/>
        <w:jc w:val="both"/>
      </w:pPr>
      <w:r w:rsidRPr="00E6066B">
        <w:rPr>
          <w:rStyle w:val="FootnoteReference"/>
          <w:rFonts w:ascii="Arial" w:hAnsi="Arial" w:cs="Arial"/>
        </w:rPr>
        <w:footnoteRef/>
      </w:r>
      <w:r w:rsidRPr="00E6066B">
        <w:rPr>
          <w:rFonts w:ascii="Arial" w:hAnsi="Arial" w:cs="Arial"/>
        </w:rPr>
        <w:t xml:space="preserve"> </w:t>
      </w:r>
      <w:r w:rsidRPr="00E6066B">
        <w:rPr>
          <w:rFonts w:ascii="Arial" w:hAnsi="Arial" w:cs="Arial"/>
          <w:i/>
          <w:iCs/>
          <w:color w:val="242121"/>
          <w:shd w:val="clear" w:color="auto" w:fill="FFFFFF"/>
        </w:rPr>
        <w:t>S v Miles</w:t>
      </w:r>
      <w:r>
        <w:rPr>
          <w:rFonts w:ascii="Arial" w:hAnsi="Arial" w:cs="Arial"/>
          <w:color w:val="242121"/>
          <w:shd w:val="clear" w:color="auto" w:fill="FFFFFF"/>
        </w:rPr>
        <w:t xml:space="preserve"> </w:t>
      </w:r>
      <w:hyperlink r:id="rId7" w:tooltip="View LawCiteRecord" w:history="1">
        <w:r w:rsidRPr="0026461E">
          <w:rPr>
            <w:rStyle w:val="Hyperlink"/>
            <w:rFonts w:ascii="Arial" w:hAnsi="Arial" w:cs="Arial"/>
            <w:bCs/>
            <w:color w:val="000000" w:themeColor="text1"/>
            <w:u w:val="none"/>
            <w:shd w:val="clear" w:color="auto" w:fill="FFFFFF"/>
          </w:rPr>
          <w:t>1978 (3) SA 407</w:t>
        </w:r>
      </w:hyperlink>
      <w:r w:rsidR="003D3B4E">
        <w:rPr>
          <w:rFonts w:ascii="Arial" w:hAnsi="Arial" w:cs="Arial"/>
          <w:color w:val="242121"/>
          <w:shd w:val="clear" w:color="auto" w:fill="FFFFFF"/>
        </w:rPr>
        <w:t xml:space="preserve"> </w:t>
      </w:r>
      <w:r w:rsidRPr="00E6066B">
        <w:rPr>
          <w:rFonts w:ascii="Arial" w:hAnsi="Arial" w:cs="Arial"/>
          <w:color w:val="242121"/>
          <w:shd w:val="clear" w:color="auto" w:fill="FFFFFF"/>
        </w:rPr>
        <w:t>(N) at 412.</w:t>
      </w:r>
    </w:p>
  </w:footnote>
  <w:footnote w:id="11">
    <w:p w:rsidR="007E203B" w:rsidRPr="003E6857" w:rsidRDefault="007E203B" w:rsidP="004C29F9">
      <w:pPr>
        <w:pStyle w:val="FootnoteText"/>
        <w:spacing w:line="360" w:lineRule="auto"/>
        <w:jc w:val="both"/>
        <w:rPr>
          <w:rFonts w:ascii="Arial" w:hAnsi="Arial" w:cs="Arial"/>
        </w:rPr>
      </w:pPr>
      <w:r w:rsidRPr="003E6857">
        <w:rPr>
          <w:rStyle w:val="FootnoteReference"/>
          <w:rFonts w:ascii="Arial" w:hAnsi="Arial" w:cs="Arial"/>
        </w:rPr>
        <w:footnoteRef/>
      </w:r>
      <w:r w:rsidRPr="003E6857">
        <w:rPr>
          <w:rFonts w:ascii="Arial" w:hAnsi="Arial" w:cs="Arial"/>
        </w:rPr>
        <w:t xml:space="preserve"> </w:t>
      </w:r>
      <w:r w:rsidRPr="003E6857">
        <w:rPr>
          <w:rFonts w:ascii="Arial" w:hAnsi="Arial" w:cs="Arial"/>
          <w:i/>
          <w:iCs/>
          <w:color w:val="242121"/>
          <w:shd w:val="clear" w:color="auto" w:fill="FFFFFF"/>
        </w:rPr>
        <w:t>R v Green</w:t>
      </w:r>
      <w:r>
        <w:rPr>
          <w:rFonts w:ascii="Arial" w:hAnsi="Arial" w:cs="Arial"/>
          <w:color w:val="242121"/>
          <w:shd w:val="clear" w:color="auto" w:fill="FFFFFF"/>
        </w:rPr>
        <w:t xml:space="preserve"> </w:t>
      </w:r>
      <w:hyperlink r:id="rId8" w:tooltip="View LawCiteRecord" w:history="1">
        <w:r w:rsidRPr="003E6857">
          <w:rPr>
            <w:rStyle w:val="Hyperlink"/>
            <w:rFonts w:ascii="Arial" w:hAnsi="Arial" w:cs="Arial"/>
            <w:bCs/>
            <w:color w:val="0B4B0B"/>
            <w:u w:val="none"/>
            <w:shd w:val="clear" w:color="auto" w:fill="FFFFFF"/>
          </w:rPr>
          <w:t>1</w:t>
        </w:r>
        <w:r w:rsidRPr="0026461E">
          <w:rPr>
            <w:rStyle w:val="Hyperlink"/>
            <w:rFonts w:ascii="Arial" w:hAnsi="Arial" w:cs="Arial"/>
            <w:bCs/>
            <w:color w:val="000000" w:themeColor="text1"/>
            <w:u w:val="none"/>
            <w:shd w:val="clear" w:color="auto" w:fill="FFFFFF"/>
          </w:rPr>
          <w:t>911 CPD 823</w:t>
        </w:r>
      </w:hyperlink>
      <w:r>
        <w:rPr>
          <w:rFonts w:ascii="Arial" w:hAnsi="Arial" w:cs="Arial"/>
          <w:color w:val="242121"/>
          <w:shd w:val="clear" w:color="auto" w:fill="FFFFFF"/>
        </w:rPr>
        <w:t xml:space="preserve"> at 825; </w:t>
      </w:r>
      <w:r w:rsidRPr="003E6857">
        <w:rPr>
          <w:rFonts w:ascii="Arial" w:hAnsi="Arial" w:cs="Arial"/>
          <w:i/>
          <w:iCs/>
          <w:color w:val="242121"/>
          <w:shd w:val="clear" w:color="auto" w:fill="FFFFFF"/>
        </w:rPr>
        <w:t>R v Press</w:t>
      </w:r>
      <w:r>
        <w:rPr>
          <w:rFonts w:ascii="Arial" w:hAnsi="Arial" w:cs="Arial"/>
          <w:color w:val="242121"/>
          <w:shd w:val="clear" w:color="auto" w:fill="FFFFFF"/>
        </w:rPr>
        <w:t xml:space="preserve"> </w:t>
      </w:r>
      <w:hyperlink r:id="rId9" w:tooltip="View LawCiteRecord" w:history="1">
        <w:r w:rsidRPr="003E6857">
          <w:rPr>
            <w:rStyle w:val="Hyperlink"/>
            <w:rFonts w:ascii="Arial" w:hAnsi="Arial" w:cs="Arial"/>
            <w:bCs/>
            <w:color w:val="auto"/>
            <w:u w:val="none"/>
            <w:shd w:val="clear" w:color="auto" w:fill="FFFFFF"/>
          </w:rPr>
          <w:t>1923 CPD 310</w:t>
        </w:r>
      </w:hyperlink>
      <w:r>
        <w:rPr>
          <w:rFonts w:ascii="Arial" w:hAnsi="Arial" w:cs="Arial"/>
          <w:shd w:val="clear" w:color="auto" w:fill="FFFFFF"/>
        </w:rPr>
        <w:t xml:space="preserve"> </w:t>
      </w:r>
      <w:r w:rsidRPr="003E6857">
        <w:rPr>
          <w:rFonts w:ascii="Arial" w:hAnsi="Arial" w:cs="Arial"/>
          <w:color w:val="242121"/>
          <w:shd w:val="clear" w:color="auto" w:fill="FFFFFF"/>
        </w:rPr>
        <w:t>at 311-2.</w:t>
      </w:r>
    </w:p>
  </w:footnote>
  <w:footnote w:id="12">
    <w:p w:rsidR="007E203B" w:rsidRDefault="007E203B" w:rsidP="004C29F9">
      <w:pPr>
        <w:pStyle w:val="FootnoteText"/>
        <w:spacing w:line="360" w:lineRule="auto"/>
        <w:jc w:val="both"/>
      </w:pPr>
      <w:r w:rsidRPr="003E6857">
        <w:rPr>
          <w:rStyle w:val="FootnoteReference"/>
          <w:rFonts w:ascii="Arial" w:hAnsi="Arial" w:cs="Arial"/>
        </w:rPr>
        <w:footnoteRef/>
      </w:r>
      <w:r w:rsidRPr="003E6857">
        <w:rPr>
          <w:rFonts w:ascii="Arial" w:hAnsi="Arial" w:cs="Arial"/>
        </w:rPr>
        <w:t xml:space="preserve"> </w:t>
      </w:r>
      <w:r>
        <w:rPr>
          <w:rFonts w:ascii="Arial" w:hAnsi="Arial" w:cs="Arial"/>
          <w:color w:val="242121"/>
          <w:shd w:val="clear" w:color="auto" w:fill="FFFFFF"/>
        </w:rPr>
        <w:t xml:space="preserve">Hodge M Malek QC (ed) </w:t>
      </w:r>
      <w:r w:rsidRPr="003E6857">
        <w:rPr>
          <w:rFonts w:ascii="Arial" w:hAnsi="Arial" w:cs="Arial"/>
          <w:i/>
          <w:iCs/>
          <w:color w:val="242121"/>
          <w:shd w:val="clear" w:color="auto" w:fill="FFFFFF"/>
        </w:rPr>
        <w:t>Phipson on Evidence</w:t>
      </w:r>
      <w:r>
        <w:rPr>
          <w:rFonts w:ascii="Arial" w:hAnsi="Arial" w:cs="Arial"/>
          <w:color w:val="242121"/>
          <w:shd w:val="clear" w:color="auto" w:fill="FFFFFF"/>
        </w:rPr>
        <w:t xml:space="preserve"> </w:t>
      </w:r>
      <w:r w:rsidRPr="003E6857">
        <w:rPr>
          <w:rFonts w:ascii="Arial" w:hAnsi="Arial" w:cs="Arial"/>
          <w:color w:val="242121"/>
          <w:shd w:val="clear" w:color="auto" w:fill="FFFFFF"/>
        </w:rPr>
        <w:t>16 ed (2005) para 41-26.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41724"/>
      <w:docPartObj>
        <w:docPartGallery w:val="Page Numbers (Top of Page)"/>
        <w:docPartUnique/>
      </w:docPartObj>
    </w:sdtPr>
    <w:sdtEndPr>
      <w:rPr>
        <w:noProof/>
      </w:rPr>
    </w:sdtEndPr>
    <w:sdtContent>
      <w:p w:rsidR="007E203B" w:rsidRDefault="007E203B">
        <w:pPr>
          <w:pStyle w:val="Header"/>
          <w:jc w:val="right"/>
        </w:pPr>
        <w:r>
          <w:fldChar w:fldCharType="begin"/>
        </w:r>
        <w:r>
          <w:instrText xml:space="preserve"> PAGE   \* MERGEFORMAT </w:instrText>
        </w:r>
        <w:r>
          <w:fldChar w:fldCharType="separate"/>
        </w:r>
        <w:r w:rsidR="00F00B3E">
          <w:rPr>
            <w:noProof/>
          </w:rPr>
          <w:t>4</w:t>
        </w:r>
        <w:r>
          <w:rPr>
            <w:noProof/>
          </w:rPr>
          <w:fldChar w:fldCharType="end"/>
        </w:r>
      </w:p>
    </w:sdtContent>
  </w:sdt>
  <w:p w:rsidR="007E203B" w:rsidRDefault="007E2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C69"/>
    <w:multiLevelType w:val="hybridMultilevel"/>
    <w:tmpl w:val="1BE48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629D"/>
    <w:multiLevelType w:val="hybridMultilevel"/>
    <w:tmpl w:val="8DE62716"/>
    <w:lvl w:ilvl="0" w:tplc="6FCA2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96FC9"/>
    <w:multiLevelType w:val="hybridMultilevel"/>
    <w:tmpl w:val="F782E7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1E2F"/>
    <w:multiLevelType w:val="multilevel"/>
    <w:tmpl w:val="5100DD2C"/>
    <w:lvl w:ilvl="0">
      <w:start w:val="9"/>
      <w:numFmt w:val="decimal"/>
      <w:lvlText w:val="[%1]"/>
      <w:lvlJc w:val="left"/>
      <w:pPr>
        <w:ind w:left="720" w:hanging="360"/>
      </w:pPr>
      <w:rPr>
        <w:rFonts w:ascii="Arial" w:hAnsi="Arial" w:cs="Arial" w:hint="default"/>
        <w:b w:val="0"/>
        <w:i w:val="0"/>
        <w:sz w:val="24"/>
        <w:szCs w:val="24"/>
      </w:r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785943"/>
    <w:multiLevelType w:val="hybridMultilevel"/>
    <w:tmpl w:val="A69E6DFE"/>
    <w:lvl w:ilvl="0" w:tplc="8B20D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F0C38"/>
    <w:multiLevelType w:val="hybridMultilevel"/>
    <w:tmpl w:val="D56A05C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F7B02"/>
    <w:multiLevelType w:val="hybridMultilevel"/>
    <w:tmpl w:val="AC88930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00ACB"/>
    <w:multiLevelType w:val="hybridMultilevel"/>
    <w:tmpl w:val="C36ED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D6825"/>
    <w:multiLevelType w:val="hybridMultilevel"/>
    <w:tmpl w:val="4CD8717A"/>
    <w:lvl w:ilvl="0" w:tplc="47ECA71A">
      <w:start w:val="1"/>
      <w:numFmt w:val="decimal"/>
      <w:lvlText w:val="[%1]"/>
      <w:lvlJc w:val="left"/>
      <w:pPr>
        <w:ind w:left="9432"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E44"/>
    <w:multiLevelType w:val="hybridMultilevel"/>
    <w:tmpl w:val="14BA9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49DF"/>
    <w:multiLevelType w:val="hybridMultilevel"/>
    <w:tmpl w:val="868C43DE"/>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27C69"/>
    <w:multiLevelType w:val="hybridMultilevel"/>
    <w:tmpl w:val="59429B1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14AA0"/>
    <w:multiLevelType w:val="hybridMultilevel"/>
    <w:tmpl w:val="5CDE49A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2367B"/>
    <w:multiLevelType w:val="hybridMultilevel"/>
    <w:tmpl w:val="AC887F70"/>
    <w:lvl w:ilvl="0" w:tplc="8B20D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D93170"/>
    <w:multiLevelType w:val="hybridMultilevel"/>
    <w:tmpl w:val="9022ECC8"/>
    <w:lvl w:ilvl="0" w:tplc="F184D6B4">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F594D"/>
    <w:multiLevelType w:val="hybridMultilevel"/>
    <w:tmpl w:val="09A68D1E"/>
    <w:lvl w:ilvl="0" w:tplc="47ECA71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2FEF"/>
    <w:multiLevelType w:val="hybridMultilevel"/>
    <w:tmpl w:val="F950F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F6E8D"/>
    <w:multiLevelType w:val="hybridMultilevel"/>
    <w:tmpl w:val="61928550"/>
    <w:lvl w:ilvl="0" w:tplc="234EDC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5B113E6"/>
    <w:multiLevelType w:val="hybridMultilevel"/>
    <w:tmpl w:val="B52A82AC"/>
    <w:lvl w:ilvl="0" w:tplc="ABEE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54A75"/>
    <w:multiLevelType w:val="hybridMultilevel"/>
    <w:tmpl w:val="56348C4C"/>
    <w:lvl w:ilvl="0" w:tplc="B50E84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F41D9"/>
    <w:multiLevelType w:val="hybridMultilevel"/>
    <w:tmpl w:val="CAC21CD8"/>
    <w:lvl w:ilvl="0" w:tplc="8B20D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AF68B5"/>
    <w:multiLevelType w:val="hybridMultilevel"/>
    <w:tmpl w:val="D44E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9772C"/>
    <w:multiLevelType w:val="hybridMultilevel"/>
    <w:tmpl w:val="F350E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E725C"/>
    <w:multiLevelType w:val="hybridMultilevel"/>
    <w:tmpl w:val="0FB26AA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524B6"/>
    <w:multiLevelType w:val="hybridMultilevel"/>
    <w:tmpl w:val="4B2C44FE"/>
    <w:lvl w:ilvl="0" w:tplc="3100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83AA6"/>
    <w:multiLevelType w:val="hybridMultilevel"/>
    <w:tmpl w:val="8DE62716"/>
    <w:lvl w:ilvl="0" w:tplc="6FCA2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9951CE"/>
    <w:multiLevelType w:val="hybridMultilevel"/>
    <w:tmpl w:val="9EBA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C2EE2"/>
    <w:multiLevelType w:val="hybridMultilevel"/>
    <w:tmpl w:val="99A4992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570EA"/>
    <w:multiLevelType w:val="hybridMultilevel"/>
    <w:tmpl w:val="119AB5D0"/>
    <w:lvl w:ilvl="0" w:tplc="8B20D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2868E6"/>
    <w:multiLevelType w:val="hybridMultilevel"/>
    <w:tmpl w:val="5DB09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F43B9"/>
    <w:multiLevelType w:val="multilevel"/>
    <w:tmpl w:val="8D0C760C"/>
    <w:lvl w:ilvl="0">
      <w:start w:val="1"/>
      <w:numFmt w:val="decimal"/>
      <w:lvlText w:val="%1."/>
      <w:lvlJc w:val="left"/>
      <w:pPr>
        <w:ind w:left="720" w:hanging="360"/>
      </w:pPr>
      <w:rPr>
        <w:rFonts w:hint="default"/>
        <w:b w:val="0"/>
        <w:i w:val="0"/>
      </w:r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D7C0C6C"/>
    <w:multiLevelType w:val="multilevel"/>
    <w:tmpl w:val="5784D94E"/>
    <w:lvl w:ilvl="0">
      <w:start w:val="53"/>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E906B70"/>
    <w:multiLevelType w:val="hybridMultilevel"/>
    <w:tmpl w:val="9508DBE0"/>
    <w:lvl w:ilvl="0" w:tplc="AEBC0F1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15754"/>
    <w:multiLevelType w:val="hybridMultilevel"/>
    <w:tmpl w:val="0C5EED74"/>
    <w:lvl w:ilvl="0" w:tplc="4C6E918E">
      <w:start w:val="9"/>
      <w:numFmt w:val="decimal"/>
      <w:lvlText w:val="[%1]"/>
      <w:lvlJc w:val="left"/>
      <w:pPr>
        <w:ind w:left="720"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86F90"/>
    <w:multiLevelType w:val="hybridMultilevel"/>
    <w:tmpl w:val="6E6C850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16E9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513553"/>
    <w:multiLevelType w:val="hybridMultilevel"/>
    <w:tmpl w:val="C43E3A6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0"/>
  </w:num>
  <w:num w:numId="5">
    <w:abstractNumId w:val="11"/>
  </w:num>
  <w:num w:numId="6">
    <w:abstractNumId w:val="0"/>
  </w:num>
  <w:num w:numId="7">
    <w:abstractNumId w:val="34"/>
  </w:num>
  <w:num w:numId="8">
    <w:abstractNumId w:val="14"/>
  </w:num>
  <w:num w:numId="9">
    <w:abstractNumId w:val="21"/>
  </w:num>
  <w:num w:numId="10">
    <w:abstractNumId w:val="16"/>
  </w:num>
  <w:num w:numId="11">
    <w:abstractNumId w:val="26"/>
  </w:num>
  <w:num w:numId="12">
    <w:abstractNumId w:val="15"/>
  </w:num>
  <w:num w:numId="13">
    <w:abstractNumId w:val="24"/>
  </w:num>
  <w:num w:numId="14">
    <w:abstractNumId w:val="29"/>
  </w:num>
  <w:num w:numId="15">
    <w:abstractNumId w:val="12"/>
  </w:num>
  <w:num w:numId="16">
    <w:abstractNumId w:val="19"/>
  </w:num>
  <w:num w:numId="17">
    <w:abstractNumId w:val="6"/>
  </w:num>
  <w:num w:numId="18">
    <w:abstractNumId w:val="33"/>
  </w:num>
  <w:num w:numId="19">
    <w:abstractNumId w:val="18"/>
  </w:num>
  <w:num w:numId="20">
    <w:abstractNumId w:val="23"/>
  </w:num>
  <w:num w:numId="21">
    <w:abstractNumId w:val="13"/>
  </w:num>
  <w:num w:numId="22">
    <w:abstractNumId w:val="20"/>
  </w:num>
  <w:num w:numId="23">
    <w:abstractNumId w:val="28"/>
  </w:num>
  <w:num w:numId="24">
    <w:abstractNumId w:val="30"/>
  </w:num>
  <w:num w:numId="25">
    <w:abstractNumId w:val="27"/>
  </w:num>
  <w:num w:numId="26">
    <w:abstractNumId w:val="17"/>
  </w:num>
  <w:num w:numId="27">
    <w:abstractNumId w:val="31"/>
  </w:num>
  <w:num w:numId="28">
    <w:abstractNumId w:val="32"/>
  </w:num>
  <w:num w:numId="29">
    <w:abstractNumId w:val="2"/>
  </w:num>
  <w:num w:numId="30">
    <w:abstractNumId w:val="5"/>
  </w:num>
  <w:num w:numId="31">
    <w:abstractNumId w:val="35"/>
  </w:num>
  <w:num w:numId="32">
    <w:abstractNumId w:val="22"/>
  </w:num>
  <w:num w:numId="33">
    <w:abstractNumId w:val="9"/>
  </w:num>
  <w:num w:numId="34">
    <w:abstractNumId w:val="3"/>
  </w:num>
  <w:num w:numId="35">
    <w:abstractNumId w:val="36"/>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AA"/>
    <w:rsid w:val="000121D7"/>
    <w:rsid w:val="00052A68"/>
    <w:rsid w:val="00080728"/>
    <w:rsid w:val="000837EA"/>
    <w:rsid w:val="00095447"/>
    <w:rsid w:val="000A49A7"/>
    <w:rsid w:val="000A6A7F"/>
    <w:rsid w:val="000B54E8"/>
    <w:rsid w:val="000C285D"/>
    <w:rsid w:val="000D3822"/>
    <w:rsid w:val="000E733C"/>
    <w:rsid w:val="000F434D"/>
    <w:rsid w:val="000F58E3"/>
    <w:rsid w:val="00104740"/>
    <w:rsid w:val="001071CB"/>
    <w:rsid w:val="00113B93"/>
    <w:rsid w:val="00114F2C"/>
    <w:rsid w:val="001330F7"/>
    <w:rsid w:val="00136D1D"/>
    <w:rsid w:val="00141E69"/>
    <w:rsid w:val="0014405D"/>
    <w:rsid w:val="00171A0B"/>
    <w:rsid w:val="00180BCD"/>
    <w:rsid w:val="001837B5"/>
    <w:rsid w:val="001976D1"/>
    <w:rsid w:val="001A0CBA"/>
    <w:rsid w:val="001A3849"/>
    <w:rsid w:val="001A4C77"/>
    <w:rsid w:val="001B0976"/>
    <w:rsid w:val="001D0394"/>
    <w:rsid w:val="001D2DED"/>
    <w:rsid w:val="001D3918"/>
    <w:rsid w:val="001D6F28"/>
    <w:rsid w:val="001D719F"/>
    <w:rsid w:val="00204094"/>
    <w:rsid w:val="00214B1E"/>
    <w:rsid w:val="0022779D"/>
    <w:rsid w:val="0026461E"/>
    <w:rsid w:val="002848AF"/>
    <w:rsid w:val="00297987"/>
    <w:rsid w:val="002A69A3"/>
    <w:rsid w:val="002B3208"/>
    <w:rsid w:val="002C5315"/>
    <w:rsid w:val="002E4C4B"/>
    <w:rsid w:val="002E7015"/>
    <w:rsid w:val="002E7493"/>
    <w:rsid w:val="002F37C6"/>
    <w:rsid w:val="002F49DD"/>
    <w:rsid w:val="00301773"/>
    <w:rsid w:val="003533EB"/>
    <w:rsid w:val="003613F8"/>
    <w:rsid w:val="0037097C"/>
    <w:rsid w:val="00390399"/>
    <w:rsid w:val="00392E73"/>
    <w:rsid w:val="003A3AAB"/>
    <w:rsid w:val="003B5871"/>
    <w:rsid w:val="003D3B4E"/>
    <w:rsid w:val="003E6857"/>
    <w:rsid w:val="003F0AEF"/>
    <w:rsid w:val="004017A4"/>
    <w:rsid w:val="00402FAE"/>
    <w:rsid w:val="00411729"/>
    <w:rsid w:val="004171A0"/>
    <w:rsid w:val="004236F1"/>
    <w:rsid w:val="00427D06"/>
    <w:rsid w:val="00433926"/>
    <w:rsid w:val="00433F79"/>
    <w:rsid w:val="004377A6"/>
    <w:rsid w:val="004402AA"/>
    <w:rsid w:val="00442F5D"/>
    <w:rsid w:val="00455E1F"/>
    <w:rsid w:val="004602A8"/>
    <w:rsid w:val="00471693"/>
    <w:rsid w:val="004767F9"/>
    <w:rsid w:val="00476A6A"/>
    <w:rsid w:val="004922BE"/>
    <w:rsid w:val="004A275A"/>
    <w:rsid w:val="004A77E3"/>
    <w:rsid w:val="004B1342"/>
    <w:rsid w:val="004B34A2"/>
    <w:rsid w:val="004B416A"/>
    <w:rsid w:val="004C29F9"/>
    <w:rsid w:val="004D0180"/>
    <w:rsid w:val="00521D41"/>
    <w:rsid w:val="00536FBA"/>
    <w:rsid w:val="005555BD"/>
    <w:rsid w:val="00562B52"/>
    <w:rsid w:val="005701F6"/>
    <w:rsid w:val="00576023"/>
    <w:rsid w:val="0058440A"/>
    <w:rsid w:val="00593D84"/>
    <w:rsid w:val="00594E65"/>
    <w:rsid w:val="005B0CE6"/>
    <w:rsid w:val="005B574C"/>
    <w:rsid w:val="005E6F8F"/>
    <w:rsid w:val="005E7FB8"/>
    <w:rsid w:val="00604490"/>
    <w:rsid w:val="00607F8B"/>
    <w:rsid w:val="00611E42"/>
    <w:rsid w:val="00611E63"/>
    <w:rsid w:val="00626D2C"/>
    <w:rsid w:val="00634091"/>
    <w:rsid w:val="006529BD"/>
    <w:rsid w:val="00665A4B"/>
    <w:rsid w:val="0067374F"/>
    <w:rsid w:val="00680973"/>
    <w:rsid w:val="00684C2A"/>
    <w:rsid w:val="006C1C35"/>
    <w:rsid w:val="006C2A09"/>
    <w:rsid w:val="006D75DE"/>
    <w:rsid w:val="006F0985"/>
    <w:rsid w:val="00727198"/>
    <w:rsid w:val="007423E5"/>
    <w:rsid w:val="00747687"/>
    <w:rsid w:val="00754375"/>
    <w:rsid w:val="00754AB0"/>
    <w:rsid w:val="00774003"/>
    <w:rsid w:val="00780038"/>
    <w:rsid w:val="00784470"/>
    <w:rsid w:val="00790399"/>
    <w:rsid w:val="007A7397"/>
    <w:rsid w:val="007B69CC"/>
    <w:rsid w:val="007C0478"/>
    <w:rsid w:val="007E00EB"/>
    <w:rsid w:val="007E203B"/>
    <w:rsid w:val="007E6812"/>
    <w:rsid w:val="0080348D"/>
    <w:rsid w:val="00803FEB"/>
    <w:rsid w:val="00805A23"/>
    <w:rsid w:val="00815139"/>
    <w:rsid w:val="00832532"/>
    <w:rsid w:val="00842ED7"/>
    <w:rsid w:val="00862C26"/>
    <w:rsid w:val="00870024"/>
    <w:rsid w:val="00877E79"/>
    <w:rsid w:val="0088246F"/>
    <w:rsid w:val="0089122D"/>
    <w:rsid w:val="008B6520"/>
    <w:rsid w:val="008C0391"/>
    <w:rsid w:val="008C05AE"/>
    <w:rsid w:val="008C3F3D"/>
    <w:rsid w:val="008C7FB8"/>
    <w:rsid w:val="008E1C64"/>
    <w:rsid w:val="008F5BFB"/>
    <w:rsid w:val="009061D6"/>
    <w:rsid w:val="00911C36"/>
    <w:rsid w:val="009326E1"/>
    <w:rsid w:val="00934BF5"/>
    <w:rsid w:val="009409F8"/>
    <w:rsid w:val="00952C40"/>
    <w:rsid w:val="009B62A2"/>
    <w:rsid w:val="009C3900"/>
    <w:rsid w:val="009C7021"/>
    <w:rsid w:val="009E2B0D"/>
    <w:rsid w:val="009F0134"/>
    <w:rsid w:val="00A21012"/>
    <w:rsid w:val="00A27871"/>
    <w:rsid w:val="00A44A53"/>
    <w:rsid w:val="00A47DDF"/>
    <w:rsid w:val="00A61BE2"/>
    <w:rsid w:val="00A64584"/>
    <w:rsid w:val="00AC189F"/>
    <w:rsid w:val="00AD27C5"/>
    <w:rsid w:val="00AE193A"/>
    <w:rsid w:val="00AE26D4"/>
    <w:rsid w:val="00AF29A1"/>
    <w:rsid w:val="00B04F60"/>
    <w:rsid w:val="00B16234"/>
    <w:rsid w:val="00B2071B"/>
    <w:rsid w:val="00B4382C"/>
    <w:rsid w:val="00B62532"/>
    <w:rsid w:val="00B63397"/>
    <w:rsid w:val="00B67D27"/>
    <w:rsid w:val="00B90AC8"/>
    <w:rsid w:val="00BB0EE5"/>
    <w:rsid w:val="00BB479E"/>
    <w:rsid w:val="00BD094B"/>
    <w:rsid w:val="00BD6CD4"/>
    <w:rsid w:val="00BD78AA"/>
    <w:rsid w:val="00BE1EA3"/>
    <w:rsid w:val="00BE798B"/>
    <w:rsid w:val="00BF2E26"/>
    <w:rsid w:val="00C0389B"/>
    <w:rsid w:val="00C136D2"/>
    <w:rsid w:val="00C1661E"/>
    <w:rsid w:val="00C20F3E"/>
    <w:rsid w:val="00C407D2"/>
    <w:rsid w:val="00C47939"/>
    <w:rsid w:val="00C90A84"/>
    <w:rsid w:val="00CA03D2"/>
    <w:rsid w:val="00CA08BA"/>
    <w:rsid w:val="00CA0C64"/>
    <w:rsid w:val="00CB29A3"/>
    <w:rsid w:val="00CB5AFA"/>
    <w:rsid w:val="00CC6977"/>
    <w:rsid w:val="00CD190C"/>
    <w:rsid w:val="00CD5322"/>
    <w:rsid w:val="00D00BD9"/>
    <w:rsid w:val="00D06FC2"/>
    <w:rsid w:val="00D26B6F"/>
    <w:rsid w:val="00D35EA6"/>
    <w:rsid w:val="00D467C4"/>
    <w:rsid w:val="00D50A28"/>
    <w:rsid w:val="00D63A5D"/>
    <w:rsid w:val="00D74738"/>
    <w:rsid w:val="00D75702"/>
    <w:rsid w:val="00D81480"/>
    <w:rsid w:val="00D9631E"/>
    <w:rsid w:val="00DA03D2"/>
    <w:rsid w:val="00DA2140"/>
    <w:rsid w:val="00DA280C"/>
    <w:rsid w:val="00DC4561"/>
    <w:rsid w:val="00DF02D7"/>
    <w:rsid w:val="00DF0AAC"/>
    <w:rsid w:val="00DF4C7F"/>
    <w:rsid w:val="00E2762C"/>
    <w:rsid w:val="00E403EE"/>
    <w:rsid w:val="00E422EC"/>
    <w:rsid w:val="00E42ECE"/>
    <w:rsid w:val="00E453FB"/>
    <w:rsid w:val="00E512D7"/>
    <w:rsid w:val="00E52C4E"/>
    <w:rsid w:val="00E6066B"/>
    <w:rsid w:val="00E67D0C"/>
    <w:rsid w:val="00EA09B8"/>
    <w:rsid w:val="00EB63D0"/>
    <w:rsid w:val="00EC4014"/>
    <w:rsid w:val="00EC7A43"/>
    <w:rsid w:val="00F006F8"/>
    <w:rsid w:val="00F00B3E"/>
    <w:rsid w:val="00F05CE0"/>
    <w:rsid w:val="00F10B07"/>
    <w:rsid w:val="00F33276"/>
    <w:rsid w:val="00F4137D"/>
    <w:rsid w:val="00F509E1"/>
    <w:rsid w:val="00F82064"/>
    <w:rsid w:val="00FB6675"/>
    <w:rsid w:val="00FC5DEE"/>
    <w:rsid w:val="00FE286C"/>
    <w:rsid w:val="00FE355F"/>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73D4C-10B0-49EC-8EDA-FF7AA372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F3E"/>
    <w:pPr>
      <w:keepNext/>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D75702"/>
    <w:pPr>
      <w:keepNext/>
      <w:outlineLvl w:val="1"/>
    </w:pPr>
    <w:rPr>
      <w:rFonts w:ascii="Arial" w:eastAsia="Arial Unicode MS" w:hAnsi="Arial" w:cs="Arial"/>
      <w:i/>
      <w:sz w:val="24"/>
      <w:szCs w:val="24"/>
      <w:bdr w:val="nil"/>
    </w:rPr>
  </w:style>
  <w:style w:type="paragraph" w:styleId="Heading3">
    <w:name w:val="heading 3"/>
    <w:basedOn w:val="Normal"/>
    <w:next w:val="Normal"/>
    <w:link w:val="Heading3Char"/>
    <w:uiPriority w:val="9"/>
    <w:unhideWhenUsed/>
    <w:qFormat/>
    <w:rsid w:val="001837B5"/>
    <w:pPr>
      <w:keepNext/>
      <w:jc w:val="both"/>
      <w:outlineLvl w:val="2"/>
    </w:pPr>
    <w:rPr>
      <w:rFonts w:ascii="Arial" w:hAnsi="Arial" w:cs="Arial"/>
      <w:sz w:val="24"/>
      <w:szCs w:val="24"/>
      <w:u w:val="single"/>
    </w:rPr>
  </w:style>
  <w:style w:type="paragraph" w:styleId="Heading4">
    <w:name w:val="heading 4"/>
    <w:basedOn w:val="Normal"/>
    <w:next w:val="Normal"/>
    <w:link w:val="Heading4Char"/>
    <w:uiPriority w:val="9"/>
    <w:semiHidden/>
    <w:unhideWhenUsed/>
    <w:qFormat/>
    <w:rsid w:val="00555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AA"/>
    <w:pPr>
      <w:ind w:left="720"/>
      <w:contextualSpacing/>
    </w:pPr>
  </w:style>
  <w:style w:type="character" w:customStyle="1" w:styleId="Heading1Char">
    <w:name w:val="Heading 1 Char"/>
    <w:basedOn w:val="DefaultParagraphFont"/>
    <w:link w:val="Heading1"/>
    <w:uiPriority w:val="9"/>
    <w:rsid w:val="00C20F3E"/>
    <w:rPr>
      <w:rFonts w:ascii="Arial" w:hAnsi="Arial" w:cs="Arial"/>
      <w:sz w:val="24"/>
      <w:szCs w:val="24"/>
      <w:u w:val="single"/>
    </w:rPr>
  </w:style>
  <w:style w:type="paragraph" w:styleId="Subtitle">
    <w:name w:val="Subtitle"/>
    <w:basedOn w:val="Normal"/>
    <w:next w:val="Normal"/>
    <w:link w:val="SubtitleChar"/>
    <w:uiPriority w:val="11"/>
    <w:qFormat/>
    <w:rsid w:val="008B652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6520"/>
    <w:rPr>
      <w:rFonts w:eastAsiaTheme="minorEastAsia"/>
      <w:color w:val="5A5A5A" w:themeColor="text1" w:themeTint="A5"/>
      <w:spacing w:val="15"/>
    </w:rPr>
  </w:style>
  <w:style w:type="character" w:customStyle="1" w:styleId="jm-link">
    <w:name w:val="jm-link"/>
    <w:basedOn w:val="DefaultParagraphFont"/>
    <w:rsid w:val="00214B1E"/>
  </w:style>
  <w:style w:type="character" w:styleId="Emphasis">
    <w:name w:val="Emphasis"/>
    <w:basedOn w:val="DefaultParagraphFont"/>
    <w:uiPriority w:val="20"/>
    <w:qFormat/>
    <w:rsid w:val="00214B1E"/>
    <w:rPr>
      <w:i/>
      <w:iCs/>
    </w:rPr>
  </w:style>
  <w:style w:type="character" w:customStyle="1" w:styleId="position-relative">
    <w:name w:val="position-relative"/>
    <w:basedOn w:val="DefaultParagraphFont"/>
    <w:rsid w:val="00214B1E"/>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2848AF"/>
    <w:pPr>
      <w:spacing w:line="240" w:lineRule="auto"/>
    </w:pPr>
    <w:rPr>
      <w:sz w:val="20"/>
      <w:szCs w:val="20"/>
      <w:lang w:val="en-ZA"/>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2848AF"/>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2848AF"/>
    <w:rPr>
      <w:vertAlign w:val="superscript"/>
    </w:rPr>
  </w:style>
  <w:style w:type="character" w:customStyle="1" w:styleId="Heading2Char">
    <w:name w:val="Heading 2 Char"/>
    <w:basedOn w:val="DefaultParagraphFont"/>
    <w:link w:val="Heading2"/>
    <w:uiPriority w:val="9"/>
    <w:rsid w:val="00D75702"/>
    <w:rPr>
      <w:rFonts w:ascii="Arial" w:eastAsia="Arial Unicode MS" w:hAnsi="Arial" w:cs="Arial"/>
      <w:i/>
      <w:sz w:val="24"/>
      <w:szCs w:val="24"/>
      <w:bdr w:val="nil"/>
    </w:rPr>
  </w:style>
  <w:style w:type="paragraph" w:styleId="BodyText">
    <w:name w:val="Body Text"/>
    <w:basedOn w:val="Normal"/>
    <w:link w:val="BodyTextChar"/>
    <w:uiPriority w:val="99"/>
    <w:unhideWhenUsed/>
    <w:rsid w:val="00080728"/>
    <w:pPr>
      <w:pBdr>
        <w:top w:val="nil"/>
        <w:left w:val="nil"/>
        <w:bottom w:val="nil"/>
        <w:right w:val="nil"/>
        <w:between w:val="nil"/>
        <w:bar w:val="nil"/>
      </w:pBdr>
      <w:jc w:val="both"/>
    </w:pPr>
    <w:rPr>
      <w:rFonts w:ascii="Arial" w:hAnsi="Arial" w:cs="Arial"/>
      <w:sz w:val="24"/>
      <w:szCs w:val="24"/>
    </w:rPr>
  </w:style>
  <w:style w:type="character" w:customStyle="1" w:styleId="BodyTextChar">
    <w:name w:val="Body Text Char"/>
    <w:basedOn w:val="DefaultParagraphFont"/>
    <w:link w:val="BodyText"/>
    <w:uiPriority w:val="99"/>
    <w:rsid w:val="00080728"/>
    <w:rPr>
      <w:rFonts w:ascii="Arial" w:hAnsi="Arial" w:cs="Arial"/>
      <w:sz w:val="24"/>
      <w:szCs w:val="24"/>
    </w:rPr>
  </w:style>
  <w:style w:type="paragraph" w:styleId="Caption">
    <w:name w:val="caption"/>
    <w:basedOn w:val="Normal"/>
    <w:next w:val="Normal"/>
    <w:uiPriority w:val="35"/>
    <w:unhideWhenUsed/>
    <w:qFormat/>
    <w:rsid w:val="00784470"/>
    <w:pPr>
      <w:ind w:left="3600" w:firstLine="720"/>
      <w:jc w:val="both"/>
    </w:pPr>
    <w:rPr>
      <w:rFonts w:ascii="Arial" w:hAnsi="Arial" w:cs="Arial"/>
      <w:b/>
      <w:sz w:val="24"/>
      <w:szCs w:val="24"/>
    </w:rPr>
  </w:style>
  <w:style w:type="character" w:customStyle="1" w:styleId="Heading3Char">
    <w:name w:val="Heading 3 Char"/>
    <w:basedOn w:val="DefaultParagraphFont"/>
    <w:link w:val="Heading3"/>
    <w:uiPriority w:val="9"/>
    <w:rsid w:val="001837B5"/>
    <w:rPr>
      <w:rFonts w:ascii="Arial" w:hAnsi="Arial" w:cs="Arial"/>
      <w:sz w:val="24"/>
      <w:szCs w:val="24"/>
      <w:u w:val="single"/>
    </w:rPr>
  </w:style>
  <w:style w:type="paragraph" w:styleId="BodyText2">
    <w:name w:val="Body Text 2"/>
    <w:basedOn w:val="Normal"/>
    <w:link w:val="BodyText2Char"/>
    <w:uiPriority w:val="99"/>
    <w:unhideWhenUsed/>
    <w:rsid w:val="00CA0C64"/>
    <w:pPr>
      <w:pBdr>
        <w:top w:val="nil"/>
        <w:left w:val="nil"/>
        <w:bottom w:val="nil"/>
        <w:right w:val="nil"/>
        <w:between w:val="nil"/>
        <w:bar w:val="nil"/>
      </w:pBdr>
      <w:jc w:val="both"/>
    </w:pPr>
    <w:rPr>
      <w:rFonts w:ascii="Arial" w:eastAsia="Arial Unicode MS" w:hAnsi="Arial" w:cs="Arial"/>
      <w:bdr w:val="nil"/>
    </w:rPr>
  </w:style>
  <w:style w:type="character" w:customStyle="1" w:styleId="BodyText2Char">
    <w:name w:val="Body Text 2 Char"/>
    <w:basedOn w:val="DefaultParagraphFont"/>
    <w:link w:val="BodyText2"/>
    <w:uiPriority w:val="99"/>
    <w:rsid w:val="00CA0C64"/>
    <w:rPr>
      <w:rFonts w:ascii="Arial" w:eastAsia="Arial Unicode MS" w:hAnsi="Arial" w:cs="Arial"/>
      <w:bdr w:val="nil"/>
    </w:rPr>
  </w:style>
  <w:style w:type="character" w:customStyle="1" w:styleId="Heading4Char">
    <w:name w:val="Heading 4 Char"/>
    <w:basedOn w:val="DefaultParagraphFont"/>
    <w:link w:val="Heading4"/>
    <w:rsid w:val="005555B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C69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977"/>
    <w:rPr>
      <w:color w:val="0000FF"/>
      <w:u w:val="single"/>
    </w:rPr>
  </w:style>
  <w:style w:type="paragraph" w:customStyle="1" w:styleId="western">
    <w:name w:val="western"/>
    <w:basedOn w:val="Normal"/>
    <w:rsid w:val="00E606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17A4"/>
    <w:pPr>
      <w:tabs>
        <w:tab w:val="center" w:pos="4680"/>
        <w:tab w:val="right" w:pos="9360"/>
      </w:tabs>
      <w:spacing w:line="240" w:lineRule="auto"/>
    </w:pPr>
  </w:style>
  <w:style w:type="character" w:customStyle="1" w:styleId="HeaderChar">
    <w:name w:val="Header Char"/>
    <w:basedOn w:val="DefaultParagraphFont"/>
    <w:link w:val="Header"/>
    <w:uiPriority w:val="99"/>
    <w:rsid w:val="004017A4"/>
  </w:style>
  <w:style w:type="paragraph" w:styleId="Footer">
    <w:name w:val="footer"/>
    <w:basedOn w:val="Normal"/>
    <w:link w:val="FooterChar"/>
    <w:uiPriority w:val="99"/>
    <w:unhideWhenUsed/>
    <w:rsid w:val="004017A4"/>
    <w:pPr>
      <w:tabs>
        <w:tab w:val="center" w:pos="4680"/>
        <w:tab w:val="right" w:pos="9360"/>
      </w:tabs>
      <w:spacing w:line="240" w:lineRule="auto"/>
    </w:pPr>
  </w:style>
  <w:style w:type="character" w:customStyle="1" w:styleId="FooterChar">
    <w:name w:val="Footer Char"/>
    <w:basedOn w:val="DefaultParagraphFont"/>
    <w:link w:val="Footer"/>
    <w:uiPriority w:val="99"/>
    <w:rsid w:val="004017A4"/>
  </w:style>
  <w:style w:type="paragraph" w:styleId="BalloonText">
    <w:name w:val="Balloon Text"/>
    <w:basedOn w:val="Normal"/>
    <w:link w:val="BalloonTextChar"/>
    <w:uiPriority w:val="99"/>
    <w:semiHidden/>
    <w:unhideWhenUsed/>
    <w:rsid w:val="004017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3297">
      <w:bodyDiv w:val="1"/>
      <w:marLeft w:val="0"/>
      <w:marRight w:val="0"/>
      <w:marTop w:val="0"/>
      <w:marBottom w:val="0"/>
      <w:divBdr>
        <w:top w:val="none" w:sz="0" w:space="0" w:color="auto"/>
        <w:left w:val="none" w:sz="0" w:space="0" w:color="auto"/>
        <w:bottom w:val="none" w:sz="0" w:space="0" w:color="auto"/>
        <w:right w:val="none" w:sz="0" w:space="0" w:color="auto"/>
      </w:divBdr>
    </w:div>
    <w:div w:id="496463934">
      <w:bodyDiv w:val="1"/>
      <w:marLeft w:val="0"/>
      <w:marRight w:val="0"/>
      <w:marTop w:val="0"/>
      <w:marBottom w:val="0"/>
      <w:divBdr>
        <w:top w:val="none" w:sz="0" w:space="0" w:color="auto"/>
        <w:left w:val="none" w:sz="0" w:space="0" w:color="auto"/>
        <w:bottom w:val="none" w:sz="0" w:space="0" w:color="auto"/>
        <w:right w:val="none" w:sz="0" w:space="0" w:color="auto"/>
      </w:divBdr>
    </w:div>
    <w:div w:id="544757367">
      <w:bodyDiv w:val="1"/>
      <w:marLeft w:val="0"/>
      <w:marRight w:val="0"/>
      <w:marTop w:val="0"/>
      <w:marBottom w:val="0"/>
      <w:divBdr>
        <w:top w:val="none" w:sz="0" w:space="0" w:color="auto"/>
        <w:left w:val="none" w:sz="0" w:space="0" w:color="auto"/>
        <w:bottom w:val="none" w:sz="0" w:space="0" w:color="auto"/>
        <w:right w:val="none" w:sz="0" w:space="0" w:color="auto"/>
      </w:divBdr>
    </w:div>
    <w:div w:id="745567860">
      <w:bodyDiv w:val="1"/>
      <w:marLeft w:val="0"/>
      <w:marRight w:val="0"/>
      <w:marTop w:val="0"/>
      <w:marBottom w:val="0"/>
      <w:divBdr>
        <w:top w:val="none" w:sz="0" w:space="0" w:color="auto"/>
        <w:left w:val="none" w:sz="0" w:space="0" w:color="auto"/>
        <w:bottom w:val="none" w:sz="0" w:space="0" w:color="auto"/>
        <w:right w:val="none" w:sz="0" w:space="0" w:color="auto"/>
      </w:divBdr>
    </w:div>
    <w:div w:id="1051223331">
      <w:bodyDiv w:val="1"/>
      <w:marLeft w:val="0"/>
      <w:marRight w:val="0"/>
      <w:marTop w:val="0"/>
      <w:marBottom w:val="0"/>
      <w:divBdr>
        <w:top w:val="none" w:sz="0" w:space="0" w:color="auto"/>
        <w:left w:val="none" w:sz="0" w:space="0" w:color="auto"/>
        <w:bottom w:val="none" w:sz="0" w:space="0" w:color="auto"/>
        <w:right w:val="none" w:sz="0" w:space="0" w:color="auto"/>
      </w:divBdr>
    </w:div>
    <w:div w:id="1202858784">
      <w:bodyDiv w:val="1"/>
      <w:marLeft w:val="0"/>
      <w:marRight w:val="0"/>
      <w:marTop w:val="0"/>
      <w:marBottom w:val="0"/>
      <w:divBdr>
        <w:top w:val="none" w:sz="0" w:space="0" w:color="auto"/>
        <w:left w:val="none" w:sz="0" w:space="0" w:color="auto"/>
        <w:bottom w:val="none" w:sz="0" w:space="0" w:color="auto"/>
        <w:right w:val="none" w:sz="0" w:space="0" w:color="auto"/>
      </w:divBdr>
    </w:div>
    <w:div w:id="1831675479">
      <w:bodyDiv w:val="1"/>
      <w:marLeft w:val="0"/>
      <w:marRight w:val="0"/>
      <w:marTop w:val="0"/>
      <w:marBottom w:val="0"/>
      <w:divBdr>
        <w:top w:val="none" w:sz="0" w:space="0" w:color="auto"/>
        <w:left w:val="none" w:sz="0" w:space="0" w:color="auto"/>
        <w:bottom w:val="none" w:sz="0" w:space="0" w:color="auto"/>
        <w:right w:val="none" w:sz="0" w:space="0" w:color="auto"/>
      </w:divBdr>
    </w:div>
    <w:div w:id="19202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11%20CPD%20823" TargetMode="External"/><Relationship Id="rId3" Type="http://schemas.openxmlformats.org/officeDocument/2006/relationships/hyperlink" Target="http://www.saflii.org/cgi-bin/LawCite?cit=1909%20TH%20229" TargetMode="External"/><Relationship Id="rId7" Type="http://schemas.openxmlformats.org/officeDocument/2006/relationships/hyperlink" Target="http://www.saflii.org/cgi-bin/LawCite?cit=1978%20%283%29%20SA%20407" TargetMode="External"/><Relationship Id="rId2" Type="http://schemas.openxmlformats.org/officeDocument/2006/relationships/hyperlink" Target="http://www.saflii.org/cgi-bin/LawCite?cit=%281902%29%2019%20SC%20195" TargetMode="External"/><Relationship Id="rId1" Type="http://schemas.openxmlformats.org/officeDocument/2006/relationships/hyperlink" Target="https://www.saflii.org/cgi-bin/LawCite?cit=1931%20AD%20466" TargetMode="External"/><Relationship Id="rId6" Type="http://schemas.openxmlformats.org/officeDocument/2006/relationships/hyperlink" Target="http://www.saflii.org/cgi-bin/LawCite?cit=1986%20%283%29%20SA%20613" TargetMode="External"/><Relationship Id="rId5" Type="http://schemas.openxmlformats.org/officeDocument/2006/relationships/hyperlink" Target="http://www.saflii.org/cgi-bin/LawCite?cit=1978%20%283%29%20SA%20407" TargetMode="External"/><Relationship Id="rId4" Type="http://schemas.openxmlformats.org/officeDocument/2006/relationships/hyperlink" Target="http://www.saflii.org/cgi-bin/LawCite?cit=1966%20%284%29%20SA%20530" TargetMode="External"/><Relationship Id="rId9" Type="http://schemas.openxmlformats.org/officeDocument/2006/relationships/hyperlink" Target="http://www.saflii.org/cgi-bin/LawCite?cit=1923%20CPD%2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2023-05-11T18:30:00+00:00</Judgment_x0020_Date>
    <Year xmlns="c1afb1bd-f2fb-40fd-9abb-aea55b4d7662">2023</Year>
  </documentManagement>
</p:properties>
</file>

<file path=customXml/itemProps1.xml><?xml version="1.0" encoding="utf-8"?>
<ds:datastoreItem xmlns:ds="http://schemas.openxmlformats.org/officeDocument/2006/customXml" ds:itemID="{976B42D2-CAF6-459C-9F91-34DAA1FCA247}"/>
</file>

<file path=customXml/itemProps2.xml><?xml version="1.0" encoding="utf-8"?>
<ds:datastoreItem xmlns:ds="http://schemas.openxmlformats.org/officeDocument/2006/customXml" ds:itemID="{0162E31B-845F-4A08-8198-0A957548AA14}"/>
</file>

<file path=customXml/itemProps3.xml><?xml version="1.0" encoding="utf-8"?>
<ds:datastoreItem xmlns:ds="http://schemas.openxmlformats.org/officeDocument/2006/customXml" ds:itemID="{72EBFFB3-A9FE-4EB3-8236-7A5258362832}"/>
</file>

<file path=customXml/itemProps4.xml><?xml version="1.0" encoding="utf-8"?>
<ds:datastoreItem xmlns:ds="http://schemas.openxmlformats.org/officeDocument/2006/customXml" ds:itemID="{15575D49-C7B4-4413-A067-3868A30FC178}"/>
</file>

<file path=docProps/app.xml><?xml version="1.0" encoding="utf-8"?>
<Properties xmlns="http://schemas.openxmlformats.org/officeDocument/2006/extended-properties" xmlns:vt="http://schemas.openxmlformats.org/officeDocument/2006/docPropsVTypes">
  <Template>Normal</Template>
  <TotalTime>109</TotalTime>
  <Pages>21</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Triumphant Investment Close Corporation v Ayoub (HC-MD-CIV-ACT-CON-2020-00835 [2023] NAHCMD 259 (12 May 2023)</dc:title>
  <dc:subject/>
  <dc:creator>Prinsloo Hannelie</dc:creator>
  <cp:keywords/>
  <dc:description/>
  <cp:lastModifiedBy>Charlet Mokomele</cp:lastModifiedBy>
  <cp:revision>5</cp:revision>
  <cp:lastPrinted>2023-05-08T10:34:00Z</cp:lastPrinted>
  <dcterms:created xsi:type="dcterms:W3CDTF">2023-05-12T09:47:00Z</dcterms:created>
  <dcterms:modified xsi:type="dcterms:W3CDTF">2023-05-12T11:52:00Z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a621a59b-674d-451e-9378-7f212e3852c6</vt:lpwstr>
  </property>
  <property fmtid="{D5CDD505-2E9C-101B-9397-08002B2CF9AE}" pid="3" name="ContentTypeId">
    <vt:lpwstr>0x0101000ECE0F99B3F8644397ECB0C536651393</vt:lpwstr>
  </property>
</Properties>
</file>