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A8" w:rsidRPr="006E026B" w:rsidRDefault="001113A8" w:rsidP="001113A8">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B76A236" wp14:editId="7139D618">
                <wp:simplePos x="0" y="0"/>
                <wp:positionH relativeFrom="column">
                  <wp:posOffset>4550054</wp:posOffset>
                </wp:positionH>
                <wp:positionV relativeFrom="paragraph">
                  <wp:posOffset>-53492</wp:posOffset>
                </wp:positionV>
                <wp:extent cx="1562100" cy="270662"/>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662"/>
                        </a:xfrm>
                        <a:prstGeom prst="rect">
                          <a:avLst/>
                        </a:prstGeom>
                        <a:solidFill>
                          <a:srgbClr val="FFFFFF"/>
                        </a:solidFill>
                        <a:ln w="9525">
                          <a:solidFill>
                            <a:srgbClr val="FFFFFF"/>
                          </a:solidFill>
                          <a:miter lim="800000"/>
                          <a:headEnd/>
                          <a:tailEnd/>
                        </a:ln>
                      </wps:spPr>
                      <wps:txbx>
                        <w:txbxContent>
                          <w:p w:rsidR="001113A8" w:rsidRDefault="001113A8" w:rsidP="001113A8">
                            <w:pPr>
                              <w:jc w:val="right"/>
                              <w:rPr>
                                <w:rFonts w:ascii="Arial" w:hAnsi="Arial" w:cs="Arial"/>
                                <w:b/>
                              </w:rPr>
                            </w:pPr>
                          </w:p>
                          <w:p w:rsidR="001113A8" w:rsidRPr="00264016" w:rsidRDefault="001113A8" w:rsidP="001113A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6A236"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" strokecolor="white">
                <v:textbox>
                  <w:txbxContent>
                    <w:p w:rsidR="001113A8" w:rsidRDefault="001113A8" w:rsidP="001113A8">
                      <w:pPr>
                        <w:jc w:val="right"/>
                        <w:rPr>
                          <w:rFonts w:ascii="Arial" w:hAnsi="Arial" w:cs="Arial"/>
                          <w:b/>
                        </w:rPr>
                      </w:pPr>
                    </w:p>
                    <w:p w:rsidR="001113A8" w:rsidRPr="00264016" w:rsidRDefault="001113A8" w:rsidP="001113A8">
                      <w:pPr>
                        <w:jc w:val="center"/>
                        <w:rPr>
                          <w:rFonts w:ascii="Arial" w:hAnsi="Arial" w:cs="Arial"/>
                        </w:rPr>
                      </w:pPr>
                    </w:p>
                  </w:txbxContent>
                </v:textbox>
              </v:shape>
            </w:pict>
          </mc:Fallback>
        </mc:AlternateContent>
      </w:r>
      <w:r w:rsidRPr="006E026B">
        <w:rPr>
          <w:rFonts w:ascii="Arial" w:hAnsi="Arial" w:cs="Arial"/>
          <w:b/>
          <w:sz w:val="24"/>
          <w:szCs w:val="24"/>
        </w:rPr>
        <w:t>REPUBLIC OF NAMIBIA</w:t>
      </w:r>
    </w:p>
    <w:p w:rsidR="001113A8" w:rsidRDefault="001113A8" w:rsidP="001113A8">
      <w:pPr>
        <w:spacing w:after="0" w:line="360" w:lineRule="auto"/>
        <w:jc w:val="center"/>
        <w:rPr>
          <w:b/>
          <w:sz w:val="32"/>
          <w:szCs w:val="32"/>
        </w:rPr>
      </w:pPr>
      <w:r>
        <w:rPr>
          <w:b/>
          <w:noProof/>
          <w:sz w:val="32"/>
          <w:szCs w:val="32"/>
        </w:rPr>
        <w:drawing>
          <wp:inline distT="0" distB="0" distL="0" distR="0" wp14:anchorId="52D746D0" wp14:editId="27C46937">
            <wp:extent cx="1266825" cy="1333500"/>
            <wp:effectExtent l="19050" t="0" r="9525"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66825" cy="1333500"/>
                    </a:xfrm>
                    <a:prstGeom prst="rect">
                      <a:avLst/>
                    </a:prstGeom>
                    <a:noFill/>
                    <a:ln w="9525">
                      <a:noFill/>
                      <a:miter lim="800000"/>
                      <a:headEnd/>
                      <a:tailEnd/>
                    </a:ln>
                  </pic:spPr>
                </pic:pic>
              </a:graphicData>
            </a:graphic>
          </wp:inline>
        </w:drawing>
      </w:r>
    </w:p>
    <w:p w:rsidR="001113A8" w:rsidRPr="006E026B" w:rsidRDefault="001113A8" w:rsidP="001113A8">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113A8" w:rsidRPr="00D54521" w:rsidRDefault="001113A8" w:rsidP="001113A8">
      <w:pPr>
        <w:spacing w:after="0" w:line="360" w:lineRule="auto"/>
        <w:jc w:val="center"/>
        <w:rPr>
          <w:rFonts w:ascii="Arial" w:hAnsi="Arial" w:cs="Arial"/>
          <w:b/>
          <w:sz w:val="16"/>
          <w:szCs w:val="16"/>
        </w:rPr>
      </w:pPr>
    </w:p>
    <w:p w:rsidR="001113A8" w:rsidRDefault="00B457F8" w:rsidP="001113A8">
      <w:pPr>
        <w:spacing w:after="0" w:line="360" w:lineRule="auto"/>
        <w:jc w:val="center"/>
        <w:rPr>
          <w:rFonts w:ascii="Arial" w:hAnsi="Arial" w:cs="Arial"/>
          <w:b/>
          <w:sz w:val="24"/>
          <w:szCs w:val="24"/>
        </w:rPr>
      </w:pPr>
      <w:r>
        <w:rPr>
          <w:rFonts w:ascii="Arial" w:hAnsi="Arial" w:cs="Arial"/>
          <w:b/>
          <w:sz w:val="24"/>
          <w:szCs w:val="24"/>
        </w:rPr>
        <w:t>RULING</w:t>
      </w:r>
    </w:p>
    <w:p w:rsidR="001113A8" w:rsidRPr="003215AD" w:rsidRDefault="001113A8" w:rsidP="001113A8">
      <w:pPr>
        <w:spacing w:after="0" w:line="360" w:lineRule="auto"/>
        <w:jc w:val="both"/>
        <w:rPr>
          <w:rFonts w:ascii="Arial" w:hAnsi="Arial" w:cs="Arial"/>
          <w:b/>
          <w:sz w:val="20"/>
          <w:szCs w:val="20"/>
        </w:rPr>
      </w:pPr>
    </w:p>
    <w:p w:rsidR="001113A8" w:rsidRPr="009660B0" w:rsidRDefault="001113A8" w:rsidP="001113A8">
      <w:pPr>
        <w:tabs>
          <w:tab w:val="right" w:pos="9000"/>
        </w:tabs>
        <w:spacing w:after="0" w:line="360" w:lineRule="auto"/>
        <w:jc w:val="center"/>
        <w:rPr>
          <w:rFonts w:ascii="Arial" w:hAnsi="Arial" w:cs="Arial"/>
          <w:b/>
          <w:sz w:val="24"/>
          <w:szCs w:val="24"/>
        </w:rPr>
      </w:pPr>
      <w:r w:rsidRPr="009660B0">
        <w:rPr>
          <w:rFonts w:ascii="Arial" w:hAnsi="Arial" w:cs="Arial"/>
          <w:b/>
          <w:sz w:val="24"/>
          <w:szCs w:val="24"/>
        </w:rPr>
        <w:tab/>
      </w:r>
      <w:r w:rsidRPr="009660B0">
        <w:rPr>
          <w:rFonts w:ascii="Arial" w:hAnsi="Arial" w:cs="Arial"/>
          <w:sz w:val="24"/>
          <w:szCs w:val="24"/>
        </w:rPr>
        <w:t xml:space="preserve">Case no: </w:t>
      </w:r>
      <w:r w:rsidR="00722E51" w:rsidRPr="002F5025">
        <w:rPr>
          <w:rFonts w:ascii="Arial" w:hAnsi="Arial" w:cs="Arial"/>
          <w:b/>
          <w:sz w:val="24"/>
          <w:szCs w:val="24"/>
          <w:shd w:val="clear" w:color="auto" w:fill="FFFFFF"/>
        </w:rPr>
        <w:t>HC-MD-CIV-</w:t>
      </w:r>
      <w:r w:rsidR="00B86BE0">
        <w:rPr>
          <w:rFonts w:ascii="Arial" w:hAnsi="Arial" w:cs="Arial"/>
          <w:b/>
          <w:sz w:val="24"/>
          <w:szCs w:val="24"/>
          <w:shd w:val="clear" w:color="auto" w:fill="FFFFFF"/>
        </w:rPr>
        <w:t>MOT</w:t>
      </w:r>
      <w:r w:rsidR="00722E51" w:rsidRPr="002F5025">
        <w:rPr>
          <w:rFonts w:ascii="Arial" w:hAnsi="Arial" w:cs="Arial"/>
          <w:b/>
          <w:sz w:val="24"/>
          <w:szCs w:val="24"/>
          <w:shd w:val="clear" w:color="auto" w:fill="FFFFFF"/>
        </w:rPr>
        <w:t>-</w:t>
      </w:r>
      <w:r w:rsidR="00B86BE0">
        <w:rPr>
          <w:rFonts w:ascii="Arial" w:hAnsi="Arial" w:cs="Arial"/>
          <w:b/>
          <w:sz w:val="24"/>
          <w:szCs w:val="24"/>
          <w:shd w:val="clear" w:color="auto" w:fill="FFFFFF"/>
        </w:rPr>
        <w:t>GEN</w:t>
      </w:r>
      <w:r w:rsidR="00722E51" w:rsidRPr="002F5025">
        <w:rPr>
          <w:rFonts w:ascii="Arial" w:hAnsi="Arial" w:cs="Arial"/>
          <w:b/>
          <w:sz w:val="24"/>
          <w:szCs w:val="24"/>
          <w:shd w:val="clear" w:color="auto" w:fill="FFFFFF"/>
        </w:rPr>
        <w:t>-2021</w:t>
      </w:r>
      <w:r w:rsidR="001B3A49" w:rsidRPr="002F5025">
        <w:rPr>
          <w:rFonts w:ascii="Arial" w:hAnsi="Arial" w:cs="Arial"/>
          <w:b/>
          <w:sz w:val="24"/>
          <w:szCs w:val="24"/>
          <w:shd w:val="clear" w:color="auto" w:fill="FFFFFF"/>
        </w:rPr>
        <w:t>/00401</w:t>
      </w:r>
    </w:p>
    <w:p w:rsidR="001113A8" w:rsidRPr="00264016" w:rsidRDefault="001113A8" w:rsidP="001113A8">
      <w:pPr>
        <w:spacing w:after="0" w:line="360" w:lineRule="auto"/>
        <w:jc w:val="both"/>
        <w:rPr>
          <w:rFonts w:ascii="Arial" w:hAnsi="Arial" w:cs="Arial"/>
          <w:sz w:val="24"/>
          <w:szCs w:val="24"/>
        </w:rPr>
      </w:pPr>
    </w:p>
    <w:p w:rsidR="001B3A49" w:rsidRPr="001B3A49" w:rsidRDefault="001B3A49" w:rsidP="001B3A49">
      <w:pPr>
        <w:spacing w:after="160" w:line="259" w:lineRule="auto"/>
        <w:rPr>
          <w:rFonts w:ascii="Arial" w:eastAsiaTheme="minorHAnsi" w:hAnsi="Arial" w:cs="Arial"/>
          <w:b/>
          <w:sz w:val="24"/>
          <w:szCs w:val="24"/>
        </w:rPr>
      </w:pPr>
      <w:r w:rsidRPr="001B3A49">
        <w:rPr>
          <w:rFonts w:ascii="Arial" w:eastAsiaTheme="minorHAnsi" w:hAnsi="Arial" w:cs="Arial"/>
          <w:b/>
          <w:sz w:val="24"/>
          <w:szCs w:val="24"/>
        </w:rPr>
        <w:t>CAPE CROSS SALT (PTY) LTD</w:t>
      </w:r>
      <w:r w:rsidRPr="001B3A49">
        <w:rPr>
          <w:rFonts w:ascii="Arial" w:eastAsiaTheme="minorHAnsi" w:hAnsi="Arial" w:cs="Arial"/>
          <w:b/>
          <w:sz w:val="24"/>
          <w:szCs w:val="24"/>
        </w:rPr>
        <w:tab/>
      </w:r>
      <w:r w:rsidRPr="001B3A49">
        <w:rPr>
          <w:rFonts w:ascii="Arial" w:eastAsiaTheme="minorHAnsi" w:hAnsi="Arial" w:cs="Arial"/>
          <w:b/>
          <w:sz w:val="24"/>
          <w:szCs w:val="24"/>
        </w:rPr>
        <w:tab/>
      </w:r>
      <w:r w:rsidRPr="001B3A49">
        <w:rPr>
          <w:rFonts w:ascii="Arial" w:eastAsiaTheme="minorHAnsi" w:hAnsi="Arial" w:cs="Arial"/>
          <w:b/>
          <w:sz w:val="24"/>
          <w:szCs w:val="24"/>
        </w:rPr>
        <w:tab/>
      </w:r>
      <w:r w:rsidRPr="001B3A49">
        <w:rPr>
          <w:rFonts w:ascii="Arial" w:eastAsiaTheme="minorHAnsi" w:hAnsi="Arial" w:cs="Arial"/>
          <w:b/>
          <w:sz w:val="24"/>
          <w:szCs w:val="24"/>
        </w:rPr>
        <w:tab/>
      </w:r>
      <w:r w:rsidRPr="001B3A49">
        <w:rPr>
          <w:rFonts w:ascii="Arial" w:eastAsiaTheme="minorHAnsi" w:hAnsi="Arial" w:cs="Arial"/>
          <w:b/>
          <w:sz w:val="24"/>
          <w:szCs w:val="24"/>
        </w:rPr>
        <w:tab/>
      </w:r>
      <w:r w:rsidR="00956C6D">
        <w:rPr>
          <w:rFonts w:ascii="Arial" w:eastAsiaTheme="minorHAnsi" w:hAnsi="Arial" w:cs="Arial"/>
          <w:b/>
          <w:sz w:val="24"/>
          <w:szCs w:val="24"/>
        </w:rPr>
        <w:t xml:space="preserve">                        </w:t>
      </w:r>
      <w:r w:rsidRPr="001B3A49">
        <w:rPr>
          <w:rFonts w:ascii="Arial" w:eastAsiaTheme="minorHAnsi" w:hAnsi="Arial" w:cs="Arial"/>
          <w:b/>
          <w:sz w:val="24"/>
          <w:szCs w:val="24"/>
        </w:rPr>
        <w:t>APPLICANT</w:t>
      </w:r>
    </w:p>
    <w:p w:rsidR="001113A8" w:rsidRPr="007B41CE" w:rsidRDefault="001113A8" w:rsidP="001113A8">
      <w:pPr>
        <w:spacing w:after="0" w:line="360" w:lineRule="auto"/>
        <w:jc w:val="both"/>
        <w:rPr>
          <w:rFonts w:ascii="Arial" w:hAnsi="Arial" w:cs="Arial"/>
        </w:rPr>
      </w:pPr>
    </w:p>
    <w:p w:rsidR="001113A8" w:rsidRPr="00264016" w:rsidRDefault="001113A8" w:rsidP="001113A8">
      <w:pPr>
        <w:spacing w:after="0" w:line="360" w:lineRule="auto"/>
        <w:jc w:val="both"/>
        <w:rPr>
          <w:rFonts w:ascii="Arial" w:hAnsi="Arial" w:cs="Arial"/>
          <w:sz w:val="24"/>
          <w:szCs w:val="24"/>
        </w:rPr>
      </w:pPr>
      <w:proofErr w:type="gramStart"/>
      <w:r w:rsidRPr="00264016">
        <w:rPr>
          <w:rFonts w:ascii="Arial" w:hAnsi="Arial" w:cs="Arial"/>
          <w:sz w:val="24"/>
          <w:szCs w:val="24"/>
        </w:rPr>
        <w:t>and</w:t>
      </w:r>
      <w:proofErr w:type="gramEnd"/>
    </w:p>
    <w:p w:rsidR="001113A8" w:rsidRPr="007B41CE" w:rsidRDefault="001113A8" w:rsidP="001113A8">
      <w:pPr>
        <w:spacing w:after="0" w:line="360" w:lineRule="auto"/>
        <w:jc w:val="both"/>
        <w:rPr>
          <w:rFonts w:ascii="Arial" w:hAnsi="Arial" w:cs="Arial"/>
        </w:rPr>
      </w:pPr>
    </w:p>
    <w:p w:rsidR="001B3A49" w:rsidRDefault="001B3A49" w:rsidP="001B3A49">
      <w:pPr>
        <w:spacing w:after="160" w:line="259" w:lineRule="auto"/>
        <w:rPr>
          <w:rFonts w:ascii="Arial" w:eastAsiaTheme="minorHAnsi" w:hAnsi="Arial" w:cs="Arial"/>
          <w:b/>
          <w:sz w:val="24"/>
          <w:szCs w:val="24"/>
        </w:rPr>
      </w:pPr>
      <w:r w:rsidRPr="001B3A49">
        <w:rPr>
          <w:rFonts w:ascii="Arial" w:eastAsiaTheme="minorHAnsi" w:hAnsi="Arial" w:cs="Arial"/>
          <w:b/>
          <w:sz w:val="24"/>
          <w:szCs w:val="24"/>
        </w:rPr>
        <w:t>MINISTER OF MINES AND ENERGY</w:t>
      </w:r>
      <w:r w:rsidRPr="001B3A49">
        <w:rPr>
          <w:rFonts w:ascii="Arial" w:eastAsiaTheme="minorHAnsi" w:hAnsi="Arial" w:cs="Arial"/>
          <w:b/>
          <w:sz w:val="24"/>
          <w:szCs w:val="24"/>
        </w:rPr>
        <w:tab/>
      </w:r>
      <w:r w:rsidRPr="001B3A49">
        <w:rPr>
          <w:rFonts w:ascii="Arial" w:eastAsiaTheme="minorHAnsi" w:hAnsi="Arial" w:cs="Arial"/>
          <w:b/>
          <w:sz w:val="24"/>
          <w:szCs w:val="24"/>
        </w:rPr>
        <w:tab/>
      </w:r>
      <w:r w:rsidRPr="001B3A49">
        <w:rPr>
          <w:rFonts w:ascii="Arial" w:eastAsiaTheme="minorHAnsi" w:hAnsi="Arial" w:cs="Arial"/>
          <w:b/>
          <w:sz w:val="24"/>
          <w:szCs w:val="24"/>
        </w:rPr>
        <w:tab/>
      </w:r>
      <w:r w:rsidRPr="001B3A49">
        <w:rPr>
          <w:rFonts w:ascii="Arial" w:eastAsiaTheme="minorHAnsi" w:hAnsi="Arial" w:cs="Arial"/>
          <w:b/>
          <w:sz w:val="24"/>
          <w:szCs w:val="24"/>
        </w:rPr>
        <w:tab/>
      </w:r>
      <w:r w:rsidR="00956C6D">
        <w:rPr>
          <w:rFonts w:ascii="Arial" w:eastAsiaTheme="minorHAnsi" w:hAnsi="Arial" w:cs="Arial"/>
          <w:b/>
          <w:sz w:val="24"/>
          <w:szCs w:val="24"/>
        </w:rPr>
        <w:t xml:space="preserve">        </w:t>
      </w:r>
      <w:r w:rsidRPr="001B3A49">
        <w:rPr>
          <w:rFonts w:ascii="Arial" w:eastAsiaTheme="minorHAnsi" w:hAnsi="Arial" w:cs="Arial"/>
          <w:b/>
          <w:sz w:val="24"/>
          <w:szCs w:val="24"/>
        </w:rPr>
        <w:t>FIRST RESPONDENT</w:t>
      </w:r>
    </w:p>
    <w:p w:rsidR="001B3A49" w:rsidRDefault="001B3A49" w:rsidP="001B3A49">
      <w:pPr>
        <w:spacing w:after="160" w:line="259" w:lineRule="auto"/>
        <w:rPr>
          <w:rFonts w:ascii="Arial" w:eastAsiaTheme="minorHAnsi" w:hAnsi="Arial" w:cs="Arial"/>
          <w:b/>
          <w:sz w:val="24"/>
          <w:szCs w:val="24"/>
        </w:rPr>
      </w:pPr>
      <w:r>
        <w:rPr>
          <w:rFonts w:ascii="Arial" w:eastAsiaTheme="minorHAnsi" w:hAnsi="Arial" w:cs="Arial"/>
          <w:b/>
          <w:sz w:val="24"/>
          <w:szCs w:val="24"/>
        </w:rPr>
        <w:t>THE MINING COMMISSIONER</w:t>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Pr>
          <w:rFonts w:ascii="Arial" w:eastAsiaTheme="minorHAnsi" w:hAnsi="Arial" w:cs="Arial"/>
          <w:b/>
          <w:sz w:val="24"/>
          <w:szCs w:val="24"/>
        </w:rPr>
        <w:tab/>
      </w:r>
      <w:r w:rsidR="00956C6D">
        <w:rPr>
          <w:rFonts w:ascii="Arial" w:eastAsiaTheme="minorHAnsi" w:hAnsi="Arial" w:cs="Arial"/>
          <w:b/>
          <w:sz w:val="24"/>
          <w:szCs w:val="24"/>
        </w:rPr>
        <w:t xml:space="preserve">   </w:t>
      </w:r>
      <w:r>
        <w:rPr>
          <w:rFonts w:ascii="Arial" w:eastAsiaTheme="minorHAnsi" w:hAnsi="Arial" w:cs="Arial"/>
          <w:b/>
          <w:sz w:val="24"/>
          <w:szCs w:val="24"/>
        </w:rPr>
        <w:t>SECOND RESPONDENT</w:t>
      </w:r>
    </w:p>
    <w:p w:rsidR="001B3A49" w:rsidRDefault="001B3A49" w:rsidP="001B3A49">
      <w:pPr>
        <w:spacing w:after="160" w:line="259" w:lineRule="auto"/>
        <w:rPr>
          <w:rFonts w:ascii="Arial" w:eastAsiaTheme="minorHAnsi" w:hAnsi="Arial" w:cs="Arial"/>
          <w:b/>
          <w:sz w:val="24"/>
          <w:szCs w:val="24"/>
        </w:rPr>
      </w:pPr>
      <w:r>
        <w:rPr>
          <w:rFonts w:ascii="Arial" w:eastAsiaTheme="minorHAnsi" w:hAnsi="Arial" w:cs="Arial"/>
          <w:b/>
          <w:sz w:val="24"/>
          <w:szCs w:val="24"/>
        </w:rPr>
        <w:t>CAPE CROSS NAMIBI INVESTMENT (PTY) LTD</w:t>
      </w:r>
      <w:r>
        <w:rPr>
          <w:rFonts w:ascii="Arial" w:eastAsiaTheme="minorHAnsi" w:hAnsi="Arial" w:cs="Arial"/>
          <w:b/>
          <w:sz w:val="24"/>
          <w:szCs w:val="24"/>
        </w:rPr>
        <w:tab/>
      </w:r>
      <w:r>
        <w:rPr>
          <w:rFonts w:ascii="Arial" w:eastAsiaTheme="minorHAnsi" w:hAnsi="Arial" w:cs="Arial"/>
          <w:b/>
          <w:sz w:val="24"/>
          <w:szCs w:val="24"/>
        </w:rPr>
        <w:tab/>
      </w:r>
      <w:r w:rsidR="00956C6D">
        <w:rPr>
          <w:rFonts w:ascii="Arial" w:eastAsiaTheme="minorHAnsi" w:hAnsi="Arial" w:cs="Arial"/>
          <w:b/>
          <w:sz w:val="24"/>
          <w:szCs w:val="24"/>
        </w:rPr>
        <w:t xml:space="preserve">       </w:t>
      </w:r>
      <w:r>
        <w:rPr>
          <w:rFonts w:ascii="Arial" w:eastAsiaTheme="minorHAnsi" w:hAnsi="Arial" w:cs="Arial"/>
          <w:b/>
          <w:sz w:val="24"/>
          <w:szCs w:val="24"/>
        </w:rPr>
        <w:t>THIRD RESPONDENT</w:t>
      </w:r>
    </w:p>
    <w:p w:rsidR="001B3A49" w:rsidRDefault="001B3A49" w:rsidP="001B3A49">
      <w:pPr>
        <w:spacing w:after="160" w:line="259" w:lineRule="auto"/>
        <w:rPr>
          <w:rFonts w:ascii="Arial" w:eastAsiaTheme="minorHAnsi" w:hAnsi="Arial" w:cs="Arial"/>
          <w:b/>
          <w:sz w:val="24"/>
          <w:szCs w:val="24"/>
        </w:rPr>
      </w:pPr>
      <w:r>
        <w:rPr>
          <w:rFonts w:ascii="Arial" w:eastAsiaTheme="minorHAnsi" w:hAnsi="Arial" w:cs="Arial"/>
          <w:b/>
          <w:sz w:val="24"/>
          <w:szCs w:val="24"/>
        </w:rPr>
        <w:t>NAMIBIA SMALL</w:t>
      </w:r>
      <w:r w:rsidR="00BE48D8">
        <w:rPr>
          <w:rFonts w:ascii="Arial" w:eastAsiaTheme="minorHAnsi" w:hAnsi="Arial" w:cs="Arial"/>
          <w:b/>
          <w:sz w:val="24"/>
          <w:szCs w:val="24"/>
        </w:rPr>
        <w:t xml:space="preserve"> MINERS </w:t>
      </w:r>
      <w:r w:rsidR="00B86BE0">
        <w:rPr>
          <w:rFonts w:ascii="Arial" w:eastAsiaTheme="minorHAnsi" w:hAnsi="Arial" w:cs="Arial"/>
          <w:b/>
          <w:sz w:val="24"/>
          <w:szCs w:val="24"/>
        </w:rPr>
        <w:t>ASSISTANCE</w:t>
      </w:r>
      <w:r w:rsidR="00BE48D8">
        <w:rPr>
          <w:rFonts w:ascii="Arial" w:eastAsiaTheme="minorHAnsi" w:hAnsi="Arial" w:cs="Arial"/>
          <w:b/>
          <w:sz w:val="24"/>
          <w:szCs w:val="24"/>
        </w:rPr>
        <w:t xml:space="preserve"> CENTRE</w:t>
      </w:r>
      <w:r w:rsidR="00BE48D8">
        <w:rPr>
          <w:rFonts w:ascii="Arial" w:eastAsiaTheme="minorHAnsi" w:hAnsi="Arial" w:cs="Arial"/>
          <w:b/>
          <w:sz w:val="24"/>
          <w:szCs w:val="24"/>
        </w:rPr>
        <w:tab/>
      </w:r>
      <w:r w:rsidR="00BE48D8">
        <w:rPr>
          <w:rFonts w:ascii="Arial" w:eastAsiaTheme="minorHAnsi" w:hAnsi="Arial" w:cs="Arial"/>
          <w:b/>
          <w:sz w:val="24"/>
          <w:szCs w:val="24"/>
        </w:rPr>
        <w:tab/>
      </w:r>
      <w:r w:rsidR="00956C6D">
        <w:rPr>
          <w:rFonts w:ascii="Arial" w:eastAsiaTheme="minorHAnsi" w:hAnsi="Arial" w:cs="Arial"/>
          <w:b/>
          <w:sz w:val="24"/>
          <w:szCs w:val="24"/>
        </w:rPr>
        <w:t xml:space="preserve">   </w:t>
      </w:r>
      <w:r w:rsidR="00BE48D8">
        <w:rPr>
          <w:rFonts w:ascii="Arial" w:eastAsiaTheme="minorHAnsi" w:hAnsi="Arial" w:cs="Arial"/>
          <w:b/>
          <w:sz w:val="24"/>
          <w:szCs w:val="24"/>
        </w:rPr>
        <w:t xml:space="preserve">FOURTH </w:t>
      </w:r>
      <w:r>
        <w:rPr>
          <w:rFonts w:ascii="Arial" w:eastAsiaTheme="minorHAnsi" w:hAnsi="Arial" w:cs="Arial"/>
          <w:b/>
          <w:sz w:val="24"/>
          <w:szCs w:val="24"/>
        </w:rPr>
        <w:t>RESPONDENT</w:t>
      </w:r>
    </w:p>
    <w:p w:rsidR="00BE48D8" w:rsidRDefault="00BE48D8" w:rsidP="001B3A49">
      <w:pPr>
        <w:spacing w:after="160" w:line="259" w:lineRule="auto"/>
        <w:rPr>
          <w:rFonts w:ascii="Arial" w:eastAsiaTheme="minorHAnsi" w:hAnsi="Arial" w:cs="Arial"/>
          <w:b/>
          <w:sz w:val="24"/>
          <w:szCs w:val="24"/>
        </w:rPr>
      </w:pPr>
      <w:r>
        <w:rPr>
          <w:rFonts w:ascii="Arial" w:eastAsiaTheme="minorHAnsi" w:hAnsi="Arial" w:cs="Arial"/>
          <w:b/>
          <w:sz w:val="24"/>
          <w:szCs w:val="24"/>
        </w:rPr>
        <w:t>MINERAL</w:t>
      </w:r>
      <w:r w:rsidR="00B86BE0">
        <w:rPr>
          <w:rFonts w:ascii="Arial" w:eastAsiaTheme="minorHAnsi" w:hAnsi="Arial" w:cs="Arial"/>
          <w:b/>
          <w:sz w:val="24"/>
          <w:szCs w:val="24"/>
        </w:rPr>
        <w:t>S</w:t>
      </w:r>
      <w:r>
        <w:rPr>
          <w:rFonts w:ascii="Arial" w:eastAsiaTheme="minorHAnsi" w:hAnsi="Arial" w:cs="Arial"/>
          <w:b/>
          <w:sz w:val="24"/>
          <w:szCs w:val="24"/>
        </w:rPr>
        <w:t xml:space="preserve"> DEVELOPMENT</w:t>
      </w:r>
      <w:r w:rsidR="00B86BE0">
        <w:rPr>
          <w:rFonts w:ascii="Arial" w:eastAsiaTheme="minorHAnsi" w:hAnsi="Arial" w:cs="Arial"/>
          <w:b/>
          <w:sz w:val="24"/>
          <w:szCs w:val="24"/>
        </w:rPr>
        <w:t xml:space="preserve"> FUND OF NAMIBIA</w:t>
      </w:r>
      <w:r w:rsidR="00B86BE0">
        <w:rPr>
          <w:rFonts w:ascii="Arial" w:eastAsiaTheme="minorHAnsi" w:hAnsi="Arial" w:cs="Arial"/>
          <w:b/>
          <w:sz w:val="24"/>
          <w:szCs w:val="24"/>
        </w:rPr>
        <w:tab/>
      </w:r>
      <w:r w:rsidR="00B86BE0">
        <w:rPr>
          <w:rFonts w:ascii="Arial" w:eastAsiaTheme="minorHAnsi" w:hAnsi="Arial" w:cs="Arial"/>
          <w:b/>
          <w:sz w:val="24"/>
          <w:szCs w:val="24"/>
        </w:rPr>
        <w:tab/>
        <w:t xml:space="preserve">       </w:t>
      </w:r>
      <w:r w:rsidR="00956C6D">
        <w:rPr>
          <w:rFonts w:ascii="Arial" w:eastAsiaTheme="minorHAnsi" w:hAnsi="Arial" w:cs="Arial"/>
          <w:b/>
          <w:sz w:val="24"/>
          <w:szCs w:val="24"/>
        </w:rPr>
        <w:t xml:space="preserve"> </w:t>
      </w:r>
      <w:r>
        <w:rPr>
          <w:rFonts w:ascii="Arial" w:eastAsiaTheme="minorHAnsi" w:hAnsi="Arial" w:cs="Arial"/>
          <w:b/>
          <w:sz w:val="24"/>
          <w:szCs w:val="24"/>
        </w:rPr>
        <w:t>FIFTH RESPONDENT</w:t>
      </w:r>
    </w:p>
    <w:p w:rsidR="00BE48D8" w:rsidRPr="001B3A49" w:rsidRDefault="00B86BE0" w:rsidP="001B3A49">
      <w:pPr>
        <w:spacing w:after="160" w:line="259" w:lineRule="auto"/>
        <w:rPr>
          <w:rFonts w:ascii="Arial" w:eastAsiaTheme="minorHAnsi" w:hAnsi="Arial" w:cs="Arial"/>
          <w:b/>
          <w:sz w:val="24"/>
          <w:szCs w:val="24"/>
        </w:rPr>
      </w:pPr>
      <w:r>
        <w:rPr>
          <w:rFonts w:ascii="Arial" w:eastAsiaTheme="minorHAnsi" w:hAnsi="Arial" w:cs="Arial"/>
          <w:b/>
          <w:sz w:val="24"/>
          <w:szCs w:val="24"/>
        </w:rPr>
        <w:t>ENVIRONMENT</w:t>
      </w:r>
      <w:r w:rsidR="00BE48D8">
        <w:rPr>
          <w:rFonts w:ascii="Arial" w:eastAsiaTheme="minorHAnsi" w:hAnsi="Arial" w:cs="Arial"/>
          <w:b/>
          <w:sz w:val="24"/>
          <w:szCs w:val="24"/>
        </w:rPr>
        <w:t xml:space="preserve"> COMMISSIONER</w:t>
      </w:r>
      <w:r w:rsidR="00BE48D8">
        <w:rPr>
          <w:rFonts w:ascii="Arial" w:eastAsiaTheme="minorHAnsi" w:hAnsi="Arial" w:cs="Arial"/>
          <w:b/>
          <w:sz w:val="24"/>
          <w:szCs w:val="24"/>
        </w:rPr>
        <w:tab/>
      </w:r>
      <w:r w:rsidR="00BE48D8">
        <w:rPr>
          <w:rFonts w:ascii="Arial" w:eastAsiaTheme="minorHAnsi" w:hAnsi="Arial" w:cs="Arial"/>
          <w:b/>
          <w:sz w:val="24"/>
          <w:szCs w:val="24"/>
        </w:rPr>
        <w:tab/>
      </w:r>
      <w:r w:rsidR="00BE48D8">
        <w:rPr>
          <w:rFonts w:ascii="Arial" w:eastAsiaTheme="minorHAnsi" w:hAnsi="Arial" w:cs="Arial"/>
          <w:b/>
          <w:sz w:val="24"/>
          <w:szCs w:val="24"/>
        </w:rPr>
        <w:tab/>
      </w:r>
      <w:r w:rsidR="00BE48D8">
        <w:rPr>
          <w:rFonts w:ascii="Arial" w:eastAsiaTheme="minorHAnsi" w:hAnsi="Arial" w:cs="Arial"/>
          <w:b/>
          <w:sz w:val="24"/>
          <w:szCs w:val="24"/>
        </w:rPr>
        <w:tab/>
      </w:r>
      <w:r w:rsidR="00956C6D">
        <w:rPr>
          <w:rFonts w:ascii="Arial" w:eastAsiaTheme="minorHAnsi" w:hAnsi="Arial" w:cs="Arial"/>
          <w:b/>
          <w:sz w:val="24"/>
          <w:szCs w:val="24"/>
        </w:rPr>
        <w:t xml:space="preserve">        </w:t>
      </w:r>
      <w:r w:rsidR="00BE48D8">
        <w:rPr>
          <w:rFonts w:ascii="Arial" w:eastAsiaTheme="minorHAnsi" w:hAnsi="Arial" w:cs="Arial"/>
          <w:b/>
          <w:sz w:val="24"/>
          <w:szCs w:val="24"/>
        </w:rPr>
        <w:t>SIXTH RESPONDENT</w:t>
      </w:r>
    </w:p>
    <w:p w:rsidR="00722E51" w:rsidRPr="007B41CE" w:rsidRDefault="00722E51" w:rsidP="001113A8">
      <w:pPr>
        <w:tabs>
          <w:tab w:val="right" w:pos="9000"/>
        </w:tabs>
        <w:spacing w:after="0" w:line="360" w:lineRule="auto"/>
        <w:jc w:val="both"/>
        <w:rPr>
          <w:rFonts w:ascii="Arial" w:hAnsi="Arial" w:cs="Arial"/>
          <w:sz w:val="24"/>
          <w:szCs w:val="24"/>
        </w:rPr>
      </w:pPr>
    </w:p>
    <w:p w:rsidR="001113A8" w:rsidRPr="00264016" w:rsidRDefault="001113A8" w:rsidP="001113A8">
      <w:pPr>
        <w:spacing w:after="0" w:line="360" w:lineRule="auto"/>
        <w:ind w:left="2160" w:hanging="2160"/>
        <w:jc w:val="both"/>
        <w:rPr>
          <w:rFonts w:ascii="Arial" w:hAnsi="Arial" w:cs="Arial"/>
          <w:sz w:val="24"/>
          <w:szCs w:val="24"/>
        </w:rPr>
      </w:pPr>
      <w:r w:rsidRPr="00264016">
        <w:rPr>
          <w:rFonts w:ascii="Arial" w:hAnsi="Arial" w:cs="Arial"/>
          <w:b/>
          <w:sz w:val="24"/>
          <w:szCs w:val="24"/>
        </w:rPr>
        <w:t>Neutral citation:</w:t>
      </w:r>
      <w:r w:rsidRPr="00264016">
        <w:rPr>
          <w:rFonts w:ascii="Arial" w:hAnsi="Arial" w:cs="Arial"/>
          <w:b/>
          <w:sz w:val="24"/>
          <w:szCs w:val="24"/>
        </w:rPr>
        <w:tab/>
      </w:r>
      <w:r w:rsidR="001B3A49">
        <w:rPr>
          <w:rFonts w:ascii="Arial" w:hAnsi="Arial" w:cs="Arial"/>
          <w:i/>
          <w:sz w:val="24"/>
          <w:szCs w:val="24"/>
        </w:rPr>
        <w:t>Cape Cross Salt (Pty) Ltd</w:t>
      </w:r>
      <w:r>
        <w:rPr>
          <w:rFonts w:ascii="Arial" w:hAnsi="Arial" w:cs="Arial"/>
          <w:i/>
          <w:sz w:val="24"/>
          <w:szCs w:val="24"/>
        </w:rPr>
        <w:t xml:space="preserve"> vs </w:t>
      </w:r>
      <w:r w:rsidR="001B3A49">
        <w:rPr>
          <w:rFonts w:ascii="Arial" w:hAnsi="Arial" w:cs="Arial"/>
          <w:i/>
          <w:sz w:val="24"/>
          <w:szCs w:val="24"/>
        </w:rPr>
        <w:t>Minister of Mines and Energy</w:t>
      </w:r>
      <w:r w:rsidRPr="00264016">
        <w:rPr>
          <w:rFonts w:ascii="Arial" w:hAnsi="Arial" w:cs="Arial"/>
          <w:i/>
          <w:sz w:val="24"/>
          <w:szCs w:val="24"/>
        </w:rPr>
        <w:t xml:space="preserve"> </w:t>
      </w:r>
      <w:r w:rsidRPr="00264016">
        <w:rPr>
          <w:rFonts w:ascii="Arial" w:hAnsi="Arial" w:cs="Arial"/>
          <w:sz w:val="24"/>
          <w:szCs w:val="24"/>
        </w:rPr>
        <w:t>(</w:t>
      </w:r>
      <w:r w:rsidR="00CC608C">
        <w:rPr>
          <w:rFonts w:ascii="Arial" w:hAnsi="Arial" w:cs="Arial"/>
          <w:sz w:val="24"/>
          <w:szCs w:val="24"/>
          <w:shd w:val="clear" w:color="auto" w:fill="FFFFFF"/>
        </w:rPr>
        <w:t>HC-MD-CIV-</w:t>
      </w:r>
      <w:r w:rsidR="008521A1">
        <w:rPr>
          <w:rFonts w:ascii="Arial" w:hAnsi="Arial" w:cs="Arial"/>
          <w:sz w:val="24"/>
          <w:szCs w:val="24"/>
          <w:shd w:val="clear" w:color="auto" w:fill="FFFFFF"/>
        </w:rPr>
        <w:t>MOT</w:t>
      </w:r>
      <w:r w:rsidR="00722E51">
        <w:rPr>
          <w:rFonts w:ascii="Arial" w:hAnsi="Arial" w:cs="Arial"/>
          <w:sz w:val="24"/>
          <w:szCs w:val="24"/>
          <w:shd w:val="clear" w:color="auto" w:fill="FFFFFF"/>
        </w:rPr>
        <w:t>-</w:t>
      </w:r>
      <w:r w:rsidR="008521A1">
        <w:rPr>
          <w:rFonts w:ascii="Arial" w:hAnsi="Arial" w:cs="Arial"/>
          <w:sz w:val="24"/>
          <w:szCs w:val="24"/>
          <w:shd w:val="clear" w:color="auto" w:fill="FFFFFF"/>
        </w:rPr>
        <w:t>GEN</w:t>
      </w:r>
      <w:r w:rsidR="00722E51">
        <w:rPr>
          <w:rFonts w:ascii="Arial" w:hAnsi="Arial" w:cs="Arial"/>
          <w:sz w:val="24"/>
          <w:szCs w:val="24"/>
          <w:shd w:val="clear" w:color="auto" w:fill="FFFFFF"/>
        </w:rPr>
        <w:t>-2021</w:t>
      </w:r>
      <w:r w:rsidR="001B3A49">
        <w:rPr>
          <w:rFonts w:ascii="Arial" w:hAnsi="Arial" w:cs="Arial"/>
          <w:sz w:val="24"/>
          <w:szCs w:val="24"/>
          <w:shd w:val="clear" w:color="auto" w:fill="FFFFFF"/>
        </w:rPr>
        <w:t>/00401</w:t>
      </w:r>
      <w:r w:rsidRPr="00264016">
        <w:rPr>
          <w:rFonts w:ascii="Arial" w:hAnsi="Arial" w:cs="Arial"/>
          <w:sz w:val="24"/>
          <w:szCs w:val="24"/>
        </w:rPr>
        <w:t>) [20</w:t>
      </w:r>
      <w:r w:rsidR="008521A1">
        <w:rPr>
          <w:rFonts w:ascii="Arial" w:hAnsi="Arial" w:cs="Arial"/>
          <w:sz w:val="24"/>
          <w:szCs w:val="24"/>
        </w:rPr>
        <w:t>23</w:t>
      </w:r>
      <w:r w:rsidRPr="00264016">
        <w:rPr>
          <w:rFonts w:ascii="Arial" w:hAnsi="Arial" w:cs="Arial"/>
          <w:sz w:val="24"/>
          <w:szCs w:val="24"/>
        </w:rPr>
        <w:t xml:space="preserve">] NAHCMD </w:t>
      </w:r>
      <w:r w:rsidR="007B6F0C">
        <w:rPr>
          <w:rFonts w:ascii="Arial" w:hAnsi="Arial" w:cs="Arial"/>
          <w:sz w:val="24"/>
          <w:szCs w:val="24"/>
        </w:rPr>
        <w:t>269</w:t>
      </w:r>
      <w:r w:rsidR="00956C6D">
        <w:rPr>
          <w:rFonts w:ascii="Arial" w:hAnsi="Arial" w:cs="Arial"/>
          <w:sz w:val="24"/>
          <w:szCs w:val="24"/>
        </w:rPr>
        <w:t xml:space="preserve"> (16 May </w:t>
      </w:r>
      <w:r>
        <w:rPr>
          <w:rFonts w:ascii="Arial" w:hAnsi="Arial" w:cs="Arial"/>
          <w:sz w:val="24"/>
          <w:szCs w:val="24"/>
        </w:rPr>
        <w:t>2023</w:t>
      </w:r>
      <w:r w:rsidRPr="00264016">
        <w:rPr>
          <w:rFonts w:ascii="Arial" w:hAnsi="Arial" w:cs="Arial"/>
          <w:sz w:val="24"/>
          <w:szCs w:val="24"/>
        </w:rPr>
        <w:t>)</w:t>
      </w:r>
    </w:p>
    <w:p w:rsidR="001113A8" w:rsidRPr="00264016" w:rsidRDefault="001113A8" w:rsidP="001113A8">
      <w:pPr>
        <w:spacing w:after="0" w:line="360" w:lineRule="auto"/>
        <w:ind w:left="2160" w:hanging="2160"/>
        <w:jc w:val="both"/>
        <w:rPr>
          <w:rFonts w:ascii="Arial" w:hAnsi="Arial" w:cs="Arial"/>
          <w:sz w:val="24"/>
          <w:szCs w:val="24"/>
        </w:rPr>
      </w:pPr>
    </w:p>
    <w:p w:rsidR="001113A8" w:rsidRPr="002F5025" w:rsidRDefault="001113A8" w:rsidP="001113A8">
      <w:pPr>
        <w:spacing w:after="0" w:line="360" w:lineRule="auto"/>
        <w:ind w:left="1440" w:hanging="1440"/>
        <w:jc w:val="both"/>
        <w:rPr>
          <w:rFonts w:ascii="Arial" w:hAnsi="Arial" w:cs="Arial"/>
          <w:b/>
          <w:sz w:val="24"/>
          <w:szCs w:val="24"/>
        </w:rPr>
      </w:pPr>
      <w:r w:rsidRPr="002F5025">
        <w:rPr>
          <w:rFonts w:ascii="Arial" w:hAnsi="Arial" w:cs="Arial"/>
          <w:b/>
          <w:sz w:val="24"/>
          <w:szCs w:val="24"/>
        </w:rPr>
        <w:t>Coram:</w:t>
      </w:r>
      <w:r w:rsidRPr="002F5025">
        <w:rPr>
          <w:rFonts w:ascii="Arial" w:hAnsi="Arial" w:cs="Arial"/>
          <w:b/>
          <w:sz w:val="24"/>
          <w:szCs w:val="24"/>
        </w:rPr>
        <w:tab/>
        <w:t xml:space="preserve">NDAUENDAPO J </w:t>
      </w:r>
    </w:p>
    <w:p w:rsidR="001113A8" w:rsidRPr="002F5025" w:rsidRDefault="001113A8" w:rsidP="001113A8">
      <w:pPr>
        <w:spacing w:after="0" w:line="360" w:lineRule="auto"/>
        <w:ind w:left="1440" w:hanging="1440"/>
        <w:jc w:val="both"/>
        <w:rPr>
          <w:rFonts w:ascii="Arial" w:hAnsi="Arial" w:cs="Arial"/>
          <w:b/>
          <w:sz w:val="24"/>
          <w:szCs w:val="24"/>
        </w:rPr>
      </w:pPr>
      <w:r w:rsidRPr="002F5025">
        <w:rPr>
          <w:rFonts w:ascii="Arial" w:hAnsi="Arial" w:cs="Arial"/>
          <w:b/>
          <w:bCs/>
          <w:sz w:val="24"/>
          <w:szCs w:val="24"/>
        </w:rPr>
        <w:t>Heard</w:t>
      </w:r>
      <w:r w:rsidRPr="002F5025">
        <w:rPr>
          <w:rFonts w:ascii="Arial" w:hAnsi="Arial" w:cs="Arial"/>
          <w:b/>
          <w:sz w:val="24"/>
          <w:szCs w:val="24"/>
        </w:rPr>
        <w:t>:</w:t>
      </w:r>
      <w:r w:rsidRPr="002F5025">
        <w:rPr>
          <w:rFonts w:ascii="Arial" w:hAnsi="Arial" w:cs="Arial"/>
          <w:b/>
          <w:sz w:val="24"/>
          <w:szCs w:val="24"/>
        </w:rPr>
        <w:tab/>
      </w:r>
      <w:r w:rsidR="002F5025" w:rsidRPr="002F5025">
        <w:rPr>
          <w:rFonts w:ascii="Arial" w:hAnsi="Arial" w:cs="Arial"/>
          <w:b/>
          <w:sz w:val="24"/>
          <w:szCs w:val="24"/>
        </w:rPr>
        <w:t>17 April 2023</w:t>
      </w:r>
    </w:p>
    <w:p w:rsidR="001113A8" w:rsidRPr="002F5025" w:rsidRDefault="001113A8" w:rsidP="001113A8">
      <w:pPr>
        <w:spacing w:after="0" w:line="360" w:lineRule="auto"/>
        <w:jc w:val="both"/>
        <w:rPr>
          <w:rFonts w:ascii="Arial" w:hAnsi="Arial" w:cs="Arial"/>
          <w:b/>
          <w:sz w:val="24"/>
          <w:szCs w:val="24"/>
        </w:rPr>
      </w:pPr>
      <w:r w:rsidRPr="002F5025">
        <w:rPr>
          <w:rFonts w:ascii="Arial" w:hAnsi="Arial" w:cs="Arial"/>
          <w:b/>
          <w:bCs/>
          <w:sz w:val="24"/>
          <w:szCs w:val="24"/>
        </w:rPr>
        <w:t>Delivered</w:t>
      </w:r>
      <w:r w:rsidRPr="002F5025">
        <w:rPr>
          <w:rFonts w:ascii="Arial" w:hAnsi="Arial" w:cs="Arial"/>
          <w:b/>
          <w:sz w:val="24"/>
          <w:szCs w:val="24"/>
        </w:rPr>
        <w:t>:</w:t>
      </w:r>
      <w:r w:rsidRPr="002F5025">
        <w:rPr>
          <w:rFonts w:ascii="Arial" w:hAnsi="Arial" w:cs="Arial"/>
          <w:b/>
          <w:sz w:val="24"/>
          <w:szCs w:val="24"/>
        </w:rPr>
        <w:tab/>
      </w:r>
      <w:r w:rsidR="00956C6D">
        <w:rPr>
          <w:rFonts w:ascii="Arial" w:hAnsi="Arial" w:cs="Arial"/>
          <w:b/>
          <w:sz w:val="24"/>
          <w:szCs w:val="24"/>
        </w:rPr>
        <w:t>16</w:t>
      </w:r>
      <w:r w:rsidR="008A48AB" w:rsidRPr="002F5025">
        <w:rPr>
          <w:rFonts w:ascii="Arial" w:hAnsi="Arial" w:cs="Arial"/>
          <w:b/>
          <w:sz w:val="24"/>
          <w:szCs w:val="24"/>
        </w:rPr>
        <w:t xml:space="preserve"> May 2023</w:t>
      </w:r>
    </w:p>
    <w:p w:rsidR="001113A8" w:rsidRPr="00264016" w:rsidRDefault="001113A8" w:rsidP="001113A8">
      <w:pPr>
        <w:pStyle w:val="BodyText"/>
        <w:spacing w:line="360" w:lineRule="auto"/>
        <w:jc w:val="both"/>
        <w:rPr>
          <w:rFonts w:ascii="Arial" w:hAnsi="Arial" w:cs="Arial"/>
        </w:rPr>
      </w:pPr>
    </w:p>
    <w:p w:rsidR="001113A8" w:rsidRDefault="001113A8" w:rsidP="001113A8">
      <w:pPr>
        <w:pStyle w:val="BodyText"/>
        <w:spacing w:line="360" w:lineRule="auto"/>
        <w:jc w:val="both"/>
        <w:rPr>
          <w:rFonts w:ascii="Arial" w:hAnsi="Arial" w:cs="Arial"/>
        </w:rPr>
      </w:pPr>
      <w:proofErr w:type="spellStart"/>
      <w:r>
        <w:rPr>
          <w:rFonts w:ascii="Arial" w:hAnsi="Arial" w:cs="Arial"/>
          <w:b/>
        </w:rPr>
        <w:t>Flynote</w:t>
      </w:r>
      <w:proofErr w:type="spellEnd"/>
      <w:r>
        <w:rPr>
          <w:rFonts w:ascii="Arial" w:hAnsi="Arial" w:cs="Arial"/>
          <w:b/>
        </w:rPr>
        <w:t xml:space="preserve">: </w:t>
      </w:r>
      <w:r>
        <w:rPr>
          <w:rFonts w:ascii="Arial" w:hAnsi="Arial" w:cs="Arial"/>
          <w:b/>
        </w:rPr>
        <w:tab/>
      </w:r>
      <w:r>
        <w:rPr>
          <w:rFonts w:ascii="Arial" w:hAnsi="Arial" w:cs="Arial"/>
        </w:rPr>
        <w:t xml:space="preserve"> </w:t>
      </w:r>
      <w:r w:rsidR="009A170F">
        <w:rPr>
          <w:rFonts w:ascii="Arial" w:hAnsi="Arial" w:cs="Arial"/>
        </w:rPr>
        <w:t xml:space="preserve">Practice </w:t>
      </w:r>
      <w:r w:rsidR="009A170F" w:rsidRPr="004A2693">
        <w:rPr>
          <w:rFonts w:ascii="Arial" w:hAnsi="Arial" w:cs="Arial"/>
          <w:lang w:val="en-ZA" w:eastAsia="en-GB"/>
        </w:rPr>
        <w:t>—</w:t>
      </w:r>
      <w:r w:rsidR="009A170F">
        <w:rPr>
          <w:rFonts w:ascii="Arial" w:hAnsi="Arial" w:cs="Arial"/>
          <w:lang w:val="en-ZA" w:eastAsia="en-GB"/>
        </w:rPr>
        <w:t xml:space="preserve"> </w:t>
      </w:r>
      <w:r w:rsidR="009A170F">
        <w:rPr>
          <w:rFonts w:ascii="Arial" w:hAnsi="Arial" w:cs="Arial"/>
        </w:rPr>
        <w:t xml:space="preserve">Rule 61 application </w:t>
      </w:r>
      <w:r w:rsidR="009A170F" w:rsidRPr="004A2693">
        <w:rPr>
          <w:rFonts w:ascii="Arial" w:hAnsi="Arial" w:cs="Arial"/>
          <w:lang w:val="en-ZA" w:eastAsia="en-GB"/>
        </w:rPr>
        <w:t>—</w:t>
      </w:r>
      <w:r w:rsidR="009A170F">
        <w:rPr>
          <w:rFonts w:ascii="Arial" w:hAnsi="Arial" w:cs="Arial"/>
          <w:lang w:val="en-ZA" w:eastAsia="en-GB"/>
        </w:rPr>
        <w:t xml:space="preserve"> </w:t>
      </w:r>
      <w:r w:rsidR="008521A1">
        <w:rPr>
          <w:rFonts w:ascii="Arial" w:hAnsi="Arial" w:cs="Arial"/>
        </w:rPr>
        <w:t>Filing</w:t>
      </w:r>
      <w:r w:rsidR="00061D1A">
        <w:rPr>
          <w:rFonts w:ascii="Arial" w:hAnsi="Arial" w:cs="Arial"/>
        </w:rPr>
        <w:t xml:space="preserve"> of a</w:t>
      </w:r>
      <w:r w:rsidR="009A170F">
        <w:rPr>
          <w:rFonts w:ascii="Arial" w:hAnsi="Arial" w:cs="Arial"/>
        </w:rPr>
        <w:t xml:space="preserve">nswering affidavit late without applying for condonation </w:t>
      </w:r>
      <w:r w:rsidR="009A170F" w:rsidRPr="004A2693">
        <w:rPr>
          <w:rFonts w:ascii="Arial" w:hAnsi="Arial" w:cs="Arial"/>
          <w:lang w:val="en-ZA" w:eastAsia="en-GB"/>
        </w:rPr>
        <w:t>—</w:t>
      </w:r>
      <w:r w:rsidR="009A170F">
        <w:rPr>
          <w:rFonts w:ascii="Arial" w:hAnsi="Arial" w:cs="Arial"/>
          <w:lang w:val="en-ZA" w:eastAsia="en-GB"/>
        </w:rPr>
        <w:t xml:space="preserve"> </w:t>
      </w:r>
      <w:r w:rsidR="00061D1A">
        <w:rPr>
          <w:rFonts w:ascii="Arial" w:hAnsi="Arial" w:cs="Arial"/>
        </w:rPr>
        <w:t>Applica</w:t>
      </w:r>
      <w:r w:rsidR="009A170F">
        <w:rPr>
          <w:rFonts w:ascii="Arial" w:hAnsi="Arial" w:cs="Arial"/>
        </w:rPr>
        <w:t xml:space="preserve">nt suffered financial prejudice </w:t>
      </w:r>
      <w:r w:rsidR="009A170F" w:rsidRPr="004A2693">
        <w:rPr>
          <w:rFonts w:ascii="Arial" w:hAnsi="Arial" w:cs="Arial"/>
          <w:lang w:val="en-ZA" w:eastAsia="en-GB"/>
        </w:rPr>
        <w:t>—</w:t>
      </w:r>
      <w:r w:rsidR="009A170F">
        <w:rPr>
          <w:rFonts w:ascii="Arial" w:hAnsi="Arial" w:cs="Arial"/>
          <w:lang w:val="en-ZA" w:eastAsia="en-GB"/>
        </w:rPr>
        <w:t xml:space="preserve"> </w:t>
      </w:r>
      <w:r w:rsidR="00061D1A">
        <w:rPr>
          <w:rFonts w:ascii="Arial" w:hAnsi="Arial" w:cs="Arial"/>
        </w:rPr>
        <w:t>Application granted.</w:t>
      </w:r>
      <w:r w:rsidR="008A48AB">
        <w:rPr>
          <w:rFonts w:ascii="Arial" w:hAnsi="Arial" w:cs="Arial"/>
        </w:rPr>
        <w:t xml:space="preserve"> </w:t>
      </w:r>
      <w:r w:rsidR="00061D1A">
        <w:rPr>
          <w:rFonts w:ascii="Arial" w:hAnsi="Arial" w:cs="Arial"/>
        </w:rPr>
        <w:t>Condonation application for lat</w:t>
      </w:r>
      <w:r w:rsidR="009A170F">
        <w:rPr>
          <w:rFonts w:ascii="Arial" w:hAnsi="Arial" w:cs="Arial"/>
        </w:rPr>
        <w:t xml:space="preserve">e filing of answering affidavit </w:t>
      </w:r>
      <w:r w:rsidR="009A170F" w:rsidRPr="004A2693">
        <w:rPr>
          <w:rFonts w:ascii="Arial" w:hAnsi="Arial" w:cs="Arial"/>
          <w:lang w:val="en-ZA" w:eastAsia="en-GB"/>
        </w:rPr>
        <w:t>—</w:t>
      </w:r>
      <w:r w:rsidR="009A170F">
        <w:rPr>
          <w:rFonts w:ascii="Arial" w:hAnsi="Arial" w:cs="Arial"/>
          <w:lang w:val="en-ZA" w:eastAsia="en-GB"/>
        </w:rPr>
        <w:t xml:space="preserve"> </w:t>
      </w:r>
      <w:r w:rsidR="00061D1A">
        <w:rPr>
          <w:rFonts w:ascii="Arial" w:hAnsi="Arial" w:cs="Arial"/>
        </w:rPr>
        <w:t xml:space="preserve">Applicant gave a </w:t>
      </w:r>
      <w:r w:rsidR="00FB6583">
        <w:rPr>
          <w:rFonts w:ascii="Arial" w:hAnsi="Arial" w:cs="Arial"/>
        </w:rPr>
        <w:t>full,</w:t>
      </w:r>
      <w:r w:rsidR="00061D1A">
        <w:rPr>
          <w:rFonts w:ascii="Arial" w:hAnsi="Arial" w:cs="Arial"/>
        </w:rPr>
        <w:t xml:space="preserve"> reasonable and acceptable </w:t>
      </w:r>
      <w:r w:rsidR="00FB6583">
        <w:rPr>
          <w:rFonts w:ascii="Arial" w:hAnsi="Arial" w:cs="Arial"/>
        </w:rPr>
        <w:t>explanation</w:t>
      </w:r>
      <w:r w:rsidR="00061D1A">
        <w:rPr>
          <w:rFonts w:ascii="Arial" w:hAnsi="Arial" w:cs="Arial"/>
        </w:rPr>
        <w:t>.</w:t>
      </w:r>
      <w:r w:rsidR="00FB6583">
        <w:rPr>
          <w:rFonts w:ascii="Arial" w:hAnsi="Arial" w:cs="Arial"/>
        </w:rPr>
        <w:t xml:space="preserve"> </w:t>
      </w:r>
      <w:r w:rsidR="00061D1A">
        <w:rPr>
          <w:rFonts w:ascii="Arial" w:hAnsi="Arial" w:cs="Arial"/>
        </w:rPr>
        <w:t>Application granted.</w:t>
      </w:r>
    </w:p>
    <w:p w:rsidR="001113A8" w:rsidRDefault="001113A8" w:rsidP="001113A8">
      <w:pPr>
        <w:spacing w:after="0" w:line="360" w:lineRule="auto"/>
        <w:jc w:val="both"/>
        <w:rPr>
          <w:rFonts w:ascii="Arial" w:hAnsi="Arial" w:cs="Arial"/>
          <w:sz w:val="24"/>
          <w:szCs w:val="24"/>
        </w:rPr>
      </w:pPr>
      <w:r w:rsidRPr="00335419">
        <w:rPr>
          <w:rFonts w:ascii="Arial" w:hAnsi="Arial" w:cs="Arial"/>
          <w:b/>
          <w:sz w:val="24"/>
          <w:szCs w:val="24"/>
        </w:rPr>
        <w:lastRenderedPageBreak/>
        <w:t>Summary:</w:t>
      </w:r>
      <w:r w:rsidRPr="00335419">
        <w:rPr>
          <w:rFonts w:ascii="Arial" w:hAnsi="Arial" w:cs="Arial"/>
          <w:sz w:val="24"/>
          <w:szCs w:val="24"/>
        </w:rPr>
        <w:t xml:space="preserve">  </w:t>
      </w:r>
      <w:r w:rsidRPr="00335419">
        <w:rPr>
          <w:rFonts w:ascii="Arial" w:hAnsi="Arial" w:cs="Arial"/>
          <w:sz w:val="24"/>
          <w:szCs w:val="24"/>
        </w:rPr>
        <w:tab/>
      </w:r>
      <w:r w:rsidR="00061D1A">
        <w:rPr>
          <w:rFonts w:ascii="Arial" w:hAnsi="Arial" w:cs="Arial"/>
          <w:sz w:val="24"/>
          <w:szCs w:val="24"/>
        </w:rPr>
        <w:t xml:space="preserve">The applicant launched a rule 61 application submitting that the third respondent took </w:t>
      </w:r>
      <w:r w:rsidR="00FB6583">
        <w:rPr>
          <w:rFonts w:ascii="Arial" w:hAnsi="Arial" w:cs="Arial"/>
          <w:sz w:val="24"/>
          <w:szCs w:val="24"/>
        </w:rPr>
        <w:t>an</w:t>
      </w:r>
      <w:r w:rsidR="009A170F">
        <w:rPr>
          <w:rFonts w:ascii="Arial" w:hAnsi="Arial" w:cs="Arial"/>
          <w:sz w:val="24"/>
          <w:szCs w:val="24"/>
        </w:rPr>
        <w:t xml:space="preserve"> irregular step by filing an</w:t>
      </w:r>
      <w:r w:rsidR="00061D1A">
        <w:rPr>
          <w:rFonts w:ascii="Arial" w:hAnsi="Arial" w:cs="Arial"/>
          <w:sz w:val="24"/>
          <w:szCs w:val="24"/>
        </w:rPr>
        <w:t xml:space="preserve"> answering affidavit</w:t>
      </w:r>
      <w:r w:rsidR="009A170F">
        <w:rPr>
          <w:rFonts w:ascii="Arial" w:hAnsi="Arial" w:cs="Arial"/>
          <w:sz w:val="24"/>
          <w:szCs w:val="24"/>
        </w:rPr>
        <w:t xml:space="preserve"> out of time without leave from </w:t>
      </w:r>
      <w:r w:rsidR="00061D1A">
        <w:rPr>
          <w:rFonts w:ascii="Arial" w:hAnsi="Arial" w:cs="Arial"/>
          <w:sz w:val="24"/>
          <w:szCs w:val="24"/>
        </w:rPr>
        <w:t xml:space="preserve">the </w:t>
      </w:r>
      <w:r w:rsidR="00FB6583">
        <w:rPr>
          <w:rFonts w:ascii="Arial" w:hAnsi="Arial" w:cs="Arial"/>
          <w:sz w:val="24"/>
          <w:szCs w:val="24"/>
        </w:rPr>
        <w:t>court. It</w:t>
      </w:r>
      <w:r w:rsidR="00061D1A">
        <w:rPr>
          <w:rFonts w:ascii="Arial" w:hAnsi="Arial" w:cs="Arial"/>
          <w:sz w:val="24"/>
          <w:szCs w:val="24"/>
        </w:rPr>
        <w:t xml:space="preserve"> submitted that it suffered financial prejudice by </w:t>
      </w:r>
      <w:r w:rsidR="00FB6583">
        <w:rPr>
          <w:rFonts w:ascii="Arial" w:hAnsi="Arial" w:cs="Arial"/>
          <w:sz w:val="24"/>
          <w:szCs w:val="24"/>
        </w:rPr>
        <w:t xml:space="preserve">paying legal fees. </w:t>
      </w:r>
      <w:r w:rsidR="009A170F">
        <w:rPr>
          <w:rFonts w:ascii="Arial" w:hAnsi="Arial" w:cs="Arial"/>
          <w:sz w:val="24"/>
          <w:szCs w:val="24"/>
        </w:rPr>
        <w:t>Applicant</w:t>
      </w:r>
      <w:r w:rsidR="009559E7">
        <w:rPr>
          <w:rFonts w:ascii="Arial" w:hAnsi="Arial" w:cs="Arial"/>
          <w:sz w:val="24"/>
          <w:szCs w:val="24"/>
        </w:rPr>
        <w:t xml:space="preserve"> opposed the third respondent’s </w:t>
      </w:r>
      <w:r w:rsidR="00FB6583">
        <w:rPr>
          <w:rFonts w:ascii="Arial" w:hAnsi="Arial" w:cs="Arial"/>
          <w:sz w:val="24"/>
          <w:szCs w:val="24"/>
        </w:rPr>
        <w:t xml:space="preserve">condonation application on the basis that no full and acceptable explanation was proffered for the late filing of the answering affidavit. </w:t>
      </w:r>
      <w:r w:rsidR="009A170F">
        <w:rPr>
          <w:rFonts w:ascii="Arial" w:hAnsi="Arial" w:cs="Arial"/>
          <w:sz w:val="24"/>
          <w:szCs w:val="24"/>
        </w:rPr>
        <w:t xml:space="preserve">Applicant </w:t>
      </w:r>
      <w:r w:rsidR="00FB6583">
        <w:rPr>
          <w:rFonts w:ascii="Arial" w:hAnsi="Arial" w:cs="Arial"/>
          <w:sz w:val="24"/>
          <w:szCs w:val="24"/>
        </w:rPr>
        <w:t>also submitted that the third respondent had not complied with rule 32(9) and (10)</w:t>
      </w:r>
      <w:r w:rsidR="009A170F">
        <w:rPr>
          <w:rFonts w:ascii="Arial" w:hAnsi="Arial" w:cs="Arial"/>
          <w:sz w:val="24"/>
          <w:szCs w:val="24"/>
        </w:rPr>
        <w:t xml:space="preserve">. </w:t>
      </w:r>
      <w:r w:rsidR="00061D1A">
        <w:rPr>
          <w:rFonts w:ascii="Arial" w:hAnsi="Arial" w:cs="Arial"/>
          <w:sz w:val="24"/>
          <w:szCs w:val="24"/>
        </w:rPr>
        <w:t xml:space="preserve">Third respondent also filed a condonation application for the late filing of the </w:t>
      </w:r>
      <w:r w:rsidR="00FB6583">
        <w:rPr>
          <w:rFonts w:ascii="Arial" w:hAnsi="Arial" w:cs="Arial"/>
          <w:sz w:val="24"/>
          <w:szCs w:val="24"/>
        </w:rPr>
        <w:t>answering</w:t>
      </w:r>
      <w:r w:rsidR="00061D1A">
        <w:rPr>
          <w:rFonts w:ascii="Arial" w:hAnsi="Arial" w:cs="Arial"/>
          <w:sz w:val="24"/>
          <w:szCs w:val="24"/>
        </w:rPr>
        <w:t xml:space="preserve"> </w:t>
      </w:r>
      <w:r w:rsidR="00FB6583">
        <w:rPr>
          <w:rFonts w:ascii="Arial" w:hAnsi="Arial" w:cs="Arial"/>
          <w:sz w:val="24"/>
          <w:szCs w:val="24"/>
        </w:rPr>
        <w:t>affidavit. It explained why it was</w:t>
      </w:r>
      <w:r w:rsidR="009559E7">
        <w:rPr>
          <w:rFonts w:ascii="Arial" w:hAnsi="Arial" w:cs="Arial"/>
          <w:sz w:val="24"/>
          <w:szCs w:val="24"/>
        </w:rPr>
        <w:t xml:space="preserve"> late and the prospects </w:t>
      </w:r>
      <w:r w:rsidR="00FB6583">
        <w:rPr>
          <w:rFonts w:ascii="Arial" w:hAnsi="Arial" w:cs="Arial"/>
          <w:sz w:val="24"/>
          <w:szCs w:val="24"/>
        </w:rPr>
        <w:t>of success.</w:t>
      </w:r>
    </w:p>
    <w:p w:rsidR="009A170F" w:rsidRDefault="009A170F" w:rsidP="001113A8">
      <w:pPr>
        <w:spacing w:after="0" w:line="360" w:lineRule="auto"/>
        <w:jc w:val="both"/>
        <w:rPr>
          <w:rFonts w:ascii="Arial" w:hAnsi="Arial" w:cs="Arial"/>
          <w:sz w:val="24"/>
          <w:szCs w:val="24"/>
        </w:rPr>
      </w:pPr>
    </w:p>
    <w:p w:rsidR="00FB6583" w:rsidRDefault="00FB6583" w:rsidP="001113A8">
      <w:pPr>
        <w:spacing w:after="0" w:line="360" w:lineRule="auto"/>
        <w:jc w:val="both"/>
        <w:rPr>
          <w:rFonts w:ascii="Arial" w:hAnsi="Arial" w:cs="Arial"/>
          <w:sz w:val="24"/>
          <w:szCs w:val="24"/>
        </w:rPr>
      </w:pPr>
      <w:r w:rsidRPr="00FB6583">
        <w:rPr>
          <w:rFonts w:ascii="Arial" w:hAnsi="Arial" w:cs="Arial"/>
          <w:i/>
          <w:sz w:val="24"/>
          <w:szCs w:val="24"/>
        </w:rPr>
        <w:t>Held</w:t>
      </w:r>
      <w:r w:rsidR="009A170F">
        <w:rPr>
          <w:rFonts w:ascii="Arial" w:hAnsi="Arial" w:cs="Arial"/>
          <w:sz w:val="24"/>
          <w:szCs w:val="24"/>
        </w:rPr>
        <w:t>:</w:t>
      </w:r>
      <w:r w:rsidRPr="00FB6583">
        <w:rPr>
          <w:rFonts w:ascii="Arial" w:hAnsi="Arial" w:cs="Arial"/>
          <w:i/>
          <w:sz w:val="24"/>
          <w:szCs w:val="24"/>
        </w:rPr>
        <w:t xml:space="preserve"> </w:t>
      </w:r>
      <w:r>
        <w:rPr>
          <w:rFonts w:ascii="Arial" w:hAnsi="Arial" w:cs="Arial"/>
          <w:sz w:val="24"/>
          <w:szCs w:val="24"/>
        </w:rPr>
        <w:t>that the applicant had demonstrated that it suffered financial prejudice by incurring legal costs.</w:t>
      </w:r>
    </w:p>
    <w:p w:rsidR="009A170F" w:rsidRDefault="009A170F" w:rsidP="001113A8">
      <w:pPr>
        <w:spacing w:after="0" w:line="360" w:lineRule="auto"/>
        <w:jc w:val="both"/>
        <w:rPr>
          <w:rFonts w:ascii="Arial" w:hAnsi="Arial" w:cs="Arial"/>
          <w:sz w:val="24"/>
          <w:szCs w:val="24"/>
        </w:rPr>
      </w:pPr>
    </w:p>
    <w:p w:rsidR="009A170F" w:rsidRDefault="00FB6583" w:rsidP="001113A8">
      <w:pPr>
        <w:spacing w:after="0" w:line="360" w:lineRule="auto"/>
        <w:jc w:val="both"/>
        <w:rPr>
          <w:rFonts w:ascii="Arial" w:hAnsi="Arial" w:cs="Arial"/>
          <w:sz w:val="24"/>
          <w:szCs w:val="24"/>
        </w:rPr>
      </w:pPr>
      <w:r w:rsidRPr="00FB6583">
        <w:rPr>
          <w:rFonts w:ascii="Arial" w:hAnsi="Arial" w:cs="Arial"/>
          <w:i/>
          <w:sz w:val="24"/>
          <w:szCs w:val="24"/>
        </w:rPr>
        <w:t>Held</w:t>
      </w:r>
      <w:r w:rsidR="009A170F">
        <w:rPr>
          <w:rFonts w:ascii="Arial" w:hAnsi="Arial" w:cs="Arial"/>
          <w:sz w:val="24"/>
          <w:szCs w:val="24"/>
        </w:rPr>
        <w:t>:</w:t>
      </w:r>
      <w:r w:rsidRPr="00FB6583">
        <w:rPr>
          <w:rFonts w:ascii="Arial" w:hAnsi="Arial" w:cs="Arial"/>
          <w:i/>
          <w:sz w:val="24"/>
          <w:szCs w:val="24"/>
        </w:rPr>
        <w:t xml:space="preserve"> </w:t>
      </w:r>
      <w:r w:rsidR="00FC387E">
        <w:rPr>
          <w:rFonts w:ascii="Arial" w:hAnsi="Arial" w:cs="Arial"/>
          <w:sz w:val="24"/>
          <w:szCs w:val="24"/>
        </w:rPr>
        <w:t>that the application is granted.</w:t>
      </w:r>
    </w:p>
    <w:p w:rsidR="00FC387E" w:rsidRDefault="00FC387E" w:rsidP="001113A8">
      <w:pPr>
        <w:spacing w:after="0" w:line="360" w:lineRule="auto"/>
        <w:jc w:val="both"/>
        <w:rPr>
          <w:rFonts w:ascii="Arial" w:hAnsi="Arial" w:cs="Arial"/>
          <w:sz w:val="24"/>
          <w:szCs w:val="24"/>
        </w:rPr>
      </w:pPr>
    </w:p>
    <w:p w:rsidR="009A170F" w:rsidRDefault="00FB6583" w:rsidP="001113A8">
      <w:pPr>
        <w:spacing w:after="0" w:line="360" w:lineRule="auto"/>
        <w:jc w:val="both"/>
        <w:rPr>
          <w:rFonts w:ascii="Arial" w:hAnsi="Arial" w:cs="Arial"/>
          <w:sz w:val="24"/>
          <w:szCs w:val="24"/>
        </w:rPr>
      </w:pPr>
      <w:r w:rsidRPr="00FB6583">
        <w:rPr>
          <w:rFonts w:ascii="Arial" w:hAnsi="Arial" w:cs="Arial"/>
          <w:i/>
          <w:sz w:val="24"/>
          <w:szCs w:val="24"/>
        </w:rPr>
        <w:t>Held</w:t>
      </w:r>
      <w:r w:rsidR="009A170F">
        <w:rPr>
          <w:rFonts w:ascii="Arial" w:hAnsi="Arial" w:cs="Arial"/>
          <w:sz w:val="24"/>
          <w:szCs w:val="24"/>
        </w:rPr>
        <w:t>:</w:t>
      </w:r>
      <w:r>
        <w:rPr>
          <w:rFonts w:ascii="Arial" w:hAnsi="Arial" w:cs="Arial"/>
          <w:sz w:val="24"/>
          <w:szCs w:val="24"/>
        </w:rPr>
        <w:t xml:space="preserve"> that a rule 32(9) and (10) procedure not applicable to condonation application.</w:t>
      </w:r>
    </w:p>
    <w:p w:rsidR="00FB6583" w:rsidRDefault="009A170F" w:rsidP="001113A8">
      <w:pPr>
        <w:spacing w:after="0" w:line="360" w:lineRule="auto"/>
        <w:jc w:val="both"/>
        <w:rPr>
          <w:rFonts w:ascii="Arial" w:hAnsi="Arial" w:cs="Arial"/>
          <w:sz w:val="24"/>
          <w:szCs w:val="24"/>
        </w:rPr>
      </w:pPr>
      <w:r>
        <w:rPr>
          <w:rFonts w:ascii="Arial" w:hAnsi="Arial" w:cs="Arial"/>
          <w:sz w:val="24"/>
          <w:szCs w:val="24"/>
        </w:rPr>
        <w:t xml:space="preserve"> </w:t>
      </w:r>
    </w:p>
    <w:p w:rsidR="00FB6583" w:rsidRDefault="00FB6583" w:rsidP="001113A8">
      <w:pPr>
        <w:spacing w:after="0" w:line="360" w:lineRule="auto"/>
        <w:jc w:val="both"/>
        <w:rPr>
          <w:rFonts w:ascii="Arial" w:hAnsi="Arial" w:cs="Arial"/>
          <w:sz w:val="24"/>
          <w:szCs w:val="24"/>
        </w:rPr>
      </w:pPr>
      <w:r w:rsidRPr="00FB6583">
        <w:rPr>
          <w:rFonts w:ascii="Arial" w:hAnsi="Arial" w:cs="Arial"/>
          <w:i/>
          <w:sz w:val="24"/>
          <w:szCs w:val="24"/>
        </w:rPr>
        <w:t>Held</w:t>
      </w:r>
      <w:r w:rsidR="009A170F">
        <w:rPr>
          <w:rFonts w:ascii="Arial" w:hAnsi="Arial" w:cs="Arial"/>
          <w:sz w:val="24"/>
          <w:szCs w:val="24"/>
        </w:rPr>
        <w:t xml:space="preserve"> further: </w:t>
      </w:r>
      <w:r>
        <w:rPr>
          <w:rFonts w:ascii="Arial" w:hAnsi="Arial" w:cs="Arial"/>
          <w:sz w:val="24"/>
          <w:szCs w:val="24"/>
        </w:rPr>
        <w:t>that the third respondent gave a satisfactory and acceptable application.</w:t>
      </w:r>
    </w:p>
    <w:p w:rsidR="009A170F" w:rsidRDefault="009A170F" w:rsidP="001113A8">
      <w:pPr>
        <w:spacing w:after="0" w:line="360" w:lineRule="auto"/>
        <w:jc w:val="both"/>
        <w:rPr>
          <w:rFonts w:ascii="Arial" w:hAnsi="Arial" w:cs="Arial"/>
          <w:sz w:val="24"/>
          <w:szCs w:val="24"/>
        </w:rPr>
      </w:pPr>
    </w:p>
    <w:p w:rsidR="00722E51" w:rsidRDefault="00FB6583" w:rsidP="009A170F">
      <w:pPr>
        <w:spacing w:after="0" w:line="360" w:lineRule="auto"/>
        <w:jc w:val="both"/>
        <w:rPr>
          <w:rFonts w:ascii="Arial" w:hAnsi="Arial" w:cs="Arial"/>
          <w:sz w:val="24"/>
          <w:szCs w:val="24"/>
        </w:rPr>
      </w:pPr>
      <w:r w:rsidRPr="00FB6583">
        <w:rPr>
          <w:rFonts w:ascii="Arial" w:hAnsi="Arial" w:cs="Arial"/>
          <w:i/>
          <w:sz w:val="24"/>
          <w:szCs w:val="24"/>
        </w:rPr>
        <w:t>Held</w:t>
      </w:r>
      <w:r w:rsidR="009A170F">
        <w:rPr>
          <w:rFonts w:ascii="Arial" w:hAnsi="Arial" w:cs="Arial"/>
          <w:sz w:val="24"/>
          <w:szCs w:val="24"/>
        </w:rPr>
        <w:t xml:space="preserve"> further: </w:t>
      </w:r>
      <w:r>
        <w:rPr>
          <w:rFonts w:ascii="Arial" w:hAnsi="Arial" w:cs="Arial"/>
          <w:sz w:val="24"/>
          <w:szCs w:val="24"/>
        </w:rPr>
        <w:t>that the con</w:t>
      </w:r>
      <w:r w:rsidR="00FC387E">
        <w:rPr>
          <w:rFonts w:ascii="Arial" w:hAnsi="Arial" w:cs="Arial"/>
          <w:sz w:val="24"/>
          <w:szCs w:val="24"/>
        </w:rPr>
        <w:t>donation application is granted and the answering affidavit stands.</w:t>
      </w:r>
    </w:p>
    <w:p w:rsidR="00B80706" w:rsidRPr="009A170F" w:rsidRDefault="00B80706" w:rsidP="009A170F">
      <w:pPr>
        <w:spacing w:after="0" w:line="360" w:lineRule="auto"/>
        <w:jc w:val="both"/>
        <w:rPr>
          <w:rFonts w:ascii="Arial" w:hAnsi="Arial" w:cs="Arial"/>
          <w:sz w:val="24"/>
          <w:szCs w:val="24"/>
          <w:lang w:val="en-GB"/>
        </w:rPr>
      </w:pPr>
    </w:p>
    <w:p w:rsidR="001113A8" w:rsidRPr="00D209CF" w:rsidRDefault="00924179" w:rsidP="001113A8">
      <w:pPr>
        <w:pStyle w:val="BodyText"/>
        <w:spacing w:line="360" w:lineRule="auto"/>
        <w:jc w:val="both"/>
        <w:rPr>
          <w:rFonts w:ascii="Arial" w:hAnsi="Arial" w:cs="Arial"/>
          <w:b/>
        </w:rPr>
      </w:pPr>
      <w:r>
        <w:rPr>
          <w:rFonts w:ascii="Arial" w:hAnsi="Arial" w:cs="Arial"/>
          <w:b/>
          <w:bCs/>
          <w:noProof/>
        </w:rPr>
        <w:pict>
          <v:rect id="_x0000_i1025" style="width:451.35pt;height:.05pt" o:hralign="center" o:hrstd="t" o:hr="t" fillcolor="#a0a0a0" stroked="f"/>
        </w:pict>
      </w:r>
    </w:p>
    <w:p w:rsidR="001113A8" w:rsidRPr="00D209CF" w:rsidRDefault="001113A8" w:rsidP="001113A8">
      <w:pPr>
        <w:spacing w:after="0" w:line="360" w:lineRule="auto"/>
        <w:jc w:val="center"/>
        <w:rPr>
          <w:rFonts w:ascii="Arial" w:hAnsi="Arial" w:cs="Arial"/>
          <w:b/>
          <w:bCs/>
          <w:sz w:val="24"/>
          <w:szCs w:val="24"/>
        </w:rPr>
      </w:pPr>
      <w:r w:rsidRPr="00D209CF">
        <w:rPr>
          <w:rFonts w:ascii="Arial" w:hAnsi="Arial" w:cs="Arial"/>
          <w:b/>
          <w:bCs/>
          <w:sz w:val="24"/>
          <w:szCs w:val="24"/>
        </w:rPr>
        <w:t>ORDER</w:t>
      </w:r>
    </w:p>
    <w:p w:rsidR="001113A8" w:rsidRPr="00ED13AF" w:rsidRDefault="00924179" w:rsidP="001113A8">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9A170F" w:rsidRDefault="009A170F" w:rsidP="009A170F">
      <w:pPr>
        <w:spacing w:after="0" w:line="360" w:lineRule="auto"/>
        <w:jc w:val="both"/>
        <w:rPr>
          <w:rFonts w:ascii="Arial" w:eastAsiaTheme="minorHAnsi" w:hAnsi="Arial" w:cs="Arial"/>
          <w:sz w:val="24"/>
          <w:szCs w:val="24"/>
        </w:rPr>
      </w:pPr>
    </w:p>
    <w:p w:rsidR="009A170F" w:rsidRDefault="009A170F" w:rsidP="009A170F">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1. </w:t>
      </w:r>
      <w:r w:rsidRPr="001B3A49">
        <w:rPr>
          <w:rFonts w:ascii="Arial" w:eastAsiaTheme="minorHAnsi" w:hAnsi="Arial" w:cs="Arial"/>
          <w:sz w:val="24"/>
          <w:szCs w:val="24"/>
        </w:rPr>
        <w:t>The rule 61 application is granted with costs, such costs to be capped in terms of rule 32(11) and such costs to exclude the costs of arguing the application on 17 April 2023.</w:t>
      </w:r>
    </w:p>
    <w:p w:rsidR="009A170F" w:rsidRDefault="009A170F" w:rsidP="009A170F">
      <w:pPr>
        <w:spacing w:after="0" w:line="360" w:lineRule="auto"/>
        <w:jc w:val="both"/>
        <w:rPr>
          <w:rFonts w:ascii="Arial" w:eastAsiaTheme="minorHAnsi" w:hAnsi="Arial" w:cs="Arial"/>
          <w:sz w:val="24"/>
          <w:szCs w:val="24"/>
        </w:rPr>
      </w:pPr>
    </w:p>
    <w:p w:rsidR="009A170F" w:rsidRDefault="009A170F" w:rsidP="009A170F">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2. </w:t>
      </w:r>
      <w:r w:rsidRPr="001B3A49">
        <w:rPr>
          <w:rFonts w:ascii="Arial" w:eastAsiaTheme="minorHAnsi" w:hAnsi="Arial" w:cs="Arial"/>
          <w:sz w:val="24"/>
          <w:szCs w:val="24"/>
        </w:rPr>
        <w:t>The condonation application is granted with costs, such costs to be capped in terms of rule 32(11)</w:t>
      </w:r>
      <w:r>
        <w:rPr>
          <w:rFonts w:ascii="Arial" w:eastAsiaTheme="minorHAnsi" w:hAnsi="Arial" w:cs="Arial"/>
          <w:sz w:val="24"/>
          <w:szCs w:val="24"/>
        </w:rPr>
        <w:t>.</w:t>
      </w:r>
    </w:p>
    <w:p w:rsidR="00734171" w:rsidRDefault="00734171" w:rsidP="009A170F">
      <w:pPr>
        <w:spacing w:after="0" w:line="360" w:lineRule="auto"/>
        <w:jc w:val="both"/>
        <w:rPr>
          <w:rFonts w:ascii="Arial" w:eastAsiaTheme="minorHAnsi" w:hAnsi="Arial" w:cs="Arial"/>
          <w:sz w:val="24"/>
          <w:szCs w:val="24"/>
        </w:rPr>
      </w:pPr>
    </w:p>
    <w:p w:rsidR="00FC387E" w:rsidRDefault="00734171" w:rsidP="009A170F">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3. </w:t>
      </w:r>
      <w:r w:rsidR="00FC387E">
        <w:rPr>
          <w:rFonts w:ascii="Arial" w:eastAsiaTheme="minorHAnsi" w:hAnsi="Arial" w:cs="Arial"/>
          <w:sz w:val="24"/>
          <w:szCs w:val="24"/>
        </w:rPr>
        <w:t>The answering affidavit filed on 7 September 2022 stands.</w:t>
      </w:r>
    </w:p>
    <w:p w:rsidR="00FC387E" w:rsidRDefault="00FC387E" w:rsidP="009A170F">
      <w:pPr>
        <w:spacing w:after="0" w:line="360" w:lineRule="auto"/>
        <w:jc w:val="both"/>
        <w:rPr>
          <w:rFonts w:ascii="Arial" w:eastAsiaTheme="minorHAnsi" w:hAnsi="Arial" w:cs="Arial"/>
          <w:sz w:val="24"/>
          <w:szCs w:val="24"/>
        </w:rPr>
      </w:pPr>
    </w:p>
    <w:p w:rsidR="00734171" w:rsidRDefault="00FC387E" w:rsidP="009A170F">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4. </w:t>
      </w:r>
      <w:r w:rsidR="00734171">
        <w:rPr>
          <w:rFonts w:ascii="Arial" w:eastAsiaTheme="minorHAnsi" w:hAnsi="Arial" w:cs="Arial"/>
          <w:sz w:val="24"/>
          <w:szCs w:val="24"/>
        </w:rPr>
        <w:t>The case is postponed to 05 July 2023 at 15:30 for Status Hearing.</w:t>
      </w:r>
    </w:p>
    <w:p w:rsidR="00844ED4" w:rsidRDefault="00844ED4" w:rsidP="009A170F">
      <w:pPr>
        <w:spacing w:after="0" w:line="360" w:lineRule="auto"/>
        <w:jc w:val="both"/>
        <w:rPr>
          <w:rFonts w:ascii="Arial" w:eastAsiaTheme="minorHAnsi" w:hAnsi="Arial" w:cs="Arial"/>
          <w:sz w:val="24"/>
          <w:szCs w:val="24"/>
        </w:rPr>
      </w:pPr>
    </w:p>
    <w:p w:rsidR="00B80706" w:rsidRDefault="00FC387E" w:rsidP="009A170F">
      <w:p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5</w:t>
      </w:r>
      <w:r w:rsidR="00734171">
        <w:rPr>
          <w:rFonts w:ascii="Arial" w:eastAsiaTheme="minorHAnsi" w:hAnsi="Arial" w:cs="Arial"/>
          <w:sz w:val="24"/>
          <w:szCs w:val="24"/>
        </w:rPr>
        <w:t>. The parties must file a joint status report on the further conduct of this matter on or before 30 June 2023.</w:t>
      </w:r>
    </w:p>
    <w:p w:rsidR="00734171" w:rsidRPr="001B3A49" w:rsidRDefault="00734171" w:rsidP="009A170F">
      <w:pPr>
        <w:spacing w:after="0" w:line="360" w:lineRule="auto"/>
        <w:jc w:val="both"/>
        <w:rPr>
          <w:rFonts w:ascii="Arial" w:eastAsiaTheme="minorHAnsi" w:hAnsi="Arial" w:cs="Arial"/>
          <w:sz w:val="24"/>
          <w:szCs w:val="24"/>
        </w:rPr>
      </w:pPr>
    </w:p>
    <w:p w:rsidR="001113A8" w:rsidRPr="00D209CF" w:rsidRDefault="00924179" w:rsidP="001113A8">
      <w:pPr>
        <w:spacing w:after="0" w:line="360" w:lineRule="auto"/>
        <w:rPr>
          <w:rFonts w:ascii="Arial" w:hAnsi="Arial" w:cs="Arial"/>
          <w:b/>
          <w:bCs/>
          <w:sz w:val="24"/>
          <w:szCs w:val="24"/>
        </w:rPr>
      </w:pPr>
      <w:r>
        <w:rPr>
          <w:rFonts w:ascii="Arial" w:hAnsi="Arial" w:cs="Arial"/>
          <w:b/>
          <w:bCs/>
          <w:noProof/>
          <w:sz w:val="24"/>
          <w:szCs w:val="24"/>
        </w:rPr>
        <w:pict>
          <v:rect id="_x0000_i1027" style="width:451.35pt;height:.05pt" o:hralign="center" o:hrstd="t" o:hr="t" fillcolor="#a0a0a0" stroked="f"/>
        </w:pict>
      </w:r>
    </w:p>
    <w:p w:rsidR="001113A8" w:rsidRPr="00D209CF" w:rsidRDefault="001113A8" w:rsidP="001113A8">
      <w:pPr>
        <w:pStyle w:val="BodyText"/>
        <w:tabs>
          <w:tab w:val="left" w:pos="0"/>
        </w:tabs>
        <w:spacing w:line="360" w:lineRule="auto"/>
        <w:rPr>
          <w:rFonts w:ascii="Arial" w:hAnsi="Arial" w:cs="Arial"/>
          <w:b/>
        </w:rPr>
      </w:pPr>
      <w:r w:rsidRPr="00D209CF">
        <w:rPr>
          <w:rFonts w:ascii="Arial" w:hAnsi="Arial" w:cs="Arial"/>
          <w:b/>
        </w:rPr>
        <w:t xml:space="preserve"> JUDGMENT</w:t>
      </w:r>
    </w:p>
    <w:p w:rsidR="001113A8" w:rsidRDefault="00924179" w:rsidP="001113A8">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1113A8" w:rsidRPr="00A67C17" w:rsidRDefault="001113A8" w:rsidP="001113A8">
      <w:pPr>
        <w:spacing w:after="0" w:line="360" w:lineRule="auto"/>
        <w:ind w:left="1440" w:hanging="1440"/>
        <w:jc w:val="both"/>
        <w:rPr>
          <w:rFonts w:ascii="Arial" w:hAnsi="Arial" w:cs="Arial"/>
          <w:sz w:val="24"/>
          <w:szCs w:val="24"/>
        </w:rPr>
      </w:pPr>
    </w:p>
    <w:p w:rsidR="001113A8" w:rsidRDefault="001113A8" w:rsidP="001113A8">
      <w:pPr>
        <w:spacing w:after="0" w:line="360" w:lineRule="auto"/>
        <w:rPr>
          <w:rFonts w:ascii="Arial" w:hAnsi="Arial" w:cs="Arial"/>
          <w:sz w:val="24"/>
          <w:szCs w:val="24"/>
          <w:lang w:val="en-GB"/>
        </w:rPr>
      </w:pPr>
      <w:r>
        <w:rPr>
          <w:rFonts w:ascii="Arial" w:hAnsi="Arial" w:cs="Arial"/>
          <w:sz w:val="24"/>
          <w:szCs w:val="24"/>
          <w:lang w:val="en-GB"/>
        </w:rPr>
        <w:t>NDAUENDAPO J</w:t>
      </w:r>
    </w:p>
    <w:p w:rsidR="001113A8" w:rsidRDefault="001113A8" w:rsidP="001113A8">
      <w:pPr>
        <w:spacing w:after="0" w:line="360" w:lineRule="auto"/>
        <w:rPr>
          <w:rFonts w:ascii="Arial" w:hAnsi="Arial" w:cs="Arial"/>
          <w:sz w:val="24"/>
          <w:szCs w:val="24"/>
          <w:lang w:val="en-GB"/>
        </w:rPr>
      </w:pPr>
    </w:p>
    <w:p w:rsidR="001B3A49" w:rsidRPr="001B3A49" w:rsidRDefault="001B3A49" w:rsidP="009559E7">
      <w:pPr>
        <w:spacing w:after="0" w:line="360" w:lineRule="auto"/>
        <w:jc w:val="both"/>
        <w:rPr>
          <w:rFonts w:ascii="Arial" w:eastAsiaTheme="minorHAnsi" w:hAnsi="Arial" w:cs="Arial"/>
          <w:sz w:val="24"/>
          <w:szCs w:val="24"/>
          <w:u w:val="single"/>
        </w:rPr>
      </w:pPr>
      <w:r w:rsidRPr="001B3A49">
        <w:rPr>
          <w:rFonts w:ascii="Arial" w:eastAsiaTheme="minorHAnsi" w:hAnsi="Arial" w:cs="Arial"/>
          <w:sz w:val="24"/>
          <w:szCs w:val="24"/>
          <w:u w:val="single"/>
        </w:rPr>
        <w:t>Introduction</w:t>
      </w:r>
    </w:p>
    <w:p w:rsidR="001B3A49" w:rsidRPr="001B3A49" w:rsidRDefault="001B3A49" w:rsidP="009559E7">
      <w:pPr>
        <w:spacing w:after="0" w:line="360" w:lineRule="auto"/>
        <w:jc w:val="both"/>
        <w:rPr>
          <w:rFonts w:ascii="Arial" w:eastAsiaTheme="minorHAnsi" w:hAnsi="Arial" w:cs="Arial"/>
          <w:sz w:val="24"/>
          <w:szCs w:val="24"/>
        </w:rPr>
      </w:pPr>
    </w:p>
    <w:p w:rsidR="001B3A49" w:rsidRPr="001B3A49" w:rsidRDefault="00FB6583" w:rsidP="009559E7">
      <w:pPr>
        <w:spacing w:after="0" w:line="360" w:lineRule="auto"/>
        <w:jc w:val="both"/>
        <w:rPr>
          <w:rFonts w:ascii="Arial" w:eastAsiaTheme="minorHAnsi" w:hAnsi="Arial" w:cs="Arial"/>
          <w:sz w:val="24"/>
          <w:szCs w:val="24"/>
        </w:rPr>
      </w:pPr>
      <w:r>
        <w:rPr>
          <w:rFonts w:ascii="Arial" w:eastAsiaTheme="minorHAnsi" w:hAnsi="Arial" w:cs="Arial"/>
          <w:sz w:val="24"/>
          <w:szCs w:val="24"/>
        </w:rPr>
        <w:t>[1]</w:t>
      </w:r>
      <w:r w:rsidR="009A170F">
        <w:rPr>
          <w:rFonts w:ascii="Arial" w:eastAsiaTheme="minorHAnsi" w:hAnsi="Arial" w:cs="Arial"/>
          <w:sz w:val="24"/>
          <w:szCs w:val="24"/>
        </w:rPr>
        <w:tab/>
      </w:r>
      <w:r w:rsidR="001B3A49" w:rsidRPr="001B3A49">
        <w:rPr>
          <w:rFonts w:ascii="Arial" w:eastAsiaTheme="minorHAnsi" w:hAnsi="Arial" w:cs="Arial"/>
          <w:sz w:val="24"/>
          <w:szCs w:val="24"/>
        </w:rPr>
        <w:t xml:space="preserve">Before me </w:t>
      </w:r>
      <w:r w:rsidR="000849E4">
        <w:rPr>
          <w:rFonts w:ascii="Arial" w:eastAsiaTheme="minorHAnsi" w:hAnsi="Arial" w:cs="Arial"/>
          <w:sz w:val="24"/>
          <w:szCs w:val="24"/>
        </w:rPr>
        <w:t>are two applications. First,</w:t>
      </w:r>
      <w:r w:rsidR="001B3A49" w:rsidRPr="001B3A49">
        <w:rPr>
          <w:rFonts w:ascii="Arial" w:eastAsiaTheme="minorHAnsi" w:hAnsi="Arial" w:cs="Arial"/>
          <w:sz w:val="24"/>
          <w:szCs w:val="24"/>
        </w:rPr>
        <w:t xml:space="preserve"> an application in term</w:t>
      </w:r>
      <w:r w:rsidR="00061D1A">
        <w:rPr>
          <w:rFonts w:ascii="Arial" w:eastAsiaTheme="minorHAnsi" w:hAnsi="Arial" w:cs="Arial"/>
          <w:sz w:val="24"/>
          <w:szCs w:val="24"/>
        </w:rPr>
        <w:t>s</w:t>
      </w:r>
      <w:r w:rsidR="009A170F">
        <w:rPr>
          <w:rFonts w:ascii="Arial" w:eastAsiaTheme="minorHAnsi" w:hAnsi="Arial" w:cs="Arial"/>
          <w:sz w:val="24"/>
          <w:szCs w:val="24"/>
        </w:rPr>
        <w:t xml:space="preserve"> of r</w:t>
      </w:r>
      <w:r w:rsidR="001B3A49" w:rsidRPr="001B3A49">
        <w:rPr>
          <w:rFonts w:ascii="Arial" w:eastAsiaTheme="minorHAnsi" w:hAnsi="Arial" w:cs="Arial"/>
          <w:sz w:val="24"/>
          <w:szCs w:val="24"/>
        </w:rPr>
        <w:t xml:space="preserve">ule 61 </w:t>
      </w:r>
      <w:r w:rsidR="009A170F">
        <w:rPr>
          <w:rFonts w:ascii="Arial" w:eastAsiaTheme="minorHAnsi" w:hAnsi="Arial" w:cs="Arial"/>
          <w:sz w:val="24"/>
          <w:szCs w:val="24"/>
        </w:rPr>
        <w:t xml:space="preserve">of the High Court Rules </w:t>
      </w:r>
      <w:r w:rsidR="001B3A49" w:rsidRPr="001B3A49">
        <w:rPr>
          <w:rFonts w:ascii="Arial" w:eastAsiaTheme="minorHAnsi" w:hAnsi="Arial" w:cs="Arial"/>
          <w:sz w:val="24"/>
          <w:szCs w:val="24"/>
        </w:rPr>
        <w:t xml:space="preserve">and </w:t>
      </w:r>
      <w:r w:rsidR="000849E4">
        <w:rPr>
          <w:rFonts w:ascii="Arial" w:eastAsiaTheme="minorHAnsi" w:hAnsi="Arial" w:cs="Arial"/>
          <w:sz w:val="24"/>
          <w:szCs w:val="24"/>
        </w:rPr>
        <w:t xml:space="preserve">second, </w:t>
      </w:r>
      <w:r w:rsidR="001B3A49" w:rsidRPr="001B3A49">
        <w:rPr>
          <w:rFonts w:ascii="Arial" w:eastAsiaTheme="minorHAnsi" w:hAnsi="Arial" w:cs="Arial"/>
          <w:sz w:val="24"/>
          <w:szCs w:val="24"/>
        </w:rPr>
        <w:t>a condonation application for the late filing of an answering affidavit.</w:t>
      </w:r>
    </w:p>
    <w:p w:rsidR="004E7035" w:rsidRDefault="004E7035" w:rsidP="009F0FAC">
      <w:pPr>
        <w:spacing w:after="160" w:line="360" w:lineRule="auto"/>
        <w:jc w:val="both"/>
        <w:rPr>
          <w:rFonts w:ascii="Arial" w:eastAsiaTheme="minorHAnsi" w:hAnsi="Arial" w:cs="Arial"/>
          <w:sz w:val="24"/>
          <w:szCs w:val="24"/>
        </w:rPr>
      </w:pPr>
    </w:p>
    <w:p w:rsidR="001B3A49" w:rsidRDefault="004E7035" w:rsidP="004E7035">
      <w:pPr>
        <w:spacing w:after="0" w:line="360" w:lineRule="auto"/>
        <w:jc w:val="both"/>
        <w:rPr>
          <w:rFonts w:ascii="Arial" w:eastAsiaTheme="minorHAnsi" w:hAnsi="Arial" w:cs="Arial"/>
          <w:sz w:val="24"/>
          <w:szCs w:val="24"/>
        </w:rPr>
      </w:pPr>
      <w:r>
        <w:rPr>
          <w:rFonts w:ascii="Arial" w:eastAsiaTheme="minorHAnsi" w:hAnsi="Arial" w:cs="Arial"/>
          <w:sz w:val="24"/>
          <w:szCs w:val="24"/>
        </w:rPr>
        <w:t>[2]</w:t>
      </w:r>
      <w:r>
        <w:rPr>
          <w:rFonts w:ascii="Arial" w:eastAsiaTheme="minorHAnsi" w:hAnsi="Arial" w:cs="Arial"/>
          <w:sz w:val="24"/>
          <w:szCs w:val="24"/>
        </w:rPr>
        <w:tab/>
      </w:r>
      <w:r w:rsidR="001B3A49" w:rsidRPr="001B3A49">
        <w:rPr>
          <w:rFonts w:ascii="Arial" w:eastAsiaTheme="minorHAnsi" w:hAnsi="Arial" w:cs="Arial"/>
          <w:sz w:val="24"/>
          <w:szCs w:val="24"/>
        </w:rPr>
        <w:t xml:space="preserve">The rule 61 application relates to the filing of the answering affidavit by </w:t>
      </w:r>
      <w:r w:rsidR="000849E4">
        <w:rPr>
          <w:rFonts w:ascii="Arial" w:eastAsiaTheme="minorHAnsi" w:hAnsi="Arial" w:cs="Arial"/>
          <w:sz w:val="24"/>
          <w:szCs w:val="24"/>
        </w:rPr>
        <w:t xml:space="preserve">the </w:t>
      </w:r>
      <w:r w:rsidR="001B3A49" w:rsidRPr="001B3A49">
        <w:rPr>
          <w:rFonts w:ascii="Arial" w:eastAsiaTheme="minorHAnsi" w:hAnsi="Arial" w:cs="Arial"/>
          <w:sz w:val="24"/>
          <w:szCs w:val="24"/>
        </w:rPr>
        <w:t>t</w:t>
      </w:r>
      <w:r>
        <w:rPr>
          <w:rFonts w:ascii="Arial" w:eastAsiaTheme="minorHAnsi" w:hAnsi="Arial" w:cs="Arial"/>
          <w:sz w:val="24"/>
          <w:szCs w:val="24"/>
        </w:rPr>
        <w:t xml:space="preserve">hird </w:t>
      </w:r>
      <w:r w:rsidR="000849E4">
        <w:rPr>
          <w:rFonts w:ascii="Arial" w:eastAsiaTheme="minorHAnsi" w:hAnsi="Arial" w:cs="Arial"/>
          <w:sz w:val="24"/>
          <w:szCs w:val="24"/>
        </w:rPr>
        <w:t>respondent, which</w:t>
      </w:r>
      <w:r>
        <w:rPr>
          <w:rFonts w:ascii="Arial" w:eastAsiaTheme="minorHAnsi" w:hAnsi="Arial" w:cs="Arial"/>
          <w:sz w:val="24"/>
          <w:szCs w:val="24"/>
        </w:rPr>
        <w:t xml:space="preserve"> was filed</w:t>
      </w:r>
      <w:r w:rsidR="001B3A49" w:rsidRPr="001B3A49">
        <w:rPr>
          <w:rFonts w:ascii="Arial" w:eastAsiaTheme="minorHAnsi" w:hAnsi="Arial" w:cs="Arial"/>
          <w:sz w:val="24"/>
          <w:szCs w:val="24"/>
        </w:rPr>
        <w:t xml:space="preserve"> out of time </w:t>
      </w:r>
      <w:r w:rsidR="007B6F0C">
        <w:rPr>
          <w:rFonts w:ascii="Arial" w:eastAsiaTheme="minorHAnsi" w:hAnsi="Arial" w:cs="Arial"/>
          <w:sz w:val="24"/>
          <w:szCs w:val="24"/>
        </w:rPr>
        <w:t xml:space="preserve">and </w:t>
      </w:r>
      <w:r w:rsidR="001B3A49" w:rsidRPr="001B3A49">
        <w:rPr>
          <w:rFonts w:ascii="Arial" w:eastAsiaTheme="minorHAnsi" w:hAnsi="Arial" w:cs="Arial"/>
          <w:sz w:val="24"/>
          <w:szCs w:val="24"/>
        </w:rPr>
        <w:t>without an application for condonation.</w:t>
      </w:r>
    </w:p>
    <w:p w:rsidR="000849E4" w:rsidRDefault="000849E4" w:rsidP="004E7035">
      <w:pPr>
        <w:spacing w:after="0" w:line="360" w:lineRule="auto"/>
        <w:jc w:val="both"/>
        <w:rPr>
          <w:rFonts w:ascii="Arial" w:eastAsiaTheme="minorHAnsi" w:hAnsi="Arial" w:cs="Arial"/>
          <w:sz w:val="24"/>
          <w:szCs w:val="24"/>
        </w:rPr>
      </w:pPr>
    </w:p>
    <w:p w:rsidR="000849E4" w:rsidRDefault="000849E4" w:rsidP="004E7035">
      <w:pPr>
        <w:spacing w:after="0" w:line="360" w:lineRule="auto"/>
        <w:jc w:val="both"/>
        <w:rPr>
          <w:rFonts w:ascii="Arial" w:eastAsiaTheme="minorHAnsi" w:hAnsi="Arial" w:cs="Arial"/>
          <w:sz w:val="24"/>
          <w:szCs w:val="24"/>
        </w:rPr>
      </w:pPr>
      <w:r>
        <w:rPr>
          <w:rFonts w:ascii="Arial" w:eastAsiaTheme="minorHAnsi" w:hAnsi="Arial" w:cs="Arial"/>
          <w:sz w:val="24"/>
          <w:szCs w:val="24"/>
        </w:rPr>
        <w:t>[3]</w:t>
      </w:r>
      <w:r>
        <w:rPr>
          <w:rFonts w:ascii="Arial" w:eastAsiaTheme="minorHAnsi" w:hAnsi="Arial" w:cs="Arial"/>
          <w:sz w:val="24"/>
          <w:szCs w:val="24"/>
        </w:rPr>
        <w:tab/>
        <w:t xml:space="preserve">The applicant in its rule 61 application sought an order that this court declare the answering affidavit filed on 07 September 2022 as irregular and </w:t>
      </w:r>
      <w:r w:rsidR="00AC0DBF">
        <w:rPr>
          <w:rFonts w:ascii="Arial" w:eastAsiaTheme="minorHAnsi" w:hAnsi="Arial" w:cs="Arial"/>
          <w:sz w:val="24"/>
          <w:szCs w:val="24"/>
        </w:rPr>
        <w:t>that the</w:t>
      </w:r>
      <w:r>
        <w:rPr>
          <w:rFonts w:ascii="Arial" w:eastAsiaTheme="minorHAnsi" w:hAnsi="Arial" w:cs="Arial"/>
          <w:sz w:val="24"/>
          <w:szCs w:val="24"/>
        </w:rPr>
        <w:t xml:space="preserve"> court set </w:t>
      </w:r>
      <w:r w:rsidR="00AC0DBF">
        <w:rPr>
          <w:rFonts w:ascii="Arial" w:eastAsiaTheme="minorHAnsi" w:hAnsi="Arial" w:cs="Arial"/>
          <w:sz w:val="24"/>
          <w:szCs w:val="24"/>
        </w:rPr>
        <w:t>aside the said</w:t>
      </w:r>
      <w:r>
        <w:rPr>
          <w:rFonts w:ascii="Arial" w:eastAsiaTheme="minorHAnsi" w:hAnsi="Arial" w:cs="Arial"/>
          <w:sz w:val="24"/>
          <w:szCs w:val="24"/>
        </w:rPr>
        <w:t xml:space="preserve"> answering affidavit.</w:t>
      </w:r>
    </w:p>
    <w:p w:rsidR="000849E4" w:rsidRDefault="000849E4" w:rsidP="004E7035">
      <w:pPr>
        <w:spacing w:after="0" w:line="360" w:lineRule="auto"/>
        <w:jc w:val="both"/>
        <w:rPr>
          <w:rFonts w:ascii="Arial" w:eastAsiaTheme="minorHAnsi" w:hAnsi="Arial" w:cs="Arial"/>
          <w:sz w:val="24"/>
          <w:szCs w:val="24"/>
        </w:rPr>
      </w:pPr>
    </w:p>
    <w:p w:rsidR="000849E4" w:rsidRPr="001B3A49" w:rsidRDefault="000849E4" w:rsidP="004E7035">
      <w:pPr>
        <w:spacing w:after="0" w:line="360" w:lineRule="auto"/>
        <w:jc w:val="both"/>
        <w:rPr>
          <w:rFonts w:ascii="Arial" w:eastAsiaTheme="minorHAnsi" w:hAnsi="Arial" w:cs="Arial"/>
          <w:sz w:val="24"/>
          <w:szCs w:val="24"/>
        </w:rPr>
      </w:pPr>
      <w:r>
        <w:rPr>
          <w:rFonts w:ascii="Arial" w:eastAsiaTheme="minorHAnsi" w:hAnsi="Arial" w:cs="Arial"/>
          <w:sz w:val="24"/>
          <w:szCs w:val="24"/>
        </w:rPr>
        <w:t>[4]</w:t>
      </w:r>
      <w:r>
        <w:rPr>
          <w:rFonts w:ascii="Arial" w:eastAsiaTheme="minorHAnsi" w:hAnsi="Arial" w:cs="Arial"/>
          <w:sz w:val="24"/>
          <w:szCs w:val="24"/>
        </w:rPr>
        <w:tab/>
        <w:t>The third respondent filed a counter application, requesting this court to condone the late filing of the answering affidavit, which was filed on 07 September 2022.</w:t>
      </w:r>
    </w:p>
    <w:p w:rsidR="001B3A49" w:rsidRPr="001B3A49" w:rsidRDefault="001B3A49" w:rsidP="004E7035">
      <w:pPr>
        <w:spacing w:after="0" w:line="360" w:lineRule="auto"/>
        <w:jc w:val="both"/>
        <w:rPr>
          <w:rFonts w:ascii="Arial" w:eastAsiaTheme="minorHAnsi" w:hAnsi="Arial" w:cs="Arial"/>
          <w:sz w:val="24"/>
          <w:szCs w:val="24"/>
        </w:rPr>
      </w:pPr>
    </w:p>
    <w:p w:rsidR="001B3A49" w:rsidRPr="001B3A49" w:rsidRDefault="001B3A49" w:rsidP="004E7035">
      <w:pPr>
        <w:spacing w:after="0" w:line="360" w:lineRule="auto"/>
        <w:jc w:val="both"/>
        <w:rPr>
          <w:rFonts w:ascii="Arial" w:eastAsiaTheme="minorHAnsi" w:hAnsi="Arial" w:cs="Arial"/>
          <w:sz w:val="24"/>
          <w:szCs w:val="24"/>
          <w:u w:val="single"/>
        </w:rPr>
      </w:pPr>
      <w:r w:rsidRPr="001B3A49">
        <w:rPr>
          <w:rFonts w:ascii="Arial" w:eastAsiaTheme="minorHAnsi" w:hAnsi="Arial" w:cs="Arial"/>
          <w:sz w:val="24"/>
          <w:szCs w:val="24"/>
          <w:u w:val="single"/>
        </w:rPr>
        <w:t>The rule 61 application</w:t>
      </w:r>
    </w:p>
    <w:p w:rsidR="001B3A49" w:rsidRPr="001B3A49" w:rsidRDefault="001B3A49" w:rsidP="009F0FAC">
      <w:pPr>
        <w:spacing w:after="0" w:line="360" w:lineRule="auto"/>
        <w:jc w:val="both"/>
        <w:rPr>
          <w:rFonts w:ascii="Arial" w:eastAsiaTheme="minorHAnsi" w:hAnsi="Arial" w:cs="Arial"/>
          <w:sz w:val="24"/>
          <w:szCs w:val="24"/>
          <w:u w:val="single"/>
        </w:rPr>
      </w:pPr>
    </w:p>
    <w:p w:rsidR="004E7035" w:rsidRDefault="004E7035"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5</w:t>
      </w:r>
      <w:r w:rsidR="00FB6583">
        <w:rPr>
          <w:rFonts w:ascii="Arial" w:eastAsiaTheme="minorHAnsi" w:hAnsi="Arial" w:cs="Arial"/>
          <w:sz w:val="24"/>
          <w:szCs w:val="24"/>
        </w:rPr>
        <w:t>]</w:t>
      </w:r>
      <w:r>
        <w:rPr>
          <w:rFonts w:ascii="Arial" w:eastAsiaTheme="minorHAnsi" w:hAnsi="Arial" w:cs="Arial"/>
          <w:sz w:val="24"/>
          <w:szCs w:val="24"/>
        </w:rPr>
        <w:tab/>
      </w:r>
      <w:proofErr w:type="spellStart"/>
      <w:r>
        <w:rPr>
          <w:rFonts w:ascii="Arial" w:eastAsiaTheme="minorHAnsi" w:hAnsi="Arial" w:cs="Arial"/>
          <w:sz w:val="24"/>
          <w:szCs w:val="24"/>
        </w:rPr>
        <w:t>Mr</w:t>
      </w:r>
      <w:proofErr w:type="spellEnd"/>
      <w:r>
        <w:rPr>
          <w:rFonts w:ascii="Arial" w:eastAsiaTheme="minorHAnsi" w:hAnsi="Arial" w:cs="Arial"/>
          <w:sz w:val="24"/>
          <w:szCs w:val="24"/>
        </w:rPr>
        <w:t xml:space="preserve"> </w:t>
      </w:r>
      <w:proofErr w:type="spellStart"/>
      <w:r w:rsidR="001B3A49" w:rsidRPr="001B3A49">
        <w:rPr>
          <w:rFonts w:ascii="Arial" w:eastAsiaTheme="minorHAnsi" w:hAnsi="Arial" w:cs="Arial"/>
          <w:sz w:val="24"/>
          <w:szCs w:val="24"/>
        </w:rPr>
        <w:t>Shafashike</w:t>
      </w:r>
      <w:proofErr w:type="spellEnd"/>
      <w:r w:rsidR="001B3A49" w:rsidRPr="001B3A49">
        <w:rPr>
          <w:rFonts w:ascii="Arial" w:eastAsiaTheme="minorHAnsi" w:hAnsi="Arial" w:cs="Arial"/>
          <w:sz w:val="24"/>
          <w:szCs w:val="24"/>
        </w:rPr>
        <w:t xml:space="preserve"> deposed to the founding affidavit in supp</w:t>
      </w:r>
      <w:r>
        <w:rPr>
          <w:rFonts w:ascii="Arial" w:eastAsiaTheme="minorHAnsi" w:hAnsi="Arial" w:cs="Arial"/>
          <w:sz w:val="24"/>
          <w:szCs w:val="24"/>
        </w:rPr>
        <w:t xml:space="preserve">ort of the rule 61 application. </w:t>
      </w:r>
      <w:r w:rsidR="001B3A49" w:rsidRPr="001B3A49">
        <w:rPr>
          <w:rFonts w:ascii="Arial" w:eastAsiaTheme="minorHAnsi" w:hAnsi="Arial" w:cs="Arial"/>
          <w:sz w:val="24"/>
          <w:szCs w:val="24"/>
        </w:rPr>
        <w:t xml:space="preserve">He avers that the answering affidavit by the third respondent was filed 76 days late without an application for condonation. He further avers that the applicant suffered financial prejudice by paying legal fees to its legal practitioner to peruse and to launch the rule 61 application. </w:t>
      </w:r>
    </w:p>
    <w:p w:rsidR="000849E4" w:rsidRDefault="004E7035" w:rsidP="004E7035">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 </w:t>
      </w:r>
    </w:p>
    <w:p w:rsidR="001B3A49" w:rsidRPr="001B3A49" w:rsidRDefault="007B6F0C" w:rsidP="004E7035">
      <w:p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[6</w:t>
      </w:r>
      <w:r w:rsidR="000849E4">
        <w:rPr>
          <w:rFonts w:ascii="Arial" w:eastAsiaTheme="minorHAnsi" w:hAnsi="Arial" w:cs="Arial"/>
          <w:sz w:val="24"/>
          <w:szCs w:val="24"/>
        </w:rPr>
        <w:t>]</w:t>
      </w:r>
      <w:r w:rsidR="000849E4">
        <w:rPr>
          <w:rFonts w:ascii="Arial" w:eastAsiaTheme="minorHAnsi" w:hAnsi="Arial" w:cs="Arial"/>
          <w:sz w:val="24"/>
          <w:szCs w:val="24"/>
        </w:rPr>
        <w:tab/>
      </w:r>
      <w:r w:rsidR="004E7035">
        <w:rPr>
          <w:rFonts w:ascii="Arial" w:eastAsiaTheme="minorHAnsi" w:hAnsi="Arial" w:cs="Arial"/>
          <w:sz w:val="24"/>
          <w:szCs w:val="24"/>
        </w:rPr>
        <w:t>T</w:t>
      </w:r>
      <w:r w:rsidR="001B3A49" w:rsidRPr="001B3A49">
        <w:rPr>
          <w:rFonts w:ascii="Arial" w:eastAsiaTheme="minorHAnsi" w:hAnsi="Arial" w:cs="Arial"/>
          <w:sz w:val="24"/>
          <w:szCs w:val="24"/>
        </w:rPr>
        <w:t>he third respondent in a letter dated 3 April 2023 tendered the applica</w:t>
      </w:r>
      <w:r w:rsidR="004E7035">
        <w:rPr>
          <w:rFonts w:ascii="Arial" w:eastAsiaTheme="minorHAnsi" w:hAnsi="Arial" w:cs="Arial"/>
          <w:sz w:val="24"/>
          <w:szCs w:val="24"/>
        </w:rPr>
        <w:t>nt’s taxed costs, limited to N$</w:t>
      </w:r>
      <w:r w:rsidR="00B80706">
        <w:rPr>
          <w:rFonts w:ascii="Arial" w:eastAsiaTheme="minorHAnsi" w:hAnsi="Arial" w:cs="Arial"/>
          <w:sz w:val="24"/>
          <w:szCs w:val="24"/>
        </w:rPr>
        <w:t xml:space="preserve">20 000. </w:t>
      </w:r>
      <w:r w:rsidR="001B3A49" w:rsidRPr="001B3A49">
        <w:rPr>
          <w:rFonts w:ascii="Arial" w:eastAsiaTheme="minorHAnsi" w:hAnsi="Arial" w:cs="Arial"/>
          <w:sz w:val="24"/>
          <w:szCs w:val="24"/>
        </w:rPr>
        <w:t>The applicant rejected the tender for wasted costs and insisted that it will pursue the rule 61 application.</w:t>
      </w:r>
    </w:p>
    <w:p w:rsidR="001B3A49" w:rsidRPr="001B3A49" w:rsidRDefault="001B3A49" w:rsidP="009F0FAC">
      <w:pPr>
        <w:spacing w:after="0" w:line="360" w:lineRule="auto"/>
        <w:jc w:val="both"/>
        <w:rPr>
          <w:rFonts w:ascii="Arial" w:eastAsiaTheme="minorHAnsi" w:hAnsi="Arial" w:cs="Arial"/>
          <w:sz w:val="24"/>
          <w:szCs w:val="24"/>
        </w:rPr>
      </w:pPr>
    </w:p>
    <w:p w:rsidR="001B3A49" w:rsidRPr="001B3A49" w:rsidRDefault="001B3A49" w:rsidP="009F0FAC">
      <w:pPr>
        <w:spacing w:after="0" w:line="360" w:lineRule="auto"/>
        <w:jc w:val="both"/>
        <w:rPr>
          <w:rFonts w:ascii="Arial" w:eastAsiaTheme="minorHAnsi" w:hAnsi="Arial" w:cs="Arial"/>
          <w:sz w:val="24"/>
          <w:szCs w:val="24"/>
          <w:u w:val="single"/>
        </w:rPr>
      </w:pPr>
      <w:r w:rsidRPr="001B3A49">
        <w:rPr>
          <w:rFonts w:ascii="Arial" w:eastAsiaTheme="minorHAnsi" w:hAnsi="Arial" w:cs="Arial"/>
          <w:sz w:val="24"/>
          <w:szCs w:val="24"/>
          <w:u w:val="single"/>
        </w:rPr>
        <w:t>Third respondent’s condonation application</w:t>
      </w:r>
    </w:p>
    <w:p w:rsidR="001B3A49" w:rsidRPr="001B3A49" w:rsidRDefault="001B3A49" w:rsidP="009F0FAC">
      <w:pPr>
        <w:spacing w:after="0" w:line="360" w:lineRule="auto"/>
        <w:jc w:val="both"/>
        <w:rPr>
          <w:rFonts w:ascii="Arial" w:eastAsiaTheme="minorHAnsi" w:hAnsi="Arial" w:cs="Arial"/>
          <w:sz w:val="24"/>
          <w:szCs w:val="24"/>
          <w:u w:val="single"/>
        </w:rPr>
      </w:pPr>
    </w:p>
    <w:p w:rsidR="006F6E6E" w:rsidRDefault="007B6F0C"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[7</w:t>
      </w:r>
      <w:r w:rsidR="00FB6583">
        <w:rPr>
          <w:rFonts w:ascii="Arial" w:eastAsiaTheme="minorHAnsi" w:hAnsi="Arial" w:cs="Arial"/>
          <w:sz w:val="24"/>
          <w:szCs w:val="24"/>
        </w:rPr>
        <w:t>]</w:t>
      </w:r>
      <w:r w:rsidR="00FB6583">
        <w:rPr>
          <w:rFonts w:ascii="Arial" w:eastAsiaTheme="minorHAnsi" w:hAnsi="Arial" w:cs="Arial"/>
          <w:sz w:val="24"/>
          <w:szCs w:val="24"/>
        </w:rPr>
        <w:tab/>
      </w:r>
      <w:r w:rsidR="001B3A49" w:rsidRPr="001B3A49">
        <w:rPr>
          <w:rFonts w:ascii="Arial" w:eastAsiaTheme="minorHAnsi" w:hAnsi="Arial" w:cs="Arial"/>
          <w:sz w:val="24"/>
          <w:szCs w:val="24"/>
        </w:rPr>
        <w:t xml:space="preserve">The third respondent filed an application for condonation for the late </w:t>
      </w:r>
      <w:r w:rsidR="00AC0DBF">
        <w:rPr>
          <w:rFonts w:ascii="Arial" w:eastAsiaTheme="minorHAnsi" w:hAnsi="Arial" w:cs="Arial"/>
          <w:sz w:val="24"/>
          <w:szCs w:val="24"/>
        </w:rPr>
        <w:t>filing</w:t>
      </w:r>
      <w:r w:rsidR="001B3A49" w:rsidRPr="001B3A49">
        <w:rPr>
          <w:rFonts w:ascii="Arial" w:eastAsiaTheme="minorHAnsi" w:hAnsi="Arial" w:cs="Arial"/>
          <w:sz w:val="24"/>
          <w:szCs w:val="24"/>
        </w:rPr>
        <w:t xml:space="preserve"> of the answering </w:t>
      </w:r>
      <w:r w:rsidR="009F0FAC" w:rsidRPr="001B3A49">
        <w:rPr>
          <w:rFonts w:ascii="Arial" w:eastAsiaTheme="minorHAnsi" w:hAnsi="Arial" w:cs="Arial"/>
          <w:sz w:val="24"/>
          <w:szCs w:val="24"/>
        </w:rPr>
        <w:t xml:space="preserve">affidavit. </w:t>
      </w:r>
    </w:p>
    <w:p w:rsidR="006F6E6E" w:rsidRDefault="006F6E6E" w:rsidP="009F0FAC">
      <w:pPr>
        <w:spacing w:after="0" w:line="360" w:lineRule="auto"/>
        <w:jc w:val="both"/>
        <w:rPr>
          <w:rFonts w:ascii="Arial" w:eastAsiaTheme="minorHAnsi" w:hAnsi="Arial" w:cs="Arial"/>
          <w:sz w:val="24"/>
          <w:szCs w:val="24"/>
        </w:rPr>
      </w:pPr>
    </w:p>
    <w:p w:rsidR="004E7035" w:rsidRDefault="007B6F0C"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[8</w:t>
      </w:r>
      <w:r w:rsidR="004E7035">
        <w:rPr>
          <w:rFonts w:ascii="Arial" w:eastAsiaTheme="minorHAnsi" w:hAnsi="Arial" w:cs="Arial"/>
          <w:sz w:val="24"/>
          <w:szCs w:val="24"/>
        </w:rPr>
        <w:t>]</w:t>
      </w:r>
      <w:r w:rsidR="004E7035">
        <w:rPr>
          <w:rFonts w:ascii="Arial" w:eastAsiaTheme="minorHAnsi" w:hAnsi="Arial" w:cs="Arial"/>
          <w:sz w:val="24"/>
          <w:szCs w:val="24"/>
        </w:rPr>
        <w:tab/>
      </w:r>
      <w:proofErr w:type="spellStart"/>
      <w:r w:rsidR="009F0FAC" w:rsidRPr="001B3A49">
        <w:rPr>
          <w:rFonts w:ascii="Arial" w:eastAsiaTheme="minorHAnsi" w:hAnsi="Arial" w:cs="Arial"/>
          <w:sz w:val="24"/>
          <w:szCs w:val="24"/>
        </w:rPr>
        <w:t>Mr</w:t>
      </w:r>
      <w:proofErr w:type="spellEnd"/>
      <w:r w:rsidR="001B3A49" w:rsidRPr="001B3A49">
        <w:rPr>
          <w:rFonts w:ascii="Arial" w:eastAsiaTheme="minorHAnsi" w:hAnsi="Arial" w:cs="Arial"/>
          <w:sz w:val="24"/>
          <w:szCs w:val="24"/>
        </w:rPr>
        <w:t xml:space="preserve"> </w:t>
      </w:r>
      <w:proofErr w:type="spellStart"/>
      <w:r w:rsidR="001B3A49" w:rsidRPr="001B3A49">
        <w:rPr>
          <w:rFonts w:ascii="Arial" w:eastAsiaTheme="minorHAnsi" w:hAnsi="Arial" w:cs="Arial"/>
          <w:sz w:val="24"/>
          <w:szCs w:val="24"/>
        </w:rPr>
        <w:t>Mwayengapo</w:t>
      </w:r>
      <w:proofErr w:type="spellEnd"/>
      <w:r w:rsidR="001B3A49" w:rsidRPr="001B3A49">
        <w:rPr>
          <w:rFonts w:ascii="Arial" w:eastAsiaTheme="minorHAnsi" w:hAnsi="Arial" w:cs="Arial"/>
          <w:sz w:val="24"/>
          <w:szCs w:val="24"/>
        </w:rPr>
        <w:t xml:space="preserve"> deposed to the founding affidavit in support of the condonation application. He avers that the applicant brought a review application</w:t>
      </w:r>
      <w:r w:rsidR="004E7035">
        <w:rPr>
          <w:rFonts w:ascii="Arial" w:eastAsiaTheme="minorHAnsi" w:hAnsi="Arial" w:cs="Arial"/>
          <w:sz w:val="24"/>
          <w:szCs w:val="24"/>
        </w:rPr>
        <w:t xml:space="preserve"> under rule 65, instead of rule </w:t>
      </w:r>
      <w:r w:rsidR="001B3A49" w:rsidRPr="001B3A49">
        <w:rPr>
          <w:rFonts w:ascii="Arial" w:eastAsiaTheme="minorHAnsi" w:hAnsi="Arial" w:cs="Arial"/>
          <w:sz w:val="24"/>
          <w:szCs w:val="24"/>
        </w:rPr>
        <w:t>76</w:t>
      </w:r>
      <w:r w:rsidR="004E7035">
        <w:rPr>
          <w:rFonts w:ascii="Arial" w:eastAsiaTheme="minorHAnsi" w:hAnsi="Arial" w:cs="Arial"/>
          <w:sz w:val="24"/>
          <w:szCs w:val="24"/>
        </w:rPr>
        <w:t>,</w:t>
      </w:r>
      <w:r w:rsidR="001B3A49" w:rsidRPr="001B3A49">
        <w:rPr>
          <w:rFonts w:ascii="Arial" w:eastAsiaTheme="minorHAnsi" w:hAnsi="Arial" w:cs="Arial"/>
          <w:sz w:val="24"/>
          <w:szCs w:val="24"/>
        </w:rPr>
        <w:t xml:space="preserve"> which required the filing of the review record. </w:t>
      </w:r>
    </w:p>
    <w:p w:rsidR="009559E7" w:rsidRDefault="009559E7" w:rsidP="009F0FAC">
      <w:pPr>
        <w:spacing w:after="0" w:line="360" w:lineRule="auto"/>
        <w:jc w:val="both"/>
        <w:rPr>
          <w:rFonts w:ascii="Arial" w:eastAsiaTheme="minorHAnsi" w:hAnsi="Arial" w:cs="Arial"/>
          <w:sz w:val="24"/>
          <w:szCs w:val="24"/>
        </w:rPr>
      </w:pPr>
    </w:p>
    <w:p w:rsidR="00FB6583" w:rsidRDefault="007B6F0C"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[9</w:t>
      </w:r>
      <w:r w:rsidR="004E7035">
        <w:rPr>
          <w:rFonts w:ascii="Arial" w:eastAsiaTheme="minorHAnsi" w:hAnsi="Arial" w:cs="Arial"/>
          <w:sz w:val="24"/>
          <w:szCs w:val="24"/>
        </w:rPr>
        <w:t>]</w:t>
      </w:r>
      <w:r w:rsidR="004E7035">
        <w:rPr>
          <w:rFonts w:ascii="Arial" w:eastAsiaTheme="minorHAnsi" w:hAnsi="Arial" w:cs="Arial"/>
          <w:sz w:val="24"/>
          <w:szCs w:val="24"/>
        </w:rPr>
        <w:tab/>
      </w:r>
      <w:r w:rsidR="001B3A49" w:rsidRPr="001B3A49">
        <w:rPr>
          <w:rFonts w:ascii="Arial" w:eastAsiaTheme="minorHAnsi" w:hAnsi="Arial" w:cs="Arial"/>
          <w:sz w:val="24"/>
          <w:szCs w:val="24"/>
        </w:rPr>
        <w:t xml:space="preserve">The application was served on </w:t>
      </w:r>
      <w:r w:rsidR="004E7035">
        <w:rPr>
          <w:rFonts w:ascii="Arial" w:eastAsiaTheme="minorHAnsi" w:hAnsi="Arial" w:cs="Arial"/>
          <w:sz w:val="24"/>
          <w:szCs w:val="24"/>
        </w:rPr>
        <w:t xml:space="preserve">the </w:t>
      </w:r>
      <w:r w:rsidR="001B3A49" w:rsidRPr="001B3A49">
        <w:rPr>
          <w:rFonts w:ascii="Arial" w:eastAsiaTheme="minorHAnsi" w:hAnsi="Arial" w:cs="Arial"/>
          <w:sz w:val="24"/>
          <w:szCs w:val="24"/>
        </w:rPr>
        <w:t>third respondent on 3 November 202</w:t>
      </w:r>
      <w:r w:rsidR="004E7035">
        <w:rPr>
          <w:rFonts w:ascii="Arial" w:eastAsiaTheme="minorHAnsi" w:hAnsi="Arial" w:cs="Arial"/>
          <w:sz w:val="24"/>
          <w:szCs w:val="24"/>
        </w:rPr>
        <w:t xml:space="preserve">1. </w:t>
      </w:r>
      <w:r w:rsidR="001B3A49" w:rsidRPr="001B3A49">
        <w:rPr>
          <w:rFonts w:ascii="Arial" w:eastAsiaTheme="minorHAnsi" w:hAnsi="Arial" w:cs="Arial"/>
          <w:sz w:val="24"/>
          <w:szCs w:val="24"/>
        </w:rPr>
        <w:t>Instructed counse</w:t>
      </w:r>
      <w:r w:rsidR="004E7035">
        <w:rPr>
          <w:rFonts w:ascii="Arial" w:eastAsiaTheme="minorHAnsi" w:hAnsi="Arial" w:cs="Arial"/>
          <w:sz w:val="24"/>
          <w:szCs w:val="24"/>
        </w:rPr>
        <w:t>l was appointed in January 2022</w:t>
      </w:r>
      <w:r w:rsidR="001B3A49" w:rsidRPr="001B3A49">
        <w:rPr>
          <w:rFonts w:ascii="Arial" w:eastAsiaTheme="minorHAnsi" w:hAnsi="Arial" w:cs="Arial"/>
          <w:sz w:val="24"/>
          <w:szCs w:val="24"/>
        </w:rPr>
        <w:t>.</w:t>
      </w:r>
      <w:r w:rsidR="004E7035">
        <w:rPr>
          <w:rFonts w:ascii="Arial" w:eastAsiaTheme="minorHAnsi" w:hAnsi="Arial" w:cs="Arial"/>
          <w:sz w:val="24"/>
          <w:szCs w:val="24"/>
        </w:rPr>
        <w:t xml:space="preserve"> </w:t>
      </w:r>
      <w:proofErr w:type="spellStart"/>
      <w:r w:rsidR="004E7035" w:rsidRPr="001B3A49">
        <w:rPr>
          <w:rFonts w:ascii="Arial" w:eastAsiaTheme="minorHAnsi" w:hAnsi="Arial" w:cs="Arial"/>
          <w:sz w:val="24"/>
          <w:szCs w:val="24"/>
        </w:rPr>
        <w:t>Mr</w:t>
      </w:r>
      <w:proofErr w:type="spellEnd"/>
      <w:r w:rsidR="004E7035" w:rsidRPr="001B3A49">
        <w:rPr>
          <w:rFonts w:ascii="Arial" w:eastAsiaTheme="minorHAnsi" w:hAnsi="Arial" w:cs="Arial"/>
          <w:sz w:val="24"/>
          <w:szCs w:val="24"/>
        </w:rPr>
        <w:t xml:space="preserve"> </w:t>
      </w:r>
      <w:proofErr w:type="spellStart"/>
      <w:r w:rsidR="004E7035" w:rsidRPr="001B3A49">
        <w:rPr>
          <w:rFonts w:ascii="Arial" w:eastAsiaTheme="minorHAnsi" w:hAnsi="Arial" w:cs="Arial"/>
          <w:sz w:val="24"/>
          <w:szCs w:val="24"/>
        </w:rPr>
        <w:t>Mwayengapo</w:t>
      </w:r>
      <w:proofErr w:type="spellEnd"/>
      <w:r w:rsidR="004E7035" w:rsidRPr="001B3A49">
        <w:rPr>
          <w:rFonts w:ascii="Arial" w:eastAsiaTheme="minorHAnsi" w:hAnsi="Arial" w:cs="Arial"/>
          <w:sz w:val="24"/>
          <w:szCs w:val="24"/>
        </w:rPr>
        <w:t xml:space="preserve"> </w:t>
      </w:r>
      <w:r w:rsidR="001B3A49" w:rsidRPr="001B3A49">
        <w:rPr>
          <w:rFonts w:ascii="Arial" w:eastAsiaTheme="minorHAnsi" w:hAnsi="Arial" w:cs="Arial"/>
          <w:sz w:val="24"/>
          <w:szCs w:val="24"/>
        </w:rPr>
        <w:t xml:space="preserve">avers that given the content of paragraphs 3 and 4 of the affidavit, the affidavit was replete with request for further instructions. </w:t>
      </w:r>
    </w:p>
    <w:p w:rsidR="004E7035" w:rsidRDefault="004E7035" w:rsidP="009F0FAC">
      <w:pPr>
        <w:spacing w:after="0" w:line="360" w:lineRule="auto"/>
        <w:jc w:val="both"/>
        <w:rPr>
          <w:rFonts w:ascii="Arial" w:eastAsiaTheme="minorHAnsi" w:hAnsi="Arial" w:cs="Arial"/>
          <w:sz w:val="24"/>
          <w:szCs w:val="24"/>
        </w:rPr>
      </w:pPr>
    </w:p>
    <w:p w:rsidR="004E7035" w:rsidRDefault="007B6F0C"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[10</w:t>
      </w:r>
      <w:r w:rsidR="00FB6583">
        <w:rPr>
          <w:rFonts w:ascii="Arial" w:eastAsiaTheme="minorHAnsi" w:hAnsi="Arial" w:cs="Arial"/>
          <w:sz w:val="24"/>
          <w:szCs w:val="24"/>
        </w:rPr>
        <w:t>]</w:t>
      </w:r>
      <w:r w:rsidR="004E7035">
        <w:rPr>
          <w:rFonts w:ascii="Arial" w:eastAsiaTheme="minorHAnsi" w:hAnsi="Arial" w:cs="Arial"/>
          <w:sz w:val="24"/>
          <w:szCs w:val="24"/>
        </w:rPr>
        <w:tab/>
      </w:r>
      <w:r w:rsidR="001B3A49" w:rsidRPr="001B3A49">
        <w:rPr>
          <w:rFonts w:ascii="Arial" w:eastAsiaTheme="minorHAnsi" w:hAnsi="Arial" w:cs="Arial"/>
          <w:sz w:val="24"/>
          <w:szCs w:val="24"/>
        </w:rPr>
        <w:t xml:space="preserve">On </w:t>
      </w:r>
      <w:r w:rsidR="009559E7">
        <w:rPr>
          <w:rFonts w:ascii="Arial" w:eastAsiaTheme="minorHAnsi" w:hAnsi="Arial" w:cs="Arial"/>
          <w:sz w:val="24"/>
          <w:szCs w:val="24"/>
        </w:rPr>
        <w:t>17 M</w:t>
      </w:r>
      <w:r w:rsidR="001B3A49" w:rsidRPr="001B3A49">
        <w:rPr>
          <w:rFonts w:ascii="Arial" w:eastAsiaTheme="minorHAnsi" w:hAnsi="Arial" w:cs="Arial"/>
          <w:sz w:val="24"/>
          <w:szCs w:val="24"/>
        </w:rPr>
        <w:t>arch 2022, the government respondents filed the review record and on 24 March 2022</w:t>
      </w:r>
      <w:r w:rsidR="00B80706">
        <w:rPr>
          <w:rFonts w:ascii="Arial" w:eastAsiaTheme="minorHAnsi" w:hAnsi="Arial" w:cs="Arial"/>
          <w:sz w:val="24"/>
          <w:szCs w:val="24"/>
        </w:rPr>
        <w:t>,</w:t>
      </w:r>
      <w:r w:rsidR="001B3A49" w:rsidRPr="001B3A49">
        <w:rPr>
          <w:rFonts w:ascii="Arial" w:eastAsiaTheme="minorHAnsi" w:hAnsi="Arial" w:cs="Arial"/>
          <w:sz w:val="24"/>
          <w:szCs w:val="24"/>
        </w:rPr>
        <w:t xml:space="preserve"> they filed a supplementary record. After the filing of the supplementary record, counsel advised that the filing of the answering affidavit be kept in abeyance pending further steps by the applicant. </w:t>
      </w:r>
    </w:p>
    <w:p w:rsidR="004E7035" w:rsidRDefault="004E7035" w:rsidP="009F0FAC">
      <w:pPr>
        <w:spacing w:after="0" w:line="360" w:lineRule="auto"/>
        <w:jc w:val="both"/>
        <w:rPr>
          <w:rFonts w:ascii="Arial" w:eastAsiaTheme="minorHAnsi" w:hAnsi="Arial" w:cs="Arial"/>
          <w:sz w:val="24"/>
          <w:szCs w:val="24"/>
        </w:rPr>
      </w:pPr>
    </w:p>
    <w:p w:rsidR="009D72A0" w:rsidRDefault="007B6F0C"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[11</w:t>
      </w:r>
      <w:r w:rsidR="004E7035">
        <w:rPr>
          <w:rFonts w:ascii="Arial" w:eastAsiaTheme="minorHAnsi" w:hAnsi="Arial" w:cs="Arial"/>
          <w:sz w:val="24"/>
          <w:szCs w:val="24"/>
        </w:rPr>
        <w:t>]</w:t>
      </w:r>
      <w:r w:rsidR="004E7035">
        <w:rPr>
          <w:rFonts w:ascii="Arial" w:eastAsiaTheme="minorHAnsi" w:hAnsi="Arial" w:cs="Arial"/>
          <w:sz w:val="24"/>
          <w:szCs w:val="24"/>
        </w:rPr>
        <w:tab/>
      </w:r>
      <w:r w:rsidR="00844ED4">
        <w:rPr>
          <w:rFonts w:ascii="Arial" w:eastAsiaTheme="minorHAnsi" w:hAnsi="Arial" w:cs="Arial"/>
          <w:sz w:val="24"/>
          <w:szCs w:val="24"/>
        </w:rPr>
        <w:t>On 19 April 2022,</w:t>
      </w:r>
      <w:r w:rsidR="001B3A49" w:rsidRPr="001B3A49">
        <w:rPr>
          <w:rFonts w:ascii="Arial" w:eastAsiaTheme="minorHAnsi" w:hAnsi="Arial" w:cs="Arial"/>
          <w:sz w:val="24"/>
          <w:szCs w:val="24"/>
        </w:rPr>
        <w:t xml:space="preserve"> the applicant amended its notice of motion and filed augmented grounds of review and amended its application to </w:t>
      </w:r>
      <w:r w:rsidR="009D72A0">
        <w:rPr>
          <w:rFonts w:ascii="Arial" w:eastAsiaTheme="minorHAnsi" w:hAnsi="Arial" w:cs="Arial"/>
          <w:sz w:val="24"/>
          <w:szCs w:val="24"/>
        </w:rPr>
        <w:t>the</w:t>
      </w:r>
      <w:r w:rsidR="001B3A49" w:rsidRPr="001B3A49">
        <w:rPr>
          <w:rFonts w:ascii="Arial" w:eastAsiaTheme="minorHAnsi" w:hAnsi="Arial" w:cs="Arial"/>
          <w:sz w:val="24"/>
          <w:szCs w:val="24"/>
        </w:rPr>
        <w:t xml:space="preserve"> rule 76 application. In terms of rule 77</w:t>
      </w:r>
      <w:r>
        <w:rPr>
          <w:rFonts w:ascii="Arial" w:eastAsiaTheme="minorHAnsi" w:hAnsi="Arial" w:cs="Arial"/>
          <w:sz w:val="24"/>
          <w:szCs w:val="24"/>
        </w:rPr>
        <w:t>(1</w:t>
      </w:r>
      <w:proofErr w:type="gramStart"/>
      <w:r>
        <w:rPr>
          <w:rFonts w:ascii="Arial" w:eastAsiaTheme="minorHAnsi" w:hAnsi="Arial" w:cs="Arial"/>
          <w:sz w:val="24"/>
          <w:szCs w:val="24"/>
        </w:rPr>
        <w:t>)(</w:t>
      </w:r>
      <w:proofErr w:type="gramEnd"/>
      <w:r>
        <w:rPr>
          <w:rFonts w:ascii="Arial" w:eastAsiaTheme="minorHAnsi" w:hAnsi="Arial" w:cs="Arial"/>
          <w:sz w:val="24"/>
          <w:szCs w:val="24"/>
        </w:rPr>
        <w:t>b)</w:t>
      </w:r>
      <w:r w:rsidR="009559E7">
        <w:rPr>
          <w:rFonts w:ascii="Arial" w:eastAsiaTheme="minorHAnsi" w:hAnsi="Arial" w:cs="Arial"/>
          <w:sz w:val="24"/>
          <w:szCs w:val="24"/>
        </w:rPr>
        <w:t xml:space="preserve">, </w:t>
      </w:r>
      <w:r w:rsidR="001B3A49" w:rsidRPr="001B3A49">
        <w:rPr>
          <w:rFonts w:ascii="Arial" w:eastAsiaTheme="minorHAnsi" w:hAnsi="Arial" w:cs="Arial"/>
          <w:sz w:val="24"/>
          <w:szCs w:val="24"/>
        </w:rPr>
        <w:t xml:space="preserve">the third respondent had 20 days </w:t>
      </w:r>
      <w:r w:rsidR="009D72A0">
        <w:rPr>
          <w:rFonts w:ascii="Arial" w:eastAsiaTheme="minorHAnsi" w:hAnsi="Arial" w:cs="Arial"/>
          <w:sz w:val="24"/>
          <w:szCs w:val="24"/>
        </w:rPr>
        <w:t>to file its answering</w:t>
      </w:r>
      <w:r w:rsidR="009559E7">
        <w:rPr>
          <w:rFonts w:ascii="Arial" w:eastAsiaTheme="minorHAnsi" w:hAnsi="Arial" w:cs="Arial"/>
          <w:sz w:val="24"/>
          <w:szCs w:val="24"/>
        </w:rPr>
        <w:t xml:space="preserve"> affidavit, which lapsed on 19 M</w:t>
      </w:r>
      <w:r w:rsidR="009D72A0">
        <w:rPr>
          <w:rFonts w:ascii="Arial" w:eastAsiaTheme="minorHAnsi" w:hAnsi="Arial" w:cs="Arial"/>
          <w:sz w:val="24"/>
          <w:szCs w:val="24"/>
        </w:rPr>
        <w:t xml:space="preserve">ay 2022. </w:t>
      </w:r>
    </w:p>
    <w:p w:rsidR="009D72A0" w:rsidRDefault="009D72A0" w:rsidP="009F0FAC">
      <w:pPr>
        <w:spacing w:after="0" w:line="360" w:lineRule="auto"/>
        <w:jc w:val="both"/>
        <w:rPr>
          <w:rFonts w:ascii="Arial" w:eastAsiaTheme="minorHAnsi" w:hAnsi="Arial" w:cs="Arial"/>
          <w:sz w:val="24"/>
          <w:szCs w:val="24"/>
        </w:rPr>
      </w:pPr>
    </w:p>
    <w:p w:rsidR="001B3A49" w:rsidRDefault="009D72A0" w:rsidP="00B80706">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12</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Counsel </w:t>
      </w:r>
      <w:r w:rsidR="00B80706">
        <w:rPr>
          <w:rFonts w:ascii="Arial" w:eastAsiaTheme="minorHAnsi" w:hAnsi="Arial" w:cs="Arial"/>
          <w:sz w:val="24"/>
          <w:szCs w:val="24"/>
        </w:rPr>
        <w:t xml:space="preserve">for the third respondent </w:t>
      </w:r>
      <w:r w:rsidR="001B3A49" w:rsidRPr="001B3A49">
        <w:rPr>
          <w:rFonts w:ascii="Arial" w:eastAsiaTheme="minorHAnsi" w:hAnsi="Arial" w:cs="Arial"/>
          <w:sz w:val="24"/>
          <w:szCs w:val="24"/>
        </w:rPr>
        <w:t>could only consult with the directors during July 2022 and advised that a condonation application may be necessary. During t</w:t>
      </w:r>
      <w:r w:rsidR="00B80706">
        <w:rPr>
          <w:rFonts w:ascii="Arial" w:eastAsiaTheme="minorHAnsi" w:hAnsi="Arial" w:cs="Arial"/>
          <w:sz w:val="24"/>
          <w:szCs w:val="24"/>
        </w:rPr>
        <w:t xml:space="preserve">he period 7 June to 4 July 2022, the </w:t>
      </w:r>
      <w:r w:rsidR="001B3A49" w:rsidRPr="001B3A49">
        <w:rPr>
          <w:rFonts w:ascii="Arial" w:eastAsiaTheme="minorHAnsi" w:hAnsi="Arial" w:cs="Arial"/>
          <w:sz w:val="24"/>
          <w:szCs w:val="24"/>
        </w:rPr>
        <w:t>applicant filed various</w:t>
      </w:r>
      <w:r w:rsidR="00B80706">
        <w:rPr>
          <w:rFonts w:ascii="Arial" w:eastAsiaTheme="minorHAnsi" w:hAnsi="Arial" w:cs="Arial"/>
          <w:sz w:val="24"/>
          <w:szCs w:val="24"/>
        </w:rPr>
        <w:t xml:space="preserve"> notices in terms of rule 66(3). </w:t>
      </w:r>
      <w:r w:rsidR="001B3A49" w:rsidRPr="001B3A49">
        <w:rPr>
          <w:rFonts w:ascii="Arial" w:eastAsiaTheme="minorHAnsi" w:hAnsi="Arial" w:cs="Arial"/>
          <w:sz w:val="24"/>
          <w:szCs w:val="24"/>
        </w:rPr>
        <w:t>The answering affidavit was filed on 7 September 2022</w:t>
      </w:r>
      <w:r w:rsidR="00B80706" w:rsidRPr="001B3A49">
        <w:rPr>
          <w:rFonts w:ascii="Arial" w:eastAsiaTheme="minorHAnsi" w:hAnsi="Arial" w:cs="Arial"/>
          <w:sz w:val="24"/>
          <w:szCs w:val="24"/>
        </w:rPr>
        <w:t>, without</w:t>
      </w:r>
      <w:r w:rsidR="001B3A49" w:rsidRPr="001B3A49">
        <w:rPr>
          <w:rFonts w:ascii="Arial" w:eastAsiaTheme="minorHAnsi" w:hAnsi="Arial" w:cs="Arial"/>
          <w:sz w:val="24"/>
          <w:szCs w:val="24"/>
        </w:rPr>
        <w:t xml:space="preserve"> the condonation application</w:t>
      </w:r>
      <w:r w:rsidR="00FD1BE9">
        <w:rPr>
          <w:rFonts w:ascii="Arial" w:eastAsiaTheme="minorHAnsi" w:hAnsi="Arial" w:cs="Arial"/>
          <w:sz w:val="24"/>
          <w:szCs w:val="24"/>
        </w:rPr>
        <w:t xml:space="preserve"> at the time</w:t>
      </w:r>
      <w:r w:rsidR="001B3A49" w:rsidRPr="001B3A49">
        <w:rPr>
          <w:rFonts w:ascii="Arial" w:eastAsiaTheme="minorHAnsi" w:hAnsi="Arial" w:cs="Arial"/>
          <w:sz w:val="24"/>
          <w:szCs w:val="24"/>
        </w:rPr>
        <w:t>.</w:t>
      </w:r>
    </w:p>
    <w:p w:rsidR="00FD1BE9" w:rsidRDefault="00FD1BE9" w:rsidP="00B80706">
      <w:pPr>
        <w:spacing w:after="0" w:line="360" w:lineRule="auto"/>
        <w:jc w:val="both"/>
        <w:rPr>
          <w:rFonts w:ascii="Arial" w:eastAsiaTheme="minorHAnsi" w:hAnsi="Arial" w:cs="Arial"/>
          <w:sz w:val="24"/>
          <w:szCs w:val="24"/>
        </w:rPr>
      </w:pPr>
    </w:p>
    <w:p w:rsidR="00844ED4" w:rsidRDefault="00844ED4" w:rsidP="00B80706">
      <w:pPr>
        <w:spacing w:after="0" w:line="360" w:lineRule="auto"/>
        <w:jc w:val="both"/>
        <w:rPr>
          <w:rFonts w:ascii="Arial" w:eastAsiaTheme="minorHAnsi" w:hAnsi="Arial" w:cs="Arial"/>
          <w:sz w:val="24"/>
          <w:szCs w:val="24"/>
        </w:rPr>
      </w:pPr>
    </w:p>
    <w:p w:rsidR="00844ED4" w:rsidRPr="001B3A49" w:rsidRDefault="00844ED4" w:rsidP="00B80706">
      <w:pPr>
        <w:spacing w:after="0" w:line="360" w:lineRule="auto"/>
        <w:jc w:val="both"/>
        <w:rPr>
          <w:rFonts w:ascii="Arial" w:eastAsiaTheme="minorHAnsi" w:hAnsi="Arial" w:cs="Arial"/>
          <w:sz w:val="24"/>
          <w:szCs w:val="24"/>
        </w:rPr>
      </w:pPr>
    </w:p>
    <w:p w:rsidR="001B3A49" w:rsidRPr="001B3A49" w:rsidRDefault="001B3A49" w:rsidP="009F0FAC">
      <w:pPr>
        <w:spacing w:after="0" w:line="360" w:lineRule="auto"/>
        <w:jc w:val="both"/>
        <w:rPr>
          <w:rFonts w:ascii="Arial" w:eastAsiaTheme="minorHAnsi" w:hAnsi="Arial" w:cs="Arial"/>
          <w:sz w:val="24"/>
          <w:szCs w:val="24"/>
        </w:rPr>
      </w:pPr>
      <w:r w:rsidRPr="001B3A49">
        <w:rPr>
          <w:rFonts w:ascii="Arial" w:eastAsiaTheme="minorHAnsi" w:hAnsi="Arial" w:cs="Arial"/>
          <w:sz w:val="24"/>
          <w:szCs w:val="24"/>
          <w:u w:val="single"/>
        </w:rPr>
        <w:lastRenderedPageBreak/>
        <w:t>Submissions on behalf of</w:t>
      </w:r>
      <w:r w:rsidR="00B80706">
        <w:rPr>
          <w:rFonts w:ascii="Arial" w:eastAsiaTheme="minorHAnsi" w:hAnsi="Arial" w:cs="Arial"/>
          <w:sz w:val="24"/>
          <w:szCs w:val="24"/>
          <w:u w:val="single"/>
        </w:rPr>
        <w:t xml:space="preserve"> the</w:t>
      </w:r>
      <w:r w:rsidRPr="001B3A49">
        <w:rPr>
          <w:rFonts w:ascii="Arial" w:eastAsiaTheme="minorHAnsi" w:hAnsi="Arial" w:cs="Arial"/>
          <w:sz w:val="24"/>
          <w:szCs w:val="24"/>
          <w:u w:val="single"/>
        </w:rPr>
        <w:t xml:space="preserve"> applicant</w:t>
      </w:r>
    </w:p>
    <w:p w:rsidR="001B3A49" w:rsidRPr="001B3A49" w:rsidRDefault="001B3A49" w:rsidP="009F0FAC">
      <w:pPr>
        <w:spacing w:after="0" w:line="360" w:lineRule="auto"/>
        <w:jc w:val="both"/>
        <w:rPr>
          <w:rFonts w:ascii="Arial" w:eastAsiaTheme="minorHAnsi" w:hAnsi="Arial" w:cs="Arial"/>
          <w:sz w:val="24"/>
          <w:szCs w:val="24"/>
        </w:rPr>
      </w:pPr>
    </w:p>
    <w:p w:rsidR="00B80706" w:rsidRDefault="00B80706" w:rsidP="009F0FAC">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13</w:t>
      </w:r>
      <w:r w:rsidR="00171058">
        <w:rPr>
          <w:rFonts w:ascii="Arial" w:eastAsiaTheme="minorHAnsi" w:hAnsi="Arial" w:cs="Arial"/>
          <w:sz w:val="24"/>
          <w:szCs w:val="24"/>
        </w:rPr>
        <w:t>]</w:t>
      </w:r>
      <w:r>
        <w:rPr>
          <w:rFonts w:ascii="Arial" w:eastAsiaTheme="minorHAnsi" w:hAnsi="Arial" w:cs="Arial"/>
          <w:sz w:val="24"/>
          <w:szCs w:val="24"/>
        </w:rPr>
        <w:tab/>
      </w:r>
      <w:proofErr w:type="spellStart"/>
      <w:r>
        <w:rPr>
          <w:rFonts w:ascii="Arial" w:eastAsiaTheme="minorHAnsi" w:hAnsi="Arial" w:cs="Arial"/>
          <w:sz w:val="24"/>
          <w:szCs w:val="24"/>
        </w:rPr>
        <w:t>Mr</w:t>
      </w:r>
      <w:proofErr w:type="spellEnd"/>
      <w:r>
        <w:rPr>
          <w:rFonts w:ascii="Arial" w:eastAsiaTheme="minorHAnsi" w:hAnsi="Arial" w:cs="Arial"/>
          <w:sz w:val="24"/>
          <w:szCs w:val="24"/>
        </w:rPr>
        <w:t xml:space="preserve"> </w:t>
      </w:r>
      <w:proofErr w:type="spellStart"/>
      <w:r w:rsidR="001B3A49" w:rsidRPr="001B3A49">
        <w:rPr>
          <w:rFonts w:ascii="Arial" w:eastAsiaTheme="minorHAnsi" w:hAnsi="Arial" w:cs="Arial"/>
          <w:sz w:val="24"/>
          <w:szCs w:val="24"/>
        </w:rPr>
        <w:t>Ipumbu</w:t>
      </w:r>
      <w:proofErr w:type="spellEnd"/>
      <w:r w:rsidR="001B3A49" w:rsidRPr="001B3A49">
        <w:rPr>
          <w:rFonts w:ascii="Arial" w:eastAsiaTheme="minorHAnsi" w:hAnsi="Arial" w:cs="Arial"/>
          <w:sz w:val="24"/>
          <w:szCs w:val="24"/>
        </w:rPr>
        <w:t xml:space="preserve"> submitted that the third respondent delivered the answering affidavit 76 days late and did not file a condonation application. He submitted that the condonation </w:t>
      </w:r>
      <w:r w:rsidRPr="001B3A49">
        <w:rPr>
          <w:rFonts w:ascii="Arial" w:eastAsiaTheme="minorHAnsi" w:hAnsi="Arial" w:cs="Arial"/>
          <w:sz w:val="24"/>
          <w:szCs w:val="24"/>
        </w:rPr>
        <w:t>application, which was delivered after the rule 61 application was launched,</w:t>
      </w:r>
      <w:r w:rsidR="001B3A49" w:rsidRPr="001B3A49">
        <w:rPr>
          <w:rFonts w:ascii="Arial" w:eastAsiaTheme="minorHAnsi" w:hAnsi="Arial" w:cs="Arial"/>
          <w:sz w:val="24"/>
          <w:szCs w:val="24"/>
        </w:rPr>
        <w:t xml:space="preserve"> is procedurally defective. </w:t>
      </w:r>
    </w:p>
    <w:p w:rsidR="00497D51" w:rsidRDefault="00497D51" w:rsidP="009F0FAC">
      <w:pPr>
        <w:spacing w:after="0" w:line="360" w:lineRule="auto"/>
        <w:jc w:val="both"/>
        <w:rPr>
          <w:rFonts w:ascii="Arial" w:eastAsiaTheme="minorHAnsi" w:hAnsi="Arial" w:cs="Arial"/>
          <w:sz w:val="24"/>
          <w:szCs w:val="24"/>
        </w:rPr>
      </w:pPr>
    </w:p>
    <w:p w:rsidR="009559E7" w:rsidRDefault="00B80706" w:rsidP="00B80706">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14</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He argued that rule 32(9) and (10) were not complied with. No full and acceptable explanation for the late filing of the answering affidavit is provided. In addition, the third respondent does not deal with prospect</w:t>
      </w:r>
      <w:r w:rsidR="009559E7">
        <w:rPr>
          <w:rFonts w:ascii="Arial" w:eastAsiaTheme="minorHAnsi" w:hAnsi="Arial" w:cs="Arial"/>
          <w:sz w:val="24"/>
          <w:szCs w:val="24"/>
        </w:rPr>
        <w:t>s</w:t>
      </w:r>
      <w:r w:rsidR="001B3A49" w:rsidRPr="001B3A49">
        <w:rPr>
          <w:rFonts w:ascii="Arial" w:eastAsiaTheme="minorHAnsi" w:hAnsi="Arial" w:cs="Arial"/>
          <w:sz w:val="24"/>
          <w:szCs w:val="24"/>
        </w:rPr>
        <w:t xml:space="preserve"> of success.</w:t>
      </w:r>
    </w:p>
    <w:p w:rsidR="00844ED4" w:rsidRDefault="00844ED4" w:rsidP="00B80706">
      <w:pPr>
        <w:spacing w:after="0" w:line="360" w:lineRule="auto"/>
        <w:jc w:val="both"/>
        <w:rPr>
          <w:rFonts w:ascii="Arial" w:eastAsiaTheme="minorHAnsi" w:hAnsi="Arial" w:cs="Arial"/>
          <w:sz w:val="24"/>
          <w:szCs w:val="24"/>
        </w:rPr>
      </w:pPr>
    </w:p>
    <w:p w:rsidR="001B3A49" w:rsidRDefault="001B3A49" w:rsidP="00B80706">
      <w:pPr>
        <w:spacing w:after="0" w:line="360" w:lineRule="auto"/>
        <w:jc w:val="both"/>
        <w:rPr>
          <w:rFonts w:ascii="Arial" w:eastAsiaTheme="minorHAnsi" w:hAnsi="Arial" w:cs="Arial"/>
          <w:sz w:val="24"/>
          <w:szCs w:val="24"/>
          <w:u w:val="single"/>
        </w:rPr>
      </w:pPr>
      <w:r w:rsidRPr="001B3A49">
        <w:rPr>
          <w:rFonts w:ascii="Arial" w:eastAsiaTheme="minorHAnsi" w:hAnsi="Arial" w:cs="Arial"/>
          <w:sz w:val="24"/>
          <w:szCs w:val="24"/>
          <w:u w:val="single"/>
        </w:rPr>
        <w:t>Submissions on behalf of the third respondent</w:t>
      </w:r>
    </w:p>
    <w:p w:rsidR="00B80706" w:rsidRPr="001B3A49" w:rsidRDefault="00B80706" w:rsidP="00B80706">
      <w:pPr>
        <w:spacing w:after="0" w:line="360" w:lineRule="auto"/>
        <w:jc w:val="both"/>
        <w:rPr>
          <w:rFonts w:ascii="Arial" w:eastAsiaTheme="minorHAnsi" w:hAnsi="Arial" w:cs="Arial"/>
          <w:sz w:val="24"/>
          <w:szCs w:val="24"/>
          <w:u w:val="single"/>
        </w:rPr>
      </w:pPr>
    </w:p>
    <w:p w:rsidR="001B3A49" w:rsidRDefault="00B80706" w:rsidP="00B80706">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15</w:t>
      </w:r>
      <w:r>
        <w:rPr>
          <w:rFonts w:ascii="Arial" w:eastAsiaTheme="minorHAnsi" w:hAnsi="Arial" w:cs="Arial"/>
          <w:sz w:val="24"/>
          <w:szCs w:val="24"/>
        </w:rPr>
        <w:t>]</w:t>
      </w:r>
      <w:r>
        <w:rPr>
          <w:rFonts w:ascii="Arial" w:eastAsiaTheme="minorHAnsi" w:hAnsi="Arial" w:cs="Arial"/>
          <w:sz w:val="24"/>
          <w:szCs w:val="24"/>
        </w:rPr>
        <w:tab/>
      </w:r>
      <w:proofErr w:type="spellStart"/>
      <w:r w:rsidR="009559E7">
        <w:rPr>
          <w:rFonts w:ascii="Arial" w:eastAsiaTheme="minorHAnsi" w:hAnsi="Arial" w:cs="Arial"/>
          <w:sz w:val="24"/>
          <w:szCs w:val="24"/>
        </w:rPr>
        <w:t>Mr</w:t>
      </w:r>
      <w:proofErr w:type="spellEnd"/>
      <w:r w:rsidR="009559E7">
        <w:rPr>
          <w:rFonts w:ascii="Arial" w:eastAsiaTheme="minorHAnsi" w:hAnsi="Arial" w:cs="Arial"/>
          <w:sz w:val="24"/>
          <w:szCs w:val="24"/>
        </w:rPr>
        <w:t xml:space="preserve"> </w:t>
      </w:r>
      <w:proofErr w:type="spellStart"/>
      <w:r w:rsidR="009559E7" w:rsidRPr="007B6ECA">
        <w:rPr>
          <w:rFonts w:ascii="Arial" w:hAnsi="Arial" w:cs="Arial"/>
          <w:sz w:val="24"/>
          <w:szCs w:val="24"/>
        </w:rPr>
        <w:t>Nekwaya</w:t>
      </w:r>
      <w:proofErr w:type="spellEnd"/>
      <w:r w:rsidR="009559E7" w:rsidRPr="001B3A49">
        <w:rPr>
          <w:rFonts w:ascii="Arial" w:eastAsiaTheme="minorHAnsi" w:hAnsi="Arial" w:cs="Arial"/>
          <w:sz w:val="24"/>
          <w:szCs w:val="24"/>
        </w:rPr>
        <w:t xml:space="preserve"> </w:t>
      </w:r>
      <w:r w:rsidR="001B3A49" w:rsidRPr="001B3A49">
        <w:rPr>
          <w:rFonts w:ascii="Arial" w:eastAsiaTheme="minorHAnsi" w:hAnsi="Arial" w:cs="Arial"/>
          <w:sz w:val="24"/>
          <w:szCs w:val="24"/>
        </w:rPr>
        <w:t xml:space="preserve">submitted that the only prejudice suffered by the applicant is </w:t>
      </w:r>
      <w:r w:rsidR="009559E7">
        <w:rPr>
          <w:rFonts w:ascii="Arial" w:eastAsiaTheme="minorHAnsi" w:hAnsi="Arial" w:cs="Arial"/>
          <w:sz w:val="24"/>
          <w:szCs w:val="24"/>
        </w:rPr>
        <w:t xml:space="preserve">a </w:t>
      </w:r>
      <w:r w:rsidR="001B3A49" w:rsidRPr="001B3A49">
        <w:rPr>
          <w:rFonts w:ascii="Arial" w:eastAsiaTheme="minorHAnsi" w:hAnsi="Arial" w:cs="Arial"/>
          <w:sz w:val="24"/>
          <w:szCs w:val="24"/>
        </w:rPr>
        <w:t xml:space="preserve">financial one and </w:t>
      </w:r>
      <w:r w:rsidR="009559E7">
        <w:rPr>
          <w:rFonts w:ascii="Arial" w:eastAsiaTheme="minorHAnsi" w:hAnsi="Arial" w:cs="Arial"/>
          <w:sz w:val="24"/>
          <w:szCs w:val="24"/>
        </w:rPr>
        <w:t xml:space="preserve">the </w:t>
      </w:r>
      <w:r w:rsidR="001B3A49" w:rsidRPr="001B3A49">
        <w:rPr>
          <w:rFonts w:ascii="Arial" w:eastAsiaTheme="minorHAnsi" w:hAnsi="Arial" w:cs="Arial"/>
          <w:sz w:val="24"/>
          <w:szCs w:val="24"/>
        </w:rPr>
        <w:t>third re</w:t>
      </w:r>
      <w:r w:rsidR="009559E7">
        <w:rPr>
          <w:rFonts w:ascii="Arial" w:eastAsiaTheme="minorHAnsi" w:hAnsi="Arial" w:cs="Arial"/>
          <w:sz w:val="24"/>
          <w:szCs w:val="24"/>
        </w:rPr>
        <w:t xml:space="preserve">spondent tendered the applicant’s </w:t>
      </w:r>
      <w:r w:rsidR="001B3A49" w:rsidRPr="001B3A49">
        <w:rPr>
          <w:rFonts w:ascii="Arial" w:eastAsiaTheme="minorHAnsi" w:hAnsi="Arial" w:cs="Arial"/>
          <w:sz w:val="24"/>
          <w:szCs w:val="24"/>
        </w:rPr>
        <w:t xml:space="preserve">wasted costs limited </w:t>
      </w:r>
      <w:r>
        <w:rPr>
          <w:rFonts w:ascii="Arial" w:eastAsiaTheme="minorHAnsi" w:hAnsi="Arial" w:cs="Arial"/>
          <w:sz w:val="24"/>
          <w:szCs w:val="24"/>
        </w:rPr>
        <w:t>to N$</w:t>
      </w:r>
      <w:r w:rsidR="001B3A49" w:rsidRPr="001B3A49">
        <w:rPr>
          <w:rFonts w:ascii="Arial" w:eastAsiaTheme="minorHAnsi" w:hAnsi="Arial" w:cs="Arial"/>
          <w:sz w:val="24"/>
          <w:szCs w:val="24"/>
        </w:rPr>
        <w:t>20 000 as per rule 32(11)</w:t>
      </w:r>
      <w:r>
        <w:rPr>
          <w:rFonts w:ascii="Arial" w:eastAsiaTheme="minorHAnsi" w:hAnsi="Arial" w:cs="Arial"/>
          <w:sz w:val="24"/>
          <w:szCs w:val="24"/>
        </w:rPr>
        <w:t>.</w:t>
      </w:r>
    </w:p>
    <w:p w:rsidR="00B80706" w:rsidRPr="001B3A49" w:rsidRDefault="00B80706" w:rsidP="00B80706">
      <w:pPr>
        <w:spacing w:after="0" w:line="360" w:lineRule="auto"/>
        <w:jc w:val="both"/>
        <w:rPr>
          <w:rFonts w:ascii="Arial" w:eastAsiaTheme="minorHAnsi" w:hAnsi="Arial" w:cs="Arial"/>
          <w:sz w:val="24"/>
          <w:szCs w:val="24"/>
        </w:rPr>
      </w:pPr>
    </w:p>
    <w:p w:rsidR="001B3A49" w:rsidRDefault="00B80706" w:rsidP="00B80706">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16</w:t>
      </w:r>
      <w:r w:rsidR="00171058">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Counsel </w:t>
      </w:r>
      <w:r>
        <w:rPr>
          <w:rFonts w:ascii="Arial" w:eastAsiaTheme="minorHAnsi" w:hAnsi="Arial" w:cs="Arial"/>
          <w:sz w:val="24"/>
          <w:szCs w:val="24"/>
        </w:rPr>
        <w:t xml:space="preserve">further </w:t>
      </w:r>
      <w:r w:rsidR="001B3A49" w:rsidRPr="001B3A49">
        <w:rPr>
          <w:rFonts w:ascii="Arial" w:eastAsiaTheme="minorHAnsi" w:hAnsi="Arial" w:cs="Arial"/>
          <w:sz w:val="24"/>
          <w:szCs w:val="24"/>
        </w:rPr>
        <w:t>submitted that a rule 32(9) and (10) compliance was not required as this is a condonation application. Counsel submitted that a full and acceptable explanation was provided for the delay in filing the answering application. Counsel further submitted that the prospects of success are contained in the answering affidavit.</w:t>
      </w:r>
    </w:p>
    <w:p w:rsidR="00B80706" w:rsidRPr="001B3A49" w:rsidRDefault="00B80706" w:rsidP="00B80706">
      <w:pPr>
        <w:spacing w:after="0" w:line="360" w:lineRule="auto"/>
        <w:jc w:val="both"/>
        <w:rPr>
          <w:rFonts w:ascii="Arial" w:eastAsiaTheme="minorHAnsi" w:hAnsi="Arial" w:cs="Arial"/>
          <w:sz w:val="24"/>
          <w:szCs w:val="24"/>
        </w:rPr>
      </w:pPr>
    </w:p>
    <w:p w:rsidR="001B3A49" w:rsidRDefault="001B3A49" w:rsidP="00B80706">
      <w:pPr>
        <w:spacing w:after="0" w:line="360" w:lineRule="auto"/>
        <w:jc w:val="both"/>
        <w:rPr>
          <w:rFonts w:ascii="Arial" w:eastAsiaTheme="minorHAnsi" w:hAnsi="Arial" w:cs="Arial"/>
          <w:sz w:val="24"/>
          <w:szCs w:val="24"/>
          <w:u w:val="single"/>
        </w:rPr>
      </w:pPr>
      <w:r w:rsidRPr="001B3A49">
        <w:rPr>
          <w:rFonts w:ascii="Arial" w:eastAsiaTheme="minorHAnsi" w:hAnsi="Arial" w:cs="Arial"/>
          <w:sz w:val="24"/>
          <w:szCs w:val="24"/>
          <w:u w:val="single"/>
        </w:rPr>
        <w:t>Determination</w:t>
      </w:r>
      <w:r w:rsidR="001A1537">
        <w:rPr>
          <w:rFonts w:ascii="Arial" w:eastAsiaTheme="minorHAnsi" w:hAnsi="Arial" w:cs="Arial"/>
          <w:sz w:val="24"/>
          <w:szCs w:val="24"/>
          <w:u w:val="single"/>
        </w:rPr>
        <w:t xml:space="preserve"> </w:t>
      </w:r>
      <w:r w:rsidR="007B6F0C">
        <w:rPr>
          <w:rFonts w:ascii="Arial" w:eastAsiaTheme="minorHAnsi" w:hAnsi="Arial" w:cs="Arial"/>
          <w:sz w:val="24"/>
          <w:szCs w:val="24"/>
          <w:u w:val="single"/>
        </w:rPr>
        <w:t>on the rule 61 application</w:t>
      </w:r>
    </w:p>
    <w:p w:rsidR="00B80706" w:rsidRPr="001B3A49" w:rsidRDefault="00B80706" w:rsidP="00B80706">
      <w:pPr>
        <w:spacing w:after="0" w:line="360" w:lineRule="auto"/>
        <w:jc w:val="both"/>
        <w:rPr>
          <w:rFonts w:ascii="Arial" w:eastAsiaTheme="minorHAnsi" w:hAnsi="Arial" w:cs="Arial"/>
          <w:sz w:val="24"/>
          <w:szCs w:val="24"/>
          <w:u w:val="single"/>
        </w:rPr>
      </w:pPr>
    </w:p>
    <w:p w:rsidR="00497D51" w:rsidRDefault="00B80706" w:rsidP="00497D51">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17</w:t>
      </w:r>
      <w:r w:rsidR="00171058">
        <w:rPr>
          <w:rFonts w:ascii="Arial" w:eastAsiaTheme="minorHAnsi" w:hAnsi="Arial" w:cs="Arial"/>
          <w:sz w:val="24"/>
          <w:szCs w:val="24"/>
        </w:rPr>
        <w:t>]</w:t>
      </w:r>
      <w:r w:rsidR="00844ED4">
        <w:rPr>
          <w:rFonts w:ascii="Arial" w:eastAsiaTheme="minorHAnsi" w:hAnsi="Arial" w:cs="Arial"/>
        </w:rPr>
        <w:tab/>
      </w:r>
      <w:r w:rsidR="00497D51">
        <w:rPr>
          <w:rFonts w:ascii="Arial" w:eastAsiaTheme="minorHAnsi" w:hAnsi="Arial" w:cs="Arial"/>
          <w:sz w:val="24"/>
          <w:szCs w:val="24"/>
        </w:rPr>
        <w:t>Rule 61 of the High Court Rules provides that:</w:t>
      </w:r>
    </w:p>
    <w:p w:rsidR="00497D51" w:rsidRDefault="00497D51" w:rsidP="00497D51">
      <w:pPr>
        <w:spacing w:after="0" w:line="360" w:lineRule="auto"/>
        <w:jc w:val="both"/>
        <w:rPr>
          <w:rFonts w:ascii="Arial" w:eastAsiaTheme="minorHAnsi" w:hAnsi="Arial" w:cs="Arial"/>
          <w:sz w:val="24"/>
          <w:szCs w:val="24"/>
        </w:rPr>
      </w:pPr>
    </w:p>
    <w:p w:rsidR="00497D51" w:rsidRDefault="00497D51" w:rsidP="00497D51">
      <w:pPr>
        <w:spacing w:after="0" w:line="360" w:lineRule="auto"/>
        <w:ind w:firstLine="720"/>
        <w:jc w:val="both"/>
        <w:rPr>
          <w:rFonts w:ascii="Arial" w:hAnsi="Arial" w:cs="Arial"/>
        </w:rPr>
      </w:pPr>
      <w:r>
        <w:rPr>
          <w:rFonts w:ascii="Arial" w:hAnsi="Arial" w:cs="Arial"/>
        </w:rPr>
        <w:t>’61.</w:t>
      </w:r>
      <w:r>
        <w:rPr>
          <w:rFonts w:ascii="Arial" w:hAnsi="Arial" w:cs="Arial"/>
        </w:rPr>
        <w:tab/>
      </w:r>
      <w:r w:rsidRPr="00734171">
        <w:rPr>
          <w:rFonts w:ascii="Arial" w:hAnsi="Arial" w:cs="Arial"/>
        </w:rPr>
        <w:t xml:space="preserve">(1) A party to a cause or matter in which an irregular step or proceeding has been taken by any other party may, within 10 days after becoming aware of the irregularity, apply to the managing judge to set aside the step or proceeding, but a party that has taken any further step in the cause or matter with knowledge of the irregularity is not entitled to make such application. </w:t>
      </w:r>
    </w:p>
    <w:p w:rsidR="00497D51" w:rsidRDefault="00497D51" w:rsidP="00497D51">
      <w:pPr>
        <w:spacing w:after="0" w:line="360" w:lineRule="auto"/>
        <w:ind w:firstLine="720"/>
        <w:jc w:val="both"/>
        <w:rPr>
          <w:rFonts w:ascii="Arial" w:hAnsi="Arial" w:cs="Arial"/>
        </w:rPr>
      </w:pPr>
    </w:p>
    <w:p w:rsidR="00497D51" w:rsidRDefault="00497D51" w:rsidP="00497D51">
      <w:pPr>
        <w:spacing w:after="0" w:line="360" w:lineRule="auto"/>
        <w:jc w:val="both"/>
        <w:rPr>
          <w:rFonts w:ascii="Arial" w:hAnsi="Arial" w:cs="Arial"/>
        </w:rPr>
      </w:pPr>
      <w:r w:rsidRPr="00734171">
        <w:rPr>
          <w:rFonts w:ascii="Arial" w:hAnsi="Arial" w:cs="Arial"/>
        </w:rPr>
        <w:t xml:space="preserve">(2) An application under </w:t>
      </w:r>
      <w:proofErr w:type="spellStart"/>
      <w:r w:rsidRPr="00734171">
        <w:rPr>
          <w:rFonts w:ascii="Arial" w:hAnsi="Arial" w:cs="Arial"/>
        </w:rPr>
        <w:t>subrule</w:t>
      </w:r>
      <w:proofErr w:type="spellEnd"/>
      <w:r w:rsidRPr="00734171">
        <w:rPr>
          <w:rFonts w:ascii="Arial" w:hAnsi="Arial" w:cs="Arial"/>
        </w:rPr>
        <w:t xml:space="preserve"> (1) is an interlocutory application and must be on notice to all parties and must specify in the notice the particulars of the irregularity alleged as well as the prejudice claimed to be suffered as a result</w:t>
      </w:r>
      <w:r>
        <w:rPr>
          <w:rFonts w:ascii="Arial" w:hAnsi="Arial" w:cs="Arial"/>
        </w:rPr>
        <w:t xml:space="preserve"> of the alleged irregular step.</w:t>
      </w:r>
    </w:p>
    <w:p w:rsidR="00497D51" w:rsidRDefault="00497D51" w:rsidP="00497D51">
      <w:pPr>
        <w:spacing w:after="0" w:line="360" w:lineRule="auto"/>
        <w:ind w:firstLine="720"/>
        <w:jc w:val="both"/>
        <w:rPr>
          <w:rFonts w:ascii="Arial" w:hAnsi="Arial" w:cs="Arial"/>
        </w:rPr>
      </w:pPr>
    </w:p>
    <w:p w:rsidR="00497D51" w:rsidRDefault="00497D51" w:rsidP="00497D51">
      <w:pPr>
        <w:spacing w:after="0" w:line="360" w:lineRule="auto"/>
        <w:jc w:val="both"/>
        <w:rPr>
          <w:rFonts w:ascii="Arial" w:hAnsi="Arial" w:cs="Arial"/>
        </w:rPr>
      </w:pPr>
      <w:r w:rsidRPr="00734171">
        <w:rPr>
          <w:rFonts w:ascii="Arial" w:hAnsi="Arial" w:cs="Arial"/>
        </w:rPr>
        <w:t xml:space="preserve">(3) The managing judge must give directions as to the hearing of such application. </w:t>
      </w:r>
    </w:p>
    <w:p w:rsidR="00497D51" w:rsidRDefault="00497D51" w:rsidP="00497D51">
      <w:pPr>
        <w:spacing w:after="0" w:line="360" w:lineRule="auto"/>
        <w:ind w:firstLine="720"/>
        <w:jc w:val="both"/>
        <w:rPr>
          <w:rFonts w:ascii="Arial" w:hAnsi="Arial" w:cs="Arial"/>
        </w:rPr>
      </w:pPr>
    </w:p>
    <w:p w:rsidR="00497D51" w:rsidRDefault="00497D51" w:rsidP="00497D51">
      <w:pPr>
        <w:spacing w:after="0" w:line="360" w:lineRule="auto"/>
        <w:jc w:val="both"/>
        <w:rPr>
          <w:rFonts w:ascii="Arial" w:hAnsi="Arial" w:cs="Arial"/>
        </w:rPr>
      </w:pPr>
      <w:r w:rsidRPr="00734171">
        <w:rPr>
          <w:rFonts w:ascii="Arial" w:hAnsi="Arial" w:cs="Arial"/>
        </w:rPr>
        <w:t xml:space="preserve">(4) If at the hearing of the application the managing judge is of opinion that the proceeding or step is irregular or improper he or she may, with due regard to the alleged prejudice suffered, set it aside in whole or in part either as against all the parties or as against some of them and grant leave to amend or make any other order that the court considers suitable or appropriate. </w:t>
      </w:r>
    </w:p>
    <w:p w:rsidR="00497D51" w:rsidRDefault="00497D51" w:rsidP="00497D51">
      <w:pPr>
        <w:spacing w:after="0" w:line="360" w:lineRule="auto"/>
        <w:ind w:firstLine="720"/>
        <w:jc w:val="both"/>
        <w:rPr>
          <w:rFonts w:ascii="Arial" w:hAnsi="Arial" w:cs="Arial"/>
        </w:rPr>
      </w:pPr>
    </w:p>
    <w:p w:rsidR="00497D51" w:rsidRDefault="00497D51" w:rsidP="00497D51">
      <w:pPr>
        <w:spacing w:after="0" w:line="360" w:lineRule="auto"/>
        <w:jc w:val="both"/>
        <w:rPr>
          <w:rFonts w:ascii="Arial" w:eastAsiaTheme="minorHAnsi" w:hAnsi="Arial" w:cs="Arial"/>
          <w:sz w:val="24"/>
          <w:szCs w:val="24"/>
        </w:rPr>
      </w:pPr>
      <w:r w:rsidRPr="00734171">
        <w:rPr>
          <w:rFonts w:ascii="Arial" w:hAnsi="Arial" w:cs="Arial"/>
        </w:rPr>
        <w:t>(5) A party that has not complied with an order of court made against him or her in terms of this rule is not entitled to take any further step in the cause or matter, except to apply for an extension of time within which to comply with the order</w:t>
      </w:r>
      <w:r>
        <w:rPr>
          <w:rFonts w:ascii="Arial" w:eastAsiaTheme="minorHAnsi" w:hAnsi="Arial" w:cs="Arial"/>
          <w:sz w:val="24"/>
          <w:szCs w:val="24"/>
        </w:rPr>
        <w:t>.’</w:t>
      </w:r>
    </w:p>
    <w:p w:rsidR="00497D51" w:rsidRDefault="00497D51" w:rsidP="00844ED4">
      <w:pPr>
        <w:pStyle w:val="NoSpacing"/>
        <w:spacing w:line="360" w:lineRule="auto"/>
        <w:jc w:val="both"/>
        <w:rPr>
          <w:rFonts w:ascii="Arial" w:eastAsiaTheme="minorHAnsi" w:hAnsi="Arial" w:cs="Arial"/>
        </w:rPr>
      </w:pPr>
    </w:p>
    <w:p w:rsidR="00844ED4" w:rsidRDefault="00497D51" w:rsidP="00844ED4">
      <w:pPr>
        <w:pStyle w:val="NoSpacing"/>
        <w:spacing w:line="360" w:lineRule="auto"/>
        <w:jc w:val="both"/>
        <w:rPr>
          <w:rFonts w:ascii="Arial" w:hAnsi="Arial"/>
        </w:rPr>
      </w:pPr>
      <w:r>
        <w:rPr>
          <w:rFonts w:ascii="Arial" w:eastAsiaTheme="minorHAnsi" w:hAnsi="Arial" w:cs="Arial"/>
        </w:rPr>
        <w:t>[18]</w:t>
      </w:r>
      <w:r>
        <w:rPr>
          <w:rFonts w:ascii="Arial" w:eastAsiaTheme="minorHAnsi" w:hAnsi="Arial" w:cs="Arial"/>
        </w:rPr>
        <w:tab/>
      </w:r>
      <w:r w:rsidR="00844ED4">
        <w:rPr>
          <w:rFonts w:ascii="Arial" w:eastAsiaTheme="minorHAnsi" w:hAnsi="Arial" w:cs="Arial"/>
        </w:rPr>
        <w:t xml:space="preserve">Rule 61 </w:t>
      </w:r>
      <w:r w:rsidR="00AC0DBF">
        <w:rPr>
          <w:rFonts w:ascii="Arial" w:eastAsiaTheme="minorHAnsi" w:hAnsi="Arial" w:cs="Arial"/>
        </w:rPr>
        <w:t>consists of</w:t>
      </w:r>
      <w:r w:rsidR="00844ED4">
        <w:rPr>
          <w:rFonts w:ascii="Arial" w:eastAsiaTheme="minorHAnsi" w:hAnsi="Arial" w:cs="Arial"/>
        </w:rPr>
        <w:t xml:space="preserve"> two aspects. These aspects were </w:t>
      </w:r>
      <w:r>
        <w:rPr>
          <w:rFonts w:ascii="Arial" w:eastAsiaTheme="minorHAnsi" w:hAnsi="Arial" w:cs="Arial"/>
        </w:rPr>
        <w:t xml:space="preserve">clearly </w:t>
      </w:r>
      <w:r w:rsidR="00844ED4">
        <w:rPr>
          <w:rFonts w:ascii="Arial" w:eastAsiaTheme="minorHAnsi" w:hAnsi="Arial" w:cs="Arial"/>
        </w:rPr>
        <w:t xml:space="preserve">set out in the </w:t>
      </w:r>
      <w:r w:rsidR="00844ED4">
        <w:rPr>
          <w:rFonts w:ascii="Arial" w:hAnsi="Arial"/>
        </w:rPr>
        <w:t>Supreme Court case</w:t>
      </w:r>
      <w:r>
        <w:rPr>
          <w:rFonts w:ascii="Arial" w:hAnsi="Arial"/>
        </w:rPr>
        <w:t xml:space="preserve"> of</w:t>
      </w:r>
      <w:r w:rsidR="00844ED4">
        <w:rPr>
          <w:rFonts w:ascii="Arial" w:hAnsi="Arial"/>
        </w:rPr>
        <w:t xml:space="preserve"> </w:t>
      </w:r>
      <w:proofErr w:type="spellStart"/>
      <w:r w:rsidR="00844ED4">
        <w:rPr>
          <w:rFonts w:ascii="Arial" w:hAnsi="Arial"/>
          <w:i/>
        </w:rPr>
        <w:t>Aussenkehr</w:t>
      </w:r>
      <w:proofErr w:type="spellEnd"/>
      <w:r w:rsidR="00844ED4">
        <w:rPr>
          <w:rFonts w:ascii="Arial" w:hAnsi="Arial"/>
          <w:i/>
        </w:rPr>
        <w:t xml:space="preserve"> Farms (Pty) Ltd v Namibia Development Corporation Ltd,</w:t>
      </w:r>
      <w:r w:rsidR="00844ED4">
        <w:rPr>
          <w:rStyle w:val="FootnoteReference"/>
          <w:rFonts w:ascii="Arial" w:hAnsi="Arial"/>
          <w:i/>
        </w:rPr>
        <w:footnoteReference w:id="1"/>
      </w:r>
      <w:r w:rsidR="00844ED4">
        <w:rPr>
          <w:rFonts w:ascii="Arial" w:hAnsi="Arial"/>
          <w:i/>
        </w:rPr>
        <w:t xml:space="preserve"> </w:t>
      </w:r>
      <w:r w:rsidR="00844ED4">
        <w:rPr>
          <w:rFonts w:ascii="Arial" w:hAnsi="Arial"/>
        </w:rPr>
        <w:t>where t</w:t>
      </w:r>
      <w:r w:rsidR="00844ED4" w:rsidRPr="00844ED4">
        <w:rPr>
          <w:rFonts w:ascii="Arial" w:hAnsi="Arial"/>
        </w:rPr>
        <w:t xml:space="preserve">he Court </w:t>
      </w:r>
      <w:r w:rsidR="00844ED4">
        <w:rPr>
          <w:rFonts w:ascii="Arial" w:hAnsi="Arial"/>
        </w:rPr>
        <w:t xml:space="preserve">dealt with the provisions in question, albeit under the old rules. The court held that: </w:t>
      </w:r>
    </w:p>
    <w:p w:rsidR="00497D51" w:rsidRDefault="00497D51" w:rsidP="00844ED4">
      <w:pPr>
        <w:pStyle w:val="NoSpacing"/>
        <w:spacing w:line="360" w:lineRule="auto"/>
        <w:jc w:val="both"/>
        <w:rPr>
          <w:rFonts w:ascii="Arial" w:hAnsi="Arial"/>
        </w:rPr>
      </w:pPr>
    </w:p>
    <w:p w:rsidR="001A1537" w:rsidRPr="00844ED4" w:rsidRDefault="00844ED4" w:rsidP="00844ED4">
      <w:pPr>
        <w:pStyle w:val="NoSpacing"/>
        <w:spacing w:line="360" w:lineRule="auto"/>
        <w:jc w:val="both"/>
        <w:rPr>
          <w:rFonts w:ascii="Arial" w:hAnsi="Arial"/>
          <w:sz w:val="22"/>
          <w:szCs w:val="22"/>
          <w:u w:val="single"/>
        </w:rPr>
      </w:pPr>
      <w:r>
        <w:rPr>
          <w:rFonts w:ascii="Arial" w:hAnsi="Arial"/>
        </w:rPr>
        <w:tab/>
        <w:t>‘</w:t>
      </w:r>
      <w:r>
        <w:rPr>
          <w:rFonts w:ascii="Arial" w:hAnsi="Arial"/>
          <w:sz w:val="22"/>
          <w:szCs w:val="22"/>
        </w:rPr>
        <w:t>Rule 30</w:t>
      </w:r>
      <w:r w:rsidR="00497D51">
        <w:rPr>
          <w:rStyle w:val="FootnoteReference"/>
          <w:rFonts w:ascii="Arial" w:hAnsi="Arial"/>
          <w:sz w:val="22"/>
          <w:szCs w:val="22"/>
        </w:rPr>
        <w:footnoteReference w:id="2"/>
      </w:r>
      <w:r>
        <w:rPr>
          <w:rFonts w:ascii="Arial" w:hAnsi="Arial"/>
          <w:sz w:val="22"/>
          <w:szCs w:val="22"/>
        </w:rPr>
        <w:t xml:space="preserve"> contemplates two separate but interrelated enquiries, which should not be conflated. </w:t>
      </w:r>
      <w:r w:rsidRPr="00497D51">
        <w:rPr>
          <w:rFonts w:ascii="Arial" w:hAnsi="Arial"/>
          <w:b/>
          <w:sz w:val="22"/>
          <w:szCs w:val="22"/>
          <w:u w:val="single"/>
        </w:rPr>
        <w:t>The first is whether the step or proceeding complained of is irregular.</w:t>
      </w:r>
      <w:r>
        <w:rPr>
          <w:rFonts w:ascii="Arial" w:hAnsi="Arial"/>
          <w:sz w:val="22"/>
          <w:szCs w:val="22"/>
        </w:rPr>
        <w:t xml:space="preserve"> The answer to this question must be determined by considering the step itself in the light of the meaning of an irregular step or proceeding. </w:t>
      </w:r>
      <w:r w:rsidRPr="00497D51">
        <w:rPr>
          <w:rFonts w:ascii="Arial" w:hAnsi="Arial"/>
          <w:b/>
          <w:sz w:val="22"/>
          <w:szCs w:val="22"/>
          <w:u w:val="single"/>
        </w:rPr>
        <w:t>The second enquiry,</w:t>
      </w:r>
      <w:r>
        <w:rPr>
          <w:rFonts w:ascii="Arial" w:hAnsi="Arial"/>
          <w:sz w:val="22"/>
          <w:szCs w:val="22"/>
        </w:rPr>
        <w:t xml:space="preserve"> which only arises once it is established that the step complained of is irregular, </w:t>
      </w:r>
      <w:r w:rsidRPr="00497D51">
        <w:rPr>
          <w:rFonts w:ascii="Arial" w:hAnsi="Arial"/>
          <w:b/>
          <w:sz w:val="22"/>
          <w:szCs w:val="22"/>
          <w:u w:val="single"/>
        </w:rPr>
        <w:t>is what order should follow the finding of an irregularity.</w:t>
      </w:r>
      <w:r w:rsidRPr="00844ED4">
        <w:rPr>
          <w:rFonts w:ascii="Arial" w:hAnsi="Arial"/>
          <w:sz w:val="22"/>
          <w:szCs w:val="22"/>
          <w:u w:val="single"/>
        </w:rPr>
        <w:t xml:space="preserve"> </w:t>
      </w:r>
      <w:r w:rsidRPr="00497D51">
        <w:rPr>
          <w:rFonts w:ascii="Arial" w:hAnsi="Arial"/>
          <w:b/>
          <w:sz w:val="22"/>
          <w:szCs w:val="22"/>
          <w:u w:val="single"/>
        </w:rPr>
        <w:t>In this enquiry, the court has a discretion whether or not to overlook the irregularity. It is in this enquiry that prejudice is relevant.’</w:t>
      </w:r>
      <w:r w:rsidRPr="00844ED4">
        <w:rPr>
          <w:rFonts w:ascii="Arial" w:hAnsi="Arial"/>
          <w:sz w:val="22"/>
          <w:szCs w:val="22"/>
        </w:rPr>
        <w:t xml:space="preserve"> (</w:t>
      </w:r>
      <w:proofErr w:type="gramStart"/>
      <w:r w:rsidRPr="00844ED4">
        <w:rPr>
          <w:rFonts w:ascii="Arial" w:hAnsi="Arial"/>
          <w:sz w:val="22"/>
          <w:szCs w:val="22"/>
        </w:rPr>
        <w:t>emphasis</w:t>
      </w:r>
      <w:proofErr w:type="gramEnd"/>
      <w:r w:rsidRPr="00844ED4">
        <w:rPr>
          <w:rFonts w:ascii="Arial" w:hAnsi="Arial"/>
          <w:sz w:val="22"/>
          <w:szCs w:val="22"/>
        </w:rPr>
        <w:t xml:space="preserve"> added)</w:t>
      </w:r>
      <w:r w:rsidR="001A1537">
        <w:rPr>
          <w:rFonts w:ascii="Arial" w:eastAsiaTheme="minorHAnsi" w:hAnsi="Arial" w:cs="Arial"/>
        </w:rPr>
        <w:t xml:space="preserve"> </w:t>
      </w:r>
    </w:p>
    <w:p w:rsidR="001A1537" w:rsidRDefault="001A1537" w:rsidP="00734171">
      <w:pPr>
        <w:spacing w:after="0" w:line="360" w:lineRule="auto"/>
        <w:jc w:val="both"/>
        <w:rPr>
          <w:rFonts w:ascii="Arial" w:eastAsiaTheme="minorHAnsi" w:hAnsi="Arial" w:cs="Arial"/>
          <w:sz w:val="24"/>
          <w:szCs w:val="24"/>
        </w:rPr>
      </w:pPr>
    </w:p>
    <w:p w:rsidR="001A1537" w:rsidRDefault="001A1537" w:rsidP="00734171">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497D51">
        <w:rPr>
          <w:rFonts w:ascii="Arial" w:eastAsiaTheme="minorHAnsi" w:hAnsi="Arial" w:cs="Arial"/>
          <w:sz w:val="24"/>
          <w:szCs w:val="24"/>
        </w:rPr>
        <w:t>19</w:t>
      </w:r>
      <w:r>
        <w:rPr>
          <w:rFonts w:ascii="Arial" w:eastAsiaTheme="minorHAnsi" w:hAnsi="Arial" w:cs="Arial"/>
          <w:sz w:val="24"/>
          <w:szCs w:val="24"/>
        </w:rPr>
        <w:t>]</w:t>
      </w:r>
      <w:r>
        <w:rPr>
          <w:rFonts w:ascii="Arial" w:eastAsiaTheme="minorHAnsi" w:hAnsi="Arial" w:cs="Arial"/>
          <w:sz w:val="24"/>
          <w:szCs w:val="24"/>
        </w:rPr>
        <w:tab/>
        <w:t xml:space="preserve">I will </w:t>
      </w:r>
      <w:r w:rsidR="00844ED4">
        <w:rPr>
          <w:rFonts w:ascii="Arial" w:eastAsiaTheme="minorHAnsi" w:hAnsi="Arial" w:cs="Arial"/>
          <w:sz w:val="24"/>
          <w:szCs w:val="24"/>
        </w:rPr>
        <w:t xml:space="preserve">deal with the first </w:t>
      </w:r>
      <w:r w:rsidR="00BE7E0B">
        <w:rPr>
          <w:rFonts w:ascii="Arial" w:eastAsiaTheme="minorHAnsi" w:hAnsi="Arial" w:cs="Arial"/>
          <w:sz w:val="24"/>
          <w:szCs w:val="24"/>
        </w:rPr>
        <w:t>enquiry, which</w:t>
      </w:r>
      <w:r w:rsidR="00844ED4">
        <w:rPr>
          <w:rFonts w:ascii="Arial" w:eastAsiaTheme="minorHAnsi" w:hAnsi="Arial" w:cs="Arial"/>
          <w:sz w:val="24"/>
          <w:szCs w:val="24"/>
        </w:rPr>
        <w:t xml:space="preserve"> is </w:t>
      </w:r>
      <w:r>
        <w:rPr>
          <w:rFonts w:ascii="Arial" w:eastAsiaTheme="minorHAnsi" w:hAnsi="Arial" w:cs="Arial"/>
          <w:sz w:val="24"/>
          <w:szCs w:val="24"/>
        </w:rPr>
        <w:t xml:space="preserve">whether the late filing of the answering affidavit constitutes an irregular step. </w:t>
      </w:r>
    </w:p>
    <w:p w:rsidR="001A1537" w:rsidRDefault="001A1537" w:rsidP="00734171">
      <w:pPr>
        <w:spacing w:after="0" w:line="360" w:lineRule="auto"/>
        <w:jc w:val="both"/>
        <w:rPr>
          <w:rFonts w:ascii="Arial" w:eastAsiaTheme="minorHAnsi" w:hAnsi="Arial" w:cs="Arial"/>
          <w:sz w:val="24"/>
          <w:szCs w:val="24"/>
        </w:rPr>
      </w:pPr>
    </w:p>
    <w:p w:rsidR="00FD1BE9" w:rsidRDefault="00EF0203" w:rsidP="00497D51">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497D51">
        <w:rPr>
          <w:rFonts w:ascii="Arial" w:eastAsiaTheme="minorHAnsi" w:hAnsi="Arial" w:cs="Arial"/>
          <w:sz w:val="24"/>
          <w:szCs w:val="24"/>
        </w:rPr>
        <w:t>20</w:t>
      </w:r>
      <w:r>
        <w:rPr>
          <w:rFonts w:ascii="Arial" w:eastAsiaTheme="minorHAnsi" w:hAnsi="Arial" w:cs="Arial"/>
          <w:sz w:val="24"/>
          <w:szCs w:val="24"/>
        </w:rPr>
        <w:t>]</w:t>
      </w:r>
      <w:r>
        <w:rPr>
          <w:rFonts w:ascii="Arial" w:eastAsiaTheme="minorHAnsi" w:hAnsi="Arial" w:cs="Arial"/>
          <w:sz w:val="24"/>
          <w:szCs w:val="24"/>
        </w:rPr>
        <w:tab/>
        <w:t>In terms of R</w:t>
      </w:r>
      <w:r w:rsidR="001A1537">
        <w:rPr>
          <w:rFonts w:ascii="Arial" w:eastAsiaTheme="minorHAnsi" w:hAnsi="Arial" w:cs="Arial"/>
          <w:sz w:val="24"/>
          <w:szCs w:val="24"/>
        </w:rPr>
        <w:t>ule 77(1)(b) of the</w:t>
      </w:r>
      <w:r>
        <w:rPr>
          <w:rFonts w:ascii="Arial" w:eastAsiaTheme="minorHAnsi" w:hAnsi="Arial" w:cs="Arial"/>
          <w:sz w:val="24"/>
          <w:szCs w:val="24"/>
        </w:rPr>
        <w:t xml:space="preserve"> High Court Rules,</w:t>
      </w:r>
      <w:r>
        <w:rPr>
          <w:rStyle w:val="FootnoteReference"/>
          <w:rFonts w:ascii="Arial" w:eastAsiaTheme="minorHAnsi" w:hAnsi="Arial" w:cs="Arial"/>
          <w:sz w:val="24"/>
          <w:szCs w:val="24"/>
        </w:rPr>
        <w:footnoteReference w:id="3"/>
      </w:r>
      <w:r w:rsidR="001A1537">
        <w:rPr>
          <w:rFonts w:ascii="Arial" w:eastAsiaTheme="minorHAnsi" w:hAnsi="Arial" w:cs="Arial"/>
          <w:sz w:val="24"/>
          <w:szCs w:val="24"/>
        </w:rPr>
        <w:t xml:space="preserve"> </w:t>
      </w:r>
      <w:r>
        <w:rPr>
          <w:rFonts w:ascii="Arial" w:eastAsiaTheme="minorHAnsi" w:hAnsi="Arial" w:cs="Arial"/>
          <w:sz w:val="24"/>
          <w:szCs w:val="24"/>
        </w:rPr>
        <w:t>the third respondent had to file its answering affidavit within 20 days from the date which the applicant filed its supplementary notice of motion and affidavit. The third respondent filed its answering affidavit 76 days later, without a condonation application.</w:t>
      </w:r>
    </w:p>
    <w:p w:rsidR="00E36ED4" w:rsidRDefault="00326B6D" w:rsidP="007B6ECA">
      <w:p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w:t>
      </w:r>
      <w:r w:rsidR="007B6F0C">
        <w:rPr>
          <w:rFonts w:ascii="Arial" w:eastAsiaTheme="minorHAnsi" w:hAnsi="Arial" w:cs="Arial"/>
          <w:sz w:val="24"/>
          <w:szCs w:val="24"/>
        </w:rPr>
        <w:t>21</w:t>
      </w:r>
      <w:r w:rsidR="00171058">
        <w:rPr>
          <w:rFonts w:ascii="Arial" w:eastAsiaTheme="minorHAnsi" w:hAnsi="Arial" w:cs="Arial"/>
          <w:sz w:val="24"/>
          <w:szCs w:val="24"/>
        </w:rPr>
        <w:t>]</w:t>
      </w:r>
      <w:r>
        <w:rPr>
          <w:rFonts w:ascii="Arial" w:eastAsiaTheme="minorHAnsi" w:hAnsi="Arial" w:cs="Arial"/>
          <w:sz w:val="24"/>
          <w:szCs w:val="24"/>
        </w:rPr>
        <w:tab/>
      </w:r>
      <w:r w:rsidR="00EF0203">
        <w:rPr>
          <w:rFonts w:ascii="Arial" w:eastAsiaTheme="minorHAnsi" w:hAnsi="Arial" w:cs="Arial"/>
          <w:sz w:val="24"/>
          <w:szCs w:val="24"/>
        </w:rPr>
        <w:t xml:space="preserve">From the onset, it is evident that the filing of </w:t>
      </w:r>
      <w:r w:rsidR="00E36ED4">
        <w:rPr>
          <w:rFonts w:ascii="Arial" w:eastAsiaTheme="minorHAnsi" w:hAnsi="Arial" w:cs="Arial"/>
          <w:sz w:val="24"/>
          <w:szCs w:val="24"/>
        </w:rPr>
        <w:t xml:space="preserve">affidavits outside the time periods provided for in the rules of court and without condonation applications constitutes irregular </w:t>
      </w:r>
      <w:r w:rsidR="00361796">
        <w:rPr>
          <w:rFonts w:ascii="Arial" w:eastAsiaTheme="minorHAnsi" w:hAnsi="Arial" w:cs="Arial"/>
          <w:sz w:val="24"/>
          <w:szCs w:val="24"/>
        </w:rPr>
        <w:t>proceedings</w:t>
      </w:r>
      <w:r w:rsidR="00E36ED4">
        <w:rPr>
          <w:rFonts w:ascii="Arial" w:eastAsiaTheme="minorHAnsi" w:hAnsi="Arial" w:cs="Arial"/>
          <w:sz w:val="24"/>
          <w:szCs w:val="24"/>
        </w:rPr>
        <w:t xml:space="preserve">. </w:t>
      </w:r>
      <w:r w:rsidR="00361796">
        <w:rPr>
          <w:rFonts w:ascii="Arial" w:eastAsiaTheme="minorHAnsi" w:hAnsi="Arial" w:cs="Arial"/>
          <w:sz w:val="24"/>
          <w:szCs w:val="24"/>
        </w:rPr>
        <w:t>In light thereof, I</w:t>
      </w:r>
      <w:r w:rsidR="00E36ED4">
        <w:rPr>
          <w:rFonts w:ascii="Arial" w:eastAsiaTheme="minorHAnsi" w:hAnsi="Arial" w:cs="Arial"/>
          <w:sz w:val="24"/>
          <w:szCs w:val="24"/>
        </w:rPr>
        <w:t xml:space="preserve"> agree with the applicant that the answering affidavit filed </w:t>
      </w:r>
      <w:r w:rsidR="00361796">
        <w:rPr>
          <w:rFonts w:ascii="Arial" w:eastAsiaTheme="minorHAnsi" w:hAnsi="Arial" w:cs="Arial"/>
          <w:sz w:val="24"/>
          <w:szCs w:val="24"/>
        </w:rPr>
        <w:t xml:space="preserve">76 days later without a condonation application constitutes an irregular step. </w:t>
      </w:r>
    </w:p>
    <w:p w:rsidR="00BE7E0B" w:rsidRPr="00BE7E0B" w:rsidRDefault="00BE7E0B" w:rsidP="007B6ECA">
      <w:pPr>
        <w:spacing w:after="0" w:line="360" w:lineRule="auto"/>
        <w:jc w:val="both"/>
        <w:rPr>
          <w:rFonts w:ascii="Arial" w:eastAsiaTheme="minorHAnsi" w:hAnsi="Arial" w:cs="Arial"/>
          <w:sz w:val="24"/>
          <w:szCs w:val="24"/>
        </w:rPr>
      </w:pPr>
    </w:p>
    <w:p w:rsidR="00E36ED4" w:rsidRDefault="00E36ED4" w:rsidP="007B6ECA">
      <w:pPr>
        <w:spacing w:after="0" w:line="360" w:lineRule="auto"/>
        <w:jc w:val="both"/>
        <w:rPr>
          <w:rFonts w:ascii="Arial" w:eastAsiaTheme="minorHAnsi" w:hAnsi="Arial" w:cs="Arial"/>
          <w:sz w:val="24"/>
          <w:szCs w:val="24"/>
        </w:rPr>
      </w:pPr>
      <w:r w:rsidRPr="00BE7E0B">
        <w:rPr>
          <w:rFonts w:ascii="Arial" w:eastAsiaTheme="minorHAnsi" w:hAnsi="Arial" w:cs="Arial"/>
          <w:sz w:val="24"/>
          <w:szCs w:val="24"/>
        </w:rPr>
        <w:t>[</w:t>
      </w:r>
      <w:r w:rsidR="007B6F0C" w:rsidRPr="00BE7E0B">
        <w:rPr>
          <w:rFonts w:ascii="Arial" w:eastAsiaTheme="minorHAnsi" w:hAnsi="Arial" w:cs="Arial"/>
          <w:sz w:val="24"/>
          <w:szCs w:val="24"/>
        </w:rPr>
        <w:t>22</w:t>
      </w:r>
      <w:r w:rsidR="00BE7E0B" w:rsidRPr="00BE7E0B">
        <w:rPr>
          <w:rFonts w:ascii="Arial" w:eastAsiaTheme="minorHAnsi" w:hAnsi="Arial" w:cs="Arial"/>
          <w:sz w:val="24"/>
          <w:szCs w:val="24"/>
        </w:rPr>
        <w:t>]</w:t>
      </w:r>
      <w:r w:rsidR="00BE7E0B" w:rsidRPr="00BE7E0B">
        <w:rPr>
          <w:rFonts w:ascii="Arial" w:eastAsiaTheme="minorHAnsi" w:hAnsi="Arial" w:cs="Arial"/>
          <w:sz w:val="24"/>
          <w:szCs w:val="24"/>
        </w:rPr>
        <w:tab/>
        <w:t>It follows that the second enquiry</w:t>
      </w:r>
      <w:r w:rsidR="00BE7E0B" w:rsidRPr="00BE7E0B">
        <w:rPr>
          <w:rFonts w:ascii="Arial" w:hAnsi="Arial"/>
          <w:sz w:val="24"/>
          <w:szCs w:val="24"/>
        </w:rPr>
        <w:t xml:space="preserve">, once it is established that the step complained of is irregular, is what order should follow the finding of an irregularity taking into consideration the </w:t>
      </w:r>
      <w:r w:rsidR="00BE7E0B" w:rsidRPr="00497D51">
        <w:rPr>
          <w:rFonts w:ascii="Arial" w:hAnsi="Arial"/>
          <w:sz w:val="24"/>
          <w:szCs w:val="24"/>
          <w:u w:val="single"/>
        </w:rPr>
        <w:t>prejudice</w:t>
      </w:r>
      <w:r w:rsidR="00BE7E0B" w:rsidRPr="00BE7E0B">
        <w:rPr>
          <w:rFonts w:ascii="Arial" w:hAnsi="Arial"/>
          <w:sz w:val="24"/>
          <w:szCs w:val="24"/>
        </w:rPr>
        <w:t xml:space="preserve"> suffered.</w:t>
      </w:r>
      <w:r w:rsidR="00BE7E0B" w:rsidRPr="00BE7E0B">
        <w:rPr>
          <w:rFonts w:ascii="Arial" w:eastAsiaTheme="minorHAnsi" w:hAnsi="Arial" w:cs="Arial"/>
          <w:sz w:val="24"/>
          <w:szCs w:val="24"/>
        </w:rPr>
        <w:t xml:space="preserve"> </w:t>
      </w:r>
    </w:p>
    <w:p w:rsidR="00E36ED4" w:rsidRDefault="00E36ED4" w:rsidP="007B6ECA">
      <w:pPr>
        <w:spacing w:after="0" w:line="360" w:lineRule="auto"/>
        <w:jc w:val="both"/>
        <w:rPr>
          <w:rFonts w:ascii="Arial" w:eastAsiaTheme="minorHAnsi" w:hAnsi="Arial" w:cs="Arial"/>
          <w:sz w:val="24"/>
          <w:szCs w:val="24"/>
        </w:rPr>
      </w:pPr>
    </w:p>
    <w:p w:rsidR="00326B6D" w:rsidRDefault="00E36ED4" w:rsidP="007B6ECA">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23</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In </w:t>
      </w:r>
      <w:proofErr w:type="spellStart"/>
      <w:r w:rsidR="001B3A49" w:rsidRPr="00326B6D">
        <w:rPr>
          <w:rFonts w:ascii="Arial" w:eastAsiaTheme="minorHAnsi" w:hAnsi="Arial" w:cs="Arial"/>
          <w:i/>
          <w:sz w:val="24"/>
          <w:szCs w:val="24"/>
        </w:rPr>
        <w:t>Ovambanderu</w:t>
      </w:r>
      <w:proofErr w:type="spellEnd"/>
      <w:r w:rsidR="001B3A49" w:rsidRPr="00326B6D">
        <w:rPr>
          <w:rFonts w:ascii="Arial" w:eastAsiaTheme="minorHAnsi" w:hAnsi="Arial" w:cs="Arial"/>
          <w:i/>
          <w:sz w:val="24"/>
          <w:szCs w:val="24"/>
        </w:rPr>
        <w:t xml:space="preserve"> Traditional Authority </w:t>
      </w:r>
      <w:r w:rsidR="00326B6D">
        <w:rPr>
          <w:rFonts w:ascii="Arial" w:eastAsiaTheme="minorHAnsi" w:hAnsi="Arial" w:cs="Arial"/>
          <w:i/>
          <w:sz w:val="24"/>
          <w:szCs w:val="24"/>
        </w:rPr>
        <w:t>v</w:t>
      </w:r>
      <w:r w:rsidR="00326B6D" w:rsidRPr="00326B6D">
        <w:rPr>
          <w:rFonts w:ascii="Arial" w:eastAsiaTheme="minorHAnsi" w:hAnsi="Arial" w:cs="Arial"/>
          <w:i/>
          <w:sz w:val="24"/>
          <w:szCs w:val="24"/>
        </w:rPr>
        <w:t xml:space="preserve"> Minister </w:t>
      </w:r>
      <w:r w:rsidR="00326B6D">
        <w:rPr>
          <w:rFonts w:ascii="Arial" w:eastAsiaTheme="minorHAnsi" w:hAnsi="Arial" w:cs="Arial"/>
          <w:i/>
          <w:sz w:val="24"/>
          <w:szCs w:val="24"/>
        </w:rPr>
        <w:t>of</w:t>
      </w:r>
      <w:r w:rsidR="00326B6D" w:rsidRPr="00326B6D">
        <w:rPr>
          <w:rFonts w:ascii="Arial" w:eastAsiaTheme="minorHAnsi" w:hAnsi="Arial" w:cs="Arial"/>
          <w:i/>
          <w:sz w:val="24"/>
          <w:szCs w:val="24"/>
        </w:rPr>
        <w:t xml:space="preserve"> </w:t>
      </w:r>
      <w:r w:rsidR="001B3A49" w:rsidRPr="00326B6D">
        <w:rPr>
          <w:rFonts w:ascii="Arial" w:eastAsiaTheme="minorHAnsi" w:hAnsi="Arial" w:cs="Arial"/>
          <w:i/>
          <w:sz w:val="24"/>
          <w:szCs w:val="24"/>
        </w:rPr>
        <w:t xml:space="preserve">Urban </w:t>
      </w:r>
      <w:r w:rsidR="00326B6D">
        <w:rPr>
          <w:rFonts w:ascii="Arial" w:eastAsiaTheme="minorHAnsi" w:hAnsi="Arial" w:cs="Arial"/>
          <w:i/>
          <w:sz w:val="24"/>
          <w:szCs w:val="24"/>
        </w:rPr>
        <w:t>a</w:t>
      </w:r>
      <w:r w:rsidR="00326B6D" w:rsidRPr="00326B6D">
        <w:rPr>
          <w:rFonts w:ascii="Arial" w:eastAsiaTheme="minorHAnsi" w:hAnsi="Arial" w:cs="Arial"/>
          <w:i/>
          <w:sz w:val="24"/>
          <w:szCs w:val="24"/>
        </w:rPr>
        <w:t xml:space="preserve">nd </w:t>
      </w:r>
      <w:r w:rsidR="001B3A49" w:rsidRPr="00326B6D">
        <w:rPr>
          <w:rFonts w:ascii="Arial" w:eastAsiaTheme="minorHAnsi" w:hAnsi="Arial" w:cs="Arial"/>
          <w:i/>
          <w:sz w:val="24"/>
          <w:szCs w:val="24"/>
        </w:rPr>
        <w:t xml:space="preserve">Rural Development </w:t>
      </w:r>
      <w:r w:rsidR="00326B6D">
        <w:rPr>
          <w:rFonts w:ascii="Arial" w:eastAsiaTheme="minorHAnsi" w:hAnsi="Arial" w:cs="Arial"/>
          <w:i/>
          <w:sz w:val="24"/>
          <w:szCs w:val="24"/>
        </w:rPr>
        <w:t>a</w:t>
      </w:r>
      <w:r w:rsidR="00326B6D" w:rsidRPr="00326B6D">
        <w:rPr>
          <w:rFonts w:ascii="Arial" w:eastAsiaTheme="minorHAnsi" w:hAnsi="Arial" w:cs="Arial"/>
          <w:i/>
          <w:sz w:val="24"/>
          <w:szCs w:val="24"/>
        </w:rPr>
        <w:t xml:space="preserve">nd </w:t>
      </w:r>
      <w:r w:rsidR="001B3A49" w:rsidRPr="00326B6D">
        <w:rPr>
          <w:rFonts w:ascii="Arial" w:eastAsiaTheme="minorHAnsi" w:hAnsi="Arial" w:cs="Arial"/>
          <w:i/>
          <w:sz w:val="24"/>
          <w:szCs w:val="24"/>
        </w:rPr>
        <w:t>Others</w:t>
      </w:r>
      <w:r w:rsidR="00326B6D">
        <w:rPr>
          <w:rStyle w:val="FootnoteReference"/>
          <w:rFonts w:ascii="Arial" w:eastAsiaTheme="minorHAnsi" w:hAnsi="Arial" w:cs="Arial"/>
          <w:i/>
          <w:sz w:val="24"/>
          <w:szCs w:val="24"/>
        </w:rPr>
        <w:footnoteReference w:id="4"/>
      </w:r>
      <w:r w:rsidR="00326B6D">
        <w:rPr>
          <w:rFonts w:ascii="Arial" w:eastAsiaTheme="minorHAnsi" w:hAnsi="Arial" w:cs="Arial"/>
          <w:sz w:val="24"/>
          <w:szCs w:val="24"/>
        </w:rPr>
        <w:t xml:space="preserve"> </w:t>
      </w:r>
      <w:proofErr w:type="spellStart"/>
      <w:r w:rsidR="001B3A49" w:rsidRPr="001B3A49">
        <w:rPr>
          <w:rFonts w:ascii="Arial" w:eastAsiaTheme="minorHAnsi" w:hAnsi="Arial" w:cs="Arial"/>
          <w:sz w:val="24"/>
          <w:szCs w:val="24"/>
        </w:rPr>
        <w:t>Masuku</w:t>
      </w:r>
      <w:proofErr w:type="spellEnd"/>
      <w:r w:rsidR="001B3A49" w:rsidRPr="001B3A49">
        <w:rPr>
          <w:rFonts w:ascii="Arial" w:eastAsiaTheme="minorHAnsi" w:hAnsi="Arial" w:cs="Arial"/>
          <w:sz w:val="24"/>
          <w:szCs w:val="24"/>
        </w:rPr>
        <w:t xml:space="preserve"> J held that</w:t>
      </w:r>
      <w:r w:rsidR="00326B6D">
        <w:rPr>
          <w:rFonts w:ascii="Arial" w:eastAsiaTheme="minorHAnsi" w:hAnsi="Arial" w:cs="Arial"/>
          <w:sz w:val="24"/>
          <w:szCs w:val="24"/>
        </w:rPr>
        <w:t>:</w:t>
      </w:r>
    </w:p>
    <w:p w:rsidR="00361796" w:rsidRPr="00E36ED4" w:rsidRDefault="00361796" w:rsidP="00497D51">
      <w:pPr>
        <w:pStyle w:val="NoSpacing"/>
        <w:spacing w:line="360" w:lineRule="auto"/>
        <w:jc w:val="both"/>
        <w:rPr>
          <w:rFonts w:ascii="Arial" w:hAnsi="Arial"/>
          <w:b/>
          <w:color w:val="FF0000"/>
          <w:sz w:val="22"/>
          <w:u w:val="single"/>
        </w:rPr>
      </w:pPr>
    </w:p>
    <w:p w:rsidR="00326B6D" w:rsidRDefault="00EC1A81" w:rsidP="00EC1A81">
      <w:pPr>
        <w:spacing w:after="0" w:line="360" w:lineRule="auto"/>
        <w:ind w:firstLine="720"/>
        <w:jc w:val="both"/>
        <w:rPr>
          <w:rFonts w:ascii="Arial" w:eastAsiaTheme="minorHAnsi" w:hAnsi="Arial" w:cs="Arial"/>
          <w:b/>
          <w:u w:val="single"/>
        </w:rPr>
      </w:pPr>
      <w:r>
        <w:rPr>
          <w:rFonts w:ascii="Arial" w:eastAsiaTheme="minorHAnsi" w:hAnsi="Arial" w:cs="Arial"/>
        </w:rPr>
        <w:t>‘</w:t>
      </w:r>
      <w:r w:rsidR="001B3A49" w:rsidRPr="009559E7">
        <w:rPr>
          <w:rFonts w:ascii="Arial" w:eastAsiaTheme="minorHAnsi" w:hAnsi="Arial" w:cs="Arial"/>
        </w:rPr>
        <w:t xml:space="preserve">[24] Third, if the step or proceeding is irregular, </w:t>
      </w:r>
      <w:r w:rsidR="001B3A49" w:rsidRPr="00FD1BE9">
        <w:rPr>
          <w:rFonts w:ascii="Arial" w:eastAsiaTheme="minorHAnsi" w:hAnsi="Arial" w:cs="Arial"/>
          <w:b/>
          <w:u w:val="single"/>
        </w:rPr>
        <w:t>the question will be whether there is tangible prejudice by the applicant</w:t>
      </w:r>
      <w:r w:rsidR="00FD1BE9">
        <w:rPr>
          <w:rFonts w:ascii="Arial" w:eastAsiaTheme="minorHAnsi" w:hAnsi="Arial" w:cs="Arial"/>
        </w:rPr>
        <w:t xml:space="preserve"> (own emphasis)</w:t>
      </w:r>
      <w:r w:rsidR="001B3A49" w:rsidRPr="009559E7">
        <w:rPr>
          <w:rFonts w:ascii="Arial" w:eastAsiaTheme="minorHAnsi" w:hAnsi="Arial" w:cs="Arial"/>
        </w:rPr>
        <w:t xml:space="preserve">, resulting directly from the irregular step or proceeding complained of. </w:t>
      </w:r>
      <w:r w:rsidR="001B3A49" w:rsidRPr="00EC1A81">
        <w:rPr>
          <w:rFonts w:ascii="Arial" w:eastAsiaTheme="minorHAnsi" w:hAnsi="Arial" w:cs="Arial"/>
        </w:rPr>
        <w:t>The court has a discretion in dealing with the application. If it forms the opinion that the step or proceeding is indeed improper or irregular, it may set it aside in part or in whole, if (as stated immediately above), depe</w:t>
      </w:r>
      <w:r w:rsidR="00FD1BE9" w:rsidRPr="00EC1A81">
        <w:rPr>
          <w:rFonts w:ascii="Arial" w:eastAsiaTheme="minorHAnsi" w:hAnsi="Arial" w:cs="Arial"/>
        </w:rPr>
        <w:t>nding on the prejudice suffered</w:t>
      </w:r>
      <w:r w:rsidR="00361796" w:rsidRPr="00EC1A81">
        <w:rPr>
          <w:rFonts w:ascii="Arial" w:eastAsiaTheme="minorHAnsi" w:hAnsi="Arial" w:cs="Arial"/>
        </w:rPr>
        <w:t>.</w:t>
      </w:r>
      <w:r w:rsidR="00FD1BE9" w:rsidRPr="00EC1A81">
        <w:rPr>
          <w:rFonts w:ascii="Arial" w:eastAsiaTheme="minorHAnsi" w:hAnsi="Arial" w:cs="Arial"/>
        </w:rPr>
        <w:t xml:space="preserve"> (</w:t>
      </w:r>
      <w:proofErr w:type="gramStart"/>
      <w:r w:rsidR="00FD1BE9" w:rsidRPr="00EC1A81">
        <w:rPr>
          <w:rFonts w:ascii="Arial" w:eastAsiaTheme="minorHAnsi" w:hAnsi="Arial" w:cs="Arial"/>
        </w:rPr>
        <w:t>own</w:t>
      </w:r>
      <w:proofErr w:type="gramEnd"/>
      <w:r w:rsidR="00FD1BE9" w:rsidRPr="00EC1A81">
        <w:rPr>
          <w:rFonts w:ascii="Arial" w:eastAsiaTheme="minorHAnsi" w:hAnsi="Arial" w:cs="Arial"/>
        </w:rPr>
        <w:t xml:space="preserve"> </w:t>
      </w:r>
      <w:r w:rsidR="00D96269" w:rsidRPr="00EC1A81">
        <w:rPr>
          <w:rFonts w:ascii="Arial" w:eastAsiaTheme="minorHAnsi" w:hAnsi="Arial" w:cs="Arial"/>
        </w:rPr>
        <w:t>e</w:t>
      </w:r>
      <w:r w:rsidR="00FD1BE9" w:rsidRPr="00EC1A81">
        <w:rPr>
          <w:rFonts w:ascii="Arial" w:eastAsiaTheme="minorHAnsi" w:hAnsi="Arial" w:cs="Arial"/>
        </w:rPr>
        <w:t>mphasis added).</w:t>
      </w:r>
      <w:r w:rsidRPr="00EC1A81">
        <w:rPr>
          <w:rFonts w:ascii="Arial" w:eastAsiaTheme="minorHAnsi" w:hAnsi="Arial" w:cs="Arial"/>
        </w:rPr>
        <w:t>’</w:t>
      </w:r>
    </w:p>
    <w:p w:rsidR="00EC1A81" w:rsidRPr="00EC1A81" w:rsidRDefault="00EC1A81" w:rsidP="00EC1A81">
      <w:pPr>
        <w:spacing w:after="0" w:line="360" w:lineRule="auto"/>
        <w:ind w:firstLine="720"/>
        <w:jc w:val="both"/>
        <w:rPr>
          <w:rFonts w:ascii="Arial" w:eastAsiaTheme="minorHAnsi" w:hAnsi="Arial" w:cs="Arial"/>
          <w:b/>
          <w:u w:val="single"/>
        </w:rPr>
      </w:pPr>
    </w:p>
    <w:p w:rsidR="00AE650F" w:rsidRDefault="00326B6D" w:rsidP="00326B6D">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7B6F0C">
        <w:rPr>
          <w:rFonts w:ascii="Arial" w:eastAsiaTheme="minorHAnsi" w:hAnsi="Arial" w:cs="Arial"/>
          <w:sz w:val="24"/>
          <w:szCs w:val="24"/>
        </w:rPr>
        <w:t>24</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I fully concur with the above dictum as the correct enunciation of the legal position.</w:t>
      </w:r>
      <w:r w:rsidR="00FD1BE9">
        <w:rPr>
          <w:rFonts w:ascii="Arial" w:eastAsiaTheme="minorHAnsi" w:hAnsi="Arial" w:cs="Arial"/>
          <w:sz w:val="24"/>
          <w:szCs w:val="24"/>
        </w:rPr>
        <w:t xml:space="preserve"> </w:t>
      </w:r>
      <w:r w:rsidR="00EC1A81">
        <w:rPr>
          <w:rFonts w:ascii="Arial" w:eastAsiaTheme="minorHAnsi" w:hAnsi="Arial" w:cs="Arial"/>
          <w:sz w:val="24"/>
          <w:szCs w:val="24"/>
        </w:rPr>
        <w:t xml:space="preserve"> </w:t>
      </w:r>
    </w:p>
    <w:p w:rsidR="00EC1A81" w:rsidRDefault="00EC1A81" w:rsidP="00326B6D">
      <w:pPr>
        <w:spacing w:after="0" w:line="360" w:lineRule="auto"/>
        <w:jc w:val="both"/>
        <w:rPr>
          <w:rFonts w:ascii="Arial" w:eastAsiaTheme="minorHAnsi" w:hAnsi="Arial" w:cs="Arial"/>
          <w:sz w:val="24"/>
          <w:szCs w:val="24"/>
        </w:rPr>
      </w:pPr>
    </w:p>
    <w:p w:rsidR="001A1537" w:rsidRDefault="00AE650F" w:rsidP="00326B6D">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497D51">
        <w:rPr>
          <w:rFonts w:ascii="Arial" w:eastAsiaTheme="minorHAnsi" w:hAnsi="Arial" w:cs="Arial"/>
          <w:sz w:val="24"/>
          <w:szCs w:val="24"/>
        </w:rPr>
        <w:t>25</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The applicant submitted that it suffered financial prejudice by paying legal fees to its counsel for receiving and perusing the late answering affidavit and launching the rule 61 application. </w:t>
      </w:r>
      <w:r w:rsidR="00D96269" w:rsidRPr="00EC1A81">
        <w:rPr>
          <w:rFonts w:ascii="Arial" w:eastAsiaTheme="minorHAnsi" w:hAnsi="Arial" w:cs="Arial"/>
          <w:sz w:val="24"/>
          <w:szCs w:val="24"/>
        </w:rPr>
        <w:t>There is no other prejudice suffered by the applican</w:t>
      </w:r>
      <w:r w:rsidR="00BE7E0B" w:rsidRPr="00EC1A81">
        <w:rPr>
          <w:rFonts w:ascii="Arial" w:eastAsiaTheme="minorHAnsi" w:hAnsi="Arial" w:cs="Arial"/>
          <w:sz w:val="24"/>
          <w:szCs w:val="24"/>
        </w:rPr>
        <w:t xml:space="preserve">t other than the financial one. </w:t>
      </w:r>
      <w:r w:rsidR="001B3A49" w:rsidRPr="001B3A49">
        <w:rPr>
          <w:rFonts w:ascii="Arial" w:eastAsiaTheme="minorHAnsi" w:hAnsi="Arial" w:cs="Arial"/>
          <w:sz w:val="24"/>
          <w:szCs w:val="24"/>
        </w:rPr>
        <w:t>However</w:t>
      </w:r>
      <w:r w:rsidR="009559E7">
        <w:rPr>
          <w:rFonts w:ascii="Arial" w:eastAsiaTheme="minorHAnsi" w:hAnsi="Arial" w:cs="Arial"/>
          <w:sz w:val="24"/>
          <w:szCs w:val="24"/>
        </w:rPr>
        <w:t>,</w:t>
      </w:r>
      <w:r w:rsidR="001B3A49" w:rsidRPr="001B3A49">
        <w:rPr>
          <w:rFonts w:ascii="Arial" w:eastAsiaTheme="minorHAnsi" w:hAnsi="Arial" w:cs="Arial"/>
          <w:b/>
          <w:sz w:val="24"/>
          <w:szCs w:val="24"/>
        </w:rPr>
        <w:t xml:space="preserve"> </w:t>
      </w:r>
      <w:r w:rsidR="001B3A49" w:rsidRPr="00061D1A">
        <w:rPr>
          <w:rFonts w:ascii="Arial" w:eastAsiaTheme="minorHAnsi" w:hAnsi="Arial" w:cs="Arial"/>
          <w:sz w:val="24"/>
          <w:szCs w:val="24"/>
        </w:rPr>
        <w:t>that</w:t>
      </w:r>
      <w:r w:rsidR="001B3A49" w:rsidRPr="001B3A49">
        <w:rPr>
          <w:rFonts w:ascii="Arial" w:eastAsiaTheme="minorHAnsi" w:hAnsi="Arial" w:cs="Arial"/>
          <w:b/>
          <w:sz w:val="24"/>
          <w:szCs w:val="24"/>
        </w:rPr>
        <w:t xml:space="preserve"> </w:t>
      </w:r>
      <w:r w:rsidR="001B3A49" w:rsidRPr="001B3A49">
        <w:rPr>
          <w:rFonts w:ascii="Arial" w:eastAsiaTheme="minorHAnsi" w:hAnsi="Arial" w:cs="Arial"/>
          <w:sz w:val="24"/>
          <w:szCs w:val="24"/>
        </w:rPr>
        <w:t>financial prejudice was cured by the offer made by the third respondent in tendering the waste</w:t>
      </w:r>
      <w:r w:rsidR="00326B6D">
        <w:rPr>
          <w:rFonts w:ascii="Arial" w:eastAsiaTheme="minorHAnsi" w:hAnsi="Arial" w:cs="Arial"/>
          <w:sz w:val="24"/>
          <w:szCs w:val="24"/>
        </w:rPr>
        <w:t>d costs limited to N$</w:t>
      </w:r>
      <w:r w:rsidR="001B3A49" w:rsidRPr="001B3A49">
        <w:rPr>
          <w:rFonts w:ascii="Arial" w:eastAsiaTheme="minorHAnsi" w:hAnsi="Arial" w:cs="Arial"/>
          <w:sz w:val="24"/>
          <w:szCs w:val="24"/>
        </w:rPr>
        <w:t>20 000 as per rule 32(11).</w:t>
      </w:r>
    </w:p>
    <w:p w:rsidR="00326B6D" w:rsidRDefault="001A1537" w:rsidP="00326B6D">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 </w:t>
      </w:r>
    </w:p>
    <w:p w:rsidR="00BE2E33" w:rsidRDefault="00326B6D" w:rsidP="007B6F0C">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497D51">
        <w:rPr>
          <w:rFonts w:ascii="Arial" w:eastAsiaTheme="minorHAnsi" w:hAnsi="Arial" w:cs="Arial"/>
          <w:sz w:val="24"/>
          <w:szCs w:val="24"/>
        </w:rPr>
        <w:t>26</w:t>
      </w:r>
      <w:r>
        <w:rPr>
          <w:rFonts w:ascii="Arial" w:eastAsiaTheme="minorHAnsi" w:hAnsi="Arial" w:cs="Arial"/>
          <w:sz w:val="24"/>
          <w:szCs w:val="24"/>
        </w:rPr>
        <w:t>]</w:t>
      </w:r>
      <w:r>
        <w:rPr>
          <w:rFonts w:ascii="Arial" w:eastAsiaTheme="minorHAnsi" w:hAnsi="Arial" w:cs="Arial"/>
          <w:sz w:val="24"/>
          <w:szCs w:val="24"/>
        </w:rPr>
        <w:tab/>
        <w:t xml:space="preserve">The non-acceptance of </w:t>
      </w:r>
      <w:r w:rsidR="001B3A49" w:rsidRPr="001B3A49">
        <w:rPr>
          <w:rFonts w:ascii="Arial" w:eastAsiaTheme="minorHAnsi" w:hAnsi="Arial" w:cs="Arial"/>
          <w:sz w:val="24"/>
          <w:szCs w:val="24"/>
        </w:rPr>
        <w:t>the tender for wasted costs by th</w:t>
      </w:r>
      <w:r w:rsidR="009559E7">
        <w:rPr>
          <w:rFonts w:ascii="Arial" w:eastAsiaTheme="minorHAnsi" w:hAnsi="Arial" w:cs="Arial"/>
          <w:sz w:val="24"/>
          <w:szCs w:val="24"/>
        </w:rPr>
        <w:t>e applicant does not only defy</w:t>
      </w:r>
      <w:r w:rsidR="001B3A49" w:rsidRPr="001B3A49">
        <w:rPr>
          <w:rFonts w:ascii="Arial" w:eastAsiaTheme="minorHAnsi" w:hAnsi="Arial" w:cs="Arial"/>
          <w:sz w:val="24"/>
          <w:szCs w:val="24"/>
        </w:rPr>
        <w:t xml:space="preserve"> logic, but goes against the primary object</w:t>
      </w:r>
      <w:r>
        <w:rPr>
          <w:rFonts w:ascii="Arial" w:eastAsiaTheme="minorHAnsi" w:hAnsi="Arial" w:cs="Arial"/>
          <w:sz w:val="24"/>
          <w:szCs w:val="24"/>
        </w:rPr>
        <w:t xml:space="preserve">ive of judicial case management, </w:t>
      </w:r>
      <w:r w:rsidR="001B3A49" w:rsidRPr="001B3A49">
        <w:rPr>
          <w:rFonts w:ascii="Arial" w:eastAsiaTheme="minorHAnsi" w:hAnsi="Arial" w:cs="Arial"/>
          <w:sz w:val="24"/>
          <w:szCs w:val="24"/>
        </w:rPr>
        <w:t>which is to resolve matters speedily and i</w:t>
      </w:r>
      <w:r>
        <w:rPr>
          <w:rFonts w:ascii="Arial" w:eastAsiaTheme="minorHAnsi" w:hAnsi="Arial" w:cs="Arial"/>
          <w:sz w:val="24"/>
          <w:szCs w:val="24"/>
        </w:rPr>
        <w:t xml:space="preserve">n a more cost effective manner. </w:t>
      </w:r>
      <w:r w:rsidR="001B3A49" w:rsidRPr="001B3A49">
        <w:rPr>
          <w:rFonts w:ascii="Arial" w:eastAsiaTheme="minorHAnsi" w:hAnsi="Arial" w:cs="Arial"/>
          <w:sz w:val="24"/>
          <w:szCs w:val="24"/>
        </w:rPr>
        <w:t>Had the applicant accepted the offer, judicial resou</w:t>
      </w:r>
      <w:r w:rsidR="00497D51">
        <w:rPr>
          <w:rFonts w:ascii="Arial" w:eastAsiaTheme="minorHAnsi" w:hAnsi="Arial" w:cs="Arial"/>
          <w:sz w:val="24"/>
          <w:szCs w:val="24"/>
        </w:rPr>
        <w:t>rces would not have been wasted and it is for that reason that the applicant will be deprived of the costs</w:t>
      </w:r>
      <w:r w:rsidR="00497D51" w:rsidRPr="001B3A49">
        <w:rPr>
          <w:rFonts w:ascii="Arial" w:eastAsiaTheme="minorHAnsi" w:hAnsi="Arial" w:cs="Arial"/>
          <w:sz w:val="24"/>
          <w:szCs w:val="24"/>
        </w:rPr>
        <w:t xml:space="preserve"> of arguing the application on 17 April </w:t>
      </w:r>
      <w:proofErr w:type="gramStart"/>
      <w:r w:rsidR="00497D51" w:rsidRPr="001B3A49">
        <w:rPr>
          <w:rFonts w:ascii="Arial" w:eastAsiaTheme="minorHAnsi" w:hAnsi="Arial" w:cs="Arial"/>
          <w:sz w:val="24"/>
          <w:szCs w:val="24"/>
        </w:rPr>
        <w:t>2023.</w:t>
      </w:r>
      <w:proofErr w:type="gramEnd"/>
    </w:p>
    <w:p w:rsidR="00361796" w:rsidRPr="007B6F0C" w:rsidRDefault="00361796" w:rsidP="007B6F0C">
      <w:pPr>
        <w:spacing w:after="0" w:line="360" w:lineRule="auto"/>
        <w:jc w:val="both"/>
        <w:rPr>
          <w:rFonts w:ascii="Arial" w:eastAsiaTheme="minorHAnsi" w:hAnsi="Arial" w:cs="Arial"/>
          <w:sz w:val="24"/>
          <w:szCs w:val="24"/>
        </w:rPr>
      </w:pPr>
    </w:p>
    <w:p w:rsidR="008C212A" w:rsidRDefault="00BE2E33" w:rsidP="00FC387E">
      <w:pPr>
        <w:spacing w:after="0" w:line="360" w:lineRule="auto"/>
        <w:jc w:val="both"/>
        <w:rPr>
          <w:rFonts w:ascii="Arial" w:eastAsiaTheme="minorHAnsi" w:hAnsi="Arial" w:cs="Arial"/>
          <w:sz w:val="24"/>
          <w:szCs w:val="24"/>
        </w:rPr>
      </w:pPr>
      <w:r>
        <w:rPr>
          <w:rFonts w:ascii="Arial" w:eastAsiaTheme="minorHAnsi" w:hAnsi="Arial" w:cs="Arial"/>
          <w:sz w:val="24"/>
          <w:szCs w:val="24"/>
        </w:rPr>
        <w:lastRenderedPageBreak/>
        <w:t>[</w:t>
      </w:r>
      <w:r w:rsidR="00497D51">
        <w:rPr>
          <w:rFonts w:ascii="Arial" w:eastAsiaTheme="minorHAnsi" w:hAnsi="Arial" w:cs="Arial"/>
          <w:sz w:val="24"/>
          <w:szCs w:val="24"/>
        </w:rPr>
        <w:t>27</w:t>
      </w:r>
      <w:r>
        <w:rPr>
          <w:rFonts w:ascii="Arial" w:eastAsiaTheme="minorHAnsi" w:hAnsi="Arial" w:cs="Arial"/>
          <w:sz w:val="24"/>
          <w:szCs w:val="24"/>
        </w:rPr>
        <w:t>]</w:t>
      </w:r>
      <w:r>
        <w:rPr>
          <w:rFonts w:ascii="Arial" w:eastAsiaTheme="minorHAnsi" w:hAnsi="Arial" w:cs="Arial"/>
          <w:sz w:val="24"/>
          <w:szCs w:val="24"/>
        </w:rPr>
        <w:tab/>
      </w:r>
      <w:r w:rsidR="00BE7E0B">
        <w:rPr>
          <w:rFonts w:ascii="Arial" w:eastAsiaTheme="minorHAnsi" w:hAnsi="Arial" w:cs="Arial"/>
          <w:sz w:val="24"/>
          <w:szCs w:val="24"/>
        </w:rPr>
        <w:t>I am of the view, that the applicant did not</w:t>
      </w:r>
      <w:r w:rsidR="00497D51">
        <w:rPr>
          <w:rFonts w:ascii="Arial" w:eastAsiaTheme="minorHAnsi" w:hAnsi="Arial" w:cs="Arial"/>
          <w:sz w:val="24"/>
          <w:szCs w:val="24"/>
        </w:rPr>
        <w:t xml:space="preserve"> suffer any tangi</w:t>
      </w:r>
      <w:r w:rsidR="00BE7E0B">
        <w:rPr>
          <w:rFonts w:ascii="Arial" w:eastAsiaTheme="minorHAnsi" w:hAnsi="Arial" w:cs="Arial"/>
          <w:sz w:val="24"/>
          <w:szCs w:val="24"/>
        </w:rPr>
        <w:t>ble</w:t>
      </w:r>
      <w:r w:rsidR="00497D51">
        <w:rPr>
          <w:rFonts w:ascii="Arial" w:eastAsiaTheme="minorHAnsi" w:hAnsi="Arial" w:cs="Arial"/>
          <w:sz w:val="24"/>
          <w:szCs w:val="24"/>
        </w:rPr>
        <w:t xml:space="preserve"> prejudice</w:t>
      </w:r>
      <w:r w:rsidR="00EC1A81">
        <w:rPr>
          <w:rFonts w:ascii="Arial" w:eastAsiaTheme="minorHAnsi" w:hAnsi="Arial" w:cs="Arial"/>
          <w:sz w:val="24"/>
          <w:szCs w:val="24"/>
        </w:rPr>
        <w:t xml:space="preserve"> and that there is no reason before this court to set aside the answering affidavit filed on 7 September 2022</w:t>
      </w:r>
      <w:r w:rsidR="00497D51">
        <w:rPr>
          <w:rFonts w:ascii="Arial" w:eastAsiaTheme="minorHAnsi" w:hAnsi="Arial" w:cs="Arial"/>
          <w:sz w:val="24"/>
          <w:szCs w:val="24"/>
        </w:rPr>
        <w:t xml:space="preserve">. The financial prejudice suffered by the applicant because of the </w:t>
      </w:r>
      <w:r w:rsidR="00FC387E">
        <w:rPr>
          <w:rFonts w:ascii="Arial" w:eastAsiaTheme="minorHAnsi" w:hAnsi="Arial" w:cs="Arial"/>
          <w:sz w:val="24"/>
          <w:szCs w:val="24"/>
        </w:rPr>
        <w:t>irregularity</w:t>
      </w:r>
      <w:r w:rsidR="00497D51">
        <w:rPr>
          <w:rFonts w:ascii="Arial" w:eastAsiaTheme="minorHAnsi" w:hAnsi="Arial" w:cs="Arial"/>
          <w:sz w:val="24"/>
          <w:szCs w:val="24"/>
        </w:rPr>
        <w:t xml:space="preserve"> caused by the third respondent</w:t>
      </w:r>
      <w:r w:rsidR="00FC387E">
        <w:rPr>
          <w:rFonts w:ascii="Arial" w:eastAsiaTheme="minorHAnsi" w:hAnsi="Arial" w:cs="Arial"/>
          <w:sz w:val="24"/>
          <w:szCs w:val="24"/>
        </w:rPr>
        <w:t xml:space="preserve"> is one that can be cured by a cost order.</w:t>
      </w:r>
    </w:p>
    <w:p w:rsidR="00FC387E" w:rsidRDefault="00FC387E" w:rsidP="00FC387E">
      <w:pPr>
        <w:spacing w:after="0" w:line="360" w:lineRule="auto"/>
        <w:jc w:val="both"/>
        <w:rPr>
          <w:rFonts w:ascii="Arial" w:eastAsiaTheme="minorHAnsi" w:hAnsi="Arial" w:cs="Arial"/>
          <w:sz w:val="24"/>
          <w:szCs w:val="24"/>
        </w:rPr>
      </w:pPr>
    </w:p>
    <w:p w:rsidR="00FC387E" w:rsidRDefault="00FC387E" w:rsidP="00FC387E">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497D51">
        <w:rPr>
          <w:rFonts w:ascii="Arial" w:eastAsiaTheme="minorHAnsi" w:hAnsi="Arial" w:cs="Arial"/>
          <w:sz w:val="24"/>
          <w:szCs w:val="24"/>
        </w:rPr>
        <w:t>28</w:t>
      </w:r>
      <w:r>
        <w:rPr>
          <w:rFonts w:ascii="Arial" w:eastAsiaTheme="minorHAnsi" w:hAnsi="Arial" w:cs="Arial"/>
          <w:sz w:val="24"/>
          <w:szCs w:val="24"/>
        </w:rPr>
        <w:t>]</w:t>
      </w:r>
      <w:r>
        <w:rPr>
          <w:rFonts w:ascii="Arial" w:eastAsiaTheme="minorHAnsi" w:hAnsi="Arial" w:cs="Arial"/>
          <w:sz w:val="24"/>
          <w:szCs w:val="24"/>
        </w:rPr>
        <w:tab/>
      </w:r>
      <w:r w:rsidR="00326B6D">
        <w:rPr>
          <w:rFonts w:ascii="Arial" w:eastAsiaTheme="minorHAnsi" w:hAnsi="Arial" w:cs="Arial"/>
          <w:sz w:val="24"/>
          <w:szCs w:val="24"/>
        </w:rPr>
        <w:t>I</w:t>
      </w:r>
      <w:r w:rsidR="001B3A49" w:rsidRPr="001B3A49">
        <w:rPr>
          <w:rFonts w:ascii="Arial" w:eastAsiaTheme="minorHAnsi" w:hAnsi="Arial" w:cs="Arial"/>
          <w:sz w:val="24"/>
          <w:szCs w:val="24"/>
        </w:rPr>
        <w:t>n the result, the application in terms of rule 61 is granted with costs, such costs to be capped in terms of rule 32(11) and excluding the costs of arguing the application on 17 April 2023.</w:t>
      </w:r>
    </w:p>
    <w:p w:rsidR="009559E7" w:rsidRPr="00FC387E" w:rsidRDefault="007B6F0C" w:rsidP="00FC387E">
      <w:pPr>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 </w:t>
      </w:r>
    </w:p>
    <w:p w:rsidR="001B3A49" w:rsidRDefault="007B6F0C" w:rsidP="00FC387E">
      <w:pPr>
        <w:spacing w:after="0" w:line="360" w:lineRule="auto"/>
        <w:jc w:val="both"/>
        <w:rPr>
          <w:rFonts w:ascii="Arial" w:eastAsiaTheme="minorHAnsi" w:hAnsi="Arial" w:cs="Arial"/>
          <w:sz w:val="24"/>
          <w:szCs w:val="24"/>
          <w:u w:val="single"/>
        </w:rPr>
      </w:pPr>
      <w:r>
        <w:rPr>
          <w:rFonts w:ascii="Arial" w:eastAsiaTheme="minorHAnsi" w:hAnsi="Arial" w:cs="Arial"/>
          <w:sz w:val="24"/>
          <w:szCs w:val="24"/>
          <w:u w:val="single"/>
        </w:rPr>
        <w:t>Determination on the</w:t>
      </w:r>
      <w:r w:rsidR="00326B6D">
        <w:rPr>
          <w:rFonts w:ascii="Arial" w:eastAsiaTheme="minorHAnsi" w:hAnsi="Arial" w:cs="Arial"/>
          <w:sz w:val="24"/>
          <w:szCs w:val="24"/>
          <w:u w:val="single"/>
        </w:rPr>
        <w:t xml:space="preserve"> c</w:t>
      </w:r>
      <w:r w:rsidR="001B3A49" w:rsidRPr="001B3A49">
        <w:rPr>
          <w:rFonts w:ascii="Arial" w:eastAsiaTheme="minorHAnsi" w:hAnsi="Arial" w:cs="Arial"/>
          <w:sz w:val="24"/>
          <w:szCs w:val="24"/>
          <w:u w:val="single"/>
        </w:rPr>
        <w:t>ondonation application</w:t>
      </w:r>
    </w:p>
    <w:p w:rsidR="00FC387E" w:rsidRDefault="00FC387E" w:rsidP="00326B6D">
      <w:pPr>
        <w:spacing w:after="0" w:line="360" w:lineRule="auto"/>
        <w:jc w:val="both"/>
        <w:rPr>
          <w:rFonts w:ascii="Arial" w:eastAsiaTheme="minorHAnsi" w:hAnsi="Arial" w:cs="Arial"/>
          <w:sz w:val="24"/>
          <w:szCs w:val="24"/>
        </w:rPr>
      </w:pPr>
    </w:p>
    <w:p w:rsidR="001B3A49" w:rsidRDefault="00497D51" w:rsidP="00326B6D">
      <w:pPr>
        <w:spacing w:after="0" w:line="360" w:lineRule="auto"/>
        <w:jc w:val="both"/>
        <w:rPr>
          <w:rFonts w:ascii="Arial" w:eastAsiaTheme="minorHAnsi" w:hAnsi="Arial" w:cs="Arial"/>
          <w:sz w:val="24"/>
          <w:szCs w:val="24"/>
        </w:rPr>
      </w:pPr>
      <w:r>
        <w:rPr>
          <w:rFonts w:ascii="Arial" w:eastAsiaTheme="minorHAnsi" w:hAnsi="Arial" w:cs="Arial"/>
          <w:sz w:val="24"/>
          <w:szCs w:val="24"/>
        </w:rPr>
        <w:t>[29</w:t>
      </w:r>
      <w:r w:rsidR="007B6F0C">
        <w:rPr>
          <w:rFonts w:ascii="Arial" w:eastAsiaTheme="minorHAnsi" w:hAnsi="Arial" w:cs="Arial"/>
          <w:sz w:val="24"/>
          <w:szCs w:val="24"/>
        </w:rPr>
        <w:t>]</w:t>
      </w:r>
      <w:r w:rsidR="007B6F0C">
        <w:rPr>
          <w:rFonts w:ascii="Arial" w:eastAsiaTheme="minorHAnsi" w:hAnsi="Arial" w:cs="Arial"/>
          <w:sz w:val="24"/>
          <w:szCs w:val="24"/>
        </w:rPr>
        <w:tab/>
      </w:r>
      <w:r w:rsidR="00F935BB">
        <w:rPr>
          <w:rFonts w:ascii="Arial" w:eastAsiaTheme="minorHAnsi" w:hAnsi="Arial" w:cs="Arial"/>
          <w:sz w:val="24"/>
          <w:szCs w:val="24"/>
        </w:rPr>
        <w:t>Rule</w:t>
      </w:r>
      <w:r w:rsidR="001B3A49" w:rsidRPr="001B3A49">
        <w:rPr>
          <w:rFonts w:ascii="Arial" w:eastAsiaTheme="minorHAnsi" w:hAnsi="Arial" w:cs="Arial"/>
          <w:sz w:val="24"/>
          <w:szCs w:val="24"/>
        </w:rPr>
        <w:t xml:space="preserve"> 32(</w:t>
      </w:r>
      <w:r w:rsidR="00326B6D">
        <w:rPr>
          <w:rFonts w:ascii="Arial" w:eastAsiaTheme="minorHAnsi" w:hAnsi="Arial" w:cs="Arial"/>
          <w:sz w:val="24"/>
          <w:szCs w:val="24"/>
        </w:rPr>
        <w:t>9</w:t>
      </w:r>
      <w:r w:rsidR="001B3A49" w:rsidRPr="001B3A49">
        <w:rPr>
          <w:rFonts w:ascii="Arial" w:eastAsiaTheme="minorHAnsi" w:hAnsi="Arial" w:cs="Arial"/>
          <w:sz w:val="24"/>
          <w:szCs w:val="24"/>
        </w:rPr>
        <w:t xml:space="preserve">) and (10) </w:t>
      </w:r>
      <w:r w:rsidR="00F935BB">
        <w:rPr>
          <w:rFonts w:ascii="Arial" w:eastAsiaTheme="minorHAnsi" w:hAnsi="Arial" w:cs="Arial"/>
          <w:sz w:val="24"/>
          <w:szCs w:val="24"/>
        </w:rPr>
        <w:t>is not applicable</w:t>
      </w:r>
      <w:r w:rsidR="001B3A49" w:rsidRPr="001B3A49">
        <w:rPr>
          <w:rFonts w:ascii="Arial" w:eastAsiaTheme="minorHAnsi" w:hAnsi="Arial" w:cs="Arial"/>
          <w:sz w:val="24"/>
          <w:szCs w:val="24"/>
        </w:rPr>
        <w:t xml:space="preserve"> </w:t>
      </w:r>
      <w:r w:rsidR="00F935BB">
        <w:rPr>
          <w:rFonts w:ascii="Arial" w:eastAsiaTheme="minorHAnsi" w:hAnsi="Arial" w:cs="Arial"/>
          <w:sz w:val="24"/>
          <w:szCs w:val="24"/>
        </w:rPr>
        <w:t>to</w:t>
      </w:r>
      <w:r w:rsidR="001B3A49" w:rsidRPr="001B3A49">
        <w:rPr>
          <w:rFonts w:ascii="Arial" w:eastAsiaTheme="minorHAnsi" w:hAnsi="Arial" w:cs="Arial"/>
          <w:sz w:val="24"/>
          <w:szCs w:val="24"/>
        </w:rPr>
        <w:t xml:space="preserve"> condonation application</w:t>
      </w:r>
      <w:r w:rsidR="00326B6D">
        <w:rPr>
          <w:rFonts w:ascii="Arial" w:eastAsiaTheme="minorHAnsi" w:hAnsi="Arial" w:cs="Arial"/>
          <w:sz w:val="24"/>
          <w:szCs w:val="24"/>
        </w:rPr>
        <w:t>s</w:t>
      </w:r>
      <w:r w:rsidR="001B3A49" w:rsidRPr="001B3A49">
        <w:rPr>
          <w:rFonts w:ascii="Arial" w:eastAsiaTheme="minorHAnsi" w:hAnsi="Arial" w:cs="Arial"/>
          <w:sz w:val="24"/>
          <w:szCs w:val="24"/>
        </w:rPr>
        <w:t xml:space="preserve">. It is not for the parties to condone </w:t>
      </w:r>
      <w:r w:rsidR="00F935BB">
        <w:rPr>
          <w:rFonts w:ascii="Arial" w:eastAsiaTheme="minorHAnsi" w:hAnsi="Arial" w:cs="Arial"/>
          <w:sz w:val="24"/>
          <w:szCs w:val="24"/>
        </w:rPr>
        <w:t xml:space="preserve">one another’s </w:t>
      </w:r>
      <w:r w:rsidR="001B3A49" w:rsidRPr="001B3A49">
        <w:rPr>
          <w:rFonts w:ascii="Arial" w:eastAsiaTheme="minorHAnsi" w:hAnsi="Arial" w:cs="Arial"/>
          <w:sz w:val="24"/>
          <w:szCs w:val="24"/>
        </w:rPr>
        <w:t>non</w:t>
      </w:r>
      <w:r w:rsidR="00F935BB">
        <w:rPr>
          <w:rFonts w:ascii="Arial" w:eastAsiaTheme="minorHAnsi" w:hAnsi="Arial" w:cs="Arial"/>
          <w:sz w:val="24"/>
          <w:szCs w:val="24"/>
        </w:rPr>
        <w:t>-</w:t>
      </w:r>
      <w:r w:rsidR="001B3A49" w:rsidRPr="001B3A49">
        <w:rPr>
          <w:rFonts w:ascii="Arial" w:eastAsiaTheme="minorHAnsi" w:hAnsi="Arial" w:cs="Arial"/>
          <w:sz w:val="24"/>
          <w:szCs w:val="24"/>
        </w:rPr>
        <w:t xml:space="preserve">compliance with court orders or rules. In </w:t>
      </w:r>
      <w:r w:rsidR="00F935BB">
        <w:rPr>
          <w:rFonts w:ascii="Arial" w:eastAsiaTheme="minorHAnsi" w:hAnsi="Arial" w:cs="Arial"/>
          <w:sz w:val="24"/>
          <w:szCs w:val="24"/>
        </w:rPr>
        <w:t xml:space="preserve">the matter of </w:t>
      </w:r>
      <w:r w:rsidR="00F935BB" w:rsidRPr="002F5025">
        <w:rPr>
          <w:rFonts w:ascii="Arial" w:eastAsiaTheme="minorHAnsi" w:hAnsi="Arial" w:cs="Arial"/>
          <w:i/>
          <w:sz w:val="24"/>
          <w:szCs w:val="24"/>
        </w:rPr>
        <w:t xml:space="preserve">QKR </w:t>
      </w:r>
      <w:proofErr w:type="spellStart"/>
      <w:r w:rsidR="00F935BB" w:rsidRPr="002F5025">
        <w:rPr>
          <w:rFonts w:ascii="Arial" w:eastAsiaTheme="minorHAnsi" w:hAnsi="Arial" w:cs="Arial"/>
          <w:i/>
          <w:sz w:val="24"/>
          <w:szCs w:val="24"/>
        </w:rPr>
        <w:t>Navachab</w:t>
      </w:r>
      <w:proofErr w:type="spellEnd"/>
      <w:r w:rsidR="00F935BB" w:rsidRPr="002F5025">
        <w:rPr>
          <w:rFonts w:ascii="Arial" w:eastAsiaTheme="minorHAnsi" w:hAnsi="Arial" w:cs="Arial"/>
          <w:i/>
          <w:sz w:val="24"/>
          <w:szCs w:val="24"/>
        </w:rPr>
        <w:t xml:space="preserve"> Gold M</w:t>
      </w:r>
      <w:r w:rsidR="001B3A49" w:rsidRPr="002F5025">
        <w:rPr>
          <w:rFonts w:ascii="Arial" w:eastAsiaTheme="minorHAnsi" w:hAnsi="Arial" w:cs="Arial"/>
          <w:i/>
          <w:sz w:val="24"/>
          <w:szCs w:val="24"/>
        </w:rPr>
        <w:t xml:space="preserve">ine v </w:t>
      </w:r>
      <w:proofErr w:type="spellStart"/>
      <w:r w:rsidR="001B3A49" w:rsidRPr="002F5025">
        <w:rPr>
          <w:rFonts w:ascii="Arial" w:eastAsiaTheme="minorHAnsi" w:hAnsi="Arial" w:cs="Arial"/>
          <w:i/>
          <w:sz w:val="24"/>
          <w:szCs w:val="24"/>
        </w:rPr>
        <w:t>Kwala</w:t>
      </w:r>
      <w:proofErr w:type="spellEnd"/>
      <w:r w:rsidR="009559E7">
        <w:rPr>
          <w:rFonts w:ascii="Arial" w:eastAsiaTheme="minorHAnsi" w:hAnsi="Arial" w:cs="Arial"/>
          <w:i/>
          <w:sz w:val="24"/>
          <w:szCs w:val="24"/>
        </w:rPr>
        <w:t>,</w:t>
      </w:r>
      <w:r w:rsidR="00F935BB">
        <w:rPr>
          <w:rStyle w:val="FootnoteReference"/>
          <w:rFonts w:ascii="Arial" w:eastAsiaTheme="minorHAnsi" w:hAnsi="Arial" w:cs="Arial"/>
          <w:sz w:val="24"/>
          <w:szCs w:val="24"/>
        </w:rPr>
        <w:footnoteReference w:id="5"/>
      </w:r>
      <w:r w:rsidR="001B3A49" w:rsidRPr="001B3A49">
        <w:rPr>
          <w:rFonts w:ascii="Arial" w:eastAsiaTheme="minorHAnsi" w:hAnsi="Arial" w:cs="Arial"/>
          <w:sz w:val="24"/>
          <w:szCs w:val="24"/>
        </w:rPr>
        <w:t xml:space="preserve"> </w:t>
      </w:r>
      <w:proofErr w:type="spellStart"/>
      <w:r w:rsidR="00F935BB">
        <w:rPr>
          <w:rFonts w:ascii="Arial" w:eastAsiaTheme="minorHAnsi" w:hAnsi="Arial" w:cs="Arial"/>
          <w:sz w:val="24"/>
          <w:szCs w:val="24"/>
        </w:rPr>
        <w:t>Masuku</w:t>
      </w:r>
      <w:proofErr w:type="spellEnd"/>
      <w:r w:rsidR="001B3A49" w:rsidRPr="001B3A49">
        <w:rPr>
          <w:rFonts w:ascii="Arial" w:eastAsiaTheme="minorHAnsi" w:hAnsi="Arial" w:cs="Arial"/>
          <w:sz w:val="24"/>
          <w:szCs w:val="24"/>
        </w:rPr>
        <w:t xml:space="preserve"> J held t</w:t>
      </w:r>
      <w:r w:rsidR="00F935BB">
        <w:rPr>
          <w:rFonts w:ascii="Arial" w:eastAsiaTheme="minorHAnsi" w:hAnsi="Arial" w:cs="Arial"/>
          <w:sz w:val="24"/>
          <w:szCs w:val="24"/>
        </w:rPr>
        <w:t>hat:</w:t>
      </w:r>
    </w:p>
    <w:p w:rsidR="002F5025" w:rsidRDefault="002F5025" w:rsidP="002F5025">
      <w:pPr>
        <w:pStyle w:val="ListParagraph"/>
        <w:spacing w:line="360" w:lineRule="auto"/>
        <w:ind w:left="0"/>
        <w:contextualSpacing/>
        <w:jc w:val="both"/>
        <w:rPr>
          <w:rFonts w:ascii="Arial" w:eastAsiaTheme="minorHAnsi" w:hAnsi="Arial" w:cs="Arial"/>
          <w:lang w:val="en-US" w:eastAsia="en-US"/>
        </w:rPr>
      </w:pPr>
    </w:p>
    <w:p w:rsidR="002F5025" w:rsidRPr="00734171" w:rsidRDefault="002F5025" w:rsidP="00EC1A81">
      <w:pPr>
        <w:spacing w:after="0" w:line="360" w:lineRule="auto"/>
        <w:ind w:firstLine="720"/>
        <w:jc w:val="both"/>
        <w:rPr>
          <w:rFonts w:ascii="Arial" w:hAnsi="Arial" w:cs="Arial"/>
        </w:rPr>
      </w:pPr>
      <w:r w:rsidRPr="00734171">
        <w:rPr>
          <w:rFonts w:ascii="Arial" w:eastAsiaTheme="minorHAnsi" w:hAnsi="Arial" w:cs="Arial"/>
        </w:rPr>
        <w:t>‘[29]</w:t>
      </w:r>
      <w:r w:rsidRPr="00734171">
        <w:rPr>
          <w:rFonts w:ascii="Arial" w:eastAsiaTheme="minorHAnsi" w:hAnsi="Arial" w:cs="Arial"/>
        </w:rPr>
        <w:tab/>
      </w:r>
      <w:r w:rsidRPr="00734171">
        <w:rPr>
          <w:rFonts w:ascii="Arial" w:hAnsi="Arial" w:cs="Arial"/>
        </w:rPr>
        <w:t>In matters of condonation, the parties cannot resolve anything except for the respondent to agree not to oppose the matter. That is as far as the amicable resolution, if resolution it is, goes. It certainly does not result in the parties avoiding to make an application to court for condonation. This is because the violation or non-compliance can only be purged by the court and not the parties, either individually or collectively. The respondent’s non-opposition is only but one consideration the court may take into account in deciding on the application for condonation.</w:t>
      </w:r>
    </w:p>
    <w:p w:rsidR="002F5025" w:rsidRPr="00734171" w:rsidRDefault="002F5025" w:rsidP="00734171">
      <w:pPr>
        <w:spacing w:after="0" w:line="360" w:lineRule="auto"/>
        <w:jc w:val="both"/>
        <w:rPr>
          <w:rFonts w:ascii="Arial" w:hAnsi="Arial" w:cs="Arial"/>
        </w:rPr>
      </w:pPr>
    </w:p>
    <w:p w:rsidR="002F5025" w:rsidRPr="00734171" w:rsidRDefault="002F5025" w:rsidP="00C17ABB">
      <w:pPr>
        <w:spacing w:after="0" w:line="360" w:lineRule="auto"/>
        <w:ind w:firstLine="720"/>
        <w:jc w:val="both"/>
        <w:rPr>
          <w:rFonts w:ascii="Arial" w:hAnsi="Arial" w:cs="Arial"/>
        </w:rPr>
      </w:pPr>
      <w:r w:rsidRPr="00734171">
        <w:rPr>
          <w:rFonts w:ascii="Arial" w:hAnsi="Arial" w:cs="Arial"/>
        </w:rPr>
        <w:t>[30]</w:t>
      </w:r>
      <w:r w:rsidRPr="00734171">
        <w:rPr>
          <w:rFonts w:ascii="Arial" w:hAnsi="Arial" w:cs="Arial"/>
        </w:rPr>
        <w:tab/>
        <w:t>It thus becomes clear that where there is an application for condonation, parties who are compelled to follow rule 32(9) and (10) lose both time and money in the sense that they go through the motions and for argument’s sake, if they agree on the condonation not being opposed, the applicant still has to file the application for condonation.</w:t>
      </w:r>
    </w:p>
    <w:p w:rsidR="002F5025" w:rsidRPr="00734171" w:rsidRDefault="002F5025" w:rsidP="00734171">
      <w:pPr>
        <w:spacing w:after="0" w:line="360" w:lineRule="auto"/>
        <w:jc w:val="both"/>
        <w:rPr>
          <w:rFonts w:ascii="Arial" w:hAnsi="Arial" w:cs="Arial"/>
        </w:rPr>
      </w:pPr>
    </w:p>
    <w:p w:rsidR="002F5025" w:rsidRPr="00734171" w:rsidRDefault="002F5025" w:rsidP="00C17ABB">
      <w:pPr>
        <w:spacing w:after="0" w:line="360" w:lineRule="auto"/>
        <w:ind w:firstLine="720"/>
        <w:jc w:val="both"/>
        <w:rPr>
          <w:rFonts w:ascii="Arial" w:hAnsi="Arial" w:cs="Arial"/>
        </w:rPr>
      </w:pPr>
      <w:r w:rsidRPr="00734171">
        <w:rPr>
          <w:rFonts w:ascii="Arial" w:hAnsi="Arial" w:cs="Arial"/>
        </w:rPr>
        <w:t>[31]</w:t>
      </w:r>
      <w:r w:rsidRPr="00734171">
        <w:rPr>
          <w:rFonts w:ascii="Arial" w:hAnsi="Arial" w:cs="Arial"/>
        </w:rPr>
        <w:tab/>
        <w:t xml:space="preserve">If the application were filed from the onset, the engagement would not be necessary as it does not in any event have any tangible benefits regarding it not having to launch the application for condonation. Having spent time complying with the said </w:t>
      </w:r>
      <w:proofErr w:type="spellStart"/>
      <w:r w:rsidRPr="00734171">
        <w:rPr>
          <w:rFonts w:ascii="Arial" w:hAnsi="Arial" w:cs="Arial"/>
        </w:rPr>
        <w:t>subrule</w:t>
      </w:r>
      <w:proofErr w:type="spellEnd"/>
      <w:r w:rsidRPr="00734171">
        <w:rPr>
          <w:rFonts w:ascii="Arial" w:hAnsi="Arial" w:cs="Arial"/>
        </w:rPr>
        <w:t>, then the application has to be made some hundreds of Namibian dollars later and time having been lost in the process.’</w:t>
      </w:r>
    </w:p>
    <w:p w:rsidR="00F935BB" w:rsidRPr="002F5025" w:rsidRDefault="00F935BB" w:rsidP="00326B6D">
      <w:pPr>
        <w:spacing w:after="0" w:line="360" w:lineRule="auto"/>
        <w:jc w:val="both"/>
        <w:rPr>
          <w:rFonts w:ascii="Arial" w:eastAsiaTheme="minorHAnsi" w:hAnsi="Arial" w:cs="Arial"/>
          <w:sz w:val="24"/>
          <w:szCs w:val="24"/>
        </w:rPr>
      </w:pPr>
    </w:p>
    <w:p w:rsidR="002F5025" w:rsidRDefault="007B6F0C" w:rsidP="002F5025">
      <w:pPr>
        <w:spacing w:after="0" w:line="360" w:lineRule="auto"/>
        <w:jc w:val="both"/>
        <w:rPr>
          <w:rFonts w:ascii="Arial" w:hAnsi="Arial"/>
          <w:sz w:val="24"/>
          <w:szCs w:val="24"/>
        </w:rPr>
      </w:pPr>
      <w:r>
        <w:rPr>
          <w:rFonts w:ascii="Arial" w:hAnsi="Arial"/>
          <w:sz w:val="24"/>
          <w:szCs w:val="24"/>
        </w:rPr>
        <w:lastRenderedPageBreak/>
        <w:t>[</w:t>
      </w:r>
      <w:r w:rsidR="00C17ABB">
        <w:rPr>
          <w:rFonts w:ascii="Arial" w:hAnsi="Arial"/>
          <w:sz w:val="24"/>
          <w:szCs w:val="24"/>
        </w:rPr>
        <w:t>30</w:t>
      </w:r>
      <w:r w:rsidR="002F5025" w:rsidRPr="002F5025">
        <w:rPr>
          <w:rFonts w:ascii="Arial" w:hAnsi="Arial"/>
          <w:sz w:val="24"/>
          <w:szCs w:val="24"/>
        </w:rPr>
        <w:t>]</w:t>
      </w:r>
      <w:r w:rsidR="002F5025" w:rsidRPr="002F5025">
        <w:rPr>
          <w:rFonts w:ascii="Arial" w:hAnsi="Arial"/>
          <w:sz w:val="24"/>
          <w:szCs w:val="24"/>
        </w:rPr>
        <w:tab/>
      </w:r>
      <w:r w:rsidR="002F5025" w:rsidRPr="002F5025">
        <w:rPr>
          <w:rFonts w:ascii="Arial" w:eastAsiaTheme="minorHAnsi" w:hAnsi="Arial" w:cs="Arial"/>
          <w:sz w:val="24"/>
          <w:szCs w:val="24"/>
        </w:rPr>
        <w:t xml:space="preserve">I fully concur with </w:t>
      </w:r>
      <w:r w:rsidR="009559E7">
        <w:rPr>
          <w:rFonts w:ascii="Arial" w:eastAsiaTheme="minorHAnsi" w:hAnsi="Arial" w:cs="Arial"/>
          <w:sz w:val="24"/>
          <w:szCs w:val="24"/>
        </w:rPr>
        <w:t>my brother. T</w:t>
      </w:r>
      <w:r w:rsidR="00F935BB" w:rsidRPr="002F5025">
        <w:rPr>
          <w:rFonts w:ascii="Arial" w:hAnsi="Arial"/>
          <w:sz w:val="24"/>
          <w:szCs w:val="24"/>
        </w:rPr>
        <w:t xml:space="preserve">o apply rule 32(9) and (10) in matters of condonation goes against the overriding objects of judicial case management in that it does not result in saving costs and time. </w:t>
      </w:r>
    </w:p>
    <w:p w:rsidR="002F5025" w:rsidRDefault="002F5025" w:rsidP="002F5025">
      <w:pPr>
        <w:spacing w:after="0" w:line="360" w:lineRule="auto"/>
        <w:jc w:val="both"/>
        <w:rPr>
          <w:rFonts w:ascii="Arial" w:eastAsiaTheme="minorHAnsi" w:hAnsi="Arial" w:cs="Arial"/>
          <w:sz w:val="24"/>
          <w:szCs w:val="24"/>
        </w:rPr>
      </w:pPr>
    </w:p>
    <w:p w:rsidR="002F5025" w:rsidRDefault="002F5025" w:rsidP="002F5025">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C17ABB">
        <w:rPr>
          <w:rFonts w:ascii="Arial" w:eastAsiaTheme="minorHAnsi" w:hAnsi="Arial" w:cs="Arial"/>
          <w:sz w:val="24"/>
          <w:szCs w:val="24"/>
        </w:rPr>
        <w:t>31</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It is trite that when the court considers an application for condonation, the applicant must offer a reasonable, acceptable explanation for the delay. The whole period must be explained and the prospects of success </w:t>
      </w:r>
      <w:r w:rsidRPr="001B3A49">
        <w:rPr>
          <w:rFonts w:ascii="Arial" w:eastAsiaTheme="minorHAnsi" w:hAnsi="Arial" w:cs="Arial"/>
          <w:sz w:val="24"/>
          <w:szCs w:val="24"/>
        </w:rPr>
        <w:t>must</w:t>
      </w:r>
      <w:r w:rsidR="001B3A49" w:rsidRPr="001B3A49">
        <w:rPr>
          <w:rFonts w:ascii="Arial" w:eastAsiaTheme="minorHAnsi" w:hAnsi="Arial" w:cs="Arial"/>
          <w:sz w:val="24"/>
          <w:szCs w:val="24"/>
        </w:rPr>
        <w:t xml:space="preserve"> </w:t>
      </w:r>
      <w:r>
        <w:rPr>
          <w:rFonts w:ascii="Arial" w:eastAsiaTheme="minorHAnsi" w:hAnsi="Arial" w:cs="Arial"/>
          <w:sz w:val="24"/>
          <w:szCs w:val="24"/>
        </w:rPr>
        <w:t xml:space="preserve">also </w:t>
      </w:r>
      <w:r w:rsidR="001B3A49" w:rsidRPr="001B3A49">
        <w:rPr>
          <w:rFonts w:ascii="Arial" w:eastAsiaTheme="minorHAnsi" w:hAnsi="Arial" w:cs="Arial"/>
          <w:sz w:val="24"/>
          <w:szCs w:val="24"/>
        </w:rPr>
        <w:t xml:space="preserve">be dealt with. </w:t>
      </w:r>
    </w:p>
    <w:p w:rsidR="007B6F0C" w:rsidRDefault="007B6F0C" w:rsidP="002F5025">
      <w:pPr>
        <w:spacing w:after="0" w:line="360" w:lineRule="auto"/>
        <w:jc w:val="both"/>
        <w:rPr>
          <w:rFonts w:ascii="Arial" w:eastAsiaTheme="minorHAnsi" w:hAnsi="Arial" w:cs="Arial"/>
          <w:sz w:val="24"/>
          <w:szCs w:val="24"/>
        </w:rPr>
      </w:pPr>
    </w:p>
    <w:p w:rsidR="002F5025" w:rsidRDefault="002F5025" w:rsidP="002F5025">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C17ABB">
        <w:rPr>
          <w:rFonts w:ascii="Arial" w:eastAsiaTheme="minorHAnsi" w:hAnsi="Arial" w:cs="Arial"/>
          <w:sz w:val="24"/>
          <w:szCs w:val="24"/>
        </w:rPr>
        <w:t>32</w:t>
      </w:r>
      <w:r>
        <w:rPr>
          <w:rFonts w:ascii="Arial" w:eastAsiaTheme="minorHAnsi" w:hAnsi="Arial" w:cs="Arial"/>
          <w:sz w:val="24"/>
          <w:szCs w:val="24"/>
        </w:rPr>
        <w:t>]</w:t>
      </w:r>
      <w:r>
        <w:rPr>
          <w:rFonts w:ascii="Arial" w:eastAsiaTheme="minorHAnsi" w:hAnsi="Arial" w:cs="Arial"/>
          <w:sz w:val="24"/>
          <w:szCs w:val="24"/>
        </w:rPr>
        <w:tab/>
      </w:r>
      <w:r w:rsidR="001B3A49" w:rsidRPr="001B3A49">
        <w:rPr>
          <w:rFonts w:ascii="Arial" w:eastAsiaTheme="minorHAnsi" w:hAnsi="Arial" w:cs="Arial"/>
          <w:sz w:val="24"/>
          <w:szCs w:val="24"/>
        </w:rPr>
        <w:t xml:space="preserve">Although the explanation offered by the applicant </w:t>
      </w:r>
      <w:r w:rsidR="009559E7">
        <w:rPr>
          <w:rFonts w:ascii="Arial" w:eastAsiaTheme="minorHAnsi" w:hAnsi="Arial" w:cs="Arial"/>
          <w:sz w:val="24"/>
          <w:szCs w:val="24"/>
        </w:rPr>
        <w:t xml:space="preserve">is not an ideal one, in my view, </w:t>
      </w:r>
      <w:r w:rsidR="001B3A49" w:rsidRPr="001B3A49">
        <w:rPr>
          <w:rFonts w:ascii="Arial" w:eastAsiaTheme="minorHAnsi" w:hAnsi="Arial" w:cs="Arial"/>
          <w:sz w:val="24"/>
          <w:szCs w:val="24"/>
        </w:rPr>
        <w:t>it is a reasonable an</w:t>
      </w:r>
      <w:r>
        <w:rPr>
          <w:rFonts w:ascii="Arial" w:eastAsiaTheme="minorHAnsi" w:hAnsi="Arial" w:cs="Arial"/>
          <w:sz w:val="24"/>
          <w:szCs w:val="24"/>
        </w:rPr>
        <w:t>d</w:t>
      </w:r>
      <w:r w:rsidR="001B3A49" w:rsidRPr="001B3A49">
        <w:rPr>
          <w:rFonts w:ascii="Arial" w:eastAsiaTheme="minorHAnsi" w:hAnsi="Arial" w:cs="Arial"/>
          <w:sz w:val="24"/>
          <w:szCs w:val="24"/>
        </w:rPr>
        <w:t xml:space="preserve"> acceptable explanation. There will be no prejudice to be suffered by the other </w:t>
      </w:r>
      <w:r w:rsidR="007B6ECA" w:rsidRPr="001B3A49">
        <w:rPr>
          <w:rFonts w:ascii="Arial" w:eastAsiaTheme="minorHAnsi" w:hAnsi="Arial" w:cs="Arial"/>
          <w:sz w:val="24"/>
          <w:szCs w:val="24"/>
        </w:rPr>
        <w:t>respondents,</w:t>
      </w:r>
      <w:r w:rsidR="001B3A49" w:rsidRPr="001B3A49">
        <w:rPr>
          <w:rFonts w:ascii="Arial" w:eastAsiaTheme="minorHAnsi" w:hAnsi="Arial" w:cs="Arial"/>
          <w:sz w:val="24"/>
          <w:szCs w:val="24"/>
        </w:rPr>
        <w:t xml:space="preserve"> as they are not opposing the application. </w:t>
      </w:r>
    </w:p>
    <w:p w:rsidR="002F5025" w:rsidRDefault="002F5025" w:rsidP="002F5025">
      <w:pPr>
        <w:spacing w:after="0" w:line="360" w:lineRule="auto"/>
        <w:jc w:val="both"/>
        <w:rPr>
          <w:rFonts w:ascii="Arial" w:eastAsiaTheme="minorHAnsi" w:hAnsi="Arial" w:cs="Arial"/>
          <w:sz w:val="24"/>
          <w:szCs w:val="24"/>
        </w:rPr>
      </w:pPr>
    </w:p>
    <w:p w:rsidR="001B3A49" w:rsidRDefault="007B6F0C" w:rsidP="002F5025">
      <w:pPr>
        <w:spacing w:after="0" w:line="360" w:lineRule="auto"/>
        <w:jc w:val="both"/>
        <w:rPr>
          <w:rFonts w:ascii="Arial" w:eastAsiaTheme="minorHAnsi" w:hAnsi="Arial" w:cs="Arial"/>
          <w:sz w:val="24"/>
          <w:szCs w:val="24"/>
        </w:rPr>
      </w:pPr>
      <w:r>
        <w:rPr>
          <w:rFonts w:ascii="Arial" w:eastAsiaTheme="minorHAnsi" w:hAnsi="Arial" w:cs="Arial"/>
          <w:sz w:val="24"/>
          <w:szCs w:val="24"/>
        </w:rPr>
        <w:t>[</w:t>
      </w:r>
      <w:r w:rsidR="00C17ABB">
        <w:rPr>
          <w:rFonts w:ascii="Arial" w:eastAsiaTheme="minorHAnsi" w:hAnsi="Arial" w:cs="Arial"/>
          <w:sz w:val="24"/>
          <w:szCs w:val="24"/>
        </w:rPr>
        <w:t>33</w:t>
      </w:r>
      <w:r w:rsidR="002F5025">
        <w:rPr>
          <w:rFonts w:ascii="Arial" w:eastAsiaTheme="minorHAnsi" w:hAnsi="Arial" w:cs="Arial"/>
          <w:sz w:val="24"/>
          <w:szCs w:val="24"/>
        </w:rPr>
        <w:t>]</w:t>
      </w:r>
      <w:r w:rsidR="002F5025">
        <w:rPr>
          <w:rFonts w:ascii="Arial" w:eastAsiaTheme="minorHAnsi" w:hAnsi="Arial" w:cs="Arial"/>
          <w:sz w:val="24"/>
          <w:szCs w:val="24"/>
        </w:rPr>
        <w:tab/>
      </w:r>
      <w:r w:rsidR="001B3A49" w:rsidRPr="001B3A49">
        <w:rPr>
          <w:rFonts w:ascii="Arial" w:eastAsiaTheme="minorHAnsi" w:hAnsi="Arial" w:cs="Arial"/>
          <w:sz w:val="24"/>
          <w:szCs w:val="24"/>
        </w:rPr>
        <w:t>As to the prospect</w:t>
      </w:r>
      <w:r w:rsidR="00FB5DF1">
        <w:rPr>
          <w:rFonts w:ascii="Arial" w:eastAsiaTheme="minorHAnsi" w:hAnsi="Arial" w:cs="Arial"/>
          <w:sz w:val="24"/>
          <w:szCs w:val="24"/>
        </w:rPr>
        <w:t>s</w:t>
      </w:r>
      <w:r w:rsidR="001B3A49" w:rsidRPr="001B3A49">
        <w:rPr>
          <w:rFonts w:ascii="Arial" w:eastAsiaTheme="minorHAnsi" w:hAnsi="Arial" w:cs="Arial"/>
          <w:sz w:val="24"/>
          <w:szCs w:val="24"/>
        </w:rPr>
        <w:t xml:space="preserve"> of success, </w:t>
      </w:r>
      <w:proofErr w:type="spellStart"/>
      <w:r w:rsidR="00FB5DF1">
        <w:rPr>
          <w:rFonts w:ascii="Arial" w:eastAsiaTheme="minorHAnsi" w:hAnsi="Arial" w:cs="Arial"/>
          <w:sz w:val="24"/>
          <w:szCs w:val="24"/>
        </w:rPr>
        <w:t>Mr</w:t>
      </w:r>
      <w:proofErr w:type="spellEnd"/>
      <w:r w:rsidR="00FB5DF1">
        <w:rPr>
          <w:rFonts w:ascii="Arial" w:eastAsiaTheme="minorHAnsi" w:hAnsi="Arial" w:cs="Arial"/>
          <w:sz w:val="24"/>
          <w:szCs w:val="24"/>
        </w:rPr>
        <w:t xml:space="preserve"> </w:t>
      </w:r>
      <w:proofErr w:type="spellStart"/>
      <w:r w:rsidR="00FB5DF1" w:rsidRPr="007B6ECA">
        <w:rPr>
          <w:rFonts w:ascii="Arial" w:hAnsi="Arial" w:cs="Arial"/>
          <w:sz w:val="24"/>
          <w:szCs w:val="24"/>
        </w:rPr>
        <w:t>Nekwaya</w:t>
      </w:r>
      <w:proofErr w:type="spellEnd"/>
      <w:r w:rsidR="00FB5DF1" w:rsidRPr="001B3A49">
        <w:rPr>
          <w:rFonts w:ascii="Arial" w:eastAsiaTheme="minorHAnsi" w:hAnsi="Arial" w:cs="Arial"/>
          <w:sz w:val="24"/>
          <w:szCs w:val="24"/>
        </w:rPr>
        <w:t xml:space="preserve"> </w:t>
      </w:r>
      <w:r w:rsidR="001B3A49" w:rsidRPr="001B3A49">
        <w:rPr>
          <w:rFonts w:ascii="Arial" w:eastAsiaTheme="minorHAnsi" w:hAnsi="Arial" w:cs="Arial"/>
          <w:sz w:val="24"/>
          <w:szCs w:val="24"/>
        </w:rPr>
        <w:t>referred this court to the grounds of opposition to the review application. He submitted that the review application is brought more than 10 years after the ML 147</w:t>
      </w:r>
      <w:r w:rsidR="002F5025">
        <w:rPr>
          <w:rFonts w:ascii="Arial" w:eastAsiaTheme="minorHAnsi" w:hAnsi="Arial" w:cs="Arial"/>
          <w:sz w:val="24"/>
          <w:szCs w:val="24"/>
        </w:rPr>
        <w:t xml:space="preserve"> </w:t>
      </w:r>
      <w:r w:rsidR="001B3A49" w:rsidRPr="001B3A49">
        <w:rPr>
          <w:rFonts w:ascii="Arial" w:eastAsiaTheme="minorHAnsi" w:hAnsi="Arial" w:cs="Arial"/>
          <w:sz w:val="24"/>
          <w:szCs w:val="24"/>
        </w:rPr>
        <w:t>(mining license) was</w:t>
      </w:r>
      <w:r w:rsidR="002F5025">
        <w:rPr>
          <w:rFonts w:ascii="Arial" w:eastAsiaTheme="minorHAnsi" w:hAnsi="Arial" w:cs="Arial"/>
          <w:sz w:val="24"/>
          <w:szCs w:val="24"/>
        </w:rPr>
        <w:t xml:space="preserve"> granted to the third </w:t>
      </w:r>
      <w:r w:rsidR="00FB5DF1">
        <w:rPr>
          <w:rFonts w:ascii="Arial" w:eastAsiaTheme="minorHAnsi" w:hAnsi="Arial" w:cs="Arial"/>
          <w:sz w:val="24"/>
          <w:szCs w:val="24"/>
        </w:rPr>
        <w:t>respondent</w:t>
      </w:r>
      <w:r w:rsidR="002F5025">
        <w:rPr>
          <w:rFonts w:ascii="Arial" w:eastAsiaTheme="minorHAnsi" w:hAnsi="Arial" w:cs="Arial"/>
          <w:sz w:val="24"/>
          <w:szCs w:val="24"/>
        </w:rPr>
        <w:t xml:space="preserve">. </w:t>
      </w:r>
      <w:proofErr w:type="spellStart"/>
      <w:r w:rsidR="00FB5DF1">
        <w:rPr>
          <w:rFonts w:ascii="Arial" w:eastAsiaTheme="minorHAnsi" w:hAnsi="Arial" w:cs="Arial"/>
          <w:sz w:val="24"/>
          <w:szCs w:val="24"/>
        </w:rPr>
        <w:t>Mr</w:t>
      </w:r>
      <w:proofErr w:type="spellEnd"/>
      <w:r w:rsidR="00FB5DF1">
        <w:rPr>
          <w:rFonts w:ascii="Arial" w:eastAsiaTheme="minorHAnsi" w:hAnsi="Arial" w:cs="Arial"/>
          <w:sz w:val="24"/>
          <w:szCs w:val="24"/>
        </w:rPr>
        <w:t xml:space="preserve"> </w:t>
      </w:r>
      <w:proofErr w:type="spellStart"/>
      <w:r w:rsidR="00FB5DF1" w:rsidRPr="007B6ECA">
        <w:rPr>
          <w:rFonts w:ascii="Arial" w:hAnsi="Arial" w:cs="Arial"/>
          <w:sz w:val="24"/>
          <w:szCs w:val="24"/>
        </w:rPr>
        <w:t>Nekwaya</w:t>
      </w:r>
      <w:proofErr w:type="spellEnd"/>
      <w:r w:rsidR="00FB5DF1" w:rsidRPr="001B3A49">
        <w:rPr>
          <w:rFonts w:ascii="Arial" w:eastAsiaTheme="minorHAnsi" w:hAnsi="Arial" w:cs="Arial"/>
          <w:sz w:val="24"/>
          <w:szCs w:val="24"/>
        </w:rPr>
        <w:t xml:space="preserve"> </w:t>
      </w:r>
      <w:r w:rsidR="002F5025">
        <w:rPr>
          <w:rFonts w:ascii="Arial" w:eastAsiaTheme="minorHAnsi" w:hAnsi="Arial" w:cs="Arial"/>
          <w:sz w:val="24"/>
          <w:szCs w:val="24"/>
        </w:rPr>
        <w:t xml:space="preserve">submitted that </w:t>
      </w:r>
      <w:r w:rsidR="001B3A49" w:rsidRPr="001B3A49">
        <w:rPr>
          <w:rFonts w:ascii="Arial" w:eastAsiaTheme="minorHAnsi" w:hAnsi="Arial" w:cs="Arial"/>
          <w:sz w:val="24"/>
          <w:szCs w:val="24"/>
        </w:rPr>
        <w:t>there was undue delay and no explanation is offered for bringing the application after 10 years and if that submission is correct, the third respondent may have good prospect</w:t>
      </w:r>
      <w:r w:rsidR="00FB5DF1">
        <w:rPr>
          <w:rFonts w:ascii="Arial" w:eastAsiaTheme="minorHAnsi" w:hAnsi="Arial" w:cs="Arial"/>
          <w:sz w:val="24"/>
          <w:szCs w:val="24"/>
        </w:rPr>
        <w:t>s</w:t>
      </w:r>
      <w:r w:rsidR="001B3A49" w:rsidRPr="001B3A49">
        <w:rPr>
          <w:rFonts w:ascii="Arial" w:eastAsiaTheme="minorHAnsi" w:hAnsi="Arial" w:cs="Arial"/>
          <w:sz w:val="24"/>
          <w:szCs w:val="24"/>
        </w:rPr>
        <w:t xml:space="preserve"> of success to ward off the review application.</w:t>
      </w:r>
      <w:r w:rsidR="00FB5DF1">
        <w:rPr>
          <w:rFonts w:ascii="Arial" w:eastAsiaTheme="minorHAnsi" w:hAnsi="Arial" w:cs="Arial"/>
          <w:sz w:val="24"/>
          <w:szCs w:val="24"/>
        </w:rPr>
        <w:t xml:space="preserve"> </w:t>
      </w:r>
    </w:p>
    <w:p w:rsidR="002F5025" w:rsidRPr="001B3A49" w:rsidRDefault="002F5025" w:rsidP="002F5025">
      <w:pPr>
        <w:spacing w:after="0" w:line="360" w:lineRule="auto"/>
        <w:jc w:val="both"/>
        <w:rPr>
          <w:rFonts w:ascii="Arial" w:eastAsiaTheme="minorHAnsi" w:hAnsi="Arial" w:cs="Arial"/>
          <w:sz w:val="24"/>
          <w:szCs w:val="24"/>
        </w:rPr>
      </w:pPr>
    </w:p>
    <w:p w:rsidR="002F5025" w:rsidRDefault="007B6F0C" w:rsidP="00CE23D7">
      <w:pPr>
        <w:spacing w:after="160" w:line="360" w:lineRule="auto"/>
        <w:jc w:val="both"/>
        <w:rPr>
          <w:rFonts w:ascii="Arial" w:eastAsiaTheme="minorHAnsi" w:hAnsi="Arial" w:cs="Arial"/>
          <w:sz w:val="24"/>
          <w:szCs w:val="24"/>
        </w:rPr>
      </w:pPr>
      <w:r>
        <w:rPr>
          <w:rFonts w:ascii="Arial" w:eastAsiaTheme="minorHAnsi" w:hAnsi="Arial" w:cs="Arial"/>
          <w:sz w:val="24"/>
          <w:szCs w:val="24"/>
        </w:rPr>
        <w:t>[</w:t>
      </w:r>
      <w:r w:rsidR="00C17ABB">
        <w:rPr>
          <w:rFonts w:ascii="Arial" w:eastAsiaTheme="minorHAnsi" w:hAnsi="Arial" w:cs="Arial"/>
          <w:sz w:val="24"/>
          <w:szCs w:val="24"/>
        </w:rPr>
        <w:t>34</w:t>
      </w:r>
      <w:r w:rsidR="00171058">
        <w:rPr>
          <w:rFonts w:ascii="Arial" w:eastAsiaTheme="minorHAnsi" w:hAnsi="Arial" w:cs="Arial"/>
          <w:sz w:val="24"/>
          <w:szCs w:val="24"/>
        </w:rPr>
        <w:t>]</w:t>
      </w:r>
      <w:r w:rsidR="002F5025">
        <w:rPr>
          <w:rFonts w:ascii="Arial" w:eastAsiaTheme="minorHAnsi" w:hAnsi="Arial" w:cs="Arial"/>
          <w:sz w:val="24"/>
          <w:szCs w:val="24"/>
        </w:rPr>
        <w:tab/>
      </w:r>
      <w:r w:rsidR="001B3A49" w:rsidRPr="001B3A49">
        <w:rPr>
          <w:rFonts w:ascii="Arial" w:eastAsiaTheme="minorHAnsi" w:hAnsi="Arial" w:cs="Arial"/>
          <w:sz w:val="24"/>
          <w:szCs w:val="24"/>
        </w:rPr>
        <w:t xml:space="preserve">For all </w:t>
      </w:r>
      <w:r w:rsidR="002F5025">
        <w:rPr>
          <w:rFonts w:ascii="Arial" w:eastAsiaTheme="minorHAnsi" w:hAnsi="Arial" w:cs="Arial"/>
          <w:sz w:val="24"/>
          <w:szCs w:val="24"/>
        </w:rPr>
        <w:t>these</w:t>
      </w:r>
      <w:r w:rsidR="001B3A49" w:rsidRPr="001B3A49">
        <w:rPr>
          <w:rFonts w:ascii="Arial" w:eastAsiaTheme="minorHAnsi" w:hAnsi="Arial" w:cs="Arial"/>
          <w:sz w:val="24"/>
          <w:szCs w:val="24"/>
        </w:rPr>
        <w:t xml:space="preserve"> reasons, the condonation application succeed</w:t>
      </w:r>
      <w:r w:rsidR="00FC387E">
        <w:rPr>
          <w:rFonts w:ascii="Arial" w:eastAsiaTheme="minorHAnsi" w:hAnsi="Arial" w:cs="Arial"/>
          <w:sz w:val="24"/>
          <w:szCs w:val="24"/>
        </w:rPr>
        <w:t>s</w:t>
      </w:r>
      <w:r w:rsidR="001B3A49" w:rsidRPr="001B3A49">
        <w:rPr>
          <w:rFonts w:ascii="Arial" w:eastAsiaTheme="minorHAnsi" w:hAnsi="Arial" w:cs="Arial"/>
          <w:b/>
          <w:sz w:val="24"/>
          <w:szCs w:val="24"/>
        </w:rPr>
        <w:t xml:space="preserve"> </w:t>
      </w:r>
      <w:r w:rsidR="002F5025">
        <w:rPr>
          <w:rFonts w:ascii="Arial" w:eastAsiaTheme="minorHAnsi" w:hAnsi="Arial" w:cs="Arial"/>
          <w:sz w:val="24"/>
          <w:szCs w:val="24"/>
        </w:rPr>
        <w:t>with costs</w:t>
      </w:r>
      <w:r w:rsidR="00FC387E">
        <w:rPr>
          <w:rFonts w:ascii="Arial" w:eastAsiaTheme="minorHAnsi" w:hAnsi="Arial" w:cs="Arial"/>
          <w:sz w:val="24"/>
          <w:szCs w:val="24"/>
        </w:rPr>
        <w:t xml:space="preserve"> and the answering affidavit filed on 7 September 2022 stands. </w:t>
      </w:r>
    </w:p>
    <w:p w:rsidR="00EC1A81" w:rsidRDefault="00EC1A81" w:rsidP="00CE23D7">
      <w:pPr>
        <w:spacing w:after="160" w:line="360" w:lineRule="auto"/>
        <w:jc w:val="both"/>
        <w:rPr>
          <w:rFonts w:ascii="Arial" w:eastAsiaTheme="minorHAnsi" w:hAnsi="Arial" w:cs="Arial"/>
          <w:sz w:val="24"/>
          <w:szCs w:val="24"/>
        </w:rPr>
      </w:pPr>
    </w:p>
    <w:p w:rsidR="00EC1A81" w:rsidRPr="00CE23D7" w:rsidRDefault="00EC1A81" w:rsidP="00CE23D7">
      <w:pPr>
        <w:spacing w:after="160" w:line="360" w:lineRule="auto"/>
        <w:jc w:val="both"/>
        <w:rPr>
          <w:rFonts w:ascii="Arial" w:eastAsiaTheme="minorHAnsi" w:hAnsi="Arial" w:cs="Arial"/>
          <w:sz w:val="24"/>
          <w:szCs w:val="24"/>
        </w:rPr>
      </w:pPr>
    </w:p>
    <w:p w:rsidR="001113A8" w:rsidRDefault="00BD5514" w:rsidP="001113A8">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w:t>
      </w:r>
      <w:r w:rsidR="001113A8">
        <w:rPr>
          <w:rFonts w:ascii="Arial" w:hAnsi="Arial" w:cs="Arial"/>
          <w:lang w:val="en-US"/>
        </w:rPr>
        <w:t>____</w:t>
      </w:r>
    </w:p>
    <w:p w:rsidR="001113A8" w:rsidRDefault="00FB5DF1" w:rsidP="001113A8">
      <w:pPr>
        <w:pStyle w:val="BodyText"/>
        <w:tabs>
          <w:tab w:val="left" w:pos="540"/>
        </w:tabs>
        <w:spacing w:line="360" w:lineRule="auto"/>
        <w:ind w:left="540" w:hanging="540"/>
        <w:jc w:val="right"/>
        <w:rPr>
          <w:rFonts w:ascii="Arial" w:hAnsi="Arial" w:cs="Arial"/>
          <w:lang w:val="en-US"/>
        </w:rPr>
      </w:pPr>
      <w:r>
        <w:rPr>
          <w:rFonts w:ascii="Arial" w:hAnsi="Arial" w:cs="Arial"/>
          <w:lang w:val="en-US"/>
        </w:rPr>
        <w:t xml:space="preserve">N. </w:t>
      </w:r>
      <w:r w:rsidR="001113A8">
        <w:rPr>
          <w:rFonts w:ascii="Arial" w:hAnsi="Arial" w:cs="Arial"/>
          <w:lang w:val="en-US"/>
        </w:rPr>
        <w:t>NDAUENDAPO</w:t>
      </w:r>
    </w:p>
    <w:p w:rsidR="00FC387E" w:rsidRPr="00CE23D7" w:rsidRDefault="001113A8" w:rsidP="00CE23D7">
      <w:pPr>
        <w:pStyle w:val="BodyText"/>
        <w:tabs>
          <w:tab w:val="left" w:pos="540"/>
        </w:tabs>
        <w:spacing w:line="360" w:lineRule="auto"/>
        <w:ind w:left="540" w:hanging="540"/>
        <w:jc w:val="right"/>
        <w:rPr>
          <w:rFonts w:ascii="Arial" w:hAnsi="Arial" w:cs="Arial"/>
        </w:rPr>
      </w:pPr>
      <w:r>
        <w:rPr>
          <w:rFonts w:ascii="Arial" w:hAnsi="Arial" w:cs="Arial"/>
          <w:lang w:val="en-US"/>
        </w:rPr>
        <w:t>Judge</w:t>
      </w: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EC1A81" w:rsidRDefault="00EC1A81" w:rsidP="002F5025">
      <w:pPr>
        <w:spacing w:after="0" w:line="360" w:lineRule="auto"/>
        <w:jc w:val="both"/>
        <w:rPr>
          <w:rFonts w:ascii="Arial" w:hAnsi="Arial" w:cs="Arial"/>
          <w:bCs/>
          <w:sz w:val="24"/>
          <w:szCs w:val="24"/>
          <w:lang w:val="en-ZA"/>
        </w:rPr>
      </w:pPr>
    </w:p>
    <w:p w:rsidR="002F5025" w:rsidRPr="007B6ECA" w:rsidRDefault="007B6ECA" w:rsidP="002F5025">
      <w:pPr>
        <w:spacing w:after="0" w:line="360" w:lineRule="auto"/>
        <w:jc w:val="both"/>
        <w:rPr>
          <w:rFonts w:ascii="Arial" w:hAnsi="Arial" w:cs="Arial"/>
          <w:sz w:val="24"/>
          <w:szCs w:val="24"/>
        </w:rPr>
      </w:pPr>
      <w:r w:rsidRPr="007B6ECA">
        <w:rPr>
          <w:rFonts w:ascii="Arial" w:hAnsi="Arial" w:cs="Arial"/>
          <w:bCs/>
          <w:sz w:val="24"/>
          <w:szCs w:val="24"/>
          <w:lang w:val="en-ZA"/>
        </w:rPr>
        <w:lastRenderedPageBreak/>
        <w:t>APPEARANCES:</w:t>
      </w:r>
    </w:p>
    <w:p w:rsidR="002F5025" w:rsidRPr="007B6ECA" w:rsidRDefault="002F5025" w:rsidP="002F5025">
      <w:pPr>
        <w:spacing w:after="0" w:line="360" w:lineRule="auto"/>
        <w:jc w:val="both"/>
        <w:rPr>
          <w:rFonts w:ascii="Arial" w:hAnsi="Arial" w:cs="Arial"/>
          <w:bCs/>
          <w:sz w:val="24"/>
          <w:szCs w:val="24"/>
          <w:lang w:val="en-ZA"/>
        </w:rPr>
      </w:pPr>
    </w:p>
    <w:p w:rsidR="002F5025" w:rsidRPr="007B6ECA" w:rsidRDefault="002F5025" w:rsidP="002F5025">
      <w:pPr>
        <w:spacing w:after="0" w:line="360" w:lineRule="auto"/>
        <w:jc w:val="both"/>
        <w:rPr>
          <w:rFonts w:ascii="Arial" w:hAnsi="Arial" w:cs="Arial"/>
          <w:bCs/>
          <w:sz w:val="24"/>
          <w:szCs w:val="24"/>
          <w:lang w:val="en-ZA"/>
        </w:rPr>
      </w:pPr>
    </w:p>
    <w:p w:rsidR="002F5025" w:rsidRPr="007B6ECA" w:rsidRDefault="007B6ECA" w:rsidP="002F5025">
      <w:pPr>
        <w:spacing w:after="0" w:line="360" w:lineRule="auto"/>
        <w:ind w:left="2880" w:hanging="2880"/>
        <w:jc w:val="both"/>
        <w:rPr>
          <w:rFonts w:ascii="Arial" w:hAnsi="Arial" w:cs="Arial"/>
          <w:sz w:val="24"/>
          <w:szCs w:val="24"/>
        </w:rPr>
      </w:pPr>
      <w:r w:rsidRPr="007B6ECA">
        <w:rPr>
          <w:rFonts w:ascii="Arial" w:hAnsi="Arial" w:cs="Arial"/>
          <w:bCs/>
          <w:sz w:val="24"/>
          <w:szCs w:val="24"/>
          <w:lang w:val="en-ZA"/>
        </w:rPr>
        <w:t>APPLICANT:</w:t>
      </w:r>
      <w:r w:rsidRPr="007B6ECA">
        <w:rPr>
          <w:rFonts w:ascii="Arial" w:hAnsi="Arial" w:cs="Arial"/>
          <w:bCs/>
          <w:sz w:val="24"/>
          <w:szCs w:val="24"/>
          <w:lang w:val="en-ZA"/>
        </w:rPr>
        <w:tab/>
      </w:r>
      <w:r w:rsidRPr="007B6ECA">
        <w:rPr>
          <w:rFonts w:ascii="Arial" w:hAnsi="Arial" w:cs="Arial"/>
          <w:sz w:val="24"/>
          <w:szCs w:val="24"/>
        </w:rPr>
        <w:t>T. IPUMBU</w:t>
      </w:r>
    </w:p>
    <w:p w:rsidR="002F5025" w:rsidRPr="007B6ECA" w:rsidRDefault="007B6ECA" w:rsidP="002F5025">
      <w:pPr>
        <w:spacing w:after="0" w:line="360" w:lineRule="auto"/>
        <w:ind w:left="2880" w:hanging="2880"/>
        <w:jc w:val="both"/>
        <w:rPr>
          <w:rFonts w:ascii="Arial" w:hAnsi="Arial" w:cs="Arial"/>
          <w:sz w:val="24"/>
          <w:szCs w:val="24"/>
        </w:rPr>
      </w:pPr>
      <w:r w:rsidRPr="007B6ECA">
        <w:rPr>
          <w:rFonts w:ascii="Arial" w:hAnsi="Arial" w:cs="Arial"/>
          <w:sz w:val="24"/>
          <w:szCs w:val="24"/>
        </w:rPr>
        <w:tab/>
        <w:t>TITUS IPUMBU LEGAL PRACTITIONERS</w:t>
      </w:r>
    </w:p>
    <w:p w:rsidR="002F5025" w:rsidRPr="007B6ECA" w:rsidRDefault="002F5025" w:rsidP="002F5025">
      <w:pPr>
        <w:spacing w:after="0" w:line="360" w:lineRule="auto"/>
        <w:ind w:left="1440" w:hanging="720"/>
        <w:jc w:val="both"/>
        <w:rPr>
          <w:rFonts w:ascii="Arial" w:hAnsi="Arial" w:cs="Arial"/>
          <w:sz w:val="24"/>
          <w:szCs w:val="24"/>
        </w:rPr>
      </w:pPr>
    </w:p>
    <w:p w:rsidR="002F5025" w:rsidRPr="007B6ECA" w:rsidRDefault="007B6ECA" w:rsidP="002F5025">
      <w:pPr>
        <w:spacing w:after="0" w:line="360" w:lineRule="auto"/>
        <w:ind w:left="1440" w:hanging="720"/>
        <w:jc w:val="both"/>
        <w:rPr>
          <w:rFonts w:ascii="Arial" w:hAnsi="Arial" w:cs="Arial"/>
          <w:sz w:val="24"/>
          <w:szCs w:val="24"/>
        </w:rPr>
      </w:pPr>
      <w:r w:rsidRPr="007B6ECA">
        <w:rPr>
          <w:rFonts w:ascii="Arial" w:hAnsi="Arial" w:cs="Arial"/>
          <w:sz w:val="24"/>
          <w:szCs w:val="24"/>
        </w:rPr>
        <w:tab/>
      </w:r>
      <w:r w:rsidRPr="007B6ECA">
        <w:rPr>
          <w:rFonts w:ascii="Arial" w:hAnsi="Arial" w:cs="Arial"/>
          <w:sz w:val="24"/>
          <w:szCs w:val="24"/>
        </w:rPr>
        <w:tab/>
      </w:r>
      <w:r w:rsidRPr="007B6ECA">
        <w:rPr>
          <w:rFonts w:ascii="Arial" w:hAnsi="Arial" w:cs="Arial"/>
          <w:sz w:val="24"/>
          <w:szCs w:val="24"/>
        </w:rPr>
        <w:tab/>
      </w:r>
    </w:p>
    <w:p w:rsidR="002F5025" w:rsidRPr="007B6ECA" w:rsidRDefault="007B6ECA" w:rsidP="002F5025">
      <w:pPr>
        <w:spacing w:after="0" w:line="360" w:lineRule="auto"/>
        <w:jc w:val="both"/>
        <w:rPr>
          <w:rFonts w:ascii="Arial" w:hAnsi="Arial" w:cs="Arial"/>
          <w:sz w:val="24"/>
          <w:szCs w:val="24"/>
        </w:rPr>
      </w:pPr>
      <w:r w:rsidRPr="007B6ECA">
        <w:rPr>
          <w:rFonts w:ascii="Arial" w:hAnsi="Arial" w:cs="Arial"/>
          <w:bCs/>
          <w:sz w:val="24"/>
          <w:szCs w:val="24"/>
          <w:lang w:val="en-ZA"/>
        </w:rPr>
        <w:t>THIRD RESPONDENTS:</w:t>
      </w:r>
      <w:r w:rsidRPr="007B6ECA">
        <w:rPr>
          <w:rFonts w:ascii="Arial" w:hAnsi="Arial" w:cs="Arial"/>
          <w:bCs/>
          <w:sz w:val="24"/>
          <w:szCs w:val="24"/>
          <w:lang w:val="en-ZA"/>
        </w:rPr>
        <w:tab/>
        <w:t xml:space="preserve">E. </w:t>
      </w:r>
      <w:r w:rsidRPr="007B6ECA">
        <w:rPr>
          <w:rFonts w:ascii="Arial" w:hAnsi="Arial" w:cs="Arial"/>
          <w:sz w:val="24"/>
          <w:szCs w:val="24"/>
        </w:rPr>
        <w:t>NEKWAYA</w:t>
      </w:r>
    </w:p>
    <w:p w:rsidR="002F5025" w:rsidRPr="007B6ECA" w:rsidRDefault="007B6ECA" w:rsidP="002F5025">
      <w:pPr>
        <w:spacing w:after="0" w:line="360" w:lineRule="auto"/>
        <w:jc w:val="both"/>
        <w:rPr>
          <w:rFonts w:ascii="Arial" w:hAnsi="Arial" w:cs="Arial"/>
          <w:sz w:val="24"/>
          <w:szCs w:val="24"/>
        </w:rPr>
      </w:pPr>
      <w:r w:rsidRPr="007B6ECA">
        <w:rPr>
          <w:rFonts w:ascii="Arial" w:hAnsi="Arial" w:cs="Arial"/>
          <w:sz w:val="24"/>
          <w:szCs w:val="24"/>
        </w:rPr>
        <w:tab/>
      </w:r>
      <w:r w:rsidRPr="007B6ECA">
        <w:rPr>
          <w:rFonts w:ascii="Arial" w:hAnsi="Arial" w:cs="Arial"/>
          <w:sz w:val="24"/>
          <w:szCs w:val="24"/>
        </w:rPr>
        <w:tab/>
      </w:r>
      <w:r w:rsidRPr="007B6ECA">
        <w:rPr>
          <w:rFonts w:ascii="Arial" w:hAnsi="Arial" w:cs="Arial"/>
          <w:sz w:val="24"/>
          <w:szCs w:val="24"/>
        </w:rPr>
        <w:tab/>
      </w:r>
      <w:r w:rsidRPr="007B6ECA">
        <w:rPr>
          <w:rFonts w:ascii="Arial" w:hAnsi="Arial" w:cs="Arial"/>
          <w:sz w:val="24"/>
          <w:szCs w:val="24"/>
        </w:rPr>
        <w:tab/>
        <w:t>INSTRUCTED BY</w:t>
      </w:r>
    </w:p>
    <w:p w:rsidR="001113A8" w:rsidRPr="007B6ECA" w:rsidRDefault="007B6ECA" w:rsidP="001113A8">
      <w:pPr>
        <w:tabs>
          <w:tab w:val="left" w:pos="1394"/>
          <w:tab w:val="left" w:pos="3544"/>
        </w:tabs>
        <w:spacing w:after="0" w:line="360" w:lineRule="auto"/>
        <w:jc w:val="both"/>
        <w:rPr>
          <w:rFonts w:ascii="Arial" w:hAnsi="Arial" w:cs="Arial"/>
          <w:sz w:val="24"/>
          <w:szCs w:val="24"/>
        </w:rPr>
      </w:pPr>
      <w:r w:rsidRPr="007B6ECA">
        <w:rPr>
          <w:rFonts w:ascii="Arial" w:hAnsi="Arial" w:cs="Arial"/>
          <w:sz w:val="24"/>
          <w:szCs w:val="24"/>
        </w:rPr>
        <w:t xml:space="preserve">                          </w:t>
      </w:r>
      <w:r>
        <w:rPr>
          <w:rFonts w:ascii="Arial" w:hAnsi="Arial" w:cs="Arial"/>
          <w:sz w:val="24"/>
          <w:szCs w:val="24"/>
        </w:rPr>
        <w:t xml:space="preserve">                 </w:t>
      </w:r>
      <w:r w:rsidRPr="007B6ECA">
        <w:rPr>
          <w:rFonts w:ascii="Arial" w:hAnsi="Arial" w:cs="Arial"/>
          <w:sz w:val="24"/>
          <w:szCs w:val="24"/>
        </w:rPr>
        <w:t>LORENTZANGULA INC.</w:t>
      </w:r>
    </w:p>
    <w:p w:rsidR="001113A8" w:rsidRPr="007B6ECA" w:rsidRDefault="001113A8" w:rsidP="001113A8">
      <w:pPr>
        <w:tabs>
          <w:tab w:val="left" w:pos="1394"/>
          <w:tab w:val="left" w:pos="3544"/>
        </w:tabs>
        <w:spacing w:after="0" w:line="360" w:lineRule="auto"/>
        <w:jc w:val="both"/>
        <w:rPr>
          <w:rFonts w:ascii="Arial" w:hAnsi="Arial" w:cs="Arial"/>
          <w:sz w:val="24"/>
          <w:szCs w:val="24"/>
        </w:rPr>
      </w:pPr>
    </w:p>
    <w:p w:rsidR="001113A8" w:rsidRPr="00106096" w:rsidRDefault="001113A8" w:rsidP="001113A8">
      <w:pPr>
        <w:tabs>
          <w:tab w:val="left" w:pos="1394"/>
          <w:tab w:val="left" w:pos="3544"/>
          <w:tab w:val="left" w:pos="3828"/>
        </w:tabs>
        <w:spacing w:after="0" w:line="360" w:lineRule="auto"/>
        <w:jc w:val="both"/>
        <w:rPr>
          <w:rFonts w:ascii="Arial" w:hAnsi="Arial" w:cs="Arial"/>
          <w:sz w:val="24"/>
          <w:szCs w:val="24"/>
        </w:rPr>
      </w:pPr>
    </w:p>
    <w:p w:rsidR="001113A8" w:rsidRDefault="001113A8" w:rsidP="001113A8">
      <w:pPr>
        <w:autoSpaceDE w:val="0"/>
        <w:autoSpaceDN w:val="0"/>
        <w:adjustRightInd w:val="0"/>
        <w:spacing w:after="0" w:line="360" w:lineRule="auto"/>
        <w:ind w:left="3780" w:hanging="3780"/>
        <w:jc w:val="both"/>
        <w:rPr>
          <w:rFonts w:ascii="Arial" w:hAnsi="Arial" w:cs="Arial"/>
          <w:sz w:val="24"/>
          <w:szCs w:val="24"/>
        </w:rPr>
      </w:pPr>
    </w:p>
    <w:p w:rsidR="001113A8" w:rsidRDefault="001113A8" w:rsidP="001113A8">
      <w:pPr>
        <w:autoSpaceDE w:val="0"/>
        <w:autoSpaceDN w:val="0"/>
        <w:adjustRightInd w:val="0"/>
        <w:spacing w:after="0" w:line="360" w:lineRule="auto"/>
        <w:ind w:left="3780" w:hanging="3780"/>
        <w:jc w:val="both"/>
        <w:rPr>
          <w:rFonts w:ascii="Arial" w:hAnsi="Arial" w:cs="Arial"/>
          <w:sz w:val="24"/>
          <w:szCs w:val="24"/>
        </w:rPr>
      </w:pPr>
    </w:p>
    <w:p w:rsidR="001113A8" w:rsidRDefault="001113A8" w:rsidP="001113A8">
      <w:pPr>
        <w:tabs>
          <w:tab w:val="left" w:pos="1394"/>
          <w:tab w:val="left" w:pos="2528"/>
          <w:tab w:val="left" w:pos="3060"/>
        </w:tabs>
        <w:spacing w:after="0" w:line="360" w:lineRule="auto"/>
        <w:jc w:val="both"/>
        <w:rPr>
          <w:rFonts w:ascii="Arial" w:hAnsi="Arial" w:cs="Arial"/>
          <w:sz w:val="24"/>
          <w:szCs w:val="24"/>
        </w:rPr>
      </w:pPr>
    </w:p>
    <w:p w:rsidR="001113A8" w:rsidRDefault="001113A8" w:rsidP="001113A8"/>
    <w:p w:rsidR="001113A8" w:rsidRDefault="001113A8" w:rsidP="001113A8"/>
    <w:p w:rsidR="001113A8" w:rsidRDefault="001113A8" w:rsidP="001113A8"/>
    <w:p w:rsidR="001113A8" w:rsidRDefault="001113A8" w:rsidP="001113A8"/>
    <w:p w:rsidR="004520A3" w:rsidRDefault="00924179"/>
    <w:sectPr w:rsidR="004520A3" w:rsidSect="00BE48D8">
      <w:headerReference w:type="default" r:id="rId9"/>
      <w:pgSz w:w="11907" w:h="16839" w:code="9"/>
      <w:pgMar w:top="810" w:right="992" w:bottom="1134"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79" w:rsidRDefault="00924179" w:rsidP="00BB4F59">
      <w:pPr>
        <w:spacing w:after="0" w:line="240" w:lineRule="auto"/>
      </w:pPr>
      <w:r>
        <w:separator/>
      </w:r>
    </w:p>
  </w:endnote>
  <w:endnote w:type="continuationSeparator" w:id="0">
    <w:p w:rsidR="00924179" w:rsidRDefault="00924179" w:rsidP="00BB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79" w:rsidRDefault="00924179" w:rsidP="00BB4F59">
      <w:pPr>
        <w:spacing w:after="0" w:line="240" w:lineRule="auto"/>
      </w:pPr>
      <w:r>
        <w:separator/>
      </w:r>
    </w:p>
  </w:footnote>
  <w:footnote w:type="continuationSeparator" w:id="0">
    <w:p w:rsidR="00924179" w:rsidRDefault="00924179" w:rsidP="00BB4F59">
      <w:pPr>
        <w:spacing w:after="0" w:line="240" w:lineRule="auto"/>
      </w:pPr>
      <w:r>
        <w:continuationSeparator/>
      </w:r>
    </w:p>
  </w:footnote>
  <w:footnote w:id="1">
    <w:p w:rsidR="00844ED4" w:rsidRPr="00125E6A" w:rsidRDefault="00844ED4" w:rsidP="00497D51">
      <w:pPr>
        <w:pStyle w:val="FootnoteText"/>
        <w:spacing w:line="360" w:lineRule="auto"/>
        <w:jc w:val="both"/>
        <w:rPr>
          <w:rFonts w:ascii="Arial" w:hAnsi="Arial" w:cs="Arial"/>
        </w:rPr>
      </w:pPr>
      <w:r w:rsidRPr="00125E6A">
        <w:rPr>
          <w:rStyle w:val="FootnoteReference"/>
          <w:rFonts w:ascii="Arial" w:hAnsi="Arial" w:cs="Arial"/>
        </w:rPr>
        <w:footnoteRef/>
      </w:r>
      <w:r w:rsidRPr="00125E6A">
        <w:rPr>
          <w:rFonts w:ascii="Arial" w:hAnsi="Arial" w:cs="Arial"/>
        </w:rPr>
        <w:t xml:space="preserve"> </w:t>
      </w:r>
      <w:proofErr w:type="spellStart"/>
      <w:r w:rsidRPr="00125E6A">
        <w:rPr>
          <w:rFonts w:ascii="Arial" w:hAnsi="Arial" w:cs="Arial"/>
          <w:i/>
        </w:rPr>
        <w:t>Aussenkehr</w:t>
      </w:r>
      <w:proofErr w:type="spellEnd"/>
      <w:r w:rsidRPr="00125E6A">
        <w:rPr>
          <w:rFonts w:ascii="Arial" w:hAnsi="Arial" w:cs="Arial"/>
          <w:i/>
        </w:rPr>
        <w:t xml:space="preserve"> Farms (Pty) Ltd v Namibia Development Corporation Ltd</w:t>
      </w:r>
      <w:r w:rsidRPr="00125E6A">
        <w:rPr>
          <w:rFonts w:ascii="Arial" w:hAnsi="Arial" w:cs="Arial"/>
        </w:rPr>
        <w:t xml:space="preserve"> 2012 (2) NR 671 (SC), p 703, para [110].</w:t>
      </w:r>
    </w:p>
  </w:footnote>
  <w:footnote w:id="2">
    <w:p w:rsidR="00497D51" w:rsidRPr="00125E6A" w:rsidRDefault="00497D51" w:rsidP="00497D51">
      <w:pPr>
        <w:pStyle w:val="FootnoteText"/>
        <w:spacing w:line="360" w:lineRule="auto"/>
        <w:jc w:val="both"/>
        <w:rPr>
          <w:rFonts w:ascii="Arial" w:hAnsi="Arial" w:cs="Arial"/>
          <w:lang w:val="en-ZA"/>
        </w:rPr>
      </w:pPr>
      <w:r w:rsidRPr="00125E6A">
        <w:rPr>
          <w:rStyle w:val="FootnoteReference"/>
          <w:rFonts w:ascii="Arial" w:hAnsi="Arial" w:cs="Arial"/>
        </w:rPr>
        <w:footnoteRef/>
      </w:r>
      <w:r w:rsidRPr="00125E6A">
        <w:rPr>
          <w:rFonts w:ascii="Arial" w:hAnsi="Arial" w:cs="Arial"/>
        </w:rPr>
        <w:t xml:space="preserve"> </w:t>
      </w:r>
      <w:r w:rsidRPr="00125E6A">
        <w:rPr>
          <w:rFonts w:ascii="Arial" w:hAnsi="Arial" w:cs="Arial"/>
          <w:lang w:val="en-ZA"/>
        </w:rPr>
        <w:t>Similar to rule 61 under the new rules.</w:t>
      </w:r>
    </w:p>
  </w:footnote>
  <w:footnote w:id="3">
    <w:p w:rsidR="00EF0203" w:rsidRPr="00497D51" w:rsidRDefault="00EF0203" w:rsidP="00497D51">
      <w:pPr>
        <w:pStyle w:val="FootnoteText"/>
        <w:spacing w:line="360" w:lineRule="auto"/>
        <w:jc w:val="both"/>
        <w:rPr>
          <w:rFonts w:asciiTheme="minorHAnsi" w:hAnsiTheme="minorHAnsi"/>
          <w:lang w:val="en-ZA"/>
        </w:rPr>
      </w:pPr>
      <w:r w:rsidRPr="00125E6A">
        <w:rPr>
          <w:rStyle w:val="FootnoteReference"/>
          <w:rFonts w:ascii="Arial" w:hAnsi="Arial" w:cs="Arial"/>
        </w:rPr>
        <w:footnoteRef/>
      </w:r>
      <w:r w:rsidRPr="00125E6A">
        <w:rPr>
          <w:rFonts w:ascii="Arial" w:hAnsi="Arial" w:cs="Arial"/>
        </w:rPr>
        <w:t xml:space="preserve"> </w:t>
      </w:r>
      <w:r w:rsidRPr="00125E6A">
        <w:rPr>
          <w:rFonts w:ascii="Arial" w:hAnsi="Arial" w:cs="Arial"/>
          <w:lang w:val="en-ZA"/>
        </w:rPr>
        <w:t>High Court Practice Directions: Rules of High Court of Namibia, 2014. Where the court refers to Rules, the court is referring to the Rules of the High Court.</w:t>
      </w:r>
    </w:p>
  </w:footnote>
  <w:footnote w:id="4">
    <w:p w:rsidR="00326B6D" w:rsidRPr="00125E6A" w:rsidRDefault="00326B6D" w:rsidP="00497D51">
      <w:pPr>
        <w:pStyle w:val="FootnoteText"/>
        <w:spacing w:line="360" w:lineRule="auto"/>
        <w:jc w:val="both"/>
        <w:rPr>
          <w:rFonts w:ascii="Arial" w:hAnsi="Arial" w:cs="Arial"/>
          <w:lang w:val="en-ZA"/>
        </w:rPr>
      </w:pPr>
      <w:r w:rsidRPr="00125E6A">
        <w:rPr>
          <w:rStyle w:val="FootnoteReference"/>
          <w:rFonts w:ascii="Arial" w:hAnsi="Arial" w:cs="Arial"/>
        </w:rPr>
        <w:footnoteRef/>
      </w:r>
      <w:r w:rsidRPr="00125E6A">
        <w:rPr>
          <w:rFonts w:ascii="Arial" w:hAnsi="Arial" w:cs="Arial"/>
        </w:rPr>
        <w:t xml:space="preserve"> </w:t>
      </w:r>
      <w:proofErr w:type="spellStart"/>
      <w:r w:rsidRPr="00125E6A">
        <w:rPr>
          <w:rFonts w:ascii="Arial" w:hAnsi="Arial" w:cs="Arial"/>
          <w:i/>
        </w:rPr>
        <w:t>Ovambanderu</w:t>
      </w:r>
      <w:proofErr w:type="spellEnd"/>
      <w:r w:rsidRPr="00125E6A">
        <w:rPr>
          <w:rFonts w:ascii="Arial" w:hAnsi="Arial" w:cs="Arial"/>
          <w:i/>
        </w:rPr>
        <w:t xml:space="preserve"> Traditional Authority v Minister of Urban and Rural Development and Others </w:t>
      </w:r>
      <w:r w:rsidRPr="00125E6A">
        <w:rPr>
          <w:rFonts w:ascii="Arial" w:hAnsi="Arial" w:cs="Arial"/>
        </w:rPr>
        <w:t>(HC-MD-CIV-MOT-REV-2019/00239) [2022] NAHCMD 59 (17 February 2022).</w:t>
      </w:r>
    </w:p>
  </w:footnote>
  <w:footnote w:id="5">
    <w:p w:rsidR="00F935BB" w:rsidRPr="00125E6A" w:rsidRDefault="00F935BB" w:rsidP="00497D51">
      <w:pPr>
        <w:spacing w:line="360" w:lineRule="auto"/>
        <w:jc w:val="both"/>
        <w:rPr>
          <w:rFonts w:ascii="Arial" w:eastAsia="Times New Roman" w:hAnsi="Arial" w:cs="Arial"/>
          <w:sz w:val="20"/>
          <w:szCs w:val="20"/>
          <w:lang w:val="en-GB"/>
        </w:rPr>
      </w:pPr>
      <w:bookmarkStart w:id="0" w:name="_GoBack"/>
      <w:r w:rsidRPr="00125E6A">
        <w:rPr>
          <w:rStyle w:val="FootnoteReference"/>
          <w:rFonts w:ascii="Arial" w:hAnsi="Arial" w:cs="Arial"/>
          <w:sz w:val="20"/>
          <w:szCs w:val="20"/>
        </w:rPr>
        <w:footnoteRef/>
      </w:r>
      <w:r w:rsidRPr="00125E6A">
        <w:rPr>
          <w:rFonts w:ascii="Arial" w:hAnsi="Arial" w:cs="Arial"/>
          <w:sz w:val="20"/>
          <w:szCs w:val="20"/>
        </w:rPr>
        <w:t xml:space="preserve"> </w:t>
      </w:r>
      <w:r w:rsidRPr="00125E6A">
        <w:rPr>
          <w:rFonts w:ascii="Arial" w:hAnsi="Arial" w:cs="Arial"/>
          <w:i/>
          <w:iCs/>
          <w:sz w:val="20"/>
          <w:szCs w:val="20"/>
          <w:lang w:val="en-GB"/>
        </w:rPr>
        <w:t xml:space="preserve">QKR Namibia </w:t>
      </w:r>
      <w:proofErr w:type="spellStart"/>
      <w:r w:rsidRPr="00125E6A">
        <w:rPr>
          <w:rFonts w:ascii="Arial" w:hAnsi="Arial" w:cs="Arial"/>
          <w:i/>
          <w:iCs/>
          <w:sz w:val="20"/>
          <w:szCs w:val="20"/>
          <w:lang w:val="en-GB"/>
        </w:rPr>
        <w:t>Navachab</w:t>
      </w:r>
      <w:proofErr w:type="spellEnd"/>
      <w:r w:rsidRPr="00125E6A">
        <w:rPr>
          <w:rFonts w:ascii="Arial" w:hAnsi="Arial" w:cs="Arial"/>
          <w:i/>
          <w:iCs/>
          <w:sz w:val="20"/>
          <w:szCs w:val="20"/>
          <w:lang w:val="en-GB"/>
        </w:rPr>
        <w:t xml:space="preserve"> Gold Mine (Pty) Ltd v </w:t>
      </w:r>
      <w:proofErr w:type="spellStart"/>
      <w:r w:rsidRPr="00125E6A">
        <w:rPr>
          <w:rFonts w:ascii="Arial" w:hAnsi="Arial" w:cs="Arial"/>
          <w:i/>
          <w:iCs/>
          <w:sz w:val="20"/>
          <w:szCs w:val="20"/>
          <w:lang w:val="en-GB"/>
        </w:rPr>
        <w:t>Kwala</w:t>
      </w:r>
      <w:proofErr w:type="spellEnd"/>
      <w:r w:rsidRPr="00125E6A">
        <w:rPr>
          <w:rFonts w:ascii="Arial" w:hAnsi="Arial" w:cs="Arial"/>
          <w:i/>
          <w:iCs/>
          <w:sz w:val="20"/>
          <w:szCs w:val="20"/>
          <w:lang w:val="en-GB"/>
        </w:rPr>
        <w:t> </w:t>
      </w:r>
      <w:r w:rsidRPr="00125E6A">
        <w:rPr>
          <w:rFonts w:ascii="Arial" w:hAnsi="Arial" w:cs="Arial"/>
          <w:sz w:val="20"/>
          <w:szCs w:val="20"/>
          <w:lang w:val="en-GB"/>
        </w:rPr>
        <w:t>(HC-MD-LAB-MOT-GEN-2022/00109) [2022] NALCMD 43 (4 August 2022).</w:t>
      </w:r>
    </w:p>
    <w:bookmarkEnd w:id="0"/>
    <w:p w:rsidR="00F935BB" w:rsidRPr="00497D51" w:rsidRDefault="00F935BB" w:rsidP="00497D51">
      <w:pPr>
        <w:pStyle w:val="FootnoteText"/>
        <w:spacing w:line="360" w:lineRule="auto"/>
        <w:jc w:val="both"/>
        <w:rPr>
          <w:rFonts w:asciiTheme="minorHAnsi" w:hAnsiTheme="minorHAnsi"/>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33" w:rsidRDefault="00D5654A">
    <w:pPr>
      <w:pStyle w:val="Header"/>
      <w:jc w:val="right"/>
    </w:pPr>
    <w:r>
      <w:fldChar w:fldCharType="begin"/>
    </w:r>
    <w:r>
      <w:instrText xml:space="preserve"> PAGE   \* MERGEFORMAT </w:instrText>
    </w:r>
    <w:r>
      <w:fldChar w:fldCharType="separate"/>
    </w:r>
    <w:r w:rsidR="00125E6A">
      <w:rPr>
        <w:noProof/>
      </w:rPr>
      <w:t>10</w:t>
    </w:r>
    <w:r>
      <w:rPr>
        <w:noProof/>
      </w:rPr>
      <w:fldChar w:fldCharType="end"/>
    </w:r>
  </w:p>
  <w:p w:rsidR="00C35933" w:rsidRDefault="00924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351"/>
    <w:multiLevelType w:val="hybridMultilevel"/>
    <w:tmpl w:val="A510081E"/>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A8"/>
    <w:rsid w:val="000134D9"/>
    <w:rsid w:val="00061D1A"/>
    <w:rsid w:val="000849E4"/>
    <w:rsid w:val="000F71B2"/>
    <w:rsid w:val="00102DDC"/>
    <w:rsid w:val="001113A8"/>
    <w:rsid w:val="00125E6A"/>
    <w:rsid w:val="00156447"/>
    <w:rsid w:val="00162A55"/>
    <w:rsid w:val="00171058"/>
    <w:rsid w:val="001A1537"/>
    <w:rsid w:val="001B3A49"/>
    <w:rsid w:val="001C402A"/>
    <w:rsid w:val="00210D0B"/>
    <w:rsid w:val="002945A8"/>
    <w:rsid w:val="002F5025"/>
    <w:rsid w:val="00326B6D"/>
    <w:rsid w:val="00361796"/>
    <w:rsid w:val="003A3A85"/>
    <w:rsid w:val="003C0873"/>
    <w:rsid w:val="004463E3"/>
    <w:rsid w:val="004968E7"/>
    <w:rsid w:val="00497D51"/>
    <w:rsid w:val="004B2368"/>
    <w:rsid w:val="004C142E"/>
    <w:rsid w:val="004E7035"/>
    <w:rsid w:val="00560155"/>
    <w:rsid w:val="0057639B"/>
    <w:rsid w:val="005817D1"/>
    <w:rsid w:val="006702E1"/>
    <w:rsid w:val="006A7BD7"/>
    <w:rsid w:val="006C0C15"/>
    <w:rsid w:val="006C6115"/>
    <w:rsid w:val="006D4A3A"/>
    <w:rsid w:val="006F6E6E"/>
    <w:rsid w:val="00722E51"/>
    <w:rsid w:val="00734171"/>
    <w:rsid w:val="007651F0"/>
    <w:rsid w:val="00774580"/>
    <w:rsid w:val="007778A1"/>
    <w:rsid w:val="007B6ECA"/>
    <w:rsid w:val="007B6F0C"/>
    <w:rsid w:val="007C310F"/>
    <w:rsid w:val="00844ED4"/>
    <w:rsid w:val="008521A1"/>
    <w:rsid w:val="008A48AB"/>
    <w:rsid w:val="008B6AEB"/>
    <w:rsid w:val="008C212A"/>
    <w:rsid w:val="008D7256"/>
    <w:rsid w:val="00900E41"/>
    <w:rsid w:val="00924179"/>
    <w:rsid w:val="009559E7"/>
    <w:rsid w:val="00956C6D"/>
    <w:rsid w:val="009A170F"/>
    <w:rsid w:val="009A44EE"/>
    <w:rsid w:val="009D72A0"/>
    <w:rsid w:val="009F0FAC"/>
    <w:rsid w:val="00A1065A"/>
    <w:rsid w:val="00AC0DBF"/>
    <w:rsid w:val="00AE650F"/>
    <w:rsid w:val="00B141C0"/>
    <w:rsid w:val="00B21DE7"/>
    <w:rsid w:val="00B36D1A"/>
    <w:rsid w:val="00B457F8"/>
    <w:rsid w:val="00B80706"/>
    <w:rsid w:val="00B84308"/>
    <w:rsid w:val="00B86BE0"/>
    <w:rsid w:val="00BB4F59"/>
    <w:rsid w:val="00BD5514"/>
    <w:rsid w:val="00BE2E33"/>
    <w:rsid w:val="00BE48D8"/>
    <w:rsid w:val="00BE7E0B"/>
    <w:rsid w:val="00C1256F"/>
    <w:rsid w:val="00C17ABB"/>
    <w:rsid w:val="00C344EC"/>
    <w:rsid w:val="00C71D63"/>
    <w:rsid w:val="00CC608C"/>
    <w:rsid w:val="00CE23D7"/>
    <w:rsid w:val="00CE3949"/>
    <w:rsid w:val="00D5654A"/>
    <w:rsid w:val="00D6586A"/>
    <w:rsid w:val="00D96269"/>
    <w:rsid w:val="00E07485"/>
    <w:rsid w:val="00E33C5A"/>
    <w:rsid w:val="00E36ED4"/>
    <w:rsid w:val="00E423D6"/>
    <w:rsid w:val="00EC1881"/>
    <w:rsid w:val="00EC1A81"/>
    <w:rsid w:val="00EC22AE"/>
    <w:rsid w:val="00EF0203"/>
    <w:rsid w:val="00F935BB"/>
    <w:rsid w:val="00F95B75"/>
    <w:rsid w:val="00FB5B2E"/>
    <w:rsid w:val="00FB5DF1"/>
    <w:rsid w:val="00FB6583"/>
    <w:rsid w:val="00FC387E"/>
    <w:rsid w:val="00FD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C4E1F-41D2-4373-876B-094ACFF1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3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13A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1113A8"/>
    <w:rPr>
      <w:rFonts w:ascii="Times New Roman" w:eastAsia="Times New Roman" w:hAnsi="Times New Roman" w:cs="Times New Roman"/>
      <w:sz w:val="24"/>
      <w:szCs w:val="24"/>
      <w:lang w:val="en-GB"/>
    </w:rPr>
  </w:style>
  <w:style w:type="paragraph" w:styleId="Header">
    <w:name w:val="header"/>
    <w:basedOn w:val="Normal"/>
    <w:link w:val="HeaderChar"/>
    <w:unhideWhenUsed/>
    <w:rsid w:val="001113A8"/>
    <w:pPr>
      <w:tabs>
        <w:tab w:val="center" w:pos="4680"/>
        <w:tab w:val="right" w:pos="9360"/>
      </w:tabs>
      <w:spacing w:after="0" w:line="240" w:lineRule="auto"/>
    </w:pPr>
  </w:style>
  <w:style w:type="character" w:customStyle="1" w:styleId="HeaderChar">
    <w:name w:val="Header Char"/>
    <w:basedOn w:val="DefaultParagraphFont"/>
    <w:link w:val="Header"/>
    <w:rsid w:val="001113A8"/>
    <w:rPr>
      <w:rFonts w:ascii="Calibri" w:eastAsia="Calibri" w:hAnsi="Calibri" w:cs="Times New Roman"/>
    </w:rPr>
  </w:style>
  <w:style w:type="paragraph" w:styleId="ListParagraph">
    <w:name w:val="List Paragraph"/>
    <w:basedOn w:val="Normal"/>
    <w:uiPriority w:val="34"/>
    <w:qFormat/>
    <w:rsid w:val="001113A8"/>
    <w:pPr>
      <w:spacing w:after="0" w:line="240" w:lineRule="auto"/>
      <w:ind w:left="720"/>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BB4F59"/>
    <w:pPr>
      <w:spacing w:after="0" w:line="240" w:lineRule="auto"/>
    </w:pPr>
    <w:rPr>
      <w:sz w:val="20"/>
      <w:szCs w:val="20"/>
    </w:rPr>
  </w:style>
  <w:style w:type="character" w:customStyle="1" w:styleId="FootnoteTextChar">
    <w:name w:val="Footnote Text Char"/>
    <w:basedOn w:val="DefaultParagraphFont"/>
    <w:link w:val="FootnoteText"/>
    <w:uiPriority w:val="99"/>
    <w:rsid w:val="00BB4F59"/>
    <w:rPr>
      <w:rFonts w:ascii="Calibri" w:eastAsia="Calibri" w:hAnsi="Calibri" w:cs="Times New Roman"/>
      <w:sz w:val="20"/>
      <w:szCs w:val="20"/>
    </w:rPr>
  </w:style>
  <w:style w:type="character" w:styleId="FootnoteReference">
    <w:name w:val="footnote reference"/>
    <w:uiPriority w:val="99"/>
    <w:unhideWhenUsed/>
    <w:rsid w:val="00BB4F59"/>
    <w:rPr>
      <w:vertAlign w:val="superscript"/>
    </w:rPr>
  </w:style>
  <w:style w:type="paragraph" w:customStyle="1" w:styleId="western">
    <w:name w:val="western"/>
    <w:basedOn w:val="Normal"/>
    <w:rsid w:val="00F935BB"/>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BalloonText">
    <w:name w:val="Balloon Text"/>
    <w:basedOn w:val="Normal"/>
    <w:link w:val="BalloonTextChar"/>
    <w:uiPriority w:val="99"/>
    <w:semiHidden/>
    <w:unhideWhenUsed/>
    <w:rsid w:val="00956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6D"/>
    <w:rPr>
      <w:rFonts w:ascii="Segoe UI" w:eastAsia="Calibri" w:hAnsi="Segoe UI" w:cs="Segoe UI"/>
      <w:sz w:val="18"/>
      <w:szCs w:val="18"/>
    </w:rPr>
  </w:style>
  <w:style w:type="paragraph" w:styleId="Footer">
    <w:name w:val="footer"/>
    <w:basedOn w:val="Normal"/>
    <w:link w:val="FooterChar"/>
    <w:uiPriority w:val="99"/>
    <w:unhideWhenUsed/>
    <w:rsid w:val="00E3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C5A"/>
    <w:rPr>
      <w:rFonts w:ascii="Calibri" w:eastAsia="Calibri" w:hAnsi="Calibri" w:cs="Times New Roman"/>
    </w:rPr>
  </w:style>
  <w:style w:type="paragraph" w:styleId="NoSpacing">
    <w:name w:val="No Spacing"/>
    <w:uiPriority w:val="1"/>
    <w:qFormat/>
    <w:rsid w:val="00E36ED4"/>
    <w:pPr>
      <w:spacing w:after="0" w:line="240" w:lineRule="auto"/>
    </w:pPr>
    <w:rPr>
      <w:rFonts w:ascii="Cambria" w:eastAsia="MS Mincho"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7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2023-05-15T18:30:00+00:00</Judgment_x0020_Date>
    <Year xmlns="c1afb1bd-f2fb-40fd-9abb-aea55b4d7662">2023</Year>
  </documentManagement>
</p:properties>
</file>

<file path=customXml/itemProps1.xml><?xml version="1.0" encoding="utf-8"?>
<ds:datastoreItem xmlns:ds="http://schemas.openxmlformats.org/officeDocument/2006/customXml" ds:itemID="{12646EB0-BDF4-4A34-9D38-2B0C2FBE83CF}"/>
</file>

<file path=customXml/itemProps2.xml><?xml version="1.0" encoding="utf-8"?>
<ds:datastoreItem xmlns:ds="http://schemas.openxmlformats.org/officeDocument/2006/customXml" ds:itemID="{A9ABDC10-DDA1-4679-B641-DEE9614CE352}"/>
</file>

<file path=customXml/itemProps3.xml><?xml version="1.0" encoding="utf-8"?>
<ds:datastoreItem xmlns:ds="http://schemas.openxmlformats.org/officeDocument/2006/customXml" ds:itemID="{B6FAE955-4C36-44F4-B56B-C778CB449718}"/>
</file>

<file path=customXml/itemProps4.xml><?xml version="1.0" encoding="utf-8"?>
<ds:datastoreItem xmlns:ds="http://schemas.openxmlformats.org/officeDocument/2006/customXml" ds:itemID="{D522927C-0238-458A-A004-BA79B5ED7619}"/>
</file>

<file path=docProps/app.xml><?xml version="1.0" encoding="utf-8"?>
<Properties xmlns="http://schemas.openxmlformats.org/officeDocument/2006/extended-properties" xmlns:vt="http://schemas.openxmlformats.org/officeDocument/2006/docPropsVTypes">
  <Template>Normal</Template>
  <TotalTime>366</TotalTime>
  <Pages>1</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Cross Salt (Pty) Ltd vs Minister of Mines and Energy (HC-MD-CIV-MOT-GEN-2021-00401) [2023] NAHCMD 269 (16 May 2023)</dc:title>
  <dc:subject/>
  <dc:creator>Victoria Sem</dc:creator>
  <cp:keywords/>
  <dc:description/>
  <cp:lastModifiedBy>Collins Omalu</cp:lastModifiedBy>
  <cp:revision>19</cp:revision>
  <cp:lastPrinted>2023-05-17T08:26:00Z</cp:lastPrinted>
  <dcterms:created xsi:type="dcterms:W3CDTF">2023-05-08T10:37:00Z</dcterms:created>
  <dcterms:modified xsi:type="dcterms:W3CDTF">2023-05-23T07:09:00Z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