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8F18D" w14:textId="506742B3"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noProof/>
          <w:lang w:val="en-US"/>
        </w:rPr>
        <mc:AlternateContent>
          <mc:Choice Requires="wps">
            <w:drawing>
              <wp:anchor distT="0" distB="0" distL="114300" distR="114300" simplePos="0" relativeHeight="251659264" behindDoc="0" locked="0" layoutInCell="1" allowOverlap="1" wp14:anchorId="0301A399" wp14:editId="70EDC6D2">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23BC396E" w14:textId="77777777" w:rsidR="00400A26" w:rsidRDefault="00400A26" w:rsidP="00FE21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1A39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23BC396E" w14:textId="77777777" w:rsidR="00400A26" w:rsidRDefault="00400A26" w:rsidP="00FE2178">
                      <w:pPr>
                        <w:jc w:val="center"/>
                      </w:pPr>
                    </w:p>
                  </w:txbxContent>
                </v:textbox>
              </v:shape>
            </w:pict>
          </mc:Fallback>
        </mc:AlternateContent>
      </w:r>
      <w:r w:rsidR="00EB262A">
        <w:rPr>
          <w:rFonts w:ascii="Arial" w:hAnsi="Arial" w:cs="Arial"/>
          <w:b/>
          <w:sz w:val="24"/>
          <w:szCs w:val="24"/>
        </w:rPr>
        <w:t xml:space="preserve"> </w:t>
      </w:r>
      <w:r w:rsidRPr="00C2360F">
        <w:rPr>
          <w:rFonts w:ascii="Arial" w:hAnsi="Arial" w:cs="Arial"/>
          <w:b/>
          <w:sz w:val="24"/>
          <w:szCs w:val="24"/>
        </w:rPr>
        <w:t>REPUBLIC OF NAMIBIA</w:t>
      </w:r>
    </w:p>
    <w:p w14:paraId="61178D88" w14:textId="77777777" w:rsidR="00FE2178" w:rsidRPr="00C2360F" w:rsidRDefault="00FE2178" w:rsidP="00FE2178">
      <w:pPr>
        <w:spacing w:after="0" w:line="360" w:lineRule="auto"/>
        <w:jc w:val="center"/>
        <w:rPr>
          <w:rFonts w:ascii="Arial" w:hAnsi="Arial" w:cs="Arial"/>
          <w:b/>
          <w:sz w:val="32"/>
          <w:szCs w:val="32"/>
        </w:rPr>
      </w:pPr>
      <w:r w:rsidRPr="00C2360F">
        <w:rPr>
          <w:rFonts w:ascii="Arial" w:hAnsi="Arial" w:cs="Arial"/>
          <w:b/>
          <w:noProof/>
          <w:sz w:val="32"/>
          <w:szCs w:val="32"/>
          <w:lang w:val="en-US"/>
        </w:rPr>
        <w:drawing>
          <wp:inline distT="0" distB="0" distL="0" distR="0" wp14:anchorId="6CF166DE" wp14:editId="040437E1">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5F9D760B" w14:textId="77777777" w:rsidR="00FE2178" w:rsidRPr="00C2360F" w:rsidRDefault="00FE2178" w:rsidP="00FE2178">
      <w:pPr>
        <w:spacing w:after="0" w:line="360" w:lineRule="auto"/>
        <w:jc w:val="center"/>
        <w:rPr>
          <w:rFonts w:ascii="Arial" w:hAnsi="Arial" w:cs="Arial"/>
          <w:bCs/>
          <w:sz w:val="24"/>
          <w:szCs w:val="24"/>
        </w:rPr>
      </w:pPr>
      <w:r w:rsidRPr="00C2360F">
        <w:rPr>
          <w:rFonts w:ascii="Arial" w:hAnsi="Arial" w:cs="Arial"/>
          <w:b/>
          <w:sz w:val="24"/>
          <w:szCs w:val="24"/>
        </w:rPr>
        <w:t>HIGH COURT OF NAMIBIA MAIN DIVISION, WINDHOEK</w:t>
      </w:r>
    </w:p>
    <w:p w14:paraId="36C66375" w14:textId="77777777" w:rsidR="00FE2178" w:rsidRPr="00C2360F" w:rsidRDefault="00FE2178" w:rsidP="00FE2178">
      <w:pPr>
        <w:spacing w:after="0" w:line="360" w:lineRule="auto"/>
        <w:jc w:val="center"/>
        <w:rPr>
          <w:rFonts w:ascii="Arial" w:hAnsi="Arial" w:cs="Arial"/>
          <w:b/>
          <w:sz w:val="10"/>
          <w:szCs w:val="10"/>
        </w:rPr>
      </w:pPr>
    </w:p>
    <w:p w14:paraId="73E242B6" w14:textId="77777777"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14:paraId="4A263DB2" w14:textId="77777777" w:rsidR="00FE2178" w:rsidRPr="00C2360F" w:rsidRDefault="00FE2178" w:rsidP="00FE2178">
      <w:pPr>
        <w:spacing w:after="0" w:line="360" w:lineRule="auto"/>
        <w:jc w:val="both"/>
        <w:rPr>
          <w:rFonts w:ascii="Arial" w:hAnsi="Arial" w:cs="Arial"/>
          <w:b/>
          <w:sz w:val="24"/>
          <w:szCs w:val="24"/>
        </w:rPr>
      </w:pPr>
    </w:p>
    <w:p w14:paraId="3819BFFD" w14:textId="77777777" w:rsidR="00A35552" w:rsidRDefault="00FE2178" w:rsidP="004B6D07">
      <w:pPr>
        <w:tabs>
          <w:tab w:val="right" w:pos="9000"/>
        </w:tabs>
        <w:spacing w:after="0" w:line="360" w:lineRule="auto"/>
        <w:jc w:val="center"/>
        <w:rPr>
          <w:rFonts w:ascii="Arial" w:hAnsi="Arial" w:cs="Arial"/>
          <w:sz w:val="24"/>
          <w:szCs w:val="24"/>
        </w:rPr>
      </w:pPr>
      <w:r w:rsidRPr="00C2360F">
        <w:rPr>
          <w:rFonts w:ascii="Arial" w:hAnsi="Arial" w:cs="Arial"/>
          <w:b/>
          <w:sz w:val="24"/>
          <w:szCs w:val="24"/>
        </w:rPr>
        <w:tab/>
      </w:r>
      <w:r w:rsidRPr="00C2360F">
        <w:rPr>
          <w:rFonts w:ascii="Arial" w:hAnsi="Arial" w:cs="Arial"/>
          <w:sz w:val="24"/>
          <w:szCs w:val="24"/>
        </w:rPr>
        <w:t xml:space="preserve">Case no: </w:t>
      </w:r>
      <w:r w:rsidR="00225D60" w:rsidRPr="00225D60">
        <w:rPr>
          <w:rFonts w:ascii="Arial" w:hAnsi="Arial" w:cs="Arial"/>
          <w:sz w:val="24"/>
          <w:szCs w:val="24"/>
        </w:rPr>
        <w:t>HC-MD-CIV-ACT-CON-2020/02790</w:t>
      </w:r>
    </w:p>
    <w:p w14:paraId="4EE71D15" w14:textId="77777777" w:rsidR="004B6D07" w:rsidRDefault="004B6D07" w:rsidP="004B6D07">
      <w:pPr>
        <w:tabs>
          <w:tab w:val="right" w:pos="9000"/>
        </w:tabs>
        <w:spacing w:after="0" w:line="360" w:lineRule="auto"/>
        <w:jc w:val="center"/>
        <w:rPr>
          <w:rFonts w:ascii="Arial" w:hAnsi="Arial" w:cs="Arial"/>
          <w:sz w:val="24"/>
          <w:szCs w:val="24"/>
        </w:rPr>
      </w:pPr>
    </w:p>
    <w:p w14:paraId="1353961C" w14:textId="77777777"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In the matter between:</w:t>
      </w:r>
    </w:p>
    <w:p w14:paraId="3DC29332" w14:textId="460269BF" w:rsidR="00FE2178" w:rsidRDefault="00225D60" w:rsidP="00FE2178">
      <w:pPr>
        <w:tabs>
          <w:tab w:val="right" w:pos="9360"/>
        </w:tabs>
        <w:spacing w:after="0" w:line="360" w:lineRule="auto"/>
        <w:jc w:val="both"/>
        <w:rPr>
          <w:rFonts w:ascii="Arial" w:hAnsi="Arial" w:cs="Arial"/>
          <w:b/>
          <w:sz w:val="24"/>
          <w:szCs w:val="24"/>
        </w:rPr>
      </w:pPr>
      <w:r w:rsidRPr="00225D60">
        <w:rPr>
          <w:rFonts w:ascii="Arial" w:hAnsi="Arial" w:cs="Arial"/>
          <w:b/>
          <w:sz w:val="24"/>
          <w:szCs w:val="24"/>
        </w:rPr>
        <w:t>CHRISTIAN JOSEPHE BERNADETTE OPHOFF</w:t>
      </w:r>
      <w:r w:rsidR="001B0594">
        <w:rPr>
          <w:rFonts w:ascii="Arial" w:hAnsi="Arial" w:cs="Arial"/>
          <w:b/>
          <w:sz w:val="24"/>
          <w:szCs w:val="24"/>
        </w:rPr>
        <w:t xml:space="preserve">                               </w:t>
      </w:r>
      <w:r w:rsidR="00C51D0B">
        <w:rPr>
          <w:rFonts w:ascii="Arial" w:hAnsi="Arial" w:cs="Arial"/>
          <w:b/>
          <w:sz w:val="24"/>
          <w:szCs w:val="24"/>
        </w:rPr>
        <w:t xml:space="preserve">  </w:t>
      </w:r>
      <w:r w:rsidR="00FE2178" w:rsidRPr="00C2360F">
        <w:rPr>
          <w:rFonts w:ascii="Arial" w:hAnsi="Arial" w:cs="Arial"/>
          <w:b/>
          <w:sz w:val="24"/>
          <w:szCs w:val="24"/>
        </w:rPr>
        <w:t>PLAINTIFF</w:t>
      </w:r>
    </w:p>
    <w:p w14:paraId="2F8D2C7E" w14:textId="77777777" w:rsidR="005912A6" w:rsidRDefault="005912A6" w:rsidP="00FE2178">
      <w:pPr>
        <w:tabs>
          <w:tab w:val="right" w:pos="9360"/>
        </w:tabs>
        <w:spacing w:after="0" w:line="360" w:lineRule="auto"/>
        <w:jc w:val="both"/>
        <w:rPr>
          <w:rFonts w:ascii="Arial" w:hAnsi="Arial" w:cs="Arial"/>
          <w:sz w:val="24"/>
          <w:szCs w:val="24"/>
        </w:rPr>
      </w:pPr>
    </w:p>
    <w:p w14:paraId="6C95AAD8" w14:textId="77777777" w:rsidR="00BD5A89" w:rsidRDefault="00BD5A89" w:rsidP="00FE2178">
      <w:pPr>
        <w:tabs>
          <w:tab w:val="right" w:pos="9360"/>
        </w:tabs>
        <w:spacing w:after="0" w:line="360" w:lineRule="auto"/>
        <w:jc w:val="both"/>
        <w:rPr>
          <w:rFonts w:ascii="Arial" w:hAnsi="Arial" w:cs="Arial"/>
          <w:sz w:val="24"/>
          <w:szCs w:val="24"/>
        </w:rPr>
      </w:pPr>
      <w:r>
        <w:rPr>
          <w:rFonts w:ascii="Arial" w:hAnsi="Arial" w:cs="Arial"/>
          <w:sz w:val="24"/>
          <w:szCs w:val="24"/>
        </w:rPr>
        <w:t>And</w:t>
      </w:r>
    </w:p>
    <w:p w14:paraId="44C81DD3" w14:textId="77777777" w:rsidR="002742F5" w:rsidRDefault="002742F5" w:rsidP="00FE2178">
      <w:pPr>
        <w:tabs>
          <w:tab w:val="right" w:pos="9360"/>
        </w:tabs>
        <w:spacing w:after="0" w:line="360" w:lineRule="auto"/>
        <w:jc w:val="both"/>
        <w:rPr>
          <w:rFonts w:ascii="Arial" w:hAnsi="Arial" w:cs="Arial"/>
          <w:b/>
          <w:sz w:val="24"/>
          <w:szCs w:val="24"/>
        </w:rPr>
      </w:pPr>
    </w:p>
    <w:p w14:paraId="4C2CFD25" w14:textId="63D417B5" w:rsidR="00BD5A89" w:rsidRDefault="00225D60" w:rsidP="00FE2178">
      <w:pPr>
        <w:tabs>
          <w:tab w:val="right" w:pos="9360"/>
        </w:tabs>
        <w:spacing w:after="0" w:line="360" w:lineRule="auto"/>
        <w:jc w:val="both"/>
        <w:rPr>
          <w:rFonts w:ascii="Arial" w:hAnsi="Arial" w:cs="Arial"/>
          <w:b/>
          <w:sz w:val="24"/>
          <w:szCs w:val="24"/>
        </w:rPr>
      </w:pPr>
      <w:r w:rsidRPr="00225D60">
        <w:rPr>
          <w:rFonts w:ascii="Arial" w:hAnsi="Arial" w:cs="Arial"/>
          <w:b/>
          <w:sz w:val="24"/>
          <w:szCs w:val="24"/>
        </w:rPr>
        <w:t>VAN DE VIJVER FAMILY TRUST</w:t>
      </w:r>
      <w:r w:rsidR="008C0295">
        <w:rPr>
          <w:rFonts w:ascii="Arial" w:hAnsi="Arial" w:cs="Arial"/>
          <w:b/>
          <w:sz w:val="24"/>
          <w:szCs w:val="24"/>
        </w:rPr>
        <w:t xml:space="preserve">                        </w:t>
      </w:r>
      <w:r w:rsidR="00705A3C">
        <w:rPr>
          <w:rFonts w:ascii="Arial" w:hAnsi="Arial" w:cs="Arial"/>
          <w:b/>
          <w:sz w:val="24"/>
          <w:szCs w:val="24"/>
        </w:rPr>
        <w:t xml:space="preserve">                                </w:t>
      </w:r>
      <w:r w:rsidR="00A015C5">
        <w:rPr>
          <w:rFonts w:ascii="Arial" w:hAnsi="Arial" w:cs="Arial"/>
          <w:b/>
          <w:sz w:val="24"/>
          <w:szCs w:val="24"/>
        </w:rPr>
        <w:t xml:space="preserve"> </w:t>
      </w:r>
      <w:r>
        <w:rPr>
          <w:rFonts w:ascii="Arial" w:hAnsi="Arial" w:cs="Arial"/>
          <w:b/>
          <w:sz w:val="24"/>
          <w:szCs w:val="24"/>
        </w:rPr>
        <w:t>1</w:t>
      </w:r>
      <w:r w:rsidRPr="00225D60">
        <w:rPr>
          <w:rFonts w:ascii="Arial" w:hAnsi="Arial" w:cs="Arial"/>
          <w:b/>
          <w:sz w:val="24"/>
          <w:szCs w:val="24"/>
          <w:vertAlign w:val="superscript"/>
        </w:rPr>
        <w:t>st</w:t>
      </w:r>
      <w:r>
        <w:rPr>
          <w:rFonts w:ascii="Arial" w:hAnsi="Arial" w:cs="Arial"/>
          <w:b/>
          <w:sz w:val="24"/>
          <w:szCs w:val="24"/>
        </w:rPr>
        <w:t xml:space="preserve"> </w:t>
      </w:r>
      <w:r w:rsidR="00BD5A89">
        <w:rPr>
          <w:rFonts w:ascii="Arial" w:hAnsi="Arial" w:cs="Arial"/>
          <w:b/>
          <w:sz w:val="24"/>
          <w:szCs w:val="24"/>
        </w:rPr>
        <w:t>DEFENDANT</w:t>
      </w:r>
    </w:p>
    <w:p w14:paraId="74F857F1" w14:textId="29DF3798" w:rsidR="00225D60" w:rsidRDefault="00225D60" w:rsidP="00FE2178">
      <w:pPr>
        <w:tabs>
          <w:tab w:val="right" w:pos="9360"/>
        </w:tabs>
        <w:spacing w:after="0" w:line="360" w:lineRule="auto"/>
        <w:jc w:val="both"/>
        <w:rPr>
          <w:rFonts w:ascii="Arial" w:hAnsi="Arial" w:cs="Arial"/>
          <w:b/>
          <w:sz w:val="24"/>
          <w:szCs w:val="24"/>
        </w:rPr>
      </w:pPr>
      <w:r w:rsidRPr="00225D60">
        <w:rPr>
          <w:rFonts w:ascii="Arial" w:hAnsi="Arial" w:cs="Arial"/>
          <w:b/>
          <w:sz w:val="24"/>
          <w:szCs w:val="24"/>
        </w:rPr>
        <w:t>PAUL MARIE GEORGES MACHITUS VAN DE VIJVER</w:t>
      </w:r>
      <w:r>
        <w:rPr>
          <w:rFonts w:ascii="Arial" w:hAnsi="Arial" w:cs="Arial"/>
          <w:b/>
          <w:sz w:val="24"/>
          <w:szCs w:val="24"/>
        </w:rPr>
        <w:tab/>
      </w:r>
      <w:r w:rsidR="008C0295">
        <w:rPr>
          <w:rFonts w:ascii="Arial" w:hAnsi="Arial" w:cs="Arial"/>
          <w:b/>
          <w:sz w:val="24"/>
          <w:szCs w:val="24"/>
        </w:rPr>
        <w:t xml:space="preserve">      </w:t>
      </w:r>
      <w:r w:rsidR="00705A3C">
        <w:rPr>
          <w:rFonts w:ascii="Arial" w:hAnsi="Arial" w:cs="Arial"/>
          <w:b/>
          <w:sz w:val="24"/>
          <w:szCs w:val="24"/>
        </w:rPr>
        <w:t xml:space="preserve">     </w:t>
      </w:r>
      <w:r>
        <w:rPr>
          <w:rFonts w:ascii="Arial" w:hAnsi="Arial" w:cs="Arial"/>
          <w:b/>
          <w:sz w:val="24"/>
          <w:szCs w:val="24"/>
        </w:rPr>
        <w:t>2</w:t>
      </w:r>
      <w:r w:rsidRPr="00225D60">
        <w:rPr>
          <w:rFonts w:ascii="Arial" w:hAnsi="Arial" w:cs="Arial"/>
          <w:b/>
          <w:sz w:val="24"/>
          <w:szCs w:val="24"/>
          <w:vertAlign w:val="superscript"/>
        </w:rPr>
        <w:t>nd</w:t>
      </w:r>
      <w:r>
        <w:rPr>
          <w:rFonts w:ascii="Arial" w:hAnsi="Arial" w:cs="Arial"/>
          <w:b/>
          <w:sz w:val="24"/>
          <w:szCs w:val="24"/>
        </w:rPr>
        <w:t xml:space="preserve"> DEFENDANT</w:t>
      </w:r>
    </w:p>
    <w:p w14:paraId="7652C124" w14:textId="77777777" w:rsidR="00225D60" w:rsidRDefault="00225D60" w:rsidP="00FE2178">
      <w:pPr>
        <w:tabs>
          <w:tab w:val="right" w:pos="9360"/>
        </w:tabs>
        <w:spacing w:after="0" w:line="360" w:lineRule="auto"/>
        <w:jc w:val="both"/>
        <w:rPr>
          <w:rFonts w:ascii="Arial" w:hAnsi="Arial" w:cs="Arial"/>
          <w:b/>
          <w:sz w:val="24"/>
          <w:szCs w:val="24"/>
        </w:rPr>
      </w:pPr>
      <w:r w:rsidRPr="00225D60">
        <w:rPr>
          <w:rFonts w:ascii="Arial" w:hAnsi="Arial" w:cs="Arial"/>
          <w:b/>
          <w:sz w:val="24"/>
          <w:szCs w:val="24"/>
        </w:rPr>
        <w:t>CHRISTOPHE GASTON GEORGETTE VAN DE VIJVER</w:t>
      </w:r>
      <w:r>
        <w:rPr>
          <w:rFonts w:ascii="Arial" w:hAnsi="Arial" w:cs="Arial"/>
          <w:b/>
          <w:sz w:val="24"/>
          <w:szCs w:val="24"/>
        </w:rPr>
        <w:tab/>
        <w:t>3</w:t>
      </w:r>
      <w:r>
        <w:rPr>
          <w:rFonts w:ascii="Arial" w:hAnsi="Arial" w:cs="Arial"/>
          <w:b/>
          <w:sz w:val="24"/>
          <w:szCs w:val="24"/>
          <w:vertAlign w:val="superscript"/>
        </w:rPr>
        <w:t xml:space="preserve">rd </w:t>
      </w:r>
      <w:r>
        <w:rPr>
          <w:rFonts w:ascii="Arial" w:hAnsi="Arial" w:cs="Arial"/>
          <w:b/>
          <w:sz w:val="24"/>
          <w:szCs w:val="24"/>
        </w:rPr>
        <w:t>DEFENDANT</w:t>
      </w:r>
    </w:p>
    <w:p w14:paraId="5FC88760" w14:textId="77777777" w:rsidR="00225D60" w:rsidRDefault="00225D60" w:rsidP="00FE2178">
      <w:pPr>
        <w:tabs>
          <w:tab w:val="right" w:pos="9360"/>
        </w:tabs>
        <w:spacing w:after="0" w:line="360" w:lineRule="auto"/>
        <w:jc w:val="both"/>
        <w:rPr>
          <w:rFonts w:ascii="Arial" w:hAnsi="Arial" w:cs="Arial"/>
          <w:b/>
          <w:sz w:val="24"/>
          <w:szCs w:val="24"/>
        </w:rPr>
      </w:pPr>
      <w:r w:rsidRPr="00225D60">
        <w:rPr>
          <w:rFonts w:ascii="Arial" w:hAnsi="Arial" w:cs="Arial"/>
          <w:b/>
          <w:sz w:val="24"/>
          <w:szCs w:val="24"/>
        </w:rPr>
        <w:t>OLIVIER JULIETTE VAN DE VIJVER</w:t>
      </w:r>
      <w:r>
        <w:rPr>
          <w:rFonts w:ascii="Arial" w:hAnsi="Arial" w:cs="Arial"/>
          <w:b/>
          <w:sz w:val="24"/>
          <w:szCs w:val="24"/>
        </w:rPr>
        <w:tab/>
        <w:t>4</w:t>
      </w:r>
      <w:r w:rsidRPr="00225D60">
        <w:rPr>
          <w:rFonts w:ascii="Arial" w:hAnsi="Arial" w:cs="Arial"/>
          <w:b/>
          <w:sz w:val="24"/>
          <w:szCs w:val="24"/>
          <w:vertAlign w:val="superscript"/>
        </w:rPr>
        <w:t>th</w:t>
      </w:r>
      <w:r>
        <w:rPr>
          <w:rFonts w:ascii="Arial" w:hAnsi="Arial" w:cs="Arial"/>
          <w:b/>
          <w:sz w:val="24"/>
          <w:szCs w:val="24"/>
        </w:rPr>
        <w:t xml:space="preserve"> DEFENDANT</w:t>
      </w:r>
    </w:p>
    <w:p w14:paraId="2AFE4D1C" w14:textId="77777777" w:rsidR="00225D60" w:rsidRDefault="00225D60" w:rsidP="00FE2178">
      <w:pPr>
        <w:tabs>
          <w:tab w:val="right" w:pos="9360"/>
        </w:tabs>
        <w:spacing w:after="0" w:line="360" w:lineRule="auto"/>
        <w:jc w:val="both"/>
        <w:rPr>
          <w:rFonts w:ascii="Arial" w:hAnsi="Arial" w:cs="Arial"/>
          <w:b/>
          <w:sz w:val="24"/>
          <w:szCs w:val="24"/>
        </w:rPr>
      </w:pPr>
      <w:r w:rsidRPr="00225D60">
        <w:rPr>
          <w:rFonts w:ascii="Arial" w:hAnsi="Arial" w:cs="Arial"/>
          <w:b/>
          <w:sz w:val="24"/>
          <w:szCs w:val="24"/>
        </w:rPr>
        <w:t>PETRUS DANIEL SWART</w:t>
      </w:r>
      <w:r>
        <w:rPr>
          <w:rFonts w:ascii="Arial" w:hAnsi="Arial" w:cs="Arial"/>
          <w:b/>
          <w:sz w:val="24"/>
          <w:szCs w:val="24"/>
        </w:rPr>
        <w:tab/>
        <w:t>5</w:t>
      </w:r>
      <w:r w:rsidRPr="00225D60">
        <w:rPr>
          <w:rFonts w:ascii="Arial" w:hAnsi="Arial" w:cs="Arial"/>
          <w:b/>
          <w:sz w:val="24"/>
          <w:szCs w:val="24"/>
          <w:vertAlign w:val="superscript"/>
        </w:rPr>
        <w:t>th</w:t>
      </w:r>
      <w:r>
        <w:rPr>
          <w:rFonts w:ascii="Arial" w:hAnsi="Arial" w:cs="Arial"/>
          <w:b/>
          <w:sz w:val="24"/>
          <w:szCs w:val="24"/>
        </w:rPr>
        <w:t xml:space="preserve"> DEFENDANT</w:t>
      </w:r>
    </w:p>
    <w:p w14:paraId="727728D9" w14:textId="77777777" w:rsidR="00E15AC1" w:rsidRPr="00C2360F" w:rsidRDefault="006801D6" w:rsidP="005912A6">
      <w:pPr>
        <w:tabs>
          <w:tab w:val="left" w:pos="3285"/>
        </w:tabs>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14:paraId="6066EE89" w14:textId="37F50724" w:rsidR="00FE2178" w:rsidRPr="00C2360F" w:rsidRDefault="00FE2178" w:rsidP="00FE2178">
      <w:pPr>
        <w:spacing w:after="0" w:line="360" w:lineRule="auto"/>
        <w:ind w:left="2160" w:hanging="2160"/>
        <w:jc w:val="both"/>
        <w:rPr>
          <w:rFonts w:ascii="Arial" w:hAnsi="Arial" w:cs="Arial"/>
          <w:sz w:val="24"/>
          <w:szCs w:val="24"/>
        </w:rPr>
      </w:pPr>
      <w:r w:rsidRPr="00C2360F">
        <w:rPr>
          <w:rFonts w:ascii="Arial" w:hAnsi="Arial" w:cs="Arial"/>
          <w:b/>
          <w:sz w:val="24"/>
          <w:szCs w:val="24"/>
        </w:rPr>
        <w:t>Neutral citation:</w:t>
      </w:r>
      <w:r w:rsidRPr="00C2360F">
        <w:rPr>
          <w:rFonts w:ascii="Arial" w:hAnsi="Arial" w:cs="Arial"/>
          <w:b/>
          <w:sz w:val="24"/>
          <w:szCs w:val="24"/>
        </w:rPr>
        <w:tab/>
      </w:r>
      <w:r w:rsidR="00042D0A">
        <w:rPr>
          <w:rFonts w:ascii="Arial" w:hAnsi="Arial" w:cs="Arial"/>
          <w:i/>
          <w:sz w:val="24"/>
          <w:szCs w:val="24"/>
        </w:rPr>
        <w:t xml:space="preserve"> </w:t>
      </w:r>
      <w:r w:rsidR="006A3204">
        <w:rPr>
          <w:rFonts w:ascii="Arial" w:hAnsi="Arial" w:cs="Arial"/>
          <w:i/>
          <w:sz w:val="24"/>
          <w:szCs w:val="24"/>
        </w:rPr>
        <w:t xml:space="preserve">Ophoff </w:t>
      </w:r>
      <w:r w:rsidR="0047522E">
        <w:rPr>
          <w:rFonts w:ascii="Arial" w:hAnsi="Arial" w:cs="Arial"/>
          <w:i/>
          <w:sz w:val="24"/>
          <w:szCs w:val="24"/>
        </w:rPr>
        <w:t xml:space="preserve">v </w:t>
      </w:r>
      <w:r w:rsidR="006A3204">
        <w:rPr>
          <w:rFonts w:ascii="Arial" w:hAnsi="Arial" w:cs="Arial"/>
          <w:i/>
          <w:sz w:val="24"/>
          <w:szCs w:val="24"/>
        </w:rPr>
        <w:t xml:space="preserve">Van de Vijver Family Trust </w:t>
      </w:r>
      <w:r w:rsidRPr="00C2360F">
        <w:rPr>
          <w:rFonts w:ascii="Arial" w:hAnsi="Arial" w:cs="Arial"/>
          <w:sz w:val="24"/>
          <w:szCs w:val="24"/>
        </w:rPr>
        <w:t>(</w:t>
      </w:r>
      <w:r w:rsidR="006A3204" w:rsidRPr="006A3204">
        <w:rPr>
          <w:rFonts w:ascii="Arial" w:hAnsi="Arial" w:cs="Arial"/>
          <w:sz w:val="24"/>
          <w:szCs w:val="24"/>
        </w:rPr>
        <w:t>HC-MD-CIV-ACT-CON-2020/02790</w:t>
      </w:r>
      <w:r w:rsidR="006A3204">
        <w:rPr>
          <w:rFonts w:ascii="Arial" w:hAnsi="Arial" w:cs="Arial"/>
          <w:sz w:val="24"/>
          <w:szCs w:val="24"/>
        </w:rPr>
        <w:t xml:space="preserve"> </w:t>
      </w:r>
      <w:r w:rsidR="008711A7">
        <w:rPr>
          <w:rFonts w:ascii="Arial" w:hAnsi="Arial" w:cs="Arial"/>
          <w:sz w:val="24"/>
          <w:szCs w:val="24"/>
        </w:rPr>
        <w:t>[</w:t>
      </w:r>
      <w:r w:rsidRPr="00C2360F">
        <w:rPr>
          <w:rFonts w:ascii="Arial" w:hAnsi="Arial" w:cs="Arial"/>
          <w:sz w:val="24"/>
          <w:szCs w:val="24"/>
        </w:rPr>
        <w:t>20</w:t>
      </w:r>
      <w:r w:rsidR="006A3204">
        <w:rPr>
          <w:rFonts w:ascii="Arial" w:hAnsi="Arial" w:cs="Arial"/>
          <w:sz w:val="24"/>
          <w:szCs w:val="24"/>
        </w:rPr>
        <w:t>23</w:t>
      </w:r>
      <w:r w:rsidRPr="00C2360F">
        <w:rPr>
          <w:rFonts w:ascii="Arial" w:hAnsi="Arial" w:cs="Arial"/>
          <w:sz w:val="24"/>
          <w:szCs w:val="24"/>
        </w:rPr>
        <w:t>] NAHCMD</w:t>
      </w:r>
      <w:r w:rsidR="00876050" w:rsidRPr="00705A3C">
        <w:rPr>
          <w:rFonts w:ascii="Arial" w:hAnsi="Arial" w:cs="Arial"/>
          <w:color w:val="FF0000"/>
          <w:sz w:val="24"/>
          <w:szCs w:val="24"/>
        </w:rPr>
        <w:t xml:space="preserve"> </w:t>
      </w:r>
      <w:r w:rsidR="00A015C5" w:rsidRPr="00A015C5">
        <w:rPr>
          <w:rFonts w:ascii="Arial" w:hAnsi="Arial" w:cs="Arial"/>
          <w:color w:val="000000" w:themeColor="text1"/>
          <w:sz w:val="24"/>
          <w:szCs w:val="24"/>
        </w:rPr>
        <w:t>280</w:t>
      </w:r>
      <w:r w:rsidRPr="00705A3C">
        <w:rPr>
          <w:rFonts w:ascii="Arial" w:hAnsi="Arial" w:cs="Arial"/>
          <w:b/>
          <w:color w:val="FF0000"/>
          <w:sz w:val="24"/>
          <w:szCs w:val="24"/>
        </w:rPr>
        <w:t xml:space="preserve"> </w:t>
      </w:r>
      <w:r w:rsidRPr="00C2360F">
        <w:rPr>
          <w:rFonts w:ascii="Arial" w:hAnsi="Arial" w:cs="Arial"/>
          <w:sz w:val="24"/>
          <w:szCs w:val="24"/>
        </w:rPr>
        <w:t>(</w:t>
      </w:r>
      <w:r w:rsidR="00876050">
        <w:rPr>
          <w:rFonts w:ascii="Arial" w:hAnsi="Arial" w:cs="Arial"/>
          <w:sz w:val="24"/>
          <w:szCs w:val="24"/>
        </w:rPr>
        <w:t>19 May</w:t>
      </w:r>
      <w:r w:rsidR="00042D0A">
        <w:rPr>
          <w:rFonts w:ascii="Arial" w:hAnsi="Arial" w:cs="Arial"/>
          <w:sz w:val="24"/>
          <w:szCs w:val="24"/>
        </w:rPr>
        <w:t xml:space="preserve"> 20</w:t>
      </w:r>
      <w:r w:rsidR="007C27ED">
        <w:rPr>
          <w:rFonts w:ascii="Arial" w:hAnsi="Arial" w:cs="Arial"/>
          <w:sz w:val="24"/>
          <w:szCs w:val="24"/>
        </w:rPr>
        <w:t>23</w:t>
      </w:r>
      <w:r w:rsidRPr="00C2360F">
        <w:rPr>
          <w:rFonts w:ascii="Arial" w:hAnsi="Arial" w:cs="Arial"/>
          <w:sz w:val="24"/>
          <w:szCs w:val="24"/>
        </w:rPr>
        <w:t>)</w:t>
      </w:r>
    </w:p>
    <w:p w14:paraId="67D9F893" w14:textId="77777777" w:rsidR="00FE2178" w:rsidRPr="00C2360F" w:rsidRDefault="00FE2178" w:rsidP="00FE2178">
      <w:pPr>
        <w:spacing w:after="0" w:line="360" w:lineRule="auto"/>
        <w:ind w:left="2160" w:hanging="2160"/>
        <w:jc w:val="both"/>
        <w:rPr>
          <w:rFonts w:ascii="Arial" w:hAnsi="Arial" w:cs="Arial"/>
          <w:sz w:val="24"/>
          <w:szCs w:val="24"/>
        </w:rPr>
      </w:pPr>
    </w:p>
    <w:p w14:paraId="30221471" w14:textId="77777777" w:rsidR="00FE2178" w:rsidRPr="00C2360F" w:rsidRDefault="00FE2178" w:rsidP="00FE2178">
      <w:pPr>
        <w:spacing w:after="0" w:line="360" w:lineRule="auto"/>
        <w:ind w:left="2160" w:hanging="2160"/>
        <w:jc w:val="both"/>
        <w:rPr>
          <w:rFonts w:ascii="Arial" w:hAnsi="Arial" w:cs="Arial"/>
          <w:sz w:val="4"/>
          <w:szCs w:val="4"/>
        </w:rPr>
      </w:pPr>
    </w:p>
    <w:p w14:paraId="26770240" w14:textId="77777777" w:rsidR="00FE2178" w:rsidRPr="00C2360F" w:rsidRDefault="00FE2178" w:rsidP="00FE2178">
      <w:pPr>
        <w:spacing w:after="0" w:line="360" w:lineRule="auto"/>
        <w:ind w:left="1440" w:hanging="1440"/>
        <w:jc w:val="both"/>
        <w:rPr>
          <w:rFonts w:ascii="Arial" w:hAnsi="Arial" w:cs="Arial"/>
          <w:b/>
          <w:i/>
          <w:sz w:val="24"/>
          <w:szCs w:val="24"/>
        </w:rPr>
      </w:pPr>
      <w:r w:rsidRPr="00C2360F">
        <w:rPr>
          <w:rFonts w:ascii="Arial" w:hAnsi="Arial" w:cs="Arial"/>
          <w:b/>
          <w:sz w:val="24"/>
          <w:szCs w:val="24"/>
        </w:rPr>
        <w:t>Coram:</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r>
      <w:r w:rsidR="00042D0A">
        <w:rPr>
          <w:rFonts w:ascii="Arial" w:hAnsi="Arial" w:cs="Arial"/>
          <w:sz w:val="24"/>
          <w:szCs w:val="24"/>
        </w:rPr>
        <w:t>TOMMASI J</w:t>
      </w:r>
    </w:p>
    <w:p w14:paraId="3E9E2ADD" w14:textId="77777777" w:rsidR="00FE2178" w:rsidRDefault="00FE2178" w:rsidP="00FE2178">
      <w:pPr>
        <w:spacing w:after="0" w:line="360" w:lineRule="auto"/>
        <w:ind w:left="1440" w:hanging="1440"/>
        <w:rPr>
          <w:rFonts w:ascii="Arial" w:hAnsi="Arial" w:cs="Arial"/>
          <w:sz w:val="24"/>
          <w:szCs w:val="24"/>
        </w:rPr>
      </w:pPr>
      <w:r w:rsidRPr="00C2360F">
        <w:rPr>
          <w:rFonts w:ascii="Arial" w:hAnsi="Arial" w:cs="Arial"/>
          <w:b/>
          <w:bCs/>
          <w:sz w:val="24"/>
          <w:szCs w:val="24"/>
        </w:rPr>
        <w:t>Heard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r>
      <w:r w:rsidR="006A3204" w:rsidRPr="00705A3C">
        <w:rPr>
          <w:rFonts w:ascii="Arial" w:hAnsi="Arial" w:cs="Arial"/>
          <w:b/>
          <w:sz w:val="24"/>
          <w:szCs w:val="24"/>
        </w:rPr>
        <w:t>16 August 2022</w:t>
      </w:r>
    </w:p>
    <w:p w14:paraId="54DF436A" w14:textId="77777777" w:rsidR="006A3204" w:rsidRDefault="007031A5" w:rsidP="006A3204">
      <w:pPr>
        <w:spacing w:after="0" w:line="360" w:lineRule="auto"/>
        <w:ind w:left="1440" w:hanging="1440"/>
        <w:rPr>
          <w:rFonts w:ascii="Arial" w:hAnsi="Arial" w:cs="Arial"/>
          <w:b/>
          <w:sz w:val="24"/>
          <w:szCs w:val="24"/>
        </w:rPr>
      </w:pPr>
      <w:r>
        <w:rPr>
          <w:rFonts w:ascii="Arial" w:hAnsi="Arial" w:cs="Arial"/>
          <w:b/>
          <w:bCs/>
          <w:sz w:val="24"/>
          <w:szCs w:val="24"/>
        </w:rPr>
        <w:t>Oral Submissions</w:t>
      </w:r>
      <w:r w:rsidRPr="007031A5">
        <w:rPr>
          <w:rFonts w:ascii="Arial" w:hAnsi="Arial" w:cs="Arial"/>
          <w:b/>
          <w:sz w:val="24"/>
          <w:szCs w:val="24"/>
        </w:rPr>
        <w:t>:</w:t>
      </w:r>
      <w:r>
        <w:rPr>
          <w:rFonts w:ascii="Arial" w:hAnsi="Arial" w:cs="Arial"/>
          <w:b/>
          <w:sz w:val="24"/>
          <w:szCs w:val="24"/>
        </w:rPr>
        <w:tab/>
      </w:r>
      <w:r>
        <w:rPr>
          <w:rFonts w:ascii="Arial" w:hAnsi="Arial" w:cs="Arial"/>
          <w:b/>
          <w:sz w:val="24"/>
          <w:szCs w:val="24"/>
        </w:rPr>
        <w:tab/>
      </w:r>
      <w:r w:rsidR="006A3204" w:rsidRPr="00705A3C">
        <w:rPr>
          <w:rFonts w:ascii="Arial" w:hAnsi="Arial" w:cs="Arial"/>
          <w:b/>
          <w:sz w:val="24"/>
          <w:szCs w:val="24"/>
        </w:rPr>
        <w:t>19 August 2022</w:t>
      </w:r>
    </w:p>
    <w:p w14:paraId="142A1F43" w14:textId="365DD6FB" w:rsidR="00FE2178" w:rsidRPr="00C2360F" w:rsidRDefault="00FE2178" w:rsidP="006A3204">
      <w:pPr>
        <w:spacing w:after="0" w:line="360" w:lineRule="auto"/>
        <w:ind w:left="1440" w:hanging="1440"/>
        <w:rPr>
          <w:rFonts w:ascii="Arial" w:hAnsi="Arial" w:cs="Arial"/>
          <w:b/>
          <w:sz w:val="24"/>
          <w:szCs w:val="24"/>
        </w:rPr>
      </w:pPr>
      <w:r w:rsidRPr="00C2360F">
        <w:rPr>
          <w:rFonts w:ascii="Arial" w:hAnsi="Arial" w:cs="Arial"/>
          <w:b/>
          <w:bCs/>
          <w:sz w:val="24"/>
          <w:szCs w:val="24"/>
        </w:rPr>
        <w:t>Delivered</w:t>
      </w:r>
      <w:r w:rsidRPr="00C2360F">
        <w:rPr>
          <w:rFonts w:ascii="Arial" w:hAnsi="Arial" w:cs="Arial"/>
          <w:sz w:val="24"/>
          <w:szCs w:val="24"/>
        </w:rPr>
        <w:t>:</w:t>
      </w:r>
      <w:r w:rsidRPr="00C2360F">
        <w:rPr>
          <w:rFonts w:ascii="Arial" w:hAnsi="Arial" w:cs="Arial"/>
          <w:sz w:val="24"/>
          <w:szCs w:val="24"/>
        </w:rPr>
        <w:tab/>
      </w:r>
      <w:r w:rsidR="00876050">
        <w:rPr>
          <w:rFonts w:ascii="Arial" w:hAnsi="Arial" w:cs="Arial"/>
          <w:sz w:val="24"/>
          <w:szCs w:val="24"/>
        </w:rPr>
        <w:tab/>
      </w:r>
      <w:r w:rsidR="00E00A71">
        <w:rPr>
          <w:rFonts w:ascii="Arial" w:hAnsi="Arial" w:cs="Arial"/>
          <w:sz w:val="24"/>
          <w:szCs w:val="24"/>
        </w:rPr>
        <w:tab/>
      </w:r>
      <w:r w:rsidR="00876050" w:rsidRPr="00705A3C">
        <w:rPr>
          <w:rFonts w:ascii="Arial" w:hAnsi="Arial" w:cs="Arial"/>
          <w:b/>
          <w:sz w:val="24"/>
          <w:szCs w:val="24"/>
        </w:rPr>
        <w:t>19 May 2023</w:t>
      </w:r>
    </w:p>
    <w:p w14:paraId="2EFE1A71" w14:textId="77777777" w:rsidR="00FE2178" w:rsidRPr="00C2360F" w:rsidRDefault="00FE2178" w:rsidP="00FE2178">
      <w:pPr>
        <w:spacing w:after="0" w:line="360" w:lineRule="auto"/>
        <w:jc w:val="both"/>
        <w:rPr>
          <w:rFonts w:ascii="Arial" w:hAnsi="Arial" w:cs="Arial"/>
          <w:b/>
          <w:sz w:val="24"/>
          <w:szCs w:val="24"/>
        </w:rPr>
      </w:pPr>
    </w:p>
    <w:p w14:paraId="3B1CBE81" w14:textId="193A6266" w:rsidR="00E00A71" w:rsidRPr="00E00A71" w:rsidRDefault="00FE2178" w:rsidP="00FE2178">
      <w:pPr>
        <w:spacing w:after="0" w:line="360" w:lineRule="auto"/>
        <w:jc w:val="both"/>
        <w:rPr>
          <w:rFonts w:ascii="Arial" w:hAnsi="Arial" w:cs="Arial"/>
          <w:b/>
          <w:sz w:val="24"/>
          <w:szCs w:val="24"/>
        </w:rPr>
      </w:pPr>
      <w:r w:rsidRPr="00E00A71">
        <w:rPr>
          <w:rFonts w:ascii="Arial" w:hAnsi="Arial" w:cs="Arial"/>
          <w:b/>
          <w:sz w:val="24"/>
          <w:szCs w:val="24"/>
        </w:rPr>
        <w:lastRenderedPageBreak/>
        <w:t>Flynote:</w:t>
      </w:r>
      <w:r w:rsidRPr="00E00A71">
        <w:rPr>
          <w:rFonts w:ascii="Arial" w:hAnsi="Arial" w:cs="Arial"/>
          <w:b/>
          <w:sz w:val="24"/>
          <w:szCs w:val="24"/>
        </w:rPr>
        <w:tab/>
      </w:r>
      <w:r w:rsidR="00E00A71" w:rsidRPr="00E00A71">
        <w:rPr>
          <w:rFonts w:ascii="Arial" w:hAnsi="Arial" w:cs="Arial"/>
          <w:sz w:val="24"/>
          <w:szCs w:val="24"/>
        </w:rPr>
        <w:t>Acknowledgement of debt and</w:t>
      </w:r>
      <w:r w:rsidR="00E00A71" w:rsidRPr="00E00A71">
        <w:rPr>
          <w:rFonts w:ascii="Arial" w:hAnsi="Arial" w:cs="Arial"/>
          <w:b/>
          <w:sz w:val="24"/>
          <w:szCs w:val="24"/>
        </w:rPr>
        <w:t xml:space="preserve"> </w:t>
      </w:r>
      <w:r w:rsidR="00E00A71" w:rsidRPr="00E00A71">
        <w:rPr>
          <w:rFonts w:ascii="Arial" w:hAnsi="Arial" w:cs="Arial"/>
          <w:sz w:val="24"/>
          <w:szCs w:val="24"/>
        </w:rPr>
        <w:t xml:space="preserve">Share Cession and Pledge </w:t>
      </w:r>
      <w:r w:rsidR="00E00A71">
        <w:rPr>
          <w:rFonts w:ascii="Arial" w:hAnsi="Arial" w:cs="Arial"/>
          <w:sz w:val="24"/>
          <w:szCs w:val="24"/>
        </w:rPr>
        <w:t xml:space="preserve">agreements </w:t>
      </w:r>
      <w:r w:rsidR="00C51D0B">
        <w:rPr>
          <w:rFonts w:ascii="Arial" w:hAnsi="Arial" w:cs="Arial"/>
          <w:sz w:val="24"/>
          <w:szCs w:val="24"/>
        </w:rPr>
        <w:t xml:space="preserve">– Such remain unsigned </w:t>
      </w:r>
      <w:r w:rsidR="006A2734">
        <w:rPr>
          <w:rFonts w:ascii="Arial" w:hAnsi="Arial" w:cs="Arial"/>
          <w:sz w:val="24"/>
          <w:szCs w:val="24"/>
        </w:rPr>
        <w:t xml:space="preserve">– </w:t>
      </w:r>
      <w:r w:rsidR="006A2734">
        <w:rPr>
          <w:rFonts w:ascii="Arial" w:hAnsi="Arial" w:cs="Arial"/>
          <w:sz w:val="24"/>
          <w:szCs w:val="24"/>
        </w:rPr>
        <w:t xml:space="preserve">Effect thereof immaterial </w:t>
      </w:r>
      <w:r w:rsidR="006A2734">
        <w:rPr>
          <w:rFonts w:ascii="Arial" w:hAnsi="Arial" w:cs="Arial"/>
          <w:sz w:val="24"/>
          <w:szCs w:val="24"/>
        </w:rPr>
        <w:t xml:space="preserve">– </w:t>
      </w:r>
      <w:r w:rsidR="006A2734">
        <w:rPr>
          <w:rFonts w:ascii="Arial" w:hAnsi="Arial" w:cs="Arial"/>
          <w:sz w:val="24"/>
          <w:szCs w:val="24"/>
        </w:rPr>
        <w:t>Prevailing circumstances considered</w:t>
      </w:r>
      <w:r w:rsidR="006A2734">
        <w:rPr>
          <w:rFonts w:ascii="Arial" w:hAnsi="Arial" w:cs="Arial"/>
          <w:sz w:val="24"/>
          <w:szCs w:val="24"/>
        </w:rPr>
        <w:t>.</w:t>
      </w:r>
    </w:p>
    <w:p w14:paraId="1F41BD8D" w14:textId="77777777" w:rsidR="00E00A71" w:rsidRPr="00E00A71" w:rsidRDefault="00E00A71" w:rsidP="00FE2178">
      <w:pPr>
        <w:spacing w:after="0" w:line="360" w:lineRule="auto"/>
        <w:jc w:val="both"/>
        <w:rPr>
          <w:rFonts w:ascii="Arial" w:hAnsi="Arial" w:cs="Arial"/>
          <w:b/>
          <w:sz w:val="24"/>
          <w:szCs w:val="24"/>
        </w:rPr>
      </w:pPr>
    </w:p>
    <w:p w14:paraId="6549375E" w14:textId="2E2F14D9" w:rsidR="00BD3164" w:rsidRPr="00E00A71" w:rsidRDefault="00E00A71" w:rsidP="00FE2178">
      <w:pPr>
        <w:spacing w:after="0" w:line="360" w:lineRule="auto"/>
        <w:jc w:val="both"/>
        <w:rPr>
          <w:rFonts w:ascii="Arial" w:hAnsi="Arial" w:cs="Arial"/>
          <w:b/>
          <w:sz w:val="24"/>
          <w:szCs w:val="24"/>
        </w:rPr>
      </w:pPr>
      <w:r w:rsidRPr="00E00A71">
        <w:rPr>
          <w:rFonts w:ascii="Arial" w:hAnsi="Arial" w:cs="Arial"/>
          <w:b/>
          <w:sz w:val="24"/>
          <w:szCs w:val="24"/>
        </w:rPr>
        <w:t xml:space="preserve">Summary: </w:t>
      </w:r>
      <w:r w:rsidR="001C79FA">
        <w:rPr>
          <w:rFonts w:ascii="Arial" w:hAnsi="Arial" w:cs="Arial"/>
          <w:b/>
          <w:sz w:val="24"/>
          <w:szCs w:val="24"/>
        </w:rPr>
        <w:tab/>
      </w:r>
      <w:r w:rsidR="00863883">
        <w:rPr>
          <w:rFonts w:ascii="Arial" w:hAnsi="Arial" w:cs="Arial"/>
          <w:sz w:val="24"/>
          <w:szCs w:val="24"/>
        </w:rPr>
        <w:t xml:space="preserve">Both third and second defendants duly authorised as a trustee of first defendant signed </w:t>
      </w:r>
      <w:r w:rsidR="00863883" w:rsidRPr="00E00A71">
        <w:rPr>
          <w:rFonts w:ascii="Arial" w:hAnsi="Arial" w:cs="Arial"/>
          <w:sz w:val="24"/>
          <w:szCs w:val="24"/>
        </w:rPr>
        <w:t>Acknowledgement of Debt component and a Share Cession and Pledge</w:t>
      </w:r>
      <w:r w:rsidR="00863883">
        <w:rPr>
          <w:rFonts w:ascii="Arial" w:hAnsi="Arial" w:cs="Arial"/>
          <w:sz w:val="24"/>
          <w:szCs w:val="24"/>
        </w:rPr>
        <w:t xml:space="preserve">. These documents were not signed by the plaintiff. Court to decide whether in circumstances the documents are valid. </w:t>
      </w:r>
    </w:p>
    <w:p w14:paraId="2586C886" w14:textId="77777777" w:rsidR="00BD3164" w:rsidRDefault="00BD3164" w:rsidP="00FE2178">
      <w:pPr>
        <w:spacing w:after="0" w:line="360" w:lineRule="auto"/>
        <w:jc w:val="both"/>
        <w:rPr>
          <w:rFonts w:ascii="Arial" w:hAnsi="Arial" w:cs="Arial"/>
          <w:sz w:val="24"/>
          <w:szCs w:val="24"/>
        </w:rPr>
      </w:pPr>
    </w:p>
    <w:p w14:paraId="3EC7947F" w14:textId="77777777" w:rsidR="00FE2178" w:rsidRPr="00C2360F" w:rsidRDefault="007322ED" w:rsidP="00FE2178">
      <w:pPr>
        <w:spacing w:after="0" w:line="360" w:lineRule="auto"/>
        <w:jc w:val="center"/>
        <w:rPr>
          <w:rFonts w:ascii="Arial" w:hAnsi="Arial" w:cs="Arial"/>
          <w:bCs/>
          <w:sz w:val="24"/>
          <w:szCs w:val="24"/>
        </w:rPr>
      </w:pPr>
      <w:r>
        <w:rPr>
          <w:rFonts w:ascii="Arial" w:hAnsi="Arial" w:cs="Arial"/>
          <w:bCs/>
          <w:sz w:val="24"/>
          <w:szCs w:val="24"/>
        </w:rPr>
        <w:pict w14:anchorId="30E07580">
          <v:rect id="_x0000_i1025" style="width:468pt;height:1.5pt" o:hralign="center" o:hrstd="t" o:hr="t" fillcolor="#a0a0a0" stroked="f"/>
        </w:pict>
      </w:r>
    </w:p>
    <w:p w14:paraId="0998A17C" w14:textId="77777777" w:rsidR="00FE2178" w:rsidRPr="00C2360F" w:rsidRDefault="00FE2178" w:rsidP="00FE2178">
      <w:pPr>
        <w:spacing w:after="0" w:line="360" w:lineRule="auto"/>
        <w:jc w:val="center"/>
        <w:rPr>
          <w:rFonts w:ascii="Arial" w:hAnsi="Arial" w:cs="Arial"/>
          <w:b/>
          <w:bCs/>
          <w:sz w:val="24"/>
          <w:szCs w:val="24"/>
        </w:rPr>
      </w:pPr>
      <w:r w:rsidRPr="00C2360F">
        <w:rPr>
          <w:rFonts w:ascii="Arial" w:hAnsi="Arial" w:cs="Arial"/>
          <w:b/>
          <w:bCs/>
          <w:sz w:val="24"/>
          <w:szCs w:val="24"/>
        </w:rPr>
        <w:t>ORDER</w:t>
      </w:r>
    </w:p>
    <w:p w14:paraId="3F77C141" w14:textId="77777777" w:rsidR="00FE2178" w:rsidRPr="00C2360F" w:rsidRDefault="007322ED" w:rsidP="00FE2178">
      <w:pPr>
        <w:spacing w:after="0" w:line="360" w:lineRule="auto"/>
        <w:jc w:val="center"/>
        <w:rPr>
          <w:rFonts w:ascii="Arial" w:hAnsi="Arial" w:cs="Arial"/>
          <w:bCs/>
          <w:sz w:val="24"/>
          <w:szCs w:val="24"/>
        </w:rPr>
      </w:pPr>
      <w:r>
        <w:rPr>
          <w:rFonts w:ascii="Arial" w:hAnsi="Arial" w:cs="Arial"/>
          <w:bCs/>
          <w:sz w:val="24"/>
          <w:szCs w:val="24"/>
        </w:rPr>
        <w:pict w14:anchorId="2E088345">
          <v:rect id="_x0000_i1026" style="width:468pt;height:1.5pt" o:hralign="center" o:hrstd="t" o:hr="t" fillcolor="#a0a0a0" stroked="f"/>
        </w:pict>
      </w:r>
    </w:p>
    <w:p w14:paraId="06FEFD52" w14:textId="6D6B05F0" w:rsidR="00FE2178" w:rsidRPr="00C2360F" w:rsidRDefault="00FE2178" w:rsidP="00FE2178">
      <w:pPr>
        <w:spacing w:after="0" w:line="360" w:lineRule="auto"/>
        <w:jc w:val="both"/>
        <w:rPr>
          <w:rFonts w:ascii="Arial" w:hAnsi="Arial" w:cs="Arial"/>
          <w:sz w:val="24"/>
          <w:szCs w:val="24"/>
        </w:rPr>
      </w:pPr>
    </w:p>
    <w:p w14:paraId="1B2C5E6A" w14:textId="7EADB703" w:rsidR="002C5B28" w:rsidRPr="00B96746" w:rsidRDefault="002C5B28" w:rsidP="002C5B28">
      <w:pPr>
        <w:spacing w:after="0" w:line="360" w:lineRule="auto"/>
        <w:jc w:val="both"/>
        <w:rPr>
          <w:rFonts w:ascii="Arial" w:hAnsi="Arial" w:cs="Arial"/>
          <w:sz w:val="24"/>
          <w:szCs w:val="24"/>
        </w:rPr>
      </w:pPr>
      <w:r>
        <w:rPr>
          <w:rFonts w:ascii="Arial" w:hAnsi="Arial" w:cs="Arial"/>
          <w:sz w:val="24"/>
          <w:szCs w:val="24"/>
        </w:rPr>
        <w:t>The court grants judgment in favour of the plaintiff against the</w:t>
      </w:r>
      <w:r w:rsidR="00C51D0B">
        <w:rPr>
          <w:rFonts w:ascii="Arial" w:hAnsi="Arial" w:cs="Arial"/>
          <w:sz w:val="24"/>
          <w:szCs w:val="24"/>
        </w:rPr>
        <w:t xml:space="preserve"> first,</w:t>
      </w:r>
      <w:r>
        <w:rPr>
          <w:rFonts w:ascii="Arial" w:hAnsi="Arial" w:cs="Arial"/>
          <w:sz w:val="24"/>
          <w:szCs w:val="24"/>
        </w:rPr>
        <w:t xml:space="preserve"> second </w:t>
      </w:r>
      <w:r w:rsidR="00C51D0B">
        <w:rPr>
          <w:rFonts w:ascii="Arial" w:hAnsi="Arial" w:cs="Arial"/>
          <w:sz w:val="24"/>
          <w:szCs w:val="24"/>
        </w:rPr>
        <w:t xml:space="preserve">(in his capacity as a trustee) and third defendant (in his capacity as trustee) </w:t>
      </w:r>
      <w:r>
        <w:rPr>
          <w:rFonts w:ascii="Arial" w:hAnsi="Arial" w:cs="Arial"/>
          <w:sz w:val="24"/>
          <w:szCs w:val="24"/>
        </w:rPr>
        <w:t>jointly, in the following terms:</w:t>
      </w:r>
    </w:p>
    <w:p w14:paraId="307A66A1" w14:textId="1AFA612B" w:rsidR="004A3D04" w:rsidRPr="004A3D04" w:rsidRDefault="002C5B28" w:rsidP="004A3D04">
      <w:pPr>
        <w:pStyle w:val="ListParagraph"/>
        <w:numPr>
          <w:ilvl w:val="0"/>
          <w:numId w:val="18"/>
        </w:numPr>
        <w:spacing w:after="0" w:line="360" w:lineRule="auto"/>
        <w:jc w:val="both"/>
        <w:rPr>
          <w:rFonts w:ascii="Arial" w:hAnsi="Arial" w:cs="Arial"/>
          <w:sz w:val="24"/>
          <w:szCs w:val="24"/>
        </w:rPr>
      </w:pPr>
      <w:r w:rsidRPr="004A3D04">
        <w:rPr>
          <w:rFonts w:ascii="Arial" w:hAnsi="Arial" w:cs="Arial"/>
          <w:sz w:val="24"/>
          <w:szCs w:val="24"/>
        </w:rPr>
        <w:t xml:space="preserve">Payment of the amount of N$6000 constituting the amount due for stamp duties </w:t>
      </w:r>
      <w:r w:rsidR="004A3D04">
        <w:rPr>
          <w:rFonts w:ascii="Arial" w:hAnsi="Arial" w:cs="Arial"/>
          <w:sz w:val="24"/>
          <w:szCs w:val="24"/>
        </w:rPr>
        <w:t>a</w:t>
      </w:r>
      <w:r w:rsidRPr="004A3D04">
        <w:rPr>
          <w:rFonts w:ascii="Arial" w:hAnsi="Arial" w:cs="Arial"/>
          <w:sz w:val="24"/>
          <w:szCs w:val="24"/>
        </w:rPr>
        <w:t>nd penalties for the acknowledgement of debt incorporating the pledge and session.</w:t>
      </w:r>
    </w:p>
    <w:p w14:paraId="520691D6" w14:textId="18683151" w:rsidR="004A3D04" w:rsidRPr="004A3D04" w:rsidRDefault="002C5B28" w:rsidP="004A3D04">
      <w:pPr>
        <w:pStyle w:val="ListParagraph"/>
        <w:numPr>
          <w:ilvl w:val="0"/>
          <w:numId w:val="18"/>
        </w:numPr>
        <w:spacing w:after="0" w:line="360" w:lineRule="auto"/>
        <w:jc w:val="both"/>
        <w:rPr>
          <w:rFonts w:ascii="Arial" w:hAnsi="Arial" w:cs="Arial"/>
          <w:sz w:val="24"/>
          <w:szCs w:val="24"/>
        </w:rPr>
      </w:pPr>
      <w:r w:rsidRPr="004A3D04">
        <w:rPr>
          <w:rFonts w:ascii="Arial" w:hAnsi="Arial" w:cs="Arial"/>
          <w:sz w:val="24"/>
          <w:szCs w:val="24"/>
        </w:rPr>
        <w:t xml:space="preserve">Interest at the rate of 20% per annum on the amount of N$3 933 from 8 June </w:t>
      </w:r>
      <w:r w:rsidR="004A3D04" w:rsidRPr="004A3D04">
        <w:rPr>
          <w:rFonts w:ascii="Arial" w:hAnsi="Arial" w:cs="Arial"/>
          <w:sz w:val="24"/>
          <w:szCs w:val="24"/>
        </w:rPr>
        <w:t xml:space="preserve">  </w:t>
      </w:r>
    </w:p>
    <w:p w14:paraId="6ED422DA" w14:textId="4C3B5360" w:rsidR="002C5B28" w:rsidRPr="004A3D04" w:rsidRDefault="002C5B28" w:rsidP="004A3D04">
      <w:pPr>
        <w:pStyle w:val="ListParagraph"/>
        <w:spacing w:after="0" w:line="360" w:lineRule="auto"/>
        <w:ind w:left="1080"/>
        <w:jc w:val="both"/>
        <w:rPr>
          <w:rFonts w:ascii="Arial" w:hAnsi="Arial" w:cs="Arial"/>
          <w:sz w:val="24"/>
          <w:szCs w:val="24"/>
        </w:rPr>
      </w:pPr>
      <w:r w:rsidRPr="004A3D04">
        <w:rPr>
          <w:rFonts w:ascii="Arial" w:hAnsi="Arial" w:cs="Arial"/>
          <w:sz w:val="24"/>
          <w:szCs w:val="24"/>
        </w:rPr>
        <w:t xml:space="preserve">2020 to date of payment and interest at the same rate on the amount of N$2 067 from 2 July 2020 </w:t>
      </w:r>
      <w:r w:rsidR="004A3D04" w:rsidRPr="004A3D04">
        <w:rPr>
          <w:rFonts w:ascii="Arial" w:hAnsi="Arial" w:cs="Arial"/>
          <w:sz w:val="24"/>
          <w:szCs w:val="24"/>
        </w:rPr>
        <w:t>N$</w:t>
      </w:r>
      <w:r w:rsidRPr="004A3D04">
        <w:rPr>
          <w:rFonts w:ascii="Arial" w:hAnsi="Arial" w:cs="Arial"/>
          <w:sz w:val="24"/>
          <w:szCs w:val="24"/>
        </w:rPr>
        <w:t xml:space="preserve">6000 amount. </w:t>
      </w:r>
    </w:p>
    <w:p w14:paraId="5B49E986" w14:textId="1E0E20A9" w:rsidR="002C5B28" w:rsidRPr="00D523E5" w:rsidRDefault="002C5B28" w:rsidP="00D523E5">
      <w:pPr>
        <w:pStyle w:val="ListParagraph"/>
        <w:numPr>
          <w:ilvl w:val="0"/>
          <w:numId w:val="18"/>
        </w:numPr>
        <w:spacing w:after="0" w:line="360" w:lineRule="auto"/>
        <w:jc w:val="both"/>
        <w:rPr>
          <w:rFonts w:ascii="Arial" w:hAnsi="Arial" w:cs="Arial"/>
          <w:sz w:val="24"/>
          <w:szCs w:val="24"/>
        </w:rPr>
      </w:pPr>
      <w:r w:rsidRPr="004A3D04">
        <w:rPr>
          <w:rFonts w:ascii="Arial" w:hAnsi="Arial" w:cs="Arial"/>
          <w:sz w:val="24"/>
          <w:szCs w:val="24"/>
        </w:rPr>
        <w:t xml:space="preserve">Payment of the Namibian equivalent of the amount of €116 754 </w:t>
      </w:r>
      <w:r w:rsidR="00D523E5">
        <w:rPr>
          <w:rFonts w:ascii="Arial" w:hAnsi="Arial" w:cs="Arial"/>
          <w:sz w:val="24"/>
          <w:szCs w:val="24"/>
        </w:rPr>
        <w:t xml:space="preserve">(N$1 949 </w:t>
      </w:r>
      <w:r w:rsidR="006253D7">
        <w:rPr>
          <w:rFonts w:ascii="Arial" w:hAnsi="Arial" w:cs="Arial"/>
          <w:sz w:val="24"/>
          <w:szCs w:val="24"/>
        </w:rPr>
        <w:t xml:space="preserve">344.63) </w:t>
      </w:r>
      <w:r w:rsidRPr="004A3D04">
        <w:rPr>
          <w:rFonts w:ascii="Arial" w:hAnsi="Arial" w:cs="Arial"/>
          <w:sz w:val="24"/>
          <w:szCs w:val="24"/>
        </w:rPr>
        <w:t xml:space="preserve">calculated at </w:t>
      </w:r>
      <w:r w:rsidR="004A3D04" w:rsidRPr="004A3D04">
        <w:rPr>
          <w:rFonts w:ascii="Arial" w:hAnsi="Arial" w:cs="Arial"/>
          <w:sz w:val="24"/>
          <w:szCs w:val="24"/>
        </w:rPr>
        <w:t xml:space="preserve"> </w:t>
      </w:r>
      <w:r w:rsidRPr="00D523E5">
        <w:rPr>
          <w:rFonts w:ascii="Arial" w:hAnsi="Arial" w:cs="Arial"/>
          <w:sz w:val="24"/>
          <w:szCs w:val="24"/>
        </w:rPr>
        <w:t xml:space="preserve">the spot rate of Bank Windhoek as at 15 October 2018  together with interest of 20% per annum calculated from 15 October 2018 to </w:t>
      </w:r>
      <w:r w:rsidR="004A3D04" w:rsidRPr="00D523E5">
        <w:rPr>
          <w:rFonts w:ascii="Arial" w:hAnsi="Arial" w:cs="Arial"/>
          <w:sz w:val="24"/>
          <w:szCs w:val="24"/>
        </w:rPr>
        <w:t xml:space="preserve">the </w:t>
      </w:r>
      <w:r w:rsidRPr="00D523E5">
        <w:rPr>
          <w:rFonts w:ascii="Arial" w:hAnsi="Arial" w:cs="Arial"/>
          <w:sz w:val="24"/>
          <w:szCs w:val="24"/>
        </w:rPr>
        <w:t xml:space="preserve">date of payment.  </w:t>
      </w:r>
    </w:p>
    <w:p w14:paraId="022381EB" w14:textId="1F07C106" w:rsidR="004A3D04" w:rsidRPr="004A3D04" w:rsidRDefault="002C5B28" w:rsidP="004A3D04">
      <w:pPr>
        <w:pStyle w:val="ListParagraph"/>
        <w:numPr>
          <w:ilvl w:val="0"/>
          <w:numId w:val="18"/>
        </w:numPr>
        <w:spacing w:after="0" w:line="360" w:lineRule="auto"/>
        <w:jc w:val="both"/>
        <w:rPr>
          <w:rFonts w:ascii="Arial" w:hAnsi="Arial" w:cs="Arial"/>
          <w:sz w:val="24"/>
          <w:szCs w:val="24"/>
        </w:rPr>
      </w:pPr>
      <w:r w:rsidRPr="004A3D04">
        <w:rPr>
          <w:rFonts w:ascii="Arial" w:hAnsi="Arial" w:cs="Arial"/>
          <w:sz w:val="24"/>
          <w:szCs w:val="24"/>
        </w:rPr>
        <w:t xml:space="preserve">Payment of the Namibian equivalent of €122 431 (N$1 912 008.60) calculated </w:t>
      </w:r>
      <w:r w:rsidR="004A3D04" w:rsidRPr="004A3D04">
        <w:rPr>
          <w:rFonts w:ascii="Arial" w:hAnsi="Arial" w:cs="Arial"/>
          <w:sz w:val="24"/>
          <w:szCs w:val="24"/>
        </w:rPr>
        <w:t xml:space="preserve"> </w:t>
      </w:r>
    </w:p>
    <w:p w14:paraId="3D909BE9" w14:textId="141EDCB7" w:rsidR="002C5B28" w:rsidRPr="004A3D04" w:rsidRDefault="002C5B28" w:rsidP="004A3D04">
      <w:pPr>
        <w:pStyle w:val="ListParagraph"/>
        <w:spacing w:after="0" w:line="360" w:lineRule="auto"/>
        <w:ind w:left="1080"/>
        <w:jc w:val="both"/>
        <w:rPr>
          <w:rFonts w:ascii="Arial" w:hAnsi="Arial" w:cs="Arial"/>
          <w:sz w:val="24"/>
          <w:szCs w:val="24"/>
        </w:rPr>
      </w:pPr>
      <w:proofErr w:type="gramStart"/>
      <w:r w:rsidRPr="004A3D04">
        <w:rPr>
          <w:rFonts w:ascii="Arial" w:hAnsi="Arial" w:cs="Arial"/>
          <w:sz w:val="24"/>
          <w:szCs w:val="24"/>
        </w:rPr>
        <w:t>at</w:t>
      </w:r>
      <w:proofErr w:type="gramEnd"/>
      <w:r w:rsidRPr="004A3D04">
        <w:rPr>
          <w:rFonts w:ascii="Arial" w:hAnsi="Arial" w:cs="Arial"/>
          <w:sz w:val="24"/>
          <w:szCs w:val="24"/>
        </w:rPr>
        <w:t xml:space="preserve"> the spot rate of Bank Windhoek as at 30 November 2018 together with interest calculated from 30 N</w:t>
      </w:r>
      <w:r w:rsidR="004A3D04">
        <w:rPr>
          <w:rFonts w:ascii="Arial" w:hAnsi="Arial" w:cs="Arial"/>
          <w:sz w:val="24"/>
          <w:szCs w:val="24"/>
        </w:rPr>
        <w:t>ovember 2018 to date of payment.</w:t>
      </w:r>
    </w:p>
    <w:p w14:paraId="6D8DC0D0" w14:textId="5321392B" w:rsidR="004A3D04" w:rsidRPr="004A3D04" w:rsidRDefault="002C5B28" w:rsidP="004A3D04">
      <w:pPr>
        <w:pStyle w:val="ListParagraph"/>
        <w:numPr>
          <w:ilvl w:val="0"/>
          <w:numId w:val="18"/>
        </w:numPr>
        <w:spacing w:after="0" w:line="360" w:lineRule="auto"/>
        <w:jc w:val="both"/>
        <w:rPr>
          <w:rFonts w:ascii="Arial" w:hAnsi="Arial" w:cs="Arial"/>
          <w:sz w:val="24"/>
          <w:szCs w:val="24"/>
        </w:rPr>
      </w:pPr>
      <w:r w:rsidRPr="004A3D04">
        <w:rPr>
          <w:rFonts w:ascii="Arial" w:hAnsi="Arial" w:cs="Arial"/>
          <w:sz w:val="24"/>
          <w:szCs w:val="24"/>
        </w:rPr>
        <w:t>Cost of suit</w:t>
      </w:r>
      <w:r w:rsidR="0022615F">
        <w:rPr>
          <w:rFonts w:ascii="Arial" w:hAnsi="Arial" w:cs="Arial"/>
          <w:sz w:val="24"/>
          <w:szCs w:val="24"/>
        </w:rPr>
        <w:t>,</w:t>
      </w:r>
      <w:r w:rsidRPr="004A3D04">
        <w:rPr>
          <w:rFonts w:ascii="Arial" w:hAnsi="Arial" w:cs="Arial"/>
          <w:sz w:val="24"/>
          <w:szCs w:val="24"/>
        </w:rPr>
        <w:t xml:space="preserve"> to include the cost of one instructing counsel and one instructed </w:t>
      </w:r>
    </w:p>
    <w:p w14:paraId="6FBA1880" w14:textId="722ADEB9" w:rsidR="002C5B28" w:rsidRPr="004A3D04" w:rsidRDefault="002C5B28" w:rsidP="004A3D04">
      <w:pPr>
        <w:pStyle w:val="ListParagraph"/>
        <w:spacing w:after="0" w:line="360" w:lineRule="auto"/>
        <w:ind w:left="1080"/>
        <w:jc w:val="both"/>
        <w:rPr>
          <w:rFonts w:ascii="Arial" w:hAnsi="Arial" w:cs="Arial"/>
          <w:sz w:val="24"/>
          <w:szCs w:val="24"/>
        </w:rPr>
      </w:pPr>
      <w:proofErr w:type="gramStart"/>
      <w:r w:rsidRPr="004A3D04">
        <w:rPr>
          <w:rFonts w:ascii="Arial" w:hAnsi="Arial" w:cs="Arial"/>
          <w:sz w:val="24"/>
          <w:szCs w:val="24"/>
        </w:rPr>
        <w:t>counsel</w:t>
      </w:r>
      <w:proofErr w:type="gramEnd"/>
      <w:r w:rsidRPr="004A3D04">
        <w:rPr>
          <w:rFonts w:ascii="Arial" w:hAnsi="Arial" w:cs="Arial"/>
          <w:sz w:val="24"/>
          <w:szCs w:val="24"/>
        </w:rPr>
        <w:t>.</w:t>
      </w:r>
    </w:p>
    <w:p w14:paraId="67D16FDD" w14:textId="7BA59CC7" w:rsidR="004A3D04" w:rsidRPr="00863883" w:rsidRDefault="002C5B28" w:rsidP="00C51D0B">
      <w:pPr>
        <w:pStyle w:val="ListParagraph"/>
        <w:numPr>
          <w:ilvl w:val="0"/>
          <w:numId w:val="18"/>
        </w:numPr>
        <w:spacing w:after="0" w:line="360" w:lineRule="auto"/>
        <w:jc w:val="both"/>
        <w:rPr>
          <w:rFonts w:ascii="Arial" w:hAnsi="Arial" w:cs="Arial"/>
          <w:sz w:val="24"/>
          <w:szCs w:val="24"/>
        </w:rPr>
      </w:pPr>
      <w:r w:rsidRPr="004A3D04">
        <w:rPr>
          <w:rFonts w:ascii="Arial" w:hAnsi="Arial" w:cs="Arial"/>
          <w:sz w:val="24"/>
          <w:szCs w:val="24"/>
        </w:rPr>
        <w:lastRenderedPageBreak/>
        <w:t xml:space="preserve">The </w:t>
      </w:r>
      <w:r w:rsidR="004A3D04" w:rsidRPr="004A3D04">
        <w:rPr>
          <w:rFonts w:ascii="Arial" w:hAnsi="Arial" w:cs="Arial"/>
          <w:sz w:val="24"/>
          <w:szCs w:val="24"/>
        </w:rPr>
        <w:t>matter is finalised and removed from the roll.</w:t>
      </w:r>
    </w:p>
    <w:p w14:paraId="668683A0" w14:textId="77777777" w:rsidR="00FE2178" w:rsidRPr="00C2360F" w:rsidRDefault="007322ED" w:rsidP="00FE2178">
      <w:pPr>
        <w:spacing w:after="0" w:line="360" w:lineRule="auto"/>
        <w:jc w:val="center"/>
        <w:rPr>
          <w:rFonts w:ascii="Arial" w:hAnsi="Arial" w:cs="Arial"/>
          <w:bCs/>
          <w:sz w:val="24"/>
          <w:szCs w:val="24"/>
        </w:rPr>
      </w:pPr>
      <w:r>
        <w:rPr>
          <w:rFonts w:ascii="Arial" w:hAnsi="Arial" w:cs="Arial"/>
          <w:bCs/>
          <w:sz w:val="24"/>
          <w:szCs w:val="24"/>
        </w:rPr>
        <w:pict w14:anchorId="17A0CAC1">
          <v:rect id="_x0000_i1027" style="width:468pt;height:1.5pt" o:hralign="center" o:hrstd="t" o:hr="t" fillcolor="#a0a0a0" stroked="f"/>
        </w:pict>
      </w:r>
    </w:p>
    <w:p w14:paraId="51747EBF" w14:textId="77777777"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14:paraId="7D2F3542" w14:textId="77777777" w:rsidR="00FE2178" w:rsidRPr="00C2360F" w:rsidRDefault="007322ED" w:rsidP="00FE2178">
      <w:pPr>
        <w:spacing w:after="0" w:line="360" w:lineRule="auto"/>
        <w:jc w:val="center"/>
        <w:rPr>
          <w:rFonts w:ascii="Arial" w:hAnsi="Arial" w:cs="Arial"/>
          <w:bCs/>
          <w:sz w:val="24"/>
          <w:szCs w:val="24"/>
        </w:rPr>
      </w:pPr>
      <w:r>
        <w:rPr>
          <w:rFonts w:ascii="Arial" w:hAnsi="Arial" w:cs="Arial"/>
          <w:bCs/>
          <w:sz w:val="24"/>
          <w:szCs w:val="24"/>
        </w:rPr>
        <w:pict w14:anchorId="0E8F1C0B">
          <v:rect id="_x0000_i1028" style="width:468pt;height:1.5pt" o:hralign="center" o:hrstd="t" o:hr="t" fillcolor="#a0a0a0" stroked="f"/>
        </w:pict>
      </w:r>
    </w:p>
    <w:p w14:paraId="089CEFDE" w14:textId="77777777" w:rsidR="00C51D0B" w:rsidRDefault="00C51D0B" w:rsidP="00FE2178">
      <w:pPr>
        <w:spacing w:after="0" w:line="360" w:lineRule="auto"/>
        <w:ind w:left="1440" w:hanging="1440"/>
        <w:jc w:val="both"/>
        <w:rPr>
          <w:rFonts w:ascii="Arial" w:hAnsi="Arial" w:cs="Arial"/>
          <w:sz w:val="24"/>
          <w:szCs w:val="24"/>
        </w:rPr>
      </w:pPr>
    </w:p>
    <w:p w14:paraId="171B16F2" w14:textId="77777777" w:rsidR="00FE2178" w:rsidRDefault="00042D0A" w:rsidP="00FE2178">
      <w:pPr>
        <w:spacing w:after="0" w:line="360" w:lineRule="auto"/>
        <w:ind w:left="1440" w:hanging="1440"/>
        <w:jc w:val="both"/>
        <w:rPr>
          <w:rFonts w:ascii="Arial" w:hAnsi="Arial" w:cs="Arial"/>
          <w:sz w:val="24"/>
          <w:szCs w:val="24"/>
        </w:rPr>
      </w:pPr>
      <w:r>
        <w:rPr>
          <w:rFonts w:ascii="Arial" w:hAnsi="Arial" w:cs="Arial"/>
          <w:sz w:val="24"/>
          <w:szCs w:val="24"/>
        </w:rPr>
        <w:t xml:space="preserve">TOMMASI </w:t>
      </w:r>
      <w:r w:rsidR="00FE2178" w:rsidRPr="00C2360F">
        <w:rPr>
          <w:rFonts w:ascii="Arial" w:hAnsi="Arial" w:cs="Arial"/>
          <w:sz w:val="24"/>
          <w:szCs w:val="24"/>
        </w:rPr>
        <w:t>J:</w:t>
      </w:r>
    </w:p>
    <w:p w14:paraId="054C0009" w14:textId="77777777" w:rsidR="005E02C7" w:rsidRDefault="005E02C7" w:rsidP="00FE2178">
      <w:pPr>
        <w:spacing w:after="0" w:line="360" w:lineRule="auto"/>
        <w:ind w:left="1440" w:hanging="1440"/>
        <w:jc w:val="both"/>
        <w:rPr>
          <w:rFonts w:ascii="Arial" w:hAnsi="Arial" w:cs="Arial"/>
          <w:sz w:val="24"/>
          <w:szCs w:val="24"/>
        </w:rPr>
      </w:pPr>
    </w:p>
    <w:p w14:paraId="4FA9FCA3" w14:textId="6AFF7252" w:rsidR="005E02C7" w:rsidRDefault="005E02C7" w:rsidP="006A3204">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6A3204">
        <w:rPr>
          <w:rFonts w:ascii="Arial" w:hAnsi="Arial" w:cs="Arial"/>
          <w:sz w:val="24"/>
          <w:szCs w:val="24"/>
        </w:rPr>
        <w:t xml:space="preserve">The plaintiff herein resides in Belgium and instituted action against the </w:t>
      </w:r>
      <w:r w:rsidR="006A3204" w:rsidRPr="006A3204">
        <w:rPr>
          <w:rFonts w:ascii="Arial" w:hAnsi="Arial" w:cs="Arial"/>
          <w:sz w:val="24"/>
          <w:szCs w:val="24"/>
        </w:rPr>
        <w:t>Van de Vijver Family Trust</w:t>
      </w:r>
      <w:r w:rsidR="006A3204">
        <w:rPr>
          <w:rFonts w:ascii="Arial" w:hAnsi="Arial" w:cs="Arial"/>
          <w:sz w:val="24"/>
          <w:szCs w:val="24"/>
        </w:rPr>
        <w:t xml:space="preserve"> and the tr</w:t>
      </w:r>
      <w:r w:rsidR="00CD1558">
        <w:rPr>
          <w:rFonts w:ascii="Arial" w:hAnsi="Arial" w:cs="Arial"/>
          <w:sz w:val="24"/>
          <w:szCs w:val="24"/>
        </w:rPr>
        <w:t>ustees in their nominal capacities</w:t>
      </w:r>
      <w:r w:rsidR="006A3204">
        <w:rPr>
          <w:rFonts w:ascii="Arial" w:hAnsi="Arial" w:cs="Arial"/>
          <w:sz w:val="24"/>
          <w:szCs w:val="24"/>
        </w:rPr>
        <w:t>.</w:t>
      </w:r>
    </w:p>
    <w:p w14:paraId="474DC8DD" w14:textId="77777777" w:rsidR="0010121D" w:rsidRDefault="0010121D" w:rsidP="006A3204">
      <w:pPr>
        <w:spacing w:after="0" w:line="360" w:lineRule="auto"/>
        <w:jc w:val="both"/>
        <w:rPr>
          <w:rFonts w:ascii="Arial" w:hAnsi="Arial" w:cs="Arial"/>
          <w:sz w:val="24"/>
          <w:szCs w:val="24"/>
        </w:rPr>
      </w:pPr>
    </w:p>
    <w:p w14:paraId="0E1FA359" w14:textId="07AADD09" w:rsidR="0006172F" w:rsidRDefault="0010121D" w:rsidP="006A3204">
      <w:pPr>
        <w:spacing w:after="0" w:line="360" w:lineRule="auto"/>
        <w:jc w:val="both"/>
        <w:rPr>
          <w:rFonts w:ascii="Arial" w:hAnsi="Arial" w:cs="Arial"/>
          <w:sz w:val="24"/>
          <w:szCs w:val="24"/>
        </w:rPr>
      </w:pPr>
      <w:r>
        <w:rPr>
          <w:rFonts w:ascii="Arial" w:hAnsi="Arial" w:cs="Arial"/>
          <w:sz w:val="24"/>
          <w:szCs w:val="24"/>
        </w:rPr>
        <w:t>[</w:t>
      </w:r>
      <w:r w:rsidR="00CD1558">
        <w:rPr>
          <w:rFonts w:ascii="Arial" w:hAnsi="Arial" w:cs="Arial"/>
          <w:sz w:val="24"/>
          <w:szCs w:val="24"/>
        </w:rPr>
        <w:t>2</w:t>
      </w:r>
      <w:r>
        <w:rPr>
          <w:rFonts w:ascii="Arial" w:hAnsi="Arial" w:cs="Arial"/>
          <w:sz w:val="24"/>
          <w:szCs w:val="24"/>
        </w:rPr>
        <w:t>]</w:t>
      </w:r>
      <w:r>
        <w:rPr>
          <w:rFonts w:ascii="Arial" w:hAnsi="Arial" w:cs="Arial"/>
          <w:sz w:val="24"/>
          <w:szCs w:val="24"/>
        </w:rPr>
        <w:tab/>
        <w:t>On 15 August 2018</w:t>
      </w:r>
      <w:r w:rsidR="00C51D0B">
        <w:rPr>
          <w:rFonts w:ascii="Arial" w:hAnsi="Arial" w:cs="Arial"/>
          <w:sz w:val="24"/>
          <w:szCs w:val="24"/>
        </w:rPr>
        <w:t>,</w:t>
      </w:r>
      <w:r>
        <w:rPr>
          <w:rFonts w:ascii="Arial" w:hAnsi="Arial" w:cs="Arial"/>
          <w:sz w:val="24"/>
          <w:szCs w:val="24"/>
        </w:rPr>
        <w:t xml:space="preserve"> </w:t>
      </w:r>
      <w:r w:rsidR="00943294">
        <w:rPr>
          <w:rFonts w:ascii="Arial" w:hAnsi="Arial" w:cs="Arial"/>
          <w:sz w:val="24"/>
          <w:szCs w:val="24"/>
        </w:rPr>
        <w:t xml:space="preserve">the third defendant (in his capacity as </w:t>
      </w:r>
      <w:r w:rsidR="00CD1558">
        <w:rPr>
          <w:rFonts w:ascii="Arial" w:hAnsi="Arial" w:cs="Arial"/>
          <w:sz w:val="24"/>
          <w:szCs w:val="24"/>
        </w:rPr>
        <w:t xml:space="preserve">a </w:t>
      </w:r>
      <w:r w:rsidR="00943294">
        <w:rPr>
          <w:rFonts w:ascii="Arial" w:hAnsi="Arial" w:cs="Arial"/>
          <w:sz w:val="24"/>
          <w:szCs w:val="24"/>
        </w:rPr>
        <w:t xml:space="preserve">trustee of first defendant), duly authorised thereto by virtue of a resolution signed by the second defendant (in his capacity as trustee of first defendant) signed a document titled “ACKNOWLEDGEMENT OF DEBT INCORPORATING A SHARE CESSION AND PLEDGE”.  </w:t>
      </w:r>
      <w:r w:rsidR="0006172F">
        <w:rPr>
          <w:rFonts w:ascii="Arial" w:hAnsi="Arial" w:cs="Arial"/>
          <w:sz w:val="24"/>
          <w:szCs w:val="24"/>
        </w:rPr>
        <w:t xml:space="preserve">A </w:t>
      </w:r>
      <w:r w:rsidR="00943294">
        <w:rPr>
          <w:rFonts w:ascii="Arial" w:hAnsi="Arial" w:cs="Arial"/>
          <w:sz w:val="24"/>
          <w:szCs w:val="24"/>
        </w:rPr>
        <w:t xml:space="preserve">copy of the said document </w:t>
      </w:r>
      <w:r w:rsidR="0006172F">
        <w:rPr>
          <w:rFonts w:ascii="Arial" w:hAnsi="Arial" w:cs="Arial"/>
          <w:sz w:val="24"/>
          <w:szCs w:val="24"/>
        </w:rPr>
        <w:t>is attached to the plaintiff’s particulars of claim</w:t>
      </w:r>
      <w:r w:rsidR="00943294">
        <w:rPr>
          <w:rFonts w:ascii="Arial" w:hAnsi="Arial" w:cs="Arial"/>
          <w:sz w:val="24"/>
          <w:szCs w:val="24"/>
        </w:rPr>
        <w:t xml:space="preserve"> marked Annexure “D”</w:t>
      </w:r>
      <w:r w:rsidR="0006172F">
        <w:rPr>
          <w:rFonts w:ascii="Arial" w:hAnsi="Arial" w:cs="Arial"/>
          <w:sz w:val="24"/>
          <w:szCs w:val="24"/>
        </w:rPr>
        <w:t xml:space="preserve">. </w:t>
      </w:r>
      <w:r w:rsidR="00943294" w:rsidRPr="00E00A71">
        <w:rPr>
          <w:rFonts w:ascii="Arial" w:hAnsi="Arial" w:cs="Arial"/>
          <w:sz w:val="24"/>
          <w:szCs w:val="24"/>
        </w:rPr>
        <w:t xml:space="preserve">Annexure “D” consists of an Acknowledgement of Debt component and a Share Cession and Pledge component. </w:t>
      </w:r>
      <w:r w:rsidR="00943294">
        <w:rPr>
          <w:rFonts w:ascii="Arial" w:hAnsi="Arial" w:cs="Arial"/>
          <w:sz w:val="24"/>
          <w:szCs w:val="24"/>
        </w:rPr>
        <w:t xml:space="preserve">Both these documents were not signed by the plaintiff. </w:t>
      </w:r>
      <w:r w:rsidR="0006172F">
        <w:rPr>
          <w:rFonts w:ascii="Arial" w:hAnsi="Arial" w:cs="Arial"/>
          <w:sz w:val="24"/>
          <w:szCs w:val="24"/>
        </w:rPr>
        <w:t xml:space="preserve">This document forms the basis for the dispute between the parties. </w:t>
      </w:r>
    </w:p>
    <w:p w14:paraId="6ECA57BC" w14:textId="77777777" w:rsidR="0006172F" w:rsidRDefault="0006172F" w:rsidP="006A3204">
      <w:pPr>
        <w:spacing w:after="0" w:line="360" w:lineRule="auto"/>
        <w:jc w:val="both"/>
        <w:rPr>
          <w:rFonts w:ascii="Arial" w:hAnsi="Arial" w:cs="Arial"/>
          <w:sz w:val="24"/>
          <w:szCs w:val="24"/>
        </w:rPr>
      </w:pPr>
    </w:p>
    <w:p w14:paraId="5FE6CD1B" w14:textId="06DC1F03" w:rsidR="00085F44" w:rsidRDefault="0006172F" w:rsidP="006A3204">
      <w:pPr>
        <w:spacing w:after="0" w:line="360" w:lineRule="auto"/>
        <w:jc w:val="both"/>
        <w:rPr>
          <w:rFonts w:ascii="Arial" w:hAnsi="Arial" w:cs="Arial"/>
          <w:sz w:val="24"/>
          <w:szCs w:val="24"/>
        </w:rPr>
      </w:pPr>
      <w:r>
        <w:rPr>
          <w:rFonts w:ascii="Arial" w:hAnsi="Arial" w:cs="Arial"/>
          <w:sz w:val="24"/>
          <w:szCs w:val="24"/>
        </w:rPr>
        <w:t>[</w:t>
      </w:r>
      <w:r w:rsidR="00927B8F">
        <w:rPr>
          <w:rFonts w:ascii="Arial" w:hAnsi="Arial" w:cs="Arial"/>
          <w:sz w:val="24"/>
          <w:szCs w:val="24"/>
        </w:rPr>
        <w:t>3</w:t>
      </w:r>
      <w:r>
        <w:rPr>
          <w:rFonts w:ascii="Arial" w:hAnsi="Arial" w:cs="Arial"/>
          <w:sz w:val="24"/>
          <w:szCs w:val="24"/>
        </w:rPr>
        <w:t xml:space="preserve">] </w:t>
      </w:r>
      <w:r w:rsidR="00E20BA7">
        <w:rPr>
          <w:rFonts w:ascii="Arial" w:hAnsi="Arial" w:cs="Arial"/>
          <w:sz w:val="24"/>
          <w:szCs w:val="24"/>
        </w:rPr>
        <w:tab/>
      </w:r>
      <w:r w:rsidR="00943294">
        <w:rPr>
          <w:rFonts w:ascii="Arial" w:hAnsi="Arial" w:cs="Arial"/>
          <w:sz w:val="24"/>
          <w:szCs w:val="24"/>
        </w:rPr>
        <w:t xml:space="preserve">In terms of the Acknowledgment of Debt the </w:t>
      </w:r>
      <w:r w:rsidR="00EB78DC">
        <w:rPr>
          <w:rFonts w:ascii="Arial" w:hAnsi="Arial" w:cs="Arial"/>
          <w:sz w:val="24"/>
          <w:szCs w:val="24"/>
        </w:rPr>
        <w:t xml:space="preserve">first defendant is referred to therein as the debtor. </w:t>
      </w:r>
      <w:r w:rsidR="00EB78DC" w:rsidRPr="00E00A71">
        <w:rPr>
          <w:rFonts w:ascii="Arial" w:hAnsi="Arial" w:cs="Arial"/>
          <w:sz w:val="24"/>
          <w:szCs w:val="24"/>
        </w:rPr>
        <w:t xml:space="preserve">The first defendant </w:t>
      </w:r>
      <w:r w:rsidR="00380417" w:rsidRPr="00E00A71">
        <w:rPr>
          <w:rFonts w:ascii="Arial" w:hAnsi="Arial" w:cs="Arial"/>
          <w:sz w:val="24"/>
          <w:szCs w:val="24"/>
        </w:rPr>
        <w:t xml:space="preserve">therein </w:t>
      </w:r>
      <w:r w:rsidR="00EB78DC" w:rsidRPr="00E00A71">
        <w:rPr>
          <w:rFonts w:ascii="Arial" w:hAnsi="Arial" w:cs="Arial"/>
          <w:sz w:val="24"/>
          <w:szCs w:val="24"/>
        </w:rPr>
        <w:t>admits that it is liable and holds itself bound to the plaintiff</w:t>
      </w:r>
      <w:r w:rsidR="00E4703E" w:rsidRPr="00E00A71">
        <w:rPr>
          <w:rFonts w:ascii="Arial" w:hAnsi="Arial" w:cs="Arial"/>
          <w:sz w:val="24"/>
          <w:szCs w:val="24"/>
        </w:rPr>
        <w:t xml:space="preserve"> (the creditor)</w:t>
      </w:r>
      <w:r w:rsidR="00EB78DC" w:rsidRPr="00E00A71">
        <w:rPr>
          <w:rFonts w:ascii="Arial" w:hAnsi="Arial" w:cs="Arial"/>
          <w:sz w:val="24"/>
          <w:szCs w:val="24"/>
        </w:rPr>
        <w:t xml:space="preserve"> for due and proper payment of the amount of</w:t>
      </w:r>
      <w:r w:rsidR="00085F44" w:rsidRPr="00E00A71">
        <w:rPr>
          <w:rFonts w:ascii="Arial" w:hAnsi="Arial" w:cs="Arial"/>
          <w:sz w:val="24"/>
          <w:szCs w:val="24"/>
        </w:rPr>
        <w:t xml:space="preserve"> </w:t>
      </w:r>
      <w:r w:rsidRPr="00E00A71">
        <w:rPr>
          <w:rFonts w:ascii="Arial" w:hAnsi="Arial" w:cs="Arial"/>
          <w:sz w:val="24"/>
          <w:szCs w:val="24"/>
        </w:rPr>
        <w:t>€239</w:t>
      </w:r>
      <w:r w:rsidR="00085F44" w:rsidRPr="00E00A71">
        <w:rPr>
          <w:rFonts w:ascii="Arial" w:hAnsi="Arial" w:cs="Arial"/>
          <w:sz w:val="24"/>
          <w:szCs w:val="24"/>
        </w:rPr>
        <w:t xml:space="preserve"> </w:t>
      </w:r>
      <w:r w:rsidRPr="00E00A71">
        <w:rPr>
          <w:rFonts w:ascii="Arial" w:hAnsi="Arial" w:cs="Arial"/>
          <w:sz w:val="24"/>
          <w:szCs w:val="24"/>
        </w:rPr>
        <w:t xml:space="preserve">185 </w:t>
      </w:r>
      <w:r w:rsidR="00CD1558" w:rsidRPr="00E00A71">
        <w:rPr>
          <w:rFonts w:ascii="Arial" w:hAnsi="Arial" w:cs="Arial"/>
          <w:sz w:val="24"/>
          <w:szCs w:val="24"/>
        </w:rPr>
        <w:t>(the Principle D</w:t>
      </w:r>
      <w:r w:rsidR="00085F44" w:rsidRPr="00E00A71">
        <w:rPr>
          <w:rFonts w:ascii="Arial" w:hAnsi="Arial" w:cs="Arial"/>
          <w:sz w:val="24"/>
          <w:szCs w:val="24"/>
        </w:rPr>
        <w:t>ebt) in respect of monies lent and advanced plus a reimbursement value of legal expenses and interest.</w:t>
      </w:r>
      <w:r w:rsidR="00D2624C" w:rsidRPr="00E00A71">
        <w:rPr>
          <w:rFonts w:ascii="Arial" w:hAnsi="Arial" w:cs="Arial"/>
          <w:sz w:val="24"/>
          <w:szCs w:val="24"/>
        </w:rPr>
        <w:t xml:space="preserve"> </w:t>
      </w:r>
      <w:r w:rsidR="00D2624C">
        <w:rPr>
          <w:rFonts w:ascii="Arial" w:hAnsi="Arial" w:cs="Arial"/>
          <w:sz w:val="24"/>
          <w:szCs w:val="24"/>
        </w:rPr>
        <w:t>It requires the debtor to pay the monies into the trust account of Dr Weder, Kauta and Hoveka Inc and that the debtor would be liable for stamp duty.</w:t>
      </w:r>
      <w:r w:rsidR="00085F44">
        <w:rPr>
          <w:rFonts w:ascii="Arial" w:hAnsi="Arial" w:cs="Arial"/>
          <w:sz w:val="24"/>
          <w:szCs w:val="24"/>
        </w:rPr>
        <w:t xml:space="preserve"> It further stipulates that the debtor declare</w:t>
      </w:r>
      <w:r w:rsidR="00CD1558">
        <w:rPr>
          <w:rFonts w:ascii="Arial" w:hAnsi="Arial" w:cs="Arial"/>
          <w:sz w:val="24"/>
          <w:szCs w:val="24"/>
        </w:rPr>
        <w:t>s</w:t>
      </w:r>
      <w:r w:rsidR="00085F44">
        <w:rPr>
          <w:rFonts w:ascii="Arial" w:hAnsi="Arial" w:cs="Arial"/>
          <w:sz w:val="24"/>
          <w:szCs w:val="24"/>
        </w:rPr>
        <w:t xml:space="preserve"> itself bound to the conditions set out in the annexure attached </w:t>
      </w:r>
      <w:r w:rsidR="00943294">
        <w:rPr>
          <w:rFonts w:ascii="Arial" w:hAnsi="Arial" w:cs="Arial"/>
          <w:sz w:val="24"/>
          <w:szCs w:val="24"/>
        </w:rPr>
        <w:t xml:space="preserve">to the acknowledgement of debt. </w:t>
      </w:r>
    </w:p>
    <w:p w14:paraId="129715B1" w14:textId="77777777" w:rsidR="00476909" w:rsidRDefault="00476909" w:rsidP="00476909">
      <w:pPr>
        <w:spacing w:after="0" w:line="360" w:lineRule="auto"/>
        <w:jc w:val="both"/>
        <w:rPr>
          <w:rFonts w:ascii="Arial" w:hAnsi="Arial" w:cs="Arial"/>
          <w:sz w:val="24"/>
          <w:szCs w:val="24"/>
        </w:rPr>
      </w:pPr>
    </w:p>
    <w:p w14:paraId="15B481FE" w14:textId="26A19A8D" w:rsidR="00575640" w:rsidRDefault="00D23371" w:rsidP="00476909">
      <w:pPr>
        <w:spacing w:after="0" w:line="360" w:lineRule="auto"/>
        <w:jc w:val="both"/>
        <w:rPr>
          <w:rFonts w:ascii="Arial" w:hAnsi="Arial" w:cs="Arial"/>
          <w:sz w:val="24"/>
          <w:szCs w:val="24"/>
        </w:rPr>
      </w:pPr>
      <w:r>
        <w:rPr>
          <w:rFonts w:ascii="Arial" w:hAnsi="Arial" w:cs="Arial"/>
          <w:sz w:val="24"/>
          <w:szCs w:val="24"/>
        </w:rPr>
        <w:t>[</w:t>
      </w:r>
      <w:r w:rsidR="00787C60">
        <w:rPr>
          <w:rFonts w:ascii="Arial" w:hAnsi="Arial" w:cs="Arial"/>
          <w:sz w:val="24"/>
          <w:szCs w:val="24"/>
        </w:rPr>
        <w:t>4</w:t>
      </w:r>
      <w:r>
        <w:rPr>
          <w:rFonts w:ascii="Arial" w:hAnsi="Arial" w:cs="Arial"/>
          <w:sz w:val="24"/>
          <w:szCs w:val="24"/>
        </w:rPr>
        <w:t>]</w:t>
      </w:r>
      <w:r>
        <w:rPr>
          <w:rFonts w:ascii="Arial" w:hAnsi="Arial" w:cs="Arial"/>
          <w:sz w:val="24"/>
          <w:szCs w:val="24"/>
        </w:rPr>
        <w:tab/>
        <w:t xml:space="preserve">It is common cause that the first defendant failed to pay as undertaken. </w:t>
      </w:r>
      <w:r w:rsidR="00575640">
        <w:rPr>
          <w:rFonts w:ascii="Arial" w:hAnsi="Arial" w:cs="Arial"/>
          <w:sz w:val="24"/>
          <w:szCs w:val="24"/>
        </w:rPr>
        <w:t xml:space="preserve">The plaintiff is holding the defendants liable </w:t>
      </w:r>
      <w:r w:rsidR="00575640" w:rsidRPr="00E6130A">
        <w:rPr>
          <w:rFonts w:ascii="Arial" w:hAnsi="Arial" w:cs="Arial"/>
          <w:sz w:val="24"/>
          <w:szCs w:val="24"/>
        </w:rPr>
        <w:t>jointly and severally</w:t>
      </w:r>
      <w:r w:rsidR="00575640">
        <w:rPr>
          <w:rFonts w:ascii="Arial" w:hAnsi="Arial" w:cs="Arial"/>
          <w:sz w:val="24"/>
          <w:szCs w:val="24"/>
        </w:rPr>
        <w:t xml:space="preserve"> for payment of the following:</w:t>
      </w:r>
    </w:p>
    <w:p w14:paraId="45BA2543" w14:textId="4D0596D4" w:rsidR="00FA0954" w:rsidRDefault="00575640" w:rsidP="00575640">
      <w:pPr>
        <w:pStyle w:val="ListParagraph"/>
        <w:numPr>
          <w:ilvl w:val="0"/>
          <w:numId w:val="15"/>
        </w:numPr>
        <w:spacing w:after="0" w:line="360" w:lineRule="auto"/>
        <w:jc w:val="both"/>
        <w:rPr>
          <w:rFonts w:ascii="Arial" w:hAnsi="Arial" w:cs="Arial"/>
          <w:sz w:val="24"/>
          <w:szCs w:val="24"/>
        </w:rPr>
      </w:pPr>
      <w:r>
        <w:rPr>
          <w:rFonts w:ascii="Arial" w:hAnsi="Arial" w:cs="Arial"/>
          <w:sz w:val="24"/>
          <w:szCs w:val="24"/>
        </w:rPr>
        <w:lastRenderedPageBreak/>
        <w:t>Payment of the amount of</w:t>
      </w:r>
      <w:r w:rsidR="00FA0954">
        <w:rPr>
          <w:rFonts w:ascii="Arial" w:hAnsi="Arial" w:cs="Arial"/>
          <w:sz w:val="24"/>
          <w:szCs w:val="24"/>
        </w:rPr>
        <w:t xml:space="preserve"> N$</w:t>
      </w:r>
      <w:r>
        <w:rPr>
          <w:rFonts w:ascii="Arial" w:hAnsi="Arial" w:cs="Arial"/>
          <w:sz w:val="24"/>
          <w:szCs w:val="24"/>
        </w:rPr>
        <w:t xml:space="preserve">6000 constituting the amount due for stamp duties and penalties for the acknowledgement of debt incorporating </w:t>
      </w:r>
      <w:r w:rsidR="00CD1558">
        <w:rPr>
          <w:rFonts w:ascii="Arial" w:hAnsi="Arial" w:cs="Arial"/>
          <w:sz w:val="24"/>
          <w:szCs w:val="24"/>
        </w:rPr>
        <w:t>the pledge and session;</w:t>
      </w:r>
    </w:p>
    <w:p w14:paraId="6EEE5926" w14:textId="71EA582F" w:rsidR="008023F4" w:rsidRDefault="00FA0954" w:rsidP="00575640">
      <w:pPr>
        <w:pStyle w:val="ListParagraph"/>
        <w:numPr>
          <w:ilvl w:val="0"/>
          <w:numId w:val="15"/>
        </w:numPr>
        <w:spacing w:after="0" w:line="360" w:lineRule="auto"/>
        <w:jc w:val="both"/>
        <w:rPr>
          <w:rFonts w:ascii="Arial" w:hAnsi="Arial" w:cs="Arial"/>
          <w:sz w:val="24"/>
          <w:szCs w:val="24"/>
        </w:rPr>
      </w:pPr>
      <w:r>
        <w:rPr>
          <w:rFonts w:ascii="Arial" w:hAnsi="Arial" w:cs="Arial"/>
          <w:sz w:val="24"/>
          <w:szCs w:val="24"/>
        </w:rPr>
        <w:t>Interest at the rate of 20% per annum on the amount of N$3 933 from 8 June 2020 to date of payment and interest at the same rate on the amount o</w:t>
      </w:r>
      <w:r w:rsidR="00C51D0B">
        <w:rPr>
          <w:rFonts w:ascii="Arial" w:hAnsi="Arial" w:cs="Arial"/>
          <w:sz w:val="24"/>
          <w:szCs w:val="24"/>
        </w:rPr>
        <w:t>f N$2 067 from 2 July 2020</w:t>
      </w:r>
      <w:r w:rsidR="00CD1558">
        <w:rPr>
          <w:rFonts w:ascii="Arial" w:hAnsi="Arial" w:cs="Arial"/>
          <w:sz w:val="24"/>
          <w:szCs w:val="24"/>
        </w:rPr>
        <w:t>;</w:t>
      </w:r>
      <w:r w:rsidR="00575640" w:rsidRPr="00575640">
        <w:rPr>
          <w:rFonts w:ascii="Arial" w:hAnsi="Arial" w:cs="Arial"/>
          <w:sz w:val="24"/>
          <w:szCs w:val="24"/>
        </w:rPr>
        <w:t xml:space="preserve"> </w:t>
      </w:r>
    </w:p>
    <w:p w14:paraId="1B5367CA" w14:textId="1189A915" w:rsidR="008023F4" w:rsidRDefault="008023F4" w:rsidP="00575640">
      <w:pPr>
        <w:pStyle w:val="ListParagraph"/>
        <w:numPr>
          <w:ilvl w:val="0"/>
          <w:numId w:val="15"/>
        </w:numPr>
        <w:spacing w:after="0" w:line="360" w:lineRule="auto"/>
        <w:jc w:val="both"/>
        <w:rPr>
          <w:rFonts w:ascii="Arial" w:hAnsi="Arial" w:cs="Arial"/>
          <w:sz w:val="24"/>
          <w:szCs w:val="24"/>
        </w:rPr>
      </w:pPr>
      <w:r>
        <w:rPr>
          <w:rFonts w:ascii="Arial" w:hAnsi="Arial" w:cs="Arial"/>
          <w:sz w:val="24"/>
          <w:szCs w:val="24"/>
        </w:rPr>
        <w:t xml:space="preserve">Payment of the Namibian equivalent of the </w:t>
      </w:r>
      <w:r w:rsidR="00575640" w:rsidRPr="00575640">
        <w:rPr>
          <w:rFonts w:ascii="Arial" w:hAnsi="Arial" w:cs="Arial"/>
          <w:sz w:val="24"/>
          <w:szCs w:val="24"/>
        </w:rPr>
        <w:t xml:space="preserve">amount of </w:t>
      </w:r>
      <w:r w:rsidRPr="00383544">
        <w:rPr>
          <w:rFonts w:ascii="Arial" w:hAnsi="Arial" w:cs="Arial"/>
          <w:sz w:val="24"/>
          <w:szCs w:val="24"/>
        </w:rPr>
        <w:t>€116</w:t>
      </w:r>
      <w:r>
        <w:rPr>
          <w:rFonts w:ascii="Arial" w:hAnsi="Arial" w:cs="Arial"/>
          <w:sz w:val="24"/>
          <w:szCs w:val="24"/>
        </w:rPr>
        <w:t> </w:t>
      </w:r>
      <w:r w:rsidRPr="00383544">
        <w:rPr>
          <w:rFonts w:ascii="Arial" w:hAnsi="Arial" w:cs="Arial"/>
          <w:sz w:val="24"/>
          <w:szCs w:val="24"/>
        </w:rPr>
        <w:t>754</w:t>
      </w:r>
      <w:r>
        <w:rPr>
          <w:rFonts w:ascii="Arial" w:hAnsi="Arial" w:cs="Arial"/>
          <w:sz w:val="24"/>
          <w:szCs w:val="24"/>
        </w:rPr>
        <w:t xml:space="preserve"> calculated at the spot rate of Bank Windhoek as at 15 October 2018</w:t>
      </w:r>
      <w:r w:rsidRPr="00383544">
        <w:rPr>
          <w:rFonts w:ascii="Arial" w:hAnsi="Arial" w:cs="Arial"/>
          <w:sz w:val="24"/>
          <w:szCs w:val="24"/>
        </w:rPr>
        <w:t xml:space="preserve"> </w:t>
      </w:r>
      <w:r>
        <w:rPr>
          <w:rFonts w:ascii="Arial" w:hAnsi="Arial" w:cs="Arial"/>
          <w:sz w:val="24"/>
          <w:szCs w:val="24"/>
        </w:rPr>
        <w:t xml:space="preserve"> together with interest of 20% per annum calculated from </w:t>
      </w:r>
      <w:r w:rsidRPr="00383544">
        <w:rPr>
          <w:rFonts w:ascii="Arial" w:hAnsi="Arial" w:cs="Arial"/>
          <w:sz w:val="24"/>
          <w:szCs w:val="24"/>
        </w:rPr>
        <w:t>15 October 2018</w:t>
      </w:r>
      <w:r>
        <w:rPr>
          <w:rFonts w:ascii="Arial" w:hAnsi="Arial" w:cs="Arial"/>
          <w:sz w:val="24"/>
          <w:szCs w:val="24"/>
        </w:rPr>
        <w:t xml:space="preserve"> to date of payment</w:t>
      </w:r>
      <w:r w:rsidR="00CD1558">
        <w:rPr>
          <w:rFonts w:ascii="Arial" w:hAnsi="Arial" w:cs="Arial"/>
          <w:sz w:val="24"/>
          <w:szCs w:val="24"/>
        </w:rPr>
        <w:t>;</w:t>
      </w:r>
      <w:r>
        <w:rPr>
          <w:rFonts w:ascii="Arial" w:hAnsi="Arial" w:cs="Arial"/>
          <w:sz w:val="24"/>
          <w:szCs w:val="24"/>
        </w:rPr>
        <w:t xml:space="preserve">  </w:t>
      </w:r>
    </w:p>
    <w:p w14:paraId="1C1FF204" w14:textId="387E846A" w:rsidR="00C3492A" w:rsidRDefault="008023F4" w:rsidP="00575640">
      <w:pPr>
        <w:pStyle w:val="ListParagraph"/>
        <w:numPr>
          <w:ilvl w:val="0"/>
          <w:numId w:val="15"/>
        </w:numPr>
        <w:spacing w:after="0" w:line="360" w:lineRule="auto"/>
        <w:jc w:val="both"/>
        <w:rPr>
          <w:rFonts w:ascii="Arial" w:hAnsi="Arial" w:cs="Arial"/>
          <w:sz w:val="24"/>
          <w:szCs w:val="24"/>
        </w:rPr>
      </w:pPr>
      <w:r>
        <w:rPr>
          <w:rFonts w:ascii="Arial" w:hAnsi="Arial" w:cs="Arial"/>
          <w:sz w:val="24"/>
          <w:szCs w:val="24"/>
        </w:rPr>
        <w:t xml:space="preserve">Payment of the Namibian equivalent of </w:t>
      </w:r>
      <w:r w:rsidRPr="00383544">
        <w:rPr>
          <w:rFonts w:ascii="Arial" w:hAnsi="Arial" w:cs="Arial"/>
          <w:sz w:val="24"/>
          <w:szCs w:val="24"/>
        </w:rPr>
        <w:t>€122 431 (N$1 912 008.60)</w:t>
      </w:r>
      <w:r>
        <w:rPr>
          <w:rFonts w:ascii="Arial" w:hAnsi="Arial" w:cs="Arial"/>
          <w:sz w:val="24"/>
          <w:szCs w:val="24"/>
        </w:rPr>
        <w:t xml:space="preserve"> calculated at the spot rate of Bank Windhoek as at 30 November 2018 together with interest calculated from </w:t>
      </w:r>
      <w:r w:rsidRPr="00383544">
        <w:rPr>
          <w:rFonts w:ascii="Arial" w:hAnsi="Arial" w:cs="Arial"/>
          <w:sz w:val="24"/>
          <w:szCs w:val="24"/>
        </w:rPr>
        <w:t>30 November 2018</w:t>
      </w:r>
      <w:r>
        <w:rPr>
          <w:rFonts w:ascii="Arial" w:hAnsi="Arial" w:cs="Arial"/>
          <w:sz w:val="24"/>
          <w:szCs w:val="24"/>
        </w:rPr>
        <w:t xml:space="preserve"> to date of payment;</w:t>
      </w:r>
    </w:p>
    <w:p w14:paraId="7892CE9E" w14:textId="03DDC057" w:rsidR="00B23DC1" w:rsidRDefault="008023F4" w:rsidP="00575640">
      <w:pPr>
        <w:pStyle w:val="ListParagraph"/>
        <w:numPr>
          <w:ilvl w:val="0"/>
          <w:numId w:val="15"/>
        </w:numPr>
        <w:spacing w:after="0" w:line="360" w:lineRule="auto"/>
        <w:jc w:val="both"/>
        <w:rPr>
          <w:rFonts w:ascii="Arial" w:hAnsi="Arial" w:cs="Arial"/>
          <w:sz w:val="24"/>
          <w:szCs w:val="24"/>
        </w:rPr>
      </w:pPr>
      <w:r>
        <w:rPr>
          <w:rFonts w:ascii="Arial" w:hAnsi="Arial" w:cs="Arial"/>
          <w:sz w:val="24"/>
          <w:szCs w:val="24"/>
        </w:rPr>
        <w:t xml:space="preserve">In the event of failure </w:t>
      </w:r>
      <w:r w:rsidR="00B23DC1">
        <w:rPr>
          <w:rFonts w:ascii="Arial" w:hAnsi="Arial" w:cs="Arial"/>
          <w:sz w:val="24"/>
          <w:szCs w:val="24"/>
        </w:rPr>
        <w:t xml:space="preserve">to pay the plaintiff is seeking an order to </w:t>
      </w:r>
      <w:r w:rsidR="00C51D0B">
        <w:rPr>
          <w:rFonts w:ascii="Arial" w:hAnsi="Arial" w:cs="Arial"/>
          <w:sz w:val="24"/>
          <w:szCs w:val="24"/>
        </w:rPr>
        <w:t>realise</w:t>
      </w:r>
      <w:r w:rsidR="00B23DC1">
        <w:rPr>
          <w:rFonts w:ascii="Arial" w:hAnsi="Arial" w:cs="Arial"/>
          <w:sz w:val="24"/>
          <w:szCs w:val="24"/>
        </w:rPr>
        <w:t xml:space="preserve"> the shares of the three companies pledged and ceded either by way of public auction or by private treaty</w:t>
      </w:r>
      <w:r w:rsidR="00CD1558">
        <w:rPr>
          <w:rFonts w:ascii="Arial" w:hAnsi="Arial" w:cs="Arial"/>
          <w:sz w:val="24"/>
          <w:szCs w:val="24"/>
        </w:rPr>
        <w:t>;</w:t>
      </w:r>
    </w:p>
    <w:p w14:paraId="650F994B" w14:textId="28EAD88D" w:rsidR="00695D3F" w:rsidRPr="00543D62" w:rsidRDefault="008023F4" w:rsidP="001C2551">
      <w:pPr>
        <w:pStyle w:val="ListParagraph"/>
        <w:numPr>
          <w:ilvl w:val="0"/>
          <w:numId w:val="15"/>
        </w:numPr>
        <w:spacing w:after="0" w:line="360" w:lineRule="auto"/>
        <w:jc w:val="both"/>
        <w:rPr>
          <w:rFonts w:ascii="Arial" w:hAnsi="Arial" w:cs="Arial"/>
          <w:sz w:val="24"/>
          <w:szCs w:val="24"/>
        </w:rPr>
      </w:pPr>
      <w:r>
        <w:rPr>
          <w:rFonts w:ascii="Arial" w:hAnsi="Arial" w:cs="Arial"/>
          <w:sz w:val="24"/>
          <w:szCs w:val="24"/>
        </w:rPr>
        <w:t xml:space="preserve">Cost of suit </w:t>
      </w:r>
      <w:r w:rsidR="00B23DC1">
        <w:rPr>
          <w:rFonts w:ascii="Arial" w:hAnsi="Arial" w:cs="Arial"/>
          <w:sz w:val="24"/>
          <w:szCs w:val="24"/>
        </w:rPr>
        <w:t>to include the cost of one instructing counsel and one instructed counsel.</w:t>
      </w:r>
    </w:p>
    <w:p w14:paraId="4D8304A1" w14:textId="77777777" w:rsidR="00370395" w:rsidRDefault="00370395" w:rsidP="001C2551">
      <w:pPr>
        <w:spacing w:after="0" w:line="360" w:lineRule="auto"/>
        <w:jc w:val="both"/>
        <w:rPr>
          <w:rFonts w:ascii="Arial" w:hAnsi="Arial" w:cs="Arial"/>
          <w:sz w:val="24"/>
          <w:szCs w:val="24"/>
        </w:rPr>
      </w:pPr>
    </w:p>
    <w:p w14:paraId="19E6E537" w14:textId="451CC2C2" w:rsidR="00370395" w:rsidRDefault="002C4377" w:rsidP="00B23DC1">
      <w:pPr>
        <w:spacing w:after="0" w:line="360" w:lineRule="auto"/>
        <w:jc w:val="both"/>
        <w:rPr>
          <w:rFonts w:ascii="Arial" w:hAnsi="Arial" w:cs="Arial"/>
          <w:sz w:val="24"/>
          <w:szCs w:val="24"/>
        </w:rPr>
      </w:pPr>
      <w:r>
        <w:rPr>
          <w:rFonts w:ascii="Arial" w:hAnsi="Arial" w:cs="Arial"/>
          <w:sz w:val="24"/>
          <w:szCs w:val="24"/>
        </w:rPr>
        <w:t>[</w:t>
      </w:r>
      <w:r w:rsidR="00787C60">
        <w:rPr>
          <w:rFonts w:ascii="Arial" w:hAnsi="Arial" w:cs="Arial"/>
          <w:sz w:val="24"/>
          <w:szCs w:val="24"/>
        </w:rPr>
        <w:t>5</w:t>
      </w:r>
      <w:r>
        <w:rPr>
          <w:rFonts w:ascii="Arial" w:hAnsi="Arial" w:cs="Arial"/>
          <w:sz w:val="24"/>
          <w:szCs w:val="24"/>
        </w:rPr>
        <w:t>]</w:t>
      </w:r>
      <w:r>
        <w:rPr>
          <w:rFonts w:ascii="Arial" w:hAnsi="Arial" w:cs="Arial"/>
          <w:sz w:val="24"/>
          <w:szCs w:val="24"/>
        </w:rPr>
        <w:tab/>
        <w:t>The parties</w:t>
      </w:r>
      <w:r w:rsidR="00B23DC1">
        <w:rPr>
          <w:rFonts w:ascii="Arial" w:hAnsi="Arial" w:cs="Arial"/>
          <w:sz w:val="24"/>
          <w:szCs w:val="24"/>
        </w:rPr>
        <w:t xml:space="preserve"> agreed to adopt the procedure in ter</w:t>
      </w:r>
      <w:r w:rsidR="00C51D0B">
        <w:rPr>
          <w:rFonts w:ascii="Arial" w:hAnsi="Arial" w:cs="Arial"/>
          <w:sz w:val="24"/>
          <w:szCs w:val="24"/>
        </w:rPr>
        <w:t>ms of r</w:t>
      </w:r>
      <w:r w:rsidR="001B0594">
        <w:rPr>
          <w:rFonts w:ascii="Arial" w:hAnsi="Arial" w:cs="Arial"/>
          <w:sz w:val="24"/>
          <w:szCs w:val="24"/>
        </w:rPr>
        <w:t>ule 63</w:t>
      </w:r>
      <w:r w:rsidR="00B23DC1">
        <w:rPr>
          <w:rFonts w:ascii="Arial" w:hAnsi="Arial" w:cs="Arial"/>
          <w:sz w:val="24"/>
          <w:szCs w:val="24"/>
        </w:rPr>
        <w:t xml:space="preserve">(1) which makes provision for the </w:t>
      </w:r>
      <w:r w:rsidR="00B23DC1" w:rsidRPr="00B23DC1">
        <w:rPr>
          <w:rFonts w:ascii="Arial" w:hAnsi="Arial" w:cs="Arial"/>
          <w:sz w:val="24"/>
          <w:szCs w:val="24"/>
        </w:rPr>
        <w:t>parties to</w:t>
      </w:r>
      <w:r w:rsidR="00B23DC1">
        <w:rPr>
          <w:rFonts w:ascii="Arial" w:hAnsi="Arial" w:cs="Arial"/>
          <w:sz w:val="24"/>
          <w:szCs w:val="24"/>
        </w:rPr>
        <w:t xml:space="preserve"> </w:t>
      </w:r>
      <w:r w:rsidR="00B23DC1" w:rsidRPr="00B23DC1">
        <w:rPr>
          <w:rFonts w:ascii="Arial" w:hAnsi="Arial" w:cs="Arial"/>
          <w:sz w:val="24"/>
          <w:szCs w:val="24"/>
        </w:rPr>
        <w:t>agree on a written statement of facts in the form of a special case for adjudication by the managing judge.</w:t>
      </w:r>
      <w:r w:rsidR="00B23DC1">
        <w:rPr>
          <w:rFonts w:ascii="Arial" w:hAnsi="Arial" w:cs="Arial"/>
          <w:sz w:val="24"/>
          <w:szCs w:val="24"/>
        </w:rPr>
        <w:t xml:space="preserve"> The statement of fact was placed before the trial judge instead of adducing evidence.</w:t>
      </w:r>
      <w:r w:rsidR="000C5EBC">
        <w:rPr>
          <w:rFonts w:ascii="Arial" w:hAnsi="Arial" w:cs="Arial"/>
          <w:sz w:val="24"/>
          <w:szCs w:val="24"/>
        </w:rPr>
        <w:t xml:space="preserve"> The</w:t>
      </w:r>
      <w:r w:rsidR="001B0594">
        <w:rPr>
          <w:rFonts w:ascii="Arial" w:hAnsi="Arial" w:cs="Arial"/>
          <w:sz w:val="24"/>
          <w:szCs w:val="24"/>
        </w:rPr>
        <w:t xml:space="preserve"> rule 63</w:t>
      </w:r>
      <w:r w:rsidR="000C5EBC">
        <w:rPr>
          <w:rFonts w:ascii="Arial" w:hAnsi="Arial" w:cs="Arial"/>
          <w:sz w:val="24"/>
          <w:szCs w:val="24"/>
        </w:rPr>
        <w:t xml:space="preserve">(1) statement of fact reads as follows: </w:t>
      </w:r>
    </w:p>
    <w:p w14:paraId="0DE87189" w14:textId="77777777" w:rsidR="00E6130A" w:rsidRDefault="00E6130A" w:rsidP="00B23DC1">
      <w:pPr>
        <w:spacing w:after="0" w:line="360" w:lineRule="auto"/>
        <w:jc w:val="both"/>
        <w:rPr>
          <w:rFonts w:ascii="Arial" w:hAnsi="Arial" w:cs="Arial"/>
          <w:sz w:val="24"/>
          <w:szCs w:val="24"/>
        </w:rPr>
      </w:pPr>
    </w:p>
    <w:p w14:paraId="4356B5A7" w14:textId="5567E41E" w:rsidR="000C5EBC" w:rsidRPr="00715798" w:rsidRDefault="000C5EBC" w:rsidP="00B23DC1">
      <w:pPr>
        <w:spacing w:after="0" w:line="360" w:lineRule="auto"/>
        <w:jc w:val="both"/>
        <w:rPr>
          <w:rFonts w:ascii="Arial" w:hAnsi="Arial" w:cs="Arial"/>
        </w:rPr>
      </w:pPr>
      <w:r>
        <w:rPr>
          <w:rFonts w:ascii="Arial" w:hAnsi="Arial" w:cs="Arial"/>
          <w:sz w:val="24"/>
          <w:szCs w:val="24"/>
        </w:rPr>
        <w:tab/>
      </w:r>
      <w:r w:rsidR="00D21DCD" w:rsidRPr="00715798">
        <w:rPr>
          <w:rFonts w:ascii="Arial" w:hAnsi="Arial" w:cs="Arial"/>
        </w:rPr>
        <w:t>‘</w:t>
      </w:r>
      <w:r w:rsidR="00D21DCD" w:rsidRPr="00715798">
        <w:rPr>
          <w:rFonts w:ascii="Arial" w:hAnsi="Arial" w:cs="Arial"/>
          <w:b/>
        </w:rPr>
        <w:t>AGREED FACTS</w:t>
      </w:r>
      <w:r w:rsidRPr="00715798">
        <w:rPr>
          <w:rFonts w:ascii="Arial" w:hAnsi="Arial" w:cs="Arial"/>
        </w:rPr>
        <w:t>:</w:t>
      </w:r>
    </w:p>
    <w:p w14:paraId="7541D192" w14:textId="3C69A387" w:rsidR="00842B88" w:rsidRPr="00842B88" w:rsidRDefault="002C4377" w:rsidP="00842B88">
      <w:pPr>
        <w:pStyle w:val="ListParagraph"/>
        <w:numPr>
          <w:ilvl w:val="0"/>
          <w:numId w:val="22"/>
        </w:numPr>
        <w:spacing w:after="0" w:line="360" w:lineRule="auto"/>
        <w:jc w:val="both"/>
        <w:rPr>
          <w:rFonts w:ascii="Arial" w:hAnsi="Arial" w:cs="Arial"/>
        </w:rPr>
      </w:pPr>
      <w:r w:rsidRPr="00842B88">
        <w:rPr>
          <w:rFonts w:ascii="Arial" w:hAnsi="Arial" w:cs="Arial"/>
        </w:rPr>
        <w:t xml:space="preserve">The plaintiff lent and advanced to the third defendant in his personal capacity </w:t>
      </w:r>
      <w:r w:rsidR="000C5EBC" w:rsidRPr="00842B88">
        <w:rPr>
          <w:rFonts w:ascii="Arial" w:hAnsi="Arial" w:cs="Arial"/>
        </w:rPr>
        <w:t>the amount of €1 000 000 pursuant to a written loan agreement concluded between the plaintiff and second defendant acting personally during or about 2011 in Belgium</w:t>
      </w:r>
      <w:r w:rsidRPr="00842B88">
        <w:rPr>
          <w:rFonts w:ascii="Arial" w:hAnsi="Arial" w:cs="Arial"/>
        </w:rPr>
        <w:t xml:space="preserve">. </w:t>
      </w:r>
    </w:p>
    <w:p w14:paraId="3A474139" w14:textId="20B2D35D" w:rsidR="002C4377" w:rsidRDefault="002C4377" w:rsidP="00842B88">
      <w:pPr>
        <w:pStyle w:val="ListParagraph"/>
        <w:numPr>
          <w:ilvl w:val="0"/>
          <w:numId w:val="22"/>
        </w:numPr>
        <w:spacing w:after="0" w:line="360" w:lineRule="auto"/>
        <w:jc w:val="both"/>
        <w:rPr>
          <w:rFonts w:ascii="Arial" w:hAnsi="Arial" w:cs="Arial"/>
        </w:rPr>
      </w:pPr>
      <w:r w:rsidRPr="00842B88">
        <w:rPr>
          <w:rFonts w:ascii="Arial" w:hAnsi="Arial" w:cs="Arial"/>
        </w:rPr>
        <w:t xml:space="preserve">The unpaid balance </w:t>
      </w:r>
      <w:r w:rsidR="000C5EBC" w:rsidRPr="00842B88">
        <w:rPr>
          <w:rFonts w:ascii="Arial" w:hAnsi="Arial" w:cs="Arial"/>
        </w:rPr>
        <w:t xml:space="preserve">of the said personal loan is </w:t>
      </w:r>
      <w:r w:rsidRPr="00842B88">
        <w:rPr>
          <w:rFonts w:ascii="Arial" w:hAnsi="Arial" w:cs="Arial"/>
        </w:rPr>
        <w:t xml:space="preserve">€239 185. </w:t>
      </w:r>
    </w:p>
    <w:p w14:paraId="5861837F" w14:textId="3631AE6E" w:rsidR="00842B88" w:rsidRPr="00E00A71" w:rsidRDefault="00842B88" w:rsidP="00842B88">
      <w:pPr>
        <w:pStyle w:val="ListParagraph"/>
        <w:numPr>
          <w:ilvl w:val="0"/>
          <w:numId w:val="22"/>
        </w:numPr>
        <w:spacing w:after="0" w:line="360" w:lineRule="auto"/>
        <w:jc w:val="both"/>
        <w:rPr>
          <w:rFonts w:ascii="Arial" w:hAnsi="Arial" w:cs="Arial"/>
        </w:rPr>
      </w:pPr>
      <w:r w:rsidRPr="00E00A71">
        <w:rPr>
          <w:rFonts w:ascii="Arial" w:hAnsi="Arial" w:cs="Arial"/>
        </w:rPr>
        <w:t xml:space="preserve">On 15 August 2018 the third defendant, acting in his representative capacity as a trustee for the time being of the Van de Vijver Family Trust, duly authorised by the second defendant also acting as in his representative capacity as trustee for the time being of </w:t>
      </w:r>
      <w:r w:rsidRPr="00E00A71">
        <w:rPr>
          <w:rFonts w:ascii="Arial" w:hAnsi="Arial" w:cs="Arial"/>
        </w:rPr>
        <w:lastRenderedPageBreak/>
        <w:t>the Van de Vijver Family Trust, signed Annexure “D” attached hereto and marked Annexure “D” (the Acknowledgement of Debt);</w:t>
      </w:r>
    </w:p>
    <w:p w14:paraId="5A9DF4A8" w14:textId="5D0C8962" w:rsidR="002C4377" w:rsidRDefault="00842B88" w:rsidP="00371E04">
      <w:pPr>
        <w:pStyle w:val="ListParagraph"/>
        <w:numPr>
          <w:ilvl w:val="0"/>
          <w:numId w:val="22"/>
        </w:numPr>
        <w:spacing w:after="0" w:line="360" w:lineRule="auto"/>
        <w:jc w:val="both"/>
        <w:rPr>
          <w:rFonts w:ascii="Arial" w:hAnsi="Arial" w:cs="Arial"/>
        </w:rPr>
      </w:pPr>
      <w:r w:rsidRPr="00FC3D58">
        <w:rPr>
          <w:rFonts w:ascii="Arial" w:hAnsi="Arial" w:cs="Arial"/>
        </w:rPr>
        <w:t>The plaintiff at no stage lent and advanced any money to the Van de Vijver Family Trust.</w:t>
      </w:r>
      <w:r w:rsidRPr="00842B88">
        <w:rPr>
          <w:rFonts w:ascii="Arial" w:hAnsi="Arial" w:cs="Arial"/>
        </w:rPr>
        <w:t xml:space="preserve"> The amount reflected in Annexure “D” constitutes the unpaid balance of the personal loan concluded between plaintiff and the second defendant in his personal capacity;</w:t>
      </w:r>
    </w:p>
    <w:p w14:paraId="6F2CFA99" w14:textId="67878EBA" w:rsidR="00BB3B8A" w:rsidRPr="00842B88" w:rsidRDefault="00842B88" w:rsidP="00371E04">
      <w:pPr>
        <w:pStyle w:val="ListParagraph"/>
        <w:numPr>
          <w:ilvl w:val="0"/>
          <w:numId w:val="22"/>
        </w:numPr>
        <w:spacing w:after="0" w:line="360" w:lineRule="auto"/>
        <w:jc w:val="both"/>
        <w:rPr>
          <w:rFonts w:ascii="Arial" w:hAnsi="Arial" w:cs="Arial"/>
        </w:rPr>
      </w:pPr>
      <w:r w:rsidRPr="00715798">
        <w:rPr>
          <w:rFonts w:ascii="Arial" w:hAnsi="Arial" w:cs="Arial"/>
        </w:rPr>
        <w:t xml:space="preserve">The plaintiff now claims the relief as set out in paragraphs 1- 8 of the Particulars of Claim as further supported by Annexures C1-C3 to the Particulars of Claim against the first, second and third defendants jointly and severally in their capacities as trustees of the first defendant, Van de Vijver Family Trust on the strength of Annexure” D”. The </w:t>
      </w:r>
      <w:r w:rsidR="00BA35A1" w:rsidRPr="00715798">
        <w:rPr>
          <w:rFonts w:ascii="Arial" w:hAnsi="Arial" w:cs="Arial"/>
        </w:rPr>
        <w:t>plaintiff abandons</w:t>
      </w:r>
      <w:r w:rsidR="00BA35A1">
        <w:rPr>
          <w:rFonts w:ascii="Arial" w:hAnsi="Arial" w:cs="Arial"/>
        </w:rPr>
        <w:t xml:space="preserve"> his claim against the fourth and</w:t>
      </w:r>
      <w:r w:rsidRPr="00715798">
        <w:rPr>
          <w:rFonts w:ascii="Arial" w:hAnsi="Arial" w:cs="Arial"/>
        </w:rPr>
        <w:t xml:space="preserve"> fifth defendants.</w:t>
      </w:r>
    </w:p>
    <w:p w14:paraId="2B96C089" w14:textId="77777777" w:rsidR="00BB3B8A" w:rsidRPr="00715798" w:rsidRDefault="00BB3B8A" w:rsidP="00BB3B8A">
      <w:pPr>
        <w:spacing w:after="0" w:line="360" w:lineRule="auto"/>
        <w:jc w:val="both"/>
        <w:rPr>
          <w:rFonts w:ascii="Arial" w:hAnsi="Arial" w:cs="Arial"/>
        </w:rPr>
      </w:pPr>
    </w:p>
    <w:p w14:paraId="51651279" w14:textId="22918A41" w:rsidR="00BB3B8A" w:rsidRPr="00715798" w:rsidRDefault="00D21DCD" w:rsidP="00BB3B8A">
      <w:pPr>
        <w:spacing w:after="0" w:line="360" w:lineRule="auto"/>
        <w:jc w:val="both"/>
        <w:rPr>
          <w:rFonts w:ascii="Arial" w:hAnsi="Arial" w:cs="Arial"/>
          <w:b/>
        </w:rPr>
      </w:pPr>
      <w:r w:rsidRPr="00715798">
        <w:rPr>
          <w:rFonts w:ascii="Arial" w:hAnsi="Arial" w:cs="Arial"/>
          <w:b/>
        </w:rPr>
        <w:t>QUESTIONS OF LAW RAISED BY SECOND AND THIRD DEFENDANTS</w:t>
      </w:r>
    </w:p>
    <w:p w14:paraId="5E7A9801" w14:textId="1AE9590C" w:rsidR="00E20BA7" w:rsidRPr="00715798" w:rsidRDefault="00371E04" w:rsidP="00371E04">
      <w:pPr>
        <w:spacing w:after="0" w:line="360" w:lineRule="auto"/>
        <w:jc w:val="both"/>
        <w:rPr>
          <w:rFonts w:ascii="Arial" w:hAnsi="Arial" w:cs="Arial"/>
        </w:rPr>
      </w:pPr>
      <w:r w:rsidRPr="00715798">
        <w:rPr>
          <w:rFonts w:ascii="Arial" w:hAnsi="Arial" w:cs="Arial"/>
        </w:rPr>
        <w:t xml:space="preserve">6. </w:t>
      </w:r>
      <w:r w:rsidR="00E20BA7" w:rsidRPr="00E00A71">
        <w:rPr>
          <w:rFonts w:ascii="Arial" w:hAnsi="Arial" w:cs="Arial"/>
        </w:rPr>
        <w:t xml:space="preserve">The first question of law raised by second and third defendant relates to whether or not the second and the third respondent in their capacities as trustees of the first defendant </w:t>
      </w:r>
      <w:r w:rsidR="00E20BA7" w:rsidRPr="00E00A71">
        <w:rPr>
          <w:rFonts w:ascii="Arial" w:hAnsi="Arial" w:cs="Arial"/>
          <w:u w:val="single"/>
        </w:rPr>
        <w:t>are jointly and severally liable</w:t>
      </w:r>
      <w:r w:rsidR="00E20BA7" w:rsidRPr="00E00A71">
        <w:rPr>
          <w:rFonts w:ascii="Arial" w:hAnsi="Arial" w:cs="Arial"/>
        </w:rPr>
        <w:t xml:space="preserve"> to the plaintiff for the personal debt of the </w:t>
      </w:r>
      <w:r w:rsidR="00D80A0E" w:rsidRPr="00E00A71">
        <w:rPr>
          <w:rFonts w:ascii="Arial" w:hAnsi="Arial" w:cs="Arial"/>
        </w:rPr>
        <w:t>second</w:t>
      </w:r>
      <w:r w:rsidR="00E20BA7" w:rsidRPr="00E00A71">
        <w:rPr>
          <w:rFonts w:ascii="Arial" w:hAnsi="Arial" w:cs="Arial"/>
        </w:rPr>
        <w:t xml:space="preserve"> defendant</w:t>
      </w:r>
      <w:r w:rsidR="00256983" w:rsidRPr="00E00A71">
        <w:rPr>
          <w:rFonts w:ascii="Arial" w:hAnsi="Arial" w:cs="Arial"/>
        </w:rPr>
        <w:t xml:space="preserve">, on the basis of Annexure </w:t>
      </w:r>
      <w:r w:rsidR="00D80A0E" w:rsidRPr="00E00A71">
        <w:rPr>
          <w:rFonts w:ascii="Arial" w:hAnsi="Arial" w:cs="Arial"/>
        </w:rPr>
        <w:t>“</w:t>
      </w:r>
      <w:r w:rsidR="00256983" w:rsidRPr="00E00A71">
        <w:rPr>
          <w:rFonts w:ascii="Arial" w:hAnsi="Arial" w:cs="Arial"/>
        </w:rPr>
        <w:t>D</w:t>
      </w:r>
      <w:r w:rsidR="00D80A0E" w:rsidRPr="00E00A71">
        <w:rPr>
          <w:rFonts w:ascii="Arial" w:hAnsi="Arial" w:cs="Arial"/>
        </w:rPr>
        <w:t>”</w:t>
      </w:r>
      <w:r w:rsidR="00ED21D8">
        <w:rPr>
          <w:rFonts w:ascii="Arial" w:hAnsi="Arial" w:cs="Arial"/>
        </w:rPr>
        <w:t>.</w:t>
      </w:r>
    </w:p>
    <w:p w14:paraId="2A03416F" w14:textId="77777777" w:rsidR="00756A22" w:rsidRPr="00715798" w:rsidRDefault="00756A22" w:rsidP="00756A22">
      <w:pPr>
        <w:pStyle w:val="ListParagraph"/>
        <w:spacing w:after="0" w:line="360" w:lineRule="auto"/>
        <w:ind w:left="0"/>
        <w:jc w:val="both"/>
        <w:rPr>
          <w:rFonts w:ascii="Arial" w:hAnsi="Arial" w:cs="Arial"/>
        </w:rPr>
      </w:pPr>
    </w:p>
    <w:p w14:paraId="5D8A6F8A" w14:textId="758DC247" w:rsidR="00256983" w:rsidRPr="00715798" w:rsidRDefault="00371E04" w:rsidP="00371E04">
      <w:pPr>
        <w:spacing w:after="0" w:line="360" w:lineRule="auto"/>
        <w:jc w:val="both"/>
        <w:rPr>
          <w:rFonts w:ascii="Arial" w:hAnsi="Arial" w:cs="Arial"/>
        </w:rPr>
      </w:pPr>
      <w:r w:rsidRPr="00715798">
        <w:rPr>
          <w:rFonts w:ascii="Arial" w:hAnsi="Arial" w:cs="Arial"/>
        </w:rPr>
        <w:t xml:space="preserve">7. </w:t>
      </w:r>
      <w:r w:rsidR="00256983" w:rsidRPr="00E00A71">
        <w:rPr>
          <w:rFonts w:ascii="Arial" w:hAnsi="Arial" w:cs="Arial"/>
        </w:rPr>
        <w:t>The second question of law raised by second and third defendants relates to whether the document titled Pledge and Cession incorporated in the acknowledgment of debt created a valid pledge and cession in security of the first defendant’s share certificates</w:t>
      </w:r>
      <w:r w:rsidR="00393DD4" w:rsidRPr="00E00A71">
        <w:rPr>
          <w:rFonts w:ascii="Arial" w:hAnsi="Arial" w:cs="Arial"/>
        </w:rPr>
        <w:t xml:space="preserve"> as reflected in the shares certificate attached to Annexure “D”.</w:t>
      </w:r>
      <w:r w:rsidR="00256983" w:rsidRPr="00E00A71">
        <w:rPr>
          <w:rFonts w:ascii="Arial" w:hAnsi="Arial" w:cs="Arial"/>
        </w:rPr>
        <w:t xml:space="preserve"> </w:t>
      </w:r>
    </w:p>
    <w:p w14:paraId="19EFD4A5" w14:textId="77777777" w:rsidR="00256983" w:rsidRPr="00715798" w:rsidRDefault="00256983" w:rsidP="00256983">
      <w:pPr>
        <w:spacing w:after="0" w:line="360" w:lineRule="auto"/>
        <w:jc w:val="both"/>
        <w:rPr>
          <w:rFonts w:ascii="Arial" w:hAnsi="Arial" w:cs="Arial"/>
        </w:rPr>
      </w:pPr>
    </w:p>
    <w:p w14:paraId="20BD7B29" w14:textId="2D0AA2BC" w:rsidR="00256983" w:rsidRPr="00715798" w:rsidRDefault="00D21DCD" w:rsidP="00256983">
      <w:pPr>
        <w:spacing w:after="0" w:line="360" w:lineRule="auto"/>
        <w:jc w:val="both"/>
        <w:rPr>
          <w:rFonts w:ascii="Arial" w:hAnsi="Arial" w:cs="Arial"/>
          <w:b/>
        </w:rPr>
      </w:pPr>
      <w:r w:rsidRPr="00715798">
        <w:rPr>
          <w:rFonts w:ascii="Arial" w:hAnsi="Arial" w:cs="Arial"/>
          <w:b/>
        </w:rPr>
        <w:t>SECOND AND THIRD DEFENDANT’S BRIEF SUBMISSIONS ON THE LAW TO BE APPLIED TO THE AGREED FACTS</w:t>
      </w:r>
    </w:p>
    <w:p w14:paraId="51B082E6" w14:textId="4DF9FDB7" w:rsidR="00256983" w:rsidRPr="00715798" w:rsidRDefault="00371E04" w:rsidP="00371E04">
      <w:pPr>
        <w:spacing w:after="0" w:line="360" w:lineRule="auto"/>
        <w:jc w:val="both"/>
        <w:rPr>
          <w:rFonts w:ascii="Arial" w:hAnsi="Arial" w:cs="Arial"/>
        </w:rPr>
      </w:pPr>
      <w:r w:rsidRPr="00715798">
        <w:rPr>
          <w:rFonts w:ascii="Arial" w:hAnsi="Arial" w:cs="Arial"/>
        </w:rPr>
        <w:t xml:space="preserve">8. </w:t>
      </w:r>
      <w:r w:rsidR="00D21DCD" w:rsidRPr="00715798">
        <w:rPr>
          <w:rFonts w:ascii="Arial" w:hAnsi="Arial" w:cs="Arial"/>
        </w:rPr>
        <w:t xml:space="preserve">  </w:t>
      </w:r>
      <w:r w:rsidRPr="00715798">
        <w:rPr>
          <w:rFonts w:ascii="Arial" w:hAnsi="Arial" w:cs="Arial"/>
        </w:rPr>
        <w:t>In respect of the first question the d</w:t>
      </w:r>
      <w:r w:rsidR="00256983" w:rsidRPr="00715798">
        <w:rPr>
          <w:rFonts w:ascii="Arial" w:hAnsi="Arial" w:cs="Arial"/>
        </w:rPr>
        <w:t xml:space="preserve">efendants contend that by virtue of </w:t>
      </w:r>
      <w:r w:rsidRPr="00715798">
        <w:rPr>
          <w:rFonts w:ascii="Arial" w:hAnsi="Arial" w:cs="Arial"/>
        </w:rPr>
        <w:t>paragraphs 1, 3 and 4 supra and on a proper interpretation of Annexure “D”, they are not liable to the plaintiff for the personal loan of the second defendant under Annexure “D” and can in any event never be severally liable to the plaintiff in their representative capacities as trustees of first defendant. Trustees can only be jointly liable in their representative capacity, not jointly and severally.</w:t>
      </w:r>
      <w:r w:rsidR="001707D8" w:rsidRPr="00715798">
        <w:rPr>
          <w:rFonts w:ascii="Arial" w:hAnsi="Arial" w:cs="Arial"/>
        </w:rPr>
        <w:t xml:space="preserve"> </w:t>
      </w:r>
    </w:p>
    <w:p w14:paraId="6CBD882C" w14:textId="77777777" w:rsidR="00A75F83" w:rsidRPr="00715798" w:rsidRDefault="00A75F83" w:rsidP="00A75F83">
      <w:pPr>
        <w:pStyle w:val="ListParagraph"/>
        <w:spacing w:after="0" w:line="360" w:lineRule="auto"/>
        <w:ind w:left="0"/>
        <w:jc w:val="both"/>
        <w:rPr>
          <w:rFonts w:ascii="Arial" w:hAnsi="Arial" w:cs="Arial"/>
        </w:rPr>
      </w:pPr>
    </w:p>
    <w:p w14:paraId="0C3C1278" w14:textId="63D344A8" w:rsidR="001707D8" w:rsidRPr="00715798" w:rsidRDefault="001707D8" w:rsidP="00D21DCD">
      <w:pPr>
        <w:pStyle w:val="ListParagraph"/>
        <w:numPr>
          <w:ilvl w:val="0"/>
          <w:numId w:val="17"/>
        </w:numPr>
        <w:spacing w:after="0" w:line="360" w:lineRule="auto"/>
        <w:ind w:left="0" w:firstLine="0"/>
        <w:jc w:val="both"/>
        <w:rPr>
          <w:rFonts w:ascii="Arial" w:hAnsi="Arial" w:cs="Arial"/>
        </w:rPr>
      </w:pPr>
      <w:r w:rsidRPr="00715798">
        <w:rPr>
          <w:rFonts w:ascii="Arial" w:hAnsi="Arial" w:cs="Arial"/>
        </w:rPr>
        <w:t xml:space="preserve">In respect of the second question the defendants </w:t>
      </w:r>
      <w:r w:rsidR="00D21DCD" w:rsidRPr="00715798">
        <w:rPr>
          <w:rFonts w:ascii="Arial" w:hAnsi="Arial" w:cs="Arial"/>
        </w:rPr>
        <w:t xml:space="preserve">contend that the pledge and cession in security is, for the facts stated in paragraph 3, 4 and 8 </w:t>
      </w:r>
      <w:r w:rsidR="00D21DCD" w:rsidRPr="00715798">
        <w:rPr>
          <w:rFonts w:ascii="Arial" w:hAnsi="Arial" w:cs="Arial"/>
          <w:i/>
        </w:rPr>
        <w:t>supra</w:t>
      </w:r>
      <w:r w:rsidR="00D21DCD" w:rsidRPr="00715798">
        <w:rPr>
          <w:rFonts w:ascii="Arial" w:hAnsi="Arial" w:cs="Arial"/>
        </w:rPr>
        <w:t xml:space="preserve"> and also due to the absence of plaintiff’s signature, inchoate and contain no valid </w:t>
      </w:r>
      <w:r w:rsidR="00D21DCD" w:rsidRPr="00715798">
        <w:rPr>
          <w:rFonts w:ascii="Arial" w:hAnsi="Arial" w:cs="Arial"/>
          <w:i/>
        </w:rPr>
        <w:t>causa debiti</w:t>
      </w:r>
      <w:r w:rsidR="00D21DCD" w:rsidRPr="00715798">
        <w:rPr>
          <w:rFonts w:ascii="Arial" w:hAnsi="Arial" w:cs="Arial"/>
        </w:rPr>
        <w:t xml:space="preserve"> and or </w:t>
      </w:r>
      <w:r w:rsidR="00D21DCD" w:rsidRPr="00715798">
        <w:rPr>
          <w:rFonts w:ascii="Arial" w:hAnsi="Arial" w:cs="Arial"/>
          <w:i/>
        </w:rPr>
        <w:t>iusta causa traditionis</w:t>
      </w:r>
      <w:r w:rsidR="00D21DCD" w:rsidRPr="00715798">
        <w:rPr>
          <w:rFonts w:ascii="Arial" w:hAnsi="Arial" w:cs="Arial"/>
        </w:rPr>
        <w:t>.</w:t>
      </w:r>
    </w:p>
    <w:p w14:paraId="1555D5AC" w14:textId="77777777" w:rsidR="00D21DCD" w:rsidRPr="00715798" w:rsidRDefault="00D21DCD" w:rsidP="00D21DCD">
      <w:pPr>
        <w:pStyle w:val="ListParagraph"/>
        <w:spacing w:after="0" w:line="360" w:lineRule="auto"/>
        <w:ind w:left="0"/>
        <w:jc w:val="both"/>
        <w:rPr>
          <w:rFonts w:ascii="Arial" w:hAnsi="Arial" w:cs="Arial"/>
        </w:rPr>
      </w:pPr>
    </w:p>
    <w:p w14:paraId="779D323F" w14:textId="6F8D986F" w:rsidR="001707D8" w:rsidRPr="00715798" w:rsidRDefault="00D21DCD" w:rsidP="001707D8">
      <w:pPr>
        <w:pStyle w:val="ListParagraph"/>
        <w:spacing w:after="0" w:line="360" w:lineRule="auto"/>
        <w:ind w:left="0"/>
        <w:jc w:val="both"/>
        <w:rPr>
          <w:rFonts w:ascii="Arial" w:hAnsi="Arial" w:cs="Arial"/>
          <w:b/>
        </w:rPr>
      </w:pPr>
      <w:r w:rsidRPr="00715798">
        <w:rPr>
          <w:rFonts w:ascii="Arial" w:hAnsi="Arial" w:cs="Arial"/>
          <w:b/>
        </w:rPr>
        <w:lastRenderedPageBreak/>
        <w:t>PLAINTIFFS BRIEF SUBMISSIONS ON THE LAW TO BE APPLIED TO THE AGREED FACTS</w:t>
      </w:r>
      <w:r w:rsidR="00CD1558">
        <w:rPr>
          <w:rFonts w:ascii="Arial" w:hAnsi="Arial" w:cs="Arial"/>
          <w:b/>
        </w:rPr>
        <w:t>:</w:t>
      </w:r>
    </w:p>
    <w:p w14:paraId="691B4485" w14:textId="2EF36108" w:rsidR="001707D8" w:rsidRPr="00715798" w:rsidRDefault="00D21DCD" w:rsidP="00D21DCD">
      <w:pPr>
        <w:pStyle w:val="ListParagraph"/>
        <w:numPr>
          <w:ilvl w:val="0"/>
          <w:numId w:val="17"/>
        </w:numPr>
        <w:spacing w:after="0" w:line="360" w:lineRule="auto"/>
        <w:ind w:left="0" w:firstLine="0"/>
        <w:jc w:val="both"/>
        <w:rPr>
          <w:rFonts w:ascii="Arial" w:hAnsi="Arial" w:cs="Arial"/>
        </w:rPr>
      </w:pPr>
      <w:r w:rsidRPr="00715798">
        <w:rPr>
          <w:rFonts w:ascii="Arial" w:hAnsi="Arial" w:cs="Arial"/>
        </w:rPr>
        <w:t xml:space="preserve"> In respect of the questions raised by the first, second and third defendants the plaintiff contends that: </w:t>
      </w:r>
    </w:p>
    <w:p w14:paraId="7C3498DE" w14:textId="77777777" w:rsidR="00A75F83" w:rsidRPr="00715798" w:rsidRDefault="00A75F83" w:rsidP="00A75F83">
      <w:pPr>
        <w:pStyle w:val="ListParagraph"/>
        <w:spacing w:after="0" w:line="360" w:lineRule="auto"/>
        <w:ind w:left="0"/>
        <w:jc w:val="both"/>
        <w:rPr>
          <w:rFonts w:ascii="Arial" w:hAnsi="Arial" w:cs="Arial"/>
        </w:rPr>
      </w:pPr>
    </w:p>
    <w:p w14:paraId="383818B7" w14:textId="77777777" w:rsidR="00D21DCD" w:rsidRPr="00715798" w:rsidRDefault="00D21DCD" w:rsidP="00D21DCD">
      <w:pPr>
        <w:pStyle w:val="ListParagraph"/>
        <w:numPr>
          <w:ilvl w:val="1"/>
          <w:numId w:val="17"/>
        </w:numPr>
        <w:spacing w:after="0" w:line="360" w:lineRule="auto"/>
        <w:jc w:val="both"/>
        <w:rPr>
          <w:rFonts w:ascii="Arial" w:hAnsi="Arial" w:cs="Arial"/>
        </w:rPr>
      </w:pPr>
      <w:r w:rsidRPr="00715798">
        <w:rPr>
          <w:rFonts w:ascii="Arial" w:hAnsi="Arial" w:cs="Arial"/>
        </w:rPr>
        <w:t>The first and second and third defendants duly acknowledged (by way of signature) their liability to the plaintiff per Annexure “D” to the particulars of claim;</w:t>
      </w:r>
    </w:p>
    <w:p w14:paraId="7E4FD1BB" w14:textId="2B6B3DBF" w:rsidR="001707D8" w:rsidRDefault="00D21DCD" w:rsidP="00D21DCD">
      <w:pPr>
        <w:pStyle w:val="ListParagraph"/>
        <w:numPr>
          <w:ilvl w:val="1"/>
          <w:numId w:val="17"/>
        </w:numPr>
        <w:spacing w:after="0" w:line="360" w:lineRule="auto"/>
        <w:jc w:val="both"/>
        <w:rPr>
          <w:rFonts w:ascii="Arial" w:hAnsi="Arial" w:cs="Arial"/>
          <w:sz w:val="24"/>
          <w:szCs w:val="24"/>
        </w:rPr>
      </w:pPr>
      <w:r w:rsidRPr="00715798">
        <w:rPr>
          <w:rFonts w:ascii="Arial" w:hAnsi="Arial" w:cs="Arial"/>
        </w:rPr>
        <w:t xml:space="preserve">The </w:t>
      </w:r>
      <w:r w:rsidR="001707D8" w:rsidRPr="00715798">
        <w:rPr>
          <w:rFonts w:ascii="Arial" w:hAnsi="Arial" w:cs="Arial"/>
        </w:rPr>
        <w:t>plaintiff’s failure to sign</w:t>
      </w:r>
      <w:r w:rsidR="00A75F83" w:rsidRPr="00715798">
        <w:rPr>
          <w:rFonts w:ascii="Arial" w:hAnsi="Arial" w:cs="Arial"/>
        </w:rPr>
        <w:t xml:space="preserve"> the pledge and cession component </w:t>
      </w:r>
      <w:r w:rsidR="00715798" w:rsidRPr="00715798">
        <w:rPr>
          <w:rFonts w:ascii="Arial" w:hAnsi="Arial" w:cs="Arial"/>
        </w:rPr>
        <w:t xml:space="preserve">thereof is </w:t>
      </w:r>
      <w:r w:rsidR="00A75F83" w:rsidRPr="00715798">
        <w:rPr>
          <w:rFonts w:ascii="Arial" w:hAnsi="Arial" w:cs="Arial"/>
        </w:rPr>
        <w:t xml:space="preserve">of no consequences given the unambiguous construction thereof, it is not inchoate and the </w:t>
      </w:r>
      <w:r w:rsidR="00A75F83" w:rsidRPr="00715798">
        <w:rPr>
          <w:rFonts w:ascii="Arial" w:hAnsi="Arial" w:cs="Arial"/>
          <w:i/>
        </w:rPr>
        <w:t>iusta causa traditionis</w:t>
      </w:r>
      <w:r w:rsidR="00A75F83" w:rsidRPr="00715798">
        <w:rPr>
          <w:rFonts w:ascii="Arial" w:hAnsi="Arial" w:cs="Arial"/>
        </w:rPr>
        <w:t xml:space="preserve"> do not find application</w:t>
      </w:r>
      <w:r w:rsidR="00A75F83" w:rsidRPr="00D21DCD">
        <w:rPr>
          <w:rFonts w:ascii="Arial" w:hAnsi="Arial" w:cs="Arial"/>
          <w:sz w:val="24"/>
          <w:szCs w:val="24"/>
        </w:rPr>
        <w:t>.</w:t>
      </w:r>
      <w:r w:rsidR="00715798">
        <w:rPr>
          <w:rFonts w:ascii="Arial" w:hAnsi="Arial" w:cs="Arial"/>
          <w:sz w:val="24"/>
          <w:szCs w:val="24"/>
        </w:rPr>
        <w:t>’</w:t>
      </w:r>
      <w:r w:rsidR="00A75F83" w:rsidRPr="00D21DCD">
        <w:rPr>
          <w:rFonts w:ascii="Arial" w:hAnsi="Arial" w:cs="Arial"/>
          <w:sz w:val="24"/>
          <w:szCs w:val="24"/>
        </w:rPr>
        <w:t xml:space="preserve"> </w:t>
      </w:r>
    </w:p>
    <w:p w14:paraId="0370DCD7" w14:textId="77777777" w:rsidR="00D2624C" w:rsidRDefault="00D2624C" w:rsidP="00116E35">
      <w:pPr>
        <w:spacing w:after="0" w:line="360" w:lineRule="auto"/>
        <w:jc w:val="both"/>
        <w:rPr>
          <w:rFonts w:ascii="Arial" w:hAnsi="Arial" w:cs="Arial"/>
          <w:sz w:val="24"/>
          <w:szCs w:val="24"/>
          <w:u w:val="single"/>
        </w:rPr>
      </w:pPr>
    </w:p>
    <w:p w14:paraId="209F500F" w14:textId="787A8A79" w:rsidR="009E45BB" w:rsidRDefault="00CA26D2" w:rsidP="00116E35">
      <w:pPr>
        <w:spacing w:after="0" w:line="360" w:lineRule="auto"/>
        <w:jc w:val="both"/>
        <w:rPr>
          <w:rFonts w:ascii="Arial" w:hAnsi="Arial" w:cs="Arial"/>
          <w:sz w:val="24"/>
          <w:szCs w:val="24"/>
          <w:u w:val="single"/>
        </w:rPr>
      </w:pPr>
      <w:r>
        <w:rPr>
          <w:rFonts w:ascii="Arial" w:hAnsi="Arial" w:cs="Arial"/>
          <w:sz w:val="24"/>
          <w:szCs w:val="24"/>
          <w:u w:val="single"/>
        </w:rPr>
        <w:t>First question of law</w:t>
      </w:r>
    </w:p>
    <w:p w14:paraId="05F2D82F" w14:textId="77777777" w:rsidR="00CA26D2" w:rsidRDefault="00CA26D2" w:rsidP="00CA26D2">
      <w:pPr>
        <w:spacing w:after="0" w:line="360" w:lineRule="auto"/>
        <w:jc w:val="both"/>
        <w:rPr>
          <w:rFonts w:ascii="Arial" w:hAnsi="Arial" w:cs="Arial"/>
          <w:sz w:val="24"/>
          <w:szCs w:val="24"/>
          <w:u w:val="single"/>
        </w:rPr>
      </w:pPr>
    </w:p>
    <w:p w14:paraId="01228F61" w14:textId="77777777" w:rsidR="0082173D" w:rsidRDefault="007A3AC3" w:rsidP="007A3AC3">
      <w:pPr>
        <w:spacing w:after="0" w:line="360" w:lineRule="auto"/>
        <w:jc w:val="both"/>
        <w:rPr>
          <w:rFonts w:ascii="Arial" w:eastAsia="Times New Roman" w:hAnsi="Arial" w:cs="Arial"/>
          <w:sz w:val="24"/>
          <w:szCs w:val="24"/>
        </w:rPr>
      </w:pPr>
      <w:r>
        <w:rPr>
          <w:rFonts w:ascii="Arial" w:hAnsi="Arial" w:cs="Arial"/>
          <w:sz w:val="24"/>
          <w:szCs w:val="24"/>
        </w:rPr>
        <w:t>[</w:t>
      </w:r>
      <w:r w:rsidR="00787C60">
        <w:rPr>
          <w:rFonts w:ascii="Arial" w:hAnsi="Arial" w:cs="Arial"/>
          <w:sz w:val="24"/>
          <w:szCs w:val="24"/>
        </w:rPr>
        <w:t>6</w:t>
      </w:r>
      <w:r>
        <w:rPr>
          <w:rFonts w:ascii="Arial" w:hAnsi="Arial" w:cs="Arial"/>
          <w:sz w:val="24"/>
          <w:szCs w:val="24"/>
        </w:rPr>
        <w:t>]</w:t>
      </w:r>
      <w:r>
        <w:rPr>
          <w:rFonts w:ascii="Arial" w:hAnsi="Arial" w:cs="Arial"/>
          <w:sz w:val="24"/>
          <w:szCs w:val="24"/>
        </w:rPr>
        <w:tab/>
        <w:t xml:space="preserve">Mr Muhongo, counsel for plaintiff submits that Annexure “D” was signed by the third respondent and the maxim of </w:t>
      </w:r>
      <w:r w:rsidRPr="00A75F83">
        <w:rPr>
          <w:rFonts w:ascii="Arial" w:hAnsi="Arial" w:cs="Arial"/>
          <w:i/>
          <w:sz w:val="24"/>
          <w:szCs w:val="24"/>
        </w:rPr>
        <w:t>caveat subscriptor</w:t>
      </w:r>
      <w:r>
        <w:rPr>
          <w:rFonts w:ascii="Arial" w:hAnsi="Arial" w:cs="Arial"/>
          <w:sz w:val="24"/>
          <w:szCs w:val="24"/>
        </w:rPr>
        <w:t xml:space="preserve"> applies i.e that the signatory agreed to what is recorded in the agreement regardless of whether he read and/or understood the terms and conditions. In support hereof he cites the matter of </w:t>
      </w:r>
      <w:r w:rsidRPr="0057422F">
        <w:rPr>
          <w:rFonts w:ascii="Arial" w:eastAsia="Times New Roman" w:hAnsi="Arial" w:cs="Arial"/>
          <w:i/>
          <w:sz w:val="24"/>
          <w:szCs w:val="24"/>
        </w:rPr>
        <w:t>Hugo v Council of Municipality of Grootfontein</w:t>
      </w:r>
      <w:r w:rsidR="009E4C44">
        <w:rPr>
          <w:rStyle w:val="FootnoteReference"/>
          <w:rFonts w:ascii="Arial" w:eastAsia="Times New Roman" w:hAnsi="Arial" w:cs="Arial"/>
          <w:i/>
          <w:sz w:val="24"/>
          <w:szCs w:val="24"/>
        </w:rPr>
        <w:footnoteReference w:id="1"/>
      </w:r>
      <w:r w:rsidR="0082173D">
        <w:rPr>
          <w:rFonts w:ascii="Arial" w:eastAsia="Times New Roman" w:hAnsi="Arial" w:cs="Arial"/>
          <w:i/>
          <w:sz w:val="24"/>
          <w:szCs w:val="24"/>
        </w:rPr>
        <w:t>,</w:t>
      </w:r>
      <w:r w:rsidRPr="0057422F">
        <w:rPr>
          <w:rFonts w:ascii="Arial" w:eastAsia="Times New Roman" w:hAnsi="Arial" w:cs="Arial"/>
          <w:i/>
          <w:sz w:val="24"/>
          <w:szCs w:val="24"/>
        </w:rPr>
        <w:t xml:space="preserve"> </w:t>
      </w:r>
      <w:r>
        <w:rPr>
          <w:rFonts w:ascii="Arial" w:eastAsia="Times New Roman" w:hAnsi="Arial" w:cs="Arial"/>
          <w:sz w:val="24"/>
          <w:szCs w:val="24"/>
        </w:rPr>
        <w:t xml:space="preserve">where </w:t>
      </w:r>
      <w:r w:rsidRPr="0082173D">
        <w:rPr>
          <w:rFonts w:ascii="Arial" w:eastAsia="Times New Roman" w:hAnsi="Arial" w:cs="Arial"/>
          <w:sz w:val="24"/>
          <w:szCs w:val="24"/>
        </w:rPr>
        <w:t>Shivute CJ</w:t>
      </w:r>
      <w:r>
        <w:rPr>
          <w:rFonts w:ascii="Arial" w:eastAsia="Times New Roman" w:hAnsi="Arial" w:cs="Arial"/>
          <w:sz w:val="24"/>
          <w:szCs w:val="24"/>
        </w:rPr>
        <w:t xml:space="preserve"> sets out the appl</w:t>
      </w:r>
      <w:r w:rsidR="0082173D">
        <w:rPr>
          <w:rFonts w:ascii="Arial" w:eastAsia="Times New Roman" w:hAnsi="Arial" w:cs="Arial"/>
          <w:sz w:val="24"/>
          <w:szCs w:val="24"/>
        </w:rPr>
        <w:t>icable principle. Paragraph 16 summarises</w:t>
      </w:r>
      <w:r>
        <w:rPr>
          <w:rFonts w:ascii="Arial" w:eastAsia="Times New Roman" w:hAnsi="Arial" w:cs="Arial"/>
          <w:sz w:val="24"/>
          <w:szCs w:val="24"/>
        </w:rPr>
        <w:t xml:space="preserve"> the </w:t>
      </w:r>
      <w:r w:rsidRPr="00F6051E">
        <w:rPr>
          <w:rFonts w:ascii="Arial" w:eastAsia="Times New Roman" w:hAnsi="Arial" w:cs="Arial"/>
          <w:i/>
          <w:sz w:val="24"/>
          <w:szCs w:val="24"/>
        </w:rPr>
        <w:t>Caveat subscriptor</w:t>
      </w:r>
      <w:r w:rsidRPr="00F6051E">
        <w:rPr>
          <w:rFonts w:ascii="Arial" w:eastAsia="Times New Roman" w:hAnsi="Arial" w:cs="Arial"/>
          <w:sz w:val="24"/>
          <w:szCs w:val="24"/>
        </w:rPr>
        <w:t xml:space="preserve"> rule neatly in the following sentence</w:t>
      </w:r>
      <w:r>
        <w:rPr>
          <w:rFonts w:ascii="Arial" w:eastAsia="Times New Roman" w:hAnsi="Arial" w:cs="Arial"/>
          <w:sz w:val="24"/>
          <w:szCs w:val="24"/>
        </w:rPr>
        <w:t xml:space="preserve">: </w:t>
      </w:r>
    </w:p>
    <w:p w14:paraId="1617E343" w14:textId="77777777" w:rsidR="0082173D" w:rsidRDefault="0082173D" w:rsidP="007A3AC3">
      <w:pPr>
        <w:spacing w:after="0" w:line="360" w:lineRule="auto"/>
        <w:jc w:val="both"/>
        <w:rPr>
          <w:rFonts w:ascii="Arial" w:eastAsia="Times New Roman" w:hAnsi="Arial" w:cs="Arial"/>
          <w:sz w:val="24"/>
          <w:szCs w:val="24"/>
        </w:rPr>
      </w:pPr>
    </w:p>
    <w:p w14:paraId="2D76415E" w14:textId="77777777" w:rsidR="0082173D" w:rsidRDefault="007A3AC3" w:rsidP="007A3AC3">
      <w:pPr>
        <w:spacing w:after="0" w:line="360" w:lineRule="auto"/>
        <w:jc w:val="both"/>
        <w:rPr>
          <w:rFonts w:ascii="Arial" w:eastAsia="Times New Roman" w:hAnsi="Arial" w:cs="Arial"/>
          <w:sz w:val="24"/>
          <w:szCs w:val="24"/>
        </w:rPr>
      </w:pPr>
      <w:r w:rsidRPr="00F6051E">
        <w:rPr>
          <w:rFonts w:ascii="Arial" w:eastAsia="Times New Roman" w:hAnsi="Arial" w:cs="Arial"/>
        </w:rPr>
        <w:t>‘It is a trite principle of the law of contract that a person who has signed a contractual document thereby signifies his assent to the contents of the document.</w:t>
      </w:r>
      <w:r>
        <w:rPr>
          <w:rFonts w:ascii="Arial" w:eastAsia="Times New Roman" w:hAnsi="Arial" w:cs="Arial"/>
          <w:sz w:val="24"/>
          <w:szCs w:val="24"/>
        </w:rPr>
        <w:t xml:space="preserve">’ </w:t>
      </w:r>
    </w:p>
    <w:p w14:paraId="70A39AA8" w14:textId="77777777" w:rsidR="0082173D" w:rsidRDefault="0082173D" w:rsidP="007A3AC3">
      <w:pPr>
        <w:spacing w:after="0" w:line="360" w:lineRule="auto"/>
        <w:jc w:val="both"/>
        <w:rPr>
          <w:rFonts w:ascii="Arial" w:eastAsia="Times New Roman" w:hAnsi="Arial" w:cs="Arial"/>
          <w:sz w:val="24"/>
          <w:szCs w:val="24"/>
        </w:rPr>
      </w:pPr>
    </w:p>
    <w:p w14:paraId="1C53EA05" w14:textId="2CB681F0" w:rsidR="007A3AC3" w:rsidRPr="0057422F" w:rsidRDefault="007A3AC3" w:rsidP="00F64523">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He argued that this principle with equal force applies to the first second and third respondents’ assent to the acknowledgment of debt incorporating a share cession and pledge. </w:t>
      </w:r>
    </w:p>
    <w:p w14:paraId="5A45827A" w14:textId="77777777" w:rsidR="007A3AC3" w:rsidRDefault="007A3AC3" w:rsidP="007A3AC3">
      <w:pPr>
        <w:spacing w:after="0" w:line="360" w:lineRule="auto"/>
        <w:jc w:val="both"/>
        <w:rPr>
          <w:rFonts w:ascii="Arial" w:hAnsi="Arial" w:cs="Arial"/>
          <w:sz w:val="24"/>
          <w:szCs w:val="24"/>
        </w:rPr>
      </w:pPr>
    </w:p>
    <w:p w14:paraId="7C149EF8" w14:textId="4F7105A5" w:rsidR="007A3AC3" w:rsidRPr="00B703D8" w:rsidRDefault="007A3AC3" w:rsidP="00D2624C">
      <w:pPr>
        <w:spacing w:after="0" w:line="360" w:lineRule="auto"/>
        <w:jc w:val="both"/>
        <w:rPr>
          <w:rFonts w:ascii="Arial" w:eastAsia="MS Mincho" w:hAnsi="Arial" w:cs="Arial"/>
        </w:rPr>
      </w:pPr>
      <w:r>
        <w:rPr>
          <w:rFonts w:ascii="Arial" w:hAnsi="Arial" w:cs="Arial"/>
          <w:sz w:val="24"/>
          <w:szCs w:val="24"/>
        </w:rPr>
        <w:lastRenderedPageBreak/>
        <w:t>[</w:t>
      </w:r>
      <w:r w:rsidR="00787C60">
        <w:rPr>
          <w:rFonts w:ascii="Arial" w:hAnsi="Arial" w:cs="Arial"/>
          <w:sz w:val="24"/>
          <w:szCs w:val="24"/>
        </w:rPr>
        <w:t>7</w:t>
      </w:r>
      <w:r>
        <w:rPr>
          <w:rFonts w:ascii="Arial" w:hAnsi="Arial" w:cs="Arial"/>
          <w:sz w:val="24"/>
          <w:szCs w:val="24"/>
        </w:rPr>
        <w:t>]</w:t>
      </w:r>
      <w:r>
        <w:rPr>
          <w:rFonts w:ascii="Arial" w:hAnsi="Arial" w:cs="Arial"/>
          <w:sz w:val="24"/>
          <w:szCs w:val="24"/>
        </w:rPr>
        <w:tab/>
        <w:t>Mr Muhongo further argued that when it comes to the interpretation of contract</w:t>
      </w:r>
      <w:r w:rsidR="0082173D">
        <w:rPr>
          <w:rFonts w:ascii="Arial" w:hAnsi="Arial" w:cs="Arial"/>
          <w:sz w:val="24"/>
          <w:szCs w:val="24"/>
        </w:rPr>
        <w:t>s</w:t>
      </w:r>
      <w:r>
        <w:rPr>
          <w:rFonts w:ascii="Arial" w:hAnsi="Arial" w:cs="Arial"/>
          <w:sz w:val="24"/>
          <w:szCs w:val="24"/>
        </w:rPr>
        <w:t xml:space="preserve"> the matter of </w:t>
      </w:r>
      <w:r w:rsidRPr="00E0647B">
        <w:rPr>
          <w:rFonts w:ascii="Arial" w:hAnsi="Arial" w:cs="Arial"/>
          <w:i/>
          <w:sz w:val="24"/>
          <w:szCs w:val="24"/>
        </w:rPr>
        <w:t xml:space="preserve">Total Namibia (Pty) Ltd v OBM Engineering and Petroleum Distributors </w:t>
      </w:r>
      <w:r w:rsidRPr="00E0647B">
        <w:rPr>
          <w:rFonts w:ascii="Arial" w:hAnsi="Arial" w:cs="Arial"/>
          <w:sz w:val="24"/>
          <w:szCs w:val="24"/>
        </w:rPr>
        <w:t>CC</w:t>
      </w:r>
      <w:r w:rsidR="009E4C44">
        <w:rPr>
          <w:rStyle w:val="FootnoteReference"/>
          <w:rFonts w:ascii="Arial" w:hAnsi="Arial" w:cs="Arial"/>
          <w:sz w:val="24"/>
          <w:szCs w:val="24"/>
        </w:rPr>
        <w:footnoteReference w:id="2"/>
      </w:r>
      <w:r w:rsidR="009E4C44">
        <w:rPr>
          <w:rFonts w:ascii="Arial" w:hAnsi="Arial" w:cs="Arial"/>
          <w:sz w:val="24"/>
          <w:szCs w:val="24"/>
        </w:rPr>
        <w:t xml:space="preserve"> </w:t>
      </w:r>
      <w:r w:rsidR="00D2624C">
        <w:rPr>
          <w:rFonts w:ascii="Arial" w:hAnsi="Arial" w:cs="Arial"/>
          <w:sz w:val="24"/>
          <w:szCs w:val="24"/>
        </w:rPr>
        <w:t>is applicable.</w:t>
      </w:r>
      <w:r w:rsidRPr="00E0647B">
        <w:rPr>
          <w:rFonts w:ascii="Arial" w:hAnsi="Arial" w:cs="Arial"/>
          <w:sz w:val="24"/>
          <w:szCs w:val="24"/>
        </w:rPr>
        <w:t xml:space="preserve"> </w:t>
      </w:r>
    </w:p>
    <w:p w14:paraId="3E2387C1" w14:textId="77777777" w:rsidR="007A3AC3" w:rsidRDefault="007A3AC3" w:rsidP="007A3AC3">
      <w:pPr>
        <w:spacing w:after="0" w:line="360" w:lineRule="auto"/>
        <w:jc w:val="both"/>
        <w:rPr>
          <w:rFonts w:ascii="Arial" w:hAnsi="Arial" w:cs="Arial"/>
          <w:sz w:val="24"/>
          <w:szCs w:val="24"/>
        </w:rPr>
      </w:pPr>
    </w:p>
    <w:p w14:paraId="36E105C1" w14:textId="6313EF79" w:rsidR="000E1C82" w:rsidRDefault="00D2624C" w:rsidP="007A3AC3">
      <w:pPr>
        <w:spacing w:after="0" w:line="360" w:lineRule="auto"/>
        <w:jc w:val="both"/>
        <w:rPr>
          <w:rFonts w:ascii="Arial" w:hAnsi="Arial" w:cs="Arial"/>
          <w:sz w:val="24"/>
          <w:szCs w:val="24"/>
        </w:rPr>
      </w:pPr>
      <w:r>
        <w:rPr>
          <w:rFonts w:ascii="Arial" w:hAnsi="Arial" w:cs="Arial"/>
          <w:sz w:val="24"/>
          <w:szCs w:val="24"/>
        </w:rPr>
        <w:t>[</w:t>
      </w:r>
      <w:r w:rsidR="00787C60">
        <w:rPr>
          <w:rFonts w:ascii="Arial" w:hAnsi="Arial" w:cs="Arial"/>
          <w:sz w:val="24"/>
          <w:szCs w:val="24"/>
        </w:rPr>
        <w:t>8</w:t>
      </w:r>
      <w:r>
        <w:rPr>
          <w:rFonts w:ascii="Arial" w:hAnsi="Arial" w:cs="Arial"/>
          <w:sz w:val="24"/>
          <w:szCs w:val="24"/>
        </w:rPr>
        <w:t>]</w:t>
      </w:r>
      <w:r>
        <w:rPr>
          <w:rFonts w:ascii="Arial" w:hAnsi="Arial" w:cs="Arial"/>
          <w:sz w:val="24"/>
          <w:szCs w:val="24"/>
        </w:rPr>
        <w:tab/>
        <w:t xml:space="preserve">Mr Muhongo submits </w:t>
      </w:r>
      <w:r w:rsidR="007A3AC3">
        <w:rPr>
          <w:rFonts w:ascii="Arial" w:hAnsi="Arial" w:cs="Arial"/>
          <w:sz w:val="24"/>
          <w:szCs w:val="24"/>
        </w:rPr>
        <w:t>that it is clear that Annexure “D” is not inchoate but complete if the above approach of interpretation is applied to the contents of Annexure “D</w:t>
      </w:r>
      <w:r w:rsidR="0082173D">
        <w:rPr>
          <w:rFonts w:ascii="Arial" w:hAnsi="Arial" w:cs="Arial"/>
          <w:sz w:val="24"/>
          <w:szCs w:val="24"/>
        </w:rPr>
        <w:t>”</w:t>
      </w:r>
      <w:r w:rsidR="007A3AC3">
        <w:rPr>
          <w:rFonts w:ascii="Arial" w:hAnsi="Arial" w:cs="Arial"/>
          <w:sz w:val="24"/>
          <w:szCs w:val="24"/>
        </w:rPr>
        <w:t>. He submits that the obligations of the defendants are clear and the defendants unilaterally acknowledged their i</w:t>
      </w:r>
      <w:r w:rsidR="000E1C82">
        <w:rPr>
          <w:rFonts w:ascii="Arial" w:hAnsi="Arial" w:cs="Arial"/>
          <w:sz w:val="24"/>
          <w:szCs w:val="24"/>
        </w:rPr>
        <w:t>ndebtedness to the plaintiff.</w:t>
      </w:r>
    </w:p>
    <w:p w14:paraId="4653868D" w14:textId="77777777" w:rsidR="000E1C82" w:rsidRDefault="000E1C82" w:rsidP="007A3AC3">
      <w:pPr>
        <w:spacing w:after="0" w:line="360" w:lineRule="auto"/>
        <w:jc w:val="both"/>
        <w:rPr>
          <w:rFonts w:ascii="Arial" w:hAnsi="Arial" w:cs="Arial"/>
          <w:sz w:val="24"/>
          <w:szCs w:val="24"/>
        </w:rPr>
      </w:pPr>
    </w:p>
    <w:p w14:paraId="13EC9B78" w14:textId="0ED6CE46" w:rsidR="00E027D0" w:rsidRDefault="000E1C82" w:rsidP="007A3AC3">
      <w:pPr>
        <w:spacing w:after="0" w:line="360" w:lineRule="auto"/>
        <w:jc w:val="both"/>
        <w:rPr>
          <w:rFonts w:ascii="Arial" w:hAnsi="Arial" w:cs="Arial"/>
          <w:sz w:val="24"/>
          <w:szCs w:val="24"/>
        </w:rPr>
      </w:pPr>
      <w:r>
        <w:rPr>
          <w:rFonts w:ascii="Arial" w:hAnsi="Arial" w:cs="Arial"/>
          <w:sz w:val="24"/>
          <w:szCs w:val="24"/>
        </w:rPr>
        <w:t>[</w:t>
      </w:r>
      <w:r w:rsidR="00787C60">
        <w:rPr>
          <w:rFonts w:ascii="Arial" w:hAnsi="Arial" w:cs="Arial"/>
          <w:sz w:val="24"/>
          <w:szCs w:val="24"/>
        </w:rPr>
        <w:t>9</w:t>
      </w:r>
      <w:r>
        <w:rPr>
          <w:rFonts w:ascii="Arial" w:hAnsi="Arial" w:cs="Arial"/>
          <w:sz w:val="24"/>
          <w:szCs w:val="24"/>
        </w:rPr>
        <w:t>]</w:t>
      </w:r>
      <w:r>
        <w:rPr>
          <w:rFonts w:ascii="Arial" w:hAnsi="Arial" w:cs="Arial"/>
          <w:sz w:val="24"/>
          <w:szCs w:val="24"/>
        </w:rPr>
        <w:tab/>
        <w:t>He submitted that the fact that the agreement was between the plaintiff and the second defendant is of no consequence. He also argued that the prior agreements referred to in clause 12 is also of no consequence. He further makes the point that there is no prohibition for one party to take care of another person’s</w:t>
      </w:r>
      <w:r w:rsidR="009E45BB">
        <w:rPr>
          <w:rFonts w:ascii="Arial" w:hAnsi="Arial" w:cs="Arial"/>
          <w:sz w:val="24"/>
          <w:szCs w:val="24"/>
        </w:rPr>
        <w:t xml:space="preserve"> debt.</w:t>
      </w:r>
    </w:p>
    <w:p w14:paraId="0B459846" w14:textId="77777777" w:rsidR="00CA26D2" w:rsidRDefault="000E1C82" w:rsidP="00D2624C">
      <w:pPr>
        <w:spacing w:after="0" w:line="360" w:lineRule="auto"/>
        <w:jc w:val="both"/>
        <w:rPr>
          <w:rFonts w:ascii="Arial" w:hAnsi="Arial" w:cs="Arial"/>
          <w:sz w:val="24"/>
          <w:szCs w:val="24"/>
        </w:rPr>
      </w:pPr>
      <w:r>
        <w:rPr>
          <w:rFonts w:ascii="Arial" w:hAnsi="Arial" w:cs="Arial"/>
          <w:sz w:val="24"/>
          <w:szCs w:val="24"/>
        </w:rPr>
        <w:t xml:space="preserve"> </w:t>
      </w:r>
    </w:p>
    <w:p w14:paraId="0ECAE2A7" w14:textId="6D212856" w:rsidR="00CA26D2" w:rsidRDefault="00CA26D2" w:rsidP="00D2624C">
      <w:pPr>
        <w:spacing w:after="0" w:line="360" w:lineRule="auto"/>
        <w:contextualSpacing/>
        <w:jc w:val="both"/>
        <w:rPr>
          <w:rFonts w:ascii="Arial" w:eastAsia="MS Mincho" w:hAnsi="Arial" w:cs="Arial"/>
          <w:sz w:val="24"/>
          <w:szCs w:val="24"/>
        </w:rPr>
      </w:pPr>
      <w:r>
        <w:rPr>
          <w:rFonts w:ascii="Arial" w:eastAsia="MS Mincho" w:hAnsi="Arial" w:cs="Arial"/>
          <w:sz w:val="24"/>
          <w:szCs w:val="24"/>
        </w:rPr>
        <w:t>[</w:t>
      </w:r>
      <w:r w:rsidR="00787C60">
        <w:rPr>
          <w:rFonts w:ascii="Arial" w:eastAsia="MS Mincho" w:hAnsi="Arial" w:cs="Arial"/>
          <w:sz w:val="24"/>
          <w:szCs w:val="24"/>
        </w:rPr>
        <w:t>10</w:t>
      </w:r>
      <w:r>
        <w:rPr>
          <w:rFonts w:ascii="Arial" w:eastAsia="MS Mincho" w:hAnsi="Arial" w:cs="Arial"/>
          <w:sz w:val="24"/>
          <w:szCs w:val="24"/>
        </w:rPr>
        <w:t>]</w:t>
      </w:r>
      <w:r>
        <w:rPr>
          <w:rFonts w:ascii="Arial" w:eastAsia="MS Mincho" w:hAnsi="Arial" w:cs="Arial"/>
          <w:sz w:val="24"/>
          <w:szCs w:val="24"/>
        </w:rPr>
        <w:tab/>
        <w:t xml:space="preserve">Mr Diedericks, counsel for the defendants, came up with several arguments why the </w:t>
      </w:r>
      <w:r w:rsidR="00586498">
        <w:rPr>
          <w:rFonts w:ascii="Arial" w:eastAsia="MS Mincho" w:hAnsi="Arial" w:cs="Arial"/>
          <w:sz w:val="24"/>
          <w:szCs w:val="24"/>
        </w:rPr>
        <w:t xml:space="preserve">first, second and third </w:t>
      </w:r>
      <w:r>
        <w:rPr>
          <w:rFonts w:ascii="Arial" w:eastAsia="MS Mincho" w:hAnsi="Arial" w:cs="Arial"/>
          <w:sz w:val="24"/>
          <w:szCs w:val="24"/>
        </w:rPr>
        <w:t xml:space="preserve">defendants should not be held liable. </w:t>
      </w:r>
    </w:p>
    <w:p w14:paraId="1865E561" w14:textId="77777777" w:rsidR="00CA26D2" w:rsidRDefault="00CA26D2" w:rsidP="00D2624C">
      <w:pPr>
        <w:spacing w:after="0" w:line="360" w:lineRule="auto"/>
        <w:contextualSpacing/>
        <w:jc w:val="both"/>
        <w:rPr>
          <w:rFonts w:ascii="Arial" w:eastAsia="MS Mincho" w:hAnsi="Arial" w:cs="Arial"/>
          <w:sz w:val="24"/>
          <w:szCs w:val="24"/>
        </w:rPr>
      </w:pPr>
    </w:p>
    <w:p w14:paraId="181D835F" w14:textId="6A328010" w:rsidR="00CA26D2" w:rsidRDefault="00CA26D2" w:rsidP="00D2624C">
      <w:pPr>
        <w:spacing w:after="0" w:line="360" w:lineRule="auto"/>
        <w:contextualSpacing/>
        <w:jc w:val="both"/>
        <w:rPr>
          <w:rFonts w:ascii="Arial" w:eastAsia="MS Mincho" w:hAnsi="Arial" w:cs="Arial"/>
          <w:sz w:val="24"/>
          <w:szCs w:val="24"/>
        </w:rPr>
      </w:pPr>
      <w:r>
        <w:rPr>
          <w:rFonts w:ascii="Arial" w:eastAsia="MS Mincho" w:hAnsi="Arial" w:cs="Arial"/>
          <w:sz w:val="24"/>
          <w:szCs w:val="24"/>
        </w:rPr>
        <w:t>[</w:t>
      </w:r>
      <w:r w:rsidR="00787C60">
        <w:rPr>
          <w:rFonts w:ascii="Arial" w:eastAsia="MS Mincho" w:hAnsi="Arial" w:cs="Arial"/>
          <w:sz w:val="24"/>
          <w:szCs w:val="24"/>
        </w:rPr>
        <w:t>11</w:t>
      </w:r>
      <w:r>
        <w:rPr>
          <w:rFonts w:ascii="Arial" w:eastAsia="MS Mincho" w:hAnsi="Arial" w:cs="Arial"/>
          <w:sz w:val="24"/>
          <w:szCs w:val="24"/>
        </w:rPr>
        <w:t>]</w:t>
      </w:r>
      <w:r>
        <w:rPr>
          <w:rFonts w:ascii="Arial" w:eastAsia="MS Mincho" w:hAnsi="Arial" w:cs="Arial"/>
          <w:sz w:val="24"/>
          <w:szCs w:val="24"/>
        </w:rPr>
        <w:tab/>
        <w:t>Mr Diedericks submits that the plaintiff invites the court to approach the matter o</w:t>
      </w:r>
      <w:r w:rsidR="0082173D">
        <w:rPr>
          <w:rFonts w:ascii="Arial" w:eastAsia="MS Mincho" w:hAnsi="Arial" w:cs="Arial"/>
          <w:sz w:val="24"/>
          <w:szCs w:val="24"/>
        </w:rPr>
        <w:t>n a very narrow basis</w:t>
      </w:r>
      <w:r w:rsidR="00586498">
        <w:rPr>
          <w:rFonts w:ascii="Arial" w:eastAsia="MS Mincho" w:hAnsi="Arial" w:cs="Arial"/>
          <w:sz w:val="24"/>
          <w:szCs w:val="24"/>
        </w:rPr>
        <w:t xml:space="preserve">. He submits that the plaintiff refers to the contents of the acknowledgment of debt agreement </w:t>
      </w:r>
      <w:r>
        <w:rPr>
          <w:rFonts w:ascii="Arial" w:eastAsia="MS Mincho" w:hAnsi="Arial" w:cs="Arial"/>
          <w:sz w:val="24"/>
          <w:szCs w:val="24"/>
        </w:rPr>
        <w:t xml:space="preserve">which he submits </w:t>
      </w:r>
      <w:r w:rsidR="00586498">
        <w:rPr>
          <w:rFonts w:ascii="Arial" w:eastAsia="MS Mincho" w:hAnsi="Arial" w:cs="Arial"/>
          <w:sz w:val="24"/>
          <w:szCs w:val="24"/>
        </w:rPr>
        <w:t xml:space="preserve">the plaintiff is </w:t>
      </w:r>
      <w:r>
        <w:rPr>
          <w:rFonts w:ascii="Arial" w:eastAsia="MS Mincho" w:hAnsi="Arial" w:cs="Arial"/>
          <w:sz w:val="24"/>
          <w:szCs w:val="24"/>
        </w:rPr>
        <w:t xml:space="preserve">not permitted to do. He reminds the court that it should restrict itself to the issue of law and the agreed facts. He argues that according to </w:t>
      </w:r>
      <w:r w:rsidR="0082173D">
        <w:rPr>
          <w:rFonts w:ascii="Arial" w:eastAsia="MS Mincho" w:hAnsi="Arial" w:cs="Arial"/>
          <w:sz w:val="24"/>
          <w:szCs w:val="24"/>
        </w:rPr>
        <w:t xml:space="preserve">the </w:t>
      </w:r>
      <w:r>
        <w:rPr>
          <w:rFonts w:ascii="Arial" w:eastAsia="MS Mincho" w:hAnsi="Arial" w:cs="Arial"/>
          <w:sz w:val="24"/>
          <w:szCs w:val="24"/>
        </w:rPr>
        <w:t>agreed facts</w:t>
      </w:r>
      <w:r w:rsidR="0082173D">
        <w:rPr>
          <w:rFonts w:ascii="Arial" w:eastAsia="MS Mincho" w:hAnsi="Arial" w:cs="Arial"/>
          <w:sz w:val="24"/>
          <w:szCs w:val="24"/>
        </w:rPr>
        <w:t>, the plaintiff</w:t>
      </w:r>
      <w:r>
        <w:rPr>
          <w:rFonts w:ascii="Arial" w:eastAsia="MS Mincho" w:hAnsi="Arial" w:cs="Arial"/>
          <w:sz w:val="24"/>
          <w:szCs w:val="24"/>
        </w:rPr>
        <w:t xml:space="preserve"> never advanced money to any of the defendants in their representative capacities. He submits further that the amount reflected in the acknowledgment of debt is derived from an unpaid amount of a loan between plaintiff and the second defendant. </w:t>
      </w:r>
      <w:r w:rsidR="00586498">
        <w:rPr>
          <w:rFonts w:ascii="Arial" w:eastAsia="MS Mincho" w:hAnsi="Arial" w:cs="Arial"/>
          <w:sz w:val="24"/>
          <w:szCs w:val="24"/>
        </w:rPr>
        <w:t>He refers to the following agreed facts: that</w:t>
      </w:r>
      <w:r>
        <w:rPr>
          <w:rFonts w:ascii="Arial" w:eastAsia="MS Mincho" w:hAnsi="Arial" w:cs="Arial"/>
          <w:sz w:val="24"/>
          <w:szCs w:val="24"/>
        </w:rPr>
        <w:t xml:space="preserve"> the thir</w:t>
      </w:r>
      <w:r w:rsidR="00586498">
        <w:rPr>
          <w:rFonts w:ascii="Arial" w:eastAsia="MS Mincho" w:hAnsi="Arial" w:cs="Arial"/>
          <w:sz w:val="24"/>
          <w:szCs w:val="24"/>
        </w:rPr>
        <w:t>d defendant signed as a trustee;</w:t>
      </w:r>
      <w:r>
        <w:rPr>
          <w:rFonts w:ascii="Arial" w:eastAsia="MS Mincho" w:hAnsi="Arial" w:cs="Arial"/>
          <w:sz w:val="24"/>
          <w:szCs w:val="24"/>
        </w:rPr>
        <w:t xml:space="preserve"> the plaintiff at no stage advanced monies to the trust; and th</w:t>
      </w:r>
      <w:r w:rsidR="0082173D">
        <w:rPr>
          <w:rFonts w:ascii="Arial" w:eastAsia="MS Mincho" w:hAnsi="Arial" w:cs="Arial"/>
          <w:sz w:val="24"/>
          <w:szCs w:val="24"/>
        </w:rPr>
        <w:t>e plaintiff did not sign</w:t>
      </w:r>
      <w:r>
        <w:rPr>
          <w:rFonts w:ascii="Arial" w:eastAsia="MS Mincho" w:hAnsi="Arial" w:cs="Arial"/>
          <w:sz w:val="24"/>
          <w:szCs w:val="24"/>
        </w:rPr>
        <w:t xml:space="preserve"> any of the series of documents attached to Annexure “D”.  </w:t>
      </w:r>
    </w:p>
    <w:p w14:paraId="3F4591C7" w14:textId="77777777" w:rsidR="00CA26D2" w:rsidRDefault="00CA26D2" w:rsidP="00D2624C">
      <w:pPr>
        <w:spacing w:after="0" w:line="360" w:lineRule="auto"/>
        <w:contextualSpacing/>
        <w:jc w:val="both"/>
        <w:rPr>
          <w:rFonts w:ascii="Arial" w:eastAsia="MS Mincho" w:hAnsi="Arial" w:cs="Arial"/>
          <w:sz w:val="24"/>
          <w:szCs w:val="24"/>
        </w:rPr>
      </w:pPr>
    </w:p>
    <w:p w14:paraId="6AF656F5" w14:textId="56508745" w:rsidR="00CA26D2" w:rsidRDefault="00CA26D2" w:rsidP="00D2624C">
      <w:pPr>
        <w:spacing w:after="0" w:line="360" w:lineRule="auto"/>
        <w:contextualSpacing/>
        <w:jc w:val="both"/>
        <w:rPr>
          <w:rFonts w:ascii="Arial" w:eastAsia="MS Mincho" w:hAnsi="Arial" w:cs="Arial"/>
          <w:sz w:val="24"/>
          <w:szCs w:val="24"/>
        </w:rPr>
      </w:pPr>
      <w:r>
        <w:rPr>
          <w:rFonts w:ascii="Arial" w:eastAsia="MS Mincho" w:hAnsi="Arial" w:cs="Arial"/>
          <w:sz w:val="24"/>
          <w:szCs w:val="24"/>
        </w:rPr>
        <w:lastRenderedPageBreak/>
        <w:t>[</w:t>
      </w:r>
      <w:r w:rsidR="00787C60">
        <w:rPr>
          <w:rFonts w:ascii="Arial" w:eastAsia="MS Mincho" w:hAnsi="Arial" w:cs="Arial"/>
          <w:sz w:val="24"/>
          <w:szCs w:val="24"/>
        </w:rPr>
        <w:t>12</w:t>
      </w:r>
      <w:r>
        <w:rPr>
          <w:rFonts w:ascii="Arial" w:eastAsia="MS Mincho" w:hAnsi="Arial" w:cs="Arial"/>
          <w:sz w:val="24"/>
          <w:szCs w:val="24"/>
        </w:rPr>
        <w:t>]</w:t>
      </w:r>
      <w:r>
        <w:rPr>
          <w:rFonts w:ascii="Arial" w:eastAsia="MS Mincho" w:hAnsi="Arial" w:cs="Arial"/>
          <w:sz w:val="24"/>
          <w:szCs w:val="24"/>
        </w:rPr>
        <w:tab/>
        <w:t xml:space="preserve">Mr Diedericks in oral argument submitted that it does not help to speak </w:t>
      </w:r>
      <w:r w:rsidR="0082173D">
        <w:rPr>
          <w:rFonts w:ascii="Arial" w:eastAsia="MS Mincho" w:hAnsi="Arial" w:cs="Arial"/>
          <w:sz w:val="24"/>
          <w:szCs w:val="24"/>
        </w:rPr>
        <w:t xml:space="preserve">about the </w:t>
      </w:r>
      <w:r>
        <w:rPr>
          <w:rFonts w:ascii="Arial" w:eastAsia="MS Mincho" w:hAnsi="Arial" w:cs="Arial"/>
          <w:sz w:val="24"/>
          <w:szCs w:val="24"/>
        </w:rPr>
        <w:t xml:space="preserve">consequence of the </w:t>
      </w:r>
      <w:r w:rsidR="00204C61">
        <w:rPr>
          <w:rFonts w:ascii="Arial" w:eastAsia="MS Mincho" w:hAnsi="Arial" w:cs="Arial"/>
          <w:sz w:val="24"/>
          <w:szCs w:val="24"/>
        </w:rPr>
        <w:t xml:space="preserve">third </w:t>
      </w:r>
      <w:r>
        <w:rPr>
          <w:rFonts w:ascii="Arial" w:eastAsia="MS Mincho" w:hAnsi="Arial" w:cs="Arial"/>
          <w:sz w:val="24"/>
          <w:szCs w:val="24"/>
        </w:rPr>
        <w:t xml:space="preserve">defendant signing </w:t>
      </w:r>
      <w:r w:rsidR="00204C61">
        <w:rPr>
          <w:rFonts w:ascii="Arial" w:eastAsia="MS Mincho" w:hAnsi="Arial" w:cs="Arial"/>
          <w:sz w:val="24"/>
          <w:szCs w:val="24"/>
        </w:rPr>
        <w:t xml:space="preserve">the </w:t>
      </w:r>
      <w:r>
        <w:rPr>
          <w:rFonts w:ascii="Arial" w:eastAsia="MS Mincho" w:hAnsi="Arial" w:cs="Arial"/>
          <w:sz w:val="24"/>
          <w:szCs w:val="24"/>
        </w:rPr>
        <w:t>acknowledgment</w:t>
      </w:r>
      <w:r w:rsidR="00204C61">
        <w:rPr>
          <w:rFonts w:ascii="Arial" w:eastAsia="MS Mincho" w:hAnsi="Arial" w:cs="Arial"/>
          <w:sz w:val="24"/>
          <w:szCs w:val="24"/>
        </w:rPr>
        <w:t xml:space="preserve"> of debt, </w:t>
      </w:r>
      <w:r>
        <w:rPr>
          <w:rFonts w:ascii="Arial" w:eastAsia="MS Mincho" w:hAnsi="Arial" w:cs="Arial"/>
          <w:sz w:val="24"/>
          <w:szCs w:val="24"/>
        </w:rPr>
        <w:t>thereby seeking to demonstrate the liabi</w:t>
      </w:r>
      <w:r w:rsidR="0082173D">
        <w:rPr>
          <w:rFonts w:ascii="Arial" w:eastAsia="MS Mincho" w:hAnsi="Arial" w:cs="Arial"/>
          <w:sz w:val="24"/>
          <w:szCs w:val="24"/>
        </w:rPr>
        <w:t>lity</w:t>
      </w:r>
      <w:r>
        <w:rPr>
          <w:rFonts w:ascii="Arial" w:eastAsia="MS Mincho" w:hAnsi="Arial" w:cs="Arial"/>
          <w:sz w:val="24"/>
          <w:szCs w:val="24"/>
        </w:rPr>
        <w:t xml:space="preserve"> that arises. He refers to clause 5 of the acknowledgment of debt wherei</w:t>
      </w:r>
      <w:r w:rsidR="00204C61">
        <w:rPr>
          <w:rFonts w:ascii="Arial" w:eastAsia="MS Mincho" w:hAnsi="Arial" w:cs="Arial"/>
          <w:sz w:val="24"/>
          <w:szCs w:val="24"/>
        </w:rPr>
        <w:t>n the debtor (first defendant</w:t>
      </w:r>
      <w:r w:rsidR="00A765B9">
        <w:rPr>
          <w:rFonts w:ascii="Arial" w:eastAsia="MS Mincho" w:hAnsi="Arial" w:cs="Arial"/>
          <w:sz w:val="24"/>
          <w:szCs w:val="24"/>
        </w:rPr>
        <w:t>)</w:t>
      </w:r>
      <w:r>
        <w:rPr>
          <w:rFonts w:ascii="Arial" w:eastAsia="MS Mincho" w:hAnsi="Arial" w:cs="Arial"/>
          <w:sz w:val="24"/>
          <w:szCs w:val="24"/>
        </w:rPr>
        <w:t xml:space="preserve"> renounces the benefits of the exception </w:t>
      </w:r>
      <w:r w:rsidRPr="005F6201">
        <w:rPr>
          <w:rFonts w:ascii="Arial" w:eastAsia="MS Mincho" w:hAnsi="Arial" w:cs="Arial"/>
          <w:i/>
          <w:sz w:val="24"/>
          <w:szCs w:val="24"/>
        </w:rPr>
        <w:t>non causa debiti</w:t>
      </w:r>
      <w:r>
        <w:rPr>
          <w:rFonts w:ascii="Arial" w:eastAsia="MS Mincho" w:hAnsi="Arial" w:cs="Arial"/>
          <w:sz w:val="24"/>
          <w:szCs w:val="24"/>
        </w:rPr>
        <w:t xml:space="preserve">. Of this clause he argues that this does not mean that the defendants cannot raise the </w:t>
      </w:r>
      <w:r w:rsidR="00A765B9">
        <w:rPr>
          <w:rFonts w:ascii="Arial" w:eastAsia="MS Mincho" w:hAnsi="Arial" w:cs="Arial"/>
          <w:sz w:val="24"/>
          <w:szCs w:val="24"/>
        </w:rPr>
        <w:t>fact that they did not receive</w:t>
      </w:r>
      <w:r>
        <w:rPr>
          <w:rFonts w:ascii="Arial" w:eastAsia="MS Mincho" w:hAnsi="Arial" w:cs="Arial"/>
          <w:sz w:val="24"/>
          <w:szCs w:val="24"/>
        </w:rPr>
        <w:t xml:space="preserve"> any money but it merely means that the defendants bear the burden of proving that they did not receive the money. For support hereof he cites the case of </w:t>
      </w:r>
      <w:r w:rsidRPr="001D2909">
        <w:rPr>
          <w:rFonts w:ascii="Arial" w:eastAsia="MS Mincho" w:hAnsi="Arial" w:cs="Arial"/>
          <w:i/>
          <w:sz w:val="24"/>
          <w:szCs w:val="24"/>
        </w:rPr>
        <w:t>Cohen v Louis Blumberg</w:t>
      </w:r>
      <w:r w:rsidRPr="005F6201">
        <w:rPr>
          <w:rFonts w:ascii="Arial" w:eastAsia="MS Mincho" w:hAnsi="Arial" w:cs="Arial"/>
          <w:sz w:val="24"/>
          <w:szCs w:val="24"/>
        </w:rPr>
        <w:t xml:space="preserve"> (Pty) Ltd 1942 (2) SA 849 (W)</w:t>
      </w:r>
      <w:r>
        <w:rPr>
          <w:rFonts w:ascii="Arial" w:eastAsia="MS Mincho" w:hAnsi="Arial" w:cs="Arial"/>
          <w:sz w:val="24"/>
          <w:szCs w:val="24"/>
        </w:rPr>
        <w:t xml:space="preserve"> (the correct reference is </w:t>
      </w:r>
      <w:r w:rsidR="00017208" w:rsidRPr="0069291D">
        <w:rPr>
          <w:rFonts w:ascii="Arial" w:eastAsia="MS Mincho" w:hAnsi="Arial" w:cs="Arial"/>
        </w:rPr>
        <w:t>1</w:t>
      </w:r>
      <w:r w:rsidR="00017208" w:rsidRPr="00017208">
        <w:rPr>
          <w:rFonts w:ascii="Arial" w:eastAsia="MS Mincho" w:hAnsi="Arial" w:cs="Arial"/>
          <w:b/>
        </w:rPr>
        <w:t>949</w:t>
      </w:r>
      <w:r w:rsidR="00017208" w:rsidRPr="0069291D">
        <w:rPr>
          <w:rFonts w:ascii="Arial" w:eastAsia="MS Mincho" w:hAnsi="Arial" w:cs="Arial"/>
        </w:rPr>
        <w:t xml:space="preserve"> (2) SA 849 (W</w:t>
      </w:r>
      <w:r w:rsidR="00017208">
        <w:rPr>
          <w:rFonts w:ascii="Arial" w:eastAsia="MS Mincho" w:hAnsi="Arial" w:cs="Arial"/>
        </w:rPr>
        <w:t>))</w:t>
      </w:r>
      <w:r w:rsidR="00A765B9">
        <w:rPr>
          <w:rFonts w:ascii="Arial" w:eastAsia="MS Mincho" w:hAnsi="Arial" w:cs="Arial"/>
          <w:i/>
          <w:sz w:val="24"/>
          <w:szCs w:val="24"/>
        </w:rPr>
        <w:t>.</w:t>
      </w:r>
      <w:r w:rsidRPr="005F6201">
        <w:rPr>
          <w:rFonts w:ascii="Arial" w:eastAsia="MS Mincho" w:hAnsi="Arial" w:cs="Arial"/>
          <w:sz w:val="24"/>
          <w:szCs w:val="24"/>
        </w:rPr>
        <w:t xml:space="preserve"> </w:t>
      </w:r>
      <w:r w:rsidRPr="00B14D43">
        <w:rPr>
          <w:rFonts w:ascii="Arial" w:eastAsia="MS Mincho" w:hAnsi="Arial" w:cs="Arial"/>
          <w:sz w:val="24"/>
          <w:szCs w:val="24"/>
        </w:rPr>
        <w:t>His argument is that on the agreed facts</w:t>
      </w:r>
      <w:r w:rsidR="00204C61">
        <w:rPr>
          <w:rFonts w:ascii="Arial" w:eastAsia="MS Mincho" w:hAnsi="Arial" w:cs="Arial"/>
          <w:sz w:val="24"/>
          <w:szCs w:val="24"/>
        </w:rPr>
        <w:t>,</w:t>
      </w:r>
      <w:r w:rsidRPr="00B14D43">
        <w:rPr>
          <w:rFonts w:ascii="Arial" w:eastAsia="MS Mincho" w:hAnsi="Arial" w:cs="Arial"/>
          <w:sz w:val="24"/>
          <w:szCs w:val="24"/>
        </w:rPr>
        <w:t xml:space="preserve"> it is clear that no indebtedness was ever owed by the trust</w:t>
      </w:r>
      <w:r>
        <w:rPr>
          <w:rFonts w:ascii="Arial" w:eastAsia="MS Mincho" w:hAnsi="Arial" w:cs="Arial"/>
          <w:sz w:val="24"/>
          <w:szCs w:val="24"/>
        </w:rPr>
        <w:t xml:space="preserve">. </w:t>
      </w:r>
    </w:p>
    <w:p w14:paraId="0772E2C7" w14:textId="77777777" w:rsidR="00CA26D2" w:rsidRDefault="00CA26D2" w:rsidP="00D2624C">
      <w:pPr>
        <w:spacing w:after="0" w:line="360" w:lineRule="auto"/>
        <w:contextualSpacing/>
        <w:jc w:val="both"/>
        <w:rPr>
          <w:rFonts w:ascii="Arial" w:eastAsia="MS Mincho" w:hAnsi="Arial" w:cs="Arial"/>
          <w:sz w:val="24"/>
          <w:szCs w:val="24"/>
        </w:rPr>
      </w:pPr>
    </w:p>
    <w:p w14:paraId="5D72A3D0" w14:textId="6A624532" w:rsidR="00CA26D2" w:rsidRDefault="00CA26D2" w:rsidP="00D2624C">
      <w:pPr>
        <w:spacing w:after="0" w:line="360" w:lineRule="auto"/>
        <w:contextualSpacing/>
        <w:jc w:val="both"/>
        <w:rPr>
          <w:rFonts w:ascii="Arial" w:eastAsia="MS Mincho" w:hAnsi="Arial" w:cs="Arial"/>
          <w:sz w:val="24"/>
          <w:szCs w:val="24"/>
        </w:rPr>
      </w:pPr>
      <w:r>
        <w:rPr>
          <w:rFonts w:ascii="Arial" w:eastAsia="MS Mincho" w:hAnsi="Arial" w:cs="Arial"/>
          <w:sz w:val="24"/>
          <w:szCs w:val="24"/>
        </w:rPr>
        <w:t>[</w:t>
      </w:r>
      <w:r w:rsidR="00787C60">
        <w:rPr>
          <w:rFonts w:ascii="Arial" w:eastAsia="MS Mincho" w:hAnsi="Arial" w:cs="Arial"/>
          <w:sz w:val="24"/>
          <w:szCs w:val="24"/>
        </w:rPr>
        <w:t>13</w:t>
      </w:r>
      <w:r>
        <w:rPr>
          <w:rFonts w:ascii="Arial" w:eastAsia="MS Mincho" w:hAnsi="Arial" w:cs="Arial"/>
          <w:sz w:val="24"/>
          <w:szCs w:val="24"/>
        </w:rPr>
        <w:t>]</w:t>
      </w:r>
      <w:r>
        <w:rPr>
          <w:rFonts w:ascii="Arial" w:eastAsia="MS Mincho" w:hAnsi="Arial" w:cs="Arial"/>
          <w:sz w:val="24"/>
          <w:szCs w:val="24"/>
        </w:rPr>
        <w:tab/>
        <w:t>A further argument is that the discharge of the personal loan to third defendant by the plaintiff referred to in paragraph 12 requires the acceptance and without the signature of the plaintiff</w:t>
      </w:r>
      <w:r w:rsidR="00A765B9">
        <w:rPr>
          <w:rFonts w:ascii="Arial" w:eastAsia="MS Mincho" w:hAnsi="Arial" w:cs="Arial"/>
          <w:sz w:val="24"/>
          <w:szCs w:val="24"/>
        </w:rPr>
        <w:t>,</w:t>
      </w:r>
      <w:r>
        <w:rPr>
          <w:rFonts w:ascii="Arial" w:eastAsia="MS Mincho" w:hAnsi="Arial" w:cs="Arial"/>
          <w:sz w:val="24"/>
          <w:szCs w:val="24"/>
        </w:rPr>
        <w:t xml:space="preserve"> the discharge would remain nothing more than an offer which was open for acceptance. He submits that what gives rise to the obligation</w:t>
      </w:r>
      <w:r w:rsidR="00204C61">
        <w:rPr>
          <w:rFonts w:ascii="Arial" w:eastAsia="MS Mincho" w:hAnsi="Arial" w:cs="Arial"/>
          <w:sz w:val="24"/>
          <w:szCs w:val="24"/>
        </w:rPr>
        <w:t>,</w:t>
      </w:r>
      <w:r>
        <w:rPr>
          <w:rFonts w:ascii="Arial" w:eastAsia="MS Mincho" w:hAnsi="Arial" w:cs="Arial"/>
          <w:sz w:val="24"/>
          <w:szCs w:val="24"/>
        </w:rPr>
        <w:t xml:space="preserve"> is the undertaking by the debtor and the acceptance of the creditor. In this regard</w:t>
      </w:r>
      <w:r w:rsidR="00A765B9">
        <w:rPr>
          <w:rFonts w:ascii="Arial" w:eastAsia="MS Mincho" w:hAnsi="Arial" w:cs="Arial"/>
          <w:sz w:val="24"/>
          <w:szCs w:val="24"/>
        </w:rPr>
        <w:t>,</w:t>
      </w:r>
      <w:r>
        <w:rPr>
          <w:rFonts w:ascii="Arial" w:eastAsia="MS Mincho" w:hAnsi="Arial" w:cs="Arial"/>
          <w:sz w:val="24"/>
          <w:szCs w:val="24"/>
        </w:rPr>
        <w:t xml:space="preserve"> he refers to the matter of </w:t>
      </w:r>
      <w:r w:rsidRPr="00C4142C">
        <w:rPr>
          <w:rFonts w:ascii="Arial" w:eastAsia="MS Mincho" w:hAnsi="Arial" w:cs="Arial"/>
          <w:i/>
          <w:sz w:val="24"/>
          <w:szCs w:val="24"/>
        </w:rPr>
        <w:t>Adams v SA Motor Industry Employers Association</w:t>
      </w:r>
      <w:r w:rsidR="00A765B9">
        <w:rPr>
          <w:rFonts w:ascii="Arial" w:eastAsia="MS Mincho" w:hAnsi="Arial" w:cs="Arial"/>
          <w:i/>
          <w:sz w:val="24"/>
          <w:szCs w:val="24"/>
        </w:rPr>
        <w:t>.</w:t>
      </w:r>
      <w:r w:rsidR="009E4C44">
        <w:rPr>
          <w:rStyle w:val="FootnoteReference"/>
          <w:rFonts w:ascii="Arial" w:eastAsia="MS Mincho" w:hAnsi="Arial" w:cs="Arial"/>
          <w:i/>
          <w:sz w:val="24"/>
          <w:szCs w:val="24"/>
        </w:rPr>
        <w:footnoteReference w:id="3"/>
      </w:r>
      <w:r w:rsidRPr="00C4142C">
        <w:rPr>
          <w:rFonts w:ascii="Arial" w:eastAsia="MS Mincho" w:hAnsi="Arial" w:cs="Arial"/>
          <w:sz w:val="24"/>
          <w:szCs w:val="24"/>
        </w:rPr>
        <w:t xml:space="preserve"> </w:t>
      </w:r>
    </w:p>
    <w:p w14:paraId="7046A754" w14:textId="77777777" w:rsidR="00CA26D2" w:rsidRDefault="00CA26D2" w:rsidP="00D2624C">
      <w:pPr>
        <w:spacing w:after="0" w:line="360" w:lineRule="auto"/>
        <w:contextualSpacing/>
        <w:jc w:val="both"/>
        <w:rPr>
          <w:rFonts w:ascii="Arial" w:eastAsia="MS Mincho" w:hAnsi="Arial" w:cs="Arial"/>
          <w:sz w:val="24"/>
          <w:szCs w:val="24"/>
        </w:rPr>
      </w:pPr>
    </w:p>
    <w:p w14:paraId="7407D045" w14:textId="0592E1EE" w:rsidR="00CA26D2" w:rsidRDefault="00CA26D2" w:rsidP="00D2624C">
      <w:pPr>
        <w:spacing w:after="0" w:line="360" w:lineRule="auto"/>
        <w:jc w:val="both"/>
        <w:rPr>
          <w:rFonts w:ascii="Arial" w:hAnsi="Arial" w:cs="Arial"/>
          <w:sz w:val="24"/>
          <w:szCs w:val="24"/>
        </w:rPr>
      </w:pPr>
      <w:r>
        <w:rPr>
          <w:rFonts w:ascii="Arial" w:hAnsi="Arial" w:cs="Arial"/>
          <w:sz w:val="24"/>
          <w:szCs w:val="24"/>
          <w:lang w:val="en-ZA"/>
        </w:rPr>
        <w:t>[</w:t>
      </w:r>
      <w:r w:rsidR="00787C60">
        <w:rPr>
          <w:rFonts w:ascii="Arial" w:hAnsi="Arial" w:cs="Arial"/>
          <w:sz w:val="24"/>
          <w:szCs w:val="24"/>
          <w:lang w:val="en-ZA"/>
        </w:rPr>
        <w:t>14</w:t>
      </w:r>
      <w:r>
        <w:rPr>
          <w:rFonts w:ascii="Arial" w:hAnsi="Arial" w:cs="Arial"/>
          <w:sz w:val="24"/>
          <w:szCs w:val="24"/>
          <w:lang w:val="en-ZA"/>
        </w:rPr>
        <w:t>]</w:t>
      </w:r>
      <w:r>
        <w:rPr>
          <w:rFonts w:ascii="Arial" w:hAnsi="Arial" w:cs="Arial"/>
          <w:sz w:val="24"/>
          <w:szCs w:val="24"/>
          <w:lang w:val="en-ZA"/>
        </w:rPr>
        <w:tab/>
        <w:t xml:space="preserve">Mr Diedericks </w:t>
      </w:r>
      <w:r w:rsidR="00D2624C">
        <w:rPr>
          <w:rFonts w:ascii="Arial" w:hAnsi="Arial" w:cs="Arial"/>
          <w:sz w:val="24"/>
          <w:szCs w:val="24"/>
          <w:lang w:val="en-ZA"/>
        </w:rPr>
        <w:t>submits t</w:t>
      </w:r>
      <w:r>
        <w:rPr>
          <w:rFonts w:ascii="Arial" w:hAnsi="Arial" w:cs="Arial"/>
          <w:sz w:val="24"/>
          <w:szCs w:val="24"/>
          <w:lang w:val="en-ZA"/>
        </w:rPr>
        <w:t>hat the plaintiff ought to have signified his acceptance of the discharge of the loan by signing the acknowledgment of debt.</w:t>
      </w:r>
      <w:r>
        <w:rPr>
          <w:rFonts w:ascii="Arial" w:hAnsi="Arial" w:cs="Arial"/>
          <w:sz w:val="24"/>
          <w:szCs w:val="24"/>
        </w:rPr>
        <w:t xml:space="preserve"> He argued that the plaintiff’s consent/acceptance of the undertakings was required to release the third party of his obligations and to give rise to obligations in respect of the defendants as trustees</w:t>
      </w:r>
      <w:r w:rsidR="00A765B9">
        <w:rPr>
          <w:rFonts w:ascii="Arial" w:hAnsi="Arial" w:cs="Arial"/>
          <w:sz w:val="24"/>
          <w:szCs w:val="24"/>
        </w:rPr>
        <w:t>.</w:t>
      </w:r>
      <w:r w:rsidR="00D2624C">
        <w:rPr>
          <w:rFonts w:ascii="Arial" w:hAnsi="Arial" w:cs="Arial"/>
          <w:sz w:val="24"/>
          <w:szCs w:val="24"/>
        </w:rPr>
        <w:t xml:space="preserve"> He goes on to say that </w:t>
      </w:r>
      <w:r>
        <w:rPr>
          <w:rFonts w:ascii="Arial" w:hAnsi="Arial" w:cs="Arial"/>
          <w:sz w:val="24"/>
          <w:szCs w:val="24"/>
        </w:rPr>
        <w:t>until the plaintiff signs the acknowledgment of debt and accepts the undertakings</w:t>
      </w:r>
      <w:r w:rsidR="00A765B9">
        <w:rPr>
          <w:rFonts w:ascii="Arial" w:hAnsi="Arial" w:cs="Arial"/>
          <w:sz w:val="24"/>
          <w:szCs w:val="24"/>
        </w:rPr>
        <w:t>,</w:t>
      </w:r>
      <w:r>
        <w:rPr>
          <w:rFonts w:ascii="Arial" w:hAnsi="Arial" w:cs="Arial"/>
          <w:sz w:val="24"/>
          <w:szCs w:val="24"/>
        </w:rPr>
        <w:t xml:space="preserve"> there can be no obligation upon the defendants and there can be no r</w:t>
      </w:r>
      <w:r w:rsidR="00852F76">
        <w:rPr>
          <w:rFonts w:ascii="Arial" w:hAnsi="Arial" w:cs="Arial"/>
          <w:sz w:val="24"/>
          <w:szCs w:val="24"/>
        </w:rPr>
        <w:t>elease of</w:t>
      </w:r>
      <w:r>
        <w:rPr>
          <w:rFonts w:ascii="Arial" w:hAnsi="Arial" w:cs="Arial"/>
          <w:sz w:val="24"/>
          <w:szCs w:val="24"/>
        </w:rPr>
        <w:t xml:space="preserve"> the third party of his obligations. </w:t>
      </w:r>
    </w:p>
    <w:p w14:paraId="3A0EDEED" w14:textId="77777777" w:rsidR="00220B92" w:rsidRDefault="00220B92" w:rsidP="00D2624C">
      <w:pPr>
        <w:spacing w:after="0" w:line="360" w:lineRule="auto"/>
        <w:jc w:val="both"/>
        <w:rPr>
          <w:rFonts w:ascii="Arial" w:hAnsi="Arial" w:cs="Arial"/>
          <w:sz w:val="24"/>
          <w:szCs w:val="24"/>
        </w:rPr>
      </w:pPr>
    </w:p>
    <w:p w14:paraId="621C3F77" w14:textId="77777777" w:rsidR="008E03A3" w:rsidRDefault="00220B92" w:rsidP="00D2624C">
      <w:pPr>
        <w:spacing w:after="0" w:line="360" w:lineRule="auto"/>
        <w:contextualSpacing/>
        <w:jc w:val="both"/>
        <w:rPr>
          <w:rFonts w:ascii="Arial" w:eastAsia="MS Mincho" w:hAnsi="Arial" w:cs="Arial"/>
          <w:sz w:val="24"/>
          <w:szCs w:val="24"/>
        </w:rPr>
      </w:pPr>
      <w:r>
        <w:rPr>
          <w:rFonts w:ascii="Arial" w:eastAsia="MS Mincho" w:hAnsi="Arial" w:cs="Arial"/>
          <w:sz w:val="24"/>
          <w:szCs w:val="24"/>
        </w:rPr>
        <w:t>[</w:t>
      </w:r>
      <w:r w:rsidR="00787C60">
        <w:rPr>
          <w:rFonts w:ascii="Arial" w:eastAsia="MS Mincho" w:hAnsi="Arial" w:cs="Arial"/>
          <w:sz w:val="24"/>
          <w:szCs w:val="24"/>
        </w:rPr>
        <w:t>15</w:t>
      </w:r>
      <w:r>
        <w:rPr>
          <w:rFonts w:ascii="Arial" w:eastAsia="MS Mincho" w:hAnsi="Arial" w:cs="Arial"/>
          <w:sz w:val="24"/>
          <w:szCs w:val="24"/>
        </w:rPr>
        <w:t>]</w:t>
      </w:r>
      <w:r>
        <w:rPr>
          <w:rFonts w:ascii="Arial" w:eastAsia="MS Mincho" w:hAnsi="Arial" w:cs="Arial"/>
          <w:sz w:val="24"/>
          <w:szCs w:val="24"/>
        </w:rPr>
        <w:tab/>
      </w:r>
      <w:r w:rsidRPr="00C4142C">
        <w:rPr>
          <w:rFonts w:ascii="Arial" w:eastAsia="MS Mincho" w:hAnsi="Arial" w:cs="Arial"/>
          <w:sz w:val="24"/>
          <w:szCs w:val="24"/>
        </w:rPr>
        <w:t xml:space="preserve">In </w:t>
      </w:r>
      <w:r>
        <w:rPr>
          <w:rFonts w:ascii="Arial" w:eastAsia="MS Mincho" w:hAnsi="Arial" w:cs="Arial"/>
          <w:sz w:val="24"/>
          <w:szCs w:val="24"/>
        </w:rPr>
        <w:t>conclusion</w:t>
      </w:r>
      <w:r w:rsidR="00A765B9">
        <w:rPr>
          <w:rFonts w:ascii="Arial" w:eastAsia="MS Mincho" w:hAnsi="Arial" w:cs="Arial"/>
          <w:sz w:val="24"/>
          <w:szCs w:val="24"/>
        </w:rPr>
        <w:t>,</w:t>
      </w:r>
      <w:r>
        <w:rPr>
          <w:rFonts w:ascii="Arial" w:eastAsia="MS Mincho" w:hAnsi="Arial" w:cs="Arial"/>
          <w:sz w:val="24"/>
          <w:szCs w:val="24"/>
        </w:rPr>
        <w:t xml:space="preserve"> he argues that in </w:t>
      </w:r>
      <w:r w:rsidRPr="00C4142C">
        <w:rPr>
          <w:rFonts w:ascii="Arial" w:eastAsia="MS Mincho" w:hAnsi="Arial" w:cs="Arial"/>
          <w:sz w:val="24"/>
          <w:szCs w:val="24"/>
        </w:rPr>
        <w:t>the main, Annexure “D” suffers from</w:t>
      </w:r>
      <w:r>
        <w:rPr>
          <w:rFonts w:ascii="Arial" w:eastAsia="MS Mincho" w:hAnsi="Arial" w:cs="Arial"/>
          <w:sz w:val="24"/>
          <w:szCs w:val="24"/>
        </w:rPr>
        <w:t xml:space="preserve"> a significant shortcoming i.e that the </w:t>
      </w:r>
      <w:r w:rsidRPr="00C4142C">
        <w:rPr>
          <w:rFonts w:ascii="Arial" w:eastAsia="MS Mincho" w:hAnsi="Arial" w:cs="Arial"/>
          <w:sz w:val="24"/>
          <w:szCs w:val="24"/>
        </w:rPr>
        <w:t>undertakings contained therein were</w:t>
      </w:r>
      <w:r w:rsidR="009A2B55">
        <w:rPr>
          <w:rFonts w:ascii="Arial" w:eastAsia="MS Mincho" w:hAnsi="Arial" w:cs="Arial"/>
          <w:sz w:val="24"/>
          <w:szCs w:val="24"/>
        </w:rPr>
        <w:t xml:space="preserve"> never accepted by plaintiff</w:t>
      </w:r>
      <w:proofErr w:type="gramStart"/>
      <w:r w:rsidR="009A2B55">
        <w:rPr>
          <w:rFonts w:ascii="Arial" w:eastAsia="MS Mincho" w:hAnsi="Arial" w:cs="Arial"/>
          <w:sz w:val="24"/>
          <w:szCs w:val="24"/>
        </w:rPr>
        <w:t xml:space="preserve">, </w:t>
      </w:r>
      <w:r w:rsidRPr="00C4142C">
        <w:rPr>
          <w:rFonts w:ascii="Arial" w:eastAsia="MS Mincho" w:hAnsi="Arial" w:cs="Arial"/>
          <w:sz w:val="24"/>
          <w:szCs w:val="24"/>
        </w:rPr>
        <w:t xml:space="preserve"> thus</w:t>
      </w:r>
      <w:proofErr w:type="gramEnd"/>
      <w:r w:rsidRPr="00C4142C">
        <w:rPr>
          <w:rFonts w:ascii="Arial" w:eastAsia="MS Mincho" w:hAnsi="Arial" w:cs="Arial"/>
          <w:sz w:val="24"/>
          <w:szCs w:val="24"/>
        </w:rPr>
        <w:t xml:space="preserve"> no</w:t>
      </w:r>
      <w:r>
        <w:rPr>
          <w:rFonts w:ascii="Arial" w:eastAsia="MS Mincho" w:hAnsi="Arial" w:cs="Arial"/>
          <w:sz w:val="24"/>
          <w:szCs w:val="24"/>
        </w:rPr>
        <w:t xml:space="preserve"> </w:t>
      </w:r>
      <w:r w:rsidRPr="00C4142C">
        <w:rPr>
          <w:rFonts w:ascii="Arial" w:eastAsia="MS Mincho" w:hAnsi="Arial" w:cs="Arial"/>
          <w:sz w:val="24"/>
          <w:szCs w:val="24"/>
        </w:rPr>
        <w:t>obligation arises to give effect to those undertakings to pay.</w:t>
      </w:r>
      <w:r w:rsidRPr="005158BC">
        <w:rPr>
          <w:rFonts w:ascii="Arial" w:eastAsia="MS Mincho" w:hAnsi="Arial" w:cs="Arial"/>
          <w:sz w:val="24"/>
          <w:szCs w:val="24"/>
        </w:rPr>
        <w:t xml:space="preserve"> </w:t>
      </w:r>
      <w:r>
        <w:rPr>
          <w:rFonts w:ascii="Arial" w:eastAsia="MS Mincho" w:hAnsi="Arial" w:cs="Arial"/>
          <w:sz w:val="24"/>
          <w:szCs w:val="24"/>
        </w:rPr>
        <w:t xml:space="preserve">He submits that the question of compromise or novation does not arise. </w:t>
      </w:r>
    </w:p>
    <w:p w14:paraId="6F2DD33D" w14:textId="70BBA613" w:rsidR="00380417" w:rsidRPr="008E03A3" w:rsidRDefault="00013827" w:rsidP="00D2624C">
      <w:pPr>
        <w:spacing w:after="0" w:line="360" w:lineRule="auto"/>
        <w:contextualSpacing/>
        <w:jc w:val="both"/>
        <w:rPr>
          <w:rFonts w:ascii="Arial" w:eastAsia="MS Mincho" w:hAnsi="Arial" w:cs="Arial"/>
          <w:sz w:val="24"/>
          <w:szCs w:val="24"/>
        </w:rPr>
      </w:pPr>
      <w:r>
        <w:rPr>
          <w:rFonts w:ascii="Arial" w:hAnsi="Arial" w:cs="Arial"/>
          <w:sz w:val="24"/>
          <w:szCs w:val="24"/>
          <w:u w:val="single"/>
        </w:rPr>
        <w:lastRenderedPageBreak/>
        <w:t>Discussion</w:t>
      </w:r>
    </w:p>
    <w:p w14:paraId="2AF52410" w14:textId="77777777" w:rsidR="00A765B9" w:rsidRDefault="00A765B9" w:rsidP="00D2624C">
      <w:pPr>
        <w:spacing w:after="0" w:line="360" w:lineRule="auto"/>
        <w:jc w:val="both"/>
        <w:rPr>
          <w:rFonts w:ascii="Arial" w:hAnsi="Arial" w:cs="Arial"/>
          <w:sz w:val="24"/>
          <w:szCs w:val="24"/>
          <w:u w:val="single"/>
        </w:rPr>
      </w:pPr>
    </w:p>
    <w:p w14:paraId="74AFBA87" w14:textId="2A9FD4FF" w:rsidR="00221D1C" w:rsidRPr="00221D1C" w:rsidRDefault="00221D1C" w:rsidP="00D2624C">
      <w:pPr>
        <w:spacing w:after="0" w:line="360" w:lineRule="auto"/>
        <w:jc w:val="both"/>
        <w:rPr>
          <w:rFonts w:ascii="Arial" w:hAnsi="Arial" w:cs="Arial"/>
          <w:sz w:val="24"/>
          <w:szCs w:val="24"/>
        </w:rPr>
      </w:pPr>
      <w:r>
        <w:rPr>
          <w:rFonts w:ascii="Arial" w:hAnsi="Arial" w:cs="Arial"/>
          <w:sz w:val="24"/>
          <w:szCs w:val="24"/>
        </w:rPr>
        <w:t>[</w:t>
      </w:r>
      <w:r w:rsidR="00787C60">
        <w:rPr>
          <w:rFonts w:ascii="Arial" w:hAnsi="Arial" w:cs="Arial"/>
          <w:sz w:val="24"/>
          <w:szCs w:val="24"/>
        </w:rPr>
        <w:t>16</w:t>
      </w:r>
      <w:r>
        <w:rPr>
          <w:rFonts w:ascii="Arial" w:hAnsi="Arial" w:cs="Arial"/>
          <w:sz w:val="24"/>
          <w:szCs w:val="24"/>
        </w:rPr>
        <w:t>]</w:t>
      </w:r>
      <w:r>
        <w:rPr>
          <w:rFonts w:ascii="Arial" w:hAnsi="Arial" w:cs="Arial"/>
          <w:sz w:val="24"/>
          <w:szCs w:val="24"/>
        </w:rPr>
        <w:tab/>
        <w:t>The first question of law raised is the following: “</w:t>
      </w:r>
      <w:r w:rsidR="00A765B9">
        <w:rPr>
          <w:rFonts w:ascii="Arial" w:hAnsi="Arial" w:cs="Arial"/>
          <w:sz w:val="24"/>
          <w:szCs w:val="24"/>
        </w:rPr>
        <w:t>Are</w:t>
      </w:r>
      <w:r w:rsidRPr="00221D1C">
        <w:rPr>
          <w:rFonts w:ascii="Arial" w:hAnsi="Arial" w:cs="Arial"/>
          <w:sz w:val="24"/>
          <w:szCs w:val="24"/>
        </w:rPr>
        <w:t xml:space="preserve"> the defendants liable in the</w:t>
      </w:r>
      <w:r w:rsidR="00A765B9">
        <w:rPr>
          <w:rFonts w:ascii="Arial" w:hAnsi="Arial" w:cs="Arial"/>
          <w:sz w:val="24"/>
          <w:szCs w:val="24"/>
        </w:rPr>
        <w:t>ir capacities as trustees</w:t>
      </w:r>
      <w:r w:rsidRPr="00221D1C">
        <w:rPr>
          <w:rFonts w:ascii="Arial" w:hAnsi="Arial" w:cs="Arial"/>
          <w:sz w:val="24"/>
          <w:szCs w:val="24"/>
        </w:rPr>
        <w:t xml:space="preserve"> of the first defendant jointly and severally to the plaintiff for the personal debt of the second defendant, on the basis of Annexure “D.” </w:t>
      </w:r>
    </w:p>
    <w:p w14:paraId="06CDC1E8" w14:textId="77777777" w:rsidR="00E6130A" w:rsidRDefault="00E6130A" w:rsidP="00D2624C">
      <w:pPr>
        <w:spacing w:after="0" w:line="360" w:lineRule="auto"/>
        <w:jc w:val="both"/>
        <w:rPr>
          <w:rFonts w:ascii="Arial" w:hAnsi="Arial" w:cs="Arial"/>
          <w:sz w:val="24"/>
          <w:szCs w:val="24"/>
        </w:rPr>
      </w:pPr>
    </w:p>
    <w:p w14:paraId="5594093E" w14:textId="69DF0BAE" w:rsidR="00E6130A" w:rsidRPr="007A3AC3" w:rsidRDefault="00E6130A" w:rsidP="00D2624C">
      <w:pPr>
        <w:spacing w:after="0" w:line="360" w:lineRule="auto"/>
        <w:jc w:val="both"/>
        <w:rPr>
          <w:rFonts w:ascii="Arial" w:hAnsi="Arial" w:cs="Arial"/>
          <w:sz w:val="24"/>
          <w:szCs w:val="24"/>
          <w:u w:val="single"/>
        </w:rPr>
      </w:pPr>
      <w:r>
        <w:rPr>
          <w:rFonts w:ascii="Arial" w:hAnsi="Arial" w:cs="Arial"/>
          <w:sz w:val="24"/>
          <w:szCs w:val="24"/>
        </w:rPr>
        <w:t>[</w:t>
      </w:r>
      <w:r w:rsidR="00787C60">
        <w:rPr>
          <w:rFonts w:ascii="Arial" w:hAnsi="Arial" w:cs="Arial"/>
          <w:sz w:val="24"/>
          <w:szCs w:val="24"/>
        </w:rPr>
        <w:t>17</w:t>
      </w:r>
      <w:r>
        <w:rPr>
          <w:rFonts w:ascii="Arial" w:hAnsi="Arial" w:cs="Arial"/>
          <w:sz w:val="24"/>
          <w:szCs w:val="24"/>
        </w:rPr>
        <w:t>]</w:t>
      </w:r>
      <w:r>
        <w:rPr>
          <w:rFonts w:ascii="Arial" w:hAnsi="Arial" w:cs="Arial"/>
          <w:sz w:val="24"/>
          <w:szCs w:val="24"/>
        </w:rPr>
        <w:tab/>
        <w:t xml:space="preserve">The court is mindful of the fact that it must </w:t>
      </w:r>
      <w:r w:rsidRPr="006F0AFE">
        <w:rPr>
          <w:rFonts w:ascii="Arial" w:hAnsi="Arial" w:cs="Arial"/>
          <w:sz w:val="24"/>
          <w:szCs w:val="24"/>
        </w:rPr>
        <w:t xml:space="preserve">decide </w:t>
      </w:r>
      <w:r w:rsidR="008E03A3">
        <w:rPr>
          <w:rFonts w:ascii="Arial" w:hAnsi="Arial" w:cs="Arial"/>
          <w:sz w:val="24"/>
          <w:szCs w:val="24"/>
        </w:rPr>
        <w:t xml:space="preserve">the </w:t>
      </w:r>
      <w:r w:rsidRPr="006F0AFE">
        <w:rPr>
          <w:rFonts w:ascii="Arial" w:hAnsi="Arial" w:cs="Arial"/>
          <w:sz w:val="24"/>
          <w:szCs w:val="24"/>
        </w:rPr>
        <w:t>question o</w:t>
      </w:r>
      <w:r w:rsidR="00A765B9">
        <w:rPr>
          <w:rFonts w:ascii="Arial" w:hAnsi="Arial" w:cs="Arial"/>
          <w:sz w:val="24"/>
          <w:szCs w:val="24"/>
        </w:rPr>
        <w:t>f law presented to it and has</w:t>
      </w:r>
      <w:r w:rsidRPr="006F0AFE">
        <w:rPr>
          <w:rFonts w:ascii="Arial" w:hAnsi="Arial" w:cs="Arial"/>
          <w:sz w:val="24"/>
          <w:szCs w:val="24"/>
        </w:rPr>
        <w:t xml:space="preserve"> no right to travel outside </w:t>
      </w:r>
      <w:r w:rsidR="00A765B9">
        <w:rPr>
          <w:rFonts w:ascii="Arial" w:hAnsi="Arial" w:cs="Arial"/>
          <w:sz w:val="24"/>
          <w:szCs w:val="24"/>
        </w:rPr>
        <w:t>the f</w:t>
      </w:r>
      <w:r w:rsidRPr="006F0AFE">
        <w:rPr>
          <w:rFonts w:ascii="Arial" w:hAnsi="Arial" w:cs="Arial"/>
          <w:sz w:val="24"/>
          <w:szCs w:val="24"/>
        </w:rPr>
        <w:t xml:space="preserve">our corners of </w:t>
      </w:r>
      <w:r w:rsidR="00A765B9">
        <w:rPr>
          <w:rFonts w:ascii="Arial" w:hAnsi="Arial" w:cs="Arial"/>
          <w:sz w:val="24"/>
          <w:szCs w:val="24"/>
        </w:rPr>
        <w:t xml:space="preserve">the </w:t>
      </w:r>
      <w:r w:rsidRPr="006F0AFE">
        <w:rPr>
          <w:rFonts w:ascii="Arial" w:hAnsi="Arial" w:cs="Arial"/>
          <w:sz w:val="24"/>
          <w:szCs w:val="24"/>
        </w:rPr>
        <w:t>agreed statement</w:t>
      </w:r>
      <w:r w:rsidR="00A765B9">
        <w:rPr>
          <w:rFonts w:ascii="Arial" w:hAnsi="Arial" w:cs="Arial"/>
          <w:sz w:val="24"/>
          <w:szCs w:val="24"/>
        </w:rPr>
        <w:t>.</w:t>
      </w:r>
      <w:r>
        <w:rPr>
          <w:rStyle w:val="FootnoteReference"/>
          <w:rFonts w:ascii="Arial" w:hAnsi="Arial" w:cs="Arial"/>
          <w:sz w:val="24"/>
          <w:szCs w:val="24"/>
        </w:rPr>
        <w:footnoteReference w:id="4"/>
      </w:r>
    </w:p>
    <w:p w14:paraId="2B336F0F" w14:textId="77777777" w:rsidR="00E6130A" w:rsidRDefault="00E6130A" w:rsidP="00D2624C">
      <w:pPr>
        <w:spacing w:after="0" w:line="360" w:lineRule="auto"/>
        <w:jc w:val="both"/>
        <w:rPr>
          <w:rFonts w:ascii="Arial" w:hAnsi="Arial" w:cs="Arial"/>
          <w:sz w:val="24"/>
          <w:szCs w:val="24"/>
        </w:rPr>
      </w:pPr>
    </w:p>
    <w:p w14:paraId="79A95923" w14:textId="4165ABF6" w:rsidR="00013827" w:rsidRDefault="00013827" w:rsidP="00D2624C">
      <w:pPr>
        <w:spacing w:after="0" w:line="360" w:lineRule="auto"/>
        <w:contextualSpacing/>
        <w:jc w:val="both"/>
        <w:rPr>
          <w:rFonts w:ascii="Arial" w:hAnsi="Arial" w:cs="Arial"/>
          <w:sz w:val="24"/>
          <w:szCs w:val="24"/>
          <w:lang w:val="en-ZA"/>
        </w:rPr>
      </w:pPr>
      <w:r>
        <w:rPr>
          <w:rFonts w:ascii="Arial" w:hAnsi="Arial" w:cs="Arial"/>
          <w:sz w:val="24"/>
          <w:szCs w:val="24"/>
          <w:lang w:val="en-ZA"/>
        </w:rPr>
        <w:t>[</w:t>
      </w:r>
      <w:r w:rsidR="00787C60">
        <w:rPr>
          <w:rFonts w:ascii="Arial" w:hAnsi="Arial" w:cs="Arial"/>
          <w:sz w:val="24"/>
          <w:szCs w:val="24"/>
          <w:lang w:val="en-ZA"/>
        </w:rPr>
        <w:t>18</w:t>
      </w:r>
      <w:r>
        <w:rPr>
          <w:rFonts w:ascii="Arial" w:hAnsi="Arial" w:cs="Arial"/>
          <w:sz w:val="24"/>
          <w:szCs w:val="24"/>
          <w:lang w:val="en-ZA"/>
        </w:rPr>
        <w:t>]</w:t>
      </w:r>
      <w:r>
        <w:rPr>
          <w:rFonts w:ascii="Arial" w:hAnsi="Arial" w:cs="Arial"/>
          <w:sz w:val="24"/>
          <w:szCs w:val="24"/>
          <w:lang w:val="en-ZA"/>
        </w:rPr>
        <w:tab/>
        <w:t xml:space="preserve">In </w:t>
      </w:r>
      <w:r w:rsidRPr="00013827">
        <w:rPr>
          <w:rFonts w:ascii="Arial" w:hAnsi="Arial" w:cs="Arial"/>
          <w:i/>
          <w:sz w:val="24"/>
          <w:szCs w:val="24"/>
          <w:lang w:val="en-ZA"/>
        </w:rPr>
        <w:t xml:space="preserve">Rodel Financial Service (Pty) Ltd v Naidoo </w:t>
      </w:r>
      <w:r>
        <w:rPr>
          <w:rFonts w:ascii="Arial" w:hAnsi="Arial" w:cs="Arial"/>
          <w:i/>
          <w:sz w:val="24"/>
          <w:szCs w:val="24"/>
          <w:lang w:val="en-ZA"/>
        </w:rPr>
        <w:t>a</w:t>
      </w:r>
      <w:r w:rsidRPr="00013827">
        <w:rPr>
          <w:rFonts w:ascii="Arial" w:hAnsi="Arial" w:cs="Arial"/>
          <w:i/>
          <w:sz w:val="24"/>
          <w:szCs w:val="24"/>
          <w:lang w:val="en-ZA"/>
        </w:rPr>
        <w:t>nd Another</w:t>
      </w:r>
      <w:r w:rsidR="009E4C44">
        <w:rPr>
          <w:rStyle w:val="FootnoteReference"/>
          <w:rFonts w:ascii="Arial" w:hAnsi="Arial" w:cs="Arial"/>
          <w:i/>
          <w:sz w:val="24"/>
          <w:szCs w:val="24"/>
          <w:lang w:val="en-ZA"/>
        </w:rPr>
        <w:footnoteReference w:id="5"/>
      </w:r>
      <w:r>
        <w:rPr>
          <w:rFonts w:ascii="Arial" w:hAnsi="Arial" w:cs="Arial"/>
          <w:sz w:val="24"/>
          <w:szCs w:val="24"/>
          <w:lang w:val="en-ZA"/>
        </w:rPr>
        <w:t>, the following useful descriptio</w:t>
      </w:r>
      <w:r w:rsidR="008E03A3">
        <w:rPr>
          <w:rFonts w:ascii="Arial" w:hAnsi="Arial" w:cs="Arial"/>
          <w:sz w:val="24"/>
          <w:szCs w:val="24"/>
          <w:lang w:val="en-ZA"/>
        </w:rPr>
        <w:t>n of an acknowledgement of debt is provided:</w:t>
      </w:r>
    </w:p>
    <w:p w14:paraId="0C07606D" w14:textId="77777777" w:rsidR="00A765B9" w:rsidRPr="00013827" w:rsidRDefault="00A765B9" w:rsidP="00D2624C">
      <w:pPr>
        <w:spacing w:after="0" w:line="360" w:lineRule="auto"/>
        <w:contextualSpacing/>
        <w:jc w:val="both"/>
        <w:rPr>
          <w:rFonts w:ascii="Arial" w:hAnsi="Arial" w:cs="Arial"/>
          <w:sz w:val="24"/>
          <w:szCs w:val="24"/>
          <w:lang w:val="en-ZA"/>
        </w:rPr>
      </w:pPr>
    </w:p>
    <w:p w14:paraId="703E86FF" w14:textId="01EA82C6" w:rsidR="00013827" w:rsidRPr="00751E94" w:rsidRDefault="00013827" w:rsidP="00D2624C">
      <w:pPr>
        <w:spacing w:after="0" w:line="360" w:lineRule="auto"/>
        <w:ind w:firstLine="720"/>
        <w:contextualSpacing/>
        <w:jc w:val="both"/>
        <w:rPr>
          <w:rFonts w:ascii="Arial" w:hAnsi="Arial" w:cs="Arial"/>
          <w:u w:val="single"/>
          <w:lang w:val="en-ZA"/>
        </w:rPr>
      </w:pPr>
      <w:r w:rsidRPr="00751E94">
        <w:rPr>
          <w:rFonts w:ascii="Arial" w:hAnsi="Arial" w:cs="Arial"/>
          <w:lang w:val="en-ZA"/>
        </w:rPr>
        <w:t xml:space="preserve">An acknowledgment of debt, sometimes referred to as an IOU, </w:t>
      </w:r>
      <w:r w:rsidRPr="00751E94">
        <w:rPr>
          <w:rFonts w:ascii="Arial" w:hAnsi="Arial" w:cs="Arial"/>
          <w:u w:val="single"/>
          <w:lang w:val="en-ZA"/>
        </w:rPr>
        <w:t>is evidence of a debt which is due</w:t>
      </w:r>
      <w:r w:rsidRPr="00751E94">
        <w:rPr>
          <w:rFonts w:ascii="Arial" w:hAnsi="Arial" w:cs="Arial"/>
          <w:lang w:val="en-ZA"/>
        </w:rPr>
        <w:t xml:space="preserve">, but differs from a promissory note, as it does not contain an express promise to pay.  </w:t>
      </w:r>
      <w:r w:rsidRPr="00751E94">
        <w:rPr>
          <w:rFonts w:ascii="Arial" w:hAnsi="Arial" w:cs="Arial"/>
          <w:u w:val="single"/>
          <w:lang w:val="en-ZA"/>
        </w:rPr>
        <w:t>Where, however, the acknowledgment of debt is coupled with an undertaking to pay, it will give rise to an obligation in terms of that undertaking.</w:t>
      </w:r>
    </w:p>
    <w:p w14:paraId="07B7FD42" w14:textId="77777777" w:rsidR="00A03EF9" w:rsidRDefault="00A03EF9" w:rsidP="00D2624C">
      <w:pPr>
        <w:spacing w:after="0" w:line="360" w:lineRule="auto"/>
        <w:contextualSpacing/>
        <w:jc w:val="both"/>
        <w:rPr>
          <w:rFonts w:ascii="Arial" w:hAnsi="Arial" w:cs="Arial"/>
          <w:sz w:val="24"/>
          <w:szCs w:val="24"/>
        </w:rPr>
      </w:pPr>
    </w:p>
    <w:p w14:paraId="6A19F5BD" w14:textId="75B076EE" w:rsidR="00400A26" w:rsidRDefault="00A03EF9" w:rsidP="00D2624C">
      <w:pPr>
        <w:spacing w:after="0" w:line="360" w:lineRule="auto"/>
        <w:contextualSpacing/>
        <w:jc w:val="both"/>
        <w:rPr>
          <w:rFonts w:ascii="Arial" w:eastAsia="MS Mincho" w:hAnsi="Arial" w:cs="Arial"/>
          <w:sz w:val="24"/>
          <w:szCs w:val="24"/>
        </w:rPr>
      </w:pPr>
      <w:r>
        <w:rPr>
          <w:rFonts w:ascii="Arial" w:hAnsi="Arial" w:cs="Arial"/>
          <w:sz w:val="24"/>
          <w:szCs w:val="24"/>
        </w:rPr>
        <w:t>[</w:t>
      </w:r>
      <w:r w:rsidR="00787C60">
        <w:rPr>
          <w:rFonts w:ascii="Arial" w:hAnsi="Arial" w:cs="Arial"/>
          <w:sz w:val="24"/>
          <w:szCs w:val="24"/>
        </w:rPr>
        <w:t>19</w:t>
      </w:r>
      <w:r>
        <w:rPr>
          <w:rFonts w:ascii="Arial" w:hAnsi="Arial" w:cs="Arial"/>
          <w:sz w:val="24"/>
          <w:szCs w:val="24"/>
        </w:rPr>
        <w:t>]</w:t>
      </w:r>
      <w:r>
        <w:rPr>
          <w:rFonts w:ascii="Arial" w:hAnsi="Arial" w:cs="Arial"/>
          <w:sz w:val="24"/>
          <w:szCs w:val="24"/>
        </w:rPr>
        <w:tab/>
        <w:t xml:space="preserve">Mr Diedericks, if I understand his argument correctly, is not saying that it is a general requirement for an acknowledgment to be signed and accepted by the creditor. </w:t>
      </w:r>
      <w:r w:rsidR="00400A26">
        <w:rPr>
          <w:rFonts w:ascii="Arial" w:hAnsi="Arial" w:cs="Arial"/>
          <w:sz w:val="24"/>
          <w:szCs w:val="24"/>
        </w:rPr>
        <w:t>At first blush</w:t>
      </w:r>
      <w:r w:rsidR="00A765B9">
        <w:rPr>
          <w:rFonts w:ascii="Arial" w:hAnsi="Arial" w:cs="Arial"/>
          <w:sz w:val="24"/>
          <w:szCs w:val="24"/>
        </w:rPr>
        <w:t>,</w:t>
      </w:r>
      <w:r w:rsidR="00400A26">
        <w:rPr>
          <w:rFonts w:ascii="Arial" w:hAnsi="Arial" w:cs="Arial"/>
          <w:sz w:val="24"/>
          <w:szCs w:val="24"/>
        </w:rPr>
        <w:t xml:space="preserve"> it appeared that way. He cited the following from the </w:t>
      </w:r>
      <w:r w:rsidR="00400A26" w:rsidRPr="00400A26">
        <w:rPr>
          <w:rFonts w:ascii="Arial" w:hAnsi="Arial" w:cs="Arial"/>
          <w:i/>
          <w:sz w:val="24"/>
          <w:szCs w:val="24"/>
        </w:rPr>
        <w:t xml:space="preserve">Adams </w:t>
      </w:r>
      <w:r w:rsidR="00400A26">
        <w:rPr>
          <w:rFonts w:ascii="Arial" w:hAnsi="Arial" w:cs="Arial"/>
          <w:sz w:val="24"/>
          <w:szCs w:val="24"/>
        </w:rPr>
        <w:t xml:space="preserve">matter </w:t>
      </w:r>
      <w:r w:rsidR="00400A26" w:rsidRPr="00400A26">
        <w:rPr>
          <w:rFonts w:ascii="Arial" w:hAnsi="Arial" w:cs="Arial"/>
          <w:i/>
          <w:sz w:val="24"/>
          <w:szCs w:val="24"/>
        </w:rPr>
        <w:t xml:space="preserve">supra </w:t>
      </w:r>
      <w:r w:rsidR="00400A26" w:rsidRPr="00400A26">
        <w:rPr>
          <w:rFonts w:ascii="Arial" w:eastAsia="MS Mincho" w:hAnsi="Arial" w:cs="Arial"/>
          <w:sz w:val="24"/>
          <w:szCs w:val="24"/>
        </w:rPr>
        <w:t>where the court at pages 1198B states as follow:</w:t>
      </w:r>
    </w:p>
    <w:p w14:paraId="5F3CEC39" w14:textId="77777777" w:rsidR="00A765B9" w:rsidRPr="00400A26" w:rsidRDefault="00A765B9" w:rsidP="00D2624C">
      <w:pPr>
        <w:spacing w:after="0" w:line="360" w:lineRule="auto"/>
        <w:contextualSpacing/>
        <w:jc w:val="both"/>
        <w:rPr>
          <w:rFonts w:ascii="Arial" w:hAnsi="Arial" w:cs="Arial"/>
          <w:sz w:val="24"/>
          <w:szCs w:val="24"/>
        </w:rPr>
      </w:pPr>
    </w:p>
    <w:p w14:paraId="594F7420" w14:textId="77777777" w:rsidR="00400A26" w:rsidRDefault="00400A26" w:rsidP="00D2624C">
      <w:pPr>
        <w:spacing w:after="0" w:line="360" w:lineRule="auto"/>
        <w:ind w:firstLine="720"/>
        <w:contextualSpacing/>
        <w:jc w:val="both"/>
        <w:rPr>
          <w:rFonts w:ascii="Arial" w:eastAsia="MS Mincho" w:hAnsi="Arial" w:cs="Arial"/>
          <w:sz w:val="24"/>
          <w:szCs w:val="24"/>
        </w:rPr>
      </w:pPr>
      <w:r w:rsidRPr="00400A26">
        <w:rPr>
          <w:rFonts w:ascii="Arial" w:eastAsia="MS Mincho" w:hAnsi="Arial" w:cs="Arial"/>
        </w:rPr>
        <w:t xml:space="preserve">‘There is ample authority to the effect that an acknowledgment of debt, </w:t>
      </w:r>
      <w:r w:rsidRPr="00400A26">
        <w:rPr>
          <w:rFonts w:ascii="Arial" w:eastAsia="MS Mincho" w:hAnsi="Arial" w:cs="Arial"/>
          <w:u w:val="single"/>
        </w:rPr>
        <w:t>provided</w:t>
      </w:r>
      <w:r w:rsidRPr="00400A26">
        <w:rPr>
          <w:rFonts w:ascii="Arial" w:eastAsia="MS Mincho" w:hAnsi="Arial" w:cs="Arial"/>
        </w:rPr>
        <w:t xml:space="preserve"> it is coupled with an express or implied undertaking to pay that debt, gives rise to an obligation in terms of that undertaking </w:t>
      </w:r>
      <w:r w:rsidRPr="00400A26">
        <w:rPr>
          <w:rFonts w:ascii="Arial" w:eastAsia="MS Mincho" w:hAnsi="Arial" w:cs="Arial"/>
          <w:b/>
          <w:u w:val="single"/>
        </w:rPr>
        <w:t xml:space="preserve">when </w:t>
      </w:r>
      <w:r w:rsidRPr="00400A26">
        <w:rPr>
          <w:rFonts w:ascii="Arial" w:eastAsia="MS Mincho" w:hAnsi="Arial" w:cs="Arial"/>
          <w:u w:val="single"/>
        </w:rPr>
        <w:t>it is accepted by the creditor</w:t>
      </w:r>
      <w:r w:rsidRPr="00400A26">
        <w:rPr>
          <w:rFonts w:ascii="Arial" w:eastAsia="MS Mincho" w:hAnsi="Arial" w:cs="Arial"/>
          <w:sz w:val="24"/>
          <w:szCs w:val="24"/>
        </w:rPr>
        <w:t>.’ [his emphasis</w:t>
      </w:r>
      <w:r>
        <w:rPr>
          <w:rFonts w:ascii="Arial" w:eastAsia="MS Mincho" w:hAnsi="Arial" w:cs="Arial"/>
          <w:sz w:val="24"/>
          <w:szCs w:val="24"/>
        </w:rPr>
        <w:t>]</w:t>
      </w:r>
    </w:p>
    <w:p w14:paraId="67A36278" w14:textId="77777777" w:rsidR="00400A26" w:rsidRDefault="00400A26" w:rsidP="00D2624C">
      <w:pPr>
        <w:spacing w:after="0" w:line="360" w:lineRule="auto"/>
        <w:contextualSpacing/>
        <w:jc w:val="both"/>
        <w:rPr>
          <w:rFonts w:ascii="Arial" w:eastAsia="MS Mincho" w:hAnsi="Arial" w:cs="Arial"/>
          <w:sz w:val="24"/>
          <w:szCs w:val="24"/>
        </w:rPr>
      </w:pPr>
    </w:p>
    <w:p w14:paraId="50BDA62C" w14:textId="49946BE2" w:rsidR="00FD3354" w:rsidRDefault="00400A26" w:rsidP="00D2624C">
      <w:pPr>
        <w:spacing w:after="0" w:line="360" w:lineRule="auto"/>
        <w:contextualSpacing/>
        <w:jc w:val="both"/>
        <w:rPr>
          <w:rFonts w:ascii="Arial" w:hAnsi="Arial" w:cs="Arial"/>
          <w:sz w:val="24"/>
          <w:szCs w:val="24"/>
        </w:rPr>
      </w:pPr>
      <w:r>
        <w:rPr>
          <w:rFonts w:ascii="Arial" w:hAnsi="Arial" w:cs="Arial"/>
          <w:sz w:val="24"/>
          <w:szCs w:val="24"/>
        </w:rPr>
        <w:t>[</w:t>
      </w:r>
      <w:r w:rsidR="00787C60">
        <w:rPr>
          <w:rFonts w:ascii="Arial" w:hAnsi="Arial" w:cs="Arial"/>
          <w:sz w:val="24"/>
          <w:szCs w:val="24"/>
        </w:rPr>
        <w:t>20</w:t>
      </w:r>
      <w:r>
        <w:rPr>
          <w:rFonts w:ascii="Arial" w:hAnsi="Arial" w:cs="Arial"/>
          <w:sz w:val="24"/>
          <w:szCs w:val="24"/>
        </w:rPr>
        <w:t>]</w:t>
      </w:r>
      <w:r>
        <w:rPr>
          <w:rFonts w:ascii="Arial" w:hAnsi="Arial" w:cs="Arial"/>
          <w:sz w:val="24"/>
          <w:szCs w:val="24"/>
        </w:rPr>
        <w:tab/>
        <w:t>During oral argument</w:t>
      </w:r>
      <w:r w:rsidR="00597B37">
        <w:rPr>
          <w:rFonts w:ascii="Arial" w:hAnsi="Arial" w:cs="Arial"/>
          <w:sz w:val="24"/>
          <w:szCs w:val="24"/>
        </w:rPr>
        <w:t>,</w:t>
      </w:r>
      <w:r>
        <w:rPr>
          <w:rFonts w:ascii="Arial" w:hAnsi="Arial" w:cs="Arial"/>
          <w:sz w:val="24"/>
          <w:szCs w:val="24"/>
        </w:rPr>
        <w:t xml:space="preserve"> it became clear that he contended </w:t>
      </w:r>
      <w:r w:rsidR="00A03EF9">
        <w:rPr>
          <w:rFonts w:ascii="Arial" w:hAnsi="Arial" w:cs="Arial"/>
          <w:sz w:val="24"/>
          <w:szCs w:val="24"/>
        </w:rPr>
        <w:t xml:space="preserve">that </w:t>
      </w:r>
      <w:r w:rsidR="001837D6">
        <w:rPr>
          <w:rFonts w:ascii="Arial" w:hAnsi="Arial" w:cs="Arial"/>
          <w:sz w:val="24"/>
          <w:szCs w:val="24"/>
        </w:rPr>
        <w:t>it was a requirement for this</w:t>
      </w:r>
      <w:r w:rsidR="00A03EF9">
        <w:rPr>
          <w:rFonts w:ascii="Arial" w:hAnsi="Arial" w:cs="Arial"/>
          <w:sz w:val="24"/>
          <w:szCs w:val="24"/>
        </w:rPr>
        <w:t xml:space="preserve"> </w:t>
      </w:r>
      <w:r>
        <w:rPr>
          <w:rFonts w:ascii="Arial" w:hAnsi="Arial" w:cs="Arial"/>
          <w:sz w:val="24"/>
          <w:szCs w:val="24"/>
        </w:rPr>
        <w:t xml:space="preserve">specific </w:t>
      </w:r>
      <w:r w:rsidR="00A03EF9">
        <w:rPr>
          <w:rFonts w:ascii="Arial" w:hAnsi="Arial" w:cs="Arial"/>
          <w:sz w:val="24"/>
          <w:szCs w:val="24"/>
        </w:rPr>
        <w:t>acknowledgment</w:t>
      </w:r>
      <w:r w:rsidR="001837D6">
        <w:rPr>
          <w:rFonts w:ascii="Arial" w:hAnsi="Arial" w:cs="Arial"/>
          <w:sz w:val="24"/>
          <w:szCs w:val="24"/>
        </w:rPr>
        <w:t xml:space="preserve"> of debt t</w:t>
      </w:r>
      <w:r w:rsidR="00A03EF9">
        <w:rPr>
          <w:rFonts w:ascii="Arial" w:hAnsi="Arial" w:cs="Arial"/>
          <w:sz w:val="24"/>
          <w:szCs w:val="24"/>
        </w:rPr>
        <w:t xml:space="preserve">o </w:t>
      </w:r>
      <w:r w:rsidR="001837D6">
        <w:rPr>
          <w:rFonts w:ascii="Arial" w:hAnsi="Arial" w:cs="Arial"/>
          <w:sz w:val="24"/>
          <w:szCs w:val="24"/>
        </w:rPr>
        <w:t xml:space="preserve">have been </w:t>
      </w:r>
      <w:r w:rsidR="00A03EF9">
        <w:rPr>
          <w:rFonts w:ascii="Arial" w:hAnsi="Arial" w:cs="Arial"/>
          <w:sz w:val="24"/>
          <w:szCs w:val="24"/>
        </w:rPr>
        <w:t>signed</w:t>
      </w:r>
      <w:r w:rsidR="001837D6">
        <w:rPr>
          <w:rFonts w:ascii="Arial" w:hAnsi="Arial" w:cs="Arial"/>
          <w:sz w:val="24"/>
          <w:szCs w:val="24"/>
        </w:rPr>
        <w:t xml:space="preserve">. By signing the acknowledgment of debt the plaintiff would have </w:t>
      </w:r>
      <w:r w:rsidR="00A03EF9">
        <w:rPr>
          <w:rFonts w:ascii="Arial" w:hAnsi="Arial" w:cs="Arial"/>
          <w:sz w:val="24"/>
          <w:szCs w:val="24"/>
        </w:rPr>
        <w:t>release</w:t>
      </w:r>
      <w:r w:rsidR="001837D6">
        <w:rPr>
          <w:rFonts w:ascii="Arial" w:hAnsi="Arial" w:cs="Arial"/>
          <w:sz w:val="24"/>
          <w:szCs w:val="24"/>
        </w:rPr>
        <w:t xml:space="preserve">d the third party and this </w:t>
      </w:r>
      <w:r w:rsidR="001837D6">
        <w:rPr>
          <w:rFonts w:ascii="Arial" w:hAnsi="Arial" w:cs="Arial"/>
          <w:sz w:val="24"/>
          <w:szCs w:val="24"/>
        </w:rPr>
        <w:lastRenderedPageBreak/>
        <w:t xml:space="preserve">would have given </w:t>
      </w:r>
      <w:r w:rsidR="00A03EF9">
        <w:rPr>
          <w:rFonts w:ascii="Arial" w:hAnsi="Arial" w:cs="Arial"/>
          <w:sz w:val="24"/>
          <w:szCs w:val="24"/>
        </w:rPr>
        <w:t xml:space="preserve">rise to the obligation by the defendants. The question </w:t>
      </w:r>
      <w:r>
        <w:rPr>
          <w:rFonts w:ascii="Arial" w:hAnsi="Arial" w:cs="Arial"/>
          <w:sz w:val="24"/>
          <w:szCs w:val="24"/>
        </w:rPr>
        <w:t>therefore</w:t>
      </w:r>
      <w:r w:rsidR="00597B37">
        <w:rPr>
          <w:rFonts w:ascii="Arial" w:hAnsi="Arial" w:cs="Arial"/>
          <w:sz w:val="24"/>
          <w:szCs w:val="24"/>
        </w:rPr>
        <w:t>,</w:t>
      </w:r>
      <w:r>
        <w:rPr>
          <w:rFonts w:ascii="Arial" w:hAnsi="Arial" w:cs="Arial"/>
          <w:sz w:val="24"/>
          <w:szCs w:val="24"/>
        </w:rPr>
        <w:t xml:space="preserve"> is whether </w:t>
      </w:r>
      <w:r w:rsidR="00A03EF9">
        <w:rPr>
          <w:rFonts w:ascii="Arial" w:hAnsi="Arial" w:cs="Arial"/>
          <w:sz w:val="24"/>
          <w:szCs w:val="24"/>
        </w:rPr>
        <w:t xml:space="preserve">it </w:t>
      </w:r>
      <w:r>
        <w:rPr>
          <w:rFonts w:ascii="Arial" w:hAnsi="Arial" w:cs="Arial"/>
          <w:sz w:val="24"/>
          <w:szCs w:val="24"/>
        </w:rPr>
        <w:t xml:space="preserve">is </w:t>
      </w:r>
      <w:r w:rsidR="00A03EF9">
        <w:rPr>
          <w:rFonts w:ascii="Arial" w:hAnsi="Arial" w:cs="Arial"/>
          <w:sz w:val="24"/>
          <w:szCs w:val="24"/>
        </w:rPr>
        <w:t>required for</w:t>
      </w:r>
      <w:r>
        <w:rPr>
          <w:rFonts w:ascii="Arial" w:hAnsi="Arial" w:cs="Arial"/>
          <w:sz w:val="24"/>
          <w:szCs w:val="24"/>
        </w:rPr>
        <w:t xml:space="preserve"> the plaintiff to accept and sign</w:t>
      </w:r>
      <w:r w:rsidR="00A03EF9">
        <w:rPr>
          <w:rFonts w:ascii="Arial" w:hAnsi="Arial" w:cs="Arial"/>
          <w:sz w:val="24"/>
          <w:szCs w:val="24"/>
        </w:rPr>
        <w:t xml:space="preserve"> </w:t>
      </w:r>
      <w:r w:rsidR="00A03EF9" w:rsidRPr="00400A26">
        <w:rPr>
          <w:rFonts w:ascii="Arial" w:hAnsi="Arial" w:cs="Arial"/>
          <w:b/>
          <w:sz w:val="24"/>
          <w:szCs w:val="24"/>
        </w:rPr>
        <w:t>th</w:t>
      </w:r>
      <w:r w:rsidRPr="00400A26">
        <w:rPr>
          <w:rFonts w:ascii="Arial" w:hAnsi="Arial" w:cs="Arial"/>
          <w:b/>
          <w:sz w:val="24"/>
          <w:szCs w:val="24"/>
        </w:rPr>
        <w:t>is</w:t>
      </w:r>
      <w:r>
        <w:rPr>
          <w:rFonts w:ascii="Arial" w:hAnsi="Arial" w:cs="Arial"/>
          <w:sz w:val="24"/>
          <w:szCs w:val="24"/>
        </w:rPr>
        <w:t xml:space="preserve"> </w:t>
      </w:r>
      <w:r w:rsidR="00A03EF9">
        <w:rPr>
          <w:rFonts w:ascii="Arial" w:hAnsi="Arial" w:cs="Arial"/>
          <w:sz w:val="24"/>
          <w:szCs w:val="24"/>
        </w:rPr>
        <w:t>acknowledgment of debt</w:t>
      </w:r>
      <w:r>
        <w:rPr>
          <w:rFonts w:ascii="Arial" w:hAnsi="Arial" w:cs="Arial"/>
          <w:sz w:val="24"/>
          <w:szCs w:val="24"/>
        </w:rPr>
        <w:t>.</w:t>
      </w:r>
      <w:r w:rsidR="00A03EF9">
        <w:rPr>
          <w:rFonts w:ascii="Arial" w:hAnsi="Arial" w:cs="Arial"/>
          <w:sz w:val="24"/>
          <w:szCs w:val="24"/>
        </w:rPr>
        <w:t xml:space="preserve"> </w:t>
      </w:r>
    </w:p>
    <w:p w14:paraId="17C82432" w14:textId="77777777" w:rsidR="00FD3354" w:rsidRDefault="00FD3354" w:rsidP="00D2624C">
      <w:pPr>
        <w:spacing w:after="0" w:line="360" w:lineRule="auto"/>
        <w:contextualSpacing/>
        <w:jc w:val="both"/>
        <w:rPr>
          <w:rFonts w:ascii="Arial" w:hAnsi="Arial" w:cs="Arial"/>
          <w:sz w:val="24"/>
          <w:szCs w:val="24"/>
        </w:rPr>
      </w:pPr>
    </w:p>
    <w:p w14:paraId="5BFD6F59" w14:textId="15A66197" w:rsidR="00400A26" w:rsidRPr="00400A26" w:rsidRDefault="00FD3354" w:rsidP="00D2624C">
      <w:pPr>
        <w:spacing w:after="0" w:line="360" w:lineRule="auto"/>
        <w:contextualSpacing/>
        <w:jc w:val="both"/>
        <w:rPr>
          <w:rFonts w:ascii="Arial" w:eastAsia="MS Mincho" w:hAnsi="Arial" w:cs="Arial"/>
          <w:sz w:val="24"/>
          <w:szCs w:val="24"/>
        </w:rPr>
      </w:pPr>
      <w:r>
        <w:rPr>
          <w:rFonts w:ascii="Arial" w:hAnsi="Arial" w:cs="Arial"/>
          <w:sz w:val="24"/>
          <w:szCs w:val="24"/>
        </w:rPr>
        <w:t>[</w:t>
      </w:r>
      <w:r w:rsidR="00787C60">
        <w:rPr>
          <w:rFonts w:ascii="Arial" w:hAnsi="Arial" w:cs="Arial"/>
          <w:sz w:val="24"/>
          <w:szCs w:val="24"/>
        </w:rPr>
        <w:t>21</w:t>
      </w:r>
      <w:r>
        <w:rPr>
          <w:rFonts w:ascii="Arial" w:hAnsi="Arial" w:cs="Arial"/>
          <w:sz w:val="24"/>
          <w:szCs w:val="24"/>
        </w:rPr>
        <w:t>]</w:t>
      </w:r>
      <w:r>
        <w:rPr>
          <w:rFonts w:ascii="Arial" w:hAnsi="Arial" w:cs="Arial"/>
          <w:sz w:val="24"/>
          <w:szCs w:val="24"/>
        </w:rPr>
        <w:tab/>
      </w:r>
      <w:r w:rsidR="00A03EF9">
        <w:rPr>
          <w:rFonts w:ascii="Arial" w:hAnsi="Arial" w:cs="Arial"/>
          <w:sz w:val="24"/>
          <w:szCs w:val="24"/>
        </w:rPr>
        <w:t>It is noted that Mr D</w:t>
      </w:r>
      <w:r w:rsidR="00400A26">
        <w:rPr>
          <w:rFonts w:ascii="Arial" w:hAnsi="Arial" w:cs="Arial"/>
          <w:sz w:val="24"/>
          <w:szCs w:val="24"/>
        </w:rPr>
        <w:t xml:space="preserve">iedericks finds the rationale </w:t>
      </w:r>
      <w:r w:rsidR="00A03EF9">
        <w:rPr>
          <w:rFonts w:ascii="Arial" w:hAnsi="Arial" w:cs="Arial"/>
          <w:sz w:val="24"/>
          <w:szCs w:val="24"/>
        </w:rPr>
        <w:t xml:space="preserve">for making the distinction between a general acknowledgment of debt and this particular </w:t>
      </w:r>
      <w:r w:rsidR="00597B37">
        <w:rPr>
          <w:rFonts w:ascii="Arial" w:hAnsi="Arial" w:cs="Arial"/>
          <w:sz w:val="24"/>
          <w:szCs w:val="24"/>
        </w:rPr>
        <w:t xml:space="preserve">one </w:t>
      </w:r>
      <w:r w:rsidR="00A03EF9">
        <w:rPr>
          <w:rFonts w:ascii="Arial" w:hAnsi="Arial" w:cs="Arial"/>
          <w:sz w:val="24"/>
          <w:szCs w:val="24"/>
        </w:rPr>
        <w:t>in the contents of clause 12 of the acknowledgment of debt.</w:t>
      </w:r>
    </w:p>
    <w:p w14:paraId="5BD5CCB9" w14:textId="77777777" w:rsidR="00400A26" w:rsidRDefault="00400A26" w:rsidP="00D2624C">
      <w:pPr>
        <w:spacing w:after="0" w:line="360" w:lineRule="auto"/>
        <w:contextualSpacing/>
        <w:jc w:val="both"/>
        <w:rPr>
          <w:rFonts w:ascii="Arial" w:hAnsi="Arial" w:cs="Arial"/>
          <w:sz w:val="24"/>
          <w:szCs w:val="24"/>
        </w:rPr>
      </w:pPr>
    </w:p>
    <w:p w14:paraId="6B0EE887" w14:textId="49AA2EC3" w:rsidR="00A03EF9" w:rsidRDefault="00400A26" w:rsidP="00D2624C">
      <w:pPr>
        <w:spacing w:after="0" w:line="360" w:lineRule="auto"/>
        <w:contextualSpacing/>
        <w:jc w:val="both"/>
        <w:rPr>
          <w:rFonts w:ascii="Arial" w:hAnsi="Arial" w:cs="Arial"/>
          <w:sz w:val="24"/>
          <w:szCs w:val="24"/>
        </w:rPr>
      </w:pPr>
      <w:r>
        <w:rPr>
          <w:rFonts w:ascii="Arial" w:hAnsi="Arial" w:cs="Arial"/>
          <w:sz w:val="24"/>
          <w:szCs w:val="24"/>
        </w:rPr>
        <w:t>[</w:t>
      </w:r>
      <w:r w:rsidR="00787C60">
        <w:rPr>
          <w:rFonts w:ascii="Arial" w:hAnsi="Arial" w:cs="Arial"/>
          <w:sz w:val="24"/>
          <w:szCs w:val="24"/>
        </w:rPr>
        <w:t>22</w:t>
      </w:r>
      <w:r>
        <w:rPr>
          <w:rFonts w:ascii="Arial" w:hAnsi="Arial" w:cs="Arial"/>
          <w:sz w:val="24"/>
          <w:szCs w:val="24"/>
        </w:rPr>
        <w:t>]</w:t>
      </w:r>
      <w:r>
        <w:rPr>
          <w:rFonts w:ascii="Arial" w:hAnsi="Arial" w:cs="Arial"/>
          <w:sz w:val="24"/>
          <w:szCs w:val="24"/>
        </w:rPr>
        <w:tab/>
      </w:r>
      <w:r w:rsidR="00A03EF9">
        <w:rPr>
          <w:rFonts w:ascii="Arial" w:hAnsi="Arial" w:cs="Arial"/>
          <w:sz w:val="24"/>
          <w:szCs w:val="24"/>
        </w:rPr>
        <w:t>Mr Muhongo</w:t>
      </w:r>
      <w:r w:rsidR="009035A0">
        <w:rPr>
          <w:rFonts w:ascii="Arial" w:hAnsi="Arial" w:cs="Arial"/>
          <w:sz w:val="24"/>
          <w:szCs w:val="24"/>
        </w:rPr>
        <w:t>’s</w:t>
      </w:r>
      <w:r w:rsidR="00A03EF9">
        <w:rPr>
          <w:rFonts w:ascii="Arial" w:hAnsi="Arial" w:cs="Arial"/>
          <w:sz w:val="24"/>
          <w:szCs w:val="24"/>
        </w:rPr>
        <w:t xml:space="preserve"> </w:t>
      </w:r>
      <w:r>
        <w:rPr>
          <w:rFonts w:ascii="Arial" w:hAnsi="Arial" w:cs="Arial"/>
          <w:sz w:val="24"/>
          <w:szCs w:val="24"/>
        </w:rPr>
        <w:t>vie</w:t>
      </w:r>
      <w:r w:rsidR="00601D86">
        <w:rPr>
          <w:rFonts w:ascii="Arial" w:hAnsi="Arial" w:cs="Arial"/>
          <w:sz w:val="24"/>
          <w:szCs w:val="24"/>
        </w:rPr>
        <w:t>w</w:t>
      </w:r>
      <w:r>
        <w:rPr>
          <w:rFonts w:ascii="Arial" w:hAnsi="Arial" w:cs="Arial"/>
          <w:sz w:val="24"/>
          <w:szCs w:val="24"/>
        </w:rPr>
        <w:t xml:space="preserve"> is that </w:t>
      </w:r>
      <w:r w:rsidR="00A03EF9">
        <w:rPr>
          <w:rFonts w:ascii="Arial" w:hAnsi="Arial" w:cs="Arial"/>
          <w:sz w:val="24"/>
          <w:szCs w:val="24"/>
        </w:rPr>
        <w:t>all of this is of no consequence and all that is important is th</w:t>
      </w:r>
      <w:r w:rsidR="009035A0">
        <w:rPr>
          <w:rFonts w:ascii="Arial" w:hAnsi="Arial" w:cs="Arial"/>
          <w:sz w:val="24"/>
          <w:szCs w:val="24"/>
        </w:rPr>
        <w:t xml:space="preserve">at the </w:t>
      </w:r>
      <w:r w:rsidR="00A03EF9">
        <w:rPr>
          <w:rFonts w:ascii="Arial" w:hAnsi="Arial" w:cs="Arial"/>
          <w:sz w:val="24"/>
          <w:szCs w:val="24"/>
        </w:rPr>
        <w:t>defendants</w:t>
      </w:r>
      <w:r w:rsidR="009035A0">
        <w:rPr>
          <w:rFonts w:ascii="Arial" w:hAnsi="Arial" w:cs="Arial"/>
          <w:sz w:val="24"/>
          <w:szCs w:val="24"/>
        </w:rPr>
        <w:t xml:space="preserve"> </w:t>
      </w:r>
      <w:r w:rsidR="00A03EF9">
        <w:rPr>
          <w:rFonts w:ascii="Arial" w:hAnsi="Arial" w:cs="Arial"/>
          <w:sz w:val="24"/>
          <w:szCs w:val="24"/>
        </w:rPr>
        <w:t>acknowledg</w:t>
      </w:r>
      <w:r w:rsidR="009035A0">
        <w:rPr>
          <w:rFonts w:ascii="Arial" w:hAnsi="Arial" w:cs="Arial"/>
          <w:sz w:val="24"/>
          <w:szCs w:val="24"/>
        </w:rPr>
        <w:t>e</w:t>
      </w:r>
      <w:r w:rsidR="00F25018">
        <w:rPr>
          <w:rFonts w:ascii="Arial" w:hAnsi="Arial" w:cs="Arial"/>
          <w:sz w:val="24"/>
          <w:szCs w:val="24"/>
        </w:rPr>
        <w:t>d</w:t>
      </w:r>
      <w:r w:rsidR="009035A0">
        <w:rPr>
          <w:rFonts w:ascii="Arial" w:hAnsi="Arial" w:cs="Arial"/>
          <w:sz w:val="24"/>
          <w:szCs w:val="24"/>
        </w:rPr>
        <w:t xml:space="preserve"> their indebtedness and gave an </w:t>
      </w:r>
      <w:r w:rsidR="00A03EF9">
        <w:rPr>
          <w:rFonts w:ascii="Arial" w:hAnsi="Arial" w:cs="Arial"/>
          <w:sz w:val="24"/>
          <w:szCs w:val="24"/>
        </w:rPr>
        <w:t>express</w:t>
      </w:r>
      <w:r w:rsidR="00F25018">
        <w:rPr>
          <w:rFonts w:ascii="Arial" w:hAnsi="Arial" w:cs="Arial"/>
          <w:sz w:val="24"/>
          <w:szCs w:val="24"/>
        </w:rPr>
        <w:t>ed</w:t>
      </w:r>
      <w:r w:rsidR="00A03EF9">
        <w:rPr>
          <w:rFonts w:ascii="Arial" w:hAnsi="Arial" w:cs="Arial"/>
          <w:sz w:val="24"/>
          <w:szCs w:val="24"/>
        </w:rPr>
        <w:t xml:space="preserve"> undertaking to pay</w:t>
      </w:r>
      <w:r w:rsidR="009035A0">
        <w:rPr>
          <w:rFonts w:ascii="Arial" w:hAnsi="Arial" w:cs="Arial"/>
          <w:sz w:val="24"/>
          <w:szCs w:val="24"/>
        </w:rPr>
        <w:t xml:space="preserve"> by signing the Acknowledgment of Debt</w:t>
      </w:r>
      <w:r w:rsidR="00A03EF9">
        <w:rPr>
          <w:rFonts w:ascii="Arial" w:hAnsi="Arial" w:cs="Arial"/>
          <w:sz w:val="24"/>
          <w:szCs w:val="24"/>
        </w:rPr>
        <w:t>.</w:t>
      </w:r>
      <w:r w:rsidR="00FD3354">
        <w:rPr>
          <w:rFonts w:ascii="Arial" w:hAnsi="Arial" w:cs="Arial"/>
          <w:sz w:val="24"/>
          <w:szCs w:val="24"/>
        </w:rPr>
        <w:t xml:space="preserve"> </w:t>
      </w:r>
    </w:p>
    <w:p w14:paraId="09F89B77" w14:textId="77777777" w:rsidR="00A03EF9" w:rsidRDefault="00A03EF9" w:rsidP="00D2624C">
      <w:pPr>
        <w:spacing w:after="0" w:line="360" w:lineRule="auto"/>
        <w:contextualSpacing/>
        <w:jc w:val="both"/>
        <w:rPr>
          <w:rFonts w:ascii="Arial" w:hAnsi="Arial" w:cs="Arial"/>
          <w:sz w:val="24"/>
          <w:szCs w:val="24"/>
        </w:rPr>
      </w:pPr>
    </w:p>
    <w:p w14:paraId="4762278A" w14:textId="20D0CFE0" w:rsidR="00400A26" w:rsidRDefault="00A03EF9" w:rsidP="00D2624C">
      <w:pPr>
        <w:spacing w:after="0" w:line="360" w:lineRule="auto"/>
        <w:contextualSpacing/>
        <w:jc w:val="both"/>
        <w:rPr>
          <w:rFonts w:ascii="Arial" w:hAnsi="Arial" w:cs="Arial"/>
          <w:sz w:val="24"/>
          <w:szCs w:val="24"/>
        </w:rPr>
      </w:pPr>
      <w:r w:rsidRPr="00D4228F">
        <w:rPr>
          <w:rFonts w:ascii="Arial" w:hAnsi="Arial" w:cs="Arial"/>
          <w:sz w:val="24"/>
          <w:szCs w:val="24"/>
        </w:rPr>
        <w:t>[</w:t>
      </w:r>
      <w:r w:rsidR="00787C60" w:rsidRPr="00D4228F">
        <w:rPr>
          <w:rFonts w:ascii="Arial" w:hAnsi="Arial" w:cs="Arial"/>
          <w:sz w:val="24"/>
          <w:szCs w:val="24"/>
        </w:rPr>
        <w:t>23</w:t>
      </w:r>
      <w:r>
        <w:rPr>
          <w:rFonts w:ascii="Arial" w:hAnsi="Arial" w:cs="Arial"/>
          <w:sz w:val="24"/>
          <w:szCs w:val="24"/>
        </w:rPr>
        <w:t>]</w:t>
      </w:r>
      <w:r>
        <w:rPr>
          <w:rFonts w:ascii="Arial" w:hAnsi="Arial" w:cs="Arial"/>
          <w:sz w:val="24"/>
          <w:szCs w:val="24"/>
        </w:rPr>
        <w:tab/>
      </w:r>
      <w:r w:rsidR="00FD3354">
        <w:rPr>
          <w:rFonts w:ascii="Arial" w:hAnsi="Arial" w:cs="Arial"/>
          <w:sz w:val="24"/>
          <w:szCs w:val="24"/>
        </w:rPr>
        <w:t>It is part of the agreed fact</w:t>
      </w:r>
      <w:r w:rsidR="00400A26">
        <w:rPr>
          <w:rFonts w:ascii="Arial" w:hAnsi="Arial" w:cs="Arial"/>
          <w:sz w:val="24"/>
          <w:szCs w:val="24"/>
        </w:rPr>
        <w:t>s</w:t>
      </w:r>
      <w:r w:rsidR="00FD3354">
        <w:rPr>
          <w:rFonts w:ascii="Arial" w:hAnsi="Arial" w:cs="Arial"/>
          <w:sz w:val="24"/>
          <w:szCs w:val="24"/>
        </w:rPr>
        <w:t xml:space="preserve"> that the third defendant duly authorised thereto by a resolution</w:t>
      </w:r>
      <w:r w:rsidR="00F25018">
        <w:rPr>
          <w:rFonts w:ascii="Arial" w:hAnsi="Arial" w:cs="Arial"/>
          <w:sz w:val="24"/>
          <w:szCs w:val="24"/>
        </w:rPr>
        <w:t>,</w:t>
      </w:r>
      <w:r w:rsidR="00FD3354">
        <w:rPr>
          <w:rFonts w:ascii="Arial" w:hAnsi="Arial" w:cs="Arial"/>
          <w:sz w:val="24"/>
          <w:szCs w:val="24"/>
        </w:rPr>
        <w:t xml:space="preserve"> signed the acknowledgment of debt incorporating the share session and pledge. The question is whether paragraph 12 establishes a valid obligation in respect of the defendants in their representative capacities. Ordinarily this question would not be problematic.</w:t>
      </w:r>
    </w:p>
    <w:p w14:paraId="06BA2456" w14:textId="77777777" w:rsidR="00F250F2" w:rsidRDefault="00F250F2" w:rsidP="00D2624C">
      <w:pPr>
        <w:spacing w:after="0" w:line="360" w:lineRule="auto"/>
        <w:contextualSpacing/>
        <w:jc w:val="both"/>
        <w:rPr>
          <w:rFonts w:ascii="Arial" w:hAnsi="Arial" w:cs="Arial"/>
          <w:sz w:val="24"/>
          <w:szCs w:val="24"/>
        </w:rPr>
      </w:pPr>
    </w:p>
    <w:p w14:paraId="2136C00D" w14:textId="6D8BEC43" w:rsidR="00FD3354" w:rsidRPr="00E00A71" w:rsidRDefault="00FD3354" w:rsidP="00D2624C">
      <w:pPr>
        <w:spacing w:after="0" w:line="360" w:lineRule="auto"/>
        <w:contextualSpacing/>
        <w:jc w:val="both"/>
        <w:rPr>
          <w:rFonts w:ascii="Arial" w:hAnsi="Arial" w:cs="Arial"/>
          <w:sz w:val="24"/>
          <w:szCs w:val="24"/>
          <w:lang w:val="en-ZA"/>
        </w:rPr>
      </w:pPr>
      <w:r w:rsidRPr="00E00A71">
        <w:rPr>
          <w:rFonts w:ascii="Arial" w:hAnsi="Arial" w:cs="Arial"/>
          <w:sz w:val="24"/>
          <w:szCs w:val="24"/>
        </w:rPr>
        <w:t>[</w:t>
      </w:r>
      <w:r w:rsidR="00787C60" w:rsidRPr="00E00A71">
        <w:rPr>
          <w:rFonts w:ascii="Arial" w:hAnsi="Arial" w:cs="Arial"/>
          <w:sz w:val="24"/>
          <w:szCs w:val="24"/>
        </w:rPr>
        <w:t>24</w:t>
      </w:r>
      <w:r w:rsidR="00F25018">
        <w:rPr>
          <w:rFonts w:ascii="Arial" w:hAnsi="Arial" w:cs="Arial"/>
          <w:sz w:val="24"/>
          <w:szCs w:val="24"/>
        </w:rPr>
        <w:t>]</w:t>
      </w:r>
      <w:r w:rsidR="00F25018">
        <w:rPr>
          <w:rFonts w:ascii="Arial" w:hAnsi="Arial" w:cs="Arial"/>
          <w:sz w:val="24"/>
          <w:szCs w:val="24"/>
        </w:rPr>
        <w:tab/>
        <w:t xml:space="preserve">It is not unusual for a </w:t>
      </w:r>
      <w:r w:rsidRPr="00E00A71">
        <w:rPr>
          <w:rFonts w:ascii="Arial" w:hAnsi="Arial" w:cs="Arial"/>
          <w:sz w:val="24"/>
          <w:szCs w:val="24"/>
        </w:rPr>
        <w:t xml:space="preserve">person(s) to acknowledge indebtedness on behalf of another. In </w:t>
      </w:r>
      <w:r w:rsidRPr="00E00A71">
        <w:rPr>
          <w:rFonts w:ascii="Arial" w:hAnsi="Arial" w:cs="Arial"/>
          <w:i/>
          <w:sz w:val="24"/>
          <w:szCs w:val="24"/>
        </w:rPr>
        <w:t>MB De Klerk &amp; Associates v Eggerschweiler and Another</w:t>
      </w:r>
      <w:r w:rsidR="00F25018">
        <w:rPr>
          <w:rFonts w:ascii="Arial" w:hAnsi="Arial" w:cs="Arial"/>
          <w:i/>
          <w:sz w:val="24"/>
          <w:szCs w:val="24"/>
        </w:rPr>
        <w:t>,</w:t>
      </w:r>
      <w:r w:rsidR="009E4C44">
        <w:rPr>
          <w:rStyle w:val="FootnoteReference"/>
          <w:rFonts w:ascii="Arial" w:hAnsi="Arial" w:cs="Arial"/>
          <w:i/>
          <w:sz w:val="24"/>
          <w:szCs w:val="24"/>
        </w:rPr>
        <w:footnoteReference w:id="6"/>
      </w:r>
      <w:r w:rsidRPr="00E00A71">
        <w:rPr>
          <w:rFonts w:ascii="Arial" w:hAnsi="Arial" w:cs="Arial"/>
          <w:sz w:val="24"/>
          <w:szCs w:val="24"/>
        </w:rPr>
        <w:t xml:space="preserve"> the defendants, directors and sole shareho</w:t>
      </w:r>
      <w:r w:rsidR="00F25018">
        <w:rPr>
          <w:rFonts w:ascii="Arial" w:hAnsi="Arial" w:cs="Arial"/>
          <w:sz w:val="24"/>
          <w:szCs w:val="24"/>
        </w:rPr>
        <w:t>lders of a company, executed an</w:t>
      </w:r>
      <w:r w:rsidRPr="00E00A71">
        <w:rPr>
          <w:rFonts w:ascii="Arial" w:hAnsi="Arial" w:cs="Arial"/>
          <w:sz w:val="24"/>
          <w:szCs w:val="24"/>
        </w:rPr>
        <w:t xml:space="preserve"> acknowledgement of debt in plaintiff's favour, accepting person</w:t>
      </w:r>
      <w:r w:rsidR="000D1BAC">
        <w:rPr>
          <w:rFonts w:ascii="Arial" w:hAnsi="Arial" w:cs="Arial"/>
          <w:sz w:val="24"/>
          <w:szCs w:val="24"/>
        </w:rPr>
        <w:t>al liability even though there did not exist</w:t>
      </w:r>
      <w:r w:rsidRPr="00E00A71">
        <w:rPr>
          <w:rFonts w:ascii="Arial" w:hAnsi="Arial" w:cs="Arial"/>
          <w:sz w:val="24"/>
          <w:szCs w:val="24"/>
        </w:rPr>
        <w:t xml:space="preserve"> any present or future personal liability for legal costs towards the plaintiff. Damaseb JP in that matter concludes that the acknowledgement of debt had the effect of making the defendants assume personal liability for the obligations of the agency. In </w:t>
      </w:r>
      <w:r w:rsidRPr="00E00A71">
        <w:rPr>
          <w:rFonts w:ascii="Arial" w:hAnsi="Arial" w:cs="Arial"/>
          <w:i/>
          <w:sz w:val="24"/>
          <w:szCs w:val="24"/>
          <w:lang w:val="en-ZA"/>
        </w:rPr>
        <w:t>Total South Africa (Pty) Ltd v Bekker NO</w:t>
      </w:r>
      <w:r w:rsidR="00F25018">
        <w:rPr>
          <w:rFonts w:ascii="Arial" w:hAnsi="Arial" w:cs="Arial"/>
          <w:i/>
          <w:sz w:val="24"/>
          <w:szCs w:val="24"/>
          <w:lang w:val="en-ZA"/>
        </w:rPr>
        <w:t>,</w:t>
      </w:r>
      <w:r w:rsidR="009E4C44">
        <w:rPr>
          <w:rStyle w:val="FootnoteReference"/>
          <w:rFonts w:ascii="Arial" w:hAnsi="Arial" w:cs="Arial"/>
          <w:i/>
          <w:sz w:val="24"/>
          <w:szCs w:val="24"/>
          <w:lang w:val="en-ZA"/>
        </w:rPr>
        <w:footnoteReference w:id="7"/>
      </w:r>
      <w:r w:rsidR="00F25018">
        <w:rPr>
          <w:rFonts w:ascii="Arial" w:hAnsi="Arial" w:cs="Arial"/>
          <w:sz w:val="24"/>
          <w:szCs w:val="24"/>
          <w:lang w:val="en-ZA"/>
        </w:rPr>
        <w:t xml:space="preserve"> </w:t>
      </w:r>
      <w:r w:rsidRPr="00E00A71">
        <w:rPr>
          <w:rFonts w:ascii="Arial" w:hAnsi="Arial" w:cs="Arial"/>
          <w:sz w:val="24"/>
          <w:szCs w:val="24"/>
          <w:lang w:val="en-ZA"/>
        </w:rPr>
        <w:t>the court discusses several ways in which a person, without being compelled to do so by law, may intervene in a contract between two parties.</w:t>
      </w:r>
      <w:r w:rsidR="00094886" w:rsidRPr="00E00A71">
        <w:rPr>
          <w:rFonts w:ascii="Arial" w:hAnsi="Arial" w:cs="Arial"/>
          <w:sz w:val="24"/>
          <w:szCs w:val="24"/>
          <w:lang w:val="en-ZA"/>
        </w:rPr>
        <w:t xml:space="preserve"> </w:t>
      </w:r>
      <w:r w:rsidR="009035A0" w:rsidRPr="00E00A71">
        <w:rPr>
          <w:rFonts w:ascii="Arial" w:hAnsi="Arial" w:cs="Arial"/>
          <w:sz w:val="24"/>
          <w:szCs w:val="24"/>
          <w:lang w:val="en-ZA"/>
        </w:rPr>
        <w:t xml:space="preserve">A third party may also </w:t>
      </w:r>
      <w:r w:rsidR="00094886" w:rsidRPr="00E00A71">
        <w:rPr>
          <w:rFonts w:ascii="Arial" w:hAnsi="Arial" w:cs="Arial"/>
          <w:sz w:val="24"/>
          <w:szCs w:val="24"/>
          <w:lang w:val="en-ZA"/>
        </w:rPr>
        <w:t xml:space="preserve">by way of delegation </w:t>
      </w:r>
      <w:r w:rsidR="009035A0" w:rsidRPr="00E00A71">
        <w:rPr>
          <w:rFonts w:ascii="Arial" w:hAnsi="Arial" w:cs="Arial"/>
          <w:sz w:val="24"/>
          <w:szCs w:val="24"/>
          <w:lang w:val="en-ZA"/>
        </w:rPr>
        <w:t>be</w:t>
      </w:r>
      <w:r w:rsidR="00094886" w:rsidRPr="00E00A71">
        <w:rPr>
          <w:rFonts w:ascii="Arial" w:hAnsi="Arial" w:cs="Arial"/>
          <w:sz w:val="24"/>
          <w:szCs w:val="24"/>
          <w:lang w:val="en-ZA"/>
        </w:rPr>
        <w:t xml:space="preserve"> </w:t>
      </w:r>
      <w:r w:rsidR="00C30D1E" w:rsidRPr="00E00A71">
        <w:rPr>
          <w:rFonts w:ascii="Arial" w:hAnsi="Arial" w:cs="Arial"/>
          <w:sz w:val="24"/>
          <w:szCs w:val="24"/>
          <w:lang w:val="en-ZA"/>
        </w:rPr>
        <w:t>introduced</w:t>
      </w:r>
      <w:r w:rsidR="00094886" w:rsidRPr="00E00A71">
        <w:rPr>
          <w:rFonts w:ascii="Arial" w:hAnsi="Arial" w:cs="Arial"/>
          <w:sz w:val="24"/>
          <w:szCs w:val="24"/>
          <w:lang w:val="en-ZA"/>
        </w:rPr>
        <w:t xml:space="preserve"> as debtor in subst</w:t>
      </w:r>
      <w:r w:rsidR="009035A0" w:rsidRPr="00E00A71">
        <w:rPr>
          <w:rFonts w:ascii="Arial" w:hAnsi="Arial" w:cs="Arial"/>
          <w:sz w:val="24"/>
          <w:szCs w:val="24"/>
          <w:lang w:val="en-ZA"/>
        </w:rPr>
        <w:t xml:space="preserve">itution </w:t>
      </w:r>
      <w:r w:rsidR="00094886" w:rsidRPr="00E00A71">
        <w:rPr>
          <w:rFonts w:ascii="Arial" w:hAnsi="Arial" w:cs="Arial"/>
          <w:sz w:val="24"/>
          <w:szCs w:val="24"/>
          <w:lang w:val="en-ZA"/>
        </w:rPr>
        <w:t>for the original debtor.</w:t>
      </w:r>
      <w:r w:rsidR="00094886" w:rsidRPr="00E00A71">
        <w:rPr>
          <w:rStyle w:val="FootnoteReference"/>
          <w:rFonts w:ascii="Arial" w:hAnsi="Arial" w:cs="Arial"/>
          <w:sz w:val="24"/>
          <w:szCs w:val="24"/>
          <w:lang w:val="en-ZA"/>
        </w:rPr>
        <w:footnoteReference w:id="8"/>
      </w:r>
      <w:r w:rsidRPr="00E00A71">
        <w:rPr>
          <w:rFonts w:ascii="Arial" w:hAnsi="Arial" w:cs="Arial"/>
          <w:sz w:val="24"/>
          <w:szCs w:val="24"/>
          <w:lang w:val="en-ZA"/>
        </w:rPr>
        <w:t xml:space="preserve"> </w:t>
      </w:r>
    </w:p>
    <w:p w14:paraId="5C517DFD" w14:textId="77777777" w:rsidR="00FD3354" w:rsidRDefault="00FD3354" w:rsidP="00D2624C">
      <w:pPr>
        <w:spacing w:after="0" w:line="360" w:lineRule="auto"/>
        <w:contextualSpacing/>
        <w:jc w:val="both"/>
        <w:rPr>
          <w:rFonts w:ascii="Arial" w:hAnsi="Arial" w:cs="Arial"/>
          <w:sz w:val="24"/>
          <w:szCs w:val="24"/>
          <w:lang w:val="en-ZA"/>
        </w:rPr>
      </w:pPr>
    </w:p>
    <w:p w14:paraId="17571E58" w14:textId="5111E32C" w:rsidR="0005131F" w:rsidRPr="00E00A71" w:rsidRDefault="00FD3354" w:rsidP="00D2624C">
      <w:pPr>
        <w:spacing w:after="0" w:line="360" w:lineRule="auto"/>
        <w:contextualSpacing/>
        <w:jc w:val="both"/>
        <w:rPr>
          <w:rFonts w:ascii="Arial" w:hAnsi="Arial" w:cs="Arial"/>
          <w:color w:val="000000" w:themeColor="text1"/>
          <w:sz w:val="24"/>
          <w:szCs w:val="24"/>
          <w:lang w:val="en-ZA"/>
        </w:rPr>
      </w:pPr>
      <w:r>
        <w:rPr>
          <w:rFonts w:ascii="Arial" w:hAnsi="Arial" w:cs="Arial"/>
          <w:sz w:val="24"/>
          <w:szCs w:val="24"/>
          <w:lang w:val="en-ZA"/>
        </w:rPr>
        <w:lastRenderedPageBreak/>
        <w:t>[</w:t>
      </w:r>
      <w:r w:rsidR="00787C60">
        <w:rPr>
          <w:rFonts w:ascii="Arial" w:hAnsi="Arial" w:cs="Arial"/>
          <w:sz w:val="24"/>
          <w:szCs w:val="24"/>
          <w:lang w:val="en-ZA"/>
        </w:rPr>
        <w:t>25</w:t>
      </w:r>
      <w:r>
        <w:rPr>
          <w:rFonts w:ascii="Arial" w:hAnsi="Arial" w:cs="Arial"/>
          <w:sz w:val="24"/>
          <w:szCs w:val="24"/>
          <w:lang w:val="en-ZA"/>
        </w:rPr>
        <w:t>]</w:t>
      </w:r>
      <w:r>
        <w:rPr>
          <w:rFonts w:ascii="Arial" w:hAnsi="Arial" w:cs="Arial"/>
          <w:sz w:val="24"/>
          <w:szCs w:val="24"/>
          <w:lang w:val="en-ZA"/>
        </w:rPr>
        <w:tab/>
      </w:r>
      <w:r w:rsidRPr="00092F44">
        <w:rPr>
          <w:rFonts w:ascii="Arial" w:hAnsi="Arial" w:cs="Arial"/>
          <w:sz w:val="24"/>
          <w:szCs w:val="24"/>
          <w:lang w:val="en-ZA"/>
        </w:rPr>
        <w:t>I do not deem it expedient or even necessary to dwell into the reasons for the trustees to assume liability for the debt of one of the trustees</w:t>
      </w:r>
      <w:r>
        <w:rPr>
          <w:rFonts w:ascii="Arial" w:hAnsi="Arial" w:cs="Arial"/>
          <w:sz w:val="24"/>
          <w:szCs w:val="24"/>
          <w:lang w:val="en-ZA"/>
        </w:rPr>
        <w:t xml:space="preserve"> as this would </w:t>
      </w:r>
      <w:r w:rsidR="00F25018">
        <w:rPr>
          <w:rFonts w:ascii="Arial" w:hAnsi="Arial" w:cs="Arial"/>
          <w:sz w:val="24"/>
          <w:szCs w:val="24"/>
          <w:lang w:val="en-ZA"/>
        </w:rPr>
        <w:t xml:space="preserve">be </w:t>
      </w:r>
      <w:r>
        <w:rPr>
          <w:rFonts w:ascii="Arial" w:hAnsi="Arial" w:cs="Arial"/>
          <w:sz w:val="24"/>
          <w:szCs w:val="24"/>
          <w:lang w:val="en-ZA"/>
        </w:rPr>
        <w:t>straying outside the issues which the court has to consider. T</w:t>
      </w:r>
      <w:r w:rsidRPr="00E00A71">
        <w:rPr>
          <w:rFonts w:ascii="Arial" w:hAnsi="Arial" w:cs="Arial"/>
          <w:color w:val="000000" w:themeColor="text1"/>
          <w:sz w:val="24"/>
          <w:szCs w:val="24"/>
          <w:lang w:val="en-ZA"/>
        </w:rPr>
        <w:t>he court however</w:t>
      </w:r>
      <w:r w:rsidR="00F25018">
        <w:rPr>
          <w:rFonts w:ascii="Arial" w:hAnsi="Arial" w:cs="Arial"/>
          <w:color w:val="000000" w:themeColor="text1"/>
          <w:sz w:val="24"/>
          <w:szCs w:val="24"/>
          <w:lang w:val="en-ZA"/>
        </w:rPr>
        <w:t>,</w:t>
      </w:r>
      <w:r w:rsidRPr="00E00A71">
        <w:rPr>
          <w:rFonts w:ascii="Arial" w:hAnsi="Arial" w:cs="Arial"/>
          <w:color w:val="000000" w:themeColor="text1"/>
          <w:sz w:val="24"/>
          <w:szCs w:val="24"/>
          <w:lang w:val="en-ZA"/>
        </w:rPr>
        <w:t xml:space="preserve"> in examining the </w:t>
      </w:r>
      <w:r w:rsidR="0005131F" w:rsidRPr="00E00A71">
        <w:rPr>
          <w:rFonts w:ascii="Arial" w:hAnsi="Arial" w:cs="Arial"/>
          <w:color w:val="000000" w:themeColor="text1"/>
          <w:sz w:val="24"/>
          <w:szCs w:val="24"/>
          <w:lang w:val="en-ZA"/>
        </w:rPr>
        <w:t xml:space="preserve">nature of the obligation the defendants consented </w:t>
      </w:r>
      <w:r w:rsidR="00400A26" w:rsidRPr="00E00A71">
        <w:rPr>
          <w:rFonts w:ascii="Arial" w:hAnsi="Arial" w:cs="Arial"/>
          <w:color w:val="000000" w:themeColor="text1"/>
          <w:sz w:val="24"/>
          <w:szCs w:val="24"/>
          <w:lang w:val="en-ZA"/>
        </w:rPr>
        <w:t xml:space="preserve">to as </w:t>
      </w:r>
      <w:r w:rsidR="0005131F" w:rsidRPr="00E00A71">
        <w:rPr>
          <w:rFonts w:ascii="Arial" w:hAnsi="Arial" w:cs="Arial"/>
          <w:color w:val="000000" w:themeColor="text1"/>
          <w:sz w:val="24"/>
          <w:szCs w:val="24"/>
          <w:lang w:val="en-ZA"/>
        </w:rPr>
        <w:t>contained in clause 12</w:t>
      </w:r>
      <w:r w:rsidR="00400A26" w:rsidRPr="00E00A71">
        <w:rPr>
          <w:rFonts w:ascii="Arial" w:hAnsi="Arial" w:cs="Arial"/>
          <w:color w:val="000000" w:themeColor="text1"/>
          <w:sz w:val="24"/>
          <w:szCs w:val="24"/>
          <w:lang w:val="en-ZA"/>
        </w:rPr>
        <w:t>,</w:t>
      </w:r>
      <w:r w:rsidR="0005131F" w:rsidRPr="00E00A71">
        <w:rPr>
          <w:rFonts w:ascii="Arial" w:hAnsi="Arial" w:cs="Arial"/>
          <w:color w:val="000000" w:themeColor="text1"/>
          <w:sz w:val="24"/>
          <w:szCs w:val="24"/>
          <w:lang w:val="en-ZA"/>
        </w:rPr>
        <w:t xml:space="preserve"> must determine whether it was required for the plaintiff to consent</w:t>
      </w:r>
      <w:r w:rsidR="00400A26" w:rsidRPr="00E00A71">
        <w:rPr>
          <w:rFonts w:ascii="Arial" w:hAnsi="Arial" w:cs="Arial"/>
          <w:color w:val="000000" w:themeColor="text1"/>
          <w:sz w:val="24"/>
          <w:szCs w:val="24"/>
          <w:lang w:val="en-ZA"/>
        </w:rPr>
        <w:t xml:space="preserve"> and sign the acknowledgment of debt</w:t>
      </w:r>
      <w:r w:rsidR="0005131F" w:rsidRPr="00E00A71">
        <w:rPr>
          <w:rFonts w:ascii="Arial" w:hAnsi="Arial" w:cs="Arial"/>
          <w:color w:val="000000" w:themeColor="text1"/>
          <w:sz w:val="24"/>
          <w:szCs w:val="24"/>
          <w:lang w:val="en-ZA"/>
        </w:rPr>
        <w:t xml:space="preserve">. </w:t>
      </w:r>
    </w:p>
    <w:p w14:paraId="552AE4E6" w14:textId="77777777" w:rsidR="0005131F" w:rsidRPr="00E00A71" w:rsidRDefault="0005131F" w:rsidP="00D2624C">
      <w:pPr>
        <w:spacing w:after="0" w:line="360" w:lineRule="auto"/>
        <w:contextualSpacing/>
        <w:jc w:val="both"/>
        <w:rPr>
          <w:rFonts w:ascii="Arial" w:hAnsi="Arial" w:cs="Arial"/>
          <w:color w:val="000000" w:themeColor="text1"/>
          <w:sz w:val="24"/>
          <w:szCs w:val="24"/>
          <w:lang w:val="en-ZA"/>
        </w:rPr>
      </w:pPr>
    </w:p>
    <w:p w14:paraId="0B90658B" w14:textId="01400552" w:rsidR="0005131F" w:rsidRDefault="00FD3354" w:rsidP="00D2624C">
      <w:pPr>
        <w:spacing w:after="0" w:line="360" w:lineRule="auto"/>
        <w:jc w:val="both"/>
        <w:rPr>
          <w:rFonts w:ascii="Arial" w:hAnsi="Arial" w:cs="Arial"/>
          <w:color w:val="000000" w:themeColor="text1"/>
          <w:sz w:val="24"/>
          <w:szCs w:val="24"/>
        </w:rPr>
      </w:pPr>
      <w:r w:rsidRPr="00E00A71">
        <w:rPr>
          <w:rFonts w:ascii="Arial" w:hAnsi="Arial" w:cs="Arial"/>
          <w:color w:val="000000" w:themeColor="text1"/>
          <w:sz w:val="24"/>
          <w:szCs w:val="24"/>
          <w:lang w:val="en-ZA"/>
        </w:rPr>
        <w:t>[</w:t>
      </w:r>
      <w:r w:rsidR="00787C60" w:rsidRPr="00E00A71">
        <w:rPr>
          <w:rFonts w:ascii="Arial" w:hAnsi="Arial" w:cs="Arial"/>
          <w:color w:val="000000" w:themeColor="text1"/>
          <w:sz w:val="24"/>
          <w:szCs w:val="24"/>
          <w:lang w:val="en-ZA"/>
        </w:rPr>
        <w:t>26</w:t>
      </w:r>
      <w:r w:rsidRPr="00E00A71">
        <w:rPr>
          <w:rFonts w:ascii="Arial" w:hAnsi="Arial" w:cs="Arial"/>
          <w:color w:val="000000" w:themeColor="text1"/>
          <w:sz w:val="24"/>
          <w:szCs w:val="24"/>
          <w:lang w:val="en-ZA"/>
        </w:rPr>
        <w:t>]</w:t>
      </w:r>
      <w:r w:rsidRPr="00E00A71">
        <w:rPr>
          <w:rFonts w:ascii="Arial" w:hAnsi="Arial" w:cs="Arial"/>
          <w:color w:val="000000" w:themeColor="text1"/>
          <w:sz w:val="24"/>
          <w:szCs w:val="24"/>
          <w:lang w:val="en-ZA"/>
        </w:rPr>
        <w:tab/>
      </w:r>
      <w:r w:rsidR="00F25018">
        <w:rPr>
          <w:rFonts w:ascii="Arial" w:hAnsi="Arial" w:cs="Arial"/>
          <w:color w:val="000000" w:themeColor="text1"/>
          <w:sz w:val="24"/>
          <w:szCs w:val="24"/>
        </w:rPr>
        <w:t>Clause 12</w:t>
      </w:r>
      <w:r w:rsidR="0005131F" w:rsidRPr="00E00A71">
        <w:rPr>
          <w:rFonts w:ascii="Arial" w:hAnsi="Arial" w:cs="Arial"/>
          <w:color w:val="000000" w:themeColor="text1"/>
          <w:sz w:val="24"/>
          <w:szCs w:val="24"/>
        </w:rPr>
        <w:t xml:space="preserve"> of the acknowledgment of debt reads as follows:</w:t>
      </w:r>
    </w:p>
    <w:p w14:paraId="1018D0F7" w14:textId="77777777" w:rsidR="00F25018" w:rsidRPr="00E00A71" w:rsidRDefault="00F25018" w:rsidP="00D2624C">
      <w:pPr>
        <w:spacing w:after="0" w:line="360" w:lineRule="auto"/>
        <w:jc w:val="both"/>
        <w:rPr>
          <w:rFonts w:ascii="Arial" w:hAnsi="Arial" w:cs="Arial"/>
          <w:color w:val="000000" w:themeColor="text1"/>
          <w:sz w:val="24"/>
          <w:szCs w:val="24"/>
        </w:rPr>
      </w:pPr>
    </w:p>
    <w:p w14:paraId="26D25006" w14:textId="02E65F80" w:rsidR="00FD3354" w:rsidRPr="00E00A71" w:rsidRDefault="0005131F" w:rsidP="00D2624C">
      <w:pPr>
        <w:spacing w:after="0" w:line="360" w:lineRule="auto"/>
        <w:ind w:firstLine="720"/>
        <w:contextualSpacing/>
        <w:jc w:val="both"/>
        <w:rPr>
          <w:rFonts w:ascii="Arial" w:hAnsi="Arial" w:cs="Arial"/>
          <w:color w:val="000000" w:themeColor="text1"/>
          <w:sz w:val="24"/>
          <w:szCs w:val="24"/>
          <w:lang w:val="en-ZA"/>
        </w:rPr>
      </w:pPr>
      <w:r w:rsidRPr="00E00A71">
        <w:rPr>
          <w:rFonts w:ascii="Arial" w:hAnsi="Arial" w:cs="Arial"/>
          <w:color w:val="000000" w:themeColor="text1"/>
        </w:rPr>
        <w:t xml:space="preserve">‘On the date of signature of this Acknowledgment of Debt the previous Acknowledgment of Debt incorporating a Pledge and Cession executed on 28 July 2016 shall immediately be replaced hereby and the loan agreement concluded by Paul Marie Georges Machitus Van De Vijver and the creditor shall remain </w:t>
      </w:r>
      <w:r w:rsidRPr="00E00A71">
        <w:rPr>
          <w:rFonts w:ascii="Arial" w:hAnsi="Arial" w:cs="Arial"/>
          <w:b/>
          <w:color w:val="000000" w:themeColor="text1"/>
          <w:u w:val="single"/>
        </w:rPr>
        <w:t>as previously agreed</w:t>
      </w:r>
      <w:r w:rsidRPr="00E00A71">
        <w:rPr>
          <w:rFonts w:ascii="Arial" w:hAnsi="Arial" w:cs="Arial"/>
          <w:color w:val="000000" w:themeColor="text1"/>
        </w:rPr>
        <w:t xml:space="preserve"> of no force and effect.[my emphasis]</w:t>
      </w:r>
      <w:r w:rsidR="00751E94" w:rsidRPr="00E00A71">
        <w:rPr>
          <w:rFonts w:ascii="Arial" w:hAnsi="Arial" w:cs="Arial"/>
          <w:color w:val="000000" w:themeColor="text1"/>
        </w:rPr>
        <w:t>.</w:t>
      </w:r>
    </w:p>
    <w:p w14:paraId="27F796CF" w14:textId="35FB6FB1" w:rsidR="00092F44" w:rsidRDefault="00A03EF9" w:rsidP="00D2624C">
      <w:pPr>
        <w:spacing w:after="0" w:line="360" w:lineRule="auto"/>
        <w:contextualSpacing/>
        <w:jc w:val="both"/>
        <w:rPr>
          <w:rFonts w:ascii="Arial" w:hAnsi="Arial" w:cs="Arial"/>
          <w:sz w:val="24"/>
          <w:szCs w:val="24"/>
        </w:rPr>
      </w:pPr>
      <w:r>
        <w:rPr>
          <w:rFonts w:ascii="Arial" w:hAnsi="Arial" w:cs="Arial"/>
          <w:sz w:val="24"/>
          <w:szCs w:val="24"/>
        </w:rPr>
        <w:t xml:space="preserve"> </w:t>
      </w:r>
    </w:p>
    <w:p w14:paraId="6C86FDBA" w14:textId="231553B9" w:rsidR="002E377E" w:rsidRDefault="0005131F" w:rsidP="00D2624C">
      <w:pPr>
        <w:spacing w:after="0" w:line="360" w:lineRule="auto"/>
        <w:contextualSpacing/>
        <w:jc w:val="both"/>
        <w:rPr>
          <w:rFonts w:ascii="Arial" w:hAnsi="Arial" w:cs="Arial"/>
          <w:sz w:val="24"/>
          <w:szCs w:val="24"/>
        </w:rPr>
      </w:pPr>
      <w:r>
        <w:rPr>
          <w:rFonts w:ascii="Arial" w:hAnsi="Arial" w:cs="Arial"/>
          <w:sz w:val="24"/>
          <w:szCs w:val="24"/>
        </w:rPr>
        <w:t>[</w:t>
      </w:r>
      <w:r w:rsidR="00787C60">
        <w:rPr>
          <w:rFonts w:ascii="Arial" w:hAnsi="Arial" w:cs="Arial"/>
          <w:sz w:val="24"/>
          <w:szCs w:val="24"/>
        </w:rPr>
        <w:t>27</w:t>
      </w:r>
      <w:r>
        <w:rPr>
          <w:rFonts w:ascii="Arial" w:hAnsi="Arial" w:cs="Arial"/>
          <w:sz w:val="24"/>
          <w:szCs w:val="24"/>
        </w:rPr>
        <w:t>]</w:t>
      </w:r>
      <w:r>
        <w:rPr>
          <w:rFonts w:ascii="Arial" w:hAnsi="Arial" w:cs="Arial"/>
          <w:sz w:val="24"/>
          <w:szCs w:val="24"/>
        </w:rPr>
        <w:tab/>
      </w:r>
      <w:r w:rsidRPr="00AB3110">
        <w:rPr>
          <w:rFonts w:ascii="Arial" w:hAnsi="Arial" w:cs="Arial"/>
          <w:i/>
          <w:sz w:val="24"/>
          <w:szCs w:val="24"/>
        </w:rPr>
        <w:t>Ex facie</w:t>
      </w:r>
      <w:r>
        <w:rPr>
          <w:rFonts w:ascii="Arial" w:hAnsi="Arial" w:cs="Arial"/>
          <w:sz w:val="24"/>
          <w:szCs w:val="24"/>
        </w:rPr>
        <w:t xml:space="preserve"> the acknowledgment of debt</w:t>
      </w:r>
      <w:r w:rsidR="00F25018">
        <w:rPr>
          <w:rFonts w:ascii="Arial" w:hAnsi="Arial" w:cs="Arial"/>
          <w:sz w:val="24"/>
          <w:szCs w:val="24"/>
        </w:rPr>
        <w:t>,</w:t>
      </w:r>
      <w:r>
        <w:rPr>
          <w:rFonts w:ascii="Arial" w:hAnsi="Arial" w:cs="Arial"/>
          <w:sz w:val="24"/>
          <w:szCs w:val="24"/>
        </w:rPr>
        <w:t xml:space="preserve"> the defendants acknowledged that there has been an agreement in place to release the third party of his indebtedness. </w:t>
      </w:r>
    </w:p>
    <w:p w14:paraId="27FAD2AF" w14:textId="77777777" w:rsidR="002E377E" w:rsidRDefault="002E377E" w:rsidP="00D2624C">
      <w:pPr>
        <w:spacing w:after="0" w:line="360" w:lineRule="auto"/>
        <w:contextualSpacing/>
        <w:jc w:val="both"/>
        <w:rPr>
          <w:rFonts w:ascii="Arial" w:hAnsi="Arial" w:cs="Arial"/>
          <w:sz w:val="24"/>
          <w:szCs w:val="24"/>
        </w:rPr>
      </w:pPr>
    </w:p>
    <w:p w14:paraId="439D69F6" w14:textId="5AA859B7" w:rsidR="005A5E73" w:rsidRDefault="002E377E" w:rsidP="00D2624C">
      <w:pPr>
        <w:spacing w:after="0" w:line="360" w:lineRule="auto"/>
        <w:contextualSpacing/>
        <w:jc w:val="both"/>
        <w:rPr>
          <w:rFonts w:ascii="Arial" w:eastAsia="MS Mincho" w:hAnsi="Arial" w:cs="Arial"/>
          <w:sz w:val="24"/>
          <w:szCs w:val="24"/>
        </w:rPr>
      </w:pPr>
      <w:r>
        <w:rPr>
          <w:rFonts w:ascii="Arial" w:hAnsi="Arial" w:cs="Arial"/>
          <w:sz w:val="24"/>
          <w:szCs w:val="24"/>
        </w:rPr>
        <w:t>[</w:t>
      </w:r>
      <w:r w:rsidR="00787C60">
        <w:rPr>
          <w:rFonts w:ascii="Arial" w:hAnsi="Arial" w:cs="Arial"/>
          <w:sz w:val="24"/>
          <w:szCs w:val="24"/>
        </w:rPr>
        <w:t>28</w:t>
      </w:r>
      <w:r>
        <w:rPr>
          <w:rFonts w:ascii="Arial" w:hAnsi="Arial" w:cs="Arial"/>
          <w:sz w:val="24"/>
          <w:szCs w:val="24"/>
        </w:rPr>
        <w:t>]</w:t>
      </w:r>
      <w:r>
        <w:rPr>
          <w:rFonts w:ascii="Arial" w:hAnsi="Arial" w:cs="Arial"/>
          <w:sz w:val="24"/>
          <w:szCs w:val="24"/>
        </w:rPr>
        <w:tab/>
        <w:t xml:space="preserve">As regards the argument that </w:t>
      </w:r>
      <w:r w:rsidR="00AB3110">
        <w:rPr>
          <w:rFonts w:ascii="Arial" w:hAnsi="Arial" w:cs="Arial"/>
          <w:sz w:val="24"/>
          <w:szCs w:val="24"/>
        </w:rPr>
        <w:t xml:space="preserve">no </w:t>
      </w:r>
      <w:r>
        <w:rPr>
          <w:rFonts w:ascii="Arial" w:hAnsi="Arial" w:cs="Arial"/>
          <w:sz w:val="24"/>
          <w:szCs w:val="24"/>
        </w:rPr>
        <w:t>money was paid to the trust or owed by the trust</w:t>
      </w:r>
      <w:r w:rsidR="00F25018">
        <w:rPr>
          <w:rFonts w:ascii="Arial" w:hAnsi="Arial" w:cs="Arial"/>
          <w:sz w:val="24"/>
          <w:szCs w:val="24"/>
        </w:rPr>
        <w:t>,</w:t>
      </w:r>
      <w:r>
        <w:rPr>
          <w:rFonts w:ascii="Arial" w:hAnsi="Arial" w:cs="Arial"/>
          <w:sz w:val="24"/>
          <w:szCs w:val="24"/>
        </w:rPr>
        <w:t xml:space="preserve"> the defendants accept that the onus lies with them to prove that no debt was owed to the plaintiff. </w:t>
      </w:r>
      <w:r w:rsidR="005A5E73">
        <w:rPr>
          <w:rFonts w:ascii="Arial" w:hAnsi="Arial" w:cs="Arial"/>
          <w:sz w:val="24"/>
          <w:szCs w:val="24"/>
        </w:rPr>
        <w:t xml:space="preserve">In </w:t>
      </w:r>
      <w:r w:rsidR="005A5E73" w:rsidRPr="005F6201">
        <w:rPr>
          <w:rFonts w:ascii="Arial" w:eastAsia="MS Mincho" w:hAnsi="Arial" w:cs="Arial"/>
          <w:i/>
          <w:sz w:val="24"/>
          <w:szCs w:val="24"/>
        </w:rPr>
        <w:t xml:space="preserve">Cohen </w:t>
      </w:r>
      <w:r w:rsidR="005A5E73">
        <w:rPr>
          <w:rFonts w:ascii="Arial" w:eastAsia="MS Mincho" w:hAnsi="Arial" w:cs="Arial"/>
          <w:i/>
          <w:sz w:val="24"/>
          <w:szCs w:val="24"/>
        </w:rPr>
        <w:t>v</w:t>
      </w:r>
      <w:r w:rsidR="005A5E73" w:rsidRPr="005F6201">
        <w:rPr>
          <w:rFonts w:ascii="Arial" w:eastAsia="MS Mincho" w:hAnsi="Arial" w:cs="Arial"/>
          <w:i/>
          <w:sz w:val="24"/>
          <w:szCs w:val="24"/>
        </w:rPr>
        <w:t xml:space="preserve"> Louis Blumberg (Pty), Ltd </w:t>
      </w:r>
      <w:r w:rsidR="005A5E73">
        <w:rPr>
          <w:rFonts w:ascii="Arial" w:eastAsia="MS Mincho" w:hAnsi="Arial" w:cs="Arial"/>
          <w:i/>
          <w:sz w:val="24"/>
          <w:szCs w:val="24"/>
        </w:rPr>
        <w:t>a</w:t>
      </w:r>
      <w:r w:rsidR="005A5E73" w:rsidRPr="005F6201">
        <w:rPr>
          <w:rFonts w:ascii="Arial" w:eastAsia="MS Mincho" w:hAnsi="Arial" w:cs="Arial"/>
          <w:i/>
          <w:sz w:val="24"/>
          <w:szCs w:val="24"/>
        </w:rPr>
        <w:t>nd Another</w:t>
      </w:r>
      <w:r w:rsidR="00410EA7">
        <w:rPr>
          <w:rFonts w:ascii="Arial" w:eastAsia="MS Mincho" w:hAnsi="Arial" w:cs="Arial"/>
          <w:i/>
          <w:sz w:val="24"/>
          <w:szCs w:val="24"/>
        </w:rPr>
        <w:t>,</w:t>
      </w:r>
      <w:r w:rsidR="00410EA7">
        <w:rPr>
          <w:rStyle w:val="FootnoteReference"/>
          <w:rFonts w:ascii="Arial" w:eastAsia="MS Mincho" w:hAnsi="Arial" w:cs="Arial"/>
          <w:i/>
          <w:sz w:val="24"/>
          <w:szCs w:val="24"/>
        </w:rPr>
        <w:footnoteReference w:id="9"/>
      </w:r>
      <w:r w:rsidR="00410EA7">
        <w:rPr>
          <w:rFonts w:ascii="Arial" w:eastAsia="MS Mincho" w:hAnsi="Arial" w:cs="Arial"/>
          <w:sz w:val="24"/>
          <w:szCs w:val="24"/>
        </w:rPr>
        <w:t xml:space="preserve"> </w:t>
      </w:r>
      <w:r w:rsidR="005A5E73">
        <w:rPr>
          <w:rFonts w:ascii="Arial" w:eastAsia="MS Mincho" w:hAnsi="Arial" w:cs="Arial"/>
          <w:sz w:val="24"/>
          <w:szCs w:val="24"/>
        </w:rPr>
        <w:t>the court held that the d</w:t>
      </w:r>
      <w:r w:rsidR="005A5E73" w:rsidRPr="005A5E73">
        <w:rPr>
          <w:rFonts w:ascii="Arial" w:eastAsia="MS Mincho" w:hAnsi="Arial" w:cs="Arial"/>
          <w:sz w:val="24"/>
          <w:szCs w:val="24"/>
        </w:rPr>
        <w:t xml:space="preserve">efendant </w:t>
      </w:r>
      <w:r w:rsidR="005A5E73">
        <w:rPr>
          <w:rFonts w:ascii="Arial" w:eastAsia="MS Mincho" w:hAnsi="Arial" w:cs="Arial"/>
          <w:sz w:val="24"/>
          <w:szCs w:val="24"/>
        </w:rPr>
        <w:t>was</w:t>
      </w:r>
      <w:r w:rsidR="005A5E73" w:rsidRPr="005A5E73">
        <w:rPr>
          <w:rFonts w:ascii="Arial" w:eastAsia="MS Mincho" w:hAnsi="Arial" w:cs="Arial"/>
          <w:sz w:val="24"/>
          <w:szCs w:val="24"/>
        </w:rPr>
        <w:t xml:space="preserve"> entitled to raise </w:t>
      </w:r>
      <w:r w:rsidR="005A5E73">
        <w:rPr>
          <w:rFonts w:ascii="Arial" w:eastAsia="MS Mincho" w:hAnsi="Arial" w:cs="Arial"/>
          <w:sz w:val="24"/>
          <w:szCs w:val="24"/>
        </w:rPr>
        <w:t xml:space="preserve">a </w:t>
      </w:r>
      <w:r w:rsidR="005A5E73" w:rsidRPr="005A5E73">
        <w:rPr>
          <w:rFonts w:ascii="Arial" w:eastAsia="MS Mincho" w:hAnsi="Arial" w:cs="Arial"/>
          <w:sz w:val="24"/>
          <w:szCs w:val="24"/>
        </w:rPr>
        <w:t xml:space="preserve">defence that money </w:t>
      </w:r>
      <w:r w:rsidR="009035A0">
        <w:rPr>
          <w:rFonts w:ascii="Arial" w:eastAsia="MS Mincho" w:hAnsi="Arial" w:cs="Arial"/>
          <w:sz w:val="24"/>
          <w:szCs w:val="24"/>
        </w:rPr>
        <w:t xml:space="preserve">was </w:t>
      </w:r>
      <w:r w:rsidR="005A5E73" w:rsidRPr="005A5E73">
        <w:rPr>
          <w:rFonts w:ascii="Arial" w:eastAsia="MS Mincho" w:hAnsi="Arial" w:cs="Arial"/>
          <w:sz w:val="24"/>
          <w:szCs w:val="24"/>
        </w:rPr>
        <w:t>never received</w:t>
      </w:r>
      <w:r w:rsidR="005A5E73">
        <w:rPr>
          <w:rFonts w:ascii="Arial" w:eastAsia="MS Mincho" w:hAnsi="Arial" w:cs="Arial"/>
          <w:sz w:val="24"/>
          <w:szCs w:val="24"/>
        </w:rPr>
        <w:t xml:space="preserve"> despite having renounced the </w:t>
      </w:r>
      <w:r w:rsidR="00F25018">
        <w:rPr>
          <w:rFonts w:ascii="Arial" w:eastAsia="MS Mincho" w:hAnsi="Arial" w:cs="Arial"/>
          <w:i/>
          <w:sz w:val="24"/>
          <w:szCs w:val="24"/>
        </w:rPr>
        <w:t>exception,</w:t>
      </w:r>
      <w:r w:rsidR="005A5E73" w:rsidRPr="005A5E73">
        <w:rPr>
          <w:rFonts w:ascii="Arial" w:eastAsia="MS Mincho" w:hAnsi="Arial" w:cs="Arial"/>
          <w:sz w:val="24"/>
          <w:szCs w:val="24"/>
        </w:rPr>
        <w:t xml:space="preserve"> </w:t>
      </w:r>
      <w:r w:rsidR="005A5E73">
        <w:rPr>
          <w:rFonts w:ascii="Arial" w:eastAsia="MS Mincho" w:hAnsi="Arial" w:cs="Arial"/>
          <w:sz w:val="24"/>
          <w:szCs w:val="24"/>
        </w:rPr>
        <w:t>but the effect thereof is that the o</w:t>
      </w:r>
      <w:r w:rsidR="005A5E73" w:rsidRPr="005A5E73">
        <w:rPr>
          <w:rFonts w:ascii="Arial" w:eastAsia="MS Mincho" w:hAnsi="Arial" w:cs="Arial"/>
          <w:sz w:val="24"/>
          <w:szCs w:val="24"/>
        </w:rPr>
        <w:t xml:space="preserve">nus when </w:t>
      </w:r>
      <w:r w:rsidR="005A5E73">
        <w:rPr>
          <w:rFonts w:ascii="Arial" w:eastAsia="MS Mincho" w:hAnsi="Arial" w:cs="Arial"/>
          <w:sz w:val="24"/>
          <w:szCs w:val="24"/>
        </w:rPr>
        <w:t xml:space="preserve">an </w:t>
      </w:r>
      <w:r w:rsidR="005A5E73" w:rsidRPr="005A5E73">
        <w:rPr>
          <w:rFonts w:ascii="Arial" w:eastAsia="MS Mincho" w:hAnsi="Arial" w:cs="Arial"/>
          <w:i/>
          <w:sz w:val="24"/>
          <w:szCs w:val="24"/>
        </w:rPr>
        <w:t>exceptio</w:t>
      </w:r>
      <w:r w:rsidR="005A5E73" w:rsidRPr="005A5E73">
        <w:rPr>
          <w:rFonts w:ascii="Arial" w:eastAsia="MS Mincho" w:hAnsi="Arial" w:cs="Arial"/>
          <w:sz w:val="24"/>
          <w:szCs w:val="24"/>
        </w:rPr>
        <w:t xml:space="preserve"> </w:t>
      </w:r>
      <w:r w:rsidR="005A5E73">
        <w:rPr>
          <w:rFonts w:ascii="Arial" w:eastAsia="MS Mincho" w:hAnsi="Arial" w:cs="Arial"/>
          <w:sz w:val="24"/>
          <w:szCs w:val="24"/>
        </w:rPr>
        <w:t xml:space="preserve">is </w:t>
      </w:r>
      <w:r w:rsidR="005A5E73" w:rsidRPr="005A5E73">
        <w:rPr>
          <w:rFonts w:ascii="Arial" w:eastAsia="MS Mincho" w:hAnsi="Arial" w:cs="Arial"/>
          <w:sz w:val="24"/>
          <w:szCs w:val="24"/>
        </w:rPr>
        <w:t>renounced</w:t>
      </w:r>
      <w:r w:rsidR="005A5E73">
        <w:rPr>
          <w:rFonts w:ascii="Arial" w:eastAsia="MS Mincho" w:hAnsi="Arial" w:cs="Arial"/>
          <w:sz w:val="24"/>
          <w:szCs w:val="24"/>
        </w:rPr>
        <w:t>, rests upon the defendant</w:t>
      </w:r>
      <w:r w:rsidR="005A5E73" w:rsidRPr="005A5E73">
        <w:rPr>
          <w:rFonts w:ascii="Arial" w:eastAsia="MS Mincho" w:hAnsi="Arial" w:cs="Arial"/>
          <w:sz w:val="24"/>
          <w:szCs w:val="24"/>
        </w:rPr>
        <w:t>.</w:t>
      </w:r>
      <w:r w:rsidR="005A5E73">
        <w:rPr>
          <w:rFonts w:ascii="Arial" w:eastAsia="MS Mincho" w:hAnsi="Arial" w:cs="Arial"/>
          <w:sz w:val="24"/>
          <w:szCs w:val="24"/>
        </w:rPr>
        <w:t xml:space="preserve"> </w:t>
      </w:r>
      <w:r w:rsidR="005A5E73" w:rsidRPr="005F6201">
        <w:rPr>
          <w:rFonts w:ascii="Arial" w:eastAsia="MS Mincho" w:hAnsi="Arial" w:cs="Arial"/>
          <w:sz w:val="24"/>
          <w:szCs w:val="24"/>
        </w:rPr>
        <w:t xml:space="preserve"> </w:t>
      </w:r>
    </w:p>
    <w:p w14:paraId="0022FDAC" w14:textId="77777777" w:rsidR="005A5E73" w:rsidRDefault="005A5E73" w:rsidP="00D2624C">
      <w:pPr>
        <w:spacing w:after="0" w:line="360" w:lineRule="auto"/>
        <w:contextualSpacing/>
        <w:jc w:val="both"/>
        <w:rPr>
          <w:rFonts w:ascii="Arial" w:eastAsia="MS Mincho" w:hAnsi="Arial" w:cs="Arial"/>
          <w:sz w:val="24"/>
          <w:szCs w:val="24"/>
        </w:rPr>
      </w:pPr>
    </w:p>
    <w:p w14:paraId="48B8D878" w14:textId="6C14F898" w:rsidR="0005131F" w:rsidRDefault="005A5E73" w:rsidP="00D2624C">
      <w:pPr>
        <w:spacing w:after="0" w:line="360" w:lineRule="auto"/>
        <w:contextualSpacing/>
        <w:jc w:val="both"/>
        <w:rPr>
          <w:rFonts w:ascii="Arial" w:hAnsi="Arial" w:cs="Arial"/>
          <w:sz w:val="24"/>
          <w:szCs w:val="24"/>
        </w:rPr>
      </w:pPr>
      <w:r>
        <w:rPr>
          <w:rFonts w:ascii="Arial" w:eastAsia="MS Mincho" w:hAnsi="Arial" w:cs="Arial"/>
          <w:sz w:val="24"/>
          <w:szCs w:val="24"/>
        </w:rPr>
        <w:t>[</w:t>
      </w:r>
      <w:r w:rsidR="00787C60">
        <w:rPr>
          <w:rFonts w:ascii="Arial" w:eastAsia="MS Mincho" w:hAnsi="Arial" w:cs="Arial"/>
          <w:sz w:val="24"/>
          <w:szCs w:val="24"/>
        </w:rPr>
        <w:t>29</w:t>
      </w:r>
      <w:r>
        <w:rPr>
          <w:rFonts w:ascii="Arial" w:eastAsia="MS Mincho" w:hAnsi="Arial" w:cs="Arial"/>
          <w:sz w:val="24"/>
          <w:szCs w:val="24"/>
        </w:rPr>
        <w:t>]</w:t>
      </w:r>
      <w:r>
        <w:rPr>
          <w:rFonts w:ascii="Arial" w:eastAsia="MS Mincho" w:hAnsi="Arial" w:cs="Arial"/>
          <w:sz w:val="24"/>
          <w:szCs w:val="24"/>
        </w:rPr>
        <w:tab/>
      </w:r>
      <w:r w:rsidR="0005131F">
        <w:rPr>
          <w:rFonts w:ascii="Arial" w:hAnsi="Arial" w:cs="Arial"/>
          <w:sz w:val="24"/>
          <w:szCs w:val="24"/>
        </w:rPr>
        <w:t>The acknowledgement of debt does not specify that monies has been advanced to the trust</w:t>
      </w:r>
      <w:r w:rsidR="002E377E">
        <w:rPr>
          <w:rFonts w:ascii="Arial" w:hAnsi="Arial" w:cs="Arial"/>
          <w:sz w:val="24"/>
          <w:szCs w:val="24"/>
        </w:rPr>
        <w:t xml:space="preserve"> but the context of document makes it clear that the</w:t>
      </w:r>
      <w:r w:rsidR="002E377E" w:rsidRPr="002E377E">
        <w:rPr>
          <w:rFonts w:ascii="Arial" w:hAnsi="Arial" w:cs="Arial"/>
          <w:sz w:val="24"/>
          <w:szCs w:val="24"/>
        </w:rPr>
        <w:t xml:space="preserve"> debt</w:t>
      </w:r>
      <w:r w:rsidR="0005131F" w:rsidRPr="002E377E">
        <w:rPr>
          <w:rFonts w:ascii="Arial" w:hAnsi="Arial" w:cs="Arial"/>
          <w:sz w:val="24"/>
          <w:szCs w:val="24"/>
        </w:rPr>
        <w:t xml:space="preserve"> </w:t>
      </w:r>
      <w:r w:rsidR="002E377E">
        <w:rPr>
          <w:rFonts w:ascii="Arial" w:hAnsi="Arial" w:cs="Arial"/>
          <w:sz w:val="24"/>
          <w:szCs w:val="24"/>
        </w:rPr>
        <w:t xml:space="preserve">of the </w:t>
      </w:r>
      <w:r w:rsidR="0005131F">
        <w:rPr>
          <w:rFonts w:ascii="Arial" w:hAnsi="Arial" w:cs="Arial"/>
          <w:sz w:val="24"/>
          <w:szCs w:val="24"/>
        </w:rPr>
        <w:t>second defendant in his personal capacity has been discharged by agreement between the parties</w:t>
      </w:r>
      <w:r w:rsidR="00F25018">
        <w:rPr>
          <w:rFonts w:ascii="Arial" w:hAnsi="Arial" w:cs="Arial"/>
          <w:sz w:val="24"/>
          <w:szCs w:val="24"/>
        </w:rPr>
        <w:t>,</w:t>
      </w:r>
      <w:r w:rsidR="0005131F">
        <w:rPr>
          <w:rFonts w:ascii="Arial" w:hAnsi="Arial" w:cs="Arial"/>
          <w:sz w:val="24"/>
          <w:szCs w:val="24"/>
        </w:rPr>
        <w:t xml:space="preserve"> giving rise to the obligation by the defendants herein to pay the plaintiff. </w:t>
      </w:r>
      <w:r w:rsidR="009035A0">
        <w:rPr>
          <w:rFonts w:ascii="Arial" w:hAnsi="Arial" w:cs="Arial"/>
          <w:sz w:val="24"/>
          <w:szCs w:val="24"/>
        </w:rPr>
        <w:t>It thus</w:t>
      </w:r>
      <w:r w:rsidR="00F25018">
        <w:rPr>
          <w:rFonts w:ascii="Arial" w:hAnsi="Arial" w:cs="Arial"/>
          <w:sz w:val="24"/>
          <w:szCs w:val="24"/>
        </w:rPr>
        <w:t>,</w:t>
      </w:r>
      <w:r w:rsidR="009035A0">
        <w:rPr>
          <w:rFonts w:ascii="Arial" w:hAnsi="Arial" w:cs="Arial"/>
          <w:sz w:val="24"/>
          <w:szCs w:val="24"/>
        </w:rPr>
        <w:t xml:space="preserve"> appear</w:t>
      </w:r>
      <w:r w:rsidR="00F25018">
        <w:rPr>
          <w:rFonts w:ascii="Arial" w:hAnsi="Arial" w:cs="Arial"/>
          <w:sz w:val="24"/>
          <w:szCs w:val="24"/>
        </w:rPr>
        <w:t>s</w:t>
      </w:r>
      <w:r w:rsidR="009035A0">
        <w:rPr>
          <w:rFonts w:ascii="Arial" w:hAnsi="Arial" w:cs="Arial"/>
          <w:sz w:val="24"/>
          <w:szCs w:val="24"/>
        </w:rPr>
        <w:t xml:space="preserve"> that all the parties, including the plaintiff agreed that the debt between the plaintiff and the second defendant is of no force and effect. </w:t>
      </w:r>
      <w:r>
        <w:rPr>
          <w:rFonts w:ascii="Arial" w:hAnsi="Arial" w:cs="Arial"/>
          <w:sz w:val="24"/>
          <w:szCs w:val="24"/>
        </w:rPr>
        <w:t xml:space="preserve">The admitted fact that no </w:t>
      </w:r>
      <w:r>
        <w:rPr>
          <w:rFonts w:ascii="Arial" w:hAnsi="Arial" w:cs="Arial"/>
          <w:sz w:val="24"/>
          <w:szCs w:val="24"/>
        </w:rPr>
        <w:lastRenderedPageBreak/>
        <w:t xml:space="preserve">money was lent and advanced to the trust is </w:t>
      </w:r>
      <w:r w:rsidR="009035A0">
        <w:rPr>
          <w:rFonts w:ascii="Arial" w:hAnsi="Arial" w:cs="Arial"/>
          <w:sz w:val="24"/>
          <w:szCs w:val="24"/>
        </w:rPr>
        <w:t xml:space="preserve">therefore </w:t>
      </w:r>
      <w:r>
        <w:rPr>
          <w:rFonts w:ascii="Arial" w:hAnsi="Arial" w:cs="Arial"/>
          <w:sz w:val="24"/>
          <w:szCs w:val="24"/>
        </w:rPr>
        <w:t>of no assistance to the defendants</w:t>
      </w:r>
      <w:r w:rsidR="004D26B8">
        <w:rPr>
          <w:rFonts w:ascii="Arial" w:hAnsi="Arial" w:cs="Arial"/>
          <w:sz w:val="24"/>
          <w:szCs w:val="24"/>
        </w:rPr>
        <w:t>.</w:t>
      </w:r>
      <w:r w:rsidR="00AB3110">
        <w:rPr>
          <w:rFonts w:ascii="Arial" w:hAnsi="Arial" w:cs="Arial"/>
          <w:sz w:val="24"/>
          <w:szCs w:val="24"/>
        </w:rPr>
        <w:t xml:space="preserve"> </w:t>
      </w:r>
    </w:p>
    <w:p w14:paraId="42F2B586" w14:textId="77777777" w:rsidR="00AB3110" w:rsidRDefault="00AB3110" w:rsidP="00D2624C">
      <w:pPr>
        <w:spacing w:after="0" w:line="360" w:lineRule="auto"/>
        <w:contextualSpacing/>
        <w:jc w:val="both"/>
        <w:rPr>
          <w:rFonts w:ascii="Arial" w:hAnsi="Arial" w:cs="Arial"/>
          <w:sz w:val="24"/>
          <w:szCs w:val="24"/>
        </w:rPr>
      </w:pPr>
    </w:p>
    <w:p w14:paraId="58B729FD" w14:textId="1A96CDBC" w:rsidR="00644586" w:rsidRDefault="00AB3110" w:rsidP="00D2624C">
      <w:pPr>
        <w:spacing w:after="0" w:line="360" w:lineRule="auto"/>
        <w:contextualSpacing/>
        <w:jc w:val="both"/>
        <w:rPr>
          <w:rFonts w:ascii="Arial" w:hAnsi="Arial" w:cs="Arial"/>
          <w:sz w:val="24"/>
          <w:szCs w:val="24"/>
        </w:rPr>
      </w:pPr>
      <w:r>
        <w:rPr>
          <w:rFonts w:ascii="Arial" w:hAnsi="Arial" w:cs="Arial"/>
          <w:sz w:val="24"/>
          <w:szCs w:val="24"/>
        </w:rPr>
        <w:t>[</w:t>
      </w:r>
      <w:r w:rsidR="00787C60">
        <w:rPr>
          <w:rFonts w:ascii="Arial" w:hAnsi="Arial" w:cs="Arial"/>
          <w:sz w:val="24"/>
          <w:szCs w:val="24"/>
        </w:rPr>
        <w:t>30</w:t>
      </w:r>
      <w:r>
        <w:rPr>
          <w:rFonts w:ascii="Arial" w:hAnsi="Arial" w:cs="Arial"/>
          <w:sz w:val="24"/>
          <w:szCs w:val="24"/>
        </w:rPr>
        <w:t>]</w:t>
      </w:r>
      <w:r>
        <w:rPr>
          <w:rFonts w:ascii="Arial" w:hAnsi="Arial" w:cs="Arial"/>
          <w:sz w:val="24"/>
          <w:szCs w:val="24"/>
        </w:rPr>
        <w:tab/>
        <w:t xml:space="preserve">In </w:t>
      </w:r>
      <w:r w:rsidRPr="00410EA7">
        <w:rPr>
          <w:rFonts w:ascii="Arial" w:hAnsi="Arial" w:cs="Arial"/>
          <w:i/>
          <w:sz w:val="24"/>
          <w:szCs w:val="24"/>
        </w:rPr>
        <w:t>Jenkins v De Jager</w:t>
      </w:r>
      <w:r w:rsidR="00410EA7" w:rsidRPr="00410EA7">
        <w:rPr>
          <w:rStyle w:val="FootnoteReference"/>
          <w:rFonts w:ascii="Arial" w:hAnsi="Arial" w:cs="Arial"/>
          <w:i/>
          <w:sz w:val="24"/>
          <w:szCs w:val="24"/>
        </w:rPr>
        <w:footnoteReference w:id="10"/>
      </w:r>
      <w:r w:rsidRPr="00410EA7">
        <w:rPr>
          <w:rFonts w:ascii="Arial" w:hAnsi="Arial" w:cs="Arial"/>
          <w:sz w:val="24"/>
          <w:szCs w:val="24"/>
        </w:rPr>
        <w:t xml:space="preserve"> </w:t>
      </w:r>
      <w:r w:rsidR="00644586" w:rsidRPr="00410EA7">
        <w:rPr>
          <w:rFonts w:ascii="Arial" w:hAnsi="Arial" w:cs="Arial"/>
          <w:sz w:val="24"/>
          <w:szCs w:val="24"/>
        </w:rPr>
        <w:t>the court held that</w:t>
      </w:r>
      <w:r w:rsidR="00220B92" w:rsidRPr="00410EA7">
        <w:rPr>
          <w:rFonts w:ascii="Arial" w:hAnsi="Arial" w:cs="Arial"/>
          <w:sz w:val="24"/>
          <w:szCs w:val="24"/>
        </w:rPr>
        <w:t>:</w:t>
      </w:r>
      <w:r w:rsidR="00220B92">
        <w:rPr>
          <w:rFonts w:ascii="Arial" w:hAnsi="Arial" w:cs="Arial"/>
          <w:sz w:val="24"/>
          <w:szCs w:val="24"/>
        </w:rPr>
        <w:t xml:space="preserve"> </w:t>
      </w:r>
      <w:r w:rsidR="00220B92" w:rsidRPr="00220B92">
        <w:rPr>
          <w:rFonts w:ascii="Arial" w:hAnsi="Arial" w:cs="Arial"/>
        </w:rPr>
        <w:t>‘</w:t>
      </w:r>
      <w:r w:rsidR="00644586" w:rsidRPr="00F17F4F">
        <w:rPr>
          <w:rFonts w:ascii="Arial" w:hAnsi="Arial" w:cs="Arial"/>
          <w:sz w:val="24"/>
          <w:szCs w:val="24"/>
        </w:rPr>
        <w:t xml:space="preserve">it was well settled that for the purposes of provisional sentence the document concerned need not reflect the </w:t>
      </w:r>
      <w:r w:rsidR="00644586" w:rsidRPr="00F17F4F">
        <w:rPr>
          <w:rFonts w:ascii="Arial" w:hAnsi="Arial" w:cs="Arial"/>
          <w:i/>
          <w:sz w:val="24"/>
          <w:szCs w:val="24"/>
        </w:rPr>
        <w:t>causa debiti</w:t>
      </w:r>
      <w:r w:rsidR="00644586" w:rsidRPr="00F17F4F">
        <w:rPr>
          <w:rFonts w:ascii="Arial" w:hAnsi="Arial" w:cs="Arial"/>
          <w:sz w:val="24"/>
          <w:szCs w:val="24"/>
        </w:rPr>
        <w:t xml:space="preserve"> at all (indeed, liquid documents such as cheques and even acknowledgements of debt seldom reflected the </w:t>
      </w:r>
      <w:r w:rsidR="00644586" w:rsidRPr="00F17F4F">
        <w:rPr>
          <w:rFonts w:ascii="Arial" w:hAnsi="Arial" w:cs="Arial"/>
          <w:i/>
          <w:sz w:val="24"/>
          <w:szCs w:val="24"/>
        </w:rPr>
        <w:t>causa debiti</w:t>
      </w:r>
      <w:r w:rsidR="00644586" w:rsidRPr="00F17F4F">
        <w:rPr>
          <w:rFonts w:ascii="Arial" w:hAnsi="Arial" w:cs="Arial"/>
          <w:sz w:val="24"/>
          <w:szCs w:val="24"/>
        </w:rPr>
        <w:t xml:space="preserve">) and that, if it was not necessary to record the </w:t>
      </w:r>
      <w:r w:rsidR="00644586" w:rsidRPr="00F17F4F">
        <w:rPr>
          <w:rFonts w:ascii="Arial" w:hAnsi="Arial" w:cs="Arial"/>
          <w:i/>
          <w:sz w:val="24"/>
          <w:szCs w:val="24"/>
        </w:rPr>
        <w:t>causa debiti</w:t>
      </w:r>
      <w:r w:rsidR="00644586" w:rsidRPr="00F17F4F">
        <w:rPr>
          <w:rFonts w:ascii="Arial" w:hAnsi="Arial" w:cs="Arial"/>
          <w:sz w:val="24"/>
          <w:szCs w:val="24"/>
        </w:rPr>
        <w:t>, then there was no reason why it should have any relevance in those instances where it was recorded, whether correctly or not</w:t>
      </w:r>
      <w:r w:rsidR="00644586" w:rsidRPr="00644586">
        <w:rPr>
          <w:rFonts w:ascii="Arial" w:hAnsi="Arial" w:cs="Arial"/>
          <w:sz w:val="24"/>
          <w:szCs w:val="24"/>
        </w:rPr>
        <w:t>.</w:t>
      </w:r>
      <w:r w:rsidR="00220B92">
        <w:rPr>
          <w:rFonts w:ascii="Arial" w:hAnsi="Arial" w:cs="Arial"/>
          <w:sz w:val="24"/>
          <w:szCs w:val="24"/>
        </w:rPr>
        <w:t>’</w:t>
      </w:r>
      <w:r w:rsidR="00644586" w:rsidRPr="00644586">
        <w:rPr>
          <w:rFonts w:ascii="Arial" w:hAnsi="Arial" w:cs="Arial"/>
          <w:sz w:val="24"/>
          <w:szCs w:val="24"/>
        </w:rPr>
        <w:t xml:space="preserve"> </w:t>
      </w:r>
      <w:r w:rsidR="00601D86" w:rsidRPr="0053687E">
        <w:rPr>
          <w:rFonts w:ascii="Arial" w:hAnsi="Arial" w:cs="Arial"/>
          <w:color w:val="000000" w:themeColor="text1"/>
          <w:sz w:val="24"/>
          <w:szCs w:val="24"/>
        </w:rPr>
        <w:t>The acknowledgment of debt constitutes a cause of action separate from the original obligation.</w:t>
      </w:r>
      <w:r w:rsidR="00601D86" w:rsidRPr="0053687E">
        <w:rPr>
          <w:rStyle w:val="FootnoteReference"/>
          <w:rFonts w:ascii="Arial" w:hAnsi="Arial" w:cs="Arial"/>
          <w:color w:val="000000" w:themeColor="text1"/>
          <w:sz w:val="24"/>
          <w:szCs w:val="24"/>
        </w:rPr>
        <w:footnoteReference w:id="11"/>
      </w:r>
    </w:p>
    <w:p w14:paraId="657A6222" w14:textId="77777777" w:rsidR="00C30D1E" w:rsidRDefault="00C30D1E" w:rsidP="00D2624C">
      <w:pPr>
        <w:spacing w:after="0" w:line="360" w:lineRule="auto"/>
        <w:contextualSpacing/>
        <w:jc w:val="both"/>
        <w:rPr>
          <w:rFonts w:ascii="Arial" w:hAnsi="Arial" w:cs="Arial"/>
          <w:sz w:val="24"/>
          <w:szCs w:val="24"/>
        </w:rPr>
      </w:pPr>
    </w:p>
    <w:p w14:paraId="55137279" w14:textId="3E1A816D" w:rsidR="00DF4F1C" w:rsidRDefault="0005131F" w:rsidP="00D2624C">
      <w:pPr>
        <w:spacing w:after="0" w:line="360" w:lineRule="auto"/>
        <w:contextualSpacing/>
        <w:jc w:val="both"/>
        <w:rPr>
          <w:rFonts w:ascii="Arial" w:hAnsi="Arial" w:cs="Arial"/>
          <w:sz w:val="24"/>
          <w:szCs w:val="24"/>
        </w:rPr>
      </w:pPr>
      <w:r>
        <w:rPr>
          <w:rFonts w:ascii="Arial" w:hAnsi="Arial" w:cs="Arial"/>
          <w:sz w:val="24"/>
          <w:szCs w:val="24"/>
        </w:rPr>
        <w:t>[</w:t>
      </w:r>
      <w:r w:rsidR="00787C60">
        <w:rPr>
          <w:rFonts w:ascii="Arial" w:hAnsi="Arial" w:cs="Arial"/>
          <w:sz w:val="24"/>
          <w:szCs w:val="24"/>
        </w:rPr>
        <w:t>31</w:t>
      </w:r>
      <w:r>
        <w:rPr>
          <w:rFonts w:ascii="Arial" w:hAnsi="Arial" w:cs="Arial"/>
          <w:sz w:val="24"/>
          <w:szCs w:val="24"/>
        </w:rPr>
        <w:t>]</w:t>
      </w:r>
      <w:r>
        <w:rPr>
          <w:rFonts w:ascii="Arial" w:hAnsi="Arial" w:cs="Arial"/>
          <w:sz w:val="24"/>
          <w:szCs w:val="24"/>
        </w:rPr>
        <w:tab/>
      </w:r>
      <w:r w:rsidRPr="0053687E">
        <w:rPr>
          <w:rFonts w:ascii="Arial" w:hAnsi="Arial" w:cs="Arial"/>
          <w:color w:val="000000" w:themeColor="text1"/>
          <w:sz w:val="24"/>
          <w:szCs w:val="24"/>
        </w:rPr>
        <w:t xml:space="preserve">It is my </w:t>
      </w:r>
      <w:r w:rsidR="00220B92" w:rsidRPr="0053687E">
        <w:rPr>
          <w:rFonts w:ascii="Arial" w:hAnsi="Arial" w:cs="Arial"/>
          <w:color w:val="000000" w:themeColor="text1"/>
          <w:sz w:val="24"/>
          <w:szCs w:val="24"/>
        </w:rPr>
        <w:t>considered view t</w:t>
      </w:r>
      <w:r w:rsidRPr="0053687E">
        <w:rPr>
          <w:rFonts w:ascii="Arial" w:hAnsi="Arial" w:cs="Arial"/>
          <w:color w:val="000000" w:themeColor="text1"/>
          <w:sz w:val="24"/>
          <w:szCs w:val="24"/>
        </w:rPr>
        <w:t xml:space="preserve">hat </w:t>
      </w:r>
      <w:r w:rsidR="009667B2">
        <w:rPr>
          <w:rFonts w:ascii="Arial" w:hAnsi="Arial" w:cs="Arial"/>
          <w:color w:val="000000" w:themeColor="text1"/>
          <w:sz w:val="24"/>
          <w:szCs w:val="24"/>
        </w:rPr>
        <w:t xml:space="preserve">the </w:t>
      </w:r>
      <w:r w:rsidR="00092F44" w:rsidRPr="0053687E">
        <w:rPr>
          <w:rFonts w:ascii="Arial" w:hAnsi="Arial" w:cs="Arial"/>
          <w:color w:val="000000" w:themeColor="text1"/>
          <w:sz w:val="24"/>
          <w:szCs w:val="24"/>
        </w:rPr>
        <w:t>trustees of the first defendant</w:t>
      </w:r>
      <w:r w:rsidR="00DF4F1C" w:rsidRPr="0053687E">
        <w:rPr>
          <w:rFonts w:ascii="Arial" w:hAnsi="Arial" w:cs="Arial"/>
          <w:color w:val="000000" w:themeColor="text1"/>
          <w:sz w:val="24"/>
          <w:szCs w:val="24"/>
        </w:rPr>
        <w:t xml:space="preserve"> accepted liability for the obligation as per the acknowledgment of debt </w:t>
      </w:r>
      <w:r w:rsidR="00F17F4F">
        <w:rPr>
          <w:rFonts w:ascii="Arial" w:hAnsi="Arial" w:cs="Arial"/>
          <w:color w:val="000000" w:themeColor="text1"/>
          <w:sz w:val="24"/>
          <w:szCs w:val="24"/>
        </w:rPr>
        <w:t>in their representative capacities</w:t>
      </w:r>
      <w:r w:rsidR="00DF4F1C" w:rsidRPr="0053687E">
        <w:rPr>
          <w:rFonts w:ascii="Arial" w:hAnsi="Arial" w:cs="Arial"/>
          <w:color w:val="000000" w:themeColor="text1"/>
          <w:sz w:val="24"/>
          <w:szCs w:val="24"/>
        </w:rPr>
        <w:t xml:space="preserve"> and that it was not a requirement for the plaintiff to consent or sign the acknowledgment of debt. </w:t>
      </w:r>
      <w:r w:rsidR="00644586" w:rsidRPr="0053687E">
        <w:rPr>
          <w:rFonts w:ascii="Arial" w:hAnsi="Arial" w:cs="Arial"/>
          <w:color w:val="000000" w:themeColor="text1"/>
          <w:sz w:val="24"/>
          <w:szCs w:val="24"/>
        </w:rPr>
        <w:t xml:space="preserve">I further conclude that for purposes of the acknowledgment of debt, it was </w:t>
      </w:r>
      <w:r w:rsidR="00220B92" w:rsidRPr="0053687E">
        <w:rPr>
          <w:rFonts w:ascii="Arial" w:hAnsi="Arial" w:cs="Arial"/>
          <w:color w:val="000000" w:themeColor="text1"/>
          <w:sz w:val="24"/>
          <w:szCs w:val="24"/>
        </w:rPr>
        <w:t xml:space="preserve">not </w:t>
      </w:r>
      <w:r w:rsidR="00644586" w:rsidRPr="0053687E">
        <w:rPr>
          <w:rFonts w:ascii="Arial" w:hAnsi="Arial" w:cs="Arial"/>
          <w:color w:val="000000" w:themeColor="text1"/>
          <w:sz w:val="24"/>
          <w:szCs w:val="24"/>
        </w:rPr>
        <w:t xml:space="preserve">necessary for the defendants to stipulate the </w:t>
      </w:r>
      <w:r w:rsidR="00644586" w:rsidRPr="0053687E">
        <w:rPr>
          <w:rFonts w:ascii="Arial" w:hAnsi="Arial" w:cs="Arial"/>
          <w:i/>
          <w:color w:val="000000" w:themeColor="text1"/>
          <w:sz w:val="24"/>
          <w:szCs w:val="24"/>
        </w:rPr>
        <w:t>causa debiti</w:t>
      </w:r>
      <w:r w:rsidR="00644586" w:rsidRPr="0053687E">
        <w:rPr>
          <w:rFonts w:ascii="Arial" w:hAnsi="Arial" w:cs="Arial"/>
          <w:color w:val="000000" w:themeColor="text1"/>
          <w:sz w:val="24"/>
          <w:szCs w:val="24"/>
        </w:rPr>
        <w:t xml:space="preserve"> in detail or at all for the court to hold them to their undertaking to pay the debt.  </w:t>
      </w:r>
      <w:r w:rsidR="00644586">
        <w:rPr>
          <w:rFonts w:ascii="Arial" w:hAnsi="Arial" w:cs="Arial"/>
          <w:sz w:val="24"/>
          <w:szCs w:val="24"/>
        </w:rPr>
        <w:t xml:space="preserve">The defendants are </w:t>
      </w:r>
      <w:r w:rsidR="00220B92">
        <w:rPr>
          <w:rFonts w:ascii="Arial" w:hAnsi="Arial" w:cs="Arial"/>
          <w:sz w:val="24"/>
          <w:szCs w:val="24"/>
        </w:rPr>
        <w:t xml:space="preserve">therefore </w:t>
      </w:r>
      <w:r w:rsidR="00644586">
        <w:rPr>
          <w:rFonts w:ascii="Arial" w:hAnsi="Arial" w:cs="Arial"/>
          <w:sz w:val="24"/>
          <w:szCs w:val="24"/>
        </w:rPr>
        <w:t xml:space="preserve">bound </w:t>
      </w:r>
      <w:r w:rsidR="00DF4F1C">
        <w:rPr>
          <w:rFonts w:ascii="Arial" w:hAnsi="Arial" w:cs="Arial"/>
          <w:sz w:val="24"/>
          <w:szCs w:val="24"/>
        </w:rPr>
        <w:t>to pay as undertaken</w:t>
      </w:r>
      <w:r w:rsidR="00221D1C">
        <w:rPr>
          <w:rFonts w:ascii="Arial" w:hAnsi="Arial" w:cs="Arial"/>
          <w:sz w:val="24"/>
          <w:szCs w:val="24"/>
        </w:rPr>
        <w:t>.</w:t>
      </w:r>
    </w:p>
    <w:p w14:paraId="476D0EA1" w14:textId="77777777" w:rsidR="00DF4F1C" w:rsidRDefault="00DF4F1C" w:rsidP="00D2624C">
      <w:pPr>
        <w:spacing w:after="0" w:line="360" w:lineRule="auto"/>
        <w:contextualSpacing/>
        <w:jc w:val="both"/>
        <w:rPr>
          <w:rFonts w:ascii="Arial" w:hAnsi="Arial" w:cs="Arial"/>
          <w:sz w:val="24"/>
          <w:szCs w:val="24"/>
        </w:rPr>
      </w:pPr>
    </w:p>
    <w:p w14:paraId="23193B82" w14:textId="0ADE5FBD" w:rsidR="00092F44" w:rsidRDefault="00DF4F1C" w:rsidP="00D2624C">
      <w:pPr>
        <w:spacing w:after="0" w:line="360" w:lineRule="auto"/>
        <w:contextualSpacing/>
        <w:jc w:val="both"/>
        <w:rPr>
          <w:rFonts w:ascii="Arial" w:hAnsi="Arial" w:cs="Arial"/>
          <w:sz w:val="24"/>
          <w:szCs w:val="24"/>
        </w:rPr>
      </w:pPr>
      <w:r>
        <w:rPr>
          <w:rFonts w:ascii="Arial" w:hAnsi="Arial" w:cs="Arial"/>
          <w:sz w:val="24"/>
          <w:szCs w:val="24"/>
        </w:rPr>
        <w:t>[</w:t>
      </w:r>
      <w:r w:rsidR="00787C60">
        <w:rPr>
          <w:rFonts w:ascii="Arial" w:hAnsi="Arial" w:cs="Arial"/>
          <w:sz w:val="24"/>
          <w:szCs w:val="24"/>
        </w:rPr>
        <w:t>32</w:t>
      </w:r>
      <w:r>
        <w:rPr>
          <w:rFonts w:ascii="Arial" w:hAnsi="Arial" w:cs="Arial"/>
          <w:sz w:val="24"/>
          <w:szCs w:val="24"/>
        </w:rPr>
        <w:t>]</w:t>
      </w:r>
      <w:r>
        <w:rPr>
          <w:rFonts w:ascii="Arial" w:hAnsi="Arial" w:cs="Arial"/>
          <w:sz w:val="24"/>
          <w:szCs w:val="24"/>
        </w:rPr>
        <w:tab/>
        <w:t xml:space="preserve">The question of whether the </w:t>
      </w:r>
      <w:r w:rsidR="009667B2">
        <w:rPr>
          <w:rFonts w:ascii="Arial" w:hAnsi="Arial" w:cs="Arial"/>
          <w:sz w:val="24"/>
          <w:szCs w:val="24"/>
        </w:rPr>
        <w:t xml:space="preserve">first, </w:t>
      </w:r>
      <w:r>
        <w:rPr>
          <w:rFonts w:ascii="Arial" w:hAnsi="Arial" w:cs="Arial"/>
          <w:sz w:val="24"/>
          <w:szCs w:val="24"/>
        </w:rPr>
        <w:t>second and third defendants are liable joint</w:t>
      </w:r>
      <w:r w:rsidR="00220B92">
        <w:rPr>
          <w:rFonts w:ascii="Arial" w:hAnsi="Arial" w:cs="Arial"/>
          <w:sz w:val="24"/>
          <w:szCs w:val="24"/>
        </w:rPr>
        <w:t>ly</w:t>
      </w:r>
      <w:r>
        <w:rPr>
          <w:rFonts w:ascii="Arial" w:hAnsi="Arial" w:cs="Arial"/>
          <w:sz w:val="24"/>
          <w:szCs w:val="24"/>
        </w:rPr>
        <w:t xml:space="preserve"> and severally has not be</w:t>
      </w:r>
      <w:r w:rsidR="00D4228F">
        <w:rPr>
          <w:rFonts w:ascii="Arial" w:hAnsi="Arial" w:cs="Arial"/>
          <w:sz w:val="24"/>
          <w:szCs w:val="24"/>
        </w:rPr>
        <w:t>en</w:t>
      </w:r>
      <w:r>
        <w:rPr>
          <w:rFonts w:ascii="Arial" w:hAnsi="Arial" w:cs="Arial"/>
          <w:sz w:val="24"/>
          <w:szCs w:val="24"/>
        </w:rPr>
        <w:t xml:space="preserve"> argued strenuously by any of the parties but it is evident that the defendants can only be </w:t>
      </w:r>
      <w:r w:rsidR="00220B92">
        <w:rPr>
          <w:rFonts w:ascii="Arial" w:hAnsi="Arial" w:cs="Arial"/>
          <w:sz w:val="24"/>
          <w:szCs w:val="24"/>
        </w:rPr>
        <w:t xml:space="preserve">held </w:t>
      </w:r>
      <w:r>
        <w:rPr>
          <w:rFonts w:ascii="Arial" w:hAnsi="Arial" w:cs="Arial"/>
          <w:sz w:val="24"/>
          <w:szCs w:val="24"/>
        </w:rPr>
        <w:t xml:space="preserve">liable jointly and not severally. </w:t>
      </w:r>
      <w:r w:rsidR="009667B2">
        <w:rPr>
          <w:rFonts w:ascii="Arial" w:hAnsi="Arial" w:cs="Arial"/>
          <w:sz w:val="24"/>
          <w:szCs w:val="24"/>
        </w:rPr>
        <w:t>The second and third defendants as trustees of the first defendant are jointly liable.</w:t>
      </w:r>
    </w:p>
    <w:p w14:paraId="0A2E2C93" w14:textId="77777777" w:rsidR="004D26B8" w:rsidRDefault="004D26B8" w:rsidP="00D2624C">
      <w:pPr>
        <w:spacing w:after="0" w:line="360" w:lineRule="auto"/>
        <w:jc w:val="both"/>
        <w:rPr>
          <w:rFonts w:ascii="Arial" w:hAnsi="Arial" w:cs="Arial"/>
          <w:sz w:val="24"/>
          <w:szCs w:val="24"/>
        </w:rPr>
      </w:pPr>
    </w:p>
    <w:p w14:paraId="7CABE89E" w14:textId="6A07F8E5" w:rsidR="00F17F4F" w:rsidRDefault="00943294" w:rsidP="00D2624C">
      <w:pPr>
        <w:spacing w:after="0" w:line="360" w:lineRule="auto"/>
        <w:jc w:val="both"/>
        <w:rPr>
          <w:rFonts w:ascii="Arial" w:hAnsi="Arial" w:cs="Arial"/>
          <w:sz w:val="24"/>
          <w:szCs w:val="24"/>
          <w:u w:val="single"/>
        </w:rPr>
      </w:pPr>
      <w:r w:rsidRPr="00CA26D2">
        <w:rPr>
          <w:rFonts w:ascii="Arial" w:hAnsi="Arial" w:cs="Arial"/>
          <w:sz w:val="24"/>
          <w:szCs w:val="24"/>
          <w:u w:val="single"/>
        </w:rPr>
        <w:t>Second question of law</w:t>
      </w:r>
    </w:p>
    <w:p w14:paraId="4EE46100" w14:textId="77777777" w:rsidR="00F17F4F" w:rsidRDefault="00F17F4F" w:rsidP="00D2624C">
      <w:pPr>
        <w:spacing w:after="0" w:line="360" w:lineRule="auto"/>
        <w:jc w:val="both"/>
        <w:rPr>
          <w:rFonts w:ascii="Arial" w:hAnsi="Arial" w:cs="Arial"/>
          <w:sz w:val="24"/>
          <w:szCs w:val="24"/>
          <w:u w:val="single"/>
        </w:rPr>
      </w:pPr>
    </w:p>
    <w:p w14:paraId="54E3AF24" w14:textId="1F65E631" w:rsidR="00943294" w:rsidRDefault="00943294" w:rsidP="00D2624C">
      <w:pPr>
        <w:spacing w:after="0" w:line="360" w:lineRule="auto"/>
        <w:jc w:val="both"/>
        <w:rPr>
          <w:rFonts w:ascii="Arial" w:hAnsi="Arial" w:cs="Arial"/>
          <w:sz w:val="24"/>
          <w:szCs w:val="24"/>
        </w:rPr>
      </w:pPr>
      <w:r>
        <w:rPr>
          <w:rFonts w:ascii="Arial" w:hAnsi="Arial" w:cs="Arial"/>
          <w:sz w:val="24"/>
          <w:szCs w:val="24"/>
        </w:rPr>
        <w:t>[</w:t>
      </w:r>
      <w:r w:rsidR="00787C60">
        <w:rPr>
          <w:rFonts w:ascii="Arial" w:hAnsi="Arial" w:cs="Arial"/>
          <w:sz w:val="24"/>
          <w:szCs w:val="24"/>
        </w:rPr>
        <w:t>33</w:t>
      </w:r>
      <w:r>
        <w:rPr>
          <w:rFonts w:ascii="Arial" w:hAnsi="Arial" w:cs="Arial"/>
          <w:sz w:val="24"/>
          <w:szCs w:val="24"/>
        </w:rPr>
        <w:t>]</w:t>
      </w:r>
      <w:r>
        <w:rPr>
          <w:rFonts w:ascii="Arial" w:hAnsi="Arial" w:cs="Arial"/>
          <w:sz w:val="24"/>
          <w:szCs w:val="24"/>
        </w:rPr>
        <w:tab/>
        <w:t xml:space="preserve">In respect of the second question raised, Mr Muhongo referred the court to the only case he could find which deals with </w:t>
      </w:r>
      <w:r w:rsidRPr="009E45BB">
        <w:rPr>
          <w:rFonts w:ascii="Arial" w:hAnsi="Arial" w:cs="Arial"/>
          <w:i/>
          <w:sz w:val="24"/>
          <w:szCs w:val="24"/>
        </w:rPr>
        <w:t>iusta causa traditionis</w:t>
      </w:r>
      <w:r>
        <w:rPr>
          <w:rFonts w:ascii="Arial" w:hAnsi="Arial" w:cs="Arial"/>
          <w:sz w:val="24"/>
          <w:szCs w:val="24"/>
        </w:rPr>
        <w:t xml:space="preserve"> namely </w:t>
      </w:r>
      <w:r w:rsidRPr="00E027D0">
        <w:rPr>
          <w:rFonts w:ascii="Arial" w:hAnsi="Arial" w:cs="Arial"/>
          <w:i/>
          <w:sz w:val="24"/>
          <w:szCs w:val="24"/>
        </w:rPr>
        <w:t xml:space="preserve">Kaap Agri Bedryf </w:t>
      </w:r>
      <w:r w:rsidRPr="00E027D0">
        <w:rPr>
          <w:rFonts w:ascii="Arial" w:hAnsi="Arial" w:cs="Arial"/>
          <w:i/>
          <w:sz w:val="24"/>
          <w:szCs w:val="24"/>
        </w:rPr>
        <w:lastRenderedPageBreak/>
        <w:t>Limited v Hardap Co-Operative Limited,</w:t>
      </w:r>
      <w:r w:rsidR="00410EA7">
        <w:rPr>
          <w:rStyle w:val="FootnoteReference"/>
          <w:rFonts w:ascii="Arial" w:hAnsi="Arial" w:cs="Arial"/>
          <w:i/>
          <w:sz w:val="24"/>
          <w:szCs w:val="24"/>
        </w:rPr>
        <w:footnoteReference w:id="12"/>
      </w:r>
      <w:r w:rsidRPr="00E027D0">
        <w:rPr>
          <w:rFonts w:ascii="Arial" w:hAnsi="Arial" w:cs="Arial"/>
          <w:i/>
          <w:sz w:val="24"/>
          <w:szCs w:val="24"/>
        </w:rPr>
        <w:t xml:space="preserve"> </w:t>
      </w:r>
      <w:r>
        <w:rPr>
          <w:rFonts w:ascii="Arial" w:hAnsi="Arial" w:cs="Arial"/>
          <w:sz w:val="24"/>
          <w:szCs w:val="24"/>
        </w:rPr>
        <w:t xml:space="preserve">where an exception was raised </w:t>
      </w:r>
      <w:r>
        <w:rPr>
          <w:rFonts w:ascii="Arial" w:hAnsi="Arial" w:cs="Arial"/>
          <w:color w:val="212529"/>
          <w:sz w:val="23"/>
          <w:szCs w:val="23"/>
          <w:shd w:val="clear" w:color="auto" w:fill="FFFFFF"/>
        </w:rPr>
        <w:t>in which the defendant in that case, </w:t>
      </w:r>
      <w:r>
        <w:rPr>
          <w:rFonts w:ascii="Arial" w:hAnsi="Arial" w:cs="Arial"/>
          <w:i/>
          <w:iCs/>
          <w:color w:val="212529"/>
          <w:sz w:val="23"/>
          <w:szCs w:val="23"/>
          <w:shd w:val="clear" w:color="auto" w:fill="FFFFFF"/>
        </w:rPr>
        <w:t>inter alia</w:t>
      </w:r>
      <w:r>
        <w:rPr>
          <w:rFonts w:ascii="Arial" w:hAnsi="Arial" w:cs="Arial"/>
          <w:color w:val="212529"/>
          <w:sz w:val="23"/>
          <w:szCs w:val="23"/>
          <w:shd w:val="clear" w:color="auto" w:fill="FFFFFF"/>
        </w:rPr>
        <w:t>, attacks the validity of the cession upon which the plaintiff based its claim against the defendant. He however submits that t</w:t>
      </w:r>
      <w:r>
        <w:rPr>
          <w:rFonts w:ascii="Arial" w:hAnsi="Arial" w:cs="Arial"/>
          <w:sz w:val="24"/>
          <w:szCs w:val="24"/>
        </w:rPr>
        <w:t xml:space="preserve">here is a valid cause for the right to transfer as stipulated in clause 1.1 of the Session and Pledge component of Annexure “D”. </w:t>
      </w:r>
    </w:p>
    <w:p w14:paraId="3DC2D404" w14:textId="77777777" w:rsidR="00943294" w:rsidRDefault="00943294" w:rsidP="00D2624C">
      <w:pPr>
        <w:spacing w:after="0" w:line="360" w:lineRule="auto"/>
        <w:jc w:val="both"/>
        <w:rPr>
          <w:rFonts w:ascii="Arial" w:hAnsi="Arial" w:cs="Arial"/>
          <w:sz w:val="24"/>
          <w:szCs w:val="24"/>
        </w:rPr>
      </w:pPr>
    </w:p>
    <w:p w14:paraId="6DCE7252" w14:textId="5A2B31AE" w:rsidR="00943294" w:rsidRDefault="00943294" w:rsidP="00D2624C">
      <w:pPr>
        <w:spacing w:after="0" w:line="360" w:lineRule="auto"/>
        <w:jc w:val="both"/>
        <w:rPr>
          <w:rFonts w:ascii="Arial" w:hAnsi="Arial" w:cs="Arial"/>
          <w:i/>
          <w:sz w:val="24"/>
          <w:szCs w:val="24"/>
        </w:rPr>
      </w:pPr>
      <w:r>
        <w:rPr>
          <w:rFonts w:ascii="Arial" w:hAnsi="Arial" w:cs="Arial"/>
          <w:sz w:val="24"/>
          <w:szCs w:val="24"/>
        </w:rPr>
        <w:t>[</w:t>
      </w:r>
      <w:r w:rsidR="00787C60">
        <w:rPr>
          <w:rFonts w:ascii="Arial" w:hAnsi="Arial" w:cs="Arial"/>
          <w:sz w:val="24"/>
          <w:szCs w:val="24"/>
        </w:rPr>
        <w:t>34</w:t>
      </w:r>
      <w:r>
        <w:rPr>
          <w:rFonts w:ascii="Arial" w:hAnsi="Arial" w:cs="Arial"/>
          <w:sz w:val="24"/>
          <w:szCs w:val="24"/>
        </w:rPr>
        <w:t>]</w:t>
      </w:r>
      <w:r>
        <w:rPr>
          <w:rFonts w:ascii="Arial" w:hAnsi="Arial" w:cs="Arial"/>
          <w:sz w:val="24"/>
          <w:szCs w:val="24"/>
        </w:rPr>
        <w:tab/>
      </w:r>
      <w:r w:rsidR="00B96746">
        <w:rPr>
          <w:rFonts w:ascii="Arial" w:hAnsi="Arial" w:cs="Arial"/>
          <w:sz w:val="24"/>
          <w:szCs w:val="24"/>
        </w:rPr>
        <w:t>T</w:t>
      </w:r>
      <w:r>
        <w:rPr>
          <w:rFonts w:ascii="Arial" w:hAnsi="Arial" w:cs="Arial"/>
          <w:sz w:val="24"/>
          <w:szCs w:val="24"/>
        </w:rPr>
        <w:t xml:space="preserve">he defendants </w:t>
      </w:r>
      <w:r w:rsidR="00F17F4F">
        <w:rPr>
          <w:rFonts w:ascii="Arial" w:hAnsi="Arial" w:cs="Arial"/>
          <w:sz w:val="24"/>
          <w:szCs w:val="24"/>
        </w:rPr>
        <w:t>contend that the P</w:t>
      </w:r>
      <w:r w:rsidRPr="006C292B">
        <w:rPr>
          <w:rFonts w:ascii="Arial" w:hAnsi="Arial" w:cs="Arial"/>
          <w:sz w:val="24"/>
          <w:szCs w:val="24"/>
        </w:rPr>
        <w:t>l</w:t>
      </w:r>
      <w:r w:rsidR="00F17F4F">
        <w:rPr>
          <w:rFonts w:ascii="Arial" w:hAnsi="Arial" w:cs="Arial"/>
          <w:sz w:val="24"/>
          <w:szCs w:val="24"/>
        </w:rPr>
        <w:t>edge and C</w:t>
      </w:r>
      <w:r>
        <w:rPr>
          <w:rFonts w:ascii="Arial" w:hAnsi="Arial" w:cs="Arial"/>
          <w:sz w:val="24"/>
          <w:szCs w:val="24"/>
        </w:rPr>
        <w:t xml:space="preserve">ession in security is based on the agreed facts </w:t>
      </w:r>
      <w:r w:rsidRPr="006C292B">
        <w:rPr>
          <w:rFonts w:ascii="Arial" w:hAnsi="Arial" w:cs="Arial"/>
          <w:sz w:val="24"/>
          <w:szCs w:val="24"/>
        </w:rPr>
        <w:t xml:space="preserve">and also due to the absence of plaintiff’s signature, inchoate and contain no valid </w:t>
      </w:r>
      <w:r w:rsidRPr="00220B92">
        <w:rPr>
          <w:rFonts w:ascii="Arial" w:hAnsi="Arial" w:cs="Arial"/>
          <w:i/>
          <w:sz w:val="24"/>
          <w:szCs w:val="24"/>
        </w:rPr>
        <w:t xml:space="preserve">causa debiti </w:t>
      </w:r>
      <w:r w:rsidR="00F17F4F">
        <w:rPr>
          <w:rFonts w:ascii="Arial" w:hAnsi="Arial" w:cs="Arial"/>
          <w:sz w:val="24"/>
          <w:szCs w:val="24"/>
        </w:rPr>
        <w:t>and/</w:t>
      </w:r>
      <w:r w:rsidRPr="006C292B">
        <w:rPr>
          <w:rFonts w:ascii="Arial" w:hAnsi="Arial" w:cs="Arial"/>
          <w:sz w:val="24"/>
          <w:szCs w:val="24"/>
        </w:rPr>
        <w:t xml:space="preserve">or </w:t>
      </w:r>
      <w:r w:rsidRPr="00220B92">
        <w:rPr>
          <w:rFonts w:ascii="Arial" w:hAnsi="Arial" w:cs="Arial"/>
          <w:i/>
          <w:sz w:val="24"/>
          <w:szCs w:val="24"/>
        </w:rPr>
        <w:t xml:space="preserve">iusta causa traditionis.  </w:t>
      </w:r>
    </w:p>
    <w:p w14:paraId="4CC6CB0D" w14:textId="77777777" w:rsidR="00220B92" w:rsidRPr="00220B92" w:rsidRDefault="00220B92" w:rsidP="00D2624C">
      <w:pPr>
        <w:spacing w:after="0" w:line="360" w:lineRule="auto"/>
        <w:jc w:val="both"/>
        <w:rPr>
          <w:rFonts w:ascii="Arial" w:hAnsi="Arial" w:cs="Arial"/>
          <w:sz w:val="24"/>
          <w:szCs w:val="24"/>
        </w:rPr>
      </w:pPr>
    </w:p>
    <w:p w14:paraId="6BC05697" w14:textId="50806243" w:rsidR="00220B92" w:rsidRPr="001D2909" w:rsidRDefault="00220B92" w:rsidP="00220B92">
      <w:pPr>
        <w:spacing w:after="0" w:line="360" w:lineRule="auto"/>
        <w:contextualSpacing/>
        <w:jc w:val="both"/>
        <w:rPr>
          <w:rFonts w:ascii="Arial" w:hAnsi="Arial" w:cs="Arial"/>
          <w:lang w:val="en-ZA"/>
        </w:rPr>
      </w:pPr>
      <w:r>
        <w:rPr>
          <w:rFonts w:ascii="Arial" w:eastAsia="MS Mincho" w:hAnsi="Arial" w:cs="Arial"/>
          <w:sz w:val="24"/>
          <w:szCs w:val="24"/>
        </w:rPr>
        <w:t>[</w:t>
      </w:r>
      <w:r w:rsidR="00787C60">
        <w:rPr>
          <w:rFonts w:ascii="Arial" w:eastAsia="MS Mincho" w:hAnsi="Arial" w:cs="Arial"/>
          <w:sz w:val="24"/>
          <w:szCs w:val="24"/>
        </w:rPr>
        <w:t>35</w:t>
      </w:r>
      <w:r>
        <w:rPr>
          <w:rFonts w:ascii="Arial" w:eastAsia="MS Mincho" w:hAnsi="Arial" w:cs="Arial"/>
          <w:sz w:val="24"/>
          <w:szCs w:val="24"/>
        </w:rPr>
        <w:t>]</w:t>
      </w:r>
      <w:r>
        <w:rPr>
          <w:rFonts w:ascii="Arial" w:eastAsia="MS Mincho" w:hAnsi="Arial" w:cs="Arial"/>
          <w:sz w:val="24"/>
          <w:szCs w:val="24"/>
        </w:rPr>
        <w:tab/>
      </w:r>
      <w:r w:rsidRPr="005158BC">
        <w:rPr>
          <w:rFonts w:ascii="Arial" w:eastAsia="MS Mincho" w:hAnsi="Arial" w:cs="Arial"/>
          <w:sz w:val="24"/>
          <w:szCs w:val="24"/>
        </w:rPr>
        <w:t xml:space="preserve">Mr Diedericks argues that the related Pledge and Cession contained in Annexure “D” is invalid as </w:t>
      </w:r>
      <w:r>
        <w:rPr>
          <w:rFonts w:ascii="Arial" w:eastAsia="MS Mincho" w:hAnsi="Arial" w:cs="Arial"/>
          <w:sz w:val="24"/>
          <w:szCs w:val="24"/>
        </w:rPr>
        <w:t xml:space="preserve">there is </w:t>
      </w:r>
      <w:r w:rsidRPr="005158BC">
        <w:rPr>
          <w:rFonts w:ascii="Arial" w:eastAsia="MS Mincho" w:hAnsi="Arial" w:cs="Arial"/>
          <w:sz w:val="24"/>
          <w:szCs w:val="24"/>
        </w:rPr>
        <w:t>no valid cause</w:t>
      </w:r>
      <w:r>
        <w:rPr>
          <w:rFonts w:ascii="Arial" w:eastAsia="MS Mincho" w:hAnsi="Arial" w:cs="Arial"/>
          <w:sz w:val="24"/>
          <w:szCs w:val="24"/>
        </w:rPr>
        <w:t xml:space="preserve"> for the </w:t>
      </w:r>
      <w:r w:rsidRPr="005158BC">
        <w:rPr>
          <w:rFonts w:ascii="Arial" w:eastAsia="MS Mincho" w:hAnsi="Arial" w:cs="Arial"/>
          <w:sz w:val="24"/>
          <w:szCs w:val="24"/>
        </w:rPr>
        <w:t>transfer of rights evidenced by the c</w:t>
      </w:r>
      <w:r>
        <w:rPr>
          <w:rFonts w:ascii="Arial" w:eastAsia="MS Mincho" w:hAnsi="Arial" w:cs="Arial"/>
          <w:sz w:val="24"/>
          <w:szCs w:val="24"/>
        </w:rPr>
        <w:t xml:space="preserve">ession and pledge. He refers in this regard to </w:t>
      </w:r>
      <w:r w:rsidRPr="001D2909">
        <w:rPr>
          <w:rFonts w:ascii="Arial" w:eastAsia="MS Mincho" w:hAnsi="Arial" w:cs="Arial"/>
          <w:i/>
          <w:sz w:val="24"/>
          <w:szCs w:val="24"/>
        </w:rPr>
        <w:t>Johnson v Incorporated General Insurance Limited</w:t>
      </w:r>
      <w:r w:rsidR="00410EA7">
        <w:rPr>
          <w:rStyle w:val="FootnoteReference"/>
          <w:rFonts w:ascii="Arial" w:eastAsia="MS Mincho" w:hAnsi="Arial" w:cs="Arial"/>
          <w:i/>
          <w:sz w:val="24"/>
          <w:szCs w:val="24"/>
        </w:rPr>
        <w:footnoteReference w:id="13"/>
      </w:r>
      <w:r w:rsidRPr="001D2909">
        <w:rPr>
          <w:rFonts w:ascii="Arial" w:eastAsia="MS Mincho" w:hAnsi="Arial" w:cs="Arial"/>
          <w:i/>
          <w:sz w:val="24"/>
          <w:szCs w:val="24"/>
        </w:rPr>
        <w:t xml:space="preserve"> </w:t>
      </w:r>
      <w:r w:rsidRPr="005158BC">
        <w:rPr>
          <w:rFonts w:ascii="Arial" w:eastAsia="MS Mincho" w:hAnsi="Arial" w:cs="Arial"/>
          <w:sz w:val="24"/>
          <w:szCs w:val="24"/>
        </w:rPr>
        <w:t>1983 (1) SA 318 at 319</w:t>
      </w:r>
      <w:r>
        <w:rPr>
          <w:rFonts w:ascii="Arial" w:eastAsia="MS Mincho" w:hAnsi="Arial" w:cs="Arial"/>
          <w:sz w:val="24"/>
          <w:szCs w:val="24"/>
        </w:rPr>
        <w:t xml:space="preserve"> and </w:t>
      </w:r>
      <w:r w:rsidRPr="00221D1C">
        <w:rPr>
          <w:rFonts w:ascii="Arial" w:eastAsia="MS Mincho" w:hAnsi="Arial" w:cs="Arial"/>
          <w:sz w:val="24"/>
          <w:szCs w:val="24"/>
        </w:rPr>
        <w:t xml:space="preserve">the matter of </w:t>
      </w:r>
      <w:r>
        <w:rPr>
          <w:rFonts w:ascii="Arial" w:hAnsi="Arial" w:cs="Arial"/>
          <w:i/>
          <w:sz w:val="24"/>
          <w:szCs w:val="24"/>
        </w:rPr>
        <w:t>Kaap Agri</w:t>
      </w:r>
      <w:r w:rsidR="00F17F4F">
        <w:rPr>
          <w:rFonts w:ascii="Arial" w:hAnsi="Arial" w:cs="Arial"/>
          <w:i/>
          <w:sz w:val="24"/>
          <w:szCs w:val="24"/>
        </w:rPr>
        <w:t>.</w:t>
      </w:r>
      <w:r w:rsidR="00410EA7">
        <w:rPr>
          <w:rStyle w:val="FootnoteReference"/>
          <w:rFonts w:ascii="Arial" w:hAnsi="Arial" w:cs="Arial"/>
          <w:i/>
          <w:sz w:val="24"/>
          <w:szCs w:val="24"/>
        </w:rPr>
        <w:footnoteReference w:id="14"/>
      </w:r>
      <w:r>
        <w:rPr>
          <w:rFonts w:ascii="Arial" w:hAnsi="Arial" w:cs="Arial"/>
          <w:i/>
          <w:sz w:val="24"/>
          <w:szCs w:val="24"/>
        </w:rPr>
        <w:t xml:space="preserve"> </w:t>
      </w:r>
      <w:r>
        <w:rPr>
          <w:rFonts w:ascii="Arial" w:hAnsi="Arial" w:cs="Arial"/>
          <w:sz w:val="24"/>
          <w:szCs w:val="24"/>
        </w:rPr>
        <w:t xml:space="preserve"> </w:t>
      </w:r>
    </w:p>
    <w:p w14:paraId="32B25A51" w14:textId="77777777" w:rsidR="00943294" w:rsidRDefault="00943294" w:rsidP="00D2624C">
      <w:pPr>
        <w:spacing w:after="0" w:line="360" w:lineRule="auto"/>
        <w:jc w:val="both"/>
        <w:rPr>
          <w:rFonts w:ascii="Arial" w:hAnsi="Arial" w:cs="Arial"/>
          <w:sz w:val="24"/>
          <w:szCs w:val="24"/>
          <w:u w:val="single"/>
        </w:rPr>
      </w:pPr>
    </w:p>
    <w:p w14:paraId="2C7EB149" w14:textId="593A2722" w:rsidR="006C292B" w:rsidRDefault="00220B92" w:rsidP="00D2624C">
      <w:pPr>
        <w:spacing w:after="0" w:line="360" w:lineRule="auto"/>
        <w:jc w:val="both"/>
        <w:rPr>
          <w:rFonts w:ascii="Arial" w:hAnsi="Arial" w:cs="Arial"/>
          <w:sz w:val="24"/>
          <w:szCs w:val="24"/>
          <w:u w:val="single"/>
        </w:rPr>
      </w:pPr>
      <w:r>
        <w:rPr>
          <w:rFonts w:ascii="Arial" w:hAnsi="Arial" w:cs="Arial"/>
          <w:sz w:val="24"/>
          <w:szCs w:val="24"/>
          <w:u w:val="single"/>
        </w:rPr>
        <w:t>Discussion</w:t>
      </w:r>
    </w:p>
    <w:p w14:paraId="68468718" w14:textId="77777777" w:rsidR="00F17F4F" w:rsidRPr="004D26B8" w:rsidRDefault="00F17F4F" w:rsidP="00D2624C">
      <w:pPr>
        <w:spacing w:after="0" w:line="360" w:lineRule="auto"/>
        <w:jc w:val="both"/>
        <w:rPr>
          <w:rFonts w:ascii="Arial" w:hAnsi="Arial" w:cs="Arial"/>
          <w:sz w:val="24"/>
          <w:szCs w:val="24"/>
          <w:u w:val="single"/>
        </w:rPr>
      </w:pPr>
    </w:p>
    <w:p w14:paraId="6C241AEF" w14:textId="7B033D41" w:rsidR="009E45BB" w:rsidRDefault="004D26B8" w:rsidP="00D2624C">
      <w:pPr>
        <w:spacing w:after="0" w:line="360" w:lineRule="auto"/>
        <w:contextualSpacing/>
        <w:jc w:val="both"/>
        <w:rPr>
          <w:rFonts w:ascii="Arial" w:hAnsi="Arial" w:cs="Arial"/>
          <w:sz w:val="24"/>
          <w:szCs w:val="24"/>
        </w:rPr>
      </w:pPr>
      <w:r w:rsidRPr="004D26B8">
        <w:rPr>
          <w:rFonts w:ascii="Arial" w:hAnsi="Arial" w:cs="Arial"/>
          <w:sz w:val="24"/>
          <w:szCs w:val="24"/>
        </w:rPr>
        <w:t>[</w:t>
      </w:r>
      <w:r w:rsidR="00787C60">
        <w:rPr>
          <w:rFonts w:ascii="Arial" w:hAnsi="Arial" w:cs="Arial"/>
          <w:sz w:val="24"/>
          <w:szCs w:val="24"/>
        </w:rPr>
        <w:t>36</w:t>
      </w:r>
      <w:r w:rsidRPr="004D26B8">
        <w:rPr>
          <w:rFonts w:ascii="Arial" w:hAnsi="Arial" w:cs="Arial"/>
          <w:sz w:val="24"/>
          <w:szCs w:val="24"/>
        </w:rPr>
        <w:t>]</w:t>
      </w:r>
      <w:r w:rsidRPr="004D26B8">
        <w:rPr>
          <w:rFonts w:ascii="Arial" w:hAnsi="Arial" w:cs="Arial"/>
          <w:sz w:val="24"/>
          <w:szCs w:val="24"/>
        </w:rPr>
        <w:tab/>
      </w:r>
      <w:r w:rsidR="009E45BB" w:rsidRPr="004D26B8">
        <w:rPr>
          <w:rFonts w:ascii="Arial" w:hAnsi="Arial" w:cs="Arial"/>
          <w:sz w:val="24"/>
          <w:szCs w:val="24"/>
        </w:rPr>
        <w:t xml:space="preserve">The second question of law raised by second and third defendants relates to whether the document titled </w:t>
      </w:r>
      <w:r w:rsidR="00644586">
        <w:rPr>
          <w:rFonts w:ascii="Arial" w:hAnsi="Arial" w:cs="Arial"/>
          <w:sz w:val="24"/>
          <w:szCs w:val="24"/>
        </w:rPr>
        <w:t xml:space="preserve">Share </w:t>
      </w:r>
      <w:r w:rsidR="009E45BB" w:rsidRPr="004D26B8">
        <w:rPr>
          <w:rFonts w:ascii="Arial" w:hAnsi="Arial" w:cs="Arial"/>
          <w:sz w:val="24"/>
          <w:szCs w:val="24"/>
        </w:rPr>
        <w:t>Pledge and Cession incorporated in</w:t>
      </w:r>
      <w:r w:rsidR="00F17F4F">
        <w:rPr>
          <w:rFonts w:ascii="Arial" w:hAnsi="Arial" w:cs="Arial"/>
          <w:sz w:val="24"/>
          <w:szCs w:val="24"/>
        </w:rPr>
        <w:t xml:space="preserve"> the A</w:t>
      </w:r>
      <w:r w:rsidR="009E45BB" w:rsidRPr="004D26B8">
        <w:rPr>
          <w:rFonts w:ascii="Arial" w:hAnsi="Arial" w:cs="Arial"/>
          <w:sz w:val="24"/>
          <w:szCs w:val="24"/>
        </w:rPr>
        <w:t>cknowle</w:t>
      </w:r>
      <w:r w:rsidR="00F17F4F">
        <w:rPr>
          <w:rFonts w:ascii="Arial" w:hAnsi="Arial" w:cs="Arial"/>
          <w:sz w:val="24"/>
          <w:szCs w:val="24"/>
        </w:rPr>
        <w:t>dgment of Debt created a valid Pledge and C</w:t>
      </w:r>
      <w:r w:rsidR="009E45BB" w:rsidRPr="004D26B8">
        <w:rPr>
          <w:rFonts w:ascii="Arial" w:hAnsi="Arial" w:cs="Arial"/>
          <w:sz w:val="24"/>
          <w:szCs w:val="24"/>
        </w:rPr>
        <w:t>ession in security of the first defendant’s share certificates as reflected in the shares certificate attached to Annexure “D”.</w:t>
      </w:r>
      <w:r w:rsidR="00644586">
        <w:rPr>
          <w:rFonts w:ascii="Arial" w:hAnsi="Arial" w:cs="Arial"/>
          <w:sz w:val="24"/>
          <w:szCs w:val="24"/>
        </w:rPr>
        <w:t xml:space="preserve"> </w:t>
      </w:r>
    </w:p>
    <w:p w14:paraId="26910ABF" w14:textId="77777777" w:rsidR="00B96746" w:rsidRDefault="00B96746" w:rsidP="00D2624C">
      <w:pPr>
        <w:spacing w:after="0" w:line="360" w:lineRule="auto"/>
        <w:jc w:val="both"/>
        <w:rPr>
          <w:rFonts w:ascii="Arial" w:hAnsi="Arial" w:cs="Arial"/>
          <w:sz w:val="24"/>
          <w:szCs w:val="24"/>
          <w:u w:val="single"/>
        </w:rPr>
      </w:pPr>
    </w:p>
    <w:p w14:paraId="488EBA7C" w14:textId="77777777" w:rsidR="001D7457" w:rsidRPr="00221D1C" w:rsidRDefault="001D7457" w:rsidP="00D2624C">
      <w:pPr>
        <w:spacing w:after="0" w:line="360" w:lineRule="auto"/>
        <w:jc w:val="both"/>
        <w:rPr>
          <w:rFonts w:ascii="Arial" w:hAnsi="Arial" w:cs="Arial"/>
          <w:sz w:val="24"/>
          <w:szCs w:val="24"/>
          <w:u w:val="single"/>
        </w:rPr>
      </w:pPr>
      <w:r w:rsidRPr="00221D1C">
        <w:rPr>
          <w:rFonts w:ascii="Arial" w:hAnsi="Arial" w:cs="Arial"/>
          <w:sz w:val="24"/>
          <w:szCs w:val="24"/>
          <w:u w:val="single"/>
        </w:rPr>
        <w:t>The share cession and pledge Componant of Annexure “D”</w:t>
      </w:r>
    </w:p>
    <w:p w14:paraId="40AD847D" w14:textId="77777777" w:rsidR="00601D86" w:rsidRDefault="00601D86" w:rsidP="00D2624C">
      <w:pPr>
        <w:spacing w:after="0" w:line="360" w:lineRule="auto"/>
        <w:contextualSpacing/>
        <w:jc w:val="both"/>
        <w:rPr>
          <w:rFonts w:ascii="Arial" w:hAnsi="Arial" w:cs="Arial"/>
          <w:sz w:val="24"/>
          <w:szCs w:val="24"/>
        </w:rPr>
      </w:pPr>
    </w:p>
    <w:p w14:paraId="02FC570D" w14:textId="4651DC7A" w:rsidR="00120523" w:rsidRDefault="00601D86" w:rsidP="00D2624C">
      <w:pPr>
        <w:spacing w:after="0" w:line="360" w:lineRule="auto"/>
        <w:jc w:val="both"/>
        <w:rPr>
          <w:rFonts w:ascii="Arial" w:hAnsi="Arial" w:cs="Arial"/>
          <w:sz w:val="24"/>
          <w:szCs w:val="24"/>
        </w:rPr>
      </w:pPr>
      <w:r>
        <w:rPr>
          <w:rFonts w:ascii="Arial" w:hAnsi="Arial" w:cs="Arial"/>
          <w:sz w:val="24"/>
          <w:szCs w:val="24"/>
        </w:rPr>
        <w:t>[</w:t>
      </w:r>
      <w:r w:rsidR="00787C60">
        <w:rPr>
          <w:rFonts w:ascii="Arial" w:hAnsi="Arial" w:cs="Arial"/>
          <w:sz w:val="24"/>
          <w:szCs w:val="24"/>
        </w:rPr>
        <w:t>37</w:t>
      </w:r>
      <w:r>
        <w:rPr>
          <w:rFonts w:ascii="Arial" w:hAnsi="Arial" w:cs="Arial"/>
          <w:sz w:val="24"/>
          <w:szCs w:val="24"/>
        </w:rPr>
        <w:t>]</w:t>
      </w:r>
      <w:r>
        <w:rPr>
          <w:rFonts w:ascii="Arial" w:hAnsi="Arial" w:cs="Arial"/>
          <w:sz w:val="24"/>
          <w:szCs w:val="24"/>
        </w:rPr>
        <w:tab/>
        <w:t xml:space="preserve">Clause 1 of the Cession and Pledge portion of annexure “D” </w:t>
      </w:r>
      <w:r w:rsidR="00120523">
        <w:rPr>
          <w:rFonts w:ascii="Arial" w:hAnsi="Arial" w:cs="Arial"/>
          <w:sz w:val="24"/>
          <w:szCs w:val="24"/>
        </w:rPr>
        <w:t xml:space="preserve">provides that, </w:t>
      </w:r>
    </w:p>
    <w:p w14:paraId="51B385CC" w14:textId="77777777" w:rsidR="00120523" w:rsidRPr="001D7457" w:rsidRDefault="00120523" w:rsidP="00D2624C">
      <w:pPr>
        <w:spacing w:after="0" w:line="360" w:lineRule="auto"/>
        <w:ind w:firstLine="720"/>
        <w:jc w:val="both"/>
        <w:rPr>
          <w:rFonts w:ascii="Arial" w:hAnsi="Arial" w:cs="Arial"/>
        </w:rPr>
      </w:pPr>
      <w:r w:rsidRPr="001D7457">
        <w:rPr>
          <w:rFonts w:ascii="Arial" w:hAnsi="Arial" w:cs="Arial"/>
        </w:rPr>
        <w:t>‘With effect from the signature date of the acknowledgement of debt to which this Annexure is attached (</w:t>
      </w:r>
      <w:r w:rsidRPr="001D7457">
        <w:rPr>
          <w:rFonts w:ascii="Arial" w:hAnsi="Arial" w:cs="Arial"/>
          <w:b/>
          <w:i/>
        </w:rPr>
        <w:t>the Effective date</w:t>
      </w:r>
      <w:r w:rsidRPr="001D7457">
        <w:rPr>
          <w:rFonts w:ascii="Arial" w:hAnsi="Arial" w:cs="Arial"/>
        </w:rPr>
        <w:t xml:space="preserve">) and as security for the proper and timeous payment </w:t>
      </w:r>
      <w:r w:rsidRPr="001D7457">
        <w:rPr>
          <w:rFonts w:ascii="Arial" w:hAnsi="Arial" w:cs="Arial"/>
        </w:rPr>
        <w:lastRenderedPageBreak/>
        <w:t>by the Debtor of its obligations under the Acknowledgement of Debt (</w:t>
      </w:r>
      <w:r w:rsidRPr="001D7457">
        <w:rPr>
          <w:rFonts w:ascii="Arial" w:hAnsi="Arial" w:cs="Arial"/>
          <w:b/>
          <w:i/>
        </w:rPr>
        <w:t>secured obligation</w:t>
      </w:r>
      <w:r w:rsidRPr="001D7457">
        <w:rPr>
          <w:rFonts w:ascii="Arial" w:hAnsi="Arial" w:cs="Arial"/>
        </w:rPr>
        <w:t>), the debtor (</w:t>
      </w:r>
      <w:r w:rsidRPr="001D7457">
        <w:rPr>
          <w:rFonts w:ascii="Arial" w:hAnsi="Arial" w:cs="Arial"/>
          <w:b/>
          <w:i/>
        </w:rPr>
        <w:t>Pledgor</w:t>
      </w:r>
      <w:r w:rsidRPr="001D7457">
        <w:rPr>
          <w:rFonts w:ascii="Arial" w:hAnsi="Arial" w:cs="Arial"/>
        </w:rPr>
        <w:t>) hereby pledges to the creditor (</w:t>
      </w:r>
      <w:r w:rsidRPr="001D7457">
        <w:rPr>
          <w:rFonts w:ascii="Arial" w:hAnsi="Arial" w:cs="Arial"/>
          <w:b/>
          <w:i/>
        </w:rPr>
        <w:t>Pledgee</w:t>
      </w:r>
      <w:r w:rsidRPr="001D7457">
        <w:rPr>
          <w:rFonts w:ascii="Arial" w:hAnsi="Arial" w:cs="Arial"/>
          <w:b/>
        </w:rPr>
        <w:t xml:space="preserve">) </w:t>
      </w:r>
      <w:r w:rsidRPr="001D7457">
        <w:rPr>
          <w:rFonts w:ascii="Arial" w:hAnsi="Arial" w:cs="Arial"/>
        </w:rPr>
        <w:t>all of the pledgor’s shares being:…”</w:t>
      </w:r>
    </w:p>
    <w:p w14:paraId="568611D8" w14:textId="77777777" w:rsidR="00120523" w:rsidRDefault="00120523" w:rsidP="00D2624C">
      <w:pPr>
        <w:spacing w:after="0" w:line="360" w:lineRule="auto"/>
        <w:jc w:val="both"/>
        <w:rPr>
          <w:rFonts w:ascii="Arial" w:hAnsi="Arial" w:cs="Arial"/>
          <w:sz w:val="24"/>
          <w:szCs w:val="24"/>
        </w:rPr>
      </w:pPr>
    </w:p>
    <w:p w14:paraId="3C1A80F7" w14:textId="443C7B08" w:rsidR="00113945" w:rsidRDefault="00120523" w:rsidP="00D2624C">
      <w:pPr>
        <w:spacing w:after="0" w:line="360" w:lineRule="auto"/>
        <w:jc w:val="both"/>
        <w:rPr>
          <w:rFonts w:ascii="Arial" w:hAnsi="Arial" w:cs="Arial"/>
          <w:sz w:val="24"/>
          <w:szCs w:val="24"/>
        </w:rPr>
      </w:pPr>
      <w:r>
        <w:rPr>
          <w:rFonts w:ascii="Arial" w:hAnsi="Arial" w:cs="Arial"/>
          <w:sz w:val="24"/>
          <w:szCs w:val="24"/>
        </w:rPr>
        <w:t>[</w:t>
      </w:r>
      <w:r w:rsidR="00787C60">
        <w:rPr>
          <w:rFonts w:ascii="Arial" w:hAnsi="Arial" w:cs="Arial"/>
          <w:sz w:val="24"/>
          <w:szCs w:val="24"/>
        </w:rPr>
        <w:t>38</w:t>
      </w:r>
      <w:r>
        <w:rPr>
          <w:rFonts w:ascii="Arial" w:hAnsi="Arial" w:cs="Arial"/>
          <w:sz w:val="24"/>
          <w:szCs w:val="24"/>
        </w:rPr>
        <w:t>]</w:t>
      </w:r>
      <w:r>
        <w:rPr>
          <w:rFonts w:ascii="Arial" w:hAnsi="Arial" w:cs="Arial"/>
          <w:sz w:val="24"/>
          <w:szCs w:val="24"/>
        </w:rPr>
        <w:tab/>
        <w:t>All the shares consists of one hundred ordinary shares amounting to 100% of the issue share capital in respect of all the concer</w:t>
      </w:r>
      <w:r w:rsidR="00C54C9E">
        <w:rPr>
          <w:rFonts w:ascii="Arial" w:hAnsi="Arial" w:cs="Arial"/>
          <w:sz w:val="24"/>
          <w:szCs w:val="24"/>
        </w:rPr>
        <w:t>n</w:t>
      </w:r>
      <w:r>
        <w:rPr>
          <w:rFonts w:ascii="Arial" w:hAnsi="Arial" w:cs="Arial"/>
          <w:sz w:val="24"/>
          <w:szCs w:val="24"/>
        </w:rPr>
        <w:t>s described therein) of the first defendant in the 3 different private companies</w:t>
      </w:r>
      <w:r w:rsidR="00113945">
        <w:rPr>
          <w:rFonts w:ascii="Arial" w:hAnsi="Arial" w:cs="Arial"/>
          <w:sz w:val="24"/>
          <w:szCs w:val="24"/>
        </w:rPr>
        <w:t xml:space="preserve">. The first defendant also cedes </w:t>
      </w:r>
      <w:r w:rsidRPr="000F605B">
        <w:rPr>
          <w:rFonts w:ascii="Arial" w:hAnsi="Arial" w:cs="Arial"/>
          <w:i/>
          <w:sz w:val="24"/>
          <w:szCs w:val="24"/>
        </w:rPr>
        <w:t>in securitatem debiti</w:t>
      </w:r>
      <w:r w:rsidR="00113945">
        <w:rPr>
          <w:rFonts w:ascii="Arial" w:hAnsi="Arial" w:cs="Arial"/>
          <w:i/>
          <w:sz w:val="24"/>
          <w:szCs w:val="24"/>
        </w:rPr>
        <w:t xml:space="preserve"> </w:t>
      </w:r>
      <w:r w:rsidR="00113945">
        <w:rPr>
          <w:rFonts w:ascii="Arial" w:hAnsi="Arial" w:cs="Arial"/>
          <w:sz w:val="24"/>
          <w:szCs w:val="24"/>
        </w:rPr>
        <w:t>all the rights and interest in and to the credit loan claims of the first defendant against the companies</w:t>
      </w:r>
      <w:r w:rsidR="008A2236">
        <w:rPr>
          <w:rFonts w:ascii="Arial" w:hAnsi="Arial" w:cs="Arial"/>
          <w:sz w:val="24"/>
          <w:szCs w:val="24"/>
        </w:rPr>
        <w:t xml:space="preserve"> </w:t>
      </w:r>
      <w:r w:rsidR="00113945">
        <w:rPr>
          <w:rFonts w:ascii="Arial" w:hAnsi="Arial" w:cs="Arial"/>
          <w:sz w:val="24"/>
          <w:szCs w:val="24"/>
        </w:rPr>
        <w:t>of the Acknowledgment of Debt on the terms and conditions set out therein.</w:t>
      </w:r>
    </w:p>
    <w:p w14:paraId="1E5A7A2F" w14:textId="77777777" w:rsidR="002E377E" w:rsidRDefault="002E377E" w:rsidP="00D2624C">
      <w:pPr>
        <w:spacing w:after="0" w:line="360" w:lineRule="auto"/>
        <w:jc w:val="both"/>
        <w:rPr>
          <w:rFonts w:ascii="Arial" w:hAnsi="Arial" w:cs="Arial"/>
          <w:sz w:val="24"/>
          <w:szCs w:val="24"/>
        </w:rPr>
      </w:pPr>
    </w:p>
    <w:p w14:paraId="58FBC17F" w14:textId="552AD79D" w:rsidR="009035A0" w:rsidRDefault="001D7457" w:rsidP="00D2624C">
      <w:pPr>
        <w:spacing w:after="0" w:line="360" w:lineRule="auto"/>
        <w:jc w:val="both"/>
        <w:rPr>
          <w:rFonts w:ascii="Arial" w:hAnsi="Arial" w:cs="Arial"/>
          <w:sz w:val="24"/>
          <w:szCs w:val="24"/>
        </w:rPr>
      </w:pPr>
      <w:r>
        <w:rPr>
          <w:rFonts w:ascii="Arial" w:hAnsi="Arial" w:cs="Arial"/>
          <w:sz w:val="24"/>
          <w:szCs w:val="24"/>
        </w:rPr>
        <w:t>[</w:t>
      </w:r>
      <w:r w:rsidR="00787C60">
        <w:rPr>
          <w:rFonts w:ascii="Arial" w:hAnsi="Arial" w:cs="Arial"/>
          <w:sz w:val="24"/>
          <w:szCs w:val="24"/>
        </w:rPr>
        <w:t>39</w:t>
      </w:r>
      <w:r>
        <w:rPr>
          <w:rFonts w:ascii="Arial" w:hAnsi="Arial" w:cs="Arial"/>
          <w:sz w:val="24"/>
          <w:szCs w:val="24"/>
        </w:rPr>
        <w:t>]</w:t>
      </w:r>
      <w:r>
        <w:rPr>
          <w:rFonts w:ascii="Arial" w:hAnsi="Arial" w:cs="Arial"/>
          <w:sz w:val="24"/>
          <w:szCs w:val="24"/>
        </w:rPr>
        <w:tab/>
      </w:r>
      <w:r w:rsidR="00F17F4F">
        <w:rPr>
          <w:rFonts w:ascii="Arial" w:hAnsi="Arial" w:cs="Arial"/>
          <w:sz w:val="24"/>
          <w:szCs w:val="24"/>
        </w:rPr>
        <w:t>The defendants</w:t>
      </w:r>
      <w:r>
        <w:rPr>
          <w:rFonts w:ascii="Arial" w:hAnsi="Arial" w:cs="Arial"/>
          <w:sz w:val="24"/>
          <w:szCs w:val="24"/>
        </w:rPr>
        <w:t xml:space="preserve"> raised the question whether a valid agreement Share Cession and Pledge came to existence given the fact that it was not signed by the plaintiff. Unlike the Acknowledgement of Debt</w:t>
      </w:r>
      <w:r w:rsidR="00F17F4F">
        <w:rPr>
          <w:rFonts w:ascii="Arial" w:hAnsi="Arial" w:cs="Arial"/>
          <w:sz w:val="24"/>
          <w:szCs w:val="24"/>
        </w:rPr>
        <w:t>,</w:t>
      </w:r>
      <w:r>
        <w:rPr>
          <w:rFonts w:ascii="Arial" w:hAnsi="Arial" w:cs="Arial"/>
          <w:sz w:val="24"/>
          <w:szCs w:val="24"/>
        </w:rPr>
        <w:t xml:space="preserve"> the Share Cession and Pledge component is a contract between the parties and acceptance thereof </w:t>
      </w:r>
      <w:r w:rsidR="00B96746">
        <w:rPr>
          <w:rFonts w:ascii="Arial" w:hAnsi="Arial" w:cs="Arial"/>
          <w:sz w:val="24"/>
          <w:szCs w:val="24"/>
        </w:rPr>
        <w:t xml:space="preserve">is </w:t>
      </w:r>
      <w:r>
        <w:rPr>
          <w:rFonts w:ascii="Arial" w:hAnsi="Arial" w:cs="Arial"/>
          <w:sz w:val="24"/>
          <w:szCs w:val="24"/>
        </w:rPr>
        <w:t>required. On the stated facts, there is no indication ex facie the document that the plaintiff accepted the offer by the defendants. The admitted fact is that the document was not signed by the plaintiff.   Under these circumstances</w:t>
      </w:r>
      <w:r w:rsidR="006F65C4">
        <w:rPr>
          <w:rFonts w:ascii="Arial" w:hAnsi="Arial" w:cs="Arial"/>
          <w:sz w:val="24"/>
          <w:szCs w:val="24"/>
        </w:rPr>
        <w:t>,</w:t>
      </w:r>
      <w:r>
        <w:rPr>
          <w:rFonts w:ascii="Arial" w:hAnsi="Arial" w:cs="Arial"/>
          <w:sz w:val="24"/>
          <w:szCs w:val="24"/>
        </w:rPr>
        <w:t xml:space="preserve"> the plaintiff failed to establish that a valid Cession and Pledge agreement came into existence and any relief sought in terms thereof ought </w:t>
      </w:r>
      <w:r w:rsidR="00B96746">
        <w:rPr>
          <w:rFonts w:ascii="Arial" w:hAnsi="Arial" w:cs="Arial"/>
          <w:sz w:val="24"/>
          <w:szCs w:val="24"/>
        </w:rPr>
        <w:t>not to</w:t>
      </w:r>
      <w:r>
        <w:rPr>
          <w:rFonts w:ascii="Arial" w:hAnsi="Arial" w:cs="Arial"/>
          <w:sz w:val="24"/>
          <w:szCs w:val="24"/>
        </w:rPr>
        <w:t xml:space="preserve"> be granted. </w:t>
      </w:r>
    </w:p>
    <w:p w14:paraId="715250B5" w14:textId="77777777" w:rsidR="0053687E" w:rsidRDefault="0053687E" w:rsidP="00D2624C">
      <w:pPr>
        <w:spacing w:after="0" w:line="360" w:lineRule="auto"/>
        <w:jc w:val="both"/>
        <w:rPr>
          <w:rFonts w:ascii="Arial" w:hAnsi="Arial" w:cs="Arial"/>
          <w:sz w:val="24"/>
          <w:szCs w:val="24"/>
        </w:rPr>
      </w:pPr>
    </w:p>
    <w:p w14:paraId="6BAD772A" w14:textId="06C24350" w:rsidR="009035A0" w:rsidRDefault="009035A0" w:rsidP="009035A0">
      <w:pPr>
        <w:spacing w:after="0" w:line="360" w:lineRule="auto"/>
        <w:jc w:val="both"/>
        <w:rPr>
          <w:rFonts w:ascii="Arial" w:hAnsi="Arial" w:cs="Arial"/>
          <w:sz w:val="24"/>
          <w:szCs w:val="24"/>
          <w:u w:val="single"/>
        </w:rPr>
      </w:pPr>
      <w:r w:rsidRPr="00A74288">
        <w:rPr>
          <w:rFonts w:ascii="Arial" w:hAnsi="Arial" w:cs="Arial"/>
          <w:sz w:val="24"/>
          <w:szCs w:val="24"/>
          <w:u w:val="single"/>
        </w:rPr>
        <w:t>Lack of compliance with the Exc</w:t>
      </w:r>
      <w:r w:rsidR="006F65C4">
        <w:rPr>
          <w:rFonts w:ascii="Arial" w:hAnsi="Arial" w:cs="Arial"/>
          <w:sz w:val="24"/>
          <w:szCs w:val="24"/>
          <w:u w:val="single"/>
        </w:rPr>
        <w:t>hange control Regulations, 1961</w:t>
      </w:r>
    </w:p>
    <w:p w14:paraId="78C16D82" w14:textId="77777777" w:rsidR="009035A0" w:rsidRDefault="009035A0" w:rsidP="009035A0">
      <w:pPr>
        <w:spacing w:after="0" w:line="360" w:lineRule="auto"/>
        <w:jc w:val="both"/>
        <w:rPr>
          <w:rFonts w:ascii="Arial" w:hAnsi="Arial" w:cs="Arial"/>
          <w:sz w:val="24"/>
          <w:szCs w:val="24"/>
          <w:u w:val="single"/>
        </w:rPr>
      </w:pPr>
    </w:p>
    <w:p w14:paraId="508E6C09" w14:textId="4E7C6B04" w:rsidR="009035A0" w:rsidRDefault="009035A0" w:rsidP="009035A0">
      <w:pPr>
        <w:spacing w:after="0" w:line="360" w:lineRule="auto"/>
        <w:jc w:val="both"/>
        <w:rPr>
          <w:rFonts w:ascii="Arial" w:hAnsi="Arial" w:cs="Arial"/>
          <w:sz w:val="24"/>
          <w:szCs w:val="24"/>
        </w:rPr>
      </w:pPr>
      <w:r>
        <w:rPr>
          <w:rFonts w:ascii="Arial" w:hAnsi="Arial" w:cs="Arial"/>
          <w:sz w:val="24"/>
          <w:szCs w:val="24"/>
        </w:rPr>
        <w:t>[</w:t>
      </w:r>
      <w:r w:rsidR="00787C60">
        <w:rPr>
          <w:rFonts w:ascii="Arial" w:hAnsi="Arial" w:cs="Arial"/>
          <w:sz w:val="24"/>
          <w:szCs w:val="24"/>
        </w:rPr>
        <w:t>40</w:t>
      </w:r>
      <w:r>
        <w:rPr>
          <w:rFonts w:ascii="Arial" w:hAnsi="Arial" w:cs="Arial"/>
          <w:sz w:val="24"/>
          <w:szCs w:val="24"/>
        </w:rPr>
        <w:t>]</w:t>
      </w:r>
      <w:r>
        <w:rPr>
          <w:rFonts w:ascii="Arial" w:hAnsi="Arial" w:cs="Arial"/>
          <w:sz w:val="24"/>
          <w:szCs w:val="24"/>
        </w:rPr>
        <w:tab/>
        <w:t>Mr Diedericks in a final attack on the validity of Annexure “D”, drew the court’s att</w:t>
      </w:r>
      <w:r w:rsidRPr="008E33FD">
        <w:rPr>
          <w:rFonts w:ascii="Arial" w:hAnsi="Arial" w:cs="Arial"/>
          <w:sz w:val="24"/>
          <w:szCs w:val="24"/>
        </w:rPr>
        <w:t>ention to the provisions of section 10(1)(</w:t>
      </w:r>
      <w:r w:rsidRPr="00976185">
        <w:rPr>
          <w:rFonts w:ascii="Arial" w:hAnsi="Arial" w:cs="Arial"/>
          <w:i/>
          <w:sz w:val="24"/>
          <w:szCs w:val="24"/>
        </w:rPr>
        <w:t>c</w:t>
      </w:r>
      <w:r w:rsidRPr="008E33FD">
        <w:rPr>
          <w:rFonts w:ascii="Arial" w:hAnsi="Arial" w:cs="Arial"/>
          <w:sz w:val="24"/>
          <w:szCs w:val="24"/>
        </w:rPr>
        <w:t>)</w:t>
      </w:r>
      <w:r w:rsidR="009208B8">
        <w:rPr>
          <w:rStyle w:val="FootnoteReference"/>
          <w:rFonts w:ascii="Arial" w:hAnsi="Arial" w:cs="Arial"/>
          <w:sz w:val="24"/>
          <w:szCs w:val="24"/>
        </w:rPr>
        <w:footnoteReference w:id="15"/>
      </w:r>
      <w:r w:rsidR="009208B8">
        <w:rPr>
          <w:rFonts w:ascii="Arial" w:hAnsi="Arial" w:cs="Arial"/>
          <w:sz w:val="24"/>
          <w:szCs w:val="24"/>
        </w:rPr>
        <w:t xml:space="preserve"> </w:t>
      </w:r>
      <w:r>
        <w:rPr>
          <w:rFonts w:ascii="Arial" w:hAnsi="Arial" w:cs="Arial"/>
          <w:sz w:val="24"/>
          <w:szCs w:val="24"/>
        </w:rPr>
        <w:t>and points out that a</w:t>
      </w:r>
      <w:r w:rsidRPr="008E33FD">
        <w:rPr>
          <w:rFonts w:ascii="Arial" w:hAnsi="Arial" w:cs="Arial"/>
          <w:sz w:val="24"/>
          <w:szCs w:val="24"/>
        </w:rPr>
        <w:t>s a matter of law the Acknowledge</w:t>
      </w:r>
      <w:r>
        <w:rPr>
          <w:rFonts w:ascii="Arial" w:hAnsi="Arial" w:cs="Arial"/>
          <w:sz w:val="24"/>
          <w:szCs w:val="24"/>
        </w:rPr>
        <w:t xml:space="preserve">ment of Debt would be illegal. He submits that there is no </w:t>
      </w:r>
      <w:r w:rsidRPr="008E33FD">
        <w:rPr>
          <w:rFonts w:ascii="Arial" w:hAnsi="Arial" w:cs="Arial"/>
          <w:sz w:val="24"/>
          <w:szCs w:val="24"/>
        </w:rPr>
        <w:t>evidence that the original loan agreement</w:t>
      </w:r>
      <w:r w:rsidR="008A2236">
        <w:rPr>
          <w:rFonts w:ascii="Arial" w:hAnsi="Arial" w:cs="Arial"/>
          <w:sz w:val="24"/>
          <w:szCs w:val="24"/>
        </w:rPr>
        <w:t xml:space="preserve"> </w:t>
      </w:r>
      <w:r w:rsidRPr="008E33FD">
        <w:rPr>
          <w:rFonts w:ascii="Arial" w:hAnsi="Arial" w:cs="Arial"/>
          <w:sz w:val="24"/>
          <w:szCs w:val="24"/>
        </w:rPr>
        <w:t>(2011) was registered with the Bank of Namibia, as required by law</w:t>
      </w:r>
      <w:r>
        <w:rPr>
          <w:rFonts w:ascii="Arial" w:hAnsi="Arial" w:cs="Arial"/>
          <w:sz w:val="24"/>
          <w:szCs w:val="24"/>
        </w:rPr>
        <w:t xml:space="preserve"> and that the </w:t>
      </w:r>
      <w:r w:rsidRPr="008E33FD">
        <w:rPr>
          <w:rFonts w:ascii="Arial" w:hAnsi="Arial" w:cs="Arial"/>
          <w:sz w:val="24"/>
          <w:szCs w:val="24"/>
        </w:rPr>
        <w:t xml:space="preserve">taint of illegality </w:t>
      </w:r>
      <w:r>
        <w:rPr>
          <w:rFonts w:ascii="Arial" w:hAnsi="Arial" w:cs="Arial"/>
          <w:sz w:val="24"/>
          <w:szCs w:val="24"/>
        </w:rPr>
        <w:t xml:space="preserve">of the original agreement </w:t>
      </w:r>
      <w:r w:rsidRPr="008E33FD">
        <w:rPr>
          <w:rFonts w:ascii="Arial" w:hAnsi="Arial" w:cs="Arial"/>
          <w:sz w:val="24"/>
          <w:szCs w:val="24"/>
        </w:rPr>
        <w:t>extends to the Acknowledgement of Debt and renders it invalid.</w:t>
      </w:r>
      <w:r w:rsidR="00B96746">
        <w:rPr>
          <w:rFonts w:ascii="Arial" w:hAnsi="Arial" w:cs="Arial"/>
          <w:sz w:val="24"/>
          <w:szCs w:val="24"/>
        </w:rPr>
        <w:t xml:space="preserve"> He submits that the indebtedness of a foreign loan be registered before entering into the agreement. In answer to the question </w:t>
      </w:r>
      <w:r w:rsidR="00B96746">
        <w:rPr>
          <w:rFonts w:ascii="Arial" w:hAnsi="Arial" w:cs="Arial"/>
          <w:sz w:val="24"/>
          <w:szCs w:val="24"/>
        </w:rPr>
        <w:lastRenderedPageBreak/>
        <w:t>by the court why it should deal with it when raised only in argument</w:t>
      </w:r>
      <w:r w:rsidR="008A2236">
        <w:rPr>
          <w:rFonts w:ascii="Arial" w:hAnsi="Arial" w:cs="Arial"/>
          <w:sz w:val="24"/>
          <w:szCs w:val="24"/>
        </w:rPr>
        <w:t>,</w:t>
      </w:r>
      <w:r w:rsidR="00B96746">
        <w:rPr>
          <w:rFonts w:ascii="Arial" w:hAnsi="Arial" w:cs="Arial"/>
          <w:sz w:val="24"/>
          <w:szCs w:val="24"/>
        </w:rPr>
        <w:t xml:space="preserve"> </w:t>
      </w:r>
      <w:r w:rsidR="00780EEF">
        <w:rPr>
          <w:rFonts w:ascii="Arial" w:hAnsi="Arial" w:cs="Arial"/>
          <w:sz w:val="24"/>
          <w:szCs w:val="24"/>
        </w:rPr>
        <w:t>he submitted that the court may have regard to it and make an adverse order with regards to costs.</w:t>
      </w:r>
      <w:r w:rsidR="00B96746">
        <w:rPr>
          <w:rFonts w:ascii="Arial" w:hAnsi="Arial" w:cs="Arial"/>
          <w:sz w:val="24"/>
          <w:szCs w:val="24"/>
        </w:rPr>
        <w:t xml:space="preserve"> </w:t>
      </w:r>
    </w:p>
    <w:p w14:paraId="02D37375" w14:textId="77777777" w:rsidR="009035A0" w:rsidRDefault="009035A0" w:rsidP="009035A0">
      <w:pPr>
        <w:spacing w:after="0" w:line="360" w:lineRule="auto"/>
        <w:jc w:val="both"/>
        <w:rPr>
          <w:rFonts w:ascii="Arial" w:hAnsi="Arial" w:cs="Arial"/>
          <w:sz w:val="24"/>
          <w:szCs w:val="24"/>
        </w:rPr>
      </w:pPr>
    </w:p>
    <w:p w14:paraId="14B67386" w14:textId="64E06B03" w:rsidR="009035A0" w:rsidRDefault="009035A0" w:rsidP="009035A0">
      <w:pPr>
        <w:spacing w:after="0" w:line="360" w:lineRule="auto"/>
        <w:jc w:val="both"/>
        <w:rPr>
          <w:rFonts w:ascii="Arial" w:hAnsi="Arial" w:cs="Arial"/>
          <w:sz w:val="24"/>
          <w:szCs w:val="24"/>
        </w:rPr>
      </w:pPr>
      <w:r>
        <w:rPr>
          <w:rFonts w:ascii="Arial" w:hAnsi="Arial" w:cs="Arial"/>
          <w:sz w:val="24"/>
          <w:szCs w:val="24"/>
        </w:rPr>
        <w:t>[</w:t>
      </w:r>
      <w:r w:rsidR="00787C60">
        <w:rPr>
          <w:rFonts w:ascii="Arial" w:hAnsi="Arial" w:cs="Arial"/>
          <w:sz w:val="24"/>
          <w:szCs w:val="24"/>
        </w:rPr>
        <w:t>41</w:t>
      </w:r>
      <w:r>
        <w:rPr>
          <w:rFonts w:ascii="Arial" w:hAnsi="Arial" w:cs="Arial"/>
          <w:sz w:val="24"/>
          <w:szCs w:val="24"/>
        </w:rPr>
        <w:t>]</w:t>
      </w:r>
      <w:r>
        <w:rPr>
          <w:rFonts w:ascii="Arial" w:hAnsi="Arial" w:cs="Arial"/>
          <w:sz w:val="24"/>
          <w:szCs w:val="24"/>
        </w:rPr>
        <w:tab/>
        <w:t xml:space="preserve">Mr Muhongo indicated that the agreement makes no mention of repatriation of monies to Belgium and the acknowledgment of debt specify that the monies should be paid into the trust account of the plaintiff’s legal practitioner.  </w:t>
      </w:r>
    </w:p>
    <w:p w14:paraId="41D57136" w14:textId="77777777" w:rsidR="00780EEF" w:rsidRDefault="00780EEF" w:rsidP="009035A0">
      <w:pPr>
        <w:spacing w:after="0" w:line="360" w:lineRule="auto"/>
        <w:jc w:val="both"/>
        <w:rPr>
          <w:rFonts w:ascii="Arial" w:hAnsi="Arial" w:cs="Arial"/>
          <w:sz w:val="24"/>
          <w:szCs w:val="24"/>
        </w:rPr>
      </w:pPr>
    </w:p>
    <w:p w14:paraId="41588B37" w14:textId="5A1B9BC4" w:rsidR="00780EEF" w:rsidRDefault="00780EEF" w:rsidP="009035A0">
      <w:pPr>
        <w:spacing w:after="0" w:line="360" w:lineRule="auto"/>
        <w:jc w:val="both"/>
        <w:rPr>
          <w:rFonts w:ascii="Arial" w:hAnsi="Arial" w:cs="Arial"/>
          <w:sz w:val="24"/>
          <w:szCs w:val="24"/>
        </w:rPr>
      </w:pPr>
      <w:r>
        <w:rPr>
          <w:rFonts w:ascii="Arial" w:hAnsi="Arial" w:cs="Arial"/>
          <w:sz w:val="24"/>
          <w:szCs w:val="24"/>
        </w:rPr>
        <w:t>[</w:t>
      </w:r>
      <w:r w:rsidR="00787C60">
        <w:rPr>
          <w:rFonts w:ascii="Arial" w:hAnsi="Arial" w:cs="Arial"/>
          <w:sz w:val="24"/>
          <w:szCs w:val="24"/>
        </w:rPr>
        <w:t>42</w:t>
      </w:r>
      <w:r w:rsidR="00976185">
        <w:rPr>
          <w:rFonts w:ascii="Arial" w:hAnsi="Arial" w:cs="Arial"/>
          <w:sz w:val="24"/>
          <w:szCs w:val="24"/>
        </w:rPr>
        <w:t>]</w:t>
      </w:r>
      <w:r w:rsidR="00976185">
        <w:rPr>
          <w:rFonts w:ascii="Arial" w:hAnsi="Arial" w:cs="Arial"/>
          <w:sz w:val="24"/>
          <w:szCs w:val="24"/>
        </w:rPr>
        <w:tab/>
        <w:t>Section 10(1</w:t>
      </w:r>
      <w:proofErr w:type="gramStart"/>
      <w:r w:rsidR="00976185">
        <w:rPr>
          <w:rFonts w:ascii="Arial" w:hAnsi="Arial" w:cs="Arial"/>
          <w:sz w:val="24"/>
          <w:szCs w:val="24"/>
        </w:rPr>
        <w:t>)</w:t>
      </w:r>
      <w:r>
        <w:rPr>
          <w:rFonts w:ascii="Arial" w:hAnsi="Arial" w:cs="Arial"/>
          <w:sz w:val="24"/>
          <w:szCs w:val="24"/>
        </w:rPr>
        <w:t>(</w:t>
      </w:r>
      <w:proofErr w:type="gramEnd"/>
      <w:r w:rsidRPr="00976185">
        <w:rPr>
          <w:rFonts w:ascii="Arial" w:hAnsi="Arial" w:cs="Arial"/>
          <w:i/>
          <w:sz w:val="24"/>
          <w:szCs w:val="24"/>
        </w:rPr>
        <w:t>c</w:t>
      </w:r>
      <w:r>
        <w:rPr>
          <w:rFonts w:ascii="Arial" w:hAnsi="Arial" w:cs="Arial"/>
          <w:sz w:val="24"/>
          <w:szCs w:val="24"/>
        </w:rPr>
        <w:t>) provides as follow:</w:t>
      </w:r>
    </w:p>
    <w:p w14:paraId="2DEAB44A" w14:textId="77777777" w:rsidR="00780EEF" w:rsidRPr="00780EEF" w:rsidRDefault="00780EEF" w:rsidP="00780EEF">
      <w:pPr>
        <w:spacing w:after="0" w:line="360" w:lineRule="auto"/>
        <w:ind w:firstLine="720"/>
        <w:jc w:val="both"/>
        <w:rPr>
          <w:rFonts w:ascii="Arial" w:hAnsi="Arial" w:cs="Arial"/>
        </w:rPr>
      </w:pPr>
      <w:r w:rsidRPr="00780EEF">
        <w:rPr>
          <w:rFonts w:ascii="Arial" w:hAnsi="Arial" w:cs="Arial"/>
        </w:rPr>
        <w:t xml:space="preserve">‘No person shall, except with permission granted by the Treasury and in accordance with such conditions as the Treasury may impose –  </w:t>
      </w:r>
    </w:p>
    <w:p w14:paraId="0C0FA461" w14:textId="300FF112" w:rsidR="00780EEF" w:rsidRPr="00780EEF" w:rsidRDefault="00780EEF" w:rsidP="00780EEF">
      <w:pPr>
        <w:spacing w:after="0" w:line="360" w:lineRule="auto"/>
        <w:ind w:firstLine="720"/>
        <w:jc w:val="both"/>
        <w:rPr>
          <w:rFonts w:ascii="Arial" w:hAnsi="Arial" w:cs="Arial"/>
        </w:rPr>
      </w:pPr>
      <w:r w:rsidRPr="00780EEF">
        <w:rPr>
          <w:rFonts w:ascii="Arial" w:hAnsi="Arial" w:cs="Arial"/>
        </w:rPr>
        <w:t>(</w:t>
      </w:r>
      <w:proofErr w:type="gramStart"/>
      <w:r w:rsidRPr="00976185">
        <w:rPr>
          <w:rFonts w:ascii="Arial" w:hAnsi="Arial" w:cs="Arial"/>
          <w:i/>
        </w:rPr>
        <w:t>a</w:t>
      </w:r>
      <w:proofErr w:type="gramEnd"/>
      <w:r w:rsidRPr="00780EEF">
        <w:rPr>
          <w:rFonts w:ascii="Arial" w:hAnsi="Arial" w:cs="Arial"/>
        </w:rPr>
        <w:t>) – (</w:t>
      </w:r>
      <w:r w:rsidRPr="00976185">
        <w:rPr>
          <w:rFonts w:ascii="Arial" w:hAnsi="Arial" w:cs="Arial"/>
          <w:i/>
        </w:rPr>
        <w:t>b</w:t>
      </w:r>
      <w:r w:rsidRPr="00780EEF">
        <w:rPr>
          <w:rFonts w:ascii="Arial" w:hAnsi="Arial" w:cs="Arial"/>
        </w:rPr>
        <w:t>) ….</w:t>
      </w:r>
    </w:p>
    <w:p w14:paraId="6EA0073E" w14:textId="0E74C445" w:rsidR="00780EEF" w:rsidRDefault="00780EEF" w:rsidP="00780EEF">
      <w:pPr>
        <w:spacing w:after="0" w:line="360" w:lineRule="auto"/>
        <w:ind w:firstLine="720"/>
        <w:jc w:val="both"/>
        <w:rPr>
          <w:rFonts w:ascii="Arial" w:hAnsi="Arial" w:cs="Arial"/>
          <w:sz w:val="24"/>
          <w:szCs w:val="24"/>
        </w:rPr>
      </w:pPr>
      <w:r w:rsidRPr="00780EEF">
        <w:rPr>
          <w:rFonts w:ascii="Arial" w:hAnsi="Arial" w:cs="Arial"/>
        </w:rPr>
        <w:t>(</w:t>
      </w:r>
      <w:r w:rsidRPr="00976185">
        <w:rPr>
          <w:rFonts w:ascii="Arial" w:hAnsi="Arial" w:cs="Arial"/>
          <w:i/>
        </w:rPr>
        <w:t>c</w:t>
      </w:r>
      <w:r w:rsidRPr="00780EEF">
        <w:rPr>
          <w:rFonts w:ascii="Arial" w:hAnsi="Arial" w:cs="Arial"/>
        </w:rPr>
        <w:t xml:space="preserve">) </w:t>
      </w:r>
      <w:proofErr w:type="gramStart"/>
      <w:r w:rsidRPr="00780EEF">
        <w:rPr>
          <w:rFonts w:ascii="Arial" w:hAnsi="Arial" w:cs="Arial"/>
        </w:rPr>
        <w:t>enter</w:t>
      </w:r>
      <w:proofErr w:type="gramEnd"/>
      <w:r w:rsidRPr="00780EEF">
        <w:rPr>
          <w:rFonts w:ascii="Arial" w:hAnsi="Arial" w:cs="Arial"/>
        </w:rPr>
        <w:t xml:space="preserve"> into any transaction whereby capital or any right to capital is directly or indirectly exported from the Republic.</w:t>
      </w:r>
      <w:r>
        <w:rPr>
          <w:rFonts w:ascii="Arial" w:hAnsi="Arial" w:cs="Arial"/>
        </w:rPr>
        <w:t>’</w:t>
      </w:r>
      <w:r>
        <w:rPr>
          <w:rFonts w:ascii="Arial" w:hAnsi="Arial" w:cs="Arial"/>
          <w:sz w:val="24"/>
          <w:szCs w:val="24"/>
        </w:rPr>
        <w:t xml:space="preserve"> </w:t>
      </w:r>
    </w:p>
    <w:p w14:paraId="7A13FD7E" w14:textId="77777777" w:rsidR="00780EEF" w:rsidRDefault="00780EEF" w:rsidP="00780EEF">
      <w:pPr>
        <w:spacing w:after="0" w:line="360" w:lineRule="auto"/>
        <w:ind w:firstLine="720"/>
        <w:jc w:val="both"/>
        <w:rPr>
          <w:rFonts w:ascii="Arial" w:hAnsi="Arial" w:cs="Arial"/>
          <w:sz w:val="24"/>
          <w:szCs w:val="24"/>
        </w:rPr>
      </w:pPr>
    </w:p>
    <w:p w14:paraId="7D21B7C1" w14:textId="47765223" w:rsidR="00B96746" w:rsidRDefault="00780EEF" w:rsidP="00780EEF">
      <w:pPr>
        <w:spacing w:after="0" w:line="360" w:lineRule="auto"/>
        <w:jc w:val="both"/>
        <w:rPr>
          <w:rFonts w:ascii="Arial" w:hAnsi="Arial" w:cs="Arial"/>
          <w:sz w:val="24"/>
          <w:szCs w:val="24"/>
        </w:rPr>
      </w:pPr>
      <w:r>
        <w:rPr>
          <w:rFonts w:ascii="Arial" w:hAnsi="Arial" w:cs="Arial"/>
          <w:sz w:val="24"/>
          <w:szCs w:val="24"/>
        </w:rPr>
        <w:t>[</w:t>
      </w:r>
      <w:r w:rsidR="00787C60">
        <w:rPr>
          <w:rFonts w:ascii="Arial" w:hAnsi="Arial" w:cs="Arial"/>
          <w:sz w:val="24"/>
          <w:szCs w:val="24"/>
        </w:rPr>
        <w:t>43</w:t>
      </w:r>
      <w:r>
        <w:rPr>
          <w:rFonts w:ascii="Arial" w:hAnsi="Arial" w:cs="Arial"/>
          <w:sz w:val="24"/>
          <w:szCs w:val="24"/>
        </w:rPr>
        <w:t>]</w:t>
      </w:r>
      <w:r>
        <w:rPr>
          <w:rFonts w:ascii="Arial" w:hAnsi="Arial" w:cs="Arial"/>
          <w:sz w:val="24"/>
          <w:szCs w:val="24"/>
        </w:rPr>
        <w:tab/>
        <w:t xml:space="preserve">The </w:t>
      </w:r>
      <w:r w:rsidR="00C34248">
        <w:rPr>
          <w:rFonts w:ascii="Arial" w:hAnsi="Arial" w:cs="Arial"/>
          <w:sz w:val="24"/>
          <w:szCs w:val="24"/>
        </w:rPr>
        <w:t xml:space="preserve">loan </w:t>
      </w:r>
      <w:r>
        <w:rPr>
          <w:rFonts w:ascii="Arial" w:hAnsi="Arial" w:cs="Arial"/>
          <w:sz w:val="24"/>
          <w:szCs w:val="24"/>
        </w:rPr>
        <w:t xml:space="preserve">agreement which the defendants are referring to </w:t>
      </w:r>
      <w:r w:rsidR="00C34248">
        <w:rPr>
          <w:rFonts w:ascii="Arial" w:hAnsi="Arial" w:cs="Arial"/>
          <w:sz w:val="24"/>
          <w:szCs w:val="24"/>
        </w:rPr>
        <w:t>has in terms of clause 12 of the acknowledgment of debt been declared to be of no force and effect. It is further trite that a party wishing to rely on illegality must plead it.</w:t>
      </w:r>
      <w:r w:rsidR="00C34248">
        <w:rPr>
          <w:rStyle w:val="FootnoteReference"/>
          <w:rFonts w:ascii="Arial" w:hAnsi="Arial" w:cs="Arial"/>
          <w:sz w:val="24"/>
          <w:szCs w:val="24"/>
        </w:rPr>
        <w:footnoteReference w:id="16"/>
      </w:r>
      <w:r w:rsidR="00C34248">
        <w:rPr>
          <w:rFonts w:ascii="Arial" w:hAnsi="Arial" w:cs="Arial"/>
          <w:sz w:val="24"/>
          <w:szCs w:val="24"/>
        </w:rPr>
        <w:t xml:space="preserve"> </w:t>
      </w:r>
      <w:r w:rsidR="00FA244D">
        <w:rPr>
          <w:rFonts w:ascii="Arial" w:hAnsi="Arial" w:cs="Arial"/>
          <w:sz w:val="24"/>
          <w:szCs w:val="24"/>
        </w:rPr>
        <w:t>In this case</w:t>
      </w:r>
      <w:r w:rsidR="006F65C4">
        <w:rPr>
          <w:rFonts w:ascii="Arial" w:hAnsi="Arial" w:cs="Arial"/>
          <w:sz w:val="24"/>
          <w:szCs w:val="24"/>
        </w:rPr>
        <w:t>,</w:t>
      </w:r>
      <w:r w:rsidR="00FA244D">
        <w:rPr>
          <w:rFonts w:ascii="Arial" w:hAnsi="Arial" w:cs="Arial"/>
          <w:sz w:val="24"/>
          <w:szCs w:val="24"/>
        </w:rPr>
        <w:t xml:space="preserve"> the issue has not been pleaded and no evidence was adduced as the parties brought a stated case before the court for adjudication. There is therefore</w:t>
      </w:r>
      <w:r w:rsidR="006F65C4">
        <w:rPr>
          <w:rFonts w:ascii="Arial" w:hAnsi="Arial" w:cs="Arial"/>
          <w:sz w:val="24"/>
          <w:szCs w:val="24"/>
        </w:rPr>
        <w:t xml:space="preserve">, </w:t>
      </w:r>
      <w:r w:rsidR="00FA244D">
        <w:rPr>
          <w:rFonts w:ascii="Arial" w:hAnsi="Arial" w:cs="Arial"/>
          <w:sz w:val="24"/>
          <w:szCs w:val="24"/>
        </w:rPr>
        <w:t xml:space="preserve">no merit in this issue raised by the defendants. </w:t>
      </w:r>
    </w:p>
    <w:p w14:paraId="4AAF43D5" w14:textId="77777777" w:rsidR="00C34248" w:rsidRPr="00780EEF" w:rsidRDefault="00C34248" w:rsidP="00780EEF">
      <w:pPr>
        <w:spacing w:after="0" w:line="360" w:lineRule="auto"/>
        <w:jc w:val="both"/>
        <w:rPr>
          <w:rFonts w:ascii="Arial" w:hAnsi="Arial" w:cs="Arial"/>
          <w:sz w:val="24"/>
          <w:szCs w:val="24"/>
        </w:rPr>
      </w:pPr>
    </w:p>
    <w:p w14:paraId="4169786E" w14:textId="77777777" w:rsidR="009035A0" w:rsidRDefault="009035A0" w:rsidP="009035A0">
      <w:pPr>
        <w:spacing w:after="0" w:line="360" w:lineRule="auto"/>
        <w:jc w:val="both"/>
        <w:rPr>
          <w:rFonts w:ascii="Arial" w:hAnsi="Arial" w:cs="Arial"/>
          <w:sz w:val="24"/>
          <w:szCs w:val="24"/>
          <w:u w:val="single"/>
        </w:rPr>
      </w:pPr>
      <w:r w:rsidRPr="00CA26D2">
        <w:rPr>
          <w:rFonts w:ascii="Arial" w:hAnsi="Arial" w:cs="Arial"/>
          <w:sz w:val="24"/>
          <w:szCs w:val="24"/>
          <w:u w:val="single"/>
        </w:rPr>
        <w:t xml:space="preserve">Costs </w:t>
      </w:r>
    </w:p>
    <w:p w14:paraId="063DDAC6" w14:textId="77777777" w:rsidR="009035A0" w:rsidRPr="00BB0B01" w:rsidRDefault="009035A0" w:rsidP="009035A0">
      <w:pPr>
        <w:spacing w:after="0" w:line="360" w:lineRule="auto"/>
        <w:jc w:val="both"/>
        <w:rPr>
          <w:rFonts w:ascii="Arial" w:hAnsi="Arial" w:cs="Arial"/>
          <w:sz w:val="24"/>
          <w:szCs w:val="24"/>
          <w:u w:val="single"/>
        </w:rPr>
      </w:pPr>
    </w:p>
    <w:p w14:paraId="41F2003C" w14:textId="734963C6" w:rsidR="009035A0" w:rsidRPr="00A74288" w:rsidRDefault="00B96746" w:rsidP="009035A0">
      <w:pPr>
        <w:spacing w:after="0" w:line="360" w:lineRule="auto"/>
        <w:jc w:val="both"/>
        <w:rPr>
          <w:rFonts w:ascii="Arial" w:hAnsi="Arial" w:cs="Arial"/>
          <w:sz w:val="24"/>
          <w:szCs w:val="24"/>
        </w:rPr>
      </w:pPr>
      <w:r w:rsidRPr="00BB0B01">
        <w:rPr>
          <w:rFonts w:ascii="Arial" w:hAnsi="Arial" w:cs="Arial"/>
          <w:sz w:val="24"/>
          <w:szCs w:val="24"/>
        </w:rPr>
        <w:t>[</w:t>
      </w:r>
      <w:r w:rsidR="00787C60" w:rsidRPr="00BB0B01">
        <w:rPr>
          <w:rFonts w:ascii="Arial" w:hAnsi="Arial" w:cs="Arial"/>
          <w:sz w:val="24"/>
          <w:szCs w:val="24"/>
        </w:rPr>
        <w:t>44</w:t>
      </w:r>
      <w:r w:rsidR="009035A0" w:rsidRPr="00BB0B01">
        <w:rPr>
          <w:rFonts w:ascii="Arial" w:hAnsi="Arial" w:cs="Arial"/>
          <w:sz w:val="24"/>
          <w:szCs w:val="24"/>
        </w:rPr>
        <w:t>]</w:t>
      </w:r>
      <w:r w:rsidR="009035A0" w:rsidRPr="00BB0B01">
        <w:rPr>
          <w:rFonts w:ascii="Arial" w:hAnsi="Arial" w:cs="Arial"/>
          <w:sz w:val="24"/>
          <w:szCs w:val="24"/>
        </w:rPr>
        <w:tab/>
        <w:t xml:space="preserve">With regard to costs Mr Muhongo cited </w:t>
      </w:r>
      <w:r w:rsidR="00BB0B01" w:rsidRPr="00BB0B01">
        <w:rPr>
          <w:rFonts w:ascii="Arial" w:hAnsi="Arial" w:cs="Arial"/>
          <w:sz w:val="24"/>
          <w:szCs w:val="24"/>
        </w:rPr>
        <w:t xml:space="preserve">the case of </w:t>
      </w:r>
      <w:r w:rsidR="009035A0" w:rsidRPr="00BB0B01">
        <w:rPr>
          <w:rFonts w:ascii="Arial" w:hAnsi="Arial" w:cs="Arial"/>
          <w:i/>
          <w:sz w:val="24"/>
          <w:szCs w:val="24"/>
        </w:rPr>
        <w:t>Namibia Breweries Limited v Serrao</w:t>
      </w:r>
      <w:r w:rsidR="009208B8">
        <w:rPr>
          <w:rStyle w:val="FootnoteReference"/>
          <w:rFonts w:ascii="Arial" w:hAnsi="Arial" w:cs="Arial"/>
          <w:i/>
          <w:sz w:val="24"/>
          <w:szCs w:val="24"/>
        </w:rPr>
        <w:footnoteReference w:id="17"/>
      </w:r>
      <w:r w:rsidR="00BB0B01">
        <w:rPr>
          <w:rFonts w:ascii="Arial" w:hAnsi="Arial" w:cs="Arial"/>
          <w:i/>
          <w:sz w:val="24"/>
          <w:szCs w:val="24"/>
        </w:rPr>
        <w:t xml:space="preserve"> </w:t>
      </w:r>
      <w:r w:rsidR="00BB0B01">
        <w:rPr>
          <w:rFonts w:ascii="Arial" w:hAnsi="Arial" w:cs="Arial"/>
          <w:sz w:val="24"/>
          <w:szCs w:val="24"/>
        </w:rPr>
        <w:t>where the court indic</w:t>
      </w:r>
      <w:r w:rsidR="0069291D">
        <w:rPr>
          <w:rFonts w:ascii="Arial" w:hAnsi="Arial" w:cs="Arial"/>
          <w:sz w:val="24"/>
          <w:szCs w:val="24"/>
        </w:rPr>
        <w:t>ated that it will only award cost</w:t>
      </w:r>
      <w:r w:rsidR="00BB0B01">
        <w:rPr>
          <w:rFonts w:ascii="Arial" w:hAnsi="Arial" w:cs="Arial"/>
          <w:sz w:val="24"/>
          <w:szCs w:val="24"/>
        </w:rPr>
        <w:t xml:space="preserve"> on </w:t>
      </w:r>
      <w:r w:rsidR="0069291D">
        <w:rPr>
          <w:rFonts w:ascii="Arial" w:hAnsi="Arial" w:cs="Arial"/>
          <w:sz w:val="24"/>
          <w:szCs w:val="24"/>
        </w:rPr>
        <w:t>attorney and</w:t>
      </w:r>
      <w:r w:rsidR="00BB0B01">
        <w:rPr>
          <w:rFonts w:ascii="Arial" w:hAnsi="Arial" w:cs="Arial"/>
          <w:sz w:val="24"/>
          <w:szCs w:val="24"/>
        </w:rPr>
        <w:t xml:space="preserve"> client </w:t>
      </w:r>
      <w:r w:rsidR="0069291D">
        <w:rPr>
          <w:rFonts w:ascii="Arial" w:hAnsi="Arial" w:cs="Arial"/>
          <w:sz w:val="24"/>
          <w:szCs w:val="24"/>
        </w:rPr>
        <w:t>scale where the litigant had wilfully applied for summary judgment</w:t>
      </w:r>
      <w:r w:rsidR="009035A0">
        <w:rPr>
          <w:rFonts w:ascii="Arial" w:hAnsi="Arial" w:cs="Arial"/>
          <w:sz w:val="24"/>
          <w:szCs w:val="24"/>
        </w:rPr>
        <w:t xml:space="preserve"> </w:t>
      </w:r>
      <w:r w:rsidR="0069291D">
        <w:rPr>
          <w:rFonts w:ascii="Arial" w:hAnsi="Arial" w:cs="Arial"/>
          <w:sz w:val="24"/>
          <w:szCs w:val="24"/>
        </w:rPr>
        <w:t xml:space="preserve">knowing that the </w:t>
      </w:r>
      <w:r w:rsidR="0069291D">
        <w:rPr>
          <w:rFonts w:ascii="Arial" w:hAnsi="Arial" w:cs="Arial"/>
          <w:sz w:val="24"/>
          <w:szCs w:val="24"/>
        </w:rPr>
        <w:lastRenderedPageBreak/>
        <w:t xml:space="preserve">defendant has bona fine defence. </w:t>
      </w:r>
      <w:r w:rsidR="009035A0" w:rsidRPr="00A74288">
        <w:rPr>
          <w:rFonts w:ascii="Arial" w:hAnsi="Arial" w:cs="Arial"/>
          <w:sz w:val="24"/>
          <w:szCs w:val="24"/>
        </w:rPr>
        <w:t>He submits that this is a case where the court may use its discretion to award costs on a punitive scale.</w:t>
      </w:r>
      <w:r>
        <w:rPr>
          <w:rFonts w:ascii="Arial" w:hAnsi="Arial" w:cs="Arial"/>
          <w:sz w:val="24"/>
          <w:szCs w:val="24"/>
        </w:rPr>
        <w:t xml:space="preserve"> </w:t>
      </w:r>
    </w:p>
    <w:p w14:paraId="7BFFD84F" w14:textId="77777777" w:rsidR="009035A0" w:rsidRDefault="009035A0" w:rsidP="009035A0">
      <w:pPr>
        <w:spacing w:after="0" w:line="360" w:lineRule="auto"/>
        <w:jc w:val="both"/>
        <w:rPr>
          <w:rFonts w:ascii="Arial" w:hAnsi="Arial" w:cs="Arial"/>
          <w:sz w:val="24"/>
          <w:szCs w:val="24"/>
        </w:rPr>
      </w:pPr>
    </w:p>
    <w:p w14:paraId="36433B65" w14:textId="12CAF73B" w:rsidR="00B96746" w:rsidRDefault="00780EEF" w:rsidP="009035A0">
      <w:pPr>
        <w:spacing w:after="0" w:line="360" w:lineRule="auto"/>
        <w:jc w:val="both"/>
        <w:rPr>
          <w:rFonts w:ascii="Arial" w:hAnsi="Arial" w:cs="Arial"/>
          <w:sz w:val="24"/>
          <w:szCs w:val="24"/>
        </w:rPr>
      </w:pPr>
      <w:r>
        <w:rPr>
          <w:rFonts w:ascii="Arial" w:hAnsi="Arial" w:cs="Arial"/>
          <w:sz w:val="24"/>
          <w:szCs w:val="24"/>
        </w:rPr>
        <w:t xml:space="preserve"> </w:t>
      </w:r>
      <w:r w:rsidR="00B96746">
        <w:rPr>
          <w:rFonts w:ascii="Arial" w:hAnsi="Arial" w:cs="Arial"/>
          <w:sz w:val="24"/>
          <w:szCs w:val="24"/>
        </w:rPr>
        <w:t>[</w:t>
      </w:r>
      <w:r w:rsidR="00787C60">
        <w:rPr>
          <w:rFonts w:ascii="Arial" w:hAnsi="Arial" w:cs="Arial"/>
          <w:sz w:val="24"/>
          <w:szCs w:val="24"/>
        </w:rPr>
        <w:t>45</w:t>
      </w:r>
      <w:r w:rsidR="00B96746">
        <w:rPr>
          <w:rFonts w:ascii="Arial" w:hAnsi="Arial" w:cs="Arial"/>
          <w:sz w:val="24"/>
          <w:szCs w:val="24"/>
        </w:rPr>
        <w:t>]</w:t>
      </w:r>
      <w:r w:rsidR="00B96746">
        <w:rPr>
          <w:rFonts w:ascii="Arial" w:hAnsi="Arial" w:cs="Arial"/>
          <w:sz w:val="24"/>
          <w:szCs w:val="24"/>
        </w:rPr>
        <w:tab/>
        <w:t xml:space="preserve">Mr Diedericks submitted that </w:t>
      </w:r>
      <w:r w:rsidR="006F65C4">
        <w:rPr>
          <w:rFonts w:ascii="Arial" w:hAnsi="Arial" w:cs="Arial"/>
          <w:sz w:val="24"/>
          <w:szCs w:val="24"/>
        </w:rPr>
        <w:t>t</w:t>
      </w:r>
      <w:r w:rsidR="00B96746">
        <w:rPr>
          <w:rFonts w:ascii="Arial" w:hAnsi="Arial" w:cs="Arial"/>
          <w:sz w:val="24"/>
          <w:szCs w:val="24"/>
        </w:rPr>
        <w:t xml:space="preserve">he plaintiff had the opportunity to apply for Summary Judgment but failed to </w:t>
      </w:r>
      <w:r>
        <w:rPr>
          <w:rFonts w:ascii="Arial" w:hAnsi="Arial" w:cs="Arial"/>
          <w:sz w:val="24"/>
          <w:szCs w:val="24"/>
        </w:rPr>
        <w:t>do</w:t>
      </w:r>
      <w:r w:rsidR="006F65C4">
        <w:rPr>
          <w:rFonts w:ascii="Arial" w:hAnsi="Arial" w:cs="Arial"/>
          <w:sz w:val="24"/>
          <w:szCs w:val="24"/>
        </w:rPr>
        <w:t xml:space="preserve"> so</w:t>
      </w:r>
      <w:r w:rsidR="00B140FE">
        <w:rPr>
          <w:rFonts w:ascii="Arial" w:hAnsi="Arial" w:cs="Arial"/>
          <w:sz w:val="24"/>
          <w:szCs w:val="24"/>
        </w:rPr>
        <w:t>.</w:t>
      </w:r>
      <w:r>
        <w:rPr>
          <w:rFonts w:ascii="Arial" w:hAnsi="Arial" w:cs="Arial"/>
          <w:sz w:val="24"/>
          <w:szCs w:val="24"/>
        </w:rPr>
        <w:t xml:space="preserve"> I understood him to mean that the plaintiff knew that the def</w:t>
      </w:r>
      <w:r w:rsidR="00FA244D">
        <w:rPr>
          <w:rFonts w:ascii="Arial" w:hAnsi="Arial" w:cs="Arial"/>
          <w:sz w:val="24"/>
          <w:szCs w:val="24"/>
        </w:rPr>
        <w:t>endants had a bona fide defence.</w:t>
      </w:r>
    </w:p>
    <w:p w14:paraId="669DC91B" w14:textId="77777777" w:rsidR="00FA244D" w:rsidRDefault="00FA244D" w:rsidP="009035A0">
      <w:pPr>
        <w:spacing w:after="0" w:line="360" w:lineRule="auto"/>
        <w:jc w:val="both"/>
        <w:rPr>
          <w:rFonts w:ascii="Arial" w:hAnsi="Arial" w:cs="Arial"/>
          <w:sz w:val="24"/>
          <w:szCs w:val="24"/>
        </w:rPr>
      </w:pPr>
    </w:p>
    <w:p w14:paraId="7C99856A" w14:textId="0C401DCD" w:rsidR="00FA244D" w:rsidRDefault="00FA244D" w:rsidP="009035A0">
      <w:pPr>
        <w:spacing w:after="0" w:line="360" w:lineRule="auto"/>
        <w:jc w:val="both"/>
        <w:rPr>
          <w:rFonts w:ascii="Arial" w:hAnsi="Arial" w:cs="Arial"/>
          <w:sz w:val="24"/>
          <w:szCs w:val="24"/>
        </w:rPr>
      </w:pPr>
      <w:r>
        <w:rPr>
          <w:rFonts w:ascii="Arial" w:hAnsi="Arial" w:cs="Arial"/>
          <w:sz w:val="24"/>
          <w:szCs w:val="24"/>
        </w:rPr>
        <w:t>[</w:t>
      </w:r>
      <w:r w:rsidR="00787C60">
        <w:rPr>
          <w:rFonts w:ascii="Arial" w:hAnsi="Arial" w:cs="Arial"/>
          <w:sz w:val="24"/>
          <w:szCs w:val="24"/>
        </w:rPr>
        <w:t>46</w:t>
      </w:r>
      <w:r>
        <w:rPr>
          <w:rFonts w:ascii="Arial" w:hAnsi="Arial" w:cs="Arial"/>
          <w:sz w:val="24"/>
          <w:szCs w:val="24"/>
        </w:rPr>
        <w:t>]</w:t>
      </w:r>
      <w:r>
        <w:rPr>
          <w:rFonts w:ascii="Arial" w:hAnsi="Arial" w:cs="Arial"/>
          <w:sz w:val="24"/>
          <w:szCs w:val="24"/>
        </w:rPr>
        <w:tab/>
        <w:t>I disagree that this is a case where the court ought to consider a punitive cost</w:t>
      </w:r>
      <w:r w:rsidR="00DA5661">
        <w:rPr>
          <w:rFonts w:ascii="Arial" w:hAnsi="Arial" w:cs="Arial"/>
          <w:sz w:val="24"/>
          <w:szCs w:val="24"/>
        </w:rPr>
        <w:t>s</w:t>
      </w:r>
      <w:r>
        <w:rPr>
          <w:rFonts w:ascii="Arial" w:hAnsi="Arial" w:cs="Arial"/>
          <w:sz w:val="24"/>
          <w:szCs w:val="24"/>
        </w:rPr>
        <w:t xml:space="preserve"> order given the fact that the defendants raised triable defences and partially succeed</w:t>
      </w:r>
      <w:r w:rsidR="00B140FE">
        <w:rPr>
          <w:rFonts w:ascii="Arial" w:hAnsi="Arial" w:cs="Arial"/>
          <w:sz w:val="24"/>
          <w:szCs w:val="24"/>
        </w:rPr>
        <w:t>ed</w:t>
      </w:r>
      <w:r>
        <w:rPr>
          <w:rFonts w:ascii="Arial" w:hAnsi="Arial" w:cs="Arial"/>
          <w:sz w:val="24"/>
          <w:szCs w:val="24"/>
        </w:rPr>
        <w:t xml:space="preserve"> in their defence. The main claim of the plaintiff succeeds and he is therefore entitled to a cost</w:t>
      </w:r>
      <w:r w:rsidR="00DA5661">
        <w:rPr>
          <w:rFonts w:ascii="Arial" w:hAnsi="Arial" w:cs="Arial"/>
          <w:sz w:val="24"/>
          <w:szCs w:val="24"/>
        </w:rPr>
        <w:t>s</w:t>
      </w:r>
      <w:r>
        <w:rPr>
          <w:rFonts w:ascii="Arial" w:hAnsi="Arial" w:cs="Arial"/>
          <w:sz w:val="24"/>
          <w:szCs w:val="24"/>
        </w:rPr>
        <w:t xml:space="preserve"> order in his favour</w:t>
      </w:r>
      <w:r w:rsidR="00165482">
        <w:rPr>
          <w:rFonts w:ascii="Arial" w:hAnsi="Arial" w:cs="Arial"/>
          <w:sz w:val="24"/>
          <w:szCs w:val="24"/>
        </w:rPr>
        <w:t xml:space="preserve">. Both parties instructed counsel </w:t>
      </w:r>
      <w:r>
        <w:rPr>
          <w:rFonts w:ascii="Arial" w:hAnsi="Arial" w:cs="Arial"/>
          <w:sz w:val="24"/>
          <w:szCs w:val="24"/>
        </w:rPr>
        <w:t xml:space="preserve">and </w:t>
      </w:r>
      <w:r w:rsidR="00DA5661">
        <w:rPr>
          <w:rFonts w:ascii="Arial" w:hAnsi="Arial" w:cs="Arial"/>
          <w:sz w:val="24"/>
          <w:szCs w:val="24"/>
        </w:rPr>
        <w:t xml:space="preserve">as </w:t>
      </w:r>
      <w:r>
        <w:rPr>
          <w:rFonts w:ascii="Arial" w:hAnsi="Arial" w:cs="Arial"/>
          <w:sz w:val="24"/>
          <w:szCs w:val="24"/>
        </w:rPr>
        <w:t xml:space="preserve">such </w:t>
      </w:r>
      <w:r w:rsidR="00165482">
        <w:rPr>
          <w:rFonts w:ascii="Arial" w:hAnsi="Arial" w:cs="Arial"/>
          <w:sz w:val="24"/>
          <w:szCs w:val="24"/>
        </w:rPr>
        <w:t>the</w:t>
      </w:r>
      <w:r>
        <w:rPr>
          <w:rFonts w:ascii="Arial" w:hAnsi="Arial" w:cs="Arial"/>
          <w:sz w:val="24"/>
          <w:szCs w:val="24"/>
        </w:rPr>
        <w:t xml:space="preserve"> cost</w:t>
      </w:r>
      <w:r w:rsidR="00DA5661">
        <w:rPr>
          <w:rFonts w:ascii="Arial" w:hAnsi="Arial" w:cs="Arial"/>
          <w:sz w:val="24"/>
          <w:szCs w:val="24"/>
        </w:rPr>
        <w:t>s</w:t>
      </w:r>
      <w:r>
        <w:rPr>
          <w:rFonts w:ascii="Arial" w:hAnsi="Arial" w:cs="Arial"/>
          <w:sz w:val="24"/>
          <w:szCs w:val="24"/>
        </w:rPr>
        <w:t xml:space="preserve"> order should include the cost of one instructing and one instructed counsel.</w:t>
      </w:r>
    </w:p>
    <w:p w14:paraId="0BA66EBA" w14:textId="77777777" w:rsidR="002C5B28" w:rsidRDefault="002C5B28" w:rsidP="009035A0">
      <w:pPr>
        <w:spacing w:after="0" w:line="360" w:lineRule="auto"/>
        <w:jc w:val="both"/>
        <w:rPr>
          <w:rFonts w:ascii="Arial" w:hAnsi="Arial" w:cs="Arial"/>
          <w:sz w:val="24"/>
          <w:szCs w:val="24"/>
        </w:rPr>
      </w:pPr>
    </w:p>
    <w:p w14:paraId="5BDD9B88" w14:textId="77777777" w:rsidR="00DA5661" w:rsidRPr="00B96746" w:rsidRDefault="00FA244D" w:rsidP="00DA5661">
      <w:pPr>
        <w:spacing w:after="0" w:line="360" w:lineRule="auto"/>
        <w:jc w:val="both"/>
        <w:rPr>
          <w:rFonts w:ascii="Arial" w:hAnsi="Arial" w:cs="Arial"/>
          <w:sz w:val="24"/>
          <w:szCs w:val="24"/>
        </w:rPr>
      </w:pPr>
      <w:r>
        <w:rPr>
          <w:rFonts w:ascii="Arial" w:hAnsi="Arial" w:cs="Arial"/>
          <w:sz w:val="24"/>
          <w:szCs w:val="24"/>
        </w:rPr>
        <w:t>[</w:t>
      </w:r>
      <w:r w:rsidR="00787C60">
        <w:rPr>
          <w:rFonts w:ascii="Arial" w:hAnsi="Arial" w:cs="Arial"/>
          <w:sz w:val="24"/>
          <w:szCs w:val="24"/>
        </w:rPr>
        <w:t>47</w:t>
      </w:r>
      <w:r>
        <w:rPr>
          <w:rFonts w:ascii="Arial" w:hAnsi="Arial" w:cs="Arial"/>
          <w:sz w:val="24"/>
          <w:szCs w:val="24"/>
        </w:rPr>
        <w:t>]</w:t>
      </w:r>
      <w:r>
        <w:rPr>
          <w:rFonts w:ascii="Arial" w:hAnsi="Arial" w:cs="Arial"/>
          <w:sz w:val="24"/>
          <w:szCs w:val="24"/>
        </w:rPr>
        <w:tab/>
      </w:r>
      <w:r w:rsidR="00DA5661">
        <w:rPr>
          <w:rFonts w:ascii="Arial" w:hAnsi="Arial" w:cs="Arial"/>
          <w:sz w:val="24"/>
          <w:szCs w:val="24"/>
        </w:rPr>
        <w:t>The court grants judgment in favour of the plaintiff against the first, second (in his capacity as a trustee) and third defendant (in his capacity as trustee) jointly, in the following terms:</w:t>
      </w:r>
    </w:p>
    <w:p w14:paraId="601A1E4A" w14:textId="77777777" w:rsidR="00787C60" w:rsidRPr="00B96746" w:rsidRDefault="00787C60" w:rsidP="00787C60">
      <w:pPr>
        <w:spacing w:after="0" w:line="360" w:lineRule="auto"/>
        <w:jc w:val="both"/>
        <w:rPr>
          <w:rFonts w:ascii="Arial" w:hAnsi="Arial" w:cs="Arial"/>
          <w:sz w:val="24"/>
          <w:szCs w:val="24"/>
        </w:rPr>
      </w:pPr>
    </w:p>
    <w:p w14:paraId="0C67C222" w14:textId="77777777" w:rsidR="00787C60" w:rsidRPr="004A3D04" w:rsidRDefault="00787C60" w:rsidP="00787C60">
      <w:pPr>
        <w:pStyle w:val="ListParagraph"/>
        <w:numPr>
          <w:ilvl w:val="0"/>
          <w:numId w:val="20"/>
        </w:numPr>
        <w:spacing w:after="0" w:line="360" w:lineRule="auto"/>
        <w:jc w:val="both"/>
        <w:rPr>
          <w:rFonts w:ascii="Arial" w:hAnsi="Arial" w:cs="Arial"/>
          <w:sz w:val="24"/>
          <w:szCs w:val="24"/>
        </w:rPr>
      </w:pPr>
      <w:r w:rsidRPr="004A3D04">
        <w:rPr>
          <w:rFonts w:ascii="Arial" w:hAnsi="Arial" w:cs="Arial"/>
          <w:sz w:val="24"/>
          <w:szCs w:val="24"/>
        </w:rPr>
        <w:t xml:space="preserve">Payment of the amount of N$6000 constituting the amount due for stamp duties </w:t>
      </w:r>
      <w:r>
        <w:rPr>
          <w:rFonts w:ascii="Arial" w:hAnsi="Arial" w:cs="Arial"/>
          <w:sz w:val="24"/>
          <w:szCs w:val="24"/>
        </w:rPr>
        <w:t>a</w:t>
      </w:r>
      <w:r w:rsidRPr="004A3D04">
        <w:rPr>
          <w:rFonts w:ascii="Arial" w:hAnsi="Arial" w:cs="Arial"/>
          <w:sz w:val="24"/>
          <w:szCs w:val="24"/>
        </w:rPr>
        <w:t>nd penalties for the acknowledgement of debt incorporating the pledge and session.</w:t>
      </w:r>
    </w:p>
    <w:p w14:paraId="038F484E" w14:textId="77777777" w:rsidR="00787C60" w:rsidRPr="004A3D04" w:rsidRDefault="00787C60" w:rsidP="00787C60">
      <w:pPr>
        <w:pStyle w:val="ListParagraph"/>
        <w:numPr>
          <w:ilvl w:val="0"/>
          <w:numId w:val="20"/>
        </w:numPr>
        <w:spacing w:after="0" w:line="360" w:lineRule="auto"/>
        <w:jc w:val="both"/>
        <w:rPr>
          <w:rFonts w:ascii="Arial" w:hAnsi="Arial" w:cs="Arial"/>
          <w:sz w:val="24"/>
          <w:szCs w:val="24"/>
        </w:rPr>
      </w:pPr>
      <w:r w:rsidRPr="004A3D04">
        <w:rPr>
          <w:rFonts w:ascii="Arial" w:hAnsi="Arial" w:cs="Arial"/>
          <w:sz w:val="24"/>
          <w:szCs w:val="24"/>
        </w:rPr>
        <w:t xml:space="preserve">Interest at the rate of 20% per annum on the amount of N$3 933 from 8 June   </w:t>
      </w:r>
    </w:p>
    <w:p w14:paraId="2AD5836C" w14:textId="4752794F" w:rsidR="00787C60" w:rsidRPr="004A3D04" w:rsidRDefault="00787C60" w:rsidP="00787C60">
      <w:pPr>
        <w:pStyle w:val="ListParagraph"/>
        <w:spacing w:after="0" w:line="360" w:lineRule="auto"/>
        <w:ind w:left="1080"/>
        <w:jc w:val="both"/>
        <w:rPr>
          <w:rFonts w:ascii="Arial" w:hAnsi="Arial" w:cs="Arial"/>
          <w:sz w:val="24"/>
          <w:szCs w:val="24"/>
        </w:rPr>
      </w:pPr>
      <w:r w:rsidRPr="004A3D04">
        <w:rPr>
          <w:rFonts w:ascii="Arial" w:hAnsi="Arial" w:cs="Arial"/>
          <w:sz w:val="24"/>
          <w:szCs w:val="24"/>
        </w:rPr>
        <w:t>2020 to date of payment and interest at the same rate on the amount of N$2 06</w:t>
      </w:r>
      <w:r w:rsidR="00DA5661">
        <w:rPr>
          <w:rFonts w:ascii="Arial" w:hAnsi="Arial" w:cs="Arial"/>
          <w:sz w:val="24"/>
          <w:szCs w:val="24"/>
        </w:rPr>
        <w:t>7 from 2 July 2020</w:t>
      </w:r>
      <w:r w:rsidRPr="004A3D04">
        <w:rPr>
          <w:rFonts w:ascii="Arial" w:hAnsi="Arial" w:cs="Arial"/>
          <w:sz w:val="24"/>
          <w:szCs w:val="24"/>
        </w:rPr>
        <w:t xml:space="preserve">. </w:t>
      </w:r>
    </w:p>
    <w:p w14:paraId="5C1F8AB8" w14:textId="03ABE561" w:rsidR="00787C60" w:rsidRPr="004A3D04" w:rsidRDefault="00787C60" w:rsidP="00787C60">
      <w:pPr>
        <w:pStyle w:val="ListParagraph"/>
        <w:numPr>
          <w:ilvl w:val="0"/>
          <w:numId w:val="20"/>
        </w:numPr>
        <w:spacing w:after="0" w:line="360" w:lineRule="auto"/>
        <w:jc w:val="both"/>
        <w:rPr>
          <w:rFonts w:ascii="Arial" w:hAnsi="Arial" w:cs="Arial"/>
          <w:sz w:val="24"/>
          <w:szCs w:val="24"/>
        </w:rPr>
      </w:pPr>
      <w:r w:rsidRPr="004A3D04">
        <w:rPr>
          <w:rFonts w:ascii="Arial" w:hAnsi="Arial" w:cs="Arial"/>
          <w:sz w:val="24"/>
          <w:szCs w:val="24"/>
        </w:rPr>
        <w:t xml:space="preserve">Payment of the Namibian equivalent of the amount of €116 754 </w:t>
      </w:r>
      <w:r w:rsidR="00B53418">
        <w:rPr>
          <w:rFonts w:ascii="Arial" w:hAnsi="Arial" w:cs="Arial"/>
          <w:sz w:val="24"/>
          <w:szCs w:val="24"/>
        </w:rPr>
        <w:t>(N$1 949 344.63</w:t>
      </w:r>
      <w:r w:rsidR="007322ED">
        <w:rPr>
          <w:rFonts w:ascii="Arial" w:hAnsi="Arial" w:cs="Arial"/>
          <w:sz w:val="24"/>
          <w:szCs w:val="24"/>
        </w:rPr>
        <w:t xml:space="preserve"> </w:t>
      </w:r>
      <w:bookmarkStart w:id="0" w:name="_GoBack"/>
      <w:bookmarkEnd w:id="0"/>
      <w:r w:rsidR="00DF7EA6">
        <w:rPr>
          <w:rFonts w:ascii="Arial" w:hAnsi="Arial" w:cs="Arial"/>
          <w:sz w:val="24"/>
          <w:szCs w:val="24"/>
        </w:rPr>
        <w:t xml:space="preserve">) </w:t>
      </w:r>
      <w:r w:rsidRPr="004A3D04">
        <w:rPr>
          <w:rFonts w:ascii="Arial" w:hAnsi="Arial" w:cs="Arial"/>
          <w:sz w:val="24"/>
          <w:szCs w:val="24"/>
        </w:rPr>
        <w:t xml:space="preserve">calculated at  </w:t>
      </w:r>
    </w:p>
    <w:p w14:paraId="41198F6F" w14:textId="77777777" w:rsidR="00787C60" w:rsidRPr="004A3D04" w:rsidRDefault="00787C60" w:rsidP="00787C60">
      <w:pPr>
        <w:pStyle w:val="ListParagraph"/>
        <w:spacing w:after="0" w:line="360" w:lineRule="auto"/>
        <w:ind w:left="1080"/>
        <w:jc w:val="both"/>
        <w:rPr>
          <w:rFonts w:ascii="Arial" w:hAnsi="Arial" w:cs="Arial"/>
          <w:sz w:val="24"/>
          <w:szCs w:val="24"/>
        </w:rPr>
      </w:pPr>
      <w:proofErr w:type="gramStart"/>
      <w:r w:rsidRPr="004A3D04">
        <w:rPr>
          <w:rFonts w:ascii="Arial" w:hAnsi="Arial" w:cs="Arial"/>
          <w:sz w:val="24"/>
          <w:szCs w:val="24"/>
        </w:rPr>
        <w:t>the</w:t>
      </w:r>
      <w:proofErr w:type="gramEnd"/>
      <w:r w:rsidRPr="004A3D04">
        <w:rPr>
          <w:rFonts w:ascii="Arial" w:hAnsi="Arial" w:cs="Arial"/>
          <w:sz w:val="24"/>
          <w:szCs w:val="24"/>
        </w:rPr>
        <w:t xml:space="preserve"> spot rate of Bank Windhoek as at 15 October 2018  together with interest of 20% per annum calculated from 15 October 2018 to the date of payment.  </w:t>
      </w:r>
    </w:p>
    <w:p w14:paraId="0CA05FF5" w14:textId="77777777" w:rsidR="00787C60" w:rsidRPr="004A3D04" w:rsidRDefault="00787C60" w:rsidP="00787C60">
      <w:pPr>
        <w:pStyle w:val="ListParagraph"/>
        <w:numPr>
          <w:ilvl w:val="0"/>
          <w:numId w:val="20"/>
        </w:numPr>
        <w:spacing w:after="0" w:line="360" w:lineRule="auto"/>
        <w:jc w:val="both"/>
        <w:rPr>
          <w:rFonts w:ascii="Arial" w:hAnsi="Arial" w:cs="Arial"/>
          <w:sz w:val="24"/>
          <w:szCs w:val="24"/>
        </w:rPr>
      </w:pPr>
      <w:r w:rsidRPr="004A3D04">
        <w:rPr>
          <w:rFonts w:ascii="Arial" w:hAnsi="Arial" w:cs="Arial"/>
          <w:sz w:val="24"/>
          <w:szCs w:val="24"/>
        </w:rPr>
        <w:t xml:space="preserve">Payment of the Namibian equivalent of €122 431 (N$1 912 008.60) calculated  </w:t>
      </w:r>
    </w:p>
    <w:p w14:paraId="7F8DEA2E" w14:textId="77777777" w:rsidR="00787C60" w:rsidRPr="004A3D04" w:rsidRDefault="00787C60" w:rsidP="00787C60">
      <w:pPr>
        <w:pStyle w:val="ListParagraph"/>
        <w:spacing w:after="0" w:line="360" w:lineRule="auto"/>
        <w:ind w:left="1080"/>
        <w:jc w:val="both"/>
        <w:rPr>
          <w:rFonts w:ascii="Arial" w:hAnsi="Arial" w:cs="Arial"/>
          <w:sz w:val="24"/>
          <w:szCs w:val="24"/>
        </w:rPr>
      </w:pPr>
      <w:proofErr w:type="gramStart"/>
      <w:r w:rsidRPr="004A3D04">
        <w:rPr>
          <w:rFonts w:ascii="Arial" w:hAnsi="Arial" w:cs="Arial"/>
          <w:sz w:val="24"/>
          <w:szCs w:val="24"/>
        </w:rPr>
        <w:t>at</w:t>
      </w:r>
      <w:proofErr w:type="gramEnd"/>
      <w:r w:rsidRPr="004A3D04">
        <w:rPr>
          <w:rFonts w:ascii="Arial" w:hAnsi="Arial" w:cs="Arial"/>
          <w:sz w:val="24"/>
          <w:szCs w:val="24"/>
        </w:rPr>
        <w:t xml:space="preserve"> the spot rate of Bank Windhoek as at 30 November 2018 together with interest calculated from 30 N</w:t>
      </w:r>
      <w:r>
        <w:rPr>
          <w:rFonts w:ascii="Arial" w:hAnsi="Arial" w:cs="Arial"/>
          <w:sz w:val="24"/>
          <w:szCs w:val="24"/>
        </w:rPr>
        <w:t>ovember 2018 to date of payment.</w:t>
      </w:r>
    </w:p>
    <w:p w14:paraId="025DDF0D" w14:textId="77777777" w:rsidR="00787C60" w:rsidRPr="004A3D04" w:rsidRDefault="00787C60" w:rsidP="00787C60">
      <w:pPr>
        <w:pStyle w:val="ListParagraph"/>
        <w:numPr>
          <w:ilvl w:val="0"/>
          <w:numId w:val="20"/>
        </w:numPr>
        <w:spacing w:after="0" w:line="360" w:lineRule="auto"/>
        <w:jc w:val="both"/>
        <w:rPr>
          <w:rFonts w:ascii="Arial" w:hAnsi="Arial" w:cs="Arial"/>
          <w:sz w:val="24"/>
          <w:szCs w:val="24"/>
        </w:rPr>
      </w:pPr>
      <w:r w:rsidRPr="004A3D04">
        <w:rPr>
          <w:rFonts w:ascii="Arial" w:hAnsi="Arial" w:cs="Arial"/>
          <w:sz w:val="24"/>
          <w:szCs w:val="24"/>
        </w:rPr>
        <w:t xml:space="preserve">Cost of suit to include the cost of one instructing counsel and one instructed </w:t>
      </w:r>
    </w:p>
    <w:p w14:paraId="66429E68" w14:textId="77777777" w:rsidR="00787C60" w:rsidRPr="004A3D04" w:rsidRDefault="00787C60" w:rsidP="00787C60">
      <w:pPr>
        <w:pStyle w:val="ListParagraph"/>
        <w:spacing w:after="0" w:line="360" w:lineRule="auto"/>
        <w:ind w:left="1080"/>
        <w:jc w:val="both"/>
        <w:rPr>
          <w:rFonts w:ascii="Arial" w:hAnsi="Arial" w:cs="Arial"/>
          <w:sz w:val="24"/>
          <w:szCs w:val="24"/>
        </w:rPr>
      </w:pPr>
      <w:proofErr w:type="gramStart"/>
      <w:r w:rsidRPr="004A3D04">
        <w:rPr>
          <w:rFonts w:ascii="Arial" w:hAnsi="Arial" w:cs="Arial"/>
          <w:sz w:val="24"/>
          <w:szCs w:val="24"/>
        </w:rPr>
        <w:lastRenderedPageBreak/>
        <w:t>counsel</w:t>
      </w:r>
      <w:proofErr w:type="gramEnd"/>
      <w:r w:rsidRPr="004A3D04">
        <w:rPr>
          <w:rFonts w:ascii="Arial" w:hAnsi="Arial" w:cs="Arial"/>
          <w:sz w:val="24"/>
          <w:szCs w:val="24"/>
        </w:rPr>
        <w:t>.</w:t>
      </w:r>
    </w:p>
    <w:p w14:paraId="34B1F7CD" w14:textId="66B8D33C" w:rsidR="00D55735" w:rsidRPr="00787C60" w:rsidRDefault="00787C60" w:rsidP="00D2624C">
      <w:pPr>
        <w:pStyle w:val="ListParagraph"/>
        <w:numPr>
          <w:ilvl w:val="0"/>
          <w:numId w:val="20"/>
        </w:numPr>
        <w:spacing w:after="0" w:line="360" w:lineRule="auto"/>
        <w:jc w:val="both"/>
        <w:rPr>
          <w:rFonts w:ascii="Arial" w:hAnsi="Arial" w:cs="Arial"/>
          <w:sz w:val="24"/>
          <w:szCs w:val="24"/>
        </w:rPr>
      </w:pPr>
      <w:r w:rsidRPr="004A3D04">
        <w:rPr>
          <w:rFonts w:ascii="Arial" w:hAnsi="Arial" w:cs="Arial"/>
          <w:sz w:val="24"/>
          <w:szCs w:val="24"/>
        </w:rPr>
        <w:t>The matter is finalised and removed from the roll.</w:t>
      </w:r>
    </w:p>
    <w:p w14:paraId="333EC775" w14:textId="6C309843" w:rsidR="00A74288" w:rsidRDefault="00A74288" w:rsidP="00D2624C">
      <w:pPr>
        <w:spacing w:after="0" w:line="360" w:lineRule="auto"/>
        <w:jc w:val="both"/>
        <w:rPr>
          <w:rFonts w:ascii="Arial" w:hAnsi="Arial" w:cs="Arial"/>
          <w:sz w:val="24"/>
          <w:szCs w:val="24"/>
        </w:rPr>
      </w:pPr>
      <w:r>
        <w:rPr>
          <w:rFonts w:ascii="Arial" w:hAnsi="Arial" w:cs="Arial"/>
          <w:sz w:val="24"/>
          <w:szCs w:val="24"/>
        </w:rPr>
        <w:t xml:space="preserve"> </w:t>
      </w:r>
    </w:p>
    <w:p w14:paraId="0A76A3FB" w14:textId="77777777" w:rsidR="00A74288" w:rsidRDefault="00A74288" w:rsidP="00D2624C">
      <w:pPr>
        <w:spacing w:after="0" w:line="360" w:lineRule="auto"/>
        <w:jc w:val="both"/>
        <w:rPr>
          <w:rFonts w:ascii="Arial" w:hAnsi="Arial" w:cs="Arial"/>
          <w:sz w:val="24"/>
          <w:szCs w:val="24"/>
        </w:rPr>
      </w:pPr>
    </w:p>
    <w:p w14:paraId="10D325BD" w14:textId="77777777" w:rsidR="00A74288" w:rsidRDefault="00A74288" w:rsidP="00D2624C">
      <w:pPr>
        <w:spacing w:after="0" w:line="360" w:lineRule="auto"/>
        <w:jc w:val="both"/>
        <w:rPr>
          <w:rFonts w:ascii="Arial" w:hAnsi="Arial" w:cs="Arial"/>
          <w:sz w:val="24"/>
          <w:szCs w:val="24"/>
        </w:rPr>
      </w:pPr>
    </w:p>
    <w:p w14:paraId="4CEF3486" w14:textId="77777777" w:rsidR="00FE2178" w:rsidRPr="00C2360F" w:rsidRDefault="00FE2178" w:rsidP="00787C60">
      <w:pPr>
        <w:spacing w:after="0" w:line="360" w:lineRule="auto"/>
        <w:rPr>
          <w:rFonts w:ascii="Arial" w:hAnsi="Arial" w:cs="Arial"/>
          <w:sz w:val="24"/>
          <w:szCs w:val="24"/>
        </w:rPr>
      </w:pPr>
    </w:p>
    <w:p w14:paraId="0FBEC58F" w14:textId="77777777" w:rsidR="00FE2178" w:rsidRPr="00C2360F" w:rsidRDefault="00FE2178" w:rsidP="00D2624C">
      <w:pPr>
        <w:spacing w:after="0" w:line="360" w:lineRule="auto"/>
        <w:jc w:val="right"/>
        <w:rPr>
          <w:rFonts w:ascii="Arial" w:hAnsi="Arial" w:cs="Arial"/>
          <w:sz w:val="24"/>
          <w:szCs w:val="24"/>
        </w:rPr>
      </w:pPr>
      <w:r w:rsidRPr="00C2360F">
        <w:rPr>
          <w:rFonts w:ascii="Arial" w:hAnsi="Arial" w:cs="Arial"/>
          <w:sz w:val="24"/>
          <w:szCs w:val="24"/>
        </w:rPr>
        <w:t>----------------------------</w:t>
      </w:r>
    </w:p>
    <w:p w14:paraId="24ADC05D" w14:textId="77777777" w:rsidR="00FE2178" w:rsidRPr="00C2360F" w:rsidRDefault="00042D0A" w:rsidP="00D2624C">
      <w:pPr>
        <w:spacing w:after="0" w:line="360" w:lineRule="auto"/>
        <w:jc w:val="right"/>
        <w:rPr>
          <w:rFonts w:ascii="Arial" w:hAnsi="Arial" w:cs="Arial"/>
          <w:sz w:val="24"/>
          <w:szCs w:val="24"/>
        </w:rPr>
      </w:pPr>
      <w:r>
        <w:rPr>
          <w:rFonts w:ascii="Arial" w:hAnsi="Arial" w:cs="Arial"/>
          <w:sz w:val="24"/>
          <w:szCs w:val="24"/>
        </w:rPr>
        <w:t xml:space="preserve">M A TOMMASI </w:t>
      </w:r>
    </w:p>
    <w:p w14:paraId="38B97937" w14:textId="77777777" w:rsidR="00FE2178" w:rsidRPr="00C2360F" w:rsidRDefault="00FE2178" w:rsidP="00D2624C">
      <w:pPr>
        <w:spacing w:after="0" w:line="360" w:lineRule="auto"/>
        <w:jc w:val="right"/>
        <w:rPr>
          <w:rFonts w:ascii="Arial" w:hAnsi="Arial" w:cs="Arial"/>
          <w:sz w:val="24"/>
          <w:szCs w:val="24"/>
        </w:rPr>
      </w:pPr>
      <w:r w:rsidRPr="00C2360F">
        <w:rPr>
          <w:rFonts w:ascii="Arial" w:hAnsi="Arial" w:cs="Arial"/>
          <w:sz w:val="24"/>
          <w:szCs w:val="24"/>
        </w:rPr>
        <w:t>Judge</w:t>
      </w:r>
    </w:p>
    <w:p w14:paraId="3E6C0D1F" w14:textId="77777777" w:rsidR="00F65A80" w:rsidRDefault="00F65A80" w:rsidP="00D2624C">
      <w:pPr>
        <w:pStyle w:val="BodyText"/>
        <w:autoSpaceDE w:val="0"/>
        <w:autoSpaceDN w:val="0"/>
        <w:adjustRightInd w:val="0"/>
        <w:spacing w:line="360" w:lineRule="auto"/>
        <w:jc w:val="both"/>
        <w:rPr>
          <w:rFonts w:ascii="Arial" w:hAnsi="Arial" w:cs="Arial"/>
        </w:rPr>
      </w:pPr>
    </w:p>
    <w:p w14:paraId="52402571" w14:textId="77777777" w:rsidR="00F65A80" w:rsidRDefault="00F65A80" w:rsidP="00D2624C">
      <w:pPr>
        <w:pStyle w:val="BodyText"/>
        <w:autoSpaceDE w:val="0"/>
        <w:autoSpaceDN w:val="0"/>
        <w:adjustRightInd w:val="0"/>
        <w:spacing w:line="360" w:lineRule="auto"/>
        <w:jc w:val="both"/>
        <w:rPr>
          <w:rFonts w:ascii="Arial" w:hAnsi="Arial" w:cs="Arial"/>
        </w:rPr>
      </w:pPr>
    </w:p>
    <w:p w14:paraId="01E94F53" w14:textId="77777777" w:rsidR="00F65A80" w:rsidRDefault="00F65A80" w:rsidP="00D2624C">
      <w:pPr>
        <w:pStyle w:val="BodyText"/>
        <w:autoSpaceDE w:val="0"/>
        <w:autoSpaceDN w:val="0"/>
        <w:adjustRightInd w:val="0"/>
        <w:spacing w:line="360" w:lineRule="auto"/>
        <w:jc w:val="both"/>
        <w:rPr>
          <w:rFonts w:ascii="Arial" w:hAnsi="Arial" w:cs="Arial"/>
        </w:rPr>
      </w:pPr>
    </w:p>
    <w:p w14:paraId="6E94CC83" w14:textId="77777777" w:rsidR="00F65A80" w:rsidRDefault="00F65A80" w:rsidP="00D2624C">
      <w:pPr>
        <w:pStyle w:val="BodyText"/>
        <w:autoSpaceDE w:val="0"/>
        <w:autoSpaceDN w:val="0"/>
        <w:adjustRightInd w:val="0"/>
        <w:spacing w:line="360" w:lineRule="auto"/>
        <w:jc w:val="both"/>
        <w:rPr>
          <w:rFonts w:ascii="Arial" w:hAnsi="Arial" w:cs="Arial"/>
        </w:rPr>
      </w:pPr>
    </w:p>
    <w:p w14:paraId="5D76A19F" w14:textId="77777777" w:rsidR="00F65A80" w:rsidRDefault="00F65A80" w:rsidP="00D2624C">
      <w:pPr>
        <w:pStyle w:val="BodyText"/>
        <w:autoSpaceDE w:val="0"/>
        <w:autoSpaceDN w:val="0"/>
        <w:adjustRightInd w:val="0"/>
        <w:spacing w:line="360" w:lineRule="auto"/>
        <w:jc w:val="both"/>
        <w:rPr>
          <w:rFonts w:ascii="Arial" w:hAnsi="Arial" w:cs="Arial"/>
        </w:rPr>
      </w:pPr>
    </w:p>
    <w:p w14:paraId="2B232E0D" w14:textId="77777777" w:rsidR="00F65A80" w:rsidRDefault="00F65A80" w:rsidP="00D2624C">
      <w:pPr>
        <w:pStyle w:val="BodyText"/>
        <w:autoSpaceDE w:val="0"/>
        <w:autoSpaceDN w:val="0"/>
        <w:adjustRightInd w:val="0"/>
        <w:spacing w:line="360" w:lineRule="auto"/>
        <w:jc w:val="both"/>
        <w:rPr>
          <w:rFonts w:ascii="Arial" w:hAnsi="Arial" w:cs="Arial"/>
        </w:rPr>
      </w:pPr>
    </w:p>
    <w:p w14:paraId="7FAA61AA" w14:textId="77777777" w:rsidR="00F65A80" w:rsidRDefault="00F65A80" w:rsidP="00D2624C">
      <w:pPr>
        <w:pStyle w:val="BodyText"/>
        <w:autoSpaceDE w:val="0"/>
        <w:autoSpaceDN w:val="0"/>
        <w:adjustRightInd w:val="0"/>
        <w:spacing w:line="360" w:lineRule="auto"/>
        <w:jc w:val="both"/>
        <w:rPr>
          <w:rFonts w:ascii="Arial" w:hAnsi="Arial" w:cs="Arial"/>
        </w:rPr>
      </w:pPr>
    </w:p>
    <w:p w14:paraId="4671B8C2" w14:textId="5B8C975C" w:rsidR="00787C60" w:rsidRDefault="00787C60">
      <w:pPr>
        <w:spacing w:after="0" w:line="360" w:lineRule="auto"/>
        <w:rPr>
          <w:rFonts w:ascii="Arial" w:eastAsia="Times New Roman" w:hAnsi="Arial" w:cs="Arial"/>
          <w:sz w:val="24"/>
          <w:szCs w:val="24"/>
        </w:rPr>
      </w:pPr>
      <w:r>
        <w:rPr>
          <w:rFonts w:ascii="Arial" w:hAnsi="Arial" w:cs="Arial"/>
        </w:rPr>
        <w:br w:type="page"/>
      </w:r>
    </w:p>
    <w:p w14:paraId="1F85ED2A" w14:textId="77777777" w:rsidR="00FE2178" w:rsidRPr="00C2360F" w:rsidRDefault="00FE2178" w:rsidP="00D2624C">
      <w:pPr>
        <w:pStyle w:val="BodyText"/>
        <w:autoSpaceDE w:val="0"/>
        <w:autoSpaceDN w:val="0"/>
        <w:adjustRightInd w:val="0"/>
        <w:spacing w:line="360" w:lineRule="auto"/>
        <w:jc w:val="both"/>
        <w:rPr>
          <w:rFonts w:ascii="Arial" w:hAnsi="Arial" w:cs="Arial"/>
        </w:rPr>
      </w:pPr>
      <w:r w:rsidRPr="00C2360F">
        <w:rPr>
          <w:rFonts w:ascii="Arial" w:hAnsi="Arial" w:cs="Arial"/>
        </w:rPr>
        <w:lastRenderedPageBreak/>
        <w:t>APPEARANCES</w:t>
      </w:r>
    </w:p>
    <w:p w14:paraId="6FE82897" w14:textId="77777777" w:rsidR="00FE2178" w:rsidRPr="008D3F92" w:rsidRDefault="00FE2178" w:rsidP="008D3F92">
      <w:pPr>
        <w:pStyle w:val="BodyText"/>
        <w:autoSpaceDE w:val="0"/>
        <w:autoSpaceDN w:val="0"/>
        <w:adjustRightInd w:val="0"/>
        <w:spacing w:line="360" w:lineRule="auto"/>
        <w:jc w:val="left"/>
        <w:rPr>
          <w:rFonts w:ascii="Arial" w:hAnsi="Arial" w:cs="Arial"/>
        </w:rPr>
      </w:pPr>
    </w:p>
    <w:p w14:paraId="7D51C679" w14:textId="67C33A39" w:rsidR="004D286B" w:rsidRPr="008D3F92" w:rsidRDefault="00FE2178" w:rsidP="008D3F92">
      <w:pPr>
        <w:tabs>
          <w:tab w:val="left" w:pos="1394"/>
          <w:tab w:val="left" w:pos="2250"/>
          <w:tab w:val="left" w:pos="2880"/>
        </w:tabs>
        <w:spacing w:after="0" w:line="360" w:lineRule="auto"/>
        <w:rPr>
          <w:rFonts w:ascii="Arial" w:hAnsi="Arial" w:cs="Arial"/>
          <w:color w:val="333333"/>
          <w:sz w:val="24"/>
          <w:szCs w:val="24"/>
          <w:shd w:val="clear" w:color="auto" w:fill="FFFFFF"/>
        </w:rPr>
      </w:pPr>
      <w:r w:rsidRPr="008D3F92">
        <w:rPr>
          <w:rFonts w:ascii="Arial" w:hAnsi="Arial" w:cs="Arial"/>
          <w:sz w:val="24"/>
          <w:szCs w:val="24"/>
        </w:rPr>
        <w:t>PLAINTIFF:</w:t>
      </w:r>
      <w:r w:rsidRPr="008D3F92">
        <w:rPr>
          <w:rFonts w:ascii="Arial" w:hAnsi="Arial" w:cs="Arial"/>
          <w:sz w:val="24"/>
          <w:szCs w:val="24"/>
        </w:rPr>
        <w:tab/>
      </w:r>
      <w:r w:rsidR="00D5731B" w:rsidRPr="008D3F92">
        <w:rPr>
          <w:rFonts w:ascii="Arial" w:hAnsi="Arial" w:cs="Arial"/>
          <w:sz w:val="24"/>
          <w:szCs w:val="24"/>
        </w:rPr>
        <w:t xml:space="preserve">   </w:t>
      </w:r>
      <w:r w:rsidR="00FE7975" w:rsidRPr="008D3F92">
        <w:rPr>
          <w:rFonts w:ascii="Arial" w:hAnsi="Arial" w:cs="Arial"/>
          <w:sz w:val="24"/>
          <w:szCs w:val="24"/>
        </w:rPr>
        <w:tab/>
      </w:r>
      <w:r w:rsidR="00FE7975" w:rsidRPr="008D3F92">
        <w:rPr>
          <w:rFonts w:ascii="Arial" w:hAnsi="Arial" w:cs="Arial"/>
          <w:sz w:val="24"/>
          <w:szCs w:val="24"/>
        </w:rPr>
        <w:tab/>
      </w:r>
      <w:r w:rsidR="00D5731B" w:rsidRPr="008D3F92">
        <w:rPr>
          <w:rFonts w:ascii="Arial" w:hAnsi="Arial" w:cs="Arial"/>
          <w:sz w:val="24"/>
          <w:szCs w:val="24"/>
        </w:rPr>
        <w:t xml:space="preserve"> </w:t>
      </w:r>
      <w:r w:rsidR="00B402FE">
        <w:rPr>
          <w:rFonts w:ascii="Arial" w:hAnsi="Arial" w:cs="Arial"/>
          <w:sz w:val="24"/>
          <w:szCs w:val="24"/>
        </w:rPr>
        <w:t xml:space="preserve">Advocate </w:t>
      </w:r>
      <w:r w:rsidR="00FE7975" w:rsidRPr="008D3F92">
        <w:rPr>
          <w:rFonts w:ascii="Arial" w:hAnsi="Arial" w:cs="Arial"/>
          <w:color w:val="333333"/>
          <w:sz w:val="24"/>
          <w:szCs w:val="24"/>
          <w:shd w:val="clear" w:color="auto" w:fill="FFFFFF"/>
        </w:rPr>
        <w:t xml:space="preserve">Muhongo </w:t>
      </w:r>
    </w:p>
    <w:p w14:paraId="3647A429" w14:textId="07BC6537" w:rsidR="00D5731B" w:rsidRPr="008D3F92" w:rsidRDefault="004D286B" w:rsidP="008D3F92">
      <w:pPr>
        <w:tabs>
          <w:tab w:val="left" w:pos="1394"/>
          <w:tab w:val="left" w:pos="2250"/>
          <w:tab w:val="left" w:pos="2880"/>
        </w:tabs>
        <w:spacing w:after="0" w:line="360" w:lineRule="auto"/>
        <w:rPr>
          <w:rFonts w:ascii="Arial" w:hAnsi="Arial" w:cs="Arial"/>
          <w:sz w:val="24"/>
          <w:szCs w:val="24"/>
        </w:rPr>
      </w:pPr>
      <w:r w:rsidRPr="008D3F92">
        <w:rPr>
          <w:rFonts w:ascii="Arial" w:hAnsi="Arial" w:cs="Arial"/>
          <w:color w:val="333333"/>
          <w:sz w:val="24"/>
          <w:szCs w:val="24"/>
          <w:shd w:val="clear" w:color="auto" w:fill="FFFFFF"/>
        </w:rPr>
        <w:t xml:space="preserve">                             </w:t>
      </w:r>
      <w:r w:rsidR="00FE7975" w:rsidRPr="008D3F92">
        <w:rPr>
          <w:rFonts w:ascii="Arial" w:hAnsi="Arial" w:cs="Arial"/>
          <w:color w:val="333333"/>
          <w:sz w:val="24"/>
          <w:szCs w:val="24"/>
          <w:shd w:val="clear" w:color="auto" w:fill="FFFFFF"/>
        </w:rPr>
        <w:tab/>
      </w:r>
      <w:r w:rsidR="00FE7975" w:rsidRPr="008D3F92">
        <w:rPr>
          <w:rFonts w:ascii="Arial" w:hAnsi="Arial" w:cs="Arial"/>
          <w:color w:val="333333"/>
          <w:sz w:val="24"/>
          <w:szCs w:val="24"/>
          <w:shd w:val="clear" w:color="auto" w:fill="FFFFFF"/>
        </w:rPr>
        <w:tab/>
      </w:r>
      <w:r w:rsidRPr="008D3F92">
        <w:rPr>
          <w:rFonts w:ascii="Arial" w:hAnsi="Arial" w:cs="Arial"/>
          <w:color w:val="333333"/>
          <w:sz w:val="24"/>
          <w:szCs w:val="24"/>
          <w:shd w:val="clear" w:color="auto" w:fill="FFFFFF"/>
        </w:rPr>
        <w:t xml:space="preserve"> </w:t>
      </w:r>
      <w:r w:rsidR="00FE7975" w:rsidRPr="008D3F92">
        <w:rPr>
          <w:rFonts w:ascii="Arial" w:hAnsi="Arial" w:cs="Arial"/>
          <w:color w:val="333333"/>
          <w:sz w:val="24"/>
          <w:szCs w:val="24"/>
          <w:shd w:val="clear" w:color="auto" w:fill="FFFFFF"/>
        </w:rPr>
        <w:t xml:space="preserve">Instructed by </w:t>
      </w:r>
      <w:r w:rsidR="00ED6C6C" w:rsidRPr="008D3F92">
        <w:rPr>
          <w:rFonts w:ascii="Arial" w:hAnsi="Arial" w:cs="Arial"/>
          <w:color w:val="333333"/>
          <w:sz w:val="24"/>
          <w:szCs w:val="24"/>
          <w:shd w:val="clear" w:color="auto" w:fill="FFFFFF"/>
        </w:rPr>
        <w:t>Fisher, Quarmby &amp; Pfeifer</w:t>
      </w:r>
      <w:r w:rsidRPr="008D3F92">
        <w:rPr>
          <w:rFonts w:ascii="Arial" w:hAnsi="Arial" w:cs="Arial"/>
          <w:color w:val="333333"/>
          <w:sz w:val="24"/>
          <w:szCs w:val="24"/>
          <w:shd w:val="clear" w:color="auto" w:fill="FFFFFF"/>
        </w:rPr>
        <w:t>, Windhoek</w:t>
      </w:r>
    </w:p>
    <w:p w14:paraId="6E5782E2" w14:textId="77777777" w:rsidR="00D5731B" w:rsidRPr="008D3F92" w:rsidRDefault="00D5731B" w:rsidP="008D3F92">
      <w:pPr>
        <w:tabs>
          <w:tab w:val="left" w:pos="1394"/>
          <w:tab w:val="left" w:pos="2250"/>
          <w:tab w:val="left" w:pos="2880"/>
        </w:tabs>
        <w:spacing w:after="0" w:line="360" w:lineRule="auto"/>
        <w:rPr>
          <w:rFonts w:ascii="Arial" w:hAnsi="Arial" w:cs="Arial"/>
          <w:sz w:val="24"/>
          <w:szCs w:val="24"/>
        </w:rPr>
      </w:pPr>
    </w:p>
    <w:p w14:paraId="1E49EFC4" w14:textId="32125123" w:rsidR="00FE2178" w:rsidRPr="008D3F92" w:rsidRDefault="00FE2178" w:rsidP="008D3F92">
      <w:pPr>
        <w:tabs>
          <w:tab w:val="left" w:pos="1394"/>
          <w:tab w:val="left" w:pos="2250"/>
          <w:tab w:val="left" w:pos="2880"/>
        </w:tabs>
        <w:spacing w:after="0" w:line="360" w:lineRule="auto"/>
        <w:rPr>
          <w:rFonts w:ascii="Arial" w:hAnsi="Arial" w:cs="Arial"/>
          <w:sz w:val="24"/>
          <w:szCs w:val="24"/>
        </w:rPr>
      </w:pPr>
      <w:r w:rsidRPr="008D3F92">
        <w:rPr>
          <w:rFonts w:ascii="Arial" w:hAnsi="Arial" w:cs="Arial"/>
          <w:sz w:val="24"/>
          <w:szCs w:val="24"/>
        </w:rPr>
        <w:tab/>
      </w:r>
      <w:r w:rsidRPr="008D3F92">
        <w:rPr>
          <w:rFonts w:ascii="Arial" w:hAnsi="Arial" w:cs="Arial"/>
          <w:sz w:val="24"/>
          <w:szCs w:val="24"/>
        </w:rPr>
        <w:tab/>
      </w:r>
    </w:p>
    <w:p w14:paraId="34082422" w14:textId="6307FE64" w:rsidR="00FE7975" w:rsidRPr="008D3F92" w:rsidRDefault="00FE2178" w:rsidP="008D3F92">
      <w:pPr>
        <w:tabs>
          <w:tab w:val="left" w:pos="1394"/>
          <w:tab w:val="left" w:pos="2528"/>
          <w:tab w:val="left" w:pos="2880"/>
        </w:tabs>
        <w:spacing w:after="0" w:line="360" w:lineRule="auto"/>
        <w:rPr>
          <w:rFonts w:ascii="Arial" w:hAnsi="Arial" w:cs="Arial"/>
          <w:sz w:val="24"/>
          <w:szCs w:val="24"/>
        </w:rPr>
      </w:pPr>
      <w:r w:rsidRPr="008D3F92">
        <w:rPr>
          <w:rFonts w:ascii="Arial" w:hAnsi="Arial" w:cs="Arial"/>
          <w:sz w:val="24"/>
          <w:szCs w:val="24"/>
        </w:rPr>
        <w:t>DEFENDANT:</w:t>
      </w:r>
      <w:r w:rsidR="004D286B" w:rsidRPr="008D3F92">
        <w:rPr>
          <w:rFonts w:ascii="Arial" w:hAnsi="Arial" w:cs="Arial"/>
          <w:sz w:val="24"/>
          <w:szCs w:val="24"/>
        </w:rPr>
        <w:t xml:space="preserve"> </w:t>
      </w:r>
      <w:r w:rsidR="00FE7975" w:rsidRPr="008D3F92">
        <w:rPr>
          <w:rFonts w:ascii="Arial" w:hAnsi="Arial" w:cs="Arial"/>
          <w:sz w:val="24"/>
          <w:szCs w:val="24"/>
        </w:rPr>
        <w:tab/>
      </w:r>
      <w:r w:rsidR="00FE7975" w:rsidRPr="008D3F92">
        <w:rPr>
          <w:rFonts w:ascii="Arial" w:hAnsi="Arial" w:cs="Arial"/>
          <w:sz w:val="24"/>
          <w:szCs w:val="24"/>
        </w:rPr>
        <w:tab/>
      </w:r>
      <w:r w:rsidR="00B402FE">
        <w:rPr>
          <w:rFonts w:ascii="Arial" w:hAnsi="Arial" w:cs="Arial"/>
          <w:sz w:val="24"/>
          <w:szCs w:val="24"/>
        </w:rPr>
        <w:t xml:space="preserve">Advocate </w:t>
      </w:r>
      <w:r w:rsidR="00FE7975" w:rsidRPr="008D3F92">
        <w:rPr>
          <w:rFonts w:ascii="Arial" w:hAnsi="Arial" w:cs="Arial"/>
          <w:sz w:val="24"/>
          <w:szCs w:val="24"/>
        </w:rPr>
        <w:t>D</w:t>
      </w:r>
      <w:r w:rsidR="00B402FE">
        <w:rPr>
          <w:rFonts w:ascii="Arial" w:hAnsi="Arial" w:cs="Arial"/>
          <w:sz w:val="24"/>
          <w:szCs w:val="24"/>
        </w:rPr>
        <w:t>iedericks</w:t>
      </w:r>
    </w:p>
    <w:p w14:paraId="1580071A" w14:textId="3DD5E295" w:rsidR="00FE2178" w:rsidRPr="008D3F92" w:rsidRDefault="00FE7975" w:rsidP="008D3F92">
      <w:pPr>
        <w:tabs>
          <w:tab w:val="left" w:pos="1394"/>
          <w:tab w:val="left" w:pos="2528"/>
          <w:tab w:val="left" w:pos="2880"/>
        </w:tabs>
        <w:spacing w:after="0" w:line="360" w:lineRule="auto"/>
        <w:rPr>
          <w:rFonts w:ascii="Arial" w:hAnsi="Arial" w:cs="Arial"/>
          <w:sz w:val="24"/>
          <w:szCs w:val="24"/>
        </w:rPr>
      </w:pPr>
      <w:r w:rsidRPr="008D3F92">
        <w:rPr>
          <w:rFonts w:ascii="Arial" w:hAnsi="Arial" w:cs="Arial"/>
          <w:sz w:val="24"/>
          <w:szCs w:val="24"/>
        </w:rPr>
        <w:t xml:space="preserve">                          </w:t>
      </w:r>
      <w:r w:rsidRPr="008D3F92">
        <w:rPr>
          <w:rFonts w:ascii="Arial" w:hAnsi="Arial" w:cs="Arial"/>
          <w:sz w:val="24"/>
          <w:szCs w:val="24"/>
        </w:rPr>
        <w:tab/>
      </w:r>
      <w:r w:rsidRPr="008D3F92">
        <w:rPr>
          <w:rFonts w:ascii="Arial" w:hAnsi="Arial" w:cs="Arial"/>
          <w:sz w:val="24"/>
          <w:szCs w:val="24"/>
        </w:rPr>
        <w:tab/>
        <w:t>Instructed by</w:t>
      </w:r>
      <w:r w:rsidR="00FE2178" w:rsidRPr="008D3F92">
        <w:rPr>
          <w:rFonts w:ascii="Arial" w:hAnsi="Arial" w:cs="Arial"/>
          <w:sz w:val="24"/>
          <w:szCs w:val="24"/>
        </w:rPr>
        <w:tab/>
      </w:r>
      <w:r w:rsidRPr="008D3F92">
        <w:rPr>
          <w:rFonts w:ascii="Arial" w:hAnsi="Arial" w:cs="Arial"/>
          <w:sz w:val="24"/>
          <w:szCs w:val="24"/>
        </w:rPr>
        <w:t xml:space="preserve"> Joos Agenbach Attorney &amp; Notary, Windhoek</w:t>
      </w:r>
      <w:r w:rsidR="00F00ABA">
        <w:rPr>
          <w:rFonts w:ascii="Arial" w:hAnsi="Arial" w:cs="Arial"/>
          <w:sz w:val="24"/>
          <w:szCs w:val="24"/>
        </w:rPr>
        <w:t>.</w:t>
      </w:r>
    </w:p>
    <w:p w14:paraId="59F71770" w14:textId="77777777" w:rsidR="00FE7975" w:rsidRPr="00C2360F" w:rsidRDefault="00FE7975" w:rsidP="00D2624C">
      <w:pPr>
        <w:pStyle w:val="BodyTextIndent"/>
        <w:tabs>
          <w:tab w:val="left" w:pos="1394"/>
          <w:tab w:val="left" w:pos="2528"/>
          <w:tab w:val="left" w:pos="3780"/>
        </w:tabs>
        <w:spacing w:line="360" w:lineRule="auto"/>
        <w:ind w:left="0"/>
        <w:jc w:val="both"/>
        <w:rPr>
          <w:rFonts w:ascii="Arial" w:hAnsi="Arial" w:cs="Arial"/>
        </w:rPr>
      </w:pPr>
    </w:p>
    <w:p w14:paraId="627A6281" w14:textId="77777777" w:rsidR="00FE2178" w:rsidRPr="00C2360F" w:rsidRDefault="00FE2178" w:rsidP="00D2624C">
      <w:pPr>
        <w:pStyle w:val="BodyTextIndent"/>
        <w:tabs>
          <w:tab w:val="left" w:pos="1394"/>
          <w:tab w:val="left" w:pos="2528"/>
          <w:tab w:val="left" w:pos="3780"/>
        </w:tabs>
        <w:spacing w:line="360" w:lineRule="auto"/>
        <w:ind w:left="0"/>
        <w:jc w:val="both"/>
        <w:rPr>
          <w:rFonts w:ascii="Arial" w:hAnsi="Arial" w:cs="Arial"/>
        </w:rPr>
      </w:pPr>
    </w:p>
    <w:p w14:paraId="0C21EA33" w14:textId="77777777" w:rsidR="00FE2178" w:rsidRPr="00C2360F" w:rsidRDefault="00FE2178" w:rsidP="00D2624C">
      <w:pPr>
        <w:pStyle w:val="BodyTextIndent"/>
        <w:tabs>
          <w:tab w:val="left" w:pos="1394"/>
          <w:tab w:val="left" w:pos="2528"/>
          <w:tab w:val="left" w:pos="3780"/>
        </w:tabs>
        <w:spacing w:line="360" w:lineRule="auto"/>
        <w:ind w:left="0"/>
        <w:jc w:val="both"/>
        <w:rPr>
          <w:rFonts w:ascii="Arial" w:hAnsi="Arial" w:cs="Arial"/>
        </w:rPr>
      </w:pPr>
    </w:p>
    <w:p w14:paraId="0C225942" w14:textId="77777777" w:rsidR="00FE2178" w:rsidRPr="00C2360F" w:rsidRDefault="00FE2178" w:rsidP="00D2624C">
      <w:pPr>
        <w:spacing w:after="0" w:line="360" w:lineRule="auto"/>
        <w:rPr>
          <w:rFonts w:ascii="Arial" w:hAnsi="Arial" w:cs="Arial"/>
        </w:rPr>
      </w:pPr>
    </w:p>
    <w:p w14:paraId="1CC6EB55" w14:textId="77777777" w:rsidR="00FE2178" w:rsidRPr="00C2360F" w:rsidRDefault="00FE2178" w:rsidP="00D2624C">
      <w:pPr>
        <w:spacing w:after="0" w:line="360" w:lineRule="auto"/>
        <w:rPr>
          <w:rFonts w:ascii="Arial" w:hAnsi="Arial" w:cs="Arial"/>
        </w:rPr>
      </w:pPr>
    </w:p>
    <w:p w14:paraId="163ED1C1" w14:textId="77777777" w:rsidR="00317026" w:rsidRPr="00C2360F" w:rsidRDefault="00317026" w:rsidP="00D2624C">
      <w:pPr>
        <w:spacing w:line="360" w:lineRule="auto"/>
        <w:rPr>
          <w:rFonts w:ascii="Arial" w:hAnsi="Arial" w:cs="Arial"/>
        </w:rPr>
      </w:pPr>
    </w:p>
    <w:sectPr w:rsidR="00317026" w:rsidRPr="00C2360F" w:rsidSect="00A3555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CF30E" w14:textId="77777777" w:rsidR="00C72CFB" w:rsidRDefault="00C72CFB" w:rsidP="002A43E6">
      <w:pPr>
        <w:spacing w:after="0" w:line="240" w:lineRule="auto"/>
      </w:pPr>
      <w:r>
        <w:separator/>
      </w:r>
    </w:p>
  </w:endnote>
  <w:endnote w:type="continuationSeparator" w:id="0">
    <w:p w14:paraId="1053D6FC" w14:textId="77777777" w:rsidR="00C72CFB" w:rsidRDefault="00C72CFB" w:rsidP="002A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47104" w14:textId="77777777" w:rsidR="00C72CFB" w:rsidRDefault="00C72CFB" w:rsidP="002A43E6">
      <w:pPr>
        <w:spacing w:after="0" w:line="240" w:lineRule="auto"/>
      </w:pPr>
      <w:r>
        <w:separator/>
      </w:r>
    </w:p>
  </w:footnote>
  <w:footnote w:type="continuationSeparator" w:id="0">
    <w:p w14:paraId="05CCE600" w14:textId="77777777" w:rsidR="00C72CFB" w:rsidRDefault="00C72CFB" w:rsidP="002A43E6">
      <w:pPr>
        <w:spacing w:after="0" w:line="240" w:lineRule="auto"/>
      </w:pPr>
      <w:r>
        <w:continuationSeparator/>
      </w:r>
    </w:p>
  </w:footnote>
  <w:footnote w:id="1">
    <w:p w14:paraId="1D308F36" w14:textId="1FE2C590" w:rsidR="009E4C44" w:rsidRPr="006A2734" w:rsidRDefault="009E4C44">
      <w:pPr>
        <w:pStyle w:val="FootnoteText"/>
        <w:rPr>
          <w:rFonts w:ascii="Arial" w:hAnsi="Arial" w:cs="Arial"/>
          <w:lang w:val="en-ZA"/>
        </w:rPr>
      </w:pPr>
      <w:r w:rsidRPr="006A2734">
        <w:rPr>
          <w:rStyle w:val="FootnoteReference"/>
          <w:rFonts w:ascii="Arial" w:hAnsi="Arial" w:cs="Arial"/>
        </w:rPr>
        <w:footnoteRef/>
      </w:r>
      <w:r w:rsidRPr="006A2734">
        <w:rPr>
          <w:rFonts w:ascii="Arial" w:hAnsi="Arial" w:cs="Arial"/>
        </w:rPr>
        <w:t xml:space="preserve"> </w:t>
      </w:r>
      <w:r w:rsidRPr="006A2734">
        <w:rPr>
          <w:rFonts w:ascii="Arial" w:eastAsia="Times New Roman" w:hAnsi="Arial" w:cs="Arial"/>
          <w:i/>
        </w:rPr>
        <w:t xml:space="preserve">Hugo v Council of Municipality of Grootfontein </w:t>
      </w:r>
      <w:r w:rsidRPr="006A2734">
        <w:rPr>
          <w:rFonts w:ascii="Arial" w:eastAsia="Times New Roman" w:hAnsi="Arial" w:cs="Arial"/>
        </w:rPr>
        <w:t>(SA68/2012) [2014] NASC (27 October 2014).</w:t>
      </w:r>
    </w:p>
  </w:footnote>
  <w:footnote w:id="2">
    <w:p w14:paraId="67EC6350" w14:textId="77777777" w:rsidR="001B0594" w:rsidRPr="0069291D" w:rsidRDefault="009E4C44">
      <w:pPr>
        <w:pStyle w:val="FootnoteText"/>
        <w:rPr>
          <w:rFonts w:ascii="Arial" w:hAnsi="Arial" w:cs="Arial"/>
        </w:rPr>
      </w:pPr>
      <w:r w:rsidRPr="0069291D">
        <w:rPr>
          <w:rStyle w:val="FootnoteReference"/>
          <w:rFonts w:ascii="Arial" w:hAnsi="Arial" w:cs="Arial"/>
        </w:rPr>
        <w:footnoteRef/>
      </w:r>
      <w:r w:rsidRPr="0069291D">
        <w:rPr>
          <w:rFonts w:ascii="Arial" w:hAnsi="Arial" w:cs="Arial"/>
        </w:rPr>
        <w:t xml:space="preserve"> </w:t>
      </w:r>
      <w:r w:rsidRPr="0069291D">
        <w:rPr>
          <w:rFonts w:ascii="Arial" w:hAnsi="Arial" w:cs="Arial"/>
          <w:i/>
        </w:rPr>
        <w:t>Total Namibia (Pty) Ltd v OBM Engineering and Petroleum Distributors CC</w:t>
      </w:r>
      <w:r w:rsidRPr="0069291D">
        <w:rPr>
          <w:rFonts w:ascii="Arial" w:hAnsi="Arial" w:cs="Arial"/>
        </w:rPr>
        <w:t xml:space="preserve"> (SA 9-2013) [2015] NASC </w:t>
      </w:r>
      <w:r w:rsidR="001B0594" w:rsidRPr="0069291D">
        <w:rPr>
          <w:rFonts w:ascii="Arial" w:hAnsi="Arial" w:cs="Arial"/>
        </w:rPr>
        <w:t xml:space="preserve">  </w:t>
      </w:r>
    </w:p>
    <w:p w14:paraId="5FA53B92" w14:textId="232D4918" w:rsidR="009E4C44" w:rsidRPr="009E4C44" w:rsidRDefault="001B0594">
      <w:pPr>
        <w:pStyle w:val="FootnoteText"/>
        <w:rPr>
          <w:lang w:val="en-ZA"/>
        </w:rPr>
      </w:pPr>
      <w:r w:rsidRPr="0069291D">
        <w:rPr>
          <w:rFonts w:ascii="Arial" w:hAnsi="Arial" w:cs="Arial"/>
        </w:rPr>
        <w:t xml:space="preserve">  </w:t>
      </w:r>
      <w:r w:rsidR="009E4C44" w:rsidRPr="0069291D">
        <w:rPr>
          <w:rFonts w:ascii="Arial" w:hAnsi="Arial" w:cs="Arial"/>
        </w:rPr>
        <w:t>(30 April 2015).</w:t>
      </w:r>
    </w:p>
  </w:footnote>
  <w:footnote w:id="3">
    <w:p w14:paraId="3999F64F" w14:textId="6E033295" w:rsidR="009E4C44" w:rsidRPr="009E4C44" w:rsidRDefault="009E4C44">
      <w:pPr>
        <w:pStyle w:val="FootnoteText"/>
        <w:rPr>
          <w:lang w:val="en-ZA"/>
        </w:rPr>
      </w:pPr>
      <w:r w:rsidRPr="0069291D">
        <w:rPr>
          <w:rStyle w:val="FootnoteReference"/>
          <w:rFonts w:ascii="Arial" w:hAnsi="Arial" w:cs="Arial"/>
        </w:rPr>
        <w:footnoteRef/>
      </w:r>
      <w:r w:rsidRPr="0069291D">
        <w:rPr>
          <w:rFonts w:ascii="Arial" w:hAnsi="Arial" w:cs="Arial"/>
        </w:rPr>
        <w:t xml:space="preserve"> </w:t>
      </w:r>
      <w:r w:rsidRPr="0069291D">
        <w:rPr>
          <w:rFonts w:ascii="Arial" w:eastAsia="MS Mincho" w:hAnsi="Arial" w:cs="Arial"/>
          <w:i/>
        </w:rPr>
        <w:t xml:space="preserve">Adams v SA Motor Industry Employers Association </w:t>
      </w:r>
      <w:r w:rsidRPr="0069291D">
        <w:rPr>
          <w:rFonts w:ascii="Arial" w:eastAsia="MS Mincho" w:hAnsi="Arial" w:cs="Arial"/>
        </w:rPr>
        <w:t>1981 (3) SA 1189 (A).</w:t>
      </w:r>
    </w:p>
  </w:footnote>
  <w:footnote w:id="4">
    <w:p w14:paraId="60465F95" w14:textId="3AAE90F3" w:rsidR="00E6130A" w:rsidRPr="0069291D" w:rsidRDefault="00E6130A" w:rsidP="00E6130A">
      <w:pPr>
        <w:pStyle w:val="FootnoteText"/>
        <w:rPr>
          <w:rFonts w:ascii="Arial" w:hAnsi="Arial" w:cs="Arial"/>
        </w:rPr>
      </w:pPr>
      <w:r w:rsidRPr="0069291D">
        <w:rPr>
          <w:rStyle w:val="FootnoteReference"/>
          <w:rFonts w:ascii="Arial" w:hAnsi="Arial" w:cs="Arial"/>
        </w:rPr>
        <w:footnoteRef/>
      </w:r>
      <w:r w:rsidRPr="0069291D">
        <w:rPr>
          <w:rFonts w:ascii="Arial" w:hAnsi="Arial" w:cs="Arial"/>
        </w:rPr>
        <w:t xml:space="preserve"> </w:t>
      </w:r>
      <w:r w:rsidRPr="0069291D">
        <w:rPr>
          <w:rFonts w:ascii="Arial" w:hAnsi="Arial" w:cs="Arial"/>
          <w:i/>
        </w:rPr>
        <w:t>Mtokonya v Minister of Police</w:t>
      </w:r>
      <w:r w:rsidRPr="0069291D">
        <w:rPr>
          <w:rFonts w:ascii="Arial" w:hAnsi="Arial" w:cs="Arial"/>
        </w:rPr>
        <w:t xml:space="preserve"> 2018 (5) SA 22 (CC)</w:t>
      </w:r>
      <w:r w:rsidR="00751E94" w:rsidRPr="0069291D">
        <w:rPr>
          <w:rFonts w:ascii="Arial" w:hAnsi="Arial" w:cs="Arial"/>
        </w:rPr>
        <w:t>.</w:t>
      </w:r>
    </w:p>
  </w:footnote>
  <w:footnote w:id="5">
    <w:p w14:paraId="21E515AD" w14:textId="77777777" w:rsidR="00976185" w:rsidRPr="0069291D" w:rsidRDefault="009E4C44">
      <w:pPr>
        <w:pStyle w:val="FootnoteText"/>
        <w:rPr>
          <w:rFonts w:ascii="Arial" w:hAnsi="Arial" w:cs="Arial"/>
          <w:lang w:val="en-ZA"/>
        </w:rPr>
      </w:pPr>
      <w:r w:rsidRPr="0069291D">
        <w:rPr>
          <w:rStyle w:val="FootnoteReference"/>
          <w:rFonts w:ascii="Arial" w:hAnsi="Arial" w:cs="Arial"/>
        </w:rPr>
        <w:footnoteRef/>
      </w:r>
      <w:r w:rsidRPr="0069291D">
        <w:rPr>
          <w:rFonts w:ascii="Arial" w:hAnsi="Arial" w:cs="Arial"/>
        </w:rPr>
        <w:t xml:space="preserve"> </w:t>
      </w:r>
      <w:r w:rsidRPr="0069291D">
        <w:rPr>
          <w:rFonts w:ascii="Arial" w:hAnsi="Arial" w:cs="Arial"/>
          <w:i/>
          <w:lang w:val="en-ZA"/>
        </w:rPr>
        <w:t>Rodel Financial Service (Pty) Ltd v Naidoo and Another</w:t>
      </w:r>
      <w:r w:rsidRPr="0069291D">
        <w:rPr>
          <w:rFonts w:ascii="Arial" w:hAnsi="Arial" w:cs="Arial"/>
          <w:lang w:val="en-ZA"/>
        </w:rPr>
        <w:t xml:space="preserve"> 2013 (3) SA 151 (KZP) page 155-156 </w:t>
      </w:r>
      <w:r w:rsidR="00976185" w:rsidRPr="0069291D">
        <w:rPr>
          <w:rFonts w:ascii="Arial" w:hAnsi="Arial" w:cs="Arial"/>
          <w:lang w:val="en-ZA"/>
        </w:rPr>
        <w:t xml:space="preserve"> </w:t>
      </w:r>
    </w:p>
    <w:p w14:paraId="59F5ABA4" w14:textId="2113E737" w:rsidR="009E4C44" w:rsidRPr="009E4C44" w:rsidRDefault="00976185">
      <w:pPr>
        <w:pStyle w:val="FootnoteText"/>
        <w:rPr>
          <w:lang w:val="en-ZA"/>
        </w:rPr>
      </w:pPr>
      <w:r w:rsidRPr="0069291D">
        <w:rPr>
          <w:rFonts w:ascii="Arial" w:hAnsi="Arial" w:cs="Arial"/>
          <w:lang w:val="en-ZA"/>
        </w:rPr>
        <w:t xml:space="preserve">  </w:t>
      </w:r>
      <w:r w:rsidR="009E4C44" w:rsidRPr="0069291D">
        <w:rPr>
          <w:rFonts w:ascii="Arial" w:hAnsi="Arial" w:cs="Arial"/>
          <w:lang w:val="en-ZA"/>
        </w:rPr>
        <w:t>paragraph 12.</w:t>
      </w:r>
    </w:p>
  </w:footnote>
  <w:footnote w:id="6">
    <w:p w14:paraId="270F5D30" w14:textId="1C2E8839" w:rsidR="009E4C44" w:rsidRPr="00F25018" w:rsidRDefault="009E4C44">
      <w:pPr>
        <w:pStyle w:val="FootnoteText"/>
        <w:rPr>
          <w:rFonts w:ascii="Arial" w:hAnsi="Arial" w:cs="Arial"/>
          <w:lang w:val="en-ZA"/>
        </w:rPr>
      </w:pPr>
      <w:r w:rsidRPr="00F25018">
        <w:rPr>
          <w:rStyle w:val="FootnoteReference"/>
          <w:rFonts w:ascii="Arial" w:hAnsi="Arial" w:cs="Arial"/>
        </w:rPr>
        <w:footnoteRef/>
      </w:r>
      <w:r w:rsidRPr="00F25018">
        <w:rPr>
          <w:rFonts w:ascii="Arial" w:hAnsi="Arial" w:cs="Arial"/>
        </w:rPr>
        <w:t xml:space="preserve"> </w:t>
      </w:r>
      <w:r w:rsidRPr="00F25018">
        <w:rPr>
          <w:rFonts w:ascii="Arial" w:hAnsi="Arial" w:cs="Arial"/>
          <w:i/>
        </w:rPr>
        <w:t>MB De Klerk &amp; Associates v Eggerschweiler and Another</w:t>
      </w:r>
      <w:r w:rsidRPr="00F25018">
        <w:rPr>
          <w:rFonts w:ascii="Arial" w:hAnsi="Arial" w:cs="Arial"/>
        </w:rPr>
        <w:t xml:space="preserve"> 2014 (3) NR 609 (HC).</w:t>
      </w:r>
    </w:p>
  </w:footnote>
  <w:footnote w:id="7">
    <w:p w14:paraId="3683F2EC" w14:textId="5D1805AA" w:rsidR="009E4C44" w:rsidRPr="009E4C44" w:rsidRDefault="009E4C44">
      <w:pPr>
        <w:pStyle w:val="FootnoteText"/>
        <w:rPr>
          <w:lang w:val="en-ZA"/>
        </w:rPr>
      </w:pPr>
      <w:r w:rsidRPr="00F25018">
        <w:rPr>
          <w:rStyle w:val="FootnoteReference"/>
          <w:rFonts w:ascii="Arial" w:hAnsi="Arial" w:cs="Arial"/>
        </w:rPr>
        <w:footnoteRef/>
      </w:r>
      <w:r w:rsidRPr="00F25018">
        <w:rPr>
          <w:rFonts w:ascii="Arial" w:hAnsi="Arial" w:cs="Arial"/>
        </w:rPr>
        <w:t xml:space="preserve"> </w:t>
      </w:r>
      <w:r w:rsidRPr="00F25018">
        <w:rPr>
          <w:rFonts w:ascii="Arial" w:hAnsi="Arial" w:cs="Arial"/>
          <w:i/>
          <w:lang w:val="en-ZA"/>
        </w:rPr>
        <w:t>Total South Africa (Pty) Ltd v Bekker NO</w:t>
      </w:r>
      <w:r w:rsidRPr="00F25018">
        <w:rPr>
          <w:rFonts w:ascii="Arial" w:hAnsi="Arial" w:cs="Arial"/>
          <w:lang w:val="en-ZA"/>
        </w:rPr>
        <w:t xml:space="preserve"> 1992 (1) SA 617 (A), at page</w:t>
      </w:r>
      <w:r w:rsidRPr="00F25018">
        <w:rPr>
          <w:rFonts w:ascii="Arial" w:hAnsi="Arial" w:cs="Arial"/>
        </w:rPr>
        <w:t xml:space="preserve"> </w:t>
      </w:r>
      <w:r w:rsidRPr="00F25018">
        <w:rPr>
          <w:rFonts w:ascii="Arial" w:hAnsi="Arial" w:cs="Arial"/>
          <w:lang w:val="en-ZA"/>
        </w:rPr>
        <w:t>p 627.</w:t>
      </w:r>
    </w:p>
  </w:footnote>
  <w:footnote w:id="8">
    <w:p w14:paraId="18B4BE6C" w14:textId="44AF7EF4" w:rsidR="00094886" w:rsidRPr="00F25018" w:rsidRDefault="00094886">
      <w:pPr>
        <w:pStyle w:val="FootnoteText"/>
        <w:rPr>
          <w:rFonts w:ascii="Arial" w:hAnsi="Arial" w:cs="Arial"/>
          <w:lang w:val="en-ZA"/>
        </w:rPr>
      </w:pPr>
      <w:r w:rsidRPr="00F25018">
        <w:rPr>
          <w:rStyle w:val="FootnoteReference"/>
          <w:rFonts w:ascii="Arial" w:hAnsi="Arial" w:cs="Arial"/>
        </w:rPr>
        <w:footnoteRef/>
      </w:r>
      <w:r w:rsidRPr="00F25018">
        <w:rPr>
          <w:rFonts w:ascii="Arial" w:hAnsi="Arial" w:cs="Arial"/>
        </w:rPr>
        <w:t xml:space="preserve"> </w:t>
      </w:r>
      <w:r w:rsidRPr="00F25018">
        <w:rPr>
          <w:rFonts w:ascii="Arial" w:hAnsi="Arial" w:cs="Arial"/>
          <w:lang w:val="en-ZA"/>
        </w:rPr>
        <w:t>See Christie’s Law of Contract in South Africa, 6</w:t>
      </w:r>
      <w:r w:rsidRPr="00F25018">
        <w:rPr>
          <w:rFonts w:ascii="Arial" w:hAnsi="Arial" w:cs="Arial"/>
          <w:vertAlign w:val="superscript"/>
          <w:lang w:val="en-ZA"/>
        </w:rPr>
        <w:t>th</w:t>
      </w:r>
      <w:r w:rsidRPr="00F25018">
        <w:rPr>
          <w:rFonts w:ascii="Arial" w:hAnsi="Arial" w:cs="Arial"/>
          <w:lang w:val="en-ZA"/>
        </w:rPr>
        <w:t xml:space="preserve"> edition.</w:t>
      </w:r>
    </w:p>
  </w:footnote>
  <w:footnote w:id="9">
    <w:p w14:paraId="63C0A92A" w14:textId="1E0EFD19" w:rsidR="00410EA7" w:rsidRPr="00410EA7" w:rsidRDefault="00410EA7">
      <w:pPr>
        <w:pStyle w:val="FootnoteText"/>
        <w:rPr>
          <w:lang w:val="en-ZA"/>
        </w:rPr>
      </w:pPr>
      <w:r w:rsidRPr="00F25018">
        <w:rPr>
          <w:rStyle w:val="FootnoteReference"/>
          <w:rFonts w:ascii="Arial" w:hAnsi="Arial" w:cs="Arial"/>
        </w:rPr>
        <w:footnoteRef/>
      </w:r>
      <w:r w:rsidRPr="00F25018">
        <w:rPr>
          <w:rFonts w:ascii="Arial" w:hAnsi="Arial" w:cs="Arial"/>
        </w:rPr>
        <w:t xml:space="preserve"> </w:t>
      </w:r>
      <w:r w:rsidRPr="00F25018">
        <w:rPr>
          <w:rFonts w:ascii="Arial" w:hAnsi="Arial" w:cs="Arial"/>
          <w:lang w:val="en-ZA"/>
        </w:rPr>
        <w:t>See footnote 3 above.</w:t>
      </w:r>
    </w:p>
  </w:footnote>
  <w:footnote w:id="10">
    <w:p w14:paraId="53947512" w14:textId="1207163F" w:rsidR="00410EA7" w:rsidRPr="00F17F4F" w:rsidRDefault="00410EA7">
      <w:pPr>
        <w:pStyle w:val="FootnoteText"/>
        <w:rPr>
          <w:rFonts w:ascii="Arial" w:hAnsi="Arial" w:cs="Arial"/>
          <w:lang w:val="en-ZA"/>
        </w:rPr>
      </w:pPr>
      <w:r w:rsidRPr="00F17F4F">
        <w:rPr>
          <w:rStyle w:val="FootnoteReference"/>
          <w:rFonts w:ascii="Arial" w:hAnsi="Arial" w:cs="Arial"/>
        </w:rPr>
        <w:footnoteRef/>
      </w:r>
      <w:r w:rsidRPr="00F17F4F">
        <w:rPr>
          <w:rFonts w:ascii="Arial" w:hAnsi="Arial" w:cs="Arial"/>
        </w:rPr>
        <w:t xml:space="preserve"> </w:t>
      </w:r>
      <w:r w:rsidRPr="00F17F4F">
        <w:rPr>
          <w:rFonts w:ascii="Arial" w:hAnsi="Arial" w:cs="Arial"/>
          <w:i/>
        </w:rPr>
        <w:t>Jenkins v De Jager</w:t>
      </w:r>
      <w:r w:rsidRPr="00F17F4F">
        <w:rPr>
          <w:rFonts w:ascii="Arial" w:hAnsi="Arial" w:cs="Arial"/>
        </w:rPr>
        <w:t xml:space="preserve"> 1993 (4) SA 534 (N).</w:t>
      </w:r>
    </w:p>
  </w:footnote>
  <w:footnote w:id="11">
    <w:p w14:paraId="7B8D9547" w14:textId="62DCF650" w:rsidR="00601D86" w:rsidRPr="00601D86" w:rsidRDefault="00601D86">
      <w:pPr>
        <w:pStyle w:val="FootnoteText"/>
        <w:rPr>
          <w:lang w:val="en-ZA"/>
        </w:rPr>
      </w:pPr>
      <w:r w:rsidRPr="00F17F4F">
        <w:rPr>
          <w:rStyle w:val="FootnoteReference"/>
          <w:rFonts w:ascii="Arial" w:hAnsi="Arial" w:cs="Arial"/>
        </w:rPr>
        <w:footnoteRef/>
      </w:r>
      <w:r w:rsidRPr="00F17F4F">
        <w:rPr>
          <w:rFonts w:ascii="Arial" w:hAnsi="Arial" w:cs="Arial"/>
        </w:rPr>
        <w:t xml:space="preserve"> </w:t>
      </w:r>
      <w:r w:rsidRPr="00F17F4F">
        <w:rPr>
          <w:rFonts w:ascii="Arial" w:hAnsi="Arial" w:cs="Arial"/>
          <w:lang w:val="en-ZA"/>
        </w:rPr>
        <w:t xml:space="preserve">See </w:t>
      </w:r>
      <w:r w:rsidRPr="00F17F4F">
        <w:rPr>
          <w:rFonts w:ascii="Arial" w:hAnsi="Arial" w:cs="Arial"/>
          <w:i/>
        </w:rPr>
        <w:t xml:space="preserve">Adams v SA Motor Industry Employers Association </w:t>
      </w:r>
      <w:r w:rsidRPr="00F17F4F">
        <w:rPr>
          <w:rFonts w:ascii="Arial" w:hAnsi="Arial" w:cs="Arial"/>
        </w:rPr>
        <w:t>1981 (3) SA 1189 (A).</w:t>
      </w:r>
    </w:p>
  </w:footnote>
  <w:footnote w:id="12">
    <w:p w14:paraId="7ACC0A54" w14:textId="1399FB08" w:rsidR="00410EA7" w:rsidRPr="00F17F4F" w:rsidRDefault="00410EA7">
      <w:pPr>
        <w:pStyle w:val="FootnoteText"/>
        <w:rPr>
          <w:rFonts w:ascii="Arial" w:hAnsi="Arial" w:cs="Arial"/>
          <w:lang w:val="en-ZA"/>
        </w:rPr>
      </w:pPr>
      <w:r w:rsidRPr="00F17F4F">
        <w:rPr>
          <w:rStyle w:val="FootnoteReference"/>
          <w:rFonts w:ascii="Arial" w:hAnsi="Arial" w:cs="Arial"/>
        </w:rPr>
        <w:footnoteRef/>
      </w:r>
      <w:r w:rsidRPr="00F17F4F">
        <w:rPr>
          <w:rFonts w:ascii="Arial" w:hAnsi="Arial" w:cs="Arial"/>
        </w:rPr>
        <w:t xml:space="preserve"> </w:t>
      </w:r>
      <w:r w:rsidRPr="00F17F4F">
        <w:rPr>
          <w:rFonts w:ascii="Arial" w:hAnsi="Arial" w:cs="Arial"/>
          <w:i/>
        </w:rPr>
        <w:t xml:space="preserve">Kaap Agri Bedryf Limited v Hardap Co-Operative Limited, </w:t>
      </w:r>
      <w:r w:rsidRPr="00F17F4F">
        <w:rPr>
          <w:rFonts w:ascii="Arial" w:hAnsi="Arial" w:cs="Arial"/>
        </w:rPr>
        <w:t>Case No. I 827/2008 (4 October 2010).</w:t>
      </w:r>
    </w:p>
  </w:footnote>
  <w:footnote w:id="13">
    <w:p w14:paraId="69662CB8" w14:textId="43B0F08D" w:rsidR="00410EA7" w:rsidRPr="00F17F4F" w:rsidRDefault="00410EA7">
      <w:pPr>
        <w:pStyle w:val="FootnoteText"/>
        <w:rPr>
          <w:rFonts w:ascii="Arial" w:hAnsi="Arial" w:cs="Arial"/>
          <w:lang w:val="en-ZA"/>
        </w:rPr>
      </w:pPr>
      <w:r w:rsidRPr="00F17F4F">
        <w:rPr>
          <w:rStyle w:val="FootnoteReference"/>
          <w:rFonts w:ascii="Arial" w:hAnsi="Arial" w:cs="Arial"/>
        </w:rPr>
        <w:footnoteRef/>
      </w:r>
      <w:r w:rsidRPr="00F17F4F">
        <w:rPr>
          <w:rFonts w:ascii="Arial" w:hAnsi="Arial" w:cs="Arial"/>
        </w:rPr>
        <w:t xml:space="preserve"> </w:t>
      </w:r>
      <w:r w:rsidRPr="00F17F4F">
        <w:rPr>
          <w:rFonts w:ascii="Arial" w:eastAsia="MS Mincho" w:hAnsi="Arial" w:cs="Arial"/>
          <w:i/>
        </w:rPr>
        <w:t xml:space="preserve">Johnson v Incorporated General Insurance Limited </w:t>
      </w:r>
      <w:r w:rsidRPr="00F17F4F">
        <w:rPr>
          <w:rFonts w:ascii="Arial" w:eastAsia="MS Mincho" w:hAnsi="Arial" w:cs="Arial"/>
        </w:rPr>
        <w:t>1983 (1) SA 318 at 319.</w:t>
      </w:r>
    </w:p>
  </w:footnote>
  <w:footnote w:id="14">
    <w:p w14:paraId="318251E0" w14:textId="5E302C64" w:rsidR="00410EA7" w:rsidRPr="00410EA7" w:rsidRDefault="00410EA7">
      <w:pPr>
        <w:pStyle w:val="FootnoteText"/>
        <w:rPr>
          <w:lang w:val="en-ZA"/>
        </w:rPr>
      </w:pPr>
      <w:r w:rsidRPr="00F17F4F">
        <w:rPr>
          <w:rStyle w:val="FootnoteReference"/>
          <w:rFonts w:ascii="Arial" w:hAnsi="Arial" w:cs="Arial"/>
        </w:rPr>
        <w:footnoteRef/>
      </w:r>
      <w:r w:rsidRPr="00F17F4F">
        <w:rPr>
          <w:rFonts w:ascii="Arial" w:hAnsi="Arial" w:cs="Arial"/>
        </w:rPr>
        <w:t xml:space="preserve"> </w:t>
      </w:r>
      <w:r w:rsidRPr="00F17F4F">
        <w:rPr>
          <w:rFonts w:ascii="Arial" w:hAnsi="Arial" w:cs="Arial"/>
          <w:lang w:val="en-ZA"/>
        </w:rPr>
        <w:t xml:space="preserve"> See footnote 13 above.</w:t>
      </w:r>
    </w:p>
  </w:footnote>
  <w:footnote w:id="15">
    <w:p w14:paraId="03E12934" w14:textId="44EC3E97" w:rsidR="009208B8" w:rsidRPr="00F17F4F" w:rsidRDefault="009208B8">
      <w:pPr>
        <w:pStyle w:val="FootnoteText"/>
        <w:rPr>
          <w:rFonts w:ascii="Arial" w:hAnsi="Arial" w:cs="Arial"/>
          <w:lang w:val="en-ZA"/>
        </w:rPr>
      </w:pPr>
      <w:r w:rsidRPr="00F17F4F">
        <w:rPr>
          <w:rStyle w:val="FootnoteReference"/>
          <w:rFonts w:ascii="Arial" w:hAnsi="Arial" w:cs="Arial"/>
        </w:rPr>
        <w:footnoteRef/>
      </w:r>
      <w:r w:rsidRPr="00F17F4F">
        <w:rPr>
          <w:rFonts w:ascii="Arial" w:hAnsi="Arial" w:cs="Arial"/>
        </w:rPr>
        <w:t xml:space="preserve"> </w:t>
      </w:r>
      <w:r w:rsidR="006F65C4">
        <w:rPr>
          <w:rFonts w:ascii="Arial" w:hAnsi="Arial" w:cs="Arial"/>
        </w:rPr>
        <w:t>Exchange Control Regulations of</w:t>
      </w:r>
      <w:r w:rsidRPr="00F17F4F">
        <w:rPr>
          <w:rFonts w:ascii="Arial" w:hAnsi="Arial" w:cs="Arial"/>
        </w:rPr>
        <w:t xml:space="preserve"> 1961.</w:t>
      </w:r>
    </w:p>
  </w:footnote>
  <w:footnote w:id="16">
    <w:p w14:paraId="25C8D516" w14:textId="6BC8CDA4" w:rsidR="00C34248" w:rsidRPr="00351E0E" w:rsidRDefault="00C34248" w:rsidP="0069291D">
      <w:pPr>
        <w:pStyle w:val="FootnoteText"/>
        <w:jc w:val="both"/>
        <w:rPr>
          <w:rFonts w:ascii="Arial" w:hAnsi="Arial" w:cs="Arial"/>
          <w:lang w:val="en-ZA"/>
        </w:rPr>
      </w:pPr>
      <w:r w:rsidRPr="00351E0E">
        <w:rPr>
          <w:rStyle w:val="FootnoteReference"/>
          <w:rFonts w:ascii="Arial" w:hAnsi="Arial" w:cs="Arial"/>
          <w:i/>
        </w:rPr>
        <w:footnoteRef/>
      </w:r>
      <w:r w:rsidRPr="00351E0E">
        <w:rPr>
          <w:rFonts w:ascii="Arial" w:hAnsi="Arial" w:cs="Arial"/>
          <w:i/>
        </w:rPr>
        <w:t xml:space="preserve"> </w:t>
      </w:r>
      <w:r w:rsidR="00FA244D" w:rsidRPr="00351E0E">
        <w:rPr>
          <w:rFonts w:ascii="Arial" w:hAnsi="Arial" w:cs="Arial"/>
          <w:i/>
        </w:rPr>
        <w:t>PRATT v FIRST RAND BANK LTD</w:t>
      </w:r>
      <w:r w:rsidR="00FA244D" w:rsidRPr="00351E0E">
        <w:rPr>
          <w:rFonts w:ascii="Arial" w:hAnsi="Arial" w:cs="Arial"/>
        </w:rPr>
        <w:t xml:space="preserve"> 2009 (2) SA 119 (SCA) where the court held that that proof that permission (in terms of the Exchange Control Regulations) was necessary and had not been granted were essential elements of the appellant's case, that the illegality on which the appellant relied was not such as appeared ex facie the transaction, and that she therefore had to not only plead but also adduce evidence of all relevant facts to support her contentions in this regard. In other words, the plaintiff had to prove a negative.</w:t>
      </w:r>
    </w:p>
  </w:footnote>
  <w:footnote w:id="17">
    <w:p w14:paraId="31D4CDA2" w14:textId="3EB6CE31" w:rsidR="009208B8" w:rsidRPr="009208B8" w:rsidRDefault="009208B8" w:rsidP="0069291D">
      <w:pPr>
        <w:pStyle w:val="FootnoteText"/>
        <w:jc w:val="both"/>
        <w:rPr>
          <w:lang w:val="en-ZA"/>
        </w:rPr>
      </w:pPr>
      <w:r w:rsidRPr="00351E0E">
        <w:rPr>
          <w:rStyle w:val="FootnoteReference"/>
          <w:rFonts w:ascii="Arial" w:hAnsi="Arial" w:cs="Arial"/>
        </w:rPr>
        <w:footnoteRef/>
      </w:r>
      <w:r w:rsidRPr="00351E0E">
        <w:rPr>
          <w:rFonts w:ascii="Arial" w:hAnsi="Arial" w:cs="Arial"/>
        </w:rPr>
        <w:t xml:space="preserve"> </w:t>
      </w:r>
      <w:r w:rsidRPr="00351E0E">
        <w:rPr>
          <w:rFonts w:ascii="Arial" w:hAnsi="Arial" w:cs="Arial"/>
          <w:i/>
        </w:rPr>
        <w:t>Namibia Breweries Limited v Serrao</w:t>
      </w:r>
      <w:r w:rsidRPr="00351E0E">
        <w:rPr>
          <w:rFonts w:ascii="Arial" w:hAnsi="Arial" w:cs="Arial"/>
        </w:rPr>
        <w:t xml:space="preserve"> 2007 (1) NR 49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652035"/>
      <w:docPartObj>
        <w:docPartGallery w:val="Page Numbers (Top of Page)"/>
        <w:docPartUnique/>
      </w:docPartObj>
    </w:sdtPr>
    <w:sdtEndPr>
      <w:rPr>
        <w:noProof/>
      </w:rPr>
    </w:sdtEndPr>
    <w:sdtContent>
      <w:p w14:paraId="473DBBE9" w14:textId="77777777" w:rsidR="00400A26" w:rsidRDefault="00400A26">
        <w:pPr>
          <w:pStyle w:val="Header"/>
          <w:jc w:val="right"/>
        </w:pPr>
        <w:r>
          <w:fldChar w:fldCharType="begin"/>
        </w:r>
        <w:r>
          <w:instrText xml:space="preserve"> PAGE   \* MERGEFORMAT </w:instrText>
        </w:r>
        <w:r>
          <w:fldChar w:fldCharType="separate"/>
        </w:r>
        <w:r w:rsidR="007322ED">
          <w:rPr>
            <w:noProof/>
          </w:rPr>
          <w:t>18</w:t>
        </w:r>
        <w:r>
          <w:rPr>
            <w:noProof/>
          </w:rPr>
          <w:fldChar w:fldCharType="end"/>
        </w:r>
      </w:p>
    </w:sdtContent>
  </w:sdt>
  <w:p w14:paraId="265EC3E5" w14:textId="77777777" w:rsidR="00400A26" w:rsidRDefault="00400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2DB8"/>
    <w:multiLevelType w:val="hybridMultilevel"/>
    <w:tmpl w:val="5F4411AE"/>
    <w:lvl w:ilvl="0" w:tplc="9648F4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876B37"/>
    <w:multiLevelType w:val="hybridMultilevel"/>
    <w:tmpl w:val="0F882942"/>
    <w:lvl w:ilvl="0" w:tplc="261450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02B7F"/>
    <w:multiLevelType w:val="multilevel"/>
    <w:tmpl w:val="74648510"/>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DC7E28"/>
    <w:multiLevelType w:val="hybridMultilevel"/>
    <w:tmpl w:val="AD3C672E"/>
    <w:lvl w:ilvl="0" w:tplc="BE1A9436">
      <w:start w:val="1"/>
      <w:numFmt w:val="lowerLetter"/>
      <w:lvlText w:val="(%1)"/>
      <w:lvlJc w:val="left"/>
      <w:pPr>
        <w:ind w:left="1440" w:hanging="720"/>
      </w:pPr>
      <w:rPr>
        <w:rFonts w:ascii="Arial" w:eastAsia="Calibr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D3F6636"/>
    <w:multiLevelType w:val="hybridMultilevel"/>
    <w:tmpl w:val="9DF436C0"/>
    <w:lvl w:ilvl="0" w:tplc="B54CC4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F432B0"/>
    <w:multiLevelType w:val="hybridMultilevel"/>
    <w:tmpl w:val="C582BBC0"/>
    <w:lvl w:ilvl="0" w:tplc="6C9293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367930"/>
    <w:multiLevelType w:val="hybridMultilevel"/>
    <w:tmpl w:val="CB42561A"/>
    <w:lvl w:ilvl="0" w:tplc="1EF857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6BD6DA4"/>
    <w:multiLevelType w:val="hybridMultilevel"/>
    <w:tmpl w:val="FBB865FC"/>
    <w:lvl w:ilvl="0" w:tplc="D79614B6">
      <w:start w:val="2"/>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39830C91"/>
    <w:multiLevelType w:val="hybridMultilevel"/>
    <w:tmpl w:val="2486A8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D32F6"/>
    <w:multiLevelType w:val="multilevel"/>
    <w:tmpl w:val="E3D2708C"/>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BB26804"/>
    <w:multiLevelType w:val="hybridMultilevel"/>
    <w:tmpl w:val="45380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338AC"/>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67327"/>
    <w:multiLevelType w:val="hybridMultilevel"/>
    <w:tmpl w:val="0F882942"/>
    <w:lvl w:ilvl="0" w:tplc="261450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E7C81"/>
    <w:multiLevelType w:val="hybridMultilevel"/>
    <w:tmpl w:val="031204B6"/>
    <w:lvl w:ilvl="0" w:tplc="AB765F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D32D4"/>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87C4E"/>
    <w:multiLevelType w:val="hybridMultilevel"/>
    <w:tmpl w:val="60FAF692"/>
    <w:lvl w:ilvl="0" w:tplc="B96E54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0241F2D"/>
    <w:multiLevelType w:val="hybridMultilevel"/>
    <w:tmpl w:val="4432C2EE"/>
    <w:lvl w:ilvl="0" w:tplc="39DE5CB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15:restartNumberingAfterBreak="0">
    <w:nsid w:val="68531395"/>
    <w:multiLevelType w:val="hybridMultilevel"/>
    <w:tmpl w:val="16F2B4AE"/>
    <w:lvl w:ilvl="0" w:tplc="76D2F6E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E5603CE6">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216D8"/>
    <w:multiLevelType w:val="hybridMultilevel"/>
    <w:tmpl w:val="42529A46"/>
    <w:lvl w:ilvl="0" w:tplc="5DD427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C757FA"/>
    <w:multiLevelType w:val="hybridMultilevel"/>
    <w:tmpl w:val="45FE7CF6"/>
    <w:lvl w:ilvl="0" w:tplc="88EC4A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AAA2BFC"/>
    <w:multiLevelType w:val="hybridMultilevel"/>
    <w:tmpl w:val="0F882942"/>
    <w:lvl w:ilvl="0" w:tplc="261450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16"/>
  </w:num>
  <w:num w:numId="5">
    <w:abstractNumId w:val="0"/>
  </w:num>
  <w:num w:numId="6">
    <w:abstractNumId w:val="5"/>
  </w:num>
  <w:num w:numId="7">
    <w:abstractNumId w:val="6"/>
  </w:num>
  <w:num w:numId="8">
    <w:abstractNumId w:val="17"/>
  </w:num>
  <w:num w:numId="9">
    <w:abstractNumId w:val="13"/>
  </w:num>
  <w:num w:numId="10">
    <w:abstractNumId w:val="4"/>
  </w:num>
  <w:num w:numId="11">
    <w:abstractNumId w:val="19"/>
  </w:num>
  <w:num w:numId="12">
    <w:abstractNumId w:val="3"/>
  </w:num>
  <w:num w:numId="13">
    <w:abstractNumId w:val="2"/>
  </w:num>
  <w:num w:numId="14">
    <w:abstractNumId w:val="18"/>
  </w:num>
  <w:num w:numId="15">
    <w:abstractNumId w:val="20"/>
  </w:num>
  <w:num w:numId="16">
    <w:abstractNumId w:val="7"/>
  </w:num>
  <w:num w:numId="17">
    <w:abstractNumId w:val="9"/>
  </w:num>
  <w:num w:numId="18">
    <w:abstractNumId w:val="12"/>
  </w:num>
  <w:num w:numId="19">
    <w:abstractNumId w:val="1"/>
  </w:num>
  <w:num w:numId="20">
    <w:abstractNumId w:val="21"/>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78"/>
    <w:rsid w:val="00013827"/>
    <w:rsid w:val="00017208"/>
    <w:rsid w:val="00035AD1"/>
    <w:rsid w:val="00035F83"/>
    <w:rsid w:val="00042D0A"/>
    <w:rsid w:val="0005131F"/>
    <w:rsid w:val="00051FF5"/>
    <w:rsid w:val="00054F24"/>
    <w:rsid w:val="0006172F"/>
    <w:rsid w:val="00085F44"/>
    <w:rsid w:val="00092F44"/>
    <w:rsid w:val="00094886"/>
    <w:rsid w:val="000A4851"/>
    <w:rsid w:val="000B50C7"/>
    <w:rsid w:val="000C56BA"/>
    <w:rsid w:val="000C5EBC"/>
    <w:rsid w:val="000C740D"/>
    <w:rsid w:val="000C7CA5"/>
    <w:rsid w:val="000D0C68"/>
    <w:rsid w:val="000D1BAC"/>
    <w:rsid w:val="000D4513"/>
    <w:rsid w:val="000D7109"/>
    <w:rsid w:val="000E1C82"/>
    <w:rsid w:val="000F605B"/>
    <w:rsid w:val="0010121D"/>
    <w:rsid w:val="0010642E"/>
    <w:rsid w:val="00106FD8"/>
    <w:rsid w:val="00113945"/>
    <w:rsid w:val="00116E35"/>
    <w:rsid w:val="00120523"/>
    <w:rsid w:val="00123549"/>
    <w:rsid w:val="00131F38"/>
    <w:rsid w:val="00140CAB"/>
    <w:rsid w:val="00165482"/>
    <w:rsid w:val="001707D8"/>
    <w:rsid w:val="001720B9"/>
    <w:rsid w:val="001837D6"/>
    <w:rsid w:val="00184014"/>
    <w:rsid w:val="00196B00"/>
    <w:rsid w:val="001A05DE"/>
    <w:rsid w:val="001B0594"/>
    <w:rsid w:val="001B4386"/>
    <w:rsid w:val="001C2551"/>
    <w:rsid w:val="001C79FA"/>
    <w:rsid w:val="001D2909"/>
    <w:rsid w:val="001D3AEC"/>
    <w:rsid w:val="001D7457"/>
    <w:rsid w:val="001E0BD8"/>
    <w:rsid w:val="001E7287"/>
    <w:rsid w:val="00201116"/>
    <w:rsid w:val="00204C61"/>
    <w:rsid w:val="0021079D"/>
    <w:rsid w:val="00220B92"/>
    <w:rsid w:val="00221D1C"/>
    <w:rsid w:val="00222D4B"/>
    <w:rsid w:val="00222DE9"/>
    <w:rsid w:val="00225D60"/>
    <w:rsid w:val="0022615F"/>
    <w:rsid w:val="00247AE5"/>
    <w:rsid w:val="00256983"/>
    <w:rsid w:val="00256AD4"/>
    <w:rsid w:val="00263E21"/>
    <w:rsid w:val="002659B0"/>
    <w:rsid w:val="002742F5"/>
    <w:rsid w:val="00274409"/>
    <w:rsid w:val="0027468D"/>
    <w:rsid w:val="00293302"/>
    <w:rsid w:val="002A43E6"/>
    <w:rsid w:val="002A6E64"/>
    <w:rsid w:val="002C1844"/>
    <w:rsid w:val="002C4377"/>
    <w:rsid w:val="002C5B28"/>
    <w:rsid w:val="002D78C8"/>
    <w:rsid w:val="002D7B67"/>
    <w:rsid w:val="002E1F67"/>
    <w:rsid w:val="002E377E"/>
    <w:rsid w:val="002E3B75"/>
    <w:rsid w:val="002E5DA0"/>
    <w:rsid w:val="0030688E"/>
    <w:rsid w:val="00317026"/>
    <w:rsid w:val="00335BE7"/>
    <w:rsid w:val="00345423"/>
    <w:rsid w:val="00351E0E"/>
    <w:rsid w:val="00353EB8"/>
    <w:rsid w:val="00367F62"/>
    <w:rsid w:val="00370395"/>
    <w:rsid w:val="00371E04"/>
    <w:rsid w:val="0037692D"/>
    <w:rsid w:val="00380417"/>
    <w:rsid w:val="00383312"/>
    <w:rsid w:val="00383544"/>
    <w:rsid w:val="00386460"/>
    <w:rsid w:val="003922A0"/>
    <w:rsid w:val="00393DD4"/>
    <w:rsid w:val="00397682"/>
    <w:rsid w:val="003B32EB"/>
    <w:rsid w:val="003E2251"/>
    <w:rsid w:val="003E575B"/>
    <w:rsid w:val="003F269C"/>
    <w:rsid w:val="00400A26"/>
    <w:rsid w:val="00410EA7"/>
    <w:rsid w:val="00411659"/>
    <w:rsid w:val="00421118"/>
    <w:rsid w:val="00440824"/>
    <w:rsid w:val="00443F2A"/>
    <w:rsid w:val="00450F18"/>
    <w:rsid w:val="00452C38"/>
    <w:rsid w:val="00453775"/>
    <w:rsid w:val="0045494E"/>
    <w:rsid w:val="00466602"/>
    <w:rsid w:val="0047522E"/>
    <w:rsid w:val="00476909"/>
    <w:rsid w:val="004849A9"/>
    <w:rsid w:val="004943E5"/>
    <w:rsid w:val="00495BE4"/>
    <w:rsid w:val="004A3309"/>
    <w:rsid w:val="004A3D04"/>
    <w:rsid w:val="004B094B"/>
    <w:rsid w:val="004B6D07"/>
    <w:rsid w:val="004C14DE"/>
    <w:rsid w:val="004C699B"/>
    <w:rsid w:val="004D26B8"/>
    <w:rsid w:val="004D286B"/>
    <w:rsid w:val="004D3000"/>
    <w:rsid w:val="004E4B7C"/>
    <w:rsid w:val="004E5570"/>
    <w:rsid w:val="004E7B8B"/>
    <w:rsid w:val="004F70D7"/>
    <w:rsid w:val="005158BC"/>
    <w:rsid w:val="0053687E"/>
    <w:rsid w:val="0054076F"/>
    <w:rsid w:val="00543D62"/>
    <w:rsid w:val="00547961"/>
    <w:rsid w:val="0057422F"/>
    <w:rsid w:val="00575640"/>
    <w:rsid w:val="00581EE2"/>
    <w:rsid w:val="00582806"/>
    <w:rsid w:val="00586498"/>
    <w:rsid w:val="00587100"/>
    <w:rsid w:val="005912A6"/>
    <w:rsid w:val="00597B37"/>
    <w:rsid w:val="005A235B"/>
    <w:rsid w:val="005A5E73"/>
    <w:rsid w:val="005B2F72"/>
    <w:rsid w:val="005B45FF"/>
    <w:rsid w:val="005B5FFF"/>
    <w:rsid w:val="005D5BAB"/>
    <w:rsid w:val="005E02C7"/>
    <w:rsid w:val="005E2FAC"/>
    <w:rsid w:val="005F397F"/>
    <w:rsid w:val="005F454E"/>
    <w:rsid w:val="005F6201"/>
    <w:rsid w:val="00601D86"/>
    <w:rsid w:val="0061742B"/>
    <w:rsid w:val="006253D7"/>
    <w:rsid w:val="00644586"/>
    <w:rsid w:val="00671F5B"/>
    <w:rsid w:val="006779B6"/>
    <w:rsid w:val="006801D6"/>
    <w:rsid w:val="00685EA3"/>
    <w:rsid w:val="0069291D"/>
    <w:rsid w:val="0069301A"/>
    <w:rsid w:val="00695D3F"/>
    <w:rsid w:val="006A2734"/>
    <w:rsid w:val="006A3204"/>
    <w:rsid w:val="006B364F"/>
    <w:rsid w:val="006C292B"/>
    <w:rsid w:val="006C2F17"/>
    <w:rsid w:val="006D2884"/>
    <w:rsid w:val="006E75ED"/>
    <w:rsid w:val="006F65C4"/>
    <w:rsid w:val="00700C07"/>
    <w:rsid w:val="007031A5"/>
    <w:rsid w:val="00703E37"/>
    <w:rsid w:val="00704DDC"/>
    <w:rsid w:val="00705A3C"/>
    <w:rsid w:val="00715798"/>
    <w:rsid w:val="007213A1"/>
    <w:rsid w:val="00726D53"/>
    <w:rsid w:val="007300F3"/>
    <w:rsid w:val="00730DA7"/>
    <w:rsid w:val="007322ED"/>
    <w:rsid w:val="0074094D"/>
    <w:rsid w:val="00751E94"/>
    <w:rsid w:val="007548D9"/>
    <w:rsid w:val="00756A22"/>
    <w:rsid w:val="00761147"/>
    <w:rsid w:val="007611FE"/>
    <w:rsid w:val="00762D31"/>
    <w:rsid w:val="007702D7"/>
    <w:rsid w:val="00780EEF"/>
    <w:rsid w:val="00780F98"/>
    <w:rsid w:val="0078329D"/>
    <w:rsid w:val="00787C60"/>
    <w:rsid w:val="007A3AC3"/>
    <w:rsid w:val="007C08E1"/>
    <w:rsid w:val="007C27ED"/>
    <w:rsid w:val="007C5CC4"/>
    <w:rsid w:val="007D03FB"/>
    <w:rsid w:val="007D4CA9"/>
    <w:rsid w:val="007E6EA0"/>
    <w:rsid w:val="007F0FE8"/>
    <w:rsid w:val="007F232C"/>
    <w:rsid w:val="007F3513"/>
    <w:rsid w:val="007F789A"/>
    <w:rsid w:val="007F7A2E"/>
    <w:rsid w:val="008023F4"/>
    <w:rsid w:val="00805107"/>
    <w:rsid w:val="0082173D"/>
    <w:rsid w:val="00825AF1"/>
    <w:rsid w:val="00831649"/>
    <w:rsid w:val="008353E2"/>
    <w:rsid w:val="00842B88"/>
    <w:rsid w:val="00852F76"/>
    <w:rsid w:val="0085384E"/>
    <w:rsid w:val="00857F37"/>
    <w:rsid w:val="00863883"/>
    <w:rsid w:val="008711A7"/>
    <w:rsid w:val="00873E40"/>
    <w:rsid w:val="00876050"/>
    <w:rsid w:val="00882497"/>
    <w:rsid w:val="00891D81"/>
    <w:rsid w:val="008961A5"/>
    <w:rsid w:val="008A2236"/>
    <w:rsid w:val="008B0379"/>
    <w:rsid w:val="008B5342"/>
    <w:rsid w:val="008C0295"/>
    <w:rsid w:val="008D220C"/>
    <w:rsid w:val="008D3F92"/>
    <w:rsid w:val="008D6412"/>
    <w:rsid w:val="008E03A3"/>
    <w:rsid w:val="008E18D7"/>
    <w:rsid w:val="008E33FD"/>
    <w:rsid w:val="00901780"/>
    <w:rsid w:val="009035A0"/>
    <w:rsid w:val="00916D24"/>
    <w:rsid w:val="009208B8"/>
    <w:rsid w:val="00927B8F"/>
    <w:rsid w:val="00942AA3"/>
    <w:rsid w:val="00943294"/>
    <w:rsid w:val="009527C4"/>
    <w:rsid w:val="00962401"/>
    <w:rsid w:val="0096382C"/>
    <w:rsid w:val="00966132"/>
    <w:rsid w:val="009667B2"/>
    <w:rsid w:val="009668BA"/>
    <w:rsid w:val="009679C8"/>
    <w:rsid w:val="0097355F"/>
    <w:rsid w:val="00973FD7"/>
    <w:rsid w:val="00974805"/>
    <w:rsid w:val="00976185"/>
    <w:rsid w:val="009867CB"/>
    <w:rsid w:val="00992BAE"/>
    <w:rsid w:val="009A1DBE"/>
    <w:rsid w:val="009A2B55"/>
    <w:rsid w:val="009D498D"/>
    <w:rsid w:val="009D79E4"/>
    <w:rsid w:val="009E45BB"/>
    <w:rsid w:val="009E4A11"/>
    <w:rsid w:val="009E4C44"/>
    <w:rsid w:val="009F234A"/>
    <w:rsid w:val="009F363F"/>
    <w:rsid w:val="00A015C5"/>
    <w:rsid w:val="00A03EF9"/>
    <w:rsid w:val="00A14F3D"/>
    <w:rsid w:val="00A205D5"/>
    <w:rsid w:val="00A35552"/>
    <w:rsid w:val="00A4112E"/>
    <w:rsid w:val="00A4405C"/>
    <w:rsid w:val="00A645E7"/>
    <w:rsid w:val="00A65982"/>
    <w:rsid w:val="00A74288"/>
    <w:rsid w:val="00A753E5"/>
    <w:rsid w:val="00A75F83"/>
    <w:rsid w:val="00A765B9"/>
    <w:rsid w:val="00A771EF"/>
    <w:rsid w:val="00A77C8A"/>
    <w:rsid w:val="00A842FE"/>
    <w:rsid w:val="00A93E40"/>
    <w:rsid w:val="00AA2012"/>
    <w:rsid w:val="00AB07FC"/>
    <w:rsid w:val="00AB3110"/>
    <w:rsid w:val="00AC49A9"/>
    <w:rsid w:val="00AF2DCC"/>
    <w:rsid w:val="00AF3776"/>
    <w:rsid w:val="00B0155A"/>
    <w:rsid w:val="00B026BC"/>
    <w:rsid w:val="00B02D38"/>
    <w:rsid w:val="00B140FE"/>
    <w:rsid w:val="00B14D43"/>
    <w:rsid w:val="00B23DC1"/>
    <w:rsid w:val="00B254D6"/>
    <w:rsid w:val="00B33680"/>
    <w:rsid w:val="00B37BB8"/>
    <w:rsid w:val="00B402FE"/>
    <w:rsid w:val="00B42960"/>
    <w:rsid w:val="00B5195B"/>
    <w:rsid w:val="00B53418"/>
    <w:rsid w:val="00B55913"/>
    <w:rsid w:val="00B64064"/>
    <w:rsid w:val="00B664A6"/>
    <w:rsid w:val="00B703D8"/>
    <w:rsid w:val="00B928B2"/>
    <w:rsid w:val="00B96746"/>
    <w:rsid w:val="00BA2C8D"/>
    <w:rsid w:val="00BA35A1"/>
    <w:rsid w:val="00BB0B01"/>
    <w:rsid w:val="00BB0E43"/>
    <w:rsid w:val="00BB104B"/>
    <w:rsid w:val="00BB19E8"/>
    <w:rsid w:val="00BB268B"/>
    <w:rsid w:val="00BB2F9A"/>
    <w:rsid w:val="00BB3B8A"/>
    <w:rsid w:val="00BD3164"/>
    <w:rsid w:val="00BD5356"/>
    <w:rsid w:val="00BD5A89"/>
    <w:rsid w:val="00BE1771"/>
    <w:rsid w:val="00BE7F37"/>
    <w:rsid w:val="00C06CAF"/>
    <w:rsid w:val="00C15199"/>
    <w:rsid w:val="00C152EE"/>
    <w:rsid w:val="00C17B78"/>
    <w:rsid w:val="00C226AC"/>
    <w:rsid w:val="00C2360F"/>
    <w:rsid w:val="00C30D1E"/>
    <w:rsid w:val="00C34248"/>
    <w:rsid w:val="00C3492A"/>
    <w:rsid w:val="00C4142C"/>
    <w:rsid w:val="00C42580"/>
    <w:rsid w:val="00C51D0B"/>
    <w:rsid w:val="00C54C9E"/>
    <w:rsid w:val="00C561F6"/>
    <w:rsid w:val="00C72CFB"/>
    <w:rsid w:val="00C73FAF"/>
    <w:rsid w:val="00C76889"/>
    <w:rsid w:val="00C85FA3"/>
    <w:rsid w:val="00C92C4B"/>
    <w:rsid w:val="00CA26D2"/>
    <w:rsid w:val="00CA2EF9"/>
    <w:rsid w:val="00CB02A1"/>
    <w:rsid w:val="00CB5FB6"/>
    <w:rsid w:val="00CD1558"/>
    <w:rsid w:val="00CF0E94"/>
    <w:rsid w:val="00CF454F"/>
    <w:rsid w:val="00D071AB"/>
    <w:rsid w:val="00D12998"/>
    <w:rsid w:val="00D20CC4"/>
    <w:rsid w:val="00D21DCD"/>
    <w:rsid w:val="00D23371"/>
    <w:rsid w:val="00D2624C"/>
    <w:rsid w:val="00D27181"/>
    <w:rsid w:val="00D4228F"/>
    <w:rsid w:val="00D523E5"/>
    <w:rsid w:val="00D541E2"/>
    <w:rsid w:val="00D55735"/>
    <w:rsid w:val="00D5731B"/>
    <w:rsid w:val="00D578AF"/>
    <w:rsid w:val="00D80A0E"/>
    <w:rsid w:val="00DA2CE1"/>
    <w:rsid w:val="00DA5661"/>
    <w:rsid w:val="00DB2FAE"/>
    <w:rsid w:val="00DB5C5A"/>
    <w:rsid w:val="00DD1534"/>
    <w:rsid w:val="00DD198B"/>
    <w:rsid w:val="00DD763D"/>
    <w:rsid w:val="00DE4631"/>
    <w:rsid w:val="00DF4F1C"/>
    <w:rsid w:val="00DF6529"/>
    <w:rsid w:val="00DF77F5"/>
    <w:rsid w:val="00DF7EA6"/>
    <w:rsid w:val="00E00A71"/>
    <w:rsid w:val="00E027D0"/>
    <w:rsid w:val="00E0647B"/>
    <w:rsid w:val="00E15AC1"/>
    <w:rsid w:val="00E20BA7"/>
    <w:rsid w:val="00E2592B"/>
    <w:rsid w:val="00E25E71"/>
    <w:rsid w:val="00E4703E"/>
    <w:rsid w:val="00E6130A"/>
    <w:rsid w:val="00E7414F"/>
    <w:rsid w:val="00E82A71"/>
    <w:rsid w:val="00E90B64"/>
    <w:rsid w:val="00E9129A"/>
    <w:rsid w:val="00E96D7E"/>
    <w:rsid w:val="00EB262A"/>
    <w:rsid w:val="00EB78DC"/>
    <w:rsid w:val="00EB7A40"/>
    <w:rsid w:val="00EC662E"/>
    <w:rsid w:val="00ED009B"/>
    <w:rsid w:val="00ED21D8"/>
    <w:rsid w:val="00ED6C6C"/>
    <w:rsid w:val="00EE0C55"/>
    <w:rsid w:val="00EE2B3E"/>
    <w:rsid w:val="00EF49A0"/>
    <w:rsid w:val="00EF5678"/>
    <w:rsid w:val="00F00ABA"/>
    <w:rsid w:val="00F0546D"/>
    <w:rsid w:val="00F15E61"/>
    <w:rsid w:val="00F17F4F"/>
    <w:rsid w:val="00F22AA5"/>
    <w:rsid w:val="00F25018"/>
    <w:rsid w:val="00F250F2"/>
    <w:rsid w:val="00F34378"/>
    <w:rsid w:val="00F44E19"/>
    <w:rsid w:val="00F4619E"/>
    <w:rsid w:val="00F51454"/>
    <w:rsid w:val="00F5350C"/>
    <w:rsid w:val="00F6051E"/>
    <w:rsid w:val="00F64523"/>
    <w:rsid w:val="00F65A80"/>
    <w:rsid w:val="00F767A0"/>
    <w:rsid w:val="00F95B4B"/>
    <w:rsid w:val="00FA0954"/>
    <w:rsid w:val="00FA244D"/>
    <w:rsid w:val="00FA7CA1"/>
    <w:rsid w:val="00FC3D58"/>
    <w:rsid w:val="00FC6E5A"/>
    <w:rsid w:val="00FD3354"/>
    <w:rsid w:val="00FD7950"/>
    <w:rsid w:val="00FE2178"/>
    <w:rsid w:val="00FE7975"/>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8118BE"/>
  <w15:docId w15:val="{A6DDF993-540D-4647-9C3A-DD46E7E5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761147"/>
    <w:rPr>
      <w:sz w:val="16"/>
      <w:szCs w:val="16"/>
    </w:rPr>
  </w:style>
  <w:style w:type="paragraph" w:styleId="CommentText">
    <w:name w:val="annotation text"/>
    <w:basedOn w:val="Normal"/>
    <w:link w:val="CommentTextChar"/>
    <w:uiPriority w:val="99"/>
    <w:semiHidden/>
    <w:unhideWhenUsed/>
    <w:rsid w:val="00761147"/>
    <w:pPr>
      <w:spacing w:line="240" w:lineRule="auto"/>
    </w:pPr>
    <w:rPr>
      <w:sz w:val="20"/>
      <w:szCs w:val="20"/>
    </w:rPr>
  </w:style>
  <w:style w:type="character" w:customStyle="1" w:styleId="CommentTextChar">
    <w:name w:val="Comment Text Char"/>
    <w:basedOn w:val="DefaultParagraphFont"/>
    <w:link w:val="CommentText"/>
    <w:uiPriority w:val="99"/>
    <w:semiHidden/>
    <w:rsid w:val="0076114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61147"/>
    <w:rPr>
      <w:b/>
      <w:bCs/>
    </w:rPr>
  </w:style>
  <w:style w:type="character" w:customStyle="1" w:styleId="CommentSubjectChar">
    <w:name w:val="Comment Subject Char"/>
    <w:basedOn w:val="CommentTextChar"/>
    <w:link w:val="CommentSubject"/>
    <w:uiPriority w:val="99"/>
    <w:semiHidden/>
    <w:rsid w:val="00761147"/>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2205">
      <w:bodyDiv w:val="1"/>
      <w:marLeft w:val="0"/>
      <w:marRight w:val="0"/>
      <w:marTop w:val="0"/>
      <w:marBottom w:val="0"/>
      <w:divBdr>
        <w:top w:val="none" w:sz="0" w:space="0" w:color="auto"/>
        <w:left w:val="none" w:sz="0" w:space="0" w:color="auto"/>
        <w:bottom w:val="none" w:sz="0" w:space="0" w:color="auto"/>
        <w:right w:val="none" w:sz="0" w:space="0" w:color="auto"/>
      </w:divBdr>
    </w:div>
    <w:div w:id="19612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2023-05-18T18:30:00+00:00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CD35-1B5D-4853-8FBC-9A991B36FC42}"/>
</file>

<file path=customXml/itemProps2.xml><?xml version="1.0" encoding="utf-8"?>
<ds:datastoreItem xmlns:ds="http://schemas.openxmlformats.org/officeDocument/2006/customXml" ds:itemID="{26C96480-AC19-4DEF-BA02-0FC0A0539658}"/>
</file>

<file path=customXml/itemProps3.xml><?xml version="1.0" encoding="utf-8"?>
<ds:datastoreItem xmlns:ds="http://schemas.openxmlformats.org/officeDocument/2006/customXml" ds:itemID="{1305D72D-047A-459E-9369-6ACF64351881}"/>
</file>

<file path=customXml/itemProps4.xml><?xml version="1.0" encoding="utf-8"?>
<ds:datastoreItem xmlns:ds="http://schemas.openxmlformats.org/officeDocument/2006/customXml" ds:itemID="{F4BE4357-A3A8-4D28-B5B1-EEF5A167F451}"/>
</file>

<file path=docProps/app.xml><?xml version="1.0" encoding="utf-8"?>
<Properties xmlns="http://schemas.openxmlformats.org/officeDocument/2006/extended-properties" xmlns:vt="http://schemas.openxmlformats.org/officeDocument/2006/docPropsVTypes">
  <Template>Normal</Template>
  <TotalTime>169</TotalTime>
  <Pages>18</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Ophoff v Van de Vijver Family Trust (HC-MD-CIV-ACT-CON-2020-02790 [2023] NAHCMD 280 (19 May 2023)</dc:title>
  <dc:creator>Nicolene Griffiths</dc:creator>
  <cp:lastModifiedBy>Marlene Tommasi</cp:lastModifiedBy>
  <cp:revision>36</cp:revision>
  <cp:lastPrinted>2023-05-19T10:12:00Z</cp:lastPrinted>
  <dcterms:created xsi:type="dcterms:W3CDTF">2023-05-19T07:20:00Z</dcterms:created>
  <dcterms:modified xsi:type="dcterms:W3CDTF">2023-05-19T10:14:00Z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