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357D" w14:textId="77777777" w:rsidR="009C7FA5" w:rsidRPr="009C7FA5" w:rsidRDefault="00B22853" w:rsidP="009C7FA5">
      <w:pPr>
        <w:spacing w:before="0" w:beforeAutospacing="0" w:after="0" w:afterAutospacing="0"/>
        <w:jc w:val="center"/>
        <w:rPr>
          <w:rFonts w:ascii="Arial" w:eastAsia="Calibri" w:hAnsi="Arial" w:cs="Arial"/>
          <w:b/>
          <w:sz w:val="24"/>
          <w:szCs w:val="24"/>
          <w:lang w:val="en-US"/>
        </w:rPr>
      </w:pPr>
      <w:r w:rsidRPr="009C7FA5">
        <w:rPr>
          <w:rFonts w:ascii="Arial" w:eastAsia="Calibri" w:hAnsi="Arial" w:cs="Arial"/>
          <w:b/>
          <w:noProof/>
          <w:sz w:val="24"/>
          <w:szCs w:val="24"/>
          <w:lang w:eastAsia="en-ZA"/>
        </w:rPr>
        <mc:AlternateContent>
          <mc:Choice Requires="wps">
            <w:drawing>
              <wp:anchor distT="0" distB="0" distL="114300" distR="114300" simplePos="0" relativeHeight="251658240" behindDoc="0" locked="0" layoutInCell="1" allowOverlap="1" wp14:anchorId="35C729A7" wp14:editId="3495BE9D">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14:paraId="7FE22853" w14:textId="77777777" w:rsidR="009C7FA5" w:rsidRDefault="009C7FA5" w:rsidP="009C7FA5">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35C729A7"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" strokecolor="white">
                <v:textbox>
                  <w:txbxContent>
                    <w:p w14:paraId="7FE22853" w14:textId="77777777" w:rsidR="009C7FA5" w:rsidRDefault="009C7FA5" w:rsidP="009C7FA5">
                      <w:pPr>
                        <w:jc w:val="center"/>
                      </w:pPr>
                    </w:p>
                  </w:txbxContent>
                </v:textbox>
              </v:shape>
            </w:pict>
          </mc:Fallback>
        </mc:AlternateContent>
      </w:r>
      <w:r w:rsidRPr="009C7FA5">
        <w:rPr>
          <w:rFonts w:ascii="Arial" w:eastAsia="Calibri" w:hAnsi="Arial" w:cs="Arial"/>
          <w:b/>
          <w:sz w:val="24"/>
          <w:szCs w:val="24"/>
          <w:lang w:val="en-US"/>
        </w:rPr>
        <w:t xml:space="preserve"> REPUBLIC OF NAMIBIA</w:t>
      </w:r>
    </w:p>
    <w:p w14:paraId="530AE0F7" w14:textId="77777777" w:rsidR="009C7FA5" w:rsidRPr="009C7FA5" w:rsidRDefault="00B22853" w:rsidP="009C7FA5">
      <w:pPr>
        <w:spacing w:before="0" w:beforeAutospacing="0" w:after="0" w:afterAutospacing="0"/>
        <w:jc w:val="center"/>
        <w:rPr>
          <w:rFonts w:ascii="Arial" w:eastAsia="Calibri" w:hAnsi="Arial" w:cs="Arial"/>
          <w:b/>
          <w:sz w:val="28"/>
          <w:szCs w:val="32"/>
          <w:lang w:val="en-US"/>
        </w:rPr>
      </w:pPr>
      <w:r w:rsidRPr="009C7FA5">
        <w:rPr>
          <w:rFonts w:ascii="Arial" w:eastAsia="Calibri" w:hAnsi="Arial" w:cs="Arial"/>
          <w:b/>
          <w:noProof/>
          <w:sz w:val="32"/>
          <w:szCs w:val="32"/>
          <w:lang w:eastAsia="en-ZA"/>
        </w:rPr>
        <w:drawing>
          <wp:inline distT="0" distB="0" distL="0" distR="0" wp14:anchorId="6FBE69CB" wp14:editId="76ED8C0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6365346D" w14:textId="77777777" w:rsidR="009C7FA5" w:rsidRPr="009C7FA5" w:rsidRDefault="00B22853" w:rsidP="009C7FA5">
      <w:pPr>
        <w:spacing w:before="0" w:beforeAutospacing="0" w:after="0" w:afterAutospacing="0"/>
        <w:jc w:val="center"/>
        <w:rPr>
          <w:rFonts w:ascii="Arial" w:eastAsia="Calibri" w:hAnsi="Arial" w:cs="Arial"/>
          <w:bCs/>
          <w:sz w:val="24"/>
          <w:szCs w:val="24"/>
          <w:lang w:val="en-US"/>
        </w:rPr>
      </w:pPr>
      <w:r w:rsidRPr="009C7FA5">
        <w:rPr>
          <w:rFonts w:ascii="Arial" w:eastAsia="Calibri" w:hAnsi="Arial" w:cs="Arial"/>
          <w:b/>
          <w:sz w:val="24"/>
          <w:szCs w:val="24"/>
          <w:lang w:val="en-US"/>
        </w:rPr>
        <w:t>HIGH COURT OF NAMIBIA MAIN DIVISION, WINDHOEK</w:t>
      </w:r>
    </w:p>
    <w:p w14:paraId="3C992B7D" w14:textId="77777777" w:rsidR="009C7FA5" w:rsidRPr="009C7FA5" w:rsidRDefault="009C7FA5" w:rsidP="009C7FA5">
      <w:pPr>
        <w:spacing w:before="0" w:beforeAutospacing="0" w:after="0" w:afterAutospacing="0"/>
        <w:jc w:val="center"/>
        <w:rPr>
          <w:rFonts w:ascii="Arial" w:eastAsia="Calibri" w:hAnsi="Arial" w:cs="Arial"/>
          <w:bCs/>
          <w:sz w:val="24"/>
          <w:szCs w:val="24"/>
          <w:lang w:val="en-US"/>
        </w:rPr>
      </w:pPr>
    </w:p>
    <w:p w14:paraId="5B2637D8" w14:textId="77777777" w:rsidR="009C7FA5" w:rsidRPr="009C7FA5" w:rsidRDefault="00B22853" w:rsidP="009C7FA5">
      <w:pPr>
        <w:spacing w:before="0" w:beforeAutospacing="0" w:after="0" w:afterAutospacing="0"/>
        <w:jc w:val="center"/>
        <w:rPr>
          <w:rFonts w:ascii="Arial" w:eastAsia="Calibri" w:hAnsi="Arial" w:cs="Arial"/>
          <w:b/>
          <w:sz w:val="24"/>
          <w:szCs w:val="24"/>
          <w:lang w:val="en-US"/>
        </w:rPr>
      </w:pPr>
      <w:r w:rsidRPr="009C7FA5">
        <w:rPr>
          <w:rFonts w:ascii="Arial" w:eastAsia="Calibri" w:hAnsi="Arial" w:cs="Arial"/>
          <w:b/>
          <w:sz w:val="24"/>
          <w:szCs w:val="24"/>
          <w:lang w:val="en-US"/>
        </w:rPr>
        <w:t>JUDGMENT</w:t>
      </w:r>
    </w:p>
    <w:p w14:paraId="643946B6" w14:textId="77777777" w:rsidR="009C7FA5" w:rsidRPr="009C7FA5" w:rsidRDefault="009C7FA5" w:rsidP="009C7FA5">
      <w:pPr>
        <w:spacing w:before="0" w:beforeAutospacing="0" w:after="0" w:afterAutospacing="0"/>
        <w:jc w:val="center"/>
        <w:rPr>
          <w:rFonts w:ascii="Arial" w:eastAsia="Calibri" w:hAnsi="Arial" w:cs="Arial"/>
          <w:b/>
          <w:sz w:val="24"/>
          <w:szCs w:val="24"/>
          <w:lang w:val="en-US"/>
        </w:rPr>
      </w:pPr>
    </w:p>
    <w:p w14:paraId="045AADE1" w14:textId="77777777" w:rsidR="009C7FA5" w:rsidRDefault="00B22853" w:rsidP="009C7FA5">
      <w:pPr>
        <w:tabs>
          <w:tab w:val="right" w:pos="9000"/>
        </w:tabs>
        <w:spacing w:before="0" w:beforeAutospacing="0" w:after="0" w:afterAutospacing="0"/>
        <w:rPr>
          <w:rFonts w:ascii="Arial" w:eastAsia="Calibri" w:hAnsi="Arial" w:cs="Arial"/>
          <w:sz w:val="24"/>
          <w:szCs w:val="24"/>
          <w:lang w:val="en-US"/>
        </w:rPr>
      </w:pPr>
      <w:r w:rsidRPr="009C7FA5">
        <w:rPr>
          <w:rFonts w:ascii="Arial" w:eastAsia="Calibri" w:hAnsi="Arial" w:cs="Arial"/>
          <w:b/>
          <w:sz w:val="24"/>
          <w:szCs w:val="24"/>
          <w:lang w:val="en-US"/>
        </w:rPr>
        <w:tab/>
      </w:r>
      <w:r w:rsidRPr="009C7FA5">
        <w:rPr>
          <w:rFonts w:ascii="Arial" w:eastAsia="Calibri" w:hAnsi="Arial" w:cs="Arial"/>
          <w:sz w:val="24"/>
          <w:szCs w:val="24"/>
          <w:lang w:val="en-US"/>
        </w:rPr>
        <w:t>Case No</w:t>
      </w:r>
      <w:r w:rsidR="00F16222">
        <w:rPr>
          <w:rFonts w:ascii="Arial" w:eastAsia="Calibri" w:hAnsi="Arial" w:cs="Arial"/>
          <w:sz w:val="24"/>
          <w:szCs w:val="24"/>
          <w:lang w:val="en-US"/>
        </w:rPr>
        <w:t>:  HC-MD-CIV-ACT-OTH-2021/03151</w:t>
      </w:r>
    </w:p>
    <w:p w14:paraId="25CD4A96" w14:textId="77777777" w:rsidR="00F16222" w:rsidRPr="009C7FA5" w:rsidRDefault="00F16222" w:rsidP="009C7FA5">
      <w:pPr>
        <w:tabs>
          <w:tab w:val="right" w:pos="9000"/>
        </w:tabs>
        <w:spacing w:before="0" w:beforeAutospacing="0" w:after="0" w:afterAutospacing="0"/>
        <w:rPr>
          <w:rFonts w:ascii="Arial" w:eastAsia="Calibri" w:hAnsi="Arial" w:cs="Arial"/>
          <w:sz w:val="24"/>
          <w:szCs w:val="24"/>
          <w:lang w:val="en-US"/>
        </w:rPr>
      </w:pPr>
    </w:p>
    <w:p w14:paraId="4FB318A9" w14:textId="77777777" w:rsidR="009C7FA5" w:rsidRPr="009C7FA5" w:rsidRDefault="00B22853" w:rsidP="009C7FA5">
      <w:pPr>
        <w:tabs>
          <w:tab w:val="right" w:pos="9000"/>
        </w:tabs>
        <w:spacing w:before="0" w:beforeAutospacing="0" w:after="0" w:afterAutospacing="0"/>
        <w:rPr>
          <w:rFonts w:ascii="Arial" w:eastAsia="Calibri" w:hAnsi="Arial" w:cs="Arial"/>
          <w:sz w:val="24"/>
          <w:szCs w:val="24"/>
          <w:lang w:val="en-US"/>
        </w:rPr>
      </w:pPr>
      <w:r w:rsidRPr="009C7FA5">
        <w:rPr>
          <w:rFonts w:ascii="Arial" w:eastAsia="Calibri" w:hAnsi="Arial" w:cs="Arial"/>
          <w:sz w:val="24"/>
          <w:szCs w:val="24"/>
          <w:lang w:val="en-US"/>
        </w:rPr>
        <w:t>In the matter between:</w:t>
      </w:r>
    </w:p>
    <w:p w14:paraId="24C5DFC4" w14:textId="77777777" w:rsidR="009C7FA5" w:rsidRPr="009C7FA5" w:rsidRDefault="009C7FA5" w:rsidP="009C7FA5">
      <w:pPr>
        <w:spacing w:before="0" w:beforeAutospacing="0" w:after="3" w:afterAutospacing="0" w:line="265" w:lineRule="auto"/>
        <w:ind w:left="33" w:right="25" w:hanging="10"/>
        <w:rPr>
          <w:rFonts w:ascii="Arial" w:eastAsia="Arial Unicode MS" w:hAnsi="Arial" w:cs="Arial"/>
          <w:color w:val="000000"/>
          <w:sz w:val="24"/>
          <w:szCs w:val="24"/>
          <w:lang w:val="en-US"/>
        </w:rPr>
      </w:pPr>
    </w:p>
    <w:p w14:paraId="562629E9" w14:textId="77777777" w:rsidR="009C7FA5" w:rsidRPr="009C7FA5" w:rsidRDefault="00B22853" w:rsidP="009C7FA5">
      <w:pPr>
        <w:spacing w:before="0" w:beforeAutospacing="0" w:after="3" w:afterAutospacing="0" w:line="265" w:lineRule="auto"/>
        <w:ind w:left="33" w:right="25" w:hanging="10"/>
        <w:rPr>
          <w:rFonts w:ascii="Arial" w:eastAsia="Arial Unicode MS" w:hAnsi="Arial" w:cs="Arial"/>
          <w:b/>
          <w:color w:val="000000"/>
          <w:sz w:val="24"/>
          <w:szCs w:val="24"/>
          <w:lang w:val="en-US"/>
        </w:rPr>
      </w:pPr>
      <w:r w:rsidRPr="009C7FA5">
        <w:rPr>
          <w:rFonts w:ascii="Arial" w:eastAsia="Arial Unicode MS" w:hAnsi="Arial" w:cs="Arial"/>
          <w:b/>
          <w:color w:val="000000"/>
          <w:sz w:val="24"/>
          <w:szCs w:val="24"/>
          <w:lang w:val="en-US"/>
        </w:rPr>
        <w:tab/>
      </w:r>
      <w:r w:rsidRPr="009C7FA5">
        <w:rPr>
          <w:rFonts w:ascii="Arial" w:eastAsia="Arial Unicode MS" w:hAnsi="Arial" w:cs="Arial"/>
          <w:b/>
          <w:color w:val="000000"/>
          <w:sz w:val="24"/>
          <w:szCs w:val="24"/>
        </w:rPr>
        <w:t>WILFRED ROOI</w:t>
      </w:r>
      <w:r w:rsidRPr="009C7FA5">
        <w:rPr>
          <w:rFonts w:ascii="Arial" w:eastAsia="Arial Unicode MS" w:hAnsi="Arial" w:cs="Arial"/>
          <w:b/>
          <w:color w:val="000000"/>
          <w:sz w:val="24"/>
          <w:szCs w:val="24"/>
          <w:lang w:val="en-US"/>
        </w:rPr>
        <w:tab/>
      </w:r>
      <w:r w:rsidRPr="009C7FA5">
        <w:rPr>
          <w:rFonts w:ascii="Arial" w:eastAsia="Arial Unicode MS" w:hAnsi="Arial" w:cs="Arial"/>
          <w:b/>
          <w:color w:val="000000"/>
          <w:sz w:val="24"/>
          <w:szCs w:val="24"/>
          <w:lang w:val="en-US"/>
        </w:rPr>
        <w:tab/>
      </w:r>
      <w:r w:rsidRPr="009C7FA5">
        <w:rPr>
          <w:rFonts w:ascii="Arial" w:eastAsia="Arial Unicode MS" w:hAnsi="Arial" w:cs="Arial"/>
          <w:b/>
          <w:color w:val="000000"/>
          <w:sz w:val="24"/>
          <w:szCs w:val="24"/>
          <w:lang w:val="en-US"/>
        </w:rPr>
        <w:tab/>
      </w:r>
      <w:r w:rsidRPr="009C7FA5">
        <w:rPr>
          <w:rFonts w:ascii="Arial" w:eastAsia="Arial Unicode MS" w:hAnsi="Arial" w:cs="Arial"/>
          <w:b/>
          <w:color w:val="000000"/>
          <w:sz w:val="24"/>
          <w:szCs w:val="24"/>
          <w:lang w:val="en-US"/>
        </w:rPr>
        <w:tab/>
      </w:r>
      <w:r w:rsidRPr="009C7FA5">
        <w:rPr>
          <w:rFonts w:ascii="Arial" w:eastAsia="Arial Unicode MS" w:hAnsi="Arial" w:cs="Arial"/>
          <w:b/>
          <w:color w:val="000000"/>
          <w:sz w:val="24"/>
          <w:szCs w:val="24"/>
          <w:lang w:val="en-US"/>
        </w:rPr>
        <w:tab/>
        <w:t xml:space="preserve">         </w:t>
      </w:r>
      <w:r>
        <w:rPr>
          <w:rFonts w:ascii="Arial" w:eastAsia="Arial Unicode MS" w:hAnsi="Arial" w:cs="Arial"/>
          <w:b/>
          <w:color w:val="000000"/>
          <w:sz w:val="24"/>
          <w:szCs w:val="24"/>
          <w:lang w:val="en-US"/>
        </w:rPr>
        <w:tab/>
      </w:r>
      <w:r>
        <w:rPr>
          <w:rFonts w:ascii="Arial" w:eastAsia="Arial Unicode MS" w:hAnsi="Arial" w:cs="Arial"/>
          <w:b/>
          <w:color w:val="000000"/>
          <w:sz w:val="24"/>
          <w:szCs w:val="24"/>
          <w:lang w:val="en-US"/>
        </w:rPr>
        <w:tab/>
      </w:r>
      <w:r>
        <w:rPr>
          <w:rFonts w:ascii="Arial" w:eastAsia="Arial Unicode MS" w:hAnsi="Arial" w:cs="Arial"/>
          <w:b/>
          <w:color w:val="000000"/>
          <w:sz w:val="24"/>
          <w:szCs w:val="24"/>
          <w:lang w:val="en-US"/>
        </w:rPr>
        <w:tab/>
        <w:t xml:space="preserve">        </w:t>
      </w:r>
      <w:r w:rsidRPr="009C7FA5">
        <w:rPr>
          <w:rFonts w:ascii="Arial" w:eastAsia="Arial Unicode MS" w:hAnsi="Arial" w:cs="Arial"/>
          <w:b/>
          <w:color w:val="000000"/>
          <w:sz w:val="24"/>
          <w:szCs w:val="24"/>
          <w:lang w:val="en-US"/>
        </w:rPr>
        <w:t>PLAINTIFF</w:t>
      </w:r>
    </w:p>
    <w:p w14:paraId="1122A2F8" w14:textId="77777777" w:rsidR="009C7FA5" w:rsidRPr="009C7FA5" w:rsidRDefault="009C7FA5" w:rsidP="009C7FA5">
      <w:pPr>
        <w:spacing w:before="0" w:beforeAutospacing="0" w:after="3" w:afterAutospacing="0" w:line="265" w:lineRule="auto"/>
        <w:ind w:left="33" w:right="25" w:hanging="10"/>
        <w:rPr>
          <w:rFonts w:ascii="Arial" w:eastAsia="Arial Unicode MS" w:hAnsi="Arial" w:cs="Arial"/>
          <w:color w:val="000000"/>
          <w:sz w:val="24"/>
          <w:szCs w:val="24"/>
          <w:lang w:val="en-US"/>
        </w:rPr>
      </w:pPr>
    </w:p>
    <w:p w14:paraId="78D2B6F8" w14:textId="77777777" w:rsidR="009C7FA5" w:rsidRPr="009C7FA5" w:rsidRDefault="00B22853" w:rsidP="009C7FA5">
      <w:pPr>
        <w:spacing w:before="0" w:beforeAutospacing="0" w:after="3" w:afterAutospacing="0" w:line="265" w:lineRule="auto"/>
        <w:ind w:left="33" w:right="25" w:hanging="10"/>
        <w:rPr>
          <w:rFonts w:ascii="Arial" w:eastAsia="Arial Unicode MS" w:hAnsi="Arial" w:cs="Arial"/>
          <w:color w:val="000000"/>
          <w:sz w:val="24"/>
          <w:szCs w:val="24"/>
          <w:lang w:val="en-US"/>
        </w:rPr>
      </w:pPr>
      <w:r w:rsidRPr="009C7FA5">
        <w:rPr>
          <w:rFonts w:ascii="Arial" w:eastAsia="Arial Unicode MS" w:hAnsi="Arial" w:cs="Arial"/>
          <w:color w:val="000000"/>
          <w:sz w:val="24"/>
          <w:szCs w:val="24"/>
          <w:lang w:val="en-US"/>
        </w:rPr>
        <w:t>and</w:t>
      </w:r>
    </w:p>
    <w:p w14:paraId="46C22EBF" w14:textId="77777777" w:rsidR="009C7FA5" w:rsidRPr="009C7FA5" w:rsidRDefault="009C7FA5" w:rsidP="009C7FA5">
      <w:pPr>
        <w:spacing w:before="0" w:beforeAutospacing="0" w:after="3" w:afterAutospacing="0" w:line="265" w:lineRule="auto"/>
        <w:ind w:left="33" w:right="25" w:hanging="10"/>
        <w:rPr>
          <w:rFonts w:ascii="Arial" w:eastAsia="Arial Unicode MS" w:hAnsi="Arial" w:cs="Arial"/>
          <w:color w:val="000000"/>
          <w:sz w:val="24"/>
          <w:szCs w:val="24"/>
          <w:lang w:val="en-US"/>
        </w:rPr>
      </w:pPr>
    </w:p>
    <w:p w14:paraId="22882989" w14:textId="77777777" w:rsidR="009C7FA5" w:rsidRDefault="00B22853" w:rsidP="00F16222">
      <w:pPr>
        <w:spacing w:before="0" w:beforeAutospacing="0" w:after="3" w:afterAutospacing="0"/>
        <w:ind w:left="33" w:right="25" w:hanging="10"/>
        <w:rPr>
          <w:rFonts w:ascii="Arial" w:eastAsia="Arial Unicode MS" w:hAnsi="Arial" w:cs="Arial"/>
          <w:b/>
          <w:color w:val="000000"/>
          <w:sz w:val="24"/>
          <w:szCs w:val="24"/>
        </w:rPr>
      </w:pPr>
      <w:r w:rsidRPr="009C7FA5">
        <w:rPr>
          <w:rFonts w:ascii="Arial" w:eastAsia="Arial Unicode MS" w:hAnsi="Arial" w:cs="Arial"/>
          <w:b/>
          <w:color w:val="000000"/>
          <w:sz w:val="24"/>
          <w:szCs w:val="24"/>
          <w:lang w:val="en-US"/>
        </w:rPr>
        <w:tab/>
      </w:r>
      <w:r w:rsidRPr="009C7FA5">
        <w:rPr>
          <w:rFonts w:ascii="Arial" w:eastAsia="Arial Unicode MS" w:hAnsi="Arial" w:cs="Arial"/>
          <w:b/>
          <w:color w:val="000000"/>
          <w:sz w:val="24"/>
          <w:szCs w:val="24"/>
        </w:rPr>
        <w:t xml:space="preserve">MINISTER OF HOME AFFAIRS, IMMIGRATION </w:t>
      </w:r>
    </w:p>
    <w:p w14:paraId="5CAE1F92" w14:textId="77777777" w:rsidR="009C7FA5" w:rsidRDefault="00B22853" w:rsidP="00F16222">
      <w:pPr>
        <w:spacing w:before="0" w:beforeAutospacing="0" w:after="3" w:afterAutospacing="0"/>
        <w:ind w:left="33" w:right="25" w:hanging="10"/>
        <w:rPr>
          <w:rFonts w:ascii="Arial" w:eastAsia="Arial Unicode MS" w:hAnsi="Arial" w:cs="Arial"/>
          <w:b/>
          <w:color w:val="000000"/>
          <w:sz w:val="24"/>
          <w:szCs w:val="24"/>
        </w:rPr>
      </w:pPr>
      <w:r w:rsidRPr="009C7FA5">
        <w:rPr>
          <w:rFonts w:ascii="Arial" w:eastAsia="Arial Unicode MS" w:hAnsi="Arial" w:cs="Arial"/>
          <w:b/>
          <w:color w:val="000000"/>
          <w:sz w:val="24"/>
          <w:szCs w:val="24"/>
        </w:rPr>
        <w:t xml:space="preserve">SAFETY AND SECURITY </w:t>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sidR="00D7036A">
        <w:rPr>
          <w:rFonts w:ascii="Arial" w:eastAsia="Arial Unicode MS" w:hAnsi="Arial" w:cs="Arial"/>
          <w:b/>
          <w:color w:val="000000"/>
          <w:sz w:val="24"/>
          <w:szCs w:val="24"/>
        </w:rPr>
        <w:tab/>
      </w:r>
      <w:r>
        <w:rPr>
          <w:rFonts w:ascii="Arial" w:eastAsia="Arial Unicode MS" w:hAnsi="Arial" w:cs="Arial"/>
          <w:b/>
          <w:color w:val="000000"/>
          <w:sz w:val="24"/>
          <w:szCs w:val="24"/>
        </w:rPr>
        <w:t xml:space="preserve">          1</w:t>
      </w:r>
      <w:r w:rsidRPr="009C7FA5">
        <w:rPr>
          <w:rFonts w:ascii="Arial" w:eastAsia="Arial Unicode MS" w:hAnsi="Arial" w:cs="Arial"/>
          <w:b/>
          <w:color w:val="000000"/>
          <w:sz w:val="24"/>
          <w:szCs w:val="24"/>
          <w:vertAlign w:val="superscript"/>
        </w:rPr>
        <w:t>st</w:t>
      </w:r>
      <w:r>
        <w:rPr>
          <w:rFonts w:ascii="Arial" w:eastAsia="Arial Unicode MS" w:hAnsi="Arial" w:cs="Arial"/>
          <w:b/>
          <w:color w:val="000000"/>
          <w:sz w:val="24"/>
          <w:szCs w:val="24"/>
        </w:rPr>
        <w:t xml:space="preserve"> </w:t>
      </w:r>
      <w:r w:rsidR="00D7036A">
        <w:rPr>
          <w:rFonts w:ascii="Arial" w:eastAsia="Arial Unicode MS" w:hAnsi="Arial" w:cs="Arial"/>
          <w:b/>
          <w:color w:val="000000"/>
          <w:sz w:val="24"/>
          <w:szCs w:val="24"/>
        </w:rPr>
        <w:t>DEFENDANT</w:t>
      </w:r>
    </w:p>
    <w:p w14:paraId="1EFE03BA" w14:textId="77777777" w:rsidR="009C7FA5" w:rsidRDefault="00B22853" w:rsidP="00F16222">
      <w:pPr>
        <w:spacing w:before="0" w:beforeAutospacing="0" w:after="3" w:afterAutospacing="0"/>
        <w:ind w:left="33" w:right="25" w:hanging="10"/>
        <w:rPr>
          <w:rFonts w:ascii="Arial" w:eastAsia="Arial Unicode MS" w:hAnsi="Arial" w:cs="Arial"/>
          <w:b/>
          <w:color w:val="000000"/>
          <w:sz w:val="24"/>
          <w:szCs w:val="24"/>
        </w:rPr>
      </w:pPr>
      <w:r w:rsidRPr="009C7FA5">
        <w:rPr>
          <w:rFonts w:ascii="Arial" w:eastAsia="Arial Unicode MS" w:hAnsi="Arial" w:cs="Arial"/>
          <w:b/>
          <w:color w:val="000000"/>
          <w:sz w:val="24"/>
          <w:szCs w:val="24"/>
        </w:rPr>
        <w:t xml:space="preserve">RAPHAEL HAMUNYELA OF THE NAMIBIAN </w:t>
      </w:r>
    </w:p>
    <w:p w14:paraId="11E1A853" w14:textId="77777777" w:rsidR="009C7FA5" w:rsidRDefault="00B22853" w:rsidP="00F16222">
      <w:pPr>
        <w:spacing w:before="0" w:beforeAutospacing="0" w:after="3" w:afterAutospacing="0"/>
        <w:ind w:left="33" w:right="25" w:hanging="10"/>
        <w:rPr>
          <w:rFonts w:ascii="Arial" w:eastAsia="Arial Unicode MS" w:hAnsi="Arial" w:cs="Arial"/>
          <w:b/>
          <w:color w:val="000000"/>
          <w:sz w:val="24"/>
          <w:szCs w:val="24"/>
        </w:rPr>
      </w:pPr>
      <w:r w:rsidRPr="009C7FA5">
        <w:rPr>
          <w:rFonts w:ascii="Arial" w:eastAsia="Arial Unicode MS" w:hAnsi="Arial" w:cs="Arial"/>
          <w:b/>
          <w:color w:val="000000"/>
          <w:sz w:val="24"/>
          <w:szCs w:val="24"/>
        </w:rPr>
        <w:t>CORRECTIONAL SERVICE</w:t>
      </w:r>
      <w:r w:rsidR="00D7036A">
        <w:rPr>
          <w:rFonts w:ascii="Arial" w:eastAsia="Arial Unicode MS" w:hAnsi="Arial" w:cs="Arial"/>
          <w:b/>
          <w:color w:val="000000"/>
          <w:sz w:val="24"/>
          <w:szCs w:val="24"/>
        </w:rPr>
        <w:tab/>
      </w:r>
      <w:r w:rsidR="00D7036A">
        <w:rPr>
          <w:rFonts w:ascii="Arial" w:eastAsia="Arial Unicode MS" w:hAnsi="Arial" w:cs="Arial"/>
          <w:b/>
          <w:color w:val="000000"/>
          <w:sz w:val="24"/>
          <w:szCs w:val="24"/>
        </w:rPr>
        <w:tab/>
      </w:r>
      <w:r w:rsidR="00D7036A">
        <w:rPr>
          <w:rFonts w:ascii="Arial" w:eastAsia="Arial Unicode MS" w:hAnsi="Arial" w:cs="Arial"/>
          <w:b/>
          <w:color w:val="000000"/>
          <w:sz w:val="24"/>
          <w:szCs w:val="24"/>
        </w:rPr>
        <w:tab/>
      </w:r>
      <w:r w:rsidR="00D7036A">
        <w:rPr>
          <w:rFonts w:ascii="Arial" w:eastAsia="Arial Unicode MS" w:hAnsi="Arial" w:cs="Arial"/>
          <w:b/>
          <w:color w:val="000000"/>
          <w:sz w:val="24"/>
          <w:szCs w:val="24"/>
        </w:rPr>
        <w:tab/>
      </w:r>
      <w:r w:rsidR="00D7036A">
        <w:rPr>
          <w:rFonts w:ascii="Arial" w:eastAsia="Arial Unicode MS" w:hAnsi="Arial" w:cs="Arial"/>
          <w:b/>
          <w:color w:val="000000"/>
          <w:sz w:val="24"/>
          <w:szCs w:val="24"/>
        </w:rPr>
        <w:tab/>
      </w:r>
      <w:r>
        <w:rPr>
          <w:rFonts w:ascii="Arial" w:eastAsia="Arial Unicode MS" w:hAnsi="Arial" w:cs="Arial"/>
          <w:b/>
          <w:color w:val="000000"/>
          <w:sz w:val="24"/>
          <w:szCs w:val="24"/>
        </w:rPr>
        <w:t xml:space="preserve">         2</w:t>
      </w:r>
      <w:r w:rsidRPr="009C7FA5">
        <w:rPr>
          <w:rFonts w:ascii="Arial" w:eastAsia="Arial Unicode MS" w:hAnsi="Arial" w:cs="Arial"/>
          <w:b/>
          <w:color w:val="000000"/>
          <w:sz w:val="24"/>
          <w:szCs w:val="24"/>
          <w:vertAlign w:val="superscript"/>
        </w:rPr>
        <w:t>nd</w:t>
      </w:r>
      <w:r>
        <w:rPr>
          <w:rFonts w:ascii="Arial" w:eastAsia="Arial Unicode MS" w:hAnsi="Arial" w:cs="Arial"/>
          <w:b/>
          <w:color w:val="000000"/>
          <w:sz w:val="24"/>
          <w:szCs w:val="24"/>
        </w:rPr>
        <w:t xml:space="preserve"> </w:t>
      </w:r>
      <w:r w:rsidR="00D7036A">
        <w:rPr>
          <w:rFonts w:ascii="Arial" w:eastAsia="Arial Unicode MS" w:hAnsi="Arial" w:cs="Arial"/>
          <w:b/>
          <w:color w:val="000000"/>
          <w:sz w:val="24"/>
          <w:szCs w:val="24"/>
        </w:rPr>
        <w:t>DEFENDANT</w:t>
      </w:r>
    </w:p>
    <w:p w14:paraId="19034302" w14:textId="77777777" w:rsidR="009C7FA5" w:rsidRDefault="00B22853" w:rsidP="00F16222">
      <w:pPr>
        <w:spacing w:before="0" w:beforeAutospacing="0" w:after="3" w:afterAutospacing="0"/>
        <w:ind w:left="33" w:right="25" w:hanging="10"/>
        <w:rPr>
          <w:rFonts w:ascii="Arial" w:eastAsia="Arial Unicode MS" w:hAnsi="Arial" w:cs="Arial"/>
          <w:b/>
          <w:color w:val="000000"/>
          <w:sz w:val="24"/>
          <w:szCs w:val="24"/>
        </w:rPr>
      </w:pPr>
      <w:r w:rsidRPr="009C7FA5">
        <w:rPr>
          <w:rFonts w:ascii="Arial" w:eastAsia="Arial Unicode MS" w:hAnsi="Arial" w:cs="Arial"/>
          <w:b/>
          <w:color w:val="000000"/>
          <w:sz w:val="24"/>
          <w:szCs w:val="24"/>
        </w:rPr>
        <w:t xml:space="preserve">JOSEPH JEROBEAN OF HARDAP CORRECTIONAL </w:t>
      </w:r>
    </w:p>
    <w:p w14:paraId="2D2E68D0" w14:textId="77777777" w:rsidR="009C7FA5" w:rsidRPr="009C7FA5" w:rsidRDefault="00D7036A" w:rsidP="00F16222">
      <w:pPr>
        <w:spacing w:before="0" w:beforeAutospacing="0" w:after="3" w:afterAutospacing="0"/>
        <w:ind w:left="33" w:right="25" w:hanging="10"/>
        <w:rPr>
          <w:rFonts w:ascii="Arial" w:eastAsia="Arial Unicode MS" w:hAnsi="Arial" w:cs="Arial"/>
          <w:b/>
          <w:color w:val="000000"/>
          <w:sz w:val="24"/>
          <w:szCs w:val="24"/>
          <w:lang w:val="en-US"/>
        </w:rPr>
      </w:pPr>
      <w:r>
        <w:rPr>
          <w:rFonts w:ascii="Arial" w:eastAsia="Arial Unicode MS" w:hAnsi="Arial" w:cs="Arial"/>
          <w:b/>
          <w:color w:val="000000"/>
          <w:sz w:val="24"/>
          <w:szCs w:val="24"/>
        </w:rPr>
        <w:t>FACILITY</w:t>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t xml:space="preserve"> </w:t>
      </w:r>
      <w:r w:rsidR="00B22853">
        <w:rPr>
          <w:rFonts w:ascii="Arial" w:eastAsia="Arial Unicode MS" w:hAnsi="Arial" w:cs="Arial"/>
          <w:b/>
          <w:color w:val="000000"/>
          <w:sz w:val="24"/>
          <w:szCs w:val="24"/>
        </w:rPr>
        <w:t xml:space="preserve">         3</w:t>
      </w:r>
      <w:r w:rsidR="00B22853" w:rsidRPr="009C7FA5">
        <w:rPr>
          <w:rFonts w:ascii="Arial" w:eastAsia="Arial Unicode MS" w:hAnsi="Arial" w:cs="Arial"/>
          <w:b/>
          <w:color w:val="000000"/>
          <w:sz w:val="24"/>
          <w:szCs w:val="24"/>
          <w:vertAlign w:val="superscript"/>
        </w:rPr>
        <w:t>rd</w:t>
      </w:r>
      <w:r w:rsidR="00B22853">
        <w:rPr>
          <w:rFonts w:ascii="Arial" w:eastAsia="Arial Unicode MS" w:hAnsi="Arial" w:cs="Arial"/>
          <w:b/>
          <w:color w:val="000000"/>
          <w:sz w:val="24"/>
          <w:szCs w:val="24"/>
        </w:rPr>
        <w:t xml:space="preserve"> </w:t>
      </w:r>
      <w:r w:rsidR="00B22853" w:rsidRPr="009C7FA5">
        <w:rPr>
          <w:rFonts w:ascii="Arial" w:eastAsia="Arial Unicode MS" w:hAnsi="Arial" w:cs="Arial"/>
          <w:b/>
          <w:color w:val="000000"/>
          <w:sz w:val="24"/>
          <w:szCs w:val="24"/>
        </w:rPr>
        <w:t>DEFENDANT</w:t>
      </w:r>
    </w:p>
    <w:p w14:paraId="6877B92B" w14:textId="77777777" w:rsidR="009C7FA5" w:rsidRPr="009C7FA5" w:rsidRDefault="009C7FA5" w:rsidP="009C7FA5">
      <w:pPr>
        <w:spacing w:before="0" w:beforeAutospacing="0" w:after="0" w:afterAutospacing="0"/>
        <w:ind w:hanging="2160"/>
        <w:rPr>
          <w:rFonts w:ascii="Arial" w:eastAsia="Calibri" w:hAnsi="Arial" w:cs="Arial"/>
          <w:b/>
          <w:sz w:val="24"/>
          <w:szCs w:val="24"/>
          <w:lang w:val="en-US"/>
        </w:rPr>
      </w:pPr>
    </w:p>
    <w:p w14:paraId="54079D02" w14:textId="77777777" w:rsidR="009C7FA5" w:rsidRPr="009C7FA5" w:rsidRDefault="00B22853" w:rsidP="009C7FA5">
      <w:pPr>
        <w:spacing w:before="0" w:beforeAutospacing="0" w:after="0" w:afterAutospacing="0"/>
        <w:ind w:left="2127" w:hanging="2127"/>
        <w:rPr>
          <w:rFonts w:ascii="Arial" w:eastAsia="Calibri" w:hAnsi="Arial" w:cs="Arial"/>
          <w:sz w:val="24"/>
          <w:szCs w:val="24"/>
          <w:lang w:val="en-US"/>
        </w:rPr>
      </w:pPr>
      <w:r w:rsidRPr="009C7FA5">
        <w:rPr>
          <w:rFonts w:ascii="Arial" w:eastAsia="Calibri" w:hAnsi="Arial" w:cs="Arial"/>
          <w:b/>
          <w:sz w:val="24"/>
          <w:szCs w:val="24"/>
          <w:lang w:val="en-US"/>
        </w:rPr>
        <w:t>Neutral citation:</w:t>
      </w:r>
      <w:r w:rsidRPr="009C7FA5">
        <w:rPr>
          <w:rFonts w:ascii="Arial" w:eastAsia="Calibri" w:hAnsi="Arial" w:cs="Arial"/>
          <w:b/>
          <w:sz w:val="24"/>
          <w:szCs w:val="24"/>
          <w:lang w:val="en-US"/>
        </w:rPr>
        <w:tab/>
      </w:r>
      <w:proofErr w:type="spellStart"/>
      <w:r>
        <w:rPr>
          <w:rFonts w:ascii="Arial" w:eastAsia="Times New Roman" w:hAnsi="Arial" w:cs="Arial"/>
          <w:i/>
          <w:sz w:val="24"/>
          <w:szCs w:val="24"/>
          <w:lang w:val="en-US" w:eastAsia="en-GB"/>
        </w:rPr>
        <w:t>Rooi</w:t>
      </w:r>
      <w:proofErr w:type="spellEnd"/>
      <w:r>
        <w:rPr>
          <w:rFonts w:ascii="Arial" w:eastAsia="Times New Roman" w:hAnsi="Arial" w:cs="Arial"/>
          <w:i/>
          <w:sz w:val="24"/>
          <w:szCs w:val="24"/>
          <w:lang w:val="en-US" w:eastAsia="en-GB"/>
        </w:rPr>
        <w:t xml:space="preserve"> </w:t>
      </w:r>
      <w:r w:rsidRPr="009C7FA5">
        <w:rPr>
          <w:rFonts w:ascii="Arial" w:eastAsia="Times New Roman" w:hAnsi="Arial" w:cs="Arial"/>
          <w:i/>
          <w:sz w:val="24"/>
          <w:szCs w:val="24"/>
          <w:lang w:val="en-US" w:eastAsia="en-GB"/>
        </w:rPr>
        <w:t xml:space="preserve">v </w:t>
      </w:r>
      <w:r>
        <w:rPr>
          <w:rFonts w:ascii="Arial" w:eastAsia="Times New Roman" w:hAnsi="Arial" w:cs="Arial"/>
          <w:i/>
          <w:sz w:val="24"/>
          <w:szCs w:val="24"/>
          <w:lang w:val="en-US" w:eastAsia="en-GB"/>
        </w:rPr>
        <w:t xml:space="preserve">Minister of Home Affairs, Immigration Safety, and Security </w:t>
      </w:r>
      <w:r w:rsidRPr="009C7FA5">
        <w:rPr>
          <w:rFonts w:ascii="Arial" w:eastAsia="Times New Roman" w:hAnsi="Arial" w:cs="Arial"/>
          <w:sz w:val="24"/>
          <w:szCs w:val="24"/>
          <w:lang w:val="en-US" w:eastAsia="en-GB"/>
        </w:rPr>
        <w:t>(</w:t>
      </w:r>
      <w:r w:rsidRPr="009C7FA5">
        <w:rPr>
          <w:rFonts w:ascii="Arial" w:eastAsia="Times New Roman" w:hAnsi="Arial" w:cs="Arial"/>
          <w:sz w:val="24"/>
          <w:szCs w:val="24"/>
          <w:lang w:eastAsia="en-GB"/>
        </w:rPr>
        <w:t>HC-MD-CIV-ACT-OTH-2021/03151</w:t>
      </w:r>
      <w:r w:rsidRPr="009C7FA5">
        <w:rPr>
          <w:rFonts w:ascii="Arial" w:eastAsia="Times New Roman" w:hAnsi="Arial" w:cs="Arial"/>
          <w:sz w:val="24"/>
          <w:szCs w:val="24"/>
          <w:lang w:val="en-US" w:eastAsia="en-GB"/>
        </w:rPr>
        <w:t>) [2023] NAHCMD</w:t>
      </w:r>
      <w:r w:rsidR="00177C9D">
        <w:rPr>
          <w:rFonts w:ascii="Arial" w:eastAsia="Times New Roman" w:hAnsi="Arial" w:cs="Arial"/>
          <w:sz w:val="24"/>
          <w:szCs w:val="24"/>
          <w:lang w:val="en-US" w:eastAsia="en-GB"/>
        </w:rPr>
        <w:t xml:space="preserve"> </w:t>
      </w:r>
      <w:r w:rsidR="009D5AD9" w:rsidRPr="009D5AD9">
        <w:rPr>
          <w:rFonts w:ascii="Arial" w:eastAsia="Times New Roman" w:hAnsi="Arial" w:cs="Arial"/>
          <w:sz w:val="24"/>
          <w:szCs w:val="24"/>
          <w:lang w:val="en-US" w:eastAsia="en-GB"/>
        </w:rPr>
        <w:t xml:space="preserve">282 </w:t>
      </w:r>
      <w:r w:rsidRPr="009C7FA5">
        <w:rPr>
          <w:rFonts w:ascii="Arial" w:eastAsia="Times New Roman" w:hAnsi="Arial" w:cs="Arial"/>
          <w:sz w:val="24"/>
          <w:szCs w:val="24"/>
          <w:lang w:val="en-US" w:eastAsia="en-GB"/>
        </w:rPr>
        <w:t>(</w:t>
      </w:r>
      <w:r w:rsidR="00E15DD4">
        <w:rPr>
          <w:rFonts w:ascii="Arial" w:eastAsia="Times New Roman" w:hAnsi="Arial" w:cs="Arial"/>
          <w:sz w:val="24"/>
          <w:szCs w:val="24"/>
          <w:lang w:val="en-US" w:eastAsia="en-GB"/>
        </w:rPr>
        <w:t xml:space="preserve">23 </w:t>
      </w:r>
      <w:r>
        <w:rPr>
          <w:rFonts w:ascii="Arial" w:eastAsia="Times New Roman" w:hAnsi="Arial" w:cs="Arial"/>
          <w:sz w:val="24"/>
          <w:szCs w:val="24"/>
          <w:lang w:val="en-US" w:eastAsia="en-GB"/>
        </w:rPr>
        <w:t xml:space="preserve">May </w:t>
      </w:r>
      <w:r w:rsidRPr="009C7FA5">
        <w:rPr>
          <w:rFonts w:ascii="Arial" w:eastAsia="Times New Roman" w:hAnsi="Arial" w:cs="Arial"/>
          <w:sz w:val="24"/>
          <w:szCs w:val="24"/>
          <w:lang w:val="en-US" w:eastAsia="en-GB"/>
        </w:rPr>
        <w:t>2023)</w:t>
      </w:r>
    </w:p>
    <w:p w14:paraId="431F2F44" w14:textId="77777777" w:rsidR="009C7FA5" w:rsidRPr="009C7FA5" w:rsidRDefault="009C7FA5" w:rsidP="009C7FA5">
      <w:pPr>
        <w:spacing w:before="0" w:beforeAutospacing="0" w:after="0" w:afterAutospacing="0"/>
        <w:rPr>
          <w:rFonts w:ascii="Arial" w:eastAsia="Calibri" w:hAnsi="Arial" w:cs="Arial"/>
          <w:sz w:val="24"/>
          <w:szCs w:val="24"/>
          <w:lang w:val="en-US"/>
        </w:rPr>
      </w:pPr>
    </w:p>
    <w:p w14:paraId="1E651FDE" w14:textId="77777777" w:rsidR="009C7FA5" w:rsidRPr="009C7FA5" w:rsidRDefault="00B22853" w:rsidP="009C7FA5">
      <w:pPr>
        <w:spacing w:before="0" w:beforeAutospacing="0" w:after="0" w:afterAutospacing="0" w:line="480" w:lineRule="auto"/>
        <w:ind w:left="1440" w:hanging="1440"/>
        <w:rPr>
          <w:rFonts w:ascii="Arial" w:eastAsia="Calibri" w:hAnsi="Arial" w:cs="Arial"/>
          <w:b/>
          <w:i/>
          <w:sz w:val="24"/>
          <w:szCs w:val="24"/>
          <w:lang w:val="en-US"/>
        </w:rPr>
      </w:pPr>
      <w:r w:rsidRPr="009C7FA5">
        <w:rPr>
          <w:rFonts w:ascii="Arial" w:eastAsia="Calibri" w:hAnsi="Arial" w:cs="Arial"/>
          <w:b/>
          <w:sz w:val="24"/>
          <w:szCs w:val="24"/>
          <w:lang w:val="en-US"/>
        </w:rPr>
        <w:t>Coram:</w:t>
      </w:r>
      <w:r w:rsidRPr="009C7FA5">
        <w:rPr>
          <w:rFonts w:ascii="Arial" w:eastAsia="Calibri" w:hAnsi="Arial" w:cs="Arial"/>
          <w:sz w:val="24"/>
          <w:szCs w:val="24"/>
          <w:lang w:val="en-US"/>
        </w:rPr>
        <w:tab/>
        <w:t>RAKOW J</w:t>
      </w:r>
    </w:p>
    <w:p w14:paraId="28844B29" w14:textId="77777777" w:rsidR="009C7FA5" w:rsidRPr="009C7FA5" w:rsidRDefault="00B22853" w:rsidP="009C7FA5">
      <w:pPr>
        <w:spacing w:before="0" w:beforeAutospacing="0" w:after="0" w:afterAutospacing="0" w:line="240" w:lineRule="auto"/>
        <w:ind w:left="1440" w:hanging="1440"/>
        <w:rPr>
          <w:rFonts w:ascii="Arial" w:eastAsia="Calibri" w:hAnsi="Arial" w:cs="Arial"/>
          <w:b/>
          <w:sz w:val="24"/>
          <w:szCs w:val="24"/>
          <w:lang w:val="en-US"/>
        </w:rPr>
      </w:pPr>
      <w:r w:rsidRPr="009C7FA5">
        <w:rPr>
          <w:rFonts w:ascii="Arial" w:eastAsia="Calibri" w:hAnsi="Arial" w:cs="Arial"/>
          <w:b/>
          <w:bCs/>
          <w:sz w:val="24"/>
          <w:szCs w:val="24"/>
          <w:lang w:val="en-US"/>
        </w:rPr>
        <w:t>Heard</w:t>
      </w:r>
      <w:r w:rsidRPr="009C7FA5">
        <w:rPr>
          <w:rFonts w:ascii="Arial" w:eastAsia="Calibri" w:hAnsi="Arial" w:cs="Arial"/>
          <w:sz w:val="24"/>
          <w:szCs w:val="24"/>
          <w:lang w:val="en-US"/>
        </w:rPr>
        <w:t>:</w:t>
      </w:r>
      <w:r w:rsidRPr="009C7FA5">
        <w:rPr>
          <w:rFonts w:ascii="Arial" w:eastAsia="Calibri" w:hAnsi="Arial" w:cs="Arial"/>
          <w:sz w:val="24"/>
          <w:szCs w:val="24"/>
          <w:lang w:val="en-US"/>
        </w:rPr>
        <w:tab/>
      </w:r>
      <w:r w:rsidR="003932A8">
        <w:rPr>
          <w:rFonts w:ascii="Arial" w:eastAsia="Calibri" w:hAnsi="Arial" w:cs="Arial"/>
          <w:b/>
          <w:sz w:val="24"/>
          <w:szCs w:val="24"/>
          <w:lang w:val="en-US"/>
        </w:rPr>
        <w:t>14 March</w:t>
      </w:r>
      <w:r w:rsidRPr="009C7FA5">
        <w:rPr>
          <w:rFonts w:ascii="Arial" w:eastAsia="Calibri" w:hAnsi="Arial" w:cs="Arial"/>
          <w:b/>
          <w:sz w:val="24"/>
          <w:szCs w:val="24"/>
          <w:lang w:val="en-US"/>
        </w:rPr>
        <w:t xml:space="preserve"> 2023</w:t>
      </w:r>
      <w:r w:rsidR="003932A8">
        <w:rPr>
          <w:rFonts w:ascii="Arial" w:eastAsia="Calibri" w:hAnsi="Arial" w:cs="Arial"/>
          <w:b/>
          <w:sz w:val="24"/>
          <w:szCs w:val="24"/>
          <w:lang w:val="en-US"/>
        </w:rPr>
        <w:t>, 15 March 2023 and 27 March 2023</w:t>
      </w:r>
    </w:p>
    <w:p w14:paraId="7644309E" w14:textId="77777777" w:rsidR="009C7FA5" w:rsidRPr="009C7FA5" w:rsidRDefault="009C7FA5" w:rsidP="009C7FA5">
      <w:pPr>
        <w:spacing w:before="0" w:beforeAutospacing="0" w:after="0" w:afterAutospacing="0" w:line="240" w:lineRule="auto"/>
        <w:ind w:left="1440" w:hanging="1440"/>
        <w:rPr>
          <w:rFonts w:ascii="Arial" w:eastAsia="Calibri" w:hAnsi="Arial" w:cs="Arial"/>
          <w:b/>
          <w:sz w:val="24"/>
          <w:szCs w:val="24"/>
          <w:lang w:val="en-US"/>
        </w:rPr>
      </w:pPr>
    </w:p>
    <w:p w14:paraId="310A1D9A" w14:textId="77777777" w:rsidR="009C7FA5" w:rsidRPr="009C7FA5" w:rsidRDefault="00B22853" w:rsidP="009C7FA5">
      <w:pPr>
        <w:spacing w:before="0" w:beforeAutospacing="0" w:after="0" w:afterAutospacing="0" w:line="240" w:lineRule="auto"/>
        <w:rPr>
          <w:rFonts w:ascii="Arial" w:eastAsia="Calibri" w:hAnsi="Arial" w:cs="Arial"/>
          <w:b/>
          <w:sz w:val="24"/>
          <w:szCs w:val="24"/>
          <w:lang w:val="en-US"/>
        </w:rPr>
      </w:pPr>
      <w:r w:rsidRPr="009C7FA5">
        <w:rPr>
          <w:rFonts w:ascii="Arial" w:eastAsia="Calibri" w:hAnsi="Arial" w:cs="Arial"/>
          <w:b/>
          <w:bCs/>
          <w:sz w:val="24"/>
          <w:szCs w:val="24"/>
          <w:lang w:val="en-US"/>
        </w:rPr>
        <w:t>Delivered</w:t>
      </w:r>
      <w:r w:rsidRPr="009C7FA5">
        <w:rPr>
          <w:rFonts w:ascii="Arial" w:eastAsia="Calibri" w:hAnsi="Arial" w:cs="Arial"/>
          <w:b/>
          <w:sz w:val="24"/>
          <w:szCs w:val="24"/>
          <w:lang w:val="en-US"/>
        </w:rPr>
        <w:t>:</w:t>
      </w:r>
      <w:r w:rsidRPr="009C7FA5">
        <w:rPr>
          <w:rFonts w:ascii="Arial" w:eastAsia="Calibri" w:hAnsi="Arial" w:cs="Arial"/>
          <w:b/>
          <w:sz w:val="24"/>
          <w:szCs w:val="24"/>
          <w:lang w:val="en-US"/>
        </w:rPr>
        <w:tab/>
      </w:r>
      <w:r w:rsidR="00E15DD4">
        <w:rPr>
          <w:rFonts w:ascii="Arial" w:eastAsia="Calibri" w:hAnsi="Arial" w:cs="Arial"/>
          <w:b/>
          <w:sz w:val="24"/>
          <w:szCs w:val="24"/>
          <w:lang w:val="en-US"/>
        </w:rPr>
        <w:t xml:space="preserve">23 </w:t>
      </w:r>
      <w:r w:rsidR="003932A8">
        <w:rPr>
          <w:rFonts w:ascii="Arial" w:eastAsia="Calibri" w:hAnsi="Arial" w:cs="Arial"/>
          <w:b/>
          <w:sz w:val="24"/>
          <w:szCs w:val="24"/>
          <w:lang w:val="en-US"/>
        </w:rPr>
        <w:t>May</w:t>
      </w:r>
      <w:r w:rsidRPr="009C7FA5">
        <w:rPr>
          <w:rFonts w:ascii="Arial" w:eastAsia="Calibri" w:hAnsi="Arial" w:cs="Arial"/>
          <w:b/>
          <w:sz w:val="24"/>
          <w:szCs w:val="24"/>
          <w:lang w:val="en-US"/>
        </w:rPr>
        <w:t xml:space="preserve"> 2023</w:t>
      </w:r>
    </w:p>
    <w:p w14:paraId="6C1E6EB1" w14:textId="77777777" w:rsidR="00D7036A" w:rsidRDefault="00D7036A" w:rsidP="009C7FA5">
      <w:pPr>
        <w:spacing w:before="0" w:beforeAutospacing="0" w:after="0" w:afterAutospacing="0"/>
        <w:rPr>
          <w:rFonts w:ascii="Arial" w:eastAsia="Calibri" w:hAnsi="Arial" w:cs="Arial"/>
          <w:b/>
          <w:sz w:val="24"/>
          <w:szCs w:val="24"/>
          <w:lang w:val="en-US"/>
        </w:rPr>
      </w:pPr>
    </w:p>
    <w:p w14:paraId="66895CA8" w14:textId="77777777" w:rsidR="006B3C25" w:rsidRDefault="00B22853" w:rsidP="009C7FA5">
      <w:pPr>
        <w:spacing w:before="0" w:beforeAutospacing="0" w:after="0" w:afterAutospacing="0"/>
        <w:rPr>
          <w:rFonts w:ascii="Arial" w:eastAsia="Calibri" w:hAnsi="Arial" w:cs="Arial"/>
          <w:b/>
          <w:sz w:val="24"/>
          <w:szCs w:val="24"/>
          <w:lang w:val="en-US"/>
        </w:rPr>
      </w:pPr>
      <w:proofErr w:type="spellStart"/>
      <w:r w:rsidRPr="009C7FA5">
        <w:rPr>
          <w:rFonts w:ascii="Arial" w:eastAsia="Calibri" w:hAnsi="Arial" w:cs="Arial"/>
          <w:b/>
          <w:sz w:val="24"/>
          <w:szCs w:val="24"/>
          <w:lang w:val="en-US"/>
        </w:rPr>
        <w:t>Flynote</w:t>
      </w:r>
      <w:proofErr w:type="spellEnd"/>
      <w:r w:rsidRPr="009C7FA5">
        <w:rPr>
          <w:rFonts w:ascii="Arial" w:eastAsia="Calibri" w:hAnsi="Arial" w:cs="Arial"/>
          <w:b/>
          <w:sz w:val="24"/>
          <w:szCs w:val="24"/>
          <w:lang w:val="en-US"/>
        </w:rPr>
        <w:t>:</w:t>
      </w:r>
      <w:r w:rsidR="00A7709C">
        <w:rPr>
          <w:rFonts w:ascii="Arial" w:eastAsia="Calibri" w:hAnsi="Arial" w:cs="Arial"/>
          <w:b/>
          <w:sz w:val="24"/>
          <w:szCs w:val="24"/>
          <w:lang w:val="en-US"/>
        </w:rPr>
        <w:tab/>
      </w:r>
      <w:r w:rsidR="00A7709C" w:rsidRPr="00A7709C">
        <w:rPr>
          <w:rFonts w:ascii="Arial" w:eastAsia="Calibri" w:hAnsi="Arial" w:cs="Arial"/>
          <w:sz w:val="24"/>
          <w:szCs w:val="24"/>
          <w:lang w:val="en-US"/>
        </w:rPr>
        <w:t>Law of Delict</w:t>
      </w:r>
      <w:r w:rsidR="00A7709C">
        <w:rPr>
          <w:rFonts w:ascii="Arial" w:eastAsia="Calibri" w:hAnsi="Arial" w:cs="Arial"/>
          <w:sz w:val="24"/>
          <w:szCs w:val="24"/>
          <w:lang w:val="en-US"/>
        </w:rPr>
        <w:t xml:space="preserve"> </w:t>
      </w:r>
      <w:r w:rsidR="00A7709C">
        <w:rPr>
          <w:rFonts w:ascii="Arial" w:hAnsi="Arial" w:cs="Arial"/>
          <w:sz w:val="24"/>
        </w:rPr>
        <w:t xml:space="preserve">– Action for general damages – </w:t>
      </w:r>
      <w:r w:rsidR="00A7709C">
        <w:rPr>
          <w:rFonts w:ascii="Arial" w:eastAsia="Calibri" w:hAnsi="Arial" w:cs="Arial"/>
          <w:sz w:val="24"/>
          <w:szCs w:val="24"/>
        </w:rPr>
        <w:t>Physical injuries and pain suffered by the plaintiff on his face, thighs, and testicles as well as for psychological trauma</w:t>
      </w:r>
      <w:r w:rsidR="00F97F9E">
        <w:rPr>
          <w:rFonts w:ascii="Arial" w:eastAsia="Calibri" w:hAnsi="Arial" w:cs="Arial"/>
          <w:sz w:val="24"/>
          <w:szCs w:val="24"/>
        </w:rPr>
        <w:t xml:space="preserve"> </w:t>
      </w:r>
      <w:r w:rsidR="00F97F9E">
        <w:rPr>
          <w:rFonts w:ascii="Arial" w:hAnsi="Arial" w:cs="Arial"/>
          <w:sz w:val="24"/>
        </w:rPr>
        <w:t>–</w:t>
      </w:r>
      <w:r w:rsidR="00D85F7E">
        <w:rPr>
          <w:rFonts w:ascii="Arial" w:hAnsi="Arial" w:cs="Arial"/>
          <w:sz w:val="24"/>
        </w:rPr>
        <w:t xml:space="preserve"> Plaintiff assaulted with a fist and slaps as well as with a tonfa, causing injuries </w:t>
      </w:r>
      <w:r w:rsidR="00D85F7E">
        <w:rPr>
          <w:rFonts w:ascii="Arial" w:hAnsi="Arial" w:cs="Arial"/>
          <w:sz w:val="24"/>
        </w:rPr>
        <w:lastRenderedPageBreak/>
        <w:t>to plaintiffs forehead –</w:t>
      </w:r>
      <w:r w:rsidR="00AF1F15">
        <w:rPr>
          <w:rFonts w:ascii="Arial" w:hAnsi="Arial" w:cs="Arial"/>
          <w:sz w:val="24"/>
        </w:rPr>
        <w:t xml:space="preserve"> Third defendant </w:t>
      </w:r>
      <w:r w:rsidR="00EC4314">
        <w:rPr>
          <w:rFonts w:ascii="Arial" w:hAnsi="Arial" w:cs="Arial"/>
          <w:sz w:val="24"/>
        </w:rPr>
        <w:t xml:space="preserve">claims he blocked an unlawful attack by the plaintiff – Plaintiff allegedly hit himself against the tonfa and sustained a bruise on the forehead – Third defendant found liable for injuries caused to the plaintiff's </w:t>
      </w:r>
      <w:r w:rsidR="00FF12C7">
        <w:rPr>
          <w:rFonts w:ascii="Arial" w:hAnsi="Arial" w:cs="Arial"/>
          <w:sz w:val="24"/>
        </w:rPr>
        <w:t>forehead</w:t>
      </w:r>
      <w:r w:rsidR="00EC4314">
        <w:rPr>
          <w:rFonts w:ascii="Arial" w:hAnsi="Arial" w:cs="Arial"/>
          <w:sz w:val="24"/>
        </w:rPr>
        <w:t xml:space="preserve"> and t</w:t>
      </w:r>
      <w:r w:rsidR="00FF12C7">
        <w:rPr>
          <w:rFonts w:ascii="Arial" w:hAnsi="Arial" w:cs="Arial"/>
          <w:sz w:val="24"/>
        </w:rPr>
        <w:t>he resultant pain and suffering – Plaintiff’s claim succeeds in part.</w:t>
      </w:r>
    </w:p>
    <w:p w14:paraId="3EB489A6" w14:textId="77777777" w:rsidR="009C7FA5" w:rsidRPr="009C7FA5" w:rsidRDefault="00B22853" w:rsidP="009C7FA5">
      <w:pPr>
        <w:spacing w:before="0" w:beforeAutospacing="0" w:after="0" w:afterAutospacing="0"/>
        <w:rPr>
          <w:rFonts w:ascii="Arial" w:eastAsia="Calibri" w:hAnsi="Arial" w:cs="Arial"/>
          <w:sz w:val="24"/>
          <w:szCs w:val="24"/>
          <w:lang w:val="en-US"/>
        </w:rPr>
      </w:pPr>
      <w:r w:rsidRPr="009C7FA5">
        <w:rPr>
          <w:rFonts w:ascii="Arial" w:eastAsia="Calibri" w:hAnsi="Arial" w:cs="Arial"/>
          <w:b/>
          <w:sz w:val="24"/>
          <w:szCs w:val="24"/>
          <w:lang w:val="en-US"/>
        </w:rPr>
        <w:tab/>
      </w:r>
    </w:p>
    <w:p w14:paraId="2F117F5F" w14:textId="77777777" w:rsidR="00F97F9E" w:rsidRDefault="00B22853" w:rsidP="00315010">
      <w:pPr>
        <w:spacing w:before="0" w:beforeAutospacing="0" w:after="0" w:afterAutospacing="0"/>
        <w:rPr>
          <w:rFonts w:ascii="Arial" w:eastAsia="Calibri" w:hAnsi="Arial" w:cs="Arial"/>
          <w:sz w:val="24"/>
          <w:szCs w:val="24"/>
        </w:rPr>
      </w:pPr>
      <w:r w:rsidRPr="009C7FA5">
        <w:rPr>
          <w:rFonts w:ascii="Arial" w:eastAsia="Calibri" w:hAnsi="Arial" w:cs="Arial"/>
          <w:b/>
          <w:sz w:val="24"/>
          <w:szCs w:val="24"/>
          <w:lang w:val="en-US"/>
        </w:rPr>
        <w:t>Summary:</w:t>
      </w:r>
      <w:r w:rsidRPr="009C7FA5">
        <w:rPr>
          <w:rFonts w:ascii="Arial" w:eastAsia="Calibri" w:hAnsi="Arial" w:cs="Arial"/>
          <w:sz w:val="24"/>
          <w:szCs w:val="24"/>
          <w:lang w:val="en-US"/>
        </w:rPr>
        <w:tab/>
      </w:r>
      <w:r>
        <w:rPr>
          <w:rFonts w:ascii="Arial" w:eastAsia="Calibri" w:hAnsi="Arial" w:cs="Arial"/>
          <w:sz w:val="24"/>
          <w:szCs w:val="24"/>
        </w:rPr>
        <w:t>The plaintiff, Mr</w:t>
      </w:r>
      <w:r w:rsidRPr="00911679">
        <w:rPr>
          <w:rFonts w:ascii="Arial" w:eastAsia="Calibri" w:hAnsi="Arial" w:cs="Arial"/>
          <w:sz w:val="24"/>
          <w:szCs w:val="24"/>
        </w:rPr>
        <w:t xml:space="preserve"> Wilfred </w:t>
      </w:r>
      <w:proofErr w:type="spellStart"/>
      <w:r w:rsidRPr="00911679">
        <w:rPr>
          <w:rFonts w:ascii="Arial" w:eastAsia="Calibri" w:hAnsi="Arial" w:cs="Arial"/>
          <w:sz w:val="24"/>
          <w:szCs w:val="24"/>
        </w:rPr>
        <w:t>Rooi</w:t>
      </w:r>
      <w:proofErr w:type="spellEnd"/>
      <w:r w:rsidRPr="00911679">
        <w:rPr>
          <w:rFonts w:ascii="Arial" w:eastAsia="Calibri" w:hAnsi="Arial" w:cs="Arial"/>
          <w:sz w:val="24"/>
          <w:szCs w:val="24"/>
        </w:rPr>
        <w:t xml:space="preserve"> has been an inmate serving an imprisonment term at </w:t>
      </w:r>
      <w:proofErr w:type="spellStart"/>
      <w:r w:rsidRPr="00911679">
        <w:rPr>
          <w:rFonts w:ascii="Arial" w:eastAsia="Calibri" w:hAnsi="Arial" w:cs="Arial"/>
          <w:sz w:val="24"/>
          <w:szCs w:val="24"/>
        </w:rPr>
        <w:t>Hardap</w:t>
      </w:r>
      <w:proofErr w:type="spellEnd"/>
      <w:r w:rsidRPr="00911679">
        <w:rPr>
          <w:rFonts w:ascii="Arial" w:eastAsia="Calibri" w:hAnsi="Arial" w:cs="Arial"/>
          <w:sz w:val="24"/>
          <w:szCs w:val="24"/>
        </w:rPr>
        <w:t xml:space="preserve"> Correctional Facility in </w:t>
      </w:r>
      <w:proofErr w:type="spellStart"/>
      <w:r w:rsidRPr="00911679">
        <w:rPr>
          <w:rFonts w:ascii="Arial" w:eastAsia="Calibri" w:hAnsi="Arial" w:cs="Arial"/>
          <w:sz w:val="24"/>
          <w:szCs w:val="24"/>
        </w:rPr>
        <w:t>Mariental</w:t>
      </w:r>
      <w:proofErr w:type="spellEnd"/>
      <w:r w:rsidRPr="00911679">
        <w:rPr>
          <w:rFonts w:ascii="Arial" w:eastAsia="Calibri" w:hAnsi="Arial" w:cs="Arial"/>
          <w:sz w:val="24"/>
          <w:szCs w:val="24"/>
        </w:rPr>
        <w:t xml:space="preserve"> since 14 August 2016. On 14 Mar</w:t>
      </w:r>
      <w:r>
        <w:rPr>
          <w:rFonts w:ascii="Arial" w:eastAsia="Calibri" w:hAnsi="Arial" w:cs="Arial"/>
          <w:sz w:val="24"/>
          <w:szCs w:val="24"/>
        </w:rPr>
        <w:t>ch 2021, he was assaulted by Mr</w:t>
      </w:r>
      <w:r w:rsidRPr="00911679">
        <w:rPr>
          <w:rFonts w:ascii="Arial" w:eastAsia="Calibri" w:hAnsi="Arial" w:cs="Arial"/>
          <w:sz w:val="24"/>
          <w:szCs w:val="24"/>
        </w:rPr>
        <w:t xml:space="preserve"> Joseph </w:t>
      </w:r>
      <w:proofErr w:type="spellStart"/>
      <w:r w:rsidRPr="00911679">
        <w:rPr>
          <w:rFonts w:ascii="Arial" w:eastAsia="Calibri" w:hAnsi="Arial" w:cs="Arial"/>
          <w:sz w:val="24"/>
          <w:szCs w:val="24"/>
        </w:rPr>
        <w:t>Jerobeam</w:t>
      </w:r>
      <w:proofErr w:type="spellEnd"/>
      <w:r w:rsidRPr="00911679">
        <w:rPr>
          <w:rFonts w:ascii="Arial" w:eastAsia="Calibri" w:hAnsi="Arial" w:cs="Arial"/>
          <w:sz w:val="24"/>
          <w:szCs w:val="24"/>
        </w:rPr>
        <w:t xml:space="preserve">, a prison warden at </w:t>
      </w:r>
      <w:proofErr w:type="spellStart"/>
      <w:r w:rsidRPr="00911679">
        <w:rPr>
          <w:rFonts w:ascii="Arial" w:eastAsia="Calibri" w:hAnsi="Arial" w:cs="Arial"/>
          <w:sz w:val="24"/>
          <w:szCs w:val="24"/>
        </w:rPr>
        <w:t>Hardap</w:t>
      </w:r>
      <w:proofErr w:type="spellEnd"/>
      <w:r w:rsidRPr="00911679">
        <w:rPr>
          <w:rFonts w:ascii="Arial" w:eastAsia="Calibri" w:hAnsi="Arial" w:cs="Arial"/>
          <w:sz w:val="24"/>
          <w:szCs w:val="24"/>
        </w:rPr>
        <w:t xml:space="preserve"> Correctional Facility. This lawsuit seeks general damages in the sum of </w:t>
      </w:r>
      <w:r>
        <w:rPr>
          <w:rFonts w:ascii="Arial" w:eastAsia="Calibri" w:hAnsi="Arial" w:cs="Arial"/>
          <w:sz w:val="24"/>
          <w:szCs w:val="24"/>
        </w:rPr>
        <w:t xml:space="preserve">N$650 000 for physical injuries and pain suffered by the plaintiff on his face, thighs, and testicles as well as for psychological trauma. </w:t>
      </w:r>
      <w:r w:rsidRPr="00911679">
        <w:rPr>
          <w:rFonts w:ascii="Arial" w:eastAsia="Calibri" w:hAnsi="Arial" w:cs="Arial"/>
          <w:sz w:val="24"/>
          <w:szCs w:val="24"/>
        </w:rPr>
        <w:t>The defendants opposed the plaintiff’s action on 13 September 2021.</w:t>
      </w:r>
    </w:p>
    <w:p w14:paraId="4D501FBA" w14:textId="77777777" w:rsidR="009C7FA5" w:rsidRPr="009C7FA5" w:rsidRDefault="009C7FA5" w:rsidP="00315010">
      <w:pPr>
        <w:spacing w:before="0" w:beforeAutospacing="0" w:after="0" w:afterAutospacing="0"/>
        <w:rPr>
          <w:rFonts w:ascii="Arial" w:eastAsia="Calibri" w:hAnsi="Arial" w:cs="Arial"/>
          <w:sz w:val="24"/>
          <w:szCs w:val="24"/>
          <w:lang w:val="en-US"/>
        </w:rPr>
      </w:pPr>
    </w:p>
    <w:p w14:paraId="15DDEF99" w14:textId="77777777" w:rsidR="00E23BA0" w:rsidRPr="00315010" w:rsidRDefault="00B22853" w:rsidP="00315010">
      <w:pPr>
        <w:spacing w:before="0" w:beforeAutospacing="0" w:after="0" w:afterAutospacing="0"/>
        <w:rPr>
          <w:rFonts w:ascii="Arial" w:hAnsi="Arial" w:cs="Arial"/>
          <w:sz w:val="24"/>
          <w:szCs w:val="24"/>
        </w:rPr>
      </w:pPr>
      <w:r w:rsidRPr="009C7FA5">
        <w:rPr>
          <w:rFonts w:ascii="Arial" w:eastAsia="Calibri" w:hAnsi="Arial" w:cs="Arial"/>
          <w:i/>
          <w:sz w:val="24"/>
          <w:szCs w:val="24"/>
          <w:lang w:val="en-US"/>
        </w:rPr>
        <w:t>Held that</w:t>
      </w:r>
      <w:r w:rsidRPr="009C7FA5">
        <w:rPr>
          <w:rFonts w:ascii="Arial" w:eastAsia="Calibri" w:hAnsi="Arial" w:cs="Arial"/>
          <w:sz w:val="24"/>
          <w:szCs w:val="24"/>
          <w:lang w:val="en-US"/>
        </w:rPr>
        <w:t xml:space="preserve">: </w:t>
      </w:r>
      <w:r w:rsidRPr="00A97252">
        <w:rPr>
          <w:rFonts w:ascii="Arial" w:hAnsi="Arial" w:cs="Arial"/>
          <w:sz w:val="24"/>
          <w:szCs w:val="24"/>
        </w:rPr>
        <w:t xml:space="preserve">the court is not satisfied that Mr </w:t>
      </w:r>
      <w:proofErr w:type="spellStart"/>
      <w:r w:rsidRPr="00A97252">
        <w:rPr>
          <w:rFonts w:ascii="Arial" w:hAnsi="Arial" w:cs="Arial"/>
          <w:sz w:val="24"/>
          <w:szCs w:val="24"/>
        </w:rPr>
        <w:t>Jerobeam’s</w:t>
      </w:r>
      <w:proofErr w:type="spellEnd"/>
      <w:r w:rsidRPr="00A97252">
        <w:rPr>
          <w:rFonts w:ascii="Arial" w:hAnsi="Arial" w:cs="Arial"/>
          <w:sz w:val="24"/>
          <w:szCs w:val="24"/>
        </w:rPr>
        <w:t xml:space="preserve"> means to ward of an attack was justified by using the tonfa in the circumstances. The court is therefore satisfied that the plaintiff was assaulted by the third defendant.</w:t>
      </w:r>
    </w:p>
    <w:p w14:paraId="7E3D8FED" w14:textId="77777777" w:rsidR="009C7FA5" w:rsidRPr="00E23BA0" w:rsidRDefault="00B22853" w:rsidP="00315010">
      <w:pPr>
        <w:pStyle w:val="ListParagraph"/>
        <w:ind w:left="0"/>
        <w:rPr>
          <w:rFonts w:ascii="Arial" w:hAnsi="Arial" w:cs="Arial"/>
          <w:sz w:val="24"/>
          <w:szCs w:val="24"/>
        </w:rPr>
      </w:pPr>
      <w:r w:rsidRPr="009C7FA5">
        <w:rPr>
          <w:rFonts w:ascii="Arial" w:eastAsia="Calibri" w:hAnsi="Arial" w:cs="Arial"/>
          <w:i/>
          <w:sz w:val="24"/>
          <w:szCs w:val="24"/>
          <w:lang w:val="en-US"/>
        </w:rPr>
        <w:t xml:space="preserve">Held </w:t>
      </w:r>
      <w:r w:rsidR="00E23BA0">
        <w:rPr>
          <w:rFonts w:ascii="Arial" w:eastAsia="Calibri" w:hAnsi="Arial" w:cs="Arial"/>
          <w:i/>
          <w:sz w:val="24"/>
          <w:szCs w:val="24"/>
          <w:lang w:val="en-US"/>
        </w:rPr>
        <w:t xml:space="preserve">further </w:t>
      </w:r>
      <w:r w:rsidRPr="009C7FA5">
        <w:rPr>
          <w:rFonts w:ascii="Arial" w:eastAsia="Calibri" w:hAnsi="Arial" w:cs="Arial"/>
          <w:i/>
          <w:sz w:val="24"/>
          <w:szCs w:val="24"/>
          <w:lang w:val="en-US"/>
        </w:rPr>
        <w:t>that</w:t>
      </w:r>
      <w:r w:rsidRPr="009C7FA5">
        <w:rPr>
          <w:rFonts w:ascii="Arial" w:eastAsia="Calibri" w:hAnsi="Arial" w:cs="Arial"/>
          <w:sz w:val="24"/>
          <w:szCs w:val="24"/>
          <w:lang w:val="en-US"/>
        </w:rPr>
        <w:t xml:space="preserve">: </w:t>
      </w:r>
      <w:r w:rsidR="00E23BA0" w:rsidRPr="00A97252">
        <w:rPr>
          <w:rFonts w:ascii="Arial" w:hAnsi="Arial" w:cs="Arial"/>
          <w:sz w:val="24"/>
          <w:szCs w:val="24"/>
        </w:rPr>
        <w:t>there is nothing credible placed before this court by the plaintiff in terms of the psychological damage suffered as well as the injuries on the thigh and testicles of the plaintiff. Th</w:t>
      </w:r>
      <w:r w:rsidR="00315010">
        <w:rPr>
          <w:rFonts w:ascii="Arial" w:hAnsi="Arial" w:cs="Arial"/>
          <w:sz w:val="24"/>
          <w:szCs w:val="24"/>
        </w:rPr>
        <w:t>e court is not amenable to relying</w:t>
      </w:r>
      <w:r w:rsidR="00E23BA0" w:rsidRPr="00A97252">
        <w:rPr>
          <w:rFonts w:ascii="Arial" w:hAnsi="Arial" w:cs="Arial"/>
          <w:sz w:val="24"/>
          <w:szCs w:val="24"/>
        </w:rPr>
        <w:t xml:space="preserve"> on the mere word of the plaintiff. There is no damages </w:t>
      </w:r>
      <w:proofErr w:type="gramStart"/>
      <w:r w:rsidR="00E23BA0" w:rsidRPr="00A97252">
        <w:rPr>
          <w:rFonts w:ascii="Arial" w:hAnsi="Arial" w:cs="Arial"/>
          <w:sz w:val="24"/>
          <w:szCs w:val="24"/>
        </w:rPr>
        <w:t>affidavit</w:t>
      </w:r>
      <w:proofErr w:type="gramEnd"/>
      <w:r w:rsidR="00E23BA0" w:rsidRPr="00A97252">
        <w:rPr>
          <w:rFonts w:ascii="Arial" w:hAnsi="Arial" w:cs="Arial"/>
          <w:sz w:val="24"/>
          <w:szCs w:val="24"/>
        </w:rPr>
        <w:t xml:space="preserve"> or any medical or psychological evaluation report attached to the plaintiff's claim. What is before the court is a medical examination report, this report however does not outline the severity of the inj</w:t>
      </w:r>
      <w:r w:rsidR="00E23BA0">
        <w:rPr>
          <w:rFonts w:ascii="Arial" w:hAnsi="Arial" w:cs="Arial"/>
          <w:sz w:val="24"/>
          <w:szCs w:val="24"/>
        </w:rPr>
        <w:t>uries suffered by the plaintiff and makes the injuries seem minor.</w:t>
      </w:r>
    </w:p>
    <w:p w14:paraId="1AC78504" w14:textId="77777777" w:rsidR="009C7FA5" w:rsidRPr="009C7FA5" w:rsidRDefault="00B22853" w:rsidP="009C7FA5">
      <w:pPr>
        <w:spacing w:before="0" w:beforeAutospacing="0" w:after="0" w:afterAutospacing="0"/>
        <w:rPr>
          <w:rFonts w:ascii="Arial" w:eastAsia="Calibri" w:hAnsi="Arial" w:cs="Arial"/>
          <w:sz w:val="24"/>
          <w:szCs w:val="24"/>
          <w:lang w:val="en-US"/>
        </w:rPr>
      </w:pPr>
      <w:r>
        <w:rPr>
          <w:rFonts w:ascii="Arial" w:eastAsia="Calibri" w:hAnsi="Arial" w:cs="Arial"/>
          <w:sz w:val="24"/>
          <w:szCs w:val="24"/>
          <w:lang w:val="en-US"/>
        </w:rPr>
        <w:t>Plaintiff’s claim succeeds in part.</w:t>
      </w:r>
    </w:p>
    <w:p w14:paraId="73469F20" w14:textId="77777777" w:rsidR="009C7FA5" w:rsidRPr="009C7FA5" w:rsidRDefault="00000000" w:rsidP="009C7FA5">
      <w:pPr>
        <w:spacing w:before="0" w:beforeAutospacing="0" w:after="0" w:afterAutospacing="0"/>
        <w:rPr>
          <w:rFonts w:ascii="Arial" w:eastAsia="Calibri" w:hAnsi="Arial" w:cs="Arial"/>
          <w:bCs/>
          <w:sz w:val="24"/>
          <w:szCs w:val="24"/>
          <w:lang w:val="en-US"/>
        </w:rPr>
      </w:pPr>
      <w:r>
        <w:rPr>
          <w:rFonts w:ascii="Arial" w:eastAsia="Calibri" w:hAnsi="Arial" w:cs="Arial"/>
          <w:bCs/>
          <w:sz w:val="24"/>
          <w:szCs w:val="24"/>
          <w:lang w:val="en-US"/>
        </w:rPr>
        <w:pict w14:anchorId="1220D490">
          <v:rect id="_x0000_i1025" style="width:451.3pt;height:1pt" o:hralign="center" o:hrstd="t" o:hrnoshade="t" o:hr="t" fillcolor="black" stroked="f"/>
        </w:pict>
      </w:r>
    </w:p>
    <w:p w14:paraId="7753830F" w14:textId="77777777" w:rsidR="009C7FA5" w:rsidRPr="009C7FA5" w:rsidRDefault="00B22853" w:rsidP="009C7FA5">
      <w:pPr>
        <w:spacing w:before="0" w:beforeAutospacing="0" w:after="0" w:afterAutospacing="0"/>
        <w:jc w:val="center"/>
        <w:rPr>
          <w:rFonts w:ascii="Arial" w:eastAsia="Calibri" w:hAnsi="Arial" w:cs="Arial"/>
          <w:b/>
          <w:bCs/>
          <w:sz w:val="24"/>
          <w:szCs w:val="24"/>
          <w:lang w:val="en-US"/>
        </w:rPr>
      </w:pPr>
      <w:r w:rsidRPr="009C7FA5">
        <w:rPr>
          <w:rFonts w:ascii="Arial" w:eastAsia="Calibri" w:hAnsi="Arial" w:cs="Arial"/>
          <w:b/>
          <w:bCs/>
          <w:sz w:val="24"/>
          <w:szCs w:val="24"/>
          <w:lang w:val="en-US"/>
        </w:rPr>
        <w:t>ORDER</w:t>
      </w:r>
    </w:p>
    <w:p w14:paraId="59D7E124" w14:textId="77777777" w:rsidR="009C7FA5" w:rsidRPr="009C7FA5" w:rsidRDefault="00000000" w:rsidP="009C7FA5">
      <w:pPr>
        <w:spacing w:before="0" w:beforeAutospacing="0" w:after="0" w:afterAutospacing="0"/>
        <w:rPr>
          <w:rFonts w:ascii="Arial" w:eastAsia="Calibri" w:hAnsi="Arial" w:cs="Arial"/>
          <w:b/>
          <w:bCs/>
          <w:sz w:val="24"/>
          <w:szCs w:val="24"/>
          <w:lang w:val="en-US"/>
        </w:rPr>
      </w:pPr>
      <w:r>
        <w:rPr>
          <w:rFonts w:ascii="Arial" w:eastAsia="Calibri" w:hAnsi="Arial" w:cs="Arial"/>
          <w:bCs/>
          <w:sz w:val="24"/>
          <w:szCs w:val="24"/>
          <w:lang w:val="en-US"/>
        </w:rPr>
        <w:pict w14:anchorId="108755D5">
          <v:rect id="_x0000_i1026" style="width:451.3pt;height:1pt" o:hralign="center" o:hrstd="t" o:hrnoshade="t" o:hr="t" fillcolor="black" stroked="f"/>
        </w:pict>
      </w:r>
    </w:p>
    <w:p w14:paraId="49E5044F" w14:textId="51753123" w:rsidR="003B6690" w:rsidRPr="006F17B4" w:rsidRDefault="006F17B4" w:rsidP="006F17B4">
      <w:pPr>
        <w:tabs>
          <w:tab w:val="left" w:pos="945"/>
        </w:tabs>
        <w:spacing w:before="0" w:beforeAutospacing="0" w:after="0" w:afterAutospacing="0"/>
        <w:ind w:left="360" w:hanging="360"/>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r>
      <w:r w:rsidR="00B22853" w:rsidRPr="006F17B4">
        <w:rPr>
          <w:rFonts w:ascii="Arial" w:eastAsia="Calibri" w:hAnsi="Arial" w:cs="Arial"/>
          <w:sz w:val="24"/>
          <w:szCs w:val="24"/>
          <w:lang w:val="en-US"/>
        </w:rPr>
        <w:t>The defendant</w:t>
      </w:r>
      <w:r w:rsidR="00D25C91" w:rsidRPr="006F17B4">
        <w:rPr>
          <w:rFonts w:ascii="Arial" w:eastAsia="Calibri" w:hAnsi="Arial" w:cs="Arial"/>
          <w:sz w:val="24"/>
          <w:szCs w:val="24"/>
          <w:lang w:val="en-US"/>
        </w:rPr>
        <w:t>s</w:t>
      </w:r>
      <w:r w:rsidR="00B22853" w:rsidRPr="006F17B4">
        <w:rPr>
          <w:rFonts w:ascii="Arial" w:eastAsia="Calibri" w:hAnsi="Arial" w:cs="Arial"/>
          <w:sz w:val="24"/>
          <w:szCs w:val="24"/>
          <w:lang w:val="en-US"/>
        </w:rPr>
        <w:t xml:space="preserve"> must pay the plaintiff, jointly and severally the one paying the other to be absolved, in the amount of N$50</w:t>
      </w:r>
      <w:r w:rsidR="009E3055" w:rsidRPr="006F17B4">
        <w:rPr>
          <w:rFonts w:ascii="Arial" w:eastAsia="Calibri" w:hAnsi="Arial" w:cs="Arial"/>
          <w:sz w:val="24"/>
          <w:szCs w:val="24"/>
          <w:lang w:val="en-US"/>
        </w:rPr>
        <w:t> </w:t>
      </w:r>
      <w:r w:rsidR="00B22853" w:rsidRPr="006F17B4">
        <w:rPr>
          <w:rFonts w:ascii="Arial" w:eastAsia="Calibri" w:hAnsi="Arial" w:cs="Arial"/>
          <w:sz w:val="24"/>
          <w:szCs w:val="24"/>
          <w:lang w:val="en-US"/>
        </w:rPr>
        <w:t>000.</w:t>
      </w:r>
    </w:p>
    <w:p w14:paraId="71E3298E" w14:textId="105938DE" w:rsidR="009E3055" w:rsidRPr="006F17B4" w:rsidRDefault="006F17B4" w:rsidP="006F17B4">
      <w:pPr>
        <w:tabs>
          <w:tab w:val="left" w:pos="945"/>
        </w:tabs>
        <w:spacing w:before="0" w:beforeAutospacing="0" w:after="0" w:afterAutospacing="0"/>
        <w:ind w:left="360" w:hanging="360"/>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r>
      <w:r w:rsidR="00B22853" w:rsidRPr="006F17B4">
        <w:rPr>
          <w:rFonts w:ascii="Arial" w:eastAsia="Calibri" w:hAnsi="Arial" w:cs="Arial"/>
          <w:sz w:val="24"/>
          <w:szCs w:val="24"/>
          <w:lang w:val="en-US"/>
        </w:rPr>
        <w:t xml:space="preserve">Payment of interest on the </w:t>
      </w:r>
      <w:proofErr w:type="gramStart"/>
      <w:r w:rsidR="00B22853" w:rsidRPr="006F17B4">
        <w:rPr>
          <w:rFonts w:ascii="Arial" w:eastAsia="Calibri" w:hAnsi="Arial" w:cs="Arial"/>
          <w:sz w:val="24"/>
          <w:szCs w:val="24"/>
          <w:lang w:val="en-US"/>
        </w:rPr>
        <w:t>aforementioned amount</w:t>
      </w:r>
      <w:proofErr w:type="gramEnd"/>
      <w:r w:rsidR="00B22853" w:rsidRPr="006F17B4">
        <w:rPr>
          <w:rFonts w:ascii="Arial" w:eastAsia="Calibri" w:hAnsi="Arial" w:cs="Arial"/>
          <w:sz w:val="24"/>
          <w:szCs w:val="24"/>
          <w:lang w:val="en-US"/>
        </w:rPr>
        <w:t xml:space="preserve"> at the rate of 20% per annum from the date of judgment to the date of full and final payment.</w:t>
      </w:r>
    </w:p>
    <w:p w14:paraId="32BE2B24" w14:textId="0EC1142E" w:rsidR="009E3055" w:rsidRPr="006F17B4" w:rsidRDefault="006F17B4" w:rsidP="006F17B4">
      <w:pPr>
        <w:tabs>
          <w:tab w:val="left" w:pos="945"/>
        </w:tabs>
        <w:spacing w:before="0" w:beforeAutospacing="0" w:after="0" w:afterAutospacing="0"/>
        <w:ind w:left="360" w:hanging="360"/>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r>
      <w:r w:rsidR="00B22853" w:rsidRPr="006F17B4">
        <w:rPr>
          <w:rFonts w:ascii="Arial" w:eastAsia="Calibri" w:hAnsi="Arial" w:cs="Arial"/>
          <w:sz w:val="24"/>
          <w:szCs w:val="24"/>
          <w:lang w:val="en-US"/>
        </w:rPr>
        <w:t>There is no order as to costs.</w:t>
      </w:r>
    </w:p>
    <w:p w14:paraId="4489D5FA" w14:textId="6E744B72" w:rsidR="00E54F39" w:rsidRPr="006F17B4" w:rsidRDefault="006F17B4" w:rsidP="006F17B4">
      <w:pPr>
        <w:tabs>
          <w:tab w:val="left" w:pos="945"/>
        </w:tabs>
        <w:spacing w:before="0" w:beforeAutospacing="0" w:after="0" w:afterAutospacing="0"/>
        <w:ind w:left="360" w:hanging="360"/>
        <w:rPr>
          <w:rFonts w:ascii="Arial" w:eastAsia="Calibri" w:hAnsi="Arial" w:cs="Arial"/>
          <w:sz w:val="24"/>
          <w:szCs w:val="24"/>
          <w:lang w:val="en-US"/>
        </w:rPr>
      </w:pPr>
      <w:r w:rsidRPr="009E3055">
        <w:rPr>
          <w:rFonts w:ascii="Arial" w:eastAsia="Calibri" w:hAnsi="Arial" w:cs="Arial"/>
          <w:sz w:val="24"/>
          <w:szCs w:val="24"/>
          <w:lang w:val="en-US"/>
        </w:rPr>
        <w:t>4.</w:t>
      </w:r>
      <w:r w:rsidRPr="009E3055">
        <w:rPr>
          <w:rFonts w:ascii="Arial" w:eastAsia="Calibri" w:hAnsi="Arial" w:cs="Arial"/>
          <w:sz w:val="24"/>
          <w:szCs w:val="24"/>
          <w:lang w:val="en-US"/>
        </w:rPr>
        <w:tab/>
      </w:r>
      <w:r w:rsidR="00B22853" w:rsidRPr="006F17B4">
        <w:rPr>
          <w:rFonts w:ascii="Arial" w:eastAsia="Calibri" w:hAnsi="Arial" w:cs="Arial"/>
          <w:sz w:val="24"/>
          <w:szCs w:val="24"/>
          <w:lang w:val="en-US"/>
        </w:rPr>
        <w:t>The matter is removed from the roll and regarded as finalized.</w:t>
      </w:r>
    </w:p>
    <w:p w14:paraId="76E29FC0" w14:textId="77777777" w:rsidR="009C7FA5" w:rsidRPr="009C7FA5" w:rsidRDefault="00000000" w:rsidP="009C7FA5">
      <w:pPr>
        <w:spacing w:before="0" w:beforeAutospacing="0" w:after="0" w:afterAutospacing="0"/>
        <w:rPr>
          <w:rFonts w:ascii="Arial" w:eastAsia="Calibri" w:hAnsi="Arial" w:cs="Arial"/>
          <w:bCs/>
          <w:sz w:val="24"/>
          <w:szCs w:val="24"/>
          <w:lang w:val="en-US"/>
        </w:rPr>
      </w:pPr>
      <w:r>
        <w:rPr>
          <w:rFonts w:ascii="Arial" w:eastAsia="Calibri" w:hAnsi="Arial" w:cs="Arial"/>
          <w:bCs/>
          <w:sz w:val="24"/>
          <w:szCs w:val="24"/>
          <w:lang w:val="en-US"/>
        </w:rPr>
        <w:lastRenderedPageBreak/>
        <w:pict w14:anchorId="32F484BA">
          <v:rect id="_x0000_i1027" style="width:451.3pt;height:1pt" o:hralign="center" o:hrstd="t" o:hrnoshade="t" o:hr="t" fillcolor="black" stroked="f"/>
        </w:pict>
      </w:r>
    </w:p>
    <w:p w14:paraId="6F1770F9" w14:textId="77777777" w:rsidR="009C7FA5" w:rsidRPr="009C7FA5" w:rsidRDefault="00B22853" w:rsidP="009C7FA5">
      <w:pPr>
        <w:spacing w:before="0" w:beforeAutospacing="0" w:after="0" w:afterAutospacing="0"/>
        <w:jc w:val="center"/>
        <w:rPr>
          <w:rFonts w:ascii="Arial" w:eastAsia="Calibri" w:hAnsi="Arial" w:cs="Arial"/>
          <w:sz w:val="24"/>
          <w:szCs w:val="24"/>
          <w:lang w:val="en-US"/>
        </w:rPr>
      </w:pPr>
      <w:r w:rsidRPr="009C7FA5">
        <w:rPr>
          <w:rFonts w:ascii="Arial" w:eastAsia="Calibri" w:hAnsi="Arial" w:cs="Arial"/>
          <w:b/>
          <w:sz w:val="24"/>
          <w:szCs w:val="24"/>
          <w:lang w:val="en-US"/>
        </w:rPr>
        <w:t>JUDGMENT</w:t>
      </w:r>
    </w:p>
    <w:p w14:paraId="7155F3C5" w14:textId="77777777" w:rsidR="00D7036A" w:rsidRDefault="00000000" w:rsidP="009C7FA5">
      <w:pPr>
        <w:spacing w:before="0" w:beforeAutospacing="0" w:after="0" w:afterAutospacing="0"/>
        <w:rPr>
          <w:rFonts w:ascii="Arial" w:eastAsia="Calibri" w:hAnsi="Arial" w:cs="Arial"/>
          <w:bCs/>
          <w:sz w:val="24"/>
          <w:szCs w:val="24"/>
          <w:lang w:val="en-US"/>
        </w:rPr>
      </w:pPr>
      <w:r>
        <w:rPr>
          <w:rFonts w:ascii="Arial" w:eastAsia="Calibri" w:hAnsi="Arial" w:cs="Arial"/>
          <w:bCs/>
          <w:sz w:val="24"/>
          <w:szCs w:val="24"/>
          <w:lang w:val="en-US"/>
        </w:rPr>
        <w:pict w14:anchorId="69949DD2">
          <v:rect id="_x0000_i1028" style="width:451.3pt;height:1pt" o:hralign="center" o:hrstd="t" o:hrnoshade="t" o:hr="t" fillcolor="black" stroked="f"/>
        </w:pict>
      </w:r>
    </w:p>
    <w:p w14:paraId="0975BB64" w14:textId="77777777" w:rsidR="00D7036A" w:rsidRDefault="00D7036A" w:rsidP="009C7FA5">
      <w:pPr>
        <w:spacing w:before="0" w:beforeAutospacing="0" w:after="0" w:afterAutospacing="0"/>
        <w:rPr>
          <w:rFonts w:ascii="Arial" w:eastAsia="Calibri" w:hAnsi="Arial" w:cs="Arial"/>
          <w:bCs/>
          <w:sz w:val="24"/>
          <w:szCs w:val="24"/>
          <w:lang w:val="en-US"/>
        </w:rPr>
      </w:pPr>
    </w:p>
    <w:p w14:paraId="04A29152" w14:textId="77777777" w:rsidR="009C7FA5" w:rsidRPr="009C7FA5" w:rsidRDefault="00B22853" w:rsidP="009C7FA5">
      <w:pPr>
        <w:spacing w:before="0" w:beforeAutospacing="0" w:after="0" w:afterAutospacing="0"/>
        <w:rPr>
          <w:rFonts w:ascii="Arial" w:eastAsia="Calibri" w:hAnsi="Arial" w:cs="Arial"/>
          <w:b/>
          <w:sz w:val="24"/>
          <w:szCs w:val="24"/>
          <w:lang w:val="en-US"/>
        </w:rPr>
      </w:pPr>
      <w:r w:rsidRPr="009C7FA5">
        <w:rPr>
          <w:rFonts w:ascii="Arial" w:eastAsia="Calibri" w:hAnsi="Arial" w:cs="Arial"/>
          <w:sz w:val="24"/>
          <w:szCs w:val="24"/>
          <w:lang w:val="en-US"/>
        </w:rPr>
        <w:t>RAKOW J:</w:t>
      </w:r>
    </w:p>
    <w:p w14:paraId="6BADADC9" w14:textId="77777777" w:rsidR="009C7FA5" w:rsidRDefault="009C7FA5" w:rsidP="009C7FA5">
      <w:pPr>
        <w:spacing w:before="0" w:beforeAutospacing="0" w:after="0" w:afterAutospacing="0"/>
        <w:rPr>
          <w:rFonts w:ascii="Arial" w:eastAsia="Calibri" w:hAnsi="Arial" w:cs="Arial"/>
          <w:sz w:val="24"/>
          <w:szCs w:val="24"/>
          <w:lang w:val="en-US"/>
        </w:rPr>
      </w:pPr>
    </w:p>
    <w:p w14:paraId="00F0DE4D" w14:textId="77777777" w:rsidR="00283C3A" w:rsidRDefault="00B22853" w:rsidP="009C7FA5">
      <w:pPr>
        <w:spacing w:before="0" w:beforeAutospacing="0" w:after="0" w:afterAutospacing="0"/>
        <w:rPr>
          <w:rFonts w:ascii="Arial" w:eastAsia="Calibri" w:hAnsi="Arial" w:cs="Arial"/>
          <w:sz w:val="24"/>
          <w:szCs w:val="24"/>
          <w:u w:val="single"/>
          <w:lang w:val="en-US"/>
        </w:rPr>
      </w:pPr>
      <w:r w:rsidRPr="00283C3A">
        <w:rPr>
          <w:rFonts w:ascii="Arial" w:eastAsia="Calibri" w:hAnsi="Arial" w:cs="Arial"/>
          <w:sz w:val="24"/>
          <w:szCs w:val="24"/>
          <w:u w:val="single"/>
          <w:lang w:val="en-US"/>
        </w:rPr>
        <w:t>The parties</w:t>
      </w:r>
    </w:p>
    <w:p w14:paraId="338CE134" w14:textId="77777777" w:rsidR="00283C3A" w:rsidRDefault="00283C3A" w:rsidP="009C7FA5">
      <w:pPr>
        <w:spacing w:before="0" w:beforeAutospacing="0" w:after="0" w:afterAutospacing="0"/>
        <w:rPr>
          <w:rFonts w:ascii="Arial" w:eastAsia="Calibri" w:hAnsi="Arial" w:cs="Arial"/>
          <w:sz w:val="24"/>
          <w:szCs w:val="24"/>
          <w:u w:val="single"/>
          <w:lang w:val="en-US"/>
        </w:rPr>
      </w:pPr>
    </w:p>
    <w:p w14:paraId="3EA84855" w14:textId="57C4A8C8" w:rsidR="00283C3A" w:rsidRPr="006F17B4" w:rsidRDefault="006F17B4" w:rsidP="006F17B4">
      <w:pPr>
        <w:spacing w:before="0" w:beforeAutospacing="0" w:after="0" w:afterAutospacing="0"/>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r>
      <w:r w:rsidR="00B22853" w:rsidRPr="006F17B4">
        <w:rPr>
          <w:rFonts w:ascii="Arial" w:eastAsia="Calibri" w:hAnsi="Arial" w:cs="Arial"/>
          <w:sz w:val="24"/>
          <w:szCs w:val="24"/>
          <w:lang w:val="en-US"/>
        </w:rPr>
        <w:t>The plaintiff is Wi</w:t>
      </w:r>
      <w:r w:rsidR="0061251A" w:rsidRPr="006F17B4">
        <w:rPr>
          <w:rFonts w:ascii="Arial" w:eastAsia="Calibri" w:hAnsi="Arial" w:cs="Arial"/>
          <w:sz w:val="24"/>
          <w:szCs w:val="24"/>
          <w:lang w:val="en-US"/>
        </w:rPr>
        <w:t>lfred Rooi, an a</w:t>
      </w:r>
      <w:r w:rsidR="009D521F" w:rsidRPr="006F17B4">
        <w:rPr>
          <w:rFonts w:ascii="Arial" w:eastAsia="Calibri" w:hAnsi="Arial" w:cs="Arial"/>
          <w:sz w:val="24"/>
          <w:szCs w:val="24"/>
          <w:lang w:val="en-US"/>
        </w:rPr>
        <w:t xml:space="preserve">dult </w:t>
      </w:r>
      <w:r w:rsidR="0061251A" w:rsidRPr="006F17B4">
        <w:rPr>
          <w:rFonts w:ascii="Arial" w:eastAsia="Calibri" w:hAnsi="Arial" w:cs="Arial"/>
          <w:sz w:val="24"/>
          <w:szCs w:val="24"/>
          <w:lang w:val="en-US"/>
        </w:rPr>
        <w:t xml:space="preserve">unemployed </w:t>
      </w:r>
      <w:r w:rsidR="009D521F" w:rsidRPr="006F17B4">
        <w:rPr>
          <w:rFonts w:ascii="Arial" w:eastAsia="Calibri" w:hAnsi="Arial" w:cs="Arial"/>
          <w:sz w:val="24"/>
          <w:szCs w:val="24"/>
          <w:lang w:val="en-US"/>
        </w:rPr>
        <w:t>male who is currently incarcerated at Hardap Correctional Facility in Mariental.</w:t>
      </w:r>
    </w:p>
    <w:p w14:paraId="58EBABF2" w14:textId="77777777" w:rsidR="00283C3A" w:rsidRDefault="00283C3A" w:rsidP="00283C3A">
      <w:pPr>
        <w:pStyle w:val="ListParagraph"/>
        <w:spacing w:before="0" w:beforeAutospacing="0" w:after="0" w:afterAutospacing="0"/>
        <w:ind w:left="0"/>
        <w:rPr>
          <w:rFonts w:ascii="Arial" w:eastAsia="Calibri" w:hAnsi="Arial" w:cs="Arial"/>
          <w:sz w:val="24"/>
          <w:szCs w:val="24"/>
          <w:lang w:val="en-US"/>
        </w:rPr>
      </w:pPr>
    </w:p>
    <w:p w14:paraId="64305AF3" w14:textId="050406C5" w:rsidR="00283C3A" w:rsidRPr="006F17B4" w:rsidRDefault="006F17B4" w:rsidP="006F17B4">
      <w:pPr>
        <w:spacing w:before="0" w:beforeAutospacing="0" w:after="0" w:afterAutospacing="0"/>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r>
      <w:r w:rsidR="00B22853" w:rsidRPr="006F17B4">
        <w:rPr>
          <w:rFonts w:ascii="Arial" w:eastAsia="Calibri" w:hAnsi="Arial" w:cs="Arial"/>
          <w:sz w:val="24"/>
          <w:szCs w:val="24"/>
          <w:lang w:val="en-US"/>
        </w:rPr>
        <w:t>The first defendant is the Minister of Home Affairs, Immigration, Safety, and Security, duly appointed as such in terms of Article 32(3)(</w:t>
      </w:r>
      <w:proofErr w:type="gramStart"/>
      <w:r w:rsidR="00B22853" w:rsidRPr="006F17B4">
        <w:rPr>
          <w:rFonts w:ascii="Arial" w:eastAsia="Calibri" w:hAnsi="Arial" w:cs="Arial"/>
          <w:i/>
          <w:sz w:val="24"/>
          <w:szCs w:val="24"/>
          <w:lang w:val="en-US"/>
        </w:rPr>
        <w:t>i</w:t>
      </w:r>
      <w:r w:rsidR="00B22853" w:rsidRPr="006F17B4">
        <w:rPr>
          <w:rFonts w:ascii="Arial" w:eastAsia="Calibri" w:hAnsi="Arial" w:cs="Arial"/>
          <w:sz w:val="24"/>
          <w:szCs w:val="24"/>
          <w:lang w:val="en-US"/>
        </w:rPr>
        <w:t>)(</w:t>
      </w:r>
      <w:proofErr w:type="gramEnd"/>
      <w:r w:rsidR="00B22853" w:rsidRPr="006F17B4">
        <w:rPr>
          <w:rFonts w:ascii="Arial" w:eastAsia="Calibri" w:hAnsi="Arial" w:cs="Arial"/>
          <w:i/>
          <w:sz w:val="24"/>
          <w:szCs w:val="24"/>
          <w:lang w:val="en-US"/>
        </w:rPr>
        <w:t>bb</w:t>
      </w:r>
      <w:r w:rsidR="00B22853" w:rsidRPr="006F17B4">
        <w:rPr>
          <w:rFonts w:ascii="Arial" w:eastAsia="Calibri" w:hAnsi="Arial" w:cs="Arial"/>
          <w:sz w:val="24"/>
          <w:szCs w:val="24"/>
          <w:lang w:val="en-US"/>
        </w:rPr>
        <w:t>) of the Constitution and cited in his official capacity as the Minister responsible for the Namibian Correctional Services and whose address of service is c/o the Office of the Government Attorney situated at the 2</w:t>
      </w:r>
      <w:r w:rsidR="00B22853" w:rsidRPr="006F17B4">
        <w:rPr>
          <w:rFonts w:ascii="Arial" w:eastAsia="Calibri" w:hAnsi="Arial" w:cs="Arial"/>
          <w:sz w:val="24"/>
          <w:szCs w:val="24"/>
          <w:vertAlign w:val="superscript"/>
          <w:lang w:val="en-US"/>
        </w:rPr>
        <w:t>nd</w:t>
      </w:r>
      <w:r w:rsidR="00B22853" w:rsidRPr="006F17B4">
        <w:rPr>
          <w:rFonts w:ascii="Arial" w:eastAsia="Calibri" w:hAnsi="Arial" w:cs="Arial"/>
          <w:sz w:val="24"/>
          <w:szCs w:val="24"/>
          <w:lang w:val="en-US"/>
        </w:rPr>
        <w:t xml:space="preserve"> floor, Sanlam Centre, Independence Avenue, Windhoek.</w:t>
      </w:r>
    </w:p>
    <w:p w14:paraId="2E1DF5AB" w14:textId="77777777" w:rsidR="00581E68" w:rsidRPr="00581E68" w:rsidRDefault="00581E68" w:rsidP="00581E68">
      <w:pPr>
        <w:pStyle w:val="ListParagraph"/>
        <w:rPr>
          <w:rFonts w:ascii="Arial" w:eastAsia="Calibri" w:hAnsi="Arial" w:cs="Arial"/>
          <w:sz w:val="24"/>
          <w:szCs w:val="24"/>
          <w:lang w:val="en-US"/>
        </w:rPr>
      </w:pPr>
    </w:p>
    <w:p w14:paraId="4E666F58" w14:textId="66674E07" w:rsidR="00581E68" w:rsidRPr="006F17B4" w:rsidRDefault="006F17B4" w:rsidP="006F17B4">
      <w:pPr>
        <w:spacing w:before="0" w:beforeAutospacing="0" w:after="0" w:afterAutospacing="0"/>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r>
      <w:r w:rsidR="00B22853" w:rsidRPr="006F17B4">
        <w:rPr>
          <w:rFonts w:ascii="Arial" w:eastAsia="Calibri" w:hAnsi="Arial" w:cs="Arial"/>
          <w:sz w:val="24"/>
          <w:szCs w:val="24"/>
          <w:lang w:val="en-US"/>
        </w:rPr>
        <w:t>The second defendant is Raphael Hamunyela, an adult male duly appointe</w:t>
      </w:r>
      <w:r w:rsidR="002C7DAF" w:rsidRPr="006F17B4">
        <w:rPr>
          <w:rFonts w:ascii="Arial" w:eastAsia="Calibri" w:hAnsi="Arial" w:cs="Arial"/>
          <w:sz w:val="24"/>
          <w:szCs w:val="24"/>
          <w:lang w:val="en-US"/>
        </w:rPr>
        <w:t>d</w:t>
      </w:r>
      <w:r w:rsidR="00B22853" w:rsidRPr="006F17B4">
        <w:rPr>
          <w:rFonts w:ascii="Arial" w:eastAsia="Calibri" w:hAnsi="Arial" w:cs="Arial"/>
          <w:sz w:val="24"/>
          <w:szCs w:val="24"/>
          <w:lang w:val="en-US"/>
        </w:rPr>
        <w:t xml:space="preserve"> as the Commissioner General of the Namibian Correctional Services in terms of Article 32(4)</w:t>
      </w:r>
      <w:r w:rsidR="009E502D" w:rsidRPr="006F17B4">
        <w:rPr>
          <w:rFonts w:ascii="Arial" w:eastAsia="Calibri" w:hAnsi="Arial" w:cs="Arial"/>
          <w:sz w:val="24"/>
          <w:szCs w:val="24"/>
          <w:lang w:val="en-US"/>
        </w:rPr>
        <w:t>(</w:t>
      </w:r>
      <w:r w:rsidR="009E502D" w:rsidRPr="006F17B4">
        <w:rPr>
          <w:rFonts w:ascii="Arial" w:eastAsia="Calibri" w:hAnsi="Arial" w:cs="Arial"/>
          <w:i/>
          <w:sz w:val="24"/>
          <w:szCs w:val="24"/>
          <w:lang w:val="en-US"/>
        </w:rPr>
        <w:t>c</w:t>
      </w:r>
      <w:r w:rsidR="009E502D" w:rsidRPr="006F17B4">
        <w:rPr>
          <w:rFonts w:ascii="Arial" w:eastAsia="Calibri" w:hAnsi="Arial" w:cs="Arial"/>
          <w:sz w:val="24"/>
          <w:szCs w:val="24"/>
          <w:lang w:val="en-US"/>
        </w:rPr>
        <w:t>)</w:t>
      </w:r>
      <w:r w:rsidR="00B22853" w:rsidRPr="006F17B4">
        <w:rPr>
          <w:rFonts w:ascii="Arial" w:eastAsia="Calibri" w:hAnsi="Arial" w:cs="Arial"/>
          <w:sz w:val="24"/>
          <w:szCs w:val="24"/>
          <w:lang w:val="en-US"/>
        </w:rPr>
        <w:t>(</w:t>
      </w:r>
      <w:r w:rsidR="00B22853" w:rsidRPr="006F17B4">
        <w:rPr>
          <w:rFonts w:ascii="Arial" w:eastAsia="Calibri" w:hAnsi="Arial" w:cs="Arial"/>
          <w:i/>
          <w:sz w:val="24"/>
          <w:szCs w:val="24"/>
          <w:lang w:val="en-US"/>
        </w:rPr>
        <w:t>cc</w:t>
      </w:r>
      <w:r w:rsidR="00B22853" w:rsidRPr="006F17B4">
        <w:rPr>
          <w:rFonts w:ascii="Arial" w:eastAsia="Calibri" w:hAnsi="Arial" w:cs="Arial"/>
          <w:sz w:val="24"/>
          <w:szCs w:val="24"/>
          <w:lang w:val="en-US"/>
        </w:rPr>
        <w:t>) of the Constitution, cited in his official capacity as the head of the Correctional services in Namibia and whose address of service is c/o the Office of the Government Attorney.</w:t>
      </w:r>
    </w:p>
    <w:p w14:paraId="4ACA7516" w14:textId="77777777" w:rsidR="002C7DAF" w:rsidRPr="002C7DAF" w:rsidRDefault="002C7DAF" w:rsidP="002C7DAF">
      <w:pPr>
        <w:pStyle w:val="ListParagraph"/>
        <w:rPr>
          <w:rFonts w:ascii="Arial" w:eastAsia="Calibri" w:hAnsi="Arial" w:cs="Arial"/>
          <w:sz w:val="24"/>
          <w:szCs w:val="24"/>
          <w:lang w:val="en-US"/>
        </w:rPr>
      </w:pPr>
    </w:p>
    <w:p w14:paraId="53FA98F8" w14:textId="0DC275A7" w:rsidR="00283C3A" w:rsidRPr="006F17B4" w:rsidRDefault="006F17B4" w:rsidP="006F17B4">
      <w:pPr>
        <w:spacing w:before="0" w:beforeAutospacing="0" w:after="0" w:afterAutospacing="0"/>
        <w:rPr>
          <w:rFonts w:ascii="Arial" w:eastAsia="Calibri" w:hAnsi="Arial" w:cs="Arial"/>
          <w:sz w:val="24"/>
          <w:szCs w:val="24"/>
          <w:lang w:val="en-US"/>
        </w:rPr>
      </w:pPr>
      <w:r w:rsidRPr="00641DCF">
        <w:rPr>
          <w:rFonts w:ascii="Arial" w:eastAsia="Calibri" w:hAnsi="Arial" w:cs="Arial"/>
          <w:sz w:val="24"/>
          <w:szCs w:val="24"/>
          <w:lang w:val="en-US"/>
        </w:rPr>
        <w:t>[4]</w:t>
      </w:r>
      <w:r w:rsidRPr="00641DCF">
        <w:rPr>
          <w:rFonts w:ascii="Arial" w:eastAsia="Calibri" w:hAnsi="Arial" w:cs="Arial"/>
          <w:sz w:val="24"/>
          <w:szCs w:val="24"/>
          <w:lang w:val="en-US"/>
        </w:rPr>
        <w:tab/>
      </w:r>
      <w:r w:rsidR="00B22853" w:rsidRPr="006F17B4">
        <w:rPr>
          <w:rFonts w:ascii="Arial" w:eastAsia="Calibri" w:hAnsi="Arial" w:cs="Arial"/>
          <w:sz w:val="24"/>
          <w:szCs w:val="24"/>
          <w:lang w:val="en-US"/>
        </w:rPr>
        <w:t>The third defendant is Joseph Jerobeam, an adult male</w:t>
      </w:r>
      <w:r w:rsidR="00641DCF" w:rsidRPr="006F17B4">
        <w:rPr>
          <w:rFonts w:ascii="Arial" w:eastAsia="Calibri" w:hAnsi="Arial" w:cs="Arial"/>
          <w:sz w:val="24"/>
          <w:szCs w:val="24"/>
          <w:lang w:val="en-US"/>
        </w:rPr>
        <w:t xml:space="preserve"> duly appointe</w:t>
      </w:r>
      <w:r w:rsidR="00404A96" w:rsidRPr="006F17B4">
        <w:rPr>
          <w:rFonts w:ascii="Arial" w:eastAsia="Calibri" w:hAnsi="Arial" w:cs="Arial"/>
          <w:sz w:val="24"/>
          <w:szCs w:val="24"/>
          <w:lang w:val="en-US"/>
        </w:rPr>
        <w:t xml:space="preserve">d as a Correctional Officer II, in the department of the Namibian Correctional Service at Hardap </w:t>
      </w:r>
      <w:proofErr w:type="gramStart"/>
      <w:r w:rsidR="00404A96" w:rsidRPr="006F17B4">
        <w:rPr>
          <w:rFonts w:ascii="Arial" w:eastAsia="Calibri" w:hAnsi="Arial" w:cs="Arial"/>
          <w:sz w:val="24"/>
          <w:szCs w:val="24"/>
          <w:lang w:val="en-US"/>
        </w:rPr>
        <w:t>Correctional facility</w:t>
      </w:r>
      <w:proofErr w:type="gramEnd"/>
      <w:r w:rsidR="00404A96" w:rsidRPr="006F17B4">
        <w:rPr>
          <w:rFonts w:ascii="Arial" w:eastAsia="Calibri" w:hAnsi="Arial" w:cs="Arial"/>
          <w:sz w:val="24"/>
          <w:szCs w:val="24"/>
          <w:lang w:val="en-US"/>
        </w:rPr>
        <w:t xml:space="preserve"> and is cited in his official capacity as the Minister responsible for the Namibian Correctional Services and whose address of service is c/o the Office of the Government Attorney situated at the 2</w:t>
      </w:r>
      <w:r w:rsidR="00404A96" w:rsidRPr="006F17B4">
        <w:rPr>
          <w:rFonts w:ascii="Arial" w:eastAsia="Calibri" w:hAnsi="Arial" w:cs="Arial"/>
          <w:sz w:val="24"/>
          <w:szCs w:val="24"/>
          <w:vertAlign w:val="superscript"/>
          <w:lang w:val="en-US"/>
        </w:rPr>
        <w:t>nd</w:t>
      </w:r>
      <w:r w:rsidR="00404A96" w:rsidRPr="006F17B4">
        <w:rPr>
          <w:rFonts w:ascii="Arial" w:eastAsia="Calibri" w:hAnsi="Arial" w:cs="Arial"/>
          <w:sz w:val="24"/>
          <w:szCs w:val="24"/>
          <w:lang w:val="en-US"/>
        </w:rPr>
        <w:t xml:space="preserve"> floor, Sanlam Centre, Independence Avenue, Windhoek</w:t>
      </w:r>
      <w:r w:rsidR="0061251A" w:rsidRPr="006F17B4">
        <w:rPr>
          <w:rFonts w:ascii="Arial" w:eastAsia="Calibri" w:hAnsi="Arial" w:cs="Arial"/>
          <w:sz w:val="24"/>
          <w:szCs w:val="24"/>
          <w:lang w:val="en-US"/>
        </w:rPr>
        <w:t>.</w:t>
      </w:r>
    </w:p>
    <w:p w14:paraId="4FCB42FA" w14:textId="77777777" w:rsidR="00283C3A" w:rsidRPr="009C7FA5" w:rsidRDefault="00283C3A" w:rsidP="009C7FA5">
      <w:pPr>
        <w:spacing w:before="0" w:beforeAutospacing="0" w:after="0" w:afterAutospacing="0"/>
        <w:rPr>
          <w:rFonts w:ascii="Arial" w:eastAsia="Calibri" w:hAnsi="Arial" w:cs="Arial"/>
          <w:sz w:val="24"/>
          <w:szCs w:val="24"/>
          <w:lang w:val="en-US"/>
        </w:rPr>
      </w:pPr>
    </w:p>
    <w:p w14:paraId="43D54557" w14:textId="77777777" w:rsidR="009C7FA5" w:rsidRDefault="00B22853" w:rsidP="009C7FA5">
      <w:pPr>
        <w:spacing w:before="0" w:beforeAutospacing="0" w:after="0" w:afterAutospacing="0"/>
        <w:rPr>
          <w:rFonts w:ascii="Arial" w:eastAsia="Calibri" w:hAnsi="Arial" w:cs="Arial"/>
          <w:sz w:val="24"/>
          <w:szCs w:val="24"/>
          <w:u w:val="single"/>
          <w:lang w:val="en-US"/>
        </w:rPr>
      </w:pPr>
      <w:r w:rsidRPr="009C7FA5">
        <w:rPr>
          <w:rFonts w:ascii="Arial" w:eastAsia="Calibri" w:hAnsi="Arial" w:cs="Arial"/>
          <w:sz w:val="24"/>
          <w:szCs w:val="24"/>
          <w:u w:val="single"/>
          <w:lang w:val="en-US"/>
        </w:rPr>
        <w:t>Introduction</w:t>
      </w:r>
    </w:p>
    <w:p w14:paraId="67D1F03F" w14:textId="77777777" w:rsidR="00911679" w:rsidRDefault="00911679" w:rsidP="009C7FA5">
      <w:pPr>
        <w:spacing w:before="0" w:beforeAutospacing="0" w:after="0" w:afterAutospacing="0"/>
        <w:rPr>
          <w:rFonts w:ascii="Arial" w:eastAsia="Calibri" w:hAnsi="Arial" w:cs="Arial"/>
          <w:sz w:val="24"/>
          <w:szCs w:val="24"/>
          <w:u w:val="single"/>
          <w:lang w:val="en-US"/>
        </w:rPr>
      </w:pPr>
    </w:p>
    <w:p w14:paraId="7BFA9253" w14:textId="7D5E7FE2" w:rsidR="00022896" w:rsidRPr="006F17B4" w:rsidRDefault="006F17B4" w:rsidP="006F17B4">
      <w:pPr>
        <w:spacing w:before="0" w:beforeAutospacing="0" w:after="0" w:afterAutospacing="0"/>
        <w:rPr>
          <w:rFonts w:ascii="Arial" w:eastAsia="Calibri" w:hAnsi="Arial" w:cs="Arial"/>
          <w:sz w:val="24"/>
          <w:szCs w:val="24"/>
        </w:rPr>
      </w:pPr>
      <w:r w:rsidRPr="003B77D0">
        <w:rPr>
          <w:rFonts w:ascii="Arial" w:eastAsia="Calibri" w:hAnsi="Arial" w:cs="Arial"/>
          <w:sz w:val="24"/>
          <w:szCs w:val="24"/>
        </w:rPr>
        <w:t>[5]</w:t>
      </w:r>
      <w:r w:rsidRPr="003B77D0">
        <w:rPr>
          <w:rFonts w:ascii="Arial" w:eastAsia="Calibri" w:hAnsi="Arial" w:cs="Arial"/>
          <w:sz w:val="24"/>
          <w:szCs w:val="24"/>
        </w:rPr>
        <w:tab/>
      </w:r>
      <w:r w:rsidR="00B22853" w:rsidRPr="006F17B4">
        <w:rPr>
          <w:rFonts w:ascii="Arial" w:eastAsia="Calibri" w:hAnsi="Arial" w:cs="Arial"/>
          <w:sz w:val="24"/>
          <w:szCs w:val="24"/>
        </w:rPr>
        <w:t>The plaintiff, Mr Wilfred Rooi has been an inmate serving an imprisonment term at Hardap Correctional Facility in Mariental since 14 August 2016. On 14 March 2021, he was assaulted by Mr Joseph Jerobeam, a prison warden at Hardap Correctional Facility. This lawsuit seeks general damages in the sum of N$650</w:t>
      </w:r>
      <w:r w:rsidR="009B7247" w:rsidRPr="006F17B4">
        <w:rPr>
          <w:rFonts w:ascii="Arial" w:eastAsia="Calibri" w:hAnsi="Arial" w:cs="Arial"/>
          <w:sz w:val="24"/>
          <w:szCs w:val="24"/>
        </w:rPr>
        <w:t> </w:t>
      </w:r>
      <w:r w:rsidR="00B22853" w:rsidRPr="006F17B4">
        <w:rPr>
          <w:rFonts w:ascii="Arial" w:eastAsia="Calibri" w:hAnsi="Arial" w:cs="Arial"/>
          <w:sz w:val="24"/>
          <w:szCs w:val="24"/>
        </w:rPr>
        <w:t>000</w:t>
      </w:r>
      <w:r w:rsidR="009B7247" w:rsidRPr="006F17B4">
        <w:rPr>
          <w:rFonts w:ascii="Arial" w:eastAsia="Calibri" w:hAnsi="Arial" w:cs="Arial"/>
          <w:sz w:val="24"/>
          <w:szCs w:val="24"/>
        </w:rPr>
        <w:t xml:space="preserve"> for physical injuries and pain suffered by the plaintiff on his face, thigh</w:t>
      </w:r>
      <w:r w:rsidR="005C7773" w:rsidRPr="006F17B4">
        <w:rPr>
          <w:rFonts w:ascii="Arial" w:eastAsia="Calibri" w:hAnsi="Arial" w:cs="Arial"/>
          <w:sz w:val="24"/>
          <w:szCs w:val="24"/>
        </w:rPr>
        <w:t>s</w:t>
      </w:r>
      <w:r w:rsidR="009B7247" w:rsidRPr="006F17B4">
        <w:rPr>
          <w:rFonts w:ascii="Arial" w:eastAsia="Calibri" w:hAnsi="Arial" w:cs="Arial"/>
          <w:sz w:val="24"/>
          <w:szCs w:val="24"/>
        </w:rPr>
        <w:t>, and testicles as well as for psychological trauma.</w:t>
      </w:r>
      <w:r w:rsidR="00B22853" w:rsidRPr="006F17B4">
        <w:rPr>
          <w:rFonts w:ascii="Arial" w:eastAsia="Calibri" w:hAnsi="Arial" w:cs="Arial"/>
          <w:sz w:val="24"/>
          <w:szCs w:val="24"/>
        </w:rPr>
        <w:t xml:space="preserve"> The defendants opposed the plaintiff’s action on 13 September 2021.</w:t>
      </w:r>
    </w:p>
    <w:p w14:paraId="56CC7A81" w14:textId="77777777" w:rsidR="00A108E9" w:rsidRDefault="00A108E9" w:rsidP="009C7FA5">
      <w:pPr>
        <w:spacing w:before="0" w:beforeAutospacing="0" w:after="0" w:afterAutospacing="0"/>
        <w:rPr>
          <w:rFonts w:ascii="Arial" w:eastAsia="Calibri" w:hAnsi="Arial" w:cs="Arial"/>
          <w:sz w:val="24"/>
          <w:szCs w:val="24"/>
        </w:rPr>
      </w:pPr>
    </w:p>
    <w:p w14:paraId="7D84868B" w14:textId="77777777" w:rsidR="00911679" w:rsidRDefault="00B22853" w:rsidP="009C7FA5">
      <w:pPr>
        <w:spacing w:before="0" w:beforeAutospacing="0" w:after="0" w:afterAutospacing="0"/>
        <w:rPr>
          <w:rFonts w:ascii="Arial" w:eastAsia="Calibri" w:hAnsi="Arial" w:cs="Arial"/>
          <w:sz w:val="24"/>
          <w:szCs w:val="24"/>
          <w:u w:val="single"/>
        </w:rPr>
      </w:pPr>
      <w:r w:rsidRPr="00911679">
        <w:rPr>
          <w:rFonts w:ascii="Arial" w:eastAsia="Calibri" w:hAnsi="Arial" w:cs="Arial"/>
          <w:sz w:val="24"/>
          <w:szCs w:val="24"/>
          <w:u w:val="single"/>
        </w:rPr>
        <w:t>Issues to be resolved</w:t>
      </w:r>
    </w:p>
    <w:p w14:paraId="602A80F9" w14:textId="77777777" w:rsidR="00911679" w:rsidRDefault="00911679" w:rsidP="009C7FA5">
      <w:pPr>
        <w:spacing w:before="0" w:beforeAutospacing="0" w:after="0" w:afterAutospacing="0"/>
        <w:rPr>
          <w:rFonts w:ascii="Arial" w:eastAsia="Calibri" w:hAnsi="Arial" w:cs="Arial"/>
          <w:sz w:val="24"/>
          <w:szCs w:val="24"/>
          <w:u w:val="single"/>
        </w:rPr>
      </w:pPr>
    </w:p>
    <w:p w14:paraId="59A2C1AC" w14:textId="24443E7C" w:rsidR="00064D7D" w:rsidRPr="006F17B4" w:rsidRDefault="006F17B4" w:rsidP="006F17B4">
      <w:pPr>
        <w:spacing w:before="0" w:beforeAutospacing="0" w:after="0" w:afterAutospacing="0"/>
        <w:rPr>
          <w:rFonts w:ascii="Arial" w:hAnsi="Arial" w:cs="Arial"/>
          <w:sz w:val="24"/>
          <w:szCs w:val="24"/>
        </w:rPr>
      </w:pPr>
      <w:r w:rsidRPr="00E66836">
        <w:rPr>
          <w:rFonts w:ascii="Arial" w:hAnsi="Arial" w:cs="Arial"/>
          <w:sz w:val="24"/>
          <w:szCs w:val="24"/>
        </w:rPr>
        <w:t>[6]</w:t>
      </w:r>
      <w:r w:rsidRPr="00E66836">
        <w:rPr>
          <w:rFonts w:ascii="Arial" w:hAnsi="Arial" w:cs="Arial"/>
          <w:sz w:val="24"/>
          <w:szCs w:val="24"/>
        </w:rPr>
        <w:tab/>
      </w:r>
      <w:r w:rsidR="00B22853" w:rsidRPr="006F17B4">
        <w:rPr>
          <w:rFonts w:ascii="Arial" w:hAnsi="Arial" w:cs="Arial"/>
          <w:sz w:val="24"/>
          <w:szCs w:val="24"/>
        </w:rPr>
        <w:t>The issues which the court is to resolve is summarised as follows:</w:t>
      </w:r>
    </w:p>
    <w:p w14:paraId="53ECCEEE" w14:textId="77777777" w:rsidR="00064D7D" w:rsidRDefault="00064D7D" w:rsidP="009C7FA5">
      <w:pPr>
        <w:spacing w:before="0" w:beforeAutospacing="0" w:after="0" w:afterAutospacing="0"/>
        <w:rPr>
          <w:rFonts w:ascii="Arial" w:hAnsi="Arial" w:cs="Arial"/>
          <w:sz w:val="24"/>
          <w:szCs w:val="24"/>
        </w:rPr>
      </w:pPr>
    </w:p>
    <w:p w14:paraId="3ECB6C6F" w14:textId="3DAEDB0A" w:rsidR="00064D7D" w:rsidRPr="006F17B4" w:rsidRDefault="006F17B4" w:rsidP="006F17B4">
      <w:pPr>
        <w:spacing w:before="0" w:beforeAutospacing="0" w:after="0" w:afterAutospacing="0"/>
        <w:ind w:left="720" w:hanging="360"/>
        <w:rPr>
          <w:rFonts w:ascii="Arial" w:eastAsia="Calibri" w:hAnsi="Arial" w:cs="Arial"/>
          <w:sz w:val="24"/>
          <w:szCs w:val="24"/>
          <w:u w:val="single"/>
        </w:rPr>
      </w:pPr>
      <w:r w:rsidRPr="00064D7D">
        <w:rPr>
          <w:rFonts w:ascii="Arial" w:eastAsia="Calibri" w:hAnsi="Arial" w:cs="Arial"/>
          <w:sz w:val="24"/>
          <w:szCs w:val="24"/>
        </w:rPr>
        <w:t>a)</w:t>
      </w:r>
      <w:r w:rsidRPr="00064D7D">
        <w:rPr>
          <w:rFonts w:ascii="Arial" w:eastAsia="Calibri" w:hAnsi="Arial" w:cs="Arial"/>
          <w:sz w:val="24"/>
          <w:szCs w:val="24"/>
        </w:rPr>
        <w:tab/>
      </w:r>
      <w:r w:rsidR="00B22853" w:rsidRPr="006F17B4">
        <w:rPr>
          <w:rFonts w:ascii="Arial" w:hAnsi="Arial" w:cs="Arial"/>
          <w:sz w:val="24"/>
          <w:szCs w:val="24"/>
        </w:rPr>
        <w:t>W</w:t>
      </w:r>
      <w:r w:rsidR="00911679" w:rsidRPr="006F17B4">
        <w:rPr>
          <w:rFonts w:ascii="Arial" w:hAnsi="Arial" w:cs="Arial"/>
          <w:sz w:val="24"/>
          <w:szCs w:val="24"/>
        </w:rPr>
        <w:t>hether or not the third defendant a</w:t>
      </w:r>
      <w:r w:rsidR="00B22853" w:rsidRPr="006F17B4">
        <w:rPr>
          <w:rFonts w:ascii="Arial" w:hAnsi="Arial" w:cs="Arial"/>
          <w:sz w:val="24"/>
          <w:szCs w:val="24"/>
        </w:rPr>
        <w:t xml:space="preserve">ssaulted the </w:t>
      </w:r>
      <w:proofErr w:type="gramStart"/>
      <w:r w:rsidR="00B22853" w:rsidRPr="006F17B4">
        <w:rPr>
          <w:rFonts w:ascii="Arial" w:hAnsi="Arial" w:cs="Arial"/>
          <w:sz w:val="24"/>
          <w:szCs w:val="24"/>
        </w:rPr>
        <w:t>plaintiff;</w:t>
      </w:r>
      <w:proofErr w:type="gramEnd"/>
    </w:p>
    <w:p w14:paraId="1D0BAE5A" w14:textId="30595B5E" w:rsidR="00064D7D" w:rsidRPr="006F17B4" w:rsidRDefault="006F17B4" w:rsidP="006F17B4">
      <w:pPr>
        <w:spacing w:before="0" w:beforeAutospacing="0" w:after="0" w:afterAutospacing="0"/>
        <w:ind w:left="720" w:hanging="360"/>
        <w:rPr>
          <w:rFonts w:ascii="Arial" w:eastAsia="Calibri" w:hAnsi="Arial" w:cs="Arial"/>
          <w:sz w:val="24"/>
          <w:szCs w:val="24"/>
          <w:u w:val="single"/>
        </w:rPr>
      </w:pPr>
      <w:r w:rsidRPr="00064D7D">
        <w:rPr>
          <w:rFonts w:ascii="Arial" w:eastAsia="Calibri" w:hAnsi="Arial" w:cs="Arial"/>
          <w:sz w:val="24"/>
          <w:szCs w:val="24"/>
        </w:rPr>
        <w:t>b)</w:t>
      </w:r>
      <w:r w:rsidRPr="00064D7D">
        <w:rPr>
          <w:rFonts w:ascii="Arial" w:eastAsia="Calibri" w:hAnsi="Arial" w:cs="Arial"/>
          <w:sz w:val="24"/>
          <w:szCs w:val="24"/>
        </w:rPr>
        <w:tab/>
      </w:r>
      <w:r w:rsidR="00B22853" w:rsidRPr="006F17B4">
        <w:rPr>
          <w:rFonts w:ascii="Arial" w:hAnsi="Arial" w:cs="Arial"/>
          <w:sz w:val="24"/>
          <w:szCs w:val="24"/>
        </w:rPr>
        <w:t>W</w:t>
      </w:r>
      <w:r w:rsidR="00911679" w:rsidRPr="006F17B4">
        <w:rPr>
          <w:rFonts w:ascii="Arial" w:hAnsi="Arial" w:cs="Arial"/>
          <w:sz w:val="24"/>
          <w:szCs w:val="24"/>
        </w:rPr>
        <w:t>hether the third defendant committed the assault in self-defence or by using minimal force to ensure the plaintiff's compliance with lawful instructions, and</w:t>
      </w:r>
    </w:p>
    <w:p w14:paraId="642C65DF" w14:textId="09F871CE" w:rsidR="00911679" w:rsidRPr="006F17B4" w:rsidRDefault="006F17B4" w:rsidP="006F17B4">
      <w:pPr>
        <w:spacing w:before="0" w:beforeAutospacing="0" w:after="0" w:afterAutospacing="0"/>
        <w:ind w:left="720" w:hanging="360"/>
        <w:rPr>
          <w:rFonts w:ascii="Arial" w:eastAsia="Calibri" w:hAnsi="Arial" w:cs="Arial"/>
          <w:sz w:val="24"/>
          <w:szCs w:val="24"/>
          <w:u w:val="single"/>
        </w:rPr>
      </w:pPr>
      <w:r w:rsidRPr="00605158">
        <w:rPr>
          <w:rFonts w:ascii="Arial" w:eastAsia="Calibri" w:hAnsi="Arial" w:cs="Arial"/>
          <w:sz w:val="24"/>
          <w:szCs w:val="24"/>
        </w:rPr>
        <w:t>c)</w:t>
      </w:r>
      <w:r w:rsidRPr="00605158">
        <w:rPr>
          <w:rFonts w:ascii="Arial" w:eastAsia="Calibri" w:hAnsi="Arial" w:cs="Arial"/>
          <w:sz w:val="24"/>
          <w:szCs w:val="24"/>
        </w:rPr>
        <w:tab/>
      </w:r>
      <w:r w:rsidR="00B22853" w:rsidRPr="006F17B4">
        <w:rPr>
          <w:rFonts w:ascii="Arial" w:hAnsi="Arial" w:cs="Arial"/>
          <w:sz w:val="24"/>
          <w:szCs w:val="24"/>
        </w:rPr>
        <w:t xml:space="preserve"> Whether the injuries inflicted by the defendant are adequate to justify the general</w:t>
      </w:r>
      <w:r w:rsidR="00C452DB" w:rsidRPr="006F17B4">
        <w:rPr>
          <w:rFonts w:ascii="Arial" w:hAnsi="Arial" w:cs="Arial"/>
          <w:sz w:val="24"/>
          <w:szCs w:val="24"/>
        </w:rPr>
        <w:t xml:space="preserve"> damages claim of N$650 </w:t>
      </w:r>
      <w:r w:rsidR="00B22853" w:rsidRPr="006F17B4">
        <w:rPr>
          <w:rFonts w:ascii="Arial" w:hAnsi="Arial" w:cs="Arial"/>
          <w:sz w:val="24"/>
          <w:szCs w:val="24"/>
        </w:rPr>
        <w:t>000.</w:t>
      </w:r>
    </w:p>
    <w:p w14:paraId="164CF82D" w14:textId="77777777" w:rsidR="00605158" w:rsidRDefault="00605158" w:rsidP="00605158">
      <w:pPr>
        <w:spacing w:before="0" w:beforeAutospacing="0" w:after="0" w:afterAutospacing="0"/>
        <w:rPr>
          <w:rFonts w:ascii="Arial" w:eastAsia="Calibri" w:hAnsi="Arial" w:cs="Arial"/>
          <w:sz w:val="24"/>
          <w:szCs w:val="24"/>
          <w:u w:val="single"/>
        </w:rPr>
      </w:pPr>
    </w:p>
    <w:p w14:paraId="21D999DC" w14:textId="77777777" w:rsidR="00605158" w:rsidRDefault="00B22853" w:rsidP="00605158">
      <w:pPr>
        <w:spacing w:before="0" w:beforeAutospacing="0" w:after="0" w:afterAutospacing="0"/>
        <w:rPr>
          <w:rFonts w:ascii="Arial" w:eastAsia="Calibri" w:hAnsi="Arial" w:cs="Arial"/>
          <w:sz w:val="24"/>
          <w:szCs w:val="24"/>
          <w:u w:val="single"/>
        </w:rPr>
      </w:pPr>
      <w:r>
        <w:rPr>
          <w:rFonts w:ascii="Arial" w:eastAsia="Calibri" w:hAnsi="Arial" w:cs="Arial"/>
          <w:sz w:val="24"/>
          <w:szCs w:val="24"/>
          <w:u w:val="single"/>
        </w:rPr>
        <w:t>Witnesses for the plaintiff</w:t>
      </w:r>
    </w:p>
    <w:p w14:paraId="33F059A6" w14:textId="77777777" w:rsidR="00EA5728" w:rsidRDefault="00EA5728" w:rsidP="00605158">
      <w:pPr>
        <w:spacing w:before="0" w:beforeAutospacing="0" w:after="0" w:afterAutospacing="0"/>
        <w:rPr>
          <w:rFonts w:ascii="Arial" w:eastAsia="Calibri" w:hAnsi="Arial" w:cs="Arial"/>
          <w:i/>
          <w:sz w:val="24"/>
          <w:szCs w:val="24"/>
        </w:rPr>
      </w:pPr>
    </w:p>
    <w:p w14:paraId="26AC0F25" w14:textId="77777777" w:rsidR="00EA5728" w:rsidRDefault="00B22853" w:rsidP="00605158">
      <w:pPr>
        <w:spacing w:before="0" w:beforeAutospacing="0" w:after="0" w:afterAutospacing="0"/>
        <w:rPr>
          <w:rFonts w:ascii="Arial" w:eastAsia="Calibri" w:hAnsi="Arial" w:cs="Arial"/>
          <w:i/>
          <w:sz w:val="24"/>
          <w:szCs w:val="24"/>
        </w:rPr>
      </w:pPr>
      <w:r w:rsidRPr="00EA5728">
        <w:rPr>
          <w:rFonts w:ascii="Arial" w:eastAsia="Calibri" w:hAnsi="Arial" w:cs="Arial"/>
          <w:i/>
          <w:sz w:val="24"/>
          <w:szCs w:val="24"/>
        </w:rPr>
        <w:t>Mr Rooi</w:t>
      </w:r>
    </w:p>
    <w:p w14:paraId="31CDD01D" w14:textId="77777777" w:rsidR="00A30FE7" w:rsidRDefault="00A30FE7" w:rsidP="00605158">
      <w:pPr>
        <w:spacing w:before="0" w:beforeAutospacing="0" w:after="0" w:afterAutospacing="0"/>
        <w:rPr>
          <w:rFonts w:ascii="Arial" w:eastAsia="Calibri" w:hAnsi="Arial" w:cs="Arial"/>
          <w:i/>
          <w:sz w:val="24"/>
          <w:szCs w:val="24"/>
        </w:rPr>
      </w:pPr>
    </w:p>
    <w:p w14:paraId="3FB5C1ED" w14:textId="3AB1C0FC" w:rsidR="009D012C" w:rsidRPr="006F17B4" w:rsidRDefault="006F17B4" w:rsidP="006F17B4">
      <w:pPr>
        <w:spacing w:before="0" w:beforeAutospacing="0" w:after="0" w:afterAutospacing="0"/>
        <w:rPr>
          <w:rFonts w:ascii="Arial" w:hAnsi="Arial" w:cs="Arial"/>
          <w:sz w:val="24"/>
          <w:szCs w:val="24"/>
        </w:rPr>
      </w:pPr>
      <w:r>
        <w:rPr>
          <w:rFonts w:ascii="Arial" w:hAnsi="Arial" w:cs="Arial"/>
          <w:sz w:val="24"/>
          <w:szCs w:val="24"/>
        </w:rPr>
        <w:t>[7]</w:t>
      </w:r>
      <w:r>
        <w:rPr>
          <w:rFonts w:ascii="Arial" w:hAnsi="Arial" w:cs="Arial"/>
          <w:sz w:val="24"/>
          <w:szCs w:val="24"/>
        </w:rPr>
        <w:tab/>
      </w:r>
      <w:r w:rsidR="00B22853" w:rsidRPr="006F17B4">
        <w:rPr>
          <w:rFonts w:ascii="Arial" w:hAnsi="Arial" w:cs="Arial"/>
          <w:sz w:val="24"/>
          <w:szCs w:val="24"/>
        </w:rPr>
        <w:t xml:space="preserve">On 14 March 2021 </w:t>
      </w:r>
      <w:r w:rsidR="00D25C91" w:rsidRPr="006F17B4">
        <w:rPr>
          <w:rFonts w:ascii="Arial" w:hAnsi="Arial" w:cs="Arial"/>
          <w:sz w:val="24"/>
          <w:szCs w:val="24"/>
        </w:rPr>
        <w:t xml:space="preserve">with </w:t>
      </w:r>
      <w:r w:rsidR="00B22853" w:rsidRPr="006F17B4">
        <w:rPr>
          <w:rFonts w:ascii="Arial" w:hAnsi="Arial" w:cs="Arial"/>
          <w:sz w:val="24"/>
          <w:szCs w:val="24"/>
        </w:rPr>
        <w:t>the permission of one Sgt. Asheela he went to the B Section of Hardap Correction Facility to cut his hair. Arriving in B section he found the barber busy cutting the hair of another inmate. He waited his turn. In the B section courtyard, other inmates were playing soccer. He joined the match as a goalkeeper for one of the teams. The third defendant told him to stop playing soccer and leave B section claiming his pres</w:t>
      </w:r>
      <w:r w:rsidR="00D25C91" w:rsidRPr="006F17B4">
        <w:rPr>
          <w:rFonts w:ascii="Arial" w:hAnsi="Arial" w:cs="Arial"/>
          <w:sz w:val="24"/>
          <w:szCs w:val="24"/>
        </w:rPr>
        <w:t>ence in B section was unlawful</w:t>
      </w:r>
      <w:r w:rsidR="00B22853" w:rsidRPr="006F17B4">
        <w:rPr>
          <w:rFonts w:ascii="Arial" w:hAnsi="Arial" w:cs="Arial"/>
          <w:sz w:val="24"/>
          <w:szCs w:val="24"/>
        </w:rPr>
        <w:t>. The plaintiff stopped pl</w:t>
      </w:r>
      <w:r w:rsidR="00D25C91" w:rsidRPr="006F17B4">
        <w:rPr>
          <w:rFonts w:ascii="Arial" w:hAnsi="Arial" w:cs="Arial"/>
          <w:sz w:val="24"/>
          <w:szCs w:val="24"/>
        </w:rPr>
        <w:t>aying soccer as requested and sa</w:t>
      </w:r>
      <w:r w:rsidR="00B22853" w:rsidRPr="006F17B4">
        <w:rPr>
          <w:rFonts w:ascii="Arial" w:hAnsi="Arial" w:cs="Arial"/>
          <w:sz w:val="24"/>
          <w:szCs w:val="24"/>
        </w:rPr>
        <w:t xml:space="preserve">t with other inmates. </w:t>
      </w:r>
    </w:p>
    <w:p w14:paraId="3ADD6F53" w14:textId="77777777" w:rsidR="009D012C" w:rsidRDefault="009D012C" w:rsidP="009D012C">
      <w:pPr>
        <w:pStyle w:val="ListParagraph"/>
        <w:spacing w:before="0" w:beforeAutospacing="0" w:after="0" w:afterAutospacing="0"/>
        <w:ind w:left="0"/>
        <w:rPr>
          <w:rFonts w:ascii="Arial" w:hAnsi="Arial" w:cs="Arial"/>
          <w:sz w:val="24"/>
          <w:szCs w:val="24"/>
        </w:rPr>
      </w:pPr>
    </w:p>
    <w:p w14:paraId="5C048EE7" w14:textId="43E9EDC3" w:rsidR="009D012C" w:rsidRPr="006F17B4" w:rsidRDefault="006F17B4" w:rsidP="006F17B4">
      <w:pPr>
        <w:spacing w:before="0" w:beforeAutospacing="0" w:after="0" w:afterAutospacing="0"/>
        <w:rPr>
          <w:rFonts w:ascii="Arial" w:hAnsi="Arial" w:cs="Arial"/>
          <w:sz w:val="24"/>
          <w:szCs w:val="24"/>
        </w:rPr>
      </w:pPr>
      <w:r>
        <w:rPr>
          <w:rFonts w:ascii="Arial" w:hAnsi="Arial" w:cs="Arial"/>
          <w:sz w:val="24"/>
          <w:szCs w:val="24"/>
        </w:rPr>
        <w:t>[8]</w:t>
      </w:r>
      <w:r>
        <w:rPr>
          <w:rFonts w:ascii="Arial" w:hAnsi="Arial" w:cs="Arial"/>
          <w:sz w:val="24"/>
          <w:szCs w:val="24"/>
        </w:rPr>
        <w:tab/>
      </w:r>
      <w:r w:rsidR="00B22853" w:rsidRPr="006F17B4">
        <w:rPr>
          <w:rFonts w:ascii="Arial" w:hAnsi="Arial" w:cs="Arial"/>
          <w:sz w:val="24"/>
          <w:szCs w:val="24"/>
        </w:rPr>
        <w:t xml:space="preserve">After he had stopped playing soccer as requested, he pleaded with the third defendant to permit him to stay in the B section for a while so that he could cut his hair. The </w:t>
      </w:r>
      <w:r w:rsidR="00D25C91" w:rsidRPr="006F17B4">
        <w:rPr>
          <w:rFonts w:ascii="Arial" w:hAnsi="Arial" w:cs="Arial"/>
          <w:sz w:val="24"/>
          <w:szCs w:val="24"/>
        </w:rPr>
        <w:t xml:space="preserve">third </w:t>
      </w:r>
      <w:r w:rsidR="00B22853" w:rsidRPr="006F17B4">
        <w:rPr>
          <w:rFonts w:ascii="Arial" w:hAnsi="Arial" w:cs="Arial"/>
          <w:sz w:val="24"/>
          <w:szCs w:val="24"/>
        </w:rPr>
        <w:t xml:space="preserve">defendant </w:t>
      </w:r>
      <w:r w:rsidR="009C01C9" w:rsidRPr="006F17B4">
        <w:rPr>
          <w:rFonts w:ascii="Arial" w:hAnsi="Arial" w:cs="Arial"/>
          <w:sz w:val="24"/>
          <w:szCs w:val="24"/>
        </w:rPr>
        <w:t>did not hee</w:t>
      </w:r>
      <w:r w:rsidR="00B22853" w:rsidRPr="006F17B4">
        <w:rPr>
          <w:rFonts w:ascii="Arial" w:hAnsi="Arial" w:cs="Arial"/>
          <w:sz w:val="24"/>
          <w:szCs w:val="24"/>
        </w:rPr>
        <w:t xml:space="preserve">d his plea. He said the </w:t>
      </w:r>
      <w:r w:rsidR="00D25C91" w:rsidRPr="006F17B4">
        <w:rPr>
          <w:rFonts w:ascii="Arial" w:hAnsi="Arial" w:cs="Arial"/>
          <w:sz w:val="24"/>
          <w:szCs w:val="24"/>
        </w:rPr>
        <w:t xml:space="preserve">third </w:t>
      </w:r>
      <w:r w:rsidR="00B22853" w:rsidRPr="006F17B4">
        <w:rPr>
          <w:rFonts w:ascii="Arial" w:hAnsi="Arial" w:cs="Arial"/>
          <w:sz w:val="24"/>
          <w:szCs w:val="24"/>
        </w:rPr>
        <w:t xml:space="preserve">defendant left and </w:t>
      </w:r>
      <w:r w:rsidR="00B22853" w:rsidRPr="006F17B4">
        <w:rPr>
          <w:rFonts w:ascii="Arial" w:hAnsi="Arial" w:cs="Arial"/>
          <w:sz w:val="24"/>
          <w:szCs w:val="24"/>
        </w:rPr>
        <w:lastRenderedPageBreak/>
        <w:t xml:space="preserve">when he returned, he had a tonfa in his hands. He testified further that </w:t>
      </w:r>
      <w:proofErr w:type="gramStart"/>
      <w:r w:rsidR="00B22853" w:rsidRPr="006F17B4">
        <w:rPr>
          <w:rFonts w:ascii="Arial" w:hAnsi="Arial" w:cs="Arial"/>
          <w:sz w:val="24"/>
          <w:szCs w:val="24"/>
        </w:rPr>
        <w:t>despite the fact that</w:t>
      </w:r>
      <w:proofErr w:type="gramEnd"/>
      <w:r w:rsidR="00B22853" w:rsidRPr="006F17B4">
        <w:rPr>
          <w:rFonts w:ascii="Arial" w:hAnsi="Arial" w:cs="Arial"/>
          <w:sz w:val="24"/>
          <w:szCs w:val="24"/>
        </w:rPr>
        <w:t xml:space="preserve"> he was not resisting, the third defendant insulted him and pushed him out of the B section. While they w</w:t>
      </w:r>
      <w:r w:rsidR="009C01C9" w:rsidRPr="006F17B4">
        <w:rPr>
          <w:rFonts w:ascii="Arial" w:hAnsi="Arial" w:cs="Arial"/>
          <w:sz w:val="24"/>
          <w:szCs w:val="24"/>
        </w:rPr>
        <w:t xml:space="preserve">ere at the stairs, he asked </w:t>
      </w:r>
      <w:r w:rsidR="00B22853" w:rsidRPr="006F17B4">
        <w:rPr>
          <w:rFonts w:ascii="Arial" w:hAnsi="Arial" w:cs="Arial"/>
          <w:sz w:val="24"/>
          <w:szCs w:val="24"/>
        </w:rPr>
        <w:t xml:space="preserve">the third </w:t>
      </w:r>
      <w:r w:rsidR="009C01C9" w:rsidRPr="006F17B4">
        <w:rPr>
          <w:rFonts w:ascii="Arial" w:hAnsi="Arial" w:cs="Arial"/>
          <w:sz w:val="24"/>
          <w:szCs w:val="24"/>
        </w:rPr>
        <w:t>defendant why he was ‘stressing’</w:t>
      </w:r>
      <w:r w:rsidR="00B22853" w:rsidRPr="006F17B4">
        <w:rPr>
          <w:rFonts w:ascii="Arial" w:hAnsi="Arial" w:cs="Arial"/>
          <w:sz w:val="24"/>
          <w:szCs w:val="24"/>
        </w:rPr>
        <w:t xml:space="preserve">. When he asked that, the </w:t>
      </w:r>
      <w:r w:rsidR="00D25C91" w:rsidRPr="006F17B4">
        <w:rPr>
          <w:rFonts w:ascii="Arial" w:hAnsi="Arial" w:cs="Arial"/>
          <w:sz w:val="24"/>
          <w:szCs w:val="24"/>
        </w:rPr>
        <w:t xml:space="preserve">third </w:t>
      </w:r>
      <w:r w:rsidR="00B22853" w:rsidRPr="006F17B4">
        <w:rPr>
          <w:rFonts w:ascii="Arial" w:hAnsi="Arial" w:cs="Arial"/>
          <w:sz w:val="24"/>
          <w:szCs w:val="24"/>
        </w:rPr>
        <w:t xml:space="preserve">defendant attacked him with 'fists' and 'slaps'. He also kicked him between his legs, inflicting severe pain injuries on his thigh, testicles, and his then recently circumcised penis. </w:t>
      </w:r>
    </w:p>
    <w:p w14:paraId="35EB2642" w14:textId="77777777" w:rsidR="009D012C" w:rsidRPr="009D012C" w:rsidRDefault="009D012C" w:rsidP="009D012C">
      <w:pPr>
        <w:pStyle w:val="ListParagraph"/>
        <w:rPr>
          <w:rFonts w:ascii="Arial" w:hAnsi="Arial" w:cs="Arial"/>
          <w:sz w:val="24"/>
          <w:szCs w:val="24"/>
        </w:rPr>
      </w:pPr>
    </w:p>
    <w:p w14:paraId="192792DD" w14:textId="607FA19A" w:rsidR="00A30FE7" w:rsidRPr="006F17B4" w:rsidRDefault="006F17B4" w:rsidP="006F17B4">
      <w:pPr>
        <w:spacing w:before="0" w:beforeAutospacing="0" w:after="0" w:afterAutospacing="0"/>
        <w:rPr>
          <w:rFonts w:ascii="Arial" w:hAnsi="Arial" w:cs="Arial"/>
          <w:sz w:val="24"/>
          <w:szCs w:val="24"/>
        </w:rPr>
      </w:pPr>
      <w:r w:rsidRPr="009D012C">
        <w:rPr>
          <w:rFonts w:ascii="Arial" w:hAnsi="Arial" w:cs="Arial"/>
          <w:sz w:val="24"/>
          <w:szCs w:val="24"/>
        </w:rPr>
        <w:t>[9]</w:t>
      </w:r>
      <w:r w:rsidRPr="009D012C">
        <w:rPr>
          <w:rFonts w:ascii="Arial" w:hAnsi="Arial" w:cs="Arial"/>
          <w:sz w:val="24"/>
          <w:szCs w:val="24"/>
        </w:rPr>
        <w:tab/>
      </w:r>
      <w:r w:rsidR="00B22853" w:rsidRPr="006F17B4">
        <w:rPr>
          <w:rFonts w:ascii="Arial" w:hAnsi="Arial" w:cs="Arial"/>
          <w:sz w:val="24"/>
          <w:szCs w:val="24"/>
        </w:rPr>
        <w:t xml:space="preserve">The third defendant further assaulted him on the forehead twice with a tonfa causing him to collapse or fall on the floor. He was treated at the inmate's clinic where he was referred to the Mariental Hospital </w:t>
      </w:r>
      <w:r w:rsidR="009C01C9" w:rsidRPr="006F17B4">
        <w:rPr>
          <w:rFonts w:ascii="Arial" w:hAnsi="Arial" w:cs="Arial"/>
          <w:sz w:val="24"/>
          <w:szCs w:val="24"/>
        </w:rPr>
        <w:t xml:space="preserve">and </w:t>
      </w:r>
      <w:r w:rsidR="00B22853" w:rsidRPr="006F17B4">
        <w:rPr>
          <w:rFonts w:ascii="Arial" w:hAnsi="Arial" w:cs="Arial"/>
          <w:sz w:val="24"/>
          <w:szCs w:val="24"/>
        </w:rPr>
        <w:t xml:space="preserve">where the open wound in his forehead was sutured and treated further. He also opened an assault with intent to do grievous bodily </w:t>
      </w:r>
      <w:r w:rsidR="009C01C9" w:rsidRPr="006F17B4">
        <w:rPr>
          <w:rFonts w:ascii="Arial" w:hAnsi="Arial" w:cs="Arial"/>
          <w:sz w:val="24"/>
          <w:szCs w:val="24"/>
        </w:rPr>
        <w:t xml:space="preserve">harm </w:t>
      </w:r>
      <w:r w:rsidR="00B22853" w:rsidRPr="006F17B4">
        <w:rPr>
          <w:rFonts w:ascii="Arial" w:hAnsi="Arial" w:cs="Arial"/>
          <w:sz w:val="24"/>
          <w:szCs w:val="24"/>
        </w:rPr>
        <w:t xml:space="preserve">case </w:t>
      </w:r>
      <w:r w:rsidR="009C01C9" w:rsidRPr="006F17B4">
        <w:rPr>
          <w:rFonts w:ascii="Arial" w:hAnsi="Arial" w:cs="Arial"/>
          <w:sz w:val="24"/>
          <w:szCs w:val="24"/>
        </w:rPr>
        <w:t xml:space="preserve">against the third defendant. </w:t>
      </w:r>
      <w:r w:rsidR="00B22853" w:rsidRPr="006F17B4">
        <w:rPr>
          <w:rFonts w:ascii="Arial" w:hAnsi="Arial" w:cs="Arial"/>
          <w:sz w:val="24"/>
          <w:szCs w:val="24"/>
        </w:rPr>
        <w:t xml:space="preserve">He denied that he had assaulted the third defendant. He contended that he was entitled to N$650 000 because he endured severe pain in his thigh and testicles, an open wound on his forehead that required four stitches, and psychological trauma. Further, informed the court that he still suffers from dizziness </w:t>
      </w:r>
      <w:proofErr w:type="gramStart"/>
      <w:r w:rsidR="00B22853" w:rsidRPr="006F17B4">
        <w:rPr>
          <w:rFonts w:ascii="Arial" w:hAnsi="Arial" w:cs="Arial"/>
          <w:sz w:val="24"/>
          <w:szCs w:val="24"/>
        </w:rPr>
        <w:t>as a result of</w:t>
      </w:r>
      <w:proofErr w:type="gramEnd"/>
      <w:r w:rsidR="00B22853" w:rsidRPr="006F17B4">
        <w:rPr>
          <w:rFonts w:ascii="Arial" w:hAnsi="Arial" w:cs="Arial"/>
          <w:sz w:val="24"/>
          <w:szCs w:val="24"/>
        </w:rPr>
        <w:t xml:space="preserve"> the assault. Under cross-examination, he informed the court that his penis has not enjoyed an erection since the third defendant attacked his manhood. L</w:t>
      </w:r>
      <w:r w:rsidR="009C01C9" w:rsidRPr="006F17B4">
        <w:rPr>
          <w:rFonts w:ascii="Arial" w:hAnsi="Arial" w:cs="Arial"/>
          <w:sz w:val="24"/>
          <w:szCs w:val="24"/>
        </w:rPr>
        <w:t>astly, he rejected the defendant</w:t>
      </w:r>
      <w:r w:rsidR="009E2253" w:rsidRPr="006F17B4">
        <w:rPr>
          <w:rFonts w:ascii="Arial" w:hAnsi="Arial" w:cs="Arial"/>
          <w:sz w:val="24"/>
          <w:szCs w:val="24"/>
        </w:rPr>
        <w:t>’</w:t>
      </w:r>
      <w:r w:rsidR="009C01C9" w:rsidRPr="006F17B4">
        <w:rPr>
          <w:rFonts w:ascii="Arial" w:hAnsi="Arial" w:cs="Arial"/>
          <w:sz w:val="24"/>
          <w:szCs w:val="24"/>
        </w:rPr>
        <w:t>s</w:t>
      </w:r>
      <w:r w:rsidR="00B22853" w:rsidRPr="006F17B4">
        <w:rPr>
          <w:rFonts w:ascii="Arial" w:hAnsi="Arial" w:cs="Arial"/>
          <w:sz w:val="24"/>
          <w:szCs w:val="24"/>
        </w:rPr>
        <w:t xml:space="preserve"> assertion that he had suffered a bruise on his forehead maintaining that he suffered an open wound. </w:t>
      </w:r>
    </w:p>
    <w:p w14:paraId="1E39D672" w14:textId="77777777" w:rsidR="00EA5728" w:rsidRDefault="00EA5728" w:rsidP="00605158">
      <w:pPr>
        <w:spacing w:before="0" w:beforeAutospacing="0" w:after="0" w:afterAutospacing="0"/>
        <w:rPr>
          <w:rFonts w:ascii="Arial" w:eastAsia="Calibri" w:hAnsi="Arial" w:cs="Arial"/>
          <w:i/>
          <w:sz w:val="24"/>
          <w:szCs w:val="24"/>
        </w:rPr>
      </w:pPr>
    </w:p>
    <w:p w14:paraId="2BE482B2" w14:textId="77777777" w:rsidR="00EA5728" w:rsidRDefault="00B22853" w:rsidP="00605158">
      <w:pPr>
        <w:spacing w:before="0" w:beforeAutospacing="0" w:after="0" w:afterAutospacing="0"/>
        <w:rPr>
          <w:rFonts w:ascii="Arial" w:eastAsia="Calibri" w:hAnsi="Arial" w:cs="Arial"/>
          <w:i/>
          <w:sz w:val="24"/>
          <w:szCs w:val="24"/>
        </w:rPr>
      </w:pPr>
      <w:r>
        <w:rPr>
          <w:rFonts w:ascii="Arial" w:eastAsia="Calibri" w:hAnsi="Arial" w:cs="Arial"/>
          <w:i/>
          <w:sz w:val="24"/>
          <w:szCs w:val="24"/>
        </w:rPr>
        <w:t>Mr Kooper</w:t>
      </w:r>
    </w:p>
    <w:p w14:paraId="7876B1BD" w14:textId="77777777" w:rsidR="00A30FE7" w:rsidRDefault="00A30FE7" w:rsidP="00605158">
      <w:pPr>
        <w:spacing w:before="0" w:beforeAutospacing="0" w:after="0" w:afterAutospacing="0"/>
        <w:rPr>
          <w:rFonts w:ascii="Arial" w:eastAsia="Calibri" w:hAnsi="Arial" w:cs="Arial"/>
          <w:sz w:val="24"/>
          <w:szCs w:val="24"/>
        </w:rPr>
      </w:pPr>
    </w:p>
    <w:p w14:paraId="7C8DA002" w14:textId="4BE1351B" w:rsidR="009D012C" w:rsidRPr="006F17B4" w:rsidRDefault="006F17B4" w:rsidP="006F17B4">
      <w:pPr>
        <w:spacing w:before="0" w:beforeAutospacing="0" w:after="0" w:afterAutospacing="0"/>
        <w:rPr>
          <w:rFonts w:ascii="Arial" w:hAnsi="Arial" w:cs="Arial"/>
          <w:sz w:val="24"/>
          <w:szCs w:val="24"/>
        </w:rPr>
      </w:pPr>
      <w:r>
        <w:rPr>
          <w:rFonts w:ascii="Arial" w:hAnsi="Arial" w:cs="Arial"/>
          <w:sz w:val="24"/>
          <w:szCs w:val="24"/>
        </w:rPr>
        <w:t>[10]</w:t>
      </w:r>
      <w:r>
        <w:rPr>
          <w:rFonts w:ascii="Arial" w:hAnsi="Arial" w:cs="Arial"/>
          <w:sz w:val="24"/>
          <w:szCs w:val="24"/>
        </w:rPr>
        <w:tab/>
      </w:r>
      <w:r w:rsidR="00B22853" w:rsidRPr="006F17B4">
        <w:rPr>
          <w:rFonts w:ascii="Arial" w:hAnsi="Arial" w:cs="Arial"/>
          <w:sz w:val="24"/>
          <w:szCs w:val="24"/>
        </w:rPr>
        <w:t xml:space="preserve">Mr </w:t>
      </w:r>
      <w:proofErr w:type="spellStart"/>
      <w:r w:rsidR="00A30FE7" w:rsidRPr="006F17B4">
        <w:rPr>
          <w:rFonts w:ascii="Arial" w:hAnsi="Arial" w:cs="Arial"/>
          <w:sz w:val="24"/>
          <w:szCs w:val="24"/>
        </w:rPr>
        <w:t>Kooper</w:t>
      </w:r>
      <w:proofErr w:type="spellEnd"/>
      <w:r w:rsidR="00A30FE7" w:rsidRPr="006F17B4">
        <w:rPr>
          <w:rFonts w:ascii="Arial" w:hAnsi="Arial" w:cs="Arial"/>
          <w:sz w:val="24"/>
          <w:szCs w:val="24"/>
        </w:rPr>
        <w:t xml:space="preserve"> testified that on the date in question, he was in B section. He confirmed that the plaintiff came into the B section to cut his hai</w:t>
      </w:r>
      <w:r w:rsidR="009E2253" w:rsidRPr="006F17B4">
        <w:rPr>
          <w:rFonts w:ascii="Arial" w:hAnsi="Arial" w:cs="Arial"/>
          <w:sz w:val="24"/>
          <w:szCs w:val="24"/>
        </w:rPr>
        <w:t xml:space="preserve">r. He also confirmed that </w:t>
      </w:r>
      <w:r w:rsidR="00A30FE7" w:rsidRPr="006F17B4">
        <w:rPr>
          <w:rFonts w:ascii="Arial" w:hAnsi="Arial" w:cs="Arial"/>
          <w:sz w:val="24"/>
          <w:szCs w:val="24"/>
        </w:rPr>
        <w:t xml:space="preserve">the plaintiff played soccer while waiting for his turn to cut his hair. </w:t>
      </w:r>
      <w:proofErr w:type="gramStart"/>
      <w:r w:rsidR="00A30FE7" w:rsidRPr="006F17B4">
        <w:rPr>
          <w:rFonts w:ascii="Arial" w:hAnsi="Arial" w:cs="Arial"/>
          <w:sz w:val="24"/>
          <w:szCs w:val="24"/>
        </w:rPr>
        <w:t>He</w:t>
      </w:r>
      <w:proofErr w:type="gramEnd"/>
      <w:r w:rsidR="00A30FE7" w:rsidRPr="006F17B4">
        <w:rPr>
          <w:rFonts w:ascii="Arial" w:hAnsi="Arial" w:cs="Arial"/>
          <w:sz w:val="24"/>
          <w:szCs w:val="24"/>
        </w:rPr>
        <w:t xml:space="preserve"> furthermore, confirmed that the defendant came and instructed the plaintiff to stop playing soccer and the plaintiff complied. He saw and heard the third defendant telling the plaintiff to leave B section. He </w:t>
      </w:r>
      <w:proofErr w:type="gramStart"/>
      <w:r w:rsidR="00A30FE7" w:rsidRPr="006F17B4">
        <w:rPr>
          <w:rFonts w:ascii="Arial" w:hAnsi="Arial" w:cs="Arial"/>
          <w:sz w:val="24"/>
          <w:szCs w:val="24"/>
        </w:rPr>
        <w:t>confirmed further,</w:t>
      </w:r>
      <w:proofErr w:type="gramEnd"/>
      <w:r w:rsidR="00A30FE7" w:rsidRPr="006F17B4">
        <w:rPr>
          <w:rFonts w:ascii="Arial" w:hAnsi="Arial" w:cs="Arial"/>
          <w:sz w:val="24"/>
          <w:szCs w:val="24"/>
        </w:rPr>
        <w:t xml:space="preserve"> that the plaintiff pleaded with the third defendant to stay and wait for his turn to cut his hair. </w:t>
      </w:r>
    </w:p>
    <w:p w14:paraId="604072C6" w14:textId="77777777" w:rsidR="009D012C" w:rsidRDefault="009D012C" w:rsidP="009D012C">
      <w:pPr>
        <w:pStyle w:val="ListParagraph"/>
        <w:spacing w:before="0" w:beforeAutospacing="0" w:after="0" w:afterAutospacing="0"/>
        <w:ind w:left="0"/>
        <w:rPr>
          <w:rFonts w:ascii="Arial" w:hAnsi="Arial" w:cs="Arial"/>
          <w:sz w:val="24"/>
          <w:szCs w:val="24"/>
        </w:rPr>
      </w:pPr>
    </w:p>
    <w:p w14:paraId="237FEE1F" w14:textId="70EA4387" w:rsidR="00A30FE7" w:rsidRPr="006F17B4" w:rsidRDefault="006F17B4" w:rsidP="006F17B4">
      <w:pPr>
        <w:spacing w:before="0" w:beforeAutospacing="0" w:after="0" w:afterAutospacing="0"/>
        <w:rPr>
          <w:rFonts w:ascii="Arial" w:hAnsi="Arial" w:cs="Arial"/>
          <w:sz w:val="24"/>
          <w:szCs w:val="24"/>
        </w:rPr>
      </w:pPr>
      <w:r w:rsidRPr="009D012C">
        <w:rPr>
          <w:rFonts w:ascii="Arial" w:hAnsi="Arial" w:cs="Arial"/>
          <w:sz w:val="24"/>
          <w:szCs w:val="24"/>
        </w:rPr>
        <w:t>[11]</w:t>
      </w:r>
      <w:r w:rsidRPr="009D012C">
        <w:rPr>
          <w:rFonts w:ascii="Arial" w:hAnsi="Arial" w:cs="Arial"/>
          <w:sz w:val="24"/>
          <w:szCs w:val="24"/>
        </w:rPr>
        <w:tab/>
      </w:r>
      <w:r w:rsidR="00B22853" w:rsidRPr="006F17B4">
        <w:rPr>
          <w:rFonts w:ascii="Arial" w:hAnsi="Arial" w:cs="Arial"/>
          <w:sz w:val="24"/>
          <w:szCs w:val="24"/>
        </w:rPr>
        <w:t xml:space="preserve">He confirmed, furthermore, that the third defendant remarked that </w:t>
      </w:r>
      <w:r w:rsidR="00467376" w:rsidRPr="006F17B4">
        <w:rPr>
          <w:rFonts w:ascii="Arial" w:hAnsi="Arial" w:cs="Arial"/>
          <w:sz w:val="24"/>
          <w:szCs w:val="24"/>
        </w:rPr>
        <w:t>‘today</w:t>
      </w:r>
      <w:r w:rsidR="00B22853" w:rsidRPr="006F17B4">
        <w:rPr>
          <w:rFonts w:ascii="Arial" w:hAnsi="Arial" w:cs="Arial"/>
          <w:sz w:val="24"/>
          <w:szCs w:val="24"/>
        </w:rPr>
        <w:t xml:space="preserve"> I will show you </w:t>
      </w:r>
      <w:proofErr w:type="gramStart"/>
      <w:r w:rsidR="00B22853" w:rsidRPr="006F17B4">
        <w:rPr>
          <w:rFonts w:ascii="Arial" w:hAnsi="Arial" w:cs="Arial"/>
          <w:sz w:val="24"/>
          <w:szCs w:val="24"/>
        </w:rPr>
        <w:t>your</w:t>
      </w:r>
      <w:proofErr w:type="gramEnd"/>
      <w:r w:rsidR="00B22853" w:rsidRPr="006F17B4">
        <w:rPr>
          <w:rFonts w:ascii="Arial" w:hAnsi="Arial" w:cs="Arial"/>
          <w:sz w:val="24"/>
          <w:szCs w:val="24"/>
        </w:rPr>
        <w:t xml:space="preserve"> the boss’ or words to that effect. After making that statement, the third defendant left and returned with a tonfa. He also confirmed that the third defendant </w:t>
      </w:r>
      <w:r w:rsidR="00B22853" w:rsidRPr="006F17B4">
        <w:rPr>
          <w:rFonts w:ascii="Arial" w:hAnsi="Arial" w:cs="Arial"/>
          <w:sz w:val="24"/>
          <w:szCs w:val="24"/>
        </w:rPr>
        <w:lastRenderedPageBreak/>
        <w:t>pushed the plaintiff to the door and, as they walked down the stairs, the third defendant kicked the plaintiff on the testicles, slapped him, and struck him in the face with a tonfa. Moreover, he confirmed that the plaintiff appeared disorient</w:t>
      </w:r>
      <w:r w:rsidR="001D2A72" w:rsidRPr="006F17B4">
        <w:rPr>
          <w:rFonts w:ascii="Arial" w:hAnsi="Arial" w:cs="Arial"/>
          <w:sz w:val="24"/>
          <w:szCs w:val="24"/>
        </w:rPr>
        <w:t>at</w:t>
      </w:r>
      <w:r w:rsidR="00B22853" w:rsidRPr="006F17B4">
        <w:rPr>
          <w:rFonts w:ascii="Arial" w:hAnsi="Arial" w:cs="Arial"/>
          <w:sz w:val="24"/>
          <w:szCs w:val="24"/>
        </w:rPr>
        <w:t>ed and that he collapsed. He observed all this through the window. He disputed that the plaintiff had ever assaulted or resisted the third defendant. According to him, inmates had always been playing soccer in the courtyard and the last time that he played soccer in the courtyard was last month (February 2023).</w:t>
      </w:r>
    </w:p>
    <w:p w14:paraId="7DDEED14" w14:textId="77777777" w:rsidR="00605158" w:rsidRDefault="00605158" w:rsidP="00605158">
      <w:pPr>
        <w:spacing w:before="0" w:beforeAutospacing="0" w:after="0" w:afterAutospacing="0"/>
        <w:rPr>
          <w:rFonts w:ascii="Arial" w:eastAsia="Calibri" w:hAnsi="Arial" w:cs="Arial"/>
          <w:sz w:val="24"/>
          <w:szCs w:val="24"/>
          <w:u w:val="single"/>
        </w:rPr>
      </w:pPr>
    </w:p>
    <w:p w14:paraId="6C3A25F4" w14:textId="77777777" w:rsidR="00605158" w:rsidRDefault="00B22853" w:rsidP="00605158">
      <w:pPr>
        <w:spacing w:before="0" w:beforeAutospacing="0" w:after="0" w:afterAutospacing="0"/>
        <w:rPr>
          <w:rFonts w:ascii="Arial" w:eastAsia="Calibri" w:hAnsi="Arial" w:cs="Arial"/>
          <w:sz w:val="24"/>
          <w:szCs w:val="24"/>
          <w:u w:val="single"/>
        </w:rPr>
      </w:pPr>
      <w:r>
        <w:rPr>
          <w:rFonts w:ascii="Arial" w:eastAsia="Calibri" w:hAnsi="Arial" w:cs="Arial"/>
          <w:sz w:val="24"/>
          <w:szCs w:val="24"/>
          <w:u w:val="single"/>
        </w:rPr>
        <w:t xml:space="preserve">Witnesses for the defendants </w:t>
      </w:r>
    </w:p>
    <w:p w14:paraId="0DCEEE11" w14:textId="77777777" w:rsidR="00E54F39" w:rsidRDefault="00E54F39" w:rsidP="00605158">
      <w:pPr>
        <w:spacing w:before="0" w:beforeAutospacing="0" w:after="0" w:afterAutospacing="0"/>
        <w:rPr>
          <w:rFonts w:ascii="Arial" w:eastAsia="Calibri" w:hAnsi="Arial" w:cs="Arial"/>
          <w:sz w:val="24"/>
          <w:szCs w:val="24"/>
          <w:u w:val="single"/>
        </w:rPr>
      </w:pPr>
    </w:p>
    <w:p w14:paraId="568FAF5B" w14:textId="77777777" w:rsidR="00605158" w:rsidRDefault="00B22853" w:rsidP="00605158">
      <w:pPr>
        <w:spacing w:before="0" w:beforeAutospacing="0" w:after="0" w:afterAutospacing="0"/>
        <w:rPr>
          <w:rFonts w:ascii="Arial" w:eastAsia="Calibri" w:hAnsi="Arial" w:cs="Arial"/>
          <w:i/>
          <w:sz w:val="24"/>
          <w:szCs w:val="24"/>
        </w:rPr>
      </w:pPr>
      <w:r w:rsidRPr="006625C7">
        <w:rPr>
          <w:rFonts w:ascii="Arial" w:eastAsia="Calibri" w:hAnsi="Arial" w:cs="Arial"/>
          <w:i/>
          <w:sz w:val="24"/>
          <w:szCs w:val="24"/>
        </w:rPr>
        <w:t xml:space="preserve">Mr Joseph </w:t>
      </w:r>
      <w:r w:rsidR="001043E9">
        <w:rPr>
          <w:rFonts w:ascii="Arial" w:eastAsia="Calibri" w:hAnsi="Arial" w:cs="Arial"/>
          <w:i/>
          <w:sz w:val="24"/>
          <w:szCs w:val="24"/>
        </w:rPr>
        <w:t>Jerobeam</w:t>
      </w:r>
      <w:r w:rsidR="00824A45">
        <w:rPr>
          <w:rFonts w:ascii="Arial" w:eastAsia="Calibri" w:hAnsi="Arial" w:cs="Arial"/>
          <w:i/>
          <w:sz w:val="24"/>
          <w:szCs w:val="24"/>
        </w:rPr>
        <w:t xml:space="preserve"> (third defendant)</w:t>
      </w:r>
    </w:p>
    <w:p w14:paraId="61472434" w14:textId="77777777" w:rsidR="00E54F39" w:rsidRDefault="00E54F39" w:rsidP="00605158">
      <w:pPr>
        <w:spacing w:before="0" w:beforeAutospacing="0" w:after="0" w:afterAutospacing="0"/>
        <w:rPr>
          <w:rFonts w:ascii="Arial" w:eastAsia="Calibri" w:hAnsi="Arial" w:cs="Arial"/>
          <w:i/>
          <w:sz w:val="24"/>
          <w:szCs w:val="24"/>
        </w:rPr>
      </w:pPr>
    </w:p>
    <w:p w14:paraId="0144B92F" w14:textId="33F19DF8" w:rsidR="009D012C" w:rsidRPr="006F17B4" w:rsidRDefault="006F17B4" w:rsidP="006F17B4">
      <w:pPr>
        <w:spacing w:before="0" w:beforeAutospacing="0" w:after="0" w:afterAutospacing="0"/>
        <w:rPr>
          <w:rFonts w:ascii="Arial" w:eastAsia="Calibri" w:hAnsi="Arial" w:cs="Arial"/>
          <w:sz w:val="24"/>
          <w:szCs w:val="24"/>
        </w:rPr>
      </w:pPr>
      <w:r>
        <w:rPr>
          <w:rFonts w:ascii="Arial" w:eastAsia="Calibri" w:hAnsi="Arial" w:cs="Arial"/>
          <w:sz w:val="24"/>
          <w:szCs w:val="24"/>
        </w:rPr>
        <w:t>[12]</w:t>
      </w:r>
      <w:r>
        <w:rPr>
          <w:rFonts w:ascii="Arial" w:eastAsia="Calibri" w:hAnsi="Arial" w:cs="Arial"/>
          <w:sz w:val="24"/>
          <w:szCs w:val="24"/>
        </w:rPr>
        <w:tab/>
      </w:r>
      <w:r w:rsidR="00B22853" w:rsidRPr="006F17B4">
        <w:rPr>
          <w:rFonts w:ascii="Arial" w:eastAsia="Calibri" w:hAnsi="Arial" w:cs="Arial"/>
          <w:sz w:val="24"/>
          <w:szCs w:val="24"/>
        </w:rPr>
        <w:t xml:space="preserve">The third defendant </w:t>
      </w:r>
      <w:r w:rsidR="006625C7" w:rsidRPr="006F17B4">
        <w:rPr>
          <w:rFonts w:ascii="Arial" w:eastAsia="Calibri" w:hAnsi="Arial" w:cs="Arial"/>
          <w:sz w:val="24"/>
          <w:szCs w:val="24"/>
        </w:rPr>
        <w:t>testified that on 21 March 2021, while he was busy doing normal patrol in the section, he observed that there were offenders playing soccer in the courtyard and the plaintiff was one of them. He was wondering wh</w:t>
      </w:r>
      <w:r w:rsidR="00B22853" w:rsidRPr="006F17B4">
        <w:rPr>
          <w:rFonts w:ascii="Arial" w:eastAsia="Calibri" w:hAnsi="Arial" w:cs="Arial"/>
          <w:sz w:val="24"/>
          <w:szCs w:val="24"/>
        </w:rPr>
        <w:t xml:space="preserve">at the plaintiff was doing in the B </w:t>
      </w:r>
      <w:r w:rsidR="006625C7" w:rsidRPr="006F17B4">
        <w:rPr>
          <w:rFonts w:ascii="Arial" w:eastAsia="Calibri" w:hAnsi="Arial" w:cs="Arial"/>
          <w:sz w:val="24"/>
          <w:szCs w:val="24"/>
        </w:rPr>
        <w:t>sec</w:t>
      </w:r>
      <w:r w:rsidR="009E2E7D" w:rsidRPr="006F17B4">
        <w:rPr>
          <w:rFonts w:ascii="Arial" w:eastAsia="Calibri" w:hAnsi="Arial" w:cs="Arial"/>
          <w:sz w:val="24"/>
          <w:szCs w:val="24"/>
        </w:rPr>
        <w:t xml:space="preserve">tion of the </w:t>
      </w:r>
      <w:proofErr w:type="gramStart"/>
      <w:r w:rsidR="006625C7" w:rsidRPr="006F17B4">
        <w:rPr>
          <w:rFonts w:ascii="Arial" w:eastAsia="Calibri" w:hAnsi="Arial" w:cs="Arial"/>
          <w:sz w:val="24"/>
          <w:szCs w:val="24"/>
        </w:rPr>
        <w:t>correctional facility</w:t>
      </w:r>
      <w:proofErr w:type="gramEnd"/>
      <w:r w:rsidR="006625C7" w:rsidRPr="006F17B4">
        <w:rPr>
          <w:rFonts w:ascii="Arial" w:eastAsia="Calibri" w:hAnsi="Arial" w:cs="Arial"/>
          <w:sz w:val="24"/>
          <w:szCs w:val="24"/>
        </w:rPr>
        <w:t xml:space="preserve"> as he </w:t>
      </w:r>
      <w:r w:rsidR="00B22853" w:rsidRPr="006F17B4">
        <w:rPr>
          <w:rFonts w:ascii="Arial" w:eastAsia="Calibri" w:hAnsi="Arial" w:cs="Arial"/>
          <w:sz w:val="24"/>
          <w:szCs w:val="24"/>
        </w:rPr>
        <w:t xml:space="preserve">was not housed there. The third defendant </w:t>
      </w:r>
      <w:r w:rsidR="006625C7" w:rsidRPr="006F17B4">
        <w:rPr>
          <w:rFonts w:ascii="Arial" w:eastAsia="Calibri" w:hAnsi="Arial" w:cs="Arial"/>
          <w:sz w:val="24"/>
          <w:szCs w:val="24"/>
        </w:rPr>
        <w:t>enquired from the plaintiff, what he was doing and who opened for him. The plaintiff told him that he had been opened by the correctional officer Mbuale and that the offi</w:t>
      </w:r>
      <w:r w:rsidR="009049A4" w:rsidRPr="006F17B4">
        <w:rPr>
          <w:rFonts w:ascii="Arial" w:eastAsia="Calibri" w:hAnsi="Arial" w:cs="Arial"/>
          <w:sz w:val="24"/>
          <w:szCs w:val="24"/>
        </w:rPr>
        <w:t xml:space="preserve">cer was aware that he came to B </w:t>
      </w:r>
      <w:r w:rsidR="006625C7" w:rsidRPr="006F17B4">
        <w:rPr>
          <w:rFonts w:ascii="Arial" w:eastAsia="Calibri" w:hAnsi="Arial" w:cs="Arial"/>
          <w:sz w:val="24"/>
          <w:szCs w:val="24"/>
        </w:rPr>
        <w:t>section to play soccer.</w:t>
      </w:r>
    </w:p>
    <w:p w14:paraId="4480EED4" w14:textId="77777777" w:rsidR="009D012C" w:rsidRDefault="009D012C" w:rsidP="009D012C">
      <w:pPr>
        <w:pStyle w:val="ListParagraph"/>
        <w:spacing w:before="0" w:beforeAutospacing="0" w:after="0" w:afterAutospacing="0"/>
        <w:ind w:left="0"/>
        <w:rPr>
          <w:rFonts w:ascii="Arial" w:eastAsia="Calibri" w:hAnsi="Arial" w:cs="Arial"/>
          <w:sz w:val="24"/>
          <w:szCs w:val="24"/>
        </w:rPr>
      </w:pPr>
    </w:p>
    <w:p w14:paraId="2157220C" w14:textId="22B393CD" w:rsidR="00B965E3" w:rsidRPr="006F17B4" w:rsidRDefault="006F17B4" w:rsidP="006F17B4">
      <w:pPr>
        <w:spacing w:before="0" w:beforeAutospacing="0" w:after="0" w:afterAutospacing="0"/>
        <w:rPr>
          <w:rFonts w:ascii="Arial" w:eastAsia="Calibri" w:hAnsi="Arial" w:cs="Arial"/>
          <w:sz w:val="24"/>
          <w:szCs w:val="24"/>
        </w:rPr>
      </w:pPr>
      <w:r w:rsidRPr="009D012C">
        <w:rPr>
          <w:rFonts w:ascii="Arial" w:eastAsia="Calibri" w:hAnsi="Arial" w:cs="Arial"/>
          <w:sz w:val="24"/>
          <w:szCs w:val="24"/>
        </w:rPr>
        <w:t>[13]</w:t>
      </w:r>
      <w:r w:rsidRPr="009D012C">
        <w:rPr>
          <w:rFonts w:ascii="Arial" w:eastAsia="Calibri" w:hAnsi="Arial" w:cs="Arial"/>
          <w:sz w:val="24"/>
          <w:szCs w:val="24"/>
        </w:rPr>
        <w:tab/>
      </w:r>
      <w:r w:rsidR="00B22853" w:rsidRPr="006F17B4">
        <w:rPr>
          <w:rFonts w:ascii="Arial" w:eastAsia="Calibri" w:hAnsi="Arial" w:cs="Arial"/>
          <w:sz w:val="24"/>
          <w:szCs w:val="24"/>
        </w:rPr>
        <w:t>The third defendant further stated that whilst demanding that the plaintiff return to his section, the plaintiff became unruly, prompting him</w:t>
      </w:r>
      <w:r w:rsidR="009049A4" w:rsidRPr="006F17B4">
        <w:rPr>
          <w:rFonts w:ascii="Arial" w:eastAsia="Calibri" w:hAnsi="Arial" w:cs="Arial"/>
          <w:sz w:val="24"/>
          <w:szCs w:val="24"/>
        </w:rPr>
        <w:t xml:space="preserve"> to remove the plaintiff from the B</w:t>
      </w:r>
      <w:r w:rsidR="00B22853" w:rsidRPr="006F17B4">
        <w:rPr>
          <w:rFonts w:ascii="Arial" w:eastAsia="Calibri" w:hAnsi="Arial" w:cs="Arial"/>
          <w:sz w:val="24"/>
          <w:szCs w:val="24"/>
        </w:rPr>
        <w:t xml:space="preserve"> section. The plaintiff then pushed him </w:t>
      </w:r>
      <w:proofErr w:type="gramStart"/>
      <w:r w:rsidR="00B22853" w:rsidRPr="006F17B4">
        <w:rPr>
          <w:rFonts w:ascii="Arial" w:eastAsia="Calibri" w:hAnsi="Arial" w:cs="Arial"/>
          <w:sz w:val="24"/>
          <w:szCs w:val="24"/>
        </w:rPr>
        <w:t>and in an attempt</w:t>
      </w:r>
      <w:proofErr w:type="gramEnd"/>
      <w:r w:rsidR="00B22853" w:rsidRPr="006F17B4">
        <w:rPr>
          <w:rFonts w:ascii="Arial" w:eastAsia="Calibri" w:hAnsi="Arial" w:cs="Arial"/>
          <w:sz w:val="24"/>
          <w:szCs w:val="24"/>
        </w:rPr>
        <w:t xml:space="preserve"> to stop the plaintiff’s attack, he blocked the attack with a tonfa injuring the plaintiff on the forehead. The third defendant further testified to taking the plaintiff to the facility clinic that same day.</w:t>
      </w:r>
    </w:p>
    <w:p w14:paraId="26C1DBEF" w14:textId="77777777" w:rsidR="002C3FD8" w:rsidRDefault="002C3FD8" w:rsidP="009C7FA5">
      <w:pPr>
        <w:spacing w:before="0" w:beforeAutospacing="0" w:after="0" w:afterAutospacing="0"/>
        <w:rPr>
          <w:rFonts w:ascii="Arial" w:eastAsia="Calibri" w:hAnsi="Arial" w:cs="Arial"/>
          <w:sz w:val="24"/>
          <w:szCs w:val="24"/>
          <w:u w:val="single"/>
          <w:lang w:val="en-US"/>
        </w:rPr>
      </w:pPr>
    </w:p>
    <w:p w14:paraId="761F34CA" w14:textId="77777777" w:rsidR="00022896" w:rsidRDefault="00B22853" w:rsidP="009C7FA5">
      <w:pPr>
        <w:spacing w:before="0" w:beforeAutospacing="0" w:after="0" w:afterAutospacing="0"/>
        <w:rPr>
          <w:rFonts w:ascii="Arial" w:eastAsia="Calibri" w:hAnsi="Arial" w:cs="Arial"/>
          <w:sz w:val="24"/>
          <w:szCs w:val="24"/>
          <w:u w:val="single"/>
          <w:lang w:val="en-US"/>
        </w:rPr>
      </w:pPr>
      <w:r>
        <w:rPr>
          <w:rFonts w:ascii="Arial" w:eastAsia="Calibri" w:hAnsi="Arial" w:cs="Arial"/>
          <w:sz w:val="24"/>
          <w:szCs w:val="24"/>
          <w:u w:val="single"/>
          <w:lang w:val="en-US"/>
        </w:rPr>
        <w:t>Arguments</w:t>
      </w:r>
    </w:p>
    <w:p w14:paraId="263928D6" w14:textId="77777777" w:rsidR="00605158" w:rsidRDefault="00605158" w:rsidP="009C7FA5">
      <w:pPr>
        <w:spacing w:before="0" w:beforeAutospacing="0" w:after="0" w:afterAutospacing="0"/>
        <w:rPr>
          <w:rFonts w:ascii="Arial" w:eastAsia="Calibri" w:hAnsi="Arial" w:cs="Arial"/>
          <w:sz w:val="24"/>
          <w:szCs w:val="24"/>
          <w:u w:val="single"/>
          <w:lang w:val="en-US"/>
        </w:rPr>
      </w:pPr>
    </w:p>
    <w:p w14:paraId="79E07287" w14:textId="77777777" w:rsidR="00022896" w:rsidRDefault="00B22853" w:rsidP="009C7FA5">
      <w:pPr>
        <w:spacing w:before="0" w:beforeAutospacing="0" w:after="0" w:afterAutospacing="0"/>
        <w:rPr>
          <w:rFonts w:ascii="Arial" w:eastAsia="Calibri" w:hAnsi="Arial" w:cs="Arial"/>
          <w:i/>
          <w:sz w:val="24"/>
          <w:szCs w:val="24"/>
          <w:lang w:val="en-US"/>
        </w:rPr>
      </w:pPr>
      <w:r w:rsidRPr="00605158">
        <w:rPr>
          <w:rFonts w:ascii="Arial" w:eastAsia="Calibri" w:hAnsi="Arial" w:cs="Arial"/>
          <w:i/>
          <w:sz w:val="24"/>
          <w:szCs w:val="24"/>
          <w:lang w:val="en-US"/>
        </w:rPr>
        <w:t xml:space="preserve">Plaintiff </w:t>
      </w:r>
    </w:p>
    <w:p w14:paraId="3296AE9D" w14:textId="77777777" w:rsidR="001341BB" w:rsidRDefault="001341BB" w:rsidP="009C7FA5">
      <w:pPr>
        <w:spacing w:before="0" w:beforeAutospacing="0" w:after="0" w:afterAutospacing="0"/>
        <w:rPr>
          <w:rFonts w:ascii="Arial" w:eastAsia="Calibri" w:hAnsi="Arial" w:cs="Arial"/>
          <w:i/>
          <w:sz w:val="24"/>
          <w:szCs w:val="24"/>
          <w:lang w:val="en-US"/>
        </w:rPr>
      </w:pPr>
    </w:p>
    <w:p w14:paraId="59B58364" w14:textId="71675376" w:rsidR="00A97252" w:rsidRPr="006F17B4" w:rsidRDefault="006F17B4" w:rsidP="006F17B4">
      <w:pPr>
        <w:spacing w:before="0" w:beforeAutospacing="0" w:after="0" w:afterAutospacing="0"/>
        <w:rPr>
          <w:rFonts w:ascii="Arial" w:hAnsi="Arial" w:cs="Arial"/>
          <w:sz w:val="24"/>
          <w:szCs w:val="24"/>
        </w:rPr>
      </w:pPr>
      <w:r>
        <w:rPr>
          <w:rFonts w:ascii="Arial" w:hAnsi="Arial" w:cs="Arial"/>
          <w:sz w:val="24"/>
          <w:szCs w:val="24"/>
        </w:rPr>
        <w:t>[14]</w:t>
      </w:r>
      <w:r>
        <w:rPr>
          <w:rFonts w:ascii="Arial" w:hAnsi="Arial" w:cs="Arial"/>
          <w:sz w:val="24"/>
          <w:szCs w:val="24"/>
        </w:rPr>
        <w:tab/>
      </w:r>
      <w:r w:rsidR="00B22853" w:rsidRPr="006F17B4">
        <w:rPr>
          <w:rFonts w:ascii="Arial" w:hAnsi="Arial" w:cs="Arial"/>
          <w:sz w:val="24"/>
          <w:szCs w:val="24"/>
        </w:rPr>
        <w:t xml:space="preserve">In argument, Mr </w:t>
      </w:r>
      <w:proofErr w:type="spellStart"/>
      <w:r w:rsidR="00B22853" w:rsidRPr="006F17B4">
        <w:rPr>
          <w:rFonts w:ascii="Arial" w:hAnsi="Arial" w:cs="Arial"/>
          <w:sz w:val="24"/>
          <w:szCs w:val="24"/>
        </w:rPr>
        <w:t>Velikosh</w:t>
      </w:r>
      <w:r w:rsidR="007D6FB5" w:rsidRPr="006F17B4">
        <w:rPr>
          <w:rFonts w:ascii="Arial" w:hAnsi="Arial" w:cs="Arial"/>
          <w:sz w:val="24"/>
          <w:szCs w:val="24"/>
        </w:rPr>
        <w:t>i</w:t>
      </w:r>
      <w:proofErr w:type="spellEnd"/>
      <w:r w:rsidR="00B22853" w:rsidRPr="006F17B4">
        <w:rPr>
          <w:rFonts w:ascii="Arial" w:hAnsi="Arial" w:cs="Arial"/>
          <w:sz w:val="24"/>
          <w:szCs w:val="24"/>
        </w:rPr>
        <w:t xml:space="preserve">, for the plaintiff stated that </w:t>
      </w:r>
      <w:r w:rsidR="001341BB" w:rsidRPr="006F17B4">
        <w:rPr>
          <w:rFonts w:ascii="Arial" w:hAnsi="Arial" w:cs="Arial"/>
          <w:sz w:val="24"/>
          <w:szCs w:val="24"/>
        </w:rPr>
        <w:t>Annexure WR-1 of the plaintiff’s particulars of claim shows that the plaintiff received medical treatment on 14 March 2021 and 15 March 2021 at a state Hospital in Mariental w</w:t>
      </w:r>
      <w:r w:rsidR="009D30EC" w:rsidRPr="006F17B4">
        <w:rPr>
          <w:rFonts w:ascii="Arial" w:hAnsi="Arial" w:cs="Arial"/>
          <w:sz w:val="24"/>
          <w:szCs w:val="24"/>
        </w:rPr>
        <w:t>h</w:t>
      </w:r>
      <w:r w:rsidR="001341BB" w:rsidRPr="006F17B4">
        <w:rPr>
          <w:rFonts w:ascii="Arial" w:hAnsi="Arial" w:cs="Arial"/>
          <w:sz w:val="24"/>
          <w:szCs w:val="24"/>
        </w:rPr>
        <w:t xml:space="preserve">ere it was noted </w:t>
      </w:r>
      <w:r w:rsidR="001341BB" w:rsidRPr="006F17B4">
        <w:rPr>
          <w:rFonts w:ascii="Arial" w:hAnsi="Arial" w:cs="Arial"/>
          <w:sz w:val="24"/>
          <w:szCs w:val="24"/>
        </w:rPr>
        <w:lastRenderedPageBreak/>
        <w:t xml:space="preserve">that bleeding was </w:t>
      </w:r>
      <w:r w:rsidR="009D30EC" w:rsidRPr="006F17B4">
        <w:rPr>
          <w:rFonts w:ascii="Arial" w:hAnsi="Arial" w:cs="Arial"/>
          <w:sz w:val="24"/>
          <w:szCs w:val="24"/>
        </w:rPr>
        <w:t xml:space="preserve">under </w:t>
      </w:r>
      <w:r w:rsidR="001341BB" w:rsidRPr="006F17B4">
        <w:rPr>
          <w:rFonts w:ascii="Arial" w:hAnsi="Arial" w:cs="Arial"/>
          <w:sz w:val="24"/>
          <w:szCs w:val="24"/>
        </w:rPr>
        <w:t>control and wound dressed. The defendant did not at all say anything about this annexure when it pleaded to the particulars of the claim.</w:t>
      </w:r>
    </w:p>
    <w:p w14:paraId="237E82AC" w14:textId="77777777" w:rsidR="00A97252" w:rsidRDefault="00A97252" w:rsidP="00A97252">
      <w:pPr>
        <w:pStyle w:val="ListParagraph"/>
        <w:spacing w:before="0" w:beforeAutospacing="0" w:after="0" w:afterAutospacing="0"/>
        <w:ind w:left="0"/>
        <w:rPr>
          <w:rFonts w:ascii="Arial" w:hAnsi="Arial" w:cs="Arial"/>
          <w:sz w:val="24"/>
          <w:szCs w:val="24"/>
        </w:rPr>
      </w:pPr>
    </w:p>
    <w:p w14:paraId="4767D72D" w14:textId="4CDAA117" w:rsidR="00A97252" w:rsidRPr="006F17B4" w:rsidRDefault="006F17B4" w:rsidP="006F17B4">
      <w:pPr>
        <w:spacing w:before="0" w:beforeAutospacing="0" w:after="0" w:afterAutospacing="0"/>
        <w:rPr>
          <w:rFonts w:ascii="Arial" w:hAnsi="Arial" w:cs="Arial"/>
          <w:sz w:val="24"/>
          <w:szCs w:val="24"/>
        </w:rPr>
      </w:pPr>
      <w:r>
        <w:rPr>
          <w:rFonts w:ascii="Arial" w:hAnsi="Arial" w:cs="Arial"/>
          <w:sz w:val="24"/>
          <w:szCs w:val="24"/>
        </w:rPr>
        <w:t>[15]</w:t>
      </w:r>
      <w:r>
        <w:rPr>
          <w:rFonts w:ascii="Arial" w:hAnsi="Arial" w:cs="Arial"/>
          <w:sz w:val="24"/>
          <w:szCs w:val="24"/>
        </w:rPr>
        <w:tab/>
      </w:r>
      <w:r w:rsidR="00B22853" w:rsidRPr="006F17B4">
        <w:rPr>
          <w:rFonts w:ascii="Arial" w:hAnsi="Arial" w:cs="Arial"/>
          <w:sz w:val="24"/>
          <w:szCs w:val="24"/>
        </w:rPr>
        <w:t xml:space="preserve">Mr </w:t>
      </w:r>
      <w:proofErr w:type="spellStart"/>
      <w:r w:rsidR="00B22853" w:rsidRPr="006F17B4">
        <w:rPr>
          <w:rFonts w:ascii="Arial" w:hAnsi="Arial" w:cs="Arial"/>
          <w:sz w:val="24"/>
          <w:szCs w:val="24"/>
        </w:rPr>
        <w:t>Velikoshi</w:t>
      </w:r>
      <w:proofErr w:type="spellEnd"/>
      <w:r w:rsidR="00B22853" w:rsidRPr="006F17B4">
        <w:rPr>
          <w:rFonts w:ascii="Arial" w:hAnsi="Arial" w:cs="Arial"/>
          <w:sz w:val="24"/>
          <w:szCs w:val="24"/>
        </w:rPr>
        <w:t xml:space="preserve"> further argues that t</w:t>
      </w:r>
      <w:r w:rsidR="001341BB" w:rsidRPr="006F17B4">
        <w:rPr>
          <w:rFonts w:ascii="Arial" w:hAnsi="Arial" w:cs="Arial"/>
          <w:sz w:val="24"/>
          <w:szCs w:val="24"/>
        </w:rPr>
        <w:t>here is no question that the plaintiff sustained an open wound from a tonfa that was in the hands of the third defe</w:t>
      </w:r>
      <w:r w:rsidR="00B22853" w:rsidRPr="006F17B4">
        <w:rPr>
          <w:rFonts w:ascii="Arial" w:hAnsi="Arial" w:cs="Arial"/>
          <w:sz w:val="24"/>
          <w:szCs w:val="24"/>
        </w:rPr>
        <w:t>ndant. The plaintiff’s evidence in</w:t>
      </w:r>
      <w:r w:rsidR="001341BB" w:rsidRPr="006F17B4">
        <w:rPr>
          <w:rFonts w:ascii="Arial" w:hAnsi="Arial" w:cs="Arial"/>
          <w:sz w:val="24"/>
          <w:szCs w:val="24"/>
        </w:rPr>
        <w:t xml:space="preserve"> this aspect was corroborated, in that it was a direct assault and not an accident or use of minimum force as the third defendant would like the Honourable Court to accept and believe.</w:t>
      </w:r>
    </w:p>
    <w:p w14:paraId="75B6B941" w14:textId="77777777" w:rsidR="00A97252" w:rsidRPr="00A97252" w:rsidRDefault="00A97252" w:rsidP="00A97252">
      <w:pPr>
        <w:pStyle w:val="ListParagraph"/>
        <w:rPr>
          <w:rFonts w:ascii="Arial" w:hAnsi="Arial" w:cs="Arial"/>
          <w:sz w:val="24"/>
          <w:szCs w:val="24"/>
        </w:rPr>
      </w:pPr>
    </w:p>
    <w:p w14:paraId="7DEDDFA1" w14:textId="601DAEF6" w:rsidR="00A97252" w:rsidRPr="006F17B4" w:rsidRDefault="006F17B4" w:rsidP="006F17B4">
      <w:pPr>
        <w:spacing w:before="0" w:beforeAutospacing="0" w:after="0" w:afterAutospacing="0"/>
        <w:rPr>
          <w:rFonts w:ascii="Arial" w:hAnsi="Arial" w:cs="Arial"/>
          <w:sz w:val="24"/>
          <w:szCs w:val="24"/>
        </w:rPr>
      </w:pPr>
      <w:r>
        <w:rPr>
          <w:rFonts w:ascii="Arial" w:hAnsi="Arial" w:cs="Arial"/>
          <w:sz w:val="24"/>
          <w:szCs w:val="24"/>
        </w:rPr>
        <w:t>[16]</w:t>
      </w:r>
      <w:r>
        <w:rPr>
          <w:rFonts w:ascii="Arial" w:hAnsi="Arial" w:cs="Arial"/>
          <w:sz w:val="24"/>
          <w:szCs w:val="24"/>
        </w:rPr>
        <w:tab/>
      </w:r>
      <w:r w:rsidR="00B22853" w:rsidRPr="006F17B4">
        <w:rPr>
          <w:rFonts w:ascii="Arial" w:hAnsi="Arial" w:cs="Arial"/>
          <w:sz w:val="24"/>
          <w:szCs w:val="24"/>
        </w:rPr>
        <w:t xml:space="preserve">Further, Mr </w:t>
      </w:r>
      <w:proofErr w:type="spellStart"/>
      <w:r w:rsidR="00B22853" w:rsidRPr="006F17B4">
        <w:rPr>
          <w:rFonts w:ascii="Arial" w:hAnsi="Arial" w:cs="Arial"/>
          <w:sz w:val="24"/>
          <w:szCs w:val="24"/>
        </w:rPr>
        <w:t>Velikoshi</w:t>
      </w:r>
      <w:proofErr w:type="spellEnd"/>
      <w:r w:rsidR="00B22853" w:rsidRPr="006F17B4">
        <w:rPr>
          <w:rFonts w:ascii="Arial" w:hAnsi="Arial" w:cs="Arial"/>
          <w:sz w:val="24"/>
          <w:szCs w:val="24"/>
        </w:rPr>
        <w:t xml:space="preserve"> adds that as to the allegation</w:t>
      </w:r>
      <w:r w:rsidR="001341BB" w:rsidRPr="006F17B4">
        <w:rPr>
          <w:rFonts w:ascii="Arial" w:hAnsi="Arial" w:cs="Arial"/>
          <w:sz w:val="24"/>
          <w:szCs w:val="24"/>
        </w:rPr>
        <w:t xml:space="preserve"> that the </w:t>
      </w:r>
      <w:r w:rsidR="00205289" w:rsidRPr="006F17B4">
        <w:rPr>
          <w:rFonts w:ascii="Arial" w:hAnsi="Arial" w:cs="Arial"/>
          <w:sz w:val="24"/>
          <w:szCs w:val="24"/>
        </w:rPr>
        <w:t>plaintiff’s</w:t>
      </w:r>
      <w:r w:rsidR="001341BB" w:rsidRPr="006F17B4">
        <w:rPr>
          <w:rFonts w:ascii="Arial" w:hAnsi="Arial" w:cs="Arial"/>
          <w:sz w:val="24"/>
          <w:szCs w:val="24"/>
        </w:rPr>
        <w:t xml:space="preserve"> penis no longer experiences erections, this aspect was elicited in cross-examinat</w:t>
      </w:r>
      <w:r w:rsidR="00205289" w:rsidRPr="006F17B4">
        <w:rPr>
          <w:rFonts w:ascii="Arial" w:hAnsi="Arial" w:cs="Arial"/>
          <w:sz w:val="24"/>
          <w:szCs w:val="24"/>
        </w:rPr>
        <w:t>ion. However, the plaintiff also testified</w:t>
      </w:r>
      <w:r w:rsidR="001341BB" w:rsidRPr="006F17B4">
        <w:rPr>
          <w:rFonts w:ascii="Arial" w:hAnsi="Arial" w:cs="Arial"/>
          <w:sz w:val="24"/>
          <w:szCs w:val="24"/>
        </w:rPr>
        <w:t xml:space="preserve"> that he was kicked on his testicles and he felt severe pain. The kicking was also confirmed by Mr Kooper. The injury on the inner thigh measuring 4 x 3cm indicates the determination that the third defendant had to inflict serious injuries which ultimately resulted in the plaintiff’s penis not to erect since that time.</w:t>
      </w:r>
    </w:p>
    <w:p w14:paraId="29A92EC8" w14:textId="77777777" w:rsidR="00A97252" w:rsidRPr="00A97252" w:rsidRDefault="00A97252" w:rsidP="00A97252">
      <w:pPr>
        <w:pStyle w:val="ListParagraph"/>
        <w:rPr>
          <w:rFonts w:ascii="Arial" w:hAnsi="Arial" w:cs="Arial"/>
          <w:sz w:val="24"/>
          <w:szCs w:val="24"/>
        </w:rPr>
      </w:pPr>
    </w:p>
    <w:p w14:paraId="5A747BE8" w14:textId="2A7DE6B9" w:rsidR="00022896" w:rsidRPr="006F17B4" w:rsidRDefault="006F17B4" w:rsidP="006F17B4">
      <w:pPr>
        <w:spacing w:before="0" w:beforeAutospacing="0" w:after="0" w:afterAutospacing="0"/>
        <w:rPr>
          <w:rFonts w:ascii="Arial" w:hAnsi="Arial" w:cs="Arial"/>
          <w:sz w:val="24"/>
          <w:szCs w:val="24"/>
        </w:rPr>
      </w:pPr>
      <w:r w:rsidRPr="00A97252">
        <w:rPr>
          <w:rFonts w:ascii="Arial" w:hAnsi="Arial" w:cs="Arial"/>
          <w:sz w:val="24"/>
          <w:szCs w:val="24"/>
        </w:rPr>
        <w:t>[17]</w:t>
      </w:r>
      <w:r w:rsidRPr="00A97252">
        <w:rPr>
          <w:rFonts w:ascii="Arial" w:hAnsi="Arial" w:cs="Arial"/>
          <w:sz w:val="24"/>
          <w:szCs w:val="24"/>
        </w:rPr>
        <w:tab/>
      </w:r>
      <w:r w:rsidR="00B22853" w:rsidRPr="006F17B4">
        <w:rPr>
          <w:rFonts w:ascii="Arial" w:hAnsi="Arial" w:cs="Arial"/>
          <w:sz w:val="24"/>
          <w:szCs w:val="24"/>
        </w:rPr>
        <w:t xml:space="preserve">Mr </w:t>
      </w:r>
      <w:proofErr w:type="spellStart"/>
      <w:r w:rsidR="00B22853" w:rsidRPr="006F17B4">
        <w:rPr>
          <w:rFonts w:ascii="Arial" w:hAnsi="Arial" w:cs="Arial"/>
          <w:sz w:val="24"/>
          <w:szCs w:val="24"/>
        </w:rPr>
        <w:t>Velikosh</w:t>
      </w:r>
      <w:r w:rsidR="00205289" w:rsidRPr="006F17B4">
        <w:rPr>
          <w:rFonts w:ascii="Arial" w:hAnsi="Arial" w:cs="Arial"/>
          <w:sz w:val="24"/>
          <w:szCs w:val="24"/>
        </w:rPr>
        <w:t>i</w:t>
      </w:r>
      <w:proofErr w:type="spellEnd"/>
      <w:r w:rsidR="00205289" w:rsidRPr="006F17B4">
        <w:rPr>
          <w:rFonts w:ascii="Arial" w:hAnsi="Arial" w:cs="Arial"/>
          <w:sz w:val="24"/>
          <w:szCs w:val="24"/>
        </w:rPr>
        <w:t xml:space="preserve"> outlines that t</w:t>
      </w:r>
      <w:r w:rsidR="001341BB" w:rsidRPr="006F17B4">
        <w:rPr>
          <w:rFonts w:ascii="Arial" w:hAnsi="Arial" w:cs="Arial"/>
          <w:sz w:val="24"/>
          <w:szCs w:val="24"/>
        </w:rPr>
        <w:t xml:space="preserve">he plaintiff is required to prove his case on </w:t>
      </w:r>
      <w:r w:rsidR="00205289" w:rsidRPr="006F17B4">
        <w:rPr>
          <w:rFonts w:ascii="Arial" w:hAnsi="Arial" w:cs="Arial"/>
          <w:sz w:val="24"/>
          <w:szCs w:val="24"/>
        </w:rPr>
        <w:t xml:space="preserve">a balance of probabilities and he argues that the </w:t>
      </w:r>
      <w:r w:rsidR="001341BB" w:rsidRPr="006F17B4">
        <w:rPr>
          <w:rFonts w:ascii="Arial" w:hAnsi="Arial" w:cs="Arial"/>
          <w:sz w:val="24"/>
          <w:szCs w:val="24"/>
        </w:rPr>
        <w:t>plain</w:t>
      </w:r>
      <w:r w:rsidR="00943BD0" w:rsidRPr="006F17B4">
        <w:rPr>
          <w:rFonts w:ascii="Arial" w:hAnsi="Arial" w:cs="Arial"/>
          <w:sz w:val="24"/>
          <w:szCs w:val="24"/>
        </w:rPr>
        <w:t>tiff’s version of events</w:t>
      </w:r>
      <w:r w:rsidR="001341BB" w:rsidRPr="006F17B4">
        <w:rPr>
          <w:rFonts w:ascii="Arial" w:hAnsi="Arial" w:cs="Arial"/>
          <w:sz w:val="24"/>
          <w:szCs w:val="24"/>
        </w:rPr>
        <w:t xml:space="preserve"> of 14 March 2021 is the one closer to the truth. This version was corroborated. The third defendant's defence that he used minimum force to ensure compliance or self-defence is farfetched and pure fabrication. It has been disproved as there was no situation necessitating the use of minimum force or self-defence. The third defendant</w:t>
      </w:r>
      <w:r w:rsidR="004C31B6" w:rsidRPr="006F17B4">
        <w:rPr>
          <w:rFonts w:ascii="Arial" w:hAnsi="Arial" w:cs="Arial"/>
          <w:sz w:val="24"/>
          <w:szCs w:val="24"/>
        </w:rPr>
        <w:t>'s conduct was</w:t>
      </w:r>
      <w:r w:rsidR="001341BB" w:rsidRPr="006F17B4">
        <w:rPr>
          <w:rFonts w:ascii="Arial" w:hAnsi="Arial" w:cs="Arial"/>
          <w:sz w:val="24"/>
          <w:szCs w:val="24"/>
        </w:rPr>
        <w:t xml:space="preserve"> unlawful and therefore he has no valid defence in law.</w:t>
      </w:r>
    </w:p>
    <w:p w14:paraId="41C25789" w14:textId="77777777" w:rsidR="00726FE0" w:rsidRDefault="00726FE0" w:rsidP="009C7FA5">
      <w:pPr>
        <w:spacing w:before="0" w:beforeAutospacing="0" w:after="0" w:afterAutospacing="0"/>
        <w:rPr>
          <w:rFonts w:ascii="Arial" w:eastAsia="Calibri" w:hAnsi="Arial" w:cs="Arial"/>
          <w:sz w:val="24"/>
          <w:szCs w:val="24"/>
          <w:u w:val="single"/>
          <w:lang w:val="en-US"/>
        </w:rPr>
      </w:pPr>
    </w:p>
    <w:p w14:paraId="57A4FDF5" w14:textId="77777777" w:rsidR="00022896" w:rsidRPr="00605158" w:rsidRDefault="00B22853" w:rsidP="009C7FA5">
      <w:pPr>
        <w:spacing w:before="0" w:beforeAutospacing="0" w:after="0" w:afterAutospacing="0"/>
        <w:rPr>
          <w:rFonts w:ascii="Arial" w:eastAsia="Calibri" w:hAnsi="Arial" w:cs="Arial"/>
          <w:i/>
          <w:sz w:val="24"/>
          <w:szCs w:val="24"/>
          <w:lang w:val="en-US"/>
        </w:rPr>
      </w:pPr>
      <w:r w:rsidRPr="00605158">
        <w:rPr>
          <w:rFonts w:ascii="Arial" w:eastAsia="Calibri" w:hAnsi="Arial" w:cs="Arial"/>
          <w:i/>
          <w:sz w:val="24"/>
          <w:szCs w:val="24"/>
          <w:lang w:val="en-US"/>
        </w:rPr>
        <w:t xml:space="preserve">Defendants </w:t>
      </w:r>
    </w:p>
    <w:p w14:paraId="6FAF7C03" w14:textId="77777777" w:rsidR="00022896" w:rsidRDefault="00022896" w:rsidP="009C7FA5">
      <w:pPr>
        <w:spacing w:before="0" w:beforeAutospacing="0" w:after="0" w:afterAutospacing="0"/>
        <w:rPr>
          <w:rFonts w:ascii="Arial" w:eastAsia="Calibri" w:hAnsi="Arial" w:cs="Arial"/>
          <w:sz w:val="24"/>
          <w:szCs w:val="24"/>
          <w:u w:val="single"/>
          <w:lang w:val="en-US"/>
        </w:rPr>
      </w:pPr>
    </w:p>
    <w:p w14:paraId="3A358164" w14:textId="0397BA77" w:rsidR="00A97252" w:rsidRPr="006F17B4" w:rsidRDefault="006F17B4" w:rsidP="006F17B4">
      <w:pPr>
        <w:spacing w:before="0" w:beforeAutospacing="0" w:after="0" w:afterAutospacing="0"/>
        <w:rPr>
          <w:rFonts w:ascii="Arial" w:hAnsi="Arial" w:cs="Arial"/>
          <w:sz w:val="24"/>
          <w:szCs w:val="24"/>
        </w:rPr>
      </w:pPr>
      <w:r>
        <w:rPr>
          <w:rFonts w:ascii="Arial" w:hAnsi="Arial" w:cs="Arial"/>
          <w:sz w:val="24"/>
          <w:szCs w:val="24"/>
        </w:rPr>
        <w:t>[18]</w:t>
      </w:r>
      <w:r>
        <w:rPr>
          <w:rFonts w:ascii="Arial" w:hAnsi="Arial" w:cs="Arial"/>
          <w:sz w:val="24"/>
          <w:szCs w:val="24"/>
        </w:rPr>
        <w:tab/>
      </w:r>
      <w:r w:rsidR="00B22853" w:rsidRPr="006F17B4">
        <w:rPr>
          <w:rFonts w:ascii="Arial" w:hAnsi="Arial" w:cs="Arial"/>
          <w:sz w:val="24"/>
          <w:szCs w:val="24"/>
        </w:rPr>
        <w:t xml:space="preserve">In argument, Mr </w:t>
      </w:r>
      <w:proofErr w:type="spellStart"/>
      <w:r w:rsidR="00B22853" w:rsidRPr="006F17B4">
        <w:rPr>
          <w:rFonts w:ascii="Arial" w:hAnsi="Arial" w:cs="Arial"/>
          <w:sz w:val="24"/>
          <w:szCs w:val="24"/>
        </w:rPr>
        <w:t>Kauari</w:t>
      </w:r>
      <w:proofErr w:type="spellEnd"/>
      <w:r w:rsidR="00B22853" w:rsidRPr="006F17B4">
        <w:rPr>
          <w:rFonts w:ascii="Arial" w:hAnsi="Arial" w:cs="Arial"/>
          <w:sz w:val="24"/>
          <w:szCs w:val="24"/>
        </w:rPr>
        <w:t xml:space="preserve">, for the defendants stated that the probabilities favour the version </w:t>
      </w:r>
      <w:r w:rsidR="00834238" w:rsidRPr="006F17B4">
        <w:rPr>
          <w:rFonts w:ascii="Arial" w:hAnsi="Arial" w:cs="Arial"/>
          <w:sz w:val="24"/>
          <w:szCs w:val="24"/>
        </w:rPr>
        <w:t xml:space="preserve">of the defendants in that it is </w:t>
      </w:r>
      <w:r w:rsidR="00AA3EC6" w:rsidRPr="006F17B4">
        <w:rPr>
          <w:rFonts w:ascii="Arial" w:hAnsi="Arial" w:cs="Arial"/>
          <w:sz w:val="24"/>
          <w:szCs w:val="24"/>
        </w:rPr>
        <w:t xml:space="preserve">highly improbable that a trained correctional officer such as Mr Joseph would just assault the plaintiff for no </w:t>
      </w:r>
      <w:proofErr w:type="gramStart"/>
      <w:r w:rsidR="00AA3EC6" w:rsidRPr="006F17B4">
        <w:rPr>
          <w:rFonts w:ascii="Arial" w:hAnsi="Arial" w:cs="Arial"/>
          <w:sz w:val="24"/>
          <w:szCs w:val="24"/>
        </w:rPr>
        <w:t xml:space="preserve">particular </w:t>
      </w:r>
      <w:r w:rsidR="0097133F" w:rsidRPr="006F17B4">
        <w:rPr>
          <w:rFonts w:ascii="Arial" w:hAnsi="Arial" w:cs="Arial"/>
          <w:sz w:val="24"/>
          <w:szCs w:val="24"/>
        </w:rPr>
        <w:t>reason</w:t>
      </w:r>
      <w:proofErr w:type="gramEnd"/>
      <w:r w:rsidR="0097133F" w:rsidRPr="006F17B4">
        <w:rPr>
          <w:rFonts w:ascii="Arial" w:hAnsi="Arial" w:cs="Arial"/>
          <w:sz w:val="24"/>
          <w:szCs w:val="24"/>
        </w:rPr>
        <w:t xml:space="preserve">. Mr Kauari further argued that Mr Joseph testified </w:t>
      </w:r>
      <w:r w:rsidR="002E39FD" w:rsidRPr="006F17B4">
        <w:rPr>
          <w:rFonts w:ascii="Arial" w:hAnsi="Arial" w:cs="Arial"/>
          <w:sz w:val="24"/>
          <w:szCs w:val="24"/>
        </w:rPr>
        <w:t>that as a trained officer he is a rehabilitator and not employed to assault inmates.</w:t>
      </w:r>
    </w:p>
    <w:p w14:paraId="31B1AE5F" w14:textId="77777777" w:rsidR="00A97252" w:rsidRDefault="00A97252" w:rsidP="00A97252">
      <w:pPr>
        <w:pStyle w:val="ListParagraph"/>
        <w:spacing w:before="0" w:beforeAutospacing="0" w:after="0" w:afterAutospacing="0"/>
        <w:ind w:left="0"/>
        <w:rPr>
          <w:rFonts w:ascii="Arial" w:hAnsi="Arial" w:cs="Arial"/>
          <w:sz w:val="24"/>
          <w:szCs w:val="24"/>
        </w:rPr>
      </w:pPr>
    </w:p>
    <w:p w14:paraId="087B5293" w14:textId="0847F724" w:rsidR="00A97252" w:rsidRPr="006F17B4" w:rsidRDefault="006F17B4" w:rsidP="006F17B4">
      <w:pPr>
        <w:spacing w:before="0" w:beforeAutospacing="0" w:after="0" w:afterAutospacing="0"/>
        <w:rPr>
          <w:rFonts w:ascii="Arial" w:hAnsi="Arial" w:cs="Arial"/>
          <w:sz w:val="24"/>
          <w:szCs w:val="24"/>
        </w:rPr>
      </w:pPr>
      <w:r>
        <w:rPr>
          <w:rFonts w:ascii="Arial" w:hAnsi="Arial" w:cs="Arial"/>
          <w:sz w:val="24"/>
          <w:szCs w:val="24"/>
        </w:rPr>
        <w:t>[19]</w:t>
      </w:r>
      <w:r>
        <w:rPr>
          <w:rFonts w:ascii="Arial" w:hAnsi="Arial" w:cs="Arial"/>
          <w:sz w:val="24"/>
          <w:szCs w:val="24"/>
        </w:rPr>
        <w:tab/>
      </w:r>
      <w:r w:rsidR="00B22853" w:rsidRPr="006F17B4">
        <w:rPr>
          <w:rFonts w:ascii="Arial" w:hAnsi="Arial" w:cs="Arial"/>
          <w:sz w:val="24"/>
          <w:szCs w:val="24"/>
        </w:rPr>
        <w:t xml:space="preserve">Mr </w:t>
      </w:r>
      <w:proofErr w:type="spellStart"/>
      <w:r w:rsidR="00B22853" w:rsidRPr="006F17B4">
        <w:rPr>
          <w:rFonts w:ascii="Arial" w:hAnsi="Arial" w:cs="Arial"/>
          <w:sz w:val="24"/>
          <w:szCs w:val="24"/>
        </w:rPr>
        <w:t>Kauari</w:t>
      </w:r>
      <w:proofErr w:type="spellEnd"/>
      <w:r w:rsidR="00B22853" w:rsidRPr="006F17B4">
        <w:rPr>
          <w:rFonts w:ascii="Arial" w:hAnsi="Arial" w:cs="Arial"/>
          <w:sz w:val="24"/>
          <w:szCs w:val="24"/>
        </w:rPr>
        <w:t xml:space="preserve"> further argues that the probabilities favour the version of the defendants in that the version of the defendants has been consistent with the pleadings. Mr Kauari states that the plaintiff claims that he was assaulted multiple times at different stages of his alleged encounter with the third defendant but does</w:t>
      </w:r>
      <w:r w:rsidR="004E72CA" w:rsidRPr="006F17B4">
        <w:rPr>
          <w:rFonts w:ascii="Arial" w:hAnsi="Arial" w:cs="Arial"/>
          <w:sz w:val="24"/>
          <w:szCs w:val="24"/>
        </w:rPr>
        <w:t xml:space="preserve"> not have </w:t>
      </w:r>
      <w:r w:rsidR="00304D71" w:rsidRPr="006F17B4">
        <w:rPr>
          <w:rFonts w:ascii="Arial" w:hAnsi="Arial" w:cs="Arial"/>
          <w:sz w:val="24"/>
          <w:szCs w:val="24"/>
        </w:rPr>
        <w:t>any medical evidence to corroborate his version of events.</w:t>
      </w:r>
    </w:p>
    <w:p w14:paraId="7E1B7FA1" w14:textId="77777777" w:rsidR="00A97252" w:rsidRPr="00A97252" w:rsidRDefault="00A97252" w:rsidP="00A97252">
      <w:pPr>
        <w:pStyle w:val="ListParagraph"/>
        <w:rPr>
          <w:rFonts w:ascii="Arial" w:hAnsi="Arial" w:cs="Arial"/>
          <w:sz w:val="24"/>
          <w:szCs w:val="24"/>
        </w:rPr>
      </w:pPr>
    </w:p>
    <w:p w14:paraId="7FFC4676" w14:textId="69F31B30" w:rsidR="00A97252" w:rsidRPr="006F17B4" w:rsidRDefault="006F17B4" w:rsidP="006F17B4">
      <w:pPr>
        <w:spacing w:before="0" w:beforeAutospacing="0" w:after="0" w:afterAutospacing="0"/>
        <w:rPr>
          <w:rFonts w:ascii="Arial" w:hAnsi="Arial" w:cs="Arial"/>
          <w:sz w:val="24"/>
          <w:szCs w:val="24"/>
        </w:rPr>
      </w:pPr>
      <w:r>
        <w:rPr>
          <w:rFonts w:ascii="Arial" w:hAnsi="Arial" w:cs="Arial"/>
          <w:sz w:val="24"/>
          <w:szCs w:val="24"/>
        </w:rPr>
        <w:t>[20]</w:t>
      </w:r>
      <w:r>
        <w:rPr>
          <w:rFonts w:ascii="Arial" w:hAnsi="Arial" w:cs="Arial"/>
          <w:sz w:val="24"/>
          <w:szCs w:val="24"/>
        </w:rPr>
        <w:tab/>
      </w:r>
      <w:r w:rsidR="00B22853" w:rsidRPr="006F17B4">
        <w:rPr>
          <w:rFonts w:ascii="Arial" w:hAnsi="Arial" w:cs="Arial"/>
          <w:sz w:val="24"/>
          <w:szCs w:val="24"/>
        </w:rPr>
        <w:t xml:space="preserve">Mr </w:t>
      </w:r>
      <w:proofErr w:type="spellStart"/>
      <w:r w:rsidR="00B22853" w:rsidRPr="006F17B4">
        <w:rPr>
          <w:rFonts w:ascii="Arial" w:hAnsi="Arial" w:cs="Arial"/>
          <w:sz w:val="24"/>
          <w:szCs w:val="24"/>
        </w:rPr>
        <w:t>Kauari</w:t>
      </w:r>
      <w:proofErr w:type="spellEnd"/>
      <w:r w:rsidR="00B22853" w:rsidRPr="006F17B4">
        <w:rPr>
          <w:rFonts w:ascii="Arial" w:hAnsi="Arial" w:cs="Arial"/>
          <w:sz w:val="24"/>
          <w:szCs w:val="24"/>
        </w:rPr>
        <w:t xml:space="preserve"> argues that the plaintiff failed to </w:t>
      </w:r>
      <w:r w:rsidR="00726FE0" w:rsidRPr="006F17B4">
        <w:rPr>
          <w:rFonts w:ascii="Arial" w:hAnsi="Arial" w:cs="Arial"/>
          <w:sz w:val="24"/>
          <w:szCs w:val="24"/>
        </w:rPr>
        <w:t xml:space="preserve">call the </w:t>
      </w:r>
      <w:r w:rsidR="00B22853" w:rsidRPr="006F17B4">
        <w:rPr>
          <w:rFonts w:ascii="Arial" w:hAnsi="Arial" w:cs="Arial"/>
          <w:sz w:val="24"/>
          <w:szCs w:val="24"/>
        </w:rPr>
        <w:t>nurse that attended to him at the clinic of the facility and therefore that evidence is not before the court, Mr Kauari further points out that the plaintiff also failed to call the doctor that attended to him at Mariental state hospital.</w:t>
      </w:r>
    </w:p>
    <w:p w14:paraId="0C280A31" w14:textId="77777777" w:rsidR="00A97252" w:rsidRPr="00A97252" w:rsidRDefault="00A97252" w:rsidP="00A97252">
      <w:pPr>
        <w:pStyle w:val="ListParagraph"/>
        <w:rPr>
          <w:rFonts w:ascii="Arial" w:hAnsi="Arial" w:cs="Arial"/>
          <w:sz w:val="24"/>
          <w:szCs w:val="24"/>
        </w:rPr>
      </w:pPr>
    </w:p>
    <w:p w14:paraId="771BADDF" w14:textId="60801753" w:rsidR="00022896" w:rsidRPr="006F17B4" w:rsidRDefault="006F17B4" w:rsidP="006F17B4">
      <w:pPr>
        <w:spacing w:before="0" w:beforeAutospacing="0" w:after="0" w:afterAutospacing="0"/>
        <w:rPr>
          <w:rFonts w:ascii="Arial" w:hAnsi="Arial" w:cs="Arial"/>
          <w:sz w:val="24"/>
          <w:szCs w:val="24"/>
        </w:rPr>
      </w:pPr>
      <w:r w:rsidRPr="00A97252">
        <w:rPr>
          <w:rFonts w:ascii="Arial" w:hAnsi="Arial" w:cs="Arial"/>
          <w:sz w:val="24"/>
          <w:szCs w:val="24"/>
        </w:rPr>
        <w:t>[21]</w:t>
      </w:r>
      <w:r w:rsidRPr="00A97252">
        <w:rPr>
          <w:rFonts w:ascii="Arial" w:hAnsi="Arial" w:cs="Arial"/>
          <w:sz w:val="24"/>
          <w:szCs w:val="24"/>
        </w:rPr>
        <w:tab/>
      </w:r>
      <w:r w:rsidR="00B22853" w:rsidRPr="006F17B4">
        <w:rPr>
          <w:rFonts w:ascii="Arial" w:hAnsi="Arial" w:cs="Arial"/>
          <w:sz w:val="24"/>
          <w:szCs w:val="24"/>
        </w:rPr>
        <w:t xml:space="preserve">Mr </w:t>
      </w:r>
      <w:proofErr w:type="spellStart"/>
      <w:r w:rsidR="00B22853" w:rsidRPr="006F17B4">
        <w:rPr>
          <w:rFonts w:ascii="Arial" w:hAnsi="Arial" w:cs="Arial"/>
          <w:sz w:val="24"/>
          <w:szCs w:val="24"/>
        </w:rPr>
        <w:t>Kauari</w:t>
      </w:r>
      <w:proofErr w:type="spellEnd"/>
      <w:r w:rsidR="00B22853" w:rsidRPr="006F17B4">
        <w:rPr>
          <w:rFonts w:ascii="Arial" w:hAnsi="Arial" w:cs="Arial"/>
          <w:sz w:val="24"/>
          <w:szCs w:val="24"/>
        </w:rPr>
        <w:t xml:space="preserve"> further submits that the plaintiff failed on a balance of probability to prove that he was assaulted by the third defendant in a manner that he says he was and as such the plaintiff is not entitled to damages in the amount of N$650 000.</w:t>
      </w:r>
    </w:p>
    <w:p w14:paraId="7BEA4D6D" w14:textId="77777777" w:rsidR="00022896" w:rsidRDefault="00B22853" w:rsidP="00022896">
      <w:pPr>
        <w:spacing w:after="0"/>
        <w:rPr>
          <w:rFonts w:ascii="Arial" w:hAnsi="Arial" w:cs="Arial"/>
          <w:sz w:val="24"/>
          <w:szCs w:val="24"/>
          <w:u w:val="single"/>
        </w:rPr>
      </w:pPr>
      <w:r w:rsidRPr="00155605">
        <w:rPr>
          <w:rFonts w:ascii="Arial" w:hAnsi="Arial" w:cs="Arial"/>
          <w:sz w:val="24"/>
          <w:szCs w:val="24"/>
          <w:u w:val="single"/>
        </w:rPr>
        <w:t>The legal principles</w:t>
      </w:r>
    </w:p>
    <w:p w14:paraId="66A953E5" w14:textId="4C229502" w:rsidR="000D5475" w:rsidRPr="006F17B4" w:rsidRDefault="006F17B4" w:rsidP="006F17B4">
      <w:pPr>
        <w:shd w:val="clear" w:color="auto" w:fill="FFFFFF"/>
        <w:spacing w:before="0" w:beforeAutospacing="0" w:after="0" w:afterAutospacing="0"/>
        <w:rPr>
          <w:rFonts w:ascii="Arial" w:hAnsi="Arial" w:cs="Arial"/>
          <w:sz w:val="24"/>
          <w:szCs w:val="24"/>
        </w:rPr>
      </w:pPr>
      <w:r>
        <w:rPr>
          <w:rFonts w:ascii="Arial" w:hAnsi="Arial" w:cs="Arial"/>
          <w:sz w:val="24"/>
          <w:szCs w:val="24"/>
        </w:rPr>
        <w:t>[22]</w:t>
      </w:r>
      <w:r>
        <w:rPr>
          <w:rFonts w:ascii="Arial" w:hAnsi="Arial" w:cs="Arial"/>
          <w:sz w:val="24"/>
          <w:szCs w:val="24"/>
        </w:rPr>
        <w:tab/>
      </w:r>
      <w:r w:rsidR="00B22853" w:rsidRPr="006F17B4">
        <w:rPr>
          <w:rFonts w:ascii="Arial" w:hAnsi="Arial" w:cs="Arial"/>
          <w:sz w:val="24"/>
          <w:szCs w:val="24"/>
        </w:rPr>
        <w:t>In</w:t>
      </w:r>
      <w:r w:rsidR="00B22853" w:rsidRPr="006F17B4">
        <w:rPr>
          <w:rFonts w:ascii="Arial" w:hAnsi="Arial" w:cs="Arial"/>
          <w:i/>
          <w:sz w:val="24"/>
          <w:szCs w:val="24"/>
        </w:rPr>
        <w:t xml:space="preserve"> </w:t>
      </w:r>
      <w:proofErr w:type="spellStart"/>
      <w:r w:rsidR="00B22853" w:rsidRPr="006F17B4">
        <w:rPr>
          <w:rFonts w:ascii="Arial" w:hAnsi="Arial" w:cs="Arial"/>
          <w:i/>
          <w:sz w:val="24"/>
          <w:szCs w:val="24"/>
        </w:rPr>
        <w:t>Haufiku</w:t>
      </w:r>
      <w:proofErr w:type="spellEnd"/>
      <w:r w:rsidR="00B22853" w:rsidRPr="006F17B4">
        <w:rPr>
          <w:rFonts w:ascii="Arial" w:hAnsi="Arial" w:cs="Arial"/>
          <w:i/>
          <w:sz w:val="24"/>
          <w:szCs w:val="24"/>
        </w:rPr>
        <w:t xml:space="preserve"> v The Minister of Home Affairs, Immigration, Safety and Security </w:t>
      </w:r>
      <w:r w:rsidR="00B22853" w:rsidRPr="006F17B4">
        <w:rPr>
          <w:rFonts w:ascii="Arial" w:hAnsi="Arial" w:cs="Arial"/>
          <w:sz w:val="24"/>
          <w:szCs w:val="24"/>
        </w:rPr>
        <w:t>(HC-MD-CIV-ACT-OTH-2021/03665) [2022] NAHCMD 689 (19 December 2022), Sibeya J stated as follows:</w:t>
      </w:r>
    </w:p>
    <w:p w14:paraId="0904576E" w14:textId="77777777" w:rsidR="000D5475" w:rsidRPr="000D5475" w:rsidRDefault="000D5475" w:rsidP="000D5475">
      <w:pPr>
        <w:pStyle w:val="ListParagraph"/>
        <w:shd w:val="clear" w:color="auto" w:fill="FFFFFF"/>
        <w:spacing w:before="0" w:beforeAutospacing="0" w:after="0" w:afterAutospacing="0"/>
        <w:ind w:left="0"/>
        <w:rPr>
          <w:rFonts w:ascii="Arial" w:hAnsi="Arial" w:cs="Arial"/>
          <w:sz w:val="24"/>
          <w:szCs w:val="24"/>
        </w:rPr>
      </w:pPr>
    </w:p>
    <w:p w14:paraId="069AC545" w14:textId="77777777" w:rsidR="0083667E" w:rsidRPr="0083667E" w:rsidRDefault="00B22853" w:rsidP="000D5475">
      <w:pPr>
        <w:shd w:val="clear" w:color="auto" w:fill="FFFFFF"/>
        <w:spacing w:before="144" w:beforeAutospacing="0" w:after="0" w:afterAutospacing="0"/>
        <w:ind w:firstLine="720"/>
        <w:rPr>
          <w:rFonts w:ascii="Arial" w:eastAsia="Times New Roman" w:hAnsi="Arial" w:cs="Arial"/>
          <w:color w:val="000000" w:themeColor="text1"/>
        </w:rPr>
      </w:pPr>
      <w:r>
        <w:rPr>
          <w:rFonts w:ascii="Arial" w:eastAsia="Times New Roman" w:hAnsi="Arial" w:cs="Arial"/>
          <w:color w:val="242121"/>
        </w:rPr>
        <w:t>‘</w:t>
      </w:r>
      <w:r w:rsidRPr="0083667E">
        <w:rPr>
          <w:rFonts w:ascii="Arial" w:eastAsia="Times New Roman" w:hAnsi="Arial" w:cs="Arial"/>
          <w:color w:val="242121"/>
        </w:rPr>
        <w:t>[</w:t>
      </w:r>
      <w:r w:rsidRPr="0083667E">
        <w:rPr>
          <w:rFonts w:ascii="Arial" w:eastAsia="Times New Roman" w:hAnsi="Arial" w:cs="Arial"/>
          <w:color w:val="000000" w:themeColor="text1"/>
        </w:rPr>
        <w:t>51]</w:t>
      </w:r>
      <w:r w:rsidRPr="0083667E">
        <w:rPr>
          <w:rFonts w:ascii="Arial" w:eastAsia="Times New Roman" w:hAnsi="Arial" w:cs="Arial"/>
          <w:color w:val="000000" w:themeColor="text1"/>
        </w:rPr>
        <w:tab/>
      </w:r>
      <w:r w:rsidRPr="0083667E">
        <w:rPr>
          <w:rFonts w:ascii="Arial" w:eastAsia="Times New Roman" w:hAnsi="Arial" w:cs="Arial"/>
          <w:color w:val="000000" w:themeColor="text1"/>
          <w:lang w:val="en-GB"/>
        </w:rPr>
        <w:t xml:space="preserve">In </w:t>
      </w:r>
      <w:r w:rsidRPr="0083667E">
        <w:rPr>
          <w:rFonts w:ascii="Arial" w:eastAsia="Times New Roman" w:hAnsi="Arial" w:cs="Arial"/>
          <w:i/>
          <w:color w:val="000000" w:themeColor="text1"/>
          <w:lang w:val="en-GB"/>
        </w:rPr>
        <w:t>National Employers’ General Insurance v Jagers</w:t>
      </w:r>
      <w:r w:rsidRPr="0083667E">
        <w:rPr>
          <w:rFonts w:ascii="Arial" w:eastAsia="Times New Roman" w:hAnsi="Arial" w:cs="Arial"/>
          <w:color w:val="000000" w:themeColor="text1"/>
          <w:lang w:val="en-GB"/>
        </w:rPr>
        <w:t>,</w:t>
      </w:r>
      <w:r>
        <w:rPr>
          <w:rFonts w:ascii="Arial" w:eastAsia="Times New Roman" w:hAnsi="Arial" w:cs="Arial"/>
          <w:color w:val="000000" w:themeColor="text1"/>
          <w:vertAlign w:val="superscript"/>
          <w:lang w:val="en-GB"/>
        </w:rPr>
        <w:footnoteReference w:id="1"/>
      </w:r>
      <w:r w:rsidRPr="0083667E">
        <w:rPr>
          <w:rFonts w:ascii="Arial" w:eastAsia="Times New Roman" w:hAnsi="Arial" w:cs="Arial"/>
          <w:color w:val="000000" w:themeColor="text1"/>
          <w:lang w:val="en-GB"/>
        </w:rPr>
        <w:t xml:space="preserve"> Eksteen AJP said the following while discussing the approach to mutually destructive evidence: </w:t>
      </w:r>
    </w:p>
    <w:p w14:paraId="7A8EA548" w14:textId="77777777" w:rsidR="0083667E" w:rsidRPr="0083667E" w:rsidRDefault="0083667E" w:rsidP="0083667E">
      <w:pPr>
        <w:spacing w:before="0" w:beforeAutospacing="0" w:after="0" w:afterAutospacing="0" w:line="240" w:lineRule="auto"/>
        <w:ind w:left="720"/>
        <w:jc w:val="left"/>
        <w:rPr>
          <w:rFonts w:ascii="Arial" w:eastAsia="Times New Roman" w:hAnsi="Arial" w:cs="Arial"/>
          <w:color w:val="000000" w:themeColor="text1"/>
          <w:lang w:val="en-GB" w:eastAsia="en-GB"/>
        </w:rPr>
      </w:pPr>
    </w:p>
    <w:p w14:paraId="4D67A45B" w14:textId="77777777" w:rsidR="0083667E" w:rsidRDefault="00B22853" w:rsidP="0083667E">
      <w:pPr>
        <w:shd w:val="clear" w:color="auto" w:fill="FFFFFF"/>
        <w:spacing w:before="144" w:beforeAutospacing="0" w:after="0" w:afterAutospacing="0"/>
        <w:ind w:firstLine="720"/>
        <w:rPr>
          <w:rFonts w:ascii="Arial" w:eastAsia="Times New Roman" w:hAnsi="Arial" w:cs="Arial"/>
          <w:color w:val="000000" w:themeColor="text1"/>
          <w:lang w:val="en-GB"/>
        </w:rPr>
      </w:pPr>
      <w:r w:rsidRPr="0083667E">
        <w:rPr>
          <w:rFonts w:ascii="Arial" w:eastAsia="Times New Roman" w:hAnsi="Arial" w:cs="Arial"/>
          <w:color w:val="000000" w:themeColor="text1"/>
          <w:lang w:val="en-GB"/>
        </w:rPr>
        <w:t>In a civil case … where the onus rests on the plaintiff as in the present case, and where there are two mutually destructive stories, he can only succeed if he satisfies the Court on a preponderance of probability that his version is true and accurate and therefore acceptable, and that the other version advanced by the defendant is therefore false or mistake</w:t>
      </w:r>
      <w:r w:rsidR="009E1847">
        <w:rPr>
          <w:rFonts w:ascii="Arial" w:eastAsia="Times New Roman" w:hAnsi="Arial" w:cs="Arial"/>
          <w:color w:val="000000" w:themeColor="text1"/>
          <w:lang w:val="en-GB"/>
        </w:rPr>
        <w:t>n and falls to be rejected.</w:t>
      </w:r>
    </w:p>
    <w:p w14:paraId="1C1911CD" w14:textId="77777777" w:rsidR="00336CDF" w:rsidRPr="00F70C01" w:rsidRDefault="00336CDF" w:rsidP="0083667E">
      <w:pPr>
        <w:shd w:val="clear" w:color="auto" w:fill="FFFFFF"/>
        <w:spacing w:before="144" w:beforeAutospacing="0" w:after="0" w:afterAutospacing="0"/>
        <w:ind w:firstLine="720"/>
        <w:rPr>
          <w:rFonts w:ascii="Arial" w:eastAsia="Times New Roman" w:hAnsi="Arial" w:cs="Arial"/>
          <w:color w:val="000000" w:themeColor="text1"/>
        </w:rPr>
      </w:pPr>
    </w:p>
    <w:p w14:paraId="08CC97AE" w14:textId="77777777" w:rsidR="00BD5827" w:rsidRDefault="00B22853" w:rsidP="00C67F26">
      <w:pPr>
        <w:shd w:val="clear" w:color="auto" w:fill="FFFFFF"/>
        <w:spacing w:before="0" w:beforeAutospacing="0" w:after="0" w:afterAutospacing="0"/>
        <w:rPr>
          <w:rFonts w:ascii="Arial" w:eastAsia="Times New Roman" w:hAnsi="Arial" w:cs="Arial"/>
          <w:color w:val="000000" w:themeColor="text1"/>
        </w:rPr>
      </w:pPr>
      <w:r w:rsidRPr="0083667E">
        <w:rPr>
          <w:rFonts w:ascii="Arial" w:eastAsia="Times New Roman" w:hAnsi="Arial" w:cs="Arial"/>
          <w:color w:val="000000" w:themeColor="text1"/>
        </w:rPr>
        <w:t>[52]</w:t>
      </w:r>
      <w:r w:rsidRPr="0083667E">
        <w:rPr>
          <w:rFonts w:ascii="Arial" w:eastAsia="Times New Roman" w:hAnsi="Arial" w:cs="Arial"/>
          <w:color w:val="000000" w:themeColor="text1"/>
        </w:rPr>
        <w:tab/>
        <w:t xml:space="preserve">In the consideration of the evidence, where the probabilities do not resolve the matter, the court can have regard to the credibility of witnesses in order to find in favour of one or the other party. The court may have to consider the candour and demeanour of witnesses, self-contradiction, or contradiction with the evidence of other witnesses who are supposed to present the same version as that of the witness or contradict an established fact. </w:t>
      </w:r>
      <w:r w:rsidR="009E1847">
        <w:rPr>
          <w:rFonts w:ascii="Arial" w:eastAsia="Times New Roman" w:hAnsi="Arial" w:cs="Arial"/>
          <w:color w:val="000000" w:themeColor="text1"/>
        </w:rPr>
        <w:t>‘</w:t>
      </w:r>
    </w:p>
    <w:p w14:paraId="2BE39626" w14:textId="77777777" w:rsidR="00C67F26" w:rsidRDefault="00C67F26" w:rsidP="00C67F26">
      <w:pPr>
        <w:shd w:val="clear" w:color="auto" w:fill="FFFFFF"/>
        <w:spacing w:before="0" w:beforeAutospacing="0" w:after="0" w:afterAutospacing="0"/>
        <w:rPr>
          <w:rFonts w:ascii="Arial" w:eastAsia="Times New Roman" w:hAnsi="Arial" w:cs="Arial"/>
          <w:color w:val="000000" w:themeColor="text1"/>
        </w:rPr>
      </w:pPr>
    </w:p>
    <w:p w14:paraId="55040286" w14:textId="68BA867E" w:rsidR="00BD5827" w:rsidRPr="006F17B4" w:rsidRDefault="006F17B4" w:rsidP="006F17B4">
      <w:pPr>
        <w:shd w:val="clear" w:color="auto" w:fill="FFFFFF"/>
        <w:spacing w:before="0" w:beforeAutospacing="0" w:after="0" w:afterAutospacing="0"/>
        <w:rPr>
          <w:rFonts w:ascii="Arial" w:eastAsia="Times New Roman" w:hAnsi="Arial" w:cs="Arial"/>
          <w:color w:val="000000" w:themeColor="text1"/>
          <w:sz w:val="24"/>
          <w:szCs w:val="24"/>
        </w:rPr>
      </w:pPr>
      <w:r w:rsidRPr="00A97252">
        <w:rPr>
          <w:rFonts w:ascii="Arial" w:eastAsia="Times New Roman" w:hAnsi="Arial" w:cs="Arial"/>
          <w:color w:val="000000" w:themeColor="text1"/>
          <w:sz w:val="24"/>
          <w:szCs w:val="24"/>
        </w:rPr>
        <w:t>[23]</w:t>
      </w:r>
      <w:r w:rsidRPr="00A97252">
        <w:rPr>
          <w:rFonts w:ascii="Arial" w:eastAsia="Times New Roman" w:hAnsi="Arial" w:cs="Arial"/>
          <w:color w:val="000000" w:themeColor="text1"/>
          <w:sz w:val="24"/>
          <w:szCs w:val="24"/>
        </w:rPr>
        <w:tab/>
      </w:r>
      <w:r w:rsidR="00B22853" w:rsidRPr="006F17B4">
        <w:rPr>
          <w:rFonts w:ascii="Arial" w:eastAsia="Times New Roman" w:hAnsi="Arial" w:cs="Arial"/>
          <w:color w:val="000000" w:themeColor="text1"/>
          <w:sz w:val="24"/>
          <w:szCs w:val="24"/>
        </w:rPr>
        <w:t>In</w:t>
      </w:r>
      <w:r w:rsidR="00B22853" w:rsidRPr="006F17B4">
        <w:rPr>
          <w:rFonts w:ascii="Arial" w:eastAsia="Times New Roman" w:hAnsi="Arial" w:cs="Arial"/>
          <w:i/>
          <w:color w:val="000000" w:themeColor="text1"/>
          <w:sz w:val="24"/>
          <w:szCs w:val="24"/>
        </w:rPr>
        <w:t xml:space="preserve"> Lopez V Minister of Health and Social Services</w:t>
      </w:r>
      <w:r w:rsidR="00B22853">
        <w:rPr>
          <w:rStyle w:val="FootnoteReference"/>
          <w:rFonts w:ascii="Arial" w:eastAsia="Times New Roman" w:hAnsi="Arial" w:cs="Arial"/>
          <w:i/>
          <w:color w:val="000000" w:themeColor="text1"/>
          <w:sz w:val="24"/>
          <w:szCs w:val="24"/>
        </w:rPr>
        <w:footnoteReference w:id="2"/>
      </w:r>
      <w:r w:rsidR="00B22853" w:rsidRPr="006F17B4">
        <w:rPr>
          <w:rFonts w:ascii="Arial" w:eastAsia="Times New Roman" w:hAnsi="Arial" w:cs="Arial"/>
          <w:color w:val="000000" w:themeColor="text1"/>
          <w:sz w:val="24"/>
          <w:szCs w:val="24"/>
        </w:rPr>
        <w:t xml:space="preserve"> </w:t>
      </w:r>
      <w:r w:rsidR="00C67F26" w:rsidRPr="006F17B4">
        <w:rPr>
          <w:rFonts w:ascii="Arial" w:eastAsia="Times New Roman" w:hAnsi="Arial" w:cs="Arial"/>
          <w:color w:val="000000" w:themeColor="text1"/>
          <w:sz w:val="24"/>
          <w:szCs w:val="24"/>
        </w:rPr>
        <w:t>, which was a mat</w:t>
      </w:r>
      <w:r w:rsidR="00832AD8" w:rsidRPr="006F17B4">
        <w:rPr>
          <w:rFonts w:ascii="Arial" w:eastAsia="Times New Roman" w:hAnsi="Arial" w:cs="Arial"/>
          <w:color w:val="000000" w:themeColor="text1"/>
          <w:sz w:val="24"/>
          <w:szCs w:val="24"/>
        </w:rPr>
        <w:t>ter also cited by the parties</w:t>
      </w:r>
      <w:r w:rsidR="00C67F26" w:rsidRPr="006F17B4">
        <w:rPr>
          <w:rFonts w:ascii="Arial" w:eastAsia="Times New Roman" w:hAnsi="Arial" w:cs="Arial"/>
          <w:color w:val="000000" w:themeColor="text1"/>
          <w:sz w:val="24"/>
          <w:szCs w:val="24"/>
        </w:rPr>
        <w:t>, my brother Parker J outlined the following principles under paragraphs 39 to 56 in terms of damages claim:</w:t>
      </w:r>
    </w:p>
    <w:p w14:paraId="15E1BCE7" w14:textId="77777777" w:rsidR="00BD5827" w:rsidRPr="00347067" w:rsidRDefault="00B22853" w:rsidP="009E1847">
      <w:pPr>
        <w:spacing w:after="0"/>
        <w:ind w:firstLine="720"/>
        <w:rPr>
          <w:rFonts w:ascii="Arial" w:hAnsi="Arial" w:cs="Arial"/>
          <w:color w:val="000000" w:themeColor="text1"/>
        </w:rPr>
      </w:pPr>
      <w:r>
        <w:rPr>
          <w:rFonts w:ascii="Arial" w:hAnsi="Arial" w:cs="Arial"/>
          <w:color w:val="000000" w:themeColor="text1"/>
        </w:rPr>
        <w:t>‘</w:t>
      </w:r>
      <w:r w:rsidRPr="00347067">
        <w:rPr>
          <w:rFonts w:ascii="Arial" w:hAnsi="Arial" w:cs="Arial"/>
          <w:color w:val="000000" w:themeColor="text1"/>
        </w:rPr>
        <w:t xml:space="preserve">[39]      Thus, under the principal claim, the plaintiff claims both patrimonial and non-patrimonial damages. In considering what the plaintiff claims under this heard, the following significant principles and approaches are relevant and apropos. </w:t>
      </w:r>
      <w:r w:rsidRPr="00C67F26">
        <w:rPr>
          <w:rFonts w:ascii="Arial" w:hAnsi="Arial" w:cs="Arial"/>
          <w:color w:val="000000" w:themeColor="text1"/>
          <w:u w:val="single"/>
        </w:rPr>
        <w:t>First</w:t>
      </w:r>
      <w:r w:rsidRPr="00347067">
        <w:rPr>
          <w:rFonts w:ascii="Arial" w:hAnsi="Arial" w:cs="Arial"/>
          <w:color w:val="000000" w:themeColor="text1"/>
        </w:rPr>
        <w:t>, there is no general right to recover damages for patrimonial harm suffered as a result of the injury or death of another person. There are exceptions, though, to these general principles, namely, in cases where the harm derives from a recognized duty of support, eg based on family relationships. (See Max Loubser (Ed) and Rob Midgley (Ed) </w:t>
      </w:r>
      <w:r w:rsidRPr="00347067">
        <w:rPr>
          <w:rFonts w:ascii="Arial" w:hAnsi="Arial" w:cs="Arial"/>
          <w:i/>
          <w:iCs/>
          <w:color w:val="000000" w:themeColor="text1"/>
        </w:rPr>
        <w:t>The Law of Delict in South Africa</w:t>
      </w:r>
      <w:r w:rsidRPr="00347067">
        <w:rPr>
          <w:rFonts w:ascii="Arial" w:hAnsi="Arial" w:cs="Arial"/>
          <w:color w:val="000000" w:themeColor="text1"/>
        </w:rPr>
        <w:t> at 286.)</w:t>
      </w:r>
    </w:p>
    <w:p w14:paraId="1018A4D1" w14:textId="77777777" w:rsidR="00BD5827" w:rsidRPr="00347067" w:rsidRDefault="00B22853" w:rsidP="00BD5827">
      <w:pPr>
        <w:spacing w:after="0"/>
        <w:rPr>
          <w:rFonts w:ascii="Arial" w:hAnsi="Arial" w:cs="Arial"/>
          <w:color w:val="000000" w:themeColor="text1"/>
        </w:rPr>
      </w:pPr>
      <w:r w:rsidRPr="00347067">
        <w:rPr>
          <w:rFonts w:ascii="Arial" w:hAnsi="Arial" w:cs="Arial"/>
          <w:color w:val="000000" w:themeColor="text1"/>
        </w:rPr>
        <w:t xml:space="preserve">[40]      </w:t>
      </w:r>
      <w:r w:rsidRPr="00347067">
        <w:rPr>
          <w:rFonts w:ascii="Arial" w:hAnsi="Arial" w:cs="Arial"/>
          <w:color w:val="000000" w:themeColor="text1"/>
          <w:u w:val="single"/>
        </w:rPr>
        <w:t>Second</w:t>
      </w:r>
      <w:r w:rsidRPr="00347067">
        <w:rPr>
          <w:rFonts w:ascii="Arial" w:hAnsi="Arial" w:cs="Arial"/>
          <w:color w:val="000000" w:themeColor="text1"/>
        </w:rPr>
        <w:t>, the general principle is that a successful plaintiff, as is the case in the instant proceedings, is entitled to be compensated for the loss suffered but is not entitled to profit from the loss.</w:t>
      </w:r>
    </w:p>
    <w:p w14:paraId="1C779090" w14:textId="77777777" w:rsidR="00347067" w:rsidRDefault="00B22853" w:rsidP="00BD5827">
      <w:pPr>
        <w:spacing w:after="0"/>
        <w:rPr>
          <w:rFonts w:ascii="Arial" w:hAnsi="Arial" w:cs="Arial"/>
          <w:color w:val="000000" w:themeColor="text1"/>
        </w:rPr>
      </w:pPr>
      <w:r w:rsidRPr="00347067">
        <w:rPr>
          <w:rFonts w:ascii="Arial" w:hAnsi="Arial" w:cs="Arial"/>
          <w:color w:val="000000" w:themeColor="text1"/>
        </w:rPr>
        <w:t xml:space="preserve">[41]      </w:t>
      </w:r>
      <w:r w:rsidRPr="00C67F26">
        <w:rPr>
          <w:rFonts w:ascii="Arial" w:hAnsi="Arial" w:cs="Arial"/>
          <w:color w:val="000000" w:themeColor="text1"/>
          <w:u w:val="single"/>
        </w:rPr>
        <w:t>Third</w:t>
      </w:r>
      <w:r w:rsidRPr="00347067">
        <w:rPr>
          <w:rFonts w:ascii="Arial" w:hAnsi="Arial" w:cs="Arial"/>
          <w:color w:val="000000" w:themeColor="text1"/>
        </w:rPr>
        <w:t>, when determining the quantum of damages in such claims, the courts seek aid awards granted in comparable cases, although – and this is important – the instant court must always take into account the circumstances of each case (</w:t>
      </w:r>
      <w:r w:rsidRPr="00347067">
        <w:rPr>
          <w:rFonts w:ascii="Arial" w:hAnsi="Arial" w:cs="Arial"/>
          <w:i/>
          <w:iCs/>
          <w:color w:val="000000" w:themeColor="text1"/>
        </w:rPr>
        <w:t>Getachew v Government of the Republic of Namibia</w:t>
      </w:r>
      <w:r w:rsidRPr="00347067">
        <w:rPr>
          <w:rFonts w:ascii="Arial" w:hAnsi="Arial" w:cs="Arial"/>
          <w:color w:val="000000" w:themeColor="text1"/>
        </w:rPr>
        <w:t xml:space="preserve"> 2006 (2) NR 720 (HC)). </w:t>
      </w:r>
    </w:p>
    <w:p w14:paraId="31F1A55A" w14:textId="77777777" w:rsidR="00347067" w:rsidRDefault="00B22853" w:rsidP="00BD5827">
      <w:pPr>
        <w:spacing w:after="0"/>
        <w:rPr>
          <w:rFonts w:ascii="Arial" w:hAnsi="Arial" w:cs="Arial"/>
          <w:color w:val="000000" w:themeColor="text1"/>
        </w:rPr>
      </w:pPr>
      <w:r w:rsidRPr="00347067">
        <w:rPr>
          <w:rFonts w:ascii="Arial" w:hAnsi="Arial" w:cs="Arial"/>
          <w:color w:val="000000" w:themeColor="text1"/>
        </w:rPr>
        <w:t xml:space="preserve">[42]      </w:t>
      </w:r>
      <w:r w:rsidRPr="00C67F26">
        <w:rPr>
          <w:rFonts w:ascii="Arial" w:hAnsi="Arial" w:cs="Arial"/>
          <w:color w:val="000000" w:themeColor="text1"/>
          <w:u w:val="single"/>
        </w:rPr>
        <w:t>Fourth</w:t>
      </w:r>
      <w:r w:rsidRPr="00347067">
        <w:rPr>
          <w:rFonts w:ascii="Arial" w:hAnsi="Arial" w:cs="Arial"/>
          <w:color w:val="000000" w:themeColor="text1"/>
        </w:rPr>
        <w:t xml:space="preserve"> I should, based on the </w:t>
      </w:r>
      <w:r w:rsidRPr="00347067">
        <w:rPr>
          <w:rFonts w:ascii="Arial" w:hAnsi="Arial" w:cs="Arial"/>
          <w:i/>
          <w:iCs/>
          <w:color w:val="000000" w:themeColor="text1"/>
        </w:rPr>
        <w:t>Getachew</w:t>
      </w:r>
      <w:r w:rsidRPr="00347067">
        <w:rPr>
          <w:rFonts w:ascii="Arial" w:hAnsi="Arial" w:cs="Arial"/>
          <w:color w:val="000000" w:themeColor="text1"/>
        </w:rPr>
        <w:t> approach (see </w:t>
      </w:r>
      <w:r w:rsidRPr="00347067">
        <w:rPr>
          <w:rFonts w:ascii="Arial" w:hAnsi="Arial" w:cs="Arial"/>
          <w:i/>
          <w:iCs/>
          <w:color w:val="000000" w:themeColor="text1"/>
        </w:rPr>
        <w:t>Getachew v Government of the Republic of Namibia</w:t>
      </w:r>
      <w:r w:rsidRPr="00347067">
        <w:rPr>
          <w:rFonts w:ascii="Arial" w:hAnsi="Arial" w:cs="Arial"/>
          <w:color w:val="000000" w:themeColor="text1"/>
        </w:rPr>
        <w:t xml:space="preserve">), look at the circumstances of the present matter – through the prism of the circumstances surrounding the unlawful omission of the medical personnel and also the </w:t>
      </w:r>
      <w:r w:rsidRPr="00347067">
        <w:rPr>
          <w:rFonts w:ascii="Arial" w:hAnsi="Arial" w:cs="Arial"/>
          <w:color w:val="000000" w:themeColor="text1"/>
        </w:rPr>
        <w:lastRenderedPageBreak/>
        <w:t xml:space="preserve">prism of the circumstances of the unspeakable and enduring loss suffered by a grandmother who at one go loses her daughter and her baby grand-daughter. </w:t>
      </w:r>
    </w:p>
    <w:p w14:paraId="1E613AA6" w14:textId="77777777" w:rsidR="00022896" w:rsidRDefault="00B22853" w:rsidP="00022896">
      <w:pPr>
        <w:spacing w:after="0"/>
        <w:rPr>
          <w:rFonts w:ascii="Arial" w:hAnsi="Arial" w:cs="Arial"/>
          <w:color w:val="000000" w:themeColor="text1"/>
        </w:rPr>
      </w:pPr>
      <w:r w:rsidRPr="00347067">
        <w:rPr>
          <w:rFonts w:ascii="Arial" w:hAnsi="Arial" w:cs="Arial"/>
          <w:color w:val="000000" w:themeColor="text1"/>
        </w:rPr>
        <w:t xml:space="preserve">[43]      </w:t>
      </w:r>
      <w:r w:rsidRPr="00C67F26">
        <w:rPr>
          <w:rFonts w:ascii="Arial" w:hAnsi="Arial" w:cs="Arial"/>
          <w:color w:val="000000" w:themeColor="text1"/>
          <w:u w:val="single"/>
        </w:rPr>
        <w:t>Fifth</w:t>
      </w:r>
      <w:r w:rsidRPr="00347067">
        <w:rPr>
          <w:rFonts w:ascii="Arial" w:hAnsi="Arial" w:cs="Arial"/>
          <w:color w:val="000000" w:themeColor="text1"/>
        </w:rPr>
        <w:t>, in that regard, the Supreme Court of Appeal South Africa has cautioned that in making an award for general damages, courts should guard against duplication of awards and awards overlapping, and the plaintiff being overcompensated. (</w:t>
      </w:r>
      <w:r w:rsidRPr="00347067">
        <w:rPr>
          <w:rFonts w:ascii="Arial" w:hAnsi="Arial" w:cs="Arial"/>
          <w:i/>
          <w:iCs/>
          <w:color w:val="000000" w:themeColor="text1"/>
        </w:rPr>
        <w:t>Ngubane v South Africa Transport Service </w:t>
      </w:r>
      <w:r w:rsidRPr="00347067">
        <w:rPr>
          <w:rFonts w:ascii="Arial" w:hAnsi="Arial" w:cs="Arial"/>
          <w:color w:val="000000" w:themeColor="text1"/>
        </w:rPr>
        <w:t>1991 (1) SA 756 (A))</w:t>
      </w:r>
      <w:r w:rsidR="00C67F26">
        <w:rPr>
          <w:rFonts w:ascii="Arial" w:hAnsi="Arial" w:cs="Arial"/>
          <w:color w:val="000000" w:themeColor="text1"/>
        </w:rPr>
        <w:t>…’</w:t>
      </w:r>
    </w:p>
    <w:p w14:paraId="1313BAB0" w14:textId="0A6E2593" w:rsidR="00C756EF" w:rsidRPr="006F17B4" w:rsidRDefault="006F17B4" w:rsidP="006F17B4">
      <w:pPr>
        <w:shd w:val="clear" w:color="auto" w:fill="FFFFFF"/>
        <w:spacing w:before="0" w:beforeAutospacing="0" w:after="0" w:afterAutospacing="0"/>
        <w:outlineLvl w:val="1"/>
        <w:rPr>
          <w:rFonts w:ascii="Arial" w:eastAsia="Times New Roman" w:hAnsi="Arial" w:cs="Arial"/>
          <w:color w:val="000000" w:themeColor="text1"/>
          <w:sz w:val="24"/>
          <w:szCs w:val="24"/>
          <w:lang w:eastAsia="en-ZA"/>
        </w:rPr>
      </w:pPr>
      <w:r w:rsidRPr="00A97252">
        <w:rPr>
          <w:rFonts w:ascii="Arial" w:eastAsia="Times New Roman" w:hAnsi="Arial" w:cs="Arial"/>
          <w:color w:val="000000" w:themeColor="text1"/>
          <w:sz w:val="24"/>
          <w:szCs w:val="24"/>
          <w:lang w:eastAsia="en-ZA"/>
        </w:rPr>
        <w:t>[24]</w:t>
      </w:r>
      <w:r w:rsidRPr="00A97252">
        <w:rPr>
          <w:rFonts w:ascii="Arial" w:eastAsia="Times New Roman" w:hAnsi="Arial" w:cs="Arial"/>
          <w:color w:val="000000" w:themeColor="text1"/>
          <w:sz w:val="24"/>
          <w:szCs w:val="24"/>
          <w:lang w:eastAsia="en-ZA"/>
        </w:rPr>
        <w:tab/>
      </w:r>
      <w:r w:rsidR="00B22853" w:rsidRPr="006F17B4">
        <w:rPr>
          <w:rFonts w:ascii="Arial" w:eastAsia="Times New Roman" w:hAnsi="Arial" w:cs="Arial"/>
          <w:color w:val="000000" w:themeColor="text1"/>
          <w:sz w:val="24"/>
          <w:szCs w:val="24"/>
          <w:lang w:eastAsia="en-ZA"/>
        </w:rPr>
        <w:t xml:space="preserve">In </w:t>
      </w:r>
      <w:r w:rsidR="00B22853" w:rsidRPr="006F17B4">
        <w:rPr>
          <w:rFonts w:ascii="Arial" w:eastAsia="Times New Roman" w:hAnsi="Arial" w:cs="Arial"/>
          <w:i/>
          <w:color w:val="000000" w:themeColor="text1"/>
          <w:sz w:val="24"/>
          <w:szCs w:val="24"/>
          <w:lang w:eastAsia="en-ZA"/>
        </w:rPr>
        <w:t>Stellenb</w:t>
      </w:r>
      <w:r w:rsidR="00457E05" w:rsidRPr="006F17B4">
        <w:rPr>
          <w:rFonts w:ascii="Arial" w:eastAsia="Times New Roman" w:hAnsi="Arial" w:cs="Arial"/>
          <w:i/>
          <w:color w:val="000000" w:themeColor="text1"/>
          <w:sz w:val="24"/>
          <w:szCs w:val="24"/>
          <w:lang w:eastAsia="en-ZA"/>
        </w:rPr>
        <w:t xml:space="preserve">osch Farmers' Winery Group Ltd </w:t>
      </w:r>
      <w:r w:rsidR="00B22853" w:rsidRPr="006F17B4">
        <w:rPr>
          <w:rFonts w:ascii="Arial" w:eastAsia="Times New Roman" w:hAnsi="Arial" w:cs="Arial"/>
          <w:i/>
          <w:color w:val="000000" w:themeColor="text1"/>
          <w:sz w:val="24"/>
          <w:szCs w:val="24"/>
          <w:lang w:eastAsia="en-ZA"/>
        </w:rPr>
        <w:t>and Another v Martell &amp; Cie SA and Others</w:t>
      </w:r>
      <w:r w:rsidR="00B22853" w:rsidRPr="006F17B4">
        <w:rPr>
          <w:rFonts w:ascii="Arial" w:eastAsia="Times New Roman" w:hAnsi="Arial" w:cs="Arial"/>
          <w:color w:val="000000" w:themeColor="text1"/>
          <w:sz w:val="24"/>
          <w:szCs w:val="24"/>
          <w:lang w:eastAsia="en-ZA"/>
        </w:rPr>
        <w:t xml:space="preserve"> (427/01) [2002] ZASCA 98 (6 September 2002) which is the locus classicus regarding issues of fact when there are mutually destructive versions</w:t>
      </w:r>
      <w:r w:rsidR="00FA432A" w:rsidRPr="006F17B4">
        <w:rPr>
          <w:rFonts w:ascii="Arial" w:eastAsia="Times New Roman" w:hAnsi="Arial" w:cs="Arial"/>
          <w:color w:val="000000" w:themeColor="text1"/>
          <w:sz w:val="24"/>
          <w:szCs w:val="24"/>
          <w:lang w:eastAsia="en-ZA"/>
        </w:rPr>
        <w:t>, the court found as follows:</w:t>
      </w:r>
    </w:p>
    <w:p w14:paraId="76EDB73E" w14:textId="77777777" w:rsidR="00336CDF" w:rsidRDefault="00336CDF" w:rsidP="00FA432A">
      <w:pPr>
        <w:shd w:val="clear" w:color="auto" w:fill="FFFFFF"/>
        <w:spacing w:before="0" w:beforeAutospacing="0" w:after="0" w:afterAutospacing="0"/>
        <w:outlineLvl w:val="1"/>
        <w:rPr>
          <w:rFonts w:ascii="Arial" w:eastAsia="Times New Roman" w:hAnsi="Arial" w:cs="Arial"/>
          <w:color w:val="000000" w:themeColor="text1"/>
          <w:sz w:val="24"/>
          <w:szCs w:val="24"/>
          <w:lang w:eastAsia="en-ZA"/>
        </w:rPr>
      </w:pPr>
    </w:p>
    <w:p w14:paraId="189BC667" w14:textId="77777777" w:rsidR="00A923E0" w:rsidRDefault="00B22853" w:rsidP="000C23E7">
      <w:pPr>
        <w:shd w:val="clear" w:color="auto" w:fill="FFFFFF"/>
        <w:spacing w:before="0" w:beforeAutospacing="0" w:after="0" w:afterAutospacing="0"/>
        <w:ind w:firstLine="720"/>
        <w:outlineLvl w:val="1"/>
        <w:rPr>
          <w:rFonts w:ascii="Arial" w:eastAsia="Times New Roman" w:hAnsi="Arial" w:cs="Arial"/>
          <w:color w:val="000000" w:themeColor="text1"/>
          <w:lang w:eastAsia="en-ZA"/>
        </w:rPr>
      </w:pPr>
      <w:r>
        <w:rPr>
          <w:rFonts w:ascii="Arial" w:eastAsia="Times New Roman" w:hAnsi="Arial" w:cs="Arial"/>
          <w:color w:val="000000" w:themeColor="text1"/>
          <w:lang w:eastAsia="en-ZA"/>
        </w:rPr>
        <w:t>‘</w:t>
      </w:r>
      <w:r w:rsidR="00336CDF" w:rsidRPr="00336CDF">
        <w:rPr>
          <w:rFonts w:ascii="Arial" w:eastAsia="Times New Roman" w:hAnsi="Arial" w:cs="Arial"/>
          <w:color w:val="000000" w:themeColor="text1"/>
          <w:lang w:eastAsia="en-ZA"/>
        </w:rPr>
        <w:t>[5] On the central issue, as to what the parties decided, there are two irreconcilable versions. So too on several peripheral areas of dispute which may have a bearing on the probabilities. The technique generally employed by courts in resolving factual disputes of this nature may conveniently be summarised as follows. To conclude the disputed issues a court must make findings on (a) the credibility of the various factual witnesses; (b) their reliability; and (c) the probabilities. As to (a), the court's finding on the credibility of a particular witness will depend on its impression of the veracity of the witness. That, in turn, will depend on a variety of subsidiary factors, not necessarily in order of importance, such as (i) the witness's candour and demeanour in the witness box, (ii) his bias, latent and blatant, (iii) internal contradictions in his evidence, (iv) external contradictions with what was pleaded or put on his behalf, or with established fact or with his extra curial statements or actions, (v) the probability or improbability of particular aspects of his version, (vi) the calibre and cogency of his performance compared to that of other witnesses testifying about the same incident or events. As to (b), a witness's reliability will depend, apart from the factors mentioned under (a)(ii), (iv), and (v) above, on (i) the opportunities he had to experience or observe the event in question and (ii) the quality, integrity, and independence of his recall thereof. As to (c), this necessitates an analysis and evaluation of the probability or improbability of each party’s version on each of the disputed issues. In the light of its assessment of (a), (b) and (c) the court will then, as a final step, determine whether the party burdened with the onus of proof has succeeded in discharging it. The hard case, which will doubtless be the rare one, occurs when a court’s credibility findings compel it in one direction and its evaluation of the general probabilities in another. The more convincing the former, the less convincing will be the latter. But when all factors are equipoised probabilities prevail.</w:t>
      </w:r>
      <w:r>
        <w:rPr>
          <w:rFonts w:ascii="Arial" w:eastAsia="Times New Roman" w:hAnsi="Arial" w:cs="Arial"/>
          <w:color w:val="000000" w:themeColor="text1"/>
          <w:lang w:eastAsia="en-ZA"/>
        </w:rPr>
        <w:t>’</w:t>
      </w:r>
    </w:p>
    <w:p w14:paraId="2B172114" w14:textId="77777777" w:rsidR="000C23E7" w:rsidRPr="00A923E0" w:rsidRDefault="000C23E7" w:rsidP="000C23E7">
      <w:pPr>
        <w:shd w:val="clear" w:color="auto" w:fill="FFFFFF"/>
        <w:spacing w:before="0" w:beforeAutospacing="0" w:after="0" w:afterAutospacing="0"/>
        <w:ind w:firstLine="720"/>
        <w:outlineLvl w:val="1"/>
        <w:rPr>
          <w:rFonts w:ascii="Arial" w:eastAsia="Times New Roman" w:hAnsi="Arial" w:cs="Arial"/>
          <w:color w:val="000000" w:themeColor="text1"/>
          <w:lang w:eastAsia="en-ZA"/>
        </w:rPr>
      </w:pPr>
    </w:p>
    <w:p w14:paraId="315CD6EE" w14:textId="77777777" w:rsidR="00A97252" w:rsidRPr="00D64CCB" w:rsidRDefault="00B22853" w:rsidP="000C23E7">
      <w:pPr>
        <w:spacing w:before="0" w:beforeAutospacing="0" w:after="0"/>
        <w:rPr>
          <w:rFonts w:ascii="Arial" w:hAnsi="Arial" w:cs="Arial"/>
          <w:sz w:val="24"/>
          <w:szCs w:val="24"/>
          <w:u w:val="single"/>
        </w:rPr>
      </w:pPr>
      <w:r>
        <w:rPr>
          <w:rFonts w:ascii="Arial" w:hAnsi="Arial" w:cs="Arial"/>
          <w:sz w:val="24"/>
          <w:szCs w:val="24"/>
          <w:u w:val="single"/>
        </w:rPr>
        <w:lastRenderedPageBreak/>
        <w:t>Discussion</w:t>
      </w:r>
    </w:p>
    <w:p w14:paraId="51AE3A0F" w14:textId="065AFAD1" w:rsidR="00A97252" w:rsidRPr="006F17B4" w:rsidRDefault="006F17B4" w:rsidP="006F17B4">
      <w:pPr>
        <w:rPr>
          <w:rFonts w:ascii="Arial" w:hAnsi="Arial" w:cs="Arial"/>
          <w:sz w:val="24"/>
          <w:szCs w:val="24"/>
        </w:rPr>
      </w:pPr>
      <w:r>
        <w:rPr>
          <w:rFonts w:ascii="Arial" w:hAnsi="Arial" w:cs="Arial"/>
          <w:sz w:val="24"/>
          <w:szCs w:val="24"/>
        </w:rPr>
        <w:t>[25]</w:t>
      </w:r>
      <w:r>
        <w:rPr>
          <w:rFonts w:ascii="Arial" w:hAnsi="Arial" w:cs="Arial"/>
          <w:sz w:val="24"/>
          <w:szCs w:val="24"/>
        </w:rPr>
        <w:tab/>
      </w:r>
      <w:r w:rsidR="00B22853" w:rsidRPr="006F17B4">
        <w:rPr>
          <w:rFonts w:ascii="Arial" w:hAnsi="Arial" w:cs="Arial"/>
          <w:sz w:val="24"/>
          <w:szCs w:val="24"/>
        </w:rPr>
        <w:t xml:space="preserve">The third defendant </w:t>
      </w:r>
      <w:r w:rsidR="009311F9" w:rsidRPr="006F17B4">
        <w:rPr>
          <w:rFonts w:ascii="Arial" w:hAnsi="Arial" w:cs="Arial"/>
          <w:sz w:val="24"/>
          <w:szCs w:val="24"/>
        </w:rPr>
        <w:t xml:space="preserve">does not dispute the fact that </w:t>
      </w:r>
      <w:proofErr w:type="gramStart"/>
      <w:r w:rsidR="009311F9" w:rsidRPr="006F17B4">
        <w:rPr>
          <w:rFonts w:ascii="Arial" w:hAnsi="Arial" w:cs="Arial"/>
          <w:sz w:val="24"/>
          <w:szCs w:val="24"/>
        </w:rPr>
        <w:t>as a resul</w:t>
      </w:r>
      <w:r w:rsidR="001F250F" w:rsidRPr="006F17B4">
        <w:rPr>
          <w:rFonts w:ascii="Arial" w:hAnsi="Arial" w:cs="Arial"/>
          <w:sz w:val="24"/>
          <w:szCs w:val="24"/>
        </w:rPr>
        <w:t>t of</w:t>
      </w:r>
      <w:proofErr w:type="gramEnd"/>
      <w:r w:rsidR="001F250F" w:rsidRPr="006F17B4">
        <w:rPr>
          <w:rFonts w:ascii="Arial" w:hAnsi="Arial" w:cs="Arial"/>
          <w:sz w:val="24"/>
          <w:szCs w:val="24"/>
        </w:rPr>
        <w:t xml:space="preserve"> him making use of the tonfa</w:t>
      </w:r>
      <w:r w:rsidR="009311F9" w:rsidRPr="006F17B4">
        <w:rPr>
          <w:rFonts w:ascii="Arial" w:hAnsi="Arial" w:cs="Arial"/>
          <w:sz w:val="24"/>
          <w:szCs w:val="24"/>
        </w:rPr>
        <w:t>, he injured the plaintiff on the forehead. The court, therefore, accepts that the plaintiff was injured by</w:t>
      </w:r>
      <w:r w:rsidR="00B22853" w:rsidRPr="006F17B4">
        <w:rPr>
          <w:rFonts w:ascii="Arial" w:hAnsi="Arial" w:cs="Arial"/>
          <w:sz w:val="24"/>
          <w:szCs w:val="24"/>
        </w:rPr>
        <w:t xml:space="preserve"> the third defendant</w:t>
      </w:r>
      <w:r w:rsidR="009311F9" w:rsidRPr="006F17B4">
        <w:rPr>
          <w:rFonts w:ascii="Arial" w:hAnsi="Arial" w:cs="Arial"/>
          <w:sz w:val="24"/>
          <w:szCs w:val="24"/>
        </w:rPr>
        <w:t xml:space="preserve">. In listening to both </w:t>
      </w:r>
      <w:proofErr w:type="gramStart"/>
      <w:r w:rsidR="009311F9" w:rsidRPr="006F17B4">
        <w:rPr>
          <w:rFonts w:ascii="Arial" w:hAnsi="Arial" w:cs="Arial"/>
          <w:sz w:val="24"/>
          <w:szCs w:val="24"/>
        </w:rPr>
        <w:t>versions</w:t>
      </w:r>
      <w:proofErr w:type="gramEnd"/>
      <w:r w:rsidR="009311F9" w:rsidRPr="006F17B4">
        <w:rPr>
          <w:rFonts w:ascii="Arial" w:hAnsi="Arial" w:cs="Arial"/>
          <w:sz w:val="24"/>
          <w:szCs w:val="24"/>
        </w:rPr>
        <w:t xml:space="preserve"> the court is not satisfied that </w:t>
      </w:r>
      <w:r w:rsidR="00B22853" w:rsidRPr="006F17B4">
        <w:rPr>
          <w:rFonts w:ascii="Arial" w:hAnsi="Arial" w:cs="Arial"/>
          <w:sz w:val="24"/>
          <w:szCs w:val="24"/>
        </w:rPr>
        <w:t xml:space="preserve">the third defendant’s </w:t>
      </w:r>
      <w:r w:rsidR="009311F9" w:rsidRPr="006F17B4">
        <w:rPr>
          <w:rFonts w:ascii="Arial" w:hAnsi="Arial" w:cs="Arial"/>
          <w:sz w:val="24"/>
          <w:szCs w:val="24"/>
        </w:rPr>
        <w:t>means to ward of</w:t>
      </w:r>
      <w:r w:rsidR="0052707A" w:rsidRPr="006F17B4">
        <w:rPr>
          <w:rFonts w:ascii="Arial" w:hAnsi="Arial" w:cs="Arial"/>
          <w:sz w:val="24"/>
          <w:szCs w:val="24"/>
        </w:rPr>
        <w:t>f</w:t>
      </w:r>
      <w:r w:rsidR="009311F9" w:rsidRPr="006F17B4">
        <w:rPr>
          <w:rFonts w:ascii="Arial" w:hAnsi="Arial" w:cs="Arial"/>
          <w:sz w:val="24"/>
          <w:szCs w:val="24"/>
        </w:rPr>
        <w:t xml:space="preserve"> an attack w</w:t>
      </w:r>
      <w:r w:rsidR="008E1EC4" w:rsidRPr="006F17B4">
        <w:rPr>
          <w:rFonts w:ascii="Arial" w:hAnsi="Arial" w:cs="Arial"/>
          <w:sz w:val="24"/>
          <w:szCs w:val="24"/>
        </w:rPr>
        <w:t xml:space="preserve">as justified by using the tonfa in the circumstances. </w:t>
      </w:r>
      <w:r w:rsidR="003B77D0" w:rsidRPr="006F17B4">
        <w:rPr>
          <w:rFonts w:ascii="Arial" w:hAnsi="Arial" w:cs="Arial"/>
          <w:sz w:val="24"/>
          <w:szCs w:val="24"/>
        </w:rPr>
        <w:t>The court is therefore satisfied that the plaintiff was assaulted by the third defendant.</w:t>
      </w:r>
      <w:r w:rsidR="00FB53CC" w:rsidRPr="006F17B4">
        <w:rPr>
          <w:rFonts w:ascii="Arial" w:hAnsi="Arial" w:cs="Arial"/>
          <w:sz w:val="24"/>
          <w:szCs w:val="24"/>
        </w:rPr>
        <w:t xml:space="preserve"> Mr Kooper also confirmed the assault caused to the plaintiff by the third defendant.</w:t>
      </w:r>
    </w:p>
    <w:p w14:paraId="23F623DF" w14:textId="77777777" w:rsidR="00A97252" w:rsidRPr="00A97252" w:rsidRDefault="00A97252" w:rsidP="00A97252">
      <w:pPr>
        <w:pStyle w:val="ListParagraph"/>
        <w:rPr>
          <w:rFonts w:ascii="Arial" w:hAnsi="Arial" w:cs="Arial"/>
          <w:sz w:val="24"/>
          <w:szCs w:val="24"/>
        </w:rPr>
      </w:pPr>
    </w:p>
    <w:p w14:paraId="34CAF45C" w14:textId="6BFED1AA" w:rsidR="00A97252" w:rsidRPr="006F17B4" w:rsidRDefault="006F17B4" w:rsidP="006F17B4">
      <w:pPr>
        <w:rPr>
          <w:rFonts w:ascii="Arial" w:hAnsi="Arial" w:cs="Arial"/>
          <w:sz w:val="24"/>
          <w:szCs w:val="24"/>
        </w:rPr>
      </w:pPr>
      <w:r>
        <w:rPr>
          <w:rFonts w:ascii="Arial" w:hAnsi="Arial" w:cs="Arial"/>
          <w:sz w:val="24"/>
          <w:szCs w:val="24"/>
        </w:rPr>
        <w:t>[26]</w:t>
      </w:r>
      <w:r>
        <w:rPr>
          <w:rFonts w:ascii="Arial" w:hAnsi="Arial" w:cs="Arial"/>
          <w:sz w:val="24"/>
          <w:szCs w:val="24"/>
        </w:rPr>
        <w:tab/>
      </w:r>
      <w:r w:rsidR="00B22853" w:rsidRPr="006F17B4">
        <w:rPr>
          <w:rFonts w:ascii="Arial" w:hAnsi="Arial" w:cs="Arial"/>
          <w:sz w:val="24"/>
          <w:szCs w:val="24"/>
        </w:rPr>
        <w:t>The difficulty the court has is that the plaintiff failed to present the court with substantial evidence regarding how long the open wound on his forehead took to heal and how long he had any kind of discomfort or pain regarding the wound on his forehead.</w:t>
      </w:r>
      <w:r w:rsidR="009508B0" w:rsidRPr="006F17B4">
        <w:rPr>
          <w:rFonts w:ascii="Arial" w:hAnsi="Arial" w:cs="Arial"/>
          <w:sz w:val="24"/>
          <w:szCs w:val="24"/>
        </w:rPr>
        <w:t xml:space="preserve"> </w:t>
      </w:r>
      <w:r w:rsidR="000C6ADD" w:rsidRPr="006F17B4">
        <w:rPr>
          <w:rFonts w:ascii="Arial" w:hAnsi="Arial" w:cs="Arial"/>
          <w:sz w:val="24"/>
          <w:szCs w:val="24"/>
        </w:rPr>
        <w:t>The plaintiff does</w:t>
      </w:r>
      <w:r w:rsidR="007E4A3F" w:rsidRPr="006F17B4">
        <w:rPr>
          <w:rFonts w:ascii="Arial" w:hAnsi="Arial" w:cs="Arial"/>
          <w:sz w:val="24"/>
          <w:szCs w:val="24"/>
        </w:rPr>
        <w:t>,</w:t>
      </w:r>
      <w:r w:rsidR="000C6ADD" w:rsidRPr="006F17B4">
        <w:rPr>
          <w:rFonts w:ascii="Arial" w:hAnsi="Arial" w:cs="Arial"/>
          <w:sz w:val="24"/>
          <w:szCs w:val="24"/>
        </w:rPr>
        <w:t xml:space="preserve"> however</w:t>
      </w:r>
      <w:r w:rsidR="007E4A3F" w:rsidRPr="006F17B4">
        <w:rPr>
          <w:rFonts w:ascii="Arial" w:hAnsi="Arial" w:cs="Arial"/>
          <w:sz w:val="24"/>
          <w:szCs w:val="24"/>
        </w:rPr>
        <w:t>,</w:t>
      </w:r>
      <w:r w:rsidR="000C6ADD" w:rsidRPr="006F17B4">
        <w:rPr>
          <w:rFonts w:ascii="Arial" w:hAnsi="Arial" w:cs="Arial"/>
          <w:sz w:val="24"/>
          <w:szCs w:val="24"/>
        </w:rPr>
        <w:t xml:space="preserve"> say that when the third defendant kicked him between his </w:t>
      </w:r>
      <w:proofErr w:type="gramStart"/>
      <w:r w:rsidR="000C6ADD" w:rsidRPr="006F17B4">
        <w:rPr>
          <w:rFonts w:ascii="Arial" w:hAnsi="Arial" w:cs="Arial"/>
          <w:sz w:val="24"/>
          <w:szCs w:val="24"/>
        </w:rPr>
        <w:t>legs</w:t>
      </w:r>
      <w:proofErr w:type="gramEnd"/>
      <w:r w:rsidR="000C6ADD" w:rsidRPr="006F17B4">
        <w:rPr>
          <w:rFonts w:ascii="Arial" w:hAnsi="Arial" w:cs="Arial"/>
          <w:sz w:val="24"/>
          <w:szCs w:val="24"/>
        </w:rPr>
        <w:t xml:space="preserve"> he underwent severe pain and injuries to his thigh and testicles. The plaintiff on that count states that his penis has not enjoyed an erection since the attack by the third defendant. There is</w:t>
      </w:r>
      <w:r w:rsidR="007E4A3F" w:rsidRPr="006F17B4">
        <w:rPr>
          <w:rFonts w:ascii="Arial" w:hAnsi="Arial" w:cs="Arial"/>
          <w:sz w:val="24"/>
          <w:szCs w:val="24"/>
        </w:rPr>
        <w:t>,</w:t>
      </w:r>
      <w:r w:rsidR="000C6ADD" w:rsidRPr="006F17B4">
        <w:rPr>
          <w:rFonts w:ascii="Arial" w:hAnsi="Arial" w:cs="Arial"/>
          <w:sz w:val="24"/>
          <w:szCs w:val="24"/>
        </w:rPr>
        <w:t xml:space="preserve"> however</w:t>
      </w:r>
      <w:r w:rsidR="007E4A3F" w:rsidRPr="006F17B4">
        <w:rPr>
          <w:rFonts w:ascii="Arial" w:hAnsi="Arial" w:cs="Arial"/>
          <w:sz w:val="24"/>
          <w:szCs w:val="24"/>
        </w:rPr>
        <w:t>,</w:t>
      </w:r>
      <w:r w:rsidR="000C6ADD" w:rsidRPr="006F17B4">
        <w:rPr>
          <w:rFonts w:ascii="Arial" w:hAnsi="Arial" w:cs="Arial"/>
          <w:sz w:val="24"/>
          <w:szCs w:val="24"/>
        </w:rPr>
        <w:t xml:space="preserve"> no medical report before this court that can substantiate this and therefore these claims can’t hold water.</w:t>
      </w:r>
      <w:r w:rsidR="00252A3E" w:rsidRPr="006F17B4">
        <w:rPr>
          <w:rFonts w:ascii="Arial" w:hAnsi="Arial" w:cs="Arial"/>
          <w:sz w:val="24"/>
          <w:szCs w:val="24"/>
        </w:rPr>
        <w:t xml:space="preserve"> </w:t>
      </w:r>
    </w:p>
    <w:p w14:paraId="690D38CC" w14:textId="77777777" w:rsidR="00252A3E" w:rsidRPr="00252A3E" w:rsidRDefault="00252A3E" w:rsidP="00252A3E">
      <w:pPr>
        <w:pStyle w:val="ListParagraph"/>
        <w:ind w:left="0"/>
        <w:rPr>
          <w:rFonts w:ascii="Arial" w:hAnsi="Arial" w:cs="Arial"/>
          <w:sz w:val="24"/>
          <w:szCs w:val="24"/>
        </w:rPr>
      </w:pPr>
    </w:p>
    <w:p w14:paraId="3B48DFF9" w14:textId="227C53A3" w:rsidR="00A97252" w:rsidRPr="006F17B4" w:rsidRDefault="006F17B4" w:rsidP="006F17B4">
      <w:pPr>
        <w:rPr>
          <w:rFonts w:ascii="Arial" w:hAnsi="Arial" w:cs="Arial"/>
          <w:sz w:val="24"/>
          <w:szCs w:val="24"/>
        </w:rPr>
      </w:pPr>
      <w:r>
        <w:rPr>
          <w:rFonts w:ascii="Arial" w:hAnsi="Arial" w:cs="Arial"/>
          <w:sz w:val="24"/>
          <w:szCs w:val="24"/>
        </w:rPr>
        <w:t>[27]</w:t>
      </w:r>
      <w:r>
        <w:rPr>
          <w:rFonts w:ascii="Arial" w:hAnsi="Arial" w:cs="Arial"/>
          <w:sz w:val="24"/>
          <w:szCs w:val="24"/>
        </w:rPr>
        <w:tab/>
      </w:r>
      <w:r w:rsidR="00B22853" w:rsidRPr="006F17B4">
        <w:rPr>
          <w:rFonts w:ascii="Arial" w:hAnsi="Arial" w:cs="Arial"/>
          <w:sz w:val="24"/>
          <w:szCs w:val="24"/>
        </w:rPr>
        <w:t>Further</w:t>
      </w:r>
      <w:r w:rsidR="007E4A3F" w:rsidRPr="006F17B4">
        <w:rPr>
          <w:rFonts w:ascii="Arial" w:hAnsi="Arial" w:cs="Arial"/>
          <w:sz w:val="24"/>
          <w:szCs w:val="24"/>
        </w:rPr>
        <w:t>,</w:t>
      </w:r>
      <w:r w:rsidR="00B22853" w:rsidRPr="006F17B4">
        <w:rPr>
          <w:rFonts w:ascii="Arial" w:hAnsi="Arial" w:cs="Arial"/>
          <w:sz w:val="24"/>
          <w:szCs w:val="24"/>
        </w:rPr>
        <w:t xml:space="preserve"> there is nothing credible placed before this court by the plaintiff in terms of the psychological damage suffered as well as the injuries on the thigh and testicles of the plaintiff. The court is not amenable by going on the mere word of the plaintiff. There is no damages </w:t>
      </w:r>
      <w:proofErr w:type="gramStart"/>
      <w:r w:rsidR="00B22853" w:rsidRPr="006F17B4">
        <w:rPr>
          <w:rFonts w:ascii="Arial" w:hAnsi="Arial" w:cs="Arial"/>
          <w:sz w:val="24"/>
          <w:szCs w:val="24"/>
        </w:rPr>
        <w:t>affidavit</w:t>
      </w:r>
      <w:proofErr w:type="gramEnd"/>
      <w:r w:rsidR="00B22853" w:rsidRPr="006F17B4">
        <w:rPr>
          <w:rFonts w:ascii="Arial" w:hAnsi="Arial" w:cs="Arial"/>
          <w:sz w:val="24"/>
          <w:szCs w:val="24"/>
        </w:rPr>
        <w:t xml:space="preserve"> or any medical or psychological evaluation report attached to the plaintiff's claim. What is before the court is a medical examination report, this report however does not outline the severity of the inj</w:t>
      </w:r>
      <w:r w:rsidR="00E23BA0" w:rsidRPr="006F17B4">
        <w:rPr>
          <w:rFonts w:ascii="Arial" w:hAnsi="Arial" w:cs="Arial"/>
          <w:sz w:val="24"/>
          <w:szCs w:val="24"/>
        </w:rPr>
        <w:t>uries suffered by the plaintiff and makes the injuries seem minor.</w:t>
      </w:r>
    </w:p>
    <w:p w14:paraId="75C52294" w14:textId="77777777" w:rsidR="00A97252" w:rsidRPr="00A97252" w:rsidRDefault="00A97252" w:rsidP="00A97252">
      <w:pPr>
        <w:pStyle w:val="ListParagraph"/>
        <w:rPr>
          <w:rFonts w:ascii="Arial" w:hAnsi="Arial" w:cs="Arial"/>
          <w:color w:val="000000" w:themeColor="text1"/>
          <w:sz w:val="24"/>
          <w:szCs w:val="24"/>
        </w:rPr>
      </w:pPr>
    </w:p>
    <w:p w14:paraId="26CC80C7" w14:textId="1CE0501C" w:rsidR="00336CDF" w:rsidRPr="006F17B4" w:rsidRDefault="006F17B4" w:rsidP="006F17B4">
      <w:pPr>
        <w:rPr>
          <w:rFonts w:ascii="Arial" w:hAnsi="Arial" w:cs="Arial"/>
          <w:sz w:val="24"/>
          <w:szCs w:val="24"/>
        </w:rPr>
      </w:pPr>
      <w:r w:rsidRPr="00A97252">
        <w:rPr>
          <w:rFonts w:ascii="Arial" w:hAnsi="Arial" w:cs="Arial"/>
          <w:sz w:val="24"/>
          <w:szCs w:val="24"/>
        </w:rPr>
        <w:lastRenderedPageBreak/>
        <w:t>[28]</w:t>
      </w:r>
      <w:r w:rsidRPr="00A97252">
        <w:rPr>
          <w:rFonts w:ascii="Arial" w:hAnsi="Arial" w:cs="Arial"/>
          <w:sz w:val="24"/>
          <w:szCs w:val="24"/>
        </w:rPr>
        <w:tab/>
      </w:r>
      <w:r w:rsidR="00B22853" w:rsidRPr="006F17B4">
        <w:rPr>
          <w:rFonts w:ascii="Arial" w:hAnsi="Arial" w:cs="Arial"/>
          <w:color w:val="000000" w:themeColor="text1"/>
          <w:sz w:val="24"/>
          <w:szCs w:val="24"/>
        </w:rPr>
        <w:t xml:space="preserve">There is various case law on general damages, </w:t>
      </w:r>
      <w:r w:rsidR="00A578F9" w:rsidRPr="006F17B4">
        <w:rPr>
          <w:rFonts w:ascii="Arial" w:hAnsi="Arial" w:cs="Arial"/>
          <w:color w:val="000000" w:themeColor="text1"/>
          <w:sz w:val="24"/>
          <w:szCs w:val="24"/>
        </w:rPr>
        <w:t>which both parties</w:t>
      </w:r>
      <w:r w:rsidR="0099518D" w:rsidRPr="006F17B4">
        <w:rPr>
          <w:rFonts w:ascii="Arial" w:hAnsi="Arial" w:cs="Arial"/>
          <w:color w:val="000000" w:themeColor="text1"/>
          <w:sz w:val="24"/>
          <w:szCs w:val="24"/>
        </w:rPr>
        <w:t xml:space="preserve"> cited </w:t>
      </w:r>
      <w:r w:rsidR="00B22853" w:rsidRPr="006F17B4">
        <w:rPr>
          <w:rFonts w:ascii="Arial" w:hAnsi="Arial" w:cs="Arial"/>
          <w:color w:val="000000" w:themeColor="text1"/>
          <w:sz w:val="24"/>
          <w:szCs w:val="24"/>
        </w:rPr>
        <w:t>in their heads and which the court has also had sight of</w:t>
      </w:r>
      <w:r w:rsidR="0052763D" w:rsidRPr="006F17B4">
        <w:rPr>
          <w:rFonts w:ascii="Arial" w:hAnsi="Arial" w:cs="Arial"/>
          <w:color w:val="000000" w:themeColor="text1"/>
          <w:sz w:val="24"/>
          <w:szCs w:val="24"/>
        </w:rPr>
        <w:t>.</w:t>
      </w:r>
      <w:r w:rsidR="00B22853">
        <w:rPr>
          <w:rStyle w:val="FootnoteReference"/>
          <w:rFonts w:ascii="Arial" w:hAnsi="Arial" w:cs="Arial"/>
          <w:color w:val="000000" w:themeColor="text1"/>
          <w:sz w:val="24"/>
          <w:szCs w:val="24"/>
        </w:rPr>
        <w:footnoteReference w:id="3"/>
      </w:r>
      <w:r w:rsidR="00B22853" w:rsidRPr="006F17B4">
        <w:rPr>
          <w:rFonts w:ascii="Arial" w:hAnsi="Arial" w:cs="Arial"/>
          <w:color w:val="000000" w:themeColor="text1"/>
          <w:sz w:val="24"/>
          <w:szCs w:val="24"/>
        </w:rPr>
        <w:t xml:space="preserve"> The court therefore will not recite the case law. The generally accepted amount for general da</w:t>
      </w:r>
      <w:r w:rsidR="000C6ADD" w:rsidRPr="006F17B4">
        <w:rPr>
          <w:rFonts w:ascii="Arial" w:hAnsi="Arial" w:cs="Arial"/>
          <w:color w:val="000000" w:themeColor="text1"/>
          <w:sz w:val="24"/>
          <w:szCs w:val="24"/>
        </w:rPr>
        <w:t xml:space="preserve">mages is the amount of N$50 000. I </w:t>
      </w:r>
      <w:r w:rsidR="00096BAF" w:rsidRPr="006F17B4">
        <w:rPr>
          <w:rFonts w:ascii="Arial" w:hAnsi="Arial" w:cs="Arial"/>
          <w:color w:val="000000" w:themeColor="text1"/>
          <w:sz w:val="24"/>
          <w:szCs w:val="24"/>
        </w:rPr>
        <w:t xml:space="preserve">am satisfied that this case also </w:t>
      </w:r>
      <w:r w:rsidR="000C6ADD" w:rsidRPr="006F17B4">
        <w:rPr>
          <w:rFonts w:ascii="Arial" w:hAnsi="Arial" w:cs="Arial"/>
          <w:color w:val="000000" w:themeColor="text1"/>
          <w:sz w:val="24"/>
          <w:szCs w:val="24"/>
        </w:rPr>
        <w:t>falls within the ambit of the generally accepted amount for damages.</w:t>
      </w:r>
    </w:p>
    <w:p w14:paraId="0E751342" w14:textId="77777777" w:rsidR="00022896" w:rsidRDefault="00B22853" w:rsidP="00022896">
      <w:pPr>
        <w:spacing w:after="0"/>
        <w:rPr>
          <w:rFonts w:ascii="Arial" w:hAnsi="Arial" w:cs="Arial"/>
          <w:sz w:val="24"/>
          <w:szCs w:val="24"/>
          <w:u w:val="single"/>
        </w:rPr>
      </w:pPr>
      <w:r>
        <w:rPr>
          <w:rFonts w:ascii="Arial" w:hAnsi="Arial" w:cs="Arial"/>
          <w:sz w:val="24"/>
          <w:szCs w:val="24"/>
          <w:u w:val="single"/>
        </w:rPr>
        <w:t xml:space="preserve">Costs </w:t>
      </w:r>
    </w:p>
    <w:p w14:paraId="3C7090F6" w14:textId="484CADE2" w:rsidR="00750DDE" w:rsidRPr="006F17B4" w:rsidRDefault="006F17B4" w:rsidP="006F17B4">
      <w:pPr>
        <w:rPr>
          <w:rFonts w:ascii="Arial" w:hAnsi="Arial" w:cs="Arial"/>
          <w:sz w:val="24"/>
          <w:szCs w:val="24"/>
        </w:rPr>
      </w:pPr>
      <w:r w:rsidRPr="00A97252">
        <w:rPr>
          <w:rFonts w:ascii="Arial" w:hAnsi="Arial" w:cs="Arial"/>
          <w:sz w:val="24"/>
          <w:szCs w:val="24"/>
        </w:rPr>
        <w:t>[29]</w:t>
      </w:r>
      <w:r w:rsidRPr="00A97252">
        <w:rPr>
          <w:rFonts w:ascii="Arial" w:hAnsi="Arial" w:cs="Arial"/>
          <w:sz w:val="24"/>
          <w:szCs w:val="24"/>
        </w:rPr>
        <w:tab/>
      </w:r>
      <w:r w:rsidR="00B22853" w:rsidRPr="006F17B4">
        <w:rPr>
          <w:rFonts w:ascii="Arial" w:hAnsi="Arial" w:cs="Arial"/>
          <w:sz w:val="24"/>
          <w:szCs w:val="24"/>
        </w:rPr>
        <w:t xml:space="preserve">The plaintiff is represented on the instructions of the Directorate of Legal Aid. And in terms of s 18 of the Legal Aid Act 29 of 1990, no order as to costs shall be made against the state in or in connection with any proceedings in respect of which </w:t>
      </w:r>
      <w:r w:rsidR="00687601" w:rsidRPr="006F17B4">
        <w:rPr>
          <w:rFonts w:ascii="Arial" w:hAnsi="Arial" w:cs="Arial"/>
          <w:sz w:val="24"/>
          <w:szCs w:val="24"/>
        </w:rPr>
        <w:t xml:space="preserve">legal aid was granted and neither shall the state be liable for any costs awarded in any such proceedings. It is therefore crucial for the court to outline that the plaintiff, being an inmate, was by no means put out of pocket by the defendants in them defending the action. </w:t>
      </w:r>
      <w:proofErr w:type="gramStart"/>
      <w:r w:rsidR="00687601" w:rsidRPr="006F17B4">
        <w:rPr>
          <w:rFonts w:ascii="Arial" w:hAnsi="Arial" w:cs="Arial"/>
          <w:sz w:val="24"/>
          <w:szCs w:val="24"/>
        </w:rPr>
        <w:t>Therefore</w:t>
      </w:r>
      <w:proofErr w:type="gramEnd"/>
      <w:r w:rsidR="00687601" w:rsidRPr="006F17B4">
        <w:rPr>
          <w:rFonts w:ascii="Arial" w:hAnsi="Arial" w:cs="Arial"/>
          <w:sz w:val="24"/>
          <w:szCs w:val="24"/>
        </w:rPr>
        <w:t xml:space="preserve"> in applying the above provision and the fact that the plaintiff incurred no costs for which he should be reimbursed even if he was partially successful in his claim, the court will make no order as to costs.</w:t>
      </w:r>
    </w:p>
    <w:p w14:paraId="4575F9DE" w14:textId="77777777" w:rsidR="001E137E" w:rsidRDefault="00B22853" w:rsidP="00022896">
      <w:pPr>
        <w:spacing w:after="0"/>
        <w:rPr>
          <w:rFonts w:ascii="Arial" w:hAnsi="Arial" w:cs="Arial"/>
          <w:sz w:val="24"/>
          <w:szCs w:val="24"/>
          <w:u w:val="single"/>
        </w:rPr>
      </w:pPr>
      <w:r w:rsidRPr="001E137E">
        <w:rPr>
          <w:rFonts w:ascii="Arial" w:hAnsi="Arial" w:cs="Arial"/>
          <w:sz w:val="24"/>
          <w:szCs w:val="24"/>
          <w:u w:val="single"/>
        </w:rPr>
        <w:t>Order</w:t>
      </w:r>
    </w:p>
    <w:p w14:paraId="59FFA4F2" w14:textId="38E0BC4A" w:rsidR="00F24F9F" w:rsidRPr="006F17B4" w:rsidRDefault="006F17B4" w:rsidP="006F17B4">
      <w:pPr>
        <w:rPr>
          <w:rFonts w:ascii="Arial" w:hAnsi="Arial" w:cs="Arial"/>
          <w:sz w:val="24"/>
          <w:szCs w:val="24"/>
        </w:rPr>
      </w:pPr>
      <w:r>
        <w:rPr>
          <w:rFonts w:ascii="Arial" w:hAnsi="Arial" w:cs="Arial"/>
          <w:sz w:val="24"/>
          <w:szCs w:val="24"/>
        </w:rPr>
        <w:t>[30]</w:t>
      </w:r>
      <w:r>
        <w:rPr>
          <w:rFonts w:ascii="Arial" w:hAnsi="Arial" w:cs="Arial"/>
          <w:sz w:val="24"/>
          <w:szCs w:val="24"/>
        </w:rPr>
        <w:tab/>
      </w:r>
      <w:r w:rsidR="00B22853" w:rsidRPr="006F17B4">
        <w:rPr>
          <w:rFonts w:ascii="Arial" w:hAnsi="Arial" w:cs="Arial"/>
          <w:sz w:val="24"/>
          <w:szCs w:val="24"/>
        </w:rPr>
        <w:t>I, therefore, make the following order:</w:t>
      </w:r>
    </w:p>
    <w:p w14:paraId="3F67B5F3" w14:textId="77777777" w:rsidR="00BC1BE1" w:rsidRPr="00BC1BE1" w:rsidRDefault="00BC1BE1" w:rsidP="00BC1BE1">
      <w:pPr>
        <w:pStyle w:val="ListParagraph"/>
        <w:ind w:left="0"/>
        <w:rPr>
          <w:rFonts w:ascii="Arial" w:hAnsi="Arial" w:cs="Arial"/>
          <w:sz w:val="24"/>
          <w:szCs w:val="24"/>
        </w:rPr>
      </w:pPr>
    </w:p>
    <w:p w14:paraId="08BC038C" w14:textId="68DC2452" w:rsidR="00F24F9F" w:rsidRPr="006F17B4" w:rsidRDefault="006F17B4" w:rsidP="006F17B4">
      <w:pPr>
        <w:tabs>
          <w:tab w:val="left" w:pos="945"/>
        </w:tabs>
        <w:spacing w:before="0" w:beforeAutospacing="0" w:after="0" w:afterAutospacing="0"/>
        <w:ind w:left="360" w:hanging="360"/>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r>
      <w:r w:rsidR="00B22853" w:rsidRPr="006F17B4">
        <w:rPr>
          <w:rFonts w:ascii="Arial" w:eastAsia="Calibri" w:hAnsi="Arial" w:cs="Arial"/>
          <w:sz w:val="24"/>
          <w:szCs w:val="24"/>
          <w:lang w:val="en-US"/>
        </w:rPr>
        <w:t>The defendant</w:t>
      </w:r>
      <w:r w:rsidR="0052763D" w:rsidRPr="006F17B4">
        <w:rPr>
          <w:rFonts w:ascii="Arial" w:eastAsia="Calibri" w:hAnsi="Arial" w:cs="Arial"/>
          <w:sz w:val="24"/>
          <w:szCs w:val="24"/>
          <w:lang w:val="en-US"/>
        </w:rPr>
        <w:t>s</w:t>
      </w:r>
      <w:r w:rsidR="00B22853" w:rsidRPr="006F17B4">
        <w:rPr>
          <w:rFonts w:ascii="Arial" w:eastAsia="Calibri" w:hAnsi="Arial" w:cs="Arial"/>
          <w:sz w:val="24"/>
          <w:szCs w:val="24"/>
          <w:lang w:val="en-US"/>
        </w:rPr>
        <w:t xml:space="preserve"> must pay the plaintiff, jointly and severally the one paying the other to be absolved, in the amount of N$50 000.</w:t>
      </w:r>
    </w:p>
    <w:p w14:paraId="2FE0C44A" w14:textId="43DC204B" w:rsidR="00F24F9F" w:rsidRPr="006F17B4" w:rsidRDefault="006F17B4" w:rsidP="006F17B4">
      <w:pPr>
        <w:tabs>
          <w:tab w:val="left" w:pos="945"/>
        </w:tabs>
        <w:spacing w:before="0" w:beforeAutospacing="0" w:after="0" w:afterAutospacing="0"/>
        <w:ind w:left="360" w:hanging="360"/>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r>
      <w:r w:rsidR="00B22853" w:rsidRPr="006F17B4">
        <w:rPr>
          <w:rFonts w:ascii="Arial" w:eastAsia="Calibri" w:hAnsi="Arial" w:cs="Arial"/>
          <w:sz w:val="24"/>
          <w:szCs w:val="24"/>
          <w:lang w:val="en-US"/>
        </w:rPr>
        <w:t xml:space="preserve">Payment of interest on the </w:t>
      </w:r>
      <w:proofErr w:type="gramStart"/>
      <w:r w:rsidR="00B22853" w:rsidRPr="006F17B4">
        <w:rPr>
          <w:rFonts w:ascii="Arial" w:eastAsia="Calibri" w:hAnsi="Arial" w:cs="Arial"/>
          <w:sz w:val="24"/>
          <w:szCs w:val="24"/>
          <w:lang w:val="en-US"/>
        </w:rPr>
        <w:t>aforementioned amount</w:t>
      </w:r>
      <w:proofErr w:type="gramEnd"/>
      <w:r w:rsidR="00B22853" w:rsidRPr="006F17B4">
        <w:rPr>
          <w:rFonts w:ascii="Arial" w:eastAsia="Calibri" w:hAnsi="Arial" w:cs="Arial"/>
          <w:sz w:val="24"/>
          <w:szCs w:val="24"/>
          <w:lang w:val="en-US"/>
        </w:rPr>
        <w:t xml:space="preserve"> at the rate of 20% per annum from the date of judgment to the date of full and final payment.</w:t>
      </w:r>
    </w:p>
    <w:p w14:paraId="5CD707B9" w14:textId="7702436B" w:rsidR="00F24F9F" w:rsidRPr="006F17B4" w:rsidRDefault="006F17B4" w:rsidP="006F17B4">
      <w:pPr>
        <w:tabs>
          <w:tab w:val="left" w:pos="945"/>
        </w:tabs>
        <w:spacing w:before="0" w:beforeAutospacing="0" w:after="0" w:afterAutospacing="0"/>
        <w:ind w:left="360" w:hanging="360"/>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r>
      <w:r w:rsidR="00B22853" w:rsidRPr="006F17B4">
        <w:rPr>
          <w:rFonts w:ascii="Arial" w:eastAsia="Calibri" w:hAnsi="Arial" w:cs="Arial"/>
          <w:sz w:val="24"/>
          <w:szCs w:val="24"/>
          <w:lang w:val="en-US"/>
        </w:rPr>
        <w:t>There is no order as to costs.</w:t>
      </w:r>
    </w:p>
    <w:p w14:paraId="405030EE" w14:textId="67C2A217" w:rsidR="00C53DC2" w:rsidRPr="006F17B4" w:rsidRDefault="006F17B4" w:rsidP="006F17B4">
      <w:pPr>
        <w:tabs>
          <w:tab w:val="left" w:pos="945"/>
        </w:tabs>
        <w:spacing w:before="0" w:beforeAutospacing="0" w:after="0" w:afterAutospacing="0"/>
        <w:ind w:left="360" w:hanging="360"/>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r>
      <w:r w:rsidR="00B22853" w:rsidRPr="006F17B4">
        <w:rPr>
          <w:rFonts w:ascii="Arial" w:eastAsia="Calibri" w:hAnsi="Arial" w:cs="Arial"/>
          <w:sz w:val="24"/>
          <w:szCs w:val="24"/>
          <w:lang w:val="en-US"/>
        </w:rPr>
        <w:t>The matter is removed from the roll and regarded as finalized.</w:t>
      </w:r>
    </w:p>
    <w:p w14:paraId="5F71E371" w14:textId="77777777" w:rsidR="00983A9C" w:rsidRDefault="00983A9C" w:rsidP="00983A9C">
      <w:pPr>
        <w:pStyle w:val="ListParagraph"/>
        <w:tabs>
          <w:tab w:val="left" w:pos="945"/>
        </w:tabs>
        <w:spacing w:before="0" w:beforeAutospacing="0" w:after="0" w:afterAutospacing="0"/>
        <w:ind w:left="360"/>
        <w:rPr>
          <w:rFonts w:ascii="Arial" w:eastAsia="Calibri" w:hAnsi="Arial" w:cs="Arial"/>
          <w:sz w:val="24"/>
          <w:szCs w:val="24"/>
          <w:lang w:val="en-US"/>
        </w:rPr>
      </w:pPr>
    </w:p>
    <w:p w14:paraId="2F2F3CBF" w14:textId="77777777" w:rsidR="00D7036A" w:rsidRDefault="00D7036A" w:rsidP="00983A9C">
      <w:pPr>
        <w:pStyle w:val="ListParagraph"/>
        <w:tabs>
          <w:tab w:val="left" w:pos="945"/>
        </w:tabs>
        <w:spacing w:before="0" w:beforeAutospacing="0" w:after="0" w:afterAutospacing="0"/>
        <w:ind w:left="360"/>
        <w:rPr>
          <w:rFonts w:ascii="Arial" w:eastAsia="Calibri" w:hAnsi="Arial" w:cs="Arial"/>
          <w:sz w:val="24"/>
          <w:szCs w:val="24"/>
          <w:lang w:val="en-US"/>
        </w:rPr>
      </w:pPr>
    </w:p>
    <w:p w14:paraId="423A24EF" w14:textId="77777777" w:rsidR="00D7036A" w:rsidRDefault="00D7036A" w:rsidP="00983A9C">
      <w:pPr>
        <w:pStyle w:val="ListParagraph"/>
        <w:tabs>
          <w:tab w:val="left" w:pos="945"/>
        </w:tabs>
        <w:spacing w:before="0" w:beforeAutospacing="0" w:after="0" w:afterAutospacing="0"/>
        <w:ind w:left="360"/>
        <w:rPr>
          <w:rFonts w:ascii="Arial" w:eastAsia="Calibri" w:hAnsi="Arial" w:cs="Arial"/>
          <w:sz w:val="24"/>
          <w:szCs w:val="24"/>
          <w:lang w:val="en-US"/>
        </w:rPr>
      </w:pPr>
    </w:p>
    <w:p w14:paraId="4BA7AB7B" w14:textId="77777777" w:rsidR="00D7036A" w:rsidRPr="00983A9C" w:rsidRDefault="00D7036A" w:rsidP="00983A9C">
      <w:pPr>
        <w:pStyle w:val="ListParagraph"/>
        <w:tabs>
          <w:tab w:val="left" w:pos="945"/>
        </w:tabs>
        <w:spacing w:before="0" w:beforeAutospacing="0" w:after="0" w:afterAutospacing="0"/>
        <w:ind w:left="360"/>
        <w:rPr>
          <w:rFonts w:ascii="Arial" w:eastAsia="Calibri" w:hAnsi="Arial" w:cs="Arial"/>
          <w:sz w:val="24"/>
          <w:szCs w:val="24"/>
          <w:lang w:val="en-US"/>
        </w:rPr>
      </w:pPr>
    </w:p>
    <w:p w14:paraId="7A6A7289" w14:textId="77777777" w:rsidR="00983A9C" w:rsidRDefault="00B22853" w:rsidP="00983A9C">
      <w:pPr>
        <w:spacing w:before="0" w:beforeAutospacing="0" w:after="0" w:line="240" w:lineRule="auto"/>
        <w:jc w:val="right"/>
        <w:rPr>
          <w:rFonts w:ascii="Arial" w:hAnsi="Arial" w:cs="Arial"/>
          <w:sz w:val="24"/>
          <w:szCs w:val="24"/>
        </w:rPr>
      </w:pPr>
      <w:r>
        <w:rPr>
          <w:rFonts w:ascii="Arial" w:hAnsi="Arial" w:cs="Arial"/>
          <w:sz w:val="24"/>
          <w:szCs w:val="24"/>
        </w:rPr>
        <w:t>____________________</w:t>
      </w:r>
    </w:p>
    <w:p w14:paraId="60B8DE57" w14:textId="77777777" w:rsidR="00BC1BE1" w:rsidRDefault="00B22853" w:rsidP="00983A9C">
      <w:pPr>
        <w:spacing w:before="0" w:beforeAutospacing="0" w:after="0" w:line="240" w:lineRule="auto"/>
        <w:jc w:val="right"/>
        <w:rPr>
          <w:rFonts w:ascii="Arial" w:hAnsi="Arial" w:cs="Arial"/>
          <w:sz w:val="24"/>
          <w:szCs w:val="24"/>
        </w:rPr>
      </w:pPr>
      <w:r>
        <w:rPr>
          <w:rFonts w:ascii="Arial" w:hAnsi="Arial" w:cs="Arial"/>
          <w:sz w:val="24"/>
          <w:szCs w:val="24"/>
        </w:rPr>
        <w:t xml:space="preserve">E RAKOW </w:t>
      </w:r>
    </w:p>
    <w:p w14:paraId="2F369117" w14:textId="77777777" w:rsidR="008D2610" w:rsidRDefault="00B22853" w:rsidP="00983A9C">
      <w:pPr>
        <w:spacing w:before="0" w:beforeAutospacing="0" w:after="0" w:line="240" w:lineRule="auto"/>
        <w:jc w:val="right"/>
        <w:rPr>
          <w:rFonts w:ascii="Arial" w:hAnsi="Arial" w:cs="Arial"/>
          <w:sz w:val="24"/>
          <w:szCs w:val="24"/>
        </w:rPr>
      </w:pPr>
      <w:r>
        <w:rPr>
          <w:rFonts w:ascii="Arial" w:hAnsi="Arial" w:cs="Arial"/>
          <w:sz w:val="24"/>
          <w:szCs w:val="24"/>
        </w:rPr>
        <w:t xml:space="preserve">Judge </w:t>
      </w:r>
    </w:p>
    <w:p w14:paraId="5B68DEE5" w14:textId="77777777" w:rsidR="0052763D" w:rsidRDefault="0052763D" w:rsidP="00983A9C">
      <w:pPr>
        <w:spacing w:before="0" w:beforeAutospacing="0" w:after="0" w:line="240" w:lineRule="auto"/>
        <w:jc w:val="right"/>
        <w:rPr>
          <w:rFonts w:ascii="Arial" w:hAnsi="Arial" w:cs="Arial"/>
          <w:sz w:val="24"/>
          <w:szCs w:val="24"/>
        </w:rPr>
      </w:pPr>
    </w:p>
    <w:p w14:paraId="613BD23A" w14:textId="77777777" w:rsidR="0052763D" w:rsidRDefault="0052763D" w:rsidP="00D7036A">
      <w:pPr>
        <w:spacing w:before="0" w:beforeAutospacing="0" w:after="0" w:line="240" w:lineRule="auto"/>
        <w:rPr>
          <w:rFonts w:ascii="Arial" w:hAnsi="Arial" w:cs="Arial"/>
          <w:sz w:val="24"/>
          <w:szCs w:val="24"/>
        </w:rPr>
      </w:pPr>
    </w:p>
    <w:p w14:paraId="4EFCEF82" w14:textId="77777777" w:rsidR="00D7036A" w:rsidRDefault="00D7036A" w:rsidP="00D7036A">
      <w:pPr>
        <w:spacing w:before="0" w:beforeAutospacing="0" w:after="0" w:line="240" w:lineRule="auto"/>
        <w:rPr>
          <w:rFonts w:ascii="Arial" w:hAnsi="Arial" w:cs="Arial"/>
          <w:sz w:val="24"/>
          <w:szCs w:val="24"/>
        </w:rPr>
      </w:pPr>
    </w:p>
    <w:p w14:paraId="587D3268" w14:textId="77777777" w:rsidR="00D7036A" w:rsidRDefault="00D7036A" w:rsidP="00D7036A">
      <w:pPr>
        <w:spacing w:before="0" w:beforeAutospacing="0" w:after="0" w:line="240" w:lineRule="auto"/>
        <w:rPr>
          <w:rFonts w:ascii="Arial" w:hAnsi="Arial" w:cs="Arial"/>
          <w:sz w:val="24"/>
          <w:szCs w:val="24"/>
        </w:rPr>
      </w:pPr>
    </w:p>
    <w:p w14:paraId="56039400" w14:textId="77777777" w:rsidR="00D7036A" w:rsidRDefault="00D7036A" w:rsidP="00D7036A">
      <w:pPr>
        <w:spacing w:before="0" w:beforeAutospacing="0" w:after="0" w:line="240" w:lineRule="auto"/>
        <w:rPr>
          <w:rFonts w:ascii="Arial" w:hAnsi="Arial" w:cs="Arial"/>
          <w:sz w:val="24"/>
          <w:szCs w:val="24"/>
        </w:rPr>
      </w:pPr>
    </w:p>
    <w:p w14:paraId="6251A422" w14:textId="77777777" w:rsidR="00D7036A" w:rsidRDefault="00D7036A" w:rsidP="00D7036A">
      <w:pPr>
        <w:spacing w:before="0" w:beforeAutospacing="0" w:after="0" w:line="240" w:lineRule="auto"/>
        <w:rPr>
          <w:rFonts w:ascii="Arial" w:hAnsi="Arial" w:cs="Arial"/>
          <w:sz w:val="24"/>
          <w:szCs w:val="24"/>
        </w:rPr>
      </w:pPr>
    </w:p>
    <w:p w14:paraId="711287E9" w14:textId="77777777" w:rsidR="00D7036A" w:rsidRDefault="00D7036A" w:rsidP="00D7036A">
      <w:pPr>
        <w:spacing w:before="0" w:beforeAutospacing="0" w:after="0" w:line="240" w:lineRule="auto"/>
        <w:rPr>
          <w:rFonts w:ascii="Arial" w:hAnsi="Arial" w:cs="Arial"/>
          <w:sz w:val="24"/>
          <w:szCs w:val="24"/>
        </w:rPr>
      </w:pPr>
    </w:p>
    <w:p w14:paraId="6EF4F47F" w14:textId="77777777" w:rsidR="007D767D" w:rsidRDefault="00B22853" w:rsidP="00AC4E90">
      <w:pPr>
        <w:ind w:firstLine="720"/>
        <w:rPr>
          <w:rFonts w:ascii="Arial" w:hAnsi="Arial" w:cs="Arial"/>
          <w:sz w:val="24"/>
          <w:szCs w:val="24"/>
        </w:rPr>
      </w:pPr>
      <w:r>
        <w:rPr>
          <w:rFonts w:ascii="Arial" w:hAnsi="Arial" w:cs="Arial"/>
          <w:sz w:val="24"/>
          <w:szCs w:val="24"/>
        </w:rPr>
        <w:t xml:space="preserve">APPEARANCES </w:t>
      </w:r>
    </w:p>
    <w:p w14:paraId="465499E8" w14:textId="77777777" w:rsidR="007D767D" w:rsidRDefault="00B22853" w:rsidP="00AC4E90">
      <w:pPr>
        <w:spacing w:before="0" w:beforeAutospacing="0" w:after="0" w:afterAutospacing="0"/>
        <w:ind w:firstLine="720"/>
        <w:rPr>
          <w:rFonts w:ascii="Arial" w:hAnsi="Arial" w:cs="Arial"/>
          <w:sz w:val="24"/>
          <w:szCs w:val="24"/>
        </w:rPr>
      </w:pPr>
      <w:r>
        <w:rPr>
          <w:rFonts w:ascii="Arial" w:hAnsi="Arial" w:cs="Arial"/>
          <w:sz w:val="24"/>
          <w:szCs w:val="24"/>
        </w:rPr>
        <w:t>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 Velikoshi </w:t>
      </w:r>
    </w:p>
    <w:p w14:paraId="36A1372B" w14:textId="77777777" w:rsidR="007D767D" w:rsidRDefault="00B22853" w:rsidP="00AC4E90">
      <w:pPr>
        <w:spacing w:before="0" w:beforeAutospacing="0" w:after="0" w:afterAutospacing="0"/>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Ileni Velikoshi Inc., Windhoek</w:t>
      </w:r>
    </w:p>
    <w:p w14:paraId="61CE36F3" w14:textId="77777777" w:rsidR="007D767D" w:rsidRDefault="007D767D" w:rsidP="00BC1BE1">
      <w:pPr>
        <w:ind w:firstLine="720"/>
        <w:rPr>
          <w:rFonts w:ascii="Arial" w:hAnsi="Arial" w:cs="Arial"/>
          <w:sz w:val="24"/>
          <w:szCs w:val="24"/>
        </w:rPr>
      </w:pPr>
    </w:p>
    <w:p w14:paraId="3F1EE94F" w14:textId="77777777" w:rsidR="007D767D" w:rsidRDefault="00B22853" w:rsidP="00AC4E90">
      <w:pPr>
        <w:spacing w:before="0" w:beforeAutospacing="0" w:after="0" w:afterAutospacing="0"/>
        <w:ind w:firstLine="720"/>
        <w:rPr>
          <w:rFonts w:ascii="Arial" w:hAnsi="Arial" w:cs="Arial"/>
          <w:sz w:val="24"/>
          <w:szCs w:val="24"/>
        </w:rPr>
      </w:pPr>
      <w:r>
        <w:rPr>
          <w:rFonts w:ascii="Arial" w:hAnsi="Arial" w:cs="Arial"/>
          <w:sz w:val="24"/>
          <w:szCs w:val="24"/>
        </w:rPr>
        <w:t>Defendants: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 Kauari </w:t>
      </w:r>
    </w:p>
    <w:p w14:paraId="1FE95E28" w14:textId="77777777" w:rsidR="007D767D" w:rsidRDefault="00B22853" w:rsidP="00AC4E90">
      <w:pPr>
        <w:spacing w:before="0" w:beforeAutospacing="0" w:after="0" w:afterAutospacing="0"/>
        <w:ind w:left="4320"/>
        <w:rPr>
          <w:rFonts w:ascii="Arial" w:hAnsi="Arial" w:cs="Arial"/>
          <w:sz w:val="24"/>
          <w:szCs w:val="24"/>
        </w:rPr>
      </w:pPr>
      <w:r>
        <w:rPr>
          <w:rFonts w:ascii="Arial" w:hAnsi="Arial" w:cs="Arial"/>
          <w:sz w:val="24"/>
          <w:szCs w:val="24"/>
        </w:rPr>
        <w:t>Of Office of the Governmenet Attorneys, Windhoek</w:t>
      </w:r>
    </w:p>
    <w:p w14:paraId="56CDF1EE" w14:textId="77777777" w:rsidR="007D767D" w:rsidRPr="007D767D" w:rsidRDefault="007D767D" w:rsidP="007D767D">
      <w:pPr>
        <w:ind w:firstLine="720"/>
        <w:rPr>
          <w:rFonts w:ascii="Arial" w:hAnsi="Arial" w:cs="Arial"/>
          <w:sz w:val="24"/>
          <w:szCs w:val="24"/>
        </w:rPr>
      </w:pPr>
    </w:p>
    <w:sectPr w:rsidR="007D767D" w:rsidRPr="007D767D" w:rsidSect="00D7036A">
      <w:headerReference w:type="default" r:id="rId12"/>
      <w:pgSz w:w="11906" w:h="16838"/>
      <w:pgMar w:top="1134"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E8A35" w14:textId="77777777" w:rsidR="00FF6151" w:rsidRDefault="00FF6151" w:rsidP="0083667E">
      <w:pPr>
        <w:spacing w:before="0" w:after="0" w:line="240" w:lineRule="auto"/>
      </w:pPr>
      <w:r>
        <w:separator/>
      </w:r>
    </w:p>
  </w:endnote>
  <w:endnote w:type="continuationSeparator" w:id="0">
    <w:p w14:paraId="371FC4AF" w14:textId="77777777" w:rsidR="00FF6151" w:rsidRDefault="00FF6151" w:rsidP="008366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2822" w14:textId="77777777" w:rsidR="00FF6151" w:rsidRDefault="00FF6151" w:rsidP="0083667E">
      <w:pPr>
        <w:spacing w:before="0" w:after="0" w:line="240" w:lineRule="auto"/>
      </w:pPr>
      <w:r>
        <w:separator/>
      </w:r>
    </w:p>
  </w:footnote>
  <w:footnote w:type="continuationSeparator" w:id="0">
    <w:p w14:paraId="14283926" w14:textId="77777777" w:rsidR="00FF6151" w:rsidRDefault="00FF6151" w:rsidP="0083667E">
      <w:pPr>
        <w:spacing w:before="0" w:after="0" w:line="240" w:lineRule="auto"/>
      </w:pPr>
      <w:r>
        <w:continuationSeparator/>
      </w:r>
    </w:p>
  </w:footnote>
  <w:footnote w:id="1">
    <w:p w14:paraId="6B1E2CE0" w14:textId="77777777" w:rsidR="0083667E" w:rsidRPr="00347067" w:rsidRDefault="00B22853" w:rsidP="00347067">
      <w:pPr>
        <w:pStyle w:val="FootnoteText"/>
        <w:spacing w:beforeAutospacing="0" w:afterAutospacing="0"/>
        <w:rPr>
          <w:rFonts w:ascii="Arial" w:hAnsi="Arial" w:cs="Arial"/>
          <w:lang w:val="en-US"/>
        </w:rPr>
      </w:pPr>
      <w:r w:rsidRPr="0014706C">
        <w:rPr>
          <w:rStyle w:val="FootnoteReference"/>
          <w:rFonts w:ascii="Arial" w:hAnsi="Arial" w:cs="Arial"/>
        </w:rPr>
        <w:footnoteRef/>
      </w:r>
      <w:r w:rsidRPr="0014706C">
        <w:rPr>
          <w:rFonts w:ascii="Arial" w:hAnsi="Arial" w:cs="Arial"/>
        </w:rPr>
        <w:t xml:space="preserve"> </w:t>
      </w:r>
      <w:r w:rsidRPr="009E1847">
        <w:rPr>
          <w:rFonts w:ascii="Arial" w:hAnsi="Arial" w:cs="Arial"/>
          <w:i/>
        </w:rPr>
        <w:t>National Employers’ General Insurance v Jagers</w:t>
      </w:r>
      <w:r w:rsidRPr="009E1847">
        <w:rPr>
          <w:rFonts w:ascii="Arial" w:hAnsi="Arial" w:cs="Arial"/>
        </w:rPr>
        <w:t xml:space="preserve"> 1984 (4) SA 437 (E) at 440E-F.</w:t>
      </w:r>
    </w:p>
  </w:footnote>
  <w:footnote w:id="2">
    <w:p w14:paraId="7FAC761F" w14:textId="77777777" w:rsidR="00347067" w:rsidRPr="00347067" w:rsidRDefault="00B22853" w:rsidP="00347067">
      <w:pPr>
        <w:pStyle w:val="FootnoteText"/>
        <w:spacing w:beforeAutospacing="0" w:afterAutospacing="0"/>
        <w:rPr>
          <w:rFonts w:ascii="Arial" w:hAnsi="Arial" w:cs="Arial"/>
        </w:rPr>
      </w:pPr>
      <w:r w:rsidRPr="00347067">
        <w:rPr>
          <w:rStyle w:val="FootnoteReference"/>
          <w:rFonts w:ascii="Arial" w:hAnsi="Arial" w:cs="Arial"/>
        </w:rPr>
        <w:footnoteRef/>
      </w:r>
      <w:r w:rsidRPr="00347067">
        <w:rPr>
          <w:rFonts w:ascii="Arial" w:hAnsi="Arial" w:cs="Arial"/>
        </w:rPr>
        <w:t xml:space="preserve"> </w:t>
      </w:r>
      <w:r w:rsidRPr="00347067">
        <w:rPr>
          <w:rFonts w:ascii="Arial" w:hAnsi="Arial" w:cs="Arial"/>
          <w:i/>
        </w:rPr>
        <w:t>In Lopez V Minister of Health and Social Services</w:t>
      </w:r>
      <w:r w:rsidRPr="00347067">
        <w:rPr>
          <w:rFonts w:ascii="Arial" w:hAnsi="Arial" w:cs="Arial"/>
          <w:i/>
          <w:vertAlign w:val="superscript"/>
        </w:rPr>
        <w:footnoteRef/>
      </w:r>
      <w:r w:rsidRPr="00347067">
        <w:rPr>
          <w:rFonts w:ascii="Arial" w:hAnsi="Arial" w:cs="Arial"/>
        </w:rPr>
        <w:t xml:space="preserve"> (HC-MD-CIV-ACT-DEL 2346 of 2017) [2019] NAHCMD 367 (24 September 2019)</w:t>
      </w:r>
      <w:r>
        <w:rPr>
          <w:rFonts w:ascii="Arial" w:hAnsi="Arial" w:cs="Arial"/>
        </w:rPr>
        <w:t>.</w:t>
      </w:r>
    </w:p>
    <w:p w14:paraId="163C8112" w14:textId="77777777" w:rsidR="00347067" w:rsidRDefault="00347067">
      <w:pPr>
        <w:pStyle w:val="FootnoteText"/>
      </w:pPr>
    </w:p>
  </w:footnote>
  <w:footnote w:id="3">
    <w:p w14:paraId="2A30421E" w14:textId="77777777" w:rsidR="00336CDF" w:rsidRPr="00544143" w:rsidRDefault="00B22853" w:rsidP="00336CDF">
      <w:pPr>
        <w:pStyle w:val="FootnoteText"/>
        <w:rPr>
          <w:rFonts w:ascii="Arial" w:hAnsi="Arial" w:cs="Arial"/>
        </w:rPr>
      </w:pPr>
      <w:r>
        <w:rPr>
          <w:rStyle w:val="FootnoteReference"/>
        </w:rPr>
        <w:footnoteRef/>
      </w:r>
      <w:r>
        <w:t xml:space="preserve"> </w:t>
      </w:r>
      <w:r w:rsidRPr="00544143">
        <w:rPr>
          <w:rFonts w:ascii="Arial" w:hAnsi="Arial" w:cs="Arial"/>
          <w:i/>
        </w:rPr>
        <w:t>Cloete v Minister of Safety and Security</w:t>
      </w:r>
      <w:r w:rsidRPr="00544143">
        <w:rPr>
          <w:rFonts w:ascii="Arial" w:hAnsi="Arial" w:cs="Arial"/>
        </w:rPr>
        <w:t xml:space="preserve"> (HC-MD-CIV-ACT-DEL-2018/00404) [2021] nahcmd523 (12 November 2021); </w:t>
      </w:r>
      <w:r w:rsidRPr="00544143">
        <w:rPr>
          <w:rFonts w:ascii="Arial" w:hAnsi="Arial" w:cs="Arial"/>
          <w:i/>
        </w:rPr>
        <w:t>Sheefeni v Council of the Municipality of Windhoek</w:t>
      </w:r>
      <w:r w:rsidRPr="00544143">
        <w:rPr>
          <w:rFonts w:ascii="Arial" w:hAnsi="Arial" w:cs="Arial"/>
        </w:rPr>
        <w:t xml:space="preserve"> 2015 (4) NR 1170 (HC); </w:t>
      </w:r>
      <w:r w:rsidRPr="00544143">
        <w:rPr>
          <w:rFonts w:ascii="Arial" w:hAnsi="Arial" w:cs="Arial"/>
          <w:i/>
        </w:rPr>
        <w:t>Haufiku v The Minister of Home Affairs, Immigration, Safety and Security</w:t>
      </w:r>
      <w:r w:rsidRPr="00544143">
        <w:rPr>
          <w:rFonts w:ascii="Arial" w:hAnsi="Arial" w:cs="Arial"/>
        </w:rPr>
        <w:t xml:space="preserve"> (HC-MD-CIV-ACT-OTH-2021/03665) [2022] NAHCMD 689 (19 December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881200"/>
      <w:docPartObj>
        <w:docPartGallery w:val="Page Numbers (Top of Page)"/>
        <w:docPartUnique/>
      </w:docPartObj>
    </w:sdtPr>
    <w:sdtEndPr>
      <w:rPr>
        <w:noProof/>
      </w:rPr>
    </w:sdtEndPr>
    <w:sdtContent>
      <w:p w14:paraId="38394082" w14:textId="77777777" w:rsidR="003C6C23" w:rsidRDefault="00B22853">
        <w:pPr>
          <w:pStyle w:val="Header"/>
          <w:jc w:val="right"/>
        </w:pPr>
        <w:r>
          <w:fldChar w:fldCharType="begin"/>
        </w:r>
        <w:r>
          <w:instrText xml:space="preserve"> PAGE   \* MERGEFORMAT </w:instrText>
        </w:r>
        <w:r>
          <w:fldChar w:fldCharType="separate"/>
        </w:r>
        <w:r w:rsidR="009D5AD9">
          <w:rPr>
            <w:noProof/>
          </w:rPr>
          <w:t>2</w:t>
        </w:r>
        <w:r>
          <w:rPr>
            <w:noProof/>
          </w:rPr>
          <w:fldChar w:fldCharType="end"/>
        </w:r>
      </w:p>
    </w:sdtContent>
  </w:sdt>
  <w:p w14:paraId="076C8350" w14:textId="77777777" w:rsidR="003C6C23" w:rsidRDefault="003C6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437B7"/>
    <w:multiLevelType w:val="hybridMultilevel"/>
    <w:tmpl w:val="5976630A"/>
    <w:lvl w:ilvl="0" w:tplc="F3943F5E">
      <w:start w:val="1"/>
      <w:numFmt w:val="decimal"/>
      <w:lvlText w:val="[%1]"/>
      <w:lvlJc w:val="left"/>
      <w:pPr>
        <w:ind w:left="720" w:hanging="360"/>
      </w:pPr>
      <w:rPr>
        <w:rFonts w:ascii="Arial" w:hAnsi="Arial" w:hint="default"/>
        <w:spacing w:val="0"/>
        <w:position w:val="0"/>
        <w:sz w:val="24"/>
        <w14:ligatures w14:val="none"/>
        <w14:numForm w14:val="default"/>
        <w14:numSpacing w14:val="default"/>
      </w:rPr>
    </w:lvl>
    <w:lvl w:ilvl="1" w:tplc="7E120E40" w:tentative="1">
      <w:start w:val="1"/>
      <w:numFmt w:val="lowerLetter"/>
      <w:lvlText w:val="%2."/>
      <w:lvlJc w:val="left"/>
      <w:pPr>
        <w:ind w:left="1440" w:hanging="360"/>
      </w:pPr>
    </w:lvl>
    <w:lvl w:ilvl="2" w:tplc="28083AD2" w:tentative="1">
      <w:start w:val="1"/>
      <w:numFmt w:val="lowerRoman"/>
      <w:lvlText w:val="%3."/>
      <w:lvlJc w:val="right"/>
      <w:pPr>
        <w:ind w:left="2160" w:hanging="180"/>
      </w:pPr>
    </w:lvl>
    <w:lvl w:ilvl="3" w:tplc="E50696EC" w:tentative="1">
      <w:start w:val="1"/>
      <w:numFmt w:val="decimal"/>
      <w:lvlText w:val="%4."/>
      <w:lvlJc w:val="left"/>
      <w:pPr>
        <w:ind w:left="2880" w:hanging="360"/>
      </w:pPr>
    </w:lvl>
    <w:lvl w:ilvl="4" w:tplc="72D03150" w:tentative="1">
      <w:start w:val="1"/>
      <w:numFmt w:val="lowerLetter"/>
      <w:lvlText w:val="%5."/>
      <w:lvlJc w:val="left"/>
      <w:pPr>
        <w:ind w:left="3600" w:hanging="360"/>
      </w:pPr>
    </w:lvl>
    <w:lvl w:ilvl="5" w:tplc="2A1493BE" w:tentative="1">
      <w:start w:val="1"/>
      <w:numFmt w:val="lowerRoman"/>
      <w:lvlText w:val="%6."/>
      <w:lvlJc w:val="right"/>
      <w:pPr>
        <w:ind w:left="4320" w:hanging="180"/>
      </w:pPr>
    </w:lvl>
    <w:lvl w:ilvl="6" w:tplc="5066D146" w:tentative="1">
      <w:start w:val="1"/>
      <w:numFmt w:val="decimal"/>
      <w:lvlText w:val="%7."/>
      <w:lvlJc w:val="left"/>
      <w:pPr>
        <w:ind w:left="5040" w:hanging="360"/>
      </w:pPr>
    </w:lvl>
    <w:lvl w:ilvl="7" w:tplc="0DF6DA1A" w:tentative="1">
      <w:start w:val="1"/>
      <w:numFmt w:val="lowerLetter"/>
      <w:lvlText w:val="%8."/>
      <w:lvlJc w:val="left"/>
      <w:pPr>
        <w:ind w:left="5760" w:hanging="360"/>
      </w:pPr>
    </w:lvl>
    <w:lvl w:ilvl="8" w:tplc="C3AAD12E" w:tentative="1">
      <w:start w:val="1"/>
      <w:numFmt w:val="lowerRoman"/>
      <w:lvlText w:val="%9."/>
      <w:lvlJc w:val="right"/>
      <w:pPr>
        <w:ind w:left="6480" w:hanging="180"/>
      </w:pPr>
    </w:lvl>
  </w:abstractNum>
  <w:abstractNum w:abstractNumId="1" w15:restartNumberingAfterBreak="0">
    <w:nsid w:val="40C92B0B"/>
    <w:multiLevelType w:val="hybridMultilevel"/>
    <w:tmpl w:val="1584E32A"/>
    <w:lvl w:ilvl="0" w:tplc="3FD4043A">
      <w:start w:val="1"/>
      <w:numFmt w:val="decimal"/>
      <w:lvlText w:val="%1."/>
      <w:lvlJc w:val="left"/>
      <w:pPr>
        <w:ind w:left="360" w:hanging="360"/>
      </w:pPr>
      <w:rPr>
        <w:rFonts w:hint="default"/>
      </w:rPr>
    </w:lvl>
    <w:lvl w:ilvl="1" w:tplc="6B063C92" w:tentative="1">
      <w:start w:val="1"/>
      <w:numFmt w:val="lowerLetter"/>
      <w:lvlText w:val="%2."/>
      <w:lvlJc w:val="left"/>
      <w:pPr>
        <w:ind w:left="1440" w:hanging="360"/>
      </w:pPr>
    </w:lvl>
    <w:lvl w:ilvl="2" w:tplc="1ABAD8F0" w:tentative="1">
      <w:start w:val="1"/>
      <w:numFmt w:val="lowerRoman"/>
      <w:lvlText w:val="%3."/>
      <w:lvlJc w:val="right"/>
      <w:pPr>
        <w:ind w:left="2160" w:hanging="180"/>
      </w:pPr>
    </w:lvl>
    <w:lvl w:ilvl="3" w:tplc="0B2CD806" w:tentative="1">
      <w:start w:val="1"/>
      <w:numFmt w:val="decimal"/>
      <w:lvlText w:val="%4."/>
      <w:lvlJc w:val="left"/>
      <w:pPr>
        <w:ind w:left="2880" w:hanging="360"/>
      </w:pPr>
    </w:lvl>
    <w:lvl w:ilvl="4" w:tplc="009EE5FA" w:tentative="1">
      <w:start w:val="1"/>
      <w:numFmt w:val="lowerLetter"/>
      <w:lvlText w:val="%5."/>
      <w:lvlJc w:val="left"/>
      <w:pPr>
        <w:ind w:left="3600" w:hanging="360"/>
      </w:pPr>
    </w:lvl>
    <w:lvl w:ilvl="5" w:tplc="2EDC1602" w:tentative="1">
      <w:start w:val="1"/>
      <w:numFmt w:val="lowerRoman"/>
      <w:lvlText w:val="%6."/>
      <w:lvlJc w:val="right"/>
      <w:pPr>
        <w:ind w:left="4320" w:hanging="180"/>
      </w:pPr>
    </w:lvl>
    <w:lvl w:ilvl="6" w:tplc="C2A82714" w:tentative="1">
      <w:start w:val="1"/>
      <w:numFmt w:val="decimal"/>
      <w:lvlText w:val="%7."/>
      <w:lvlJc w:val="left"/>
      <w:pPr>
        <w:ind w:left="5040" w:hanging="360"/>
      </w:pPr>
    </w:lvl>
    <w:lvl w:ilvl="7" w:tplc="B3D0EA4E" w:tentative="1">
      <w:start w:val="1"/>
      <w:numFmt w:val="lowerLetter"/>
      <w:lvlText w:val="%8."/>
      <w:lvlJc w:val="left"/>
      <w:pPr>
        <w:ind w:left="5760" w:hanging="360"/>
      </w:pPr>
    </w:lvl>
    <w:lvl w:ilvl="8" w:tplc="58DC7F96" w:tentative="1">
      <w:start w:val="1"/>
      <w:numFmt w:val="lowerRoman"/>
      <w:lvlText w:val="%9."/>
      <w:lvlJc w:val="right"/>
      <w:pPr>
        <w:ind w:left="6480" w:hanging="180"/>
      </w:pPr>
    </w:lvl>
  </w:abstractNum>
  <w:abstractNum w:abstractNumId="2" w15:restartNumberingAfterBreak="0">
    <w:nsid w:val="557F2F57"/>
    <w:multiLevelType w:val="hybridMultilevel"/>
    <w:tmpl w:val="BBAC3E0A"/>
    <w:lvl w:ilvl="0" w:tplc="56D812C8">
      <w:start w:val="1"/>
      <w:numFmt w:val="lowerLetter"/>
      <w:lvlText w:val="%1)"/>
      <w:lvlJc w:val="left"/>
      <w:pPr>
        <w:ind w:left="720" w:hanging="360"/>
      </w:pPr>
    </w:lvl>
    <w:lvl w:ilvl="1" w:tplc="ECAE5134" w:tentative="1">
      <w:start w:val="1"/>
      <w:numFmt w:val="lowerLetter"/>
      <w:lvlText w:val="%2."/>
      <w:lvlJc w:val="left"/>
      <w:pPr>
        <w:ind w:left="1440" w:hanging="360"/>
      </w:pPr>
    </w:lvl>
    <w:lvl w:ilvl="2" w:tplc="BFBE94F8" w:tentative="1">
      <w:start w:val="1"/>
      <w:numFmt w:val="lowerRoman"/>
      <w:lvlText w:val="%3."/>
      <w:lvlJc w:val="right"/>
      <w:pPr>
        <w:ind w:left="2160" w:hanging="180"/>
      </w:pPr>
    </w:lvl>
    <w:lvl w:ilvl="3" w:tplc="5290DF38" w:tentative="1">
      <w:start w:val="1"/>
      <w:numFmt w:val="decimal"/>
      <w:lvlText w:val="%4."/>
      <w:lvlJc w:val="left"/>
      <w:pPr>
        <w:ind w:left="2880" w:hanging="360"/>
      </w:pPr>
    </w:lvl>
    <w:lvl w:ilvl="4" w:tplc="1BDC2288" w:tentative="1">
      <w:start w:val="1"/>
      <w:numFmt w:val="lowerLetter"/>
      <w:lvlText w:val="%5."/>
      <w:lvlJc w:val="left"/>
      <w:pPr>
        <w:ind w:left="3600" w:hanging="360"/>
      </w:pPr>
    </w:lvl>
    <w:lvl w:ilvl="5" w:tplc="26609A60" w:tentative="1">
      <w:start w:val="1"/>
      <w:numFmt w:val="lowerRoman"/>
      <w:lvlText w:val="%6."/>
      <w:lvlJc w:val="right"/>
      <w:pPr>
        <w:ind w:left="4320" w:hanging="180"/>
      </w:pPr>
    </w:lvl>
    <w:lvl w:ilvl="6" w:tplc="D952A3B2" w:tentative="1">
      <w:start w:val="1"/>
      <w:numFmt w:val="decimal"/>
      <w:lvlText w:val="%7."/>
      <w:lvlJc w:val="left"/>
      <w:pPr>
        <w:ind w:left="5040" w:hanging="360"/>
      </w:pPr>
    </w:lvl>
    <w:lvl w:ilvl="7" w:tplc="4E3E0230" w:tentative="1">
      <w:start w:val="1"/>
      <w:numFmt w:val="lowerLetter"/>
      <w:lvlText w:val="%8."/>
      <w:lvlJc w:val="left"/>
      <w:pPr>
        <w:ind w:left="5760" w:hanging="360"/>
      </w:pPr>
    </w:lvl>
    <w:lvl w:ilvl="8" w:tplc="6474527A" w:tentative="1">
      <w:start w:val="1"/>
      <w:numFmt w:val="lowerRoman"/>
      <w:lvlText w:val="%9."/>
      <w:lvlJc w:val="right"/>
      <w:pPr>
        <w:ind w:left="6480" w:hanging="180"/>
      </w:pPr>
    </w:lvl>
  </w:abstractNum>
  <w:abstractNum w:abstractNumId="3" w15:restartNumberingAfterBreak="0">
    <w:nsid w:val="67450772"/>
    <w:multiLevelType w:val="hybridMultilevel"/>
    <w:tmpl w:val="3D2E762A"/>
    <w:lvl w:ilvl="0" w:tplc="9C44566A">
      <w:start w:val="1"/>
      <w:numFmt w:val="decimal"/>
      <w:lvlText w:val="[%1]"/>
      <w:lvlJc w:val="left"/>
      <w:pPr>
        <w:ind w:left="360" w:hanging="360"/>
      </w:pPr>
      <w:rPr>
        <w:rFonts w:hint="default"/>
      </w:rPr>
    </w:lvl>
    <w:lvl w:ilvl="1" w:tplc="98CAF580" w:tentative="1">
      <w:start w:val="1"/>
      <w:numFmt w:val="lowerLetter"/>
      <w:lvlText w:val="%2."/>
      <w:lvlJc w:val="left"/>
      <w:pPr>
        <w:ind w:left="1440" w:hanging="360"/>
      </w:pPr>
    </w:lvl>
    <w:lvl w:ilvl="2" w:tplc="CCE4C058" w:tentative="1">
      <w:start w:val="1"/>
      <w:numFmt w:val="lowerRoman"/>
      <w:lvlText w:val="%3."/>
      <w:lvlJc w:val="right"/>
      <w:pPr>
        <w:ind w:left="2160" w:hanging="180"/>
      </w:pPr>
    </w:lvl>
    <w:lvl w:ilvl="3" w:tplc="9FD41ECC" w:tentative="1">
      <w:start w:val="1"/>
      <w:numFmt w:val="decimal"/>
      <w:lvlText w:val="%4."/>
      <w:lvlJc w:val="left"/>
      <w:pPr>
        <w:ind w:left="2880" w:hanging="360"/>
      </w:pPr>
    </w:lvl>
    <w:lvl w:ilvl="4" w:tplc="CEE2585A" w:tentative="1">
      <w:start w:val="1"/>
      <w:numFmt w:val="lowerLetter"/>
      <w:lvlText w:val="%5."/>
      <w:lvlJc w:val="left"/>
      <w:pPr>
        <w:ind w:left="3600" w:hanging="360"/>
      </w:pPr>
    </w:lvl>
    <w:lvl w:ilvl="5" w:tplc="C94ACE2C" w:tentative="1">
      <w:start w:val="1"/>
      <w:numFmt w:val="lowerRoman"/>
      <w:lvlText w:val="%6."/>
      <w:lvlJc w:val="right"/>
      <w:pPr>
        <w:ind w:left="4320" w:hanging="180"/>
      </w:pPr>
    </w:lvl>
    <w:lvl w:ilvl="6" w:tplc="0E4AB3B2" w:tentative="1">
      <w:start w:val="1"/>
      <w:numFmt w:val="decimal"/>
      <w:lvlText w:val="%7."/>
      <w:lvlJc w:val="left"/>
      <w:pPr>
        <w:ind w:left="5040" w:hanging="360"/>
      </w:pPr>
    </w:lvl>
    <w:lvl w:ilvl="7" w:tplc="5C36F59A" w:tentative="1">
      <w:start w:val="1"/>
      <w:numFmt w:val="lowerLetter"/>
      <w:lvlText w:val="%8."/>
      <w:lvlJc w:val="left"/>
      <w:pPr>
        <w:ind w:left="5760" w:hanging="360"/>
      </w:pPr>
    </w:lvl>
    <w:lvl w:ilvl="8" w:tplc="D400AF4E" w:tentative="1">
      <w:start w:val="1"/>
      <w:numFmt w:val="lowerRoman"/>
      <w:lvlText w:val="%9."/>
      <w:lvlJc w:val="right"/>
      <w:pPr>
        <w:ind w:left="6480" w:hanging="180"/>
      </w:pPr>
    </w:lvl>
  </w:abstractNum>
  <w:abstractNum w:abstractNumId="4" w15:restartNumberingAfterBreak="0">
    <w:nsid w:val="67E924D9"/>
    <w:multiLevelType w:val="hybridMultilevel"/>
    <w:tmpl w:val="2DE624B4"/>
    <w:lvl w:ilvl="0" w:tplc="1254843A">
      <w:start w:val="1"/>
      <w:numFmt w:val="decimal"/>
      <w:lvlText w:val="%1."/>
      <w:lvlJc w:val="left"/>
      <w:pPr>
        <w:ind w:left="360" w:hanging="360"/>
      </w:pPr>
      <w:rPr>
        <w:rFonts w:hint="default"/>
      </w:rPr>
    </w:lvl>
    <w:lvl w:ilvl="1" w:tplc="263C49E6" w:tentative="1">
      <w:start w:val="1"/>
      <w:numFmt w:val="lowerLetter"/>
      <w:lvlText w:val="%2."/>
      <w:lvlJc w:val="left"/>
      <w:pPr>
        <w:ind w:left="1080" w:hanging="360"/>
      </w:pPr>
    </w:lvl>
    <w:lvl w:ilvl="2" w:tplc="895AC5A2" w:tentative="1">
      <w:start w:val="1"/>
      <w:numFmt w:val="lowerRoman"/>
      <w:lvlText w:val="%3."/>
      <w:lvlJc w:val="right"/>
      <w:pPr>
        <w:ind w:left="1800" w:hanging="180"/>
      </w:pPr>
    </w:lvl>
    <w:lvl w:ilvl="3" w:tplc="9392E8D2" w:tentative="1">
      <w:start w:val="1"/>
      <w:numFmt w:val="decimal"/>
      <w:lvlText w:val="%4."/>
      <w:lvlJc w:val="left"/>
      <w:pPr>
        <w:ind w:left="2520" w:hanging="360"/>
      </w:pPr>
    </w:lvl>
    <w:lvl w:ilvl="4" w:tplc="6A9EBE44" w:tentative="1">
      <w:start w:val="1"/>
      <w:numFmt w:val="lowerLetter"/>
      <w:lvlText w:val="%5."/>
      <w:lvlJc w:val="left"/>
      <w:pPr>
        <w:ind w:left="3240" w:hanging="360"/>
      </w:pPr>
    </w:lvl>
    <w:lvl w:ilvl="5" w:tplc="F1D290AE" w:tentative="1">
      <w:start w:val="1"/>
      <w:numFmt w:val="lowerRoman"/>
      <w:lvlText w:val="%6."/>
      <w:lvlJc w:val="right"/>
      <w:pPr>
        <w:ind w:left="3960" w:hanging="180"/>
      </w:pPr>
    </w:lvl>
    <w:lvl w:ilvl="6" w:tplc="D49AC7E8" w:tentative="1">
      <w:start w:val="1"/>
      <w:numFmt w:val="decimal"/>
      <w:lvlText w:val="%7."/>
      <w:lvlJc w:val="left"/>
      <w:pPr>
        <w:ind w:left="4680" w:hanging="360"/>
      </w:pPr>
    </w:lvl>
    <w:lvl w:ilvl="7" w:tplc="823837BE" w:tentative="1">
      <w:start w:val="1"/>
      <w:numFmt w:val="lowerLetter"/>
      <w:lvlText w:val="%8."/>
      <w:lvlJc w:val="left"/>
      <w:pPr>
        <w:ind w:left="5400" w:hanging="360"/>
      </w:pPr>
    </w:lvl>
    <w:lvl w:ilvl="8" w:tplc="C16860D6" w:tentative="1">
      <w:start w:val="1"/>
      <w:numFmt w:val="lowerRoman"/>
      <w:lvlText w:val="%9."/>
      <w:lvlJc w:val="right"/>
      <w:pPr>
        <w:ind w:left="6120" w:hanging="180"/>
      </w:pPr>
    </w:lvl>
  </w:abstractNum>
  <w:abstractNum w:abstractNumId="5" w15:restartNumberingAfterBreak="0">
    <w:nsid w:val="775A0780"/>
    <w:multiLevelType w:val="hybridMultilevel"/>
    <w:tmpl w:val="2DE624B4"/>
    <w:lvl w:ilvl="0" w:tplc="7526959A">
      <w:start w:val="1"/>
      <w:numFmt w:val="decimal"/>
      <w:lvlText w:val="%1."/>
      <w:lvlJc w:val="left"/>
      <w:pPr>
        <w:ind w:left="360" w:hanging="360"/>
      </w:pPr>
      <w:rPr>
        <w:rFonts w:hint="default"/>
      </w:rPr>
    </w:lvl>
    <w:lvl w:ilvl="1" w:tplc="BC3858F2" w:tentative="1">
      <w:start w:val="1"/>
      <w:numFmt w:val="lowerLetter"/>
      <w:lvlText w:val="%2."/>
      <w:lvlJc w:val="left"/>
      <w:pPr>
        <w:ind w:left="1080" w:hanging="360"/>
      </w:pPr>
    </w:lvl>
    <w:lvl w:ilvl="2" w:tplc="CDBE8706" w:tentative="1">
      <w:start w:val="1"/>
      <w:numFmt w:val="lowerRoman"/>
      <w:lvlText w:val="%3."/>
      <w:lvlJc w:val="right"/>
      <w:pPr>
        <w:ind w:left="1800" w:hanging="180"/>
      </w:pPr>
    </w:lvl>
    <w:lvl w:ilvl="3" w:tplc="52C82656" w:tentative="1">
      <w:start w:val="1"/>
      <w:numFmt w:val="decimal"/>
      <w:lvlText w:val="%4."/>
      <w:lvlJc w:val="left"/>
      <w:pPr>
        <w:ind w:left="2520" w:hanging="360"/>
      </w:pPr>
    </w:lvl>
    <w:lvl w:ilvl="4" w:tplc="33B88E50" w:tentative="1">
      <w:start w:val="1"/>
      <w:numFmt w:val="lowerLetter"/>
      <w:lvlText w:val="%5."/>
      <w:lvlJc w:val="left"/>
      <w:pPr>
        <w:ind w:left="3240" w:hanging="360"/>
      </w:pPr>
    </w:lvl>
    <w:lvl w:ilvl="5" w:tplc="3300F596" w:tentative="1">
      <w:start w:val="1"/>
      <w:numFmt w:val="lowerRoman"/>
      <w:lvlText w:val="%6."/>
      <w:lvlJc w:val="right"/>
      <w:pPr>
        <w:ind w:left="3960" w:hanging="180"/>
      </w:pPr>
    </w:lvl>
    <w:lvl w:ilvl="6" w:tplc="273EF04A" w:tentative="1">
      <w:start w:val="1"/>
      <w:numFmt w:val="decimal"/>
      <w:lvlText w:val="%7."/>
      <w:lvlJc w:val="left"/>
      <w:pPr>
        <w:ind w:left="4680" w:hanging="360"/>
      </w:pPr>
    </w:lvl>
    <w:lvl w:ilvl="7" w:tplc="E118DF48" w:tentative="1">
      <w:start w:val="1"/>
      <w:numFmt w:val="lowerLetter"/>
      <w:lvlText w:val="%8."/>
      <w:lvlJc w:val="left"/>
      <w:pPr>
        <w:ind w:left="5400" w:hanging="360"/>
      </w:pPr>
    </w:lvl>
    <w:lvl w:ilvl="8" w:tplc="4CAAA460" w:tentative="1">
      <w:start w:val="1"/>
      <w:numFmt w:val="lowerRoman"/>
      <w:lvlText w:val="%9."/>
      <w:lvlJc w:val="right"/>
      <w:pPr>
        <w:ind w:left="6120" w:hanging="180"/>
      </w:pPr>
    </w:lvl>
  </w:abstractNum>
  <w:num w:numId="1" w16cid:durableId="1388644307">
    <w:abstractNumId w:val="3"/>
  </w:num>
  <w:num w:numId="2" w16cid:durableId="1685201668">
    <w:abstractNumId w:val="2"/>
  </w:num>
  <w:num w:numId="3" w16cid:durableId="661280748">
    <w:abstractNumId w:val="5"/>
  </w:num>
  <w:num w:numId="4" w16cid:durableId="884291699">
    <w:abstractNumId w:val="4"/>
  </w:num>
  <w:num w:numId="5" w16cid:durableId="112405231">
    <w:abstractNumId w:val="1"/>
  </w:num>
  <w:num w:numId="6" w16cid:durableId="1697075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FA5"/>
    <w:rsid w:val="00022896"/>
    <w:rsid w:val="00064D7D"/>
    <w:rsid w:val="0007119F"/>
    <w:rsid w:val="00096BAF"/>
    <w:rsid w:val="000C23E7"/>
    <w:rsid w:val="000C6ADD"/>
    <w:rsid w:val="000D51DD"/>
    <w:rsid w:val="000D5475"/>
    <w:rsid w:val="000F33B0"/>
    <w:rsid w:val="001043E9"/>
    <w:rsid w:val="001341BB"/>
    <w:rsid w:val="001400E0"/>
    <w:rsid w:val="00140201"/>
    <w:rsid w:val="0014706C"/>
    <w:rsid w:val="00155605"/>
    <w:rsid w:val="00177C9D"/>
    <w:rsid w:val="001A3248"/>
    <w:rsid w:val="001D2A72"/>
    <w:rsid w:val="001E137E"/>
    <w:rsid w:val="001F250F"/>
    <w:rsid w:val="00205289"/>
    <w:rsid w:val="00252A3E"/>
    <w:rsid w:val="00283C3A"/>
    <w:rsid w:val="00294866"/>
    <w:rsid w:val="002C3FD8"/>
    <w:rsid w:val="002C7DAF"/>
    <w:rsid w:val="002E39FD"/>
    <w:rsid w:val="002F62B4"/>
    <w:rsid w:val="00304D71"/>
    <w:rsid w:val="00315010"/>
    <w:rsid w:val="00336CDF"/>
    <w:rsid w:val="00347067"/>
    <w:rsid w:val="00382A7E"/>
    <w:rsid w:val="003932A8"/>
    <w:rsid w:val="003A449A"/>
    <w:rsid w:val="003B6690"/>
    <w:rsid w:val="003B77D0"/>
    <w:rsid w:val="003C63DA"/>
    <w:rsid w:val="003C6C23"/>
    <w:rsid w:val="003D5E76"/>
    <w:rsid w:val="003E035C"/>
    <w:rsid w:val="003F6D3E"/>
    <w:rsid w:val="00404A96"/>
    <w:rsid w:val="00416CE7"/>
    <w:rsid w:val="00457E05"/>
    <w:rsid w:val="00467376"/>
    <w:rsid w:val="004B100C"/>
    <w:rsid w:val="004C31B6"/>
    <w:rsid w:val="004E72CA"/>
    <w:rsid w:val="0052707A"/>
    <w:rsid w:val="0052763D"/>
    <w:rsid w:val="00544143"/>
    <w:rsid w:val="00554A22"/>
    <w:rsid w:val="00560610"/>
    <w:rsid w:val="00581E68"/>
    <w:rsid w:val="005C008C"/>
    <w:rsid w:val="005C7773"/>
    <w:rsid w:val="005E2415"/>
    <w:rsid w:val="005E2697"/>
    <w:rsid w:val="005F5A8B"/>
    <w:rsid w:val="00605158"/>
    <w:rsid w:val="0061251A"/>
    <w:rsid w:val="00621E40"/>
    <w:rsid w:val="00641DCF"/>
    <w:rsid w:val="006625C7"/>
    <w:rsid w:val="00687601"/>
    <w:rsid w:val="006A05F1"/>
    <w:rsid w:val="006B3C25"/>
    <w:rsid w:val="006C5883"/>
    <w:rsid w:val="006E3432"/>
    <w:rsid w:val="006F17B4"/>
    <w:rsid w:val="00726FE0"/>
    <w:rsid w:val="00750DDE"/>
    <w:rsid w:val="00756F67"/>
    <w:rsid w:val="007726A7"/>
    <w:rsid w:val="007B6DAA"/>
    <w:rsid w:val="007D6DEB"/>
    <w:rsid w:val="007D6FB5"/>
    <w:rsid w:val="007D767D"/>
    <w:rsid w:val="007E4A3F"/>
    <w:rsid w:val="00824A45"/>
    <w:rsid w:val="00832AD8"/>
    <w:rsid w:val="00834238"/>
    <w:rsid w:val="0083667E"/>
    <w:rsid w:val="00864C08"/>
    <w:rsid w:val="008805AF"/>
    <w:rsid w:val="00890AA6"/>
    <w:rsid w:val="008D2610"/>
    <w:rsid w:val="008E1EC4"/>
    <w:rsid w:val="009006CD"/>
    <w:rsid w:val="009049A4"/>
    <w:rsid w:val="00911679"/>
    <w:rsid w:val="009311F9"/>
    <w:rsid w:val="00943BD0"/>
    <w:rsid w:val="009508B0"/>
    <w:rsid w:val="00955AA9"/>
    <w:rsid w:val="009560D4"/>
    <w:rsid w:val="009677D3"/>
    <w:rsid w:val="0097133F"/>
    <w:rsid w:val="00983A9C"/>
    <w:rsid w:val="0099518D"/>
    <w:rsid w:val="009B28B9"/>
    <w:rsid w:val="009B7247"/>
    <w:rsid w:val="009C01C9"/>
    <w:rsid w:val="009C7FA5"/>
    <w:rsid w:val="009D012C"/>
    <w:rsid w:val="009D30EC"/>
    <w:rsid w:val="009D521F"/>
    <w:rsid w:val="009D5AD9"/>
    <w:rsid w:val="009E1847"/>
    <w:rsid w:val="009E2253"/>
    <w:rsid w:val="009E2E7D"/>
    <w:rsid w:val="009E3055"/>
    <w:rsid w:val="009E502D"/>
    <w:rsid w:val="009F1465"/>
    <w:rsid w:val="00A108E9"/>
    <w:rsid w:val="00A30FE7"/>
    <w:rsid w:val="00A36F2C"/>
    <w:rsid w:val="00A578F9"/>
    <w:rsid w:val="00A74C26"/>
    <w:rsid w:val="00A7709C"/>
    <w:rsid w:val="00A923E0"/>
    <w:rsid w:val="00A97252"/>
    <w:rsid w:val="00AA3EC6"/>
    <w:rsid w:val="00AC4E90"/>
    <w:rsid w:val="00AD2E76"/>
    <w:rsid w:val="00AE01A2"/>
    <w:rsid w:val="00AF1F15"/>
    <w:rsid w:val="00AF346C"/>
    <w:rsid w:val="00B00545"/>
    <w:rsid w:val="00B22853"/>
    <w:rsid w:val="00B546E7"/>
    <w:rsid w:val="00B965E3"/>
    <w:rsid w:val="00BC1BE1"/>
    <w:rsid w:val="00BD5827"/>
    <w:rsid w:val="00C026A0"/>
    <w:rsid w:val="00C02982"/>
    <w:rsid w:val="00C452DB"/>
    <w:rsid w:val="00C53DC2"/>
    <w:rsid w:val="00C627C0"/>
    <w:rsid w:val="00C678B4"/>
    <w:rsid w:val="00C67F26"/>
    <w:rsid w:val="00C756EF"/>
    <w:rsid w:val="00D15E11"/>
    <w:rsid w:val="00D25C91"/>
    <w:rsid w:val="00D56F55"/>
    <w:rsid w:val="00D64CCB"/>
    <w:rsid w:val="00D7036A"/>
    <w:rsid w:val="00D85F7E"/>
    <w:rsid w:val="00E1579E"/>
    <w:rsid w:val="00E15DD4"/>
    <w:rsid w:val="00E23BA0"/>
    <w:rsid w:val="00E54F39"/>
    <w:rsid w:val="00E66836"/>
    <w:rsid w:val="00E71F1B"/>
    <w:rsid w:val="00E7715D"/>
    <w:rsid w:val="00EA25FE"/>
    <w:rsid w:val="00EA5728"/>
    <w:rsid w:val="00EC4314"/>
    <w:rsid w:val="00F12EC6"/>
    <w:rsid w:val="00F16222"/>
    <w:rsid w:val="00F24F9F"/>
    <w:rsid w:val="00F653D6"/>
    <w:rsid w:val="00F70C01"/>
    <w:rsid w:val="00F93867"/>
    <w:rsid w:val="00F97F9E"/>
    <w:rsid w:val="00FA432A"/>
    <w:rsid w:val="00FB53CC"/>
    <w:rsid w:val="00FB6B54"/>
    <w:rsid w:val="00FF12C7"/>
    <w:rsid w:val="00FF61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D1EF"/>
  <w15:chartTrackingRefBased/>
  <w15:docId w15:val="{97AEB9BB-74FB-46B8-B85E-F8FD5E18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C3A"/>
    <w:pPr>
      <w:ind w:left="720"/>
      <w:contextualSpacing/>
    </w:pPr>
  </w:style>
  <w:style w:type="paragraph" w:styleId="FootnoteText">
    <w:name w:val="footnote text"/>
    <w:basedOn w:val="Normal"/>
    <w:link w:val="FootnoteTextChar"/>
    <w:uiPriority w:val="99"/>
    <w:semiHidden/>
    <w:unhideWhenUsed/>
    <w:rsid w:val="0083667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3667E"/>
    <w:rPr>
      <w:sz w:val="20"/>
      <w:szCs w:val="20"/>
    </w:rPr>
  </w:style>
  <w:style w:type="character" w:styleId="FootnoteReference">
    <w:name w:val="footnote reference"/>
    <w:aliases w:val="(NECG) Footnote Reference,Appel note de bas de page,Footnote,Footnote symbol,Footnotes refss,Ref,Style 12,de nota al pie,fr,註腳內容"/>
    <w:uiPriority w:val="99"/>
    <w:unhideWhenUsed/>
    <w:qFormat/>
    <w:rsid w:val="0083667E"/>
    <w:rPr>
      <w:vertAlign w:val="superscript"/>
    </w:rPr>
  </w:style>
  <w:style w:type="paragraph" w:styleId="Header">
    <w:name w:val="header"/>
    <w:basedOn w:val="Normal"/>
    <w:link w:val="HeaderChar"/>
    <w:uiPriority w:val="99"/>
    <w:unhideWhenUsed/>
    <w:rsid w:val="003C6C2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C6C23"/>
  </w:style>
  <w:style w:type="paragraph" w:styleId="Footer">
    <w:name w:val="footer"/>
    <w:basedOn w:val="Normal"/>
    <w:link w:val="FooterChar"/>
    <w:uiPriority w:val="99"/>
    <w:unhideWhenUsed/>
    <w:rsid w:val="003C6C2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C6C23"/>
  </w:style>
  <w:style w:type="paragraph" w:styleId="BalloonText">
    <w:name w:val="Balloon Text"/>
    <w:basedOn w:val="Normal"/>
    <w:link w:val="BalloonTextChar"/>
    <w:uiPriority w:val="99"/>
    <w:semiHidden/>
    <w:unhideWhenUsed/>
    <w:rsid w:val="001043E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2023-05-22T18:30:00+00:00</Judgment_x0020_Date>
    <Year xmlns="c1afb1bd-f2fb-40fd-9abb-aea55b4d7662">2023</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FFADE-2339-47D4-82EC-EEAD30A42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1FB1B-EFE3-405B-9BA9-6E111C91BCAC}">
  <ds:schemaRefs>
    <ds:schemaRef ds:uri="http://schemas.microsoft.com/sharepoint/v3/contenttype/forms"/>
  </ds:schemaRefs>
</ds:datastoreItem>
</file>

<file path=customXml/itemProps3.xml><?xml version="1.0" encoding="utf-8"?>
<ds:datastoreItem xmlns:ds="http://schemas.openxmlformats.org/officeDocument/2006/customXml" ds:itemID="{30463FB4-30B3-4D94-ACEE-988A654551C6}">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A3FE10BC-789E-491A-9FB6-36FF4772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3544</Words>
  <Characters>19249</Characters>
  <Application>Microsoft Office Word</Application>
  <DocSecurity>0</DocSecurity>
  <Lines>1069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Rooi v Minister of Home Affairs, Immigration Safety and Security (HC-MD-CIV-ACT-OTH-2021-03151) [2023] NAHCMD 282 (23 May 2023)</dc:title>
  <dc:creator>Hazel Davids</dc:creator>
  <cp:lastModifiedBy>Mariana Anguelov</cp:lastModifiedBy>
  <cp:revision>4</cp:revision>
  <cp:lastPrinted>2023-05-23T05:35:00Z</cp:lastPrinted>
  <dcterms:created xsi:type="dcterms:W3CDTF">2023-05-23T07:20:00Z</dcterms:created>
  <dcterms:modified xsi:type="dcterms:W3CDTF">2023-05-28T19:51:00Z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