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bookmarkStart w:id="0" w:name="_GoBack"/>
      <w:bookmarkEnd w:id="0"/>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315A3" w:rsidRDefault="00B315A3" w:rsidP="00B315A3">
      <w:pPr>
        <w:spacing w:after="0" w:line="360" w:lineRule="auto"/>
        <w:jc w:val="center"/>
        <w:rPr>
          <w:rFonts w:ascii="Arial" w:hAnsi="Arial" w:cs="Arial"/>
          <w:b/>
          <w:sz w:val="24"/>
          <w:szCs w:val="24"/>
        </w:rPr>
      </w:pPr>
      <w:r>
        <w:rPr>
          <w:rFonts w:ascii="Arial" w:hAnsi="Arial" w:cs="Arial"/>
          <w:b/>
          <w:sz w:val="24"/>
          <w:szCs w:val="24"/>
        </w:rPr>
        <w:t>RULING</w:t>
      </w:r>
    </w:p>
    <w:p w:rsidR="00B315A3" w:rsidRDefault="00B315A3" w:rsidP="00B315A3">
      <w:pPr>
        <w:spacing w:after="0" w:line="360" w:lineRule="auto"/>
        <w:jc w:val="center"/>
        <w:rPr>
          <w:rFonts w:ascii="Arial" w:hAnsi="Arial" w:cs="Arial"/>
          <w:b/>
          <w:sz w:val="24"/>
          <w:szCs w:val="24"/>
        </w:rPr>
      </w:pPr>
      <w:r>
        <w:rPr>
          <w:rFonts w:ascii="Arial" w:hAnsi="Arial" w:cs="Arial"/>
          <w:b/>
          <w:sz w:val="24"/>
          <w:szCs w:val="24"/>
        </w:rPr>
        <w:t>PRACTICE DIRECTIVE 61</w:t>
      </w:r>
    </w:p>
    <w:p w:rsidR="00B40844" w:rsidRPr="00EA2DE2" w:rsidRDefault="00B40844" w:rsidP="00B40844">
      <w:pPr>
        <w:spacing w:after="0" w:line="360" w:lineRule="auto"/>
        <w:jc w:val="both"/>
        <w:rPr>
          <w:rFonts w:ascii="Arial" w:hAnsi="Arial" w:cs="Arial"/>
          <w:sz w:val="14"/>
          <w:szCs w:val="1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3E6CB5" w:rsidRDefault="00BF3A39" w:rsidP="00661194">
            <w:pPr>
              <w:jc w:val="both"/>
              <w:rPr>
                <w:rFonts w:ascii="Arial" w:hAnsi="Arial" w:cs="Arial"/>
                <w:sz w:val="24"/>
                <w:szCs w:val="24"/>
              </w:rPr>
            </w:pPr>
            <w:r w:rsidRPr="003E6CB5">
              <w:rPr>
                <w:rFonts w:ascii="Arial" w:hAnsi="Arial" w:cs="Arial"/>
                <w:sz w:val="24"/>
                <w:szCs w:val="24"/>
              </w:rPr>
              <w:t>JASON SILVANUS ERICH GURIRAB</w:t>
            </w:r>
            <w:r w:rsidR="00661194" w:rsidRPr="003E6CB5">
              <w:rPr>
                <w:rFonts w:ascii="Arial" w:hAnsi="Arial" w:cs="Arial"/>
                <w:sz w:val="24"/>
                <w:szCs w:val="24"/>
              </w:rPr>
              <w:t xml:space="preserve"> </w:t>
            </w:r>
            <w:r w:rsidR="00136505" w:rsidRPr="003E6CB5">
              <w:rPr>
                <w:rFonts w:ascii="Arial" w:hAnsi="Arial" w:cs="Arial"/>
                <w:sz w:val="24"/>
                <w:szCs w:val="24"/>
                <w:shd w:val="clear" w:color="auto" w:fill="FFFFFF"/>
              </w:rPr>
              <w:t xml:space="preserve">// </w:t>
            </w:r>
            <w:r w:rsidRPr="003E6CB5">
              <w:rPr>
                <w:rFonts w:ascii="Arial" w:hAnsi="Arial" w:cs="Arial"/>
                <w:sz w:val="24"/>
                <w:szCs w:val="24"/>
              </w:rPr>
              <w:t>STRYDO CONSTRUCTION CLOSE CORPORATION &amp; 5 OTHERS</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3E6CB5" w:rsidRDefault="00BF3A39" w:rsidP="00937C89">
            <w:pPr>
              <w:spacing w:line="360" w:lineRule="auto"/>
              <w:jc w:val="both"/>
              <w:rPr>
                <w:rFonts w:ascii="Arial" w:hAnsi="Arial" w:cs="Arial"/>
                <w:sz w:val="24"/>
                <w:szCs w:val="24"/>
                <w:shd w:val="clear" w:color="auto" w:fill="FFFFFF"/>
              </w:rPr>
            </w:pPr>
            <w:r w:rsidRPr="003E6CB5">
              <w:rPr>
                <w:rFonts w:ascii="Arial" w:hAnsi="Arial" w:cs="Arial"/>
                <w:sz w:val="24"/>
                <w:szCs w:val="24"/>
              </w:rPr>
              <w:t>HC-MD-CIV-MOT-GEN-2022/00534</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F3A39" w:rsidP="00937C89">
            <w:pPr>
              <w:spacing w:line="360" w:lineRule="auto"/>
              <w:jc w:val="both"/>
              <w:rPr>
                <w:rFonts w:ascii="Arial" w:hAnsi="Arial" w:cs="Arial"/>
                <w:b/>
                <w:sz w:val="24"/>
                <w:szCs w:val="24"/>
              </w:rPr>
            </w:pPr>
            <w:r>
              <w:rPr>
                <w:rFonts w:ascii="Arial" w:hAnsi="Arial" w:cs="Arial"/>
                <w:b/>
                <w:sz w:val="24"/>
                <w:szCs w:val="24"/>
              </w:rPr>
              <w:t>Heard on</w:t>
            </w:r>
            <w:r w:rsidR="00B40844" w:rsidRPr="00CA7995">
              <w:rPr>
                <w:rFonts w:ascii="Arial" w:hAnsi="Arial" w:cs="Arial"/>
                <w:b/>
                <w:sz w:val="24"/>
                <w:szCs w:val="24"/>
              </w:rPr>
              <w:t>:</w:t>
            </w:r>
          </w:p>
          <w:p w:rsidR="00B40844" w:rsidRPr="00CA7995" w:rsidRDefault="00BF3A39" w:rsidP="00B931B5">
            <w:pPr>
              <w:spacing w:line="360" w:lineRule="auto"/>
              <w:jc w:val="both"/>
              <w:rPr>
                <w:rFonts w:ascii="Arial" w:hAnsi="Arial" w:cs="Arial"/>
                <w:sz w:val="24"/>
                <w:szCs w:val="24"/>
              </w:rPr>
            </w:pPr>
            <w:r>
              <w:rPr>
                <w:rFonts w:ascii="Arial" w:hAnsi="Arial" w:cs="Arial"/>
                <w:sz w:val="24"/>
                <w:szCs w:val="24"/>
              </w:rPr>
              <w:t>9</w:t>
            </w:r>
            <w:r w:rsidR="00C2633E">
              <w:rPr>
                <w:rFonts w:ascii="Arial" w:hAnsi="Arial" w:cs="Arial"/>
                <w:sz w:val="24"/>
                <w:szCs w:val="24"/>
              </w:rPr>
              <w:t xml:space="preserve"> </w:t>
            </w:r>
            <w:r w:rsidR="00B931B5">
              <w:rPr>
                <w:rFonts w:ascii="Arial" w:hAnsi="Arial" w:cs="Arial"/>
                <w:sz w:val="24"/>
                <w:szCs w:val="24"/>
              </w:rPr>
              <w:t>MAY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BF3A39" w:rsidP="00BF3A39">
            <w:pPr>
              <w:spacing w:line="360" w:lineRule="auto"/>
              <w:jc w:val="both"/>
              <w:rPr>
                <w:rFonts w:ascii="Arial" w:hAnsi="Arial" w:cs="Arial"/>
                <w:b/>
                <w:sz w:val="24"/>
                <w:szCs w:val="24"/>
              </w:rPr>
            </w:pPr>
            <w:r>
              <w:rPr>
                <w:rFonts w:ascii="Arial" w:hAnsi="Arial" w:cs="Arial"/>
                <w:sz w:val="24"/>
                <w:szCs w:val="24"/>
              </w:rPr>
              <w:t>7</w:t>
            </w:r>
            <w:r w:rsidR="00136505">
              <w:rPr>
                <w:rFonts w:ascii="Arial" w:hAnsi="Arial" w:cs="Arial"/>
                <w:sz w:val="24"/>
                <w:szCs w:val="24"/>
              </w:rPr>
              <w:t xml:space="preserve"> </w:t>
            </w:r>
            <w:r>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B40844" w:rsidP="003E6CB5">
            <w:pPr>
              <w:spacing w:line="360" w:lineRule="auto"/>
              <w:ind w:left="2019" w:hanging="2019"/>
              <w:jc w:val="both"/>
              <w:rPr>
                <w:rFonts w:ascii="Arial" w:hAnsi="Arial" w:cs="Arial"/>
                <w:sz w:val="24"/>
                <w:szCs w:val="24"/>
              </w:rPr>
            </w:pPr>
            <w:r w:rsidRPr="00CA7995">
              <w:rPr>
                <w:rFonts w:ascii="Arial" w:hAnsi="Arial" w:cs="Arial"/>
                <w:b/>
                <w:sz w:val="24"/>
                <w:szCs w:val="24"/>
              </w:rPr>
              <w:t xml:space="preserve">Neutral citation: </w:t>
            </w:r>
            <w:r w:rsidR="003E6CB5">
              <w:rPr>
                <w:rFonts w:ascii="Arial" w:hAnsi="Arial" w:cs="Arial"/>
                <w:b/>
                <w:sz w:val="24"/>
                <w:szCs w:val="24"/>
              </w:rPr>
              <w:t xml:space="preserve"> </w:t>
            </w:r>
            <w:proofErr w:type="spellStart"/>
            <w:r w:rsidR="003E6CB5" w:rsidRPr="00B315A3">
              <w:rPr>
                <w:rFonts w:ascii="Arial" w:hAnsi="Arial" w:cs="Arial"/>
                <w:i/>
                <w:sz w:val="24"/>
                <w:szCs w:val="24"/>
                <w:shd w:val="clear" w:color="auto" w:fill="FFFFFF"/>
              </w:rPr>
              <w:t>Gurirab</w:t>
            </w:r>
            <w:proofErr w:type="spellEnd"/>
            <w:r w:rsidRPr="00B315A3">
              <w:rPr>
                <w:rFonts w:ascii="Arial" w:hAnsi="Arial" w:cs="Arial"/>
                <w:i/>
                <w:sz w:val="24"/>
                <w:szCs w:val="24"/>
                <w:shd w:val="clear" w:color="auto" w:fill="FFFFFF"/>
              </w:rPr>
              <w:t xml:space="preserve"> v </w:t>
            </w:r>
            <w:proofErr w:type="spellStart"/>
            <w:r w:rsidR="003E6CB5" w:rsidRPr="00B315A3">
              <w:rPr>
                <w:rFonts w:ascii="Arial" w:hAnsi="Arial" w:cs="Arial"/>
                <w:i/>
                <w:sz w:val="24"/>
                <w:szCs w:val="24"/>
                <w:shd w:val="clear" w:color="auto" w:fill="FFFFFF"/>
              </w:rPr>
              <w:t>Strydo</w:t>
            </w:r>
            <w:proofErr w:type="spellEnd"/>
            <w:r w:rsidR="003E6CB5" w:rsidRPr="00B315A3">
              <w:rPr>
                <w:rFonts w:ascii="Arial" w:hAnsi="Arial" w:cs="Arial"/>
                <w:i/>
                <w:sz w:val="24"/>
                <w:szCs w:val="24"/>
                <w:shd w:val="clear" w:color="auto" w:fill="FFFFFF"/>
              </w:rPr>
              <w:t xml:space="preserve"> Construction Close Corporations</w:t>
            </w:r>
            <w:r w:rsidRPr="00CA7995">
              <w:rPr>
                <w:rFonts w:ascii="Arial" w:hAnsi="Arial" w:cs="Arial"/>
                <w:sz w:val="24"/>
                <w:szCs w:val="24"/>
              </w:rPr>
              <w:t xml:space="preserve"> (</w:t>
            </w:r>
            <w:r w:rsidR="003E6CB5" w:rsidRPr="003E6CB5">
              <w:rPr>
                <w:rFonts w:ascii="Arial" w:hAnsi="Arial" w:cs="Arial"/>
                <w:sz w:val="24"/>
                <w:szCs w:val="24"/>
              </w:rPr>
              <w:t>HC-MD-CIV-MOT-GEN-2022/00534</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E87765">
              <w:rPr>
                <w:rFonts w:ascii="Arial" w:hAnsi="Arial" w:cs="Arial"/>
                <w:sz w:val="24"/>
                <w:szCs w:val="24"/>
              </w:rPr>
              <w:t>301</w:t>
            </w:r>
            <w:r w:rsidRPr="00CA7995">
              <w:rPr>
                <w:rFonts w:ascii="Arial" w:hAnsi="Arial" w:cs="Arial"/>
                <w:sz w:val="24"/>
                <w:szCs w:val="24"/>
              </w:rPr>
              <w:t xml:space="preserve"> (</w:t>
            </w:r>
            <w:r w:rsidR="00B931B5">
              <w:rPr>
                <w:rFonts w:ascii="Arial" w:hAnsi="Arial" w:cs="Arial"/>
                <w:sz w:val="24"/>
                <w:szCs w:val="24"/>
              </w:rPr>
              <w:t>7</w:t>
            </w:r>
            <w:r w:rsidR="00136505">
              <w:rPr>
                <w:rFonts w:ascii="Arial" w:hAnsi="Arial" w:cs="Arial"/>
                <w:sz w:val="24"/>
                <w:szCs w:val="24"/>
              </w:rPr>
              <w:t xml:space="preserve"> </w:t>
            </w:r>
            <w:r w:rsidR="003E6CB5">
              <w:rPr>
                <w:rFonts w:ascii="Arial" w:hAnsi="Arial" w:cs="Arial"/>
                <w:sz w:val="24"/>
                <w:szCs w:val="24"/>
              </w:rPr>
              <w:t>June</w:t>
            </w:r>
            <w:r w:rsidR="00B47800">
              <w:rPr>
                <w:rFonts w:ascii="Arial" w:hAnsi="Arial" w:cs="Arial"/>
                <w:sz w:val="24"/>
                <w:szCs w:val="24"/>
              </w:rPr>
              <w:t xml:space="preserve"> 2023</w:t>
            </w:r>
            <w:r w:rsidRPr="00CA7995">
              <w:rPr>
                <w:rFonts w:ascii="Arial" w:hAnsi="Arial" w:cs="Arial"/>
                <w:sz w:val="24"/>
                <w:szCs w:val="24"/>
              </w:rPr>
              <w:t>)</w:t>
            </w:r>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4A44BE" w:rsidRDefault="004A44BE" w:rsidP="004A44BE">
            <w:pPr>
              <w:spacing w:line="360" w:lineRule="auto"/>
              <w:ind w:left="743" w:hanging="710"/>
              <w:jc w:val="both"/>
              <w:rPr>
                <w:rFonts w:ascii="Arial" w:hAnsi="Arial" w:cs="Arial"/>
                <w:sz w:val="24"/>
                <w:szCs w:val="24"/>
              </w:rPr>
            </w:pPr>
          </w:p>
          <w:p w:rsidR="000E3DCA" w:rsidRPr="000E3DCA" w:rsidRDefault="000E3DCA" w:rsidP="000E3DCA">
            <w:pPr>
              <w:pStyle w:val="ListParagraph"/>
              <w:numPr>
                <w:ilvl w:val="0"/>
                <w:numId w:val="9"/>
              </w:numPr>
              <w:spacing w:line="360" w:lineRule="auto"/>
              <w:ind w:left="743" w:hanging="710"/>
              <w:jc w:val="both"/>
              <w:rPr>
                <w:rFonts w:ascii="Arial" w:hAnsi="Arial" w:cs="Arial"/>
                <w:sz w:val="24"/>
                <w:szCs w:val="24"/>
              </w:rPr>
            </w:pPr>
            <w:r w:rsidRPr="000E3DCA">
              <w:rPr>
                <w:rFonts w:ascii="Arial" w:hAnsi="Arial" w:cs="Arial"/>
                <w:sz w:val="24"/>
                <w:szCs w:val="24"/>
              </w:rPr>
              <w:t>The application is dismissed with costs.</w:t>
            </w:r>
          </w:p>
          <w:p w:rsidR="000E3DCA" w:rsidRDefault="000E3DCA" w:rsidP="00B315A3">
            <w:pPr>
              <w:ind w:left="743" w:hanging="709"/>
              <w:jc w:val="both"/>
              <w:rPr>
                <w:rFonts w:ascii="Arial" w:hAnsi="Arial" w:cs="Arial"/>
                <w:sz w:val="24"/>
                <w:szCs w:val="24"/>
              </w:rPr>
            </w:pPr>
          </w:p>
          <w:p w:rsidR="000E3DCA" w:rsidRDefault="000E3DCA" w:rsidP="000E3DCA">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Pr>
                <w:rFonts w:ascii="Arial" w:hAnsi="Arial" w:cs="Arial"/>
                <w:sz w:val="24"/>
                <w:szCs w:val="24"/>
              </w:rPr>
              <w:t>The matter is finalised and removed from the roll.</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Pr="00CA7995" w:rsidRDefault="00B40844" w:rsidP="00ED76B2">
            <w:pPr>
              <w:spacing w:line="360" w:lineRule="auto"/>
              <w:jc w:val="both"/>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5B2FC9">
              <w:rPr>
                <w:rFonts w:ascii="Arial" w:hAnsi="Arial" w:cs="Arial"/>
                <w:sz w:val="24"/>
                <w:szCs w:val="24"/>
              </w:rPr>
              <w:t xml:space="preserve">The applicant challenges by judicial review the validity and lawfulness of the writ of execution issued on 5 September 2019 in favour of the first respondent in an action under Case No. HC-MD-CIV-ACT-CON-2019/00979.  The applicant has prayed for an order to set aside the writ of execution and an order to interdict and restrain the respondents from taking ‘any </w:t>
            </w:r>
            <w:r w:rsidR="005B2FC9">
              <w:rPr>
                <w:rFonts w:ascii="Arial" w:hAnsi="Arial" w:cs="Arial"/>
                <w:sz w:val="24"/>
                <w:szCs w:val="24"/>
              </w:rPr>
              <w:lastRenderedPageBreak/>
              <w:t>steps, actions and or proceedings aimed at the execution and enforcement of the writ of execution’ under the aforementioned action.</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AC44AB" w:rsidRDefault="00672C76" w:rsidP="0086362E">
            <w:pPr>
              <w:spacing w:line="360" w:lineRule="auto"/>
              <w:ind w:left="20" w:hanging="20"/>
              <w:jc w:val="both"/>
              <w:rPr>
                <w:rFonts w:ascii="Arial" w:hAnsi="Arial" w:cs="Arial"/>
              </w:rPr>
            </w:pPr>
            <w:r w:rsidRPr="00323E22">
              <w:rPr>
                <w:rFonts w:ascii="Arial" w:hAnsi="Arial" w:cs="Arial"/>
                <w:sz w:val="24"/>
                <w:szCs w:val="24"/>
              </w:rPr>
              <w:t>[2]</w:t>
            </w:r>
            <w:r w:rsidR="000A6E7F" w:rsidRPr="00323E22">
              <w:rPr>
                <w:rFonts w:ascii="Arial" w:hAnsi="Arial" w:cs="Arial"/>
                <w:sz w:val="24"/>
                <w:szCs w:val="24"/>
              </w:rPr>
              <w:tab/>
            </w:r>
            <w:r w:rsidR="00897218">
              <w:rPr>
                <w:rFonts w:ascii="Arial" w:hAnsi="Arial" w:cs="Arial"/>
                <w:sz w:val="24"/>
                <w:szCs w:val="24"/>
              </w:rPr>
              <w:t xml:space="preserve">The first respondent has moved to reject the application, and in its answering affidavit, has raised a point </w:t>
            </w:r>
            <w:r w:rsidR="00897218" w:rsidRPr="00227136">
              <w:rPr>
                <w:rFonts w:ascii="Arial" w:hAnsi="Arial" w:cs="Arial"/>
                <w:i/>
                <w:sz w:val="24"/>
                <w:szCs w:val="24"/>
              </w:rPr>
              <w:t xml:space="preserve">in </w:t>
            </w:r>
            <w:proofErr w:type="spellStart"/>
            <w:r w:rsidR="00897218" w:rsidRPr="00227136">
              <w:rPr>
                <w:rFonts w:ascii="Arial" w:hAnsi="Arial" w:cs="Arial"/>
                <w:i/>
                <w:sz w:val="24"/>
                <w:szCs w:val="24"/>
              </w:rPr>
              <w:t>limine</w:t>
            </w:r>
            <w:proofErr w:type="spellEnd"/>
            <w:r w:rsidR="00897218">
              <w:rPr>
                <w:rFonts w:ascii="Arial" w:hAnsi="Arial" w:cs="Arial"/>
                <w:sz w:val="24"/>
                <w:szCs w:val="24"/>
              </w:rPr>
              <w:t xml:space="preserve"> that there has been an unreasonable delay in the institution of the application.  It is to the determination of that preliminary point that I direct the present enquiry.</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1B21B5">
              <w:rPr>
                <w:rFonts w:ascii="Arial" w:hAnsi="Arial" w:cs="Arial"/>
                <w:sz w:val="24"/>
                <w:szCs w:val="24"/>
              </w:rPr>
              <w:t>Mr Kasper represents the applicant and Mr Olivier the first respondent.  The law is now entrenched that when such a point is raised, its determination involves two enquiries:</w:t>
            </w:r>
          </w:p>
          <w:p w:rsidR="001B21B5" w:rsidRDefault="001B21B5" w:rsidP="00ED76B2">
            <w:pPr>
              <w:spacing w:line="360" w:lineRule="auto"/>
              <w:ind w:left="20" w:hanging="20"/>
              <w:jc w:val="both"/>
              <w:rPr>
                <w:rFonts w:ascii="Arial" w:hAnsi="Arial" w:cs="Arial"/>
                <w:sz w:val="24"/>
                <w:szCs w:val="24"/>
              </w:rPr>
            </w:pPr>
          </w:p>
          <w:p w:rsidR="001B21B5" w:rsidRDefault="001B21B5" w:rsidP="00ED76B2">
            <w:pPr>
              <w:spacing w:line="360" w:lineRule="auto"/>
              <w:ind w:left="20" w:hanging="20"/>
              <w:jc w:val="both"/>
              <w:rPr>
                <w:rFonts w:ascii="Arial" w:hAnsi="Arial" w:cs="Arial"/>
                <w:sz w:val="24"/>
                <w:szCs w:val="24"/>
              </w:rPr>
            </w:pPr>
            <w:r w:rsidRPr="00323E22">
              <w:rPr>
                <w:rFonts w:ascii="Arial" w:hAnsi="Arial" w:cs="Arial"/>
                <w:sz w:val="24"/>
                <w:szCs w:val="24"/>
              </w:rPr>
              <w:tab/>
            </w:r>
            <w:r w:rsidRPr="00323E22">
              <w:rPr>
                <w:rFonts w:ascii="Arial" w:hAnsi="Arial" w:cs="Arial"/>
                <w:sz w:val="24"/>
                <w:szCs w:val="24"/>
              </w:rPr>
              <w:tab/>
            </w:r>
            <w:r w:rsidRPr="00B315A3">
              <w:rPr>
                <w:rFonts w:ascii="Arial" w:hAnsi="Arial" w:cs="Arial"/>
              </w:rPr>
              <w:t xml:space="preserve">‘[21] </w:t>
            </w:r>
            <w:r w:rsidRPr="00B315A3">
              <w:rPr>
                <w:rFonts w:ascii="Arial" w:hAnsi="Arial" w:cs="Arial"/>
              </w:rPr>
              <w:tab/>
              <w:t xml:space="preserve">This court has held that the question of whether a litigant has delayed unreasonably in instituting proceedings involves two enquiries:  the first is whether the time that it took the litigant to institute proceedings was unreasonable.  If the court concludes that the delay was unreasonable, then </w:t>
            </w:r>
            <w:r w:rsidR="002D5E4E" w:rsidRPr="00B315A3">
              <w:rPr>
                <w:rFonts w:ascii="Arial" w:hAnsi="Arial" w:cs="Arial"/>
              </w:rPr>
              <w:t>t</w:t>
            </w:r>
            <w:r w:rsidRPr="00B315A3">
              <w:rPr>
                <w:rFonts w:ascii="Arial" w:hAnsi="Arial" w:cs="Arial"/>
              </w:rPr>
              <w:t xml:space="preserve">he question arises whether the court should, in an exercise of its discretion, grant condonation for the unreasonable delay.  In considering whether there has been unreasonable delay, the </w:t>
            </w:r>
            <w:r w:rsidR="002D5E4E" w:rsidRPr="00B315A3">
              <w:rPr>
                <w:rFonts w:ascii="Arial" w:hAnsi="Arial" w:cs="Arial"/>
              </w:rPr>
              <w:t>H</w:t>
            </w:r>
            <w:r w:rsidRPr="00B315A3">
              <w:rPr>
                <w:rFonts w:ascii="Arial" w:hAnsi="Arial" w:cs="Arial"/>
              </w:rPr>
              <w:t xml:space="preserve">igh </w:t>
            </w:r>
            <w:r w:rsidR="002D5E4E" w:rsidRPr="00B315A3">
              <w:rPr>
                <w:rFonts w:ascii="Arial" w:hAnsi="Arial" w:cs="Arial"/>
              </w:rPr>
              <w:t>C</w:t>
            </w:r>
            <w:r w:rsidRPr="00B315A3">
              <w:rPr>
                <w:rFonts w:ascii="Arial" w:hAnsi="Arial" w:cs="Arial"/>
              </w:rPr>
              <w:t xml:space="preserve">ourt has held that each case must be judged on its own facts and circumstances so what may be reasonable </w:t>
            </w:r>
            <w:r w:rsidR="002139FC" w:rsidRPr="00B315A3">
              <w:rPr>
                <w:rFonts w:ascii="Arial" w:hAnsi="Arial" w:cs="Arial"/>
              </w:rPr>
              <w:t>in one case may not be so in an</w:t>
            </w:r>
            <w:r w:rsidR="00640CAC" w:rsidRPr="00B315A3">
              <w:rPr>
                <w:rFonts w:ascii="Arial" w:hAnsi="Arial" w:cs="Arial"/>
              </w:rPr>
              <w:t>o</w:t>
            </w:r>
            <w:r w:rsidR="002139FC" w:rsidRPr="00B315A3">
              <w:rPr>
                <w:rFonts w:ascii="Arial" w:hAnsi="Arial" w:cs="Arial"/>
              </w:rPr>
              <w:t>ther.  Moreover, that enquiry as to whether a delay is unreasonable or not does not involve the exercise of the court’s discretion.’</w:t>
            </w:r>
            <w:r w:rsidR="002139FC">
              <w:rPr>
                <w:rStyle w:val="FootnoteReference"/>
                <w:rFonts w:ascii="Arial" w:hAnsi="Arial" w:cs="Arial"/>
                <w:sz w:val="24"/>
                <w:szCs w:val="24"/>
              </w:rPr>
              <w:footnoteReference w:id="1"/>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F947D8">
              <w:rPr>
                <w:rFonts w:ascii="Arial" w:hAnsi="Arial" w:cs="Arial"/>
                <w:sz w:val="24"/>
                <w:szCs w:val="24"/>
              </w:rPr>
              <w:t xml:space="preserve">The conduct complained of is the issuance of the writ of execution, and it occurred on 5 September 2019, </w:t>
            </w:r>
            <w:r w:rsidR="002D5E4E">
              <w:rPr>
                <w:rFonts w:ascii="Arial" w:hAnsi="Arial" w:cs="Arial"/>
                <w:sz w:val="24"/>
                <w:szCs w:val="24"/>
              </w:rPr>
              <w:t xml:space="preserve">as </w:t>
            </w:r>
            <w:r w:rsidR="00F947D8">
              <w:rPr>
                <w:rFonts w:ascii="Arial" w:hAnsi="Arial" w:cs="Arial"/>
                <w:sz w:val="24"/>
                <w:szCs w:val="24"/>
              </w:rPr>
              <w:t>appears clearly and unambiguously in para 1 of the notice of motion.  According to the applicant he was aggrieved when he had sight of the ‘Original’ thereof, dated 10 September 2019, and yet it took him three years and 54 days to in</w:t>
            </w:r>
            <w:r w:rsidR="000E3DCA">
              <w:rPr>
                <w:rFonts w:ascii="Arial" w:hAnsi="Arial" w:cs="Arial"/>
                <w:sz w:val="24"/>
                <w:szCs w:val="24"/>
              </w:rPr>
              <w:t>s</w:t>
            </w:r>
            <w:r w:rsidR="00F947D8">
              <w:rPr>
                <w:rFonts w:ascii="Arial" w:hAnsi="Arial" w:cs="Arial"/>
                <w:sz w:val="24"/>
                <w:szCs w:val="24"/>
              </w:rPr>
              <w:t>titute th</w:t>
            </w:r>
            <w:r w:rsidR="000E3DCA">
              <w:rPr>
                <w:rFonts w:ascii="Arial" w:hAnsi="Arial" w:cs="Arial"/>
                <w:sz w:val="24"/>
                <w:szCs w:val="24"/>
              </w:rPr>
              <w:t>e present review application.  O</w:t>
            </w:r>
            <w:r w:rsidR="00F947D8">
              <w:rPr>
                <w:rFonts w:ascii="Arial" w:hAnsi="Arial" w:cs="Arial"/>
                <w:sz w:val="24"/>
                <w:szCs w:val="24"/>
              </w:rPr>
              <w:t xml:space="preserve">n the facts and in </w:t>
            </w:r>
            <w:r w:rsidR="000E3DCA">
              <w:rPr>
                <w:rFonts w:ascii="Arial" w:hAnsi="Arial" w:cs="Arial"/>
                <w:sz w:val="24"/>
                <w:szCs w:val="24"/>
              </w:rPr>
              <w:t>t</w:t>
            </w:r>
            <w:r w:rsidR="00F947D8">
              <w:rPr>
                <w:rFonts w:ascii="Arial" w:hAnsi="Arial" w:cs="Arial"/>
                <w:sz w:val="24"/>
                <w:szCs w:val="24"/>
              </w:rPr>
              <w:t xml:space="preserve">he circumstances of the case, I find that the time that it took the applicant to institute proceedings was unreasonable.  The delay is, therefore, unreasonable.  I proceed to undertake the second enquiry, that is, whether in my discretion, I ought to condone the unreasonable delay. </w:t>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 xml:space="preserve"> </w:t>
            </w:r>
            <w:r w:rsidRPr="00323E22">
              <w:rPr>
                <w:rFonts w:ascii="Arial" w:hAnsi="Arial" w:cs="Arial"/>
                <w:sz w:val="24"/>
                <w:szCs w:val="24"/>
              </w:rPr>
              <w:tab/>
            </w:r>
            <w:r w:rsidR="002B63A4">
              <w:rPr>
                <w:rFonts w:ascii="Arial" w:hAnsi="Arial" w:cs="Arial"/>
                <w:sz w:val="24"/>
                <w:szCs w:val="24"/>
              </w:rPr>
              <w:t>In deciding whether to condone the unreasonable delay, I should consider any explanation giv</w:t>
            </w:r>
            <w:r w:rsidR="00B315A3">
              <w:rPr>
                <w:rFonts w:ascii="Arial" w:hAnsi="Arial" w:cs="Arial"/>
                <w:sz w:val="24"/>
                <w:szCs w:val="24"/>
              </w:rPr>
              <w:t xml:space="preserve">en for the unreasonable delay.  </w:t>
            </w:r>
            <w:r w:rsidR="002B63A4">
              <w:rPr>
                <w:rFonts w:ascii="Arial" w:hAnsi="Arial" w:cs="Arial"/>
                <w:sz w:val="24"/>
                <w:szCs w:val="24"/>
              </w:rPr>
              <w:t xml:space="preserve">From his replying affidavit, I find that the applicant </w:t>
            </w:r>
            <w:r w:rsidR="000E3DCA">
              <w:rPr>
                <w:rFonts w:ascii="Arial" w:hAnsi="Arial" w:cs="Arial"/>
                <w:sz w:val="24"/>
                <w:szCs w:val="24"/>
              </w:rPr>
              <w:t>has no</w:t>
            </w:r>
            <w:r w:rsidR="002B63A4">
              <w:rPr>
                <w:rFonts w:ascii="Arial" w:hAnsi="Arial" w:cs="Arial"/>
                <w:sz w:val="24"/>
                <w:szCs w:val="24"/>
              </w:rPr>
              <w:t>t put forth sufficient and satisfactory explanation for the unreasonable delay.  The issuance of summons against the applicant under Case No.</w:t>
            </w:r>
            <w:r w:rsidR="000E3DCA">
              <w:rPr>
                <w:rFonts w:ascii="Arial" w:hAnsi="Arial" w:cs="Arial"/>
                <w:sz w:val="24"/>
                <w:szCs w:val="24"/>
              </w:rPr>
              <w:t xml:space="preserve"> </w:t>
            </w:r>
            <w:r w:rsidR="002B63A4">
              <w:rPr>
                <w:rFonts w:ascii="Arial" w:hAnsi="Arial" w:cs="Arial"/>
                <w:sz w:val="24"/>
                <w:szCs w:val="24"/>
              </w:rPr>
              <w:t xml:space="preserve">HC-MD-CIV-ACT-OTH-2022/00218, as mentioned in the applicant’s replying affidavit, did not take away the applicant’s complaint against the writ of execution; </w:t>
            </w:r>
            <w:r w:rsidR="00ED0A17">
              <w:rPr>
                <w:rFonts w:ascii="Arial" w:hAnsi="Arial" w:cs="Arial"/>
                <w:sz w:val="24"/>
                <w:szCs w:val="24"/>
              </w:rPr>
              <w:t xml:space="preserve">and the applicant does not say it did.  Consequently, I </w:t>
            </w:r>
            <w:r w:rsidR="00ED0A17">
              <w:rPr>
                <w:rFonts w:ascii="Arial" w:hAnsi="Arial" w:cs="Arial"/>
                <w:sz w:val="24"/>
                <w:szCs w:val="24"/>
              </w:rPr>
              <w:lastRenderedPageBreak/>
              <w:t xml:space="preserve">see no good reason why the applicant would rely on the summons to explain why it took him three years and 54 days to institute the present review application against a writ of execution, whose original </w:t>
            </w:r>
            <w:r w:rsidR="002D5E4E">
              <w:rPr>
                <w:rFonts w:ascii="Arial" w:hAnsi="Arial" w:cs="Arial"/>
                <w:sz w:val="24"/>
                <w:szCs w:val="24"/>
              </w:rPr>
              <w:t xml:space="preserve">copy </w:t>
            </w:r>
            <w:r w:rsidR="00ED0A17">
              <w:rPr>
                <w:rFonts w:ascii="Arial" w:hAnsi="Arial" w:cs="Arial"/>
                <w:sz w:val="24"/>
                <w:szCs w:val="24"/>
              </w:rPr>
              <w:t>came to his knowledge on 10 September 2019 and with which he was aggrieved.</w:t>
            </w:r>
          </w:p>
          <w:p w:rsidR="008604D7" w:rsidRDefault="008604D7" w:rsidP="00ED76B2">
            <w:pPr>
              <w:spacing w:line="360" w:lineRule="auto"/>
              <w:ind w:left="20" w:hanging="20"/>
              <w:jc w:val="both"/>
              <w:rPr>
                <w:rFonts w:ascii="Arial" w:hAnsi="Arial" w:cs="Arial"/>
                <w:sz w:val="24"/>
                <w:szCs w:val="24"/>
              </w:rPr>
            </w:pPr>
          </w:p>
          <w:p w:rsidR="008604D7" w:rsidRDefault="008604D7"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6</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01102B">
              <w:rPr>
                <w:rFonts w:ascii="Arial" w:hAnsi="Arial" w:cs="Arial"/>
                <w:sz w:val="24"/>
                <w:szCs w:val="24"/>
              </w:rPr>
              <w:t xml:space="preserve">Given the absence of sufficient and satisfactory explanation for the unreasonable delay in instituting the instant application, in the exercise </w:t>
            </w:r>
            <w:r w:rsidR="00634A88">
              <w:rPr>
                <w:rFonts w:ascii="Arial" w:hAnsi="Arial" w:cs="Arial"/>
                <w:sz w:val="24"/>
                <w:szCs w:val="24"/>
              </w:rPr>
              <w:t xml:space="preserve">of my discretion I decline to condone the unreasonable delay in instituting the instant proceedings.  I conclude that there is no application properly before the court for the court to consider.  Consequently, I uphold the first respondent’s point </w:t>
            </w:r>
            <w:r w:rsidR="00634A88" w:rsidRPr="000E3DCA">
              <w:rPr>
                <w:rFonts w:ascii="Arial" w:hAnsi="Arial" w:cs="Arial"/>
                <w:i/>
                <w:sz w:val="24"/>
                <w:szCs w:val="24"/>
              </w:rPr>
              <w:t xml:space="preserve">in </w:t>
            </w:r>
            <w:proofErr w:type="spellStart"/>
            <w:r w:rsidR="00634A88" w:rsidRPr="000E3DCA">
              <w:rPr>
                <w:rFonts w:ascii="Arial" w:hAnsi="Arial" w:cs="Arial"/>
                <w:i/>
                <w:sz w:val="24"/>
                <w:szCs w:val="24"/>
              </w:rPr>
              <w:t>limine</w:t>
            </w:r>
            <w:proofErr w:type="spellEnd"/>
            <w:r w:rsidR="00634A88">
              <w:rPr>
                <w:rFonts w:ascii="Arial" w:hAnsi="Arial" w:cs="Arial"/>
                <w:sz w:val="24"/>
                <w:szCs w:val="24"/>
              </w:rPr>
              <w:t>.</w:t>
            </w:r>
          </w:p>
          <w:p w:rsidR="00DD05C9" w:rsidRDefault="00DD05C9" w:rsidP="00ED76B2">
            <w:pPr>
              <w:spacing w:line="360" w:lineRule="auto"/>
              <w:ind w:left="20" w:hanging="20"/>
              <w:jc w:val="both"/>
              <w:rPr>
                <w:rFonts w:ascii="Arial" w:hAnsi="Arial" w:cs="Arial"/>
                <w:sz w:val="24"/>
                <w:szCs w:val="24"/>
              </w:rPr>
            </w:pPr>
          </w:p>
          <w:p w:rsidR="00DD05C9" w:rsidRPr="00CA7995"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7</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634A88">
              <w:rPr>
                <w:rFonts w:ascii="Arial" w:hAnsi="Arial" w:cs="Arial"/>
                <w:sz w:val="24"/>
                <w:szCs w:val="24"/>
              </w:rPr>
              <w:t>In the result, I order as follows:</w:t>
            </w:r>
          </w:p>
          <w:p w:rsidR="00A85792" w:rsidRDefault="00A85792" w:rsidP="00ED76B2">
            <w:pPr>
              <w:tabs>
                <w:tab w:val="left" w:pos="729"/>
              </w:tabs>
              <w:spacing w:line="360" w:lineRule="auto"/>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1.</w:t>
            </w:r>
            <w:r w:rsidRPr="00323E22">
              <w:rPr>
                <w:rFonts w:ascii="Arial" w:hAnsi="Arial" w:cs="Arial"/>
                <w:sz w:val="24"/>
                <w:szCs w:val="24"/>
              </w:rPr>
              <w:tab/>
            </w:r>
            <w:r w:rsidR="00634A88">
              <w:rPr>
                <w:rFonts w:ascii="Arial" w:hAnsi="Arial" w:cs="Arial"/>
                <w:sz w:val="24"/>
                <w:szCs w:val="24"/>
              </w:rPr>
              <w:t>The application is dismissed with costs.</w:t>
            </w:r>
          </w:p>
          <w:p w:rsidR="00A85792" w:rsidRDefault="00A85792" w:rsidP="00B315A3">
            <w:pPr>
              <w:ind w:left="743" w:hanging="709"/>
              <w:jc w:val="both"/>
              <w:rPr>
                <w:rFonts w:ascii="Arial" w:hAnsi="Arial" w:cs="Arial"/>
                <w:sz w:val="24"/>
                <w:szCs w:val="24"/>
              </w:rPr>
            </w:pPr>
          </w:p>
          <w:p w:rsidR="00A85792" w:rsidRDefault="00A85792" w:rsidP="00C34E5E">
            <w:pPr>
              <w:spacing w:line="360" w:lineRule="auto"/>
              <w:ind w:left="743" w:hanging="710"/>
              <w:jc w:val="both"/>
              <w:rPr>
                <w:rFonts w:ascii="Arial" w:hAnsi="Arial" w:cs="Arial"/>
                <w:sz w:val="24"/>
                <w:szCs w:val="24"/>
              </w:rPr>
            </w:pPr>
            <w:r>
              <w:rPr>
                <w:rFonts w:ascii="Arial" w:hAnsi="Arial" w:cs="Arial"/>
                <w:sz w:val="24"/>
                <w:szCs w:val="24"/>
              </w:rPr>
              <w:t>2.</w:t>
            </w:r>
            <w:r w:rsidRPr="00323E22">
              <w:rPr>
                <w:rFonts w:ascii="Arial" w:hAnsi="Arial" w:cs="Arial"/>
                <w:sz w:val="24"/>
                <w:szCs w:val="24"/>
              </w:rPr>
              <w:tab/>
            </w:r>
            <w:r w:rsidR="00634A88">
              <w:rPr>
                <w:rFonts w:ascii="Arial" w:hAnsi="Arial" w:cs="Arial"/>
                <w:sz w:val="24"/>
                <w:szCs w:val="24"/>
              </w:rPr>
              <w:t>The matter is finalised and removed from the roll.</w:t>
            </w:r>
          </w:p>
          <w:p w:rsidR="00C04F28" w:rsidRPr="00CA7995" w:rsidRDefault="00C04F28" w:rsidP="00634A88">
            <w:pPr>
              <w:spacing w:line="360" w:lineRule="auto"/>
              <w:ind w:left="743" w:hanging="710"/>
              <w:jc w:val="both"/>
              <w:rPr>
                <w:rFonts w:ascii="Arial" w:hAnsi="Arial" w:cs="Arial"/>
                <w:sz w:val="24"/>
                <w:szCs w:val="24"/>
              </w:rPr>
            </w:pPr>
          </w:p>
        </w:tc>
      </w:tr>
      <w:tr w:rsidR="00CA7995" w:rsidRPr="00CA7995" w:rsidTr="00136505">
        <w:tc>
          <w:tcPr>
            <w:tcW w:w="4770" w:type="dxa"/>
          </w:tcPr>
          <w:p w:rsidR="00B40844" w:rsidRPr="00CA7995" w:rsidRDefault="00B315A3"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61194" w:rsidP="00661194">
            <w:pPr>
              <w:spacing w:line="360" w:lineRule="auto"/>
              <w:jc w:val="center"/>
              <w:rPr>
                <w:rFonts w:ascii="Arial" w:hAnsi="Arial" w:cs="Arial"/>
                <w:b/>
                <w:sz w:val="24"/>
                <w:szCs w:val="24"/>
              </w:rPr>
            </w:pPr>
            <w:r>
              <w:rPr>
                <w:rFonts w:ascii="Arial" w:hAnsi="Arial" w:cs="Arial"/>
                <w:b/>
                <w:sz w:val="24"/>
                <w:szCs w:val="24"/>
              </w:rPr>
              <w:t xml:space="preserve">Applicant/Defendant </w:t>
            </w:r>
          </w:p>
        </w:tc>
        <w:tc>
          <w:tcPr>
            <w:tcW w:w="5436" w:type="dxa"/>
            <w:gridSpan w:val="2"/>
          </w:tcPr>
          <w:p w:rsidR="00B40844" w:rsidRPr="00CA7995" w:rsidRDefault="00DC1014" w:rsidP="00937C89">
            <w:pPr>
              <w:spacing w:line="360" w:lineRule="auto"/>
              <w:jc w:val="center"/>
              <w:rPr>
                <w:rFonts w:ascii="Arial" w:hAnsi="Arial" w:cs="Arial"/>
                <w:b/>
                <w:sz w:val="24"/>
                <w:szCs w:val="24"/>
              </w:rPr>
            </w:pPr>
            <w:r>
              <w:rPr>
                <w:rFonts w:ascii="Arial" w:hAnsi="Arial" w:cs="Arial"/>
                <w:b/>
                <w:sz w:val="24"/>
                <w:szCs w:val="24"/>
              </w:rPr>
              <w:t>1</w:t>
            </w:r>
            <w:r w:rsidRPr="00DC1014">
              <w:rPr>
                <w:rFonts w:ascii="Arial" w:hAnsi="Arial" w:cs="Arial"/>
                <w:b/>
                <w:sz w:val="24"/>
                <w:szCs w:val="24"/>
                <w:vertAlign w:val="superscript"/>
              </w:rPr>
              <w:t>st</w:t>
            </w:r>
            <w:r>
              <w:rPr>
                <w:rFonts w:ascii="Arial" w:hAnsi="Arial" w:cs="Arial"/>
                <w:b/>
                <w:sz w:val="24"/>
                <w:szCs w:val="24"/>
              </w:rPr>
              <w:t xml:space="preserve"> </w:t>
            </w:r>
            <w:r w:rsidR="00661194">
              <w:rPr>
                <w:rFonts w:ascii="Arial" w:hAnsi="Arial" w:cs="Arial"/>
                <w:b/>
                <w:sz w:val="24"/>
                <w:szCs w:val="24"/>
              </w:rPr>
              <w:t>Respondent/Plaintiff</w:t>
            </w:r>
          </w:p>
        </w:tc>
      </w:tr>
      <w:tr w:rsidR="00CA7995" w:rsidRPr="00CA7995" w:rsidTr="00136505">
        <w:tc>
          <w:tcPr>
            <w:tcW w:w="4770" w:type="dxa"/>
          </w:tcPr>
          <w:p w:rsidR="00F1638F" w:rsidRPr="00F1638F" w:rsidRDefault="00F1638F" w:rsidP="00661194">
            <w:pPr>
              <w:spacing w:line="360" w:lineRule="auto"/>
              <w:jc w:val="center"/>
              <w:rPr>
                <w:rFonts w:ascii="Arial" w:hAnsi="Arial" w:cs="Arial"/>
                <w:sz w:val="24"/>
                <w:szCs w:val="24"/>
              </w:rPr>
            </w:pPr>
            <w:r w:rsidRPr="00F1638F">
              <w:rPr>
                <w:rFonts w:ascii="Arial" w:hAnsi="Arial" w:cs="Arial"/>
                <w:sz w:val="24"/>
                <w:szCs w:val="24"/>
              </w:rPr>
              <w:t>G L KASPER</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661194" w:rsidRPr="00136505" w:rsidRDefault="00F1638F" w:rsidP="00661194">
            <w:pPr>
              <w:spacing w:line="360" w:lineRule="auto"/>
              <w:jc w:val="center"/>
              <w:rPr>
                <w:rFonts w:ascii="Arial" w:hAnsi="Arial" w:cs="Arial"/>
                <w:sz w:val="24"/>
                <w:szCs w:val="24"/>
              </w:rPr>
            </w:pPr>
            <w:proofErr w:type="spellStart"/>
            <w:r w:rsidRPr="00F1638F">
              <w:rPr>
                <w:rFonts w:ascii="Arial" w:hAnsi="Arial" w:cs="Arial"/>
                <w:sz w:val="24"/>
                <w:szCs w:val="24"/>
              </w:rPr>
              <w:t>Murorua</w:t>
            </w:r>
            <w:proofErr w:type="spellEnd"/>
            <w:r w:rsidRPr="00F1638F">
              <w:rPr>
                <w:rFonts w:ascii="Arial" w:hAnsi="Arial" w:cs="Arial"/>
                <w:sz w:val="24"/>
                <w:szCs w:val="24"/>
              </w:rPr>
              <w:t xml:space="preserve"> Kurtz Kasper Inc</w:t>
            </w:r>
            <w:r>
              <w:rPr>
                <w:rFonts w:ascii="Arial" w:hAnsi="Arial" w:cs="Arial"/>
                <w:sz w:val="24"/>
                <w:szCs w:val="24"/>
              </w:rPr>
              <w:t>.</w:t>
            </w:r>
            <w:r w:rsidR="00661194" w:rsidRPr="00136505">
              <w:rPr>
                <w:rFonts w:ascii="Arial" w:hAnsi="Arial" w:cs="Arial"/>
                <w:sz w:val="24"/>
                <w:szCs w:val="24"/>
              </w:rPr>
              <w:t>,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F1638F" w:rsidRPr="00F1638F" w:rsidRDefault="001C22B9" w:rsidP="00661194">
            <w:pPr>
              <w:spacing w:line="360" w:lineRule="auto"/>
              <w:jc w:val="center"/>
              <w:rPr>
                <w:rFonts w:ascii="Arial" w:hAnsi="Arial" w:cs="Arial"/>
                <w:sz w:val="24"/>
                <w:szCs w:val="24"/>
              </w:rPr>
            </w:pPr>
            <w:r>
              <w:rPr>
                <w:rFonts w:ascii="Arial" w:hAnsi="Arial" w:cs="Arial"/>
                <w:sz w:val="24"/>
                <w:szCs w:val="24"/>
              </w:rPr>
              <w:t>J</w:t>
            </w:r>
            <w:r w:rsidR="00F1638F">
              <w:rPr>
                <w:rFonts w:ascii="Arial" w:hAnsi="Arial" w:cs="Arial"/>
                <w:sz w:val="24"/>
                <w:szCs w:val="24"/>
              </w:rPr>
              <w:t xml:space="preserve"> </w:t>
            </w:r>
            <w:r w:rsidR="00F1638F" w:rsidRPr="00F1638F">
              <w:rPr>
                <w:rFonts w:ascii="Arial" w:hAnsi="Arial" w:cs="Arial"/>
                <w:sz w:val="24"/>
                <w:szCs w:val="24"/>
              </w:rPr>
              <w:t>OLIVIER</w:t>
            </w:r>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661194" w:rsidRPr="00136505" w:rsidRDefault="00717931" w:rsidP="00661194">
            <w:pPr>
              <w:spacing w:line="360" w:lineRule="auto"/>
              <w:jc w:val="center"/>
              <w:rPr>
                <w:rFonts w:ascii="Arial" w:hAnsi="Arial" w:cs="Arial"/>
                <w:sz w:val="24"/>
                <w:szCs w:val="24"/>
              </w:rPr>
            </w:pPr>
            <w:r>
              <w:rPr>
                <w:rFonts w:ascii="Arial" w:hAnsi="Arial" w:cs="Arial"/>
                <w:sz w:val="24"/>
                <w:szCs w:val="24"/>
              </w:rPr>
              <w:t xml:space="preserve">Jan Olivier &amp; Co. c/o Ellis </w:t>
            </w:r>
            <w:proofErr w:type="spellStart"/>
            <w:r>
              <w:rPr>
                <w:rFonts w:ascii="Arial" w:hAnsi="Arial" w:cs="Arial"/>
                <w:sz w:val="24"/>
                <w:szCs w:val="24"/>
              </w:rPr>
              <w:t>Shilengudwa</w:t>
            </w:r>
            <w:proofErr w:type="spellEnd"/>
            <w:r>
              <w:rPr>
                <w:rFonts w:ascii="Arial" w:hAnsi="Arial" w:cs="Arial"/>
                <w:sz w:val="24"/>
                <w:szCs w:val="24"/>
              </w:rPr>
              <w:t xml:space="preserve"> Inc.</w:t>
            </w:r>
            <w:r w:rsidR="00661194" w:rsidRPr="00136505">
              <w:rPr>
                <w:rFonts w:ascii="Arial" w:hAnsi="Arial" w:cs="Arial"/>
                <w:sz w:val="24"/>
                <w:szCs w:val="24"/>
              </w:rPr>
              <w:t>,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A65202">
      <w:headerReference w:type="default" r:id="rId9"/>
      <w:footerReference w:type="default" r:id="rId10"/>
      <w:headerReference w:type="first" r:id="rId11"/>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17" w:rsidRDefault="00F71717" w:rsidP="00B40844">
      <w:pPr>
        <w:spacing w:after="0" w:line="240" w:lineRule="auto"/>
      </w:pPr>
      <w:r>
        <w:separator/>
      </w:r>
    </w:p>
  </w:endnote>
  <w:endnote w:type="continuationSeparator" w:id="0">
    <w:p w:rsidR="00F71717" w:rsidRDefault="00F71717"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17" w:rsidRDefault="00F71717" w:rsidP="00B40844">
      <w:pPr>
        <w:spacing w:after="0" w:line="240" w:lineRule="auto"/>
      </w:pPr>
      <w:r>
        <w:separator/>
      </w:r>
    </w:p>
  </w:footnote>
  <w:footnote w:type="continuationSeparator" w:id="0">
    <w:p w:rsidR="00F71717" w:rsidRDefault="00F71717" w:rsidP="00B40844">
      <w:pPr>
        <w:spacing w:after="0" w:line="240" w:lineRule="auto"/>
      </w:pPr>
      <w:r>
        <w:continuationSeparator/>
      </w:r>
    </w:p>
  </w:footnote>
  <w:footnote w:id="1">
    <w:p w:rsidR="002139FC" w:rsidRPr="00640CAC" w:rsidRDefault="002139FC" w:rsidP="00640CAC">
      <w:pPr>
        <w:pStyle w:val="FootnoteText"/>
        <w:jc w:val="both"/>
        <w:rPr>
          <w:rFonts w:ascii="Arial" w:hAnsi="Arial" w:cs="Arial"/>
        </w:rPr>
      </w:pPr>
      <w:r w:rsidRPr="00640CAC">
        <w:rPr>
          <w:rStyle w:val="FootnoteReference"/>
          <w:rFonts w:ascii="Arial" w:hAnsi="Arial" w:cs="Arial"/>
        </w:rPr>
        <w:footnoteRef/>
      </w:r>
      <w:r w:rsidRPr="00640CAC">
        <w:rPr>
          <w:rFonts w:ascii="Arial" w:hAnsi="Arial" w:cs="Arial"/>
        </w:rPr>
        <w:t xml:space="preserve"> </w:t>
      </w:r>
      <w:proofErr w:type="spellStart"/>
      <w:r w:rsidR="00F947D8" w:rsidRPr="002D5E4E">
        <w:rPr>
          <w:rFonts w:ascii="Arial" w:hAnsi="Arial" w:cs="Arial"/>
          <w:i/>
        </w:rPr>
        <w:t>Keya</w:t>
      </w:r>
      <w:proofErr w:type="spellEnd"/>
      <w:r w:rsidR="00F947D8" w:rsidRPr="002D5E4E">
        <w:rPr>
          <w:rFonts w:ascii="Arial" w:hAnsi="Arial" w:cs="Arial"/>
          <w:i/>
        </w:rPr>
        <w:t xml:space="preserve"> v Chief of the Defence Force and Others</w:t>
      </w:r>
      <w:r w:rsidR="00F947D8" w:rsidRPr="00640CAC">
        <w:rPr>
          <w:rFonts w:ascii="Arial" w:hAnsi="Arial" w:cs="Arial"/>
        </w:rPr>
        <w:t xml:space="preserve"> 2013 (3) NR 770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4520"/>
      <w:docPartObj>
        <w:docPartGallery w:val="Page Numbers (Top of Page)"/>
        <w:docPartUnique/>
      </w:docPartObj>
    </w:sdtPr>
    <w:sdtEndPr>
      <w:rPr>
        <w:noProof/>
      </w:rPr>
    </w:sdtEndPr>
    <w:sdtContent>
      <w:p w:rsidR="00A65202" w:rsidRDefault="00A652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52AF1" w:rsidRDefault="00F52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02" w:rsidRDefault="00A65202">
    <w:pPr>
      <w:pStyle w:val="Header"/>
      <w:jc w:val="right"/>
    </w:pPr>
  </w:p>
  <w:p w:rsidR="00F52AF1" w:rsidRDefault="00F52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2E93783A"/>
    <w:multiLevelType w:val="hybridMultilevel"/>
    <w:tmpl w:val="39FE331E"/>
    <w:lvl w:ilvl="0" w:tplc="B2D2C80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102B"/>
    <w:rsid w:val="000142CE"/>
    <w:rsid w:val="00015808"/>
    <w:rsid w:val="000200BD"/>
    <w:rsid w:val="00030A66"/>
    <w:rsid w:val="00052806"/>
    <w:rsid w:val="00053646"/>
    <w:rsid w:val="000929C5"/>
    <w:rsid w:val="000A6E7F"/>
    <w:rsid w:val="000E3DCA"/>
    <w:rsid w:val="000E7C99"/>
    <w:rsid w:val="000F39A3"/>
    <w:rsid w:val="000F681E"/>
    <w:rsid w:val="00116AFB"/>
    <w:rsid w:val="001223B7"/>
    <w:rsid w:val="00124C63"/>
    <w:rsid w:val="00136505"/>
    <w:rsid w:val="00152FEA"/>
    <w:rsid w:val="0018718C"/>
    <w:rsid w:val="001B21B5"/>
    <w:rsid w:val="001B3825"/>
    <w:rsid w:val="001C22B9"/>
    <w:rsid w:val="001E097B"/>
    <w:rsid w:val="001E2A2D"/>
    <w:rsid w:val="00211D71"/>
    <w:rsid w:val="002139FC"/>
    <w:rsid w:val="00217744"/>
    <w:rsid w:val="00224808"/>
    <w:rsid w:val="00227136"/>
    <w:rsid w:val="002317B0"/>
    <w:rsid w:val="0023549A"/>
    <w:rsid w:val="002536EA"/>
    <w:rsid w:val="00276736"/>
    <w:rsid w:val="002A4AA3"/>
    <w:rsid w:val="002B38E0"/>
    <w:rsid w:val="002B63A4"/>
    <w:rsid w:val="002C1EF6"/>
    <w:rsid w:val="002D20C5"/>
    <w:rsid w:val="002D5E4E"/>
    <w:rsid w:val="002E738E"/>
    <w:rsid w:val="0031523D"/>
    <w:rsid w:val="00322F39"/>
    <w:rsid w:val="00323AAF"/>
    <w:rsid w:val="00323E22"/>
    <w:rsid w:val="00334459"/>
    <w:rsid w:val="00340EA6"/>
    <w:rsid w:val="00371B8F"/>
    <w:rsid w:val="0038382D"/>
    <w:rsid w:val="003A18AD"/>
    <w:rsid w:val="003C2574"/>
    <w:rsid w:val="003D165C"/>
    <w:rsid w:val="003D3059"/>
    <w:rsid w:val="003E6CB5"/>
    <w:rsid w:val="00404B70"/>
    <w:rsid w:val="00412278"/>
    <w:rsid w:val="00426C60"/>
    <w:rsid w:val="00431A65"/>
    <w:rsid w:val="004352E5"/>
    <w:rsid w:val="004358E2"/>
    <w:rsid w:val="00436C2B"/>
    <w:rsid w:val="00440C0E"/>
    <w:rsid w:val="00463486"/>
    <w:rsid w:val="004665B1"/>
    <w:rsid w:val="00466B36"/>
    <w:rsid w:val="00474C2A"/>
    <w:rsid w:val="00475B7A"/>
    <w:rsid w:val="00482E25"/>
    <w:rsid w:val="004907E4"/>
    <w:rsid w:val="004936A7"/>
    <w:rsid w:val="0049519F"/>
    <w:rsid w:val="004A2D48"/>
    <w:rsid w:val="004A44BE"/>
    <w:rsid w:val="004B3BFE"/>
    <w:rsid w:val="004C646F"/>
    <w:rsid w:val="00503F36"/>
    <w:rsid w:val="00533624"/>
    <w:rsid w:val="00535F29"/>
    <w:rsid w:val="00536EFF"/>
    <w:rsid w:val="005629DA"/>
    <w:rsid w:val="00594F6C"/>
    <w:rsid w:val="005A4D90"/>
    <w:rsid w:val="005B2DE4"/>
    <w:rsid w:val="005B2FC9"/>
    <w:rsid w:val="005B62A0"/>
    <w:rsid w:val="005C0E24"/>
    <w:rsid w:val="005C21D7"/>
    <w:rsid w:val="005C3354"/>
    <w:rsid w:val="005F325C"/>
    <w:rsid w:val="005F32EB"/>
    <w:rsid w:val="00603B6F"/>
    <w:rsid w:val="00610BF1"/>
    <w:rsid w:val="006115E2"/>
    <w:rsid w:val="00622B5F"/>
    <w:rsid w:val="00634A88"/>
    <w:rsid w:val="00640CAC"/>
    <w:rsid w:val="00661194"/>
    <w:rsid w:val="00672C76"/>
    <w:rsid w:val="0069060B"/>
    <w:rsid w:val="00695745"/>
    <w:rsid w:val="0069665B"/>
    <w:rsid w:val="006976D9"/>
    <w:rsid w:val="006A0BA4"/>
    <w:rsid w:val="006A4F7C"/>
    <w:rsid w:val="006B0E0D"/>
    <w:rsid w:val="006B5854"/>
    <w:rsid w:val="006B7521"/>
    <w:rsid w:val="006D0991"/>
    <w:rsid w:val="006D7450"/>
    <w:rsid w:val="006E0FD4"/>
    <w:rsid w:val="006F07B3"/>
    <w:rsid w:val="00702C62"/>
    <w:rsid w:val="00703171"/>
    <w:rsid w:val="007149A0"/>
    <w:rsid w:val="00717931"/>
    <w:rsid w:val="00736DA4"/>
    <w:rsid w:val="00746C0C"/>
    <w:rsid w:val="0076681A"/>
    <w:rsid w:val="00766C68"/>
    <w:rsid w:val="0078274D"/>
    <w:rsid w:val="007853D8"/>
    <w:rsid w:val="007950C8"/>
    <w:rsid w:val="007979CA"/>
    <w:rsid w:val="007A013F"/>
    <w:rsid w:val="007D0792"/>
    <w:rsid w:val="007D6C74"/>
    <w:rsid w:val="007F68C4"/>
    <w:rsid w:val="008006A3"/>
    <w:rsid w:val="00810E4A"/>
    <w:rsid w:val="00812409"/>
    <w:rsid w:val="00816D5D"/>
    <w:rsid w:val="00821A0C"/>
    <w:rsid w:val="008275AC"/>
    <w:rsid w:val="00835300"/>
    <w:rsid w:val="00852CB7"/>
    <w:rsid w:val="008604D7"/>
    <w:rsid w:val="0086362E"/>
    <w:rsid w:val="00882F73"/>
    <w:rsid w:val="00890A20"/>
    <w:rsid w:val="00892D9A"/>
    <w:rsid w:val="00897218"/>
    <w:rsid w:val="008A1447"/>
    <w:rsid w:val="008C2200"/>
    <w:rsid w:val="008E0730"/>
    <w:rsid w:val="008F59A0"/>
    <w:rsid w:val="009279BE"/>
    <w:rsid w:val="00937C89"/>
    <w:rsid w:val="00940798"/>
    <w:rsid w:val="009723CD"/>
    <w:rsid w:val="009733A9"/>
    <w:rsid w:val="009919F6"/>
    <w:rsid w:val="00997C11"/>
    <w:rsid w:val="009A7A59"/>
    <w:rsid w:val="009C35C9"/>
    <w:rsid w:val="009C6F3F"/>
    <w:rsid w:val="009D27E8"/>
    <w:rsid w:val="00A0055C"/>
    <w:rsid w:val="00A05C47"/>
    <w:rsid w:val="00A10E40"/>
    <w:rsid w:val="00A15CD1"/>
    <w:rsid w:val="00A22E0F"/>
    <w:rsid w:val="00A2391E"/>
    <w:rsid w:val="00A26B7B"/>
    <w:rsid w:val="00A31E0C"/>
    <w:rsid w:val="00A3327E"/>
    <w:rsid w:val="00A50F13"/>
    <w:rsid w:val="00A55BF9"/>
    <w:rsid w:val="00A65202"/>
    <w:rsid w:val="00A66511"/>
    <w:rsid w:val="00A75ED6"/>
    <w:rsid w:val="00A85792"/>
    <w:rsid w:val="00AA3ECB"/>
    <w:rsid w:val="00AB0E9D"/>
    <w:rsid w:val="00AC44AB"/>
    <w:rsid w:val="00AD72DD"/>
    <w:rsid w:val="00B01B6C"/>
    <w:rsid w:val="00B121EA"/>
    <w:rsid w:val="00B315A3"/>
    <w:rsid w:val="00B40844"/>
    <w:rsid w:val="00B47800"/>
    <w:rsid w:val="00B50C99"/>
    <w:rsid w:val="00B56E34"/>
    <w:rsid w:val="00B5737E"/>
    <w:rsid w:val="00B61AC7"/>
    <w:rsid w:val="00B808CB"/>
    <w:rsid w:val="00B845CF"/>
    <w:rsid w:val="00B92DE7"/>
    <w:rsid w:val="00B931B5"/>
    <w:rsid w:val="00B9407E"/>
    <w:rsid w:val="00BB13F4"/>
    <w:rsid w:val="00BB3273"/>
    <w:rsid w:val="00BC5931"/>
    <w:rsid w:val="00BE31AD"/>
    <w:rsid w:val="00BF3A39"/>
    <w:rsid w:val="00C04F28"/>
    <w:rsid w:val="00C06EB4"/>
    <w:rsid w:val="00C209BE"/>
    <w:rsid w:val="00C2633E"/>
    <w:rsid w:val="00C34E5E"/>
    <w:rsid w:val="00C66695"/>
    <w:rsid w:val="00C73D5D"/>
    <w:rsid w:val="00C75317"/>
    <w:rsid w:val="00CA7995"/>
    <w:rsid w:val="00CC7431"/>
    <w:rsid w:val="00CD62C0"/>
    <w:rsid w:val="00CF4A25"/>
    <w:rsid w:val="00D113DD"/>
    <w:rsid w:val="00D24453"/>
    <w:rsid w:val="00D25285"/>
    <w:rsid w:val="00D30D4D"/>
    <w:rsid w:val="00D37DAA"/>
    <w:rsid w:val="00D5070E"/>
    <w:rsid w:val="00D547B6"/>
    <w:rsid w:val="00D6224D"/>
    <w:rsid w:val="00D624C6"/>
    <w:rsid w:val="00D74D48"/>
    <w:rsid w:val="00D80947"/>
    <w:rsid w:val="00D878A9"/>
    <w:rsid w:val="00D951F5"/>
    <w:rsid w:val="00D960EA"/>
    <w:rsid w:val="00DB5AA2"/>
    <w:rsid w:val="00DC1014"/>
    <w:rsid w:val="00DD05C9"/>
    <w:rsid w:val="00DD76E7"/>
    <w:rsid w:val="00DF1296"/>
    <w:rsid w:val="00E0573A"/>
    <w:rsid w:val="00E221FD"/>
    <w:rsid w:val="00E41BE5"/>
    <w:rsid w:val="00E533BE"/>
    <w:rsid w:val="00E62DB3"/>
    <w:rsid w:val="00E87765"/>
    <w:rsid w:val="00E96F9E"/>
    <w:rsid w:val="00EA2DE2"/>
    <w:rsid w:val="00EA55B5"/>
    <w:rsid w:val="00EB1AE0"/>
    <w:rsid w:val="00ED0A17"/>
    <w:rsid w:val="00ED5B76"/>
    <w:rsid w:val="00ED7008"/>
    <w:rsid w:val="00ED76B2"/>
    <w:rsid w:val="00EE6E1E"/>
    <w:rsid w:val="00EF184A"/>
    <w:rsid w:val="00EF2FFD"/>
    <w:rsid w:val="00F0235A"/>
    <w:rsid w:val="00F05CAB"/>
    <w:rsid w:val="00F0783D"/>
    <w:rsid w:val="00F1638F"/>
    <w:rsid w:val="00F21EDB"/>
    <w:rsid w:val="00F4726A"/>
    <w:rsid w:val="00F52AF1"/>
    <w:rsid w:val="00F65529"/>
    <w:rsid w:val="00F65903"/>
    <w:rsid w:val="00F71717"/>
    <w:rsid w:val="00F72231"/>
    <w:rsid w:val="00F7691A"/>
    <w:rsid w:val="00F82EDF"/>
    <w:rsid w:val="00F92D04"/>
    <w:rsid w:val="00F947D8"/>
    <w:rsid w:val="00FB2E9E"/>
    <w:rsid w:val="00FB5F14"/>
    <w:rsid w:val="00FC2237"/>
    <w:rsid w:val="00FC6F2E"/>
    <w:rsid w:val="00FD68B7"/>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52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AF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2023-06-06T18:30:00+00:00</Judgment_x0020_Date>
    <Year xmlns="c1afb1bd-f2fb-40fd-9abb-aea55b4d7662">2023</Year>
  </documentManagement>
</p:properties>
</file>

<file path=customXml/itemProps1.xml><?xml version="1.0" encoding="utf-8"?>
<ds:datastoreItem xmlns:ds="http://schemas.openxmlformats.org/officeDocument/2006/customXml" ds:itemID="{DE6AD235-8D64-49E4-8403-D1F52526E691}"/>
</file>

<file path=customXml/itemProps2.xml><?xml version="1.0" encoding="utf-8"?>
<ds:datastoreItem xmlns:ds="http://schemas.openxmlformats.org/officeDocument/2006/customXml" ds:itemID="{0A4DC868-C9F5-4E3E-A451-4BAD2B3D8732}"/>
</file>

<file path=customXml/itemProps3.xml><?xml version="1.0" encoding="utf-8"?>
<ds:datastoreItem xmlns:ds="http://schemas.openxmlformats.org/officeDocument/2006/customXml" ds:itemID="{A642FE3B-8E13-44AF-BEAC-E05F8D49DA1C}"/>
</file>

<file path=customXml/itemProps4.xml><?xml version="1.0" encoding="utf-8"?>
<ds:datastoreItem xmlns:ds="http://schemas.openxmlformats.org/officeDocument/2006/customXml" ds:itemID="{A9AD7DE9-9BEF-44DB-B6A6-25C8CE83C22B}"/>
</file>

<file path=docProps/app.xml><?xml version="1.0" encoding="utf-8"?>
<Properties xmlns="http://schemas.openxmlformats.org/officeDocument/2006/extended-properties" xmlns:vt="http://schemas.openxmlformats.org/officeDocument/2006/docPropsVTypes">
  <Template>Normal</Template>
  <TotalTime>1712</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Gurirab v Strydo Construction Close Corporations (HC-MD-CIV-MOT-GEN-202200534) [2023] NAHCMD 301 (7 June 2023)</dc:title>
  <dc:subject/>
  <dc:creator>shomany keister</dc:creator>
  <cp:keywords/>
  <dc:description/>
  <cp:lastModifiedBy>Lusia Simon</cp:lastModifiedBy>
  <cp:revision>30</cp:revision>
  <cp:lastPrinted>2022-04-13T09:47:00Z</cp:lastPrinted>
  <dcterms:created xsi:type="dcterms:W3CDTF">2023-05-30T13:14:00Z</dcterms:created>
  <dcterms:modified xsi:type="dcterms:W3CDTF">2023-06-07T13:30:00Z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