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D24E4F" w:rsidRDefault="00853524" w:rsidP="005C03A3">
      <w:pPr>
        <w:jc w:val="center"/>
        <w:rPr>
          <w:b/>
        </w:rPr>
      </w:pPr>
      <w:r w:rsidRPr="00D24E4F">
        <w:rPr>
          <w:b/>
        </w:rPr>
        <w:t>REPUBLIC OF NAMIBIA</w:t>
      </w:r>
    </w:p>
    <w:p w14:paraId="4D884DEA" w14:textId="05633A06" w:rsidR="00853524" w:rsidRPr="00D24E4F" w:rsidRDefault="00853524" w:rsidP="00140A9D">
      <w:pPr>
        <w:jc w:val="center"/>
        <w:rPr>
          <w:b/>
          <w:sz w:val="32"/>
          <w:szCs w:val="32"/>
        </w:rPr>
      </w:pPr>
      <w:r w:rsidRPr="00D24E4F">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77777777" w:rsidR="00853524" w:rsidRDefault="00853524" w:rsidP="005C03A3">
      <w:pPr>
        <w:jc w:val="center"/>
        <w:rPr>
          <w:b/>
        </w:rPr>
      </w:pPr>
      <w:r w:rsidRPr="00D24E4F">
        <w:rPr>
          <w:b/>
        </w:rPr>
        <w:t>HIGH COURT OF NAMIBIA MAIN DIVISION, WINDHOEK</w:t>
      </w:r>
    </w:p>
    <w:p w14:paraId="6DD2EE96" w14:textId="77777777" w:rsidR="00106072" w:rsidRPr="00D24E4F" w:rsidRDefault="00106072" w:rsidP="005C03A3">
      <w:pPr>
        <w:jc w:val="center"/>
        <w:rPr>
          <w:bCs/>
        </w:rPr>
      </w:pPr>
    </w:p>
    <w:p w14:paraId="0B4BB7B9" w14:textId="36649F42" w:rsidR="00853524" w:rsidRDefault="00140A9D" w:rsidP="005C03A3">
      <w:pPr>
        <w:jc w:val="center"/>
        <w:rPr>
          <w:b/>
        </w:rPr>
      </w:pPr>
      <w:r w:rsidRPr="00D24E4F">
        <w:rPr>
          <w:b/>
        </w:rPr>
        <w:t>JUDGMENT</w:t>
      </w:r>
    </w:p>
    <w:p w14:paraId="10002988" w14:textId="77777777" w:rsidR="0088323A" w:rsidRPr="00D24E4F" w:rsidRDefault="0088323A" w:rsidP="005C03A3">
      <w:pPr>
        <w:jc w:val="center"/>
        <w:rPr>
          <w:b/>
        </w:rPr>
      </w:pPr>
    </w:p>
    <w:p w14:paraId="0B3B6951" w14:textId="4821F44D" w:rsidR="00853524" w:rsidRPr="00D24E4F" w:rsidRDefault="00C5310A" w:rsidP="0088323A">
      <w:pPr>
        <w:ind w:left="4320"/>
      </w:pPr>
      <w:r>
        <w:t xml:space="preserve">   </w:t>
      </w:r>
      <w:r w:rsidR="0088323A">
        <w:t xml:space="preserve"> </w:t>
      </w:r>
      <w:r w:rsidR="00853524" w:rsidRPr="00D24E4F">
        <w:t>Case no:</w:t>
      </w:r>
      <w:r w:rsidR="0088323A" w:rsidRPr="0088323A">
        <w:t xml:space="preserve"> </w:t>
      </w:r>
      <w:r w:rsidR="005D390C" w:rsidRPr="004C5C76">
        <w:t>HC-MD-CIV-MOT-GEN-2022/00443</w:t>
      </w:r>
      <w:r w:rsidR="00853524" w:rsidRPr="004C5C76">
        <w:tab/>
      </w:r>
    </w:p>
    <w:p w14:paraId="01440233" w14:textId="77777777" w:rsidR="00853524" w:rsidRPr="00D24E4F" w:rsidRDefault="00853524" w:rsidP="005C03A3">
      <w:r w:rsidRPr="00D24E4F">
        <w:t>In the matter between:</w:t>
      </w:r>
    </w:p>
    <w:p w14:paraId="291513BA" w14:textId="77777777" w:rsidR="00853524" w:rsidRPr="00D24E4F" w:rsidRDefault="00853524" w:rsidP="00F40790"/>
    <w:p w14:paraId="4886001D" w14:textId="649A891D" w:rsidR="00883895" w:rsidRPr="004C5C76" w:rsidRDefault="005D390C" w:rsidP="004C5C76">
      <w:pPr>
        <w:pStyle w:val="NoSpacing"/>
        <w:spacing w:line="360" w:lineRule="auto"/>
        <w:rPr>
          <w:b/>
        </w:rPr>
      </w:pPr>
      <w:r w:rsidRPr="005D390C">
        <w:rPr>
          <w:b/>
        </w:rPr>
        <w:t>SHADONAI BEAUTY SCHOOL</w:t>
      </w:r>
      <w:r>
        <w:rPr>
          <w:b/>
        </w:rPr>
        <w:tab/>
      </w:r>
      <w:r>
        <w:rPr>
          <w:b/>
        </w:rPr>
        <w:tab/>
      </w:r>
      <w:r>
        <w:rPr>
          <w:b/>
        </w:rPr>
        <w:tab/>
        <w:t xml:space="preserve"> </w:t>
      </w:r>
      <w:r>
        <w:rPr>
          <w:b/>
        </w:rPr>
        <w:tab/>
      </w:r>
      <w:r>
        <w:rPr>
          <w:b/>
        </w:rPr>
        <w:tab/>
      </w:r>
      <w:r>
        <w:rPr>
          <w:b/>
        </w:rPr>
        <w:tab/>
        <w:t xml:space="preserve">   </w:t>
      </w:r>
      <w:r>
        <w:rPr>
          <w:b/>
        </w:rPr>
        <w:tab/>
        <w:t xml:space="preserve"> APPLICANT</w:t>
      </w:r>
    </w:p>
    <w:p w14:paraId="0F0BD699" w14:textId="77777777" w:rsidR="004C5C76" w:rsidRDefault="004C5C76" w:rsidP="00883895"/>
    <w:p w14:paraId="72A36D59" w14:textId="6D56AF3A" w:rsidR="008B1836" w:rsidRPr="00883895" w:rsidRDefault="00853524" w:rsidP="00883895">
      <w:r w:rsidRPr="00D24E4F">
        <w:t>and</w:t>
      </w:r>
    </w:p>
    <w:p w14:paraId="318D2687" w14:textId="77777777" w:rsidR="004C5C76" w:rsidRDefault="004C5C76" w:rsidP="00883895">
      <w:pPr>
        <w:rPr>
          <w:b/>
        </w:rPr>
      </w:pPr>
    </w:p>
    <w:p w14:paraId="65E00A87" w14:textId="77777777" w:rsidR="005D390C" w:rsidRDefault="005D390C" w:rsidP="00883895">
      <w:pPr>
        <w:rPr>
          <w:b/>
        </w:rPr>
      </w:pPr>
      <w:r w:rsidRPr="005D390C">
        <w:rPr>
          <w:b/>
        </w:rPr>
        <w:t xml:space="preserve">CHAIRPERSON OF THE COUNCIL </w:t>
      </w:r>
    </w:p>
    <w:p w14:paraId="5CE8A920" w14:textId="378D150A" w:rsidR="00883895" w:rsidRPr="00883895" w:rsidRDefault="005D390C" w:rsidP="00883895">
      <w:pPr>
        <w:rPr>
          <w:b/>
        </w:rPr>
      </w:pPr>
      <w:r w:rsidRPr="005D390C">
        <w:rPr>
          <w:b/>
        </w:rPr>
        <w:t>FOR THE NAMIBIA QUALIFICATIONS AUTHORITY</w:t>
      </w:r>
      <w:r w:rsidR="00C5310A">
        <w:rPr>
          <w:b/>
        </w:rPr>
        <w:tab/>
      </w:r>
      <w:r w:rsidR="00C5310A">
        <w:rPr>
          <w:b/>
        </w:rPr>
        <w:tab/>
      </w:r>
      <w:r w:rsidR="00883895" w:rsidRPr="00883895">
        <w:rPr>
          <w:b/>
        </w:rPr>
        <w:t xml:space="preserve"> </w:t>
      </w:r>
      <w:r w:rsidR="00883895">
        <w:rPr>
          <w:b/>
        </w:rPr>
        <w:t xml:space="preserve">    </w:t>
      </w:r>
      <w:r>
        <w:rPr>
          <w:b/>
        </w:rPr>
        <w:t xml:space="preserve">   </w:t>
      </w:r>
      <w:r w:rsidR="00883895" w:rsidRPr="00883895">
        <w:rPr>
          <w:b/>
        </w:rPr>
        <w:t>FIRST RESPONDENT</w:t>
      </w:r>
    </w:p>
    <w:p w14:paraId="2C88C0FC" w14:textId="205B5818" w:rsidR="00883895" w:rsidRDefault="005D390C" w:rsidP="00883895">
      <w:pPr>
        <w:rPr>
          <w:b/>
        </w:rPr>
      </w:pPr>
      <w:r w:rsidRPr="005D390C">
        <w:rPr>
          <w:b/>
        </w:rPr>
        <w:t>COUNCIL OF THE NAMIBIA QUALIFICATIONS AUTHORITY</w:t>
      </w:r>
      <w:r w:rsidR="00A57E15">
        <w:rPr>
          <w:b/>
        </w:rPr>
        <w:t xml:space="preserve">  </w:t>
      </w:r>
      <w:r>
        <w:rPr>
          <w:b/>
        </w:rPr>
        <w:t xml:space="preserve"> </w:t>
      </w:r>
      <w:r w:rsidR="00883895" w:rsidRPr="00883895">
        <w:rPr>
          <w:b/>
        </w:rPr>
        <w:t>SECOND RESPONDENT</w:t>
      </w:r>
    </w:p>
    <w:p w14:paraId="6B4F5952" w14:textId="5C49535E" w:rsidR="005D390C" w:rsidRDefault="005D390C" w:rsidP="00883895">
      <w:pPr>
        <w:rPr>
          <w:b/>
        </w:rPr>
      </w:pPr>
      <w:r w:rsidRPr="005D390C">
        <w:rPr>
          <w:b/>
        </w:rPr>
        <w:t>NAMIBIA QUALIFICATIONS AUTHORITY</w:t>
      </w:r>
      <w:r>
        <w:rPr>
          <w:b/>
        </w:rPr>
        <w:t xml:space="preserve"> </w:t>
      </w:r>
      <w:r>
        <w:rPr>
          <w:b/>
        </w:rPr>
        <w:tab/>
      </w:r>
      <w:r>
        <w:rPr>
          <w:b/>
        </w:rPr>
        <w:tab/>
      </w:r>
      <w:r>
        <w:rPr>
          <w:b/>
        </w:rPr>
        <w:tab/>
        <w:t xml:space="preserve">       THIRD RESPONDENT</w:t>
      </w:r>
    </w:p>
    <w:p w14:paraId="32A371B2" w14:textId="77777777" w:rsidR="005D390C" w:rsidRDefault="005D390C" w:rsidP="00883895">
      <w:pPr>
        <w:rPr>
          <w:b/>
        </w:rPr>
      </w:pPr>
      <w:r w:rsidRPr="005D390C">
        <w:rPr>
          <w:b/>
        </w:rPr>
        <w:t xml:space="preserve">MINISTER OF HIGHER EDUCATION, </w:t>
      </w:r>
    </w:p>
    <w:p w14:paraId="5762DDC5" w14:textId="3484A478" w:rsidR="005D390C" w:rsidRPr="00883895" w:rsidRDefault="005D390C" w:rsidP="00883895">
      <w:pPr>
        <w:rPr>
          <w:b/>
        </w:rPr>
      </w:pPr>
      <w:r w:rsidRPr="005D390C">
        <w:rPr>
          <w:b/>
        </w:rPr>
        <w:t>TECHNOLOGY AND INNOVATION</w:t>
      </w:r>
      <w:r w:rsidR="00094464">
        <w:rPr>
          <w:b/>
        </w:rPr>
        <w:t xml:space="preserve"> </w:t>
      </w:r>
      <w:r w:rsidR="00094464">
        <w:rPr>
          <w:b/>
        </w:rPr>
        <w:tab/>
      </w:r>
      <w:r w:rsidR="00094464">
        <w:rPr>
          <w:b/>
        </w:rPr>
        <w:tab/>
      </w:r>
      <w:r w:rsidR="00094464">
        <w:rPr>
          <w:b/>
        </w:rPr>
        <w:tab/>
      </w:r>
      <w:r w:rsidR="00094464">
        <w:rPr>
          <w:b/>
        </w:rPr>
        <w:tab/>
        <w:t xml:space="preserve">   FOURTH </w:t>
      </w:r>
      <w:r>
        <w:rPr>
          <w:b/>
        </w:rPr>
        <w:t>RESPONDENT</w:t>
      </w:r>
    </w:p>
    <w:p w14:paraId="11C06559" w14:textId="54345EFB" w:rsidR="00853524" w:rsidRPr="004C5C76" w:rsidRDefault="00382515" w:rsidP="005C03A3">
      <w:pPr>
        <w:rPr>
          <w:b/>
        </w:rPr>
      </w:pPr>
      <w:r w:rsidRPr="0088323A">
        <w:rPr>
          <w:b/>
        </w:rPr>
        <w:tab/>
      </w:r>
      <w:r w:rsidR="00F40790" w:rsidRPr="0088323A">
        <w:rPr>
          <w:b/>
        </w:rPr>
        <w:t xml:space="preserve">                                                                                            </w:t>
      </w:r>
    </w:p>
    <w:p w14:paraId="2A1E0044" w14:textId="7BBF76A4" w:rsidR="00853524" w:rsidRDefault="00853524" w:rsidP="004C5C76">
      <w:pPr>
        <w:ind w:left="2268" w:hanging="2268"/>
        <w:rPr>
          <w:color w:val="000000" w:themeColor="text1"/>
        </w:rPr>
      </w:pPr>
      <w:r w:rsidRPr="00D24E4F">
        <w:rPr>
          <w:b/>
        </w:rPr>
        <w:t>Neutral citation</w:t>
      </w:r>
      <w:r w:rsidR="001076B6" w:rsidRPr="00D24E4F">
        <w:rPr>
          <w:b/>
        </w:rPr>
        <w:t>:</w:t>
      </w:r>
      <w:r w:rsidR="00892367">
        <w:rPr>
          <w:b/>
        </w:rPr>
        <w:tab/>
      </w:r>
      <w:r w:rsidR="00094464">
        <w:rPr>
          <w:i/>
        </w:rPr>
        <w:t>Shadonai Beauty School</w:t>
      </w:r>
      <w:r w:rsidR="0088323A" w:rsidRPr="00892367">
        <w:rPr>
          <w:i/>
        </w:rPr>
        <w:t xml:space="preserve"> v </w:t>
      </w:r>
      <w:r w:rsidR="00094464">
        <w:rPr>
          <w:i/>
        </w:rPr>
        <w:t>Chairperson of the Council for the Namibia Qualifications Authority (</w:t>
      </w:r>
      <w:r w:rsidR="00C5310A" w:rsidRPr="00C5310A">
        <w:rPr>
          <w:color w:val="000000" w:themeColor="text1"/>
        </w:rPr>
        <w:t>HC-MD-</w:t>
      </w:r>
      <w:r w:rsidR="00094464">
        <w:rPr>
          <w:color w:val="000000" w:themeColor="text1"/>
        </w:rPr>
        <w:t xml:space="preserve">CIV-MOT-GEN-2022/00443) </w:t>
      </w:r>
      <w:r w:rsidR="00644E3A">
        <w:rPr>
          <w:color w:val="000000" w:themeColor="text1"/>
        </w:rPr>
        <w:t xml:space="preserve">NAHCMD </w:t>
      </w:r>
      <w:r w:rsidR="004229A8" w:rsidRPr="00644E3A">
        <w:t>NC</w:t>
      </w:r>
      <w:r w:rsidR="006539B7" w:rsidRPr="0088323A">
        <w:rPr>
          <w:color w:val="000000" w:themeColor="text1"/>
        </w:rPr>
        <w:t xml:space="preserve"> </w:t>
      </w:r>
      <w:r w:rsidR="00644E3A">
        <w:rPr>
          <w:color w:val="000000" w:themeColor="text1"/>
        </w:rPr>
        <w:t xml:space="preserve">302 </w:t>
      </w:r>
      <w:r w:rsidR="006539B7" w:rsidRPr="0088323A">
        <w:rPr>
          <w:color w:val="000000" w:themeColor="text1"/>
        </w:rPr>
        <w:t>(</w:t>
      </w:r>
      <w:r w:rsidR="004D474C" w:rsidRPr="004D474C">
        <w:t>7</w:t>
      </w:r>
      <w:r w:rsidR="00094464">
        <w:rPr>
          <w:color w:val="000000" w:themeColor="text1"/>
        </w:rPr>
        <w:t xml:space="preserve"> </w:t>
      </w:r>
      <w:r w:rsidR="00094464">
        <w:t>June</w:t>
      </w:r>
      <w:r w:rsidR="0088323A" w:rsidRPr="00C5310A">
        <w:t xml:space="preserve"> </w:t>
      </w:r>
      <w:r w:rsidR="001D4E59" w:rsidRPr="00C5310A">
        <w:t>2023</w:t>
      </w:r>
      <w:r w:rsidR="006539B7" w:rsidRPr="0088323A">
        <w:rPr>
          <w:color w:val="000000" w:themeColor="text1"/>
        </w:rPr>
        <w:t>)</w:t>
      </w:r>
    </w:p>
    <w:p w14:paraId="660BD8C2" w14:textId="77777777" w:rsidR="004C5C76" w:rsidRPr="004C5C76" w:rsidRDefault="004C5C76" w:rsidP="004C5C76">
      <w:pPr>
        <w:ind w:left="2268" w:hanging="2268"/>
        <w:rPr>
          <w:color w:val="000000" w:themeColor="text1"/>
        </w:rPr>
      </w:pPr>
    </w:p>
    <w:p w14:paraId="6CFF978A" w14:textId="18B81DB5" w:rsidR="006D65BF" w:rsidRPr="00D24E4F" w:rsidRDefault="00853524" w:rsidP="00140A9D">
      <w:pPr>
        <w:ind w:left="2160" w:hanging="2160"/>
        <w:rPr>
          <w:b/>
          <w:i/>
        </w:rPr>
      </w:pPr>
      <w:r w:rsidRPr="00D24E4F">
        <w:rPr>
          <w:b/>
        </w:rPr>
        <w:t>Coram</w:t>
      </w:r>
      <w:r w:rsidR="001076B6" w:rsidRPr="00D24E4F">
        <w:rPr>
          <w:b/>
        </w:rPr>
        <w:t>:</w:t>
      </w:r>
      <w:r w:rsidR="008B1836" w:rsidRPr="00D24E4F">
        <w:tab/>
        <w:t>Schimming</w:t>
      </w:r>
      <w:r w:rsidR="00F40790">
        <w:t>-</w:t>
      </w:r>
      <w:r w:rsidRPr="00D24E4F">
        <w:t>Chase J</w:t>
      </w:r>
    </w:p>
    <w:p w14:paraId="20A06BDB" w14:textId="1DC5FECA" w:rsidR="00883895" w:rsidRPr="00106072" w:rsidRDefault="00853524" w:rsidP="005C03A3">
      <w:pPr>
        <w:ind w:left="2160" w:hanging="2160"/>
        <w:rPr>
          <w:b/>
        </w:rPr>
      </w:pPr>
      <w:r w:rsidRPr="00D24E4F">
        <w:rPr>
          <w:b/>
          <w:bCs/>
        </w:rPr>
        <w:t>Heard</w:t>
      </w:r>
      <w:r w:rsidR="001076B6" w:rsidRPr="00D24E4F">
        <w:rPr>
          <w:b/>
          <w:bCs/>
        </w:rPr>
        <w:t>:</w:t>
      </w:r>
      <w:r w:rsidRPr="00D24E4F">
        <w:tab/>
      </w:r>
      <w:r w:rsidR="00094464" w:rsidRPr="00106072">
        <w:rPr>
          <w:b/>
        </w:rPr>
        <w:t>8 May</w:t>
      </w:r>
      <w:r w:rsidR="00883895" w:rsidRPr="00106072">
        <w:rPr>
          <w:b/>
        </w:rPr>
        <w:t xml:space="preserve"> 2023</w:t>
      </w:r>
    </w:p>
    <w:p w14:paraId="447A448F" w14:textId="138EF417" w:rsidR="00853524" w:rsidRPr="00106072" w:rsidRDefault="00117DD9" w:rsidP="005C03A3">
      <w:pPr>
        <w:ind w:left="2160" w:hanging="2160"/>
        <w:rPr>
          <w:b/>
        </w:rPr>
      </w:pPr>
      <w:r w:rsidRPr="00106072">
        <w:rPr>
          <w:b/>
          <w:bCs/>
        </w:rPr>
        <w:t>Delivered</w:t>
      </w:r>
      <w:r w:rsidR="001076B6" w:rsidRPr="00106072">
        <w:rPr>
          <w:b/>
          <w:bCs/>
        </w:rPr>
        <w:t>:</w:t>
      </w:r>
      <w:r w:rsidR="00334AFC" w:rsidRPr="00106072">
        <w:rPr>
          <w:b/>
          <w:bCs/>
        </w:rPr>
        <w:tab/>
      </w:r>
      <w:r w:rsidR="004D474C" w:rsidRPr="00106072">
        <w:rPr>
          <w:b/>
          <w:bCs/>
        </w:rPr>
        <w:t>7</w:t>
      </w:r>
      <w:r w:rsidR="00094464" w:rsidRPr="00106072">
        <w:rPr>
          <w:b/>
          <w:bCs/>
        </w:rPr>
        <w:t xml:space="preserve"> </w:t>
      </w:r>
      <w:r w:rsidR="00094464" w:rsidRPr="00106072">
        <w:rPr>
          <w:b/>
        </w:rPr>
        <w:t>June</w:t>
      </w:r>
      <w:r w:rsidR="00C5310A" w:rsidRPr="00106072">
        <w:rPr>
          <w:b/>
        </w:rPr>
        <w:t xml:space="preserve"> </w:t>
      </w:r>
      <w:r w:rsidR="00DA7497" w:rsidRPr="00106072">
        <w:rPr>
          <w:b/>
        </w:rPr>
        <w:t>2023</w:t>
      </w:r>
    </w:p>
    <w:p w14:paraId="514826F6" w14:textId="41065798" w:rsidR="00853524" w:rsidRDefault="00853524" w:rsidP="005C03A3">
      <w:pPr>
        <w:ind w:left="1440" w:hanging="1440"/>
      </w:pPr>
    </w:p>
    <w:p w14:paraId="67246F34" w14:textId="7A3D997B" w:rsidR="0095635E" w:rsidRPr="0095635E" w:rsidRDefault="00853524" w:rsidP="00883895">
      <w:r w:rsidRPr="00D24E4F">
        <w:rPr>
          <w:b/>
        </w:rPr>
        <w:t>Flynote</w:t>
      </w:r>
      <w:r w:rsidR="00F40790">
        <w:rPr>
          <w:b/>
        </w:rPr>
        <w:t>:</w:t>
      </w:r>
      <w:r w:rsidR="0095635E">
        <w:rPr>
          <w:b/>
        </w:rPr>
        <w:t xml:space="preserve"> </w:t>
      </w:r>
      <w:r w:rsidR="000D7DC9">
        <w:rPr>
          <w:b/>
        </w:rPr>
        <w:tab/>
      </w:r>
      <w:r w:rsidR="000D7DC9">
        <w:rPr>
          <w:bCs/>
        </w:rPr>
        <w:t>Costs – W</w:t>
      </w:r>
      <w:r w:rsidR="00106072">
        <w:rPr>
          <w:bCs/>
        </w:rPr>
        <w:t>here c</w:t>
      </w:r>
      <w:r w:rsidR="0095635E" w:rsidRPr="0095635E">
        <w:rPr>
          <w:bCs/>
        </w:rPr>
        <w:t xml:space="preserve">ourt </w:t>
      </w:r>
      <w:r w:rsidR="00106072">
        <w:rPr>
          <w:bCs/>
        </w:rPr>
        <w:t xml:space="preserve">is </w:t>
      </w:r>
      <w:r w:rsidR="0095635E" w:rsidRPr="0095635E">
        <w:rPr>
          <w:bCs/>
        </w:rPr>
        <w:t xml:space="preserve">called upon to adjudicate only on costs </w:t>
      </w:r>
      <w:r w:rsidR="000D7DC9" w:rsidRPr="000D7DC9">
        <w:rPr>
          <w:bCs/>
        </w:rPr>
        <w:t>–</w:t>
      </w:r>
      <w:r w:rsidR="0095635E" w:rsidRPr="0095635E">
        <w:rPr>
          <w:bCs/>
        </w:rPr>
        <w:t xml:space="preserve"> No hard-and-</w:t>
      </w:r>
      <w:r w:rsidR="00106072">
        <w:rPr>
          <w:bCs/>
        </w:rPr>
        <w:lastRenderedPageBreak/>
        <w:t>fast rule whether c</w:t>
      </w:r>
      <w:r w:rsidR="0095635E" w:rsidRPr="0095635E">
        <w:rPr>
          <w:bCs/>
        </w:rPr>
        <w:t xml:space="preserve">ourt should consider the merits </w:t>
      </w:r>
      <w:r w:rsidR="000D7DC9" w:rsidRPr="000D7DC9">
        <w:rPr>
          <w:bCs/>
        </w:rPr>
        <w:t>–</w:t>
      </w:r>
      <w:r w:rsidR="0095635E" w:rsidRPr="0095635E">
        <w:rPr>
          <w:bCs/>
        </w:rPr>
        <w:t xml:space="preserve"> Each cas</w:t>
      </w:r>
      <w:r w:rsidR="00106072">
        <w:rPr>
          <w:bCs/>
        </w:rPr>
        <w:t xml:space="preserve">e to be decided on its own facts – Relevant </w:t>
      </w:r>
      <w:r w:rsidR="00FC5E30">
        <w:rPr>
          <w:bCs/>
        </w:rPr>
        <w:t xml:space="preserve">legal principles relating to the court’s discretion in awarding costs restated. </w:t>
      </w:r>
    </w:p>
    <w:p w14:paraId="177C1582" w14:textId="77777777" w:rsidR="00615A81" w:rsidRDefault="00615A81" w:rsidP="00351003"/>
    <w:p w14:paraId="1B086E54" w14:textId="2B845497" w:rsidR="00351003" w:rsidRDefault="00615A81" w:rsidP="00351003">
      <w:r w:rsidRPr="00615A81">
        <w:rPr>
          <w:b/>
        </w:rPr>
        <w:t>Summary:</w:t>
      </w:r>
      <w:r>
        <w:tab/>
      </w:r>
      <w:r w:rsidR="00351003">
        <w:t>During 2014, Shadonai made application to the Namibia Qualifications Authority</w:t>
      </w:r>
      <w:r w:rsidR="004416FD">
        <w:t xml:space="preserve"> </w:t>
      </w:r>
      <w:r w:rsidR="00106072">
        <w:t xml:space="preserve">(NQA) </w:t>
      </w:r>
      <w:r w:rsidR="00351003">
        <w:t>for reaccreditation of its school. On 11 April 2018, the NQA refused the application. On 17 April 2018, Shadonai sought a reconsideration of the decision</w:t>
      </w:r>
      <w:r w:rsidR="004416FD">
        <w:t xml:space="preserve"> to refuse the application. On</w:t>
      </w:r>
      <w:r w:rsidR="00351003">
        <w:t xml:space="preserve"> 22 May 2018, the CEO of the NQA confirmed the refusal of 11 April 2018. Shadonai lodged an appeal to the Minister</w:t>
      </w:r>
      <w:r w:rsidR="004416FD">
        <w:t xml:space="preserve"> of Higher Education</w:t>
      </w:r>
      <w:r w:rsidR="00351003">
        <w:t xml:space="preserve">, and on 10 July 2020, the Minister ordered Shadonai </w:t>
      </w:r>
      <w:r w:rsidR="004416FD">
        <w:t xml:space="preserve">to </w:t>
      </w:r>
      <w:r w:rsidR="00351003">
        <w:t xml:space="preserve">reapply to the NQA. Shadonai then brought a review application in the High Court, and the parties </w:t>
      </w:r>
      <w:r w:rsidR="004416FD">
        <w:t xml:space="preserve">subsequently </w:t>
      </w:r>
      <w:r w:rsidR="00351003">
        <w:t xml:space="preserve">settled the review, agreeing </w:t>
      </w:r>
      <w:r w:rsidR="004416FD">
        <w:t xml:space="preserve">that </w:t>
      </w:r>
      <w:r w:rsidR="00351003">
        <w:t>the NQA would withdraw its decisions of 11 April 2018 and 22 May 2018</w:t>
      </w:r>
      <w:r w:rsidR="004416FD">
        <w:t>. On</w:t>
      </w:r>
      <w:r w:rsidR="00351003">
        <w:t xml:space="preserve"> 15 August 2022, the agreement was made an order of court.</w:t>
      </w:r>
    </w:p>
    <w:p w14:paraId="2D7D514D" w14:textId="77777777" w:rsidR="00351003" w:rsidRDefault="00351003" w:rsidP="00351003"/>
    <w:p w14:paraId="3BA4C712" w14:textId="248471E1" w:rsidR="00351003" w:rsidRDefault="00351003" w:rsidP="00351003">
      <w:r>
        <w:t>On 23 August 2022, Shadonai</w:t>
      </w:r>
      <w:r w:rsidR="00106072">
        <w:t>,</w:t>
      </w:r>
      <w:r>
        <w:t xml:space="preserve"> via its legal </w:t>
      </w:r>
      <w:r w:rsidR="00615A81">
        <w:t>practitioners</w:t>
      </w:r>
      <w:r>
        <w:t xml:space="preserve"> sought a determination of the </w:t>
      </w:r>
      <w:r w:rsidR="00615A81">
        <w:t>reaccreditation</w:t>
      </w:r>
      <w:r>
        <w:t xml:space="preserve"> application</w:t>
      </w:r>
      <w:r w:rsidR="004416FD">
        <w:t>. O</w:t>
      </w:r>
      <w:r>
        <w:t xml:space="preserve">n 24 August 2022 </w:t>
      </w:r>
      <w:r w:rsidR="004416FD">
        <w:t xml:space="preserve">NQA responded and </w:t>
      </w:r>
      <w:r>
        <w:t xml:space="preserve">advised </w:t>
      </w:r>
      <w:r w:rsidR="004416FD">
        <w:t xml:space="preserve">that </w:t>
      </w:r>
      <w:r w:rsidR="00106072">
        <w:t xml:space="preserve">its new </w:t>
      </w:r>
      <w:r w:rsidR="001817A4">
        <w:t>c</w:t>
      </w:r>
      <w:r>
        <w:t xml:space="preserve">ouncil </w:t>
      </w:r>
      <w:r w:rsidR="001817A4">
        <w:t xml:space="preserve">recently </w:t>
      </w:r>
      <w:r>
        <w:t xml:space="preserve">took office and </w:t>
      </w:r>
      <w:r w:rsidR="004416FD">
        <w:t>was</w:t>
      </w:r>
      <w:r>
        <w:t xml:space="preserve"> in the process of considering all matters, </w:t>
      </w:r>
      <w:r w:rsidR="004416FD">
        <w:t>further</w:t>
      </w:r>
      <w:r>
        <w:t xml:space="preserve"> that a decision would be forthcoming. On 23 September 2022, Shadonai inst</w:t>
      </w:r>
      <w:r w:rsidR="00615A81">
        <w:t>it</w:t>
      </w:r>
      <w:r>
        <w:t>uted the present application</w:t>
      </w:r>
      <w:r w:rsidR="00EF5342">
        <w:t xml:space="preserve"> compelling an answer </w:t>
      </w:r>
      <w:r w:rsidR="004416FD">
        <w:t>from</w:t>
      </w:r>
      <w:r w:rsidR="00EF5342">
        <w:t xml:space="preserve"> the NQA</w:t>
      </w:r>
      <w:r>
        <w:t xml:space="preserve">. </w:t>
      </w:r>
      <w:r w:rsidR="0095635E">
        <w:t xml:space="preserve">Although NQA opposed the application, its legal practitioner transmitted </w:t>
      </w:r>
      <w:r w:rsidR="00FC5E30">
        <w:t>further correspondence</w:t>
      </w:r>
      <w:r w:rsidR="00106072">
        <w:t>s</w:t>
      </w:r>
      <w:r w:rsidR="0095635E">
        <w:t xml:space="preserve"> </w:t>
      </w:r>
      <w:r w:rsidR="001817A4">
        <w:t>to Shadonai, reiterating</w:t>
      </w:r>
      <w:r w:rsidR="0095635E">
        <w:t xml:space="preserve"> that a new </w:t>
      </w:r>
      <w:r w:rsidR="00106072">
        <w:t>c</w:t>
      </w:r>
      <w:r w:rsidR="0095635E">
        <w:t>ouncil</w:t>
      </w:r>
      <w:r w:rsidR="00106072">
        <w:t xml:space="preserve"> would be appointed and that</w:t>
      </w:r>
      <w:r w:rsidR="0095635E">
        <w:t xml:space="preserve"> </w:t>
      </w:r>
      <w:r w:rsidR="00FC5E30">
        <w:t>its</w:t>
      </w:r>
      <w:r w:rsidR="0095635E">
        <w:t xml:space="preserve"> </w:t>
      </w:r>
      <w:r w:rsidR="00FC5E30">
        <w:t xml:space="preserve">application for reaccreditation </w:t>
      </w:r>
      <w:r w:rsidR="0095635E">
        <w:t xml:space="preserve">would be considered </w:t>
      </w:r>
      <w:r w:rsidR="00FC5E30" w:rsidRPr="00106072">
        <w:rPr>
          <w:i/>
        </w:rPr>
        <w:t>de novo</w:t>
      </w:r>
      <w:r w:rsidR="00FC5E30">
        <w:t xml:space="preserve"> </w:t>
      </w:r>
      <w:r w:rsidR="0095635E">
        <w:t xml:space="preserve">on </w:t>
      </w:r>
      <w:r w:rsidR="001817A4">
        <w:t>22</w:t>
      </w:r>
      <w:r w:rsidR="0095635E">
        <w:t xml:space="preserve"> November 2022. </w:t>
      </w:r>
      <w:r w:rsidR="00FC5E30">
        <w:t>Shadonai’s legal practitioner</w:t>
      </w:r>
      <w:r w:rsidR="001817A4">
        <w:t>s</w:t>
      </w:r>
      <w:r w:rsidR="00FC5E30">
        <w:t xml:space="preserve"> did not respond to a</w:t>
      </w:r>
      <w:r w:rsidR="001817A4">
        <w:t xml:space="preserve">ny of the </w:t>
      </w:r>
      <w:r w:rsidR="00FC5E30">
        <w:t xml:space="preserve"> correspondences. By </w:t>
      </w:r>
      <w:r>
        <w:t xml:space="preserve">30 November 2022, </w:t>
      </w:r>
      <w:r w:rsidR="00FC5E30">
        <w:t xml:space="preserve">NQA communicated a decision favourable to Shadonai. The present application was withdrawn by agreement. However the parties could not agree on costs. </w:t>
      </w:r>
      <w:r w:rsidR="004416FD">
        <w:t xml:space="preserve">The matter was heard on the question of costs only. </w:t>
      </w:r>
    </w:p>
    <w:p w14:paraId="3B75DE0C" w14:textId="77777777" w:rsidR="00351003" w:rsidRDefault="00351003" w:rsidP="00351003"/>
    <w:p w14:paraId="33D44A67" w14:textId="00903C3C" w:rsidR="00351003" w:rsidRDefault="00351003" w:rsidP="00351003">
      <w:r>
        <w:t xml:space="preserve">Shadonai argued </w:t>
      </w:r>
      <w:r w:rsidR="00FC5E30">
        <w:t xml:space="preserve">that </w:t>
      </w:r>
      <w:r>
        <w:t xml:space="preserve">the NQA was </w:t>
      </w:r>
      <w:r w:rsidR="00615A81">
        <w:t>lackadaisical</w:t>
      </w:r>
      <w:r>
        <w:t xml:space="preserve"> in its approach and consideration of the application, and as a result, it could not operate its business</w:t>
      </w:r>
      <w:r w:rsidR="00FC5E30">
        <w:t>.</w:t>
      </w:r>
      <w:r>
        <w:t xml:space="preserve"> The NQA argued </w:t>
      </w:r>
      <w:r w:rsidR="00FC5E30">
        <w:t xml:space="preserve">that </w:t>
      </w:r>
      <w:r>
        <w:t xml:space="preserve">it had on separate </w:t>
      </w:r>
      <w:r w:rsidR="00615A81">
        <w:t>occasion</w:t>
      </w:r>
      <w:r w:rsidR="00EF5342">
        <w:t>s</w:t>
      </w:r>
      <w:r>
        <w:t xml:space="preserve"> attempted to amicably resolve the dispute, to obviate the need of th</w:t>
      </w:r>
      <w:r w:rsidR="00FC5E30">
        <w:t>e</w:t>
      </w:r>
      <w:r>
        <w:t xml:space="preserve"> application, and Shadonai, ignoring such </w:t>
      </w:r>
      <w:r w:rsidR="00FC5E30">
        <w:t xml:space="preserve">attempts </w:t>
      </w:r>
      <w:r>
        <w:t xml:space="preserve">persisted in its application, even setting the matter down on the residual roll, after it had become opposed. </w:t>
      </w:r>
    </w:p>
    <w:p w14:paraId="17BC0BCF" w14:textId="77777777" w:rsidR="00351003" w:rsidRDefault="00351003" w:rsidP="00351003"/>
    <w:p w14:paraId="241DB85A" w14:textId="7A41324D" w:rsidR="00351003" w:rsidRDefault="00351003" w:rsidP="00351003">
      <w:r w:rsidRPr="00EF5342">
        <w:rPr>
          <w:i/>
        </w:rPr>
        <w:t>Held</w:t>
      </w:r>
      <w:r w:rsidR="00EF5342">
        <w:t xml:space="preserve">, </w:t>
      </w:r>
      <w:r>
        <w:t xml:space="preserve">the </w:t>
      </w:r>
      <w:r w:rsidR="00106072">
        <w:t>c</w:t>
      </w:r>
      <w:r>
        <w:t xml:space="preserve">ourt </w:t>
      </w:r>
      <w:r w:rsidR="001817A4">
        <w:t xml:space="preserve">already </w:t>
      </w:r>
      <w:r>
        <w:t xml:space="preserve">indemnified Shadonai for its costs in having to pursue the application to review the decisions of 11 April 2018 and 22 May 2018. </w:t>
      </w:r>
    </w:p>
    <w:p w14:paraId="2336185C" w14:textId="77777777" w:rsidR="00351003" w:rsidRDefault="00351003" w:rsidP="00351003"/>
    <w:p w14:paraId="0CCDB336" w14:textId="0906F7D3" w:rsidR="00F168F9" w:rsidRPr="00615A81" w:rsidRDefault="00351003" w:rsidP="005C03A3">
      <w:r w:rsidRPr="00EF5342">
        <w:rPr>
          <w:i/>
        </w:rPr>
        <w:lastRenderedPageBreak/>
        <w:t>Held</w:t>
      </w:r>
      <w:r>
        <w:t xml:space="preserve">, </w:t>
      </w:r>
      <w:r w:rsidR="00BA5654">
        <w:t>it</w:t>
      </w:r>
      <w:r w:rsidR="004416FD">
        <w:t xml:space="preserve"> cannot be disputed that NQA as a public authority</w:t>
      </w:r>
      <w:r w:rsidR="00FC5E30">
        <w:t xml:space="preserve"> </w:t>
      </w:r>
      <w:r w:rsidR="004416FD">
        <w:t xml:space="preserve">had delayed taking and communicating </w:t>
      </w:r>
      <w:r w:rsidR="006F739F">
        <w:t>a</w:t>
      </w:r>
      <w:r w:rsidR="004416FD">
        <w:t xml:space="preserve"> decision</w:t>
      </w:r>
      <w:r w:rsidR="006F739F">
        <w:t xml:space="preserve"> to Shadonai, which caused financial prejudice. Shadonai was not unjustified in launching the application. However, NQA satisfied the court that the delay was not caused vexatiously, and </w:t>
      </w:r>
      <w:r w:rsidR="00FC5E30">
        <w:t xml:space="preserve">that it </w:t>
      </w:r>
      <w:r w:rsidR="006F739F">
        <w:t>had communicated their predicament to Shadonai</w:t>
      </w:r>
      <w:r w:rsidR="00FC5E30">
        <w:t xml:space="preserve"> at the outset to curtail costs</w:t>
      </w:r>
      <w:r w:rsidR="006F739F">
        <w:t>. In these circumstances</w:t>
      </w:r>
      <w:r w:rsidR="00FC5E30">
        <w:t xml:space="preserve"> </w:t>
      </w:r>
      <w:r w:rsidR="006F739F">
        <w:t>and in the court</w:t>
      </w:r>
      <w:r w:rsidR="00FC5E30">
        <w:t>’</w:t>
      </w:r>
      <w:r w:rsidR="006F739F">
        <w:t xml:space="preserve">s discretion, it would be fitting for each party to pay its own costs. </w:t>
      </w:r>
    </w:p>
    <w:p w14:paraId="6BE47DE3" w14:textId="77777777" w:rsidR="00853524" w:rsidRPr="00D24E4F" w:rsidRDefault="00000000" w:rsidP="005C03A3">
      <w:pPr>
        <w:rPr>
          <w:bCs/>
        </w:rPr>
      </w:pPr>
      <w:r>
        <w:rPr>
          <w:bCs/>
        </w:rPr>
        <w:pict w14:anchorId="5E7E26FB">
          <v:rect id="_x0000_i1025" style="width:0;height:1.5pt" o:hralign="center" o:hrstd="t" o:hr="t" fillcolor="#a0a0a0" stroked="f"/>
        </w:pict>
      </w:r>
    </w:p>
    <w:p w14:paraId="37BE7084" w14:textId="4192C691" w:rsidR="00853524" w:rsidRPr="00D24E4F" w:rsidRDefault="001F6CB9" w:rsidP="005C03A3">
      <w:pPr>
        <w:jc w:val="center"/>
        <w:rPr>
          <w:b/>
          <w:bCs/>
        </w:rPr>
      </w:pPr>
      <w:r w:rsidRPr="00D24E4F">
        <w:rPr>
          <w:b/>
          <w:bCs/>
        </w:rPr>
        <w:t>ORDER</w:t>
      </w:r>
    </w:p>
    <w:p w14:paraId="1FEF45F5" w14:textId="77777777" w:rsidR="00853524" w:rsidRPr="00D24E4F" w:rsidRDefault="00000000" w:rsidP="005C03A3">
      <w:pPr>
        <w:jc w:val="center"/>
        <w:rPr>
          <w:b/>
          <w:bCs/>
        </w:rPr>
      </w:pPr>
      <w:r>
        <w:rPr>
          <w:bCs/>
        </w:rPr>
        <w:pict w14:anchorId="28AA4E8A">
          <v:rect id="_x0000_i1026" style="width:0;height:1.5pt" o:hralign="center" o:hrstd="t" o:hr="t" fillcolor="#a0a0a0" stroked="f"/>
        </w:pict>
      </w:r>
    </w:p>
    <w:p w14:paraId="395B7EDA" w14:textId="77777777" w:rsidR="00853524" w:rsidRPr="00D24E4F" w:rsidRDefault="00853524" w:rsidP="005C03A3">
      <w:pPr>
        <w:rPr>
          <w:bCs/>
        </w:rPr>
      </w:pPr>
    </w:p>
    <w:p w14:paraId="21772023" w14:textId="08807DE5" w:rsidR="00A713B8" w:rsidRDefault="005D376F" w:rsidP="005D376F">
      <w:pPr>
        <w:pStyle w:val="Heading1"/>
        <w:numPr>
          <w:ilvl w:val="0"/>
          <w:numId w:val="0"/>
        </w:numPr>
        <w:ind w:left="990" w:hanging="630"/>
      </w:pPr>
      <w:bookmarkStart w:id="0" w:name="_Hlk112176695"/>
      <w:r>
        <w:t>1.</w:t>
      </w:r>
      <w:r>
        <w:tab/>
      </w:r>
      <w:r w:rsidR="00EF5342">
        <w:t xml:space="preserve">Each party shall bear its own </w:t>
      </w:r>
      <w:r w:rsidR="00A713B8">
        <w:t>costs.</w:t>
      </w:r>
    </w:p>
    <w:p w14:paraId="45068A5D" w14:textId="427E75F8" w:rsidR="00A713B8" w:rsidRPr="00A713B8" w:rsidRDefault="005D376F" w:rsidP="005D376F">
      <w:pPr>
        <w:ind w:left="990" w:hanging="630"/>
      </w:pPr>
      <w:r w:rsidRPr="00A713B8">
        <w:rPr>
          <w:rFonts w:cs="Times New Roman"/>
          <w:spacing w:val="0"/>
          <w:szCs w:val="22"/>
          <w:lang w:val="en-US"/>
        </w:rPr>
        <w:t>2.</w:t>
      </w:r>
      <w:r w:rsidRPr="00A713B8">
        <w:rPr>
          <w:rFonts w:cs="Times New Roman"/>
          <w:spacing w:val="0"/>
          <w:szCs w:val="22"/>
          <w:lang w:val="en-US"/>
        </w:rPr>
        <w:tab/>
      </w:r>
      <w:r w:rsidR="00A713B8">
        <w:t xml:space="preserve">The matter is </w:t>
      </w:r>
      <w:proofErr w:type="gramStart"/>
      <w:r w:rsidR="00A713B8">
        <w:t>finali</w:t>
      </w:r>
      <w:r w:rsidR="00EE311C">
        <w:t>s</w:t>
      </w:r>
      <w:r w:rsidR="00A713B8">
        <w:t>ed, and</w:t>
      </w:r>
      <w:proofErr w:type="gramEnd"/>
      <w:r w:rsidR="00A713B8">
        <w:t xml:space="preserve"> removed from the roll.</w:t>
      </w:r>
    </w:p>
    <w:bookmarkEnd w:id="0"/>
    <w:p w14:paraId="6BCDA908" w14:textId="60531FA8" w:rsidR="00853524" w:rsidRPr="00D24E4F" w:rsidRDefault="00000000" w:rsidP="005C03A3">
      <w:pPr>
        <w:rPr>
          <w:bCs/>
        </w:rPr>
      </w:pPr>
      <w:r>
        <w:rPr>
          <w:bCs/>
        </w:rPr>
        <w:pict w14:anchorId="2893D86E">
          <v:rect id="_x0000_i1027" style="width:0;height:1.5pt" o:hralign="center" o:hrstd="t" o:hr="t" fillcolor="#a0a0a0" stroked="f"/>
        </w:pict>
      </w:r>
    </w:p>
    <w:p w14:paraId="4BDA99AF" w14:textId="283B76EE" w:rsidR="00853524" w:rsidRPr="00D24E4F" w:rsidRDefault="001F6CB9" w:rsidP="005C03A3">
      <w:pPr>
        <w:jc w:val="center"/>
        <w:rPr>
          <w:b/>
        </w:rPr>
      </w:pPr>
      <w:r w:rsidRPr="00D24E4F">
        <w:rPr>
          <w:b/>
        </w:rPr>
        <w:t>JUDGMENT</w:t>
      </w:r>
    </w:p>
    <w:p w14:paraId="1C469921" w14:textId="77777777" w:rsidR="00853524" w:rsidRPr="00D24E4F" w:rsidRDefault="00000000" w:rsidP="005C03A3">
      <w:pPr>
        <w:jc w:val="center"/>
        <w:rPr>
          <w:b/>
        </w:rPr>
      </w:pPr>
      <w:r>
        <w:rPr>
          <w:bCs/>
        </w:rPr>
        <w:pict w14:anchorId="4AE2B4B3">
          <v:rect id="_x0000_i1028" style="width:0;height:1.5pt" o:hralign="center" o:hrstd="t" o:hr="t" fillcolor="#a0a0a0" stroked="f"/>
        </w:pict>
      </w:r>
    </w:p>
    <w:p w14:paraId="7F29B326" w14:textId="77777777" w:rsidR="00106072" w:rsidRDefault="00106072" w:rsidP="006F4DCB"/>
    <w:p w14:paraId="0C9EA869" w14:textId="230CB23C" w:rsidR="00853524" w:rsidRPr="00D24E4F" w:rsidRDefault="006F4DCB" w:rsidP="006F4DCB">
      <w:r w:rsidRPr="00D24E4F">
        <w:t>SCHIMMING-CHASE</w:t>
      </w:r>
      <w:r w:rsidR="00853524" w:rsidRPr="00D24E4F">
        <w:t xml:space="preserve"> J</w:t>
      </w:r>
      <w:r w:rsidRPr="00D24E4F">
        <w:t>:</w:t>
      </w:r>
    </w:p>
    <w:p w14:paraId="6D51B05E" w14:textId="77777777" w:rsidR="00E07289" w:rsidRPr="00D24E4F" w:rsidRDefault="00E07289" w:rsidP="005C03A3">
      <w:pPr>
        <w:ind w:left="1440" w:hanging="1440"/>
        <w:rPr>
          <w:b/>
          <w:i/>
        </w:rPr>
      </w:pPr>
    </w:p>
    <w:p w14:paraId="06E2E0D2" w14:textId="204D040F" w:rsidR="00F97355" w:rsidRPr="00C22E73" w:rsidRDefault="00A26A4B" w:rsidP="002D035C">
      <w:pPr>
        <w:rPr>
          <w:iCs/>
          <w:u w:val="single"/>
        </w:rPr>
      </w:pPr>
      <w:r w:rsidRPr="00D24E4F">
        <w:rPr>
          <w:iCs/>
          <w:u w:val="single"/>
        </w:rPr>
        <w:t>Introduction</w:t>
      </w:r>
    </w:p>
    <w:p w14:paraId="2482980D" w14:textId="77777777" w:rsidR="00F97355" w:rsidRPr="00742A5D" w:rsidRDefault="00F97355" w:rsidP="002D035C">
      <w:pPr>
        <w:rPr>
          <w:u w:val="single"/>
        </w:rPr>
      </w:pPr>
    </w:p>
    <w:p w14:paraId="51E7F721" w14:textId="4830BA55" w:rsidR="007F379B" w:rsidRDefault="005D376F" w:rsidP="005D376F">
      <w:pPr>
        <w:pStyle w:val="Heading1"/>
        <w:numPr>
          <w:ilvl w:val="0"/>
          <w:numId w:val="0"/>
        </w:numPr>
        <w:rPr>
          <w:lang w:val="en-US"/>
        </w:rPr>
      </w:pPr>
      <w:r>
        <w:rPr>
          <w:lang w:val="en-US"/>
        </w:rPr>
        <w:t>[1]</w:t>
      </w:r>
      <w:r>
        <w:rPr>
          <w:lang w:val="en-US"/>
        </w:rPr>
        <w:tab/>
      </w:r>
      <w:r w:rsidR="00996E5D">
        <w:rPr>
          <w:lang w:val="en-US"/>
        </w:rPr>
        <w:t>The applicant</w:t>
      </w:r>
      <w:r w:rsidR="00EE311C">
        <w:rPr>
          <w:lang w:val="en-US"/>
        </w:rPr>
        <w:t xml:space="preserve">, </w:t>
      </w:r>
      <w:proofErr w:type="spellStart"/>
      <w:r w:rsidR="00996E5D">
        <w:rPr>
          <w:lang w:val="en-US"/>
        </w:rPr>
        <w:t>Shadonai</w:t>
      </w:r>
      <w:proofErr w:type="spellEnd"/>
      <w:r w:rsidR="00996E5D">
        <w:rPr>
          <w:lang w:val="en-US"/>
        </w:rPr>
        <w:t xml:space="preserve"> Beauty School </w:t>
      </w:r>
      <w:r w:rsidR="00EE311C">
        <w:rPr>
          <w:lang w:val="en-US"/>
        </w:rPr>
        <w:t>CC</w:t>
      </w:r>
      <w:r w:rsidR="00751BC6">
        <w:rPr>
          <w:lang w:val="en-US"/>
        </w:rPr>
        <w:t xml:space="preserve"> (“Shadonai”)</w:t>
      </w:r>
      <w:r w:rsidR="00EE311C">
        <w:rPr>
          <w:lang w:val="en-US"/>
        </w:rPr>
        <w:t>, is a close</w:t>
      </w:r>
      <w:r w:rsidR="00996E5D">
        <w:rPr>
          <w:lang w:val="en-US"/>
        </w:rPr>
        <w:t xml:space="preserve"> </w:t>
      </w:r>
      <w:r w:rsidR="00EE311C">
        <w:rPr>
          <w:lang w:val="en-US"/>
        </w:rPr>
        <w:t>c</w:t>
      </w:r>
      <w:r w:rsidR="00106072">
        <w:rPr>
          <w:lang w:val="en-US"/>
        </w:rPr>
        <w:t>orporation</w:t>
      </w:r>
      <w:r w:rsidR="00996E5D">
        <w:rPr>
          <w:lang w:val="en-US"/>
        </w:rPr>
        <w:t xml:space="preserve"> duly registered and incorporated in terms of </w:t>
      </w:r>
      <w:r w:rsidR="00751BC6">
        <w:rPr>
          <w:lang w:val="en-US"/>
        </w:rPr>
        <w:t xml:space="preserve">the applicable provisions of the </w:t>
      </w:r>
      <w:r w:rsidR="003C1BB8">
        <w:rPr>
          <w:lang w:val="en-US"/>
        </w:rPr>
        <w:t>Close Corporation Act</w:t>
      </w:r>
      <w:r w:rsidR="00996E5D">
        <w:rPr>
          <w:lang w:val="en-US"/>
        </w:rPr>
        <w:t xml:space="preserve"> 26 of 1988</w:t>
      </w:r>
      <w:r w:rsidR="00751BC6">
        <w:rPr>
          <w:lang w:val="en-US"/>
        </w:rPr>
        <w:t>. It trades as a beauty</w:t>
      </w:r>
      <w:r w:rsidR="00106072">
        <w:rPr>
          <w:lang w:val="en-US"/>
        </w:rPr>
        <w:t xml:space="preserve"> school, providing courses and d</w:t>
      </w:r>
      <w:r w:rsidR="00751BC6">
        <w:rPr>
          <w:lang w:val="en-US"/>
        </w:rPr>
        <w:t>iplomas in various area</w:t>
      </w:r>
      <w:r w:rsidR="00C01003">
        <w:rPr>
          <w:lang w:val="en-US"/>
        </w:rPr>
        <w:t>s</w:t>
      </w:r>
      <w:r w:rsidR="00751BC6">
        <w:rPr>
          <w:lang w:val="en-US"/>
        </w:rPr>
        <w:t xml:space="preserve"> of the aesthetics profession. It was first accredited as an educational institution by the Namibia Qualifications Authority (“NQA”)</w:t>
      </w:r>
      <w:r w:rsidR="00C01003">
        <w:rPr>
          <w:lang w:val="en-US"/>
        </w:rPr>
        <w:t xml:space="preserve"> </w:t>
      </w:r>
      <w:proofErr w:type="gramStart"/>
      <w:r w:rsidR="00C01003">
        <w:rPr>
          <w:lang w:val="en-US"/>
        </w:rPr>
        <w:t>( the</w:t>
      </w:r>
      <w:proofErr w:type="gramEnd"/>
      <w:r w:rsidR="00C01003">
        <w:rPr>
          <w:lang w:val="en-US"/>
        </w:rPr>
        <w:t xml:space="preserve"> third respondent)</w:t>
      </w:r>
      <w:r w:rsidR="00751BC6" w:rsidRPr="00751BC6">
        <w:rPr>
          <w:lang w:val="en-US"/>
        </w:rPr>
        <w:t xml:space="preserve"> </w:t>
      </w:r>
      <w:r w:rsidR="00751BC6">
        <w:rPr>
          <w:lang w:val="en-US"/>
        </w:rPr>
        <w:t xml:space="preserve">duly established in terms of the Namibia Qualifications Act </w:t>
      </w:r>
      <w:r w:rsidR="00BA5654">
        <w:rPr>
          <w:lang w:val="en-US"/>
        </w:rPr>
        <w:t>29 of 1996 (“the Act”)</w:t>
      </w:r>
      <w:r w:rsidR="00751BC6">
        <w:rPr>
          <w:lang w:val="en-US"/>
        </w:rPr>
        <w:t>.</w:t>
      </w:r>
    </w:p>
    <w:p w14:paraId="09788157" w14:textId="77777777" w:rsidR="00BA5654" w:rsidRPr="00BA5654" w:rsidRDefault="00BA5654" w:rsidP="00BA5654">
      <w:pPr>
        <w:rPr>
          <w:lang w:val="en-US"/>
        </w:rPr>
      </w:pPr>
    </w:p>
    <w:p w14:paraId="74596F14" w14:textId="7525DA33" w:rsidR="00BA5654" w:rsidRPr="00780D22" w:rsidRDefault="005D376F" w:rsidP="005D376F">
      <w:pPr>
        <w:pStyle w:val="Heading1"/>
        <w:numPr>
          <w:ilvl w:val="0"/>
          <w:numId w:val="0"/>
        </w:numPr>
        <w:rPr>
          <w:lang w:val="en-US"/>
        </w:rPr>
      </w:pPr>
      <w:r w:rsidRPr="00780D22">
        <w:rPr>
          <w:lang w:val="en-US"/>
        </w:rPr>
        <w:t>[2]</w:t>
      </w:r>
      <w:r w:rsidRPr="00780D22">
        <w:rPr>
          <w:lang w:val="en-US"/>
        </w:rPr>
        <w:tab/>
      </w:r>
      <w:r w:rsidR="00996E5D" w:rsidRPr="00C01003">
        <w:rPr>
          <w:lang w:val="en-US"/>
        </w:rPr>
        <w:t>The first respondent is the Chairper</w:t>
      </w:r>
      <w:r w:rsidR="00106072">
        <w:rPr>
          <w:lang w:val="en-US"/>
        </w:rPr>
        <w:t>son of the Council for the NQA duly appointed as such</w:t>
      </w:r>
      <w:r w:rsidR="00996E5D" w:rsidRPr="00C01003">
        <w:rPr>
          <w:lang w:val="en-US"/>
        </w:rPr>
        <w:t xml:space="preserve"> in terms of the </w:t>
      </w:r>
      <w:r w:rsidR="00751BC6" w:rsidRPr="00C01003">
        <w:rPr>
          <w:lang w:val="en-US"/>
        </w:rPr>
        <w:t>Act. The se</w:t>
      </w:r>
      <w:r w:rsidR="00E639D1" w:rsidRPr="00C01003">
        <w:rPr>
          <w:lang w:val="en-US"/>
        </w:rPr>
        <w:t>cond respondent is the Council of the NQ</w:t>
      </w:r>
      <w:r w:rsidR="00751BC6" w:rsidRPr="00C01003">
        <w:rPr>
          <w:lang w:val="en-US"/>
        </w:rPr>
        <w:t>A</w:t>
      </w:r>
      <w:r w:rsidR="00106072">
        <w:rPr>
          <w:lang w:val="en-US"/>
        </w:rPr>
        <w:t xml:space="preserve"> </w:t>
      </w:r>
      <w:r w:rsidR="00E639D1" w:rsidRPr="00C01003">
        <w:rPr>
          <w:lang w:val="en-US"/>
        </w:rPr>
        <w:t xml:space="preserve">duly constituted </w:t>
      </w:r>
      <w:r w:rsidR="007428BD" w:rsidRPr="00C01003">
        <w:rPr>
          <w:lang w:val="en-US"/>
        </w:rPr>
        <w:t xml:space="preserve">as such in terms of the </w:t>
      </w:r>
      <w:r w:rsidR="003C1BB8" w:rsidRPr="00C01003">
        <w:rPr>
          <w:lang w:val="en-US"/>
        </w:rPr>
        <w:t>Act</w:t>
      </w:r>
      <w:r w:rsidR="00F24E40" w:rsidRPr="00C01003">
        <w:rPr>
          <w:lang w:val="en-US"/>
        </w:rPr>
        <w:t xml:space="preserve">. </w:t>
      </w:r>
      <w:r w:rsidR="00F5219D" w:rsidRPr="00C01003">
        <w:rPr>
          <w:lang w:val="en-US"/>
        </w:rPr>
        <w:t>The fourth respondent is the Minister of Higher Education, Technology and Innovation</w:t>
      </w:r>
      <w:r w:rsidR="000D7DC9" w:rsidRPr="00C01003">
        <w:rPr>
          <w:lang w:val="en-US"/>
        </w:rPr>
        <w:t>, duly</w:t>
      </w:r>
      <w:r w:rsidR="00F5219D" w:rsidRPr="00C01003">
        <w:rPr>
          <w:lang w:val="en-US"/>
        </w:rPr>
        <w:t xml:space="preserve"> appointed as </w:t>
      </w:r>
      <w:r w:rsidR="003C1BB8" w:rsidRPr="00C01003">
        <w:rPr>
          <w:lang w:val="en-US"/>
        </w:rPr>
        <w:t>such</w:t>
      </w:r>
      <w:r w:rsidR="00F5219D" w:rsidRPr="00C01003">
        <w:rPr>
          <w:lang w:val="en-US"/>
        </w:rPr>
        <w:t xml:space="preserve"> in terms of Article 32(</w:t>
      </w:r>
      <w:proofErr w:type="gramStart"/>
      <w:r w:rsidR="00F5219D" w:rsidRPr="00C01003">
        <w:rPr>
          <w:lang w:val="en-US"/>
        </w:rPr>
        <w:t>3)(</w:t>
      </w:r>
      <w:proofErr w:type="gramEnd"/>
      <w:r w:rsidR="00F5219D" w:rsidRPr="00C01003">
        <w:rPr>
          <w:i/>
          <w:lang w:val="en-US"/>
        </w:rPr>
        <w:t>bb</w:t>
      </w:r>
      <w:r w:rsidR="00F5219D" w:rsidRPr="00C01003">
        <w:rPr>
          <w:lang w:val="en-US"/>
        </w:rPr>
        <w:t xml:space="preserve">) of the Namibian Constitution, </w:t>
      </w:r>
      <w:r w:rsidR="00C01003" w:rsidRPr="00C01003">
        <w:rPr>
          <w:lang w:val="en-US"/>
        </w:rPr>
        <w:t xml:space="preserve">and line Minister, </w:t>
      </w:r>
      <w:r w:rsidR="00F5219D" w:rsidRPr="00C01003">
        <w:rPr>
          <w:lang w:val="en-US"/>
        </w:rPr>
        <w:t xml:space="preserve">cited herein for any interest that </w:t>
      </w:r>
      <w:r w:rsidR="00C01003" w:rsidRPr="00C01003">
        <w:rPr>
          <w:lang w:val="en-US"/>
        </w:rPr>
        <w:t>she</w:t>
      </w:r>
      <w:r w:rsidR="00F5219D" w:rsidRPr="00C01003">
        <w:rPr>
          <w:lang w:val="en-US"/>
        </w:rPr>
        <w:t xml:space="preserve"> may have in the outcome of the matter</w:t>
      </w:r>
      <w:r w:rsidR="007F379B">
        <w:rPr>
          <w:lang w:val="en-US"/>
        </w:rPr>
        <w:t>.</w:t>
      </w:r>
    </w:p>
    <w:p w14:paraId="35949B74" w14:textId="31BE85F5" w:rsidR="007F379B" w:rsidRDefault="005D376F" w:rsidP="005D376F">
      <w:pPr>
        <w:pStyle w:val="Heading1"/>
        <w:numPr>
          <w:ilvl w:val="0"/>
          <w:numId w:val="0"/>
        </w:numPr>
        <w:rPr>
          <w:lang w:val="en-US"/>
        </w:rPr>
      </w:pPr>
      <w:r>
        <w:rPr>
          <w:lang w:val="en-US"/>
        </w:rPr>
        <w:t>[3]</w:t>
      </w:r>
      <w:r>
        <w:rPr>
          <w:lang w:val="en-US"/>
        </w:rPr>
        <w:tab/>
      </w:r>
      <w:proofErr w:type="spellStart"/>
      <w:r w:rsidR="00C01003" w:rsidRPr="007F379B">
        <w:rPr>
          <w:lang w:val="en-US"/>
        </w:rPr>
        <w:t>Shadonai</w:t>
      </w:r>
      <w:proofErr w:type="spellEnd"/>
      <w:r w:rsidR="00C01003" w:rsidRPr="007F379B">
        <w:rPr>
          <w:lang w:val="en-US"/>
        </w:rPr>
        <w:t xml:space="preserve"> launched a mandamus application during September 2022 against the </w:t>
      </w:r>
      <w:r w:rsidR="00C01003" w:rsidRPr="007F379B">
        <w:rPr>
          <w:lang w:val="en-US"/>
        </w:rPr>
        <w:lastRenderedPageBreak/>
        <w:t>respondent</w:t>
      </w:r>
      <w:r w:rsidR="00F226DE" w:rsidRPr="007F379B">
        <w:rPr>
          <w:lang w:val="en-US"/>
        </w:rPr>
        <w:t>s. The relief sought was a</w:t>
      </w:r>
      <w:r w:rsidR="00C01003" w:rsidRPr="007F379B">
        <w:rPr>
          <w:lang w:val="en-US"/>
        </w:rPr>
        <w:t xml:space="preserve">n order directing the Council of the NQA to consider and decide </w:t>
      </w:r>
      <w:r w:rsidR="00F226DE" w:rsidRPr="007F379B">
        <w:rPr>
          <w:lang w:val="en-US"/>
        </w:rPr>
        <w:t xml:space="preserve">its </w:t>
      </w:r>
      <w:r w:rsidR="00C01003" w:rsidRPr="007F379B">
        <w:rPr>
          <w:lang w:val="en-US"/>
        </w:rPr>
        <w:t xml:space="preserve">application </w:t>
      </w:r>
      <w:r w:rsidR="00F226DE" w:rsidRPr="007F379B">
        <w:rPr>
          <w:lang w:val="en-US"/>
        </w:rPr>
        <w:t>for</w:t>
      </w:r>
      <w:r w:rsidR="00C01003" w:rsidRPr="007F379B">
        <w:rPr>
          <w:lang w:val="en-US"/>
        </w:rPr>
        <w:t xml:space="preserve"> re-accreditation </w:t>
      </w:r>
      <w:r w:rsidR="00F226DE" w:rsidRPr="007F379B">
        <w:rPr>
          <w:lang w:val="en-US"/>
        </w:rPr>
        <w:t xml:space="preserve">in respect of some of its course offerings </w:t>
      </w:r>
      <w:r w:rsidR="00106072">
        <w:rPr>
          <w:lang w:val="en-US"/>
        </w:rPr>
        <w:t>in terms of s</w:t>
      </w:r>
      <w:r w:rsidR="00C01003" w:rsidRPr="007F379B">
        <w:rPr>
          <w:lang w:val="en-US"/>
        </w:rPr>
        <w:t xml:space="preserve"> 13(1) of the Act, read with regulations 12 and 13 of the Regulations for the Accreditation of Persons, Institutions or Organisations</w:t>
      </w:r>
      <w:r w:rsidR="00FC5E30">
        <w:rPr>
          <w:lang w:val="en-US"/>
        </w:rPr>
        <w:t>,</w:t>
      </w:r>
      <w:r w:rsidR="00C01003" w:rsidRPr="007F379B">
        <w:rPr>
          <w:lang w:val="en-US"/>
        </w:rPr>
        <w:t xml:space="preserve"> published in terms of the Act</w:t>
      </w:r>
      <w:r w:rsidR="00F226DE" w:rsidRPr="007F379B">
        <w:rPr>
          <w:lang w:val="en-US"/>
        </w:rPr>
        <w:t>. In addition</w:t>
      </w:r>
      <w:r w:rsidR="00780D22">
        <w:rPr>
          <w:lang w:val="en-US"/>
        </w:rPr>
        <w:t>,</w:t>
      </w:r>
      <w:r w:rsidR="00F226DE" w:rsidRPr="007F379B">
        <w:rPr>
          <w:lang w:val="en-US"/>
        </w:rPr>
        <w:t xml:space="preserve"> Shadonai prayed for an order directing the Council of the NQA </w:t>
      </w:r>
      <w:r w:rsidR="00C01003" w:rsidRPr="007F379B">
        <w:rPr>
          <w:lang w:val="en-US"/>
        </w:rPr>
        <w:t>to inform Shadonai</w:t>
      </w:r>
      <w:r w:rsidR="00BA5654">
        <w:rPr>
          <w:lang w:val="en-US"/>
        </w:rPr>
        <w:t xml:space="preserve"> of its decision within seven</w:t>
      </w:r>
      <w:r w:rsidR="00C01003" w:rsidRPr="007F379B">
        <w:rPr>
          <w:lang w:val="en-US"/>
        </w:rPr>
        <w:t xml:space="preserve"> days</w:t>
      </w:r>
      <w:r w:rsidR="007F379B">
        <w:rPr>
          <w:lang w:val="en-US"/>
        </w:rPr>
        <w:t>.</w:t>
      </w:r>
    </w:p>
    <w:p w14:paraId="0CDFF288" w14:textId="77777777" w:rsidR="007F379B" w:rsidRPr="007F379B" w:rsidRDefault="007F379B" w:rsidP="007F379B">
      <w:pPr>
        <w:rPr>
          <w:lang w:val="en-US"/>
        </w:rPr>
      </w:pPr>
    </w:p>
    <w:p w14:paraId="0EC1263C" w14:textId="10233540" w:rsidR="00F226DE" w:rsidRPr="007D076B" w:rsidRDefault="005D376F" w:rsidP="005D376F">
      <w:pPr>
        <w:pStyle w:val="Heading1"/>
        <w:numPr>
          <w:ilvl w:val="0"/>
          <w:numId w:val="0"/>
        </w:numPr>
        <w:rPr>
          <w:lang w:val="en-US"/>
        </w:rPr>
      </w:pPr>
      <w:r w:rsidRPr="007D076B">
        <w:rPr>
          <w:lang w:val="en-US"/>
        </w:rPr>
        <w:t>[4]</w:t>
      </w:r>
      <w:r w:rsidRPr="007D076B">
        <w:rPr>
          <w:lang w:val="en-US"/>
        </w:rPr>
        <w:tab/>
      </w:r>
      <w:r w:rsidR="007D076B" w:rsidRPr="00851E01">
        <w:rPr>
          <w:lang w:val="en-US"/>
        </w:rPr>
        <w:t xml:space="preserve">On 18 October 2022, the </w:t>
      </w:r>
      <w:r w:rsidR="007D076B">
        <w:rPr>
          <w:lang w:val="en-US"/>
        </w:rPr>
        <w:t xml:space="preserve">NQA </w:t>
      </w:r>
      <w:r w:rsidR="007D076B" w:rsidRPr="00851E01">
        <w:rPr>
          <w:lang w:val="en-US"/>
        </w:rPr>
        <w:t>opposed the application.</w:t>
      </w:r>
      <w:r w:rsidR="007D076B">
        <w:rPr>
          <w:lang w:val="en-US"/>
        </w:rPr>
        <w:t xml:space="preserve"> On 30 November 2022, the NQA</w:t>
      </w:r>
      <w:r w:rsidR="007D076B" w:rsidRPr="00851E01">
        <w:rPr>
          <w:lang w:val="en-US"/>
        </w:rPr>
        <w:t xml:space="preserve"> provided the </w:t>
      </w:r>
      <w:r w:rsidR="007D076B">
        <w:rPr>
          <w:lang w:val="en-US"/>
        </w:rPr>
        <w:t>decision on the re</w:t>
      </w:r>
      <w:r w:rsidR="00780D22">
        <w:rPr>
          <w:lang w:val="en-US"/>
        </w:rPr>
        <w:t>-</w:t>
      </w:r>
      <w:r w:rsidR="007D076B">
        <w:rPr>
          <w:lang w:val="en-US"/>
        </w:rPr>
        <w:t xml:space="preserve">accreditation application in favour of Shadonai, after the exchange of pleadings. On </w:t>
      </w:r>
      <w:r w:rsidR="007D076B" w:rsidRPr="00766E2F">
        <w:rPr>
          <w:lang w:val="en-US"/>
        </w:rPr>
        <w:t>13 December 2022, the parties consented to withdraw the application, save that they d</w:t>
      </w:r>
      <w:r w:rsidR="00FC5E30">
        <w:rPr>
          <w:lang w:val="en-US"/>
        </w:rPr>
        <w:t>id</w:t>
      </w:r>
      <w:r w:rsidR="007D076B" w:rsidRPr="00766E2F">
        <w:rPr>
          <w:lang w:val="en-US"/>
        </w:rPr>
        <w:t xml:space="preserve"> not agree on costs</w:t>
      </w:r>
      <w:r w:rsidR="007D076B">
        <w:rPr>
          <w:lang w:val="en-US"/>
        </w:rPr>
        <w:t>.</w:t>
      </w:r>
    </w:p>
    <w:p w14:paraId="4B9A61EC" w14:textId="22E47250" w:rsidR="00F226DE" w:rsidRDefault="00F226DE" w:rsidP="007F379B">
      <w:pPr>
        <w:pStyle w:val="Heading1"/>
        <w:numPr>
          <w:ilvl w:val="0"/>
          <w:numId w:val="0"/>
        </w:numPr>
        <w:rPr>
          <w:lang w:val="en-US"/>
        </w:rPr>
      </w:pPr>
    </w:p>
    <w:p w14:paraId="2FB7FE09" w14:textId="4EF46067" w:rsidR="007F379B" w:rsidRDefault="005D376F" w:rsidP="005D376F">
      <w:pPr>
        <w:pStyle w:val="Heading1"/>
        <w:numPr>
          <w:ilvl w:val="0"/>
          <w:numId w:val="0"/>
        </w:numPr>
        <w:rPr>
          <w:lang w:val="en-US"/>
        </w:rPr>
      </w:pPr>
      <w:r>
        <w:rPr>
          <w:lang w:val="en-US"/>
        </w:rPr>
        <w:t>[5]</w:t>
      </w:r>
      <w:r>
        <w:rPr>
          <w:lang w:val="en-US"/>
        </w:rPr>
        <w:tab/>
      </w:r>
      <w:r w:rsidR="007F379B">
        <w:rPr>
          <w:lang w:val="en-US"/>
        </w:rPr>
        <w:t>The issue for determination relates to costs only. Both parties, respectively represented by Mr Doeseb and Ms Janser, submit that the costs of the application should be paid by the other party.</w:t>
      </w:r>
    </w:p>
    <w:p w14:paraId="31D967A6" w14:textId="77777777" w:rsidR="00FC5E30" w:rsidRDefault="00FC5E30" w:rsidP="00FC5E30">
      <w:pPr>
        <w:rPr>
          <w:lang w:val="en-US"/>
        </w:rPr>
      </w:pPr>
    </w:p>
    <w:p w14:paraId="09FF1B8E" w14:textId="33FAB10A" w:rsidR="007F379B" w:rsidRDefault="00FC5E30" w:rsidP="007F379B">
      <w:pPr>
        <w:rPr>
          <w:u w:val="single"/>
          <w:lang w:val="en-US"/>
        </w:rPr>
      </w:pPr>
      <w:r w:rsidRPr="00FC5E30">
        <w:rPr>
          <w:u w:val="single"/>
          <w:lang w:val="en-US"/>
        </w:rPr>
        <w:t>Applicable legal principles</w:t>
      </w:r>
    </w:p>
    <w:p w14:paraId="425220BB" w14:textId="77777777" w:rsidR="00BA5654" w:rsidRPr="00FC5E30" w:rsidRDefault="00BA5654" w:rsidP="007F379B">
      <w:pPr>
        <w:rPr>
          <w:u w:val="single"/>
          <w:lang w:val="en-US"/>
        </w:rPr>
      </w:pPr>
    </w:p>
    <w:p w14:paraId="794511ED" w14:textId="736042ED" w:rsidR="007F379B" w:rsidRDefault="005D376F" w:rsidP="005D376F">
      <w:pPr>
        <w:pStyle w:val="Heading1"/>
        <w:numPr>
          <w:ilvl w:val="0"/>
          <w:numId w:val="0"/>
        </w:numPr>
      </w:pPr>
      <w:r>
        <w:t>[6]</w:t>
      </w:r>
      <w:r>
        <w:tab/>
      </w:r>
      <w:r w:rsidR="007F379B">
        <w:rPr>
          <w:lang w:val="en-US"/>
        </w:rPr>
        <w:t xml:space="preserve">I </w:t>
      </w:r>
      <w:proofErr w:type="spellStart"/>
      <w:r w:rsidR="00106072">
        <w:rPr>
          <w:lang w:val="en-US"/>
        </w:rPr>
        <w:t>summaris</w:t>
      </w:r>
      <w:r w:rsidR="000D7DC9">
        <w:rPr>
          <w:lang w:val="en-US"/>
        </w:rPr>
        <w:t>e</w:t>
      </w:r>
      <w:proofErr w:type="spellEnd"/>
      <w:r w:rsidR="006E3011">
        <w:rPr>
          <w:lang w:val="en-US"/>
        </w:rPr>
        <w:t xml:space="preserve"> at the outset</w:t>
      </w:r>
      <w:r w:rsidR="00FC5E30">
        <w:rPr>
          <w:lang w:val="en-US"/>
        </w:rPr>
        <w:t>,</w:t>
      </w:r>
      <w:r w:rsidR="006E3011">
        <w:rPr>
          <w:lang w:val="en-US"/>
        </w:rPr>
        <w:t xml:space="preserve"> the principles applicable to the determination of costs</w:t>
      </w:r>
      <w:r w:rsidR="007F379B">
        <w:rPr>
          <w:lang w:val="en-US"/>
        </w:rPr>
        <w:t xml:space="preserve">. </w:t>
      </w:r>
      <w:r w:rsidR="006E3011">
        <w:rPr>
          <w:lang w:val="en-US"/>
        </w:rPr>
        <w:t>T</w:t>
      </w:r>
      <w:r w:rsidR="007F379B">
        <w:t xml:space="preserve">he purpose of an award of costs to a successful litigant is </w:t>
      </w:r>
      <w:r w:rsidR="007F379B" w:rsidRPr="006E3011">
        <w:t>inter alia</w:t>
      </w:r>
      <w:r w:rsidR="007F379B">
        <w:t>, to indemnify th</w:t>
      </w:r>
      <w:r w:rsidR="006E3011">
        <w:t>at</w:t>
      </w:r>
      <w:r w:rsidR="007F379B">
        <w:t xml:space="preserve"> litigant for the actual expense to which he or she has been put through </w:t>
      </w:r>
      <w:r w:rsidR="006E3011">
        <w:t xml:space="preserve">in </w:t>
      </w:r>
      <w:r w:rsidR="007F379B">
        <w:t>having been unjustly compelled to initiate or defend litigation.</w:t>
      </w:r>
      <w:r w:rsidR="007F379B">
        <w:rPr>
          <w:rStyle w:val="FootnoteReference"/>
        </w:rPr>
        <w:footnoteReference w:id="1"/>
      </w:r>
      <w:r w:rsidR="007F379B">
        <w:t xml:space="preserve"> The basic rule is that subject to express enactments to the contrary, all costs are in the discretion of the court. Even the general rule, namely that costs follow the event, is subject to this overriding principle. This discretion must be exercised judicially upon a consideration of the facts of each case. In essence it is a matter of fairness to both sides</w:t>
      </w:r>
      <w:r w:rsidR="006E3011">
        <w:t xml:space="preserve">, and </w:t>
      </w:r>
      <w:r w:rsidR="00106072">
        <w:t>‘</w:t>
      </w:r>
      <w:r w:rsidR="006E3011">
        <w:t>j</w:t>
      </w:r>
      <w:r w:rsidR="00106072">
        <w:t>udicially’ means ‘not arbitrarily’</w:t>
      </w:r>
      <w:r w:rsidR="007F379B">
        <w:t>.</w:t>
      </w:r>
      <w:r w:rsidR="007F379B">
        <w:rPr>
          <w:rStyle w:val="FootnoteReference"/>
        </w:rPr>
        <w:footnoteReference w:id="2"/>
      </w:r>
      <w:r w:rsidR="007F379B">
        <w:t xml:space="preserve"> </w:t>
      </w:r>
    </w:p>
    <w:p w14:paraId="2FA39415" w14:textId="77777777" w:rsidR="006E3011" w:rsidRPr="006E3011" w:rsidRDefault="006E3011" w:rsidP="006E3011">
      <w:pPr>
        <w:rPr>
          <w:lang w:val="en-US"/>
        </w:rPr>
      </w:pPr>
    </w:p>
    <w:p w14:paraId="69CD9ABF" w14:textId="06407F4C" w:rsidR="007F379B" w:rsidRDefault="005D376F" w:rsidP="005D376F">
      <w:pPr>
        <w:pStyle w:val="Heading1"/>
        <w:numPr>
          <w:ilvl w:val="0"/>
          <w:numId w:val="0"/>
        </w:numPr>
      </w:pPr>
      <w:r>
        <w:t>[7]</w:t>
      </w:r>
      <w:r>
        <w:tab/>
      </w:r>
      <w:r w:rsidR="00B17EAD">
        <w:t>I</w:t>
      </w:r>
      <w:r w:rsidR="007F379B">
        <w:t xml:space="preserve">n </w:t>
      </w:r>
      <w:proofErr w:type="spellStart"/>
      <w:r w:rsidR="007F379B" w:rsidRPr="0096058F">
        <w:rPr>
          <w:i/>
        </w:rPr>
        <w:t>Ongombe</w:t>
      </w:r>
      <w:proofErr w:type="spellEnd"/>
      <w:r w:rsidR="007F379B" w:rsidRPr="0096058F">
        <w:rPr>
          <w:i/>
        </w:rPr>
        <w:t xml:space="preserve"> Farmers Association v Tjiuro and Others</w:t>
      </w:r>
      <w:r w:rsidR="007F379B">
        <w:t>,</w:t>
      </w:r>
      <w:r w:rsidR="007F379B">
        <w:rPr>
          <w:rStyle w:val="FootnoteReference"/>
        </w:rPr>
        <w:footnoteReference w:id="3"/>
      </w:r>
      <w:r w:rsidR="007F379B">
        <w:t xml:space="preserve"> </w:t>
      </w:r>
      <w:r w:rsidR="00B17EAD">
        <w:t xml:space="preserve">Heathcote </w:t>
      </w:r>
      <w:r w:rsidR="007D076B">
        <w:t>A</w:t>
      </w:r>
      <w:r w:rsidR="00B17EAD">
        <w:t xml:space="preserve">J </w:t>
      </w:r>
      <w:r w:rsidR="007D076B">
        <w:t>held that:</w:t>
      </w:r>
    </w:p>
    <w:p w14:paraId="0FB66FBA" w14:textId="77777777" w:rsidR="007F379B" w:rsidRPr="0096058F" w:rsidRDefault="007F379B" w:rsidP="007F379B"/>
    <w:p w14:paraId="64E8D9FB" w14:textId="148B7646" w:rsidR="007F379B" w:rsidRDefault="007F379B" w:rsidP="007F379B">
      <w:pPr>
        <w:rPr>
          <w:sz w:val="22"/>
        </w:rPr>
      </w:pPr>
      <w:r>
        <w:lastRenderedPageBreak/>
        <w:tab/>
      </w:r>
      <w:r w:rsidRPr="00993F1F">
        <w:rPr>
          <w:sz w:val="22"/>
        </w:rPr>
        <w:t xml:space="preserve">‘Where all the factual and legal issues have not been determined, but the parties nevertheless want the court to determine the issue of costs, the court does so by exercising discretion. It will suffice to refer to </w:t>
      </w:r>
      <w:r w:rsidRPr="00993F1F">
        <w:rPr>
          <w:i/>
          <w:sz w:val="22"/>
        </w:rPr>
        <w:t>Channel Life Namibia Limited v Finance in Education (Pty) Ltd</w:t>
      </w:r>
      <w:r w:rsidRPr="00993F1F">
        <w:rPr>
          <w:sz w:val="22"/>
        </w:rPr>
        <w:t xml:space="preserve"> 2004 NR 125 (HC) where Damaseb J (as he then was) discussed the relevant case law where a court must determine costs without the merits having been decided. In essence, he made two pertinent points: firstly, there can be no hard and fast rule that a court must never determine the merits to decide the costs. Sometimes it may be necessary to do so, and on other occasions, not; secondly, a factor which should be taken into consideration is that all parties should, as soon as possible, take steps to curtail costs.’</w:t>
      </w:r>
      <w:r w:rsidR="00B17EAD">
        <w:rPr>
          <w:rStyle w:val="FootnoteReference"/>
          <w:sz w:val="22"/>
        </w:rPr>
        <w:footnoteReference w:id="4"/>
      </w:r>
    </w:p>
    <w:p w14:paraId="688D9DB8" w14:textId="77777777" w:rsidR="007D076B" w:rsidRDefault="007D076B" w:rsidP="007F379B"/>
    <w:p w14:paraId="56B052EB" w14:textId="413BF3FF" w:rsidR="0088550E" w:rsidRDefault="0088550E" w:rsidP="007F379B">
      <w:pPr>
        <w:rPr>
          <w:u w:val="single"/>
        </w:rPr>
      </w:pPr>
      <w:r w:rsidRPr="0088550E">
        <w:rPr>
          <w:u w:val="single"/>
        </w:rPr>
        <w:t>Background facts</w:t>
      </w:r>
    </w:p>
    <w:p w14:paraId="63BE76C8" w14:textId="77777777" w:rsidR="00BA5654" w:rsidRPr="0088550E" w:rsidRDefault="00BA5654" w:rsidP="007F379B">
      <w:pPr>
        <w:rPr>
          <w:u w:val="single"/>
        </w:rPr>
      </w:pPr>
    </w:p>
    <w:p w14:paraId="56CF60A8" w14:textId="63671FEC" w:rsidR="006A5BD3" w:rsidRDefault="005D376F" w:rsidP="005D376F">
      <w:pPr>
        <w:pStyle w:val="Heading1"/>
        <w:numPr>
          <w:ilvl w:val="0"/>
          <w:numId w:val="0"/>
        </w:numPr>
        <w:rPr>
          <w:lang w:val="en-US"/>
        </w:rPr>
      </w:pPr>
      <w:r>
        <w:rPr>
          <w:lang w:val="en-US"/>
        </w:rPr>
        <w:t>[8]</w:t>
      </w:r>
      <w:r>
        <w:rPr>
          <w:lang w:val="en-US"/>
        </w:rPr>
        <w:tab/>
      </w:r>
      <w:r w:rsidR="006A5BD3">
        <w:rPr>
          <w:lang w:val="en-US"/>
        </w:rPr>
        <w:t>In this instance, it is necessary to delve into the facts of th</w:t>
      </w:r>
      <w:r w:rsidR="001817A4">
        <w:rPr>
          <w:lang w:val="en-US"/>
        </w:rPr>
        <w:t xml:space="preserve">e present application </w:t>
      </w:r>
      <w:r w:rsidR="006A5BD3">
        <w:rPr>
          <w:lang w:val="en-US"/>
        </w:rPr>
        <w:t>that was withdrawn by agreement.</w:t>
      </w:r>
    </w:p>
    <w:p w14:paraId="3F25A606" w14:textId="77777777" w:rsidR="006A5BD3" w:rsidRPr="006A5BD3" w:rsidRDefault="006A5BD3" w:rsidP="006A5BD3">
      <w:pPr>
        <w:rPr>
          <w:lang w:val="en-US"/>
        </w:rPr>
      </w:pPr>
    </w:p>
    <w:p w14:paraId="1A68647A" w14:textId="348813AA" w:rsidR="007D076B" w:rsidRPr="006A5BD3" w:rsidRDefault="005D376F" w:rsidP="005D376F">
      <w:pPr>
        <w:pStyle w:val="Heading1"/>
        <w:numPr>
          <w:ilvl w:val="0"/>
          <w:numId w:val="0"/>
        </w:numPr>
        <w:rPr>
          <w:lang w:val="en-US"/>
        </w:rPr>
      </w:pPr>
      <w:r w:rsidRPr="006A5BD3">
        <w:rPr>
          <w:lang w:val="en-US"/>
        </w:rPr>
        <w:t>[9]</w:t>
      </w:r>
      <w:r w:rsidRPr="006A5BD3">
        <w:rPr>
          <w:lang w:val="en-US"/>
        </w:rPr>
        <w:tab/>
      </w:r>
      <w:r w:rsidR="007D076B" w:rsidRPr="006A5BD3">
        <w:rPr>
          <w:lang w:val="en-US"/>
        </w:rPr>
        <w:t xml:space="preserve">During 2014, </w:t>
      </w:r>
      <w:proofErr w:type="spellStart"/>
      <w:r w:rsidR="007D076B" w:rsidRPr="006A5BD3">
        <w:rPr>
          <w:lang w:val="en-US"/>
        </w:rPr>
        <w:t>Shadonai</w:t>
      </w:r>
      <w:proofErr w:type="spellEnd"/>
      <w:r w:rsidR="007D076B" w:rsidRPr="006A5BD3">
        <w:rPr>
          <w:lang w:val="en-US"/>
        </w:rPr>
        <w:t xml:space="preserve"> made application to the NQA</w:t>
      </w:r>
      <w:r w:rsidR="006A5BD3">
        <w:rPr>
          <w:lang w:val="en-US"/>
        </w:rPr>
        <w:t xml:space="preserve"> </w:t>
      </w:r>
      <w:r w:rsidR="007D076B" w:rsidRPr="006A5BD3">
        <w:rPr>
          <w:lang w:val="en-US"/>
        </w:rPr>
        <w:t>for re</w:t>
      </w:r>
      <w:r w:rsidR="00780D22">
        <w:rPr>
          <w:lang w:val="en-US"/>
        </w:rPr>
        <w:t>-</w:t>
      </w:r>
      <w:r w:rsidR="007D076B" w:rsidRPr="006A5BD3">
        <w:rPr>
          <w:lang w:val="en-US"/>
        </w:rPr>
        <w:t>accreditation of its school</w:t>
      </w:r>
      <w:r w:rsidR="006A5BD3" w:rsidRPr="006A5BD3">
        <w:rPr>
          <w:lang w:val="en-US"/>
        </w:rPr>
        <w:t xml:space="preserve"> and </w:t>
      </w:r>
      <w:r w:rsidR="00106072">
        <w:rPr>
          <w:lang w:val="en-US"/>
        </w:rPr>
        <w:t>courses, in terms of s</w:t>
      </w:r>
      <w:r w:rsidR="007D076B" w:rsidRPr="006A5BD3">
        <w:rPr>
          <w:lang w:val="en-US"/>
        </w:rPr>
        <w:t xml:space="preserve"> 13(1) </w:t>
      </w:r>
      <w:r w:rsidR="00106072">
        <w:rPr>
          <w:lang w:val="en-US"/>
        </w:rPr>
        <w:t xml:space="preserve">of the </w:t>
      </w:r>
      <w:r w:rsidR="007D076B" w:rsidRPr="006A5BD3">
        <w:rPr>
          <w:lang w:val="en-US"/>
        </w:rPr>
        <w:t>Act</w:t>
      </w:r>
      <w:r w:rsidR="006A5BD3">
        <w:rPr>
          <w:lang w:val="en-US"/>
        </w:rPr>
        <w:t>. On</w:t>
      </w:r>
      <w:r w:rsidR="007D076B" w:rsidRPr="006A5BD3">
        <w:rPr>
          <w:lang w:val="en-US"/>
        </w:rPr>
        <w:t xml:space="preserve"> 11 April 2018, the Council of the NQA </w:t>
      </w:r>
      <w:r w:rsidR="006A5BD3">
        <w:rPr>
          <w:lang w:val="en-US"/>
        </w:rPr>
        <w:t xml:space="preserve">refused the </w:t>
      </w:r>
      <w:r w:rsidR="00780D22">
        <w:rPr>
          <w:lang w:val="en-US"/>
        </w:rPr>
        <w:t>re-</w:t>
      </w:r>
      <w:r w:rsidR="006A5BD3">
        <w:rPr>
          <w:lang w:val="en-US"/>
        </w:rPr>
        <w:t xml:space="preserve">accreditation and </w:t>
      </w:r>
      <w:r w:rsidR="007D076B" w:rsidRPr="006A5BD3">
        <w:rPr>
          <w:lang w:val="en-US"/>
        </w:rPr>
        <w:t xml:space="preserve">communicated </w:t>
      </w:r>
      <w:r w:rsidR="006A5BD3">
        <w:rPr>
          <w:lang w:val="en-US"/>
        </w:rPr>
        <w:t>its decision to Shadonai</w:t>
      </w:r>
      <w:r w:rsidR="007D076B" w:rsidRPr="006A5BD3">
        <w:rPr>
          <w:lang w:val="en-US"/>
        </w:rPr>
        <w:t>.</w:t>
      </w:r>
      <w:r w:rsidR="006A5BD3">
        <w:rPr>
          <w:lang w:val="en-US"/>
        </w:rPr>
        <w:t xml:space="preserve"> </w:t>
      </w:r>
      <w:r w:rsidR="007D076B" w:rsidRPr="006A5BD3">
        <w:rPr>
          <w:lang w:val="en-US"/>
        </w:rPr>
        <w:t xml:space="preserve">On 17 April 2018, Shadonai </w:t>
      </w:r>
      <w:r w:rsidR="006A5BD3">
        <w:rPr>
          <w:lang w:val="en-US"/>
        </w:rPr>
        <w:t xml:space="preserve">in writing requested </w:t>
      </w:r>
      <w:r w:rsidR="007D076B" w:rsidRPr="006A5BD3">
        <w:rPr>
          <w:lang w:val="en-US"/>
        </w:rPr>
        <w:t xml:space="preserve">NQA </w:t>
      </w:r>
      <w:r w:rsidR="006A5BD3">
        <w:rPr>
          <w:lang w:val="en-US"/>
        </w:rPr>
        <w:t xml:space="preserve">to </w:t>
      </w:r>
      <w:proofErr w:type="gramStart"/>
      <w:r w:rsidR="006A5BD3">
        <w:rPr>
          <w:lang w:val="en-US"/>
        </w:rPr>
        <w:t xml:space="preserve">reconsider </w:t>
      </w:r>
      <w:r w:rsidR="007D076B" w:rsidRPr="006A5BD3">
        <w:rPr>
          <w:lang w:val="en-US"/>
        </w:rPr>
        <w:t xml:space="preserve"> its</w:t>
      </w:r>
      <w:proofErr w:type="gramEnd"/>
      <w:r w:rsidR="007D076B" w:rsidRPr="006A5BD3">
        <w:rPr>
          <w:lang w:val="en-US"/>
        </w:rPr>
        <w:t xml:space="preserve"> decision of 11 April 2018, and on 22 May 2018, the CEO of the NQA confirmed the refusal</w:t>
      </w:r>
      <w:r w:rsidR="006A5BD3">
        <w:rPr>
          <w:lang w:val="en-US"/>
        </w:rPr>
        <w:t>.</w:t>
      </w:r>
    </w:p>
    <w:p w14:paraId="31E36A66" w14:textId="77777777" w:rsidR="007D076B" w:rsidRPr="005A7FD9" w:rsidRDefault="007D076B" w:rsidP="007D076B">
      <w:pPr>
        <w:pStyle w:val="Heading1"/>
        <w:numPr>
          <w:ilvl w:val="0"/>
          <w:numId w:val="0"/>
        </w:numPr>
        <w:rPr>
          <w:lang w:val="en-US"/>
        </w:rPr>
      </w:pPr>
    </w:p>
    <w:p w14:paraId="7C7588DE" w14:textId="6EAB166C" w:rsidR="007D076B" w:rsidRPr="005A7FD9" w:rsidRDefault="005D376F" w:rsidP="005D376F">
      <w:pPr>
        <w:pStyle w:val="Heading1"/>
        <w:numPr>
          <w:ilvl w:val="0"/>
          <w:numId w:val="0"/>
        </w:numPr>
        <w:rPr>
          <w:lang w:val="en-US"/>
        </w:rPr>
      </w:pPr>
      <w:r w:rsidRPr="005A7FD9">
        <w:rPr>
          <w:lang w:val="en-US"/>
        </w:rPr>
        <w:t>[10]</w:t>
      </w:r>
      <w:r w:rsidRPr="005A7FD9">
        <w:rPr>
          <w:lang w:val="en-US"/>
        </w:rPr>
        <w:tab/>
      </w:r>
      <w:proofErr w:type="spellStart"/>
      <w:r w:rsidR="007D076B">
        <w:rPr>
          <w:lang w:val="en-US"/>
        </w:rPr>
        <w:t>Shadonai</w:t>
      </w:r>
      <w:proofErr w:type="spellEnd"/>
      <w:r w:rsidR="007D076B" w:rsidRPr="005A7FD9">
        <w:rPr>
          <w:lang w:val="en-US"/>
        </w:rPr>
        <w:t xml:space="preserve"> </w:t>
      </w:r>
      <w:r w:rsidR="006A5BD3">
        <w:rPr>
          <w:lang w:val="en-US"/>
        </w:rPr>
        <w:t xml:space="preserve">subsequently </w:t>
      </w:r>
      <w:r w:rsidR="007D076B" w:rsidRPr="005A7FD9">
        <w:rPr>
          <w:lang w:val="en-US"/>
        </w:rPr>
        <w:t xml:space="preserve">lodged an appeal, and on 10 </w:t>
      </w:r>
      <w:r w:rsidR="007D076B">
        <w:rPr>
          <w:lang w:val="en-US"/>
        </w:rPr>
        <w:t>July 2020, the Minister</w:t>
      </w:r>
      <w:r w:rsidR="007D076B" w:rsidRPr="005A7FD9">
        <w:rPr>
          <w:lang w:val="en-US"/>
        </w:rPr>
        <w:t xml:space="preserve"> </w:t>
      </w:r>
      <w:r w:rsidR="006A5BD3">
        <w:rPr>
          <w:lang w:val="en-US"/>
        </w:rPr>
        <w:t xml:space="preserve">directed </w:t>
      </w:r>
      <w:r w:rsidR="007D076B">
        <w:rPr>
          <w:lang w:val="en-US"/>
        </w:rPr>
        <w:t>Shadonai</w:t>
      </w:r>
      <w:r w:rsidR="007D076B" w:rsidRPr="005A7FD9">
        <w:rPr>
          <w:lang w:val="en-US"/>
        </w:rPr>
        <w:t xml:space="preserve"> </w:t>
      </w:r>
      <w:r w:rsidR="006A5BD3">
        <w:rPr>
          <w:lang w:val="en-US"/>
        </w:rPr>
        <w:t xml:space="preserve">to </w:t>
      </w:r>
      <w:r w:rsidR="007D076B" w:rsidRPr="005A7FD9">
        <w:rPr>
          <w:lang w:val="en-US"/>
        </w:rPr>
        <w:t xml:space="preserve">reapply to the </w:t>
      </w:r>
      <w:r w:rsidR="007D076B">
        <w:rPr>
          <w:lang w:val="en-US"/>
        </w:rPr>
        <w:t>NQA</w:t>
      </w:r>
      <w:r w:rsidR="007D076B" w:rsidRPr="005A7FD9">
        <w:rPr>
          <w:lang w:val="en-US"/>
        </w:rPr>
        <w:t>.</w:t>
      </w:r>
    </w:p>
    <w:p w14:paraId="4410A73B" w14:textId="77777777" w:rsidR="007D076B" w:rsidRPr="005A7FD9" w:rsidRDefault="007D076B" w:rsidP="007D076B">
      <w:pPr>
        <w:pStyle w:val="Heading1"/>
        <w:numPr>
          <w:ilvl w:val="0"/>
          <w:numId w:val="0"/>
        </w:numPr>
        <w:rPr>
          <w:lang w:val="en-US"/>
        </w:rPr>
      </w:pPr>
    </w:p>
    <w:p w14:paraId="4DEC6291" w14:textId="3B134E2E" w:rsidR="007D076B" w:rsidRPr="005A7FD9" w:rsidRDefault="005D376F" w:rsidP="005D376F">
      <w:pPr>
        <w:pStyle w:val="Heading1"/>
        <w:numPr>
          <w:ilvl w:val="0"/>
          <w:numId w:val="0"/>
        </w:numPr>
        <w:rPr>
          <w:lang w:val="en-US"/>
        </w:rPr>
      </w:pPr>
      <w:r w:rsidRPr="005A7FD9">
        <w:rPr>
          <w:lang w:val="en-US"/>
        </w:rPr>
        <w:t>[11]</w:t>
      </w:r>
      <w:r w:rsidRPr="005A7FD9">
        <w:rPr>
          <w:lang w:val="en-US"/>
        </w:rPr>
        <w:tab/>
      </w:r>
      <w:proofErr w:type="spellStart"/>
      <w:r w:rsidR="007D076B">
        <w:rPr>
          <w:lang w:val="en-US"/>
        </w:rPr>
        <w:t>Shadonai</w:t>
      </w:r>
      <w:proofErr w:type="spellEnd"/>
      <w:r w:rsidR="007D076B" w:rsidRPr="005A7FD9">
        <w:rPr>
          <w:lang w:val="en-US"/>
        </w:rPr>
        <w:t xml:space="preserve"> then </w:t>
      </w:r>
      <w:r w:rsidR="006A5BD3">
        <w:rPr>
          <w:lang w:val="en-US"/>
        </w:rPr>
        <w:t xml:space="preserve">launched </w:t>
      </w:r>
      <w:r w:rsidR="007D076B" w:rsidRPr="005A7FD9">
        <w:rPr>
          <w:lang w:val="en-US"/>
        </w:rPr>
        <w:t xml:space="preserve">a review of the appeal finding under case number </w:t>
      </w:r>
      <w:r w:rsidR="007D076B">
        <w:rPr>
          <w:lang w:val="en-US"/>
        </w:rPr>
        <w:t>HC-MD-CIV-MOT-REV-</w:t>
      </w:r>
      <w:r w:rsidR="007D076B" w:rsidRPr="005A7FD9">
        <w:rPr>
          <w:lang w:val="en-US"/>
        </w:rPr>
        <w:t xml:space="preserve">2020/00337, and the parties settled the review, agreeing </w:t>
      </w:r>
      <w:r w:rsidR="006A5BD3">
        <w:rPr>
          <w:lang w:val="en-US"/>
        </w:rPr>
        <w:t xml:space="preserve">that </w:t>
      </w:r>
      <w:r w:rsidR="007D076B" w:rsidRPr="005A7FD9">
        <w:rPr>
          <w:lang w:val="en-US"/>
        </w:rPr>
        <w:t xml:space="preserve">the decisions of </w:t>
      </w:r>
      <w:r w:rsidR="006A5BD3">
        <w:rPr>
          <w:lang w:val="en-US"/>
        </w:rPr>
        <w:t xml:space="preserve">the NQA Council dated </w:t>
      </w:r>
      <w:r w:rsidR="007D076B" w:rsidRPr="005A7FD9">
        <w:rPr>
          <w:lang w:val="en-US"/>
        </w:rPr>
        <w:t>11 April 2018 and 22 May 2018 be withdrawn. The agreement was made an order of court on 15 August 2022</w:t>
      </w:r>
      <w:r w:rsidR="00B3625E">
        <w:rPr>
          <w:lang w:val="en-US"/>
        </w:rPr>
        <w:t xml:space="preserve">, and NQA was ordered to pay Shadonai’s taxed costs. </w:t>
      </w:r>
    </w:p>
    <w:p w14:paraId="008E303E" w14:textId="77777777" w:rsidR="007D076B" w:rsidRPr="005A7FD9" w:rsidRDefault="007D076B" w:rsidP="007D076B">
      <w:pPr>
        <w:pStyle w:val="Heading1"/>
        <w:numPr>
          <w:ilvl w:val="0"/>
          <w:numId w:val="0"/>
        </w:numPr>
        <w:rPr>
          <w:lang w:val="en-US"/>
        </w:rPr>
      </w:pPr>
    </w:p>
    <w:p w14:paraId="69DD6CA6" w14:textId="16078F5B" w:rsidR="007D076B" w:rsidRDefault="005D376F" w:rsidP="005D376F">
      <w:pPr>
        <w:pStyle w:val="Heading1"/>
        <w:numPr>
          <w:ilvl w:val="0"/>
          <w:numId w:val="0"/>
        </w:numPr>
        <w:rPr>
          <w:lang w:val="en-US"/>
        </w:rPr>
      </w:pPr>
      <w:r>
        <w:rPr>
          <w:lang w:val="en-US"/>
        </w:rPr>
        <w:t>[12]</w:t>
      </w:r>
      <w:r>
        <w:rPr>
          <w:lang w:val="en-US"/>
        </w:rPr>
        <w:tab/>
      </w:r>
      <w:r w:rsidR="007D076B">
        <w:rPr>
          <w:lang w:val="en-US"/>
        </w:rPr>
        <w:t xml:space="preserve">On 23 August 2022, </w:t>
      </w:r>
      <w:proofErr w:type="spellStart"/>
      <w:r w:rsidR="007D076B">
        <w:rPr>
          <w:lang w:val="en-US"/>
        </w:rPr>
        <w:t>Shadonai</w:t>
      </w:r>
      <w:proofErr w:type="spellEnd"/>
      <w:r w:rsidR="007D076B">
        <w:rPr>
          <w:lang w:val="en-US"/>
        </w:rPr>
        <w:t xml:space="preserve"> via its legal practitioners wrote to the legal practitioners of</w:t>
      </w:r>
      <w:r w:rsidR="007D076B" w:rsidRPr="005A7FD9">
        <w:rPr>
          <w:lang w:val="en-US"/>
        </w:rPr>
        <w:t xml:space="preserve"> the </w:t>
      </w:r>
      <w:r w:rsidR="007D076B">
        <w:rPr>
          <w:lang w:val="en-US"/>
        </w:rPr>
        <w:t>NQA</w:t>
      </w:r>
      <w:r w:rsidR="007D076B" w:rsidRPr="005A7FD9">
        <w:rPr>
          <w:lang w:val="en-US"/>
        </w:rPr>
        <w:t>, requesting a new decision on the re</w:t>
      </w:r>
      <w:r w:rsidR="00780D22">
        <w:rPr>
          <w:lang w:val="en-US"/>
        </w:rPr>
        <w:t>-</w:t>
      </w:r>
      <w:r w:rsidR="007D076B" w:rsidRPr="005A7FD9">
        <w:rPr>
          <w:lang w:val="en-US"/>
        </w:rPr>
        <w:t xml:space="preserve">accreditation application made </w:t>
      </w:r>
      <w:r w:rsidR="007D076B" w:rsidRPr="005A7FD9">
        <w:rPr>
          <w:lang w:val="en-US"/>
        </w:rPr>
        <w:lastRenderedPageBreak/>
        <w:t>in 2014</w:t>
      </w:r>
      <w:r w:rsidR="006A5BD3">
        <w:rPr>
          <w:lang w:val="en-US"/>
        </w:rPr>
        <w:t xml:space="preserve">. </w:t>
      </w:r>
      <w:proofErr w:type="gramStart"/>
      <w:r w:rsidR="006A5BD3">
        <w:rPr>
          <w:lang w:val="en-US"/>
        </w:rPr>
        <w:t>NQA  was</w:t>
      </w:r>
      <w:proofErr w:type="gramEnd"/>
      <w:r w:rsidR="006A5BD3">
        <w:rPr>
          <w:lang w:val="en-US"/>
        </w:rPr>
        <w:t xml:space="preserve"> informed that </w:t>
      </w:r>
      <w:r w:rsidR="007D076B" w:rsidRPr="005A7FD9">
        <w:rPr>
          <w:lang w:val="en-US"/>
        </w:rPr>
        <w:t>failing</w:t>
      </w:r>
      <w:r w:rsidR="007D076B">
        <w:rPr>
          <w:lang w:val="en-US"/>
        </w:rPr>
        <w:t xml:space="preserve"> to provide same</w:t>
      </w:r>
      <w:r w:rsidR="006A5BD3">
        <w:rPr>
          <w:lang w:val="en-US"/>
        </w:rPr>
        <w:t xml:space="preserve"> will result in </w:t>
      </w:r>
      <w:r w:rsidR="007D076B">
        <w:rPr>
          <w:lang w:val="en-US"/>
        </w:rPr>
        <w:t xml:space="preserve">Shadonai </w:t>
      </w:r>
      <w:r w:rsidR="006A5BD3">
        <w:rPr>
          <w:lang w:val="en-US"/>
        </w:rPr>
        <w:t xml:space="preserve">instituting </w:t>
      </w:r>
      <w:r w:rsidR="002102E7">
        <w:rPr>
          <w:lang w:val="en-US"/>
        </w:rPr>
        <w:t xml:space="preserve">urgent </w:t>
      </w:r>
      <w:r w:rsidR="007D076B" w:rsidRPr="005A7FD9">
        <w:rPr>
          <w:lang w:val="en-US"/>
        </w:rPr>
        <w:t>proceedings.</w:t>
      </w:r>
    </w:p>
    <w:p w14:paraId="6E9E0A00" w14:textId="77777777" w:rsidR="007D076B" w:rsidRPr="005A7FD9" w:rsidRDefault="007D076B" w:rsidP="007D076B">
      <w:pPr>
        <w:rPr>
          <w:lang w:val="en-US"/>
        </w:rPr>
      </w:pPr>
    </w:p>
    <w:p w14:paraId="3FF2844E" w14:textId="1EC8BD01" w:rsidR="007D076B" w:rsidRDefault="005D376F" w:rsidP="005D376F">
      <w:pPr>
        <w:pStyle w:val="Heading1"/>
        <w:numPr>
          <w:ilvl w:val="0"/>
          <w:numId w:val="0"/>
        </w:numPr>
        <w:rPr>
          <w:lang w:val="en-US"/>
        </w:rPr>
      </w:pPr>
      <w:r>
        <w:rPr>
          <w:lang w:val="en-US"/>
        </w:rPr>
        <w:t>[13]</w:t>
      </w:r>
      <w:r>
        <w:rPr>
          <w:lang w:val="en-US"/>
        </w:rPr>
        <w:tab/>
      </w:r>
      <w:r w:rsidR="007D076B">
        <w:rPr>
          <w:lang w:val="en-US"/>
        </w:rPr>
        <w:t xml:space="preserve">On 24 August 2022, the legal practitioners for the NQA </w:t>
      </w:r>
      <w:r w:rsidR="006A5BD3">
        <w:rPr>
          <w:lang w:val="en-US"/>
        </w:rPr>
        <w:t>responded to Shadonai’s legal practitioner</w:t>
      </w:r>
      <w:r w:rsidR="00B3625E">
        <w:rPr>
          <w:lang w:val="en-US"/>
        </w:rPr>
        <w:t>s</w:t>
      </w:r>
      <w:r w:rsidR="006A5BD3">
        <w:rPr>
          <w:lang w:val="en-US"/>
        </w:rPr>
        <w:t xml:space="preserve">. It was specifically stated in this correspondence that </w:t>
      </w:r>
      <w:r w:rsidR="007D076B">
        <w:rPr>
          <w:lang w:val="en-US"/>
        </w:rPr>
        <w:t>the new Council</w:t>
      </w:r>
      <w:r w:rsidR="007D076B" w:rsidRPr="005A7FD9">
        <w:rPr>
          <w:lang w:val="en-US"/>
        </w:rPr>
        <w:t xml:space="preserve"> for the NQA recently took office and that they </w:t>
      </w:r>
      <w:r w:rsidR="006A5BD3">
        <w:rPr>
          <w:lang w:val="en-US"/>
        </w:rPr>
        <w:t>were</w:t>
      </w:r>
      <w:r w:rsidR="007D076B" w:rsidRPr="005A7FD9">
        <w:rPr>
          <w:lang w:val="en-US"/>
        </w:rPr>
        <w:t xml:space="preserve"> in the process of familiari</w:t>
      </w:r>
      <w:r w:rsidR="002102E7">
        <w:rPr>
          <w:lang w:val="en-US"/>
        </w:rPr>
        <w:t>s</w:t>
      </w:r>
      <w:r w:rsidR="007D076B" w:rsidRPr="005A7FD9">
        <w:rPr>
          <w:lang w:val="en-US"/>
        </w:rPr>
        <w:t>ing themselves with all pending matters</w:t>
      </w:r>
      <w:r w:rsidR="002102E7">
        <w:rPr>
          <w:lang w:val="en-US"/>
        </w:rPr>
        <w:t>.  Shadonai was also informed that its application for re</w:t>
      </w:r>
      <w:r w:rsidR="00E55323">
        <w:rPr>
          <w:lang w:val="en-US"/>
        </w:rPr>
        <w:t>-</w:t>
      </w:r>
      <w:r w:rsidR="002102E7">
        <w:rPr>
          <w:lang w:val="en-US"/>
        </w:rPr>
        <w:t xml:space="preserve">accreditation would have to be considered </w:t>
      </w:r>
      <w:r w:rsidR="002102E7" w:rsidRPr="001817A4">
        <w:rPr>
          <w:iCs/>
          <w:lang w:val="en-US"/>
        </w:rPr>
        <w:t>de novo</w:t>
      </w:r>
      <w:r w:rsidR="002102E7">
        <w:rPr>
          <w:lang w:val="en-US"/>
        </w:rPr>
        <w:t xml:space="preserve"> because the previous decision was withdrawn, and </w:t>
      </w:r>
      <w:r w:rsidR="00106072">
        <w:rPr>
          <w:lang w:val="en-US"/>
        </w:rPr>
        <w:t xml:space="preserve">the </w:t>
      </w:r>
      <w:r w:rsidR="001817A4">
        <w:rPr>
          <w:lang w:val="en-US"/>
        </w:rPr>
        <w:t>C</w:t>
      </w:r>
      <w:r w:rsidR="002102E7">
        <w:rPr>
          <w:lang w:val="en-US"/>
        </w:rPr>
        <w:t>ouncil’s decision would be communicated in due course. Further</w:t>
      </w:r>
      <w:r w:rsidR="00B3625E">
        <w:rPr>
          <w:lang w:val="en-US"/>
        </w:rPr>
        <w:t>,</w:t>
      </w:r>
      <w:r w:rsidR="007D076B" w:rsidRPr="005A7FD9">
        <w:rPr>
          <w:lang w:val="en-US"/>
        </w:rPr>
        <w:t xml:space="preserve"> that </w:t>
      </w:r>
      <w:r w:rsidR="002102E7">
        <w:rPr>
          <w:lang w:val="en-US"/>
        </w:rPr>
        <w:t xml:space="preserve">the institution of urgent </w:t>
      </w:r>
      <w:r w:rsidR="007D076B" w:rsidRPr="005A7FD9">
        <w:rPr>
          <w:lang w:val="en-US"/>
        </w:rPr>
        <w:t xml:space="preserve">legal proceedings would be premature if not malicious </w:t>
      </w:r>
      <w:r w:rsidR="002102E7">
        <w:rPr>
          <w:lang w:val="en-US"/>
        </w:rPr>
        <w:t>and</w:t>
      </w:r>
      <w:r w:rsidR="007D076B" w:rsidRPr="005A7FD9">
        <w:rPr>
          <w:lang w:val="en-US"/>
        </w:rPr>
        <w:t xml:space="preserve"> vexatious.</w:t>
      </w:r>
    </w:p>
    <w:p w14:paraId="7018EA14" w14:textId="77777777" w:rsidR="002102E7" w:rsidRPr="002102E7" w:rsidRDefault="002102E7" w:rsidP="002102E7">
      <w:pPr>
        <w:rPr>
          <w:lang w:val="en-US"/>
        </w:rPr>
      </w:pPr>
    </w:p>
    <w:p w14:paraId="0ED829D1" w14:textId="212B8CE4" w:rsidR="005A7FD9" w:rsidRDefault="005D376F" w:rsidP="005D376F">
      <w:pPr>
        <w:pStyle w:val="Heading1"/>
        <w:numPr>
          <w:ilvl w:val="0"/>
          <w:numId w:val="0"/>
        </w:numPr>
        <w:rPr>
          <w:lang w:val="en-US"/>
        </w:rPr>
      </w:pPr>
      <w:r>
        <w:rPr>
          <w:lang w:val="en-US"/>
        </w:rPr>
        <w:t>[14]</w:t>
      </w:r>
      <w:r>
        <w:rPr>
          <w:lang w:val="en-US"/>
        </w:rPr>
        <w:tab/>
      </w:r>
      <w:proofErr w:type="spellStart"/>
      <w:r w:rsidR="00851E01" w:rsidRPr="00340D47">
        <w:rPr>
          <w:lang w:val="en-US"/>
        </w:rPr>
        <w:t>Shadonai</w:t>
      </w:r>
      <w:r w:rsidR="00106072">
        <w:rPr>
          <w:lang w:val="en-US"/>
        </w:rPr>
        <w:t>’s</w:t>
      </w:r>
      <w:proofErr w:type="spellEnd"/>
      <w:r w:rsidR="00106072">
        <w:rPr>
          <w:lang w:val="en-US"/>
        </w:rPr>
        <w:t xml:space="preserve"> legal practitioners</w:t>
      </w:r>
      <w:r w:rsidR="00340D47" w:rsidRPr="00340D47">
        <w:rPr>
          <w:lang w:val="en-US"/>
        </w:rPr>
        <w:t xml:space="preserve"> did not respond to this letter. Instead, and one month </w:t>
      </w:r>
      <w:proofErr w:type="gramStart"/>
      <w:r w:rsidR="00340D47" w:rsidRPr="00340D47">
        <w:rPr>
          <w:lang w:val="en-US"/>
        </w:rPr>
        <w:t xml:space="preserve">later </w:t>
      </w:r>
      <w:r w:rsidR="005A7FD9" w:rsidRPr="00340D47">
        <w:rPr>
          <w:lang w:val="en-US"/>
        </w:rPr>
        <w:t>on</w:t>
      </w:r>
      <w:proofErr w:type="gramEnd"/>
      <w:r w:rsidR="005A7FD9" w:rsidRPr="00340D47">
        <w:rPr>
          <w:lang w:val="en-US"/>
        </w:rPr>
        <w:t xml:space="preserve"> 23 September 2022</w:t>
      </w:r>
      <w:r w:rsidR="00340D47" w:rsidRPr="00340D47">
        <w:rPr>
          <w:lang w:val="en-US"/>
        </w:rPr>
        <w:t>, Shadonai i</w:t>
      </w:r>
      <w:r w:rsidR="005A7FD9" w:rsidRPr="00340D47">
        <w:rPr>
          <w:lang w:val="en-US"/>
        </w:rPr>
        <w:t xml:space="preserve">nstituted the present </w:t>
      </w:r>
      <w:r w:rsidR="00B3625E">
        <w:rPr>
          <w:lang w:val="en-US"/>
        </w:rPr>
        <w:t xml:space="preserve">mandamus </w:t>
      </w:r>
      <w:r w:rsidR="005A7FD9" w:rsidRPr="00340D47">
        <w:rPr>
          <w:lang w:val="en-US"/>
        </w:rPr>
        <w:t>application.</w:t>
      </w:r>
      <w:r w:rsidR="00851E01" w:rsidRPr="00340D47">
        <w:rPr>
          <w:lang w:val="en-US"/>
        </w:rPr>
        <w:t xml:space="preserve"> </w:t>
      </w:r>
      <w:r w:rsidR="00340D47" w:rsidRPr="00340D47">
        <w:rPr>
          <w:lang w:val="en-US"/>
        </w:rPr>
        <w:t>T</w:t>
      </w:r>
      <w:r w:rsidR="005A7FD9" w:rsidRPr="00340D47">
        <w:rPr>
          <w:lang w:val="en-US"/>
        </w:rPr>
        <w:t xml:space="preserve">he </w:t>
      </w:r>
      <w:r w:rsidR="00851E01" w:rsidRPr="00340D47">
        <w:rPr>
          <w:lang w:val="en-US"/>
        </w:rPr>
        <w:t xml:space="preserve">NQA </w:t>
      </w:r>
      <w:r w:rsidR="005A7FD9" w:rsidRPr="00340D47">
        <w:rPr>
          <w:lang w:val="en-US"/>
        </w:rPr>
        <w:t>opposed the application</w:t>
      </w:r>
      <w:r w:rsidR="00340D47" w:rsidRPr="00340D47">
        <w:rPr>
          <w:lang w:val="en-US"/>
        </w:rPr>
        <w:t xml:space="preserve"> on 18 October 2022 and delivered answering papers on 7 November 2022. Shadonai delivered replying papers on 28 November 2022. On 15 December 2022, a joint status report was filed recording that NQA rendered a favourable decision on 30 November 2022 resulting in a withdrawal by agreement of the application. </w:t>
      </w:r>
    </w:p>
    <w:p w14:paraId="0816B78B" w14:textId="77777777" w:rsidR="00340D47" w:rsidRPr="00340D47" w:rsidRDefault="00340D47" w:rsidP="00340D47">
      <w:pPr>
        <w:rPr>
          <w:lang w:val="en-US"/>
        </w:rPr>
      </w:pPr>
    </w:p>
    <w:p w14:paraId="5203E7D1" w14:textId="08402DD9" w:rsidR="008C0107" w:rsidRDefault="005D376F" w:rsidP="005D376F">
      <w:pPr>
        <w:pStyle w:val="Heading1"/>
        <w:numPr>
          <w:ilvl w:val="0"/>
          <w:numId w:val="0"/>
        </w:numPr>
        <w:rPr>
          <w:lang w:val="en-US"/>
        </w:rPr>
      </w:pPr>
      <w:r>
        <w:rPr>
          <w:lang w:val="en-US"/>
        </w:rPr>
        <w:t>[15]</w:t>
      </w:r>
      <w:r>
        <w:rPr>
          <w:lang w:val="en-US"/>
        </w:rPr>
        <w:tab/>
      </w:r>
      <w:r w:rsidR="008C0107">
        <w:rPr>
          <w:lang w:val="en-US"/>
        </w:rPr>
        <w:t xml:space="preserve">It is necessary to mention that NQA’s legal practitioners transmitted further correspondence to Shadonai’s </w:t>
      </w:r>
      <w:r w:rsidR="00B3625E">
        <w:rPr>
          <w:lang w:val="en-US"/>
        </w:rPr>
        <w:t>legal practitioners</w:t>
      </w:r>
      <w:r w:rsidR="008C0107">
        <w:rPr>
          <w:lang w:val="en-US"/>
        </w:rPr>
        <w:t xml:space="preserve"> after it instituted the application. After receiving no response to</w:t>
      </w:r>
      <w:r w:rsidR="00E55323">
        <w:rPr>
          <w:lang w:val="en-US"/>
        </w:rPr>
        <w:t xml:space="preserve"> the letter dated 24 August 2022</w:t>
      </w:r>
      <w:r w:rsidR="008C0107">
        <w:rPr>
          <w:lang w:val="en-US"/>
        </w:rPr>
        <w:t xml:space="preserve">, NQA’s lawyers transmitted further correspondence to </w:t>
      </w:r>
      <w:r w:rsidR="00766E2F">
        <w:rPr>
          <w:lang w:val="en-US"/>
        </w:rPr>
        <w:t>Shadonai</w:t>
      </w:r>
      <w:r w:rsidR="00106072">
        <w:rPr>
          <w:lang w:val="en-US"/>
        </w:rPr>
        <w:t>’s legal practitioners</w:t>
      </w:r>
      <w:r w:rsidR="00A63291">
        <w:rPr>
          <w:lang w:val="en-US"/>
        </w:rPr>
        <w:t xml:space="preserve"> on 28 September 2022</w:t>
      </w:r>
      <w:r w:rsidR="008C0107">
        <w:rPr>
          <w:lang w:val="en-US"/>
        </w:rPr>
        <w:t>. Apart from reiterating NQA’s stance made on 24 August 2022, it was made clear that</w:t>
      </w:r>
      <w:r w:rsidR="00BA5654">
        <w:rPr>
          <w:lang w:val="en-US"/>
        </w:rPr>
        <w:t>:</w:t>
      </w:r>
    </w:p>
    <w:p w14:paraId="18507421" w14:textId="77777777" w:rsidR="008C0107" w:rsidRDefault="008C0107" w:rsidP="008C0107">
      <w:pPr>
        <w:rPr>
          <w:lang w:val="en-US"/>
        </w:rPr>
      </w:pPr>
    </w:p>
    <w:p w14:paraId="1ADFA8DC" w14:textId="049E5512" w:rsidR="008C0107" w:rsidRDefault="008C0107" w:rsidP="00BA5654">
      <w:pPr>
        <w:ind w:firstLine="720"/>
        <w:rPr>
          <w:sz w:val="22"/>
          <w:szCs w:val="22"/>
          <w:lang w:val="en-US"/>
        </w:rPr>
      </w:pPr>
      <w:r>
        <w:rPr>
          <w:lang w:val="en-US"/>
        </w:rPr>
        <w:t>‘…</w:t>
      </w:r>
      <w:r>
        <w:rPr>
          <w:sz w:val="22"/>
          <w:szCs w:val="22"/>
          <w:lang w:val="en-US"/>
        </w:rPr>
        <w:t>As previously conveyed, our client’s Council was re</w:t>
      </w:r>
      <w:r w:rsidR="00BA5654">
        <w:rPr>
          <w:sz w:val="22"/>
          <w:szCs w:val="22"/>
          <w:lang w:val="en-US"/>
        </w:rPr>
        <w:t xml:space="preserve">cently inducted and attended to </w:t>
      </w:r>
      <w:r>
        <w:rPr>
          <w:sz w:val="22"/>
          <w:szCs w:val="22"/>
          <w:lang w:val="en-US"/>
        </w:rPr>
        <w:t>procedural and administrative matter as part of their induction only on 15 September 2022.</w:t>
      </w:r>
    </w:p>
    <w:p w14:paraId="10BA53C7" w14:textId="77777777" w:rsidR="008C0107" w:rsidRDefault="008C0107" w:rsidP="008C0107">
      <w:pPr>
        <w:ind w:left="720"/>
        <w:rPr>
          <w:sz w:val="22"/>
          <w:szCs w:val="22"/>
          <w:lang w:val="en-US"/>
        </w:rPr>
      </w:pPr>
    </w:p>
    <w:p w14:paraId="69F51BD4" w14:textId="4C55375F" w:rsidR="008C0107" w:rsidRDefault="008C0107" w:rsidP="00BA5654">
      <w:pPr>
        <w:rPr>
          <w:sz w:val="22"/>
          <w:szCs w:val="22"/>
          <w:lang w:val="en-US"/>
        </w:rPr>
      </w:pPr>
      <w:r>
        <w:rPr>
          <w:sz w:val="22"/>
          <w:szCs w:val="22"/>
          <w:lang w:val="en-US"/>
        </w:rPr>
        <w:t>Our instructions are further to advise that the first meeting of the NQA Council’s accreditation, Assessment and Audit Committee is scheduled only for the 20</w:t>
      </w:r>
      <w:r w:rsidRPr="008C0107">
        <w:rPr>
          <w:sz w:val="22"/>
          <w:szCs w:val="22"/>
          <w:vertAlign w:val="superscript"/>
          <w:lang w:val="en-US"/>
        </w:rPr>
        <w:t>th</w:t>
      </w:r>
      <w:r>
        <w:rPr>
          <w:sz w:val="22"/>
          <w:szCs w:val="22"/>
          <w:lang w:val="en-US"/>
        </w:rPr>
        <w:t xml:space="preserve"> of October 2022 during which recommendations will be made for consideration at the NQA Council meeting scheduled for 22</w:t>
      </w:r>
      <w:r w:rsidRPr="008C0107">
        <w:rPr>
          <w:sz w:val="22"/>
          <w:szCs w:val="22"/>
          <w:vertAlign w:val="superscript"/>
          <w:lang w:val="en-US"/>
        </w:rPr>
        <w:t>nd</w:t>
      </w:r>
      <w:r>
        <w:rPr>
          <w:sz w:val="22"/>
          <w:szCs w:val="22"/>
          <w:lang w:val="en-US"/>
        </w:rPr>
        <w:t xml:space="preserve"> November 2022 </w:t>
      </w:r>
      <w:r w:rsidR="00B3625E">
        <w:rPr>
          <w:sz w:val="22"/>
          <w:szCs w:val="22"/>
          <w:lang w:val="en-US"/>
        </w:rPr>
        <w:t>whereafter</w:t>
      </w:r>
      <w:r>
        <w:rPr>
          <w:sz w:val="22"/>
          <w:szCs w:val="22"/>
          <w:lang w:val="en-US"/>
        </w:rPr>
        <w:t xml:space="preserve"> a decision will be communicated to your client as well as other applicants whose applications are currently pending.</w:t>
      </w:r>
      <w:r w:rsidR="00C50E19">
        <w:rPr>
          <w:sz w:val="22"/>
          <w:szCs w:val="22"/>
          <w:lang w:val="en-US"/>
        </w:rPr>
        <w:t>’</w:t>
      </w:r>
    </w:p>
    <w:p w14:paraId="6B64172D" w14:textId="77777777" w:rsidR="00C50E19" w:rsidRPr="008C0107" w:rsidRDefault="00C50E19" w:rsidP="008C0107">
      <w:pPr>
        <w:ind w:left="720"/>
        <w:rPr>
          <w:sz w:val="22"/>
          <w:szCs w:val="22"/>
          <w:lang w:val="en-US"/>
        </w:rPr>
      </w:pPr>
    </w:p>
    <w:p w14:paraId="2EC1408B" w14:textId="57B650A2" w:rsidR="00A63291" w:rsidRDefault="005D376F" w:rsidP="005D376F">
      <w:pPr>
        <w:pStyle w:val="Heading1"/>
        <w:numPr>
          <w:ilvl w:val="0"/>
          <w:numId w:val="0"/>
        </w:numPr>
        <w:rPr>
          <w:lang w:val="en-US"/>
        </w:rPr>
      </w:pPr>
      <w:r>
        <w:rPr>
          <w:lang w:val="en-US"/>
        </w:rPr>
        <w:t>[16]</w:t>
      </w:r>
      <w:r>
        <w:rPr>
          <w:lang w:val="en-US"/>
        </w:rPr>
        <w:tab/>
      </w:r>
      <w:r w:rsidR="00C50E19">
        <w:rPr>
          <w:lang w:val="en-US"/>
        </w:rPr>
        <w:t xml:space="preserve">A request was made for Shadonai to withdraw the application and await the decision </w:t>
      </w:r>
      <w:r w:rsidR="00C50E19">
        <w:rPr>
          <w:lang w:val="en-US"/>
        </w:rPr>
        <w:lastRenderedPageBreak/>
        <w:t xml:space="preserve">of the NQA Council given the timelines set out </w:t>
      </w:r>
      <w:r w:rsidR="00A63291">
        <w:rPr>
          <w:lang w:val="en-US"/>
        </w:rPr>
        <w:t xml:space="preserve">in the correspondence. No reply was received. A further request was made </w:t>
      </w:r>
      <w:r w:rsidR="00106072">
        <w:rPr>
          <w:lang w:val="en-US"/>
        </w:rPr>
        <w:t xml:space="preserve">for feedback from NQA’s legal practitioners </w:t>
      </w:r>
      <w:r w:rsidR="00A63291">
        <w:rPr>
          <w:lang w:val="en-US"/>
        </w:rPr>
        <w:t xml:space="preserve">on 18 October 2022, 21 October 2022, 26 October 2022, 27 October </w:t>
      </w:r>
      <w:proofErr w:type="gramStart"/>
      <w:r w:rsidR="00A63291">
        <w:rPr>
          <w:lang w:val="en-US"/>
        </w:rPr>
        <w:t>2022</w:t>
      </w:r>
      <w:proofErr w:type="gramEnd"/>
      <w:r w:rsidR="00A63291">
        <w:rPr>
          <w:lang w:val="en-US"/>
        </w:rPr>
        <w:t xml:space="preserve"> and 2 November 2022. </w:t>
      </w:r>
      <w:r w:rsidR="0088550E">
        <w:rPr>
          <w:lang w:val="en-US"/>
        </w:rPr>
        <w:t>Again, n</w:t>
      </w:r>
      <w:r w:rsidR="00A63291">
        <w:rPr>
          <w:lang w:val="en-US"/>
        </w:rPr>
        <w:t xml:space="preserve">o responses were forthcoming. </w:t>
      </w:r>
    </w:p>
    <w:p w14:paraId="17929183" w14:textId="77777777" w:rsidR="00A63291" w:rsidRDefault="00A63291" w:rsidP="00A63291">
      <w:pPr>
        <w:rPr>
          <w:lang w:val="en-US"/>
        </w:rPr>
      </w:pPr>
    </w:p>
    <w:p w14:paraId="19BFE3F2" w14:textId="6FF06D47" w:rsidR="00A63291" w:rsidRDefault="00A63291" w:rsidP="00A63291">
      <w:pPr>
        <w:rPr>
          <w:u w:val="single"/>
          <w:lang w:val="en-US"/>
        </w:rPr>
      </w:pPr>
      <w:r w:rsidRPr="00A63291">
        <w:rPr>
          <w:u w:val="single"/>
          <w:lang w:val="en-US"/>
        </w:rPr>
        <w:t>Parties’ submissions</w:t>
      </w:r>
    </w:p>
    <w:p w14:paraId="6338FB30" w14:textId="77777777" w:rsidR="00BA5654" w:rsidRPr="00A63291" w:rsidRDefault="00BA5654" w:rsidP="00A63291">
      <w:pPr>
        <w:rPr>
          <w:u w:val="single"/>
          <w:lang w:val="en-US"/>
        </w:rPr>
      </w:pPr>
    </w:p>
    <w:p w14:paraId="5BEEED66" w14:textId="53C8C18E" w:rsidR="00B3625E" w:rsidRDefault="005D376F" w:rsidP="005D376F">
      <w:pPr>
        <w:pStyle w:val="Heading1"/>
        <w:numPr>
          <w:ilvl w:val="0"/>
          <w:numId w:val="0"/>
        </w:numPr>
        <w:rPr>
          <w:lang w:val="en-US"/>
        </w:rPr>
      </w:pPr>
      <w:r>
        <w:rPr>
          <w:lang w:val="en-US"/>
        </w:rPr>
        <w:t>[17]</w:t>
      </w:r>
      <w:r>
        <w:rPr>
          <w:lang w:val="en-US"/>
        </w:rPr>
        <w:tab/>
      </w:r>
      <w:r w:rsidR="00A63291" w:rsidRPr="00A63291">
        <w:rPr>
          <w:lang w:val="en-US"/>
        </w:rPr>
        <w:t xml:space="preserve">The gravamen of </w:t>
      </w:r>
      <w:proofErr w:type="spellStart"/>
      <w:r w:rsidR="00A63291" w:rsidRPr="00A63291">
        <w:rPr>
          <w:lang w:val="en-US"/>
        </w:rPr>
        <w:t>Shadonai’s</w:t>
      </w:r>
      <w:proofErr w:type="spellEnd"/>
      <w:r w:rsidR="00A63291" w:rsidRPr="00A63291">
        <w:rPr>
          <w:lang w:val="en-US"/>
        </w:rPr>
        <w:t xml:space="preserve"> argument in support of costs in its favour </w:t>
      </w:r>
      <w:r w:rsidR="001817A4">
        <w:rPr>
          <w:lang w:val="en-US"/>
        </w:rPr>
        <w:t>is</w:t>
      </w:r>
      <w:r w:rsidR="00A63291" w:rsidRPr="00A63291">
        <w:rPr>
          <w:lang w:val="en-US"/>
        </w:rPr>
        <w:t xml:space="preserve"> premised on </w:t>
      </w:r>
      <w:r w:rsidR="00766E2F" w:rsidRPr="00A63291">
        <w:rPr>
          <w:lang w:val="en-US"/>
        </w:rPr>
        <w:t>the NQA’s</w:t>
      </w:r>
      <w:r w:rsidR="005A7FD9" w:rsidRPr="00A63291">
        <w:rPr>
          <w:lang w:val="en-US"/>
        </w:rPr>
        <w:t xml:space="preserve"> inordinate delay to provide its decision within a </w:t>
      </w:r>
      <w:r w:rsidR="00766E2F" w:rsidRPr="00A63291">
        <w:rPr>
          <w:lang w:val="en-US"/>
        </w:rPr>
        <w:t>reasonable timeframe</w:t>
      </w:r>
      <w:r w:rsidR="00A63291" w:rsidRPr="00A63291">
        <w:rPr>
          <w:lang w:val="en-US"/>
        </w:rPr>
        <w:t xml:space="preserve">. Mr Doeseb argued that </w:t>
      </w:r>
      <w:r w:rsidR="00766E2F" w:rsidRPr="00A63291">
        <w:rPr>
          <w:lang w:val="en-US"/>
        </w:rPr>
        <w:t>t</w:t>
      </w:r>
      <w:r w:rsidR="005A7FD9" w:rsidRPr="00A63291">
        <w:rPr>
          <w:lang w:val="en-US"/>
        </w:rPr>
        <w:t>he application for re</w:t>
      </w:r>
      <w:r w:rsidR="00E55323">
        <w:rPr>
          <w:lang w:val="en-US"/>
        </w:rPr>
        <w:t>-</w:t>
      </w:r>
      <w:r w:rsidR="005A7FD9" w:rsidRPr="00A63291">
        <w:rPr>
          <w:lang w:val="en-US"/>
        </w:rPr>
        <w:t xml:space="preserve">accreditation was made to the </w:t>
      </w:r>
      <w:r w:rsidR="00766E2F" w:rsidRPr="00A63291">
        <w:rPr>
          <w:lang w:val="en-US"/>
        </w:rPr>
        <w:t xml:space="preserve">NQA </w:t>
      </w:r>
      <w:r w:rsidR="005A7FD9" w:rsidRPr="00A63291">
        <w:rPr>
          <w:lang w:val="en-US"/>
        </w:rPr>
        <w:t>during 2014</w:t>
      </w:r>
      <w:r w:rsidR="00A63291">
        <w:rPr>
          <w:lang w:val="en-US"/>
        </w:rPr>
        <w:t xml:space="preserve"> already</w:t>
      </w:r>
      <w:r w:rsidR="005A7FD9" w:rsidRPr="00A63291">
        <w:rPr>
          <w:lang w:val="en-US"/>
        </w:rPr>
        <w:t xml:space="preserve">. </w:t>
      </w:r>
      <w:r w:rsidR="00A63291">
        <w:rPr>
          <w:lang w:val="en-US"/>
        </w:rPr>
        <w:t xml:space="preserve">The </w:t>
      </w:r>
      <w:r w:rsidR="005A7FD9" w:rsidRPr="00A63291">
        <w:rPr>
          <w:lang w:val="en-US"/>
        </w:rPr>
        <w:t xml:space="preserve">decision refusing the application was made after a protracted </w:t>
      </w:r>
      <w:r w:rsidR="00106072">
        <w:rPr>
          <w:lang w:val="en-US"/>
        </w:rPr>
        <w:t xml:space="preserve">period of time had lapsed, </w:t>
      </w:r>
      <w:proofErr w:type="gramStart"/>
      <w:r w:rsidR="00106072">
        <w:rPr>
          <w:lang w:val="en-US"/>
        </w:rPr>
        <w:t>i.e.</w:t>
      </w:r>
      <w:proofErr w:type="gramEnd"/>
      <w:r w:rsidR="005A7FD9" w:rsidRPr="00A63291">
        <w:rPr>
          <w:lang w:val="en-US"/>
        </w:rPr>
        <w:t xml:space="preserve"> on 11 April 2018 </w:t>
      </w:r>
      <w:r w:rsidR="00766E2F" w:rsidRPr="00A63291">
        <w:rPr>
          <w:lang w:val="en-US"/>
        </w:rPr>
        <w:t>and 22 May 2018, respectively</w:t>
      </w:r>
      <w:r w:rsidR="00A63291">
        <w:rPr>
          <w:lang w:val="en-US"/>
        </w:rPr>
        <w:t>,</w:t>
      </w:r>
      <w:r w:rsidR="00766E2F" w:rsidRPr="00A63291">
        <w:rPr>
          <w:lang w:val="en-US"/>
        </w:rPr>
        <w:t xml:space="preserve"> and o</w:t>
      </w:r>
      <w:r w:rsidR="005A7FD9" w:rsidRPr="00A63291">
        <w:rPr>
          <w:lang w:val="en-US"/>
        </w:rPr>
        <w:t xml:space="preserve">n </w:t>
      </w:r>
      <w:r w:rsidR="00766E2F" w:rsidRPr="00A63291">
        <w:rPr>
          <w:lang w:val="en-US"/>
        </w:rPr>
        <w:t>15 August 2022, the NQA agreed to withdra</w:t>
      </w:r>
      <w:r w:rsidR="005A7FD9" w:rsidRPr="00A63291">
        <w:rPr>
          <w:lang w:val="en-US"/>
        </w:rPr>
        <w:t xml:space="preserve">w its respective decisions of 11 April 2018 and 22 May 2018. </w:t>
      </w:r>
    </w:p>
    <w:p w14:paraId="0A437800" w14:textId="77777777" w:rsidR="00B3625E" w:rsidRPr="00B3625E" w:rsidRDefault="00B3625E" w:rsidP="00B3625E">
      <w:pPr>
        <w:rPr>
          <w:lang w:val="en-US"/>
        </w:rPr>
      </w:pPr>
    </w:p>
    <w:p w14:paraId="279886F8" w14:textId="596005BB" w:rsidR="005A7FD9" w:rsidRPr="00A63291" w:rsidRDefault="005D376F" w:rsidP="005D376F">
      <w:pPr>
        <w:pStyle w:val="Heading1"/>
        <w:numPr>
          <w:ilvl w:val="0"/>
          <w:numId w:val="0"/>
        </w:numPr>
        <w:rPr>
          <w:lang w:val="en-US"/>
        </w:rPr>
      </w:pPr>
      <w:r w:rsidRPr="00A63291">
        <w:rPr>
          <w:lang w:val="en-US"/>
        </w:rPr>
        <w:t>[18]</w:t>
      </w:r>
      <w:r w:rsidRPr="00A63291">
        <w:rPr>
          <w:lang w:val="en-US"/>
        </w:rPr>
        <w:tab/>
      </w:r>
      <w:proofErr w:type="spellStart"/>
      <w:r w:rsidR="00644E3A">
        <w:rPr>
          <w:lang w:val="en-US"/>
        </w:rPr>
        <w:t>Mr</w:t>
      </w:r>
      <w:proofErr w:type="spellEnd"/>
      <w:r w:rsidR="00644E3A">
        <w:rPr>
          <w:lang w:val="en-US"/>
        </w:rPr>
        <w:t xml:space="preserve"> </w:t>
      </w:r>
      <w:proofErr w:type="spellStart"/>
      <w:r w:rsidR="00644E3A">
        <w:rPr>
          <w:lang w:val="en-US"/>
        </w:rPr>
        <w:t>Doeseb</w:t>
      </w:r>
      <w:proofErr w:type="spellEnd"/>
      <w:r w:rsidR="00A63291">
        <w:rPr>
          <w:lang w:val="en-US"/>
        </w:rPr>
        <w:t xml:space="preserve"> argued that </w:t>
      </w:r>
      <w:r w:rsidR="00766E2F" w:rsidRPr="00A63291">
        <w:rPr>
          <w:lang w:val="en-US"/>
        </w:rPr>
        <w:t>the above notwithstanding, the NQA</w:t>
      </w:r>
      <w:r w:rsidR="00106072">
        <w:rPr>
          <w:lang w:val="en-US"/>
        </w:rPr>
        <w:t xml:space="preserve"> furthermore failed and/</w:t>
      </w:r>
      <w:r w:rsidR="005A7FD9" w:rsidRPr="00A63291">
        <w:rPr>
          <w:lang w:val="en-US"/>
        </w:rPr>
        <w:t>or neg</w:t>
      </w:r>
      <w:r w:rsidR="00E55323">
        <w:rPr>
          <w:lang w:val="en-US"/>
        </w:rPr>
        <w:t>lected to subsequently make and/</w:t>
      </w:r>
      <w:r w:rsidR="005A7FD9" w:rsidRPr="00A63291">
        <w:rPr>
          <w:lang w:val="en-US"/>
        </w:rPr>
        <w:t>or provide it</w:t>
      </w:r>
      <w:r w:rsidR="00C57D64" w:rsidRPr="00A63291">
        <w:rPr>
          <w:lang w:val="en-US"/>
        </w:rPr>
        <w:t>s new decision to Shadonai</w:t>
      </w:r>
      <w:r w:rsidR="005A7FD9" w:rsidRPr="00A63291">
        <w:rPr>
          <w:lang w:val="en-US"/>
        </w:rPr>
        <w:t xml:space="preserve"> within a reasonable timeframe considering the long history of the matter</w:t>
      </w:r>
      <w:r w:rsidR="00A63291">
        <w:rPr>
          <w:lang w:val="en-US"/>
        </w:rPr>
        <w:t xml:space="preserve">. </w:t>
      </w:r>
      <w:r w:rsidR="00A63291" w:rsidRPr="00A63291">
        <w:rPr>
          <w:lang w:val="en-US"/>
        </w:rPr>
        <w:t xml:space="preserve">It was </w:t>
      </w:r>
      <w:r w:rsidR="005A7FD9" w:rsidRPr="00A63291">
        <w:rPr>
          <w:lang w:val="en-US"/>
        </w:rPr>
        <w:t xml:space="preserve">submitted that the </w:t>
      </w:r>
      <w:r w:rsidR="00C57D64" w:rsidRPr="00A63291">
        <w:rPr>
          <w:lang w:val="en-US"/>
        </w:rPr>
        <w:t xml:space="preserve">NQA’s </w:t>
      </w:r>
      <w:r w:rsidR="005A7FD9" w:rsidRPr="00A63291">
        <w:rPr>
          <w:lang w:val="en-US"/>
        </w:rPr>
        <w:t>lackadaisical approach in bringing the matter to an end by provi</w:t>
      </w:r>
      <w:r w:rsidR="00106072">
        <w:rPr>
          <w:lang w:val="en-US"/>
        </w:rPr>
        <w:t>ding its decision timeously and/</w:t>
      </w:r>
      <w:r w:rsidR="005A7FD9" w:rsidRPr="00A63291">
        <w:rPr>
          <w:lang w:val="en-US"/>
        </w:rPr>
        <w:t xml:space="preserve">or within a reasonable timeframe is the root cause of </w:t>
      </w:r>
      <w:r w:rsidR="00C57D64" w:rsidRPr="00A63291">
        <w:rPr>
          <w:lang w:val="en-US"/>
        </w:rPr>
        <w:t>complaint</w:t>
      </w:r>
      <w:r w:rsidR="005A7FD9" w:rsidRPr="00A63291">
        <w:rPr>
          <w:lang w:val="en-US"/>
        </w:rPr>
        <w:t xml:space="preserve">. Therefore, but </w:t>
      </w:r>
      <w:r w:rsidR="00C57D64" w:rsidRPr="00A63291">
        <w:rPr>
          <w:lang w:val="en-US"/>
        </w:rPr>
        <w:t>for the existence of the NQA</w:t>
      </w:r>
      <w:r w:rsidR="005A7FD9" w:rsidRPr="00A63291">
        <w:rPr>
          <w:lang w:val="en-US"/>
        </w:rPr>
        <w:t>’</w:t>
      </w:r>
      <w:r w:rsidR="00C57D64" w:rsidRPr="00A63291">
        <w:rPr>
          <w:lang w:val="en-US"/>
        </w:rPr>
        <w:t>s</w:t>
      </w:r>
      <w:r w:rsidR="005A7FD9" w:rsidRPr="00A63291">
        <w:rPr>
          <w:lang w:val="en-US"/>
        </w:rPr>
        <w:t xml:space="preserve"> lackadaisical approach, the necessity to bring the present application would not have occurred.</w:t>
      </w:r>
    </w:p>
    <w:p w14:paraId="217EB11C" w14:textId="77777777" w:rsidR="005A7FD9" w:rsidRPr="005A7FD9" w:rsidRDefault="005A7FD9" w:rsidP="005A7FD9">
      <w:pPr>
        <w:pStyle w:val="Heading1"/>
        <w:numPr>
          <w:ilvl w:val="0"/>
          <w:numId w:val="0"/>
        </w:numPr>
        <w:rPr>
          <w:lang w:val="en-US"/>
        </w:rPr>
      </w:pPr>
    </w:p>
    <w:p w14:paraId="46D17AC3" w14:textId="2F6F3C10" w:rsidR="005A7FD9" w:rsidRDefault="005D376F" w:rsidP="005D376F">
      <w:pPr>
        <w:pStyle w:val="Heading1"/>
        <w:numPr>
          <w:ilvl w:val="0"/>
          <w:numId w:val="0"/>
        </w:numPr>
        <w:rPr>
          <w:lang w:val="en-US"/>
        </w:rPr>
      </w:pPr>
      <w:r>
        <w:rPr>
          <w:lang w:val="en-US"/>
        </w:rPr>
        <w:t>[19]</w:t>
      </w:r>
      <w:r>
        <w:rPr>
          <w:lang w:val="en-US"/>
        </w:rPr>
        <w:tab/>
      </w:r>
      <w:r w:rsidR="00A63291">
        <w:rPr>
          <w:lang w:val="en-US"/>
        </w:rPr>
        <w:t xml:space="preserve">It was submitted further that </w:t>
      </w:r>
      <w:r w:rsidR="00105A0C">
        <w:rPr>
          <w:lang w:val="en-US"/>
        </w:rPr>
        <w:t>Shadonai</w:t>
      </w:r>
      <w:r w:rsidR="00A63291">
        <w:rPr>
          <w:lang w:val="en-US"/>
        </w:rPr>
        <w:t>’s</w:t>
      </w:r>
      <w:r w:rsidR="005A7FD9" w:rsidRPr="005A7FD9">
        <w:rPr>
          <w:lang w:val="en-US"/>
        </w:rPr>
        <w:t xml:space="preserve"> core business is that of a beauty school providing diplomas </w:t>
      </w:r>
      <w:r w:rsidR="00105A0C">
        <w:rPr>
          <w:lang w:val="en-US"/>
        </w:rPr>
        <w:t>at NQF Levels 5-7, and that it</w:t>
      </w:r>
      <w:r w:rsidR="005A7FD9" w:rsidRPr="005A7FD9">
        <w:rPr>
          <w:lang w:val="en-US"/>
        </w:rPr>
        <w:t xml:space="preserve"> has not been able to enroll students since its accreditation lapsed in August 2014.</w:t>
      </w:r>
      <w:r w:rsidR="00105A0C">
        <w:rPr>
          <w:lang w:val="en-US"/>
        </w:rPr>
        <w:t xml:space="preserve"> </w:t>
      </w:r>
      <w:r w:rsidR="005A7FD9" w:rsidRPr="00105A0C">
        <w:rPr>
          <w:lang w:val="en-US"/>
        </w:rPr>
        <w:t>O</w:t>
      </w:r>
      <w:r w:rsidR="00105A0C" w:rsidRPr="00105A0C">
        <w:rPr>
          <w:lang w:val="en-US"/>
        </w:rPr>
        <w:t>n the other hand, the NQA</w:t>
      </w:r>
      <w:r w:rsidR="005A7FD9" w:rsidRPr="00105A0C">
        <w:rPr>
          <w:lang w:val="en-US"/>
        </w:rPr>
        <w:t xml:space="preserve"> is the decision-maker vested with the public po</w:t>
      </w:r>
      <w:r w:rsidR="00105A0C" w:rsidRPr="00105A0C">
        <w:rPr>
          <w:lang w:val="en-US"/>
        </w:rPr>
        <w:t>we</w:t>
      </w:r>
      <w:r w:rsidR="00105A0C">
        <w:rPr>
          <w:lang w:val="en-US"/>
        </w:rPr>
        <w:t>r of accrediting institutions</w:t>
      </w:r>
      <w:r w:rsidR="00593EC6">
        <w:rPr>
          <w:lang w:val="en-US"/>
        </w:rPr>
        <w:t>.</w:t>
      </w:r>
      <w:r w:rsidR="005A7FD9" w:rsidRPr="00105A0C">
        <w:rPr>
          <w:lang w:val="en-US"/>
        </w:rPr>
        <w:t xml:space="preserve"> </w:t>
      </w:r>
      <w:proofErr w:type="gramStart"/>
      <w:r w:rsidR="005A7FD9" w:rsidRPr="00105A0C">
        <w:rPr>
          <w:lang w:val="en-US"/>
        </w:rPr>
        <w:t>In light of</w:t>
      </w:r>
      <w:proofErr w:type="gramEnd"/>
      <w:r w:rsidR="005A7FD9" w:rsidRPr="00105A0C">
        <w:rPr>
          <w:lang w:val="en-US"/>
        </w:rPr>
        <w:t xml:space="preserve"> the foregoing, it </w:t>
      </w:r>
      <w:r w:rsidR="00593EC6">
        <w:rPr>
          <w:lang w:val="en-US"/>
        </w:rPr>
        <w:t>was</w:t>
      </w:r>
      <w:r w:rsidR="00105A0C">
        <w:rPr>
          <w:lang w:val="en-US"/>
        </w:rPr>
        <w:t xml:space="preserve"> i</w:t>
      </w:r>
      <w:r w:rsidR="005A7FD9" w:rsidRPr="00105A0C">
        <w:rPr>
          <w:lang w:val="en-US"/>
        </w:rPr>
        <w:t xml:space="preserve">ncumbent on the </w:t>
      </w:r>
      <w:r w:rsidR="00105A0C">
        <w:rPr>
          <w:lang w:val="en-US"/>
        </w:rPr>
        <w:t xml:space="preserve">NQA </w:t>
      </w:r>
      <w:r w:rsidR="005A7FD9" w:rsidRPr="00105A0C">
        <w:rPr>
          <w:lang w:val="en-US"/>
        </w:rPr>
        <w:t xml:space="preserve">to provide its new decision timeously </w:t>
      </w:r>
      <w:r w:rsidR="00AF1E19">
        <w:rPr>
          <w:lang w:val="en-US"/>
        </w:rPr>
        <w:t>and without any further undue dela</w:t>
      </w:r>
      <w:r w:rsidR="00106072">
        <w:rPr>
          <w:lang w:val="en-US"/>
        </w:rPr>
        <w:t>y,</w:t>
      </w:r>
      <w:r w:rsidR="00593EC6">
        <w:rPr>
          <w:lang w:val="en-US"/>
        </w:rPr>
        <w:t xml:space="preserve"> instead of leaving </w:t>
      </w:r>
      <w:r w:rsidR="00AF1E19">
        <w:rPr>
          <w:lang w:val="en-US"/>
        </w:rPr>
        <w:t xml:space="preserve">Shadonai </w:t>
      </w:r>
      <w:r w:rsidR="005A7FD9" w:rsidRPr="00105A0C">
        <w:rPr>
          <w:lang w:val="en-US"/>
        </w:rPr>
        <w:t>in a protracted state of suspense</w:t>
      </w:r>
      <w:r w:rsidR="00AF1E19">
        <w:rPr>
          <w:lang w:val="en-US"/>
        </w:rPr>
        <w:t>,</w:t>
      </w:r>
      <w:r w:rsidR="005A7FD9" w:rsidRPr="00105A0C">
        <w:rPr>
          <w:lang w:val="en-US"/>
        </w:rPr>
        <w:t xml:space="preserve"> </w:t>
      </w:r>
      <w:r w:rsidR="00593EC6">
        <w:rPr>
          <w:lang w:val="en-US"/>
        </w:rPr>
        <w:t>bearing</w:t>
      </w:r>
      <w:r w:rsidR="005A7FD9" w:rsidRPr="00105A0C">
        <w:rPr>
          <w:lang w:val="en-US"/>
        </w:rPr>
        <w:t xml:space="preserve"> in m</w:t>
      </w:r>
      <w:r w:rsidR="00AF1E19">
        <w:rPr>
          <w:lang w:val="en-US"/>
        </w:rPr>
        <w:t>ind that the awaited decision was</w:t>
      </w:r>
      <w:r w:rsidR="005A7FD9" w:rsidRPr="00105A0C">
        <w:rPr>
          <w:lang w:val="en-US"/>
        </w:rPr>
        <w:t xml:space="preserve"> not only crucial b</w:t>
      </w:r>
      <w:r w:rsidR="00AF1E19">
        <w:rPr>
          <w:lang w:val="en-US"/>
        </w:rPr>
        <w:t>ut also central to the continuity of Shadonai’s</w:t>
      </w:r>
      <w:r w:rsidR="005A7FD9" w:rsidRPr="00105A0C">
        <w:rPr>
          <w:lang w:val="en-US"/>
        </w:rPr>
        <w:t xml:space="preserve"> core business.</w:t>
      </w:r>
    </w:p>
    <w:p w14:paraId="168C546A" w14:textId="77777777" w:rsidR="004E7588" w:rsidRPr="004E7588" w:rsidRDefault="004E7588" w:rsidP="004E7588">
      <w:pPr>
        <w:rPr>
          <w:lang w:val="en-US"/>
        </w:rPr>
      </w:pPr>
    </w:p>
    <w:p w14:paraId="00BC3D90" w14:textId="5EF6718E" w:rsidR="00593EC6" w:rsidRDefault="005D376F" w:rsidP="005D376F">
      <w:pPr>
        <w:pStyle w:val="Heading1"/>
        <w:numPr>
          <w:ilvl w:val="0"/>
          <w:numId w:val="0"/>
        </w:numPr>
      </w:pPr>
      <w:r>
        <w:t>[20]</w:t>
      </w:r>
      <w:r>
        <w:tab/>
      </w:r>
      <w:r w:rsidR="004E7588">
        <w:rPr>
          <w:lang w:val="en-US"/>
        </w:rPr>
        <w:t xml:space="preserve">As a result, counsel argued, </w:t>
      </w:r>
      <w:proofErr w:type="spellStart"/>
      <w:r w:rsidR="004E7588">
        <w:rPr>
          <w:lang w:val="en-US"/>
        </w:rPr>
        <w:t>Shadonai</w:t>
      </w:r>
      <w:proofErr w:type="spellEnd"/>
      <w:r w:rsidR="005A7FD9" w:rsidRPr="005A7FD9">
        <w:rPr>
          <w:lang w:val="en-US"/>
        </w:rPr>
        <w:t xml:space="preserve"> has shown ‘very sound r</w:t>
      </w:r>
      <w:r w:rsidR="004E7588">
        <w:rPr>
          <w:lang w:val="en-US"/>
        </w:rPr>
        <w:t>easons’ as to why the NQA</w:t>
      </w:r>
      <w:r w:rsidR="005A7FD9" w:rsidRPr="005A7FD9">
        <w:rPr>
          <w:lang w:val="en-US"/>
        </w:rPr>
        <w:t xml:space="preserve"> is not entitled to an order as to costs.</w:t>
      </w:r>
      <w:r w:rsidR="00593EC6">
        <w:rPr>
          <w:lang w:val="en-US"/>
        </w:rPr>
        <w:t xml:space="preserve"> In fact, it was submitted that the NQA’s actions warranted a punitive costs order.</w:t>
      </w:r>
      <w:r w:rsidR="00106072">
        <w:rPr>
          <w:lang w:val="en-US"/>
        </w:rPr>
        <w:t xml:space="preserve"> </w:t>
      </w:r>
      <w:r w:rsidR="00593EC6">
        <w:t xml:space="preserve">Reliance was placed on the decision in </w:t>
      </w:r>
      <w:proofErr w:type="gramStart"/>
      <w:r w:rsidR="00593EC6" w:rsidRPr="00593EC6">
        <w:rPr>
          <w:i/>
          <w:iCs/>
        </w:rPr>
        <w:t>Longer</w:t>
      </w:r>
      <w:proofErr w:type="gramEnd"/>
      <w:r w:rsidR="00593EC6" w:rsidRPr="00593EC6">
        <w:rPr>
          <w:i/>
          <w:iCs/>
        </w:rPr>
        <w:t xml:space="preserve"> v Minister </w:t>
      </w:r>
      <w:r w:rsidR="00593EC6" w:rsidRPr="00593EC6">
        <w:rPr>
          <w:i/>
          <w:iCs/>
        </w:rPr>
        <w:lastRenderedPageBreak/>
        <w:t>of Safety and Security</w:t>
      </w:r>
      <w:r w:rsidR="00593EC6">
        <w:rPr>
          <w:rStyle w:val="FootnoteReference"/>
          <w:i/>
          <w:iCs/>
        </w:rPr>
        <w:footnoteReference w:id="5"/>
      </w:r>
      <w:r w:rsidR="00593EC6">
        <w:t xml:space="preserve">  where Masuku issued a stern and warranted rebuke on the conduct of the decision maker that had delayed for almost 25 years to make a dec</w:t>
      </w:r>
      <w:r w:rsidR="00BA5654">
        <w:t>ision. The following was stated:</w:t>
      </w:r>
    </w:p>
    <w:p w14:paraId="0A875F2D" w14:textId="77777777" w:rsidR="00BA5654" w:rsidRPr="00BA5654" w:rsidRDefault="00BA5654" w:rsidP="00BA5654"/>
    <w:p w14:paraId="14DCDDC6" w14:textId="3031AE45" w:rsidR="00593EC6" w:rsidRPr="00593EC6" w:rsidRDefault="00593EC6" w:rsidP="00593EC6">
      <w:pPr>
        <w:pStyle w:val="Heading1"/>
        <w:numPr>
          <w:ilvl w:val="0"/>
          <w:numId w:val="0"/>
        </w:numPr>
        <w:ind w:firstLine="720"/>
        <w:rPr>
          <w:sz w:val="22"/>
          <w:szCs w:val="22"/>
          <w:lang w:val="en-US"/>
        </w:rPr>
      </w:pPr>
      <w:r w:rsidRPr="00593EC6">
        <w:rPr>
          <w:sz w:val="22"/>
          <w:szCs w:val="22"/>
        </w:rPr>
        <w:t xml:space="preserve">‘[3] </w:t>
      </w:r>
      <w:r w:rsidRPr="00593EC6">
        <w:rPr>
          <w:sz w:val="22"/>
          <w:szCs w:val="22"/>
        </w:rPr>
        <w:tab/>
        <w:t>Persons in this Republic, both natural and juristic, are entitled, when they have registered grievances, against public officials or the exercise of public power by those officials, to be given an answer in relation to their grievances, without undue delay and at worst, within a reasonable time. The fact that the decision-maker, may be of the view that the grievance is not meritorious, should not detract from the duty on the part of public officials to give reasons for the decision in good time. This serves, among other things, to enable the recipient of the decision to decide on further steps to take, if any. As a result of the inordinate delay in this matter, the applicant has been placed on pause mode, his rights frozen by the office of the Minister of Safety and Security for the past 24 years. This is simply unacceptable. It should not be repeated at all.’</w:t>
      </w:r>
    </w:p>
    <w:p w14:paraId="3B9BE1D9" w14:textId="77777777" w:rsidR="00593EC6" w:rsidRPr="00593EC6" w:rsidRDefault="00593EC6" w:rsidP="00593EC6">
      <w:pPr>
        <w:rPr>
          <w:lang w:val="en-US"/>
        </w:rPr>
      </w:pPr>
    </w:p>
    <w:p w14:paraId="52F3C542" w14:textId="4C0B0CCA" w:rsidR="006555F6" w:rsidRDefault="005D376F" w:rsidP="005D376F">
      <w:pPr>
        <w:pStyle w:val="Heading1"/>
        <w:numPr>
          <w:ilvl w:val="0"/>
          <w:numId w:val="0"/>
        </w:numPr>
        <w:rPr>
          <w:lang w:val="en-US"/>
        </w:rPr>
      </w:pPr>
      <w:r>
        <w:rPr>
          <w:lang w:val="en-US"/>
        </w:rPr>
        <w:t>[21]</w:t>
      </w:r>
      <w:r>
        <w:rPr>
          <w:lang w:val="en-US"/>
        </w:rPr>
        <w:tab/>
      </w:r>
      <w:proofErr w:type="spellStart"/>
      <w:r w:rsidR="00106072">
        <w:rPr>
          <w:lang w:val="en-US"/>
        </w:rPr>
        <w:t>Ms</w:t>
      </w:r>
      <w:proofErr w:type="spellEnd"/>
      <w:r w:rsidR="00106072">
        <w:rPr>
          <w:lang w:val="en-US"/>
        </w:rPr>
        <w:t xml:space="preserve"> </w:t>
      </w:r>
      <w:proofErr w:type="spellStart"/>
      <w:r w:rsidR="00106072">
        <w:rPr>
          <w:lang w:val="en-US"/>
        </w:rPr>
        <w:t>Janser</w:t>
      </w:r>
      <w:proofErr w:type="spellEnd"/>
      <w:r w:rsidR="00106072">
        <w:rPr>
          <w:lang w:val="en-US"/>
        </w:rPr>
        <w:t xml:space="preserve"> for NQA </w:t>
      </w:r>
      <w:r w:rsidR="00593EC6">
        <w:rPr>
          <w:lang w:val="en-US"/>
        </w:rPr>
        <w:t>premised her argument on the actions of the NQA after the Minister ordered Shadonai to reapply for re</w:t>
      </w:r>
      <w:r w:rsidR="00E55323">
        <w:rPr>
          <w:lang w:val="en-US"/>
        </w:rPr>
        <w:t>-</w:t>
      </w:r>
      <w:r w:rsidR="00593EC6">
        <w:rPr>
          <w:lang w:val="en-US"/>
        </w:rPr>
        <w:t>accreditation. She highlighted that the NQA set out their position</w:t>
      </w:r>
      <w:r w:rsidR="006555F6">
        <w:rPr>
          <w:lang w:val="en-US"/>
        </w:rPr>
        <w:t xml:space="preserve"> very clearly to Shadonai</w:t>
      </w:r>
      <w:r w:rsidR="00106072">
        <w:rPr>
          <w:lang w:val="en-US"/>
        </w:rPr>
        <w:t>,</w:t>
      </w:r>
      <w:r w:rsidR="006555F6">
        <w:rPr>
          <w:lang w:val="en-US"/>
        </w:rPr>
        <w:t xml:space="preserve"> both before and after the application was launched. </w:t>
      </w:r>
      <w:r w:rsidR="00644E3A">
        <w:rPr>
          <w:lang w:val="en-US"/>
        </w:rPr>
        <w:t>Shadonai</w:t>
      </w:r>
      <w:r w:rsidR="006555F6">
        <w:rPr>
          <w:lang w:val="en-US"/>
        </w:rPr>
        <w:t xml:space="preserve"> was informed that a new </w:t>
      </w:r>
      <w:r w:rsidR="00106072">
        <w:rPr>
          <w:lang w:val="en-US"/>
        </w:rPr>
        <w:t>c</w:t>
      </w:r>
      <w:r w:rsidR="006555F6">
        <w:rPr>
          <w:lang w:val="en-US"/>
        </w:rPr>
        <w:t xml:space="preserve">ouncil had to be appointed to deal with all pending matters including the application of Shadonai, and that Shadonai’s application had to be </w:t>
      </w:r>
      <w:r w:rsidR="0088550E">
        <w:rPr>
          <w:lang w:val="en-US"/>
        </w:rPr>
        <w:t xml:space="preserve">considered </w:t>
      </w:r>
      <w:r w:rsidR="006555F6" w:rsidRPr="00644E3A">
        <w:rPr>
          <w:iCs/>
          <w:lang w:val="en-US"/>
        </w:rPr>
        <w:t>de novo</w:t>
      </w:r>
      <w:r w:rsidR="006555F6">
        <w:rPr>
          <w:lang w:val="en-US"/>
        </w:rPr>
        <w:t>. Counsel pointed to two le</w:t>
      </w:r>
      <w:r w:rsidR="00C64FDE">
        <w:rPr>
          <w:lang w:val="en-US"/>
        </w:rPr>
        <w:t xml:space="preserve">tters dated 24 August 2022 and </w:t>
      </w:r>
      <w:r w:rsidR="006555F6">
        <w:rPr>
          <w:lang w:val="en-US"/>
        </w:rPr>
        <w:t xml:space="preserve">28 September </w:t>
      </w:r>
      <w:r w:rsidR="00106072">
        <w:rPr>
          <w:lang w:val="en-US"/>
        </w:rPr>
        <w:t xml:space="preserve">2022 </w:t>
      </w:r>
      <w:r w:rsidR="006555F6">
        <w:rPr>
          <w:lang w:val="en-US"/>
        </w:rPr>
        <w:t xml:space="preserve">where it was indicated, </w:t>
      </w:r>
      <w:r w:rsidR="006555F6" w:rsidRPr="006555F6">
        <w:rPr>
          <w:lang w:val="en-US"/>
        </w:rPr>
        <w:t>inter alia</w:t>
      </w:r>
      <w:r w:rsidR="006555F6">
        <w:rPr>
          <w:lang w:val="en-US"/>
        </w:rPr>
        <w:t>, that the application would be considered on 22 November 2022, and in the end, a decision favourable to Shadonai was communicated on 30 November 2022.</w:t>
      </w:r>
    </w:p>
    <w:p w14:paraId="47AE1C3A" w14:textId="77777777" w:rsidR="006555F6" w:rsidRPr="006555F6" w:rsidRDefault="006555F6" w:rsidP="006555F6">
      <w:pPr>
        <w:rPr>
          <w:lang w:val="en-US"/>
        </w:rPr>
      </w:pPr>
    </w:p>
    <w:p w14:paraId="01C264A4" w14:textId="268EB6E4" w:rsidR="0088550E" w:rsidRDefault="005D376F" w:rsidP="005D376F">
      <w:pPr>
        <w:pStyle w:val="Heading1"/>
        <w:numPr>
          <w:ilvl w:val="0"/>
          <w:numId w:val="0"/>
        </w:numPr>
      </w:pPr>
      <w:r>
        <w:t>[22]</w:t>
      </w:r>
      <w:r>
        <w:tab/>
      </w:r>
      <w:r w:rsidR="006555F6" w:rsidRPr="006555F6">
        <w:rPr>
          <w:lang w:val="en-US"/>
        </w:rPr>
        <w:t xml:space="preserve">Counsel also pointed to the series of letters addressed to </w:t>
      </w:r>
      <w:proofErr w:type="spellStart"/>
      <w:r w:rsidR="006555F6" w:rsidRPr="006555F6">
        <w:rPr>
          <w:lang w:val="en-US"/>
        </w:rPr>
        <w:t>Shadonai’s</w:t>
      </w:r>
      <w:proofErr w:type="spellEnd"/>
      <w:r w:rsidR="006555F6" w:rsidRPr="006555F6">
        <w:rPr>
          <w:lang w:val="en-US"/>
        </w:rPr>
        <w:t xml:space="preserve"> l</w:t>
      </w:r>
      <w:r w:rsidR="006555F6">
        <w:rPr>
          <w:lang w:val="en-US"/>
        </w:rPr>
        <w:t>egal practitioners</w:t>
      </w:r>
      <w:r w:rsidR="0088550E">
        <w:rPr>
          <w:lang w:val="en-US"/>
        </w:rPr>
        <w:t xml:space="preserve"> which were not responded to at </w:t>
      </w:r>
      <w:proofErr w:type="gramStart"/>
      <w:r w:rsidR="0088550E">
        <w:rPr>
          <w:lang w:val="en-US"/>
        </w:rPr>
        <w:t>all, and</w:t>
      </w:r>
      <w:proofErr w:type="gramEnd"/>
      <w:r w:rsidR="0088550E">
        <w:rPr>
          <w:lang w:val="en-US"/>
        </w:rPr>
        <w:t xml:space="preserve"> </w:t>
      </w:r>
      <w:r w:rsidR="00533AEB">
        <w:rPr>
          <w:lang w:val="en-US"/>
        </w:rPr>
        <w:t xml:space="preserve">submitted that it was </w:t>
      </w:r>
      <w:r w:rsidR="006555F6" w:rsidRPr="006555F6">
        <w:rPr>
          <w:lang w:val="en-US"/>
        </w:rPr>
        <w:t xml:space="preserve">clear that </w:t>
      </w:r>
      <w:r w:rsidR="005A7FD9" w:rsidRPr="006555F6">
        <w:rPr>
          <w:lang w:val="en-US"/>
        </w:rPr>
        <w:t xml:space="preserve">that litigation at that stage was premature and unnecessary. </w:t>
      </w:r>
      <w:r w:rsidR="00633EDE" w:rsidRPr="006555F6">
        <w:rPr>
          <w:lang w:val="en-US"/>
        </w:rPr>
        <w:t>It was her argument</w:t>
      </w:r>
      <w:r w:rsidR="006555F6">
        <w:rPr>
          <w:lang w:val="en-US"/>
        </w:rPr>
        <w:t xml:space="preserve"> that</w:t>
      </w:r>
      <w:r w:rsidR="00633EDE" w:rsidRPr="006555F6">
        <w:rPr>
          <w:lang w:val="en-US"/>
        </w:rPr>
        <w:t xml:space="preserve"> at that stage already, their office</w:t>
      </w:r>
      <w:r w:rsidR="005A7FD9" w:rsidRPr="005A7FD9">
        <w:t xml:space="preserve"> gave a timefr</w:t>
      </w:r>
      <w:r w:rsidR="00633EDE">
        <w:t>ame within which Shadonai’s</w:t>
      </w:r>
      <w:r w:rsidR="005A7FD9" w:rsidRPr="005A7FD9">
        <w:t xml:space="preserve"> application would be considered</w:t>
      </w:r>
      <w:r w:rsidR="0088550E">
        <w:t>, namely 22 November 2022.</w:t>
      </w:r>
      <w:r w:rsidR="005A7FD9" w:rsidRPr="005A7FD9">
        <w:t xml:space="preserve"> </w:t>
      </w:r>
      <w:r w:rsidR="00A713B8">
        <w:t>Shadonai</w:t>
      </w:r>
      <w:r w:rsidR="0088550E">
        <w:t>’s legal practitioners instead</w:t>
      </w:r>
      <w:r w:rsidR="005A7FD9" w:rsidRPr="005A7FD9">
        <w:t xml:space="preserve"> elected to ignore </w:t>
      </w:r>
      <w:proofErr w:type="gramStart"/>
      <w:r w:rsidR="00533AEB">
        <w:t>all of</w:t>
      </w:r>
      <w:proofErr w:type="gramEnd"/>
      <w:r w:rsidR="00533AEB">
        <w:t xml:space="preserve"> </w:t>
      </w:r>
      <w:r w:rsidR="0088550E">
        <w:t xml:space="preserve">NQA’s </w:t>
      </w:r>
      <w:r w:rsidR="005A7FD9" w:rsidRPr="005A7FD9">
        <w:t>letter</w:t>
      </w:r>
      <w:r w:rsidR="0088550E">
        <w:t>s</w:t>
      </w:r>
      <w:r w:rsidR="005A7FD9" w:rsidRPr="005A7FD9">
        <w:t xml:space="preserve"> and various follow-up emails resulting in the</w:t>
      </w:r>
      <w:r w:rsidR="00633EDE">
        <w:t xml:space="preserve"> NQA hav</w:t>
      </w:r>
      <w:r w:rsidR="005A7FD9" w:rsidRPr="005A7FD9">
        <w:t>ing no other options but to file their notice of intention to oppose and answering papers</w:t>
      </w:r>
      <w:r w:rsidR="006555F6">
        <w:t xml:space="preserve">. </w:t>
      </w:r>
      <w:r w:rsidR="0088550E">
        <w:t xml:space="preserve">This was followed by a replying affidavit which counsel submitted was entirely unnecessary in the </w:t>
      </w:r>
      <w:r w:rsidR="0088550E">
        <w:lastRenderedPageBreak/>
        <w:t xml:space="preserve">circumstances. </w:t>
      </w:r>
    </w:p>
    <w:p w14:paraId="0113FFB7" w14:textId="77777777" w:rsidR="0088550E" w:rsidRPr="0088550E" w:rsidRDefault="0088550E" w:rsidP="0088550E">
      <w:pPr>
        <w:rPr>
          <w:lang w:val="en-US"/>
        </w:rPr>
      </w:pPr>
    </w:p>
    <w:p w14:paraId="48C6F68D" w14:textId="7B8E8B9B" w:rsidR="00633EDE" w:rsidRPr="006555F6" w:rsidRDefault="005D376F" w:rsidP="005D376F">
      <w:pPr>
        <w:pStyle w:val="Heading1"/>
        <w:numPr>
          <w:ilvl w:val="0"/>
          <w:numId w:val="0"/>
        </w:numPr>
        <w:rPr>
          <w:lang w:val="en-US"/>
        </w:rPr>
      </w:pPr>
      <w:r w:rsidRPr="006555F6">
        <w:rPr>
          <w:lang w:val="en-US"/>
        </w:rPr>
        <w:t>[23]</w:t>
      </w:r>
      <w:r w:rsidRPr="006555F6">
        <w:rPr>
          <w:lang w:val="en-US"/>
        </w:rPr>
        <w:tab/>
      </w:r>
      <w:r w:rsidR="00533AEB">
        <w:t>Counsel argued that d</w:t>
      </w:r>
      <w:r w:rsidR="005A7FD9" w:rsidRPr="005A7FD9">
        <w:t xml:space="preserve">espite the </w:t>
      </w:r>
      <w:proofErr w:type="gramStart"/>
      <w:r w:rsidR="00633EDE">
        <w:t xml:space="preserve">aforementioned </w:t>
      </w:r>
      <w:r w:rsidR="0088550E">
        <w:t>letters</w:t>
      </w:r>
      <w:proofErr w:type="gramEnd"/>
      <w:r w:rsidR="0088550E">
        <w:t xml:space="preserve">, </w:t>
      </w:r>
      <w:proofErr w:type="spellStart"/>
      <w:r w:rsidR="00633EDE">
        <w:t>Shadonai</w:t>
      </w:r>
      <w:proofErr w:type="spellEnd"/>
      <w:r w:rsidR="005A7FD9" w:rsidRPr="005A7FD9">
        <w:t xml:space="preserve"> surprisingly</w:t>
      </w:r>
      <w:r w:rsidR="0088550E">
        <w:t>,</w:t>
      </w:r>
      <w:r w:rsidR="005A7FD9" w:rsidRPr="005A7FD9">
        <w:t xml:space="preserve"> </w:t>
      </w:r>
      <w:r w:rsidR="00633EDE">
        <w:t xml:space="preserve">and without regard to the notice of intention to oppose </w:t>
      </w:r>
      <w:r w:rsidR="005A7FD9" w:rsidRPr="005A7FD9">
        <w:t>filed of record</w:t>
      </w:r>
      <w:r w:rsidR="0088550E">
        <w:t>,</w:t>
      </w:r>
      <w:r w:rsidR="005A7FD9" w:rsidRPr="005A7FD9">
        <w:t xml:space="preserve"> proceeded to set</w:t>
      </w:r>
      <w:r w:rsidR="00633EDE">
        <w:t xml:space="preserve"> the </w:t>
      </w:r>
      <w:r w:rsidR="000D7DC9">
        <w:t>application down</w:t>
      </w:r>
      <w:r w:rsidR="00633EDE">
        <w:t xml:space="preserve"> for </w:t>
      </w:r>
      <w:r w:rsidR="0088550E">
        <w:t xml:space="preserve">hearing on </w:t>
      </w:r>
      <w:r w:rsidR="00633EDE">
        <w:t>11</w:t>
      </w:r>
      <w:r w:rsidR="005A7FD9" w:rsidRPr="005A7FD9">
        <w:t xml:space="preserve"> November 2022. The matter was subsequently removed from the roll du</w:t>
      </w:r>
      <w:r w:rsidR="00633EDE">
        <w:t>e to same having become opposed</w:t>
      </w:r>
      <w:r w:rsidR="005A7FD9" w:rsidRPr="005A7FD9">
        <w:t>.</w:t>
      </w:r>
      <w:r w:rsidR="00EF5342" w:rsidRPr="006555F6">
        <w:rPr>
          <w:lang w:val="en-US"/>
        </w:rPr>
        <w:t xml:space="preserve"> </w:t>
      </w:r>
      <w:r w:rsidR="006555F6">
        <w:rPr>
          <w:lang w:val="en-US"/>
        </w:rPr>
        <w:t xml:space="preserve">It was </w:t>
      </w:r>
      <w:r w:rsidR="005A7FD9" w:rsidRPr="005A7FD9">
        <w:t>premature and unreasonabl</w:t>
      </w:r>
      <w:r w:rsidR="00633EDE">
        <w:t>e, in the circumstances for Shadonai</w:t>
      </w:r>
      <w:r w:rsidR="005A7FD9" w:rsidRPr="005A7FD9">
        <w:t xml:space="preserve"> to lodge an application against the </w:t>
      </w:r>
      <w:r w:rsidR="00633EDE">
        <w:t>NQA when Shadonai</w:t>
      </w:r>
      <w:r w:rsidR="005A7FD9" w:rsidRPr="005A7FD9">
        <w:t xml:space="preserve"> was already assured</w:t>
      </w:r>
      <w:r w:rsidR="00633EDE">
        <w:t xml:space="preserve"> that a decision was forthcoming</w:t>
      </w:r>
      <w:r w:rsidR="005A7FD9" w:rsidRPr="005A7FD9">
        <w:t xml:space="preserve">. </w:t>
      </w:r>
    </w:p>
    <w:p w14:paraId="12117CE9" w14:textId="77777777" w:rsidR="00633EDE" w:rsidRPr="00633EDE" w:rsidRDefault="00633EDE" w:rsidP="00633EDE">
      <w:pPr>
        <w:rPr>
          <w:lang w:val="en-US"/>
        </w:rPr>
      </w:pPr>
    </w:p>
    <w:p w14:paraId="65A5D08D" w14:textId="19DAD79E" w:rsidR="005A7FD9" w:rsidRPr="00633EDE" w:rsidRDefault="005D376F" w:rsidP="005D376F">
      <w:pPr>
        <w:pStyle w:val="Heading1"/>
        <w:numPr>
          <w:ilvl w:val="0"/>
          <w:numId w:val="0"/>
        </w:numPr>
        <w:rPr>
          <w:lang w:val="en-US"/>
        </w:rPr>
      </w:pPr>
      <w:r w:rsidRPr="00633EDE">
        <w:rPr>
          <w:lang w:val="en-US"/>
        </w:rPr>
        <w:t>[24]</w:t>
      </w:r>
      <w:r w:rsidRPr="00633EDE">
        <w:rPr>
          <w:lang w:val="en-US"/>
        </w:rPr>
        <w:tab/>
      </w:r>
      <w:r w:rsidR="0088550E">
        <w:t xml:space="preserve">Counsel argued that </w:t>
      </w:r>
      <w:proofErr w:type="spellStart"/>
      <w:r w:rsidR="0088550E">
        <w:t>Shadonai’s</w:t>
      </w:r>
      <w:proofErr w:type="spellEnd"/>
      <w:r w:rsidR="0088550E">
        <w:t xml:space="preserve"> </w:t>
      </w:r>
      <w:r w:rsidR="005A7FD9" w:rsidRPr="005A7FD9">
        <w:t xml:space="preserve">application was </w:t>
      </w:r>
      <w:r w:rsidR="006555F6">
        <w:t xml:space="preserve">accordingly </w:t>
      </w:r>
      <w:r w:rsidR="005A7FD9" w:rsidRPr="005A7FD9">
        <w:t>frivolous and vexatious and constitute</w:t>
      </w:r>
      <w:r w:rsidR="006555F6">
        <w:t>d</w:t>
      </w:r>
      <w:r w:rsidR="005A7FD9" w:rsidRPr="005A7FD9">
        <w:t xml:space="preserve"> a gross abuse of the process of the court</w:t>
      </w:r>
      <w:r w:rsidR="006555F6">
        <w:t xml:space="preserve">. </w:t>
      </w:r>
      <w:r w:rsidR="005A7FD9" w:rsidRPr="005A7FD9">
        <w:t>This is further buttressed by the fact that the</w:t>
      </w:r>
      <w:r w:rsidR="00D42111">
        <w:t xml:space="preserve"> NQA</w:t>
      </w:r>
      <w:r w:rsidR="005A7FD9" w:rsidRPr="005A7FD9">
        <w:t xml:space="preserve"> </w:t>
      </w:r>
      <w:proofErr w:type="gramStart"/>
      <w:r w:rsidR="005A7FD9" w:rsidRPr="005A7FD9">
        <w:t>made a decision</w:t>
      </w:r>
      <w:proofErr w:type="gramEnd"/>
      <w:r w:rsidR="00D42111">
        <w:t xml:space="preserve"> in the reaccreditation application</w:t>
      </w:r>
      <w:r w:rsidR="005A7FD9" w:rsidRPr="005A7FD9">
        <w:t xml:space="preserve"> culminating in the withdrawal of the application. </w:t>
      </w:r>
      <w:r w:rsidR="0088550E">
        <w:t xml:space="preserve">It was submitted that </w:t>
      </w:r>
      <w:r w:rsidR="009023D1">
        <w:t>it was apparent from NQA</w:t>
      </w:r>
      <w:r w:rsidR="0088550E">
        <w:t>’s</w:t>
      </w:r>
      <w:r w:rsidR="009023D1">
        <w:t xml:space="preserve"> correspondence </w:t>
      </w:r>
      <w:r w:rsidR="00D42111">
        <w:t xml:space="preserve">that it never refused to take a decision, but </w:t>
      </w:r>
      <w:r w:rsidR="005A7FD9" w:rsidRPr="005A7FD9">
        <w:t>merely pleaded for patien</w:t>
      </w:r>
      <w:r w:rsidR="00BB3A8C">
        <w:t>ce on the part of Shadonai.</w:t>
      </w:r>
    </w:p>
    <w:p w14:paraId="2F80AC6B" w14:textId="77777777" w:rsidR="00094464" w:rsidRPr="00094464" w:rsidRDefault="00094464" w:rsidP="00094464"/>
    <w:p w14:paraId="42D62D03" w14:textId="3D810648" w:rsidR="00944B3B" w:rsidRDefault="005D376F" w:rsidP="005D376F">
      <w:pPr>
        <w:pStyle w:val="Heading1"/>
        <w:numPr>
          <w:ilvl w:val="0"/>
          <w:numId w:val="0"/>
        </w:numPr>
      </w:pPr>
      <w:r>
        <w:t>[25]</w:t>
      </w:r>
      <w:r>
        <w:tab/>
      </w:r>
      <w:r w:rsidR="00944B3B">
        <w:t xml:space="preserve">Serving before court is the equivalent of a </w:t>
      </w:r>
      <w:r w:rsidR="0088550E">
        <w:t>‘</w:t>
      </w:r>
      <w:r w:rsidR="00BB3A8C">
        <w:t>he-said-she-said</w:t>
      </w:r>
      <w:r w:rsidR="0088550E">
        <w:t>’ argument</w:t>
      </w:r>
      <w:r w:rsidR="00944B3B">
        <w:t xml:space="preserve"> by each party for an order of costs in their respective favours.</w:t>
      </w:r>
    </w:p>
    <w:p w14:paraId="166FD8F6" w14:textId="77777777" w:rsidR="00944B3B" w:rsidRDefault="00944B3B" w:rsidP="00944B3B"/>
    <w:p w14:paraId="64FB6E19" w14:textId="0DB6570E" w:rsidR="009023D1" w:rsidRPr="009023D1" w:rsidRDefault="009023D1" w:rsidP="00944B3B">
      <w:pPr>
        <w:rPr>
          <w:u w:val="single"/>
        </w:rPr>
      </w:pPr>
      <w:r w:rsidRPr="009023D1">
        <w:rPr>
          <w:u w:val="single"/>
        </w:rPr>
        <w:t>Discussion</w:t>
      </w:r>
    </w:p>
    <w:p w14:paraId="5282B8A9" w14:textId="77777777" w:rsidR="0096058F" w:rsidRPr="0096058F" w:rsidRDefault="0096058F" w:rsidP="0096058F"/>
    <w:p w14:paraId="43CABDEE" w14:textId="3C0240E9" w:rsidR="0088550E" w:rsidRDefault="005D376F" w:rsidP="005D376F">
      <w:pPr>
        <w:pStyle w:val="Heading1"/>
        <w:numPr>
          <w:ilvl w:val="0"/>
          <w:numId w:val="0"/>
        </w:numPr>
      </w:pPr>
      <w:r>
        <w:t>[26]</w:t>
      </w:r>
      <w:r>
        <w:tab/>
      </w:r>
      <w:r w:rsidR="009023D1">
        <w:t>The conduct of the NQA when the initial reaccreditation application was launched is clearly unacceptable. However, and for purposes of determining costs for this application, it is necessary to consider NQA’s conduct after Shadonai was directed by the Minister to reapply</w:t>
      </w:r>
      <w:r w:rsidR="00C63F07">
        <w:t>.</w:t>
      </w:r>
      <w:r w:rsidR="009023D1">
        <w:t xml:space="preserve"> </w:t>
      </w:r>
    </w:p>
    <w:p w14:paraId="1C6BF91A" w14:textId="77777777" w:rsidR="0088550E" w:rsidRPr="0088550E" w:rsidRDefault="0088550E" w:rsidP="0088550E"/>
    <w:p w14:paraId="67D4B841" w14:textId="73486972" w:rsidR="00797A13" w:rsidRDefault="005D376F" w:rsidP="005D376F">
      <w:pPr>
        <w:pStyle w:val="Heading1"/>
        <w:numPr>
          <w:ilvl w:val="0"/>
          <w:numId w:val="0"/>
        </w:numPr>
      </w:pPr>
      <w:r>
        <w:t>[27]</w:t>
      </w:r>
      <w:r>
        <w:tab/>
      </w:r>
      <w:r w:rsidR="009023D1">
        <w:t>During this period</w:t>
      </w:r>
      <w:r w:rsidR="0088550E">
        <w:t>,</w:t>
      </w:r>
      <w:r w:rsidR="009023D1">
        <w:t xml:space="preserve"> the correspondences reveal that NQA was si</w:t>
      </w:r>
      <w:r w:rsidR="00C64FDE">
        <w:t xml:space="preserve">tting without a duly appointed </w:t>
      </w:r>
      <w:r w:rsidR="00533AEB">
        <w:t>C</w:t>
      </w:r>
      <w:r w:rsidR="009023D1">
        <w:t>ouncil and informed Shadonai of this fact. NQA also provided Shadonai with dates when the re</w:t>
      </w:r>
      <w:r w:rsidR="00E55323">
        <w:t>-</w:t>
      </w:r>
      <w:r w:rsidR="009023D1">
        <w:t xml:space="preserve">accreditation application would be considered by the NQA </w:t>
      </w:r>
      <w:r w:rsidR="00E55323">
        <w:t>Council</w:t>
      </w:r>
      <w:r w:rsidR="009023D1">
        <w:t xml:space="preserve">. This information was provided before an answering affidavit was delivered. Yet for reasons which Mr Doeseb could not explain, there was simply no response to </w:t>
      </w:r>
      <w:proofErr w:type="gramStart"/>
      <w:r w:rsidR="009023D1">
        <w:t>a number of</w:t>
      </w:r>
      <w:proofErr w:type="gramEnd"/>
      <w:r w:rsidR="009023D1">
        <w:t xml:space="preserve"> </w:t>
      </w:r>
      <w:r w:rsidR="00C63F07">
        <w:t>correspondences</w:t>
      </w:r>
      <w:r w:rsidR="009023D1">
        <w:t xml:space="preserve"> that set out the proposed time frames and sought a response so as not to engage in additional legal costs. There appears to have been no attempt whatsoever to engage NQA, and this conduct of the legal practitioners concerned is also to be deprecated. </w:t>
      </w:r>
      <w:r w:rsidR="00C63F07">
        <w:lastRenderedPageBreak/>
        <w:t>It is after all, part of the ethical conduct of a legal practitioner to timeo</w:t>
      </w:r>
      <w:r w:rsidR="00E55323">
        <w:t>usly respond to correspondence.</w:t>
      </w:r>
      <w:r w:rsidR="00E55323">
        <w:rPr>
          <w:rStyle w:val="FootnoteReference"/>
        </w:rPr>
        <w:footnoteReference w:id="6"/>
      </w:r>
    </w:p>
    <w:p w14:paraId="1072D948" w14:textId="77777777" w:rsidR="009023D1" w:rsidRPr="009023D1" w:rsidRDefault="009023D1" w:rsidP="009023D1"/>
    <w:p w14:paraId="3C5398BD" w14:textId="151FFD8C" w:rsidR="00797A13" w:rsidRDefault="005D376F" w:rsidP="005D376F">
      <w:pPr>
        <w:pStyle w:val="Heading1"/>
        <w:numPr>
          <w:ilvl w:val="0"/>
          <w:numId w:val="0"/>
        </w:numPr>
      </w:pPr>
      <w:r>
        <w:t>[28]</w:t>
      </w:r>
      <w:r>
        <w:tab/>
      </w:r>
      <w:r w:rsidR="001344EE">
        <w:t xml:space="preserve">It is </w:t>
      </w:r>
      <w:r w:rsidR="009023D1">
        <w:t xml:space="preserve">also apparent, </w:t>
      </w:r>
      <w:r w:rsidR="00C63F07">
        <w:t xml:space="preserve">if </w:t>
      </w:r>
      <w:r w:rsidR="00C64FDE">
        <w:t>regard is had to the order of c</w:t>
      </w:r>
      <w:r w:rsidR="001344EE">
        <w:t>ourt dated 15 August 2022</w:t>
      </w:r>
      <w:r w:rsidR="009023D1">
        <w:t xml:space="preserve">, </w:t>
      </w:r>
      <w:proofErr w:type="gramStart"/>
      <w:r w:rsidR="009023D1">
        <w:t xml:space="preserve">that </w:t>
      </w:r>
      <w:r w:rsidR="00C64FDE">
        <w:t xml:space="preserve"> the</w:t>
      </w:r>
      <w:proofErr w:type="gramEnd"/>
      <w:r w:rsidR="00C64FDE">
        <w:t xml:space="preserve"> co</w:t>
      </w:r>
      <w:r w:rsidR="00BB3A8C">
        <w:t xml:space="preserve">urt </w:t>
      </w:r>
      <w:r w:rsidR="001344EE">
        <w:t xml:space="preserve">indemnified Shadonai for its costs in having to pursue the application to review the decisions of 11 April 2018 and 22 May 2018. </w:t>
      </w:r>
      <w:r w:rsidR="005E21DA">
        <w:t xml:space="preserve">While the court can </w:t>
      </w:r>
      <w:r w:rsidR="00BB3A8C">
        <w:t>appreciate</w:t>
      </w:r>
      <w:r w:rsidR="005E21DA">
        <w:t xml:space="preserve"> the full conspectus of the events as </w:t>
      </w:r>
      <w:r w:rsidR="00C63F07">
        <w:t xml:space="preserve">they </w:t>
      </w:r>
      <w:r w:rsidR="005E21DA">
        <w:t>transpired, it seems evident and clear that the parties reached a compromise of the events since 2014, when the initial application for re</w:t>
      </w:r>
      <w:r w:rsidR="004948AA">
        <w:t>-</w:t>
      </w:r>
      <w:r w:rsidR="005E21DA">
        <w:t>accreditation was submitted, unti</w:t>
      </w:r>
      <w:r w:rsidR="00C64FDE">
        <w:t>l 15 August 2022, when the c</w:t>
      </w:r>
      <w:r w:rsidR="005E21DA">
        <w:t>ourt accepted the settlement between the parties, and ma</w:t>
      </w:r>
      <w:r w:rsidR="00C64FDE">
        <w:t>de their agreement an order of c</w:t>
      </w:r>
      <w:r w:rsidR="005E21DA">
        <w:t>ourt.</w:t>
      </w:r>
      <w:r w:rsidR="00797A13">
        <w:t xml:space="preserve"> </w:t>
      </w:r>
    </w:p>
    <w:p w14:paraId="10BF87F6" w14:textId="77777777" w:rsidR="00797A13" w:rsidRPr="00797A13" w:rsidRDefault="00797A13" w:rsidP="00797A13"/>
    <w:p w14:paraId="00846F34" w14:textId="01D2F57A" w:rsidR="0080289A" w:rsidRPr="0080289A" w:rsidRDefault="005D376F" w:rsidP="005D376F">
      <w:pPr>
        <w:pStyle w:val="Heading1"/>
        <w:numPr>
          <w:ilvl w:val="0"/>
          <w:numId w:val="0"/>
        </w:numPr>
      </w:pPr>
      <w:r w:rsidRPr="0080289A">
        <w:t>[29]</w:t>
      </w:r>
      <w:r w:rsidRPr="0080289A">
        <w:tab/>
      </w:r>
      <w:r w:rsidR="009023D1">
        <w:t>To my mind, it would have been reasonable for Shadonai to at least consider the attempts made to curtail costs</w:t>
      </w:r>
      <w:r w:rsidR="0080289A">
        <w:t xml:space="preserve">, given the explanation by the NQA. </w:t>
      </w:r>
      <w:r w:rsidR="00894733">
        <w:t>While the efforts by the NQA to amicably resolve the matter is commendable,</w:t>
      </w:r>
      <w:r w:rsidR="00BB3A8C">
        <w:t xml:space="preserve"> a full appreciation of the facts and timelines does not bode well for the NQA either.</w:t>
      </w:r>
      <w:r w:rsidR="00894733">
        <w:t xml:space="preserve"> </w:t>
      </w:r>
      <w:r w:rsidR="00F62942">
        <w:t xml:space="preserve">The case cited by Mr Doeseb is also somewhat extreme for his proposition, given that the delay in </w:t>
      </w:r>
      <w:proofErr w:type="gramStart"/>
      <w:r w:rsidR="00F62942">
        <w:rPr>
          <w:i/>
          <w:iCs/>
        </w:rPr>
        <w:t xml:space="preserve">Longer </w:t>
      </w:r>
      <w:r w:rsidR="00F62942">
        <w:t xml:space="preserve"> was</w:t>
      </w:r>
      <w:proofErr w:type="gramEnd"/>
      <w:r w:rsidR="00F62942">
        <w:t xml:space="preserve"> over 20 years. </w:t>
      </w:r>
      <w:r w:rsidR="00C63F07">
        <w:t xml:space="preserve">That said, </w:t>
      </w:r>
      <w:r w:rsidR="00894733">
        <w:t xml:space="preserve">I am not convinced that </w:t>
      </w:r>
      <w:r w:rsidR="006728CC">
        <w:t>Shadonai was acting frivolously and vexatiously by institu</w:t>
      </w:r>
      <w:r w:rsidR="00BB3A8C">
        <w:t xml:space="preserve">ting </w:t>
      </w:r>
      <w:r w:rsidR="006728CC">
        <w:t>this application to compel the NQA to deliver its determination.</w:t>
      </w:r>
      <w:r w:rsidR="0080289A">
        <w:t xml:space="preserve"> </w:t>
      </w:r>
      <w:r w:rsidR="00F62942">
        <w:t xml:space="preserve">However, after being informed by NQA that Shadonai’s application would be heard on 22 November 2022, my view is that Shadonai’s persistence in pursuing the relief, and failing to respond to correspondence was ill-considered.  </w:t>
      </w:r>
      <w:r w:rsidR="0080289A">
        <w:t>I also do not believe that NQA, given its situation that it was at pains to explain</w:t>
      </w:r>
      <w:r w:rsidR="00BA5654">
        <w:t>, was</w:t>
      </w:r>
      <w:r w:rsidR="0080289A">
        <w:t xml:space="preserve"> vexatio</w:t>
      </w:r>
      <w:r w:rsidR="00C63F07">
        <w:t>u</w:t>
      </w:r>
      <w:r w:rsidR="0080289A">
        <w:t>s either.</w:t>
      </w:r>
    </w:p>
    <w:p w14:paraId="46AEA83E" w14:textId="77777777" w:rsidR="0080289A" w:rsidRPr="0080289A" w:rsidRDefault="0080289A" w:rsidP="0080289A"/>
    <w:p w14:paraId="21E34379" w14:textId="09544B21" w:rsidR="0080289A" w:rsidRDefault="005D376F" w:rsidP="005D376F">
      <w:pPr>
        <w:pStyle w:val="Heading1"/>
        <w:numPr>
          <w:ilvl w:val="0"/>
          <w:numId w:val="0"/>
        </w:numPr>
      </w:pPr>
      <w:r>
        <w:t>[30]</w:t>
      </w:r>
      <w:r>
        <w:tab/>
      </w:r>
      <w:r w:rsidR="0080289A">
        <w:t>To my mind, both parties carry some blame here, and this lack of effective communication leads me to conclude that for purposes of the current application before court, each party should pay its own legal costs.</w:t>
      </w:r>
    </w:p>
    <w:p w14:paraId="527A8890" w14:textId="77777777" w:rsidR="0080289A" w:rsidRDefault="0080289A" w:rsidP="0080289A">
      <w:pPr>
        <w:pStyle w:val="Heading1"/>
        <w:numPr>
          <w:ilvl w:val="0"/>
          <w:numId w:val="0"/>
        </w:numPr>
      </w:pPr>
    </w:p>
    <w:p w14:paraId="478425FD" w14:textId="1A60A986" w:rsidR="00E20D1F" w:rsidRDefault="005D376F" w:rsidP="005D376F">
      <w:pPr>
        <w:pStyle w:val="Heading1"/>
        <w:numPr>
          <w:ilvl w:val="0"/>
          <w:numId w:val="0"/>
        </w:numPr>
      </w:pPr>
      <w:r>
        <w:t>[31]</w:t>
      </w:r>
      <w:r>
        <w:tab/>
      </w:r>
      <w:r w:rsidR="006728CC">
        <w:t xml:space="preserve">It is </w:t>
      </w:r>
      <w:proofErr w:type="gramStart"/>
      <w:r w:rsidR="006728CC">
        <w:t>in light of</w:t>
      </w:r>
      <w:proofErr w:type="gramEnd"/>
      <w:r w:rsidR="006728CC">
        <w:t xml:space="preserve"> the aforegoing that I refuse to exercise my discretion in favour of either party. And in the </w:t>
      </w:r>
      <w:r w:rsidR="00A713B8">
        <w:t>circumstances</w:t>
      </w:r>
      <w:r w:rsidR="003754B6">
        <w:t>, the following order is made</w:t>
      </w:r>
      <w:r w:rsidR="00635820" w:rsidRPr="00D24E4F">
        <w:t>:</w:t>
      </w:r>
    </w:p>
    <w:p w14:paraId="3C0727C6" w14:textId="77777777" w:rsidR="004229A8" w:rsidRDefault="004229A8" w:rsidP="004229A8"/>
    <w:p w14:paraId="53FF1BC7" w14:textId="11D102AF" w:rsidR="00A713B8" w:rsidRDefault="005D376F" w:rsidP="005D376F">
      <w:pPr>
        <w:ind w:left="720" w:hanging="360"/>
      </w:pPr>
      <w:r>
        <w:rPr>
          <w:rFonts w:cs="Times New Roman"/>
          <w:spacing w:val="0"/>
          <w:szCs w:val="22"/>
          <w:lang w:val="en-US"/>
        </w:rPr>
        <w:t>1.</w:t>
      </w:r>
      <w:r>
        <w:rPr>
          <w:rFonts w:cs="Times New Roman"/>
          <w:spacing w:val="0"/>
          <w:szCs w:val="22"/>
          <w:lang w:val="en-US"/>
        </w:rPr>
        <w:tab/>
      </w:r>
      <w:r w:rsidR="00BB3A8C">
        <w:t>Each party shall bear its own costs.</w:t>
      </w:r>
    </w:p>
    <w:p w14:paraId="3E814A45" w14:textId="77777777" w:rsidR="00C64FDE" w:rsidRDefault="00C64FDE" w:rsidP="00C64FDE">
      <w:pPr>
        <w:pStyle w:val="ListParagraph"/>
      </w:pPr>
    </w:p>
    <w:p w14:paraId="57C51389" w14:textId="085E3C40" w:rsidR="00BB03B8" w:rsidRDefault="005D376F" w:rsidP="005D376F">
      <w:pPr>
        <w:ind w:left="720" w:hanging="360"/>
      </w:pPr>
      <w:r>
        <w:rPr>
          <w:rFonts w:cs="Times New Roman"/>
          <w:spacing w:val="0"/>
          <w:szCs w:val="22"/>
          <w:lang w:val="en-US"/>
        </w:rPr>
        <w:t>2.</w:t>
      </w:r>
      <w:r>
        <w:rPr>
          <w:rFonts w:cs="Times New Roman"/>
          <w:spacing w:val="0"/>
          <w:szCs w:val="22"/>
          <w:lang w:val="en-US"/>
        </w:rPr>
        <w:tab/>
      </w:r>
      <w:r w:rsidR="00A713B8">
        <w:t xml:space="preserve">The matter is </w:t>
      </w:r>
      <w:proofErr w:type="gramStart"/>
      <w:r w:rsidR="00A713B8">
        <w:t>finali</w:t>
      </w:r>
      <w:r w:rsidR="0080289A">
        <w:t>s</w:t>
      </w:r>
      <w:r w:rsidR="00A713B8">
        <w:t>ed, and</w:t>
      </w:r>
      <w:proofErr w:type="gramEnd"/>
      <w:r w:rsidR="00A713B8">
        <w:t xml:space="preserve"> removed from the roll.</w:t>
      </w:r>
    </w:p>
    <w:p w14:paraId="00509BA4" w14:textId="6F245AD1" w:rsidR="00BB03B8" w:rsidRDefault="00BB03B8" w:rsidP="00903C6E">
      <w:pPr>
        <w:widowControl/>
        <w:ind w:left="6480"/>
        <w:jc w:val="left"/>
      </w:pPr>
    </w:p>
    <w:p w14:paraId="010B1D1A" w14:textId="77777777" w:rsidR="00C64FDE" w:rsidRDefault="00C64FDE" w:rsidP="00903C6E">
      <w:pPr>
        <w:widowControl/>
        <w:ind w:left="6480"/>
        <w:jc w:val="left"/>
      </w:pPr>
    </w:p>
    <w:p w14:paraId="22680E5E" w14:textId="77777777" w:rsidR="00C64FDE" w:rsidRDefault="00C64FDE" w:rsidP="00903C6E">
      <w:pPr>
        <w:widowControl/>
        <w:ind w:left="6480"/>
        <w:jc w:val="left"/>
      </w:pPr>
    </w:p>
    <w:p w14:paraId="7B24043E" w14:textId="18C86D44" w:rsidR="00853524" w:rsidRPr="00D24E4F" w:rsidRDefault="00053826" w:rsidP="00903C6E">
      <w:pPr>
        <w:widowControl/>
        <w:ind w:left="6480"/>
        <w:jc w:val="left"/>
      </w:pPr>
      <w:r>
        <w:t xml:space="preserve"> </w:t>
      </w:r>
      <w:r w:rsidR="00853524" w:rsidRPr="00D24E4F">
        <w:t>________________</w:t>
      </w:r>
      <w:r w:rsidR="00A713B8">
        <w:t>_</w:t>
      </w:r>
      <w:r w:rsidR="00853524" w:rsidRPr="00D24E4F">
        <w:t>____</w:t>
      </w:r>
    </w:p>
    <w:p w14:paraId="2FC3ACD2" w14:textId="1D828C4D" w:rsidR="00853524" w:rsidRPr="00D24E4F" w:rsidRDefault="00A713B8" w:rsidP="005C03A3">
      <w:pPr>
        <w:ind w:left="5220"/>
      </w:pPr>
      <w:r>
        <w:t xml:space="preserve">                     </w:t>
      </w:r>
      <w:r w:rsidR="00853524" w:rsidRPr="00D24E4F">
        <w:t>EM SCHIMMING-CHASE</w:t>
      </w:r>
    </w:p>
    <w:p w14:paraId="46B13592" w14:textId="5632A941" w:rsidR="00147336" w:rsidRDefault="00053826" w:rsidP="00311B99">
      <w:r>
        <w:t xml:space="preserve">                                                                                                        </w:t>
      </w:r>
      <w:r w:rsidR="00853524" w:rsidRPr="00D24E4F">
        <w:t>Judg</w:t>
      </w:r>
      <w:r w:rsidR="0012505E" w:rsidRPr="00D24E4F">
        <w:t>e</w:t>
      </w:r>
      <w:r w:rsidR="00147336">
        <w:br w:type="page"/>
      </w:r>
    </w:p>
    <w:p w14:paraId="1C4F74C7" w14:textId="24680C6B" w:rsidR="00853524" w:rsidRPr="00D24E4F" w:rsidRDefault="00853524" w:rsidP="00903C6E">
      <w:pPr>
        <w:widowControl/>
        <w:spacing w:line="240" w:lineRule="auto"/>
        <w:jc w:val="left"/>
      </w:pPr>
      <w:r w:rsidRPr="00D24E4F">
        <w:lastRenderedPageBreak/>
        <w:t>APPEARANCES</w:t>
      </w:r>
    </w:p>
    <w:p w14:paraId="2F3FACC4" w14:textId="77777777" w:rsidR="00853524" w:rsidRPr="00D24E4F" w:rsidRDefault="00853524" w:rsidP="005C03A3">
      <w:pPr>
        <w:pStyle w:val="BodyText"/>
        <w:autoSpaceDE w:val="0"/>
        <w:autoSpaceDN w:val="0"/>
        <w:adjustRightInd w:val="0"/>
        <w:spacing w:line="360" w:lineRule="auto"/>
        <w:jc w:val="both"/>
        <w:rPr>
          <w:rFonts w:ascii="Arial" w:hAnsi="Arial" w:cs="Arial"/>
        </w:rPr>
      </w:pPr>
    </w:p>
    <w:p w14:paraId="38D3B711" w14:textId="0D2795A1" w:rsidR="00853524" w:rsidRPr="00D24E4F" w:rsidRDefault="00094464" w:rsidP="00500299">
      <w:r>
        <w:t>APPLICANT</w:t>
      </w:r>
      <w:r w:rsidR="000E59B9" w:rsidRPr="00D24E4F">
        <w:t>:</w:t>
      </w:r>
      <w:r w:rsidR="000E59B9" w:rsidRPr="00D24E4F">
        <w:tab/>
      </w:r>
      <w:r w:rsidR="000E59B9" w:rsidRPr="00D24E4F">
        <w:tab/>
      </w:r>
      <w:r w:rsidR="000E59B9" w:rsidRPr="00D24E4F">
        <w:tab/>
      </w:r>
      <w:r w:rsidR="000E59B9" w:rsidRPr="00D24E4F">
        <w:tab/>
      </w:r>
      <w:r>
        <w:tab/>
        <w:t>D Doeseb</w:t>
      </w:r>
    </w:p>
    <w:p w14:paraId="5E511384" w14:textId="12EBCA45" w:rsidR="00132DC7" w:rsidRDefault="003D78EE" w:rsidP="00132DC7">
      <w:pPr>
        <w:ind w:left="3600" w:firstLine="720"/>
        <w:jc w:val="left"/>
      </w:pPr>
      <w:r>
        <w:t xml:space="preserve">of </w:t>
      </w:r>
      <w:r w:rsidR="00094464">
        <w:t>AngulaCo.</w:t>
      </w:r>
      <w:r w:rsidR="00132DC7">
        <w:t xml:space="preserve">, </w:t>
      </w:r>
    </w:p>
    <w:p w14:paraId="2C58FC8F" w14:textId="6766AA5C" w:rsidR="00853524" w:rsidRDefault="00132DC7" w:rsidP="00132DC7">
      <w:pPr>
        <w:ind w:left="3600" w:firstLine="720"/>
        <w:jc w:val="left"/>
      </w:pPr>
      <w:r>
        <w:t>Windhoek</w:t>
      </w:r>
      <w:r w:rsidR="00A52125">
        <w:t xml:space="preserve"> </w:t>
      </w:r>
    </w:p>
    <w:p w14:paraId="3CAA1AD7" w14:textId="77777777" w:rsidR="00053826" w:rsidRPr="00D24E4F" w:rsidRDefault="00053826" w:rsidP="000E59B9">
      <w:pPr>
        <w:ind w:left="3600"/>
        <w:jc w:val="left"/>
      </w:pPr>
    </w:p>
    <w:p w14:paraId="555C4456" w14:textId="56D9BB52" w:rsidR="00EC1726" w:rsidRPr="00D24E4F" w:rsidRDefault="003D78EE" w:rsidP="00500299">
      <w:pPr>
        <w:autoSpaceDE w:val="0"/>
        <w:autoSpaceDN w:val="0"/>
        <w:adjustRightInd w:val="0"/>
      </w:pPr>
      <w:r>
        <w:t>FIRST</w:t>
      </w:r>
      <w:r w:rsidR="00094464">
        <w:t xml:space="preserve"> TO THIRD</w:t>
      </w:r>
      <w:r>
        <w:t xml:space="preserve"> RESPONDENT</w:t>
      </w:r>
      <w:r w:rsidR="00094464">
        <w:t>S</w:t>
      </w:r>
      <w:r>
        <w:t>:</w:t>
      </w:r>
      <w:r>
        <w:tab/>
      </w:r>
      <w:r w:rsidR="00094464">
        <w:t>J Janser</w:t>
      </w:r>
    </w:p>
    <w:p w14:paraId="1FE518CA" w14:textId="2B2F5F9A" w:rsidR="003D78EE" w:rsidRDefault="003D78EE" w:rsidP="00132DC7">
      <w:pPr>
        <w:autoSpaceDE w:val="0"/>
        <w:autoSpaceDN w:val="0"/>
        <w:adjustRightInd w:val="0"/>
        <w:ind w:left="4320"/>
      </w:pPr>
      <w:r>
        <w:t xml:space="preserve">of </w:t>
      </w:r>
      <w:r w:rsidR="00094464">
        <w:t>Shikongo Law Chambers</w:t>
      </w:r>
      <w:r w:rsidR="00A52125">
        <w:t xml:space="preserve">, </w:t>
      </w:r>
    </w:p>
    <w:p w14:paraId="0AEC7E2F" w14:textId="32F4C218" w:rsidR="0012505E" w:rsidRPr="00D24E4F" w:rsidRDefault="00A52125" w:rsidP="00132DC7">
      <w:pPr>
        <w:autoSpaceDE w:val="0"/>
        <w:autoSpaceDN w:val="0"/>
        <w:adjustRightInd w:val="0"/>
        <w:ind w:left="4320"/>
      </w:pPr>
      <w:r>
        <w:t>Windhoek</w:t>
      </w:r>
    </w:p>
    <w:p w14:paraId="64D1943B" w14:textId="77777777" w:rsidR="00EC1726" w:rsidRPr="00D24E4F" w:rsidRDefault="00EC1726" w:rsidP="00EF4530">
      <w:pPr>
        <w:tabs>
          <w:tab w:val="left" w:pos="1394"/>
          <w:tab w:val="left" w:pos="2528"/>
          <w:tab w:val="left" w:pos="3780"/>
        </w:tabs>
      </w:pPr>
    </w:p>
    <w:sectPr w:rsidR="00EC1726" w:rsidRPr="00D24E4F" w:rsidSect="00F40790">
      <w:headerReference w:type="even" r:id="rId12"/>
      <w:headerReference w:type="default" r:id="rId13"/>
      <w:type w:val="continuous"/>
      <w:pgSz w:w="11907" w:h="16840" w:code="9"/>
      <w:pgMar w:top="1440" w:right="1197" w:bottom="1440" w:left="135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20F4" w14:textId="77777777" w:rsidR="0076174F" w:rsidRDefault="0076174F" w:rsidP="00867D73">
      <w:pPr>
        <w:spacing w:line="240" w:lineRule="auto"/>
      </w:pPr>
      <w:r>
        <w:separator/>
      </w:r>
    </w:p>
  </w:endnote>
  <w:endnote w:type="continuationSeparator" w:id="0">
    <w:p w14:paraId="1FB75B85" w14:textId="77777777" w:rsidR="0076174F" w:rsidRDefault="0076174F"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A52F" w14:textId="77777777" w:rsidR="0076174F" w:rsidRDefault="0076174F" w:rsidP="00867D73">
      <w:pPr>
        <w:spacing w:line="240" w:lineRule="auto"/>
      </w:pPr>
      <w:r>
        <w:separator/>
      </w:r>
    </w:p>
  </w:footnote>
  <w:footnote w:type="continuationSeparator" w:id="0">
    <w:p w14:paraId="51CDD5E6" w14:textId="77777777" w:rsidR="0076174F" w:rsidRDefault="0076174F" w:rsidP="00867D73">
      <w:pPr>
        <w:spacing w:line="240" w:lineRule="auto"/>
      </w:pPr>
      <w:r>
        <w:continuationSeparator/>
      </w:r>
    </w:p>
  </w:footnote>
  <w:footnote w:id="1">
    <w:p w14:paraId="53FF60DA" w14:textId="1FD31F8B" w:rsidR="007F379B" w:rsidRPr="00944B3B" w:rsidRDefault="007F379B" w:rsidP="007F379B">
      <w:pPr>
        <w:pStyle w:val="FootnoteText"/>
        <w:rPr>
          <w:lang w:val="en-US"/>
        </w:rPr>
      </w:pPr>
      <w:r>
        <w:rPr>
          <w:rStyle w:val="FootnoteReference"/>
        </w:rPr>
        <w:footnoteRef/>
      </w:r>
      <w:r>
        <w:t xml:space="preserve"> </w:t>
      </w:r>
      <w:r>
        <w:rPr>
          <w:lang w:val="en-US"/>
        </w:rPr>
        <w:t>LAWSA Second Edition, Volume 3 Pa</w:t>
      </w:r>
      <w:r w:rsidR="00106072">
        <w:rPr>
          <w:lang w:val="en-US"/>
        </w:rPr>
        <w:t>rt 2: Civil Procedure and Costs</w:t>
      </w:r>
      <w:r>
        <w:rPr>
          <w:lang w:val="en-US"/>
        </w:rPr>
        <w:t xml:space="preserve"> para 289.</w:t>
      </w:r>
    </w:p>
  </w:footnote>
  <w:footnote w:id="2">
    <w:p w14:paraId="07336FE7" w14:textId="6D8BF30E" w:rsidR="007F379B" w:rsidRPr="00E05F57" w:rsidRDefault="007F379B" w:rsidP="007F379B">
      <w:pPr>
        <w:pStyle w:val="FootnoteText"/>
        <w:rPr>
          <w:lang w:val="en-US"/>
        </w:rPr>
      </w:pPr>
      <w:r>
        <w:rPr>
          <w:rStyle w:val="FootnoteReference"/>
        </w:rPr>
        <w:footnoteRef/>
      </w:r>
      <w:r>
        <w:t xml:space="preserve"> </w:t>
      </w:r>
      <w:r w:rsidRPr="00E05F57">
        <w:t>LAWSA Second Edition, Volume 3 Part 2: Civi</w:t>
      </w:r>
      <w:r w:rsidR="00106072">
        <w:t>l Procedure and Costs</w:t>
      </w:r>
      <w:r>
        <w:t xml:space="preserve"> para 291; and the authorities collected there.</w:t>
      </w:r>
    </w:p>
  </w:footnote>
  <w:footnote w:id="3">
    <w:p w14:paraId="5B58A930" w14:textId="051D7E14" w:rsidR="007F379B" w:rsidRPr="0096058F" w:rsidRDefault="007F379B" w:rsidP="007F379B">
      <w:pPr>
        <w:pStyle w:val="FootnoteText"/>
        <w:rPr>
          <w:lang w:val="en-US"/>
        </w:rPr>
      </w:pPr>
      <w:r>
        <w:rPr>
          <w:rStyle w:val="FootnoteReference"/>
        </w:rPr>
        <w:footnoteRef/>
      </w:r>
      <w:r w:rsidRPr="0096058F">
        <w:rPr>
          <w:i/>
        </w:rPr>
        <w:t xml:space="preserve"> Ongombe Farmers Association v Tjiuro and Others</w:t>
      </w:r>
      <w:r w:rsidRPr="0096058F">
        <w:t xml:space="preserve"> [2011] NAHC 194 (6 July 2011)</w:t>
      </w:r>
      <w:r w:rsidR="00B17EAD">
        <w:t xml:space="preserve"> par</w:t>
      </w:r>
      <w:r w:rsidR="00106072">
        <w:t>a 18</w:t>
      </w:r>
      <w:r>
        <w:t>.</w:t>
      </w:r>
    </w:p>
  </w:footnote>
  <w:footnote w:id="4">
    <w:p w14:paraId="45452276" w14:textId="0828A488" w:rsidR="00B17EAD" w:rsidRPr="00B17EAD" w:rsidRDefault="00B17EAD">
      <w:pPr>
        <w:pStyle w:val="FootnoteText"/>
        <w:rPr>
          <w:lang w:val="en-GB"/>
        </w:rPr>
      </w:pPr>
      <w:r>
        <w:rPr>
          <w:rStyle w:val="FootnoteReference"/>
        </w:rPr>
        <w:footnoteRef/>
      </w:r>
      <w:r>
        <w:t xml:space="preserve"> </w:t>
      </w:r>
      <w:r>
        <w:rPr>
          <w:lang w:val="en-GB"/>
        </w:rPr>
        <w:t xml:space="preserve">See also </w:t>
      </w:r>
      <w:r w:rsidRPr="00B17EAD">
        <w:rPr>
          <w:i/>
          <w:iCs/>
          <w:lang w:val="en-GB"/>
        </w:rPr>
        <w:t>Erf Sixty-Six, Vogelstrand (Pty) Ltd v Council of the Municipality of Swakopmund and Others</w:t>
      </w:r>
      <w:r w:rsidRPr="00B17EAD">
        <w:rPr>
          <w:lang w:val="en-GB"/>
        </w:rPr>
        <w:t xml:space="preserve"> 2012 (1) N</w:t>
      </w:r>
      <w:r>
        <w:rPr>
          <w:lang w:val="en-GB"/>
        </w:rPr>
        <w:t>R</w:t>
      </w:r>
      <w:r w:rsidRPr="00B17EAD">
        <w:rPr>
          <w:lang w:val="en-GB"/>
        </w:rPr>
        <w:t xml:space="preserve"> 393 (H</w:t>
      </w:r>
      <w:r>
        <w:rPr>
          <w:lang w:val="en-GB"/>
        </w:rPr>
        <w:t>C</w:t>
      </w:r>
      <w:r w:rsidRPr="00B17EAD">
        <w:rPr>
          <w:lang w:val="en-GB"/>
        </w:rPr>
        <w:t>)</w:t>
      </w:r>
      <w:r w:rsidR="007D076B">
        <w:rPr>
          <w:lang w:val="en-GB"/>
        </w:rPr>
        <w:t xml:space="preserve"> par</w:t>
      </w:r>
      <w:r w:rsidR="00106072">
        <w:rPr>
          <w:lang w:val="en-GB"/>
        </w:rPr>
        <w:t>a 10</w:t>
      </w:r>
      <w:r w:rsidR="007D076B">
        <w:rPr>
          <w:lang w:val="en-GB"/>
        </w:rPr>
        <w:t>.</w:t>
      </w:r>
    </w:p>
  </w:footnote>
  <w:footnote w:id="5">
    <w:p w14:paraId="585F3F78" w14:textId="34500C60" w:rsidR="00593EC6" w:rsidRPr="00593EC6" w:rsidRDefault="00593EC6">
      <w:pPr>
        <w:pStyle w:val="FootnoteText"/>
        <w:rPr>
          <w:lang w:val="en-GB"/>
        </w:rPr>
      </w:pPr>
      <w:r>
        <w:rPr>
          <w:rStyle w:val="FootnoteReference"/>
        </w:rPr>
        <w:footnoteRef/>
      </w:r>
      <w:r w:rsidR="00106072">
        <w:t xml:space="preserve"> </w:t>
      </w:r>
      <w:r w:rsidR="00106072" w:rsidRPr="00106072">
        <w:rPr>
          <w:i/>
        </w:rPr>
        <w:t>Longer v Minister of Safety and Security</w:t>
      </w:r>
      <w:r w:rsidR="00106072">
        <w:t xml:space="preserve"> </w:t>
      </w:r>
      <w:r>
        <w:t>(HC-MD-CIV-MOT</w:t>
      </w:r>
      <w:r w:rsidR="00106072">
        <w:t>-</w:t>
      </w:r>
      <w:r>
        <w:t>REV-2018/00229 [2019] NAHCMD 411 (11 October 2019)</w:t>
      </w:r>
      <w:r w:rsidR="00BA5654">
        <w:t>.</w:t>
      </w:r>
    </w:p>
  </w:footnote>
  <w:footnote w:id="6">
    <w:p w14:paraId="77918247" w14:textId="5379450F" w:rsidR="00E55323" w:rsidRPr="00E55323" w:rsidRDefault="00E55323">
      <w:pPr>
        <w:pStyle w:val="FootnoteText"/>
        <w:rPr>
          <w:lang w:val="en-US"/>
        </w:rPr>
      </w:pPr>
      <w:r>
        <w:rPr>
          <w:rStyle w:val="FootnoteReference"/>
        </w:rPr>
        <w:footnoteRef/>
      </w:r>
      <w:r>
        <w:t xml:space="preserve"> </w:t>
      </w:r>
      <w:r w:rsidR="00533AEB">
        <w:rPr>
          <w:lang w:val="en-US"/>
        </w:rPr>
        <w:t xml:space="preserve">EAL Lewis </w:t>
      </w:r>
      <w:r w:rsidR="00533AEB" w:rsidRPr="00533AEB">
        <w:rPr>
          <w:i/>
          <w:iCs/>
          <w:lang w:val="en-US"/>
        </w:rPr>
        <w:t>Legal Ethics-A Guide to Professional Conduct for South African Attorneys</w:t>
      </w:r>
      <w:r w:rsidR="00533AEB">
        <w:rPr>
          <w:lang w:val="en-US"/>
        </w:rPr>
        <w:t xml:space="preserve"> at p86 para 14.2; </w:t>
      </w:r>
      <w:r w:rsidRPr="00E55323">
        <w:rPr>
          <w:i/>
          <w:lang w:val="en-US"/>
        </w:rPr>
        <w:t>Incorporated Law Society, TVL v Bothma</w:t>
      </w:r>
      <w:r>
        <w:rPr>
          <w:lang w:val="en-US"/>
        </w:rPr>
        <w:t xml:space="preserve"> 1962 (4) SA 177 (T)</w:t>
      </w:r>
      <w:r w:rsidR="00533AEB">
        <w:rPr>
          <w:lang w:val="en-US"/>
        </w:rPr>
        <w:t xml:space="preserve"> at 179B</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96058F" w:rsidRDefault="009605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96058F" w:rsidRDefault="009605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96058F" w:rsidRDefault="0096058F">
    <w:pPr>
      <w:ind w:right="360"/>
      <w:jc w:val="right"/>
    </w:pPr>
    <w:r>
      <w:rPr>
        <w:rStyle w:val="PageNumber"/>
      </w:rPr>
      <w:fldChar w:fldCharType="begin"/>
    </w:r>
    <w:r>
      <w:rPr>
        <w:rStyle w:val="PageNumber"/>
      </w:rPr>
      <w:instrText xml:space="preserve"> PAGE </w:instrText>
    </w:r>
    <w:r>
      <w:rPr>
        <w:rStyle w:val="PageNumber"/>
      </w:rPr>
      <w:fldChar w:fldCharType="separate"/>
    </w:r>
    <w:r w:rsidR="004941AC">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360"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15:restartNumberingAfterBreak="0">
    <w:nsid w:val="054D0E97"/>
    <w:multiLevelType w:val="multilevel"/>
    <w:tmpl w:val="E0AA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471A"/>
    <w:multiLevelType w:val="hybridMultilevel"/>
    <w:tmpl w:val="1A662104"/>
    <w:lvl w:ilvl="0" w:tplc="E50699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7" w15:restartNumberingAfterBreak="0">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2" w15:restartNumberingAfterBreak="0">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6F4701"/>
    <w:multiLevelType w:val="hybridMultilevel"/>
    <w:tmpl w:val="81C4B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5" w15:restartNumberingAfterBreak="0">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6" w15:restartNumberingAfterBreak="0">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F49E3"/>
    <w:multiLevelType w:val="multilevel"/>
    <w:tmpl w:val="0B9E15C6"/>
    <w:lvl w:ilvl="0">
      <w:start w:val="1"/>
      <w:numFmt w:val="decimal"/>
      <w:lvlText w:val="%1."/>
      <w:lvlJc w:val="left"/>
      <w:pPr>
        <w:ind w:left="990" w:hanging="63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1" w15:restartNumberingAfterBreak="0">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3" w15:restartNumberingAfterBreak="0">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2586525"/>
    <w:multiLevelType w:val="hybridMultilevel"/>
    <w:tmpl w:val="7EF4E620"/>
    <w:lvl w:ilvl="0" w:tplc="E9C6D1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420125">
    <w:abstractNumId w:val="0"/>
  </w:num>
  <w:num w:numId="2" w16cid:durableId="1744060633">
    <w:abstractNumId w:val="0"/>
  </w:num>
  <w:num w:numId="3" w16cid:durableId="1547910620">
    <w:abstractNumId w:val="25"/>
  </w:num>
  <w:num w:numId="4" w16cid:durableId="1566064444">
    <w:abstractNumId w:val="11"/>
  </w:num>
  <w:num w:numId="5" w16cid:durableId="1457601960">
    <w:abstractNumId w:val="22"/>
  </w:num>
  <w:num w:numId="6" w16cid:durableId="252788400">
    <w:abstractNumId w:val="11"/>
    <w:lvlOverride w:ilvl="0">
      <w:startOverride w:val="1"/>
    </w:lvlOverride>
  </w:num>
  <w:num w:numId="7" w16cid:durableId="330571421">
    <w:abstractNumId w:val="11"/>
    <w:lvlOverride w:ilvl="0">
      <w:startOverride w:val="1"/>
    </w:lvlOverride>
  </w:num>
  <w:num w:numId="8" w16cid:durableId="2064598665">
    <w:abstractNumId w:val="11"/>
    <w:lvlOverride w:ilvl="0">
      <w:startOverride w:val="1"/>
    </w:lvlOverride>
  </w:num>
  <w:num w:numId="9" w16cid:durableId="497842499">
    <w:abstractNumId w:val="11"/>
    <w:lvlOverride w:ilvl="0">
      <w:startOverride w:val="1"/>
    </w:lvlOverride>
  </w:num>
  <w:num w:numId="10" w16cid:durableId="949168212">
    <w:abstractNumId w:val="11"/>
    <w:lvlOverride w:ilvl="0">
      <w:startOverride w:val="1"/>
    </w:lvlOverride>
  </w:num>
  <w:num w:numId="11" w16cid:durableId="2033216651">
    <w:abstractNumId w:val="11"/>
    <w:lvlOverride w:ilvl="0">
      <w:startOverride w:val="5"/>
    </w:lvlOverride>
  </w:num>
  <w:num w:numId="12" w16cid:durableId="1008367906">
    <w:abstractNumId w:val="11"/>
    <w:lvlOverride w:ilvl="0">
      <w:startOverride w:val="1"/>
    </w:lvlOverride>
  </w:num>
  <w:num w:numId="13" w16cid:durableId="1704480401">
    <w:abstractNumId w:val="12"/>
  </w:num>
  <w:num w:numId="14" w16cid:durableId="1855613842">
    <w:abstractNumId w:val="14"/>
  </w:num>
  <w:num w:numId="15" w16cid:durableId="1523204706">
    <w:abstractNumId w:val="6"/>
  </w:num>
  <w:num w:numId="16" w16cid:durableId="877813883">
    <w:abstractNumId w:val="20"/>
  </w:num>
  <w:num w:numId="17" w16cid:durableId="1195924886">
    <w:abstractNumId w:val="2"/>
  </w:num>
  <w:num w:numId="18" w16cid:durableId="1001083010">
    <w:abstractNumId w:val="29"/>
  </w:num>
  <w:num w:numId="19" w16cid:durableId="644703956">
    <w:abstractNumId w:val="7"/>
  </w:num>
  <w:num w:numId="20" w16cid:durableId="676075977">
    <w:abstractNumId w:val="15"/>
  </w:num>
  <w:num w:numId="21" w16cid:durableId="1067873607">
    <w:abstractNumId w:val="16"/>
  </w:num>
  <w:num w:numId="22" w16cid:durableId="1011759441">
    <w:abstractNumId w:val="9"/>
  </w:num>
  <w:num w:numId="23" w16cid:durableId="814760518">
    <w:abstractNumId w:val="1"/>
  </w:num>
  <w:num w:numId="24" w16cid:durableId="1426072168">
    <w:abstractNumId w:val="23"/>
  </w:num>
  <w:num w:numId="25" w16cid:durableId="1850563020">
    <w:abstractNumId w:val="19"/>
  </w:num>
  <w:num w:numId="26" w16cid:durableId="2046055747">
    <w:abstractNumId w:val="21"/>
  </w:num>
  <w:num w:numId="27" w16cid:durableId="177044735">
    <w:abstractNumId w:val="5"/>
  </w:num>
  <w:num w:numId="28" w16cid:durableId="1295020614">
    <w:abstractNumId w:val="26"/>
  </w:num>
  <w:num w:numId="29" w16cid:durableId="501045636">
    <w:abstractNumId w:val="10"/>
  </w:num>
  <w:num w:numId="30" w16cid:durableId="528959272">
    <w:abstractNumId w:val="18"/>
  </w:num>
  <w:num w:numId="31" w16cid:durableId="73941141">
    <w:abstractNumId w:val="27"/>
  </w:num>
  <w:num w:numId="32" w16cid:durableId="1074624827">
    <w:abstractNumId w:val="8"/>
  </w:num>
  <w:num w:numId="33" w16cid:durableId="2067871049">
    <w:abstractNumId w:val="28"/>
  </w:num>
  <w:num w:numId="34" w16cid:durableId="903683456">
    <w:abstractNumId w:val="31"/>
  </w:num>
  <w:num w:numId="35" w16cid:durableId="192959649">
    <w:abstractNumId w:val="13"/>
  </w:num>
  <w:num w:numId="36" w16cid:durableId="2077122881">
    <w:abstractNumId w:val="17"/>
  </w:num>
  <w:num w:numId="37" w16cid:durableId="1506481423">
    <w:abstractNumId w:val="24"/>
  </w:num>
  <w:num w:numId="38" w16cid:durableId="445395061">
    <w:abstractNumId w:val="3"/>
  </w:num>
  <w:num w:numId="39" w16cid:durableId="1994212784">
    <w:abstractNumId w:val="4"/>
  </w:num>
  <w:num w:numId="40" w16cid:durableId="100250977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31EF"/>
    <w:rsid w:val="00005673"/>
    <w:rsid w:val="0001020A"/>
    <w:rsid w:val="00010EE2"/>
    <w:rsid w:val="00013787"/>
    <w:rsid w:val="00014C91"/>
    <w:rsid w:val="00015776"/>
    <w:rsid w:val="00016FEE"/>
    <w:rsid w:val="00017490"/>
    <w:rsid w:val="000178BA"/>
    <w:rsid w:val="000226A9"/>
    <w:rsid w:val="00027D48"/>
    <w:rsid w:val="000324F3"/>
    <w:rsid w:val="00045453"/>
    <w:rsid w:val="000504D1"/>
    <w:rsid w:val="0005086D"/>
    <w:rsid w:val="00051121"/>
    <w:rsid w:val="00051574"/>
    <w:rsid w:val="00053826"/>
    <w:rsid w:val="00062718"/>
    <w:rsid w:val="00063685"/>
    <w:rsid w:val="000650A6"/>
    <w:rsid w:val="00070A8F"/>
    <w:rsid w:val="0007119C"/>
    <w:rsid w:val="00072ED7"/>
    <w:rsid w:val="00072F8E"/>
    <w:rsid w:val="00076F8B"/>
    <w:rsid w:val="00083864"/>
    <w:rsid w:val="00083B84"/>
    <w:rsid w:val="00085D64"/>
    <w:rsid w:val="00087A71"/>
    <w:rsid w:val="00090BFE"/>
    <w:rsid w:val="00093246"/>
    <w:rsid w:val="00093CE9"/>
    <w:rsid w:val="00094464"/>
    <w:rsid w:val="00095A86"/>
    <w:rsid w:val="000975CD"/>
    <w:rsid w:val="00097B54"/>
    <w:rsid w:val="000A47D8"/>
    <w:rsid w:val="000B1663"/>
    <w:rsid w:val="000B66A4"/>
    <w:rsid w:val="000B7750"/>
    <w:rsid w:val="000C20ED"/>
    <w:rsid w:val="000C4BBF"/>
    <w:rsid w:val="000C4C61"/>
    <w:rsid w:val="000C54BA"/>
    <w:rsid w:val="000C5FA3"/>
    <w:rsid w:val="000C75F9"/>
    <w:rsid w:val="000D490E"/>
    <w:rsid w:val="000D617B"/>
    <w:rsid w:val="000D661F"/>
    <w:rsid w:val="000D7DC9"/>
    <w:rsid w:val="000E1E31"/>
    <w:rsid w:val="000E321B"/>
    <w:rsid w:val="000E3CA3"/>
    <w:rsid w:val="000E59B9"/>
    <w:rsid w:val="000E61B8"/>
    <w:rsid w:val="000E6332"/>
    <w:rsid w:val="000F3ED7"/>
    <w:rsid w:val="000F7F8A"/>
    <w:rsid w:val="00100126"/>
    <w:rsid w:val="0010488E"/>
    <w:rsid w:val="00105A0C"/>
    <w:rsid w:val="00106072"/>
    <w:rsid w:val="001063BC"/>
    <w:rsid w:val="001076B6"/>
    <w:rsid w:val="001076FB"/>
    <w:rsid w:val="00115E8B"/>
    <w:rsid w:val="001173DC"/>
    <w:rsid w:val="00117901"/>
    <w:rsid w:val="00117DD9"/>
    <w:rsid w:val="0012505E"/>
    <w:rsid w:val="00132DC7"/>
    <w:rsid w:val="001344EE"/>
    <w:rsid w:val="0013471F"/>
    <w:rsid w:val="00135CE1"/>
    <w:rsid w:val="001367FF"/>
    <w:rsid w:val="00140A9D"/>
    <w:rsid w:val="00142603"/>
    <w:rsid w:val="0014460F"/>
    <w:rsid w:val="0014505C"/>
    <w:rsid w:val="00145ADF"/>
    <w:rsid w:val="00147336"/>
    <w:rsid w:val="001600D3"/>
    <w:rsid w:val="00162921"/>
    <w:rsid w:val="00162FA5"/>
    <w:rsid w:val="0016314E"/>
    <w:rsid w:val="0016544A"/>
    <w:rsid w:val="00165969"/>
    <w:rsid w:val="00165F92"/>
    <w:rsid w:val="001763A5"/>
    <w:rsid w:val="00176DB6"/>
    <w:rsid w:val="001817A4"/>
    <w:rsid w:val="001825ED"/>
    <w:rsid w:val="001846B9"/>
    <w:rsid w:val="001846FB"/>
    <w:rsid w:val="00185464"/>
    <w:rsid w:val="00186562"/>
    <w:rsid w:val="0019079A"/>
    <w:rsid w:val="00193D82"/>
    <w:rsid w:val="0019695F"/>
    <w:rsid w:val="0019700F"/>
    <w:rsid w:val="001A4178"/>
    <w:rsid w:val="001A5253"/>
    <w:rsid w:val="001A7011"/>
    <w:rsid w:val="001B254F"/>
    <w:rsid w:val="001B3027"/>
    <w:rsid w:val="001B39A8"/>
    <w:rsid w:val="001B6D0D"/>
    <w:rsid w:val="001C373C"/>
    <w:rsid w:val="001C5C4C"/>
    <w:rsid w:val="001C727F"/>
    <w:rsid w:val="001D4C80"/>
    <w:rsid w:val="001D4E59"/>
    <w:rsid w:val="001E1CC2"/>
    <w:rsid w:val="001E20BF"/>
    <w:rsid w:val="001E46B3"/>
    <w:rsid w:val="001E5489"/>
    <w:rsid w:val="001F4D61"/>
    <w:rsid w:val="001F5190"/>
    <w:rsid w:val="001F6CB9"/>
    <w:rsid w:val="002023D0"/>
    <w:rsid w:val="002076B9"/>
    <w:rsid w:val="002102E7"/>
    <w:rsid w:val="00210D9A"/>
    <w:rsid w:val="00211B5D"/>
    <w:rsid w:val="00214E82"/>
    <w:rsid w:val="00216928"/>
    <w:rsid w:val="00222B92"/>
    <w:rsid w:val="002277C8"/>
    <w:rsid w:val="00237278"/>
    <w:rsid w:val="0024093F"/>
    <w:rsid w:val="00240999"/>
    <w:rsid w:val="00241AD6"/>
    <w:rsid w:val="0024419B"/>
    <w:rsid w:val="00244899"/>
    <w:rsid w:val="00247EF9"/>
    <w:rsid w:val="0025315E"/>
    <w:rsid w:val="0025677F"/>
    <w:rsid w:val="00257D35"/>
    <w:rsid w:val="00264113"/>
    <w:rsid w:val="00266D54"/>
    <w:rsid w:val="0027073E"/>
    <w:rsid w:val="002719BF"/>
    <w:rsid w:val="0027328B"/>
    <w:rsid w:val="00275A78"/>
    <w:rsid w:val="00277E0C"/>
    <w:rsid w:val="00285FF7"/>
    <w:rsid w:val="00290268"/>
    <w:rsid w:val="002A4EDC"/>
    <w:rsid w:val="002A7BCD"/>
    <w:rsid w:val="002B1453"/>
    <w:rsid w:val="002B24D7"/>
    <w:rsid w:val="002B54D8"/>
    <w:rsid w:val="002B6CD0"/>
    <w:rsid w:val="002B7099"/>
    <w:rsid w:val="002C5751"/>
    <w:rsid w:val="002D035C"/>
    <w:rsid w:val="002D08EE"/>
    <w:rsid w:val="002D0A9C"/>
    <w:rsid w:val="002D1C5A"/>
    <w:rsid w:val="002D47EB"/>
    <w:rsid w:val="002D4990"/>
    <w:rsid w:val="002D6750"/>
    <w:rsid w:val="002D6836"/>
    <w:rsid w:val="002D786B"/>
    <w:rsid w:val="002E30DE"/>
    <w:rsid w:val="002E380C"/>
    <w:rsid w:val="002E6D61"/>
    <w:rsid w:val="002F09FA"/>
    <w:rsid w:val="002F1084"/>
    <w:rsid w:val="002F3C44"/>
    <w:rsid w:val="003016C4"/>
    <w:rsid w:val="00307C87"/>
    <w:rsid w:val="00311B99"/>
    <w:rsid w:val="00316EA0"/>
    <w:rsid w:val="003209AD"/>
    <w:rsid w:val="00321344"/>
    <w:rsid w:val="00330643"/>
    <w:rsid w:val="00333E79"/>
    <w:rsid w:val="00334AFC"/>
    <w:rsid w:val="00340D47"/>
    <w:rsid w:val="00340D6A"/>
    <w:rsid w:val="0034108D"/>
    <w:rsid w:val="003428D2"/>
    <w:rsid w:val="00347D03"/>
    <w:rsid w:val="00350278"/>
    <w:rsid w:val="00350365"/>
    <w:rsid w:val="003504E0"/>
    <w:rsid w:val="00351003"/>
    <w:rsid w:val="003517F4"/>
    <w:rsid w:val="00352F30"/>
    <w:rsid w:val="00354402"/>
    <w:rsid w:val="00365991"/>
    <w:rsid w:val="0036736C"/>
    <w:rsid w:val="0037192F"/>
    <w:rsid w:val="00373CDF"/>
    <w:rsid w:val="003747FC"/>
    <w:rsid w:val="003754B6"/>
    <w:rsid w:val="00376F2E"/>
    <w:rsid w:val="003770DD"/>
    <w:rsid w:val="00382515"/>
    <w:rsid w:val="00383735"/>
    <w:rsid w:val="00383E88"/>
    <w:rsid w:val="00391047"/>
    <w:rsid w:val="0039415D"/>
    <w:rsid w:val="00394CCF"/>
    <w:rsid w:val="0039763A"/>
    <w:rsid w:val="003A3CF2"/>
    <w:rsid w:val="003A3E0C"/>
    <w:rsid w:val="003A5FD0"/>
    <w:rsid w:val="003A636A"/>
    <w:rsid w:val="003A667E"/>
    <w:rsid w:val="003A7C97"/>
    <w:rsid w:val="003B1674"/>
    <w:rsid w:val="003C07FB"/>
    <w:rsid w:val="003C1894"/>
    <w:rsid w:val="003C1BB8"/>
    <w:rsid w:val="003C30BF"/>
    <w:rsid w:val="003C3175"/>
    <w:rsid w:val="003C3E52"/>
    <w:rsid w:val="003C3EA1"/>
    <w:rsid w:val="003D158E"/>
    <w:rsid w:val="003D180E"/>
    <w:rsid w:val="003D70E6"/>
    <w:rsid w:val="003D78EE"/>
    <w:rsid w:val="003E2C84"/>
    <w:rsid w:val="003E364B"/>
    <w:rsid w:val="003E3AA8"/>
    <w:rsid w:val="003E6394"/>
    <w:rsid w:val="003E6BED"/>
    <w:rsid w:val="003E70D0"/>
    <w:rsid w:val="003E7333"/>
    <w:rsid w:val="003F4AAC"/>
    <w:rsid w:val="003F4C9B"/>
    <w:rsid w:val="003F5776"/>
    <w:rsid w:val="003F5D86"/>
    <w:rsid w:val="003F6093"/>
    <w:rsid w:val="003F6F0E"/>
    <w:rsid w:val="003F75CD"/>
    <w:rsid w:val="00400D96"/>
    <w:rsid w:val="00403581"/>
    <w:rsid w:val="004037A1"/>
    <w:rsid w:val="00414D46"/>
    <w:rsid w:val="00414F89"/>
    <w:rsid w:val="00415368"/>
    <w:rsid w:val="00422636"/>
    <w:rsid w:val="004229A8"/>
    <w:rsid w:val="00430666"/>
    <w:rsid w:val="0043111A"/>
    <w:rsid w:val="004375AE"/>
    <w:rsid w:val="00437C3B"/>
    <w:rsid w:val="00440A23"/>
    <w:rsid w:val="0044133E"/>
    <w:rsid w:val="004416FD"/>
    <w:rsid w:val="00442B69"/>
    <w:rsid w:val="00452D35"/>
    <w:rsid w:val="00457F74"/>
    <w:rsid w:val="00467F45"/>
    <w:rsid w:val="0047151B"/>
    <w:rsid w:val="00472891"/>
    <w:rsid w:val="00480A13"/>
    <w:rsid w:val="00487CB0"/>
    <w:rsid w:val="00493180"/>
    <w:rsid w:val="004941AC"/>
    <w:rsid w:val="004948AA"/>
    <w:rsid w:val="00495BDE"/>
    <w:rsid w:val="00497186"/>
    <w:rsid w:val="004A24AC"/>
    <w:rsid w:val="004A2820"/>
    <w:rsid w:val="004A334F"/>
    <w:rsid w:val="004A3A4C"/>
    <w:rsid w:val="004A5900"/>
    <w:rsid w:val="004A762E"/>
    <w:rsid w:val="004B2778"/>
    <w:rsid w:val="004B3FC8"/>
    <w:rsid w:val="004C0E9A"/>
    <w:rsid w:val="004C3E57"/>
    <w:rsid w:val="004C3E84"/>
    <w:rsid w:val="004C4E6C"/>
    <w:rsid w:val="004C574D"/>
    <w:rsid w:val="004C5C76"/>
    <w:rsid w:val="004C713A"/>
    <w:rsid w:val="004D008F"/>
    <w:rsid w:val="004D2481"/>
    <w:rsid w:val="004D474C"/>
    <w:rsid w:val="004E0048"/>
    <w:rsid w:val="004E16FD"/>
    <w:rsid w:val="004E2456"/>
    <w:rsid w:val="004E3AEA"/>
    <w:rsid w:val="004E4C08"/>
    <w:rsid w:val="004E7588"/>
    <w:rsid w:val="004E7BF8"/>
    <w:rsid w:val="004F3D79"/>
    <w:rsid w:val="00500299"/>
    <w:rsid w:val="0050055E"/>
    <w:rsid w:val="005011FC"/>
    <w:rsid w:val="00502403"/>
    <w:rsid w:val="00504963"/>
    <w:rsid w:val="00504DF7"/>
    <w:rsid w:val="00515B97"/>
    <w:rsid w:val="00520746"/>
    <w:rsid w:val="00521176"/>
    <w:rsid w:val="0052144B"/>
    <w:rsid w:val="00522C0C"/>
    <w:rsid w:val="00531A75"/>
    <w:rsid w:val="00533AEB"/>
    <w:rsid w:val="00534EC6"/>
    <w:rsid w:val="00536902"/>
    <w:rsid w:val="00536A0A"/>
    <w:rsid w:val="00536C1B"/>
    <w:rsid w:val="00542173"/>
    <w:rsid w:val="00547F1F"/>
    <w:rsid w:val="0055152A"/>
    <w:rsid w:val="00556AB7"/>
    <w:rsid w:val="00562A56"/>
    <w:rsid w:val="00564D69"/>
    <w:rsid w:val="00564FD2"/>
    <w:rsid w:val="0056666C"/>
    <w:rsid w:val="0056674E"/>
    <w:rsid w:val="0056681E"/>
    <w:rsid w:val="005718E1"/>
    <w:rsid w:val="005807C6"/>
    <w:rsid w:val="00586ED4"/>
    <w:rsid w:val="00590E8B"/>
    <w:rsid w:val="00591F68"/>
    <w:rsid w:val="00593EC6"/>
    <w:rsid w:val="005A31E6"/>
    <w:rsid w:val="005A6786"/>
    <w:rsid w:val="005A7FD9"/>
    <w:rsid w:val="005B04B8"/>
    <w:rsid w:val="005B28AD"/>
    <w:rsid w:val="005B3279"/>
    <w:rsid w:val="005B3AF2"/>
    <w:rsid w:val="005B6574"/>
    <w:rsid w:val="005B6D6B"/>
    <w:rsid w:val="005B78E3"/>
    <w:rsid w:val="005B7D17"/>
    <w:rsid w:val="005C03A3"/>
    <w:rsid w:val="005C0AD7"/>
    <w:rsid w:val="005C183C"/>
    <w:rsid w:val="005C2F88"/>
    <w:rsid w:val="005C4415"/>
    <w:rsid w:val="005C5E86"/>
    <w:rsid w:val="005C5F32"/>
    <w:rsid w:val="005D376F"/>
    <w:rsid w:val="005D390C"/>
    <w:rsid w:val="005D4726"/>
    <w:rsid w:val="005D5F13"/>
    <w:rsid w:val="005E005F"/>
    <w:rsid w:val="005E2068"/>
    <w:rsid w:val="005E21DA"/>
    <w:rsid w:val="005E3952"/>
    <w:rsid w:val="005E51A6"/>
    <w:rsid w:val="005F05E6"/>
    <w:rsid w:val="005F2313"/>
    <w:rsid w:val="005F2BBE"/>
    <w:rsid w:val="005F3EC0"/>
    <w:rsid w:val="005F7044"/>
    <w:rsid w:val="0060209D"/>
    <w:rsid w:val="00603B05"/>
    <w:rsid w:val="006146AC"/>
    <w:rsid w:val="00615357"/>
    <w:rsid w:val="00615A81"/>
    <w:rsid w:val="006201EB"/>
    <w:rsid w:val="0062079B"/>
    <w:rsid w:val="00625494"/>
    <w:rsid w:val="00630E6B"/>
    <w:rsid w:val="006313FB"/>
    <w:rsid w:val="00633456"/>
    <w:rsid w:val="00633EDE"/>
    <w:rsid w:val="00635001"/>
    <w:rsid w:val="00635820"/>
    <w:rsid w:val="00636471"/>
    <w:rsid w:val="00640853"/>
    <w:rsid w:val="00643D8B"/>
    <w:rsid w:val="00644E3A"/>
    <w:rsid w:val="006461DE"/>
    <w:rsid w:val="00646AA0"/>
    <w:rsid w:val="00647FE5"/>
    <w:rsid w:val="006517D3"/>
    <w:rsid w:val="006539B7"/>
    <w:rsid w:val="006555F6"/>
    <w:rsid w:val="00655DE0"/>
    <w:rsid w:val="006563E5"/>
    <w:rsid w:val="006573D4"/>
    <w:rsid w:val="00664D53"/>
    <w:rsid w:val="00667C0B"/>
    <w:rsid w:val="006728CC"/>
    <w:rsid w:val="00673690"/>
    <w:rsid w:val="00680C7F"/>
    <w:rsid w:val="006814B2"/>
    <w:rsid w:val="00682AC4"/>
    <w:rsid w:val="006860BD"/>
    <w:rsid w:val="00687B62"/>
    <w:rsid w:val="00691776"/>
    <w:rsid w:val="00693E19"/>
    <w:rsid w:val="00695CD4"/>
    <w:rsid w:val="006A1816"/>
    <w:rsid w:val="006A42D1"/>
    <w:rsid w:val="006A5BD3"/>
    <w:rsid w:val="006B3EE2"/>
    <w:rsid w:val="006B4221"/>
    <w:rsid w:val="006C1B65"/>
    <w:rsid w:val="006C4FAE"/>
    <w:rsid w:val="006C7366"/>
    <w:rsid w:val="006D6564"/>
    <w:rsid w:val="006D65BF"/>
    <w:rsid w:val="006E0D29"/>
    <w:rsid w:val="006E3011"/>
    <w:rsid w:val="006E5F8D"/>
    <w:rsid w:val="006E69A8"/>
    <w:rsid w:val="006F133F"/>
    <w:rsid w:val="006F3377"/>
    <w:rsid w:val="006F4DCB"/>
    <w:rsid w:val="006F720F"/>
    <w:rsid w:val="006F739F"/>
    <w:rsid w:val="006F7C32"/>
    <w:rsid w:val="007070E0"/>
    <w:rsid w:val="00712D16"/>
    <w:rsid w:val="007134C5"/>
    <w:rsid w:val="007155E4"/>
    <w:rsid w:val="007200FB"/>
    <w:rsid w:val="007211A1"/>
    <w:rsid w:val="00721509"/>
    <w:rsid w:val="007233E5"/>
    <w:rsid w:val="00723A0A"/>
    <w:rsid w:val="00724FDC"/>
    <w:rsid w:val="0072692A"/>
    <w:rsid w:val="00726BD2"/>
    <w:rsid w:val="0072728C"/>
    <w:rsid w:val="00732EFE"/>
    <w:rsid w:val="007330E9"/>
    <w:rsid w:val="00740067"/>
    <w:rsid w:val="007407F7"/>
    <w:rsid w:val="00740AB0"/>
    <w:rsid w:val="007428BD"/>
    <w:rsid w:val="00742A5D"/>
    <w:rsid w:val="007442DD"/>
    <w:rsid w:val="0075040C"/>
    <w:rsid w:val="007510C8"/>
    <w:rsid w:val="00751BC6"/>
    <w:rsid w:val="00753359"/>
    <w:rsid w:val="00754C6F"/>
    <w:rsid w:val="00755D63"/>
    <w:rsid w:val="007603F4"/>
    <w:rsid w:val="0076174F"/>
    <w:rsid w:val="00762395"/>
    <w:rsid w:val="00762F9D"/>
    <w:rsid w:val="00765944"/>
    <w:rsid w:val="00765CB9"/>
    <w:rsid w:val="00766E2F"/>
    <w:rsid w:val="0077034D"/>
    <w:rsid w:val="00772D12"/>
    <w:rsid w:val="00780102"/>
    <w:rsid w:val="00780D22"/>
    <w:rsid w:val="00785D24"/>
    <w:rsid w:val="007935D2"/>
    <w:rsid w:val="00797A13"/>
    <w:rsid w:val="007A5F4E"/>
    <w:rsid w:val="007B1D29"/>
    <w:rsid w:val="007B2F5C"/>
    <w:rsid w:val="007B52EA"/>
    <w:rsid w:val="007B7AF6"/>
    <w:rsid w:val="007D076B"/>
    <w:rsid w:val="007D1502"/>
    <w:rsid w:val="007D3D85"/>
    <w:rsid w:val="007D4F0A"/>
    <w:rsid w:val="007D71AB"/>
    <w:rsid w:val="007D7ABE"/>
    <w:rsid w:val="007E0468"/>
    <w:rsid w:val="007E12E4"/>
    <w:rsid w:val="007E2A68"/>
    <w:rsid w:val="007F2B89"/>
    <w:rsid w:val="007F379B"/>
    <w:rsid w:val="007F5084"/>
    <w:rsid w:val="007F7ABD"/>
    <w:rsid w:val="0080139F"/>
    <w:rsid w:val="0080289A"/>
    <w:rsid w:val="0080635A"/>
    <w:rsid w:val="00806373"/>
    <w:rsid w:val="008077F3"/>
    <w:rsid w:val="00814E3A"/>
    <w:rsid w:val="00815061"/>
    <w:rsid w:val="0081590F"/>
    <w:rsid w:val="008173A5"/>
    <w:rsid w:val="00822342"/>
    <w:rsid w:val="00824AE6"/>
    <w:rsid w:val="00824C4F"/>
    <w:rsid w:val="00831C6E"/>
    <w:rsid w:val="00834AA4"/>
    <w:rsid w:val="008358E8"/>
    <w:rsid w:val="00836131"/>
    <w:rsid w:val="00840FFD"/>
    <w:rsid w:val="008411B2"/>
    <w:rsid w:val="00844780"/>
    <w:rsid w:val="008507E5"/>
    <w:rsid w:val="00851776"/>
    <w:rsid w:val="00851E01"/>
    <w:rsid w:val="00853524"/>
    <w:rsid w:val="008552C7"/>
    <w:rsid w:val="00862DBC"/>
    <w:rsid w:val="008665CF"/>
    <w:rsid w:val="00867D73"/>
    <w:rsid w:val="0087008D"/>
    <w:rsid w:val="008716FE"/>
    <w:rsid w:val="0088248A"/>
    <w:rsid w:val="0088323A"/>
    <w:rsid w:val="00883895"/>
    <w:rsid w:val="008844A5"/>
    <w:rsid w:val="0088550E"/>
    <w:rsid w:val="00885655"/>
    <w:rsid w:val="0088723F"/>
    <w:rsid w:val="00892367"/>
    <w:rsid w:val="00892889"/>
    <w:rsid w:val="00893153"/>
    <w:rsid w:val="008939CB"/>
    <w:rsid w:val="00894733"/>
    <w:rsid w:val="008A443F"/>
    <w:rsid w:val="008A670E"/>
    <w:rsid w:val="008A7105"/>
    <w:rsid w:val="008B1118"/>
    <w:rsid w:val="008B1836"/>
    <w:rsid w:val="008B2C30"/>
    <w:rsid w:val="008B5984"/>
    <w:rsid w:val="008B61FB"/>
    <w:rsid w:val="008C0107"/>
    <w:rsid w:val="008C3EE3"/>
    <w:rsid w:val="008C3F7C"/>
    <w:rsid w:val="008D5327"/>
    <w:rsid w:val="008D7A77"/>
    <w:rsid w:val="008E22B2"/>
    <w:rsid w:val="008E35C3"/>
    <w:rsid w:val="008E3D66"/>
    <w:rsid w:val="008E5D02"/>
    <w:rsid w:val="008E6309"/>
    <w:rsid w:val="008F29DB"/>
    <w:rsid w:val="008F6648"/>
    <w:rsid w:val="008F70BF"/>
    <w:rsid w:val="00900D62"/>
    <w:rsid w:val="00900EFC"/>
    <w:rsid w:val="009023D1"/>
    <w:rsid w:val="00903C6E"/>
    <w:rsid w:val="00904FF4"/>
    <w:rsid w:val="00906BF4"/>
    <w:rsid w:val="00906D61"/>
    <w:rsid w:val="009079C9"/>
    <w:rsid w:val="00913B34"/>
    <w:rsid w:val="00913E2F"/>
    <w:rsid w:val="00914691"/>
    <w:rsid w:val="00915DAC"/>
    <w:rsid w:val="0092066C"/>
    <w:rsid w:val="00920F28"/>
    <w:rsid w:val="0092115E"/>
    <w:rsid w:val="0092146F"/>
    <w:rsid w:val="009240AC"/>
    <w:rsid w:val="0093023C"/>
    <w:rsid w:val="00934A94"/>
    <w:rsid w:val="009366F1"/>
    <w:rsid w:val="00942B5B"/>
    <w:rsid w:val="00942F45"/>
    <w:rsid w:val="00944B3B"/>
    <w:rsid w:val="00950943"/>
    <w:rsid w:val="00950B99"/>
    <w:rsid w:val="00952D40"/>
    <w:rsid w:val="00953461"/>
    <w:rsid w:val="00953FFC"/>
    <w:rsid w:val="0095635E"/>
    <w:rsid w:val="0096058F"/>
    <w:rsid w:val="0096179E"/>
    <w:rsid w:val="00976BDB"/>
    <w:rsid w:val="00980D52"/>
    <w:rsid w:val="009824E5"/>
    <w:rsid w:val="00986AC9"/>
    <w:rsid w:val="009930C3"/>
    <w:rsid w:val="00993F1F"/>
    <w:rsid w:val="00996E5D"/>
    <w:rsid w:val="009A707B"/>
    <w:rsid w:val="009B07B0"/>
    <w:rsid w:val="009B4960"/>
    <w:rsid w:val="009C0647"/>
    <w:rsid w:val="009C43E4"/>
    <w:rsid w:val="009C45F1"/>
    <w:rsid w:val="009D0A59"/>
    <w:rsid w:val="009D1158"/>
    <w:rsid w:val="009D2A5B"/>
    <w:rsid w:val="009D555E"/>
    <w:rsid w:val="009E215A"/>
    <w:rsid w:val="009F3851"/>
    <w:rsid w:val="009F40B4"/>
    <w:rsid w:val="009F531F"/>
    <w:rsid w:val="009F6AC2"/>
    <w:rsid w:val="009F7910"/>
    <w:rsid w:val="009F7B94"/>
    <w:rsid w:val="00A00520"/>
    <w:rsid w:val="00A04557"/>
    <w:rsid w:val="00A04BAD"/>
    <w:rsid w:val="00A058CE"/>
    <w:rsid w:val="00A066DB"/>
    <w:rsid w:val="00A11A32"/>
    <w:rsid w:val="00A134C3"/>
    <w:rsid w:val="00A164F9"/>
    <w:rsid w:val="00A17849"/>
    <w:rsid w:val="00A20919"/>
    <w:rsid w:val="00A26A4B"/>
    <w:rsid w:val="00A3136C"/>
    <w:rsid w:val="00A341ED"/>
    <w:rsid w:val="00A4258A"/>
    <w:rsid w:val="00A44195"/>
    <w:rsid w:val="00A46120"/>
    <w:rsid w:val="00A514A6"/>
    <w:rsid w:val="00A52125"/>
    <w:rsid w:val="00A55F19"/>
    <w:rsid w:val="00A57B46"/>
    <w:rsid w:val="00A57E15"/>
    <w:rsid w:val="00A57E84"/>
    <w:rsid w:val="00A63291"/>
    <w:rsid w:val="00A6569C"/>
    <w:rsid w:val="00A65B85"/>
    <w:rsid w:val="00A6686B"/>
    <w:rsid w:val="00A67FA9"/>
    <w:rsid w:val="00A713B8"/>
    <w:rsid w:val="00A72E3E"/>
    <w:rsid w:val="00A7452A"/>
    <w:rsid w:val="00A8094D"/>
    <w:rsid w:val="00A824DB"/>
    <w:rsid w:val="00A83182"/>
    <w:rsid w:val="00A87EE2"/>
    <w:rsid w:val="00A9094A"/>
    <w:rsid w:val="00A94D0B"/>
    <w:rsid w:val="00A973AE"/>
    <w:rsid w:val="00AA4D49"/>
    <w:rsid w:val="00AA58B7"/>
    <w:rsid w:val="00AA5C68"/>
    <w:rsid w:val="00AA73BA"/>
    <w:rsid w:val="00AA7A97"/>
    <w:rsid w:val="00AB56AC"/>
    <w:rsid w:val="00AB5D12"/>
    <w:rsid w:val="00AB6647"/>
    <w:rsid w:val="00AC4DC4"/>
    <w:rsid w:val="00AC6678"/>
    <w:rsid w:val="00AD1D1B"/>
    <w:rsid w:val="00AD4E77"/>
    <w:rsid w:val="00AD4FF1"/>
    <w:rsid w:val="00AD5017"/>
    <w:rsid w:val="00AE477D"/>
    <w:rsid w:val="00AF09D9"/>
    <w:rsid w:val="00AF1E19"/>
    <w:rsid w:val="00B01433"/>
    <w:rsid w:val="00B023C5"/>
    <w:rsid w:val="00B05917"/>
    <w:rsid w:val="00B15B75"/>
    <w:rsid w:val="00B17B51"/>
    <w:rsid w:val="00B17EAD"/>
    <w:rsid w:val="00B211D8"/>
    <w:rsid w:val="00B21F75"/>
    <w:rsid w:val="00B2259D"/>
    <w:rsid w:val="00B23222"/>
    <w:rsid w:val="00B234EC"/>
    <w:rsid w:val="00B263DA"/>
    <w:rsid w:val="00B308EF"/>
    <w:rsid w:val="00B322D3"/>
    <w:rsid w:val="00B32CC1"/>
    <w:rsid w:val="00B33DAF"/>
    <w:rsid w:val="00B3625E"/>
    <w:rsid w:val="00B4256E"/>
    <w:rsid w:val="00B43B5B"/>
    <w:rsid w:val="00B46439"/>
    <w:rsid w:val="00B50397"/>
    <w:rsid w:val="00B5074D"/>
    <w:rsid w:val="00B51244"/>
    <w:rsid w:val="00B512B8"/>
    <w:rsid w:val="00B5234D"/>
    <w:rsid w:val="00B52869"/>
    <w:rsid w:val="00B57D38"/>
    <w:rsid w:val="00B60595"/>
    <w:rsid w:val="00B630F5"/>
    <w:rsid w:val="00B6528F"/>
    <w:rsid w:val="00B662F2"/>
    <w:rsid w:val="00B70DB8"/>
    <w:rsid w:val="00B80D4B"/>
    <w:rsid w:val="00B80EF8"/>
    <w:rsid w:val="00B81E8B"/>
    <w:rsid w:val="00B8223D"/>
    <w:rsid w:val="00B8303E"/>
    <w:rsid w:val="00B85363"/>
    <w:rsid w:val="00B85E7B"/>
    <w:rsid w:val="00B936E0"/>
    <w:rsid w:val="00B95662"/>
    <w:rsid w:val="00B973FC"/>
    <w:rsid w:val="00B97C49"/>
    <w:rsid w:val="00B97ECE"/>
    <w:rsid w:val="00BA104A"/>
    <w:rsid w:val="00BA17B4"/>
    <w:rsid w:val="00BA2BA0"/>
    <w:rsid w:val="00BA3661"/>
    <w:rsid w:val="00BA5654"/>
    <w:rsid w:val="00BA5707"/>
    <w:rsid w:val="00BA5F62"/>
    <w:rsid w:val="00BA62E3"/>
    <w:rsid w:val="00BA7207"/>
    <w:rsid w:val="00BB03B8"/>
    <w:rsid w:val="00BB2281"/>
    <w:rsid w:val="00BB3A8C"/>
    <w:rsid w:val="00BB540C"/>
    <w:rsid w:val="00BB7C52"/>
    <w:rsid w:val="00BC0919"/>
    <w:rsid w:val="00BC303B"/>
    <w:rsid w:val="00BC5027"/>
    <w:rsid w:val="00BD04DE"/>
    <w:rsid w:val="00BD09A7"/>
    <w:rsid w:val="00BD48E2"/>
    <w:rsid w:val="00BE0263"/>
    <w:rsid w:val="00BE72A7"/>
    <w:rsid w:val="00BF36A9"/>
    <w:rsid w:val="00BF4616"/>
    <w:rsid w:val="00C00517"/>
    <w:rsid w:val="00C01003"/>
    <w:rsid w:val="00C02A42"/>
    <w:rsid w:val="00C03808"/>
    <w:rsid w:val="00C077DA"/>
    <w:rsid w:val="00C148C6"/>
    <w:rsid w:val="00C15F41"/>
    <w:rsid w:val="00C16AC8"/>
    <w:rsid w:val="00C22E73"/>
    <w:rsid w:val="00C30673"/>
    <w:rsid w:val="00C35AEF"/>
    <w:rsid w:val="00C4026A"/>
    <w:rsid w:val="00C44B26"/>
    <w:rsid w:val="00C45A81"/>
    <w:rsid w:val="00C50E19"/>
    <w:rsid w:val="00C522FD"/>
    <w:rsid w:val="00C5310A"/>
    <w:rsid w:val="00C53115"/>
    <w:rsid w:val="00C53367"/>
    <w:rsid w:val="00C53E83"/>
    <w:rsid w:val="00C54B9D"/>
    <w:rsid w:val="00C5721E"/>
    <w:rsid w:val="00C57D64"/>
    <w:rsid w:val="00C63F07"/>
    <w:rsid w:val="00C64774"/>
    <w:rsid w:val="00C64FDE"/>
    <w:rsid w:val="00C65F21"/>
    <w:rsid w:val="00C66999"/>
    <w:rsid w:val="00C66DC7"/>
    <w:rsid w:val="00C670F1"/>
    <w:rsid w:val="00C679F4"/>
    <w:rsid w:val="00C744C0"/>
    <w:rsid w:val="00C76811"/>
    <w:rsid w:val="00C8033C"/>
    <w:rsid w:val="00C81590"/>
    <w:rsid w:val="00C83803"/>
    <w:rsid w:val="00C860B6"/>
    <w:rsid w:val="00C91BD0"/>
    <w:rsid w:val="00CA6F10"/>
    <w:rsid w:val="00CB37F9"/>
    <w:rsid w:val="00CB50B6"/>
    <w:rsid w:val="00CC2442"/>
    <w:rsid w:val="00CD1079"/>
    <w:rsid w:val="00CD23C2"/>
    <w:rsid w:val="00CD266B"/>
    <w:rsid w:val="00CD2876"/>
    <w:rsid w:val="00CD6D81"/>
    <w:rsid w:val="00CE325A"/>
    <w:rsid w:val="00CE7F02"/>
    <w:rsid w:val="00CF3519"/>
    <w:rsid w:val="00CF4FDD"/>
    <w:rsid w:val="00CF68DF"/>
    <w:rsid w:val="00CF7085"/>
    <w:rsid w:val="00D01238"/>
    <w:rsid w:val="00D03261"/>
    <w:rsid w:val="00D05290"/>
    <w:rsid w:val="00D06B02"/>
    <w:rsid w:val="00D07B8E"/>
    <w:rsid w:val="00D10303"/>
    <w:rsid w:val="00D1074F"/>
    <w:rsid w:val="00D10A49"/>
    <w:rsid w:val="00D1533F"/>
    <w:rsid w:val="00D16257"/>
    <w:rsid w:val="00D2082C"/>
    <w:rsid w:val="00D22901"/>
    <w:rsid w:val="00D24E4F"/>
    <w:rsid w:val="00D25820"/>
    <w:rsid w:val="00D31624"/>
    <w:rsid w:val="00D316B5"/>
    <w:rsid w:val="00D32E28"/>
    <w:rsid w:val="00D35271"/>
    <w:rsid w:val="00D42111"/>
    <w:rsid w:val="00D52ADD"/>
    <w:rsid w:val="00D56C6C"/>
    <w:rsid w:val="00D6339D"/>
    <w:rsid w:val="00D6476E"/>
    <w:rsid w:val="00D6713E"/>
    <w:rsid w:val="00D67BB3"/>
    <w:rsid w:val="00D709D1"/>
    <w:rsid w:val="00D70F34"/>
    <w:rsid w:val="00D7245B"/>
    <w:rsid w:val="00D73F55"/>
    <w:rsid w:val="00D846C8"/>
    <w:rsid w:val="00D84C43"/>
    <w:rsid w:val="00D85042"/>
    <w:rsid w:val="00D86C89"/>
    <w:rsid w:val="00D877B1"/>
    <w:rsid w:val="00D920BA"/>
    <w:rsid w:val="00D92F77"/>
    <w:rsid w:val="00D9358D"/>
    <w:rsid w:val="00D944AE"/>
    <w:rsid w:val="00D96B8A"/>
    <w:rsid w:val="00DA04DF"/>
    <w:rsid w:val="00DA4CEE"/>
    <w:rsid w:val="00DA7497"/>
    <w:rsid w:val="00DB33AA"/>
    <w:rsid w:val="00DB5EC5"/>
    <w:rsid w:val="00DC0A0D"/>
    <w:rsid w:val="00DC2989"/>
    <w:rsid w:val="00DC52B4"/>
    <w:rsid w:val="00DC5B78"/>
    <w:rsid w:val="00DC620E"/>
    <w:rsid w:val="00DD1A53"/>
    <w:rsid w:val="00DD3657"/>
    <w:rsid w:val="00DD410E"/>
    <w:rsid w:val="00DD69EF"/>
    <w:rsid w:val="00DD79D1"/>
    <w:rsid w:val="00DE21AA"/>
    <w:rsid w:val="00DE36E3"/>
    <w:rsid w:val="00DE4815"/>
    <w:rsid w:val="00DE687F"/>
    <w:rsid w:val="00DE6AD4"/>
    <w:rsid w:val="00DE77EF"/>
    <w:rsid w:val="00DF2F71"/>
    <w:rsid w:val="00E05A3A"/>
    <w:rsid w:val="00E05C98"/>
    <w:rsid w:val="00E05F57"/>
    <w:rsid w:val="00E06B6F"/>
    <w:rsid w:val="00E070CA"/>
    <w:rsid w:val="00E07289"/>
    <w:rsid w:val="00E121F1"/>
    <w:rsid w:val="00E13FE5"/>
    <w:rsid w:val="00E157C7"/>
    <w:rsid w:val="00E168BC"/>
    <w:rsid w:val="00E17D36"/>
    <w:rsid w:val="00E207D2"/>
    <w:rsid w:val="00E20D1F"/>
    <w:rsid w:val="00E251D5"/>
    <w:rsid w:val="00E30A24"/>
    <w:rsid w:val="00E335FF"/>
    <w:rsid w:val="00E37357"/>
    <w:rsid w:val="00E403C2"/>
    <w:rsid w:val="00E42669"/>
    <w:rsid w:val="00E432D1"/>
    <w:rsid w:val="00E539DE"/>
    <w:rsid w:val="00E54F9E"/>
    <w:rsid w:val="00E55323"/>
    <w:rsid w:val="00E5618B"/>
    <w:rsid w:val="00E562FB"/>
    <w:rsid w:val="00E574E7"/>
    <w:rsid w:val="00E6075F"/>
    <w:rsid w:val="00E60D91"/>
    <w:rsid w:val="00E6196B"/>
    <w:rsid w:val="00E6327F"/>
    <w:rsid w:val="00E639D1"/>
    <w:rsid w:val="00E669F4"/>
    <w:rsid w:val="00E66A15"/>
    <w:rsid w:val="00E7645E"/>
    <w:rsid w:val="00E82B50"/>
    <w:rsid w:val="00E83597"/>
    <w:rsid w:val="00E8734E"/>
    <w:rsid w:val="00E87B59"/>
    <w:rsid w:val="00E90C91"/>
    <w:rsid w:val="00E92B40"/>
    <w:rsid w:val="00E930A8"/>
    <w:rsid w:val="00E940F5"/>
    <w:rsid w:val="00E9475D"/>
    <w:rsid w:val="00E952DA"/>
    <w:rsid w:val="00E9744D"/>
    <w:rsid w:val="00E97F85"/>
    <w:rsid w:val="00EA1B5F"/>
    <w:rsid w:val="00EA2D24"/>
    <w:rsid w:val="00EA50DB"/>
    <w:rsid w:val="00EA6D85"/>
    <w:rsid w:val="00EB17AD"/>
    <w:rsid w:val="00EB60B6"/>
    <w:rsid w:val="00EB6A8E"/>
    <w:rsid w:val="00EB71C4"/>
    <w:rsid w:val="00EC1167"/>
    <w:rsid w:val="00EC1726"/>
    <w:rsid w:val="00EC40A6"/>
    <w:rsid w:val="00EC5429"/>
    <w:rsid w:val="00EC54B6"/>
    <w:rsid w:val="00EC587D"/>
    <w:rsid w:val="00ED4799"/>
    <w:rsid w:val="00ED514D"/>
    <w:rsid w:val="00ED51BE"/>
    <w:rsid w:val="00EE311C"/>
    <w:rsid w:val="00EE3A01"/>
    <w:rsid w:val="00EF1A8B"/>
    <w:rsid w:val="00EF4530"/>
    <w:rsid w:val="00EF46F6"/>
    <w:rsid w:val="00EF504B"/>
    <w:rsid w:val="00EF5342"/>
    <w:rsid w:val="00EF5417"/>
    <w:rsid w:val="00EF638E"/>
    <w:rsid w:val="00F0054C"/>
    <w:rsid w:val="00F062C4"/>
    <w:rsid w:val="00F071D4"/>
    <w:rsid w:val="00F079AF"/>
    <w:rsid w:val="00F12DCC"/>
    <w:rsid w:val="00F14228"/>
    <w:rsid w:val="00F14D6F"/>
    <w:rsid w:val="00F168F9"/>
    <w:rsid w:val="00F21787"/>
    <w:rsid w:val="00F226DE"/>
    <w:rsid w:val="00F24CC4"/>
    <w:rsid w:val="00F24E40"/>
    <w:rsid w:val="00F250FE"/>
    <w:rsid w:val="00F27103"/>
    <w:rsid w:val="00F31D14"/>
    <w:rsid w:val="00F326C8"/>
    <w:rsid w:val="00F331DF"/>
    <w:rsid w:val="00F33C9C"/>
    <w:rsid w:val="00F35357"/>
    <w:rsid w:val="00F366C4"/>
    <w:rsid w:val="00F40092"/>
    <w:rsid w:val="00F40790"/>
    <w:rsid w:val="00F40E48"/>
    <w:rsid w:val="00F441D3"/>
    <w:rsid w:val="00F50E6D"/>
    <w:rsid w:val="00F5219D"/>
    <w:rsid w:val="00F54433"/>
    <w:rsid w:val="00F54B07"/>
    <w:rsid w:val="00F54D3C"/>
    <w:rsid w:val="00F5531B"/>
    <w:rsid w:val="00F5636F"/>
    <w:rsid w:val="00F602D6"/>
    <w:rsid w:val="00F60487"/>
    <w:rsid w:val="00F6058D"/>
    <w:rsid w:val="00F6200D"/>
    <w:rsid w:val="00F62942"/>
    <w:rsid w:val="00F62CE4"/>
    <w:rsid w:val="00F6471C"/>
    <w:rsid w:val="00F6608A"/>
    <w:rsid w:val="00F67B26"/>
    <w:rsid w:val="00F73040"/>
    <w:rsid w:val="00F7418D"/>
    <w:rsid w:val="00F75287"/>
    <w:rsid w:val="00F77FAE"/>
    <w:rsid w:val="00F82F17"/>
    <w:rsid w:val="00F84F29"/>
    <w:rsid w:val="00F92D72"/>
    <w:rsid w:val="00F97355"/>
    <w:rsid w:val="00F97417"/>
    <w:rsid w:val="00F9779C"/>
    <w:rsid w:val="00F977CD"/>
    <w:rsid w:val="00F97D17"/>
    <w:rsid w:val="00FB1263"/>
    <w:rsid w:val="00FB2E23"/>
    <w:rsid w:val="00FB30C6"/>
    <w:rsid w:val="00FC2247"/>
    <w:rsid w:val="00FC2BB0"/>
    <w:rsid w:val="00FC5E30"/>
    <w:rsid w:val="00FC67C0"/>
    <w:rsid w:val="00FD07D9"/>
    <w:rsid w:val="00FD5F0D"/>
    <w:rsid w:val="00FD7276"/>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24"/>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487CB0"/>
    <w:pPr>
      <w:numPr>
        <w:numId w:val="1"/>
      </w:numPr>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uiPriority w:val="9"/>
    <w:rsid w:val="00487CB0"/>
    <w:rPr>
      <w:rFonts w:ascii="Arial" w:hAnsi="Arial" w:cs="Arial"/>
      <w:spacing w:val="-3"/>
      <w:sz w:val="24"/>
      <w:szCs w:val="24"/>
      <w:lang w:val="en-GB"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paragraph" w:styleId="NoSpacing">
    <w:name w:val="No Spacing"/>
    <w:uiPriority w:val="1"/>
    <w:qFormat/>
    <w:rsid w:val="00883895"/>
    <w:pPr>
      <w:widowControl w:val="0"/>
      <w:jc w:val="both"/>
    </w:pPr>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7911">
      <w:bodyDiv w:val="1"/>
      <w:marLeft w:val="0"/>
      <w:marRight w:val="0"/>
      <w:marTop w:val="0"/>
      <w:marBottom w:val="0"/>
      <w:divBdr>
        <w:top w:val="none" w:sz="0" w:space="0" w:color="auto"/>
        <w:left w:val="none" w:sz="0" w:space="0" w:color="auto"/>
        <w:bottom w:val="none" w:sz="0" w:space="0" w:color="auto"/>
        <w:right w:val="none" w:sz="0" w:space="0" w:color="auto"/>
      </w:divBdr>
      <w:divsChild>
        <w:div w:id="404643754">
          <w:blockQuote w:val="1"/>
          <w:marLeft w:val="600"/>
          <w:marRight w:val="0"/>
          <w:marTop w:val="0"/>
          <w:marBottom w:val="0"/>
          <w:divBdr>
            <w:top w:val="none" w:sz="0" w:space="0" w:color="auto"/>
            <w:left w:val="none" w:sz="0" w:space="0" w:color="auto"/>
            <w:bottom w:val="none" w:sz="0" w:space="0" w:color="auto"/>
            <w:right w:val="none" w:sz="0" w:space="0" w:color="auto"/>
          </w:divBdr>
        </w:div>
        <w:div w:id="748620474">
          <w:blockQuote w:val="1"/>
          <w:marLeft w:val="600"/>
          <w:marRight w:val="0"/>
          <w:marTop w:val="0"/>
          <w:marBottom w:val="0"/>
          <w:divBdr>
            <w:top w:val="none" w:sz="0" w:space="0" w:color="auto"/>
            <w:left w:val="none" w:sz="0" w:space="0" w:color="auto"/>
            <w:bottom w:val="none" w:sz="0" w:space="0" w:color="auto"/>
            <w:right w:val="none" w:sz="0" w:space="0" w:color="auto"/>
          </w:divBdr>
        </w:div>
        <w:div w:id="451803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2023-06-06T18:30:00+00:00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8A86B-3BB2-4E99-B2FB-E510BF4F820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754027C0-C0DA-4769-AE4D-143F1D3A5FAD}">
  <ds:schemaRefs>
    <ds:schemaRef ds:uri="http://schemas.microsoft.com/sharepoint/v3/contenttype/forms"/>
  </ds:schemaRefs>
</ds:datastoreItem>
</file>

<file path=customXml/itemProps3.xml><?xml version="1.0" encoding="utf-8"?>
<ds:datastoreItem xmlns:ds="http://schemas.openxmlformats.org/officeDocument/2006/customXml" ds:itemID="{96B3A23B-E596-4C03-8D5E-5834FE57A66D}">
  <ds:schemaRefs>
    <ds:schemaRef ds:uri="http://schemas.openxmlformats.org/officeDocument/2006/bibliography"/>
  </ds:schemaRefs>
</ds:datastoreItem>
</file>

<file path=customXml/itemProps4.xml><?xml version="1.0" encoding="utf-8"?>
<ds:datastoreItem xmlns:ds="http://schemas.openxmlformats.org/officeDocument/2006/customXml" ds:itemID="{B9F2FC79-B3BD-46CD-85D7-B0258E412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Affidavit</Template>
  <TotalTime>31</TotalTime>
  <Pages>12</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Shadonai Beauty School v Chairperson of the Council for the Namibia Qualifications Authority (HC-MD-CIV-MOT-GEN-2022-00443) NAHCMD 302 (7 June 2023)</dc:title>
  <dc:subject/>
  <dc:creator>Monica</dc:creator>
  <cp:keywords/>
  <dc:description/>
  <cp:lastModifiedBy>Mariana Anguelov</cp:lastModifiedBy>
  <cp:revision>5</cp:revision>
  <cp:lastPrinted>2023-06-07T07:54:00Z</cp:lastPrinted>
  <dcterms:created xsi:type="dcterms:W3CDTF">2023-06-07T07:16:00Z</dcterms:created>
  <dcterms:modified xsi:type="dcterms:W3CDTF">2023-06-15T07:28:00Z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