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8394" w14:textId="77777777" w:rsidR="00280A8F" w:rsidRPr="0058702A" w:rsidRDefault="00280A8F" w:rsidP="005E4E4C">
      <w:pPr>
        <w:spacing w:line="360" w:lineRule="auto"/>
        <w:jc w:val="center"/>
        <w:rPr>
          <w:rFonts w:ascii="Arial" w:eastAsia="Calibri" w:hAnsi="Arial" w:cs="Arial"/>
          <w:b/>
          <w:noProof/>
          <w:lang w:val="en-US"/>
        </w:rPr>
      </w:pPr>
      <w:r w:rsidRPr="0058702A">
        <w:rPr>
          <w:rFonts w:ascii="Arial" w:eastAsia="Calibri" w:hAnsi="Arial" w:cs="Arial"/>
          <w:b/>
          <w:noProof/>
          <w:lang w:val="en-US"/>
        </w:rPr>
        <w:t>REPUBLIC OF NAMIBIA</w:t>
      </w:r>
    </w:p>
    <w:p w14:paraId="49E86AAE" w14:textId="77777777" w:rsidR="00280A8F" w:rsidRPr="0058702A" w:rsidRDefault="00280A8F" w:rsidP="005E4E4C">
      <w:pPr>
        <w:spacing w:line="360" w:lineRule="auto"/>
        <w:jc w:val="center"/>
        <w:rPr>
          <w:rFonts w:ascii="Arial" w:hAnsi="Arial" w:cs="Arial"/>
          <w:b/>
        </w:rPr>
      </w:pPr>
      <w:r w:rsidRPr="0058702A">
        <w:rPr>
          <w:rFonts w:ascii="Calibri" w:eastAsia="Calibri" w:hAnsi="Calibri"/>
          <w:b/>
          <w:noProof/>
          <w:sz w:val="32"/>
          <w:szCs w:val="32"/>
          <w:lang w:val="en-US"/>
        </w:rPr>
        <w:drawing>
          <wp:inline distT="0" distB="0" distL="0" distR="0" wp14:anchorId="74516B9A" wp14:editId="7299DD57">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1E1E53BE" w14:textId="13CD501D" w:rsidR="0049383F" w:rsidRPr="0058702A" w:rsidRDefault="0049383F" w:rsidP="005E4E4C">
      <w:pPr>
        <w:spacing w:line="360" w:lineRule="auto"/>
        <w:jc w:val="center"/>
        <w:rPr>
          <w:rFonts w:ascii="Arial" w:hAnsi="Arial"/>
          <w:b/>
        </w:rPr>
      </w:pPr>
      <w:r w:rsidRPr="0058702A">
        <w:rPr>
          <w:rFonts w:ascii="Arial" w:hAnsi="Arial"/>
          <w:b/>
        </w:rPr>
        <w:t>HIGH COURT OF NAMIBIA, MAIN DIVISION, WINDHOEK</w:t>
      </w:r>
    </w:p>
    <w:p w14:paraId="0C7F6FAD" w14:textId="77777777" w:rsidR="0049383F" w:rsidRPr="0058702A" w:rsidRDefault="0049383F" w:rsidP="005E4E4C">
      <w:pPr>
        <w:spacing w:line="360" w:lineRule="auto"/>
        <w:jc w:val="center"/>
        <w:rPr>
          <w:rFonts w:ascii="Arial" w:hAnsi="Arial"/>
          <w:b/>
        </w:rPr>
      </w:pPr>
      <w:r w:rsidRPr="0058702A">
        <w:rPr>
          <w:rFonts w:ascii="Arial" w:hAnsi="Arial"/>
          <w:b/>
        </w:rPr>
        <w:t>JUDGMENT</w:t>
      </w:r>
    </w:p>
    <w:p w14:paraId="0FEBF68C" w14:textId="77777777" w:rsidR="0049383F" w:rsidRPr="0058702A" w:rsidRDefault="0049383F" w:rsidP="005E4E4C">
      <w:pPr>
        <w:spacing w:line="360" w:lineRule="auto"/>
        <w:jc w:val="center"/>
        <w:rPr>
          <w:rFonts w:ascii="Arial" w:hAnsi="Arial"/>
          <w:b/>
        </w:rPr>
      </w:pPr>
    </w:p>
    <w:p w14:paraId="6A5E2343" w14:textId="5F5CD6BB" w:rsidR="0049383F" w:rsidRPr="0058702A" w:rsidRDefault="00E250C1" w:rsidP="005E4E4C">
      <w:pPr>
        <w:spacing w:line="360" w:lineRule="auto"/>
        <w:jc w:val="right"/>
        <w:rPr>
          <w:rFonts w:ascii="Arial" w:hAnsi="Arial"/>
        </w:rPr>
      </w:pPr>
      <w:r w:rsidRPr="0058702A">
        <w:rPr>
          <w:rFonts w:ascii="Arial" w:hAnsi="Arial"/>
        </w:rPr>
        <w:t>Case No: HC-MD-CIV-ACT-DEL-2021/04111</w:t>
      </w:r>
    </w:p>
    <w:p w14:paraId="387BA957" w14:textId="77777777" w:rsidR="0049383F" w:rsidRPr="0058702A" w:rsidRDefault="0049383F" w:rsidP="005E4E4C">
      <w:pPr>
        <w:spacing w:line="360" w:lineRule="auto"/>
        <w:jc w:val="right"/>
        <w:rPr>
          <w:rFonts w:ascii="Arial" w:hAnsi="Arial"/>
        </w:rPr>
      </w:pPr>
    </w:p>
    <w:p w14:paraId="7B1C4CF0" w14:textId="77777777" w:rsidR="0049383F" w:rsidRPr="0058702A" w:rsidRDefault="0049383F" w:rsidP="005E4E4C">
      <w:pPr>
        <w:spacing w:line="360" w:lineRule="auto"/>
        <w:rPr>
          <w:rFonts w:ascii="Arial" w:hAnsi="Arial"/>
        </w:rPr>
      </w:pPr>
      <w:r w:rsidRPr="0058702A">
        <w:rPr>
          <w:rFonts w:ascii="Arial" w:hAnsi="Arial"/>
        </w:rPr>
        <w:t>In the matter between:</w:t>
      </w:r>
    </w:p>
    <w:p w14:paraId="07C08755" w14:textId="77777777" w:rsidR="0049383F" w:rsidRPr="0058702A" w:rsidRDefault="0049383F" w:rsidP="005E4E4C">
      <w:pPr>
        <w:spacing w:line="360" w:lineRule="auto"/>
        <w:rPr>
          <w:rFonts w:ascii="Arial" w:hAnsi="Arial"/>
        </w:rPr>
      </w:pPr>
    </w:p>
    <w:p w14:paraId="001469FA" w14:textId="2135A19E" w:rsidR="0049383F" w:rsidRPr="0058702A" w:rsidRDefault="00E250C1" w:rsidP="005E4E4C">
      <w:pPr>
        <w:spacing w:line="360" w:lineRule="auto"/>
        <w:rPr>
          <w:rFonts w:ascii="Arial" w:hAnsi="Arial"/>
          <w:b/>
        </w:rPr>
      </w:pPr>
      <w:r w:rsidRPr="0058702A">
        <w:rPr>
          <w:rFonts w:ascii="Arial" w:hAnsi="Arial"/>
          <w:b/>
        </w:rPr>
        <w:t>BALU FREDERIKU PETRUS</w:t>
      </w:r>
      <w:r w:rsidR="0049383F" w:rsidRPr="0058702A">
        <w:rPr>
          <w:rFonts w:ascii="Arial" w:hAnsi="Arial"/>
          <w:b/>
        </w:rPr>
        <w:t xml:space="preserve">                                                          PLAINTIFF</w:t>
      </w:r>
    </w:p>
    <w:p w14:paraId="2A3241BC" w14:textId="77777777" w:rsidR="0049383F" w:rsidRPr="0058702A" w:rsidRDefault="0049383F" w:rsidP="005E4E4C">
      <w:pPr>
        <w:spacing w:line="360" w:lineRule="auto"/>
        <w:rPr>
          <w:rFonts w:ascii="Arial" w:hAnsi="Arial"/>
          <w:b/>
        </w:rPr>
      </w:pPr>
    </w:p>
    <w:p w14:paraId="65109FB0" w14:textId="77777777" w:rsidR="0049383F" w:rsidRPr="0058702A" w:rsidRDefault="0049383F" w:rsidP="005E4E4C">
      <w:pPr>
        <w:spacing w:line="360" w:lineRule="auto"/>
        <w:rPr>
          <w:rFonts w:ascii="Arial" w:hAnsi="Arial"/>
        </w:rPr>
      </w:pPr>
      <w:r w:rsidRPr="0058702A">
        <w:rPr>
          <w:rFonts w:ascii="Arial" w:hAnsi="Arial"/>
        </w:rPr>
        <w:t>and</w:t>
      </w:r>
    </w:p>
    <w:p w14:paraId="49CB1AF9" w14:textId="77777777" w:rsidR="0049383F" w:rsidRPr="0058702A" w:rsidRDefault="0049383F" w:rsidP="005E4E4C">
      <w:pPr>
        <w:spacing w:line="360" w:lineRule="auto"/>
        <w:rPr>
          <w:rFonts w:ascii="Arial" w:hAnsi="Arial"/>
        </w:rPr>
      </w:pPr>
    </w:p>
    <w:p w14:paraId="3725A20F" w14:textId="44E2B7E0" w:rsidR="0049383F" w:rsidRPr="0058702A" w:rsidRDefault="00E250C1" w:rsidP="005E4E4C">
      <w:pPr>
        <w:tabs>
          <w:tab w:val="right" w:pos="8280"/>
        </w:tabs>
        <w:spacing w:line="360" w:lineRule="auto"/>
        <w:rPr>
          <w:rFonts w:ascii="Arial" w:hAnsi="Arial"/>
          <w:b/>
        </w:rPr>
      </w:pPr>
      <w:r w:rsidRPr="0058702A">
        <w:rPr>
          <w:rFonts w:ascii="Arial" w:hAnsi="Arial"/>
          <w:b/>
        </w:rPr>
        <w:t>MUYAMBANGO SILEZE</w:t>
      </w:r>
      <w:r w:rsidR="0049383F" w:rsidRPr="0058702A">
        <w:rPr>
          <w:rFonts w:ascii="Arial" w:hAnsi="Arial"/>
          <w:b/>
        </w:rPr>
        <w:t xml:space="preserve">                   </w:t>
      </w:r>
      <w:r w:rsidRPr="0058702A">
        <w:rPr>
          <w:rFonts w:ascii="Arial" w:hAnsi="Arial"/>
          <w:b/>
        </w:rPr>
        <w:t xml:space="preserve">                               </w:t>
      </w:r>
      <w:r w:rsidRPr="0058702A">
        <w:rPr>
          <w:rFonts w:ascii="Arial" w:hAnsi="Arial"/>
          <w:b/>
        </w:rPr>
        <w:tab/>
      </w:r>
      <w:r w:rsidR="0049383F" w:rsidRPr="0058702A">
        <w:rPr>
          <w:rFonts w:ascii="Arial" w:hAnsi="Arial"/>
          <w:b/>
        </w:rPr>
        <w:t>DEFENDANT</w:t>
      </w:r>
    </w:p>
    <w:p w14:paraId="6A1921DA" w14:textId="77777777" w:rsidR="00280A8F" w:rsidRPr="0058702A" w:rsidRDefault="00280A8F" w:rsidP="005E4E4C">
      <w:pPr>
        <w:spacing w:line="360" w:lineRule="auto"/>
        <w:ind w:left="2160" w:hanging="2160"/>
        <w:jc w:val="both"/>
        <w:rPr>
          <w:rFonts w:ascii="Arial" w:hAnsi="Arial"/>
          <w:b/>
        </w:rPr>
      </w:pPr>
    </w:p>
    <w:p w14:paraId="52C3BB19" w14:textId="1A3F540B" w:rsidR="00B915BD" w:rsidRDefault="00280A8F" w:rsidP="00B915BD">
      <w:pPr>
        <w:spacing w:line="360" w:lineRule="auto"/>
        <w:ind w:left="2160" w:hanging="2160"/>
        <w:jc w:val="both"/>
        <w:rPr>
          <w:rFonts w:ascii="Arial" w:hAnsi="Arial"/>
        </w:rPr>
      </w:pPr>
      <w:r w:rsidRPr="0058702A">
        <w:rPr>
          <w:rFonts w:ascii="Arial" w:hAnsi="Arial"/>
          <w:b/>
        </w:rPr>
        <w:t>Neutral Citation:</w:t>
      </w:r>
      <w:r w:rsidRPr="0058702A">
        <w:rPr>
          <w:rFonts w:ascii="Arial" w:hAnsi="Arial"/>
          <w:b/>
        </w:rPr>
        <w:tab/>
      </w:r>
      <w:r w:rsidR="00E250C1" w:rsidRPr="0058702A">
        <w:rPr>
          <w:rFonts w:ascii="Arial" w:hAnsi="Arial"/>
          <w:i/>
        </w:rPr>
        <w:t>Petrus</w:t>
      </w:r>
      <w:r w:rsidR="00846937" w:rsidRPr="0058702A">
        <w:rPr>
          <w:rFonts w:ascii="Arial" w:hAnsi="Arial"/>
          <w:i/>
        </w:rPr>
        <w:t xml:space="preserve"> v </w:t>
      </w:r>
      <w:proofErr w:type="spellStart"/>
      <w:r w:rsidR="00E250C1" w:rsidRPr="0058702A">
        <w:rPr>
          <w:rFonts w:ascii="Arial" w:hAnsi="Arial"/>
          <w:i/>
        </w:rPr>
        <w:t>Sileze</w:t>
      </w:r>
      <w:proofErr w:type="spellEnd"/>
      <w:r w:rsidRPr="0058702A">
        <w:rPr>
          <w:rFonts w:ascii="Arial" w:hAnsi="Arial"/>
          <w:i/>
        </w:rPr>
        <w:t xml:space="preserve"> </w:t>
      </w:r>
      <w:r w:rsidR="00E250C1" w:rsidRPr="0058702A">
        <w:rPr>
          <w:rFonts w:ascii="Arial" w:hAnsi="Arial"/>
        </w:rPr>
        <w:t>(HC-MD-CIV-ACT-DEL-2021/04111</w:t>
      </w:r>
      <w:r w:rsidR="00765817">
        <w:rPr>
          <w:rFonts w:ascii="Arial" w:hAnsi="Arial"/>
        </w:rPr>
        <w:t xml:space="preserve">) [2023] NAHCMD </w:t>
      </w:r>
      <w:r w:rsidR="001B44E7">
        <w:rPr>
          <w:rFonts w:ascii="Arial" w:hAnsi="Arial"/>
        </w:rPr>
        <w:t>305</w:t>
      </w:r>
      <w:r w:rsidR="00B915BD">
        <w:rPr>
          <w:rFonts w:ascii="Arial" w:hAnsi="Arial"/>
        </w:rPr>
        <w:t xml:space="preserve"> </w:t>
      </w:r>
      <w:r w:rsidR="00765817">
        <w:rPr>
          <w:rFonts w:ascii="Arial" w:hAnsi="Arial"/>
        </w:rPr>
        <w:t xml:space="preserve">(8 </w:t>
      </w:r>
      <w:r w:rsidR="00E250C1" w:rsidRPr="0058702A">
        <w:rPr>
          <w:rFonts w:ascii="Arial" w:hAnsi="Arial"/>
        </w:rPr>
        <w:t>June</w:t>
      </w:r>
      <w:r w:rsidR="00E068A3" w:rsidRPr="0058702A">
        <w:rPr>
          <w:rFonts w:ascii="Arial" w:hAnsi="Arial"/>
        </w:rPr>
        <w:t xml:space="preserve"> 2023)</w:t>
      </w:r>
    </w:p>
    <w:p w14:paraId="39ED9CFA" w14:textId="77777777" w:rsidR="00B915BD" w:rsidRPr="0058702A" w:rsidRDefault="00B915BD" w:rsidP="005E4E4C">
      <w:pPr>
        <w:spacing w:line="360" w:lineRule="auto"/>
        <w:ind w:left="2160" w:hanging="2160"/>
        <w:jc w:val="both"/>
        <w:rPr>
          <w:rFonts w:ascii="Arial" w:hAnsi="Arial"/>
        </w:rPr>
      </w:pPr>
    </w:p>
    <w:p w14:paraId="51B6484F" w14:textId="77777777" w:rsidR="00280A8F" w:rsidRPr="0058702A" w:rsidRDefault="00280A8F" w:rsidP="005E4E4C">
      <w:pPr>
        <w:spacing w:line="360" w:lineRule="auto"/>
        <w:jc w:val="both"/>
        <w:rPr>
          <w:rFonts w:ascii="Arial" w:hAnsi="Arial"/>
        </w:rPr>
      </w:pPr>
    </w:p>
    <w:p w14:paraId="5900DCCF" w14:textId="11342535" w:rsidR="00280A8F" w:rsidRPr="0058702A" w:rsidRDefault="00280A8F" w:rsidP="005E4E4C">
      <w:pPr>
        <w:spacing w:line="360" w:lineRule="auto"/>
        <w:jc w:val="both"/>
        <w:rPr>
          <w:rFonts w:ascii="Arial" w:hAnsi="Arial"/>
        </w:rPr>
      </w:pPr>
      <w:r w:rsidRPr="0058702A">
        <w:rPr>
          <w:rFonts w:ascii="Arial" w:hAnsi="Arial"/>
          <w:b/>
        </w:rPr>
        <w:t>Coram:</w:t>
      </w:r>
      <w:r w:rsidRPr="0058702A">
        <w:rPr>
          <w:rFonts w:ascii="Arial" w:hAnsi="Arial"/>
          <w:b/>
        </w:rPr>
        <w:tab/>
      </w:r>
      <w:r w:rsidRPr="0058702A">
        <w:rPr>
          <w:rFonts w:ascii="Arial" w:hAnsi="Arial"/>
        </w:rPr>
        <w:t>MA</w:t>
      </w:r>
      <w:r w:rsidR="00E250C1" w:rsidRPr="0058702A">
        <w:rPr>
          <w:rFonts w:ascii="Arial" w:hAnsi="Arial"/>
        </w:rPr>
        <w:t>ASDORP</w:t>
      </w:r>
      <w:r w:rsidRPr="0058702A">
        <w:rPr>
          <w:rFonts w:ascii="Arial" w:hAnsi="Arial"/>
        </w:rPr>
        <w:t xml:space="preserve"> </w:t>
      </w:r>
      <w:r w:rsidR="00E250C1" w:rsidRPr="0058702A">
        <w:rPr>
          <w:rFonts w:ascii="Arial" w:hAnsi="Arial"/>
        </w:rPr>
        <w:t>A</w:t>
      </w:r>
      <w:r w:rsidRPr="0058702A">
        <w:rPr>
          <w:rFonts w:ascii="Arial" w:hAnsi="Arial"/>
        </w:rPr>
        <w:t>J</w:t>
      </w:r>
    </w:p>
    <w:p w14:paraId="1123D070" w14:textId="03B0161B" w:rsidR="00280A8F" w:rsidRPr="0058702A" w:rsidRDefault="00280A8F" w:rsidP="005E4E4C">
      <w:pPr>
        <w:spacing w:line="360" w:lineRule="auto"/>
        <w:jc w:val="both"/>
        <w:rPr>
          <w:rFonts w:ascii="Arial" w:hAnsi="Arial"/>
          <w:b/>
        </w:rPr>
      </w:pPr>
      <w:r w:rsidRPr="0058702A">
        <w:rPr>
          <w:rFonts w:ascii="Arial" w:hAnsi="Arial"/>
          <w:b/>
        </w:rPr>
        <w:t>Heard:</w:t>
      </w:r>
      <w:r w:rsidRPr="0058702A">
        <w:rPr>
          <w:rFonts w:ascii="Arial" w:hAnsi="Arial"/>
          <w:b/>
        </w:rPr>
        <w:tab/>
      </w:r>
      <w:r w:rsidR="002D0605" w:rsidRPr="0058702A">
        <w:rPr>
          <w:rFonts w:ascii="Arial" w:hAnsi="Arial"/>
          <w:b/>
        </w:rPr>
        <w:t xml:space="preserve">17-21 </w:t>
      </w:r>
      <w:r w:rsidR="00E250C1" w:rsidRPr="0058702A">
        <w:rPr>
          <w:rFonts w:ascii="Arial" w:hAnsi="Arial"/>
          <w:b/>
        </w:rPr>
        <w:t>April</w:t>
      </w:r>
      <w:r w:rsidR="0051636F" w:rsidRPr="0058702A">
        <w:rPr>
          <w:rFonts w:ascii="Arial" w:hAnsi="Arial"/>
          <w:b/>
        </w:rPr>
        <w:t xml:space="preserve"> 2022</w:t>
      </w:r>
    </w:p>
    <w:p w14:paraId="260006FF" w14:textId="0E290CD1" w:rsidR="00280A8F" w:rsidRPr="0058702A" w:rsidRDefault="00280A8F" w:rsidP="005E4E4C">
      <w:pPr>
        <w:spacing w:line="360" w:lineRule="auto"/>
        <w:jc w:val="both"/>
        <w:rPr>
          <w:rFonts w:ascii="Arial" w:hAnsi="Arial"/>
          <w:b/>
        </w:rPr>
      </w:pPr>
      <w:r w:rsidRPr="0058702A">
        <w:rPr>
          <w:rFonts w:ascii="Arial" w:hAnsi="Arial"/>
          <w:b/>
        </w:rPr>
        <w:t>Delivered:</w:t>
      </w:r>
      <w:r w:rsidRPr="0058702A">
        <w:rPr>
          <w:rFonts w:ascii="Arial" w:hAnsi="Arial"/>
          <w:b/>
        </w:rPr>
        <w:tab/>
      </w:r>
      <w:r w:rsidR="0073620C">
        <w:rPr>
          <w:rFonts w:ascii="Arial" w:hAnsi="Arial"/>
          <w:b/>
        </w:rPr>
        <w:t>8</w:t>
      </w:r>
      <w:r w:rsidR="00642F80" w:rsidRPr="0058702A">
        <w:rPr>
          <w:rFonts w:ascii="Arial" w:hAnsi="Arial"/>
          <w:b/>
        </w:rPr>
        <w:t xml:space="preserve"> </w:t>
      </w:r>
      <w:r w:rsidR="00E250C1" w:rsidRPr="0058702A">
        <w:rPr>
          <w:rFonts w:ascii="Arial" w:hAnsi="Arial"/>
          <w:b/>
        </w:rPr>
        <w:t>June</w:t>
      </w:r>
      <w:r w:rsidRPr="0058702A">
        <w:rPr>
          <w:rFonts w:ascii="Arial" w:hAnsi="Arial"/>
          <w:b/>
        </w:rPr>
        <w:t xml:space="preserve"> 2023</w:t>
      </w:r>
    </w:p>
    <w:p w14:paraId="2BE55DD1" w14:textId="77777777" w:rsidR="00642F80" w:rsidRPr="0058702A" w:rsidRDefault="00642F80" w:rsidP="00642F80">
      <w:pPr>
        <w:spacing w:line="360" w:lineRule="auto"/>
        <w:jc w:val="both"/>
        <w:rPr>
          <w:rFonts w:ascii="Arial" w:eastAsia="Calibri" w:hAnsi="Arial" w:cs="Arial"/>
          <w:b/>
        </w:rPr>
      </w:pPr>
    </w:p>
    <w:p w14:paraId="7B2D54B5" w14:textId="414E31A6" w:rsidR="00642F80" w:rsidRPr="0058702A" w:rsidRDefault="00642F80" w:rsidP="00642F80">
      <w:pPr>
        <w:spacing w:line="360" w:lineRule="auto"/>
        <w:jc w:val="both"/>
        <w:rPr>
          <w:rFonts w:ascii="Arial" w:eastAsia="Calibri" w:hAnsi="Arial" w:cs="Arial"/>
        </w:rPr>
      </w:pPr>
      <w:proofErr w:type="spellStart"/>
      <w:r w:rsidRPr="0058702A">
        <w:rPr>
          <w:rFonts w:ascii="Arial" w:eastAsia="Calibri" w:hAnsi="Arial" w:cs="Arial"/>
          <w:b/>
        </w:rPr>
        <w:t>Flynote</w:t>
      </w:r>
      <w:proofErr w:type="spellEnd"/>
      <w:r w:rsidRPr="0058702A">
        <w:rPr>
          <w:rFonts w:ascii="Arial" w:eastAsia="Calibri" w:hAnsi="Arial" w:cs="Arial"/>
          <w:b/>
        </w:rPr>
        <w:t>:</w:t>
      </w:r>
      <w:r w:rsidRPr="0058702A">
        <w:rPr>
          <w:rFonts w:ascii="Arial" w:eastAsia="Calibri" w:hAnsi="Arial" w:cs="Arial"/>
        </w:rPr>
        <w:tab/>
        <w:t xml:space="preserve">Law of delict – Motor vehicle collision – Damages –- </w:t>
      </w:r>
      <w:r w:rsidR="002E1101" w:rsidRPr="0058702A">
        <w:rPr>
          <w:rFonts w:ascii="Arial" w:eastAsia="Calibri" w:hAnsi="Arial" w:cs="Arial"/>
          <w:bCs/>
          <w:lang w:val="en-US"/>
        </w:rPr>
        <w:t>M</w:t>
      </w:r>
      <w:r w:rsidRPr="0058702A">
        <w:rPr>
          <w:rFonts w:ascii="Arial" w:eastAsia="Calibri" w:hAnsi="Arial" w:cs="Arial"/>
          <w:bCs/>
          <w:lang w:val="en-US"/>
        </w:rPr>
        <w:t xml:space="preserve">utually destructive versions – Onus on the Plaintiff to prove on a balance of probabilities that his version is to be believed </w:t>
      </w:r>
      <w:r w:rsidRPr="0058702A">
        <w:rPr>
          <w:rFonts w:ascii="Arial" w:eastAsia="Calibri" w:hAnsi="Arial" w:cs="Arial"/>
        </w:rPr>
        <w:t xml:space="preserve">– </w:t>
      </w:r>
      <w:r w:rsidRPr="0058702A">
        <w:rPr>
          <w:rFonts w:ascii="Arial" w:eastAsia="MS Mincho" w:hAnsi="Arial" w:cs="Times New Roman"/>
        </w:rPr>
        <w:t>demeanour of witness</w:t>
      </w:r>
      <w:r w:rsidR="00372564" w:rsidRPr="0058702A">
        <w:rPr>
          <w:rFonts w:ascii="Arial" w:eastAsia="MS Mincho" w:hAnsi="Arial" w:cs="Times New Roman"/>
        </w:rPr>
        <w:t>es</w:t>
      </w:r>
      <w:r w:rsidR="00906824">
        <w:rPr>
          <w:rFonts w:ascii="Arial" w:eastAsia="MS Mincho" w:hAnsi="Arial" w:cs="Times New Roman"/>
        </w:rPr>
        <w:t xml:space="preserve"> and</w:t>
      </w:r>
      <w:r w:rsidRPr="0058702A">
        <w:rPr>
          <w:rFonts w:ascii="Arial" w:eastAsia="MS Mincho" w:hAnsi="Arial" w:cs="Times New Roman"/>
        </w:rPr>
        <w:t xml:space="preserve"> credibility of their versions</w:t>
      </w:r>
      <w:r w:rsidR="002E1101" w:rsidRPr="0058702A">
        <w:rPr>
          <w:rFonts w:ascii="Arial" w:eastAsia="MS Mincho" w:hAnsi="Arial" w:cs="Times New Roman"/>
        </w:rPr>
        <w:t xml:space="preserve"> not to be considered in isolation but </w:t>
      </w:r>
      <w:r w:rsidRPr="0058702A">
        <w:rPr>
          <w:rFonts w:ascii="Arial" w:eastAsia="MS Mincho" w:hAnsi="Arial" w:cs="Times New Roman"/>
        </w:rPr>
        <w:t xml:space="preserve">against </w:t>
      </w:r>
      <w:r w:rsidR="002E1101" w:rsidRPr="0058702A">
        <w:rPr>
          <w:rFonts w:ascii="Arial" w:eastAsia="MS Mincho" w:hAnsi="Arial" w:cs="Times New Roman"/>
        </w:rPr>
        <w:t>all</w:t>
      </w:r>
      <w:r w:rsidRPr="0058702A">
        <w:rPr>
          <w:rFonts w:ascii="Arial" w:eastAsia="MS Mincho" w:hAnsi="Arial" w:cs="Times New Roman"/>
        </w:rPr>
        <w:t xml:space="preserve"> </w:t>
      </w:r>
      <w:r w:rsidR="002E1101" w:rsidRPr="0058702A">
        <w:rPr>
          <w:rFonts w:ascii="Arial" w:eastAsia="MS Mincho" w:hAnsi="Arial" w:cs="Times New Roman"/>
        </w:rPr>
        <w:t>undisputed facts and inferences from real evidence</w:t>
      </w:r>
      <w:r w:rsidR="00372564" w:rsidRPr="0058702A">
        <w:rPr>
          <w:rFonts w:ascii="Arial" w:eastAsia="MS Mincho" w:hAnsi="Arial" w:cs="Times New Roman"/>
        </w:rPr>
        <w:t>.</w:t>
      </w:r>
    </w:p>
    <w:p w14:paraId="7E4518D4" w14:textId="77777777" w:rsidR="00642F80" w:rsidRPr="0058702A" w:rsidRDefault="00642F80" w:rsidP="00642F80">
      <w:pPr>
        <w:spacing w:line="360" w:lineRule="auto"/>
        <w:rPr>
          <w:rFonts w:ascii="Arial" w:eastAsia="MS Mincho" w:hAnsi="Arial" w:cs="Times New Roman"/>
        </w:rPr>
      </w:pPr>
    </w:p>
    <w:p w14:paraId="54F46853" w14:textId="77777777" w:rsidR="00642F80" w:rsidRPr="0058702A" w:rsidRDefault="00642F80" w:rsidP="00642F80">
      <w:pPr>
        <w:spacing w:line="360" w:lineRule="auto"/>
        <w:contextualSpacing/>
        <w:jc w:val="both"/>
        <w:rPr>
          <w:rFonts w:ascii="Arial" w:eastAsia="MS Mincho" w:hAnsi="Arial" w:cs="Times New Roman"/>
        </w:rPr>
      </w:pPr>
    </w:p>
    <w:p w14:paraId="3F531909" w14:textId="16AC3B26" w:rsidR="00642F80" w:rsidRPr="0058702A" w:rsidRDefault="0070585B" w:rsidP="00642F80">
      <w:pPr>
        <w:spacing w:line="360" w:lineRule="auto"/>
        <w:contextualSpacing/>
        <w:jc w:val="both"/>
        <w:rPr>
          <w:rFonts w:ascii="Arial" w:eastAsia="MS Mincho" w:hAnsi="Arial" w:cs="Times New Roman"/>
        </w:rPr>
      </w:pPr>
      <w:r w:rsidRPr="0058702A">
        <w:rPr>
          <w:rFonts w:ascii="Arial" w:eastAsia="MS Mincho" w:hAnsi="Arial" w:cs="Times New Roman"/>
          <w:b/>
          <w:bCs/>
          <w:lang w:val="en-ZA"/>
        </w:rPr>
        <w:t>Summary</w:t>
      </w:r>
      <w:r>
        <w:rPr>
          <w:rFonts w:ascii="Arial" w:eastAsia="MS Mincho" w:hAnsi="Arial" w:cs="Times New Roman"/>
          <w:b/>
          <w:bCs/>
          <w:lang w:val="en-ZA"/>
        </w:rPr>
        <w:t xml:space="preserve">: </w:t>
      </w:r>
      <w:r w:rsidRPr="0058702A">
        <w:rPr>
          <w:rFonts w:ascii="Arial" w:eastAsia="MS Mincho" w:hAnsi="Arial" w:cs="Times New Roman"/>
          <w:lang w:val="en-ZA"/>
        </w:rPr>
        <w:t>The</w:t>
      </w:r>
      <w:r w:rsidR="00642F80" w:rsidRPr="0058702A">
        <w:rPr>
          <w:rFonts w:ascii="Arial" w:eastAsia="MS Mincho" w:hAnsi="Arial" w:cs="Times New Roman"/>
          <w:lang w:val="en-ZA"/>
        </w:rPr>
        <w:t xml:space="preserve"> plaintiff claim</w:t>
      </w:r>
      <w:r w:rsidR="00C912FE" w:rsidRPr="0058702A">
        <w:rPr>
          <w:rFonts w:ascii="Arial" w:eastAsia="MS Mincho" w:hAnsi="Arial" w:cs="Times New Roman"/>
          <w:lang w:val="en-ZA"/>
        </w:rPr>
        <w:t>ed</w:t>
      </w:r>
      <w:r w:rsidR="00CF2B3A">
        <w:rPr>
          <w:rFonts w:ascii="Arial" w:eastAsia="MS Mincho" w:hAnsi="Arial" w:cs="Times New Roman"/>
          <w:lang w:val="en-ZA"/>
        </w:rPr>
        <w:t xml:space="preserve"> N$ 271 </w:t>
      </w:r>
      <w:r w:rsidR="00642F80" w:rsidRPr="0058702A">
        <w:rPr>
          <w:rFonts w:ascii="Arial" w:eastAsia="MS Mincho" w:hAnsi="Arial" w:cs="Times New Roman"/>
          <w:lang w:val="en-ZA"/>
        </w:rPr>
        <w:t xml:space="preserve">265.53 </w:t>
      </w:r>
      <w:r w:rsidR="008457DD">
        <w:rPr>
          <w:rFonts w:ascii="Arial" w:eastAsia="MS Mincho" w:hAnsi="Arial" w:cs="Times New Roman"/>
          <w:lang w:val="en-ZA"/>
        </w:rPr>
        <w:t xml:space="preserve">for </w:t>
      </w:r>
      <w:r w:rsidR="00642F80" w:rsidRPr="0058702A">
        <w:rPr>
          <w:rFonts w:ascii="Arial" w:eastAsia="MS Mincho" w:hAnsi="Arial" w:cs="Times New Roman"/>
          <w:lang w:val="en-ZA"/>
        </w:rPr>
        <w:t xml:space="preserve">damages </w:t>
      </w:r>
      <w:r w:rsidR="00642F80" w:rsidRPr="0058702A">
        <w:rPr>
          <w:rFonts w:ascii="Arial" w:eastAsia="Calibri" w:hAnsi="Arial" w:cs="Arial"/>
          <w:lang w:val="en-ZA"/>
        </w:rPr>
        <w:t xml:space="preserve">to </w:t>
      </w:r>
      <w:r w:rsidR="00870406">
        <w:rPr>
          <w:rFonts w:ascii="Arial" w:eastAsia="MS Mincho" w:hAnsi="Arial" w:cs="Times New Roman"/>
          <w:lang w:val="en-ZA"/>
        </w:rPr>
        <w:t xml:space="preserve">his </w:t>
      </w:r>
      <w:r w:rsidR="00642F80" w:rsidRPr="0058702A">
        <w:rPr>
          <w:rFonts w:ascii="Arial" w:eastAsia="MS Mincho" w:hAnsi="Arial" w:cs="Times New Roman"/>
          <w:lang w:val="en-ZA"/>
        </w:rPr>
        <w:t xml:space="preserve">vehicle </w:t>
      </w:r>
      <w:r w:rsidR="00870406">
        <w:rPr>
          <w:rFonts w:ascii="Arial" w:eastAsia="MS Mincho" w:hAnsi="Arial" w:cs="Times New Roman"/>
          <w:lang w:val="en-ZA"/>
        </w:rPr>
        <w:t xml:space="preserve">caused by </w:t>
      </w:r>
      <w:r w:rsidR="00642F80" w:rsidRPr="0058702A">
        <w:rPr>
          <w:rFonts w:ascii="Arial" w:eastAsia="MS Mincho" w:hAnsi="Arial" w:cs="Times New Roman"/>
          <w:lang w:val="en-ZA"/>
        </w:rPr>
        <w:t xml:space="preserve">a </w:t>
      </w:r>
      <w:r w:rsidR="008457DD">
        <w:rPr>
          <w:rFonts w:ascii="Arial" w:eastAsia="MS Mincho" w:hAnsi="Arial" w:cs="Times New Roman"/>
          <w:lang w:val="en-ZA"/>
        </w:rPr>
        <w:t>motor vehicle</w:t>
      </w:r>
      <w:r w:rsidR="00642F80" w:rsidRPr="0058702A">
        <w:rPr>
          <w:rFonts w:ascii="Arial" w:eastAsia="MS Mincho" w:hAnsi="Arial" w:cs="Times New Roman"/>
          <w:lang w:val="en-ZA"/>
        </w:rPr>
        <w:t xml:space="preserve"> collision</w:t>
      </w:r>
      <w:r w:rsidR="00870406">
        <w:rPr>
          <w:rFonts w:ascii="Arial" w:eastAsia="MS Mincho" w:hAnsi="Arial" w:cs="Times New Roman"/>
          <w:lang w:val="en-ZA"/>
        </w:rPr>
        <w:t xml:space="preserve"> in December 2020.</w:t>
      </w:r>
      <w:r w:rsidR="00642F80" w:rsidRPr="0058702A">
        <w:rPr>
          <w:rFonts w:ascii="Arial" w:eastAsia="MS Mincho" w:hAnsi="Arial" w:cs="Times New Roman"/>
        </w:rPr>
        <w:t xml:space="preserve"> The collision claimed the lives of two innocent passengers and left several others seriously injured.</w:t>
      </w:r>
    </w:p>
    <w:p w14:paraId="71F442C9" w14:textId="77777777" w:rsidR="00642F80" w:rsidRPr="0058702A" w:rsidRDefault="00642F80" w:rsidP="00642F80">
      <w:pPr>
        <w:spacing w:line="360" w:lineRule="auto"/>
        <w:contextualSpacing/>
        <w:jc w:val="both"/>
        <w:rPr>
          <w:rFonts w:ascii="Arial" w:eastAsia="MS Mincho" w:hAnsi="Arial" w:cs="Times New Roman"/>
          <w:lang w:val="en-ZA"/>
        </w:rPr>
      </w:pPr>
    </w:p>
    <w:p w14:paraId="42B31507" w14:textId="1CB11B48" w:rsidR="00642F80" w:rsidRPr="0058702A" w:rsidRDefault="008457DD" w:rsidP="00642F80">
      <w:pPr>
        <w:spacing w:line="360" w:lineRule="auto"/>
        <w:contextualSpacing/>
        <w:jc w:val="both"/>
        <w:rPr>
          <w:rFonts w:ascii="Arial" w:eastAsia="MS Mincho" w:hAnsi="Arial" w:cs="Times New Roman"/>
          <w:lang w:val="en-ZA"/>
        </w:rPr>
      </w:pPr>
      <w:r>
        <w:rPr>
          <w:rFonts w:ascii="Arial" w:eastAsia="MS Mincho" w:hAnsi="Arial" w:cs="Times New Roman"/>
          <w:lang w:val="en-ZA"/>
        </w:rPr>
        <w:t>T</w:t>
      </w:r>
      <w:r w:rsidR="00642F80" w:rsidRPr="0058702A">
        <w:rPr>
          <w:rFonts w:ascii="Arial" w:eastAsia="MS Mincho" w:hAnsi="Arial" w:cs="Times New Roman"/>
          <w:lang w:val="en-ZA"/>
        </w:rPr>
        <w:t xml:space="preserve">he plaintiff </w:t>
      </w:r>
      <w:r>
        <w:rPr>
          <w:rFonts w:ascii="Arial" w:eastAsia="MS Mincho" w:hAnsi="Arial" w:cs="Times New Roman"/>
          <w:lang w:val="en-ZA"/>
        </w:rPr>
        <w:t xml:space="preserve">essentially </w:t>
      </w:r>
      <w:r w:rsidR="00642F80" w:rsidRPr="0058702A">
        <w:rPr>
          <w:rFonts w:ascii="Arial" w:eastAsia="MS Mincho" w:hAnsi="Arial" w:cs="Times New Roman"/>
          <w:lang w:val="en-ZA"/>
        </w:rPr>
        <w:t>allege</w:t>
      </w:r>
      <w:r w:rsidR="00C912FE" w:rsidRPr="0058702A">
        <w:rPr>
          <w:rFonts w:ascii="Arial" w:eastAsia="MS Mincho" w:hAnsi="Arial" w:cs="Times New Roman"/>
          <w:lang w:val="en-ZA"/>
        </w:rPr>
        <w:t>d</w:t>
      </w:r>
      <w:r w:rsidR="00642F80" w:rsidRPr="0058702A">
        <w:rPr>
          <w:rFonts w:ascii="Arial" w:eastAsia="MS Mincho" w:hAnsi="Arial" w:cs="Times New Roman"/>
          <w:lang w:val="en-ZA"/>
        </w:rPr>
        <w:t xml:space="preserve"> that the defendant </w:t>
      </w:r>
      <w:r>
        <w:rPr>
          <w:rFonts w:ascii="Arial" w:eastAsia="MS Mincho" w:hAnsi="Arial" w:cs="Times New Roman"/>
          <w:lang w:val="en-ZA"/>
        </w:rPr>
        <w:t>had been</w:t>
      </w:r>
      <w:r w:rsidR="00642F80" w:rsidRPr="0058702A">
        <w:rPr>
          <w:rFonts w:ascii="Arial" w:eastAsia="MS Mincho" w:hAnsi="Arial" w:cs="Times New Roman"/>
          <w:lang w:val="en-ZA"/>
        </w:rPr>
        <w:t xml:space="preserve"> the sole cause of the collision in that </w:t>
      </w:r>
      <w:r w:rsidR="00642F80" w:rsidRPr="0058702A">
        <w:rPr>
          <w:rFonts w:ascii="Arial" w:eastAsia="MS Mincho" w:hAnsi="Arial" w:cs="Times New Roman"/>
          <w:lang w:val="en-US"/>
        </w:rPr>
        <w:t>he</w:t>
      </w:r>
      <w:r>
        <w:rPr>
          <w:rFonts w:ascii="Arial" w:eastAsia="MS Mincho" w:hAnsi="Arial" w:cs="Times New Roman"/>
          <w:lang w:val="en-US"/>
        </w:rPr>
        <w:t xml:space="preserve"> had</w:t>
      </w:r>
      <w:r w:rsidR="00642F80" w:rsidRPr="0058702A">
        <w:rPr>
          <w:rFonts w:ascii="Arial" w:eastAsia="MS Mincho" w:hAnsi="Arial" w:cs="Times New Roman"/>
          <w:lang w:val="en-US"/>
        </w:rPr>
        <w:t xml:space="preserve"> failed to keep a proper lookout</w:t>
      </w:r>
      <w:r>
        <w:rPr>
          <w:rFonts w:ascii="Arial" w:eastAsia="MS Mincho" w:hAnsi="Arial" w:cs="Times New Roman"/>
          <w:lang w:val="en-US"/>
        </w:rPr>
        <w:t xml:space="preserve"> </w:t>
      </w:r>
      <w:r w:rsidR="00870406">
        <w:rPr>
          <w:rFonts w:ascii="Arial" w:eastAsia="MS Mincho" w:hAnsi="Arial" w:cs="Times New Roman"/>
          <w:lang w:val="en-US"/>
        </w:rPr>
        <w:t>before</w:t>
      </w:r>
      <w:r>
        <w:rPr>
          <w:rFonts w:ascii="Arial" w:eastAsia="MS Mincho" w:hAnsi="Arial" w:cs="Times New Roman"/>
          <w:lang w:val="en-US"/>
        </w:rPr>
        <w:t xml:space="preserve"> </w:t>
      </w:r>
      <w:r w:rsidR="00642F80" w:rsidRPr="0058702A">
        <w:rPr>
          <w:rFonts w:ascii="Arial" w:eastAsia="MS Mincho" w:hAnsi="Arial" w:cs="Times New Roman"/>
          <w:lang w:val="en-US"/>
        </w:rPr>
        <w:t>execut</w:t>
      </w:r>
      <w:r w:rsidR="00870406">
        <w:rPr>
          <w:rFonts w:ascii="Arial" w:eastAsia="MS Mincho" w:hAnsi="Arial" w:cs="Times New Roman"/>
          <w:lang w:val="en-US"/>
        </w:rPr>
        <w:t>ing</w:t>
      </w:r>
      <w:r w:rsidR="00642F80" w:rsidRPr="0058702A">
        <w:rPr>
          <w:rFonts w:ascii="Arial" w:eastAsia="MS Mincho" w:hAnsi="Arial" w:cs="Times New Roman"/>
          <w:lang w:val="en-US"/>
        </w:rPr>
        <w:t xml:space="preserve"> a </w:t>
      </w:r>
      <w:r w:rsidR="008B2368" w:rsidRPr="0058702A">
        <w:rPr>
          <w:rFonts w:ascii="Arial" w:eastAsia="MS Mincho" w:hAnsi="Arial" w:cs="Times New Roman"/>
          <w:lang w:val="en-US"/>
        </w:rPr>
        <w:t>U-turn</w:t>
      </w:r>
      <w:r w:rsidR="00642F80" w:rsidRPr="0058702A">
        <w:rPr>
          <w:rFonts w:ascii="Arial" w:eastAsia="MS Mincho" w:hAnsi="Arial" w:cs="Times New Roman"/>
          <w:lang w:val="en-US"/>
        </w:rPr>
        <w:t xml:space="preserve"> to his right</w:t>
      </w:r>
      <w:r w:rsidR="00870406">
        <w:rPr>
          <w:rFonts w:ascii="Arial" w:eastAsia="MS Mincho" w:hAnsi="Arial" w:cs="Times New Roman"/>
          <w:lang w:val="en-US"/>
        </w:rPr>
        <w:t>,</w:t>
      </w:r>
      <w:r w:rsidR="00642F80" w:rsidRPr="0058702A">
        <w:rPr>
          <w:rFonts w:ascii="Arial" w:eastAsia="MS Mincho" w:hAnsi="Arial" w:cs="Times New Roman"/>
          <w:lang w:val="en-US"/>
        </w:rPr>
        <w:t xml:space="preserve"> across the path of </w:t>
      </w:r>
      <w:r w:rsidR="00870406">
        <w:rPr>
          <w:rFonts w:ascii="Arial" w:eastAsia="MS Mincho" w:hAnsi="Arial" w:cs="Times New Roman"/>
          <w:lang w:val="en-US"/>
        </w:rPr>
        <w:t xml:space="preserve">oncoming </w:t>
      </w:r>
      <w:r w:rsidR="00642F80" w:rsidRPr="0058702A">
        <w:rPr>
          <w:rFonts w:ascii="Arial" w:eastAsia="MS Mincho" w:hAnsi="Arial" w:cs="Times New Roman"/>
          <w:lang w:val="en-US"/>
        </w:rPr>
        <w:t xml:space="preserve">traffic. </w:t>
      </w:r>
      <w:r w:rsidR="00642F80" w:rsidRPr="0058702A">
        <w:rPr>
          <w:rFonts w:ascii="Arial" w:eastAsia="MS Mincho" w:hAnsi="Arial" w:cs="Times New Roman"/>
          <w:lang w:val="en-ZA"/>
        </w:rPr>
        <w:t>The defendant denie</w:t>
      </w:r>
      <w:r w:rsidR="00C912FE" w:rsidRPr="0058702A">
        <w:rPr>
          <w:rFonts w:ascii="Arial" w:eastAsia="MS Mincho" w:hAnsi="Arial" w:cs="Times New Roman"/>
          <w:lang w:val="en-ZA"/>
        </w:rPr>
        <w:t>d</w:t>
      </w:r>
      <w:r w:rsidR="00642F80" w:rsidRPr="0058702A">
        <w:rPr>
          <w:rFonts w:ascii="Arial" w:eastAsia="MS Mincho" w:hAnsi="Arial" w:cs="Times New Roman"/>
          <w:lang w:val="en-ZA"/>
        </w:rPr>
        <w:t xml:space="preserve"> that he </w:t>
      </w:r>
      <w:r>
        <w:rPr>
          <w:rFonts w:ascii="Arial" w:eastAsia="MS Mincho" w:hAnsi="Arial" w:cs="Times New Roman"/>
          <w:lang w:val="en-ZA"/>
        </w:rPr>
        <w:t>had been</w:t>
      </w:r>
      <w:r w:rsidR="00642F80" w:rsidRPr="0058702A">
        <w:rPr>
          <w:rFonts w:ascii="Arial" w:eastAsia="MS Mincho" w:hAnsi="Arial" w:cs="Times New Roman"/>
          <w:lang w:val="en-ZA"/>
        </w:rPr>
        <w:t xml:space="preserve"> negligent in any of the respects alleged</w:t>
      </w:r>
      <w:r>
        <w:rPr>
          <w:rFonts w:ascii="Arial" w:eastAsia="MS Mincho" w:hAnsi="Arial" w:cs="Times New Roman"/>
          <w:lang w:val="en-ZA"/>
        </w:rPr>
        <w:t xml:space="preserve">, </w:t>
      </w:r>
      <w:r w:rsidR="00642F80" w:rsidRPr="0058702A">
        <w:rPr>
          <w:rFonts w:ascii="Arial" w:eastAsia="MS Mincho" w:hAnsi="Arial" w:cs="Times New Roman"/>
          <w:lang w:val="en-ZA"/>
        </w:rPr>
        <w:t>or at all</w:t>
      </w:r>
      <w:r>
        <w:rPr>
          <w:rFonts w:ascii="Arial" w:eastAsia="MS Mincho" w:hAnsi="Arial" w:cs="Times New Roman"/>
          <w:lang w:val="en-ZA"/>
        </w:rPr>
        <w:t xml:space="preserve">.  He pleaded </w:t>
      </w:r>
      <w:r w:rsidR="00642F80" w:rsidRPr="0058702A">
        <w:rPr>
          <w:rFonts w:ascii="Arial" w:eastAsia="MS Mincho" w:hAnsi="Arial" w:cs="Times New Roman"/>
          <w:lang w:val="en-ZA"/>
        </w:rPr>
        <w:t xml:space="preserve">that the sole cause of the collision </w:t>
      </w:r>
      <w:r>
        <w:rPr>
          <w:rFonts w:ascii="Arial" w:eastAsia="MS Mincho" w:hAnsi="Arial" w:cs="Times New Roman"/>
          <w:lang w:val="en-ZA"/>
        </w:rPr>
        <w:t>had been</w:t>
      </w:r>
      <w:r w:rsidR="00642F80" w:rsidRPr="0058702A">
        <w:rPr>
          <w:rFonts w:ascii="Arial" w:eastAsia="MS Mincho" w:hAnsi="Arial" w:cs="Times New Roman"/>
          <w:lang w:val="en-ZA"/>
        </w:rPr>
        <w:t xml:space="preserve"> the negligent driving of the plaintiff</w:t>
      </w:r>
      <w:r>
        <w:rPr>
          <w:rFonts w:ascii="Arial" w:eastAsia="MS Mincho" w:hAnsi="Arial" w:cs="Times New Roman"/>
          <w:lang w:val="en-ZA"/>
        </w:rPr>
        <w:t>.  He claimed the plaintiff had been</w:t>
      </w:r>
      <w:r w:rsidR="00642F80" w:rsidRPr="0058702A">
        <w:rPr>
          <w:rFonts w:ascii="Arial" w:eastAsia="MS Mincho" w:hAnsi="Arial" w:cs="Times New Roman"/>
          <w:lang w:val="en-ZA"/>
        </w:rPr>
        <w:t xml:space="preserve"> driving at a high speed and </w:t>
      </w:r>
      <w:r w:rsidR="00A65A9F">
        <w:rPr>
          <w:rFonts w:ascii="Arial" w:eastAsia="MS Mincho" w:hAnsi="Arial" w:cs="Times New Roman"/>
          <w:lang w:val="en-ZA"/>
        </w:rPr>
        <w:t xml:space="preserve">had </w:t>
      </w:r>
      <w:r w:rsidR="00642F80" w:rsidRPr="0058702A">
        <w:rPr>
          <w:rFonts w:ascii="Arial" w:eastAsia="MS Mincho" w:hAnsi="Arial" w:cs="Times New Roman"/>
          <w:lang w:val="en-ZA"/>
        </w:rPr>
        <w:t>overt</w:t>
      </w:r>
      <w:r w:rsidR="00A65A9F">
        <w:rPr>
          <w:rFonts w:ascii="Arial" w:eastAsia="MS Mincho" w:hAnsi="Arial" w:cs="Times New Roman"/>
          <w:lang w:val="en-ZA"/>
        </w:rPr>
        <w:t>aken</w:t>
      </w:r>
      <w:r w:rsidR="00642F80" w:rsidRPr="0058702A">
        <w:rPr>
          <w:rFonts w:ascii="Arial" w:eastAsia="MS Mincho" w:hAnsi="Arial" w:cs="Times New Roman"/>
          <w:lang w:val="en-ZA"/>
        </w:rPr>
        <w:t xml:space="preserve"> </w:t>
      </w:r>
      <w:r w:rsidR="002E1101" w:rsidRPr="0058702A">
        <w:rPr>
          <w:rFonts w:ascii="Arial" w:eastAsia="MS Mincho" w:hAnsi="Arial" w:cs="Times New Roman"/>
          <w:lang w:val="en-ZA"/>
        </w:rPr>
        <w:t xml:space="preserve">the defendant’s </w:t>
      </w:r>
      <w:r w:rsidR="00642F80" w:rsidRPr="0058702A">
        <w:rPr>
          <w:rFonts w:ascii="Arial" w:eastAsia="MS Mincho" w:hAnsi="Arial" w:cs="Times New Roman"/>
          <w:lang w:val="en-ZA"/>
        </w:rPr>
        <w:t xml:space="preserve">vehicle on the right side of the road </w:t>
      </w:r>
      <w:r w:rsidRPr="0058702A">
        <w:rPr>
          <w:rFonts w:ascii="Arial" w:eastAsia="MS Mincho" w:hAnsi="Arial" w:cs="Times New Roman"/>
          <w:lang w:val="en-ZA"/>
        </w:rPr>
        <w:t xml:space="preserve">before returning to the left lane </w:t>
      </w:r>
      <w:r w:rsidR="00642F80" w:rsidRPr="0058702A">
        <w:rPr>
          <w:rFonts w:ascii="Arial" w:eastAsia="MS Mincho" w:hAnsi="Arial" w:cs="Times New Roman"/>
          <w:lang w:val="en-ZA"/>
        </w:rPr>
        <w:t>without maintaining a reasonable distance</w:t>
      </w:r>
      <w:r w:rsidR="00B915BD">
        <w:rPr>
          <w:rFonts w:ascii="Arial" w:eastAsia="MS Mincho" w:hAnsi="Arial" w:cs="Times New Roman"/>
          <w:lang w:val="en-ZA"/>
        </w:rPr>
        <w:t>.</w:t>
      </w:r>
      <w:r w:rsidR="00642F80" w:rsidRPr="0058702A">
        <w:rPr>
          <w:rFonts w:ascii="Arial" w:eastAsia="MS Mincho" w:hAnsi="Arial" w:cs="Times New Roman"/>
          <w:lang w:val="en-ZA"/>
        </w:rPr>
        <w:t xml:space="preserve"> </w:t>
      </w:r>
    </w:p>
    <w:p w14:paraId="6B3A78B2" w14:textId="77777777" w:rsidR="00642F80" w:rsidRPr="0058702A" w:rsidRDefault="00642F80" w:rsidP="00642F80">
      <w:pPr>
        <w:spacing w:line="360" w:lineRule="auto"/>
        <w:contextualSpacing/>
        <w:jc w:val="both"/>
        <w:rPr>
          <w:rFonts w:ascii="Arial" w:eastAsia="MS Mincho" w:hAnsi="Arial" w:cs="Times New Roman"/>
          <w:lang w:val="en-ZA"/>
        </w:rPr>
      </w:pPr>
    </w:p>
    <w:p w14:paraId="3D35259F" w14:textId="3E417ADE" w:rsidR="00642F80" w:rsidRPr="0058702A" w:rsidRDefault="00642F80" w:rsidP="00642F80">
      <w:pPr>
        <w:spacing w:line="360" w:lineRule="auto"/>
        <w:contextualSpacing/>
        <w:jc w:val="both"/>
        <w:rPr>
          <w:rFonts w:ascii="Arial" w:eastAsia="MS Mincho" w:hAnsi="Arial" w:cs="Times New Roman"/>
        </w:rPr>
      </w:pPr>
      <w:r w:rsidRPr="0058702A">
        <w:rPr>
          <w:rFonts w:ascii="Arial" w:eastAsia="MS Mincho" w:hAnsi="Arial" w:cs="Times New Roman"/>
        </w:rPr>
        <w:t>Held that</w:t>
      </w:r>
      <w:r w:rsidR="00870406">
        <w:rPr>
          <w:rFonts w:ascii="Arial" w:eastAsia="MS Mincho" w:hAnsi="Arial" w:cs="Times New Roman"/>
        </w:rPr>
        <w:t>: t</w:t>
      </w:r>
      <w:r w:rsidRPr="0058702A">
        <w:rPr>
          <w:rFonts w:ascii="Arial" w:eastAsia="MS Mincho" w:hAnsi="Arial" w:cs="Times New Roman"/>
        </w:rPr>
        <w:t>he assessment and comparison of the demeanour of the witnesses favoured the plaintiff</w:t>
      </w:r>
      <w:r w:rsidR="00870406">
        <w:rPr>
          <w:rFonts w:ascii="Arial" w:eastAsia="MS Mincho" w:hAnsi="Arial" w:cs="Times New Roman"/>
        </w:rPr>
        <w:t>,</w:t>
      </w:r>
      <w:r w:rsidRPr="0058702A">
        <w:rPr>
          <w:rFonts w:ascii="Arial" w:eastAsia="MS Mincho" w:hAnsi="Arial" w:cs="Times New Roman"/>
        </w:rPr>
        <w:t xml:space="preserve"> who </w:t>
      </w:r>
      <w:r w:rsidR="00870406">
        <w:rPr>
          <w:rFonts w:ascii="Arial" w:eastAsia="MS Mincho" w:hAnsi="Arial" w:cs="Times New Roman"/>
        </w:rPr>
        <w:t>had kept</w:t>
      </w:r>
      <w:r w:rsidRPr="0058702A">
        <w:rPr>
          <w:rFonts w:ascii="Arial" w:eastAsia="MS Mincho" w:hAnsi="Arial" w:cs="Times New Roman"/>
        </w:rPr>
        <w:t xml:space="preserve"> to his version during trial</w:t>
      </w:r>
      <w:r w:rsidR="00870406">
        <w:rPr>
          <w:rFonts w:ascii="Arial" w:eastAsia="MS Mincho" w:hAnsi="Arial" w:cs="Times New Roman"/>
        </w:rPr>
        <w:t xml:space="preserve"> and answered questions during cross examination carefully and convincingly</w:t>
      </w:r>
      <w:r w:rsidRPr="0058702A">
        <w:rPr>
          <w:rFonts w:ascii="Arial" w:eastAsia="MS Mincho" w:hAnsi="Arial" w:cs="Times New Roman"/>
        </w:rPr>
        <w:t>, whereas defendant and his witnesses</w:t>
      </w:r>
      <w:r w:rsidR="00870406">
        <w:rPr>
          <w:rFonts w:ascii="Arial" w:eastAsia="MS Mincho" w:hAnsi="Arial" w:cs="Times New Roman"/>
        </w:rPr>
        <w:t xml:space="preserve"> had</w:t>
      </w:r>
      <w:r w:rsidRPr="0058702A">
        <w:rPr>
          <w:rFonts w:ascii="Arial" w:eastAsia="MS Mincho" w:hAnsi="Arial" w:cs="Times New Roman"/>
        </w:rPr>
        <w:t xml:space="preserve"> changed material parts </w:t>
      </w:r>
      <w:r w:rsidR="008B2368" w:rsidRPr="0058702A">
        <w:rPr>
          <w:rFonts w:ascii="Arial" w:eastAsia="MS Mincho" w:hAnsi="Arial" w:cs="Times New Roman"/>
        </w:rPr>
        <w:t xml:space="preserve">of </w:t>
      </w:r>
      <w:r w:rsidRPr="0058702A">
        <w:rPr>
          <w:rFonts w:ascii="Arial" w:eastAsia="MS Mincho" w:hAnsi="Arial" w:cs="Times New Roman"/>
        </w:rPr>
        <w:t>their witness statement</w:t>
      </w:r>
      <w:r w:rsidR="008457DD">
        <w:rPr>
          <w:rFonts w:ascii="Arial" w:eastAsia="MS Mincho" w:hAnsi="Arial" w:cs="Times New Roman"/>
        </w:rPr>
        <w:t>s</w:t>
      </w:r>
      <w:r w:rsidRPr="0058702A">
        <w:rPr>
          <w:rFonts w:ascii="Arial" w:eastAsia="MS Mincho" w:hAnsi="Arial" w:cs="Times New Roman"/>
        </w:rPr>
        <w:t xml:space="preserve"> when testifying.</w:t>
      </w:r>
      <w:r w:rsidR="008B2368" w:rsidRPr="0058702A">
        <w:rPr>
          <w:rFonts w:ascii="Arial" w:eastAsia="MS Mincho" w:hAnsi="Arial" w:cs="Times New Roman"/>
        </w:rPr>
        <w:t xml:space="preserve"> </w:t>
      </w:r>
      <w:r w:rsidR="002E1101" w:rsidRPr="0058702A">
        <w:rPr>
          <w:rFonts w:ascii="Arial" w:eastAsia="MS Mincho" w:hAnsi="Arial" w:cs="Times New Roman"/>
        </w:rPr>
        <w:t>However, o</w:t>
      </w:r>
      <w:r w:rsidR="008B2368" w:rsidRPr="0058702A">
        <w:rPr>
          <w:rFonts w:ascii="Arial" w:eastAsia="MS Mincho" w:hAnsi="Arial" w:cs="Times New Roman"/>
        </w:rPr>
        <w:t xml:space="preserve">n </w:t>
      </w:r>
      <w:r w:rsidR="002E1101" w:rsidRPr="0058702A">
        <w:rPr>
          <w:rFonts w:ascii="Arial" w:eastAsia="MS Mincho" w:hAnsi="Arial" w:cs="Times New Roman"/>
        </w:rPr>
        <w:t xml:space="preserve">a comprehensive </w:t>
      </w:r>
      <w:r w:rsidR="008B2368" w:rsidRPr="0058702A">
        <w:rPr>
          <w:rFonts w:ascii="Arial" w:eastAsia="MS Mincho" w:hAnsi="Arial" w:cs="Times New Roman"/>
        </w:rPr>
        <w:t xml:space="preserve">assessment of the </w:t>
      </w:r>
      <w:r w:rsidR="002E1101" w:rsidRPr="0058702A">
        <w:rPr>
          <w:rFonts w:ascii="Arial" w:eastAsia="MS Mincho" w:hAnsi="Arial" w:cs="Times New Roman"/>
        </w:rPr>
        <w:t>oral evidence against the documentary and real</w:t>
      </w:r>
      <w:r w:rsidR="008B2368" w:rsidRPr="0058702A">
        <w:rPr>
          <w:rFonts w:ascii="Arial" w:eastAsia="MS Mincho" w:hAnsi="Arial" w:cs="Times New Roman"/>
        </w:rPr>
        <w:t xml:space="preserve"> </w:t>
      </w:r>
      <w:r w:rsidRPr="0058702A">
        <w:rPr>
          <w:rFonts w:ascii="Arial" w:eastAsia="MS Mincho" w:hAnsi="Arial" w:cs="Times New Roman"/>
        </w:rPr>
        <w:t>evidence</w:t>
      </w:r>
      <w:r w:rsidR="002E1101" w:rsidRPr="0058702A">
        <w:rPr>
          <w:rFonts w:ascii="Arial" w:eastAsia="MS Mincho" w:hAnsi="Arial" w:cs="Times New Roman"/>
        </w:rPr>
        <w:t xml:space="preserve">, </w:t>
      </w:r>
      <w:r w:rsidR="00870406">
        <w:rPr>
          <w:rFonts w:ascii="Arial" w:eastAsia="MS Mincho" w:hAnsi="Arial" w:cs="Times New Roman"/>
        </w:rPr>
        <w:t xml:space="preserve">it was found that </w:t>
      </w:r>
      <w:r w:rsidR="00870406" w:rsidRPr="0058702A">
        <w:rPr>
          <w:rFonts w:ascii="Arial" w:eastAsia="MS Mincho" w:hAnsi="Arial" w:cs="Times New Roman"/>
        </w:rPr>
        <w:t>the plaintiff</w:t>
      </w:r>
      <w:r w:rsidR="00CA6E33">
        <w:rPr>
          <w:rFonts w:ascii="Arial" w:eastAsia="MS Mincho" w:hAnsi="Arial" w:cs="Times New Roman"/>
        </w:rPr>
        <w:t>, who bore</w:t>
      </w:r>
      <w:r w:rsidR="00870406" w:rsidRPr="0058702A">
        <w:rPr>
          <w:rFonts w:ascii="Arial" w:eastAsia="MS Mincho" w:hAnsi="Arial" w:cs="Times New Roman"/>
        </w:rPr>
        <w:t xml:space="preserve"> the onus, failed to prove that his version </w:t>
      </w:r>
      <w:r w:rsidR="00CA6E33">
        <w:rPr>
          <w:rFonts w:ascii="Arial" w:eastAsia="MS Mincho" w:hAnsi="Arial" w:cs="Times New Roman"/>
        </w:rPr>
        <w:t>about</w:t>
      </w:r>
      <w:r w:rsidR="00870406" w:rsidRPr="0058702A">
        <w:rPr>
          <w:rFonts w:ascii="Arial" w:eastAsia="MS Mincho" w:hAnsi="Arial" w:cs="Times New Roman"/>
        </w:rPr>
        <w:t xml:space="preserve"> the cause of the accident is more probably true and that of the defendant is false. </w:t>
      </w:r>
    </w:p>
    <w:p w14:paraId="4F74C883" w14:textId="77777777" w:rsidR="00642F80" w:rsidRPr="0058702A" w:rsidRDefault="00642F80" w:rsidP="00642F80">
      <w:pPr>
        <w:contextualSpacing/>
        <w:rPr>
          <w:rFonts w:ascii="Arial" w:eastAsia="MS Mincho" w:hAnsi="Arial" w:cs="Times New Roman"/>
        </w:rPr>
      </w:pPr>
    </w:p>
    <w:p w14:paraId="4E3D332A" w14:textId="77777777" w:rsidR="00642F80" w:rsidRPr="0058702A" w:rsidRDefault="00642F80" w:rsidP="00642F80">
      <w:pPr>
        <w:ind w:left="720"/>
        <w:contextualSpacing/>
        <w:rPr>
          <w:rFonts w:ascii="Arial" w:eastAsia="MS Mincho" w:hAnsi="Arial" w:cs="Times New Roman"/>
        </w:rPr>
      </w:pPr>
    </w:p>
    <w:p w14:paraId="71D27147" w14:textId="651DABF7" w:rsidR="00642F80" w:rsidRPr="0058702A" w:rsidRDefault="00642F80" w:rsidP="00642F80">
      <w:pPr>
        <w:spacing w:line="360" w:lineRule="auto"/>
        <w:contextualSpacing/>
        <w:jc w:val="both"/>
        <w:rPr>
          <w:rFonts w:ascii="Arial" w:eastAsia="MS Mincho" w:hAnsi="Arial" w:cs="Times New Roman"/>
        </w:rPr>
      </w:pPr>
      <w:r w:rsidRPr="0058702A">
        <w:rPr>
          <w:rFonts w:ascii="Arial" w:eastAsia="MS Mincho" w:hAnsi="Arial" w:cs="Times New Roman"/>
        </w:rPr>
        <w:t xml:space="preserve">Held </w:t>
      </w:r>
      <w:r w:rsidRPr="0058702A">
        <w:rPr>
          <w:rFonts w:ascii="Arial" w:eastAsia="MS Mincho" w:hAnsi="Arial" w:cs="Times New Roman"/>
          <w:i/>
        </w:rPr>
        <w:t>further that</w:t>
      </w:r>
      <w:r w:rsidR="002E1101" w:rsidRPr="0058702A">
        <w:rPr>
          <w:rFonts w:ascii="Arial" w:eastAsia="MS Mincho" w:hAnsi="Arial" w:cs="Times New Roman"/>
        </w:rPr>
        <w:t xml:space="preserve">: </w:t>
      </w:r>
      <w:r w:rsidRPr="0058702A">
        <w:rPr>
          <w:rFonts w:ascii="Arial" w:eastAsia="MS Mincho" w:hAnsi="Arial" w:cs="Times New Roman"/>
        </w:rPr>
        <w:t xml:space="preserve"> </w:t>
      </w:r>
      <w:r w:rsidR="008457DD">
        <w:rPr>
          <w:rFonts w:ascii="Arial" w:eastAsia="MS Mincho" w:hAnsi="Arial" w:cs="Times New Roman"/>
        </w:rPr>
        <w:t>the i</w:t>
      </w:r>
      <w:r w:rsidRPr="0058702A">
        <w:rPr>
          <w:rFonts w:ascii="Arial" w:eastAsia="MS Mincho" w:hAnsi="Arial" w:cs="Times New Roman"/>
        </w:rPr>
        <w:t xml:space="preserve">nferences drawn from the </w:t>
      </w:r>
      <w:r w:rsidR="002E1101" w:rsidRPr="0058702A">
        <w:rPr>
          <w:rFonts w:ascii="Arial" w:eastAsia="MS Mincho" w:hAnsi="Arial" w:cs="Times New Roman"/>
        </w:rPr>
        <w:t xml:space="preserve">location of the plaintiff’s vehicle after the collision and </w:t>
      </w:r>
      <w:r w:rsidR="00ED1ED5">
        <w:rPr>
          <w:rFonts w:ascii="Arial" w:eastAsia="MS Mincho" w:hAnsi="Arial" w:cs="Times New Roman"/>
        </w:rPr>
        <w:t>skid</w:t>
      </w:r>
      <w:r w:rsidRPr="0058702A">
        <w:rPr>
          <w:rFonts w:ascii="Arial" w:eastAsia="MS Mincho" w:hAnsi="Arial" w:cs="Times New Roman"/>
        </w:rPr>
        <w:t xml:space="preserve"> marks depicted on the </w:t>
      </w:r>
      <w:r w:rsidR="008457DD">
        <w:rPr>
          <w:rFonts w:ascii="Arial" w:eastAsia="MS Mincho" w:hAnsi="Arial" w:cs="Times New Roman"/>
        </w:rPr>
        <w:t>p</w:t>
      </w:r>
      <w:r w:rsidRPr="0058702A">
        <w:rPr>
          <w:rFonts w:ascii="Arial" w:eastAsia="MS Mincho" w:hAnsi="Arial" w:cs="Times New Roman"/>
        </w:rPr>
        <w:t>hoto plan indicate</w:t>
      </w:r>
      <w:r w:rsidR="00ED1ED5">
        <w:rPr>
          <w:rFonts w:ascii="Arial" w:eastAsia="MS Mincho" w:hAnsi="Arial" w:cs="Times New Roman"/>
        </w:rPr>
        <w:t xml:space="preserve"> </w:t>
      </w:r>
      <w:r w:rsidRPr="0058702A">
        <w:rPr>
          <w:rFonts w:ascii="Arial" w:eastAsia="MS Mincho" w:hAnsi="Arial" w:cs="Times New Roman"/>
        </w:rPr>
        <w:t xml:space="preserve">that </w:t>
      </w:r>
      <w:r w:rsidR="002E1101" w:rsidRPr="0058702A">
        <w:rPr>
          <w:rFonts w:ascii="Arial" w:eastAsia="MS Mincho" w:hAnsi="Arial" w:cs="Times New Roman"/>
        </w:rPr>
        <w:t xml:space="preserve">the </w:t>
      </w:r>
      <w:r w:rsidRPr="0058702A">
        <w:rPr>
          <w:rFonts w:ascii="Arial" w:eastAsia="MS Mincho" w:hAnsi="Arial" w:cs="Times New Roman"/>
        </w:rPr>
        <w:t>plaintiff’s motor vehicle</w:t>
      </w:r>
      <w:r w:rsidR="002E1101" w:rsidRPr="0058702A">
        <w:rPr>
          <w:rFonts w:ascii="Arial" w:eastAsia="MS Mincho" w:hAnsi="Arial" w:cs="Times New Roman"/>
        </w:rPr>
        <w:t>,</w:t>
      </w:r>
      <w:r w:rsidRPr="0058702A">
        <w:rPr>
          <w:rFonts w:ascii="Arial" w:eastAsia="MS Mincho" w:hAnsi="Arial" w:cs="Times New Roman"/>
        </w:rPr>
        <w:t xml:space="preserve"> while travelling from </w:t>
      </w:r>
      <w:proofErr w:type="spellStart"/>
      <w:r w:rsidRPr="0058702A">
        <w:rPr>
          <w:rFonts w:ascii="Arial" w:eastAsia="MS Mincho" w:hAnsi="Arial" w:cs="Times New Roman"/>
        </w:rPr>
        <w:t>Tsintsabis</w:t>
      </w:r>
      <w:proofErr w:type="spellEnd"/>
      <w:r w:rsidRPr="0058702A">
        <w:rPr>
          <w:rFonts w:ascii="Arial" w:eastAsia="MS Mincho" w:hAnsi="Arial" w:cs="Times New Roman"/>
        </w:rPr>
        <w:t xml:space="preserve"> to </w:t>
      </w:r>
      <w:proofErr w:type="spellStart"/>
      <w:r w:rsidRPr="0058702A">
        <w:rPr>
          <w:rFonts w:ascii="Arial" w:eastAsia="MS Mincho" w:hAnsi="Arial" w:cs="Times New Roman"/>
        </w:rPr>
        <w:t>Tsumeb</w:t>
      </w:r>
      <w:proofErr w:type="spellEnd"/>
      <w:r w:rsidRPr="0058702A">
        <w:rPr>
          <w:rFonts w:ascii="Arial" w:eastAsia="MS Mincho" w:hAnsi="Arial" w:cs="Times New Roman"/>
        </w:rPr>
        <w:t>, crossed over from the left lane into the right lane</w:t>
      </w:r>
      <w:r w:rsidR="008457DD">
        <w:rPr>
          <w:rFonts w:ascii="Arial" w:eastAsia="MS Mincho" w:hAnsi="Arial" w:cs="Times New Roman"/>
        </w:rPr>
        <w:t>;</w:t>
      </w:r>
      <w:r w:rsidRPr="0058702A">
        <w:rPr>
          <w:rFonts w:ascii="Arial" w:eastAsia="MS Mincho" w:hAnsi="Arial" w:cs="Times New Roman"/>
        </w:rPr>
        <w:t xml:space="preserve"> while in right lane, </w:t>
      </w:r>
      <w:r w:rsidR="008457DD">
        <w:rPr>
          <w:rFonts w:ascii="Arial" w:eastAsia="MS Mincho" w:hAnsi="Arial" w:cs="Times New Roman"/>
        </w:rPr>
        <w:t>the plaint</w:t>
      </w:r>
      <w:r w:rsidR="00A65A9F">
        <w:rPr>
          <w:rFonts w:ascii="Arial" w:eastAsia="MS Mincho" w:hAnsi="Arial" w:cs="Times New Roman"/>
        </w:rPr>
        <w:t>i</w:t>
      </w:r>
      <w:r w:rsidR="008457DD">
        <w:rPr>
          <w:rFonts w:ascii="Arial" w:eastAsia="MS Mincho" w:hAnsi="Arial" w:cs="Times New Roman"/>
        </w:rPr>
        <w:t>ff</w:t>
      </w:r>
      <w:r w:rsidRPr="0058702A">
        <w:rPr>
          <w:rFonts w:ascii="Arial" w:eastAsia="MS Mincho" w:hAnsi="Arial" w:cs="Times New Roman"/>
        </w:rPr>
        <w:t xml:space="preserve"> braked hard and went off the shoulder of the road onto the gravel while still braking</w:t>
      </w:r>
      <w:r w:rsidR="008457DD">
        <w:rPr>
          <w:rFonts w:ascii="Arial" w:eastAsia="MS Mincho" w:hAnsi="Arial" w:cs="Times New Roman"/>
        </w:rPr>
        <w:t>,</w:t>
      </w:r>
      <w:r w:rsidRPr="0058702A">
        <w:rPr>
          <w:rFonts w:ascii="Arial" w:eastAsia="MS Mincho" w:hAnsi="Arial" w:cs="Times New Roman"/>
        </w:rPr>
        <w:t xml:space="preserve"> and then returned into the right lane</w:t>
      </w:r>
      <w:r w:rsidR="002E1101" w:rsidRPr="0058702A">
        <w:rPr>
          <w:rFonts w:ascii="Arial" w:eastAsia="MS Mincho" w:hAnsi="Arial" w:cs="Times New Roman"/>
        </w:rPr>
        <w:t xml:space="preserve">. </w:t>
      </w:r>
      <w:r w:rsidR="00ED1ED5">
        <w:rPr>
          <w:rFonts w:ascii="Arial" w:eastAsia="MS Mincho" w:hAnsi="Arial" w:cs="Times New Roman"/>
        </w:rPr>
        <w:t xml:space="preserve">Close to the broken white </w:t>
      </w:r>
      <w:r w:rsidR="004C0835">
        <w:rPr>
          <w:rFonts w:ascii="Arial" w:eastAsia="MS Mincho" w:hAnsi="Arial" w:cs="Times New Roman"/>
        </w:rPr>
        <w:t xml:space="preserve">line </w:t>
      </w:r>
      <w:r w:rsidR="00ED1ED5">
        <w:rPr>
          <w:rFonts w:ascii="Arial" w:eastAsia="MS Mincho" w:hAnsi="Arial" w:cs="Times New Roman"/>
        </w:rPr>
        <w:t xml:space="preserve">in the centre of the road, </w:t>
      </w:r>
      <w:r w:rsidRPr="0058702A">
        <w:rPr>
          <w:rFonts w:ascii="Arial" w:eastAsia="MS Mincho" w:hAnsi="Arial" w:cs="Times New Roman"/>
        </w:rPr>
        <w:t xml:space="preserve">where the </w:t>
      </w:r>
      <w:r w:rsidR="00ED1ED5">
        <w:rPr>
          <w:rFonts w:ascii="Arial" w:eastAsia="MS Mincho" w:hAnsi="Arial" w:cs="Times New Roman"/>
        </w:rPr>
        <w:t>skid</w:t>
      </w:r>
      <w:r w:rsidR="00ED1ED5" w:rsidRPr="0058702A">
        <w:rPr>
          <w:rFonts w:ascii="Arial" w:eastAsia="MS Mincho" w:hAnsi="Arial" w:cs="Times New Roman"/>
        </w:rPr>
        <w:t xml:space="preserve"> </w:t>
      </w:r>
      <w:r w:rsidR="002E1101" w:rsidRPr="0058702A">
        <w:rPr>
          <w:rFonts w:ascii="Arial" w:eastAsia="MS Mincho" w:hAnsi="Arial" w:cs="Times New Roman"/>
        </w:rPr>
        <w:t>marks</w:t>
      </w:r>
      <w:r w:rsidRPr="0058702A">
        <w:rPr>
          <w:rFonts w:ascii="Arial" w:eastAsia="MS Mincho" w:hAnsi="Arial" w:cs="Times New Roman"/>
        </w:rPr>
        <w:t xml:space="preserve"> stopped, the vehicles collided</w:t>
      </w:r>
      <w:r w:rsidR="00862E7C" w:rsidRPr="0058702A">
        <w:rPr>
          <w:rFonts w:ascii="Arial" w:eastAsia="MS Mincho" w:hAnsi="Arial" w:cs="Times New Roman"/>
        </w:rPr>
        <w:t xml:space="preserve">. </w:t>
      </w:r>
      <w:r w:rsidRPr="0058702A">
        <w:rPr>
          <w:rFonts w:ascii="Arial" w:eastAsia="MS Mincho" w:hAnsi="Arial" w:cs="Times New Roman"/>
        </w:rPr>
        <w:t xml:space="preserve"> </w:t>
      </w:r>
      <w:r w:rsidR="00862E7C" w:rsidRPr="0058702A">
        <w:rPr>
          <w:rFonts w:ascii="Arial" w:eastAsia="MS Mincho" w:hAnsi="Arial" w:cs="Times New Roman"/>
        </w:rPr>
        <w:t xml:space="preserve">The plaintiff’s vehicle, </w:t>
      </w:r>
      <w:r w:rsidRPr="0058702A">
        <w:rPr>
          <w:rFonts w:ascii="Arial" w:eastAsia="MS Mincho" w:hAnsi="Arial" w:cs="Times New Roman"/>
        </w:rPr>
        <w:t>having travelled</w:t>
      </w:r>
      <w:r w:rsidRPr="0058702A">
        <w:rPr>
          <w:rFonts w:ascii="Arial" w:eastAsia="MS Mincho" w:hAnsi="Arial" w:cs="Times New Roman"/>
          <w:iCs/>
        </w:rPr>
        <w:t xml:space="preserve"> left</w:t>
      </w:r>
      <w:r w:rsidRPr="0058702A">
        <w:rPr>
          <w:rFonts w:ascii="Arial" w:eastAsia="MS Mincho" w:hAnsi="Arial" w:cs="Times New Roman"/>
        </w:rPr>
        <w:t xml:space="preserve"> immediately before the crash, flipped over to its left, and ended up on the left side of the road.</w:t>
      </w:r>
      <w:r w:rsidR="00C912FE" w:rsidRPr="0058702A">
        <w:rPr>
          <w:rFonts w:ascii="Arial" w:eastAsia="MS Mincho" w:hAnsi="Arial" w:cs="Times New Roman"/>
        </w:rPr>
        <w:t xml:space="preserve">  These inferences</w:t>
      </w:r>
      <w:r w:rsidR="00CA6E33">
        <w:rPr>
          <w:rFonts w:ascii="Arial" w:eastAsia="MS Mincho" w:hAnsi="Arial" w:cs="Times New Roman"/>
        </w:rPr>
        <w:t xml:space="preserve"> are irreconcilable with t</w:t>
      </w:r>
      <w:r w:rsidR="00C912FE" w:rsidRPr="0058702A">
        <w:rPr>
          <w:rFonts w:ascii="Arial" w:eastAsia="MS Mincho" w:hAnsi="Arial" w:cs="Times New Roman"/>
        </w:rPr>
        <w:t>he plaintiff’s version of the accident</w:t>
      </w:r>
      <w:r w:rsidR="00CA6E33">
        <w:rPr>
          <w:rFonts w:ascii="Arial" w:eastAsia="MS Mincho" w:hAnsi="Arial" w:cs="Times New Roman"/>
        </w:rPr>
        <w:t>.</w:t>
      </w:r>
    </w:p>
    <w:p w14:paraId="622F1F86" w14:textId="77777777" w:rsidR="005E4E4C" w:rsidRPr="0058702A" w:rsidRDefault="005E4E4C" w:rsidP="005E4E4C">
      <w:pPr>
        <w:spacing w:line="360" w:lineRule="auto"/>
        <w:rPr>
          <w:rFonts w:ascii="Arial" w:hAnsi="Arial"/>
        </w:rPr>
      </w:pPr>
    </w:p>
    <w:p w14:paraId="4DA4E5F8" w14:textId="77777777" w:rsidR="009B0240" w:rsidRPr="0058702A" w:rsidRDefault="009B0240" w:rsidP="005E4E4C">
      <w:pPr>
        <w:spacing w:line="360" w:lineRule="auto"/>
        <w:rPr>
          <w:rFonts w:ascii="Arial" w:hAnsi="Arial"/>
        </w:rPr>
      </w:pPr>
    </w:p>
    <w:p w14:paraId="110AA9C4" w14:textId="77777777" w:rsidR="005E4E4C" w:rsidRPr="0058702A" w:rsidRDefault="005E4E4C" w:rsidP="005E4E4C">
      <w:pPr>
        <w:pBdr>
          <w:top w:val="single" w:sz="4" w:space="1" w:color="auto"/>
          <w:bottom w:val="single" w:sz="4" w:space="1" w:color="auto"/>
        </w:pBdr>
        <w:jc w:val="center"/>
        <w:rPr>
          <w:rFonts w:ascii="Arial" w:hAnsi="Arial"/>
          <w:b/>
        </w:rPr>
      </w:pPr>
    </w:p>
    <w:p w14:paraId="7714E5EC" w14:textId="4A5DAE5C" w:rsidR="0049383F" w:rsidRPr="0058702A" w:rsidRDefault="00280A8F" w:rsidP="005E4E4C">
      <w:pPr>
        <w:pBdr>
          <w:top w:val="single" w:sz="4" w:space="1" w:color="auto"/>
          <w:bottom w:val="single" w:sz="4" w:space="1" w:color="auto"/>
        </w:pBdr>
        <w:jc w:val="center"/>
        <w:rPr>
          <w:rFonts w:ascii="Arial" w:hAnsi="Arial"/>
          <w:b/>
        </w:rPr>
      </w:pPr>
      <w:r w:rsidRPr="0058702A">
        <w:rPr>
          <w:rFonts w:ascii="Arial" w:hAnsi="Arial"/>
          <w:b/>
        </w:rPr>
        <w:t>ORDER</w:t>
      </w:r>
    </w:p>
    <w:p w14:paraId="611F90DA" w14:textId="77777777" w:rsidR="005E4E4C" w:rsidRPr="0058702A" w:rsidRDefault="005E4E4C" w:rsidP="005E4E4C">
      <w:pPr>
        <w:pBdr>
          <w:top w:val="single" w:sz="4" w:space="1" w:color="auto"/>
          <w:bottom w:val="single" w:sz="4" w:space="1" w:color="auto"/>
        </w:pBdr>
        <w:jc w:val="center"/>
        <w:rPr>
          <w:rFonts w:ascii="Arial" w:hAnsi="Arial"/>
          <w:b/>
        </w:rPr>
      </w:pPr>
    </w:p>
    <w:p w14:paraId="3188C7DA" w14:textId="0687FFED" w:rsidR="00280A8F" w:rsidRPr="0058702A" w:rsidRDefault="00280A8F" w:rsidP="005E4E4C">
      <w:pPr>
        <w:spacing w:line="360" w:lineRule="auto"/>
        <w:rPr>
          <w:rFonts w:ascii="Arial" w:hAnsi="Arial"/>
          <w:b/>
        </w:rPr>
      </w:pPr>
    </w:p>
    <w:p w14:paraId="7AC62794" w14:textId="4E7E6BB9" w:rsidR="00A57CE0" w:rsidRPr="000E1B12" w:rsidRDefault="000E1B12" w:rsidP="000E1B12">
      <w:pPr>
        <w:spacing w:line="360" w:lineRule="auto"/>
        <w:ind w:left="720" w:hanging="360"/>
        <w:rPr>
          <w:rFonts w:ascii="Arial" w:hAnsi="Arial"/>
        </w:rPr>
      </w:pPr>
      <w:r w:rsidRPr="0058702A">
        <w:rPr>
          <w:rFonts w:ascii="Arial" w:hAnsi="Arial"/>
        </w:rPr>
        <w:t>1.</w:t>
      </w:r>
      <w:r w:rsidRPr="0058702A">
        <w:rPr>
          <w:rFonts w:ascii="Arial" w:hAnsi="Arial"/>
        </w:rPr>
        <w:tab/>
      </w:r>
      <w:r w:rsidR="002C43AA" w:rsidRPr="000E1B12">
        <w:rPr>
          <w:rFonts w:ascii="Arial" w:hAnsi="Arial"/>
        </w:rPr>
        <w:t>The plaintiff’s claim is dismissed.</w:t>
      </w:r>
    </w:p>
    <w:p w14:paraId="1D745C46" w14:textId="3B08EFF8" w:rsidR="002C43AA" w:rsidRPr="000E1B12" w:rsidRDefault="000E1B12" w:rsidP="000E1B12">
      <w:pPr>
        <w:spacing w:line="360" w:lineRule="auto"/>
        <w:ind w:left="720" w:hanging="360"/>
        <w:jc w:val="both"/>
        <w:rPr>
          <w:rFonts w:ascii="Arial" w:hAnsi="Arial"/>
        </w:rPr>
      </w:pPr>
      <w:r w:rsidRPr="0058702A">
        <w:rPr>
          <w:rFonts w:ascii="Arial" w:hAnsi="Arial"/>
        </w:rPr>
        <w:t>2.</w:t>
      </w:r>
      <w:r w:rsidRPr="0058702A">
        <w:rPr>
          <w:rFonts w:ascii="Arial" w:hAnsi="Arial"/>
        </w:rPr>
        <w:tab/>
      </w:r>
      <w:r w:rsidR="002C43AA" w:rsidRPr="000E1B12">
        <w:rPr>
          <w:rFonts w:ascii="Arial" w:hAnsi="Arial"/>
        </w:rPr>
        <w:t>The plaintiff shall pay the defendant</w:t>
      </w:r>
      <w:r w:rsidR="00FA4E70" w:rsidRPr="000E1B12">
        <w:rPr>
          <w:rFonts w:ascii="Arial" w:hAnsi="Arial"/>
        </w:rPr>
        <w:t>’s</w:t>
      </w:r>
      <w:r w:rsidR="002C43AA" w:rsidRPr="000E1B12">
        <w:rPr>
          <w:rFonts w:ascii="Arial" w:hAnsi="Arial"/>
        </w:rPr>
        <w:t xml:space="preserve"> costs of suit, </w:t>
      </w:r>
      <w:r w:rsidR="003D0419" w:rsidRPr="000E1B12">
        <w:rPr>
          <w:rFonts w:ascii="Arial" w:hAnsi="Arial"/>
          <w:bCs/>
        </w:rPr>
        <w:t>which do not</w:t>
      </w:r>
      <w:r w:rsidR="003D0419" w:rsidRPr="000E1B12">
        <w:rPr>
          <w:rFonts w:ascii="Arial" w:hAnsi="Arial"/>
          <w:b/>
        </w:rPr>
        <w:t xml:space="preserve"> </w:t>
      </w:r>
      <w:r w:rsidR="003D0419" w:rsidRPr="000E1B12">
        <w:rPr>
          <w:rFonts w:ascii="Arial" w:hAnsi="Arial"/>
          <w:bCs/>
        </w:rPr>
        <w:t>include</w:t>
      </w:r>
      <w:r w:rsidR="003D0419" w:rsidRPr="000E1B12">
        <w:rPr>
          <w:rFonts w:ascii="Arial" w:hAnsi="Arial"/>
          <w:b/>
        </w:rPr>
        <w:t xml:space="preserve"> </w:t>
      </w:r>
      <w:r w:rsidR="002C43AA" w:rsidRPr="000E1B12">
        <w:rPr>
          <w:rFonts w:ascii="Arial" w:hAnsi="Arial"/>
        </w:rPr>
        <w:t xml:space="preserve">costs of the defendant’s </w:t>
      </w:r>
      <w:r w:rsidR="00573546" w:rsidRPr="000E1B12">
        <w:rPr>
          <w:rFonts w:ascii="Arial" w:hAnsi="Arial"/>
        </w:rPr>
        <w:t>counterclaim</w:t>
      </w:r>
      <w:r w:rsidR="002C43AA" w:rsidRPr="000E1B12">
        <w:rPr>
          <w:rFonts w:ascii="Arial" w:hAnsi="Arial"/>
        </w:rPr>
        <w:t xml:space="preserve"> </w:t>
      </w:r>
      <w:r w:rsidR="003D0419" w:rsidRPr="000E1B12">
        <w:rPr>
          <w:rFonts w:ascii="Arial" w:hAnsi="Arial"/>
          <w:bCs/>
        </w:rPr>
        <w:t xml:space="preserve">that was </w:t>
      </w:r>
      <w:r w:rsidR="002C43AA" w:rsidRPr="000E1B12">
        <w:rPr>
          <w:rFonts w:ascii="Arial" w:hAnsi="Arial"/>
          <w:bCs/>
        </w:rPr>
        <w:t>abandoned</w:t>
      </w:r>
      <w:r w:rsidR="002C43AA" w:rsidRPr="000E1B12">
        <w:rPr>
          <w:rFonts w:ascii="Arial" w:hAnsi="Arial"/>
        </w:rPr>
        <w:t xml:space="preserve"> on</w:t>
      </w:r>
      <w:r w:rsidR="00FA4E70" w:rsidRPr="000E1B12">
        <w:rPr>
          <w:rFonts w:ascii="Arial" w:hAnsi="Arial"/>
        </w:rPr>
        <w:t xml:space="preserve"> </w:t>
      </w:r>
      <w:r w:rsidR="002C43AA" w:rsidRPr="000E1B12">
        <w:rPr>
          <w:rFonts w:ascii="Arial" w:hAnsi="Arial"/>
        </w:rPr>
        <w:t>Wednesday, 19 April 2023.</w:t>
      </w:r>
    </w:p>
    <w:p w14:paraId="3BCA5A2E" w14:textId="732ACB4E" w:rsidR="002C43AA" w:rsidRPr="000E1B12" w:rsidRDefault="000E1B12" w:rsidP="000E1B12">
      <w:pPr>
        <w:spacing w:line="360" w:lineRule="auto"/>
        <w:ind w:left="720" w:hanging="360"/>
        <w:rPr>
          <w:rFonts w:ascii="Arial" w:hAnsi="Arial"/>
        </w:rPr>
      </w:pPr>
      <w:r w:rsidRPr="0058702A">
        <w:rPr>
          <w:rFonts w:ascii="Arial" w:hAnsi="Arial"/>
        </w:rPr>
        <w:t>3.</w:t>
      </w:r>
      <w:r w:rsidRPr="0058702A">
        <w:rPr>
          <w:rFonts w:ascii="Arial" w:hAnsi="Arial"/>
        </w:rPr>
        <w:tab/>
      </w:r>
      <w:r w:rsidR="002C43AA" w:rsidRPr="000E1B12">
        <w:rPr>
          <w:rFonts w:ascii="Arial" w:hAnsi="Arial"/>
        </w:rPr>
        <w:t>The matter is finalised and removed from the roll.</w:t>
      </w:r>
    </w:p>
    <w:p w14:paraId="1FAB25F8" w14:textId="77777777" w:rsidR="005E4E4C" w:rsidRPr="0058702A" w:rsidRDefault="005E4E4C" w:rsidP="002C43AA">
      <w:pPr>
        <w:spacing w:line="360" w:lineRule="auto"/>
        <w:rPr>
          <w:rFonts w:ascii="Arial" w:hAnsi="Arial"/>
          <w:b/>
        </w:rPr>
      </w:pPr>
    </w:p>
    <w:p w14:paraId="75BE6452" w14:textId="77777777" w:rsidR="009B0240" w:rsidRPr="0058702A" w:rsidRDefault="009B0240" w:rsidP="002C43AA">
      <w:pPr>
        <w:spacing w:line="360" w:lineRule="auto"/>
        <w:rPr>
          <w:rFonts w:ascii="Arial" w:hAnsi="Arial"/>
          <w:b/>
        </w:rPr>
      </w:pPr>
    </w:p>
    <w:p w14:paraId="1304F46F" w14:textId="77777777" w:rsidR="005E4E4C" w:rsidRPr="0058702A" w:rsidRDefault="005E4E4C" w:rsidP="005E4E4C">
      <w:pPr>
        <w:pBdr>
          <w:top w:val="single" w:sz="4" w:space="1" w:color="auto"/>
          <w:bottom w:val="single" w:sz="4" w:space="1" w:color="auto"/>
        </w:pBdr>
        <w:jc w:val="center"/>
        <w:rPr>
          <w:rFonts w:ascii="Arial" w:hAnsi="Arial"/>
          <w:b/>
        </w:rPr>
      </w:pPr>
    </w:p>
    <w:p w14:paraId="7024AD61" w14:textId="77777777" w:rsidR="0049383F" w:rsidRPr="0058702A" w:rsidRDefault="00D278A4" w:rsidP="005E4E4C">
      <w:pPr>
        <w:pBdr>
          <w:top w:val="single" w:sz="4" w:space="1" w:color="auto"/>
          <w:bottom w:val="single" w:sz="4" w:space="1" w:color="auto"/>
        </w:pBdr>
        <w:jc w:val="center"/>
        <w:rPr>
          <w:rFonts w:ascii="Arial" w:hAnsi="Arial"/>
          <w:b/>
        </w:rPr>
      </w:pPr>
      <w:r w:rsidRPr="0058702A">
        <w:rPr>
          <w:rFonts w:ascii="Arial" w:hAnsi="Arial"/>
          <w:b/>
        </w:rPr>
        <w:t>JUDGMENT</w:t>
      </w:r>
    </w:p>
    <w:p w14:paraId="4021F5C1" w14:textId="77777777" w:rsidR="005E4E4C" w:rsidRPr="0058702A" w:rsidRDefault="005E4E4C" w:rsidP="005E4E4C">
      <w:pPr>
        <w:pBdr>
          <w:top w:val="single" w:sz="4" w:space="1" w:color="auto"/>
          <w:bottom w:val="single" w:sz="4" w:space="1" w:color="auto"/>
        </w:pBdr>
        <w:jc w:val="center"/>
        <w:rPr>
          <w:rFonts w:ascii="Arial" w:hAnsi="Arial"/>
          <w:b/>
        </w:rPr>
      </w:pPr>
    </w:p>
    <w:p w14:paraId="71DDC620" w14:textId="77777777" w:rsidR="005E4E4C" w:rsidRPr="0058702A" w:rsidRDefault="005E4E4C" w:rsidP="005E4E4C">
      <w:pPr>
        <w:spacing w:line="360" w:lineRule="auto"/>
        <w:rPr>
          <w:rFonts w:ascii="Arial" w:hAnsi="Arial"/>
        </w:rPr>
      </w:pPr>
    </w:p>
    <w:p w14:paraId="3900C967" w14:textId="53115EC3" w:rsidR="00D278A4" w:rsidRPr="0058702A" w:rsidRDefault="00D278A4" w:rsidP="005E4E4C">
      <w:pPr>
        <w:spacing w:line="360" w:lineRule="auto"/>
        <w:rPr>
          <w:rFonts w:ascii="Arial" w:hAnsi="Arial"/>
        </w:rPr>
      </w:pPr>
      <w:r w:rsidRPr="0058702A">
        <w:rPr>
          <w:rFonts w:ascii="Arial" w:hAnsi="Arial"/>
        </w:rPr>
        <w:t>MA</w:t>
      </w:r>
      <w:r w:rsidR="00E250C1" w:rsidRPr="0058702A">
        <w:rPr>
          <w:rFonts w:ascii="Arial" w:hAnsi="Arial"/>
        </w:rPr>
        <w:t>ASDORP</w:t>
      </w:r>
      <w:r w:rsidRPr="0058702A">
        <w:rPr>
          <w:rFonts w:ascii="Arial" w:hAnsi="Arial"/>
        </w:rPr>
        <w:t xml:space="preserve"> </w:t>
      </w:r>
      <w:r w:rsidR="00E250C1" w:rsidRPr="0058702A">
        <w:rPr>
          <w:rFonts w:ascii="Arial" w:hAnsi="Arial"/>
        </w:rPr>
        <w:t>A</w:t>
      </w:r>
      <w:r w:rsidRPr="0058702A">
        <w:rPr>
          <w:rFonts w:ascii="Arial" w:hAnsi="Arial"/>
        </w:rPr>
        <w:t>J:</w:t>
      </w:r>
    </w:p>
    <w:p w14:paraId="5AA2F8FD" w14:textId="77777777" w:rsidR="00DD1248" w:rsidRPr="0058702A" w:rsidRDefault="00DD1248" w:rsidP="005E4E4C">
      <w:pPr>
        <w:spacing w:line="360" w:lineRule="auto"/>
        <w:rPr>
          <w:rFonts w:ascii="Arial" w:hAnsi="Arial"/>
        </w:rPr>
      </w:pPr>
    </w:p>
    <w:p w14:paraId="3936DFDF" w14:textId="09373F50" w:rsidR="00DD1248" w:rsidRPr="0058702A" w:rsidRDefault="00DD1248" w:rsidP="005E4E4C">
      <w:pPr>
        <w:spacing w:line="360" w:lineRule="auto"/>
        <w:rPr>
          <w:rFonts w:ascii="Arial" w:hAnsi="Arial"/>
          <w:u w:val="single"/>
        </w:rPr>
      </w:pPr>
      <w:r w:rsidRPr="0058702A">
        <w:rPr>
          <w:rFonts w:ascii="Arial" w:hAnsi="Arial"/>
          <w:u w:val="single"/>
        </w:rPr>
        <w:t xml:space="preserve">Introduction </w:t>
      </w:r>
    </w:p>
    <w:p w14:paraId="60FD423A" w14:textId="77777777" w:rsidR="00D278A4" w:rsidRPr="0058702A" w:rsidRDefault="00D278A4" w:rsidP="005E4E4C">
      <w:pPr>
        <w:spacing w:line="360" w:lineRule="auto"/>
        <w:rPr>
          <w:rFonts w:ascii="Arial" w:hAnsi="Arial"/>
          <w:u w:val="single"/>
        </w:rPr>
      </w:pPr>
    </w:p>
    <w:p w14:paraId="6E755A9B" w14:textId="2FD8D2BF" w:rsidR="00D051D1" w:rsidRPr="000E1B12" w:rsidRDefault="000E1B12" w:rsidP="000E1B12">
      <w:pPr>
        <w:spacing w:line="360" w:lineRule="auto"/>
        <w:jc w:val="both"/>
        <w:rPr>
          <w:rFonts w:ascii="Arial" w:hAnsi="Arial"/>
        </w:rPr>
      </w:pPr>
      <w:r w:rsidRPr="0058702A">
        <w:rPr>
          <w:rFonts w:ascii="Arial" w:hAnsi="Arial"/>
        </w:rPr>
        <w:t>[1]</w:t>
      </w:r>
      <w:r w:rsidRPr="0058702A">
        <w:rPr>
          <w:rFonts w:ascii="Arial" w:hAnsi="Arial"/>
        </w:rPr>
        <w:tab/>
      </w:r>
      <w:r w:rsidR="006451FF" w:rsidRPr="000E1B12">
        <w:rPr>
          <w:rFonts w:ascii="Arial" w:hAnsi="Arial" w:cs="Arial"/>
          <w:shd w:val="clear" w:color="auto" w:fill="FFFFFF"/>
        </w:rPr>
        <w:t>Two</w:t>
      </w:r>
      <w:r w:rsidR="0073620C" w:rsidRPr="000E1B12">
        <w:rPr>
          <w:rFonts w:ascii="Arial" w:hAnsi="Arial" w:cs="Arial"/>
          <w:shd w:val="clear" w:color="auto" w:fill="FFFFFF"/>
        </w:rPr>
        <w:t xml:space="preserve"> vehicles</w:t>
      </w:r>
      <w:r w:rsidR="006451FF" w:rsidRPr="000E1B12">
        <w:rPr>
          <w:rFonts w:ascii="Arial" w:hAnsi="Arial" w:cs="Arial"/>
          <w:shd w:val="clear" w:color="auto" w:fill="FFFFFF"/>
        </w:rPr>
        <w:t xml:space="preserve"> collided on a Sunday morning.  Both cars were damaged.  Both owners sued.  Only the plaintiff’s claim remains as the defendant abandoned his counterclaim.  Quantum of damages is not in dispute.  </w:t>
      </w:r>
      <w:r w:rsidR="004503B3" w:rsidRPr="000E1B12">
        <w:rPr>
          <w:rFonts w:ascii="Arial" w:hAnsi="Arial" w:cs="Arial"/>
          <w:shd w:val="clear" w:color="auto" w:fill="FFFFFF"/>
        </w:rPr>
        <w:t xml:space="preserve">The </w:t>
      </w:r>
      <w:r w:rsidR="006451FF" w:rsidRPr="000E1B12">
        <w:rPr>
          <w:rFonts w:ascii="Arial" w:hAnsi="Arial" w:cs="Arial"/>
          <w:shd w:val="clear" w:color="auto" w:fill="FFFFFF"/>
        </w:rPr>
        <w:t xml:space="preserve">sole </w:t>
      </w:r>
      <w:r w:rsidR="004503B3" w:rsidRPr="000E1B12">
        <w:rPr>
          <w:rFonts w:ascii="Arial" w:hAnsi="Arial" w:cs="Arial"/>
          <w:shd w:val="clear" w:color="auto" w:fill="FFFFFF"/>
        </w:rPr>
        <w:t>question is whether the damage to the plaintiff’</w:t>
      </w:r>
      <w:r w:rsidR="00A47FB7" w:rsidRPr="000E1B12">
        <w:rPr>
          <w:rFonts w:ascii="Arial" w:hAnsi="Arial" w:cs="Arial"/>
          <w:shd w:val="clear" w:color="auto" w:fill="FFFFFF"/>
        </w:rPr>
        <w:t>s vehicle</w:t>
      </w:r>
      <w:r w:rsidR="004503B3" w:rsidRPr="000E1B12">
        <w:rPr>
          <w:rFonts w:ascii="Arial" w:hAnsi="Arial" w:cs="Arial"/>
          <w:shd w:val="clear" w:color="auto" w:fill="FFFFFF"/>
        </w:rPr>
        <w:t xml:space="preserve"> </w:t>
      </w:r>
      <w:r w:rsidR="006451FF" w:rsidRPr="000E1B12">
        <w:rPr>
          <w:rFonts w:ascii="Arial" w:hAnsi="Arial" w:cs="Arial"/>
          <w:shd w:val="clear" w:color="auto" w:fill="FFFFFF"/>
        </w:rPr>
        <w:t xml:space="preserve">was </w:t>
      </w:r>
      <w:r w:rsidR="00A47FB7" w:rsidRPr="000E1B12">
        <w:rPr>
          <w:rFonts w:ascii="Arial" w:hAnsi="Arial" w:cs="Arial"/>
          <w:shd w:val="clear" w:color="auto" w:fill="FFFFFF"/>
        </w:rPr>
        <w:t xml:space="preserve">occasioned by the </w:t>
      </w:r>
      <w:r w:rsidR="006451FF" w:rsidRPr="000E1B12">
        <w:rPr>
          <w:rFonts w:ascii="Arial" w:hAnsi="Arial" w:cs="Arial"/>
          <w:shd w:val="clear" w:color="auto" w:fill="FFFFFF"/>
        </w:rPr>
        <w:t xml:space="preserve">defendant’s negligence as pleaded in the plaintiff’s particulars of claim.  </w:t>
      </w:r>
      <w:r w:rsidR="004503B3" w:rsidRPr="000E1B12">
        <w:rPr>
          <w:rFonts w:ascii="Arial" w:hAnsi="Arial" w:cs="Arial"/>
          <w:shd w:val="clear" w:color="auto" w:fill="FFFFFF"/>
        </w:rPr>
        <w:t xml:space="preserve">In </w:t>
      </w:r>
      <w:r w:rsidR="006451FF" w:rsidRPr="000E1B12">
        <w:rPr>
          <w:rFonts w:ascii="Arial" w:hAnsi="Arial" w:cs="Arial"/>
          <w:shd w:val="clear" w:color="auto" w:fill="FFFFFF"/>
        </w:rPr>
        <w:t>answering</w:t>
      </w:r>
      <w:r w:rsidR="004503B3" w:rsidRPr="000E1B12">
        <w:rPr>
          <w:rFonts w:ascii="Arial" w:hAnsi="Arial" w:cs="Arial"/>
          <w:shd w:val="clear" w:color="auto" w:fill="FFFFFF"/>
        </w:rPr>
        <w:t xml:space="preserve"> this</w:t>
      </w:r>
      <w:r w:rsidR="006451FF" w:rsidRPr="000E1B12">
        <w:rPr>
          <w:rFonts w:ascii="Arial" w:hAnsi="Arial" w:cs="Arial"/>
          <w:shd w:val="clear" w:color="auto" w:fill="FFFFFF"/>
        </w:rPr>
        <w:t xml:space="preserve"> question</w:t>
      </w:r>
      <w:r w:rsidR="004503B3" w:rsidRPr="000E1B12">
        <w:rPr>
          <w:rFonts w:ascii="Arial" w:hAnsi="Arial" w:cs="Arial"/>
          <w:shd w:val="clear" w:color="auto" w:fill="FFFFFF"/>
        </w:rPr>
        <w:t xml:space="preserve">, the court </w:t>
      </w:r>
      <w:r w:rsidR="006451FF" w:rsidRPr="000E1B12">
        <w:rPr>
          <w:rFonts w:ascii="Arial" w:hAnsi="Arial" w:cs="Arial"/>
          <w:shd w:val="clear" w:color="auto" w:fill="FFFFFF"/>
        </w:rPr>
        <w:t>was faced with t</w:t>
      </w:r>
      <w:r w:rsidR="002E1101" w:rsidRPr="000E1B12">
        <w:rPr>
          <w:rFonts w:ascii="Arial" w:hAnsi="Arial" w:cs="Arial"/>
          <w:shd w:val="clear" w:color="auto" w:fill="FFFFFF"/>
        </w:rPr>
        <w:t>his predicament: what should it do, when</w:t>
      </w:r>
      <w:r w:rsidR="006451FF" w:rsidRPr="000E1B12">
        <w:rPr>
          <w:rFonts w:ascii="Arial" w:hAnsi="Arial" w:cs="Arial"/>
          <w:shd w:val="clear" w:color="auto" w:fill="FFFFFF"/>
        </w:rPr>
        <w:t xml:space="preserve"> </w:t>
      </w:r>
      <w:r w:rsidR="00FA4E70" w:rsidRPr="000E1B12">
        <w:rPr>
          <w:rFonts w:ascii="Arial" w:hAnsi="Arial"/>
        </w:rPr>
        <w:t xml:space="preserve">the demeanour of a witness and the credibility of his version </w:t>
      </w:r>
      <w:r w:rsidR="005F2A82" w:rsidRPr="000E1B12">
        <w:rPr>
          <w:rFonts w:ascii="Arial" w:hAnsi="Arial"/>
        </w:rPr>
        <w:t>if</w:t>
      </w:r>
      <w:r w:rsidR="00FA4E70" w:rsidRPr="000E1B12">
        <w:rPr>
          <w:rFonts w:ascii="Arial" w:hAnsi="Arial"/>
        </w:rPr>
        <w:t xml:space="preserve"> weighed against the majority of the undisputed facts</w:t>
      </w:r>
      <w:r w:rsidR="005F2A82" w:rsidRPr="000E1B12">
        <w:rPr>
          <w:rFonts w:ascii="Arial" w:hAnsi="Arial"/>
        </w:rPr>
        <w:t xml:space="preserve"> point in one direction</w:t>
      </w:r>
      <w:r w:rsidR="00FA4E70" w:rsidRPr="000E1B12">
        <w:rPr>
          <w:rFonts w:ascii="Arial" w:hAnsi="Arial"/>
        </w:rPr>
        <w:t xml:space="preserve">, </w:t>
      </w:r>
      <w:r w:rsidR="005F2A82" w:rsidRPr="000E1B12">
        <w:rPr>
          <w:rFonts w:ascii="Arial" w:hAnsi="Arial"/>
        </w:rPr>
        <w:t>while</w:t>
      </w:r>
      <w:r w:rsidR="00FA4E70" w:rsidRPr="000E1B12">
        <w:rPr>
          <w:rFonts w:ascii="Arial" w:hAnsi="Arial"/>
        </w:rPr>
        <w:t xml:space="preserve"> seemingly indisputable </w:t>
      </w:r>
      <w:r w:rsidR="00F7505F" w:rsidRPr="000E1B12">
        <w:rPr>
          <w:rFonts w:ascii="Arial" w:hAnsi="Arial"/>
        </w:rPr>
        <w:t xml:space="preserve">contrary </w:t>
      </w:r>
      <w:r w:rsidR="00FA4E70" w:rsidRPr="000E1B12">
        <w:rPr>
          <w:rFonts w:ascii="Arial" w:hAnsi="Arial"/>
        </w:rPr>
        <w:t>inferences from the real evidence</w:t>
      </w:r>
      <w:r w:rsidR="005F2A82" w:rsidRPr="000E1B12">
        <w:rPr>
          <w:rFonts w:ascii="Arial" w:hAnsi="Arial"/>
        </w:rPr>
        <w:t xml:space="preserve"> point in another</w:t>
      </w:r>
      <w:r w:rsidR="00FD379A" w:rsidRPr="000E1B12">
        <w:rPr>
          <w:rFonts w:ascii="Arial" w:hAnsi="Arial"/>
        </w:rPr>
        <w:t>.</w:t>
      </w:r>
      <w:r w:rsidR="00D051D1" w:rsidRPr="000E1B12">
        <w:rPr>
          <w:rFonts w:ascii="Arial" w:hAnsi="Arial"/>
        </w:rPr>
        <w:t xml:space="preserve"> </w:t>
      </w:r>
    </w:p>
    <w:p w14:paraId="778C5C7A" w14:textId="77777777" w:rsidR="006451FF" w:rsidRPr="0058702A" w:rsidRDefault="006451FF" w:rsidP="006451FF">
      <w:pPr>
        <w:pStyle w:val="ListParagraph"/>
        <w:spacing w:line="360" w:lineRule="auto"/>
        <w:ind w:left="0"/>
        <w:jc w:val="both"/>
        <w:rPr>
          <w:rFonts w:ascii="Arial" w:hAnsi="Arial"/>
        </w:rPr>
      </w:pPr>
    </w:p>
    <w:p w14:paraId="406B3828" w14:textId="1DD8E1F3" w:rsidR="00FA4E70" w:rsidRPr="000E1B12" w:rsidRDefault="000E1B12" w:rsidP="000E1B12">
      <w:pPr>
        <w:spacing w:line="360" w:lineRule="auto"/>
        <w:jc w:val="both"/>
        <w:rPr>
          <w:rFonts w:ascii="Arial" w:hAnsi="Arial"/>
        </w:rPr>
      </w:pPr>
      <w:r w:rsidRPr="0058702A">
        <w:rPr>
          <w:rFonts w:ascii="Arial" w:hAnsi="Arial"/>
        </w:rPr>
        <w:t>[2]</w:t>
      </w:r>
      <w:r w:rsidRPr="0058702A">
        <w:rPr>
          <w:rFonts w:ascii="Arial" w:hAnsi="Arial"/>
        </w:rPr>
        <w:tab/>
      </w:r>
      <w:r w:rsidR="00E068A3" w:rsidRPr="000E1B12">
        <w:rPr>
          <w:rFonts w:ascii="Arial" w:hAnsi="Arial"/>
        </w:rPr>
        <w:t xml:space="preserve"> </w:t>
      </w:r>
      <w:r w:rsidR="005F2A82" w:rsidRPr="000E1B12">
        <w:rPr>
          <w:rFonts w:ascii="Arial" w:hAnsi="Arial"/>
        </w:rPr>
        <w:t xml:space="preserve">Fortunately the authorities contain ample guidance. </w:t>
      </w:r>
      <w:r w:rsidR="008B166B" w:rsidRPr="000E1B12">
        <w:rPr>
          <w:rFonts w:ascii="Arial" w:hAnsi="Arial"/>
        </w:rPr>
        <w:t xml:space="preserve">The </w:t>
      </w:r>
      <w:r w:rsidR="009B0240" w:rsidRPr="000E1B12">
        <w:rPr>
          <w:rFonts w:ascii="Arial" w:hAnsi="Arial"/>
        </w:rPr>
        <w:t xml:space="preserve">relevant parts of the </w:t>
      </w:r>
      <w:r w:rsidR="008B166B" w:rsidRPr="000E1B12">
        <w:rPr>
          <w:rFonts w:ascii="Arial" w:hAnsi="Arial"/>
        </w:rPr>
        <w:t xml:space="preserve">guidance can be </w:t>
      </w:r>
      <w:r w:rsidR="00290FD8" w:rsidRPr="000E1B12">
        <w:rPr>
          <w:rFonts w:ascii="Arial" w:hAnsi="Arial"/>
        </w:rPr>
        <w:t>summarised</w:t>
      </w:r>
      <w:r w:rsidR="008B166B" w:rsidRPr="000E1B12">
        <w:rPr>
          <w:rFonts w:ascii="Arial" w:hAnsi="Arial"/>
        </w:rPr>
        <w:t xml:space="preserve"> </w:t>
      </w:r>
      <w:r w:rsidR="00CD25D2" w:rsidRPr="000E1B12">
        <w:rPr>
          <w:rFonts w:ascii="Arial" w:hAnsi="Arial"/>
        </w:rPr>
        <w:t xml:space="preserve">as follows: </w:t>
      </w:r>
      <w:r w:rsidR="00FA4E70" w:rsidRPr="000E1B12">
        <w:rPr>
          <w:rFonts w:ascii="Arial" w:hAnsi="Arial"/>
        </w:rPr>
        <w:t xml:space="preserve">be careful of </w:t>
      </w:r>
      <w:r w:rsidR="004B4484" w:rsidRPr="000E1B12">
        <w:rPr>
          <w:rFonts w:ascii="Arial" w:hAnsi="Arial"/>
        </w:rPr>
        <w:t xml:space="preserve">relying on </w:t>
      </w:r>
      <w:r w:rsidR="00FA4E70" w:rsidRPr="000E1B12">
        <w:rPr>
          <w:rFonts w:ascii="Arial" w:hAnsi="Arial"/>
        </w:rPr>
        <w:lastRenderedPageBreak/>
        <w:t xml:space="preserve">demeanour </w:t>
      </w:r>
      <w:r w:rsidR="00296206" w:rsidRPr="000E1B12">
        <w:rPr>
          <w:rFonts w:ascii="Arial" w:hAnsi="Arial"/>
        </w:rPr>
        <w:t>as</w:t>
      </w:r>
      <w:r w:rsidR="00FA4E70" w:rsidRPr="000E1B12">
        <w:rPr>
          <w:rFonts w:ascii="Arial" w:hAnsi="Arial"/>
        </w:rPr>
        <w:t xml:space="preserve"> it can be </w:t>
      </w:r>
      <w:r w:rsidR="00296206" w:rsidRPr="000E1B12">
        <w:rPr>
          <w:rFonts w:ascii="Arial" w:hAnsi="Arial"/>
        </w:rPr>
        <w:t>highly deceptive</w:t>
      </w:r>
      <w:r w:rsidR="004B4484" w:rsidRPr="000E1B12">
        <w:rPr>
          <w:rFonts w:ascii="Arial" w:hAnsi="Arial"/>
        </w:rPr>
        <w:t>;</w:t>
      </w:r>
      <w:r w:rsidR="004B4484" w:rsidRPr="0058702A">
        <w:rPr>
          <w:rStyle w:val="FootnoteReference"/>
          <w:rFonts w:ascii="Arial" w:hAnsi="Arial"/>
        </w:rPr>
        <w:footnoteReference w:id="1"/>
      </w:r>
      <w:r w:rsidR="00FA4E70" w:rsidRPr="000E1B12">
        <w:rPr>
          <w:rFonts w:ascii="Arial" w:hAnsi="Arial"/>
        </w:rPr>
        <w:t xml:space="preserve"> avoid </w:t>
      </w:r>
      <w:r w:rsidR="006D7168" w:rsidRPr="000E1B12">
        <w:rPr>
          <w:rFonts w:ascii="Arial" w:hAnsi="Arial"/>
        </w:rPr>
        <w:t>piecemeal</w:t>
      </w:r>
      <w:r w:rsidR="00FA4E70" w:rsidRPr="000E1B12">
        <w:rPr>
          <w:rFonts w:ascii="Arial" w:hAnsi="Arial"/>
        </w:rPr>
        <w:t xml:space="preserve"> </w:t>
      </w:r>
      <w:r w:rsidR="006D7168" w:rsidRPr="000E1B12">
        <w:rPr>
          <w:rFonts w:ascii="Arial" w:hAnsi="Arial"/>
        </w:rPr>
        <w:t>assessment</w:t>
      </w:r>
      <w:r w:rsidR="00FA4E70" w:rsidRPr="000E1B12">
        <w:rPr>
          <w:rFonts w:ascii="Arial" w:hAnsi="Arial"/>
        </w:rPr>
        <w:t xml:space="preserve"> of the credibility of </w:t>
      </w:r>
      <w:r w:rsidR="00290FD8" w:rsidRPr="000E1B12">
        <w:rPr>
          <w:rFonts w:ascii="Arial" w:hAnsi="Arial"/>
        </w:rPr>
        <w:t>witnesses</w:t>
      </w:r>
      <w:r w:rsidR="00FA4E70" w:rsidRPr="000E1B12">
        <w:rPr>
          <w:rFonts w:ascii="Arial" w:hAnsi="Arial"/>
        </w:rPr>
        <w:t>;</w:t>
      </w:r>
      <w:r w:rsidR="004B4484" w:rsidRPr="0058702A">
        <w:rPr>
          <w:rStyle w:val="FootnoteReference"/>
          <w:rFonts w:ascii="Arial" w:hAnsi="Arial"/>
        </w:rPr>
        <w:footnoteReference w:id="2"/>
      </w:r>
      <w:r w:rsidR="00FA4E70" w:rsidRPr="000E1B12">
        <w:rPr>
          <w:rFonts w:ascii="Arial" w:hAnsi="Arial"/>
        </w:rPr>
        <w:t xml:space="preserve"> </w:t>
      </w:r>
      <w:r w:rsidR="00A65A9F" w:rsidRPr="000E1B12">
        <w:rPr>
          <w:rFonts w:ascii="Arial" w:hAnsi="Arial"/>
        </w:rPr>
        <w:t xml:space="preserve">and, </w:t>
      </w:r>
      <w:r w:rsidR="006D7168" w:rsidRPr="000E1B12">
        <w:rPr>
          <w:rFonts w:ascii="Arial" w:hAnsi="Arial"/>
        </w:rPr>
        <w:t>trust</w:t>
      </w:r>
      <w:r w:rsidR="00FA4E70" w:rsidRPr="000E1B12">
        <w:rPr>
          <w:rFonts w:ascii="Arial" w:hAnsi="Arial"/>
        </w:rPr>
        <w:t xml:space="preserve"> </w:t>
      </w:r>
      <w:r w:rsidR="006D7168" w:rsidRPr="000E1B12">
        <w:rPr>
          <w:rFonts w:ascii="Arial" w:hAnsi="Arial"/>
        </w:rPr>
        <w:t xml:space="preserve">the inferences from the real evidence as long as the inferences are </w:t>
      </w:r>
      <w:r w:rsidR="00CD25D2" w:rsidRPr="000E1B12">
        <w:rPr>
          <w:rFonts w:ascii="Arial" w:hAnsi="Arial"/>
        </w:rPr>
        <w:t xml:space="preserve">properly </w:t>
      </w:r>
      <w:r w:rsidR="006D7168" w:rsidRPr="000E1B12">
        <w:rPr>
          <w:rFonts w:ascii="Arial" w:hAnsi="Arial"/>
        </w:rPr>
        <w:t>drawn from objective facts</w:t>
      </w:r>
      <w:r w:rsidR="00CD25D2" w:rsidRPr="000E1B12">
        <w:rPr>
          <w:rFonts w:ascii="Arial" w:hAnsi="Arial"/>
        </w:rPr>
        <w:t xml:space="preserve">, accord with the general probabilities, </w:t>
      </w:r>
      <w:r w:rsidR="006D7168" w:rsidRPr="000E1B12">
        <w:rPr>
          <w:rFonts w:ascii="Arial" w:hAnsi="Arial"/>
        </w:rPr>
        <w:t xml:space="preserve">and </w:t>
      </w:r>
      <w:r w:rsidR="00A65A9F" w:rsidRPr="000E1B12">
        <w:rPr>
          <w:rFonts w:ascii="Arial" w:hAnsi="Arial"/>
        </w:rPr>
        <w:t xml:space="preserve">the inferences </w:t>
      </w:r>
      <w:r w:rsidR="006D7168" w:rsidRPr="000E1B12">
        <w:rPr>
          <w:rFonts w:ascii="Arial" w:hAnsi="Arial"/>
        </w:rPr>
        <w:t xml:space="preserve">are the </w:t>
      </w:r>
      <w:r w:rsidR="00CD25D2" w:rsidRPr="000E1B12">
        <w:rPr>
          <w:rFonts w:ascii="Arial" w:hAnsi="Arial"/>
        </w:rPr>
        <w:t xml:space="preserve">more natural among </w:t>
      </w:r>
      <w:r w:rsidR="00E8039D" w:rsidRPr="000E1B12">
        <w:rPr>
          <w:rFonts w:ascii="Arial" w:hAnsi="Arial"/>
        </w:rPr>
        <w:t>the</w:t>
      </w:r>
      <w:r w:rsidR="00CD25D2" w:rsidRPr="000E1B12">
        <w:rPr>
          <w:rFonts w:ascii="Arial" w:hAnsi="Arial"/>
        </w:rPr>
        <w:t xml:space="preserve"> conceivable conclusions</w:t>
      </w:r>
      <w:r w:rsidR="006D7168" w:rsidRPr="000E1B12">
        <w:rPr>
          <w:rFonts w:ascii="Arial" w:hAnsi="Arial"/>
        </w:rPr>
        <w:t>.</w:t>
      </w:r>
      <w:r w:rsidR="00E8039D" w:rsidRPr="0058702A">
        <w:rPr>
          <w:rStyle w:val="FootnoteReference"/>
          <w:rFonts w:ascii="Arial" w:hAnsi="Arial"/>
        </w:rPr>
        <w:footnoteReference w:id="3"/>
      </w:r>
    </w:p>
    <w:p w14:paraId="4C678011" w14:textId="77777777" w:rsidR="006E1F59" w:rsidRPr="0058702A" w:rsidRDefault="006E1F59" w:rsidP="006E1F59">
      <w:pPr>
        <w:pStyle w:val="ListParagraph"/>
        <w:spacing w:line="360" w:lineRule="auto"/>
        <w:ind w:left="0"/>
        <w:jc w:val="both"/>
        <w:rPr>
          <w:rFonts w:ascii="Arial" w:eastAsia="MS Mincho" w:hAnsi="Arial" w:cs="Arial"/>
        </w:rPr>
      </w:pPr>
    </w:p>
    <w:p w14:paraId="0E0C6165" w14:textId="29E2F459" w:rsidR="006E1F59" w:rsidRPr="0058702A" w:rsidRDefault="0073620C" w:rsidP="006E1F59">
      <w:pPr>
        <w:pStyle w:val="ListParagraph"/>
        <w:spacing w:line="360" w:lineRule="auto"/>
        <w:ind w:left="0"/>
        <w:jc w:val="both"/>
        <w:rPr>
          <w:rFonts w:ascii="Arial" w:hAnsi="Arial"/>
          <w:u w:val="single"/>
        </w:rPr>
      </w:pPr>
      <w:r>
        <w:rPr>
          <w:rFonts w:ascii="Arial" w:eastAsia="MS Mincho" w:hAnsi="Arial" w:cs="Arial"/>
          <w:u w:val="single"/>
        </w:rPr>
        <w:t xml:space="preserve">Undisputed </w:t>
      </w:r>
      <w:r w:rsidR="00FD379A">
        <w:rPr>
          <w:rFonts w:ascii="Arial" w:eastAsia="MS Mincho" w:hAnsi="Arial" w:cs="Arial"/>
          <w:u w:val="single"/>
        </w:rPr>
        <w:t xml:space="preserve">factual </w:t>
      </w:r>
      <w:r>
        <w:rPr>
          <w:rFonts w:ascii="Arial" w:eastAsia="MS Mincho" w:hAnsi="Arial" w:cs="Arial"/>
          <w:u w:val="single"/>
        </w:rPr>
        <w:t>b</w:t>
      </w:r>
      <w:r w:rsidR="006E1F59" w:rsidRPr="0058702A">
        <w:rPr>
          <w:rFonts w:ascii="Arial" w:eastAsia="MS Mincho" w:hAnsi="Arial" w:cs="Arial"/>
          <w:u w:val="single"/>
        </w:rPr>
        <w:t>ackground</w:t>
      </w:r>
    </w:p>
    <w:p w14:paraId="605D344A" w14:textId="77777777" w:rsidR="00290FD8" w:rsidRPr="0058702A" w:rsidRDefault="00290FD8" w:rsidP="00290FD8">
      <w:pPr>
        <w:pStyle w:val="ListParagraph"/>
        <w:spacing w:line="360" w:lineRule="auto"/>
        <w:ind w:left="0"/>
        <w:jc w:val="both"/>
        <w:rPr>
          <w:rFonts w:ascii="Arial" w:hAnsi="Arial"/>
        </w:rPr>
      </w:pPr>
    </w:p>
    <w:p w14:paraId="426F4943" w14:textId="67AD5743" w:rsidR="00A4583F" w:rsidRPr="000E1B12" w:rsidRDefault="000E1B12" w:rsidP="000E1B12">
      <w:pPr>
        <w:spacing w:line="360" w:lineRule="auto"/>
        <w:jc w:val="both"/>
        <w:rPr>
          <w:rFonts w:ascii="Arial" w:hAnsi="Arial"/>
        </w:rPr>
      </w:pPr>
      <w:r w:rsidRPr="0058702A">
        <w:rPr>
          <w:rFonts w:ascii="Arial" w:hAnsi="Arial"/>
        </w:rPr>
        <w:t>[3]</w:t>
      </w:r>
      <w:r w:rsidRPr="0058702A">
        <w:rPr>
          <w:rFonts w:ascii="Arial" w:hAnsi="Arial"/>
        </w:rPr>
        <w:tab/>
      </w:r>
      <w:r w:rsidR="00A47FB7" w:rsidRPr="000E1B12">
        <w:rPr>
          <w:rFonts w:ascii="Arial" w:hAnsi="Arial"/>
        </w:rPr>
        <w:t>It was around 10h</w:t>
      </w:r>
      <w:r w:rsidR="00690792" w:rsidRPr="000E1B12">
        <w:rPr>
          <w:rFonts w:ascii="Arial" w:hAnsi="Arial"/>
        </w:rPr>
        <w:t>45 o</w:t>
      </w:r>
      <w:r w:rsidR="00EB201E" w:rsidRPr="000E1B12">
        <w:rPr>
          <w:rFonts w:ascii="Arial" w:hAnsi="Arial"/>
        </w:rPr>
        <w:t>n Sunda</w:t>
      </w:r>
      <w:r w:rsidR="00690792" w:rsidRPr="000E1B12">
        <w:rPr>
          <w:rFonts w:ascii="Arial" w:hAnsi="Arial"/>
        </w:rPr>
        <w:t>y morning</w:t>
      </w:r>
      <w:r w:rsidR="00EB201E" w:rsidRPr="000E1B12">
        <w:rPr>
          <w:rFonts w:ascii="Arial" w:hAnsi="Arial"/>
        </w:rPr>
        <w:t>, 13 December 2020</w:t>
      </w:r>
      <w:r w:rsidR="005F2A82" w:rsidRPr="000E1B12">
        <w:rPr>
          <w:rFonts w:ascii="Arial" w:hAnsi="Arial"/>
        </w:rPr>
        <w:t xml:space="preserve">, </w:t>
      </w:r>
      <w:r w:rsidR="00690792" w:rsidRPr="000E1B12">
        <w:rPr>
          <w:rFonts w:ascii="Arial" w:hAnsi="Arial"/>
        </w:rPr>
        <w:t xml:space="preserve">when </w:t>
      </w:r>
      <w:r w:rsidR="005F2A82" w:rsidRPr="000E1B12">
        <w:rPr>
          <w:rFonts w:ascii="Arial" w:hAnsi="Arial"/>
        </w:rPr>
        <w:t xml:space="preserve">a fatal </w:t>
      </w:r>
      <w:r w:rsidR="00A65A9F" w:rsidRPr="000E1B12">
        <w:rPr>
          <w:rFonts w:ascii="Arial" w:hAnsi="Arial"/>
        </w:rPr>
        <w:t>motor vehicle</w:t>
      </w:r>
      <w:r w:rsidR="005F2A82" w:rsidRPr="000E1B12">
        <w:rPr>
          <w:rFonts w:ascii="Arial" w:hAnsi="Arial"/>
        </w:rPr>
        <w:t xml:space="preserve"> </w:t>
      </w:r>
      <w:r w:rsidR="005976CE" w:rsidRPr="000E1B12">
        <w:rPr>
          <w:rFonts w:ascii="Arial" w:hAnsi="Arial"/>
        </w:rPr>
        <w:t>collision</w:t>
      </w:r>
      <w:r w:rsidR="005F2A82" w:rsidRPr="000E1B12">
        <w:rPr>
          <w:rFonts w:ascii="Arial" w:hAnsi="Arial"/>
        </w:rPr>
        <w:t xml:space="preserve"> on the national road between </w:t>
      </w:r>
      <w:proofErr w:type="spellStart"/>
      <w:r w:rsidR="005F2A82" w:rsidRPr="000E1B12">
        <w:rPr>
          <w:rFonts w:ascii="Arial" w:hAnsi="Arial"/>
        </w:rPr>
        <w:t>Tsumeb</w:t>
      </w:r>
      <w:proofErr w:type="spellEnd"/>
      <w:r w:rsidR="005F2A82" w:rsidRPr="000E1B12">
        <w:rPr>
          <w:rFonts w:ascii="Arial" w:hAnsi="Arial"/>
        </w:rPr>
        <w:t xml:space="preserve"> and </w:t>
      </w:r>
      <w:proofErr w:type="spellStart"/>
      <w:r w:rsidR="005F2A82" w:rsidRPr="000E1B12">
        <w:rPr>
          <w:rFonts w:ascii="Arial" w:hAnsi="Arial"/>
        </w:rPr>
        <w:t>Tsintsabis</w:t>
      </w:r>
      <w:proofErr w:type="spellEnd"/>
      <w:r w:rsidR="00EB201E" w:rsidRPr="000E1B12">
        <w:rPr>
          <w:rFonts w:ascii="Arial" w:hAnsi="Arial"/>
        </w:rPr>
        <w:t xml:space="preserve"> </w:t>
      </w:r>
      <w:r w:rsidR="00690792" w:rsidRPr="000E1B12">
        <w:rPr>
          <w:rFonts w:ascii="Arial" w:hAnsi="Arial"/>
        </w:rPr>
        <w:t>claimed</w:t>
      </w:r>
      <w:r w:rsidR="00EB201E" w:rsidRPr="000E1B12">
        <w:rPr>
          <w:rFonts w:ascii="Arial" w:hAnsi="Arial"/>
        </w:rPr>
        <w:t xml:space="preserve"> the lives of two </w:t>
      </w:r>
      <w:r w:rsidR="005F2A82" w:rsidRPr="000E1B12">
        <w:rPr>
          <w:rFonts w:ascii="Arial" w:hAnsi="Arial"/>
        </w:rPr>
        <w:t>innocent</w:t>
      </w:r>
      <w:r w:rsidR="005B6FE9" w:rsidRPr="000E1B12">
        <w:rPr>
          <w:rFonts w:ascii="Arial" w:hAnsi="Arial"/>
        </w:rPr>
        <w:t xml:space="preserve"> passengers</w:t>
      </w:r>
      <w:r w:rsidR="005F2A82" w:rsidRPr="000E1B12">
        <w:rPr>
          <w:rFonts w:ascii="Arial" w:hAnsi="Arial"/>
        </w:rPr>
        <w:t xml:space="preserve"> and left several others se</w:t>
      </w:r>
      <w:r w:rsidR="00A47FB7" w:rsidRPr="000E1B12">
        <w:rPr>
          <w:rFonts w:ascii="Arial" w:hAnsi="Arial"/>
        </w:rPr>
        <w:t xml:space="preserve">riously injured. </w:t>
      </w:r>
      <w:r w:rsidR="00862E7C" w:rsidRPr="000E1B12">
        <w:rPr>
          <w:rFonts w:ascii="Arial" w:hAnsi="Arial"/>
        </w:rPr>
        <w:t xml:space="preserve">There will soon be a criminal trial </w:t>
      </w:r>
      <w:r w:rsidR="00FD379A" w:rsidRPr="000E1B12">
        <w:rPr>
          <w:rFonts w:ascii="Arial" w:hAnsi="Arial"/>
        </w:rPr>
        <w:t xml:space="preserve">dealing with the question </w:t>
      </w:r>
      <w:r w:rsidR="0070585B" w:rsidRPr="000E1B12">
        <w:rPr>
          <w:rFonts w:ascii="Arial" w:hAnsi="Arial"/>
        </w:rPr>
        <w:t>of criminal</w:t>
      </w:r>
      <w:r w:rsidR="00862E7C" w:rsidRPr="000E1B12">
        <w:rPr>
          <w:rFonts w:ascii="Arial" w:hAnsi="Arial"/>
        </w:rPr>
        <w:t xml:space="preserve"> responsibility.</w:t>
      </w:r>
      <w:r w:rsidR="00A4583F" w:rsidRPr="000E1B12">
        <w:rPr>
          <w:rFonts w:ascii="Arial" w:hAnsi="Arial"/>
        </w:rPr>
        <w:t xml:space="preserve"> </w:t>
      </w:r>
      <w:r w:rsidR="00A47FB7" w:rsidRPr="000E1B12">
        <w:rPr>
          <w:rFonts w:ascii="Arial" w:hAnsi="Arial"/>
        </w:rPr>
        <w:t xml:space="preserve">This </w:t>
      </w:r>
      <w:r w:rsidR="0073620C" w:rsidRPr="000E1B12">
        <w:rPr>
          <w:rFonts w:ascii="Arial" w:hAnsi="Arial"/>
        </w:rPr>
        <w:t>action</w:t>
      </w:r>
      <w:r w:rsidR="00A47FB7" w:rsidRPr="000E1B12">
        <w:rPr>
          <w:rFonts w:ascii="Arial" w:hAnsi="Arial"/>
        </w:rPr>
        <w:t xml:space="preserve"> is not concerned with criminal responsibility</w:t>
      </w:r>
      <w:r w:rsidR="00862E7C" w:rsidRPr="000E1B12">
        <w:rPr>
          <w:rFonts w:ascii="Arial" w:hAnsi="Arial"/>
        </w:rPr>
        <w:t xml:space="preserve">.  It is only about </w:t>
      </w:r>
      <w:r w:rsidR="00A47FB7" w:rsidRPr="000E1B12">
        <w:rPr>
          <w:rFonts w:ascii="Arial" w:hAnsi="Arial"/>
        </w:rPr>
        <w:t xml:space="preserve">liability </w:t>
      </w:r>
      <w:r w:rsidR="005F2A82" w:rsidRPr="000E1B12">
        <w:rPr>
          <w:rFonts w:ascii="Arial" w:hAnsi="Arial"/>
        </w:rPr>
        <w:t xml:space="preserve">for </w:t>
      </w:r>
      <w:r w:rsidR="00A4583F" w:rsidRPr="000E1B12">
        <w:rPr>
          <w:rFonts w:ascii="Arial" w:hAnsi="Arial"/>
        </w:rPr>
        <w:t>the damages sustained to</w:t>
      </w:r>
      <w:r w:rsidR="00862E7C" w:rsidRPr="000E1B12">
        <w:rPr>
          <w:rFonts w:ascii="Arial" w:hAnsi="Arial"/>
        </w:rPr>
        <w:t xml:space="preserve"> the plaintiff’s vehicle</w:t>
      </w:r>
      <w:r w:rsidR="00A4583F" w:rsidRPr="000E1B12">
        <w:rPr>
          <w:rFonts w:ascii="Arial" w:hAnsi="Arial"/>
        </w:rPr>
        <w:t xml:space="preserve">.  </w:t>
      </w:r>
    </w:p>
    <w:p w14:paraId="1E9973E2" w14:textId="77777777" w:rsidR="00A4583F" w:rsidRPr="0058702A" w:rsidRDefault="00A4583F" w:rsidP="00A4583F">
      <w:pPr>
        <w:pStyle w:val="ListParagraph"/>
        <w:spacing w:line="360" w:lineRule="auto"/>
        <w:ind w:left="0"/>
        <w:jc w:val="both"/>
        <w:rPr>
          <w:rFonts w:ascii="Arial" w:hAnsi="Arial"/>
        </w:rPr>
      </w:pPr>
    </w:p>
    <w:p w14:paraId="54048DCD" w14:textId="6F217D1F" w:rsidR="00862E7C" w:rsidRPr="000E1B12" w:rsidRDefault="000E1B12" w:rsidP="000E1B12">
      <w:pPr>
        <w:spacing w:line="360" w:lineRule="auto"/>
        <w:jc w:val="both"/>
        <w:rPr>
          <w:rFonts w:ascii="Arial" w:hAnsi="Arial"/>
        </w:rPr>
      </w:pPr>
      <w:r w:rsidRPr="0058702A">
        <w:rPr>
          <w:rFonts w:ascii="Arial" w:hAnsi="Arial"/>
        </w:rPr>
        <w:t>[4]</w:t>
      </w:r>
      <w:r w:rsidRPr="0058702A">
        <w:rPr>
          <w:rFonts w:ascii="Arial" w:hAnsi="Arial"/>
        </w:rPr>
        <w:tab/>
      </w:r>
      <w:r w:rsidR="005F2A82" w:rsidRPr="000E1B12">
        <w:rPr>
          <w:rFonts w:ascii="Arial" w:hAnsi="Arial"/>
        </w:rPr>
        <w:t xml:space="preserve"> </w:t>
      </w:r>
      <w:r w:rsidR="00304DFD" w:rsidRPr="000E1B12">
        <w:rPr>
          <w:rFonts w:ascii="Arial" w:hAnsi="Arial"/>
        </w:rPr>
        <w:t xml:space="preserve">The majority of the </w:t>
      </w:r>
      <w:r w:rsidR="00937186" w:rsidRPr="000E1B12">
        <w:rPr>
          <w:rFonts w:ascii="Arial" w:hAnsi="Arial"/>
        </w:rPr>
        <w:t>material</w:t>
      </w:r>
      <w:r w:rsidR="00304DFD" w:rsidRPr="000E1B12">
        <w:rPr>
          <w:rFonts w:ascii="Arial" w:hAnsi="Arial"/>
        </w:rPr>
        <w:t xml:space="preserve"> facts are not in dispute.  </w:t>
      </w:r>
      <w:r w:rsidR="000219C2" w:rsidRPr="000E1B12">
        <w:rPr>
          <w:rFonts w:ascii="Arial" w:hAnsi="Arial"/>
        </w:rPr>
        <w:t>The p</w:t>
      </w:r>
      <w:r w:rsidR="00E250C1" w:rsidRPr="000E1B12">
        <w:rPr>
          <w:rFonts w:ascii="Arial" w:hAnsi="Arial"/>
        </w:rPr>
        <w:t>laintiff</w:t>
      </w:r>
      <w:r w:rsidR="00FA5A4C" w:rsidRPr="000E1B12">
        <w:rPr>
          <w:rFonts w:ascii="Arial" w:hAnsi="Arial"/>
        </w:rPr>
        <w:t xml:space="preserve"> and the defendant </w:t>
      </w:r>
      <w:r w:rsidR="00E250C1" w:rsidRPr="000E1B12">
        <w:rPr>
          <w:rFonts w:ascii="Arial" w:hAnsi="Arial"/>
        </w:rPr>
        <w:t xml:space="preserve">were the </w:t>
      </w:r>
      <w:r w:rsidR="00FC6ED1" w:rsidRPr="000E1B12">
        <w:rPr>
          <w:rFonts w:ascii="Arial" w:hAnsi="Arial"/>
        </w:rPr>
        <w:t xml:space="preserve">drivers and </w:t>
      </w:r>
      <w:r w:rsidR="00E250C1" w:rsidRPr="000E1B12">
        <w:rPr>
          <w:rFonts w:ascii="Arial" w:hAnsi="Arial"/>
        </w:rPr>
        <w:t xml:space="preserve">owners of </w:t>
      </w:r>
      <w:r w:rsidR="00FA5A4C" w:rsidRPr="000E1B12">
        <w:rPr>
          <w:rFonts w:ascii="Arial" w:hAnsi="Arial"/>
        </w:rPr>
        <w:t xml:space="preserve">the vehicles involved in the </w:t>
      </w:r>
      <w:r w:rsidR="005976CE" w:rsidRPr="000E1B12">
        <w:rPr>
          <w:rFonts w:ascii="Arial" w:hAnsi="Arial"/>
        </w:rPr>
        <w:t>collision</w:t>
      </w:r>
      <w:r w:rsidR="00DD1248" w:rsidRPr="000E1B12">
        <w:rPr>
          <w:rFonts w:ascii="Arial" w:hAnsi="Arial"/>
        </w:rPr>
        <w:t>. T</w:t>
      </w:r>
      <w:r w:rsidR="00FA5A4C" w:rsidRPr="000E1B12">
        <w:rPr>
          <w:rFonts w:ascii="Arial" w:hAnsi="Arial"/>
        </w:rPr>
        <w:t xml:space="preserve">he plaintiff </w:t>
      </w:r>
      <w:r w:rsidR="00862E7C" w:rsidRPr="000E1B12">
        <w:rPr>
          <w:rFonts w:ascii="Arial" w:hAnsi="Arial"/>
        </w:rPr>
        <w:t xml:space="preserve">drove </w:t>
      </w:r>
      <w:r w:rsidR="00690792" w:rsidRPr="000E1B12">
        <w:rPr>
          <w:rFonts w:ascii="Arial" w:hAnsi="Arial"/>
        </w:rPr>
        <w:t>a</w:t>
      </w:r>
      <w:r w:rsidR="00FA5A4C" w:rsidRPr="000E1B12">
        <w:rPr>
          <w:rFonts w:ascii="Arial" w:hAnsi="Arial"/>
        </w:rPr>
        <w:t xml:space="preserve"> </w:t>
      </w:r>
      <w:r w:rsidR="00895827" w:rsidRPr="000E1B12">
        <w:rPr>
          <w:rFonts w:ascii="Arial" w:hAnsi="Arial"/>
        </w:rPr>
        <w:t xml:space="preserve">Toyota Hilux pickup </w:t>
      </w:r>
      <w:r w:rsidR="00690792" w:rsidRPr="000E1B12">
        <w:rPr>
          <w:rFonts w:ascii="Arial" w:hAnsi="Arial"/>
        </w:rPr>
        <w:t>and</w:t>
      </w:r>
      <w:r w:rsidR="00895827" w:rsidRPr="000E1B12">
        <w:rPr>
          <w:rFonts w:ascii="Arial" w:hAnsi="Arial"/>
        </w:rPr>
        <w:t xml:space="preserve"> the defendant</w:t>
      </w:r>
      <w:r w:rsidR="00690792" w:rsidRPr="000E1B12">
        <w:rPr>
          <w:rFonts w:ascii="Arial" w:hAnsi="Arial"/>
        </w:rPr>
        <w:t xml:space="preserve"> a</w:t>
      </w:r>
      <w:r w:rsidR="00895827" w:rsidRPr="000E1B12">
        <w:rPr>
          <w:rFonts w:ascii="Arial" w:hAnsi="Arial"/>
        </w:rPr>
        <w:t xml:space="preserve"> Nissan Station Wag</w:t>
      </w:r>
      <w:r w:rsidR="00FA4E70" w:rsidRPr="000E1B12">
        <w:rPr>
          <w:rFonts w:ascii="Arial" w:hAnsi="Arial"/>
        </w:rPr>
        <w:t>o</w:t>
      </w:r>
      <w:r w:rsidR="00895827" w:rsidRPr="000E1B12">
        <w:rPr>
          <w:rFonts w:ascii="Arial" w:hAnsi="Arial"/>
        </w:rPr>
        <w:t xml:space="preserve">n. </w:t>
      </w:r>
      <w:r w:rsidR="00FA5A4C" w:rsidRPr="000E1B12">
        <w:rPr>
          <w:rFonts w:ascii="Arial" w:hAnsi="Arial"/>
        </w:rPr>
        <w:t xml:space="preserve"> There were </w:t>
      </w:r>
      <w:r w:rsidR="000219C2" w:rsidRPr="000E1B12">
        <w:rPr>
          <w:rFonts w:ascii="Arial" w:hAnsi="Arial"/>
        </w:rPr>
        <w:t xml:space="preserve">four </w:t>
      </w:r>
      <w:r w:rsidR="00FA5A4C" w:rsidRPr="000E1B12">
        <w:rPr>
          <w:rFonts w:ascii="Arial" w:hAnsi="Arial"/>
        </w:rPr>
        <w:t xml:space="preserve">passengers </w:t>
      </w:r>
      <w:r w:rsidR="000219C2" w:rsidRPr="000E1B12">
        <w:rPr>
          <w:rFonts w:ascii="Arial" w:hAnsi="Arial"/>
        </w:rPr>
        <w:t>in the</w:t>
      </w:r>
      <w:r w:rsidR="00895827" w:rsidRPr="000E1B12">
        <w:rPr>
          <w:rFonts w:ascii="Arial" w:hAnsi="Arial"/>
        </w:rPr>
        <w:t xml:space="preserve"> Toyota and three in the Nissan</w:t>
      </w:r>
      <w:r w:rsidR="004C3555" w:rsidRPr="000E1B12">
        <w:rPr>
          <w:rFonts w:ascii="Arial" w:hAnsi="Arial"/>
        </w:rPr>
        <w:t xml:space="preserve">. </w:t>
      </w:r>
      <w:r w:rsidR="00690792" w:rsidRPr="000E1B12">
        <w:rPr>
          <w:rFonts w:ascii="Arial" w:hAnsi="Arial"/>
        </w:rPr>
        <w:t xml:space="preserve">Both vehicles were travelling from </w:t>
      </w:r>
      <w:proofErr w:type="spellStart"/>
      <w:r w:rsidR="00690792" w:rsidRPr="000E1B12">
        <w:rPr>
          <w:rFonts w:ascii="Arial" w:hAnsi="Arial"/>
        </w:rPr>
        <w:t>Tsintsabis</w:t>
      </w:r>
      <w:proofErr w:type="spellEnd"/>
      <w:r w:rsidR="00690792" w:rsidRPr="000E1B12">
        <w:rPr>
          <w:rFonts w:ascii="Arial" w:hAnsi="Arial"/>
        </w:rPr>
        <w:t xml:space="preserve"> to </w:t>
      </w:r>
      <w:proofErr w:type="spellStart"/>
      <w:r w:rsidR="00690792" w:rsidRPr="000E1B12">
        <w:rPr>
          <w:rFonts w:ascii="Arial" w:hAnsi="Arial"/>
        </w:rPr>
        <w:t>Tsumeb</w:t>
      </w:r>
      <w:proofErr w:type="spellEnd"/>
      <w:r w:rsidR="00690792" w:rsidRPr="000E1B12">
        <w:rPr>
          <w:rFonts w:ascii="Arial" w:hAnsi="Arial"/>
        </w:rPr>
        <w:t xml:space="preserve">, thus north to south.  </w:t>
      </w:r>
      <w:r w:rsidR="00304DFD" w:rsidRPr="000E1B12">
        <w:rPr>
          <w:rFonts w:ascii="Arial" w:hAnsi="Arial"/>
        </w:rPr>
        <w:t xml:space="preserve">They enjoyed clear skies and excellent visibility. The Nissan was the lead vehicle.  For some reason, the </w:t>
      </w:r>
      <w:r w:rsidR="0073620C" w:rsidRPr="000E1B12">
        <w:rPr>
          <w:rFonts w:ascii="Arial" w:hAnsi="Arial"/>
        </w:rPr>
        <w:t>vehicles</w:t>
      </w:r>
      <w:r w:rsidR="00304DFD" w:rsidRPr="000E1B12">
        <w:rPr>
          <w:rFonts w:ascii="Arial" w:hAnsi="Arial"/>
        </w:rPr>
        <w:t xml:space="preserve"> then </w:t>
      </w:r>
      <w:r w:rsidR="00E13FF2" w:rsidRPr="000E1B12">
        <w:rPr>
          <w:rFonts w:ascii="Arial" w:hAnsi="Arial"/>
        </w:rPr>
        <w:t>collided</w:t>
      </w:r>
      <w:r w:rsidR="0073620C" w:rsidRPr="000E1B12">
        <w:rPr>
          <w:rFonts w:ascii="Arial" w:hAnsi="Arial"/>
        </w:rPr>
        <w:t xml:space="preserve">.  The </w:t>
      </w:r>
      <w:r w:rsidR="00FD379A" w:rsidRPr="000E1B12">
        <w:rPr>
          <w:rFonts w:ascii="Arial" w:hAnsi="Arial"/>
        </w:rPr>
        <w:t xml:space="preserve">cause of the collision </w:t>
      </w:r>
      <w:r w:rsidR="0073620C" w:rsidRPr="000E1B12">
        <w:rPr>
          <w:rFonts w:ascii="Arial" w:hAnsi="Arial"/>
        </w:rPr>
        <w:t xml:space="preserve">is disputed. </w:t>
      </w:r>
    </w:p>
    <w:p w14:paraId="4DC0C41E" w14:textId="77777777" w:rsidR="00862E7C" w:rsidRPr="0058702A" w:rsidRDefault="00862E7C" w:rsidP="00862E7C">
      <w:pPr>
        <w:pStyle w:val="ListParagraph"/>
        <w:rPr>
          <w:rFonts w:ascii="Arial" w:hAnsi="Arial"/>
          <w:highlight w:val="yellow"/>
        </w:rPr>
      </w:pPr>
    </w:p>
    <w:p w14:paraId="4A547998" w14:textId="76C525AF" w:rsidR="00862E7C" w:rsidRPr="000E1B12" w:rsidRDefault="000E1B12" w:rsidP="000E1B12">
      <w:pPr>
        <w:spacing w:line="360" w:lineRule="auto"/>
        <w:jc w:val="both"/>
        <w:rPr>
          <w:rFonts w:ascii="Arial" w:hAnsi="Arial"/>
        </w:rPr>
      </w:pPr>
      <w:r w:rsidRPr="0058702A">
        <w:rPr>
          <w:rFonts w:ascii="Arial" w:hAnsi="Arial"/>
        </w:rPr>
        <w:lastRenderedPageBreak/>
        <w:t>[5]</w:t>
      </w:r>
      <w:r w:rsidRPr="0058702A">
        <w:rPr>
          <w:rFonts w:ascii="Arial" w:hAnsi="Arial"/>
        </w:rPr>
        <w:tab/>
      </w:r>
      <w:r w:rsidR="0073620C" w:rsidRPr="000E1B12">
        <w:rPr>
          <w:rFonts w:ascii="Arial" w:hAnsi="Arial"/>
        </w:rPr>
        <w:t xml:space="preserve">It is not disputed that the vehicles </w:t>
      </w:r>
      <w:r w:rsidR="00304DFD" w:rsidRPr="000E1B12">
        <w:rPr>
          <w:rFonts w:ascii="Arial" w:hAnsi="Arial"/>
        </w:rPr>
        <w:t xml:space="preserve">collided </w:t>
      </w:r>
      <w:r w:rsidR="00A54AE7" w:rsidRPr="000E1B12">
        <w:rPr>
          <w:rFonts w:ascii="Arial" w:hAnsi="Arial"/>
        </w:rPr>
        <w:t>close to</w:t>
      </w:r>
      <w:r w:rsidR="00304DFD" w:rsidRPr="000E1B12">
        <w:rPr>
          <w:rFonts w:ascii="Arial" w:hAnsi="Arial"/>
        </w:rPr>
        <w:t xml:space="preserve"> the </w:t>
      </w:r>
      <w:r w:rsidR="00A65A9F" w:rsidRPr="000E1B12">
        <w:rPr>
          <w:rFonts w:ascii="Arial" w:hAnsi="Arial"/>
        </w:rPr>
        <w:t>centre</w:t>
      </w:r>
      <w:r w:rsidR="00304DFD" w:rsidRPr="000E1B12">
        <w:rPr>
          <w:rFonts w:ascii="Arial" w:hAnsi="Arial"/>
        </w:rPr>
        <w:t xml:space="preserve"> of the road. The impact </w:t>
      </w:r>
      <w:r w:rsidR="00A37DE2" w:rsidRPr="000E1B12">
        <w:rPr>
          <w:rFonts w:ascii="Arial" w:hAnsi="Arial"/>
        </w:rPr>
        <w:t xml:space="preserve">on the vehicles </w:t>
      </w:r>
      <w:r w:rsidR="00304DFD" w:rsidRPr="000E1B12">
        <w:rPr>
          <w:rFonts w:ascii="Arial" w:hAnsi="Arial"/>
        </w:rPr>
        <w:t xml:space="preserve">was on the front right fender and headlight of the Nissan, and the front left headlight of the Toyota. Following the impact, the Toyota overturned and flipped over several times before ending up on the </w:t>
      </w:r>
      <w:r w:rsidR="005B6FE9" w:rsidRPr="000E1B12">
        <w:rPr>
          <w:rFonts w:ascii="Arial" w:hAnsi="Arial"/>
        </w:rPr>
        <w:t>far-left</w:t>
      </w:r>
      <w:r w:rsidR="00304DFD" w:rsidRPr="000E1B12">
        <w:rPr>
          <w:rFonts w:ascii="Arial" w:hAnsi="Arial"/>
        </w:rPr>
        <w:t xml:space="preserve"> side, off the road surface and on the gravel</w:t>
      </w:r>
      <w:r w:rsidR="005B6FE9" w:rsidRPr="000E1B12">
        <w:rPr>
          <w:rFonts w:ascii="Arial" w:hAnsi="Arial"/>
        </w:rPr>
        <w:t>.</w:t>
      </w:r>
      <w:r w:rsidR="00304DFD" w:rsidRPr="000E1B12">
        <w:rPr>
          <w:rFonts w:ascii="Arial" w:hAnsi="Arial"/>
        </w:rPr>
        <w:t xml:space="preserve"> </w:t>
      </w:r>
      <w:r w:rsidR="005B6FE9" w:rsidRPr="000E1B12">
        <w:rPr>
          <w:rFonts w:ascii="Arial" w:hAnsi="Arial"/>
        </w:rPr>
        <w:t>T</w:t>
      </w:r>
      <w:r w:rsidR="00304DFD" w:rsidRPr="000E1B12">
        <w:rPr>
          <w:rFonts w:ascii="Arial" w:hAnsi="Arial"/>
        </w:rPr>
        <w:t>hus</w:t>
      </w:r>
      <w:r w:rsidR="005B6FE9" w:rsidRPr="000E1B12">
        <w:rPr>
          <w:rFonts w:ascii="Arial" w:hAnsi="Arial"/>
        </w:rPr>
        <w:t>,</w:t>
      </w:r>
      <w:r w:rsidR="00304DFD" w:rsidRPr="000E1B12">
        <w:rPr>
          <w:rFonts w:ascii="Arial" w:hAnsi="Arial"/>
        </w:rPr>
        <w:t xml:space="preserve"> on the left of the south bound lane in which both vehicles had been traveling before the collision. The Nissan did not overturn. Where exactly it ended up is unclear - next to a tree</w:t>
      </w:r>
      <w:r w:rsidR="00AA72F5" w:rsidRPr="000E1B12">
        <w:rPr>
          <w:rFonts w:ascii="Arial" w:hAnsi="Arial"/>
        </w:rPr>
        <w:t xml:space="preserve"> on the right side of the road</w:t>
      </w:r>
      <w:r w:rsidR="005B6FE9" w:rsidRPr="000E1B12">
        <w:rPr>
          <w:rFonts w:ascii="Arial" w:hAnsi="Arial"/>
        </w:rPr>
        <w:t>,</w:t>
      </w:r>
      <w:r w:rsidR="00304DFD" w:rsidRPr="000E1B12">
        <w:rPr>
          <w:rFonts w:ascii="Arial" w:hAnsi="Arial"/>
        </w:rPr>
        <w:t xml:space="preserve"> says the plaintiff; next to the </w:t>
      </w:r>
      <w:r w:rsidR="005B6FE9" w:rsidRPr="000E1B12">
        <w:rPr>
          <w:rFonts w:ascii="Arial" w:hAnsi="Arial"/>
        </w:rPr>
        <w:t xml:space="preserve">right side of </w:t>
      </w:r>
      <w:r w:rsidR="00304DFD" w:rsidRPr="000E1B12">
        <w:rPr>
          <w:rFonts w:ascii="Arial" w:hAnsi="Arial"/>
        </w:rPr>
        <w:t xml:space="preserve">road, says the defendant. </w:t>
      </w:r>
      <w:r w:rsidR="005B6FE9" w:rsidRPr="000E1B12">
        <w:rPr>
          <w:rFonts w:ascii="Arial" w:hAnsi="Arial"/>
        </w:rPr>
        <w:t>Nothing turns on this slight disagreement.  I</w:t>
      </w:r>
      <w:r w:rsidR="00304DFD" w:rsidRPr="000E1B12">
        <w:rPr>
          <w:rFonts w:ascii="Arial" w:hAnsi="Arial"/>
        </w:rPr>
        <w:t>t was agreed that the Nissan ended up in</w:t>
      </w:r>
      <w:r w:rsidR="005B6FE9" w:rsidRPr="000E1B12">
        <w:rPr>
          <w:rFonts w:ascii="Arial" w:hAnsi="Arial"/>
        </w:rPr>
        <w:t xml:space="preserve">, </w:t>
      </w:r>
      <w:r w:rsidR="00304DFD" w:rsidRPr="000E1B12">
        <w:rPr>
          <w:rFonts w:ascii="Arial" w:hAnsi="Arial"/>
        </w:rPr>
        <w:t xml:space="preserve">or </w:t>
      </w:r>
      <w:r w:rsidR="005B6FE9" w:rsidRPr="000E1B12">
        <w:rPr>
          <w:rFonts w:ascii="Arial" w:hAnsi="Arial"/>
        </w:rPr>
        <w:t>on the gravel next to</w:t>
      </w:r>
      <w:r w:rsidR="00304DFD" w:rsidRPr="000E1B12">
        <w:rPr>
          <w:rFonts w:ascii="Arial" w:hAnsi="Arial"/>
        </w:rPr>
        <w:t xml:space="preserve"> the lane for </w:t>
      </w:r>
      <w:r w:rsidR="005B6FE9" w:rsidRPr="000E1B12">
        <w:rPr>
          <w:rFonts w:ascii="Arial" w:hAnsi="Arial"/>
        </w:rPr>
        <w:t xml:space="preserve">cars travelling </w:t>
      </w:r>
      <w:r w:rsidR="00304DFD" w:rsidRPr="000E1B12">
        <w:rPr>
          <w:rFonts w:ascii="Arial" w:hAnsi="Arial"/>
        </w:rPr>
        <w:t xml:space="preserve">from </w:t>
      </w:r>
      <w:proofErr w:type="spellStart"/>
      <w:r w:rsidR="00304DFD" w:rsidRPr="000E1B12">
        <w:rPr>
          <w:rFonts w:ascii="Arial" w:hAnsi="Arial"/>
        </w:rPr>
        <w:t>Tsumeb</w:t>
      </w:r>
      <w:proofErr w:type="spellEnd"/>
      <w:r w:rsidR="00304DFD" w:rsidRPr="000E1B12">
        <w:rPr>
          <w:rFonts w:ascii="Arial" w:hAnsi="Arial"/>
        </w:rPr>
        <w:t xml:space="preserve"> to </w:t>
      </w:r>
      <w:proofErr w:type="spellStart"/>
      <w:r w:rsidR="00304DFD" w:rsidRPr="000E1B12">
        <w:rPr>
          <w:rFonts w:ascii="Arial" w:hAnsi="Arial"/>
        </w:rPr>
        <w:t>Tsints</w:t>
      </w:r>
      <w:r w:rsidR="005B6FE9" w:rsidRPr="000E1B12">
        <w:rPr>
          <w:rFonts w:ascii="Arial" w:hAnsi="Arial"/>
        </w:rPr>
        <w:t>a</w:t>
      </w:r>
      <w:r w:rsidR="00304DFD" w:rsidRPr="000E1B12">
        <w:rPr>
          <w:rFonts w:ascii="Arial" w:hAnsi="Arial"/>
        </w:rPr>
        <w:t>bis</w:t>
      </w:r>
      <w:proofErr w:type="spellEnd"/>
      <w:r w:rsidR="00304DFD" w:rsidRPr="000E1B12">
        <w:rPr>
          <w:rFonts w:ascii="Arial" w:hAnsi="Arial"/>
        </w:rPr>
        <w:t>.</w:t>
      </w:r>
      <w:r w:rsidR="00862E7C" w:rsidRPr="000E1B12">
        <w:rPr>
          <w:rFonts w:ascii="Arial" w:hAnsi="Arial"/>
        </w:rPr>
        <w:t xml:space="preserve"> </w:t>
      </w:r>
    </w:p>
    <w:p w14:paraId="25C9A858" w14:textId="77777777" w:rsidR="00862E7C" w:rsidRPr="0058702A" w:rsidRDefault="00862E7C" w:rsidP="00862E7C">
      <w:pPr>
        <w:pStyle w:val="ListParagraph"/>
        <w:rPr>
          <w:rFonts w:ascii="Arial" w:hAnsi="Arial"/>
        </w:rPr>
      </w:pPr>
    </w:p>
    <w:p w14:paraId="52225113" w14:textId="39B31A74" w:rsidR="00304DFD" w:rsidRPr="000E1B12" w:rsidRDefault="000E1B12" w:rsidP="000E1B12">
      <w:pPr>
        <w:spacing w:line="360" w:lineRule="auto"/>
        <w:jc w:val="both"/>
        <w:rPr>
          <w:rFonts w:ascii="Arial" w:hAnsi="Arial"/>
        </w:rPr>
      </w:pPr>
      <w:r w:rsidRPr="0058702A">
        <w:rPr>
          <w:rFonts w:ascii="Arial" w:hAnsi="Arial"/>
        </w:rPr>
        <w:t>[6]</w:t>
      </w:r>
      <w:r w:rsidRPr="0058702A">
        <w:rPr>
          <w:rFonts w:ascii="Arial" w:hAnsi="Arial"/>
        </w:rPr>
        <w:tab/>
      </w:r>
      <w:r w:rsidR="00516FD0" w:rsidRPr="000E1B12">
        <w:rPr>
          <w:rFonts w:ascii="Arial" w:hAnsi="Arial"/>
        </w:rPr>
        <w:t>I turn</w:t>
      </w:r>
      <w:r w:rsidR="00862E7C" w:rsidRPr="000E1B12">
        <w:rPr>
          <w:rFonts w:ascii="Arial" w:hAnsi="Arial"/>
        </w:rPr>
        <w:t xml:space="preserve"> to the disputed versions of the cause of the collision, starting with the plaintiff who was the sole witness in his case.</w:t>
      </w:r>
    </w:p>
    <w:p w14:paraId="73FD43FC" w14:textId="77777777" w:rsidR="00DD1248" w:rsidRDefault="00DD1248" w:rsidP="00DD1248">
      <w:pPr>
        <w:pStyle w:val="ListParagraph"/>
        <w:spacing w:line="360" w:lineRule="auto"/>
        <w:ind w:left="0"/>
        <w:jc w:val="both"/>
        <w:rPr>
          <w:rFonts w:ascii="Arial" w:hAnsi="Arial"/>
        </w:rPr>
      </w:pPr>
    </w:p>
    <w:p w14:paraId="562616DA" w14:textId="3F134938" w:rsidR="00DD1248" w:rsidRPr="00516FD0" w:rsidRDefault="00516FD0" w:rsidP="00DD1248">
      <w:pPr>
        <w:pStyle w:val="ListParagraph"/>
        <w:spacing w:line="360" w:lineRule="auto"/>
        <w:ind w:left="0"/>
        <w:jc w:val="both"/>
        <w:rPr>
          <w:rFonts w:ascii="Arial" w:hAnsi="Arial"/>
          <w:u w:val="single"/>
        </w:rPr>
      </w:pPr>
      <w:r w:rsidRPr="00516FD0">
        <w:rPr>
          <w:rFonts w:ascii="Arial" w:hAnsi="Arial"/>
          <w:u w:val="single"/>
        </w:rPr>
        <w:t>Disputed facts: the p</w:t>
      </w:r>
      <w:r w:rsidR="00DD1248" w:rsidRPr="00516FD0">
        <w:rPr>
          <w:rFonts w:ascii="Arial" w:hAnsi="Arial"/>
          <w:u w:val="single"/>
        </w:rPr>
        <w:t xml:space="preserve">laintiff’s case </w:t>
      </w:r>
    </w:p>
    <w:p w14:paraId="0698E48B" w14:textId="77777777" w:rsidR="00690792" w:rsidRPr="0058702A" w:rsidRDefault="00690792" w:rsidP="00690792">
      <w:pPr>
        <w:pStyle w:val="ListParagraph"/>
        <w:spacing w:line="360" w:lineRule="auto"/>
        <w:ind w:left="0"/>
        <w:jc w:val="both"/>
        <w:rPr>
          <w:rFonts w:ascii="Arial" w:hAnsi="Arial"/>
        </w:rPr>
      </w:pPr>
    </w:p>
    <w:p w14:paraId="7C634A45" w14:textId="75233040" w:rsidR="00D051D1" w:rsidRPr="000E1B12" w:rsidRDefault="000E1B12" w:rsidP="000E1B12">
      <w:pPr>
        <w:spacing w:line="360" w:lineRule="auto"/>
        <w:jc w:val="both"/>
        <w:rPr>
          <w:rFonts w:ascii="Arial" w:hAnsi="Arial"/>
        </w:rPr>
      </w:pPr>
      <w:r w:rsidRPr="0058702A">
        <w:rPr>
          <w:rFonts w:ascii="Arial" w:hAnsi="Arial"/>
        </w:rPr>
        <w:t>[7]</w:t>
      </w:r>
      <w:r w:rsidRPr="0058702A">
        <w:rPr>
          <w:rFonts w:ascii="Arial" w:hAnsi="Arial"/>
        </w:rPr>
        <w:tab/>
      </w:r>
      <w:r w:rsidR="00A64349" w:rsidRPr="000E1B12">
        <w:rPr>
          <w:rFonts w:ascii="Arial" w:hAnsi="Arial"/>
        </w:rPr>
        <w:t>The plaintiff testified that he had been transporting elderly people from a funeral</w:t>
      </w:r>
      <w:r w:rsidR="00FE454E" w:rsidRPr="000E1B12">
        <w:rPr>
          <w:rFonts w:ascii="Arial" w:hAnsi="Arial"/>
        </w:rPr>
        <w:t xml:space="preserve"> to another funeral. </w:t>
      </w:r>
      <w:r w:rsidR="00A64349" w:rsidRPr="000E1B12">
        <w:rPr>
          <w:rFonts w:ascii="Arial" w:hAnsi="Arial"/>
        </w:rPr>
        <w:t>He had been driving straight, he said, at the usual speed limit of 120 km/h when he saw the Nissan turn off to the left side of the road. He slowed down. Suddenly the Nissan made a U-turn right in front of his Toyota. The plainti</w:t>
      </w:r>
      <w:r w:rsidR="004B3340" w:rsidRPr="000E1B12">
        <w:rPr>
          <w:rFonts w:ascii="Arial" w:hAnsi="Arial"/>
        </w:rPr>
        <w:t>ff tried to avoid colliding into</w:t>
      </w:r>
      <w:r w:rsidR="00A64349" w:rsidRPr="000E1B12">
        <w:rPr>
          <w:rFonts w:ascii="Arial" w:hAnsi="Arial"/>
        </w:rPr>
        <w:t xml:space="preserve"> the Nissan by swerving to his right but could</w:t>
      </w:r>
      <w:r w:rsidR="00FC323E" w:rsidRPr="000E1B12">
        <w:rPr>
          <w:rFonts w:ascii="Arial" w:hAnsi="Arial"/>
        </w:rPr>
        <w:t xml:space="preserve"> not avoid the collision</w:t>
      </w:r>
      <w:r w:rsidR="00A64349" w:rsidRPr="000E1B12">
        <w:rPr>
          <w:rFonts w:ascii="Arial" w:hAnsi="Arial"/>
        </w:rPr>
        <w:t xml:space="preserve"> because the Nissan had been too close. The Nissan was virtually perpendicular to the</w:t>
      </w:r>
      <w:r w:rsidR="005A1D76" w:rsidRPr="000E1B12">
        <w:rPr>
          <w:rFonts w:ascii="Arial" w:hAnsi="Arial"/>
        </w:rPr>
        <w:t xml:space="preserve"> road, almost facing north</w:t>
      </w:r>
      <w:r w:rsidR="00FC323E" w:rsidRPr="000E1B12">
        <w:rPr>
          <w:rFonts w:ascii="Arial" w:hAnsi="Arial"/>
        </w:rPr>
        <w:t>,</w:t>
      </w:r>
      <w:r w:rsidR="00A64349" w:rsidRPr="000E1B12">
        <w:rPr>
          <w:rFonts w:ascii="Arial" w:hAnsi="Arial"/>
        </w:rPr>
        <w:t xml:space="preserve"> when the vehicles collided. Then the Toyota flipped and landed on the gravel next to the south bound lane.</w:t>
      </w:r>
      <w:r w:rsidR="00FE454E" w:rsidRPr="000E1B12">
        <w:rPr>
          <w:rFonts w:ascii="Arial" w:hAnsi="Arial"/>
        </w:rPr>
        <w:t xml:space="preserve">  The plaintiff exited his vehicle </w:t>
      </w:r>
      <w:r w:rsidR="00BA05ED" w:rsidRPr="000E1B12">
        <w:rPr>
          <w:rFonts w:ascii="Arial" w:hAnsi="Arial"/>
        </w:rPr>
        <w:t xml:space="preserve">once </w:t>
      </w:r>
      <w:r w:rsidR="00FE454E" w:rsidRPr="000E1B12">
        <w:rPr>
          <w:rFonts w:ascii="Arial" w:hAnsi="Arial"/>
        </w:rPr>
        <w:t>he could get out.  After checking on his passengers and noticing that one had passed away, he went over to the Nissan.  According to the plaintiff</w:t>
      </w:r>
      <w:r w:rsidR="005A1D76" w:rsidRPr="000E1B12">
        <w:rPr>
          <w:rFonts w:ascii="Arial" w:hAnsi="Arial"/>
        </w:rPr>
        <w:t>,</w:t>
      </w:r>
      <w:r w:rsidR="00FE454E" w:rsidRPr="000E1B12">
        <w:rPr>
          <w:rFonts w:ascii="Arial" w:hAnsi="Arial"/>
        </w:rPr>
        <w:t xml:space="preserve"> he was shocked by what he </w:t>
      </w:r>
      <w:r w:rsidR="00A37DE2" w:rsidRPr="000E1B12">
        <w:rPr>
          <w:rFonts w:ascii="Arial" w:hAnsi="Arial"/>
        </w:rPr>
        <w:t>saw once he reached the Nissan.</w:t>
      </w:r>
    </w:p>
    <w:p w14:paraId="15F36AC0" w14:textId="77777777" w:rsidR="00D051D1" w:rsidRPr="0058702A" w:rsidRDefault="00D051D1" w:rsidP="00D051D1">
      <w:pPr>
        <w:pStyle w:val="ListParagraph"/>
        <w:spacing w:line="360" w:lineRule="auto"/>
        <w:ind w:left="0"/>
        <w:jc w:val="both"/>
        <w:rPr>
          <w:rFonts w:ascii="Arial" w:hAnsi="Arial"/>
        </w:rPr>
      </w:pPr>
    </w:p>
    <w:p w14:paraId="45DEC3EB" w14:textId="71AEAEA1" w:rsidR="00A64349" w:rsidRPr="000E1B12" w:rsidRDefault="000E1B12" w:rsidP="000E1B12">
      <w:pPr>
        <w:spacing w:line="360" w:lineRule="auto"/>
        <w:jc w:val="both"/>
        <w:rPr>
          <w:rFonts w:ascii="Arial" w:hAnsi="Arial"/>
        </w:rPr>
      </w:pPr>
      <w:r w:rsidRPr="0058702A">
        <w:rPr>
          <w:rFonts w:ascii="Arial" w:hAnsi="Arial"/>
        </w:rPr>
        <w:t>[8]</w:t>
      </w:r>
      <w:r w:rsidRPr="0058702A">
        <w:rPr>
          <w:rFonts w:ascii="Arial" w:hAnsi="Arial"/>
        </w:rPr>
        <w:tab/>
      </w:r>
      <w:r w:rsidR="00A37DE2" w:rsidRPr="000E1B12">
        <w:rPr>
          <w:rFonts w:ascii="Arial" w:hAnsi="Arial"/>
        </w:rPr>
        <w:t>When he reached the Nissan, th</w:t>
      </w:r>
      <w:r w:rsidR="009A6114" w:rsidRPr="000E1B12">
        <w:rPr>
          <w:rFonts w:ascii="Arial" w:hAnsi="Arial"/>
        </w:rPr>
        <w:t xml:space="preserve">e plaintiff </w:t>
      </w:r>
      <w:r w:rsidR="00A64349" w:rsidRPr="000E1B12">
        <w:rPr>
          <w:rFonts w:ascii="Arial" w:hAnsi="Arial"/>
        </w:rPr>
        <w:t>testified</w:t>
      </w:r>
      <w:r w:rsidR="00A37DE2" w:rsidRPr="000E1B12">
        <w:rPr>
          <w:rFonts w:ascii="Arial" w:hAnsi="Arial"/>
        </w:rPr>
        <w:t>, he saw</w:t>
      </w:r>
      <w:r w:rsidR="00A64349" w:rsidRPr="000E1B12">
        <w:rPr>
          <w:rFonts w:ascii="Arial" w:hAnsi="Arial"/>
        </w:rPr>
        <w:t xml:space="preserve"> that the defendant was clearly drunk or under the influence of alcohol. </w:t>
      </w:r>
      <w:r w:rsidR="009A6114" w:rsidRPr="000E1B12">
        <w:rPr>
          <w:rFonts w:ascii="Arial" w:hAnsi="Arial"/>
        </w:rPr>
        <w:t xml:space="preserve">He </w:t>
      </w:r>
      <w:r w:rsidR="00AA72F5" w:rsidRPr="000E1B12">
        <w:rPr>
          <w:rFonts w:ascii="Arial" w:hAnsi="Arial"/>
        </w:rPr>
        <w:t>inferred</w:t>
      </w:r>
      <w:r w:rsidR="009A6114" w:rsidRPr="000E1B12">
        <w:rPr>
          <w:rFonts w:ascii="Arial" w:hAnsi="Arial"/>
        </w:rPr>
        <w:t xml:space="preserve"> </w:t>
      </w:r>
      <w:r w:rsidR="00A37DE2" w:rsidRPr="000E1B12">
        <w:rPr>
          <w:rFonts w:ascii="Arial" w:hAnsi="Arial"/>
        </w:rPr>
        <w:t xml:space="preserve">this </w:t>
      </w:r>
      <w:r w:rsidR="00AA72F5" w:rsidRPr="000E1B12">
        <w:rPr>
          <w:rFonts w:ascii="Arial" w:hAnsi="Arial"/>
        </w:rPr>
        <w:t>from th</w:t>
      </w:r>
      <w:r w:rsidR="009A6114" w:rsidRPr="000E1B12">
        <w:rPr>
          <w:rFonts w:ascii="Arial" w:hAnsi="Arial"/>
        </w:rPr>
        <w:t xml:space="preserve">e </w:t>
      </w:r>
      <w:r w:rsidR="00AA72F5" w:rsidRPr="000E1B12">
        <w:rPr>
          <w:rFonts w:ascii="Arial" w:hAnsi="Arial"/>
        </w:rPr>
        <w:t>b</w:t>
      </w:r>
      <w:r w:rsidR="009A6114" w:rsidRPr="000E1B12">
        <w:rPr>
          <w:rFonts w:ascii="Arial" w:hAnsi="Arial"/>
        </w:rPr>
        <w:t xml:space="preserve">eer bottles </w:t>
      </w:r>
      <w:r w:rsidR="00AA72F5" w:rsidRPr="000E1B12">
        <w:rPr>
          <w:rFonts w:ascii="Arial" w:hAnsi="Arial"/>
        </w:rPr>
        <w:t xml:space="preserve">he saw </w:t>
      </w:r>
      <w:r w:rsidR="009A6114" w:rsidRPr="000E1B12">
        <w:rPr>
          <w:rFonts w:ascii="Arial" w:hAnsi="Arial"/>
        </w:rPr>
        <w:t>in the Nissan</w:t>
      </w:r>
      <w:r w:rsidR="00A37DE2" w:rsidRPr="000E1B12">
        <w:rPr>
          <w:rFonts w:ascii="Arial" w:hAnsi="Arial"/>
        </w:rPr>
        <w:t xml:space="preserve">, </w:t>
      </w:r>
      <w:r w:rsidR="00AA72F5" w:rsidRPr="000E1B12">
        <w:rPr>
          <w:rFonts w:ascii="Arial" w:hAnsi="Arial"/>
        </w:rPr>
        <w:t>from the</w:t>
      </w:r>
      <w:r w:rsidR="00A37DE2" w:rsidRPr="000E1B12">
        <w:rPr>
          <w:rFonts w:ascii="Arial" w:hAnsi="Arial"/>
        </w:rPr>
        <w:t xml:space="preserve"> smell </w:t>
      </w:r>
      <w:r w:rsidR="00FC323E" w:rsidRPr="000E1B12">
        <w:rPr>
          <w:rFonts w:ascii="Arial" w:hAnsi="Arial"/>
        </w:rPr>
        <w:t xml:space="preserve">of </w:t>
      </w:r>
      <w:r w:rsidR="00A37DE2" w:rsidRPr="000E1B12">
        <w:rPr>
          <w:rFonts w:ascii="Arial" w:hAnsi="Arial"/>
        </w:rPr>
        <w:t xml:space="preserve">alcohol on the defendant’s breath when he spoke to the defendant, </w:t>
      </w:r>
      <w:r w:rsidR="009A6114" w:rsidRPr="000E1B12">
        <w:rPr>
          <w:rFonts w:ascii="Arial" w:hAnsi="Arial"/>
        </w:rPr>
        <w:t xml:space="preserve">and </w:t>
      </w:r>
      <w:r w:rsidR="00AA72F5" w:rsidRPr="000E1B12">
        <w:rPr>
          <w:rFonts w:ascii="Arial" w:hAnsi="Arial"/>
        </w:rPr>
        <w:t>from his l</w:t>
      </w:r>
      <w:r w:rsidR="00A37DE2" w:rsidRPr="000E1B12">
        <w:rPr>
          <w:rFonts w:ascii="Arial" w:hAnsi="Arial"/>
        </w:rPr>
        <w:t xml:space="preserve">ater </w:t>
      </w:r>
      <w:r w:rsidR="009B0240" w:rsidRPr="000E1B12">
        <w:rPr>
          <w:rFonts w:ascii="Arial" w:hAnsi="Arial"/>
        </w:rPr>
        <w:lastRenderedPageBreak/>
        <w:t>observ</w:t>
      </w:r>
      <w:r w:rsidR="00AA72F5" w:rsidRPr="000E1B12">
        <w:rPr>
          <w:rFonts w:ascii="Arial" w:hAnsi="Arial"/>
        </w:rPr>
        <w:t>ation of</w:t>
      </w:r>
      <w:r w:rsidR="005A1D76" w:rsidRPr="000E1B12">
        <w:rPr>
          <w:rFonts w:ascii="Arial" w:hAnsi="Arial"/>
        </w:rPr>
        <w:t xml:space="preserve"> </w:t>
      </w:r>
      <w:r w:rsidR="00FE454E" w:rsidRPr="000E1B12">
        <w:rPr>
          <w:rFonts w:ascii="Arial" w:hAnsi="Arial"/>
        </w:rPr>
        <w:t>t</w:t>
      </w:r>
      <w:r w:rsidR="00A64349" w:rsidRPr="000E1B12">
        <w:rPr>
          <w:rFonts w:ascii="Arial" w:hAnsi="Arial"/>
        </w:rPr>
        <w:t xml:space="preserve">he defendant acting like a drunk person by mumbling incoherently, swearing, and walking barefoot on the tar road. </w:t>
      </w:r>
      <w:r w:rsidR="00FE454E" w:rsidRPr="000E1B12">
        <w:rPr>
          <w:rFonts w:ascii="Arial" w:hAnsi="Arial"/>
        </w:rPr>
        <w:t xml:space="preserve"> </w:t>
      </w:r>
      <w:r w:rsidR="00A64349" w:rsidRPr="000E1B12">
        <w:rPr>
          <w:rFonts w:ascii="Arial" w:hAnsi="Arial"/>
        </w:rPr>
        <w:t>The plaintiff</w:t>
      </w:r>
      <w:r w:rsidR="00A37DE2" w:rsidRPr="000E1B12">
        <w:rPr>
          <w:rFonts w:ascii="Arial" w:hAnsi="Arial"/>
        </w:rPr>
        <w:t xml:space="preserve"> testified that he had</w:t>
      </w:r>
      <w:r w:rsidR="00A64349" w:rsidRPr="000E1B12">
        <w:rPr>
          <w:rFonts w:ascii="Arial" w:hAnsi="Arial"/>
        </w:rPr>
        <w:t xml:space="preserve"> asked the police officers who came onto the sc</w:t>
      </w:r>
      <w:r w:rsidR="005976CE" w:rsidRPr="000E1B12">
        <w:rPr>
          <w:rFonts w:ascii="Arial" w:hAnsi="Arial"/>
        </w:rPr>
        <w:t xml:space="preserve">ene to do a breathalyser </w:t>
      </w:r>
      <w:r w:rsidR="009A6114" w:rsidRPr="000E1B12">
        <w:rPr>
          <w:rFonts w:ascii="Arial" w:hAnsi="Arial"/>
        </w:rPr>
        <w:t>test,</w:t>
      </w:r>
      <w:r w:rsidR="005976CE" w:rsidRPr="000E1B12">
        <w:rPr>
          <w:rFonts w:ascii="Arial" w:hAnsi="Arial"/>
        </w:rPr>
        <w:t xml:space="preserve"> but t</w:t>
      </w:r>
      <w:r w:rsidR="00A64349" w:rsidRPr="000E1B12">
        <w:rPr>
          <w:rFonts w:ascii="Arial" w:hAnsi="Arial"/>
        </w:rPr>
        <w:t xml:space="preserve">he police officers </w:t>
      </w:r>
      <w:r w:rsidR="00DF0932" w:rsidRPr="000E1B12">
        <w:rPr>
          <w:rFonts w:ascii="Arial" w:hAnsi="Arial"/>
        </w:rPr>
        <w:t xml:space="preserve">simply did not respond to him.  The police </w:t>
      </w:r>
      <w:r w:rsidR="00AA72F5" w:rsidRPr="000E1B12">
        <w:rPr>
          <w:rFonts w:ascii="Arial" w:hAnsi="Arial"/>
        </w:rPr>
        <w:t>officers ultimately</w:t>
      </w:r>
      <w:r w:rsidR="00DF0932" w:rsidRPr="000E1B12">
        <w:rPr>
          <w:rFonts w:ascii="Arial" w:hAnsi="Arial"/>
        </w:rPr>
        <w:t xml:space="preserve"> did not test anyone for alcohol.</w:t>
      </w:r>
      <w:r w:rsidR="00A64349" w:rsidRPr="000E1B12">
        <w:rPr>
          <w:rFonts w:ascii="Arial" w:hAnsi="Arial"/>
        </w:rPr>
        <w:t xml:space="preserve"> </w:t>
      </w:r>
    </w:p>
    <w:p w14:paraId="0E0EEB10" w14:textId="77777777" w:rsidR="00A64349" w:rsidRPr="0058702A" w:rsidRDefault="00A64349" w:rsidP="00A64349">
      <w:pPr>
        <w:pStyle w:val="ListParagraph"/>
        <w:rPr>
          <w:rFonts w:ascii="Arial" w:hAnsi="Arial"/>
        </w:rPr>
      </w:pPr>
    </w:p>
    <w:p w14:paraId="35E145D1" w14:textId="3F75CE05" w:rsidR="00660A9A" w:rsidRPr="000E1B12" w:rsidRDefault="000E1B12" w:rsidP="000E1B12">
      <w:pPr>
        <w:spacing w:line="360" w:lineRule="auto"/>
        <w:jc w:val="both"/>
        <w:rPr>
          <w:rFonts w:ascii="Arial" w:hAnsi="Arial"/>
        </w:rPr>
      </w:pPr>
      <w:r w:rsidRPr="0058702A">
        <w:rPr>
          <w:rFonts w:ascii="Arial" w:hAnsi="Arial"/>
        </w:rPr>
        <w:t>[9]</w:t>
      </w:r>
      <w:r w:rsidRPr="0058702A">
        <w:rPr>
          <w:rFonts w:ascii="Arial" w:hAnsi="Arial"/>
        </w:rPr>
        <w:tab/>
      </w:r>
      <w:r w:rsidR="007D54DC" w:rsidRPr="000E1B12">
        <w:rPr>
          <w:rFonts w:ascii="Arial" w:hAnsi="Arial"/>
        </w:rPr>
        <w:t xml:space="preserve"> </w:t>
      </w:r>
      <w:r w:rsidR="00FE454E" w:rsidRPr="000E1B12">
        <w:rPr>
          <w:rFonts w:ascii="Arial" w:hAnsi="Arial"/>
        </w:rPr>
        <w:t>It is common cause that t</w:t>
      </w:r>
      <w:r w:rsidR="004C3555" w:rsidRPr="000E1B12">
        <w:rPr>
          <w:rFonts w:ascii="Arial" w:hAnsi="Arial"/>
        </w:rPr>
        <w:t xml:space="preserve">he defendant </w:t>
      </w:r>
      <w:r w:rsidR="00FE454E" w:rsidRPr="000E1B12">
        <w:rPr>
          <w:rFonts w:ascii="Arial" w:hAnsi="Arial"/>
        </w:rPr>
        <w:t>had been</w:t>
      </w:r>
      <w:r w:rsidR="004C3555" w:rsidRPr="000E1B12">
        <w:rPr>
          <w:rFonts w:ascii="Arial" w:hAnsi="Arial"/>
        </w:rPr>
        <w:t xml:space="preserve"> a </w:t>
      </w:r>
      <w:r w:rsidR="000A3919" w:rsidRPr="000E1B12">
        <w:rPr>
          <w:rFonts w:ascii="Arial" w:hAnsi="Arial"/>
        </w:rPr>
        <w:t>p</w:t>
      </w:r>
      <w:r w:rsidR="000219C2" w:rsidRPr="000E1B12">
        <w:rPr>
          <w:rFonts w:ascii="Arial" w:hAnsi="Arial"/>
        </w:rPr>
        <w:t xml:space="preserve">olice </w:t>
      </w:r>
      <w:r w:rsidR="000A3919" w:rsidRPr="000E1B12">
        <w:rPr>
          <w:rFonts w:ascii="Arial" w:hAnsi="Arial"/>
        </w:rPr>
        <w:t>o</w:t>
      </w:r>
      <w:r w:rsidR="000219C2" w:rsidRPr="000E1B12">
        <w:rPr>
          <w:rFonts w:ascii="Arial" w:hAnsi="Arial"/>
        </w:rPr>
        <w:t>fficer</w:t>
      </w:r>
      <w:r w:rsidR="005976CE" w:rsidRPr="000E1B12">
        <w:rPr>
          <w:rFonts w:ascii="Arial" w:hAnsi="Arial"/>
        </w:rPr>
        <w:t xml:space="preserve"> at the time of the collision</w:t>
      </w:r>
      <w:r w:rsidR="000219C2" w:rsidRPr="000E1B12">
        <w:rPr>
          <w:rFonts w:ascii="Arial" w:hAnsi="Arial"/>
        </w:rPr>
        <w:t>.</w:t>
      </w:r>
      <w:r w:rsidR="00FE454E" w:rsidRPr="000E1B12">
        <w:rPr>
          <w:rFonts w:ascii="Arial" w:hAnsi="Arial"/>
        </w:rPr>
        <w:t xml:space="preserve">  He was taken away from the scene not by the first responding police officers but by other police officers who came to the scene a little after the first responders. </w:t>
      </w:r>
      <w:r w:rsidR="000A3919" w:rsidRPr="000E1B12">
        <w:rPr>
          <w:rFonts w:ascii="Arial" w:hAnsi="Arial"/>
        </w:rPr>
        <w:t xml:space="preserve">He was </w:t>
      </w:r>
      <w:r w:rsidR="00FC323E" w:rsidRPr="000E1B12">
        <w:rPr>
          <w:rFonts w:ascii="Arial" w:hAnsi="Arial"/>
        </w:rPr>
        <w:t xml:space="preserve">first </w:t>
      </w:r>
      <w:r w:rsidR="000A3919" w:rsidRPr="000E1B12">
        <w:rPr>
          <w:rFonts w:ascii="Arial" w:hAnsi="Arial"/>
        </w:rPr>
        <w:t xml:space="preserve">taken to the police station in </w:t>
      </w:r>
      <w:proofErr w:type="spellStart"/>
      <w:r w:rsidR="000A3919" w:rsidRPr="000E1B12">
        <w:rPr>
          <w:rFonts w:ascii="Arial" w:hAnsi="Arial"/>
        </w:rPr>
        <w:t>Tsumeb</w:t>
      </w:r>
      <w:proofErr w:type="spellEnd"/>
      <w:r w:rsidR="000A3919" w:rsidRPr="000E1B12">
        <w:rPr>
          <w:rFonts w:ascii="Arial" w:hAnsi="Arial"/>
        </w:rPr>
        <w:t xml:space="preserve">, and later to the station at </w:t>
      </w:r>
      <w:proofErr w:type="spellStart"/>
      <w:r w:rsidR="000A3919" w:rsidRPr="000E1B12">
        <w:rPr>
          <w:rFonts w:ascii="Arial" w:hAnsi="Arial"/>
        </w:rPr>
        <w:t>Oshivelo</w:t>
      </w:r>
      <w:proofErr w:type="spellEnd"/>
      <w:r w:rsidR="000A3919" w:rsidRPr="000E1B12">
        <w:rPr>
          <w:rFonts w:ascii="Arial" w:hAnsi="Arial"/>
        </w:rPr>
        <w:t xml:space="preserve"> by members of the Police’s Internal Investigation Division.  </w:t>
      </w:r>
      <w:r w:rsidR="009B0240" w:rsidRPr="000E1B12">
        <w:rPr>
          <w:rFonts w:ascii="Arial" w:hAnsi="Arial"/>
        </w:rPr>
        <w:t xml:space="preserve">In </w:t>
      </w:r>
      <w:proofErr w:type="spellStart"/>
      <w:r w:rsidR="009B0240" w:rsidRPr="000E1B12">
        <w:rPr>
          <w:rFonts w:ascii="Arial" w:hAnsi="Arial"/>
        </w:rPr>
        <w:t>Oshivelo</w:t>
      </w:r>
      <w:proofErr w:type="spellEnd"/>
      <w:r w:rsidR="009B0240" w:rsidRPr="000E1B12">
        <w:rPr>
          <w:rFonts w:ascii="Arial" w:hAnsi="Arial"/>
        </w:rPr>
        <w:t>,</w:t>
      </w:r>
      <w:r w:rsidR="000A3919" w:rsidRPr="000E1B12">
        <w:rPr>
          <w:rFonts w:ascii="Arial" w:hAnsi="Arial"/>
        </w:rPr>
        <w:t xml:space="preserve"> he was placed under</w:t>
      </w:r>
      <w:r w:rsidR="00FE454E" w:rsidRPr="000E1B12">
        <w:rPr>
          <w:rFonts w:ascii="Arial" w:hAnsi="Arial"/>
        </w:rPr>
        <w:t xml:space="preserve"> </w:t>
      </w:r>
      <w:r w:rsidR="00690792" w:rsidRPr="000E1B12">
        <w:rPr>
          <w:rFonts w:ascii="Arial" w:hAnsi="Arial"/>
        </w:rPr>
        <w:t>arres</w:t>
      </w:r>
      <w:r w:rsidR="000A3919" w:rsidRPr="000E1B12">
        <w:rPr>
          <w:rFonts w:ascii="Arial" w:hAnsi="Arial"/>
        </w:rPr>
        <w:t>t</w:t>
      </w:r>
      <w:r w:rsidR="00FE454E" w:rsidRPr="000E1B12">
        <w:rPr>
          <w:rFonts w:ascii="Arial" w:hAnsi="Arial"/>
        </w:rPr>
        <w:t xml:space="preserve"> and charged with </w:t>
      </w:r>
      <w:r w:rsidR="000A3919" w:rsidRPr="000E1B12">
        <w:rPr>
          <w:rFonts w:ascii="Arial" w:hAnsi="Arial"/>
        </w:rPr>
        <w:t>culpable homicide and reckless and negligent driving</w:t>
      </w:r>
      <w:r w:rsidR="00690792" w:rsidRPr="000E1B12">
        <w:rPr>
          <w:rFonts w:ascii="Arial" w:hAnsi="Arial"/>
        </w:rPr>
        <w:t xml:space="preserve">.  He was also suspended from his job and eventually resigned.  </w:t>
      </w:r>
      <w:r w:rsidR="000A3919" w:rsidRPr="000E1B12">
        <w:rPr>
          <w:rFonts w:ascii="Arial" w:hAnsi="Arial"/>
        </w:rPr>
        <w:t>He is still facing those charges.</w:t>
      </w:r>
      <w:r w:rsidR="004C3555" w:rsidRPr="000E1B12">
        <w:rPr>
          <w:rFonts w:ascii="Arial" w:hAnsi="Arial"/>
        </w:rPr>
        <w:t xml:space="preserve"> </w:t>
      </w:r>
      <w:r w:rsidR="000A3919" w:rsidRPr="000E1B12">
        <w:rPr>
          <w:rFonts w:ascii="Arial" w:hAnsi="Arial"/>
        </w:rPr>
        <w:t>On the other hand, t</w:t>
      </w:r>
      <w:r w:rsidR="000219C2" w:rsidRPr="000E1B12">
        <w:rPr>
          <w:rFonts w:ascii="Arial" w:hAnsi="Arial"/>
        </w:rPr>
        <w:t xml:space="preserve">he plaintiff was not arrested at the scene </w:t>
      </w:r>
      <w:r w:rsidR="00690792" w:rsidRPr="000E1B12">
        <w:rPr>
          <w:rFonts w:ascii="Arial" w:hAnsi="Arial"/>
        </w:rPr>
        <w:t>o</w:t>
      </w:r>
      <w:r w:rsidR="000219C2" w:rsidRPr="000E1B12">
        <w:rPr>
          <w:rFonts w:ascii="Arial" w:hAnsi="Arial"/>
        </w:rPr>
        <w:t>r charged with any criminal offence.</w:t>
      </w:r>
      <w:r w:rsidR="00690792" w:rsidRPr="000E1B12">
        <w:rPr>
          <w:rFonts w:ascii="Arial" w:hAnsi="Arial"/>
        </w:rPr>
        <w:t xml:space="preserve"> </w:t>
      </w:r>
      <w:r w:rsidR="000A3919" w:rsidRPr="000E1B12">
        <w:rPr>
          <w:rFonts w:ascii="Arial" w:hAnsi="Arial"/>
        </w:rPr>
        <w:t xml:space="preserve">At face value, these facts </w:t>
      </w:r>
      <w:r w:rsidR="00FE454E" w:rsidRPr="000E1B12">
        <w:rPr>
          <w:rFonts w:ascii="Arial" w:hAnsi="Arial"/>
        </w:rPr>
        <w:t>suggest something was amiss</w:t>
      </w:r>
      <w:r w:rsidR="000A3919" w:rsidRPr="000E1B12">
        <w:rPr>
          <w:rFonts w:ascii="Arial" w:hAnsi="Arial"/>
        </w:rPr>
        <w:t xml:space="preserve"> with the defendant’s contribution to the </w:t>
      </w:r>
      <w:r w:rsidR="005976CE" w:rsidRPr="000E1B12">
        <w:rPr>
          <w:rFonts w:ascii="Arial" w:hAnsi="Arial"/>
        </w:rPr>
        <w:t>collision</w:t>
      </w:r>
      <w:r w:rsidR="000A3919" w:rsidRPr="000E1B12">
        <w:rPr>
          <w:rFonts w:ascii="Arial" w:hAnsi="Arial"/>
        </w:rPr>
        <w:t>.  Why would he have been arrested and charged and suspended from the Police Force</w:t>
      </w:r>
      <w:r w:rsidR="005976CE" w:rsidRPr="000E1B12">
        <w:rPr>
          <w:rFonts w:ascii="Arial" w:hAnsi="Arial"/>
        </w:rPr>
        <w:t xml:space="preserve">, </w:t>
      </w:r>
      <w:r w:rsidR="000A3919" w:rsidRPr="000E1B12">
        <w:rPr>
          <w:rFonts w:ascii="Arial" w:hAnsi="Arial"/>
        </w:rPr>
        <w:t xml:space="preserve">without any probable cause?  </w:t>
      </w:r>
      <w:r w:rsidR="004105CF" w:rsidRPr="000E1B12">
        <w:rPr>
          <w:rFonts w:ascii="Arial" w:hAnsi="Arial"/>
        </w:rPr>
        <w:t>The most natural inference appears to be that the defendant had appeared visibly under the influence of alcohol, as the plaintiff testified.  It is not necessary for the court to take this any further because the plaintiff did not plead that the defendan</w:t>
      </w:r>
      <w:r w:rsidR="00FC323E" w:rsidRPr="000E1B12">
        <w:rPr>
          <w:rFonts w:ascii="Arial" w:hAnsi="Arial"/>
        </w:rPr>
        <w:t xml:space="preserve">t’s alleged intoxication </w:t>
      </w:r>
      <w:r w:rsidR="004105CF" w:rsidRPr="000E1B12">
        <w:rPr>
          <w:rFonts w:ascii="Arial" w:hAnsi="Arial"/>
        </w:rPr>
        <w:t xml:space="preserve">had </w:t>
      </w:r>
      <w:r w:rsidR="00FC323E" w:rsidRPr="000E1B12">
        <w:rPr>
          <w:rFonts w:ascii="Arial" w:hAnsi="Arial"/>
        </w:rPr>
        <w:t xml:space="preserve">caused or </w:t>
      </w:r>
      <w:r w:rsidR="004105CF" w:rsidRPr="000E1B12">
        <w:rPr>
          <w:rFonts w:ascii="Arial" w:hAnsi="Arial"/>
        </w:rPr>
        <w:t xml:space="preserve">contributed to the accident. </w:t>
      </w:r>
      <w:r w:rsidR="00FC323E" w:rsidRPr="000E1B12">
        <w:rPr>
          <w:rFonts w:ascii="Arial" w:hAnsi="Arial"/>
        </w:rPr>
        <w:t>In any event, m</w:t>
      </w:r>
      <w:r w:rsidR="004105CF" w:rsidRPr="000E1B12">
        <w:rPr>
          <w:rFonts w:ascii="Arial" w:hAnsi="Arial"/>
        </w:rPr>
        <w:t>aking a definitive finding on this issue would not make a difference to the outcome of this civil action</w:t>
      </w:r>
      <w:r w:rsidR="005976CE" w:rsidRPr="000E1B12">
        <w:rPr>
          <w:rFonts w:ascii="Arial" w:hAnsi="Arial"/>
        </w:rPr>
        <w:t>,</w:t>
      </w:r>
      <w:r w:rsidR="00194B5C" w:rsidRPr="000E1B12">
        <w:rPr>
          <w:rFonts w:ascii="Arial" w:hAnsi="Arial"/>
        </w:rPr>
        <w:t xml:space="preserve"> for reasons tha</w:t>
      </w:r>
      <w:r w:rsidR="009A6114" w:rsidRPr="000E1B12">
        <w:rPr>
          <w:rFonts w:ascii="Arial" w:hAnsi="Arial"/>
        </w:rPr>
        <w:t>t</w:t>
      </w:r>
      <w:r w:rsidR="00194B5C" w:rsidRPr="000E1B12">
        <w:rPr>
          <w:rFonts w:ascii="Arial" w:hAnsi="Arial"/>
        </w:rPr>
        <w:t xml:space="preserve"> will be discussed </w:t>
      </w:r>
      <w:r w:rsidR="004105CF" w:rsidRPr="000E1B12">
        <w:rPr>
          <w:rFonts w:ascii="Arial" w:hAnsi="Arial"/>
        </w:rPr>
        <w:t>shortly.</w:t>
      </w:r>
    </w:p>
    <w:p w14:paraId="1F34963A" w14:textId="77777777" w:rsidR="00660A9A" w:rsidRPr="0058702A" w:rsidRDefault="00660A9A" w:rsidP="00660A9A">
      <w:pPr>
        <w:pStyle w:val="ListParagraph"/>
        <w:spacing w:line="360" w:lineRule="auto"/>
        <w:ind w:left="0"/>
        <w:jc w:val="both"/>
        <w:rPr>
          <w:rFonts w:ascii="Arial" w:hAnsi="Arial"/>
        </w:rPr>
      </w:pPr>
    </w:p>
    <w:p w14:paraId="16E1D01D" w14:textId="7857205D" w:rsidR="004C3555" w:rsidRPr="0058702A" w:rsidRDefault="00516FD0" w:rsidP="00660A9A">
      <w:pPr>
        <w:pStyle w:val="ListParagraph"/>
        <w:spacing w:line="360" w:lineRule="auto"/>
        <w:ind w:left="0"/>
        <w:jc w:val="both"/>
        <w:rPr>
          <w:rFonts w:ascii="Arial" w:hAnsi="Arial"/>
          <w:u w:val="single"/>
        </w:rPr>
      </w:pPr>
      <w:r>
        <w:rPr>
          <w:rFonts w:ascii="Arial" w:hAnsi="Arial"/>
          <w:u w:val="single"/>
        </w:rPr>
        <w:t>Disputed facts: the d</w:t>
      </w:r>
      <w:r w:rsidR="00660A9A" w:rsidRPr="0058702A">
        <w:rPr>
          <w:rFonts w:ascii="Arial" w:hAnsi="Arial"/>
          <w:u w:val="single"/>
        </w:rPr>
        <w:t xml:space="preserve">efendant’s case </w:t>
      </w:r>
      <w:r w:rsidR="004105CF" w:rsidRPr="0058702A">
        <w:rPr>
          <w:rFonts w:ascii="Arial" w:hAnsi="Arial"/>
          <w:u w:val="single"/>
        </w:rPr>
        <w:t xml:space="preserve"> </w:t>
      </w:r>
    </w:p>
    <w:p w14:paraId="28FF6D0F" w14:textId="77777777" w:rsidR="004105CF" w:rsidRPr="0058702A" w:rsidRDefault="004105CF" w:rsidP="004105CF">
      <w:pPr>
        <w:pStyle w:val="ListParagraph"/>
        <w:spacing w:line="360" w:lineRule="auto"/>
        <w:ind w:left="0"/>
        <w:jc w:val="both"/>
        <w:rPr>
          <w:rFonts w:ascii="Arial" w:hAnsi="Arial"/>
        </w:rPr>
      </w:pPr>
    </w:p>
    <w:p w14:paraId="0392BBEE" w14:textId="5BAC4E6A" w:rsidR="00194B5C" w:rsidRPr="000E1B12" w:rsidRDefault="000E1B12" w:rsidP="000E1B12">
      <w:pPr>
        <w:spacing w:line="360" w:lineRule="auto"/>
        <w:jc w:val="both"/>
        <w:rPr>
          <w:rFonts w:ascii="Arial" w:hAnsi="Arial"/>
        </w:rPr>
      </w:pPr>
      <w:r w:rsidRPr="0058702A">
        <w:rPr>
          <w:rFonts w:ascii="Arial" w:hAnsi="Arial"/>
        </w:rPr>
        <w:t>[10]</w:t>
      </w:r>
      <w:r w:rsidRPr="0058702A">
        <w:rPr>
          <w:rFonts w:ascii="Arial" w:hAnsi="Arial"/>
        </w:rPr>
        <w:tab/>
      </w:r>
      <w:r w:rsidR="004105CF" w:rsidRPr="000E1B12">
        <w:rPr>
          <w:rFonts w:ascii="Arial" w:hAnsi="Arial"/>
        </w:rPr>
        <w:t xml:space="preserve">Moving to the defendant’s version on the cause of the </w:t>
      </w:r>
      <w:r w:rsidR="005976CE" w:rsidRPr="000E1B12">
        <w:rPr>
          <w:rFonts w:ascii="Arial" w:hAnsi="Arial"/>
        </w:rPr>
        <w:t>collision</w:t>
      </w:r>
      <w:r w:rsidR="004105CF" w:rsidRPr="000E1B12">
        <w:rPr>
          <w:rFonts w:ascii="Arial" w:hAnsi="Arial"/>
        </w:rPr>
        <w:t xml:space="preserve">.  His </w:t>
      </w:r>
      <w:r w:rsidR="008D1D51" w:rsidRPr="000E1B12">
        <w:rPr>
          <w:rFonts w:ascii="Arial" w:hAnsi="Arial"/>
        </w:rPr>
        <w:t>evidence</w:t>
      </w:r>
      <w:r w:rsidR="004105CF" w:rsidRPr="000E1B12">
        <w:rPr>
          <w:rFonts w:ascii="Arial" w:hAnsi="Arial"/>
        </w:rPr>
        <w:t xml:space="preserve">, supported by one witness who </w:t>
      </w:r>
      <w:r w:rsidR="006619EF" w:rsidRPr="000E1B12">
        <w:rPr>
          <w:rFonts w:ascii="Arial" w:hAnsi="Arial"/>
        </w:rPr>
        <w:t xml:space="preserve">claimed to have </w:t>
      </w:r>
      <w:r w:rsidR="004105CF" w:rsidRPr="000E1B12">
        <w:rPr>
          <w:rFonts w:ascii="Arial" w:hAnsi="Arial"/>
        </w:rPr>
        <w:t>been a passenger in the Nissan on that fateful Sunday, is diametrically opposite to the plaintiff’s version</w:t>
      </w:r>
      <w:r w:rsidR="008D1D51" w:rsidRPr="000E1B12">
        <w:rPr>
          <w:rFonts w:ascii="Arial" w:hAnsi="Arial"/>
        </w:rPr>
        <w:t xml:space="preserve">.  It </w:t>
      </w:r>
      <w:r w:rsidR="004105CF" w:rsidRPr="000E1B12">
        <w:rPr>
          <w:rFonts w:ascii="Arial" w:hAnsi="Arial"/>
        </w:rPr>
        <w:t>comes down to this</w:t>
      </w:r>
      <w:r w:rsidR="008D1D51" w:rsidRPr="000E1B12">
        <w:rPr>
          <w:rFonts w:ascii="Arial" w:hAnsi="Arial"/>
        </w:rPr>
        <w:t>.</w:t>
      </w:r>
      <w:r w:rsidR="004105CF" w:rsidRPr="000E1B12">
        <w:rPr>
          <w:rFonts w:ascii="Arial" w:hAnsi="Arial"/>
        </w:rPr>
        <w:t xml:space="preserve"> </w:t>
      </w:r>
      <w:r w:rsidR="008D1D51" w:rsidRPr="000E1B12">
        <w:rPr>
          <w:rFonts w:ascii="Arial" w:hAnsi="Arial"/>
        </w:rPr>
        <w:t>T</w:t>
      </w:r>
      <w:r w:rsidR="004105CF" w:rsidRPr="000E1B12">
        <w:rPr>
          <w:rFonts w:ascii="Arial" w:hAnsi="Arial"/>
        </w:rPr>
        <w:t xml:space="preserve">he defendant and three </w:t>
      </w:r>
      <w:r w:rsidR="00824FF9" w:rsidRPr="000E1B12">
        <w:rPr>
          <w:rFonts w:ascii="Arial" w:hAnsi="Arial"/>
        </w:rPr>
        <w:t xml:space="preserve">passengers </w:t>
      </w:r>
      <w:r w:rsidR="004105CF" w:rsidRPr="000E1B12">
        <w:rPr>
          <w:rFonts w:ascii="Arial" w:hAnsi="Arial"/>
        </w:rPr>
        <w:t xml:space="preserve">were traveling slowly from </w:t>
      </w:r>
      <w:proofErr w:type="spellStart"/>
      <w:r w:rsidR="004105CF" w:rsidRPr="000E1B12">
        <w:rPr>
          <w:rFonts w:ascii="Arial" w:hAnsi="Arial"/>
        </w:rPr>
        <w:t>Tsintsabis</w:t>
      </w:r>
      <w:proofErr w:type="spellEnd"/>
      <w:r w:rsidR="004105CF" w:rsidRPr="000E1B12">
        <w:rPr>
          <w:rFonts w:ascii="Arial" w:hAnsi="Arial"/>
        </w:rPr>
        <w:t xml:space="preserve"> to </w:t>
      </w:r>
      <w:proofErr w:type="spellStart"/>
      <w:r w:rsidR="004105CF" w:rsidRPr="000E1B12">
        <w:rPr>
          <w:rFonts w:ascii="Arial" w:hAnsi="Arial"/>
        </w:rPr>
        <w:t>Tsumeb</w:t>
      </w:r>
      <w:proofErr w:type="spellEnd"/>
      <w:r w:rsidR="004105CF" w:rsidRPr="000E1B12">
        <w:rPr>
          <w:rFonts w:ascii="Arial" w:hAnsi="Arial"/>
        </w:rPr>
        <w:t xml:space="preserve"> at about </w:t>
      </w:r>
      <w:r w:rsidR="00824FF9" w:rsidRPr="000E1B12">
        <w:rPr>
          <w:rFonts w:ascii="Arial" w:hAnsi="Arial"/>
        </w:rPr>
        <w:t xml:space="preserve">70 to </w:t>
      </w:r>
      <w:r w:rsidR="004105CF" w:rsidRPr="000E1B12">
        <w:rPr>
          <w:rFonts w:ascii="Arial" w:hAnsi="Arial"/>
        </w:rPr>
        <w:t xml:space="preserve">80km/h. They travelled slowly </w:t>
      </w:r>
      <w:r w:rsidR="005976CE" w:rsidRPr="000E1B12">
        <w:rPr>
          <w:rFonts w:ascii="Arial" w:hAnsi="Arial"/>
        </w:rPr>
        <w:t xml:space="preserve">because they were low on fuel. </w:t>
      </w:r>
      <w:r w:rsidR="004105CF" w:rsidRPr="000E1B12">
        <w:rPr>
          <w:rFonts w:ascii="Arial" w:hAnsi="Arial"/>
        </w:rPr>
        <w:t xml:space="preserve">They noticed the Toyota </w:t>
      </w:r>
      <w:r w:rsidR="004105CF" w:rsidRPr="000E1B12">
        <w:rPr>
          <w:rFonts w:ascii="Arial" w:hAnsi="Arial"/>
        </w:rPr>
        <w:lastRenderedPageBreak/>
        <w:t xml:space="preserve">approaching at a high speed. Both witnesses claimed in their witness statements that the Toyota had been “over-speeding”. However, during oral evidence they accepted that they could not confirm whether the Toyota had in fact </w:t>
      </w:r>
      <w:r w:rsidR="00824FF9" w:rsidRPr="000E1B12">
        <w:rPr>
          <w:rFonts w:ascii="Arial" w:hAnsi="Arial"/>
        </w:rPr>
        <w:t>been</w:t>
      </w:r>
      <w:r w:rsidR="00F9227D" w:rsidRPr="000E1B12">
        <w:rPr>
          <w:rFonts w:ascii="Arial" w:hAnsi="Arial"/>
        </w:rPr>
        <w:t xml:space="preserve"> </w:t>
      </w:r>
      <w:r w:rsidR="00314DDB" w:rsidRPr="000E1B12">
        <w:rPr>
          <w:rFonts w:ascii="Arial" w:hAnsi="Arial"/>
        </w:rPr>
        <w:t>“</w:t>
      </w:r>
      <w:r w:rsidR="00F9227D" w:rsidRPr="000E1B12">
        <w:rPr>
          <w:rFonts w:ascii="Arial" w:hAnsi="Arial"/>
        </w:rPr>
        <w:t>over</w:t>
      </w:r>
      <w:r w:rsidR="00F71C3F" w:rsidRPr="000E1B12">
        <w:rPr>
          <w:rFonts w:ascii="Arial" w:hAnsi="Arial"/>
        </w:rPr>
        <w:t>-</w:t>
      </w:r>
      <w:r w:rsidR="004105CF" w:rsidRPr="000E1B12">
        <w:rPr>
          <w:rFonts w:ascii="Arial" w:hAnsi="Arial"/>
        </w:rPr>
        <w:t>speeding</w:t>
      </w:r>
      <w:r w:rsidR="00314DDB" w:rsidRPr="000E1B12">
        <w:rPr>
          <w:rFonts w:ascii="Arial" w:hAnsi="Arial"/>
        </w:rPr>
        <w:t>”</w:t>
      </w:r>
      <w:r w:rsidR="004105CF" w:rsidRPr="000E1B12">
        <w:rPr>
          <w:rFonts w:ascii="Arial" w:hAnsi="Arial"/>
        </w:rPr>
        <w:t>. They both testified in chief that the</w:t>
      </w:r>
      <w:r w:rsidR="00F71C3F" w:rsidRPr="000E1B12">
        <w:rPr>
          <w:rFonts w:ascii="Arial" w:hAnsi="Arial"/>
        </w:rPr>
        <w:t>y had seen the</w:t>
      </w:r>
      <w:r w:rsidR="004105CF" w:rsidRPr="000E1B12">
        <w:rPr>
          <w:rFonts w:ascii="Arial" w:hAnsi="Arial"/>
        </w:rPr>
        <w:t xml:space="preserve"> Toyota tr</w:t>
      </w:r>
      <w:r w:rsidR="00F71C3F" w:rsidRPr="000E1B12">
        <w:rPr>
          <w:rFonts w:ascii="Arial" w:hAnsi="Arial"/>
        </w:rPr>
        <w:t>ying</w:t>
      </w:r>
      <w:r w:rsidR="004105CF" w:rsidRPr="000E1B12">
        <w:rPr>
          <w:rFonts w:ascii="Arial" w:hAnsi="Arial"/>
        </w:rPr>
        <w:t xml:space="preserve"> to overtake the Nissan. </w:t>
      </w:r>
      <w:r w:rsidR="00824FF9" w:rsidRPr="000E1B12">
        <w:rPr>
          <w:rFonts w:ascii="Arial" w:hAnsi="Arial"/>
        </w:rPr>
        <w:t xml:space="preserve"> </w:t>
      </w:r>
      <w:r w:rsidR="004105CF" w:rsidRPr="000E1B12">
        <w:rPr>
          <w:rFonts w:ascii="Arial" w:hAnsi="Arial"/>
        </w:rPr>
        <w:t>Under cross-examination, they said they did not really see the Toyota overtake the Nissan.</w:t>
      </w:r>
    </w:p>
    <w:p w14:paraId="509AE772" w14:textId="77777777" w:rsidR="00194B5C" w:rsidRPr="0058702A" w:rsidRDefault="00194B5C" w:rsidP="00194B5C">
      <w:pPr>
        <w:pStyle w:val="ListParagraph"/>
        <w:spacing w:line="360" w:lineRule="auto"/>
        <w:ind w:left="0"/>
        <w:jc w:val="both"/>
        <w:rPr>
          <w:rFonts w:ascii="Arial" w:hAnsi="Arial"/>
        </w:rPr>
      </w:pPr>
    </w:p>
    <w:p w14:paraId="7381A225" w14:textId="388B7B5C" w:rsidR="004B3340" w:rsidRPr="000E1B12" w:rsidRDefault="000E1B12" w:rsidP="000E1B12">
      <w:pPr>
        <w:spacing w:line="360" w:lineRule="auto"/>
        <w:jc w:val="both"/>
        <w:rPr>
          <w:rFonts w:ascii="Arial" w:hAnsi="Arial"/>
        </w:rPr>
      </w:pPr>
      <w:r>
        <w:rPr>
          <w:rFonts w:ascii="Arial" w:hAnsi="Arial"/>
        </w:rPr>
        <w:t>[11]</w:t>
      </w:r>
      <w:r>
        <w:rPr>
          <w:rFonts w:ascii="Arial" w:hAnsi="Arial"/>
        </w:rPr>
        <w:tab/>
      </w:r>
      <w:r w:rsidR="004105CF" w:rsidRPr="000E1B12">
        <w:rPr>
          <w:rFonts w:ascii="Arial" w:hAnsi="Arial"/>
        </w:rPr>
        <w:t xml:space="preserve"> The defendant </w:t>
      </w:r>
      <w:r w:rsidR="00194B5C" w:rsidRPr="000E1B12">
        <w:rPr>
          <w:rFonts w:ascii="Arial" w:hAnsi="Arial"/>
        </w:rPr>
        <w:t>testified that</w:t>
      </w:r>
      <w:r w:rsidR="005976CE" w:rsidRPr="000E1B12">
        <w:rPr>
          <w:rFonts w:ascii="Arial" w:hAnsi="Arial"/>
        </w:rPr>
        <w:t xml:space="preserve"> </w:t>
      </w:r>
      <w:r w:rsidR="004105CF" w:rsidRPr="000E1B12">
        <w:rPr>
          <w:rFonts w:ascii="Arial" w:hAnsi="Arial"/>
        </w:rPr>
        <w:t>he saw the Toyota approaching</w:t>
      </w:r>
      <w:r w:rsidR="00194B5C" w:rsidRPr="000E1B12">
        <w:rPr>
          <w:rFonts w:ascii="Arial" w:hAnsi="Arial"/>
        </w:rPr>
        <w:t xml:space="preserve"> in his </w:t>
      </w:r>
      <w:r w:rsidR="007F7DFB" w:rsidRPr="000E1B12">
        <w:rPr>
          <w:rFonts w:ascii="Arial" w:hAnsi="Arial"/>
        </w:rPr>
        <w:t>rear-view</w:t>
      </w:r>
      <w:r w:rsidR="00194B5C" w:rsidRPr="000E1B12">
        <w:rPr>
          <w:rFonts w:ascii="Arial" w:hAnsi="Arial"/>
        </w:rPr>
        <w:t xml:space="preserve"> mirror and</w:t>
      </w:r>
      <w:r w:rsidR="004105CF" w:rsidRPr="000E1B12">
        <w:rPr>
          <w:rFonts w:ascii="Arial" w:hAnsi="Arial"/>
        </w:rPr>
        <w:t xml:space="preserve"> just held on to his steering wheel. He did not pay too much attention to the Toyota. His passenger had sat in the backseat of the Nissan, diagonally opposite the driver, thus in the rea</w:t>
      </w:r>
      <w:r w:rsidR="00824FF9" w:rsidRPr="000E1B12">
        <w:rPr>
          <w:rFonts w:ascii="Arial" w:hAnsi="Arial"/>
        </w:rPr>
        <w:t>r</w:t>
      </w:r>
      <w:r w:rsidR="004105CF" w:rsidRPr="000E1B12">
        <w:rPr>
          <w:rFonts w:ascii="Arial" w:hAnsi="Arial"/>
        </w:rPr>
        <w:t xml:space="preserve"> left seat. The witness said he saw the Toyota approaching from the rear, saw the Toyota put on its indicator to overtake, and then did not pay much attention. Until he heard a loud bang, when the Toyota </w:t>
      </w:r>
      <w:r w:rsidR="005976CE" w:rsidRPr="000E1B12">
        <w:rPr>
          <w:rFonts w:ascii="Arial" w:hAnsi="Arial"/>
        </w:rPr>
        <w:t>collid</w:t>
      </w:r>
      <w:r w:rsidR="004105CF" w:rsidRPr="000E1B12">
        <w:rPr>
          <w:rFonts w:ascii="Arial" w:hAnsi="Arial"/>
        </w:rPr>
        <w:t xml:space="preserve">ed into the Nissan and flipped over in front of the Nissan. Both witnesses denied drinking in the Nissan on that Sunday. The defendant denied that he had been under the influence of alcohol. And both denied that there were beer bottles in the Nissan. </w:t>
      </w:r>
    </w:p>
    <w:p w14:paraId="7228DC3E" w14:textId="77777777" w:rsidR="004B3340" w:rsidRDefault="004B3340" w:rsidP="004B3340">
      <w:pPr>
        <w:pStyle w:val="ListParagraph"/>
        <w:rPr>
          <w:rFonts w:ascii="Arial" w:hAnsi="Arial"/>
        </w:rPr>
      </w:pPr>
    </w:p>
    <w:p w14:paraId="6358E8A5" w14:textId="77777777" w:rsidR="004B3340" w:rsidRPr="004B3340" w:rsidRDefault="004B3340" w:rsidP="004B3340">
      <w:pPr>
        <w:rPr>
          <w:rFonts w:ascii="Arial" w:hAnsi="Arial"/>
          <w:u w:val="single"/>
        </w:rPr>
      </w:pPr>
      <w:r w:rsidRPr="004B3340">
        <w:rPr>
          <w:rFonts w:ascii="Arial" w:hAnsi="Arial"/>
          <w:u w:val="single"/>
        </w:rPr>
        <w:t>The issue: whose negligence caused the collision?</w:t>
      </w:r>
    </w:p>
    <w:p w14:paraId="5FAA0C99" w14:textId="77777777" w:rsidR="004B3340" w:rsidRDefault="004B3340" w:rsidP="004B3340">
      <w:pPr>
        <w:pStyle w:val="ListParagraph"/>
        <w:rPr>
          <w:rFonts w:ascii="Arial" w:hAnsi="Arial"/>
        </w:rPr>
      </w:pPr>
    </w:p>
    <w:p w14:paraId="19B22C44" w14:textId="77777777" w:rsidR="004B3340" w:rsidRPr="004B3340" w:rsidRDefault="004B3340" w:rsidP="004B3340">
      <w:pPr>
        <w:pStyle w:val="ListParagraph"/>
        <w:rPr>
          <w:rFonts w:ascii="Arial" w:hAnsi="Arial"/>
        </w:rPr>
      </w:pPr>
    </w:p>
    <w:p w14:paraId="24243BB9" w14:textId="5053C488" w:rsidR="00516FD0" w:rsidRPr="000E1B12" w:rsidRDefault="000E1B12" w:rsidP="000E1B12">
      <w:pPr>
        <w:spacing w:line="360" w:lineRule="auto"/>
        <w:jc w:val="both"/>
        <w:rPr>
          <w:rFonts w:ascii="Arial" w:hAnsi="Arial"/>
        </w:rPr>
      </w:pPr>
      <w:r w:rsidRPr="004B3340">
        <w:rPr>
          <w:rFonts w:ascii="Arial" w:hAnsi="Arial"/>
        </w:rPr>
        <w:t>[12]</w:t>
      </w:r>
      <w:r w:rsidRPr="004B3340">
        <w:rPr>
          <w:rFonts w:ascii="Arial" w:hAnsi="Arial"/>
        </w:rPr>
        <w:tab/>
      </w:r>
      <w:r w:rsidR="00516FD0" w:rsidRPr="000E1B12">
        <w:rPr>
          <w:rFonts w:ascii="Arial" w:hAnsi="Arial"/>
        </w:rPr>
        <w:t>The court must determine who is responsible for the collision.   More specifically, did the plaintiff prove that his version of the cause of the collision as pleaded in his particulars of claim is more plausible than the defendant’s version?</w:t>
      </w:r>
    </w:p>
    <w:p w14:paraId="1179C438" w14:textId="77777777" w:rsidR="00516FD0" w:rsidRDefault="00516FD0" w:rsidP="00456450">
      <w:pPr>
        <w:pStyle w:val="ListParagraph"/>
        <w:spacing w:line="360" w:lineRule="auto"/>
        <w:ind w:left="0"/>
        <w:jc w:val="both"/>
        <w:rPr>
          <w:rFonts w:ascii="Arial" w:hAnsi="Arial"/>
          <w:u w:val="single"/>
        </w:rPr>
      </w:pPr>
    </w:p>
    <w:p w14:paraId="1D524395" w14:textId="631EA224" w:rsidR="00456450" w:rsidRPr="0058702A" w:rsidRDefault="00456450" w:rsidP="00456450">
      <w:pPr>
        <w:pStyle w:val="ListParagraph"/>
        <w:spacing w:line="360" w:lineRule="auto"/>
        <w:ind w:left="0"/>
        <w:jc w:val="both"/>
        <w:rPr>
          <w:rFonts w:ascii="Arial" w:hAnsi="Arial"/>
          <w:u w:val="single"/>
        </w:rPr>
      </w:pPr>
      <w:r w:rsidRPr="0058702A">
        <w:rPr>
          <w:rFonts w:ascii="Arial" w:hAnsi="Arial"/>
          <w:u w:val="single"/>
        </w:rPr>
        <w:t xml:space="preserve">The law </w:t>
      </w:r>
    </w:p>
    <w:p w14:paraId="12BD754A" w14:textId="77777777" w:rsidR="00456450" w:rsidRPr="0058702A" w:rsidRDefault="00456450" w:rsidP="00456450">
      <w:pPr>
        <w:pStyle w:val="ListParagraph"/>
        <w:rPr>
          <w:rFonts w:ascii="Arial" w:hAnsi="Arial"/>
        </w:rPr>
      </w:pPr>
    </w:p>
    <w:p w14:paraId="5109337E" w14:textId="22403C88" w:rsidR="00456450" w:rsidRPr="000E1B12" w:rsidRDefault="000E1B12" w:rsidP="000E1B12">
      <w:pPr>
        <w:spacing w:line="360" w:lineRule="auto"/>
        <w:jc w:val="both"/>
        <w:rPr>
          <w:rFonts w:ascii="Arial" w:hAnsi="Arial"/>
        </w:rPr>
      </w:pPr>
      <w:r w:rsidRPr="0058702A">
        <w:rPr>
          <w:rFonts w:ascii="Arial" w:hAnsi="Arial"/>
        </w:rPr>
        <w:t>[13]</w:t>
      </w:r>
      <w:r w:rsidRPr="0058702A">
        <w:rPr>
          <w:rFonts w:ascii="Arial" w:hAnsi="Arial"/>
        </w:rPr>
        <w:tab/>
      </w:r>
      <w:r w:rsidR="00456450" w:rsidRPr="000E1B12">
        <w:rPr>
          <w:rFonts w:ascii="Arial" w:hAnsi="Arial" w:cs="Arial"/>
          <w:lang w:val="en-US"/>
        </w:rPr>
        <w:t xml:space="preserve">The evidence </w:t>
      </w:r>
      <w:r w:rsidR="009A6114" w:rsidRPr="000E1B12">
        <w:rPr>
          <w:rFonts w:ascii="Arial" w:hAnsi="Arial" w:cs="Arial"/>
          <w:lang w:val="en-US"/>
        </w:rPr>
        <w:t>reveals mutually destructive versions.  Our courts have often approved and applied the trite test to resolve disputes of this nature</w:t>
      </w:r>
      <w:r w:rsidR="007F7DFB" w:rsidRPr="000E1B12">
        <w:rPr>
          <w:rFonts w:ascii="Arial" w:hAnsi="Arial" w:cs="Arial"/>
          <w:lang w:val="en-US"/>
        </w:rPr>
        <w:t>,</w:t>
      </w:r>
      <w:r w:rsidR="009A6114" w:rsidRPr="000E1B12">
        <w:rPr>
          <w:rFonts w:ascii="Arial" w:hAnsi="Arial" w:cs="Arial"/>
          <w:lang w:val="en-US"/>
        </w:rPr>
        <w:t xml:space="preserve"> as set out in the following </w:t>
      </w:r>
      <w:r w:rsidR="00456450" w:rsidRPr="000E1B12">
        <w:rPr>
          <w:rFonts w:ascii="Arial" w:hAnsi="Arial" w:cs="Arial"/>
        </w:rPr>
        <w:t xml:space="preserve">passage from </w:t>
      </w:r>
      <w:r w:rsidR="00456450" w:rsidRPr="000E1B12">
        <w:rPr>
          <w:rFonts w:ascii="Arial" w:hAnsi="Arial" w:cs="Arial"/>
          <w:i/>
          <w:iCs/>
        </w:rPr>
        <w:t xml:space="preserve">SFW Group Ltd And Another v Martell Et </w:t>
      </w:r>
      <w:proofErr w:type="spellStart"/>
      <w:r w:rsidR="00456450" w:rsidRPr="000E1B12">
        <w:rPr>
          <w:rFonts w:ascii="Arial" w:hAnsi="Arial" w:cs="Arial"/>
          <w:i/>
          <w:iCs/>
        </w:rPr>
        <w:t>Cie</w:t>
      </w:r>
      <w:proofErr w:type="spellEnd"/>
      <w:r w:rsidR="00456450" w:rsidRPr="000E1B12">
        <w:rPr>
          <w:rFonts w:ascii="Arial" w:hAnsi="Arial" w:cs="Arial"/>
          <w:i/>
          <w:iCs/>
        </w:rPr>
        <w:t xml:space="preserve"> And Others</w:t>
      </w:r>
      <w:r w:rsidR="009A6114" w:rsidRPr="000E1B12">
        <w:rPr>
          <w:rFonts w:ascii="Arial" w:hAnsi="Arial" w:cs="Arial"/>
          <w:i/>
          <w:iCs/>
        </w:rPr>
        <w:t xml:space="preserve"> </w:t>
      </w:r>
      <w:r w:rsidR="00456450" w:rsidRPr="0058702A">
        <w:rPr>
          <w:rStyle w:val="FootnoteReference"/>
          <w:rFonts w:ascii="Arial" w:hAnsi="Arial" w:cs="Arial"/>
        </w:rPr>
        <w:footnoteReference w:id="4"/>
      </w:r>
      <w:r w:rsidR="00456450" w:rsidRPr="000E1B12">
        <w:rPr>
          <w:rFonts w:ascii="Arial" w:hAnsi="Arial" w:cs="Arial"/>
        </w:rPr>
        <w:t xml:space="preserve">: </w:t>
      </w:r>
    </w:p>
    <w:p w14:paraId="2292B73A" w14:textId="77777777" w:rsidR="00456450" w:rsidRPr="0058702A" w:rsidRDefault="00456450" w:rsidP="00456450">
      <w:pPr>
        <w:pStyle w:val="ListParagraph"/>
        <w:spacing w:line="360" w:lineRule="auto"/>
        <w:ind w:left="0"/>
        <w:jc w:val="both"/>
        <w:rPr>
          <w:rFonts w:ascii="Arial" w:hAnsi="Arial"/>
        </w:rPr>
      </w:pPr>
    </w:p>
    <w:p w14:paraId="701381F9" w14:textId="77777777" w:rsidR="00456450" w:rsidRPr="0058702A" w:rsidRDefault="00456450" w:rsidP="00456450">
      <w:pPr>
        <w:pStyle w:val="ListParagraph"/>
        <w:spacing w:line="360" w:lineRule="auto"/>
        <w:ind w:firstLine="720"/>
        <w:jc w:val="both"/>
        <w:rPr>
          <w:rFonts w:ascii="Arial" w:hAnsi="Arial" w:cs="Arial"/>
          <w:sz w:val="22"/>
          <w:szCs w:val="22"/>
        </w:rPr>
      </w:pPr>
      <w:r w:rsidRPr="0058702A">
        <w:rPr>
          <w:rFonts w:ascii="Arial" w:hAnsi="Arial" w:cs="Arial"/>
        </w:rPr>
        <w:lastRenderedPageBreak/>
        <w:t>‘</w:t>
      </w:r>
      <w:r w:rsidRPr="0058702A">
        <w:rPr>
          <w:rFonts w:ascii="Arial" w:hAnsi="Arial" w:cs="Arial"/>
          <w:sz w:val="22"/>
          <w:szCs w:val="22"/>
        </w:rPr>
        <w:t>The technique generally employed by our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sidRPr="0058702A">
        <w:rPr>
          <w:rFonts w:ascii="Arial" w:hAnsi="Arial" w:cs="Arial"/>
          <w:sz w:val="22"/>
          <w:szCs w:val="22"/>
        </w:rPr>
        <w:t>i</w:t>
      </w:r>
      <w:proofErr w:type="spellEnd"/>
      <w:r w:rsidRPr="0058702A">
        <w:rPr>
          <w:rFonts w:ascii="Arial" w:hAnsi="Arial" w:cs="Arial"/>
          <w:sz w:val="22"/>
          <w:szCs w:val="22"/>
        </w:rPr>
        <w:t xml:space="preserve">) the witness’ candour and demeanour; (ii) his bias, latent and blatant; (iii) internal contradictions in his evidence; (iv) external contradictions with what was pleaded or what was put on his behalf, or with established fact and his with his own extra-curial statements or actions; (v) the probability or improbability of particular aspects of his version; (vi) the calibre and cogency of his performance compared to that of other witnesses testifying about the same incident or events. . .’   </w:t>
      </w:r>
    </w:p>
    <w:p w14:paraId="23112275" w14:textId="77777777" w:rsidR="00456450" w:rsidRPr="0058702A" w:rsidRDefault="00456450" w:rsidP="00456450">
      <w:pPr>
        <w:pStyle w:val="ListParagraph"/>
        <w:rPr>
          <w:rFonts w:ascii="Arial" w:hAnsi="Arial"/>
        </w:rPr>
      </w:pPr>
    </w:p>
    <w:p w14:paraId="03B9E3A9" w14:textId="0F3F8F76" w:rsidR="007F7DFB" w:rsidRPr="0058702A" w:rsidRDefault="000E1B12" w:rsidP="000E1B12">
      <w:pPr>
        <w:pStyle w:val="western"/>
        <w:shd w:val="clear" w:color="auto" w:fill="FFFFFF"/>
        <w:spacing w:before="0" w:beforeAutospacing="0" w:after="0" w:afterAutospacing="0" w:line="360" w:lineRule="auto"/>
        <w:jc w:val="both"/>
        <w:rPr>
          <w:rFonts w:ascii="Arial" w:hAnsi="Arial" w:cs="Arial"/>
        </w:rPr>
      </w:pPr>
      <w:r w:rsidRPr="0058702A">
        <w:rPr>
          <w:rFonts w:ascii="Arial" w:hAnsi="Arial" w:cs="Arial"/>
        </w:rPr>
        <w:t>[14]</w:t>
      </w:r>
      <w:r w:rsidRPr="0058702A">
        <w:rPr>
          <w:rFonts w:ascii="Arial" w:hAnsi="Arial" w:cs="Arial"/>
        </w:rPr>
        <w:tab/>
      </w:r>
      <w:r w:rsidR="007F7DFB" w:rsidRPr="0058702A">
        <w:rPr>
          <w:rFonts w:ascii="Arial" w:hAnsi="Arial" w:cs="Arial"/>
        </w:rPr>
        <w:t xml:space="preserve">With respect to demeanour </w:t>
      </w:r>
      <w:r w:rsidR="00907D73" w:rsidRPr="0058702A">
        <w:rPr>
          <w:rFonts w:ascii="Arial" w:hAnsi="Arial" w:cs="Arial"/>
        </w:rPr>
        <w:t xml:space="preserve">of witnesses </w:t>
      </w:r>
      <w:r w:rsidR="007F7DFB" w:rsidRPr="0058702A">
        <w:rPr>
          <w:rFonts w:ascii="Arial" w:hAnsi="Arial" w:cs="Arial"/>
        </w:rPr>
        <w:t xml:space="preserve">and the </w:t>
      </w:r>
      <w:r w:rsidR="003C3B2A" w:rsidRPr="0058702A">
        <w:rPr>
          <w:rFonts w:ascii="Arial" w:hAnsi="Arial" w:cs="Arial"/>
        </w:rPr>
        <w:t xml:space="preserve">process of </w:t>
      </w:r>
      <w:r w:rsidR="00516FD0">
        <w:rPr>
          <w:rFonts w:ascii="Arial" w:hAnsi="Arial" w:cs="Arial"/>
        </w:rPr>
        <w:t xml:space="preserve">finding </w:t>
      </w:r>
      <w:r w:rsidR="007F7DFB" w:rsidRPr="0058702A">
        <w:rPr>
          <w:rFonts w:ascii="Arial" w:hAnsi="Arial" w:cs="Arial"/>
        </w:rPr>
        <w:t xml:space="preserve">facts, </w:t>
      </w:r>
      <w:r w:rsidR="00C912FE" w:rsidRPr="0058702A">
        <w:rPr>
          <w:rFonts w:ascii="Arial" w:hAnsi="Arial" w:cs="Arial"/>
        </w:rPr>
        <w:t>I could not</w:t>
      </w:r>
      <w:r w:rsidR="007F7DFB" w:rsidRPr="0058702A">
        <w:rPr>
          <w:rFonts w:ascii="Arial" w:hAnsi="Arial" w:cs="Arial"/>
        </w:rPr>
        <w:t xml:space="preserve"> improve on the following extract from a paper presented by Justice Mackenna</w:t>
      </w:r>
      <w:r w:rsidR="00C912FE" w:rsidRPr="0058702A">
        <w:rPr>
          <w:rFonts w:ascii="Arial" w:hAnsi="Arial" w:cs="Arial"/>
        </w:rPr>
        <w:t xml:space="preserve"> in 1973</w:t>
      </w:r>
      <w:r w:rsidR="007F7DFB" w:rsidRPr="0058702A">
        <w:rPr>
          <w:rFonts w:ascii="Arial" w:hAnsi="Arial" w:cs="Arial"/>
        </w:rPr>
        <w:t>,</w:t>
      </w:r>
      <w:r w:rsidR="003C3B2A" w:rsidRPr="0058702A">
        <w:rPr>
          <w:rFonts w:ascii="Arial" w:hAnsi="Arial" w:cs="Arial"/>
        </w:rPr>
        <w:t xml:space="preserve"> </w:t>
      </w:r>
      <w:r w:rsidR="00C912FE" w:rsidRPr="0058702A">
        <w:rPr>
          <w:rFonts w:ascii="Arial" w:hAnsi="Arial" w:cs="Arial"/>
        </w:rPr>
        <w:t xml:space="preserve">as </w:t>
      </w:r>
      <w:r w:rsidR="007F7DFB" w:rsidRPr="0058702A">
        <w:rPr>
          <w:rFonts w:ascii="Arial" w:hAnsi="Arial" w:cs="Arial"/>
        </w:rPr>
        <w:t xml:space="preserve">approved by the Supreme Court in </w:t>
      </w:r>
      <w:r w:rsidR="007F7DFB" w:rsidRPr="0058702A">
        <w:rPr>
          <w:rFonts w:ascii="Arial" w:hAnsi="Arial" w:cs="Arial"/>
          <w:i/>
          <w:iCs/>
        </w:rPr>
        <w:t xml:space="preserve">Motor Vehicle Accident Fund v </w:t>
      </w:r>
      <w:proofErr w:type="spellStart"/>
      <w:r w:rsidR="007F7DFB" w:rsidRPr="0058702A">
        <w:rPr>
          <w:rFonts w:ascii="Arial" w:hAnsi="Arial" w:cs="Arial"/>
          <w:i/>
          <w:iCs/>
        </w:rPr>
        <w:t>Kulobone</w:t>
      </w:r>
      <w:proofErr w:type="spellEnd"/>
      <w:r w:rsidR="003C3B2A" w:rsidRPr="0058702A">
        <w:rPr>
          <w:rFonts w:ascii="Arial" w:hAnsi="Arial" w:cs="Arial"/>
          <w:i/>
          <w:iCs/>
        </w:rPr>
        <w:t>,</w:t>
      </w:r>
      <w:r w:rsidR="00C912FE" w:rsidRPr="0058702A">
        <w:rPr>
          <w:rStyle w:val="FootnoteReference"/>
          <w:rFonts w:ascii="Arial" w:hAnsi="Arial" w:cs="Arial"/>
          <w:i/>
          <w:iCs/>
        </w:rPr>
        <w:footnoteReference w:id="5"/>
      </w:r>
      <w:r w:rsidR="007F7DFB" w:rsidRPr="0058702A">
        <w:rPr>
          <w:rFonts w:ascii="Arial" w:hAnsi="Arial" w:cs="Arial"/>
        </w:rPr>
        <w:t xml:space="preserve"> and therefore quote it in full: </w:t>
      </w:r>
    </w:p>
    <w:p w14:paraId="54CE0918" w14:textId="77777777" w:rsidR="007F7DFB" w:rsidRPr="0058702A" w:rsidRDefault="007F7DFB" w:rsidP="007F7DFB">
      <w:pPr>
        <w:pStyle w:val="western"/>
        <w:shd w:val="clear" w:color="auto" w:fill="FFFFFF"/>
        <w:spacing w:before="0" w:beforeAutospacing="0" w:after="0" w:afterAutospacing="0" w:line="360" w:lineRule="auto"/>
        <w:ind w:left="720"/>
        <w:jc w:val="both"/>
        <w:rPr>
          <w:rFonts w:ascii="Arial" w:hAnsi="Arial" w:cs="Arial"/>
        </w:rPr>
      </w:pPr>
    </w:p>
    <w:p w14:paraId="0D591B01" w14:textId="77777777" w:rsidR="003C3B2A" w:rsidRPr="0058702A" w:rsidRDefault="003C3B2A" w:rsidP="003C3B2A">
      <w:pPr>
        <w:pStyle w:val="western"/>
        <w:shd w:val="clear" w:color="auto" w:fill="FFFFFF"/>
        <w:spacing w:line="360" w:lineRule="auto"/>
        <w:ind w:left="709" w:firstLine="709"/>
        <w:jc w:val="both"/>
        <w:rPr>
          <w:rFonts w:ascii="Arial" w:hAnsi="Arial" w:cs="Arial"/>
          <w:sz w:val="22"/>
          <w:szCs w:val="22"/>
          <w:lang w:val="en-US"/>
        </w:rPr>
      </w:pPr>
      <w:r w:rsidRPr="0058702A">
        <w:rPr>
          <w:rFonts w:ascii="Arial" w:hAnsi="Arial" w:cs="Arial"/>
          <w:sz w:val="22"/>
          <w:szCs w:val="22"/>
          <w:lang w:val="en-US"/>
        </w:rPr>
        <w:t xml:space="preserve">“I question whether the respect given to our findings of fact based on the </w:t>
      </w:r>
      <w:proofErr w:type="spellStart"/>
      <w:r w:rsidRPr="0058702A">
        <w:rPr>
          <w:rFonts w:ascii="Arial" w:hAnsi="Arial" w:cs="Arial"/>
          <w:sz w:val="22"/>
          <w:szCs w:val="22"/>
          <w:lang w:val="en-US"/>
        </w:rPr>
        <w:t>demeanour</w:t>
      </w:r>
      <w:proofErr w:type="spellEnd"/>
      <w:r w:rsidRPr="0058702A">
        <w:rPr>
          <w:rFonts w:ascii="Arial" w:hAnsi="Arial" w:cs="Arial"/>
          <w:sz w:val="22"/>
          <w:szCs w:val="22"/>
          <w:lang w:val="en-US"/>
        </w:rPr>
        <w:t xml:space="preserve"> of the witnesses is always deserved.  I doubt my own ability, and sometimes that of other judges to discern from a witness’s </w:t>
      </w:r>
      <w:proofErr w:type="spellStart"/>
      <w:r w:rsidRPr="0058702A">
        <w:rPr>
          <w:rFonts w:ascii="Arial" w:hAnsi="Arial" w:cs="Arial"/>
          <w:sz w:val="22"/>
          <w:szCs w:val="22"/>
          <w:lang w:val="en-US"/>
        </w:rPr>
        <w:t>demeanour</w:t>
      </w:r>
      <w:proofErr w:type="spellEnd"/>
      <w:r w:rsidRPr="0058702A">
        <w:rPr>
          <w:rFonts w:ascii="Arial" w:hAnsi="Arial" w:cs="Arial"/>
          <w:sz w:val="22"/>
          <w:szCs w:val="22"/>
          <w:lang w:val="en-US"/>
        </w:rPr>
        <w:t>, or the tone of his voice, whether he is telling the truth.  He speaks hesitantly.  Is that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w:t>
      </w:r>
    </w:p>
    <w:p w14:paraId="2532D141" w14:textId="2F4366A4" w:rsidR="007F7DFB" w:rsidRPr="0058702A" w:rsidRDefault="003C3B2A" w:rsidP="00B857A8">
      <w:pPr>
        <w:pStyle w:val="western"/>
        <w:shd w:val="clear" w:color="auto" w:fill="FFFFFF"/>
        <w:spacing w:line="360" w:lineRule="auto"/>
        <w:ind w:left="709"/>
        <w:jc w:val="both"/>
        <w:rPr>
          <w:rFonts w:ascii="Arial" w:hAnsi="Arial" w:cs="Arial"/>
          <w:sz w:val="22"/>
          <w:szCs w:val="22"/>
          <w:lang w:val="en-US"/>
        </w:rPr>
      </w:pPr>
      <w:r w:rsidRPr="0058702A">
        <w:rPr>
          <w:rFonts w:ascii="Arial" w:hAnsi="Arial" w:cs="Arial"/>
          <w:sz w:val="22"/>
          <w:szCs w:val="22"/>
          <w:lang w:val="en-US"/>
        </w:rPr>
        <w:t xml:space="preserve">This is how I go about the business of finding facts.  I start from the undisputed facts which both sides accept.  I add to them such other facts as seem very likely to be true, as for example, those recorded in contemporary documents or </w:t>
      </w:r>
      <w:r w:rsidRPr="0058702A">
        <w:rPr>
          <w:rFonts w:ascii="Arial" w:hAnsi="Arial" w:cs="Arial"/>
          <w:sz w:val="22"/>
          <w:szCs w:val="22"/>
          <w:lang w:val="en-US"/>
        </w:rPr>
        <w:lastRenderedPageBreak/>
        <w:t xml:space="preserve">spoken to by independent witnesses like the policeman giving evidence in a running down case about the marks on the road.  I judge a witness to be unreliable, if his evidence is, in any serious respect, inconsistent with those undisputed or indisputable facts, or of course if he contradicts himself on important points.  I rely as little as possible on such deceptive matters as his </w:t>
      </w:r>
      <w:proofErr w:type="spellStart"/>
      <w:r w:rsidRPr="0058702A">
        <w:rPr>
          <w:rFonts w:ascii="Arial" w:hAnsi="Arial" w:cs="Arial"/>
          <w:sz w:val="22"/>
          <w:szCs w:val="22"/>
          <w:lang w:val="en-US"/>
        </w:rPr>
        <w:t>demeanour</w:t>
      </w:r>
      <w:proofErr w:type="spellEnd"/>
      <w:r w:rsidRPr="0058702A">
        <w:rPr>
          <w:rFonts w:ascii="Arial" w:hAnsi="Arial" w:cs="Arial"/>
          <w:sz w:val="22"/>
          <w:szCs w:val="22"/>
          <w:lang w:val="en-US"/>
        </w:rPr>
        <w:t>.  When I have done my best to separate the truth from the false by these more or less objective tests I say which story seems to me the more probable, the plaintiff’s or the defendant’s”.</w:t>
      </w:r>
    </w:p>
    <w:p w14:paraId="298F8420" w14:textId="12A64206" w:rsidR="00456450" w:rsidRPr="0058702A" w:rsidRDefault="000E1B12" w:rsidP="000E1B12">
      <w:pPr>
        <w:pStyle w:val="western"/>
        <w:shd w:val="clear" w:color="auto" w:fill="FFFFFF"/>
        <w:spacing w:before="0" w:beforeAutospacing="0" w:after="0" w:afterAutospacing="0" w:line="360" w:lineRule="auto"/>
        <w:jc w:val="both"/>
        <w:rPr>
          <w:rFonts w:ascii="Arial" w:hAnsi="Arial" w:cs="Arial"/>
        </w:rPr>
      </w:pPr>
      <w:r w:rsidRPr="0058702A">
        <w:rPr>
          <w:rFonts w:ascii="Arial" w:hAnsi="Arial" w:cs="Arial"/>
        </w:rPr>
        <w:t>[15]</w:t>
      </w:r>
      <w:r w:rsidRPr="0058702A">
        <w:rPr>
          <w:rFonts w:ascii="Arial" w:hAnsi="Arial" w:cs="Arial"/>
        </w:rPr>
        <w:tab/>
      </w:r>
      <w:r w:rsidR="00456450" w:rsidRPr="0058702A">
        <w:rPr>
          <w:rFonts w:ascii="Arial" w:hAnsi="Arial" w:cs="Arial"/>
        </w:rPr>
        <w:t>In t</w:t>
      </w:r>
      <w:r w:rsidR="00516FD0">
        <w:rPr>
          <w:rFonts w:ascii="Arial" w:hAnsi="Arial" w:cs="Arial"/>
        </w:rPr>
        <w:t>he analys</w:t>
      </w:r>
      <w:r w:rsidR="0007036F">
        <w:rPr>
          <w:rFonts w:ascii="Arial" w:hAnsi="Arial" w:cs="Arial"/>
        </w:rPr>
        <w:t>i</w:t>
      </w:r>
      <w:r w:rsidR="00516FD0">
        <w:rPr>
          <w:rFonts w:ascii="Arial" w:hAnsi="Arial" w:cs="Arial"/>
        </w:rPr>
        <w:t>s of the evidence, a</w:t>
      </w:r>
      <w:r w:rsidR="00456450" w:rsidRPr="0058702A">
        <w:rPr>
          <w:rFonts w:ascii="Arial" w:hAnsi="Arial" w:cs="Arial"/>
        </w:rPr>
        <w:t xml:space="preserve"> court may draw inferences and balance probabilities. The </w:t>
      </w:r>
      <w:r w:rsidR="00516FD0">
        <w:rPr>
          <w:rFonts w:ascii="Arial" w:hAnsi="Arial" w:cs="Arial"/>
        </w:rPr>
        <w:t>proper approach</w:t>
      </w:r>
      <w:r w:rsidR="00456450" w:rsidRPr="0058702A">
        <w:rPr>
          <w:rFonts w:ascii="Arial" w:hAnsi="Arial" w:cs="Arial"/>
        </w:rPr>
        <w:t xml:space="preserve"> was stated as follows in </w:t>
      </w:r>
      <w:r w:rsidR="00456450" w:rsidRPr="0058702A">
        <w:rPr>
          <w:rFonts w:ascii="Arial" w:hAnsi="Arial" w:cs="Arial"/>
          <w:i/>
          <w:iCs/>
        </w:rPr>
        <w:t>Ocean Accident and Guarantee Corporation LTD v Koch</w:t>
      </w:r>
      <w:r w:rsidR="00456450" w:rsidRPr="0058702A">
        <w:rPr>
          <w:rFonts w:ascii="Arial" w:hAnsi="Arial" w:cs="Arial"/>
        </w:rPr>
        <w:t>:</w:t>
      </w:r>
      <w:r w:rsidR="00456450" w:rsidRPr="0058702A">
        <w:rPr>
          <w:rFonts w:ascii="Arial" w:hAnsi="Arial" w:cs="Arial"/>
          <w:vertAlign w:val="superscript"/>
        </w:rPr>
        <w:footnoteReference w:id="6"/>
      </w:r>
      <w:r w:rsidR="00456450" w:rsidRPr="0058702A">
        <w:rPr>
          <w:rFonts w:ascii="Arial" w:hAnsi="Arial" w:cs="Arial"/>
        </w:rPr>
        <w:t xml:space="preserve">  </w:t>
      </w:r>
    </w:p>
    <w:p w14:paraId="01CC93A0" w14:textId="77777777" w:rsidR="00456450" w:rsidRPr="0058702A" w:rsidRDefault="00456450" w:rsidP="00456450">
      <w:pPr>
        <w:pStyle w:val="ListParagraph"/>
        <w:shd w:val="clear" w:color="auto" w:fill="FFFFFF"/>
        <w:spacing w:line="360" w:lineRule="auto"/>
        <w:jc w:val="both"/>
        <w:rPr>
          <w:rFonts w:ascii="Arial" w:eastAsia="Times New Roman" w:hAnsi="Arial" w:cs="Arial"/>
        </w:rPr>
      </w:pPr>
    </w:p>
    <w:p w14:paraId="280E84EE" w14:textId="500E6CD6" w:rsidR="00907D73" w:rsidRPr="0058702A" w:rsidRDefault="00456450" w:rsidP="00907D73">
      <w:pPr>
        <w:pStyle w:val="ListParagraph"/>
        <w:shd w:val="clear" w:color="auto" w:fill="FFFFFF"/>
        <w:spacing w:line="360" w:lineRule="auto"/>
        <w:jc w:val="both"/>
        <w:rPr>
          <w:rFonts w:ascii="Arial" w:eastAsia="Times New Roman" w:hAnsi="Arial" w:cs="Arial"/>
          <w:sz w:val="22"/>
          <w:szCs w:val="22"/>
        </w:rPr>
      </w:pPr>
      <w:r w:rsidRPr="0058702A">
        <w:rPr>
          <w:rFonts w:ascii="Arial" w:eastAsia="Times New Roman" w:hAnsi="Arial" w:cs="Arial"/>
        </w:rPr>
        <w:tab/>
      </w:r>
      <w:r w:rsidRPr="0058702A">
        <w:rPr>
          <w:rFonts w:ascii="Arial" w:eastAsia="Times New Roman" w:hAnsi="Arial" w:cs="Arial"/>
          <w:sz w:val="22"/>
          <w:szCs w:val="22"/>
        </w:rPr>
        <w:t xml:space="preserve">‘As to the balancing of probabilities, I agree with the remarks of Selke, J in Govan v Skidmore, 1952 (1) SA 732 (N) at p.734, namely: “… in finding facts or making inferences in a civil case, it seems to me that one may, as </w:t>
      </w:r>
      <w:proofErr w:type="spellStart"/>
      <w:r w:rsidRPr="0058702A">
        <w:rPr>
          <w:rFonts w:ascii="Arial" w:eastAsia="Times New Roman" w:hAnsi="Arial" w:cs="Arial"/>
          <w:sz w:val="22"/>
          <w:szCs w:val="22"/>
        </w:rPr>
        <w:t>Wigmore</w:t>
      </w:r>
      <w:proofErr w:type="spellEnd"/>
      <w:r w:rsidRPr="0058702A">
        <w:rPr>
          <w:rFonts w:ascii="Arial" w:eastAsia="Times New Roman" w:hAnsi="Arial" w:cs="Arial"/>
          <w:sz w:val="22"/>
          <w:szCs w:val="22"/>
        </w:rPr>
        <w:t xml:space="preserve"> conveys in his work on Evidence, 3</w:t>
      </w:r>
      <w:r w:rsidRPr="0058702A">
        <w:rPr>
          <w:rFonts w:ascii="Arial" w:eastAsia="Times New Roman" w:hAnsi="Arial" w:cs="Arial"/>
          <w:sz w:val="22"/>
          <w:szCs w:val="22"/>
          <w:vertAlign w:val="superscript"/>
        </w:rPr>
        <w:t>rd</w:t>
      </w:r>
      <w:r w:rsidRPr="0058702A">
        <w:rPr>
          <w:rFonts w:ascii="Arial" w:eastAsia="Times New Roman" w:hAnsi="Arial" w:cs="Arial"/>
          <w:sz w:val="22"/>
          <w:szCs w:val="22"/>
        </w:rPr>
        <w:t xml:space="preserve"> ed, para. 32, by balancing probabilities select a conclusion which seems to be the more natural, or plausible, conclusion from amongst several conceivable ones, even though that conclusion be not the only reasonable one”. I need hardly add that “plausible” is not here used in its bad sense of “specious”, but in the connotation which is conveyed by words such as acceptable, credible, suitable. (Oxford Dictionary, and Webster’s International Dictionary)’</w:t>
      </w:r>
    </w:p>
    <w:p w14:paraId="76E94626" w14:textId="77777777" w:rsidR="007F7DFB" w:rsidRPr="0058702A" w:rsidRDefault="007F7DFB" w:rsidP="007F7DFB">
      <w:pPr>
        <w:pStyle w:val="ListParagraph"/>
        <w:spacing w:line="360" w:lineRule="auto"/>
        <w:ind w:left="0"/>
        <w:jc w:val="both"/>
        <w:rPr>
          <w:rFonts w:ascii="Arial" w:hAnsi="Arial"/>
        </w:rPr>
      </w:pPr>
    </w:p>
    <w:p w14:paraId="5C7C3D30" w14:textId="26DD4B80" w:rsidR="00066FE1" w:rsidRPr="000E1B12" w:rsidRDefault="000E1B12" w:rsidP="000E1B12">
      <w:pPr>
        <w:spacing w:line="360" w:lineRule="auto"/>
        <w:jc w:val="both"/>
        <w:rPr>
          <w:rFonts w:ascii="Arial" w:hAnsi="Arial"/>
        </w:rPr>
      </w:pPr>
      <w:r>
        <w:rPr>
          <w:rFonts w:ascii="Arial" w:hAnsi="Arial"/>
        </w:rPr>
        <w:t>[16]</w:t>
      </w:r>
      <w:r>
        <w:rPr>
          <w:rFonts w:ascii="Arial" w:hAnsi="Arial"/>
        </w:rPr>
        <w:tab/>
      </w:r>
      <w:r w:rsidR="00480061" w:rsidRPr="000E1B12">
        <w:rPr>
          <w:rFonts w:ascii="Arial" w:hAnsi="Arial"/>
        </w:rPr>
        <w:t xml:space="preserve">Turning finally to the </w:t>
      </w:r>
      <w:r w:rsidR="00066FE1" w:rsidRPr="000E1B12">
        <w:rPr>
          <w:rFonts w:ascii="Arial" w:hAnsi="Arial"/>
        </w:rPr>
        <w:t>nature</w:t>
      </w:r>
      <w:r w:rsidR="00480061" w:rsidRPr="000E1B12">
        <w:rPr>
          <w:rFonts w:ascii="Arial" w:hAnsi="Arial"/>
        </w:rPr>
        <w:t xml:space="preserve"> and purpose of real evidence.  </w:t>
      </w:r>
      <w:r w:rsidR="00EA6B58" w:rsidRPr="000E1B12">
        <w:rPr>
          <w:rFonts w:ascii="Arial" w:hAnsi="Arial"/>
        </w:rPr>
        <w:t>Justice Hoff neatly summarised the core principles on real evidence i</w:t>
      </w:r>
      <w:r w:rsidR="00480061" w:rsidRPr="000E1B12">
        <w:rPr>
          <w:rFonts w:ascii="Arial" w:hAnsi="Arial"/>
        </w:rPr>
        <w:t xml:space="preserve">n </w:t>
      </w:r>
      <w:r w:rsidR="00480061" w:rsidRPr="000E1B12">
        <w:rPr>
          <w:rFonts w:ascii="Arial" w:hAnsi="Arial"/>
          <w:i/>
        </w:rPr>
        <w:t xml:space="preserve">S v </w:t>
      </w:r>
      <w:proofErr w:type="spellStart"/>
      <w:r w:rsidR="00480061" w:rsidRPr="000E1B12">
        <w:rPr>
          <w:rFonts w:ascii="Arial" w:hAnsi="Arial"/>
          <w:i/>
        </w:rPr>
        <w:t>Malumo</w:t>
      </w:r>
      <w:proofErr w:type="spellEnd"/>
      <w:r w:rsidR="00EA6B58" w:rsidRPr="000E1B12">
        <w:rPr>
          <w:rFonts w:ascii="Arial" w:hAnsi="Arial"/>
          <w:i/>
        </w:rPr>
        <w:t xml:space="preserve"> </w:t>
      </w:r>
      <w:r w:rsidR="00EA6B58">
        <w:rPr>
          <w:rStyle w:val="FootnoteReference"/>
          <w:rFonts w:ascii="Arial" w:hAnsi="Arial"/>
        </w:rPr>
        <w:footnoteReference w:id="7"/>
      </w:r>
      <w:r w:rsidR="00EA6B58" w:rsidRPr="000E1B12">
        <w:rPr>
          <w:rFonts w:ascii="Arial" w:hAnsi="Arial"/>
        </w:rPr>
        <w:t>:</w:t>
      </w:r>
    </w:p>
    <w:p w14:paraId="48CF28D7" w14:textId="77777777" w:rsidR="00066FE1" w:rsidRDefault="00066FE1" w:rsidP="00066FE1">
      <w:pPr>
        <w:pStyle w:val="ListParagraph"/>
        <w:spacing w:line="360" w:lineRule="auto"/>
        <w:ind w:left="0"/>
        <w:jc w:val="both"/>
        <w:rPr>
          <w:rFonts w:ascii="Arial" w:hAnsi="Arial"/>
        </w:rPr>
      </w:pPr>
    </w:p>
    <w:p w14:paraId="6BBAEC00" w14:textId="52520561" w:rsidR="00480061" w:rsidRPr="00480061" w:rsidRDefault="0007036F" w:rsidP="00480061">
      <w:pPr>
        <w:pStyle w:val="ListParagraph"/>
        <w:spacing w:line="360" w:lineRule="auto"/>
        <w:ind w:firstLine="720"/>
        <w:jc w:val="both"/>
        <w:rPr>
          <w:rFonts w:ascii="Arial" w:hAnsi="Arial"/>
          <w:sz w:val="22"/>
          <w:szCs w:val="22"/>
        </w:rPr>
      </w:pPr>
      <w:r>
        <w:rPr>
          <w:rFonts w:ascii="Arial" w:hAnsi="Arial"/>
          <w:sz w:val="22"/>
          <w:szCs w:val="22"/>
        </w:rPr>
        <w:t>‘</w:t>
      </w:r>
      <w:r w:rsidR="00480061" w:rsidRPr="00480061">
        <w:rPr>
          <w:rFonts w:ascii="Arial" w:hAnsi="Arial"/>
          <w:sz w:val="22"/>
          <w:szCs w:val="22"/>
        </w:rPr>
        <w:t xml:space="preserve">[35] Real evidence was described as the term used to cover the production of material objects for inspection by the court. </w:t>
      </w:r>
    </w:p>
    <w:p w14:paraId="05ECB2BB" w14:textId="3942AA35" w:rsidR="00480061" w:rsidRPr="00480061" w:rsidRDefault="00480061" w:rsidP="00480061">
      <w:pPr>
        <w:pStyle w:val="ListParagraph"/>
        <w:spacing w:line="360" w:lineRule="auto"/>
        <w:jc w:val="both"/>
        <w:rPr>
          <w:rFonts w:ascii="Arial" w:hAnsi="Arial"/>
          <w:sz w:val="22"/>
          <w:szCs w:val="22"/>
        </w:rPr>
      </w:pPr>
      <w:r w:rsidRPr="00480061">
        <w:rPr>
          <w:rFonts w:ascii="Arial" w:hAnsi="Arial"/>
          <w:sz w:val="22"/>
          <w:szCs w:val="22"/>
        </w:rPr>
        <w:t xml:space="preserve"> [36] 'Real evidence may include </w:t>
      </w:r>
      <w:proofErr w:type="spellStart"/>
      <w:r w:rsidRPr="00480061">
        <w:rPr>
          <w:rFonts w:ascii="Arial" w:hAnsi="Arial"/>
          <w:sz w:val="22"/>
          <w:szCs w:val="22"/>
        </w:rPr>
        <w:t>any thing</w:t>
      </w:r>
      <w:proofErr w:type="spellEnd"/>
      <w:r w:rsidRPr="00480061">
        <w:rPr>
          <w:rFonts w:ascii="Arial" w:hAnsi="Arial"/>
          <w:sz w:val="22"/>
          <w:szCs w:val="22"/>
        </w:rPr>
        <w:t>, person or place which is observed by the court in order that a conclusion may be drawn as to any fact in issue.</w:t>
      </w:r>
    </w:p>
    <w:p w14:paraId="6491522D" w14:textId="33B00267" w:rsidR="00480061" w:rsidRPr="00480061" w:rsidRDefault="00480061" w:rsidP="00480061">
      <w:pPr>
        <w:pStyle w:val="ListParagraph"/>
        <w:spacing w:line="360" w:lineRule="auto"/>
        <w:jc w:val="both"/>
        <w:rPr>
          <w:rFonts w:ascii="Arial" w:hAnsi="Arial"/>
          <w:sz w:val="22"/>
          <w:szCs w:val="22"/>
        </w:rPr>
      </w:pPr>
      <w:r w:rsidRPr="00480061">
        <w:rPr>
          <w:rFonts w:ascii="Arial" w:hAnsi="Arial"/>
          <w:sz w:val="22"/>
          <w:szCs w:val="22"/>
        </w:rPr>
        <w:t xml:space="preserve">Physical objects normally used as real evidence include, inter alia, the weapon used, the appearance of persons in order to determine their parental origins, </w:t>
      </w:r>
      <w:r w:rsidRPr="00480061">
        <w:rPr>
          <w:rFonts w:ascii="Arial" w:hAnsi="Arial"/>
          <w:sz w:val="22"/>
          <w:szCs w:val="22"/>
        </w:rPr>
        <w:lastRenderedPageBreak/>
        <w:t>tape recordings, fingerprints, photographs, films, video recordings, handwriting, blood tests and things seen at an inspection in loco.</w:t>
      </w:r>
    </w:p>
    <w:p w14:paraId="360A6290" w14:textId="2CB38314" w:rsidR="00480061" w:rsidRPr="00480061" w:rsidRDefault="00480061" w:rsidP="00480061">
      <w:pPr>
        <w:pStyle w:val="ListParagraph"/>
        <w:spacing w:line="360" w:lineRule="auto"/>
        <w:jc w:val="both"/>
        <w:rPr>
          <w:rFonts w:ascii="Arial" w:hAnsi="Arial"/>
          <w:sz w:val="22"/>
          <w:szCs w:val="22"/>
        </w:rPr>
      </w:pPr>
      <w:r w:rsidRPr="00480061">
        <w:rPr>
          <w:rFonts w:ascii="Arial" w:hAnsi="Arial"/>
          <w:sz w:val="22"/>
          <w:szCs w:val="22"/>
        </w:rPr>
        <w:t>[37] A court is entitled to look at the material produced as real evidence and may rely on its own perceptions and may draw certain inferences. A witness would normally explain or clarify the material produced as real evidence.</w:t>
      </w:r>
    </w:p>
    <w:p w14:paraId="2B2CC751" w14:textId="77777777" w:rsidR="00480061" w:rsidRPr="00480061" w:rsidRDefault="00480061" w:rsidP="00480061">
      <w:pPr>
        <w:pStyle w:val="ListParagraph"/>
        <w:spacing w:line="360" w:lineRule="auto"/>
        <w:jc w:val="both"/>
        <w:rPr>
          <w:rFonts w:ascii="Arial" w:hAnsi="Arial"/>
          <w:sz w:val="22"/>
          <w:szCs w:val="22"/>
        </w:rPr>
      </w:pPr>
      <w:r w:rsidRPr="00480061">
        <w:rPr>
          <w:rFonts w:ascii="Arial" w:hAnsi="Arial"/>
          <w:sz w:val="22"/>
          <w:szCs w:val="22"/>
        </w:rPr>
        <w:t xml:space="preserve">[38] … </w:t>
      </w:r>
    </w:p>
    <w:p w14:paraId="4E5E8A82" w14:textId="5F31A91C" w:rsidR="00066FE1" w:rsidRDefault="00480061" w:rsidP="00480061">
      <w:pPr>
        <w:pStyle w:val="ListParagraph"/>
        <w:spacing w:line="360" w:lineRule="auto"/>
        <w:jc w:val="both"/>
        <w:rPr>
          <w:rFonts w:ascii="Arial" w:hAnsi="Arial"/>
          <w:sz w:val="22"/>
          <w:szCs w:val="22"/>
        </w:rPr>
      </w:pPr>
      <w:r w:rsidRPr="00480061">
        <w:rPr>
          <w:rFonts w:ascii="Arial" w:hAnsi="Arial"/>
          <w:sz w:val="22"/>
          <w:szCs w:val="22"/>
        </w:rPr>
        <w:t xml:space="preserve">[39] Photographs are frequently received as real evidence in those instances where the material objects are difficult to produce in court, like heavy objects, damaged vehicles, or to enable witnesses to identify persons. Courts have in the past received as real evidence photographs of material other than 'articles', </w:t>
      </w:r>
      <w:proofErr w:type="spellStart"/>
      <w:r w:rsidRPr="00480061">
        <w:rPr>
          <w:rFonts w:ascii="Arial" w:hAnsi="Arial"/>
          <w:sz w:val="22"/>
          <w:szCs w:val="22"/>
        </w:rPr>
        <w:t>eg</w:t>
      </w:r>
      <w:proofErr w:type="spellEnd"/>
      <w:r w:rsidRPr="00480061">
        <w:rPr>
          <w:rFonts w:ascii="Arial" w:hAnsi="Arial"/>
          <w:sz w:val="22"/>
          <w:szCs w:val="22"/>
        </w:rPr>
        <w:t xml:space="preserve"> of places and persons.</w:t>
      </w:r>
      <w:r w:rsidR="0007036F">
        <w:rPr>
          <w:rFonts w:ascii="Arial" w:hAnsi="Arial"/>
          <w:sz w:val="22"/>
          <w:szCs w:val="22"/>
        </w:rPr>
        <w:t>’</w:t>
      </w:r>
    </w:p>
    <w:p w14:paraId="2B1B0C94" w14:textId="00863BA8" w:rsidR="0070627A" w:rsidRPr="00FF5BE5" w:rsidRDefault="0070627A" w:rsidP="00480061">
      <w:pPr>
        <w:pStyle w:val="ListParagraph"/>
        <w:spacing w:line="360" w:lineRule="auto"/>
        <w:jc w:val="both"/>
        <w:rPr>
          <w:rFonts w:ascii="Arial" w:hAnsi="Arial"/>
        </w:rPr>
      </w:pPr>
      <w:r w:rsidRPr="00FF5BE5">
        <w:rPr>
          <w:rFonts w:ascii="Arial" w:hAnsi="Arial"/>
        </w:rPr>
        <w:t>(The authorities cited by the court in support of its conclusions have been omitted.)</w:t>
      </w:r>
    </w:p>
    <w:p w14:paraId="37E2DA0A" w14:textId="77777777" w:rsidR="00480061" w:rsidRDefault="00480061" w:rsidP="00480061">
      <w:pPr>
        <w:pStyle w:val="ListParagraph"/>
        <w:spacing w:line="360" w:lineRule="auto"/>
        <w:ind w:left="0"/>
        <w:jc w:val="both"/>
        <w:rPr>
          <w:rFonts w:ascii="Arial" w:hAnsi="Arial"/>
        </w:rPr>
      </w:pPr>
    </w:p>
    <w:p w14:paraId="3A5F910F" w14:textId="113A0A65" w:rsidR="00907D73" w:rsidRPr="000E1B12" w:rsidRDefault="000E1B12" w:rsidP="000E1B12">
      <w:pPr>
        <w:spacing w:line="360" w:lineRule="auto"/>
        <w:jc w:val="both"/>
        <w:rPr>
          <w:rFonts w:ascii="Arial" w:hAnsi="Arial"/>
        </w:rPr>
      </w:pPr>
      <w:r w:rsidRPr="0058702A">
        <w:rPr>
          <w:rFonts w:ascii="Arial" w:hAnsi="Arial"/>
        </w:rPr>
        <w:t>[17]</w:t>
      </w:r>
      <w:r w:rsidRPr="0058702A">
        <w:rPr>
          <w:rFonts w:ascii="Arial" w:hAnsi="Arial"/>
        </w:rPr>
        <w:tab/>
      </w:r>
      <w:r w:rsidR="00EA6B58" w:rsidRPr="000E1B12">
        <w:rPr>
          <w:rFonts w:ascii="Arial" w:hAnsi="Arial"/>
        </w:rPr>
        <w:t>And t</w:t>
      </w:r>
      <w:r w:rsidR="00907D73" w:rsidRPr="000E1B12">
        <w:rPr>
          <w:rFonts w:ascii="Arial" w:hAnsi="Arial"/>
        </w:rPr>
        <w:t xml:space="preserve">his is stated in the authoritative work of WE Cooper </w:t>
      </w:r>
      <w:r w:rsidR="00907D73" w:rsidRPr="0058702A">
        <w:rPr>
          <w:rStyle w:val="FootnoteReference"/>
          <w:rFonts w:ascii="Arial" w:hAnsi="Arial"/>
        </w:rPr>
        <w:footnoteReference w:id="8"/>
      </w:r>
      <w:r w:rsidR="00907D73" w:rsidRPr="000E1B12">
        <w:rPr>
          <w:rFonts w:ascii="Arial" w:hAnsi="Arial"/>
        </w:rPr>
        <w:t xml:space="preserve"> regarding the value of real evidence:</w:t>
      </w:r>
    </w:p>
    <w:p w14:paraId="42C69568" w14:textId="77777777" w:rsidR="00907D73" w:rsidRPr="0058702A" w:rsidRDefault="00907D73" w:rsidP="00907D73">
      <w:pPr>
        <w:pStyle w:val="ListParagraph"/>
        <w:spacing w:line="360" w:lineRule="auto"/>
        <w:ind w:left="0"/>
        <w:jc w:val="both"/>
        <w:rPr>
          <w:rFonts w:ascii="Arial" w:hAnsi="Arial"/>
        </w:rPr>
      </w:pPr>
    </w:p>
    <w:p w14:paraId="62D34A70" w14:textId="60260922" w:rsidR="00907D73" w:rsidRPr="00FF5BE5" w:rsidRDefault="00FF5BE5" w:rsidP="00FF5BE5">
      <w:pPr>
        <w:pStyle w:val="ListParagraph"/>
        <w:spacing w:line="360" w:lineRule="auto"/>
        <w:ind w:firstLine="720"/>
        <w:jc w:val="both"/>
        <w:rPr>
          <w:rFonts w:ascii="Arial" w:hAnsi="Arial"/>
          <w:sz w:val="22"/>
          <w:szCs w:val="22"/>
        </w:rPr>
      </w:pPr>
      <w:r w:rsidRPr="00FF5BE5">
        <w:rPr>
          <w:rFonts w:ascii="Arial" w:hAnsi="Arial"/>
          <w:sz w:val="22"/>
          <w:szCs w:val="22"/>
        </w:rPr>
        <w:t>“Bearing in mind the difficulty even the honest witness has of estimating speed, distance and relative positions with reasonable accuracy, the courts righty attach great importance to brake marks, skid marks and other ‘substantially unchallengeable’ real evidence; the absence of such evidence is often a matter of judicial regret.”</w:t>
      </w:r>
    </w:p>
    <w:p w14:paraId="7D858EEC" w14:textId="77777777" w:rsidR="00907D73" w:rsidRPr="0058702A" w:rsidRDefault="00907D73" w:rsidP="00907D73">
      <w:pPr>
        <w:pStyle w:val="ListParagraph"/>
        <w:spacing w:line="360" w:lineRule="auto"/>
        <w:ind w:left="0"/>
        <w:jc w:val="both"/>
        <w:rPr>
          <w:rFonts w:ascii="Arial" w:hAnsi="Arial"/>
        </w:rPr>
      </w:pPr>
    </w:p>
    <w:p w14:paraId="025CAA38" w14:textId="1893B0E3" w:rsidR="00456450" w:rsidRPr="000E1B12" w:rsidRDefault="000E1B12" w:rsidP="000E1B12">
      <w:pPr>
        <w:spacing w:line="360" w:lineRule="auto"/>
        <w:jc w:val="both"/>
        <w:rPr>
          <w:rFonts w:ascii="Arial" w:hAnsi="Arial"/>
        </w:rPr>
      </w:pPr>
      <w:r w:rsidRPr="0058702A">
        <w:rPr>
          <w:rFonts w:ascii="Arial" w:hAnsi="Arial"/>
        </w:rPr>
        <w:t>[18]</w:t>
      </w:r>
      <w:r w:rsidRPr="0058702A">
        <w:rPr>
          <w:rFonts w:ascii="Arial" w:hAnsi="Arial"/>
        </w:rPr>
        <w:tab/>
      </w:r>
      <w:r w:rsidR="007F7DFB" w:rsidRPr="000E1B12">
        <w:rPr>
          <w:rFonts w:ascii="Arial" w:hAnsi="Arial" w:cs="Arial"/>
          <w:lang w:val="en-US"/>
        </w:rPr>
        <w:t xml:space="preserve">Guided by these authorities, I proceed to analyze the </w:t>
      </w:r>
      <w:r w:rsidR="00034BD9" w:rsidRPr="000E1B12">
        <w:rPr>
          <w:rFonts w:ascii="Arial" w:hAnsi="Arial" w:cs="Arial"/>
          <w:lang w:val="en-US"/>
        </w:rPr>
        <w:t>evidence</w:t>
      </w:r>
      <w:r w:rsidR="003946C5" w:rsidRPr="000E1B12">
        <w:rPr>
          <w:rFonts w:ascii="Arial" w:hAnsi="Arial" w:cs="Arial"/>
          <w:lang w:val="en-US"/>
        </w:rPr>
        <w:t xml:space="preserve"> and make the necessary findings of fact.</w:t>
      </w:r>
    </w:p>
    <w:p w14:paraId="273871A8" w14:textId="183FB57E" w:rsidR="009F4892" w:rsidRDefault="009F4892">
      <w:pPr>
        <w:rPr>
          <w:rFonts w:ascii="Arial" w:hAnsi="Arial" w:cs="Arial"/>
          <w:u w:val="single"/>
          <w:shd w:val="clear" w:color="auto" w:fill="FFFFFF"/>
        </w:rPr>
      </w:pPr>
    </w:p>
    <w:p w14:paraId="109C286F" w14:textId="630DE5DE" w:rsidR="00456450" w:rsidRPr="0058702A" w:rsidRDefault="00645571" w:rsidP="00645571">
      <w:pPr>
        <w:pStyle w:val="ListParagraph"/>
        <w:spacing w:line="360" w:lineRule="auto"/>
        <w:ind w:left="0"/>
        <w:jc w:val="both"/>
        <w:rPr>
          <w:rFonts w:ascii="Arial" w:hAnsi="Arial" w:cs="Arial"/>
          <w:u w:val="single"/>
          <w:shd w:val="clear" w:color="auto" w:fill="FFFFFF"/>
        </w:rPr>
      </w:pPr>
      <w:r w:rsidRPr="0058702A">
        <w:rPr>
          <w:rFonts w:ascii="Arial" w:hAnsi="Arial" w:cs="Arial"/>
          <w:u w:val="single"/>
          <w:shd w:val="clear" w:color="auto" w:fill="FFFFFF"/>
        </w:rPr>
        <w:t>Analysis of evidence and findings of fact</w:t>
      </w:r>
    </w:p>
    <w:p w14:paraId="09DA1122" w14:textId="77777777" w:rsidR="00645571" w:rsidRPr="0058702A" w:rsidRDefault="00645571" w:rsidP="00645571">
      <w:pPr>
        <w:pStyle w:val="ListParagraph"/>
        <w:spacing w:line="360" w:lineRule="auto"/>
        <w:ind w:left="0"/>
        <w:jc w:val="both"/>
        <w:rPr>
          <w:rFonts w:ascii="Arial" w:hAnsi="Arial"/>
        </w:rPr>
      </w:pPr>
    </w:p>
    <w:p w14:paraId="58150C1A" w14:textId="31FBCD45" w:rsidR="00573546" w:rsidRPr="000E1B12" w:rsidRDefault="000E1B12" w:rsidP="000E1B12">
      <w:pPr>
        <w:spacing w:line="360" w:lineRule="auto"/>
        <w:jc w:val="both"/>
        <w:rPr>
          <w:rFonts w:ascii="Arial" w:hAnsi="Arial"/>
        </w:rPr>
      </w:pPr>
      <w:r w:rsidRPr="0058702A">
        <w:rPr>
          <w:rFonts w:ascii="Arial" w:hAnsi="Arial"/>
        </w:rPr>
        <w:t>[19]</w:t>
      </w:r>
      <w:r w:rsidRPr="0058702A">
        <w:rPr>
          <w:rFonts w:ascii="Arial" w:hAnsi="Arial"/>
        </w:rPr>
        <w:tab/>
      </w:r>
      <w:r w:rsidR="009B0240" w:rsidRPr="000E1B12">
        <w:rPr>
          <w:rFonts w:ascii="Arial" w:hAnsi="Arial"/>
        </w:rPr>
        <w:t>As indicated earlier, the plaintiff was the sole witness in his case.  He</w:t>
      </w:r>
      <w:r w:rsidR="00573546" w:rsidRPr="000E1B12">
        <w:rPr>
          <w:rFonts w:ascii="Arial" w:hAnsi="Arial"/>
        </w:rPr>
        <w:t xml:space="preserve"> substantiated his case with documentary evidence.  </w:t>
      </w:r>
      <w:r w:rsidR="009651C5" w:rsidRPr="000E1B12">
        <w:rPr>
          <w:rFonts w:ascii="Arial" w:hAnsi="Arial"/>
        </w:rPr>
        <w:t>During his evidence in chief, h</w:t>
      </w:r>
      <w:r w:rsidR="00573546" w:rsidRPr="000E1B12">
        <w:rPr>
          <w:rFonts w:ascii="Arial" w:hAnsi="Arial"/>
        </w:rPr>
        <w:t>e relied on various photographs showing the damages to the two vehicles</w:t>
      </w:r>
      <w:r w:rsidR="009651C5" w:rsidRPr="000E1B12">
        <w:rPr>
          <w:rFonts w:ascii="Arial" w:hAnsi="Arial"/>
        </w:rPr>
        <w:t>, and other documents to establish the</w:t>
      </w:r>
      <w:r w:rsidR="00952308" w:rsidRPr="000E1B12">
        <w:rPr>
          <w:rFonts w:ascii="Arial" w:hAnsi="Arial"/>
        </w:rPr>
        <w:t xml:space="preserve"> quantum</w:t>
      </w:r>
      <w:r w:rsidR="005976CE" w:rsidRPr="000E1B12">
        <w:rPr>
          <w:rFonts w:ascii="Arial" w:hAnsi="Arial"/>
        </w:rPr>
        <w:t xml:space="preserve"> of </w:t>
      </w:r>
      <w:r w:rsidR="00952308" w:rsidRPr="000E1B12">
        <w:rPr>
          <w:rFonts w:ascii="Arial" w:hAnsi="Arial"/>
        </w:rPr>
        <w:t xml:space="preserve">the </w:t>
      </w:r>
      <w:r w:rsidR="005976CE" w:rsidRPr="000E1B12">
        <w:rPr>
          <w:rFonts w:ascii="Arial" w:hAnsi="Arial"/>
        </w:rPr>
        <w:t xml:space="preserve">damage to his vehicle. </w:t>
      </w:r>
      <w:r w:rsidR="00952308" w:rsidRPr="000E1B12">
        <w:rPr>
          <w:rFonts w:ascii="Arial" w:hAnsi="Arial"/>
        </w:rPr>
        <w:t>Q</w:t>
      </w:r>
      <w:r w:rsidR="009651C5" w:rsidRPr="000E1B12">
        <w:rPr>
          <w:rFonts w:ascii="Arial" w:hAnsi="Arial"/>
        </w:rPr>
        <w:t xml:space="preserve">uantum </w:t>
      </w:r>
      <w:r w:rsidR="00573546" w:rsidRPr="000E1B12">
        <w:rPr>
          <w:rFonts w:ascii="Arial" w:hAnsi="Arial"/>
        </w:rPr>
        <w:t xml:space="preserve">had been in dispute until the parties </w:t>
      </w:r>
      <w:r w:rsidR="009651C5" w:rsidRPr="000E1B12">
        <w:rPr>
          <w:rFonts w:ascii="Arial" w:hAnsi="Arial"/>
        </w:rPr>
        <w:t>agreed</w:t>
      </w:r>
      <w:r w:rsidR="00573546" w:rsidRPr="000E1B12">
        <w:rPr>
          <w:rFonts w:ascii="Arial" w:hAnsi="Arial"/>
        </w:rPr>
        <w:t xml:space="preserve"> on </w:t>
      </w:r>
      <w:r w:rsidR="009651C5" w:rsidRPr="000E1B12">
        <w:rPr>
          <w:rFonts w:ascii="Arial" w:hAnsi="Arial"/>
        </w:rPr>
        <w:t>an amount</w:t>
      </w:r>
      <w:r w:rsidR="00573546" w:rsidRPr="000E1B12">
        <w:rPr>
          <w:rFonts w:ascii="Arial" w:hAnsi="Arial"/>
        </w:rPr>
        <w:t xml:space="preserve"> midway through the trial and the defenda</w:t>
      </w:r>
      <w:r w:rsidR="005976CE" w:rsidRPr="000E1B12">
        <w:rPr>
          <w:rFonts w:ascii="Arial" w:hAnsi="Arial"/>
        </w:rPr>
        <w:t xml:space="preserve">nt abandoned his counterclaim. </w:t>
      </w:r>
      <w:r w:rsidR="00573546" w:rsidRPr="000E1B12">
        <w:rPr>
          <w:rFonts w:ascii="Arial" w:hAnsi="Arial"/>
        </w:rPr>
        <w:t xml:space="preserve">The </w:t>
      </w:r>
      <w:r w:rsidR="00573546" w:rsidRPr="000E1B12">
        <w:rPr>
          <w:rFonts w:ascii="Arial" w:hAnsi="Arial"/>
        </w:rPr>
        <w:lastRenderedPageBreak/>
        <w:t xml:space="preserve">one document </w:t>
      </w:r>
      <w:r w:rsidR="00952308" w:rsidRPr="000E1B12">
        <w:rPr>
          <w:rFonts w:ascii="Arial" w:hAnsi="Arial"/>
        </w:rPr>
        <w:t>that the plaintiff produced during his evidence in chief, which</w:t>
      </w:r>
      <w:r w:rsidR="009651C5" w:rsidRPr="000E1B12">
        <w:rPr>
          <w:rFonts w:ascii="Arial" w:hAnsi="Arial"/>
        </w:rPr>
        <w:t xml:space="preserve"> remained potentially relevant to establishing the cause of the </w:t>
      </w:r>
      <w:r w:rsidR="005976CE" w:rsidRPr="000E1B12">
        <w:rPr>
          <w:rFonts w:ascii="Arial" w:hAnsi="Arial"/>
        </w:rPr>
        <w:t>collision</w:t>
      </w:r>
      <w:r w:rsidR="00952308" w:rsidRPr="000E1B12">
        <w:rPr>
          <w:rFonts w:ascii="Arial" w:hAnsi="Arial"/>
        </w:rPr>
        <w:t>,</w:t>
      </w:r>
      <w:r w:rsidR="009651C5" w:rsidRPr="000E1B12">
        <w:rPr>
          <w:rFonts w:ascii="Arial" w:hAnsi="Arial"/>
        </w:rPr>
        <w:t xml:space="preserve"> </w:t>
      </w:r>
      <w:r w:rsidR="00573546" w:rsidRPr="000E1B12">
        <w:rPr>
          <w:rFonts w:ascii="Arial" w:hAnsi="Arial"/>
        </w:rPr>
        <w:t xml:space="preserve">was the accident report compiled on the date of the accident.  </w:t>
      </w:r>
    </w:p>
    <w:p w14:paraId="54784B10" w14:textId="77777777" w:rsidR="00A80CDF" w:rsidRPr="0058702A" w:rsidRDefault="00A80CDF" w:rsidP="00A80CDF">
      <w:pPr>
        <w:pStyle w:val="ListParagraph"/>
        <w:spacing w:line="360" w:lineRule="auto"/>
        <w:ind w:left="0"/>
        <w:jc w:val="both"/>
        <w:rPr>
          <w:rFonts w:ascii="Arial" w:hAnsi="Arial"/>
        </w:rPr>
      </w:pPr>
    </w:p>
    <w:p w14:paraId="2C2053D4" w14:textId="3694C9BE" w:rsidR="0007036F" w:rsidRPr="000E1B12" w:rsidRDefault="000E1B12" w:rsidP="000E1B12">
      <w:pPr>
        <w:spacing w:line="360" w:lineRule="auto"/>
        <w:jc w:val="both"/>
        <w:rPr>
          <w:rFonts w:ascii="Arial" w:hAnsi="Arial"/>
        </w:rPr>
      </w:pPr>
      <w:r>
        <w:rPr>
          <w:rFonts w:ascii="Arial" w:hAnsi="Arial"/>
        </w:rPr>
        <w:t>[20]</w:t>
      </w:r>
      <w:r>
        <w:rPr>
          <w:rFonts w:ascii="Arial" w:hAnsi="Arial"/>
        </w:rPr>
        <w:tab/>
      </w:r>
      <w:r w:rsidR="00573546" w:rsidRPr="000E1B12">
        <w:rPr>
          <w:rFonts w:ascii="Arial" w:hAnsi="Arial"/>
        </w:rPr>
        <w:t xml:space="preserve">The </w:t>
      </w:r>
      <w:r w:rsidR="00C335D3" w:rsidRPr="000E1B12">
        <w:rPr>
          <w:rFonts w:ascii="Arial" w:hAnsi="Arial"/>
        </w:rPr>
        <w:t xml:space="preserve">defendant </w:t>
      </w:r>
      <w:r w:rsidR="009651C5" w:rsidRPr="000E1B12">
        <w:rPr>
          <w:rFonts w:ascii="Arial" w:hAnsi="Arial"/>
        </w:rPr>
        <w:t xml:space="preserve">had </w:t>
      </w:r>
      <w:r w:rsidR="00C335D3" w:rsidRPr="000E1B12">
        <w:rPr>
          <w:rFonts w:ascii="Arial" w:hAnsi="Arial"/>
        </w:rPr>
        <w:t xml:space="preserve">discovered the </w:t>
      </w:r>
      <w:r w:rsidR="00573546" w:rsidRPr="000E1B12">
        <w:rPr>
          <w:rFonts w:ascii="Arial" w:hAnsi="Arial"/>
        </w:rPr>
        <w:t xml:space="preserve">accident report.  </w:t>
      </w:r>
      <w:r w:rsidR="00C335D3" w:rsidRPr="000E1B12">
        <w:rPr>
          <w:rFonts w:ascii="Arial" w:hAnsi="Arial"/>
        </w:rPr>
        <w:t>The description of the cause of the accident as recorded in</w:t>
      </w:r>
      <w:r w:rsidR="009F4892" w:rsidRPr="000E1B12">
        <w:rPr>
          <w:rFonts w:ascii="Arial" w:hAnsi="Arial"/>
        </w:rPr>
        <w:t xml:space="preserve"> the accident report </w:t>
      </w:r>
      <w:r w:rsidR="00C335D3" w:rsidRPr="000E1B12">
        <w:rPr>
          <w:rFonts w:ascii="Arial" w:hAnsi="Arial"/>
        </w:rPr>
        <w:t xml:space="preserve">matched the plaintiff’s evidence.  This correlation </w:t>
      </w:r>
      <w:r w:rsidR="009F4892" w:rsidRPr="000E1B12">
        <w:rPr>
          <w:rFonts w:ascii="Arial" w:hAnsi="Arial"/>
        </w:rPr>
        <w:t>i</w:t>
      </w:r>
      <w:r w:rsidR="00C335D3" w:rsidRPr="000E1B12">
        <w:rPr>
          <w:rFonts w:ascii="Arial" w:hAnsi="Arial"/>
        </w:rPr>
        <w:t>s ultimately of limited value because all t</w:t>
      </w:r>
      <w:r w:rsidR="00573546" w:rsidRPr="000E1B12">
        <w:rPr>
          <w:rFonts w:ascii="Arial" w:hAnsi="Arial"/>
        </w:rPr>
        <w:t>he information in the accident report was</w:t>
      </w:r>
      <w:r w:rsidR="00C335D3" w:rsidRPr="000E1B12">
        <w:rPr>
          <w:rFonts w:ascii="Arial" w:hAnsi="Arial"/>
        </w:rPr>
        <w:t xml:space="preserve"> </w:t>
      </w:r>
      <w:r w:rsidR="00573546" w:rsidRPr="000E1B12">
        <w:rPr>
          <w:rFonts w:ascii="Arial" w:hAnsi="Arial"/>
        </w:rPr>
        <w:t>supplied</w:t>
      </w:r>
      <w:r w:rsidR="00C335D3" w:rsidRPr="000E1B12">
        <w:rPr>
          <w:rFonts w:ascii="Arial" w:hAnsi="Arial"/>
        </w:rPr>
        <w:t xml:space="preserve"> only</w:t>
      </w:r>
      <w:r w:rsidR="00573546" w:rsidRPr="000E1B12">
        <w:rPr>
          <w:rFonts w:ascii="Arial" w:hAnsi="Arial"/>
        </w:rPr>
        <w:t xml:space="preserve"> by the plaintiff</w:t>
      </w:r>
      <w:r w:rsidR="00C335D3" w:rsidRPr="000E1B12">
        <w:rPr>
          <w:rFonts w:ascii="Arial" w:hAnsi="Arial"/>
        </w:rPr>
        <w:t>, and apparently by some of the passengers in the vehicles,</w:t>
      </w:r>
      <w:r w:rsidR="00573546" w:rsidRPr="000E1B12">
        <w:rPr>
          <w:rFonts w:ascii="Arial" w:hAnsi="Arial"/>
        </w:rPr>
        <w:t xml:space="preserve"> to the investigating officer at the </w:t>
      </w:r>
      <w:proofErr w:type="spellStart"/>
      <w:r w:rsidR="00573546" w:rsidRPr="000E1B12">
        <w:rPr>
          <w:rFonts w:ascii="Arial" w:hAnsi="Arial"/>
        </w:rPr>
        <w:t>Tsumeb</w:t>
      </w:r>
      <w:proofErr w:type="spellEnd"/>
      <w:r w:rsidR="00573546" w:rsidRPr="000E1B12">
        <w:rPr>
          <w:rFonts w:ascii="Arial" w:hAnsi="Arial"/>
        </w:rPr>
        <w:t xml:space="preserve"> Police Station. </w:t>
      </w:r>
      <w:r w:rsidR="009F4892" w:rsidRPr="000E1B12">
        <w:rPr>
          <w:rFonts w:ascii="Arial" w:hAnsi="Arial"/>
        </w:rPr>
        <w:t xml:space="preserve"> The passengers and investigating officer were not called to testify in this action.</w:t>
      </w:r>
    </w:p>
    <w:p w14:paraId="6F3CB5AB" w14:textId="77777777" w:rsidR="0007036F" w:rsidRPr="0070585B" w:rsidRDefault="0007036F" w:rsidP="0070585B">
      <w:pPr>
        <w:pStyle w:val="ListParagraph"/>
        <w:rPr>
          <w:rFonts w:ascii="Arial" w:hAnsi="Arial"/>
        </w:rPr>
      </w:pPr>
    </w:p>
    <w:p w14:paraId="3AE41945" w14:textId="62327F91" w:rsidR="0007036F" w:rsidRPr="000E1B12" w:rsidRDefault="000E1B12" w:rsidP="000E1B12">
      <w:pPr>
        <w:spacing w:line="360" w:lineRule="auto"/>
        <w:jc w:val="both"/>
        <w:rPr>
          <w:rFonts w:ascii="Arial" w:hAnsi="Arial"/>
        </w:rPr>
      </w:pPr>
      <w:r>
        <w:rPr>
          <w:rFonts w:ascii="Arial" w:hAnsi="Arial"/>
        </w:rPr>
        <w:t>[21]</w:t>
      </w:r>
      <w:r>
        <w:rPr>
          <w:rFonts w:ascii="Arial" w:hAnsi="Arial"/>
        </w:rPr>
        <w:tab/>
      </w:r>
      <w:r w:rsidR="00C335D3" w:rsidRPr="000E1B12">
        <w:rPr>
          <w:rFonts w:ascii="Arial" w:hAnsi="Arial"/>
        </w:rPr>
        <w:t xml:space="preserve">The defendant testified that he </w:t>
      </w:r>
      <w:r w:rsidR="00DA3089" w:rsidRPr="000E1B12">
        <w:rPr>
          <w:rFonts w:ascii="Arial" w:hAnsi="Arial"/>
        </w:rPr>
        <w:t xml:space="preserve">had been taken to the </w:t>
      </w:r>
      <w:proofErr w:type="spellStart"/>
      <w:r w:rsidR="00DA3089" w:rsidRPr="000E1B12">
        <w:rPr>
          <w:rFonts w:ascii="Arial" w:hAnsi="Arial"/>
        </w:rPr>
        <w:t>Tsumeb</w:t>
      </w:r>
      <w:proofErr w:type="spellEnd"/>
      <w:r w:rsidR="00DA3089" w:rsidRPr="000E1B12">
        <w:rPr>
          <w:rFonts w:ascii="Arial" w:hAnsi="Arial"/>
        </w:rPr>
        <w:t xml:space="preserve"> Police Station to complete the </w:t>
      </w:r>
      <w:r w:rsidR="00C335D3" w:rsidRPr="000E1B12">
        <w:rPr>
          <w:rFonts w:ascii="Arial" w:hAnsi="Arial"/>
        </w:rPr>
        <w:t>accident report</w:t>
      </w:r>
      <w:r w:rsidR="00DA3089" w:rsidRPr="000E1B12">
        <w:rPr>
          <w:rFonts w:ascii="Arial" w:hAnsi="Arial"/>
        </w:rPr>
        <w:t>.  Instead</w:t>
      </w:r>
      <w:r w:rsidR="001E5124" w:rsidRPr="000E1B12">
        <w:rPr>
          <w:rFonts w:ascii="Arial" w:hAnsi="Arial"/>
        </w:rPr>
        <w:t xml:space="preserve"> of completing the accident report</w:t>
      </w:r>
      <w:r w:rsidR="00DA3089" w:rsidRPr="000E1B12">
        <w:rPr>
          <w:rFonts w:ascii="Arial" w:hAnsi="Arial"/>
        </w:rPr>
        <w:t xml:space="preserve">, he ended up being taken to the </w:t>
      </w:r>
      <w:proofErr w:type="spellStart"/>
      <w:r w:rsidR="00DA3089" w:rsidRPr="000E1B12">
        <w:rPr>
          <w:rFonts w:ascii="Arial" w:hAnsi="Arial"/>
        </w:rPr>
        <w:t>Oshivelo</w:t>
      </w:r>
      <w:proofErr w:type="spellEnd"/>
      <w:r w:rsidR="00DA3089" w:rsidRPr="000E1B12">
        <w:rPr>
          <w:rFonts w:ascii="Arial" w:hAnsi="Arial"/>
        </w:rPr>
        <w:t xml:space="preserve"> Police Station where he was eventually charged with culpable homicide and reckless and negligent driving. </w:t>
      </w:r>
      <w:r w:rsidR="00C335D3" w:rsidRPr="000E1B12">
        <w:rPr>
          <w:rFonts w:ascii="Arial" w:hAnsi="Arial"/>
        </w:rPr>
        <w:t xml:space="preserve"> Both parties testified that the defendant </w:t>
      </w:r>
      <w:r w:rsidR="003B29FE" w:rsidRPr="000E1B12">
        <w:rPr>
          <w:rFonts w:ascii="Arial" w:hAnsi="Arial"/>
        </w:rPr>
        <w:t xml:space="preserve">had not </w:t>
      </w:r>
      <w:r w:rsidR="00C335D3" w:rsidRPr="000E1B12">
        <w:rPr>
          <w:rFonts w:ascii="Arial" w:hAnsi="Arial"/>
        </w:rPr>
        <w:t>provided his version</w:t>
      </w:r>
      <w:r w:rsidR="003A2C19" w:rsidRPr="000E1B12">
        <w:rPr>
          <w:rFonts w:ascii="Arial" w:hAnsi="Arial"/>
        </w:rPr>
        <w:t xml:space="preserve"> to the police officer who compiled</w:t>
      </w:r>
      <w:r w:rsidR="00C335D3" w:rsidRPr="000E1B12">
        <w:rPr>
          <w:rFonts w:ascii="Arial" w:hAnsi="Arial"/>
        </w:rPr>
        <w:t xml:space="preserve"> the report.  This accords with the description of the accident on page 5 o</w:t>
      </w:r>
      <w:r w:rsidR="005976CE" w:rsidRPr="000E1B12">
        <w:rPr>
          <w:rFonts w:ascii="Arial" w:hAnsi="Arial"/>
        </w:rPr>
        <w:t xml:space="preserve">f the </w:t>
      </w:r>
      <w:r w:rsidR="00A54AE7" w:rsidRPr="000E1B12">
        <w:rPr>
          <w:rFonts w:ascii="Arial" w:hAnsi="Arial"/>
        </w:rPr>
        <w:t>report that</w:t>
      </w:r>
      <w:r w:rsidR="005976CE" w:rsidRPr="000E1B12">
        <w:rPr>
          <w:rFonts w:ascii="Arial" w:hAnsi="Arial"/>
        </w:rPr>
        <w:t xml:space="preserve"> starts with ‘</w:t>
      </w:r>
      <w:r w:rsidR="00C335D3" w:rsidRPr="000E1B12">
        <w:rPr>
          <w:rFonts w:ascii="Arial" w:hAnsi="Arial"/>
        </w:rPr>
        <w:t>According to the driver of [and then lists the plaintiff’s vehicle registration] and to both p</w:t>
      </w:r>
      <w:r w:rsidR="005976CE" w:rsidRPr="000E1B12">
        <w:rPr>
          <w:rFonts w:ascii="Arial" w:hAnsi="Arial"/>
        </w:rPr>
        <w:t>assenger</w:t>
      </w:r>
      <w:r w:rsidR="009F4892" w:rsidRPr="000E1B12">
        <w:rPr>
          <w:rFonts w:ascii="Arial" w:hAnsi="Arial"/>
        </w:rPr>
        <w:t xml:space="preserve"> (sic)</w:t>
      </w:r>
      <w:r w:rsidR="005976CE" w:rsidRPr="000E1B12">
        <w:rPr>
          <w:rFonts w:ascii="Arial" w:hAnsi="Arial"/>
        </w:rPr>
        <w:t xml:space="preserve"> in all M/V…’</w:t>
      </w:r>
      <w:r w:rsidR="00C335D3" w:rsidRPr="000E1B12">
        <w:rPr>
          <w:rFonts w:ascii="Arial" w:hAnsi="Arial"/>
        </w:rPr>
        <w:t xml:space="preserve">  </w:t>
      </w:r>
    </w:p>
    <w:p w14:paraId="5BAA4EF8" w14:textId="77777777" w:rsidR="0007036F" w:rsidRPr="0070585B" w:rsidRDefault="0007036F" w:rsidP="0070585B">
      <w:pPr>
        <w:pStyle w:val="ListParagraph"/>
        <w:rPr>
          <w:rFonts w:ascii="Arial" w:hAnsi="Arial"/>
        </w:rPr>
      </w:pPr>
    </w:p>
    <w:p w14:paraId="40DFA1F5" w14:textId="153072F6" w:rsidR="008D1D51" w:rsidRPr="000E1B12" w:rsidRDefault="000E1B12" w:rsidP="000E1B12">
      <w:pPr>
        <w:spacing w:line="360" w:lineRule="auto"/>
        <w:jc w:val="both"/>
        <w:rPr>
          <w:rFonts w:ascii="Arial" w:hAnsi="Arial"/>
        </w:rPr>
      </w:pPr>
      <w:r w:rsidRPr="0058702A">
        <w:rPr>
          <w:rFonts w:ascii="Arial" w:hAnsi="Arial"/>
        </w:rPr>
        <w:t>[22]</w:t>
      </w:r>
      <w:r w:rsidRPr="0058702A">
        <w:rPr>
          <w:rFonts w:ascii="Arial" w:hAnsi="Arial"/>
        </w:rPr>
        <w:tab/>
      </w:r>
      <w:r w:rsidR="003B29FE" w:rsidRPr="000E1B12">
        <w:rPr>
          <w:rFonts w:ascii="Arial" w:hAnsi="Arial"/>
        </w:rPr>
        <w:t>A</w:t>
      </w:r>
      <w:r w:rsidR="00C335D3" w:rsidRPr="000E1B12">
        <w:rPr>
          <w:rFonts w:ascii="Arial" w:hAnsi="Arial"/>
        </w:rPr>
        <w:t xml:space="preserve"> puzzling feature of the </w:t>
      </w:r>
      <w:r w:rsidR="003B29FE" w:rsidRPr="000E1B12">
        <w:rPr>
          <w:rFonts w:ascii="Arial" w:hAnsi="Arial"/>
        </w:rPr>
        <w:t xml:space="preserve">accident report is that it records the details of eight passengers.  The oral evidence was that there were only seven passengers.  The author of the report was not called to testify.  None of the passengers named in the report testified.  </w:t>
      </w:r>
      <w:r w:rsidR="00952308" w:rsidRPr="000E1B12">
        <w:rPr>
          <w:rFonts w:ascii="Arial" w:hAnsi="Arial"/>
        </w:rPr>
        <w:t>T</w:t>
      </w:r>
      <w:r w:rsidR="003B29FE" w:rsidRPr="000E1B12">
        <w:rPr>
          <w:rFonts w:ascii="Arial" w:hAnsi="Arial"/>
        </w:rPr>
        <w:t>he only non – driver who did testify in court</w:t>
      </w:r>
      <w:r w:rsidR="00194B5C" w:rsidRPr="000E1B12">
        <w:rPr>
          <w:rFonts w:ascii="Arial" w:hAnsi="Arial"/>
        </w:rPr>
        <w:t>,</w:t>
      </w:r>
      <w:r w:rsidR="003B29FE" w:rsidRPr="000E1B12">
        <w:rPr>
          <w:rFonts w:ascii="Arial" w:hAnsi="Arial"/>
        </w:rPr>
        <w:t xml:space="preserve"> testified that he had been a passenger.  Ye</w:t>
      </w:r>
      <w:r w:rsidR="00952308" w:rsidRPr="000E1B12">
        <w:rPr>
          <w:rFonts w:ascii="Arial" w:hAnsi="Arial"/>
        </w:rPr>
        <w:t xml:space="preserve">t </w:t>
      </w:r>
      <w:r w:rsidR="003B29FE" w:rsidRPr="000E1B12">
        <w:rPr>
          <w:rFonts w:ascii="Arial" w:hAnsi="Arial"/>
        </w:rPr>
        <w:t xml:space="preserve">there is no reference to </w:t>
      </w:r>
      <w:r w:rsidR="00952308" w:rsidRPr="000E1B12">
        <w:rPr>
          <w:rFonts w:ascii="Arial" w:hAnsi="Arial"/>
        </w:rPr>
        <w:t>this witness</w:t>
      </w:r>
      <w:r w:rsidR="003B29FE" w:rsidRPr="000E1B12">
        <w:rPr>
          <w:rFonts w:ascii="Arial" w:hAnsi="Arial"/>
        </w:rPr>
        <w:t xml:space="preserve"> in the report.  He was not confronted in cross examination with the allegation that he hadn’t been a passenger.  </w:t>
      </w:r>
      <w:r w:rsidR="00952308" w:rsidRPr="000E1B12">
        <w:rPr>
          <w:rFonts w:ascii="Arial" w:hAnsi="Arial"/>
        </w:rPr>
        <w:t>T</w:t>
      </w:r>
      <w:r w:rsidR="003B29FE" w:rsidRPr="000E1B12">
        <w:rPr>
          <w:rFonts w:ascii="Arial" w:hAnsi="Arial"/>
        </w:rPr>
        <w:t xml:space="preserve">his was also not argued.  </w:t>
      </w:r>
      <w:r w:rsidR="009651C5" w:rsidRPr="000E1B12">
        <w:rPr>
          <w:rFonts w:ascii="Arial" w:hAnsi="Arial"/>
        </w:rPr>
        <w:t xml:space="preserve">In my view, these facts and omissions meant </w:t>
      </w:r>
      <w:r w:rsidR="003A2C19" w:rsidRPr="000E1B12">
        <w:rPr>
          <w:rFonts w:ascii="Arial" w:hAnsi="Arial"/>
        </w:rPr>
        <w:t xml:space="preserve">that </w:t>
      </w:r>
      <w:r w:rsidR="009651C5" w:rsidRPr="000E1B12">
        <w:rPr>
          <w:rFonts w:ascii="Arial" w:hAnsi="Arial"/>
        </w:rPr>
        <w:t xml:space="preserve">the report on which the plaintiff relied could not contribute to the resolution of the dispute.  </w:t>
      </w:r>
    </w:p>
    <w:p w14:paraId="20ED7CD4" w14:textId="77777777" w:rsidR="0070585B" w:rsidRPr="0058702A" w:rsidRDefault="0070585B" w:rsidP="009651C5">
      <w:pPr>
        <w:pStyle w:val="ListParagraph"/>
        <w:spacing w:line="360" w:lineRule="auto"/>
        <w:ind w:left="0"/>
        <w:jc w:val="both"/>
        <w:rPr>
          <w:rFonts w:ascii="Arial" w:hAnsi="Arial"/>
        </w:rPr>
      </w:pPr>
    </w:p>
    <w:p w14:paraId="2C3521EA" w14:textId="706D1C77" w:rsidR="004A6D7B" w:rsidRPr="000E1B12" w:rsidRDefault="000E1B12" w:rsidP="000E1B12">
      <w:pPr>
        <w:spacing w:line="360" w:lineRule="auto"/>
        <w:jc w:val="both"/>
        <w:rPr>
          <w:rFonts w:ascii="Arial" w:hAnsi="Arial"/>
        </w:rPr>
      </w:pPr>
      <w:r w:rsidRPr="0058702A">
        <w:rPr>
          <w:rFonts w:ascii="Arial" w:hAnsi="Arial"/>
        </w:rPr>
        <w:t>[23]</w:t>
      </w:r>
      <w:r w:rsidRPr="0058702A">
        <w:rPr>
          <w:rFonts w:ascii="Arial" w:hAnsi="Arial"/>
        </w:rPr>
        <w:tab/>
      </w:r>
      <w:r w:rsidR="009651C5" w:rsidRPr="000E1B12">
        <w:rPr>
          <w:rFonts w:ascii="Arial" w:hAnsi="Arial"/>
        </w:rPr>
        <w:t xml:space="preserve">Instead, the only document that contributed to the resolution </w:t>
      </w:r>
      <w:r w:rsidR="004B3340" w:rsidRPr="000E1B12">
        <w:rPr>
          <w:rFonts w:ascii="Arial" w:hAnsi="Arial"/>
        </w:rPr>
        <w:t xml:space="preserve">of the dispute </w:t>
      </w:r>
      <w:r w:rsidR="009651C5" w:rsidRPr="000E1B12">
        <w:rPr>
          <w:rFonts w:ascii="Arial" w:hAnsi="Arial"/>
        </w:rPr>
        <w:t xml:space="preserve">was also produced </w:t>
      </w:r>
      <w:r w:rsidR="009F4892" w:rsidRPr="000E1B12">
        <w:rPr>
          <w:rFonts w:ascii="Arial" w:hAnsi="Arial"/>
        </w:rPr>
        <w:t xml:space="preserve">into evidence </w:t>
      </w:r>
      <w:r w:rsidR="009651C5" w:rsidRPr="000E1B12">
        <w:rPr>
          <w:rFonts w:ascii="Arial" w:hAnsi="Arial"/>
        </w:rPr>
        <w:t xml:space="preserve">by the plaintiff.  This document was </w:t>
      </w:r>
      <w:r w:rsidR="009651C5" w:rsidRPr="000E1B12">
        <w:rPr>
          <w:rFonts w:ascii="Arial" w:hAnsi="Arial"/>
        </w:rPr>
        <w:lastRenderedPageBreak/>
        <w:t>handed up as Exhibit 23</w:t>
      </w:r>
      <w:r w:rsidR="004A6D7B" w:rsidRPr="000E1B12">
        <w:rPr>
          <w:rFonts w:ascii="Arial" w:hAnsi="Arial"/>
        </w:rPr>
        <w:t xml:space="preserve">.  There are two photographs on Exhibit 23, labelled ‘Photo 4’ and ‘Photo 5’.  This document was part of the documents discovered by the defendant. And it was common cause that the photographs were taken by </w:t>
      </w:r>
      <w:r w:rsidR="003A2C19" w:rsidRPr="000E1B12">
        <w:rPr>
          <w:rFonts w:ascii="Arial" w:hAnsi="Arial"/>
        </w:rPr>
        <w:t xml:space="preserve">the </w:t>
      </w:r>
      <w:r w:rsidR="004A6D7B" w:rsidRPr="000E1B12">
        <w:rPr>
          <w:rFonts w:ascii="Arial" w:hAnsi="Arial"/>
        </w:rPr>
        <w:t>Crime Scene investigators at the accident scene.</w:t>
      </w:r>
    </w:p>
    <w:p w14:paraId="0D62E873" w14:textId="77777777" w:rsidR="004A6D7B" w:rsidRPr="0058702A" w:rsidRDefault="004A6D7B" w:rsidP="004A6D7B">
      <w:pPr>
        <w:pStyle w:val="ListParagraph"/>
        <w:rPr>
          <w:rFonts w:ascii="Arial" w:hAnsi="Arial"/>
        </w:rPr>
      </w:pPr>
    </w:p>
    <w:p w14:paraId="30D46791" w14:textId="70DFCDAC" w:rsidR="004B3340" w:rsidRPr="000E1B12" w:rsidRDefault="000E1B12" w:rsidP="000E1B12">
      <w:pPr>
        <w:spacing w:line="360" w:lineRule="auto"/>
        <w:jc w:val="both"/>
        <w:rPr>
          <w:rFonts w:ascii="Arial" w:hAnsi="Arial"/>
        </w:rPr>
      </w:pPr>
      <w:r w:rsidRPr="004B3340">
        <w:rPr>
          <w:rFonts w:ascii="Arial" w:hAnsi="Arial"/>
        </w:rPr>
        <w:t>[24]</w:t>
      </w:r>
      <w:r w:rsidRPr="004B3340">
        <w:rPr>
          <w:rFonts w:ascii="Arial" w:hAnsi="Arial"/>
        </w:rPr>
        <w:tab/>
      </w:r>
      <w:r w:rsidR="004A6D7B" w:rsidRPr="000E1B12">
        <w:rPr>
          <w:rFonts w:ascii="Arial" w:hAnsi="Arial"/>
        </w:rPr>
        <w:t>Exhibit 23 was only produced on behalf of the plaintiff during the cross</w:t>
      </w:r>
      <w:r w:rsidR="003A2C19" w:rsidRPr="000E1B12">
        <w:rPr>
          <w:rFonts w:ascii="Arial" w:hAnsi="Arial"/>
        </w:rPr>
        <w:t xml:space="preserve">-examination of the defendant. </w:t>
      </w:r>
      <w:r w:rsidR="009F4892" w:rsidRPr="000E1B12">
        <w:rPr>
          <w:rFonts w:ascii="Arial" w:hAnsi="Arial"/>
        </w:rPr>
        <w:t xml:space="preserve">The plaintiff only relied on Photo 5.  Photo </w:t>
      </w:r>
      <w:r w:rsidR="00592835" w:rsidRPr="000E1B12">
        <w:rPr>
          <w:rFonts w:ascii="Arial" w:hAnsi="Arial"/>
        </w:rPr>
        <w:t>5 shows the road where the collision occurred,</w:t>
      </w:r>
      <w:r w:rsidR="009F4892" w:rsidRPr="000E1B12">
        <w:rPr>
          <w:rFonts w:ascii="Arial" w:hAnsi="Arial"/>
        </w:rPr>
        <w:t xml:space="preserve"> skid marks</w:t>
      </w:r>
      <w:r w:rsidR="00592835" w:rsidRPr="000E1B12">
        <w:rPr>
          <w:rFonts w:ascii="Arial" w:hAnsi="Arial"/>
        </w:rPr>
        <w:t xml:space="preserve"> on the road,</w:t>
      </w:r>
      <w:r w:rsidR="009F4892" w:rsidRPr="000E1B12">
        <w:rPr>
          <w:rFonts w:ascii="Arial" w:hAnsi="Arial"/>
        </w:rPr>
        <w:t xml:space="preserve"> and a vehicle standing </w:t>
      </w:r>
      <w:r w:rsidR="00592835" w:rsidRPr="000E1B12">
        <w:rPr>
          <w:rFonts w:ascii="Arial" w:hAnsi="Arial"/>
        </w:rPr>
        <w:t>next</w:t>
      </w:r>
      <w:r w:rsidR="009F4892" w:rsidRPr="000E1B12">
        <w:rPr>
          <w:rFonts w:ascii="Arial" w:hAnsi="Arial"/>
        </w:rPr>
        <w:t xml:space="preserve"> to the road.  </w:t>
      </w:r>
      <w:r w:rsidR="004A6D7B" w:rsidRPr="000E1B12">
        <w:rPr>
          <w:rFonts w:ascii="Arial" w:hAnsi="Arial"/>
        </w:rPr>
        <w:t xml:space="preserve">The </w:t>
      </w:r>
      <w:r w:rsidR="00592835" w:rsidRPr="000E1B12">
        <w:rPr>
          <w:rFonts w:ascii="Arial" w:hAnsi="Arial"/>
        </w:rPr>
        <w:t xml:space="preserve">plaintiff’s </w:t>
      </w:r>
      <w:r w:rsidR="004A6D7B" w:rsidRPr="000E1B12">
        <w:rPr>
          <w:rFonts w:ascii="Arial" w:hAnsi="Arial"/>
        </w:rPr>
        <w:t>intention</w:t>
      </w:r>
      <w:r w:rsidR="00592835" w:rsidRPr="000E1B12">
        <w:rPr>
          <w:rFonts w:ascii="Arial" w:hAnsi="Arial"/>
        </w:rPr>
        <w:t xml:space="preserve"> with the production of Photo 5 </w:t>
      </w:r>
      <w:r w:rsidR="004A6D7B" w:rsidRPr="000E1B12">
        <w:rPr>
          <w:rFonts w:ascii="Arial" w:hAnsi="Arial"/>
        </w:rPr>
        <w:t xml:space="preserve">was to demonstrate </w:t>
      </w:r>
      <w:r w:rsidR="007D045D" w:rsidRPr="000E1B12">
        <w:rPr>
          <w:rFonts w:ascii="Arial" w:hAnsi="Arial"/>
        </w:rPr>
        <w:t xml:space="preserve">that </w:t>
      </w:r>
      <w:r w:rsidR="004A6D7B" w:rsidRPr="000E1B12">
        <w:rPr>
          <w:rFonts w:ascii="Arial" w:hAnsi="Arial"/>
        </w:rPr>
        <w:t>the</w:t>
      </w:r>
      <w:r w:rsidR="00267E73" w:rsidRPr="000E1B12">
        <w:rPr>
          <w:rFonts w:ascii="Arial" w:hAnsi="Arial"/>
        </w:rPr>
        <w:t xml:space="preserve"> real evidence </w:t>
      </w:r>
      <w:r w:rsidR="00592835" w:rsidRPr="000E1B12">
        <w:rPr>
          <w:rFonts w:ascii="Arial" w:hAnsi="Arial"/>
        </w:rPr>
        <w:t xml:space="preserve">represented by Photo 5, being the </w:t>
      </w:r>
      <w:r w:rsidR="007D045D" w:rsidRPr="000E1B12">
        <w:rPr>
          <w:rFonts w:ascii="Arial" w:hAnsi="Arial"/>
        </w:rPr>
        <w:t xml:space="preserve">skid marks on the road </w:t>
      </w:r>
      <w:r w:rsidR="00592835" w:rsidRPr="000E1B12">
        <w:rPr>
          <w:rFonts w:ascii="Arial" w:hAnsi="Arial"/>
        </w:rPr>
        <w:t xml:space="preserve">and the location of the Toyota </w:t>
      </w:r>
      <w:r w:rsidR="007D045D" w:rsidRPr="000E1B12">
        <w:rPr>
          <w:rFonts w:ascii="Arial" w:hAnsi="Arial"/>
        </w:rPr>
        <w:t xml:space="preserve">next to the road </w:t>
      </w:r>
      <w:r w:rsidR="00592835" w:rsidRPr="000E1B12">
        <w:rPr>
          <w:rFonts w:ascii="Arial" w:hAnsi="Arial"/>
        </w:rPr>
        <w:t>after the collision,</w:t>
      </w:r>
      <w:r w:rsidR="004A6D7B" w:rsidRPr="000E1B12">
        <w:rPr>
          <w:rFonts w:ascii="Arial" w:hAnsi="Arial"/>
        </w:rPr>
        <w:t xml:space="preserve"> supported the plaintiff’s claim</w:t>
      </w:r>
      <w:r w:rsidR="007D045D" w:rsidRPr="000E1B12">
        <w:rPr>
          <w:rFonts w:ascii="Arial" w:hAnsi="Arial"/>
        </w:rPr>
        <w:t>. O</w:t>
      </w:r>
      <w:r w:rsidR="00267E73" w:rsidRPr="000E1B12">
        <w:rPr>
          <w:rFonts w:ascii="Arial" w:hAnsi="Arial"/>
        </w:rPr>
        <w:t>nly t</w:t>
      </w:r>
      <w:r w:rsidR="004A6D7B" w:rsidRPr="000E1B12">
        <w:rPr>
          <w:rFonts w:ascii="Arial" w:hAnsi="Arial"/>
        </w:rPr>
        <w:t xml:space="preserve">he plaintiff </w:t>
      </w:r>
      <w:r w:rsidR="007D045D" w:rsidRPr="000E1B12">
        <w:rPr>
          <w:rFonts w:ascii="Arial" w:hAnsi="Arial"/>
        </w:rPr>
        <w:t xml:space="preserve">had </w:t>
      </w:r>
      <w:r w:rsidR="004A6D7B" w:rsidRPr="000E1B12">
        <w:rPr>
          <w:rFonts w:ascii="Arial" w:hAnsi="Arial"/>
        </w:rPr>
        <w:t>testified that he had applied his brakes</w:t>
      </w:r>
      <w:r w:rsidR="00267E73" w:rsidRPr="000E1B12">
        <w:rPr>
          <w:rFonts w:ascii="Arial" w:hAnsi="Arial"/>
        </w:rPr>
        <w:t xml:space="preserve">, or at least </w:t>
      </w:r>
      <w:r w:rsidR="007D045D" w:rsidRPr="000E1B12">
        <w:rPr>
          <w:rFonts w:ascii="Arial" w:hAnsi="Arial"/>
        </w:rPr>
        <w:t xml:space="preserve">had </w:t>
      </w:r>
      <w:r w:rsidR="00267E73" w:rsidRPr="000E1B12">
        <w:rPr>
          <w:rFonts w:ascii="Arial" w:hAnsi="Arial"/>
        </w:rPr>
        <w:t>tried to</w:t>
      </w:r>
      <w:r w:rsidR="004A6D7B" w:rsidRPr="000E1B12">
        <w:rPr>
          <w:rFonts w:ascii="Arial" w:hAnsi="Arial"/>
        </w:rPr>
        <w:t xml:space="preserve">. </w:t>
      </w:r>
    </w:p>
    <w:p w14:paraId="5F95FCF7" w14:textId="77777777" w:rsidR="004B3340" w:rsidRPr="004B3340" w:rsidRDefault="004B3340" w:rsidP="004B3340">
      <w:pPr>
        <w:pStyle w:val="ListParagraph"/>
        <w:rPr>
          <w:rFonts w:ascii="Arial" w:hAnsi="Arial"/>
        </w:rPr>
      </w:pPr>
    </w:p>
    <w:p w14:paraId="0BD740FF" w14:textId="112E6AAA" w:rsidR="00267E73" w:rsidRPr="000E1B12" w:rsidRDefault="000E1B12" w:rsidP="000E1B12">
      <w:pPr>
        <w:spacing w:line="360" w:lineRule="auto"/>
        <w:jc w:val="both"/>
        <w:rPr>
          <w:rFonts w:ascii="Arial" w:hAnsi="Arial"/>
        </w:rPr>
      </w:pPr>
      <w:r w:rsidRPr="0058702A">
        <w:rPr>
          <w:rFonts w:ascii="Arial" w:hAnsi="Arial"/>
        </w:rPr>
        <w:t>[25]</w:t>
      </w:r>
      <w:r w:rsidRPr="0058702A">
        <w:rPr>
          <w:rFonts w:ascii="Arial" w:hAnsi="Arial"/>
        </w:rPr>
        <w:tab/>
      </w:r>
      <w:r w:rsidR="004A6D7B" w:rsidRPr="000E1B12">
        <w:rPr>
          <w:rFonts w:ascii="Arial" w:hAnsi="Arial"/>
        </w:rPr>
        <w:t>The defendant admitted the location of the Toyota on Photo 5.  At first</w:t>
      </w:r>
      <w:r w:rsidR="00267E73" w:rsidRPr="000E1B12">
        <w:rPr>
          <w:rFonts w:ascii="Arial" w:hAnsi="Arial"/>
        </w:rPr>
        <w:t>,</w:t>
      </w:r>
      <w:r w:rsidR="004A6D7B" w:rsidRPr="000E1B12">
        <w:rPr>
          <w:rFonts w:ascii="Arial" w:hAnsi="Arial"/>
        </w:rPr>
        <w:t xml:space="preserve"> he also admitted that the brake marks m</w:t>
      </w:r>
      <w:r w:rsidR="00267E73" w:rsidRPr="000E1B12">
        <w:rPr>
          <w:rFonts w:ascii="Arial" w:hAnsi="Arial"/>
        </w:rPr>
        <w:t>u</w:t>
      </w:r>
      <w:r w:rsidR="004A6D7B" w:rsidRPr="000E1B12">
        <w:rPr>
          <w:rFonts w:ascii="Arial" w:hAnsi="Arial"/>
        </w:rPr>
        <w:t xml:space="preserve">st have been from the Toyota, but later tried to backtrack by </w:t>
      </w:r>
      <w:r w:rsidR="00267E73" w:rsidRPr="000E1B12">
        <w:rPr>
          <w:rFonts w:ascii="Arial" w:hAnsi="Arial"/>
        </w:rPr>
        <w:t>claiming that he had not been present when the photograph was taken so could not admit</w:t>
      </w:r>
      <w:r w:rsidR="003A2C19" w:rsidRPr="000E1B12">
        <w:rPr>
          <w:rFonts w:ascii="Arial" w:hAnsi="Arial"/>
        </w:rPr>
        <w:t xml:space="preserve"> </w:t>
      </w:r>
      <w:r w:rsidR="007D045D" w:rsidRPr="000E1B12">
        <w:rPr>
          <w:rFonts w:ascii="Arial" w:hAnsi="Arial"/>
        </w:rPr>
        <w:t>that the brake marks were made by the plaintiff’s vehicle</w:t>
      </w:r>
      <w:r w:rsidR="00267E73" w:rsidRPr="000E1B12">
        <w:rPr>
          <w:rFonts w:ascii="Arial" w:hAnsi="Arial"/>
        </w:rPr>
        <w:t xml:space="preserve">. </w:t>
      </w:r>
      <w:r w:rsidR="00E716BB" w:rsidRPr="000E1B12">
        <w:rPr>
          <w:rFonts w:ascii="Arial" w:hAnsi="Arial"/>
        </w:rPr>
        <w:t xml:space="preserve">In response to the court’s question for clarity, the defendant accepted the photographs were taken at the accident scene by </w:t>
      </w:r>
      <w:r w:rsidR="007D045D" w:rsidRPr="000E1B12">
        <w:rPr>
          <w:rFonts w:ascii="Arial" w:hAnsi="Arial"/>
        </w:rPr>
        <w:t>Police C</w:t>
      </w:r>
      <w:r w:rsidR="00E716BB" w:rsidRPr="000E1B12">
        <w:rPr>
          <w:rFonts w:ascii="Arial" w:hAnsi="Arial"/>
        </w:rPr>
        <w:t xml:space="preserve">rime </w:t>
      </w:r>
      <w:r w:rsidR="007D045D" w:rsidRPr="000E1B12">
        <w:rPr>
          <w:rFonts w:ascii="Arial" w:hAnsi="Arial"/>
        </w:rPr>
        <w:t>S</w:t>
      </w:r>
      <w:r w:rsidR="00E716BB" w:rsidRPr="000E1B12">
        <w:rPr>
          <w:rFonts w:ascii="Arial" w:hAnsi="Arial"/>
        </w:rPr>
        <w:t>cene investigators.</w:t>
      </w:r>
      <w:r w:rsidR="007D045D" w:rsidRPr="000E1B12">
        <w:rPr>
          <w:rFonts w:ascii="Arial" w:hAnsi="Arial"/>
        </w:rPr>
        <w:t xml:space="preserve">  Considering that one could almost draw a straight line from the direction of the brake marks to the position of the Toyota, and consider</w:t>
      </w:r>
      <w:r w:rsidR="004B3340" w:rsidRPr="000E1B12">
        <w:rPr>
          <w:rFonts w:ascii="Arial" w:hAnsi="Arial"/>
        </w:rPr>
        <w:t>ing</w:t>
      </w:r>
      <w:r w:rsidR="007D045D" w:rsidRPr="000E1B12">
        <w:rPr>
          <w:rFonts w:ascii="Arial" w:hAnsi="Arial"/>
        </w:rPr>
        <w:t xml:space="preserve"> that the photograph was indisputably taken at the accident scene, I have little doubt that the brake marks were made </w:t>
      </w:r>
      <w:r w:rsidR="004B3340" w:rsidRPr="000E1B12">
        <w:rPr>
          <w:rFonts w:ascii="Arial" w:hAnsi="Arial"/>
        </w:rPr>
        <w:t>by the plaintiff’s vehicle</w:t>
      </w:r>
      <w:r w:rsidR="007D045D" w:rsidRPr="000E1B12">
        <w:rPr>
          <w:rFonts w:ascii="Arial" w:hAnsi="Arial"/>
        </w:rPr>
        <w:t xml:space="preserve">. </w:t>
      </w:r>
    </w:p>
    <w:p w14:paraId="5BE51ECC" w14:textId="77777777" w:rsidR="00267E73" w:rsidRPr="0070585B" w:rsidRDefault="00267E73" w:rsidP="0070585B">
      <w:pPr>
        <w:rPr>
          <w:rFonts w:ascii="Arial" w:hAnsi="Arial"/>
        </w:rPr>
      </w:pPr>
    </w:p>
    <w:p w14:paraId="22FAB051" w14:textId="770CF500" w:rsidR="0007036F" w:rsidRPr="000E1B12" w:rsidRDefault="000E1B12" w:rsidP="000E1B12">
      <w:pPr>
        <w:spacing w:line="360" w:lineRule="auto"/>
        <w:jc w:val="both"/>
        <w:rPr>
          <w:rFonts w:ascii="Arial" w:hAnsi="Arial"/>
        </w:rPr>
      </w:pPr>
      <w:r>
        <w:rPr>
          <w:rFonts w:ascii="Arial" w:hAnsi="Arial"/>
        </w:rPr>
        <w:t>[26]</w:t>
      </w:r>
      <w:r>
        <w:rPr>
          <w:rFonts w:ascii="Arial" w:hAnsi="Arial"/>
        </w:rPr>
        <w:tab/>
      </w:r>
      <w:r w:rsidR="00BC0A5B" w:rsidRPr="000E1B12">
        <w:rPr>
          <w:rFonts w:ascii="Arial" w:hAnsi="Arial"/>
        </w:rPr>
        <w:t xml:space="preserve">At the end of the </w:t>
      </w:r>
      <w:r w:rsidR="00BA1B6F" w:rsidRPr="000E1B12">
        <w:rPr>
          <w:rFonts w:ascii="Arial" w:hAnsi="Arial"/>
        </w:rPr>
        <w:t>presentation</w:t>
      </w:r>
      <w:r w:rsidR="00BC0A5B" w:rsidRPr="000E1B12">
        <w:rPr>
          <w:rFonts w:ascii="Arial" w:hAnsi="Arial"/>
        </w:rPr>
        <w:t xml:space="preserve"> of the oral evidence, </w:t>
      </w:r>
      <w:r w:rsidR="00267E73" w:rsidRPr="000E1B12">
        <w:rPr>
          <w:rFonts w:ascii="Arial" w:hAnsi="Arial"/>
        </w:rPr>
        <w:t xml:space="preserve">my assessment and comparison of the demeanour of the witnesses and cogency of their evidence while observing them in real time, </w:t>
      </w:r>
      <w:r w:rsidR="00BA1B6F" w:rsidRPr="000E1B12">
        <w:rPr>
          <w:rFonts w:ascii="Arial" w:hAnsi="Arial"/>
        </w:rPr>
        <w:t>favoured</w:t>
      </w:r>
      <w:r w:rsidR="00267E73" w:rsidRPr="000E1B12">
        <w:rPr>
          <w:rFonts w:ascii="Arial" w:hAnsi="Arial"/>
        </w:rPr>
        <w:t xml:space="preserve"> the plaintiff. </w:t>
      </w:r>
      <w:r w:rsidR="00BA1B6F" w:rsidRPr="000E1B12">
        <w:rPr>
          <w:rFonts w:ascii="Arial" w:hAnsi="Arial"/>
        </w:rPr>
        <w:t xml:space="preserve"> </w:t>
      </w:r>
      <w:r w:rsidR="00267E73" w:rsidRPr="000E1B12">
        <w:rPr>
          <w:rFonts w:ascii="Arial" w:hAnsi="Arial"/>
        </w:rPr>
        <w:t>He appeared forthright, an</w:t>
      </w:r>
      <w:r w:rsidR="004B3340" w:rsidRPr="000E1B12">
        <w:rPr>
          <w:rFonts w:ascii="Arial" w:hAnsi="Arial"/>
        </w:rPr>
        <w:t xml:space="preserve">swered all questions </w:t>
      </w:r>
      <w:r w:rsidR="00267E73" w:rsidRPr="000E1B12">
        <w:rPr>
          <w:rFonts w:ascii="Arial" w:hAnsi="Arial"/>
        </w:rPr>
        <w:t>clearly</w:t>
      </w:r>
      <w:r w:rsidR="004B3340" w:rsidRPr="000E1B12">
        <w:rPr>
          <w:rFonts w:ascii="Arial" w:hAnsi="Arial"/>
        </w:rPr>
        <w:t xml:space="preserve"> and convincingly</w:t>
      </w:r>
      <w:r w:rsidR="00267E73" w:rsidRPr="000E1B12">
        <w:rPr>
          <w:rFonts w:ascii="Arial" w:hAnsi="Arial"/>
        </w:rPr>
        <w:t xml:space="preserve">, and explained apparent anomalies when </w:t>
      </w:r>
      <w:r w:rsidR="00592835" w:rsidRPr="000E1B12">
        <w:rPr>
          <w:rFonts w:ascii="Arial" w:hAnsi="Arial"/>
        </w:rPr>
        <w:t xml:space="preserve">confronted </w:t>
      </w:r>
      <w:r w:rsidR="00267E73" w:rsidRPr="000E1B12">
        <w:rPr>
          <w:rFonts w:ascii="Arial" w:hAnsi="Arial"/>
        </w:rPr>
        <w:t xml:space="preserve">in cross-examination. He </w:t>
      </w:r>
      <w:r w:rsidR="004B3340" w:rsidRPr="000E1B12">
        <w:rPr>
          <w:rFonts w:ascii="Arial" w:hAnsi="Arial"/>
        </w:rPr>
        <w:t>kept</w:t>
      </w:r>
      <w:r w:rsidR="00267E73" w:rsidRPr="000E1B12">
        <w:rPr>
          <w:rFonts w:ascii="Arial" w:hAnsi="Arial"/>
        </w:rPr>
        <w:t xml:space="preserve"> to his version as set out in his pleadings and witness statement, and this version was largely undisturbed by the cross-examination. He was asked repeatedly to explain material parts of his</w:t>
      </w:r>
      <w:r w:rsidR="00CA6FC1" w:rsidRPr="000E1B12">
        <w:rPr>
          <w:rFonts w:ascii="Arial" w:hAnsi="Arial"/>
        </w:rPr>
        <w:t xml:space="preserve"> testimony </w:t>
      </w:r>
      <w:r w:rsidR="00267E73" w:rsidRPr="000E1B12">
        <w:rPr>
          <w:rFonts w:ascii="Arial" w:hAnsi="Arial"/>
        </w:rPr>
        <w:t xml:space="preserve">on exactly how the accident happened </w:t>
      </w:r>
      <w:r w:rsidR="003A2C19" w:rsidRPr="000E1B12">
        <w:rPr>
          <w:rFonts w:ascii="Arial" w:hAnsi="Arial"/>
        </w:rPr>
        <w:t>and</w:t>
      </w:r>
      <w:r w:rsidR="00CA6FC1" w:rsidRPr="000E1B12">
        <w:rPr>
          <w:rFonts w:ascii="Arial" w:hAnsi="Arial"/>
        </w:rPr>
        <w:t xml:space="preserve"> his </w:t>
      </w:r>
      <w:r w:rsidR="00CA6FC1" w:rsidRPr="000E1B12">
        <w:rPr>
          <w:rFonts w:ascii="Arial" w:hAnsi="Arial"/>
        </w:rPr>
        <w:lastRenderedPageBreak/>
        <w:t xml:space="preserve">answers remained </w:t>
      </w:r>
      <w:r w:rsidR="00267E73" w:rsidRPr="000E1B12">
        <w:rPr>
          <w:rFonts w:ascii="Arial" w:hAnsi="Arial"/>
        </w:rPr>
        <w:t>consistent.  His evidence also lined up with the documentary evidence</w:t>
      </w:r>
      <w:r w:rsidR="00CA6FC1" w:rsidRPr="000E1B12">
        <w:rPr>
          <w:rFonts w:ascii="Arial" w:hAnsi="Arial"/>
        </w:rPr>
        <w:t xml:space="preserve"> in the form of</w:t>
      </w:r>
      <w:r w:rsidR="00267E73" w:rsidRPr="000E1B12">
        <w:rPr>
          <w:rFonts w:ascii="Arial" w:hAnsi="Arial"/>
        </w:rPr>
        <w:t xml:space="preserve"> the accident report. </w:t>
      </w:r>
    </w:p>
    <w:p w14:paraId="336F9E94" w14:textId="77777777" w:rsidR="0070585B" w:rsidRDefault="0070585B" w:rsidP="0070585B">
      <w:pPr>
        <w:pStyle w:val="ListParagraph"/>
        <w:spacing w:line="360" w:lineRule="auto"/>
        <w:ind w:left="0"/>
        <w:jc w:val="both"/>
        <w:rPr>
          <w:rFonts w:ascii="Arial" w:hAnsi="Arial"/>
        </w:rPr>
      </w:pPr>
    </w:p>
    <w:p w14:paraId="26C7C2D3" w14:textId="4DA03C43" w:rsidR="00267E73" w:rsidRPr="000E1B12" w:rsidRDefault="000E1B12" w:rsidP="000E1B12">
      <w:pPr>
        <w:spacing w:line="360" w:lineRule="auto"/>
        <w:jc w:val="both"/>
        <w:rPr>
          <w:rFonts w:ascii="Arial" w:hAnsi="Arial"/>
        </w:rPr>
      </w:pPr>
      <w:r w:rsidRPr="0058702A">
        <w:rPr>
          <w:rFonts w:ascii="Arial" w:hAnsi="Arial"/>
        </w:rPr>
        <w:t>[27]</w:t>
      </w:r>
      <w:r w:rsidRPr="0058702A">
        <w:rPr>
          <w:rFonts w:ascii="Arial" w:hAnsi="Arial"/>
        </w:rPr>
        <w:tab/>
      </w:r>
      <w:r w:rsidR="00267E73" w:rsidRPr="000E1B12">
        <w:rPr>
          <w:rFonts w:ascii="Arial" w:hAnsi="Arial"/>
        </w:rPr>
        <w:t>In contrast, the defendant and his witness</w:t>
      </w:r>
      <w:r w:rsidR="001A271A" w:rsidRPr="000E1B12">
        <w:rPr>
          <w:rFonts w:ascii="Arial" w:hAnsi="Arial"/>
        </w:rPr>
        <w:t xml:space="preserve"> </w:t>
      </w:r>
      <w:r w:rsidR="00267E73" w:rsidRPr="000E1B12">
        <w:rPr>
          <w:rFonts w:ascii="Arial" w:hAnsi="Arial"/>
        </w:rPr>
        <w:t xml:space="preserve">changed material parts of their very short written </w:t>
      </w:r>
      <w:r w:rsidR="001A271A" w:rsidRPr="000E1B12">
        <w:rPr>
          <w:rFonts w:ascii="Arial" w:hAnsi="Arial"/>
        </w:rPr>
        <w:t xml:space="preserve">witness </w:t>
      </w:r>
      <w:r w:rsidR="00267E73" w:rsidRPr="000E1B12">
        <w:rPr>
          <w:rFonts w:ascii="Arial" w:hAnsi="Arial"/>
        </w:rPr>
        <w:t xml:space="preserve">statements when they testified. </w:t>
      </w:r>
      <w:r w:rsidR="001A271A" w:rsidRPr="000E1B12">
        <w:rPr>
          <w:rFonts w:ascii="Arial" w:hAnsi="Arial"/>
        </w:rPr>
        <w:t>Additionally, t</w:t>
      </w:r>
      <w:r w:rsidR="00267E73" w:rsidRPr="000E1B12">
        <w:rPr>
          <w:rFonts w:ascii="Arial" w:hAnsi="Arial"/>
        </w:rPr>
        <w:t>heir evidence about the defendant</w:t>
      </w:r>
      <w:r w:rsidR="001A271A" w:rsidRPr="000E1B12">
        <w:rPr>
          <w:rFonts w:ascii="Arial" w:hAnsi="Arial"/>
        </w:rPr>
        <w:t xml:space="preserve">’s alleged intoxication or at least appearance of intoxication </w:t>
      </w:r>
      <w:r w:rsidR="00267E73" w:rsidRPr="000E1B12">
        <w:rPr>
          <w:rFonts w:ascii="Arial" w:hAnsi="Arial"/>
        </w:rPr>
        <w:t xml:space="preserve">did not align with the inferences from the </w:t>
      </w:r>
      <w:r w:rsidR="003A2C19" w:rsidRPr="000E1B12">
        <w:rPr>
          <w:rFonts w:ascii="Arial" w:hAnsi="Arial"/>
        </w:rPr>
        <w:t>undisputed</w:t>
      </w:r>
      <w:r w:rsidR="00267E73" w:rsidRPr="000E1B12">
        <w:rPr>
          <w:rFonts w:ascii="Arial" w:hAnsi="Arial"/>
        </w:rPr>
        <w:t xml:space="preserve"> facts. </w:t>
      </w:r>
      <w:r w:rsidR="00EB054A" w:rsidRPr="000E1B12">
        <w:rPr>
          <w:rFonts w:ascii="Arial" w:hAnsi="Arial"/>
        </w:rPr>
        <w:t xml:space="preserve"> </w:t>
      </w:r>
      <w:r w:rsidR="00267E73" w:rsidRPr="000E1B12">
        <w:rPr>
          <w:rFonts w:ascii="Arial" w:hAnsi="Arial"/>
        </w:rPr>
        <w:t xml:space="preserve">If the </w:t>
      </w:r>
      <w:r w:rsidR="00BA1B6F" w:rsidRPr="000E1B12">
        <w:rPr>
          <w:rFonts w:ascii="Arial" w:hAnsi="Arial"/>
        </w:rPr>
        <w:t xml:space="preserve">case </w:t>
      </w:r>
      <w:r w:rsidR="00267E73" w:rsidRPr="000E1B12">
        <w:rPr>
          <w:rFonts w:ascii="Arial" w:hAnsi="Arial"/>
        </w:rPr>
        <w:t>had to</w:t>
      </w:r>
      <w:r w:rsidR="00BA1B6F" w:rsidRPr="000E1B12">
        <w:rPr>
          <w:rFonts w:ascii="Arial" w:hAnsi="Arial"/>
        </w:rPr>
        <w:t xml:space="preserve"> be</w:t>
      </w:r>
      <w:r w:rsidR="00267E73" w:rsidRPr="000E1B12">
        <w:rPr>
          <w:rFonts w:ascii="Arial" w:hAnsi="Arial"/>
        </w:rPr>
        <w:t xml:space="preserve"> </w:t>
      </w:r>
      <w:r w:rsidR="00CA6FC1" w:rsidRPr="000E1B12">
        <w:rPr>
          <w:rFonts w:ascii="Arial" w:hAnsi="Arial"/>
        </w:rPr>
        <w:t>decide</w:t>
      </w:r>
      <w:r w:rsidR="00BA1B6F" w:rsidRPr="000E1B12">
        <w:rPr>
          <w:rFonts w:ascii="Arial" w:hAnsi="Arial"/>
        </w:rPr>
        <w:t>d</w:t>
      </w:r>
      <w:r w:rsidR="00267E73" w:rsidRPr="000E1B12">
        <w:rPr>
          <w:rFonts w:ascii="Arial" w:hAnsi="Arial"/>
        </w:rPr>
        <w:t xml:space="preserve"> only based on </w:t>
      </w:r>
      <w:r w:rsidR="00BA1B6F" w:rsidRPr="000E1B12">
        <w:rPr>
          <w:rFonts w:ascii="Arial" w:hAnsi="Arial"/>
        </w:rPr>
        <w:t>my</w:t>
      </w:r>
      <w:r w:rsidR="00267E73" w:rsidRPr="000E1B12">
        <w:rPr>
          <w:rFonts w:ascii="Arial" w:hAnsi="Arial"/>
        </w:rPr>
        <w:t xml:space="preserve"> estimation of the</w:t>
      </w:r>
      <w:r w:rsidR="00CA6FC1" w:rsidRPr="000E1B12">
        <w:rPr>
          <w:rFonts w:ascii="Arial" w:hAnsi="Arial"/>
        </w:rPr>
        <w:t xml:space="preserve"> witnesses in real time,</w:t>
      </w:r>
      <w:r w:rsidR="00267E73" w:rsidRPr="000E1B12">
        <w:rPr>
          <w:rFonts w:ascii="Arial" w:hAnsi="Arial"/>
        </w:rPr>
        <w:t xml:space="preserve"> the decision would </w:t>
      </w:r>
      <w:r w:rsidR="00EB054A" w:rsidRPr="000E1B12">
        <w:rPr>
          <w:rFonts w:ascii="Arial" w:hAnsi="Arial"/>
        </w:rPr>
        <w:t>likely</w:t>
      </w:r>
      <w:r w:rsidR="00267E73" w:rsidRPr="000E1B12">
        <w:rPr>
          <w:rFonts w:ascii="Arial" w:hAnsi="Arial"/>
        </w:rPr>
        <w:t xml:space="preserve"> have been that the plaintiff’s version </w:t>
      </w:r>
      <w:r w:rsidR="0099046D" w:rsidRPr="000E1B12">
        <w:rPr>
          <w:rFonts w:ascii="Arial" w:hAnsi="Arial"/>
        </w:rPr>
        <w:t>i</w:t>
      </w:r>
      <w:r w:rsidR="00267E73" w:rsidRPr="000E1B12">
        <w:rPr>
          <w:rFonts w:ascii="Arial" w:hAnsi="Arial"/>
        </w:rPr>
        <w:t>s more probable than the defendant’s. However, this</w:t>
      </w:r>
      <w:r w:rsidR="00EB054A" w:rsidRPr="000E1B12">
        <w:rPr>
          <w:rFonts w:ascii="Arial" w:hAnsi="Arial"/>
        </w:rPr>
        <w:t xml:space="preserve"> likely outcome could not follow after a careful consideration of the parties’</w:t>
      </w:r>
      <w:r w:rsidR="00267E73" w:rsidRPr="000E1B12">
        <w:rPr>
          <w:rFonts w:ascii="Arial" w:hAnsi="Arial"/>
        </w:rPr>
        <w:t xml:space="preserve"> conflicting versions </w:t>
      </w:r>
      <w:r w:rsidR="00136088" w:rsidRPr="000E1B12">
        <w:rPr>
          <w:rFonts w:ascii="Arial" w:hAnsi="Arial"/>
        </w:rPr>
        <w:t xml:space="preserve">about </w:t>
      </w:r>
      <w:r w:rsidR="00EB054A" w:rsidRPr="000E1B12">
        <w:rPr>
          <w:rFonts w:ascii="Arial" w:hAnsi="Arial"/>
        </w:rPr>
        <w:t xml:space="preserve">the cause of the </w:t>
      </w:r>
      <w:r w:rsidR="005976CE" w:rsidRPr="000E1B12">
        <w:rPr>
          <w:rFonts w:ascii="Arial" w:hAnsi="Arial"/>
        </w:rPr>
        <w:t>collision</w:t>
      </w:r>
      <w:r w:rsidR="00EB054A" w:rsidRPr="000E1B12">
        <w:rPr>
          <w:rFonts w:ascii="Arial" w:hAnsi="Arial"/>
        </w:rPr>
        <w:t xml:space="preserve"> </w:t>
      </w:r>
      <w:r w:rsidR="00267E73" w:rsidRPr="000E1B12">
        <w:rPr>
          <w:rFonts w:ascii="Arial" w:hAnsi="Arial"/>
        </w:rPr>
        <w:t xml:space="preserve">against the inferences arising from the </w:t>
      </w:r>
      <w:r w:rsidR="00CA6FC1" w:rsidRPr="000E1B12">
        <w:rPr>
          <w:rFonts w:ascii="Arial" w:hAnsi="Arial"/>
        </w:rPr>
        <w:t>real evidence</w:t>
      </w:r>
      <w:r w:rsidR="00592835" w:rsidRPr="000E1B12">
        <w:rPr>
          <w:rFonts w:ascii="Arial" w:hAnsi="Arial"/>
        </w:rPr>
        <w:t>, in others words the</w:t>
      </w:r>
      <w:r w:rsidR="00CA6FC1" w:rsidRPr="000E1B12">
        <w:rPr>
          <w:rFonts w:ascii="Arial" w:hAnsi="Arial"/>
        </w:rPr>
        <w:t xml:space="preserve"> </w:t>
      </w:r>
      <w:r w:rsidR="00267E73" w:rsidRPr="000E1B12">
        <w:rPr>
          <w:rFonts w:ascii="Arial" w:hAnsi="Arial"/>
        </w:rPr>
        <w:t>location of the Toyota and the skid marks</w:t>
      </w:r>
      <w:r w:rsidR="0099046D" w:rsidRPr="000E1B12">
        <w:rPr>
          <w:rFonts w:ascii="Arial" w:hAnsi="Arial"/>
        </w:rPr>
        <w:t xml:space="preserve"> on the road as</w:t>
      </w:r>
      <w:r w:rsidR="00267E73" w:rsidRPr="000E1B12">
        <w:rPr>
          <w:rFonts w:ascii="Arial" w:hAnsi="Arial"/>
        </w:rPr>
        <w:t xml:space="preserve"> represented </w:t>
      </w:r>
      <w:r w:rsidR="00592835" w:rsidRPr="000E1B12">
        <w:rPr>
          <w:rFonts w:ascii="Arial" w:hAnsi="Arial"/>
        </w:rPr>
        <w:t>by</w:t>
      </w:r>
      <w:r w:rsidR="00267E73" w:rsidRPr="000E1B12">
        <w:rPr>
          <w:rFonts w:ascii="Arial" w:hAnsi="Arial"/>
        </w:rPr>
        <w:t xml:space="preserve"> Photo 5.</w:t>
      </w:r>
    </w:p>
    <w:p w14:paraId="6B9FECEB" w14:textId="77777777" w:rsidR="00267E73" w:rsidRPr="0058702A" w:rsidRDefault="00267E73" w:rsidP="00CA6FC1">
      <w:pPr>
        <w:pStyle w:val="ListParagraph"/>
        <w:spacing w:line="360" w:lineRule="auto"/>
        <w:ind w:left="0"/>
        <w:jc w:val="both"/>
        <w:rPr>
          <w:rFonts w:ascii="Arial" w:hAnsi="Arial"/>
        </w:rPr>
      </w:pPr>
    </w:p>
    <w:p w14:paraId="026E4220" w14:textId="5D1F00AD" w:rsidR="003A2C19" w:rsidRPr="000E1B12" w:rsidRDefault="000E1B12" w:rsidP="000E1B12">
      <w:pPr>
        <w:spacing w:line="360" w:lineRule="auto"/>
        <w:jc w:val="both"/>
        <w:rPr>
          <w:rFonts w:ascii="Arial" w:hAnsi="Arial"/>
        </w:rPr>
      </w:pPr>
      <w:r w:rsidRPr="0058702A">
        <w:rPr>
          <w:rFonts w:ascii="Arial" w:hAnsi="Arial"/>
        </w:rPr>
        <w:t>[28]</w:t>
      </w:r>
      <w:r w:rsidRPr="0058702A">
        <w:rPr>
          <w:rFonts w:ascii="Arial" w:hAnsi="Arial"/>
        </w:rPr>
        <w:tab/>
      </w:r>
      <w:r w:rsidR="00CA6FC1" w:rsidRPr="000E1B12">
        <w:rPr>
          <w:rFonts w:ascii="Arial" w:hAnsi="Arial"/>
        </w:rPr>
        <w:t xml:space="preserve">In summary, these are the two conflicting versions of the cause of the </w:t>
      </w:r>
      <w:r w:rsidR="005976CE" w:rsidRPr="000E1B12">
        <w:rPr>
          <w:rFonts w:ascii="Arial" w:hAnsi="Arial"/>
        </w:rPr>
        <w:t>collision</w:t>
      </w:r>
      <w:r w:rsidR="00CA6FC1" w:rsidRPr="000E1B12">
        <w:rPr>
          <w:rFonts w:ascii="Arial" w:hAnsi="Arial"/>
        </w:rPr>
        <w:t>, as taken from the pleadin</w:t>
      </w:r>
      <w:r w:rsidR="003A2C19" w:rsidRPr="000E1B12">
        <w:rPr>
          <w:rFonts w:ascii="Arial" w:hAnsi="Arial"/>
        </w:rPr>
        <w:t>gs.  According to the plaintiff,</w:t>
      </w:r>
      <w:r w:rsidR="00CA6FC1" w:rsidRPr="000E1B12">
        <w:rPr>
          <w:rFonts w:ascii="Arial" w:hAnsi="Arial"/>
        </w:rPr>
        <w:t xml:space="preserve"> </w:t>
      </w:r>
      <w:r w:rsidR="00BD7788" w:rsidRPr="000E1B12">
        <w:rPr>
          <w:rFonts w:ascii="Arial" w:hAnsi="Arial"/>
        </w:rPr>
        <w:t>the defendant execute</w:t>
      </w:r>
      <w:r w:rsidR="00CA6FC1" w:rsidRPr="000E1B12">
        <w:rPr>
          <w:rFonts w:ascii="Arial" w:hAnsi="Arial"/>
        </w:rPr>
        <w:t>d</w:t>
      </w:r>
      <w:r w:rsidR="00BD7788" w:rsidRPr="000E1B12">
        <w:rPr>
          <w:rFonts w:ascii="Arial" w:hAnsi="Arial"/>
        </w:rPr>
        <w:t xml:space="preserve"> a U-turn across the path of t</w:t>
      </w:r>
      <w:r w:rsidR="00E75050" w:rsidRPr="000E1B12">
        <w:rPr>
          <w:rFonts w:ascii="Arial" w:hAnsi="Arial"/>
        </w:rPr>
        <w:t>raffic having the right of way,</w:t>
      </w:r>
      <w:r w:rsidR="00E03850" w:rsidRPr="000E1B12">
        <w:rPr>
          <w:rFonts w:ascii="Arial" w:hAnsi="Arial"/>
        </w:rPr>
        <w:t xml:space="preserve"> at an in</w:t>
      </w:r>
      <w:r w:rsidR="00E75050" w:rsidRPr="000E1B12">
        <w:rPr>
          <w:rFonts w:ascii="Arial" w:hAnsi="Arial"/>
        </w:rPr>
        <w:t>o</w:t>
      </w:r>
      <w:r w:rsidR="00E03850" w:rsidRPr="000E1B12">
        <w:rPr>
          <w:rFonts w:ascii="Arial" w:hAnsi="Arial"/>
        </w:rPr>
        <w:t>pportune moment, without first e</w:t>
      </w:r>
      <w:r w:rsidR="00E75050" w:rsidRPr="000E1B12">
        <w:rPr>
          <w:rFonts w:ascii="Arial" w:hAnsi="Arial"/>
        </w:rPr>
        <w:t>nsuring that it was clear and safe to execute a U-turn</w:t>
      </w:r>
      <w:r w:rsidR="00CA6FC1" w:rsidRPr="000E1B12">
        <w:rPr>
          <w:rFonts w:ascii="Arial" w:hAnsi="Arial"/>
        </w:rPr>
        <w:t xml:space="preserve">.  </w:t>
      </w:r>
      <w:r w:rsidR="003A2C19" w:rsidRPr="000E1B12">
        <w:rPr>
          <w:rFonts w:ascii="Arial" w:hAnsi="Arial"/>
        </w:rPr>
        <w:t>Howeve</w:t>
      </w:r>
      <w:r w:rsidR="00592835" w:rsidRPr="000E1B12">
        <w:rPr>
          <w:rFonts w:ascii="Arial" w:hAnsi="Arial"/>
        </w:rPr>
        <w:t>r,</w:t>
      </w:r>
      <w:r w:rsidR="003A2C19" w:rsidRPr="000E1B12">
        <w:rPr>
          <w:rFonts w:ascii="Arial" w:hAnsi="Arial"/>
        </w:rPr>
        <w:t xml:space="preserve"> according to the </w:t>
      </w:r>
      <w:r w:rsidR="007F7DFB" w:rsidRPr="000E1B12">
        <w:rPr>
          <w:rFonts w:ascii="Arial" w:hAnsi="Arial"/>
        </w:rPr>
        <w:t>defendant, the</w:t>
      </w:r>
      <w:r w:rsidR="00E75050" w:rsidRPr="000E1B12">
        <w:rPr>
          <w:rFonts w:ascii="Arial" w:hAnsi="Arial"/>
        </w:rPr>
        <w:t xml:space="preserve"> plaintiff cause</w:t>
      </w:r>
      <w:r w:rsidR="00CA6FC1" w:rsidRPr="000E1B12">
        <w:rPr>
          <w:rFonts w:ascii="Arial" w:hAnsi="Arial"/>
        </w:rPr>
        <w:t>d</w:t>
      </w:r>
      <w:r w:rsidR="00E75050" w:rsidRPr="000E1B12">
        <w:rPr>
          <w:rFonts w:ascii="Arial" w:hAnsi="Arial"/>
        </w:rPr>
        <w:t xml:space="preserve"> the collision</w:t>
      </w:r>
      <w:r w:rsidR="00CA6FC1" w:rsidRPr="000E1B12">
        <w:rPr>
          <w:rFonts w:ascii="Arial" w:hAnsi="Arial"/>
        </w:rPr>
        <w:t xml:space="preserve"> </w:t>
      </w:r>
      <w:r w:rsidR="00E75050" w:rsidRPr="000E1B12">
        <w:rPr>
          <w:rFonts w:ascii="Arial" w:hAnsi="Arial"/>
        </w:rPr>
        <w:t>by overtaking the defendant while driving too fast</w:t>
      </w:r>
      <w:r w:rsidR="00913A45" w:rsidRPr="000E1B12">
        <w:rPr>
          <w:rFonts w:ascii="Arial" w:hAnsi="Arial"/>
        </w:rPr>
        <w:t xml:space="preserve"> and failing to maintain a reasonable and safe distance before </w:t>
      </w:r>
      <w:r w:rsidR="003A2C19" w:rsidRPr="000E1B12">
        <w:rPr>
          <w:rFonts w:ascii="Arial" w:hAnsi="Arial"/>
        </w:rPr>
        <w:t>returning</w:t>
      </w:r>
      <w:r w:rsidR="00913A45" w:rsidRPr="000E1B12">
        <w:rPr>
          <w:rFonts w:ascii="Arial" w:hAnsi="Arial"/>
        </w:rPr>
        <w:t xml:space="preserve"> to the left lane</w:t>
      </w:r>
      <w:r w:rsidR="00CA6FC1" w:rsidRPr="000E1B12">
        <w:rPr>
          <w:rFonts w:ascii="Arial" w:hAnsi="Arial"/>
        </w:rPr>
        <w:t>.</w:t>
      </w:r>
      <w:r w:rsidR="00913A45" w:rsidRPr="000E1B12">
        <w:rPr>
          <w:rFonts w:ascii="Arial" w:hAnsi="Arial"/>
        </w:rPr>
        <w:t xml:space="preserve"> </w:t>
      </w:r>
      <w:r w:rsidR="00BA1B6F" w:rsidRPr="000E1B12">
        <w:rPr>
          <w:rFonts w:ascii="Arial" w:hAnsi="Arial"/>
        </w:rPr>
        <w:t xml:space="preserve"> </w:t>
      </w:r>
    </w:p>
    <w:p w14:paraId="17B6F5ED" w14:textId="77777777" w:rsidR="003A2C19" w:rsidRPr="0058702A" w:rsidRDefault="003A2C19" w:rsidP="003A2C19">
      <w:pPr>
        <w:pStyle w:val="ListParagraph"/>
        <w:spacing w:line="360" w:lineRule="auto"/>
        <w:ind w:left="0"/>
        <w:jc w:val="both"/>
        <w:rPr>
          <w:rFonts w:ascii="Arial" w:hAnsi="Arial"/>
        </w:rPr>
      </w:pPr>
    </w:p>
    <w:p w14:paraId="66B11F39" w14:textId="68288824" w:rsidR="00715CBC" w:rsidRPr="000E1B12" w:rsidRDefault="000E1B12" w:rsidP="000E1B12">
      <w:pPr>
        <w:spacing w:line="360" w:lineRule="auto"/>
        <w:jc w:val="both"/>
        <w:rPr>
          <w:rFonts w:ascii="Arial" w:hAnsi="Arial"/>
        </w:rPr>
      </w:pPr>
      <w:r w:rsidRPr="0058702A">
        <w:rPr>
          <w:rFonts w:ascii="Arial" w:hAnsi="Arial"/>
        </w:rPr>
        <w:t>[29]</w:t>
      </w:r>
      <w:r w:rsidRPr="0058702A">
        <w:rPr>
          <w:rFonts w:ascii="Arial" w:hAnsi="Arial"/>
        </w:rPr>
        <w:tab/>
      </w:r>
      <w:r w:rsidR="00715CBC" w:rsidRPr="000E1B12">
        <w:rPr>
          <w:rFonts w:ascii="Arial" w:hAnsi="Arial"/>
        </w:rPr>
        <w:t>On my assessment</w:t>
      </w:r>
      <w:r w:rsidR="00A54AE7" w:rsidRPr="000E1B12">
        <w:rPr>
          <w:rFonts w:ascii="Arial" w:hAnsi="Arial"/>
        </w:rPr>
        <w:t>, the</w:t>
      </w:r>
      <w:r w:rsidR="00715CBC" w:rsidRPr="000E1B12">
        <w:rPr>
          <w:rFonts w:ascii="Arial" w:hAnsi="Arial"/>
        </w:rPr>
        <w:t xml:space="preserve"> plaintiff failed to prove, as he was required, t</w:t>
      </w:r>
      <w:r w:rsidR="00A666F2" w:rsidRPr="000E1B12">
        <w:rPr>
          <w:rFonts w:ascii="Arial" w:hAnsi="Arial"/>
        </w:rPr>
        <w:t xml:space="preserve">hat his version is more probable </w:t>
      </w:r>
      <w:r w:rsidR="00715CBC" w:rsidRPr="000E1B12">
        <w:rPr>
          <w:rFonts w:ascii="Arial" w:hAnsi="Arial"/>
        </w:rPr>
        <w:t xml:space="preserve">and </w:t>
      </w:r>
      <w:r w:rsidR="00A666F2" w:rsidRPr="000E1B12">
        <w:rPr>
          <w:rFonts w:ascii="Arial" w:hAnsi="Arial"/>
        </w:rPr>
        <w:t xml:space="preserve">thus true </w:t>
      </w:r>
      <w:r w:rsidR="003A6EAA" w:rsidRPr="000E1B12">
        <w:rPr>
          <w:rFonts w:ascii="Arial" w:hAnsi="Arial"/>
        </w:rPr>
        <w:t xml:space="preserve">and </w:t>
      </w:r>
      <w:r w:rsidR="00715CBC" w:rsidRPr="000E1B12">
        <w:rPr>
          <w:rFonts w:ascii="Arial" w:hAnsi="Arial"/>
        </w:rPr>
        <w:t xml:space="preserve">that of the defendant </w:t>
      </w:r>
      <w:r w:rsidR="00A666F2" w:rsidRPr="000E1B12">
        <w:rPr>
          <w:rFonts w:ascii="Arial" w:hAnsi="Arial"/>
        </w:rPr>
        <w:t xml:space="preserve">is </w:t>
      </w:r>
      <w:r w:rsidR="00715CBC" w:rsidRPr="000E1B12">
        <w:rPr>
          <w:rFonts w:ascii="Arial" w:hAnsi="Arial"/>
        </w:rPr>
        <w:t xml:space="preserve">false.  </w:t>
      </w:r>
    </w:p>
    <w:p w14:paraId="3407BFF9" w14:textId="77777777" w:rsidR="00715CBC" w:rsidRPr="0058702A" w:rsidRDefault="00715CBC" w:rsidP="00715CBC">
      <w:pPr>
        <w:pStyle w:val="ListParagraph"/>
        <w:rPr>
          <w:rFonts w:ascii="Arial" w:hAnsi="Arial"/>
        </w:rPr>
      </w:pPr>
    </w:p>
    <w:p w14:paraId="764C1081" w14:textId="25772426" w:rsidR="00BA1B6F" w:rsidRPr="000E1B12" w:rsidRDefault="000E1B12" w:rsidP="000E1B12">
      <w:pPr>
        <w:spacing w:line="360" w:lineRule="auto"/>
        <w:jc w:val="both"/>
        <w:rPr>
          <w:rFonts w:ascii="Arial" w:hAnsi="Arial"/>
          <w:b/>
        </w:rPr>
      </w:pPr>
      <w:r w:rsidRPr="0058702A">
        <w:rPr>
          <w:rFonts w:ascii="Arial" w:hAnsi="Arial"/>
        </w:rPr>
        <w:t>[30]</w:t>
      </w:r>
      <w:r w:rsidRPr="0058702A">
        <w:rPr>
          <w:rFonts w:ascii="Arial" w:hAnsi="Arial"/>
        </w:rPr>
        <w:tab/>
      </w:r>
      <w:r w:rsidR="00715CBC" w:rsidRPr="000E1B12">
        <w:rPr>
          <w:rFonts w:ascii="Arial" w:hAnsi="Arial"/>
        </w:rPr>
        <w:t xml:space="preserve">The first reason for </w:t>
      </w:r>
      <w:r w:rsidR="00BC0A5B" w:rsidRPr="000E1B12">
        <w:rPr>
          <w:rFonts w:ascii="Arial" w:hAnsi="Arial"/>
        </w:rPr>
        <w:t>this</w:t>
      </w:r>
      <w:r w:rsidR="00715CBC" w:rsidRPr="000E1B12">
        <w:rPr>
          <w:rFonts w:ascii="Arial" w:hAnsi="Arial"/>
        </w:rPr>
        <w:t xml:space="preserve"> </w:t>
      </w:r>
      <w:r w:rsidR="00A666F2" w:rsidRPr="000E1B12">
        <w:rPr>
          <w:rFonts w:ascii="Arial" w:hAnsi="Arial"/>
        </w:rPr>
        <w:t>finding</w:t>
      </w:r>
      <w:r w:rsidR="00715CBC" w:rsidRPr="000E1B12">
        <w:rPr>
          <w:rFonts w:ascii="Arial" w:hAnsi="Arial"/>
        </w:rPr>
        <w:t xml:space="preserve"> is the location of the Toyota after the </w:t>
      </w:r>
      <w:r w:rsidR="005976CE" w:rsidRPr="000E1B12">
        <w:rPr>
          <w:rFonts w:ascii="Arial" w:hAnsi="Arial"/>
        </w:rPr>
        <w:t>collision</w:t>
      </w:r>
      <w:r w:rsidR="00715CBC" w:rsidRPr="000E1B12">
        <w:rPr>
          <w:rFonts w:ascii="Arial" w:hAnsi="Arial"/>
        </w:rPr>
        <w:t xml:space="preserve">.  It is common cause that </w:t>
      </w:r>
      <w:r w:rsidR="00CE1076" w:rsidRPr="000E1B12">
        <w:rPr>
          <w:rFonts w:ascii="Arial" w:hAnsi="Arial"/>
        </w:rPr>
        <w:t>the point of impact</w:t>
      </w:r>
      <w:r w:rsidR="00870B51" w:rsidRPr="000E1B12">
        <w:rPr>
          <w:rFonts w:ascii="Arial" w:hAnsi="Arial"/>
        </w:rPr>
        <w:t xml:space="preserve"> was on the </w:t>
      </w:r>
      <w:r w:rsidR="00715CBC" w:rsidRPr="000E1B12">
        <w:rPr>
          <w:rFonts w:ascii="Arial" w:hAnsi="Arial"/>
        </w:rPr>
        <w:t xml:space="preserve">Nissan’s </w:t>
      </w:r>
      <w:r w:rsidR="00870B51" w:rsidRPr="000E1B12">
        <w:rPr>
          <w:rFonts w:ascii="Arial" w:hAnsi="Arial"/>
        </w:rPr>
        <w:t>right front headlight</w:t>
      </w:r>
      <w:r w:rsidR="00715CBC" w:rsidRPr="000E1B12">
        <w:rPr>
          <w:rFonts w:ascii="Arial" w:hAnsi="Arial"/>
        </w:rPr>
        <w:t xml:space="preserve">, </w:t>
      </w:r>
      <w:r w:rsidR="00870B51" w:rsidRPr="000E1B12">
        <w:rPr>
          <w:rFonts w:ascii="Arial" w:hAnsi="Arial"/>
        </w:rPr>
        <w:t xml:space="preserve">and the </w:t>
      </w:r>
      <w:r w:rsidR="00715CBC" w:rsidRPr="000E1B12">
        <w:rPr>
          <w:rFonts w:ascii="Arial" w:hAnsi="Arial"/>
        </w:rPr>
        <w:t xml:space="preserve">Toyota’s </w:t>
      </w:r>
      <w:r w:rsidR="00870B51" w:rsidRPr="000E1B12">
        <w:rPr>
          <w:rFonts w:ascii="Arial" w:hAnsi="Arial"/>
        </w:rPr>
        <w:t>left front headlight</w:t>
      </w:r>
      <w:r w:rsidR="00715CBC" w:rsidRPr="000E1B12">
        <w:rPr>
          <w:rFonts w:ascii="Arial" w:hAnsi="Arial"/>
        </w:rPr>
        <w:t xml:space="preserve">.  Following the impact, </w:t>
      </w:r>
      <w:r w:rsidR="00870B51" w:rsidRPr="000E1B12">
        <w:rPr>
          <w:rFonts w:ascii="Arial" w:hAnsi="Arial"/>
        </w:rPr>
        <w:t xml:space="preserve">the </w:t>
      </w:r>
      <w:r w:rsidR="00703694" w:rsidRPr="000E1B12">
        <w:rPr>
          <w:rFonts w:ascii="Arial" w:hAnsi="Arial"/>
        </w:rPr>
        <w:t xml:space="preserve">Toyota </w:t>
      </w:r>
      <w:r w:rsidR="00870B51" w:rsidRPr="000E1B12">
        <w:rPr>
          <w:rFonts w:ascii="Arial" w:hAnsi="Arial"/>
        </w:rPr>
        <w:t xml:space="preserve">flipped over to </w:t>
      </w:r>
      <w:r w:rsidR="00715CBC" w:rsidRPr="000E1B12">
        <w:rPr>
          <w:rFonts w:ascii="Arial" w:hAnsi="Arial"/>
        </w:rPr>
        <w:t>its</w:t>
      </w:r>
      <w:r w:rsidR="00870B51" w:rsidRPr="000E1B12">
        <w:rPr>
          <w:rFonts w:ascii="Arial" w:hAnsi="Arial"/>
        </w:rPr>
        <w:t xml:space="preserve"> left</w:t>
      </w:r>
      <w:r w:rsidR="00715CBC" w:rsidRPr="000E1B12">
        <w:rPr>
          <w:rFonts w:ascii="Arial" w:hAnsi="Arial"/>
        </w:rPr>
        <w:t xml:space="preserve">, and ended up on the gravel next to left lane in which both cars had been travelling before the </w:t>
      </w:r>
      <w:r w:rsidR="005976CE" w:rsidRPr="000E1B12">
        <w:rPr>
          <w:rFonts w:ascii="Arial" w:hAnsi="Arial"/>
        </w:rPr>
        <w:t>collision</w:t>
      </w:r>
      <w:r w:rsidR="003A2C19" w:rsidRPr="000E1B12">
        <w:rPr>
          <w:rFonts w:ascii="Arial" w:hAnsi="Arial"/>
        </w:rPr>
        <w:t xml:space="preserve">. </w:t>
      </w:r>
      <w:r w:rsidR="00870B51" w:rsidRPr="000E1B12">
        <w:rPr>
          <w:rFonts w:ascii="Arial" w:hAnsi="Arial"/>
        </w:rPr>
        <w:t xml:space="preserve"> On the plaintiff’s version, he had swerved to his right to avoid </w:t>
      </w:r>
      <w:r w:rsidR="00A666F2" w:rsidRPr="000E1B12">
        <w:rPr>
          <w:rFonts w:ascii="Arial" w:hAnsi="Arial"/>
        </w:rPr>
        <w:t>collid</w:t>
      </w:r>
      <w:r w:rsidR="00715CBC" w:rsidRPr="000E1B12">
        <w:rPr>
          <w:rFonts w:ascii="Arial" w:hAnsi="Arial"/>
        </w:rPr>
        <w:t>ing into the defendant,</w:t>
      </w:r>
      <w:r w:rsidR="00870B51" w:rsidRPr="000E1B12">
        <w:rPr>
          <w:rFonts w:ascii="Arial" w:hAnsi="Arial"/>
        </w:rPr>
        <w:t xml:space="preserve"> but he could not avoid </w:t>
      </w:r>
      <w:r w:rsidR="00703694" w:rsidRPr="000E1B12">
        <w:rPr>
          <w:rFonts w:ascii="Arial" w:hAnsi="Arial"/>
        </w:rPr>
        <w:t xml:space="preserve">it </w:t>
      </w:r>
      <w:r w:rsidR="00870B51" w:rsidRPr="000E1B12">
        <w:rPr>
          <w:rFonts w:ascii="Arial" w:hAnsi="Arial"/>
        </w:rPr>
        <w:t xml:space="preserve">because the Nissan was already </w:t>
      </w:r>
      <w:r w:rsidR="00715CBC" w:rsidRPr="000E1B12">
        <w:rPr>
          <w:rFonts w:ascii="Arial" w:hAnsi="Arial"/>
        </w:rPr>
        <w:t>“</w:t>
      </w:r>
      <w:r w:rsidR="00870B51" w:rsidRPr="000E1B12">
        <w:rPr>
          <w:rFonts w:ascii="Arial" w:hAnsi="Arial"/>
        </w:rPr>
        <w:t>too close</w:t>
      </w:r>
      <w:r w:rsidR="00715CBC" w:rsidRPr="000E1B12">
        <w:rPr>
          <w:rFonts w:ascii="Arial" w:hAnsi="Arial"/>
        </w:rPr>
        <w:t>”</w:t>
      </w:r>
      <w:r w:rsidR="00870B51" w:rsidRPr="000E1B12">
        <w:rPr>
          <w:rFonts w:ascii="Arial" w:hAnsi="Arial"/>
        </w:rPr>
        <w:t xml:space="preserve">. Thus, according to the plaintiff, the Toyota had </w:t>
      </w:r>
      <w:r w:rsidR="00AA2421" w:rsidRPr="000E1B12">
        <w:rPr>
          <w:rFonts w:ascii="Arial" w:hAnsi="Arial"/>
        </w:rPr>
        <w:t xml:space="preserve">been </w:t>
      </w:r>
      <w:r w:rsidR="00870B51" w:rsidRPr="000E1B12">
        <w:rPr>
          <w:rFonts w:ascii="Arial" w:hAnsi="Arial"/>
        </w:rPr>
        <w:t xml:space="preserve">moving </w:t>
      </w:r>
      <w:r w:rsidR="00870B51" w:rsidRPr="000E1B12">
        <w:rPr>
          <w:rFonts w:ascii="Arial" w:hAnsi="Arial"/>
          <w:i/>
          <w:iCs/>
        </w:rPr>
        <w:t>right</w:t>
      </w:r>
      <w:r w:rsidR="00870B51" w:rsidRPr="000E1B12">
        <w:rPr>
          <w:rFonts w:ascii="Arial" w:hAnsi="Arial"/>
        </w:rPr>
        <w:t xml:space="preserve"> at the time of impact.</w:t>
      </w:r>
      <w:r w:rsidR="00AA2421" w:rsidRPr="000E1B12">
        <w:rPr>
          <w:rFonts w:ascii="Arial" w:hAnsi="Arial"/>
        </w:rPr>
        <w:t xml:space="preserve"> My </w:t>
      </w:r>
      <w:r w:rsidR="00AA2421" w:rsidRPr="000E1B12">
        <w:rPr>
          <w:rFonts w:ascii="Arial" w:hAnsi="Arial"/>
        </w:rPr>
        <w:lastRenderedPageBreak/>
        <w:t xml:space="preserve">rudimentary knowledge of the laws of physics suggests that the Toyota would </w:t>
      </w:r>
      <w:r w:rsidR="00715CBC" w:rsidRPr="000E1B12">
        <w:rPr>
          <w:rFonts w:ascii="Arial" w:hAnsi="Arial"/>
        </w:rPr>
        <w:t xml:space="preserve">then </w:t>
      </w:r>
      <w:r w:rsidR="00A666F2" w:rsidRPr="000E1B12">
        <w:rPr>
          <w:rFonts w:ascii="Arial" w:hAnsi="Arial"/>
        </w:rPr>
        <w:t>most</w:t>
      </w:r>
      <w:r w:rsidR="00AA2421" w:rsidRPr="000E1B12">
        <w:rPr>
          <w:rFonts w:ascii="Arial" w:hAnsi="Arial"/>
        </w:rPr>
        <w:t xml:space="preserve"> likely have flipped to the right, in the direction of its momentum</w:t>
      </w:r>
      <w:r w:rsidR="00BC0A5B" w:rsidRPr="000E1B12">
        <w:rPr>
          <w:rFonts w:ascii="Arial" w:hAnsi="Arial"/>
        </w:rPr>
        <w:t xml:space="preserve">, and ended up on the right side of the road. </w:t>
      </w:r>
      <w:r w:rsidR="00715CBC" w:rsidRPr="000E1B12">
        <w:rPr>
          <w:rFonts w:ascii="Arial" w:hAnsi="Arial"/>
        </w:rPr>
        <w:t xml:space="preserve"> </w:t>
      </w:r>
      <w:r w:rsidR="00BC0A5B" w:rsidRPr="000E1B12">
        <w:rPr>
          <w:rFonts w:ascii="Arial" w:hAnsi="Arial"/>
        </w:rPr>
        <w:t xml:space="preserve">If the plaintiff’s version is to be accepted, the location of the Toyota after the </w:t>
      </w:r>
      <w:r w:rsidR="005976CE" w:rsidRPr="000E1B12">
        <w:rPr>
          <w:rFonts w:ascii="Arial" w:hAnsi="Arial"/>
        </w:rPr>
        <w:t>collision</w:t>
      </w:r>
      <w:r w:rsidR="00BC0A5B" w:rsidRPr="000E1B12">
        <w:rPr>
          <w:rFonts w:ascii="Arial" w:hAnsi="Arial"/>
        </w:rPr>
        <w:t xml:space="preserve"> could not have been on the left side of the road.  But it is an objective fact that </w:t>
      </w:r>
      <w:r w:rsidR="0007036F" w:rsidRPr="000E1B12">
        <w:rPr>
          <w:rFonts w:ascii="Arial" w:hAnsi="Arial"/>
        </w:rPr>
        <w:t xml:space="preserve">this </w:t>
      </w:r>
      <w:r w:rsidR="00BC0A5B" w:rsidRPr="000E1B12">
        <w:rPr>
          <w:rFonts w:ascii="Arial" w:hAnsi="Arial"/>
        </w:rPr>
        <w:t>is where the Toyota ended up – on the left.</w:t>
      </w:r>
    </w:p>
    <w:p w14:paraId="0BAFC48A" w14:textId="77777777" w:rsidR="00715CBC" w:rsidRPr="004B3340" w:rsidRDefault="00715CBC" w:rsidP="004B3340">
      <w:pPr>
        <w:rPr>
          <w:rFonts w:ascii="Arial" w:hAnsi="Arial"/>
        </w:rPr>
      </w:pPr>
    </w:p>
    <w:p w14:paraId="349205D3" w14:textId="4BA15674" w:rsidR="006226D8" w:rsidRPr="000E1B12" w:rsidRDefault="000E1B12" w:rsidP="000E1B12">
      <w:pPr>
        <w:spacing w:line="360" w:lineRule="auto"/>
        <w:jc w:val="both"/>
        <w:rPr>
          <w:rFonts w:ascii="Arial" w:hAnsi="Arial"/>
        </w:rPr>
      </w:pPr>
      <w:bookmarkStart w:id="0" w:name="_Hlk136422201"/>
      <w:r w:rsidRPr="0058702A">
        <w:rPr>
          <w:rFonts w:ascii="Arial" w:hAnsi="Arial"/>
        </w:rPr>
        <w:t>[31]</w:t>
      </w:r>
      <w:r w:rsidRPr="0058702A">
        <w:rPr>
          <w:rFonts w:ascii="Arial" w:hAnsi="Arial"/>
        </w:rPr>
        <w:tab/>
      </w:r>
      <w:r w:rsidR="00E716BB" w:rsidRPr="000E1B12">
        <w:rPr>
          <w:rFonts w:ascii="Arial" w:hAnsi="Arial"/>
        </w:rPr>
        <w:t>The second reason</w:t>
      </w:r>
      <w:r w:rsidR="003C1B12" w:rsidRPr="000E1B12">
        <w:rPr>
          <w:rFonts w:ascii="Arial" w:hAnsi="Arial"/>
        </w:rPr>
        <w:t xml:space="preserve"> </w:t>
      </w:r>
      <w:r w:rsidR="000606FB" w:rsidRPr="000E1B12">
        <w:rPr>
          <w:rFonts w:ascii="Arial" w:hAnsi="Arial"/>
        </w:rPr>
        <w:t>for</w:t>
      </w:r>
      <w:r w:rsidR="003C1B12" w:rsidRPr="000E1B12">
        <w:rPr>
          <w:rFonts w:ascii="Arial" w:hAnsi="Arial"/>
        </w:rPr>
        <w:t xml:space="preserve"> the finding that the defendant’s version is more probable than the plaintiff</w:t>
      </w:r>
      <w:r w:rsidR="00F8091F" w:rsidRPr="000E1B12">
        <w:rPr>
          <w:rFonts w:ascii="Arial" w:hAnsi="Arial"/>
        </w:rPr>
        <w:t>’s</w:t>
      </w:r>
      <w:r w:rsidR="00592835" w:rsidRPr="000E1B12">
        <w:rPr>
          <w:rFonts w:ascii="Arial" w:hAnsi="Arial"/>
        </w:rPr>
        <w:t xml:space="preserve"> version,</w:t>
      </w:r>
      <w:r w:rsidR="00BA1B6F" w:rsidRPr="000E1B12">
        <w:rPr>
          <w:rFonts w:ascii="Arial" w:hAnsi="Arial"/>
        </w:rPr>
        <w:t xml:space="preserve"> is the inference that follows from the</w:t>
      </w:r>
      <w:r w:rsidR="00592835" w:rsidRPr="000E1B12">
        <w:rPr>
          <w:rFonts w:ascii="Arial" w:hAnsi="Arial"/>
        </w:rPr>
        <w:t xml:space="preserve"> skid</w:t>
      </w:r>
      <w:r w:rsidR="00BA1B6F" w:rsidRPr="000E1B12">
        <w:rPr>
          <w:rFonts w:ascii="Arial" w:hAnsi="Arial"/>
        </w:rPr>
        <w:t xml:space="preserve"> marks depicted on Photo 5</w:t>
      </w:r>
      <w:r w:rsidR="006226D8" w:rsidRPr="000E1B12">
        <w:rPr>
          <w:rFonts w:ascii="Arial" w:hAnsi="Arial"/>
        </w:rPr>
        <w:t xml:space="preserve">. </w:t>
      </w:r>
      <w:r w:rsidR="00BA1B6F" w:rsidRPr="000E1B12">
        <w:rPr>
          <w:rFonts w:ascii="Arial" w:hAnsi="Arial"/>
        </w:rPr>
        <w:t xml:space="preserve"> The </w:t>
      </w:r>
      <w:r w:rsidR="00592835" w:rsidRPr="000E1B12">
        <w:rPr>
          <w:rFonts w:ascii="Arial" w:hAnsi="Arial"/>
        </w:rPr>
        <w:t xml:space="preserve">skid </w:t>
      </w:r>
      <w:r w:rsidR="00BA1B6F" w:rsidRPr="000E1B12">
        <w:rPr>
          <w:rFonts w:ascii="Arial" w:hAnsi="Arial"/>
        </w:rPr>
        <w:t xml:space="preserve">marks start </w:t>
      </w:r>
      <w:r w:rsidR="00D751A6" w:rsidRPr="000E1B12">
        <w:rPr>
          <w:rFonts w:ascii="Arial" w:hAnsi="Arial"/>
        </w:rPr>
        <w:t>in the right lan</w:t>
      </w:r>
      <w:r w:rsidR="0097776B" w:rsidRPr="000E1B12">
        <w:rPr>
          <w:rFonts w:ascii="Arial" w:hAnsi="Arial"/>
        </w:rPr>
        <w:t>e</w:t>
      </w:r>
      <w:r w:rsidR="00BA1B6F" w:rsidRPr="000E1B12">
        <w:rPr>
          <w:rFonts w:ascii="Arial" w:hAnsi="Arial"/>
        </w:rPr>
        <w:t xml:space="preserve">.  At the start of the marks, the vehicle that made those marks was </w:t>
      </w:r>
      <w:r w:rsidR="006F4F48" w:rsidRPr="000E1B12">
        <w:rPr>
          <w:rFonts w:ascii="Arial" w:hAnsi="Arial"/>
        </w:rPr>
        <w:t xml:space="preserve">approximately halfway </w:t>
      </w:r>
      <w:r w:rsidR="00BA1B6F" w:rsidRPr="000E1B12">
        <w:rPr>
          <w:rFonts w:ascii="Arial" w:hAnsi="Arial"/>
        </w:rPr>
        <w:t xml:space="preserve">on the tar road and </w:t>
      </w:r>
      <w:r w:rsidR="006F4F48" w:rsidRPr="000E1B12">
        <w:rPr>
          <w:rFonts w:ascii="Arial" w:hAnsi="Arial"/>
        </w:rPr>
        <w:t>halfway</w:t>
      </w:r>
      <w:r w:rsidR="00BA1B6F" w:rsidRPr="000E1B12">
        <w:rPr>
          <w:rFonts w:ascii="Arial" w:hAnsi="Arial"/>
        </w:rPr>
        <w:t xml:space="preserve"> on the gravel</w:t>
      </w:r>
      <w:r w:rsidR="006F4F48" w:rsidRPr="000E1B12">
        <w:rPr>
          <w:rFonts w:ascii="Arial" w:hAnsi="Arial"/>
        </w:rPr>
        <w:t xml:space="preserve"> next to the road.  The direction of the marks show that the vehicle</w:t>
      </w:r>
      <w:r w:rsidR="00BA1B6F" w:rsidRPr="000E1B12">
        <w:rPr>
          <w:rFonts w:ascii="Arial" w:hAnsi="Arial"/>
        </w:rPr>
        <w:t xml:space="preserve"> </w:t>
      </w:r>
      <w:r w:rsidR="006F4F48" w:rsidRPr="000E1B12">
        <w:rPr>
          <w:rFonts w:ascii="Arial" w:hAnsi="Arial"/>
        </w:rPr>
        <w:t xml:space="preserve">was </w:t>
      </w:r>
      <w:r w:rsidR="00BA1B6F" w:rsidRPr="000E1B12">
        <w:rPr>
          <w:rFonts w:ascii="Arial" w:hAnsi="Arial"/>
        </w:rPr>
        <w:t xml:space="preserve">trying to </w:t>
      </w:r>
      <w:r w:rsidR="006F4F48" w:rsidRPr="000E1B12">
        <w:rPr>
          <w:rFonts w:ascii="Arial" w:hAnsi="Arial"/>
        </w:rPr>
        <w:t xml:space="preserve">move </w:t>
      </w:r>
      <w:r w:rsidR="00BA1B6F" w:rsidRPr="000E1B12">
        <w:rPr>
          <w:rFonts w:ascii="Arial" w:hAnsi="Arial"/>
        </w:rPr>
        <w:t>back onto the tar road.   The marks then show that the vehicle</w:t>
      </w:r>
      <w:r w:rsidR="0097776B" w:rsidRPr="000E1B12">
        <w:rPr>
          <w:rFonts w:ascii="Arial" w:hAnsi="Arial"/>
        </w:rPr>
        <w:t xml:space="preserve"> </w:t>
      </w:r>
      <w:r w:rsidR="00BA1B6F" w:rsidRPr="000E1B12">
        <w:rPr>
          <w:rFonts w:ascii="Arial" w:hAnsi="Arial"/>
        </w:rPr>
        <w:t xml:space="preserve">managed to </w:t>
      </w:r>
      <w:r w:rsidR="003C1B12" w:rsidRPr="000E1B12">
        <w:rPr>
          <w:rFonts w:ascii="Arial" w:hAnsi="Arial"/>
        </w:rPr>
        <w:t>return to</w:t>
      </w:r>
      <w:r w:rsidR="00BA1B6F" w:rsidRPr="000E1B12">
        <w:rPr>
          <w:rFonts w:ascii="Arial" w:hAnsi="Arial"/>
        </w:rPr>
        <w:t xml:space="preserve"> the tar road, </w:t>
      </w:r>
      <w:r w:rsidR="0097776B" w:rsidRPr="000E1B12">
        <w:rPr>
          <w:rFonts w:ascii="Arial" w:hAnsi="Arial"/>
        </w:rPr>
        <w:t>in</w:t>
      </w:r>
      <w:r w:rsidR="00D751A6" w:rsidRPr="000E1B12">
        <w:rPr>
          <w:rFonts w:ascii="Arial" w:hAnsi="Arial"/>
        </w:rPr>
        <w:t>to</w:t>
      </w:r>
      <w:r w:rsidR="0097776B" w:rsidRPr="000E1B12">
        <w:rPr>
          <w:rFonts w:ascii="Arial" w:hAnsi="Arial"/>
        </w:rPr>
        <w:t xml:space="preserve"> the right lane</w:t>
      </w:r>
      <w:r w:rsidR="00BA1B6F" w:rsidRPr="000E1B12">
        <w:rPr>
          <w:rFonts w:ascii="Arial" w:hAnsi="Arial"/>
        </w:rPr>
        <w:t xml:space="preserve">.  Then the marks come to a </w:t>
      </w:r>
      <w:r w:rsidR="00D751A6" w:rsidRPr="000E1B12">
        <w:rPr>
          <w:rFonts w:ascii="Arial" w:hAnsi="Arial"/>
        </w:rPr>
        <w:t xml:space="preserve">stop </w:t>
      </w:r>
      <w:r w:rsidR="0097776B" w:rsidRPr="000E1B12">
        <w:rPr>
          <w:rFonts w:ascii="Arial" w:hAnsi="Arial"/>
        </w:rPr>
        <w:t xml:space="preserve">virtually on the </w:t>
      </w:r>
      <w:r w:rsidR="00592835" w:rsidRPr="000E1B12">
        <w:rPr>
          <w:rFonts w:ascii="Arial" w:hAnsi="Arial"/>
        </w:rPr>
        <w:t>broken white line in the centre</w:t>
      </w:r>
      <w:r w:rsidR="0097776B" w:rsidRPr="000E1B12">
        <w:rPr>
          <w:rFonts w:ascii="Arial" w:hAnsi="Arial"/>
        </w:rPr>
        <w:t xml:space="preserve"> </w:t>
      </w:r>
      <w:r w:rsidR="00592835" w:rsidRPr="000E1B12">
        <w:rPr>
          <w:rFonts w:ascii="Arial" w:hAnsi="Arial"/>
        </w:rPr>
        <w:t>of the road</w:t>
      </w:r>
      <w:r w:rsidR="0097776B" w:rsidRPr="000E1B12">
        <w:rPr>
          <w:rFonts w:ascii="Arial" w:hAnsi="Arial"/>
        </w:rPr>
        <w:t>.</w:t>
      </w:r>
      <w:r w:rsidR="004500BA" w:rsidRPr="000E1B12">
        <w:rPr>
          <w:rFonts w:ascii="Arial" w:hAnsi="Arial"/>
        </w:rPr>
        <w:t xml:space="preserve"> </w:t>
      </w:r>
      <w:r w:rsidR="006226D8" w:rsidRPr="000E1B12">
        <w:rPr>
          <w:rFonts w:ascii="Arial" w:hAnsi="Arial"/>
        </w:rPr>
        <w:t xml:space="preserve"> And then, across the road from where the mark</w:t>
      </w:r>
      <w:r w:rsidR="00592835" w:rsidRPr="000E1B12">
        <w:rPr>
          <w:rFonts w:ascii="Arial" w:hAnsi="Arial"/>
        </w:rPr>
        <w:t>s</w:t>
      </w:r>
      <w:r w:rsidR="006226D8" w:rsidRPr="000E1B12">
        <w:rPr>
          <w:rFonts w:ascii="Arial" w:hAnsi="Arial"/>
        </w:rPr>
        <w:t xml:space="preserve"> end, almost in a straight line from the direction of the brake marks, </w:t>
      </w:r>
      <w:r w:rsidR="00592835" w:rsidRPr="000E1B12">
        <w:rPr>
          <w:rFonts w:ascii="Arial" w:hAnsi="Arial"/>
        </w:rPr>
        <w:t>one finds</w:t>
      </w:r>
      <w:r w:rsidR="006226D8" w:rsidRPr="000E1B12">
        <w:rPr>
          <w:rFonts w:ascii="Arial" w:hAnsi="Arial"/>
        </w:rPr>
        <w:t xml:space="preserve"> the Toyota.  </w:t>
      </w:r>
    </w:p>
    <w:p w14:paraId="60F64DE9" w14:textId="77777777" w:rsidR="006226D8" w:rsidRPr="0058702A" w:rsidRDefault="006226D8" w:rsidP="006226D8">
      <w:pPr>
        <w:pStyle w:val="ListParagraph"/>
        <w:rPr>
          <w:rFonts w:ascii="Arial" w:hAnsi="Arial"/>
        </w:rPr>
      </w:pPr>
    </w:p>
    <w:p w14:paraId="0489BD03" w14:textId="0DB0891D" w:rsidR="003C1B12" w:rsidRPr="000E1B12" w:rsidRDefault="000E1B12" w:rsidP="000E1B12">
      <w:pPr>
        <w:spacing w:line="360" w:lineRule="auto"/>
        <w:jc w:val="both"/>
        <w:rPr>
          <w:rFonts w:ascii="Arial" w:hAnsi="Arial"/>
        </w:rPr>
      </w:pPr>
      <w:r w:rsidRPr="0058702A">
        <w:rPr>
          <w:rFonts w:ascii="Arial" w:hAnsi="Arial"/>
        </w:rPr>
        <w:t>[32]</w:t>
      </w:r>
      <w:r w:rsidRPr="0058702A">
        <w:rPr>
          <w:rFonts w:ascii="Arial" w:hAnsi="Arial"/>
        </w:rPr>
        <w:tab/>
      </w:r>
      <w:r w:rsidR="006226D8" w:rsidRPr="000E1B12">
        <w:rPr>
          <w:rFonts w:ascii="Arial" w:hAnsi="Arial"/>
        </w:rPr>
        <w:t>This is what I infer from</w:t>
      </w:r>
      <w:r w:rsidR="004500BA" w:rsidRPr="000E1B12">
        <w:rPr>
          <w:rFonts w:ascii="Arial" w:hAnsi="Arial"/>
        </w:rPr>
        <w:t xml:space="preserve"> </w:t>
      </w:r>
      <w:r w:rsidR="006F4F48" w:rsidRPr="000E1B12">
        <w:rPr>
          <w:rFonts w:ascii="Arial" w:hAnsi="Arial"/>
        </w:rPr>
        <w:t>Photo 5</w:t>
      </w:r>
      <w:r w:rsidR="006226D8" w:rsidRPr="000E1B12">
        <w:rPr>
          <w:rFonts w:ascii="Arial" w:hAnsi="Arial"/>
        </w:rPr>
        <w:t xml:space="preserve"> and the other relevant objective facts</w:t>
      </w:r>
      <w:r w:rsidR="004500BA" w:rsidRPr="000E1B12">
        <w:rPr>
          <w:rFonts w:ascii="Arial" w:hAnsi="Arial"/>
        </w:rPr>
        <w:t>:</w:t>
      </w:r>
      <w:bookmarkEnd w:id="0"/>
    </w:p>
    <w:p w14:paraId="2492697C" w14:textId="77777777" w:rsidR="003C1B12" w:rsidRPr="0058702A" w:rsidRDefault="003C1B12" w:rsidP="003C1B12">
      <w:pPr>
        <w:pStyle w:val="ListParagraph"/>
        <w:spacing w:line="360" w:lineRule="auto"/>
        <w:ind w:left="0"/>
        <w:jc w:val="both"/>
        <w:rPr>
          <w:rFonts w:ascii="Arial" w:hAnsi="Arial"/>
        </w:rPr>
      </w:pPr>
    </w:p>
    <w:p w14:paraId="41D5D1BC" w14:textId="025247D0" w:rsidR="003C1B12" w:rsidRPr="000E1B12" w:rsidRDefault="000E1B12" w:rsidP="000E1B12">
      <w:pPr>
        <w:spacing w:line="360" w:lineRule="auto"/>
        <w:ind w:left="720" w:hanging="360"/>
        <w:jc w:val="both"/>
        <w:rPr>
          <w:rFonts w:ascii="Arial" w:hAnsi="Arial"/>
        </w:rPr>
      </w:pPr>
      <w:r w:rsidRPr="0058702A">
        <w:rPr>
          <w:rFonts w:ascii="Arial" w:hAnsi="Arial"/>
        </w:rPr>
        <w:t>a)</w:t>
      </w:r>
      <w:r w:rsidRPr="0058702A">
        <w:rPr>
          <w:rFonts w:ascii="Arial" w:hAnsi="Arial"/>
        </w:rPr>
        <w:tab/>
      </w:r>
      <w:r w:rsidR="004500BA" w:rsidRPr="000E1B12">
        <w:rPr>
          <w:rFonts w:ascii="Arial" w:hAnsi="Arial"/>
        </w:rPr>
        <w:t>A vehicle</w:t>
      </w:r>
      <w:r w:rsidR="006226D8" w:rsidRPr="000E1B12">
        <w:rPr>
          <w:rFonts w:ascii="Arial" w:hAnsi="Arial"/>
        </w:rPr>
        <w:t>,</w:t>
      </w:r>
      <w:r w:rsidR="004500BA" w:rsidRPr="000E1B12">
        <w:rPr>
          <w:rFonts w:ascii="Arial" w:hAnsi="Arial"/>
        </w:rPr>
        <w:t xml:space="preserve"> </w:t>
      </w:r>
      <w:r w:rsidR="006F4F48" w:rsidRPr="000E1B12">
        <w:rPr>
          <w:rFonts w:ascii="Arial" w:hAnsi="Arial"/>
        </w:rPr>
        <w:t>traveling</w:t>
      </w:r>
      <w:r w:rsidR="004500BA" w:rsidRPr="000E1B12">
        <w:rPr>
          <w:rFonts w:ascii="Arial" w:hAnsi="Arial"/>
        </w:rPr>
        <w:t xml:space="preserve"> from north to south</w:t>
      </w:r>
      <w:r w:rsidR="006F4F48" w:rsidRPr="000E1B12">
        <w:rPr>
          <w:rFonts w:ascii="Arial" w:hAnsi="Arial"/>
        </w:rPr>
        <w:t xml:space="preserve"> - from </w:t>
      </w:r>
      <w:proofErr w:type="spellStart"/>
      <w:r w:rsidR="00D751A6" w:rsidRPr="000E1B12">
        <w:rPr>
          <w:rFonts w:ascii="Arial" w:hAnsi="Arial"/>
        </w:rPr>
        <w:t>Tsints</w:t>
      </w:r>
      <w:r w:rsidR="006F4F48" w:rsidRPr="000E1B12">
        <w:rPr>
          <w:rFonts w:ascii="Arial" w:hAnsi="Arial"/>
        </w:rPr>
        <w:t>a</w:t>
      </w:r>
      <w:r w:rsidR="00D751A6" w:rsidRPr="000E1B12">
        <w:rPr>
          <w:rFonts w:ascii="Arial" w:hAnsi="Arial"/>
        </w:rPr>
        <w:t>bis</w:t>
      </w:r>
      <w:proofErr w:type="spellEnd"/>
      <w:r w:rsidR="00D751A6" w:rsidRPr="000E1B12">
        <w:rPr>
          <w:rFonts w:ascii="Arial" w:hAnsi="Arial"/>
        </w:rPr>
        <w:t xml:space="preserve"> to </w:t>
      </w:r>
      <w:proofErr w:type="spellStart"/>
      <w:r w:rsidR="00D751A6" w:rsidRPr="000E1B12">
        <w:rPr>
          <w:rFonts w:ascii="Arial" w:hAnsi="Arial"/>
        </w:rPr>
        <w:t>Tsumeb</w:t>
      </w:r>
      <w:proofErr w:type="spellEnd"/>
      <w:r w:rsidR="006F4F48" w:rsidRPr="000E1B12">
        <w:rPr>
          <w:rFonts w:ascii="Arial" w:hAnsi="Arial"/>
        </w:rPr>
        <w:t xml:space="preserve"> - </w:t>
      </w:r>
      <w:r w:rsidR="004500BA" w:rsidRPr="000E1B12">
        <w:rPr>
          <w:rFonts w:ascii="Arial" w:hAnsi="Arial"/>
        </w:rPr>
        <w:t>crossed over from the left lane into the right lane.</w:t>
      </w:r>
      <w:r w:rsidR="006226D8" w:rsidRPr="000E1B12">
        <w:rPr>
          <w:rFonts w:ascii="Arial" w:hAnsi="Arial"/>
        </w:rPr>
        <w:t xml:space="preserve">  This vehicle </w:t>
      </w:r>
      <w:r w:rsidR="005131E3" w:rsidRPr="000E1B12">
        <w:rPr>
          <w:rFonts w:ascii="Arial" w:hAnsi="Arial"/>
        </w:rPr>
        <w:t xml:space="preserve">must have been </w:t>
      </w:r>
      <w:r w:rsidR="006226D8" w:rsidRPr="000E1B12">
        <w:rPr>
          <w:rFonts w:ascii="Arial" w:hAnsi="Arial"/>
        </w:rPr>
        <w:t>the plaintiff’s Toyota.</w:t>
      </w:r>
    </w:p>
    <w:p w14:paraId="7855963D" w14:textId="24450D7A" w:rsidR="003C1B12" w:rsidRPr="000E1B12" w:rsidRDefault="000E1B12" w:rsidP="000E1B12">
      <w:pPr>
        <w:spacing w:line="360" w:lineRule="auto"/>
        <w:ind w:left="720" w:hanging="360"/>
        <w:jc w:val="both"/>
        <w:rPr>
          <w:rFonts w:ascii="Arial" w:hAnsi="Arial"/>
        </w:rPr>
      </w:pPr>
      <w:r w:rsidRPr="0058702A">
        <w:rPr>
          <w:rFonts w:ascii="Arial" w:hAnsi="Arial"/>
        </w:rPr>
        <w:t>b)</w:t>
      </w:r>
      <w:r w:rsidRPr="0058702A">
        <w:rPr>
          <w:rFonts w:ascii="Arial" w:hAnsi="Arial"/>
        </w:rPr>
        <w:tab/>
      </w:r>
      <w:r w:rsidR="006F4F48" w:rsidRPr="000E1B12">
        <w:rPr>
          <w:rFonts w:ascii="Arial" w:hAnsi="Arial"/>
        </w:rPr>
        <w:t>Somewhere i</w:t>
      </w:r>
      <w:r w:rsidR="004500BA" w:rsidRPr="000E1B12">
        <w:rPr>
          <w:rFonts w:ascii="Arial" w:hAnsi="Arial"/>
        </w:rPr>
        <w:t xml:space="preserve">n the right lane, the </w:t>
      </w:r>
      <w:r w:rsidR="006226D8" w:rsidRPr="000E1B12">
        <w:rPr>
          <w:rFonts w:ascii="Arial" w:hAnsi="Arial"/>
        </w:rPr>
        <w:t xml:space="preserve">Toyota </w:t>
      </w:r>
      <w:r w:rsidR="004500BA" w:rsidRPr="000E1B12">
        <w:rPr>
          <w:rFonts w:ascii="Arial" w:hAnsi="Arial"/>
        </w:rPr>
        <w:t>braked hard, wen</w:t>
      </w:r>
      <w:r w:rsidR="00D751A6" w:rsidRPr="000E1B12">
        <w:rPr>
          <w:rFonts w:ascii="Arial" w:hAnsi="Arial"/>
        </w:rPr>
        <w:t>t off the shoulder of the road o</w:t>
      </w:r>
      <w:r w:rsidR="004500BA" w:rsidRPr="000E1B12">
        <w:rPr>
          <w:rFonts w:ascii="Arial" w:hAnsi="Arial"/>
        </w:rPr>
        <w:t xml:space="preserve">nto the gravel while still </w:t>
      </w:r>
      <w:r w:rsidR="00327B60" w:rsidRPr="000E1B12">
        <w:rPr>
          <w:rFonts w:ascii="Arial" w:hAnsi="Arial"/>
        </w:rPr>
        <w:t>braking</w:t>
      </w:r>
      <w:r w:rsidR="004500BA" w:rsidRPr="000E1B12">
        <w:rPr>
          <w:rFonts w:ascii="Arial" w:hAnsi="Arial"/>
        </w:rPr>
        <w:t xml:space="preserve"> and </w:t>
      </w:r>
      <w:r w:rsidR="006226D8" w:rsidRPr="000E1B12">
        <w:rPr>
          <w:rFonts w:ascii="Arial" w:hAnsi="Arial"/>
        </w:rPr>
        <w:t xml:space="preserve">then </w:t>
      </w:r>
      <w:r w:rsidR="004500BA" w:rsidRPr="000E1B12">
        <w:rPr>
          <w:rFonts w:ascii="Arial" w:hAnsi="Arial"/>
        </w:rPr>
        <w:t>return</w:t>
      </w:r>
      <w:r w:rsidR="00D751A6" w:rsidRPr="000E1B12">
        <w:rPr>
          <w:rFonts w:ascii="Arial" w:hAnsi="Arial"/>
        </w:rPr>
        <w:t>ed</w:t>
      </w:r>
      <w:r w:rsidR="004500BA" w:rsidRPr="000E1B12">
        <w:rPr>
          <w:rFonts w:ascii="Arial" w:hAnsi="Arial"/>
        </w:rPr>
        <w:t xml:space="preserve"> into the right lane</w:t>
      </w:r>
      <w:r w:rsidR="006F4F48" w:rsidRPr="000E1B12">
        <w:rPr>
          <w:rFonts w:ascii="Arial" w:hAnsi="Arial"/>
        </w:rPr>
        <w:t>,</w:t>
      </w:r>
      <w:r w:rsidR="004500BA" w:rsidRPr="000E1B12">
        <w:rPr>
          <w:rFonts w:ascii="Arial" w:hAnsi="Arial"/>
        </w:rPr>
        <w:t xml:space="preserve"> </w:t>
      </w:r>
      <w:r w:rsidR="00D751A6" w:rsidRPr="000E1B12">
        <w:rPr>
          <w:rFonts w:ascii="Arial" w:hAnsi="Arial"/>
        </w:rPr>
        <w:t>all the time</w:t>
      </w:r>
      <w:r w:rsidR="004500BA" w:rsidRPr="000E1B12">
        <w:rPr>
          <w:rFonts w:ascii="Arial" w:hAnsi="Arial"/>
        </w:rPr>
        <w:t xml:space="preserve"> still </w:t>
      </w:r>
      <w:r w:rsidR="00327B60" w:rsidRPr="000E1B12">
        <w:rPr>
          <w:rFonts w:ascii="Arial" w:hAnsi="Arial"/>
        </w:rPr>
        <w:t>braking</w:t>
      </w:r>
      <w:r w:rsidR="00C96E8F" w:rsidRPr="000E1B12">
        <w:rPr>
          <w:rFonts w:ascii="Arial" w:hAnsi="Arial"/>
        </w:rPr>
        <w:t xml:space="preserve"> hard. </w:t>
      </w:r>
      <w:r w:rsidR="00460AA4" w:rsidRPr="000E1B12">
        <w:rPr>
          <w:rFonts w:ascii="Arial" w:hAnsi="Arial"/>
        </w:rPr>
        <w:t xml:space="preserve">The Toyota was moving </w:t>
      </w:r>
      <w:r w:rsidR="00460AA4" w:rsidRPr="000E1B12">
        <w:rPr>
          <w:rFonts w:ascii="Arial" w:hAnsi="Arial"/>
          <w:i/>
          <w:iCs/>
        </w:rPr>
        <w:t>left</w:t>
      </w:r>
      <w:r w:rsidR="00460AA4" w:rsidRPr="000E1B12">
        <w:rPr>
          <w:rFonts w:ascii="Arial" w:hAnsi="Arial"/>
        </w:rPr>
        <w:t>.</w:t>
      </w:r>
    </w:p>
    <w:p w14:paraId="4C372DC5" w14:textId="0C3316D3" w:rsidR="003C1B12" w:rsidRPr="000E1B12" w:rsidRDefault="000E1B12" w:rsidP="000E1B12">
      <w:pPr>
        <w:spacing w:line="360" w:lineRule="auto"/>
        <w:ind w:left="720" w:hanging="360"/>
        <w:jc w:val="both"/>
        <w:rPr>
          <w:rFonts w:ascii="Arial" w:hAnsi="Arial"/>
        </w:rPr>
      </w:pPr>
      <w:r w:rsidRPr="0058702A">
        <w:rPr>
          <w:rFonts w:ascii="Arial" w:hAnsi="Arial"/>
        </w:rPr>
        <w:t>c)</w:t>
      </w:r>
      <w:r w:rsidRPr="0058702A">
        <w:rPr>
          <w:rFonts w:ascii="Arial" w:hAnsi="Arial"/>
        </w:rPr>
        <w:tab/>
      </w:r>
      <w:r w:rsidR="00C96E8F" w:rsidRPr="000E1B12">
        <w:rPr>
          <w:rFonts w:ascii="Arial" w:hAnsi="Arial"/>
        </w:rPr>
        <w:t xml:space="preserve">Something happened </w:t>
      </w:r>
      <w:r w:rsidR="004B3340" w:rsidRPr="000E1B12">
        <w:rPr>
          <w:rFonts w:ascii="Arial" w:hAnsi="Arial"/>
        </w:rPr>
        <w:t>close to the broken whit</w:t>
      </w:r>
      <w:r w:rsidR="00592835" w:rsidRPr="000E1B12">
        <w:rPr>
          <w:rFonts w:ascii="Arial" w:hAnsi="Arial"/>
        </w:rPr>
        <w:t xml:space="preserve">e line in the centre of the road, </w:t>
      </w:r>
      <w:r w:rsidR="00C96E8F" w:rsidRPr="000E1B12">
        <w:rPr>
          <w:rFonts w:ascii="Arial" w:hAnsi="Arial"/>
        </w:rPr>
        <w:t xml:space="preserve"> where the </w:t>
      </w:r>
      <w:r w:rsidR="00592835" w:rsidRPr="000E1B12">
        <w:rPr>
          <w:rFonts w:ascii="Arial" w:hAnsi="Arial"/>
        </w:rPr>
        <w:t>skid marks</w:t>
      </w:r>
      <w:r w:rsidR="00C96E8F" w:rsidRPr="000E1B12">
        <w:rPr>
          <w:rFonts w:ascii="Arial" w:hAnsi="Arial"/>
        </w:rPr>
        <w:t xml:space="preserve"> stopped.</w:t>
      </w:r>
      <w:r w:rsidR="006226D8" w:rsidRPr="000E1B12">
        <w:rPr>
          <w:rFonts w:ascii="Arial" w:hAnsi="Arial"/>
        </w:rPr>
        <w:t xml:space="preserve">  This ‘something’ </w:t>
      </w:r>
      <w:r w:rsidR="00613145" w:rsidRPr="000E1B12">
        <w:rPr>
          <w:rFonts w:ascii="Arial" w:hAnsi="Arial"/>
        </w:rPr>
        <w:t xml:space="preserve">must have been </w:t>
      </w:r>
      <w:r w:rsidR="006226D8" w:rsidRPr="000E1B12">
        <w:rPr>
          <w:rFonts w:ascii="Arial" w:hAnsi="Arial"/>
        </w:rPr>
        <w:t xml:space="preserve">the Toyota </w:t>
      </w:r>
      <w:r w:rsidR="005131E3" w:rsidRPr="000E1B12">
        <w:rPr>
          <w:rFonts w:ascii="Arial" w:hAnsi="Arial"/>
        </w:rPr>
        <w:t xml:space="preserve">colliding </w:t>
      </w:r>
      <w:r w:rsidR="006226D8" w:rsidRPr="000E1B12">
        <w:rPr>
          <w:rFonts w:ascii="Arial" w:hAnsi="Arial"/>
        </w:rPr>
        <w:t xml:space="preserve">into the </w:t>
      </w:r>
      <w:r w:rsidR="00460AA4" w:rsidRPr="000E1B12">
        <w:rPr>
          <w:rFonts w:ascii="Arial" w:hAnsi="Arial"/>
        </w:rPr>
        <w:t>Nissan.</w:t>
      </w:r>
    </w:p>
    <w:p w14:paraId="777D7159" w14:textId="1FD5F620" w:rsidR="004B3340" w:rsidRPr="000E1B12" w:rsidRDefault="000E1B12" w:rsidP="000E1B12">
      <w:pPr>
        <w:spacing w:line="360" w:lineRule="auto"/>
        <w:ind w:left="720" w:hanging="360"/>
        <w:jc w:val="both"/>
        <w:rPr>
          <w:rFonts w:ascii="Arial" w:hAnsi="Arial"/>
        </w:rPr>
      </w:pPr>
      <w:r w:rsidRPr="004B3340">
        <w:rPr>
          <w:rFonts w:ascii="Arial" w:hAnsi="Arial"/>
        </w:rPr>
        <w:t>d)</w:t>
      </w:r>
      <w:r w:rsidRPr="004B3340">
        <w:rPr>
          <w:rFonts w:ascii="Arial" w:hAnsi="Arial"/>
        </w:rPr>
        <w:tab/>
      </w:r>
      <w:r w:rsidR="00460AA4" w:rsidRPr="000E1B12">
        <w:rPr>
          <w:rFonts w:ascii="Arial" w:hAnsi="Arial"/>
        </w:rPr>
        <w:t>In line with its momentum – having travelled</w:t>
      </w:r>
      <w:r w:rsidR="00460AA4" w:rsidRPr="000E1B12">
        <w:rPr>
          <w:rFonts w:ascii="Arial" w:hAnsi="Arial"/>
          <w:i/>
          <w:iCs/>
        </w:rPr>
        <w:t xml:space="preserve"> left</w:t>
      </w:r>
      <w:r w:rsidR="00460AA4" w:rsidRPr="000E1B12">
        <w:rPr>
          <w:rFonts w:ascii="Arial" w:hAnsi="Arial"/>
        </w:rPr>
        <w:t xml:space="preserve"> immediately before the </w:t>
      </w:r>
      <w:r w:rsidR="005976CE" w:rsidRPr="000E1B12">
        <w:rPr>
          <w:rFonts w:ascii="Arial" w:hAnsi="Arial"/>
        </w:rPr>
        <w:t>collision</w:t>
      </w:r>
      <w:r w:rsidR="00460AA4" w:rsidRPr="000E1B12">
        <w:rPr>
          <w:rFonts w:ascii="Arial" w:hAnsi="Arial"/>
        </w:rPr>
        <w:t>, the Toyota flipped over to its left, and ended up on the left side of the road.</w:t>
      </w:r>
      <w:bookmarkStart w:id="1" w:name="_Hlk136422169"/>
    </w:p>
    <w:p w14:paraId="35832D5A" w14:textId="09241734" w:rsidR="004B3340" w:rsidRPr="000E1B12" w:rsidRDefault="000E1B12" w:rsidP="000E1B12">
      <w:pPr>
        <w:spacing w:line="360" w:lineRule="auto"/>
        <w:jc w:val="both"/>
        <w:rPr>
          <w:rFonts w:ascii="Arial" w:hAnsi="Arial"/>
          <w:sz w:val="22"/>
          <w:szCs w:val="22"/>
        </w:rPr>
      </w:pPr>
      <w:r w:rsidRPr="004B3340">
        <w:rPr>
          <w:rFonts w:ascii="Arial" w:hAnsi="Arial"/>
          <w:sz w:val="22"/>
          <w:szCs w:val="22"/>
        </w:rPr>
        <w:lastRenderedPageBreak/>
        <w:t>[33]</w:t>
      </w:r>
      <w:r w:rsidRPr="004B3340">
        <w:rPr>
          <w:rFonts w:ascii="Arial" w:hAnsi="Arial"/>
          <w:sz w:val="22"/>
          <w:szCs w:val="22"/>
        </w:rPr>
        <w:tab/>
      </w:r>
      <w:r w:rsidR="004B3340" w:rsidRPr="000E1B12">
        <w:rPr>
          <w:rFonts w:ascii="Arial" w:hAnsi="Arial"/>
        </w:rPr>
        <w:t>The parties did not present expert evidence. When the plaintiff testified, he did not address these inferences. As such I presented these possible inferences from Photo 5 to the plaintiff’s counsel to address in oral argument. I also requested the parties to deliver supplementary heads of argument to address these issue. Plaintiff’s counsel could not present a meaningful response. Her argument that the brake marks were consistent with the plaintiff’s overall evidence is not supported by the evidence. The defendant’s counsel supported the inferences.</w:t>
      </w:r>
    </w:p>
    <w:bookmarkEnd w:id="1"/>
    <w:p w14:paraId="2CE31FD0" w14:textId="77777777" w:rsidR="003C1B12" w:rsidRPr="004B3340" w:rsidRDefault="003C1B12" w:rsidP="004B3340">
      <w:pPr>
        <w:pStyle w:val="ListParagraph"/>
        <w:spacing w:line="360" w:lineRule="auto"/>
        <w:ind w:left="0"/>
        <w:jc w:val="both"/>
        <w:rPr>
          <w:rFonts w:ascii="Arial" w:hAnsi="Arial"/>
          <w:sz w:val="22"/>
          <w:szCs w:val="22"/>
        </w:rPr>
      </w:pPr>
    </w:p>
    <w:p w14:paraId="5990EFE3" w14:textId="6DD9A34E" w:rsidR="005F2276" w:rsidRPr="000E1B12" w:rsidRDefault="000E1B12" w:rsidP="000E1B12">
      <w:pPr>
        <w:spacing w:line="360" w:lineRule="auto"/>
        <w:jc w:val="both"/>
        <w:rPr>
          <w:rFonts w:ascii="Arial" w:hAnsi="Arial"/>
        </w:rPr>
      </w:pPr>
      <w:r w:rsidRPr="0058702A">
        <w:rPr>
          <w:rFonts w:ascii="Arial" w:hAnsi="Arial"/>
        </w:rPr>
        <w:t>[34]</w:t>
      </w:r>
      <w:r w:rsidRPr="0058702A">
        <w:rPr>
          <w:rFonts w:ascii="Arial" w:hAnsi="Arial"/>
        </w:rPr>
        <w:tab/>
      </w:r>
      <w:r w:rsidR="0027424D" w:rsidRPr="000E1B12">
        <w:rPr>
          <w:rFonts w:ascii="Arial" w:hAnsi="Arial"/>
        </w:rPr>
        <w:t xml:space="preserve">In her supplementary heads </w:t>
      </w:r>
      <w:r w:rsidR="003C1B12" w:rsidRPr="000E1B12">
        <w:rPr>
          <w:rFonts w:ascii="Arial" w:hAnsi="Arial"/>
        </w:rPr>
        <w:t xml:space="preserve">of </w:t>
      </w:r>
      <w:r w:rsidR="0027424D" w:rsidRPr="000E1B12">
        <w:rPr>
          <w:rFonts w:ascii="Arial" w:hAnsi="Arial"/>
        </w:rPr>
        <w:t xml:space="preserve">argument, the plaintiff’s counsel maintained that the balance of probabilities favoured the plaintiff’s version. </w:t>
      </w:r>
      <w:r w:rsidR="005F2276" w:rsidRPr="000E1B12">
        <w:rPr>
          <w:rFonts w:ascii="Arial" w:hAnsi="Arial"/>
        </w:rPr>
        <w:t xml:space="preserve">Amongst others, counsel </w:t>
      </w:r>
      <w:r w:rsidR="0027424D" w:rsidRPr="000E1B12">
        <w:rPr>
          <w:rFonts w:ascii="Arial" w:hAnsi="Arial"/>
        </w:rPr>
        <w:t xml:space="preserve">relied on inconsistencies in the defendant’s </w:t>
      </w:r>
      <w:r w:rsidR="005F2276" w:rsidRPr="000E1B12">
        <w:rPr>
          <w:rFonts w:ascii="Arial" w:hAnsi="Arial"/>
        </w:rPr>
        <w:t xml:space="preserve">oral testimony </w:t>
      </w:r>
      <w:r w:rsidR="0027424D" w:rsidRPr="000E1B12">
        <w:rPr>
          <w:rFonts w:ascii="Arial" w:hAnsi="Arial"/>
        </w:rPr>
        <w:t>and that of his witness</w:t>
      </w:r>
      <w:r w:rsidR="006B7B52" w:rsidRPr="000E1B12">
        <w:rPr>
          <w:rFonts w:ascii="Arial" w:hAnsi="Arial"/>
        </w:rPr>
        <w:t>,</w:t>
      </w:r>
      <w:r w:rsidR="005F2276" w:rsidRPr="000E1B12">
        <w:rPr>
          <w:rFonts w:ascii="Arial" w:hAnsi="Arial"/>
        </w:rPr>
        <w:t xml:space="preserve"> compared to their witness statements.  I agree that the witnesses were not always consistent and that their oral evidence differe</w:t>
      </w:r>
      <w:r w:rsidR="003C1B12" w:rsidRPr="000E1B12">
        <w:rPr>
          <w:rFonts w:ascii="Arial" w:hAnsi="Arial"/>
        </w:rPr>
        <w:t xml:space="preserve">d from the witness statements. </w:t>
      </w:r>
      <w:r w:rsidR="005F2276" w:rsidRPr="000E1B12">
        <w:rPr>
          <w:rFonts w:ascii="Arial" w:hAnsi="Arial"/>
        </w:rPr>
        <w:t xml:space="preserve">However, I cannot place too much emphasis on the differences between the witness statements and </w:t>
      </w:r>
      <w:r w:rsidR="000A1EA0" w:rsidRPr="000E1B12">
        <w:rPr>
          <w:rFonts w:ascii="Arial" w:hAnsi="Arial"/>
        </w:rPr>
        <w:t xml:space="preserve">the </w:t>
      </w:r>
      <w:r w:rsidR="005F2276" w:rsidRPr="000E1B12">
        <w:rPr>
          <w:rFonts w:ascii="Arial" w:hAnsi="Arial"/>
        </w:rPr>
        <w:t xml:space="preserve">oral evidence </w:t>
      </w:r>
      <w:r w:rsidR="000A1EA0" w:rsidRPr="000E1B12">
        <w:rPr>
          <w:rFonts w:ascii="Arial" w:hAnsi="Arial"/>
        </w:rPr>
        <w:t xml:space="preserve">in respect of these witnesses. </w:t>
      </w:r>
      <w:r w:rsidR="005F2276" w:rsidRPr="000E1B12">
        <w:rPr>
          <w:rFonts w:ascii="Arial" w:hAnsi="Arial"/>
        </w:rPr>
        <w:t xml:space="preserve">Their witness statements, each consisting of barely two pages of proposed evidence, </w:t>
      </w:r>
      <w:r w:rsidR="000A1EA0" w:rsidRPr="000E1B12">
        <w:rPr>
          <w:rFonts w:ascii="Arial" w:hAnsi="Arial"/>
        </w:rPr>
        <w:t xml:space="preserve">were clearly hastily prepared. </w:t>
      </w:r>
      <w:r w:rsidR="005F2276" w:rsidRPr="000E1B12">
        <w:rPr>
          <w:rFonts w:ascii="Arial" w:hAnsi="Arial"/>
        </w:rPr>
        <w:t>The statements contained obvious mistakes, such as the point of impact on the defendant’s vehicle</w:t>
      </w:r>
      <w:r w:rsidR="00A54AE7" w:rsidRPr="000E1B12">
        <w:rPr>
          <w:rFonts w:ascii="Arial" w:hAnsi="Arial"/>
        </w:rPr>
        <w:t>,</w:t>
      </w:r>
      <w:r w:rsidR="005F2276" w:rsidRPr="000E1B12">
        <w:rPr>
          <w:rFonts w:ascii="Arial" w:hAnsi="Arial"/>
        </w:rPr>
        <w:t xml:space="preserve"> which </w:t>
      </w:r>
      <w:r w:rsidR="006B7B52" w:rsidRPr="000E1B12">
        <w:rPr>
          <w:rFonts w:ascii="Arial" w:hAnsi="Arial"/>
        </w:rPr>
        <w:t>i</w:t>
      </w:r>
      <w:r w:rsidR="005F2276" w:rsidRPr="000E1B12">
        <w:rPr>
          <w:rFonts w:ascii="Arial" w:hAnsi="Arial"/>
        </w:rPr>
        <w:t>s obvious from the photogra</w:t>
      </w:r>
      <w:r w:rsidR="000A1EA0" w:rsidRPr="000E1B12">
        <w:rPr>
          <w:rFonts w:ascii="Arial" w:hAnsi="Arial"/>
        </w:rPr>
        <w:t xml:space="preserve">phs discovered by </w:t>
      </w:r>
      <w:r w:rsidR="00A54AE7" w:rsidRPr="000E1B12">
        <w:rPr>
          <w:rFonts w:ascii="Arial" w:hAnsi="Arial"/>
        </w:rPr>
        <w:t>both</w:t>
      </w:r>
      <w:r w:rsidR="000A1EA0" w:rsidRPr="000E1B12">
        <w:rPr>
          <w:rFonts w:ascii="Arial" w:hAnsi="Arial"/>
        </w:rPr>
        <w:t xml:space="preserve"> parties. </w:t>
      </w:r>
      <w:r w:rsidR="005F2276" w:rsidRPr="000E1B12">
        <w:rPr>
          <w:rFonts w:ascii="Arial" w:hAnsi="Arial"/>
        </w:rPr>
        <w:t>The defendant also testified that he had in fact informed his representative of mist</w:t>
      </w:r>
      <w:r w:rsidR="000A1EA0" w:rsidRPr="000E1B12">
        <w:rPr>
          <w:rFonts w:ascii="Arial" w:hAnsi="Arial"/>
        </w:rPr>
        <w:t xml:space="preserve">akes in his statement. </w:t>
      </w:r>
      <w:r w:rsidR="005840F7" w:rsidRPr="000E1B12">
        <w:rPr>
          <w:rFonts w:ascii="Arial" w:hAnsi="Arial"/>
        </w:rPr>
        <w:t xml:space="preserve">The lawyer’s </w:t>
      </w:r>
      <w:r w:rsidR="005F2276" w:rsidRPr="000E1B12">
        <w:rPr>
          <w:rFonts w:ascii="Arial" w:hAnsi="Arial"/>
        </w:rPr>
        <w:t xml:space="preserve">answer was that the mistakes could be corrected in court.  </w:t>
      </w:r>
    </w:p>
    <w:p w14:paraId="134F1AA6" w14:textId="77777777" w:rsidR="005F2276" w:rsidRPr="0058702A" w:rsidRDefault="005F2276" w:rsidP="005F2276">
      <w:pPr>
        <w:pStyle w:val="ListParagraph"/>
        <w:spacing w:line="360" w:lineRule="auto"/>
        <w:ind w:left="0"/>
        <w:jc w:val="both"/>
        <w:rPr>
          <w:rFonts w:ascii="Arial" w:hAnsi="Arial"/>
        </w:rPr>
      </w:pPr>
    </w:p>
    <w:p w14:paraId="509F801B" w14:textId="26B11CE0" w:rsidR="0070627A" w:rsidRPr="000E1B12" w:rsidRDefault="000E1B12" w:rsidP="000E1B12">
      <w:pPr>
        <w:spacing w:line="360" w:lineRule="auto"/>
        <w:jc w:val="both"/>
        <w:rPr>
          <w:rFonts w:ascii="Arial" w:hAnsi="Arial"/>
        </w:rPr>
      </w:pPr>
      <w:r>
        <w:rPr>
          <w:rFonts w:ascii="Arial" w:hAnsi="Arial"/>
        </w:rPr>
        <w:t>[35]</w:t>
      </w:r>
      <w:r>
        <w:rPr>
          <w:rFonts w:ascii="Arial" w:hAnsi="Arial"/>
        </w:rPr>
        <w:tab/>
      </w:r>
      <w:r w:rsidR="005F2276" w:rsidRPr="000E1B12">
        <w:rPr>
          <w:rFonts w:ascii="Arial" w:hAnsi="Arial"/>
        </w:rPr>
        <w:t>Importantly, plaintiff’s counsel emphasised the inconsistencies between the defendant’s evi</w:t>
      </w:r>
      <w:r w:rsidR="000A1EA0" w:rsidRPr="000E1B12">
        <w:rPr>
          <w:rFonts w:ascii="Arial" w:hAnsi="Arial"/>
        </w:rPr>
        <w:t>dence in chief and during cross-examination</w:t>
      </w:r>
      <w:r w:rsidR="00A54AE7" w:rsidRPr="000E1B12">
        <w:rPr>
          <w:rFonts w:ascii="Arial" w:hAnsi="Arial"/>
        </w:rPr>
        <w:t>,</w:t>
      </w:r>
      <w:r w:rsidR="005F2276" w:rsidRPr="000E1B12">
        <w:rPr>
          <w:rFonts w:ascii="Arial" w:hAnsi="Arial"/>
        </w:rPr>
        <w:t xml:space="preserve"> and that of his witness, about</w:t>
      </w:r>
      <w:r w:rsidR="0027424D" w:rsidRPr="000E1B12">
        <w:rPr>
          <w:rFonts w:ascii="Arial" w:hAnsi="Arial"/>
        </w:rPr>
        <w:t xml:space="preserve"> </w:t>
      </w:r>
      <w:r w:rsidR="005F2276" w:rsidRPr="000E1B12">
        <w:rPr>
          <w:rFonts w:ascii="Arial" w:hAnsi="Arial"/>
        </w:rPr>
        <w:t xml:space="preserve">having </w:t>
      </w:r>
      <w:r w:rsidR="00010148" w:rsidRPr="000E1B12">
        <w:rPr>
          <w:rFonts w:ascii="Arial" w:hAnsi="Arial"/>
        </w:rPr>
        <w:t>see</w:t>
      </w:r>
      <w:r w:rsidR="005F2276" w:rsidRPr="000E1B12">
        <w:rPr>
          <w:rFonts w:ascii="Arial" w:hAnsi="Arial"/>
        </w:rPr>
        <w:t>n</w:t>
      </w:r>
      <w:r w:rsidR="00010148" w:rsidRPr="000E1B12">
        <w:rPr>
          <w:rFonts w:ascii="Arial" w:hAnsi="Arial"/>
        </w:rPr>
        <w:t xml:space="preserve"> the Toyota overtaking the Nissan</w:t>
      </w:r>
      <w:r w:rsidR="005F2276" w:rsidRPr="000E1B12">
        <w:rPr>
          <w:rFonts w:ascii="Arial" w:hAnsi="Arial"/>
        </w:rPr>
        <w:t xml:space="preserve">.  In my view this does not assist the plaintiff.  </w:t>
      </w:r>
      <w:r w:rsidR="00010148" w:rsidRPr="000E1B12">
        <w:rPr>
          <w:rFonts w:ascii="Arial" w:hAnsi="Arial"/>
        </w:rPr>
        <w:t>Ultimately,</w:t>
      </w:r>
      <w:r w:rsidR="000A1EA0" w:rsidRPr="000E1B12">
        <w:rPr>
          <w:rFonts w:ascii="Arial" w:hAnsi="Arial"/>
        </w:rPr>
        <w:t xml:space="preserve"> both witnesses agreed in cross-</w:t>
      </w:r>
      <w:r w:rsidR="00010148" w:rsidRPr="000E1B12">
        <w:rPr>
          <w:rFonts w:ascii="Arial" w:hAnsi="Arial"/>
        </w:rPr>
        <w:t>examination that they did not see the Toyota overtake the Nissan.  Both confirmed having seen the vehicle behind them</w:t>
      </w:r>
      <w:r w:rsidR="006226D8" w:rsidRPr="000E1B12">
        <w:rPr>
          <w:rFonts w:ascii="Arial" w:hAnsi="Arial"/>
        </w:rPr>
        <w:t xml:space="preserve"> and </w:t>
      </w:r>
      <w:r w:rsidR="00010148" w:rsidRPr="000E1B12">
        <w:rPr>
          <w:rFonts w:ascii="Arial" w:hAnsi="Arial"/>
        </w:rPr>
        <w:t>that it had been travelling at a fast speed</w:t>
      </w:r>
      <w:r w:rsidR="006226D8" w:rsidRPr="000E1B12">
        <w:rPr>
          <w:rFonts w:ascii="Arial" w:hAnsi="Arial"/>
        </w:rPr>
        <w:t xml:space="preserve"> (they abandoned their reliance on “over – speeding”).  They confirmed t</w:t>
      </w:r>
      <w:r w:rsidR="00010148" w:rsidRPr="000E1B12">
        <w:rPr>
          <w:rFonts w:ascii="Arial" w:hAnsi="Arial"/>
        </w:rPr>
        <w:t xml:space="preserve">hat they </w:t>
      </w:r>
      <w:r w:rsidR="006226D8" w:rsidRPr="000E1B12">
        <w:rPr>
          <w:rFonts w:ascii="Arial" w:hAnsi="Arial"/>
        </w:rPr>
        <w:t>did</w:t>
      </w:r>
      <w:r w:rsidR="00010148" w:rsidRPr="000E1B12">
        <w:rPr>
          <w:rFonts w:ascii="Arial" w:hAnsi="Arial"/>
        </w:rPr>
        <w:t xml:space="preserve"> </w:t>
      </w:r>
      <w:r w:rsidR="0079321F" w:rsidRPr="000E1B12">
        <w:rPr>
          <w:rFonts w:ascii="Arial" w:hAnsi="Arial"/>
        </w:rPr>
        <w:t>not pay</w:t>
      </w:r>
      <w:r w:rsidR="00010148" w:rsidRPr="000E1B12">
        <w:rPr>
          <w:rFonts w:ascii="Arial" w:hAnsi="Arial"/>
        </w:rPr>
        <w:t xml:space="preserve"> much attention to the Toyota after </w:t>
      </w:r>
      <w:r w:rsidR="006226D8" w:rsidRPr="000E1B12">
        <w:rPr>
          <w:rFonts w:ascii="Arial" w:hAnsi="Arial"/>
        </w:rPr>
        <w:t>seeing it approach</w:t>
      </w:r>
      <w:r w:rsidR="00010148" w:rsidRPr="000E1B12">
        <w:rPr>
          <w:rFonts w:ascii="Arial" w:hAnsi="Arial"/>
        </w:rPr>
        <w:t>.  The next</w:t>
      </w:r>
      <w:r w:rsidR="006226D8" w:rsidRPr="000E1B12">
        <w:rPr>
          <w:rFonts w:ascii="Arial" w:hAnsi="Arial"/>
        </w:rPr>
        <w:t xml:space="preserve"> thing</w:t>
      </w:r>
      <w:r w:rsidR="00B46ED1" w:rsidRPr="000E1B12">
        <w:rPr>
          <w:rFonts w:ascii="Arial" w:hAnsi="Arial"/>
        </w:rPr>
        <w:t xml:space="preserve"> </w:t>
      </w:r>
      <w:r w:rsidR="006226D8" w:rsidRPr="000E1B12">
        <w:rPr>
          <w:rFonts w:ascii="Arial" w:hAnsi="Arial"/>
        </w:rPr>
        <w:t xml:space="preserve">they heard </w:t>
      </w:r>
      <w:r w:rsidR="000A1EA0" w:rsidRPr="000E1B12">
        <w:rPr>
          <w:rFonts w:ascii="Arial" w:hAnsi="Arial"/>
        </w:rPr>
        <w:t xml:space="preserve">was </w:t>
      </w:r>
      <w:r w:rsidR="006226D8" w:rsidRPr="000E1B12">
        <w:rPr>
          <w:rFonts w:ascii="Arial" w:hAnsi="Arial"/>
        </w:rPr>
        <w:t xml:space="preserve">a loud bang, the sound when the Toyota </w:t>
      </w:r>
      <w:r w:rsidR="000A1EA0" w:rsidRPr="000E1B12">
        <w:rPr>
          <w:rFonts w:ascii="Arial" w:hAnsi="Arial"/>
        </w:rPr>
        <w:t>collid</w:t>
      </w:r>
      <w:r w:rsidR="006226D8" w:rsidRPr="000E1B12">
        <w:rPr>
          <w:rFonts w:ascii="Arial" w:hAnsi="Arial"/>
        </w:rPr>
        <w:t>ed into the Nissan</w:t>
      </w:r>
      <w:r w:rsidR="000A1EA0" w:rsidRPr="000E1B12">
        <w:rPr>
          <w:rFonts w:ascii="Arial" w:hAnsi="Arial"/>
        </w:rPr>
        <w:t>. T</w:t>
      </w:r>
      <w:r w:rsidR="00010148" w:rsidRPr="000E1B12">
        <w:rPr>
          <w:rFonts w:ascii="Arial" w:hAnsi="Arial"/>
        </w:rPr>
        <w:t xml:space="preserve">hen they saw the Toyota flipping over several </w:t>
      </w:r>
      <w:r w:rsidR="00010148" w:rsidRPr="000E1B12">
        <w:rPr>
          <w:rFonts w:ascii="Arial" w:hAnsi="Arial"/>
        </w:rPr>
        <w:lastRenderedPageBreak/>
        <w:t xml:space="preserve">times in front of their car.  </w:t>
      </w:r>
      <w:r w:rsidR="006226D8" w:rsidRPr="000E1B12">
        <w:rPr>
          <w:rFonts w:ascii="Arial" w:hAnsi="Arial"/>
        </w:rPr>
        <w:t>This evidence accords with the inference</w:t>
      </w:r>
      <w:r w:rsidR="00460AA4" w:rsidRPr="000E1B12">
        <w:rPr>
          <w:rFonts w:ascii="Arial" w:hAnsi="Arial"/>
        </w:rPr>
        <w:t>s I drew from the location of the Toyota</w:t>
      </w:r>
      <w:r w:rsidR="00A54AE7" w:rsidRPr="000E1B12">
        <w:rPr>
          <w:rFonts w:ascii="Arial" w:hAnsi="Arial"/>
        </w:rPr>
        <w:t xml:space="preserve"> after the collision</w:t>
      </w:r>
      <w:r w:rsidR="00460AA4" w:rsidRPr="000E1B12">
        <w:rPr>
          <w:rFonts w:ascii="Arial" w:hAnsi="Arial"/>
        </w:rPr>
        <w:t xml:space="preserve">, the brake marks depicted on Photo 5, and the points of impact on the vehicles. </w:t>
      </w:r>
    </w:p>
    <w:p w14:paraId="010DE277" w14:textId="77777777" w:rsidR="0070627A" w:rsidRPr="0070627A" w:rsidRDefault="0070627A" w:rsidP="0070627A">
      <w:pPr>
        <w:pStyle w:val="ListParagraph"/>
        <w:rPr>
          <w:rFonts w:ascii="Arial" w:hAnsi="Arial"/>
        </w:rPr>
      </w:pPr>
    </w:p>
    <w:p w14:paraId="36E28085" w14:textId="39ACE85D" w:rsidR="00AE6A0D" w:rsidRPr="000E1B12" w:rsidRDefault="000E1B12" w:rsidP="000E1B12">
      <w:pPr>
        <w:spacing w:line="360" w:lineRule="auto"/>
        <w:jc w:val="both"/>
        <w:rPr>
          <w:rFonts w:ascii="Arial" w:hAnsi="Arial"/>
        </w:rPr>
      </w:pPr>
      <w:r w:rsidRPr="0070627A">
        <w:rPr>
          <w:rFonts w:ascii="Arial" w:hAnsi="Arial"/>
        </w:rPr>
        <w:t>[36]</w:t>
      </w:r>
      <w:r w:rsidRPr="0070627A">
        <w:rPr>
          <w:rFonts w:ascii="Arial" w:hAnsi="Arial"/>
        </w:rPr>
        <w:tab/>
      </w:r>
      <w:r w:rsidR="00460AA4" w:rsidRPr="000E1B12">
        <w:rPr>
          <w:rFonts w:ascii="Arial" w:hAnsi="Arial"/>
        </w:rPr>
        <w:t xml:space="preserve">The plaintiff was the only person who could have explained why the inferences from the real evidence </w:t>
      </w:r>
      <w:r w:rsidR="0079321F" w:rsidRPr="000E1B12">
        <w:rPr>
          <w:rFonts w:ascii="Arial" w:hAnsi="Arial"/>
        </w:rPr>
        <w:t xml:space="preserve">should not </w:t>
      </w:r>
      <w:r w:rsidR="00460AA4" w:rsidRPr="000E1B12">
        <w:rPr>
          <w:rFonts w:ascii="Arial" w:hAnsi="Arial"/>
        </w:rPr>
        <w:t xml:space="preserve">follow.  </w:t>
      </w:r>
      <w:r w:rsidR="00415A8B" w:rsidRPr="000E1B12">
        <w:rPr>
          <w:rFonts w:ascii="Arial" w:hAnsi="Arial"/>
        </w:rPr>
        <w:t>He</w:t>
      </w:r>
      <w:r w:rsidR="00460AA4" w:rsidRPr="000E1B12">
        <w:rPr>
          <w:rFonts w:ascii="Arial" w:hAnsi="Arial"/>
        </w:rPr>
        <w:t xml:space="preserve"> carried the onus to prove his </w:t>
      </w:r>
      <w:r w:rsidR="00AE6A0D" w:rsidRPr="000E1B12">
        <w:rPr>
          <w:rFonts w:ascii="Arial" w:hAnsi="Arial"/>
        </w:rPr>
        <w:t>version of the cause of the accident</w:t>
      </w:r>
      <w:r w:rsidR="00460AA4" w:rsidRPr="000E1B12">
        <w:rPr>
          <w:rFonts w:ascii="Arial" w:hAnsi="Arial"/>
        </w:rPr>
        <w:t>.  He did not</w:t>
      </w:r>
      <w:r w:rsidR="00AE6A0D" w:rsidRPr="000E1B12">
        <w:rPr>
          <w:rFonts w:ascii="Arial" w:hAnsi="Arial"/>
        </w:rPr>
        <w:t xml:space="preserve"> meet the onus</w:t>
      </w:r>
      <w:r w:rsidR="00460AA4" w:rsidRPr="000E1B12">
        <w:rPr>
          <w:rFonts w:ascii="Arial" w:hAnsi="Arial"/>
        </w:rPr>
        <w:t>.</w:t>
      </w:r>
      <w:r w:rsidR="007C446B" w:rsidRPr="000E1B12">
        <w:rPr>
          <w:rFonts w:ascii="Arial" w:hAnsi="Arial" w:cs="Arial"/>
        </w:rPr>
        <w:t xml:space="preserve"> </w:t>
      </w:r>
    </w:p>
    <w:p w14:paraId="4F20718A" w14:textId="77777777" w:rsidR="007C4C21" w:rsidRPr="0058702A" w:rsidRDefault="007C4C21" w:rsidP="007C4C21">
      <w:pPr>
        <w:spacing w:line="360" w:lineRule="auto"/>
        <w:jc w:val="both"/>
        <w:rPr>
          <w:rFonts w:ascii="Arial" w:hAnsi="Arial"/>
        </w:rPr>
      </w:pPr>
    </w:p>
    <w:p w14:paraId="25F75AF9" w14:textId="7F338E12" w:rsidR="007C4C21" w:rsidRPr="000E1B12" w:rsidRDefault="000E1B12" w:rsidP="000E1B12">
      <w:pPr>
        <w:spacing w:line="360" w:lineRule="auto"/>
        <w:jc w:val="both"/>
        <w:rPr>
          <w:rFonts w:ascii="Arial" w:hAnsi="Arial"/>
        </w:rPr>
      </w:pPr>
      <w:r w:rsidRPr="0058702A">
        <w:rPr>
          <w:rFonts w:ascii="Arial" w:hAnsi="Arial"/>
        </w:rPr>
        <w:t>[37]</w:t>
      </w:r>
      <w:r w:rsidRPr="0058702A">
        <w:rPr>
          <w:rFonts w:ascii="Arial" w:hAnsi="Arial"/>
        </w:rPr>
        <w:tab/>
      </w:r>
      <w:r w:rsidR="00B06405" w:rsidRPr="000E1B12">
        <w:rPr>
          <w:rFonts w:ascii="Arial" w:hAnsi="Arial"/>
        </w:rPr>
        <w:t>I considered the possibility</w:t>
      </w:r>
      <w:r w:rsidR="007C4C21" w:rsidRPr="000E1B12">
        <w:rPr>
          <w:rFonts w:ascii="Arial" w:hAnsi="Arial"/>
        </w:rPr>
        <w:t xml:space="preserve"> t</w:t>
      </w:r>
      <w:r w:rsidR="00B06405" w:rsidRPr="000E1B12">
        <w:rPr>
          <w:rFonts w:ascii="Arial" w:hAnsi="Arial"/>
        </w:rPr>
        <w:t>hat the defendant had indeed mad</w:t>
      </w:r>
      <w:r w:rsidR="007C4C21" w:rsidRPr="000E1B12">
        <w:rPr>
          <w:rFonts w:ascii="Arial" w:hAnsi="Arial"/>
        </w:rPr>
        <w:t xml:space="preserve">e a </w:t>
      </w:r>
      <w:r w:rsidR="00BC41C5" w:rsidRPr="000E1B12">
        <w:rPr>
          <w:rFonts w:ascii="Arial" w:hAnsi="Arial"/>
        </w:rPr>
        <w:t>U-turn</w:t>
      </w:r>
      <w:r w:rsidR="007C4C21" w:rsidRPr="000E1B12">
        <w:rPr>
          <w:rFonts w:ascii="Arial" w:hAnsi="Arial"/>
        </w:rPr>
        <w:t xml:space="preserve"> w</w:t>
      </w:r>
      <w:r w:rsidR="004656E7" w:rsidRPr="000E1B12">
        <w:rPr>
          <w:rFonts w:ascii="Arial" w:hAnsi="Arial"/>
        </w:rPr>
        <w:t xml:space="preserve">hile the plaintiff was about to drive past him. </w:t>
      </w:r>
      <w:r w:rsidR="00A54AE7" w:rsidRPr="000E1B12">
        <w:rPr>
          <w:rFonts w:ascii="Arial" w:hAnsi="Arial"/>
        </w:rPr>
        <w:t xml:space="preserve">Perhaps the plaintiff had seen, from some distance, the defendant </w:t>
      </w:r>
      <w:r w:rsidR="009C2E08" w:rsidRPr="000E1B12">
        <w:rPr>
          <w:rFonts w:ascii="Arial" w:hAnsi="Arial"/>
        </w:rPr>
        <w:t>pulling</w:t>
      </w:r>
      <w:r w:rsidR="00A54AE7" w:rsidRPr="000E1B12">
        <w:rPr>
          <w:rFonts w:ascii="Arial" w:hAnsi="Arial"/>
        </w:rPr>
        <w:t xml:space="preserve"> off to t</w:t>
      </w:r>
      <w:r w:rsidR="009C2E08" w:rsidRPr="000E1B12">
        <w:rPr>
          <w:rFonts w:ascii="Arial" w:hAnsi="Arial"/>
        </w:rPr>
        <w:t xml:space="preserve">he side of the road.  Perhaps the plaintiff immediately started drifting slightly to the centre </w:t>
      </w:r>
      <w:r w:rsidR="004656E7" w:rsidRPr="000E1B12">
        <w:rPr>
          <w:rFonts w:ascii="Arial" w:hAnsi="Arial"/>
        </w:rPr>
        <w:t>of the road, or</w:t>
      </w:r>
      <w:r w:rsidR="009C2E08" w:rsidRPr="000E1B12">
        <w:rPr>
          <w:rFonts w:ascii="Arial" w:hAnsi="Arial"/>
        </w:rPr>
        <w:t xml:space="preserve"> even into the right lane</w:t>
      </w:r>
      <w:r w:rsidR="004656E7" w:rsidRPr="000E1B12">
        <w:rPr>
          <w:rFonts w:ascii="Arial" w:hAnsi="Arial"/>
        </w:rPr>
        <w:t>,</w:t>
      </w:r>
      <w:r w:rsidR="009C2E08" w:rsidRPr="000E1B12">
        <w:rPr>
          <w:rFonts w:ascii="Arial" w:hAnsi="Arial"/>
        </w:rPr>
        <w:t xml:space="preserve"> to </w:t>
      </w:r>
      <w:r w:rsidR="004656E7" w:rsidRPr="000E1B12">
        <w:rPr>
          <w:rFonts w:ascii="Arial" w:hAnsi="Arial"/>
        </w:rPr>
        <w:t>en</w:t>
      </w:r>
      <w:r w:rsidR="009C2E08" w:rsidRPr="000E1B12">
        <w:rPr>
          <w:rFonts w:ascii="Arial" w:hAnsi="Arial"/>
        </w:rPr>
        <w:t>sure he would not collide with the defendant. This would have been one natural reaction, considering the absence of oncom</w:t>
      </w:r>
      <w:r w:rsidR="006B7B52" w:rsidRPr="000E1B12">
        <w:rPr>
          <w:rFonts w:ascii="Arial" w:hAnsi="Arial"/>
        </w:rPr>
        <w:t>ing traffic and the excellent</w:t>
      </w:r>
      <w:r w:rsidR="009C2E08" w:rsidRPr="000E1B12">
        <w:rPr>
          <w:rFonts w:ascii="Arial" w:hAnsi="Arial"/>
        </w:rPr>
        <w:t xml:space="preserve"> visibility.</w:t>
      </w:r>
      <w:r w:rsidR="006B7B52" w:rsidRPr="000E1B12">
        <w:rPr>
          <w:rFonts w:ascii="Arial" w:hAnsi="Arial"/>
        </w:rPr>
        <w:t xml:space="preserve"> </w:t>
      </w:r>
      <w:r w:rsidR="004656E7" w:rsidRPr="000E1B12">
        <w:rPr>
          <w:rFonts w:ascii="Arial" w:hAnsi="Arial"/>
        </w:rPr>
        <w:t>Perhaps, w</w:t>
      </w:r>
      <w:r w:rsidR="006B7B52" w:rsidRPr="000E1B12">
        <w:rPr>
          <w:rFonts w:ascii="Arial" w:hAnsi="Arial"/>
        </w:rPr>
        <w:t xml:space="preserve">hen </w:t>
      </w:r>
      <w:r w:rsidR="009C2E08" w:rsidRPr="000E1B12">
        <w:rPr>
          <w:rFonts w:ascii="Arial" w:hAnsi="Arial"/>
        </w:rPr>
        <w:t xml:space="preserve">the defendant made his sudden </w:t>
      </w:r>
      <w:r w:rsidR="006B7B52" w:rsidRPr="000E1B12">
        <w:rPr>
          <w:rFonts w:ascii="Arial" w:hAnsi="Arial"/>
        </w:rPr>
        <w:t>U-turn, it</w:t>
      </w:r>
      <w:r w:rsidR="009C2E08" w:rsidRPr="000E1B12">
        <w:rPr>
          <w:rFonts w:ascii="Arial" w:hAnsi="Arial"/>
        </w:rPr>
        <w:t xml:space="preserve"> </w:t>
      </w:r>
      <w:r w:rsidR="004656E7" w:rsidRPr="000E1B12">
        <w:rPr>
          <w:rFonts w:ascii="Arial" w:hAnsi="Arial"/>
        </w:rPr>
        <w:t xml:space="preserve">had </w:t>
      </w:r>
      <w:r w:rsidR="009C2E08" w:rsidRPr="000E1B12">
        <w:rPr>
          <w:rFonts w:ascii="Arial" w:hAnsi="Arial"/>
        </w:rPr>
        <w:t xml:space="preserve">caught the </w:t>
      </w:r>
      <w:r w:rsidR="006B7B52" w:rsidRPr="000E1B12">
        <w:rPr>
          <w:rFonts w:ascii="Arial" w:hAnsi="Arial"/>
        </w:rPr>
        <w:t>defendant off guard. To avoid c</w:t>
      </w:r>
      <w:r w:rsidR="004656E7" w:rsidRPr="000E1B12">
        <w:rPr>
          <w:rFonts w:ascii="Arial" w:hAnsi="Arial"/>
        </w:rPr>
        <w:t xml:space="preserve">olliding into the defendant, the plaintiff </w:t>
      </w:r>
      <w:r w:rsidR="007C4C21" w:rsidRPr="000E1B12">
        <w:rPr>
          <w:rFonts w:ascii="Arial" w:hAnsi="Arial"/>
        </w:rPr>
        <w:t>veer</w:t>
      </w:r>
      <w:r w:rsidR="006B7B52" w:rsidRPr="000E1B12">
        <w:rPr>
          <w:rFonts w:ascii="Arial" w:hAnsi="Arial"/>
        </w:rPr>
        <w:t>ed</w:t>
      </w:r>
      <w:r w:rsidR="007C4C21" w:rsidRPr="000E1B12">
        <w:rPr>
          <w:rFonts w:ascii="Arial" w:hAnsi="Arial"/>
        </w:rPr>
        <w:t xml:space="preserve"> sharply to his right, </w:t>
      </w:r>
      <w:r w:rsidR="004656E7" w:rsidRPr="000E1B12">
        <w:rPr>
          <w:rFonts w:ascii="Arial" w:hAnsi="Arial"/>
        </w:rPr>
        <w:t xml:space="preserve">momentarily </w:t>
      </w:r>
      <w:r w:rsidR="007C4C21" w:rsidRPr="000E1B12">
        <w:rPr>
          <w:rFonts w:ascii="Arial" w:hAnsi="Arial"/>
        </w:rPr>
        <w:t>le</w:t>
      </w:r>
      <w:r w:rsidR="006B7B52" w:rsidRPr="000E1B12">
        <w:rPr>
          <w:rFonts w:ascii="Arial" w:hAnsi="Arial"/>
        </w:rPr>
        <w:t>ft</w:t>
      </w:r>
      <w:r w:rsidR="004656E7" w:rsidRPr="000E1B12">
        <w:rPr>
          <w:rFonts w:ascii="Arial" w:hAnsi="Arial"/>
        </w:rPr>
        <w:t xml:space="preserve"> the road</w:t>
      </w:r>
      <w:r w:rsidR="006B7B52" w:rsidRPr="000E1B12">
        <w:rPr>
          <w:rFonts w:ascii="Arial" w:hAnsi="Arial"/>
        </w:rPr>
        <w:t>, fortunately made his way</w:t>
      </w:r>
      <w:r w:rsidR="009C2E08" w:rsidRPr="000E1B12">
        <w:rPr>
          <w:rFonts w:ascii="Arial" w:hAnsi="Arial"/>
        </w:rPr>
        <w:t xml:space="preserve"> back onto the road and then, while moving left,</w:t>
      </w:r>
      <w:r w:rsidR="007C4C21" w:rsidRPr="000E1B12">
        <w:rPr>
          <w:rFonts w:ascii="Arial" w:hAnsi="Arial"/>
        </w:rPr>
        <w:t xml:space="preserve"> coll</w:t>
      </w:r>
      <w:r w:rsidR="006B7B52" w:rsidRPr="000E1B12">
        <w:rPr>
          <w:rFonts w:ascii="Arial" w:hAnsi="Arial"/>
        </w:rPr>
        <w:t>ided</w:t>
      </w:r>
      <w:r w:rsidR="007C4C21" w:rsidRPr="000E1B12">
        <w:rPr>
          <w:rFonts w:ascii="Arial" w:hAnsi="Arial"/>
        </w:rPr>
        <w:t xml:space="preserve"> with the Nissan </w:t>
      </w:r>
      <w:r w:rsidR="009C2E08" w:rsidRPr="000E1B12">
        <w:rPr>
          <w:rFonts w:ascii="Arial" w:hAnsi="Arial"/>
        </w:rPr>
        <w:t>around the centre</w:t>
      </w:r>
      <w:r w:rsidR="007C4C21" w:rsidRPr="000E1B12">
        <w:rPr>
          <w:rFonts w:ascii="Arial" w:hAnsi="Arial"/>
        </w:rPr>
        <w:t xml:space="preserve"> of the road</w:t>
      </w:r>
      <w:r w:rsidR="006B7B52" w:rsidRPr="000E1B12">
        <w:rPr>
          <w:rFonts w:ascii="Arial" w:hAnsi="Arial"/>
        </w:rPr>
        <w:t>.  This would</w:t>
      </w:r>
      <w:r w:rsidR="004656E7" w:rsidRPr="000E1B12">
        <w:rPr>
          <w:rFonts w:ascii="Arial" w:hAnsi="Arial"/>
        </w:rPr>
        <w:t xml:space="preserve"> have</w:t>
      </w:r>
      <w:r w:rsidR="006B7B52" w:rsidRPr="000E1B12">
        <w:rPr>
          <w:rFonts w:ascii="Arial" w:hAnsi="Arial"/>
        </w:rPr>
        <w:t xml:space="preserve"> accord</w:t>
      </w:r>
      <w:r w:rsidR="004656E7" w:rsidRPr="000E1B12">
        <w:rPr>
          <w:rFonts w:ascii="Arial" w:hAnsi="Arial"/>
        </w:rPr>
        <w:t>ed</w:t>
      </w:r>
      <w:r w:rsidR="007C4C21" w:rsidRPr="000E1B12">
        <w:rPr>
          <w:rFonts w:ascii="Arial" w:hAnsi="Arial"/>
        </w:rPr>
        <w:t xml:space="preserve"> with the inferences from the real evidence.</w:t>
      </w:r>
      <w:r w:rsidR="003F7D6F" w:rsidRPr="000E1B12">
        <w:rPr>
          <w:rFonts w:ascii="Arial" w:hAnsi="Arial"/>
        </w:rPr>
        <w:t xml:space="preserve"> </w:t>
      </w:r>
      <w:r w:rsidR="00B06405" w:rsidRPr="000E1B12">
        <w:rPr>
          <w:rFonts w:ascii="Arial" w:hAnsi="Arial"/>
        </w:rPr>
        <w:t xml:space="preserve">Although possible, </w:t>
      </w:r>
      <w:r w:rsidR="003F7D6F" w:rsidRPr="000E1B12">
        <w:rPr>
          <w:rFonts w:ascii="Arial" w:hAnsi="Arial"/>
        </w:rPr>
        <w:t xml:space="preserve">I do not find this scenario </w:t>
      </w:r>
      <w:r w:rsidR="00B06405" w:rsidRPr="000E1B12">
        <w:rPr>
          <w:rFonts w:ascii="Arial" w:hAnsi="Arial"/>
        </w:rPr>
        <w:t>the most natural</w:t>
      </w:r>
      <w:r w:rsidR="003F7D6F" w:rsidRPr="000E1B12">
        <w:rPr>
          <w:rFonts w:ascii="Arial" w:hAnsi="Arial"/>
        </w:rPr>
        <w:t xml:space="preserve"> inference from facts. </w:t>
      </w:r>
      <w:r w:rsidR="00B06405" w:rsidRPr="000E1B12">
        <w:rPr>
          <w:rFonts w:ascii="Arial" w:hAnsi="Arial"/>
        </w:rPr>
        <w:t>If</w:t>
      </w:r>
      <w:r w:rsidR="003F7D6F" w:rsidRPr="000E1B12">
        <w:rPr>
          <w:rFonts w:ascii="Arial" w:hAnsi="Arial"/>
        </w:rPr>
        <w:t xml:space="preserve"> this is what really happened, why would the plaint</w:t>
      </w:r>
      <w:r w:rsidR="0070627A" w:rsidRPr="000E1B12">
        <w:rPr>
          <w:rFonts w:ascii="Arial" w:hAnsi="Arial"/>
        </w:rPr>
        <w:t>iff not just say s</w:t>
      </w:r>
      <w:r w:rsidR="00B06405" w:rsidRPr="000E1B12">
        <w:rPr>
          <w:rFonts w:ascii="Arial" w:hAnsi="Arial"/>
        </w:rPr>
        <w:t>o? On the face</w:t>
      </w:r>
      <w:r w:rsidR="003F7D6F" w:rsidRPr="000E1B12">
        <w:rPr>
          <w:rFonts w:ascii="Arial" w:hAnsi="Arial"/>
        </w:rPr>
        <w:t xml:space="preserve"> </w:t>
      </w:r>
      <w:r w:rsidR="00B06405" w:rsidRPr="000E1B12">
        <w:rPr>
          <w:rFonts w:ascii="Arial" w:hAnsi="Arial"/>
        </w:rPr>
        <w:t xml:space="preserve">of this </w:t>
      </w:r>
      <w:r w:rsidR="003F7D6F" w:rsidRPr="000E1B12">
        <w:rPr>
          <w:rFonts w:ascii="Arial" w:hAnsi="Arial"/>
        </w:rPr>
        <w:t>explanation</w:t>
      </w:r>
      <w:r w:rsidR="007246D0" w:rsidRPr="000E1B12">
        <w:rPr>
          <w:rFonts w:ascii="Arial" w:hAnsi="Arial"/>
        </w:rPr>
        <w:t>,</w:t>
      </w:r>
      <w:r w:rsidR="003F7D6F" w:rsidRPr="000E1B12">
        <w:rPr>
          <w:rFonts w:ascii="Arial" w:hAnsi="Arial"/>
        </w:rPr>
        <w:t xml:space="preserve"> it would have been a reasonable reaction by the plaintiff to an unreasonable and probably reckless manoeuvre by the defendant</w:t>
      </w:r>
      <w:r w:rsidR="0070585B" w:rsidRPr="000E1B12">
        <w:rPr>
          <w:rFonts w:ascii="Arial" w:hAnsi="Arial"/>
        </w:rPr>
        <w:t>.</w:t>
      </w:r>
    </w:p>
    <w:p w14:paraId="3F0C1DC6" w14:textId="51DF3A5E" w:rsidR="0058702A" w:rsidRPr="0058702A" w:rsidRDefault="0058702A" w:rsidP="0058702A">
      <w:pPr>
        <w:rPr>
          <w:rFonts w:ascii="Arial" w:hAnsi="Arial"/>
        </w:rPr>
      </w:pPr>
    </w:p>
    <w:p w14:paraId="52801692" w14:textId="31B091AE" w:rsidR="0058702A" w:rsidRPr="000E1B12" w:rsidRDefault="000E1B12" w:rsidP="000E1B12">
      <w:pPr>
        <w:spacing w:line="360" w:lineRule="auto"/>
        <w:jc w:val="both"/>
        <w:rPr>
          <w:rFonts w:ascii="Arial" w:hAnsi="Arial"/>
        </w:rPr>
      </w:pPr>
      <w:r w:rsidRPr="0058702A">
        <w:rPr>
          <w:rFonts w:ascii="Arial" w:hAnsi="Arial"/>
        </w:rPr>
        <w:t>[38]</w:t>
      </w:r>
      <w:r w:rsidRPr="0058702A">
        <w:rPr>
          <w:rFonts w:ascii="Arial" w:hAnsi="Arial"/>
        </w:rPr>
        <w:tab/>
      </w:r>
      <w:r w:rsidR="009B0240" w:rsidRPr="000E1B12">
        <w:rPr>
          <w:rFonts w:ascii="Arial" w:hAnsi="Arial"/>
        </w:rPr>
        <w:t xml:space="preserve">With reference to paragraph 12 of </w:t>
      </w:r>
      <w:r w:rsidR="009B0240" w:rsidRPr="000E1B12">
        <w:rPr>
          <w:rFonts w:ascii="Arial" w:hAnsi="Arial"/>
          <w:i/>
          <w:iCs/>
        </w:rPr>
        <w:t xml:space="preserve">Motor Vehicle Accident Fund v </w:t>
      </w:r>
      <w:proofErr w:type="spellStart"/>
      <w:r w:rsidR="009B0240" w:rsidRPr="000E1B12">
        <w:rPr>
          <w:rFonts w:ascii="Arial" w:hAnsi="Arial"/>
          <w:i/>
          <w:iCs/>
        </w:rPr>
        <w:t>Kulobone</w:t>
      </w:r>
      <w:proofErr w:type="spellEnd"/>
      <w:r w:rsidR="009B0240" w:rsidRPr="000E1B12">
        <w:rPr>
          <w:rFonts w:ascii="Arial" w:hAnsi="Arial"/>
        </w:rPr>
        <w:t>,</w:t>
      </w:r>
      <w:r w:rsidR="009B0240" w:rsidRPr="0058702A">
        <w:rPr>
          <w:rStyle w:val="FootnoteReference"/>
          <w:rFonts w:ascii="Arial" w:hAnsi="Arial"/>
        </w:rPr>
        <w:footnoteReference w:id="9"/>
      </w:r>
      <w:r w:rsidR="009B0240" w:rsidRPr="000E1B12">
        <w:rPr>
          <w:rFonts w:ascii="Arial" w:hAnsi="Arial"/>
        </w:rPr>
        <w:t xml:space="preserve"> the plaintiff argued that the defendant also had to prove his case to succeed in his defence, whether he proceeded with his counterclaim or not, and that he had failed to</w:t>
      </w:r>
      <w:r w:rsidR="0058702A" w:rsidRPr="000E1B12">
        <w:rPr>
          <w:rFonts w:ascii="Arial" w:hAnsi="Arial"/>
        </w:rPr>
        <w:t xml:space="preserve"> prove his case</w:t>
      </w:r>
      <w:r w:rsidR="009B0240" w:rsidRPr="000E1B12">
        <w:rPr>
          <w:rFonts w:ascii="Arial" w:hAnsi="Arial"/>
        </w:rPr>
        <w:t>.  I</w:t>
      </w:r>
      <w:r w:rsidR="00E76F3A" w:rsidRPr="000E1B12">
        <w:rPr>
          <w:rFonts w:ascii="Arial" w:hAnsi="Arial"/>
        </w:rPr>
        <w:t>t appears to me that</w:t>
      </w:r>
      <w:r w:rsidR="00415A8B" w:rsidRPr="000E1B12">
        <w:rPr>
          <w:rFonts w:ascii="Arial" w:hAnsi="Arial"/>
        </w:rPr>
        <w:t xml:space="preserve"> t</w:t>
      </w:r>
      <w:r w:rsidR="00460AA4" w:rsidRPr="000E1B12">
        <w:rPr>
          <w:rFonts w:ascii="Arial" w:hAnsi="Arial"/>
        </w:rPr>
        <w:t xml:space="preserve">he </w:t>
      </w:r>
      <w:r w:rsidR="00AE6A0D" w:rsidRPr="000E1B12">
        <w:rPr>
          <w:rFonts w:ascii="Arial" w:hAnsi="Arial"/>
        </w:rPr>
        <w:t xml:space="preserve">plaintiff’s reliance on the </w:t>
      </w:r>
      <w:r w:rsidR="009B0240" w:rsidRPr="000E1B12">
        <w:rPr>
          <w:rFonts w:ascii="Arial" w:hAnsi="Arial"/>
        </w:rPr>
        <w:t xml:space="preserve">Supreme Court’s judgment </w:t>
      </w:r>
      <w:r w:rsidR="0058702A" w:rsidRPr="000E1B12">
        <w:rPr>
          <w:rFonts w:ascii="Arial" w:hAnsi="Arial"/>
        </w:rPr>
        <w:t>i</w:t>
      </w:r>
      <w:r w:rsidR="009B0240" w:rsidRPr="000E1B12">
        <w:rPr>
          <w:rFonts w:ascii="Arial" w:hAnsi="Arial"/>
        </w:rPr>
        <w:t>s</w:t>
      </w:r>
      <w:r w:rsidR="00AE6A0D" w:rsidRPr="000E1B12">
        <w:rPr>
          <w:rFonts w:ascii="Arial" w:hAnsi="Arial"/>
        </w:rPr>
        <w:t xml:space="preserve"> misplaced.</w:t>
      </w:r>
      <w:r w:rsidR="009B0240" w:rsidRPr="000E1B12">
        <w:rPr>
          <w:rFonts w:ascii="Arial" w:hAnsi="Arial"/>
        </w:rPr>
        <w:t xml:space="preserve">  </w:t>
      </w:r>
      <w:r w:rsidR="00AE6A0D" w:rsidRPr="000E1B12">
        <w:rPr>
          <w:rFonts w:ascii="Arial" w:hAnsi="Arial"/>
        </w:rPr>
        <w:t xml:space="preserve">There, the Supreme Court </w:t>
      </w:r>
      <w:r w:rsidR="009B0240" w:rsidRPr="000E1B12">
        <w:rPr>
          <w:rFonts w:ascii="Arial" w:hAnsi="Arial"/>
        </w:rPr>
        <w:t xml:space="preserve">indeed </w:t>
      </w:r>
      <w:r w:rsidR="00AE6A0D" w:rsidRPr="000E1B12">
        <w:rPr>
          <w:rFonts w:ascii="Arial" w:hAnsi="Arial"/>
        </w:rPr>
        <w:t>held that a</w:t>
      </w:r>
      <w:r w:rsidR="00AE6A0D" w:rsidRPr="000E1B12">
        <w:rPr>
          <w:rFonts w:ascii="Arial" w:hAnsi="Arial"/>
          <w:lang w:val="en-US"/>
        </w:rPr>
        <w:t xml:space="preserve"> defendant who pleads that a collision was caused by the negligence of a plaintiff must prove that </w:t>
      </w:r>
      <w:r w:rsidR="0079321F" w:rsidRPr="000E1B12">
        <w:rPr>
          <w:rFonts w:ascii="Arial" w:hAnsi="Arial"/>
          <w:lang w:val="en-US"/>
        </w:rPr>
        <w:t xml:space="preserve">the </w:t>
      </w:r>
      <w:r w:rsidR="00AE6A0D" w:rsidRPr="000E1B12">
        <w:rPr>
          <w:rFonts w:ascii="Arial" w:hAnsi="Arial"/>
          <w:lang w:val="en-US"/>
        </w:rPr>
        <w:t xml:space="preserve">plaintiff was the sole cause of </w:t>
      </w:r>
      <w:r w:rsidR="00AE6A0D" w:rsidRPr="000E1B12">
        <w:rPr>
          <w:rFonts w:ascii="Arial" w:hAnsi="Arial"/>
          <w:lang w:val="en-US"/>
        </w:rPr>
        <w:lastRenderedPageBreak/>
        <w:t xml:space="preserve">the collision to escape some liability, even </w:t>
      </w:r>
      <w:r w:rsidR="0079321F" w:rsidRPr="000E1B12">
        <w:rPr>
          <w:rFonts w:ascii="Arial" w:hAnsi="Arial"/>
          <w:lang w:val="en-US"/>
        </w:rPr>
        <w:t>i</w:t>
      </w:r>
      <w:r w:rsidR="00AE6A0D" w:rsidRPr="000E1B12">
        <w:rPr>
          <w:rFonts w:ascii="Arial" w:hAnsi="Arial"/>
          <w:lang w:val="en-US"/>
        </w:rPr>
        <w:t>f the defendant did not counterclaim.  The Supreme Court found</w:t>
      </w:r>
      <w:r w:rsidR="0058702A" w:rsidRPr="000E1B12">
        <w:rPr>
          <w:rFonts w:ascii="Arial" w:hAnsi="Arial"/>
          <w:lang w:val="en-US"/>
        </w:rPr>
        <w:t>,</w:t>
      </w:r>
      <w:r w:rsidR="00AE6A0D" w:rsidRPr="000E1B12">
        <w:rPr>
          <w:rFonts w:ascii="Arial" w:hAnsi="Arial"/>
          <w:lang w:val="en-US"/>
        </w:rPr>
        <w:t xml:space="preserve"> </w:t>
      </w:r>
      <w:r w:rsidR="009B0240" w:rsidRPr="000E1B12">
        <w:rPr>
          <w:rFonts w:ascii="Arial" w:hAnsi="Arial"/>
          <w:lang w:val="en-US"/>
        </w:rPr>
        <w:t>on the pleadings and the evidence</w:t>
      </w:r>
      <w:r w:rsidR="0058702A" w:rsidRPr="000E1B12">
        <w:rPr>
          <w:rFonts w:ascii="Arial" w:hAnsi="Arial"/>
          <w:lang w:val="en-US"/>
        </w:rPr>
        <w:t>,</w:t>
      </w:r>
      <w:r w:rsidR="009B0240" w:rsidRPr="000E1B12">
        <w:rPr>
          <w:rFonts w:ascii="Arial" w:hAnsi="Arial"/>
          <w:lang w:val="en-US"/>
        </w:rPr>
        <w:t xml:space="preserve"> </w:t>
      </w:r>
      <w:r w:rsidR="00AE6A0D" w:rsidRPr="000E1B12">
        <w:rPr>
          <w:rFonts w:ascii="Arial" w:hAnsi="Arial"/>
          <w:lang w:val="en-US"/>
        </w:rPr>
        <w:t xml:space="preserve">that both parties had been negligent and apportioned liability equally.  </w:t>
      </w:r>
      <w:r w:rsidR="0070627A" w:rsidRPr="000E1B12">
        <w:rPr>
          <w:rFonts w:ascii="Arial" w:hAnsi="Arial"/>
          <w:lang w:val="en-US"/>
        </w:rPr>
        <w:t>Here, the parties did not argue, in oral argument</w:t>
      </w:r>
      <w:r w:rsidR="008C232C" w:rsidRPr="000E1B12">
        <w:rPr>
          <w:rFonts w:ascii="Arial" w:hAnsi="Arial"/>
          <w:lang w:val="en-US"/>
        </w:rPr>
        <w:t>, in</w:t>
      </w:r>
      <w:r w:rsidR="0070627A" w:rsidRPr="000E1B12">
        <w:rPr>
          <w:rFonts w:ascii="Arial" w:hAnsi="Arial"/>
          <w:lang w:val="en-US"/>
        </w:rPr>
        <w:t xml:space="preserve"> the </w:t>
      </w:r>
      <w:r w:rsidR="00935123" w:rsidRPr="000E1B12">
        <w:rPr>
          <w:rFonts w:ascii="Arial" w:hAnsi="Arial"/>
          <w:lang w:val="en-US"/>
        </w:rPr>
        <w:t xml:space="preserve">main </w:t>
      </w:r>
      <w:r w:rsidR="008C232C" w:rsidRPr="000E1B12">
        <w:rPr>
          <w:rFonts w:ascii="Arial" w:hAnsi="Arial"/>
          <w:lang w:val="en-US"/>
        </w:rPr>
        <w:t xml:space="preserve">heads of argument or in their </w:t>
      </w:r>
      <w:r w:rsidR="0070627A" w:rsidRPr="000E1B12">
        <w:rPr>
          <w:rFonts w:ascii="Arial" w:hAnsi="Arial"/>
          <w:lang w:val="en-US"/>
        </w:rPr>
        <w:t xml:space="preserve">supplementary heads of argument, that there ought to be any apportionment.  </w:t>
      </w:r>
      <w:r w:rsidR="008C232C" w:rsidRPr="000E1B12">
        <w:rPr>
          <w:rFonts w:ascii="Arial" w:hAnsi="Arial"/>
          <w:lang w:val="en-US"/>
        </w:rPr>
        <w:t xml:space="preserve">It was always “all or nothing” for both parties.  </w:t>
      </w:r>
      <w:r w:rsidR="00D30F29" w:rsidRPr="000E1B12">
        <w:rPr>
          <w:rFonts w:ascii="Arial" w:hAnsi="Arial"/>
          <w:lang w:val="en-US"/>
        </w:rPr>
        <w:t xml:space="preserve">In any event, the facts and inherent probabilities lead me to </w:t>
      </w:r>
      <w:r w:rsidR="00415A8B" w:rsidRPr="000E1B12">
        <w:rPr>
          <w:rFonts w:ascii="Arial" w:hAnsi="Arial"/>
          <w:lang w:val="en-US"/>
        </w:rPr>
        <w:t>find</w:t>
      </w:r>
      <w:r w:rsidR="00D30F29" w:rsidRPr="000E1B12">
        <w:rPr>
          <w:rFonts w:ascii="Arial" w:hAnsi="Arial"/>
          <w:lang w:val="en-US"/>
        </w:rPr>
        <w:t xml:space="preserve"> that</w:t>
      </w:r>
      <w:r w:rsidR="0070627A" w:rsidRPr="000E1B12">
        <w:rPr>
          <w:rFonts w:ascii="Arial" w:hAnsi="Arial"/>
          <w:lang w:val="en-US"/>
        </w:rPr>
        <w:t xml:space="preserve"> </w:t>
      </w:r>
      <w:r w:rsidR="004656E7" w:rsidRPr="000E1B12">
        <w:rPr>
          <w:rFonts w:ascii="Arial" w:hAnsi="Arial"/>
          <w:lang w:val="en-US"/>
        </w:rPr>
        <w:t>the plaintiff’s negligence was the sole cause of the collision.</w:t>
      </w:r>
    </w:p>
    <w:p w14:paraId="76F31D43" w14:textId="77777777" w:rsidR="00416437" w:rsidRPr="0058702A" w:rsidRDefault="00416437" w:rsidP="00D30F29">
      <w:pPr>
        <w:pStyle w:val="ListParagraph"/>
        <w:rPr>
          <w:rFonts w:ascii="Arial" w:hAnsi="Arial"/>
        </w:rPr>
      </w:pPr>
    </w:p>
    <w:p w14:paraId="6407532C" w14:textId="6D2DE97A" w:rsidR="00A6736D" w:rsidRPr="000E1B12" w:rsidRDefault="000E1B12" w:rsidP="000E1B12">
      <w:pPr>
        <w:spacing w:line="360" w:lineRule="auto"/>
        <w:jc w:val="both"/>
        <w:rPr>
          <w:rFonts w:ascii="Arial" w:hAnsi="Arial"/>
        </w:rPr>
      </w:pPr>
      <w:r w:rsidRPr="0058702A">
        <w:rPr>
          <w:rFonts w:ascii="Arial" w:hAnsi="Arial"/>
        </w:rPr>
        <w:t>[39]</w:t>
      </w:r>
      <w:r w:rsidRPr="0058702A">
        <w:rPr>
          <w:rFonts w:ascii="Arial" w:hAnsi="Arial"/>
        </w:rPr>
        <w:tab/>
      </w:r>
      <w:r w:rsidR="00A6736D" w:rsidRPr="000E1B12">
        <w:rPr>
          <w:rFonts w:ascii="Arial" w:hAnsi="Arial"/>
        </w:rPr>
        <w:t xml:space="preserve">In the result, </w:t>
      </w:r>
      <w:r w:rsidR="00415A8B" w:rsidRPr="000E1B12">
        <w:rPr>
          <w:rFonts w:ascii="Arial" w:hAnsi="Arial"/>
        </w:rPr>
        <w:t>I make</w:t>
      </w:r>
      <w:r w:rsidR="00A85FC6" w:rsidRPr="000E1B12">
        <w:rPr>
          <w:rFonts w:ascii="Arial" w:hAnsi="Arial"/>
        </w:rPr>
        <w:t xml:space="preserve"> the </w:t>
      </w:r>
      <w:r w:rsidR="00A6736D" w:rsidRPr="000E1B12">
        <w:rPr>
          <w:rFonts w:ascii="Arial" w:hAnsi="Arial"/>
        </w:rPr>
        <w:t>following orders:</w:t>
      </w:r>
    </w:p>
    <w:p w14:paraId="080EA591" w14:textId="77777777" w:rsidR="00A6736D" w:rsidRPr="0058702A" w:rsidRDefault="00A6736D" w:rsidP="00C63BB0">
      <w:pPr>
        <w:pStyle w:val="ListParagraph"/>
        <w:jc w:val="both"/>
        <w:rPr>
          <w:rFonts w:ascii="Arial" w:hAnsi="Arial"/>
        </w:rPr>
      </w:pPr>
    </w:p>
    <w:p w14:paraId="78D9E643" w14:textId="360F228A" w:rsidR="00A6736D" w:rsidRPr="000E1B12" w:rsidRDefault="000E1B12" w:rsidP="000E1B12">
      <w:pPr>
        <w:spacing w:line="360" w:lineRule="auto"/>
        <w:ind w:left="1080" w:hanging="360"/>
        <w:jc w:val="both"/>
        <w:rPr>
          <w:rFonts w:ascii="Arial" w:hAnsi="Arial"/>
        </w:rPr>
      </w:pPr>
      <w:r w:rsidRPr="0058702A">
        <w:rPr>
          <w:rFonts w:ascii="Arial" w:hAnsi="Arial"/>
        </w:rPr>
        <w:t>1.</w:t>
      </w:r>
      <w:r w:rsidRPr="0058702A">
        <w:rPr>
          <w:rFonts w:ascii="Arial" w:hAnsi="Arial"/>
        </w:rPr>
        <w:tab/>
      </w:r>
      <w:r w:rsidR="00A6736D" w:rsidRPr="000E1B12">
        <w:rPr>
          <w:rFonts w:ascii="Arial" w:hAnsi="Arial"/>
        </w:rPr>
        <w:t>The plaintiff’s claim is dismissed.</w:t>
      </w:r>
    </w:p>
    <w:p w14:paraId="11D607C6" w14:textId="309A22B5" w:rsidR="00D30F29" w:rsidRPr="000E1B12" w:rsidRDefault="000E1B12" w:rsidP="000E1B12">
      <w:pPr>
        <w:spacing w:line="360" w:lineRule="auto"/>
        <w:ind w:left="1080" w:hanging="360"/>
        <w:jc w:val="both"/>
        <w:rPr>
          <w:rFonts w:ascii="Arial" w:hAnsi="Arial"/>
        </w:rPr>
      </w:pPr>
      <w:r w:rsidRPr="0058702A">
        <w:rPr>
          <w:rFonts w:ascii="Arial" w:hAnsi="Arial"/>
        </w:rPr>
        <w:t>2.</w:t>
      </w:r>
      <w:r w:rsidRPr="0058702A">
        <w:rPr>
          <w:rFonts w:ascii="Arial" w:hAnsi="Arial"/>
        </w:rPr>
        <w:tab/>
      </w:r>
      <w:r w:rsidR="00C63BB0" w:rsidRPr="000E1B12">
        <w:rPr>
          <w:rFonts w:ascii="Arial" w:hAnsi="Arial"/>
        </w:rPr>
        <w:t>The plaintiff shall pay the defendant’s costs of suit, which do not include costs of the defendant’s counterclaim that was abandoned on Wednesday, 19 April 2023.</w:t>
      </w:r>
    </w:p>
    <w:p w14:paraId="72C19CE6" w14:textId="23412E72" w:rsidR="00A6736D" w:rsidRPr="000E1B12" w:rsidRDefault="000E1B12" w:rsidP="000E1B12">
      <w:pPr>
        <w:spacing w:line="360" w:lineRule="auto"/>
        <w:ind w:left="1080" w:hanging="360"/>
        <w:jc w:val="both"/>
        <w:rPr>
          <w:rFonts w:ascii="Arial" w:hAnsi="Arial"/>
        </w:rPr>
      </w:pPr>
      <w:r w:rsidRPr="0058702A">
        <w:rPr>
          <w:rFonts w:ascii="Arial" w:hAnsi="Arial"/>
        </w:rPr>
        <w:t>3.</w:t>
      </w:r>
      <w:r w:rsidRPr="0058702A">
        <w:rPr>
          <w:rFonts w:ascii="Arial" w:hAnsi="Arial"/>
        </w:rPr>
        <w:tab/>
      </w:r>
      <w:r w:rsidR="00A6736D" w:rsidRPr="000E1B12">
        <w:rPr>
          <w:rFonts w:ascii="Arial" w:hAnsi="Arial"/>
        </w:rPr>
        <w:t>The matter is regarded as finalised and removed from the roll.</w:t>
      </w:r>
    </w:p>
    <w:p w14:paraId="44F09207" w14:textId="77777777" w:rsidR="00C96E8F" w:rsidRDefault="00C96E8F" w:rsidP="003F7D6F">
      <w:pPr>
        <w:spacing w:line="360" w:lineRule="auto"/>
        <w:jc w:val="both"/>
        <w:rPr>
          <w:rFonts w:ascii="Arial" w:hAnsi="Arial"/>
        </w:rPr>
      </w:pPr>
    </w:p>
    <w:p w14:paraId="42E05B1C" w14:textId="77777777" w:rsidR="004656E7" w:rsidRDefault="004656E7" w:rsidP="003F7D6F">
      <w:pPr>
        <w:spacing w:line="360" w:lineRule="auto"/>
        <w:jc w:val="both"/>
        <w:rPr>
          <w:rFonts w:ascii="Arial" w:hAnsi="Arial"/>
        </w:rPr>
      </w:pPr>
    </w:p>
    <w:p w14:paraId="341414B8" w14:textId="77777777" w:rsidR="004656E7" w:rsidRDefault="004656E7" w:rsidP="003F7D6F">
      <w:pPr>
        <w:spacing w:line="360" w:lineRule="auto"/>
        <w:jc w:val="both"/>
        <w:rPr>
          <w:rFonts w:ascii="Arial" w:hAnsi="Arial"/>
        </w:rPr>
      </w:pPr>
    </w:p>
    <w:p w14:paraId="016B9EA1" w14:textId="77777777" w:rsidR="004656E7" w:rsidRPr="0058702A" w:rsidRDefault="004656E7" w:rsidP="003F7D6F">
      <w:pPr>
        <w:spacing w:line="360" w:lineRule="auto"/>
        <w:jc w:val="both"/>
        <w:rPr>
          <w:rFonts w:ascii="Arial" w:hAnsi="Arial"/>
        </w:rPr>
      </w:pPr>
    </w:p>
    <w:p w14:paraId="0F7B671B" w14:textId="7C96DE70" w:rsidR="00280A8F" w:rsidRPr="0058702A" w:rsidRDefault="003F7D6F" w:rsidP="004656E7">
      <w:pPr>
        <w:spacing w:line="360" w:lineRule="auto"/>
        <w:ind w:left="6480"/>
        <w:rPr>
          <w:rFonts w:ascii="Arial" w:hAnsi="Arial" w:cs="Arial"/>
        </w:rPr>
      </w:pPr>
      <w:r w:rsidRPr="0058702A">
        <w:rPr>
          <w:rFonts w:ascii="Arial" w:hAnsi="Arial" w:cs="Arial"/>
        </w:rPr>
        <w:t>__</w:t>
      </w:r>
      <w:r w:rsidR="00280A8F" w:rsidRPr="0058702A">
        <w:rPr>
          <w:rFonts w:ascii="Arial" w:hAnsi="Arial" w:cs="Arial"/>
        </w:rPr>
        <w:t>___________</w:t>
      </w:r>
    </w:p>
    <w:p w14:paraId="0C2F348E" w14:textId="452922A4" w:rsidR="00280A8F" w:rsidRPr="0058702A" w:rsidRDefault="000E1F7D" w:rsidP="003F7D6F">
      <w:pPr>
        <w:spacing w:line="360" w:lineRule="auto"/>
        <w:jc w:val="right"/>
        <w:rPr>
          <w:rFonts w:ascii="Arial" w:hAnsi="Arial" w:cs="Arial"/>
        </w:rPr>
      </w:pPr>
      <w:r w:rsidRPr="0058702A">
        <w:rPr>
          <w:rFonts w:ascii="Arial" w:hAnsi="Arial" w:cs="Arial"/>
        </w:rPr>
        <w:t>R</w:t>
      </w:r>
      <w:r w:rsidR="00280A8F" w:rsidRPr="0058702A">
        <w:rPr>
          <w:rFonts w:ascii="Arial" w:hAnsi="Arial" w:cs="Arial"/>
        </w:rPr>
        <w:t xml:space="preserve"> M</w:t>
      </w:r>
      <w:r w:rsidRPr="0058702A">
        <w:rPr>
          <w:rFonts w:ascii="Arial" w:hAnsi="Arial" w:cs="Arial"/>
        </w:rPr>
        <w:t>AASDORP</w:t>
      </w:r>
    </w:p>
    <w:p w14:paraId="41D21B7B" w14:textId="77777777" w:rsidR="007F7DFB" w:rsidRDefault="000E1F7D" w:rsidP="007F7DFB">
      <w:pPr>
        <w:tabs>
          <w:tab w:val="left" w:pos="996"/>
          <w:tab w:val="right" w:pos="9360"/>
        </w:tabs>
        <w:spacing w:line="360" w:lineRule="auto"/>
        <w:jc w:val="right"/>
        <w:rPr>
          <w:rFonts w:ascii="Arial" w:hAnsi="Arial" w:cs="Arial"/>
        </w:rPr>
      </w:pPr>
      <w:r w:rsidRPr="0058702A">
        <w:rPr>
          <w:rFonts w:ascii="Arial" w:hAnsi="Arial" w:cs="Arial"/>
        </w:rPr>
        <w:t xml:space="preserve">Acting </w:t>
      </w:r>
      <w:r w:rsidR="00280A8F" w:rsidRPr="0058702A">
        <w:rPr>
          <w:rFonts w:ascii="Arial" w:hAnsi="Arial" w:cs="Arial"/>
        </w:rPr>
        <w:t>Judge</w:t>
      </w:r>
    </w:p>
    <w:p w14:paraId="1226BA54" w14:textId="77777777" w:rsidR="007F7DFB" w:rsidRDefault="007F7DFB" w:rsidP="007F7DFB">
      <w:pPr>
        <w:tabs>
          <w:tab w:val="left" w:pos="996"/>
          <w:tab w:val="right" w:pos="9360"/>
        </w:tabs>
        <w:spacing w:line="360" w:lineRule="auto"/>
        <w:rPr>
          <w:rFonts w:ascii="Arial" w:hAnsi="Arial"/>
        </w:rPr>
      </w:pPr>
    </w:p>
    <w:p w14:paraId="2DDCEB7A" w14:textId="77777777" w:rsidR="00B915BD" w:rsidRDefault="00B915BD" w:rsidP="007F7DFB">
      <w:pPr>
        <w:tabs>
          <w:tab w:val="left" w:pos="996"/>
          <w:tab w:val="right" w:pos="9360"/>
        </w:tabs>
        <w:spacing w:line="360" w:lineRule="auto"/>
        <w:rPr>
          <w:rFonts w:ascii="Arial" w:hAnsi="Arial"/>
        </w:rPr>
      </w:pPr>
    </w:p>
    <w:p w14:paraId="0F426CDB" w14:textId="77777777" w:rsidR="00B915BD" w:rsidRDefault="00B915BD" w:rsidP="007F7DFB">
      <w:pPr>
        <w:tabs>
          <w:tab w:val="left" w:pos="996"/>
          <w:tab w:val="right" w:pos="9360"/>
        </w:tabs>
        <w:spacing w:line="360" w:lineRule="auto"/>
        <w:rPr>
          <w:rFonts w:ascii="Arial" w:hAnsi="Arial"/>
        </w:rPr>
      </w:pPr>
    </w:p>
    <w:p w14:paraId="0256D69E" w14:textId="77777777" w:rsidR="00B915BD" w:rsidRDefault="00B915BD" w:rsidP="007F7DFB">
      <w:pPr>
        <w:tabs>
          <w:tab w:val="left" w:pos="996"/>
          <w:tab w:val="right" w:pos="9360"/>
        </w:tabs>
        <w:spacing w:line="360" w:lineRule="auto"/>
        <w:rPr>
          <w:rFonts w:ascii="Arial" w:hAnsi="Arial"/>
        </w:rPr>
      </w:pPr>
    </w:p>
    <w:p w14:paraId="587422B2" w14:textId="77777777" w:rsidR="00B915BD" w:rsidRDefault="00B915BD" w:rsidP="007F7DFB">
      <w:pPr>
        <w:tabs>
          <w:tab w:val="left" w:pos="996"/>
          <w:tab w:val="right" w:pos="9360"/>
        </w:tabs>
        <w:spacing w:line="360" w:lineRule="auto"/>
        <w:rPr>
          <w:rFonts w:ascii="Arial" w:hAnsi="Arial"/>
        </w:rPr>
      </w:pPr>
    </w:p>
    <w:p w14:paraId="7A63E273" w14:textId="77777777" w:rsidR="00B915BD" w:rsidRDefault="00B915BD" w:rsidP="007F7DFB">
      <w:pPr>
        <w:tabs>
          <w:tab w:val="left" w:pos="996"/>
          <w:tab w:val="right" w:pos="9360"/>
        </w:tabs>
        <w:spacing w:line="360" w:lineRule="auto"/>
        <w:rPr>
          <w:rFonts w:ascii="Arial" w:hAnsi="Arial"/>
        </w:rPr>
      </w:pPr>
    </w:p>
    <w:p w14:paraId="64F35A2C" w14:textId="77777777" w:rsidR="00B915BD" w:rsidRDefault="00B915BD" w:rsidP="007F7DFB">
      <w:pPr>
        <w:tabs>
          <w:tab w:val="left" w:pos="996"/>
          <w:tab w:val="right" w:pos="9360"/>
        </w:tabs>
        <w:spacing w:line="360" w:lineRule="auto"/>
        <w:rPr>
          <w:rFonts w:ascii="Arial" w:hAnsi="Arial"/>
        </w:rPr>
      </w:pPr>
    </w:p>
    <w:p w14:paraId="66D748B0" w14:textId="77777777" w:rsidR="00B915BD" w:rsidRDefault="00B915BD" w:rsidP="007F7DFB">
      <w:pPr>
        <w:tabs>
          <w:tab w:val="left" w:pos="996"/>
          <w:tab w:val="right" w:pos="9360"/>
        </w:tabs>
        <w:spacing w:line="360" w:lineRule="auto"/>
        <w:rPr>
          <w:rFonts w:ascii="Arial" w:hAnsi="Arial"/>
        </w:rPr>
      </w:pPr>
    </w:p>
    <w:p w14:paraId="6C0C67B2" w14:textId="77777777" w:rsidR="00B915BD" w:rsidRDefault="00B915BD" w:rsidP="007F7DFB">
      <w:pPr>
        <w:tabs>
          <w:tab w:val="left" w:pos="996"/>
          <w:tab w:val="right" w:pos="9360"/>
        </w:tabs>
        <w:spacing w:line="360" w:lineRule="auto"/>
        <w:rPr>
          <w:rFonts w:ascii="Arial" w:hAnsi="Arial"/>
        </w:rPr>
      </w:pPr>
    </w:p>
    <w:p w14:paraId="32F2F6C0" w14:textId="77777777" w:rsidR="00B915BD" w:rsidRDefault="00B915BD" w:rsidP="007F7DFB">
      <w:pPr>
        <w:tabs>
          <w:tab w:val="left" w:pos="996"/>
          <w:tab w:val="right" w:pos="9360"/>
        </w:tabs>
        <w:spacing w:line="360" w:lineRule="auto"/>
        <w:rPr>
          <w:rFonts w:ascii="Arial" w:hAnsi="Arial"/>
        </w:rPr>
      </w:pPr>
    </w:p>
    <w:p w14:paraId="2DF0EA8F" w14:textId="77777777" w:rsidR="00B915BD" w:rsidRPr="0058702A" w:rsidRDefault="00B915BD" w:rsidP="007F7DFB">
      <w:pPr>
        <w:tabs>
          <w:tab w:val="left" w:pos="996"/>
          <w:tab w:val="right" w:pos="9360"/>
        </w:tabs>
        <w:spacing w:line="360" w:lineRule="auto"/>
        <w:rPr>
          <w:rFonts w:ascii="Arial" w:hAnsi="Arial"/>
        </w:rPr>
      </w:pPr>
    </w:p>
    <w:p w14:paraId="4F8321FE" w14:textId="7DC1E2CC" w:rsidR="00642F80" w:rsidRPr="0058702A" w:rsidRDefault="00642F80" w:rsidP="007F7DFB">
      <w:pPr>
        <w:tabs>
          <w:tab w:val="left" w:pos="996"/>
          <w:tab w:val="right" w:pos="9360"/>
        </w:tabs>
        <w:spacing w:line="360" w:lineRule="auto"/>
        <w:rPr>
          <w:rFonts w:ascii="Arial" w:hAnsi="Arial" w:cs="Arial"/>
        </w:rPr>
      </w:pPr>
      <w:r w:rsidRPr="0058702A">
        <w:rPr>
          <w:rFonts w:ascii="Arial" w:eastAsia="MS Mincho" w:hAnsi="Arial" w:cs="Arial"/>
        </w:rPr>
        <w:lastRenderedPageBreak/>
        <w:t>APPEARANCES</w:t>
      </w:r>
    </w:p>
    <w:p w14:paraId="74BBF2CC" w14:textId="77777777" w:rsidR="00642F80" w:rsidRPr="0058702A" w:rsidRDefault="00642F80" w:rsidP="00642F80">
      <w:pPr>
        <w:spacing w:line="360" w:lineRule="auto"/>
        <w:jc w:val="both"/>
        <w:rPr>
          <w:rFonts w:ascii="Arial" w:eastAsia="MS Mincho" w:hAnsi="Arial" w:cs="Arial"/>
        </w:rPr>
      </w:pPr>
    </w:p>
    <w:p w14:paraId="695E8108" w14:textId="6865E2F7" w:rsidR="00642F80" w:rsidRPr="0058702A" w:rsidRDefault="00642F80" w:rsidP="00642F80">
      <w:pPr>
        <w:spacing w:line="360" w:lineRule="auto"/>
        <w:jc w:val="both"/>
        <w:rPr>
          <w:rFonts w:ascii="Arial" w:eastAsia="MS Mincho" w:hAnsi="Arial" w:cs="Arial"/>
        </w:rPr>
      </w:pPr>
      <w:r w:rsidRPr="0058702A">
        <w:rPr>
          <w:rFonts w:ascii="Arial" w:eastAsia="MS Mincho" w:hAnsi="Arial" w:cs="Arial"/>
        </w:rPr>
        <w:t>PLAINTIFF:</w:t>
      </w:r>
      <w:r w:rsidRPr="0058702A">
        <w:rPr>
          <w:rFonts w:ascii="Arial" w:eastAsia="MS Mincho" w:hAnsi="Arial" w:cs="Arial"/>
        </w:rPr>
        <w:tab/>
      </w:r>
      <w:r w:rsidR="00CF2B3A">
        <w:rPr>
          <w:rFonts w:ascii="Arial" w:eastAsia="MS Mincho" w:hAnsi="Arial" w:cs="Arial"/>
        </w:rPr>
        <w:tab/>
      </w:r>
      <w:r w:rsidRPr="0058702A">
        <w:rPr>
          <w:rFonts w:ascii="Arial" w:eastAsia="MS Mincho" w:hAnsi="Arial" w:cs="Arial"/>
        </w:rPr>
        <w:t>M</w:t>
      </w:r>
      <w:r w:rsidR="000960CC" w:rsidRPr="0058702A">
        <w:rPr>
          <w:rFonts w:ascii="Arial" w:eastAsia="MS Mincho" w:hAnsi="Arial" w:cs="Arial"/>
        </w:rPr>
        <w:t>s</w:t>
      </w:r>
      <w:r w:rsidRPr="0058702A">
        <w:rPr>
          <w:rFonts w:ascii="Arial" w:eastAsia="MS Mincho" w:hAnsi="Arial" w:cs="Arial"/>
        </w:rPr>
        <w:t xml:space="preserve"> L</w:t>
      </w:r>
      <w:r w:rsidR="000960CC" w:rsidRPr="0058702A">
        <w:rPr>
          <w:rFonts w:ascii="Arial" w:eastAsia="MS Mincho" w:hAnsi="Arial" w:cs="Arial"/>
        </w:rPr>
        <w:t>udwig</w:t>
      </w:r>
    </w:p>
    <w:p w14:paraId="6988F2BC" w14:textId="332273FA" w:rsidR="00642F80" w:rsidRPr="0058702A" w:rsidRDefault="000960CC" w:rsidP="00642F80">
      <w:pPr>
        <w:spacing w:line="360" w:lineRule="auto"/>
        <w:jc w:val="both"/>
        <w:rPr>
          <w:rFonts w:ascii="Arial" w:eastAsia="MS Mincho" w:hAnsi="Arial" w:cs="Arial"/>
        </w:rPr>
      </w:pPr>
      <w:r w:rsidRPr="0058702A">
        <w:rPr>
          <w:rFonts w:ascii="Arial" w:eastAsia="MS Mincho" w:hAnsi="Arial" w:cs="Arial"/>
        </w:rPr>
        <w:t xml:space="preserve">                     </w:t>
      </w:r>
      <w:r w:rsidR="00CF2B3A">
        <w:rPr>
          <w:rFonts w:ascii="Arial" w:eastAsia="MS Mincho" w:hAnsi="Arial" w:cs="Arial"/>
        </w:rPr>
        <w:tab/>
      </w:r>
      <w:r w:rsidR="00CF2B3A">
        <w:rPr>
          <w:rFonts w:ascii="Arial" w:eastAsia="MS Mincho" w:hAnsi="Arial" w:cs="Arial"/>
        </w:rPr>
        <w:tab/>
      </w:r>
      <w:proofErr w:type="spellStart"/>
      <w:r>
        <w:rPr>
          <w:rFonts w:ascii="Arial" w:eastAsia="MS Mincho" w:hAnsi="Arial" w:cs="Arial"/>
        </w:rPr>
        <w:t>D</w:t>
      </w:r>
      <w:r w:rsidRPr="0058702A">
        <w:rPr>
          <w:rFonts w:ascii="Arial" w:eastAsia="MS Mincho" w:hAnsi="Arial" w:cs="Arial"/>
        </w:rPr>
        <w:t>elport</w:t>
      </w:r>
      <w:proofErr w:type="spellEnd"/>
      <w:r w:rsidRPr="0058702A">
        <w:rPr>
          <w:rFonts w:ascii="Arial" w:eastAsia="MS Mincho" w:hAnsi="Arial" w:cs="Arial"/>
        </w:rPr>
        <w:t xml:space="preserve"> legal </w:t>
      </w:r>
      <w:r w:rsidR="00642F80" w:rsidRPr="0058702A">
        <w:rPr>
          <w:rFonts w:ascii="Arial" w:eastAsia="MS Mincho" w:hAnsi="Arial" w:cs="Arial"/>
        </w:rPr>
        <w:t>P</w:t>
      </w:r>
      <w:r w:rsidRPr="0058702A">
        <w:rPr>
          <w:rFonts w:ascii="Arial" w:eastAsia="MS Mincho" w:hAnsi="Arial" w:cs="Arial"/>
        </w:rPr>
        <w:t>ractitioners</w:t>
      </w:r>
    </w:p>
    <w:p w14:paraId="45D5068A" w14:textId="77777777" w:rsidR="00642F80" w:rsidRPr="0058702A" w:rsidRDefault="00642F80" w:rsidP="00642F80">
      <w:pPr>
        <w:spacing w:line="360" w:lineRule="auto"/>
        <w:jc w:val="both"/>
        <w:rPr>
          <w:rFonts w:ascii="Arial" w:eastAsia="MS Mincho" w:hAnsi="Arial" w:cs="Arial"/>
        </w:rPr>
      </w:pPr>
    </w:p>
    <w:p w14:paraId="1868B9B9" w14:textId="4BC808C0" w:rsidR="00642F80" w:rsidRPr="0058702A" w:rsidRDefault="00642F80" w:rsidP="00642F80">
      <w:pPr>
        <w:spacing w:line="360" w:lineRule="auto"/>
        <w:jc w:val="both"/>
        <w:rPr>
          <w:rFonts w:ascii="Arial" w:eastAsia="MS Mincho" w:hAnsi="Arial" w:cs="Arial"/>
        </w:rPr>
      </w:pPr>
      <w:r w:rsidRPr="0058702A">
        <w:rPr>
          <w:rFonts w:ascii="Arial" w:eastAsia="MS Mincho" w:hAnsi="Arial" w:cs="Arial"/>
        </w:rPr>
        <w:t xml:space="preserve">DEFENDANT: </w:t>
      </w:r>
      <w:r w:rsidR="00CF2B3A">
        <w:rPr>
          <w:rFonts w:ascii="Arial" w:eastAsia="MS Mincho" w:hAnsi="Arial" w:cs="Arial"/>
        </w:rPr>
        <w:tab/>
      </w:r>
      <w:r w:rsidRPr="0058702A">
        <w:rPr>
          <w:rFonts w:ascii="Arial" w:eastAsia="MS Mincho" w:hAnsi="Arial" w:cs="Arial"/>
        </w:rPr>
        <w:t>M</w:t>
      </w:r>
      <w:r w:rsidR="000960CC" w:rsidRPr="0058702A">
        <w:rPr>
          <w:rFonts w:ascii="Arial" w:eastAsia="MS Mincho" w:hAnsi="Arial" w:cs="Arial"/>
        </w:rPr>
        <w:t xml:space="preserve">r </w:t>
      </w:r>
      <w:proofErr w:type="spellStart"/>
      <w:r w:rsidRPr="0058702A">
        <w:rPr>
          <w:rFonts w:ascii="Arial" w:eastAsia="MS Mincho" w:hAnsi="Arial" w:cs="Arial"/>
        </w:rPr>
        <w:t>G</w:t>
      </w:r>
      <w:r w:rsidR="000960CC" w:rsidRPr="0058702A">
        <w:rPr>
          <w:rFonts w:ascii="Arial" w:eastAsia="MS Mincho" w:hAnsi="Arial" w:cs="Arial"/>
        </w:rPr>
        <w:t>oraseb</w:t>
      </w:r>
      <w:proofErr w:type="spellEnd"/>
    </w:p>
    <w:p w14:paraId="04A99CAB" w14:textId="4AC19553" w:rsidR="00642F80" w:rsidRPr="0058702A" w:rsidRDefault="00642F80" w:rsidP="00642F80">
      <w:pPr>
        <w:spacing w:line="360" w:lineRule="auto"/>
        <w:jc w:val="both"/>
        <w:rPr>
          <w:rFonts w:ascii="Arial" w:eastAsia="MS Mincho" w:hAnsi="Arial" w:cs="Arial"/>
        </w:rPr>
      </w:pPr>
      <w:r w:rsidRPr="0058702A">
        <w:rPr>
          <w:rFonts w:ascii="Arial" w:eastAsia="MS Mincho" w:hAnsi="Arial" w:cs="Arial"/>
        </w:rPr>
        <w:t xml:space="preserve">                       </w:t>
      </w:r>
      <w:r w:rsidR="00CF2B3A">
        <w:rPr>
          <w:rFonts w:ascii="Arial" w:eastAsia="MS Mincho" w:hAnsi="Arial" w:cs="Arial"/>
        </w:rPr>
        <w:tab/>
      </w:r>
      <w:proofErr w:type="spellStart"/>
      <w:r w:rsidRPr="0058702A">
        <w:rPr>
          <w:rFonts w:ascii="Arial" w:eastAsia="MS Mincho" w:hAnsi="Arial" w:cs="Arial"/>
        </w:rPr>
        <w:t>I</w:t>
      </w:r>
      <w:r w:rsidR="000960CC" w:rsidRPr="0058702A">
        <w:rPr>
          <w:rFonts w:ascii="Arial" w:eastAsia="MS Mincho" w:hAnsi="Arial" w:cs="Arial"/>
        </w:rPr>
        <w:t>leni</w:t>
      </w:r>
      <w:proofErr w:type="spellEnd"/>
      <w:r w:rsidRPr="0058702A">
        <w:rPr>
          <w:rFonts w:ascii="Arial" w:eastAsia="MS Mincho" w:hAnsi="Arial" w:cs="Arial"/>
        </w:rPr>
        <w:t xml:space="preserve"> </w:t>
      </w:r>
      <w:proofErr w:type="spellStart"/>
      <w:r w:rsidR="000960CC" w:rsidRPr="0058702A">
        <w:rPr>
          <w:rFonts w:ascii="Arial" w:eastAsia="MS Mincho" w:hAnsi="Arial" w:cs="Arial"/>
        </w:rPr>
        <w:t>velikosh</w:t>
      </w:r>
      <w:r w:rsidRPr="0058702A">
        <w:rPr>
          <w:rFonts w:ascii="Arial" w:eastAsia="MS Mincho" w:hAnsi="Arial" w:cs="Arial"/>
        </w:rPr>
        <w:t>I</w:t>
      </w:r>
      <w:proofErr w:type="spellEnd"/>
      <w:r w:rsidRPr="0058702A">
        <w:rPr>
          <w:rFonts w:ascii="Arial" w:eastAsia="MS Mincho" w:hAnsi="Arial" w:cs="Arial"/>
        </w:rPr>
        <w:t xml:space="preserve"> I</w:t>
      </w:r>
      <w:r w:rsidR="000960CC" w:rsidRPr="0058702A">
        <w:rPr>
          <w:rFonts w:ascii="Arial" w:eastAsia="MS Mincho" w:hAnsi="Arial" w:cs="Arial"/>
        </w:rPr>
        <w:t>ncorporated</w:t>
      </w:r>
      <w:r w:rsidRPr="0058702A">
        <w:rPr>
          <w:rFonts w:ascii="Arial" w:eastAsia="MS Mincho" w:hAnsi="Arial" w:cs="Arial"/>
        </w:rPr>
        <w:tab/>
      </w:r>
    </w:p>
    <w:p w14:paraId="196CB712" w14:textId="77777777" w:rsidR="00280A8F" w:rsidRPr="0058702A" w:rsidRDefault="00280A8F" w:rsidP="005E4E4C">
      <w:pPr>
        <w:spacing w:line="360" w:lineRule="auto"/>
        <w:jc w:val="both"/>
        <w:rPr>
          <w:rFonts w:ascii="Arial" w:hAnsi="Arial"/>
          <w:sz w:val="22"/>
          <w:szCs w:val="22"/>
        </w:rPr>
      </w:pPr>
    </w:p>
    <w:p w14:paraId="2D74B80E" w14:textId="77777777" w:rsidR="00280A8F" w:rsidRPr="0058702A" w:rsidRDefault="00280A8F" w:rsidP="005E4E4C">
      <w:pPr>
        <w:spacing w:line="360" w:lineRule="auto"/>
        <w:jc w:val="both"/>
        <w:rPr>
          <w:rFonts w:ascii="Arial" w:hAnsi="Arial"/>
        </w:rPr>
      </w:pPr>
    </w:p>
    <w:p w14:paraId="31EABE34" w14:textId="77777777" w:rsidR="00B70087" w:rsidRPr="0058702A" w:rsidRDefault="00B70087" w:rsidP="005E4E4C">
      <w:pPr>
        <w:spacing w:line="360" w:lineRule="auto"/>
        <w:jc w:val="both"/>
        <w:rPr>
          <w:rFonts w:ascii="Arial" w:hAnsi="Arial"/>
        </w:rPr>
      </w:pPr>
    </w:p>
    <w:sectPr w:rsidR="00B70087" w:rsidRPr="0058702A" w:rsidSect="00E67E03">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578B" w14:textId="77777777" w:rsidR="00062A28" w:rsidRDefault="00062A28" w:rsidP="001C1E02">
      <w:r>
        <w:separator/>
      </w:r>
    </w:p>
  </w:endnote>
  <w:endnote w:type="continuationSeparator" w:id="0">
    <w:p w14:paraId="577B474F" w14:textId="77777777" w:rsidR="00062A28" w:rsidRDefault="00062A28" w:rsidP="001C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F606" w14:textId="77777777" w:rsidR="00062A28" w:rsidRDefault="00062A28" w:rsidP="001C1E02">
      <w:r>
        <w:separator/>
      </w:r>
    </w:p>
  </w:footnote>
  <w:footnote w:type="continuationSeparator" w:id="0">
    <w:p w14:paraId="4701204C" w14:textId="77777777" w:rsidR="00062A28" w:rsidRDefault="00062A28" w:rsidP="001C1E02">
      <w:r>
        <w:continuationSeparator/>
      </w:r>
    </w:p>
  </w:footnote>
  <w:footnote w:id="1">
    <w:p w14:paraId="319338CC" w14:textId="320B247F" w:rsidR="004B4484" w:rsidRPr="00D27A9F" w:rsidRDefault="004B4484" w:rsidP="00D27A9F">
      <w:pPr>
        <w:pStyle w:val="FootnoteText"/>
        <w:spacing w:line="360" w:lineRule="auto"/>
        <w:jc w:val="both"/>
        <w:rPr>
          <w:rFonts w:ascii="Arial" w:hAnsi="Arial" w:cs="Arial"/>
          <w:sz w:val="20"/>
          <w:szCs w:val="20"/>
          <w:lang w:val="en-US"/>
        </w:rPr>
      </w:pPr>
      <w:r w:rsidRPr="00D27A9F">
        <w:rPr>
          <w:rStyle w:val="FootnoteReference"/>
          <w:rFonts w:ascii="Arial" w:hAnsi="Arial" w:cs="Arial"/>
          <w:sz w:val="20"/>
          <w:szCs w:val="20"/>
        </w:rPr>
        <w:footnoteRef/>
      </w:r>
      <w:r w:rsidRPr="00D27A9F">
        <w:rPr>
          <w:rFonts w:ascii="Arial" w:hAnsi="Arial" w:cs="Arial"/>
          <w:sz w:val="20"/>
          <w:szCs w:val="20"/>
        </w:rPr>
        <w:t xml:space="preserve"> </w:t>
      </w:r>
      <w:r w:rsidRPr="00D27A9F">
        <w:rPr>
          <w:rFonts w:ascii="Arial" w:hAnsi="Arial" w:cs="Arial"/>
          <w:i/>
          <w:sz w:val="20"/>
          <w:szCs w:val="20"/>
        </w:rPr>
        <w:t xml:space="preserve">The Motor Vehicle Accident Fund of Namibia v </w:t>
      </w:r>
      <w:proofErr w:type="spellStart"/>
      <w:r w:rsidRPr="00D27A9F">
        <w:rPr>
          <w:rFonts w:ascii="Arial" w:hAnsi="Arial" w:cs="Arial"/>
          <w:i/>
          <w:sz w:val="20"/>
          <w:szCs w:val="20"/>
        </w:rPr>
        <w:t>Lukatezi</w:t>
      </w:r>
      <w:proofErr w:type="spellEnd"/>
      <w:r w:rsidRPr="00D27A9F">
        <w:rPr>
          <w:rFonts w:ascii="Arial" w:hAnsi="Arial" w:cs="Arial"/>
          <w:i/>
          <w:sz w:val="20"/>
          <w:szCs w:val="20"/>
        </w:rPr>
        <w:t xml:space="preserve"> Lennox </w:t>
      </w:r>
      <w:proofErr w:type="spellStart"/>
      <w:r w:rsidRPr="00D27A9F">
        <w:rPr>
          <w:rFonts w:ascii="Arial" w:hAnsi="Arial" w:cs="Arial"/>
          <w:i/>
          <w:sz w:val="20"/>
          <w:szCs w:val="20"/>
        </w:rPr>
        <w:t>Kulobone</w:t>
      </w:r>
      <w:proofErr w:type="spellEnd"/>
      <w:r w:rsidRPr="00D27A9F">
        <w:rPr>
          <w:rFonts w:ascii="Arial" w:hAnsi="Arial" w:cs="Arial"/>
          <w:sz w:val="20"/>
          <w:szCs w:val="20"/>
        </w:rPr>
        <w:t>, unreported Supreme Court judgment delivered on 5 February 2009, par 51</w:t>
      </w:r>
      <w:r w:rsidR="00D27A9F">
        <w:rPr>
          <w:rFonts w:ascii="Arial" w:hAnsi="Arial" w:cs="Arial"/>
          <w:sz w:val="20"/>
          <w:szCs w:val="20"/>
        </w:rPr>
        <w:t>.</w:t>
      </w:r>
    </w:p>
  </w:footnote>
  <w:footnote w:id="2">
    <w:p w14:paraId="029B628D" w14:textId="4EA52F0F" w:rsidR="004B4484" w:rsidRPr="00D27A9F" w:rsidRDefault="004B4484" w:rsidP="00D27A9F">
      <w:pPr>
        <w:pStyle w:val="FootnoteText"/>
        <w:spacing w:line="360" w:lineRule="auto"/>
        <w:jc w:val="both"/>
        <w:rPr>
          <w:rFonts w:ascii="Arial" w:hAnsi="Arial" w:cs="Arial"/>
          <w:sz w:val="20"/>
          <w:szCs w:val="20"/>
          <w:lang w:val="en-US"/>
        </w:rPr>
      </w:pPr>
      <w:r w:rsidRPr="00D27A9F">
        <w:rPr>
          <w:rStyle w:val="FootnoteReference"/>
          <w:rFonts w:ascii="Arial" w:hAnsi="Arial" w:cs="Arial"/>
          <w:sz w:val="20"/>
          <w:szCs w:val="20"/>
        </w:rPr>
        <w:footnoteRef/>
      </w:r>
      <w:r w:rsidRPr="00D27A9F">
        <w:rPr>
          <w:rFonts w:ascii="Arial" w:hAnsi="Arial" w:cs="Arial"/>
          <w:sz w:val="20"/>
          <w:szCs w:val="20"/>
        </w:rPr>
        <w:t xml:space="preserve"> </w:t>
      </w:r>
      <w:r w:rsidR="00CD25D2" w:rsidRPr="00D27A9F">
        <w:rPr>
          <w:rFonts w:ascii="Arial" w:hAnsi="Arial" w:cs="Arial"/>
          <w:i/>
          <w:sz w:val="20"/>
          <w:szCs w:val="20"/>
        </w:rPr>
        <w:t xml:space="preserve">Stellenbosch Farmers' Winery Group Ltd and Another v Martell et </w:t>
      </w:r>
      <w:proofErr w:type="spellStart"/>
      <w:r w:rsidR="00CD25D2" w:rsidRPr="00D27A9F">
        <w:rPr>
          <w:rFonts w:ascii="Arial" w:hAnsi="Arial" w:cs="Arial"/>
          <w:i/>
          <w:sz w:val="20"/>
          <w:szCs w:val="20"/>
        </w:rPr>
        <w:t>Cie</w:t>
      </w:r>
      <w:proofErr w:type="spellEnd"/>
      <w:r w:rsidR="00CD25D2" w:rsidRPr="00D27A9F">
        <w:rPr>
          <w:rFonts w:ascii="Arial" w:hAnsi="Arial" w:cs="Arial"/>
          <w:i/>
          <w:sz w:val="20"/>
          <w:szCs w:val="20"/>
        </w:rPr>
        <w:t xml:space="preserve"> and Others</w:t>
      </w:r>
      <w:r w:rsidR="00CD25D2" w:rsidRPr="00D27A9F">
        <w:rPr>
          <w:rFonts w:ascii="Arial" w:hAnsi="Arial" w:cs="Arial"/>
          <w:sz w:val="20"/>
          <w:szCs w:val="20"/>
        </w:rPr>
        <w:t xml:space="preserve"> - 2003 (1) SA 11 (SCA) par 5</w:t>
      </w:r>
      <w:r w:rsidR="00D27A9F">
        <w:rPr>
          <w:rFonts w:ascii="Arial" w:hAnsi="Arial" w:cs="Arial"/>
          <w:sz w:val="20"/>
          <w:szCs w:val="20"/>
        </w:rPr>
        <w:t>.</w:t>
      </w:r>
    </w:p>
  </w:footnote>
  <w:footnote w:id="3">
    <w:p w14:paraId="0E2A4DBC" w14:textId="6EC83CD7" w:rsidR="00E8039D" w:rsidRPr="00D27A9F" w:rsidRDefault="00E8039D" w:rsidP="00D27A9F">
      <w:pPr>
        <w:pStyle w:val="FootnoteText"/>
        <w:spacing w:line="360" w:lineRule="auto"/>
        <w:jc w:val="both"/>
        <w:rPr>
          <w:rFonts w:ascii="Arial" w:hAnsi="Arial" w:cs="Arial"/>
          <w:sz w:val="20"/>
          <w:szCs w:val="20"/>
        </w:rPr>
      </w:pPr>
      <w:r w:rsidRPr="00D27A9F">
        <w:rPr>
          <w:rStyle w:val="FootnoteReference"/>
          <w:rFonts w:ascii="Arial" w:hAnsi="Arial" w:cs="Arial"/>
          <w:sz w:val="20"/>
          <w:szCs w:val="20"/>
        </w:rPr>
        <w:footnoteRef/>
      </w:r>
      <w:r w:rsidRPr="00D27A9F">
        <w:rPr>
          <w:rFonts w:ascii="Arial" w:hAnsi="Arial" w:cs="Arial"/>
          <w:sz w:val="20"/>
          <w:szCs w:val="20"/>
        </w:rPr>
        <w:t xml:space="preserve"> </w:t>
      </w:r>
      <w:r w:rsidR="00503376" w:rsidRPr="00D27A9F">
        <w:rPr>
          <w:rFonts w:ascii="Arial" w:hAnsi="Arial" w:cs="Arial"/>
          <w:sz w:val="20"/>
          <w:szCs w:val="20"/>
        </w:rPr>
        <w:t xml:space="preserve">WE Cooper, </w:t>
      </w:r>
      <w:proofErr w:type="spellStart"/>
      <w:r w:rsidR="00503376" w:rsidRPr="00D27A9F">
        <w:rPr>
          <w:rFonts w:ascii="Arial" w:hAnsi="Arial" w:cs="Arial"/>
          <w:sz w:val="20"/>
          <w:szCs w:val="20"/>
        </w:rPr>
        <w:t>Delictual</w:t>
      </w:r>
      <w:proofErr w:type="spellEnd"/>
      <w:r w:rsidR="00503376" w:rsidRPr="00D27A9F">
        <w:rPr>
          <w:rFonts w:ascii="Arial" w:hAnsi="Arial" w:cs="Arial"/>
          <w:sz w:val="20"/>
          <w:szCs w:val="20"/>
        </w:rPr>
        <w:t xml:space="preserve"> Liability in Motor Law, Juta, 1996, 476 – 477; </w:t>
      </w:r>
      <w:r w:rsidR="00296206" w:rsidRPr="00D27A9F">
        <w:rPr>
          <w:rFonts w:ascii="Arial" w:hAnsi="Arial" w:cs="Arial"/>
          <w:i/>
          <w:iCs/>
          <w:sz w:val="20"/>
          <w:szCs w:val="20"/>
        </w:rPr>
        <w:t xml:space="preserve">Per </w:t>
      </w:r>
      <w:r w:rsidR="00296206" w:rsidRPr="00D27A9F">
        <w:rPr>
          <w:rFonts w:ascii="Arial" w:hAnsi="Arial" w:cs="Arial"/>
          <w:sz w:val="20"/>
          <w:szCs w:val="20"/>
        </w:rPr>
        <w:t>Lord Wright in </w:t>
      </w:r>
      <w:r w:rsidR="00296206" w:rsidRPr="00D27A9F">
        <w:rPr>
          <w:rFonts w:ascii="Arial" w:hAnsi="Arial" w:cs="Arial"/>
          <w:i/>
          <w:iCs/>
          <w:sz w:val="20"/>
          <w:szCs w:val="20"/>
        </w:rPr>
        <w:t>Caswell v Powell </w:t>
      </w:r>
      <w:proofErr w:type="spellStart"/>
      <w:r w:rsidR="00296206" w:rsidRPr="00D27A9F">
        <w:rPr>
          <w:rFonts w:ascii="Arial" w:hAnsi="Arial" w:cs="Arial"/>
          <w:i/>
          <w:iCs/>
          <w:sz w:val="20"/>
          <w:szCs w:val="20"/>
        </w:rPr>
        <w:t>Duffryn</w:t>
      </w:r>
      <w:proofErr w:type="spellEnd"/>
      <w:r w:rsidR="00296206" w:rsidRPr="00D27A9F">
        <w:rPr>
          <w:rFonts w:ascii="Arial" w:hAnsi="Arial" w:cs="Arial"/>
          <w:i/>
          <w:iCs/>
          <w:sz w:val="20"/>
          <w:szCs w:val="20"/>
        </w:rPr>
        <w:t xml:space="preserve"> Associated Collieries Ltd</w:t>
      </w:r>
      <w:r w:rsidR="00296206" w:rsidRPr="00D27A9F">
        <w:rPr>
          <w:rFonts w:ascii="Arial" w:hAnsi="Arial" w:cs="Arial"/>
          <w:sz w:val="20"/>
          <w:szCs w:val="20"/>
        </w:rPr>
        <w:t xml:space="preserve"> [1939] 3 ALL ER 722 at 733M, approved in Namibia in, amongst others, </w:t>
      </w:r>
      <w:proofErr w:type="spellStart"/>
      <w:r w:rsidR="00296206" w:rsidRPr="00D27A9F">
        <w:rPr>
          <w:rFonts w:ascii="Arial" w:hAnsi="Arial" w:cs="Arial"/>
          <w:i/>
          <w:sz w:val="20"/>
          <w:szCs w:val="20"/>
        </w:rPr>
        <w:t>Bourgwells</w:t>
      </w:r>
      <w:proofErr w:type="spellEnd"/>
      <w:r w:rsidR="00296206" w:rsidRPr="00D27A9F">
        <w:rPr>
          <w:rFonts w:ascii="Arial" w:hAnsi="Arial" w:cs="Arial"/>
          <w:i/>
          <w:sz w:val="20"/>
          <w:szCs w:val="20"/>
        </w:rPr>
        <w:t xml:space="preserve"> Ltd (Owners of MFV Ofelia) v </w:t>
      </w:r>
      <w:proofErr w:type="spellStart"/>
      <w:r w:rsidR="00296206" w:rsidRPr="00D27A9F">
        <w:rPr>
          <w:rFonts w:ascii="Arial" w:hAnsi="Arial" w:cs="Arial"/>
          <w:i/>
          <w:sz w:val="20"/>
          <w:szCs w:val="20"/>
        </w:rPr>
        <w:t>Shepalov</w:t>
      </w:r>
      <w:proofErr w:type="spellEnd"/>
      <w:r w:rsidR="00296206" w:rsidRPr="00D27A9F">
        <w:rPr>
          <w:rFonts w:ascii="Arial" w:hAnsi="Arial" w:cs="Arial"/>
          <w:i/>
          <w:sz w:val="20"/>
          <w:szCs w:val="20"/>
        </w:rPr>
        <w:t xml:space="preserve"> and Others</w:t>
      </w:r>
      <w:r w:rsidR="00296206" w:rsidRPr="00D27A9F">
        <w:rPr>
          <w:rFonts w:ascii="Arial" w:hAnsi="Arial" w:cs="Arial"/>
          <w:sz w:val="20"/>
          <w:szCs w:val="20"/>
        </w:rPr>
        <w:t xml:space="preserve"> - 1998 NR 307 (HC) at 312C-G;</w:t>
      </w:r>
      <w:r w:rsidRPr="00D27A9F">
        <w:rPr>
          <w:rFonts w:ascii="Arial" w:hAnsi="Arial" w:cs="Arial"/>
          <w:sz w:val="20"/>
          <w:szCs w:val="20"/>
        </w:rPr>
        <w:t xml:space="preserve"> </w:t>
      </w:r>
      <w:proofErr w:type="spellStart"/>
      <w:r w:rsidRPr="00D27A9F">
        <w:rPr>
          <w:rFonts w:ascii="Arial" w:hAnsi="Arial" w:cs="Arial"/>
          <w:i/>
          <w:sz w:val="20"/>
          <w:szCs w:val="20"/>
        </w:rPr>
        <w:t>Pupkewitz</w:t>
      </w:r>
      <w:proofErr w:type="spellEnd"/>
      <w:r w:rsidRPr="00D27A9F">
        <w:rPr>
          <w:rFonts w:ascii="Arial" w:hAnsi="Arial" w:cs="Arial"/>
          <w:i/>
          <w:sz w:val="20"/>
          <w:szCs w:val="20"/>
        </w:rPr>
        <w:t xml:space="preserve"> &amp; Sons (Pty) Ltd t/a </w:t>
      </w:r>
      <w:proofErr w:type="spellStart"/>
      <w:r w:rsidRPr="00D27A9F">
        <w:rPr>
          <w:rFonts w:ascii="Arial" w:hAnsi="Arial" w:cs="Arial"/>
          <w:i/>
          <w:sz w:val="20"/>
          <w:szCs w:val="20"/>
        </w:rPr>
        <w:t>Pupkewitz</w:t>
      </w:r>
      <w:proofErr w:type="spellEnd"/>
      <w:r w:rsidRPr="00D27A9F">
        <w:rPr>
          <w:rFonts w:ascii="Arial" w:hAnsi="Arial" w:cs="Arial"/>
          <w:i/>
          <w:sz w:val="20"/>
          <w:szCs w:val="20"/>
        </w:rPr>
        <w:t xml:space="preserve"> </w:t>
      </w:r>
      <w:proofErr w:type="spellStart"/>
      <w:r w:rsidRPr="00D27A9F">
        <w:rPr>
          <w:rFonts w:ascii="Arial" w:hAnsi="Arial" w:cs="Arial"/>
          <w:i/>
          <w:sz w:val="20"/>
          <w:szCs w:val="20"/>
        </w:rPr>
        <w:t>Megabuilt</w:t>
      </w:r>
      <w:proofErr w:type="spellEnd"/>
      <w:r w:rsidRPr="00D27A9F">
        <w:rPr>
          <w:rFonts w:ascii="Arial" w:hAnsi="Arial" w:cs="Arial"/>
          <w:i/>
          <w:sz w:val="20"/>
          <w:szCs w:val="20"/>
        </w:rPr>
        <w:t xml:space="preserve"> v Kurz</w:t>
      </w:r>
      <w:r w:rsidRPr="00D27A9F">
        <w:rPr>
          <w:rFonts w:ascii="Arial" w:hAnsi="Arial" w:cs="Arial"/>
          <w:sz w:val="20"/>
          <w:szCs w:val="20"/>
        </w:rPr>
        <w:t xml:space="preserve"> 2008 (2) NR 775 (SC)</w:t>
      </w:r>
      <w:r w:rsidR="0092714E" w:rsidRPr="00D27A9F">
        <w:rPr>
          <w:rFonts w:ascii="Arial" w:hAnsi="Arial" w:cs="Arial"/>
          <w:sz w:val="20"/>
          <w:szCs w:val="20"/>
        </w:rPr>
        <w:t xml:space="preserve"> par 30, quoting with approval from </w:t>
      </w:r>
      <w:r w:rsidR="0092714E" w:rsidRPr="00D27A9F">
        <w:rPr>
          <w:rFonts w:ascii="Arial" w:hAnsi="Arial" w:cs="Arial"/>
          <w:i/>
          <w:iCs/>
          <w:sz w:val="20"/>
          <w:szCs w:val="20"/>
        </w:rPr>
        <w:t>Govan v Skidmore</w:t>
      </w:r>
      <w:r w:rsidR="0092714E" w:rsidRPr="00D27A9F">
        <w:rPr>
          <w:rFonts w:ascii="Arial" w:hAnsi="Arial" w:cs="Arial"/>
          <w:sz w:val="20"/>
          <w:szCs w:val="20"/>
        </w:rPr>
        <w:t xml:space="preserve"> 1952 (1) SA 732 (N) at 734A </w:t>
      </w:r>
      <w:r w:rsidR="00D27A9F">
        <w:rPr>
          <w:rFonts w:ascii="Arial" w:hAnsi="Arial" w:cs="Arial"/>
          <w:sz w:val="20"/>
          <w:szCs w:val="20"/>
        </w:rPr>
        <w:t>–</w:t>
      </w:r>
      <w:r w:rsidR="0092714E" w:rsidRPr="00D27A9F">
        <w:rPr>
          <w:rFonts w:ascii="Arial" w:hAnsi="Arial" w:cs="Arial"/>
          <w:sz w:val="20"/>
          <w:szCs w:val="20"/>
        </w:rPr>
        <w:t xml:space="preserve"> D</w:t>
      </w:r>
      <w:r w:rsidR="00D27A9F">
        <w:rPr>
          <w:rFonts w:ascii="Arial" w:hAnsi="Arial" w:cs="Arial"/>
          <w:sz w:val="20"/>
          <w:szCs w:val="20"/>
        </w:rPr>
        <w:t>.</w:t>
      </w:r>
    </w:p>
  </w:footnote>
  <w:footnote w:id="4">
    <w:p w14:paraId="3BEAABE5" w14:textId="77777777" w:rsidR="00456450" w:rsidRPr="00BD15A8" w:rsidRDefault="00456450" w:rsidP="00456450">
      <w:pPr>
        <w:pStyle w:val="FootnoteText"/>
        <w:spacing w:line="360" w:lineRule="auto"/>
        <w:jc w:val="both"/>
        <w:rPr>
          <w:rFonts w:ascii="Arial" w:hAnsi="Arial" w:cs="Arial"/>
          <w:sz w:val="20"/>
          <w:szCs w:val="20"/>
          <w:lang w:val="en-US"/>
        </w:rPr>
      </w:pPr>
      <w:r w:rsidRPr="00BD15A8">
        <w:rPr>
          <w:rStyle w:val="FootnoteReference"/>
          <w:rFonts w:ascii="Arial" w:hAnsi="Arial" w:cs="Arial"/>
          <w:sz w:val="20"/>
          <w:szCs w:val="20"/>
        </w:rPr>
        <w:footnoteRef/>
      </w:r>
      <w:r w:rsidRPr="00BD15A8">
        <w:rPr>
          <w:rFonts w:ascii="Arial" w:hAnsi="Arial" w:cs="Arial"/>
          <w:i/>
          <w:iCs/>
          <w:sz w:val="20"/>
          <w:szCs w:val="20"/>
        </w:rPr>
        <w:t xml:space="preserve">SFW Group Ltd And Another v Martell Et </w:t>
      </w:r>
      <w:proofErr w:type="spellStart"/>
      <w:r w:rsidRPr="00BD15A8">
        <w:rPr>
          <w:rFonts w:ascii="Arial" w:hAnsi="Arial" w:cs="Arial"/>
          <w:i/>
          <w:iCs/>
          <w:sz w:val="20"/>
          <w:szCs w:val="20"/>
        </w:rPr>
        <w:t>Cie</w:t>
      </w:r>
      <w:proofErr w:type="spellEnd"/>
      <w:r w:rsidRPr="00BD15A8">
        <w:rPr>
          <w:rFonts w:ascii="Arial" w:hAnsi="Arial" w:cs="Arial"/>
          <w:i/>
          <w:iCs/>
          <w:sz w:val="20"/>
          <w:szCs w:val="20"/>
        </w:rPr>
        <w:t xml:space="preserve"> And Others</w:t>
      </w:r>
      <w:r w:rsidRPr="00BD15A8">
        <w:rPr>
          <w:rFonts w:ascii="Arial" w:hAnsi="Arial" w:cs="Arial"/>
          <w:sz w:val="20"/>
          <w:szCs w:val="20"/>
        </w:rPr>
        <w:t xml:space="preserve"> 2003 (1) SA 11 (SCA) at page 14H – 15E.</w:t>
      </w:r>
    </w:p>
  </w:footnote>
  <w:footnote w:id="5">
    <w:p w14:paraId="293AD713" w14:textId="496CA0A2" w:rsidR="00C912FE" w:rsidRPr="00AF30FB" w:rsidRDefault="00C912FE" w:rsidP="00C912FE">
      <w:pPr>
        <w:pStyle w:val="FootnoteText"/>
        <w:jc w:val="both"/>
        <w:rPr>
          <w:rFonts w:ascii="Arial" w:hAnsi="Arial" w:cs="Arial"/>
          <w:sz w:val="20"/>
          <w:szCs w:val="20"/>
          <w:lang w:val="en-US"/>
        </w:rPr>
      </w:pPr>
      <w:r w:rsidRPr="00AF30FB">
        <w:rPr>
          <w:rStyle w:val="FootnoteReference"/>
          <w:rFonts w:ascii="Arial" w:hAnsi="Arial" w:cs="Arial"/>
          <w:sz w:val="20"/>
          <w:szCs w:val="20"/>
        </w:rPr>
        <w:footnoteRef/>
      </w:r>
      <w:r w:rsidRPr="00AF30FB">
        <w:rPr>
          <w:rFonts w:ascii="Arial" w:hAnsi="Arial" w:cs="Arial"/>
          <w:sz w:val="20"/>
          <w:szCs w:val="20"/>
        </w:rPr>
        <w:t xml:space="preserve"> </w:t>
      </w:r>
      <w:r w:rsidRPr="00AF30FB">
        <w:rPr>
          <w:rFonts w:ascii="Arial" w:hAnsi="Arial" w:cs="Arial"/>
          <w:i/>
          <w:sz w:val="20"/>
          <w:szCs w:val="20"/>
        </w:rPr>
        <w:t xml:space="preserve">The Motor Vehicle Accident Fund of Namibia v </w:t>
      </w:r>
      <w:proofErr w:type="spellStart"/>
      <w:r w:rsidRPr="00AF30FB">
        <w:rPr>
          <w:rFonts w:ascii="Arial" w:hAnsi="Arial" w:cs="Arial"/>
          <w:i/>
          <w:sz w:val="20"/>
          <w:szCs w:val="20"/>
        </w:rPr>
        <w:t>Lukatezi</w:t>
      </w:r>
      <w:proofErr w:type="spellEnd"/>
      <w:r w:rsidRPr="00AF30FB">
        <w:rPr>
          <w:rFonts w:ascii="Arial" w:hAnsi="Arial" w:cs="Arial"/>
          <w:i/>
          <w:sz w:val="20"/>
          <w:szCs w:val="20"/>
        </w:rPr>
        <w:t xml:space="preserve"> Lennox </w:t>
      </w:r>
      <w:proofErr w:type="spellStart"/>
      <w:r w:rsidRPr="00AF30FB">
        <w:rPr>
          <w:rFonts w:ascii="Arial" w:hAnsi="Arial" w:cs="Arial"/>
          <w:i/>
          <w:sz w:val="20"/>
          <w:szCs w:val="20"/>
        </w:rPr>
        <w:t>Kulobone</w:t>
      </w:r>
      <w:proofErr w:type="spellEnd"/>
      <w:r w:rsidRPr="00AF30FB">
        <w:rPr>
          <w:rFonts w:ascii="Arial" w:hAnsi="Arial" w:cs="Arial"/>
          <w:sz w:val="20"/>
          <w:szCs w:val="20"/>
        </w:rPr>
        <w:t>, unreported Supreme Court judgment delivered on 5 February 2009, par 51</w:t>
      </w:r>
    </w:p>
  </w:footnote>
  <w:footnote w:id="6">
    <w:p w14:paraId="46E5DA1D" w14:textId="10F5384F" w:rsidR="00456450" w:rsidRPr="00BD15A8" w:rsidRDefault="00456450" w:rsidP="00456450">
      <w:pPr>
        <w:pStyle w:val="FootnoteText"/>
        <w:spacing w:line="360" w:lineRule="auto"/>
        <w:jc w:val="both"/>
        <w:rPr>
          <w:rFonts w:ascii="Arial" w:hAnsi="Arial" w:cs="Arial"/>
          <w:sz w:val="20"/>
          <w:szCs w:val="20"/>
        </w:rPr>
      </w:pPr>
      <w:r w:rsidRPr="00BD15A8">
        <w:rPr>
          <w:rStyle w:val="FootnoteReference"/>
          <w:rFonts w:ascii="Arial" w:hAnsi="Arial" w:cs="Arial"/>
          <w:sz w:val="20"/>
          <w:szCs w:val="20"/>
        </w:rPr>
        <w:footnoteRef/>
      </w:r>
      <w:r w:rsidRPr="00BD15A8">
        <w:rPr>
          <w:rFonts w:ascii="Arial" w:hAnsi="Arial" w:cs="Arial"/>
          <w:sz w:val="20"/>
          <w:szCs w:val="20"/>
        </w:rPr>
        <w:t xml:space="preserve"> </w:t>
      </w:r>
      <w:r w:rsidRPr="00BD15A8">
        <w:rPr>
          <w:rFonts w:ascii="Arial" w:hAnsi="Arial" w:cs="Arial"/>
          <w:i/>
          <w:iCs/>
          <w:sz w:val="20"/>
          <w:szCs w:val="20"/>
        </w:rPr>
        <w:t>Ocean Accident and Guarantee Corporation LTD v Koch</w:t>
      </w:r>
      <w:r w:rsidRPr="00BD15A8">
        <w:rPr>
          <w:rFonts w:ascii="Arial" w:hAnsi="Arial" w:cs="Arial"/>
          <w:sz w:val="20"/>
          <w:szCs w:val="20"/>
        </w:rPr>
        <w:t xml:space="preserve"> 1963 (4) SA 147 (A) at 159B-D</w:t>
      </w:r>
      <w:r w:rsidR="00034BD9">
        <w:rPr>
          <w:rFonts w:ascii="Arial" w:hAnsi="Arial" w:cs="Arial"/>
          <w:sz w:val="20"/>
          <w:szCs w:val="20"/>
        </w:rPr>
        <w:t xml:space="preserve">; </w:t>
      </w:r>
      <w:proofErr w:type="spellStart"/>
      <w:r w:rsidR="00034BD9" w:rsidRPr="00034BD9">
        <w:rPr>
          <w:rFonts w:ascii="Arial" w:hAnsi="Arial" w:cs="Arial"/>
          <w:i/>
          <w:sz w:val="20"/>
          <w:szCs w:val="20"/>
        </w:rPr>
        <w:t>Pupkewitz</w:t>
      </w:r>
      <w:proofErr w:type="spellEnd"/>
      <w:r w:rsidR="00034BD9" w:rsidRPr="00034BD9">
        <w:rPr>
          <w:rFonts w:ascii="Arial" w:hAnsi="Arial" w:cs="Arial"/>
          <w:i/>
          <w:sz w:val="20"/>
          <w:szCs w:val="20"/>
        </w:rPr>
        <w:t xml:space="preserve"> &amp; Sons (Pty) Ltd t/a </w:t>
      </w:r>
      <w:proofErr w:type="spellStart"/>
      <w:r w:rsidR="00034BD9" w:rsidRPr="00034BD9">
        <w:rPr>
          <w:rFonts w:ascii="Arial" w:hAnsi="Arial" w:cs="Arial"/>
          <w:i/>
          <w:sz w:val="20"/>
          <w:szCs w:val="20"/>
        </w:rPr>
        <w:t>Pupkewitz</w:t>
      </w:r>
      <w:proofErr w:type="spellEnd"/>
      <w:r w:rsidR="00034BD9" w:rsidRPr="00034BD9">
        <w:rPr>
          <w:rFonts w:ascii="Arial" w:hAnsi="Arial" w:cs="Arial"/>
          <w:i/>
          <w:sz w:val="20"/>
          <w:szCs w:val="20"/>
        </w:rPr>
        <w:t xml:space="preserve"> </w:t>
      </w:r>
      <w:proofErr w:type="spellStart"/>
      <w:r w:rsidR="00034BD9" w:rsidRPr="00034BD9">
        <w:rPr>
          <w:rFonts w:ascii="Arial" w:hAnsi="Arial" w:cs="Arial"/>
          <w:i/>
          <w:sz w:val="20"/>
          <w:szCs w:val="20"/>
        </w:rPr>
        <w:t>Megabuilt</w:t>
      </w:r>
      <w:proofErr w:type="spellEnd"/>
      <w:r w:rsidR="00034BD9" w:rsidRPr="00034BD9">
        <w:rPr>
          <w:rFonts w:ascii="Arial" w:hAnsi="Arial" w:cs="Arial"/>
          <w:i/>
          <w:sz w:val="20"/>
          <w:szCs w:val="20"/>
        </w:rPr>
        <w:t xml:space="preserve"> v Kurz</w:t>
      </w:r>
      <w:r w:rsidR="00034BD9" w:rsidRPr="00034BD9">
        <w:rPr>
          <w:rFonts w:ascii="Arial" w:hAnsi="Arial" w:cs="Arial"/>
          <w:sz w:val="20"/>
          <w:szCs w:val="20"/>
        </w:rPr>
        <w:t xml:space="preserve"> 2008 (2) NR 775 (SC) par 30</w:t>
      </w:r>
    </w:p>
  </w:footnote>
  <w:footnote w:id="7">
    <w:p w14:paraId="69771F47" w14:textId="77777777" w:rsidR="00EA6B58" w:rsidRPr="00FF5BE5" w:rsidRDefault="00EA6B58" w:rsidP="00EA6B58">
      <w:pPr>
        <w:pStyle w:val="FootnoteText"/>
        <w:rPr>
          <w:rFonts w:ascii="Arial" w:hAnsi="Arial" w:cs="Arial"/>
          <w:sz w:val="20"/>
          <w:szCs w:val="20"/>
          <w:lang w:val="en-US"/>
        </w:rPr>
      </w:pPr>
      <w:r w:rsidRPr="00FF5BE5">
        <w:rPr>
          <w:rStyle w:val="FootnoteReference"/>
          <w:rFonts w:ascii="Arial" w:hAnsi="Arial" w:cs="Arial"/>
          <w:sz w:val="20"/>
          <w:szCs w:val="20"/>
        </w:rPr>
        <w:footnoteRef/>
      </w:r>
      <w:r w:rsidRPr="00FF5BE5">
        <w:rPr>
          <w:rFonts w:ascii="Arial" w:hAnsi="Arial" w:cs="Arial"/>
          <w:sz w:val="20"/>
          <w:szCs w:val="20"/>
        </w:rPr>
        <w:t xml:space="preserve"> </w:t>
      </w:r>
      <w:r w:rsidRPr="00FF5BE5">
        <w:rPr>
          <w:rFonts w:ascii="Arial" w:hAnsi="Arial" w:cs="Arial"/>
          <w:i/>
          <w:sz w:val="20"/>
          <w:szCs w:val="20"/>
          <w:lang w:val="en-US"/>
        </w:rPr>
        <w:t xml:space="preserve">S v </w:t>
      </w:r>
      <w:proofErr w:type="spellStart"/>
      <w:r w:rsidRPr="00FF5BE5">
        <w:rPr>
          <w:rFonts w:ascii="Arial" w:hAnsi="Arial" w:cs="Arial"/>
          <w:i/>
          <w:sz w:val="20"/>
          <w:szCs w:val="20"/>
          <w:lang w:val="en-US"/>
        </w:rPr>
        <w:t>Malumo</w:t>
      </w:r>
      <w:proofErr w:type="spellEnd"/>
      <w:r w:rsidRPr="00FF5BE5">
        <w:rPr>
          <w:rFonts w:ascii="Arial" w:hAnsi="Arial" w:cs="Arial"/>
          <w:i/>
          <w:sz w:val="20"/>
          <w:szCs w:val="20"/>
          <w:lang w:val="en-US"/>
        </w:rPr>
        <w:t xml:space="preserve"> and Others</w:t>
      </w:r>
      <w:r w:rsidRPr="00FF5BE5">
        <w:rPr>
          <w:rFonts w:ascii="Arial" w:hAnsi="Arial" w:cs="Arial"/>
          <w:sz w:val="20"/>
          <w:szCs w:val="20"/>
          <w:lang w:val="en-US"/>
        </w:rPr>
        <w:t xml:space="preserve"> 2006 (2) NR 629 (HC) paras 36 to 39</w:t>
      </w:r>
    </w:p>
  </w:footnote>
  <w:footnote w:id="8">
    <w:p w14:paraId="425D1A48" w14:textId="6EE1F666" w:rsidR="00907D73" w:rsidRPr="00907D73" w:rsidRDefault="00907D73">
      <w:pPr>
        <w:pStyle w:val="FootnoteText"/>
        <w:rPr>
          <w:lang w:val="en-US"/>
        </w:rPr>
      </w:pPr>
      <w:r>
        <w:rPr>
          <w:rStyle w:val="FootnoteReference"/>
        </w:rPr>
        <w:footnoteRef/>
      </w:r>
      <w:r>
        <w:t xml:space="preserve"> </w:t>
      </w:r>
      <w:r w:rsidRPr="00AF30FB">
        <w:rPr>
          <w:rFonts w:ascii="Arial" w:hAnsi="Arial" w:cs="Arial"/>
          <w:sz w:val="20"/>
          <w:szCs w:val="20"/>
        </w:rPr>
        <w:t xml:space="preserve">WE Cooper, </w:t>
      </w:r>
      <w:proofErr w:type="spellStart"/>
      <w:r w:rsidRPr="00AF30FB">
        <w:rPr>
          <w:rFonts w:ascii="Arial" w:hAnsi="Arial" w:cs="Arial"/>
          <w:sz w:val="20"/>
          <w:szCs w:val="20"/>
        </w:rPr>
        <w:t>Delictual</w:t>
      </w:r>
      <w:proofErr w:type="spellEnd"/>
      <w:r w:rsidRPr="00AF30FB">
        <w:rPr>
          <w:rFonts w:ascii="Arial" w:hAnsi="Arial" w:cs="Arial"/>
          <w:sz w:val="20"/>
          <w:szCs w:val="20"/>
        </w:rPr>
        <w:t xml:space="preserve"> Liability in Motor Law, Juta</w:t>
      </w:r>
      <w:r w:rsidRPr="00907D73">
        <w:rPr>
          <w:rFonts w:ascii="Arial" w:hAnsi="Arial" w:cs="Arial"/>
        </w:rPr>
        <w:t xml:space="preserve">, </w:t>
      </w:r>
      <w:r w:rsidRPr="00AF30FB">
        <w:rPr>
          <w:rFonts w:ascii="Arial" w:hAnsi="Arial" w:cs="Arial"/>
          <w:sz w:val="20"/>
          <w:szCs w:val="20"/>
        </w:rPr>
        <w:t>1996, 476 – 477</w:t>
      </w:r>
    </w:p>
  </w:footnote>
  <w:footnote w:id="9">
    <w:p w14:paraId="3C19E068" w14:textId="6D3CED7B" w:rsidR="009B0240" w:rsidRPr="00BC41C5" w:rsidRDefault="009B0240">
      <w:pPr>
        <w:pStyle w:val="FootnoteText"/>
        <w:rPr>
          <w:rFonts w:ascii="Arial" w:hAnsi="Arial" w:cs="Arial"/>
          <w:sz w:val="20"/>
          <w:szCs w:val="20"/>
          <w:lang w:val="en-US"/>
        </w:rPr>
      </w:pPr>
      <w:r w:rsidRPr="00BC41C5">
        <w:rPr>
          <w:rStyle w:val="FootnoteReference"/>
          <w:rFonts w:ascii="Arial" w:hAnsi="Arial" w:cs="Arial"/>
          <w:sz w:val="20"/>
          <w:szCs w:val="20"/>
        </w:rPr>
        <w:footnoteRef/>
      </w:r>
      <w:r w:rsidRPr="00BC41C5">
        <w:rPr>
          <w:rFonts w:ascii="Arial" w:hAnsi="Arial" w:cs="Arial"/>
          <w:sz w:val="20"/>
          <w:szCs w:val="20"/>
        </w:rPr>
        <w:t xml:space="preserve"> </w:t>
      </w:r>
      <w:r w:rsidR="00BC41C5" w:rsidRPr="00BC41C5">
        <w:rPr>
          <w:rFonts w:ascii="Arial" w:hAnsi="Arial" w:cs="Arial"/>
          <w:i/>
          <w:sz w:val="20"/>
          <w:szCs w:val="20"/>
        </w:rPr>
        <w:t xml:space="preserve">The Motor Vehicle Accident Fund of Namibia v </w:t>
      </w:r>
      <w:proofErr w:type="spellStart"/>
      <w:r w:rsidR="00BC41C5" w:rsidRPr="00BC41C5">
        <w:rPr>
          <w:rFonts w:ascii="Arial" w:hAnsi="Arial" w:cs="Arial"/>
          <w:i/>
          <w:sz w:val="20"/>
          <w:szCs w:val="20"/>
        </w:rPr>
        <w:t>Lukatezi</w:t>
      </w:r>
      <w:proofErr w:type="spellEnd"/>
      <w:r w:rsidR="00BC41C5" w:rsidRPr="00BC41C5">
        <w:rPr>
          <w:rFonts w:ascii="Arial" w:hAnsi="Arial" w:cs="Arial"/>
          <w:i/>
          <w:sz w:val="20"/>
          <w:szCs w:val="20"/>
        </w:rPr>
        <w:t xml:space="preserve"> Lennox </w:t>
      </w:r>
      <w:proofErr w:type="spellStart"/>
      <w:r w:rsidR="00BC41C5" w:rsidRPr="00BC41C5">
        <w:rPr>
          <w:rFonts w:ascii="Arial" w:hAnsi="Arial" w:cs="Arial"/>
          <w:i/>
          <w:sz w:val="20"/>
          <w:szCs w:val="20"/>
        </w:rPr>
        <w:t>Kulobone</w:t>
      </w:r>
      <w:proofErr w:type="spellEnd"/>
      <w:r w:rsidR="00BC41C5" w:rsidRPr="00BC41C5">
        <w:rPr>
          <w:rFonts w:ascii="Arial" w:hAnsi="Arial" w:cs="Arial"/>
          <w:sz w:val="20"/>
          <w:szCs w:val="20"/>
        </w:rPr>
        <w:t>, unreported Supreme Court judgment delivered on 5 February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73905"/>
      <w:docPartObj>
        <w:docPartGallery w:val="Page Numbers (Top of Page)"/>
        <w:docPartUnique/>
      </w:docPartObj>
    </w:sdtPr>
    <w:sdtEndPr>
      <w:rPr>
        <w:noProof/>
      </w:rPr>
    </w:sdtEndPr>
    <w:sdtContent>
      <w:p w14:paraId="7B6B1E88" w14:textId="4A3E2E28" w:rsidR="0097776B" w:rsidRDefault="0097776B">
        <w:pPr>
          <w:pStyle w:val="Header"/>
          <w:jc w:val="right"/>
        </w:pPr>
        <w:r>
          <w:fldChar w:fldCharType="begin"/>
        </w:r>
        <w:r>
          <w:instrText xml:space="preserve"> PAGE   \* MERGEFORMAT </w:instrText>
        </w:r>
        <w:r>
          <w:fldChar w:fldCharType="separate"/>
        </w:r>
        <w:r w:rsidR="00CF2B3A">
          <w:rPr>
            <w:noProof/>
          </w:rPr>
          <w:t>17</w:t>
        </w:r>
        <w:r>
          <w:rPr>
            <w:noProof/>
          </w:rPr>
          <w:fldChar w:fldCharType="end"/>
        </w:r>
      </w:p>
    </w:sdtContent>
  </w:sdt>
  <w:p w14:paraId="570C4644" w14:textId="77777777" w:rsidR="0097776B" w:rsidRDefault="00977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FFFFFFFF"/>
    <w:name w:val="WW8Num6"/>
    <w:lvl w:ilvl="0">
      <w:start w:val="14"/>
      <w:numFmt w:val="decimal"/>
      <w:lvlText w:val="[%1]"/>
      <w:lvlJc w:val="left"/>
      <w:rPr>
        <w:rFonts w:ascii="Arial" w:hAnsi="Arial"/>
      </w:rPr>
    </w:lvl>
  </w:abstractNum>
  <w:abstractNum w:abstractNumId="1" w15:restartNumberingAfterBreak="0">
    <w:nsid w:val="02A657BD"/>
    <w:multiLevelType w:val="hybridMultilevel"/>
    <w:tmpl w:val="4894D1C6"/>
    <w:lvl w:ilvl="0" w:tplc="A46078B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613D1A"/>
    <w:multiLevelType w:val="hybridMultilevel"/>
    <w:tmpl w:val="E2989504"/>
    <w:lvl w:ilvl="0" w:tplc="525856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6DAA"/>
    <w:multiLevelType w:val="hybridMultilevel"/>
    <w:tmpl w:val="C6286B4A"/>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A3045"/>
    <w:multiLevelType w:val="hybridMultilevel"/>
    <w:tmpl w:val="1DF226E0"/>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C6B6B"/>
    <w:multiLevelType w:val="hybridMultilevel"/>
    <w:tmpl w:val="934A10E2"/>
    <w:lvl w:ilvl="0" w:tplc="E8467CE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2A621C16"/>
    <w:multiLevelType w:val="hybridMultilevel"/>
    <w:tmpl w:val="5860D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50DDE"/>
    <w:multiLevelType w:val="multilevel"/>
    <w:tmpl w:val="57302282"/>
    <w:lvl w:ilvl="0">
      <w:start w:val="13"/>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0CE7A2D"/>
    <w:multiLevelType w:val="hybridMultilevel"/>
    <w:tmpl w:val="AA1C742A"/>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A0941"/>
    <w:multiLevelType w:val="hybridMultilevel"/>
    <w:tmpl w:val="30604240"/>
    <w:lvl w:ilvl="0" w:tplc="F0E64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545F8"/>
    <w:multiLevelType w:val="hybridMultilevel"/>
    <w:tmpl w:val="1294175E"/>
    <w:lvl w:ilvl="0" w:tplc="490CA8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7347B"/>
    <w:multiLevelType w:val="hybridMultilevel"/>
    <w:tmpl w:val="3E00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928DA"/>
    <w:multiLevelType w:val="hybridMultilevel"/>
    <w:tmpl w:val="75B4E7D6"/>
    <w:lvl w:ilvl="0" w:tplc="C16A8C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70413"/>
    <w:multiLevelType w:val="hybridMultilevel"/>
    <w:tmpl w:val="B7942CE4"/>
    <w:lvl w:ilvl="0" w:tplc="490CA8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E542F"/>
    <w:multiLevelType w:val="multilevel"/>
    <w:tmpl w:val="4D065F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CA70C7"/>
    <w:multiLevelType w:val="hybridMultilevel"/>
    <w:tmpl w:val="C63C8E1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E3868"/>
    <w:multiLevelType w:val="hybridMultilevel"/>
    <w:tmpl w:val="453EB256"/>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31825"/>
    <w:multiLevelType w:val="hybridMultilevel"/>
    <w:tmpl w:val="0A04B468"/>
    <w:lvl w:ilvl="0" w:tplc="A4607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FF1444"/>
    <w:multiLevelType w:val="multilevel"/>
    <w:tmpl w:val="4D065F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74330EC"/>
    <w:multiLevelType w:val="multilevel"/>
    <w:tmpl w:val="4D065F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1E646E2"/>
    <w:multiLevelType w:val="hybridMultilevel"/>
    <w:tmpl w:val="ECBA49D2"/>
    <w:lvl w:ilvl="0" w:tplc="DC0429B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75830"/>
    <w:multiLevelType w:val="hybridMultilevel"/>
    <w:tmpl w:val="8456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A06AB"/>
    <w:multiLevelType w:val="hybridMultilevel"/>
    <w:tmpl w:val="1E2CD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298994">
    <w:abstractNumId w:val="20"/>
  </w:num>
  <w:num w:numId="2" w16cid:durableId="1213034584">
    <w:abstractNumId w:val="9"/>
  </w:num>
  <w:num w:numId="3" w16cid:durableId="750665003">
    <w:abstractNumId w:val="22"/>
  </w:num>
  <w:num w:numId="4" w16cid:durableId="1344942464">
    <w:abstractNumId w:val="19"/>
  </w:num>
  <w:num w:numId="5" w16cid:durableId="1957175438">
    <w:abstractNumId w:val="21"/>
  </w:num>
  <w:num w:numId="6" w16cid:durableId="1984963031">
    <w:abstractNumId w:val="18"/>
  </w:num>
  <w:num w:numId="7" w16cid:durableId="184095172">
    <w:abstractNumId w:val="14"/>
  </w:num>
  <w:num w:numId="8" w16cid:durableId="361832046">
    <w:abstractNumId w:val="12"/>
  </w:num>
  <w:num w:numId="9" w16cid:durableId="346370093">
    <w:abstractNumId w:val="13"/>
  </w:num>
  <w:num w:numId="10" w16cid:durableId="952832076">
    <w:abstractNumId w:val="3"/>
  </w:num>
  <w:num w:numId="11" w16cid:durableId="1103845952">
    <w:abstractNumId w:val="16"/>
  </w:num>
  <w:num w:numId="12" w16cid:durableId="1913809470">
    <w:abstractNumId w:val="8"/>
  </w:num>
  <w:num w:numId="13" w16cid:durableId="702286526">
    <w:abstractNumId w:val="10"/>
  </w:num>
  <w:num w:numId="14" w16cid:durableId="275718879">
    <w:abstractNumId w:val="17"/>
  </w:num>
  <w:num w:numId="15" w16cid:durableId="1589777431">
    <w:abstractNumId w:val="15"/>
  </w:num>
  <w:num w:numId="16" w16cid:durableId="823282541">
    <w:abstractNumId w:val="11"/>
  </w:num>
  <w:num w:numId="17" w16cid:durableId="1714108902">
    <w:abstractNumId w:val="1"/>
  </w:num>
  <w:num w:numId="18" w16cid:durableId="91515650">
    <w:abstractNumId w:val="2"/>
  </w:num>
  <w:num w:numId="19" w16cid:durableId="1871064155">
    <w:abstractNumId w:val="7"/>
  </w:num>
  <w:num w:numId="20" w16cid:durableId="1059137462">
    <w:abstractNumId w:val="0"/>
  </w:num>
  <w:num w:numId="21" w16cid:durableId="1961187042">
    <w:abstractNumId w:val="5"/>
  </w:num>
  <w:num w:numId="22" w16cid:durableId="786661170">
    <w:abstractNumId w:val="6"/>
  </w:num>
  <w:num w:numId="23" w16cid:durableId="1190214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F"/>
    <w:rsid w:val="000051C5"/>
    <w:rsid w:val="00010148"/>
    <w:rsid w:val="000219C2"/>
    <w:rsid w:val="00034BD9"/>
    <w:rsid w:val="000457E5"/>
    <w:rsid w:val="00055B9E"/>
    <w:rsid w:val="000602BE"/>
    <w:rsid w:val="000606FB"/>
    <w:rsid w:val="00062A28"/>
    <w:rsid w:val="000658DB"/>
    <w:rsid w:val="00066FE1"/>
    <w:rsid w:val="0007036F"/>
    <w:rsid w:val="0008428E"/>
    <w:rsid w:val="000960CC"/>
    <w:rsid w:val="000A1EA0"/>
    <w:rsid w:val="000A21B8"/>
    <w:rsid w:val="000A3919"/>
    <w:rsid w:val="000A4659"/>
    <w:rsid w:val="000C1298"/>
    <w:rsid w:val="000E074D"/>
    <w:rsid w:val="000E1B12"/>
    <w:rsid w:val="000E1F7D"/>
    <w:rsid w:val="000F6907"/>
    <w:rsid w:val="001008AF"/>
    <w:rsid w:val="001034AC"/>
    <w:rsid w:val="0013592B"/>
    <w:rsid w:val="00136088"/>
    <w:rsid w:val="00140CE2"/>
    <w:rsid w:val="00147D2F"/>
    <w:rsid w:val="00163ECF"/>
    <w:rsid w:val="00194B5C"/>
    <w:rsid w:val="001A271A"/>
    <w:rsid w:val="001B44E7"/>
    <w:rsid w:val="001C0518"/>
    <w:rsid w:val="001C1E02"/>
    <w:rsid w:val="001C3BC7"/>
    <w:rsid w:val="001D2B1C"/>
    <w:rsid w:val="001D5D9F"/>
    <w:rsid w:val="001E16AE"/>
    <w:rsid w:val="001E247E"/>
    <w:rsid w:val="001E293B"/>
    <w:rsid w:val="001E5124"/>
    <w:rsid w:val="001E779A"/>
    <w:rsid w:val="00227720"/>
    <w:rsid w:val="00267E73"/>
    <w:rsid w:val="0027424D"/>
    <w:rsid w:val="00280A8F"/>
    <w:rsid w:val="00290156"/>
    <w:rsid w:val="00290FD8"/>
    <w:rsid w:val="00296206"/>
    <w:rsid w:val="002C43AA"/>
    <w:rsid w:val="002D0605"/>
    <w:rsid w:val="002D306B"/>
    <w:rsid w:val="002E1101"/>
    <w:rsid w:val="002F0C32"/>
    <w:rsid w:val="00304DFD"/>
    <w:rsid w:val="0031147C"/>
    <w:rsid w:val="00314DDB"/>
    <w:rsid w:val="00315AC2"/>
    <w:rsid w:val="00327B60"/>
    <w:rsid w:val="00334313"/>
    <w:rsid w:val="00357A99"/>
    <w:rsid w:val="00372564"/>
    <w:rsid w:val="003946C5"/>
    <w:rsid w:val="003A2C19"/>
    <w:rsid w:val="003A6EAA"/>
    <w:rsid w:val="003B27C2"/>
    <w:rsid w:val="003B29FE"/>
    <w:rsid w:val="003C1B12"/>
    <w:rsid w:val="003C3B2A"/>
    <w:rsid w:val="003D0419"/>
    <w:rsid w:val="003E21F4"/>
    <w:rsid w:val="003F48C8"/>
    <w:rsid w:val="003F636B"/>
    <w:rsid w:val="003F7D6F"/>
    <w:rsid w:val="004105CF"/>
    <w:rsid w:val="00415A8B"/>
    <w:rsid w:val="00416437"/>
    <w:rsid w:val="0043166A"/>
    <w:rsid w:val="00446C61"/>
    <w:rsid w:val="004500BA"/>
    <w:rsid w:val="004503B3"/>
    <w:rsid w:val="00450789"/>
    <w:rsid w:val="00456450"/>
    <w:rsid w:val="00460AA4"/>
    <w:rsid w:val="00463667"/>
    <w:rsid w:val="004656E7"/>
    <w:rsid w:val="004718CD"/>
    <w:rsid w:val="00480061"/>
    <w:rsid w:val="00480773"/>
    <w:rsid w:val="004834D7"/>
    <w:rsid w:val="0049383F"/>
    <w:rsid w:val="004A6D7B"/>
    <w:rsid w:val="004B3340"/>
    <w:rsid w:val="004B4484"/>
    <w:rsid w:val="004C049B"/>
    <w:rsid w:val="004C0835"/>
    <w:rsid w:val="004C3555"/>
    <w:rsid w:val="004F0865"/>
    <w:rsid w:val="004F0964"/>
    <w:rsid w:val="004F1415"/>
    <w:rsid w:val="004F6EA6"/>
    <w:rsid w:val="00503376"/>
    <w:rsid w:val="0050500C"/>
    <w:rsid w:val="005131E3"/>
    <w:rsid w:val="0051636F"/>
    <w:rsid w:val="00516FD0"/>
    <w:rsid w:val="00550E32"/>
    <w:rsid w:val="0056745D"/>
    <w:rsid w:val="00572175"/>
    <w:rsid w:val="00573546"/>
    <w:rsid w:val="005840F7"/>
    <w:rsid w:val="0058702A"/>
    <w:rsid w:val="00592835"/>
    <w:rsid w:val="00593BBD"/>
    <w:rsid w:val="005976CE"/>
    <w:rsid w:val="005A1D76"/>
    <w:rsid w:val="005A5010"/>
    <w:rsid w:val="005A5ED2"/>
    <w:rsid w:val="005B408A"/>
    <w:rsid w:val="005B6FE9"/>
    <w:rsid w:val="005C2DFF"/>
    <w:rsid w:val="005C3FAC"/>
    <w:rsid w:val="005E4E4C"/>
    <w:rsid w:val="005F2276"/>
    <w:rsid w:val="005F2A82"/>
    <w:rsid w:val="005F3544"/>
    <w:rsid w:val="005F462C"/>
    <w:rsid w:val="006122FB"/>
    <w:rsid w:val="00613145"/>
    <w:rsid w:val="006226D8"/>
    <w:rsid w:val="00642F80"/>
    <w:rsid w:val="00644309"/>
    <w:rsid w:val="006451FF"/>
    <w:rsid w:val="00645571"/>
    <w:rsid w:val="0064681D"/>
    <w:rsid w:val="00660A9A"/>
    <w:rsid w:val="006619EF"/>
    <w:rsid w:val="006642C0"/>
    <w:rsid w:val="00665A80"/>
    <w:rsid w:val="006850E3"/>
    <w:rsid w:val="00690792"/>
    <w:rsid w:val="006B7B52"/>
    <w:rsid w:val="006C5086"/>
    <w:rsid w:val="006D400D"/>
    <w:rsid w:val="006D7168"/>
    <w:rsid w:val="006E1F59"/>
    <w:rsid w:val="006E486A"/>
    <w:rsid w:val="006F4D15"/>
    <w:rsid w:val="006F4F48"/>
    <w:rsid w:val="006F68F9"/>
    <w:rsid w:val="00703694"/>
    <w:rsid w:val="007052A5"/>
    <w:rsid w:val="0070585B"/>
    <w:rsid w:val="0070627A"/>
    <w:rsid w:val="00715CBC"/>
    <w:rsid w:val="007219BF"/>
    <w:rsid w:val="007246D0"/>
    <w:rsid w:val="0073620C"/>
    <w:rsid w:val="00741989"/>
    <w:rsid w:val="007563BC"/>
    <w:rsid w:val="00763F7A"/>
    <w:rsid w:val="00765817"/>
    <w:rsid w:val="0076716D"/>
    <w:rsid w:val="00777005"/>
    <w:rsid w:val="00787D7D"/>
    <w:rsid w:val="0079321F"/>
    <w:rsid w:val="007B182E"/>
    <w:rsid w:val="007C446B"/>
    <w:rsid w:val="007C4C21"/>
    <w:rsid w:val="007D045D"/>
    <w:rsid w:val="007D475D"/>
    <w:rsid w:val="007D54DC"/>
    <w:rsid w:val="007E324B"/>
    <w:rsid w:val="007E41D7"/>
    <w:rsid w:val="007E461F"/>
    <w:rsid w:val="007E52C7"/>
    <w:rsid w:val="007E73C3"/>
    <w:rsid w:val="007E7783"/>
    <w:rsid w:val="007F7DFB"/>
    <w:rsid w:val="008059FD"/>
    <w:rsid w:val="00824FF9"/>
    <w:rsid w:val="008277DD"/>
    <w:rsid w:val="008413A6"/>
    <w:rsid w:val="008457DD"/>
    <w:rsid w:val="00846624"/>
    <w:rsid w:val="00846937"/>
    <w:rsid w:val="00854344"/>
    <w:rsid w:val="00862E7C"/>
    <w:rsid w:val="0086563A"/>
    <w:rsid w:val="00865828"/>
    <w:rsid w:val="00870406"/>
    <w:rsid w:val="00870B51"/>
    <w:rsid w:val="00882C4A"/>
    <w:rsid w:val="00883155"/>
    <w:rsid w:val="00895827"/>
    <w:rsid w:val="008A2DEC"/>
    <w:rsid w:val="008A7127"/>
    <w:rsid w:val="008B166B"/>
    <w:rsid w:val="008B2368"/>
    <w:rsid w:val="008C232C"/>
    <w:rsid w:val="008D1D51"/>
    <w:rsid w:val="00900E8C"/>
    <w:rsid w:val="00906824"/>
    <w:rsid w:val="00907D73"/>
    <w:rsid w:val="00913A45"/>
    <w:rsid w:val="009177F3"/>
    <w:rsid w:val="00921C31"/>
    <w:rsid w:val="0092714E"/>
    <w:rsid w:val="00935123"/>
    <w:rsid w:val="00937186"/>
    <w:rsid w:val="009409D2"/>
    <w:rsid w:val="00944512"/>
    <w:rsid w:val="00952308"/>
    <w:rsid w:val="00954DFA"/>
    <w:rsid w:val="009651C5"/>
    <w:rsid w:val="00972678"/>
    <w:rsid w:val="00974499"/>
    <w:rsid w:val="009757C7"/>
    <w:rsid w:val="00976BEB"/>
    <w:rsid w:val="0097776B"/>
    <w:rsid w:val="0099046D"/>
    <w:rsid w:val="0099717C"/>
    <w:rsid w:val="009A3F5C"/>
    <w:rsid w:val="009A6114"/>
    <w:rsid w:val="009A6692"/>
    <w:rsid w:val="009B0240"/>
    <w:rsid w:val="009C2E08"/>
    <w:rsid w:val="009F2804"/>
    <w:rsid w:val="009F3108"/>
    <w:rsid w:val="009F4892"/>
    <w:rsid w:val="009F5D9E"/>
    <w:rsid w:val="00A32A8F"/>
    <w:rsid w:val="00A37DE2"/>
    <w:rsid w:val="00A37E6E"/>
    <w:rsid w:val="00A416E0"/>
    <w:rsid w:val="00A4583F"/>
    <w:rsid w:val="00A47FB7"/>
    <w:rsid w:val="00A54AE7"/>
    <w:rsid w:val="00A57CE0"/>
    <w:rsid w:val="00A601E2"/>
    <w:rsid w:val="00A62CA4"/>
    <w:rsid w:val="00A64349"/>
    <w:rsid w:val="00A65A9F"/>
    <w:rsid w:val="00A666F2"/>
    <w:rsid w:val="00A6736D"/>
    <w:rsid w:val="00A740D5"/>
    <w:rsid w:val="00A80CDF"/>
    <w:rsid w:val="00A85FC6"/>
    <w:rsid w:val="00AA2421"/>
    <w:rsid w:val="00AA3079"/>
    <w:rsid w:val="00AA5979"/>
    <w:rsid w:val="00AA72F5"/>
    <w:rsid w:val="00AE1ADC"/>
    <w:rsid w:val="00AE3747"/>
    <w:rsid w:val="00AE56D3"/>
    <w:rsid w:val="00AE6A0D"/>
    <w:rsid w:val="00AF1137"/>
    <w:rsid w:val="00AF30FB"/>
    <w:rsid w:val="00AF697E"/>
    <w:rsid w:val="00AF78C7"/>
    <w:rsid w:val="00B06405"/>
    <w:rsid w:val="00B313C3"/>
    <w:rsid w:val="00B3535A"/>
    <w:rsid w:val="00B45384"/>
    <w:rsid w:val="00B46ED1"/>
    <w:rsid w:val="00B609F5"/>
    <w:rsid w:val="00B66218"/>
    <w:rsid w:val="00B70087"/>
    <w:rsid w:val="00B857A8"/>
    <w:rsid w:val="00B915BD"/>
    <w:rsid w:val="00B946C0"/>
    <w:rsid w:val="00BA05ED"/>
    <w:rsid w:val="00BA1B6F"/>
    <w:rsid w:val="00BC0A5B"/>
    <w:rsid w:val="00BC24C0"/>
    <w:rsid w:val="00BC33BE"/>
    <w:rsid w:val="00BC41C5"/>
    <w:rsid w:val="00BD212D"/>
    <w:rsid w:val="00BD2861"/>
    <w:rsid w:val="00BD7788"/>
    <w:rsid w:val="00BF1EDF"/>
    <w:rsid w:val="00BF72F7"/>
    <w:rsid w:val="00C014FF"/>
    <w:rsid w:val="00C10050"/>
    <w:rsid w:val="00C14BD4"/>
    <w:rsid w:val="00C335D3"/>
    <w:rsid w:val="00C3749D"/>
    <w:rsid w:val="00C63BB0"/>
    <w:rsid w:val="00C6421A"/>
    <w:rsid w:val="00C7594A"/>
    <w:rsid w:val="00C8177F"/>
    <w:rsid w:val="00C912FE"/>
    <w:rsid w:val="00C96E8F"/>
    <w:rsid w:val="00C97B09"/>
    <w:rsid w:val="00CA6E33"/>
    <w:rsid w:val="00CA6FC1"/>
    <w:rsid w:val="00CB4EFF"/>
    <w:rsid w:val="00CC0D87"/>
    <w:rsid w:val="00CC38F5"/>
    <w:rsid w:val="00CD1B77"/>
    <w:rsid w:val="00CD25D2"/>
    <w:rsid w:val="00CE1076"/>
    <w:rsid w:val="00CF2B3A"/>
    <w:rsid w:val="00D051D1"/>
    <w:rsid w:val="00D278A4"/>
    <w:rsid w:val="00D27A9F"/>
    <w:rsid w:val="00D30F29"/>
    <w:rsid w:val="00D55F82"/>
    <w:rsid w:val="00D575FE"/>
    <w:rsid w:val="00D603DB"/>
    <w:rsid w:val="00D751A6"/>
    <w:rsid w:val="00D76A8B"/>
    <w:rsid w:val="00D84EA2"/>
    <w:rsid w:val="00DA2EAC"/>
    <w:rsid w:val="00DA3089"/>
    <w:rsid w:val="00DD1248"/>
    <w:rsid w:val="00DD4CA3"/>
    <w:rsid w:val="00DE5527"/>
    <w:rsid w:val="00DF0932"/>
    <w:rsid w:val="00DF3AB1"/>
    <w:rsid w:val="00E008C0"/>
    <w:rsid w:val="00E03850"/>
    <w:rsid w:val="00E068A3"/>
    <w:rsid w:val="00E07B17"/>
    <w:rsid w:val="00E10576"/>
    <w:rsid w:val="00E13FF2"/>
    <w:rsid w:val="00E24B94"/>
    <w:rsid w:val="00E24CF1"/>
    <w:rsid w:val="00E250C1"/>
    <w:rsid w:val="00E327A8"/>
    <w:rsid w:val="00E628C8"/>
    <w:rsid w:val="00E67E03"/>
    <w:rsid w:val="00E716BB"/>
    <w:rsid w:val="00E75050"/>
    <w:rsid w:val="00E76F3A"/>
    <w:rsid w:val="00E8039D"/>
    <w:rsid w:val="00E80DD9"/>
    <w:rsid w:val="00E824B3"/>
    <w:rsid w:val="00E855F9"/>
    <w:rsid w:val="00EA6B58"/>
    <w:rsid w:val="00EB054A"/>
    <w:rsid w:val="00EB201E"/>
    <w:rsid w:val="00EB5E56"/>
    <w:rsid w:val="00EC5A32"/>
    <w:rsid w:val="00ED1ED5"/>
    <w:rsid w:val="00ED3CB7"/>
    <w:rsid w:val="00EE4E34"/>
    <w:rsid w:val="00EE7E4D"/>
    <w:rsid w:val="00EF0500"/>
    <w:rsid w:val="00EF2FA0"/>
    <w:rsid w:val="00F013FE"/>
    <w:rsid w:val="00F0729C"/>
    <w:rsid w:val="00F13AE3"/>
    <w:rsid w:val="00F5705B"/>
    <w:rsid w:val="00F70452"/>
    <w:rsid w:val="00F71C3F"/>
    <w:rsid w:val="00F74612"/>
    <w:rsid w:val="00F7505F"/>
    <w:rsid w:val="00F8091F"/>
    <w:rsid w:val="00F919A8"/>
    <w:rsid w:val="00F9227D"/>
    <w:rsid w:val="00FA4E70"/>
    <w:rsid w:val="00FA5A4C"/>
    <w:rsid w:val="00FA6E16"/>
    <w:rsid w:val="00FC323E"/>
    <w:rsid w:val="00FC6ED1"/>
    <w:rsid w:val="00FD379A"/>
    <w:rsid w:val="00FD38C9"/>
    <w:rsid w:val="00FE454E"/>
    <w:rsid w:val="00FE752D"/>
    <w:rsid w:val="00FF5BBB"/>
    <w:rsid w:val="00FF5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30868"/>
  <w14:defaultImageDpi w14:val="300"/>
  <w15:docId w15:val="{82214520-3954-40F8-BB43-FE33B8E3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1C5"/>
    <w:pPr>
      <w:ind w:left="720"/>
      <w:contextualSpacing/>
    </w:pPr>
  </w:style>
  <w:style w:type="character" w:styleId="Hyperlink">
    <w:name w:val="Hyperlink"/>
    <w:basedOn w:val="DefaultParagraphFont"/>
    <w:uiPriority w:val="99"/>
    <w:unhideWhenUsed/>
    <w:rsid w:val="00882C4A"/>
    <w:rPr>
      <w:color w:val="0000FF" w:themeColor="hyperlink"/>
      <w:u w:val="single"/>
    </w:rPr>
  </w:style>
  <w:style w:type="paragraph" w:styleId="FootnoteText">
    <w:name w:val="footnote text"/>
    <w:basedOn w:val="Normal"/>
    <w:link w:val="FootnoteTextChar"/>
    <w:unhideWhenUsed/>
    <w:rsid w:val="001C1E02"/>
  </w:style>
  <w:style w:type="character" w:customStyle="1" w:styleId="FootnoteTextChar">
    <w:name w:val="Footnote Text Char"/>
    <w:basedOn w:val="DefaultParagraphFont"/>
    <w:link w:val="FootnoteText"/>
    <w:rsid w:val="001C1E02"/>
  </w:style>
  <w:style w:type="character" w:styleId="FootnoteReference">
    <w:name w:val="footnote reference"/>
    <w:basedOn w:val="DefaultParagraphFont"/>
    <w:uiPriority w:val="99"/>
    <w:unhideWhenUsed/>
    <w:rsid w:val="001C1E02"/>
    <w:rPr>
      <w:vertAlign w:val="superscript"/>
    </w:rPr>
  </w:style>
  <w:style w:type="paragraph" w:styleId="BalloonText">
    <w:name w:val="Balloon Text"/>
    <w:basedOn w:val="Normal"/>
    <w:link w:val="BalloonTextChar"/>
    <w:uiPriority w:val="99"/>
    <w:semiHidden/>
    <w:unhideWhenUsed/>
    <w:rsid w:val="00E67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3"/>
    <w:rPr>
      <w:rFonts w:ascii="Segoe UI" w:hAnsi="Segoe UI" w:cs="Segoe UI"/>
      <w:sz w:val="18"/>
      <w:szCs w:val="18"/>
    </w:rPr>
  </w:style>
  <w:style w:type="paragraph" w:styleId="Header">
    <w:name w:val="header"/>
    <w:basedOn w:val="Normal"/>
    <w:link w:val="HeaderChar"/>
    <w:uiPriority w:val="99"/>
    <w:unhideWhenUsed/>
    <w:rsid w:val="00E67E03"/>
    <w:pPr>
      <w:tabs>
        <w:tab w:val="center" w:pos="4680"/>
        <w:tab w:val="right" w:pos="9360"/>
      </w:tabs>
    </w:pPr>
  </w:style>
  <w:style w:type="character" w:customStyle="1" w:styleId="HeaderChar">
    <w:name w:val="Header Char"/>
    <w:basedOn w:val="DefaultParagraphFont"/>
    <w:link w:val="Header"/>
    <w:uiPriority w:val="99"/>
    <w:rsid w:val="00E67E03"/>
  </w:style>
  <w:style w:type="paragraph" w:styleId="Footer">
    <w:name w:val="footer"/>
    <w:basedOn w:val="Normal"/>
    <w:link w:val="FooterChar"/>
    <w:uiPriority w:val="99"/>
    <w:unhideWhenUsed/>
    <w:rsid w:val="00E67E03"/>
    <w:pPr>
      <w:tabs>
        <w:tab w:val="center" w:pos="4680"/>
        <w:tab w:val="right" w:pos="9360"/>
      </w:tabs>
    </w:pPr>
  </w:style>
  <w:style w:type="character" w:customStyle="1" w:styleId="FooterChar">
    <w:name w:val="Footer Char"/>
    <w:basedOn w:val="DefaultParagraphFont"/>
    <w:link w:val="Footer"/>
    <w:uiPriority w:val="99"/>
    <w:rsid w:val="00E67E03"/>
  </w:style>
  <w:style w:type="paragraph" w:customStyle="1" w:styleId="western">
    <w:name w:val="western"/>
    <w:basedOn w:val="Normal"/>
    <w:rsid w:val="007C446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D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796">
      <w:bodyDiv w:val="1"/>
      <w:marLeft w:val="0"/>
      <w:marRight w:val="0"/>
      <w:marTop w:val="0"/>
      <w:marBottom w:val="0"/>
      <w:divBdr>
        <w:top w:val="none" w:sz="0" w:space="0" w:color="auto"/>
        <w:left w:val="none" w:sz="0" w:space="0" w:color="auto"/>
        <w:bottom w:val="none" w:sz="0" w:space="0" w:color="auto"/>
        <w:right w:val="none" w:sz="0" w:space="0" w:color="auto"/>
      </w:divBdr>
    </w:div>
    <w:div w:id="462383996">
      <w:bodyDiv w:val="1"/>
      <w:marLeft w:val="0"/>
      <w:marRight w:val="0"/>
      <w:marTop w:val="0"/>
      <w:marBottom w:val="0"/>
      <w:divBdr>
        <w:top w:val="none" w:sz="0" w:space="0" w:color="auto"/>
        <w:left w:val="none" w:sz="0" w:space="0" w:color="auto"/>
        <w:bottom w:val="none" w:sz="0" w:space="0" w:color="auto"/>
        <w:right w:val="none" w:sz="0" w:space="0" w:color="auto"/>
      </w:divBdr>
    </w:div>
    <w:div w:id="502015583">
      <w:bodyDiv w:val="1"/>
      <w:marLeft w:val="0"/>
      <w:marRight w:val="0"/>
      <w:marTop w:val="0"/>
      <w:marBottom w:val="0"/>
      <w:divBdr>
        <w:top w:val="none" w:sz="0" w:space="0" w:color="auto"/>
        <w:left w:val="none" w:sz="0" w:space="0" w:color="auto"/>
        <w:bottom w:val="none" w:sz="0" w:space="0" w:color="auto"/>
        <w:right w:val="none" w:sz="0" w:space="0" w:color="auto"/>
      </w:divBdr>
    </w:div>
    <w:div w:id="794175550">
      <w:bodyDiv w:val="1"/>
      <w:marLeft w:val="0"/>
      <w:marRight w:val="0"/>
      <w:marTop w:val="0"/>
      <w:marBottom w:val="0"/>
      <w:divBdr>
        <w:top w:val="none" w:sz="0" w:space="0" w:color="auto"/>
        <w:left w:val="none" w:sz="0" w:space="0" w:color="auto"/>
        <w:bottom w:val="none" w:sz="0" w:space="0" w:color="auto"/>
        <w:right w:val="none" w:sz="0" w:space="0" w:color="auto"/>
      </w:divBdr>
    </w:div>
    <w:div w:id="107848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2023-06-07T18:30:00+00:00</Judgment_x0020_Date>
    <Year xmlns="c1afb1bd-f2fb-40fd-9abb-aea55b4d7662">2023</Yea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AEDAE-C1C6-40C5-9001-F979358CDA76}">
  <ds:schemaRefs>
    <ds:schemaRef ds:uri="http://schemas.microsoft.com/sharepoint/v3/contenttype/forms"/>
  </ds:schemaRefs>
</ds:datastoreItem>
</file>

<file path=customXml/itemProps2.xml><?xml version="1.0" encoding="utf-8"?>
<ds:datastoreItem xmlns:ds="http://schemas.openxmlformats.org/officeDocument/2006/customXml" ds:itemID="{F98C135A-BC9A-4D32-BA0C-7AD68F6902CC}">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E321B606-3135-46EE-A4CC-4BEC0DB85F4C}">
  <ds:schemaRefs>
    <ds:schemaRef ds:uri="http://schemas.openxmlformats.org/officeDocument/2006/bibliography"/>
  </ds:schemaRefs>
</ds:datastoreItem>
</file>

<file path=customXml/itemProps4.xml><?xml version="1.0" encoding="utf-8"?>
<ds:datastoreItem xmlns:ds="http://schemas.openxmlformats.org/officeDocument/2006/customXml" ds:itemID="{E406C160-320E-4D0B-87E3-D0FDF346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Petrus v Sileze (HC-MD-CIV-ACT-DEL-2021-04111) [2023] NAHCMD 305 (8 June 2023)</dc:title>
  <dc:subject/>
  <dc:creator>Thomas Masuku</dc:creator>
  <cp:keywords/>
  <dc:description/>
  <cp:lastModifiedBy>Mariana Anguelov</cp:lastModifiedBy>
  <cp:revision>4</cp:revision>
  <cp:lastPrinted>2023-06-08T08:10:00Z</cp:lastPrinted>
  <dcterms:created xsi:type="dcterms:W3CDTF">2023-06-08T11:48:00Z</dcterms:created>
  <dcterms:modified xsi:type="dcterms:W3CDTF">2023-06-15T07:26:00Z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