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REPUBLIC OF NAMIBIA</w:t>
      </w:r>
    </w:p>
    <w:p w:rsidR="00570FD5" w:rsidRPr="00570FD5" w:rsidRDefault="00570FD5" w:rsidP="00570FD5">
      <w:pPr>
        <w:spacing w:after="0" w:line="360" w:lineRule="auto"/>
        <w:jc w:val="both"/>
        <w:rPr>
          <w:rFonts w:ascii="Arial Narrow" w:eastAsia="Calibri" w:hAnsi="Arial Narrow" w:cs="Times New Roman"/>
          <w:sz w:val="16"/>
          <w:szCs w:val="16"/>
        </w:rPr>
      </w:pPr>
      <w:r w:rsidRPr="00570FD5">
        <w:rPr>
          <w:rFonts w:ascii="Calibri" w:eastAsia="Calibri" w:hAnsi="Calibri" w:cs="Times New Roman"/>
          <w:noProof/>
          <w:lang w:eastAsia="en-ZA"/>
        </w:rPr>
        <w:drawing>
          <wp:anchor distT="0" distB="0" distL="114300" distR="114300" simplePos="0" relativeHeight="251659264" behindDoc="0" locked="0" layoutInCell="1" allowOverlap="1" wp14:anchorId="38C99D17" wp14:editId="299C5CD7">
            <wp:simplePos x="0" y="0"/>
            <wp:positionH relativeFrom="column">
              <wp:posOffset>2270760</wp:posOffset>
            </wp:positionH>
            <wp:positionV relativeFrom="paragraph">
              <wp:posOffset>104140</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FD5">
        <w:rPr>
          <w:rFonts w:ascii="Arial Narrow" w:eastAsia="Calibri" w:hAnsi="Arial Narrow" w:cs="Times New Roman"/>
          <w:b/>
          <w:sz w:val="32"/>
          <w:szCs w:val="32"/>
        </w:rPr>
        <w:br w:type="textWrapping" w:clear="all"/>
      </w:r>
    </w:p>
    <w:p w:rsidR="00570FD5" w:rsidRPr="00570FD5" w:rsidRDefault="00570FD5" w:rsidP="00570FD5">
      <w:pPr>
        <w:spacing w:after="0" w:line="360" w:lineRule="auto"/>
        <w:jc w:val="center"/>
        <w:rPr>
          <w:rFonts w:ascii="Arial" w:eastAsia="Calibri" w:hAnsi="Arial" w:cs="Arial"/>
          <w:bCs/>
          <w:sz w:val="24"/>
          <w:szCs w:val="24"/>
        </w:rPr>
      </w:pPr>
      <w:r w:rsidRPr="00570FD5">
        <w:rPr>
          <w:rFonts w:ascii="Arial" w:eastAsia="Calibri" w:hAnsi="Arial" w:cs="Arial"/>
          <w:b/>
          <w:sz w:val="24"/>
          <w:szCs w:val="24"/>
        </w:rPr>
        <w:t>HIGH COURT OF NAMIBIA, MAIN DIVISION, WINDHOEK</w:t>
      </w:r>
    </w:p>
    <w:p w:rsidR="00570FD5" w:rsidRPr="00570FD5" w:rsidRDefault="001B4302" w:rsidP="00570FD5">
      <w:pPr>
        <w:spacing w:after="0" w:line="360" w:lineRule="auto"/>
        <w:jc w:val="center"/>
        <w:rPr>
          <w:rFonts w:ascii="Arial" w:eastAsia="Calibri" w:hAnsi="Arial" w:cs="Arial"/>
          <w:b/>
          <w:sz w:val="20"/>
          <w:szCs w:val="20"/>
        </w:rPr>
      </w:pPr>
      <w:r w:rsidRPr="00570FD5">
        <w:rPr>
          <w:rFonts w:ascii="Arial" w:eastAsia="Calibri" w:hAnsi="Arial" w:cs="Arial"/>
          <w:b/>
          <w:sz w:val="24"/>
          <w:szCs w:val="24"/>
        </w:rPr>
        <w:t>JUDGMENT</w:t>
      </w:r>
    </w:p>
    <w:p w:rsidR="00570FD5" w:rsidRPr="00570FD5" w:rsidRDefault="00D71F9F" w:rsidP="00570FD5">
      <w:pPr>
        <w:spacing w:after="0" w:line="360" w:lineRule="auto"/>
        <w:jc w:val="center"/>
        <w:rPr>
          <w:rFonts w:ascii="Arial" w:eastAsia="Calibri" w:hAnsi="Arial" w:cs="Arial"/>
          <w:b/>
          <w:sz w:val="24"/>
          <w:szCs w:val="24"/>
        </w:rPr>
      </w:pPr>
      <w:r>
        <w:rPr>
          <w:rFonts w:ascii="Arial" w:eastAsia="Calibri" w:hAnsi="Arial" w:cs="Arial"/>
          <w:b/>
          <w:sz w:val="24"/>
          <w:szCs w:val="24"/>
        </w:rPr>
        <w:t>PRACTICE DIRECTION</w:t>
      </w:r>
      <w:r w:rsidR="00570FD5" w:rsidRPr="00570FD5">
        <w:rPr>
          <w:rFonts w:ascii="Arial" w:eastAsia="Calibri" w:hAnsi="Arial" w:cs="Arial"/>
          <w:b/>
          <w:sz w:val="24"/>
          <w:szCs w:val="24"/>
        </w:rPr>
        <w:t xml:space="preserve"> 61</w:t>
      </w:r>
    </w:p>
    <w:p w:rsidR="00570FD5" w:rsidRPr="00570FD5" w:rsidRDefault="00570FD5" w:rsidP="00570FD5">
      <w:pPr>
        <w:spacing w:after="0" w:line="360" w:lineRule="auto"/>
        <w:jc w:val="center"/>
        <w:rPr>
          <w:rFonts w:ascii="Arial" w:eastAsia="Calibri" w:hAnsi="Arial" w:cs="Arial"/>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62"/>
        <w:gridCol w:w="4677"/>
      </w:tblGrid>
      <w:tr w:rsidR="00570FD5" w:rsidRPr="00570FD5" w:rsidTr="00BA7A6D">
        <w:trPr>
          <w:trHeight w:val="744"/>
        </w:trPr>
        <w:tc>
          <w:tcPr>
            <w:tcW w:w="5529" w:type="dxa"/>
            <w:gridSpan w:val="2"/>
            <w:vMerge w:val="restart"/>
            <w:shd w:val="clear" w:color="auto" w:fill="auto"/>
          </w:tcPr>
          <w:p w:rsidR="00570FD5" w:rsidRPr="00570FD5" w:rsidRDefault="00570FD5" w:rsidP="00570FD5">
            <w:pPr>
              <w:spacing w:after="0" w:line="360" w:lineRule="auto"/>
              <w:jc w:val="both"/>
              <w:rPr>
                <w:rFonts w:ascii="Arial" w:eastAsia="Calibri" w:hAnsi="Arial" w:cs="Arial"/>
                <w:sz w:val="24"/>
                <w:szCs w:val="24"/>
              </w:rPr>
            </w:pPr>
            <w:r w:rsidRPr="00570FD5">
              <w:rPr>
                <w:rFonts w:ascii="Arial" w:eastAsia="Calibri" w:hAnsi="Arial" w:cs="Arial"/>
                <w:b/>
                <w:sz w:val="24"/>
                <w:szCs w:val="24"/>
              </w:rPr>
              <w:t>Case Title:</w:t>
            </w:r>
          </w:p>
          <w:p w:rsidR="00570FD5" w:rsidRPr="00D65A0B" w:rsidRDefault="00D65A0B" w:rsidP="00570FD5">
            <w:pPr>
              <w:spacing w:after="0" w:line="240" w:lineRule="auto"/>
              <w:jc w:val="both"/>
              <w:rPr>
                <w:rFonts w:ascii="Arial" w:eastAsia="Calibri" w:hAnsi="Arial" w:cs="Arial"/>
                <w:sz w:val="24"/>
                <w:szCs w:val="24"/>
                <w:shd w:val="clear" w:color="auto" w:fill="FFFFFF"/>
              </w:rPr>
            </w:pPr>
            <w:r w:rsidRPr="00D65A0B">
              <w:rPr>
                <w:rFonts w:ascii="Arial" w:hAnsi="Arial" w:cs="Arial"/>
                <w:sz w:val="24"/>
                <w:szCs w:val="24"/>
              </w:rPr>
              <w:t>VENACIO SANDJONDJO HOMBA</w:t>
            </w:r>
            <w:r w:rsidR="00570FD5" w:rsidRPr="00D65A0B">
              <w:rPr>
                <w:rFonts w:ascii="Arial" w:eastAsia="Calibri" w:hAnsi="Arial" w:cs="Arial"/>
                <w:sz w:val="24"/>
                <w:szCs w:val="24"/>
                <w:shd w:val="clear" w:color="auto" w:fill="FFFFFF"/>
              </w:rPr>
              <w:t xml:space="preserve"> vs </w:t>
            </w:r>
            <w:r w:rsidRPr="00D65A0B">
              <w:rPr>
                <w:rFonts w:ascii="Arial" w:hAnsi="Arial" w:cs="Arial"/>
                <w:sz w:val="24"/>
                <w:szCs w:val="24"/>
              </w:rPr>
              <w:t>MEDIA KACHANA KAMWI HOMBA (BORN KAMWI)</w:t>
            </w:r>
          </w:p>
        </w:tc>
        <w:tc>
          <w:tcPr>
            <w:tcW w:w="4677" w:type="dxa"/>
            <w:shd w:val="clear" w:color="auto" w:fill="auto"/>
          </w:tcPr>
          <w:p w:rsidR="00570FD5" w:rsidRPr="00570FD5" w:rsidRDefault="00570FD5" w:rsidP="00570FD5">
            <w:pPr>
              <w:spacing w:after="0" w:line="360" w:lineRule="auto"/>
              <w:jc w:val="both"/>
              <w:rPr>
                <w:rFonts w:ascii="Arial" w:eastAsia="Calibri" w:hAnsi="Arial" w:cs="Arial"/>
                <w:b/>
                <w:sz w:val="24"/>
                <w:szCs w:val="24"/>
              </w:rPr>
            </w:pPr>
            <w:r w:rsidRPr="00570FD5">
              <w:rPr>
                <w:rFonts w:ascii="Arial" w:eastAsia="Calibri" w:hAnsi="Arial" w:cs="Arial"/>
                <w:b/>
                <w:sz w:val="24"/>
                <w:szCs w:val="24"/>
              </w:rPr>
              <w:t>Case No:</w:t>
            </w:r>
          </w:p>
          <w:p w:rsidR="00570FD5" w:rsidRPr="00D65A0B" w:rsidRDefault="00D65A0B" w:rsidP="00570FD5">
            <w:pPr>
              <w:spacing w:after="0" w:line="360" w:lineRule="auto"/>
              <w:jc w:val="both"/>
              <w:rPr>
                <w:rFonts w:ascii="Arial" w:eastAsia="Calibri" w:hAnsi="Arial" w:cs="Arial"/>
                <w:sz w:val="24"/>
                <w:szCs w:val="24"/>
              </w:rPr>
            </w:pPr>
            <w:r w:rsidRPr="00D65A0B">
              <w:rPr>
                <w:rFonts w:ascii="Arial" w:hAnsi="Arial" w:cs="Arial"/>
                <w:sz w:val="24"/>
                <w:szCs w:val="24"/>
              </w:rPr>
              <w:t>HC-MD-CIV-ACT-MAT-2021/03719</w:t>
            </w:r>
          </w:p>
        </w:tc>
      </w:tr>
      <w:tr w:rsidR="00570FD5" w:rsidRPr="00570FD5" w:rsidTr="00BA7A6D">
        <w:trPr>
          <w:trHeight w:val="844"/>
        </w:trPr>
        <w:tc>
          <w:tcPr>
            <w:tcW w:w="5529" w:type="dxa"/>
            <w:gridSpan w:val="2"/>
            <w:vMerge/>
            <w:shd w:val="clear" w:color="auto" w:fill="auto"/>
          </w:tcPr>
          <w:p w:rsidR="00570FD5" w:rsidRPr="00570FD5" w:rsidRDefault="00570FD5" w:rsidP="00570FD5">
            <w:pPr>
              <w:spacing w:after="0" w:line="360" w:lineRule="auto"/>
              <w:jc w:val="both"/>
              <w:rPr>
                <w:rFonts w:ascii="Arial" w:eastAsia="Calibri" w:hAnsi="Arial" w:cs="Arial"/>
                <w:sz w:val="24"/>
                <w:szCs w:val="24"/>
              </w:rPr>
            </w:pPr>
          </w:p>
        </w:tc>
        <w:tc>
          <w:tcPr>
            <w:tcW w:w="4677" w:type="dxa"/>
            <w:shd w:val="clear" w:color="auto" w:fill="auto"/>
          </w:tcPr>
          <w:p w:rsidR="00570FD5" w:rsidRPr="00570FD5" w:rsidRDefault="00570FD5" w:rsidP="00570FD5">
            <w:pPr>
              <w:spacing w:after="0" w:line="360" w:lineRule="auto"/>
              <w:jc w:val="both"/>
              <w:rPr>
                <w:rFonts w:ascii="Arial" w:eastAsia="Calibri" w:hAnsi="Arial" w:cs="Arial"/>
                <w:sz w:val="24"/>
                <w:szCs w:val="24"/>
              </w:rPr>
            </w:pPr>
            <w:r w:rsidRPr="00570FD5">
              <w:rPr>
                <w:rFonts w:ascii="Arial" w:eastAsia="Calibri" w:hAnsi="Arial" w:cs="Arial"/>
                <w:b/>
                <w:sz w:val="24"/>
                <w:szCs w:val="24"/>
              </w:rPr>
              <w:t>Division of Court:</w:t>
            </w:r>
          </w:p>
          <w:p w:rsidR="00570FD5" w:rsidRPr="00570FD5" w:rsidRDefault="00570FD5" w:rsidP="00570FD5">
            <w:pPr>
              <w:spacing w:after="0" w:line="360" w:lineRule="auto"/>
              <w:jc w:val="both"/>
              <w:rPr>
                <w:rFonts w:ascii="Arial" w:eastAsia="Calibri" w:hAnsi="Arial" w:cs="Arial"/>
                <w:sz w:val="24"/>
                <w:szCs w:val="24"/>
              </w:rPr>
            </w:pPr>
            <w:r w:rsidRPr="00570FD5">
              <w:rPr>
                <w:rFonts w:ascii="Arial" w:eastAsia="Calibri" w:hAnsi="Arial" w:cs="Arial"/>
                <w:sz w:val="24"/>
                <w:szCs w:val="24"/>
              </w:rPr>
              <w:t>HIGH COURT (MAIN DIVISION)</w:t>
            </w:r>
          </w:p>
        </w:tc>
      </w:tr>
      <w:tr w:rsidR="00570FD5" w:rsidRPr="00570FD5" w:rsidTr="00BA7A6D">
        <w:trPr>
          <w:trHeight w:val="645"/>
        </w:trPr>
        <w:tc>
          <w:tcPr>
            <w:tcW w:w="5529" w:type="dxa"/>
            <w:gridSpan w:val="2"/>
            <w:vMerge w:val="restart"/>
            <w:shd w:val="clear" w:color="auto" w:fill="auto"/>
          </w:tcPr>
          <w:p w:rsidR="00570FD5" w:rsidRPr="00570FD5" w:rsidRDefault="00570FD5" w:rsidP="00570FD5">
            <w:pPr>
              <w:spacing w:after="0" w:line="360" w:lineRule="auto"/>
              <w:jc w:val="both"/>
              <w:rPr>
                <w:rFonts w:ascii="Arial" w:eastAsia="Calibri" w:hAnsi="Arial" w:cs="Arial"/>
                <w:b/>
                <w:sz w:val="24"/>
                <w:szCs w:val="24"/>
              </w:rPr>
            </w:pPr>
            <w:r w:rsidRPr="00570FD5">
              <w:rPr>
                <w:rFonts w:ascii="Arial" w:eastAsia="Calibri" w:hAnsi="Arial" w:cs="Arial"/>
                <w:b/>
                <w:sz w:val="24"/>
                <w:szCs w:val="24"/>
              </w:rPr>
              <w:t>Heard before:</w:t>
            </w:r>
          </w:p>
          <w:p w:rsidR="00570FD5" w:rsidRPr="00570FD5" w:rsidRDefault="000D255F" w:rsidP="0087712F">
            <w:pPr>
              <w:spacing w:after="0" w:line="360" w:lineRule="auto"/>
              <w:jc w:val="both"/>
              <w:rPr>
                <w:rFonts w:ascii="Arial" w:eastAsia="Calibri" w:hAnsi="Arial" w:cs="Arial"/>
                <w:sz w:val="24"/>
                <w:szCs w:val="24"/>
              </w:rPr>
            </w:pPr>
            <w:r>
              <w:rPr>
                <w:rFonts w:ascii="Arial" w:eastAsia="Calibri" w:hAnsi="Arial" w:cs="Arial"/>
                <w:sz w:val="24"/>
                <w:szCs w:val="24"/>
              </w:rPr>
              <w:t>HONOURABLE MR JUSTICE MILLER</w:t>
            </w:r>
            <w:r w:rsidR="00570FD5" w:rsidRPr="00570FD5">
              <w:rPr>
                <w:rFonts w:ascii="Arial" w:eastAsia="Calibri" w:hAnsi="Arial" w:cs="Arial"/>
                <w:sz w:val="24"/>
                <w:szCs w:val="24"/>
              </w:rPr>
              <w:t xml:space="preserve"> </w:t>
            </w:r>
            <w:r w:rsidR="0087712F">
              <w:rPr>
                <w:rFonts w:ascii="Arial" w:eastAsia="Calibri" w:hAnsi="Arial" w:cs="Arial"/>
                <w:sz w:val="24"/>
                <w:szCs w:val="24"/>
              </w:rPr>
              <w:t>AJ</w:t>
            </w:r>
          </w:p>
        </w:tc>
        <w:tc>
          <w:tcPr>
            <w:tcW w:w="4677" w:type="dxa"/>
            <w:shd w:val="clear" w:color="auto" w:fill="auto"/>
          </w:tcPr>
          <w:p w:rsidR="00570FD5" w:rsidRPr="00570FD5" w:rsidRDefault="00570FD5" w:rsidP="00570FD5">
            <w:pPr>
              <w:spacing w:after="0" w:line="360" w:lineRule="auto"/>
              <w:rPr>
                <w:rFonts w:ascii="Arial" w:eastAsia="Calibri" w:hAnsi="Arial" w:cs="Arial"/>
                <w:sz w:val="24"/>
                <w:szCs w:val="24"/>
              </w:rPr>
            </w:pPr>
            <w:r w:rsidRPr="00570FD5">
              <w:rPr>
                <w:rFonts w:ascii="Arial" w:eastAsia="Calibri" w:hAnsi="Arial" w:cs="Arial"/>
                <w:b/>
                <w:sz w:val="24"/>
                <w:szCs w:val="24"/>
              </w:rPr>
              <w:t>Heard on</w:t>
            </w:r>
            <w:r w:rsidRPr="00570FD5">
              <w:rPr>
                <w:rFonts w:ascii="Arial" w:eastAsia="Calibri" w:hAnsi="Arial" w:cs="Arial"/>
                <w:sz w:val="24"/>
                <w:szCs w:val="24"/>
              </w:rPr>
              <w:t>:</w:t>
            </w:r>
          </w:p>
          <w:p w:rsidR="00570FD5" w:rsidRPr="00570FD5" w:rsidRDefault="00D65A0B" w:rsidP="00D65A0B">
            <w:pPr>
              <w:spacing w:after="0" w:line="360" w:lineRule="auto"/>
              <w:rPr>
                <w:rFonts w:ascii="Arial" w:eastAsia="Calibri" w:hAnsi="Arial" w:cs="Arial"/>
                <w:sz w:val="24"/>
                <w:szCs w:val="24"/>
              </w:rPr>
            </w:pPr>
            <w:r>
              <w:rPr>
                <w:rFonts w:ascii="Arial" w:eastAsia="Calibri" w:hAnsi="Arial" w:cs="Arial"/>
                <w:sz w:val="24"/>
                <w:szCs w:val="24"/>
              </w:rPr>
              <w:t>9 -</w:t>
            </w:r>
            <w:r w:rsidR="001B4302">
              <w:rPr>
                <w:rFonts w:ascii="Arial" w:eastAsia="Calibri" w:hAnsi="Arial" w:cs="Arial"/>
                <w:sz w:val="24"/>
                <w:szCs w:val="24"/>
              </w:rPr>
              <w:t xml:space="preserve"> </w:t>
            </w:r>
            <w:r>
              <w:rPr>
                <w:rFonts w:ascii="Arial" w:eastAsia="Calibri" w:hAnsi="Arial" w:cs="Arial"/>
                <w:sz w:val="24"/>
                <w:szCs w:val="24"/>
              </w:rPr>
              <w:t>10</w:t>
            </w:r>
            <w:r w:rsidR="00570FD5">
              <w:rPr>
                <w:rFonts w:ascii="Arial" w:eastAsia="Calibri" w:hAnsi="Arial" w:cs="Arial"/>
                <w:sz w:val="24"/>
                <w:szCs w:val="24"/>
              </w:rPr>
              <w:t xml:space="preserve"> </w:t>
            </w:r>
            <w:r>
              <w:rPr>
                <w:rFonts w:ascii="Arial" w:eastAsia="Calibri" w:hAnsi="Arial" w:cs="Arial"/>
                <w:sz w:val="24"/>
                <w:szCs w:val="24"/>
              </w:rPr>
              <w:t>May</w:t>
            </w:r>
            <w:r w:rsidR="00570FD5">
              <w:rPr>
                <w:rFonts w:ascii="Arial" w:eastAsia="Calibri" w:hAnsi="Arial" w:cs="Arial"/>
                <w:sz w:val="24"/>
                <w:szCs w:val="24"/>
              </w:rPr>
              <w:t xml:space="preserve"> 202</w:t>
            </w:r>
            <w:r>
              <w:rPr>
                <w:rFonts w:ascii="Arial" w:eastAsia="Calibri" w:hAnsi="Arial" w:cs="Arial"/>
                <w:sz w:val="24"/>
                <w:szCs w:val="24"/>
              </w:rPr>
              <w:t>3; 12 May 2023</w:t>
            </w:r>
          </w:p>
        </w:tc>
      </w:tr>
      <w:tr w:rsidR="00570FD5" w:rsidRPr="00570FD5" w:rsidTr="00BA7A6D">
        <w:trPr>
          <w:trHeight w:val="588"/>
        </w:trPr>
        <w:tc>
          <w:tcPr>
            <w:tcW w:w="5529" w:type="dxa"/>
            <w:gridSpan w:val="2"/>
            <w:vMerge/>
            <w:shd w:val="clear" w:color="auto" w:fill="auto"/>
          </w:tcPr>
          <w:p w:rsidR="00570FD5" w:rsidRPr="00570FD5" w:rsidRDefault="00570FD5" w:rsidP="00570FD5">
            <w:pPr>
              <w:spacing w:after="0" w:line="360" w:lineRule="auto"/>
              <w:jc w:val="both"/>
              <w:rPr>
                <w:rFonts w:ascii="Arial" w:eastAsia="Calibri" w:hAnsi="Arial" w:cs="Arial"/>
                <w:b/>
                <w:sz w:val="24"/>
                <w:szCs w:val="24"/>
              </w:rPr>
            </w:pPr>
          </w:p>
        </w:tc>
        <w:tc>
          <w:tcPr>
            <w:tcW w:w="4677" w:type="dxa"/>
            <w:shd w:val="clear" w:color="auto" w:fill="auto"/>
          </w:tcPr>
          <w:p w:rsidR="00570FD5" w:rsidRPr="00570FD5" w:rsidRDefault="00570FD5" w:rsidP="00570FD5">
            <w:pPr>
              <w:spacing w:after="0" w:line="360" w:lineRule="auto"/>
              <w:jc w:val="both"/>
              <w:rPr>
                <w:rFonts w:ascii="Arial" w:eastAsia="Calibri" w:hAnsi="Arial" w:cs="Arial"/>
                <w:b/>
                <w:sz w:val="24"/>
                <w:szCs w:val="24"/>
              </w:rPr>
            </w:pPr>
            <w:r>
              <w:rPr>
                <w:rFonts w:ascii="Arial" w:eastAsia="Calibri" w:hAnsi="Arial" w:cs="Arial"/>
                <w:b/>
                <w:sz w:val="24"/>
                <w:szCs w:val="24"/>
              </w:rPr>
              <w:t>D</w:t>
            </w:r>
            <w:r w:rsidRPr="00570FD5">
              <w:rPr>
                <w:rFonts w:ascii="Arial" w:eastAsia="Calibri" w:hAnsi="Arial" w:cs="Arial"/>
                <w:b/>
                <w:sz w:val="24"/>
                <w:szCs w:val="24"/>
              </w:rPr>
              <w:t>elivered on:</w:t>
            </w:r>
          </w:p>
          <w:p w:rsidR="00570FD5" w:rsidRPr="00570FD5" w:rsidRDefault="00D65A0B" w:rsidP="00D65A0B">
            <w:pPr>
              <w:spacing w:after="0" w:line="360" w:lineRule="auto"/>
              <w:jc w:val="both"/>
              <w:rPr>
                <w:rFonts w:ascii="Arial" w:eastAsia="Calibri" w:hAnsi="Arial" w:cs="Arial"/>
                <w:sz w:val="24"/>
                <w:szCs w:val="24"/>
              </w:rPr>
            </w:pPr>
            <w:r>
              <w:rPr>
                <w:rFonts w:ascii="Arial" w:eastAsia="Calibri" w:hAnsi="Arial" w:cs="Arial"/>
                <w:sz w:val="24"/>
                <w:szCs w:val="24"/>
              </w:rPr>
              <w:t>12</w:t>
            </w:r>
            <w:r w:rsidR="00570FD5" w:rsidRPr="00570FD5">
              <w:rPr>
                <w:rFonts w:ascii="Arial" w:eastAsia="Calibri" w:hAnsi="Arial" w:cs="Arial"/>
                <w:sz w:val="24"/>
                <w:szCs w:val="24"/>
              </w:rPr>
              <w:t xml:space="preserve"> </w:t>
            </w:r>
            <w:r>
              <w:rPr>
                <w:rFonts w:ascii="Arial" w:eastAsia="Calibri" w:hAnsi="Arial" w:cs="Arial"/>
                <w:sz w:val="24"/>
                <w:szCs w:val="24"/>
              </w:rPr>
              <w:t>June</w:t>
            </w:r>
            <w:r w:rsidR="00570FD5">
              <w:rPr>
                <w:rFonts w:ascii="Arial" w:eastAsia="Calibri" w:hAnsi="Arial" w:cs="Arial"/>
                <w:sz w:val="24"/>
                <w:szCs w:val="24"/>
              </w:rPr>
              <w:t xml:space="preserve"> 202</w:t>
            </w:r>
            <w:r>
              <w:rPr>
                <w:rFonts w:ascii="Arial" w:eastAsia="Calibri" w:hAnsi="Arial" w:cs="Arial"/>
                <w:sz w:val="24"/>
                <w:szCs w:val="24"/>
              </w:rPr>
              <w:t>3</w:t>
            </w:r>
          </w:p>
        </w:tc>
      </w:tr>
      <w:tr w:rsidR="00570FD5" w:rsidRPr="00570FD5" w:rsidTr="001B4302">
        <w:trPr>
          <w:trHeight w:val="985"/>
        </w:trPr>
        <w:tc>
          <w:tcPr>
            <w:tcW w:w="10206" w:type="dxa"/>
            <w:gridSpan w:val="3"/>
            <w:shd w:val="clear" w:color="auto" w:fill="auto"/>
          </w:tcPr>
          <w:p w:rsidR="00570FD5" w:rsidRPr="00570FD5" w:rsidRDefault="00570FD5" w:rsidP="000C1F52">
            <w:pPr>
              <w:spacing w:after="0" w:line="360" w:lineRule="auto"/>
              <w:ind w:left="2019" w:hanging="2019"/>
              <w:jc w:val="both"/>
              <w:rPr>
                <w:rFonts w:ascii="Arial" w:eastAsia="Calibri" w:hAnsi="Arial" w:cs="Arial"/>
                <w:sz w:val="24"/>
                <w:szCs w:val="24"/>
              </w:rPr>
            </w:pPr>
            <w:r w:rsidRPr="00570FD5">
              <w:rPr>
                <w:rFonts w:ascii="Arial" w:eastAsia="Calibri" w:hAnsi="Arial" w:cs="Arial"/>
                <w:b/>
                <w:sz w:val="24"/>
                <w:szCs w:val="24"/>
              </w:rPr>
              <w:t xml:space="preserve">Neutral citation: </w:t>
            </w:r>
            <w:r w:rsidR="008976AD">
              <w:rPr>
                <w:rFonts w:ascii="Arial" w:eastAsia="Calibri" w:hAnsi="Arial" w:cs="Arial"/>
                <w:b/>
                <w:sz w:val="24"/>
                <w:szCs w:val="24"/>
              </w:rPr>
              <w:t xml:space="preserve">  </w:t>
            </w:r>
            <w:proofErr w:type="spellStart"/>
            <w:r w:rsidR="00D65A0B">
              <w:rPr>
                <w:rFonts w:ascii="Arial" w:eastAsia="Calibri" w:hAnsi="Arial" w:cs="Arial"/>
                <w:i/>
                <w:sz w:val="24"/>
                <w:szCs w:val="24"/>
              </w:rPr>
              <w:t>Homba</w:t>
            </w:r>
            <w:proofErr w:type="spellEnd"/>
            <w:r>
              <w:rPr>
                <w:rFonts w:ascii="Arial" w:eastAsia="Calibri" w:hAnsi="Arial" w:cs="Arial"/>
                <w:i/>
                <w:sz w:val="24"/>
                <w:szCs w:val="24"/>
              </w:rPr>
              <w:t xml:space="preserve"> v</w:t>
            </w:r>
            <w:r w:rsidRPr="00570FD5">
              <w:rPr>
                <w:rFonts w:ascii="Arial" w:eastAsia="Calibri" w:hAnsi="Arial" w:cs="Arial"/>
                <w:i/>
                <w:sz w:val="24"/>
                <w:szCs w:val="24"/>
              </w:rPr>
              <w:t xml:space="preserve"> </w:t>
            </w:r>
            <w:proofErr w:type="spellStart"/>
            <w:r w:rsidR="00D65A0B">
              <w:rPr>
                <w:rFonts w:ascii="Arial" w:eastAsia="Calibri" w:hAnsi="Arial" w:cs="Arial"/>
                <w:i/>
                <w:sz w:val="24"/>
                <w:szCs w:val="24"/>
              </w:rPr>
              <w:t>Homba</w:t>
            </w:r>
            <w:proofErr w:type="spellEnd"/>
            <w:r>
              <w:rPr>
                <w:rFonts w:ascii="Arial" w:eastAsia="Calibri" w:hAnsi="Arial" w:cs="Arial"/>
                <w:i/>
                <w:sz w:val="24"/>
                <w:szCs w:val="24"/>
              </w:rPr>
              <w:t xml:space="preserve"> </w:t>
            </w:r>
            <w:r w:rsidRPr="00570FD5">
              <w:rPr>
                <w:rFonts w:ascii="Arial" w:eastAsia="Calibri" w:hAnsi="Arial" w:cs="Arial"/>
                <w:sz w:val="24"/>
                <w:szCs w:val="24"/>
              </w:rPr>
              <w:t>(</w:t>
            </w:r>
            <w:r w:rsidR="00D65A0B" w:rsidRPr="00D65A0B">
              <w:rPr>
                <w:rFonts w:ascii="Arial" w:hAnsi="Arial" w:cs="Arial"/>
                <w:sz w:val="24"/>
                <w:szCs w:val="24"/>
              </w:rPr>
              <w:t>HC-MD-CIV-ACT-MAT-2021/03719</w:t>
            </w:r>
            <w:r w:rsidRPr="00570FD5">
              <w:rPr>
                <w:rFonts w:ascii="Arial" w:eastAsia="Calibri" w:hAnsi="Arial" w:cs="Arial"/>
                <w:sz w:val="24"/>
                <w:szCs w:val="24"/>
              </w:rPr>
              <w:t>)</w:t>
            </w:r>
            <w:r w:rsidRPr="00570FD5">
              <w:rPr>
                <w:rFonts w:ascii="Arial" w:eastAsia="Calibri" w:hAnsi="Arial" w:cs="Arial"/>
                <w:b/>
                <w:sz w:val="24"/>
                <w:szCs w:val="24"/>
              </w:rPr>
              <w:t xml:space="preserve"> </w:t>
            </w:r>
            <w:r w:rsidRPr="00570FD5">
              <w:rPr>
                <w:rFonts w:ascii="Arial" w:eastAsia="Calibri" w:hAnsi="Arial" w:cs="Arial"/>
                <w:sz w:val="24"/>
                <w:szCs w:val="24"/>
              </w:rPr>
              <w:t>[202</w:t>
            </w:r>
            <w:r w:rsidR="00D65A0B">
              <w:rPr>
                <w:rFonts w:ascii="Arial" w:eastAsia="Calibri" w:hAnsi="Arial" w:cs="Arial"/>
                <w:sz w:val="24"/>
                <w:szCs w:val="24"/>
              </w:rPr>
              <w:t>3</w:t>
            </w:r>
            <w:r w:rsidRPr="00570FD5">
              <w:rPr>
                <w:rFonts w:ascii="Arial" w:eastAsia="Calibri" w:hAnsi="Arial" w:cs="Arial"/>
                <w:sz w:val="24"/>
                <w:szCs w:val="24"/>
              </w:rPr>
              <w:t xml:space="preserve">] </w:t>
            </w:r>
            <w:r w:rsidRPr="00570FD5">
              <w:rPr>
                <w:rFonts w:ascii="Arial" w:eastAsia="Calibri" w:hAnsi="Arial" w:cs="Arial"/>
                <w:sz w:val="24"/>
                <w:szCs w:val="24"/>
                <w:lang w:val="en-US"/>
              </w:rPr>
              <w:t>NAHCMD</w:t>
            </w:r>
            <w:r w:rsidR="008E6423">
              <w:rPr>
                <w:rFonts w:ascii="Arial" w:eastAsia="Calibri" w:hAnsi="Arial" w:cs="Arial"/>
                <w:sz w:val="24"/>
                <w:szCs w:val="24"/>
                <w:lang w:val="en-US"/>
              </w:rPr>
              <w:t xml:space="preserve"> </w:t>
            </w:r>
            <w:r w:rsidR="000C1F52">
              <w:rPr>
                <w:rFonts w:ascii="Arial" w:eastAsia="Calibri" w:hAnsi="Arial" w:cs="Arial"/>
                <w:sz w:val="24"/>
                <w:szCs w:val="24"/>
                <w:lang w:val="en-US"/>
              </w:rPr>
              <w:t>309</w:t>
            </w:r>
            <w:r w:rsidR="008E6423">
              <w:rPr>
                <w:rFonts w:ascii="Arial" w:eastAsia="Calibri" w:hAnsi="Arial" w:cs="Arial"/>
                <w:sz w:val="24"/>
                <w:szCs w:val="24"/>
                <w:lang w:val="en-US"/>
              </w:rPr>
              <w:t xml:space="preserve"> </w:t>
            </w:r>
            <w:r>
              <w:rPr>
                <w:rFonts w:ascii="Arial" w:eastAsia="Calibri" w:hAnsi="Arial" w:cs="Arial"/>
                <w:sz w:val="24"/>
                <w:szCs w:val="24"/>
              </w:rPr>
              <w:t>(</w:t>
            </w:r>
            <w:r w:rsidR="008976AD">
              <w:rPr>
                <w:rFonts w:ascii="Arial" w:eastAsia="Calibri" w:hAnsi="Arial" w:cs="Arial"/>
                <w:sz w:val="24"/>
                <w:szCs w:val="24"/>
              </w:rPr>
              <w:t>12</w:t>
            </w:r>
            <w:r w:rsidRPr="00570FD5">
              <w:rPr>
                <w:rFonts w:ascii="Arial" w:eastAsia="Calibri" w:hAnsi="Arial" w:cs="Arial"/>
                <w:sz w:val="24"/>
                <w:szCs w:val="24"/>
              </w:rPr>
              <w:t xml:space="preserve"> </w:t>
            </w:r>
            <w:r w:rsidR="008976AD">
              <w:rPr>
                <w:rFonts w:ascii="Arial" w:eastAsia="Calibri" w:hAnsi="Arial" w:cs="Arial"/>
                <w:sz w:val="24"/>
                <w:szCs w:val="24"/>
              </w:rPr>
              <w:t>June</w:t>
            </w:r>
            <w:r w:rsidRPr="00570FD5">
              <w:rPr>
                <w:rFonts w:ascii="Arial" w:eastAsia="Calibri" w:hAnsi="Arial" w:cs="Arial"/>
                <w:sz w:val="24"/>
                <w:szCs w:val="24"/>
              </w:rPr>
              <w:t xml:space="preserve"> 202</w:t>
            </w:r>
            <w:r w:rsidR="008976AD">
              <w:rPr>
                <w:rFonts w:ascii="Arial" w:eastAsia="Calibri" w:hAnsi="Arial" w:cs="Arial"/>
                <w:sz w:val="24"/>
                <w:szCs w:val="24"/>
              </w:rPr>
              <w:t>3</w:t>
            </w:r>
            <w:r w:rsidRPr="00570FD5">
              <w:rPr>
                <w:rFonts w:ascii="Arial" w:eastAsia="Calibri" w:hAnsi="Arial" w:cs="Arial"/>
                <w:sz w:val="24"/>
                <w:szCs w:val="24"/>
              </w:rPr>
              <w:t>)</w:t>
            </w:r>
          </w:p>
        </w:tc>
      </w:tr>
      <w:tr w:rsidR="00570FD5" w:rsidRPr="00570FD5" w:rsidTr="00BA7A6D">
        <w:trPr>
          <w:trHeight w:val="425"/>
        </w:trPr>
        <w:tc>
          <w:tcPr>
            <w:tcW w:w="10206" w:type="dxa"/>
            <w:gridSpan w:val="3"/>
            <w:shd w:val="clear" w:color="auto" w:fill="auto"/>
          </w:tcPr>
          <w:p w:rsidR="00570FD5" w:rsidRPr="00570FD5" w:rsidRDefault="00570FD5" w:rsidP="001B4302">
            <w:pPr>
              <w:spacing w:after="0" w:line="360" w:lineRule="auto"/>
              <w:rPr>
                <w:rFonts w:ascii="Arial" w:eastAsia="Calibri" w:hAnsi="Arial" w:cs="Arial"/>
                <w:b/>
                <w:sz w:val="24"/>
                <w:szCs w:val="24"/>
              </w:rPr>
            </w:pPr>
            <w:r w:rsidRPr="00570FD5">
              <w:rPr>
                <w:rFonts w:ascii="Arial" w:eastAsia="Calibri" w:hAnsi="Arial" w:cs="Arial"/>
                <w:b/>
                <w:sz w:val="24"/>
                <w:szCs w:val="24"/>
              </w:rPr>
              <w:t>ORDER</w:t>
            </w:r>
          </w:p>
        </w:tc>
      </w:tr>
      <w:tr w:rsidR="00570FD5" w:rsidRPr="00570FD5" w:rsidTr="00BA7A6D">
        <w:tc>
          <w:tcPr>
            <w:tcW w:w="10206" w:type="dxa"/>
            <w:gridSpan w:val="3"/>
            <w:shd w:val="clear" w:color="auto" w:fill="auto"/>
          </w:tcPr>
          <w:p w:rsidR="00E252AA" w:rsidRDefault="00570FD5" w:rsidP="00E252AA">
            <w:pPr>
              <w:spacing w:after="0" w:line="360" w:lineRule="auto"/>
              <w:jc w:val="both"/>
              <w:rPr>
                <w:rFonts w:ascii="Arial" w:eastAsia="Calibri" w:hAnsi="Arial" w:cs="Arial"/>
                <w:sz w:val="24"/>
                <w:szCs w:val="24"/>
              </w:rPr>
            </w:pPr>
            <w:r w:rsidRPr="00570FD5">
              <w:rPr>
                <w:rFonts w:ascii="Arial" w:eastAsia="Calibri" w:hAnsi="Arial" w:cs="Arial"/>
                <w:sz w:val="24"/>
                <w:szCs w:val="24"/>
              </w:rPr>
              <w:t xml:space="preserve"> </w:t>
            </w:r>
          </w:p>
          <w:p w:rsidR="00E176DF" w:rsidRDefault="00E176DF" w:rsidP="00E176DF">
            <w:pPr>
              <w:pStyle w:val="ListParagraph"/>
              <w:numPr>
                <w:ilvl w:val="0"/>
                <w:numId w:val="12"/>
              </w:numPr>
              <w:spacing w:after="0" w:line="360" w:lineRule="auto"/>
              <w:ind w:left="743" w:hanging="743"/>
              <w:jc w:val="both"/>
              <w:rPr>
                <w:rFonts w:ascii="Arial" w:eastAsia="Calibri" w:hAnsi="Arial" w:cs="Arial"/>
                <w:sz w:val="24"/>
                <w:szCs w:val="24"/>
              </w:rPr>
            </w:pPr>
            <w:r w:rsidRPr="00E176DF">
              <w:rPr>
                <w:rFonts w:ascii="Arial" w:eastAsia="Calibri" w:hAnsi="Arial" w:cs="Arial"/>
                <w:sz w:val="24"/>
                <w:szCs w:val="24"/>
              </w:rPr>
              <w:t>The application for absolution from the instance is dismissed with costs</w:t>
            </w:r>
            <w:r>
              <w:rPr>
                <w:rFonts w:ascii="Arial" w:eastAsia="Calibri" w:hAnsi="Arial" w:cs="Arial"/>
                <w:sz w:val="24"/>
                <w:szCs w:val="24"/>
              </w:rPr>
              <w:t>.</w:t>
            </w:r>
          </w:p>
          <w:p w:rsidR="003C6920" w:rsidRDefault="003C6920" w:rsidP="001B4302">
            <w:pPr>
              <w:pStyle w:val="ListParagraph"/>
              <w:spacing w:after="0" w:line="240" w:lineRule="auto"/>
              <w:ind w:left="743"/>
              <w:jc w:val="both"/>
              <w:rPr>
                <w:rFonts w:ascii="Arial" w:eastAsia="Calibri" w:hAnsi="Arial" w:cs="Arial"/>
                <w:sz w:val="24"/>
                <w:szCs w:val="24"/>
              </w:rPr>
            </w:pPr>
          </w:p>
          <w:p w:rsidR="00E176DF" w:rsidRPr="00E176DF" w:rsidRDefault="00E176DF" w:rsidP="00E176DF">
            <w:pPr>
              <w:pStyle w:val="ListParagraph"/>
              <w:numPr>
                <w:ilvl w:val="0"/>
                <w:numId w:val="12"/>
              </w:numPr>
              <w:spacing w:after="0" w:line="360" w:lineRule="auto"/>
              <w:ind w:left="743" w:hanging="743"/>
              <w:jc w:val="both"/>
              <w:rPr>
                <w:rFonts w:ascii="Arial" w:eastAsia="Calibri" w:hAnsi="Arial" w:cs="Arial"/>
                <w:sz w:val="24"/>
                <w:szCs w:val="24"/>
              </w:rPr>
            </w:pPr>
            <w:r>
              <w:rPr>
                <w:rFonts w:ascii="Arial" w:eastAsia="Calibri" w:hAnsi="Arial" w:cs="Arial"/>
                <w:sz w:val="24"/>
                <w:szCs w:val="24"/>
              </w:rPr>
              <w:t>S</w:t>
            </w:r>
            <w:r w:rsidRPr="00E176DF">
              <w:rPr>
                <w:rFonts w:ascii="Arial" w:eastAsia="Calibri" w:hAnsi="Arial" w:cs="Arial"/>
                <w:sz w:val="24"/>
                <w:szCs w:val="24"/>
              </w:rPr>
              <w:t>uch costs to include the costs of one instructing counsel and one instructed counsel.</w:t>
            </w:r>
          </w:p>
          <w:p w:rsidR="005304D5" w:rsidRPr="00570FD5" w:rsidRDefault="005304D5" w:rsidP="00E176DF">
            <w:pPr>
              <w:pStyle w:val="ListParagraph"/>
              <w:spacing w:after="0" w:line="360" w:lineRule="auto"/>
              <w:ind w:left="915"/>
              <w:jc w:val="both"/>
              <w:rPr>
                <w:rFonts w:ascii="Arial" w:eastAsia="Calibri" w:hAnsi="Arial" w:cs="Arial"/>
                <w:sz w:val="24"/>
                <w:szCs w:val="24"/>
              </w:rPr>
            </w:pPr>
          </w:p>
        </w:tc>
      </w:tr>
      <w:tr w:rsidR="00570FD5" w:rsidRPr="00570FD5" w:rsidTr="00BA7A6D">
        <w:tc>
          <w:tcPr>
            <w:tcW w:w="10206" w:type="dxa"/>
            <w:gridSpan w:val="3"/>
            <w:shd w:val="clear" w:color="auto" w:fill="auto"/>
          </w:tcPr>
          <w:p w:rsidR="00570FD5" w:rsidRPr="00570FD5" w:rsidRDefault="0087712F" w:rsidP="001B4302">
            <w:pPr>
              <w:tabs>
                <w:tab w:val="right" w:pos="9693"/>
              </w:tabs>
              <w:spacing w:after="0" w:line="360" w:lineRule="auto"/>
              <w:rPr>
                <w:rFonts w:ascii="Arial" w:eastAsia="Calibri" w:hAnsi="Arial" w:cs="Arial"/>
                <w:b/>
                <w:sz w:val="24"/>
                <w:szCs w:val="24"/>
              </w:rPr>
            </w:pPr>
            <w:r>
              <w:rPr>
                <w:rFonts w:ascii="Arial" w:eastAsia="Calibri" w:hAnsi="Arial" w:cs="Arial"/>
                <w:b/>
                <w:sz w:val="24"/>
                <w:szCs w:val="24"/>
              </w:rPr>
              <w:t>REASONS</w:t>
            </w:r>
            <w:r w:rsidR="00570FD5" w:rsidRPr="00570FD5">
              <w:rPr>
                <w:rFonts w:ascii="Arial" w:eastAsia="Calibri" w:hAnsi="Arial" w:cs="Arial"/>
                <w:b/>
                <w:sz w:val="24"/>
                <w:szCs w:val="24"/>
              </w:rPr>
              <w:t>:</w:t>
            </w:r>
          </w:p>
        </w:tc>
      </w:tr>
      <w:tr w:rsidR="00570FD5" w:rsidRPr="00570FD5" w:rsidTr="00BA7A6D">
        <w:tc>
          <w:tcPr>
            <w:tcW w:w="10206" w:type="dxa"/>
            <w:gridSpan w:val="3"/>
            <w:shd w:val="clear" w:color="auto" w:fill="auto"/>
          </w:tcPr>
          <w:p w:rsidR="00570FD5" w:rsidRPr="00570FD5" w:rsidRDefault="001B4302" w:rsidP="00570FD5">
            <w:pPr>
              <w:spacing w:after="0" w:line="360" w:lineRule="auto"/>
              <w:jc w:val="both"/>
              <w:rPr>
                <w:rFonts w:ascii="Arial" w:eastAsia="Calibri" w:hAnsi="Arial" w:cs="Arial"/>
                <w:b/>
                <w:sz w:val="24"/>
                <w:szCs w:val="24"/>
              </w:rPr>
            </w:pPr>
            <w:r w:rsidRPr="00DB6C47">
              <w:rPr>
                <w:rFonts w:ascii="Arial" w:eastAsia="Calibri" w:hAnsi="Arial" w:cs="Arial"/>
                <w:sz w:val="24"/>
                <w:szCs w:val="24"/>
              </w:rPr>
              <w:t>MILLER</w:t>
            </w:r>
            <w:r w:rsidR="00570FD5" w:rsidRPr="00DB6C47">
              <w:rPr>
                <w:rFonts w:ascii="Arial" w:eastAsia="Calibri" w:hAnsi="Arial" w:cs="Arial"/>
                <w:sz w:val="24"/>
                <w:szCs w:val="24"/>
              </w:rPr>
              <w:t xml:space="preserve"> AJ</w:t>
            </w:r>
          </w:p>
          <w:p w:rsidR="00570FD5" w:rsidRPr="00570FD5" w:rsidRDefault="00570FD5" w:rsidP="00570FD5">
            <w:pPr>
              <w:spacing w:after="0" w:line="360" w:lineRule="auto"/>
              <w:jc w:val="both"/>
              <w:rPr>
                <w:rFonts w:ascii="Arial" w:eastAsia="Calibri" w:hAnsi="Arial" w:cs="Arial"/>
                <w:sz w:val="24"/>
                <w:szCs w:val="24"/>
              </w:rPr>
            </w:pPr>
          </w:p>
          <w:p w:rsidR="00570FD5" w:rsidRDefault="00570FD5" w:rsidP="00470C7D">
            <w:pPr>
              <w:spacing w:after="0" w:line="360" w:lineRule="auto"/>
              <w:jc w:val="both"/>
              <w:rPr>
                <w:rFonts w:ascii="Arial" w:eastAsia="Calibri" w:hAnsi="Arial" w:cs="Arial"/>
                <w:sz w:val="24"/>
                <w:szCs w:val="24"/>
              </w:rPr>
            </w:pPr>
            <w:r w:rsidRPr="00570FD5">
              <w:rPr>
                <w:rFonts w:ascii="Arial" w:eastAsia="Calibri" w:hAnsi="Arial" w:cs="Arial"/>
                <w:sz w:val="24"/>
                <w:szCs w:val="24"/>
              </w:rPr>
              <w:t>[1]</w:t>
            </w:r>
            <w:r w:rsidRPr="00570FD5">
              <w:rPr>
                <w:rFonts w:ascii="Arial" w:eastAsia="Calibri" w:hAnsi="Arial" w:cs="Arial"/>
                <w:sz w:val="24"/>
                <w:szCs w:val="24"/>
              </w:rPr>
              <w:tab/>
            </w:r>
            <w:r w:rsidR="009910E2">
              <w:rPr>
                <w:rFonts w:ascii="Arial" w:eastAsia="Calibri" w:hAnsi="Arial" w:cs="Arial"/>
                <w:sz w:val="24"/>
                <w:szCs w:val="24"/>
              </w:rPr>
              <w:t>The issues pending before me at</w:t>
            </w:r>
            <w:r w:rsidR="00A57A64">
              <w:rPr>
                <w:rFonts w:ascii="Arial" w:eastAsia="Calibri" w:hAnsi="Arial" w:cs="Arial"/>
                <w:sz w:val="24"/>
                <w:szCs w:val="24"/>
              </w:rPr>
              <w:t xml:space="preserve"> the trial arise from the counterclaim filed by the defendant in the main action, which was essentially a claim seeking an order of di</w:t>
            </w:r>
            <w:r w:rsidR="003C6920">
              <w:rPr>
                <w:rFonts w:ascii="Arial" w:eastAsia="Calibri" w:hAnsi="Arial" w:cs="Arial"/>
                <w:sz w:val="24"/>
                <w:szCs w:val="24"/>
              </w:rPr>
              <w:t>vorce and ancillary relief.  That</w:t>
            </w:r>
            <w:r w:rsidR="00A57A64">
              <w:rPr>
                <w:rFonts w:ascii="Arial" w:eastAsia="Calibri" w:hAnsi="Arial" w:cs="Arial"/>
                <w:sz w:val="24"/>
                <w:szCs w:val="24"/>
              </w:rPr>
              <w:t xml:space="preserve"> issue has since become resolved when the court hearing the mat</w:t>
            </w:r>
            <w:r w:rsidR="009910E2">
              <w:rPr>
                <w:rFonts w:ascii="Arial" w:eastAsia="Calibri" w:hAnsi="Arial" w:cs="Arial"/>
                <w:sz w:val="24"/>
                <w:szCs w:val="24"/>
              </w:rPr>
              <w:t>t</w:t>
            </w:r>
            <w:r w:rsidR="00A57A64">
              <w:rPr>
                <w:rFonts w:ascii="Arial" w:eastAsia="Calibri" w:hAnsi="Arial" w:cs="Arial"/>
                <w:sz w:val="24"/>
                <w:szCs w:val="24"/>
              </w:rPr>
              <w:t xml:space="preserve">er </w:t>
            </w:r>
            <w:r w:rsidR="009910E2">
              <w:rPr>
                <w:rFonts w:ascii="Arial" w:eastAsia="Calibri" w:hAnsi="Arial" w:cs="Arial"/>
                <w:sz w:val="24"/>
                <w:szCs w:val="24"/>
              </w:rPr>
              <w:t xml:space="preserve">granted an order of </w:t>
            </w:r>
            <w:r w:rsidR="000D255F">
              <w:rPr>
                <w:rFonts w:ascii="Arial" w:eastAsia="Calibri" w:hAnsi="Arial" w:cs="Arial"/>
                <w:sz w:val="24"/>
                <w:szCs w:val="24"/>
              </w:rPr>
              <w:t xml:space="preserve">divorce. </w:t>
            </w:r>
            <w:r w:rsidR="009910E2">
              <w:rPr>
                <w:rFonts w:ascii="Arial" w:eastAsia="Calibri" w:hAnsi="Arial" w:cs="Arial"/>
                <w:sz w:val="24"/>
                <w:szCs w:val="24"/>
              </w:rPr>
              <w:t>T</w:t>
            </w:r>
            <w:r w:rsidR="00A57A64">
              <w:rPr>
                <w:rFonts w:ascii="Arial" w:eastAsia="Calibri" w:hAnsi="Arial" w:cs="Arial"/>
                <w:sz w:val="24"/>
                <w:szCs w:val="24"/>
              </w:rPr>
              <w:t xml:space="preserve">he </w:t>
            </w:r>
            <w:r w:rsidR="009910E2">
              <w:rPr>
                <w:rFonts w:ascii="Arial" w:eastAsia="Calibri" w:hAnsi="Arial" w:cs="Arial"/>
                <w:sz w:val="24"/>
                <w:szCs w:val="24"/>
              </w:rPr>
              <w:t xml:space="preserve">issues raised by the </w:t>
            </w:r>
            <w:r w:rsidR="00A57A64">
              <w:rPr>
                <w:rFonts w:ascii="Arial" w:eastAsia="Calibri" w:hAnsi="Arial" w:cs="Arial"/>
                <w:sz w:val="24"/>
                <w:szCs w:val="24"/>
              </w:rPr>
              <w:t>plaintiff in reconvention were not determined at that stage.</w:t>
            </w:r>
          </w:p>
          <w:p w:rsidR="00A57A64" w:rsidRDefault="00A57A64" w:rsidP="003A21CA">
            <w:pPr>
              <w:spacing w:after="0" w:line="360" w:lineRule="auto"/>
              <w:jc w:val="both"/>
              <w:rPr>
                <w:rFonts w:ascii="Arial" w:eastAsia="Calibri" w:hAnsi="Arial" w:cs="Arial"/>
                <w:sz w:val="24"/>
                <w:szCs w:val="24"/>
              </w:rPr>
            </w:pPr>
          </w:p>
          <w:p w:rsidR="003A21CA" w:rsidRPr="003A21CA" w:rsidRDefault="00C21C71" w:rsidP="003A21CA">
            <w:pPr>
              <w:spacing w:after="0" w:line="360" w:lineRule="auto"/>
              <w:jc w:val="both"/>
              <w:rPr>
                <w:rFonts w:ascii="Arial" w:eastAsia="Calibri" w:hAnsi="Arial" w:cs="Arial"/>
                <w:sz w:val="24"/>
                <w:szCs w:val="24"/>
              </w:rPr>
            </w:pPr>
            <w:r w:rsidRPr="00C21C71">
              <w:rPr>
                <w:rFonts w:ascii="Arial" w:eastAsia="Calibri" w:hAnsi="Arial" w:cs="Arial"/>
                <w:sz w:val="24"/>
                <w:szCs w:val="24"/>
              </w:rPr>
              <w:t>[2]</w:t>
            </w:r>
            <w:r w:rsidR="00A57A64" w:rsidRPr="00570FD5">
              <w:rPr>
                <w:rFonts w:ascii="Arial" w:eastAsia="Calibri" w:hAnsi="Arial" w:cs="Arial"/>
                <w:sz w:val="24"/>
                <w:szCs w:val="24"/>
              </w:rPr>
              <w:tab/>
            </w:r>
            <w:r w:rsidR="00A57A64">
              <w:rPr>
                <w:rFonts w:ascii="Arial" w:eastAsia="Calibri" w:hAnsi="Arial" w:cs="Arial"/>
                <w:sz w:val="24"/>
                <w:szCs w:val="24"/>
              </w:rPr>
              <w:t xml:space="preserve">I will refer to the plaintiff in reconvention simply as </w:t>
            </w:r>
            <w:r w:rsidR="000D255F">
              <w:rPr>
                <w:rFonts w:ascii="Arial" w:eastAsia="Calibri" w:hAnsi="Arial" w:cs="Arial"/>
                <w:sz w:val="24"/>
                <w:szCs w:val="24"/>
              </w:rPr>
              <w:t>‘the plaintiff’</w:t>
            </w:r>
            <w:r w:rsidR="00A57A64">
              <w:rPr>
                <w:rFonts w:ascii="Arial" w:eastAsia="Calibri" w:hAnsi="Arial" w:cs="Arial"/>
                <w:sz w:val="24"/>
                <w:szCs w:val="24"/>
              </w:rPr>
              <w:t xml:space="preserve"> and likewise to the defendant in reconvention as </w:t>
            </w:r>
            <w:r w:rsidR="000D255F">
              <w:rPr>
                <w:rFonts w:ascii="Arial" w:eastAsia="Calibri" w:hAnsi="Arial" w:cs="Arial"/>
                <w:sz w:val="24"/>
                <w:szCs w:val="24"/>
              </w:rPr>
              <w:t>‘</w:t>
            </w:r>
            <w:r w:rsidR="00A57A64">
              <w:rPr>
                <w:rFonts w:ascii="Arial" w:eastAsia="Calibri" w:hAnsi="Arial" w:cs="Arial"/>
                <w:sz w:val="24"/>
                <w:szCs w:val="24"/>
              </w:rPr>
              <w:t>the defendan</w:t>
            </w:r>
            <w:r w:rsidR="004C19FE">
              <w:rPr>
                <w:rFonts w:ascii="Arial" w:eastAsia="Calibri" w:hAnsi="Arial" w:cs="Arial"/>
                <w:sz w:val="24"/>
                <w:szCs w:val="24"/>
              </w:rPr>
              <w:t>t</w:t>
            </w:r>
            <w:r w:rsidR="000D255F">
              <w:rPr>
                <w:rFonts w:ascii="Arial" w:eastAsia="Calibri" w:hAnsi="Arial" w:cs="Arial"/>
                <w:sz w:val="24"/>
                <w:szCs w:val="24"/>
              </w:rPr>
              <w:t>’</w:t>
            </w:r>
            <w:r w:rsidR="00A57A64">
              <w:rPr>
                <w:rFonts w:ascii="Arial" w:eastAsia="Calibri" w:hAnsi="Arial" w:cs="Arial"/>
                <w:sz w:val="24"/>
                <w:szCs w:val="24"/>
              </w:rPr>
              <w:t>.</w:t>
            </w:r>
          </w:p>
          <w:p w:rsidR="00A57A64" w:rsidRDefault="00A57A64" w:rsidP="00C21C71">
            <w:pPr>
              <w:spacing w:after="0" w:line="360" w:lineRule="auto"/>
              <w:jc w:val="both"/>
              <w:rPr>
                <w:rFonts w:ascii="Arial" w:eastAsia="Calibri" w:hAnsi="Arial" w:cs="Arial"/>
                <w:sz w:val="24"/>
                <w:szCs w:val="24"/>
              </w:rPr>
            </w:pPr>
          </w:p>
          <w:p w:rsidR="00C21C71" w:rsidRDefault="005A2CD9" w:rsidP="00C21C71">
            <w:pPr>
              <w:spacing w:after="0" w:line="360" w:lineRule="auto"/>
              <w:jc w:val="both"/>
              <w:rPr>
                <w:rFonts w:ascii="Arial" w:eastAsia="Calibri" w:hAnsi="Arial" w:cs="Arial"/>
                <w:sz w:val="24"/>
                <w:szCs w:val="24"/>
              </w:rPr>
            </w:pPr>
            <w:r>
              <w:rPr>
                <w:rFonts w:ascii="Arial" w:eastAsia="Calibri" w:hAnsi="Arial" w:cs="Arial"/>
                <w:sz w:val="24"/>
                <w:szCs w:val="24"/>
              </w:rPr>
              <w:t>[3]</w:t>
            </w:r>
            <w:r w:rsidR="00A57A64" w:rsidRPr="00570FD5">
              <w:rPr>
                <w:rFonts w:ascii="Arial" w:eastAsia="Calibri" w:hAnsi="Arial" w:cs="Arial"/>
                <w:sz w:val="24"/>
                <w:szCs w:val="24"/>
              </w:rPr>
              <w:tab/>
            </w:r>
            <w:r w:rsidR="00A57A64">
              <w:rPr>
                <w:rFonts w:ascii="Arial" w:eastAsia="Calibri" w:hAnsi="Arial" w:cs="Arial"/>
                <w:sz w:val="24"/>
                <w:szCs w:val="24"/>
              </w:rPr>
              <w:t xml:space="preserve">In her counterclaim </w:t>
            </w:r>
            <w:r w:rsidR="003C6920">
              <w:rPr>
                <w:rFonts w:ascii="Arial" w:eastAsia="Calibri" w:hAnsi="Arial" w:cs="Arial"/>
                <w:sz w:val="24"/>
                <w:szCs w:val="24"/>
              </w:rPr>
              <w:t>un</w:t>
            </w:r>
            <w:r w:rsidR="00A57A64">
              <w:rPr>
                <w:rFonts w:ascii="Arial" w:eastAsia="Calibri" w:hAnsi="Arial" w:cs="Arial"/>
                <w:sz w:val="24"/>
                <w:szCs w:val="24"/>
              </w:rPr>
              <w:t>der claims 2 and 3</w:t>
            </w:r>
            <w:r w:rsidR="00D71F9F">
              <w:rPr>
                <w:rFonts w:ascii="Arial" w:eastAsia="Calibri" w:hAnsi="Arial" w:cs="Arial"/>
                <w:sz w:val="24"/>
                <w:szCs w:val="24"/>
              </w:rPr>
              <w:t>,</w:t>
            </w:r>
            <w:r w:rsidR="00A57A64">
              <w:rPr>
                <w:rFonts w:ascii="Arial" w:eastAsia="Calibri" w:hAnsi="Arial" w:cs="Arial"/>
                <w:sz w:val="24"/>
                <w:szCs w:val="24"/>
              </w:rPr>
              <w:t xml:space="preserve"> the plaintiff relies upon certain oral agreement</w:t>
            </w:r>
            <w:r w:rsidR="004C19FE">
              <w:rPr>
                <w:rFonts w:ascii="Arial" w:eastAsia="Calibri" w:hAnsi="Arial" w:cs="Arial"/>
                <w:sz w:val="24"/>
                <w:szCs w:val="24"/>
              </w:rPr>
              <w:t>s</w:t>
            </w:r>
            <w:r w:rsidR="00A57A64">
              <w:rPr>
                <w:rFonts w:ascii="Arial" w:eastAsia="Calibri" w:hAnsi="Arial" w:cs="Arial"/>
                <w:sz w:val="24"/>
                <w:szCs w:val="24"/>
              </w:rPr>
              <w:t xml:space="preserve"> concluded between herself and the defendant</w:t>
            </w:r>
            <w:r w:rsidR="00D71F9F">
              <w:rPr>
                <w:rFonts w:ascii="Arial" w:eastAsia="Calibri" w:hAnsi="Arial" w:cs="Arial"/>
                <w:sz w:val="24"/>
                <w:szCs w:val="24"/>
              </w:rPr>
              <w:t>,</w:t>
            </w:r>
            <w:r w:rsidR="00A57A64">
              <w:rPr>
                <w:rFonts w:ascii="Arial" w:eastAsia="Calibri" w:hAnsi="Arial" w:cs="Arial"/>
                <w:sz w:val="24"/>
                <w:szCs w:val="24"/>
              </w:rPr>
              <w:t xml:space="preserve"> which agreements were concluded during the course of their marriage.  They are said to be the following:</w:t>
            </w:r>
          </w:p>
          <w:p w:rsidR="00660E91" w:rsidRPr="00660E91" w:rsidRDefault="00660E91" w:rsidP="00660E91">
            <w:pPr>
              <w:spacing w:after="0" w:line="360" w:lineRule="auto"/>
              <w:jc w:val="both"/>
              <w:rPr>
                <w:rFonts w:ascii="Arial" w:eastAsia="Calibri" w:hAnsi="Arial" w:cs="Arial"/>
                <w:sz w:val="24"/>
                <w:szCs w:val="24"/>
              </w:rPr>
            </w:pPr>
          </w:p>
          <w:p w:rsidR="007B4ECC" w:rsidRPr="00BD6236" w:rsidRDefault="007B4ECC" w:rsidP="007B4ECC">
            <w:pPr>
              <w:spacing w:after="0" w:line="360" w:lineRule="auto"/>
              <w:jc w:val="both"/>
              <w:rPr>
                <w:rFonts w:ascii="Arial" w:eastAsia="Calibri" w:hAnsi="Arial" w:cs="Arial"/>
              </w:rPr>
            </w:pPr>
            <w:r w:rsidRPr="00570FD5">
              <w:rPr>
                <w:rFonts w:ascii="Arial" w:eastAsia="Calibri" w:hAnsi="Arial" w:cs="Arial"/>
                <w:sz w:val="24"/>
                <w:szCs w:val="24"/>
              </w:rPr>
              <w:tab/>
            </w:r>
            <w:r w:rsidRPr="00BD6236">
              <w:rPr>
                <w:rFonts w:ascii="Arial" w:eastAsia="Calibri" w:hAnsi="Arial" w:cs="Arial"/>
              </w:rPr>
              <w:t>‘</w:t>
            </w:r>
            <w:r w:rsidRPr="00BD6236">
              <w:rPr>
                <w:rFonts w:ascii="Arial" w:eastAsia="Calibri" w:hAnsi="Arial" w:cs="Arial"/>
                <w:u w:val="single"/>
              </w:rPr>
              <w:t>Claim 2</w:t>
            </w:r>
          </w:p>
          <w:p w:rsidR="007B4ECC" w:rsidRPr="00BD6236" w:rsidRDefault="007B4ECC" w:rsidP="007B4ECC">
            <w:pPr>
              <w:spacing w:after="0" w:line="360" w:lineRule="auto"/>
              <w:jc w:val="both"/>
              <w:rPr>
                <w:rFonts w:ascii="Arial" w:eastAsia="Calibri" w:hAnsi="Arial" w:cs="Arial"/>
              </w:rPr>
            </w:pPr>
          </w:p>
          <w:p w:rsidR="007B4ECC" w:rsidRPr="00BD6236" w:rsidRDefault="007B4ECC" w:rsidP="00CE0B88">
            <w:pPr>
              <w:pStyle w:val="ListParagraph"/>
              <w:numPr>
                <w:ilvl w:val="0"/>
                <w:numId w:val="15"/>
              </w:numPr>
              <w:spacing w:after="0" w:line="360" w:lineRule="auto"/>
              <w:ind w:left="33" w:firstLine="0"/>
              <w:jc w:val="both"/>
              <w:rPr>
                <w:rFonts w:ascii="Arial" w:eastAsia="Calibri" w:hAnsi="Arial" w:cs="Arial"/>
              </w:rPr>
            </w:pPr>
            <w:r w:rsidRPr="00BD6236">
              <w:rPr>
                <w:rFonts w:ascii="Arial" w:eastAsia="Calibri" w:hAnsi="Arial" w:cs="Arial"/>
              </w:rPr>
              <w:t xml:space="preserve">During the subsistence of the marriage between the parties, the parties acquired an immovable property situated at erf 4596, Extension 9, </w:t>
            </w:r>
            <w:proofErr w:type="spellStart"/>
            <w:r w:rsidRPr="00BD6236">
              <w:rPr>
                <w:rFonts w:ascii="Arial" w:eastAsia="Calibri" w:hAnsi="Arial" w:cs="Arial"/>
              </w:rPr>
              <w:t>Swakopmund</w:t>
            </w:r>
            <w:proofErr w:type="spellEnd"/>
            <w:r w:rsidRPr="00BD6236">
              <w:rPr>
                <w:rFonts w:ascii="Arial" w:eastAsia="Calibri" w:hAnsi="Arial" w:cs="Arial"/>
              </w:rPr>
              <w:t>, as co-joint owners.</w:t>
            </w:r>
          </w:p>
          <w:p w:rsidR="00CE0B88" w:rsidRPr="00BD6236" w:rsidRDefault="00CE0B88" w:rsidP="00CE0B88">
            <w:pPr>
              <w:pStyle w:val="ListParagraph"/>
              <w:spacing w:after="0" w:line="360" w:lineRule="auto"/>
              <w:jc w:val="both"/>
              <w:rPr>
                <w:rFonts w:ascii="Arial" w:eastAsia="Calibri" w:hAnsi="Arial" w:cs="Arial"/>
              </w:rPr>
            </w:pPr>
          </w:p>
          <w:p w:rsidR="00442B48" w:rsidRPr="00BD6236" w:rsidRDefault="007B4ECC" w:rsidP="00CE0B88">
            <w:pPr>
              <w:pStyle w:val="ListParagraph"/>
              <w:numPr>
                <w:ilvl w:val="0"/>
                <w:numId w:val="15"/>
              </w:numPr>
              <w:spacing w:after="0" w:line="360" w:lineRule="auto"/>
              <w:ind w:left="33" w:firstLine="0"/>
              <w:jc w:val="both"/>
              <w:rPr>
                <w:rFonts w:ascii="Arial" w:eastAsia="Calibri" w:hAnsi="Arial" w:cs="Arial"/>
              </w:rPr>
            </w:pPr>
            <w:r w:rsidRPr="00BD6236">
              <w:rPr>
                <w:rFonts w:ascii="Arial" w:eastAsia="Calibri" w:hAnsi="Arial" w:cs="Arial"/>
              </w:rPr>
              <w:t xml:space="preserve">On or about 2014, at Windhoek the Plaintiff and the Defendant, in their personal capacity, entered into an oral agreement whereby the Defendant was to assist the Plaintiff and his business, </w:t>
            </w:r>
            <w:proofErr w:type="spellStart"/>
            <w:r w:rsidRPr="00BD6236">
              <w:rPr>
                <w:rFonts w:ascii="Arial" w:eastAsia="Calibri" w:hAnsi="Arial" w:cs="Arial"/>
              </w:rPr>
              <w:t>Nacio</w:t>
            </w:r>
            <w:proofErr w:type="spellEnd"/>
            <w:r w:rsidRPr="00BD6236">
              <w:rPr>
                <w:rFonts w:ascii="Arial" w:eastAsia="Calibri" w:hAnsi="Arial" w:cs="Arial"/>
              </w:rPr>
              <w:t xml:space="preserve"> Construction CC, by signing as limited surety for an amount of N$1,500,</w:t>
            </w:r>
            <w:r w:rsidR="00926638" w:rsidRPr="00BD6236">
              <w:rPr>
                <w:rFonts w:ascii="Arial" w:eastAsia="Calibri" w:hAnsi="Arial" w:cs="Arial"/>
              </w:rPr>
              <w:t>0</w:t>
            </w:r>
            <w:r w:rsidRPr="00BD6236">
              <w:rPr>
                <w:rFonts w:ascii="Arial" w:eastAsia="Calibri" w:hAnsi="Arial" w:cs="Arial"/>
              </w:rPr>
              <w:t xml:space="preserve">00.00 with Development Bank of Namibia (herein referred to as “DBN” for the loan in the amount of N$11,199,158.95 to be advanced for the benefit of </w:t>
            </w:r>
            <w:proofErr w:type="spellStart"/>
            <w:r w:rsidRPr="00BD6236">
              <w:rPr>
                <w:rFonts w:ascii="Arial" w:eastAsia="Calibri" w:hAnsi="Arial" w:cs="Arial"/>
              </w:rPr>
              <w:t>Nacio</w:t>
            </w:r>
            <w:proofErr w:type="spellEnd"/>
            <w:r w:rsidRPr="00BD6236">
              <w:rPr>
                <w:rFonts w:ascii="Arial" w:eastAsia="Calibri" w:hAnsi="Arial" w:cs="Arial"/>
              </w:rPr>
              <w:t xml:space="preserve"> Construction </w:t>
            </w:r>
            <w:r w:rsidR="00442B48" w:rsidRPr="00BD6236">
              <w:rPr>
                <w:rFonts w:ascii="Arial" w:eastAsia="Calibri" w:hAnsi="Arial" w:cs="Arial"/>
              </w:rPr>
              <w:t xml:space="preserve">CC.  A bond over the </w:t>
            </w:r>
            <w:proofErr w:type="spellStart"/>
            <w:r w:rsidR="00442B48" w:rsidRPr="00BD6236">
              <w:rPr>
                <w:rFonts w:ascii="Arial" w:eastAsia="Calibri" w:hAnsi="Arial" w:cs="Arial"/>
              </w:rPr>
              <w:t>Swakopmund</w:t>
            </w:r>
            <w:proofErr w:type="spellEnd"/>
            <w:r w:rsidR="00442B48" w:rsidRPr="00BD6236">
              <w:rPr>
                <w:rFonts w:ascii="Arial" w:eastAsia="Calibri" w:hAnsi="Arial" w:cs="Arial"/>
              </w:rPr>
              <w:t xml:space="preserve"> property in the amount of N$1,500,000.00 was as a result registered by DBN.</w:t>
            </w:r>
          </w:p>
          <w:p w:rsidR="00926638" w:rsidRPr="00BD6236" w:rsidRDefault="00926638" w:rsidP="00926638">
            <w:pPr>
              <w:pStyle w:val="ListParagraph"/>
              <w:spacing w:after="0" w:line="360" w:lineRule="auto"/>
              <w:ind w:left="33"/>
              <w:jc w:val="both"/>
              <w:rPr>
                <w:rFonts w:ascii="Arial" w:eastAsia="Calibri" w:hAnsi="Arial" w:cs="Arial"/>
              </w:rPr>
            </w:pPr>
          </w:p>
          <w:p w:rsidR="00442B48" w:rsidRPr="00BD6236" w:rsidRDefault="00442B48" w:rsidP="00CE0B88">
            <w:pPr>
              <w:pStyle w:val="ListParagraph"/>
              <w:numPr>
                <w:ilvl w:val="0"/>
                <w:numId w:val="15"/>
              </w:numPr>
              <w:spacing w:after="0" w:line="360" w:lineRule="auto"/>
              <w:ind w:left="743" w:hanging="710"/>
              <w:jc w:val="both"/>
              <w:rPr>
                <w:rFonts w:ascii="Arial" w:eastAsia="Calibri" w:hAnsi="Arial" w:cs="Arial"/>
              </w:rPr>
            </w:pPr>
            <w:r w:rsidRPr="00BD6236">
              <w:rPr>
                <w:rFonts w:ascii="Arial" w:eastAsia="Calibri" w:hAnsi="Arial" w:cs="Arial"/>
              </w:rPr>
              <w:t>The oral/expressed/tacit terms of the oral agreement were agreed as follows:</w:t>
            </w:r>
          </w:p>
          <w:p w:rsidR="00CA2D4D" w:rsidRPr="00BD6236" w:rsidRDefault="00CA2D4D" w:rsidP="00CA2D4D">
            <w:pPr>
              <w:pStyle w:val="ListParagraph"/>
              <w:spacing w:after="0" w:line="360" w:lineRule="auto"/>
              <w:ind w:left="743"/>
              <w:jc w:val="both"/>
              <w:rPr>
                <w:rFonts w:ascii="Arial" w:eastAsia="Calibri" w:hAnsi="Arial" w:cs="Arial"/>
              </w:rPr>
            </w:pPr>
          </w:p>
          <w:p w:rsidR="00660E91" w:rsidRPr="00BD6236" w:rsidRDefault="00CA2D4D" w:rsidP="00CA2D4D">
            <w:pPr>
              <w:pStyle w:val="ListParagraph"/>
              <w:spacing w:after="0" w:line="360" w:lineRule="auto"/>
              <w:ind w:left="743"/>
              <w:jc w:val="both"/>
              <w:rPr>
                <w:rFonts w:ascii="Arial" w:eastAsia="Calibri" w:hAnsi="Arial" w:cs="Arial"/>
              </w:rPr>
            </w:pPr>
            <w:r w:rsidRPr="00BD6236">
              <w:rPr>
                <w:rFonts w:ascii="Arial" w:eastAsia="Calibri" w:hAnsi="Arial" w:cs="Arial"/>
              </w:rPr>
              <w:t>8.1</w:t>
            </w:r>
            <w:r w:rsidRPr="00BD6236">
              <w:rPr>
                <w:rFonts w:ascii="Arial" w:eastAsia="Calibri" w:hAnsi="Arial" w:cs="Arial"/>
              </w:rPr>
              <w:tab/>
            </w:r>
            <w:r w:rsidR="00442B48" w:rsidRPr="00BD6236">
              <w:rPr>
                <w:rFonts w:ascii="Arial" w:eastAsia="Calibri" w:hAnsi="Arial" w:cs="Arial"/>
              </w:rPr>
              <w:t xml:space="preserve">The Defendant would, in her personal capacity, sign limited surety over the loan of </w:t>
            </w:r>
            <w:proofErr w:type="spellStart"/>
            <w:r w:rsidR="00442B48" w:rsidRPr="00BD6236">
              <w:rPr>
                <w:rFonts w:ascii="Arial" w:eastAsia="Calibri" w:hAnsi="Arial" w:cs="Arial"/>
              </w:rPr>
              <w:t>Nacio</w:t>
            </w:r>
            <w:proofErr w:type="spellEnd"/>
            <w:r w:rsidR="00442B48" w:rsidRPr="00BD6236">
              <w:rPr>
                <w:rFonts w:ascii="Arial" w:eastAsia="Calibri" w:hAnsi="Arial" w:cs="Arial"/>
              </w:rPr>
              <w:t xml:space="preserve"> Construction with DBN in the amount of N$1,500,000.00;</w:t>
            </w:r>
          </w:p>
          <w:p w:rsidR="00C67579" w:rsidRPr="00BD6236" w:rsidRDefault="00C67579" w:rsidP="00CA2D4D">
            <w:pPr>
              <w:pStyle w:val="ListParagraph"/>
              <w:spacing w:after="0" w:line="360" w:lineRule="auto"/>
              <w:ind w:left="743"/>
              <w:jc w:val="both"/>
              <w:rPr>
                <w:rFonts w:ascii="Arial" w:eastAsia="Calibri" w:hAnsi="Arial" w:cs="Arial"/>
              </w:rPr>
            </w:pPr>
          </w:p>
          <w:p w:rsidR="00442B48" w:rsidRPr="00BD6236" w:rsidRDefault="00442B48" w:rsidP="00C67579">
            <w:pPr>
              <w:pStyle w:val="ListParagraph"/>
              <w:numPr>
                <w:ilvl w:val="1"/>
                <w:numId w:val="16"/>
              </w:numPr>
              <w:spacing w:after="0" w:line="360" w:lineRule="auto"/>
              <w:ind w:left="743" w:firstLine="0"/>
              <w:jc w:val="both"/>
              <w:rPr>
                <w:rFonts w:ascii="Arial" w:eastAsia="Calibri" w:hAnsi="Arial" w:cs="Arial"/>
              </w:rPr>
            </w:pPr>
            <w:r w:rsidRPr="00BD6236">
              <w:rPr>
                <w:rFonts w:ascii="Arial" w:eastAsia="Calibri" w:hAnsi="Arial" w:cs="Arial"/>
              </w:rPr>
              <w:t xml:space="preserve">The Defendant would pledge her half share in the </w:t>
            </w:r>
            <w:proofErr w:type="spellStart"/>
            <w:r w:rsidRPr="00BD6236">
              <w:rPr>
                <w:rFonts w:ascii="Arial" w:eastAsia="Calibri" w:hAnsi="Arial" w:cs="Arial"/>
              </w:rPr>
              <w:t>Swakopmund</w:t>
            </w:r>
            <w:proofErr w:type="spellEnd"/>
            <w:r w:rsidRPr="00BD6236">
              <w:rPr>
                <w:rFonts w:ascii="Arial" w:eastAsia="Calibri" w:hAnsi="Arial" w:cs="Arial"/>
              </w:rPr>
              <w:t xml:space="preserve"> property, to writ, Erf 4596(A portion of Erf 1543), Extension 9, </w:t>
            </w:r>
            <w:proofErr w:type="spellStart"/>
            <w:r w:rsidRPr="00BD6236">
              <w:rPr>
                <w:rFonts w:ascii="Arial" w:eastAsia="Calibri" w:hAnsi="Arial" w:cs="Arial"/>
              </w:rPr>
              <w:t>Vineta</w:t>
            </w:r>
            <w:proofErr w:type="spellEnd"/>
            <w:r w:rsidRPr="00BD6236">
              <w:rPr>
                <w:rFonts w:ascii="Arial" w:eastAsia="Calibri" w:hAnsi="Arial" w:cs="Arial"/>
              </w:rPr>
              <w:t xml:space="preserve">, </w:t>
            </w:r>
            <w:proofErr w:type="spellStart"/>
            <w:r w:rsidRPr="00BD6236">
              <w:rPr>
                <w:rFonts w:ascii="Arial" w:eastAsia="Calibri" w:hAnsi="Arial" w:cs="Arial"/>
              </w:rPr>
              <w:t>Swakopmund</w:t>
            </w:r>
            <w:proofErr w:type="spellEnd"/>
            <w:r w:rsidRPr="00BD6236">
              <w:rPr>
                <w:rFonts w:ascii="Arial" w:eastAsia="Calibri" w:hAnsi="Arial" w:cs="Arial"/>
              </w:rPr>
              <w:t xml:space="preserve"> as collateral for the repayment of the loan;</w:t>
            </w:r>
          </w:p>
          <w:p w:rsidR="00C67579" w:rsidRPr="00BD6236" w:rsidRDefault="00C67579" w:rsidP="00C67579">
            <w:pPr>
              <w:pStyle w:val="ListParagraph"/>
              <w:spacing w:after="0" w:line="360" w:lineRule="auto"/>
              <w:ind w:left="743"/>
              <w:jc w:val="both"/>
              <w:rPr>
                <w:rFonts w:ascii="Arial" w:eastAsia="Calibri" w:hAnsi="Arial" w:cs="Arial"/>
              </w:rPr>
            </w:pPr>
          </w:p>
          <w:p w:rsidR="00442B48" w:rsidRPr="00BD6236" w:rsidRDefault="00442B48" w:rsidP="00C67579">
            <w:pPr>
              <w:pStyle w:val="ListParagraph"/>
              <w:numPr>
                <w:ilvl w:val="1"/>
                <w:numId w:val="16"/>
              </w:numPr>
              <w:spacing w:after="0" w:line="360" w:lineRule="auto"/>
              <w:ind w:left="743" w:firstLine="0"/>
              <w:jc w:val="both"/>
              <w:rPr>
                <w:rFonts w:ascii="Arial" w:eastAsia="Calibri" w:hAnsi="Arial" w:cs="Arial"/>
              </w:rPr>
            </w:pPr>
            <w:r w:rsidRPr="00BD6236">
              <w:rPr>
                <w:rFonts w:ascii="Arial" w:eastAsia="Calibri" w:hAnsi="Arial" w:cs="Arial"/>
              </w:rPr>
              <w:t xml:space="preserve">That the Plaintiff in his personal capacity, in reciprocation of his obligations, would ensure that the loan with DBN is repaid by </w:t>
            </w:r>
            <w:proofErr w:type="spellStart"/>
            <w:r w:rsidRPr="00BD6236">
              <w:rPr>
                <w:rFonts w:ascii="Arial" w:eastAsia="Calibri" w:hAnsi="Arial" w:cs="Arial"/>
              </w:rPr>
              <w:t>Nacio</w:t>
            </w:r>
            <w:proofErr w:type="spellEnd"/>
            <w:r w:rsidRPr="00BD6236">
              <w:rPr>
                <w:rFonts w:ascii="Arial" w:eastAsia="Calibri" w:hAnsi="Arial" w:cs="Arial"/>
              </w:rPr>
              <w:t xml:space="preserve"> Construction, as per DBN’s terms and avoid default at all times;</w:t>
            </w:r>
          </w:p>
          <w:p w:rsidR="00C67579" w:rsidRPr="00BD6236" w:rsidRDefault="00C67579" w:rsidP="00C67579">
            <w:pPr>
              <w:pStyle w:val="ListParagraph"/>
              <w:rPr>
                <w:rFonts w:ascii="Arial" w:eastAsia="Calibri" w:hAnsi="Arial" w:cs="Arial"/>
              </w:rPr>
            </w:pPr>
          </w:p>
          <w:p w:rsidR="00C168D1" w:rsidRPr="00BD6236" w:rsidRDefault="00442B48" w:rsidP="00C67579">
            <w:pPr>
              <w:pStyle w:val="ListParagraph"/>
              <w:numPr>
                <w:ilvl w:val="1"/>
                <w:numId w:val="16"/>
              </w:numPr>
              <w:spacing w:after="0" w:line="360" w:lineRule="auto"/>
              <w:ind w:left="743" w:firstLine="0"/>
              <w:jc w:val="both"/>
              <w:rPr>
                <w:rFonts w:ascii="Arial" w:eastAsia="Calibri" w:hAnsi="Arial" w:cs="Arial"/>
              </w:rPr>
            </w:pPr>
            <w:r w:rsidRPr="00BD6236">
              <w:rPr>
                <w:rFonts w:ascii="Arial" w:eastAsia="Calibri" w:hAnsi="Arial" w:cs="Arial"/>
              </w:rPr>
              <w:t xml:space="preserve">That the Plaintiff would, once the loan of </w:t>
            </w:r>
            <w:proofErr w:type="spellStart"/>
            <w:r w:rsidRPr="00BD6236">
              <w:rPr>
                <w:rFonts w:ascii="Arial" w:eastAsia="Calibri" w:hAnsi="Arial" w:cs="Arial"/>
              </w:rPr>
              <w:t>Nacio</w:t>
            </w:r>
            <w:proofErr w:type="spellEnd"/>
            <w:r w:rsidRPr="00BD6236">
              <w:rPr>
                <w:rFonts w:ascii="Arial" w:eastAsia="Calibri" w:hAnsi="Arial" w:cs="Arial"/>
              </w:rPr>
              <w:t xml:space="preserve"> </w:t>
            </w:r>
            <w:r w:rsidR="00C168D1" w:rsidRPr="00BD6236">
              <w:rPr>
                <w:rFonts w:ascii="Arial" w:eastAsia="Calibri" w:hAnsi="Arial" w:cs="Arial"/>
              </w:rPr>
              <w:t xml:space="preserve">Construction is settled, have the bond that is registered over the property in favour of DBN, cancelled; </w:t>
            </w:r>
          </w:p>
          <w:p w:rsidR="00C67579" w:rsidRPr="00BD6236" w:rsidRDefault="00C67579" w:rsidP="00C67579">
            <w:pPr>
              <w:pStyle w:val="ListParagraph"/>
              <w:rPr>
                <w:rFonts w:ascii="Arial" w:eastAsia="Calibri" w:hAnsi="Arial" w:cs="Arial"/>
              </w:rPr>
            </w:pPr>
          </w:p>
          <w:p w:rsidR="00C67579" w:rsidRPr="00BD6236" w:rsidRDefault="00C67579" w:rsidP="00C67579">
            <w:pPr>
              <w:pStyle w:val="ListParagraph"/>
              <w:spacing w:after="0" w:line="360" w:lineRule="auto"/>
              <w:ind w:left="743"/>
              <w:jc w:val="both"/>
              <w:rPr>
                <w:rFonts w:ascii="Arial" w:eastAsia="Calibri" w:hAnsi="Arial" w:cs="Arial"/>
              </w:rPr>
            </w:pPr>
          </w:p>
          <w:p w:rsidR="00C168D1" w:rsidRPr="00BD6236" w:rsidRDefault="00C168D1" w:rsidP="00C67579">
            <w:pPr>
              <w:pStyle w:val="ListParagraph"/>
              <w:numPr>
                <w:ilvl w:val="1"/>
                <w:numId w:val="16"/>
              </w:numPr>
              <w:spacing w:after="0" w:line="360" w:lineRule="auto"/>
              <w:ind w:left="743" w:firstLine="0"/>
              <w:jc w:val="both"/>
              <w:rPr>
                <w:rFonts w:ascii="Arial" w:eastAsia="Calibri" w:hAnsi="Arial" w:cs="Arial"/>
              </w:rPr>
            </w:pPr>
            <w:r w:rsidRPr="00BD6236">
              <w:rPr>
                <w:rFonts w:ascii="Arial" w:eastAsia="Calibri" w:hAnsi="Arial" w:cs="Arial"/>
              </w:rPr>
              <w:lastRenderedPageBreak/>
              <w:t xml:space="preserve">That in the event that </w:t>
            </w:r>
            <w:proofErr w:type="spellStart"/>
            <w:r w:rsidRPr="00BD6236">
              <w:rPr>
                <w:rFonts w:ascii="Arial" w:eastAsia="Calibri" w:hAnsi="Arial" w:cs="Arial"/>
              </w:rPr>
              <w:t>Nacio</w:t>
            </w:r>
            <w:proofErr w:type="spellEnd"/>
            <w:r w:rsidRPr="00BD6236">
              <w:rPr>
                <w:rFonts w:ascii="Arial" w:eastAsia="Calibri" w:hAnsi="Arial" w:cs="Arial"/>
              </w:rPr>
              <w:t xml:space="preserve"> Construction CC default on the terms of DBN agreement and the collateral of N$1,500,000.00 is called up for non-compliance, the Plaintiff would, in his personal capacity, make payment to the defendant/alternatively to DBN in the amount of N$1,500,000.00 for the bond to be cancelled.  The defendant would not have signed the suret</w:t>
            </w:r>
            <w:r w:rsidR="003D31AF" w:rsidRPr="00BD6236">
              <w:rPr>
                <w:rFonts w:ascii="Arial" w:eastAsia="Calibri" w:hAnsi="Arial" w:cs="Arial"/>
              </w:rPr>
              <w:t>y</w:t>
            </w:r>
            <w:r w:rsidRPr="00BD6236">
              <w:rPr>
                <w:rFonts w:ascii="Arial" w:eastAsia="Calibri" w:hAnsi="Arial" w:cs="Arial"/>
              </w:rPr>
              <w:t xml:space="preserve"> agreement if it was not for the above condition.</w:t>
            </w:r>
          </w:p>
          <w:p w:rsidR="00C95EAA" w:rsidRPr="00BD6236" w:rsidRDefault="00C95EAA" w:rsidP="00C95EAA">
            <w:pPr>
              <w:spacing w:after="0" w:line="360" w:lineRule="auto"/>
              <w:jc w:val="both"/>
              <w:rPr>
                <w:rFonts w:ascii="Arial" w:eastAsia="Calibri" w:hAnsi="Arial" w:cs="Arial"/>
              </w:rPr>
            </w:pPr>
          </w:p>
          <w:p w:rsidR="00C95EAA" w:rsidRPr="00BD6236" w:rsidRDefault="00C95EAA" w:rsidP="00C95EAA">
            <w:pPr>
              <w:spacing w:after="0" w:line="360" w:lineRule="auto"/>
              <w:jc w:val="both"/>
              <w:rPr>
                <w:rFonts w:ascii="Arial" w:eastAsia="Calibri" w:hAnsi="Arial" w:cs="Arial"/>
                <w:u w:val="single"/>
              </w:rPr>
            </w:pPr>
            <w:r w:rsidRPr="00BD6236">
              <w:rPr>
                <w:rFonts w:ascii="Arial" w:eastAsia="Calibri" w:hAnsi="Arial" w:cs="Arial"/>
                <w:u w:val="single"/>
              </w:rPr>
              <w:t>Claim 3</w:t>
            </w:r>
          </w:p>
          <w:p w:rsidR="00C95EAA" w:rsidRPr="00BD6236" w:rsidRDefault="00C95EAA" w:rsidP="00C95EAA">
            <w:pPr>
              <w:spacing w:after="0" w:line="360" w:lineRule="auto"/>
              <w:jc w:val="both"/>
              <w:rPr>
                <w:rFonts w:ascii="Arial" w:eastAsia="Calibri" w:hAnsi="Arial" w:cs="Arial"/>
              </w:rPr>
            </w:pPr>
          </w:p>
          <w:p w:rsidR="00C95EAA" w:rsidRPr="00BD6236" w:rsidRDefault="00C95EAA" w:rsidP="00C95EAA">
            <w:pPr>
              <w:spacing w:after="0" w:line="360" w:lineRule="auto"/>
              <w:jc w:val="both"/>
              <w:rPr>
                <w:rFonts w:ascii="Arial" w:eastAsia="Calibri" w:hAnsi="Arial" w:cs="Arial"/>
              </w:rPr>
            </w:pPr>
            <w:r w:rsidRPr="00BD6236">
              <w:rPr>
                <w:rFonts w:ascii="Arial" w:eastAsia="Calibri" w:hAnsi="Arial" w:cs="Arial"/>
              </w:rPr>
              <w:t xml:space="preserve">13. </w:t>
            </w:r>
            <w:r w:rsidRPr="00BD6236">
              <w:rPr>
                <w:rFonts w:ascii="Arial" w:eastAsia="Calibri" w:hAnsi="Arial" w:cs="Arial"/>
              </w:rPr>
              <w:tab/>
              <w:t xml:space="preserve">During 2018 and at Windhoek, the Plaintiff and the Defendant entered into an oral loan agreement. The defendant agreed to lend money to the </w:t>
            </w:r>
            <w:r w:rsidR="00BD6236" w:rsidRPr="00BD6236">
              <w:rPr>
                <w:rFonts w:ascii="Arial" w:eastAsia="Calibri" w:hAnsi="Arial" w:cs="Arial"/>
              </w:rPr>
              <w:t>plaintiff</w:t>
            </w:r>
            <w:r w:rsidRPr="00BD6236">
              <w:rPr>
                <w:rFonts w:ascii="Arial" w:eastAsia="Calibri" w:hAnsi="Arial" w:cs="Arial"/>
              </w:rPr>
              <w:t xml:space="preserve"> in the amount of N$870,000.00.  The agreement was that the Plaintiff would loan the amounts, in his personal capacity, for use for his business, </w:t>
            </w:r>
            <w:proofErr w:type="spellStart"/>
            <w:r w:rsidRPr="00BD6236">
              <w:rPr>
                <w:rFonts w:ascii="Arial" w:eastAsia="Calibri" w:hAnsi="Arial" w:cs="Arial"/>
              </w:rPr>
              <w:t>Nacio</w:t>
            </w:r>
            <w:proofErr w:type="spellEnd"/>
            <w:r w:rsidRPr="00BD6236">
              <w:rPr>
                <w:rFonts w:ascii="Arial" w:eastAsia="Calibri" w:hAnsi="Arial" w:cs="Arial"/>
              </w:rPr>
              <w:t xml:space="preserve"> Construction CC.</w:t>
            </w:r>
          </w:p>
          <w:p w:rsidR="00C95EAA" w:rsidRPr="00BD6236" w:rsidRDefault="00C95EAA" w:rsidP="00C95EAA">
            <w:pPr>
              <w:spacing w:after="0" w:line="360" w:lineRule="auto"/>
              <w:jc w:val="both"/>
              <w:rPr>
                <w:rFonts w:ascii="Arial" w:eastAsia="Calibri" w:hAnsi="Arial" w:cs="Arial"/>
              </w:rPr>
            </w:pPr>
          </w:p>
          <w:p w:rsidR="00C95EAA" w:rsidRPr="00BD6236" w:rsidRDefault="00C95EAA" w:rsidP="00C95EAA">
            <w:pPr>
              <w:spacing w:after="0" w:line="360" w:lineRule="auto"/>
              <w:jc w:val="both"/>
              <w:rPr>
                <w:rFonts w:ascii="Arial" w:eastAsia="Calibri" w:hAnsi="Arial" w:cs="Arial"/>
              </w:rPr>
            </w:pPr>
            <w:r w:rsidRPr="00BD6236">
              <w:rPr>
                <w:rFonts w:ascii="Arial" w:eastAsia="Calibri" w:hAnsi="Arial" w:cs="Arial"/>
              </w:rPr>
              <w:t xml:space="preserve">14. </w:t>
            </w:r>
            <w:r w:rsidRPr="00BD6236">
              <w:rPr>
                <w:rFonts w:ascii="Arial" w:eastAsia="Calibri" w:hAnsi="Arial" w:cs="Arial"/>
              </w:rPr>
              <w:tab/>
              <w:t xml:space="preserve">The further oral/expressed/tacit terms of the oral agreement were that the Defendant would use the proceeds of the sale from her </w:t>
            </w:r>
            <w:proofErr w:type="spellStart"/>
            <w:r w:rsidRPr="00BD6236">
              <w:rPr>
                <w:rFonts w:ascii="Arial" w:eastAsia="Calibri" w:hAnsi="Arial" w:cs="Arial"/>
              </w:rPr>
              <w:t>Cimbebasia</w:t>
            </w:r>
            <w:proofErr w:type="spellEnd"/>
            <w:r w:rsidRPr="00BD6236">
              <w:rPr>
                <w:rFonts w:ascii="Arial" w:eastAsia="Calibri" w:hAnsi="Arial" w:cs="Arial"/>
              </w:rPr>
              <w:t xml:space="preserve"> property to loan an amount of N$870,000.00 to the Plaintiff.  It was further agreed that the Plaintiff would repay the amount over a period of two years, without interest, but in any event not later than January 2020.’ </w:t>
            </w:r>
          </w:p>
          <w:p w:rsidR="00191653" w:rsidRDefault="00191653" w:rsidP="00191653">
            <w:pPr>
              <w:spacing w:after="0" w:line="360" w:lineRule="auto"/>
              <w:jc w:val="both"/>
              <w:rPr>
                <w:rFonts w:ascii="Arial" w:eastAsia="Calibri" w:hAnsi="Arial" w:cs="Arial"/>
                <w:sz w:val="24"/>
                <w:szCs w:val="24"/>
                <w:u w:val="single"/>
              </w:rPr>
            </w:pPr>
          </w:p>
          <w:p w:rsidR="00EB0FE9" w:rsidRDefault="00191653" w:rsidP="00EB0FE9">
            <w:pPr>
              <w:spacing w:after="0" w:line="360" w:lineRule="auto"/>
              <w:jc w:val="both"/>
              <w:rPr>
                <w:rFonts w:ascii="Arial" w:eastAsia="Calibri" w:hAnsi="Arial" w:cs="Arial"/>
                <w:sz w:val="24"/>
                <w:szCs w:val="24"/>
              </w:rPr>
            </w:pPr>
            <w:r>
              <w:rPr>
                <w:rFonts w:ascii="Arial" w:eastAsia="Calibri" w:hAnsi="Arial" w:cs="Arial"/>
                <w:sz w:val="24"/>
                <w:szCs w:val="24"/>
              </w:rPr>
              <w:t>[4]</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8A4FB9">
              <w:rPr>
                <w:rFonts w:ascii="Arial" w:eastAsia="Calibri" w:hAnsi="Arial" w:cs="Arial"/>
                <w:sz w:val="24"/>
                <w:szCs w:val="24"/>
              </w:rPr>
              <w:t>In essence</w:t>
            </w:r>
            <w:r w:rsidR="00D71F9F">
              <w:rPr>
                <w:rFonts w:ascii="Arial" w:eastAsia="Calibri" w:hAnsi="Arial" w:cs="Arial"/>
                <w:sz w:val="24"/>
                <w:szCs w:val="24"/>
              </w:rPr>
              <w:t>,</w:t>
            </w:r>
            <w:r w:rsidR="008A4FB9">
              <w:rPr>
                <w:rFonts w:ascii="Arial" w:eastAsia="Calibri" w:hAnsi="Arial" w:cs="Arial"/>
                <w:sz w:val="24"/>
                <w:szCs w:val="24"/>
              </w:rPr>
              <w:t xml:space="preserve"> the defendant </w:t>
            </w:r>
            <w:r w:rsidR="004501A3">
              <w:rPr>
                <w:rFonts w:ascii="Arial" w:eastAsia="Calibri" w:hAnsi="Arial" w:cs="Arial"/>
                <w:sz w:val="24"/>
                <w:szCs w:val="24"/>
              </w:rPr>
              <w:t xml:space="preserve">in </w:t>
            </w:r>
            <w:r w:rsidR="008A4FB9">
              <w:rPr>
                <w:rFonts w:ascii="Arial" w:eastAsia="Calibri" w:hAnsi="Arial" w:cs="Arial"/>
                <w:sz w:val="24"/>
                <w:szCs w:val="24"/>
              </w:rPr>
              <w:t>response thereto avers that the agreement</w:t>
            </w:r>
            <w:r w:rsidR="004501A3">
              <w:rPr>
                <w:rFonts w:ascii="Arial" w:eastAsia="Calibri" w:hAnsi="Arial" w:cs="Arial"/>
                <w:sz w:val="24"/>
                <w:szCs w:val="24"/>
              </w:rPr>
              <w:t>s</w:t>
            </w:r>
            <w:r w:rsidR="008A4FB9">
              <w:rPr>
                <w:rFonts w:ascii="Arial" w:eastAsia="Calibri" w:hAnsi="Arial" w:cs="Arial"/>
                <w:sz w:val="24"/>
                <w:szCs w:val="24"/>
              </w:rPr>
              <w:t xml:space="preserve"> relied upon by the plaintiff if concluded at all, were concluded between the plaintiff and an entity known as </w:t>
            </w:r>
            <w:proofErr w:type="spellStart"/>
            <w:r w:rsidR="008A4FB9">
              <w:rPr>
                <w:rFonts w:ascii="Arial" w:eastAsia="Calibri" w:hAnsi="Arial" w:cs="Arial"/>
                <w:sz w:val="24"/>
                <w:szCs w:val="24"/>
              </w:rPr>
              <w:t>Nacio</w:t>
            </w:r>
            <w:proofErr w:type="spellEnd"/>
            <w:r w:rsidR="008A4FB9">
              <w:rPr>
                <w:rFonts w:ascii="Arial" w:eastAsia="Calibri" w:hAnsi="Arial" w:cs="Arial"/>
                <w:sz w:val="24"/>
                <w:szCs w:val="24"/>
              </w:rPr>
              <w:t xml:space="preserve"> Construction CC, a close corporation of which the defendant was </w:t>
            </w:r>
            <w:r w:rsidR="004501A3">
              <w:rPr>
                <w:rFonts w:ascii="Arial" w:eastAsia="Calibri" w:hAnsi="Arial" w:cs="Arial"/>
                <w:sz w:val="24"/>
                <w:szCs w:val="24"/>
              </w:rPr>
              <w:t>the</w:t>
            </w:r>
            <w:r w:rsidR="008A4FB9">
              <w:rPr>
                <w:rFonts w:ascii="Arial" w:eastAsia="Calibri" w:hAnsi="Arial" w:cs="Arial"/>
                <w:sz w:val="24"/>
                <w:szCs w:val="24"/>
              </w:rPr>
              <w:t xml:space="preserve"> sol</w:t>
            </w:r>
            <w:r w:rsidR="004501A3">
              <w:rPr>
                <w:rFonts w:ascii="Arial" w:eastAsia="Calibri" w:hAnsi="Arial" w:cs="Arial"/>
                <w:sz w:val="24"/>
                <w:szCs w:val="24"/>
              </w:rPr>
              <w:t>e</w:t>
            </w:r>
            <w:r w:rsidR="008A4FB9">
              <w:rPr>
                <w:rFonts w:ascii="Arial" w:eastAsia="Calibri" w:hAnsi="Arial" w:cs="Arial"/>
                <w:sz w:val="24"/>
                <w:szCs w:val="24"/>
              </w:rPr>
              <w:t xml:space="preserve"> member. </w:t>
            </w:r>
          </w:p>
          <w:p w:rsidR="000B789B" w:rsidRPr="00EB0FE9" w:rsidRDefault="000B789B" w:rsidP="00EB0FE9">
            <w:pPr>
              <w:spacing w:after="0" w:line="360" w:lineRule="auto"/>
              <w:jc w:val="both"/>
              <w:rPr>
                <w:rFonts w:ascii="Arial" w:eastAsia="Calibri" w:hAnsi="Arial" w:cs="Arial"/>
                <w:sz w:val="24"/>
                <w:szCs w:val="24"/>
              </w:rPr>
            </w:pPr>
          </w:p>
          <w:p w:rsidR="00EB0FE9" w:rsidRDefault="00EB0FE9" w:rsidP="00EB0FE9">
            <w:pPr>
              <w:spacing w:after="0" w:line="360" w:lineRule="auto"/>
              <w:jc w:val="both"/>
              <w:rPr>
                <w:rFonts w:ascii="Arial" w:eastAsia="Calibri" w:hAnsi="Arial" w:cs="Arial"/>
                <w:sz w:val="24"/>
                <w:szCs w:val="24"/>
              </w:rPr>
            </w:pPr>
            <w:r>
              <w:rPr>
                <w:rFonts w:ascii="Arial" w:eastAsia="Calibri" w:hAnsi="Arial" w:cs="Arial"/>
                <w:sz w:val="24"/>
                <w:szCs w:val="24"/>
              </w:rPr>
              <w:t>[</w:t>
            </w:r>
            <w:r w:rsidRPr="00EB0FE9">
              <w:rPr>
                <w:rFonts w:ascii="Arial" w:eastAsia="Calibri" w:hAnsi="Arial" w:cs="Arial"/>
                <w:sz w:val="24"/>
                <w:szCs w:val="24"/>
              </w:rPr>
              <w:t>5</w:t>
            </w:r>
            <w:r w:rsidR="00C97D97">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8A4FB9">
              <w:rPr>
                <w:rFonts w:ascii="Arial" w:eastAsia="Calibri" w:hAnsi="Arial" w:cs="Arial"/>
                <w:sz w:val="24"/>
                <w:szCs w:val="24"/>
              </w:rPr>
              <w:t xml:space="preserve">The plaintiff testified in support of her claims </w:t>
            </w:r>
            <w:r w:rsidR="003C6920">
              <w:rPr>
                <w:rFonts w:ascii="Arial" w:eastAsia="Calibri" w:hAnsi="Arial" w:cs="Arial"/>
                <w:sz w:val="24"/>
                <w:szCs w:val="24"/>
              </w:rPr>
              <w:t xml:space="preserve">and </w:t>
            </w:r>
            <w:r w:rsidR="008A4FB9">
              <w:rPr>
                <w:rFonts w:ascii="Arial" w:eastAsia="Calibri" w:hAnsi="Arial" w:cs="Arial"/>
                <w:sz w:val="24"/>
                <w:szCs w:val="24"/>
              </w:rPr>
              <w:t>at the conclusion of her evidence</w:t>
            </w:r>
            <w:r w:rsidR="004501A3">
              <w:rPr>
                <w:rFonts w:ascii="Arial" w:eastAsia="Calibri" w:hAnsi="Arial" w:cs="Arial"/>
                <w:sz w:val="24"/>
                <w:szCs w:val="24"/>
              </w:rPr>
              <w:t>,</w:t>
            </w:r>
            <w:r w:rsidR="008A4FB9">
              <w:rPr>
                <w:rFonts w:ascii="Arial" w:eastAsia="Calibri" w:hAnsi="Arial" w:cs="Arial"/>
                <w:sz w:val="24"/>
                <w:szCs w:val="24"/>
              </w:rPr>
              <w:t xml:space="preserve"> the pla</w:t>
            </w:r>
            <w:r w:rsidR="004501A3">
              <w:rPr>
                <w:rFonts w:ascii="Arial" w:eastAsia="Calibri" w:hAnsi="Arial" w:cs="Arial"/>
                <w:sz w:val="24"/>
                <w:szCs w:val="24"/>
              </w:rPr>
              <w:t>i</w:t>
            </w:r>
            <w:r w:rsidR="008A4FB9">
              <w:rPr>
                <w:rFonts w:ascii="Arial" w:eastAsia="Calibri" w:hAnsi="Arial" w:cs="Arial"/>
                <w:sz w:val="24"/>
                <w:szCs w:val="24"/>
              </w:rPr>
              <w:t>ntiff</w:t>
            </w:r>
            <w:r w:rsidR="004501A3">
              <w:rPr>
                <w:rFonts w:ascii="Arial" w:eastAsia="Calibri" w:hAnsi="Arial" w:cs="Arial"/>
                <w:sz w:val="24"/>
                <w:szCs w:val="24"/>
              </w:rPr>
              <w:t>’s</w:t>
            </w:r>
            <w:r w:rsidR="008A4FB9">
              <w:rPr>
                <w:rFonts w:ascii="Arial" w:eastAsia="Calibri" w:hAnsi="Arial" w:cs="Arial"/>
                <w:sz w:val="24"/>
                <w:szCs w:val="24"/>
              </w:rPr>
              <w:t xml:space="preserve"> case was closed.</w:t>
            </w:r>
          </w:p>
          <w:p w:rsidR="00EB0FE9" w:rsidRPr="00EB0FE9" w:rsidRDefault="00EB0FE9" w:rsidP="00EB0FE9">
            <w:pPr>
              <w:spacing w:after="0" w:line="360" w:lineRule="auto"/>
              <w:jc w:val="both"/>
              <w:rPr>
                <w:rFonts w:ascii="Arial" w:eastAsia="Calibri" w:hAnsi="Arial" w:cs="Arial"/>
                <w:sz w:val="24"/>
                <w:szCs w:val="24"/>
              </w:rPr>
            </w:pPr>
          </w:p>
          <w:p w:rsidR="008A1529" w:rsidRDefault="00EB0FE9" w:rsidP="00EB0FE9">
            <w:pPr>
              <w:spacing w:after="0" w:line="360" w:lineRule="auto"/>
              <w:jc w:val="both"/>
              <w:rPr>
                <w:rFonts w:ascii="Arial" w:eastAsia="Calibri" w:hAnsi="Arial" w:cs="Arial"/>
                <w:sz w:val="24"/>
                <w:szCs w:val="24"/>
              </w:rPr>
            </w:pPr>
            <w:r>
              <w:rPr>
                <w:rFonts w:ascii="Arial" w:eastAsia="Calibri" w:hAnsi="Arial" w:cs="Arial"/>
                <w:sz w:val="24"/>
                <w:szCs w:val="24"/>
              </w:rPr>
              <w:t>[6]</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8A4FB9">
              <w:rPr>
                <w:rFonts w:ascii="Arial" w:eastAsia="Calibri" w:hAnsi="Arial" w:cs="Arial"/>
                <w:sz w:val="24"/>
                <w:szCs w:val="24"/>
              </w:rPr>
              <w:t>The defendant thereupon applied for an order of absolution from the instance.</w:t>
            </w:r>
          </w:p>
          <w:p w:rsidR="008A1529" w:rsidRDefault="008A1529" w:rsidP="00EB0FE9">
            <w:pPr>
              <w:spacing w:after="0" w:line="360" w:lineRule="auto"/>
              <w:jc w:val="both"/>
              <w:rPr>
                <w:rFonts w:ascii="Arial" w:eastAsia="Calibri" w:hAnsi="Arial" w:cs="Arial"/>
                <w:sz w:val="24"/>
                <w:szCs w:val="24"/>
              </w:rPr>
            </w:pPr>
          </w:p>
          <w:p w:rsidR="00EB0FE9" w:rsidRDefault="008A1529" w:rsidP="00EB0FE9">
            <w:pPr>
              <w:spacing w:after="0" w:line="360" w:lineRule="auto"/>
              <w:jc w:val="both"/>
              <w:rPr>
                <w:rFonts w:ascii="Arial" w:eastAsia="Calibri" w:hAnsi="Arial" w:cs="Arial"/>
                <w:sz w:val="24"/>
                <w:szCs w:val="24"/>
              </w:rPr>
            </w:pPr>
            <w:r>
              <w:rPr>
                <w:rFonts w:ascii="Arial" w:eastAsia="Calibri" w:hAnsi="Arial" w:cs="Arial"/>
                <w:sz w:val="24"/>
                <w:szCs w:val="24"/>
              </w:rPr>
              <w:t>[7</w:t>
            </w:r>
            <w:r w:rsidRPr="00BA7A6D">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8A4FB9">
              <w:rPr>
                <w:rFonts w:ascii="Arial" w:eastAsia="Calibri" w:hAnsi="Arial" w:cs="Arial"/>
                <w:sz w:val="24"/>
                <w:szCs w:val="24"/>
              </w:rPr>
              <w:t xml:space="preserve">The evidence of the plaintiff is that the agreements she relies upon were concluded between herself and the defendant in their personal capacities.  She denies that she was made to believe during </w:t>
            </w:r>
            <w:r w:rsidR="003C6920">
              <w:rPr>
                <w:rFonts w:ascii="Arial" w:eastAsia="Calibri" w:hAnsi="Arial" w:cs="Arial"/>
                <w:sz w:val="24"/>
                <w:szCs w:val="24"/>
              </w:rPr>
              <w:t>the</w:t>
            </w:r>
            <w:r w:rsidR="008A4FB9">
              <w:rPr>
                <w:rFonts w:ascii="Arial" w:eastAsia="Calibri" w:hAnsi="Arial" w:cs="Arial"/>
                <w:sz w:val="24"/>
                <w:szCs w:val="24"/>
              </w:rPr>
              <w:t xml:space="preserve"> discussion</w:t>
            </w:r>
            <w:r w:rsidR="003C6920">
              <w:rPr>
                <w:rFonts w:ascii="Arial" w:eastAsia="Calibri" w:hAnsi="Arial" w:cs="Arial"/>
                <w:sz w:val="24"/>
                <w:szCs w:val="24"/>
              </w:rPr>
              <w:t>s</w:t>
            </w:r>
            <w:r w:rsidR="008A4FB9">
              <w:rPr>
                <w:rFonts w:ascii="Arial" w:eastAsia="Calibri" w:hAnsi="Arial" w:cs="Arial"/>
                <w:sz w:val="24"/>
                <w:szCs w:val="24"/>
              </w:rPr>
              <w:t xml:space="preserve"> be</w:t>
            </w:r>
            <w:r w:rsidR="00936667">
              <w:rPr>
                <w:rFonts w:ascii="Arial" w:eastAsia="Calibri" w:hAnsi="Arial" w:cs="Arial"/>
                <w:sz w:val="24"/>
                <w:szCs w:val="24"/>
              </w:rPr>
              <w:t xml:space="preserve">tween herself and the </w:t>
            </w:r>
            <w:proofErr w:type="gramStart"/>
            <w:r w:rsidR="00936667">
              <w:rPr>
                <w:rFonts w:ascii="Arial" w:eastAsia="Calibri" w:hAnsi="Arial" w:cs="Arial"/>
                <w:sz w:val="24"/>
                <w:szCs w:val="24"/>
              </w:rPr>
              <w:t>defendant,</w:t>
            </w:r>
            <w:r w:rsidR="008A4FB9">
              <w:rPr>
                <w:rFonts w:ascii="Arial" w:eastAsia="Calibri" w:hAnsi="Arial" w:cs="Arial"/>
                <w:sz w:val="24"/>
                <w:szCs w:val="24"/>
              </w:rPr>
              <w:t xml:space="preserve"> </w:t>
            </w:r>
            <w:r w:rsidR="00936667">
              <w:rPr>
                <w:rFonts w:ascii="Arial" w:eastAsia="Calibri" w:hAnsi="Arial" w:cs="Arial"/>
                <w:sz w:val="24"/>
                <w:szCs w:val="24"/>
              </w:rPr>
              <w:t>t</w:t>
            </w:r>
            <w:r w:rsidR="008A4FB9">
              <w:rPr>
                <w:rFonts w:ascii="Arial" w:eastAsia="Calibri" w:hAnsi="Arial" w:cs="Arial"/>
                <w:sz w:val="24"/>
                <w:szCs w:val="24"/>
              </w:rPr>
              <w:t>hat</w:t>
            </w:r>
            <w:proofErr w:type="gramEnd"/>
            <w:r w:rsidR="008A4FB9">
              <w:rPr>
                <w:rFonts w:ascii="Arial" w:eastAsia="Calibri" w:hAnsi="Arial" w:cs="Arial"/>
                <w:sz w:val="24"/>
                <w:szCs w:val="24"/>
              </w:rPr>
              <w:t xml:space="preserve"> the defendant was acting as </w:t>
            </w:r>
            <w:r w:rsidR="00936667">
              <w:rPr>
                <w:rFonts w:ascii="Arial" w:eastAsia="Calibri" w:hAnsi="Arial" w:cs="Arial"/>
                <w:sz w:val="24"/>
                <w:szCs w:val="24"/>
              </w:rPr>
              <w:t>the</w:t>
            </w:r>
            <w:r w:rsidR="008A4FB9">
              <w:rPr>
                <w:rFonts w:ascii="Arial" w:eastAsia="Calibri" w:hAnsi="Arial" w:cs="Arial"/>
                <w:sz w:val="24"/>
                <w:szCs w:val="24"/>
              </w:rPr>
              <w:t xml:space="preserve"> representative of </w:t>
            </w:r>
            <w:proofErr w:type="spellStart"/>
            <w:r w:rsidR="008A4FB9">
              <w:rPr>
                <w:rFonts w:ascii="Arial" w:eastAsia="Calibri" w:hAnsi="Arial" w:cs="Arial"/>
                <w:sz w:val="24"/>
                <w:szCs w:val="24"/>
              </w:rPr>
              <w:t>Nacio</w:t>
            </w:r>
            <w:proofErr w:type="spellEnd"/>
            <w:r w:rsidR="008A4FB9">
              <w:rPr>
                <w:rFonts w:ascii="Arial" w:eastAsia="Calibri" w:hAnsi="Arial" w:cs="Arial"/>
                <w:sz w:val="24"/>
                <w:szCs w:val="24"/>
              </w:rPr>
              <w:t xml:space="preserve"> Construction CC.</w:t>
            </w:r>
          </w:p>
          <w:p w:rsidR="008F1C46" w:rsidRDefault="008F1C46" w:rsidP="00EB0FE9">
            <w:pPr>
              <w:spacing w:after="0" w:line="360" w:lineRule="auto"/>
              <w:jc w:val="both"/>
              <w:rPr>
                <w:rFonts w:ascii="Arial" w:eastAsia="Calibri" w:hAnsi="Arial" w:cs="Arial"/>
                <w:sz w:val="24"/>
                <w:szCs w:val="24"/>
              </w:rPr>
            </w:pPr>
          </w:p>
          <w:p w:rsidR="00EB0FE9" w:rsidRDefault="00C97D97" w:rsidP="00EB0FE9">
            <w:pPr>
              <w:spacing w:after="0" w:line="360" w:lineRule="auto"/>
              <w:jc w:val="both"/>
              <w:rPr>
                <w:rFonts w:ascii="Arial" w:eastAsia="Calibri" w:hAnsi="Arial" w:cs="Arial"/>
                <w:sz w:val="24"/>
                <w:szCs w:val="24"/>
              </w:rPr>
            </w:pPr>
            <w:r>
              <w:rPr>
                <w:rFonts w:ascii="Arial" w:eastAsia="Calibri" w:hAnsi="Arial" w:cs="Arial"/>
                <w:sz w:val="24"/>
                <w:szCs w:val="24"/>
              </w:rPr>
              <w:t>[8]</w:t>
            </w:r>
            <w:r w:rsidR="004501A3" w:rsidRPr="00570FD5">
              <w:rPr>
                <w:rFonts w:ascii="Arial" w:eastAsia="Calibri" w:hAnsi="Arial" w:cs="Arial"/>
                <w:sz w:val="24"/>
                <w:szCs w:val="24"/>
              </w:rPr>
              <w:tab/>
            </w:r>
            <w:r w:rsidR="00AD2010">
              <w:rPr>
                <w:rFonts w:ascii="Arial" w:eastAsia="Calibri" w:hAnsi="Arial" w:cs="Arial"/>
                <w:sz w:val="24"/>
                <w:szCs w:val="24"/>
              </w:rPr>
              <w:t>The application for absolution is b</w:t>
            </w:r>
            <w:r w:rsidR="00936667">
              <w:rPr>
                <w:rFonts w:ascii="Arial" w:eastAsia="Calibri" w:hAnsi="Arial" w:cs="Arial"/>
                <w:sz w:val="24"/>
                <w:szCs w:val="24"/>
              </w:rPr>
              <w:t xml:space="preserve">ased upon </w:t>
            </w:r>
            <w:r w:rsidR="003C6920">
              <w:rPr>
                <w:rFonts w:ascii="Arial" w:eastAsia="Calibri" w:hAnsi="Arial" w:cs="Arial"/>
                <w:sz w:val="24"/>
                <w:szCs w:val="24"/>
              </w:rPr>
              <w:t>what is</w:t>
            </w:r>
            <w:r w:rsidR="00936667">
              <w:rPr>
                <w:rFonts w:ascii="Arial" w:eastAsia="Calibri" w:hAnsi="Arial" w:cs="Arial"/>
                <w:sz w:val="24"/>
                <w:szCs w:val="24"/>
              </w:rPr>
              <w:t xml:space="preserve"> alleged to the</w:t>
            </w:r>
            <w:r w:rsidR="00AD2010">
              <w:rPr>
                <w:rFonts w:ascii="Arial" w:eastAsia="Calibri" w:hAnsi="Arial" w:cs="Arial"/>
                <w:sz w:val="24"/>
                <w:szCs w:val="24"/>
              </w:rPr>
              <w:t xml:space="preserve"> contradi</w:t>
            </w:r>
            <w:r w:rsidR="00424B26">
              <w:rPr>
                <w:rFonts w:ascii="Arial" w:eastAsia="Calibri" w:hAnsi="Arial" w:cs="Arial"/>
                <w:sz w:val="24"/>
                <w:szCs w:val="24"/>
              </w:rPr>
              <w:t>ction</w:t>
            </w:r>
            <w:r w:rsidR="003C6920">
              <w:rPr>
                <w:rFonts w:ascii="Arial" w:eastAsia="Calibri" w:hAnsi="Arial" w:cs="Arial"/>
                <w:sz w:val="24"/>
                <w:szCs w:val="24"/>
              </w:rPr>
              <w:t>s</w:t>
            </w:r>
            <w:r w:rsidR="00424B26">
              <w:rPr>
                <w:rFonts w:ascii="Arial" w:eastAsia="Calibri" w:hAnsi="Arial" w:cs="Arial"/>
                <w:sz w:val="24"/>
                <w:szCs w:val="24"/>
              </w:rPr>
              <w:t xml:space="preserve"> and inconsistencies in her</w:t>
            </w:r>
            <w:r w:rsidR="00AD2010">
              <w:rPr>
                <w:rFonts w:ascii="Arial" w:eastAsia="Calibri" w:hAnsi="Arial" w:cs="Arial"/>
                <w:sz w:val="24"/>
                <w:szCs w:val="24"/>
              </w:rPr>
              <w:t xml:space="preserve"> evidence regarding, inter alia, with whom she concluded the alleged agreements.</w:t>
            </w:r>
          </w:p>
          <w:p w:rsidR="00EB0FE9" w:rsidRPr="00EB0FE9" w:rsidRDefault="00EB0FE9" w:rsidP="00EB0FE9">
            <w:pPr>
              <w:spacing w:after="0" w:line="360" w:lineRule="auto"/>
              <w:jc w:val="both"/>
              <w:rPr>
                <w:rFonts w:ascii="Arial" w:eastAsia="Calibri" w:hAnsi="Arial" w:cs="Arial"/>
                <w:sz w:val="24"/>
                <w:szCs w:val="24"/>
              </w:rPr>
            </w:pPr>
          </w:p>
          <w:p w:rsidR="005D476F" w:rsidRDefault="005D476F" w:rsidP="00EB0FE9">
            <w:pPr>
              <w:spacing w:after="0" w:line="360" w:lineRule="auto"/>
              <w:jc w:val="both"/>
              <w:rPr>
                <w:rFonts w:ascii="Arial" w:eastAsia="Calibri" w:hAnsi="Arial" w:cs="Arial"/>
                <w:sz w:val="24"/>
                <w:szCs w:val="24"/>
              </w:rPr>
            </w:pPr>
            <w:r>
              <w:rPr>
                <w:rFonts w:ascii="Arial" w:eastAsia="Calibri" w:hAnsi="Arial" w:cs="Arial"/>
                <w:sz w:val="24"/>
                <w:szCs w:val="24"/>
              </w:rPr>
              <w:lastRenderedPageBreak/>
              <w:t>[9</w:t>
            </w:r>
            <w:r w:rsidR="00EB0FE9">
              <w:rPr>
                <w:rFonts w:ascii="Arial" w:eastAsia="Calibri" w:hAnsi="Arial" w:cs="Arial"/>
                <w:sz w:val="24"/>
                <w:szCs w:val="24"/>
              </w:rPr>
              <w:t>]</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AD2010">
              <w:rPr>
                <w:rFonts w:ascii="Arial" w:eastAsia="Calibri" w:hAnsi="Arial" w:cs="Arial"/>
                <w:sz w:val="24"/>
                <w:szCs w:val="24"/>
              </w:rPr>
              <w:t>The correct approac</w:t>
            </w:r>
            <w:r w:rsidR="00424B26">
              <w:rPr>
                <w:rFonts w:ascii="Arial" w:eastAsia="Calibri" w:hAnsi="Arial" w:cs="Arial"/>
                <w:sz w:val="24"/>
                <w:szCs w:val="24"/>
              </w:rPr>
              <w:t>h to follow is to consider whether</w:t>
            </w:r>
            <w:r w:rsidR="00AD2010">
              <w:rPr>
                <w:rFonts w:ascii="Arial" w:eastAsia="Calibri" w:hAnsi="Arial" w:cs="Arial"/>
                <w:sz w:val="24"/>
                <w:szCs w:val="24"/>
              </w:rPr>
              <w:t xml:space="preserve"> based upon the evide</w:t>
            </w:r>
            <w:r w:rsidR="00424B26">
              <w:rPr>
                <w:rFonts w:ascii="Arial" w:eastAsia="Calibri" w:hAnsi="Arial" w:cs="Arial"/>
                <w:sz w:val="24"/>
                <w:szCs w:val="24"/>
              </w:rPr>
              <w:t>nce tendered thus far</w:t>
            </w:r>
            <w:r w:rsidR="00D71F9F">
              <w:rPr>
                <w:rFonts w:ascii="Arial" w:eastAsia="Calibri" w:hAnsi="Arial" w:cs="Arial"/>
                <w:sz w:val="24"/>
                <w:szCs w:val="24"/>
              </w:rPr>
              <w:t>,</w:t>
            </w:r>
            <w:r w:rsidR="00424B26">
              <w:rPr>
                <w:rFonts w:ascii="Arial" w:eastAsia="Calibri" w:hAnsi="Arial" w:cs="Arial"/>
                <w:sz w:val="24"/>
                <w:szCs w:val="24"/>
              </w:rPr>
              <w:t xml:space="preserve"> a reasonable court</w:t>
            </w:r>
            <w:r w:rsidR="00AD2010">
              <w:rPr>
                <w:rFonts w:ascii="Arial" w:eastAsia="Calibri" w:hAnsi="Arial" w:cs="Arial"/>
                <w:sz w:val="24"/>
                <w:szCs w:val="24"/>
              </w:rPr>
              <w:t xml:space="preserve"> may find in favour of the plaintiff.</w:t>
            </w:r>
            <w:r w:rsidR="00AD2010">
              <w:rPr>
                <w:rStyle w:val="FootnoteReference"/>
                <w:rFonts w:ascii="Arial" w:eastAsia="Calibri" w:hAnsi="Arial" w:cs="Arial"/>
                <w:sz w:val="24"/>
                <w:szCs w:val="24"/>
              </w:rPr>
              <w:footnoteReference w:id="1"/>
            </w:r>
            <w:r w:rsidR="00BC2A06">
              <w:rPr>
                <w:rFonts w:ascii="Arial" w:eastAsia="Calibri" w:hAnsi="Arial" w:cs="Arial"/>
                <w:sz w:val="24"/>
                <w:szCs w:val="24"/>
              </w:rPr>
              <w:t xml:space="preserve"> </w:t>
            </w:r>
          </w:p>
          <w:p w:rsidR="00EB0FE9" w:rsidRPr="00EB0FE9" w:rsidRDefault="00EB0FE9" w:rsidP="00EB0FE9">
            <w:pPr>
              <w:spacing w:after="0" w:line="360" w:lineRule="auto"/>
              <w:jc w:val="both"/>
              <w:rPr>
                <w:rFonts w:ascii="Arial" w:eastAsia="Calibri" w:hAnsi="Arial" w:cs="Arial"/>
                <w:sz w:val="24"/>
                <w:szCs w:val="24"/>
              </w:rPr>
            </w:pPr>
            <w:r w:rsidRPr="00EB0FE9">
              <w:rPr>
                <w:rFonts w:ascii="Arial" w:eastAsia="Calibri" w:hAnsi="Arial" w:cs="Arial"/>
                <w:sz w:val="24"/>
                <w:szCs w:val="24"/>
              </w:rPr>
              <w:t xml:space="preserve"> </w:t>
            </w:r>
          </w:p>
          <w:p w:rsidR="00EB0FE9" w:rsidRDefault="005D476F" w:rsidP="008976AD">
            <w:pPr>
              <w:spacing w:after="0" w:line="360" w:lineRule="auto"/>
              <w:jc w:val="both"/>
              <w:rPr>
                <w:rFonts w:ascii="Arial" w:eastAsia="Calibri" w:hAnsi="Arial" w:cs="Arial"/>
                <w:sz w:val="24"/>
                <w:szCs w:val="24"/>
              </w:rPr>
            </w:pPr>
            <w:r>
              <w:rPr>
                <w:rFonts w:ascii="Arial" w:eastAsia="Calibri" w:hAnsi="Arial" w:cs="Arial"/>
                <w:sz w:val="24"/>
                <w:szCs w:val="24"/>
              </w:rPr>
              <w:t>[10]</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933945">
              <w:rPr>
                <w:rFonts w:ascii="Arial" w:eastAsia="Calibri" w:hAnsi="Arial" w:cs="Arial"/>
                <w:sz w:val="24"/>
                <w:szCs w:val="24"/>
              </w:rPr>
              <w:t>In a recent judgment penned by me</w:t>
            </w:r>
            <w:r w:rsidR="00831A71">
              <w:rPr>
                <w:rFonts w:ascii="Arial" w:eastAsia="Calibri" w:hAnsi="Arial" w:cs="Arial"/>
                <w:sz w:val="24"/>
                <w:szCs w:val="24"/>
              </w:rPr>
              <w:t>,</w:t>
            </w:r>
            <w:r w:rsidR="00933945">
              <w:rPr>
                <w:rStyle w:val="FootnoteReference"/>
                <w:rFonts w:ascii="Arial" w:eastAsia="Calibri" w:hAnsi="Arial" w:cs="Arial"/>
                <w:sz w:val="24"/>
                <w:szCs w:val="24"/>
              </w:rPr>
              <w:footnoteReference w:id="2"/>
            </w:r>
            <w:r w:rsidR="00933945">
              <w:rPr>
                <w:rFonts w:ascii="Arial" w:eastAsia="Calibri" w:hAnsi="Arial" w:cs="Arial"/>
                <w:sz w:val="24"/>
                <w:szCs w:val="24"/>
              </w:rPr>
              <w:t xml:space="preserve"> </w:t>
            </w:r>
            <w:bookmarkStart w:id="0" w:name="_GoBack"/>
            <w:bookmarkEnd w:id="0"/>
            <w:r w:rsidR="00933945">
              <w:rPr>
                <w:rFonts w:ascii="Arial" w:eastAsia="Calibri" w:hAnsi="Arial" w:cs="Arial"/>
                <w:sz w:val="24"/>
                <w:szCs w:val="24"/>
              </w:rPr>
              <w:t xml:space="preserve">I stated the following regarding issues of credibility raised </w:t>
            </w:r>
            <w:r w:rsidR="003C6920">
              <w:rPr>
                <w:rFonts w:ascii="Arial" w:eastAsia="Calibri" w:hAnsi="Arial" w:cs="Arial"/>
                <w:sz w:val="24"/>
                <w:szCs w:val="24"/>
              </w:rPr>
              <w:t>i</w:t>
            </w:r>
            <w:r w:rsidR="00933945">
              <w:rPr>
                <w:rFonts w:ascii="Arial" w:eastAsia="Calibri" w:hAnsi="Arial" w:cs="Arial"/>
                <w:sz w:val="24"/>
                <w:szCs w:val="24"/>
              </w:rPr>
              <w:t xml:space="preserve">n </w:t>
            </w:r>
            <w:r w:rsidR="003C6920">
              <w:rPr>
                <w:rFonts w:ascii="Arial" w:eastAsia="Calibri" w:hAnsi="Arial" w:cs="Arial"/>
                <w:sz w:val="24"/>
                <w:szCs w:val="24"/>
              </w:rPr>
              <w:t xml:space="preserve">an </w:t>
            </w:r>
            <w:r w:rsidR="00933945">
              <w:rPr>
                <w:rFonts w:ascii="Arial" w:eastAsia="Calibri" w:hAnsi="Arial" w:cs="Arial"/>
                <w:sz w:val="24"/>
                <w:szCs w:val="24"/>
              </w:rPr>
              <w:t>application for absolution from the instance:</w:t>
            </w:r>
          </w:p>
          <w:p w:rsidR="00933945" w:rsidRDefault="00933945" w:rsidP="008976AD">
            <w:pPr>
              <w:spacing w:after="0" w:line="360" w:lineRule="auto"/>
              <w:jc w:val="both"/>
              <w:rPr>
                <w:rFonts w:ascii="Arial" w:eastAsia="Calibri" w:hAnsi="Arial" w:cs="Arial"/>
                <w:sz w:val="24"/>
                <w:szCs w:val="24"/>
              </w:rPr>
            </w:pPr>
          </w:p>
          <w:p w:rsidR="00933945" w:rsidRPr="00424B26" w:rsidRDefault="00933945" w:rsidP="00424B26">
            <w:pPr>
              <w:spacing w:after="0" w:line="360" w:lineRule="auto"/>
              <w:ind w:left="33" w:firstLine="710"/>
              <w:jc w:val="both"/>
              <w:rPr>
                <w:rFonts w:ascii="Arial" w:eastAsia="Calibri" w:hAnsi="Arial" w:cs="Arial"/>
              </w:rPr>
            </w:pPr>
            <w:r w:rsidRPr="00424B26">
              <w:rPr>
                <w:rFonts w:ascii="Arial" w:eastAsia="Calibri" w:hAnsi="Arial" w:cs="Arial"/>
              </w:rPr>
              <w:t>‘</w:t>
            </w:r>
            <w:r w:rsidR="00C74166" w:rsidRPr="00424B26">
              <w:rPr>
                <w:rFonts w:ascii="Arial" w:eastAsia="Calibri" w:hAnsi="Arial" w:cs="Arial"/>
              </w:rPr>
              <w:t xml:space="preserve">Issues of credibility play a limited role </w:t>
            </w:r>
            <w:r w:rsidR="003C6920">
              <w:rPr>
                <w:rFonts w:ascii="Arial" w:eastAsia="Calibri" w:hAnsi="Arial" w:cs="Arial"/>
              </w:rPr>
              <w:t>i</w:t>
            </w:r>
            <w:r w:rsidR="00C74166" w:rsidRPr="00424B26">
              <w:rPr>
                <w:rFonts w:ascii="Arial" w:eastAsia="Calibri" w:hAnsi="Arial" w:cs="Arial"/>
              </w:rPr>
              <w:t>n an application for absolution at the close of the plaint</w:t>
            </w:r>
            <w:r w:rsidR="00424B26" w:rsidRPr="00424B26">
              <w:rPr>
                <w:rFonts w:ascii="Arial" w:eastAsia="Calibri" w:hAnsi="Arial" w:cs="Arial"/>
              </w:rPr>
              <w:t>i</w:t>
            </w:r>
            <w:r w:rsidR="00C74166" w:rsidRPr="00424B26">
              <w:rPr>
                <w:rFonts w:ascii="Arial" w:eastAsia="Calibri" w:hAnsi="Arial" w:cs="Arial"/>
              </w:rPr>
              <w:t xml:space="preserve">ff’s case.  Generally speaking, the court will not concern itself with issues of credibility, </w:t>
            </w:r>
            <w:r w:rsidR="003C6920">
              <w:rPr>
                <w:rFonts w:ascii="Arial" w:eastAsia="Calibri" w:hAnsi="Arial" w:cs="Arial"/>
              </w:rPr>
              <w:t>except</w:t>
            </w:r>
            <w:r w:rsidR="00C74166" w:rsidRPr="00424B26">
              <w:rPr>
                <w:rFonts w:ascii="Arial" w:eastAsia="Calibri" w:hAnsi="Arial" w:cs="Arial"/>
              </w:rPr>
              <w:t xml:space="preserve"> in cases where the evidence tendered by the plaintiff is so la</w:t>
            </w:r>
            <w:r w:rsidR="00424B26" w:rsidRPr="00424B26">
              <w:rPr>
                <w:rFonts w:ascii="Arial" w:eastAsia="Calibri" w:hAnsi="Arial" w:cs="Arial"/>
              </w:rPr>
              <w:t>cking in credibility and</w:t>
            </w:r>
            <w:r w:rsidR="00C74166" w:rsidRPr="00424B26">
              <w:rPr>
                <w:rFonts w:ascii="Arial" w:eastAsia="Calibri" w:hAnsi="Arial" w:cs="Arial"/>
              </w:rPr>
              <w:t xml:space="preserve"> so improbabl</w:t>
            </w:r>
            <w:r w:rsidR="00424B26" w:rsidRPr="00424B26">
              <w:rPr>
                <w:rFonts w:ascii="Arial" w:eastAsia="Calibri" w:hAnsi="Arial" w:cs="Arial"/>
              </w:rPr>
              <w:t>e</w:t>
            </w:r>
            <w:r w:rsidR="00C74166" w:rsidRPr="00424B26">
              <w:rPr>
                <w:rFonts w:ascii="Arial" w:eastAsia="Calibri" w:hAnsi="Arial" w:cs="Arial"/>
              </w:rPr>
              <w:t xml:space="preserve"> to the extent that no court would place any reliance upon it.’</w:t>
            </w:r>
          </w:p>
          <w:p w:rsidR="00624E47" w:rsidRDefault="00624E47" w:rsidP="008E6423">
            <w:pPr>
              <w:spacing w:after="0" w:line="360" w:lineRule="auto"/>
              <w:ind w:left="743" w:hanging="710"/>
              <w:jc w:val="both"/>
              <w:rPr>
                <w:rFonts w:ascii="Arial" w:eastAsia="Calibri" w:hAnsi="Arial" w:cs="Arial"/>
                <w:sz w:val="24"/>
                <w:szCs w:val="24"/>
              </w:rPr>
            </w:pPr>
          </w:p>
          <w:p w:rsidR="00BC076E" w:rsidRDefault="004A3513" w:rsidP="004A3513">
            <w:pPr>
              <w:spacing w:after="0" w:line="360" w:lineRule="auto"/>
              <w:jc w:val="both"/>
              <w:rPr>
                <w:rFonts w:ascii="Arial" w:eastAsia="Calibri" w:hAnsi="Arial" w:cs="Arial"/>
                <w:sz w:val="24"/>
                <w:szCs w:val="24"/>
              </w:rPr>
            </w:pPr>
            <w:r>
              <w:rPr>
                <w:rFonts w:ascii="Arial" w:eastAsia="Calibri" w:hAnsi="Arial" w:cs="Arial"/>
                <w:sz w:val="24"/>
                <w:szCs w:val="24"/>
              </w:rPr>
              <w:t>[11]</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C74166">
              <w:rPr>
                <w:rFonts w:ascii="Arial" w:eastAsia="Calibri" w:hAnsi="Arial" w:cs="Arial"/>
                <w:sz w:val="24"/>
                <w:szCs w:val="24"/>
              </w:rPr>
              <w:t>I do not find</w:t>
            </w:r>
            <w:r w:rsidR="00424B26">
              <w:rPr>
                <w:rFonts w:ascii="Arial" w:eastAsia="Calibri" w:hAnsi="Arial" w:cs="Arial"/>
                <w:sz w:val="24"/>
                <w:szCs w:val="24"/>
              </w:rPr>
              <w:t>,</w:t>
            </w:r>
            <w:r w:rsidR="00C74166">
              <w:rPr>
                <w:rFonts w:ascii="Arial" w:eastAsia="Calibri" w:hAnsi="Arial" w:cs="Arial"/>
                <w:sz w:val="24"/>
                <w:szCs w:val="24"/>
              </w:rPr>
              <w:t xml:space="preserve"> upon a consideration of the evidence of the </w:t>
            </w:r>
            <w:proofErr w:type="gramStart"/>
            <w:r w:rsidR="00C74166">
              <w:rPr>
                <w:rFonts w:ascii="Arial" w:eastAsia="Calibri" w:hAnsi="Arial" w:cs="Arial"/>
                <w:sz w:val="24"/>
                <w:szCs w:val="24"/>
              </w:rPr>
              <w:t>plaintiff, that</w:t>
            </w:r>
            <w:proofErr w:type="gramEnd"/>
            <w:r w:rsidR="00C74166">
              <w:rPr>
                <w:rFonts w:ascii="Arial" w:eastAsia="Calibri" w:hAnsi="Arial" w:cs="Arial"/>
                <w:sz w:val="24"/>
                <w:szCs w:val="24"/>
              </w:rPr>
              <w:t xml:space="preserve"> the evidence is such th</w:t>
            </w:r>
            <w:r w:rsidR="00693EBA">
              <w:rPr>
                <w:rFonts w:ascii="Arial" w:eastAsia="Calibri" w:hAnsi="Arial" w:cs="Arial"/>
                <w:sz w:val="24"/>
                <w:szCs w:val="24"/>
              </w:rPr>
              <w:t>at</w:t>
            </w:r>
            <w:r w:rsidR="00C74166">
              <w:rPr>
                <w:rFonts w:ascii="Arial" w:eastAsia="Calibri" w:hAnsi="Arial" w:cs="Arial"/>
                <w:sz w:val="24"/>
                <w:szCs w:val="24"/>
              </w:rPr>
              <w:t xml:space="preserve"> no court would place any reliance upon it.</w:t>
            </w:r>
            <w:r w:rsidR="001657E8">
              <w:rPr>
                <w:rFonts w:ascii="Arial" w:eastAsia="Calibri" w:hAnsi="Arial" w:cs="Arial"/>
                <w:sz w:val="24"/>
                <w:szCs w:val="24"/>
              </w:rPr>
              <w:t xml:space="preserve">                                     </w:t>
            </w:r>
          </w:p>
          <w:p w:rsidR="004A3513" w:rsidRPr="004A3513" w:rsidRDefault="004A3513" w:rsidP="004A3513">
            <w:pPr>
              <w:spacing w:after="0" w:line="360" w:lineRule="auto"/>
              <w:jc w:val="both"/>
              <w:rPr>
                <w:rFonts w:ascii="Arial" w:eastAsia="Calibri" w:hAnsi="Arial" w:cs="Arial"/>
                <w:sz w:val="24"/>
                <w:szCs w:val="24"/>
              </w:rPr>
            </w:pPr>
            <w:r w:rsidRPr="004A3513">
              <w:rPr>
                <w:rFonts w:ascii="Arial" w:eastAsia="Calibri" w:hAnsi="Arial" w:cs="Arial"/>
                <w:sz w:val="24"/>
                <w:szCs w:val="24"/>
              </w:rPr>
              <w:t xml:space="preserve"> </w:t>
            </w:r>
          </w:p>
          <w:p w:rsidR="004A3513" w:rsidRDefault="004A3513" w:rsidP="004A3513">
            <w:pPr>
              <w:spacing w:after="0" w:line="360" w:lineRule="auto"/>
              <w:jc w:val="both"/>
              <w:rPr>
                <w:rFonts w:ascii="Arial" w:eastAsia="Calibri" w:hAnsi="Arial" w:cs="Arial"/>
                <w:sz w:val="24"/>
                <w:szCs w:val="24"/>
              </w:rPr>
            </w:pPr>
            <w:r>
              <w:rPr>
                <w:rFonts w:ascii="Arial" w:eastAsia="Calibri" w:hAnsi="Arial" w:cs="Arial"/>
                <w:sz w:val="24"/>
                <w:szCs w:val="24"/>
              </w:rPr>
              <w:t>[12]</w:t>
            </w:r>
            <w:r w:rsidR="004501A3" w:rsidRPr="00570FD5">
              <w:rPr>
                <w:rFonts w:ascii="Arial" w:eastAsia="Calibri" w:hAnsi="Arial" w:cs="Arial"/>
                <w:sz w:val="24"/>
                <w:szCs w:val="24"/>
              </w:rPr>
              <w:t xml:space="preserve"> </w:t>
            </w:r>
            <w:r w:rsidR="004501A3" w:rsidRPr="00570FD5">
              <w:rPr>
                <w:rFonts w:ascii="Arial" w:eastAsia="Calibri" w:hAnsi="Arial" w:cs="Arial"/>
                <w:sz w:val="24"/>
                <w:szCs w:val="24"/>
              </w:rPr>
              <w:tab/>
            </w:r>
            <w:r w:rsidR="00C74166">
              <w:rPr>
                <w:rFonts w:ascii="Arial" w:eastAsia="Calibri" w:hAnsi="Arial" w:cs="Arial"/>
                <w:sz w:val="24"/>
                <w:szCs w:val="24"/>
              </w:rPr>
              <w:t>In the result</w:t>
            </w:r>
            <w:r w:rsidR="000D255F">
              <w:rPr>
                <w:rFonts w:ascii="Arial" w:eastAsia="Calibri" w:hAnsi="Arial" w:cs="Arial"/>
                <w:sz w:val="24"/>
                <w:szCs w:val="24"/>
              </w:rPr>
              <w:t>,</w:t>
            </w:r>
            <w:r w:rsidR="00C74166">
              <w:rPr>
                <w:rFonts w:ascii="Arial" w:eastAsia="Calibri" w:hAnsi="Arial" w:cs="Arial"/>
                <w:sz w:val="24"/>
                <w:szCs w:val="24"/>
              </w:rPr>
              <w:t xml:space="preserve"> the following orders are issued:</w:t>
            </w:r>
          </w:p>
          <w:p w:rsidR="004A3513" w:rsidRDefault="004A3513" w:rsidP="004A3513">
            <w:pPr>
              <w:spacing w:after="0" w:line="360" w:lineRule="auto"/>
              <w:jc w:val="both"/>
              <w:rPr>
                <w:rFonts w:ascii="Arial" w:eastAsia="Calibri" w:hAnsi="Arial" w:cs="Arial"/>
                <w:sz w:val="24"/>
                <w:szCs w:val="24"/>
              </w:rPr>
            </w:pPr>
          </w:p>
          <w:p w:rsidR="00E176DF" w:rsidRDefault="00693EBA" w:rsidP="00E176DF">
            <w:pPr>
              <w:pStyle w:val="ListParagraph"/>
              <w:numPr>
                <w:ilvl w:val="0"/>
                <w:numId w:val="18"/>
              </w:numPr>
              <w:spacing w:after="0" w:line="360" w:lineRule="auto"/>
              <w:ind w:hanging="687"/>
              <w:jc w:val="both"/>
              <w:rPr>
                <w:rFonts w:ascii="Arial" w:eastAsia="Calibri" w:hAnsi="Arial" w:cs="Arial"/>
                <w:sz w:val="24"/>
                <w:szCs w:val="24"/>
              </w:rPr>
            </w:pPr>
            <w:r w:rsidRPr="00E176DF">
              <w:rPr>
                <w:rFonts w:ascii="Arial" w:eastAsia="Calibri" w:hAnsi="Arial" w:cs="Arial"/>
                <w:sz w:val="24"/>
                <w:szCs w:val="24"/>
              </w:rPr>
              <w:t>The application for absolution from the instance is dismissed with costs</w:t>
            </w:r>
            <w:r w:rsidR="00E176DF">
              <w:rPr>
                <w:rFonts w:ascii="Arial" w:eastAsia="Calibri" w:hAnsi="Arial" w:cs="Arial"/>
                <w:sz w:val="24"/>
                <w:szCs w:val="24"/>
              </w:rPr>
              <w:t>.</w:t>
            </w:r>
          </w:p>
          <w:p w:rsidR="003C6920" w:rsidRPr="00E176DF" w:rsidRDefault="003C6920" w:rsidP="003C6920">
            <w:pPr>
              <w:pStyle w:val="ListParagraph"/>
              <w:spacing w:after="0" w:line="360" w:lineRule="auto"/>
              <w:jc w:val="both"/>
              <w:rPr>
                <w:rFonts w:ascii="Arial" w:eastAsia="Calibri" w:hAnsi="Arial" w:cs="Arial"/>
                <w:sz w:val="24"/>
                <w:szCs w:val="24"/>
              </w:rPr>
            </w:pPr>
          </w:p>
          <w:p w:rsidR="00693EBA" w:rsidRPr="00E176DF" w:rsidRDefault="00E176DF" w:rsidP="00E176DF">
            <w:pPr>
              <w:pStyle w:val="ListParagraph"/>
              <w:numPr>
                <w:ilvl w:val="0"/>
                <w:numId w:val="18"/>
              </w:numPr>
              <w:spacing w:after="0" w:line="360" w:lineRule="auto"/>
              <w:ind w:hanging="687"/>
              <w:jc w:val="both"/>
              <w:rPr>
                <w:rFonts w:ascii="Arial" w:eastAsia="Calibri" w:hAnsi="Arial" w:cs="Arial"/>
                <w:sz w:val="24"/>
                <w:szCs w:val="24"/>
              </w:rPr>
            </w:pPr>
            <w:r>
              <w:rPr>
                <w:rFonts w:ascii="Arial" w:eastAsia="Calibri" w:hAnsi="Arial" w:cs="Arial"/>
                <w:sz w:val="24"/>
                <w:szCs w:val="24"/>
              </w:rPr>
              <w:t>S</w:t>
            </w:r>
            <w:r w:rsidR="00693EBA" w:rsidRPr="00E176DF">
              <w:rPr>
                <w:rFonts w:ascii="Arial" w:eastAsia="Calibri" w:hAnsi="Arial" w:cs="Arial"/>
                <w:sz w:val="24"/>
                <w:szCs w:val="24"/>
              </w:rPr>
              <w:t>uch costs to include the costs of one instructing counsel and one instructed counsel.</w:t>
            </w:r>
          </w:p>
          <w:p w:rsidR="0087712F" w:rsidRPr="00133B70" w:rsidRDefault="0087712F" w:rsidP="00E176DF">
            <w:pPr>
              <w:spacing w:after="0" w:line="360" w:lineRule="auto"/>
              <w:jc w:val="both"/>
              <w:rPr>
                <w:rFonts w:ascii="Arial" w:eastAsia="Calibri" w:hAnsi="Arial" w:cs="Arial"/>
                <w:sz w:val="24"/>
                <w:szCs w:val="24"/>
              </w:rPr>
            </w:pPr>
          </w:p>
          <w:p w:rsidR="00C21C71" w:rsidRPr="006B3067" w:rsidRDefault="00C21C71" w:rsidP="001F7736">
            <w:pPr>
              <w:spacing w:after="0" w:line="360" w:lineRule="auto"/>
              <w:jc w:val="both"/>
              <w:rPr>
                <w:rFonts w:ascii="Arial" w:eastAsia="Calibri" w:hAnsi="Arial" w:cs="Arial"/>
                <w:sz w:val="24"/>
                <w:szCs w:val="24"/>
              </w:rPr>
            </w:pPr>
          </w:p>
        </w:tc>
      </w:tr>
      <w:tr w:rsidR="00570FD5" w:rsidRPr="00570FD5" w:rsidTr="00BA7A6D">
        <w:tc>
          <w:tcPr>
            <w:tcW w:w="5067" w:type="dxa"/>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lastRenderedPageBreak/>
              <w:t>Judge’s signature:</w:t>
            </w:r>
          </w:p>
        </w:tc>
        <w:tc>
          <w:tcPr>
            <w:tcW w:w="5139" w:type="dxa"/>
            <w:gridSpan w:val="2"/>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Note to the parties:</w:t>
            </w:r>
          </w:p>
        </w:tc>
      </w:tr>
      <w:tr w:rsidR="00570FD5" w:rsidRPr="00570FD5" w:rsidTr="00BA7A6D">
        <w:trPr>
          <w:trHeight w:val="1114"/>
        </w:trPr>
        <w:tc>
          <w:tcPr>
            <w:tcW w:w="5067" w:type="dxa"/>
            <w:shd w:val="clear" w:color="auto" w:fill="auto"/>
          </w:tcPr>
          <w:p w:rsidR="00570FD5" w:rsidRPr="00570FD5" w:rsidRDefault="00570FD5" w:rsidP="00570FD5">
            <w:pPr>
              <w:spacing w:after="0" w:line="360" w:lineRule="auto"/>
              <w:jc w:val="both"/>
              <w:rPr>
                <w:rFonts w:ascii="Arial" w:eastAsia="Calibri" w:hAnsi="Arial" w:cs="Arial"/>
                <w:sz w:val="24"/>
                <w:szCs w:val="24"/>
              </w:rPr>
            </w:pPr>
          </w:p>
          <w:p w:rsidR="00570FD5" w:rsidRPr="00570FD5" w:rsidRDefault="00570FD5" w:rsidP="00570FD5">
            <w:pPr>
              <w:spacing w:after="0" w:line="360" w:lineRule="auto"/>
              <w:jc w:val="both"/>
              <w:rPr>
                <w:rFonts w:ascii="Arial" w:eastAsia="Calibri" w:hAnsi="Arial" w:cs="Arial"/>
                <w:sz w:val="24"/>
                <w:szCs w:val="24"/>
              </w:rPr>
            </w:pPr>
          </w:p>
          <w:p w:rsidR="00570FD5" w:rsidRPr="00570FD5" w:rsidRDefault="00570FD5" w:rsidP="00570FD5">
            <w:pPr>
              <w:spacing w:after="0" w:line="360" w:lineRule="auto"/>
              <w:jc w:val="both"/>
              <w:rPr>
                <w:rFonts w:ascii="Arial" w:eastAsia="Calibri" w:hAnsi="Arial" w:cs="Arial"/>
                <w:sz w:val="24"/>
                <w:szCs w:val="24"/>
              </w:rPr>
            </w:pPr>
          </w:p>
        </w:tc>
        <w:tc>
          <w:tcPr>
            <w:tcW w:w="5139" w:type="dxa"/>
            <w:gridSpan w:val="2"/>
            <w:shd w:val="clear" w:color="auto" w:fill="auto"/>
          </w:tcPr>
          <w:p w:rsidR="00570FD5" w:rsidRPr="00570FD5" w:rsidRDefault="00570FD5" w:rsidP="00570FD5">
            <w:pPr>
              <w:spacing w:after="0" w:line="360" w:lineRule="auto"/>
              <w:jc w:val="center"/>
              <w:rPr>
                <w:rFonts w:ascii="Arial" w:eastAsia="Calibri" w:hAnsi="Arial" w:cs="Arial"/>
                <w:sz w:val="24"/>
                <w:szCs w:val="24"/>
              </w:rPr>
            </w:pPr>
            <w:r w:rsidRPr="00570FD5">
              <w:rPr>
                <w:rFonts w:ascii="Arial" w:eastAsia="Calibri" w:hAnsi="Arial" w:cs="Arial"/>
                <w:sz w:val="24"/>
                <w:szCs w:val="24"/>
              </w:rPr>
              <w:t>Not applicable.</w:t>
            </w:r>
          </w:p>
        </w:tc>
      </w:tr>
      <w:tr w:rsidR="00570FD5" w:rsidRPr="00570FD5" w:rsidTr="00BA7A6D">
        <w:tc>
          <w:tcPr>
            <w:tcW w:w="10206" w:type="dxa"/>
            <w:gridSpan w:val="3"/>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Counsel:</w:t>
            </w:r>
          </w:p>
        </w:tc>
      </w:tr>
      <w:tr w:rsidR="00570FD5" w:rsidRPr="00570FD5" w:rsidTr="00BA7A6D">
        <w:tc>
          <w:tcPr>
            <w:tcW w:w="5067" w:type="dxa"/>
            <w:shd w:val="clear" w:color="auto" w:fill="auto"/>
          </w:tcPr>
          <w:p w:rsidR="00570FD5" w:rsidRPr="00570FD5" w:rsidRDefault="00570FD5" w:rsidP="00570FD5">
            <w:pPr>
              <w:spacing w:after="0" w:line="360" w:lineRule="auto"/>
              <w:jc w:val="center"/>
              <w:rPr>
                <w:rFonts w:ascii="Arial" w:eastAsia="Calibri" w:hAnsi="Arial" w:cs="Arial"/>
                <w:b/>
                <w:sz w:val="24"/>
                <w:szCs w:val="24"/>
              </w:rPr>
            </w:pPr>
            <w:r w:rsidRPr="00570FD5">
              <w:rPr>
                <w:rFonts w:ascii="Arial" w:eastAsia="Calibri" w:hAnsi="Arial" w:cs="Arial"/>
                <w:b/>
                <w:sz w:val="24"/>
                <w:szCs w:val="24"/>
              </w:rPr>
              <w:t xml:space="preserve">Plaintiff </w:t>
            </w:r>
            <w:r w:rsidR="00826581">
              <w:rPr>
                <w:rFonts w:ascii="Arial" w:eastAsia="Calibri" w:hAnsi="Arial" w:cs="Arial"/>
                <w:b/>
                <w:sz w:val="24"/>
                <w:szCs w:val="24"/>
              </w:rPr>
              <w:t>in reconvention</w:t>
            </w:r>
          </w:p>
        </w:tc>
        <w:tc>
          <w:tcPr>
            <w:tcW w:w="5139" w:type="dxa"/>
            <w:gridSpan w:val="2"/>
            <w:shd w:val="clear" w:color="auto" w:fill="auto"/>
          </w:tcPr>
          <w:p w:rsidR="00570FD5" w:rsidRPr="00570FD5" w:rsidRDefault="00570FD5" w:rsidP="007144EB">
            <w:pPr>
              <w:spacing w:after="0" w:line="360" w:lineRule="auto"/>
              <w:jc w:val="center"/>
              <w:rPr>
                <w:rFonts w:ascii="Arial" w:eastAsia="Calibri" w:hAnsi="Arial" w:cs="Arial"/>
                <w:b/>
                <w:sz w:val="24"/>
                <w:szCs w:val="24"/>
              </w:rPr>
            </w:pPr>
            <w:r w:rsidRPr="00570FD5">
              <w:rPr>
                <w:rFonts w:ascii="Arial" w:eastAsia="Calibri" w:hAnsi="Arial" w:cs="Arial"/>
                <w:b/>
                <w:sz w:val="24"/>
                <w:szCs w:val="24"/>
              </w:rPr>
              <w:t>Defendant</w:t>
            </w:r>
            <w:r w:rsidR="00826581">
              <w:rPr>
                <w:rFonts w:ascii="Arial" w:eastAsia="Calibri" w:hAnsi="Arial" w:cs="Arial"/>
                <w:b/>
                <w:sz w:val="24"/>
                <w:szCs w:val="24"/>
              </w:rPr>
              <w:t xml:space="preserve"> in reconvention</w:t>
            </w:r>
          </w:p>
        </w:tc>
      </w:tr>
      <w:tr w:rsidR="00570FD5" w:rsidRPr="00570FD5" w:rsidTr="00BA7A6D">
        <w:tc>
          <w:tcPr>
            <w:tcW w:w="5067" w:type="dxa"/>
            <w:shd w:val="clear" w:color="auto" w:fill="auto"/>
          </w:tcPr>
          <w:p w:rsidR="00DD6859" w:rsidRPr="00DD6859" w:rsidRDefault="00DD6859" w:rsidP="00570FD5">
            <w:pPr>
              <w:spacing w:after="0" w:line="360" w:lineRule="auto"/>
              <w:jc w:val="center"/>
              <w:rPr>
                <w:rFonts w:ascii="Arial" w:hAnsi="Arial" w:cs="Arial"/>
                <w:sz w:val="24"/>
                <w:szCs w:val="24"/>
              </w:rPr>
            </w:pPr>
            <w:r w:rsidRPr="00DD6859">
              <w:rPr>
                <w:rFonts w:ascii="Arial" w:hAnsi="Arial" w:cs="Arial"/>
                <w:sz w:val="24"/>
                <w:szCs w:val="24"/>
              </w:rPr>
              <w:t xml:space="preserve">l </w:t>
            </w:r>
            <w:proofErr w:type="spellStart"/>
            <w:r w:rsidRPr="00DD6859">
              <w:rPr>
                <w:rFonts w:ascii="Arial" w:hAnsi="Arial" w:cs="Arial"/>
                <w:sz w:val="24"/>
                <w:szCs w:val="24"/>
              </w:rPr>
              <w:t>Ambunda</w:t>
            </w:r>
            <w:proofErr w:type="spellEnd"/>
          </w:p>
          <w:p w:rsidR="00570FD5" w:rsidRPr="00570FD5" w:rsidRDefault="00570FD5" w:rsidP="00570FD5">
            <w:pPr>
              <w:spacing w:after="0" w:line="360" w:lineRule="auto"/>
              <w:jc w:val="center"/>
              <w:rPr>
                <w:rFonts w:ascii="Arial" w:eastAsia="Calibri" w:hAnsi="Arial" w:cs="Arial"/>
                <w:sz w:val="24"/>
                <w:szCs w:val="24"/>
              </w:rPr>
            </w:pPr>
            <w:r w:rsidRPr="00570FD5">
              <w:rPr>
                <w:rFonts w:ascii="Arial" w:eastAsia="Calibri" w:hAnsi="Arial" w:cs="Arial"/>
                <w:sz w:val="24"/>
                <w:szCs w:val="24"/>
              </w:rPr>
              <w:t>of</w:t>
            </w:r>
          </w:p>
          <w:p w:rsidR="00570FD5" w:rsidRPr="00570FD5" w:rsidRDefault="00DD6859" w:rsidP="00570FD5">
            <w:pPr>
              <w:spacing w:after="0" w:line="360" w:lineRule="auto"/>
              <w:jc w:val="center"/>
              <w:rPr>
                <w:rFonts w:ascii="Arial" w:eastAsia="Calibri" w:hAnsi="Arial" w:cs="Arial"/>
                <w:sz w:val="24"/>
                <w:szCs w:val="24"/>
              </w:rPr>
            </w:pPr>
            <w:proofErr w:type="spellStart"/>
            <w:r w:rsidRPr="00DD6859">
              <w:rPr>
                <w:rFonts w:ascii="Arial" w:hAnsi="Arial" w:cs="Arial"/>
                <w:sz w:val="24"/>
                <w:szCs w:val="24"/>
              </w:rPr>
              <w:t>Sisa</w:t>
            </w:r>
            <w:proofErr w:type="spellEnd"/>
            <w:r w:rsidRPr="00DD6859">
              <w:rPr>
                <w:rFonts w:ascii="Arial" w:hAnsi="Arial" w:cs="Arial"/>
                <w:sz w:val="24"/>
                <w:szCs w:val="24"/>
              </w:rPr>
              <w:t xml:space="preserve"> </w:t>
            </w:r>
            <w:proofErr w:type="spellStart"/>
            <w:r w:rsidRPr="00DD6859">
              <w:rPr>
                <w:rFonts w:ascii="Arial" w:hAnsi="Arial" w:cs="Arial"/>
                <w:sz w:val="24"/>
                <w:szCs w:val="24"/>
              </w:rPr>
              <w:t>Namandje</w:t>
            </w:r>
            <w:proofErr w:type="spellEnd"/>
            <w:r w:rsidRPr="00DD6859">
              <w:rPr>
                <w:rFonts w:ascii="Arial" w:hAnsi="Arial" w:cs="Arial"/>
                <w:sz w:val="24"/>
                <w:szCs w:val="24"/>
              </w:rPr>
              <w:t xml:space="preserve"> &amp; Co. Inc.</w:t>
            </w:r>
            <w:r w:rsidR="00570FD5" w:rsidRPr="00570FD5">
              <w:rPr>
                <w:rFonts w:ascii="Arial" w:eastAsia="Calibri" w:hAnsi="Arial" w:cs="Arial"/>
                <w:sz w:val="24"/>
                <w:szCs w:val="24"/>
              </w:rPr>
              <w:t>, Windhoek</w:t>
            </w:r>
          </w:p>
        </w:tc>
        <w:tc>
          <w:tcPr>
            <w:tcW w:w="5139" w:type="dxa"/>
            <w:gridSpan w:val="2"/>
            <w:shd w:val="clear" w:color="auto" w:fill="auto"/>
          </w:tcPr>
          <w:p w:rsidR="00DD6859" w:rsidRPr="00DD6859" w:rsidRDefault="00DD6859" w:rsidP="00570FD5">
            <w:pPr>
              <w:spacing w:after="0" w:line="360" w:lineRule="auto"/>
              <w:jc w:val="center"/>
              <w:rPr>
                <w:rFonts w:ascii="Arial" w:hAnsi="Arial" w:cs="Arial"/>
                <w:sz w:val="24"/>
                <w:szCs w:val="24"/>
              </w:rPr>
            </w:pPr>
            <w:r w:rsidRPr="00DD6859">
              <w:rPr>
                <w:rFonts w:ascii="Arial" w:hAnsi="Arial" w:cs="Arial"/>
                <w:sz w:val="24"/>
                <w:szCs w:val="24"/>
              </w:rPr>
              <w:t xml:space="preserve">A </w:t>
            </w:r>
            <w:proofErr w:type="spellStart"/>
            <w:r>
              <w:rPr>
                <w:rFonts w:ascii="Arial" w:hAnsi="Arial" w:cs="Arial"/>
                <w:sz w:val="24"/>
                <w:szCs w:val="24"/>
              </w:rPr>
              <w:t>S</w:t>
            </w:r>
            <w:r w:rsidRPr="00DD6859">
              <w:rPr>
                <w:rFonts w:ascii="Arial" w:hAnsi="Arial" w:cs="Arial"/>
                <w:sz w:val="24"/>
                <w:szCs w:val="24"/>
              </w:rPr>
              <w:t>himakeleni</w:t>
            </w:r>
            <w:proofErr w:type="spellEnd"/>
          </w:p>
          <w:p w:rsidR="00570FD5" w:rsidRPr="00570FD5" w:rsidRDefault="00570FD5" w:rsidP="00570FD5">
            <w:pPr>
              <w:spacing w:after="0" w:line="360" w:lineRule="auto"/>
              <w:jc w:val="center"/>
              <w:rPr>
                <w:rFonts w:ascii="Arial" w:eastAsia="Calibri" w:hAnsi="Arial" w:cs="Arial"/>
                <w:sz w:val="24"/>
                <w:szCs w:val="24"/>
              </w:rPr>
            </w:pPr>
            <w:r w:rsidRPr="00570FD5">
              <w:rPr>
                <w:rFonts w:ascii="Arial" w:eastAsia="Calibri" w:hAnsi="Arial" w:cs="Arial"/>
                <w:sz w:val="24"/>
                <w:szCs w:val="24"/>
              </w:rPr>
              <w:t>of</w:t>
            </w:r>
          </w:p>
          <w:p w:rsidR="00570FD5" w:rsidRPr="00570FD5" w:rsidRDefault="00DD6859" w:rsidP="0050228E">
            <w:pPr>
              <w:spacing w:after="0" w:line="360" w:lineRule="auto"/>
              <w:jc w:val="center"/>
              <w:rPr>
                <w:rFonts w:ascii="Arial" w:eastAsia="Calibri" w:hAnsi="Arial" w:cs="Arial"/>
                <w:sz w:val="24"/>
                <w:szCs w:val="24"/>
              </w:rPr>
            </w:pPr>
            <w:proofErr w:type="spellStart"/>
            <w:r w:rsidRPr="00DD6859">
              <w:rPr>
                <w:rFonts w:ascii="Arial" w:hAnsi="Arial" w:cs="Arial"/>
                <w:sz w:val="24"/>
                <w:szCs w:val="24"/>
              </w:rPr>
              <w:t>Appolos</w:t>
            </w:r>
            <w:proofErr w:type="spellEnd"/>
            <w:r w:rsidRPr="00DD6859">
              <w:rPr>
                <w:rFonts w:ascii="Arial" w:hAnsi="Arial" w:cs="Arial"/>
                <w:sz w:val="24"/>
                <w:szCs w:val="24"/>
              </w:rPr>
              <w:t xml:space="preserve"> </w:t>
            </w:r>
            <w:proofErr w:type="spellStart"/>
            <w:r w:rsidRPr="00DD6859">
              <w:rPr>
                <w:rFonts w:ascii="Arial" w:hAnsi="Arial" w:cs="Arial"/>
                <w:sz w:val="24"/>
                <w:szCs w:val="24"/>
              </w:rPr>
              <w:t>Shimakeleni</w:t>
            </w:r>
            <w:proofErr w:type="spellEnd"/>
            <w:r w:rsidRPr="00DD6859">
              <w:rPr>
                <w:rFonts w:ascii="Arial" w:hAnsi="Arial" w:cs="Arial"/>
                <w:sz w:val="24"/>
                <w:szCs w:val="24"/>
              </w:rPr>
              <w:t xml:space="preserve"> Lawyers</w:t>
            </w:r>
            <w:r w:rsidR="00570FD5" w:rsidRPr="00570FD5">
              <w:rPr>
                <w:rFonts w:ascii="Arial" w:eastAsia="Calibri" w:hAnsi="Arial" w:cs="Arial"/>
                <w:sz w:val="24"/>
                <w:szCs w:val="24"/>
              </w:rPr>
              <w:t>, Windhoek</w:t>
            </w:r>
          </w:p>
        </w:tc>
      </w:tr>
    </w:tbl>
    <w:p w:rsidR="00570FD5" w:rsidRPr="00570FD5" w:rsidRDefault="00570FD5" w:rsidP="00570FD5"/>
    <w:p w:rsidR="00570FD5" w:rsidRPr="00570FD5" w:rsidRDefault="00570FD5" w:rsidP="00570FD5"/>
    <w:p w:rsidR="00A13D4E" w:rsidRDefault="00D02215"/>
    <w:sectPr w:rsidR="00A13D4E" w:rsidSect="008A2789">
      <w:headerReference w:type="default" r:id="rId9"/>
      <w:footerReference w:type="default" r:id="rId10"/>
      <w:headerReference w:type="first" r:id="rId11"/>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15" w:rsidRDefault="00D02215">
      <w:pPr>
        <w:spacing w:after="0" w:line="240" w:lineRule="auto"/>
      </w:pPr>
      <w:r>
        <w:separator/>
      </w:r>
    </w:p>
  </w:endnote>
  <w:endnote w:type="continuationSeparator" w:id="0">
    <w:p w:rsidR="00D02215" w:rsidRDefault="00D0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Pr="00EA0494" w:rsidRDefault="00D02215">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15" w:rsidRDefault="00D02215">
      <w:pPr>
        <w:spacing w:after="0" w:line="240" w:lineRule="auto"/>
      </w:pPr>
      <w:r>
        <w:separator/>
      </w:r>
    </w:p>
  </w:footnote>
  <w:footnote w:type="continuationSeparator" w:id="0">
    <w:p w:rsidR="00D02215" w:rsidRDefault="00D02215">
      <w:pPr>
        <w:spacing w:after="0" w:line="240" w:lineRule="auto"/>
      </w:pPr>
      <w:r>
        <w:continuationSeparator/>
      </w:r>
    </w:p>
  </w:footnote>
  <w:footnote w:id="1">
    <w:p w:rsidR="00AD2010" w:rsidRPr="00424B26" w:rsidRDefault="00AD2010" w:rsidP="00424B26">
      <w:pPr>
        <w:pStyle w:val="FootnoteText"/>
        <w:jc w:val="both"/>
        <w:rPr>
          <w:rFonts w:ascii="Arial" w:hAnsi="Arial" w:cs="Arial"/>
        </w:rPr>
      </w:pPr>
      <w:r>
        <w:rPr>
          <w:rStyle w:val="FootnoteReference"/>
        </w:rPr>
        <w:footnoteRef/>
      </w:r>
      <w:r>
        <w:t xml:space="preserve"> </w:t>
      </w:r>
      <w:proofErr w:type="spellStart"/>
      <w:r w:rsidR="00BC2A06" w:rsidRPr="00424B26">
        <w:rPr>
          <w:rFonts w:ascii="Arial" w:hAnsi="Arial" w:cs="Arial"/>
          <w:i/>
        </w:rPr>
        <w:t>Stier</w:t>
      </w:r>
      <w:proofErr w:type="spellEnd"/>
      <w:r w:rsidR="00BC2A06" w:rsidRPr="00424B26">
        <w:rPr>
          <w:rFonts w:ascii="Arial" w:hAnsi="Arial" w:cs="Arial"/>
          <w:i/>
        </w:rPr>
        <w:t xml:space="preserve"> and Henke</w:t>
      </w:r>
      <w:r w:rsidR="00BC2A06" w:rsidRPr="00424B26">
        <w:rPr>
          <w:rFonts w:ascii="Arial" w:hAnsi="Arial" w:cs="Arial"/>
        </w:rPr>
        <w:t xml:space="preserve"> 2012 (1) NR 370; </w:t>
      </w:r>
      <w:r w:rsidR="00BC2A06" w:rsidRPr="00424B26">
        <w:rPr>
          <w:rFonts w:ascii="Arial" w:hAnsi="Arial" w:cs="Arial"/>
          <w:i/>
        </w:rPr>
        <w:t>Claude Neon Lights (S.A.) LTD v Daniel</w:t>
      </w:r>
      <w:r w:rsidR="00BC2A06" w:rsidRPr="00424B26">
        <w:rPr>
          <w:rFonts w:ascii="Arial" w:hAnsi="Arial" w:cs="Arial"/>
        </w:rPr>
        <w:t xml:space="preserve"> 1976 (4) 403 (A).</w:t>
      </w:r>
    </w:p>
  </w:footnote>
  <w:footnote w:id="2">
    <w:p w:rsidR="00933945" w:rsidRPr="00761F3A" w:rsidRDefault="00933945" w:rsidP="00761F3A">
      <w:pPr>
        <w:spacing w:after="0" w:line="240" w:lineRule="auto"/>
        <w:ind w:left="142" w:hanging="142"/>
        <w:jc w:val="both"/>
        <w:rPr>
          <w:sz w:val="20"/>
          <w:szCs w:val="20"/>
        </w:rPr>
      </w:pPr>
      <w:r w:rsidRPr="00424B26">
        <w:rPr>
          <w:rStyle w:val="FootnoteReference"/>
          <w:rFonts w:ascii="Arial" w:hAnsi="Arial" w:cs="Arial"/>
          <w:sz w:val="20"/>
          <w:szCs w:val="20"/>
        </w:rPr>
        <w:footnoteRef/>
      </w:r>
      <w:r w:rsidRPr="00424B26">
        <w:rPr>
          <w:rFonts w:ascii="Arial" w:hAnsi="Arial" w:cs="Arial"/>
          <w:sz w:val="20"/>
          <w:szCs w:val="20"/>
        </w:rPr>
        <w:t xml:space="preserve"> </w:t>
      </w:r>
      <w:r w:rsidR="00761F3A" w:rsidRPr="00761F3A">
        <w:rPr>
          <w:rFonts w:ascii="Arial" w:hAnsi="Arial" w:cs="Arial"/>
          <w:i/>
          <w:sz w:val="20"/>
          <w:szCs w:val="20"/>
        </w:rPr>
        <w:t>Philander v Government of the Republic of Namibia</w:t>
      </w:r>
      <w:r w:rsidR="00761F3A" w:rsidRPr="00761F3A">
        <w:rPr>
          <w:rFonts w:ascii="Arial" w:hAnsi="Arial" w:cs="Arial"/>
          <w:sz w:val="20"/>
          <w:szCs w:val="20"/>
        </w:rPr>
        <w:t xml:space="preserve"> (HC-MD-CIV-ACT-DEL-2022/00984) [2023] NAHCMD 138 (7 March 2023)</w:t>
      </w:r>
      <w:r w:rsidR="000D255F">
        <w:rPr>
          <w:rFonts w:ascii="Arial" w:hAnsi="Arial"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9" w:rsidRPr="000D255F" w:rsidRDefault="004A3A08">
    <w:pPr>
      <w:pStyle w:val="Header"/>
      <w:jc w:val="right"/>
      <w:rPr>
        <w:rFonts w:ascii="Arial" w:hAnsi="Arial" w:cs="Arial"/>
        <w:sz w:val="24"/>
        <w:szCs w:val="24"/>
      </w:rPr>
    </w:pPr>
    <w:r w:rsidRPr="000D255F">
      <w:rPr>
        <w:rFonts w:ascii="Arial" w:hAnsi="Arial" w:cs="Arial"/>
        <w:sz w:val="24"/>
        <w:szCs w:val="24"/>
      </w:rPr>
      <w:fldChar w:fldCharType="begin"/>
    </w:r>
    <w:r w:rsidRPr="000D255F">
      <w:rPr>
        <w:rFonts w:ascii="Arial" w:hAnsi="Arial" w:cs="Arial"/>
        <w:sz w:val="24"/>
        <w:szCs w:val="24"/>
      </w:rPr>
      <w:instrText xml:space="preserve"> PAGE   \* MERGEFORMAT </w:instrText>
    </w:r>
    <w:r w:rsidRPr="000D255F">
      <w:rPr>
        <w:rFonts w:ascii="Arial" w:hAnsi="Arial" w:cs="Arial"/>
        <w:sz w:val="24"/>
        <w:szCs w:val="24"/>
      </w:rPr>
      <w:fldChar w:fldCharType="separate"/>
    </w:r>
    <w:r w:rsidR="00831A71">
      <w:rPr>
        <w:rFonts w:ascii="Arial" w:hAnsi="Arial" w:cs="Arial"/>
        <w:noProof/>
        <w:sz w:val="24"/>
        <w:szCs w:val="24"/>
      </w:rPr>
      <w:t>4</w:t>
    </w:r>
    <w:r w:rsidRPr="000D255F">
      <w:rPr>
        <w:rFonts w:ascii="Arial" w:hAnsi="Arial" w:cs="Arial"/>
        <w:noProof/>
        <w:sz w:val="24"/>
        <w:szCs w:val="24"/>
      </w:rPr>
      <w:fldChar w:fldCharType="end"/>
    </w:r>
  </w:p>
  <w:p w:rsidR="008A2789" w:rsidRDefault="00D0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BB" w:rsidRDefault="00D02215">
    <w:pPr>
      <w:pStyle w:val="Header"/>
      <w:jc w:val="right"/>
    </w:pPr>
  </w:p>
  <w:p w:rsidR="00E11ABB" w:rsidRDefault="00D02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0F4"/>
    <w:multiLevelType w:val="multilevel"/>
    <w:tmpl w:val="58D698A2"/>
    <w:lvl w:ilvl="0">
      <w:start w:val="8"/>
      <w:numFmt w:val="decimal"/>
      <w:lvlText w:val="%1"/>
      <w:lvlJc w:val="left"/>
      <w:pPr>
        <w:ind w:left="360" w:hanging="360"/>
      </w:pPr>
      <w:rPr>
        <w:rFonts w:hint="default"/>
      </w:rPr>
    </w:lvl>
    <w:lvl w:ilvl="1">
      <w:start w:val="2"/>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5155" w:hanging="144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7001" w:hanging="1800"/>
      </w:pPr>
      <w:rPr>
        <w:rFonts w:hint="default"/>
      </w:rPr>
    </w:lvl>
    <w:lvl w:ilvl="8">
      <w:start w:val="1"/>
      <w:numFmt w:val="decimal"/>
      <w:lvlText w:val="%1.%2.%3.%4.%5.%6.%7.%8.%9"/>
      <w:lvlJc w:val="left"/>
      <w:pPr>
        <w:ind w:left="7744" w:hanging="1800"/>
      </w:pPr>
      <w:rPr>
        <w:rFonts w:hint="default"/>
      </w:rPr>
    </w:lvl>
  </w:abstractNum>
  <w:abstractNum w:abstractNumId="1" w15:restartNumberingAfterBreak="0">
    <w:nsid w:val="07E16A25"/>
    <w:multiLevelType w:val="hybridMultilevel"/>
    <w:tmpl w:val="546C3730"/>
    <w:lvl w:ilvl="0" w:tplc="E59295A6">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6623EB"/>
    <w:multiLevelType w:val="hybridMultilevel"/>
    <w:tmpl w:val="4E6E5C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8849E6"/>
    <w:multiLevelType w:val="hybridMultilevel"/>
    <w:tmpl w:val="719040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79107C"/>
    <w:multiLevelType w:val="hybridMultilevel"/>
    <w:tmpl w:val="2F2E58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FF2CC9"/>
    <w:multiLevelType w:val="hybridMultilevel"/>
    <w:tmpl w:val="A3B02C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5749DC"/>
    <w:multiLevelType w:val="hybridMultilevel"/>
    <w:tmpl w:val="B87C225C"/>
    <w:lvl w:ilvl="0" w:tplc="1C090017">
      <w:start w:val="1"/>
      <w:numFmt w:val="lowerLetter"/>
      <w:lvlText w:val="%1)"/>
      <w:lvlJc w:val="left"/>
      <w:pPr>
        <w:ind w:left="1455" w:hanging="360"/>
      </w:pPr>
    </w:lvl>
    <w:lvl w:ilvl="1" w:tplc="1C090019" w:tentative="1">
      <w:start w:val="1"/>
      <w:numFmt w:val="lowerLetter"/>
      <w:lvlText w:val="%2."/>
      <w:lvlJc w:val="left"/>
      <w:pPr>
        <w:ind w:left="2175" w:hanging="360"/>
      </w:pPr>
    </w:lvl>
    <w:lvl w:ilvl="2" w:tplc="1C09001B" w:tentative="1">
      <w:start w:val="1"/>
      <w:numFmt w:val="lowerRoman"/>
      <w:lvlText w:val="%3."/>
      <w:lvlJc w:val="right"/>
      <w:pPr>
        <w:ind w:left="2895" w:hanging="180"/>
      </w:pPr>
    </w:lvl>
    <w:lvl w:ilvl="3" w:tplc="1C09000F" w:tentative="1">
      <w:start w:val="1"/>
      <w:numFmt w:val="decimal"/>
      <w:lvlText w:val="%4."/>
      <w:lvlJc w:val="left"/>
      <w:pPr>
        <w:ind w:left="3615" w:hanging="360"/>
      </w:pPr>
    </w:lvl>
    <w:lvl w:ilvl="4" w:tplc="1C090019" w:tentative="1">
      <w:start w:val="1"/>
      <w:numFmt w:val="lowerLetter"/>
      <w:lvlText w:val="%5."/>
      <w:lvlJc w:val="left"/>
      <w:pPr>
        <w:ind w:left="4335" w:hanging="360"/>
      </w:pPr>
    </w:lvl>
    <w:lvl w:ilvl="5" w:tplc="1C09001B" w:tentative="1">
      <w:start w:val="1"/>
      <w:numFmt w:val="lowerRoman"/>
      <w:lvlText w:val="%6."/>
      <w:lvlJc w:val="right"/>
      <w:pPr>
        <w:ind w:left="5055" w:hanging="180"/>
      </w:pPr>
    </w:lvl>
    <w:lvl w:ilvl="6" w:tplc="1C09000F" w:tentative="1">
      <w:start w:val="1"/>
      <w:numFmt w:val="decimal"/>
      <w:lvlText w:val="%7."/>
      <w:lvlJc w:val="left"/>
      <w:pPr>
        <w:ind w:left="5775" w:hanging="360"/>
      </w:pPr>
    </w:lvl>
    <w:lvl w:ilvl="7" w:tplc="1C090019" w:tentative="1">
      <w:start w:val="1"/>
      <w:numFmt w:val="lowerLetter"/>
      <w:lvlText w:val="%8."/>
      <w:lvlJc w:val="left"/>
      <w:pPr>
        <w:ind w:left="6495" w:hanging="360"/>
      </w:pPr>
    </w:lvl>
    <w:lvl w:ilvl="8" w:tplc="1C09001B" w:tentative="1">
      <w:start w:val="1"/>
      <w:numFmt w:val="lowerRoman"/>
      <w:lvlText w:val="%9."/>
      <w:lvlJc w:val="right"/>
      <w:pPr>
        <w:ind w:left="7215" w:hanging="180"/>
      </w:pPr>
    </w:lvl>
  </w:abstractNum>
  <w:abstractNum w:abstractNumId="7" w15:restartNumberingAfterBreak="0">
    <w:nsid w:val="29AF5E6D"/>
    <w:multiLevelType w:val="hybridMultilevel"/>
    <w:tmpl w:val="E3C6A332"/>
    <w:lvl w:ilvl="0" w:tplc="E59295A6">
      <w:start w:val="1"/>
      <w:numFmt w:val="decimal"/>
      <w:lvlText w:val="%1."/>
      <w:lvlJc w:val="left"/>
      <w:pPr>
        <w:ind w:left="915" w:hanging="4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4770247"/>
    <w:multiLevelType w:val="hybridMultilevel"/>
    <w:tmpl w:val="16D696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6B1582F"/>
    <w:multiLevelType w:val="hybridMultilevel"/>
    <w:tmpl w:val="4BD0C230"/>
    <w:lvl w:ilvl="0" w:tplc="365028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C792A60"/>
    <w:multiLevelType w:val="hybridMultilevel"/>
    <w:tmpl w:val="A1D85D1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CB7BE2"/>
    <w:multiLevelType w:val="hybridMultilevel"/>
    <w:tmpl w:val="A86A888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93D5E58"/>
    <w:multiLevelType w:val="hybridMultilevel"/>
    <w:tmpl w:val="4C54B09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7FF079F"/>
    <w:multiLevelType w:val="multilevel"/>
    <w:tmpl w:val="78BE8FA0"/>
    <w:lvl w:ilvl="0">
      <w:start w:val="1"/>
      <w:numFmt w:val="decimal"/>
      <w:lvlText w:val="%1."/>
      <w:lvlJc w:val="left"/>
      <w:pPr>
        <w:ind w:left="915" w:hanging="465"/>
      </w:pPr>
      <w:rPr>
        <w:rFonts w:hint="default"/>
      </w:rPr>
    </w:lvl>
    <w:lvl w:ilvl="1">
      <w:start w:val="1"/>
      <w:numFmt w:val="decimal"/>
      <w:isLgl/>
      <w:lvlText w:val="%1.%2"/>
      <w:lvlJc w:val="left"/>
      <w:pPr>
        <w:ind w:left="1433" w:hanging="69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09" w:hanging="1080"/>
      </w:pPr>
      <w:rPr>
        <w:rFonts w:hint="default"/>
      </w:rPr>
    </w:lvl>
    <w:lvl w:ilvl="4">
      <w:start w:val="1"/>
      <w:numFmt w:val="decimal"/>
      <w:isLgl/>
      <w:lvlText w:val="%1.%2.%3.%4.%5"/>
      <w:lvlJc w:val="left"/>
      <w:pPr>
        <w:ind w:left="2702" w:hanging="1080"/>
      </w:pPr>
      <w:rPr>
        <w:rFonts w:hint="default"/>
      </w:rPr>
    </w:lvl>
    <w:lvl w:ilvl="5">
      <w:start w:val="1"/>
      <w:numFmt w:val="decimal"/>
      <w:isLgl/>
      <w:lvlText w:val="%1.%2.%3.%4.%5.%6"/>
      <w:lvlJc w:val="left"/>
      <w:pPr>
        <w:ind w:left="3355" w:hanging="144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301" w:hanging="1800"/>
      </w:pPr>
      <w:rPr>
        <w:rFonts w:hint="default"/>
      </w:rPr>
    </w:lvl>
    <w:lvl w:ilvl="8">
      <w:start w:val="1"/>
      <w:numFmt w:val="decimal"/>
      <w:isLgl/>
      <w:lvlText w:val="%1.%2.%3.%4.%5.%6.%7.%8.%9"/>
      <w:lvlJc w:val="left"/>
      <w:pPr>
        <w:ind w:left="4594" w:hanging="1800"/>
      </w:pPr>
      <w:rPr>
        <w:rFonts w:hint="default"/>
      </w:rPr>
    </w:lvl>
  </w:abstractNum>
  <w:abstractNum w:abstractNumId="14" w15:restartNumberingAfterBreak="0">
    <w:nsid w:val="640A0F6B"/>
    <w:multiLevelType w:val="hybridMultilevel"/>
    <w:tmpl w:val="5C56ECFE"/>
    <w:lvl w:ilvl="0" w:tplc="E59295A6">
      <w:start w:val="1"/>
      <w:numFmt w:val="decimal"/>
      <w:lvlText w:val="%1."/>
      <w:lvlJc w:val="left"/>
      <w:pPr>
        <w:ind w:left="1185" w:hanging="46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80E2840"/>
    <w:multiLevelType w:val="hybridMultilevel"/>
    <w:tmpl w:val="9F3C58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D4E7B36"/>
    <w:multiLevelType w:val="hybridMultilevel"/>
    <w:tmpl w:val="55341A74"/>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FE71FC9"/>
    <w:multiLevelType w:val="hybridMultilevel"/>
    <w:tmpl w:val="1C228510"/>
    <w:lvl w:ilvl="0" w:tplc="E59295A6">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5"/>
  </w:num>
  <w:num w:numId="5">
    <w:abstractNumId w:val="4"/>
  </w:num>
  <w:num w:numId="6">
    <w:abstractNumId w:val="6"/>
  </w:num>
  <w:num w:numId="7">
    <w:abstractNumId w:val="8"/>
  </w:num>
  <w:num w:numId="8">
    <w:abstractNumId w:val="10"/>
  </w:num>
  <w:num w:numId="9">
    <w:abstractNumId w:val="11"/>
  </w:num>
  <w:num w:numId="10">
    <w:abstractNumId w:val="12"/>
  </w:num>
  <w:num w:numId="11">
    <w:abstractNumId w:val="17"/>
  </w:num>
  <w:num w:numId="12">
    <w:abstractNumId w:val="13"/>
  </w:num>
  <w:num w:numId="13">
    <w:abstractNumId w:val="14"/>
  </w:num>
  <w:num w:numId="14">
    <w:abstractNumId w:val="7"/>
  </w:num>
  <w:num w:numId="15">
    <w:abstractNumId w:val="16"/>
  </w:num>
  <w:num w:numId="16">
    <w:abstractNumId w:val="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D5"/>
    <w:rsid w:val="00094BC7"/>
    <w:rsid w:val="000A4D33"/>
    <w:rsid w:val="000B789B"/>
    <w:rsid w:val="000C1F52"/>
    <w:rsid w:val="000D255F"/>
    <w:rsid w:val="000E7F0E"/>
    <w:rsid w:val="00124BFA"/>
    <w:rsid w:val="00125CEE"/>
    <w:rsid w:val="00133B70"/>
    <w:rsid w:val="00145D0D"/>
    <w:rsid w:val="001605FA"/>
    <w:rsid w:val="001657E8"/>
    <w:rsid w:val="001657FD"/>
    <w:rsid w:val="00167202"/>
    <w:rsid w:val="00191653"/>
    <w:rsid w:val="001B4302"/>
    <w:rsid w:val="001E1244"/>
    <w:rsid w:val="001E1B16"/>
    <w:rsid w:val="001F715A"/>
    <w:rsid w:val="001F7736"/>
    <w:rsid w:val="00204B47"/>
    <w:rsid w:val="00213E6B"/>
    <w:rsid w:val="00232316"/>
    <w:rsid w:val="00253677"/>
    <w:rsid w:val="00270C3F"/>
    <w:rsid w:val="0028476B"/>
    <w:rsid w:val="002A239E"/>
    <w:rsid w:val="002B3506"/>
    <w:rsid w:val="002C2131"/>
    <w:rsid w:val="002C2B62"/>
    <w:rsid w:val="00333F0A"/>
    <w:rsid w:val="0036042F"/>
    <w:rsid w:val="00373DCA"/>
    <w:rsid w:val="00390905"/>
    <w:rsid w:val="00394960"/>
    <w:rsid w:val="003A21CA"/>
    <w:rsid w:val="003A6053"/>
    <w:rsid w:val="003C6920"/>
    <w:rsid w:val="003D31AF"/>
    <w:rsid w:val="00424B26"/>
    <w:rsid w:val="00426155"/>
    <w:rsid w:val="004415F4"/>
    <w:rsid w:val="00442B48"/>
    <w:rsid w:val="004501A3"/>
    <w:rsid w:val="00470C7D"/>
    <w:rsid w:val="00474B23"/>
    <w:rsid w:val="004860E7"/>
    <w:rsid w:val="004A3513"/>
    <w:rsid w:val="004A3A08"/>
    <w:rsid w:val="004B1EA7"/>
    <w:rsid w:val="004C19FE"/>
    <w:rsid w:val="0050228E"/>
    <w:rsid w:val="005025F2"/>
    <w:rsid w:val="005304D5"/>
    <w:rsid w:val="00570FD5"/>
    <w:rsid w:val="005A2CD9"/>
    <w:rsid w:val="005D476F"/>
    <w:rsid w:val="005D7B28"/>
    <w:rsid w:val="005F4CD7"/>
    <w:rsid w:val="006058C5"/>
    <w:rsid w:val="00610A75"/>
    <w:rsid w:val="00624E47"/>
    <w:rsid w:val="00660E91"/>
    <w:rsid w:val="00671981"/>
    <w:rsid w:val="0068740A"/>
    <w:rsid w:val="00693EBA"/>
    <w:rsid w:val="006B3067"/>
    <w:rsid w:val="006D68B2"/>
    <w:rsid w:val="00701CF0"/>
    <w:rsid w:val="007144EB"/>
    <w:rsid w:val="00724695"/>
    <w:rsid w:val="00745652"/>
    <w:rsid w:val="007615CF"/>
    <w:rsid w:val="00761F3A"/>
    <w:rsid w:val="007A4ECB"/>
    <w:rsid w:val="007B4ECC"/>
    <w:rsid w:val="007C0B1C"/>
    <w:rsid w:val="00826581"/>
    <w:rsid w:val="00831A71"/>
    <w:rsid w:val="008371A7"/>
    <w:rsid w:val="0087712F"/>
    <w:rsid w:val="008976AD"/>
    <w:rsid w:val="008A1529"/>
    <w:rsid w:val="008A4FB9"/>
    <w:rsid w:val="008E37B7"/>
    <w:rsid w:val="008E6423"/>
    <w:rsid w:val="008F1C46"/>
    <w:rsid w:val="009041A7"/>
    <w:rsid w:val="00926638"/>
    <w:rsid w:val="00933945"/>
    <w:rsid w:val="00936667"/>
    <w:rsid w:val="00966AB2"/>
    <w:rsid w:val="00986779"/>
    <w:rsid w:val="009910E2"/>
    <w:rsid w:val="00995201"/>
    <w:rsid w:val="009A62AA"/>
    <w:rsid w:val="009F1506"/>
    <w:rsid w:val="00A06CCD"/>
    <w:rsid w:val="00A57A64"/>
    <w:rsid w:val="00A83CAA"/>
    <w:rsid w:val="00AA7569"/>
    <w:rsid w:val="00AD03F6"/>
    <w:rsid w:val="00AD2010"/>
    <w:rsid w:val="00AE5450"/>
    <w:rsid w:val="00B05DD0"/>
    <w:rsid w:val="00B146FD"/>
    <w:rsid w:val="00B2596B"/>
    <w:rsid w:val="00B52D04"/>
    <w:rsid w:val="00B93A3B"/>
    <w:rsid w:val="00BA7A6D"/>
    <w:rsid w:val="00BC076E"/>
    <w:rsid w:val="00BC2A06"/>
    <w:rsid w:val="00BD6236"/>
    <w:rsid w:val="00C168D1"/>
    <w:rsid w:val="00C21C71"/>
    <w:rsid w:val="00C67579"/>
    <w:rsid w:val="00C74166"/>
    <w:rsid w:val="00C95EAA"/>
    <w:rsid w:val="00C96F0D"/>
    <w:rsid w:val="00C97D97"/>
    <w:rsid w:val="00CA2D4D"/>
    <w:rsid w:val="00CC1B8C"/>
    <w:rsid w:val="00CE0B88"/>
    <w:rsid w:val="00D02215"/>
    <w:rsid w:val="00D05D93"/>
    <w:rsid w:val="00D1334C"/>
    <w:rsid w:val="00D65A0B"/>
    <w:rsid w:val="00D703E1"/>
    <w:rsid w:val="00D71F9F"/>
    <w:rsid w:val="00D92BFE"/>
    <w:rsid w:val="00D96C2A"/>
    <w:rsid w:val="00DA0F91"/>
    <w:rsid w:val="00DB6C47"/>
    <w:rsid w:val="00DD6859"/>
    <w:rsid w:val="00DE382C"/>
    <w:rsid w:val="00E176DF"/>
    <w:rsid w:val="00E252AA"/>
    <w:rsid w:val="00E53EEB"/>
    <w:rsid w:val="00EB0FE9"/>
    <w:rsid w:val="00EC61F6"/>
    <w:rsid w:val="00ED3548"/>
    <w:rsid w:val="00FA03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EDDFE-937A-4F9D-B5E7-F83219BC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D5"/>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70FD5"/>
    <w:rPr>
      <w:rFonts w:ascii="Calibri" w:eastAsia="Calibri" w:hAnsi="Calibri" w:cs="Times New Roman"/>
    </w:rPr>
  </w:style>
  <w:style w:type="paragraph" w:styleId="Footer">
    <w:name w:val="footer"/>
    <w:basedOn w:val="Normal"/>
    <w:link w:val="FooterChar"/>
    <w:uiPriority w:val="99"/>
    <w:unhideWhenUsed/>
    <w:rsid w:val="00570FD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70FD5"/>
    <w:rPr>
      <w:rFonts w:ascii="Calibri" w:eastAsia="Calibri" w:hAnsi="Calibri" w:cs="Times New Roman"/>
    </w:rPr>
  </w:style>
  <w:style w:type="paragraph" w:styleId="ListParagraph">
    <w:name w:val="List Paragraph"/>
    <w:basedOn w:val="Normal"/>
    <w:uiPriority w:val="34"/>
    <w:qFormat/>
    <w:rsid w:val="00660E91"/>
    <w:pPr>
      <w:ind w:left="720"/>
      <w:contextualSpacing/>
    </w:pPr>
  </w:style>
  <w:style w:type="paragraph" w:styleId="FootnoteText">
    <w:name w:val="footnote text"/>
    <w:basedOn w:val="Normal"/>
    <w:link w:val="FootnoteTextChar"/>
    <w:uiPriority w:val="99"/>
    <w:semiHidden/>
    <w:unhideWhenUsed/>
    <w:rsid w:val="00837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1A7"/>
    <w:rPr>
      <w:sz w:val="20"/>
      <w:szCs w:val="20"/>
    </w:rPr>
  </w:style>
  <w:style w:type="character" w:styleId="FootnoteReference">
    <w:name w:val="footnote reference"/>
    <w:basedOn w:val="DefaultParagraphFont"/>
    <w:uiPriority w:val="99"/>
    <w:semiHidden/>
    <w:unhideWhenUsed/>
    <w:rsid w:val="008371A7"/>
    <w:rPr>
      <w:vertAlign w:val="superscript"/>
    </w:rPr>
  </w:style>
  <w:style w:type="paragraph" w:styleId="BalloonText">
    <w:name w:val="Balloon Text"/>
    <w:basedOn w:val="Normal"/>
    <w:link w:val="BalloonTextChar"/>
    <w:uiPriority w:val="99"/>
    <w:semiHidden/>
    <w:unhideWhenUsed/>
    <w:rsid w:val="00BA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2023-06-11T18:30:00+00:00</Judgment_x0020_Date>
    <Year xmlns="c1afb1bd-f2fb-40fd-9abb-aea55b4d7662">2023</Year>
  </documentManagement>
</p:properties>
</file>

<file path=customXml/itemProps1.xml><?xml version="1.0" encoding="utf-8"?>
<ds:datastoreItem xmlns:ds="http://schemas.openxmlformats.org/officeDocument/2006/customXml" ds:itemID="{3B1CF919-C1EF-466A-83C4-FB31BDF84CF2}"/>
</file>

<file path=customXml/itemProps2.xml><?xml version="1.0" encoding="utf-8"?>
<ds:datastoreItem xmlns:ds="http://schemas.openxmlformats.org/officeDocument/2006/customXml" ds:itemID="{21E7C537-E4C2-42F4-9874-7E727E702296}"/>
</file>

<file path=customXml/itemProps3.xml><?xml version="1.0" encoding="utf-8"?>
<ds:datastoreItem xmlns:ds="http://schemas.openxmlformats.org/officeDocument/2006/customXml" ds:itemID="{93F265B5-996B-4DA3-A476-43A8270A416F}"/>
</file>

<file path=customXml/itemProps4.xml><?xml version="1.0" encoding="utf-8"?>
<ds:datastoreItem xmlns:ds="http://schemas.openxmlformats.org/officeDocument/2006/customXml" ds:itemID="{E4E4CED2-4814-4AF3-B620-5958FD7728B6}"/>
</file>

<file path=docProps/app.xml><?xml version="1.0" encoding="utf-8"?>
<Properties xmlns="http://schemas.openxmlformats.org/officeDocument/2006/extended-properties" xmlns:vt="http://schemas.openxmlformats.org/officeDocument/2006/docPropsVTypes">
  <Template>Normal</Template>
  <TotalTime>1498</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Homba v Homba (HC-MD-CIV-ACT-MAT-2021-03719) [2023] NAHCMD 309 (12 June 2023)</dc:title>
  <dc:subject/>
  <dc:creator>Helvi Hilifilwa</dc:creator>
  <cp:keywords/>
  <dc:description/>
  <cp:lastModifiedBy>Lusia Simon</cp:lastModifiedBy>
  <cp:revision>30</cp:revision>
  <cp:lastPrinted>2023-06-06T09:45:00Z</cp:lastPrinted>
  <dcterms:created xsi:type="dcterms:W3CDTF">2023-06-05T09:26:00Z</dcterms:created>
  <dcterms:modified xsi:type="dcterms:W3CDTF">2023-06-12T07:56:00Z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