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844" w:rsidRPr="006E026B" w:rsidRDefault="00B40844" w:rsidP="004358E2">
      <w:pPr>
        <w:spacing w:after="0" w:line="360" w:lineRule="auto"/>
        <w:jc w:val="center"/>
        <w:rPr>
          <w:rFonts w:ascii="Arial" w:hAnsi="Arial" w:cs="Arial"/>
          <w:b/>
          <w:sz w:val="24"/>
          <w:szCs w:val="24"/>
        </w:rPr>
      </w:pPr>
      <w:r w:rsidRPr="006E026B">
        <w:rPr>
          <w:rFonts w:ascii="Arial" w:hAnsi="Arial" w:cs="Arial"/>
          <w:b/>
          <w:sz w:val="24"/>
          <w:szCs w:val="24"/>
        </w:rPr>
        <w:t>REPUBLIC OF NAMIBIA</w:t>
      </w:r>
    </w:p>
    <w:p w:rsidR="00B40844" w:rsidRPr="00EA2DE2" w:rsidRDefault="00B40844" w:rsidP="00B40844">
      <w:pPr>
        <w:spacing w:after="0" w:line="360" w:lineRule="auto"/>
        <w:jc w:val="both"/>
        <w:rPr>
          <w:rFonts w:ascii="Arial Narrow" w:hAnsi="Arial Narrow"/>
          <w:sz w:val="10"/>
          <w:szCs w:val="10"/>
        </w:rPr>
      </w:pPr>
      <w:r>
        <w:rPr>
          <w:noProof/>
          <w:lang w:eastAsia="en-ZA"/>
        </w:rPr>
        <w:drawing>
          <wp:anchor distT="0" distB="0" distL="114300" distR="114300" simplePos="0" relativeHeight="251659264" behindDoc="0" locked="0" layoutInCell="1" allowOverlap="1" wp14:anchorId="2A8CF2A1" wp14:editId="7C44D916">
            <wp:simplePos x="0" y="0"/>
            <wp:positionH relativeFrom="column">
              <wp:posOffset>2270760</wp:posOffset>
            </wp:positionH>
            <wp:positionV relativeFrom="paragraph">
              <wp:posOffset>80286</wp:posOffset>
            </wp:positionV>
            <wp:extent cx="1270000" cy="1320800"/>
            <wp:effectExtent l="0" t="0" r="6350" b="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0D92">
        <w:rPr>
          <w:rFonts w:ascii="Arial Narrow" w:hAnsi="Arial Narrow"/>
          <w:b/>
          <w:sz w:val="32"/>
          <w:szCs w:val="32"/>
        </w:rPr>
        <w:br w:type="textWrapping" w:clear="all"/>
      </w:r>
    </w:p>
    <w:p w:rsidR="00B40844" w:rsidRPr="006E026B" w:rsidRDefault="00B40844" w:rsidP="00B40844">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B40844" w:rsidRPr="00EA2DE2" w:rsidRDefault="00B40844" w:rsidP="00B40844">
      <w:pPr>
        <w:spacing w:after="0" w:line="360" w:lineRule="auto"/>
        <w:jc w:val="center"/>
        <w:rPr>
          <w:rFonts w:ascii="Arial" w:hAnsi="Arial" w:cs="Arial"/>
          <w:b/>
          <w:sz w:val="14"/>
          <w:szCs w:val="14"/>
        </w:rPr>
      </w:pPr>
    </w:p>
    <w:p w:rsidR="00B40844" w:rsidRDefault="00F32E93" w:rsidP="00B40844">
      <w:pPr>
        <w:spacing w:after="0" w:line="360" w:lineRule="auto"/>
        <w:jc w:val="center"/>
        <w:rPr>
          <w:rFonts w:ascii="Arial" w:hAnsi="Arial" w:cs="Arial"/>
          <w:b/>
          <w:sz w:val="24"/>
          <w:szCs w:val="24"/>
        </w:rPr>
      </w:pPr>
      <w:r>
        <w:rPr>
          <w:rFonts w:ascii="Arial" w:hAnsi="Arial" w:cs="Arial"/>
          <w:b/>
          <w:sz w:val="24"/>
          <w:szCs w:val="24"/>
        </w:rPr>
        <w:t>RULING</w:t>
      </w:r>
    </w:p>
    <w:p w:rsidR="00A6151E" w:rsidRDefault="003B10E0" w:rsidP="00A6151E">
      <w:pPr>
        <w:spacing w:after="0" w:line="360" w:lineRule="auto"/>
        <w:jc w:val="center"/>
        <w:rPr>
          <w:rFonts w:ascii="Arial" w:hAnsi="Arial" w:cs="Arial"/>
          <w:b/>
          <w:sz w:val="24"/>
          <w:szCs w:val="24"/>
        </w:rPr>
      </w:pPr>
      <w:r>
        <w:rPr>
          <w:rFonts w:ascii="Arial" w:hAnsi="Arial" w:cs="Arial"/>
          <w:b/>
          <w:sz w:val="24"/>
          <w:szCs w:val="24"/>
        </w:rPr>
        <w:t>PRACTICE DIRECTION</w:t>
      </w:r>
      <w:r w:rsidR="00A6151E">
        <w:rPr>
          <w:rFonts w:ascii="Arial" w:hAnsi="Arial" w:cs="Arial"/>
          <w:b/>
          <w:sz w:val="24"/>
          <w:szCs w:val="24"/>
        </w:rPr>
        <w:t xml:space="preserve"> 61</w:t>
      </w:r>
    </w:p>
    <w:p w:rsidR="00B40844" w:rsidRPr="00A6151E" w:rsidRDefault="00B40844" w:rsidP="00B40844">
      <w:pPr>
        <w:spacing w:after="0" w:line="360" w:lineRule="auto"/>
        <w:jc w:val="both"/>
        <w:rPr>
          <w:rFonts w:ascii="Arial" w:hAnsi="Arial" w:cs="Arial"/>
          <w:sz w:val="24"/>
          <w:szCs w:val="24"/>
        </w:rPr>
      </w:pPr>
    </w:p>
    <w:tbl>
      <w:tblPr>
        <w:tblStyle w:val="TableGrid"/>
        <w:tblW w:w="10206" w:type="dxa"/>
        <w:tblInd w:w="-572" w:type="dxa"/>
        <w:tblLook w:val="04A0" w:firstRow="1" w:lastRow="0" w:firstColumn="1" w:lastColumn="0" w:noHBand="0" w:noVBand="1"/>
      </w:tblPr>
      <w:tblGrid>
        <w:gridCol w:w="4770"/>
        <w:gridCol w:w="462"/>
        <w:gridCol w:w="4974"/>
      </w:tblGrid>
      <w:tr w:rsidR="00CA7995" w:rsidRPr="00CA7995" w:rsidTr="00136505">
        <w:trPr>
          <w:trHeight w:val="997"/>
        </w:trPr>
        <w:tc>
          <w:tcPr>
            <w:tcW w:w="5232" w:type="dxa"/>
            <w:gridSpan w:val="2"/>
            <w:vMerge w:val="restart"/>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Case Title:</w:t>
            </w:r>
          </w:p>
          <w:p w:rsidR="00B40844" w:rsidRPr="005B5AE9" w:rsidRDefault="005B5AE9" w:rsidP="00DB6370">
            <w:pPr>
              <w:spacing w:line="360" w:lineRule="auto"/>
              <w:jc w:val="both"/>
              <w:rPr>
                <w:rFonts w:ascii="Arial" w:hAnsi="Arial" w:cs="Arial"/>
                <w:sz w:val="24"/>
                <w:szCs w:val="24"/>
              </w:rPr>
            </w:pPr>
            <w:r w:rsidRPr="005B5AE9">
              <w:rPr>
                <w:rFonts w:ascii="Arial" w:hAnsi="Arial" w:cs="Arial"/>
                <w:sz w:val="24"/>
                <w:szCs w:val="24"/>
              </w:rPr>
              <w:t>LONGINUS IIDHOGELA</w:t>
            </w:r>
            <w:r w:rsidR="00661194" w:rsidRPr="005B5AE9">
              <w:rPr>
                <w:rFonts w:ascii="Arial" w:hAnsi="Arial" w:cs="Arial"/>
                <w:sz w:val="24"/>
                <w:szCs w:val="24"/>
              </w:rPr>
              <w:t xml:space="preserve"> </w:t>
            </w:r>
            <w:r w:rsidR="00136505" w:rsidRPr="005B5AE9">
              <w:rPr>
                <w:rFonts w:ascii="Arial" w:hAnsi="Arial" w:cs="Arial"/>
                <w:sz w:val="24"/>
                <w:szCs w:val="24"/>
                <w:shd w:val="clear" w:color="auto" w:fill="FFFFFF"/>
              </w:rPr>
              <w:t xml:space="preserve">// </w:t>
            </w:r>
            <w:r w:rsidRPr="005B5AE9">
              <w:rPr>
                <w:rFonts w:ascii="Arial" w:hAnsi="Arial" w:cs="Arial"/>
                <w:sz w:val="24"/>
                <w:szCs w:val="24"/>
              </w:rPr>
              <w:t>FIRST NATIONAL BANK UNIT TRUST</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Case No:</w:t>
            </w:r>
          </w:p>
          <w:p w:rsidR="00B40844" w:rsidRPr="005B5AE9" w:rsidRDefault="005B5AE9" w:rsidP="00DB6370">
            <w:pPr>
              <w:jc w:val="both"/>
              <w:rPr>
                <w:rFonts w:ascii="Arial" w:hAnsi="Arial" w:cs="Arial"/>
                <w:sz w:val="24"/>
                <w:szCs w:val="24"/>
                <w:shd w:val="clear" w:color="auto" w:fill="FFFFFF"/>
              </w:rPr>
            </w:pPr>
            <w:r w:rsidRPr="005B5AE9">
              <w:rPr>
                <w:rFonts w:ascii="Arial" w:hAnsi="Arial" w:cs="Arial"/>
                <w:sz w:val="24"/>
                <w:szCs w:val="24"/>
              </w:rPr>
              <w:t>HC-MD-CIV-ACT-OTH-2022/03019</w:t>
            </w:r>
          </w:p>
        </w:tc>
      </w:tr>
      <w:tr w:rsidR="00CA7995" w:rsidRPr="00CA7995" w:rsidTr="00136505">
        <w:trPr>
          <w:trHeight w:val="968"/>
        </w:trPr>
        <w:tc>
          <w:tcPr>
            <w:tcW w:w="5232" w:type="dxa"/>
            <w:gridSpan w:val="2"/>
            <w:vMerge/>
          </w:tcPr>
          <w:p w:rsidR="00B40844" w:rsidRPr="00CA7995" w:rsidRDefault="00B40844" w:rsidP="00937C89">
            <w:pPr>
              <w:spacing w:line="360" w:lineRule="auto"/>
              <w:jc w:val="both"/>
              <w:rPr>
                <w:rFonts w:ascii="Arial" w:hAnsi="Arial" w:cs="Arial"/>
                <w:sz w:val="24"/>
                <w:szCs w:val="24"/>
              </w:rPr>
            </w:pPr>
          </w:p>
        </w:tc>
        <w:tc>
          <w:tcPr>
            <w:tcW w:w="4974" w:type="dxa"/>
          </w:tcPr>
          <w:p w:rsidR="00B40844" w:rsidRPr="00CA7995" w:rsidRDefault="00B40844" w:rsidP="00937C89">
            <w:pPr>
              <w:spacing w:line="360" w:lineRule="auto"/>
              <w:jc w:val="both"/>
              <w:rPr>
                <w:rFonts w:ascii="Arial" w:hAnsi="Arial" w:cs="Arial"/>
                <w:sz w:val="24"/>
                <w:szCs w:val="24"/>
              </w:rPr>
            </w:pPr>
            <w:r w:rsidRPr="00CA7995">
              <w:rPr>
                <w:rFonts w:ascii="Arial" w:hAnsi="Arial" w:cs="Arial"/>
                <w:b/>
                <w:sz w:val="24"/>
                <w:szCs w:val="24"/>
              </w:rPr>
              <w:t>Division of Court:</w:t>
            </w:r>
          </w:p>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HIGH COURT (MAIN DIVISION)</w:t>
            </w:r>
          </w:p>
        </w:tc>
      </w:tr>
      <w:tr w:rsidR="00CA7995" w:rsidRPr="00CA7995" w:rsidTr="00136505">
        <w:trPr>
          <w:trHeight w:val="965"/>
        </w:trPr>
        <w:tc>
          <w:tcPr>
            <w:tcW w:w="5232" w:type="dxa"/>
            <w:gridSpan w:val="2"/>
            <w:vMerge w:val="restart"/>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Heard before:</w:t>
            </w:r>
          </w:p>
          <w:p w:rsidR="00B40844" w:rsidRPr="00CA7995" w:rsidRDefault="00136505" w:rsidP="00A31E0C">
            <w:pPr>
              <w:spacing w:line="360" w:lineRule="auto"/>
              <w:jc w:val="both"/>
              <w:rPr>
                <w:rFonts w:ascii="Arial" w:hAnsi="Arial" w:cs="Arial"/>
                <w:sz w:val="24"/>
                <w:szCs w:val="24"/>
              </w:rPr>
            </w:pPr>
            <w:r>
              <w:rPr>
                <w:rFonts w:ascii="Arial" w:hAnsi="Arial" w:cs="Arial"/>
                <w:sz w:val="24"/>
                <w:szCs w:val="24"/>
              </w:rPr>
              <w:t>PARKER</w:t>
            </w:r>
            <w:r w:rsidR="00B40844" w:rsidRPr="00CA7995">
              <w:rPr>
                <w:rFonts w:ascii="Arial" w:hAnsi="Arial" w:cs="Arial"/>
                <w:sz w:val="24"/>
                <w:szCs w:val="24"/>
              </w:rPr>
              <w:t xml:space="preserve">, </w:t>
            </w:r>
            <w:r>
              <w:rPr>
                <w:rFonts w:ascii="Arial" w:hAnsi="Arial" w:cs="Arial"/>
                <w:sz w:val="24"/>
                <w:szCs w:val="24"/>
              </w:rPr>
              <w:t>A</w:t>
            </w:r>
            <w:r w:rsidR="00A31E0C">
              <w:rPr>
                <w:rFonts w:ascii="Arial" w:hAnsi="Arial" w:cs="Arial"/>
                <w:sz w:val="24"/>
                <w:szCs w:val="24"/>
              </w:rPr>
              <w:t>J</w:t>
            </w: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 xml:space="preserve">Date </w:t>
            </w:r>
            <w:r w:rsidR="00DB6370">
              <w:rPr>
                <w:rFonts w:ascii="Arial" w:hAnsi="Arial" w:cs="Arial"/>
                <w:b/>
                <w:sz w:val="24"/>
                <w:szCs w:val="24"/>
              </w:rPr>
              <w:t>reserved</w:t>
            </w:r>
            <w:r w:rsidRPr="00CA7995">
              <w:rPr>
                <w:rFonts w:ascii="Arial" w:hAnsi="Arial" w:cs="Arial"/>
                <w:b/>
                <w:sz w:val="24"/>
                <w:szCs w:val="24"/>
              </w:rPr>
              <w:t>:</w:t>
            </w:r>
          </w:p>
          <w:p w:rsidR="00B40844" w:rsidRPr="00CA7995" w:rsidRDefault="00DB6370" w:rsidP="00B70077">
            <w:pPr>
              <w:spacing w:line="360" w:lineRule="auto"/>
              <w:jc w:val="both"/>
              <w:rPr>
                <w:rFonts w:ascii="Arial" w:hAnsi="Arial" w:cs="Arial"/>
                <w:sz w:val="24"/>
                <w:szCs w:val="24"/>
              </w:rPr>
            </w:pPr>
            <w:r>
              <w:rPr>
                <w:rFonts w:ascii="Arial" w:hAnsi="Arial" w:cs="Arial"/>
                <w:sz w:val="24"/>
                <w:szCs w:val="24"/>
              </w:rPr>
              <w:t>1</w:t>
            </w:r>
            <w:r w:rsidR="005B5AE9">
              <w:rPr>
                <w:rFonts w:ascii="Arial" w:hAnsi="Arial" w:cs="Arial"/>
                <w:sz w:val="24"/>
                <w:szCs w:val="24"/>
              </w:rPr>
              <w:t>3</w:t>
            </w:r>
            <w:r w:rsidR="00C2633E">
              <w:rPr>
                <w:rFonts w:ascii="Arial" w:hAnsi="Arial" w:cs="Arial"/>
                <w:sz w:val="24"/>
                <w:szCs w:val="24"/>
              </w:rPr>
              <w:t xml:space="preserve"> </w:t>
            </w:r>
            <w:r w:rsidR="00B70077">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991"/>
        </w:trPr>
        <w:tc>
          <w:tcPr>
            <w:tcW w:w="5232" w:type="dxa"/>
            <w:gridSpan w:val="2"/>
            <w:vMerge/>
          </w:tcPr>
          <w:p w:rsidR="00B40844" w:rsidRPr="00CA7995" w:rsidRDefault="00B40844" w:rsidP="00937C89">
            <w:pPr>
              <w:spacing w:line="360" w:lineRule="auto"/>
              <w:jc w:val="both"/>
              <w:rPr>
                <w:rFonts w:ascii="Arial" w:hAnsi="Arial" w:cs="Arial"/>
                <w:b/>
                <w:sz w:val="24"/>
                <w:szCs w:val="24"/>
              </w:rPr>
            </w:pPr>
          </w:p>
        </w:tc>
        <w:tc>
          <w:tcPr>
            <w:tcW w:w="4974" w:type="dxa"/>
          </w:tcPr>
          <w:p w:rsidR="00B40844" w:rsidRPr="00CA7995" w:rsidRDefault="00B40844" w:rsidP="00937C89">
            <w:pPr>
              <w:spacing w:line="360" w:lineRule="auto"/>
              <w:jc w:val="both"/>
              <w:rPr>
                <w:rFonts w:ascii="Arial" w:hAnsi="Arial" w:cs="Arial"/>
                <w:b/>
                <w:sz w:val="24"/>
                <w:szCs w:val="24"/>
              </w:rPr>
            </w:pPr>
            <w:r w:rsidRPr="00CA7995">
              <w:rPr>
                <w:rFonts w:ascii="Arial" w:hAnsi="Arial" w:cs="Arial"/>
                <w:b/>
                <w:sz w:val="24"/>
                <w:szCs w:val="24"/>
              </w:rPr>
              <w:t>Delivered on:</w:t>
            </w:r>
          </w:p>
          <w:p w:rsidR="00B40844" w:rsidRPr="00CA7995" w:rsidRDefault="005B5AE9" w:rsidP="005B5AE9">
            <w:pPr>
              <w:spacing w:line="360" w:lineRule="auto"/>
              <w:jc w:val="both"/>
              <w:rPr>
                <w:rFonts w:ascii="Arial" w:hAnsi="Arial" w:cs="Arial"/>
                <w:b/>
                <w:sz w:val="24"/>
                <w:szCs w:val="24"/>
              </w:rPr>
            </w:pPr>
            <w:r>
              <w:rPr>
                <w:rFonts w:ascii="Arial" w:hAnsi="Arial" w:cs="Arial"/>
                <w:sz w:val="24"/>
                <w:szCs w:val="24"/>
              </w:rPr>
              <w:t>28</w:t>
            </w:r>
            <w:r w:rsidR="00136505">
              <w:rPr>
                <w:rFonts w:ascii="Arial" w:hAnsi="Arial" w:cs="Arial"/>
                <w:sz w:val="24"/>
                <w:szCs w:val="24"/>
              </w:rPr>
              <w:t xml:space="preserve"> </w:t>
            </w:r>
            <w:r w:rsidR="00B70077">
              <w:rPr>
                <w:rFonts w:ascii="Arial" w:hAnsi="Arial" w:cs="Arial"/>
                <w:sz w:val="24"/>
                <w:szCs w:val="24"/>
              </w:rPr>
              <w:t>June</w:t>
            </w:r>
            <w:r w:rsidR="00B40844" w:rsidRPr="00CA7995">
              <w:rPr>
                <w:rFonts w:ascii="Arial" w:hAnsi="Arial" w:cs="Arial"/>
                <w:sz w:val="24"/>
                <w:szCs w:val="24"/>
              </w:rPr>
              <w:t xml:space="preserve"> 202</w:t>
            </w:r>
            <w:r w:rsidR="00C2633E">
              <w:rPr>
                <w:rFonts w:ascii="Arial" w:hAnsi="Arial" w:cs="Arial"/>
                <w:sz w:val="24"/>
                <w:szCs w:val="24"/>
              </w:rPr>
              <w:t>3</w:t>
            </w:r>
          </w:p>
        </w:tc>
      </w:tr>
      <w:tr w:rsidR="00CA7995" w:rsidRPr="00CA7995" w:rsidTr="00136505">
        <w:trPr>
          <w:trHeight w:val="876"/>
        </w:trPr>
        <w:tc>
          <w:tcPr>
            <w:tcW w:w="10206" w:type="dxa"/>
            <w:gridSpan w:val="3"/>
          </w:tcPr>
          <w:p w:rsidR="00B40844" w:rsidRDefault="00B40844" w:rsidP="005B5AE9">
            <w:pPr>
              <w:spacing w:line="360" w:lineRule="auto"/>
              <w:ind w:left="2160" w:hanging="2160"/>
              <w:jc w:val="both"/>
              <w:rPr>
                <w:rFonts w:ascii="Arial" w:hAnsi="Arial" w:cs="Arial"/>
                <w:sz w:val="24"/>
                <w:szCs w:val="24"/>
              </w:rPr>
            </w:pPr>
            <w:r w:rsidRPr="00CA7995">
              <w:rPr>
                <w:rFonts w:ascii="Arial" w:hAnsi="Arial" w:cs="Arial"/>
                <w:b/>
                <w:sz w:val="24"/>
                <w:szCs w:val="24"/>
              </w:rPr>
              <w:t>Neutral citation:</w:t>
            </w:r>
            <w:r w:rsidR="005B5AE9" w:rsidRPr="00CA7995">
              <w:rPr>
                <w:rFonts w:ascii="Arial" w:hAnsi="Arial" w:cs="Arial"/>
                <w:sz w:val="24"/>
                <w:szCs w:val="24"/>
              </w:rPr>
              <w:t xml:space="preserve"> </w:t>
            </w:r>
            <w:r w:rsidR="005B5AE9" w:rsidRPr="00CA7995">
              <w:rPr>
                <w:rFonts w:ascii="Arial" w:hAnsi="Arial" w:cs="Arial"/>
                <w:sz w:val="24"/>
                <w:szCs w:val="24"/>
              </w:rPr>
              <w:tab/>
            </w:r>
            <w:proofErr w:type="spellStart"/>
            <w:r w:rsidR="005B5AE9" w:rsidRPr="0066501E">
              <w:rPr>
                <w:rFonts w:ascii="Arial" w:hAnsi="Arial" w:cs="Arial"/>
                <w:i/>
                <w:sz w:val="24"/>
                <w:szCs w:val="24"/>
                <w:shd w:val="clear" w:color="auto" w:fill="FFFFFF"/>
              </w:rPr>
              <w:t>Iidhogela</w:t>
            </w:r>
            <w:proofErr w:type="spellEnd"/>
            <w:r w:rsidR="00211DE9" w:rsidRPr="0066501E">
              <w:rPr>
                <w:rFonts w:ascii="Arial" w:hAnsi="Arial" w:cs="Arial"/>
                <w:i/>
                <w:sz w:val="24"/>
                <w:szCs w:val="24"/>
                <w:shd w:val="clear" w:color="auto" w:fill="FFFFFF"/>
              </w:rPr>
              <w:t xml:space="preserve"> </w:t>
            </w:r>
            <w:r w:rsidRPr="0066501E">
              <w:rPr>
                <w:rFonts w:ascii="Arial" w:hAnsi="Arial" w:cs="Arial"/>
                <w:i/>
                <w:sz w:val="24"/>
                <w:szCs w:val="24"/>
                <w:shd w:val="clear" w:color="auto" w:fill="FFFFFF"/>
              </w:rPr>
              <w:t xml:space="preserve">v </w:t>
            </w:r>
            <w:r w:rsidR="005B5AE9" w:rsidRPr="0066501E">
              <w:rPr>
                <w:rFonts w:ascii="Arial" w:hAnsi="Arial" w:cs="Arial"/>
                <w:i/>
                <w:sz w:val="24"/>
                <w:szCs w:val="24"/>
                <w:shd w:val="clear" w:color="auto" w:fill="FFFFFF"/>
              </w:rPr>
              <w:t>First National Bank Unit Trust</w:t>
            </w:r>
            <w:r w:rsidRPr="00CA7995">
              <w:rPr>
                <w:rFonts w:ascii="Arial" w:hAnsi="Arial" w:cs="Arial"/>
                <w:sz w:val="24"/>
                <w:szCs w:val="24"/>
              </w:rPr>
              <w:t xml:space="preserve"> (</w:t>
            </w:r>
            <w:r w:rsidR="005B5AE9" w:rsidRPr="005B5AE9">
              <w:rPr>
                <w:rFonts w:ascii="Arial" w:hAnsi="Arial" w:cs="Arial"/>
                <w:sz w:val="24"/>
                <w:szCs w:val="24"/>
              </w:rPr>
              <w:t>HC-MD-CIV-ACT-OTH-2022/03019</w:t>
            </w:r>
            <w:r w:rsidRPr="00CA7995">
              <w:rPr>
                <w:rFonts w:ascii="Arial" w:hAnsi="Arial" w:cs="Arial"/>
                <w:sz w:val="24"/>
                <w:szCs w:val="24"/>
              </w:rPr>
              <w:t>)</w:t>
            </w:r>
            <w:r w:rsidRPr="00CA7995">
              <w:rPr>
                <w:rFonts w:ascii="Arial" w:hAnsi="Arial" w:cs="Arial"/>
                <w:b/>
                <w:sz w:val="24"/>
                <w:szCs w:val="24"/>
              </w:rPr>
              <w:t xml:space="preserve"> </w:t>
            </w:r>
            <w:r w:rsidRPr="00CA7995">
              <w:rPr>
                <w:rFonts w:ascii="Arial" w:hAnsi="Arial" w:cs="Arial"/>
                <w:sz w:val="24"/>
                <w:szCs w:val="24"/>
              </w:rPr>
              <w:t>[202</w:t>
            </w:r>
            <w:r w:rsidR="00B47800">
              <w:rPr>
                <w:rFonts w:ascii="Arial" w:hAnsi="Arial" w:cs="Arial"/>
                <w:sz w:val="24"/>
                <w:szCs w:val="24"/>
              </w:rPr>
              <w:t>3</w:t>
            </w:r>
            <w:r w:rsidRPr="00CA7995">
              <w:rPr>
                <w:rFonts w:ascii="Arial" w:hAnsi="Arial" w:cs="Arial"/>
                <w:sz w:val="24"/>
                <w:szCs w:val="24"/>
              </w:rPr>
              <w:t xml:space="preserve">] NAHCMD </w:t>
            </w:r>
            <w:r w:rsidR="00B70077">
              <w:rPr>
                <w:rFonts w:ascii="Arial" w:hAnsi="Arial" w:cs="Arial"/>
                <w:sz w:val="24"/>
                <w:szCs w:val="24"/>
                <w:shd w:val="clear" w:color="auto" w:fill="FFFFFF" w:themeFill="background1"/>
              </w:rPr>
              <w:t>363</w:t>
            </w:r>
            <w:r w:rsidRPr="00CA7995">
              <w:rPr>
                <w:rFonts w:ascii="Arial" w:hAnsi="Arial" w:cs="Arial"/>
                <w:sz w:val="24"/>
                <w:szCs w:val="24"/>
              </w:rPr>
              <w:t xml:space="preserve"> (</w:t>
            </w:r>
            <w:r w:rsidR="005B5AE9">
              <w:rPr>
                <w:rFonts w:ascii="Arial" w:hAnsi="Arial" w:cs="Arial"/>
                <w:sz w:val="24"/>
                <w:szCs w:val="24"/>
              </w:rPr>
              <w:t>28</w:t>
            </w:r>
            <w:r w:rsidR="00136505">
              <w:rPr>
                <w:rFonts w:ascii="Arial" w:hAnsi="Arial" w:cs="Arial"/>
                <w:sz w:val="24"/>
                <w:szCs w:val="24"/>
              </w:rPr>
              <w:t xml:space="preserve"> </w:t>
            </w:r>
            <w:r w:rsidR="00211DE9">
              <w:rPr>
                <w:rFonts w:ascii="Arial" w:hAnsi="Arial" w:cs="Arial"/>
                <w:sz w:val="24"/>
                <w:szCs w:val="24"/>
              </w:rPr>
              <w:t>June</w:t>
            </w:r>
            <w:r w:rsidR="00B47800">
              <w:rPr>
                <w:rFonts w:ascii="Arial" w:hAnsi="Arial" w:cs="Arial"/>
                <w:sz w:val="24"/>
                <w:szCs w:val="24"/>
              </w:rPr>
              <w:t xml:space="preserve"> 2023</w:t>
            </w:r>
            <w:r w:rsidRPr="00CA7995">
              <w:rPr>
                <w:rFonts w:ascii="Arial" w:hAnsi="Arial" w:cs="Arial"/>
                <w:sz w:val="24"/>
                <w:szCs w:val="24"/>
              </w:rPr>
              <w:t>)</w:t>
            </w:r>
          </w:p>
          <w:p w:rsidR="00B03467" w:rsidRPr="00CA7995" w:rsidRDefault="00B03467" w:rsidP="00E73735">
            <w:pPr>
              <w:spacing w:line="360" w:lineRule="auto"/>
              <w:ind w:left="2019" w:hanging="2019"/>
              <w:jc w:val="both"/>
              <w:rPr>
                <w:rFonts w:ascii="Arial" w:hAnsi="Arial" w:cs="Arial"/>
                <w:sz w:val="24"/>
                <w:szCs w:val="24"/>
              </w:rPr>
            </w:pPr>
          </w:p>
        </w:tc>
      </w:tr>
      <w:tr w:rsidR="00CA7995" w:rsidRPr="00CA7995" w:rsidTr="00E73735">
        <w:trPr>
          <w:trHeight w:val="523"/>
        </w:trPr>
        <w:tc>
          <w:tcPr>
            <w:tcW w:w="10206" w:type="dxa"/>
            <w:gridSpan w:val="3"/>
          </w:tcPr>
          <w:p w:rsidR="008C2200" w:rsidRPr="00B47800" w:rsidRDefault="00E73735" w:rsidP="00937C89">
            <w:pPr>
              <w:spacing w:line="360" w:lineRule="auto"/>
              <w:jc w:val="both"/>
              <w:rPr>
                <w:rFonts w:ascii="Arial" w:hAnsi="Arial" w:cs="Arial"/>
              </w:rPr>
            </w:pPr>
            <w:r>
              <w:rPr>
                <w:rFonts w:ascii="Arial" w:hAnsi="Arial" w:cs="Arial"/>
                <w:b/>
                <w:sz w:val="24"/>
                <w:szCs w:val="24"/>
              </w:rPr>
              <w:t>O</w:t>
            </w:r>
            <w:r w:rsidR="00B40844" w:rsidRPr="00CA7995">
              <w:rPr>
                <w:rFonts w:ascii="Arial" w:hAnsi="Arial" w:cs="Arial"/>
                <w:b/>
                <w:sz w:val="24"/>
                <w:szCs w:val="24"/>
              </w:rPr>
              <w:t>rder:</w:t>
            </w:r>
          </w:p>
        </w:tc>
      </w:tr>
      <w:tr w:rsidR="00E73735" w:rsidRPr="00CA7995" w:rsidTr="00F5234E">
        <w:trPr>
          <w:trHeight w:val="1567"/>
        </w:trPr>
        <w:tc>
          <w:tcPr>
            <w:tcW w:w="10206" w:type="dxa"/>
            <w:gridSpan w:val="3"/>
          </w:tcPr>
          <w:p w:rsidR="00E73735" w:rsidRDefault="00E73735" w:rsidP="004A44BE">
            <w:pPr>
              <w:spacing w:line="360" w:lineRule="auto"/>
              <w:ind w:left="743" w:hanging="710"/>
              <w:jc w:val="both"/>
              <w:rPr>
                <w:rFonts w:ascii="Arial" w:hAnsi="Arial" w:cs="Arial"/>
                <w:sz w:val="24"/>
                <w:szCs w:val="24"/>
              </w:rPr>
            </w:pPr>
          </w:p>
          <w:p w:rsidR="00031A7B" w:rsidRDefault="00031A7B" w:rsidP="00C17DB1">
            <w:pPr>
              <w:pStyle w:val="ListParagraph"/>
              <w:numPr>
                <w:ilvl w:val="0"/>
                <w:numId w:val="9"/>
              </w:numPr>
              <w:spacing w:line="360" w:lineRule="auto"/>
              <w:jc w:val="both"/>
              <w:rPr>
                <w:rFonts w:ascii="Arial" w:hAnsi="Arial" w:cs="Arial"/>
                <w:sz w:val="24"/>
                <w:szCs w:val="24"/>
              </w:rPr>
            </w:pPr>
            <w:r w:rsidRPr="00C17DB1">
              <w:rPr>
                <w:rFonts w:ascii="Arial" w:hAnsi="Arial" w:cs="Arial"/>
                <w:sz w:val="24"/>
                <w:szCs w:val="24"/>
              </w:rPr>
              <w:t>The exception of the particulars of claim is upheld with costs, capped in terms of rule 32(11) of the rules of court.</w:t>
            </w:r>
          </w:p>
          <w:p w:rsidR="00BF1C8F" w:rsidRPr="00C17DB1" w:rsidRDefault="00BF1C8F" w:rsidP="00BF1C8F">
            <w:pPr>
              <w:pStyle w:val="ListParagraph"/>
              <w:spacing w:line="360" w:lineRule="auto"/>
              <w:ind w:left="753"/>
              <w:jc w:val="both"/>
              <w:rPr>
                <w:rFonts w:ascii="Arial" w:hAnsi="Arial" w:cs="Arial"/>
                <w:sz w:val="24"/>
                <w:szCs w:val="24"/>
              </w:rPr>
            </w:pPr>
          </w:p>
          <w:p w:rsidR="00C17DB1" w:rsidRDefault="00C17DB1" w:rsidP="00C17DB1">
            <w:pPr>
              <w:pStyle w:val="ListParagraph"/>
              <w:numPr>
                <w:ilvl w:val="0"/>
                <w:numId w:val="9"/>
              </w:numPr>
              <w:spacing w:line="360" w:lineRule="auto"/>
              <w:jc w:val="both"/>
              <w:rPr>
                <w:rFonts w:ascii="Arial" w:hAnsi="Arial" w:cs="Arial"/>
                <w:sz w:val="24"/>
                <w:szCs w:val="24"/>
              </w:rPr>
            </w:pPr>
            <w:r>
              <w:rPr>
                <w:rFonts w:ascii="Arial" w:hAnsi="Arial" w:cs="Arial"/>
                <w:sz w:val="24"/>
                <w:szCs w:val="24"/>
              </w:rPr>
              <w:t>The plaintiff shall file amended pleadings on or before 18 July 2023.</w:t>
            </w:r>
          </w:p>
          <w:p w:rsidR="00BF1C8F" w:rsidRDefault="00BF1C8F" w:rsidP="00BF1C8F">
            <w:pPr>
              <w:pStyle w:val="ListParagraph"/>
              <w:spacing w:line="360" w:lineRule="auto"/>
              <w:ind w:left="753"/>
              <w:jc w:val="both"/>
              <w:rPr>
                <w:rFonts w:ascii="Arial" w:hAnsi="Arial" w:cs="Arial"/>
                <w:sz w:val="24"/>
                <w:szCs w:val="24"/>
              </w:rPr>
            </w:pPr>
          </w:p>
          <w:p w:rsidR="00C17DB1" w:rsidRDefault="00C17DB1" w:rsidP="00C17DB1">
            <w:pPr>
              <w:pStyle w:val="ListParagraph"/>
              <w:numPr>
                <w:ilvl w:val="0"/>
                <w:numId w:val="9"/>
              </w:numPr>
              <w:spacing w:line="360" w:lineRule="auto"/>
              <w:jc w:val="both"/>
              <w:rPr>
                <w:rFonts w:ascii="Arial" w:hAnsi="Arial" w:cs="Arial"/>
                <w:sz w:val="24"/>
                <w:szCs w:val="24"/>
              </w:rPr>
            </w:pPr>
            <w:r>
              <w:rPr>
                <w:rFonts w:ascii="Arial" w:hAnsi="Arial" w:cs="Arial"/>
                <w:sz w:val="24"/>
                <w:szCs w:val="24"/>
              </w:rPr>
              <w:t>The defendant shall, if it so wishes, file any objection to the amended pleadings on or before 2 August 2023.</w:t>
            </w:r>
          </w:p>
          <w:p w:rsidR="00BF1C8F" w:rsidRDefault="00BF1C8F" w:rsidP="00BF1C8F">
            <w:pPr>
              <w:pStyle w:val="ListParagraph"/>
              <w:spacing w:line="360" w:lineRule="auto"/>
              <w:ind w:left="753"/>
              <w:jc w:val="both"/>
              <w:rPr>
                <w:rFonts w:ascii="Arial" w:hAnsi="Arial" w:cs="Arial"/>
                <w:sz w:val="24"/>
                <w:szCs w:val="24"/>
              </w:rPr>
            </w:pPr>
          </w:p>
          <w:p w:rsidR="00B03467" w:rsidRPr="00F5234E" w:rsidRDefault="00BF1C8F" w:rsidP="009F4042">
            <w:pPr>
              <w:pStyle w:val="ListParagraph"/>
              <w:numPr>
                <w:ilvl w:val="0"/>
                <w:numId w:val="9"/>
              </w:numPr>
              <w:spacing w:line="360" w:lineRule="auto"/>
              <w:jc w:val="both"/>
              <w:rPr>
                <w:rFonts w:ascii="Arial" w:hAnsi="Arial" w:cs="Arial"/>
                <w:sz w:val="24"/>
                <w:szCs w:val="24"/>
              </w:rPr>
            </w:pPr>
            <w:r>
              <w:rPr>
                <w:rFonts w:ascii="Arial" w:hAnsi="Arial" w:cs="Arial"/>
                <w:sz w:val="24"/>
                <w:szCs w:val="24"/>
              </w:rPr>
              <w:lastRenderedPageBreak/>
              <w:t>The parties and/or their legal practitioners are called upon to attend a status hearing on 9 August 2023 at 08h30 for the court to determine the further conduct of the matter.</w:t>
            </w:r>
          </w:p>
        </w:tc>
      </w:tr>
      <w:tr w:rsidR="00CA7995" w:rsidRPr="00CA7995" w:rsidTr="00136505">
        <w:trPr>
          <w:trHeight w:val="548"/>
        </w:trPr>
        <w:tc>
          <w:tcPr>
            <w:tcW w:w="10206" w:type="dxa"/>
            <w:gridSpan w:val="3"/>
          </w:tcPr>
          <w:p w:rsidR="00031A7B" w:rsidRPr="00CA7995" w:rsidRDefault="00D951F5" w:rsidP="00937C89">
            <w:pPr>
              <w:tabs>
                <w:tab w:val="right" w:pos="9693"/>
              </w:tabs>
              <w:spacing w:line="360" w:lineRule="auto"/>
              <w:jc w:val="both"/>
              <w:rPr>
                <w:rFonts w:ascii="Arial" w:hAnsi="Arial" w:cs="Arial"/>
                <w:b/>
                <w:sz w:val="24"/>
                <w:szCs w:val="24"/>
              </w:rPr>
            </w:pPr>
            <w:r>
              <w:rPr>
                <w:rFonts w:ascii="Arial" w:hAnsi="Arial" w:cs="Arial"/>
                <w:b/>
                <w:sz w:val="24"/>
                <w:szCs w:val="24"/>
              </w:rPr>
              <w:lastRenderedPageBreak/>
              <w:t>R</w:t>
            </w:r>
            <w:r w:rsidR="00B40844" w:rsidRPr="00CA7995">
              <w:rPr>
                <w:rFonts w:ascii="Arial" w:hAnsi="Arial" w:cs="Arial"/>
                <w:b/>
                <w:sz w:val="24"/>
                <w:szCs w:val="24"/>
              </w:rPr>
              <w:t>easons for the above order:</w:t>
            </w:r>
          </w:p>
        </w:tc>
      </w:tr>
      <w:tr w:rsidR="00CA7995" w:rsidRPr="00CA7995" w:rsidTr="00136505">
        <w:tc>
          <w:tcPr>
            <w:tcW w:w="10206" w:type="dxa"/>
            <w:gridSpan w:val="3"/>
          </w:tcPr>
          <w:p w:rsidR="00B40844" w:rsidRDefault="00B40844" w:rsidP="00ED76B2">
            <w:pPr>
              <w:tabs>
                <w:tab w:val="left" w:pos="729"/>
              </w:tabs>
              <w:spacing w:line="360" w:lineRule="auto"/>
              <w:jc w:val="both"/>
              <w:rPr>
                <w:rFonts w:ascii="Arial" w:eastAsia="Times New Roman" w:hAnsi="Arial" w:cs="Arial"/>
                <w:sz w:val="24"/>
                <w:szCs w:val="24"/>
                <w:lang w:val="en-US"/>
              </w:rPr>
            </w:pPr>
            <w:r w:rsidRPr="00CA7995">
              <w:rPr>
                <w:rFonts w:ascii="Arial" w:hAnsi="Arial" w:cs="Arial"/>
                <w:sz w:val="24"/>
                <w:szCs w:val="24"/>
              </w:rPr>
              <w:t>[1]</w:t>
            </w:r>
            <w:r w:rsidRPr="00CA7995">
              <w:rPr>
                <w:rFonts w:ascii="Arial" w:hAnsi="Arial" w:cs="Arial"/>
                <w:sz w:val="24"/>
                <w:szCs w:val="24"/>
              </w:rPr>
              <w:tab/>
            </w:r>
            <w:r w:rsidR="004D05BB">
              <w:rPr>
                <w:rFonts w:ascii="Arial" w:hAnsi="Arial" w:cs="Arial"/>
                <w:sz w:val="24"/>
                <w:szCs w:val="24"/>
              </w:rPr>
              <w:t xml:space="preserve">As to the background of the instant matter, it serves no real purpose to garnish this ruling with copious rehearsal of the facts which are sufficiently set out in the written heads of argument of Ms </w:t>
            </w:r>
            <w:proofErr w:type="spellStart"/>
            <w:r w:rsidR="004D05BB">
              <w:rPr>
                <w:rFonts w:ascii="Arial" w:hAnsi="Arial" w:cs="Arial"/>
                <w:sz w:val="24"/>
                <w:szCs w:val="24"/>
              </w:rPr>
              <w:t>Karamata</w:t>
            </w:r>
            <w:proofErr w:type="spellEnd"/>
            <w:r w:rsidR="004D05BB">
              <w:rPr>
                <w:rFonts w:ascii="Arial" w:hAnsi="Arial" w:cs="Arial"/>
                <w:sz w:val="24"/>
                <w:szCs w:val="24"/>
              </w:rPr>
              <w:t xml:space="preserve"> (and Ms </w:t>
            </w:r>
            <w:proofErr w:type="spellStart"/>
            <w:r w:rsidR="004D05BB" w:rsidRPr="005B5AE9">
              <w:rPr>
                <w:rFonts w:ascii="Arial" w:hAnsi="Arial" w:cs="Arial"/>
                <w:sz w:val="24"/>
                <w:szCs w:val="24"/>
              </w:rPr>
              <w:t>Katjaerua</w:t>
            </w:r>
            <w:proofErr w:type="spellEnd"/>
            <w:r w:rsidR="00B04D05">
              <w:rPr>
                <w:rFonts w:ascii="Arial" w:hAnsi="Arial" w:cs="Arial"/>
                <w:sz w:val="24"/>
                <w:szCs w:val="24"/>
              </w:rPr>
              <w:t>), counsel for the defendant.</w:t>
            </w:r>
          </w:p>
          <w:p w:rsidR="00FC2237" w:rsidRDefault="00FC2237" w:rsidP="00ED76B2">
            <w:pPr>
              <w:tabs>
                <w:tab w:val="left" w:pos="729"/>
              </w:tabs>
              <w:spacing w:line="360" w:lineRule="auto"/>
              <w:jc w:val="both"/>
              <w:rPr>
                <w:rFonts w:ascii="Arial" w:eastAsia="Times New Roman" w:hAnsi="Arial" w:cs="Arial"/>
                <w:sz w:val="24"/>
                <w:szCs w:val="24"/>
                <w:lang w:val="en-US"/>
              </w:rPr>
            </w:pPr>
          </w:p>
          <w:p w:rsidR="00FC2237" w:rsidRDefault="00672C76" w:rsidP="00ED76B2">
            <w:pPr>
              <w:spacing w:line="360" w:lineRule="auto"/>
              <w:ind w:left="20" w:hanging="20"/>
              <w:jc w:val="both"/>
              <w:rPr>
                <w:rFonts w:ascii="Arial" w:hAnsi="Arial" w:cs="Arial"/>
                <w:sz w:val="24"/>
                <w:szCs w:val="24"/>
              </w:rPr>
            </w:pPr>
            <w:r w:rsidRPr="00323E22">
              <w:rPr>
                <w:rFonts w:ascii="Arial" w:hAnsi="Arial" w:cs="Arial"/>
                <w:sz w:val="24"/>
                <w:szCs w:val="24"/>
              </w:rPr>
              <w:t>[2]</w:t>
            </w:r>
            <w:r w:rsidR="000A6E7F" w:rsidRPr="00323E22">
              <w:rPr>
                <w:rFonts w:ascii="Arial" w:hAnsi="Arial" w:cs="Arial"/>
                <w:sz w:val="24"/>
                <w:szCs w:val="24"/>
              </w:rPr>
              <w:tab/>
            </w:r>
            <w:r w:rsidR="00B04D05">
              <w:rPr>
                <w:rFonts w:ascii="Arial" w:hAnsi="Arial" w:cs="Arial"/>
                <w:sz w:val="24"/>
                <w:szCs w:val="24"/>
              </w:rPr>
              <w:t xml:space="preserve">The defendant has sought to </w:t>
            </w:r>
            <w:proofErr w:type="gramStart"/>
            <w:r w:rsidR="00B04D05">
              <w:rPr>
                <w:rFonts w:ascii="Arial" w:hAnsi="Arial" w:cs="Arial"/>
                <w:sz w:val="24"/>
                <w:szCs w:val="24"/>
              </w:rPr>
              <w:t>except</w:t>
            </w:r>
            <w:proofErr w:type="gramEnd"/>
            <w:r w:rsidR="00B04D05">
              <w:rPr>
                <w:rFonts w:ascii="Arial" w:hAnsi="Arial" w:cs="Arial"/>
                <w:sz w:val="24"/>
                <w:szCs w:val="24"/>
              </w:rPr>
              <w:t xml:space="preserve"> the plaintiff’s particulars of claim on the ground that the plaintiff’s claim does not disclose a cause of action and/or lacks the averments necessary to sustain a cause of action.  The plaintiff represents himself; and he opposes the application.</w:t>
            </w:r>
          </w:p>
          <w:p w:rsidR="00224808" w:rsidRDefault="00224808" w:rsidP="00ED76B2">
            <w:pPr>
              <w:spacing w:line="360" w:lineRule="auto"/>
              <w:ind w:left="20" w:hanging="20"/>
              <w:jc w:val="both"/>
              <w:rPr>
                <w:rFonts w:ascii="Arial" w:hAnsi="Arial" w:cs="Arial"/>
                <w:sz w:val="24"/>
                <w:szCs w:val="24"/>
              </w:rPr>
            </w:pPr>
          </w:p>
          <w:p w:rsidR="00224808" w:rsidRDefault="002D20C5" w:rsidP="00ED76B2">
            <w:pPr>
              <w:spacing w:line="360" w:lineRule="auto"/>
              <w:ind w:left="20" w:hanging="20"/>
              <w:jc w:val="both"/>
              <w:rPr>
                <w:rFonts w:ascii="Arial" w:hAnsi="Arial" w:cs="Arial"/>
                <w:sz w:val="24"/>
                <w:szCs w:val="24"/>
              </w:rPr>
            </w:pPr>
            <w:r>
              <w:rPr>
                <w:rFonts w:ascii="Arial" w:hAnsi="Arial" w:cs="Arial"/>
                <w:sz w:val="24"/>
                <w:szCs w:val="24"/>
              </w:rPr>
              <w:t>[3]</w:t>
            </w:r>
            <w:r w:rsidRPr="00323E22">
              <w:rPr>
                <w:rFonts w:ascii="Arial" w:hAnsi="Arial" w:cs="Arial"/>
                <w:sz w:val="24"/>
                <w:szCs w:val="24"/>
              </w:rPr>
              <w:tab/>
            </w:r>
            <w:r w:rsidR="00B04D05">
              <w:rPr>
                <w:rFonts w:ascii="Arial" w:hAnsi="Arial" w:cs="Arial"/>
                <w:sz w:val="24"/>
                <w:szCs w:val="24"/>
              </w:rPr>
              <w:t>Relying on authority,</w:t>
            </w:r>
            <w:r w:rsidR="00B04D05">
              <w:rPr>
                <w:rStyle w:val="FootnoteReference"/>
                <w:rFonts w:ascii="Arial" w:hAnsi="Arial" w:cs="Arial"/>
                <w:sz w:val="24"/>
                <w:szCs w:val="24"/>
              </w:rPr>
              <w:footnoteReference w:id="1"/>
            </w:r>
            <w:r w:rsidR="00B04D05">
              <w:rPr>
                <w:rFonts w:ascii="Arial" w:hAnsi="Arial" w:cs="Arial"/>
                <w:sz w:val="24"/>
                <w:szCs w:val="24"/>
              </w:rPr>
              <w:t xml:space="preserve"> the Supreme Court held that - </w:t>
            </w:r>
          </w:p>
          <w:p w:rsidR="00B04D05" w:rsidRDefault="00B04D05" w:rsidP="00ED76B2">
            <w:pPr>
              <w:spacing w:line="360" w:lineRule="auto"/>
              <w:ind w:left="20" w:hanging="20"/>
              <w:jc w:val="both"/>
              <w:rPr>
                <w:rFonts w:ascii="Arial" w:hAnsi="Arial" w:cs="Arial"/>
                <w:sz w:val="24"/>
                <w:szCs w:val="24"/>
              </w:rPr>
            </w:pPr>
          </w:p>
          <w:p w:rsidR="00B04D05" w:rsidRPr="00FD4F67" w:rsidRDefault="00B04D05" w:rsidP="00ED76B2">
            <w:pPr>
              <w:spacing w:line="360" w:lineRule="auto"/>
              <w:ind w:left="20" w:hanging="20"/>
              <w:jc w:val="both"/>
              <w:rPr>
                <w:rFonts w:ascii="Arial" w:hAnsi="Arial" w:cs="Arial"/>
              </w:rPr>
            </w:pPr>
            <w:r w:rsidRPr="00323E22">
              <w:rPr>
                <w:rFonts w:ascii="Arial" w:hAnsi="Arial" w:cs="Arial"/>
                <w:sz w:val="24"/>
                <w:szCs w:val="24"/>
              </w:rPr>
              <w:tab/>
            </w:r>
            <w:r w:rsidRPr="00323E22">
              <w:rPr>
                <w:rFonts w:ascii="Arial" w:hAnsi="Arial" w:cs="Arial"/>
                <w:sz w:val="24"/>
                <w:szCs w:val="24"/>
              </w:rPr>
              <w:tab/>
            </w:r>
            <w:r w:rsidRPr="00FD4F67">
              <w:rPr>
                <w:rFonts w:ascii="Arial" w:hAnsi="Arial" w:cs="Arial"/>
              </w:rPr>
              <w:t>‘A cause of action ordinarily means every fact which it would be necessary for the plaintiff to prove, if traversed, in order to support his (or her) right to judgment of the court’.</w:t>
            </w:r>
            <w:r w:rsidRPr="00FD4F67">
              <w:rPr>
                <w:rStyle w:val="FootnoteReference"/>
                <w:rFonts w:ascii="Arial" w:hAnsi="Arial" w:cs="Arial"/>
              </w:rPr>
              <w:footnoteReference w:id="2"/>
            </w:r>
          </w:p>
          <w:p w:rsidR="00FC2237" w:rsidRDefault="00FC2237" w:rsidP="00ED76B2">
            <w:pPr>
              <w:spacing w:line="360" w:lineRule="auto"/>
              <w:ind w:left="20" w:hanging="20"/>
              <w:jc w:val="both"/>
              <w:rPr>
                <w:rFonts w:ascii="Arial" w:hAnsi="Arial" w:cs="Arial"/>
                <w:sz w:val="24"/>
                <w:szCs w:val="24"/>
              </w:rPr>
            </w:pPr>
          </w:p>
          <w:p w:rsidR="00D951F5" w:rsidRDefault="002D20C5" w:rsidP="00ED76B2">
            <w:pPr>
              <w:spacing w:line="360" w:lineRule="auto"/>
              <w:ind w:left="20" w:hanging="20"/>
              <w:jc w:val="both"/>
              <w:rPr>
                <w:rFonts w:ascii="Arial" w:hAnsi="Arial" w:cs="Arial"/>
                <w:sz w:val="24"/>
                <w:szCs w:val="24"/>
              </w:rPr>
            </w:pPr>
            <w:r>
              <w:rPr>
                <w:rFonts w:ascii="Arial" w:eastAsia="Times New Roman" w:hAnsi="Arial" w:cs="Arial"/>
                <w:sz w:val="24"/>
                <w:szCs w:val="24"/>
                <w:lang w:val="en-US"/>
              </w:rPr>
              <w:t>[4]</w:t>
            </w:r>
            <w:r w:rsidRPr="00323E22">
              <w:rPr>
                <w:rFonts w:ascii="Arial" w:hAnsi="Arial" w:cs="Arial"/>
                <w:sz w:val="24"/>
                <w:szCs w:val="24"/>
              </w:rPr>
              <w:tab/>
            </w:r>
            <w:r w:rsidR="00B04D05">
              <w:rPr>
                <w:rFonts w:ascii="Arial" w:hAnsi="Arial" w:cs="Arial"/>
                <w:sz w:val="24"/>
                <w:szCs w:val="24"/>
              </w:rPr>
              <w:t xml:space="preserve">Since the plaintiff is a lay litigant, I should remind myself of the counsel by, the Supreme Court that – </w:t>
            </w:r>
            <w:bookmarkStart w:id="0" w:name="_GoBack"/>
            <w:bookmarkEnd w:id="0"/>
          </w:p>
          <w:p w:rsidR="00B04D05" w:rsidRDefault="00B04D05" w:rsidP="00ED76B2">
            <w:pPr>
              <w:spacing w:line="360" w:lineRule="auto"/>
              <w:ind w:left="20" w:hanging="20"/>
              <w:jc w:val="both"/>
              <w:rPr>
                <w:rFonts w:ascii="Arial" w:hAnsi="Arial" w:cs="Arial"/>
                <w:sz w:val="24"/>
                <w:szCs w:val="24"/>
              </w:rPr>
            </w:pPr>
          </w:p>
          <w:p w:rsidR="00B04D05" w:rsidRPr="00C20D72" w:rsidRDefault="00B04D05" w:rsidP="00ED76B2">
            <w:pPr>
              <w:spacing w:line="360" w:lineRule="auto"/>
              <w:ind w:left="20" w:hanging="20"/>
              <w:jc w:val="both"/>
              <w:rPr>
                <w:rFonts w:ascii="Arial" w:hAnsi="Arial" w:cs="Arial"/>
              </w:rPr>
            </w:pPr>
            <w:r w:rsidRPr="00323E22">
              <w:rPr>
                <w:rFonts w:ascii="Arial" w:hAnsi="Arial" w:cs="Arial"/>
                <w:sz w:val="24"/>
                <w:szCs w:val="24"/>
              </w:rPr>
              <w:tab/>
            </w:r>
            <w:r w:rsidRPr="00323E22">
              <w:rPr>
                <w:rFonts w:ascii="Arial" w:hAnsi="Arial" w:cs="Arial"/>
                <w:sz w:val="24"/>
                <w:szCs w:val="24"/>
              </w:rPr>
              <w:tab/>
            </w:r>
            <w:r w:rsidRPr="00C20D72">
              <w:rPr>
                <w:rFonts w:ascii="Arial" w:hAnsi="Arial" w:cs="Arial"/>
              </w:rPr>
              <w:t>‘</w:t>
            </w:r>
            <w:r w:rsidR="007634BE" w:rsidRPr="00C20D72">
              <w:rPr>
                <w:rFonts w:ascii="Arial" w:hAnsi="Arial" w:cs="Arial"/>
              </w:rPr>
              <w:t xml:space="preserve">[17] </w:t>
            </w:r>
            <w:r w:rsidR="007634BE" w:rsidRPr="00C20D72">
              <w:rPr>
                <w:rFonts w:ascii="Arial" w:hAnsi="Arial" w:cs="Arial"/>
              </w:rPr>
              <w:tab/>
              <w:t xml:space="preserve">It follows from what has just been said that the appellant has not complied with the rules of the court that regulate the prosecution of appeals in material respects.  In reaching this conclusion, it has been borne in mind that appellant is a layperson who represents himself before the court.  The appellant implored the court to overlook his procedural non-compliance and determine the substantive issues that he asserts underlie the appeals, namely, the satisfaction of the judgments of the district </w:t>
            </w:r>
            <w:r w:rsidR="001B4440" w:rsidRPr="00C20D72">
              <w:rPr>
                <w:rFonts w:ascii="Arial" w:hAnsi="Arial" w:cs="Arial"/>
              </w:rPr>
              <w:t>labour court mentioned above.  However, we cannot overlook the rules which are designed to control the procedures of the court.  Although a court should be understanding of the difficulties that lay litigants experience and seek to assist them where possible, a court may not forget that court rules are adopted in order to ensure the fair and expeditious resolution of disputes in the interest of all litigants and the administration of justice generally.  Accordingly, a court may not condone non-compliance with the rules even by lay litigants where non-compliance with the rules would render the proceedings unfair or unduly prolonged.’</w:t>
            </w:r>
            <w:r w:rsidR="001B4440" w:rsidRPr="00C20D72">
              <w:rPr>
                <w:rStyle w:val="FootnoteReference"/>
                <w:rFonts w:ascii="Arial" w:hAnsi="Arial" w:cs="Arial"/>
              </w:rPr>
              <w:footnoteReference w:id="3"/>
            </w:r>
          </w:p>
          <w:p w:rsidR="00D951F5" w:rsidRDefault="00D951F5" w:rsidP="00ED76B2">
            <w:pPr>
              <w:spacing w:line="360" w:lineRule="auto"/>
              <w:ind w:left="20" w:hanging="20"/>
              <w:jc w:val="both"/>
              <w:rPr>
                <w:rFonts w:ascii="Arial" w:hAnsi="Arial" w:cs="Arial"/>
                <w:sz w:val="24"/>
                <w:szCs w:val="24"/>
              </w:rPr>
            </w:pPr>
          </w:p>
          <w:p w:rsidR="00672C76" w:rsidRDefault="00D951F5" w:rsidP="00ED76B2">
            <w:pPr>
              <w:spacing w:line="360" w:lineRule="auto"/>
              <w:ind w:left="20" w:hanging="20"/>
              <w:jc w:val="both"/>
              <w:rPr>
                <w:rFonts w:ascii="Arial" w:hAnsi="Arial" w:cs="Arial"/>
                <w:sz w:val="24"/>
                <w:szCs w:val="24"/>
              </w:rPr>
            </w:pPr>
            <w:r>
              <w:rPr>
                <w:rFonts w:ascii="Arial" w:hAnsi="Arial" w:cs="Arial"/>
                <w:sz w:val="24"/>
                <w:szCs w:val="24"/>
              </w:rPr>
              <w:t>[5]</w:t>
            </w:r>
            <w:r w:rsidRPr="00323E22">
              <w:rPr>
                <w:rFonts w:ascii="Arial" w:hAnsi="Arial" w:cs="Arial"/>
                <w:sz w:val="24"/>
                <w:szCs w:val="24"/>
              </w:rPr>
              <w:tab/>
            </w:r>
            <w:r w:rsidR="00F92EB1">
              <w:rPr>
                <w:rFonts w:ascii="Arial" w:hAnsi="Arial" w:cs="Arial"/>
                <w:sz w:val="24"/>
                <w:szCs w:val="24"/>
              </w:rPr>
              <w:t xml:space="preserve">Furthermore, the Supreme Court tells us that </w:t>
            </w:r>
            <w:r w:rsidR="007C4476">
              <w:rPr>
                <w:rFonts w:ascii="Arial" w:hAnsi="Arial" w:cs="Arial"/>
                <w:sz w:val="24"/>
                <w:szCs w:val="24"/>
              </w:rPr>
              <w:t xml:space="preserve">pleadings </w:t>
            </w:r>
            <w:r w:rsidR="00F92EB1">
              <w:rPr>
                <w:rFonts w:ascii="Arial" w:hAnsi="Arial" w:cs="Arial"/>
                <w:sz w:val="24"/>
                <w:szCs w:val="24"/>
              </w:rPr>
              <w:t>prepared by lay persons representing themselves ought to be construed generously and in the light most favourable to such litigant</w:t>
            </w:r>
            <w:r w:rsidR="00F5234E">
              <w:rPr>
                <w:rFonts w:ascii="Arial" w:hAnsi="Arial" w:cs="Arial"/>
                <w:sz w:val="24"/>
                <w:szCs w:val="24"/>
              </w:rPr>
              <w:t>.</w:t>
            </w:r>
            <w:r w:rsidR="00F92EB1">
              <w:rPr>
                <w:rFonts w:ascii="Arial" w:hAnsi="Arial" w:cs="Arial"/>
                <w:sz w:val="24"/>
                <w:szCs w:val="24"/>
              </w:rPr>
              <w:t xml:space="preserve">  </w:t>
            </w:r>
            <w:r w:rsidR="00F5234E">
              <w:rPr>
                <w:rFonts w:ascii="Arial" w:hAnsi="Arial" w:cs="Arial"/>
                <w:sz w:val="24"/>
                <w:szCs w:val="24"/>
              </w:rPr>
              <w:t>I</w:t>
            </w:r>
            <w:r w:rsidR="00F92EB1">
              <w:rPr>
                <w:rFonts w:ascii="Arial" w:hAnsi="Arial" w:cs="Arial"/>
                <w:sz w:val="24"/>
                <w:szCs w:val="24"/>
              </w:rPr>
              <w:t xml:space="preserve">n that regard it is the substance of their pleadings </w:t>
            </w:r>
            <w:r w:rsidR="00F5234E">
              <w:rPr>
                <w:rFonts w:ascii="Arial" w:hAnsi="Arial" w:cs="Arial"/>
                <w:sz w:val="24"/>
                <w:szCs w:val="24"/>
              </w:rPr>
              <w:t xml:space="preserve">and </w:t>
            </w:r>
            <w:r w:rsidR="007C4476">
              <w:rPr>
                <w:rFonts w:ascii="Arial" w:hAnsi="Arial" w:cs="Arial"/>
                <w:sz w:val="24"/>
                <w:szCs w:val="24"/>
              </w:rPr>
              <w:t xml:space="preserve">not the form in which the pleadings </w:t>
            </w:r>
            <w:r w:rsidR="00F92EB1">
              <w:rPr>
                <w:rFonts w:ascii="Arial" w:hAnsi="Arial" w:cs="Arial"/>
                <w:sz w:val="24"/>
                <w:szCs w:val="24"/>
              </w:rPr>
              <w:t>have been formulated that ought to be considered.</w:t>
            </w:r>
            <w:r w:rsidR="00F92EB1">
              <w:rPr>
                <w:rStyle w:val="FootnoteReference"/>
                <w:rFonts w:ascii="Arial" w:hAnsi="Arial" w:cs="Arial"/>
                <w:sz w:val="24"/>
                <w:szCs w:val="24"/>
              </w:rPr>
              <w:footnoteReference w:id="4"/>
            </w:r>
            <w:r w:rsidR="00A45FA8">
              <w:rPr>
                <w:rFonts w:ascii="Arial" w:hAnsi="Arial" w:cs="Arial"/>
                <w:sz w:val="24"/>
                <w:szCs w:val="24"/>
              </w:rPr>
              <w:t xml:space="preserve">  But as I said in </w:t>
            </w:r>
            <w:proofErr w:type="spellStart"/>
            <w:r w:rsidR="00A45FA8" w:rsidRPr="001F2E63">
              <w:rPr>
                <w:rFonts w:ascii="Arial" w:hAnsi="Arial" w:cs="Arial"/>
                <w:i/>
                <w:sz w:val="24"/>
                <w:szCs w:val="24"/>
              </w:rPr>
              <w:t>Heita</w:t>
            </w:r>
            <w:proofErr w:type="spellEnd"/>
            <w:r w:rsidR="00A45FA8" w:rsidRPr="001F2E63">
              <w:rPr>
                <w:rFonts w:ascii="Arial" w:hAnsi="Arial" w:cs="Arial"/>
                <w:i/>
                <w:sz w:val="24"/>
                <w:szCs w:val="24"/>
              </w:rPr>
              <w:t xml:space="preserve"> v The Minister of Safety and Security</w:t>
            </w:r>
            <w:r w:rsidR="00A45FA8">
              <w:rPr>
                <w:rFonts w:ascii="Arial" w:hAnsi="Arial" w:cs="Arial"/>
                <w:sz w:val="24"/>
                <w:szCs w:val="24"/>
              </w:rPr>
              <w:t>, the Supreme Court proposition should not be taken too far as to cover situation</w:t>
            </w:r>
            <w:r w:rsidR="001F2E63">
              <w:rPr>
                <w:rFonts w:ascii="Arial" w:hAnsi="Arial" w:cs="Arial"/>
                <w:sz w:val="24"/>
                <w:szCs w:val="24"/>
              </w:rPr>
              <w:t>s</w:t>
            </w:r>
            <w:r w:rsidR="00A45FA8">
              <w:rPr>
                <w:rFonts w:ascii="Arial" w:hAnsi="Arial" w:cs="Arial"/>
                <w:sz w:val="24"/>
                <w:szCs w:val="24"/>
              </w:rPr>
              <w:t xml:space="preserve"> where a rule of court has not been complied with.</w:t>
            </w:r>
            <w:r w:rsidR="00A45FA8">
              <w:rPr>
                <w:rStyle w:val="FootnoteReference"/>
                <w:rFonts w:ascii="Arial" w:hAnsi="Arial" w:cs="Arial"/>
                <w:sz w:val="24"/>
                <w:szCs w:val="24"/>
              </w:rPr>
              <w:footnoteReference w:id="5"/>
            </w:r>
          </w:p>
          <w:p w:rsidR="008604D7" w:rsidRDefault="008604D7" w:rsidP="00ED76B2">
            <w:pPr>
              <w:spacing w:line="360" w:lineRule="auto"/>
              <w:ind w:left="20" w:hanging="20"/>
              <w:jc w:val="both"/>
              <w:rPr>
                <w:rFonts w:ascii="Arial" w:hAnsi="Arial" w:cs="Arial"/>
                <w:sz w:val="24"/>
                <w:szCs w:val="24"/>
              </w:rPr>
            </w:pPr>
          </w:p>
          <w:p w:rsidR="008604D7" w:rsidRDefault="008604D7"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6</w:t>
            </w:r>
            <w:r>
              <w:rPr>
                <w:rFonts w:ascii="Arial" w:hAnsi="Arial" w:cs="Arial"/>
                <w:sz w:val="24"/>
                <w:szCs w:val="24"/>
              </w:rPr>
              <w:t>]</w:t>
            </w:r>
            <w:r w:rsidRPr="00323E22">
              <w:rPr>
                <w:rFonts w:ascii="Arial" w:hAnsi="Arial" w:cs="Arial"/>
                <w:sz w:val="24"/>
                <w:szCs w:val="24"/>
              </w:rPr>
              <w:t xml:space="preserve"> </w:t>
            </w:r>
            <w:r w:rsidRPr="00323E22">
              <w:rPr>
                <w:rFonts w:ascii="Arial" w:hAnsi="Arial" w:cs="Arial"/>
                <w:sz w:val="24"/>
                <w:szCs w:val="24"/>
              </w:rPr>
              <w:tab/>
            </w:r>
            <w:proofErr w:type="spellStart"/>
            <w:r w:rsidR="006E17D4">
              <w:rPr>
                <w:rFonts w:ascii="Arial" w:hAnsi="Arial" w:cs="Arial"/>
                <w:sz w:val="24"/>
                <w:szCs w:val="24"/>
              </w:rPr>
              <w:t>Damaseb</w:t>
            </w:r>
            <w:proofErr w:type="spellEnd"/>
            <w:r w:rsidR="006E17D4">
              <w:rPr>
                <w:rFonts w:ascii="Arial" w:hAnsi="Arial" w:cs="Arial"/>
                <w:sz w:val="24"/>
                <w:szCs w:val="24"/>
              </w:rPr>
              <w:t xml:space="preserve"> JP hit the nail on the head when he stated succinctly and categorically:</w:t>
            </w:r>
          </w:p>
          <w:p w:rsidR="006E17D4" w:rsidRDefault="006E17D4" w:rsidP="00ED76B2">
            <w:pPr>
              <w:spacing w:line="360" w:lineRule="auto"/>
              <w:ind w:left="20" w:hanging="20"/>
              <w:jc w:val="both"/>
              <w:rPr>
                <w:rFonts w:ascii="Arial" w:hAnsi="Arial" w:cs="Arial"/>
                <w:sz w:val="24"/>
                <w:szCs w:val="24"/>
              </w:rPr>
            </w:pPr>
          </w:p>
          <w:p w:rsidR="006E17D4" w:rsidRDefault="006E17D4" w:rsidP="00ED76B2">
            <w:pPr>
              <w:spacing w:line="360" w:lineRule="auto"/>
              <w:ind w:left="20" w:hanging="20"/>
              <w:jc w:val="both"/>
              <w:rPr>
                <w:rFonts w:ascii="Arial" w:hAnsi="Arial" w:cs="Arial"/>
                <w:sz w:val="24"/>
                <w:szCs w:val="24"/>
              </w:rPr>
            </w:pPr>
            <w:r w:rsidRPr="00323E22">
              <w:rPr>
                <w:rFonts w:ascii="Arial" w:hAnsi="Arial" w:cs="Arial"/>
                <w:sz w:val="24"/>
                <w:szCs w:val="24"/>
              </w:rPr>
              <w:tab/>
            </w:r>
            <w:r w:rsidRPr="00323E22">
              <w:rPr>
                <w:rFonts w:ascii="Arial" w:hAnsi="Arial" w:cs="Arial"/>
                <w:sz w:val="24"/>
                <w:szCs w:val="24"/>
              </w:rPr>
              <w:tab/>
            </w:r>
            <w:r w:rsidR="001F2E63" w:rsidRPr="001F2E63">
              <w:rPr>
                <w:rFonts w:ascii="Arial" w:hAnsi="Arial" w:cs="Arial"/>
              </w:rPr>
              <w:t>‘What we wa</w:t>
            </w:r>
            <w:r w:rsidRPr="001F2E63">
              <w:rPr>
                <w:rFonts w:ascii="Arial" w:hAnsi="Arial" w:cs="Arial"/>
              </w:rPr>
              <w:t>nt to stress is that lay litigants are just as much under an obligation as those represented by lawyers to follow the rules of court, and cannot, as they please, (fail to) comply with rules of court</w:t>
            </w:r>
            <w:r w:rsidR="001F2E63">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6"/>
            </w:r>
          </w:p>
          <w:p w:rsidR="00DD05C9" w:rsidRDefault="00DD05C9" w:rsidP="00ED76B2">
            <w:pPr>
              <w:spacing w:line="360" w:lineRule="auto"/>
              <w:ind w:left="20" w:hanging="20"/>
              <w:jc w:val="both"/>
              <w:rPr>
                <w:rFonts w:ascii="Arial" w:hAnsi="Arial" w:cs="Arial"/>
                <w:sz w:val="24"/>
                <w:szCs w:val="24"/>
              </w:rPr>
            </w:pPr>
          </w:p>
          <w:p w:rsidR="00DD05C9" w:rsidRDefault="00DD05C9" w:rsidP="00ED76B2">
            <w:pPr>
              <w:spacing w:line="360" w:lineRule="auto"/>
              <w:ind w:left="20" w:hanging="20"/>
              <w:jc w:val="both"/>
              <w:rPr>
                <w:rFonts w:ascii="Arial" w:hAnsi="Arial" w:cs="Arial"/>
                <w:sz w:val="24"/>
                <w:szCs w:val="24"/>
              </w:rPr>
            </w:pPr>
            <w:r>
              <w:rPr>
                <w:rFonts w:ascii="Arial" w:hAnsi="Arial" w:cs="Arial"/>
                <w:sz w:val="24"/>
                <w:szCs w:val="24"/>
              </w:rPr>
              <w:t>[</w:t>
            </w:r>
            <w:r w:rsidR="00334459">
              <w:rPr>
                <w:rFonts w:ascii="Arial" w:hAnsi="Arial" w:cs="Arial"/>
                <w:sz w:val="24"/>
                <w:szCs w:val="24"/>
              </w:rPr>
              <w:t>7</w:t>
            </w:r>
            <w:r>
              <w:rPr>
                <w:rFonts w:ascii="Arial" w:hAnsi="Arial" w:cs="Arial"/>
                <w:sz w:val="24"/>
                <w:szCs w:val="24"/>
              </w:rPr>
              <w:t>]</w:t>
            </w:r>
            <w:r w:rsidRPr="00323E22">
              <w:rPr>
                <w:rFonts w:ascii="Arial" w:hAnsi="Arial" w:cs="Arial"/>
                <w:sz w:val="24"/>
                <w:szCs w:val="24"/>
              </w:rPr>
              <w:tab/>
            </w:r>
            <w:r w:rsidR="006E17D4">
              <w:rPr>
                <w:rFonts w:ascii="Arial" w:hAnsi="Arial" w:cs="Arial"/>
                <w:sz w:val="24"/>
                <w:szCs w:val="24"/>
              </w:rPr>
              <w:t>In the instant matter, I have pored over the pleadings of the plaintiff.  Having done that and having construed generously the pleadings in the light most favourably to the plaintiff and having considered the substance and not the form in which the pleadings have been formulated,</w:t>
            </w:r>
            <w:r w:rsidR="006E17D4">
              <w:rPr>
                <w:rStyle w:val="FootnoteReference"/>
                <w:rFonts w:ascii="Arial" w:hAnsi="Arial" w:cs="Arial"/>
                <w:sz w:val="24"/>
                <w:szCs w:val="24"/>
              </w:rPr>
              <w:footnoteReference w:id="7"/>
            </w:r>
            <w:r w:rsidR="006E17D4">
              <w:rPr>
                <w:rFonts w:ascii="Arial" w:hAnsi="Arial" w:cs="Arial"/>
                <w:sz w:val="24"/>
                <w:szCs w:val="24"/>
              </w:rPr>
              <w:t xml:space="preserve">  I find that the </w:t>
            </w:r>
            <w:r w:rsidR="00A013F1">
              <w:rPr>
                <w:rFonts w:ascii="Arial" w:hAnsi="Arial" w:cs="Arial"/>
                <w:sz w:val="24"/>
                <w:szCs w:val="24"/>
              </w:rPr>
              <w:t xml:space="preserve">plaintiff </w:t>
            </w:r>
            <w:r w:rsidR="006E17D4">
              <w:rPr>
                <w:rFonts w:ascii="Arial" w:hAnsi="Arial" w:cs="Arial"/>
                <w:sz w:val="24"/>
                <w:szCs w:val="24"/>
              </w:rPr>
              <w:t>failed to comply with rule 7(8)</w:t>
            </w:r>
            <w:r w:rsidR="00A013F1">
              <w:rPr>
                <w:rFonts w:ascii="Arial" w:hAnsi="Arial" w:cs="Arial"/>
                <w:sz w:val="24"/>
                <w:szCs w:val="24"/>
              </w:rPr>
              <w:t>,</w:t>
            </w:r>
            <w:r w:rsidR="006E17D4">
              <w:rPr>
                <w:rFonts w:ascii="Arial" w:hAnsi="Arial" w:cs="Arial"/>
                <w:sz w:val="24"/>
                <w:szCs w:val="24"/>
              </w:rPr>
              <w:t xml:space="preserve"> he has not set out a cause of action, that is, a fact or facts which would be necessary for the plaintiff to prove, if traversed, </w:t>
            </w:r>
            <w:r w:rsidR="00695EB9">
              <w:rPr>
                <w:rFonts w:ascii="Arial" w:hAnsi="Arial" w:cs="Arial"/>
                <w:sz w:val="24"/>
                <w:szCs w:val="24"/>
              </w:rPr>
              <w:t>to support his right to the judgment of the court.</w:t>
            </w:r>
            <w:r w:rsidR="00695EB9">
              <w:rPr>
                <w:rStyle w:val="FootnoteReference"/>
                <w:rFonts w:ascii="Arial" w:hAnsi="Arial" w:cs="Arial"/>
                <w:sz w:val="24"/>
                <w:szCs w:val="24"/>
              </w:rPr>
              <w:footnoteReference w:id="8"/>
            </w:r>
          </w:p>
          <w:p w:rsidR="007D152A" w:rsidRDefault="007D152A" w:rsidP="00ED76B2">
            <w:pPr>
              <w:spacing w:line="360" w:lineRule="auto"/>
              <w:ind w:left="20" w:hanging="20"/>
              <w:jc w:val="both"/>
              <w:rPr>
                <w:rFonts w:ascii="Arial" w:hAnsi="Arial" w:cs="Arial"/>
                <w:sz w:val="24"/>
                <w:szCs w:val="24"/>
              </w:rPr>
            </w:pPr>
          </w:p>
          <w:p w:rsidR="007D152A" w:rsidRDefault="007D152A" w:rsidP="00ED76B2">
            <w:pPr>
              <w:spacing w:line="360" w:lineRule="auto"/>
              <w:ind w:left="20" w:hanging="20"/>
              <w:jc w:val="both"/>
              <w:rPr>
                <w:rFonts w:ascii="Arial" w:hAnsi="Arial" w:cs="Arial"/>
                <w:sz w:val="24"/>
                <w:szCs w:val="24"/>
              </w:rPr>
            </w:pPr>
            <w:r>
              <w:rPr>
                <w:rFonts w:ascii="Arial" w:hAnsi="Arial" w:cs="Arial"/>
                <w:sz w:val="24"/>
                <w:szCs w:val="24"/>
              </w:rPr>
              <w:t>[8]</w:t>
            </w:r>
            <w:r w:rsidRPr="00323E22">
              <w:rPr>
                <w:rFonts w:ascii="Arial" w:hAnsi="Arial" w:cs="Arial"/>
                <w:sz w:val="24"/>
                <w:szCs w:val="24"/>
              </w:rPr>
              <w:tab/>
            </w:r>
            <w:r w:rsidR="00413A17">
              <w:rPr>
                <w:rFonts w:ascii="Arial" w:hAnsi="Arial" w:cs="Arial"/>
                <w:sz w:val="24"/>
                <w:szCs w:val="24"/>
              </w:rPr>
              <w:t>Based on these reasons, I conclude that the defendant has made out a case for the relief sought.  In the result, I order as follows:</w:t>
            </w:r>
          </w:p>
          <w:p w:rsidR="00A85792" w:rsidRDefault="00A85792" w:rsidP="00ED76B2">
            <w:pPr>
              <w:tabs>
                <w:tab w:val="left" w:pos="729"/>
              </w:tabs>
              <w:spacing w:line="360" w:lineRule="auto"/>
              <w:jc w:val="both"/>
              <w:rPr>
                <w:rFonts w:ascii="Arial" w:hAnsi="Arial" w:cs="Arial"/>
                <w:sz w:val="24"/>
                <w:szCs w:val="24"/>
              </w:rPr>
            </w:pPr>
          </w:p>
          <w:p w:rsidR="00BF1C8F" w:rsidRDefault="00BF1C8F" w:rsidP="00BF1C8F">
            <w:pPr>
              <w:pStyle w:val="ListParagraph"/>
              <w:numPr>
                <w:ilvl w:val="0"/>
                <w:numId w:val="10"/>
              </w:numPr>
              <w:spacing w:line="360" w:lineRule="auto"/>
              <w:jc w:val="both"/>
              <w:rPr>
                <w:rFonts w:ascii="Arial" w:hAnsi="Arial" w:cs="Arial"/>
                <w:sz w:val="24"/>
                <w:szCs w:val="24"/>
              </w:rPr>
            </w:pPr>
            <w:r w:rsidRPr="00C17DB1">
              <w:rPr>
                <w:rFonts w:ascii="Arial" w:hAnsi="Arial" w:cs="Arial"/>
                <w:sz w:val="24"/>
                <w:szCs w:val="24"/>
              </w:rPr>
              <w:t>The exception of the particulars of claim is upheld with costs, capped in terms of rule 32(11) of the rules of court.</w:t>
            </w:r>
          </w:p>
          <w:p w:rsidR="00BF1C8F" w:rsidRPr="00C17DB1" w:rsidRDefault="00BF1C8F" w:rsidP="00BF1C8F">
            <w:pPr>
              <w:pStyle w:val="ListParagraph"/>
              <w:spacing w:line="360" w:lineRule="auto"/>
              <w:ind w:left="753"/>
              <w:jc w:val="both"/>
              <w:rPr>
                <w:rFonts w:ascii="Arial" w:hAnsi="Arial" w:cs="Arial"/>
                <w:sz w:val="24"/>
                <w:szCs w:val="24"/>
              </w:rPr>
            </w:pPr>
          </w:p>
          <w:p w:rsidR="00BF1C8F" w:rsidRDefault="00BF1C8F" w:rsidP="00BF1C8F">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plaintiff shall file amended pleadings on or before 18 July 2023.</w:t>
            </w:r>
          </w:p>
          <w:p w:rsidR="00BF1C8F" w:rsidRDefault="00BF1C8F" w:rsidP="00BF1C8F">
            <w:pPr>
              <w:pStyle w:val="ListParagraph"/>
              <w:spacing w:line="360" w:lineRule="auto"/>
              <w:ind w:left="753"/>
              <w:jc w:val="both"/>
              <w:rPr>
                <w:rFonts w:ascii="Arial" w:hAnsi="Arial" w:cs="Arial"/>
                <w:sz w:val="24"/>
                <w:szCs w:val="24"/>
              </w:rPr>
            </w:pPr>
          </w:p>
          <w:p w:rsidR="00BF1C8F" w:rsidRDefault="00BF1C8F" w:rsidP="00BF1C8F">
            <w:pPr>
              <w:pStyle w:val="ListParagraph"/>
              <w:numPr>
                <w:ilvl w:val="0"/>
                <w:numId w:val="10"/>
              </w:numPr>
              <w:spacing w:line="360" w:lineRule="auto"/>
              <w:jc w:val="both"/>
              <w:rPr>
                <w:rFonts w:ascii="Arial" w:hAnsi="Arial" w:cs="Arial"/>
                <w:sz w:val="24"/>
                <w:szCs w:val="24"/>
              </w:rPr>
            </w:pPr>
            <w:r>
              <w:rPr>
                <w:rFonts w:ascii="Arial" w:hAnsi="Arial" w:cs="Arial"/>
                <w:sz w:val="24"/>
                <w:szCs w:val="24"/>
              </w:rPr>
              <w:lastRenderedPageBreak/>
              <w:t>The defendant shall, if it so wishes, file any objection to the amended pleadings on or before 2 August 2023.</w:t>
            </w:r>
          </w:p>
          <w:p w:rsidR="00BF1C8F" w:rsidRDefault="00BF1C8F" w:rsidP="00BF1C8F">
            <w:pPr>
              <w:pStyle w:val="ListParagraph"/>
              <w:spacing w:line="360" w:lineRule="auto"/>
              <w:ind w:left="753"/>
              <w:jc w:val="both"/>
              <w:rPr>
                <w:rFonts w:ascii="Arial" w:hAnsi="Arial" w:cs="Arial"/>
                <w:sz w:val="24"/>
                <w:szCs w:val="24"/>
              </w:rPr>
            </w:pPr>
          </w:p>
          <w:p w:rsidR="00BF1C8F" w:rsidRPr="00C17DB1" w:rsidRDefault="00BF1C8F" w:rsidP="00BF1C8F">
            <w:pPr>
              <w:pStyle w:val="ListParagraph"/>
              <w:numPr>
                <w:ilvl w:val="0"/>
                <w:numId w:val="10"/>
              </w:numPr>
              <w:spacing w:line="360" w:lineRule="auto"/>
              <w:jc w:val="both"/>
              <w:rPr>
                <w:rFonts w:ascii="Arial" w:hAnsi="Arial" w:cs="Arial"/>
                <w:sz w:val="24"/>
                <w:szCs w:val="24"/>
              </w:rPr>
            </w:pPr>
            <w:r>
              <w:rPr>
                <w:rFonts w:ascii="Arial" w:hAnsi="Arial" w:cs="Arial"/>
                <w:sz w:val="24"/>
                <w:szCs w:val="24"/>
              </w:rPr>
              <w:t>The parties and/or their legal practitioners are called upon to attend a status hearing on 9 August 2023 at 08h30 for the court to determine the further conduct of the matter.</w:t>
            </w:r>
          </w:p>
          <w:p w:rsidR="00C04F28" w:rsidRPr="00CA7995" w:rsidRDefault="00413A17" w:rsidP="00413A17">
            <w:pPr>
              <w:spacing w:line="360" w:lineRule="auto"/>
              <w:ind w:left="743" w:hanging="710"/>
              <w:jc w:val="both"/>
              <w:rPr>
                <w:rFonts w:ascii="Arial" w:hAnsi="Arial" w:cs="Arial"/>
                <w:sz w:val="24"/>
                <w:szCs w:val="24"/>
              </w:rPr>
            </w:pPr>
            <w:r w:rsidRPr="00CA7995">
              <w:rPr>
                <w:rFonts w:ascii="Arial" w:hAnsi="Arial" w:cs="Arial"/>
                <w:sz w:val="24"/>
                <w:szCs w:val="24"/>
              </w:rPr>
              <w:t xml:space="preserve"> </w:t>
            </w:r>
          </w:p>
        </w:tc>
      </w:tr>
      <w:tr w:rsidR="00CA7995" w:rsidRPr="00CA7995" w:rsidTr="00136505">
        <w:tc>
          <w:tcPr>
            <w:tcW w:w="4770" w:type="dxa"/>
          </w:tcPr>
          <w:p w:rsidR="00B40844" w:rsidRPr="00CA7995" w:rsidRDefault="00A2173A" w:rsidP="00ED76B2">
            <w:pPr>
              <w:spacing w:line="360" w:lineRule="auto"/>
              <w:jc w:val="center"/>
              <w:rPr>
                <w:rFonts w:ascii="Arial" w:hAnsi="Arial" w:cs="Arial"/>
                <w:b/>
                <w:sz w:val="24"/>
                <w:szCs w:val="24"/>
              </w:rPr>
            </w:pPr>
            <w:r>
              <w:rPr>
                <w:rFonts w:ascii="Arial" w:hAnsi="Arial" w:cs="Arial"/>
                <w:b/>
                <w:sz w:val="24"/>
                <w:szCs w:val="24"/>
              </w:rPr>
              <w:lastRenderedPageBreak/>
              <w:t>Judge’s signature:</w:t>
            </w:r>
            <w:r w:rsidR="00D951F5">
              <w:rPr>
                <w:rFonts w:ascii="Arial" w:hAnsi="Arial" w:cs="Arial"/>
                <w:b/>
                <w:sz w:val="24"/>
                <w:szCs w:val="24"/>
              </w:rPr>
              <w:t xml:space="preserve"> </w:t>
            </w:r>
          </w:p>
        </w:tc>
        <w:tc>
          <w:tcPr>
            <w:tcW w:w="5436" w:type="dxa"/>
            <w:gridSpan w:val="2"/>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Note to the parties:</w:t>
            </w:r>
          </w:p>
        </w:tc>
      </w:tr>
      <w:tr w:rsidR="00CA7995" w:rsidRPr="00CA7995" w:rsidTr="00136505">
        <w:trPr>
          <w:trHeight w:val="1114"/>
        </w:trPr>
        <w:tc>
          <w:tcPr>
            <w:tcW w:w="4770" w:type="dxa"/>
          </w:tcPr>
          <w:p w:rsidR="00B40844" w:rsidRPr="00CA7995" w:rsidRDefault="00B40844" w:rsidP="00937C89">
            <w:pPr>
              <w:spacing w:line="360" w:lineRule="auto"/>
              <w:jc w:val="both"/>
              <w:rPr>
                <w:rFonts w:ascii="Arial" w:hAnsi="Arial" w:cs="Arial"/>
                <w:sz w:val="24"/>
                <w:szCs w:val="24"/>
              </w:rPr>
            </w:pPr>
          </w:p>
          <w:p w:rsidR="00031A7B" w:rsidRPr="00CA7995" w:rsidRDefault="00031A7B" w:rsidP="00937C89">
            <w:pPr>
              <w:spacing w:line="360" w:lineRule="auto"/>
              <w:jc w:val="both"/>
              <w:rPr>
                <w:rFonts w:ascii="Arial" w:hAnsi="Arial" w:cs="Arial"/>
                <w:sz w:val="24"/>
                <w:szCs w:val="24"/>
              </w:rPr>
            </w:pPr>
          </w:p>
          <w:p w:rsidR="00B40844" w:rsidRPr="00CA7995" w:rsidRDefault="00B40844" w:rsidP="00937C89">
            <w:pPr>
              <w:spacing w:line="360" w:lineRule="auto"/>
              <w:jc w:val="both"/>
              <w:rPr>
                <w:rFonts w:ascii="Arial" w:hAnsi="Arial" w:cs="Arial"/>
                <w:sz w:val="24"/>
                <w:szCs w:val="24"/>
              </w:rPr>
            </w:pPr>
          </w:p>
        </w:tc>
        <w:tc>
          <w:tcPr>
            <w:tcW w:w="5436" w:type="dxa"/>
            <w:gridSpan w:val="2"/>
          </w:tcPr>
          <w:p w:rsidR="00B40844" w:rsidRPr="00CA7995" w:rsidRDefault="00B40844" w:rsidP="00937C89">
            <w:pPr>
              <w:spacing w:line="360" w:lineRule="auto"/>
              <w:jc w:val="both"/>
              <w:rPr>
                <w:rFonts w:ascii="Arial" w:hAnsi="Arial" w:cs="Arial"/>
                <w:sz w:val="24"/>
                <w:szCs w:val="24"/>
              </w:rPr>
            </w:pPr>
            <w:r w:rsidRPr="00CA7995">
              <w:rPr>
                <w:rFonts w:ascii="Arial" w:hAnsi="Arial" w:cs="Arial"/>
                <w:sz w:val="24"/>
                <w:szCs w:val="24"/>
              </w:rPr>
              <w:t>Not applicable.</w:t>
            </w:r>
          </w:p>
        </w:tc>
      </w:tr>
      <w:tr w:rsidR="00CA7995" w:rsidRPr="00CA7995" w:rsidTr="00136505">
        <w:tc>
          <w:tcPr>
            <w:tcW w:w="10206" w:type="dxa"/>
            <w:gridSpan w:val="3"/>
          </w:tcPr>
          <w:p w:rsidR="00B40844" w:rsidRPr="00CA7995" w:rsidRDefault="00B40844" w:rsidP="00937C89">
            <w:pPr>
              <w:spacing w:line="360" w:lineRule="auto"/>
              <w:jc w:val="center"/>
              <w:rPr>
                <w:rFonts w:ascii="Arial" w:hAnsi="Arial" w:cs="Arial"/>
                <w:b/>
                <w:sz w:val="24"/>
                <w:szCs w:val="24"/>
              </w:rPr>
            </w:pPr>
            <w:r w:rsidRPr="00CA7995">
              <w:rPr>
                <w:rFonts w:ascii="Arial" w:hAnsi="Arial" w:cs="Arial"/>
                <w:b/>
                <w:sz w:val="24"/>
                <w:szCs w:val="24"/>
              </w:rPr>
              <w:t>Counsel:</w:t>
            </w:r>
          </w:p>
        </w:tc>
      </w:tr>
      <w:tr w:rsidR="00CA7995" w:rsidRPr="00CA7995" w:rsidTr="00136505">
        <w:tc>
          <w:tcPr>
            <w:tcW w:w="4770" w:type="dxa"/>
          </w:tcPr>
          <w:p w:rsidR="00B40844" w:rsidRPr="00CA7995" w:rsidRDefault="00A6244B" w:rsidP="00661194">
            <w:pPr>
              <w:spacing w:line="360" w:lineRule="auto"/>
              <w:jc w:val="center"/>
              <w:rPr>
                <w:rFonts w:ascii="Arial" w:hAnsi="Arial" w:cs="Arial"/>
                <w:b/>
                <w:sz w:val="24"/>
                <w:szCs w:val="24"/>
              </w:rPr>
            </w:pPr>
            <w:r>
              <w:rPr>
                <w:rFonts w:ascii="Arial" w:hAnsi="Arial" w:cs="Arial"/>
                <w:b/>
                <w:sz w:val="24"/>
                <w:szCs w:val="24"/>
              </w:rPr>
              <w:t>Plaintiff</w:t>
            </w:r>
          </w:p>
        </w:tc>
        <w:tc>
          <w:tcPr>
            <w:tcW w:w="5436" w:type="dxa"/>
            <w:gridSpan w:val="2"/>
          </w:tcPr>
          <w:p w:rsidR="00B40844" w:rsidRPr="00CA7995" w:rsidRDefault="00A6244B" w:rsidP="00937C89">
            <w:pPr>
              <w:spacing w:line="360" w:lineRule="auto"/>
              <w:jc w:val="center"/>
              <w:rPr>
                <w:rFonts w:ascii="Arial" w:hAnsi="Arial" w:cs="Arial"/>
                <w:b/>
                <w:sz w:val="24"/>
                <w:szCs w:val="24"/>
              </w:rPr>
            </w:pPr>
            <w:r>
              <w:rPr>
                <w:rFonts w:ascii="Arial" w:hAnsi="Arial" w:cs="Arial"/>
                <w:b/>
                <w:sz w:val="24"/>
                <w:szCs w:val="24"/>
              </w:rPr>
              <w:t>Defendant</w:t>
            </w:r>
          </w:p>
        </w:tc>
      </w:tr>
      <w:tr w:rsidR="00CA7995" w:rsidRPr="00CA7995" w:rsidTr="00136505">
        <w:tc>
          <w:tcPr>
            <w:tcW w:w="4770" w:type="dxa"/>
          </w:tcPr>
          <w:p w:rsidR="005B5AE9" w:rsidRDefault="005B5AE9" w:rsidP="00E0395A">
            <w:pPr>
              <w:jc w:val="center"/>
              <w:rPr>
                <w:rFonts w:ascii="Arial" w:hAnsi="Arial" w:cs="Arial"/>
                <w:sz w:val="24"/>
                <w:szCs w:val="24"/>
              </w:rPr>
            </w:pPr>
          </w:p>
          <w:p w:rsidR="00A6244B" w:rsidRPr="00136505" w:rsidRDefault="005B5AE9" w:rsidP="00E0395A">
            <w:pPr>
              <w:jc w:val="center"/>
              <w:rPr>
                <w:rFonts w:ascii="Arial" w:hAnsi="Arial" w:cs="Arial"/>
                <w:sz w:val="24"/>
                <w:szCs w:val="24"/>
              </w:rPr>
            </w:pPr>
            <w:r>
              <w:rPr>
                <w:rFonts w:ascii="Arial" w:hAnsi="Arial" w:cs="Arial"/>
                <w:sz w:val="24"/>
                <w:szCs w:val="24"/>
              </w:rPr>
              <w:t>In Person</w:t>
            </w:r>
          </w:p>
          <w:p w:rsidR="00B40844" w:rsidRPr="00D24453" w:rsidRDefault="00B40844" w:rsidP="00937C89">
            <w:pPr>
              <w:spacing w:line="360" w:lineRule="auto"/>
              <w:jc w:val="center"/>
              <w:rPr>
                <w:rFonts w:ascii="Arial" w:hAnsi="Arial" w:cs="Arial"/>
                <w:sz w:val="24"/>
                <w:szCs w:val="24"/>
              </w:rPr>
            </w:pPr>
          </w:p>
        </w:tc>
        <w:tc>
          <w:tcPr>
            <w:tcW w:w="5436" w:type="dxa"/>
            <w:gridSpan w:val="2"/>
          </w:tcPr>
          <w:p w:rsidR="00DB6370" w:rsidRPr="005B5AE9" w:rsidRDefault="005B5AE9" w:rsidP="00661194">
            <w:pPr>
              <w:spacing w:line="360" w:lineRule="auto"/>
              <w:jc w:val="center"/>
              <w:rPr>
                <w:rFonts w:ascii="Arial" w:hAnsi="Arial" w:cs="Arial"/>
                <w:sz w:val="24"/>
                <w:szCs w:val="24"/>
              </w:rPr>
            </w:pPr>
            <w:r w:rsidRPr="005B5AE9">
              <w:rPr>
                <w:rFonts w:ascii="Arial" w:hAnsi="Arial" w:cs="Arial"/>
                <w:sz w:val="24"/>
                <w:szCs w:val="24"/>
              </w:rPr>
              <w:t>P</w:t>
            </w:r>
            <w:r w:rsidR="00DB6370" w:rsidRPr="005B5AE9">
              <w:rPr>
                <w:rFonts w:ascii="Arial" w:hAnsi="Arial" w:cs="Arial"/>
                <w:sz w:val="24"/>
                <w:szCs w:val="24"/>
              </w:rPr>
              <w:t xml:space="preserve"> </w:t>
            </w:r>
            <w:proofErr w:type="spellStart"/>
            <w:r w:rsidRPr="005B5AE9">
              <w:rPr>
                <w:rFonts w:ascii="Arial" w:hAnsi="Arial" w:cs="Arial"/>
                <w:sz w:val="24"/>
                <w:szCs w:val="24"/>
              </w:rPr>
              <w:t>K</w:t>
            </w:r>
            <w:r w:rsidR="0007753A" w:rsidRPr="005B5AE9">
              <w:rPr>
                <w:rFonts w:ascii="Arial" w:hAnsi="Arial" w:cs="Arial"/>
                <w:sz w:val="24"/>
                <w:szCs w:val="24"/>
              </w:rPr>
              <w:t>aramata</w:t>
            </w:r>
            <w:proofErr w:type="spellEnd"/>
          </w:p>
          <w:p w:rsidR="00661194" w:rsidRPr="00D74D48" w:rsidRDefault="00661194" w:rsidP="00661194">
            <w:pPr>
              <w:spacing w:line="360" w:lineRule="auto"/>
              <w:jc w:val="center"/>
              <w:rPr>
                <w:rFonts w:ascii="Arial" w:hAnsi="Arial" w:cs="Arial"/>
                <w:sz w:val="24"/>
                <w:szCs w:val="24"/>
              </w:rPr>
            </w:pPr>
            <w:r w:rsidRPr="00D74D48">
              <w:rPr>
                <w:rFonts w:ascii="Arial" w:hAnsi="Arial" w:cs="Arial"/>
                <w:sz w:val="24"/>
                <w:szCs w:val="24"/>
              </w:rPr>
              <w:t>of</w:t>
            </w:r>
          </w:p>
          <w:p w:rsidR="00661194" w:rsidRPr="00136505" w:rsidRDefault="005B5AE9" w:rsidP="00661194">
            <w:pPr>
              <w:spacing w:line="360" w:lineRule="auto"/>
              <w:jc w:val="center"/>
              <w:rPr>
                <w:rFonts w:ascii="Arial" w:hAnsi="Arial" w:cs="Arial"/>
                <w:sz w:val="24"/>
                <w:szCs w:val="24"/>
              </w:rPr>
            </w:pPr>
            <w:proofErr w:type="spellStart"/>
            <w:r w:rsidRPr="005B5AE9">
              <w:rPr>
                <w:rFonts w:ascii="Arial" w:hAnsi="Arial" w:cs="Arial"/>
                <w:sz w:val="24"/>
                <w:szCs w:val="24"/>
              </w:rPr>
              <w:t>Katjaerua</w:t>
            </w:r>
            <w:proofErr w:type="spellEnd"/>
            <w:r w:rsidRPr="005B5AE9">
              <w:rPr>
                <w:rFonts w:ascii="Arial" w:hAnsi="Arial" w:cs="Arial"/>
                <w:sz w:val="24"/>
                <w:szCs w:val="24"/>
              </w:rPr>
              <w:t xml:space="preserve"> Incorporated</w:t>
            </w:r>
            <w:r w:rsidR="00661194" w:rsidRPr="00DB6370">
              <w:rPr>
                <w:rFonts w:ascii="Arial" w:hAnsi="Arial" w:cs="Arial"/>
                <w:sz w:val="24"/>
                <w:szCs w:val="24"/>
              </w:rPr>
              <w:t>,</w:t>
            </w:r>
            <w:r w:rsidR="00661194" w:rsidRPr="00136505">
              <w:rPr>
                <w:rFonts w:ascii="Arial" w:hAnsi="Arial" w:cs="Arial"/>
                <w:sz w:val="24"/>
                <w:szCs w:val="24"/>
              </w:rPr>
              <w:t xml:space="preserve"> Windhoek</w:t>
            </w:r>
          </w:p>
          <w:p w:rsidR="00B40844" w:rsidRPr="00CA7995" w:rsidRDefault="00B40844" w:rsidP="00937C89">
            <w:pPr>
              <w:spacing w:line="360" w:lineRule="auto"/>
              <w:jc w:val="center"/>
              <w:rPr>
                <w:rFonts w:ascii="Arial" w:hAnsi="Arial" w:cs="Arial"/>
                <w:sz w:val="24"/>
                <w:szCs w:val="24"/>
              </w:rPr>
            </w:pPr>
          </w:p>
        </w:tc>
      </w:tr>
    </w:tbl>
    <w:p w:rsidR="00B845CF" w:rsidRDefault="00B845CF"/>
    <w:sectPr w:rsidR="00B845CF" w:rsidSect="0021263E">
      <w:headerReference w:type="default" r:id="rId9"/>
      <w:footerReference w:type="default" r:id="rId10"/>
      <w:pgSz w:w="11906" w:h="16838"/>
      <w:pgMar w:top="993" w:right="1440" w:bottom="851" w:left="1440" w:header="708" w:footer="6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173" w:rsidRDefault="00B80173" w:rsidP="00B40844">
      <w:pPr>
        <w:spacing w:after="0" w:line="240" w:lineRule="auto"/>
      </w:pPr>
      <w:r>
        <w:separator/>
      </w:r>
    </w:p>
  </w:endnote>
  <w:endnote w:type="continuationSeparator" w:id="0">
    <w:p w:rsidR="00B80173" w:rsidRDefault="00B80173" w:rsidP="00B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C89" w:rsidRPr="00F674F4" w:rsidRDefault="00937C89">
    <w:pPr>
      <w:pStyle w:val="Footer"/>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173" w:rsidRDefault="00B80173" w:rsidP="00B40844">
      <w:pPr>
        <w:spacing w:after="0" w:line="240" w:lineRule="auto"/>
      </w:pPr>
      <w:r>
        <w:separator/>
      </w:r>
    </w:p>
  </w:footnote>
  <w:footnote w:type="continuationSeparator" w:id="0">
    <w:p w:rsidR="00B80173" w:rsidRDefault="00B80173" w:rsidP="00B40844">
      <w:pPr>
        <w:spacing w:after="0" w:line="240" w:lineRule="auto"/>
      </w:pPr>
      <w:r>
        <w:continuationSeparator/>
      </w:r>
    </w:p>
  </w:footnote>
  <w:footnote w:id="1">
    <w:p w:rsidR="00B04D05" w:rsidRPr="00D66986" w:rsidRDefault="00B04D05" w:rsidP="00D66986">
      <w:pPr>
        <w:pStyle w:val="FootnoteText"/>
        <w:jc w:val="both"/>
        <w:rPr>
          <w:rFonts w:ascii="Arial" w:hAnsi="Arial" w:cs="Arial"/>
        </w:rPr>
      </w:pPr>
      <w:r w:rsidRPr="00D66986">
        <w:rPr>
          <w:rStyle w:val="FootnoteReference"/>
          <w:rFonts w:ascii="Arial" w:hAnsi="Arial" w:cs="Arial"/>
        </w:rPr>
        <w:footnoteRef/>
      </w:r>
      <w:r w:rsidRPr="00D66986">
        <w:rPr>
          <w:rFonts w:ascii="Arial" w:hAnsi="Arial" w:cs="Arial"/>
        </w:rPr>
        <w:t xml:space="preserve"> </w:t>
      </w:r>
      <w:r w:rsidRPr="00D66986">
        <w:rPr>
          <w:rFonts w:ascii="Arial" w:hAnsi="Arial" w:cs="Arial"/>
          <w:i/>
        </w:rPr>
        <w:t>Dir</w:t>
      </w:r>
      <w:r w:rsidR="00D66986">
        <w:rPr>
          <w:rFonts w:ascii="Arial" w:hAnsi="Arial" w:cs="Arial"/>
          <w:i/>
        </w:rPr>
        <w:t>ector of Hospital Services v Mi</w:t>
      </w:r>
      <w:r w:rsidRPr="00D66986">
        <w:rPr>
          <w:rFonts w:ascii="Arial" w:hAnsi="Arial" w:cs="Arial"/>
          <w:i/>
        </w:rPr>
        <w:t>stry</w:t>
      </w:r>
      <w:r w:rsidRPr="00D66986">
        <w:rPr>
          <w:rFonts w:ascii="Arial" w:hAnsi="Arial" w:cs="Arial"/>
        </w:rPr>
        <w:t xml:space="preserve"> 1979 (1) SA 626 (A).</w:t>
      </w:r>
    </w:p>
  </w:footnote>
  <w:footnote w:id="2">
    <w:p w:rsidR="00B04D05" w:rsidRPr="00D66986" w:rsidRDefault="00B04D05" w:rsidP="00D66986">
      <w:pPr>
        <w:pStyle w:val="FootnoteText"/>
        <w:jc w:val="both"/>
        <w:rPr>
          <w:rFonts w:ascii="Arial" w:hAnsi="Arial" w:cs="Arial"/>
        </w:rPr>
      </w:pPr>
      <w:r w:rsidRPr="00D66986">
        <w:rPr>
          <w:rStyle w:val="FootnoteReference"/>
          <w:rFonts w:ascii="Arial" w:hAnsi="Arial" w:cs="Arial"/>
        </w:rPr>
        <w:footnoteRef/>
      </w:r>
      <w:r w:rsidRPr="00D66986">
        <w:rPr>
          <w:rFonts w:ascii="Arial" w:hAnsi="Arial" w:cs="Arial"/>
        </w:rPr>
        <w:t xml:space="preserve"> </w:t>
      </w:r>
      <w:proofErr w:type="spellStart"/>
      <w:r w:rsidRPr="00FD4F67">
        <w:rPr>
          <w:rFonts w:ascii="Arial" w:hAnsi="Arial" w:cs="Arial"/>
          <w:i/>
        </w:rPr>
        <w:t>Mwadinomho</w:t>
      </w:r>
      <w:proofErr w:type="spellEnd"/>
      <w:r w:rsidRPr="00FD4F67">
        <w:rPr>
          <w:rFonts w:ascii="Arial" w:hAnsi="Arial" w:cs="Arial"/>
          <w:i/>
        </w:rPr>
        <w:t xml:space="preserve"> Martha Kristian </w:t>
      </w:r>
      <w:proofErr w:type="spellStart"/>
      <w:r w:rsidRPr="00FD4F67">
        <w:rPr>
          <w:rFonts w:ascii="Arial" w:hAnsi="Arial" w:cs="Arial"/>
          <w:i/>
        </w:rPr>
        <w:t>Nelumbu</w:t>
      </w:r>
      <w:proofErr w:type="spellEnd"/>
      <w:r w:rsidRPr="00FD4F67">
        <w:rPr>
          <w:rFonts w:ascii="Arial" w:hAnsi="Arial" w:cs="Arial"/>
          <w:i/>
        </w:rPr>
        <w:t xml:space="preserve"> and Others v Georges P.S. </w:t>
      </w:r>
      <w:proofErr w:type="spellStart"/>
      <w:r w:rsidRPr="00FD4F67">
        <w:rPr>
          <w:rFonts w:ascii="Arial" w:hAnsi="Arial" w:cs="Arial"/>
          <w:i/>
        </w:rPr>
        <w:t>Hikumwah</w:t>
      </w:r>
      <w:proofErr w:type="spellEnd"/>
      <w:r w:rsidRPr="00D66986">
        <w:rPr>
          <w:rFonts w:ascii="Arial" w:hAnsi="Arial" w:cs="Arial"/>
        </w:rPr>
        <w:t xml:space="preserve"> SA 27/2015 (SC) para 40.</w:t>
      </w:r>
    </w:p>
  </w:footnote>
  <w:footnote w:id="3">
    <w:p w:rsidR="001B4440" w:rsidRPr="00D66986" w:rsidRDefault="001B4440" w:rsidP="00D66986">
      <w:pPr>
        <w:pStyle w:val="FootnoteText"/>
        <w:jc w:val="both"/>
        <w:rPr>
          <w:rFonts w:ascii="Arial" w:hAnsi="Arial" w:cs="Arial"/>
        </w:rPr>
      </w:pPr>
      <w:r w:rsidRPr="00D66986">
        <w:rPr>
          <w:rStyle w:val="FootnoteReference"/>
          <w:rFonts w:ascii="Arial" w:hAnsi="Arial" w:cs="Arial"/>
        </w:rPr>
        <w:footnoteRef/>
      </w:r>
      <w:r w:rsidRPr="00D66986">
        <w:rPr>
          <w:rFonts w:ascii="Arial" w:hAnsi="Arial" w:cs="Arial"/>
        </w:rPr>
        <w:t xml:space="preserve"> </w:t>
      </w:r>
      <w:proofErr w:type="spellStart"/>
      <w:r w:rsidRPr="00FD4F67">
        <w:rPr>
          <w:rFonts w:ascii="Arial" w:hAnsi="Arial" w:cs="Arial"/>
          <w:i/>
        </w:rPr>
        <w:t>Worku</w:t>
      </w:r>
      <w:proofErr w:type="spellEnd"/>
      <w:r w:rsidRPr="00FD4F67">
        <w:rPr>
          <w:rFonts w:ascii="Arial" w:hAnsi="Arial" w:cs="Arial"/>
          <w:i/>
        </w:rPr>
        <w:t xml:space="preserve"> v Equity Aviation Services (Namibia) (Pty) Ltd (In Liquidation) and </w:t>
      </w:r>
      <w:proofErr w:type="gramStart"/>
      <w:r w:rsidRPr="00FD4F67">
        <w:rPr>
          <w:rFonts w:ascii="Arial" w:hAnsi="Arial" w:cs="Arial"/>
          <w:i/>
        </w:rPr>
        <w:t>Others</w:t>
      </w:r>
      <w:proofErr w:type="gramEnd"/>
      <w:r w:rsidRPr="00D66986">
        <w:rPr>
          <w:rFonts w:ascii="Arial" w:hAnsi="Arial" w:cs="Arial"/>
        </w:rPr>
        <w:t xml:space="preserve"> 2014 (NR) 234 (SC).</w:t>
      </w:r>
    </w:p>
  </w:footnote>
  <w:footnote w:id="4">
    <w:p w:rsidR="00F92EB1" w:rsidRPr="000F27D3" w:rsidRDefault="00F92EB1" w:rsidP="000F27D3">
      <w:pPr>
        <w:pStyle w:val="FootnoteText"/>
        <w:jc w:val="both"/>
        <w:rPr>
          <w:rFonts w:ascii="Arial" w:hAnsi="Arial" w:cs="Arial"/>
        </w:rPr>
      </w:pPr>
      <w:r w:rsidRPr="000F27D3">
        <w:rPr>
          <w:rStyle w:val="FootnoteReference"/>
          <w:rFonts w:ascii="Arial" w:hAnsi="Arial" w:cs="Arial"/>
        </w:rPr>
        <w:footnoteRef/>
      </w:r>
      <w:r w:rsidRPr="000F27D3">
        <w:rPr>
          <w:rFonts w:ascii="Arial" w:hAnsi="Arial" w:cs="Arial"/>
        </w:rPr>
        <w:t xml:space="preserve"> </w:t>
      </w:r>
      <w:r w:rsidR="00A45FA8" w:rsidRPr="000F27D3">
        <w:rPr>
          <w:rFonts w:ascii="Arial" w:hAnsi="Arial" w:cs="Arial"/>
          <w:i/>
        </w:rPr>
        <w:t>Christian v Metropolitan Life Namibia Retirement Annuity Fund and Others</w:t>
      </w:r>
      <w:r w:rsidR="00A45FA8" w:rsidRPr="000F27D3">
        <w:rPr>
          <w:rFonts w:ascii="Arial" w:hAnsi="Arial" w:cs="Arial"/>
        </w:rPr>
        <w:t xml:space="preserve"> 2008 (2) NR 753 (SC) para 8.</w:t>
      </w:r>
    </w:p>
  </w:footnote>
  <w:footnote w:id="5">
    <w:p w:rsidR="00A45FA8" w:rsidRPr="000F27D3" w:rsidRDefault="00A45FA8" w:rsidP="000F27D3">
      <w:pPr>
        <w:pStyle w:val="FootnoteText"/>
        <w:jc w:val="both"/>
        <w:rPr>
          <w:rFonts w:ascii="Arial" w:hAnsi="Arial" w:cs="Arial"/>
        </w:rPr>
      </w:pPr>
      <w:r w:rsidRPr="000F27D3">
        <w:rPr>
          <w:rStyle w:val="FootnoteReference"/>
          <w:rFonts w:ascii="Arial" w:hAnsi="Arial" w:cs="Arial"/>
        </w:rPr>
        <w:footnoteRef/>
      </w:r>
      <w:r w:rsidRPr="000F27D3">
        <w:rPr>
          <w:rFonts w:ascii="Arial" w:hAnsi="Arial" w:cs="Arial"/>
        </w:rPr>
        <w:t xml:space="preserve"> </w:t>
      </w:r>
      <w:proofErr w:type="spellStart"/>
      <w:r w:rsidRPr="001F2E63">
        <w:rPr>
          <w:rFonts w:ascii="Arial" w:hAnsi="Arial" w:cs="Arial"/>
          <w:i/>
        </w:rPr>
        <w:t>Heita</w:t>
      </w:r>
      <w:proofErr w:type="spellEnd"/>
      <w:r w:rsidRPr="001F2E63">
        <w:rPr>
          <w:rFonts w:ascii="Arial" w:hAnsi="Arial" w:cs="Arial"/>
          <w:i/>
        </w:rPr>
        <w:t xml:space="preserve"> v The Minister of Safety and Security</w:t>
      </w:r>
      <w:r w:rsidRPr="000F27D3">
        <w:rPr>
          <w:rFonts w:ascii="Arial" w:hAnsi="Arial" w:cs="Arial"/>
        </w:rPr>
        <w:t xml:space="preserve"> [2013] NAHCMD 330 (8 November 2013) para 4.</w:t>
      </w:r>
    </w:p>
  </w:footnote>
  <w:footnote w:id="6">
    <w:p w:rsidR="006E17D4" w:rsidRPr="000F27D3" w:rsidRDefault="006E17D4" w:rsidP="000F27D3">
      <w:pPr>
        <w:pStyle w:val="FootnoteText"/>
        <w:jc w:val="both"/>
        <w:rPr>
          <w:rFonts w:ascii="Arial" w:hAnsi="Arial" w:cs="Arial"/>
        </w:rPr>
      </w:pPr>
      <w:r w:rsidRPr="000F27D3">
        <w:rPr>
          <w:rStyle w:val="FootnoteReference"/>
          <w:rFonts w:ascii="Arial" w:hAnsi="Arial" w:cs="Arial"/>
        </w:rPr>
        <w:footnoteRef/>
      </w:r>
      <w:r w:rsidRPr="000F27D3">
        <w:rPr>
          <w:rFonts w:ascii="Arial" w:hAnsi="Arial" w:cs="Arial"/>
        </w:rPr>
        <w:t xml:space="preserve"> </w:t>
      </w:r>
      <w:proofErr w:type="spellStart"/>
      <w:r w:rsidRPr="001F2E63">
        <w:rPr>
          <w:rFonts w:ascii="Arial" w:hAnsi="Arial" w:cs="Arial"/>
          <w:i/>
        </w:rPr>
        <w:t>Kalenga</w:t>
      </w:r>
      <w:proofErr w:type="spellEnd"/>
      <w:r w:rsidRPr="001F2E63">
        <w:rPr>
          <w:rFonts w:ascii="Arial" w:hAnsi="Arial" w:cs="Arial"/>
          <w:i/>
        </w:rPr>
        <w:t xml:space="preserve"> </w:t>
      </w:r>
      <w:proofErr w:type="spellStart"/>
      <w:r w:rsidRPr="001F2E63">
        <w:rPr>
          <w:rFonts w:ascii="Arial" w:hAnsi="Arial" w:cs="Arial"/>
          <w:i/>
        </w:rPr>
        <w:t>Iyambo</w:t>
      </w:r>
      <w:proofErr w:type="spellEnd"/>
      <w:r w:rsidRPr="001F2E63">
        <w:rPr>
          <w:rFonts w:ascii="Arial" w:hAnsi="Arial" w:cs="Arial"/>
          <w:i/>
        </w:rPr>
        <w:t xml:space="preserve"> v S</w:t>
      </w:r>
      <w:r w:rsidRPr="000F27D3">
        <w:rPr>
          <w:rFonts w:ascii="Arial" w:hAnsi="Arial" w:cs="Arial"/>
        </w:rPr>
        <w:t xml:space="preserve"> Case No. CA 165/2008 para 10.</w:t>
      </w:r>
    </w:p>
  </w:footnote>
  <w:footnote w:id="7">
    <w:p w:rsidR="006E17D4" w:rsidRPr="000F27D3" w:rsidRDefault="006E17D4" w:rsidP="000F27D3">
      <w:pPr>
        <w:pStyle w:val="FootnoteText"/>
        <w:jc w:val="both"/>
        <w:rPr>
          <w:rFonts w:ascii="Arial" w:hAnsi="Arial" w:cs="Arial"/>
        </w:rPr>
      </w:pPr>
      <w:r w:rsidRPr="000F27D3">
        <w:rPr>
          <w:rStyle w:val="FootnoteReference"/>
          <w:rFonts w:ascii="Arial" w:hAnsi="Arial" w:cs="Arial"/>
        </w:rPr>
        <w:footnoteRef/>
      </w:r>
      <w:r w:rsidRPr="000F27D3">
        <w:rPr>
          <w:rFonts w:ascii="Arial" w:hAnsi="Arial" w:cs="Arial"/>
        </w:rPr>
        <w:t xml:space="preserve"> See para 4 above.</w:t>
      </w:r>
    </w:p>
  </w:footnote>
  <w:footnote w:id="8">
    <w:p w:rsidR="00695EB9" w:rsidRPr="000F27D3" w:rsidRDefault="00695EB9" w:rsidP="000F27D3">
      <w:pPr>
        <w:pStyle w:val="FootnoteText"/>
        <w:jc w:val="both"/>
        <w:rPr>
          <w:rFonts w:ascii="Arial" w:hAnsi="Arial" w:cs="Arial"/>
        </w:rPr>
      </w:pPr>
      <w:r w:rsidRPr="000F27D3">
        <w:rPr>
          <w:rStyle w:val="FootnoteReference"/>
          <w:rFonts w:ascii="Arial" w:hAnsi="Arial" w:cs="Arial"/>
        </w:rPr>
        <w:footnoteRef/>
      </w:r>
      <w:r w:rsidRPr="000F27D3">
        <w:rPr>
          <w:rFonts w:ascii="Arial" w:hAnsi="Arial" w:cs="Arial"/>
        </w:rPr>
        <w:t xml:space="preserve"> </w:t>
      </w:r>
      <w:r w:rsidRPr="00A013F1">
        <w:rPr>
          <w:rFonts w:ascii="Arial" w:hAnsi="Arial" w:cs="Arial"/>
          <w:i/>
        </w:rPr>
        <w:t>Read v Brown</w:t>
      </w:r>
      <w:r w:rsidRPr="000F27D3">
        <w:rPr>
          <w:rFonts w:ascii="Arial" w:hAnsi="Arial" w:cs="Arial"/>
        </w:rPr>
        <w:t xml:space="preserve"> 22 QBD 128 at 131, approved by the Supreme Court in </w:t>
      </w:r>
      <w:proofErr w:type="spellStart"/>
      <w:r w:rsidRPr="00A013F1">
        <w:rPr>
          <w:rFonts w:ascii="Arial" w:hAnsi="Arial" w:cs="Arial"/>
          <w:i/>
        </w:rPr>
        <w:t>Mwadinomho</w:t>
      </w:r>
      <w:proofErr w:type="spellEnd"/>
      <w:r w:rsidRPr="00A013F1">
        <w:rPr>
          <w:rFonts w:ascii="Arial" w:hAnsi="Arial" w:cs="Arial"/>
          <w:i/>
        </w:rPr>
        <w:t xml:space="preserve"> Martha Kristian </w:t>
      </w:r>
      <w:proofErr w:type="spellStart"/>
      <w:r w:rsidRPr="00A013F1">
        <w:rPr>
          <w:rFonts w:ascii="Arial" w:hAnsi="Arial" w:cs="Arial"/>
          <w:i/>
        </w:rPr>
        <w:t>Nelumbu</w:t>
      </w:r>
      <w:proofErr w:type="spellEnd"/>
      <w:r w:rsidRPr="000F27D3">
        <w:rPr>
          <w:rFonts w:ascii="Arial" w:hAnsi="Arial" w:cs="Arial"/>
        </w:rPr>
        <w:t xml:space="preserve"> </w:t>
      </w:r>
      <w:r w:rsidR="00A013F1">
        <w:rPr>
          <w:rFonts w:ascii="Arial" w:hAnsi="Arial" w:cs="Arial"/>
        </w:rPr>
        <w:t xml:space="preserve"> footnote 2 and applied by the court in </w:t>
      </w:r>
      <w:proofErr w:type="spellStart"/>
      <w:r w:rsidR="00A013F1" w:rsidRPr="00A013F1">
        <w:rPr>
          <w:rFonts w:ascii="Arial" w:hAnsi="Arial" w:cs="Arial"/>
          <w:i/>
        </w:rPr>
        <w:t>Shilumbu</w:t>
      </w:r>
      <w:proofErr w:type="spellEnd"/>
      <w:r w:rsidR="00A013F1" w:rsidRPr="00A013F1">
        <w:rPr>
          <w:rFonts w:ascii="Arial" w:hAnsi="Arial" w:cs="Arial"/>
          <w:i/>
        </w:rPr>
        <w:t xml:space="preserve"> </w:t>
      </w:r>
      <w:r w:rsidRPr="00A013F1">
        <w:rPr>
          <w:rFonts w:ascii="Arial" w:hAnsi="Arial" w:cs="Arial"/>
          <w:i/>
        </w:rPr>
        <w:t>v Standard Bank Namibia Limited</w:t>
      </w:r>
      <w:r w:rsidRPr="000F27D3">
        <w:rPr>
          <w:rFonts w:ascii="Arial" w:hAnsi="Arial" w:cs="Arial"/>
        </w:rPr>
        <w:t xml:space="preserve"> [2022] NAHCMD 561 (18 October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26805"/>
      <w:docPartObj>
        <w:docPartGallery w:val="Page Numbers (Top of Page)"/>
        <w:docPartUnique/>
      </w:docPartObj>
    </w:sdtPr>
    <w:sdtEndPr>
      <w:rPr>
        <w:rFonts w:ascii="Arial" w:hAnsi="Arial" w:cs="Arial"/>
        <w:noProof/>
        <w:sz w:val="24"/>
        <w:szCs w:val="24"/>
      </w:rPr>
    </w:sdtEndPr>
    <w:sdtContent>
      <w:p w:rsidR="0021263E" w:rsidRPr="0021263E" w:rsidRDefault="0021263E">
        <w:pPr>
          <w:pStyle w:val="Header"/>
          <w:jc w:val="right"/>
          <w:rPr>
            <w:rFonts w:ascii="Arial" w:hAnsi="Arial" w:cs="Arial"/>
            <w:sz w:val="24"/>
            <w:szCs w:val="24"/>
          </w:rPr>
        </w:pPr>
        <w:r w:rsidRPr="0021263E">
          <w:rPr>
            <w:rFonts w:ascii="Arial" w:hAnsi="Arial" w:cs="Arial"/>
            <w:sz w:val="24"/>
            <w:szCs w:val="24"/>
          </w:rPr>
          <w:fldChar w:fldCharType="begin"/>
        </w:r>
        <w:r w:rsidRPr="0021263E">
          <w:rPr>
            <w:rFonts w:ascii="Arial" w:hAnsi="Arial" w:cs="Arial"/>
            <w:sz w:val="24"/>
            <w:szCs w:val="24"/>
          </w:rPr>
          <w:instrText xml:space="preserve"> PAGE   \* MERGEFORMAT </w:instrText>
        </w:r>
        <w:r w:rsidRPr="0021263E">
          <w:rPr>
            <w:rFonts w:ascii="Arial" w:hAnsi="Arial" w:cs="Arial"/>
            <w:sz w:val="24"/>
            <w:szCs w:val="24"/>
          </w:rPr>
          <w:fldChar w:fldCharType="separate"/>
        </w:r>
        <w:r w:rsidR="009F4042">
          <w:rPr>
            <w:rFonts w:ascii="Arial" w:hAnsi="Arial" w:cs="Arial"/>
            <w:noProof/>
            <w:sz w:val="24"/>
            <w:szCs w:val="24"/>
          </w:rPr>
          <w:t>2</w:t>
        </w:r>
        <w:r w:rsidRPr="0021263E">
          <w:rPr>
            <w:rFonts w:ascii="Arial" w:hAnsi="Arial" w:cs="Arial"/>
            <w:noProof/>
            <w:sz w:val="24"/>
            <w:szCs w:val="24"/>
          </w:rPr>
          <w:fldChar w:fldCharType="end"/>
        </w:r>
      </w:p>
    </w:sdtContent>
  </w:sdt>
  <w:p w:rsidR="0021263E" w:rsidRDefault="00212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584"/>
    <w:multiLevelType w:val="hybridMultilevel"/>
    <w:tmpl w:val="BB623718"/>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02E0581"/>
    <w:multiLevelType w:val="hybridMultilevel"/>
    <w:tmpl w:val="B426A390"/>
    <w:lvl w:ilvl="0" w:tplc="0409000F">
      <w:start w:val="1"/>
      <w:numFmt w:val="decimal"/>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 w15:restartNumberingAfterBreak="0">
    <w:nsid w:val="04B82690"/>
    <w:multiLevelType w:val="hybridMultilevel"/>
    <w:tmpl w:val="77A4533A"/>
    <w:lvl w:ilvl="0" w:tplc="CD98B92C">
      <w:start w:val="1"/>
      <w:numFmt w:val="lowerLetter"/>
      <w:lvlText w:val="%1)"/>
      <w:lvlJc w:val="left"/>
      <w:pPr>
        <w:ind w:left="815" w:hanging="360"/>
      </w:pPr>
      <w:rPr>
        <w:rFonts w:hint="default"/>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 w15:restartNumberingAfterBreak="0">
    <w:nsid w:val="05BA5FA9"/>
    <w:multiLevelType w:val="hybridMultilevel"/>
    <w:tmpl w:val="7286FDF2"/>
    <w:lvl w:ilvl="0" w:tplc="7F987CC8">
      <w:start w:val="1"/>
      <w:numFmt w:val="decimal"/>
      <w:lvlText w:val="%1."/>
      <w:lvlJc w:val="left"/>
      <w:pPr>
        <w:ind w:left="753" w:hanging="72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4" w15:restartNumberingAfterBreak="0">
    <w:nsid w:val="088D313C"/>
    <w:multiLevelType w:val="hybridMultilevel"/>
    <w:tmpl w:val="7286FDF2"/>
    <w:lvl w:ilvl="0" w:tplc="7F987CC8">
      <w:start w:val="1"/>
      <w:numFmt w:val="decimal"/>
      <w:lvlText w:val="%1."/>
      <w:lvlJc w:val="left"/>
      <w:pPr>
        <w:ind w:left="753" w:hanging="72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5" w15:restartNumberingAfterBreak="0">
    <w:nsid w:val="103A3CA5"/>
    <w:multiLevelType w:val="hybridMultilevel"/>
    <w:tmpl w:val="38E6245C"/>
    <w:lvl w:ilvl="0" w:tplc="413C0B70">
      <w:start w:val="1"/>
      <w:numFmt w:val="decimal"/>
      <w:lvlText w:val="%1."/>
      <w:lvlJc w:val="left"/>
      <w:pPr>
        <w:ind w:left="393" w:hanging="360"/>
      </w:pPr>
      <w:rPr>
        <w:rFonts w:hint="default"/>
      </w:rPr>
    </w:lvl>
    <w:lvl w:ilvl="1" w:tplc="1C090019" w:tentative="1">
      <w:start w:val="1"/>
      <w:numFmt w:val="lowerLetter"/>
      <w:lvlText w:val="%2."/>
      <w:lvlJc w:val="left"/>
      <w:pPr>
        <w:ind w:left="1113" w:hanging="360"/>
      </w:pPr>
    </w:lvl>
    <w:lvl w:ilvl="2" w:tplc="1C09001B" w:tentative="1">
      <w:start w:val="1"/>
      <w:numFmt w:val="lowerRoman"/>
      <w:lvlText w:val="%3."/>
      <w:lvlJc w:val="right"/>
      <w:pPr>
        <w:ind w:left="1833" w:hanging="180"/>
      </w:pPr>
    </w:lvl>
    <w:lvl w:ilvl="3" w:tplc="1C09000F" w:tentative="1">
      <w:start w:val="1"/>
      <w:numFmt w:val="decimal"/>
      <w:lvlText w:val="%4."/>
      <w:lvlJc w:val="left"/>
      <w:pPr>
        <w:ind w:left="2553" w:hanging="360"/>
      </w:pPr>
    </w:lvl>
    <w:lvl w:ilvl="4" w:tplc="1C090019" w:tentative="1">
      <w:start w:val="1"/>
      <w:numFmt w:val="lowerLetter"/>
      <w:lvlText w:val="%5."/>
      <w:lvlJc w:val="left"/>
      <w:pPr>
        <w:ind w:left="3273" w:hanging="360"/>
      </w:pPr>
    </w:lvl>
    <w:lvl w:ilvl="5" w:tplc="1C09001B" w:tentative="1">
      <w:start w:val="1"/>
      <w:numFmt w:val="lowerRoman"/>
      <w:lvlText w:val="%6."/>
      <w:lvlJc w:val="right"/>
      <w:pPr>
        <w:ind w:left="3993" w:hanging="180"/>
      </w:pPr>
    </w:lvl>
    <w:lvl w:ilvl="6" w:tplc="1C09000F" w:tentative="1">
      <w:start w:val="1"/>
      <w:numFmt w:val="decimal"/>
      <w:lvlText w:val="%7."/>
      <w:lvlJc w:val="left"/>
      <w:pPr>
        <w:ind w:left="4713" w:hanging="360"/>
      </w:pPr>
    </w:lvl>
    <w:lvl w:ilvl="7" w:tplc="1C090019" w:tentative="1">
      <w:start w:val="1"/>
      <w:numFmt w:val="lowerLetter"/>
      <w:lvlText w:val="%8."/>
      <w:lvlJc w:val="left"/>
      <w:pPr>
        <w:ind w:left="5433" w:hanging="360"/>
      </w:pPr>
    </w:lvl>
    <w:lvl w:ilvl="8" w:tplc="1C09001B" w:tentative="1">
      <w:start w:val="1"/>
      <w:numFmt w:val="lowerRoman"/>
      <w:lvlText w:val="%9."/>
      <w:lvlJc w:val="right"/>
      <w:pPr>
        <w:ind w:left="6153" w:hanging="180"/>
      </w:pPr>
    </w:lvl>
  </w:abstractNum>
  <w:abstractNum w:abstractNumId="6" w15:restartNumberingAfterBreak="0">
    <w:nsid w:val="38C34F4F"/>
    <w:multiLevelType w:val="hybridMultilevel"/>
    <w:tmpl w:val="AFFAA764"/>
    <w:lvl w:ilvl="0" w:tplc="947E1C80">
      <w:start w:val="1"/>
      <w:numFmt w:val="lowerLetter"/>
      <w:lvlText w:val="(%1)"/>
      <w:lvlJc w:val="left"/>
      <w:pPr>
        <w:ind w:left="945" w:hanging="585"/>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4900F2"/>
    <w:multiLevelType w:val="hybridMultilevel"/>
    <w:tmpl w:val="EB6AC1A2"/>
    <w:lvl w:ilvl="0" w:tplc="CFD80FC2">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8F93CAC"/>
    <w:multiLevelType w:val="hybridMultilevel"/>
    <w:tmpl w:val="343E8924"/>
    <w:lvl w:ilvl="0" w:tplc="294CA37C">
      <w:start w:val="1"/>
      <w:numFmt w:val="decimal"/>
      <w:lvlText w:val="%1."/>
      <w:lvlJc w:val="left"/>
      <w:pPr>
        <w:ind w:left="455" w:hanging="435"/>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9" w15:restartNumberingAfterBreak="0">
    <w:nsid w:val="57837C55"/>
    <w:multiLevelType w:val="hybridMultilevel"/>
    <w:tmpl w:val="79C4B0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44"/>
    <w:rsid w:val="00001CE5"/>
    <w:rsid w:val="000142CE"/>
    <w:rsid w:val="00015808"/>
    <w:rsid w:val="000200BD"/>
    <w:rsid w:val="00030A66"/>
    <w:rsid w:val="00031A7B"/>
    <w:rsid w:val="00052806"/>
    <w:rsid w:val="00053646"/>
    <w:rsid w:val="00054F2C"/>
    <w:rsid w:val="0005626C"/>
    <w:rsid w:val="0007753A"/>
    <w:rsid w:val="000929C5"/>
    <w:rsid w:val="000A6E7F"/>
    <w:rsid w:val="000C1B84"/>
    <w:rsid w:val="000E2F57"/>
    <w:rsid w:val="000E7C99"/>
    <w:rsid w:val="000F27D3"/>
    <w:rsid w:val="000F39A3"/>
    <w:rsid w:val="000F681E"/>
    <w:rsid w:val="00116AFB"/>
    <w:rsid w:val="001223B7"/>
    <w:rsid w:val="00124C63"/>
    <w:rsid w:val="00136505"/>
    <w:rsid w:val="00152FEA"/>
    <w:rsid w:val="00175B35"/>
    <w:rsid w:val="0018718C"/>
    <w:rsid w:val="001B3825"/>
    <w:rsid w:val="001B4440"/>
    <w:rsid w:val="001C3AA7"/>
    <w:rsid w:val="001E097B"/>
    <w:rsid w:val="001E1158"/>
    <w:rsid w:val="001E2A2D"/>
    <w:rsid w:val="001F2E63"/>
    <w:rsid w:val="00211DE9"/>
    <w:rsid w:val="0021263E"/>
    <w:rsid w:val="00217744"/>
    <w:rsid w:val="00224808"/>
    <w:rsid w:val="002317B0"/>
    <w:rsid w:val="0023549A"/>
    <w:rsid w:val="002536EA"/>
    <w:rsid w:val="00264F8B"/>
    <w:rsid w:val="00266C72"/>
    <w:rsid w:val="00276736"/>
    <w:rsid w:val="002A4AA3"/>
    <w:rsid w:val="002B38E0"/>
    <w:rsid w:val="002C1EF6"/>
    <w:rsid w:val="002D20C5"/>
    <w:rsid w:val="002E738E"/>
    <w:rsid w:val="002F4122"/>
    <w:rsid w:val="002F5E37"/>
    <w:rsid w:val="0031523D"/>
    <w:rsid w:val="00322F39"/>
    <w:rsid w:val="00323AAF"/>
    <w:rsid w:val="00323E22"/>
    <w:rsid w:val="00334459"/>
    <w:rsid w:val="00340EA6"/>
    <w:rsid w:val="003519E0"/>
    <w:rsid w:val="00371B8F"/>
    <w:rsid w:val="0038382D"/>
    <w:rsid w:val="003A18AD"/>
    <w:rsid w:val="003A3AE8"/>
    <w:rsid w:val="003B10E0"/>
    <w:rsid w:val="003C2574"/>
    <w:rsid w:val="003D165C"/>
    <w:rsid w:val="003D3059"/>
    <w:rsid w:val="00404B70"/>
    <w:rsid w:val="00412278"/>
    <w:rsid w:val="00413A17"/>
    <w:rsid w:val="00426C60"/>
    <w:rsid w:val="00431A65"/>
    <w:rsid w:val="004352E5"/>
    <w:rsid w:val="004358E2"/>
    <w:rsid w:val="00436C2B"/>
    <w:rsid w:val="00461F0D"/>
    <w:rsid w:val="00463486"/>
    <w:rsid w:val="004665B1"/>
    <w:rsid w:val="00466B36"/>
    <w:rsid w:val="00474C2A"/>
    <w:rsid w:val="00475B7A"/>
    <w:rsid w:val="00477EC4"/>
    <w:rsid w:val="00482E25"/>
    <w:rsid w:val="004907E4"/>
    <w:rsid w:val="004936A7"/>
    <w:rsid w:val="004A2D48"/>
    <w:rsid w:val="004A44BE"/>
    <w:rsid w:val="004C646F"/>
    <w:rsid w:val="004D05BB"/>
    <w:rsid w:val="00503F36"/>
    <w:rsid w:val="00533624"/>
    <w:rsid w:val="00535F29"/>
    <w:rsid w:val="00536EFF"/>
    <w:rsid w:val="005629DA"/>
    <w:rsid w:val="00594F6C"/>
    <w:rsid w:val="0059740A"/>
    <w:rsid w:val="005A4D90"/>
    <w:rsid w:val="005B5AE9"/>
    <w:rsid w:val="005B62A0"/>
    <w:rsid w:val="005C0E24"/>
    <w:rsid w:val="005C21D7"/>
    <w:rsid w:val="005C3354"/>
    <w:rsid w:val="005F325C"/>
    <w:rsid w:val="005F32EB"/>
    <w:rsid w:val="00603B6F"/>
    <w:rsid w:val="00610BF1"/>
    <w:rsid w:val="006115E2"/>
    <w:rsid w:val="00622B5F"/>
    <w:rsid w:val="0063263B"/>
    <w:rsid w:val="00661194"/>
    <w:rsid w:val="00662A12"/>
    <w:rsid w:val="0066501E"/>
    <w:rsid w:val="00672C76"/>
    <w:rsid w:val="0069060B"/>
    <w:rsid w:val="00695745"/>
    <w:rsid w:val="00695EB9"/>
    <w:rsid w:val="0069665B"/>
    <w:rsid w:val="006976D9"/>
    <w:rsid w:val="006A0BA4"/>
    <w:rsid w:val="006B0E0D"/>
    <w:rsid w:val="006B2B75"/>
    <w:rsid w:val="006B5854"/>
    <w:rsid w:val="006B7521"/>
    <w:rsid w:val="006D0991"/>
    <w:rsid w:val="006D7450"/>
    <w:rsid w:val="006E0FD4"/>
    <w:rsid w:val="006E17D4"/>
    <w:rsid w:val="006F07B3"/>
    <w:rsid w:val="00702C62"/>
    <w:rsid w:val="00703171"/>
    <w:rsid w:val="007149A0"/>
    <w:rsid w:val="00731037"/>
    <w:rsid w:val="00736DA4"/>
    <w:rsid w:val="00746C0C"/>
    <w:rsid w:val="007634BE"/>
    <w:rsid w:val="0076681A"/>
    <w:rsid w:val="00766C68"/>
    <w:rsid w:val="0078274D"/>
    <w:rsid w:val="007853D8"/>
    <w:rsid w:val="007950C8"/>
    <w:rsid w:val="007979CA"/>
    <w:rsid w:val="007A013F"/>
    <w:rsid w:val="007C4476"/>
    <w:rsid w:val="007D0792"/>
    <w:rsid w:val="007D152A"/>
    <w:rsid w:val="007D6C74"/>
    <w:rsid w:val="007E77DD"/>
    <w:rsid w:val="007F68C4"/>
    <w:rsid w:val="008006A3"/>
    <w:rsid w:val="00810E4A"/>
    <w:rsid w:val="00812409"/>
    <w:rsid w:val="00816D5D"/>
    <w:rsid w:val="00821A0C"/>
    <w:rsid w:val="008275AC"/>
    <w:rsid w:val="00834315"/>
    <w:rsid w:val="00835300"/>
    <w:rsid w:val="00845C93"/>
    <w:rsid w:val="008464AF"/>
    <w:rsid w:val="00852CB7"/>
    <w:rsid w:val="008604D7"/>
    <w:rsid w:val="00882F73"/>
    <w:rsid w:val="00890A20"/>
    <w:rsid w:val="00892D9A"/>
    <w:rsid w:val="008A1447"/>
    <w:rsid w:val="008C2200"/>
    <w:rsid w:val="008E0730"/>
    <w:rsid w:val="008F1AF3"/>
    <w:rsid w:val="008F59A0"/>
    <w:rsid w:val="00911378"/>
    <w:rsid w:val="009279BE"/>
    <w:rsid w:val="00937C89"/>
    <w:rsid w:val="009723CD"/>
    <w:rsid w:val="009733A9"/>
    <w:rsid w:val="009919F6"/>
    <w:rsid w:val="00997C11"/>
    <w:rsid w:val="009A7A59"/>
    <w:rsid w:val="009B6C6E"/>
    <w:rsid w:val="009C35C9"/>
    <w:rsid w:val="009C6F3F"/>
    <w:rsid w:val="009D27E8"/>
    <w:rsid w:val="009D5BA7"/>
    <w:rsid w:val="009F4042"/>
    <w:rsid w:val="00A0055C"/>
    <w:rsid w:val="00A013F1"/>
    <w:rsid w:val="00A05C47"/>
    <w:rsid w:val="00A10DD7"/>
    <w:rsid w:val="00A10E40"/>
    <w:rsid w:val="00A15CD1"/>
    <w:rsid w:val="00A2173A"/>
    <w:rsid w:val="00A22E0F"/>
    <w:rsid w:val="00A2391E"/>
    <w:rsid w:val="00A25C9E"/>
    <w:rsid w:val="00A26B7B"/>
    <w:rsid w:val="00A31E0C"/>
    <w:rsid w:val="00A3327E"/>
    <w:rsid w:val="00A45FA8"/>
    <w:rsid w:val="00A50F13"/>
    <w:rsid w:val="00A6151E"/>
    <w:rsid w:val="00A6244B"/>
    <w:rsid w:val="00A66511"/>
    <w:rsid w:val="00A75ED6"/>
    <w:rsid w:val="00A85792"/>
    <w:rsid w:val="00AA3ECB"/>
    <w:rsid w:val="00AA59F9"/>
    <w:rsid w:val="00AC44AB"/>
    <w:rsid w:val="00AC74EB"/>
    <w:rsid w:val="00AD72DD"/>
    <w:rsid w:val="00B01B6C"/>
    <w:rsid w:val="00B03467"/>
    <w:rsid w:val="00B04D05"/>
    <w:rsid w:val="00B121EA"/>
    <w:rsid w:val="00B23D77"/>
    <w:rsid w:val="00B40844"/>
    <w:rsid w:val="00B463E9"/>
    <w:rsid w:val="00B47800"/>
    <w:rsid w:val="00B50C99"/>
    <w:rsid w:val="00B56E34"/>
    <w:rsid w:val="00B5737E"/>
    <w:rsid w:val="00B61AC7"/>
    <w:rsid w:val="00B65E6B"/>
    <w:rsid w:val="00B70077"/>
    <w:rsid w:val="00B80173"/>
    <w:rsid w:val="00B808CB"/>
    <w:rsid w:val="00B81ADD"/>
    <w:rsid w:val="00B845CF"/>
    <w:rsid w:val="00B92DE7"/>
    <w:rsid w:val="00B930A7"/>
    <w:rsid w:val="00B931B5"/>
    <w:rsid w:val="00B9407E"/>
    <w:rsid w:val="00B95B14"/>
    <w:rsid w:val="00BB13F4"/>
    <w:rsid w:val="00BB3273"/>
    <w:rsid w:val="00BC2131"/>
    <w:rsid w:val="00BC5931"/>
    <w:rsid w:val="00BE31AD"/>
    <w:rsid w:val="00BF1C8F"/>
    <w:rsid w:val="00C04F28"/>
    <w:rsid w:val="00C06EB4"/>
    <w:rsid w:val="00C17DB1"/>
    <w:rsid w:val="00C209BE"/>
    <w:rsid w:val="00C20D72"/>
    <w:rsid w:val="00C2633E"/>
    <w:rsid w:val="00C34E5E"/>
    <w:rsid w:val="00C66695"/>
    <w:rsid w:val="00C73D5D"/>
    <w:rsid w:val="00C93229"/>
    <w:rsid w:val="00CA7995"/>
    <w:rsid w:val="00CC6F62"/>
    <w:rsid w:val="00CC7431"/>
    <w:rsid w:val="00CD62C0"/>
    <w:rsid w:val="00CF4A25"/>
    <w:rsid w:val="00CF5BE6"/>
    <w:rsid w:val="00D02443"/>
    <w:rsid w:val="00D113DD"/>
    <w:rsid w:val="00D24453"/>
    <w:rsid w:val="00D25285"/>
    <w:rsid w:val="00D30D4D"/>
    <w:rsid w:val="00D37DAA"/>
    <w:rsid w:val="00D5070E"/>
    <w:rsid w:val="00D547B6"/>
    <w:rsid w:val="00D57E14"/>
    <w:rsid w:val="00D6224D"/>
    <w:rsid w:val="00D624C6"/>
    <w:rsid w:val="00D66986"/>
    <w:rsid w:val="00D74D48"/>
    <w:rsid w:val="00D80947"/>
    <w:rsid w:val="00D878A9"/>
    <w:rsid w:val="00D951F5"/>
    <w:rsid w:val="00D960EA"/>
    <w:rsid w:val="00DB5AA2"/>
    <w:rsid w:val="00DB6370"/>
    <w:rsid w:val="00DD05C9"/>
    <w:rsid w:val="00DD76E7"/>
    <w:rsid w:val="00DF1296"/>
    <w:rsid w:val="00E0395A"/>
    <w:rsid w:val="00E0573A"/>
    <w:rsid w:val="00E221FD"/>
    <w:rsid w:val="00E41BE5"/>
    <w:rsid w:val="00E533BE"/>
    <w:rsid w:val="00E62DB3"/>
    <w:rsid w:val="00E73735"/>
    <w:rsid w:val="00E94E67"/>
    <w:rsid w:val="00E96F9E"/>
    <w:rsid w:val="00EA2DE2"/>
    <w:rsid w:val="00EA4044"/>
    <w:rsid w:val="00EA55B5"/>
    <w:rsid w:val="00EB1AE0"/>
    <w:rsid w:val="00EB683C"/>
    <w:rsid w:val="00ED5B76"/>
    <w:rsid w:val="00ED7008"/>
    <w:rsid w:val="00ED76B2"/>
    <w:rsid w:val="00EF184A"/>
    <w:rsid w:val="00EF2FFD"/>
    <w:rsid w:val="00F0235A"/>
    <w:rsid w:val="00F05CAB"/>
    <w:rsid w:val="00F07029"/>
    <w:rsid w:val="00F0783D"/>
    <w:rsid w:val="00F21EDB"/>
    <w:rsid w:val="00F32E93"/>
    <w:rsid w:val="00F4726A"/>
    <w:rsid w:val="00F5234E"/>
    <w:rsid w:val="00F65529"/>
    <w:rsid w:val="00F65903"/>
    <w:rsid w:val="00F72231"/>
    <w:rsid w:val="00F7691A"/>
    <w:rsid w:val="00F82EDF"/>
    <w:rsid w:val="00F92B2A"/>
    <w:rsid w:val="00F92D04"/>
    <w:rsid w:val="00F92EB1"/>
    <w:rsid w:val="00F960D4"/>
    <w:rsid w:val="00FB2E9E"/>
    <w:rsid w:val="00FB5F14"/>
    <w:rsid w:val="00FC2237"/>
    <w:rsid w:val="00FC6F2E"/>
    <w:rsid w:val="00FD4F67"/>
    <w:rsid w:val="00FD68B7"/>
    <w:rsid w:val="00FF6CEA"/>
    <w:rsid w:val="00FF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BFDA3-0F1F-46D3-90C9-5D095530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44"/>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84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0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844"/>
    <w:rPr>
      <w:lang w:val="en-ZA"/>
    </w:rPr>
  </w:style>
  <w:style w:type="paragraph" w:styleId="FootnoteText">
    <w:name w:val="footnote text"/>
    <w:basedOn w:val="Normal"/>
    <w:link w:val="FootnoteTextChar"/>
    <w:uiPriority w:val="99"/>
    <w:unhideWhenUsed/>
    <w:rsid w:val="00B40844"/>
    <w:pPr>
      <w:spacing w:after="0" w:line="240" w:lineRule="auto"/>
    </w:pPr>
    <w:rPr>
      <w:sz w:val="20"/>
      <w:szCs w:val="20"/>
    </w:rPr>
  </w:style>
  <w:style w:type="character" w:customStyle="1" w:styleId="FootnoteTextChar">
    <w:name w:val="Footnote Text Char"/>
    <w:basedOn w:val="DefaultParagraphFont"/>
    <w:link w:val="FootnoteText"/>
    <w:uiPriority w:val="99"/>
    <w:rsid w:val="00B40844"/>
    <w:rPr>
      <w:sz w:val="20"/>
      <w:szCs w:val="20"/>
      <w:lang w:val="en-ZA"/>
    </w:rPr>
  </w:style>
  <w:style w:type="character" w:styleId="FootnoteReference">
    <w:name w:val="footnote reference"/>
    <w:basedOn w:val="DefaultParagraphFont"/>
    <w:uiPriority w:val="99"/>
    <w:unhideWhenUsed/>
    <w:rsid w:val="00B40844"/>
    <w:rPr>
      <w:vertAlign w:val="superscript"/>
    </w:rPr>
  </w:style>
  <w:style w:type="paragraph" w:styleId="NormalWeb">
    <w:name w:val="Normal (Web)"/>
    <w:basedOn w:val="Normal"/>
    <w:uiPriority w:val="99"/>
    <w:unhideWhenUsed/>
    <w:rsid w:val="00B4084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121EA"/>
    <w:pPr>
      <w:ind w:left="720"/>
      <w:contextualSpacing/>
    </w:pPr>
  </w:style>
  <w:style w:type="paragraph" w:styleId="BalloonText">
    <w:name w:val="Balloon Text"/>
    <w:basedOn w:val="Normal"/>
    <w:link w:val="BalloonTextChar"/>
    <w:uiPriority w:val="99"/>
    <w:semiHidden/>
    <w:unhideWhenUsed/>
    <w:rsid w:val="00412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78"/>
    <w:rPr>
      <w:rFonts w:ascii="Segoe UI" w:hAnsi="Segoe UI" w:cs="Segoe UI"/>
      <w:sz w:val="18"/>
      <w:szCs w:val="18"/>
      <w:lang w:val="en-ZA"/>
    </w:rPr>
  </w:style>
  <w:style w:type="paragraph" w:customStyle="1" w:styleId="I">
    <w:name w:val="I"/>
    <w:uiPriority w:val="99"/>
    <w:rsid w:val="00FB2E9E"/>
    <w:pPr>
      <w:widowControl w:val="0"/>
      <w:tabs>
        <w:tab w:val="left" w:pos="578"/>
        <w:tab w:val="left" w:pos="862"/>
        <w:tab w:val="left" w:pos="1440"/>
        <w:tab w:val="left" w:pos="2013"/>
        <w:tab w:val="left" w:pos="2591"/>
        <w:tab w:val="left" w:pos="3311"/>
      </w:tabs>
      <w:autoSpaceDE w:val="0"/>
      <w:autoSpaceDN w:val="0"/>
      <w:adjustRightInd w:val="0"/>
      <w:spacing w:after="181" w:line="240" w:lineRule="auto"/>
      <w:ind w:left="578" w:hanging="578"/>
    </w:pPr>
    <w:rPr>
      <w:rFonts w:ascii="Arial" w:eastAsiaTheme="minorEastAsia" w:hAnsi="Arial" w:cs="Arial"/>
      <w:sz w:val="24"/>
      <w:szCs w:val="24"/>
    </w:rPr>
  </w:style>
  <w:style w:type="paragraph" w:customStyle="1" w:styleId="Pb">
    <w:name w:val="Pb"/>
    <w:uiPriority w:val="99"/>
    <w:rsid w:val="00FB2E9E"/>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rPr>
  </w:style>
  <w:style w:type="paragraph" w:customStyle="1" w:styleId="TTI">
    <w:name w:val="TTI"/>
    <w:uiPriority w:val="99"/>
    <w:rsid w:val="00FB2E9E"/>
    <w:pPr>
      <w:widowControl w:val="0"/>
      <w:tabs>
        <w:tab w:val="left" w:pos="283"/>
        <w:tab w:val="left" w:pos="713"/>
        <w:tab w:val="left" w:pos="1293"/>
        <w:tab w:val="left" w:pos="1865"/>
        <w:tab w:val="left" w:pos="2443"/>
        <w:tab w:val="left" w:pos="3163"/>
      </w:tabs>
      <w:autoSpaceDE w:val="0"/>
      <w:autoSpaceDN w:val="0"/>
      <w:adjustRightInd w:val="0"/>
      <w:spacing w:after="181" w:line="240" w:lineRule="auto"/>
      <w:ind w:left="1293" w:hanging="1293"/>
    </w:pPr>
    <w:rPr>
      <w:rFonts w:ascii="Arial" w:eastAsiaTheme="minorEastAsia" w:hAnsi="Arial" w:cs="Arial"/>
      <w:sz w:val="24"/>
      <w:szCs w:val="24"/>
    </w:rPr>
  </w:style>
  <w:style w:type="character" w:customStyle="1" w:styleId="Mc">
    <w:name w:val="Mc"/>
    <w:uiPriority w:val="99"/>
    <w:rsid w:val="00FB2E9E"/>
    <w:rPr>
      <w:color w:val="000000"/>
      <w:sz w:val="16"/>
    </w:rPr>
  </w:style>
  <w:style w:type="paragraph" w:styleId="BodyText">
    <w:name w:val="Body Text"/>
    <w:basedOn w:val="Normal"/>
    <w:link w:val="BodyTextChar"/>
    <w:semiHidden/>
    <w:unhideWhenUsed/>
    <w:rsid w:val="00AC44A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AC44A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1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63E"/>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2023-06-27T18:30:00+00:00</Judgment_x0020_Date>
    <Year xmlns="c1afb1bd-f2fb-40fd-9abb-aea55b4d7662">2023</Year>
  </documentManagement>
</p:properties>
</file>

<file path=customXml/itemProps1.xml><?xml version="1.0" encoding="utf-8"?>
<ds:datastoreItem xmlns:ds="http://schemas.openxmlformats.org/officeDocument/2006/customXml" ds:itemID="{B6D36D50-3D1D-40AA-8A25-C93C4A7AA4B0}"/>
</file>

<file path=customXml/itemProps2.xml><?xml version="1.0" encoding="utf-8"?>
<ds:datastoreItem xmlns:ds="http://schemas.openxmlformats.org/officeDocument/2006/customXml" ds:itemID="{927AD9DF-7592-4BE3-BEF4-064EAC1546EA}"/>
</file>

<file path=customXml/itemProps3.xml><?xml version="1.0" encoding="utf-8"?>
<ds:datastoreItem xmlns:ds="http://schemas.openxmlformats.org/officeDocument/2006/customXml" ds:itemID="{C2C18237-F237-47D7-A49E-990E1B286110}"/>
</file>

<file path=customXml/itemProps4.xml><?xml version="1.0" encoding="utf-8"?>
<ds:datastoreItem xmlns:ds="http://schemas.openxmlformats.org/officeDocument/2006/customXml" ds:itemID="{78B1C56D-87A3-4125-847B-DC387FA6FD49}"/>
</file>

<file path=docProps/app.xml><?xml version="1.0" encoding="utf-8"?>
<Properties xmlns="http://schemas.openxmlformats.org/officeDocument/2006/extended-properties" xmlns:vt="http://schemas.openxmlformats.org/officeDocument/2006/docPropsVTypes">
  <Template>Normal</Template>
  <TotalTime>185</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Iidhogela v First National Bank Unit Trust (HC-MD-CIV-ACT-OTH-2022-03019) [2023] NAHCMD 363 (28 June 2023)</dc:title>
  <dc:subject/>
  <dc:creator>shomany keister</dc:creator>
  <cp:keywords/>
  <dc:description/>
  <cp:lastModifiedBy>Lusia Simon</cp:lastModifiedBy>
  <cp:revision>28</cp:revision>
  <cp:lastPrinted>2023-06-28T13:18:00Z</cp:lastPrinted>
  <dcterms:created xsi:type="dcterms:W3CDTF">2023-06-21T09:18:00Z</dcterms:created>
  <dcterms:modified xsi:type="dcterms:W3CDTF">2023-06-28T13:49:00Z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