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98" w:rsidRPr="00761D0B" w:rsidRDefault="00DD7D98" w:rsidP="000F0848">
      <w:pPr>
        <w:spacing w:after="0" w:line="360" w:lineRule="auto"/>
        <w:jc w:val="both"/>
        <w:rPr>
          <w:rFonts w:ascii="Arial" w:hAnsi="Arial" w:cs="Arial"/>
          <w:b/>
          <w:color w:val="262626" w:themeColor="text1" w:themeTint="D9"/>
          <w:sz w:val="24"/>
          <w:szCs w:val="24"/>
          <w:lang w:val="en-US"/>
        </w:rPr>
      </w:pPr>
      <w:r w:rsidRPr="00761D0B">
        <w:rPr>
          <w:noProof/>
          <w:color w:val="262626" w:themeColor="text1" w:themeTint="D9"/>
          <w:lang w:val="en-US"/>
        </w:rPr>
        <mc:AlternateContent>
          <mc:Choice Requires="wps">
            <w:drawing>
              <wp:anchor distT="0" distB="0" distL="114300" distR="114300" simplePos="0" relativeHeight="251659264" behindDoc="0" locked="0" layoutInCell="1" allowOverlap="1" wp14:anchorId="4FE354A0" wp14:editId="5F32500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D7D98" w:rsidRDefault="00DD7D98" w:rsidP="00DD7D98">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DD7D98" w:rsidRDefault="00DD7D98" w:rsidP="00DD7D98">
                      <w:pPr>
                        <w:jc w:val="right"/>
                      </w:pPr>
                      <w:r>
                        <w:t>NOT REPORTABLE</w:t>
                      </w:r>
                    </w:p>
                  </w:txbxContent>
                </v:textbox>
              </v:shape>
            </w:pict>
          </mc:Fallback>
        </mc:AlternateContent>
      </w:r>
      <w:r w:rsidRPr="00761D0B">
        <w:rPr>
          <w:rFonts w:ascii="Arial" w:hAnsi="Arial" w:cs="Arial"/>
          <w:b/>
          <w:color w:val="262626" w:themeColor="text1" w:themeTint="D9"/>
          <w:sz w:val="24"/>
          <w:szCs w:val="24"/>
          <w:lang w:val="en-US"/>
        </w:rPr>
        <w:t xml:space="preserve">                                                  REPUBLIC OF NAMIBIA</w:t>
      </w:r>
    </w:p>
    <w:p w:rsidR="00DD7D98" w:rsidRPr="00761D0B" w:rsidRDefault="00DD7D98" w:rsidP="000F0848">
      <w:pPr>
        <w:spacing w:after="0" w:line="360" w:lineRule="auto"/>
        <w:jc w:val="center"/>
        <w:rPr>
          <w:rFonts w:ascii="Arial" w:hAnsi="Arial" w:cs="Arial"/>
          <w:b/>
          <w:color w:val="262626" w:themeColor="text1" w:themeTint="D9"/>
          <w:sz w:val="28"/>
          <w:szCs w:val="32"/>
          <w:lang w:val="en-US"/>
        </w:rPr>
      </w:pPr>
      <w:r w:rsidRPr="00761D0B">
        <w:rPr>
          <w:rFonts w:ascii="Arial" w:hAnsi="Arial" w:cs="Arial"/>
          <w:noProof/>
          <w:color w:val="262626" w:themeColor="text1" w:themeTint="D9"/>
          <w:sz w:val="24"/>
          <w:szCs w:val="24"/>
          <w:lang w:val="en-US"/>
        </w:rPr>
        <w:drawing>
          <wp:inline distT="0" distB="0" distL="0" distR="0" wp14:anchorId="2834BE1D" wp14:editId="0A6E2067">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DD7D98" w:rsidRPr="00761D0B" w:rsidRDefault="00DD7D98" w:rsidP="000F0848">
      <w:pPr>
        <w:spacing w:after="0" w:line="360" w:lineRule="auto"/>
        <w:jc w:val="center"/>
        <w:rPr>
          <w:rFonts w:ascii="Arial" w:hAnsi="Arial" w:cs="Arial"/>
          <w:bCs/>
          <w:color w:val="262626" w:themeColor="text1" w:themeTint="D9"/>
          <w:sz w:val="24"/>
          <w:szCs w:val="24"/>
          <w:lang w:val="en-US"/>
        </w:rPr>
      </w:pPr>
      <w:r w:rsidRPr="00761D0B">
        <w:rPr>
          <w:rFonts w:ascii="Arial" w:hAnsi="Arial" w:cs="Arial"/>
          <w:b/>
          <w:color w:val="262626" w:themeColor="text1" w:themeTint="D9"/>
          <w:sz w:val="24"/>
          <w:szCs w:val="24"/>
          <w:lang w:val="en-US"/>
        </w:rPr>
        <w:t>HIGH COURT OF NAMIBIA MAIN DIVISION, WINDHOEK</w:t>
      </w:r>
    </w:p>
    <w:p w:rsidR="00DD7D98" w:rsidRPr="00761D0B" w:rsidRDefault="00DD7D98" w:rsidP="000F0848">
      <w:pPr>
        <w:spacing w:after="0" w:line="360" w:lineRule="auto"/>
        <w:jc w:val="center"/>
        <w:rPr>
          <w:rFonts w:ascii="Arial" w:hAnsi="Arial" w:cs="Arial"/>
          <w:b/>
          <w:color w:val="262626" w:themeColor="text1" w:themeTint="D9"/>
          <w:sz w:val="24"/>
          <w:szCs w:val="24"/>
          <w:lang w:val="en-US"/>
        </w:rPr>
      </w:pPr>
    </w:p>
    <w:p w:rsidR="00DD7D98" w:rsidRPr="00761D0B" w:rsidRDefault="00DD7D98" w:rsidP="000F0848">
      <w:pPr>
        <w:spacing w:after="0" w:line="360" w:lineRule="auto"/>
        <w:ind w:left="2880" w:firstLine="720"/>
        <w:rPr>
          <w:rFonts w:ascii="Arial" w:hAnsi="Arial" w:cs="Arial"/>
          <w:b/>
          <w:color w:val="262626" w:themeColor="text1" w:themeTint="D9"/>
          <w:sz w:val="24"/>
          <w:szCs w:val="24"/>
          <w:lang w:val="en-US"/>
        </w:rPr>
      </w:pPr>
      <w:r w:rsidRPr="00761D0B">
        <w:rPr>
          <w:rFonts w:ascii="Arial" w:hAnsi="Arial" w:cs="Arial"/>
          <w:b/>
          <w:color w:val="262626" w:themeColor="text1" w:themeTint="D9"/>
          <w:sz w:val="24"/>
          <w:szCs w:val="24"/>
          <w:lang w:val="en-US"/>
        </w:rPr>
        <w:t xml:space="preserve"> APPEAL JUDGMENT</w:t>
      </w:r>
    </w:p>
    <w:p w:rsidR="00DD7D98" w:rsidRPr="00761D0B" w:rsidRDefault="002C0F75" w:rsidP="000F0848">
      <w:pPr>
        <w:tabs>
          <w:tab w:val="right" w:pos="9000"/>
        </w:tabs>
        <w:spacing w:after="0" w:line="360" w:lineRule="auto"/>
        <w:jc w:val="center"/>
        <w:rPr>
          <w:rFonts w:ascii="Arial" w:hAnsi="Arial" w:cs="Arial"/>
          <w:b/>
          <w:color w:val="262626" w:themeColor="text1" w:themeTint="D9"/>
          <w:sz w:val="24"/>
          <w:szCs w:val="24"/>
          <w:lang w:val="en-US"/>
        </w:rPr>
      </w:pPr>
      <w:r>
        <w:rPr>
          <w:rFonts w:ascii="Arial" w:hAnsi="Arial" w:cs="Arial"/>
          <w:b/>
          <w:color w:val="262626" w:themeColor="text1" w:themeTint="D9"/>
          <w:sz w:val="24"/>
          <w:szCs w:val="24"/>
          <w:lang w:val="en-US"/>
        </w:rPr>
        <w:tab/>
        <w:t>Case no</w:t>
      </w:r>
      <w:r w:rsidR="00DD7D98" w:rsidRPr="00761D0B">
        <w:rPr>
          <w:rFonts w:ascii="Arial" w:hAnsi="Arial" w:cs="Arial"/>
          <w:b/>
          <w:color w:val="262626" w:themeColor="text1" w:themeTint="D9"/>
          <w:sz w:val="24"/>
          <w:szCs w:val="24"/>
          <w:lang w:val="en-US"/>
        </w:rPr>
        <w:t xml:space="preserve">: </w:t>
      </w:r>
      <w:r>
        <w:rPr>
          <w:rFonts w:ascii="Arial" w:hAnsi="Arial" w:cs="Arial"/>
          <w:b/>
          <w:color w:val="262626" w:themeColor="text1" w:themeTint="D9"/>
          <w:sz w:val="24"/>
          <w:szCs w:val="24"/>
          <w:lang w:val="en-US"/>
        </w:rPr>
        <w:t xml:space="preserve">CA </w:t>
      </w:r>
      <w:r w:rsidR="00DD7D98" w:rsidRPr="00761D0B">
        <w:rPr>
          <w:rFonts w:ascii="Arial" w:hAnsi="Arial" w:cs="Arial"/>
          <w:b/>
          <w:color w:val="262626" w:themeColor="text1" w:themeTint="D9"/>
          <w:sz w:val="24"/>
          <w:szCs w:val="24"/>
          <w:lang w:val="en-US"/>
        </w:rPr>
        <w:t>34/2016</w:t>
      </w:r>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In the matter between:</w:t>
      </w:r>
    </w:p>
    <w:p w:rsidR="00DD7D98" w:rsidRPr="00761D0B" w:rsidRDefault="00DD7D98" w:rsidP="000F0848">
      <w:pPr>
        <w:spacing w:line="360" w:lineRule="auto"/>
        <w:jc w:val="both"/>
        <w:rPr>
          <w:rFonts w:ascii="Arial" w:hAnsi="Arial" w:cs="Arial"/>
          <w:b/>
          <w:color w:val="262626" w:themeColor="text1" w:themeTint="D9"/>
          <w:sz w:val="24"/>
          <w:szCs w:val="24"/>
        </w:rPr>
      </w:pPr>
      <w:r w:rsidRPr="00761D0B">
        <w:rPr>
          <w:rFonts w:ascii="Arial" w:hAnsi="Arial" w:cs="Arial"/>
          <w:b/>
          <w:color w:val="262626" w:themeColor="text1" w:themeTint="D9"/>
          <w:sz w:val="24"/>
          <w:szCs w:val="24"/>
        </w:rPr>
        <w:t xml:space="preserve">MARINA KANDUMBU                </w:t>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t xml:space="preserve">               </w:t>
      </w:r>
      <w:r w:rsidR="002C0F75">
        <w:rPr>
          <w:rFonts w:ascii="Arial" w:hAnsi="Arial" w:cs="Arial"/>
          <w:b/>
          <w:color w:val="262626" w:themeColor="text1" w:themeTint="D9"/>
          <w:sz w:val="24"/>
          <w:szCs w:val="24"/>
        </w:rPr>
        <w:t xml:space="preserve">     </w:t>
      </w:r>
      <w:r w:rsidRPr="00761D0B">
        <w:rPr>
          <w:rFonts w:ascii="Arial" w:hAnsi="Arial" w:cs="Arial"/>
          <w:b/>
          <w:color w:val="262626" w:themeColor="text1" w:themeTint="D9"/>
          <w:sz w:val="24"/>
          <w:szCs w:val="24"/>
        </w:rPr>
        <w:t xml:space="preserve">APPELLANT </w:t>
      </w:r>
    </w:p>
    <w:p w:rsidR="00DD7D98" w:rsidRPr="00761D0B" w:rsidRDefault="00DD7D98" w:rsidP="000F0848">
      <w:pPr>
        <w:spacing w:line="360" w:lineRule="auto"/>
        <w:jc w:val="both"/>
        <w:rPr>
          <w:rFonts w:ascii="Arial" w:hAnsi="Arial" w:cs="Arial"/>
          <w:color w:val="262626" w:themeColor="text1" w:themeTint="D9"/>
          <w:sz w:val="24"/>
          <w:szCs w:val="24"/>
        </w:rPr>
      </w:pPr>
      <w:proofErr w:type="gramStart"/>
      <w:r w:rsidRPr="00761D0B">
        <w:rPr>
          <w:rFonts w:ascii="Arial" w:hAnsi="Arial" w:cs="Arial"/>
          <w:color w:val="262626" w:themeColor="text1" w:themeTint="D9"/>
          <w:sz w:val="24"/>
          <w:szCs w:val="24"/>
        </w:rPr>
        <w:t>and</w:t>
      </w:r>
      <w:proofErr w:type="gramEnd"/>
      <w:r w:rsidRPr="00761D0B">
        <w:rPr>
          <w:rFonts w:ascii="Arial" w:hAnsi="Arial" w:cs="Arial"/>
          <w:color w:val="262626" w:themeColor="text1" w:themeTint="D9"/>
          <w:sz w:val="24"/>
          <w:szCs w:val="24"/>
        </w:rPr>
        <w:t xml:space="preserve"> </w:t>
      </w:r>
    </w:p>
    <w:p w:rsidR="00DD7D98" w:rsidRPr="00761D0B" w:rsidRDefault="00DD7D98" w:rsidP="000F0848">
      <w:pPr>
        <w:spacing w:line="360" w:lineRule="auto"/>
        <w:jc w:val="both"/>
        <w:rPr>
          <w:rFonts w:ascii="Arial" w:hAnsi="Arial" w:cs="Arial"/>
          <w:b/>
          <w:color w:val="262626" w:themeColor="text1" w:themeTint="D9"/>
          <w:sz w:val="24"/>
          <w:szCs w:val="24"/>
        </w:rPr>
      </w:pPr>
      <w:r w:rsidRPr="00761D0B">
        <w:rPr>
          <w:rFonts w:ascii="Arial" w:hAnsi="Arial" w:cs="Arial"/>
          <w:b/>
          <w:color w:val="262626" w:themeColor="text1" w:themeTint="D9"/>
          <w:sz w:val="24"/>
          <w:szCs w:val="24"/>
        </w:rPr>
        <w:t xml:space="preserve">THE STATE </w:t>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r>
      <w:r w:rsidRPr="00761D0B">
        <w:rPr>
          <w:rFonts w:ascii="Arial" w:hAnsi="Arial" w:cs="Arial"/>
          <w:b/>
          <w:color w:val="262626" w:themeColor="text1" w:themeTint="D9"/>
          <w:sz w:val="24"/>
          <w:szCs w:val="24"/>
        </w:rPr>
        <w:tab/>
        <w:t xml:space="preserve">     RESPONDENT</w:t>
      </w:r>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b/>
          <w:color w:val="262626" w:themeColor="text1" w:themeTint="D9"/>
          <w:sz w:val="24"/>
          <w:szCs w:val="24"/>
        </w:rPr>
        <w:t>Neutral citation</w:t>
      </w:r>
      <w:r w:rsidRPr="00761D0B">
        <w:rPr>
          <w:rFonts w:ascii="Arial" w:hAnsi="Arial" w:cs="Arial"/>
          <w:color w:val="262626" w:themeColor="text1" w:themeTint="D9"/>
          <w:sz w:val="24"/>
          <w:szCs w:val="24"/>
        </w:rPr>
        <w:t xml:space="preserve">:  </w:t>
      </w:r>
      <w:proofErr w:type="spellStart"/>
      <w:r w:rsidRPr="00761D0B">
        <w:rPr>
          <w:rFonts w:ascii="Arial" w:hAnsi="Arial" w:cs="Arial"/>
          <w:i/>
          <w:color w:val="262626" w:themeColor="text1" w:themeTint="D9"/>
          <w:sz w:val="24"/>
          <w:szCs w:val="24"/>
        </w:rPr>
        <w:t>Kandumbu</w:t>
      </w:r>
      <w:proofErr w:type="spellEnd"/>
      <w:r w:rsidRPr="00761D0B">
        <w:rPr>
          <w:rFonts w:ascii="Arial" w:hAnsi="Arial" w:cs="Arial"/>
          <w:i/>
          <w:color w:val="262626" w:themeColor="text1" w:themeTint="D9"/>
          <w:sz w:val="24"/>
          <w:szCs w:val="24"/>
        </w:rPr>
        <w:t xml:space="preserve"> v The State</w:t>
      </w:r>
      <w:r w:rsidRPr="00761D0B">
        <w:rPr>
          <w:rFonts w:ascii="Arial" w:hAnsi="Arial" w:cs="Arial"/>
          <w:color w:val="262626" w:themeColor="text1" w:themeTint="D9"/>
          <w:sz w:val="24"/>
          <w:szCs w:val="24"/>
        </w:rPr>
        <w:t xml:space="preserve"> (CA 34/2016) [2023] NA</w:t>
      </w:r>
      <w:r w:rsidR="002C0F75">
        <w:rPr>
          <w:rFonts w:ascii="Arial" w:hAnsi="Arial" w:cs="Arial"/>
          <w:color w:val="262626" w:themeColor="text1" w:themeTint="D9"/>
          <w:sz w:val="24"/>
          <w:szCs w:val="24"/>
        </w:rPr>
        <w:t>HC</w:t>
      </w:r>
      <w:r w:rsidRPr="00761D0B">
        <w:rPr>
          <w:rFonts w:ascii="Arial" w:hAnsi="Arial" w:cs="Arial"/>
          <w:color w:val="262626" w:themeColor="text1" w:themeTint="D9"/>
          <w:sz w:val="24"/>
          <w:szCs w:val="24"/>
        </w:rPr>
        <w:t>M</w:t>
      </w:r>
      <w:r w:rsidR="00732E8B">
        <w:rPr>
          <w:rFonts w:ascii="Arial" w:hAnsi="Arial" w:cs="Arial"/>
          <w:color w:val="262626" w:themeColor="text1" w:themeTint="D9"/>
          <w:sz w:val="24"/>
          <w:szCs w:val="24"/>
        </w:rPr>
        <w:t xml:space="preserve">D 373 </w:t>
      </w:r>
      <w:r w:rsidRPr="00761D0B">
        <w:rPr>
          <w:rFonts w:ascii="Arial" w:hAnsi="Arial" w:cs="Arial"/>
          <w:color w:val="262626" w:themeColor="text1" w:themeTint="D9"/>
          <w:sz w:val="24"/>
          <w:szCs w:val="24"/>
        </w:rPr>
        <w:t>(</w:t>
      </w:r>
      <w:r w:rsidR="002C0F75">
        <w:rPr>
          <w:rFonts w:ascii="Arial" w:hAnsi="Arial" w:cs="Arial"/>
          <w:color w:val="262626" w:themeColor="text1" w:themeTint="D9"/>
          <w:sz w:val="24"/>
          <w:szCs w:val="24"/>
        </w:rPr>
        <w:t>03 July</w:t>
      </w:r>
      <w:r w:rsidRPr="00761D0B">
        <w:rPr>
          <w:rFonts w:ascii="Arial" w:hAnsi="Arial" w:cs="Arial"/>
          <w:color w:val="262626" w:themeColor="text1" w:themeTint="D9"/>
          <w:sz w:val="24"/>
          <w:szCs w:val="24"/>
        </w:rPr>
        <w:t xml:space="preserve"> 2023)</w:t>
      </w:r>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b/>
          <w:color w:val="262626" w:themeColor="text1" w:themeTint="D9"/>
          <w:sz w:val="24"/>
          <w:szCs w:val="24"/>
        </w:rPr>
        <w:t>Coram</w:t>
      </w:r>
      <w:r w:rsidRPr="00761D0B">
        <w:rPr>
          <w:rFonts w:ascii="Arial" w:hAnsi="Arial" w:cs="Arial"/>
          <w:color w:val="262626" w:themeColor="text1" w:themeTint="D9"/>
          <w:sz w:val="24"/>
          <w:szCs w:val="24"/>
        </w:rPr>
        <w:t>:      JANUARY J and CLAASEN J</w:t>
      </w:r>
    </w:p>
    <w:p w:rsidR="00F471A9" w:rsidRPr="00761D0B" w:rsidRDefault="00F471A9" w:rsidP="000F0848">
      <w:pPr>
        <w:spacing w:line="360" w:lineRule="auto"/>
        <w:jc w:val="both"/>
        <w:rPr>
          <w:rFonts w:ascii="Arial" w:hAnsi="Arial" w:cs="Arial"/>
          <w:b/>
          <w:color w:val="262626" w:themeColor="text1" w:themeTint="D9"/>
          <w:sz w:val="24"/>
          <w:szCs w:val="24"/>
        </w:rPr>
      </w:pPr>
      <w:r w:rsidRPr="00761D0B">
        <w:rPr>
          <w:rFonts w:ascii="Arial" w:hAnsi="Arial" w:cs="Arial"/>
          <w:b/>
          <w:color w:val="262626" w:themeColor="text1" w:themeTint="D9"/>
          <w:sz w:val="24"/>
          <w:szCs w:val="24"/>
        </w:rPr>
        <w:t xml:space="preserve">Heard: </w:t>
      </w:r>
      <w:r w:rsidR="002C0F75">
        <w:rPr>
          <w:rFonts w:ascii="Arial" w:hAnsi="Arial" w:cs="Arial"/>
          <w:b/>
          <w:color w:val="262626" w:themeColor="text1" w:themeTint="D9"/>
          <w:sz w:val="24"/>
          <w:szCs w:val="24"/>
        </w:rPr>
        <w:t xml:space="preserve">      </w:t>
      </w:r>
      <w:r w:rsidRPr="00761D0B">
        <w:rPr>
          <w:rFonts w:ascii="Arial" w:hAnsi="Arial" w:cs="Arial"/>
          <w:color w:val="262626" w:themeColor="text1" w:themeTint="D9"/>
          <w:sz w:val="24"/>
          <w:szCs w:val="24"/>
        </w:rPr>
        <w:t>02 December 2022</w:t>
      </w:r>
      <w:bookmarkStart w:id="0" w:name="_GoBack"/>
      <w:bookmarkEnd w:id="0"/>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b/>
          <w:color w:val="262626" w:themeColor="text1" w:themeTint="D9"/>
          <w:sz w:val="24"/>
          <w:szCs w:val="24"/>
        </w:rPr>
        <w:t>Delivered:</w:t>
      </w:r>
      <w:r w:rsidRPr="00761D0B">
        <w:rPr>
          <w:rFonts w:ascii="Arial" w:hAnsi="Arial" w:cs="Arial"/>
          <w:color w:val="262626" w:themeColor="text1" w:themeTint="D9"/>
          <w:sz w:val="24"/>
          <w:szCs w:val="24"/>
        </w:rPr>
        <w:t xml:space="preserve"> </w:t>
      </w:r>
      <w:r w:rsidR="00DF07ED">
        <w:rPr>
          <w:rFonts w:ascii="Arial" w:hAnsi="Arial" w:cs="Arial"/>
          <w:color w:val="262626" w:themeColor="text1" w:themeTint="D9"/>
          <w:sz w:val="24"/>
          <w:szCs w:val="24"/>
        </w:rPr>
        <w:t>03 July</w:t>
      </w:r>
      <w:r w:rsidRPr="00761D0B">
        <w:rPr>
          <w:rFonts w:ascii="Arial" w:hAnsi="Arial" w:cs="Arial"/>
          <w:color w:val="262626" w:themeColor="text1" w:themeTint="D9"/>
          <w:sz w:val="24"/>
          <w:szCs w:val="24"/>
        </w:rPr>
        <w:t xml:space="preserve"> 2023</w:t>
      </w:r>
    </w:p>
    <w:p w:rsidR="003B24D5" w:rsidRPr="002C0F75" w:rsidRDefault="00DD7D98" w:rsidP="000F0848">
      <w:pPr>
        <w:spacing w:line="360" w:lineRule="auto"/>
        <w:jc w:val="both"/>
        <w:rPr>
          <w:rFonts w:ascii="Arial" w:hAnsi="Arial" w:cs="Arial"/>
          <w:color w:val="FF0000"/>
          <w:sz w:val="24"/>
          <w:szCs w:val="24"/>
          <w:lang w:val="en-GB"/>
        </w:rPr>
      </w:pPr>
      <w:proofErr w:type="spellStart"/>
      <w:r w:rsidRPr="00761D0B">
        <w:rPr>
          <w:rFonts w:ascii="Arial" w:hAnsi="Arial" w:cs="Arial"/>
          <w:b/>
          <w:color w:val="262626" w:themeColor="text1" w:themeTint="D9"/>
          <w:sz w:val="24"/>
          <w:szCs w:val="24"/>
        </w:rPr>
        <w:t>Flynote</w:t>
      </w:r>
      <w:proofErr w:type="spellEnd"/>
      <w:r w:rsidRPr="00761D0B">
        <w:rPr>
          <w:rFonts w:ascii="Arial" w:hAnsi="Arial" w:cs="Arial"/>
          <w:color w:val="262626" w:themeColor="text1" w:themeTint="D9"/>
          <w:sz w:val="24"/>
          <w:szCs w:val="24"/>
        </w:rPr>
        <w:t xml:space="preserve">: </w:t>
      </w:r>
      <w:r w:rsidR="005011AC" w:rsidRPr="00761D0B">
        <w:rPr>
          <w:rFonts w:ascii="Arial" w:hAnsi="Arial" w:cs="Arial"/>
          <w:color w:val="262626" w:themeColor="text1" w:themeTint="D9"/>
          <w:sz w:val="24"/>
          <w:szCs w:val="24"/>
        </w:rPr>
        <w:t xml:space="preserve">Criminal Procedure – </w:t>
      </w:r>
      <w:r w:rsidR="006118B8" w:rsidRPr="00761D0B">
        <w:rPr>
          <w:rFonts w:ascii="Arial" w:hAnsi="Arial" w:cs="Arial"/>
          <w:color w:val="262626" w:themeColor="text1" w:themeTint="D9"/>
          <w:sz w:val="24"/>
          <w:szCs w:val="24"/>
        </w:rPr>
        <w:t xml:space="preserve">Condonation – </w:t>
      </w:r>
      <w:r w:rsidR="006118B8" w:rsidRPr="00761D0B">
        <w:rPr>
          <w:rFonts w:ascii="Arial" w:hAnsi="Arial" w:cs="Arial"/>
          <w:color w:val="262626" w:themeColor="text1" w:themeTint="D9"/>
          <w:sz w:val="24"/>
          <w:szCs w:val="24"/>
          <w:lang w:val="en-GB"/>
        </w:rPr>
        <w:t xml:space="preserve">Late filing of notice of appeal – Appellant </w:t>
      </w:r>
      <w:r w:rsidR="00F01BF9">
        <w:rPr>
          <w:rFonts w:ascii="Arial" w:hAnsi="Arial" w:cs="Arial"/>
          <w:color w:val="262626" w:themeColor="text1" w:themeTint="D9"/>
          <w:sz w:val="24"/>
          <w:szCs w:val="24"/>
          <w:lang w:val="en-GB"/>
        </w:rPr>
        <w:t xml:space="preserve">convicted towards end 2014 and appeal </w:t>
      </w:r>
      <w:r w:rsidR="006118B8" w:rsidRPr="00761D0B">
        <w:rPr>
          <w:rFonts w:ascii="Arial" w:hAnsi="Arial" w:cs="Arial"/>
          <w:color w:val="262626" w:themeColor="text1" w:themeTint="D9"/>
          <w:sz w:val="24"/>
          <w:szCs w:val="24"/>
          <w:lang w:val="en-GB"/>
        </w:rPr>
        <w:t>out of time</w:t>
      </w:r>
      <w:r w:rsidR="002C0F75">
        <w:rPr>
          <w:rFonts w:ascii="Arial" w:hAnsi="Arial" w:cs="Arial"/>
          <w:color w:val="262626" w:themeColor="text1" w:themeTint="D9"/>
          <w:sz w:val="24"/>
          <w:szCs w:val="24"/>
          <w:lang w:val="en-GB"/>
        </w:rPr>
        <w:t xml:space="preserve"> with</w:t>
      </w:r>
      <w:r w:rsidR="006118B8" w:rsidRPr="00761D0B">
        <w:rPr>
          <w:rFonts w:ascii="Arial" w:hAnsi="Arial" w:cs="Arial"/>
          <w:color w:val="262626" w:themeColor="text1" w:themeTint="D9"/>
          <w:sz w:val="24"/>
          <w:szCs w:val="24"/>
          <w:lang w:val="en-GB"/>
        </w:rPr>
        <w:t xml:space="preserve"> </w:t>
      </w:r>
      <w:r w:rsidR="00431438">
        <w:rPr>
          <w:rFonts w:ascii="Arial" w:hAnsi="Arial" w:cs="Arial"/>
          <w:color w:val="262626" w:themeColor="text1" w:themeTint="D9"/>
          <w:sz w:val="24"/>
          <w:szCs w:val="24"/>
          <w:lang w:val="en-GB"/>
        </w:rPr>
        <w:t>almost seven years –</w:t>
      </w:r>
      <w:r w:rsidR="003B24D5">
        <w:rPr>
          <w:rFonts w:ascii="Arial" w:hAnsi="Arial" w:cs="Arial"/>
          <w:color w:val="262626" w:themeColor="text1" w:themeTint="D9"/>
          <w:sz w:val="24"/>
          <w:szCs w:val="24"/>
          <w:lang w:val="en-GB"/>
        </w:rPr>
        <w:t>explanations</w:t>
      </w:r>
      <w:r w:rsidR="002C0F75">
        <w:rPr>
          <w:rFonts w:ascii="Arial" w:hAnsi="Arial" w:cs="Arial"/>
          <w:color w:val="262626" w:themeColor="text1" w:themeTint="D9"/>
          <w:sz w:val="24"/>
          <w:szCs w:val="24"/>
          <w:lang w:val="en-GB"/>
        </w:rPr>
        <w:t xml:space="preserve"> </w:t>
      </w:r>
      <w:r w:rsidR="002C0F75" w:rsidRPr="00761D0B">
        <w:rPr>
          <w:rFonts w:ascii="Arial" w:hAnsi="Arial" w:cs="Arial"/>
          <w:color w:val="262626" w:themeColor="text1" w:themeTint="D9"/>
          <w:sz w:val="24"/>
          <w:szCs w:val="24"/>
          <w:lang w:val="en-GB"/>
        </w:rPr>
        <w:t xml:space="preserve"> – </w:t>
      </w:r>
      <w:r w:rsidR="003B24D5">
        <w:rPr>
          <w:rFonts w:ascii="Arial" w:hAnsi="Arial" w:cs="Arial"/>
          <w:color w:val="262626" w:themeColor="text1" w:themeTint="D9"/>
          <w:sz w:val="24"/>
          <w:szCs w:val="24"/>
          <w:lang w:val="en-GB"/>
        </w:rPr>
        <w:t xml:space="preserve">court found not reasonable and acceptable – </w:t>
      </w:r>
      <w:r w:rsidR="00D95A0E">
        <w:rPr>
          <w:rFonts w:ascii="Arial" w:hAnsi="Arial" w:cs="Arial"/>
          <w:color w:val="262626" w:themeColor="text1" w:themeTint="D9"/>
          <w:sz w:val="24"/>
          <w:szCs w:val="24"/>
          <w:lang w:val="en-GB"/>
        </w:rPr>
        <w:t xml:space="preserve">No misdirection, error or irregularity </w:t>
      </w:r>
      <w:r w:rsidR="002C0F75" w:rsidRPr="00761D0B">
        <w:rPr>
          <w:rFonts w:ascii="Arial" w:hAnsi="Arial" w:cs="Arial"/>
          <w:color w:val="262626" w:themeColor="text1" w:themeTint="D9"/>
          <w:sz w:val="24"/>
          <w:szCs w:val="24"/>
          <w:lang w:val="en-GB"/>
        </w:rPr>
        <w:t xml:space="preserve"> – </w:t>
      </w:r>
      <w:r w:rsidR="002F28E2">
        <w:rPr>
          <w:rFonts w:ascii="Arial" w:hAnsi="Arial" w:cs="Arial"/>
          <w:color w:val="262626" w:themeColor="text1" w:themeTint="D9"/>
          <w:sz w:val="24"/>
          <w:szCs w:val="24"/>
          <w:lang w:val="en-GB"/>
        </w:rPr>
        <w:t>No p</w:t>
      </w:r>
      <w:r w:rsidR="003B24D5">
        <w:rPr>
          <w:rFonts w:ascii="Arial" w:hAnsi="Arial" w:cs="Arial"/>
          <w:color w:val="262626" w:themeColor="text1" w:themeTint="D9"/>
          <w:sz w:val="24"/>
          <w:szCs w:val="24"/>
          <w:lang w:val="en-GB"/>
        </w:rPr>
        <w:t>ro</w:t>
      </w:r>
      <w:r w:rsidR="002F28E2">
        <w:rPr>
          <w:rFonts w:ascii="Arial" w:hAnsi="Arial" w:cs="Arial"/>
          <w:color w:val="262626" w:themeColor="text1" w:themeTint="D9"/>
          <w:sz w:val="24"/>
          <w:szCs w:val="24"/>
          <w:lang w:val="en-GB"/>
        </w:rPr>
        <w:t>s</w:t>
      </w:r>
      <w:r w:rsidR="003B24D5">
        <w:rPr>
          <w:rFonts w:ascii="Arial" w:hAnsi="Arial" w:cs="Arial"/>
          <w:color w:val="262626" w:themeColor="text1" w:themeTint="D9"/>
          <w:sz w:val="24"/>
          <w:szCs w:val="24"/>
          <w:lang w:val="en-GB"/>
        </w:rPr>
        <w:t>pects</w:t>
      </w:r>
      <w:r w:rsidR="00D95A0E">
        <w:rPr>
          <w:rFonts w:ascii="Arial" w:hAnsi="Arial" w:cs="Arial"/>
          <w:color w:val="262626" w:themeColor="text1" w:themeTint="D9"/>
          <w:sz w:val="24"/>
          <w:szCs w:val="24"/>
          <w:lang w:val="en-GB"/>
        </w:rPr>
        <w:t xml:space="preserve"> of su</w:t>
      </w:r>
      <w:r w:rsidR="005D539B">
        <w:rPr>
          <w:rFonts w:ascii="Arial" w:hAnsi="Arial" w:cs="Arial"/>
          <w:color w:val="262626" w:themeColor="text1" w:themeTint="D9"/>
          <w:sz w:val="24"/>
          <w:szCs w:val="24"/>
          <w:lang w:val="en-GB"/>
        </w:rPr>
        <w:t>ccess – Condonation dismissed.</w:t>
      </w:r>
    </w:p>
    <w:p w:rsidR="005D539B" w:rsidRDefault="00DD7D98" w:rsidP="003B24D5">
      <w:pPr>
        <w:spacing w:after="0" w:line="360" w:lineRule="auto"/>
        <w:jc w:val="both"/>
        <w:rPr>
          <w:rFonts w:ascii="Arial" w:hAnsi="Arial" w:cs="Arial"/>
          <w:color w:val="262626" w:themeColor="text1" w:themeTint="D9"/>
          <w:sz w:val="24"/>
          <w:szCs w:val="24"/>
        </w:rPr>
      </w:pPr>
      <w:r w:rsidRPr="00761D0B">
        <w:rPr>
          <w:rFonts w:ascii="Arial" w:hAnsi="Arial" w:cs="Arial"/>
          <w:b/>
          <w:color w:val="262626" w:themeColor="text1" w:themeTint="D9"/>
          <w:sz w:val="24"/>
          <w:szCs w:val="24"/>
        </w:rPr>
        <w:t>Summary</w:t>
      </w:r>
      <w:r w:rsidR="002F28E2">
        <w:rPr>
          <w:rFonts w:ascii="Arial" w:hAnsi="Arial" w:cs="Arial"/>
          <w:color w:val="262626" w:themeColor="text1" w:themeTint="D9"/>
          <w:sz w:val="24"/>
          <w:szCs w:val="24"/>
        </w:rPr>
        <w:t>: The appellant</w:t>
      </w:r>
      <w:r w:rsidR="00245DFD" w:rsidRPr="00761D0B">
        <w:rPr>
          <w:rFonts w:ascii="Arial" w:hAnsi="Arial" w:cs="Arial"/>
          <w:color w:val="262626" w:themeColor="text1" w:themeTint="D9"/>
          <w:sz w:val="24"/>
          <w:szCs w:val="24"/>
        </w:rPr>
        <w:t xml:space="preserve"> was </w:t>
      </w:r>
      <w:r w:rsidR="00801941">
        <w:rPr>
          <w:rFonts w:ascii="Arial" w:hAnsi="Arial" w:cs="Arial"/>
          <w:color w:val="262626" w:themeColor="text1" w:themeTint="D9"/>
          <w:sz w:val="24"/>
          <w:szCs w:val="24"/>
        </w:rPr>
        <w:t>employed</w:t>
      </w:r>
      <w:r w:rsidR="00245DFD" w:rsidRPr="00761D0B">
        <w:rPr>
          <w:rFonts w:ascii="Arial" w:hAnsi="Arial" w:cs="Arial"/>
          <w:color w:val="262626" w:themeColor="text1" w:themeTint="D9"/>
          <w:sz w:val="24"/>
          <w:szCs w:val="24"/>
        </w:rPr>
        <w:t xml:space="preserve"> </w:t>
      </w:r>
      <w:r w:rsidR="00801941">
        <w:rPr>
          <w:rFonts w:ascii="Arial" w:hAnsi="Arial" w:cs="Arial"/>
          <w:color w:val="262626" w:themeColor="text1" w:themeTint="D9"/>
          <w:sz w:val="24"/>
          <w:szCs w:val="24"/>
        </w:rPr>
        <w:t>in</w:t>
      </w:r>
      <w:r w:rsidR="00245DFD" w:rsidRPr="00761D0B">
        <w:rPr>
          <w:rFonts w:ascii="Arial" w:hAnsi="Arial" w:cs="Arial"/>
          <w:color w:val="262626" w:themeColor="text1" w:themeTint="D9"/>
          <w:sz w:val="24"/>
          <w:szCs w:val="24"/>
        </w:rPr>
        <w:t xml:space="preserve"> the Ministry of Educ</w:t>
      </w:r>
      <w:r w:rsidR="002F28E2">
        <w:rPr>
          <w:rFonts w:ascii="Arial" w:hAnsi="Arial" w:cs="Arial"/>
          <w:color w:val="262626" w:themeColor="text1" w:themeTint="D9"/>
          <w:sz w:val="24"/>
          <w:szCs w:val="24"/>
        </w:rPr>
        <w:t>ation. She was a</w:t>
      </w:r>
      <w:r w:rsidR="00F01BF9">
        <w:rPr>
          <w:rFonts w:ascii="Arial" w:hAnsi="Arial" w:cs="Arial"/>
          <w:color w:val="262626" w:themeColor="text1" w:themeTint="D9"/>
          <w:sz w:val="24"/>
          <w:szCs w:val="24"/>
        </w:rPr>
        <w:t xml:space="preserve"> beneficiary of a</w:t>
      </w:r>
      <w:r w:rsidR="00245DFD" w:rsidRPr="00761D0B">
        <w:rPr>
          <w:rFonts w:ascii="Arial" w:hAnsi="Arial" w:cs="Arial"/>
          <w:color w:val="262626" w:themeColor="text1" w:themeTint="D9"/>
          <w:sz w:val="24"/>
          <w:szCs w:val="24"/>
        </w:rPr>
        <w:t xml:space="preserve"> </w:t>
      </w:r>
      <w:r w:rsidR="00F01BF9">
        <w:rPr>
          <w:rFonts w:ascii="Arial" w:hAnsi="Arial" w:cs="Arial"/>
          <w:color w:val="262626" w:themeColor="text1" w:themeTint="D9"/>
          <w:sz w:val="24"/>
          <w:szCs w:val="24"/>
        </w:rPr>
        <w:t>housing subsidy which was subject to certain rules</w:t>
      </w:r>
      <w:r w:rsidR="002F28E2">
        <w:rPr>
          <w:rFonts w:ascii="Arial" w:hAnsi="Arial" w:cs="Arial"/>
          <w:color w:val="262626" w:themeColor="text1" w:themeTint="D9"/>
          <w:sz w:val="24"/>
          <w:szCs w:val="24"/>
        </w:rPr>
        <w:t>,</w:t>
      </w:r>
      <w:r w:rsidR="00F01BF9">
        <w:rPr>
          <w:rFonts w:ascii="Arial" w:hAnsi="Arial" w:cs="Arial"/>
          <w:color w:val="262626" w:themeColor="text1" w:themeTint="D9"/>
          <w:sz w:val="24"/>
          <w:szCs w:val="24"/>
        </w:rPr>
        <w:t xml:space="preserve"> inter alia</w:t>
      </w:r>
      <w:r w:rsidR="002F28E2">
        <w:rPr>
          <w:rFonts w:ascii="Arial" w:hAnsi="Arial" w:cs="Arial"/>
          <w:color w:val="262626" w:themeColor="text1" w:themeTint="D9"/>
          <w:sz w:val="24"/>
          <w:szCs w:val="24"/>
        </w:rPr>
        <w:t>,</w:t>
      </w:r>
      <w:r w:rsidR="00F01BF9">
        <w:rPr>
          <w:rFonts w:ascii="Arial" w:hAnsi="Arial" w:cs="Arial"/>
          <w:color w:val="262626" w:themeColor="text1" w:themeTint="D9"/>
          <w:sz w:val="24"/>
          <w:szCs w:val="24"/>
        </w:rPr>
        <w:t xml:space="preserve"> </w:t>
      </w:r>
      <w:r w:rsidR="002F28E2">
        <w:rPr>
          <w:rFonts w:ascii="Arial" w:hAnsi="Arial" w:cs="Arial"/>
          <w:color w:val="262626" w:themeColor="text1" w:themeTint="D9"/>
          <w:sz w:val="24"/>
          <w:szCs w:val="24"/>
        </w:rPr>
        <w:t>providing</w:t>
      </w:r>
      <w:r w:rsidR="00F01BF9" w:rsidRPr="00761D0B">
        <w:rPr>
          <w:rFonts w:ascii="Arial" w:hAnsi="Arial" w:cs="Arial"/>
          <w:color w:val="262626" w:themeColor="text1" w:themeTint="D9"/>
          <w:sz w:val="24"/>
          <w:szCs w:val="24"/>
        </w:rPr>
        <w:t xml:space="preserve"> that the subsidy ceas</w:t>
      </w:r>
      <w:r w:rsidR="002F28E2">
        <w:rPr>
          <w:rFonts w:ascii="Arial" w:hAnsi="Arial" w:cs="Arial"/>
          <w:color w:val="262626" w:themeColor="text1" w:themeTint="D9"/>
          <w:sz w:val="24"/>
          <w:szCs w:val="24"/>
        </w:rPr>
        <w:t xml:space="preserve">es the day the property is sold or </w:t>
      </w:r>
      <w:r w:rsidR="00F01BF9">
        <w:rPr>
          <w:rFonts w:ascii="Arial" w:hAnsi="Arial" w:cs="Arial"/>
          <w:color w:val="262626" w:themeColor="text1" w:themeTint="D9"/>
          <w:sz w:val="24"/>
          <w:szCs w:val="24"/>
        </w:rPr>
        <w:t xml:space="preserve">rented out. The </w:t>
      </w:r>
      <w:r w:rsidR="00D95A0E">
        <w:rPr>
          <w:rFonts w:ascii="Arial" w:hAnsi="Arial" w:cs="Arial"/>
          <w:color w:val="262626" w:themeColor="text1" w:themeTint="D9"/>
          <w:sz w:val="24"/>
          <w:szCs w:val="24"/>
        </w:rPr>
        <w:t>crux</w:t>
      </w:r>
      <w:r w:rsidR="00F01BF9">
        <w:rPr>
          <w:rFonts w:ascii="Arial" w:hAnsi="Arial" w:cs="Arial"/>
          <w:color w:val="262626" w:themeColor="text1" w:themeTint="D9"/>
          <w:sz w:val="24"/>
          <w:szCs w:val="24"/>
        </w:rPr>
        <w:t xml:space="preserve"> of</w:t>
      </w:r>
      <w:r w:rsidR="00D95A0E">
        <w:rPr>
          <w:rFonts w:ascii="Arial" w:hAnsi="Arial" w:cs="Arial"/>
          <w:color w:val="262626" w:themeColor="text1" w:themeTint="D9"/>
          <w:sz w:val="24"/>
          <w:szCs w:val="24"/>
        </w:rPr>
        <w:t xml:space="preserve"> the</w:t>
      </w:r>
      <w:r w:rsidR="00F01BF9">
        <w:rPr>
          <w:rFonts w:ascii="Arial" w:hAnsi="Arial" w:cs="Arial"/>
          <w:color w:val="262626" w:themeColor="text1" w:themeTint="D9"/>
          <w:sz w:val="24"/>
          <w:szCs w:val="24"/>
        </w:rPr>
        <w:t xml:space="preserve"> case herein was that the appellant received rental from the Angolan Consulate for the </w:t>
      </w:r>
    </w:p>
    <w:p w:rsidR="003B24D5" w:rsidRDefault="00F01BF9" w:rsidP="003B24D5">
      <w:pPr>
        <w:spacing w:after="0" w:line="360" w:lineRule="auto"/>
        <w:jc w:val="both"/>
        <w:rPr>
          <w:rFonts w:ascii="Arial" w:hAnsi="Arial" w:cs="Arial"/>
          <w:color w:val="262626" w:themeColor="text1" w:themeTint="D9"/>
          <w:sz w:val="24"/>
          <w:szCs w:val="24"/>
        </w:rPr>
      </w:pPr>
      <w:proofErr w:type="gramStart"/>
      <w:r>
        <w:rPr>
          <w:rFonts w:ascii="Arial" w:hAnsi="Arial" w:cs="Arial"/>
          <w:color w:val="262626" w:themeColor="text1" w:themeTint="D9"/>
          <w:sz w:val="24"/>
          <w:szCs w:val="24"/>
        </w:rPr>
        <w:lastRenderedPageBreak/>
        <w:t>relevant</w:t>
      </w:r>
      <w:proofErr w:type="gramEnd"/>
      <w:r>
        <w:rPr>
          <w:rFonts w:ascii="Arial" w:hAnsi="Arial" w:cs="Arial"/>
          <w:color w:val="262626" w:themeColor="text1" w:themeTint="D9"/>
          <w:sz w:val="24"/>
          <w:szCs w:val="24"/>
        </w:rPr>
        <w:t xml:space="preserve"> period whilst at the same time omitted to inform/declare to </w:t>
      </w:r>
      <w:r w:rsidR="002C0F75">
        <w:rPr>
          <w:rFonts w:ascii="Arial" w:hAnsi="Arial" w:cs="Arial"/>
          <w:color w:val="262626" w:themeColor="text1" w:themeTint="D9"/>
          <w:sz w:val="24"/>
          <w:szCs w:val="24"/>
        </w:rPr>
        <w:t>her</w:t>
      </w:r>
      <w:r>
        <w:rPr>
          <w:rFonts w:ascii="Arial" w:hAnsi="Arial" w:cs="Arial"/>
          <w:color w:val="262626" w:themeColor="text1" w:themeTint="D9"/>
          <w:sz w:val="24"/>
          <w:szCs w:val="24"/>
        </w:rPr>
        <w:t xml:space="preserve"> employer that the property was rented out</w:t>
      </w:r>
      <w:r w:rsidR="00D95A0E">
        <w:rPr>
          <w:rFonts w:ascii="Arial" w:hAnsi="Arial" w:cs="Arial"/>
          <w:color w:val="262626" w:themeColor="text1" w:themeTint="D9"/>
          <w:sz w:val="24"/>
          <w:szCs w:val="24"/>
        </w:rPr>
        <w:t xml:space="preserve"> contrary to the public service rules</w:t>
      </w:r>
      <w:r>
        <w:rPr>
          <w:rFonts w:ascii="Arial" w:hAnsi="Arial" w:cs="Arial"/>
          <w:color w:val="262626" w:themeColor="text1" w:themeTint="D9"/>
          <w:sz w:val="24"/>
          <w:szCs w:val="24"/>
        </w:rPr>
        <w:t xml:space="preserve">. </w:t>
      </w:r>
      <w:r w:rsidR="003B24D5">
        <w:rPr>
          <w:rFonts w:ascii="Arial" w:hAnsi="Arial" w:cs="Arial"/>
          <w:color w:val="262626" w:themeColor="text1" w:themeTint="D9"/>
          <w:sz w:val="24"/>
          <w:szCs w:val="24"/>
        </w:rPr>
        <w:t xml:space="preserve">She </w:t>
      </w:r>
      <w:r w:rsidR="003B24D5" w:rsidRPr="00761D0B">
        <w:rPr>
          <w:rFonts w:ascii="Arial" w:hAnsi="Arial" w:cs="Arial"/>
          <w:color w:val="262626" w:themeColor="text1" w:themeTint="D9"/>
          <w:sz w:val="24"/>
          <w:szCs w:val="24"/>
        </w:rPr>
        <w:t xml:space="preserve">deliberately omitted to declare that information in order to continue to </w:t>
      </w:r>
      <w:r w:rsidR="003B24D5">
        <w:rPr>
          <w:rFonts w:ascii="Arial" w:hAnsi="Arial" w:cs="Arial"/>
          <w:color w:val="262626" w:themeColor="text1" w:themeTint="D9"/>
          <w:sz w:val="24"/>
          <w:szCs w:val="24"/>
        </w:rPr>
        <w:t xml:space="preserve">receive the monthly subsidy. </w:t>
      </w:r>
    </w:p>
    <w:p w:rsidR="00D95A0E" w:rsidRDefault="00D95A0E" w:rsidP="003B24D5">
      <w:pPr>
        <w:spacing w:after="0" w:line="360" w:lineRule="auto"/>
        <w:jc w:val="both"/>
        <w:rPr>
          <w:rFonts w:ascii="Arial" w:hAnsi="Arial" w:cs="Arial"/>
          <w:color w:val="262626" w:themeColor="text1" w:themeTint="D9"/>
          <w:sz w:val="24"/>
          <w:szCs w:val="24"/>
        </w:rPr>
      </w:pPr>
    </w:p>
    <w:p w:rsidR="00D95A0E" w:rsidRDefault="00D95A0E" w:rsidP="003B24D5">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The appeal was filed about seven years late. The appellant gave an explanation that the delay was as a result of financial constraints and partly because the transcribed record of proceedings was not received timeously. The explanation was found not to be acceptable and</w:t>
      </w:r>
      <w:r w:rsidR="00EE3232">
        <w:rPr>
          <w:rFonts w:ascii="Arial" w:hAnsi="Arial" w:cs="Arial"/>
          <w:color w:val="262626" w:themeColor="text1" w:themeTint="D9"/>
          <w:sz w:val="24"/>
          <w:szCs w:val="24"/>
        </w:rPr>
        <w:t xml:space="preserve"> </w:t>
      </w:r>
      <w:r>
        <w:rPr>
          <w:rFonts w:ascii="Arial" w:hAnsi="Arial" w:cs="Arial"/>
          <w:color w:val="262626" w:themeColor="text1" w:themeTint="D9"/>
          <w:sz w:val="24"/>
          <w:szCs w:val="24"/>
        </w:rPr>
        <w:t xml:space="preserve">reasonable. In addition, there is no prospects of success on appeal. The </w:t>
      </w:r>
      <w:r w:rsidR="005D539B">
        <w:rPr>
          <w:rFonts w:ascii="Arial" w:hAnsi="Arial" w:cs="Arial"/>
          <w:color w:val="262626" w:themeColor="text1" w:themeTint="D9"/>
          <w:sz w:val="24"/>
          <w:szCs w:val="24"/>
        </w:rPr>
        <w:t>application for condonation is dismissed.</w:t>
      </w:r>
    </w:p>
    <w:p w:rsidR="00641210" w:rsidRDefault="00641210" w:rsidP="003B24D5">
      <w:pPr>
        <w:spacing w:after="0" w:line="360" w:lineRule="auto"/>
        <w:jc w:val="both"/>
        <w:rPr>
          <w:rFonts w:ascii="Arial" w:hAnsi="Arial" w:cs="Arial"/>
          <w:color w:val="262626" w:themeColor="text1" w:themeTint="D9"/>
          <w:sz w:val="24"/>
          <w:szCs w:val="24"/>
        </w:rPr>
      </w:pPr>
    </w:p>
    <w:p w:rsidR="00D95A0E" w:rsidRDefault="002F28E2" w:rsidP="00641210">
      <w:pPr>
        <w:spacing w:after="0" w:line="360" w:lineRule="auto"/>
        <w:jc w:val="both"/>
        <w:rPr>
          <w:rFonts w:ascii="Arial" w:hAnsi="Arial" w:cs="Arial"/>
          <w:color w:val="262626" w:themeColor="text1" w:themeTint="D9"/>
          <w:sz w:val="24"/>
          <w:szCs w:val="24"/>
          <w:lang w:val="en-GB"/>
        </w:rPr>
      </w:pPr>
      <w:r w:rsidRPr="00D95A0E">
        <w:rPr>
          <w:rFonts w:ascii="Arial" w:hAnsi="Arial" w:cs="Arial"/>
          <w:i/>
          <w:color w:val="262626" w:themeColor="text1" w:themeTint="D9"/>
          <w:sz w:val="24"/>
          <w:szCs w:val="24"/>
        </w:rPr>
        <w:t>Held:</w:t>
      </w:r>
      <w:r w:rsidR="00641210">
        <w:rPr>
          <w:rFonts w:ascii="Arial" w:hAnsi="Arial" w:cs="Arial"/>
          <w:color w:val="262626" w:themeColor="text1" w:themeTint="D9"/>
          <w:sz w:val="24"/>
          <w:szCs w:val="24"/>
        </w:rPr>
        <w:t xml:space="preserve"> </w:t>
      </w:r>
      <w:r>
        <w:rPr>
          <w:rFonts w:ascii="Arial" w:hAnsi="Arial" w:cs="Arial"/>
          <w:color w:val="262626" w:themeColor="text1" w:themeTint="D9"/>
          <w:sz w:val="24"/>
          <w:szCs w:val="24"/>
        </w:rPr>
        <w:t xml:space="preserve">The </w:t>
      </w:r>
      <w:r>
        <w:rPr>
          <w:rFonts w:ascii="Arial" w:hAnsi="Arial" w:cs="Arial"/>
          <w:color w:val="262626" w:themeColor="text1" w:themeTint="D9"/>
          <w:sz w:val="24"/>
          <w:szCs w:val="24"/>
          <w:lang w:val="en-GB"/>
        </w:rPr>
        <w:t>explanation</w:t>
      </w:r>
      <w:r w:rsidR="00641210">
        <w:rPr>
          <w:rFonts w:ascii="Arial" w:hAnsi="Arial" w:cs="Arial"/>
          <w:color w:val="262626" w:themeColor="text1" w:themeTint="D9"/>
          <w:sz w:val="24"/>
          <w:szCs w:val="24"/>
          <w:lang w:val="en-GB"/>
        </w:rPr>
        <w:t xml:space="preserve"> </w:t>
      </w:r>
      <w:r>
        <w:rPr>
          <w:rFonts w:ascii="Arial" w:hAnsi="Arial" w:cs="Arial"/>
          <w:color w:val="262626" w:themeColor="text1" w:themeTint="D9"/>
          <w:sz w:val="24"/>
          <w:szCs w:val="24"/>
          <w:lang w:val="en-GB"/>
        </w:rPr>
        <w:t xml:space="preserve">of lack of funds for not filing the notice of appeal on time </w:t>
      </w:r>
      <w:r w:rsidR="002C0F75">
        <w:rPr>
          <w:rFonts w:ascii="Arial" w:hAnsi="Arial" w:cs="Arial"/>
          <w:color w:val="262626" w:themeColor="text1" w:themeTint="D9"/>
          <w:sz w:val="24"/>
          <w:szCs w:val="24"/>
          <w:lang w:val="en-GB"/>
        </w:rPr>
        <w:t xml:space="preserve">is </w:t>
      </w:r>
      <w:r w:rsidR="00641210">
        <w:rPr>
          <w:rFonts w:ascii="Arial" w:hAnsi="Arial" w:cs="Arial"/>
          <w:color w:val="262626" w:themeColor="text1" w:themeTint="D9"/>
          <w:sz w:val="24"/>
          <w:szCs w:val="24"/>
          <w:lang w:val="en-GB"/>
        </w:rPr>
        <w:t>not acceptable or reasonable</w:t>
      </w:r>
      <w:r>
        <w:rPr>
          <w:rFonts w:ascii="Arial" w:hAnsi="Arial" w:cs="Arial"/>
          <w:color w:val="262626" w:themeColor="text1" w:themeTint="D9"/>
          <w:sz w:val="24"/>
          <w:szCs w:val="24"/>
          <w:lang w:val="en-GB"/>
        </w:rPr>
        <w:t>.</w:t>
      </w:r>
    </w:p>
    <w:p w:rsidR="00641210" w:rsidRDefault="00641210" w:rsidP="00641210">
      <w:pPr>
        <w:spacing w:after="0" w:line="360" w:lineRule="auto"/>
        <w:jc w:val="both"/>
        <w:rPr>
          <w:rFonts w:ascii="Arial" w:hAnsi="Arial" w:cs="Arial"/>
          <w:color w:val="262626" w:themeColor="text1" w:themeTint="D9"/>
          <w:sz w:val="24"/>
          <w:szCs w:val="24"/>
          <w:lang w:val="en-GB"/>
        </w:rPr>
      </w:pPr>
      <w:r>
        <w:rPr>
          <w:rFonts w:ascii="Arial" w:hAnsi="Arial" w:cs="Arial"/>
          <w:color w:val="262626" w:themeColor="text1" w:themeTint="D9"/>
          <w:sz w:val="24"/>
          <w:szCs w:val="24"/>
          <w:lang w:val="en-GB"/>
        </w:rPr>
        <w:t xml:space="preserve"> </w:t>
      </w:r>
    </w:p>
    <w:p w:rsidR="003B24D5" w:rsidRPr="00761D0B" w:rsidRDefault="00D95A0E" w:rsidP="003B24D5">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 </w:t>
      </w:r>
      <w:r w:rsidRPr="00EE3232">
        <w:rPr>
          <w:rFonts w:ascii="Arial" w:hAnsi="Arial" w:cs="Arial"/>
          <w:i/>
          <w:color w:val="262626" w:themeColor="text1" w:themeTint="D9"/>
          <w:sz w:val="24"/>
          <w:szCs w:val="24"/>
        </w:rPr>
        <w:t>Further h</w:t>
      </w:r>
      <w:r w:rsidR="002F28E2" w:rsidRPr="00EE3232">
        <w:rPr>
          <w:rFonts w:ascii="Arial" w:hAnsi="Arial" w:cs="Arial"/>
          <w:i/>
          <w:color w:val="262626" w:themeColor="text1" w:themeTint="D9"/>
          <w:sz w:val="24"/>
          <w:szCs w:val="24"/>
        </w:rPr>
        <w:t>eld:</w:t>
      </w:r>
      <w:r w:rsidR="003B24D5">
        <w:rPr>
          <w:rFonts w:ascii="Arial" w:hAnsi="Arial" w:cs="Arial"/>
          <w:color w:val="262626" w:themeColor="text1" w:themeTint="D9"/>
          <w:sz w:val="24"/>
          <w:szCs w:val="24"/>
        </w:rPr>
        <w:t xml:space="preserve"> </w:t>
      </w:r>
      <w:r w:rsidR="00080105">
        <w:rPr>
          <w:rFonts w:ascii="Arial" w:hAnsi="Arial" w:cs="Arial"/>
          <w:color w:val="262626" w:themeColor="text1" w:themeTint="D9"/>
          <w:sz w:val="24"/>
          <w:szCs w:val="24"/>
        </w:rPr>
        <w:t xml:space="preserve"> There is no misdirection or irregularity and thus, no prospects of success on appeal. </w:t>
      </w:r>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___________________________________________________________________</w:t>
      </w:r>
    </w:p>
    <w:p w:rsidR="00DD7D98" w:rsidRPr="00761D0B" w:rsidRDefault="00DD7D98" w:rsidP="000F0848">
      <w:pPr>
        <w:spacing w:line="360" w:lineRule="auto"/>
        <w:jc w:val="center"/>
        <w:rPr>
          <w:rFonts w:ascii="Arial" w:hAnsi="Arial" w:cs="Arial"/>
          <w:b/>
          <w:color w:val="262626" w:themeColor="text1" w:themeTint="D9"/>
          <w:sz w:val="24"/>
          <w:szCs w:val="24"/>
        </w:rPr>
      </w:pPr>
      <w:r w:rsidRPr="00761D0B">
        <w:rPr>
          <w:rFonts w:ascii="Arial" w:hAnsi="Arial" w:cs="Arial"/>
          <w:b/>
          <w:color w:val="262626" w:themeColor="text1" w:themeTint="D9"/>
          <w:sz w:val="24"/>
          <w:szCs w:val="24"/>
        </w:rPr>
        <w:t>ORDER</w:t>
      </w:r>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___________________________________________________________________</w:t>
      </w:r>
    </w:p>
    <w:p w:rsidR="0060487C" w:rsidRPr="00761D0B" w:rsidRDefault="0060487C" w:rsidP="000F0848">
      <w:pPr>
        <w:pStyle w:val="ListParagraph"/>
        <w:numPr>
          <w:ilvl w:val="0"/>
          <w:numId w:val="4"/>
        </w:num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 xml:space="preserve">The application for condonation is </w:t>
      </w:r>
      <w:r w:rsidR="005D539B">
        <w:rPr>
          <w:rFonts w:ascii="Arial" w:hAnsi="Arial" w:cs="Arial"/>
          <w:color w:val="262626" w:themeColor="text1" w:themeTint="D9"/>
          <w:sz w:val="24"/>
          <w:szCs w:val="24"/>
        </w:rPr>
        <w:t>dismissed</w:t>
      </w:r>
      <w:r w:rsidRPr="00761D0B">
        <w:rPr>
          <w:rFonts w:ascii="Arial" w:hAnsi="Arial" w:cs="Arial"/>
          <w:color w:val="262626" w:themeColor="text1" w:themeTint="D9"/>
          <w:sz w:val="24"/>
          <w:szCs w:val="24"/>
        </w:rPr>
        <w:t>.</w:t>
      </w:r>
    </w:p>
    <w:p w:rsidR="0060487C" w:rsidRPr="00761D0B" w:rsidRDefault="0060487C" w:rsidP="000F0848">
      <w:pPr>
        <w:pStyle w:val="ListParagraph"/>
        <w:numPr>
          <w:ilvl w:val="0"/>
          <w:numId w:val="4"/>
        </w:num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The appeal is struck from the roll and considered finalised.</w:t>
      </w:r>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___________________________________________________________________</w:t>
      </w:r>
    </w:p>
    <w:p w:rsidR="00DD7D98" w:rsidRPr="00761D0B" w:rsidRDefault="00DD7D98" w:rsidP="000F0848">
      <w:pPr>
        <w:spacing w:line="360" w:lineRule="auto"/>
        <w:jc w:val="center"/>
        <w:rPr>
          <w:rFonts w:ascii="Arial" w:hAnsi="Arial" w:cs="Arial"/>
          <w:b/>
          <w:color w:val="262626" w:themeColor="text1" w:themeTint="D9"/>
          <w:sz w:val="24"/>
          <w:szCs w:val="24"/>
        </w:rPr>
      </w:pPr>
      <w:r w:rsidRPr="00761D0B">
        <w:rPr>
          <w:rFonts w:ascii="Arial" w:hAnsi="Arial" w:cs="Arial"/>
          <w:b/>
          <w:color w:val="262626" w:themeColor="text1" w:themeTint="D9"/>
          <w:sz w:val="24"/>
          <w:szCs w:val="24"/>
        </w:rPr>
        <w:t>APPEAL JUDGMENT</w:t>
      </w:r>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 xml:space="preserve">____________________________________________________________________ </w:t>
      </w:r>
    </w:p>
    <w:p w:rsidR="00DD7D98" w:rsidRPr="00761D0B" w:rsidRDefault="00DD7D98" w:rsidP="000F0848">
      <w:pPr>
        <w:spacing w:line="360" w:lineRule="auto"/>
        <w:jc w:val="both"/>
        <w:rPr>
          <w:rFonts w:ascii="Arial" w:hAnsi="Arial" w:cs="Arial"/>
          <w:color w:val="262626" w:themeColor="text1" w:themeTint="D9"/>
          <w:sz w:val="24"/>
          <w:szCs w:val="24"/>
          <w:u w:val="single"/>
        </w:rPr>
      </w:pPr>
      <w:r w:rsidRPr="00761D0B">
        <w:rPr>
          <w:rFonts w:ascii="Arial" w:hAnsi="Arial" w:cs="Arial"/>
          <w:color w:val="262626" w:themeColor="text1" w:themeTint="D9"/>
          <w:sz w:val="24"/>
          <w:szCs w:val="24"/>
          <w:u w:val="single"/>
        </w:rPr>
        <w:t>Introduction</w:t>
      </w:r>
    </w:p>
    <w:p w:rsidR="00DD7D98" w:rsidRPr="00761D0B" w:rsidRDefault="00DD7D98" w:rsidP="000F0848">
      <w:p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[1]</w:t>
      </w:r>
      <w:r w:rsidRPr="00761D0B">
        <w:rPr>
          <w:rFonts w:ascii="Arial" w:hAnsi="Arial" w:cs="Arial"/>
          <w:color w:val="262626" w:themeColor="text1" w:themeTint="D9"/>
          <w:sz w:val="24"/>
          <w:szCs w:val="24"/>
        </w:rPr>
        <w:tab/>
        <w:t>The appellant</w:t>
      </w:r>
      <w:r w:rsidR="006224D9" w:rsidRPr="00761D0B">
        <w:rPr>
          <w:rFonts w:ascii="Arial" w:hAnsi="Arial" w:cs="Arial"/>
          <w:color w:val="262626" w:themeColor="text1" w:themeTint="D9"/>
          <w:sz w:val="24"/>
          <w:szCs w:val="24"/>
        </w:rPr>
        <w:t xml:space="preserve"> faced 60 charges, however,</w:t>
      </w:r>
      <w:r w:rsidRPr="00761D0B">
        <w:rPr>
          <w:rFonts w:ascii="Arial" w:hAnsi="Arial" w:cs="Arial"/>
          <w:color w:val="262626" w:themeColor="text1" w:themeTint="D9"/>
          <w:sz w:val="24"/>
          <w:szCs w:val="24"/>
        </w:rPr>
        <w:t xml:space="preserve"> was convicted of </w:t>
      </w:r>
      <w:r w:rsidR="006224D9" w:rsidRPr="00761D0B">
        <w:rPr>
          <w:rFonts w:ascii="Arial" w:hAnsi="Arial" w:cs="Arial"/>
          <w:color w:val="262626" w:themeColor="text1" w:themeTint="D9"/>
          <w:sz w:val="24"/>
          <w:szCs w:val="24"/>
        </w:rPr>
        <w:t xml:space="preserve">only </w:t>
      </w:r>
      <w:r w:rsidRPr="00761D0B">
        <w:rPr>
          <w:rFonts w:ascii="Arial" w:hAnsi="Arial" w:cs="Arial"/>
          <w:color w:val="262626" w:themeColor="text1" w:themeTint="D9"/>
          <w:sz w:val="24"/>
          <w:szCs w:val="24"/>
        </w:rPr>
        <w:t xml:space="preserve">55 </w:t>
      </w:r>
      <w:r w:rsidR="006224D9" w:rsidRPr="00761D0B">
        <w:rPr>
          <w:rFonts w:ascii="Arial" w:hAnsi="Arial" w:cs="Arial"/>
          <w:color w:val="262626" w:themeColor="text1" w:themeTint="D9"/>
          <w:sz w:val="24"/>
          <w:szCs w:val="24"/>
        </w:rPr>
        <w:t>charges</w:t>
      </w:r>
      <w:r w:rsidRPr="00761D0B">
        <w:rPr>
          <w:rFonts w:ascii="Arial" w:hAnsi="Arial" w:cs="Arial"/>
          <w:color w:val="262626" w:themeColor="text1" w:themeTint="D9"/>
          <w:sz w:val="24"/>
          <w:szCs w:val="24"/>
        </w:rPr>
        <w:t xml:space="preserve"> of contravening s 43(1) read with </w:t>
      </w:r>
      <w:proofErr w:type="spellStart"/>
      <w:r w:rsidRPr="00761D0B">
        <w:rPr>
          <w:rFonts w:ascii="Arial" w:hAnsi="Arial" w:cs="Arial"/>
          <w:color w:val="262626" w:themeColor="text1" w:themeTint="D9"/>
          <w:sz w:val="24"/>
          <w:szCs w:val="24"/>
        </w:rPr>
        <w:t>ss</w:t>
      </w:r>
      <w:proofErr w:type="spellEnd"/>
      <w:r w:rsidRPr="00761D0B">
        <w:rPr>
          <w:rFonts w:ascii="Arial" w:hAnsi="Arial" w:cs="Arial"/>
          <w:color w:val="262626" w:themeColor="text1" w:themeTint="D9"/>
          <w:sz w:val="24"/>
          <w:szCs w:val="24"/>
        </w:rPr>
        <w:t xml:space="preserve"> 32, 43(2), 43(3), 46, 49 and 51 of the Ant-corruption </w:t>
      </w:r>
      <w:r w:rsidRPr="00761D0B">
        <w:rPr>
          <w:rFonts w:ascii="Arial" w:hAnsi="Arial" w:cs="Arial"/>
          <w:color w:val="262626" w:themeColor="text1" w:themeTint="D9"/>
          <w:sz w:val="24"/>
          <w:szCs w:val="24"/>
        </w:rPr>
        <w:lastRenderedPageBreak/>
        <w:t>Act 8 of 2003</w:t>
      </w:r>
      <w:r w:rsidR="00DB45BC" w:rsidRPr="00761D0B">
        <w:rPr>
          <w:rFonts w:ascii="Arial" w:hAnsi="Arial" w:cs="Arial"/>
          <w:color w:val="262626" w:themeColor="text1" w:themeTint="D9"/>
          <w:sz w:val="24"/>
          <w:szCs w:val="24"/>
        </w:rPr>
        <w:t xml:space="preserve"> (the Act)</w:t>
      </w:r>
      <w:r w:rsidR="002C0F75">
        <w:rPr>
          <w:rFonts w:ascii="Arial" w:hAnsi="Arial" w:cs="Arial"/>
          <w:color w:val="262626" w:themeColor="text1" w:themeTint="D9"/>
          <w:sz w:val="24"/>
          <w:szCs w:val="24"/>
        </w:rPr>
        <w:t xml:space="preserve"> i.e.</w:t>
      </w:r>
      <w:r w:rsidR="002C0F75" w:rsidRPr="00761D0B">
        <w:rPr>
          <w:rFonts w:ascii="Arial" w:hAnsi="Arial" w:cs="Arial"/>
          <w:color w:val="262626" w:themeColor="text1" w:themeTint="D9"/>
          <w:sz w:val="24"/>
          <w:szCs w:val="24"/>
        </w:rPr>
        <w:t xml:space="preserve"> </w:t>
      </w:r>
      <w:r w:rsidRPr="00761D0B">
        <w:rPr>
          <w:rFonts w:ascii="Arial" w:hAnsi="Arial" w:cs="Arial"/>
          <w:color w:val="262626" w:themeColor="text1" w:themeTint="D9"/>
          <w:sz w:val="24"/>
          <w:szCs w:val="24"/>
        </w:rPr>
        <w:t>Corruptly using office/position for gratification.</w:t>
      </w:r>
      <w:r w:rsidR="00F471A9" w:rsidRPr="00761D0B">
        <w:rPr>
          <w:rFonts w:ascii="Arial" w:hAnsi="Arial" w:cs="Arial"/>
          <w:color w:val="262626" w:themeColor="text1" w:themeTint="D9"/>
          <w:sz w:val="24"/>
          <w:szCs w:val="24"/>
        </w:rPr>
        <w:t xml:space="preserve"> The particulars of the charges are:</w:t>
      </w:r>
    </w:p>
    <w:p w:rsidR="00F471A9" w:rsidRPr="00761D0B" w:rsidRDefault="002601B7" w:rsidP="000F0848">
      <w:pPr>
        <w:spacing w:line="360" w:lineRule="auto"/>
        <w:ind w:firstLine="720"/>
        <w:jc w:val="both"/>
        <w:rPr>
          <w:rFonts w:ascii="Arial" w:hAnsi="Arial" w:cs="Arial"/>
          <w:color w:val="262626" w:themeColor="text1" w:themeTint="D9"/>
        </w:rPr>
      </w:pPr>
      <w:r w:rsidRPr="00761D0B">
        <w:rPr>
          <w:rFonts w:ascii="Arial" w:hAnsi="Arial" w:cs="Arial"/>
          <w:color w:val="262626" w:themeColor="text1" w:themeTint="D9"/>
        </w:rPr>
        <w:t>‘</w:t>
      </w:r>
      <w:r w:rsidR="00F471A9" w:rsidRPr="00761D0B">
        <w:rPr>
          <w:rFonts w:ascii="Arial" w:hAnsi="Arial" w:cs="Arial"/>
          <w:color w:val="262626" w:themeColor="text1" w:themeTint="D9"/>
        </w:rPr>
        <w:t xml:space="preserve">In that on or about the date or period mentioned in column 2 of the schedule and/or at or near the </w:t>
      </w:r>
      <w:r w:rsidR="005D1C55" w:rsidRPr="00761D0B">
        <w:rPr>
          <w:rFonts w:ascii="Arial" w:hAnsi="Arial" w:cs="Arial"/>
          <w:color w:val="262626" w:themeColor="text1" w:themeTint="D9"/>
        </w:rPr>
        <w:t>p</w:t>
      </w:r>
      <w:r w:rsidR="00F471A9" w:rsidRPr="00761D0B">
        <w:rPr>
          <w:rFonts w:ascii="Arial" w:hAnsi="Arial" w:cs="Arial"/>
          <w:color w:val="262626" w:themeColor="text1" w:themeTint="D9"/>
        </w:rPr>
        <w:t xml:space="preserve">lace mentioned in column 3 in the district of </w:t>
      </w:r>
      <w:proofErr w:type="spellStart"/>
      <w:r w:rsidR="00F471A9" w:rsidRPr="00761D0B">
        <w:rPr>
          <w:rFonts w:ascii="Arial" w:hAnsi="Arial" w:cs="Arial"/>
          <w:color w:val="262626" w:themeColor="text1" w:themeTint="D9"/>
        </w:rPr>
        <w:t>Rundu</w:t>
      </w:r>
      <w:proofErr w:type="spellEnd"/>
      <w:r w:rsidR="00F471A9" w:rsidRPr="00761D0B">
        <w:rPr>
          <w:rFonts w:ascii="Arial" w:hAnsi="Arial" w:cs="Arial"/>
          <w:color w:val="262626" w:themeColor="text1" w:themeTint="D9"/>
        </w:rPr>
        <w:t xml:space="preserve"> the said accused being a public officer, to wit: Principal of </w:t>
      </w:r>
      <w:proofErr w:type="spellStart"/>
      <w:r w:rsidR="00F471A9" w:rsidRPr="00761D0B">
        <w:rPr>
          <w:rFonts w:ascii="Arial" w:hAnsi="Arial" w:cs="Arial"/>
          <w:color w:val="262626" w:themeColor="text1" w:themeTint="D9"/>
        </w:rPr>
        <w:t>Dr.</w:t>
      </w:r>
      <w:proofErr w:type="spellEnd"/>
      <w:r w:rsidR="00F471A9" w:rsidRPr="00761D0B">
        <w:rPr>
          <w:rFonts w:ascii="Arial" w:hAnsi="Arial" w:cs="Arial"/>
          <w:color w:val="262626" w:themeColor="text1" w:themeTint="D9"/>
        </w:rPr>
        <w:t xml:space="preserve"> Romanus </w:t>
      </w:r>
      <w:proofErr w:type="spellStart"/>
      <w:r w:rsidR="00F471A9" w:rsidRPr="00761D0B">
        <w:rPr>
          <w:rFonts w:ascii="Arial" w:hAnsi="Arial" w:cs="Arial"/>
          <w:color w:val="262626" w:themeColor="text1" w:themeTint="D9"/>
        </w:rPr>
        <w:t>Kampungu</w:t>
      </w:r>
      <w:proofErr w:type="spellEnd"/>
      <w:r w:rsidR="00F471A9" w:rsidRPr="00761D0B">
        <w:rPr>
          <w:rFonts w:ascii="Arial" w:hAnsi="Arial" w:cs="Arial"/>
          <w:color w:val="262626" w:themeColor="text1" w:themeTint="D9"/>
        </w:rPr>
        <w:t xml:space="preserve"> Secondary school did wrongfully, unlawfully, directly or indirectly and corruptly use her office or position in a public body, to wit Principal of </w:t>
      </w:r>
      <w:proofErr w:type="spellStart"/>
      <w:r w:rsidR="00F471A9" w:rsidRPr="00761D0B">
        <w:rPr>
          <w:rFonts w:ascii="Arial" w:hAnsi="Arial" w:cs="Arial"/>
          <w:color w:val="262626" w:themeColor="text1" w:themeTint="D9"/>
        </w:rPr>
        <w:t>Dr.</w:t>
      </w:r>
      <w:proofErr w:type="spellEnd"/>
      <w:r w:rsidR="00F471A9" w:rsidRPr="00761D0B">
        <w:rPr>
          <w:rFonts w:ascii="Arial" w:hAnsi="Arial" w:cs="Arial"/>
          <w:color w:val="262626" w:themeColor="text1" w:themeTint="D9"/>
        </w:rPr>
        <w:t xml:space="preserve"> Romanus </w:t>
      </w:r>
      <w:proofErr w:type="spellStart"/>
      <w:r w:rsidR="00F471A9" w:rsidRPr="00761D0B">
        <w:rPr>
          <w:rFonts w:ascii="Arial" w:hAnsi="Arial" w:cs="Arial"/>
          <w:color w:val="262626" w:themeColor="text1" w:themeTint="D9"/>
        </w:rPr>
        <w:t>Kampungu</w:t>
      </w:r>
      <w:proofErr w:type="spellEnd"/>
      <w:r w:rsidR="00F471A9" w:rsidRPr="00761D0B">
        <w:rPr>
          <w:rFonts w:ascii="Arial" w:hAnsi="Arial" w:cs="Arial"/>
          <w:color w:val="262626" w:themeColor="text1" w:themeTint="D9"/>
        </w:rPr>
        <w:t xml:space="preserve"> Secondary School (Ministry of Education) to obtain gratification for her own benefit or that of another person, to wit: leasing out her </w:t>
      </w:r>
      <w:r w:rsidRPr="00761D0B">
        <w:rPr>
          <w:rFonts w:ascii="Arial" w:hAnsi="Arial" w:cs="Arial"/>
          <w:color w:val="262626" w:themeColor="text1" w:themeTint="D9"/>
        </w:rPr>
        <w:t xml:space="preserve">government subsidised house, Erf no. 1452 </w:t>
      </w:r>
      <w:proofErr w:type="spellStart"/>
      <w:r w:rsidRPr="00761D0B">
        <w:rPr>
          <w:rFonts w:ascii="Arial" w:hAnsi="Arial" w:cs="Arial"/>
          <w:color w:val="262626" w:themeColor="text1" w:themeTint="D9"/>
        </w:rPr>
        <w:t>Rundu</w:t>
      </w:r>
      <w:proofErr w:type="spellEnd"/>
      <w:r w:rsidRPr="00761D0B">
        <w:rPr>
          <w:rFonts w:ascii="Arial" w:hAnsi="Arial" w:cs="Arial"/>
          <w:color w:val="262626" w:themeColor="text1" w:themeTint="D9"/>
        </w:rPr>
        <w:t xml:space="preserve"> to the person(s) mentioned in column 5 for the amount mentioned in column 4 contrary to government housing scheme rules and thus the accused did contravene section 43(1) of Act 8 of 2003.’</w:t>
      </w:r>
    </w:p>
    <w:p w:rsidR="002601B7" w:rsidRPr="00761D0B" w:rsidRDefault="00C63196"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[2]      </w:t>
      </w:r>
      <w:r w:rsidR="00080105">
        <w:rPr>
          <w:rFonts w:ascii="Arial" w:hAnsi="Arial" w:cs="Arial"/>
          <w:color w:val="262626" w:themeColor="text1" w:themeTint="D9"/>
          <w:sz w:val="24"/>
          <w:szCs w:val="24"/>
        </w:rPr>
        <w:t>T</w:t>
      </w:r>
      <w:r w:rsidR="003B7412" w:rsidRPr="00761D0B">
        <w:rPr>
          <w:rFonts w:ascii="Arial" w:hAnsi="Arial" w:cs="Arial"/>
          <w:color w:val="262626" w:themeColor="text1" w:themeTint="D9"/>
          <w:sz w:val="24"/>
          <w:szCs w:val="24"/>
        </w:rPr>
        <w:t xml:space="preserve">he annexed </w:t>
      </w:r>
      <w:r w:rsidR="00715D73" w:rsidRPr="00761D0B">
        <w:rPr>
          <w:rFonts w:ascii="Arial" w:hAnsi="Arial" w:cs="Arial"/>
          <w:color w:val="262626" w:themeColor="text1" w:themeTint="D9"/>
          <w:sz w:val="24"/>
          <w:szCs w:val="24"/>
        </w:rPr>
        <w:t>schedule</w:t>
      </w:r>
      <w:r w:rsidR="00080105">
        <w:rPr>
          <w:rFonts w:ascii="Arial" w:hAnsi="Arial" w:cs="Arial"/>
          <w:color w:val="262626" w:themeColor="text1" w:themeTint="D9"/>
          <w:sz w:val="24"/>
          <w:szCs w:val="24"/>
        </w:rPr>
        <w:t xml:space="preserve"> reflects that</w:t>
      </w:r>
      <w:r w:rsidR="00715D73" w:rsidRPr="00761D0B">
        <w:rPr>
          <w:rFonts w:ascii="Arial" w:hAnsi="Arial" w:cs="Arial"/>
          <w:color w:val="262626" w:themeColor="text1" w:themeTint="D9"/>
          <w:sz w:val="24"/>
          <w:szCs w:val="24"/>
        </w:rPr>
        <w:t xml:space="preserve"> t</w:t>
      </w:r>
      <w:r w:rsidR="002601B7" w:rsidRPr="00761D0B">
        <w:rPr>
          <w:rFonts w:ascii="Arial" w:hAnsi="Arial" w:cs="Arial"/>
          <w:color w:val="262626" w:themeColor="text1" w:themeTint="D9"/>
          <w:sz w:val="24"/>
          <w:szCs w:val="24"/>
        </w:rPr>
        <w:t>here are 60 charges in column 1</w:t>
      </w:r>
      <w:r w:rsidR="00715D73" w:rsidRPr="00761D0B">
        <w:rPr>
          <w:rFonts w:ascii="Arial" w:hAnsi="Arial" w:cs="Arial"/>
          <w:color w:val="262626" w:themeColor="text1" w:themeTint="D9"/>
          <w:sz w:val="24"/>
          <w:szCs w:val="24"/>
        </w:rPr>
        <w:t xml:space="preserve">. </w:t>
      </w:r>
      <w:r w:rsidR="002601B7" w:rsidRPr="00761D0B">
        <w:rPr>
          <w:rFonts w:ascii="Arial" w:hAnsi="Arial" w:cs="Arial"/>
          <w:color w:val="262626" w:themeColor="text1" w:themeTint="D9"/>
          <w:sz w:val="24"/>
          <w:szCs w:val="24"/>
        </w:rPr>
        <w:t xml:space="preserve">The dates alleged in column 2 are from May 2005 to April 2010 at the place, </w:t>
      </w:r>
      <w:proofErr w:type="spellStart"/>
      <w:r w:rsidR="002601B7" w:rsidRPr="00761D0B">
        <w:rPr>
          <w:rFonts w:ascii="Arial" w:hAnsi="Arial" w:cs="Arial"/>
          <w:color w:val="262626" w:themeColor="text1" w:themeTint="D9"/>
          <w:sz w:val="24"/>
          <w:szCs w:val="24"/>
        </w:rPr>
        <w:t>Rundu</w:t>
      </w:r>
      <w:proofErr w:type="spellEnd"/>
      <w:r w:rsidR="002601B7" w:rsidRPr="00761D0B">
        <w:rPr>
          <w:rFonts w:ascii="Arial" w:hAnsi="Arial" w:cs="Arial"/>
          <w:color w:val="262626" w:themeColor="text1" w:themeTint="D9"/>
          <w:sz w:val="24"/>
          <w:szCs w:val="24"/>
        </w:rPr>
        <w:t xml:space="preserve"> in column 3</w:t>
      </w:r>
      <w:r w:rsidR="00715D73" w:rsidRPr="00761D0B">
        <w:rPr>
          <w:rFonts w:ascii="Arial" w:hAnsi="Arial" w:cs="Arial"/>
          <w:color w:val="262626" w:themeColor="text1" w:themeTint="D9"/>
          <w:sz w:val="24"/>
          <w:szCs w:val="24"/>
        </w:rPr>
        <w:t xml:space="preserve">. The amounts </w:t>
      </w:r>
      <w:r w:rsidR="003B7412" w:rsidRPr="00761D0B">
        <w:rPr>
          <w:rFonts w:ascii="Arial" w:hAnsi="Arial" w:cs="Arial"/>
          <w:color w:val="262626" w:themeColor="text1" w:themeTint="D9"/>
          <w:sz w:val="24"/>
          <w:szCs w:val="24"/>
        </w:rPr>
        <w:t xml:space="preserve">are N$3 500 respectively for each of the </w:t>
      </w:r>
      <w:r w:rsidR="00715D73" w:rsidRPr="00761D0B">
        <w:rPr>
          <w:rFonts w:ascii="Arial" w:hAnsi="Arial" w:cs="Arial"/>
          <w:color w:val="262626" w:themeColor="text1" w:themeTint="D9"/>
          <w:sz w:val="24"/>
          <w:szCs w:val="24"/>
        </w:rPr>
        <w:t>60 charges in column 4. The subsidised house was</w:t>
      </w:r>
      <w:r w:rsidR="006224D9" w:rsidRPr="00761D0B">
        <w:rPr>
          <w:rFonts w:ascii="Arial" w:hAnsi="Arial" w:cs="Arial"/>
          <w:color w:val="262626" w:themeColor="text1" w:themeTint="D9"/>
          <w:sz w:val="24"/>
          <w:szCs w:val="24"/>
        </w:rPr>
        <w:t xml:space="preserve"> allegedly</w:t>
      </w:r>
      <w:r w:rsidR="00715D73" w:rsidRPr="00761D0B">
        <w:rPr>
          <w:rFonts w:ascii="Arial" w:hAnsi="Arial" w:cs="Arial"/>
          <w:color w:val="262626" w:themeColor="text1" w:themeTint="D9"/>
          <w:sz w:val="24"/>
          <w:szCs w:val="24"/>
        </w:rPr>
        <w:t xml:space="preserve"> leased out to the Angolan Consulate.</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DD7D98" w:rsidRPr="00761D0B" w:rsidRDefault="00C63196"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[3</w:t>
      </w:r>
      <w:r w:rsidR="00DD7D98" w:rsidRPr="00761D0B">
        <w:rPr>
          <w:rFonts w:ascii="Arial" w:hAnsi="Arial" w:cs="Arial"/>
          <w:color w:val="262626" w:themeColor="text1" w:themeTint="D9"/>
          <w:sz w:val="24"/>
          <w:szCs w:val="24"/>
        </w:rPr>
        <w:t>]</w:t>
      </w:r>
      <w:r w:rsidR="00DD7D98" w:rsidRPr="00761D0B">
        <w:rPr>
          <w:rFonts w:ascii="Arial" w:hAnsi="Arial" w:cs="Arial"/>
          <w:color w:val="262626" w:themeColor="text1" w:themeTint="D9"/>
          <w:sz w:val="24"/>
          <w:szCs w:val="24"/>
        </w:rPr>
        <w:tab/>
      </w:r>
      <w:r w:rsidR="00254961" w:rsidRPr="00761D0B">
        <w:rPr>
          <w:rFonts w:ascii="Arial" w:hAnsi="Arial" w:cs="Arial"/>
          <w:color w:val="262626" w:themeColor="text1" w:themeTint="D9"/>
          <w:sz w:val="24"/>
          <w:szCs w:val="24"/>
        </w:rPr>
        <w:t>The counts were taken together for the purpose of sentence</w:t>
      </w:r>
      <w:r w:rsidR="003B7412" w:rsidRPr="00761D0B">
        <w:rPr>
          <w:rFonts w:ascii="Arial" w:hAnsi="Arial" w:cs="Arial"/>
          <w:color w:val="262626" w:themeColor="text1" w:themeTint="D9"/>
          <w:sz w:val="24"/>
          <w:szCs w:val="24"/>
        </w:rPr>
        <w:t xml:space="preserve">. The appellant </w:t>
      </w:r>
      <w:r w:rsidR="00DD7D98" w:rsidRPr="00761D0B">
        <w:rPr>
          <w:rFonts w:ascii="Arial" w:hAnsi="Arial" w:cs="Arial"/>
          <w:color w:val="262626" w:themeColor="text1" w:themeTint="D9"/>
          <w:sz w:val="24"/>
          <w:szCs w:val="24"/>
        </w:rPr>
        <w:t>was sentenced to N$100 000 or five years’ imprisonment of which N$90</w:t>
      </w:r>
      <w:r w:rsidR="00506E4C" w:rsidRPr="00761D0B">
        <w:rPr>
          <w:rFonts w:ascii="Arial" w:hAnsi="Arial" w:cs="Arial"/>
          <w:color w:val="262626" w:themeColor="text1" w:themeTint="D9"/>
          <w:sz w:val="24"/>
          <w:szCs w:val="24"/>
        </w:rPr>
        <w:t xml:space="preserve"> </w:t>
      </w:r>
      <w:r w:rsidR="00DD7D98" w:rsidRPr="00761D0B">
        <w:rPr>
          <w:rFonts w:ascii="Arial" w:hAnsi="Arial" w:cs="Arial"/>
          <w:color w:val="262626" w:themeColor="text1" w:themeTint="D9"/>
          <w:sz w:val="24"/>
          <w:szCs w:val="24"/>
        </w:rPr>
        <w:t>00</w:t>
      </w:r>
      <w:r w:rsidR="00506E4C" w:rsidRPr="00761D0B">
        <w:rPr>
          <w:rFonts w:ascii="Arial" w:hAnsi="Arial" w:cs="Arial"/>
          <w:color w:val="262626" w:themeColor="text1" w:themeTint="D9"/>
          <w:sz w:val="24"/>
          <w:szCs w:val="24"/>
        </w:rPr>
        <w:t>0</w:t>
      </w:r>
      <w:r w:rsidR="00254961" w:rsidRPr="00761D0B">
        <w:rPr>
          <w:rFonts w:ascii="Arial" w:hAnsi="Arial" w:cs="Arial"/>
          <w:color w:val="262626" w:themeColor="text1" w:themeTint="D9"/>
          <w:sz w:val="24"/>
          <w:szCs w:val="24"/>
        </w:rPr>
        <w:t xml:space="preserve"> or four years</w:t>
      </w:r>
      <w:r>
        <w:rPr>
          <w:rFonts w:ascii="Arial" w:hAnsi="Arial" w:cs="Arial"/>
          <w:color w:val="262626" w:themeColor="text1" w:themeTint="D9"/>
          <w:sz w:val="24"/>
          <w:szCs w:val="24"/>
        </w:rPr>
        <w:t>`</w:t>
      </w:r>
      <w:r w:rsidR="00254961" w:rsidRPr="00761D0B">
        <w:rPr>
          <w:rFonts w:ascii="Arial" w:hAnsi="Arial" w:cs="Arial"/>
          <w:color w:val="262626" w:themeColor="text1" w:themeTint="D9"/>
          <w:sz w:val="24"/>
          <w:szCs w:val="24"/>
        </w:rPr>
        <w:t xml:space="preserve"> imprisonment were</w:t>
      </w:r>
      <w:r w:rsidR="00506E4C" w:rsidRPr="00761D0B">
        <w:rPr>
          <w:rFonts w:ascii="Arial" w:hAnsi="Arial" w:cs="Arial"/>
          <w:color w:val="262626" w:themeColor="text1" w:themeTint="D9"/>
          <w:sz w:val="24"/>
          <w:szCs w:val="24"/>
        </w:rPr>
        <w:t xml:space="preserve"> suspended for a period of five years on condition that the accused pays the amount of </w:t>
      </w:r>
      <w:r w:rsidR="00254961" w:rsidRPr="00761D0B">
        <w:rPr>
          <w:rFonts w:ascii="Arial" w:hAnsi="Arial" w:cs="Arial"/>
          <w:color w:val="262626" w:themeColor="text1" w:themeTint="D9"/>
          <w:sz w:val="24"/>
          <w:szCs w:val="24"/>
        </w:rPr>
        <w:t>N$</w:t>
      </w:r>
      <w:r w:rsidR="00506E4C" w:rsidRPr="00761D0B">
        <w:rPr>
          <w:rFonts w:ascii="Arial" w:hAnsi="Arial" w:cs="Arial"/>
          <w:color w:val="262626" w:themeColor="text1" w:themeTint="D9"/>
          <w:sz w:val="24"/>
          <w:szCs w:val="24"/>
        </w:rPr>
        <w:t>87 887 and she is not convicted of contravening s 43</w:t>
      </w:r>
      <w:r w:rsidR="00254961" w:rsidRPr="00761D0B">
        <w:rPr>
          <w:rFonts w:ascii="Arial" w:hAnsi="Arial" w:cs="Arial"/>
          <w:color w:val="262626" w:themeColor="text1" w:themeTint="D9"/>
          <w:sz w:val="24"/>
          <w:szCs w:val="24"/>
        </w:rPr>
        <w:t>(</w:t>
      </w:r>
      <w:r w:rsidR="00506E4C" w:rsidRPr="00761D0B">
        <w:rPr>
          <w:rFonts w:ascii="Arial" w:hAnsi="Arial" w:cs="Arial"/>
          <w:color w:val="262626" w:themeColor="text1" w:themeTint="D9"/>
          <w:sz w:val="24"/>
          <w:szCs w:val="24"/>
        </w:rPr>
        <w:t>1</w:t>
      </w:r>
      <w:r w:rsidR="00254961" w:rsidRPr="00761D0B">
        <w:rPr>
          <w:rFonts w:ascii="Arial" w:hAnsi="Arial" w:cs="Arial"/>
          <w:color w:val="262626" w:themeColor="text1" w:themeTint="D9"/>
          <w:sz w:val="24"/>
          <w:szCs w:val="24"/>
        </w:rPr>
        <w:t>)</w:t>
      </w:r>
      <w:r w:rsidR="00506E4C" w:rsidRPr="00761D0B">
        <w:rPr>
          <w:rFonts w:ascii="Arial" w:hAnsi="Arial" w:cs="Arial"/>
          <w:color w:val="262626" w:themeColor="text1" w:themeTint="D9"/>
          <w:sz w:val="24"/>
          <w:szCs w:val="24"/>
        </w:rPr>
        <w:t xml:space="preserve"> of the Act during the period of suspension.</w:t>
      </w:r>
    </w:p>
    <w:p w:rsidR="000F0848" w:rsidRPr="00761D0B" w:rsidRDefault="000F0848" w:rsidP="000F0848">
      <w:pPr>
        <w:spacing w:line="360" w:lineRule="auto"/>
        <w:jc w:val="both"/>
        <w:rPr>
          <w:rFonts w:ascii="Arial" w:hAnsi="Arial" w:cs="Arial"/>
          <w:color w:val="262626" w:themeColor="text1" w:themeTint="D9"/>
          <w:sz w:val="24"/>
          <w:szCs w:val="24"/>
        </w:rPr>
      </w:pPr>
    </w:p>
    <w:p w:rsidR="00976502" w:rsidRPr="00761D0B" w:rsidRDefault="00C63196"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[4</w:t>
      </w:r>
      <w:r w:rsidR="00254961" w:rsidRPr="00761D0B">
        <w:rPr>
          <w:rFonts w:ascii="Arial" w:hAnsi="Arial" w:cs="Arial"/>
          <w:color w:val="262626" w:themeColor="text1" w:themeTint="D9"/>
          <w:sz w:val="24"/>
          <w:szCs w:val="24"/>
        </w:rPr>
        <w:t>]</w:t>
      </w:r>
      <w:r w:rsidR="00254961" w:rsidRPr="00761D0B">
        <w:rPr>
          <w:rFonts w:ascii="Arial" w:hAnsi="Arial" w:cs="Arial"/>
          <w:color w:val="262626" w:themeColor="text1" w:themeTint="D9"/>
          <w:sz w:val="24"/>
          <w:szCs w:val="24"/>
        </w:rPr>
        <w:tab/>
      </w:r>
      <w:r w:rsidR="00013203" w:rsidRPr="00761D0B">
        <w:rPr>
          <w:rFonts w:ascii="Arial" w:hAnsi="Arial" w:cs="Arial"/>
          <w:color w:val="262626" w:themeColor="text1" w:themeTint="D9"/>
          <w:sz w:val="24"/>
          <w:szCs w:val="24"/>
        </w:rPr>
        <w:t xml:space="preserve">The appellant is represented by Mr. </w:t>
      </w:r>
      <w:proofErr w:type="spellStart"/>
      <w:r w:rsidR="00013203" w:rsidRPr="00761D0B">
        <w:rPr>
          <w:rFonts w:ascii="Arial" w:hAnsi="Arial" w:cs="Arial"/>
          <w:color w:val="262626" w:themeColor="text1" w:themeTint="D9"/>
          <w:sz w:val="24"/>
          <w:szCs w:val="24"/>
        </w:rPr>
        <w:t>Brockerhoff</w:t>
      </w:r>
      <w:proofErr w:type="spellEnd"/>
      <w:r w:rsidR="00013203" w:rsidRPr="00761D0B">
        <w:rPr>
          <w:rFonts w:ascii="Arial" w:hAnsi="Arial" w:cs="Arial"/>
          <w:color w:val="262626" w:themeColor="text1" w:themeTint="D9"/>
          <w:sz w:val="24"/>
          <w:szCs w:val="24"/>
        </w:rPr>
        <w:t xml:space="preserve"> and the respondent by Mr. </w:t>
      </w:r>
      <w:proofErr w:type="spellStart"/>
      <w:r w:rsidR="00013203" w:rsidRPr="00761D0B">
        <w:rPr>
          <w:rFonts w:ascii="Arial" w:hAnsi="Arial" w:cs="Arial"/>
          <w:color w:val="262626" w:themeColor="text1" w:themeTint="D9"/>
          <w:sz w:val="24"/>
          <w:szCs w:val="24"/>
        </w:rPr>
        <w:t>Muhongo</w:t>
      </w:r>
      <w:proofErr w:type="spellEnd"/>
      <w:r w:rsidR="00013203" w:rsidRPr="00761D0B">
        <w:rPr>
          <w:rFonts w:ascii="Arial" w:hAnsi="Arial" w:cs="Arial"/>
          <w:color w:val="262626" w:themeColor="text1" w:themeTint="D9"/>
          <w:sz w:val="24"/>
          <w:szCs w:val="24"/>
        </w:rPr>
        <w:t>.</w:t>
      </w:r>
      <w:r w:rsidR="00976502" w:rsidRPr="00761D0B">
        <w:rPr>
          <w:rFonts w:ascii="Arial" w:hAnsi="Arial" w:cs="Arial"/>
          <w:color w:val="262626" w:themeColor="text1" w:themeTint="D9"/>
          <w:sz w:val="24"/>
          <w:szCs w:val="24"/>
        </w:rPr>
        <w:t xml:space="preserve"> The appeal is against conviction of all 55 counts and </w:t>
      </w:r>
      <w:r w:rsidR="00080105">
        <w:rPr>
          <w:rFonts w:ascii="Arial" w:hAnsi="Arial" w:cs="Arial"/>
          <w:color w:val="262626" w:themeColor="text1" w:themeTint="D9"/>
          <w:sz w:val="24"/>
          <w:szCs w:val="24"/>
        </w:rPr>
        <w:t>it is</w:t>
      </w:r>
      <w:r w:rsidR="00976502" w:rsidRPr="00761D0B">
        <w:rPr>
          <w:rFonts w:ascii="Arial" w:hAnsi="Arial" w:cs="Arial"/>
          <w:color w:val="262626" w:themeColor="text1" w:themeTint="D9"/>
          <w:sz w:val="24"/>
          <w:szCs w:val="24"/>
        </w:rPr>
        <w:t xml:space="preserve"> opposed by the respondent.</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013203" w:rsidRPr="00761D0B" w:rsidRDefault="00013203" w:rsidP="000F0848">
      <w:pPr>
        <w:spacing w:before="240" w:line="360" w:lineRule="auto"/>
        <w:jc w:val="both"/>
        <w:rPr>
          <w:rFonts w:ascii="Arial" w:hAnsi="Arial" w:cs="Arial"/>
          <w:color w:val="262626" w:themeColor="text1" w:themeTint="D9"/>
          <w:sz w:val="24"/>
          <w:szCs w:val="24"/>
          <w:u w:val="single"/>
        </w:rPr>
      </w:pPr>
      <w:r w:rsidRPr="00761D0B">
        <w:rPr>
          <w:rFonts w:ascii="Arial" w:hAnsi="Arial" w:cs="Arial"/>
          <w:color w:val="262626" w:themeColor="text1" w:themeTint="D9"/>
          <w:sz w:val="24"/>
          <w:szCs w:val="24"/>
          <w:u w:val="single"/>
        </w:rPr>
        <w:t xml:space="preserve">Point in </w:t>
      </w:r>
      <w:proofErr w:type="spellStart"/>
      <w:r w:rsidRPr="00761D0B">
        <w:rPr>
          <w:rFonts w:ascii="Arial" w:hAnsi="Arial" w:cs="Arial"/>
          <w:color w:val="262626" w:themeColor="text1" w:themeTint="D9"/>
          <w:sz w:val="24"/>
          <w:szCs w:val="24"/>
          <w:u w:val="single"/>
        </w:rPr>
        <w:t>limine</w:t>
      </w:r>
      <w:proofErr w:type="spellEnd"/>
    </w:p>
    <w:p w:rsidR="00FA444D" w:rsidRPr="00761D0B" w:rsidRDefault="009900F8" w:rsidP="000F0848">
      <w:pPr>
        <w:spacing w:after="0"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w:t>
      </w:r>
      <w:r w:rsidR="00C63196">
        <w:rPr>
          <w:rFonts w:ascii="Arial" w:hAnsi="Arial" w:cs="Arial"/>
          <w:color w:val="262626" w:themeColor="text1" w:themeTint="D9"/>
          <w:sz w:val="24"/>
          <w:szCs w:val="24"/>
        </w:rPr>
        <w:t>5</w:t>
      </w:r>
      <w:r w:rsidR="00013203" w:rsidRPr="00761D0B">
        <w:rPr>
          <w:rFonts w:ascii="Arial" w:hAnsi="Arial" w:cs="Arial"/>
          <w:color w:val="262626" w:themeColor="text1" w:themeTint="D9"/>
          <w:sz w:val="24"/>
          <w:szCs w:val="24"/>
        </w:rPr>
        <w:t>]</w:t>
      </w:r>
      <w:r w:rsidR="00013203" w:rsidRPr="00761D0B">
        <w:rPr>
          <w:rFonts w:ascii="Arial" w:hAnsi="Arial" w:cs="Arial"/>
          <w:color w:val="262626" w:themeColor="text1" w:themeTint="D9"/>
          <w:sz w:val="24"/>
          <w:szCs w:val="24"/>
        </w:rPr>
        <w:tab/>
      </w:r>
      <w:r w:rsidR="00A17233" w:rsidRPr="00761D0B">
        <w:rPr>
          <w:rFonts w:ascii="Arial" w:hAnsi="Arial" w:cs="Arial"/>
          <w:color w:val="262626" w:themeColor="text1" w:themeTint="D9"/>
          <w:sz w:val="24"/>
          <w:szCs w:val="24"/>
        </w:rPr>
        <w:t>The respondent raised a point</w:t>
      </w:r>
      <w:r w:rsidR="00A17233" w:rsidRPr="00761D0B">
        <w:rPr>
          <w:rFonts w:ascii="Arial" w:hAnsi="Arial" w:cs="Arial"/>
          <w:i/>
          <w:color w:val="262626" w:themeColor="text1" w:themeTint="D9"/>
          <w:sz w:val="24"/>
          <w:szCs w:val="24"/>
        </w:rPr>
        <w:t xml:space="preserve"> in </w:t>
      </w:r>
      <w:proofErr w:type="spellStart"/>
      <w:r w:rsidR="00A17233" w:rsidRPr="00761D0B">
        <w:rPr>
          <w:rFonts w:ascii="Arial" w:hAnsi="Arial" w:cs="Arial"/>
          <w:i/>
          <w:color w:val="262626" w:themeColor="text1" w:themeTint="D9"/>
          <w:sz w:val="24"/>
          <w:szCs w:val="24"/>
        </w:rPr>
        <w:t>limine</w:t>
      </w:r>
      <w:proofErr w:type="spellEnd"/>
      <w:r w:rsidR="003B7412" w:rsidRPr="00761D0B">
        <w:rPr>
          <w:rFonts w:ascii="Arial" w:hAnsi="Arial" w:cs="Arial"/>
          <w:i/>
          <w:color w:val="262626" w:themeColor="text1" w:themeTint="D9"/>
          <w:sz w:val="24"/>
          <w:szCs w:val="24"/>
        </w:rPr>
        <w:t xml:space="preserve">, </w:t>
      </w:r>
      <w:r w:rsidR="003B7412" w:rsidRPr="00761D0B">
        <w:rPr>
          <w:rFonts w:ascii="Arial" w:hAnsi="Arial" w:cs="Arial"/>
          <w:color w:val="262626" w:themeColor="text1" w:themeTint="D9"/>
          <w:sz w:val="24"/>
          <w:szCs w:val="24"/>
        </w:rPr>
        <w:t xml:space="preserve">that the appeal was filed out of time, </w:t>
      </w:r>
      <w:r w:rsidR="00080105">
        <w:rPr>
          <w:rFonts w:ascii="Arial" w:hAnsi="Arial" w:cs="Arial"/>
          <w:color w:val="262626" w:themeColor="text1" w:themeTint="D9"/>
          <w:sz w:val="24"/>
          <w:szCs w:val="24"/>
        </w:rPr>
        <w:t>as</w:t>
      </w:r>
      <w:r w:rsidR="003B7412" w:rsidRPr="00761D0B">
        <w:rPr>
          <w:rFonts w:ascii="Arial" w:hAnsi="Arial" w:cs="Arial"/>
          <w:color w:val="262626" w:themeColor="text1" w:themeTint="D9"/>
          <w:sz w:val="24"/>
          <w:szCs w:val="24"/>
        </w:rPr>
        <w:t xml:space="preserve"> it does not comply with the 14 day period as provided for in </w:t>
      </w:r>
      <w:r w:rsidR="006720C8" w:rsidRPr="00761D0B">
        <w:rPr>
          <w:rFonts w:ascii="Arial" w:hAnsi="Arial" w:cs="Arial"/>
          <w:color w:val="262626" w:themeColor="text1" w:themeTint="D9"/>
          <w:sz w:val="24"/>
          <w:szCs w:val="24"/>
        </w:rPr>
        <w:t xml:space="preserve">rule 67(1) of the Magistrates </w:t>
      </w:r>
      <w:r w:rsidR="006720C8" w:rsidRPr="00761D0B">
        <w:rPr>
          <w:rFonts w:ascii="Arial" w:hAnsi="Arial" w:cs="Arial"/>
          <w:color w:val="262626" w:themeColor="text1" w:themeTint="D9"/>
          <w:sz w:val="24"/>
          <w:szCs w:val="24"/>
        </w:rPr>
        <w:lastRenderedPageBreak/>
        <w:t>Court Rules</w:t>
      </w:r>
      <w:r w:rsidR="00FA444D" w:rsidRPr="00761D0B">
        <w:rPr>
          <w:rFonts w:ascii="Arial" w:hAnsi="Arial" w:cs="Arial"/>
          <w:color w:val="262626" w:themeColor="text1" w:themeTint="D9"/>
          <w:sz w:val="24"/>
          <w:szCs w:val="24"/>
        </w:rPr>
        <w:t xml:space="preserve">.  In support of the contention that the appellant does not have a reasonable explanation to have delayed the appeal, </w:t>
      </w:r>
      <w:r w:rsidR="00C63196">
        <w:rPr>
          <w:rFonts w:ascii="Arial" w:hAnsi="Arial" w:cs="Arial"/>
          <w:color w:val="262626" w:themeColor="text1" w:themeTint="D9"/>
          <w:sz w:val="24"/>
          <w:szCs w:val="24"/>
        </w:rPr>
        <w:t>the respondent</w:t>
      </w:r>
      <w:r w:rsidR="00FA444D" w:rsidRPr="00761D0B">
        <w:rPr>
          <w:rFonts w:ascii="Arial" w:hAnsi="Arial" w:cs="Arial"/>
          <w:color w:val="262626" w:themeColor="text1" w:themeTint="D9"/>
          <w:sz w:val="24"/>
          <w:szCs w:val="24"/>
        </w:rPr>
        <w:t xml:space="preserve"> submitted that the appellant was a Member of Parliament after her resignation from the Ministry of Education at the time. This fact, he said, she did not disclose in her explanation.  Nor did she explain, why she failed to approach the Directorate of Legal Aid for legal representation, if she had financial issues.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013203" w:rsidRPr="00761D0B" w:rsidRDefault="00FA444D" w:rsidP="000F0848">
      <w:pPr>
        <w:spacing w:after="0"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 xml:space="preserve"> </w:t>
      </w:r>
      <w:r w:rsidR="009900F8" w:rsidRPr="00761D0B">
        <w:rPr>
          <w:rFonts w:ascii="Arial" w:hAnsi="Arial" w:cs="Arial"/>
          <w:color w:val="262626" w:themeColor="text1" w:themeTint="D9"/>
          <w:sz w:val="24"/>
          <w:szCs w:val="24"/>
        </w:rPr>
        <w:t>[</w:t>
      </w:r>
      <w:r w:rsidR="00C63196">
        <w:rPr>
          <w:rFonts w:ascii="Arial" w:hAnsi="Arial" w:cs="Arial"/>
          <w:color w:val="262626" w:themeColor="text1" w:themeTint="D9"/>
          <w:sz w:val="24"/>
          <w:szCs w:val="24"/>
        </w:rPr>
        <w:t>6</w:t>
      </w:r>
      <w:r w:rsidR="007130F8" w:rsidRPr="00761D0B">
        <w:rPr>
          <w:rFonts w:ascii="Arial" w:hAnsi="Arial" w:cs="Arial"/>
          <w:color w:val="262626" w:themeColor="text1" w:themeTint="D9"/>
          <w:sz w:val="24"/>
          <w:szCs w:val="24"/>
        </w:rPr>
        <w:t>]</w:t>
      </w:r>
      <w:r w:rsidR="007130F8" w:rsidRPr="00761D0B">
        <w:rPr>
          <w:rFonts w:ascii="Arial" w:hAnsi="Arial" w:cs="Arial"/>
          <w:color w:val="262626" w:themeColor="text1" w:themeTint="D9"/>
          <w:sz w:val="24"/>
          <w:szCs w:val="24"/>
        </w:rPr>
        <w:tab/>
      </w:r>
      <w:r w:rsidR="00A85039" w:rsidRPr="00C63196">
        <w:rPr>
          <w:rFonts w:ascii="Arial" w:hAnsi="Arial" w:cs="Arial"/>
          <w:sz w:val="24"/>
          <w:szCs w:val="24"/>
        </w:rPr>
        <w:t>In order to</w:t>
      </w:r>
      <w:r w:rsidR="003B7412" w:rsidRPr="00C63196">
        <w:rPr>
          <w:rFonts w:ascii="Arial" w:hAnsi="Arial" w:cs="Arial"/>
          <w:sz w:val="24"/>
          <w:szCs w:val="24"/>
        </w:rPr>
        <w:t xml:space="preserve"> asse</w:t>
      </w:r>
      <w:r w:rsidR="00A85039" w:rsidRPr="00C63196">
        <w:rPr>
          <w:rFonts w:ascii="Arial" w:hAnsi="Arial" w:cs="Arial"/>
          <w:sz w:val="24"/>
          <w:szCs w:val="24"/>
        </w:rPr>
        <w:t>s</w:t>
      </w:r>
      <w:r w:rsidR="003B7412" w:rsidRPr="00C63196">
        <w:rPr>
          <w:rFonts w:ascii="Arial" w:hAnsi="Arial" w:cs="Arial"/>
          <w:sz w:val="24"/>
          <w:szCs w:val="24"/>
        </w:rPr>
        <w:t xml:space="preserve">s whether there is any merit </w:t>
      </w:r>
      <w:r w:rsidR="00C63196" w:rsidRPr="00C63196">
        <w:rPr>
          <w:rFonts w:ascii="Arial" w:hAnsi="Arial" w:cs="Arial"/>
          <w:sz w:val="24"/>
          <w:szCs w:val="24"/>
        </w:rPr>
        <w:t>to</w:t>
      </w:r>
      <w:r w:rsidR="003B7412" w:rsidRPr="00C63196">
        <w:rPr>
          <w:rFonts w:ascii="Arial" w:hAnsi="Arial" w:cs="Arial"/>
          <w:sz w:val="24"/>
          <w:szCs w:val="24"/>
        </w:rPr>
        <w:t xml:space="preserve"> that point, I have to turn to the court record. It shows that </w:t>
      </w:r>
      <w:r w:rsidR="003B7412" w:rsidRPr="00761D0B">
        <w:rPr>
          <w:rFonts w:ascii="Arial" w:hAnsi="Arial" w:cs="Arial"/>
          <w:color w:val="262626" w:themeColor="text1" w:themeTint="D9"/>
          <w:sz w:val="24"/>
          <w:szCs w:val="24"/>
        </w:rPr>
        <w:t xml:space="preserve">the </w:t>
      </w:r>
      <w:r w:rsidR="00A17233" w:rsidRPr="00761D0B">
        <w:rPr>
          <w:rFonts w:ascii="Arial" w:hAnsi="Arial" w:cs="Arial"/>
          <w:color w:val="262626" w:themeColor="text1" w:themeTint="D9"/>
          <w:sz w:val="24"/>
          <w:szCs w:val="24"/>
        </w:rPr>
        <w:t>appellant was sentenced on 11 November 2014 and filed her notice of appeal on 03 Fe</w:t>
      </w:r>
      <w:r w:rsidR="003D4B01" w:rsidRPr="00761D0B">
        <w:rPr>
          <w:rFonts w:ascii="Arial" w:hAnsi="Arial" w:cs="Arial"/>
          <w:color w:val="262626" w:themeColor="text1" w:themeTint="D9"/>
          <w:sz w:val="24"/>
          <w:szCs w:val="24"/>
        </w:rPr>
        <w:t>b</w:t>
      </w:r>
      <w:r w:rsidR="00A17233" w:rsidRPr="00761D0B">
        <w:rPr>
          <w:rFonts w:ascii="Arial" w:hAnsi="Arial" w:cs="Arial"/>
          <w:color w:val="262626" w:themeColor="text1" w:themeTint="D9"/>
          <w:sz w:val="24"/>
          <w:szCs w:val="24"/>
        </w:rPr>
        <w:t xml:space="preserve">ruary 2015, </w:t>
      </w:r>
      <w:r w:rsidR="003D4B01" w:rsidRPr="00761D0B">
        <w:rPr>
          <w:rFonts w:ascii="Arial" w:hAnsi="Arial" w:cs="Arial"/>
          <w:color w:val="262626" w:themeColor="text1" w:themeTint="D9"/>
          <w:sz w:val="24"/>
          <w:szCs w:val="24"/>
        </w:rPr>
        <w:t xml:space="preserve">about two months late. </w:t>
      </w:r>
      <w:r w:rsidR="00A85039" w:rsidRPr="00761D0B">
        <w:rPr>
          <w:rFonts w:ascii="Arial" w:hAnsi="Arial" w:cs="Arial"/>
          <w:color w:val="262626" w:themeColor="text1" w:themeTint="D9"/>
          <w:sz w:val="24"/>
          <w:szCs w:val="24"/>
        </w:rPr>
        <w:t>S</w:t>
      </w:r>
      <w:r w:rsidR="003D4B01" w:rsidRPr="00761D0B">
        <w:rPr>
          <w:rFonts w:ascii="Arial" w:hAnsi="Arial" w:cs="Arial"/>
          <w:color w:val="262626" w:themeColor="text1" w:themeTint="D9"/>
          <w:sz w:val="24"/>
          <w:szCs w:val="24"/>
        </w:rPr>
        <w:t>ubsequently</w:t>
      </w:r>
      <w:r w:rsidR="00A85039" w:rsidRPr="00761D0B">
        <w:rPr>
          <w:rFonts w:ascii="Arial" w:hAnsi="Arial" w:cs="Arial"/>
          <w:color w:val="262626" w:themeColor="text1" w:themeTint="D9"/>
          <w:sz w:val="24"/>
          <w:szCs w:val="24"/>
        </w:rPr>
        <w:t>, she</w:t>
      </w:r>
      <w:r w:rsidR="003D4B01" w:rsidRPr="00761D0B">
        <w:rPr>
          <w:rFonts w:ascii="Arial" w:hAnsi="Arial" w:cs="Arial"/>
          <w:color w:val="262626" w:themeColor="text1" w:themeTint="D9"/>
          <w:sz w:val="24"/>
          <w:szCs w:val="24"/>
        </w:rPr>
        <w:t xml:space="preserve"> withdrew the appeal and it was removed from the roll. Eventually</w:t>
      </w:r>
      <w:r w:rsidR="00E32EEE" w:rsidRPr="00761D0B">
        <w:rPr>
          <w:rFonts w:ascii="Arial" w:hAnsi="Arial" w:cs="Arial"/>
          <w:color w:val="262626" w:themeColor="text1" w:themeTint="D9"/>
          <w:sz w:val="24"/>
          <w:szCs w:val="24"/>
        </w:rPr>
        <w:t>, a second notice of appeal, dated 27</w:t>
      </w:r>
      <w:r w:rsidR="000D2110" w:rsidRPr="00761D0B">
        <w:rPr>
          <w:rFonts w:ascii="Arial" w:hAnsi="Arial" w:cs="Arial"/>
          <w:color w:val="262626" w:themeColor="text1" w:themeTint="D9"/>
          <w:sz w:val="24"/>
          <w:szCs w:val="24"/>
        </w:rPr>
        <w:t xml:space="preserve"> </w:t>
      </w:r>
      <w:r w:rsidR="00E32EEE" w:rsidRPr="00761D0B">
        <w:rPr>
          <w:rFonts w:ascii="Arial" w:hAnsi="Arial" w:cs="Arial"/>
          <w:color w:val="262626" w:themeColor="text1" w:themeTint="D9"/>
          <w:sz w:val="24"/>
          <w:szCs w:val="24"/>
        </w:rPr>
        <w:t>October 2021 was filed on 23 November 2021.</w:t>
      </w:r>
      <w:r w:rsidR="000D2110" w:rsidRPr="00761D0B">
        <w:rPr>
          <w:rFonts w:ascii="Arial" w:hAnsi="Arial" w:cs="Arial"/>
          <w:color w:val="262626" w:themeColor="text1" w:themeTint="D9"/>
          <w:sz w:val="24"/>
          <w:szCs w:val="24"/>
        </w:rPr>
        <w:t xml:space="preserve"> It </w:t>
      </w:r>
      <w:r w:rsidR="00A85039" w:rsidRPr="00761D0B">
        <w:rPr>
          <w:rFonts w:ascii="Arial" w:hAnsi="Arial" w:cs="Arial"/>
          <w:color w:val="262626" w:themeColor="text1" w:themeTint="D9"/>
          <w:sz w:val="24"/>
          <w:szCs w:val="24"/>
        </w:rPr>
        <w:t xml:space="preserve">also appears that the application for reinstatement of the appeal was granted before the matter was allocated </w:t>
      </w:r>
      <w:r w:rsidR="00745160" w:rsidRPr="00761D0B">
        <w:rPr>
          <w:rFonts w:ascii="Arial" w:hAnsi="Arial" w:cs="Arial"/>
          <w:color w:val="262626" w:themeColor="text1" w:themeTint="D9"/>
          <w:sz w:val="24"/>
          <w:szCs w:val="24"/>
        </w:rPr>
        <w:t xml:space="preserve">for hearing. </w:t>
      </w:r>
      <w:r w:rsidR="00A85039" w:rsidRPr="00761D0B">
        <w:rPr>
          <w:rFonts w:ascii="Arial" w:hAnsi="Arial" w:cs="Arial"/>
          <w:color w:val="262626" w:themeColor="text1" w:themeTint="D9"/>
          <w:sz w:val="24"/>
          <w:szCs w:val="24"/>
        </w:rPr>
        <w:t xml:space="preserve">It is clear that almost 7 years passed between the date of sentencing and the date of the most recent appeal.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6E1DA3" w:rsidRPr="00761D0B" w:rsidRDefault="009900F8" w:rsidP="000F0848">
      <w:p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w:t>
      </w:r>
      <w:r w:rsidR="00C63196">
        <w:rPr>
          <w:rFonts w:ascii="Arial" w:hAnsi="Arial" w:cs="Arial"/>
          <w:color w:val="262626" w:themeColor="text1" w:themeTint="D9"/>
          <w:sz w:val="24"/>
          <w:szCs w:val="24"/>
        </w:rPr>
        <w:t>7</w:t>
      </w:r>
      <w:r w:rsidR="00CB4E70" w:rsidRPr="00761D0B">
        <w:rPr>
          <w:rFonts w:ascii="Arial" w:hAnsi="Arial" w:cs="Arial"/>
          <w:color w:val="262626" w:themeColor="text1" w:themeTint="D9"/>
          <w:sz w:val="24"/>
          <w:szCs w:val="24"/>
        </w:rPr>
        <w:t>]</w:t>
      </w:r>
      <w:r w:rsidR="00CB4E70" w:rsidRPr="00761D0B">
        <w:rPr>
          <w:rFonts w:ascii="Arial" w:hAnsi="Arial" w:cs="Arial"/>
          <w:color w:val="262626" w:themeColor="text1" w:themeTint="D9"/>
          <w:sz w:val="24"/>
          <w:szCs w:val="24"/>
        </w:rPr>
        <w:tab/>
      </w:r>
      <w:r w:rsidR="006E1DA3" w:rsidRPr="00761D0B">
        <w:rPr>
          <w:rFonts w:ascii="Arial" w:hAnsi="Arial" w:cs="Arial"/>
          <w:color w:val="262626" w:themeColor="text1" w:themeTint="D9"/>
          <w:sz w:val="24"/>
          <w:szCs w:val="24"/>
        </w:rPr>
        <w:t>It is trite law that when a</w:t>
      </w:r>
      <w:r w:rsidR="00CB4E70" w:rsidRPr="00761D0B">
        <w:rPr>
          <w:rFonts w:ascii="Arial" w:hAnsi="Arial" w:cs="Arial"/>
          <w:color w:val="262626" w:themeColor="text1" w:themeTint="D9"/>
          <w:sz w:val="24"/>
          <w:szCs w:val="24"/>
        </w:rPr>
        <w:t xml:space="preserve"> notice of </w:t>
      </w:r>
      <w:r w:rsidR="006E1DA3" w:rsidRPr="00761D0B">
        <w:rPr>
          <w:rFonts w:ascii="Arial" w:hAnsi="Arial" w:cs="Arial"/>
          <w:color w:val="262626" w:themeColor="text1" w:themeTint="D9"/>
          <w:sz w:val="24"/>
          <w:szCs w:val="24"/>
        </w:rPr>
        <w:t>appeal is delayed, the appellant must file an application for condonation satisfying two requirements namely;</w:t>
      </w:r>
    </w:p>
    <w:p w:rsidR="006E1DA3" w:rsidRPr="00761D0B" w:rsidRDefault="00C63196" w:rsidP="00C63196">
      <w:pPr>
        <w:pStyle w:val="ListParagraph"/>
        <w:spacing w:line="360" w:lineRule="auto"/>
        <w:ind w:left="0"/>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a) </w:t>
      </w:r>
      <w:proofErr w:type="gramStart"/>
      <w:r w:rsidR="006E1DA3" w:rsidRPr="00761D0B">
        <w:rPr>
          <w:rFonts w:ascii="Arial" w:hAnsi="Arial" w:cs="Arial"/>
          <w:color w:val="262626" w:themeColor="text1" w:themeTint="D9"/>
          <w:sz w:val="24"/>
          <w:szCs w:val="24"/>
        </w:rPr>
        <w:t>a</w:t>
      </w:r>
      <w:proofErr w:type="gramEnd"/>
      <w:r w:rsidR="006E1DA3" w:rsidRPr="00761D0B">
        <w:rPr>
          <w:rFonts w:ascii="Arial" w:hAnsi="Arial" w:cs="Arial"/>
          <w:color w:val="262626" w:themeColor="text1" w:themeTint="D9"/>
          <w:sz w:val="24"/>
          <w:szCs w:val="24"/>
        </w:rPr>
        <w:t xml:space="preserve"> reasonable and acceptable explanation for the failure to note the appeal timeously and;</w:t>
      </w:r>
    </w:p>
    <w:p w:rsidR="006E1DA3" w:rsidRPr="00C63196" w:rsidRDefault="00C63196" w:rsidP="00C63196">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b) </w:t>
      </w:r>
      <w:proofErr w:type="gramStart"/>
      <w:r w:rsidR="006E1DA3" w:rsidRPr="00C63196">
        <w:rPr>
          <w:rFonts w:ascii="Arial" w:hAnsi="Arial" w:cs="Arial"/>
          <w:color w:val="262626" w:themeColor="text1" w:themeTint="D9"/>
          <w:sz w:val="24"/>
          <w:szCs w:val="24"/>
        </w:rPr>
        <w:t>showing</w:t>
      </w:r>
      <w:proofErr w:type="gramEnd"/>
      <w:r w:rsidR="006E1DA3" w:rsidRPr="00C63196">
        <w:rPr>
          <w:rFonts w:ascii="Arial" w:hAnsi="Arial" w:cs="Arial"/>
          <w:color w:val="262626" w:themeColor="text1" w:themeTint="D9"/>
          <w:sz w:val="24"/>
          <w:szCs w:val="24"/>
        </w:rPr>
        <w:t xml:space="preserve"> reasonable prospects of success on appeal.</w:t>
      </w:r>
      <w:r w:rsidR="00B87F6E" w:rsidRPr="00761D0B">
        <w:rPr>
          <w:rStyle w:val="FootnoteReference"/>
          <w:rFonts w:ascii="Arial" w:hAnsi="Arial" w:cs="Arial"/>
          <w:color w:val="262626" w:themeColor="text1" w:themeTint="D9"/>
          <w:sz w:val="24"/>
          <w:szCs w:val="24"/>
        </w:rPr>
        <w:footnoteReference w:id="1"/>
      </w:r>
    </w:p>
    <w:p w:rsidR="006E1DA3" w:rsidRPr="00761D0B" w:rsidRDefault="006E1DA3" w:rsidP="000F0848">
      <w:pPr>
        <w:spacing w:after="0" w:line="360" w:lineRule="auto"/>
        <w:jc w:val="both"/>
        <w:rPr>
          <w:rFonts w:ascii="Arial" w:hAnsi="Arial" w:cs="Arial"/>
          <w:color w:val="262626" w:themeColor="text1" w:themeTint="D9"/>
          <w:sz w:val="24"/>
          <w:szCs w:val="24"/>
        </w:rPr>
      </w:pPr>
    </w:p>
    <w:p w:rsidR="00CB4E70" w:rsidRPr="00761D0B" w:rsidRDefault="00C63196"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[8</w:t>
      </w:r>
      <w:r w:rsidR="00B87F6E" w:rsidRPr="00761D0B">
        <w:rPr>
          <w:rFonts w:ascii="Arial" w:hAnsi="Arial" w:cs="Arial"/>
          <w:color w:val="262626" w:themeColor="text1" w:themeTint="D9"/>
          <w:sz w:val="24"/>
          <w:szCs w:val="24"/>
        </w:rPr>
        <w:t>]</w:t>
      </w:r>
      <w:r w:rsidR="00B87F6E" w:rsidRPr="00761D0B">
        <w:rPr>
          <w:rFonts w:ascii="Arial" w:hAnsi="Arial" w:cs="Arial"/>
          <w:color w:val="262626" w:themeColor="text1" w:themeTint="D9"/>
          <w:sz w:val="24"/>
          <w:szCs w:val="24"/>
        </w:rPr>
        <w:tab/>
      </w:r>
      <w:r w:rsidR="00CB4E70" w:rsidRPr="00761D0B">
        <w:rPr>
          <w:rFonts w:ascii="Arial" w:hAnsi="Arial" w:cs="Arial"/>
          <w:color w:val="262626" w:themeColor="text1" w:themeTint="D9"/>
          <w:sz w:val="24"/>
          <w:szCs w:val="24"/>
        </w:rPr>
        <w:t>Consequently, the appellant filed an application for condonation with a supporting affidavit giving reasons for the delay and stating that she has prospects of success on appeal.</w:t>
      </w:r>
      <w:r w:rsidR="00B87F6E" w:rsidRPr="00761D0B">
        <w:rPr>
          <w:rFonts w:ascii="Arial" w:hAnsi="Arial" w:cs="Arial"/>
          <w:color w:val="262626" w:themeColor="text1" w:themeTint="D9"/>
          <w:sz w:val="24"/>
          <w:szCs w:val="24"/>
        </w:rPr>
        <w:t xml:space="preserve">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C63196" w:rsidRDefault="00C63196" w:rsidP="000F0848">
      <w:pPr>
        <w:spacing w:line="360" w:lineRule="auto"/>
        <w:jc w:val="both"/>
        <w:rPr>
          <w:rFonts w:ascii="Arial" w:hAnsi="Arial" w:cs="Arial"/>
          <w:color w:val="262626" w:themeColor="text1" w:themeTint="D9"/>
          <w:sz w:val="24"/>
          <w:szCs w:val="24"/>
          <w:u w:val="single"/>
        </w:rPr>
      </w:pPr>
    </w:p>
    <w:p w:rsidR="00C63196" w:rsidRDefault="00C63196" w:rsidP="000F0848">
      <w:pPr>
        <w:spacing w:line="360" w:lineRule="auto"/>
        <w:jc w:val="both"/>
        <w:rPr>
          <w:rFonts w:ascii="Arial" w:hAnsi="Arial" w:cs="Arial"/>
          <w:color w:val="262626" w:themeColor="text1" w:themeTint="D9"/>
          <w:sz w:val="24"/>
          <w:szCs w:val="24"/>
          <w:u w:val="single"/>
        </w:rPr>
      </w:pPr>
    </w:p>
    <w:p w:rsidR="00C63196" w:rsidRPr="00761D0B" w:rsidRDefault="00664836" w:rsidP="000F0848">
      <w:pPr>
        <w:spacing w:line="360" w:lineRule="auto"/>
        <w:jc w:val="both"/>
        <w:rPr>
          <w:rFonts w:ascii="Arial" w:hAnsi="Arial" w:cs="Arial"/>
          <w:color w:val="262626" w:themeColor="text1" w:themeTint="D9"/>
          <w:sz w:val="24"/>
          <w:szCs w:val="24"/>
          <w:u w:val="single"/>
        </w:rPr>
      </w:pPr>
      <w:r w:rsidRPr="00761D0B">
        <w:rPr>
          <w:rFonts w:ascii="Arial" w:hAnsi="Arial" w:cs="Arial"/>
          <w:color w:val="262626" w:themeColor="text1" w:themeTint="D9"/>
          <w:sz w:val="24"/>
          <w:szCs w:val="24"/>
          <w:u w:val="single"/>
        </w:rPr>
        <w:lastRenderedPageBreak/>
        <w:t xml:space="preserve">Reasons for the delay </w:t>
      </w:r>
    </w:p>
    <w:p w:rsidR="00664836" w:rsidRPr="00761D0B" w:rsidRDefault="00C63196"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[9</w:t>
      </w:r>
      <w:r w:rsidR="00CB38F4" w:rsidRPr="00761D0B">
        <w:rPr>
          <w:rFonts w:ascii="Arial" w:hAnsi="Arial" w:cs="Arial"/>
          <w:color w:val="262626" w:themeColor="text1" w:themeTint="D9"/>
          <w:sz w:val="24"/>
          <w:szCs w:val="24"/>
        </w:rPr>
        <w:t xml:space="preserve">] </w:t>
      </w:r>
      <w:r w:rsidR="00CB38F4" w:rsidRPr="00761D0B">
        <w:rPr>
          <w:rFonts w:ascii="Arial" w:hAnsi="Arial" w:cs="Arial"/>
          <w:color w:val="262626" w:themeColor="text1" w:themeTint="D9"/>
          <w:sz w:val="24"/>
          <w:szCs w:val="24"/>
        </w:rPr>
        <w:tab/>
      </w:r>
      <w:r w:rsidR="00CF0655" w:rsidRPr="00761D0B">
        <w:rPr>
          <w:rFonts w:ascii="Arial" w:hAnsi="Arial" w:cs="Arial"/>
          <w:color w:val="262626" w:themeColor="text1" w:themeTint="D9"/>
          <w:sz w:val="24"/>
          <w:szCs w:val="24"/>
        </w:rPr>
        <w:t>The appellant confirmed that she appointed a legal representative</w:t>
      </w:r>
      <w:r w:rsidR="001010DA" w:rsidRPr="00761D0B">
        <w:rPr>
          <w:rFonts w:ascii="Arial" w:hAnsi="Arial" w:cs="Arial"/>
          <w:color w:val="262626" w:themeColor="text1" w:themeTint="D9"/>
          <w:sz w:val="24"/>
          <w:szCs w:val="24"/>
        </w:rPr>
        <w:t>,</w:t>
      </w:r>
      <w:r w:rsidR="00CF0655" w:rsidRPr="00761D0B">
        <w:rPr>
          <w:rFonts w:ascii="Arial" w:hAnsi="Arial" w:cs="Arial"/>
          <w:color w:val="262626" w:themeColor="text1" w:themeTint="D9"/>
          <w:sz w:val="24"/>
          <w:szCs w:val="24"/>
        </w:rPr>
        <w:t xml:space="preserve"> at own cost</w:t>
      </w:r>
      <w:r w:rsidR="001010DA" w:rsidRPr="00761D0B">
        <w:rPr>
          <w:rFonts w:ascii="Arial" w:hAnsi="Arial" w:cs="Arial"/>
          <w:color w:val="262626" w:themeColor="text1" w:themeTint="D9"/>
          <w:sz w:val="24"/>
          <w:szCs w:val="24"/>
        </w:rPr>
        <w:t>, to represent her at the trial</w:t>
      </w:r>
      <w:r w:rsidR="000A2901" w:rsidRPr="00761D0B">
        <w:rPr>
          <w:rFonts w:ascii="Arial" w:hAnsi="Arial" w:cs="Arial"/>
          <w:color w:val="262626" w:themeColor="text1" w:themeTint="D9"/>
          <w:sz w:val="24"/>
          <w:szCs w:val="24"/>
        </w:rPr>
        <w:t xml:space="preserve">. She also confirmed </w:t>
      </w:r>
      <w:r w:rsidR="001010DA" w:rsidRPr="00761D0B">
        <w:rPr>
          <w:rFonts w:ascii="Arial" w:hAnsi="Arial" w:cs="Arial"/>
          <w:color w:val="262626" w:themeColor="text1" w:themeTint="D9"/>
          <w:sz w:val="24"/>
          <w:szCs w:val="24"/>
        </w:rPr>
        <w:t xml:space="preserve">that at the end of the trial </w:t>
      </w:r>
      <w:r w:rsidR="00CF0655" w:rsidRPr="00761D0B">
        <w:rPr>
          <w:rFonts w:ascii="Arial" w:hAnsi="Arial" w:cs="Arial"/>
          <w:color w:val="262626" w:themeColor="text1" w:themeTint="D9"/>
          <w:sz w:val="24"/>
          <w:szCs w:val="24"/>
        </w:rPr>
        <w:t>she was informed that an appeal had to be filed within 14 days</w:t>
      </w:r>
      <w:r w:rsidR="007F074A" w:rsidRPr="00761D0B">
        <w:rPr>
          <w:rFonts w:ascii="Arial" w:hAnsi="Arial" w:cs="Arial"/>
          <w:color w:val="262626" w:themeColor="text1" w:themeTint="D9"/>
          <w:sz w:val="24"/>
          <w:szCs w:val="24"/>
        </w:rPr>
        <w:t>,</w:t>
      </w:r>
      <w:r w:rsidR="00CF0655" w:rsidRPr="00761D0B">
        <w:rPr>
          <w:rFonts w:ascii="Arial" w:hAnsi="Arial" w:cs="Arial"/>
          <w:color w:val="262626" w:themeColor="text1" w:themeTint="D9"/>
          <w:sz w:val="24"/>
          <w:szCs w:val="24"/>
        </w:rPr>
        <w:t xml:space="preserve"> failing which</w:t>
      </w:r>
      <w:r w:rsidR="007F074A" w:rsidRPr="00761D0B">
        <w:rPr>
          <w:rFonts w:ascii="Arial" w:hAnsi="Arial" w:cs="Arial"/>
          <w:color w:val="262626" w:themeColor="text1" w:themeTint="D9"/>
          <w:sz w:val="24"/>
          <w:szCs w:val="24"/>
        </w:rPr>
        <w:t>,</w:t>
      </w:r>
      <w:r w:rsidR="00CF0655" w:rsidRPr="00761D0B">
        <w:rPr>
          <w:rFonts w:ascii="Arial" w:hAnsi="Arial" w:cs="Arial"/>
          <w:color w:val="262626" w:themeColor="text1" w:themeTint="D9"/>
          <w:sz w:val="24"/>
          <w:szCs w:val="24"/>
        </w:rPr>
        <w:t xml:space="preserve"> she had to file an application for condonation. Her erstwhile legal represen</w:t>
      </w:r>
      <w:r w:rsidR="001010DA" w:rsidRPr="00761D0B">
        <w:rPr>
          <w:rFonts w:ascii="Arial" w:hAnsi="Arial" w:cs="Arial"/>
          <w:color w:val="262626" w:themeColor="text1" w:themeTint="D9"/>
          <w:sz w:val="24"/>
          <w:szCs w:val="24"/>
        </w:rPr>
        <w:t>tative required further payment for the appeal. The legal cost of the trial depleted her financial resources</w:t>
      </w:r>
      <w:r w:rsidR="00AA27F8" w:rsidRPr="00761D0B">
        <w:rPr>
          <w:rFonts w:ascii="Arial" w:hAnsi="Arial" w:cs="Arial"/>
          <w:color w:val="262626" w:themeColor="text1" w:themeTint="D9"/>
          <w:sz w:val="24"/>
          <w:szCs w:val="24"/>
        </w:rPr>
        <w:t xml:space="preserve">. </w:t>
      </w:r>
      <w:r w:rsidR="00CF0655" w:rsidRPr="00761D0B">
        <w:rPr>
          <w:rFonts w:ascii="Arial" w:hAnsi="Arial" w:cs="Arial"/>
          <w:color w:val="262626" w:themeColor="text1" w:themeTint="D9"/>
          <w:sz w:val="24"/>
          <w:szCs w:val="24"/>
        </w:rPr>
        <w:t xml:space="preserve"> In addition</w:t>
      </w:r>
      <w:r w:rsidR="001010DA" w:rsidRPr="00761D0B">
        <w:rPr>
          <w:rFonts w:ascii="Arial" w:hAnsi="Arial" w:cs="Arial"/>
          <w:color w:val="262626" w:themeColor="text1" w:themeTint="D9"/>
          <w:sz w:val="24"/>
          <w:szCs w:val="24"/>
        </w:rPr>
        <w:t>, she stated that she r</w:t>
      </w:r>
      <w:r w:rsidR="00CF0655" w:rsidRPr="00761D0B">
        <w:rPr>
          <w:rFonts w:ascii="Arial" w:hAnsi="Arial" w:cs="Arial"/>
          <w:color w:val="262626" w:themeColor="text1" w:themeTint="D9"/>
          <w:sz w:val="24"/>
          <w:szCs w:val="24"/>
        </w:rPr>
        <w:t>esigned from her employer on 01 December 2014.</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207BD0" w:rsidRPr="00761D0B" w:rsidRDefault="00C63196"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[10</w:t>
      </w:r>
      <w:r w:rsidR="00CF0655" w:rsidRPr="00761D0B">
        <w:rPr>
          <w:rFonts w:ascii="Arial" w:hAnsi="Arial" w:cs="Arial"/>
          <w:color w:val="262626" w:themeColor="text1" w:themeTint="D9"/>
          <w:sz w:val="24"/>
          <w:szCs w:val="24"/>
        </w:rPr>
        <w:t xml:space="preserve">] </w:t>
      </w:r>
      <w:r w:rsidR="00CF0655" w:rsidRPr="00761D0B">
        <w:rPr>
          <w:rFonts w:ascii="Arial" w:hAnsi="Arial" w:cs="Arial"/>
          <w:color w:val="262626" w:themeColor="text1" w:themeTint="D9"/>
          <w:sz w:val="24"/>
          <w:szCs w:val="24"/>
        </w:rPr>
        <w:tab/>
        <w:t xml:space="preserve">She further stated that </w:t>
      </w:r>
      <w:r w:rsidR="00AA27F8" w:rsidRPr="00761D0B">
        <w:rPr>
          <w:rFonts w:ascii="Arial" w:hAnsi="Arial" w:cs="Arial"/>
          <w:color w:val="262626" w:themeColor="text1" w:themeTint="D9"/>
          <w:sz w:val="24"/>
          <w:szCs w:val="24"/>
        </w:rPr>
        <w:t xml:space="preserve">although </w:t>
      </w:r>
      <w:r w:rsidR="00CF0655" w:rsidRPr="00761D0B">
        <w:rPr>
          <w:rFonts w:ascii="Arial" w:hAnsi="Arial" w:cs="Arial"/>
          <w:color w:val="262626" w:themeColor="text1" w:themeTint="D9"/>
          <w:sz w:val="24"/>
          <w:szCs w:val="24"/>
        </w:rPr>
        <w:t xml:space="preserve">she intended to appeal </w:t>
      </w:r>
      <w:r w:rsidR="006224D9" w:rsidRPr="00761D0B">
        <w:rPr>
          <w:rFonts w:ascii="Arial" w:hAnsi="Arial" w:cs="Arial"/>
          <w:color w:val="262626" w:themeColor="text1" w:themeTint="D9"/>
          <w:sz w:val="24"/>
          <w:szCs w:val="24"/>
        </w:rPr>
        <w:t xml:space="preserve">immediately </w:t>
      </w:r>
      <w:r w:rsidR="00CF0655" w:rsidRPr="00761D0B">
        <w:rPr>
          <w:rFonts w:ascii="Arial" w:hAnsi="Arial" w:cs="Arial"/>
          <w:color w:val="262626" w:themeColor="text1" w:themeTint="D9"/>
          <w:sz w:val="24"/>
          <w:szCs w:val="24"/>
        </w:rPr>
        <w:t>afte</w:t>
      </w:r>
      <w:r w:rsidR="00AA27F8" w:rsidRPr="00761D0B">
        <w:rPr>
          <w:rFonts w:ascii="Arial" w:hAnsi="Arial" w:cs="Arial"/>
          <w:color w:val="262626" w:themeColor="text1" w:themeTint="D9"/>
          <w:sz w:val="24"/>
          <w:szCs w:val="24"/>
        </w:rPr>
        <w:t xml:space="preserve">r the finalisation of the trial, she was </w:t>
      </w:r>
      <w:r w:rsidR="00CF0655" w:rsidRPr="00761D0B">
        <w:rPr>
          <w:rFonts w:ascii="Arial" w:hAnsi="Arial" w:cs="Arial"/>
          <w:color w:val="262626" w:themeColor="text1" w:themeTint="D9"/>
          <w:sz w:val="24"/>
          <w:szCs w:val="24"/>
        </w:rPr>
        <w:t>hampered by lack o</w:t>
      </w:r>
      <w:r w:rsidR="00AA27F8" w:rsidRPr="00761D0B">
        <w:rPr>
          <w:rFonts w:ascii="Arial" w:hAnsi="Arial" w:cs="Arial"/>
          <w:color w:val="262626" w:themeColor="text1" w:themeTint="D9"/>
          <w:sz w:val="24"/>
          <w:szCs w:val="24"/>
        </w:rPr>
        <w:t xml:space="preserve">f funds to appoint counsel. </w:t>
      </w:r>
      <w:r w:rsidR="00771975" w:rsidRPr="00761D0B">
        <w:rPr>
          <w:rFonts w:ascii="Arial" w:hAnsi="Arial" w:cs="Arial"/>
          <w:color w:val="262626" w:themeColor="text1" w:themeTint="D9"/>
          <w:sz w:val="24"/>
          <w:szCs w:val="24"/>
        </w:rPr>
        <w:t xml:space="preserve">She managed to obtain N$10 000 on 19 December 2014 and additional funds </w:t>
      </w:r>
      <w:r w:rsidR="00AA27F8" w:rsidRPr="00761D0B">
        <w:rPr>
          <w:rFonts w:ascii="Arial" w:hAnsi="Arial" w:cs="Arial"/>
          <w:color w:val="262626" w:themeColor="text1" w:themeTint="D9"/>
          <w:sz w:val="24"/>
          <w:szCs w:val="24"/>
        </w:rPr>
        <w:t xml:space="preserve">towards the end of January 2015 </w:t>
      </w:r>
      <w:r>
        <w:rPr>
          <w:rFonts w:ascii="Arial" w:hAnsi="Arial" w:cs="Arial"/>
          <w:color w:val="262626" w:themeColor="text1" w:themeTint="D9"/>
          <w:sz w:val="24"/>
          <w:szCs w:val="24"/>
        </w:rPr>
        <w:t>from</w:t>
      </w:r>
      <w:r w:rsidR="00AA27F8" w:rsidRPr="00761D0B">
        <w:rPr>
          <w:rFonts w:ascii="Arial" w:hAnsi="Arial" w:cs="Arial"/>
          <w:color w:val="262626" w:themeColor="text1" w:themeTint="D9"/>
          <w:sz w:val="24"/>
          <w:szCs w:val="24"/>
        </w:rPr>
        <w:t xml:space="preserve"> family and friends. That enabled her to instruct</w:t>
      </w:r>
      <w:r w:rsidR="00771975" w:rsidRPr="00761D0B">
        <w:rPr>
          <w:rFonts w:ascii="Arial" w:hAnsi="Arial" w:cs="Arial"/>
          <w:color w:val="262626" w:themeColor="text1" w:themeTint="D9"/>
          <w:sz w:val="24"/>
          <w:szCs w:val="24"/>
        </w:rPr>
        <w:t xml:space="preserve"> Sibeya and Partners Legal Practitioners</w:t>
      </w:r>
      <w:r>
        <w:rPr>
          <w:rFonts w:ascii="Arial" w:hAnsi="Arial" w:cs="Arial"/>
          <w:color w:val="262626" w:themeColor="text1" w:themeTint="D9"/>
          <w:sz w:val="24"/>
          <w:szCs w:val="24"/>
        </w:rPr>
        <w:t>,</w:t>
      </w:r>
      <w:r w:rsidR="000A2901" w:rsidRPr="00761D0B">
        <w:rPr>
          <w:rFonts w:ascii="Arial" w:hAnsi="Arial" w:cs="Arial"/>
          <w:color w:val="262626" w:themeColor="text1" w:themeTint="D9"/>
          <w:sz w:val="24"/>
          <w:szCs w:val="24"/>
        </w:rPr>
        <w:t xml:space="preserve"> but</w:t>
      </w:r>
      <w:r w:rsidR="00D41B6D">
        <w:rPr>
          <w:rFonts w:ascii="Arial" w:hAnsi="Arial" w:cs="Arial"/>
          <w:color w:val="262626" w:themeColor="text1" w:themeTint="D9"/>
          <w:sz w:val="24"/>
          <w:szCs w:val="24"/>
        </w:rPr>
        <w:t xml:space="preserve"> at that time,</w:t>
      </w:r>
      <w:r w:rsidR="000A2901" w:rsidRPr="00761D0B">
        <w:rPr>
          <w:rFonts w:ascii="Arial" w:hAnsi="Arial" w:cs="Arial"/>
          <w:color w:val="262626" w:themeColor="text1" w:themeTint="D9"/>
          <w:sz w:val="24"/>
          <w:szCs w:val="24"/>
        </w:rPr>
        <w:t xml:space="preserve"> the </w:t>
      </w:r>
      <w:r w:rsidR="00D41B6D">
        <w:rPr>
          <w:rFonts w:ascii="Arial" w:hAnsi="Arial" w:cs="Arial"/>
          <w:color w:val="262626" w:themeColor="text1" w:themeTint="D9"/>
          <w:sz w:val="24"/>
          <w:szCs w:val="24"/>
        </w:rPr>
        <w:t>record of proceedings</w:t>
      </w:r>
      <w:r w:rsidR="000A2901" w:rsidRPr="00761D0B">
        <w:rPr>
          <w:rFonts w:ascii="Arial" w:hAnsi="Arial" w:cs="Arial"/>
          <w:color w:val="262626" w:themeColor="text1" w:themeTint="D9"/>
          <w:sz w:val="24"/>
          <w:szCs w:val="24"/>
        </w:rPr>
        <w:t xml:space="preserve"> was not typed </w:t>
      </w:r>
      <w:r w:rsidR="00207BD0" w:rsidRPr="00761D0B">
        <w:rPr>
          <w:rFonts w:ascii="Arial" w:hAnsi="Arial" w:cs="Arial"/>
          <w:color w:val="262626" w:themeColor="text1" w:themeTint="D9"/>
          <w:sz w:val="24"/>
          <w:szCs w:val="24"/>
        </w:rPr>
        <w:t>yet.</w:t>
      </w:r>
      <w:r w:rsidR="00771975" w:rsidRPr="00761D0B">
        <w:rPr>
          <w:rFonts w:ascii="Arial" w:hAnsi="Arial" w:cs="Arial"/>
          <w:color w:val="262626" w:themeColor="text1" w:themeTint="D9"/>
          <w:sz w:val="24"/>
          <w:szCs w:val="24"/>
        </w:rPr>
        <w:t xml:space="preserve"> </w:t>
      </w:r>
      <w:r w:rsidR="00207BD0" w:rsidRPr="00761D0B">
        <w:rPr>
          <w:rFonts w:ascii="Arial" w:hAnsi="Arial" w:cs="Arial"/>
          <w:color w:val="262626" w:themeColor="text1" w:themeTint="D9"/>
          <w:sz w:val="24"/>
          <w:szCs w:val="24"/>
        </w:rPr>
        <w:t xml:space="preserve">The legal practitioner could only draft a notice of appeal once the </w:t>
      </w:r>
      <w:r w:rsidR="00761D0B">
        <w:rPr>
          <w:rFonts w:ascii="Arial" w:hAnsi="Arial" w:cs="Arial"/>
          <w:color w:val="262626" w:themeColor="text1" w:themeTint="D9"/>
          <w:sz w:val="24"/>
          <w:szCs w:val="24"/>
        </w:rPr>
        <w:t>transcript was completed. It is clear that by early 2015</w:t>
      </w:r>
      <w:r w:rsidR="006926EC">
        <w:rPr>
          <w:rFonts w:ascii="Arial" w:hAnsi="Arial" w:cs="Arial"/>
          <w:color w:val="262626" w:themeColor="text1" w:themeTint="D9"/>
          <w:sz w:val="24"/>
          <w:szCs w:val="24"/>
        </w:rPr>
        <w:t>,</w:t>
      </w:r>
      <w:r w:rsidR="00761D0B">
        <w:rPr>
          <w:rFonts w:ascii="Arial" w:hAnsi="Arial" w:cs="Arial"/>
          <w:color w:val="262626" w:themeColor="text1" w:themeTint="D9"/>
          <w:sz w:val="24"/>
          <w:szCs w:val="24"/>
        </w:rPr>
        <w:t xml:space="preserve"> the </w:t>
      </w:r>
      <w:r w:rsidR="00382722">
        <w:rPr>
          <w:rFonts w:ascii="Arial" w:hAnsi="Arial" w:cs="Arial"/>
          <w:color w:val="262626" w:themeColor="text1" w:themeTint="D9"/>
          <w:sz w:val="24"/>
          <w:szCs w:val="24"/>
        </w:rPr>
        <w:t>issues regarding</w:t>
      </w:r>
      <w:r w:rsidR="00761D0B">
        <w:rPr>
          <w:rFonts w:ascii="Arial" w:hAnsi="Arial" w:cs="Arial"/>
          <w:color w:val="262626" w:themeColor="text1" w:themeTint="D9"/>
          <w:sz w:val="24"/>
          <w:szCs w:val="24"/>
        </w:rPr>
        <w:t xml:space="preserve"> the court record was sorted out as she stated in her affidavit</w:t>
      </w:r>
      <w:r w:rsidR="00382722">
        <w:rPr>
          <w:rFonts w:ascii="Arial" w:hAnsi="Arial" w:cs="Arial"/>
          <w:color w:val="262626" w:themeColor="text1" w:themeTint="D9"/>
          <w:sz w:val="24"/>
          <w:szCs w:val="24"/>
        </w:rPr>
        <w:t>,</w:t>
      </w:r>
      <w:r w:rsidR="00761D0B">
        <w:rPr>
          <w:rFonts w:ascii="Arial" w:hAnsi="Arial" w:cs="Arial"/>
          <w:color w:val="262626" w:themeColor="text1" w:themeTint="D9"/>
          <w:sz w:val="24"/>
          <w:szCs w:val="24"/>
        </w:rPr>
        <w:t xml:space="preserve"> that by 02 February 2015 the legal practitioner (as he was then) informed her</w:t>
      </w:r>
      <w:r w:rsidR="00D41B6D">
        <w:rPr>
          <w:rFonts w:ascii="Arial" w:hAnsi="Arial" w:cs="Arial"/>
          <w:color w:val="262626" w:themeColor="text1" w:themeTint="D9"/>
          <w:sz w:val="24"/>
          <w:szCs w:val="24"/>
        </w:rPr>
        <w:t>,</w:t>
      </w:r>
      <w:r w:rsidR="00761D0B">
        <w:rPr>
          <w:rFonts w:ascii="Arial" w:hAnsi="Arial" w:cs="Arial"/>
          <w:color w:val="262626" w:themeColor="text1" w:themeTint="D9"/>
          <w:sz w:val="24"/>
          <w:szCs w:val="24"/>
        </w:rPr>
        <w:t xml:space="preserve"> inter alia</w:t>
      </w:r>
      <w:r w:rsidR="00D41B6D">
        <w:rPr>
          <w:rFonts w:ascii="Arial" w:hAnsi="Arial" w:cs="Arial"/>
          <w:color w:val="262626" w:themeColor="text1" w:themeTint="D9"/>
          <w:sz w:val="24"/>
          <w:szCs w:val="24"/>
        </w:rPr>
        <w:t>,</w:t>
      </w:r>
      <w:r w:rsidR="00761D0B">
        <w:rPr>
          <w:rFonts w:ascii="Arial" w:hAnsi="Arial" w:cs="Arial"/>
          <w:color w:val="262626" w:themeColor="text1" w:themeTint="D9"/>
          <w:sz w:val="24"/>
          <w:szCs w:val="24"/>
        </w:rPr>
        <w:t xml:space="preserve"> that he perused the record. </w:t>
      </w:r>
      <w:r w:rsidR="00207BD0" w:rsidRPr="00761D0B">
        <w:rPr>
          <w:rFonts w:ascii="Arial" w:hAnsi="Arial" w:cs="Arial"/>
          <w:color w:val="262626" w:themeColor="text1" w:themeTint="D9"/>
          <w:sz w:val="24"/>
          <w:szCs w:val="24"/>
        </w:rPr>
        <w:t xml:space="preserve">She also states that the appeal was </w:t>
      </w:r>
      <w:r w:rsidR="0075687A" w:rsidRPr="00761D0B">
        <w:rPr>
          <w:rFonts w:ascii="Arial" w:hAnsi="Arial" w:cs="Arial"/>
          <w:color w:val="262626" w:themeColor="text1" w:themeTint="D9"/>
          <w:sz w:val="24"/>
          <w:szCs w:val="24"/>
        </w:rPr>
        <w:t xml:space="preserve">later removed from the roll as </w:t>
      </w:r>
      <w:r w:rsidR="007F074A" w:rsidRPr="00761D0B">
        <w:rPr>
          <w:rFonts w:ascii="Arial" w:hAnsi="Arial" w:cs="Arial"/>
          <w:color w:val="262626" w:themeColor="text1" w:themeTint="D9"/>
          <w:sz w:val="24"/>
          <w:szCs w:val="24"/>
        </w:rPr>
        <w:t xml:space="preserve">she could no longer afford to </w:t>
      </w:r>
      <w:r w:rsidR="0075687A" w:rsidRPr="00761D0B">
        <w:rPr>
          <w:rFonts w:ascii="Arial" w:hAnsi="Arial" w:cs="Arial"/>
          <w:color w:val="262626" w:themeColor="text1" w:themeTint="D9"/>
          <w:sz w:val="24"/>
          <w:szCs w:val="24"/>
        </w:rPr>
        <w:t>pay the legal fees.</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157A72" w:rsidRPr="00761D0B" w:rsidRDefault="00382722"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[11</w:t>
      </w:r>
      <w:r w:rsidR="00207BD0" w:rsidRPr="00761D0B">
        <w:rPr>
          <w:rFonts w:ascii="Arial" w:hAnsi="Arial" w:cs="Arial"/>
          <w:color w:val="262626" w:themeColor="text1" w:themeTint="D9"/>
          <w:sz w:val="24"/>
          <w:szCs w:val="24"/>
        </w:rPr>
        <w:t>]</w:t>
      </w:r>
      <w:r w:rsidR="00207BD0" w:rsidRPr="00761D0B">
        <w:rPr>
          <w:rFonts w:ascii="Arial" w:hAnsi="Arial" w:cs="Arial"/>
          <w:color w:val="262626" w:themeColor="text1" w:themeTint="D9"/>
          <w:sz w:val="24"/>
          <w:szCs w:val="24"/>
        </w:rPr>
        <w:tab/>
      </w:r>
      <w:r w:rsidR="0075687A" w:rsidRPr="00761D0B">
        <w:rPr>
          <w:rFonts w:ascii="Arial" w:hAnsi="Arial" w:cs="Arial"/>
          <w:color w:val="262626" w:themeColor="text1" w:themeTint="D9"/>
          <w:sz w:val="24"/>
          <w:szCs w:val="24"/>
        </w:rPr>
        <w:t xml:space="preserve"> It was only during December 2019 that she approached Mr </w:t>
      </w:r>
      <w:proofErr w:type="spellStart"/>
      <w:r w:rsidR="0075687A" w:rsidRPr="00761D0B">
        <w:rPr>
          <w:rFonts w:ascii="Arial" w:hAnsi="Arial" w:cs="Arial"/>
          <w:color w:val="262626" w:themeColor="text1" w:themeTint="D9"/>
          <w:sz w:val="24"/>
          <w:szCs w:val="24"/>
        </w:rPr>
        <w:t>Brockerhoff</w:t>
      </w:r>
      <w:proofErr w:type="spellEnd"/>
      <w:r w:rsidR="0075687A" w:rsidRPr="00761D0B">
        <w:rPr>
          <w:rFonts w:ascii="Arial" w:hAnsi="Arial" w:cs="Arial"/>
          <w:color w:val="262626" w:themeColor="text1" w:themeTint="D9"/>
          <w:sz w:val="24"/>
          <w:szCs w:val="24"/>
        </w:rPr>
        <w:t xml:space="preserve"> who </w:t>
      </w:r>
      <w:r w:rsidR="000A2901" w:rsidRPr="00761D0B">
        <w:rPr>
          <w:rFonts w:ascii="Arial" w:hAnsi="Arial" w:cs="Arial"/>
          <w:color w:val="262626" w:themeColor="text1" w:themeTint="D9"/>
          <w:sz w:val="24"/>
          <w:szCs w:val="24"/>
        </w:rPr>
        <w:t xml:space="preserve">offered to </w:t>
      </w:r>
      <w:r w:rsidR="0075687A" w:rsidRPr="00761D0B">
        <w:rPr>
          <w:rFonts w:ascii="Arial" w:hAnsi="Arial" w:cs="Arial"/>
          <w:color w:val="262626" w:themeColor="text1" w:themeTint="D9"/>
          <w:sz w:val="24"/>
          <w:szCs w:val="24"/>
        </w:rPr>
        <w:t xml:space="preserve">represent the appellant </w:t>
      </w:r>
      <w:r w:rsidR="0075687A" w:rsidRPr="00382722">
        <w:rPr>
          <w:rFonts w:ascii="Arial" w:hAnsi="Arial" w:cs="Arial"/>
          <w:i/>
          <w:color w:val="262626" w:themeColor="text1" w:themeTint="D9"/>
          <w:sz w:val="24"/>
          <w:szCs w:val="24"/>
        </w:rPr>
        <w:t>pro bono</w:t>
      </w:r>
      <w:r w:rsidR="0075687A" w:rsidRPr="00761D0B">
        <w:rPr>
          <w:rFonts w:ascii="Arial" w:hAnsi="Arial" w:cs="Arial"/>
          <w:color w:val="262626" w:themeColor="text1" w:themeTint="D9"/>
          <w:sz w:val="24"/>
          <w:szCs w:val="24"/>
        </w:rPr>
        <w:t>. He subsequently filed an</w:t>
      </w:r>
      <w:r w:rsidR="002A58B7" w:rsidRPr="00761D0B">
        <w:rPr>
          <w:rFonts w:ascii="Arial" w:hAnsi="Arial" w:cs="Arial"/>
          <w:color w:val="262626" w:themeColor="text1" w:themeTint="D9"/>
          <w:sz w:val="24"/>
          <w:szCs w:val="24"/>
        </w:rPr>
        <w:t xml:space="preserve"> amended notice of appeal and an application for the reinstatement of the appeal.</w:t>
      </w:r>
      <w:r w:rsidR="00773CBE" w:rsidRPr="00761D0B">
        <w:rPr>
          <w:rFonts w:ascii="Arial" w:hAnsi="Arial" w:cs="Arial"/>
          <w:color w:val="262626" w:themeColor="text1" w:themeTint="D9"/>
          <w:sz w:val="24"/>
          <w:szCs w:val="24"/>
        </w:rPr>
        <w:t xml:space="preserve"> </w:t>
      </w:r>
      <w:r w:rsidR="00157A72" w:rsidRPr="00761D0B">
        <w:rPr>
          <w:rFonts w:ascii="Arial" w:hAnsi="Arial" w:cs="Arial"/>
          <w:color w:val="262626" w:themeColor="text1" w:themeTint="D9"/>
          <w:sz w:val="24"/>
          <w:szCs w:val="24"/>
        </w:rPr>
        <w:t>That is the explanation in the affidavit.</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0F0848" w:rsidRPr="00761D0B" w:rsidRDefault="00382722"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[12</w:t>
      </w:r>
      <w:r w:rsidR="00157A72" w:rsidRPr="00761D0B">
        <w:rPr>
          <w:rFonts w:ascii="Arial" w:hAnsi="Arial" w:cs="Arial"/>
          <w:color w:val="262626" w:themeColor="text1" w:themeTint="D9"/>
          <w:sz w:val="24"/>
          <w:szCs w:val="24"/>
        </w:rPr>
        <w:t>]</w:t>
      </w:r>
      <w:r w:rsidR="00157A72" w:rsidRPr="00761D0B">
        <w:rPr>
          <w:rFonts w:ascii="Arial" w:hAnsi="Arial" w:cs="Arial"/>
          <w:color w:val="262626" w:themeColor="text1" w:themeTint="D9"/>
          <w:sz w:val="24"/>
          <w:szCs w:val="24"/>
        </w:rPr>
        <w:tab/>
        <w:t>I</w:t>
      </w:r>
      <w:r w:rsidR="007E68B8" w:rsidRPr="00761D0B">
        <w:rPr>
          <w:rFonts w:ascii="Arial" w:hAnsi="Arial" w:cs="Arial"/>
          <w:color w:val="262626" w:themeColor="text1" w:themeTint="D9"/>
          <w:sz w:val="24"/>
          <w:szCs w:val="24"/>
        </w:rPr>
        <w:t>n considering the explanation as elucidated by the appellant, two</w:t>
      </w:r>
      <w:r w:rsidR="00157A72" w:rsidRPr="00761D0B">
        <w:rPr>
          <w:rFonts w:ascii="Arial" w:hAnsi="Arial" w:cs="Arial"/>
          <w:color w:val="262626" w:themeColor="text1" w:themeTint="D9"/>
          <w:sz w:val="24"/>
          <w:szCs w:val="24"/>
        </w:rPr>
        <w:t xml:space="preserve"> </w:t>
      </w:r>
      <w:r w:rsidR="007E68B8" w:rsidRPr="00761D0B">
        <w:rPr>
          <w:rFonts w:ascii="Arial" w:hAnsi="Arial" w:cs="Arial"/>
          <w:color w:val="262626" w:themeColor="text1" w:themeTint="D9"/>
          <w:sz w:val="24"/>
          <w:szCs w:val="24"/>
        </w:rPr>
        <w:t>main reasons emerge. Firstly</w:t>
      </w:r>
      <w:r w:rsidR="00450968" w:rsidRPr="00761D0B">
        <w:rPr>
          <w:rFonts w:ascii="Arial" w:hAnsi="Arial" w:cs="Arial"/>
          <w:color w:val="262626" w:themeColor="text1" w:themeTint="D9"/>
          <w:sz w:val="24"/>
          <w:szCs w:val="24"/>
        </w:rPr>
        <w:t>,</w:t>
      </w:r>
      <w:r w:rsidR="007E68B8" w:rsidRPr="00761D0B">
        <w:rPr>
          <w:rFonts w:ascii="Arial" w:hAnsi="Arial" w:cs="Arial"/>
          <w:color w:val="262626" w:themeColor="text1" w:themeTint="D9"/>
          <w:sz w:val="24"/>
          <w:szCs w:val="24"/>
        </w:rPr>
        <w:t xml:space="preserve"> the</w:t>
      </w:r>
      <w:r w:rsidR="00450968" w:rsidRPr="00761D0B">
        <w:rPr>
          <w:rFonts w:ascii="Arial" w:hAnsi="Arial" w:cs="Arial"/>
          <w:color w:val="262626" w:themeColor="text1" w:themeTint="D9"/>
          <w:sz w:val="24"/>
          <w:szCs w:val="24"/>
        </w:rPr>
        <w:t>re is</w:t>
      </w:r>
      <w:r w:rsidR="007E68B8" w:rsidRPr="00761D0B">
        <w:rPr>
          <w:rFonts w:ascii="Arial" w:hAnsi="Arial" w:cs="Arial"/>
          <w:color w:val="262626" w:themeColor="text1" w:themeTint="D9"/>
          <w:sz w:val="24"/>
          <w:szCs w:val="24"/>
        </w:rPr>
        <w:t xml:space="preserve"> unavailability </w:t>
      </w:r>
      <w:r w:rsidR="00450968" w:rsidRPr="00761D0B">
        <w:rPr>
          <w:rFonts w:ascii="Arial" w:hAnsi="Arial" w:cs="Arial"/>
          <w:color w:val="262626" w:themeColor="text1" w:themeTint="D9"/>
          <w:sz w:val="24"/>
          <w:szCs w:val="24"/>
        </w:rPr>
        <w:t>of the trial transcript at the time that the erstwhile legal practitioners requested the record, which is something for which the appellant cannot be blamed. The fault for that lies at the door of the court administration. As such, the appellant is not at fault for the period during which the record was not available to the appellant a</w:t>
      </w:r>
      <w:r w:rsidR="00761D0B">
        <w:rPr>
          <w:rFonts w:ascii="Arial" w:hAnsi="Arial" w:cs="Arial"/>
          <w:color w:val="262626" w:themeColor="text1" w:themeTint="D9"/>
          <w:sz w:val="24"/>
          <w:szCs w:val="24"/>
        </w:rPr>
        <w:t>nd her legal representative(s).</w:t>
      </w:r>
    </w:p>
    <w:p w:rsidR="002E7A3C" w:rsidRPr="00761D0B" w:rsidRDefault="00450968" w:rsidP="000F0848">
      <w:pPr>
        <w:spacing w:after="0"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lastRenderedPageBreak/>
        <w:t>[1</w:t>
      </w:r>
      <w:r w:rsidR="00382722">
        <w:rPr>
          <w:rFonts w:ascii="Arial" w:hAnsi="Arial" w:cs="Arial"/>
          <w:color w:val="262626" w:themeColor="text1" w:themeTint="D9"/>
          <w:sz w:val="24"/>
          <w:szCs w:val="24"/>
        </w:rPr>
        <w:t>3</w:t>
      </w:r>
      <w:r w:rsidRPr="00761D0B">
        <w:rPr>
          <w:rFonts w:ascii="Arial" w:hAnsi="Arial" w:cs="Arial"/>
          <w:color w:val="262626" w:themeColor="text1" w:themeTint="D9"/>
          <w:sz w:val="24"/>
          <w:szCs w:val="24"/>
        </w:rPr>
        <w:t>]</w:t>
      </w:r>
      <w:r w:rsidRPr="00761D0B">
        <w:rPr>
          <w:rFonts w:ascii="Arial" w:hAnsi="Arial" w:cs="Arial"/>
          <w:color w:val="262626" w:themeColor="text1" w:themeTint="D9"/>
          <w:sz w:val="24"/>
          <w:szCs w:val="24"/>
        </w:rPr>
        <w:tab/>
        <w:t xml:space="preserve"> Secondly, the </w:t>
      </w:r>
      <w:r w:rsidR="0003211A" w:rsidRPr="00761D0B">
        <w:rPr>
          <w:rFonts w:ascii="Arial" w:hAnsi="Arial" w:cs="Arial"/>
          <w:color w:val="262626" w:themeColor="text1" w:themeTint="D9"/>
          <w:sz w:val="24"/>
          <w:szCs w:val="24"/>
        </w:rPr>
        <w:t>appellant could not instruct a legal practitioner because she had financial difficulties.</w:t>
      </w:r>
      <w:r w:rsidR="002E7A3C" w:rsidRPr="00761D0B">
        <w:rPr>
          <w:rFonts w:ascii="Arial" w:hAnsi="Arial" w:cs="Arial"/>
          <w:color w:val="262626" w:themeColor="text1" w:themeTint="D9"/>
          <w:sz w:val="24"/>
          <w:szCs w:val="24"/>
        </w:rPr>
        <w:t xml:space="preserve"> This reason covers the </w:t>
      </w:r>
      <w:r w:rsidR="0003211A" w:rsidRPr="00761D0B">
        <w:rPr>
          <w:rFonts w:ascii="Arial" w:hAnsi="Arial" w:cs="Arial"/>
          <w:color w:val="262626" w:themeColor="text1" w:themeTint="D9"/>
          <w:sz w:val="24"/>
          <w:szCs w:val="24"/>
        </w:rPr>
        <w:t xml:space="preserve">greater part of the </w:t>
      </w:r>
      <w:r w:rsidR="002E7A3C" w:rsidRPr="00761D0B">
        <w:rPr>
          <w:rFonts w:ascii="Arial" w:hAnsi="Arial" w:cs="Arial"/>
          <w:color w:val="262626" w:themeColor="text1" w:themeTint="D9"/>
          <w:sz w:val="24"/>
          <w:szCs w:val="24"/>
        </w:rPr>
        <w:t xml:space="preserve">7 year </w:t>
      </w:r>
      <w:r w:rsidR="0003211A" w:rsidRPr="00761D0B">
        <w:rPr>
          <w:rFonts w:ascii="Arial" w:hAnsi="Arial" w:cs="Arial"/>
          <w:color w:val="262626" w:themeColor="text1" w:themeTint="D9"/>
          <w:sz w:val="24"/>
          <w:szCs w:val="24"/>
        </w:rPr>
        <w:t>period</w:t>
      </w:r>
      <w:r w:rsidR="00761D0B">
        <w:rPr>
          <w:rFonts w:ascii="Arial" w:hAnsi="Arial" w:cs="Arial"/>
          <w:color w:val="262626" w:themeColor="text1" w:themeTint="D9"/>
          <w:sz w:val="24"/>
          <w:szCs w:val="24"/>
        </w:rPr>
        <w:t>.</w:t>
      </w:r>
      <w:r w:rsidR="002E7A3C" w:rsidRPr="00761D0B">
        <w:rPr>
          <w:rFonts w:ascii="Arial" w:hAnsi="Arial" w:cs="Arial"/>
          <w:color w:val="262626" w:themeColor="text1" w:themeTint="D9"/>
          <w:sz w:val="24"/>
          <w:szCs w:val="24"/>
        </w:rPr>
        <w:t xml:space="preserve"> </w:t>
      </w:r>
      <w:r w:rsidR="0003211A" w:rsidRPr="00761D0B">
        <w:rPr>
          <w:rFonts w:ascii="Arial" w:hAnsi="Arial" w:cs="Arial"/>
          <w:color w:val="262626" w:themeColor="text1" w:themeTint="D9"/>
          <w:sz w:val="24"/>
          <w:szCs w:val="24"/>
        </w:rPr>
        <w:t xml:space="preserve">I return to </w:t>
      </w:r>
      <w:r w:rsidR="00382722">
        <w:rPr>
          <w:rFonts w:ascii="Arial" w:hAnsi="Arial" w:cs="Arial"/>
          <w:color w:val="262626" w:themeColor="text1" w:themeTint="D9"/>
          <w:sz w:val="24"/>
          <w:szCs w:val="24"/>
        </w:rPr>
        <w:t>the respondent`s</w:t>
      </w:r>
      <w:r w:rsidR="0003211A" w:rsidRPr="00761D0B">
        <w:rPr>
          <w:rFonts w:ascii="Arial" w:hAnsi="Arial" w:cs="Arial"/>
          <w:color w:val="262626" w:themeColor="text1" w:themeTint="D9"/>
          <w:sz w:val="24"/>
          <w:szCs w:val="24"/>
        </w:rPr>
        <w:t xml:space="preserve"> submissions on this issue. It was not disputed that the appellant is a university graduate that had been gainfully employed by the Ministry o</w:t>
      </w:r>
      <w:r w:rsidR="002E7A3C" w:rsidRPr="00761D0B">
        <w:rPr>
          <w:rFonts w:ascii="Arial" w:hAnsi="Arial" w:cs="Arial"/>
          <w:color w:val="262626" w:themeColor="text1" w:themeTint="D9"/>
          <w:sz w:val="24"/>
          <w:szCs w:val="24"/>
        </w:rPr>
        <w:t xml:space="preserve">f Education, from </w:t>
      </w:r>
      <w:r w:rsidR="006926EC">
        <w:rPr>
          <w:rFonts w:ascii="Arial" w:hAnsi="Arial" w:cs="Arial"/>
          <w:color w:val="262626" w:themeColor="text1" w:themeTint="D9"/>
          <w:sz w:val="24"/>
          <w:szCs w:val="24"/>
        </w:rPr>
        <w:t>w</w:t>
      </w:r>
      <w:r w:rsidR="0003211A" w:rsidRPr="00761D0B">
        <w:rPr>
          <w:rFonts w:ascii="Arial" w:hAnsi="Arial" w:cs="Arial"/>
          <w:color w:val="262626" w:themeColor="text1" w:themeTint="D9"/>
          <w:sz w:val="24"/>
          <w:szCs w:val="24"/>
        </w:rPr>
        <w:t xml:space="preserve">here she resigned at the </w:t>
      </w:r>
      <w:r w:rsidR="002E7A3C" w:rsidRPr="00761D0B">
        <w:rPr>
          <w:rFonts w:ascii="Arial" w:hAnsi="Arial" w:cs="Arial"/>
          <w:color w:val="262626" w:themeColor="text1" w:themeTint="D9"/>
          <w:sz w:val="24"/>
          <w:szCs w:val="24"/>
        </w:rPr>
        <w:t>end of December 2014 and afterwards she was a Member of Parliament. Thus</w:t>
      </w:r>
      <w:r w:rsidR="006926EC">
        <w:rPr>
          <w:rFonts w:ascii="Arial" w:hAnsi="Arial" w:cs="Arial"/>
          <w:color w:val="262626" w:themeColor="text1" w:themeTint="D9"/>
          <w:sz w:val="24"/>
          <w:szCs w:val="24"/>
        </w:rPr>
        <w:t>,</w:t>
      </w:r>
      <w:r w:rsidR="002E7A3C" w:rsidRPr="00761D0B">
        <w:rPr>
          <w:rFonts w:ascii="Arial" w:hAnsi="Arial" w:cs="Arial"/>
          <w:color w:val="262626" w:themeColor="text1" w:themeTint="D9"/>
          <w:sz w:val="24"/>
          <w:szCs w:val="24"/>
        </w:rPr>
        <w:t xml:space="preserve"> not only was the appellant a salaried employee at the time of being sentenced, but at some point in time thereafter, the appellant again earned a salary. That being the case, </w:t>
      </w:r>
      <w:r w:rsidR="006B073F" w:rsidRPr="00761D0B">
        <w:rPr>
          <w:rFonts w:ascii="Arial" w:hAnsi="Arial" w:cs="Arial"/>
          <w:color w:val="262626" w:themeColor="text1" w:themeTint="D9"/>
          <w:sz w:val="24"/>
          <w:szCs w:val="24"/>
        </w:rPr>
        <w:t xml:space="preserve">the explanation of being stranded without financial resources for several years, </w:t>
      </w:r>
      <w:r w:rsidR="002E7A3C" w:rsidRPr="00761D0B">
        <w:rPr>
          <w:rFonts w:ascii="Arial" w:hAnsi="Arial" w:cs="Arial"/>
          <w:color w:val="262626" w:themeColor="text1" w:themeTint="D9"/>
          <w:sz w:val="24"/>
          <w:szCs w:val="24"/>
        </w:rPr>
        <w:t xml:space="preserve">does not amount to a </w:t>
      </w:r>
      <w:r w:rsidR="006B073F" w:rsidRPr="00761D0B">
        <w:rPr>
          <w:rFonts w:ascii="Arial" w:hAnsi="Arial" w:cs="Arial"/>
          <w:color w:val="262626" w:themeColor="text1" w:themeTint="D9"/>
          <w:sz w:val="24"/>
          <w:szCs w:val="24"/>
        </w:rPr>
        <w:t xml:space="preserve">frank and </w:t>
      </w:r>
      <w:r w:rsidR="006926EC">
        <w:rPr>
          <w:rFonts w:ascii="Arial" w:hAnsi="Arial" w:cs="Arial"/>
          <w:color w:val="262626" w:themeColor="text1" w:themeTint="D9"/>
          <w:sz w:val="24"/>
          <w:szCs w:val="24"/>
        </w:rPr>
        <w:t>true</w:t>
      </w:r>
      <w:r w:rsidR="006B073F" w:rsidRPr="00761D0B">
        <w:rPr>
          <w:rFonts w:ascii="Arial" w:hAnsi="Arial" w:cs="Arial"/>
          <w:color w:val="262626" w:themeColor="text1" w:themeTint="D9"/>
          <w:sz w:val="24"/>
          <w:szCs w:val="24"/>
        </w:rPr>
        <w:t xml:space="preserve"> </w:t>
      </w:r>
      <w:r w:rsidR="002E7A3C" w:rsidRPr="00761D0B">
        <w:rPr>
          <w:rFonts w:ascii="Arial" w:hAnsi="Arial" w:cs="Arial"/>
          <w:color w:val="262626" w:themeColor="text1" w:themeTint="D9"/>
          <w:sz w:val="24"/>
          <w:szCs w:val="24"/>
        </w:rPr>
        <w:t xml:space="preserve">explanation.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6B073F" w:rsidRPr="00761D0B" w:rsidRDefault="002E7A3C" w:rsidP="000F0848">
      <w:pPr>
        <w:spacing w:after="0"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[1</w:t>
      </w:r>
      <w:r w:rsidR="00382722">
        <w:rPr>
          <w:rFonts w:ascii="Arial" w:hAnsi="Arial" w:cs="Arial"/>
          <w:color w:val="262626" w:themeColor="text1" w:themeTint="D9"/>
          <w:sz w:val="24"/>
          <w:szCs w:val="24"/>
        </w:rPr>
        <w:t>4</w:t>
      </w:r>
      <w:r w:rsidRPr="00761D0B">
        <w:rPr>
          <w:rFonts w:ascii="Arial" w:hAnsi="Arial" w:cs="Arial"/>
          <w:color w:val="262626" w:themeColor="text1" w:themeTint="D9"/>
          <w:sz w:val="24"/>
          <w:szCs w:val="24"/>
        </w:rPr>
        <w:t>]</w:t>
      </w:r>
      <w:r w:rsidRPr="00761D0B">
        <w:rPr>
          <w:rFonts w:ascii="Arial" w:hAnsi="Arial" w:cs="Arial"/>
          <w:color w:val="262626" w:themeColor="text1" w:themeTint="D9"/>
          <w:sz w:val="24"/>
          <w:szCs w:val="24"/>
        </w:rPr>
        <w:tab/>
      </w:r>
      <w:r w:rsidR="006926EC">
        <w:rPr>
          <w:rFonts w:ascii="Arial" w:hAnsi="Arial" w:cs="Arial"/>
          <w:color w:val="262626" w:themeColor="text1" w:themeTint="D9"/>
          <w:sz w:val="24"/>
          <w:szCs w:val="24"/>
        </w:rPr>
        <w:t>Furthermore, the affidavit</w:t>
      </w:r>
      <w:r w:rsidR="006B073F" w:rsidRPr="00761D0B">
        <w:rPr>
          <w:rFonts w:ascii="Arial" w:hAnsi="Arial" w:cs="Arial"/>
          <w:color w:val="262626" w:themeColor="text1" w:themeTint="D9"/>
          <w:sz w:val="24"/>
          <w:szCs w:val="24"/>
        </w:rPr>
        <w:t xml:space="preserve"> lacks certain other details. The affidavit is silent as to what prevented the appellant from applying to the Directorate of Legal Aid for a legal representative to assist her in pursuing the appeal, if indeed she was financially indigent at the time. Had the </w:t>
      </w:r>
      <w:r w:rsidR="00BD0D01" w:rsidRPr="00761D0B">
        <w:rPr>
          <w:rFonts w:ascii="Arial" w:hAnsi="Arial" w:cs="Arial"/>
          <w:color w:val="262626" w:themeColor="text1" w:themeTint="D9"/>
          <w:sz w:val="24"/>
          <w:szCs w:val="24"/>
        </w:rPr>
        <w:t xml:space="preserve">trial transcript been the only </w:t>
      </w:r>
      <w:r w:rsidR="006B073F" w:rsidRPr="00761D0B">
        <w:rPr>
          <w:rFonts w:ascii="Arial" w:hAnsi="Arial" w:cs="Arial"/>
          <w:color w:val="262626" w:themeColor="text1" w:themeTint="D9"/>
          <w:sz w:val="24"/>
          <w:szCs w:val="24"/>
        </w:rPr>
        <w:t>explanation</w:t>
      </w:r>
      <w:r w:rsidR="00761D0B">
        <w:rPr>
          <w:rFonts w:ascii="Arial" w:hAnsi="Arial" w:cs="Arial"/>
          <w:color w:val="262626" w:themeColor="text1" w:themeTint="D9"/>
          <w:sz w:val="24"/>
          <w:szCs w:val="24"/>
        </w:rPr>
        <w:t xml:space="preserve"> and had it been for the full seven year period,</w:t>
      </w:r>
      <w:r w:rsidR="006B073F" w:rsidRPr="00761D0B">
        <w:rPr>
          <w:rFonts w:ascii="Arial" w:hAnsi="Arial" w:cs="Arial"/>
          <w:color w:val="262626" w:themeColor="text1" w:themeTint="D9"/>
          <w:sz w:val="24"/>
          <w:szCs w:val="24"/>
        </w:rPr>
        <w:t xml:space="preserve"> it would have placed the court in a position to find it an acceptable explanation</w:t>
      </w:r>
      <w:r w:rsidR="00761D0B">
        <w:rPr>
          <w:rFonts w:ascii="Arial" w:hAnsi="Arial" w:cs="Arial"/>
          <w:color w:val="262626" w:themeColor="text1" w:themeTint="D9"/>
          <w:sz w:val="24"/>
          <w:szCs w:val="24"/>
        </w:rPr>
        <w:t>. I have already pointed out that based on the information in the condonation affidavit the court record was available by February 2015.</w:t>
      </w:r>
      <w:r w:rsidR="007F5DB6">
        <w:rPr>
          <w:rFonts w:ascii="Arial" w:hAnsi="Arial" w:cs="Arial"/>
          <w:color w:val="262626" w:themeColor="text1" w:themeTint="D9"/>
          <w:sz w:val="24"/>
          <w:szCs w:val="24"/>
        </w:rPr>
        <w:t xml:space="preserve"> As for the remainder of the period of delay, the </w:t>
      </w:r>
      <w:r w:rsidR="00BD0D01" w:rsidRPr="00761D0B">
        <w:rPr>
          <w:rFonts w:ascii="Arial" w:hAnsi="Arial" w:cs="Arial"/>
          <w:color w:val="262626" w:themeColor="text1" w:themeTint="D9"/>
          <w:sz w:val="24"/>
          <w:szCs w:val="24"/>
        </w:rPr>
        <w:t>explanation is patently unsati</w:t>
      </w:r>
      <w:r w:rsidR="006C3863" w:rsidRPr="00761D0B">
        <w:rPr>
          <w:rFonts w:ascii="Arial" w:hAnsi="Arial" w:cs="Arial"/>
          <w:color w:val="262626" w:themeColor="text1" w:themeTint="D9"/>
          <w:sz w:val="24"/>
          <w:szCs w:val="24"/>
        </w:rPr>
        <w:t>sfactory</w:t>
      </w:r>
      <w:r w:rsidR="007F5DB6">
        <w:rPr>
          <w:rFonts w:ascii="Arial" w:hAnsi="Arial" w:cs="Arial"/>
          <w:color w:val="262626" w:themeColor="text1" w:themeTint="D9"/>
          <w:sz w:val="24"/>
          <w:szCs w:val="24"/>
        </w:rPr>
        <w:t>.</w:t>
      </w:r>
      <w:r w:rsidR="006C3863" w:rsidRPr="00761D0B">
        <w:rPr>
          <w:rFonts w:ascii="Arial" w:hAnsi="Arial" w:cs="Arial"/>
          <w:color w:val="262626" w:themeColor="text1" w:themeTint="D9"/>
          <w:sz w:val="24"/>
          <w:szCs w:val="24"/>
        </w:rPr>
        <w:t xml:space="preserve"> </w:t>
      </w:r>
      <w:r w:rsidR="00BD0D01" w:rsidRPr="00761D0B">
        <w:rPr>
          <w:rFonts w:ascii="Arial" w:hAnsi="Arial" w:cs="Arial"/>
          <w:color w:val="262626" w:themeColor="text1" w:themeTint="D9"/>
          <w:sz w:val="24"/>
          <w:szCs w:val="24"/>
        </w:rPr>
        <w:t xml:space="preserve">That explanation is also dented by the failure to have approached the institution </w:t>
      </w:r>
      <w:r w:rsidR="006C3863" w:rsidRPr="00761D0B">
        <w:rPr>
          <w:rFonts w:ascii="Arial" w:hAnsi="Arial" w:cs="Arial"/>
          <w:color w:val="262626" w:themeColor="text1" w:themeTint="D9"/>
          <w:sz w:val="24"/>
          <w:szCs w:val="24"/>
        </w:rPr>
        <w:t xml:space="preserve">whose mandate it is to </w:t>
      </w:r>
      <w:r w:rsidR="00ED3A0C">
        <w:rPr>
          <w:rFonts w:ascii="Arial" w:hAnsi="Arial" w:cs="Arial"/>
          <w:color w:val="262626" w:themeColor="text1" w:themeTint="D9"/>
          <w:sz w:val="24"/>
          <w:szCs w:val="24"/>
        </w:rPr>
        <w:t>avail</w:t>
      </w:r>
      <w:r w:rsidR="00BD0D01" w:rsidRPr="00761D0B">
        <w:rPr>
          <w:rFonts w:ascii="Arial" w:hAnsi="Arial" w:cs="Arial"/>
          <w:color w:val="262626" w:themeColor="text1" w:themeTint="D9"/>
          <w:sz w:val="24"/>
          <w:szCs w:val="24"/>
        </w:rPr>
        <w:t xml:space="preserve"> legal representation </w:t>
      </w:r>
      <w:r w:rsidR="006C3863" w:rsidRPr="00761D0B">
        <w:rPr>
          <w:rFonts w:ascii="Arial" w:hAnsi="Arial" w:cs="Arial"/>
          <w:color w:val="262626" w:themeColor="text1" w:themeTint="D9"/>
          <w:sz w:val="24"/>
          <w:szCs w:val="24"/>
        </w:rPr>
        <w:t xml:space="preserve">to indigent persons in Namibia. All in all, it does not constitute an acceptable or reasonable explanation.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931F1C" w:rsidRPr="00761D0B" w:rsidRDefault="00F1746F" w:rsidP="000F0848">
      <w:pPr>
        <w:spacing w:after="0" w:line="360" w:lineRule="auto"/>
        <w:jc w:val="both"/>
        <w:rPr>
          <w:rFonts w:ascii="Arial" w:hAnsi="Arial" w:cs="Arial"/>
          <w:color w:val="262626" w:themeColor="text1" w:themeTint="D9"/>
          <w:sz w:val="24"/>
          <w:szCs w:val="24"/>
          <w:u w:val="single"/>
        </w:rPr>
      </w:pPr>
      <w:r w:rsidRPr="00761D0B">
        <w:rPr>
          <w:rFonts w:ascii="Arial" w:hAnsi="Arial" w:cs="Arial"/>
          <w:color w:val="262626" w:themeColor="text1" w:themeTint="D9"/>
          <w:sz w:val="24"/>
          <w:szCs w:val="24"/>
          <w:u w:val="single"/>
        </w:rPr>
        <w:t>P</w:t>
      </w:r>
      <w:r w:rsidR="001D02AB" w:rsidRPr="00761D0B">
        <w:rPr>
          <w:rFonts w:ascii="Arial" w:hAnsi="Arial" w:cs="Arial"/>
          <w:color w:val="262626" w:themeColor="text1" w:themeTint="D9"/>
          <w:sz w:val="24"/>
          <w:szCs w:val="24"/>
          <w:u w:val="single"/>
        </w:rPr>
        <w:t xml:space="preserve">rospects of success </w:t>
      </w:r>
    </w:p>
    <w:p w:rsidR="000F0848" w:rsidRPr="00761D0B" w:rsidRDefault="000F0848" w:rsidP="000F0848">
      <w:pPr>
        <w:spacing w:after="0" w:line="360" w:lineRule="auto"/>
        <w:jc w:val="both"/>
        <w:rPr>
          <w:rFonts w:ascii="Arial" w:hAnsi="Arial" w:cs="Arial"/>
          <w:color w:val="262626" w:themeColor="text1" w:themeTint="D9"/>
          <w:sz w:val="24"/>
          <w:szCs w:val="24"/>
          <w:u w:val="single"/>
        </w:rPr>
      </w:pPr>
    </w:p>
    <w:p w:rsidR="00976502" w:rsidRPr="00761D0B" w:rsidRDefault="00382722"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[15</w:t>
      </w:r>
      <w:r w:rsidR="00773CBE" w:rsidRPr="00761D0B">
        <w:rPr>
          <w:rFonts w:ascii="Arial" w:hAnsi="Arial" w:cs="Arial"/>
          <w:color w:val="262626" w:themeColor="text1" w:themeTint="D9"/>
          <w:sz w:val="24"/>
          <w:szCs w:val="24"/>
        </w:rPr>
        <w:t>]</w:t>
      </w:r>
      <w:r w:rsidR="00303120" w:rsidRPr="00761D0B">
        <w:rPr>
          <w:rFonts w:ascii="Arial" w:hAnsi="Arial" w:cs="Arial"/>
          <w:color w:val="262626" w:themeColor="text1" w:themeTint="D9"/>
          <w:sz w:val="24"/>
          <w:szCs w:val="24"/>
        </w:rPr>
        <w:tab/>
        <w:t xml:space="preserve"> </w:t>
      </w:r>
      <w:r w:rsidR="006E4355" w:rsidRPr="00761D0B">
        <w:rPr>
          <w:rFonts w:ascii="Arial" w:hAnsi="Arial" w:cs="Arial"/>
          <w:color w:val="262626" w:themeColor="text1" w:themeTint="D9"/>
          <w:sz w:val="24"/>
          <w:szCs w:val="24"/>
        </w:rPr>
        <w:t xml:space="preserve">In order to adjudicate on the prospects of success, the first port of call is to consider the grounds of appeal and the court </w:t>
      </w:r>
      <w:r w:rsidR="006E4355" w:rsidRPr="00382722">
        <w:rPr>
          <w:rFonts w:ascii="Arial" w:hAnsi="Arial" w:cs="Arial"/>
          <w:i/>
          <w:color w:val="262626" w:themeColor="text1" w:themeTint="D9"/>
          <w:sz w:val="24"/>
          <w:szCs w:val="24"/>
        </w:rPr>
        <w:t>a quo’s</w:t>
      </w:r>
      <w:r w:rsidR="006E4355" w:rsidRPr="00761D0B">
        <w:rPr>
          <w:rFonts w:ascii="Arial" w:hAnsi="Arial" w:cs="Arial"/>
          <w:color w:val="262626" w:themeColor="text1" w:themeTint="D9"/>
          <w:sz w:val="24"/>
          <w:szCs w:val="24"/>
        </w:rPr>
        <w:t xml:space="preserve"> reasons.</w:t>
      </w:r>
    </w:p>
    <w:p w:rsidR="000F0848" w:rsidRPr="00761D0B" w:rsidRDefault="000F0848" w:rsidP="000F0848">
      <w:pPr>
        <w:spacing w:after="0" w:line="360" w:lineRule="auto"/>
        <w:jc w:val="both"/>
        <w:rPr>
          <w:rFonts w:ascii="Arial" w:hAnsi="Arial" w:cs="Arial"/>
          <w:color w:val="262626" w:themeColor="text1" w:themeTint="D9"/>
          <w:sz w:val="24"/>
          <w:szCs w:val="24"/>
          <w:u w:val="single"/>
        </w:rPr>
      </w:pPr>
    </w:p>
    <w:p w:rsidR="00976502" w:rsidRPr="00761D0B" w:rsidRDefault="00976502" w:rsidP="000F0848">
      <w:p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w:t>
      </w:r>
      <w:r w:rsidR="00382722">
        <w:rPr>
          <w:rFonts w:ascii="Arial" w:hAnsi="Arial" w:cs="Arial"/>
          <w:color w:val="262626" w:themeColor="text1" w:themeTint="D9"/>
          <w:sz w:val="24"/>
          <w:szCs w:val="24"/>
        </w:rPr>
        <w:t>16</w:t>
      </w:r>
      <w:r w:rsidRPr="00761D0B">
        <w:rPr>
          <w:rFonts w:ascii="Arial" w:hAnsi="Arial" w:cs="Arial"/>
          <w:color w:val="262626" w:themeColor="text1" w:themeTint="D9"/>
          <w:sz w:val="24"/>
          <w:szCs w:val="24"/>
        </w:rPr>
        <w:t>]</w:t>
      </w:r>
      <w:r w:rsidRPr="00761D0B">
        <w:rPr>
          <w:rFonts w:ascii="Arial" w:hAnsi="Arial" w:cs="Arial"/>
          <w:color w:val="262626" w:themeColor="text1" w:themeTint="D9"/>
          <w:sz w:val="24"/>
          <w:szCs w:val="24"/>
        </w:rPr>
        <w:tab/>
        <w:t>The grounds of appeal are stated as follows:</w:t>
      </w:r>
    </w:p>
    <w:p w:rsidR="00976502" w:rsidRPr="00761D0B" w:rsidRDefault="00382722" w:rsidP="00382722">
      <w:pPr>
        <w:tabs>
          <w:tab w:val="left" w:pos="1440"/>
        </w:tabs>
        <w:spacing w:line="360" w:lineRule="auto"/>
        <w:jc w:val="both"/>
        <w:rPr>
          <w:rFonts w:ascii="Arial" w:hAnsi="Arial" w:cs="Arial"/>
          <w:color w:val="262626" w:themeColor="text1" w:themeTint="D9"/>
        </w:rPr>
      </w:pPr>
      <w:r>
        <w:rPr>
          <w:rFonts w:ascii="Arial" w:hAnsi="Arial" w:cs="Arial"/>
          <w:color w:val="262626" w:themeColor="text1" w:themeTint="D9"/>
        </w:rPr>
        <w:tab/>
        <w:t xml:space="preserve">‘1. </w:t>
      </w:r>
      <w:r w:rsidR="00976502" w:rsidRPr="00761D0B">
        <w:rPr>
          <w:rFonts w:ascii="Arial" w:hAnsi="Arial" w:cs="Arial"/>
          <w:color w:val="262626" w:themeColor="text1" w:themeTint="D9"/>
        </w:rPr>
        <w:t xml:space="preserve">The court erred in law by applying the repealed definition and/or interpretation </w:t>
      </w:r>
      <w:r>
        <w:rPr>
          <w:rFonts w:ascii="Arial" w:hAnsi="Arial" w:cs="Arial"/>
          <w:color w:val="262626" w:themeColor="text1" w:themeTint="D9"/>
        </w:rPr>
        <w:t xml:space="preserve">  </w:t>
      </w:r>
      <w:r w:rsidR="00976502" w:rsidRPr="00761D0B">
        <w:rPr>
          <w:rFonts w:ascii="Arial" w:hAnsi="Arial" w:cs="Arial"/>
          <w:color w:val="262626" w:themeColor="text1" w:themeTint="D9"/>
        </w:rPr>
        <w:t>of the term corruptly as per section 32 of Act 8 of 2003.</w:t>
      </w:r>
    </w:p>
    <w:p w:rsidR="00976502" w:rsidRPr="00761D0B" w:rsidRDefault="00976502" w:rsidP="00382722">
      <w:pPr>
        <w:pStyle w:val="ListParagraph"/>
        <w:numPr>
          <w:ilvl w:val="0"/>
          <w:numId w:val="2"/>
        </w:numPr>
        <w:spacing w:line="360" w:lineRule="auto"/>
        <w:ind w:left="90" w:firstLine="720"/>
        <w:jc w:val="both"/>
        <w:rPr>
          <w:rFonts w:ascii="Arial" w:hAnsi="Arial" w:cs="Arial"/>
          <w:color w:val="262626" w:themeColor="text1" w:themeTint="D9"/>
        </w:rPr>
      </w:pPr>
      <w:r w:rsidRPr="00761D0B">
        <w:rPr>
          <w:rFonts w:ascii="Arial" w:hAnsi="Arial" w:cs="Arial"/>
          <w:color w:val="262626" w:themeColor="text1" w:themeTint="D9"/>
        </w:rPr>
        <w:lastRenderedPageBreak/>
        <w:t xml:space="preserve">The court further erred in law and/or in fact by finding that the appellant’s </w:t>
      </w:r>
      <w:r w:rsidR="006E4355" w:rsidRPr="00761D0B">
        <w:rPr>
          <w:rFonts w:ascii="Arial" w:hAnsi="Arial" w:cs="Arial"/>
          <w:color w:val="262626" w:themeColor="text1" w:themeTint="D9"/>
        </w:rPr>
        <w:t xml:space="preserve"> </w:t>
      </w:r>
      <w:r w:rsidRPr="00761D0B">
        <w:rPr>
          <w:rFonts w:ascii="Arial" w:hAnsi="Arial" w:cs="Arial"/>
          <w:color w:val="262626" w:themeColor="text1" w:themeTint="D9"/>
        </w:rPr>
        <w:t xml:space="preserve"> conduct of leasing out her home whilst transferred to a different duty station amounted to an unlawful and/or corrupt activity.</w:t>
      </w:r>
    </w:p>
    <w:p w:rsidR="00976502" w:rsidRPr="00761D0B" w:rsidRDefault="00976502" w:rsidP="000F0848">
      <w:pPr>
        <w:pStyle w:val="ListParagraph"/>
        <w:spacing w:line="360" w:lineRule="auto"/>
        <w:ind w:left="900"/>
        <w:jc w:val="both"/>
        <w:rPr>
          <w:rFonts w:ascii="Arial" w:hAnsi="Arial" w:cs="Arial"/>
          <w:color w:val="262626" w:themeColor="text1" w:themeTint="D9"/>
        </w:rPr>
      </w:pPr>
    </w:p>
    <w:p w:rsidR="00976502" w:rsidRDefault="00976502" w:rsidP="00382722">
      <w:pPr>
        <w:pStyle w:val="ListParagraph"/>
        <w:numPr>
          <w:ilvl w:val="0"/>
          <w:numId w:val="2"/>
        </w:numPr>
        <w:spacing w:after="0" w:line="360" w:lineRule="auto"/>
        <w:ind w:left="90" w:firstLine="720"/>
        <w:jc w:val="both"/>
        <w:rPr>
          <w:rFonts w:ascii="Arial" w:hAnsi="Arial" w:cs="Arial"/>
          <w:color w:val="262626" w:themeColor="text1" w:themeTint="D9"/>
        </w:rPr>
      </w:pPr>
      <w:r w:rsidRPr="00761D0B">
        <w:rPr>
          <w:rFonts w:ascii="Arial" w:hAnsi="Arial" w:cs="Arial"/>
          <w:color w:val="262626" w:themeColor="text1" w:themeTint="D9"/>
        </w:rPr>
        <w:t>The court erred in law by applying the Anti-Corruption Act to the case at hand where the contract entered into between the Angolan Consulate and the appellant preceded the enactment date of the Anti-Corruption Act, thus its application was retrospective and thus unconstitutional.’</w:t>
      </w:r>
    </w:p>
    <w:p w:rsidR="00382722" w:rsidRPr="00382722" w:rsidRDefault="00382722" w:rsidP="00382722">
      <w:pPr>
        <w:spacing w:after="0" w:line="360" w:lineRule="auto"/>
        <w:jc w:val="both"/>
        <w:rPr>
          <w:rFonts w:ascii="Arial" w:hAnsi="Arial" w:cs="Arial"/>
          <w:color w:val="262626" w:themeColor="text1" w:themeTint="D9"/>
        </w:rPr>
      </w:pPr>
    </w:p>
    <w:p w:rsidR="000838A8" w:rsidRPr="00761D0B" w:rsidRDefault="000838A8" w:rsidP="000F0848">
      <w:pPr>
        <w:spacing w:line="360" w:lineRule="auto"/>
        <w:rPr>
          <w:rFonts w:ascii="Arial" w:hAnsi="Arial" w:cs="Arial"/>
          <w:color w:val="262626" w:themeColor="text1" w:themeTint="D9"/>
          <w:sz w:val="24"/>
          <w:szCs w:val="24"/>
          <w:u w:val="single"/>
        </w:rPr>
      </w:pPr>
      <w:r w:rsidRPr="00761D0B">
        <w:rPr>
          <w:rFonts w:ascii="Arial" w:hAnsi="Arial" w:cs="Arial"/>
          <w:color w:val="262626" w:themeColor="text1" w:themeTint="D9"/>
          <w:sz w:val="24"/>
          <w:szCs w:val="24"/>
          <w:u w:val="single"/>
        </w:rPr>
        <w:t>The Magistrate</w:t>
      </w:r>
      <w:r w:rsidR="00EB6B75" w:rsidRPr="00761D0B">
        <w:rPr>
          <w:rFonts w:ascii="Arial" w:hAnsi="Arial" w:cs="Arial"/>
          <w:color w:val="262626" w:themeColor="text1" w:themeTint="D9"/>
          <w:sz w:val="24"/>
          <w:szCs w:val="24"/>
          <w:u w:val="single"/>
        </w:rPr>
        <w:t>’</w:t>
      </w:r>
      <w:r w:rsidRPr="00761D0B">
        <w:rPr>
          <w:rFonts w:ascii="Arial" w:hAnsi="Arial" w:cs="Arial"/>
          <w:color w:val="262626" w:themeColor="text1" w:themeTint="D9"/>
          <w:sz w:val="24"/>
          <w:szCs w:val="24"/>
          <w:u w:val="single"/>
        </w:rPr>
        <w:t xml:space="preserve">s judgment </w:t>
      </w:r>
    </w:p>
    <w:p w:rsidR="004F792F" w:rsidRPr="00761D0B" w:rsidRDefault="00382722"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[17]</w:t>
      </w:r>
      <w:r>
        <w:rPr>
          <w:rFonts w:ascii="Arial" w:hAnsi="Arial" w:cs="Arial"/>
          <w:color w:val="262626" w:themeColor="text1" w:themeTint="D9"/>
          <w:sz w:val="24"/>
          <w:szCs w:val="24"/>
        </w:rPr>
        <w:tab/>
        <w:t>The m</w:t>
      </w:r>
      <w:r w:rsidR="000838A8" w:rsidRPr="00761D0B">
        <w:rPr>
          <w:rFonts w:ascii="Arial" w:hAnsi="Arial" w:cs="Arial"/>
          <w:color w:val="262626" w:themeColor="text1" w:themeTint="D9"/>
          <w:sz w:val="24"/>
          <w:szCs w:val="24"/>
        </w:rPr>
        <w:t xml:space="preserve">agistrate warned herself from the outset that the burden of proof rests with the prosecution to proof its case beyond </w:t>
      </w:r>
      <w:r>
        <w:rPr>
          <w:rFonts w:ascii="Arial" w:hAnsi="Arial" w:cs="Arial"/>
          <w:color w:val="262626" w:themeColor="text1" w:themeTint="D9"/>
          <w:sz w:val="24"/>
          <w:szCs w:val="24"/>
        </w:rPr>
        <w:t xml:space="preserve">a </w:t>
      </w:r>
      <w:r w:rsidR="000838A8" w:rsidRPr="00761D0B">
        <w:rPr>
          <w:rFonts w:ascii="Arial" w:hAnsi="Arial" w:cs="Arial"/>
          <w:color w:val="262626" w:themeColor="text1" w:themeTint="D9"/>
          <w:sz w:val="24"/>
          <w:szCs w:val="24"/>
        </w:rPr>
        <w:t xml:space="preserve">reasonable doubt and there is no onus on the appellant to prove her innocence. </w:t>
      </w:r>
      <w:r w:rsidR="004F792F" w:rsidRPr="00761D0B">
        <w:rPr>
          <w:rFonts w:ascii="Arial" w:hAnsi="Arial" w:cs="Arial"/>
          <w:color w:val="262626" w:themeColor="text1" w:themeTint="D9"/>
          <w:sz w:val="24"/>
          <w:szCs w:val="24"/>
        </w:rPr>
        <w:t>This court will not rehash the whole judgment but focus on the salient part</w:t>
      </w:r>
      <w:r w:rsidR="00AF67F7" w:rsidRPr="00761D0B">
        <w:rPr>
          <w:rFonts w:ascii="Arial" w:hAnsi="Arial" w:cs="Arial"/>
          <w:color w:val="262626" w:themeColor="text1" w:themeTint="D9"/>
          <w:sz w:val="24"/>
          <w:szCs w:val="24"/>
        </w:rPr>
        <w:t>s for purposes of this</w:t>
      </w:r>
      <w:r w:rsidR="004F792F" w:rsidRPr="00761D0B">
        <w:rPr>
          <w:rFonts w:ascii="Arial" w:hAnsi="Arial" w:cs="Arial"/>
          <w:color w:val="262626" w:themeColor="text1" w:themeTint="D9"/>
          <w:sz w:val="24"/>
          <w:szCs w:val="24"/>
        </w:rPr>
        <w:t xml:space="preserve"> appeal. One of the central questions was </w:t>
      </w:r>
      <w:r w:rsidR="000838A8" w:rsidRPr="00761D0B">
        <w:rPr>
          <w:rFonts w:ascii="Arial" w:hAnsi="Arial" w:cs="Arial"/>
          <w:color w:val="262626" w:themeColor="text1" w:themeTint="D9"/>
          <w:sz w:val="24"/>
          <w:szCs w:val="24"/>
        </w:rPr>
        <w:t xml:space="preserve">whether or not the appellant dealt in the housing subsidy scheme. </w:t>
      </w:r>
      <w:r>
        <w:rPr>
          <w:rFonts w:ascii="Arial" w:hAnsi="Arial" w:cs="Arial"/>
          <w:color w:val="262626" w:themeColor="text1" w:themeTint="D9"/>
          <w:sz w:val="24"/>
          <w:szCs w:val="24"/>
        </w:rPr>
        <w:t>The presiding magistrate</w:t>
      </w:r>
      <w:r w:rsidR="000838A8" w:rsidRPr="00761D0B">
        <w:rPr>
          <w:rFonts w:ascii="Arial" w:hAnsi="Arial" w:cs="Arial"/>
          <w:color w:val="262626" w:themeColor="text1" w:themeTint="D9"/>
          <w:sz w:val="24"/>
          <w:szCs w:val="24"/>
        </w:rPr>
        <w:t xml:space="preserve"> found overwhelming evidence that </w:t>
      </w:r>
      <w:r>
        <w:rPr>
          <w:rFonts w:ascii="Arial" w:hAnsi="Arial" w:cs="Arial"/>
          <w:color w:val="262626" w:themeColor="text1" w:themeTint="D9"/>
          <w:sz w:val="24"/>
          <w:szCs w:val="24"/>
        </w:rPr>
        <w:t>the appellant indeed</w:t>
      </w:r>
      <w:r w:rsidR="000838A8" w:rsidRPr="00761D0B">
        <w:rPr>
          <w:rFonts w:ascii="Arial" w:hAnsi="Arial" w:cs="Arial"/>
          <w:color w:val="262626" w:themeColor="text1" w:themeTint="D9"/>
          <w:sz w:val="24"/>
          <w:szCs w:val="24"/>
        </w:rPr>
        <w:t xml:space="preserve"> participated in the housing scheme</w:t>
      </w:r>
      <w:r w:rsidR="006926EC" w:rsidRPr="00761D0B">
        <w:rPr>
          <w:rFonts w:ascii="Arial" w:hAnsi="Arial" w:cs="Arial"/>
          <w:color w:val="262626" w:themeColor="text1" w:themeTint="D9"/>
          <w:sz w:val="24"/>
          <w:szCs w:val="24"/>
        </w:rPr>
        <w:t>, as</w:t>
      </w:r>
      <w:r w:rsidR="000838A8" w:rsidRPr="00761D0B">
        <w:rPr>
          <w:rFonts w:ascii="Arial" w:hAnsi="Arial" w:cs="Arial"/>
          <w:color w:val="262626" w:themeColor="text1" w:themeTint="D9"/>
          <w:sz w:val="24"/>
          <w:szCs w:val="24"/>
        </w:rPr>
        <w:t xml:space="preserve"> the appellant’s payslips reflected </w:t>
      </w:r>
      <w:r w:rsidR="007F071B" w:rsidRPr="00761D0B">
        <w:rPr>
          <w:rFonts w:ascii="Arial" w:hAnsi="Arial" w:cs="Arial"/>
          <w:color w:val="262626" w:themeColor="text1" w:themeTint="D9"/>
          <w:sz w:val="24"/>
          <w:szCs w:val="24"/>
        </w:rPr>
        <w:t xml:space="preserve">the receipt </w:t>
      </w:r>
      <w:r w:rsidR="006926EC" w:rsidRPr="00761D0B">
        <w:rPr>
          <w:rFonts w:ascii="Arial" w:hAnsi="Arial" w:cs="Arial"/>
          <w:color w:val="262626" w:themeColor="text1" w:themeTint="D9"/>
          <w:sz w:val="24"/>
          <w:szCs w:val="24"/>
        </w:rPr>
        <w:t>of monthly</w:t>
      </w:r>
      <w:r w:rsidR="006926EC">
        <w:rPr>
          <w:rFonts w:ascii="Arial" w:hAnsi="Arial" w:cs="Arial"/>
          <w:color w:val="262626" w:themeColor="text1" w:themeTint="D9"/>
          <w:sz w:val="24"/>
          <w:szCs w:val="24"/>
        </w:rPr>
        <w:t xml:space="preserve"> payments</w:t>
      </w:r>
      <w:r w:rsidR="000838A8" w:rsidRPr="00761D0B">
        <w:rPr>
          <w:rFonts w:ascii="Arial" w:hAnsi="Arial" w:cs="Arial"/>
          <w:color w:val="262626" w:themeColor="text1" w:themeTint="D9"/>
          <w:sz w:val="24"/>
          <w:szCs w:val="24"/>
        </w:rPr>
        <w:t xml:space="preserve"> for a </w:t>
      </w:r>
      <w:r w:rsidR="007F071B" w:rsidRPr="00761D0B">
        <w:rPr>
          <w:rFonts w:ascii="Arial" w:hAnsi="Arial" w:cs="Arial"/>
          <w:color w:val="262626" w:themeColor="text1" w:themeTint="D9"/>
          <w:sz w:val="24"/>
          <w:szCs w:val="24"/>
        </w:rPr>
        <w:t>housing subsidy.</w:t>
      </w:r>
      <w:r w:rsidR="000838A8" w:rsidRPr="00761D0B">
        <w:rPr>
          <w:rFonts w:ascii="Arial" w:hAnsi="Arial" w:cs="Arial"/>
          <w:color w:val="262626" w:themeColor="text1" w:themeTint="D9"/>
          <w:sz w:val="24"/>
          <w:szCs w:val="24"/>
        </w:rPr>
        <w:t xml:space="preserve">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0838A8" w:rsidRPr="00761D0B" w:rsidRDefault="002015E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[18</w:t>
      </w:r>
      <w:r w:rsidR="004F792F" w:rsidRPr="00761D0B">
        <w:rPr>
          <w:rFonts w:ascii="Arial" w:hAnsi="Arial" w:cs="Arial"/>
          <w:color w:val="262626" w:themeColor="text1" w:themeTint="D9"/>
          <w:sz w:val="24"/>
          <w:szCs w:val="24"/>
        </w:rPr>
        <w:t>]</w:t>
      </w:r>
      <w:r w:rsidR="00AF67F7" w:rsidRPr="00761D0B">
        <w:rPr>
          <w:rFonts w:ascii="Arial" w:hAnsi="Arial" w:cs="Arial"/>
          <w:color w:val="262626" w:themeColor="text1" w:themeTint="D9"/>
          <w:sz w:val="24"/>
          <w:szCs w:val="24"/>
        </w:rPr>
        <w:tab/>
      </w:r>
      <w:r w:rsidR="004F792F" w:rsidRPr="00761D0B">
        <w:rPr>
          <w:rFonts w:ascii="Arial" w:hAnsi="Arial" w:cs="Arial"/>
          <w:color w:val="262626" w:themeColor="text1" w:themeTint="D9"/>
          <w:sz w:val="24"/>
          <w:szCs w:val="24"/>
        </w:rPr>
        <w:t>B</w:t>
      </w:r>
      <w:r w:rsidR="00E64245" w:rsidRPr="00761D0B">
        <w:rPr>
          <w:rFonts w:ascii="Arial" w:hAnsi="Arial" w:cs="Arial"/>
          <w:color w:val="262626" w:themeColor="text1" w:themeTint="D9"/>
          <w:sz w:val="24"/>
          <w:szCs w:val="24"/>
        </w:rPr>
        <w:t>ased on the evidence</w:t>
      </w:r>
      <w:r w:rsidR="004F792F" w:rsidRPr="00761D0B">
        <w:rPr>
          <w:rFonts w:ascii="Arial" w:hAnsi="Arial" w:cs="Arial"/>
          <w:color w:val="262626" w:themeColor="text1" w:themeTint="D9"/>
          <w:sz w:val="24"/>
          <w:szCs w:val="24"/>
        </w:rPr>
        <w:t xml:space="preserve">, </w:t>
      </w:r>
      <w:r>
        <w:rPr>
          <w:rFonts w:ascii="Arial" w:hAnsi="Arial" w:cs="Arial"/>
          <w:color w:val="262626" w:themeColor="text1" w:themeTint="D9"/>
          <w:sz w:val="24"/>
          <w:szCs w:val="24"/>
        </w:rPr>
        <w:t>the m</w:t>
      </w:r>
      <w:r w:rsidR="006926EC">
        <w:rPr>
          <w:rFonts w:ascii="Arial" w:hAnsi="Arial" w:cs="Arial"/>
          <w:color w:val="262626" w:themeColor="text1" w:themeTint="D9"/>
          <w:sz w:val="24"/>
          <w:szCs w:val="24"/>
        </w:rPr>
        <w:t>agistrate</w:t>
      </w:r>
      <w:r w:rsidR="004F792F" w:rsidRPr="00761D0B">
        <w:rPr>
          <w:rFonts w:ascii="Arial" w:hAnsi="Arial" w:cs="Arial"/>
          <w:color w:val="262626" w:themeColor="text1" w:themeTint="D9"/>
          <w:sz w:val="24"/>
          <w:szCs w:val="24"/>
        </w:rPr>
        <w:t xml:space="preserve"> </w:t>
      </w:r>
      <w:r w:rsidR="00E64245" w:rsidRPr="00761D0B">
        <w:rPr>
          <w:rFonts w:ascii="Arial" w:hAnsi="Arial" w:cs="Arial"/>
          <w:color w:val="262626" w:themeColor="text1" w:themeTint="D9"/>
          <w:sz w:val="24"/>
          <w:szCs w:val="24"/>
        </w:rPr>
        <w:t>found that the State proved, beyond reasonable doubt, that the appellant received an amount of N$3 500 per month for the period from 2005 to 2009 from the Angolan Consulate</w:t>
      </w:r>
      <w:r w:rsidR="00AF67F7" w:rsidRPr="00761D0B">
        <w:rPr>
          <w:rFonts w:ascii="Arial" w:hAnsi="Arial" w:cs="Arial"/>
          <w:color w:val="262626" w:themeColor="text1" w:themeTint="D9"/>
          <w:sz w:val="24"/>
          <w:szCs w:val="24"/>
        </w:rPr>
        <w:t>.</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AF67F7" w:rsidRPr="00761D0B" w:rsidRDefault="002015E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[19</w:t>
      </w:r>
      <w:r w:rsidR="000838A8" w:rsidRPr="00761D0B">
        <w:rPr>
          <w:rFonts w:ascii="Arial" w:hAnsi="Arial" w:cs="Arial"/>
          <w:color w:val="262626" w:themeColor="text1" w:themeTint="D9"/>
          <w:sz w:val="24"/>
          <w:szCs w:val="24"/>
        </w:rPr>
        <w:t>]</w:t>
      </w:r>
      <w:r w:rsidR="000838A8" w:rsidRPr="00761D0B">
        <w:rPr>
          <w:rFonts w:ascii="Arial" w:hAnsi="Arial" w:cs="Arial"/>
          <w:color w:val="262626" w:themeColor="text1" w:themeTint="D9"/>
          <w:sz w:val="24"/>
          <w:szCs w:val="24"/>
        </w:rPr>
        <w:tab/>
      </w:r>
      <w:r w:rsidR="00AF67F7" w:rsidRPr="00761D0B">
        <w:rPr>
          <w:rFonts w:ascii="Arial" w:hAnsi="Arial" w:cs="Arial"/>
          <w:color w:val="262626" w:themeColor="text1" w:themeTint="D9"/>
          <w:sz w:val="24"/>
          <w:szCs w:val="24"/>
        </w:rPr>
        <w:t>In the evaluation of the defence’s case t</w:t>
      </w:r>
      <w:r>
        <w:rPr>
          <w:rFonts w:ascii="Arial" w:hAnsi="Arial" w:cs="Arial"/>
          <w:color w:val="262626" w:themeColor="text1" w:themeTint="D9"/>
          <w:sz w:val="24"/>
          <w:szCs w:val="24"/>
        </w:rPr>
        <w:t>he m</w:t>
      </w:r>
      <w:r w:rsidR="00E64245" w:rsidRPr="00761D0B">
        <w:rPr>
          <w:rFonts w:ascii="Arial" w:hAnsi="Arial" w:cs="Arial"/>
          <w:color w:val="262626" w:themeColor="text1" w:themeTint="D9"/>
          <w:sz w:val="24"/>
          <w:szCs w:val="24"/>
        </w:rPr>
        <w:t xml:space="preserve">agistrate </w:t>
      </w:r>
      <w:r w:rsidR="00AF67F7" w:rsidRPr="00761D0B">
        <w:rPr>
          <w:rFonts w:ascii="Arial" w:hAnsi="Arial" w:cs="Arial"/>
          <w:color w:val="262626" w:themeColor="text1" w:themeTint="D9"/>
          <w:sz w:val="24"/>
          <w:szCs w:val="24"/>
        </w:rPr>
        <w:t>referred to quite a few</w:t>
      </w:r>
      <w:r w:rsidR="00E64245" w:rsidRPr="00761D0B">
        <w:rPr>
          <w:rFonts w:ascii="Arial" w:hAnsi="Arial" w:cs="Arial"/>
          <w:color w:val="262626" w:themeColor="text1" w:themeTint="D9"/>
          <w:sz w:val="24"/>
          <w:szCs w:val="24"/>
        </w:rPr>
        <w:t xml:space="preserve"> contradictions</w:t>
      </w:r>
      <w:r w:rsidR="00AF67F7" w:rsidRPr="00761D0B">
        <w:rPr>
          <w:rFonts w:ascii="Arial" w:hAnsi="Arial" w:cs="Arial"/>
          <w:color w:val="262626" w:themeColor="text1" w:themeTint="D9"/>
          <w:sz w:val="24"/>
          <w:szCs w:val="24"/>
        </w:rPr>
        <w:t xml:space="preserve"> therein. </w:t>
      </w:r>
      <w:r w:rsidR="00E64245" w:rsidRPr="00761D0B">
        <w:rPr>
          <w:rFonts w:ascii="Arial" w:hAnsi="Arial" w:cs="Arial"/>
          <w:color w:val="262626" w:themeColor="text1" w:themeTint="D9"/>
          <w:sz w:val="24"/>
          <w:szCs w:val="24"/>
        </w:rPr>
        <w:t xml:space="preserve"> </w:t>
      </w:r>
      <w:r w:rsidR="00AF67F7" w:rsidRPr="00761D0B">
        <w:rPr>
          <w:rFonts w:ascii="Arial" w:hAnsi="Arial" w:cs="Arial"/>
          <w:color w:val="262626" w:themeColor="text1" w:themeTint="D9"/>
          <w:sz w:val="24"/>
          <w:szCs w:val="24"/>
        </w:rPr>
        <w:t xml:space="preserve">She found appellant </w:t>
      </w:r>
      <w:r w:rsidR="00E64245" w:rsidRPr="00761D0B">
        <w:rPr>
          <w:rFonts w:ascii="Arial" w:hAnsi="Arial" w:cs="Arial"/>
          <w:color w:val="262626" w:themeColor="text1" w:themeTint="D9"/>
          <w:sz w:val="24"/>
          <w:szCs w:val="24"/>
        </w:rPr>
        <w:t>was inconsistent with her claim</w:t>
      </w:r>
      <w:r w:rsidR="00AF67F7" w:rsidRPr="00761D0B">
        <w:rPr>
          <w:rFonts w:ascii="Arial" w:hAnsi="Arial" w:cs="Arial"/>
          <w:color w:val="262626" w:themeColor="text1" w:themeTint="D9"/>
          <w:sz w:val="24"/>
          <w:szCs w:val="24"/>
        </w:rPr>
        <w:t xml:space="preserve"> of the pursuit of a </w:t>
      </w:r>
      <w:r w:rsidR="00E64245" w:rsidRPr="00761D0B">
        <w:rPr>
          <w:rFonts w:ascii="Arial" w:hAnsi="Arial" w:cs="Arial"/>
          <w:color w:val="262626" w:themeColor="text1" w:themeTint="D9"/>
          <w:sz w:val="24"/>
          <w:szCs w:val="24"/>
        </w:rPr>
        <w:t>PhD degree</w:t>
      </w:r>
      <w:r w:rsidR="00AF67F7" w:rsidRPr="00761D0B">
        <w:rPr>
          <w:rFonts w:ascii="Arial" w:hAnsi="Arial" w:cs="Arial"/>
          <w:color w:val="262626" w:themeColor="text1" w:themeTint="D9"/>
          <w:sz w:val="24"/>
          <w:szCs w:val="24"/>
        </w:rPr>
        <w:t>,</w:t>
      </w:r>
      <w:r w:rsidR="00E64245" w:rsidRPr="00761D0B">
        <w:rPr>
          <w:rFonts w:ascii="Arial" w:hAnsi="Arial" w:cs="Arial"/>
          <w:color w:val="262626" w:themeColor="text1" w:themeTint="D9"/>
          <w:sz w:val="24"/>
          <w:szCs w:val="24"/>
        </w:rPr>
        <w:t xml:space="preserve"> as she was never admitted for it. She denied having received a subsidy but referred to it as a housing</w:t>
      </w:r>
      <w:r w:rsidR="00AF67F7" w:rsidRPr="00761D0B">
        <w:rPr>
          <w:rFonts w:ascii="Arial" w:hAnsi="Arial" w:cs="Arial"/>
          <w:color w:val="262626" w:themeColor="text1" w:themeTint="D9"/>
          <w:sz w:val="24"/>
          <w:szCs w:val="24"/>
        </w:rPr>
        <w:t xml:space="preserve"> allowance.</w:t>
      </w:r>
      <w:r>
        <w:rPr>
          <w:rFonts w:ascii="Arial" w:hAnsi="Arial" w:cs="Arial"/>
          <w:color w:val="262626" w:themeColor="text1" w:themeTint="D9"/>
          <w:sz w:val="24"/>
          <w:szCs w:val="24"/>
        </w:rPr>
        <w:t xml:space="preserve"> Further, the m</w:t>
      </w:r>
      <w:r w:rsidR="00E64245" w:rsidRPr="00761D0B">
        <w:rPr>
          <w:rFonts w:ascii="Arial" w:hAnsi="Arial" w:cs="Arial"/>
          <w:color w:val="262626" w:themeColor="text1" w:themeTint="D9"/>
          <w:sz w:val="24"/>
          <w:szCs w:val="24"/>
        </w:rPr>
        <w:t xml:space="preserve">agistrate considered the lease agreement and made certain inferences with reference to </w:t>
      </w:r>
      <w:r>
        <w:rPr>
          <w:rFonts w:ascii="Arial" w:hAnsi="Arial" w:cs="Arial"/>
          <w:i/>
          <w:color w:val="262626" w:themeColor="text1" w:themeTint="D9"/>
          <w:sz w:val="24"/>
          <w:szCs w:val="24"/>
        </w:rPr>
        <w:t>R</w:t>
      </w:r>
      <w:r w:rsidR="00E64245" w:rsidRPr="00761D0B">
        <w:rPr>
          <w:rFonts w:ascii="Arial" w:hAnsi="Arial" w:cs="Arial"/>
          <w:i/>
          <w:color w:val="262626" w:themeColor="text1" w:themeTint="D9"/>
          <w:sz w:val="24"/>
          <w:szCs w:val="24"/>
        </w:rPr>
        <w:t xml:space="preserve"> v </w:t>
      </w:r>
      <w:proofErr w:type="spellStart"/>
      <w:r w:rsidR="00E64245" w:rsidRPr="00761D0B">
        <w:rPr>
          <w:rFonts w:ascii="Arial" w:hAnsi="Arial" w:cs="Arial"/>
          <w:i/>
          <w:color w:val="262626" w:themeColor="text1" w:themeTint="D9"/>
          <w:sz w:val="24"/>
          <w:szCs w:val="24"/>
        </w:rPr>
        <w:t>Blom</w:t>
      </w:r>
      <w:proofErr w:type="spellEnd"/>
      <w:r w:rsidR="00E64245" w:rsidRPr="00761D0B">
        <w:rPr>
          <w:rStyle w:val="FootnoteReference"/>
          <w:rFonts w:ascii="Arial" w:hAnsi="Arial" w:cs="Arial"/>
          <w:i/>
          <w:color w:val="262626" w:themeColor="text1" w:themeTint="D9"/>
          <w:sz w:val="24"/>
          <w:szCs w:val="24"/>
        </w:rPr>
        <w:footnoteReference w:id="2"/>
      </w:r>
      <w:r w:rsidR="00E64245" w:rsidRPr="00761D0B">
        <w:rPr>
          <w:rFonts w:ascii="Arial" w:hAnsi="Arial" w:cs="Arial"/>
          <w:i/>
          <w:color w:val="262626" w:themeColor="text1" w:themeTint="D9"/>
          <w:sz w:val="24"/>
          <w:szCs w:val="24"/>
        </w:rPr>
        <w:t xml:space="preserve">. </w:t>
      </w:r>
      <w:r w:rsidR="00E64245" w:rsidRPr="00761D0B">
        <w:rPr>
          <w:rFonts w:ascii="Arial" w:hAnsi="Arial" w:cs="Arial"/>
          <w:color w:val="262626" w:themeColor="text1" w:themeTint="D9"/>
          <w:sz w:val="24"/>
          <w:szCs w:val="24"/>
        </w:rPr>
        <w:t>She concluded that from the proven fact</w:t>
      </w:r>
      <w:r>
        <w:rPr>
          <w:rFonts w:ascii="Arial" w:hAnsi="Arial" w:cs="Arial"/>
          <w:color w:val="262626" w:themeColor="text1" w:themeTint="D9"/>
          <w:sz w:val="24"/>
          <w:szCs w:val="24"/>
        </w:rPr>
        <w:t>s</w:t>
      </w:r>
      <w:r w:rsidR="00E64245" w:rsidRPr="00761D0B">
        <w:rPr>
          <w:rFonts w:ascii="Arial" w:hAnsi="Arial" w:cs="Arial"/>
          <w:color w:val="262626" w:themeColor="text1" w:themeTint="D9"/>
          <w:sz w:val="24"/>
          <w:szCs w:val="24"/>
        </w:rPr>
        <w:t xml:space="preserve">, the only reasonable inference in the circumstances </w:t>
      </w:r>
      <w:r w:rsidR="006926EC">
        <w:rPr>
          <w:rFonts w:ascii="Arial" w:hAnsi="Arial" w:cs="Arial"/>
          <w:color w:val="262626" w:themeColor="text1" w:themeTint="D9"/>
          <w:sz w:val="24"/>
          <w:szCs w:val="24"/>
        </w:rPr>
        <w:t xml:space="preserve">is </w:t>
      </w:r>
      <w:r w:rsidR="00E64245" w:rsidRPr="00761D0B">
        <w:rPr>
          <w:rFonts w:ascii="Arial" w:hAnsi="Arial" w:cs="Arial"/>
          <w:color w:val="262626" w:themeColor="text1" w:themeTint="D9"/>
          <w:sz w:val="24"/>
          <w:szCs w:val="24"/>
        </w:rPr>
        <w:t xml:space="preserve">that the N$3 500 received was for </w:t>
      </w:r>
      <w:r>
        <w:rPr>
          <w:rFonts w:ascii="Arial" w:hAnsi="Arial" w:cs="Arial"/>
          <w:color w:val="262626" w:themeColor="text1" w:themeTint="D9"/>
          <w:sz w:val="24"/>
          <w:szCs w:val="24"/>
        </w:rPr>
        <w:t xml:space="preserve">the </w:t>
      </w:r>
      <w:r w:rsidR="00E64245" w:rsidRPr="00761D0B">
        <w:rPr>
          <w:rFonts w:ascii="Arial" w:hAnsi="Arial" w:cs="Arial"/>
          <w:color w:val="262626" w:themeColor="text1" w:themeTint="D9"/>
          <w:sz w:val="24"/>
          <w:szCs w:val="24"/>
        </w:rPr>
        <w:t xml:space="preserve">rental of the property. </w:t>
      </w:r>
      <w:r>
        <w:rPr>
          <w:rFonts w:ascii="Arial" w:hAnsi="Arial" w:cs="Arial"/>
          <w:color w:val="262626" w:themeColor="text1" w:themeTint="D9"/>
          <w:sz w:val="24"/>
          <w:szCs w:val="24"/>
        </w:rPr>
        <w:t xml:space="preserve">The </w:t>
      </w:r>
      <w:r>
        <w:rPr>
          <w:rFonts w:ascii="Arial" w:hAnsi="Arial" w:cs="Arial"/>
          <w:color w:val="262626" w:themeColor="text1" w:themeTint="D9"/>
          <w:sz w:val="24"/>
          <w:szCs w:val="24"/>
        </w:rPr>
        <w:lastRenderedPageBreak/>
        <w:t xml:space="preserve">magistrate </w:t>
      </w:r>
      <w:r w:rsidR="00E64245" w:rsidRPr="00761D0B">
        <w:rPr>
          <w:rFonts w:ascii="Arial" w:hAnsi="Arial" w:cs="Arial"/>
          <w:color w:val="262626" w:themeColor="text1" w:themeTint="D9"/>
          <w:sz w:val="24"/>
          <w:szCs w:val="24"/>
        </w:rPr>
        <w:t>concluded that the appellant was untruthful when she testified that the money was for assistance with her studies for the PhD degree whilst on the contrary she was never admitted for that degree</w:t>
      </w:r>
      <w:r w:rsidR="006926EC">
        <w:rPr>
          <w:rFonts w:ascii="Arial" w:hAnsi="Arial" w:cs="Arial"/>
          <w:color w:val="262626" w:themeColor="text1" w:themeTint="D9"/>
          <w:sz w:val="24"/>
          <w:szCs w:val="24"/>
        </w:rPr>
        <w:t xml:space="preserve"> and</w:t>
      </w:r>
      <w:r w:rsidR="00AF67F7" w:rsidRPr="00761D0B">
        <w:rPr>
          <w:rFonts w:ascii="Arial" w:hAnsi="Arial" w:cs="Arial"/>
          <w:color w:val="262626" w:themeColor="text1" w:themeTint="D9"/>
          <w:sz w:val="24"/>
          <w:szCs w:val="24"/>
        </w:rPr>
        <w:t xml:space="preserve"> rejected it as beyond any reasonable doubt false</w:t>
      </w:r>
      <w:r w:rsidR="000F0848" w:rsidRPr="00761D0B">
        <w:rPr>
          <w:rFonts w:ascii="Arial" w:hAnsi="Arial" w:cs="Arial"/>
          <w:color w:val="262626" w:themeColor="text1" w:themeTint="D9"/>
          <w:sz w:val="24"/>
          <w:szCs w:val="24"/>
        </w:rPr>
        <w:t>.</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0838A8" w:rsidRPr="00761D0B" w:rsidRDefault="002015E1" w:rsidP="000F0848">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[20</w:t>
      </w:r>
      <w:r w:rsidR="000838A8" w:rsidRPr="00761D0B">
        <w:rPr>
          <w:rFonts w:ascii="Arial" w:hAnsi="Arial" w:cs="Arial"/>
          <w:color w:val="262626" w:themeColor="text1" w:themeTint="D9"/>
          <w:sz w:val="24"/>
          <w:szCs w:val="24"/>
        </w:rPr>
        <w:t xml:space="preserve">] </w:t>
      </w:r>
      <w:r w:rsidR="000838A8" w:rsidRPr="00761D0B">
        <w:rPr>
          <w:rFonts w:ascii="Arial" w:hAnsi="Arial" w:cs="Arial"/>
          <w:color w:val="262626" w:themeColor="text1" w:themeTint="D9"/>
          <w:sz w:val="24"/>
          <w:szCs w:val="24"/>
        </w:rPr>
        <w:tab/>
      </w:r>
      <w:r>
        <w:rPr>
          <w:rFonts w:ascii="Arial" w:hAnsi="Arial" w:cs="Arial"/>
          <w:color w:val="262626" w:themeColor="text1" w:themeTint="D9"/>
          <w:sz w:val="24"/>
          <w:szCs w:val="24"/>
        </w:rPr>
        <w:t>The magistrate further</w:t>
      </w:r>
      <w:r w:rsidR="000838A8" w:rsidRPr="00761D0B">
        <w:rPr>
          <w:rFonts w:ascii="Arial" w:hAnsi="Arial" w:cs="Arial"/>
          <w:color w:val="262626" w:themeColor="text1" w:themeTint="D9"/>
          <w:sz w:val="24"/>
          <w:szCs w:val="24"/>
        </w:rPr>
        <w:t xml:space="preserve"> considered the terms ‘corruptly’, ‘gratification’, ‘public officer’ and ‘public body’ in relation to the definitions in the Act. She accepted the definition of corruption as contained in the Act as ‘corruptly means in contravention of or against the spirit of any law, provision, rule, procedure, process, system, policy, practice, directive, order or any other term or condition pertaining to-</w:t>
      </w:r>
    </w:p>
    <w:p w:rsidR="000838A8" w:rsidRPr="00761D0B" w:rsidRDefault="002015E1" w:rsidP="000F0848">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(a) </w:t>
      </w:r>
      <w:proofErr w:type="gramStart"/>
      <w:r w:rsidR="000838A8" w:rsidRPr="00761D0B">
        <w:rPr>
          <w:rFonts w:ascii="Arial" w:hAnsi="Arial" w:cs="Arial"/>
          <w:color w:val="262626" w:themeColor="text1" w:themeTint="D9"/>
          <w:sz w:val="24"/>
          <w:szCs w:val="24"/>
        </w:rPr>
        <w:t>any</w:t>
      </w:r>
      <w:proofErr w:type="gramEnd"/>
      <w:r w:rsidR="000838A8" w:rsidRPr="00761D0B">
        <w:rPr>
          <w:rFonts w:ascii="Arial" w:hAnsi="Arial" w:cs="Arial"/>
          <w:color w:val="262626" w:themeColor="text1" w:themeTint="D9"/>
          <w:sz w:val="24"/>
          <w:szCs w:val="24"/>
        </w:rPr>
        <w:t xml:space="preserve"> employment relationship;</w:t>
      </w:r>
    </w:p>
    <w:p w:rsidR="000838A8" w:rsidRPr="00761D0B" w:rsidRDefault="002015E1" w:rsidP="000F0848">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(b) </w:t>
      </w:r>
      <w:proofErr w:type="gramStart"/>
      <w:r w:rsidR="000838A8" w:rsidRPr="00761D0B">
        <w:rPr>
          <w:rFonts w:ascii="Arial" w:hAnsi="Arial" w:cs="Arial"/>
          <w:color w:val="262626" w:themeColor="text1" w:themeTint="D9"/>
          <w:sz w:val="24"/>
          <w:szCs w:val="24"/>
        </w:rPr>
        <w:t>any</w:t>
      </w:r>
      <w:proofErr w:type="gramEnd"/>
      <w:r w:rsidR="000838A8" w:rsidRPr="00761D0B">
        <w:rPr>
          <w:rFonts w:ascii="Arial" w:hAnsi="Arial" w:cs="Arial"/>
          <w:color w:val="262626" w:themeColor="text1" w:themeTint="D9"/>
          <w:sz w:val="24"/>
          <w:szCs w:val="24"/>
        </w:rPr>
        <w:t xml:space="preserve"> agreement; or</w:t>
      </w:r>
    </w:p>
    <w:p w:rsidR="000838A8" w:rsidRPr="00761D0B" w:rsidRDefault="002015E1" w:rsidP="000F0848">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(c) </w:t>
      </w:r>
      <w:proofErr w:type="gramStart"/>
      <w:r w:rsidR="000838A8" w:rsidRPr="00761D0B">
        <w:rPr>
          <w:rFonts w:ascii="Arial" w:hAnsi="Arial" w:cs="Arial"/>
          <w:color w:val="262626" w:themeColor="text1" w:themeTint="D9"/>
          <w:sz w:val="24"/>
          <w:szCs w:val="24"/>
        </w:rPr>
        <w:t>the</w:t>
      </w:r>
      <w:proofErr w:type="gramEnd"/>
      <w:r w:rsidR="000838A8" w:rsidRPr="00761D0B">
        <w:rPr>
          <w:rFonts w:ascii="Arial" w:hAnsi="Arial" w:cs="Arial"/>
          <w:color w:val="262626" w:themeColor="text1" w:themeTint="D9"/>
          <w:sz w:val="24"/>
          <w:szCs w:val="24"/>
        </w:rPr>
        <w:t xml:space="preserve"> performance of any function in whatever capacity. </w:t>
      </w:r>
    </w:p>
    <w:p w:rsidR="00824873" w:rsidRPr="00761D0B" w:rsidRDefault="002015E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[21]    </w:t>
      </w:r>
      <w:r w:rsidR="000838A8" w:rsidRPr="00761D0B">
        <w:rPr>
          <w:rFonts w:ascii="Arial" w:hAnsi="Arial" w:cs="Arial"/>
          <w:color w:val="262626" w:themeColor="text1" w:themeTint="D9"/>
          <w:sz w:val="24"/>
          <w:szCs w:val="24"/>
        </w:rPr>
        <w:t xml:space="preserve">She found that the conduct of the appellant falls within the said definitions.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0838A8" w:rsidRPr="00761D0B" w:rsidRDefault="002015E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[22</w:t>
      </w:r>
      <w:r w:rsidR="00824873" w:rsidRPr="00761D0B">
        <w:rPr>
          <w:rFonts w:ascii="Arial" w:hAnsi="Arial" w:cs="Arial"/>
          <w:color w:val="262626" w:themeColor="text1" w:themeTint="D9"/>
          <w:sz w:val="24"/>
          <w:szCs w:val="24"/>
        </w:rPr>
        <w:t>]</w:t>
      </w:r>
      <w:r w:rsidR="00824873" w:rsidRPr="00761D0B">
        <w:rPr>
          <w:rFonts w:ascii="Arial" w:hAnsi="Arial" w:cs="Arial"/>
          <w:color w:val="262626" w:themeColor="text1" w:themeTint="D9"/>
          <w:sz w:val="24"/>
          <w:szCs w:val="24"/>
        </w:rPr>
        <w:tab/>
        <w:t xml:space="preserve">At the same time she had regard to the </w:t>
      </w:r>
      <w:r w:rsidR="000838A8" w:rsidRPr="00761D0B">
        <w:rPr>
          <w:rFonts w:ascii="Arial" w:hAnsi="Arial" w:cs="Arial"/>
          <w:color w:val="262626" w:themeColor="text1" w:themeTint="D9"/>
          <w:sz w:val="24"/>
          <w:szCs w:val="24"/>
        </w:rPr>
        <w:t xml:space="preserve">housing subsidy rules, amongst others, rule 4.1.2 </w:t>
      </w:r>
      <w:r w:rsidR="000838A8" w:rsidRPr="00761D0B">
        <w:rPr>
          <w:rFonts w:ascii="Arial" w:hAnsi="Arial" w:cs="Arial"/>
          <w:i/>
          <w:color w:val="262626" w:themeColor="text1" w:themeTint="D9"/>
          <w:sz w:val="24"/>
          <w:szCs w:val="24"/>
        </w:rPr>
        <w:t>(g</w:t>
      </w:r>
      <w:proofErr w:type="gramStart"/>
      <w:r w:rsidR="000838A8" w:rsidRPr="00761D0B">
        <w:rPr>
          <w:rFonts w:ascii="Arial" w:hAnsi="Arial" w:cs="Arial"/>
          <w:i/>
          <w:color w:val="262626" w:themeColor="text1" w:themeTint="D9"/>
          <w:sz w:val="24"/>
          <w:szCs w:val="24"/>
        </w:rPr>
        <w:t>)(</w:t>
      </w:r>
      <w:proofErr w:type="spellStart"/>
      <w:proofErr w:type="gramEnd"/>
      <w:r w:rsidR="000838A8" w:rsidRPr="00761D0B">
        <w:rPr>
          <w:rFonts w:ascii="Arial" w:hAnsi="Arial" w:cs="Arial"/>
          <w:i/>
          <w:color w:val="262626" w:themeColor="text1" w:themeTint="D9"/>
          <w:sz w:val="24"/>
          <w:szCs w:val="24"/>
        </w:rPr>
        <w:t>dd</w:t>
      </w:r>
      <w:proofErr w:type="spellEnd"/>
      <w:r w:rsidR="000838A8" w:rsidRPr="00761D0B">
        <w:rPr>
          <w:rFonts w:ascii="Arial" w:hAnsi="Arial" w:cs="Arial"/>
          <w:i/>
          <w:color w:val="262626" w:themeColor="text1" w:themeTint="D9"/>
          <w:sz w:val="24"/>
          <w:szCs w:val="24"/>
        </w:rPr>
        <w:t>)</w:t>
      </w:r>
      <w:r w:rsidR="000838A8" w:rsidRPr="00761D0B">
        <w:rPr>
          <w:rFonts w:ascii="Arial" w:hAnsi="Arial" w:cs="Arial"/>
          <w:color w:val="262626" w:themeColor="text1" w:themeTint="D9"/>
          <w:sz w:val="24"/>
          <w:szCs w:val="24"/>
        </w:rPr>
        <w:t xml:space="preserve"> and 4.5</w:t>
      </w:r>
      <w:r w:rsidR="000838A8" w:rsidRPr="00761D0B">
        <w:rPr>
          <w:rFonts w:ascii="Arial" w:hAnsi="Arial" w:cs="Arial"/>
          <w:i/>
          <w:color w:val="262626" w:themeColor="text1" w:themeTint="D9"/>
          <w:sz w:val="24"/>
          <w:szCs w:val="24"/>
        </w:rPr>
        <w:t xml:space="preserve">(e) </w:t>
      </w:r>
      <w:r w:rsidR="000838A8" w:rsidRPr="00761D0B">
        <w:rPr>
          <w:rFonts w:ascii="Arial" w:hAnsi="Arial" w:cs="Arial"/>
          <w:color w:val="262626" w:themeColor="text1" w:themeTint="D9"/>
          <w:sz w:val="24"/>
          <w:szCs w:val="24"/>
        </w:rPr>
        <w:t>which respectively provide</w:t>
      </w:r>
      <w:r w:rsidR="006926EC">
        <w:rPr>
          <w:rFonts w:ascii="Arial" w:hAnsi="Arial" w:cs="Arial"/>
          <w:color w:val="262626" w:themeColor="text1" w:themeTint="D9"/>
          <w:sz w:val="24"/>
          <w:szCs w:val="24"/>
        </w:rPr>
        <w:t>,</w:t>
      </w:r>
      <w:r w:rsidR="000838A8" w:rsidRPr="00761D0B">
        <w:rPr>
          <w:rFonts w:ascii="Arial" w:hAnsi="Arial" w:cs="Arial"/>
          <w:color w:val="262626" w:themeColor="text1" w:themeTint="D9"/>
          <w:sz w:val="24"/>
          <w:szCs w:val="24"/>
        </w:rPr>
        <w:t xml:space="preserve"> that the subsidy ceases the day the property is sold, rented out, or participation in the housing scheme is terminated as provided for in paragraph 4.5</w:t>
      </w:r>
      <w:r w:rsidR="000838A8" w:rsidRPr="00761D0B">
        <w:rPr>
          <w:rFonts w:ascii="Arial" w:hAnsi="Arial" w:cs="Arial"/>
          <w:i/>
          <w:color w:val="262626" w:themeColor="text1" w:themeTint="D9"/>
          <w:sz w:val="24"/>
          <w:szCs w:val="24"/>
        </w:rPr>
        <w:t>(e)</w:t>
      </w:r>
      <w:r w:rsidR="006926EC">
        <w:rPr>
          <w:rFonts w:ascii="Arial" w:hAnsi="Arial" w:cs="Arial"/>
          <w:i/>
          <w:color w:val="262626" w:themeColor="text1" w:themeTint="D9"/>
          <w:sz w:val="24"/>
          <w:szCs w:val="24"/>
        </w:rPr>
        <w:t>,</w:t>
      </w:r>
      <w:r w:rsidR="000838A8" w:rsidRPr="00761D0B">
        <w:rPr>
          <w:rFonts w:ascii="Arial" w:hAnsi="Arial" w:cs="Arial"/>
          <w:i/>
          <w:color w:val="262626" w:themeColor="text1" w:themeTint="D9"/>
          <w:sz w:val="24"/>
          <w:szCs w:val="24"/>
        </w:rPr>
        <w:t xml:space="preserve"> </w:t>
      </w:r>
      <w:r w:rsidR="000838A8" w:rsidRPr="00761D0B">
        <w:rPr>
          <w:rFonts w:ascii="Arial" w:hAnsi="Arial" w:cs="Arial"/>
          <w:color w:val="262626" w:themeColor="text1" w:themeTint="D9"/>
          <w:sz w:val="24"/>
          <w:szCs w:val="24"/>
        </w:rPr>
        <w:t>prohibiting a staff member</w:t>
      </w:r>
      <w:r w:rsidR="006926EC">
        <w:rPr>
          <w:rFonts w:ascii="Arial" w:hAnsi="Arial" w:cs="Arial"/>
          <w:color w:val="262626" w:themeColor="text1" w:themeTint="D9"/>
          <w:sz w:val="24"/>
          <w:szCs w:val="24"/>
        </w:rPr>
        <w:t xml:space="preserve"> from</w:t>
      </w:r>
      <w:r w:rsidR="000838A8" w:rsidRPr="00761D0B">
        <w:rPr>
          <w:rFonts w:ascii="Arial" w:hAnsi="Arial" w:cs="Arial"/>
          <w:color w:val="262626" w:themeColor="text1" w:themeTint="D9"/>
          <w:sz w:val="24"/>
          <w:szCs w:val="24"/>
        </w:rPr>
        <w:t xml:space="preserve"> receiving both the rental and the subsidy.</w:t>
      </w:r>
      <w:r w:rsidR="00824873" w:rsidRPr="00761D0B">
        <w:rPr>
          <w:rFonts w:ascii="Arial" w:hAnsi="Arial" w:cs="Arial"/>
          <w:color w:val="262626" w:themeColor="text1" w:themeTint="D9"/>
          <w:sz w:val="24"/>
          <w:szCs w:val="24"/>
        </w:rPr>
        <w:t xml:space="preserve"> More to the point, she found that the </w:t>
      </w:r>
      <w:r w:rsidR="000838A8" w:rsidRPr="00761D0B">
        <w:rPr>
          <w:rFonts w:ascii="Arial" w:hAnsi="Arial" w:cs="Arial"/>
          <w:color w:val="262626" w:themeColor="text1" w:themeTint="D9"/>
          <w:sz w:val="24"/>
          <w:szCs w:val="24"/>
        </w:rPr>
        <w:t>appellant was paid a subsidy until December 2009 and that she consequently double gained in the process.</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824873" w:rsidRPr="00761D0B" w:rsidRDefault="002015E1" w:rsidP="000F0848">
      <w:pPr>
        <w:spacing w:line="360" w:lineRule="auto"/>
        <w:jc w:val="both"/>
        <w:rPr>
          <w:rFonts w:ascii="Arial" w:hAnsi="Arial" w:cs="Arial"/>
          <w:color w:val="262626" w:themeColor="text1" w:themeTint="D9"/>
          <w:sz w:val="24"/>
          <w:szCs w:val="24"/>
          <w:u w:val="single"/>
        </w:rPr>
      </w:pPr>
      <w:r>
        <w:rPr>
          <w:rFonts w:ascii="Arial" w:hAnsi="Arial" w:cs="Arial"/>
          <w:color w:val="262626" w:themeColor="text1" w:themeTint="D9"/>
          <w:sz w:val="24"/>
          <w:szCs w:val="24"/>
          <w:u w:val="single"/>
        </w:rPr>
        <w:t>A</w:t>
      </w:r>
      <w:r w:rsidR="00DC6BD5" w:rsidRPr="00761D0B">
        <w:rPr>
          <w:rFonts w:ascii="Arial" w:hAnsi="Arial" w:cs="Arial"/>
          <w:color w:val="262626" w:themeColor="text1" w:themeTint="D9"/>
          <w:sz w:val="24"/>
          <w:szCs w:val="24"/>
          <w:u w:val="single"/>
        </w:rPr>
        <w:t xml:space="preserve">rguments </w:t>
      </w:r>
      <w:r w:rsidR="00EB6B75" w:rsidRPr="00761D0B">
        <w:rPr>
          <w:rFonts w:ascii="Arial" w:hAnsi="Arial" w:cs="Arial"/>
          <w:color w:val="262626" w:themeColor="text1" w:themeTint="D9"/>
          <w:sz w:val="24"/>
          <w:szCs w:val="24"/>
          <w:u w:val="single"/>
        </w:rPr>
        <w:t xml:space="preserve">by counsel </w:t>
      </w:r>
    </w:p>
    <w:p w:rsidR="00EB6B75" w:rsidRPr="00761D0B" w:rsidRDefault="002015E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[23</w:t>
      </w:r>
      <w:r w:rsidR="00170E13" w:rsidRPr="00761D0B">
        <w:rPr>
          <w:rFonts w:ascii="Arial" w:hAnsi="Arial" w:cs="Arial"/>
          <w:color w:val="262626" w:themeColor="text1" w:themeTint="D9"/>
          <w:sz w:val="24"/>
          <w:szCs w:val="24"/>
        </w:rPr>
        <w:t>]</w:t>
      </w:r>
      <w:r w:rsidR="00170E13" w:rsidRPr="00761D0B">
        <w:rPr>
          <w:rFonts w:ascii="Arial" w:hAnsi="Arial" w:cs="Arial"/>
          <w:color w:val="262626" w:themeColor="text1" w:themeTint="D9"/>
          <w:sz w:val="24"/>
          <w:szCs w:val="24"/>
        </w:rPr>
        <w:tab/>
      </w:r>
      <w:r w:rsidR="00EB6B75" w:rsidRPr="00761D0B">
        <w:rPr>
          <w:rFonts w:ascii="Arial" w:hAnsi="Arial" w:cs="Arial"/>
          <w:color w:val="262626" w:themeColor="text1" w:themeTint="D9"/>
          <w:sz w:val="24"/>
          <w:szCs w:val="24"/>
        </w:rPr>
        <w:t>Counsel for the appellant argued that there are prospects of success as the contravention herein is not criminal in nature but rather the breach of an administrative rule in the public service. He emphasised that the rule in question</w:t>
      </w:r>
      <w:r w:rsidR="006926EC">
        <w:rPr>
          <w:rFonts w:ascii="Arial" w:hAnsi="Arial" w:cs="Arial"/>
          <w:color w:val="262626" w:themeColor="text1" w:themeTint="D9"/>
          <w:sz w:val="24"/>
          <w:szCs w:val="24"/>
        </w:rPr>
        <w:t>,</w:t>
      </w:r>
      <w:r w:rsidR="00EB6B75" w:rsidRPr="00761D0B">
        <w:rPr>
          <w:rFonts w:ascii="Arial" w:hAnsi="Arial" w:cs="Arial"/>
          <w:color w:val="262626" w:themeColor="text1" w:themeTint="D9"/>
          <w:sz w:val="24"/>
          <w:szCs w:val="24"/>
        </w:rPr>
        <w:t xml:space="preserve"> allows for a property on which the employee receiv</w:t>
      </w:r>
      <w:r w:rsidR="00ED3A0C">
        <w:rPr>
          <w:rFonts w:ascii="Arial" w:hAnsi="Arial" w:cs="Arial"/>
          <w:color w:val="262626" w:themeColor="text1" w:themeTint="D9"/>
          <w:sz w:val="24"/>
          <w:szCs w:val="24"/>
        </w:rPr>
        <w:t>es a subsidy to</w:t>
      </w:r>
      <w:r w:rsidR="0078094F" w:rsidRPr="00761D0B">
        <w:rPr>
          <w:rFonts w:ascii="Arial" w:hAnsi="Arial" w:cs="Arial"/>
          <w:color w:val="262626" w:themeColor="text1" w:themeTint="D9"/>
          <w:sz w:val="24"/>
          <w:szCs w:val="24"/>
        </w:rPr>
        <w:t xml:space="preserve"> be leased, and that the employee merely has to report that the property is rented out and that will trigger the subsidy to be stopped.  Even if the court finds the act an unlawful and criminal act, it has preceded the </w:t>
      </w:r>
      <w:r w:rsidR="0078094F" w:rsidRPr="00761D0B">
        <w:rPr>
          <w:rFonts w:ascii="Arial" w:hAnsi="Arial" w:cs="Arial"/>
          <w:color w:val="262626" w:themeColor="text1" w:themeTint="D9"/>
          <w:sz w:val="24"/>
          <w:szCs w:val="24"/>
        </w:rPr>
        <w:lastRenderedPageBreak/>
        <w:t xml:space="preserve">commencement </w:t>
      </w:r>
      <w:r w:rsidR="00362FAB">
        <w:rPr>
          <w:rFonts w:ascii="Arial" w:hAnsi="Arial" w:cs="Arial"/>
          <w:color w:val="262626" w:themeColor="text1" w:themeTint="D9"/>
          <w:sz w:val="24"/>
          <w:szCs w:val="24"/>
        </w:rPr>
        <w:t xml:space="preserve">date </w:t>
      </w:r>
      <w:r w:rsidR="0078094F" w:rsidRPr="00761D0B">
        <w:rPr>
          <w:rFonts w:ascii="Arial" w:hAnsi="Arial" w:cs="Arial"/>
          <w:color w:val="262626" w:themeColor="text1" w:themeTint="D9"/>
          <w:sz w:val="24"/>
          <w:szCs w:val="24"/>
        </w:rPr>
        <w:t xml:space="preserve">of the legislation. He also pointed out that the definition to which the court </w:t>
      </w:r>
      <w:r w:rsidR="0078094F" w:rsidRPr="002015E1">
        <w:rPr>
          <w:rFonts w:ascii="Arial" w:hAnsi="Arial" w:cs="Arial"/>
          <w:i/>
          <w:color w:val="262626" w:themeColor="text1" w:themeTint="D9"/>
          <w:sz w:val="24"/>
          <w:szCs w:val="24"/>
        </w:rPr>
        <w:t>a quo</w:t>
      </w:r>
      <w:r w:rsidR="0078094F" w:rsidRPr="00761D0B">
        <w:rPr>
          <w:rFonts w:ascii="Arial" w:hAnsi="Arial" w:cs="Arial"/>
          <w:color w:val="262626" w:themeColor="text1" w:themeTint="D9"/>
          <w:sz w:val="24"/>
          <w:szCs w:val="24"/>
        </w:rPr>
        <w:t xml:space="preserve"> referred to in her judgment, has been struck down and as such the court could not rely on that.</w:t>
      </w:r>
    </w:p>
    <w:p w:rsidR="00170E13" w:rsidRPr="00761D0B" w:rsidRDefault="00170E13" w:rsidP="000F0848">
      <w:pPr>
        <w:spacing w:after="0" w:line="360" w:lineRule="auto"/>
        <w:jc w:val="both"/>
        <w:rPr>
          <w:rFonts w:ascii="Arial" w:hAnsi="Arial" w:cs="Arial"/>
          <w:color w:val="262626" w:themeColor="text1" w:themeTint="D9"/>
          <w:sz w:val="24"/>
          <w:szCs w:val="24"/>
        </w:rPr>
      </w:pPr>
    </w:p>
    <w:p w:rsidR="00EE4839" w:rsidRPr="002015E1" w:rsidRDefault="002015E1" w:rsidP="000F0848">
      <w:pPr>
        <w:spacing w:after="0" w:line="360" w:lineRule="auto"/>
        <w:jc w:val="both"/>
        <w:rPr>
          <w:rFonts w:ascii="Arial" w:hAnsi="Arial" w:cs="Arial"/>
          <w:i/>
          <w:color w:val="262626" w:themeColor="text1" w:themeTint="D9"/>
          <w:sz w:val="24"/>
          <w:szCs w:val="24"/>
        </w:rPr>
      </w:pPr>
      <w:r>
        <w:rPr>
          <w:rFonts w:ascii="Arial" w:hAnsi="Arial" w:cs="Arial"/>
          <w:color w:val="262626" w:themeColor="text1" w:themeTint="D9"/>
          <w:sz w:val="24"/>
          <w:szCs w:val="24"/>
        </w:rPr>
        <w:t>[24</w:t>
      </w:r>
      <w:r w:rsidR="00170E13" w:rsidRPr="00761D0B">
        <w:rPr>
          <w:rFonts w:ascii="Arial" w:hAnsi="Arial" w:cs="Arial"/>
          <w:color w:val="262626" w:themeColor="text1" w:themeTint="D9"/>
          <w:sz w:val="24"/>
          <w:szCs w:val="24"/>
        </w:rPr>
        <w:t>]</w:t>
      </w:r>
      <w:r w:rsidR="00170E13" w:rsidRPr="00761D0B">
        <w:rPr>
          <w:rFonts w:ascii="Arial" w:hAnsi="Arial" w:cs="Arial"/>
          <w:color w:val="262626" w:themeColor="text1" w:themeTint="D9"/>
          <w:sz w:val="24"/>
          <w:szCs w:val="24"/>
        </w:rPr>
        <w:tab/>
      </w:r>
      <w:r w:rsidR="008F13D6" w:rsidRPr="00761D0B">
        <w:rPr>
          <w:rFonts w:ascii="Arial" w:hAnsi="Arial" w:cs="Arial"/>
          <w:color w:val="262626" w:themeColor="text1" w:themeTint="D9"/>
          <w:sz w:val="24"/>
          <w:szCs w:val="24"/>
        </w:rPr>
        <w:t>C</w:t>
      </w:r>
      <w:r w:rsidR="00170E13" w:rsidRPr="00761D0B">
        <w:rPr>
          <w:rFonts w:ascii="Arial" w:hAnsi="Arial" w:cs="Arial"/>
          <w:color w:val="262626" w:themeColor="text1" w:themeTint="D9"/>
          <w:sz w:val="24"/>
          <w:szCs w:val="24"/>
        </w:rPr>
        <w:t xml:space="preserve">ounsel for the respondent </w:t>
      </w:r>
      <w:r w:rsidR="008F13D6" w:rsidRPr="00761D0B">
        <w:rPr>
          <w:rFonts w:ascii="Arial" w:hAnsi="Arial" w:cs="Arial"/>
          <w:color w:val="262626" w:themeColor="text1" w:themeTint="D9"/>
          <w:sz w:val="24"/>
          <w:szCs w:val="24"/>
        </w:rPr>
        <w:t xml:space="preserve">drew attention to the insufficiency of the condonation affidavit as far as </w:t>
      </w:r>
      <w:r w:rsidR="00362FAB">
        <w:rPr>
          <w:rFonts w:ascii="Arial" w:hAnsi="Arial" w:cs="Arial"/>
          <w:color w:val="262626" w:themeColor="text1" w:themeTint="D9"/>
          <w:sz w:val="24"/>
          <w:szCs w:val="24"/>
        </w:rPr>
        <w:t>the prospects of success</w:t>
      </w:r>
      <w:r w:rsidR="008F13D6" w:rsidRPr="00761D0B">
        <w:rPr>
          <w:rFonts w:ascii="Arial" w:hAnsi="Arial" w:cs="Arial"/>
          <w:color w:val="262626" w:themeColor="text1" w:themeTint="D9"/>
          <w:sz w:val="24"/>
          <w:szCs w:val="24"/>
        </w:rPr>
        <w:t xml:space="preserve"> is concerned</w:t>
      </w:r>
      <w:r w:rsidR="00F91631" w:rsidRPr="00761D0B">
        <w:rPr>
          <w:rFonts w:ascii="Arial" w:hAnsi="Arial" w:cs="Arial"/>
          <w:color w:val="262626" w:themeColor="text1" w:themeTint="D9"/>
          <w:sz w:val="24"/>
          <w:szCs w:val="24"/>
        </w:rPr>
        <w:t>. In support of that</w:t>
      </w:r>
      <w:r w:rsidR="00362FAB">
        <w:rPr>
          <w:rFonts w:ascii="Arial" w:hAnsi="Arial" w:cs="Arial"/>
          <w:color w:val="262626" w:themeColor="text1" w:themeTint="D9"/>
          <w:sz w:val="24"/>
          <w:szCs w:val="24"/>
        </w:rPr>
        <w:t>,</w:t>
      </w:r>
      <w:r w:rsidR="00F91631" w:rsidRPr="00761D0B">
        <w:rPr>
          <w:rFonts w:ascii="Arial" w:hAnsi="Arial" w:cs="Arial"/>
          <w:color w:val="262626" w:themeColor="text1" w:themeTint="D9"/>
          <w:sz w:val="24"/>
          <w:szCs w:val="24"/>
        </w:rPr>
        <w:t xml:space="preserve"> counsel </w:t>
      </w:r>
      <w:r w:rsidR="008F13D6" w:rsidRPr="00761D0B">
        <w:rPr>
          <w:rFonts w:ascii="Arial" w:hAnsi="Arial" w:cs="Arial"/>
          <w:color w:val="262626" w:themeColor="text1" w:themeTint="D9"/>
          <w:sz w:val="24"/>
          <w:szCs w:val="24"/>
        </w:rPr>
        <w:t xml:space="preserve">cited </w:t>
      </w:r>
      <w:r w:rsidR="008F13D6" w:rsidRPr="00761D0B">
        <w:rPr>
          <w:rFonts w:ascii="Arial" w:hAnsi="Arial" w:cs="Arial"/>
          <w:i/>
          <w:color w:val="262626" w:themeColor="text1" w:themeTint="D9"/>
          <w:sz w:val="24"/>
          <w:szCs w:val="24"/>
        </w:rPr>
        <w:t xml:space="preserve">S v </w:t>
      </w:r>
      <w:proofErr w:type="spellStart"/>
      <w:r w:rsidR="008F13D6" w:rsidRPr="00761D0B">
        <w:rPr>
          <w:rFonts w:ascii="Arial" w:hAnsi="Arial" w:cs="Arial"/>
          <w:i/>
          <w:color w:val="262626" w:themeColor="text1" w:themeTint="D9"/>
          <w:sz w:val="24"/>
          <w:szCs w:val="24"/>
        </w:rPr>
        <w:t>Cloete</w:t>
      </w:r>
      <w:proofErr w:type="spellEnd"/>
      <w:r w:rsidR="00F91631" w:rsidRPr="00761D0B">
        <w:rPr>
          <w:rStyle w:val="FootnoteReference"/>
          <w:rFonts w:ascii="Arial" w:hAnsi="Arial" w:cs="Arial"/>
          <w:color w:val="262626" w:themeColor="text1" w:themeTint="D9"/>
          <w:sz w:val="24"/>
          <w:szCs w:val="24"/>
        </w:rPr>
        <w:footnoteReference w:id="3"/>
      </w:r>
      <w:r w:rsidR="008F13D6" w:rsidRPr="00761D0B">
        <w:rPr>
          <w:rFonts w:ascii="Arial" w:hAnsi="Arial" w:cs="Arial"/>
          <w:color w:val="262626" w:themeColor="text1" w:themeTint="D9"/>
          <w:sz w:val="24"/>
          <w:szCs w:val="24"/>
        </w:rPr>
        <w:t xml:space="preserve"> </w:t>
      </w:r>
      <w:r w:rsidR="00F91631" w:rsidRPr="00761D0B">
        <w:rPr>
          <w:rFonts w:ascii="Arial" w:hAnsi="Arial" w:cs="Arial"/>
          <w:color w:val="262626" w:themeColor="text1" w:themeTint="D9"/>
          <w:sz w:val="24"/>
          <w:szCs w:val="24"/>
        </w:rPr>
        <w:t xml:space="preserve">wherein it is stated that the appellant is supposed to say why she stand to succeed. </w:t>
      </w:r>
      <w:r w:rsidR="00EE4839">
        <w:rPr>
          <w:rFonts w:ascii="Arial" w:hAnsi="Arial" w:cs="Arial"/>
          <w:color w:val="262626" w:themeColor="text1" w:themeTint="D9"/>
          <w:sz w:val="24"/>
          <w:szCs w:val="24"/>
        </w:rPr>
        <w:t xml:space="preserve"> He is not wrong as the same </w:t>
      </w:r>
      <w:proofErr w:type="gramStart"/>
      <w:r w:rsidR="00EE4839">
        <w:rPr>
          <w:rFonts w:ascii="Arial" w:hAnsi="Arial" w:cs="Arial"/>
          <w:color w:val="262626" w:themeColor="text1" w:themeTint="D9"/>
          <w:sz w:val="24"/>
          <w:szCs w:val="24"/>
        </w:rPr>
        <w:t>sentiments was</w:t>
      </w:r>
      <w:proofErr w:type="gramEnd"/>
      <w:r w:rsidR="00EE4839">
        <w:rPr>
          <w:rFonts w:ascii="Arial" w:hAnsi="Arial" w:cs="Arial"/>
          <w:color w:val="262626" w:themeColor="text1" w:themeTint="D9"/>
          <w:sz w:val="24"/>
          <w:szCs w:val="24"/>
        </w:rPr>
        <w:t xml:space="preserve"> expressed in </w:t>
      </w:r>
      <w:proofErr w:type="spellStart"/>
      <w:r w:rsidR="00EE4839" w:rsidRPr="002015E1">
        <w:rPr>
          <w:rFonts w:ascii="Arial" w:hAnsi="Arial" w:cs="Arial"/>
          <w:i/>
          <w:color w:val="262626" w:themeColor="text1" w:themeTint="D9"/>
          <w:sz w:val="24"/>
          <w:szCs w:val="24"/>
        </w:rPr>
        <w:t>Sagarias</w:t>
      </w:r>
      <w:proofErr w:type="spellEnd"/>
      <w:r w:rsidR="00EE4839" w:rsidRPr="002015E1">
        <w:rPr>
          <w:rFonts w:ascii="Arial" w:hAnsi="Arial" w:cs="Arial"/>
          <w:i/>
          <w:color w:val="262626" w:themeColor="text1" w:themeTint="D9"/>
          <w:sz w:val="24"/>
          <w:szCs w:val="24"/>
        </w:rPr>
        <w:t xml:space="preserve"> v S.</w:t>
      </w:r>
      <w:r w:rsidR="00EE4839" w:rsidRPr="002015E1">
        <w:rPr>
          <w:rStyle w:val="FootnoteReference"/>
          <w:rFonts w:ascii="Arial" w:hAnsi="Arial" w:cs="Arial"/>
          <w:i/>
          <w:color w:val="262626" w:themeColor="text1" w:themeTint="D9"/>
          <w:sz w:val="24"/>
          <w:szCs w:val="24"/>
        </w:rPr>
        <w:footnoteReference w:id="4"/>
      </w:r>
    </w:p>
    <w:p w:rsidR="00EE4839" w:rsidRDefault="00EE4839" w:rsidP="000F0848">
      <w:pPr>
        <w:spacing w:after="0" w:line="360" w:lineRule="auto"/>
        <w:jc w:val="both"/>
        <w:rPr>
          <w:rFonts w:ascii="Arial" w:hAnsi="Arial" w:cs="Arial"/>
          <w:color w:val="262626" w:themeColor="text1" w:themeTint="D9"/>
          <w:sz w:val="24"/>
          <w:szCs w:val="24"/>
        </w:rPr>
      </w:pPr>
    </w:p>
    <w:p w:rsidR="00170E13" w:rsidRPr="00761D0B" w:rsidRDefault="002015E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[25</w:t>
      </w:r>
      <w:r w:rsidR="00EE4839">
        <w:rPr>
          <w:rFonts w:ascii="Arial" w:hAnsi="Arial" w:cs="Arial"/>
          <w:color w:val="262626" w:themeColor="text1" w:themeTint="D9"/>
          <w:sz w:val="24"/>
          <w:szCs w:val="24"/>
        </w:rPr>
        <w:t>]</w:t>
      </w:r>
      <w:r w:rsidR="00EE4839">
        <w:rPr>
          <w:rFonts w:ascii="Arial" w:hAnsi="Arial" w:cs="Arial"/>
          <w:color w:val="262626" w:themeColor="text1" w:themeTint="D9"/>
          <w:sz w:val="24"/>
          <w:szCs w:val="24"/>
        </w:rPr>
        <w:tab/>
      </w:r>
      <w:r w:rsidR="00F91631" w:rsidRPr="00761D0B">
        <w:rPr>
          <w:rFonts w:ascii="Arial" w:hAnsi="Arial" w:cs="Arial"/>
          <w:color w:val="262626" w:themeColor="text1" w:themeTint="D9"/>
          <w:sz w:val="24"/>
          <w:szCs w:val="24"/>
        </w:rPr>
        <w:t xml:space="preserve">Insofar as the last ground of appeal is concerned, he stated that the </w:t>
      </w:r>
      <w:r w:rsidR="00F01BF9">
        <w:rPr>
          <w:rFonts w:ascii="Arial" w:hAnsi="Arial" w:cs="Arial"/>
          <w:color w:val="262626" w:themeColor="text1" w:themeTint="D9"/>
          <w:sz w:val="24"/>
          <w:szCs w:val="24"/>
        </w:rPr>
        <w:t>criminal conduct was</w:t>
      </w:r>
      <w:r w:rsidR="00362FAB">
        <w:rPr>
          <w:rFonts w:ascii="Arial" w:hAnsi="Arial" w:cs="Arial"/>
          <w:color w:val="262626" w:themeColor="text1" w:themeTint="D9"/>
          <w:sz w:val="24"/>
          <w:szCs w:val="24"/>
        </w:rPr>
        <w:t xml:space="preserve"> not</w:t>
      </w:r>
      <w:r w:rsidR="00F01BF9">
        <w:rPr>
          <w:rFonts w:ascii="Arial" w:hAnsi="Arial" w:cs="Arial"/>
          <w:color w:val="262626" w:themeColor="text1" w:themeTint="D9"/>
          <w:sz w:val="24"/>
          <w:szCs w:val="24"/>
        </w:rPr>
        <w:t xml:space="preserve"> </w:t>
      </w:r>
      <w:r w:rsidR="00F91631" w:rsidRPr="00761D0B">
        <w:rPr>
          <w:rFonts w:ascii="Arial" w:hAnsi="Arial" w:cs="Arial"/>
          <w:color w:val="262626" w:themeColor="text1" w:themeTint="D9"/>
          <w:sz w:val="24"/>
          <w:szCs w:val="24"/>
        </w:rPr>
        <w:t>leasing p</w:t>
      </w:r>
      <w:r w:rsidR="00047233" w:rsidRPr="00761D0B">
        <w:rPr>
          <w:rFonts w:ascii="Arial" w:hAnsi="Arial" w:cs="Arial"/>
          <w:color w:val="262626" w:themeColor="text1" w:themeTint="D9"/>
          <w:sz w:val="24"/>
          <w:szCs w:val="24"/>
        </w:rPr>
        <w:t>er say but the receipt of money, which commenced when the legislation was operational. In respect of the other grounds of appeal he conceded that the appellant was not prohibited to lease out the property, but she deliberately omitted to declare that information in order to continue to gain the benefit of receiving the subsidy. As such</w:t>
      </w:r>
      <w:r w:rsidR="00362FAB">
        <w:rPr>
          <w:rFonts w:ascii="Arial" w:hAnsi="Arial" w:cs="Arial"/>
          <w:color w:val="262626" w:themeColor="text1" w:themeTint="D9"/>
          <w:sz w:val="24"/>
          <w:szCs w:val="24"/>
        </w:rPr>
        <w:t>,</w:t>
      </w:r>
      <w:r w:rsidR="00047233" w:rsidRPr="00761D0B">
        <w:rPr>
          <w:rFonts w:ascii="Arial" w:hAnsi="Arial" w:cs="Arial"/>
          <w:color w:val="262626" w:themeColor="text1" w:themeTint="D9"/>
          <w:sz w:val="24"/>
          <w:szCs w:val="24"/>
        </w:rPr>
        <w:t xml:space="preserve"> she acted dishonestly and wickedly and benefitted from a government subsidy in circumstances wherein she was not supposed to have benefitted.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2015E1" w:rsidRDefault="005D539B" w:rsidP="002015E1">
      <w:pPr>
        <w:spacing w:after="0" w:line="360" w:lineRule="auto"/>
        <w:jc w:val="both"/>
        <w:rPr>
          <w:rFonts w:ascii="Arial" w:hAnsi="Arial" w:cs="Arial"/>
          <w:color w:val="262626" w:themeColor="text1" w:themeTint="D9"/>
          <w:sz w:val="24"/>
          <w:szCs w:val="24"/>
          <w:u w:val="single"/>
        </w:rPr>
      </w:pPr>
      <w:proofErr w:type="gramStart"/>
      <w:r>
        <w:rPr>
          <w:rFonts w:ascii="Arial" w:hAnsi="Arial" w:cs="Arial"/>
          <w:color w:val="262626" w:themeColor="text1" w:themeTint="D9"/>
          <w:sz w:val="24"/>
          <w:szCs w:val="24"/>
          <w:u w:val="single"/>
        </w:rPr>
        <w:t xml:space="preserve">Reasons for judgment by the court </w:t>
      </w:r>
      <w:r w:rsidRPr="005D539B">
        <w:rPr>
          <w:rFonts w:ascii="Arial" w:hAnsi="Arial" w:cs="Arial"/>
          <w:i/>
          <w:color w:val="262626" w:themeColor="text1" w:themeTint="D9"/>
          <w:sz w:val="24"/>
          <w:szCs w:val="24"/>
          <w:u w:val="single"/>
        </w:rPr>
        <w:t>a quo.</w:t>
      </w:r>
      <w:proofErr w:type="gramEnd"/>
    </w:p>
    <w:p w:rsidR="002015E1" w:rsidRPr="00761D0B" w:rsidRDefault="002015E1" w:rsidP="002015E1">
      <w:pPr>
        <w:spacing w:after="0" w:line="360" w:lineRule="auto"/>
        <w:jc w:val="both"/>
        <w:rPr>
          <w:rFonts w:ascii="Arial" w:hAnsi="Arial" w:cs="Arial"/>
          <w:color w:val="262626" w:themeColor="text1" w:themeTint="D9"/>
          <w:sz w:val="24"/>
          <w:szCs w:val="24"/>
          <w:u w:val="single"/>
        </w:rPr>
      </w:pPr>
    </w:p>
    <w:p w:rsidR="00D60EDE" w:rsidRPr="00761D0B" w:rsidRDefault="000F0848" w:rsidP="000F0848">
      <w:pPr>
        <w:spacing w:after="0"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 xml:space="preserve"> </w:t>
      </w:r>
      <w:r w:rsidR="002015E1">
        <w:rPr>
          <w:rFonts w:ascii="Arial" w:hAnsi="Arial" w:cs="Arial"/>
          <w:color w:val="262626" w:themeColor="text1" w:themeTint="D9"/>
          <w:sz w:val="24"/>
          <w:szCs w:val="24"/>
        </w:rPr>
        <w:t>[26</w:t>
      </w:r>
      <w:r w:rsidR="00F91631" w:rsidRPr="00761D0B">
        <w:rPr>
          <w:rFonts w:ascii="Arial" w:hAnsi="Arial" w:cs="Arial"/>
          <w:color w:val="262626" w:themeColor="text1" w:themeTint="D9"/>
          <w:sz w:val="24"/>
          <w:szCs w:val="24"/>
        </w:rPr>
        <w:t>]</w:t>
      </w:r>
      <w:r w:rsidR="00F91631" w:rsidRPr="00761D0B">
        <w:rPr>
          <w:rFonts w:ascii="Arial" w:hAnsi="Arial" w:cs="Arial"/>
          <w:color w:val="262626" w:themeColor="text1" w:themeTint="D9"/>
          <w:sz w:val="24"/>
          <w:szCs w:val="24"/>
        </w:rPr>
        <w:tab/>
      </w:r>
      <w:r w:rsidR="006129D0" w:rsidRPr="00761D0B">
        <w:rPr>
          <w:rFonts w:ascii="Arial" w:hAnsi="Arial" w:cs="Arial"/>
          <w:color w:val="262626" w:themeColor="text1" w:themeTint="D9"/>
          <w:sz w:val="24"/>
          <w:szCs w:val="24"/>
        </w:rPr>
        <w:t xml:space="preserve">All that remains is for this court to consider whether the court </w:t>
      </w:r>
      <w:r w:rsidR="006129D0" w:rsidRPr="002015E1">
        <w:rPr>
          <w:rFonts w:ascii="Arial" w:hAnsi="Arial" w:cs="Arial"/>
          <w:i/>
          <w:color w:val="262626" w:themeColor="text1" w:themeTint="D9"/>
          <w:sz w:val="24"/>
          <w:szCs w:val="24"/>
        </w:rPr>
        <w:t>a quo</w:t>
      </w:r>
      <w:r w:rsidR="006129D0" w:rsidRPr="00761D0B">
        <w:rPr>
          <w:rFonts w:ascii="Arial" w:hAnsi="Arial" w:cs="Arial"/>
          <w:color w:val="262626" w:themeColor="text1" w:themeTint="D9"/>
          <w:sz w:val="24"/>
          <w:szCs w:val="24"/>
        </w:rPr>
        <w:t xml:space="preserve"> erred </w:t>
      </w:r>
      <w:r w:rsidR="00362FAB">
        <w:rPr>
          <w:rFonts w:ascii="Arial" w:hAnsi="Arial" w:cs="Arial"/>
          <w:color w:val="262626" w:themeColor="text1" w:themeTint="D9"/>
          <w:sz w:val="24"/>
          <w:szCs w:val="24"/>
        </w:rPr>
        <w:t xml:space="preserve">in </w:t>
      </w:r>
      <w:r w:rsidR="006129D0" w:rsidRPr="00761D0B">
        <w:rPr>
          <w:rFonts w:ascii="Arial" w:hAnsi="Arial" w:cs="Arial"/>
          <w:color w:val="262626" w:themeColor="text1" w:themeTint="D9"/>
          <w:sz w:val="24"/>
          <w:szCs w:val="24"/>
        </w:rPr>
        <w:t>convicting the appellant. Having perused the record, the magistrate was fortified in her findin</w:t>
      </w:r>
      <w:r w:rsidR="00362FAB">
        <w:rPr>
          <w:rFonts w:ascii="Arial" w:hAnsi="Arial" w:cs="Arial"/>
          <w:color w:val="262626" w:themeColor="text1" w:themeTint="D9"/>
          <w:sz w:val="24"/>
          <w:szCs w:val="24"/>
        </w:rPr>
        <w:t>gs about the monthly deposits of money</w:t>
      </w:r>
      <w:r w:rsidR="006129D0" w:rsidRPr="00761D0B">
        <w:rPr>
          <w:rFonts w:ascii="Arial" w:hAnsi="Arial" w:cs="Arial"/>
          <w:color w:val="262626" w:themeColor="text1" w:themeTint="D9"/>
          <w:sz w:val="24"/>
          <w:szCs w:val="24"/>
        </w:rPr>
        <w:t xml:space="preserve"> into the appellants account for the relevant period and that the appellant was receiving a housing subsidy from her employer as well. </w:t>
      </w:r>
      <w:r w:rsidR="00111FF8" w:rsidRPr="00761D0B">
        <w:rPr>
          <w:rFonts w:ascii="Arial" w:hAnsi="Arial" w:cs="Arial"/>
          <w:color w:val="262626" w:themeColor="text1" w:themeTint="D9"/>
          <w:sz w:val="24"/>
          <w:szCs w:val="24"/>
        </w:rPr>
        <w:t>The same can be said about her credibility findi</w:t>
      </w:r>
      <w:r w:rsidR="0035693B" w:rsidRPr="00761D0B">
        <w:rPr>
          <w:rFonts w:ascii="Arial" w:hAnsi="Arial" w:cs="Arial"/>
          <w:color w:val="262626" w:themeColor="text1" w:themeTint="D9"/>
          <w:sz w:val="24"/>
          <w:szCs w:val="24"/>
        </w:rPr>
        <w:t>ngs about the appellant,</w:t>
      </w:r>
      <w:r w:rsidR="00111FF8" w:rsidRPr="00761D0B">
        <w:rPr>
          <w:rFonts w:ascii="Arial" w:hAnsi="Arial" w:cs="Arial"/>
          <w:color w:val="262626" w:themeColor="text1" w:themeTint="D9"/>
          <w:sz w:val="24"/>
          <w:szCs w:val="24"/>
        </w:rPr>
        <w:t xml:space="preserve"> whose </w:t>
      </w:r>
      <w:r w:rsidR="002015E1">
        <w:rPr>
          <w:rFonts w:ascii="Arial" w:hAnsi="Arial" w:cs="Arial"/>
          <w:color w:val="262626" w:themeColor="text1" w:themeTint="D9"/>
          <w:sz w:val="24"/>
          <w:szCs w:val="24"/>
        </w:rPr>
        <w:t>version</w:t>
      </w:r>
      <w:r w:rsidR="00111FF8" w:rsidRPr="00761D0B">
        <w:rPr>
          <w:rFonts w:ascii="Arial" w:hAnsi="Arial" w:cs="Arial"/>
          <w:color w:val="262626" w:themeColor="text1" w:themeTint="D9"/>
          <w:sz w:val="24"/>
          <w:szCs w:val="24"/>
        </w:rPr>
        <w:t xml:space="preserve"> was demonstrably false.</w:t>
      </w:r>
      <w:r w:rsidR="0035693B" w:rsidRPr="00761D0B">
        <w:rPr>
          <w:rFonts w:ascii="Arial" w:hAnsi="Arial" w:cs="Arial"/>
          <w:color w:val="262626" w:themeColor="text1" w:themeTint="D9"/>
          <w:sz w:val="24"/>
          <w:szCs w:val="24"/>
        </w:rPr>
        <w:t xml:space="preserve"> She denied having rented out her house, but eventually positively identified a lease agreement, concluded between her and the Angolan Consulate. The lease agreement would have been effective from April 2005 to December 2005 for an amount of N$ 3 500. According to her, Judith was the </w:t>
      </w:r>
      <w:r w:rsidR="0035693B" w:rsidRPr="00761D0B">
        <w:rPr>
          <w:rFonts w:ascii="Arial" w:hAnsi="Arial" w:cs="Arial"/>
          <w:color w:val="262626" w:themeColor="text1" w:themeTint="D9"/>
          <w:sz w:val="24"/>
          <w:szCs w:val="24"/>
        </w:rPr>
        <w:lastRenderedPageBreak/>
        <w:t>Angolan Embassy. She, however, cannot say if Judith</w:t>
      </w:r>
      <w:r w:rsidR="00582D3C" w:rsidRPr="00761D0B">
        <w:rPr>
          <w:rFonts w:ascii="Arial" w:hAnsi="Arial" w:cs="Arial"/>
          <w:color w:val="262626" w:themeColor="text1" w:themeTint="D9"/>
          <w:sz w:val="24"/>
          <w:szCs w:val="24"/>
        </w:rPr>
        <w:t xml:space="preserve">, her relative, </w:t>
      </w:r>
      <w:r w:rsidR="0035693B" w:rsidRPr="00761D0B">
        <w:rPr>
          <w:rFonts w:ascii="Arial" w:hAnsi="Arial" w:cs="Arial"/>
          <w:color w:val="262626" w:themeColor="text1" w:themeTint="D9"/>
          <w:sz w:val="24"/>
          <w:szCs w:val="24"/>
        </w:rPr>
        <w:t>signed the lease agreement in her personal capacity or on behalf of the Angolan Embassy</w:t>
      </w:r>
      <w:r w:rsidR="00582D3C" w:rsidRPr="00761D0B">
        <w:rPr>
          <w:rFonts w:ascii="Arial" w:hAnsi="Arial" w:cs="Arial"/>
          <w:color w:val="262626" w:themeColor="text1" w:themeTint="D9"/>
          <w:sz w:val="24"/>
          <w:szCs w:val="24"/>
        </w:rPr>
        <w:t xml:space="preserve">.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D60EDE" w:rsidRPr="00761D0B" w:rsidRDefault="009C0E4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[27</w:t>
      </w:r>
      <w:r w:rsidR="00D60EDE" w:rsidRPr="00761D0B">
        <w:rPr>
          <w:rFonts w:ascii="Arial" w:hAnsi="Arial" w:cs="Arial"/>
          <w:color w:val="262626" w:themeColor="text1" w:themeTint="D9"/>
          <w:sz w:val="24"/>
          <w:szCs w:val="24"/>
        </w:rPr>
        <w:t>]</w:t>
      </w:r>
      <w:r w:rsidR="00D60EDE" w:rsidRPr="00761D0B">
        <w:rPr>
          <w:rFonts w:ascii="Arial" w:hAnsi="Arial" w:cs="Arial"/>
          <w:color w:val="262626" w:themeColor="text1" w:themeTint="D9"/>
          <w:sz w:val="24"/>
          <w:szCs w:val="24"/>
        </w:rPr>
        <w:tab/>
      </w:r>
      <w:r w:rsidR="00582D3C" w:rsidRPr="00761D0B">
        <w:rPr>
          <w:rFonts w:ascii="Arial" w:hAnsi="Arial" w:cs="Arial"/>
          <w:color w:val="262626" w:themeColor="text1" w:themeTint="D9"/>
          <w:sz w:val="24"/>
          <w:szCs w:val="24"/>
        </w:rPr>
        <w:t xml:space="preserve">Her version was also that </w:t>
      </w:r>
      <w:r w:rsidR="0035693B" w:rsidRPr="00761D0B">
        <w:rPr>
          <w:rFonts w:ascii="Arial" w:hAnsi="Arial" w:cs="Arial"/>
          <w:color w:val="262626" w:themeColor="text1" w:themeTint="D9"/>
          <w:sz w:val="24"/>
          <w:szCs w:val="24"/>
        </w:rPr>
        <w:t>upon her return from completion of the Master’s degree</w:t>
      </w:r>
      <w:r w:rsidR="00582D3C" w:rsidRPr="00761D0B">
        <w:rPr>
          <w:rFonts w:ascii="Arial" w:hAnsi="Arial" w:cs="Arial"/>
          <w:color w:val="262626" w:themeColor="text1" w:themeTint="D9"/>
          <w:sz w:val="24"/>
          <w:szCs w:val="24"/>
        </w:rPr>
        <w:t xml:space="preserve"> she was advised to </w:t>
      </w:r>
      <w:r w:rsidR="0035693B" w:rsidRPr="00761D0B">
        <w:rPr>
          <w:rFonts w:ascii="Arial" w:hAnsi="Arial" w:cs="Arial"/>
          <w:color w:val="262626" w:themeColor="text1" w:themeTint="D9"/>
          <w:sz w:val="24"/>
          <w:szCs w:val="24"/>
        </w:rPr>
        <w:t>complete her PhD degree</w:t>
      </w:r>
      <w:r w:rsidR="00582D3C" w:rsidRPr="00761D0B">
        <w:rPr>
          <w:rFonts w:ascii="Arial" w:hAnsi="Arial" w:cs="Arial"/>
          <w:color w:val="262626" w:themeColor="text1" w:themeTint="D9"/>
          <w:sz w:val="24"/>
          <w:szCs w:val="24"/>
        </w:rPr>
        <w:t xml:space="preserve">. </w:t>
      </w:r>
      <w:r>
        <w:rPr>
          <w:rFonts w:ascii="Arial" w:hAnsi="Arial" w:cs="Arial"/>
          <w:color w:val="262626" w:themeColor="text1" w:themeTint="D9"/>
          <w:sz w:val="24"/>
          <w:szCs w:val="24"/>
        </w:rPr>
        <w:t>Her</w:t>
      </w:r>
      <w:r w:rsidR="00582D3C" w:rsidRPr="00761D0B">
        <w:rPr>
          <w:rFonts w:ascii="Arial" w:hAnsi="Arial" w:cs="Arial"/>
          <w:color w:val="262626" w:themeColor="text1" w:themeTint="D9"/>
          <w:sz w:val="24"/>
          <w:szCs w:val="24"/>
        </w:rPr>
        <w:t xml:space="preserve"> supervisor wrote a recommendation which she used</w:t>
      </w:r>
      <w:r w:rsidR="00362FAB">
        <w:rPr>
          <w:rFonts w:ascii="Arial" w:hAnsi="Arial" w:cs="Arial"/>
          <w:color w:val="262626" w:themeColor="text1" w:themeTint="D9"/>
          <w:sz w:val="24"/>
          <w:szCs w:val="24"/>
        </w:rPr>
        <w:t xml:space="preserve"> to obtain</w:t>
      </w:r>
      <w:r w:rsidR="00582D3C" w:rsidRPr="00761D0B">
        <w:rPr>
          <w:rFonts w:ascii="Arial" w:hAnsi="Arial" w:cs="Arial"/>
          <w:color w:val="262626" w:themeColor="text1" w:themeTint="D9"/>
          <w:sz w:val="24"/>
          <w:szCs w:val="24"/>
        </w:rPr>
        <w:t xml:space="preserve"> </w:t>
      </w:r>
      <w:r w:rsidR="0035693B" w:rsidRPr="00761D0B">
        <w:rPr>
          <w:rFonts w:ascii="Arial" w:hAnsi="Arial" w:cs="Arial"/>
          <w:color w:val="262626" w:themeColor="text1" w:themeTint="D9"/>
          <w:sz w:val="24"/>
          <w:szCs w:val="24"/>
        </w:rPr>
        <w:t>funding at various institutions</w:t>
      </w:r>
      <w:r w:rsidR="00582D3C" w:rsidRPr="00761D0B">
        <w:rPr>
          <w:rFonts w:ascii="Arial" w:hAnsi="Arial" w:cs="Arial"/>
          <w:color w:val="262626" w:themeColor="text1" w:themeTint="D9"/>
          <w:sz w:val="24"/>
          <w:szCs w:val="24"/>
        </w:rPr>
        <w:t xml:space="preserve">, including the </w:t>
      </w:r>
      <w:r w:rsidR="0035693B" w:rsidRPr="00761D0B">
        <w:rPr>
          <w:rFonts w:ascii="Arial" w:hAnsi="Arial" w:cs="Arial"/>
          <w:color w:val="262626" w:themeColor="text1" w:themeTint="D9"/>
          <w:sz w:val="24"/>
          <w:szCs w:val="24"/>
        </w:rPr>
        <w:t xml:space="preserve">Angolan Consulate. The </w:t>
      </w:r>
      <w:r w:rsidR="00362FAB" w:rsidRPr="00761D0B">
        <w:rPr>
          <w:rFonts w:ascii="Arial" w:hAnsi="Arial" w:cs="Arial"/>
          <w:color w:val="262626" w:themeColor="text1" w:themeTint="D9"/>
          <w:sz w:val="24"/>
          <w:szCs w:val="24"/>
        </w:rPr>
        <w:t>Consulate advised</w:t>
      </w:r>
      <w:r w:rsidR="0035693B" w:rsidRPr="00761D0B">
        <w:rPr>
          <w:rFonts w:ascii="Arial" w:hAnsi="Arial" w:cs="Arial"/>
          <w:color w:val="262626" w:themeColor="text1" w:themeTint="D9"/>
          <w:sz w:val="24"/>
          <w:szCs w:val="24"/>
        </w:rPr>
        <w:t xml:space="preserve"> her to apply for a loan at a bank because they could not assist with a lump sum at the University of Stellenbosch, where she was going to study. The Angolan Consulate assisted her with a monthly amount of N$3 500</w:t>
      </w:r>
      <w:r w:rsidR="00362FAB">
        <w:rPr>
          <w:rFonts w:ascii="Arial" w:hAnsi="Arial" w:cs="Arial"/>
          <w:color w:val="262626" w:themeColor="text1" w:themeTint="D9"/>
          <w:sz w:val="24"/>
          <w:szCs w:val="24"/>
        </w:rPr>
        <w:t xml:space="preserve">. </w:t>
      </w:r>
      <w:r w:rsidR="0035693B" w:rsidRPr="00761D0B">
        <w:rPr>
          <w:rFonts w:ascii="Arial" w:hAnsi="Arial" w:cs="Arial"/>
          <w:color w:val="262626" w:themeColor="text1" w:themeTint="D9"/>
          <w:sz w:val="24"/>
          <w:szCs w:val="24"/>
        </w:rPr>
        <w:t>According to her, this agreement was only verbally with Judith</w:t>
      </w:r>
      <w:r w:rsidR="00362FAB">
        <w:rPr>
          <w:rFonts w:ascii="Arial" w:hAnsi="Arial" w:cs="Arial"/>
          <w:color w:val="262626" w:themeColor="text1" w:themeTint="D9"/>
          <w:sz w:val="24"/>
          <w:szCs w:val="24"/>
        </w:rPr>
        <w:t>,</w:t>
      </w:r>
      <w:r w:rsidR="0035693B" w:rsidRPr="00761D0B">
        <w:rPr>
          <w:rFonts w:ascii="Arial" w:hAnsi="Arial" w:cs="Arial"/>
          <w:color w:val="262626" w:themeColor="text1" w:themeTint="D9"/>
          <w:sz w:val="24"/>
          <w:szCs w:val="24"/>
        </w:rPr>
        <w:t xml:space="preserve"> a relative of her</w:t>
      </w:r>
      <w:r>
        <w:rPr>
          <w:rFonts w:ascii="Arial" w:hAnsi="Arial" w:cs="Arial"/>
          <w:color w:val="262626" w:themeColor="text1" w:themeTint="D9"/>
          <w:sz w:val="24"/>
          <w:szCs w:val="24"/>
        </w:rPr>
        <w:t>s</w:t>
      </w:r>
      <w:r w:rsidR="0035693B" w:rsidRPr="00761D0B">
        <w:rPr>
          <w:rFonts w:ascii="Arial" w:hAnsi="Arial" w:cs="Arial"/>
          <w:color w:val="262626" w:themeColor="text1" w:themeTint="D9"/>
          <w:sz w:val="24"/>
          <w:szCs w:val="24"/>
        </w:rPr>
        <w:t xml:space="preserve">, and who was employed by the Angolan Consulate. Strangely, she was never admitted to study for a </w:t>
      </w:r>
      <w:r>
        <w:rPr>
          <w:rFonts w:ascii="Arial" w:hAnsi="Arial" w:cs="Arial"/>
          <w:color w:val="262626" w:themeColor="text1" w:themeTint="D9"/>
          <w:sz w:val="24"/>
          <w:szCs w:val="24"/>
        </w:rPr>
        <w:t>PhD</w:t>
      </w:r>
      <w:r w:rsidR="0035693B" w:rsidRPr="00761D0B">
        <w:rPr>
          <w:rFonts w:ascii="Arial" w:hAnsi="Arial" w:cs="Arial"/>
          <w:color w:val="262626" w:themeColor="text1" w:themeTint="D9"/>
          <w:sz w:val="24"/>
          <w:szCs w:val="24"/>
        </w:rPr>
        <w:t xml:space="preserve"> degree. </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A32D89" w:rsidRPr="00761D0B" w:rsidRDefault="009C0E4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[28</w:t>
      </w:r>
      <w:r w:rsidR="00D60EDE" w:rsidRPr="00761D0B">
        <w:rPr>
          <w:rFonts w:ascii="Arial" w:hAnsi="Arial" w:cs="Arial"/>
          <w:color w:val="262626" w:themeColor="text1" w:themeTint="D9"/>
          <w:sz w:val="24"/>
          <w:szCs w:val="24"/>
        </w:rPr>
        <w:t>]</w:t>
      </w:r>
      <w:r w:rsidR="00D60EDE" w:rsidRPr="00761D0B">
        <w:rPr>
          <w:rFonts w:ascii="Arial" w:hAnsi="Arial" w:cs="Arial"/>
          <w:color w:val="262626" w:themeColor="text1" w:themeTint="D9"/>
          <w:sz w:val="24"/>
          <w:szCs w:val="24"/>
        </w:rPr>
        <w:tab/>
        <w:t>At some stage t</w:t>
      </w:r>
      <w:r w:rsidR="0035693B" w:rsidRPr="00761D0B">
        <w:rPr>
          <w:rFonts w:ascii="Arial" w:hAnsi="Arial" w:cs="Arial"/>
          <w:color w:val="262626" w:themeColor="text1" w:themeTint="D9"/>
          <w:sz w:val="24"/>
          <w:szCs w:val="24"/>
        </w:rPr>
        <w:t>he story changed and she testified that the funding from the Angolan Consulate was not because of the letter to pursue the doctorate degree, but rather that she received the N$3 500 monthly to pay off a bank loan. Her version changed that it was a loan for her master’s degree.</w:t>
      </w:r>
      <w:r w:rsidR="00A32D89" w:rsidRPr="00761D0B">
        <w:rPr>
          <w:rFonts w:ascii="Arial" w:hAnsi="Arial" w:cs="Arial"/>
          <w:color w:val="262626" w:themeColor="text1" w:themeTint="D9"/>
          <w:sz w:val="24"/>
          <w:szCs w:val="24"/>
        </w:rPr>
        <w:t xml:space="preserve"> Her explanation that the Angolan Embassy </w:t>
      </w:r>
      <w:r>
        <w:rPr>
          <w:rFonts w:ascii="Arial" w:hAnsi="Arial" w:cs="Arial"/>
          <w:color w:val="262626" w:themeColor="text1" w:themeTint="D9"/>
          <w:sz w:val="24"/>
          <w:szCs w:val="24"/>
        </w:rPr>
        <w:t>assisted her to complete her Ph</w:t>
      </w:r>
      <w:r w:rsidR="00A32D89" w:rsidRPr="00761D0B">
        <w:rPr>
          <w:rFonts w:ascii="Arial" w:hAnsi="Arial" w:cs="Arial"/>
          <w:color w:val="262626" w:themeColor="text1" w:themeTint="D9"/>
          <w:sz w:val="24"/>
          <w:szCs w:val="24"/>
        </w:rPr>
        <w:t>D degree is, not only fanciful, but so improbable to be rejected</w:t>
      </w:r>
      <w:r w:rsidR="00362FAB">
        <w:rPr>
          <w:rFonts w:ascii="Arial" w:hAnsi="Arial" w:cs="Arial"/>
          <w:color w:val="262626" w:themeColor="text1" w:themeTint="D9"/>
          <w:sz w:val="24"/>
          <w:szCs w:val="24"/>
        </w:rPr>
        <w:t xml:space="preserve"> as false</w:t>
      </w:r>
      <w:r w:rsidR="00A32D89" w:rsidRPr="00761D0B">
        <w:rPr>
          <w:rFonts w:ascii="Arial" w:hAnsi="Arial" w:cs="Arial"/>
          <w:color w:val="262626" w:themeColor="text1" w:themeTint="D9"/>
          <w:sz w:val="24"/>
          <w:szCs w:val="24"/>
        </w:rPr>
        <w:t xml:space="preserve"> and was correctly</w:t>
      </w:r>
      <w:r w:rsidR="00362FAB">
        <w:rPr>
          <w:rFonts w:ascii="Arial" w:hAnsi="Arial" w:cs="Arial"/>
          <w:color w:val="262626" w:themeColor="text1" w:themeTint="D9"/>
          <w:sz w:val="24"/>
          <w:szCs w:val="24"/>
        </w:rPr>
        <w:t xml:space="preserve"> so</w:t>
      </w:r>
      <w:r w:rsidR="00A32D89" w:rsidRPr="00761D0B">
        <w:rPr>
          <w:rFonts w:ascii="Arial" w:hAnsi="Arial" w:cs="Arial"/>
          <w:color w:val="262626" w:themeColor="text1" w:themeTint="D9"/>
          <w:sz w:val="24"/>
          <w:szCs w:val="24"/>
        </w:rPr>
        <w:t xml:space="preserve"> rejected by the court </w:t>
      </w:r>
      <w:r w:rsidR="00A32D89" w:rsidRPr="009C0E41">
        <w:rPr>
          <w:rFonts w:ascii="Arial" w:hAnsi="Arial" w:cs="Arial"/>
          <w:i/>
          <w:color w:val="262626" w:themeColor="text1" w:themeTint="D9"/>
          <w:sz w:val="24"/>
          <w:szCs w:val="24"/>
        </w:rPr>
        <w:t>a quo</w:t>
      </w:r>
      <w:r w:rsidR="00A32D89" w:rsidRPr="00761D0B">
        <w:rPr>
          <w:rFonts w:ascii="Arial" w:hAnsi="Arial" w:cs="Arial"/>
          <w:color w:val="262626" w:themeColor="text1" w:themeTint="D9"/>
          <w:sz w:val="24"/>
          <w:szCs w:val="24"/>
        </w:rPr>
        <w:t>.</w:t>
      </w:r>
      <w:r w:rsidR="0035693B" w:rsidRPr="00761D0B">
        <w:rPr>
          <w:rFonts w:ascii="Arial" w:hAnsi="Arial" w:cs="Arial"/>
          <w:color w:val="262626" w:themeColor="text1" w:themeTint="D9"/>
          <w:sz w:val="24"/>
          <w:szCs w:val="24"/>
        </w:rPr>
        <w:t xml:space="preserve"> </w:t>
      </w:r>
    </w:p>
    <w:p w:rsidR="00A32D89" w:rsidRPr="00761D0B" w:rsidRDefault="00A32D89" w:rsidP="000F0848">
      <w:pPr>
        <w:spacing w:after="0" w:line="360" w:lineRule="auto"/>
        <w:jc w:val="both"/>
        <w:rPr>
          <w:rFonts w:ascii="Arial" w:hAnsi="Arial" w:cs="Arial"/>
          <w:color w:val="262626" w:themeColor="text1" w:themeTint="D9"/>
          <w:sz w:val="24"/>
          <w:szCs w:val="24"/>
        </w:rPr>
      </w:pPr>
    </w:p>
    <w:p w:rsidR="00111FF8" w:rsidRPr="00761D0B" w:rsidRDefault="009C0E41"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[29</w:t>
      </w:r>
      <w:r w:rsidR="00A32D89" w:rsidRPr="00761D0B">
        <w:rPr>
          <w:rFonts w:ascii="Arial" w:hAnsi="Arial" w:cs="Arial"/>
          <w:color w:val="262626" w:themeColor="text1" w:themeTint="D9"/>
          <w:sz w:val="24"/>
          <w:szCs w:val="24"/>
        </w:rPr>
        <w:t>]</w:t>
      </w:r>
      <w:r w:rsidR="00A32D89" w:rsidRPr="00761D0B">
        <w:rPr>
          <w:rFonts w:ascii="Arial" w:hAnsi="Arial" w:cs="Arial"/>
          <w:color w:val="262626" w:themeColor="text1" w:themeTint="D9"/>
          <w:sz w:val="24"/>
          <w:szCs w:val="24"/>
        </w:rPr>
        <w:tab/>
      </w:r>
      <w:r w:rsidR="00234722" w:rsidRPr="00761D0B">
        <w:rPr>
          <w:rFonts w:ascii="Arial" w:hAnsi="Arial" w:cs="Arial"/>
          <w:color w:val="262626" w:themeColor="text1" w:themeTint="D9"/>
          <w:sz w:val="24"/>
          <w:szCs w:val="24"/>
        </w:rPr>
        <w:t xml:space="preserve">Even the appellant’s own </w:t>
      </w:r>
      <w:r w:rsidR="0035693B" w:rsidRPr="00761D0B">
        <w:rPr>
          <w:rFonts w:ascii="Arial" w:hAnsi="Arial" w:cs="Arial"/>
          <w:color w:val="262626" w:themeColor="text1" w:themeTint="D9"/>
          <w:sz w:val="24"/>
          <w:szCs w:val="24"/>
        </w:rPr>
        <w:t xml:space="preserve">witness contradicted </w:t>
      </w:r>
      <w:r w:rsidR="00234722" w:rsidRPr="00761D0B">
        <w:rPr>
          <w:rFonts w:ascii="Arial" w:hAnsi="Arial" w:cs="Arial"/>
          <w:color w:val="262626" w:themeColor="text1" w:themeTint="D9"/>
          <w:sz w:val="24"/>
          <w:szCs w:val="24"/>
        </w:rPr>
        <w:t xml:space="preserve">the </w:t>
      </w:r>
      <w:r w:rsidR="0035693B" w:rsidRPr="00761D0B">
        <w:rPr>
          <w:rFonts w:ascii="Arial" w:hAnsi="Arial" w:cs="Arial"/>
          <w:color w:val="262626" w:themeColor="text1" w:themeTint="D9"/>
          <w:sz w:val="24"/>
          <w:szCs w:val="24"/>
        </w:rPr>
        <w:t>claims</w:t>
      </w:r>
      <w:r w:rsidR="00234722" w:rsidRPr="00761D0B">
        <w:rPr>
          <w:rFonts w:ascii="Arial" w:hAnsi="Arial" w:cs="Arial"/>
          <w:color w:val="262626" w:themeColor="text1" w:themeTint="D9"/>
          <w:sz w:val="24"/>
          <w:szCs w:val="24"/>
        </w:rPr>
        <w:t xml:space="preserve"> that the appellant made in her statement that there was </w:t>
      </w:r>
      <w:r w:rsidR="0035693B" w:rsidRPr="00761D0B">
        <w:rPr>
          <w:rFonts w:ascii="Arial" w:hAnsi="Arial" w:cs="Arial"/>
          <w:color w:val="262626" w:themeColor="text1" w:themeTint="D9"/>
          <w:sz w:val="24"/>
          <w:szCs w:val="24"/>
        </w:rPr>
        <w:t xml:space="preserve">a man living at the house and </w:t>
      </w:r>
      <w:r w:rsidR="00234722" w:rsidRPr="00761D0B">
        <w:rPr>
          <w:rFonts w:ascii="Arial" w:hAnsi="Arial" w:cs="Arial"/>
          <w:color w:val="262626" w:themeColor="text1" w:themeTint="D9"/>
          <w:sz w:val="24"/>
          <w:szCs w:val="24"/>
        </w:rPr>
        <w:t xml:space="preserve">also about the </w:t>
      </w:r>
      <w:r w:rsidR="0035693B" w:rsidRPr="00761D0B">
        <w:rPr>
          <w:rFonts w:ascii="Arial" w:hAnsi="Arial" w:cs="Arial"/>
          <w:color w:val="262626" w:themeColor="text1" w:themeTint="D9"/>
          <w:sz w:val="24"/>
          <w:szCs w:val="24"/>
        </w:rPr>
        <w:t>alleged presence of a security company a</w:t>
      </w:r>
      <w:r>
        <w:rPr>
          <w:rFonts w:ascii="Arial" w:hAnsi="Arial" w:cs="Arial"/>
          <w:color w:val="262626" w:themeColor="text1" w:themeTint="D9"/>
          <w:sz w:val="24"/>
          <w:szCs w:val="24"/>
        </w:rPr>
        <w:t>t some stage at the house. The m</w:t>
      </w:r>
      <w:r w:rsidR="0035693B" w:rsidRPr="00761D0B">
        <w:rPr>
          <w:rFonts w:ascii="Arial" w:hAnsi="Arial" w:cs="Arial"/>
          <w:color w:val="262626" w:themeColor="text1" w:themeTint="D9"/>
          <w:sz w:val="24"/>
          <w:szCs w:val="24"/>
        </w:rPr>
        <w:t xml:space="preserve">agistrate did not deal with all the material contradictions but they are obvious on perusal of the evidence. </w:t>
      </w:r>
      <w:r w:rsidR="00582D3C" w:rsidRPr="00761D0B">
        <w:rPr>
          <w:rFonts w:ascii="Arial" w:hAnsi="Arial" w:cs="Arial"/>
          <w:color w:val="262626" w:themeColor="text1" w:themeTint="D9"/>
          <w:sz w:val="24"/>
          <w:szCs w:val="24"/>
        </w:rPr>
        <w:t>It is evident that the appellant was not only evasive, but materially inconsistent and tailored her evidence as the trial progressed. W</w:t>
      </w:r>
      <w:r w:rsidR="0035693B" w:rsidRPr="00761D0B">
        <w:rPr>
          <w:rFonts w:ascii="Arial" w:hAnsi="Arial" w:cs="Arial"/>
          <w:color w:val="262626" w:themeColor="text1" w:themeTint="D9"/>
          <w:sz w:val="24"/>
          <w:szCs w:val="24"/>
        </w:rPr>
        <w:t>e do not find any misdirection justifying this court to interfere with the factual findings</w:t>
      </w:r>
      <w:r>
        <w:rPr>
          <w:rFonts w:ascii="Arial" w:hAnsi="Arial" w:cs="Arial"/>
          <w:color w:val="262626" w:themeColor="text1" w:themeTint="D9"/>
          <w:sz w:val="24"/>
          <w:szCs w:val="24"/>
        </w:rPr>
        <w:t xml:space="preserve"> of the court </w:t>
      </w:r>
      <w:r w:rsidRPr="009C0E41">
        <w:rPr>
          <w:rFonts w:ascii="Arial" w:hAnsi="Arial" w:cs="Arial"/>
          <w:i/>
          <w:color w:val="262626" w:themeColor="text1" w:themeTint="D9"/>
          <w:sz w:val="24"/>
          <w:szCs w:val="24"/>
        </w:rPr>
        <w:t>a quo</w:t>
      </w:r>
      <w:r w:rsidR="0035693B" w:rsidRPr="00761D0B">
        <w:rPr>
          <w:rFonts w:ascii="Arial" w:hAnsi="Arial" w:cs="Arial"/>
          <w:color w:val="262626" w:themeColor="text1" w:themeTint="D9"/>
          <w:sz w:val="24"/>
          <w:szCs w:val="24"/>
        </w:rPr>
        <w:t>.</w:t>
      </w:r>
      <w:r w:rsidR="00D60EDE" w:rsidRPr="00761D0B">
        <w:rPr>
          <w:rFonts w:ascii="Arial" w:hAnsi="Arial" w:cs="Arial"/>
          <w:color w:val="262626" w:themeColor="text1" w:themeTint="D9"/>
          <w:sz w:val="24"/>
          <w:szCs w:val="24"/>
        </w:rPr>
        <w:t xml:space="preserve"> </w:t>
      </w:r>
      <w:r w:rsidR="00111FF8" w:rsidRPr="00761D0B">
        <w:rPr>
          <w:rFonts w:ascii="Arial" w:hAnsi="Arial" w:cs="Arial"/>
          <w:color w:val="262626" w:themeColor="text1" w:themeTint="D9"/>
          <w:sz w:val="24"/>
          <w:szCs w:val="24"/>
        </w:rPr>
        <w:t xml:space="preserve"> </w:t>
      </w:r>
      <w:r w:rsidR="0035693B" w:rsidRPr="00761D0B">
        <w:rPr>
          <w:rFonts w:ascii="Arial" w:hAnsi="Arial" w:cs="Arial"/>
          <w:color w:val="262626" w:themeColor="text1" w:themeTint="D9"/>
          <w:sz w:val="24"/>
          <w:szCs w:val="24"/>
        </w:rPr>
        <w:t>Besides</w:t>
      </w:r>
      <w:r w:rsidR="005D539B">
        <w:rPr>
          <w:rFonts w:ascii="Arial" w:hAnsi="Arial" w:cs="Arial"/>
          <w:color w:val="262626" w:themeColor="text1" w:themeTint="D9"/>
          <w:sz w:val="24"/>
          <w:szCs w:val="24"/>
        </w:rPr>
        <w:t>,</w:t>
      </w:r>
      <w:r w:rsidR="0035693B" w:rsidRPr="00761D0B">
        <w:rPr>
          <w:rFonts w:ascii="Arial" w:hAnsi="Arial" w:cs="Arial"/>
          <w:color w:val="262626" w:themeColor="text1" w:themeTint="D9"/>
          <w:sz w:val="24"/>
          <w:szCs w:val="24"/>
        </w:rPr>
        <w:t xml:space="preserve"> the grounds of appeal essentia</w:t>
      </w:r>
      <w:r w:rsidR="005D539B">
        <w:rPr>
          <w:rFonts w:ascii="Arial" w:hAnsi="Arial" w:cs="Arial"/>
          <w:color w:val="262626" w:themeColor="text1" w:themeTint="D9"/>
          <w:sz w:val="24"/>
          <w:szCs w:val="24"/>
        </w:rPr>
        <w:t>lly revolve</w:t>
      </w:r>
      <w:r w:rsidR="0035693B" w:rsidRPr="00761D0B">
        <w:rPr>
          <w:rFonts w:ascii="Arial" w:hAnsi="Arial" w:cs="Arial"/>
          <w:color w:val="262626" w:themeColor="text1" w:themeTint="D9"/>
          <w:sz w:val="24"/>
          <w:szCs w:val="24"/>
        </w:rPr>
        <w:t xml:space="preserve"> around legal issues.  </w:t>
      </w:r>
    </w:p>
    <w:p w:rsidR="000F0848" w:rsidRDefault="000F0848" w:rsidP="000F0848">
      <w:pPr>
        <w:spacing w:after="0" w:line="360" w:lineRule="auto"/>
        <w:jc w:val="both"/>
        <w:rPr>
          <w:rFonts w:ascii="Arial" w:hAnsi="Arial" w:cs="Arial"/>
          <w:color w:val="262626" w:themeColor="text1" w:themeTint="D9"/>
          <w:sz w:val="24"/>
          <w:szCs w:val="24"/>
        </w:rPr>
      </w:pPr>
    </w:p>
    <w:p w:rsidR="009C0E41" w:rsidRDefault="009C0E41" w:rsidP="000F0848">
      <w:pPr>
        <w:spacing w:after="0" w:line="360" w:lineRule="auto"/>
        <w:jc w:val="both"/>
        <w:rPr>
          <w:rFonts w:ascii="Arial" w:hAnsi="Arial" w:cs="Arial"/>
          <w:color w:val="262626" w:themeColor="text1" w:themeTint="D9"/>
          <w:sz w:val="24"/>
          <w:szCs w:val="24"/>
        </w:rPr>
      </w:pPr>
    </w:p>
    <w:p w:rsidR="009C0E41" w:rsidRPr="00761D0B" w:rsidRDefault="009C0E41" w:rsidP="000F0848">
      <w:pPr>
        <w:spacing w:after="0" w:line="360" w:lineRule="auto"/>
        <w:jc w:val="both"/>
        <w:rPr>
          <w:rFonts w:ascii="Arial" w:hAnsi="Arial" w:cs="Arial"/>
          <w:color w:val="262626" w:themeColor="text1" w:themeTint="D9"/>
          <w:sz w:val="24"/>
          <w:szCs w:val="24"/>
        </w:rPr>
      </w:pPr>
    </w:p>
    <w:p w:rsidR="009C0E41" w:rsidRDefault="00AA145C" w:rsidP="009C0E41">
      <w:pPr>
        <w:spacing w:after="0" w:line="360" w:lineRule="auto"/>
        <w:jc w:val="both"/>
        <w:rPr>
          <w:rFonts w:ascii="Arial" w:hAnsi="Arial" w:cs="Arial"/>
          <w:color w:val="262626" w:themeColor="text1" w:themeTint="D9"/>
          <w:sz w:val="24"/>
          <w:szCs w:val="24"/>
          <w:u w:val="single"/>
        </w:rPr>
      </w:pPr>
      <w:r w:rsidRPr="00761D0B">
        <w:rPr>
          <w:rFonts w:ascii="Arial" w:hAnsi="Arial" w:cs="Arial"/>
          <w:color w:val="262626" w:themeColor="text1" w:themeTint="D9"/>
          <w:sz w:val="24"/>
          <w:szCs w:val="24"/>
          <w:u w:val="single"/>
        </w:rPr>
        <w:lastRenderedPageBreak/>
        <w:t>Was the action of the accused illegal/unlawful and of retrospective effect?</w:t>
      </w:r>
    </w:p>
    <w:p w:rsidR="009C0E41" w:rsidRPr="00761D0B" w:rsidRDefault="009C0E41" w:rsidP="009C0E41">
      <w:pPr>
        <w:spacing w:after="0" w:line="360" w:lineRule="auto"/>
        <w:jc w:val="both"/>
        <w:rPr>
          <w:rFonts w:ascii="Arial" w:hAnsi="Arial" w:cs="Arial"/>
          <w:color w:val="262626" w:themeColor="text1" w:themeTint="D9"/>
          <w:sz w:val="24"/>
          <w:szCs w:val="24"/>
          <w:u w:val="single"/>
        </w:rPr>
      </w:pPr>
    </w:p>
    <w:p w:rsidR="00644BD8" w:rsidRPr="00761D0B" w:rsidRDefault="009C0E41" w:rsidP="000F0848">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 [30</w:t>
      </w:r>
      <w:r w:rsidR="00482BEA" w:rsidRPr="00761D0B">
        <w:rPr>
          <w:rFonts w:ascii="Arial" w:hAnsi="Arial" w:cs="Arial"/>
          <w:color w:val="262626" w:themeColor="text1" w:themeTint="D9"/>
          <w:sz w:val="24"/>
          <w:szCs w:val="24"/>
        </w:rPr>
        <w:t xml:space="preserve">] </w:t>
      </w:r>
      <w:r w:rsidR="00482BEA" w:rsidRPr="00761D0B">
        <w:rPr>
          <w:rFonts w:ascii="Arial" w:hAnsi="Arial" w:cs="Arial"/>
          <w:color w:val="262626" w:themeColor="text1" w:themeTint="D9"/>
          <w:sz w:val="24"/>
          <w:szCs w:val="24"/>
        </w:rPr>
        <w:tab/>
      </w:r>
      <w:r w:rsidR="00D60EDE" w:rsidRPr="00761D0B">
        <w:rPr>
          <w:rFonts w:ascii="Arial" w:hAnsi="Arial" w:cs="Arial"/>
          <w:color w:val="262626" w:themeColor="text1" w:themeTint="D9"/>
          <w:sz w:val="24"/>
          <w:szCs w:val="24"/>
        </w:rPr>
        <w:t xml:space="preserve">In </w:t>
      </w:r>
      <w:r>
        <w:rPr>
          <w:rFonts w:ascii="Arial" w:hAnsi="Arial" w:cs="Arial"/>
          <w:color w:val="262626" w:themeColor="text1" w:themeTint="D9"/>
          <w:sz w:val="24"/>
          <w:szCs w:val="24"/>
        </w:rPr>
        <w:t xml:space="preserve">respect of </w:t>
      </w:r>
      <w:r w:rsidR="00D60EDE" w:rsidRPr="00761D0B">
        <w:rPr>
          <w:rFonts w:ascii="Arial" w:hAnsi="Arial" w:cs="Arial"/>
          <w:color w:val="262626" w:themeColor="text1" w:themeTint="D9"/>
          <w:sz w:val="24"/>
          <w:szCs w:val="24"/>
        </w:rPr>
        <w:t>the first ground of appeal the</w:t>
      </w:r>
      <w:r w:rsidR="00482BEA" w:rsidRPr="00761D0B">
        <w:rPr>
          <w:rFonts w:ascii="Arial" w:hAnsi="Arial" w:cs="Arial"/>
          <w:color w:val="262626" w:themeColor="text1" w:themeTint="D9"/>
          <w:sz w:val="24"/>
          <w:szCs w:val="24"/>
        </w:rPr>
        <w:t xml:space="preserve"> appellant took issue with the</w:t>
      </w:r>
      <w:r w:rsidR="00D60EDE" w:rsidRPr="00761D0B">
        <w:rPr>
          <w:rFonts w:ascii="Arial" w:hAnsi="Arial" w:cs="Arial"/>
          <w:color w:val="262626" w:themeColor="text1" w:themeTint="D9"/>
          <w:sz w:val="24"/>
          <w:szCs w:val="24"/>
        </w:rPr>
        <w:t xml:space="preserve"> conviction</w:t>
      </w:r>
      <w:r w:rsidR="00482BEA" w:rsidRPr="00761D0B">
        <w:rPr>
          <w:rFonts w:ascii="Arial" w:hAnsi="Arial" w:cs="Arial"/>
          <w:color w:val="262626" w:themeColor="text1" w:themeTint="D9"/>
          <w:sz w:val="24"/>
          <w:szCs w:val="24"/>
        </w:rPr>
        <w:t xml:space="preserve"> </w:t>
      </w:r>
      <w:r w:rsidR="00D60EDE" w:rsidRPr="00761D0B">
        <w:rPr>
          <w:rFonts w:ascii="Arial" w:hAnsi="Arial" w:cs="Arial"/>
          <w:color w:val="262626" w:themeColor="text1" w:themeTint="D9"/>
          <w:sz w:val="24"/>
          <w:szCs w:val="24"/>
        </w:rPr>
        <w:t xml:space="preserve">on the basis that </w:t>
      </w:r>
      <w:r w:rsidR="00CC4849" w:rsidRPr="00761D0B">
        <w:rPr>
          <w:rFonts w:ascii="Arial" w:hAnsi="Arial" w:cs="Arial"/>
          <w:color w:val="262626" w:themeColor="text1" w:themeTint="D9"/>
          <w:sz w:val="24"/>
          <w:szCs w:val="24"/>
        </w:rPr>
        <w:t xml:space="preserve">the </w:t>
      </w:r>
      <w:r w:rsidR="00D60EDE" w:rsidRPr="00761D0B">
        <w:rPr>
          <w:rFonts w:ascii="Arial" w:hAnsi="Arial" w:cs="Arial"/>
          <w:color w:val="262626" w:themeColor="text1" w:themeTint="D9"/>
          <w:sz w:val="24"/>
          <w:szCs w:val="24"/>
        </w:rPr>
        <w:t xml:space="preserve">definition of </w:t>
      </w:r>
      <w:r>
        <w:rPr>
          <w:rFonts w:ascii="Arial" w:hAnsi="Arial" w:cs="Arial"/>
          <w:color w:val="262626" w:themeColor="text1" w:themeTint="D9"/>
          <w:sz w:val="24"/>
          <w:szCs w:val="24"/>
        </w:rPr>
        <w:t>‘</w:t>
      </w:r>
      <w:r w:rsidR="00D60EDE" w:rsidRPr="00761D0B">
        <w:rPr>
          <w:rFonts w:ascii="Arial" w:hAnsi="Arial" w:cs="Arial"/>
          <w:color w:val="262626" w:themeColor="text1" w:themeTint="D9"/>
          <w:sz w:val="24"/>
          <w:szCs w:val="24"/>
        </w:rPr>
        <w:t>corruptly</w:t>
      </w:r>
      <w:r>
        <w:rPr>
          <w:rFonts w:ascii="Arial" w:hAnsi="Arial" w:cs="Arial"/>
          <w:color w:val="262626" w:themeColor="text1" w:themeTint="D9"/>
          <w:sz w:val="24"/>
          <w:szCs w:val="24"/>
        </w:rPr>
        <w:t>’</w:t>
      </w:r>
      <w:r w:rsidR="00D60EDE" w:rsidRPr="00761D0B">
        <w:rPr>
          <w:rFonts w:ascii="Arial" w:hAnsi="Arial" w:cs="Arial"/>
          <w:color w:val="262626" w:themeColor="text1" w:themeTint="D9"/>
          <w:sz w:val="24"/>
          <w:szCs w:val="24"/>
        </w:rPr>
        <w:t xml:space="preserve"> in the Act was </w:t>
      </w:r>
      <w:r w:rsidR="004F5647" w:rsidRPr="00761D0B">
        <w:rPr>
          <w:rFonts w:ascii="Arial" w:hAnsi="Arial" w:cs="Arial"/>
          <w:color w:val="262626" w:themeColor="text1" w:themeTint="D9"/>
          <w:sz w:val="24"/>
          <w:szCs w:val="24"/>
        </w:rPr>
        <w:t xml:space="preserve">struck down and declared </w:t>
      </w:r>
      <w:r w:rsidR="00D60EDE" w:rsidRPr="00761D0B">
        <w:rPr>
          <w:rFonts w:ascii="Arial" w:hAnsi="Arial" w:cs="Arial"/>
          <w:color w:val="262626" w:themeColor="text1" w:themeTint="D9"/>
          <w:sz w:val="24"/>
          <w:szCs w:val="24"/>
        </w:rPr>
        <w:t>unconstitutional.</w:t>
      </w:r>
      <w:r w:rsidR="00234722" w:rsidRPr="00761D0B">
        <w:rPr>
          <w:rStyle w:val="FootnoteReference"/>
          <w:rFonts w:ascii="Arial" w:hAnsi="Arial" w:cs="Arial"/>
          <w:color w:val="262626" w:themeColor="text1" w:themeTint="D9"/>
          <w:sz w:val="24"/>
          <w:szCs w:val="24"/>
        </w:rPr>
        <w:footnoteReference w:id="5"/>
      </w:r>
      <w:r w:rsidR="00D60EDE" w:rsidRPr="00761D0B">
        <w:rPr>
          <w:rFonts w:ascii="Arial" w:hAnsi="Arial" w:cs="Arial"/>
          <w:color w:val="262626" w:themeColor="text1" w:themeTint="D9"/>
          <w:sz w:val="24"/>
          <w:szCs w:val="24"/>
        </w:rPr>
        <w:t xml:space="preserve"> </w:t>
      </w:r>
      <w:r w:rsidR="00FF7DD3" w:rsidRPr="00761D0B">
        <w:rPr>
          <w:rFonts w:ascii="Arial" w:hAnsi="Arial" w:cs="Arial"/>
          <w:color w:val="262626" w:themeColor="text1" w:themeTint="D9"/>
          <w:sz w:val="24"/>
          <w:szCs w:val="24"/>
        </w:rPr>
        <w:t xml:space="preserve">For purposes of this discussion, ground 1 and ground 2 are related and will be dealt with together. </w:t>
      </w:r>
      <w:r w:rsidR="00D60EDE" w:rsidRPr="00761D0B">
        <w:rPr>
          <w:rFonts w:ascii="Arial" w:hAnsi="Arial" w:cs="Arial"/>
          <w:color w:val="262626" w:themeColor="text1" w:themeTint="D9"/>
          <w:sz w:val="24"/>
          <w:szCs w:val="24"/>
        </w:rPr>
        <w:t>At the outset, it has to be said that the magistrate misdirected herself when she accepted the definition of ‘c</w:t>
      </w:r>
      <w:r w:rsidR="00055161">
        <w:rPr>
          <w:rFonts w:ascii="Arial" w:hAnsi="Arial" w:cs="Arial"/>
          <w:color w:val="262626" w:themeColor="text1" w:themeTint="D9"/>
          <w:sz w:val="24"/>
          <w:szCs w:val="24"/>
        </w:rPr>
        <w:t>orruptly’ as defined in the Act.</w:t>
      </w:r>
      <w:r w:rsidR="00D60EDE" w:rsidRPr="00761D0B">
        <w:rPr>
          <w:rFonts w:ascii="Arial" w:hAnsi="Arial" w:cs="Arial"/>
          <w:color w:val="262626" w:themeColor="text1" w:themeTint="D9"/>
          <w:sz w:val="24"/>
          <w:szCs w:val="24"/>
        </w:rPr>
        <w:t xml:space="preserve"> </w:t>
      </w:r>
      <w:r w:rsidR="00055161">
        <w:rPr>
          <w:rFonts w:ascii="Arial" w:hAnsi="Arial" w:cs="Arial"/>
          <w:color w:val="262626" w:themeColor="text1" w:themeTint="D9"/>
          <w:sz w:val="24"/>
          <w:szCs w:val="24"/>
        </w:rPr>
        <w:t>This definition</w:t>
      </w:r>
      <w:r w:rsidR="00D60EDE" w:rsidRPr="00761D0B">
        <w:rPr>
          <w:rFonts w:ascii="Arial" w:hAnsi="Arial" w:cs="Arial"/>
          <w:color w:val="262626" w:themeColor="text1" w:themeTint="D9"/>
          <w:sz w:val="24"/>
          <w:szCs w:val="24"/>
        </w:rPr>
        <w:t xml:space="preserve"> was indeed struck down. </w:t>
      </w:r>
      <w:r w:rsidR="00234722" w:rsidRPr="00761D0B">
        <w:rPr>
          <w:rFonts w:ascii="Arial" w:hAnsi="Arial" w:cs="Arial"/>
          <w:color w:val="262626" w:themeColor="text1" w:themeTint="D9"/>
          <w:sz w:val="24"/>
          <w:szCs w:val="24"/>
        </w:rPr>
        <w:t>The question arises as to whether</w:t>
      </w:r>
      <w:r w:rsidR="00055161">
        <w:rPr>
          <w:rFonts w:ascii="Arial" w:hAnsi="Arial" w:cs="Arial"/>
          <w:color w:val="262626" w:themeColor="text1" w:themeTint="D9"/>
          <w:sz w:val="24"/>
          <w:szCs w:val="24"/>
        </w:rPr>
        <w:t xml:space="preserve"> or not</w:t>
      </w:r>
      <w:r w:rsidR="00234722" w:rsidRPr="00761D0B">
        <w:rPr>
          <w:rFonts w:ascii="Arial" w:hAnsi="Arial" w:cs="Arial"/>
          <w:color w:val="262626" w:themeColor="text1" w:themeTint="D9"/>
          <w:sz w:val="24"/>
          <w:szCs w:val="24"/>
        </w:rPr>
        <w:t xml:space="preserve"> in t</w:t>
      </w:r>
      <w:r w:rsidR="00055161">
        <w:rPr>
          <w:rFonts w:ascii="Arial" w:hAnsi="Arial" w:cs="Arial"/>
          <w:color w:val="262626" w:themeColor="text1" w:themeTint="D9"/>
          <w:sz w:val="24"/>
          <w:szCs w:val="24"/>
        </w:rPr>
        <w:t xml:space="preserve">he context of this case, </w:t>
      </w:r>
      <w:r w:rsidR="00055161" w:rsidRPr="00761D0B">
        <w:rPr>
          <w:rFonts w:ascii="Arial" w:hAnsi="Arial" w:cs="Arial"/>
          <w:color w:val="262626" w:themeColor="text1" w:themeTint="D9"/>
          <w:sz w:val="24"/>
          <w:szCs w:val="24"/>
        </w:rPr>
        <w:t>that</w:t>
      </w:r>
      <w:r w:rsidR="00234722" w:rsidRPr="00761D0B">
        <w:rPr>
          <w:rFonts w:ascii="Arial" w:hAnsi="Arial" w:cs="Arial"/>
          <w:color w:val="262626" w:themeColor="text1" w:themeTint="D9"/>
          <w:sz w:val="24"/>
          <w:szCs w:val="24"/>
        </w:rPr>
        <w:t xml:space="preserve"> misdirection by the magistr</w:t>
      </w:r>
      <w:r w:rsidR="00A32D89" w:rsidRPr="00761D0B">
        <w:rPr>
          <w:rFonts w:ascii="Arial" w:hAnsi="Arial" w:cs="Arial"/>
          <w:color w:val="262626" w:themeColor="text1" w:themeTint="D9"/>
          <w:sz w:val="24"/>
          <w:szCs w:val="24"/>
        </w:rPr>
        <w:t>ate is fatal for the conviction?</w:t>
      </w:r>
      <w:r w:rsidR="00234722" w:rsidRPr="00761D0B">
        <w:rPr>
          <w:rFonts w:ascii="Arial" w:hAnsi="Arial" w:cs="Arial"/>
          <w:color w:val="262626" w:themeColor="text1" w:themeTint="D9"/>
          <w:sz w:val="24"/>
          <w:szCs w:val="24"/>
        </w:rPr>
        <w:t xml:space="preserve"> We are of the view that it is not, because</w:t>
      </w:r>
      <w:r w:rsidR="00055161">
        <w:rPr>
          <w:rFonts w:ascii="Arial" w:hAnsi="Arial" w:cs="Arial"/>
          <w:color w:val="262626" w:themeColor="text1" w:themeTint="D9"/>
          <w:sz w:val="24"/>
          <w:szCs w:val="24"/>
        </w:rPr>
        <w:t xml:space="preserve"> the</w:t>
      </w:r>
      <w:r>
        <w:rPr>
          <w:rFonts w:ascii="Arial" w:hAnsi="Arial" w:cs="Arial"/>
          <w:color w:val="262626" w:themeColor="text1" w:themeTint="D9"/>
          <w:sz w:val="24"/>
          <w:szCs w:val="24"/>
        </w:rPr>
        <w:t xml:space="preserve"> definition of ‘</w:t>
      </w:r>
      <w:r w:rsidR="00CC4849" w:rsidRPr="00761D0B">
        <w:rPr>
          <w:rFonts w:ascii="Arial" w:hAnsi="Arial" w:cs="Arial"/>
          <w:color w:val="262626" w:themeColor="text1" w:themeTint="D9"/>
          <w:sz w:val="24"/>
          <w:szCs w:val="24"/>
        </w:rPr>
        <w:t>gratification</w:t>
      </w:r>
      <w:r w:rsidR="004F5647" w:rsidRPr="00761D0B">
        <w:rPr>
          <w:rFonts w:ascii="Arial" w:hAnsi="Arial" w:cs="Arial"/>
          <w:color w:val="262626" w:themeColor="text1" w:themeTint="D9"/>
          <w:sz w:val="24"/>
          <w:szCs w:val="24"/>
        </w:rPr>
        <w:t>’</w:t>
      </w:r>
      <w:r w:rsidR="00CC4849" w:rsidRPr="00761D0B">
        <w:rPr>
          <w:rFonts w:ascii="Arial" w:hAnsi="Arial" w:cs="Arial"/>
          <w:color w:val="262626" w:themeColor="text1" w:themeTint="D9"/>
          <w:sz w:val="24"/>
          <w:szCs w:val="24"/>
        </w:rPr>
        <w:t xml:space="preserve"> was, however</w:t>
      </w:r>
      <w:r w:rsidR="00055161">
        <w:rPr>
          <w:rFonts w:ascii="Arial" w:hAnsi="Arial" w:cs="Arial"/>
          <w:color w:val="262626" w:themeColor="text1" w:themeTint="D9"/>
          <w:sz w:val="24"/>
          <w:szCs w:val="24"/>
        </w:rPr>
        <w:t>,</w:t>
      </w:r>
      <w:r w:rsidR="00CC4849" w:rsidRPr="00761D0B">
        <w:rPr>
          <w:rFonts w:ascii="Arial" w:hAnsi="Arial" w:cs="Arial"/>
          <w:color w:val="262626" w:themeColor="text1" w:themeTint="D9"/>
          <w:sz w:val="24"/>
          <w:szCs w:val="24"/>
        </w:rPr>
        <w:t xml:space="preserve"> not struck down or declared unconstitutional.</w:t>
      </w:r>
      <w:r w:rsidR="00CC4849" w:rsidRPr="00761D0B">
        <w:rPr>
          <w:rStyle w:val="FootnoteReference"/>
          <w:rFonts w:ascii="Arial" w:hAnsi="Arial" w:cs="Arial"/>
          <w:color w:val="262626" w:themeColor="text1" w:themeTint="D9"/>
          <w:sz w:val="24"/>
          <w:szCs w:val="24"/>
        </w:rPr>
        <w:footnoteReference w:id="6"/>
      </w:r>
      <w:r w:rsidR="00CC4849" w:rsidRPr="00761D0B">
        <w:rPr>
          <w:rFonts w:ascii="Arial" w:hAnsi="Arial" w:cs="Arial"/>
          <w:color w:val="262626" w:themeColor="text1" w:themeTint="D9"/>
          <w:sz w:val="24"/>
          <w:szCs w:val="24"/>
        </w:rPr>
        <w:t xml:space="preserve"> </w:t>
      </w:r>
      <w:r w:rsidR="00644BD8" w:rsidRPr="00761D0B">
        <w:rPr>
          <w:rFonts w:ascii="Arial" w:hAnsi="Arial" w:cs="Arial"/>
          <w:color w:val="262626" w:themeColor="text1" w:themeTint="D9"/>
          <w:sz w:val="24"/>
          <w:szCs w:val="24"/>
        </w:rPr>
        <w:t xml:space="preserve"> </w:t>
      </w:r>
      <w:r>
        <w:rPr>
          <w:rFonts w:ascii="Arial" w:hAnsi="Arial" w:cs="Arial"/>
          <w:color w:val="262626" w:themeColor="text1" w:themeTint="D9"/>
          <w:sz w:val="24"/>
          <w:szCs w:val="24"/>
        </w:rPr>
        <w:t xml:space="preserve">In the </w:t>
      </w:r>
      <w:proofErr w:type="spellStart"/>
      <w:r w:rsidRPr="009C0E41">
        <w:rPr>
          <w:rFonts w:ascii="Arial" w:hAnsi="Arial" w:cs="Arial"/>
          <w:i/>
          <w:color w:val="262626" w:themeColor="text1" w:themeTint="D9"/>
          <w:sz w:val="24"/>
          <w:szCs w:val="24"/>
        </w:rPr>
        <w:t>Lameck</w:t>
      </w:r>
      <w:proofErr w:type="spellEnd"/>
      <w:r>
        <w:rPr>
          <w:rFonts w:ascii="Arial" w:hAnsi="Arial" w:cs="Arial"/>
          <w:color w:val="262626" w:themeColor="text1" w:themeTint="D9"/>
          <w:sz w:val="24"/>
          <w:szCs w:val="24"/>
        </w:rPr>
        <w:t xml:space="preserve"> matter, the</w:t>
      </w:r>
      <w:r w:rsidR="00644BD8" w:rsidRPr="00761D0B">
        <w:rPr>
          <w:rFonts w:ascii="Arial" w:hAnsi="Arial" w:cs="Arial"/>
          <w:color w:val="262626" w:themeColor="text1" w:themeTint="D9"/>
          <w:sz w:val="24"/>
          <w:szCs w:val="24"/>
        </w:rPr>
        <w:t xml:space="preserve"> court stated as follows in this regard:</w:t>
      </w:r>
    </w:p>
    <w:p w:rsidR="00644BD8" w:rsidRPr="00761D0B" w:rsidRDefault="00644BD8" w:rsidP="000F0848">
      <w:pPr>
        <w:spacing w:line="360" w:lineRule="auto"/>
        <w:ind w:firstLine="720"/>
        <w:jc w:val="both"/>
        <w:rPr>
          <w:rFonts w:ascii="Arial" w:hAnsi="Arial" w:cs="Arial"/>
          <w:color w:val="262626" w:themeColor="text1" w:themeTint="D9"/>
        </w:rPr>
      </w:pPr>
      <w:r w:rsidRPr="00761D0B">
        <w:rPr>
          <w:rFonts w:ascii="Arial" w:hAnsi="Arial" w:cs="Arial"/>
          <w:color w:val="262626" w:themeColor="text1" w:themeTint="D9"/>
        </w:rPr>
        <w:t xml:space="preserve">‘[93] </w:t>
      </w:r>
      <w:r w:rsidR="005646F8">
        <w:rPr>
          <w:rFonts w:ascii="Arial" w:hAnsi="Arial" w:cs="Arial"/>
          <w:color w:val="262626" w:themeColor="text1" w:themeTint="D9"/>
        </w:rPr>
        <w:t xml:space="preserve">Turning to the challenge upon s </w:t>
      </w:r>
      <w:r w:rsidRPr="00761D0B">
        <w:rPr>
          <w:rFonts w:ascii="Arial" w:hAnsi="Arial" w:cs="Arial"/>
          <w:color w:val="262626" w:themeColor="text1" w:themeTint="D9"/>
        </w:rPr>
        <w:t xml:space="preserve">33, 36, 42(2) and 46, it would not in my view follow that these sections would necessarily need to be struck down because they use the term 'corruptly' in them. That term would need to be interpreted by the courts. In doing so, the courts would have regard as to how the term is understood including its dictionary definition, its definitions in international instruments and how it has been interpreted by this or other courts in giving content to that concept. As to the latter, the South African High Court set out a widely accepted understanding of the term 'corruptly' contained in that country's Corruption Act of 1992 as follows:   </w:t>
      </w:r>
    </w:p>
    <w:p w:rsidR="00644BD8" w:rsidRPr="00761D0B" w:rsidRDefault="00644BD8" w:rsidP="000F0848">
      <w:pPr>
        <w:spacing w:after="0" w:line="360" w:lineRule="auto"/>
        <w:jc w:val="both"/>
        <w:rPr>
          <w:rFonts w:ascii="Arial" w:hAnsi="Arial" w:cs="Arial"/>
          <w:color w:val="262626" w:themeColor="text1" w:themeTint="D9"/>
        </w:rPr>
      </w:pPr>
      <w:r w:rsidRPr="00761D0B">
        <w:rPr>
          <w:rFonts w:ascii="Arial" w:hAnsi="Arial" w:cs="Arial"/>
          <w:color w:val="262626" w:themeColor="text1" w:themeTint="D9"/>
        </w:rPr>
        <w:tab/>
      </w:r>
      <w:r w:rsidR="009C0E41">
        <w:rPr>
          <w:rFonts w:ascii="Arial" w:hAnsi="Arial" w:cs="Arial"/>
          <w:color w:val="262626" w:themeColor="text1" w:themeTint="D9"/>
        </w:rPr>
        <w:t>“</w:t>
      </w:r>
      <w:r w:rsidRPr="00761D0B">
        <w:rPr>
          <w:rFonts w:ascii="Arial" w:hAnsi="Arial" w:cs="Arial"/>
          <w:color w:val="262626" w:themeColor="text1" w:themeTint="D9"/>
        </w:rPr>
        <w:t>Then finally, it remains to make clear that such giving is done corruptly if it is done with the intention of persuading or influencing the recipient to act other than in impartial or proper discharge of his or her prescribed duties to the advantage of the donor or some other indicated person. As part of this requirement, the giving of the benefits or offer to  give it must be unlawful, which means it is of a nature not sanctioned by society's perception of what is just or acceptably proper, and it is this requirement that excludes from the ambit of corruption under the Act the giving of tips such as a reward for some service done well enough to deserve some recognition, or lunches or entertainment facilities for clients or customers that are a common practice among business activities, though that may depend on the nature a</w:t>
      </w:r>
      <w:r w:rsidR="009C0E41">
        <w:rPr>
          <w:rFonts w:ascii="Arial" w:hAnsi="Arial" w:cs="Arial"/>
          <w:color w:val="262626" w:themeColor="text1" w:themeTint="D9"/>
        </w:rPr>
        <w:t>nd extent of the benefit. . . .”</w:t>
      </w:r>
    </w:p>
    <w:p w:rsidR="000F0848" w:rsidRPr="00761D0B" w:rsidRDefault="000F0848" w:rsidP="000F0848">
      <w:pPr>
        <w:spacing w:after="0" w:line="360" w:lineRule="auto"/>
        <w:jc w:val="both"/>
        <w:rPr>
          <w:rFonts w:ascii="Arial" w:hAnsi="Arial" w:cs="Arial"/>
          <w:color w:val="262626" w:themeColor="text1" w:themeTint="D9"/>
        </w:rPr>
      </w:pPr>
    </w:p>
    <w:p w:rsidR="00C43682" w:rsidRDefault="009C0E41" w:rsidP="00C43682">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lastRenderedPageBreak/>
        <w:t>[31</w:t>
      </w:r>
      <w:r w:rsidR="00644BD8" w:rsidRPr="00761D0B">
        <w:rPr>
          <w:rFonts w:ascii="Arial" w:hAnsi="Arial" w:cs="Arial"/>
          <w:color w:val="262626" w:themeColor="text1" w:themeTint="D9"/>
          <w:sz w:val="24"/>
          <w:szCs w:val="24"/>
        </w:rPr>
        <w:t>]</w:t>
      </w:r>
      <w:r w:rsidR="00CC4849" w:rsidRPr="00761D0B">
        <w:rPr>
          <w:rFonts w:ascii="Arial" w:hAnsi="Arial" w:cs="Arial"/>
          <w:color w:val="262626" w:themeColor="text1" w:themeTint="D9"/>
          <w:sz w:val="24"/>
          <w:szCs w:val="24"/>
        </w:rPr>
        <w:t xml:space="preserve"> </w:t>
      </w:r>
      <w:r w:rsidR="00644BD8" w:rsidRPr="00761D0B">
        <w:rPr>
          <w:rFonts w:ascii="Arial" w:hAnsi="Arial" w:cs="Arial"/>
          <w:color w:val="262626" w:themeColor="text1" w:themeTint="D9"/>
          <w:sz w:val="24"/>
          <w:szCs w:val="24"/>
        </w:rPr>
        <w:tab/>
        <w:t>In</w:t>
      </w:r>
      <w:r w:rsidR="00A60368" w:rsidRPr="00761D0B">
        <w:rPr>
          <w:rFonts w:ascii="Arial" w:hAnsi="Arial" w:cs="Arial"/>
          <w:color w:val="262626" w:themeColor="text1" w:themeTint="D9"/>
          <w:sz w:val="24"/>
          <w:szCs w:val="24"/>
        </w:rPr>
        <w:t xml:space="preserve"> </w:t>
      </w:r>
      <w:r w:rsidR="00A60368" w:rsidRPr="00761D0B">
        <w:rPr>
          <w:rFonts w:ascii="Arial" w:hAnsi="Arial" w:cs="Arial"/>
          <w:i/>
          <w:color w:val="262626" w:themeColor="text1" w:themeTint="D9"/>
          <w:sz w:val="24"/>
          <w:szCs w:val="24"/>
        </w:rPr>
        <w:t xml:space="preserve">S v </w:t>
      </w:r>
      <w:proofErr w:type="spellStart"/>
      <w:r w:rsidR="00A60368" w:rsidRPr="00761D0B">
        <w:rPr>
          <w:rFonts w:ascii="Arial" w:hAnsi="Arial" w:cs="Arial"/>
          <w:i/>
          <w:color w:val="262626" w:themeColor="text1" w:themeTint="D9"/>
          <w:sz w:val="24"/>
          <w:szCs w:val="24"/>
        </w:rPr>
        <w:t>Goabab</w:t>
      </w:r>
      <w:proofErr w:type="spellEnd"/>
      <w:r w:rsidR="00A60368" w:rsidRPr="00761D0B">
        <w:rPr>
          <w:rFonts w:ascii="Arial" w:hAnsi="Arial" w:cs="Arial"/>
          <w:i/>
          <w:color w:val="262626" w:themeColor="text1" w:themeTint="D9"/>
          <w:sz w:val="24"/>
          <w:szCs w:val="24"/>
        </w:rPr>
        <w:t xml:space="preserve"> and another</w:t>
      </w:r>
      <w:r w:rsidR="00A60368" w:rsidRPr="00761D0B">
        <w:rPr>
          <w:rStyle w:val="FootnoteReference"/>
          <w:rFonts w:ascii="Arial" w:hAnsi="Arial" w:cs="Arial"/>
          <w:color w:val="262626" w:themeColor="text1" w:themeTint="D9"/>
          <w:sz w:val="24"/>
          <w:szCs w:val="24"/>
        </w:rPr>
        <w:footnoteReference w:id="7"/>
      </w:r>
      <w:r w:rsidR="00A60368" w:rsidRPr="00761D0B">
        <w:rPr>
          <w:rFonts w:ascii="Arial" w:hAnsi="Arial" w:cs="Arial"/>
          <w:color w:val="262626" w:themeColor="text1" w:themeTint="D9"/>
          <w:sz w:val="24"/>
          <w:szCs w:val="24"/>
        </w:rPr>
        <w:t>, the Supreme Court considered and agreed with the striking down of the definition of the common law interpretation of corruptly but stated as follows:</w:t>
      </w:r>
    </w:p>
    <w:p w:rsidR="00C43682" w:rsidRPr="00761D0B" w:rsidRDefault="00C43682" w:rsidP="000F0848">
      <w:pPr>
        <w:spacing w:line="360" w:lineRule="auto"/>
        <w:jc w:val="both"/>
        <w:rPr>
          <w:rFonts w:ascii="Arial" w:hAnsi="Arial" w:cs="Arial"/>
          <w:color w:val="262626" w:themeColor="text1" w:themeTint="D9"/>
          <w:sz w:val="24"/>
          <w:szCs w:val="24"/>
        </w:rPr>
      </w:pPr>
    </w:p>
    <w:p w:rsidR="00A60368" w:rsidRDefault="00EA0572" w:rsidP="00C43682">
      <w:pPr>
        <w:spacing w:after="0" w:line="360" w:lineRule="auto"/>
        <w:jc w:val="both"/>
        <w:rPr>
          <w:rFonts w:ascii="Arial" w:hAnsi="Arial" w:cs="Arial"/>
          <w:color w:val="262626" w:themeColor="text1" w:themeTint="D9"/>
        </w:rPr>
      </w:pPr>
      <w:r w:rsidRPr="00761D0B">
        <w:rPr>
          <w:rFonts w:ascii="Arial" w:hAnsi="Arial" w:cs="Arial"/>
          <w:color w:val="262626" w:themeColor="text1" w:themeTint="D9"/>
        </w:rPr>
        <w:tab/>
        <w:t>‘</w:t>
      </w:r>
      <w:r w:rsidR="00A60368" w:rsidRPr="00761D0B">
        <w:rPr>
          <w:rFonts w:ascii="Arial" w:hAnsi="Arial" w:cs="Arial"/>
          <w:color w:val="262626" w:themeColor="text1" w:themeTint="D9"/>
        </w:rPr>
        <w:t xml:space="preserve">[16] The </w:t>
      </w:r>
      <w:proofErr w:type="spellStart"/>
      <w:r w:rsidR="00A60368" w:rsidRPr="00761D0B">
        <w:rPr>
          <w:rFonts w:ascii="Arial" w:hAnsi="Arial" w:cs="Arial"/>
          <w:color w:val="262626" w:themeColor="text1" w:themeTint="D9"/>
        </w:rPr>
        <w:t>Lameck</w:t>
      </w:r>
      <w:proofErr w:type="spellEnd"/>
      <w:r w:rsidR="00A60368" w:rsidRPr="00761D0B">
        <w:rPr>
          <w:rFonts w:ascii="Arial" w:hAnsi="Arial" w:cs="Arial"/>
          <w:color w:val="262626" w:themeColor="text1" w:themeTint="D9"/>
        </w:rPr>
        <w:t xml:space="preserve"> matter was decided after the court below had delivered its judgment discharging the respondents on the main counts. We have been informed that that judgment has not been appealed against and in the current proceedings the state has expressly accepted that the decision of the high court finding, that the definition o</w:t>
      </w:r>
      <w:r w:rsidRPr="00761D0B">
        <w:rPr>
          <w:rFonts w:ascii="Arial" w:hAnsi="Arial" w:cs="Arial"/>
          <w:color w:val="262626" w:themeColor="text1" w:themeTint="D9"/>
        </w:rPr>
        <w:t xml:space="preserve">f the word 'corruptly' in the </w:t>
      </w:r>
      <w:r w:rsidR="00A60368" w:rsidRPr="00761D0B">
        <w:rPr>
          <w:rFonts w:ascii="Arial" w:hAnsi="Arial" w:cs="Arial"/>
          <w:color w:val="262626" w:themeColor="text1" w:themeTint="D9"/>
        </w:rPr>
        <w:t>Act was overbroad, is correct. The Act being relatively new, the law in this field should be allowed to evolve. The court below should be given amplitude to develop this important and nascent piece of legislation. It suffices for the purposes of this judgment to hold that the word 'corruption', at its lowest threshold whe</w:t>
      </w:r>
      <w:r w:rsidRPr="00761D0B">
        <w:rPr>
          <w:rFonts w:ascii="Arial" w:hAnsi="Arial" w:cs="Arial"/>
          <w:color w:val="262626" w:themeColor="text1" w:themeTint="D9"/>
        </w:rPr>
        <w:t>n used in the context of the</w:t>
      </w:r>
      <w:r w:rsidR="00A60368" w:rsidRPr="00761D0B">
        <w:rPr>
          <w:rFonts w:ascii="Arial" w:hAnsi="Arial" w:cs="Arial"/>
          <w:color w:val="262626" w:themeColor="text1" w:themeTint="D9"/>
        </w:rPr>
        <w:t xml:space="preserve"> public service, includes the abuse of a public office or position (including the powers and resources associated with it) for personal gain. The synonyms of 'corruptly' include 'immorally, wickedly, dissolutely and dishonestly'.</w:t>
      </w:r>
    </w:p>
    <w:p w:rsidR="00C43682" w:rsidRPr="00761D0B" w:rsidRDefault="00C43682" w:rsidP="000F0848">
      <w:pPr>
        <w:spacing w:line="360" w:lineRule="auto"/>
        <w:jc w:val="both"/>
        <w:rPr>
          <w:rFonts w:ascii="Arial" w:hAnsi="Arial" w:cs="Arial"/>
          <w:color w:val="262626" w:themeColor="text1" w:themeTint="D9"/>
        </w:rPr>
      </w:pPr>
    </w:p>
    <w:p w:rsidR="001C7252" w:rsidRPr="00761D0B" w:rsidRDefault="005646F8"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[32</w:t>
      </w:r>
      <w:r w:rsidR="001C7252" w:rsidRPr="00761D0B">
        <w:rPr>
          <w:rFonts w:ascii="Arial" w:hAnsi="Arial" w:cs="Arial"/>
          <w:color w:val="262626" w:themeColor="text1" w:themeTint="D9"/>
          <w:sz w:val="24"/>
          <w:szCs w:val="24"/>
        </w:rPr>
        <w:t>]</w:t>
      </w:r>
      <w:r w:rsidR="001C7252" w:rsidRPr="00761D0B">
        <w:rPr>
          <w:rFonts w:ascii="Arial" w:hAnsi="Arial" w:cs="Arial"/>
          <w:color w:val="262626" w:themeColor="text1" w:themeTint="D9"/>
          <w:sz w:val="24"/>
          <w:szCs w:val="24"/>
        </w:rPr>
        <w:tab/>
      </w:r>
      <w:r w:rsidR="00A32D89" w:rsidRPr="00761D0B">
        <w:rPr>
          <w:rFonts w:ascii="Arial" w:hAnsi="Arial" w:cs="Arial"/>
          <w:color w:val="262626" w:themeColor="text1" w:themeTint="D9"/>
          <w:sz w:val="24"/>
          <w:szCs w:val="24"/>
        </w:rPr>
        <w:t>To that end</w:t>
      </w:r>
      <w:r w:rsidR="00055161">
        <w:rPr>
          <w:rFonts w:ascii="Arial" w:hAnsi="Arial" w:cs="Arial"/>
          <w:color w:val="262626" w:themeColor="text1" w:themeTint="D9"/>
          <w:sz w:val="24"/>
          <w:szCs w:val="24"/>
        </w:rPr>
        <w:t>,</w:t>
      </w:r>
      <w:r w:rsidR="00A32D89" w:rsidRPr="00761D0B">
        <w:rPr>
          <w:rFonts w:ascii="Arial" w:hAnsi="Arial" w:cs="Arial"/>
          <w:color w:val="262626" w:themeColor="text1" w:themeTint="D9"/>
          <w:sz w:val="24"/>
          <w:szCs w:val="24"/>
        </w:rPr>
        <w:t xml:space="preserve"> t</w:t>
      </w:r>
      <w:r w:rsidR="001C7252" w:rsidRPr="00761D0B">
        <w:rPr>
          <w:rFonts w:ascii="Arial" w:hAnsi="Arial" w:cs="Arial"/>
          <w:color w:val="262626" w:themeColor="text1" w:themeTint="D9"/>
          <w:sz w:val="24"/>
          <w:szCs w:val="24"/>
        </w:rPr>
        <w:t>his court needs to adjudicate on the facts</w:t>
      </w:r>
      <w:r w:rsidR="00AD4747" w:rsidRPr="00761D0B">
        <w:rPr>
          <w:rFonts w:ascii="Arial" w:hAnsi="Arial" w:cs="Arial"/>
          <w:color w:val="262626" w:themeColor="text1" w:themeTint="D9"/>
          <w:sz w:val="24"/>
          <w:szCs w:val="24"/>
        </w:rPr>
        <w:t xml:space="preserve"> and interpret the term ‘corruptly’</w:t>
      </w:r>
      <w:r w:rsidR="0086312C" w:rsidRPr="00761D0B">
        <w:rPr>
          <w:rFonts w:ascii="Arial" w:hAnsi="Arial" w:cs="Arial"/>
          <w:color w:val="262626" w:themeColor="text1" w:themeTint="D9"/>
          <w:sz w:val="24"/>
          <w:szCs w:val="24"/>
        </w:rPr>
        <w:t xml:space="preserve"> to determ</w:t>
      </w:r>
      <w:r w:rsidR="004F5647" w:rsidRPr="00761D0B">
        <w:rPr>
          <w:rFonts w:ascii="Arial" w:hAnsi="Arial" w:cs="Arial"/>
          <w:color w:val="262626" w:themeColor="text1" w:themeTint="D9"/>
          <w:sz w:val="24"/>
          <w:szCs w:val="24"/>
        </w:rPr>
        <w:t>i</w:t>
      </w:r>
      <w:r w:rsidR="0086312C" w:rsidRPr="00761D0B">
        <w:rPr>
          <w:rFonts w:ascii="Arial" w:hAnsi="Arial" w:cs="Arial"/>
          <w:color w:val="262626" w:themeColor="text1" w:themeTint="D9"/>
          <w:sz w:val="24"/>
          <w:szCs w:val="24"/>
        </w:rPr>
        <w:t>ne</w:t>
      </w:r>
      <w:r w:rsidR="001C7252" w:rsidRPr="00761D0B">
        <w:rPr>
          <w:rFonts w:ascii="Arial" w:hAnsi="Arial" w:cs="Arial"/>
          <w:color w:val="262626" w:themeColor="text1" w:themeTint="D9"/>
          <w:sz w:val="24"/>
          <w:szCs w:val="24"/>
        </w:rPr>
        <w:t xml:space="preserve"> if the conviction is justified. It is to b</w:t>
      </w:r>
      <w:r w:rsidR="00F07FA8" w:rsidRPr="00761D0B">
        <w:rPr>
          <w:rFonts w:ascii="Arial" w:hAnsi="Arial" w:cs="Arial"/>
          <w:color w:val="262626" w:themeColor="text1" w:themeTint="D9"/>
          <w:sz w:val="24"/>
          <w:szCs w:val="24"/>
        </w:rPr>
        <w:t>e noted that the term ‘corruptly’ was not struck down as unconstitutional</w:t>
      </w:r>
      <w:r w:rsidR="008439CC" w:rsidRPr="00761D0B">
        <w:rPr>
          <w:rFonts w:ascii="Arial" w:hAnsi="Arial" w:cs="Arial"/>
          <w:color w:val="262626" w:themeColor="text1" w:themeTint="D9"/>
          <w:sz w:val="24"/>
          <w:szCs w:val="24"/>
        </w:rPr>
        <w:t xml:space="preserve"> but only the definition as contained in s 32 of the Act</w:t>
      </w:r>
      <w:r w:rsidR="00F07FA8" w:rsidRPr="00761D0B">
        <w:rPr>
          <w:rFonts w:ascii="Arial" w:hAnsi="Arial" w:cs="Arial"/>
          <w:color w:val="262626" w:themeColor="text1" w:themeTint="D9"/>
          <w:sz w:val="24"/>
          <w:szCs w:val="24"/>
        </w:rPr>
        <w:t xml:space="preserve">. That much is clear from the </w:t>
      </w:r>
      <w:proofErr w:type="spellStart"/>
      <w:r w:rsidR="00F07FA8" w:rsidRPr="00761D0B">
        <w:rPr>
          <w:rFonts w:ascii="Arial" w:hAnsi="Arial" w:cs="Arial"/>
          <w:i/>
          <w:color w:val="262626" w:themeColor="text1" w:themeTint="D9"/>
          <w:sz w:val="24"/>
          <w:szCs w:val="24"/>
        </w:rPr>
        <w:t>Lameck</w:t>
      </w:r>
      <w:proofErr w:type="spellEnd"/>
      <w:r w:rsidR="00F07FA8" w:rsidRPr="00761D0B">
        <w:rPr>
          <w:rFonts w:ascii="Arial" w:hAnsi="Arial" w:cs="Arial"/>
          <w:color w:val="262626" w:themeColor="text1" w:themeTint="D9"/>
          <w:sz w:val="24"/>
          <w:szCs w:val="24"/>
        </w:rPr>
        <w:t xml:space="preserve"> judgment when it was stated that the term</w:t>
      </w:r>
      <w:r w:rsidR="006D55F9" w:rsidRPr="00761D0B">
        <w:rPr>
          <w:rFonts w:ascii="Arial" w:hAnsi="Arial" w:cs="Arial"/>
          <w:color w:val="262626" w:themeColor="text1" w:themeTint="D9"/>
          <w:sz w:val="24"/>
          <w:szCs w:val="24"/>
        </w:rPr>
        <w:t xml:space="preserve"> ‘corrupt’ or ‘corruptly’</w:t>
      </w:r>
      <w:r>
        <w:rPr>
          <w:rFonts w:ascii="Arial" w:hAnsi="Arial" w:cs="Arial"/>
          <w:color w:val="262626" w:themeColor="text1" w:themeTint="D9"/>
          <w:sz w:val="24"/>
          <w:szCs w:val="24"/>
        </w:rPr>
        <w:t xml:space="preserve"> contained in s</w:t>
      </w:r>
      <w:r w:rsidR="00F07FA8" w:rsidRPr="00761D0B">
        <w:rPr>
          <w:rFonts w:ascii="Arial" w:hAnsi="Arial" w:cs="Arial"/>
          <w:color w:val="262626" w:themeColor="text1" w:themeTint="D9"/>
          <w:sz w:val="24"/>
          <w:szCs w:val="24"/>
        </w:rPr>
        <w:t xml:space="preserve"> 33, 36, 42(2) and </w:t>
      </w:r>
      <w:r>
        <w:rPr>
          <w:rFonts w:ascii="Arial" w:hAnsi="Arial" w:cs="Arial"/>
          <w:color w:val="262626" w:themeColor="text1" w:themeTint="D9"/>
          <w:sz w:val="24"/>
          <w:szCs w:val="24"/>
        </w:rPr>
        <w:t xml:space="preserve">s </w:t>
      </w:r>
      <w:r w:rsidR="00F07FA8" w:rsidRPr="00761D0B">
        <w:rPr>
          <w:rFonts w:ascii="Arial" w:hAnsi="Arial" w:cs="Arial"/>
          <w:color w:val="262626" w:themeColor="text1" w:themeTint="D9"/>
          <w:sz w:val="24"/>
          <w:szCs w:val="24"/>
        </w:rPr>
        <w:t>46</w:t>
      </w:r>
      <w:r>
        <w:rPr>
          <w:rFonts w:ascii="Arial" w:hAnsi="Arial" w:cs="Arial"/>
          <w:color w:val="262626" w:themeColor="text1" w:themeTint="D9"/>
          <w:sz w:val="24"/>
          <w:szCs w:val="24"/>
        </w:rPr>
        <w:t xml:space="preserve"> of the Act</w:t>
      </w:r>
      <w:r w:rsidR="00F07FA8" w:rsidRPr="00761D0B">
        <w:rPr>
          <w:rFonts w:ascii="Arial" w:hAnsi="Arial" w:cs="Arial"/>
          <w:color w:val="262626" w:themeColor="text1" w:themeTint="D9"/>
          <w:sz w:val="24"/>
          <w:szCs w:val="24"/>
        </w:rPr>
        <w:t xml:space="preserve">, ‘that term would need to be interpreted by the courts. In doing so, the courts would have regard as to how the term is understood including its dictionary definition, its definitions in international instruments and how it has been interpreted by this or other courts in giving </w:t>
      </w:r>
      <w:r>
        <w:rPr>
          <w:rFonts w:ascii="Arial" w:hAnsi="Arial" w:cs="Arial"/>
          <w:color w:val="262626" w:themeColor="text1" w:themeTint="D9"/>
          <w:sz w:val="24"/>
          <w:szCs w:val="24"/>
        </w:rPr>
        <w:t>context to that concept.</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4F5647" w:rsidRPr="00761D0B" w:rsidRDefault="005646F8" w:rsidP="000F0848">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[33</w:t>
      </w:r>
      <w:r w:rsidR="004F5647" w:rsidRPr="00761D0B">
        <w:rPr>
          <w:rFonts w:ascii="Arial" w:hAnsi="Arial" w:cs="Arial"/>
          <w:color w:val="262626" w:themeColor="text1" w:themeTint="D9"/>
          <w:sz w:val="24"/>
          <w:szCs w:val="24"/>
        </w:rPr>
        <w:t>]</w:t>
      </w:r>
      <w:r w:rsidR="004F5647" w:rsidRPr="00761D0B">
        <w:rPr>
          <w:rFonts w:ascii="Arial" w:hAnsi="Arial" w:cs="Arial"/>
          <w:color w:val="262626" w:themeColor="text1" w:themeTint="D9"/>
          <w:sz w:val="24"/>
          <w:szCs w:val="24"/>
        </w:rPr>
        <w:tab/>
        <w:t xml:space="preserve">This court had to interpret the term in </w:t>
      </w:r>
      <w:r w:rsidR="004F5647" w:rsidRPr="00761D0B">
        <w:rPr>
          <w:rFonts w:ascii="Arial" w:hAnsi="Arial" w:cs="Arial"/>
          <w:i/>
          <w:color w:val="262626" w:themeColor="text1" w:themeTint="D9"/>
          <w:sz w:val="24"/>
          <w:szCs w:val="24"/>
        </w:rPr>
        <w:t>S v Hanse-</w:t>
      </w:r>
      <w:proofErr w:type="spellStart"/>
      <w:r w:rsidR="004F5647" w:rsidRPr="00761D0B">
        <w:rPr>
          <w:rFonts w:ascii="Arial" w:hAnsi="Arial" w:cs="Arial"/>
          <w:i/>
          <w:color w:val="262626" w:themeColor="text1" w:themeTint="D9"/>
          <w:sz w:val="24"/>
          <w:szCs w:val="24"/>
        </w:rPr>
        <w:t>Himarwa</w:t>
      </w:r>
      <w:proofErr w:type="spellEnd"/>
      <w:r w:rsidR="00692331" w:rsidRPr="00761D0B">
        <w:rPr>
          <w:rStyle w:val="FootnoteReference"/>
          <w:rFonts w:ascii="Arial" w:hAnsi="Arial" w:cs="Arial"/>
          <w:i/>
          <w:color w:val="262626" w:themeColor="text1" w:themeTint="D9"/>
          <w:sz w:val="24"/>
          <w:szCs w:val="24"/>
        </w:rPr>
        <w:footnoteReference w:id="8"/>
      </w:r>
      <w:r>
        <w:rPr>
          <w:rFonts w:ascii="Arial" w:hAnsi="Arial" w:cs="Arial"/>
          <w:color w:val="262626" w:themeColor="text1" w:themeTint="D9"/>
          <w:sz w:val="24"/>
          <w:szCs w:val="24"/>
        </w:rPr>
        <w:t xml:space="preserve">. </w:t>
      </w:r>
      <w:r w:rsidR="00692331" w:rsidRPr="00761D0B">
        <w:rPr>
          <w:rFonts w:ascii="Arial" w:hAnsi="Arial" w:cs="Arial"/>
          <w:color w:val="262626" w:themeColor="text1" w:themeTint="D9"/>
          <w:sz w:val="24"/>
          <w:szCs w:val="24"/>
        </w:rPr>
        <w:t>We endorse what Liebenberg J stated:</w:t>
      </w:r>
    </w:p>
    <w:p w:rsidR="005646F8" w:rsidRDefault="00692331" w:rsidP="005646F8">
      <w:pPr>
        <w:spacing w:after="0" w:line="360" w:lineRule="auto"/>
        <w:ind w:firstLine="720"/>
        <w:jc w:val="both"/>
        <w:rPr>
          <w:rFonts w:ascii="Arial" w:hAnsi="Arial" w:cs="Arial"/>
          <w:color w:val="262626" w:themeColor="text1" w:themeTint="D9"/>
        </w:rPr>
      </w:pPr>
      <w:r w:rsidRPr="00761D0B">
        <w:rPr>
          <w:rFonts w:ascii="Arial" w:hAnsi="Arial" w:cs="Arial"/>
          <w:color w:val="262626" w:themeColor="text1" w:themeTint="D9"/>
        </w:rPr>
        <w:t>‘[106]</w:t>
      </w:r>
      <w:r w:rsidRPr="00761D0B">
        <w:rPr>
          <w:rFonts w:ascii="Arial" w:hAnsi="Arial" w:cs="Arial"/>
          <w:color w:val="262626" w:themeColor="text1" w:themeTint="D9"/>
        </w:rPr>
        <w:tab/>
        <w:t xml:space="preserve">It is trite that the definition of ‘corruptly’ in the ACA has been struck down by the High Court in </w:t>
      </w:r>
      <w:proofErr w:type="spellStart"/>
      <w:r w:rsidRPr="00761D0B">
        <w:rPr>
          <w:rFonts w:ascii="Arial" w:hAnsi="Arial" w:cs="Arial"/>
          <w:i/>
          <w:color w:val="262626" w:themeColor="text1" w:themeTint="D9"/>
        </w:rPr>
        <w:t>Lameck</w:t>
      </w:r>
      <w:proofErr w:type="spellEnd"/>
      <w:r w:rsidRPr="00761D0B">
        <w:rPr>
          <w:rFonts w:ascii="Arial" w:hAnsi="Arial" w:cs="Arial"/>
          <w:i/>
          <w:color w:val="262626" w:themeColor="text1" w:themeTint="D9"/>
        </w:rPr>
        <w:t xml:space="preserve"> and Another v President of the Republic of Namibia.</w:t>
      </w:r>
      <w:r w:rsidR="00F92F3B" w:rsidRPr="00761D0B">
        <w:rPr>
          <w:rFonts w:ascii="Arial" w:hAnsi="Arial" w:cs="Arial"/>
          <w:color w:val="262626" w:themeColor="text1" w:themeTint="D9"/>
        </w:rPr>
        <w:t xml:space="preserve"> </w:t>
      </w:r>
      <w:r w:rsidRPr="00761D0B">
        <w:rPr>
          <w:rFonts w:ascii="Arial" w:hAnsi="Arial" w:cs="Arial"/>
          <w:color w:val="262626" w:themeColor="text1" w:themeTint="D9"/>
        </w:rPr>
        <w:t xml:space="preserve">The Supreme Court </w:t>
      </w:r>
      <w:r w:rsidRPr="00761D0B">
        <w:rPr>
          <w:rFonts w:ascii="Arial" w:hAnsi="Arial" w:cs="Arial"/>
          <w:color w:val="262626" w:themeColor="text1" w:themeTint="D9"/>
        </w:rPr>
        <w:lastRenderedPageBreak/>
        <w:t xml:space="preserve">in the </w:t>
      </w:r>
      <w:proofErr w:type="spellStart"/>
      <w:r w:rsidRPr="00761D0B">
        <w:rPr>
          <w:rFonts w:ascii="Arial" w:hAnsi="Arial" w:cs="Arial"/>
          <w:i/>
          <w:color w:val="262626" w:themeColor="text1" w:themeTint="D9"/>
        </w:rPr>
        <w:t>Goabab</w:t>
      </w:r>
      <w:proofErr w:type="spellEnd"/>
      <w:r w:rsidRPr="00761D0B">
        <w:rPr>
          <w:rFonts w:ascii="Arial" w:hAnsi="Arial" w:cs="Arial"/>
          <w:i/>
          <w:color w:val="262626" w:themeColor="text1" w:themeTint="D9"/>
        </w:rPr>
        <w:t xml:space="preserve"> </w:t>
      </w:r>
      <w:r w:rsidRPr="00761D0B">
        <w:rPr>
          <w:rFonts w:ascii="Arial" w:hAnsi="Arial" w:cs="Arial"/>
          <w:color w:val="262626" w:themeColor="text1" w:themeTint="D9"/>
        </w:rPr>
        <w:t>matter</w:t>
      </w:r>
      <w:r w:rsidRPr="00761D0B">
        <w:rPr>
          <w:rFonts w:ascii="Arial" w:hAnsi="Arial" w:cs="Arial"/>
          <w:i/>
          <w:color w:val="262626" w:themeColor="text1" w:themeTint="D9"/>
        </w:rPr>
        <w:t xml:space="preserve"> </w:t>
      </w:r>
      <w:r w:rsidRPr="00761D0B">
        <w:rPr>
          <w:rFonts w:ascii="Arial" w:hAnsi="Arial" w:cs="Arial"/>
          <w:color w:val="262626" w:themeColor="text1" w:themeTint="D9"/>
        </w:rPr>
        <w:t>(supra at 612C-E)</w:t>
      </w:r>
      <w:r w:rsidRPr="00761D0B">
        <w:rPr>
          <w:rFonts w:ascii="Arial" w:hAnsi="Arial" w:cs="Arial"/>
          <w:i/>
          <w:color w:val="262626" w:themeColor="text1" w:themeTint="D9"/>
        </w:rPr>
        <w:t xml:space="preserve"> </w:t>
      </w:r>
      <w:r w:rsidRPr="00761D0B">
        <w:rPr>
          <w:rFonts w:ascii="Arial" w:hAnsi="Arial" w:cs="Arial"/>
          <w:color w:val="262626" w:themeColor="text1" w:themeTint="D9"/>
        </w:rPr>
        <w:t xml:space="preserve">stated that the courts should be allowed to develop the law as regards the statutory offence of corruption. As decided in the </w:t>
      </w:r>
      <w:proofErr w:type="spellStart"/>
      <w:r w:rsidRPr="00761D0B">
        <w:rPr>
          <w:rFonts w:ascii="Arial" w:hAnsi="Arial" w:cs="Arial"/>
          <w:i/>
          <w:color w:val="262626" w:themeColor="text1" w:themeTint="D9"/>
        </w:rPr>
        <w:t>Lameck</w:t>
      </w:r>
      <w:proofErr w:type="spellEnd"/>
      <w:r w:rsidRPr="00761D0B">
        <w:rPr>
          <w:rFonts w:ascii="Arial" w:hAnsi="Arial" w:cs="Arial"/>
          <w:color w:val="262626" w:themeColor="text1" w:themeTint="D9"/>
        </w:rPr>
        <w:t xml:space="preserve"> case the meaning of ‘corruptly’ should bear its ordinary meaning.</w:t>
      </w:r>
      <w:r w:rsidR="00F92F3B" w:rsidRPr="00761D0B">
        <w:rPr>
          <w:rFonts w:ascii="Arial" w:hAnsi="Arial" w:cs="Arial"/>
          <w:color w:val="262626" w:themeColor="text1" w:themeTint="D9"/>
        </w:rPr>
        <w:t xml:space="preserve"> </w:t>
      </w:r>
      <w:r w:rsidRPr="00761D0B">
        <w:rPr>
          <w:rFonts w:ascii="Arial" w:hAnsi="Arial" w:cs="Arial"/>
          <w:color w:val="262626" w:themeColor="text1" w:themeTint="D9"/>
        </w:rPr>
        <w:t xml:space="preserve">In </w:t>
      </w:r>
      <w:proofErr w:type="spellStart"/>
      <w:r w:rsidRPr="00761D0B">
        <w:rPr>
          <w:rFonts w:ascii="Arial" w:hAnsi="Arial" w:cs="Arial"/>
          <w:i/>
          <w:color w:val="262626" w:themeColor="text1" w:themeTint="D9"/>
        </w:rPr>
        <w:t>Goabab</w:t>
      </w:r>
      <w:proofErr w:type="spellEnd"/>
      <w:r w:rsidRPr="00761D0B">
        <w:rPr>
          <w:rFonts w:ascii="Arial" w:hAnsi="Arial" w:cs="Arial"/>
          <w:color w:val="262626" w:themeColor="text1" w:themeTint="D9"/>
        </w:rPr>
        <w:t xml:space="preserve"> the court further</w:t>
      </w:r>
      <w:r w:rsidRPr="00761D0B">
        <w:rPr>
          <w:rFonts w:ascii="Arial" w:hAnsi="Arial" w:cs="Arial"/>
          <w:i/>
          <w:color w:val="262626" w:themeColor="text1" w:themeTint="D9"/>
        </w:rPr>
        <w:t xml:space="preserve"> </w:t>
      </w:r>
      <w:r w:rsidRPr="00761D0B">
        <w:rPr>
          <w:rFonts w:ascii="Arial" w:hAnsi="Arial" w:cs="Arial"/>
          <w:color w:val="262626" w:themeColor="text1" w:themeTint="D9"/>
        </w:rPr>
        <w:t>held that the word ‘corruption’, when used in the context of the public service, would include the abuse of a public office or position. The general meaning of the word ‘corruptly’ is ‘to act knowingly and dishonestly with the specific intent to subvert or under</w:t>
      </w:r>
      <w:r w:rsidR="00F92F3B">
        <w:rPr>
          <w:rFonts w:ascii="Arial" w:hAnsi="Arial" w:cs="Arial"/>
          <w:color w:val="262626" w:themeColor="text1" w:themeTint="D9"/>
        </w:rPr>
        <w:t xml:space="preserve">mine the integrity of something </w:t>
      </w:r>
      <w:r w:rsidRPr="00761D0B">
        <w:rPr>
          <w:rFonts w:ascii="Arial" w:hAnsi="Arial" w:cs="Arial"/>
          <w:color w:val="262626" w:themeColor="text1" w:themeTint="D9"/>
        </w:rPr>
        <w:t>while the meaning of ‘corrupt’ is ‘to be willing to act dishonestly in return for money or personal gain’. It would appear to me that the accused’s actions squarely falls within the ambit of the former meaning of corruptly when she knowingly and dishonestly acted with intent to subvert and undermine the vetting process and integrity of the selection committee’s findings.’</w:t>
      </w:r>
    </w:p>
    <w:p w:rsidR="005646F8" w:rsidRDefault="005646F8" w:rsidP="005646F8">
      <w:pPr>
        <w:spacing w:line="360" w:lineRule="auto"/>
        <w:ind w:firstLine="720"/>
        <w:jc w:val="both"/>
        <w:rPr>
          <w:rFonts w:ascii="Arial" w:hAnsi="Arial" w:cs="Arial"/>
          <w:color w:val="262626" w:themeColor="text1" w:themeTint="D9"/>
        </w:rPr>
      </w:pPr>
    </w:p>
    <w:p w:rsidR="00692331" w:rsidRPr="005646F8" w:rsidRDefault="005646F8" w:rsidP="005646F8">
      <w:pPr>
        <w:spacing w:line="360" w:lineRule="auto"/>
        <w:jc w:val="both"/>
        <w:rPr>
          <w:rFonts w:ascii="Arial" w:hAnsi="Arial" w:cs="Arial"/>
          <w:color w:val="262626" w:themeColor="text1" w:themeTint="D9"/>
        </w:rPr>
      </w:pPr>
      <w:r>
        <w:rPr>
          <w:rFonts w:ascii="Arial" w:hAnsi="Arial" w:cs="Arial"/>
          <w:color w:val="262626" w:themeColor="text1" w:themeTint="D9"/>
          <w:sz w:val="24"/>
          <w:szCs w:val="24"/>
        </w:rPr>
        <w:t>[34</w:t>
      </w:r>
      <w:r w:rsidR="00692331" w:rsidRPr="00761D0B">
        <w:rPr>
          <w:rFonts w:ascii="Arial" w:hAnsi="Arial" w:cs="Arial"/>
          <w:color w:val="262626" w:themeColor="text1" w:themeTint="D9"/>
          <w:sz w:val="24"/>
          <w:szCs w:val="24"/>
        </w:rPr>
        <w:t>]</w:t>
      </w:r>
      <w:r w:rsidR="000B2314" w:rsidRPr="00761D0B">
        <w:rPr>
          <w:rFonts w:ascii="Arial" w:hAnsi="Arial" w:cs="Arial"/>
          <w:color w:val="262626" w:themeColor="text1" w:themeTint="D9"/>
          <w:sz w:val="24"/>
          <w:szCs w:val="24"/>
        </w:rPr>
        <w:tab/>
        <w:t>As stated above, the accused was charged with 60 counts of contravening s 43(1) read with sections 32, 43(2), 43(3), 46, 49, and 51 of the Anti-Corruption Act. Section 43(1) and (2) of the Act reads as follows:</w:t>
      </w:r>
    </w:p>
    <w:p w:rsidR="000B2314" w:rsidRPr="00761D0B" w:rsidRDefault="000B2314" w:rsidP="000F0848">
      <w:pPr>
        <w:pStyle w:val="ListParagraph"/>
        <w:spacing w:line="360" w:lineRule="auto"/>
        <w:ind w:left="0" w:firstLine="360"/>
        <w:jc w:val="both"/>
        <w:rPr>
          <w:rFonts w:ascii="Arial" w:hAnsi="Arial" w:cs="Arial"/>
          <w:color w:val="262626" w:themeColor="text1" w:themeTint="D9"/>
        </w:rPr>
      </w:pPr>
      <w:r w:rsidRPr="00761D0B">
        <w:rPr>
          <w:rFonts w:ascii="Arial" w:hAnsi="Arial" w:cs="Arial"/>
          <w:color w:val="262626" w:themeColor="text1" w:themeTint="D9"/>
        </w:rPr>
        <w:t xml:space="preserve">‘(1) A </w:t>
      </w:r>
      <w:r w:rsidRPr="00761D0B">
        <w:rPr>
          <w:rFonts w:ascii="Arial" w:hAnsi="Arial" w:cs="Arial"/>
          <w:color w:val="262626" w:themeColor="text1" w:themeTint="D9"/>
          <w:u w:val="single"/>
        </w:rPr>
        <w:t>public officer</w:t>
      </w:r>
      <w:r w:rsidRPr="00761D0B">
        <w:rPr>
          <w:rFonts w:ascii="Arial" w:hAnsi="Arial" w:cs="Arial"/>
          <w:color w:val="262626" w:themeColor="text1" w:themeTint="D9"/>
        </w:rPr>
        <w:t xml:space="preserve"> commits an offence who, directly or </w:t>
      </w:r>
      <w:r w:rsidRPr="00761D0B">
        <w:rPr>
          <w:rFonts w:ascii="Arial" w:hAnsi="Arial" w:cs="Arial"/>
          <w:color w:val="262626" w:themeColor="text1" w:themeTint="D9"/>
          <w:u w:val="single"/>
        </w:rPr>
        <w:t>indirectly</w:t>
      </w:r>
      <w:r w:rsidRPr="00761D0B">
        <w:rPr>
          <w:rFonts w:ascii="Arial" w:hAnsi="Arial" w:cs="Arial"/>
          <w:color w:val="262626" w:themeColor="text1" w:themeTint="D9"/>
        </w:rPr>
        <w:t xml:space="preserve">, </w:t>
      </w:r>
      <w:r w:rsidRPr="00761D0B">
        <w:rPr>
          <w:rFonts w:ascii="Arial" w:hAnsi="Arial" w:cs="Arial"/>
          <w:color w:val="262626" w:themeColor="text1" w:themeTint="D9"/>
          <w:u w:val="single"/>
        </w:rPr>
        <w:t>corruptly</w:t>
      </w:r>
      <w:r w:rsidRPr="00761D0B">
        <w:rPr>
          <w:rFonts w:ascii="Arial" w:hAnsi="Arial" w:cs="Arial"/>
          <w:color w:val="262626" w:themeColor="text1" w:themeTint="D9"/>
        </w:rPr>
        <w:t xml:space="preserve"> uses his or her </w:t>
      </w:r>
      <w:r w:rsidRPr="00761D0B">
        <w:rPr>
          <w:rFonts w:ascii="Arial" w:hAnsi="Arial" w:cs="Arial"/>
          <w:color w:val="262626" w:themeColor="text1" w:themeTint="D9"/>
          <w:u w:val="single"/>
        </w:rPr>
        <w:t>office or position in a public body</w:t>
      </w:r>
      <w:r w:rsidRPr="00761D0B">
        <w:rPr>
          <w:rFonts w:ascii="Arial" w:hAnsi="Arial" w:cs="Arial"/>
          <w:color w:val="262626" w:themeColor="text1" w:themeTint="D9"/>
        </w:rPr>
        <w:t xml:space="preserve"> to obtain any </w:t>
      </w:r>
      <w:r w:rsidRPr="00761D0B">
        <w:rPr>
          <w:rFonts w:ascii="Arial" w:hAnsi="Arial" w:cs="Arial"/>
          <w:color w:val="262626" w:themeColor="text1" w:themeTint="D9"/>
          <w:u w:val="single"/>
        </w:rPr>
        <w:t>gratification</w:t>
      </w:r>
      <w:r w:rsidRPr="00761D0B">
        <w:rPr>
          <w:rFonts w:ascii="Arial" w:hAnsi="Arial" w:cs="Arial"/>
          <w:color w:val="262626" w:themeColor="text1" w:themeTint="D9"/>
        </w:rPr>
        <w:t xml:space="preserve">, whether for the benefit of </w:t>
      </w:r>
      <w:r w:rsidRPr="00761D0B">
        <w:rPr>
          <w:rFonts w:ascii="Arial" w:hAnsi="Arial" w:cs="Arial"/>
          <w:color w:val="262626" w:themeColor="text1" w:themeTint="D9"/>
          <w:u w:val="single"/>
        </w:rPr>
        <w:t>himself or herself or any other person</w:t>
      </w:r>
      <w:r w:rsidRPr="00761D0B">
        <w:rPr>
          <w:rFonts w:ascii="Arial" w:hAnsi="Arial" w:cs="Arial"/>
          <w:color w:val="262626" w:themeColor="text1" w:themeTint="D9"/>
        </w:rPr>
        <w:t>.’</w:t>
      </w:r>
      <w:r w:rsidR="005646F8">
        <w:rPr>
          <w:rFonts w:ascii="Arial" w:hAnsi="Arial" w:cs="Arial"/>
          <w:color w:val="262626" w:themeColor="text1" w:themeTint="D9"/>
        </w:rPr>
        <w:t xml:space="preserve"> (My emphasis)</w:t>
      </w:r>
    </w:p>
    <w:p w:rsidR="000B2314" w:rsidRPr="00761D0B" w:rsidRDefault="000B2314" w:rsidP="000F0848">
      <w:pPr>
        <w:pStyle w:val="ListParagraph"/>
        <w:spacing w:line="360" w:lineRule="auto"/>
        <w:ind w:left="0"/>
        <w:jc w:val="both"/>
        <w:rPr>
          <w:rFonts w:ascii="Arial" w:hAnsi="Arial" w:cs="Arial"/>
          <w:color w:val="262626" w:themeColor="text1" w:themeTint="D9"/>
          <w:sz w:val="24"/>
          <w:szCs w:val="24"/>
        </w:rPr>
      </w:pPr>
    </w:p>
    <w:p w:rsidR="000B2314" w:rsidRPr="00761D0B" w:rsidRDefault="00F92F3B" w:rsidP="000F0848">
      <w:pPr>
        <w:pStyle w:val="ListParagraph"/>
        <w:spacing w:line="360" w:lineRule="auto"/>
        <w:ind w:left="0" w:firstLine="90"/>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[35]    </w:t>
      </w:r>
      <w:r w:rsidR="000B2314" w:rsidRPr="00761D0B">
        <w:rPr>
          <w:rFonts w:ascii="Arial" w:hAnsi="Arial" w:cs="Arial"/>
          <w:color w:val="262626" w:themeColor="text1" w:themeTint="D9"/>
          <w:sz w:val="24"/>
          <w:szCs w:val="24"/>
        </w:rPr>
        <w:t>Subsection (2) is a deeming provision and reads:</w:t>
      </w:r>
    </w:p>
    <w:p w:rsidR="000B2314" w:rsidRDefault="000B2314" w:rsidP="00F92F3B">
      <w:pPr>
        <w:spacing w:after="0" w:line="360" w:lineRule="auto"/>
        <w:ind w:firstLine="360"/>
        <w:jc w:val="both"/>
        <w:rPr>
          <w:rFonts w:ascii="Arial" w:hAnsi="Arial" w:cs="Arial"/>
          <w:color w:val="262626" w:themeColor="text1" w:themeTint="D9"/>
        </w:rPr>
      </w:pPr>
      <w:r w:rsidRPr="00761D0B">
        <w:rPr>
          <w:rFonts w:ascii="Arial" w:hAnsi="Arial" w:cs="Arial"/>
          <w:color w:val="262626" w:themeColor="text1" w:themeTint="D9"/>
        </w:rPr>
        <w:t xml:space="preserve">‘(2) For the purposes of subsection (1), proof that </w:t>
      </w:r>
      <w:r w:rsidRPr="00761D0B">
        <w:rPr>
          <w:rFonts w:ascii="Arial" w:hAnsi="Arial" w:cs="Arial"/>
          <w:color w:val="262626" w:themeColor="text1" w:themeTint="D9"/>
          <w:u w:val="single"/>
        </w:rPr>
        <w:t>a public officer in a public body has made a decision or taken action in relation to any matter in which the public officer, or any relative or associate of his or hers has an interest, whether directly or indirectly, is, in the absence of evidence to the contrary which raises reasonable doubt, sufficient evidence that the public officer has corruptly used his or her office or position in the public body in order to obtain a gratification</w:t>
      </w:r>
      <w:r w:rsidRPr="00761D0B">
        <w:rPr>
          <w:rFonts w:ascii="Arial" w:hAnsi="Arial" w:cs="Arial"/>
          <w:color w:val="262626" w:themeColor="text1" w:themeTint="D9"/>
        </w:rPr>
        <w:t>.’</w:t>
      </w:r>
      <w:r w:rsidR="005646F8">
        <w:rPr>
          <w:rFonts w:ascii="Arial" w:hAnsi="Arial" w:cs="Arial"/>
          <w:color w:val="262626" w:themeColor="text1" w:themeTint="D9"/>
        </w:rPr>
        <w:t xml:space="preserve"> (My emphasis)</w:t>
      </w:r>
    </w:p>
    <w:p w:rsidR="00F92F3B" w:rsidRPr="00761D0B" w:rsidRDefault="00F92F3B" w:rsidP="000F0848">
      <w:pPr>
        <w:spacing w:line="360" w:lineRule="auto"/>
        <w:ind w:firstLine="360"/>
        <w:jc w:val="both"/>
        <w:rPr>
          <w:rFonts w:ascii="Arial" w:hAnsi="Arial" w:cs="Arial"/>
          <w:color w:val="262626" w:themeColor="text1" w:themeTint="D9"/>
        </w:rPr>
      </w:pPr>
    </w:p>
    <w:p w:rsidR="000F0848" w:rsidRPr="00761D0B" w:rsidRDefault="005646F8"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 [3</w:t>
      </w:r>
      <w:r w:rsidR="00F92F3B">
        <w:rPr>
          <w:rFonts w:ascii="Arial" w:hAnsi="Arial" w:cs="Arial"/>
          <w:color w:val="262626" w:themeColor="text1" w:themeTint="D9"/>
          <w:sz w:val="24"/>
          <w:szCs w:val="24"/>
        </w:rPr>
        <w:t>6</w:t>
      </w:r>
      <w:r w:rsidR="004E4F88" w:rsidRPr="00761D0B">
        <w:rPr>
          <w:rFonts w:ascii="Arial" w:hAnsi="Arial" w:cs="Arial"/>
          <w:color w:val="262626" w:themeColor="text1" w:themeTint="D9"/>
          <w:sz w:val="24"/>
          <w:szCs w:val="24"/>
        </w:rPr>
        <w:t>]</w:t>
      </w:r>
      <w:r w:rsidR="004E4F88" w:rsidRPr="00761D0B">
        <w:rPr>
          <w:rFonts w:ascii="Arial" w:hAnsi="Arial" w:cs="Arial"/>
          <w:color w:val="262626" w:themeColor="text1" w:themeTint="D9"/>
          <w:sz w:val="24"/>
          <w:szCs w:val="24"/>
        </w:rPr>
        <w:tab/>
        <w:t xml:space="preserve">In the matter at hand, the </w:t>
      </w:r>
      <w:r>
        <w:rPr>
          <w:rFonts w:ascii="Arial" w:hAnsi="Arial" w:cs="Arial"/>
          <w:color w:val="262626" w:themeColor="text1" w:themeTint="D9"/>
          <w:sz w:val="24"/>
          <w:szCs w:val="24"/>
        </w:rPr>
        <w:t>appellant acted</w:t>
      </w:r>
      <w:r w:rsidR="004E4F88" w:rsidRPr="00761D0B">
        <w:rPr>
          <w:rFonts w:ascii="Arial" w:hAnsi="Arial" w:cs="Arial"/>
          <w:color w:val="262626" w:themeColor="text1" w:themeTint="D9"/>
          <w:sz w:val="24"/>
          <w:szCs w:val="24"/>
        </w:rPr>
        <w:t xml:space="preserve"> or made a decision to rent out her property and obtained a benefit contrary to the public service’s housing scheme rules. There is no doubt that she was a public servant in the Ministry of Ed</w:t>
      </w:r>
      <w:r w:rsidR="00AA145C" w:rsidRPr="00761D0B">
        <w:rPr>
          <w:rFonts w:ascii="Arial" w:hAnsi="Arial" w:cs="Arial"/>
          <w:color w:val="262626" w:themeColor="text1" w:themeTint="D9"/>
          <w:sz w:val="24"/>
          <w:szCs w:val="24"/>
        </w:rPr>
        <w:t>ucation, which is a public body and it was not by mere coincidence that she benefitted monthly with the same amount as stipulated in the lease agreement.</w:t>
      </w:r>
      <w:r w:rsidR="004E4F88" w:rsidRPr="00761D0B">
        <w:rPr>
          <w:rFonts w:ascii="Arial" w:hAnsi="Arial" w:cs="Arial"/>
          <w:color w:val="262626" w:themeColor="text1" w:themeTint="D9"/>
          <w:sz w:val="24"/>
          <w:szCs w:val="24"/>
        </w:rPr>
        <w:t xml:space="preserve"> </w:t>
      </w:r>
    </w:p>
    <w:p w:rsidR="00B55CD4" w:rsidRPr="00761D0B" w:rsidRDefault="005646F8"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lastRenderedPageBreak/>
        <w:t>[3</w:t>
      </w:r>
      <w:r w:rsidR="00F92F3B">
        <w:rPr>
          <w:rFonts w:ascii="Arial" w:hAnsi="Arial" w:cs="Arial"/>
          <w:color w:val="262626" w:themeColor="text1" w:themeTint="D9"/>
          <w:sz w:val="24"/>
          <w:szCs w:val="24"/>
        </w:rPr>
        <w:t>7</w:t>
      </w:r>
      <w:r w:rsidR="00AA145C" w:rsidRPr="00761D0B">
        <w:rPr>
          <w:rFonts w:ascii="Arial" w:hAnsi="Arial" w:cs="Arial"/>
          <w:color w:val="262626" w:themeColor="text1" w:themeTint="D9"/>
          <w:sz w:val="24"/>
          <w:szCs w:val="24"/>
        </w:rPr>
        <w:t>]</w:t>
      </w:r>
      <w:r w:rsidR="00AA145C" w:rsidRPr="00761D0B">
        <w:rPr>
          <w:rFonts w:ascii="Arial" w:hAnsi="Arial" w:cs="Arial"/>
          <w:color w:val="262626" w:themeColor="text1" w:themeTint="D9"/>
          <w:sz w:val="24"/>
          <w:szCs w:val="24"/>
        </w:rPr>
        <w:tab/>
      </w:r>
      <w:r w:rsidR="005D539B">
        <w:rPr>
          <w:rFonts w:ascii="Arial" w:hAnsi="Arial" w:cs="Arial"/>
          <w:color w:val="262626" w:themeColor="text1" w:themeTint="D9"/>
          <w:sz w:val="24"/>
          <w:szCs w:val="24"/>
        </w:rPr>
        <w:t>I turn</w:t>
      </w:r>
      <w:r w:rsidR="00AA145C" w:rsidRPr="00761D0B">
        <w:rPr>
          <w:rFonts w:ascii="Arial" w:hAnsi="Arial" w:cs="Arial"/>
          <w:color w:val="262626" w:themeColor="text1" w:themeTint="D9"/>
          <w:sz w:val="24"/>
          <w:szCs w:val="24"/>
        </w:rPr>
        <w:t xml:space="preserve"> to the argument by counsel for the appellant that such an employee is not prohibited from leasing out such p</w:t>
      </w:r>
      <w:r w:rsidR="000467ED" w:rsidRPr="00761D0B">
        <w:rPr>
          <w:rFonts w:ascii="Arial" w:hAnsi="Arial" w:cs="Arial"/>
          <w:color w:val="262626" w:themeColor="text1" w:themeTint="D9"/>
          <w:sz w:val="24"/>
          <w:szCs w:val="24"/>
        </w:rPr>
        <w:t>roperty. That may be so, but that is not the end of the matter. The subsidy was subject to certain provisions, namely the rules pertaining to Home Owners’ Scheme for staff members and particularly Chapter D VII part IV 4.1.2(g), (</w:t>
      </w:r>
      <w:proofErr w:type="spellStart"/>
      <w:r w:rsidR="000467ED" w:rsidRPr="00761D0B">
        <w:rPr>
          <w:rFonts w:ascii="Arial" w:hAnsi="Arial" w:cs="Arial"/>
          <w:color w:val="262626" w:themeColor="text1" w:themeTint="D9"/>
          <w:sz w:val="24"/>
          <w:szCs w:val="24"/>
        </w:rPr>
        <w:t>dd</w:t>
      </w:r>
      <w:proofErr w:type="spellEnd"/>
      <w:r w:rsidR="000467ED" w:rsidRPr="00761D0B">
        <w:rPr>
          <w:rFonts w:ascii="Arial" w:hAnsi="Arial" w:cs="Arial"/>
          <w:color w:val="262626" w:themeColor="text1" w:themeTint="D9"/>
          <w:sz w:val="24"/>
          <w:szCs w:val="24"/>
        </w:rPr>
        <w:t xml:space="preserve">) which stipulates that the subsidy ceases, amongst others, the day the property is sold, rented out or participation in the housing scheme is terminated as provided for in paragraph 5.4.3(f).  </w:t>
      </w:r>
      <w:r w:rsidR="00AA145C" w:rsidRPr="00761D0B">
        <w:rPr>
          <w:rFonts w:ascii="Arial" w:hAnsi="Arial" w:cs="Arial"/>
          <w:color w:val="262626" w:themeColor="text1" w:themeTint="D9"/>
          <w:sz w:val="24"/>
          <w:szCs w:val="24"/>
        </w:rPr>
        <w:t>We concur with cou</w:t>
      </w:r>
      <w:r w:rsidR="000467ED" w:rsidRPr="00761D0B">
        <w:rPr>
          <w:rFonts w:ascii="Arial" w:hAnsi="Arial" w:cs="Arial"/>
          <w:color w:val="262626" w:themeColor="text1" w:themeTint="D9"/>
          <w:sz w:val="24"/>
          <w:szCs w:val="24"/>
        </w:rPr>
        <w:t>nsel for the respondent that</w:t>
      </w:r>
      <w:r w:rsidR="00AA145C" w:rsidRPr="00761D0B">
        <w:rPr>
          <w:rFonts w:ascii="Arial" w:hAnsi="Arial" w:cs="Arial"/>
          <w:color w:val="262626" w:themeColor="text1" w:themeTint="D9"/>
          <w:sz w:val="24"/>
          <w:szCs w:val="24"/>
        </w:rPr>
        <w:t xml:space="preserve"> it was not the leasing </w:t>
      </w:r>
      <w:r w:rsidR="000467ED" w:rsidRPr="00761D0B">
        <w:rPr>
          <w:rFonts w:ascii="Arial" w:hAnsi="Arial" w:cs="Arial"/>
          <w:color w:val="262626" w:themeColor="text1" w:themeTint="D9"/>
          <w:sz w:val="24"/>
          <w:szCs w:val="24"/>
        </w:rPr>
        <w:t>per se that constituted a dishonest intent, but the omission to report it, as was required, which silence the appellant kept, in order to continue receiving the payment of the subsidy, in addition to the rental. The appellant was well aware that once she reports it, the effect of the rule is triggered and the housing subsidy will cease. She k</w:t>
      </w:r>
      <w:r w:rsidR="005D539B">
        <w:rPr>
          <w:rFonts w:ascii="Arial" w:hAnsi="Arial" w:cs="Arial"/>
          <w:color w:val="262626" w:themeColor="text1" w:themeTint="D9"/>
          <w:sz w:val="24"/>
          <w:szCs w:val="24"/>
        </w:rPr>
        <w:t>ept silent for that period even</w:t>
      </w:r>
      <w:r w:rsidR="000467ED" w:rsidRPr="00761D0B">
        <w:rPr>
          <w:rFonts w:ascii="Arial" w:hAnsi="Arial" w:cs="Arial"/>
          <w:color w:val="262626" w:themeColor="text1" w:themeTint="D9"/>
          <w:sz w:val="24"/>
          <w:szCs w:val="24"/>
        </w:rPr>
        <w:t xml:space="preserve"> though she was also rec</w:t>
      </w:r>
      <w:r w:rsidR="00732E8B">
        <w:rPr>
          <w:rFonts w:ascii="Arial" w:hAnsi="Arial" w:cs="Arial"/>
          <w:color w:val="262626" w:themeColor="text1" w:themeTint="D9"/>
          <w:sz w:val="24"/>
          <w:szCs w:val="24"/>
        </w:rPr>
        <w:t>eiving the monthly rental of N$</w:t>
      </w:r>
      <w:r w:rsidR="000467ED" w:rsidRPr="00761D0B">
        <w:rPr>
          <w:rFonts w:ascii="Arial" w:hAnsi="Arial" w:cs="Arial"/>
          <w:color w:val="262626" w:themeColor="text1" w:themeTint="D9"/>
          <w:sz w:val="24"/>
          <w:szCs w:val="24"/>
        </w:rPr>
        <w:t>3</w:t>
      </w:r>
      <w:r w:rsidR="00732E8B">
        <w:rPr>
          <w:rFonts w:ascii="Arial" w:hAnsi="Arial" w:cs="Arial"/>
          <w:color w:val="262626" w:themeColor="text1" w:themeTint="D9"/>
          <w:sz w:val="24"/>
          <w:szCs w:val="24"/>
        </w:rPr>
        <w:t xml:space="preserve"> </w:t>
      </w:r>
      <w:r w:rsidR="000467ED" w:rsidRPr="00761D0B">
        <w:rPr>
          <w:rFonts w:ascii="Arial" w:hAnsi="Arial" w:cs="Arial"/>
          <w:color w:val="262626" w:themeColor="text1" w:themeTint="D9"/>
          <w:sz w:val="24"/>
          <w:szCs w:val="24"/>
        </w:rPr>
        <w:t>500 for the relevant period.</w:t>
      </w:r>
      <w:r w:rsidR="00615A8F" w:rsidRPr="00761D0B">
        <w:rPr>
          <w:rFonts w:ascii="Arial" w:hAnsi="Arial" w:cs="Arial"/>
          <w:color w:val="262626" w:themeColor="text1" w:themeTint="D9"/>
          <w:sz w:val="24"/>
          <w:szCs w:val="24"/>
        </w:rPr>
        <w:t xml:space="preserve"> </w:t>
      </w:r>
      <w:r w:rsidR="00C32634" w:rsidRPr="00761D0B">
        <w:rPr>
          <w:rFonts w:ascii="Arial" w:hAnsi="Arial" w:cs="Arial"/>
          <w:color w:val="262626" w:themeColor="text1" w:themeTint="D9"/>
          <w:sz w:val="24"/>
          <w:szCs w:val="24"/>
        </w:rPr>
        <w:t xml:space="preserve">The appellant knew that when she rented out the property, the subsidy was supposed to cease, but dishonestly and corruptly continued to receive benefits under the housing scheme. </w:t>
      </w:r>
      <w:r w:rsidR="00615A8F" w:rsidRPr="00761D0B">
        <w:rPr>
          <w:rFonts w:ascii="Arial" w:hAnsi="Arial" w:cs="Arial"/>
          <w:color w:val="262626" w:themeColor="text1" w:themeTint="D9"/>
          <w:sz w:val="24"/>
          <w:szCs w:val="24"/>
        </w:rPr>
        <w:t>Thus the appellant had acted deceitfully in order to obtain money for personal gain, which falls within th</w:t>
      </w:r>
      <w:r w:rsidR="00F92F3B">
        <w:rPr>
          <w:rFonts w:ascii="Arial" w:hAnsi="Arial" w:cs="Arial"/>
          <w:color w:val="262626" w:themeColor="text1" w:themeTint="D9"/>
          <w:sz w:val="24"/>
          <w:szCs w:val="24"/>
        </w:rPr>
        <w:t>e range of contravening s 43</w:t>
      </w:r>
      <w:r w:rsidR="00615A8F" w:rsidRPr="00761D0B">
        <w:rPr>
          <w:rFonts w:ascii="Arial" w:hAnsi="Arial" w:cs="Arial"/>
          <w:color w:val="262626" w:themeColor="text1" w:themeTint="D9"/>
          <w:sz w:val="24"/>
          <w:szCs w:val="24"/>
        </w:rPr>
        <w:t>(1) of the Act.</w:t>
      </w:r>
      <w:r w:rsidR="00FF7DD3" w:rsidRPr="00761D0B">
        <w:rPr>
          <w:rFonts w:ascii="Arial" w:hAnsi="Arial" w:cs="Arial"/>
          <w:color w:val="262626" w:themeColor="text1" w:themeTint="D9"/>
          <w:sz w:val="24"/>
          <w:szCs w:val="24"/>
        </w:rPr>
        <w:t xml:space="preserve"> </w:t>
      </w:r>
    </w:p>
    <w:p w:rsidR="00B55CD4" w:rsidRPr="00761D0B" w:rsidRDefault="00B55CD4" w:rsidP="000F0848">
      <w:pPr>
        <w:spacing w:after="0" w:line="360" w:lineRule="auto"/>
        <w:jc w:val="both"/>
        <w:rPr>
          <w:rFonts w:ascii="Arial" w:hAnsi="Arial" w:cs="Arial"/>
          <w:color w:val="262626" w:themeColor="text1" w:themeTint="D9"/>
          <w:sz w:val="24"/>
          <w:szCs w:val="24"/>
        </w:rPr>
      </w:pPr>
    </w:p>
    <w:p w:rsidR="00587289" w:rsidRPr="00761D0B" w:rsidRDefault="00F92F3B"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[38</w:t>
      </w:r>
      <w:r w:rsidR="00322594" w:rsidRPr="00761D0B">
        <w:rPr>
          <w:rFonts w:ascii="Arial" w:hAnsi="Arial" w:cs="Arial"/>
          <w:color w:val="262626" w:themeColor="text1" w:themeTint="D9"/>
          <w:sz w:val="24"/>
          <w:szCs w:val="24"/>
        </w:rPr>
        <w:t>]</w:t>
      </w:r>
      <w:r w:rsidR="00322594" w:rsidRPr="00761D0B">
        <w:rPr>
          <w:rFonts w:ascii="Arial" w:hAnsi="Arial" w:cs="Arial"/>
          <w:color w:val="262626" w:themeColor="text1" w:themeTint="D9"/>
          <w:sz w:val="24"/>
          <w:szCs w:val="24"/>
        </w:rPr>
        <w:tab/>
      </w:r>
      <w:r w:rsidR="00FF7DD3" w:rsidRPr="00761D0B">
        <w:rPr>
          <w:rFonts w:ascii="Arial" w:hAnsi="Arial" w:cs="Arial"/>
          <w:color w:val="262626" w:themeColor="text1" w:themeTint="D9"/>
          <w:sz w:val="24"/>
          <w:szCs w:val="24"/>
        </w:rPr>
        <w:t xml:space="preserve">Finally, I turn to the contention that </w:t>
      </w:r>
      <w:r w:rsidR="00322594" w:rsidRPr="00761D0B">
        <w:rPr>
          <w:rFonts w:ascii="Arial" w:hAnsi="Arial" w:cs="Arial"/>
          <w:color w:val="262626" w:themeColor="text1" w:themeTint="D9"/>
          <w:sz w:val="24"/>
          <w:szCs w:val="24"/>
        </w:rPr>
        <w:t>he appellant submitted that the</w:t>
      </w:r>
      <w:r w:rsidR="00FF7DD3" w:rsidRPr="00761D0B">
        <w:rPr>
          <w:rFonts w:ascii="Arial" w:hAnsi="Arial" w:cs="Arial"/>
          <w:color w:val="262626" w:themeColor="text1" w:themeTint="D9"/>
          <w:sz w:val="24"/>
          <w:szCs w:val="24"/>
        </w:rPr>
        <w:t xml:space="preserve"> accused was convicted retrospectively for criminal conduct that preceded the criminalisation of her conduct. That is because the </w:t>
      </w:r>
      <w:r w:rsidR="00322594" w:rsidRPr="00761D0B">
        <w:rPr>
          <w:rFonts w:ascii="Arial" w:hAnsi="Arial" w:cs="Arial"/>
          <w:color w:val="262626" w:themeColor="text1" w:themeTint="D9"/>
          <w:sz w:val="24"/>
          <w:szCs w:val="24"/>
        </w:rPr>
        <w:t>Act came into force on 15 April 2005 whereas, the lease agreement was effective from 01 April 2005 to 30 November 2005. Counsel for the respondent was correct in h</w:t>
      </w:r>
      <w:r w:rsidR="005D539B">
        <w:rPr>
          <w:rFonts w:ascii="Arial" w:hAnsi="Arial" w:cs="Arial"/>
          <w:color w:val="262626" w:themeColor="text1" w:themeTint="D9"/>
          <w:sz w:val="24"/>
          <w:szCs w:val="24"/>
        </w:rPr>
        <w:t>is</w:t>
      </w:r>
      <w:r w:rsidR="00322594" w:rsidRPr="00761D0B">
        <w:rPr>
          <w:rFonts w:ascii="Arial" w:hAnsi="Arial" w:cs="Arial"/>
          <w:color w:val="262626" w:themeColor="text1" w:themeTint="D9"/>
          <w:sz w:val="24"/>
          <w:szCs w:val="24"/>
        </w:rPr>
        <w:t xml:space="preserve"> submission that the accused was not charged for entering into the lease agreement but for corruptly receiving a gratification or benefit in addition to the subsidy for which she qualified by virtue of her position as a public </w:t>
      </w:r>
      <w:r w:rsidR="00FD68FB" w:rsidRPr="00761D0B">
        <w:rPr>
          <w:rFonts w:ascii="Arial" w:hAnsi="Arial" w:cs="Arial"/>
          <w:color w:val="262626" w:themeColor="text1" w:themeTint="D9"/>
          <w:sz w:val="24"/>
          <w:szCs w:val="24"/>
        </w:rPr>
        <w:t xml:space="preserve">official. </w:t>
      </w:r>
      <w:r w:rsidR="00FF7DD3" w:rsidRPr="00761D0B">
        <w:rPr>
          <w:rFonts w:ascii="Arial" w:hAnsi="Arial" w:cs="Arial"/>
          <w:color w:val="262626" w:themeColor="text1" w:themeTint="D9"/>
          <w:sz w:val="24"/>
          <w:szCs w:val="24"/>
        </w:rPr>
        <w:t xml:space="preserve">She received the pecuniary </w:t>
      </w:r>
      <w:r w:rsidR="00AF5A9B" w:rsidRPr="00761D0B">
        <w:rPr>
          <w:rFonts w:ascii="Arial" w:hAnsi="Arial" w:cs="Arial"/>
          <w:color w:val="262626" w:themeColor="text1" w:themeTint="D9"/>
          <w:sz w:val="24"/>
          <w:szCs w:val="24"/>
        </w:rPr>
        <w:t>benefit</w:t>
      </w:r>
      <w:r w:rsidR="00FF7DD3" w:rsidRPr="00761D0B">
        <w:rPr>
          <w:rFonts w:ascii="Arial" w:hAnsi="Arial" w:cs="Arial"/>
          <w:color w:val="262626" w:themeColor="text1" w:themeTint="D9"/>
          <w:sz w:val="24"/>
          <w:szCs w:val="24"/>
        </w:rPr>
        <w:t>s</w:t>
      </w:r>
      <w:r w:rsidR="00AF5A9B" w:rsidRPr="00761D0B">
        <w:rPr>
          <w:rFonts w:ascii="Arial" w:hAnsi="Arial" w:cs="Arial"/>
          <w:color w:val="262626" w:themeColor="text1" w:themeTint="D9"/>
          <w:sz w:val="24"/>
          <w:szCs w:val="24"/>
        </w:rPr>
        <w:t xml:space="preserve"> from </w:t>
      </w:r>
      <w:r w:rsidR="00AF5A9B" w:rsidRPr="00C43682">
        <w:rPr>
          <w:rFonts w:ascii="Arial" w:hAnsi="Arial" w:cs="Arial"/>
          <w:color w:val="262626" w:themeColor="text1" w:themeTint="D9"/>
          <w:sz w:val="24"/>
          <w:szCs w:val="24"/>
        </w:rPr>
        <w:t>May</w:t>
      </w:r>
      <w:r w:rsidR="00C43682">
        <w:rPr>
          <w:rFonts w:ascii="Arial" w:hAnsi="Arial" w:cs="Arial"/>
          <w:color w:val="262626" w:themeColor="text1" w:themeTint="D9"/>
          <w:sz w:val="24"/>
          <w:szCs w:val="24"/>
        </w:rPr>
        <w:t xml:space="preserve"> 2005</w:t>
      </w:r>
      <w:r w:rsidR="00DB7D47">
        <w:rPr>
          <w:rFonts w:ascii="Arial" w:hAnsi="Arial" w:cs="Arial"/>
          <w:color w:val="262626" w:themeColor="text1" w:themeTint="D9"/>
          <w:sz w:val="24"/>
          <w:szCs w:val="24"/>
        </w:rPr>
        <w:t xml:space="preserve"> until April 2010 </w:t>
      </w:r>
      <w:proofErr w:type="gramStart"/>
      <w:r w:rsidR="00FF7DD3" w:rsidRPr="00761D0B">
        <w:rPr>
          <w:rFonts w:ascii="Arial" w:hAnsi="Arial" w:cs="Arial"/>
          <w:color w:val="262626" w:themeColor="text1" w:themeTint="D9"/>
          <w:sz w:val="24"/>
          <w:szCs w:val="24"/>
        </w:rPr>
        <w:t>whereas</w:t>
      </w:r>
      <w:r w:rsidR="00DB7D47">
        <w:rPr>
          <w:rFonts w:ascii="Arial" w:hAnsi="Arial" w:cs="Arial"/>
          <w:color w:val="262626" w:themeColor="text1" w:themeTint="D9"/>
          <w:sz w:val="24"/>
          <w:szCs w:val="24"/>
        </w:rPr>
        <w:t>,</w:t>
      </w:r>
      <w:proofErr w:type="gramEnd"/>
      <w:r w:rsidR="00FF7DD3" w:rsidRPr="00761D0B">
        <w:rPr>
          <w:rFonts w:ascii="Arial" w:hAnsi="Arial" w:cs="Arial"/>
          <w:color w:val="262626" w:themeColor="text1" w:themeTint="D9"/>
          <w:sz w:val="24"/>
          <w:szCs w:val="24"/>
        </w:rPr>
        <w:t xml:space="preserve"> the Act came into</w:t>
      </w:r>
      <w:r w:rsidR="00AF5A9B" w:rsidRPr="00761D0B">
        <w:rPr>
          <w:rFonts w:ascii="Arial" w:hAnsi="Arial" w:cs="Arial"/>
          <w:color w:val="262626" w:themeColor="text1" w:themeTint="D9"/>
          <w:sz w:val="24"/>
          <w:szCs w:val="24"/>
        </w:rPr>
        <w:t xml:space="preserve"> </w:t>
      </w:r>
      <w:r w:rsidR="00DB7D47" w:rsidRPr="00761D0B">
        <w:rPr>
          <w:rFonts w:ascii="Arial" w:hAnsi="Arial" w:cs="Arial"/>
          <w:color w:val="262626" w:themeColor="text1" w:themeTint="D9"/>
          <w:sz w:val="24"/>
          <w:szCs w:val="24"/>
        </w:rPr>
        <w:t>force as</w:t>
      </w:r>
      <w:r w:rsidR="00C32634" w:rsidRPr="00761D0B">
        <w:rPr>
          <w:rFonts w:ascii="Arial" w:hAnsi="Arial" w:cs="Arial"/>
          <w:color w:val="262626" w:themeColor="text1" w:themeTint="D9"/>
          <w:sz w:val="24"/>
          <w:szCs w:val="24"/>
        </w:rPr>
        <w:t xml:space="preserve"> from 15 April 2005</w:t>
      </w:r>
      <w:r w:rsidR="00DB7D47">
        <w:rPr>
          <w:rFonts w:ascii="Arial" w:hAnsi="Arial" w:cs="Arial"/>
          <w:color w:val="262626" w:themeColor="text1" w:themeTint="D9"/>
          <w:sz w:val="24"/>
          <w:szCs w:val="24"/>
        </w:rPr>
        <w:t>.</w:t>
      </w:r>
      <w:r w:rsidR="00587289" w:rsidRPr="00761D0B">
        <w:rPr>
          <w:rFonts w:ascii="Arial" w:hAnsi="Arial" w:cs="Arial"/>
          <w:color w:val="262626" w:themeColor="text1" w:themeTint="D9"/>
          <w:sz w:val="24"/>
          <w:szCs w:val="24"/>
        </w:rPr>
        <w:t xml:space="preserve"> In light of that</w:t>
      </w:r>
      <w:r w:rsidR="00DB7D47">
        <w:rPr>
          <w:rFonts w:ascii="Arial" w:hAnsi="Arial" w:cs="Arial"/>
          <w:color w:val="262626" w:themeColor="text1" w:themeTint="D9"/>
          <w:sz w:val="24"/>
          <w:szCs w:val="24"/>
        </w:rPr>
        <w:t>,</w:t>
      </w:r>
      <w:r w:rsidR="00587289" w:rsidRPr="00761D0B">
        <w:rPr>
          <w:rFonts w:ascii="Arial" w:hAnsi="Arial" w:cs="Arial"/>
          <w:color w:val="262626" w:themeColor="text1" w:themeTint="D9"/>
          <w:sz w:val="24"/>
          <w:szCs w:val="24"/>
        </w:rPr>
        <w:t xml:space="preserve"> there is no merit in the last ground of appeal.</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900845" w:rsidRPr="00761D0B" w:rsidRDefault="00F92F3B" w:rsidP="000F0848">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[39</w:t>
      </w:r>
      <w:r w:rsidR="00FD68FB" w:rsidRPr="00761D0B">
        <w:rPr>
          <w:rFonts w:ascii="Arial" w:hAnsi="Arial" w:cs="Arial"/>
          <w:color w:val="262626" w:themeColor="text1" w:themeTint="D9"/>
          <w:sz w:val="24"/>
          <w:szCs w:val="24"/>
        </w:rPr>
        <w:t>]</w:t>
      </w:r>
      <w:r w:rsidR="00FD68FB" w:rsidRPr="00761D0B">
        <w:rPr>
          <w:rFonts w:ascii="Arial" w:hAnsi="Arial" w:cs="Arial"/>
          <w:color w:val="262626" w:themeColor="text1" w:themeTint="D9"/>
          <w:sz w:val="24"/>
          <w:szCs w:val="24"/>
        </w:rPr>
        <w:tab/>
      </w:r>
      <w:r w:rsidR="00587289" w:rsidRPr="00761D0B">
        <w:rPr>
          <w:rFonts w:ascii="Arial" w:hAnsi="Arial" w:cs="Arial"/>
          <w:color w:val="262626" w:themeColor="text1" w:themeTint="D9"/>
          <w:sz w:val="24"/>
          <w:szCs w:val="24"/>
        </w:rPr>
        <w:t xml:space="preserve">In conclusion, </w:t>
      </w:r>
      <w:r w:rsidR="00DB7D47">
        <w:rPr>
          <w:rFonts w:ascii="Arial" w:hAnsi="Arial" w:cs="Arial"/>
          <w:color w:val="262626" w:themeColor="text1" w:themeTint="D9"/>
          <w:sz w:val="24"/>
          <w:szCs w:val="24"/>
        </w:rPr>
        <w:t>t</w:t>
      </w:r>
      <w:r w:rsidR="00FD68FB" w:rsidRPr="00761D0B">
        <w:rPr>
          <w:rFonts w:ascii="Arial" w:hAnsi="Arial" w:cs="Arial"/>
          <w:color w:val="262626" w:themeColor="text1" w:themeTint="D9"/>
          <w:sz w:val="24"/>
          <w:szCs w:val="24"/>
        </w:rPr>
        <w:t xml:space="preserve">his court held that the term of corruption takes many </w:t>
      </w:r>
      <w:r>
        <w:rPr>
          <w:rFonts w:ascii="Arial" w:hAnsi="Arial" w:cs="Arial"/>
          <w:color w:val="262626" w:themeColor="text1" w:themeTint="D9"/>
          <w:sz w:val="24"/>
          <w:szCs w:val="24"/>
        </w:rPr>
        <w:t>shapes</w:t>
      </w:r>
      <w:r w:rsidR="00FD68FB" w:rsidRPr="00761D0B">
        <w:rPr>
          <w:rFonts w:ascii="Arial" w:hAnsi="Arial" w:cs="Arial"/>
          <w:color w:val="262626" w:themeColor="text1" w:themeTint="D9"/>
          <w:sz w:val="24"/>
          <w:szCs w:val="24"/>
        </w:rPr>
        <w:t xml:space="preserve"> and </w:t>
      </w:r>
      <w:r>
        <w:rPr>
          <w:rFonts w:ascii="Arial" w:hAnsi="Arial" w:cs="Arial"/>
          <w:color w:val="262626" w:themeColor="text1" w:themeTint="D9"/>
          <w:sz w:val="24"/>
          <w:szCs w:val="24"/>
        </w:rPr>
        <w:t>forms</w:t>
      </w:r>
      <w:r w:rsidR="00FD68FB" w:rsidRPr="00761D0B">
        <w:rPr>
          <w:rFonts w:ascii="Arial" w:hAnsi="Arial" w:cs="Arial"/>
          <w:color w:val="262626" w:themeColor="text1" w:themeTint="D9"/>
          <w:sz w:val="24"/>
          <w:szCs w:val="24"/>
        </w:rPr>
        <w:t>. It should be interpreted with its dictionary meaning, it</w:t>
      </w:r>
      <w:r>
        <w:rPr>
          <w:rFonts w:ascii="Arial" w:hAnsi="Arial" w:cs="Arial"/>
          <w:color w:val="262626" w:themeColor="text1" w:themeTint="D9"/>
          <w:sz w:val="24"/>
          <w:szCs w:val="24"/>
        </w:rPr>
        <w:t>s</w:t>
      </w:r>
      <w:r w:rsidR="00FD68FB" w:rsidRPr="00761D0B">
        <w:rPr>
          <w:rFonts w:ascii="Arial" w:hAnsi="Arial" w:cs="Arial"/>
          <w:color w:val="262626" w:themeColor="text1" w:themeTint="D9"/>
          <w:sz w:val="24"/>
          <w:szCs w:val="24"/>
        </w:rPr>
        <w:t xml:space="preserve"> definition in international </w:t>
      </w:r>
      <w:r w:rsidR="00FD68FB" w:rsidRPr="00761D0B">
        <w:rPr>
          <w:rFonts w:ascii="Arial" w:hAnsi="Arial" w:cs="Arial"/>
          <w:color w:val="262626" w:themeColor="text1" w:themeTint="D9"/>
          <w:sz w:val="24"/>
          <w:szCs w:val="24"/>
        </w:rPr>
        <w:lastRenderedPageBreak/>
        <w:t>instruments and how it has been interpreted by this o</w:t>
      </w:r>
      <w:r w:rsidR="00732E8B">
        <w:rPr>
          <w:rFonts w:ascii="Arial" w:hAnsi="Arial" w:cs="Arial"/>
          <w:color w:val="262626" w:themeColor="text1" w:themeTint="D9"/>
          <w:sz w:val="24"/>
          <w:szCs w:val="24"/>
        </w:rPr>
        <w:t>r other courts in giving context</w:t>
      </w:r>
      <w:r w:rsidR="00FD68FB" w:rsidRPr="00761D0B">
        <w:rPr>
          <w:rFonts w:ascii="Arial" w:hAnsi="Arial" w:cs="Arial"/>
          <w:color w:val="262626" w:themeColor="text1" w:themeTint="D9"/>
          <w:sz w:val="24"/>
          <w:szCs w:val="24"/>
        </w:rPr>
        <w:t xml:space="preserve"> to the concept.</w:t>
      </w:r>
      <w:r w:rsidR="0024665B" w:rsidRPr="00761D0B">
        <w:rPr>
          <w:rFonts w:ascii="Arial" w:hAnsi="Arial" w:cs="Arial"/>
          <w:color w:val="262626" w:themeColor="text1" w:themeTint="D9"/>
          <w:sz w:val="24"/>
          <w:szCs w:val="24"/>
        </w:rPr>
        <w:t xml:space="preserve"> The offence was now considere</w:t>
      </w:r>
      <w:r>
        <w:rPr>
          <w:rFonts w:ascii="Arial" w:hAnsi="Arial" w:cs="Arial"/>
          <w:color w:val="262626" w:themeColor="text1" w:themeTint="D9"/>
          <w:sz w:val="24"/>
          <w:szCs w:val="24"/>
        </w:rPr>
        <w:t>d broad in its reach and scope.</w:t>
      </w:r>
      <w:r w:rsidR="00900845" w:rsidRPr="00761D0B">
        <w:rPr>
          <w:rStyle w:val="FootnoteReference"/>
          <w:rFonts w:ascii="Arial" w:hAnsi="Arial" w:cs="Arial"/>
          <w:color w:val="262626" w:themeColor="text1" w:themeTint="D9"/>
          <w:sz w:val="24"/>
          <w:szCs w:val="24"/>
        </w:rPr>
        <w:footnoteReference w:id="9"/>
      </w:r>
      <w:r w:rsidR="00322594" w:rsidRPr="00761D0B">
        <w:rPr>
          <w:rFonts w:ascii="Arial" w:hAnsi="Arial" w:cs="Arial"/>
          <w:color w:val="262626" w:themeColor="text1" w:themeTint="D9"/>
          <w:sz w:val="24"/>
          <w:szCs w:val="24"/>
        </w:rPr>
        <w:t xml:space="preserve"> </w:t>
      </w:r>
      <w:r w:rsidR="00900845" w:rsidRPr="00761D0B">
        <w:rPr>
          <w:rFonts w:ascii="Arial" w:hAnsi="Arial" w:cs="Arial"/>
          <w:color w:val="262626" w:themeColor="text1" w:themeTint="D9"/>
          <w:sz w:val="24"/>
          <w:szCs w:val="24"/>
        </w:rPr>
        <w:t xml:space="preserve">When the principles that </w:t>
      </w:r>
      <w:proofErr w:type="spellStart"/>
      <w:r w:rsidR="00900845" w:rsidRPr="00761D0B">
        <w:rPr>
          <w:rFonts w:ascii="Arial" w:hAnsi="Arial" w:cs="Arial"/>
          <w:color w:val="262626" w:themeColor="text1" w:themeTint="D9"/>
          <w:sz w:val="24"/>
          <w:szCs w:val="24"/>
        </w:rPr>
        <w:t>crystalised</w:t>
      </w:r>
      <w:proofErr w:type="spellEnd"/>
      <w:r w:rsidR="00900845" w:rsidRPr="00761D0B">
        <w:rPr>
          <w:rFonts w:ascii="Arial" w:hAnsi="Arial" w:cs="Arial"/>
          <w:color w:val="262626" w:themeColor="text1" w:themeTint="D9"/>
          <w:sz w:val="24"/>
          <w:szCs w:val="24"/>
        </w:rPr>
        <w:t xml:space="preserve"> in the abovementioned cases are applied to the facts of this case, it is inescapable that the actions of the accused fall squarely within the ambit of contravening s</w:t>
      </w:r>
      <w:r>
        <w:rPr>
          <w:rFonts w:ascii="Arial" w:hAnsi="Arial" w:cs="Arial"/>
          <w:color w:val="262626" w:themeColor="text1" w:themeTint="D9"/>
          <w:sz w:val="24"/>
          <w:szCs w:val="24"/>
        </w:rPr>
        <w:t xml:space="preserve"> 43</w:t>
      </w:r>
      <w:r w:rsidR="00900845" w:rsidRPr="00761D0B">
        <w:rPr>
          <w:rFonts w:ascii="Arial" w:hAnsi="Arial" w:cs="Arial"/>
          <w:color w:val="262626" w:themeColor="text1" w:themeTint="D9"/>
          <w:sz w:val="24"/>
          <w:szCs w:val="24"/>
        </w:rPr>
        <w:t xml:space="preserve">(1) of the Act. </w:t>
      </w:r>
      <w:r w:rsidR="00587289" w:rsidRPr="00761D0B">
        <w:rPr>
          <w:rFonts w:ascii="Arial" w:hAnsi="Arial" w:cs="Arial"/>
          <w:color w:val="262626" w:themeColor="text1" w:themeTint="D9"/>
          <w:sz w:val="24"/>
          <w:szCs w:val="24"/>
        </w:rPr>
        <w:t xml:space="preserve">Therefore, the appellant </w:t>
      </w:r>
      <w:r w:rsidR="00900845" w:rsidRPr="00761D0B">
        <w:rPr>
          <w:rFonts w:ascii="Arial" w:hAnsi="Arial" w:cs="Arial"/>
          <w:color w:val="262626" w:themeColor="text1" w:themeTint="D9"/>
          <w:sz w:val="24"/>
          <w:szCs w:val="24"/>
        </w:rPr>
        <w:t>does not have prospects of success on appeal.</w:t>
      </w:r>
    </w:p>
    <w:p w:rsidR="000F0848" w:rsidRPr="00761D0B" w:rsidRDefault="000F0848" w:rsidP="000F0848">
      <w:pPr>
        <w:spacing w:after="0" w:line="360" w:lineRule="auto"/>
        <w:jc w:val="both"/>
        <w:rPr>
          <w:rFonts w:ascii="Arial" w:hAnsi="Arial" w:cs="Arial"/>
          <w:color w:val="262626" w:themeColor="text1" w:themeTint="D9"/>
          <w:sz w:val="24"/>
          <w:szCs w:val="24"/>
        </w:rPr>
      </w:pPr>
    </w:p>
    <w:p w:rsidR="00900845" w:rsidRPr="00761D0B" w:rsidRDefault="002E0BE3" w:rsidP="000F0848">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[39</w:t>
      </w:r>
      <w:r w:rsidR="00900845" w:rsidRPr="00761D0B">
        <w:rPr>
          <w:rFonts w:ascii="Arial" w:hAnsi="Arial" w:cs="Arial"/>
          <w:color w:val="262626" w:themeColor="text1" w:themeTint="D9"/>
          <w:sz w:val="24"/>
          <w:szCs w:val="24"/>
        </w:rPr>
        <w:t>]</w:t>
      </w:r>
      <w:r w:rsidR="00DB7D47">
        <w:rPr>
          <w:rFonts w:ascii="Arial" w:hAnsi="Arial" w:cs="Arial"/>
          <w:color w:val="262626" w:themeColor="text1" w:themeTint="D9"/>
          <w:sz w:val="24"/>
          <w:szCs w:val="24"/>
        </w:rPr>
        <w:tab/>
      </w:r>
      <w:r w:rsidR="00900845" w:rsidRPr="00761D0B">
        <w:rPr>
          <w:rFonts w:ascii="Arial" w:hAnsi="Arial" w:cs="Arial"/>
          <w:color w:val="262626" w:themeColor="text1" w:themeTint="D9"/>
          <w:sz w:val="24"/>
          <w:szCs w:val="24"/>
        </w:rPr>
        <w:t xml:space="preserve"> In the result:</w:t>
      </w:r>
    </w:p>
    <w:p w:rsidR="0060487C" w:rsidRPr="00761D0B" w:rsidRDefault="0060487C" w:rsidP="000F0848">
      <w:pPr>
        <w:pStyle w:val="ListParagraph"/>
        <w:numPr>
          <w:ilvl w:val="0"/>
          <w:numId w:val="6"/>
        </w:num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 xml:space="preserve">The application for condonation is </w:t>
      </w:r>
      <w:r w:rsidR="00732E8B">
        <w:rPr>
          <w:rFonts w:ascii="Arial" w:hAnsi="Arial" w:cs="Arial"/>
          <w:color w:val="262626" w:themeColor="text1" w:themeTint="D9"/>
          <w:sz w:val="24"/>
          <w:szCs w:val="24"/>
        </w:rPr>
        <w:t>dismissed.</w:t>
      </w:r>
    </w:p>
    <w:p w:rsidR="0060487C" w:rsidRDefault="0060487C" w:rsidP="000F0848">
      <w:pPr>
        <w:pStyle w:val="ListParagraph"/>
        <w:numPr>
          <w:ilvl w:val="0"/>
          <w:numId w:val="6"/>
        </w:numPr>
        <w:spacing w:line="360" w:lineRule="auto"/>
        <w:jc w:val="both"/>
        <w:rPr>
          <w:rFonts w:ascii="Arial" w:hAnsi="Arial" w:cs="Arial"/>
          <w:color w:val="262626" w:themeColor="text1" w:themeTint="D9"/>
          <w:sz w:val="24"/>
          <w:szCs w:val="24"/>
        </w:rPr>
      </w:pPr>
      <w:r w:rsidRPr="00761D0B">
        <w:rPr>
          <w:rFonts w:ascii="Arial" w:hAnsi="Arial" w:cs="Arial"/>
          <w:color w:val="262626" w:themeColor="text1" w:themeTint="D9"/>
          <w:sz w:val="24"/>
          <w:szCs w:val="24"/>
        </w:rPr>
        <w:t>The appeal is struck from the roll and considered finalised.</w:t>
      </w:r>
    </w:p>
    <w:p w:rsidR="00DB7D47" w:rsidRPr="00DB7D47" w:rsidRDefault="00DB7D47" w:rsidP="00DB7D47">
      <w:pPr>
        <w:spacing w:line="360" w:lineRule="auto"/>
        <w:jc w:val="both"/>
        <w:rPr>
          <w:rFonts w:ascii="Arial" w:hAnsi="Arial" w:cs="Arial"/>
          <w:color w:val="262626" w:themeColor="text1" w:themeTint="D9"/>
          <w:sz w:val="24"/>
          <w:szCs w:val="24"/>
        </w:rPr>
      </w:pPr>
    </w:p>
    <w:p w:rsidR="00F51D44" w:rsidRPr="00F92F3B" w:rsidRDefault="00F51D44" w:rsidP="000F0848">
      <w:pPr>
        <w:spacing w:line="360" w:lineRule="auto"/>
        <w:ind w:left="6480"/>
        <w:jc w:val="both"/>
        <w:rPr>
          <w:rFonts w:ascii="Arial" w:hAnsi="Arial" w:cs="Arial"/>
          <w:color w:val="262626" w:themeColor="text1" w:themeTint="D9"/>
          <w:sz w:val="24"/>
          <w:szCs w:val="24"/>
        </w:rPr>
      </w:pPr>
      <w:r w:rsidRPr="00F92F3B">
        <w:rPr>
          <w:rFonts w:ascii="Arial" w:hAnsi="Arial" w:cs="Arial"/>
          <w:color w:val="262626" w:themeColor="text1" w:themeTint="D9"/>
          <w:sz w:val="24"/>
          <w:szCs w:val="24"/>
        </w:rPr>
        <w:t xml:space="preserve">_____________________ </w:t>
      </w:r>
    </w:p>
    <w:p w:rsidR="00F51D44" w:rsidRPr="00F92F3B" w:rsidRDefault="00F51D44" w:rsidP="00C43682">
      <w:pPr>
        <w:spacing w:after="0" w:line="360" w:lineRule="auto"/>
        <w:ind w:left="6480"/>
        <w:jc w:val="right"/>
        <w:rPr>
          <w:rFonts w:ascii="Arial" w:hAnsi="Arial" w:cs="Arial"/>
          <w:color w:val="262626" w:themeColor="text1" w:themeTint="D9"/>
          <w:sz w:val="24"/>
          <w:szCs w:val="24"/>
        </w:rPr>
      </w:pPr>
      <w:r w:rsidRPr="00F92F3B">
        <w:rPr>
          <w:rFonts w:ascii="Arial" w:hAnsi="Arial" w:cs="Arial"/>
          <w:color w:val="262626" w:themeColor="text1" w:themeTint="D9"/>
          <w:sz w:val="24"/>
          <w:szCs w:val="24"/>
        </w:rPr>
        <w:t>H C JANUARY</w:t>
      </w:r>
    </w:p>
    <w:p w:rsidR="00F51D44" w:rsidRPr="00F92F3B" w:rsidRDefault="00F51D44" w:rsidP="00C43682">
      <w:pPr>
        <w:spacing w:line="360" w:lineRule="auto"/>
        <w:ind w:left="6480"/>
        <w:jc w:val="right"/>
        <w:rPr>
          <w:rFonts w:ascii="Arial" w:hAnsi="Arial" w:cs="Arial"/>
          <w:color w:val="262626" w:themeColor="text1" w:themeTint="D9"/>
          <w:sz w:val="24"/>
          <w:szCs w:val="24"/>
        </w:rPr>
      </w:pPr>
      <w:r w:rsidRPr="00F92F3B">
        <w:rPr>
          <w:rFonts w:ascii="Arial" w:hAnsi="Arial" w:cs="Arial"/>
          <w:color w:val="262626" w:themeColor="text1" w:themeTint="D9"/>
          <w:sz w:val="24"/>
          <w:szCs w:val="24"/>
        </w:rPr>
        <w:t>JUDGE</w:t>
      </w:r>
    </w:p>
    <w:p w:rsidR="00F51D44" w:rsidRPr="00761D0B" w:rsidRDefault="00F51D44" w:rsidP="00C43682">
      <w:pPr>
        <w:spacing w:line="360" w:lineRule="auto"/>
        <w:jc w:val="both"/>
        <w:rPr>
          <w:rFonts w:ascii="Arial" w:hAnsi="Arial" w:cs="Arial"/>
          <w:b/>
          <w:color w:val="262626" w:themeColor="text1" w:themeTint="D9"/>
          <w:sz w:val="24"/>
          <w:szCs w:val="24"/>
        </w:rPr>
      </w:pPr>
    </w:p>
    <w:p w:rsidR="00F51D44" w:rsidRPr="00F92F3B" w:rsidRDefault="00F51D44" w:rsidP="000F0848">
      <w:pPr>
        <w:spacing w:line="360" w:lineRule="auto"/>
        <w:ind w:left="6480"/>
        <w:jc w:val="both"/>
        <w:rPr>
          <w:rFonts w:ascii="Arial" w:hAnsi="Arial" w:cs="Arial"/>
          <w:color w:val="262626" w:themeColor="text1" w:themeTint="D9"/>
          <w:sz w:val="24"/>
          <w:szCs w:val="24"/>
        </w:rPr>
      </w:pPr>
      <w:r w:rsidRPr="00F92F3B">
        <w:rPr>
          <w:rFonts w:ascii="Arial" w:hAnsi="Arial" w:cs="Arial"/>
          <w:color w:val="262626" w:themeColor="text1" w:themeTint="D9"/>
          <w:sz w:val="24"/>
          <w:szCs w:val="24"/>
        </w:rPr>
        <w:t xml:space="preserve">_____________________ </w:t>
      </w:r>
    </w:p>
    <w:p w:rsidR="00F51D44" w:rsidRPr="00F92F3B" w:rsidRDefault="00F51D44" w:rsidP="00C43682">
      <w:pPr>
        <w:spacing w:after="0" w:line="360" w:lineRule="auto"/>
        <w:ind w:left="6480"/>
        <w:jc w:val="right"/>
        <w:rPr>
          <w:rFonts w:ascii="Arial" w:hAnsi="Arial" w:cs="Arial"/>
          <w:color w:val="262626" w:themeColor="text1" w:themeTint="D9"/>
          <w:sz w:val="24"/>
          <w:szCs w:val="24"/>
        </w:rPr>
      </w:pPr>
      <w:r w:rsidRPr="00F92F3B">
        <w:rPr>
          <w:rFonts w:ascii="Arial" w:hAnsi="Arial" w:cs="Arial"/>
          <w:color w:val="262626" w:themeColor="text1" w:themeTint="D9"/>
          <w:sz w:val="24"/>
          <w:szCs w:val="24"/>
        </w:rPr>
        <w:t>C CLAASEN</w:t>
      </w:r>
    </w:p>
    <w:p w:rsidR="00F51D44" w:rsidRPr="00F92F3B" w:rsidRDefault="00F51D44" w:rsidP="00C43682">
      <w:pPr>
        <w:spacing w:line="360" w:lineRule="auto"/>
        <w:ind w:left="6480"/>
        <w:jc w:val="right"/>
        <w:rPr>
          <w:rFonts w:ascii="Arial" w:hAnsi="Arial" w:cs="Arial"/>
          <w:color w:val="262626" w:themeColor="text1" w:themeTint="D9"/>
          <w:sz w:val="24"/>
          <w:szCs w:val="24"/>
        </w:rPr>
      </w:pPr>
      <w:r w:rsidRPr="00F92F3B">
        <w:rPr>
          <w:rFonts w:ascii="Arial" w:hAnsi="Arial" w:cs="Arial"/>
          <w:color w:val="262626" w:themeColor="text1" w:themeTint="D9"/>
          <w:sz w:val="24"/>
          <w:szCs w:val="24"/>
        </w:rPr>
        <w:t>JUDGE</w:t>
      </w:r>
    </w:p>
    <w:p w:rsidR="004E4F88" w:rsidRPr="00761D0B" w:rsidRDefault="004E4F88" w:rsidP="000F0848">
      <w:pPr>
        <w:spacing w:line="360" w:lineRule="auto"/>
        <w:jc w:val="both"/>
        <w:rPr>
          <w:rFonts w:ascii="Arial" w:hAnsi="Arial" w:cs="Arial"/>
          <w:color w:val="262626" w:themeColor="text1" w:themeTint="D9"/>
          <w:sz w:val="24"/>
          <w:szCs w:val="24"/>
        </w:rPr>
      </w:pPr>
    </w:p>
    <w:p w:rsidR="000B2314" w:rsidRPr="00761D0B" w:rsidRDefault="000B2314" w:rsidP="000F0848">
      <w:pPr>
        <w:spacing w:line="360" w:lineRule="auto"/>
        <w:jc w:val="both"/>
        <w:rPr>
          <w:rFonts w:ascii="Arial" w:hAnsi="Arial" w:cs="Arial"/>
          <w:color w:val="262626" w:themeColor="text1" w:themeTint="D9"/>
          <w:sz w:val="24"/>
          <w:szCs w:val="24"/>
        </w:rPr>
      </w:pPr>
    </w:p>
    <w:p w:rsidR="00692331" w:rsidRPr="00761D0B" w:rsidRDefault="00692331" w:rsidP="000F0848">
      <w:pPr>
        <w:spacing w:line="360" w:lineRule="auto"/>
        <w:jc w:val="both"/>
        <w:rPr>
          <w:rFonts w:ascii="Arial" w:hAnsi="Arial" w:cs="Arial"/>
          <w:color w:val="262626" w:themeColor="text1" w:themeTint="D9"/>
        </w:rPr>
      </w:pPr>
    </w:p>
    <w:p w:rsidR="004F5647" w:rsidRDefault="004F5647" w:rsidP="000F0848">
      <w:pPr>
        <w:spacing w:line="360" w:lineRule="auto"/>
        <w:jc w:val="both"/>
        <w:rPr>
          <w:rFonts w:ascii="Arial" w:hAnsi="Arial" w:cs="Arial"/>
          <w:color w:val="262626" w:themeColor="text1" w:themeTint="D9"/>
          <w:sz w:val="24"/>
          <w:szCs w:val="24"/>
        </w:rPr>
      </w:pPr>
    </w:p>
    <w:p w:rsidR="00EE3232" w:rsidRDefault="00EE3232" w:rsidP="000F0848">
      <w:pPr>
        <w:spacing w:line="360" w:lineRule="auto"/>
        <w:jc w:val="both"/>
        <w:rPr>
          <w:rFonts w:ascii="Arial" w:hAnsi="Arial" w:cs="Arial"/>
          <w:color w:val="262626" w:themeColor="text1" w:themeTint="D9"/>
          <w:sz w:val="24"/>
          <w:szCs w:val="24"/>
        </w:rPr>
      </w:pPr>
    </w:p>
    <w:p w:rsidR="00F92F3B" w:rsidRDefault="00F92F3B" w:rsidP="00F92F3B">
      <w:pPr>
        <w:spacing w:line="360" w:lineRule="auto"/>
        <w:jc w:val="both"/>
        <w:rPr>
          <w:rFonts w:ascii="Arial" w:hAnsi="Arial" w:cs="Arial"/>
          <w:sz w:val="24"/>
          <w:szCs w:val="24"/>
        </w:rPr>
      </w:pPr>
      <w:r w:rsidRPr="000B7A9B">
        <w:rPr>
          <w:rFonts w:ascii="Arial" w:hAnsi="Arial" w:cs="Arial"/>
          <w:sz w:val="24"/>
          <w:szCs w:val="24"/>
        </w:rPr>
        <w:lastRenderedPageBreak/>
        <w:t>APPEARANCES</w:t>
      </w:r>
    </w:p>
    <w:p w:rsidR="00F92F3B" w:rsidRPr="000B7A9B" w:rsidRDefault="00F92F3B" w:rsidP="00F92F3B">
      <w:pPr>
        <w:spacing w:line="360" w:lineRule="auto"/>
        <w:jc w:val="both"/>
        <w:rPr>
          <w:rFonts w:ascii="Arial" w:hAnsi="Arial" w:cs="Arial"/>
          <w:sz w:val="24"/>
          <w:szCs w:val="24"/>
        </w:rPr>
      </w:pPr>
    </w:p>
    <w:p w:rsidR="00F92F3B" w:rsidRPr="000B7A9B" w:rsidRDefault="00F92F3B" w:rsidP="00F92F3B">
      <w:pPr>
        <w:spacing w:line="360" w:lineRule="auto"/>
        <w:jc w:val="both"/>
        <w:rPr>
          <w:rFonts w:ascii="Arial" w:hAnsi="Arial" w:cs="Arial"/>
          <w:sz w:val="24"/>
          <w:szCs w:val="24"/>
        </w:rPr>
      </w:pPr>
      <w:r>
        <w:rPr>
          <w:rFonts w:ascii="Arial" w:hAnsi="Arial" w:cs="Arial"/>
          <w:sz w:val="24"/>
          <w:szCs w:val="24"/>
        </w:rPr>
        <w:t xml:space="preserve">APPELLANT: </w:t>
      </w:r>
      <w:r>
        <w:rPr>
          <w:rFonts w:ascii="Arial" w:hAnsi="Arial" w:cs="Arial"/>
          <w:sz w:val="24"/>
          <w:szCs w:val="24"/>
        </w:rPr>
        <w:tab/>
      </w:r>
      <w:r>
        <w:rPr>
          <w:rFonts w:ascii="Arial" w:hAnsi="Arial" w:cs="Arial"/>
          <w:sz w:val="24"/>
          <w:szCs w:val="24"/>
        </w:rPr>
        <w:tab/>
        <w:t xml:space="preserve">T </w:t>
      </w:r>
      <w:proofErr w:type="spellStart"/>
      <w:r>
        <w:rPr>
          <w:rFonts w:ascii="Arial" w:hAnsi="Arial" w:cs="Arial"/>
          <w:sz w:val="24"/>
          <w:szCs w:val="24"/>
        </w:rPr>
        <w:t>Brockerhoff</w:t>
      </w:r>
      <w:proofErr w:type="spellEnd"/>
    </w:p>
    <w:p w:rsidR="00F92F3B" w:rsidRDefault="00C43682" w:rsidP="00F92F3B">
      <w:pPr>
        <w:spacing w:line="360" w:lineRule="auto"/>
        <w:ind w:left="2880"/>
        <w:jc w:val="both"/>
        <w:rPr>
          <w:rFonts w:ascii="Arial" w:hAnsi="Arial" w:cs="Arial"/>
          <w:sz w:val="24"/>
          <w:szCs w:val="24"/>
        </w:rPr>
      </w:pPr>
      <w:proofErr w:type="gramStart"/>
      <w:r>
        <w:rPr>
          <w:rFonts w:ascii="Arial" w:hAnsi="Arial" w:cs="Arial"/>
          <w:sz w:val="24"/>
          <w:szCs w:val="24"/>
        </w:rPr>
        <w:t xml:space="preserve">Of </w:t>
      </w:r>
      <w:proofErr w:type="spellStart"/>
      <w:r w:rsidR="00F92F3B">
        <w:rPr>
          <w:rFonts w:ascii="Arial" w:hAnsi="Arial" w:cs="Arial"/>
          <w:sz w:val="24"/>
          <w:szCs w:val="24"/>
        </w:rPr>
        <w:t>Brockerhoff</w:t>
      </w:r>
      <w:proofErr w:type="spellEnd"/>
      <w:r w:rsidR="00F92F3B">
        <w:rPr>
          <w:rFonts w:ascii="Arial" w:hAnsi="Arial" w:cs="Arial"/>
          <w:sz w:val="24"/>
          <w:szCs w:val="24"/>
        </w:rPr>
        <w:t xml:space="preserve"> &amp; Associates</w:t>
      </w:r>
      <w:r w:rsidR="00F92F3B" w:rsidRPr="000B7A9B">
        <w:rPr>
          <w:rFonts w:ascii="Arial" w:hAnsi="Arial" w:cs="Arial"/>
          <w:sz w:val="24"/>
          <w:szCs w:val="24"/>
        </w:rPr>
        <w:t>, Windhoek</w:t>
      </w:r>
      <w:r w:rsidR="00F92F3B">
        <w:rPr>
          <w:rFonts w:ascii="Arial" w:hAnsi="Arial" w:cs="Arial"/>
          <w:sz w:val="24"/>
          <w:szCs w:val="24"/>
        </w:rPr>
        <w:t>.</w:t>
      </w:r>
      <w:proofErr w:type="gramEnd"/>
    </w:p>
    <w:p w:rsidR="00F92F3B" w:rsidRPr="000B7A9B" w:rsidRDefault="00F92F3B" w:rsidP="00F92F3B">
      <w:pPr>
        <w:spacing w:line="360" w:lineRule="auto"/>
        <w:ind w:left="2880"/>
        <w:jc w:val="both"/>
        <w:rPr>
          <w:rFonts w:ascii="Arial" w:hAnsi="Arial" w:cs="Arial"/>
          <w:sz w:val="24"/>
          <w:szCs w:val="24"/>
        </w:rPr>
      </w:pPr>
    </w:p>
    <w:p w:rsidR="00F92F3B" w:rsidRPr="000B7A9B" w:rsidRDefault="00F92F3B" w:rsidP="00F92F3B">
      <w:pPr>
        <w:spacing w:line="360" w:lineRule="auto"/>
        <w:jc w:val="both"/>
        <w:rPr>
          <w:rFonts w:ascii="Arial" w:hAnsi="Arial" w:cs="Arial"/>
          <w:sz w:val="24"/>
          <w:szCs w:val="24"/>
        </w:rPr>
      </w:pPr>
      <w:r>
        <w:rPr>
          <w:rFonts w:ascii="Arial" w:hAnsi="Arial" w:cs="Arial"/>
          <w:sz w:val="24"/>
          <w:szCs w:val="24"/>
        </w:rPr>
        <w:t>RESPONDENT</w:t>
      </w:r>
      <w:r w:rsidRPr="000B7A9B">
        <w:rPr>
          <w:rFonts w:ascii="Arial" w:hAnsi="Arial" w:cs="Arial"/>
          <w:sz w:val="24"/>
          <w:szCs w:val="24"/>
        </w:rPr>
        <w:t>:</w:t>
      </w:r>
      <w:r w:rsidRPr="000B7A9B">
        <w:rPr>
          <w:rFonts w:ascii="Arial" w:hAnsi="Arial" w:cs="Arial"/>
          <w:sz w:val="24"/>
          <w:szCs w:val="24"/>
        </w:rPr>
        <w:tab/>
      </w:r>
      <w:r w:rsidRPr="000B7A9B">
        <w:rPr>
          <w:rFonts w:ascii="Arial" w:hAnsi="Arial" w:cs="Arial"/>
          <w:sz w:val="24"/>
          <w:szCs w:val="24"/>
        </w:rPr>
        <w:tab/>
      </w:r>
      <w:r>
        <w:rPr>
          <w:rFonts w:ascii="Arial" w:hAnsi="Arial" w:cs="Arial"/>
          <w:sz w:val="24"/>
          <w:szCs w:val="24"/>
        </w:rPr>
        <w:t xml:space="preserve"> M </w:t>
      </w:r>
      <w:proofErr w:type="spellStart"/>
      <w:r>
        <w:rPr>
          <w:rFonts w:ascii="Arial" w:hAnsi="Arial" w:cs="Arial"/>
          <w:sz w:val="24"/>
          <w:szCs w:val="24"/>
        </w:rPr>
        <w:t>Muhongo</w:t>
      </w:r>
      <w:proofErr w:type="spellEnd"/>
    </w:p>
    <w:p w:rsidR="00F92F3B" w:rsidRPr="000B7A9B" w:rsidRDefault="00F92F3B" w:rsidP="00F92F3B">
      <w:pPr>
        <w:spacing w:line="360" w:lineRule="auto"/>
        <w:jc w:val="both"/>
        <w:rPr>
          <w:rFonts w:ascii="Arial" w:hAnsi="Arial" w:cs="Arial"/>
          <w:sz w:val="24"/>
          <w:szCs w:val="24"/>
        </w:rPr>
      </w:pP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proofErr w:type="gramStart"/>
      <w:r w:rsidRPr="000B7A9B">
        <w:rPr>
          <w:rFonts w:ascii="Arial" w:hAnsi="Arial" w:cs="Arial"/>
          <w:sz w:val="24"/>
          <w:szCs w:val="24"/>
        </w:rPr>
        <w:t xml:space="preserve">Of the </w:t>
      </w:r>
      <w:r w:rsidR="00C43682">
        <w:rPr>
          <w:rFonts w:ascii="Arial" w:hAnsi="Arial" w:cs="Arial"/>
          <w:sz w:val="24"/>
          <w:szCs w:val="24"/>
        </w:rPr>
        <w:t>Office of the Prosecutor- General</w:t>
      </w:r>
      <w:r w:rsidRPr="000B7A9B">
        <w:rPr>
          <w:rFonts w:ascii="Arial" w:hAnsi="Arial" w:cs="Arial"/>
          <w:sz w:val="24"/>
          <w:szCs w:val="24"/>
        </w:rPr>
        <w:t>, Windhoek.</w:t>
      </w:r>
      <w:proofErr w:type="gramEnd"/>
      <w:r w:rsidRPr="000B7A9B">
        <w:rPr>
          <w:rFonts w:ascii="Arial" w:hAnsi="Arial" w:cs="Arial"/>
          <w:sz w:val="24"/>
          <w:szCs w:val="24"/>
        </w:rPr>
        <w:t xml:space="preserve"> </w:t>
      </w:r>
      <w:r w:rsidRPr="000B7A9B">
        <w:rPr>
          <w:rFonts w:ascii="Arial" w:hAnsi="Arial" w:cs="Arial"/>
          <w:sz w:val="24"/>
          <w:szCs w:val="24"/>
        </w:rPr>
        <w:tab/>
      </w:r>
    </w:p>
    <w:p w:rsidR="00EE3232" w:rsidRPr="00EE3232" w:rsidRDefault="00EE3232" w:rsidP="00F92F3B">
      <w:pPr>
        <w:spacing w:line="360" w:lineRule="auto"/>
        <w:jc w:val="both"/>
        <w:rPr>
          <w:rFonts w:ascii="Arial" w:hAnsi="Arial" w:cs="Arial"/>
          <w:b/>
          <w:color w:val="262626" w:themeColor="text1" w:themeTint="D9"/>
          <w:sz w:val="24"/>
          <w:szCs w:val="24"/>
        </w:rPr>
      </w:pPr>
    </w:p>
    <w:sectPr w:rsidR="00EE3232" w:rsidRPr="00EE3232" w:rsidSect="0080194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EC" w:rsidRDefault="00B90EEC" w:rsidP="00B87F6E">
      <w:pPr>
        <w:spacing w:after="0" w:line="240" w:lineRule="auto"/>
      </w:pPr>
      <w:r>
        <w:separator/>
      </w:r>
    </w:p>
  </w:endnote>
  <w:endnote w:type="continuationSeparator" w:id="0">
    <w:p w:rsidR="00B90EEC" w:rsidRDefault="00B90EEC" w:rsidP="00B8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EC" w:rsidRDefault="00B90EEC" w:rsidP="00B87F6E">
      <w:pPr>
        <w:spacing w:after="0" w:line="240" w:lineRule="auto"/>
      </w:pPr>
      <w:r>
        <w:separator/>
      </w:r>
    </w:p>
  </w:footnote>
  <w:footnote w:type="continuationSeparator" w:id="0">
    <w:p w:rsidR="00B90EEC" w:rsidRDefault="00B90EEC" w:rsidP="00B87F6E">
      <w:pPr>
        <w:spacing w:after="0" w:line="240" w:lineRule="auto"/>
      </w:pPr>
      <w:r>
        <w:continuationSeparator/>
      </w:r>
    </w:p>
  </w:footnote>
  <w:footnote w:id="1">
    <w:p w:rsidR="00B87F6E" w:rsidRPr="00B87F6E" w:rsidRDefault="00B87F6E">
      <w:pPr>
        <w:pStyle w:val="FootnoteText"/>
        <w:rPr>
          <w:lang w:val="en-US"/>
        </w:rPr>
      </w:pPr>
      <w:r>
        <w:rPr>
          <w:rStyle w:val="FootnoteReference"/>
        </w:rPr>
        <w:footnoteRef/>
      </w:r>
      <w:r>
        <w:t xml:space="preserve"> </w:t>
      </w:r>
      <w:proofErr w:type="gramStart"/>
      <w:r w:rsidRPr="00DD5D29">
        <w:rPr>
          <w:rFonts w:ascii="Arial" w:eastAsia="Calibri" w:hAnsi="Arial" w:cs="Arial"/>
          <w:i/>
          <w:iCs/>
        </w:rPr>
        <w:t xml:space="preserve">S v </w:t>
      </w:r>
      <w:proofErr w:type="spellStart"/>
      <w:r w:rsidRPr="00DD5D29">
        <w:rPr>
          <w:rFonts w:ascii="Arial" w:eastAsia="Calibri" w:hAnsi="Arial" w:cs="Arial"/>
          <w:i/>
          <w:iCs/>
        </w:rPr>
        <w:t>Nakapela</w:t>
      </w:r>
      <w:proofErr w:type="spellEnd"/>
      <w:r w:rsidRPr="00DD5D29">
        <w:rPr>
          <w:rFonts w:ascii="Arial" w:eastAsia="Calibri" w:hAnsi="Arial" w:cs="Arial"/>
          <w:i/>
          <w:iCs/>
        </w:rPr>
        <w:t xml:space="preserve"> and another </w:t>
      </w:r>
      <w:r w:rsidRPr="00DD5D29">
        <w:rPr>
          <w:rFonts w:ascii="Arial" w:hAnsi="Arial" w:cs="Arial"/>
        </w:rPr>
        <w:t>1997 NR 184 (HC)</w:t>
      </w:r>
      <w:r>
        <w:rPr>
          <w:rFonts w:ascii="Arial" w:hAnsi="Arial" w:cs="Arial"/>
        </w:rPr>
        <w:t>.</w:t>
      </w:r>
      <w:proofErr w:type="gramEnd"/>
    </w:p>
  </w:footnote>
  <w:footnote w:id="2">
    <w:p w:rsidR="00E64245" w:rsidRPr="00395496" w:rsidRDefault="00E64245" w:rsidP="00E64245">
      <w:pPr>
        <w:pStyle w:val="FootnoteText"/>
        <w:rPr>
          <w:rFonts w:ascii="Arial" w:hAnsi="Arial" w:cs="Arial"/>
          <w:lang w:val="en-US"/>
        </w:rPr>
      </w:pPr>
      <w:r w:rsidRPr="00395496">
        <w:rPr>
          <w:rStyle w:val="FootnoteReference"/>
          <w:rFonts w:ascii="Arial" w:hAnsi="Arial" w:cs="Arial"/>
        </w:rPr>
        <w:footnoteRef/>
      </w:r>
      <w:r w:rsidRPr="00395496">
        <w:rPr>
          <w:rFonts w:ascii="Arial" w:hAnsi="Arial" w:cs="Arial"/>
        </w:rPr>
        <w:t xml:space="preserve"> </w:t>
      </w:r>
      <w:proofErr w:type="gramStart"/>
      <w:r w:rsidRPr="004D5316">
        <w:rPr>
          <w:rFonts w:ascii="Arial" w:hAnsi="Arial" w:cs="Arial"/>
          <w:i/>
        </w:rPr>
        <w:t xml:space="preserve">R v </w:t>
      </w:r>
      <w:proofErr w:type="spellStart"/>
      <w:r w:rsidRPr="004D5316">
        <w:rPr>
          <w:rFonts w:ascii="Arial" w:hAnsi="Arial" w:cs="Arial"/>
          <w:i/>
        </w:rPr>
        <w:t>Blom</w:t>
      </w:r>
      <w:proofErr w:type="spellEnd"/>
      <w:r>
        <w:rPr>
          <w:rFonts w:ascii="Arial" w:hAnsi="Arial" w:cs="Arial"/>
        </w:rPr>
        <w:t xml:space="preserve"> 1939 AD 188.</w:t>
      </w:r>
      <w:proofErr w:type="gramEnd"/>
    </w:p>
  </w:footnote>
  <w:footnote w:id="3">
    <w:p w:rsidR="00F91631" w:rsidRPr="00EE4839" w:rsidRDefault="00F91631">
      <w:pPr>
        <w:pStyle w:val="FootnoteText"/>
        <w:rPr>
          <w:rFonts w:ascii="Arial" w:hAnsi="Arial" w:cs="Arial"/>
          <w:lang w:val="en-US"/>
        </w:rPr>
      </w:pPr>
      <w:r w:rsidRPr="00F91631">
        <w:rPr>
          <w:rStyle w:val="FootnoteReference"/>
          <w:rFonts w:ascii="Arial" w:hAnsi="Arial" w:cs="Arial"/>
        </w:rPr>
        <w:footnoteRef/>
      </w:r>
      <w:r w:rsidRPr="00F91631">
        <w:rPr>
          <w:rFonts w:ascii="Arial" w:hAnsi="Arial" w:cs="Arial"/>
        </w:rPr>
        <w:t xml:space="preserve"> </w:t>
      </w:r>
      <w:r w:rsidRPr="00EE4839">
        <w:rPr>
          <w:rFonts w:ascii="Arial" w:hAnsi="Arial" w:cs="Arial"/>
          <w:i/>
          <w:lang w:val="en-US"/>
        </w:rPr>
        <w:t xml:space="preserve">S v </w:t>
      </w:r>
      <w:proofErr w:type="spellStart"/>
      <w:r w:rsidRPr="00EE4839">
        <w:rPr>
          <w:rFonts w:ascii="Arial" w:hAnsi="Arial" w:cs="Arial"/>
          <w:i/>
          <w:lang w:val="en-US"/>
        </w:rPr>
        <w:t>Cloete</w:t>
      </w:r>
      <w:proofErr w:type="spellEnd"/>
      <w:r w:rsidRPr="00EE4839">
        <w:rPr>
          <w:rFonts w:ascii="Arial" w:hAnsi="Arial" w:cs="Arial"/>
          <w:i/>
          <w:lang w:val="en-US"/>
        </w:rPr>
        <w:t xml:space="preserve"> </w:t>
      </w:r>
      <w:r w:rsidRPr="00EE4839">
        <w:rPr>
          <w:rFonts w:ascii="Arial" w:hAnsi="Arial" w:cs="Arial"/>
          <w:lang w:val="en-US"/>
        </w:rPr>
        <w:t>(CA 49-2015</w:t>
      </w:r>
      <w:proofErr w:type="gramStart"/>
      <w:r w:rsidRPr="00EE4839">
        <w:rPr>
          <w:rFonts w:ascii="Arial" w:hAnsi="Arial" w:cs="Arial"/>
          <w:lang w:val="en-US"/>
        </w:rPr>
        <w:t>)[</w:t>
      </w:r>
      <w:proofErr w:type="gramEnd"/>
      <w:r w:rsidRPr="00EE4839">
        <w:rPr>
          <w:rFonts w:ascii="Arial" w:hAnsi="Arial" w:cs="Arial"/>
          <w:lang w:val="en-US"/>
        </w:rPr>
        <w:t>2015] NAHCMD 248 14 October 2015.</w:t>
      </w:r>
    </w:p>
  </w:footnote>
  <w:footnote w:id="4">
    <w:p w:rsidR="00EE4839" w:rsidRPr="00EE4839" w:rsidRDefault="00EE4839">
      <w:pPr>
        <w:pStyle w:val="FootnoteText"/>
        <w:rPr>
          <w:lang w:val="en-US"/>
        </w:rPr>
      </w:pPr>
      <w:r w:rsidRPr="00EE4839">
        <w:rPr>
          <w:rStyle w:val="FootnoteReference"/>
          <w:rFonts w:ascii="Arial" w:hAnsi="Arial" w:cs="Arial"/>
        </w:rPr>
        <w:footnoteRef/>
      </w:r>
      <w:r w:rsidRPr="00EE4839">
        <w:rPr>
          <w:rFonts w:ascii="Arial" w:hAnsi="Arial" w:cs="Arial"/>
        </w:rPr>
        <w:t xml:space="preserve"> </w:t>
      </w:r>
      <w:proofErr w:type="spellStart"/>
      <w:r w:rsidRPr="00EE4839">
        <w:rPr>
          <w:rFonts w:ascii="Arial" w:hAnsi="Arial" w:cs="Arial"/>
          <w:i/>
          <w:lang w:val="en-US"/>
        </w:rPr>
        <w:t>Sagarias</w:t>
      </w:r>
      <w:proofErr w:type="spellEnd"/>
      <w:r w:rsidRPr="00EE4839">
        <w:rPr>
          <w:rFonts w:ascii="Arial" w:hAnsi="Arial" w:cs="Arial"/>
          <w:i/>
          <w:lang w:val="en-US"/>
        </w:rPr>
        <w:t xml:space="preserve"> v State </w:t>
      </w:r>
      <w:r w:rsidR="009C0E41">
        <w:rPr>
          <w:rFonts w:ascii="Arial" w:hAnsi="Arial" w:cs="Arial"/>
          <w:lang w:val="en-US"/>
        </w:rPr>
        <w:t>(HC-MD-CRI-APP-CAL-</w:t>
      </w:r>
      <w:r w:rsidRPr="00EE4839">
        <w:rPr>
          <w:rFonts w:ascii="Arial" w:hAnsi="Arial" w:cs="Arial"/>
          <w:lang w:val="en-US"/>
        </w:rPr>
        <w:t>2022/00038</w:t>
      </w:r>
      <w:proofErr w:type="gramStart"/>
      <w:r w:rsidRPr="00EE4839">
        <w:rPr>
          <w:rFonts w:ascii="Arial" w:hAnsi="Arial" w:cs="Arial"/>
          <w:lang w:val="en-US"/>
        </w:rPr>
        <w:t>)[</w:t>
      </w:r>
      <w:proofErr w:type="gramEnd"/>
      <w:r w:rsidRPr="00EE4839">
        <w:rPr>
          <w:rFonts w:ascii="Arial" w:hAnsi="Arial" w:cs="Arial"/>
          <w:lang w:val="en-US"/>
        </w:rPr>
        <w:t xml:space="preserve">2023] NAHCMD </w:t>
      </w:r>
      <w:r w:rsidR="009C0E41">
        <w:rPr>
          <w:rFonts w:ascii="Arial" w:hAnsi="Arial" w:cs="Arial"/>
          <w:lang w:val="en-US"/>
        </w:rPr>
        <w:t>257</w:t>
      </w:r>
      <w:r w:rsidRPr="00EE4839">
        <w:rPr>
          <w:rFonts w:ascii="Arial" w:hAnsi="Arial" w:cs="Arial"/>
          <w:lang w:val="en-US"/>
        </w:rPr>
        <w:t xml:space="preserve"> (12 May 2023).</w:t>
      </w:r>
    </w:p>
  </w:footnote>
  <w:footnote w:id="5">
    <w:p w:rsidR="00234722" w:rsidRPr="00234722" w:rsidRDefault="00234722">
      <w:pPr>
        <w:pStyle w:val="FootnoteText"/>
        <w:rPr>
          <w:lang w:val="en-US"/>
        </w:rPr>
      </w:pPr>
      <w:r>
        <w:rPr>
          <w:rStyle w:val="FootnoteReference"/>
        </w:rPr>
        <w:footnoteRef/>
      </w:r>
      <w:r>
        <w:t xml:space="preserve"> </w:t>
      </w:r>
      <w:proofErr w:type="spellStart"/>
      <w:r w:rsidRPr="00CC4849">
        <w:rPr>
          <w:rFonts w:ascii="Arial" w:hAnsi="Arial" w:cs="Arial"/>
          <w:i/>
        </w:rPr>
        <w:t>Lameck</w:t>
      </w:r>
      <w:proofErr w:type="spellEnd"/>
      <w:r w:rsidRPr="00CC4849">
        <w:rPr>
          <w:rFonts w:ascii="Arial" w:hAnsi="Arial" w:cs="Arial"/>
          <w:i/>
        </w:rPr>
        <w:t xml:space="preserve"> and another v President of the Republic of Namibia and others</w:t>
      </w:r>
      <w:r w:rsidRPr="00CC4849">
        <w:rPr>
          <w:rFonts w:ascii="Arial" w:hAnsi="Arial" w:cs="Arial"/>
        </w:rPr>
        <w:t xml:space="preserve"> 2012 (1) NR 255 (HC).</w:t>
      </w:r>
    </w:p>
  </w:footnote>
  <w:footnote w:id="6">
    <w:p w:rsidR="00CC4849" w:rsidRPr="00CC4849" w:rsidRDefault="00CC4849">
      <w:pPr>
        <w:pStyle w:val="FootnoteText"/>
        <w:rPr>
          <w:rFonts w:ascii="Arial" w:hAnsi="Arial" w:cs="Arial"/>
          <w:lang w:val="en-US"/>
        </w:rPr>
      </w:pPr>
      <w:r w:rsidRPr="00CC4849">
        <w:rPr>
          <w:rStyle w:val="FootnoteReference"/>
          <w:rFonts w:ascii="Arial" w:hAnsi="Arial" w:cs="Arial"/>
        </w:rPr>
        <w:footnoteRef/>
      </w:r>
      <w:r w:rsidR="00234722">
        <w:rPr>
          <w:rFonts w:ascii="Arial" w:hAnsi="Arial" w:cs="Arial"/>
          <w:i/>
        </w:rPr>
        <w:t xml:space="preserve"> Ibid.</w:t>
      </w:r>
    </w:p>
  </w:footnote>
  <w:footnote w:id="7">
    <w:p w:rsidR="00A60368" w:rsidRPr="00A60368" w:rsidRDefault="00A60368">
      <w:pPr>
        <w:pStyle w:val="FootnoteText"/>
        <w:rPr>
          <w:lang w:val="en-US"/>
        </w:rPr>
      </w:pPr>
      <w:r>
        <w:rPr>
          <w:rStyle w:val="FootnoteReference"/>
        </w:rPr>
        <w:footnoteRef/>
      </w:r>
      <w:r w:rsidRPr="00A60368">
        <w:rPr>
          <w:i/>
        </w:rPr>
        <w:t xml:space="preserve"> </w:t>
      </w:r>
      <w:r w:rsidRPr="00A32D89">
        <w:rPr>
          <w:rFonts w:ascii="Arial" w:hAnsi="Arial" w:cs="Arial"/>
          <w:i/>
        </w:rPr>
        <w:t xml:space="preserve">S v </w:t>
      </w:r>
      <w:proofErr w:type="spellStart"/>
      <w:r w:rsidRPr="00A32D89">
        <w:rPr>
          <w:rFonts w:ascii="Arial" w:hAnsi="Arial" w:cs="Arial"/>
          <w:i/>
        </w:rPr>
        <w:t>Goabab</w:t>
      </w:r>
      <w:proofErr w:type="spellEnd"/>
      <w:r w:rsidRPr="00A32D89">
        <w:rPr>
          <w:rFonts w:ascii="Arial" w:hAnsi="Arial" w:cs="Arial"/>
          <w:i/>
        </w:rPr>
        <w:t xml:space="preserve"> and another</w:t>
      </w:r>
      <w:r w:rsidRPr="00A32D89">
        <w:rPr>
          <w:rFonts w:ascii="Arial" w:hAnsi="Arial" w:cs="Arial"/>
        </w:rPr>
        <w:t xml:space="preserve"> 2013 (3) NR 603 (SC).</w:t>
      </w:r>
    </w:p>
  </w:footnote>
  <w:footnote w:id="8">
    <w:p w:rsidR="00692331" w:rsidRPr="005646F8" w:rsidRDefault="00692331" w:rsidP="005646F8">
      <w:pPr>
        <w:spacing w:after="0" w:line="360" w:lineRule="auto"/>
        <w:jc w:val="both"/>
        <w:rPr>
          <w:rFonts w:ascii="Arial" w:hAnsi="Arial" w:cs="Arial"/>
          <w:sz w:val="20"/>
          <w:szCs w:val="20"/>
        </w:rPr>
      </w:pPr>
      <w:r>
        <w:rPr>
          <w:rStyle w:val="FootnoteReference"/>
        </w:rPr>
        <w:footnoteRef/>
      </w:r>
      <w:r>
        <w:t xml:space="preserve"> </w:t>
      </w:r>
      <w:proofErr w:type="gramStart"/>
      <w:r w:rsidRPr="00A32D89">
        <w:rPr>
          <w:rFonts w:ascii="Arial" w:hAnsi="Arial" w:cs="Arial"/>
          <w:i/>
          <w:sz w:val="20"/>
          <w:szCs w:val="20"/>
        </w:rPr>
        <w:t>S v Hanse-</w:t>
      </w:r>
      <w:proofErr w:type="spellStart"/>
      <w:r w:rsidRPr="00A32D89">
        <w:rPr>
          <w:rFonts w:ascii="Arial" w:hAnsi="Arial" w:cs="Arial"/>
          <w:i/>
          <w:sz w:val="20"/>
          <w:szCs w:val="20"/>
        </w:rPr>
        <w:t>Himarwa</w:t>
      </w:r>
      <w:proofErr w:type="spellEnd"/>
      <w:r w:rsidRPr="00A32D89">
        <w:rPr>
          <w:rFonts w:ascii="Arial" w:hAnsi="Arial" w:cs="Arial"/>
          <w:sz w:val="20"/>
          <w:szCs w:val="20"/>
        </w:rPr>
        <w:t xml:space="preserve"> (CC 05/2018) [2019] NAHCMD 229 (08 July 2019) at paragraph 106.</w:t>
      </w:r>
      <w:proofErr w:type="gramEnd"/>
    </w:p>
  </w:footnote>
  <w:footnote w:id="9">
    <w:p w:rsidR="00900845" w:rsidRPr="00A60368" w:rsidRDefault="00900845" w:rsidP="00900845">
      <w:pPr>
        <w:pStyle w:val="FootnoteText"/>
        <w:rPr>
          <w:lang w:val="en-US"/>
        </w:rPr>
      </w:pPr>
      <w:r>
        <w:rPr>
          <w:rStyle w:val="FootnoteReference"/>
        </w:rPr>
        <w:footnoteRef/>
      </w:r>
      <w:r>
        <w:t xml:space="preserve"> </w:t>
      </w:r>
      <w:proofErr w:type="spellStart"/>
      <w:proofErr w:type="gramStart"/>
      <w:r w:rsidRPr="00CC4849">
        <w:rPr>
          <w:rFonts w:ascii="Arial" w:hAnsi="Arial" w:cs="Arial"/>
          <w:i/>
        </w:rPr>
        <w:t>Lameck</w:t>
      </w:r>
      <w:proofErr w:type="spellEnd"/>
      <w:r w:rsidRPr="00CC4849">
        <w:rPr>
          <w:rFonts w:ascii="Arial" w:hAnsi="Arial" w:cs="Arial"/>
          <w:i/>
        </w:rPr>
        <w:t xml:space="preserve"> and another v President of the Republic of Namibia and others</w:t>
      </w:r>
      <w:r w:rsidR="00F92F3B">
        <w:rPr>
          <w:rFonts w:ascii="Arial" w:hAnsi="Arial" w:cs="Arial"/>
        </w:rPr>
        <w:t xml:space="preserve"> 2012 (1) NR 255 (HC); </w:t>
      </w:r>
      <w:r w:rsidR="00F92F3B">
        <w:rPr>
          <w:i/>
        </w:rPr>
        <w:t>S</w:t>
      </w:r>
      <w:r w:rsidRPr="00A60368">
        <w:rPr>
          <w:i/>
        </w:rPr>
        <w:t xml:space="preserve"> v </w:t>
      </w:r>
      <w:r w:rsidR="0024665B">
        <w:rPr>
          <w:i/>
        </w:rPr>
        <w:t xml:space="preserve">     </w:t>
      </w:r>
      <w:proofErr w:type="spellStart"/>
      <w:r w:rsidRPr="00A60368">
        <w:rPr>
          <w:i/>
        </w:rPr>
        <w:t>G</w:t>
      </w:r>
      <w:r w:rsidRPr="00A60368">
        <w:rPr>
          <w:rFonts w:ascii="Arial" w:hAnsi="Arial" w:cs="Arial"/>
          <w:i/>
        </w:rPr>
        <w:t>oabab</w:t>
      </w:r>
      <w:proofErr w:type="spellEnd"/>
      <w:r w:rsidRPr="00A60368">
        <w:rPr>
          <w:rFonts w:ascii="Arial" w:hAnsi="Arial" w:cs="Arial"/>
          <w:i/>
        </w:rPr>
        <w:t xml:space="preserve"> and another</w:t>
      </w:r>
      <w:r w:rsidRPr="00A60368">
        <w:t xml:space="preserve"> 2013 (3) NR 603 (SC)</w:t>
      </w:r>
      <w:r>
        <w:t>.</w:t>
      </w:r>
      <w:proofErr w:type="gramEnd"/>
    </w:p>
    <w:p w:rsidR="00900845" w:rsidRPr="00900845" w:rsidRDefault="0090084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7993"/>
      <w:docPartObj>
        <w:docPartGallery w:val="Page Numbers (Top of Page)"/>
        <w:docPartUnique/>
      </w:docPartObj>
    </w:sdtPr>
    <w:sdtEndPr>
      <w:rPr>
        <w:noProof/>
      </w:rPr>
    </w:sdtEndPr>
    <w:sdtContent>
      <w:p w:rsidR="00801941" w:rsidRDefault="00801941">
        <w:pPr>
          <w:pStyle w:val="Header"/>
          <w:jc w:val="right"/>
        </w:pPr>
        <w:r>
          <w:fldChar w:fldCharType="begin"/>
        </w:r>
        <w:r>
          <w:instrText xml:space="preserve"> PAGE   \* MERGEFORMAT </w:instrText>
        </w:r>
        <w:r>
          <w:fldChar w:fldCharType="separate"/>
        </w:r>
        <w:r w:rsidR="00677883">
          <w:rPr>
            <w:noProof/>
          </w:rPr>
          <w:t>15</w:t>
        </w:r>
        <w:r>
          <w:rPr>
            <w:noProof/>
          </w:rPr>
          <w:fldChar w:fldCharType="end"/>
        </w:r>
      </w:p>
    </w:sdtContent>
  </w:sdt>
  <w:p w:rsidR="00801941" w:rsidRDefault="0080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963"/>
    <w:multiLevelType w:val="hybridMultilevel"/>
    <w:tmpl w:val="31FE2A4A"/>
    <w:lvl w:ilvl="0" w:tplc="7BF6FA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E1E5D"/>
    <w:multiLevelType w:val="hybridMultilevel"/>
    <w:tmpl w:val="87BCBF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947723C"/>
    <w:multiLevelType w:val="hybridMultilevel"/>
    <w:tmpl w:val="87BCBF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C26039F"/>
    <w:multiLevelType w:val="hybridMultilevel"/>
    <w:tmpl w:val="26028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E0176"/>
    <w:multiLevelType w:val="hybridMultilevel"/>
    <w:tmpl w:val="87BCBF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CC608BF"/>
    <w:multiLevelType w:val="hybridMultilevel"/>
    <w:tmpl w:val="6B54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98"/>
    <w:rsid w:val="00013203"/>
    <w:rsid w:val="00022B11"/>
    <w:rsid w:val="0002611C"/>
    <w:rsid w:val="0003211A"/>
    <w:rsid w:val="000467ED"/>
    <w:rsid w:val="00047233"/>
    <w:rsid w:val="00055161"/>
    <w:rsid w:val="0007229F"/>
    <w:rsid w:val="00080105"/>
    <w:rsid w:val="000838A8"/>
    <w:rsid w:val="000A2901"/>
    <w:rsid w:val="000B2314"/>
    <w:rsid w:val="000D2110"/>
    <w:rsid w:val="000D5F82"/>
    <w:rsid w:val="000F0848"/>
    <w:rsid w:val="001010DA"/>
    <w:rsid w:val="001033B1"/>
    <w:rsid w:val="00111FF8"/>
    <w:rsid w:val="001247EE"/>
    <w:rsid w:val="00125C78"/>
    <w:rsid w:val="00134486"/>
    <w:rsid w:val="00142806"/>
    <w:rsid w:val="00157A72"/>
    <w:rsid w:val="00162458"/>
    <w:rsid w:val="00166B4C"/>
    <w:rsid w:val="00170E13"/>
    <w:rsid w:val="00180A4A"/>
    <w:rsid w:val="00193948"/>
    <w:rsid w:val="001C7252"/>
    <w:rsid w:val="001D02AB"/>
    <w:rsid w:val="001F0D81"/>
    <w:rsid w:val="001F270A"/>
    <w:rsid w:val="002015E1"/>
    <w:rsid w:val="00202110"/>
    <w:rsid w:val="00207BD0"/>
    <w:rsid w:val="002311BF"/>
    <w:rsid w:val="00234722"/>
    <w:rsid w:val="00237CDA"/>
    <w:rsid w:val="00245DFD"/>
    <w:rsid w:val="0024665B"/>
    <w:rsid w:val="00254961"/>
    <w:rsid w:val="002601B7"/>
    <w:rsid w:val="002777E5"/>
    <w:rsid w:val="002874FD"/>
    <w:rsid w:val="002A58B7"/>
    <w:rsid w:val="002C0F75"/>
    <w:rsid w:val="002D06F0"/>
    <w:rsid w:val="002E0BE3"/>
    <w:rsid w:val="002E7A3C"/>
    <w:rsid w:val="002F28E2"/>
    <w:rsid w:val="00303120"/>
    <w:rsid w:val="00322594"/>
    <w:rsid w:val="00355D6F"/>
    <w:rsid w:val="0035693B"/>
    <w:rsid w:val="00362FAB"/>
    <w:rsid w:val="00365AFF"/>
    <w:rsid w:val="00372247"/>
    <w:rsid w:val="00382722"/>
    <w:rsid w:val="00395496"/>
    <w:rsid w:val="003B24D5"/>
    <w:rsid w:val="003B7412"/>
    <w:rsid w:val="003D4B01"/>
    <w:rsid w:val="003D76B8"/>
    <w:rsid w:val="003F63B2"/>
    <w:rsid w:val="00402012"/>
    <w:rsid w:val="00431438"/>
    <w:rsid w:val="00450968"/>
    <w:rsid w:val="00453355"/>
    <w:rsid w:val="00482BEA"/>
    <w:rsid w:val="004A7878"/>
    <w:rsid w:val="004B49AE"/>
    <w:rsid w:val="004B759A"/>
    <w:rsid w:val="004C1908"/>
    <w:rsid w:val="004C6B86"/>
    <w:rsid w:val="004D5316"/>
    <w:rsid w:val="004E4F88"/>
    <w:rsid w:val="004F28DA"/>
    <w:rsid w:val="004F5647"/>
    <w:rsid w:val="004F792F"/>
    <w:rsid w:val="005011AC"/>
    <w:rsid w:val="00506E4C"/>
    <w:rsid w:val="00526967"/>
    <w:rsid w:val="00550761"/>
    <w:rsid w:val="005646F8"/>
    <w:rsid w:val="00582D3C"/>
    <w:rsid w:val="00587289"/>
    <w:rsid w:val="005A2961"/>
    <w:rsid w:val="005A3BC4"/>
    <w:rsid w:val="005B3023"/>
    <w:rsid w:val="005D1C55"/>
    <w:rsid w:val="005D3392"/>
    <w:rsid w:val="005D539B"/>
    <w:rsid w:val="005D59E8"/>
    <w:rsid w:val="0060125E"/>
    <w:rsid w:val="0060487C"/>
    <w:rsid w:val="006068FF"/>
    <w:rsid w:val="006118B8"/>
    <w:rsid w:val="006129D0"/>
    <w:rsid w:val="00613938"/>
    <w:rsid w:val="00613C0A"/>
    <w:rsid w:val="00615A8F"/>
    <w:rsid w:val="006224D9"/>
    <w:rsid w:val="006229ED"/>
    <w:rsid w:val="0064071D"/>
    <w:rsid w:val="00641210"/>
    <w:rsid w:val="00644BD8"/>
    <w:rsid w:val="00664836"/>
    <w:rsid w:val="006720C8"/>
    <w:rsid w:val="00677883"/>
    <w:rsid w:val="00692331"/>
    <w:rsid w:val="006926EC"/>
    <w:rsid w:val="006B073F"/>
    <w:rsid w:val="006C212F"/>
    <w:rsid w:val="006C3863"/>
    <w:rsid w:val="006C6854"/>
    <w:rsid w:val="006D55F9"/>
    <w:rsid w:val="006E1DA3"/>
    <w:rsid w:val="006E4355"/>
    <w:rsid w:val="006F1C34"/>
    <w:rsid w:val="007130F8"/>
    <w:rsid w:val="00715D73"/>
    <w:rsid w:val="00732E8B"/>
    <w:rsid w:val="00743BBD"/>
    <w:rsid w:val="00745160"/>
    <w:rsid w:val="0075687A"/>
    <w:rsid w:val="00761D0B"/>
    <w:rsid w:val="00771975"/>
    <w:rsid w:val="00773CBE"/>
    <w:rsid w:val="0078094F"/>
    <w:rsid w:val="007830B4"/>
    <w:rsid w:val="00783DF6"/>
    <w:rsid w:val="007C055C"/>
    <w:rsid w:val="007C4860"/>
    <w:rsid w:val="007D1061"/>
    <w:rsid w:val="007D1D49"/>
    <w:rsid w:val="007E68B8"/>
    <w:rsid w:val="007F071B"/>
    <w:rsid w:val="007F074A"/>
    <w:rsid w:val="007F5DB6"/>
    <w:rsid w:val="007F78EF"/>
    <w:rsid w:val="00801941"/>
    <w:rsid w:val="00824873"/>
    <w:rsid w:val="00835C2A"/>
    <w:rsid w:val="00837703"/>
    <w:rsid w:val="00841C33"/>
    <w:rsid w:val="008439CC"/>
    <w:rsid w:val="0086312C"/>
    <w:rsid w:val="00877E0F"/>
    <w:rsid w:val="008B5FD6"/>
    <w:rsid w:val="008C770E"/>
    <w:rsid w:val="008E36D2"/>
    <w:rsid w:val="008F13D6"/>
    <w:rsid w:val="00900845"/>
    <w:rsid w:val="009225CB"/>
    <w:rsid w:val="00931F1C"/>
    <w:rsid w:val="00933C35"/>
    <w:rsid w:val="009528BC"/>
    <w:rsid w:val="00976502"/>
    <w:rsid w:val="00977D21"/>
    <w:rsid w:val="009900F8"/>
    <w:rsid w:val="009C0E41"/>
    <w:rsid w:val="009E405A"/>
    <w:rsid w:val="009F16E3"/>
    <w:rsid w:val="009F6829"/>
    <w:rsid w:val="00A0294B"/>
    <w:rsid w:val="00A17233"/>
    <w:rsid w:val="00A31204"/>
    <w:rsid w:val="00A31DB9"/>
    <w:rsid w:val="00A32D89"/>
    <w:rsid w:val="00A60368"/>
    <w:rsid w:val="00A64193"/>
    <w:rsid w:val="00A66BF0"/>
    <w:rsid w:val="00A7743D"/>
    <w:rsid w:val="00A85039"/>
    <w:rsid w:val="00A92B8F"/>
    <w:rsid w:val="00AA145C"/>
    <w:rsid w:val="00AA27F8"/>
    <w:rsid w:val="00AC58DA"/>
    <w:rsid w:val="00AD4747"/>
    <w:rsid w:val="00AF5A9B"/>
    <w:rsid w:val="00AF67F7"/>
    <w:rsid w:val="00AF6932"/>
    <w:rsid w:val="00B042A7"/>
    <w:rsid w:val="00B0567E"/>
    <w:rsid w:val="00B21F37"/>
    <w:rsid w:val="00B24C23"/>
    <w:rsid w:val="00B27530"/>
    <w:rsid w:val="00B43220"/>
    <w:rsid w:val="00B443B3"/>
    <w:rsid w:val="00B45A56"/>
    <w:rsid w:val="00B55CD4"/>
    <w:rsid w:val="00B80974"/>
    <w:rsid w:val="00B81472"/>
    <w:rsid w:val="00B81F8D"/>
    <w:rsid w:val="00B87F6E"/>
    <w:rsid w:val="00B90EEC"/>
    <w:rsid w:val="00BA717D"/>
    <w:rsid w:val="00BB04A1"/>
    <w:rsid w:val="00BC100E"/>
    <w:rsid w:val="00BD0D01"/>
    <w:rsid w:val="00BF443A"/>
    <w:rsid w:val="00C32634"/>
    <w:rsid w:val="00C43682"/>
    <w:rsid w:val="00C63196"/>
    <w:rsid w:val="00CB38F4"/>
    <w:rsid w:val="00CB4E70"/>
    <w:rsid w:val="00CC0AE7"/>
    <w:rsid w:val="00CC4849"/>
    <w:rsid w:val="00CF0655"/>
    <w:rsid w:val="00D039FD"/>
    <w:rsid w:val="00D2428E"/>
    <w:rsid w:val="00D266B1"/>
    <w:rsid w:val="00D36DA0"/>
    <w:rsid w:val="00D41B6D"/>
    <w:rsid w:val="00D56BE5"/>
    <w:rsid w:val="00D60EDE"/>
    <w:rsid w:val="00D729E2"/>
    <w:rsid w:val="00D8181D"/>
    <w:rsid w:val="00D833E9"/>
    <w:rsid w:val="00D9369C"/>
    <w:rsid w:val="00D95A0E"/>
    <w:rsid w:val="00DB45BC"/>
    <w:rsid w:val="00DB7D47"/>
    <w:rsid w:val="00DC6BD5"/>
    <w:rsid w:val="00DD7D98"/>
    <w:rsid w:val="00DE249C"/>
    <w:rsid w:val="00DF07ED"/>
    <w:rsid w:val="00E170B8"/>
    <w:rsid w:val="00E227A7"/>
    <w:rsid w:val="00E32EEE"/>
    <w:rsid w:val="00E361B8"/>
    <w:rsid w:val="00E60338"/>
    <w:rsid w:val="00E62CA2"/>
    <w:rsid w:val="00E64245"/>
    <w:rsid w:val="00E7206B"/>
    <w:rsid w:val="00EA0572"/>
    <w:rsid w:val="00EB6B75"/>
    <w:rsid w:val="00EC0785"/>
    <w:rsid w:val="00ED3A0C"/>
    <w:rsid w:val="00ED60DB"/>
    <w:rsid w:val="00EE3232"/>
    <w:rsid w:val="00EE4839"/>
    <w:rsid w:val="00EF2C17"/>
    <w:rsid w:val="00F01BF9"/>
    <w:rsid w:val="00F03274"/>
    <w:rsid w:val="00F07FA8"/>
    <w:rsid w:val="00F1205C"/>
    <w:rsid w:val="00F1746F"/>
    <w:rsid w:val="00F45A6B"/>
    <w:rsid w:val="00F471A9"/>
    <w:rsid w:val="00F477BC"/>
    <w:rsid w:val="00F51D44"/>
    <w:rsid w:val="00F558B0"/>
    <w:rsid w:val="00F64B26"/>
    <w:rsid w:val="00F86B88"/>
    <w:rsid w:val="00F91631"/>
    <w:rsid w:val="00F91D10"/>
    <w:rsid w:val="00F92F3B"/>
    <w:rsid w:val="00F93337"/>
    <w:rsid w:val="00FA444D"/>
    <w:rsid w:val="00FC0167"/>
    <w:rsid w:val="00FD68FB"/>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9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29"/>
    <w:pPr>
      <w:ind w:left="720"/>
      <w:contextualSpacing/>
    </w:pPr>
  </w:style>
  <w:style w:type="paragraph" w:styleId="FootnoteText">
    <w:name w:val="footnote text"/>
    <w:basedOn w:val="Normal"/>
    <w:link w:val="FootnoteTextChar"/>
    <w:uiPriority w:val="99"/>
    <w:unhideWhenUsed/>
    <w:rsid w:val="00B87F6E"/>
    <w:pPr>
      <w:spacing w:after="0" w:line="240" w:lineRule="auto"/>
    </w:pPr>
    <w:rPr>
      <w:sz w:val="20"/>
      <w:szCs w:val="20"/>
    </w:rPr>
  </w:style>
  <w:style w:type="character" w:customStyle="1" w:styleId="FootnoteTextChar">
    <w:name w:val="Footnote Text Char"/>
    <w:basedOn w:val="DefaultParagraphFont"/>
    <w:link w:val="FootnoteText"/>
    <w:uiPriority w:val="99"/>
    <w:rsid w:val="00B87F6E"/>
    <w:rPr>
      <w:sz w:val="20"/>
      <w:szCs w:val="20"/>
      <w:lang w:val="en-ZA"/>
    </w:rPr>
  </w:style>
  <w:style w:type="character" w:styleId="FootnoteReference">
    <w:name w:val="footnote reference"/>
    <w:basedOn w:val="DefaultParagraphFont"/>
    <w:uiPriority w:val="99"/>
    <w:unhideWhenUsed/>
    <w:rsid w:val="00B87F6E"/>
    <w:rPr>
      <w:vertAlign w:val="superscript"/>
    </w:rPr>
  </w:style>
  <w:style w:type="paragraph" w:styleId="BalloonText">
    <w:name w:val="Balloon Text"/>
    <w:basedOn w:val="Normal"/>
    <w:link w:val="BalloonTextChar"/>
    <w:uiPriority w:val="99"/>
    <w:semiHidden/>
    <w:unhideWhenUsed/>
    <w:rsid w:val="007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0B"/>
    <w:rPr>
      <w:rFonts w:ascii="Segoe UI" w:hAnsi="Segoe UI" w:cs="Segoe UI"/>
      <w:sz w:val="18"/>
      <w:szCs w:val="18"/>
      <w:lang w:val="en-ZA"/>
    </w:rPr>
  </w:style>
  <w:style w:type="paragraph" w:styleId="Header">
    <w:name w:val="header"/>
    <w:basedOn w:val="Normal"/>
    <w:link w:val="HeaderChar"/>
    <w:uiPriority w:val="99"/>
    <w:unhideWhenUsed/>
    <w:rsid w:val="0080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41"/>
    <w:rPr>
      <w:lang w:val="en-ZA"/>
    </w:rPr>
  </w:style>
  <w:style w:type="paragraph" w:styleId="Footer">
    <w:name w:val="footer"/>
    <w:basedOn w:val="Normal"/>
    <w:link w:val="FooterChar"/>
    <w:uiPriority w:val="99"/>
    <w:unhideWhenUsed/>
    <w:rsid w:val="0080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41"/>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9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29"/>
    <w:pPr>
      <w:ind w:left="720"/>
      <w:contextualSpacing/>
    </w:pPr>
  </w:style>
  <w:style w:type="paragraph" w:styleId="FootnoteText">
    <w:name w:val="footnote text"/>
    <w:basedOn w:val="Normal"/>
    <w:link w:val="FootnoteTextChar"/>
    <w:uiPriority w:val="99"/>
    <w:unhideWhenUsed/>
    <w:rsid w:val="00B87F6E"/>
    <w:pPr>
      <w:spacing w:after="0" w:line="240" w:lineRule="auto"/>
    </w:pPr>
    <w:rPr>
      <w:sz w:val="20"/>
      <w:szCs w:val="20"/>
    </w:rPr>
  </w:style>
  <w:style w:type="character" w:customStyle="1" w:styleId="FootnoteTextChar">
    <w:name w:val="Footnote Text Char"/>
    <w:basedOn w:val="DefaultParagraphFont"/>
    <w:link w:val="FootnoteText"/>
    <w:uiPriority w:val="99"/>
    <w:rsid w:val="00B87F6E"/>
    <w:rPr>
      <w:sz w:val="20"/>
      <w:szCs w:val="20"/>
      <w:lang w:val="en-ZA"/>
    </w:rPr>
  </w:style>
  <w:style w:type="character" w:styleId="FootnoteReference">
    <w:name w:val="footnote reference"/>
    <w:basedOn w:val="DefaultParagraphFont"/>
    <w:uiPriority w:val="99"/>
    <w:unhideWhenUsed/>
    <w:rsid w:val="00B87F6E"/>
    <w:rPr>
      <w:vertAlign w:val="superscript"/>
    </w:rPr>
  </w:style>
  <w:style w:type="paragraph" w:styleId="BalloonText">
    <w:name w:val="Balloon Text"/>
    <w:basedOn w:val="Normal"/>
    <w:link w:val="BalloonTextChar"/>
    <w:uiPriority w:val="99"/>
    <w:semiHidden/>
    <w:unhideWhenUsed/>
    <w:rsid w:val="007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0B"/>
    <w:rPr>
      <w:rFonts w:ascii="Segoe UI" w:hAnsi="Segoe UI" w:cs="Segoe UI"/>
      <w:sz w:val="18"/>
      <w:szCs w:val="18"/>
      <w:lang w:val="en-ZA"/>
    </w:rPr>
  </w:style>
  <w:style w:type="paragraph" w:styleId="Header">
    <w:name w:val="header"/>
    <w:basedOn w:val="Normal"/>
    <w:link w:val="HeaderChar"/>
    <w:uiPriority w:val="99"/>
    <w:unhideWhenUsed/>
    <w:rsid w:val="0080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41"/>
    <w:rPr>
      <w:lang w:val="en-ZA"/>
    </w:rPr>
  </w:style>
  <w:style w:type="paragraph" w:styleId="Footer">
    <w:name w:val="footer"/>
    <w:basedOn w:val="Normal"/>
    <w:link w:val="FooterChar"/>
    <w:uiPriority w:val="99"/>
    <w:unhideWhenUsed/>
    <w:rsid w:val="0080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4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2023-07-02T18:30:00+00:00</Judgment_x0020_Date>
  </documentManagement>
</p:properties>
</file>

<file path=customXml/itemProps1.xml><?xml version="1.0" encoding="utf-8"?>
<ds:datastoreItem xmlns:ds="http://schemas.openxmlformats.org/officeDocument/2006/customXml" ds:itemID="{6038A6EA-8F1D-48D5-89B9-64E718CCB826}"/>
</file>

<file path=customXml/itemProps2.xml><?xml version="1.0" encoding="utf-8"?>
<ds:datastoreItem xmlns:ds="http://schemas.openxmlformats.org/officeDocument/2006/customXml" ds:itemID="{1D0B8DFE-B0D9-4EE1-ACC9-28CA1C5E3419}"/>
</file>

<file path=customXml/itemProps3.xml><?xml version="1.0" encoding="utf-8"?>
<ds:datastoreItem xmlns:ds="http://schemas.openxmlformats.org/officeDocument/2006/customXml" ds:itemID="{39947E94-6EA7-4358-9002-9D6CD80F70D3}"/>
</file>

<file path=customXml/itemProps4.xml><?xml version="1.0" encoding="utf-8"?>
<ds:datastoreItem xmlns:ds="http://schemas.openxmlformats.org/officeDocument/2006/customXml" ds:itemID="{183A3FD8-E276-47D1-92AE-67F10EDB6FD8}"/>
</file>

<file path=docProps/app.xml><?xml version="1.0" encoding="utf-8"?>
<Properties xmlns="http://schemas.openxmlformats.org/officeDocument/2006/extended-properties" xmlns:vt="http://schemas.openxmlformats.org/officeDocument/2006/docPropsVTypes">
  <Template>Normal</Template>
  <TotalTime>95</TotalTime>
  <Pages>16</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Kandumbu v The State (CA 34-2016) [2023] NAHCMD 373 (03 July 2023)</dc:title>
  <dc:creator>Herman C. January</dc:creator>
  <cp:lastModifiedBy>Michelle N. Ullrich</cp:lastModifiedBy>
  <cp:revision>4</cp:revision>
  <cp:lastPrinted>2023-07-03T07:45:00Z</cp:lastPrinted>
  <dcterms:created xsi:type="dcterms:W3CDTF">2023-06-30T06:36:00Z</dcterms:created>
  <dcterms:modified xsi:type="dcterms:W3CDTF">2023-07-03T07:45:00Z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