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3B10E0"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310F32" w:rsidRDefault="00310F32" w:rsidP="00DB6370">
            <w:pPr>
              <w:spacing w:line="360" w:lineRule="auto"/>
              <w:jc w:val="both"/>
              <w:rPr>
                <w:rFonts w:ascii="Arial" w:hAnsi="Arial" w:cs="Arial"/>
                <w:sz w:val="24"/>
                <w:szCs w:val="24"/>
              </w:rPr>
            </w:pPr>
            <w:r w:rsidRPr="00310F32">
              <w:rPr>
                <w:rFonts w:ascii="Arial" w:hAnsi="Arial" w:cs="Arial"/>
                <w:sz w:val="24"/>
                <w:szCs w:val="24"/>
              </w:rPr>
              <w:t>BANK WINDHOEK LIMITED</w:t>
            </w:r>
            <w:r w:rsidR="00661194" w:rsidRPr="00310F32">
              <w:rPr>
                <w:rFonts w:ascii="Arial" w:hAnsi="Arial" w:cs="Arial"/>
                <w:sz w:val="24"/>
                <w:szCs w:val="24"/>
              </w:rPr>
              <w:t xml:space="preserve"> </w:t>
            </w:r>
            <w:r w:rsidR="00136505" w:rsidRPr="00310F32">
              <w:rPr>
                <w:rFonts w:ascii="Arial" w:hAnsi="Arial" w:cs="Arial"/>
                <w:sz w:val="24"/>
                <w:szCs w:val="24"/>
                <w:shd w:val="clear" w:color="auto" w:fill="FFFFFF"/>
              </w:rPr>
              <w:t xml:space="preserve">// </w:t>
            </w:r>
            <w:r w:rsidRPr="00310F32">
              <w:rPr>
                <w:rFonts w:ascii="Arial" w:hAnsi="Arial" w:cs="Arial"/>
                <w:sz w:val="24"/>
                <w:szCs w:val="24"/>
              </w:rPr>
              <w:t>GRETCHEN MERCY NDINELAO NICODEMUS</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310F32" w:rsidRDefault="002B6D95" w:rsidP="00DB6370">
            <w:pPr>
              <w:jc w:val="both"/>
              <w:rPr>
                <w:rFonts w:ascii="Arial" w:hAnsi="Arial" w:cs="Arial"/>
                <w:sz w:val="24"/>
                <w:szCs w:val="24"/>
                <w:shd w:val="clear" w:color="auto" w:fill="FFFFFF"/>
              </w:rPr>
            </w:pPr>
            <w:r w:rsidRPr="00310F32">
              <w:rPr>
                <w:rFonts w:ascii="Arial" w:hAnsi="Arial" w:cs="Arial"/>
                <w:sz w:val="24"/>
                <w:szCs w:val="24"/>
              </w:rPr>
              <w:t>HC-MD-CIV-ACT-CON-2022/02547</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310F32" w:rsidP="00937C89">
            <w:pPr>
              <w:spacing w:line="360" w:lineRule="auto"/>
              <w:jc w:val="both"/>
              <w:rPr>
                <w:rFonts w:ascii="Arial" w:hAnsi="Arial" w:cs="Arial"/>
                <w:b/>
                <w:sz w:val="24"/>
                <w:szCs w:val="24"/>
              </w:rPr>
            </w:pPr>
            <w:r>
              <w:rPr>
                <w:rFonts w:ascii="Arial" w:hAnsi="Arial" w:cs="Arial"/>
                <w:b/>
                <w:sz w:val="24"/>
                <w:szCs w:val="24"/>
              </w:rPr>
              <w:t>Heard on</w:t>
            </w:r>
            <w:r w:rsidR="00B40844" w:rsidRPr="00CA7995">
              <w:rPr>
                <w:rFonts w:ascii="Arial" w:hAnsi="Arial" w:cs="Arial"/>
                <w:b/>
                <w:sz w:val="24"/>
                <w:szCs w:val="24"/>
              </w:rPr>
              <w:t>:</w:t>
            </w:r>
          </w:p>
          <w:p w:rsidR="00B40844" w:rsidRPr="00CA7995" w:rsidRDefault="00310F32" w:rsidP="00310F32">
            <w:pPr>
              <w:spacing w:line="360" w:lineRule="auto"/>
              <w:jc w:val="both"/>
              <w:rPr>
                <w:rFonts w:ascii="Arial" w:hAnsi="Arial" w:cs="Arial"/>
                <w:sz w:val="24"/>
                <w:szCs w:val="24"/>
              </w:rPr>
            </w:pPr>
            <w:r>
              <w:rPr>
                <w:rFonts w:ascii="Arial" w:hAnsi="Arial" w:cs="Arial"/>
                <w:sz w:val="24"/>
                <w:szCs w:val="24"/>
              </w:rPr>
              <w:t>21</w:t>
            </w:r>
            <w:r w:rsidR="00C2633E">
              <w:rPr>
                <w:rFonts w:ascii="Arial" w:hAnsi="Arial" w:cs="Arial"/>
                <w:sz w:val="24"/>
                <w:szCs w:val="24"/>
              </w:rPr>
              <w:t xml:space="preserve"> </w:t>
            </w:r>
            <w:r>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310F32" w:rsidP="00310F32">
            <w:pPr>
              <w:spacing w:line="360" w:lineRule="auto"/>
              <w:jc w:val="both"/>
              <w:rPr>
                <w:rFonts w:ascii="Arial" w:hAnsi="Arial" w:cs="Arial"/>
                <w:b/>
                <w:sz w:val="24"/>
                <w:szCs w:val="24"/>
              </w:rPr>
            </w:pPr>
            <w:r>
              <w:rPr>
                <w:rFonts w:ascii="Arial" w:hAnsi="Arial" w:cs="Arial"/>
                <w:sz w:val="24"/>
                <w:szCs w:val="24"/>
              </w:rPr>
              <w:t>5</w:t>
            </w:r>
            <w:r w:rsidR="00136505">
              <w:rPr>
                <w:rFonts w:ascii="Arial" w:hAnsi="Arial" w:cs="Arial"/>
                <w:sz w:val="24"/>
                <w:szCs w:val="24"/>
              </w:rPr>
              <w:t xml:space="preserve"> </w:t>
            </w:r>
            <w:r>
              <w:rPr>
                <w:rFonts w:ascii="Arial" w:hAnsi="Arial" w:cs="Arial"/>
                <w:sz w:val="24"/>
                <w:szCs w:val="24"/>
              </w:rPr>
              <w:t>July</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Default="00B40844" w:rsidP="005B5AE9">
            <w:pPr>
              <w:spacing w:line="360" w:lineRule="auto"/>
              <w:ind w:left="2160" w:hanging="2160"/>
              <w:jc w:val="both"/>
              <w:rPr>
                <w:rFonts w:ascii="Arial" w:hAnsi="Arial" w:cs="Arial"/>
                <w:sz w:val="24"/>
                <w:szCs w:val="24"/>
              </w:rPr>
            </w:pPr>
            <w:r w:rsidRPr="00CA7995">
              <w:rPr>
                <w:rFonts w:ascii="Arial" w:hAnsi="Arial" w:cs="Arial"/>
                <w:b/>
                <w:sz w:val="24"/>
                <w:szCs w:val="24"/>
              </w:rPr>
              <w:t>Neutral citation:</w:t>
            </w:r>
            <w:r w:rsidR="005B5AE9" w:rsidRPr="00CA7995">
              <w:rPr>
                <w:rFonts w:ascii="Arial" w:hAnsi="Arial" w:cs="Arial"/>
                <w:sz w:val="24"/>
                <w:szCs w:val="24"/>
              </w:rPr>
              <w:t xml:space="preserve"> </w:t>
            </w:r>
            <w:r w:rsidR="005B5AE9" w:rsidRPr="00CA7995">
              <w:rPr>
                <w:rFonts w:ascii="Arial" w:hAnsi="Arial" w:cs="Arial"/>
                <w:sz w:val="24"/>
                <w:szCs w:val="24"/>
              </w:rPr>
              <w:tab/>
            </w:r>
            <w:r w:rsidR="00310F32">
              <w:rPr>
                <w:rFonts w:ascii="Arial" w:hAnsi="Arial" w:cs="Arial"/>
                <w:i/>
                <w:sz w:val="24"/>
                <w:szCs w:val="24"/>
                <w:shd w:val="clear" w:color="auto" w:fill="FFFFFF"/>
              </w:rPr>
              <w:t>Bank Windhoek Limited</w:t>
            </w:r>
            <w:r w:rsidR="00211DE9" w:rsidRPr="0066501E">
              <w:rPr>
                <w:rFonts w:ascii="Arial" w:hAnsi="Arial" w:cs="Arial"/>
                <w:i/>
                <w:sz w:val="24"/>
                <w:szCs w:val="24"/>
                <w:shd w:val="clear" w:color="auto" w:fill="FFFFFF"/>
              </w:rPr>
              <w:t xml:space="preserve"> </w:t>
            </w:r>
            <w:r w:rsidRPr="0066501E">
              <w:rPr>
                <w:rFonts w:ascii="Arial" w:hAnsi="Arial" w:cs="Arial"/>
                <w:i/>
                <w:sz w:val="24"/>
                <w:szCs w:val="24"/>
                <w:shd w:val="clear" w:color="auto" w:fill="FFFFFF"/>
              </w:rPr>
              <w:t xml:space="preserve">v </w:t>
            </w:r>
            <w:r w:rsidR="00310F32">
              <w:rPr>
                <w:rFonts w:ascii="Arial" w:hAnsi="Arial" w:cs="Arial"/>
                <w:i/>
                <w:sz w:val="24"/>
                <w:szCs w:val="24"/>
                <w:shd w:val="clear" w:color="auto" w:fill="FFFFFF"/>
              </w:rPr>
              <w:t>Nicodemus</w:t>
            </w:r>
            <w:r w:rsidRPr="00CA7995">
              <w:rPr>
                <w:rFonts w:ascii="Arial" w:hAnsi="Arial" w:cs="Arial"/>
                <w:sz w:val="24"/>
                <w:szCs w:val="24"/>
              </w:rPr>
              <w:t xml:space="preserve"> (</w:t>
            </w:r>
            <w:r w:rsidR="00310F32" w:rsidRPr="00310F32">
              <w:rPr>
                <w:rFonts w:ascii="Arial" w:hAnsi="Arial" w:cs="Arial"/>
                <w:sz w:val="24"/>
                <w:szCs w:val="24"/>
              </w:rPr>
              <w:t>HC-MD-CIV-ACT-CON-2022/02547</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101168">
              <w:rPr>
                <w:rFonts w:ascii="Arial" w:hAnsi="Arial" w:cs="Arial"/>
                <w:sz w:val="24"/>
                <w:szCs w:val="24"/>
                <w:shd w:val="clear" w:color="auto" w:fill="FFFFFF" w:themeFill="background1"/>
              </w:rPr>
              <w:t>376</w:t>
            </w:r>
            <w:r w:rsidRPr="00CA7995">
              <w:rPr>
                <w:rFonts w:ascii="Arial" w:hAnsi="Arial" w:cs="Arial"/>
                <w:sz w:val="24"/>
                <w:szCs w:val="24"/>
              </w:rPr>
              <w:t xml:space="preserve"> (</w:t>
            </w:r>
            <w:r w:rsidR="00310F32">
              <w:rPr>
                <w:rFonts w:ascii="Arial" w:hAnsi="Arial" w:cs="Arial"/>
                <w:sz w:val="24"/>
                <w:szCs w:val="24"/>
              </w:rPr>
              <w:t>5</w:t>
            </w:r>
            <w:r w:rsidR="00136505">
              <w:rPr>
                <w:rFonts w:ascii="Arial" w:hAnsi="Arial" w:cs="Arial"/>
                <w:sz w:val="24"/>
                <w:szCs w:val="24"/>
              </w:rPr>
              <w:t xml:space="preserve"> </w:t>
            </w:r>
            <w:r w:rsidR="00310F32">
              <w:rPr>
                <w:rFonts w:ascii="Arial" w:hAnsi="Arial" w:cs="Arial"/>
                <w:sz w:val="24"/>
                <w:szCs w:val="24"/>
              </w:rPr>
              <w:t>July</w:t>
            </w:r>
            <w:r w:rsidR="00B47800">
              <w:rPr>
                <w:rFonts w:ascii="Arial" w:hAnsi="Arial" w:cs="Arial"/>
                <w:sz w:val="24"/>
                <w:szCs w:val="24"/>
              </w:rPr>
              <w:t xml:space="preserve"> 2023</w:t>
            </w:r>
            <w:r w:rsidRPr="00CA7995">
              <w:rPr>
                <w:rFonts w:ascii="Arial" w:hAnsi="Arial" w:cs="Arial"/>
                <w:sz w:val="24"/>
                <w:szCs w:val="24"/>
              </w:rPr>
              <w:t>)</w:t>
            </w:r>
          </w:p>
          <w:p w:rsidR="00B03467" w:rsidRPr="00CA7995" w:rsidRDefault="00B03467" w:rsidP="00E73735">
            <w:pPr>
              <w:spacing w:line="360" w:lineRule="auto"/>
              <w:ind w:left="2019" w:hanging="2019"/>
              <w:jc w:val="both"/>
              <w:rPr>
                <w:rFonts w:ascii="Arial" w:hAnsi="Arial" w:cs="Arial"/>
                <w:sz w:val="24"/>
                <w:szCs w:val="24"/>
              </w:rPr>
            </w:pP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F5234E">
        <w:trPr>
          <w:trHeight w:val="1567"/>
        </w:trPr>
        <w:tc>
          <w:tcPr>
            <w:tcW w:w="10206" w:type="dxa"/>
            <w:gridSpan w:val="3"/>
          </w:tcPr>
          <w:p w:rsidR="00E73735" w:rsidRDefault="00E73735" w:rsidP="004A44BE">
            <w:pPr>
              <w:spacing w:line="360" w:lineRule="auto"/>
              <w:ind w:left="743" w:hanging="710"/>
              <w:jc w:val="both"/>
              <w:rPr>
                <w:rFonts w:ascii="Arial" w:hAnsi="Arial" w:cs="Arial"/>
                <w:sz w:val="24"/>
                <w:szCs w:val="24"/>
              </w:rPr>
            </w:pPr>
          </w:p>
          <w:p w:rsidR="00641C5D" w:rsidRDefault="00641C5D" w:rsidP="00641C5D">
            <w:pPr>
              <w:pStyle w:val="ListParagraph"/>
              <w:numPr>
                <w:ilvl w:val="0"/>
                <w:numId w:val="9"/>
              </w:numPr>
              <w:spacing w:line="360" w:lineRule="auto"/>
              <w:jc w:val="both"/>
              <w:rPr>
                <w:rFonts w:ascii="Arial" w:hAnsi="Arial" w:cs="Arial"/>
                <w:sz w:val="24"/>
                <w:szCs w:val="24"/>
              </w:rPr>
            </w:pPr>
            <w:r>
              <w:rPr>
                <w:rFonts w:ascii="Arial" w:hAnsi="Arial" w:cs="Arial"/>
                <w:sz w:val="24"/>
                <w:szCs w:val="24"/>
              </w:rPr>
              <w:t>Summary judgment is granted with costs in favour of the plaintiff in respect of Claim 1, Claim 2 and Claim 3 of the particulars of claim.</w:t>
            </w:r>
          </w:p>
          <w:p w:rsidR="00641C5D" w:rsidRPr="00C17DB1" w:rsidRDefault="00641C5D" w:rsidP="00641C5D">
            <w:pPr>
              <w:pStyle w:val="ListParagraph"/>
              <w:spacing w:line="360" w:lineRule="auto"/>
              <w:ind w:left="753"/>
              <w:jc w:val="both"/>
              <w:rPr>
                <w:rFonts w:ascii="Arial" w:hAnsi="Arial" w:cs="Arial"/>
                <w:sz w:val="24"/>
                <w:szCs w:val="24"/>
              </w:rPr>
            </w:pPr>
          </w:p>
          <w:p w:rsidR="00641C5D" w:rsidRDefault="00641C5D" w:rsidP="00641C5D">
            <w:pPr>
              <w:pStyle w:val="ListParagraph"/>
              <w:numPr>
                <w:ilvl w:val="0"/>
                <w:numId w:val="9"/>
              </w:numPr>
              <w:spacing w:line="360" w:lineRule="auto"/>
              <w:jc w:val="both"/>
              <w:rPr>
                <w:rFonts w:ascii="Arial" w:hAnsi="Arial" w:cs="Arial"/>
                <w:sz w:val="24"/>
                <w:szCs w:val="24"/>
              </w:rPr>
            </w:pPr>
            <w:r>
              <w:rPr>
                <w:rFonts w:ascii="Arial" w:hAnsi="Arial" w:cs="Arial"/>
                <w:sz w:val="24"/>
                <w:szCs w:val="24"/>
              </w:rPr>
              <w:t>The matter is finalised and removed from the roll.</w:t>
            </w:r>
          </w:p>
          <w:p w:rsidR="00B03467" w:rsidRPr="00F5234E" w:rsidRDefault="00B03467" w:rsidP="00641C5D">
            <w:pPr>
              <w:pStyle w:val="ListParagraph"/>
              <w:spacing w:line="360" w:lineRule="auto"/>
              <w:ind w:left="753"/>
              <w:jc w:val="both"/>
              <w:rPr>
                <w:rFonts w:ascii="Arial" w:hAnsi="Arial" w:cs="Arial"/>
                <w:sz w:val="24"/>
                <w:szCs w:val="24"/>
              </w:rPr>
            </w:pPr>
          </w:p>
        </w:tc>
      </w:tr>
      <w:tr w:rsidR="00CA7995" w:rsidRPr="00CA7995" w:rsidTr="00136505">
        <w:trPr>
          <w:trHeight w:val="548"/>
        </w:trPr>
        <w:tc>
          <w:tcPr>
            <w:tcW w:w="10206" w:type="dxa"/>
            <w:gridSpan w:val="3"/>
          </w:tcPr>
          <w:p w:rsidR="00031A7B"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B20A86">
              <w:rPr>
                <w:rFonts w:ascii="Arial" w:hAnsi="Arial" w:cs="Arial"/>
                <w:sz w:val="24"/>
                <w:szCs w:val="24"/>
              </w:rPr>
              <w:t xml:space="preserve">The plaintiff, represented by Ms Venter, applied for an order for summary judgment.  The defendant, who has had legal representation at all relevant time, has been aware of the </w:t>
            </w:r>
            <w:r w:rsidR="00B20A86">
              <w:rPr>
                <w:rFonts w:ascii="Arial" w:hAnsi="Arial" w:cs="Arial"/>
                <w:sz w:val="24"/>
                <w:szCs w:val="24"/>
              </w:rPr>
              <w:lastRenderedPageBreak/>
              <w:t xml:space="preserve">summary judgment application since 24 April 2023 and the set down date for the hearing of the application since 10 May 2023.  The relief sought is set out amply in the particulars of claim. </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0E6C44">
              <w:rPr>
                <w:rFonts w:ascii="Arial" w:hAnsi="Arial" w:cs="Arial"/>
                <w:sz w:val="24"/>
                <w:szCs w:val="24"/>
              </w:rPr>
              <w:t>On the hearing date, there was no appearance by the defendant in person or by counsel.  On these facts, I asked Ms Venter to move the application and address the court.  I am grateful to counsel for her comprehensive heads of argument.</w:t>
            </w:r>
          </w:p>
          <w:p w:rsidR="00224808" w:rsidRDefault="00224808" w:rsidP="00ED76B2">
            <w:pPr>
              <w:spacing w:line="360" w:lineRule="auto"/>
              <w:ind w:left="20" w:hanging="20"/>
              <w:jc w:val="both"/>
              <w:rPr>
                <w:rFonts w:ascii="Arial" w:hAnsi="Arial" w:cs="Arial"/>
                <w:sz w:val="24"/>
                <w:szCs w:val="24"/>
              </w:rPr>
            </w:pPr>
          </w:p>
          <w:p w:rsidR="00B04D05" w:rsidRPr="00FD4F67" w:rsidRDefault="002D20C5" w:rsidP="00310F32">
            <w:pPr>
              <w:spacing w:line="360" w:lineRule="auto"/>
              <w:ind w:left="20" w:hanging="20"/>
              <w:jc w:val="both"/>
              <w:rPr>
                <w:rFonts w:ascii="Arial" w:hAnsi="Arial" w:cs="Arial"/>
              </w:rPr>
            </w:pPr>
            <w:r>
              <w:rPr>
                <w:rFonts w:ascii="Arial" w:hAnsi="Arial" w:cs="Arial"/>
                <w:sz w:val="24"/>
                <w:szCs w:val="24"/>
              </w:rPr>
              <w:t>[3]</w:t>
            </w:r>
            <w:r w:rsidRPr="00323E22">
              <w:rPr>
                <w:rFonts w:ascii="Arial" w:hAnsi="Arial" w:cs="Arial"/>
                <w:sz w:val="24"/>
                <w:szCs w:val="24"/>
              </w:rPr>
              <w:tab/>
            </w:r>
            <w:r w:rsidR="000E6C44">
              <w:rPr>
                <w:rFonts w:ascii="Arial" w:hAnsi="Arial" w:cs="Arial"/>
                <w:sz w:val="24"/>
                <w:szCs w:val="24"/>
              </w:rPr>
              <w:t xml:space="preserve">The purpose of an order in terms of rule 60 of the rules of court is to enable </w:t>
            </w:r>
            <w:r w:rsidR="00C86F9C">
              <w:rPr>
                <w:rFonts w:ascii="Arial" w:hAnsi="Arial" w:cs="Arial"/>
                <w:sz w:val="24"/>
                <w:szCs w:val="24"/>
              </w:rPr>
              <w:t>a</w:t>
            </w:r>
            <w:r w:rsidR="000E6C44">
              <w:rPr>
                <w:rFonts w:ascii="Arial" w:hAnsi="Arial" w:cs="Arial"/>
                <w:sz w:val="24"/>
                <w:szCs w:val="24"/>
              </w:rPr>
              <w:t xml:space="preserve"> plaintiff to obtain a summary judgment swiftly without trial, if the plaintiff has a clear case and if the defendant is unable to set up a bona fide defence, which is good in law or raise an issue against the claim which ought to be tried.</w:t>
            </w:r>
            <w:r w:rsidR="000E6C44">
              <w:rPr>
                <w:rStyle w:val="FootnoteReference"/>
                <w:rFonts w:ascii="Arial" w:hAnsi="Arial" w:cs="Arial"/>
                <w:sz w:val="24"/>
                <w:szCs w:val="24"/>
              </w:rPr>
              <w:footnoteReference w:id="1"/>
            </w:r>
          </w:p>
          <w:p w:rsidR="00FC2237" w:rsidRDefault="00FC2237" w:rsidP="00ED76B2">
            <w:pPr>
              <w:spacing w:line="360" w:lineRule="auto"/>
              <w:ind w:left="20" w:hanging="20"/>
              <w:jc w:val="both"/>
              <w:rPr>
                <w:rFonts w:ascii="Arial" w:hAnsi="Arial" w:cs="Arial"/>
                <w:sz w:val="24"/>
                <w:szCs w:val="24"/>
              </w:rPr>
            </w:pPr>
          </w:p>
          <w:p w:rsidR="00B04D05" w:rsidRPr="00C20D72" w:rsidRDefault="002D20C5" w:rsidP="00310F32">
            <w:pPr>
              <w:spacing w:line="360" w:lineRule="auto"/>
              <w:ind w:left="20" w:hanging="20"/>
              <w:jc w:val="both"/>
              <w:rPr>
                <w:rFonts w:ascii="Arial" w:hAnsi="Arial" w:cs="Arial"/>
              </w:rPr>
            </w:pPr>
            <w:r>
              <w:rPr>
                <w:rFonts w:ascii="Arial" w:eastAsia="Times New Roman" w:hAnsi="Arial" w:cs="Arial"/>
                <w:sz w:val="24"/>
                <w:szCs w:val="24"/>
                <w:lang w:val="en-US"/>
              </w:rPr>
              <w:t>[4]</w:t>
            </w:r>
            <w:r w:rsidRPr="00323E22">
              <w:rPr>
                <w:rFonts w:ascii="Arial" w:hAnsi="Arial" w:cs="Arial"/>
                <w:sz w:val="24"/>
                <w:szCs w:val="24"/>
              </w:rPr>
              <w:tab/>
            </w:r>
            <w:r w:rsidR="00B0563D">
              <w:rPr>
                <w:rFonts w:ascii="Arial" w:hAnsi="Arial" w:cs="Arial"/>
                <w:sz w:val="24"/>
                <w:szCs w:val="24"/>
              </w:rPr>
              <w:t>It follows inexorably that in order to resist a summary judgment order, the defendant bears the onus of satisfying the court that he or she has set up a bona fide defence which is good in law or that he or she has raised a</w:t>
            </w:r>
            <w:r w:rsidR="0049263D">
              <w:rPr>
                <w:rFonts w:ascii="Arial" w:hAnsi="Arial" w:cs="Arial"/>
                <w:sz w:val="24"/>
                <w:szCs w:val="24"/>
              </w:rPr>
              <w:t>n</w:t>
            </w:r>
            <w:r w:rsidR="00B0563D">
              <w:rPr>
                <w:rFonts w:ascii="Arial" w:hAnsi="Arial" w:cs="Arial"/>
                <w:sz w:val="24"/>
                <w:szCs w:val="24"/>
              </w:rPr>
              <w:t xml:space="preserve"> issue which ought to be tried.  To establish these requisites, the defendant must fully disclose the nature and grounds of the defence and the material facts upon which that defence is founded, in the sense that there ‘need to be’ factual material placed before the court sufficiently placing in doubt that the pl</w:t>
            </w:r>
            <w:r w:rsidR="00101168">
              <w:rPr>
                <w:rFonts w:ascii="Arial" w:hAnsi="Arial" w:cs="Arial"/>
                <w:sz w:val="24"/>
                <w:szCs w:val="24"/>
              </w:rPr>
              <w:t>aintiff’s claim is unanswerable</w:t>
            </w:r>
            <w:r w:rsidR="00B0563D">
              <w:rPr>
                <w:rFonts w:ascii="Arial" w:hAnsi="Arial" w:cs="Arial"/>
                <w:sz w:val="24"/>
                <w:szCs w:val="24"/>
              </w:rPr>
              <w:t>.</w:t>
            </w:r>
            <w:r w:rsidR="00B0563D">
              <w:rPr>
                <w:rStyle w:val="FootnoteReference"/>
                <w:rFonts w:ascii="Arial" w:hAnsi="Arial" w:cs="Arial"/>
                <w:sz w:val="24"/>
                <w:szCs w:val="24"/>
              </w:rPr>
              <w:footnoteReference w:id="2"/>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ab/>
            </w:r>
            <w:r w:rsidR="00D45639">
              <w:rPr>
                <w:rFonts w:ascii="Arial" w:hAnsi="Arial" w:cs="Arial"/>
                <w:sz w:val="24"/>
                <w:szCs w:val="24"/>
              </w:rPr>
              <w:t>In the instant proceeding, the defendant has not placed any factual material before the court to establish that he has a bona fide defence which is good in law</w:t>
            </w:r>
            <w:r w:rsidR="005C648D">
              <w:rPr>
                <w:rFonts w:ascii="Arial" w:hAnsi="Arial" w:cs="Arial"/>
                <w:sz w:val="24"/>
                <w:szCs w:val="24"/>
              </w:rPr>
              <w:t>;</w:t>
            </w:r>
            <w:r w:rsidR="00D45639">
              <w:rPr>
                <w:rFonts w:ascii="Arial" w:hAnsi="Arial" w:cs="Arial"/>
                <w:sz w:val="24"/>
                <w:szCs w:val="24"/>
              </w:rPr>
              <w:t xml:space="preserve"> </w:t>
            </w:r>
            <w:r w:rsidR="005C648D">
              <w:rPr>
                <w:rFonts w:ascii="Arial" w:hAnsi="Arial" w:cs="Arial"/>
                <w:sz w:val="24"/>
                <w:szCs w:val="24"/>
              </w:rPr>
              <w:t>neither has he raised</w:t>
            </w:r>
            <w:r w:rsidR="00D45639">
              <w:rPr>
                <w:rFonts w:ascii="Arial" w:hAnsi="Arial" w:cs="Arial"/>
                <w:sz w:val="24"/>
                <w:szCs w:val="24"/>
              </w:rPr>
              <w:t xml:space="preserve"> </w:t>
            </w:r>
            <w:r w:rsidR="0049263D">
              <w:rPr>
                <w:rFonts w:ascii="Arial" w:hAnsi="Arial" w:cs="Arial"/>
                <w:sz w:val="24"/>
                <w:szCs w:val="24"/>
              </w:rPr>
              <w:t xml:space="preserve">a triable </w:t>
            </w:r>
            <w:r w:rsidR="00D45639">
              <w:rPr>
                <w:rFonts w:ascii="Arial" w:hAnsi="Arial" w:cs="Arial"/>
                <w:sz w:val="24"/>
                <w:szCs w:val="24"/>
              </w:rPr>
              <w:t>issue and, thus, ‘sufficiently placing in doubt that the plaintiff’s claim is una</w:t>
            </w:r>
            <w:r w:rsidR="0049263D">
              <w:rPr>
                <w:rFonts w:ascii="Arial" w:hAnsi="Arial" w:cs="Arial"/>
                <w:sz w:val="24"/>
                <w:szCs w:val="24"/>
              </w:rPr>
              <w:t>n</w:t>
            </w:r>
            <w:r w:rsidR="00D45639">
              <w:rPr>
                <w:rFonts w:ascii="Arial" w:hAnsi="Arial" w:cs="Arial"/>
                <w:sz w:val="24"/>
                <w:szCs w:val="24"/>
              </w:rPr>
              <w:t>swerable’.</w:t>
            </w:r>
            <w:r w:rsidR="00D45639">
              <w:rPr>
                <w:rStyle w:val="FootnoteReference"/>
                <w:rFonts w:ascii="Arial" w:hAnsi="Arial" w:cs="Arial"/>
                <w:sz w:val="24"/>
                <w:szCs w:val="24"/>
              </w:rPr>
              <w:footnoteReference w:id="3"/>
            </w:r>
            <w:r w:rsidR="00FC1DE3">
              <w:rPr>
                <w:rFonts w:ascii="Arial" w:hAnsi="Arial" w:cs="Arial"/>
                <w:sz w:val="24"/>
                <w:szCs w:val="24"/>
              </w:rPr>
              <w:t xml:space="preserve">  In the same vein, the defendant has failed to satisfy the court that (a) the bonded property mentioned in the particulars of claim is his primary ho</w:t>
            </w:r>
            <w:r w:rsidR="00E8679E">
              <w:rPr>
                <w:rFonts w:ascii="Arial" w:hAnsi="Arial" w:cs="Arial"/>
                <w:sz w:val="24"/>
                <w:szCs w:val="24"/>
              </w:rPr>
              <w:t>m</w:t>
            </w:r>
            <w:r w:rsidR="00FC1DE3">
              <w:rPr>
                <w:rFonts w:ascii="Arial" w:hAnsi="Arial" w:cs="Arial"/>
                <w:sz w:val="24"/>
                <w:szCs w:val="24"/>
              </w:rPr>
              <w:t>e, within the meaning of rule 108 (2</w:t>
            </w:r>
            <w:proofErr w:type="gramStart"/>
            <w:r w:rsidR="00FC1DE3">
              <w:rPr>
                <w:rFonts w:ascii="Arial" w:hAnsi="Arial" w:cs="Arial"/>
                <w:sz w:val="24"/>
                <w:szCs w:val="24"/>
              </w:rPr>
              <w:t>)</w:t>
            </w:r>
            <w:r w:rsidR="00FC1DE3" w:rsidRPr="00E8679E">
              <w:rPr>
                <w:rFonts w:ascii="Arial" w:hAnsi="Arial" w:cs="Arial"/>
                <w:i/>
                <w:sz w:val="24"/>
                <w:szCs w:val="24"/>
              </w:rPr>
              <w:t>(</w:t>
            </w:r>
            <w:proofErr w:type="gramEnd"/>
            <w:r w:rsidR="00FC1DE3" w:rsidRPr="00E8679E">
              <w:rPr>
                <w:rFonts w:ascii="Arial" w:hAnsi="Arial" w:cs="Arial"/>
                <w:i/>
                <w:sz w:val="24"/>
                <w:szCs w:val="24"/>
              </w:rPr>
              <w:t>c)</w:t>
            </w:r>
            <w:r w:rsidR="00FC1DE3">
              <w:rPr>
                <w:rFonts w:ascii="Arial" w:hAnsi="Arial" w:cs="Arial"/>
                <w:sz w:val="24"/>
                <w:szCs w:val="24"/>
              </w:rPr>
              <w:t xml:space="preserve"> of the rules of court, and (b) there are less drastic measures available to the plaintiff than sale in execution of the said property, as envisaged in rule 108(2)</w:t>
            </w:r>
            <w:r w:rsidR="00FC1DE3" w:rsidRPr="00E8679E">
              <w:rPr>
                <w:rFonts w:ascii="Arial" w:hAnsi="Arial" w:cs="Arial"/>
                <w:i/>
                <w:sz w:val="24"/>
                <w:szCs w:val="24"/>
              </w:rPr>
              <w:t>(c)</w:t>
            </w:r>
            <w:r w:rsidR="00FC1DE3">
              <w:rPr>
                <w:rFonts w:ascii="Arial" w:hAnsi="Arial" w:cs="Arial"/>
                <w:sz w:val="24"/>
                <w:szCs w:val="24"/>
              </w:rPr>
              <w:t xml:space="preserve"> of the rules of court.</w:t>
            </w:r>
          </w:p>
          <w:p w:rsidR="008604D7" w:rsidRDefault="008604D7" w:rsidP="00ED76B2">
            <w:pPr>
              <w:spacing w:line="360" w:lineRule="auto"/>
              <w:ind w:left="20" w:hanging="20"/>
              <w:jc w:val="both"/>
              <w:rPr>
                <w:rFonts w:ascii="Arial" w:hAnsi="Arial" w:cs="Arial"/>
                <w:sz w:val="24"/>
                <w:szCs w:val="24"/>
              </w:rPr>
            </w:pPr>
          </w:p>
          <w:p w:rsidR="006E17D4" w:rsidRDefault="008604D7" w:rsidP="00310F3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6</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r w:rsidR="0028344B">
              <w:rPr>
                <w:rFonts w:ascii="Arial" w:hAnsi="Arial" w:cs="Arial"/>
                <w:sz w:val="24"/>
                <w:szCs w:val="24"/>
              </w:rPr>
              <w:t>It appears to me that the delivery of notice to defend was done solely as a mere delaying tactic amounting to an abuse of the process of the court.</w:t>
            </w:r>
            <w:r w:rsidR="0028344B">
              <w:rPr>
                <w:rStyle w:val="FootnoteReference"/>
                <w:rFonts w:ascii="Arial" w:hAnsi="Arial" w:cs="Arial"/>
                <w:sz w:val="24"/>
                <w:szCs w:val="24"/>
              </w:rPr>
              <w:footnoteReference w:id="4"/>
            </w:r>
          </w:p>
          <w:p w:rsidR="00DD05C9" w:rsidRDefault="00DD05C9" w:rsidP="00ED76B2">
            <w:pPr>
              <w:spacing w:line="360" w:lineRule="auto"/>
              <w:ind w:left="20" w:hanging="20"/>
              <w:jc w:val="both"/>
              <w:rPr>
                <w:rFonts w:ascii="Arial" w:hAnsi="Arial" w:cs="Arial"/>
                <w:sz w:val="24"/>
                <w:szCs w:val="24"/>
              </w:rPr>
            </w:pPr>
          </w:p>
          <w:p w:rsidR="00DD05C9" w:rsidRDefault="00DD05C9" w:rsidP="00ED76B2">
            <w:pPr>
              <w:spacing w:line="360" w:lineRule="auto"/>
              <w:ind w:left="20" w:hanging="20"/>
              <w:jc w:val="both"/>
              <w:rPr>
                <w:rFonts w:ascii="Arial" w:hAnsi="Arial" w:cs="Arial"/>
                <w:sz w:val="24"/>
                <w:szCs w:val="24"/>
              </w:rPr>
            </w:pPr>
            <w:r>
              <w:rPr>
                <w:rFonts w:ascii="Arial" w:hAnsi="Arial" w:cs="Arial"/>
                <w:sz w:val="24"/>
                <w:szCs w:val="24"/>
              </w:rPr>
              <w:lastRenderedPageBreak/>
              <w:t>[</w:t>
            </w:r>
            <w:r w:rsidR="00334459">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AE5809">
              <w:rPr>
                <w:rFonts w:ascii="Arial" w:hAnsi="Arial" w:cs="Arial"/>
                <w:sz w:val="24"/>
                <w:szCs w:val="24"/>
              </w:rPr>
              <w:t xml:space="preserve">Based on these reasons, I conclude that the plaintiff has made out a case for </w:t>
            </w:r>
            <w:r w:rsidR="00641C5D">
              <w:rPr>
                <w:rFonts w:ascii="Arial" w:hAnsi="Arial" w:cs="Arial"/>
                <w:sz w:val="24"/>
                <w:szCs w:val="24"/>
              </w:rPr>
              <w:t xml:space="preserve">the granting of </w:t>
            </w:r>
            <w:r w:rsidR="00AE5809">
              <w:rPr>
                <w:rFonts w:ascii="Arial" w:hAnsi="Arial" w:cs="Arial"/>
                <w:sz w:val="24"/>
                <w:szCs w:val="24"/>
              </w:rPr>
              <w:t>summary judgment.  In the result, I order as follows:</w:t>
            </w:r>
          </w:p>
          <w:p w:rsidR="007D152A" w:rsidRDefault="007D152A" w:rsidP="00ED76B2">
            <w:pPr>
              <w:spacing w:line="360" w:lineRule="auto"/>
              <w:ind w:left="20" w:hanging="20"/>
              <w:jc w:val="both"/>
              <w:rPr>
                <w:rFonts w:ascii="Arial" w:hAnsi="Arial" w:cs="Arial"/>
                <w:sz w:val="24"/>
                <w:szCs w:val="24"/>
              </w:rPr>
            </w:pPr>
          </w:p>
          <w:p w:rsidR="00BF1C8F" w:rsidRDefault="00AE5809" w:rsidP="00BF1C8F">
            <w:pPr>
              <w:pStyle w:val="ListParagraph"/>
              <w:numPr>
                <w:ilvl w:val="0"/>
                <w:numId w:val="10"/>
              </w:numPr>
              <w:spacing w:line="360" w:lineRule="auto"/>
              <w:jc w:val="both"/>
              <w:rPr>
                <w:rFonts w:ascii="Arial" w:hAnsi="Arial" w:cs="Arial"/>
                <w:sz w:val="24"/>
                <w:szCs w:val="24"/>
              </w:rPr>
            </w:pPr>
            <w:r>
              <w:rPr>
                <w:rFonts w:ascii="Arial" w:hAnsi="Arial" w:cs="Arial"/>
                <w:sz w:val="24"/>
                <w:szCs w:val="24"/>
              </w:rPr>
              <w:t>Summary judgment is granted with costs in favour of the plaintiff in respect of Claim 1, Claim 2 and Claim 3 of the particulars of claim.</w:t>
            </w:r>
          </w:p>
          <w:p w:rsidR="00BF1C8F" w:rsidRPr="00C17DB1" w:rsidRDefault="00BF1C8F" w:rsidP="00BF1C8F">
            <w:pPr>
              <w:pStyle w:val="ListParagraph"/>
              <w:spacing w:line="360" w:lineRule="auto"/>
              <w:ind w:left="753"/>
              <w:jc w:val="both"/>
              <w:rPr>
                <w:rFonts w:ascii="Arial" w:hAnsi="Arial" w:cs="Arial"/>
                <w:sz w:val="24"/>
                <w:szCs w:val="24"/>
              </w:rPr>
            </w:pPr>
          </w:p>
          <w:p w:rsidR="00BF1C8F" w:rsidRDefault="00AE5809" w:rsidP="00BF1C8F">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matter is finalised and removed from the roll.</w:t>
            </w:r>
          </w:p>
          <w:p w:rsidR="00BF1C8F" w:rsidRDefault="00BF1C8F" w:rsidP="00BF1C8F">
            <w:pPr>
              <w:pStyle w:val="ListParagraph"/>
              <w:spacing w:line="360" w:lineRule="auto"/>
              <w:ind w:left="753"/>
              <w:jc w:val="both"/>
              <w:rPr>
                <w:rFonts w:ascii="Arial" w:hAnsi="Arial" w:cs="Arial"/>
                <w:sz w:val="24"/>
                <w:szCs w:val="24"/>
              </w:rPr>
            </w:pPr>
          </w:p>
          <w:p w:rsidR="00C04F28" w:rsidRPr="00CA7995" w:rsidRDefault="00C04F28" w:rsidP="00413A17">
            <w:pPr>
              <w:spacing w:line="360" w:lineRule="auto"/>
              <w:ind w:left="743" w:hanging="710"/>
              <w:jc w:val="both"/>
              <w:rPr>
                <w:rFonts w:ascii="Arial" w:hAnsi="Arial" w:cs="Arial"/>
                <w:sz w:val="24"/>
                <w:szCs w:val="24"/>
              </w:rPr>
            </w:pP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031A7B" w:rsidRPr="00CA7995" w:rsidRDefault="00031A7B"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A6244B" w:rsidP="00661194">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rsidR="00B40844" w:rsidRPr="00CA7995" w:rsidRDefault="00A6244B"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310F32" w:rsidRPr="005B5AE9" w:rsidRDefault="00101168" w:rsidP="00310F32">
            <w:pPr>
              <w:spacing w:line="360" w:lineRule="auto"/>
              <w:jc w:val="center"/>
              <w:rPr>
                <w:rFonts w:ascii="Arial" w:hAnsi="Arial" w:cs="Arial"/>
                <w:sz w:val="24"/>
                <w:szCs w:val="24"/>
              </w:rPr>
            </w:pPr>
            <w:r>
              <w:rPr>
                <w:rFonts w:ascii="Arial" w:hAnsi="Arial" w:cs="Arial"/>
                <w:sz w:val="24"/>
                <w:szCs w:val="24"/>
              </w:rPr>
              <w:t>S</w:t>
            </w:r>
            <w:r w:rsidR="00310F32" w:rsidRPr="005B5AE9">
              <w:rPr>
                <w:rFonts w:ascii="Arial" w:hAnsi="Arial" w:cs="Arial"/>
                <w:sz w:val="24"/>
                <w:szCs w:val="24"/>
              </w:rPr>
              <w:t xml:space="preserve"> </w:t>
            </w:r>
            <w:r w:rsidR="00310F32">
              <w:rPr>
                <w:rFonts w:ascii="Arial" w:hAnsi="Arial" w:cs="Arial"/>
                <w:sz w:val="24"/>
                <w:szCs w:val="24"/>
              </w:rPr>
              <w:t>Venter</w:t>
            </w:r>
          </w:p>
          <w:p w:rsidR="00310F32" w:rsidRPr="00D74D48" w:rsidRDefault="00310F32" w:rsidP="00310F32">
            <w:pPr>
              <w:spacing w:line="360" w:lineRule="auto"/>
              <w:jc w:val="center"/>
              <w:rPr>
                <w:rFonts w:ascii="Arial" w:hAnsi="Arial" w:cs="Arial"/>
                <w:sz w:val="24"/>
                <w:szCs w:val="24"/>
              </w:rPr>
            </w:pPr>
            <w:r w:rsidRPr="00D74D48">
              <w:rPr>
                <w:rFonts w:ascii="Arial" w:hAnsi="Arial" w:cs="Arial"/>
                <w:sz w:val="24"/>
                <w:szCs w:val="24"/>
              </w:rPr>
              <w:t>of</w:t>
            </w:r>
          </w:p>
          <w:p w:rsidR="00310F32" w:rsidRPr="00136505" w:rsidRDefault="00310F32" w:rsidP="00310F32">
            <w:pPr>
              <w:spacing w:line="360" w:lineRule="auto"/>
              <w:jc w:val="center"/>
              <w:rPr>
                <w:rFonts w:ascii="Arial" w:hAnsi="Arial" w:cs="Arial"/>
                <w:sz w:val="24"/>
                <w:szCs w:val="24"/>
              </w:rPr>
            </w:pPr>
            <w:r w:rsidRPr="00310F32">
              <w:rPr>
                <w:rFonts w:ascii="Arial" w:hAnsi="Arial" w:cs="Arial"/>
                <w:sz w:val="24"/>
                <w:szCs w:val="24"/>
              </w:rPr>
              <w:t xml:space="preserve">Dr </w:t>
            </w:r>
            <w:proofErr w:type="spellStart"/>
            <w:r w:rsidRPr="00310F32">
              <w:rPr>
                <w:rFonts w:ascii="Arial" w:hAnsi="Arial" w:cs="Arial"/>
                <w:sz w:val="24"/>
                <w:szCs w:val="24"/>
              </w:rPr>
              <w:t>Weder</w:t>
            </w:r>
            <w:proofErr w:type="spellEnd"/>
            <w:r w:rsidRPr="00310F32">
              <w:rPr>
                <w:rFonts w:ascii="Arial" w:hAnsi="Arial" w:cs="Arial"/>
                <w:sz w:val="24"/>
                <w:szCs w:val="24"/>
              </w:rPr>
              <w:t xml:space="preserve">, </w:t>
            </w:r>
            <w:proofErr w:type="spellStart"/>
            <w:r w:rsidRPr="00310F32">
              <w:rPr>
                <w:rFonts w:ascii="Arial" w:hAnsi="Arial" w:cs="Arial"/>
                <w:sz w:val="24"/>
                <w:szCs w:val="24"/>
              </w:rPr>
              <w:t>Kauta</w:t>
            </w:r>
            <w:proofErr w:type="spellEnd"/>
            <w:r w:rsidRPr="00310F32">
              <w:rPr>
                <w:rFonts w:ascii="Arial" w:hAnsi="Arial" w:cs="Arial"/>
                <w:sz w:val="24"/>
                <w:szCs w:val="24"/>
              </w:rPr>
              <w:t xml:space="preserve"> &amp; </w:t>
            </w:r>
            <w:proofErr w:type="spellStart"/>
            <w:r w:rsidRPr="00310F32">
              <w:rPr>
                <w:rFonts w:ascii="Arial" w:hAnsi="Arial" w:cs="Arial"/>
                <w:sz w:val="24"/>
                <w:szCs w:val="24"/>
              </w:rPr>
              <w:t>Hoveka</w:t>
            </w:r>
            <w:proofErr w:type="spellEnd"/>
            <w:r w:rsidRPr="00310F32">
              <w:rPr>
                <w:rFonts w:ascii="Arial" w:hAnsi="Arial" w:cs="Arial"/>
                <w:sz w:val="24"/>
                <w:szCs w:val="24"/>
              </w:rPr>
              <w:t xml:space="preserve"> Inc.,</w:t>
            </w:r>
            <w:r w:rsidRPr="00136505">
              <w:rPr>
                <w:rFonts w:ascii="Arial" w:hAnsi="Arial" w:cs="Arial"/>
                <w:sz w:val="24"/>
                <w:szCs w:val="24"/>
              </w:rPr>
              <w:t xml:space="preserve"> Windhoek</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A10A2C" w:rsidRDefault="00A10A2C" w:rsidP="00661194">
            <w:pPr>
              <w:spacing w:line="360" w:lineRule="auto"/>
              <w:jc w:val="center"/>
              <w:rPr>
                <w:rFonts w:ascii="Arial" w:hAnsi="Arial" w:cs="Arial"/>
                <w:sz w:val="24"/>
                <w:szCs w:val="24"/>
              </w:rPr>
            </w:pPr>
          </w:p>
          <w:p w:rsidR="00661194" w:rsidRDefault="00AE5809" w:rsidP="00661194">
            <w:pPr>
              <w:spacing w:line="360" w:lineRule="auto"/>
              <w:jc w:val="center"/>
              <w:rPr>
                <w:rFonts w:ascii="Arial" w:hAnsi="Arial" w:cs="Arial"/>
                <w:sz w:val="24"/>
                <w:szCs w:val="24"/>
              </w:rPr>
            </w:pPr>
            <w:r>
              <w:rPr>
                <w:rFonts w:ascii="Arial" w:hAnsi="Arial" w:cs="Arial"/>
                <w:sz w:val="24"/>
                <w:szCs w:val="24"/>
              </w:rPr>
              <w:t>No appearance</w:t>
            </w:r>
          </w:p>
          <w:p w:rsidR="00AE5809" w:rsidRPr="00136505" w:rsidRDefault="00AE5809" w:rsidP="00661194">
            <w:pPr>
              <w:spacing w:line="360" w:lineRule="auto"/>
              <w:jc w:val="center"/>
              <w:rPr>
                <w:rFonts w:ascii="Arial" w:hAnsi="Arial" w:cs="Arial"/>
                <w:sz w:val="24"/>
                <w:szCs w:val="24"/>
              </w:rPr>
            </w:pPr>
          </w:p>
          <w:p w:rsidR="00B40844" w:rsidRPr="00AE5809" w:rsidRDefault="00B40844" w:rsidP="00AE5809">
            <w:pPr>
              <w:spacing w:line="360" w:lineRule="auto"/>
              <w:jc w:val="center"/>
              <w:rPr>
                <w:rFonts w:ascii="Arial" w:hAnsi="Arial" w:cs="Arial"/>
                <w:sz w:val="24"/>
                <w:szCs w:val="24"/>
              </w:rPr>
            </w:pPr>
          </w:p>
        </w:tc>
      </w:tr>
    </w:tbl>
    <w:p w:rsidR="00B845CF" w:rsidRDefault="00B845CF">
      <w:bookmarkStart w:id="0" w:name="_GoBack"/>
      <w:bookmarkEnd w:id="0"/>
    </w:p>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A6" w:rsidRDefault="001041A6" w:rsidP="00B40844">
      <w:pPr>
        <w:spacing w:after="0" w:line="240" w:lineRule="auto"/>
      </w:pPr>
      <w:r>
        <w:separator/>
      </w:r>
    </w:p>
  </w:endnote>
  <w:endnote w:type="continuationSeparator" w:id="0">
    <w:p w:rsidR="001041A6" w:rsidRDefault="001041A6"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A6" w:rsidRDefault="001041A6" w:rsidP="00B40844">
      <w:pPr>
        <w:spacing w:after="0" w:line="240" w:lineRule="auto"/>
      </w:pPr>
      <w:r>
        <w:separator/>
      </w:r>
    </w:p>
  </w:footnote>
  <w:footnote w:type="continuationSeparator" w:id="0">
    <w:p w:rsidR="001041A6" w:rsidRDefault="001041A6" w:rsidP="00B40844">
      <w:pPr>
        <w:spacing w:after="0" w:line="240" w:lineRule="auto"/>
      </w:pPr>
      <w:r>
        <w:continuationSeparator/>
      </w:r>
    </w:p>
  </w:footnote>
  <w:footnote w:id="1">
    <w:p w:rsidR="000E6C44" w:rsidRPr="00C86F9C" w:rsidRDefault="000E6C44" w:rsidP="00C86F9C">
      <w:pPr>
        <w:pStyle w:val="FootnoteText"/>
        <w:jc w:val="both"/>
        <w:rPr>
          <w:rFonts w:ascii="Arial" w:hAnsi="Arial" w:cs="Arial"/>
        </w:rPr>
      </w:pPr>
      <w:r w:rsidRPr="00C86F9C">
        <w:rPr>
          <w:rStyle w:val="FootnoteReference"/>
          <w:rFonts w:ascii="Arial" w:hAnsi="Arial" w:cs="Arial"/>
        </w:rPr>
        <w:footnoteRef/>
      </w:r>
      <w:r w:rsidRPr="00C86F9C">
        <w:rPr>
          <w:rFonts w:ascii="Arial" w:hAnsi="Arial" w:cs="Arial"/>
        </w:rPr>
        <w:t xml:space="preserve"> </w:t>
      </w:r>
      <w:r w:rsidRPr="00C86F9C">
        <w:rPr>
          <w:rFonts w:ascii="Arial" w:hAnsi="Arial" w:cs="Arial"/>
          <w:i/>
        </w:rPr>
        <w:t xml:space="preserve">Namibia Wildlife Resorts Limited v </w:t>
      </w:r>
      <w:proofErr w:type="spellStart"/>
      <w:r w:rsidRPr="00C86F9C">
        <w:rPr>
          <w:rFonts w:ascii="Arial" w:hAnsi="Arial" w:cs="Arial"/>
          <w:i/>
        </w:rPr>
        <w:t>Maxuilili-Ankama</w:t>
      </w:r>
      <w:proofErr w:type="spellEnd"/>
      <w:r w:rsidRPr="00C86F9C">
        <w:rPr>
          <w:rFonts w:ascii="Arial" w:hAnsi="Arial" w:cs="Arial"/>
        </w:rPr>
        <w:t xml:space="preserve"> [2023] NAHCMD 94 (7 March 2023); </w:t>
      </w:r>
      <w:r w:rsidRPr="00C824AB">
        <w:rPr>
          <w:rFonts w:ascii="Arial" w:hAnsi="Arial" w:cs="Arial"/>
          <w:i/>
        </w:rPr>
        <w:t>First National Bank of Namibia v Yeung Tai Foodstuff &amp; Trading</w:t>
      </w:r>
      <w:r w:rsidRPr="00C86F9C">
        <w:rPr>
          <w:rFonts w:ascii="Arial" w:hAnsi="Arial" w:cs="Arial"/>
        </w:rPr>
        <w:t xml:space="preserve"> CC [2022] NAHCMD 143 (28 March 2022).</w:t>
      </w:r>
    </w:p>
  </w:footnote>
  <w:footnote w:id="2">
    <w:p w:rsidR="00B0563D" w:rsidRPr="00C86F9C" w:rsidRDefault="00B0563D" w:rsidP="00C86F9C">
      <w:pPr>
        <w:pStyle w:val="FootnoteText"/>
        <w:jc w:val="both"/>
        <w:rPr>
          <w:rFonts w:ascii="Arial" w:hAnsi="Arial" w:cs="Arial"/>
        </w:rPr>
      </w:pPr>
      <w:r w:rsidRPr="00C86F9C">
        <w:rPr>
          <w:rStyle w:val="FootnoteReference"/>
          <w:rFonts w:ascii="Arial" w:hAnsi="Arial" w:cs="Arial"/>
        </w:rPr>
        <w:footnoteRef/>
      </w:r>
      <w:r w:rsidRPr="00C86F9C">
        <w:rPr>
          <w:rFonts w:ascii="Arial" w:hAnsi="Arial" w:cs="Arial"/>
        </w:rPr>
        <w:t xml:space="preserve"> </w:t>
      </w:r>
      <w:r w:rsidRPr="0049263D">
        <w:rPr>
          <w:rFonts w:ascii="Arial" w:hAnsi="Arial" w:cs="Arial"/>
          <w:i/>
        </w:rPr>
        <w:t xml:space="preserve">Radial Truss Industries (Pty) Ltd v </w:t>
      </w:r>
      <w:proofErr w:type="spellStart"/>
      <w:r w:rsidRPr="0049263D">
        <w:rPr>
          <w:rFonts w:ascii="Arial" w:hAnsi="Arial" w:cs="Arial"/>
          <w:i/>
        </w:rPr>
        <w:t>Aquatan</w:t>
      </w:r>
      <w:proofErr w:type="spellEnd"/>
      <w:r w:rsidRPr="0049263D">
        <w:rPr>
          <w:rFonts w:ascii="Arial" w:hAnsi="Arial" w:cs="Arial"/>
          <w:i/>
        </w:rPr>
        <w:t xml:space="preserve"> (Pty) Ltd</w:t>
      </w:r>
      <w:r w:rsidRPr="00C86F9C">
        <w:rPr>
          <w:rFonts w:ascii="Arial" w:hAnsi="Arial" w:cs="Arial"/>
        </w:rPr>
        <w:t xml:space="preserve"> [2019] NASC (10 April 2019) para 37.</w:t>
      </w:r>
    </w:p>
  </w:footnote>
  <w:footnote w:id="3">
    <w:p w:rsidR="00D45639" w:rsidRPr="00C86F9C" w:rsidRDefault="00D45639" w:rsidP="00C86F9C">
      <w:pPr>
        <w:pStyle w:val="FootnoteText"/>
        <w:jc w:val="both"/>
        <w:rPr>
          <w:rFonts w:ascii="Arial" w:hAnsi="Arial" w:cs="Arial"/>
        </w:rPr>
      </w:pPr>
      <w:r w:rsidRPr="00C86F9C">
        <w:rPr>
          <w:rStyle w:val="FootnoteReference"/>
          <w:rFonts w:ascii="Arial" w:hAnsi="Arial" w:cs="Arial"/>
        </w:rPr>
        <w:footnoteRef/>
      </w:r>
      <w:r w:rsidRPr="00C86F9C">
        <w:rPr>
          <w:rFonts w:ascii="Arial" w:hAnsi="Arial" w:cs="Arial"/>
        </w:rPr>
        <w:t xml:space="preserve"> </w:t>
      </w:r>
      <w:proofErr w:type="spellStart"/>
      <w:r w:rsidR="00FC1DE3" w:rsidRPr="00C86F9C">
        <w:rPr>
          <w:rFonts w:ascii="Arial" w:hAnsi="Arial" w:cs="Arial"/>
        </w:rPr>
        <w:t>Loc</w:t>
      </w:r>
      <w:proofErr w:type="spellEnd"/>
      <w:r w:rsidR="00FC1DE3" w:rsidRPr="00C86F9C">
        <w:rPr>
          <w:rFonts w:ascii="Arial" w:hAnsi="Arial" w:cs="Arial"/>
        </w:rPr>
        <w:t xml:space="preserve"> cit.</w:t>
      </w:r>
    </w:p>
  </w:footnote>
  <w:footnote w:id="4">
    <w:p w:rsidR="0028344B" w:rsidRPr="00E8679E" w:rsidRDefault="0028344B" w:rsidP="00E8679E">
      <w:pPr>
        <w:pStyle w:val="FootnoteText"/>
        <w:jc w:val="both"/>
        <w:rPr>
          <w:rFonts w:ascii="Arial" w:hAnsi="Arial" w:cs="Arial"/>
        </w:rPr>
      </w:pPr>
      <w:r w:rsidRPr="00E8679E">
        <w:rPr>
          <w:rStyle w:val="FootnoteReference"/>
          <w:rFonts w:ascii="Arial" w:hAnsi="Arial" w:cs="Arial"/>
        </w:rPr>
        <w:footnoteRef/>
      </w:r>
      <w:r w:rsidRPr="00E8679E">
        <w:rPr>
          <w:rFonts w:ascii="Arial" w:hAnsi="Arial" w:cs="Arial"/>
        </w:rPr>
        <w:t xml:space="preserve"> </w:t>
      </w:r>
      <w:r w:rsidR="00E8679E">
        <w:rPr>
          <w:rFonts w:ascii="Arial" w:hAnsi="Arial" w:cs="Arial"/>
        </w:rPr>
        <w:t xml:space="preserve">See </w:t>
      </w:r>
      <w:r w:rsidRPr="00E8679E">
        <w:rPr>
          <w:rFonts w:ascii="Arial" w:hAnsi="Arial" w:cs="Arial"/>
          <w:i/>
        </w:rPr>
        <w:t>First National Bank of Namibia v Yeung Tai Foodstuff &amp; Trading</w:t>
      </w:r>
      <w:r w:rsidRPr="00E8679E">
        <w:rPr>
          <w:rFonts w:ascii="Arial" w:hAnsi="Arial" w:cs="Arial"/>
        </w:rPr>
        <w:t xml:space="preserve"> CC footnote 1 para 19.</w:t>
      </w:r>
    </w:p>
    <w:p w:rsidR="0028344B" w:rsidRDefault="0028344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A10A2C">
          <w:rPr>
            <w:rFonts w:ascii="Arial" w:hAnsi="Arial" w:cs="Arial"/>
            <w:noProof/>
            <w:sz w:val="24"/>
            <w:szCs w:val="24"/>
          </w:rPr>
          <w:t>2</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5BA5FA9"/>
    <w:multiLevelType w:val="hybridMultilevel"/>
    <w:tmpl w:val="7286FDF2"/>
    <w:lvl w:ilvl="0" w:tplc="7F987CC8">
      <w:start w:val="1"/>
      <w:numFmt w:val="decimal"/>
      <w:lvlText w:val="%1."/>
      <w:lvlJc w:val="left"/>
      <w:pPr>
        <w:ind w:left="753" w:hanging="72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088D313C"/>
    <w:multiLevelType w:val="hybridMultilevel"/>
    <w:tmpl w:val="7286FDF2"/>
    <w:lvl w:ilvl="0" w:tplc="7F987CC8">
      <w:start w:val="1"/>
      <w:numFmt w:val="decimal"/>
      <w:lvlText w:val="%1."/>
      <w:lvlJc w:val="left"/>
      <w:pPr>
        <w:ind w:left="753" w:hanging="72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31A7B"/>
    <w:rsid w:val="00052806"/>
    <w:rsid w:val="00053646"/>
    <w:rsid w:val="00054F2C"/>
    <w:rsid w:val="0005626C"/>
    <w:rsid w:val="0007753A"/>
    <w:rsid w:val="000929C5"/>
    <w:rsid w:val="000A6E7F"/>
    <w:rsid w:val="000C1B84"/>
    <w:rsid w:val="000E2F57"/>
    <w:rsid w:val="000E6C44"/>
    <w:rsid w:val="000E7C99"/>
    <w:rsid w:val="000F27D3"/>
    <w:rsid w:val="000F39A3"/>
    <w:rsid w:val="000F681E"/>
    <w:rsid w:val="00101168"/>
    <w:rsid w:val="001041A6"/>
    <w:rsid w:val="00116AFB"/>
    <w:rsid w:val="001223B7"/>
    <w:rsid w:val="00124C63"/>
    <w:rsid w:val="00136505"/>
    <w:rsid w:val="00152FEA"/>
    <w:rsid w:val="00175B35"/>
    <w:rsid w:val="0018718C"/>
    <w:rsid w:val="001B3825"/>
    <w:rsid w:val="001B4440"/>
    <w:rsid w:val="001C3AA7"/>
    <w:rsid w:val="001E097B"/>
    <w:rsid w:val="001E1158"/>
    <w:rsid w:val="001E2A2D"/>
    <w:rsid w:val="001F2E63"/>
    <w:rsid w:val="00211DE9"/>
    <w:rsid w:val="0021263E"/>
    <w:rsid w:val="00217744"/>
    <w:rsid w:val="00224808"/>
    <w:rsid w:val="002317B0"/>
    <w:rsid w:val="0023549A"/>
    <w:rsid w:val="002536EA"/>
    <w:rsid w:val="00264F8B"/>
    <w:rsid w:val="00266C72"/>
    <w:rsid w:val="00276736"/>
    <w:rsid w:val="0028344B"/>
    <w:rsid w:val="002A4AA3"/>
    <w:rsid w:val="002B38E0"/>
    <w:rsid w:val="002B6D95"/>
    <w:rsid w:val="002C1EF6"/>
    <w:rsid w:val="002D20C5"/>
    <w:rsid w:val="002E738E"/>
    <w:rsid w:val="002F4122"/>
    <w:rsid w:val="002F5E37"/>
    <w:rsid w:val="00310F32"/>
    <w:rsid w:val="0031523D"/>
    <w:rsid w:val="00322F39"/>
    <w:rsid w:val="00323AAF"/>
    <w:rsid w:val="00323E22"/>
    <w:rsid w:val="00334459"/>
    <w:rsid w:val="00340EA6"/>
    <w:rsid w:val="003519E0"/>
    <w:rsid w:val="00371B8F"/>
    <w:rsid w:val="0038382D"/>
    <w:rsid w:val="003A18AD"/>
    <w:rsid w:val="003A3AE8"/>
    <w:rsid w:val="003B10E0"/>
    <w:rsid w:val="003C2574"/>
    <w:rsid w:val="003D165C"/>
    <w:rsid w:val="003D3059"/>
    <w:rsid w:val="00404B70"/>
    <w:rsid w:val="00412278"/>
    <w:rsid w:val="00413A17"/>
    <w:rsid w:val="00426C60"/>
    <w:rsid w:val="00431A65"/>
    <w:rsid w:val="004352E5"/>
    <w:rsid w:val="004358E2"/>
    <w:rsid w:val="00436C2B"/>
    <w:rsid w:val="00461F0D"/>
    <w:rsid w:val="00463486"/>
    <w:rsid w:val="004665B1"/>
    <w:rsid w:val="00466B36"/>
    <w:rsid w:val="00474C2A"/>
    <w:rsid w:val="00475B7A"/>
    <w:rsid w:val="00477EC4"/>
    <w:rsid w:val="00482E25"/>
    <w:rsid w:val="004907E4"/>
    <w:rsid w:val="0049263D"/>
    <w:rsid w:val="004936A7"/>
    <w:rsid w:val="004A2D48"/>
    <w:rsid w:val="004A44BE"/>
    <w:rsid w:val="004C646F"/>
    <w:rsid w:val="004D05BB"/>
    <w:rsid w:val="00503F36"/>
    <w:rsid w:val="00533624"/>
    <w:rsid w:val="00535F29"/>
    <w:rsid w:val="00536EFF"/>
    <w:rsid w:val="005629DA"/>
    <w:rsid w:val="00594F6C"/>
    <w:rsid w:val="0059740A"/>
    <w:rsid w:val="005A4D90"/>
    <w:rsid w:val="005B5AE9"/>
    <w:rsid w:val="005B62A0"/>
    <w:rsid w:val="005C0E24"/>
    <w:rsid w:val="005C21D7"/>
    <w:rsid w:val="005C3354"/>
    <w:rsid w:val="005C648D"/>
    <w:rsid w:val="005F325C"/>
    <w:rsid w:val="005F32EB"/>
    <w:rsid w:val="00603B6F"/>
    <w:rsid w:val="00610BF1"/>
    <w:rsid w:val="006115E2"/>
    <w:rsid w:val="00622B5F"/>
    <w:rsid w:val="0063263B"/>
    <w:rsid w:val="00641C5D"/>
    <w:rsid w:val="00661194"/>
    <w:rsid w:val="00662A12"/>
    <w:rsid w:val="0066501E"/>
    <w:rsid w:val="00672C76"/>
    <w:rsid w:val="0069060B"/>
    <w:rsid w:val="00695745"/>
    <w:rsid w:val="00695EB9"/>
    <w:rsid w:val="0069665B"/>
    <w:rsid w:val="006976D9"/>
    <w:rsid w:val="006A0BA4"/>
    <w:rsid w:val="006B0E0D"/>
    <w:rsid w:val="006B2B75"/>
    <w:rsid w:val="006B5854"/>
    <w:rsid w:val="006B7521"/>
    <w:rsid w:val="006D0991"/>
    <w:rsid w:val="006D7450"/>
    <w:rsid w:val="006E0FD4"/>
    <w:rsid w:val="006E17D4"/>
    <w:rsid w:val="006F07B3"/>
    <w:rsid w:val="00702C62"/>
    <w:rsid w:val="00703171"/>
    <w:rsid w:val="007149A0"/>
    <w:rsid w:val="00731037"/>
    <w:rsid w:val="00736DA4"/>
    <w:rsid w:val="00746C0C"/>
    <w:rsid w:val="007634BE"/>
    <w:rsid w:val="0076681A"/>
    <w:rsid w:val="00766C68"/>
    <w:rsid w:val="0078274D"/>
    <w:rsid w:val="007853D8"/>
    <w:rsid w:val="007950C8"/>
    <w:rsid w:val="007979CA"/>
    <w:rsid w:val="007A013F"/>
    <w:rsid w:val="007C4476"/>
    <w:rsid w:val="007D0792"/>
    <w:rsid w:val="007D152A"/>
    <w:rsid w:val="007D6C74"/>
    <w:rsid w:val="007E0F8F"/>
    <w:rsid w:val="007E77DD"/>
    <w:rsid w:val="007F68C4"/>
    <w:rsid w:val="008006A3"/>
    <w:rsid w:val="00810E4A"/>
    <w:rsid w:val="00812409"/>
    <w:rsid w:val="00816D5D"/>
    <w:rsid w:val="00821A0C"/>
    <w:rsid w:val="008275AC"/>
    <w:rsid w:val="00834315"/>
    <w:rsid w:val="00835300"/>
    <w:rsid w:val="00845C93"/>
    <w:rsid w:val="008464AF"/>
    <w:rsid w:val="00852CB7"/>
    <w:rsid w:val="008604D7"/>
    <w:rsid w:val="00882F73"/>
    <w:rsid w:val="00890A20"/>
    <w:rsid w:val="00892D9A"/>
    <w:rsid w:val="008A1447"/>
    <w:rsid w:val="008C2200"/>
    <w:rsid w:val="008E0730"/>
    <w:rsid w:val="008F59A0"/>
    <w:rsid w:val="00911378"/>
    <w:rsid w:val="009279BE"/>
    <w:rsid w:val="00937C89"/>
    <w:rsid w:val="009723CD"/>
    <w:rsid w:val="009733A9"/>
    <w:rsid w:val="009919F6"/>
    <w:rsid w:val="00997C11"/>
    <w:rsid w:val="009A7A59"/>
    <w:rsid w:val="009B6C6E"/>
    <w:rsid w:val="009C35C9"/>
    <w:rsid w:val="009C6F3F"/>
    <w:rsid w:val="009D27E8"/>
    <w:rsid w:val="009D5BA7"/>
    <w:rsid w:val="00A0055C"/>
    <w:rsid w:val="00A013F1"/>
    <w:rsid w:val="00A05C47"/>
    <w:rsid w:val="00A10A2C"/>
    <w:rsid w:val="00A10DD7"/>
    <w:rsid w:val="00A10E40"/>
    <w:rsid w:val="00A15CD1"/>
    <w:rsid w:val="00A2173A"/>
    <w:rsid w:val="00A225F1"/>
    <w:rsid w:val="00A22E0F"/>
    <w:rsid w:val="00A2391E"/>
    <w:rsid w:val="00A26B7B"/>
    <w:rsid w:val="00A31E0C"/>
    <w:rsid w:val="00A3327E"/>
    <w:rsid w:val="00A45FA8"/>
    <w:rsid w:val="00A4796B"/>
    <w:rsid w:val="00A50F13"/>
    <w:rsid w:val="00A6151E"/>
    <w:rsid w:val="00A6244B"/>
    <w:rsid w:val="00A66511"/>
    <w:rsid w:val="00A75ED6"/>
    <w:rsid w:val="00A85792"/>
    <w:rsid w:val="00AA3ECB"/>
    <w:rsid w:val="00AA59F9"/>
    <w:rsid w:val="00AC44AB"/>
    <w:rsid w:val="00AC74EB"/>
    <w:rsid w:val="00AD72DD"/>
    <w:rsid w:val="00AE5809"/>
    <w:rsid w:val="00B01B6C"/>
    <w:rsid w:val="00B03467"/>
    <w:rsid w:val="00B04D05"/>
    <w:rsid w:val="00B0563D"/>
    <w:rsid w:val="00B121EA"/>
    <w:rsid w:val="00B20A86"/>
    <w:rsid w:val="00B23D77"/>
    <w:rsid w:val="00B40844"/>
    <w:rsid w:val="00B463E9"/>
    <w:rsid w:val="00B47800"/>
    <w:rsid w:val="00B50C99"/>
    <w:rsid w:val="00B56E34"/>
    <w:rsid w:val="00B5737E"/>
    <w:rsid w:val="00B61AC7"/>
    <w:rsid w:val="00B65E6B"/>
    <w:rsid w:val="00B808CB"/>
    <w:rsid w:val="00B81ADD"/>
    <w:rsid w:val="00B845CF"/>
    <w:rsid w:val="00B92DE7"/>
    <w:rsid w:val="00B930A7"/>
    <w:rsid w:val="00B931B5"/>
    <w:rsid w:val="00B9407E"/>
    <w:rsid w:val="00B95B14"/>
    <w:rsid w:val="00BB13F4"/>
    <w:rsid w:val="00BB3273"/>
    <w:rsid w:val="00BC2131"/>
    <w:rsid w:val="00BC5931"/>
    <w:rsid w:val="00BE31AD"/>
    <w:rsid w:val="00BF1C8F"/>
    <w:rsid w:val="00C04F28"/>
    <w:rsid w:val="00C06EB4"/>
    <w:rsid w:val="00C17DB1"/>
    <w:rsid w:val="00C209BE"/>
    <w:rsid w:val="00C20D72"/>
    <w:rsid w:val="00C2633E"/>
    <w:rsid w:val="00C34E5E"/>
    <w:rsid w:val="00C51922"/>
    <w:rsid w:val="00C66695"/>
    <w:rsid w:val="00C73D5D"/>
    <w:rsid w:val="00C824AB"/>
    <w:rsid w:val="00C86F9C"/>
    <w:rsid w:val="00C93229"/>
    <w:rsid w:val="00CA7995"/>
    <w:rsid w:val="00CB5110"/>
    <w:rsid w:val="00CC6F62"/>
    <w:rsid w:val="00CC7431"/>
    <w:rsid w:val="00CD62C0"/>
    <w:rsid w:val="00CF4A25"/>
    <w:rsid w:val="00CF5BE6"/>
    <w:rsid w:val="00D02443"/>
    <w:rsid w:val="00D113DD"/>
    <w:rsid w:val="00D24453"/>
    <w:rsid w:val="00D25285"/>
    <w:rsid w:val="00D30D4D"/>
    <w:rsid w:val="00D37DAA"/>
    <w:rsid w:val="00D45639"/>
    <w:rsid w:val="00D5070E"/>
    <w:rsid w:val="00D547B6"/>
    <w:rsid w:val="00D6224D"/>
    <w:rsid w:val="00D624C6"/>
    <w:rsid w:val="00D66986"/>
    <w:rsid w:val="00D74D48"/>
    <w:rsid w:val="00D80947"/>
    <w:rsid w:val="00D878A9"/>
    <w:rsid w:val="00D951F5"/>
    <w:rsid w:val="00D960EA"/>
    <w:rsid w:val="00DB5AA2"/>
    <w:rsid w:val="00DB6370"/>
    <w:rsid w:val="00DD05C9"/>
    <w:rsid w:val="00DD76E7"/>
    <w:rsid w:val="00DF1296"/>
    <w:rsid w:val="00E0395A"/>
    <w:rsid w:val="00E0573A"/>
    <w:rsid w:val="00E221FD"/>
    <w:rsid w:val="00E41BE5"/>
    <w:rsid w:val="00E533BE"/>
    <w:rsid w:val="00E62DB3"/>
    <w:rsid w:val="00E73735"/>
    <w:rsid w:val="00E8679E"/>
    <w:rsid w:val="00E94E67"/>
    <w:rsid w:val="00E96F9E"/>
    <w:rsid w:val="00EA2DE2"/>
    <w:rsid w:val="00EA4044"/>
    <w:rsid w:val="00EA55B5"/>
    <w:rsid w:val="00EB1AE0"/>
    <w:rsid w:val="00EB683C"/>
    <w:rsid w:val="00ED5B76"/>
    <w:rsid w:val="00ED7008"/>
    <w:rsid w:val="00ED76B2"/>
    <w:rsid w:val="00EF184A"/>
    <w:rsid w:val="00EF2FFD"/>
    <w:rsid w:val="00F0235A"/>
    <w:rsid w:val="00F05CAB"/>
    <w:rsid w:val="00F07029"/>
    <w:rsid w:val="00F0783D"/>
    <w:rsid w:val="00F21EDB"/>
    <w:rsid w:val="00F32E93"/>
    <w:rsid w:val="00F4726A"/>
    <w:rsid w:val="00F5234E"/>
    <w:rsid w:val="00F65529"/>
    <w:rsid w:val="00F65903"/>
    <w:rsid w:val="00F72231"/>
    <w:rsid w:val="00F7691A"/>
    <w:rsid w:val="00F82EDF"/>
    <w:rsid w:val="00F92B2A"/>
    <w:rsid w:val="00F92D04"/>
    <w:rsid w:val="00F92EB1"/>
    <w:rsid w:val="00F960D4"/>
    <w:rsid w:val="00FB2E9E"/>
    <w:rsid w:val="00FB5F14"/>
    <w:rsid w:val="00FC1DE3"/>
    <w:rsid w:val="00FC2237"/>
    <w:rsid w:val="00FC6F2E"/>
    <w:rsid w:val="00FD4F67"/>
    <w:rsid w:val="00FD68B7"/>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2023-07-04T18:30:00+00:00</Judgment_x0020_Date>
    <Year xmlns="c1afb1bd-f2fb-40fd-9abb-aea55b4d7662">2023</Year>
  </documentManagement>
</p:properties>
</file>

<file path=customXml/itemProps1.xml><?xml version="1.0" encoding="utf-8"?>
<ds:datastoreItem xmlns:ds="http://schemas.openxmlformats.org/officeDocument/2006/customXml" ds:itemID="{0017D066-27BC-4B1C-B886-90F0ACC04308}"/>
</file>

<file path=customXml/itemProps2.xml><?xml version="1.0" encoding="utf-8"?>
<ds:datastoreItem xmlns:ds="http://schemas.openxmlformats.org/officeDocument/2006/customXml" ds:itemID="{035F6174-F631-43C5-9326-3A40BEB51DCE}"/>
</file>

<file path=customXml/itemProps3.xml><?xml version="1.0" encoding="utf-8"?>
<ds:datastoreItem xmlns:ds="http://schemas.openxmlformats.org/officeDocument/2006/customXml" ds:itemID="{7819097D-4CA2-4F89-B9CC-C6EAF7B6B960}"/>
</file>

<file path=customXml/itemProps4.xml><?xml version="1.0" encoding="utf-8"?>
<ds:datastoreItem xmlns:ds="http://schemas.openxmlformats.org/officeDocument/2006/customXml" ds:itemID="{FF0B0DE8-F88B-4ECF-A63C-D4324DB395BC}"/>
</file>

<file path=docProps/app.xml><?xml version="1.0" encoding="utf-8"?>
<Properties xmlns="http://schemas.openxmlformats.org/officeDocument/2006/extended-properties" xmlns:vt="http://schemas.openxmlformats.org/officeDocument/2006/docPropsVTypes">
  <Template>Normal</Template>
  <TotalTime>76</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Windhoek Limited v Nicodemus (HC-MD-CIV-ACT-CON-202202547) [2023] NAHCMD 376 (5 July 2023)</dc:title>
  <dc:subject/>
  <dc:creator>shomany keister</dc:creator>
  <cp:keywords/>
  <dc:description/>
  <cp:lastModifiedBy>Lusia Simon</cp:lastModifiedBy>
  <cp:revision>19</cp:revision>
  <cp:lastPrinted>2023-06-06T12:30:00Z</cp:lastPrinted>
  <dcterms:created xsi:type="dcterms:W3CDTF">2023-06-27T12:16:00Z</dcterms:created>
  <dcterms:modified xsi:type="dcterms:W3CDTF">2023-07-04T12:35:00Z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