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2" w:rsidRPr="00896C89" w:rsidRDefault="00A91522" w:rsidP="00896C89">
      <w:pPr>
        <w:spacing w:after="0" w:line="360" w:lineRule="auto"/>
        <w:jc w:val="center"/>
        <w:rPr>
          <w:rFonts w:ascii="Arial" w:hAnsi="Arial" w:cs="Arial"/>
          <w:b/>
          <w:sz w:val="24"/>
          <w:szCs w:val="24"/>
          <w:lang w:val="en-US"/>
        </w:rPr>
      </w:pPr>
      <w:r w:rsidRPr="00896C89">
        <w:rPr>
          <w:rFonts w:ascii="Arial" w:hAnsi="Arial" w:cs="Arial"/>
          <w:b/>
          <w:sz w:val="24"/>
          <w:szCs w:val="24"/>
          <w:lang w:val="en-US"/>
        </w:rPr>
        <w:t>REPUBLIC OF NAMIBIA</w:t>
      </w:r>
    </w:p>
    <w:p w:rsidR="00A91522" w:rsidRPr="00896C89" w:rsidRDefault="00A91522" w:rsidP="00896C89">
      <w:pPr>
        <w:spacing w:after="0" w:line="360" w:lineRule="auto"/>
        <w:jc w:val="center"/>
        <w:rPr>
          <w:rFonts w:ascii="Arial" w:hAnsi="Arial" w:cs="Arial"/>
          <w:b/>
          <w:sz w:val="24"/>
          <w:szCs w:val="24"/>
          <w:lang w:val="en-US"/>
        </w:rPr>
      </w:pPr>
      <w:r w:rsidRPr="00896C89">
        <w:rPr>
          <w:rFonts w:ascii="Arial" w:hAnsi="Arial" w:cs="Arial"/>
          <w:b/>
          <w:noProof/>
          <w:sz w:val="24"/>
          <w:szCs w:val="24"/>
          <w:lang w:val="en-US"/>
        </w:rPr>
        <w:drawing>
          <wp:inline distT="0" distB="0" distL="0" distR="0" wp14:anchorId="125AC7DA" wp14:editId="3FB1B0CA">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91522" w:rsidRPr="00896C89" w:rsidRDefault="00A91522" w:rsidP="00896C89">
      <w:pPr>
        <w:spacing w:after="0" w:line="360" w:lineRule="auto"/>
        <w:jc w:val="center"/>
        <w:rPr>
          <w:rFonts w:ascii="Arial" w:hAnsi="Arial" w:cs="Arial"/>
          <w:b/>
          <w:sz w:val="24"/>
          <w:szCs w:val="24"/>
          <w:lang w:val="en-US"/>
        </w:rPr>
      </w:pPr>
    </w:p>
    <w:p w:rsidR="00A91522" w:rsidRPr="00896C89" w:rsidRDefault="00A91522" w:rsidP="00896C89">
      <w:pPr>
        <w:spacing w:after="0" w:line="360" w:lineRule="auto"/>
        <w:jc w:val="center"/>
        <w:rPr>
          <w:rFonts w:ascii="Arial" w:hAnsi="Arial" w:cs="Arial"/>
          <w:b/>
          <w:sz w:val="24"/>
          <w:szCs w:val="24"/>
          <w:lang w:val="en-US"/>
        </w:rPr>
      </w:pPr>
      <w:r w:rsidRPr="00896C89">
        <w:rPr>
          <w:rFonts w:ascii="Arial" w:hAnsi="Arial" w:cs="Arial"/>
          <w:b/>
          <w:sz w:val="24"/>
          <w:szCs w:val="24"/>
          <w:lang w:val="en-US"/>
        </w:rPr>
        <w:t>IN THE HIGH COURT OF NAMIBIA, MAIN DIVISION, WINDHOEK</w:t>
      </w:r>
    </w:p>
    <w:p w:rsidR="00A91522" w:rsidRPr="00896C89" w:rsidRDefault="00CF7076" w:rsidP="00896C89">
      <w:pPr>
        <w:spacing w:after="0" w:line="360" w:lineRule="auto"/>
        <w:jc w:val="center"/>
        <w:rPr>
          <w:rFonts w:ascii="Arial" w:hAnsi="Arial" w:cs="Arial"/>
          <w:b/>
          <w:sz w:val="24"/>
          <w:szCs w:val="24"/>
          <w:lang w:val="en-US"/>
        </w:rPr>
      </w:pPr>
      <w:r w:rsidRPr="00896C89">
        <w:rPr>
          <w:rFonts w:ascii="Arial" w:hAnsi="Arial" w:cs="Arial"/>
          <w:b/>
          <w:sz w:val="24"/>
          <w:szCs w:val="24"/>
          <w:lang w:val="en-US"/>
        </w:rPr>
        <w:t>RULING</w:t>
      </w:r>
    </w:p>
    <w:p w:rsidR="00896C89" w:rsidRPr="00896C89" w:rsidRDefault="00896C89" w:rsidP="00896C89">
      <w:pPr>
        <w:spacing w:after="0" w:line="360" w:lineRule="auto"/>
        <w:jc w:val="center"/>
        <w:rPr>
          <w:rFonts w:ascii="Arial" w:hAnsi="Arial" w:cs="Arial"/>
          <w:sz w:val="24"/>
          <w:szCs w:val="24"/>
          <w:lang w:val="en-US"/>
        </w:rPr>
      </w:pPr>
      <w:r w:rsidRPr="00896C89">
        <w:rPr>
          <w:rFonts w:ascii="Arial" w:hAnsi="Arial" w:cs="Arial"/>
          <w:sz w:val="24"/>
          <w:szCs w:val="24"/>
          <w:lang w:val="en-US"/>
        </w:rPr>
        <w:t>Practice Directive 61</w:t>
      </w:r>
    </w:p>
    <w:tbl>
      <w:tblPr>
        <w:tblStyle w:val="TableGrid"/>
        <w:tblW w:w="10632" w:type="dxa"/>
        <w:tblInd w:w="-714" w:type="dxa"/>
        <w:tblLayout w:type="fixed"/>
        <w:tblLook w:val="04A0" w:firstRow="1" w:lastRow="0" w:firstColumn="1" w:lastColumn="0" w:noHBand="0" w:noVBand="1"/>
      </w:tblPr>
      <w:tblGrid>
        <w:gridCol w:w="5245"/>
        <w:gridCol w:w="1276"/>
        <w:gridCol w:w="4111"/>
      </w:tblGrid>
      <w:tr w:rsidR="00C15F36" w:rsidRPr="00C15F36" w:rsidTr="00E32AA1">
        <w:trPr>
          <w:trHeight w:val="599"/>
        </w:trPr>
        <w:tc>
          <w:tcPr>
            <w:tcW w:w="6521" w:type="dxa"/>
            <w:gridSpan w:val="2"/>
            <w:vMerge w:val="restart"/>
            <w:tcBorders>
              <w:top w:val="single" w:sz="4" w:space="0" w:color="auto"/>
              <w:left w:val="single" w:sz="4" w:space="0" w:color="auto"/>
              <w:right w:val="single" w:sz="4" w:space="0" w:color="auto"/>
            </w:tcBorders>
            <w:hideMark/>
          </w:tcPr>
          <w:p w:rsidR="00F96C8E" w:rsidRPr="00C15F36" w:rsidRDefault="00F96C8E" w:rsidP="00896C89">
            <w:pPr>
              <w:spacing w:after="0" w:line="360" w:lineRule="auto"/>
              <w:jc w:val="both"/>
              <w:rPr>
                <w:rFonts w:ascii="Arial" w:hAnsi="Arial" w:cs="Arial"/>
                <w:b/>
                <w:sz w:val="24"/>
                <w:szCs w:val="24"/>
              </w:rPr>
            </w:pPr>
            <w:r w:rsidRPr="00C15F36">
              <w:rPr>
                <w:rFonts w:ascii="Arial" w:hAnsi="Arial" w:cs="Arial"/>
                <w:b/>
                <w:sz w:val="24"/>
                <w:szCs w:val="24"/>
              </w:rPr>
              <w:t>Case Title:</w:t>
            </w:r>
          </w:p>
          <w:p w:rsidR="00311914" w:rsidRPr="00C15F36" w:rsidRDefault="00311914" w:rsidP="00896C89">
            <w:pPr>
              <w:spacing w:after="0" w:line="360" w:lineRule="auto"/>
              <w:jc w:val="both"/>
              <w:rPr>
                <w:rFonts w:ascii="Arial" w:hAnsi="Arial" w:cs="Arial"/>
                <w:sz w:val="24"/>
                <w:szCs w:val="24"/>
              </w:rPr>
            </w:pPr>
          </w:p>
          <w:p w:rsidR="00E32AA1" w:rsidRDefault="00E32AA1" w:rsidP="00896C89">
            <w:pPr>
              <w:spacing w:after="0" w:line="360" w:lineRule="auto"/>
              <w:rPr>
                <w:rFonts w:ascii="Arial" w:hAnsi="Arial" w:cs="Arial"/>
                <w:sz w:val="24"/>
                <w:szCs w:val="24"/>
                <w:shd w:val="clear" w:color="auto" w:fill="FFFFFF"/>
              </w:rPr>
            </w:pPr>
            <w:r w:rsidRPr="00E32AA1">
              <w:rPr>
                <w:rFonts w:ascii="Arial" w:hAnsi="Arial" w:cs="Arial"/>
                <w:sz w:val="24"/>
                <w:szCs w:val="24"/>
                <w:shd w:val="clear" w:color="auto" w:fill="FFFFFF"/>
              </w:rPr>
              <w:t>Jonas Shimutwikeni</w:t>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t xml:space="preserve">   </w:t>
            </w:r>
            <w:r w:rsidRPr="00E32AA1">
              <w:rPr>
                <w:rFonts w:ascii="Arial" w:hAnsi="Arial" w:cs="Arial"/>
                <w:sz w:val="24"/>
                <w:szCs w:val="24"/>
                <w:shd w:val="clear" w:color="auto" w:fill="FFFFFF"/>
              </w:rPr>
              <w:t xml:space="preserve"> </w:t>
            </w:r>
            <w:r w:rsidR="00E42140">
              <w:rPr>
                <w:rFonts w:ascii="Arial" w:hAnsi="Arial" w:cs="Arial"/>
                <w:sz w:val="24"/>
                <w:szCs w:val="24"/>
                <w:shd w:val="clear" w:color="auto" w:fill="FFFFFF"/>
              </w:rPr>
              <w:t xml:space="preserve">   </w:t>
            </w:r>
            <w:r w:rsidRPr="00E32AA1">
              <w:rPr>
                <w:rFonts w:ascii="Arial" w:hAnsi="Arial" w:cs="Arial"/>
                <w:sz w:val="24"/>
                <w:szCs w:val="24"/>
                <w:shd w:val="clear" w:color="auto" w:fill="FFFFFF"/>
              </w:rPr>
              <w:t>Plaintiff</w:t>
            </w:r>
          </w:p>
          <w:p w:rsidR="00E32AA1" w:rsidRDefault="00E32AA1" w:rsidP="00896C89">
            <w:pPr>
              <w:spacing w:after="0" w:line="360" w:lineRule="auto"/>
              <w:rPr>
                <w:rFonts w:ascii="Arial" w:hAnsi="Arial" w:cs="Arial"/>
                <w:sz w:val="24"/>
                <w:szCs w:val="24"/>
                <w:shd w:val="clear" w:color="auto" w:fill="FFFFFF"/>
              </w:rPr>
            </w:pPr>
          </w:p>
          <w:p w:rsidR="001F3CFF" w:rsidRPr="00C15F36" w:rsidRDefault="001F3CFF" w:rsidP="00896C89">
            <w:pPr>
              <w:spacing w:after="0" w:line="360" w:lineRule="auto"/>
              <w:rPr>
                <w:rFonts w:ascii="Arial" w:hAnsi="Arial" w:cs="Arial"/>
                <w:sz w:val="24"/>
                <w:szCs w:val="24"/>
                <w:shd w:val="clear" w:color="auto" w:fill="FFFFFF"/>
              </w:rPr>
            </w:pPr>
            <w:r w:rsidRPr="00C15F36">
              <w:rPr>
                <w:rFonts w:ascii="Arial" w:hAnsi="Arial" w:cs="Arial"/>
                <w:sz w:val="24"/>
                <w:szCs w:val="24"/>
                <w:shd w:val="clear" w:color="auto" w:fill="FFFFFF"/>
              </w:rPr>
              <w:t>and</w:t>
            </w:r>
          </w:p>
          <w:p w:rsidR="001F3CFF" w:rsidRPr="00C15F36" w:rsidRDefault="001F3CFF" w:rsidP="00896C89">
            <w:pPr>
              <w:spacing w:after="0" w:line="360" w:lineRule="auto"/>
              <w:rPr>
                <w:rFonts w:ascii="Arial" w:hAnsi="Arial" w:cs="Arial"/>
                <w:sz w:val="24"/>
                <w:szCs w:val="24"/>
                <w:shd w:val="clear" w:color="auto" w:fill="FFFFFF"/>
              </w:rPr>
            </w:pPr>
          </w:p>
          <w:p w:rsidR="00E32AA1" w:rsidRPr="00E32AA1" w:rsidRDefault="00E32AA1" w:rsidP="00E32AA1">
            <w:pPr>
              <w:spacing w:after="0" w:line="360" w:lineRule="auto"/>
              <w:rPr>
                <w:rFonts w:ascii="Arial" w:hAnsi="Arial" w:cs="Arial"/>
                <w:sz w:val="24"/>
                <w:szCs w:val="24"/>
                <w:shd w:val="clear" w:color="auto" w:fill="FFFFFF"/>
              </w:rPr>
            </w:pPr>
            <w:r w:rsidRPr="00E32AA1">
              <w:rPr>
                <w:rFonts w:ascii="Arial" w:hAnsi="Arial" w:cs="Arial"/>
                <w:sz w:val="24"/>
                <w:szCs w:val="24"/>
                <w:shd w:val="clear" w:color="auto" w:fill="FFFFFF"/>
              </w:rPr>
              <w:t>Evs Mining Contractors (Pty) Ltd</w:t>
            </w:r>
            <w:r>
              <w:rPr>
                <w:rFonts w:ascii="Arial" w:hAnsi="Arial" w:cs="Arial"/>
                <w:sz w:val="24"/>
                <w:szCs w:val="24"/>
                <w:shd w:val="clear" w:color="auto" w:fill="FFFFFF"/>
              </w:rPr>
              <w:tab/>
            </w:r>
            <w:r>
              <w:rPr>
                <w:rFonts w:ascii="Arial" w:hAnsi="Arial" w:cs="Arial"/>
                <w:sz w:val="24"/>
                <w:szCs w:val="24"/>
                <w:shd w:val="clear" w:color="auto" w:fill="FFFFFF"/>
              </w:rPr>
              <w:tab/>
              <w:t xml:space="preserve">       </w:t>
            </w:r>
            <w:r w:rsidRPr="00E32AA1">
              <w:rPr>
                <w:rFonts w:ascii="Arial" w:hAnsi="Arial" w:cs="Arial"/>
                <w:sz w:val="24"/>
                <w:szCs w:val="24"/>
                <w:shd w:val="clear" w:color="auto" w:fill="FFFFFF"/>
              </w:rPr>
              <w:t xml:space="preserve"> 1</w:t>
            </w:r>
            <w:r w:rsidRPr="00E32AA1">
              <w:rPr>
                <w:rFonts w:ascii="Arial" w:hAnsi="Arial" w:cs="Arial"/>
                <w:sz w:val="24"/>
                <w:szCs w:val="24"/>
                <w:shd w:val="clear" w:color="auto" w:fill="FFFFFF"/>
                <w:vertAlign w:val="superscript"/>
              </w:rPr>
              <w:t>st</w:t>
            </w:r>
            <w:r>
              <w:rPr>
                <w:rFonts w:ascii="Arial" w:hAnsi="Arial" w:cs="Arial"/>
                <w:sz w:val="24"/>
                <w:szCs w:val="24"/>
                <w:shd w:val="clear" w:color="auto" w:fill="FFFFFF"/>
              </w:rPr>
              <w:t xml:space="preserve"> </w:t>
            </w:r>
            <w:r w:rsidRPr="00E32AA1">
              <w:rPr>
                <w:rFonts w:ascii="Arial" w:hAnsi="Arial" w:cs="Arial"/>
                <w:sz w:val="24"/>
                <w:szCs w:val="24"/>
                <w:shd w:val="clear" w:color="auto" w:fill="FFFFFF"/>
              </w:rPr>
              <w:t>Defendant</w:t>
            </w:r>
          </w:p>
          <w:p w:rsidR="00244918" w:rsidRDefault="005F3532" w:rsidP="00E32AA1">
            <w:pPr>
              <w:spacing w:after="0" w:line="360" w:lineRule="auto"/>
              <w:rPr>
                <w:rFonts w:ascii="Arial" w:hAnsi="Arial" w:cs="Arial"/>
                <w:sz w:val="24"/>
                <w:szCs w:val="24"/>
                <w:shd w:val="clear" w:color="auto" w:fill="FFFFFF"/>
              </w:rPr>
            </w:pPr>
            <w:r>
              <w:rPr>
                <w:rFonts w:ascii="Arial" w:hAnsi="Arial" w:cs="Arial"/>
                <w:sz w:val="24"/>
                <w:szCs w:val="24"/>
                <w:shd w:val="clear" w:color="auto" w:fill="FFFFFF"/>
              </w:rPr>
              <w:t>QKR</w:t>
            </w:r>
            <w:r w:rsidR="00E32AA1" w:rsidRPr="00E32AA1">
              <w:rPr>
                <w:rFonts w:ascii="Arial" w:hAnsi="Arial" w:cs="Arial"/>
                <w:sz w:val="24"/>
                <w:szCs w:val="24"/>
                <w:shd w:val="clear" w:color="auto" w:fill="FFFFFF"/>
              </w:rPr>
              <w:t xml:space="preserve"> Namib</w:t>
            </w:r>
            <w:r w:rsidR="00E32AA1">
              <w:rPr>
                <w:rFonts w:ascii="Arial" w:hAnsi="Arial" w:cs="Arial"/>
                <w:sz w:val="24"/>
                <w:szCs w:val="24"/>
                <w:shd w:val="clear" w:color="auto" w:fill="FFFFFF"/>
              </w:rPr>
              <w:t>ia Navachab</w:t>
            </w:r>
            <w:r w:rsidR="00B336C1">
              <w:rPr>
                <w:rFonts w:ascii="Arial" w:hAnsi="Arial" w:cs="Arial"/>
                <w:sz w:val="24"/>
                <w:szCs w:val="24"/>
                <w:shd w:val="clear" w:color="auto" w:fill="FFFFFF"/>
              </w:rPr>
              <w:t xml:space="preserve"> Gold Mine (Pty) Ltd </w:t>
            </w:r>
            <w:r w:rsidR="00E32AA1">
              <w:rPr>
                <w:rFonts w:ascii="Arial" w:hAnsi="Arial" w:cs="Arial"/>
                <w:sz w:val="24"/>
                <w:szCs w:val="24"/>
                <w:shd w:val="clear" w:color="auto" w:fill="FFFFFF"/>
              </w:rPr>
              <w:t>2</w:t>
            </w:r>
            <w:r w:rsidR="00E32AA1" w:rsidRPr="00E32AA1">
              <w:rPr>
                <w:rFonts w:ascii="Arial" w:hAnsi="Arial" w:cs="Arial"/>
                <w:sz w:val="24"/>
                <w:szCs w:val="24"/>
                <w:shd w:val="clear" w:color="auto" w:fill="FFFFFF"/>
                <w:vertAlign w:val="superscript"/>
              </w:rPr>
              <w:t>nd</w:t>
            </w:r>
            <w:r w:rsidR="00E32AA1" w:rsidRPr="00E32AA1">
              <w:rPr>
                <w:rFonts w:ascii="Arial" w:hAnsi="Arial" w:cs="Arial"/>
                <w:sz w:val="24"/>
                <w:szCs w:val="24"/>
                <w:shd w:val="clear" w:color="auto" w:fill="FFFFFF"/>
              </w:rPr>
              <w:t xml:space="preserve"> </w:t>
            </w:r>
            <w:r w:rsidR="00E32AA1">
              <w:rPr>
                <w:rFonts w:ascii="Arial" w:hAnsi="Arial" w:cs="Arial"/>
                <w:sz w:val="24"/>
                <w:szCs w:val="24"/>
                <w:shd w:val="clear" w:color="auto" w:fill="FFFFFF"/>
              </w:rPr>
              <w:t>Defendant</w:t>
            </w:r>
          </w:p>
          <w:p w:rsidR="00E32AA1" w:rsidRPr="00C15F36" w:rsidRDefault="00E32AA1" w:rsidP="00E32AA1">
            <w:pPr>
              <w:spacing w:after="0" w:line="360" w:lineRule="auto"/>
              <w:rPr>
                <w:rFonts w:ascii="Arial" w:hAnsi="Arial" w:cs="Arial"/>
                <w:sz w:val="24"/>
                <w:szCs w:val="24"/>
                <w:shd w:val="clear" w:color="auto" w:fill="FFFFFF"/>
              </w:rPr>
            </w:pPr>
          </w:p>
        </w:tc>
        <w:tc>
          <w:tcPr>
            <w:tcW w:w="4111" w:type="dxa"/>
            <w:tcBorders>
              <w:top w:val="single" w:sz="4" w:space="0" w:color="auto"/>
              <w:left w:val="single" w:sz="4" w:space="0" w:color="auto"/>
              <w:bottom w:val="single" w:sz="4" w:space="0" w:color="auto"/>
              <w:right w:val="single" w:sz="4" w:space="0" w:color="auto"/>
            </w:tcBorders>
          </w:tcPr>
          <w:p w:rsidR="0090553E" w:rsidRPr="00C15F36" w:rsidRDefault="00F96C8E" w:rsidP="00896C89">
            <w:pPr>
              <w:spacing w:after="0" w:line="360" w:lineRule="auto"/>
              <w:ind w:left="1616" w:hanging="1559"/>
              <w:jc w:val="both"/>
              <w:rPr>
                <w:rFonts w:ascii="Arial" w:hAnsi="Arial" w:cs="Arial"/>
                <w:b/>
                <w:sz w:val="24"/>
                <w:szCs w:val="24"/>
              </w:rPr>
            </w:pPr>
            <w:r w:rsidRPr="00C15F36">
              <w:rPr>
                <w:rFonts w:ascii="Arial" w:hAnsi="Arial" w:cs="Arial"/>
                <w:b/>
                <w:sz w:val="24"/>
                <w:szCs w:val="24"/>
              </w:rPr>
              <w:t>C</w:t>
            </w:r>
            <w:r w:rsidR="00923BA4" w:rsidRPr="00C15F36">
              <w:rPr>
                <w:rFonts w:ascii="Arial" w:hAnsi="Arial" w:cs="Arial"/>
                <w:b/>
                <w:sz w:val="24"/>
                <w:szCs w:val="24"/>
              </w:rPr>
              <w:t>ase No:</w:t>
            </w:r>
          </w:p>
          <w:p w:rsidR="00F96C8E" w:rsidRPr="00C15F36" w:rsidRDefault="00E32AA1" w:rsidP="00896C89">
            <w:pPr>
              <w:spacing w:after="0" w:line="360" w:lineRule="auto"/>
              <w:ind w:left="1616" w:hanging="1559"/>
              <w:jc w:val="both"/>
              <w:rPr>
                <w:rFonts w:ascii="Arial" w:hAnsi="Arial" w:cs="Arial"/>
                <w:sz w:val="24"/>
                <w:szCs w:val="24"/>
              </w:rPr>
            </w:pPr>
            <w:r w:rsidRPr="00E32AA1">
              <w:rPr>
                <w:rFonts w:ascii="Arial" w:hAnsi="Arial" w:cs="Arial"/>
                <w:sz w:val="24"/>
                <w:szCs w:val="24"/>
              </w:rPr>
              <w:t>HC-MD-CIV-ACT-CON-2022/02422</w:t>
            </w:r>
          </w:p>
        </w:tc>
      </w:tr>
      <w:tr w:rsidR="00C15F36" w:rsidRPr="00C15F36" w:rsidTr="00E32AA1">
        <w:tc>
          <w:tcPr>
            <w:tcW w:w="6521" w:type="dxa"/>
            <w:gridSpan w:val="2"/>
            <w:vMerge/>
            <w:tcBorders>
              <w:left w:val="single" w:sz="4" w:space="0" w:color="auto"/>
              <w:right w:val="single" w:sz="4" w:space="0" w:color="auto"/>
            </w:tcBorders>
            <w:vAlign w:val="center"/>
            <w:hideMark/>
          </w:tcPr>
          <w:p w:rsidR="00F96C8E" w:rsidRPr="00C15F36" w:rsidRDefault="00F96C8E" w:rsidP="00896C89">
            <w:pPr>
              <w:spacing w:after="0" w:line="360" w:lineRule="auto"/>
              <w:rPr>
                <w:rFonts w:ascii="Arial" w:hAnsi="Arial" w:cs="Arial"/>
                <w:i/>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F96C8E" w:rsidRPr="00C15F36" w:rsidRDefault="00F96C8E" w:rsidP="00896C89">
            <w:pPr>
              <w:spacing w:after="0" w:line="360" w:lineRule="auto"/>
              <w:jc w:val="both"/>
              <w:rPr>
                <w:rFonts w:ascii="Arial" w:hAnsi="Arial" w:cs="Arial"/>
                <w:b/>
                <w:sz w:val="24"/>
                <w:szCs w:val="24"/>
              </w:rPr>
            </w:pPr>
            <w:r w:rsidRPr="00C15F36">
              <w:rPr>
                <w:rFonts w:ascii="Arial" w:hAnsi="Arial" w:cs="Arial"/>
                <w:b/>
                <w:sz w:val="24"/>
                <w:szCs w:val="24"/>
              </w:rPr>
              <w:t>Division of Court:</w:t>
            </w:r>
          </w:p>
          <w:p w:rsidR="00F96C8E" w:rsidRPr="00C15F36" w:rsidRDefault="00F96C8E" w:rsidP="00896C89">
            <w:pPr>
              <w:spacing w:after="0" w:line="360" w:lineRule="auto"/>
              <w:jc w:val="both"/>
              <w:rPr>
                <w:rFonts w:ascii="Arial" w:hAnsi="Arial" w:cs="Arial"/>
                <w:sz w:val="24"/>
                <w:szCs w:val="24"/>
              </w:rPr>
            </w:pPr>
            <w:r w:rsidRPr="00C15F36">
              <w:rPr>
                <w:rFonts w:ascii="Arial" w:hAnsi="Arial" w:cs="Arial"/>
                <w:sz w:val="24"/>
                <w:szCs w:val="24"/>
              </w:rPr>
              <w:t>Main Division</w:t>
            </w:r>
          </w:p>
        </w:tc>
      </w:tr>
      <w:tr w:rsidR="00C15F36" w:rsidRPr="00C15F36" w:rsidTr="00E32AA1">
        <w:tc>
          <w:tcPr>
            <w:tcW w:w="6521" w:type="dxa"/>
            <w:gridSpan w:val="2"/>
            <w:vMerge/>
            <w:tcBorders>
              <w:left w:val="single" w:sz="4" w:space="0" w:color="auto"/>
              <w:bottom w:val="single" w:sz="4" w:space="0" w:color="auto"/>
              <w:right w:val="single" w:sz="4" w:space="0" w:color="auto"/>
            </w:tcBorders>
            <w:vAlign w:val="center"/>
          </w:tcPr>
          <w:p w:rsidR="00F96C8E" w:rsidRPr="00C15F36" w:rsidRDefault="00F96C8E" w:rsidP="00896C89">
            <w:pPr>
              <w:spacing w:after="0" w:line="360" w:lineRule="auto"/>
              <w:rPr>
                <w:rFonts w:ascii="Arial" w:hAnsi="Arial" w:cs="Arial"/>
                <w:i/>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6C8E" w:rsidRPr="00C15F36" w:rsidRDefault="00896C89" w:rsidP="00896C89">
            <w:pPr>
              <w:spacing w:after="0" w:line="360" w:lineRule="auto"/>
              <w:jc w:val="both"/>
              <w:rPr>
                <w:rFonts w:ascii="Arial" w:hAnsi="Arial" w:cs="Arial"/>
                <w:b/>
                <w:sz w:val="24"/>
                <w:szCs w:val="24"/>
              </w:rPr>
            </w:pPr>
            <w:r>
              <w:rPr>
                <w:rFonts w:ascii="Arial" w:hAnsi="Arial" w:cs="Arial"/>
                <w:b/>
                <w:sz w:val="24"/>
                <w:szCs w:val="24"/>
              </w:rPr>
              <w:t>Heard</w:t>
            </w:r>
            <w:r w:rsidR="00F96C8E" w:rsidRPr="00C15F36">
              <w:rPr>
                <w:rFonts w:ascii="Arial" w:hAnsi="Arial" w:cs="Arial"/>
                <w:b/>
                <w:sz w:val="24"/>
                <w:szCs w:val="24"/>
              </w:rPr>
              <w:t>:</w:t>
            </w:r>
          </w:p>
          <w:p w:rsidR="00F96C8E" w:rsidRPr="00C15F36" w:rsidRDefault="00E32AA1" w:rsidP="00301C01">
            <w:pPr>
              <w:spacing w:after="0" w:line="360" w:lineRule="auto"/>
              <w:jc w:val="both"/>
              <w:rPr>
                <w:rFonts w:ascii="Arial" w:hAnsi="Arial" w:cs="Arial"/>
                <w:b/>
                <w:sz w:val="24"/>
                <w:szCs w:val="24"/>
              </w:rPr>
            </w:pPr>
            <w:r>
              <w:rPr>
                <w:rFonts w:ascii="Arial" w:hAnsi="Arial" w:cs="Arial"/>
                <w:sz w:val="24"/>
                <w:szCs w:val="24"/>
              </w:rPr>
              <w:t>13</w:t>
            </w:r>
            <w:r w:rsidR="00301C01">
              <w:rPr>
                <w:rFonts w:ascii="Arial" w:hAnsi="Arial" w:cs="Arial"/>
                <w:sz w:val="24"/>
                <w:szCs w:val="24"/>
              </w:rPr>
              <w:t xml:space="preserve"> June </w:t>
            </w:r>
            <w:r w:rsidR="00C35416" w:rsidRPr="00C15F36">
              <w:rPr>
                <w:rFonts w:ascii="Arial" w:hAnsi="Arial" w:cs="Arial"/>
                <w:sz w:val="24"/>
                <w:szCs w:val="24"/>
              </w:rPr>
              <w:t>202</w:t>
            </w:r>
            <w:r w:rsidR="00301C01">
              <w:rPr>
                <w:rFonts w:ascii="Arial" w:hAnsi="Arial" w:cs="Arial"/>
                <w:sz w:val="24"/>
                <w:szCs w:val="24"/>
              </w:rPr>
              <w:t>3</w:t>
            </w:r>
          </w:p>
        </w:tc>
      </w:tr>
      <w:tr w:rsidR="00301C01" w:rsidRPr="00C15F36" w:rsidTr="00E32AA1">
        <w:trPr>
          <w:trHeight w:val="1034"/>
        </w:trPr>
        <w:tc>
          <w:tcPr>
            <w:tcW w:w="6521" w:type="dxa"/>
            <w:gridSpan w:val="2"/>
            <w:tcBorders>
              <w:top w:val="single" w:sz="4" w:space="0" w:color="auto"/>
              <w:left w:val="single" w:sz="4" w:space="0" w:color="auto"/>
              <w:right w:val="single" w:sz="4" w:space="0" w:color="auto"/>
            </w:tcBorders>
          </w:tcPr>
          <w:p w:rsidR="00301C01" w:rsidRPr="00C15F36" w:rsidRDefault="00301C01" w:rsidP="00896C89">
            <w:pPr>
              <w:spacing w:after="0" w:line="360" w:lineRule="auto"/>
              <w:jc w:val="both"/>
              <w:rPr>
                <w:rFonts w:ascii="Arial" w:hAnsi="Arial" w:cs="Arial"/>
                <w:b/>
                <w:sz w:val="24"/>
                <w:szCs w:val="24"/>
              </w:rPr>
            </w:pPr>
            <w:r w:rsidRPr="00C15F36">
              <w:rPr>
                <w:rFonts w:ascii="Arial" w:hAnsi="Arial" w:cs="Arial"/>
                <w:b/>
                <w:sz w:val="24"/>
                <w:szCs w:val="24"/>
              </w:rPr>
              <w:t>Heard before:</w:t>
            </w:r>
          </w:p>
          <w:p w:rsidR="00301C01" w:rsidRPr="00C15F36" w:rsidRDefault="00301C01" w:rsidP="00896C89">
            <w:pPr>
              <w:spacing w:after="0" w:line="360" w:lineRule="auto"/>
              <w:jc w:val="both"/>
              <w:rPr>
                <w:rFonts w:ascii="Arial" w:hAnsi="Arial" w:cs="Arial"/>
                <w:sz w:val="12"/>
                <w:szCs w:val="12"/>
              </w:rPr>
            </w:pPr>
            <w:r w:rsidRPr="00C15F36">
              <w:rPr>
                <w:rFonts w:ascii="Arial" w:hAnsi="Arial" w:cs="Arial"/>
                <w:sz w:val="24"/>
                <w:szCs w:val="24"/>
              </w:rPr>
              <w:t>Honourable Lady Justice Rakow</w:t>
            </w:r>
          </w:p>
        </w:tc>
        <w:tc>
          <w:tcPr>
            <w:tcW w:w="4111" w:type="dxa"/>
            <w:tcBorders>
              <w:top w:val="single" w:sz="4" w:space="0" w:color="auto"/>
              <w:left w:val="single" w:sz="4" w:space="0" w:color="auto"/>
              <w:right w:val="single" w:sz="4" w:space="0" w:color="auto"/>
            </w:tcBorders>
          </w:tcPr>
          <w:p w:rsidR="00301C01" w:rsidRPr="00C15F36" w:rsidRDefault="00301C01" w:rsidP="00896C89">
            <w:pPr>
              <w:spacing w:after="0" w:line="360" w:lineRule="auto"/>
              <w:jc w:val="both"/>
              <w:rPr>
                <w:rFonts w:ascii="Arial" w:hAnsi="Arial" w:cs="Arial"/>
                <w:b/>
                <w:sz w:val="24"/>
                <w:szCs w:val="24"/>
              </w:rPr>
            </w:pPr>
            <w:r>
              <w:rPr>
                <w:rFonts w:ascii="Arial" w:hAnsi="Arial" w:cs="Arial"/>
                <w:b/>
                <w:sz w:val="24"/>
                <w:szCs w:val="24"/>
              </w:rPr>
              <w:t>Delivered</w:t>
            </w:r>
            <w:r w:rsidRPr="00C15F36">
              <w:rPr>
                <w:rFonts w:ascii="Arial" w:hAnsi="Arial" w:cs="Arial"/>
                <w:b/>
                <w:sz w:val="24"/>
                <w:szCs w:val="24"/>
              </w:rPr>
              <w:t>:</w:t>
            </w:r>
          </w:p>
          <w:p w:rsidR="00301C01" w:rsidRPr="00C15F36" w:rsidRDefault="00400658" w:rsidP="00E32AA1">
            <w:pPr>
              <w:spacing w:after="0" w:line="360" w:lineRule="auto"/>
              <w:jc w:val="both"/>
              <w:rPr>
                <w:rFonts w:ascii="Arial" w:hAnsi="Arial" w:cs="Arial"/>
                <w:sz w:val="24"/>
                <w:szCs w:val="24"/>
              </w:rPr>
            </w:pPr>
            <w:r>
              <w:rPr>
                <w:rFonts w:ascii="Arial" w:hAnsi="Arial" w:cs="Arial"/>
                <w:sz w:val="24"/>
                <w:szCs w:val="24"/>
              </w:rPr>
              <w:t>7</w:t>
            </w:r>
            <w:r w:rsidR="00301C01">
              <w:rPr>
                <w:rFonts w:ascii="Arial" w:hAnsi="Arial" w:cs="Arial"/>
                <w:sz w:val="24"/>
                <w:szCs w:val="24"/>
              </w:rPr>
              <w:t xml:space="preserve"> Ju</w:t>
            </w:r>
            <w:r w:rsidR="00E32AA1">
              <w:rPr>
                <w:rFonts w:ascii="Arial" w:hAnsi="Arial" w:cs="Arial"/>
                <w:sz w:val="24"/>
                <w:szCs w:val="24"/>
              </w:rPr>
              <w:t>ly</w:t>
            </w:r>
            <w:r w:rsidR="00301C01">
              <w:rPr>
                <w:rFonts w:ascii="Arial" w:hAnsi="Arial" w:cs="Arial"/>
                <w:sz w:val="24"/>
                <w:szCs w:val="24"/>
              </w:rPr>
              <w:t xml:space="preserve"> 2023</w:t>
            </w:r>
          </w:p>
        </w:tc>
      </w:tr>
      <w:tr w:rsidR="00C15F36" w:rsidRPr="00C15F36" w:rsidTr="004C41E9">
        <w:trPr>
          <w:trHeight w:val="607"/>
        </w:trPr>
        <w:tc>
          <w:tcPr>
            <w:tcW w:w="10632" w:type="dxa"/>
            <w:gridSpan w:val="3"/>
            <w:tcBorders>
              <w:top w:val="single" w:sz="4" w:space="0" w:color="auto"/>
              <w:left w:val="single" w:sz="4" w:space="0" w:color="auto"/>
              <w:bottom w:val="single" w:sz="4" w:space="0" w:color="auto"/>
              <w:right w:val="single" w:sz="4" w:space="0" w:color="auto"/>
            </w:tcBorders>
          </w:tcPr>
          <w:p w:rsidR="005E3514" w:rsidRPr="00C15F36" w:rsidRDefault="005E3514" w:rsidP="00896C89">
            <w:pPr>
              <w:spacing w:after="0" w:line="360" w:lineRule="auto"/>
              <w:ind w:left="2160" w:hanging="2160"/>
              <w:jc w:val="both"/>
              <w:rPr>
                <w:rFonts w:ascii="Arial" w:hAnsi="Arial" w:cs="Arial"/>
                <w:b/>
                <w:sz w:val="10"/>
                <w:szCs w:val="10"/>
              </w:rPr>
            </w:pPr>
          </w:p>
          <w:p w:rsidR="00A91522" w:rsidRPr="00C15F36" w:rsidRDefault="00A91522" w:rsidP="00896C89">
            <w:pPr>
              <w:tabs>
                <w:tab w:val="right" w:pos="9360"/>
              </w:tabs>
              <w:spacing w:after="0" w:line="360" w:lineRule="auto"/>
              <w:ind w:left="2019" w:hanging="2019"/>
              <w:jc w:val="both"/>
              <w:rPr>
                <w:rFonts w:ascii="Arial" w:hAnsi="Arial" w:cs="Arial"/>
                <w:sz w:val="24"/>
                <w:szCs w:val="24"/>
              </w:rPr>
            </w:pPr>
            <w:r w:rsidRPr="00C15F36">
              <w:rPr>
                <w:rFonts w:ascii="Arial" w:hAnsi="Arial" w:cs="Arial"/>
                <w:b/>
                <w:sz w:val="24"/>
                <w:szCs w:val="24"/>
              </w:rPr>
              <w:t>Neutral citation</w:t>
            </w:r>
            <w:r w:rsidRPr="00C15F36">
              <w:rPr>
                <w:rFonts w:ascii="Arial" w:hAnsi="Arial" w:cs="Arial"/>
                <w:sz w:val="24"/>
                <w:szCs w:val="24"/>
              </w:rPr>
              <w:t>:</w:t>
            </w:r>
            <w:r w:rsidR="00A31E86">
              <w:rPr>
                <w:rFonts w:ascii="Arial" w:hAnsi="Arial" w:cs="Arial"/>
                <w:sz w:val="24"/>
                <w:szCs w:val="24"/>
              </w:rPr>
              <w:tab/>
            </w:r>
            <w:r w:rsidR="00E32AA1" w:rsidRPr="00E32AA1">
              <w:rPr>
                <w:rFonts w:ascii="Arial" w:hAnsi="Arial" w:cs="Arial"/>
                <w:i/>
                <w:sz w:val="24"/>
                <w:szCs w:val="24"/>
              </w:rPr>
              <w:t xml:space="preserve">Shimutwikeni </w:t>
            </w:r>
            <w:r w:rsidR="00311914" w:rsidRPr="00C15F36">
              <w:rPr>
                <w:rFonts w:ascii="Arial" w:hAnsi="Arial" w:cs="Arial"/>
                <w:i/>
                <w:sz w:val="24"/>
                <w:szCs w:val="24"/>
              </w:rPr>
              <w:t xml:space="preserve">v </w:t>
            </w:r>
            <w:r w:rsidR="00E32AA1" w:rsidRPr="00E32AA1">
              <w:rPr>
                <w:rFonts w:ascii="Arial" w:hAnsi="Arial" w:cs="Arial"/>
                <w:i/>
                <w:sz w:val="24"/>
                <w:szCs w:val="24"/>
              </w:rPr>
              <w:t xml:space="preserve">Evs Mining Contractors (Pty) Ltd </w:t>
            </w:r>
            <w:r w:rsidRPr="00C15F36">
              <w:rPr>
                <w:rFonts w:ascii="Arial" w:hAnsi="Arial" w:cs="Arial"/>
                <w:i/>
                <w:sz w:val="24"/>
                <w:szCs w:val="24"/>
              </w:rPr>
              <w:t>(</w:t>
            </w:r>
            <w:r w:rsidR="00E32AA1" w:rsidRPr="00E32AA1">
              <w:rPr>
                <w:rFonts w:ascii="Arial" w:hAnsi="Arial" w:cs="Arial"/>
                <w:sz w:val="24"/>
                <w:szCs w:val="24"/>
              </w:rPr>
              <w:t>HC-MD-CIV-ACT-CON-2022/02422</w:t>
            </w:r>
            <w:r w:rsidR="00896C89">
              <w:rPr>
                <w:rFonts w:ascii="Arial" w:hAnsi="Arial" w:cs="Arial"/>
                <w:sz w:val="24"/>
                <w:szCs w:val="24"/>
              </w:rPr>
              <w:t>)</w:t>
            </w:r>
            <w:r w:rsidR="004629F9" w:rsidRPr="00C15F36">
              <w:rPr>
                <w:rFonts w:ascii="Arial" w:hAnsi="Arial" w:cs="Arial"/>
                <w:sz w:val="24"/>
                <w:szCs w:val="24"/>
              </w:rPr>
              <w:t xml:space="preserve"> </w:t>
            </w:r>
            <w:r w:rsidRPr="00C15F36">
              <w:rPr>
                <w:rFonts w:ascii="Arial" w:hAnsi="Arial" w:cs="Arial"/>
                <w:sz w:val="24"/>
                <w:szCs w:val="24"/>
              </w:rPr>
              <w:t>[202</w:t>
            </w:r>
            <w:r w:rsidR="00301C01">
              <w:rPr>
                <w:rFonts w:ascii="Arial" w:hAnsi="Arial" w:cs="Arial"/>
                <w:sz w:val="24"/>
                <w:szCs w:val="24"/>
              </w:rPr>
              <w:t>3</w:t>
            </w:r>
            <w:r w:rsidRPr="00C15F36">
              <w:rPr>
                <w:rFonts w:ascii="Arial" w:hAnsi="Arial" w:cs="Arial"/>
                <w:sz w:val="24"/>
                <w:szCs w:val="24"/>
              </w:rPr>
              <w:t>] NAHC</w:t>
            </w:r>
            <w:r w:rsidR="009A00F9" w:rsidRPr="00C15F36">
              <w:rPr>
                <w:rFonts w:ascii="Arial" w:hAnsi="Arial" w:cs="Arial"/>
                <w:sz w:val="24"/>
                <w:szCs w:val="24"/>
              </w:rPr>
              <w:t>MD</w:t>
            </w:r>
            <w:r w:rsidR="00301C01">
              <w:rPr>
                <w:rFonts w:ascii="Arial" w:hAnsi="Arial" w:cs="Arial"/>
                <w:sz w:val="24"/>
                <w:szCs w:val="24"/>
              </w:rPr>
              <w:t xml:space="preserve"> </w:t>
            </w:r>
            <w:r w:rsidR="00927E52">
              <w:rPr>
                <w:rFonts w:ascii="Arial" w:hAnsi="Arial" w:cs="Arial"/>
                <w:sz w:val="24"/>
                <w:szCs w:val="24"/>
              </w:rPr>
              <w:t>386</w:t>
            </w:r>
            <w:bookmarkStart w:id="0" w:name="_GoBack"/>
            <w:bookmarkEnd w:id="0"/>
            <w:r w:rsidR="000D0F54" w:rsidRPr="00C15F36">
              <w:rPr>
                <w:rFonts w:ascii="Arial" w:hAnsi="Arial" w:cs="Arial"/>
                <w:sz w:val="24"/>
                <w:szCs w:val="24"/>
              </w:rPr>
              <w:t xml:space="preserve"> </w:t>
            </w:r>
            <w:r w:rsidR="00E21A68" w:rsidRPr="00C15F36">
              <w:rPr>
                <w:rFonts w:ascii="Arial" w:hAnsi="Arial" w:cs="Arial"/>
                <w:sz w:val="24"/>
                <w:szCs w:val="24"/>
              </w:rPr>
              <w:t>(</w:t>
            </w:r>
            <w:r w:rsidR="00400658">
              <w:rPr>
                <w:rFonts w:ascii="Arial" w:hAnsi="Arial" w:cs="Arial"/>
                <w:sz w:val="24"/>
                <w:szCs w:val="24"/>
              </w:rPr>
              <w:t>7</w:t>
            </w:r>
            <w:r w:rsidR="00301C01">
              <w:rPr>
                <w:rFonts w:ascii="Arial" w:hAnsi="Arial" w:cs="Arial"/>
                <w:sz w:val="24"/>
                <w:szCs w:val="24"/>
              </w:rPr>
              <w:t xml:space="preserve"> Ju</w:t>
            </w:r>
            <w:r w:rsidR="00E32AA1">
              <w:rPr>
                <w:rFonts w:ascii="Arial" w:hAnsi="Arial" w:cs="Arial"/>
                <w:sz w:val="24"/>
                <w:szCs w:val="24"/>
              </w:rPr>
              <w:t>ly</w:t>
            </w:r>
            <w:r w:rsidR="00301C01">
              <w:rPr>
                <w:rFonts w:ascii="Arial" w:hAnsi="Arial" w:cs="Arial"/>
                <w:sz w:val="24"/>
                <w:szCs w:val="24"/>
              </w:rPr>
              <w:t xml:space="preserve"> </w:t>
            </w:r>
            <w:r w:rsidRPr="00C15F36">
              <w:rPr>
                <w:rFonts w:ascii="Arial" w:hAnsi="Arial" w:cs="Arial"/>
                <w:sz w:val="24"/>
                <w:szCs w:val="24"/>
              </w:rPr>
              <w:t xml:space="preserve"> 202</w:t>
            </w:r>
            <w:r w:rsidR="00301C01">
              <w:rPr>
                <w:rFonts w:ascii="Arial" w:hAnsi="Arial" w:cs="Arial"/>
                <w:sz w:val="24"/>
                <w:szCs w:val="24"/>
              </w:rPr>
              <w:t>3</w:t>
            </w:r>
            <w:r w:rsidRPr="00C15F36">
              <w:rPr>
                <w:rFonts w:ascii="Arial" w:hAnsi="Arial" w:cs="Arial"/>
                <w:sz w:val="24"/>
                <w:szCs w:val="24"/>
              </w:rPr>
              <w:t>)</w:t>
            </w:r>
          </w:p>
          <w:p w:rsidR="005E3514" w:rsidRPr="00C15F36" w:rsidRDefault="005E3514" w:rsidP="00896C89">
            <w:pPr>
              <w:spacing w:after="0" w:line="360" w:lineRule="auto"/>
              <w:ind w:left="2160" w:hanging="2160"/>
              <w:jc w:val="both"/>
              <w:rPr>
                <w:rFonts w:ascii="Arial" w:hAnsi="Arial" w:cs="Arial"/>
                <w:sz w:val="10"/>
                <w:szCs w:val="10"/>
              </w:rPr>
            </w:pPr>
          </w:p>
        </w:tc>
      </w:tr>
      <w:tr w:rsidR="00C15F36" w:rsidRPr="00C15F36" w:rsidTr="004C41E9">
        <w:trPr>
          <w:trHeight w:val="597"/>
        </w:trPr>
        <w:tc>
          <w:tcPr>
            <w:tcW w:w="10632" w:type="dxa"/>
            <w:gridSpan w:val="3"/>
            <w:tcBorders>
              <w:top w:val="single" w:sz="4" w:space="0" w:color="auto"/>
              <w:left w:val="single" w:sz="4" w:space="0" w:color="auto"/>
              <w:bottom w:val="single" w:sz="4" w:space="0" w:color="auto"/>
              <w:right w:val="single" w:sz="4" w:space="0" w:color="auto"/>
            </w:tcBorders>
          </w:tcPr>
          <w:p w:rsidR="005F6192" w:rsidRPr="00C15F36" w:rsidRDefault="005F6192" w:rsidP="00896C89">
            <w:pPr>
              <w:spacing w:after="0" w:line="360" w:lineRule="auto"/>
              <w:jc w:val="both"/>
              <w:rPr>
                <w:rFonts w:ascii="Arial" w:hAnsi="Arial" w:cs="Arial"/>
                <w:b/>
                <w:sz w:val="10"/>
                <w:szCs w:val="10"/>
              </w:rPr>
            </w:pPr>
          </w:p>
          <w:p w:rsidR="00734384" w:rsidRPr="00C15F36" w:rsidRDefault="00DC4D07" w:rsidP="00896C89">
            <w:pPr>
              <w:spacing w:after="0" w:line="360" w:lineRule="auto"/>
              <w:jc w:val="both"/>
              <w:rPr>
                <w:rFonts w:ascii="Arial" w:hAnsi="Arial" w:cs="Arial"/>
                <w:b/>
                <w:sz w:val="24"/>
                <w:szCs w:val="24"/>
              </w:rPr>
            </w:pPr>
            <w:r w:rsidRPr="00C15F36">
              <w:rPr>
                <w:rFonts w:ascii="Arial" w:hAnsi="Arial" w:cs="Arial"/>
                <w:b/>
                <w:sz w:val="24"/>
                <w:szCs w:val="24"/>
              </w:rPr>
              <w:t>O</w:t>
            </w:r>
            <w:r w:rsidR="00A21211" w:rsidRPr="00C15F36">
              <w:rPr>
                <w:rFonts w:ascii="Arial" w:hAnsi="Arial" w:cs="Arial"/>
                <w:b/>
                <w:sz w:val="24"/>
                <w:szCs w:val="24"/>
              </w:rPr>
              <w:t>rder:</w:t>
            </w:r>
          </w:p>
        </w:tc>
      </w:tr>
      <w:tr w:rsidR="00C15F36" w:rsidRPr="00292808" w:rsidTr="004C41E9">
        <w:tc>
          <w:tcPr>
            <w:tcW w:w="10632" w:type="dxa"/>
            <w:gridSpan w:val="3"/>
            <w:tcBorders>
              <w:top w:val="single" w:sz="4" w:space="0" w:color="auto"/>
              <w:left w:val="single" w:sz="4" w:space="0" w:color="auto"/>
              <w:bottom w:val="single" w:sz="4" w:space="0" w:color="auto"/>
              <w:right w:val="single" w:sz="4" w:space="0" w:color="auto"/>
            </w:tcBorders>
            <w:hideMark/>
          </w:tcPr>
          <w:p w:rsidR="00896C89" w:rsidRDefault="00896C89" w:rsidP="00896C89">
            <w:pPr>
              <w:spacing w:after="0" w:line="360" w:lineRule="auto"/>
              <w:jc w:val="both"/>
              <w:rPr>
                <w:rFonts w:ascii="Arial" w:hAnsi="Arial" w:cs="Arial"/>
                <w:sz w:val="24"/>
                <w:szCs w:val="24"/>
              </w:rPr>
            </w:pPr>
          </w:p>
          <w:p w:rsidR="00E42C78" w:rsidRDefault="004473D2" w:rsidP="00635DAB">
            <w:pPr>
              <w:pStyle w:val="ListParagraph"/>
              <w:numPr>
                <w:ilvl w:val="0"/>
                <w:numId w:val="1"/>
              </w:numPr>
              <w:spacing w:after="0" w:line="360" w:lineRule="auto"/>
              <w:jc w:val="both"/>
              <w:rPr>
                <w:rFonts w:ascii="Arial" w:hAnsi="Arial" w:cs="Arial"/>
                <w:sz w:val="24"/>
                <w:szCs w:val="24"/>
                <w:lang w:val="en-ZA"/>
              </w:rPr>
            </w:pPr>
            <w:r w:rsidRPr="00E42C78">
              <w:rPr>
                <w:rFonts w:ascii="Arial" w:hAnsi="Arial" w:cs="Arial"/>
                <w:sz w:val="24"/>
                <w:szCs w:val="24"/>
                <w:lang w:val="en-ZA"/>
              </w:rPr>
              <w:t xml:space="preserve">The amendments as proposed by the plaintiff is hereby allowed with the provision that the plaintiff is </w:t>
            </w:r>
            <w:r w:rsidRPr="00556AF1">
              <w:rPr>
                <w:rFonts w:ascii="Arial" w:hAnsi="Arial" w:cs="Arial"/>
                <w:color w:val="000000" w:themeColor="text1"/>
                <w:sz w:val="24"/>
                <w:szCs w:val="24"/>
                <w:lang w:val="en-ZA"/>
              </w:rPr>
              <w:t xml:space="preserve">to carry </w:t>
            </w:r>
            <w:r w:rsidR="00687F39" w:rsidRPr="00556AF1">
              <w:rPr>
                <w:rFonts w:ascii="Arial" w:hAnsi="Arial" w:cs="Arial"/>
                <w:color w:val="000000" w:themeColor="text1"/>
                <w:sz w:val="24"/>
                <w:szCs w:val="24"/>
                <w:lang w:val="en-ZA"/>
              </w:rPr>
              <w:t xml:space="preserve">the </w:t>
            </w:r>
            <w:r w:rsidRPr="00556AF1">
              <w:rPr>
                <w:rFonts w:ascii="Arial" w:hAnsi="Arial" w:cs="Arial"/>
                <w:color w:val="000000" w:themeColor="text1"/>
                <w:sz w:val="24"/>
                <w:szCs w:val="24"/>
                <w:lang w:val="en-ZA"/>
              </w:rPr>
              <w:t xml:space="preserve">wasted costs that the first </w:t>
            </w:r>
            <w:r w:rsidR="00E42C78" w:rsidRPr="00556AF1">
              <w:rPr>
                <w:rFonts w:ascii="Arial" w:hAnsi="Arial" w:cs="Arial"/>
                <w:color w:val="000000" w:themeColor="text1"/>
                <w:sz w:val="24"/>
                <w:szCs w:val="24"/>
                <w:lang w:val="en-ZA"/>
              </w:rPr>
              <w:t>defendant might have incurred</w:t>
            </w:r>
            <w:r w:rsidR="00687F39" w:rsidRPr="00556AF1">
              <w:rPr>
                <w:rFonts w:ascii="Arial" w:hAnsi="Arial" w:cs="Arial"/>
                <w:color w:val="000000" w:themeColor="text1"/>
                <w:sz w:val="24"/>
                <w:szCs w:val="24"/>
                <w:lang w:val="en-ZA"/>
              </w:rPr>
              <w:t xml:space="preserve"> in relation to the amendment</w:t>
            </w:r>
            <w:r w:rsidR="00E42C78">
              <w:rPr>
                <w:rFonts w:ascii="Arial" w:hAnsi="Arial" w:cs="Arial"/>
                <w:sz w:val="24"/>
                <w:szCs w:val="24"/>
                <w:lang w:val="en-ZA"/>
              </w:rPr>
              <w:t xml:space="preserve">. </w:t>
            </w:r>
          </w:p>
          <w:p w:rsidR="00E42C78" w:rsidRDefault="004473D2" w:rsidP="00635DAB">
            <w:pPr>
              <w:pStyle w:val="ListParagraph"/>
              <w:numPr>
                <w:ilvl w:val="0"/>
                <w:numId w:val="1"/>
              </w:numPr>
              <w:spacing w:after="0" w:line="360" w:lineRule="auto"/>
              <w:jc w:val="both"/>
              <w:rPr>
                <w:rFonts w:ascii="Arial" w:hAnsi="Arial" w:cs="Arial"/>
                <w:sz w:val="24"/>
                <w:szCs w:val="24"/>
                <w:lang w:val="en-ZA"/>
              </w:rPr>
            </w:pPr>
            <w:r w:rsidRPr="00E42C78">
              <w:rPr>
                <w:rFonts w:ascii="Arial" w:hAnsi="Arial" w:cs="Arial"/>
                <w:sz w:val="24"/>
                <w:szCs w:val="24"/>
                <w:lang w:val="en-ZA"/>
              </w:rPr>
              <w:t>Costs of this application is awarded to the plaintiff.</w:t>
            </w:r>
          </w:p>
          <w:p w:rsidR="00E42C78" w:rsidRPr="00E42C78" w:rsidRDefault="004473D2" w:rsidP="00635DAB">
            <w:pPr>
              <w:pStyle w:val="ListParagraph"/>
              <w:numPr>
                <w:ilvl w:val="0"/>
                <w:numId w:val="1"/>
              </w:numPr>
              <w:spacing w:after="0" w:line="360" w:lineRule="auto"/>
              <w:jc w:val="both"/>
              <w:rPr>
                <w:rFonts w:ascii="Arial" w:hAnsi="Arial" w:cs="Arial"/>
                <w:sz w:val="24"/>
                <w:szCs w:val="24"/>
                <w:lang w:val="en-ZA"/>
              </w:rPr>
            </w:pPr>
            <w:r w:rsidRPr="00E42C78">
              <w:rPr>
                <w:rFonts w:ascii="Arial" w:hAnsi="Arial" w:cs="Arial"/>
                <w:sz w:val="24"/>
                <w:szCs w:val="24"/>
              </w:rPr>
              <w:t>The plaintiff to file its amended particulars of claim on or before 18 July 2023</w:t>
            </w:r>
            <w:r w:rsidR="00E42C78">
              <w:rPr>
                <w:rFonts w:ascii="Arial" w:hAnsi="Arial" w:cs="Arial"/>
                <w:sz w:val="24"/>
                <w:szCs w:val="24"/>
              </w:rPr>
              <w:t>.</w:t>
            </w:r>
          </w:p>
          <w:p w:rsidR="00E42C78" w:rsidRPr="00E42C78" w:rsidRDefault="004473D2" w:rsidP="00635DAB">
            <w:pPr>
              <w:pStyle w:val="ListParagraph"/>
              <w:numPr>
                <w:ilvl w:val="0"/>
                <w:numId w:val="1"/>
              </w:numPr>
              <w:spacing w:after="0" w:line="360" w:lineRule="auto"/>
              <w:jc w:val="both"/>
              <w:rPr>
                <w:rFonts w:ascii="Arial" w:hAnsi="Arial" w:cs="Arial"/>
                <w:sz w:val="24"/>
                <w:szCs w:val="24"/>
                <w:lang w:val="en-ZA"/>
              </w:rPr>
            </w:pPr>
            <w:r w:rsidRPr="00E42C78">
              <w:rPr>
                <w:rFonts w:ascii="Arial" w:hAnsi="Arial" w:cs="Arial"/>
                <w:sz w:val="24"/>
                <w:szCs w:val="24"/>
              </w:rPr>
              <w:t xml:space="preserve">The first defendant to </w:t>
            </w:r>
            <w:r w:rsidR="00687F39">
              <w:rPr>
                <w:rFonts w:ascii="Arial" w:hAnsi="Arial" w:cs="Arial"/>
                <w:sz w:val="24"/>
                <w:szCs w:val="24"/>
              </w:rPr>
              <w:t xml:space="preserve">file its </w:t>
            </w:r>
            <w:r w:rsidRPr="00E42C78">
              <w:rPr>
                <w:rFonts w:ascii="Arial" w:hAnsi="Arial" w:cs="Arial"/>
                <w:sz w:val="24"/>
                <w:szCs w:val="24"/>
              </w:rPr>
              <w:t xml:space="preserve">plea to the amended particulars </w:t>
            </w:r>
            <w:r w:rsidR="00687F39">
              <w:rPr>
                <w:rFonts w:ascii="Arial" w:hAnsi="Arial" w:cs="Arial"/>
                <w:sz w:val="24"/>
                <w:szCs w:val="24"/>
              </w:rPr>
              <w:t xml:space="preserve">of claim </w:t>
            </w:r>
            <w:r w:rsidRPr="00E42C78">
              <w:rPr>
                <w:rFonts w:ascii="Arial" w:hAnsi="Arial" w:cs="Arial"/>
                <w:sz w:val="24"/>
                <w:szCs w:val="24"/>
              </w:rPr>
              <w:t>on or before 26 July 2023</w:t>
            </w:r>
            <w:r w:rsidR="00E42C78">
              <w:rPr>
                <w:rFonts w:ascii="Arial" w:hAnsi="Arial" w:cs="Arial"/>
                <w:sz w:val="24"/>
                <w:szCs w:val="24"/>
              </w:rPr>
              <w:t>.</w:t>
            </w:r>
          </w:p>
          <w:p w:rsidR="00E42C78" w:rsidRPr="00E42C78" w:rsidRDefault="004473D2" w:rsidP="00635DAB">
            <w:pPr>
              <w:pStyle w:val="ListParagraph"/>
              <w:numPr>
                <w:ilvl w:val="0"/>
                <w:numId w:val="1"/>
              </w:numPr>
              <w:spacing w:after="0" w:line="360" w:lineRule="auto"/>
              <w:jc w:val="both"/>
              <w:rPr>
                <w:rFonts w:ascii="Arial" w:hAnsi="Arial" w:cs="Arial"/>
                <w:sz w:val="24"/>
                <w:szCs w:val="24"/>
                <w:lang w:val="en-ZA"/>
              </w:rPr>
            </w:pPr>
            <w:r w:rsidRPr="00E42C78">
              <w:rPr>
                <w:rFonts w:ascii="Arial" w:hAnsi="Arial" w:cs="Arial"/>
                <w:sz w:val="24"/>
                <w:szCs w:val="24"/>
              </w:rPr>
              <w:t>The plaintiff to replicate to the plea of the defendant on or before 4 August 2023</w:t>
            </w:r>
            <w:r w:rsidR="00E42C78">
              <w:rPr>
                <w:rFonts w:ascii="Arial" w:hAnsi="Arial" w:cs="Arial"/>
                <w:sz w:val="24"/>
                <w:szCs w:val="24"/>
              </w:rPr>
              <w:t>.</w:t>
            </w:r>
          </w:p>
          <w:p w:rsidR="00E42C78" w:rsidRPr="00E42C78" w:rsidRDefault="004473D2" w:rsidP="00635DAB">
            <w:pPr>
              <w:pStyle w:val="ListParagraph"/>
              <w:numPr>
                <w:ilvl w:val="0"/>
                <w:numId w:val="1"/>
              </w:numPr>
              <w:spacing w:after="0" w:line="360" w:lineRule="auto"/>
              <w:jc w:val="both"/>
              <w:rPr>
                <w:rFonts w:ascii="Arial" w:hAnsi="Arial" w:cs="Arial"/>
                <w:sz w:val="24"/>
                <w:szCs w:val="24"/>
                <w:lang w:val="en-ZA"/>
              </w:rPr>
            </w:pPr>
            <w:r w:rsidRPr="00E42C78">
              <w:rPr>
                <w:rFonts w:ascii="Arial" w:hAnsi="Arial" w:cs="Arial"/>
                <w:sz w:val="24"/>
                <w:szCs w:val="24"/>
              </w:rPr>
              <w:t xml:space="preserve">The parties to file a </w:t>
            </w:r>
            <w:r w:rsidR="00687F39">
              <w:rPr>
                <w:rFonts w:ascii="Arial" w:hAnsi="Arial" w:cs="Arial"/>
                <w:sz w:val="24"/>
                <w:szCs w:val="24"/>
              </w:rPr>
              <w:t xml:space="preserve">joint </w:t>
            </w:r>
            <w:r w:rsidRPr="00E42C78">
              <w:rPr>
                <w:rFonts w:ascii="Arial" w:hAnsi="Arial" w:cs="Arial"/>
                <w:sz w:val="24"/>
                <w:szCs w:val="24"/>
              </w:rPr>
              <w:t xml:space="preserve">case management report on or before </w:t>
            </w:r>
            <w:r w:rsidR="00495747" w:rsidRPr="00E42C78">
              <w:rPr>
                <w:rFonts w:ascii="Arial" w:hAnsi="Arial" w:cs="Arial"/>
                <w:sz w:val="24"/>
                <w:szCs w:val="24"/>
              </w:rPr>
              <w:t>10 August 2023</w:t>
            </w:r>
            <w:r w:rsidR="00E42C78">
              <w:rPr>
                <w:rFonts w:ascii="Arial" w:hAnsi="Arial" w:cs="Arial"/>
                <w:sz w:val="24"/>
                <w:szCs w:val="24"/>
              </w:rPr>
              <w:t>.</w:t>
            </w:r>
          </w:p>
          <w:p w:rsidR="00495747" w:rsidRPr="00E42C78" w:rsidRDefault="00495747" w:rsidP="00635DAB">
            <w:pPr>
              <w:pStyle w:val="ListParagraph"/>
              <w:numPr>
                <w:ilvl w:val="0"/>
                <w:numId w:val="1"/>
              </w:numPr>
              <w:spacing w:after="0" w:line="360" w:lineRule="auto"/>
              <w:jc w:val="both"/>
              <w:rPr>
                <w:rFonts w:ascii="Arial" w:hAnsi="Arial" w:cs="Arial"/>
                <w:sz w:val="24"/>
                <w:szCs w:val="24"/>
                <w:lang w:val="en-ZA"/>
              </w:rPr>
            </w:pPr>
            <w:r w:rsidRPr="00E42C78">
              <w:rPr>
                <w:rFonts w:ascii="Arial" w:hAnsi="Arial" w:cs="Arial"/>
                <w:sz w:val="24"/>
                <w:szCs w:val="24"/>
              </w:rPr>
              <w:lastRenderedPageBreak/>
              <w:t>The matter is postponed for a case management</w:t>
            </w:r>
            <w:r w:rsidR="0056216B">
              <w:rPr>
                <w:rFonts w:ascii="Arial" w:hAnsi="Arial" w:cs="Arial"/>
                <w:sz w:val="24"/>
                <w:szCs w:val="24"/>
              </w:rPr>
              <w:t xml:space="preserve"> conference</w:t>
            </w:r>
            <w:r w:rsidRPr="00E42C78">
              <w:rPr>
                <w:rFonts w:ascii="Arial" w:hAnsi="Arial" w:cs="Arial"/>
                <w:sz w:val="24"/>
                <w:szCs w:val="24"/>
              </w:rPr>
              <w:t xml:space="preserve"> hearing on 15 August 2023</w:t>
            </w:r>
            <w:r w:rsidR="00E42C78">
              <w:rPr>
                <w:rFonts w:ascii="Arial" w:hAnsi="Arial" w:cs="Arial"/>
                <w:sz w:val="24"/>
                <w:szCs w:val="24"/>
              </w:rPr>
              <w:t xml:space="preserve"> at 15:30.</w:t>
            </w:r>
          </w:p>
        </w:tc>
      </w:tr>
      <w:tr w:rsidR="00C15F36" w:rsidRPr="00C15F36" w:rsidTr="004C41E9">
        <w:tc>
          <w:tcPr>
            <w:tcW w:w="10632" w:type="dxa"/>
            <w:gridSpan w:val="3"/>
            <w:tcBorders>
              <w:top w:val="single" w:sz="4" w:space="0" w:color="auto"/>
              <w:left w:val="single" w:sz="4" w:space="0" w:color="auto"/>
              <w:bottom w:val="single" w:sz="4" w:space="0" w:color="auto"/>
              <w:right w:val="single" w:sz="4" w:space="0" w:color="auto"/>
            </w:tcBorders>
          </w:tcPr>
          <w:p w:rsidR="00EC4502" w:rsidRDefault="00EC4502" w:rsidP="00EC4502">
            <w:pPr>
              <w:spacing w:after="0"/>
              <w:jc w:val="both"/>
              <w:rPr>
                <w:rFonts w:ascii="Arial" w:hAnsi="Arial" w:cs="Arial"/>
                <w:sz w:val="24"/>
                <w:szCs w:val="24"/>
              </w:rPr>
            </w:pPr>
          </w:p>
          <w:p w:rsidR="003F0FDD" w:rsidRDefault="003F0FDD" w:rsidP="00EC4502">
            <w:pPr>
              <w:spacing w:after="0"/>
              <w:jc w:val="both"/>
              <w:rPr>
                <w:rFonts w:ascii="Arial" w:hAnsi="Arial" w:cs="Arial"/>
                <w:sz w:val="24"/>
                <w:szCs w:val="24"/>
              </w:rPr>
            </w:pPr>
            <w:r w:rsidRPr="00C15F36">
              <w:rPr>
                <w:rFonts w:ascii="Arial" w:hAnsi="Arial" w:cs="Arial"/>
                <w:sz w:val="24"/>
                <w:szCs w:val="24"/>
              </w:rPr>
              <w:t>RAKOW</w:t>
            </w:r>
            <w:r w:rsidR="00AB7AEF" w:rsidRPr="00C15F36">
              <w:rPr>
                <w:rFonts w:ascii="Arial" w:hAnsi="Arial" w:cs="Arial"/>
                <w:sz w:val="24"/>
                <w:szCs w:val="24"/>
              </w:rPr>
              <w:t xml:space="preserve"> J</w:t>
            </w:r>
            <w:r w:rsidR="007F6974">
              <w:rPr>
                <w:rFonts w:ascii="Arial" w:hAnsi="Arial" w:cs="Arial"/>
                <w:sz w:val="24"/>
                <w:szCs w:val="24"/>
              </w:rPr>
              <w:t>:</w:t>
            </w:r>
          </w:p>
          <w:p w:rsidR="007F6974" w:rsidRDefault="007F6974" w:rsidP="00EC4502">
            <w:pPr>
              <w:spacing w:after="0"/>
              <w:jc w:val="both"/>
              <w:rPr>
                <w:rFonts w:ascii="Arial" w:hAnsi="Arial" w:cs="Arial"/>
                <w:sz w:val="24"/>
                <w:szCs w:val="24"/>
              </w:rPr>
            </w:pPr>
          </w:p>
          <w:p w:rsidR="00292808" w:rsidRDefault="0024414C" w:rsidP="00EC4502">
            <w:pPr>
              <w:spacing w:after="0"/>
              <w:jc w:val="both"/>
              <w:rPr>
                <w:rFonts w:ascii="Arial" w:hAnsi="Arial" w:cs="Arial"/>
                <w:sz w:val="24"/>
                <w:szCs w:val="24"/>
                <w:u w:val="single"/>
              </w:rPr>
            </w:pPr>
            <w:r w:rsidRPr="00BE1231">
              <w:rPr>
                <w:rFonts w:ascii="Arial" w:hAnsi="Arial" w:cs="Arial"/>
                <w:sz w:val="24"/>
                <w:szCs w:val="24"/>
                <w:u w:val="single"/>
              </w:rPr>
              <w:t>Introduction</w:t>
            </w:r>
          </w:p>
          <w:p w:rsidR="007F6974" w:rsidRPr="00BE1231" w:rsidRDefault="007F6974" w:rsidP="00896C89">
            <w:pPr>
              <w:spacing w:after="0" w:line="360" w:lineRule="auto"/>
              <w:jc w:val="both"/>
              <w:rPr>
                <w:rFonts w:ascii="Arial" w:hAnsi="Arial" w:cs="Arial"/>
                <w:sz w:val="24"/>
                <w:szCs w:val="24"/>
                <w:u w:val="single"/>
              </w:rPr>
            </w:pPr>
          </w:p>
          <w:p w:rsidR="00363ACB" w:rsidRDefault="007F6974" w:rsidP="00635DAB">
            <w:pPr>
              <w:pStyle w:val="ListParagraph"/>
              <w:numPr>
                <w:ilvl w:val="0"/>
                <w:numId w:val="2"/>
              </w:numPr>
              <w:spacing w:after="0" w:line="360" w:lineRule="auto"/>
              <w:ind w:left="0" w:firstLine="0"/>
              <w:jc w:val="both"/>
              <w:rPr>
                <w:rFonts w:ascii="Arial" w:hAnsi="Arial" w:cs="Arial"/>
                <w:sz w:val="24"/>
                <w:szCs w:val="24"/>
                <w:lang w:val="en-ZA"/>
              </w:rPr>
            </w:pPr>
            <w:r>
              <w:rPr>
                <w:rFonts w:ascii="Arial" w:hAnsi="Arial" w:cs="Arial"/>
                <w:sz w:val="24"/>
                <w:szCs w:val="24"/>
                <w:lang w:val="en-ZA"/>
              </w:rPr>
              <w:t>The p</w:t>
            </w:r>
            <w:r w:rsidR="00741601" w:rsidRPr="007F6974">
              <w:rPr>
                <w:rFonts w:ascii="Arial" w:hAnsi="Arial" w:cs="Arial"/>
                <w:sz w:val="24"/>
                <w:szCs w:val="24"/>
                <w:lang w:val="en-ZA"/>
              </w:rPr>
              <w:t xml:space="preserve">laintiff instituted </w:t>
            </w:r>
            <w:r w:rsidR="000C3F43">
              <w:rPr>
                <w:rFonts w:ascii="Arial" w:hAnsi="Arial" w:cs="Arial"/>
                <w:sz w:val="24"/>
                <w:szCs w:val="24"/>
                <w:lang w:val="en-ZA"/>
              </w:rPr>
              <w:t xml:space="preserve">an </w:t>
            </w:r>
            <w:r w:rsidR="00741601" w:rsidRPr="007F6974">
              <w:rPr>
                <w:rFonts w:ascii="Arial" w:hAnsi="Arial" w:cs="Arial"/>
                <w:sz w:val="24"/>
                <w:szCs w:val="24"/>
                <w:lang w:val="en-ZA"/>
              </w:rPr>
              <w:t>actio</w:t>
            </w:r>
            <w:r>
              <w:rPr>
                <w:rFonts w:ascii="Arial" w:hAnsi="Arial" w:cs="Arial"/>
                <w:sz w:val="24"/>
                <w:szCs w:val="24"/>
                <w:lang w:val="en-ZA"/>
              </w:rPr>
              <w:t>n against the first and second d</w:t>
            </w:r>
            <w:r w:rsidR="000C3F43">
              <w:rPr>
                <w:rFonts w:ascii="Arial" w:hAnsi="Arial" w:cs="Arial"/>
                <w:sz w:val="24"/>
                <w:szCs w:val="24"/>
                <w:lang w:val="en-ZA"/>
              </w:rPr>
              <w:t>efendant on the 10</w:t>
            </w:r>
            <w:r w:rsidR="000C3F43" w:rsidRPr="000C3F43">
              <w:rPr>
                <w:rFonts w:ascii="Arial" w:hAnsi="Arial" w:cs="Arial"/>
                <w:sz w:val="24"/>
                <w:szCs w:val="24"/>
                <w:vertAlign w:val="superscript"/>
                <w:lang w:val="en-ZA"/>
              </w:rPr>
              <w:t>th</w:t>
            </w:r>
            <w:r w:rsidR="000C3F43">
              <w:rPr>
                <w:rFonts w:ascii="Arial" w:hAnsi="Arial" w:cs="Arial"/>
                <w:sz w:val="24"/>
                <w:szCs w:val="24"/>
                <w:lang w:val="en-ZA"/>
              </w:rPr>
              <w:t xml:space="preserve"> </w:t>
            </w:r>
            <w:r w:rsidR="00741601" w:rsidRPr="007F6974">
              <w:rPr>
                <w:rFonts w:ascii="Arial" w:hAnsi="Arial" w:cs="Arial"/>
                <w:sz w:val="24"/>
                <w:szCs w:val="24"/>
                <w:lang w:val="en-ZA"/>
              </w:rPr>
              <w:t>of June 2022. On</w:t>
            </w:r>
            <w:r w:rsidR="000C3F43">
              <w:rPr>
                <w:rFonts w:ascii="Arial" w:hAnsi="Arial" w:cs="Arial"/>
                <w:sz w:val="24"/>
                <w:szCs w:val="24"/>
                <w:lang w:val="en-ZA"/>
              </w:rPr>
              <w:t xml:space="preserve"> the 1</w:t>
            </w:r>
            <w:r w:rsidR="000C3F43" w:rsidRPr="000C3F43">
              <w:rPr>
                <w:rFonts w:ascii="Arial" w:hAnsi="Arial" w:cs="Arial"/>
                <w:sz w:val="24"/>
                <w:szCs w:val="24"/>
                <w:vertAlign w:val="superscript"/>
                <w:lang w:val="en-ZA"/>
              </w:rPr>
              <w:t>st</w:t>
            </w:r>
            <w:r>
              <w:rPr>
                <w:rFonts w:ascii="Arial" w:hAnsi="Arial" w:cs="Arial"/>
                <w:sz w:val="24"/>
                <w:szCs w:val="24"/>
                <w:lang w:val="en-ZA"/>
              </w:rPr>
              <w:t xml:space="preserve"> of November 2022, the p</w:t>
            </w:r>
            <w:r w:rsidR="00741601" w:rsidRPr="007F6974">
              <w:rPr>
                <w:rFonts w:ascii="Arial" w:hAnsi="Arial" w:cs="Arial"/>
                <w:sz w:val="24"/>
                <w:szCs w:val="24"/>
                <w:lang w:val="en-ZA"/>
              </w:rPr>
              <w:t>laintiff obtained summ</w:t>
            </w:r>
            <w:r w:rsidR="000C3F43">
              <w:rPr>
                <w:rFonts w:ascii="Arial" w:hAnsi="Arial" w:cs="Arial"/>
                <w:sz w:val="24"/>
                <w:szCs w:val="24"/>
                <w:lang w:val="en-ZA"/>
              </w:rPr>
              <w:t>ary judgment against the f</w:t>
            </w:r>
            <w:r>
              <w:rPr>
                <w:rFonts w:ascii="Arial" w:hAnsi="Arial" w:cs="Arial"/>
                <w:sz w:val="24"/>
                <w:szCs w:val="24"/>
                <w:lang w:val="en-ZA"/>
              </w:rPr>
              <w:t>irst d</w:t>
            </w:r>
            <w:r w:rsidR="00741601" w:rsidRPr="007F6974">
              <w:rPr>
                <w:rFonts w:ascii="Arial" w:hAnsi="Arial" w:cs="Arial"/>
                <w:sz w:val="24"/>
                <w:szCs w:val="24"/>
                <w:lang w:val="en-ZA"/>
              </w:rPr>
              <w:t>efendant for the deliver</w:t>
            </w:r>
            <w:r>
              <w:rPr>
                <w:rFonts w:ascii="Arial" w:hAnsi="Arial" w:cs="Arial"/>
                <w:sz w:val="24"/>
                <w:szCs w:val="24"/>
                <w:lang w:val="en-ZA"/>
              </w:rPr>
              <w:t>y of the machine. However,</w:t>
            </w:r>
            <w:r w:rsidR="000C3F43">
              <w:rPr>
                <w:rFonts w:ascii="Arial" w:hAnsi="Arial" w:cs="Arial"/>
                <w:sz w:val="24"/>
                <w:szCs w:val="24"/>
                <w:lang w:val="en-ZA"/>
              </w:rPr>
              <w:t xml:space="preserve"> when</w:t>
            </w:r>
            <w:r>
              <w:rPr>
                <w:rFonts w:ascii="Arial" w:hAnsi="Arial" w:cs="Arial"/>
                <w:sz w:val="24"/>
                <w:szCs w:val="24"/>
                <w:lang w:val="en-ZA"/>
              </w:rPr>
              <w:t xml:space="preserve"> the p</w:t>
            </w:r>
            <w:r w:rsidR="00741601" w:rsidRPr="007F6974">
              <w:rPr>
                <w:rFonts w:ascii="Arial" w:hAnsi="Arial" w:cs="Arial"/>
                <w:sz w:val="24"/>
                <w:szCs w:val="24"/>
                <w:lang w:val="en-ZA"/>
              </w:rPr>
              <w:t>laintiff we</w:t>
            </w:r>
            <w:r w:rsidR="000C3F43">
              <w:rPr>
                <w:rFonts w:ascii="Arial" w:hAnsi="Arial" w:cs="Arial"/>
                <w:sz w:val="24"/>
                <w:szCs w:val="24"/>
                <w:lang w:val="en-ZA"/>
              </w:rPr>
              <w:t>nt to collect the machine, he noticed the damage</w:t>
            </w:r>
            <w:r w:rsidR="00741601" w:rsidRPr="007F6974">
              <w:rPr>
                <w:rFonts w:ascii="Arial" w:hAnsi="Arial" w:cs="Arial"/>
                <w:sz w:val="24"/>
                <w:szCs w:val="24"/>
                <w:lang w:val="en-ZA"/>
              </w:rPr>
              <w:t xml:space="preserve"> on the mach</w:t>
            </w:r>
            <w:r>
              <w:rPr>
                <w:rFonts w:ascii="Arial" w:hAnsi="Arial" w:cs="Arial"/>
                <w:sz w:val="24"/>
                <w:szCs w:val="24"/>
                <w:lang w:val="en-ZA"/>
              </w:rPr>
              <w:t>ine after it was leased to the first d</w:t>
            </w:r>
            <w:r w:rsidR="00741601" w:rsidRPr="007F6974">
              <w:rPr>
                <w:rFonts w:ascii="Arial" w:hAnsi="Arial" w:cs="Arial"/>
                <w:sz w:val="24"/>
                <w:szCs w:val="24"/>
                <w:lang w:val="en-ZA"/>
              </w:rPr>
              <w:t xml:space="preserve">efendant. On </w:t>
            </w:r>
            <w:r w:rsidR="000C3F43">
              <w:rPr>
                <w:rFonts w:ascii="Arial" w:hAnsi="Arial" w:cs="Arial"/>
                <w:sz w:val="24"/>
                <w:szCs w:val="24"/>
                <w:lang w:val="en-ZA"/>
              </w:rPr>
              <w:t>the 17</w:t>
            </w:r>
            <w:r w:rsidR="000C3F43" w:rsidRPr="000C3F43">
              <w:rPr>
                <w:rFonts w:ascii="Arial" w:hAnsi="Arial" w:cs="Arial"/>
                <w:sz w:val="24"/>
                <w:szCs w:val="24"/>
                <w:vertAlign w:val="superscript"/>
                <w:lang w:val="en-ZA"/>
              </w:rPr>
              <w:t>th</w:t>
            </w:r>
            <w:r>
              <w:rPr>
                <w:rFonts w:ascii="Arial" w:hAnsi="Arial" w:cs="Arial"/>
                <w:sz w:val="24"/>
                <w:szCs w:val="24"/>
                <w:lang w:val="en-ZA"/>
              </w:rPr>
              <w:t xml:space="preserve"> of February 2023, the p</w:t>
            </w:r>
            <w:r w:rsidR="00741601" w:rsidRPr="007F6974">
              <w:rPr>
                <w:rFonts w:ascii="Arial" w:hAnsi="Arial" w:cs="Arial"/>
                <w:sz w:val="24"/>
                <w:szCs w:val="24"/>
                <w:lang w:val="en-ZA"/>
              </w:rPr>
              <w:t xml:space="preserve">laintiff </w:t>
            </w:r>
            <w:r w:rsidR="00CD07EF">
              <w:rPr>
                <w:rFonts w:ascii="Arial" w:hAnsi="Arial" w:cs="Arial"/>
                <w:sz w:val="24"/>
                <w:szCs w:val="24"/>
                <w:lang w:val="en-ZA"/>
              </w:rPr>
              <w:t>withdrew its claim against the second defendant. At this stage, the p</w:t>
            </w:r>
            <w:r w:rsidR="00741601" w:rsidRPr="007F6974">
              <w:rPr>
                <w:rFonts w:ascii="Arial" w:hAnsi="Arial" w:cs="Arial"/>
                <w:sz w:val="24"/>
                <w:szCs w:val="24"/>
                <w:lang w:val="en-ZA"/>
              </w:rPr>
              <w:t>laintif</w:t>
            </w:r>
            <w:r w:rsidR="00CD07EF">
              <w:rPr>
                <w:rFonts w:ascii="Arial" w:hAnsi="Arial" w:cs="Arial"/>
                <w:sz w:val="24"/>
                <w:szCs w:val="24"/>
                <w:lang w:val="en-ZA"/>
              </w:rPr>
              <w:t>f’s action is only against the first d</w:t>
            </w:r>
            <w:r w:rsidR="00741601" w:rsidRPr="007F6974">
              <w:rPr>
                <w:rFonts w:ascii="Arial" w:hAnsi="Arial" w:cs="Arial"/>
                <w:sz w:val="24"/>
                <w:szCs w:val="24"/>
                <w:lang w:val="en-ZA"/>
              </w:rPr>
              <w:t xml:space="preserve">efendant. </w:t>
            </w:r>
          </w:p>
          <w:p w:rsidR="00363ACB" w:rsidRDefault="00363ACB" w:rsidP="00363ACB">
            <w:pPr>
              <w:pStyle w:val="ListParagraph"/>
              <w:spacing w:after="0" w:line="360" w:lineRule="auto"/>
              <w:ind w:left="0"/>
              <w:jc w:val="both"/>
              <w:rPr>
                <w:rFonts w:ascii="Arial" w:hAnsi="Arial" w:cs="Arial"/>
                <w:sz w:val="24"/>
                <w:szCs w:val="24"/>
                <w:lang w:val="en-ZA"/>
              </w:rPr>
            </w:pPr>
          </w:p>
          <w:p w:rsidR="00B131EA" w:rsidRPr="00363ACB" w:rsidRDefault="00BE1231" w:rsidP="00635DAB">
            <w:pPr>
              <w:pStyle w:val="ListParagraph"/>
              <w:numPr>
                <w:ilvl w:val="0"/>
                <w:numId w:val="2"/>
              </w:numPr>
              <w:spacing w:after="0" w:line="360" w:lineRule="auto"/>
              <w:ind w:left="0" w:firstLine="0"/>
              <w:jc w:val="both"/>
              <w:rPr>
                <w:rFonts w:ascii="Arial" w:hAnsi="Arial" w:cs="Arial"/>
                <w:sz w:val="24"/>
                <w:szCs w:val="24"/>
                <w:lang w:val="en-ZA"/>
              </w:rPr>
            </w:pPr>
            <w:r w:rsidRPr="00363ACB">
              <w:rPr>
                <w:rFonts w:ascii="Arial" w:hAnsi="Arial" w:cs="Arial"/>
                <w:sz w:val="24"/>
                <w:szCs w:val="24"/>
                <w:lang w:val="en-ZA"/>
              </w:rPr>
              <w:t>O</w:t>
            </w:r>
            <w:r w:rsidR="000C3F43">
              <w:rPr>
                <w:rFonts w:ascii="Arial" w:hAnsi="Arial" w:cs="Arial"/>
                <w:sz w:val="24"/>
                <w:szCs w:val="24"/>
                <w:lang w:val="en-ZA"/>
              </w:rPr>
              <w:t>n the 3</w:t>
            </w:r>
            <w:r w:rsidR="000C3F43" w:rsidRPr="000C3F43">
              <w:rPr>
                <w:rFonts w:ascii="Arial" w:hAnsi="Arial" w:cs="Arial"/>
                <w:sz w:val="24"/>
                <w:szCs w:val="24"/>
                <w:vertAlign w:val="superscript"/>
                <w:lang w:val="en-ZA"/>
              </w:rPr>
              <w:t>rd</w:t>
            </w:r>
            <w:r w:rsidR="000C3F43">
              <w:rPr>
                <w:rFonts w:ascii="Arial" w:hAnsi="Arial" w:cs="Arial"/>
                <w:sz w:val="24"/>
                <w:szCs w:val="24"/>
                <w:lang w:val="en-ZA"/>
              </w:rPr>
              <w:t xml:space="preserve"> </w:t>
            </w:r>
            <w:r w:rsidR="00363ACB">
              <w:rPr>
                <w:rFonts w:ascii="Arial" w:hAnsi="Arial" w:cs="Arial"/>
                <w:sz w:val="24"/>
                <w:szCs w:val="24"/>
                <w:lang w:val="en-ZA"/>
              </w:rPr>
              <w:t>of February 2023, the p</w:t>
            </w:r>
            <w:r w:rsidRPr="00363ACB">
              <w:rPr>
                <w:rFonts w:ascii="Arial" w:hAnsi="Arial" w:cs="Arial"/>
                <w:sz w:val="24"/>
                <w:szCs w:val="24"/>
                <w:lang w:val="en-ZA"/>
              </w:rPr>
              <w:t>laintiff filed his notice of intention to amend his particulars of claim.</w:t>
            </w:r>
          </w:p>
          <w:p w:rsidR="00301C01" w:rsidRDefault="00301C01" w:rsidP="00301C01">
            <w:pPr>
              <w:spacing w:after="0" w:line="360" w:lineRule="auto"/>
              <w:jc w:val="both"/>
              <w:rPr>
                <w:rFonts w:ascii="Arial" w:hAnsi="Arial" w:cs="Arial"/>
                <w:sz w:val="24"/>
                <w:szCs w:val="24"/>
              </w:rPr>
            </w:pPr>
          </w:p>
          <w:p w:rsidR="00BE1231" w:rsidRDefault="00BE1231" w:rsidP="00301C01">
            <w:pPr>
              <w:spacing w:after="0" w:line="360" w:lineRule="auto"/>
              <w:jc w:val="both"/>
              <w:rPr>
                <w:rFonts w:ascii="Arial" w:hAnsi="Arial" w:cs="Arial"/>
                <w:sz w:val="24"/>
                <w:szCs w:val="24"/>
                <w:u w:val="single"/>
              </w:rPr>
            </w:pPr>
            <w:r>
              <w:rPr>
                <w:rFonts w:ascii="Arial" w:hAnsi="Arial" w:cs="Arial"/>
                <w:sz w:val="24"/>
                <w:szCs w:val="24"/>
                <w:u w:val="single"/>
              </w:rPr>
              <w:t>Reasons for the amendment</w:t>
            </w:r>
          </w:p>
          <w:p w:rsidR="00363ACB" w:rsidRPr="00BE1231" w:rsidRDefault="00363ACB" w:rsidP="00301C01">
            <w:pPr>
              <w:spacing w:after="0" w:line="360" w:lineRule="auto"/>
              <w:jc w:val="both"/>
              <w:rPr>
                <w:rFonts w:ascii="Arial" w:hAnsi="Arial" w:cs="Arial"/>
                <w:sz w:val="24"/>
                <w:szCs w:val="24"/>
                <w:u w:val="single"/>
              </w:rPr>
            </w:pPr>
          </w:p>
          <w:p w:rsidR="00BF3E19" w:rsidRDefault="00BE1231" w:rsidP="00635DAB">
            <w:pPr>
              <w:pStyle w:val="ListParagraph"/>
              <w:numPr>
                <w:ilvl w:val="0"/>
                <w:numId w:val="2"/>
              </w:numPr>
              <w:spacing w:after="0" w:line="360" w:lineRule="auto"/>
              <w:ind w:left="0" w:firstLine="0"/>
              <w:jc w:val="both"/>
              <w:rPr>
                <w:rFonts w:ascii="Arial" w:hAnsi="Arial" w:cs="Arial"/>
                <w:sz w:val="24"/>
                <w:szCs w:val="24"/>
              </w:rPr>
            </w:pPr>
            <w:r w:rsidRPr="00363ACB">
              <w:rPr>
                <w:rFonts w:ascii="Arial" w:hAnsi="Arial" w:cs="Arial"/>
                <w:sz w:val="24"/>
                <w:szCs w:val="24"/>
              </w:rPr>
              <w:t xml:space="preserve">On 27 October 2022 the </w:t>
            </w:r>
            <w:r w:rsidR="007D30B8">
              <w:rPr>
                <w:rFonts w:ascii="Arial" w:hAnsi="Arial" w:cs="Arial"/>
                <w:sz w:val="24"/>
                <w:szCs w:val="24"/>
              </w:rPr>
              <w:t>plaintiff obtained summary judg</w:t>
            </w:r>
            <w:r w:rsidRPr="00363ACB">
              <w:rPr>
                <w:rFonts w:ascii="Arial" w:hAnsi="Arial" w:cs="Arial"/>
                <w:sz w:val="24"/>
                <w:szCs w:val="24"/>
              </w:rPr>
              <w:t xml:space="preserve">ment against </w:t>
            </w:r>
            <w:r w:rsidR="0030619A" w:rsidRPr="00363ACB">
              <w:rPr>
                <w:rFonts w:ascii="Arial" w:hAnsi="Arial" w:cs="Arial"/>
                <w:sz w:val="24"/>
                <w:szCs w:val="24"/>
              </w:rPr>
              <w:t>the first defendant for the collection of h</w:t>
            </w:r>
            <w:r w:rsidR="000C3F43">
              <w:rPr>
                <w:rFonts w:ascii="Arial" w:hAnsi="Arial" w:cs="Arial"/>
                <w:sz w:val="24"/>
                <w:szCs w:val="24"/>
              </w:rPr>
              <w:t>is CAT320DL excavating machine. This</w:t>
            </w:r>
            <w:r w:rsidR="007D30B8">
              <w:rPr>
                <w:rFonts w:ascii="Arial" w:hAnsi="Arial" w:cs="Arial"/>
                <w:sz w:val="24"/>
                <w:szCs w:val="24"/>
              </w:rPr>
              <w:t xml:space="preserve"> judg</w:t>
            </w:r>
            <w:r w:rsidR="00363ACB">
              <w:rPr>
                <w:rFonts w:ascii="Arial" w:hAnsi="Arial" w:cs="Arial"/>
                <w:sz w:val="24"/>
                <w:szCs w:val="24"/>
              </w:rPr>
              <w:t>ment was in the mean</w:t>
            </w:r>
            <w:r w:rsidR="0030619A" w:rsidRPr="00363ACB">
              <w:rPr>
                <w:rFonts w:ascii="Arial" w:hAnsi="Arial" w:cs="Arial"/>
                <w:sz w:val="24"/>
                <w:szCs w:val="24"/>
              </w:rPr>
              <w:t xml:space="preserve">time abandoned.  When the plaintiff saw his machine he saw that it was severely damaged and needed to be repaired.  He does not know how the machine was damaged and did not see it before </w:t>
            </w:r>
            <w:r w:rsidR="00BF3E19" w:rsidRPr="00363ACB">
              <w:rPr>
                <w:rFonts w:ascii="Arial" w:hAnsi="Arial" w:cs="Arial"/>
                <w:sz w:val="24"/>
                <w:szCs w:val="24"/>
              </w:rPr>
              <w:t>that</w:t>
            </w:r>
            <w:r w:rsidR="0071134A">
              <w:rPr>
                <w:rFonts w:ascii="Arial" w:hAnsi="Arial" w:cs="Arial"/>
                <w:sz w:val="24"/>
                <w:szCs w:val="24"/>
              </w:rPr>
              <w:t>,</w:t>
            </w:r>
            <w:r w:rsidR="00BF3E19">
              <w:rPr>
                <w:rFonts w:ascii="Arial" w:hAnsi="Arial" w:cs="Arial"/>
                <w:sz w:val="24"/>
                <w:szCs w:val="24"/>
              </w:rPr>
              <w:t xml:space="preserve"> that</w:t>
            </w:r>
            <w:r w:rsidR="0030619A" w:rsidRPr="00363ACB">
              <w:rPr>
                <w:rFonts w:ascii="Arial" w:hAnsi="Arial" w:cs="Arial"/>
                <w:sz w:val="24"/>
                <w:szCs w:val="24"/>
              </w:rPr>
              <w:t xml:space="preserve"> is why he now wants to</w:t>
            </w:r>
            <w:r w:rsidR="00363ACB">
              <w:rPr>
                <w:rFonts w:ascii="Arial" w:hAnsi="Arial" w:cs="Arial"/>
                <w:sz w:val="24"/>
                <w:szCs w:val="24"/>
              </w:rPr>
              <w:t xml:space="preserve"> institute a claim against the first d</w:t>
            </w:r>
            <w:r w:rsidR="0030619A" w:rsidRPr="00363ACB">
              <w:rPr>
                <w:rFonts w:ascii="Arial" w:hAnsi="Arial" w:cs="Arial"/>
                <w:sz w:val="24"/>
                <w:szCs w:val="24"/>
              </w:rPr>
              <w:t xml:space="preserve">efendant.  </w:t>
            </w:r>
          </w:p>
          <w:p w:rsidR="00BF3E19" w:rsidRDefault="00BF3E19" w:rsidP="00BF3E19">
            <w:pPr>
              <w:pStyle w:val="ListParagraph"/>
              <w:spacing w:after="0" w:line="360" w:lineRule="auto"/>
              <w:ind w:left="0"/>
              <w:jc w:val="both"/>
              <w:rPr>
                <w:rFonts w:ascii="Arial" w:hAnsi="Arial" w:cs="Arial"/>
                <w:sz w:val="24"/>
                <w:szCs w:val="24"/>
              </w:rPr>
            </w:pPr>
          </w:p>
          <w:p w:rsidR="00D22697" w:rsidRPr="00BF3E19" w:rsidRDefault="0030619A" w:rsidP="00635DAB">
            <w:pPr>
              <w:pStyle w:val="ListParagraph"/>
              <w:numPr>
                <w:ilvl w:val="0"/>
                <w:numId w:val="2"/>
              </w:numPr>
              <w:spacing w:after="0" w:line="360" w:lineRule="auto"/>
              <w:ind w:left="0" w:firstLine="0"/>
              <w:jc w:val="both"/>
              <w:rPr>
                <w:rFonts w:ascii="Arial" w:hAnsi="Arial" w:cs="Arial"/>
                <w:sz w:val="24"/>
                <w:szCs w:val="24"/>
              </w:rPr>
            </w:pPr>
            <w:r w:rsidRPr="00BF3E19">
              <w:rPr>
                <w:rFonts w:ascii="Arial" w:hAnsi="Arial" w:cs="Arial"/>
                <w:sz w:val="24"/>
                <w:szCs w:val="24"/>
              </w:rPr>
              <w:t>The amendment concerns material aspects of his claim against the first defendant because he suffered damages in the amount of N$439 908.61</w:t>
            </w:r>
            <w:r w:rsidR="0071134A">
              <w:rPr>
                <w:rFonts w:ascii="Arial" w:hAnsi="Arial" w:cs="Arial"/>
                <w:sz w:val="24"/>
                <w:szCs w:val="24"/>
              </w:rPr>
              <w:t>,</w:t>
            </w:r>
            <w:r w:rsidRPr="00BF3E19">
              <w:rPr>
                <w:rFonts w:ascii="Arial" w:hAnsi="Arial" w:cs="Arial"/>
                <w:sz w:val="24"/>
                <w:szCs w:val="24"/>
              </w:rPr>
              <w:t xml:space="preserve"> being the fair and reasonable costs he will have to incur for repairing the machine to the condition it was in before the lease agreement.  </w:t>
            </w:r>
            <w:r w:rsidR="000C2FDC" w:rsidRPr="00BF3E19">
              <w:rPr>
                <w:rFonts w:ascii="Arial" w:hAnsi="Arial" w:cs="Arial"/>
                <w:sz w:val="24"/>
                <w:szCs w:val="24"/>
              </w:rPr>
              <w:t>It also seeks to introduce an amended claim amount for the lease.</w:t>
            </w:r>
          </w:p>
          <w:p w:rsidR="000C2FDC" w:rsidRDefault="000C2FDC" w:rsidP="00301C01">
            <w:pPr>
              <w:spacing w:after="0" w:line="360" w:lineRule="auto"/>
              <w:jc w:val="both"/>
              <w:rPr>
                <w:rFonts w:ascii="Arial" w:hAnsi="Arial" w:cs="Arial"/>
                <w:sz w:val="24"/>
                <w:szCs w:val="24"/>
              </w:rPr>
            </w:pPr>
          </w:p>
          <w:p w:rsidR="000C2FDC" w:rsidRPr="000C2FDC" w:rsidRDefault="000C2FDC" w:rsidP="00301C01">
            <w:pPr>
              <w:spacing w:after="0" w:line="360" w:lineRule="auto"/>
              <w:jc w:val="both"/>
              <w:rPr>
                <w:rFonts w:ascii="Arial" w:hAnsi="Arial" w:cs="Arial"/>
                <w:sz w:val="24"/>
                <w:szCs w:val="24"/>
                <w:u w:val="single"/>
              </w:rPr>
            </w:pPr>
            <w:r w:rsidRPr="000C2FDC">
              <w:rPr>
                <w:rFonts w:ascii="Arial" w:hAnsi="Arial" w:cs="Arial"/>
                <w:sz w:val="24"/>
                <w:szCs w:val="24"/>
                <w:u w:val="single"/>
              </w:rPr>
              <w:t>First defendant</w:t>
            </w:r>
            <w:r w:rsidR="00603CD3">
              <w:rPr>
                <w:rFonts w:ascii="Arial" w:hAnsi="Arial" w:cs="Arial"/>
                <w:sz w:val="24"/>
                <w:szCs w:val="24"/>
                <w:u w:val="single"/>
              </w:rPr>
              <w:t>’</w:t>
            </w:r>
            <w:r w:rsidRPr="000C2FDC">
              <w:rPr>
                <w:rFonts w:ascii="Arial" w:hAnsi="Arial" w:cs="Arial"/>
                <w:sz w:val="24"/>
                <w:szCs w:val="24"/>
                <w:u w:val="single"/>
              </w:rPr>
              <w:t>s objections to amendment</w:t>
            </w:r>
          </w:p>
          <w:p w:rsidR="00D22697" w:rsidRPr="00D22697" w:rsidRDefault="00D22697" w:rsidP="00896C89">
            <w:pPr>
              <w:spacing w:after="0" w:line="360" w:lineRule="auto"/>
              <w:jc w:val="both"/>
              <w:rPr>
                <w:rFonts w:ascii="Arial" w:hAnsi="Arial" w:cs="Arial"/>
                <w:sz w:val="24"/>
                <w:szCs w:val="24"/>
              </w:rPr>
            </w:pPr>
          </w:p>
          <w:p w:rsidR="00BF3E19" w:rsidRDefault="000C2FDC" w:rsidP="00635DAB">
            <w:pPr>
              <w:pStyle w:val="ListParagraph"/>
              <w:numPr>
                <w:ilvl w:val="0"/>
                <w:numId w:val="2"/>
              </w:numPr>
              <w:spacing w:after="0" w:line="360" w:lineRule="auto"/>
              <w:ind w:left="0" w:firstLine="0"/>
              <w:jc w:val="both"/>
              <w:rPr>
                <w:rFonts w:ascii="Arial" w:hAnsi="Arial" w:cs="Arial"/>
                <w:sz w:val="24"/>
                <w:szCs w:val="24"/>
              </w:rPr>
            </w:pPr>
            <w:r w:rsidRPr="00BF3E19">
              <w:rPr>
                <w:rFonts w:ascii="Arial" w:hAnsi="Arial" w:cs="Arial"/>
                <w:sz w:val="24"/>
                <w:szCs w:val="24"/>
              </w:rPr>
              <w:t xml:space="preserve">The first defendant objects to the amendment as it will introduce averments which is in stark contrast to the original averments in the particulars of claim.  </w:t>
            </w:r>
            <w:r w:rsidR="001D1D54" w:rsidRPr="00BF3E19">
              <w:rPr>
                <w:rFonts w:ascii="Arial" w:hAnsi="Arial" w:cs="Arial"/>
                <w:sz w:val="24"/>
                <w:szCs w:val="24"/>
              </w:rPr>
              <w:t>It further do</w:t>
            </w:r>
            <w:r w:rsidR="00BF3E19">
              <w:rPr>
                <w:rFonts w:ascii="Arial" w:hAnsi="Arial" w:cs="Arial"/>
                <w:sz w:val="24"/>
                <w:szCs w:val="24"/>
              </w:rPr>
              <w:t>es</w:t>
            </w:r>
            <w:r w:rsidR="001D1D54" w:rsidRPr="00BF3E19">
              <w:rPr>
                <w:rFonts w:ascii="Arial" w:hAnsi="Arial" w:cs="Arial"/>
                <w:sz w:val="24"/>
                <w:szCs w:val="24"/>
              </w:rPr>
              <w:t xml:space="preserve"> not state how and in what respect the affec</w:t>
            </w:r>
            <w:r w:rsidR="00BF3E19">
              <w:rPr>
                <w:rFonts w:ascii="Arial" w:hAnsi="Arial" w:cs="Arial"/>
                <w:sz w:val="24"/>
                <w:szCs w:val="24"/>
              </w:rPr>
              <w:t>ted paragraphs of the original particulars of c</w:t>
            </w:r>
            <w:r w:rsidR="001D1D54" w:rsidRPr="00BF3E19">
              <w:rPr>
                <w:rFonts w:ascii="Arial" w:hAnsi="Arial" w:cs="Arial"/>
                <w:sz w:val="24"/>
                <w:szCs w:val="24"/>
              </w:rPr>
              <w:t>laim are propose</w:t>
            </w:r>
            <w:r w:rsidR="00BF3E19">
              <w:rPr>
                <w:rFonts w:ascii="Arial" w:hAnsi="Arial" w:cs="Arial"/>
                <w:sz w:val="24"/>
                <w:szCs w:val="24"/>
              </w:rPr>
              <w:t xml:space="preserve">d to be </w:t>
            </w:r>
            <w:r w:rsidR="00BF3E19">
              <w:rPr>
                <w:rFonts w:ascii="Arial" w:hAnsi="Arial" w:cs="Arial"/>
                <w:sz w:val="24"/>
                <w:szCs w:val="24"/>
              </w:rPr>
              <w:lastRenderedPageBreak/>
              <w:t>amended, it is merely stated that</w:t>
            </w:r>
            <w:r w:rsidR="001D1D54" w:rsidRPr="00BF3E19">
              <w:rPr>
                <w:rFonts w:ascii="Arial" w:hAnsi="Arial" w:cs="Arial"/>
                <w:sz w:val="24"/>
                <w:szCs w:val="24"/>
              </w:rPr>
              <w:t xml:space="preserve"> the respective new paragraphs and it also does not indicate how the numbering of the paragraphs is proposed to be affected.  </w:t>
            </w:r>
          </w:p>
          <w:p w:rsidR="00603CD3" w:rsidRDefault="00603CD3" w:rsidP="00603CD3">
            <w:pPr>
              <w:pStyle w:val="ListParagraph"/>
              <w:spacing w:after="0" w:line="360" w:lineRule="auto"/>
              <w:ind w:left="0"/>
              <w:jc w:val="both"/>
              <w:rPr>
                <w:rFonts w:ascii="Arial" w:hAnsi="Arial" w:cs="Arial"/>
                <w:sz w:val="24"/>
                <w:szCs w:val="24"/>
              </w:rPr>
            </w:pPr>
          </w:p>
          <w:p w:rsidR="00BF3E19" w:rsidRDefault="001D1D54" w:rsidP="00635DAB">
            <w:pPr>
              <w:pStyle w:val="ListParagraph"/>
              <w:numPr>
                <w:ilvl w:val="0"/>
                <w:numId w:val="2"/>
              </w:numPr>
              <w:spacing w:after="0" w:line="360" w:lineRule="auto"/>
              <w:ind w:left="0" w:firstLine="0"/>
              <w:jc w:val="both"/>
              <w:rPr>
                <w:rFonts w:ascii="Arial" w:hAnsi="Arial" w:cs="Arial"/>
                <w:sz w:val="24"/>
                <w:szCs w:val="24"/>
              </w:rPr>
            </w:pPr>
            <w:r w:rsidRPr="00BF3E19">
              <w:rPr>
                <w:rFonts w:ascii="Arial" w:hAnsi="Arial" w:cs="Arial"/>
                <w:sz w:val="24"/>
                <w:szCs w:val="24"/>
              </w:rPr>
              <w:t xml:space="preserve">The plaintiff now wish to allege that in concluding the alleged agreement, the plaintiff </w:t>
            </w:r>
            <w:r w:rsidR="00BF3E19">
              <w:rPr>
                <w:rFonts w:ascii="Arial" w:hAnsi="Arial" w:cs="Arial"/>
                <w:sz w:val="24"/>
                <w:szCs w:val="24"/>
              </w:rPr>
              <w:t>was allegedly represented by Mr</w:t>
            </w:r>
            <w:r w:rsidRPr="00BF3E19">
              <w:rPr>
                <w:rFonts w:ascii="Arial" w:hAnsi="Arial" w:cs="Arial"/>
                <w:sz w:val="24"/>
                <w:szCs w:val="24"/>
              </w:rPr>
              <w:t xml:space="preserve"> </w:t>
            </w:r>
            <w:r w:rsidRPr="00556AF1">
              <w:rPr>
                <w:rFonts w:ascii="Arial" w:hAnsi="Arial" w:cs="Arial"/>
                <w:color w:val="000000" w:themeColor="text1"/>
                <w:sz w:val="24"/>
                <w:szCs w:val="24"/>
              </w:rPr>
              <w:t xml:space="preserve">Fillemon Josef while the first defendant </w:t>
            </w:r>
            <w:r w:rsidR="00BF3E19" w:rsidRPr="00556AF1">
              <w:rPr>
                <w:rFonts w:ascii="Arial" w:hAnsi="Arial" w:cs="Arial"/>
                <w:color w:val="000000" w:themeColor="text1"/>
                <w:sz w:val="24"/>
                <w:szCs w:val="24"/>
              </w:rPr>
              <w:t>was allegedly represented by Mr</w:t>
            </w:r>
            <w:r w:rsidRPr="00556AF1">
              <w:rPr>
                <w:rFonts w:ascii="Arial" w:hAnsi="Arial" w:cs="Arial"/>
                <w:color w:val="000000" w:themeColor="text1"/>
                <w:sz w:val="24"/>
                <w:szCs w:val="24"/>
              </w:rPr>
              <w:t xml:space="preserve"> Barnabas Uugwanga which amount</w:t>
            </w:r>
            <w:r w:rsidR="00BF3E19" w:rsidRPr="00556AF1">
              <w:rPr>
                <w:rFonts w:ascii="Arial" w:hAnsi="Arial" w:cs="Arial"/>
                <w:color w:val="000000" w:themeColor="text1"/>
                <w:sz w:val="24"/>
                <w:szCs w:val="24"/>
              </w:rPr>
              <w:t>s to the third change</w:t>
            </w:r>
            <w:r w:rsidR="00556AF1" w:rsidRPr="00556AF1">
              <w:rPr>
                <w:rFonts w:ascii="Arial" w:hAnsi="Arial" w:cs="Arial"/>
                <w:color w:val="000000" w:themeColor="text1"/>
                <w:sz w:val="24"/>
                <w:szCs w:val="24"/>
              </w:rPr>
              <w:t xml:space="preserve"> in stance</w:t>
            </w:r>
            <w:r w:rsidRPr="00556AF1">
              <w:rPr>
                <w:rFonts w:ascii="Arial" w:hAnsi="Arial" w:cs="Arial"/>
                <w:color w:val="000000" w:themeColor="text1"/>
                <w:sz w:val="24"/>
                <w:szCs w:val="24"/>
              </w:rPr>
              <w:t xml:space="preserve"> </w:t>
            </w:r>
            <w:r w:rsidR="00603CD3" w:rsidRPr="00556AF1">
              <w:rPr>
                <w:rFonts w:ascii="Arial" w:hAnsi="Arial" w:cs="Arial"/>
                <w:color w:val="000000" w:themeColor="text1"/>
                <w:sz w:val="24"/>
                <w:szCs w:val="24"/>
              </w:rPr>
              <w:t xml:space="preserve">on </w:t>
            </w:r>
            <w:r w:rsidRPr="00556AF1">
              <w:rPr>
                <w:rFonts w:ascii="Arial" w:hAnsi="Arial" w:cs="Arial"/>
                <w:color w:val="000000" w:themeColor="text1"/>
                <w:sz w:val="24"/>
                <w:szCs w:val="24"/>
              </w:rPr>
              <w:t xml:space="preserve">the side of the plaintiff and undermines the possibility of a fair adjudication of the </w:t>
            </w:r>
            <w:r w:rsidRPr="00BF3E19">
              <w:rPr>
                <w:rFonts w:ascii="Arial" w:hAnsi="Arial" w:cs="Arial"/>
                <w:sz w:val="24"/>
                <w:szCs w:val="24"/>
              </w:rPr>
              <w:t>dispute between the parties.</w:t>
            </w:r>
          </w:p>
          <w:p w:rsidR="00BF3E19" w:rsidRDefault="00BF3E19" w:rsidP="00BF3E19">
            <w:pPr>
              <w:pStyle w:val="ListParagraph"/>
              <w:spacing w:after="0" w:line="360" w:lineRule="auto"/>
              <w:ind w:left="0"/>
              <w:jc w:val="both"/>
              <w:rPr>
                <w:rFonts w:ascii="Arial" w:hAnsi="Arial" w:cs="Arial"/>
                <w:sz w:val="24"/>
                <w:szCs w:val="24"/>
              </w:rPr>
            </w:pPr>
          </w:p>
          <w:p w:rsidR="007D30B8" w:rsidRDefault="00BF3E19" w:rsidP="00635DAB">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From the reading of the particulars of c</w:t>
            </w:r>
            <w:r w:rsidR="001D1D54" w:rsidRPr="00BF3E19">
              <w:rPr>
                <w:rFonts w:ascii="Arial" w:hAnsi="Arial" w:cs="Arial"/>
                <w:sz w:val="24"/>
                <w:szCs w:val="24"/>
              </w:rPr>
              <w:t>laim in its amende</w:t>
            </w:r>
            <w:r w:rsidR="007D30B8">
              <w:rPr>
                <w:rFonts w:ascii="Arial" w:hAnsi="Arial" w:cs="Arial"/>
                <w:sz w:val="24"/>
                <w:szCs w:val="24"/>
              </w:rPr>
              <w:t>d format it seems that the judg</w:t>
            </w:r>
            <w:r w:rsidR="001D1D54" w:rsidRPr="00BF3E19">
              <w:rPr>
                <w:rFonts w:ascii="Arial" w:hAnsi="Arial" w:cs="Arial"/>
                <w:sz w:val="24"/>
                <w:szCs w:val="24"/>
              </w:rPr>
              <w:t>ment is sti</w:t>
            </w:r>
            <w:r w:rsidR="007D30B8">
              <w:rPr>
                <w:rFonts w:ascii="Arial" w:hAnsi="Arial" w:cs="Arial"/>
                <w:sz w:val="24"/>
                <w:szCs w:val="24"/>
              </w:rPr>
              <w:t xml:space="preserve">ll sought </w:t>
            </w:r>
            <w:r w:rsidR="001D1D54" w:rsidRPr="00BF3E19">
              <w:rPr>
                <w:rFonts w:ascii="Arial" w:hAnsi="Arial" w:cs="Arial"/>
                <w:sz w:val="24"/>
                <w:szCs w:val="24"/>
              </w:rPr>
              <w:t>against the first and the s</w:t>
            </w:r>
            <w:r w:rsidR="004473D2" w:rsidRPr="00BF3E19">
              <w:rPr>
                <w:rFonts w:ascii="Arial" w:hAnsi="Arial" w:cs="Arial"/>
                <w:sz w:val="24"/>
                <w:szCs w:val="24"/>
              </w:rPr>
              <w:t xml:space="preserve">econd defendant, however this action was </w:t>
            </w:r>
            <w:r w:rsidR="00094370">
              <w:rPr>
                <w:rFonts w:ascii="Arial" w:hAnsi="Arial" w:cs="Arial"/>
                <w:sz w:val="24"/>
                <w:szCs w:val="24"/>
              </w:rPr>
              <w:t xml:space="preserve">already </w:t>
            </w:r>
            <w:r w:rsidR="004473D2" w:rsidRPr="00BF3E19">
              <w:rPr>
                <w:rFonts w:ascii="Arial" w:hAnsi="Arial" w:cs="Arial"/>
                <w:sz w:val="24"/>
                <w:szCs w:val="24"/>
              </w:rPr>
              <w:t>withdrawn against the second defendan</w:t>
            </w:r>
            <w:r w:rsidR="00094370">
              <w:rPr>
                <w:rFonts w:ascii="Arial" w:hAnsi="Arial" w:cs="Arial"/>
                <w:sz w:val="24"/>
                <w:szCs w:val="24"/>
              </w:rPr>
              <w:t>t</w:t>
            </w:r>
            <w:r w:rsidR="007D30B8">
              <w:rPr>
                <w:rFonts w:ascii="Arial" w:hAnsi="Arial" w:cs="Arial"/>
                <w:sz w:val="24"/>
                <w:szCs w:val="24"/>
              </w:rPr>
              <w:t xml:space="preserve"> on 17 February 2023. </w:t>
            </w:r>
          </w:p>
          <w:p w:rsidR="007D30B8" w:rsidRPr="00556AF1" w:rsidRDefault="007D30B8" w:rsidP="007D30B8">
            <w:pPr>
              <w:pStyle w:val="ListParagraph"/>
              <w:rPr>
                <w:rFonts w:ascii="Arial" w:hAnsi="Arial" w:cs="Arial"/>
                <w:color w:val="000000" w:themeColor="text1"/>
                <w:sz w:val="24"/>
                <w:szCs w:val="24"/>
              </w:rPr>
            </w:pPr>
          </w:p>
          <w:p w:rsidR="00032919" w:rsidRPr="00556AF1" w:rsidRDefault="004473D2" w:rsidP="00635DAB">
            <w:pPr>
              <w:pStyle w:val="ListParagraph"/>
              <w:numPr>
                <w:ilvl w:val="0"/>
                <w:numId w:val="2"/>
              </w:numPr>
              <w:spacing w:after="0" w:line="360" w:lineRule="auto"/>
              <w:ind w:left="0" w:firstLine="0"/>
              <w:jc w:val="both"/>
              <w:rPr>
                <w:rFonts w:ascii="Arial" w:hAnsi="Arial" w:cs="Arial"/>
                <w:color w:val="000000" w:themeColor="text1"/>
                <w:sz w:val="24"/>
                <w:szCs w:val="24"/>
              </w:rPr>
            </w:pPr>
            <w:r w:rsidRPr="00556AF1">
              <w:rPr>
                <w:rFonts w:ascii="Arial" w:hAnsi="Arial" w:cs="Arial"/>
                <w:color w:val="000000" w:themeColor="text1"/>
                <w:sz w:val="24"/>
                <w:szCs w:val="24"/>
              </w:rPr>
              <w:t xml:space="preserve">The plaintiff seeks to allege that the machine was severely damaged and that </w:t>
            </w:r>
            <w:r w:rsidR="000202C5" w:rsidRPr="00556AF1">
              <w:rPr>
                <w:rFonts w:ascii="Arial" w:hAnsi="Arial" w:cs="Arial"/>
                <w:color w:val="000000" w:themeColor="text1"/>
                <w:sz w:val="24"/>
                <w:szCs w:val="24"/>
              </w:rPr>
              <w:t>some parts were removed and</w:t>
            </w:r>
            <w:r w:rsidRPr="00556AF1">
              <w:rPr>
                <w:rFonts w:ascii="Arial" w:hAnsi="Arial" w:cs="Arial"/>
                <w:color w:val="000000" w:themeColor="text1"/>
                <w:sz w:val="24"/>
                <w:szCs w:val="24"/>
              </w:rPr>
              <w:t xml:space="preserve"> he suffered damages, however the plaintiff does not allege any causal nexus between the damages he suffered </w:t>
            </w:r>
            <w:r w:rsidR="00556AF1" w:rsidRPr="00556AF1">
              <w:rPr>
                <w:rFonts w:ascii="Arial" w:hAnsi="Arial" w:cs="Arial"/>
                <w:color w:val="000000" w:themeColor="text1"/>
                <w:sz w:val="24"/>
                <w:szCs w:val="24"/>
              </w:rPr>
              <w:t>by linking it to the first defendant</w:t>
            </w:r>
            <w:r w:rsidRPr="00556AF1">
              <w:rPr>
                <w:rFonts w:ascii="Arial" w:hAnsi="Arial" w:cs="Arial"/>
                <w:color w:val="000000" w:themeColor="text1"/>
                <w:sz w:val="24"/>
                <w:szCs w:val="24"/>
              </w:rPr>
              <w:t xml:space="preserve"> and consequently the claim contained in the amended particulars of claim would be excipiable on the basis that is does </w:t>
            </w:r>
            <w:r w:rsidR="00556AF1" w:rsidRPr="00556AF1">
              <w:rPr>
                <w:rFonts w:ascii="Arial" w:hAnsi="Arial" w:cs="Arial"/>
                <w:color w:val="000000" w:themeColor="text1"/>
                <w:sz w:val="24"/>
                <w:szCs w:val="24"/>
              </w:rPr>
              <w:t>not disclose a cause of action.</w:t>
            </w:r>
          </w:p>
          <w:p w:rsidR="0024414C" w:rsidRDefault="0024414C" w:rsidP="00896C89">
            <w:pPr>
              <w:spacing w:after="0" w:line="360" w:lineRule="auto"/>
              <w:jc w:val="both"/>
              <w:rPr>
                <w:rFonts w:ascii="Arial" w:hAnsi="Arial" w:cs="Arial"/>
                <w:sz w:val="24"/>
                <w:szCs w:val="24"/>
              </w:rPr>
            </w:pPr>
          </w:p>
          <w:p w:rsidR="004473D2" w:rsidRDefault="004473D2" w:rsidP="00896C89">
            <w:pPr>
              <w:spacing w:after="0" w:line="360" w:lineRule="auto"/>
              <w:jc w:val="both"/>
              <w:rPr>
                <w:rFonts w:ascii="Arial" w:hAnsi="Arial" w:cs="Arial"/>
                <w:sz w:val="24"/>
                <w:szCs w:val="24"/>
                <w:u w:val="single"/>
              </w:rPr>
            </w:pPr>
            <w:r w:rsidRPr="004473D2">
              <w:rPr>
                <w:rFonts w:ascii="Arial" w:hAnsi="Arial" w:cs="Arial"/>
                <w:sz w:val="24"/>
                <w:szCs w:val="24"/>
                <w:u w:val="single"/>
              </w:rPr>
              <w:t>Legal considerations</w:t>
            </w:r>
          </w:p>
          <w:p w:rsidR="007D30B8" w:rsidRPr="004473D2" w:rsidRDefault="007D30B8" w:rsidP="00896C89">
            <w:pPr>
              <w:spacing w:after="0" w:line="360" w:lineRule="auto"/>
              <w:jc w:val="both"/>
              <w:rPr>
                <w:rFonts w:ascii="Arial" w:hAnsi="Arial" w:cs="Arial"/>
                <w:sz w:val="24"/>
                <w:szCs w:val="24"/>
                <w:u w:val="single"/>
              </w:rPr>
            </w:pPr>
          </w:p>
          <w:p w:rsidR="00CE7A39" w:rsidRPr="007D30B8" w:rsidRDefault="00CE7A39" w:rsidP="00635DAB">
            <w:pPr>
              <w:pStyle w:val="ListParagraph"/>
              <w:numPr>
                <w:ilvl w:val="0"/>
                <w:numId w:val="2"/>
              </w:numPr>
              <w:spacing w:after="0" w:line="360" w:lineRule="auto"/>
              <w:ind w:left="0" w:firstLine="0"/>
              <w:rPr>
                <w:rFonts w:ascii="Arial" w:hAnsi="Arial" w:cs="Arial"/>
                <w:sz w:val="24"/>
                <w:szCs w:val="24"/>
              </w:rPr>
            </w:pPr>
            <w:r w:rsidRPr="007D30B8">
              <w:rPr>
                <w:rFonts w:ascii="Arial" w:hAnsi="Arial" w:cs="Arial"/>
                <w:sz w:val="24"/>
                <w:szCs w:val="24"/>
                <w:lang w:val="en-ZA"/>
              </w:rPr>
              <w:t>Rule 52 of the High Court rules deals with the amendment of pleadings. It reads as follows:</w:t>
            </w:r>
          </w:p>
          <w:p w:rsidR="00CE7A39" w:rsidRPr="00CE7A39" w:rsidRDefault="00CE7A39" w:rsidP="00CE7A39">
            <w:pPr>
              <w:spacing w:after="0" w:line="360" w:lineRule="auto"/>
              <w:jc w:val="both"/>
              <w:rPr>
                <w:rFonts w:ascii="Arial" w:hAnsi="Arial" w:cs="Arial"/>
                <w:sz w:val="24"/>
                <w:szCs w:val="24"/>
              </w:rPr>
            </w:pPr>
          </w:p>
          <w:p w:rsidR="00CE7A39" w:rsidRPr="002547B4" w:rsidRDefault="00CE7A39" w:rsidP="00CE7A39">
            <w:pPr>
              <w:spacing w:after="0" w:line="360" w:lineRule="auto"/>
              <w:jc w:val="both"/>
              <w:rPr>
                <w:rFonts w:ascii="Arial" w:hAnsi="Arial" w:cs="Arial"/>
                <w:lang w:val="en-ZA"/>
              </w:rPr>
            </w:pPr>
            <w:r w:rsidRPr="00CE7A39">
              <w:rPr>
                <w:rFonts w:ascii="Arial" w:hAnsi="Arial" w:cs="Arial"/>
                <w:sz w:val="24"/>
                <w:szCs w:val="24"/>
                <w:lang w:val="en-ZA"/>
              </w:rPr>
              <w:tab/>
            </w:r>
            <w:r w:rsidRPr="002547B4">
              <w:rPr>
                <w:rFonts w:ascii="Arial" w:hAnsi="Arial" w:cs="Arial"/>
                <w:lang w:val="en-ZA"/>
              </w:rPr>
              <w:t>'(1) A party desiring to amend a pleading or document, other than an affidavit, filed in connection with a proceeding must give notice to all other parties to the proceeding and the managing judge of his or her intention so to amend.</w:t>
            </w:r>
          </w:p>
          <w:p w:rsidR="00CE7A39" w:rsidRPr="002547B4" w:rsidRDefault="00CE7A39" w:rsidP="00CE7A39">
            <w:pPr>
              <w:spacing w:after="0" w:line="360" w:lineRule="auto"/>
              <w:jc w:val="both"/>
              <w:rPr>
                <w:rFonts w:ascii="Arial" w:hAnsi="Arial" w:cs="Arial"/>
                <w:lang w:val="en-ZA"/>
              </w:rPr>
            </w:pPr>
            <w:r w:rsidRPr="002547B4">
              <w:rPr>
                <w:rFonts w:ascii="Arial" w:hAnsi="Arial" w:cs="Arial"/>
                <w:lang w:val="en-ZA"/>
              </w:rPr>
              <w:t>(2) A notice referred to in subrule (1) must state that unless objection in writing to the proposed amendment is made within 10 days the party giving the notice will amend the pleading or document in question accordingly.</w:t>
            </w:r>
          </w:p>
          <w:p w:rsidR="00CE7A39" w:rsidRPr="002547B4" w:rsidRDefault="00CE7A39" w:rsidP="00CE7A39">
            <w:pPr>
              <w:spacing w:after="0" w:line="360" w:lineRule="auto"/>
              <w:jc w:val="both"/>
              <w:rPr>
                <w:rFonts w:ascii="Arial" w:hAnsi="Arial" w:cs="Arial"/>
                <w:lang w:val="en-ZA"/>
              </w:rPr>
            </w:pPr>
            <w:r w:rsidRPr="002547B4">
              <w:rPr>
                <w:rFonts w:ascii="Arial" w:hAnsi="Arial" w:cs="Arial"/>
                <w:lang w:val="en-ZA"/>
              </w:rPr>
              <w:t>(3) If no objection in writing is made the party receiving the notice is considered as having agreed to the amendment.</w:t>
            </w:r>
          </w:p>
          <w:p w:rsidR="00CE7A39" w:rsidRPr="002547B4" w:rsidRDefault="00CE7A39" w:rsidP="00CE7A39">
            <w:pPr>
              <w:spacing w:after="0" w:line="360" w:lineRule="auto"/>
              <w:jc w:val="both"/>
              <w:rPr>
                <w:rFonts w:ascii="Arial" w:hAnsi="Arial" w:cs="Arial"/>
                <w:lang w:val="en-ZA"/>
              </w:rPr>
            </w:pPr>
            <w:r w:rsidRPr="002547B4">
              <w:rPr>
                <w:rFonts w:ascii="Arial" w:hAnsi="Arial" w:cs="Arial"/>
                <w:lang w:val="en-ZA"/>
              </w:rPr>
              <w:t>(4) If objection is made within the period referred to in subrule (2), which objection must clearly and concisely state the grounds on which it is founded, the party desiring to pursue the amendment must within 10 days after receipt of the objection apply to the managing judge for leave to amend.</w:t>
            </w:r>
          </w:p>
          <w:p w:rsidR="00CE7A39" w:rsidRPr="002547B4" w:rsidRDefault="00CE7A39" w:rsidP="00CE7A39">
            <w:pPr>
              <w:spacing w:after="0" w:line="360" w:lineRule="auto"/>
              <w:jc w:val="both"/>
              <w:rPr>
                <w:rFonts w:ascii="Arial" w:hAnsi="Arial" w:cs="Arial"/>
                <w:lang w:val="en-ZA"/>
              </w:rPr>
            </w:pPr>
            <w:r w:rsidRPr="002547B4">
              <w:rPr>
                <w:rFonts w:ascii="Arial" w:hAnsi="Arial" w:cs="Arial"/>
                <w:lang w:val="en-ZA"/>
              </w:rPr>
              <w:t>(5) The managing judge must set the matter down for hearing and thereafter the managing judge may make such order thereon as he or she considers suitable or proper and that order must be made within 15 days from the date of the hearing.</w:t>
            </w:r>
          </w:p>
          <w:p w:rsidR="00CE7A39" w:rsidRPr="002547B4" w:rsidRDefault="00CE7A39" w:rsidP="00CE7A39">
            <w:pPr>
              <w:spacing w:after="0" w:line="360" w:lineRule="auto"/>
              <w:jc w:val="both"/>
              <w:rPr>
                <w:rFonts w:ascii="Arial" w:hAnsi="Arial" w:cs="Arial"/>
                <w:lang w:val="en-ZA"/>
              </w:rPr>
            </w:pPr>
            <w:r w:rsidRPr="002547B4">
              <w:rPr>
                <w:rFonts w:ascii="Arial" w:hAnsi="Arial" w:cs="Arial"/>
                <w:lang w:val="en-ZA"/>
              </w:rPr>
              <w:lastRenderedPageBreak/>
              <w:t>(6) Whenever the court has ordered an amendment or no objection has been made within the time specified in subrule (2), the party amending must deliver the amendment within the time specified in the court’s order or within five days after the expiry of the time specified in subrule (2).</w:t>
            </w:r>
          </w:p>
          <w:p w:rsidR="00CE7A39" w:rsidRPr="002547B4" w:rsidRDefault="00CE7A39" w:rsidP="00CE7A39">
            <w:pPr>
              <w:spacing w:after="0" w:line="360" w:lineRule="auto"/>
              <w:jc w:val="both"/>
              <w:rPr>
                <w:rFonts w:ascii="Arial" w:hAnsi="Arial" w:cs="Arial"/>
                <w:lang w:val="en-ZA"/>
              </w:rPr>
            </w:pPr>
            <w:r w:rsidRPr="002547B4">
              <w:rPr>
                <w:rFonts w:ascii="Arial" w:hAnsi="Arial" w:cs="Arial"/>
                <w:lang w:val="en-ZA"/>
              </w:rPr>
              <w:t>(7) When an amendment to a pleading has been delivered in terms of this rule, the other party is, within 15 days of receipt of the amended pleading, entitled to plead to the amendment or to amend consequentially any pleading already filed by him or her.</w:t>
            </w:r>
          </w:p>
          <w:p w:rsidR="00CE7A39" w:rsidRPr="002547B4" w:rsidRDefault="00CE7A39" w:rsidP="00CE7A39">
            <w:pPr>
              <w:spacing w:after="0" w:line="360" w:lineRule="auto"/>
              <w:jc w:val="both"/>
              <w:rPr>
                <w:rFonts w:ascii="Arial" w:hAnsi="Arial" w:cs="Arial"/>
                <w:lang w:val="en-ZA"/>
              </w:rPr>
            </w:pPr>
            <w:r w:rsidRPr="002547B4">
              <w:rPr>
                <w:rFonts w:ascii="Arial" w:hAnsi="Arial" w:cs="Arial"/>
                <w:lang w:val="en-ZA"/>
              </w:rPr>
              <w:t>(8) A party giving notice of amendment is, unless the court otherwise orders, liable to pay the costs thereby occasioned to any other party.</w:t>
            </w:r>
          </w:p>
          <w:p w:rsidR="00CE7A39" w:rsidRPr="002547B4" w:rsidRDefault="00CE7A39" w:rsidP="00CE7A39">
            <w:pPr>
              <w:spacing w:after="0" w:line="360" w:lineRule="auto"/>
              <w:jc w:val="both"/>
              <w:rPr>
                <w:rFonts w:ascii="Arial" w:hAnsi="Arial" w:cs="Arial"/>
                <w:lang w:val="en-ZA"/>
              </w:rPr>
            </w:pPr>
            <w:r w:rsidRPr="002547B4">
              <w:rPr>
                <w:rFonts w:ascii="Arial" w:hAnsi="Arial" w:cs="Arial"/>
                <w:lang w:val="en-ZA"/>
              </w:rPr>
              <w:t>(9) The court may during the hearing at any stage before judgment, grant leave to amend a pleading or document on such terms as to costs or otherwise as the court considers suitable or proper.</w:t>
            </w:r>
          </w:p>
          <w:p w:rsidR="00CE7A39" w:rsidRPr="002547B4" w:rsidRDefault="00CE7A39" w:rsidP="00CE7A39">
            <w:pPr>
              <w:spacing w:after="0" w:line="360" w:lineRule="auto"/>
              <w:jc w:val="both"/>
              <w:rPr>
                <w:rFonts w:ascii="Arial" w:hAnsi="Arial" w:cs="Arial"/>
                <w:lang w:val="en-ZA"/>
              </w:rPr>
            </w:pPr>
            <w:r w:rsidRPr="002547B4">
              <w:rPr>
                <w:rFonts w:ascii="Arial" w:hAnsi="Arial" w:cs="Arial"/>
                <w:lang w:val="en-ZA"/>
              </w:rPr>
              <w:t>(10) If the amendment of a pleading affects any deadline set in a case plan order, the managing judge or the court must give appropriate directions as to new dates for the taking of such steps as remain unfinished in terms of the case plan order.’</w:t>
            </w:r>
          </w:p>
          <w:p w:rsidR="00CE7A39" w:rsidRDefault="00CE7A39" w:rsidP="00CE7A39">
            <w:pPr>
              <w:spacing w:after="0" w:line="360" w:lineRule="auto"/>
              <w:jc w:val="both"/>
              <w:rPr>
                <w:rFonts w:ascii="Arial" w:hAnsi="Arial" w:cs="Arial"/>
                <w:sz w:val="24"/>
                <w:szCs w:val="24"/>
                <w:lang w:val="en-ZA"/>
              </w:rPr>
            </w:pPr>
          </w:p>
          <w:p w:rsidR="00CE7A39" w:rsidRPr="007D30B8" w:rsidRDefault="00CE7A39" w:rsidP="00635DAB">
            <w:pPr>
              <w:pStyle w:val="ListParagraph"/>
              <w:numPr>
                <w:ilvl w:val="0"/>
                <w:numId w:val="2"/>
              </w:numPr>
              <w:spacing w:after="0" w:line="360" w:lineRule="auto"/>
              <w:ind w:left="0" w:firstLine="0"/>
              <w:jc w:val="both"/>
              <w:rPr>
                <w:rFonts w:ascii="Arial" w:hAnsi="Arial" w:cs="Arial"/>
                <w:sz w:val="24"/>
                <w:szCs w:val="24"/>
                <w:lang w:val="en-ZA"/>
              </w:rPr>
            </w:pPr>
            <w:r w:rsidRPr="007D30B8">
              <w:rPr>
                <w:rFonts w:ascii="Arial" w:hAnsi="Arial" w:cs="Arial"/>
                <w:sz w:val="24"/>
                <w:szCs w:val="24"/>
                <w:lang w:val="en-ZA"/>
              </w:rPr>
              <w:t xml:space="preserve">The principles regulating the granting of a proposed amendment of a pleading are very clear and were summarized in a Supreme Court judgment </w:t>
            </w:r>
            <w:r w:rsidRPr="007D30B8">
              <w:rPr>
                <w:rFonts w:ascii="Arial" w:hAnsi="Arial" w:cs="Arial"/>
                <w:i/>
                <w:sz w:val="24"/>
                <w:szCs w:val="24"/>
                <w:lang w:val="en-ZA"/>
              </w:rPr>
              <w:t xml:space="preserve">of DB Thermal (Pty) Ltd and Another v Council of the Municipality of City of Windhoek </w:t>
            </w:r>
            <w:r w:rsidRPr="00CE7A39">
              <w:rPr>
                <w:i/>
                <w:vertAlign w:val="superscript"/>
                <w:lang w:val="en-ZA"/>
              </w:rPr>
              <w:footnoteReference w:id="1"/>
            </w:r>
            <w:r w:rsidR="007C0983">
              <w:rPr>
                <w:rFonts w:ascii="Arial" w:hAnsi="Arial" w:cs="Arial"/>
                <w:sz w:val="24"/>
                <w:szCs w:val="24"/>
                <w:lang w:val="en-ZA"/>
              </w:rPr>
              <w:t xml:space="preserve"> </w:t>
            </w:r>
            <w:r w:rsidRPr="007D30B8">
              <w:rPr>
                <w:rFonts w:ascii="Arial" w:hAnsi="Arial" w:cs="Arial"/>
                <w:sz w:val="24"/>
                <w:szCs w:val="24"/>
                <w:lang w:val="en-ZA"/>
              </w:rPr>
              <w:t>as follows:</w:t>
            </w:r>
          </w:p>
          <w:p w:rsidR="00CE7A39" w:rsidRPr="002547B4" w:rsidRDefault="00CE7A39" w:rsidP="00CE7A39">
            <w:pPr>
              <w:spacing w:after="0" w:line="360" w:lineRule="auto"/>
              <w:jc w:val="both"/>
              <w:rPr>
                <w:rFonts w:ascii="Arial" w:hAnsi="Arial" w:cs="Arial"/>
                <w:lang w:val="en-ZA"/>
              </w:rPr>
            </w:pPr>
          </w:p>
          <w:p w:rsidR="00CE7A39" w:rsidRPr="002547B4" w:rsidRDefault="00CE7A39" w:rsidP="00CE7A39">
            <w:pPr>
              <w:spacing w:after="0" w:line="360" w:lineRule="auto"/>
              <w:jc w:val="both"/>
              <w:rPr>
                <w:rFonts w:ascii="Arial" w:hAnsi="Arial" w:cs="Arial"/>
                <w:lang w:val="en-ZA"/>
              </w:rPr>
            </w:pPr>
            <w:r w:rsidRPr="002547B4">
              <w:rPr>
                <w:rFonts w:ascii="Arial" w:hAnsi="Arial" w:cs="Arial"/>
                <w:lang w:val="en-ZA"/>
              </w:rPr>
              <w:tab/>
              <w:t>'[38]. . . The established principle that relates to amendments of pleadings is that they should be ''allowed to obtain a proper ventilation of the dispute between the parties … so that justice may be done'', subject of course to the principle that the opposing party should not be prejudiced by the amendment if that prejudice cannot be cured by an appropriate costs order, and where necessary, a postponement . . . .'</w:t>
            </w:r>
          </w:p>
          <w:p w:rsidR="00CE7A39" w:rsidRPr="00CE7A39" w:rsidRDefault="00CE7A39" w:rsidP="00CE7A39">
            <w:pPr>
              <w:spacing w:after="0" w:line="360" w:lineRule="auto"/>
              <w:jc w:val="both"/>
              <w:rPr>
                <w:rFonts w:ascii="Arial" w:hAnsi="Arial" w:cs="Arial"/>
                <w:sz w:val="24"/>
                <w:szCs w:val="24"/>
                <w:lang w:val="en-ZA"/>
              </w:rPr>
            </w:pPr>
          </w:p>
          <w:p w:rsidR="00CE7A39" w:rsidRPr="007D30B8" w:rsidRDefault="00CE7A39" w:rsidP="00635DAB">
            <w:pPr>
              <w:pStyle w:val="ListParagraph"/>
              <w:numPr>
                <w:ilvl w:val="0"/>
                <w:numId w:val="2"/>
              </w:numPr>
              <w:spacing w:after="0" w:line="360" w:lineRule="auto"/>
              <w:ind w:left="0" w:firstLine="0"/>
              <w:jc w:val="both"/>
              <w:rPr>
                <w:rFonts w:ascii="Arial" w:hAnsi="Arial" w:cs="Arial"/>
                <w:sz w:val="24"/>
                <w:szCs w:val="24"/>
                <w:lang w:val="en-ZA"/>
              </w:rPr>
            </w:pPr>
            <w:r w:rsidRPr="007D30B8">
              <w:rPr>
                <w:rFonts w:ascii="Arial" w:hAnsi="Arial" w:cs="Arial"/>
                <w:sz w:val="24"/>
                <w:szCs w:val="24"/>
                <w:lang w:val="en-ZA"/>
              </w:rPr>
              <w:t>A further elaboration on these principles can be found in the matter of</w:t>
            </w:r>
            <w:r w:rsidRPr="007D30B8">
              <w:rPr>
                <w:rFonts w:ascii="Arial" w:hAnsi="Arial" w:cs="Arial"/>
                <w:i/>
                <w:sz w:val="24"/>
                <w:szCs w:val="24"/>
                <w:lang w:val="en-ZA"/>
              </w:rPr>
              <w:t xml:space="preserve"> I A Bell Equipment Company (Namibia) (Pty) Ltd v Roadstone Quarries CC</w:t>
            </w:r>
            <w:r w:rsidRPr="00CE7A39">
              <w:rPr>
                <w:i/>
                <w:vertAlign w:val="superscript"/>
                <w:lang w:val="en-ZA"/>
              </w:rPr>
              <w:footnoteReference w:id="2"/>
            </w:r>
            <w:r w:rsidRPr="007D30B8">
              <w:rPr>
                <w:rFonts w:ascii="Arial" w:hAnsi="Arial" w:cs="Arial"/>
                <w:sz w:val="24"/>
                <w:szCs w:val="24"/>
                <w:lang w:val="en-ZA"/>
              </w:rPr>
              <w:t xml:space="preserve"> wherein it was held that:</w:t>
            </w:r>
          </w:p>
          <w:p w:rsidR="00CE7A39" w:rsidRPr="00CE7A39" w:rsidRDefault="00CE7A39" w:rsidP="00CE7A39">
            <w:pPr>
              <w:spacing w:after="0" w:line="360" w:lineRule="auto"/>
              <w:jc w:val="both"/>
              <w:rPr>
                <w:rFonts w:ascii="Arial" w:hAnsi="Arial" w:cs="Arial"/>
                <w:sz w:val="24"/>
                <w:szCs w:val="24"/>
                <w:lang w:val="en-ZA"/>
              </w:rPr>
            </w:pPr>
          </w:p>
          <w:p w:rsidR="00CE7A39" w:rsidRPr="002547B4" w:rsidRDefault="00CE7A39" w:rsidP="00CE7A39">
            <w:pPr>
              <w:spacing w:after="0" w:line="360" w:lineRule="auto"/>
              <w:jc w:val="both"/>
              <w:rPr>
                <w:rFonts w:ascii="Arial" w:hAnsi="Arial" w:cs="Arial"/>
                <w:lang w:val="en-ZA"/>
              </w:rPr>
            </w:pPr>
            <w:r w:rsidRPr="00CE7A39">
              <w:rPr>
                <w:rFonts w:ascii="Arial" w:hAnsi="Arial" w:cs="Arial"/>
                <w:sz w:val="24"/>
                <w:szCs w:val="24"/>
                <w:lang w:val="en-ZA"/>
              </w:rPr>
              <w:tab/>
            </w:r>
            <w:r w:rsidRPr="002547B4">
              <w:rPr>
                <w:rFonts w:ascii="Arial" w:hAnsi="Arial" w:cs="Arial"/>
                <w:lang w:val="en-ZA"/>
              </w:rPr>
              <w:t xml:space="preserve">‘[55] Regardless of the stage of the proceedings where it is brought, the following general principles must guide the amendment of pleadings: Although the court has a discretion to allow or refuse an amendment, the discretion must be exercised judicially . . .The overriding consideration is that the parties, in an adversarial system of justice, decide what their case is; and that includes changing a pleading previously filed to correct what it feels is a mistake made in its pleadings . . . A litigant seeking the amendment is craving an indulgence and therefore must offer some explanation for why the amendment is sought  . . . A court cannot compel a party to stick to a version either of fact or law that it says no longer represents its </w:t>
            </w:r>
            <w:r w:rsidRPr="002547B4">
              <w:rPr>
                <w:rFonts w:ascii="Arial" w:hAnsi="Arial" w:cs="Arial"/>
                <w:lang w:val="en-ZA"/>
              </w:rPr>
              <w:lastRenderedPageBreak/>
              <w:t>stance. That is so because a litigant must be allowed in our adversarial system to ventilate what they believe to be the real issue(s) between them and the other side.'</w:t>
            </w:r>
          </w:p>
          <w:p w:rsidR="00CE7A39" w:rsidRPr="00CE7A39" w:rsidRDefault="00CE7A39" w:rsidP="00CE7A39">
            <w:pPr>
              <w:spacing w:after="0" w:line="360" w:lineRule="auto"/>
              <w:jc w:val="both"/>
              <w:rPr>
                <w:rFonts w:ascii="Arial" w:hAnsi="Arial" w:cs="Arial"/>
                <w:sz w:val="24"/>
                <w:szCs w:val="24"/>
                <w:lang w:val="en-ZA"/>
              </w:rPr>
            </w:pPr>
          </w:p>
          <w:p w:rsidR="007D30B8" w:rsidRDefault="00CE7A39" w:rsidP="00635DAB">
            <w:pPr>
              <w:pStyle w:val="ListParagraph"/>
              <w:numPr>
                <w:ilvl w:val="0"/>
                <w:numId w:val="2"/>
              </w:numPr>
              <w:spacing w:after="0" w:line="360" w:lineRule="auto"/>
              <w:ind w:left="0" w:firstLine="0"/>
              <w:jc w:val="both"/>
              <w:rPr>
                <w:rFonts w:ascii="Arial" w:hAnsi="Arial" w:cs="Arial"/>
                <w:sz w:val="24"/>
                <w:szCs w:val="24"/>
                <w:lang w:val="en-ZA"/>
              </w:rPr>
            </w:pPr>
            <w:r w:rsidRPr="007D30B8">
              <w:rPr>
                <w:rFonts w:ascii="Arial" w:hAnsi="Arial" w:cs="Arial"/>
                <w:sz w:val="24"/>
                <w:szCs w:val="24"/>
                <w:lang w:val="en-ZA"/>
              </w:rPr>
              <w:t>Regarding the general principles applicable to amendments, the following is clear from our case law:</w:t>
            </w:r>
          </w:p>
          <w:p w:rsidR="007D30B8" w:rsidRDefault="007D30B8" w:rsidP="007D30B8">
            <w:pPr>
              <w:pStyle w:val="ListParagraph"/>
              <w:spacing w:after="0" w:line="360" w:lineRule="auto"/>
              <w:ind w:left="0"/>
              <w:jc w:val="both"/>
              <w:rPr>
                <w:rFonts w:ascii="Arial" w:hAnsi="Arial" w:cs="Arial"/>
                <w:sz w:val="24"/>
                <w:szCs w:val="24"/>
                <w:lang w:val="en-ZA"/>
              </w:rPr>
            </w:pPr>
          </w:p>
          <w:p w:rsidR="00CE7A39" w:rsidRPr="007C0983" w:rsidRDefault="007C0983" w:rsidP="007C0983">
            <w:pPr>
              <w:spacing w:after="0" w:line="360" w:lineRule="auto"/>
              <w:jc w:val="both"/>
              <w:rPr>
                <w:rFonts w:ascii="Arial" w:hAnsi="Arial" w:cs="Arial"/>
                <w:sz w:val="24"/>
                <w:szCs w:val="24"/>
                <w:lang w:val="en-ZA"/>
              </w:rPr>
            </w:pPr>
            <w:r>
              <w:rPr>
                <w:rFonts w:ascii="Arial" w:hAnsi="Arial" w:cs="Arial"/>
                <w:lang w:val="en-ZA"/>
              </w:rPr>
              <w:t xml:space="preserve">                 ‘</w:t>
            </w:r>
            <w:r w:rsidRPr="007C0983">
              <w:rPr>
                <w:rFonts w:ascii="Arial" w:hAnsi="Arial" w:cs="Arial"/>
                <w:lang w:val="en-ZA"/>
              </w:rPr>
              <w:t>(a</w:t>
            </w:r>
            <w:r>
              <w:rPr>
                <w:rFonts w:ascii="Arial" w:hAnsi="Arial" w:cs="Arial"/>
                <w:lang w:val="en-ZA"/>
              </w:rPr>
              <w:t xml:space="preserve">) </w:t>
            </w:r>
            <w:r w:rsidR="00CE7A39" w:rsidRPr="007C0983">
              <w:rPr>
                <w:rFonts w:ascii="Arial" w:hAnsi="Arial" w:cs="Arial"/>
                <w:lang w:val="en-ZA"/>
              </w:rPr>
              <w:t>Amendments should create triable issues.</w:t>
            </w:r>
            <w:r w:rsidR="00CE7A39" w:rsidRPr="002547B4">
              <w:rPr>
                <w:vertAlign w:val="superscript"/>
                <w:lang w:val="en-ZA"/>
              </w:rPr>
              <w:footnoteReference w:id="3"/>
            </w:r>
          </w:p>
          <w:p w:rsidR="00CE7A39" w:rsidRPr="007C0983" w:rsidRDefault="007C0983" w:rsidP="007C0983">
            <w:pPr>
              <w:spacing w:after="0" w:line="360" w:lineRule="auto"/>
              <w:ind w:left="360"/>
              <w:jc w:val="both"/>
              <w:rPr>
                <w:rFonts w:ascii="Arial" w:hAnsi="Arial" w:cs="Arial"/>
                <w:lang w:val="en-ZA"/>
              </w:rPr>
            </w:pPr>
            <w:r>
              <w:rPr>
                <w:rFonts w:ascii="Arial" w:hAnsi="Arial" w:cs="Arial"/>
                <w:lang w:val="en-ZA"/>
              </w:rPr>
              <w:t xml:space="preserve">(b) </w:t>
            </w:r>
            <w:r w:rsidR="00CE7A39" w:rsidRPr="007C0983">
              <w:rPr>
                <w:rFonts w:ascii="Arial" w:hAnsi="Arial" w:cs="Arial"/>
                <w:lang w:val="en-ZA"/>
              </w:rPr>
              <w:t>Amendments that introduce excipiable matter, i.e. defences that, in law, are unsustainable, should be refused.</w:t>
            </w:r>
            <w:r w:rsidR="00CE7A39" w:rsidRPr="002547B4">
              <w:rPr>
                <w:vertAlign w:val="superscript"/>
                <w:lang w:val="en-ZA"/>
              </w:rPr>
              <w:footnoteReference w:id="4"/>
            </w:r>
            <w:r>
              <w:rPr>
                <w:rFonts w:ascii="Arial" w:hAnsi="Arial" w:cs="Arial"/>
                <w:lang w:val="en-ZA"/>
              </w:rPr>
              <w:t>’</w:t>
            </w:r>
          </w:p>
          <w:p w:rsidR="00CE7A39" w:rsidRPr="00CE7A39" w:rsidRDefault="00CE7A39" w:rsidP="00CE7A39">
            <w:pPr>
              <w:spacing w:after="0" w:line="360" w:lineRule="auto"/>
              <w:jc w:val="both"/>
              <w:rPr>
                <w:rFonts w:ascii="Arial" w:hAnsi="Arial" w:cs="Arial"/>
                <w:sz w:val="24"/>
                <w:szCs w:val="24"/>
                <w:lang w:val="en-ZA"/>
              </w:rPr>
            </w:pPr>
          </w:p>
          <w:p w:rsidR="00CE7A39" w:rsidRDefault="00CE7A39" w:rsidP="00635DAB">
            <w:pPr>
              <w:pStyle w:val="ListParagraph"/>
              <w:numPr>
                <w:ilvl w:val="0"/>
                <w:numId w:val="2"/>
              </w:numPr>
              <w:spacing w:after="0" w:line="360" w:lineRule="auto"/>
              <w:ind w:left="0" w:firstLine="0"/>
              <w:jc w:val="both"/>
              <w:rPr>
                <w:rFonts w:ascii="Arial" w:hAnsi="Arial" w:cs="Arial"/>
                <w:sz w:val="24"/>
                <w:szCs w:val="24"/>
                <w:lang w:val="en-ZA"/>
              </w:rPr>
            </w:pPr>
            <w:r w:rsidRPr="007D30B8">
              <w:rPr>
                <w:rFonts w:ascii="Arial" w:hAnsi="Arial" w:cs="Arial"/>
                <w:sz w:val="24"/>
                <w:szCs w:val="24"/>
                <w:lang w:val="en-ZA"/>
              </w:rPr>
              <w:t xml:space="preserve">In the matter of </w:t>
            </w:r>
            <w:r w:rsidRPr="007D30B8">
              <w:rPr>
                <w:rFonts w:ascii="Arial" w:hAnsi="Arial" w:cs="Arial"/>
                <w:i/>
                <w:sz w:val="24"/>
                <w:szCs w:val="24"/>
                <w:lang w:val="en-ZA"/>
              </w:rPr>
              <w:t>Ciba-Geigy (Pty) Ltd v Lushof Farms (Pty)</w:t>
            </w:r>
            <w:r w:rsidRPr="00CE7A39">
              <w:rPr>
                <w:i/>
                <w:vertAlign w:val="superscript"/>
                <w:lang w:val="en-ZA"/>
              </w:rPr>
              <w:footnoteReference w:id="5"/>
            </w:r>
            <w:r w:rsidRPr="007D30B8">
              <w:rPr>
                <w:rFonts w:ascii="Arial" w:hAnsi="Arial" w:cs="Arial"/>
                <w:sz w:val="24"/>
                <w:szCs w:val="24"/>
                <w:lang w:val="en-ZA"/>
              </w:rPr>
              <w:t xml:space="preserve"> a trialable issue was explained to be:</w:t>
            </w:r>
          </w:p>
          <w:p w:rsidR="007D30B8" w:rsidRPr="007D30B8" w:rsidRDefault="007D30B8" w:rsidP="007D30B8">
            <w:pPr>
              <w:pStyle w:val="ListParagraph"/>
              <w:spacing w:after="0" w:line="360" w:lineRule="auto"/>
              <w:ind w:left="0"/>
              <w:jc w:val="both"/>
              <w:rPr>
                <w:rFonts w:ascii="Arial" w:hAnsi="Arial" w:cs="Arial"/>
                <w:sz w:val="24"/>
                <w:szCs w:val="24"/>
                <w:lang w:val="en-ZA"/>
              </w:rPr>
            </w:pPr>
          </w:p>
          <w:p w:rsidR="00CE7A39" w:rsidRPr="002547B4" w:rsidRDefault="00CE7A39" w:rsidP="00CE7A39">
            <w:pPr>
              <w:spacing w:after="0" w:line="360" w:lineRule="auto"/>
              <w:jc w:val="both"/>
              <w:rPr>
                <w:rFonts w:ascii="Arial" w:hAnsi="Arial" w:cs="Arial"/>
                <w:lang w:val="en-ZA"/>
              </w:rPr>
            </w:pPr>
            <w:r w:rsidRPr="002547B4">
              <w:rPr>
                <w:rFonts w:ascii="Arial" w:hAnsi="Arial" w:cs="Arial"/>
                <w:lang w:val="en-ZA"/>
              </w:rPr>
              <w:t xml:space="preserve">           ‘(a) 'n geskilpunt wat, indien dit aan die hand van die getuienis wat die applikant in sy aansoek in die vooruitsig stel, bewys word,  lewensvatbaar of relevant sou wees; of </w:t>
            </w:r>
          </w:p>
          <w:p w:rsidR="00CE7A39" w:rsidRPr="002547B4" w:rsidRDefault="00CE7A39" w:rsidP="00CE7A39">
            <w:pPr>
              <w:spacing w:after="0" w:line="360" w:lineRule="auto"/>
              <w:jc w:val="both"/>
              <w:rPr>
                <w:rFonts w:ascii="Arial" w:hAnsi="Arial" w:cs="Arial"/>
                <w:lang w:val="en-ZA"/>
              </w:rPr>
            </w:pPr>
            <w:r w:rsidRPr="002547B4">
              <w:rPr>
                <w:rFonts w:ascii="Arial" w:hAnsi="Arial" w:cs="Arial"/>
                <w:lang w:val="en-ZA"/>
              </w:rPr>
              <w:t>(b) 'n geskilpunt wat op die waarskynlikhede deur die getuienis wat aldus in die vooruitsig gestel word, bewys sou word.’</w:t>
            </w:r>
          </w:p>
          <w:p w:rsidR="00CE7A39" w:rsidRPr="00CE7A39" w:rsidRDefault="00CE7A39" w:rsidP="00CE7A39">
            <w:pPr>
              <w:spacing w:after="0" w:line="360" w:lineRule="auto"/>
              <w:jc w:val="both"/>
              <w:rPr>
                <w:rFonts w:ascii="Arial" w:hAnsi="Arial" w:cs="Arial"/>
                <w:sz w:val="24"/>
                <w:szCs w:val="24"/>
                <w:lang w:val="en-ZA"/>
              </w:rPr>
            </w:pPr>
          </w:p>
          <w:p w:rsidR="00CE7A39" w:rsidRDefault="00CE7A39" w:rsidP="00635DAB">
            <w:pPr>
              <w:pStyle w:val="ListParagraph"/>
              <w:numPr>
                <w:ilvl w:val="0"/>
                <w:numId w:val="2"/>
              </w:numPr>
              <w:spacing w:after="0" w:line="360" w:lineRule="auto"/>
              <w:ind w:left="0" w:firstLine="0"/>
              <w:jc w:val="both"/>
              <w:rPr>
                <w:rFonts w:ascii="Arial" w:hAnsi="Arial" w:cs="Arial"/>
                <w:sz w:val="24"/>
                <w:szCs w:val="24"/>
                <w:lang w:val="en-ZA"/>
              </w:rPr>
            </w:pPr>
            <w:r w:rsidRPr="007D30B8">
              <w:rPr>
                <w:rFonts w:ascii="Arial" w:hAnsi="Arial" w:cs="Arial"/>
                <w:sz w:val="24"/>
                <w:szCs w:val="24"/>
                <w:lang w:val="en-ZA"/>
              </w:rPr>
              <w:t>Requiring the party who wishes to amend a pleading, to show that there is:</w:t>
            </w:r>
          </w:p>
          <w:p w:rsidR="007D30B8" w:rsidRPr="007D30B8" w:rsidRDefault="007D30B8" w:rsidP="007D30B8">
            <w:pPr>
              <w:pStyle w:val="ListParagraph"/>
              <w:spacing w:after="0" w:line="360" w:lineRule="auto"/>
              <w:ind w:left="0"/>
              <w:jc w:val="both"/>
              <w:rPr>
                <w:rFonts w:ascii="Arial" w:hAnsi="Arial" w:cs="Arial"/>
                <w:sz w:val="24"/>
                <w:szCs w:val="24"/>
                <w:lang w:val="en-ZA"/>
              </w:rPr>
            </w:pPr>
          </w:p>
          <w:p w:rsidR="00CE7A39" w:rsidRPr="00CE7A39" w:rsidRDefault="00CE7A39" w:rsidP="00CE7A39">
            <w:pPr>
              <w:spacing w:after="0" w:line="360" w:lineRule="auto"/>
              <w:jc w:val="both"/>
              <w:rPr>
                <w:rFonts w:ascii="Arial" w:hAnsi="Arial" w:cs="Arial"/>
                <w:sz w:val="24"/>
                <w:szCs w:val="24"/>
                <w:lang w:val="en-ZA"/>
              </w:rPr>
            </w:pPr>
            <w:r w:rsidRPr="00CE7A39">
              <w:rPr>
                <w:rFonts w:ascii="Arial" w:hAnsi="Arial" w:cs="Arial"/>
                <w:sz w:val="24"/>
                <w:szCs w:val="24"/>
                <w:lang w:val="en-ZA"/>
              </w:rPr>
              <w:t xml:space="preserve">(a)    a dispute which, if it is proved based on the evidence foreshadowed  by the applicant in his application, will be viable or relevant, or </w:t>
            </w:r>
          </w:p>
          <w:p w:rsidR="00CE7A39" w:rsidRPr="00CE7A39" w:rsidRDefault="00CE7A39" w:rsidP="00CE7A39">
            <w:pPr>
              <w:spacing w:after="0" w:line="360" w:lineRule="auto"/>
              <w:jc w:val="both"/>
              <w:rPr>
                <w:rFonts w:ascii="Arial" w:hAnsi="Arial" w:cs="Arial"/>
                <w:sz w:val="24"/>
                <w:szCs w:val="24"/>
                <w:lang w:val="en-ZA"/>
              </w:rPr>
            </w:pPr>
            <w:r w:rsidRPr="00CE7A39">
              <w:rPr>
                <w:rFonts w:ascii="Arial" w:hAnsi="Arial" w:cs="Arial"/>
                <w:sz w:val="24"/>
                <w:szCs w:val="24"/>
                <w:lang w:val="en-ZA"/>
              </w:rPr>
              <w:t>(b)     a dispute which will probably be established by the evidence thus foreshadowed.</w:t>
            </w:r>
          </w:p>
          <w:p w:rsidR="00CE7A39" w:rsidRPr="00CE7A39" w:rsidRDefault="00CE7A39" w:rsidP="00CE7A39">
            <w:pPr>
              <w:spacing w:after="0" w:line="360" w:lineRule="auto"/>
              <w:jc w:val="both"/>
              <w:rPr>
                <w:rFonts w:ascii="Arial" w:hAnsi="Arial" w:cs="Arial"/>
                <w:sz w:val="24"/>
                <w:szCs w:val="24"/>
                <w:lang w:val="en-ZA"/>
              </w:rPr>
            </w:pPr>
          </w:p>
          <w:p w:rsidR="00CE7A39" w:rsidRDefault="00CE7A39" w:rsidP="00635DAB">
            <w:pPr>
              <w:pStyle w:val="ListParagraph"/>
              <w:numPr>
                <w:ilvl w:val="0"/>
                <w:numId w:val="2"/>
              </w:numPr>
              <w:spacing w:after="0" w:line="360" w:lineRule="auto"/>
              <w:ind w:left="0" w:firstLine="0"/>
              <w:jc w:val="both"/>
              <w:rPr>
                <w:rFonts w:ascii="Arial" w:hAnsi="Arial" w:cs="Arial"/>
                <w:sz w:val="24"/>
                <w:szCs w:val="24"/>
                <w:lang w:val="en-ZA"/>
              </w:rPr>
            </w:pPr>
            <w:r w:rsidRPr="007D30B8">
              <w:rPr>
                <w:rFonts w:ascii="Arial" w:hAnsi="Arial" w:cs="Arial"/>
                <w:sz w:val="24"/>
                <w:szCs w:val="24"/>
                <w:lang w:val="en-ZA"/>
              </w:rPr>
              <w:t xml:space="preserve">In </w:t>
            </w:r>
            <w:r w:rsidRPr="007D30B8">
              <w:rPr>
                <w:rFonts w:ascii="Arial" w:hAnsi="Arial" w:cs="Arial"/>
                <w:i/>
                <w:sz w:val="24"/>
                <w:szCs w:val="24"/>
                <w:lang w:val="en-ZA"/>
              </w:rPr>
              <w:t>Paulus v Ndaumbwa</w:t>
            </w:r>
            <w:r w:rsidRPr="00CE7A39">
              <w:rPr>
                <w:vertAlign w:val="superscript"/>
                <w:lang w:val="en-ZA"/>
              </w:rPr>
              <w:footnoteReference w:id="6"/>
            </w:r>
            <w:r w:rsidRPr="007D30B8">
              <w:rPr>
                <w:rFonts w:ascii="Arial" w:hAnsi="Arial" w:cs="Arial"/>
                <w:sz w:val="24"/>
                <w:szCs w:val="24"/>
                <w:lang w:val="en-ZA"/>
              </w:rPr>
              <w:t xml:space="preserve"> Justice Usiku said the following regarding the amendment of pleadings:</w:t>
            </w:r>
          </w:p>
          <w:p w:rsidR="006E111B" w:rsidRPr="007D30B8" w:rsidRDefault="006E111B" w:rsidP="006E111B">
            <w:pPr>
              <w:pStyle w:val="ListParagraph"/>
              <w:spacing w:after="0" w:line="360" w:lineRule="auto"/>
              <w:ind w:left="0"/>
              <w:jc w:val="both"/>
              <w:rPr>
                <w:rFonts w:ascii="Arial" w:hAnsi="Arial" w:cs="Arial"/>
                <w:sz w:val="24"/>
                <w:szCs w:val="24"/>
                <w:lang w:val="en-ZA"/>
              </w:rPr>
            </w:pPr>
          </w:p>
          <w:p w:rsidR="00CE7A39" w:rsidRPr="002547B4" w:rsidRDefault="002547B4" w:rsidP="00CE7A39">
            <w:pPr>
              <w:spacing w:after="0" w:line="360" w:lineRule="auto"/>
              <w:jc w:val="both"/>
              <w:rPr>
                <w:rFonts w:ascii="Arial" w:hAnsi="Arial" w:cs="Arial"/>
                <w:lang w:val="en-ZA"/>
              </w:rPr>
            </w:pPr>
            <w:r>
              <w:rPr>
                <w:rFonts w:ascii="Arial" w:hAnsi="Arial" w:cs="Arial"/>
                <w:sz w:val="24"/>
                <w:szCs w:val="24"/>
                <w:lang w:val="en-ZA"/>
              </w:rPr>
              <w:tab/>
            </w:r>
            <w:r w:rsidRPr="002547B4">
              <w:rPr>
                <w:rFonts w:ascii="Arial" w:hAnsi="Arial" w:cs="Arial"/>
                <w:lang w:val="en-ZA"/>
              </w:rPr>
              <w:t>‘</w:t>
            </w:r>
            <w:r w:rsidR="00CE7A39" w:rsidRPr="002547B4">
              <w:rPr>
                <w:rFonts w:ascii="Arial" w:hAnsi="Arial" w:cs="Arial"/>
                <w:lang w:val="en-ZA"/>
              </w:rPr>
              <w:t xml:space="preserve">In order to persuade the court to exercise its discretion in its favour, an applicant for leave to amend must show that the proposed amendment is worthy of consideration and introduces a triable issue. The court shall then weigh the reasons and explanations given by the applicant for the amendment, against the </w:t>
            </w:r>
            <w:r w:rsidR="00CE7A39" w:rsidRPr="002547B4">
              <w:rPr>
                <w:rFonts w:ascii="Arial" w:hAnsi="Arial" w:cs="Arial"/>
                <w:lang w:val="en-ZA"/>
              </w:rPr>
              <w:lastRenderedPageBreak/>
              <w:t>objections raised by the opponent. Where the proposed amendment will prejudice the opponent or would be excipiable, the amendment should be refused.</w:t>
            </w:r>
            <w:r w:rsidR="00CE7A39" w:rsidRPr="002547B4">
              <w:rPr>
                <w:rFonts w:ascii="Arial" w:hAnsi="Arial" w:cs="Arial"/>
                <w:vertAlign w:val="superscript"/>
                <w:lang w:val="en-ZA"/>
              </w:rPr>
              <w:footnoteReference w:id="7"/>
            </w:r>
          </w:p>
          <w:p w:rsidR="00CE7A39" w:rsidRPr="002547B4" w:rsidRDefault="00CE7A39" w:rsidP="00CE7A39">
            <w:pPr>
              <w:spacing w:after="0" w:line="360" w:lineRule="auto"/>
              <w:jc w:val="both"/>
              <w:rPr>
                <w:rFonts w:ascii="Arial" w:hAnsi="Arial" w:cs="Arial"/>
                <w:lang w:val="en-ZA"/>
              </w:rPr>
            </w:pPr>
            <w:r w:rsidRPr="002547B4">
              <w:rPr>
                <w:rFonts w:ascii="Arial" w:hAnsi="Arial" w:cs="Arial"/>
                <w:lang w:val="en-ZA"/>
              </w:rPr>
              <w:t>[21]      The primary objection of allowing amendments is to facilitate ‘a proper ventilation of disputes between parties, to determine the real issues between them, so that justice may be done’</w:t>
            </w:r>
            <w:r w:rsidR="007C0983">
              <w:rPr>
                <w:rFonts w:ascii="Arial" w:hAnsi="Arial" w:cs="Arial"/>
                <w:lang w:val="en-ZA"/>
              </w:rPr>
              <w:t>.</w:t>
            </w:r>
            <w:r w:rsidRPr="002547B4">
              <w:rPr>
                <w:rFonts w:ascii="Arial" w:hAnsi="Arial" w:cs="Arial"/>
                <w:vertAlign w:val="superscript"/>
                <w:lang w:val="en-ZA"/>
              </w:rPr>
              <w:footnoteReference w:id="8"/>
            </w:r>
            <w:r w:rsidRPr="002547B4">
              <w:rPr>
                <w:rFonts w:ascii="Arial" w:hAnsi="Arial" w:cs="Arial"/>
                <w:lang w:val="en-ZA"/>
              </w:rPr>
              <w:t xml:space="preserve"> The court would normally disallow a proposed amendment if same is not made in good faith or would prejudice the opposing party or would be excipiable.</w:t>
            </w:r>
            <w:r w:rsidRPr="002547B4">
              <w:rPr>
                <w:rFonts w:ascii="Arial" w:hAnsi="Arial" w:cs="Arial"/>
                <w:vertAlign w:val="superscript"/>
                <w:lang w:val="en-ZA"/>
              </w:rPr>
              <w:footnoteReference w:id="9"/>
            </w:r>
          </w:p>
          <w:p w:rsidR="00CE7A39" w:rsidRPr="002547B4" w:rsidRDefault="00CE7A39" w:rsidP="00CE7A39">
            <w:pPr>
              <w:spacing w:after="0" w:line="360" w:lineRule="auto"/>
              <w:jc w:val="both"/>
              <w:rPr>
                <w:rFonts w:ascii="Arial" w:hAnsi="Arial" w:cs="Arial"/>
                <w:lang w:val="en-ZA"/>
              </w:rPr>
            </w:pPr>
            <w:r w:rsidRPr="002547B4">
              <w:rPr>
                <w:rFonts w:ascii="Arial" w:hAnsi="Arial" w:cs="Arial"/>
                <w:lang w:val="en-ZA"/>
              </w:rPr>
              <w:t>[22]      In the present case, the defendant contends that the proposed amendments will result in the summons still being excipiable.</w:t>
            </w:r>
          </w:p>
          <w:p w:rsidR="00CE7A39" w:rsidRPr="002547B4" w:rsidRDefault="00CE7A39" w:rsidP="00CE7A39">
            <w:pPr>
              <w:spacing w:after="0" w:line="360" w:lineRule="auto"/>
              <w:jc w:val="both"/>
              <w:rPr>
                <w:rFonts w:ascii="Arial" w:hAnsi="Arial" w:cs="Arial"/>
                <w:lang w:val="en-ZA"/>
              </w:rPr>
            </w:pPr>
            <w:r w:rsidRPr="002547B4">
              <w:rPr>
                <w:rFonts w:ascii="Arial" w:hAnsi="Arial" w:cs="Arial"/>
                <w:lang w:val="en-ZA"/>
              </w:rPr>
              <w:t>[23]      The general rule applicable to pleadings, requires pleadings to be drafted in a lucid and intelligible manner. The cause of action (or defence) must appear clearly from the factual allegations made in the pleadings. An excipient bears an onus of persuading the court that upon every interpretation which a pleading can reasonably bear, no cause of action is disclosed.</w:t>
            </w:r>
            <w:r w:rsidRPr="002547B4">
              <w:rPr>
                <w:rFonts w:ascii="Arial" w:hAnsi="Arial" w:cs="Arial"/>
                <w:vertAlign w:val="superscript"/>
                <w:lang w:val="en-ZA"/>
              </w:rPr>
              <w:footnoteReference w:id="10"/>
            </w:r>
            <w:r w:rsidR="002547B4">
              <w:rPr>
                <w:rFonts w:ascii="Arial" w:hAnsi="Arial" w:cs="Arial"/>
                <w:lang w:val="en-ZA"/>
              </w:rPr>
              <w:t>’</w:t>
            </w:r>
          </w:p>
          <w:p w:rsidR="00CE7A39" w:rsidRDefault="00CE7A39" w:rsidP="00CE7A39">
            <w:pPr>
              <w:spacing w:after="0" w:line="360" w:lineRule="auto"/>
              <w:jc w:val="both"/>
              <w:rPr>
                <w:rFonts w:ascii="Arial" w:hAnsi="Arial" w:cs="Arial"/>
                <w:sz w:val="24"/>
                <w:szCs w:val="24"/>
                <w:lang w:val="en-ZA"/>
              </w:rPr>
            </w:pPr>
          </w:p>
          <w:p w:rsidR="00CE7A39" w:rsidRPr="006E111B" w:rsidRDefault="00CE7A39" w:rsidP="00635DAB">
            <w:pPr>
              <w:pStyle w:val="ListParagraph"/>
              <w:numPr>
                <w:ilvl w:val="0"/>
                <w:numId w:val="2"/>
              </w:numPr>
              <w:spacing w:after="0" w:line="360" w:lineRule="auto"/>
              <w:ind w:left="0" w:firstLine="0"/>
              <w:jc w:val="both"/>
              <w:rPr>
                <w:rFonts w:ascii="Arial" w:hAnsi="Arial" w:cs="Arial"/>
                <w:sz w:val="24"/>
                <w:szCs w:val="24"/>
                <w:lang w:val="en-ZA"/>
              </w:rPr>
            </w:pPr>
            <w:r w:rsidRPr="006E111B">
              <w:rPr>
                <w:rFonts w:ascii="Arial" w:hAnsi="Arial" w:cs="Arial"/>
                <w:sz w:val="24"/>
                <w:szCs w:val="24"/>
                <w:lang w:val="en-ZA"/>
              </w:rPr>
              <w:t xml:space="preserve">Regarding the raising of the possible exception at this time, the court considered the ethos of the JCM system as set out in </w:t>
            </w:r>
            <w:r w:rsidRPr="006E111B">
              <w:rPr>
                <w:rFonts w:ascii="Arial" w:hAnsi="Arial" w:cs="Arial"/>
                <w:i/>
                <w:sz w:val="24"/>
                <w:szCs w:val="24"/>
                <w:lang w:val="en-ZA"/>
              </w:rPr>
              <w:t>Windhoek Municipal Council v Pionierspark Dam Investments CC</w:t>
            </w:r>
            <w:r w:rsidR="00B120A7">
              <w:rPr>
                <w:rStyle w:val="FootnoteReference"/>
                <w:rFonts w:ascii="Arial" w:hAnsi="Arial" w:cs="Arial"/>
                <w:i/>
                <w:sz w:val="24"/>
                <w:szCs w:val="24"/>
                <w:lang w:val="en-ZA"/>
              </w:rPr>
              <w:footnoteReference w:id="11"/>
            </w:r>
            <w:r w:rsidRPr="006E111B">
              <w:rPr>
                <w:rFonts w:ascii="Arial" w:hAnsi="Arial" w:cs="Arial"/>
                <w:sz w:val="24"/>
                <w:szCs w:val="24"/>
                <w:lang w:val="en-ZA"/>
              </w:rPr>
              <w:t>:</w:t>
            </w:r>
          </w:p>
          <w:p w:rsidR="00CE7A39" w:rsidRPr="00CE7A39" w:rsidRDefault="00CE7A39" w:rsidP="00CE7A39">
            <w:pPr>
              <w:spacing w:after="0" w:line="360" w:lineRule="auto"/>
              <w:jc w:val="both"/>
              <w:rPr>
                <w:rFonts w:ascii="Arial" w:hAnsi="Arial" w:cs="Arial"/>
                <w:sz w:val="24"/>
                <w:szCs w:val="24"/>
                <w:lang w:val="en-ZA"/>
              </w:rPr>
            </w:pPr>
          </w:p>
          <w:p w:rsidR="00CE7A39" w:rsidRPr="002547B4" w:rsidRDefault="00CE7A39" w:rsidP="00CE7A39">
            <w:pPr>
              <w:spacing w:after="0" w:line="360" w:lineRule="auto"/>
              <w:jc w:val="both"/>
              <w:rPr>
                <w:rFonts w:ascii="Arial" w:hAnsi="Arial" w:cs="Arial"/>
                <w:lang w:val="en-ZA"/>
              </w:rPr>
            </w:pPr>
            <w:r w:rsidRPr="002547B4">
              <w:rPr>
                <w:rFonts w:ascii="Arial" w:hAnsi="Arial" w:cs="Arial"/>
                <w:lang w:val="en-ZA"/>
              </w:rPr>
              <w:tab/>
            </w:r>
            <w:r w:rsidR="00B120A7">
              <w:rPr>
                <w:rFonts w:ascii="Arial" w:hAnsi="Arial" w:cs="Arial"/>
                <w:lang w:val="en-ZA"/>
              </w:rPr>
              <w:t xml:space="preserve">’36. </w:t>
            </w:r>
            <w:r w:rsidRPr="002547B4">
              <w:rPr>
                <w:rFonts w:ascii="Arial" w:hAnsi="Arial" w:cs="Arial"/>
                <w:lang w:val="en-ZA"/>
              </w:rPr>
              <w:t>The Judge President, writing for the Full Court in IA Bell</w:t>
            </w:r>
            <w:r w:rsidRPr="002547B4">
              <w:rPr>
                <w:rFonts w:ascii="Arial" w:hAnsi="Arial" w:cs="Arial"/>
                <w:vertAlign w:val="superscript"/>
                <w:lang w:val="en-ZA"/>
              </w:rPr>
              <w:footnoteReference w:id="12"/>
            </w:r>
            <w:r w:rsidRPr="002547B4">
              <w:rPr>
                <w:rFonts w:ascii="Arial" w:hAnsi="Arial" w:cs="Arial"/>
                <w:lang w:val="en-ZA"/>
              </w:rPr>
              <w:t>, reached this conclusion after considering recent decisions of the High Court on the issue since the introduction of JCM in Namibia in 2011 and after an exhaustive survey of the approach followed in Australia after that jurisdiction introduced JCM. The Full Court stressed that a new approach to amendments under JCM was underpinned by the following overriding objectives of JCM:</w:t>
            </w:r>
          </w:p>
          <w:p w:rsidR="00CE7A39" w:rsidRPr="002547B4" w:rsidRDefault="00CE7A39" w:rsidP="00CE7A39">
            <w:pPr>
              <w:spacing w:after="0" w:line="360" w:lineRule="auto"/>
              <w:jc w:val="both"/>
              <w:rPr>
                <w:rFonts w:ascii="Arial" w:hAnsi="Arial" w:cs="Arial"/>
                <w:lang w:val="en-ZA"/>
              </w:rPr>
            </w:pPr>
            <w:r w:rsidRPr="002547B4">
              <w:rPr>
                <w:rFonts w:ascii="Arial" w:hAnsi="Arial" w:cs="Arial"/>
                <w:lang w:val="en-ZA"/>
              </w:rPr>
              <w:t>‘(a)       to ensure the speedy disposal of any action or application,</w:t>
            </w:r>
          </w:p>
          <w:p w:rsidR="00CE7A39" w:rsidRPr="002547B4" w:rsidRDefault="00CE7A39" w:rsidP="00CE7A39">
            <w:pPr>
              <w:spacing w:after="0" w:line="360" w:lineRule="auto"/>
              <w:jc w:val="both"/>
              <w:rPr>
                <w:rFonts w:ascii="Arial" w:hAnsi="Arial" w:cs="Arial"/>
                <w:lang w:val="en-ZA"/>
              </w:rPr>
            </w:pPr>
            <w:r w:rsidRPr="002547B4">
              <w:rPr>
                <w:rFonts w:ascii="Arial" w:hAnsi="Arial" w:cs="Arial"/>
                <w:lang w:val="en-ZA"/>
              </w:rPr>
              <w:t xml:space="preserve">(b)        to promote the prompt and economic disposal of any action or application, </w:t>
            </w:r>
          </w:p>
          <w:p w:rsidR="00CE7A39" w:rsidRPr="002547B4" w:rsidRDefault="00CE7A39" w:rsidP="00CE7A39">
            <w:pPr>
              <w:spacing w:after="0" w:line="360" w:lineRule="auto"/>
              <w:jc w:val="both"/>
              <w:rPr>
                <w:rFonts w:ascii="Arial" w:hAnsi="Arial" w:cs="Arial"/>
                <w:lang w:val="en-ZA"/>
              </w:rPr>
            </w:pPr>
            <w:r w:rsidRPr="002547B4">
              <w:rPr>
                <w:rFonts w:ascii="Arial" w:hAnsi="Arial" w:cs="Arial"/>
                <w:lang w:val="en-ZA"/>
              </w:rPr>
              <w:t>(c)        to use efficiently the available judicial, legal and administrative resources,</w:t>
            </w:r>
          </w:p>
          <w:p w:rsidR="00CE7A39" w:rsidRPr="002547B4" w:rsidRDefault="00CE7A39" w:rsidP="00CE7A39">
            <w:pPr>
              <w:spacing w:after="0" w:line="360" w:lineRule="auto"/>
              <w:jc w:val="both"/>
              <w:rPr>
                <w:rFonts w:ascii="Arial" w:hAnsi="Arial" w:cs="Arial"/>
                <w:lang w:val="en-ZA"/>
              </w:rPr>
            </w:pPr>
            <w:r w:rsidRPr="002547B4">
              <w:rPr>
                <w:rFonts w:ascii="Arial" w:hAnsi="Arial" w:cs="Arial"/>
                <w:lang w:val="en-ZA"/>
              </w:rPr>
              <w:t>(d)        to identify issues in dispute at an early stage,</w:t>
            </w:r>
          </w:p>
          <w:p w:rsidR="00CE7A39" w:rsidRPr="002547B4" w:rsidRDefault="00CE7A39" w:rsidP="00CE7A39">
            <w:pPr>
              <w:spacing w:after="0" w:line="360" w:lineRule="auto"/>
              <w:jc w:val="both"/>
              <w:rPr>
                <w:rFonts w:ascii="Arial" w:hAnsi="Arial" w:cs="Arial"/>
                <w:lang w:val="en-ZA"/>
              </w:rPr>
            </w:pPr>
            <w:r w:rsidRPr="002547B4">
              <w:rPr>
                <w:rFonts w:ascii="Arial" w:hAnsi="Arial" w:cs="Arial"/>
                <w:lang w:val="en-ZA"/>
              </w:rPr>
              <w:t>(e)        to curtail proceedings, and</w:t>
            </w:r>
          </w:p>
          <w:p w:rsidR="00CE7A39" w:rsidRPr="002547B4" w:rsidRDefault="00CE7A39" w:rsidP="00CE7A39">
            <w:pPr>
              <w:spacing w:after="0" w:line="360" w:lineRule="auto"/>
              <w:jc w:val="both"/>
              <w:rPr>
                <w:rFonts w:ascii="Arial" w:hAnsi="Arial" w:cs="Arial"/>
                <w:lang w:val="en-ZA"/>
              </w:rPr>
            </w:pPr>
            <w:r w:rsidRPr="002547B4">
              <w:rPr>
                <w:rFonts w:ascii="Arial" w:hAnsi="Arial" w:cs="Arial"/>
                <w:lang w:val="en-ZA"/>
              </w:rPr>
              <w:t xml:space="preserve">(f)      </w:t>
            </w:r>
            <w:r w:rsidR="002547B4" w:rsidRPr="002547B4">
              <w:rPr>
                <w:rFonts w:ascii="Arial" w:hAnsi="Arial" w:cs="Arial"/>
                <w:lang w:val="en-ZA"/>
              </w:rPr>
              <w:tab/>
              <w:t xml:space="preserve"> </w:t>
            </w:r>
            <w:r w:rsidRPr="002547B4">
              <w:rPr>
                <w:rFonts w:ascii="Arial" w:hAnsi="Arial" w:cs="Arial"/>
                <w:lang w:val="en-ZA"/>
              </w:rPr>
              <w:t>to reduce the delay and expense of interlocutory processes. Rule 1B imposed an obligation on the parties ‘to assist the managing judge</w:t>
            </w:r>
            <w:r w:rsidR="002547B4">
              <w:rPr>
                <w:rFonts w:ascii="Arial" w:hAnsi="Arial" w:cs="Arial"/>
                <w:lang w:val="en-ZA"/>
              </w:rPr>
              <w:t xml:space="preserve"> in curtailing the proceedings.’</w:t>
            </w:r>
          </w:p>
          <w:p w:rsidR="00CE7A39" w:rsidRPr="00CE7A39" w:rsidRDefault="00CE7A39" w:rsidP="00CE7A39">
            <w:pPr>
              <w:spacing w:after="0" w:line="360" w:lineRule="auto"/>
              <w:jc w:val="both"/>
              <w:rPr>
                <w:rFonts w:ascii="Arial" w:hAnsi="Arial" w:cs="Arial"/>
                <w:sz w:val="24"/>
                <w:szCs w:val="24"/>
                <w:lang w:val="en-ZA"/>
              </w:rPr>
            </w:pPr>
          </w:p>
          <w:p w:rsidR="00CE7A39" w:rsidRPr="006E111B" w:rsidRDefault="00CE7A39" w:rsidP="00635DAB">
            <w:pPr>
              <w:pStyle w:val="ListParagraph"/>
              <w:numPr>
                <w:ilvl w:val="0"/>
                <w:numId w:val="2"/>
              </w:numPr>
              <w:spacing w:after="0" w:line="360" w:lineRule="auto"/>
              <w:ind w:left="0" w:firstLine="0"/>
              <w:jc w:val="both"/>
              <w:rPr>
                <w:rFonts w:ascii="Arial" w:hAnsi="Arial" w:cs="Arial"/>
                <w:sz w:val="24"/>
                <w:szCs w:val="24"/>
                <w:lang w:val="en-ZA"/>
              </w:rPr>
            </w:pPr>
            <w:r w:rsidRPr="006E111B">
              <w:rPr>
                <w:rFonts w:ascii="Arial" w:hAnsi="Arial" w:cs="Arial"/>
                <w:sz w:val="24"/>
                <w:szCs w:val="24"/>
                <w:lang w:val="en-ZA"/>
              </w:rPr>
              <w:t>In the above matter it was also held th</w:t>
            </w:r>
            <w:r w:rsidR="002547B4" w:rsidRPr="006E111B">
              <w:rPr>
                <w:rFonts w:ascii="Arial" w:hAnsi="Arial" w:cs="Arial"/>
                <w:sz w:val="24"/>
                <w:szCs w:val="24"/>
                <w:lang w:val="en-ZA"/>
              </w:rPr>
              <w:t>at ‘although the position that ‘</w:t>
            </w:r>
            <w:r w:rsidRPr="006E111B">
              <w:rPr>
                <w:rFonts w:ascii="Arial" w:hAnsi="Arial" w:cs="Arial"/>
                <w:sz w:val="24"/>
                <w:szCs w:val="24"/>
                <w:lang w:val="en-ZA"/>
              </w:rPr>
              <w:t>doing substant</w:t>
            </w:r>
            <w:r w:rsidR="002547B4" w:rsidRPr="006E111B">
              <w:rPr>
                <w:rFonts w:ascii="Arial" w:hAnsi="Arial" w:cs="Arial"/>
                <w:sz w:val="24"/>
                <w:szCs w:val="24"/>
                <w:lang w:val="en-ZA"/>
              </w:rPr>
              <w:t>ial justice between the parties’</w:t>
            </w:r>
            <w:r w:rsidRPr="006E111B">
              <w:rPr>
                <w:rFonts w:ascii="Arial" w:hAnsi="Arial" w:cs="Arial"/>
                <w:sz w:val="24"/>
                <w:szCs w:val="24"/>
                <w:lang w:val="en-ZA"/>
              </w:rPr>
              <w:t xml:space="preserve"> is no longer the primary consideration, it remains of considerable importance </w:t>
            </w:r>
            <w:r w:rsidRPr="006E111B">
              <w:rPr>
                <w:rFonts w:ascii="Arial" w:hAnsi="Arial" w:cs="Arial"/>
                <w:sz w:val="24"/>
                <w:szCs w:val="24"/>
                <w:lang w:val="en-ZA"/>
              </w:rPr>
              <w:lastRenderedPageBreak/>
              <w:t>but is now to be considered within the context of the objectives of Judicial Case Management, with late amendments being subjected to greater scrutiny than before because of their deleterious effect upon the administration of justice.’</w:t>
            </w:r>
          </w:p>
          <w:p w:rsidR="00032919" w:rsidRDefault="00032919" w:rsidP="00032919">
            <w:pPr>
              <w:spacing w:after="0" w:line="360" w:lineRule="auto"/>
              <w:jc w:val="both"/>
              <w:rPr>
                <w:rFonts w:ascii="Arial" w:hAnsi="Arial" w:cs="Arial"/>
                <w:sz w:val="24"/>
                <w:szCs w:val="24"/>
              </w:rPr>
            </w:pPr>
          </w:p>
          <w:p w:rsidR="004473D2" w:rsidRPr="004473D2" w:rsidRDefault="004473D2" w:rsidP="00032919">
            <w:pPr>
              <w:spacing w:after="0" w:line="360" w:lineRule="auto"/>
              <w:jc w:val="both"/>
              <w:rPr>
                <w:rFonts w:ascii="Arial" w:hAnsi="Arial" w:cs="Arial"/>
                <w:sz w:val="24"/>
                <w:szCs w:val="24"/>
                <w:u w:val="single"/>
              </w:rPr>
            </w:pPr>
            <w:r w:rsidRPr="004473D2">
              <w:rPr>
                <w:rFonts w:ascii="Arial" w:hAnsi="Arial" w:cs="Arial"/>
                <w:sz w:val="24"/>
                <w:szCs w:val="24"/>
                <w:u w:val="single"/>
              </w:rPr>
              <w:t>Conclusion</w:t>
            </w:r>
          </w:p>
          <w:p w:rsidR="00032919" w:rsidRPr="00C15F36" w:rsidRDefault="00032919" w:rsidP="00032919">
            <w:pPr>
              <w:spacing w:after="0" w:line="360" w:lineRule="auto"/>
              <w:jc w:val="both"/>
              <w:rPr>
                <w:rFonts w:ascii="Arial" w:hAnsi="Arial" w:cs="Arial"/>
                <w:sz w:val="24"/>
                <w:szCs w:val="24"/>
              </w:rPr>
            </w:pPr>
          </w:p>
          <w:p w:rsidR="006E111B" w:rsidRDefault="004473D2" w:rsidP="00635DAB">
            <w:pPr>
              <w:pStyle w:val="ListParagraph"/>
              <w:numPr>
                <w:ilvl w:val="0"/>
                <w:numId w:val="2"/>
              </w:numPr>
              <w:spacing w:after="0" w:line="360" w:lineRule="auto"/>
              <w:ind w:left="0" w:firstLine="0"/>
              <w:jc w:val="both"/>
              <w:rPr>
                <w:rFonts w:ascii="Arial" w:hAnsi="Arial" w:cs="Arial"/>
                <w:sz w:val="24"/>
                <w:szCs w:val="24"/>
              </w:rPr>
            </w:pPr>
            <w:r w:rsidRPr="006E111B">
              <w:rPr>
                <w:rFonts w:ascii="Arial" w:hAnsi="Arial" w:cs="Arial"/>
                <w:sz w:val="24"/>
                <w:szCs w:val="24"/>
              </w:rPr>
              <w:t xml:space="preserve">In light of the arguments heard in this matter and the legal considerations the court is </w:t>
            </w:r>
            <w:r w:rsidR="006E111B" w:rsidRPr="006E111B">
              <w:rPr>
                <w:rFonts w:ascii="Arial" w:hAnsi="Arial" w:cs="Arial"/>
                <w:sz w:val="24"/>
                <w:szCs w:val="24"/>
              </w:rPr>
              <w:t>inclined</w:t>
            </w:r>
            <w:r w:rsidRPr="006E111B">
              <w:rPr>
                <w:rFonts w:ascii="Arial" w:hAnsi="Arial" w:cs="Arial"/>
                <w:sz w:val="24"/>
                <w:szCs w:val="24"/>
              </w:rPr>
              <w:t xml:space="preserve"> to allow the amendments as requested by the plaintiff as it present trialable issues. </w:t>
            </w:r>
          </w:p>
          <w:p w:rsidR="006E111B" w:rsidRDefault="006E111B" w:rsidP="006E111B">
            <w:pPr>
              <w:pStyle w:val="ListParagraph"/>
              <w:spacing w:after="0" w:line="360" w:lineRule="auto"/>
              <w:ind w:left="0"/>
              <w:jc w:val="both"/>
              <w:rPr>
                <w:rFonts w:ascii="Arial" w:hAnsi="Arial" w:cs="Arial"/>
                <w:sz w:val="24"/>
                <w:szCs w:val="24"/>
              </w:rPr>
            </w:pPr>
          </w:p>
          <w:p w:rsidR="00896C89" w:rsidRDefault="00622DE3" w:rsidP="00635DAB">
            <w:pPr>
              <w:pStyle w:val="ListParagraph"/>
              <w:numPr>
                <w:ilvl w:val="0"/>
                <w:numId w:val="2"/>
              </w:numPr>
              <w:spacing w:after="0" w:line="360" w:lineRule="auto"/>
              <w:ind w:left="0" w:firstLine="0"/>
              <w:jc w:val="both"/>
              <w:rPr>
                <w:rFonts w:ascii="Arial" w:hAnsi="Arial" w:cs="Arial"/>
                <w:sz w:val="24"/>
                <w:szCs w:val="24"/>
              </w:rPr>
            </w:pPr>
            <w:r w:rsidRPr="006E111B">
              <w:rPr>
                <w:rFonts w:ascii="Arial" w:hAnsi="Arial" w:cs="Arial"/>
                <w:sz w:val="24"/>
                <w:szCs w:val="24"/>
              </w:rPr>
              <w:t xml:space="preserve">In light of the above, </w:t>
            </w:r>
            <w:r w:rsidR="00896C89" w:rsidRPr="006E111B">
              <w:rPr>
                <w:rFonts w:ascii="Arial" w:hAnsi="Arial" w:cs="Arial"/>
                <w:sz w:val="24"/>
                <w:szCs w:val="24"/>
              </w:rPr>
              <w:t>I make the following order:</w:t>
            </w:r>
          </w:p>
          <w:p w:rsidR="00B120A7" w:rsidRPr="00556AF1" w:rsidRDefault="00B120A7" w:rsidP="00B120A7">
            <w:pPr>
              <w:spacing w:after="0" w:line="360" w:lineRule="auto"/>
              <w:jc w:val="both"/>
              <w:rPr>
                <w:rFonts w:ascii="Arial" w:hAnsi="Arial" w:cs="Arial"/>
                <w:color w:val="000000" w:themeColor="text1"/>
                <w:sz w:val="24"/>
                <w:szCs w:val="24"/>
              </w:rPr>
            </w:pPr>
          </w:p>
          <w:p w:rsidR="00B120A7" w:rsidRPr="00556AF1" w:rsidRDefault="00B120A7" w:rsidP="00635DAB">
            <w:pPr>
              <w:pStyle w:val="ListParagraph"/>
              <w:numPr>
                <w:ilvl w:val="0"/>
                <w:numId w:val="3"/>
              </w:numPr>
              <w:spacing w:after="0" w:line="360" w:lineRule="auto"/>
              <w:jc w:val="both"/>
              <w:rPr>
                <w:rFonts w:ascii="Arial" w:hAnsi="Arial" w:cs="Arial"/>
                <w:color w:val="000000" w:themeColor="text1"/>
                <w:sz w:val="24"/>
                <w:szCs w:val="24"/>
                <w:lang w:val="en-ZA"/>
              </w:rPr>
            </w:pPr>
            <w:r w:rsidRPr="00556AF1">
              <w:rPr>
                <w:rFonts w:ascii="Arial" w:hAnsi="Arial" w:cs="Arial"/>
                <w:color w:val="000000" w:themeColor="text1"/>
                <w:sz w:val="24"/>
                <w:szCs w:val="24"/>
                <w:lang w:val="en-ZA"/>
              </w:rPr>
              <w:t xml:space="preserve">The amendments as proposed by the plaintiff is hereby allowed with the provision that the plaintiff is to carry the wasted costs that the first defendant might have incurred in relation to the amendment. </w:t>
            </w:r>
          </w:p>
          <w:p w:rsidR="00B120A7" w:rsidRDefault="00B120A7" w:rsidP="00635DAB">
            <w:pPr>
              <w:pStyle w:val="ListParagraph"/>
              <w:numPr>
                <w:ilvl w:val="0"/>
                <w:numId w:val="3"/>
              </w:numPr>
              <w:spacing w:after="0" w:line="360" w:lineRule="auto"/>
              <w:jc w:val="both"/>
              <w:rPr>
                <w:rFonts w:ascii="Arial" w:hAnsi="Arial" w:cs="Arial"/>
                <w:sz w:val="24"/>
                <w:szCs w:val="24"/>
                <w:lang w:val="en-ZA"/>
              </w:rPr>
            </w:pPr>
            <w:r w:rsidRPr="00556AF1">
              <w:rPr>
                <w:rFonts w:ascii="Arial" w:hAnsi="Arial" w:cs="Arial"/>
                <w:color w:val="000000" w:themeColor="text1"/>
                <w:sz w:val="24"/>
                <w:szCs w:val="24"/>
                <w:lang w:val="en-ZA"/>
              </w:rPr>
              <w:t xml:space="preserve">Costs </w:t>
            </w:r>
            <w:r w:rsidRPr="00E42C78">
              <w:rPr>
                <w:rFonts w:ascii="Arial" w:hAnsi="Arial" w:cs="Arial"/>
                <w:sz w:val="24"/>
                <w:szCs w:val="24"/>
                <w:lang w:val="en-ZA"/>
              </w:rPr>
              <w:t>of this application is awarded to the plaintiff.</w:t>
            </w:r>
          </w:p>
          <w:p w:rsidR="00B120A7" w:rsidRPr="00E42C78" w:rsidRDefault="00B120A7" w:rsidP="00635DAB">
            <w:pPr>
              <w:pStyle w:val="ListParagraph"/>
              <w:numPr>
                <w:ilvl w:val="0"/>
                <w:numId w:val="3"/>
              </w:numPr>
              <w:spacing w:after="0" w:line="360" w:lineRule="auto"/>
              <w:jc w:val="both"/>
              <w:rPr>
                <w:rFonts w:ascii="Arial" w:hAnsi="Arial" w:cs="Arial"/>
                <w:sz w:val="24"/>
                <w:szCs w:val="24"/>
                <w:lang w:val="en-ZA"/>
              </w:rPr>
            </w:pPr>
            <w:r w:rsidRPr="00E42C78">
              <w:rPr>
                <w:rFonts w:ascii="Arial" w:hAnsi="Arial" w:cs="Arial"/>
                <w:sz w:val="24"/>
                <w:szCs w:val="24"/>
              </w:rPr>
              <w:t>The plaintiff to file its amended particulars of claim on or before 18 July 2023</w:t>
            </w:r>
            <w:r>
              <w:rPr>
                <w:rFonts w:ascii="Arial" w:hAnsi="Arial" w:cs="Arial"/>
                <w:sz w:val="24"/>
                <w:szCs w:val="24"/>
              </w:rPr>
              <w:t>.</w:t>
            </w:r>
          </w:p>
          <w:p w:rsidR="00B120A7" w:rsidRPr="00E42C78" w:rsidRDefault="00B120A7" w:rsidP="00635DAB">
            <w:pPr>
              <w:pStyle w:val="ListParagraph"/>
              <w:numPr>
                <w:ilvl w:val="0"/>
                <w:numId w:val="3"/>
              </w:numPr>
              <w:spacing w:after="0" w:line="360" w:lineRule="auto"/>
              <w:jc w:val="both"/>
              <w:rPr>
                <w:rFonts w:ascii="Arial" w:hAnsi="Arial" w:cs="Arial"/>
                <w:sz w:val="24"/>
                <w:szCs w:val="24"/>
                <w:lang w:val="en-ZA"/>
              </w:rPr>
            </w:pPr>
            <w:r w:rsidRPr="00E42C78">
              <w:rPr>
                <w:rFonts w:ascii="Arial" w:hAnsi="Arial" w:cs="Arial"/>
                <w:sz w:val="24"/>
                <w:szCs w:val="24"/>
              </w:rPr>
              <w:t xml:space="preserve">The first defendant to </w:t>
            </w:r>
            <w:r>
              <w:rPr>
                <w:rFonts w:ascii="Arial" w:hAnsi="Arial" w:cs="Arial"/>
                <w:sz w:val="24"/>
                <w:szCs w:val="24"/>
              </w:rPr>
              <w:t xml:space="preserve">file its </w:t>
            </w:r>
            <w:r w:rsidRPr="00E42C78">
              <w:rPr>
                <w:rFonts w:ascii="Arial" w:hAnsi="Arial" w:cs="Arial"/>
                <w:sz w:val="24"/>
                <w:szCs w:val="24"/>
              </w:rPr>
              <w:t xml:space="preserve">plea to the amended particulars </w:t>
            </w:r>
            <w:r>
              <w:rPr>
                <w:rFonts w:ascii="Arial" w:hAnsi="Arial" w:cs="Arial"/>
                <w:sz w:val="24"/>
                <w:szCs w:val="24"/>
              </w:rPr>
              <w:t xml:space="preserve">of claim </w:t>
            </w:r>
            <w:r w:rsidRPr="00E42C78">
              <w:rPr>
                <w:rFonts w:ascii="Arial" w:hAnsi="Arial" w:cs="Arial"/>
                <w:sz w:val="24"/>
                <w:szCs w:val="24"/>
              </w:rPr>
              <w:t>on or before 26 July 2023</w:t>
            </w:r>
            <w:r>
              <w:rPr>
                <w:rFonts w:ascii="Arial" w:hAnsi="Arial" w:cs="Arial"/>
                <w:sz w:val="24"/>
                <w:szCs w:val="24"/>
              </w:rPr>
              <w:t>.</w:t>
            </w:r>
          </w:p>
          <w:p w:rsidR="00B120A7" w:rsidRPr="00E42C78" w:rsidRDefault="00B120A7" w:rsidP="00635DAB">
            <w:pPr>
              <w:pStyle w:val="ListParagraph"/>
              <w:numPr>
                <w:ilvl w:val="0"/>
                <w:numId w:val="3"/>
              </w:numPr>
              <w:spacing w:after="0" w:line="360" w:lineRule="auto"/>
              <w:jc w:val="both"/>
              <w:rPr>
                <w:rFonts w:ascii="Arial" w:hAnsi="Arial" w:cs="Arial"/>
                <w:sz w:val="24"/>
                <w:szCs w:val="24"/>
                <w:lang w:val="en-ZA"/>
              </w:rPr>
            </w:pPr>
            <w:r w:rsidRPr="00E42C78">
              <w:rPr>
                <w:rFonts w:ascii="Arial" w:hAnsi="Arial" w:cs="Arial"/>
                <w:sz w:val="24"/>
                <w:szCs w:val="24"/>
              </w:rPr>
              <w:t>The plaintiff to replicate to the plea of the defendant on or before 4 August 2023</w:t>
            </w:r>
            <w:r>
              <w:rPr>
                <w:rFonts w:ascii="Arial" w:hAnsi="Arial" w:cs="Arial"/>
                <w:sz w:val="24"/>
                <w:szCs w:val="24"/>
              </w:rPr>
              <w:t>.</w:t>
            </w:r>
          </w:p>
          <w:p w:rsidR="00B120A7" w:rsidRPr="00B120A7" w:rsidRDefault="00B120A7" w:rsidP="00635DAB">
            <w:pPr>
              <w:pStyle w:val="ListParagraph"/>
              <w:numPr>
                <w:ilvl w:val="0"/>
                <w:numId w:val="3"/>
              </w:numPr>
              <w:spacing w:after="0" w:line="360" w:lineRule="auto"/>
              <w:jc w:val="both"/>
              <w:rPr>
                <w:rFonts w:ascii="Arial" w:hAnsi="Arial" w:cs="Arial"/>
                <w:sz w:val="24"/>
                <w:szCs w:val="24"/>
                <w:lang w:val="en-ZA"/>
              </w:rPr>
            </w:pPr>
            <w:r w:rsidRPr="00E42C78">
              <w:rPr>
                <w:rFonts w:ascii="Arial" w:hAnsi="Arial" w:cs="Arial"/>
                <w:sz w:val="24"/>
                <w:szCs w:val="24"/>
              </w:rPr>
              <w:t xml:space="preserve">The parties to file a </w:t>
            </w:r>
            <w:r>
              <w:rPr>
                <w:rFonts w:ascii="Arial" w:hAnsi="Arial" w:cs="Arial"/>
                <w:sz w:val="24"/>
                <w:szCs w:val="24"/>
              </w:rPr>
              <w:t xml:space="preserve">joint </w:t>
            </w:r>
            <w:r w:rsidRPr="00E42C78">
              <w:rPr>
                <w:rFonts w:ascii="Arial" w:hAnsi="Arial" w:cs="Arial"/>
                <w:sz w:val="24"/>
                <w:szCs w:val="24"/>
              </w:rPr>
              <w:t>case management report on or before 10 August 2023</w:t>
            </w:r>
            <w:r>
              <w:rPr>
                <w:rFonts w:ascii="Arial" w:hAnsi="Arial" w:cs="Arial"/>
                <w:sz w:val="24"/>
                <w:szCs w:val="24"/>
              </w:rPr>
              <w:t>.</w:t>
            </w:r>
          </w:p>
          <w:p w:rsidR="00B120A7" w:rsidRPr="00B120A7" w:rsidRDefault="00B120A7" w:rsidP="00635DAB">
            <w:pPr>
              <w:pStyle w:val="ListParagraph"/>
              <w:numPr>
                <w:ilvl w:val="0"/>
                <w:numId w:val="3"/>
              </w:numPr>
              <w:spacing w:after="0" w:line="360" w:lineRule="auto"/>
              <w:jc w:val="both"/>
              <w:rPr>
                <w:rFonts w:ascii="Arial" w:hAnsi="Arial" w:cs="Arial"/>
                <w:sz w:val="24"/>
                <w:szCs w:val="24"/>
                <w:lang w:val="en-ZA"/>
              </w:rPr>
            </w:pPr>
            <w:r w:rsidRPr="00B120A7">
              <w:rPr>
                <w:rFonts w:ascii="Arial" w:hAnsi="Arial" w:cs="Arial"/>
                <w:sz w:val="24"/>
                <w:szCs w:val="24"/>
              </w:rPr>
              <w:t>The matter is postponed for a case management conference hearing on 15 August 2023 at 15:30.</w:t>
            </w:r>
          </w:p>
          <w:p w:rsidR="00762561" w:rsidRPr="00C15F36" w:rsidRDefault="00762561" w:rsidP="00B120A7">
            <w:pPr>
              <w:spacing w:after="0" w:line="360" w:lineRule="auto"/>
              <w:ind w:left="425" w:hanging="425"/>
              <w:jc w:val="both"/>
              <w:rPr>
                <w:rFonts w:ascii="Arial" w:hAnsi="Arial" w:cs="Arial"/>
                <w:sz w:val="24"/>
                <w:szCs w:val="24"/>
              </w:rPr>
            </w:pPr>
          </w:p>
        </w:tc>
      </w:tr>
      <w:tr w:rsidR="00C15F36" w:rsidRPr="00C15F36" w:rsidTr="004C41E9">
        <w:trPr>
          <w:trHeight w:val="421"/>
        </w:trPr>
        <w:tc>
          <w:tcPr>
            <w:tcW w:w="5245" w:type="dxa"/>
            <w:tcBorders>
              <w:top w:val="single" w:sz="4" w:space="0" w:color="auto"/>
              <w:left w:val="single" w:sz="4" w:space="0" w:color="auto"/>
              <w:bottom w:val="single" w:sz="4" w:space="0" w:color="auto"/>
              <w:right w:val="single" w:sz="4" w:space="0" w:color="auto"/>
            </w:tcBorders>
            <w:hideMark/>
          </w:tcPr>
          <w:p w:rsidR="00B37415" w:rsidRPr="00C15F36" w:rsidRDefault="00496D60" w:rsidP="00896C89">
            <w:pPr>
              <w:spacing w:after="0" w:line="360" w:lineRule="auto"/>
              <w:jc w:val="center"/>
              <w:rPr>
                <w:rFonts w:ascii="Arial" w:hAnsi="Arial" w:cs="Arial"/>
                <w:b/>
                <w:sz w:val="24"/>
                <w:szCs w:val="24"/>
              </w:rPr>
            </w:pPr>
            <w:r w:rsidRPr="00C15F36">
              <w:rPr>
                <w:rFonts w:ascii="Arial" w:hAnsi="Arial" w:cs="Arial"/>
                <w:b/>
                <w:sz w:val="24"/>
                <w:szCs w:val="24"/>
              </w:rPr>
              <w:lastRenderedPageBreak/>
              <w:t>Judge’s signature</w:t>
            </w:r>
          </w:p>
          <w:p w:rsidR="002C66E4" w:rsidRPr="00C15F36" w:rsidRDefault="002C66E4" w:rsidP="00896C89">
            <w:pPr>
              <w:spacing w:after="0" w:line="360" w:lineRule="auto"/>
              <w:jc w:val="center"/>
              <w:rPr>
                <w:rFonts w:ascii="Arial" w:hAnsi="Arial" w:cs="Arial"/>
                <w:sz w:val="24"/>
                <w:szCs w:val="24"/>
              </w:rPr>
            </w:pPr>
          </w:p>
          <w:p w:rsidR="002C66E4" w:rsidRDefault="002C66E4" w:rsidP="00896C89">
            <w:pPr>
              <w:spacing w:after="0" w:line="360" w:lineRule="auto"/>
              <w:jc w:val="center"/>
              <w:rPr>
                <w:rFonts w:ascii="Arial" w:hAnsi="Arial" w:cs="Arial"/>
                <w:sz w:val="24"/>
                <w:szCs w:val="24"/>
              </w:rPr>
            </w:pPr>
          </w:p>
          <w:p w:rsidR="00A31E86" w:rsidRPr="00C15F36" w:rsidRDefault="00A31E86" w:rsidP="00896C89">
            <w:pPr>
              <w:spacing w:after="0" w:line="360" w:lineRule="auto"/>
              <w:jc w:val="center"/>
              <w:rPr>
                <w:rFonts w:ascii="Arial" w:hAnsi="Arial" w:cs="Arial"/>
                <w:sz w:val="24"/>
                <w:szCs w:val="24"/>
              </w:rPr>
            </w:pPr>
          </w:p>
          <w:p w:rsidR="002C66E4" w:rsidRPr="00C15F36" w:rsidRDefault="002C66E4" w:rsidP="00896C89">
            <w:pPr>
              <w:spacing w:after="0" w:line="360" w:lineRule="auto"/>
              <w:jc w:val="center"/>
              <w:rPr>
                <w:rFonts w:ascii="Arial" w:hAnsi="Arial" w:cs="Arial"/>
                <w:sz w:val="24"/>
                <w:szCs w:val="24"/>
              </w:rPr>
            </w:pPr>
          </w:p>
        </w:tc>
        <w:tc>
          <w:tcPr>
            <w:tcW w:w="5387" w:type="dxa"/>
            <w:gridSpan w:val="2"/>
            <w:tcBorders>
              <w:top w:val="single" w:sz="4" w:space="0" w:color="auto"/>
              <w:left w:val="single" w:sz="4" w:space="0" w:color="auto"/>
              <w:bottom w:val="single" w:sz="4" w:space="0" w:color="auto"/>
              <w:right w:val="single" w:sz="4" w:space="0" w:color="auto"/>
            </w:tcBorders>
          </w:tcPr>
          <w:p w:rsidR="00A91522" w:rsidRPr="00C15F36" w:rsidRDefault="005B7BF9" w:rsidP="00896C89">
            <w:pPr>
              <w:spacing w:after="0" w:line="360" w:lineRule="auto"/>
              <w:jc w:val="both"/>
              <w:rPr>
                <w:rFonts w:ascii="Arial" w:hAnsi="Arial" w:cs="Arial"/>
                <w:b/>
                <w:sz w:val="24"/>
                <w:szCs w:val="24"/>
              </w:rPr>
            </w:pPr>
            <w:r w:rsidRPr="00C15F36">
              <w:rPr>
                <w:rFonts w:ascii="Arial" w:hAnsi="Arial" w:cs="Arial"/>
                <w:b/>
                <w:sz w:val="24"/>
                <w:szCs w:val="24"/>
              </w:rPr>
              <w:t>Note to the parties:</w:t>
            </w:r>
          </w:p>
        </w:tc>
      </w:tr>
      <w:tr w:rsidR="00C15F36" w:rsidRPr="00C15F36" w:rsidTr="004C41E9">
        <w:trPr>
          <w:trHeight w:val="751"/>
        </w:trPr>
        <w:tc>
          <w:tcPr>
            <w:tcW w:w="5245" w:type="dxa"/>
            <w:tcBorders>
              <w:top w:val="single" w:sz="4" w:space="0" w:color="auto"/>
              <w:left w:val="single" w:sz="4" w:space="0" w:color="auto"/>
              <w:bottom w:val="single" w:sz="4" w:space="0" w:color="auto"/>
              <w:right w:val="single" w:sz="4" w:space="0" w:color="auto"/>
            </w:tcBorders>
          </w:tcPr>
          <w:p w:rsidR="002C66E4" w:rsidRPr="00C15F36" w:rsidRDefault="003F0FDD" w:rsidP="00896C89">
            <w:pPr>
              <w:spacing w:after="0" w:line="360" w:lineRule="auto"/>
              <w:jc w:val="center"/>
              <w:rPr>
                <w:rFonts w:ascii="Arial" w:hAnsi="Arial" w:cs="Arial"/>
                <w:sz w:val="24"/>
                <w:szCs w:val="24"/>
              </w:rPr>
            </w:pPr>
            <w:r w:rsidRPr="00C15F36">
              <w:rPr>
                <w:rFonts w:ascii="Arial" w:hAnsi="Arial" w:cs="Arial"/>
                <w:sz w:val="24"/>
                <w:szCs w:val="24"/>
              </w:rPr>
              <w:t xml:space="preserve">E </w:t>
            </w:r>
            <w:r w:rsidR="000C34AC" w:rsidRPr="00C15F36">
              <w:rPr>
                <w:rFonts w:ascii="Arial" w:hAnsi="Arial" w:cs="Arial"/>
                <w:sz w:val="24"/>
                <w:szCs w:val="24"/>
              </w:rPr>
              <w:t xml:space="preserve"> </w:t>
            </w:r>
            <w:r w:rsidRPr="00C15F36">
              <w:rPr>
                <w:rFonts w:ascii="Arial" w:hAnsi="Arial" w:cs="Arial"/>
                <w:sz w:val="24"/>
                <w:szCs w:val="24"/>
              </w:rPr>
              <w:t>RAKOW</w:t>
            </w:r>
          </w:p>
          <w:p w:rsidR="00B37415" w:rsidRPr="00C15F36" w:rsidRDefault="005440D6" w:rsidP="00896C89">
            <w:pPr>
              <w:spacing w:after="0" w:line="360" w:lineRule="auto"/>
              <w:jc w:val="center"/>
              <w:rPr>
                <w:rFonts w:ascii="Arial" w:hAnsi="Arial" w:cs="Arial"/>
                <w:sz w:val="24"/>
                <w:szCs w:val="24"/>
              </w:rPr>
            </w:pPr>
            <w:r w:rsidRPr="00C15F36">
              <w:rPr>
                <w:rFonts w:ascii="Arial" w:hAnsi="Arial" w:cs="Arial"/>
                <w:sz w:val="24"/>
                <w:szCs w:val="24"/>
              </w:rPr>
              <w:t>Judge</w:t>
            </w:r>
          </w:p>
        </w:tc>
        <w:tc>
          <w:tcPr>
            <w:tcW w:w="5387" w:type="dxa"/>
            <w:gridSpan w:val="2"/>
            <w:tcBorders>
              <w:top w:val="single" w:sz="4" w:space="0" w:color="auto"/>
              <w:left w:val="single" w:sz="4" w:space="0" w:color="auto"/>
              <w:bottom w:val="single" w:sz="4" w:space="0" w:color="auto"/>
              <w:right w:val="single" w:sz="4" w:space="0" w:color="auto"/>
            </w:tcBorders>
          </w:tcPr>
          <w:p w:rsidR="008019A9" w:rsidRPr="00C15F36" w:rsidRDefault="005B7BF9" w:rsidP="00896C89">
            <w:pPr>
              <w:spacing w:after="0" w:line="360" w:lineRule="auto"/>
              <w:jc w:val="center"/>
              <w:rPr>
                <w:rFonts w:ascii="Arial" w:hAnsi="Arial" w:cs="Arial"/>
                <w:sz w:val="24"/>
                <w:szCs w:val="24"/>
              </w:rPr>
            </w:pPr>
            <w:r w:rsidRPr="00C15F36">
              <w:rPr>
                <w:rFonts w:ascii="Arial" w:hAnsi="Arial" w:cs="Arial"/>
                <w:sz w:val="24"/>
                <w:szCs w:val="24"/>
              </w:rPr>
              <w:t>Not applicable</w:t>
            </w:r>
          </w:p>
        </w:tc>
      </w:tr>
      <w:tr w:rsidR="00C15F36" w:rsidRPr="00C15F36" w:rsidTr="004C41E9">
        <w:trPr>
          <w:trHeight w:val="471"/>
        </w:trPr>
        <w:tc>
          <w:tcPr>
            <w:tcW w:w="10632" w:type="dxa"/>
            <w:gridSpan w:val="3"/>
            <w:tcBorders>
              <w:top w:val="single" w:sz="4" w:space="0" w:color="auto"/>
              <w:left w:val="single" w:sz="4" w:space="0" w:color="auto"/>
              <w:bottom w:val="single" w:sz="4" w:space="0" w:color="auto"/>
              <w:right w:val="single" w:sz="4" w:space="0" w:color="auto"/>
            </w:tcBorders>
          </w:tcPr>
          <w:p w:rsidR="00496D60" w:rsidRPr="00C15F36" w:rsidRDefault="00496D60" w:rsidP="00896C89">
            <w:pPr>
              <w:spacing w:after="0" w:line="360" w:lineRule="auto"/>
              <w:jc w:val="center"/>
              <w:rPr>
                <w:rFonts w:ascii="Arial" w:hAnsi="Arial" w:cs="Arial"/>
                <w:b/>
                <w:sz w:val="24"/>
                <w:szCs w:val="24"/>
              </w:rPr>
            </w:pPr>
            <w:r w:rsidRPr="00C15F36">
              <w:rPr>
                <w:rFonts w:ascii="Arial" w:hAnsi="Arial" w:cs="Arial"/>
                <w:b/>
                <w:sz w:val="24"/>
                <w:szCs w:val="24"/>
              </w:rPr>
              <w:t>Counsel:</w:t>
            </w:r>
          </w:p>
        </w:tc>
      </w:tr>
      <w:tr w:rsidR="00C15F36" w:rsidRPr="00C15F36" w:rsidTr="004C41E9">
        <w:trPr>
          <w:trHeight w:val="329"/>
        </w:trPr>
        <w:tc>
          <w:tcPr>
            <w:tcW w:w="5245" w:type="dxa"/>
            <w:tcBorders>
              <w:top w:val="single" w:sz="4" w:space="0" w:color="auto"/>
              <w:left w:val="single" w:sz="4" w:space="0" w:color="auto"/>
              <w:bottom w:val="single" w:sz="4" w:space="0" w:color="auto"/>
              <w:right w:val="single" w:sz="4" w:space="0" w:color="auto"/>
            </w:tcBorders>
            <w:hideMark/>
          </w:tcPr>
          <w:p w:rsidR="008019A9" w:rsidRPr="00C15F36" w:rsidRDefault="002E4DA1" w:rsidP="002E4DA1">
            <w:pPr>
              <w:spacing w:after="0" w:line="360" w:lineRule="auto"/>
              <w:jc w:val="center"/>
              <w:rPr>
                <w:rFonts w:ascii="Arial" w:hAnsi="Arial" w:cs="Arial"/>
                <w:b/>
                <w:sz w:val="24"/>
                <w:szCs w:val="24"/>
              </w:rPr>
            </w:pPr>
            <w:r>
              <w:rPr>
                <w:rFonts w:ascii="Arial" w:hAnsi="Arial" w:cs="Arial"/>
                <w:b/>
                <w:sz w:val="24"/>
                <w:szCs w:val="24"/>
              </w:rPr>
              <w:t>Plaintiff</w:t>
            </w:r>
            <w:r w:rsidR="005B7BF9" w:rsidRPr="00C15F36">
              <w:rPr>
                <w:rFonts w:ascii="Arial" w:hAnsi="Arial" w:cs="Arial"/>
                <w:b/>
                <w:sz w:val="24"/>
                <w:szCs w:val="24"/>
              </w:rPr>
              <w:t>:</w:t>
            </w:r>
          </w:p>
        </w:tc>
        <w:tc>
          <w:tcPr>
            <w:tcW w:w="5387" w:type="dxa"/>
            <w:gridSpan w:val="2"/>
            <w:tcBorders>
              <w:top w:val="single" w:sz="4" w:space="0" w:color="auto"/>
              <w:left w:val="single" w:sz="4" w:space="0" w:color="auto"/>
              <w:bottom w:val="single" w:sz="4" w:space="0" w:color="auto"/>
              <w:right w:val="single" w:sz="4" w:space="0" w:color="auto"/>
            </w:tcBorders>
            <w:hideMark/>
          </w:tcPr>
          <w:p w:rsidR="008019A9" w:rsidRPr="00C15F36" w:rsidRDefault="00A06DFC" w:rsidP="002E4DA1">
            <w:pPr>
              <w:spacing w:after="0" w:line="360" w:lineRule="auto"/>
              <w:jc w:val="center"/>
              <w:rPr>
                <w:rFonts w:ascii="Arial" w:hAnsi="Arial" w:cs="Arial"/>
                <w:b/>
                <w:sz w:val="24"/>
                <w:szCs w:val="24"/>
              </w:rPr>
            </w:pPr>
            <w:r>
              <w:rPr>
                <w:rFonts w:ascii="Arial" w:eastAsia="Times New Roman" w:hAnsi="Arial" w:cs="Arial"/>
                <w:b/>
                <w:sz w:val="24"/>
                <w:szCs w:val="24"/>
                <w:lang w:eastAsia="en-GB"/>
              </w:rPr>
              <w:t xml:space="preserve">First – </w:t>
            </w:r>
            <w:r w:rsidR="002E4DA1">
              <w:rPr>
                <w:rFonts w:ascii="Arial" w:eastAsia="Times New Roman" w:hAnsi="Arial" w:cs="Arial"/>
                <w:b/>
                <w:sz w:val="24"/>
                <w:szCs w:val="24"/>
                <w:lang w:eastAsia="en-GB"/>
              </w:rPr>
              <w:t>Defe</w:t>
            </w:r>
            <w:r w:rsidR="00301C01">
              <w:rPr>
                <w:rFonts w:ascii="Arial" w:eastAsia="Times New Roman" w:hAnsi="Arial" w:cs="Arial"/>
                <w:b/>
                <w:sz w:val="24"/>
                <w:szCs w:val="24"/>
                <w:lang w:eastAsia="en-GB"/>
              </w:rPr>
              <w:t>nd</w:t>
            </w:r>
            <w:r w:rsidR="002E4DA1">
              <w:rPr>
                <w:rFonts w:ascii="Arial" w:eastAsia="Times New Roman" w:hAnsi="Arial" w:cs="Arial"/>
                <w:b/>
                <w:sz w:val="24"/>
                <w:szCs w:val="24"/>
                <w:lang w:eastAsia="en-GB"/>
              </w:rPr>
              <w:t>a</w:t>
            </w:r>
            <w:r w:rsidR="00301C01">
              <w:rPr>
                <w:rFonts w:ascii="Arial" w:eastAsia="Times New Roman" w:hAnsi="Arial" w:cs="Arial"/>
                <w:b/>
                <w:sz w:val="24"/>
                <w:szCs w:val="24"/>
                <w:lang w:eastAsia="en-GB"/>
              </w:rPr>
              <w:t>nt</w:t>
            </w:r>
            <w:r w:rsidR="004378DA" w:rsidRPr="00C15F36">
              <w:rPr>
                <w:rFonts w:ascii="Arial" w:eastAsia="Times New Roman" w:hAnsi="Arial" w:cs="Arial"/>
                <w:sz w:val="24"/>
                <w:szCs w:val="24"/>
                <w:lang w:eastAsia="en-GB"/>
              </w:rPr>
              <w:t>:</w:t>
            </w:r>
          </w:p>
        </w:tc>
      </w:tr>
      <w:tr w:rsidR="00C15F36" w:rsidRPr="00C15F36" w:rsidTr="004C41E9">
        <w:trPr>
          <w:trHeight w:val="590"/>
        </w:trPr>
        <w:tc>
          <w:tcPr>
            <w:tcW w:w="5245" w:type="dxa"/>
            <w:tcBorders>
              <w:top w:val="single" w:sz="4" w:space="0" w:color="auto"/>
              <w:left w:val="single" w:sz="4" w:space="0" w:color="auto"/>
              <w:bottom w:val="single" w:sz="4" w:space="0" w:color="auto"/>
              <w:right w:val="single" w:sz="4" w:space="0" w:color="auto"/>
            </w:tcBorders>
          </w:tcPr>
          <w:p w:rsidR="002E4DA1" w:rsidRDefault="004C2EAA" w:rsidP="00762561">
            <w:pPr>
              <w:spacing w:after="0" w:line="360" w:lineRule="auto"/>
              <w:jc w:val="center"/>
              <w:rPr>
                <w:rFonts w:ascii="Arial" w:hAnsi="Arial" w:cs="Arial"/>
                <w:sz w:val="24"/>
                <w:szCs w:val="24"/>
                <w:shd w:val="clear" w:color="auto" w:fill="FFFFFF"/>
              </w:rPr>
            </w:pPr>
            <w:r>
              <w:rPr>
                <w:rFonts w:ascii="Arial" w:hAnsi="Arial" w:cs="Arial"/>
                <w:sz w:val="24"/>
                <w:szCs w:val="24"/>
                <w:shd w:val="clear" w:color="auto" w:fill="FFFFFF"/>
              </w:rPr>
              <w:t>WC</w:t>
            </w:r>
            <w:r w:rsidR="002E4DA1">
              <w:rPr>
                <w:rFonts w:ascii="Arial" w:hAnsi="Arial" w:cs="Arial"/>
                <w:sz w:val="24"/>
                <w:szCs w:val="24"/>
                <w:shd w:val="clear" w:color="auto" w:fill="FFFFFF"/>
              </w:rPr>
              <w:t xml:space="preserve"> </w:t>
            </w:r>
            <w:r w:rsidR="002E4DA1" w:rsidRPr="002E4DA1">
              <w:rPr>
                <w:rFonts w:ascii="Arial" w:hAnsi="Arial" w:cs="Arial"/>
                <w:sz w:val="24"/>
                <w:szCs w:val="24"/>
                <w:shd w:val="clear" w:color="auto" w:fill="FFFFFF"/>
              </w:rPr>
              <w:t>Chinsembu</w:t>
            </w:r>
          </w:p>
          <w:p w:rsidR="005B7BF9" w:rsidRPr="00C15F36" w:rsidRDefault="002E4DA1" w:rsidP="00762561">
            <w:pPr>
              <w:spacing w:after="0" w:line="360" w:lineRule="auto"/>
              <w:jc w:val="center"/>
              <w:rPr>
                <w:rFonts w:ascii="Arial" w:eastAsia="Times New Roman" w:hAnsi="Arial" w:cs="Arial"/>
                <w:sz w:val="24"/>
                <w:szCs w:val="24"/>
                <w:lang w:eastAsia="en-GB"/>
              </w:rPr>
            </w:pPr>
            <w:r>
              <w:rPr>
                <w:rFonts w:ascii="Arial" w:hAnsi="Arial" w:cs="Arial"/>
                <w:sz w:val="24"/>
                <w:szCs w:val="24"/>
                <w:shd w:val="clear" w:color="auto" w:fill="FFFFFF"/>
              </w:rPr>
              <w:t xml:space="preserve">Of </w:t>
            </w:r>
            <w:r w:rsidRPr="002E4DA1">
              <w:rPr>
                <w:rFonts w:ascii="Arial" w:hAnsi="Arial" w:cs="Arial"/>
                <w:sz w:val="24"/>
                <w:szCs w:val="24"/>
                <w:shd w:val="clear" w:color="auto" w:fill="FFFFFF"/>
              </w:rPr>
              <w:t>Henry Shimutwikeni &amp; Co Inc</w:t>
            </w:r>
            <w:r>
              <w:rPr>
                <w:rFonts w:ascii="Arial" w:hAnsi="Arial" w:cs="Arial"/>
                <w:sz w:val="24"/>
                <w:szCs w:val="24"/>
                <w:shd w:val="clear" w:color="auto" w:fill="FFFFFF"/>
              </w:rPr>
              <w:t xml:space="preserve">, </w:t>
            </w:r>
            <w:r w:rsidR="0094227B" w:rsidRPr="00C15F36">
              <w:rPr>
                <w:rFonts w:ascii="Arial" w:eastAsia="Times New Roman" w:hAnsi="Arial" w:cs="Arial"/>
                <w:sz w:val="24"/>
                <w:szCs w:val="24"/>
                <w:lang w:eastAsia="en-GB"/>
              </w:rPr>
              <w:t>Windhoek</w:t>
            </w:r>
          </w:p>
        </w:tc>
        <w:tc>
          <w:tcPr>
            <w:tcW w:w="5387" w:type="dxa"/>
            <w:gridSpan w:val="2"/>
            <w:tcBorders>
              <w:top w:val="single" w:sz="4" w:space="0" w:color="auto"/>
              <w:left w:val="single" w:sz="4" w:space="0" w:color="auto"/>
              <w:bottom w:val="single" w:sz="4" w:space="0" w:color="auto"/>
              <w:right w:val="single" w:sz="4" w:space="0" w:color="auto"/>
            </w:tcBorders>
          </w:tcPr>
          <w:p w:rsidR="002E4DA1" w:rsidRDefault="006357CF" w:rsidP="00762561">
            <w:pPr>
              <w:spacing w:after="0" w:line="360" w:lineRule="auto"/>
              <w:jc w:val="center"/>
              <w:rPr>
                <w:rFonts w:ascii="Arial" w:hAnsi="Arial" w:cs="Arial"/>
                <w:sz w:val="24"/>
                <w:szCs w:val="24"/>
                <w:shd w:val="clear" w:color="auto" w:fill="FFFFFF"/>
              </w:rPr>
            </w:pPr>
            <w:r>
              <w:rPr>
                <w:rFonts w:ascii="Arial" w:hAnsi="Arial" w:cs="Arial"/>
                <w:sz w:val="24"/>
                <w:szCs w:val="24"/>
                <w:shd w:val="clear" w:color="auto" w:fill="FFFFFF"/>
              </w:rPr>
              <w:t>F</w:t>
            </w:r>
            <w:r w:rsidR="002E4DA1" w:rsidRPr="002E4DA1">
              <w:rPr>
                <w:rFonts w:ascii="Arial" w:hAnsi="Arial" w:cs="Arial"/>
                <w:sz w:val="24"/>
                <w:szCs w:val="24"/>
                <w:shd w:val="clear" w:color="auto" w:fill="FFFFFF"/>
              </w:rPr>
              <w:t xml:space="preserve"> Fernandes</w:t>
            </w:r>
          </w:p>
          <w:p w:rsidR="005B7BF9" w:rsidRPr="00C15F36" w:rsidRDefault="006E77C8" w:rsidP="00762561">
            <w:pPr>
              <w:spacing w:after="0" w:line="360" w:lineRule="auto"/>
              <w:jc w:val="center"/>
              <w:rPr>
                <w:rFonts w:ascii="Arial" w:eastAsia="Times New Roman" w:hAnsi="Arial" w:cs="Arial"/>
                <w:sz w:val="24"/>
                <w:szCs w:val="24"/>
                <w:lang w:eastAsia="en-GB"/>
              </w:rPr>
            </w:pPr>
            <w:r w:rsidRPr="00C15F36">
              <w:rPr>
                <w:rFonts w:ascii="Arial" w:hAnsi="Arial" w:cs="Arial"/>
                <w:sz w:val="24"/>
                <w:szCs w:val="24"/>
                <w:shd w:val="clear" w:color="auto" w:fill="FFFFFF"/>
              </w:rPr>
              <w:t xml:space="preserve">Of  </w:t>
            </w:r>
            <w:r w:rsidR="002E4DA1">
              <w:rPr>
                <w:rFonts w:ascii="Arial" w:hAnsi="Arial" w:cs="Arial"/>
                <w:sz w:val="24"/>
                <w:szCs w:val="24"/>
                <w:shd w:val="clear" w:color="auto" w:fill="FFFFFF"/>
              </w:rPr>
              <w:t xml:space="preserve">Shikongo Law Chambers, </w:t>
            </w:r>
            <w:r w:rsidR="004378DA" w:rsidRPr="00C15F36">
              <w:rPr>
                <w:rFonts w:ascii="Arial" w:eastAsia="Times New Roman" w:hAnsi="Arial" w:cs="Arial"/>
                <w:sz w:val="24"/>
                <w:szCs w:val="24"/>
                <w:lang w:eastAsia="en-GB"/>
              </w:rPr>
              <w:t>Windhoek</w:t>
            </w:r>
          </w:p>
        </w:tc>
      </w:tr>
    </w:tbl>
    <w:p w:rsidR="009246FA" w:rsidRDefault="009246FA" w:rsidP="00896C89">
      <w:pPr>
        <w:spacing w:after="0" w:line="360" w:lineRule="auto"/>
        <w:jc w:val="both"/>
        <w:rPr>
          <w:rFonts w:ascii="Arial" w:hAnsi="Arial" w:cs="Arial"/>
          <w:sz w:val="24"/>
          <w:szCs w:val="24"/>
        </w:rPr>
      </w:pPr>
    </w:p>
    <w:sectPr w:rsidR="009246FA" w:rsidSect="00AA3231">
      <w:headerReference w:type="default" r:id="rId9"/>
      <w:pgSz w:w="11906" w:h="16838"/>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A28" w:rsidRDefault="00076A28" w:rsidP="001B7253">
      <w:pPr>
        <w:spacing w:after="0" w:line="240" w:lineRule="auto"/>
      </w:pPr>
      <w:r>
        <w:separator/>
      </w:r>
    </w:p>
  </w:endnote>
  <w:endnote w:type="continuationSeparator" w:id="0">
    <w:p w:rsidR="00076A28" w:rsidRDefault="00076A28"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A28" w:rsidRDefault="00076A28" w:rsidP="001B7253">
      <w:pPr>
        <w:spacing w:after="0" w:line="240" w:lineRule="auto"/>
      </w:pPr>
      <w:r>
        <w:separator/>
      </w:r>
    </w:p>
  </w:footnote>
  <w:footnote w:type="continuationSeparator" w:id="0">
    <w:p w:rsidR="00076A28" w:rsidRDefault="00076A28" w:rsidP="001B7253">
      <w:pPr>
        <w:spacing w:after="0" w:line="240" w:lineRule="auto"/>
      </w:pPr>
      <w:r>
        <w:continuationSeparator/>
      </w:r>
    </w:p>
  </w:footnote>
  <w:footnote w:id="1">
    <w:p w:rsidR="00CE7A39" w:rsidRPr="0020731B" w:rsidRDefault="00CE7A39" w:rsidP="00CE7A39">
      <w:pPr>
        <w:pStyle w:val="FootnoteText"/>
        <w:rPr>
          <w:rFonts w:ascii="Arial" w:hAnsi="Arial" w:cs="Arial"/>
        </w:rPr>
      </w:pPr>
      <w:r w:rsidRPr="0020731B">
        <w:rPr>
          <w:rStyle w:val="FootnoteReference"/>
          <w:rFonts w:ascii="Arial" w:hAnsi="Arial" w:cs="Arial"/>
        </w:rPr>
        <w:footnoteRef/>
      </w:r>
      <w:r w:rsidRPr="0020731B">
        <w:rPr>
          <w:rFonts w:ascii="Arial" w:hAnsi="Arial" w:cs="Arial"/>
        </w:rPr>
        <w:t xml:space="preserve"> </w:t>
      </w:r>
      <w:r w:rsidRPr="0020731B">
        <w:rPr>
          <w:rFonts w:ascii="Arial" w:hAnsi="Arial" w:cs="Arial"/>
          <w:i/>
        </w:rPr>
        <w:t xml:space="preserve">DB Thermal (Pty) Ltd and Another v Council of the Municipality of City of Windhoek </w:t>
      </w:r>
      <w:r w:rsidRPr="0020731B">
        <w:rPr>
          <w:rFonts w:ascii="Arial" w:hAnsi="Arial" w:cs="Arial"/>
        </w:rPr>
        <w:t>(SA 33-2010) [2013] NASC 11 (19 August 2013).</w:t>
      </w:r>
    </w:p>
  </w:footnote>
  <w:footnote w:id="2">
    <w:p w:rsidR="00CE7A39" w:rsidRPr="0020731B" w:rsidRDefault="00CE7A39" w:rsidP="00CE7A39">
      <w:pPr>
        <w:pStyle w:val="FootnoteText"/>
        <w:rPr>
          <w:rFonts w:ascii="Arial" w:hAnsi="Arial" w:cs="Arial"/>
        </w:rPr>
      </w:pPr>
      <w:r w:rsidRPr="0020731B">
        <w:rPr>
          <w:rStyle w:val="FootnoteReference"/>
          <w:rFonts w:ascii="Arial" w:hAnsi="Arial" w:cs="Arial"/>
        </w:rPr>
        <w:footnoteRef/>
      </w:r>
      <w:r w:rsidRPr="0020731B">
        <w:rPr>
          <w:rFonts w:ascii="Arial" w:hAnsi="Arial" w:cs="Arial"/>
        </w:rPr>
        <w:t xml:space="preserve"> </w:t>
      </w:r>
      <w:r w:rsidRPr="0020731B">
        <w:rPr>
          <w:rFonts w:ascii="Arial" w:hAnsi="Arial" w:cs="Arial"/>
          <w:i/>
        </w:rPr>
        <w:t>I A Bell Equipment Company (Namibia) (Pty) Ltd v Roadstone Quarries CC</w:t>
      </w:r>
      <w:r w:rsidRPr="0020731B">
        <w:rPr>
          <w:rFonts w:ascii="Arial" w:hAnsi="Arial" w:cs="Arial"/>
        </w:rPr>
        <w:t xml:space="preserve"> (I 601-2013 &amp; I 4084-2010) [2014] NAHCMD 306 (17 October 2014).</w:t>
      </w:r>
    </w:p>
  </w:footnote>
  <w:footnote w:id="3">
    <w:p w:rsidR="00CE7A39" w:rsidRPr="0020731B" w:rsidRDefault="00CE7A39" w:rsidP="00CE7A39">
      <w:pPr>
        <w:pStyle w:val="FootnoteText"/>
        <w:rPr>
          <w:rFonts w:ascii="Arial" w:hAnsi="Arial" w:cs="Arial"/>
        </w:rPr>
      </w:pPr>
      <w:r w:rsidRPr="0020731B">
        <w:rPr>
          <w:rStyle w:val="FootnoteReference"/>
          <w:rFonts w:ascii="Arial" w:hAnsi="Arial" w:cs="Arial"/>
        </w:rPr>
        <w:footnoteRef/>
      </w:r>
      <w:r w:rsidRPr="0020731B">
        <w:rPr>
          <w:rFonts w:ascii="Arial" w:hAnsi="Arial" w:cs="Arial"/>
        </w:rPr>
        <w:t xml:space="preserve"> </w:t>
      </w:r>
      <w:r w:rsidRPr="0020731B">
        <w:rPr>
          <w:rFonts w:ascii="Arial" w:hAnsi="Arial" w:cs="Arial"/>
          <w:i/>
        </w:rPr>
        <w:t>Trans-Drakensberg Bank Ltd (under Judicial Management) v Combined Engineering (Pty) Ltd</w:t>
      </w:r>
      <w:r w:rsidRPr="0020731B">
        <w:rPr>
          <w:rFonts w:ascii="Arial" w:hAnsi="Arial" w:cs="Arial"/>
        </w:rPr>
        <w:t xml:space="preserve"> 1967 (3) SA 632 (D) at 641. See also </w:t>
      </w:r>
      <w:r w:rsidRPr="00D14E3E">
        <w:rPr>
          <w:rFonts w:ascii="Arial" w:hAnsi="Arial" w:cs="Arial"/>
          <w:i/>
        </w:rPr>
        <w:t>Hartzenberg v Standard Bank Namibia Ltd</w:t>
      </w:r>
      <w:r w:rsidRPr="0020731B">
        <w:rPr>
          <w:rFonts w:ascii="Arial" w:hAnsi="Arial" w:cs="Arial"/>
        </w:rPr>
        <w:t xml:space="preserve"> (supra) at para 54 </w:t>
      </w:r>
      <w:r>
        <w:rPr>
          <w:rFonts w:ascii="Arial" w:hAnsi="Arial" w:cs="Arial"/>
        </w:rPr>
        <w:t xml:space="preserve">and, generally and relating to </w:t>
      </w:r>
      <w:r w:rsidRPr="0020731B">
        <w:rPr>
          <w:rFonts w:ascii="Arial" w:hAnsi="Arial" w:cs="Arial"/>
        </w:rPr>
        <w:t>amendment applications in this regard</w:t>
      </w:r>
      <w:r w:rsidRPr="003C45B1">
        <w:rPr>
          <w:rFonts w:ascii="Arial" w:hAnsi="Arial" w:cs="Arial"/>
          <w:i/>
        </w:rPr>
        <w:t>, Ciba-Geigy (Pty) Ltd v Lushof Farms (Pty) Ltd</w:t>
      </w:r>
      <w:r w:rsidRPr="0020731B">
        <w:rPr>
          <w:rFonts w:ascii="Arial" w:hAnsi="Arial" w:cs="Arial"/>
        </w:rPr>
        <w:t xml:space="preserve"> 2002 (2) SA 447 (SCA) at 462 – 464</w:t>
      </w:r>
      <w:r>
        <w:rPr>
          <w:rFonts w:ascii="Arial" w:hAnsi="Arial" w:cs="Arial"/>
        </w:rPr>
        <w:t>.</w:t>
      </w:r>
    </w:p>
  </w:footnote>
  <w:footnote w:id="4">
    <w:p w:rsidR="00CE7A39" w:rsidRPr="000E1728" w:rsidRDefault="00CE7A39" w:rsidP="00CE7A39">
      <w:pPr>
        <w:pStyle w:val="FootnoteText"/>
        <w:rPr>
          <w:rFonts w:ascii="Arial" w:hAnsi="Arial" w:cs="Arial"/>
        </w:rPr>
      </w:pPr>
      <w:r w:rsidRPr="000E1728">
        <w:rPr>
          <w:rStyle w:val="FootnoteReference"/>
          <w:rFonts w:ascii="Arial" w:hAnsi="Arial" w:cs="Arial"/>
          <w:i/>
        </w:rPr>
        <w:footnoteRef/>
      </w:r>
      <w:r w:rsidRPr="000E1728">
        <w:rPr>
          <w:rFonts w:ascii="Arial" w:hAnsi="Arial" w:cs="Arial"/>
          <w:i/>
        </w:rPr>
        <w:t xml:space="preserve"> Cross v Ferreira</w:t>
      </w:r>
      <w:r w:rsidRPr="000E1728">
        <w:rPr>
          <w:rFonts w:ascii="Arial" w:hAnsi="Arial" w:cs="Arial"/>
        </w:rPr>
        <w:t xml:space="preserve"> 1950 (3) SA 443 (C) at 449; </w:t>
      </w:r>
      <w:r w:rsidRPr="00D14E3E">
        <w:rPr>
          <w:rFonts w:ascii="Arial" w:hAnsi="Arial" w:cs="Arial"/>
          <w:i/>
        </w:rPr>
        <w:t>Fischer Seelenbinder Associates v Steelforce</w:t>
      </w:r>
      <w:r w:rsidRPr="000E1728">
        <w:rPr>
          <w:rFonts w:ascii="Arial" w:hAnsi="Arial" w:cs="Arial"/>
        </w:rPr>
        <w:t xml:space="preserve"> 2010 (2) NR 684 (HC) at 694 par [22]</w:t>
      </w:r>
      <w:r>
        <w:rPr>
          <w:rFonts w:ascii="Arial" w:hAnsi="Arial" w:cs="Arial"/>
        </w:rPr>
        <w:t>.</w:t>
      </w:r>
    </w:p>
  </w:footnote>
  <w:footnote w:id="5">
    <w:p w:rsidR="00CE7A39" w:rsidRPr="000E1728" w:rsidRDefault="00CE7A39" w:rsidP="00CE7A39">
      <w:pPr>
        <w:pStyle w:val="FootnoteText"/>
        <w:rPr>
          <w:rFonts w:ascii="Arial" w:hAnsi="Arial" w:cs="Arial"/>
        </w:rPr>
      </w:pPr>
      <w:r w:rsidRPr="000E1728">
        <w:rPr>
          <w:rStyle w:val="FootnoteReference"/>
          <w:rFonts w:ascii="Arial" w:hAnsi="Arial" w:cs="Arial"/>
        </w:rPr>
        <w:footnoteRef/>
      </w:r>
      <w:r w:rsidRPr="000E1728">
        <w:rPr>
          <w:rFonts w:ascii="Arial" w:hAnsi="Arial" w:cs="Arial"/>
        </w:rPr>
        <w:t xml:space="preserve"> Supra</w:t>
      </w:r>
      <w:r>
        <w:rPr>
          <w:rFonts w:ascii="Arial" w:hAnsi="Arial" w:cs="Arial"/>
        </w:rPr>
        <w:t>.</w:t>
      </w:r>
    </w:p>
  </w:footnote>
  <w:footnote w:id="6">
    <w:p w:rsidR="00CE7A39" w:rsidRPr="000E1728" w:rsidRDefault="00CE7A39" w:rsidP="00CE7A39">
      <w:pPr>
        <w:pStyle w:val="FootnoteText"/>
        <w:rPr>
          <w:rFonts w:ascii="Arial" w:hAnsi="Arial" w:cs="Arial"/>
        </w:rPr>
      </w:pPr>
      <w:r w:rsidRPr="000E1728">
        <w:rPr>
          <w:rStyle w:val="FootnoteReference"/>
          <w:rFonts w:ascii="Arial" w:hAnsi="Arial" w:cs="Arial"/>
        </w:rPr>
        <w:footnoteRef/>
      </w:r>
      <w:r w:rsidRPr="000E1728">
        <w:rPr>
          <w:rFonts w:ascii="Arial" w:hAnsi="Arial" w:cs="Arial"/>
        </w:rPr>
        <w:t xml:space="preserve"> </w:t>
      </w:r>
      <w:r w:rsidRPr="000E1728">
        <w:rPr>
          <w:rFonts w:ascii="Arial" w:hAnsi="Arial" w:cs="Arial"/>
          <w:i/>
        </w:rPr>
        <w:t>Paulus v Ndaumbwa</w:t>
      </w:r>
      <w:r w:rsidRPr="000E1728">
        <w:rPr>
          <w:rFonts w:ascii="Arial" w:hAnsi="Arial" w:cs="Arial"/>
        </w:rPr>
        <w:t xml:space="preserve"> (HC-MD-CIV-ACT</w:t>
      </w:r>
      <w:r>
        <w:rPr>
          <w:rFonts w:ascii="Arial" w:hAnsi="Arial" w:cs="Arial"/>
        </w:rPr>
        <w:t xml:space="preserve">-OTH-2020/02023) [2021] NAHCMD </w:t>
      </w:r>
      <w:r w:rsidRPr="000E1728">
        <w:rPr>
          <w:rFonts w:ascii="Arial" w:hAnsi="Arial" w:cs="Arial"/>
        </w:rPr>
        <w:t>194 (29 April 2021)</w:t>
      </w:r>
      <w:r>
        <w:rPr>
          <w:rFonts w:ascii="Arial" w:hAnsi="Arial" w:cs="Arial"/>
        </w:rPr>
        <w:t>.</w:t>
      </w:r>
    </w:p>
  </w:footnote>
  <w:footnote w:id="7">
    <w:p w:rsidR="00CE7A39" w:rsidRPr="000E1728" w:rsidRDefault="00CE7A39" w:rsidP="00CE7A39">
      <w:pPr>
        <w:pStyle w:val="FootnoteText"/>
        <w:rPr>
          <w:rFonts w:ascii="Arial" w:hAnsi="Arial" w:cs="Arial"/>
        </w:rPr>
      </w:pPr>
      <w:r w:rsidRPr="000E1728">
        <w:rPr>
          <w:rStyle w:val="FootnoteReference"/>
          <w:rFonts w:ascii="Arial" w:hAnsi="Arial" w:cs="Arial"/>
        </w:rPr>
        <w:footnoteRef/>
      </w:r>
      <w:r w:rsidRPr="000E1728">
        <w:rPr>
          <w:rFonts w:ascii="Arial" w:hAnsi="Arial" w:cs="Arial"/>
        </w:rPr>
        <w:t xml:space="preserve"> </w:t>
      </w:r>
      <w:r w:rsidRPr="000E1728">
        <w:rPr>
          <w:rFonts w:ascii="Arial" w:hAnsi="Arial" w:cs="Arial"/>
          <w:i/>
        </w:rPr>
        <w:t>Trans-Drankensberg Bank Ltd v Combined Engineering</w:t>
      </w:r>
      <w:r w:rsidRPr="000E1728">
        <w:rPr>
          <w:rFonts w:ascii="Arial" w:hAnsi="Arial" w:cs="Arial"/>
        </w:rPr>
        <w:t xml:space="preserve"> 1967 (3) SA 632 at 641</w:t>
      </w:r>
      <w:r>
        <w:rPr>
          <w:rFonts w:ascii="Arial" w:hAnsi="Arial" w:cs="Arial"/>
        </w:rPr>
        <w:t>.</w:t>
      </w:r>
    </w:p>
  </w:footnote>
  <w:footnote w:id="8">
    <w:p w:rsidR="00CE7A39" w:rsidRPr="000E1728" w:rsidRDefault="00CE7A39" w:rsidP="00CE7A39">
      <w:pPr>
        <w:pStyle w:val="FootnoteText"/>
        <w:rPr>
          <w:rFonts w:ascii="Arial" w:hAnsi="Arial" w:cs="Arial"/>
        </w:rPr>
      </w:pPr>
      <w:r>
        <w:rPr>
          <w:rStyle w:val="FootnoteReference"/>
        </w:rPr>
        <w:footnoteRef/>
      </w:r>
      <w:r>
        <w:t xml:space="preserve"> </w:t>
      </w:r>
      <w:r w:rsidRPr="000E1728">
        <w:rPr>
          <w:rFonts w:ascii="Arial" w:hAnsi="Arial" w:cs="Arial"/>
          <w:i/>
        </w:rPr>
        <w:t xml:space="preserve">Cross v Ferreira </w:t>
      </w:r>
      <w:r w:rsidRPr="000E1728">
        <w:rPr>
          <w:rFonts w:ascii="Arial" w:hAnsi="Arial" w:cs="Arial"/>
        </w:rPr>
        <w:t>1950 (3) SA 443 at 447.</w:t>
      </w:r>
    </w:p>
  </w:footnote>
  <w:footnote w:id="9">
    <w:p w:rsidR="00CE7A39" w:rsidRPr="000E1728" w:rsidRDefault="00CE7A39" w:rsidP="00CE7A39">
      <w:pPr>
        <w:pStyle w:val="FootnoteText"/>
        <w:rPr>
          <w:rFonts w:ascii="Arial" w:hAnsi="Arial" w:cs="Arial"/>
        </w:rPr>
      </w:pPr>
      <w:r w:rsidRPr="000E1728">
        <w:rPr>
          <w:rStyle w:val="FootnoteReference"/>
          <w:rFonts w:ascii="Arial" w:hAnsi="Arial" w:cs="Arial"/>
        </w:rPr>
        <w:footnoteRef/>
      </w:r>
      <w:r w:rsidRPr="000E1728">
        <w:rPr>
          <w:rFonts w:ascii="Arial" w:hAnsi="Arial" w:cs="Arial"/>
        </w:rPr>
        <w:t xml:space="preserve"> </w:t>
      </w:r>
      <w:r w:rsidRPr="000E1728">
        <w:rPr>
          <w:rFonts w:ascii="Arial" w:hAnsi="Arial" w:cs="Arial"/>
          <w:i/>
        </w:rPr>
        <w:t>Trans-Drakensberg Bank ltd</w:t>
      </w:r>
      <w:r w:rsidRPr="000E1728">
        <w:rPr>
          <w:rFonts w:ascii="Arial" w:hAnsi="Arial" w:cs="Arial"/>
        </w:rPr>
        <w:t xml:space="preserve"> supra</w:t>
      </w:r>
      <w:r>
        <w:rPr>
          <w:rFonts w:ascii="Arial" w:hAnsi="Arial" w:cs="Arial"/>
        </w:rPr>
        <w:t>.</w:t>
      </w:r>
    </w:p>
  </w:footnote>
  <w:footnote w:id="10">
    <w:p w:rsidR="00CE7A39" w:rsidRPr="000E1728" w:rsidRDefault="00CE7A39" w:rsidP="00B120A7">
      <w:pPr>
        <w:pStyle w:val="FootnoteText"/>
        <w:jc w:val="both"/>
        <w:rPr>
          <w:rFonts w:ascii="Arial" w:hAnsi="Arial" w:cs="Arial"/>
        </w:rPr>
      </w:pPr>
      <w:r w:rsidRPr="000E1728">
        <w:rPr>
          <w:rStyle w:val="FootnoteReference"/>
          <w:rFonts w:ascii="Arial" w:hAnsi="Arial" w:cs="Arial"/>
          <w:i/>
        </w:rPr>
        <w:footnoteRef/>
      </w:r>
      <w:r w:rsidRPr="000E1728">
        <w:rPr>
          <w:rFonts w:ascii="Arial" w:hAnsi="Arial" w:cs="Arial"/>
          <w:i/>
        </w:rPr>
        <w:t xml:space="preserve"> Van Straten and Another v Namibia Financial Institutions Supervisory authority</w:t>
      </w:r>
      <w:r w:rsidRPr="000E1728">
        <w:rPr>
          <w:rFonts w:ascii="Arial" w:hAnsi="Arial" w:cs="Arial"/>
        </w:rPr>
        <w:t xml:space="preserve"> 2016 NR 747 (SC). An exception raised on the ground of vagueness and embarrassment is normally a curable defect, cured by amending same summons to which an exception is raised.</w:t>
      </w:r>
    </w:p>
  </w:footnote>
  <w:footnote w:id="11">
    <w:p w:rsidR="00B120A7" w:rsidRPr="00B120A7" w:rsidRDefault="00B120A7" w:rsidP="00B120A7">
      <w:pPr>
        <w:pStyle w:val="FootnoteText"/>
        <w:jc w:val="both"/>
        <w:rPr>
          <w:rFonts w:ascii="Arial" w:hAnsi="Arial" w:cs="Arial"/>
        </w:rPr>
      </w:pPr>
      <w:r>
        <w:rPr>
          <w:rStyle w:val="FootnoteReference"/>
        </w:rPr>
        <w:footnoteRef/>
      </w:r>
      <w:r>
        <w:t xml:space="preserve"> </w:t>
      </w:r>
      <w:r w:rsidRPr="00B120A7">
        <w:rPr>
          <w:rFonts w:ascii="Arial" w:hAnsi="Arial" w:cs="Arial"/>
          <w:i/>
        </w:rPr>
        <w:t>Windhoek Municipal Council v Pioneerspark Dam Investment CC</w:t>
      </w:r>
      <w:r w:rsidRPr="00B120A7">
        <w:rPr>
          <w:rFonts w:ascii="Arial" w:hAnsi="Arial" w:cs="Arial"/>
        </w:rPr>
        <w:t xml:space="preserve"> (SA 70 of 2019) [2021] NASC 21 (23 June 2021)</w:t>
      </w:r>
      <w:r>
        <w:rPr>
          <w:rFonts w:ascii="Arial" w:hAnsi="Arial" w:cs="Arial"/>
        </w:rPr>
        <w:t>.</w:t>
      </w:r>
    </w:p>
  </w:footnote>
  <w:footnote w:id="12">
    <w:p w:rsidR="00CE7A39" w:rsidRPr="000E1728" w:rsidRDefault="00CE7A39" w:rsidP="00CE7A39">
      <w:pPr>
        <w:pStyle w:val="FootnoteText"/>
        <w:rPr>
          <w:rFonts w:ascii="Arial" w:hAnsi="Arial" w:cs="Arial"/>
        </w:rPr>
      </w:pPr>
      <w:r w:rsidRPr="000E1728">
        <w:rPr>
          <w:rStyle w:val="FootnoteReference"/>
          <w:rFonts w:ascii="Arial" w:hAnsi="Arial" w:cs="Arial"/>
        </w:rPr>
        <w:footnoteRef/>
      </w:r>
      <w:r w:rsidRPr="000E1728">
        <w:rPr>
          <w:rFonts w:ascii="Arial" w:hAnsi="Arial" w:cs="Arial"/>
        </w:rPr>
        <w:t xml:space="preserve"> Supra</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46637"/>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927E52">
          <w:rPr>
            <w:noProof/>
          </w:rPr>
          <w:t>2</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94C60"/>
    <w:multiLevelType w:val="hybridMultilevel"/>
    <w:tmpl w:val="F522C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F7454"/>
    <w:multiLevelType w:val="hybridMultilevel"/>
    <w:tmpl w:val="69DC82DE"/>
    <w:lvl w:ilvl="0" w:tplc="9D8A2654">
      <w:start w:val="1"/>
      <w:numFmt w:val="decimal"/>
      <w:lvlText w:val="[%1]"/>
      <w:lvlJc w:val="left"/>
      <w:pPr>
        <w:ind w:left="720" w:hanging="360"/>
      </w:pPr>
      <w:rPr>
        <w:rFonts w:ascii="Arial" w:hAnsi="Arial" w:hint="default"/>
        <w:spacing w:val="0"/>
        <w:position w:val="0"/>
        <w:sz w:val="24"/>
        <w14:ligatures w14:val="none"/>
        <w14:numForm w14:val="default"/>
        <w14:numSpacing w14:val="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36406"/>
    <w:multiLevelType w:val="hybridMultilevel"/>
    <w:tmpl w:val="F522C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47CE"/>
    <w:rsid w:val="00004DC5"/>
    <w:rsid w:val="00005CA4"/>
    <w:rsid w:val="00005E0B"/>
    <w:rsid w:val="00006113"/>
    <w:rsid w:val="000113E9"/>
    <w:rsid w:val="0001191A"/>
    <w:rsid w:val="00012FA7"/>
    <w:rsid w:val="00015399"/>
    <w:rsid w:val="00015426"/>
    <w:rsid w:val="0001585D"/>
    <w:rsid w:val="000164B2"/>
    <w:rsid w:val="00016EEE"/>
    <w:rsid w:val="00017359"/>
    <w:rsid w:val="00020291"/>
    <w:rsid w:val="000202C5"/>
    <w:rsid w:val="00021AAD"/>
    <w:rsid w:val="00022483"/>
    <w:rsid w:val="00023300"/>
    <w:rsid w:val="000252A5"/>
    <w:rsid w:val="0002731C"/>
    <w:rsid w:val="00027B2C"/>
    <w:rsid w:val="00027C8A"/>
    <w:rsid w:val="00030D20"/>
    <w:rsid w:val="000310BC"/>
    <w:rsid w:val="00032919"/>
    <w:rsid w:val="000332C1"/>
    <w:rsid w:val="00033528"/>
    <w:rsid w:val="00034731"/>
    <w:rsid w:val="00034D09"/>
    <w:rsid w:val="00034E0E"/>
    <w:rsid w:val="00035653"/>
    <w:rsid w:val="00037117"/>
    <w:rsid w:val="00041472"/>
    <w:rsid w:val="00042EA7"/>
    <w:rsid w:val="00042F22"/>
    <w:rsid w:val="00043118"/>
    <w:rsid w:val="0004448A"/>
    <w:rsid w:val="00046828"/>
    <w:rsid w:val="00046C2D"/>
    <w:rsid w:val="00046F43"/>
    <w:rsid w:val="0005057A"/>
    <w:rsid w:val="00050870"/>
    <w:rsid w:val="000517DB"/>
    <w:rsid w:val="00051B03"/>
    <w:rsid w:val="00051C93"/>
    <w:rsid w:val="00052C2C"/>
    <w:rsid w:val="00053282"/>
    <w:rsid w:val="000538D3"/>
    <w:rsid w:val="000539C3"/>
    <w:rsid w:val="000550BD"/>
    <w:rsid w:val="000552F2"/>
    <w:rsid w:val="00056483"/>
    <w:rsid w:val="0005710F"/>
    <w:rsid w:val="00057A76"/>
    <w:rsid w:val="000603EB"/>
    <w:rsid w:val="000613C9"/>
    <w:rsid w:val="00063100"/>
    <w:rsid w:val="00064295"/>
    <w:rsid w:val="00065F2B"/>
    <w:rsid w:val="000667E5"/>
    <w:rsid w:val="00067070"/>
    <w:rsid w:val="00070B64"/>
    <w:rsid w:val="000710C5"/>
    <w:rsid w:val="00072707"/>
    <w:rsid w:val="0007416C"/>
    <w:rsid w:val="000744B4"/>
    <w:rsid w:val="00076A28"/>
    <w:rsid w:val="00076ECA"/>
    <w:rsid w:val="00077093"/>
    <w:rsid w:val="000800AC"/>
    <w:rsid w:val="00081F90"/>
    <w:rsid w:val="00082BF0"/>
    <w:rsid w:val="00083303"/>
    <w:rsid w:val="000843D6"/>
    <w:rsid w:val="00084943"/>
    <w:rsid w:val="00085ABE"/>
    <w:rsid w:val="00090801"/>
    <w:rsid w:val="00091502"/>
    <w:rsid w:val="00091BA7"/>
    <w:rsid w:val="00092610"/>
    <w:rsid w:val="00094370"/>
    <w:rsid w:val="00096C84"/>
    <w:rsid w:val="00097237"/>
    <w:rsid w:val="000A3A1A"/>
    <w:rsid w:val="000A5BBF"/>
    <w:rsid w:val="000A745C"/>
    <w:rsid w:val="000B0270"/>
    <w:rsid w:val="000B1146"/>
    <w:rsid w:val="000B3303"/>
    <w:rsid w:val="000B3A5A"/>
    <w:rsid w:val="000C0092"/>
    <w:rsid w:val="000C2FDC"/>
    <w:rsid w:val="000C34AC"/>
    <w:rsid w:val="000C3F43"/>
    <w:rsid w:val="000C422B"/>
    <w:rsid w:val="000C6039"/>
    <w:rsid w:val="000C7826"/>
    <w:rsid w:val="000D0541"/>
    <w:rsid w:val="000D0F54"/>
    <w:rsid w:val="000D5000"/>
    <w:rsid w:val="000D64A5"/>
    <w:rsid w:val="000D7A12"/>
    <w:rsid w:val="000E1CBE"/>
    <w:rsid w:val="000E243C"/>
    <w:rsid w:val="000E2630"/>
    <w:rsid w:val="000E2A69"/>
    <w:rsid w:val="000E2D0E"/>
    <w:rsid w:val="000E6026"/>
    <w:rsid w:val="000E6412"/>
    <w:rsid w:val="000E6CDD"/>
    <w:rsid w:val="000E75DA"/>
    <w:rsid w:val="000F06CE"/>
    <w:rsid w:val="000F3428"/>
    <w:rsid w:val="000F4F91"/>
    <w:rsid w:val="000F530A"/>
    <w:rsid w:val="000F5E1C"/>
    <w:rsid w:val="000F6B22"/>
    <w:rsid w:val="000F6E8A"/>
    <w:rsid w:val="000F7B53"/>
    <w:rsid w:val="001000A0"/>
    <w:rsid w:val="001026BD"/>
    <w:rsid w:val="00102AFF"/>
    <w:rsid w:val="00102CCD"/>
    <w:rsid w:val="001035B8"/>
    <w:rsid w:val="001039E8"/>
    <w:rsid w:val="00105B0E"/>
    <w:rsid w:val="00105B20"/>
    <w:rsid w:val="00107BE8"/>
    <w:rsid w:val="00111B41"/>
    <w:rsid w:val="00111EB9"/>
    <w:rsid w:val="0011237C"/>
    <w:rsid w:val="001149A9"/>
    <w:rsid w:val="00114A44"/>
    <w:rsid w:val="00114A59"/>
    <w:rsid w:val="0012197C"/>
    <w:rsid w:val="001229C9"/>
    <w:rsid w:val="0012460A"/>
    <w:rsid w:val="001248D9"/>
    <w:rsid w:val="00124AFB"/>
    <w:rsid w:val="00125E9B"/>
    <w:rsid w:val="001269E8"/>
    <w:rsid w:val="00127D2C"/>
    <w:rsid w:val="0013113C"/>
    <w:rsid w:val="001315A5"/>
    <w:rsid w:val="001317F8"/>
    <w:rsid w:val="0013204A"/>
    <w:rsid w:val="00132F96"/>
    <w:rsid w:val="00140142"/>
    <w:rsid w:val="00140773"/>
    <w:rsid w:val="00141CC7"/>
    <w:rsid w:val="00144A1D"/>
    <w:rsid w:val="001452AA"/>
    <w:rsid w:val="001456F7"/>
    <w:rsid w:val="0014629C"/>
    <w:rsid w:val="001469FD"/>
    <w:rsid w:val="00147D6E"/>
    <w:rsid w:val="00150F50"/>
    <w:rsid w:val="00150F6B"/>
    <w:rsid w:val="001511B8"/>
    <w:rsid w:val="0015333C"/>
    <w:rsid w:val="001542BB"/>
    <w:rsid w:val="00154CF4"/>
    <w:rsid w:val="00155737"/>
    <w:rsid w:val="00155C0D"/>
    <w:rsid w:val="00157A46"/>
    <w:rsid w:val="00157F2E"/>
    <w:rsid w:val="0016170C"/>
    <w:rsid w:val="00162193"/>
    <w:rsid w:val="0016361E"/>
    <w:rsid w:val="00163BF7"/>
    <w:rsid w:val="001644B9"/>
    <w:rsid w:val="00164682"/>
    <w:rsid w:val="00165E35"/>
    <w:rsid w:val="001737AD"/>
    <w:rsid w:val="00173B22"/>
    <w:rsid w:val="00173F0F"/>
    <w:rsid w:val="001775F4"/>
    <w:rsid w:val="00177A5C"/>
    <w:rsid w:val="00177B90"/>
    <w:rsid w:val="00180D69"/>
    <w:rsid w:val="00181860"/>
    <w:rsid w:val="00181AD1"/>
    <w:rsid w:val="0018255E"/>
    <w:rsid w:val="0018368D"/>
    <w:rsid w:val="00183F2D"/>
    <w:rsid w:val="00185AB5"/>
    <w:rsid w:val="00185DE7"/>
    <w:rsid w:val="00185E37"/>
    <w:rsid w:val="001866EC"/>
    <w:rsid w:val="00186738"/>
    <w:rsid w:val="00186830"/>
    <w:rsid w:val="0018694C"/>
    <w:rsid w:val="00186D1D"/>
    <w:rsid w:val="00187423"/>
    <w:rsid w:val="00187515"/>
    <w:rsid w:val="00190FF5"/>
    <w:rsid w:val="001945B5"/>
    <w:rsid w:val="00195D62"/>
    <w:rsid w:val="00197A53"/>
    <w:rsid w:val="001A115C"/>
    <w:rsid w:val="001A2BBC"/>
    <w:rsid w:val="001A422D"/>
    <w:rsid w:val="001A4916"/>
    <w:rsid w:val="001A638B"/>
    <w:rsid w:val="001A7126"/>
    <w:rsid w:val="001B0A52"/>
    <w:rsid w:val="001B1852"/>
    <w:rsid w:val="001B29B7"/>
    <w:rsid w:val="001B3B89"/>
    <w:rsid w:val="001B53AD"/>
    <w:rsid w:val="001B70F9"/>
    <w:rsid w:val="001B7253"/>
    <w:rsid w:val="001B74E5"/>
    <w:rsid w:val="001C011E"/>
    <w:rsid w:val="001C2B31"/>
    <w:rsid w:val="001C41EF"/>
    <w:rsid w:val="001C4267"/>
    <w:rsid w:val="001D1D54"/>
    <w:rsid w:val="001D389D"/>
    <w:rsid w:val="001D3D37"/>
    <w:rsid w:val="001D4627"/>
    <w:rsid w:val="001E04AB"/>
    <w:rsid w:val="001E17C6"/>
    <w:rsid w:val="001E24DE"/>
    <w:rsid w:val="001E32E7"/>
    <w:rsid w:val="001E5854"/>
    <w:rsid w:val="001E5894"/>
    <w:rsid w:val="001E787D"/>
    <w:rsid w:val="001F0622"/>
    <w:rsid w:val="001F0CF0"/>
    <w:rsid w:val="001F150A"/>
    <w:rsid w:val="001F1BAF"/>
    <w:rsid w:val="001F3ADD"/>
    <w:rsid w:val="001F3CFF"/>
    <w:rsid w:val="001F42C6"/>
    <w:rsid w:val="001F4AC7"/>
    <w:rsid w:val="001F6973"/>
    <w:rsid w:val="001F7F7F"/>
    <w:rsid w:val="002003C3"/>
    <w:rsid w:val="00201AD1"/>
    <w:rsid w:val="00203318"/>
    <w:rsid w:val="00204C8F"/>
    <w:rsid w:val="00204DFC"/>
    <w:rsid w:val="00205F86"/>
    <w:rsid w:val="00210487"/>
    <w:rsid w:val="00211364"/>
    <w:rsid w:val="00214BC6"/>
    <w:rsid w:val="002162B5"/>
    <w:rsid w:val="00216A63"/>
    <w:rsid w:val="00216B67"/>
    <w:rsid w:val="00216EF3"/>
    <w:rsid w:val="002176E3"/>
    <w:rsid w:val="002178B8"/>
    <w:rsid w:val="0022061C"/>
    <w:rsid w:val="00221819"/>
    <w:rsid w:val="00222311"/>
    <w:rsid w:val="00222602"/>
    <w:rsid w:val="00222F76"/>
    <w:rsid w:val="0022388C"/>
    <w:rsid w:val="002246DA"/>
    <w:rsid w:val="00224741"/>
    <w:rsid w:val="00224C90"/>
    <w:rsid w:val="00224D2B"/>
    <w:rsid w:val="002252C0"/>
    <w:rsid w:val="002258C0"/>
    <w:rsid w:val="00230524"/>
    <w:rsid w:val="00232D86"/>
    <w:rsid w:val="00236313"/>
    <w:rsid w:val="00236BF0"/>
    <w:rsid w:val="00236CA6"/>
    <w:rsid w:val="0023793B"/>
    <w:rsid w:val="00242CCD"/>
    <w:rsid w:val="00243F4F"/>
    <w:rsid w:val="0024414C"/>
    <w:rsid w:val="00244918"/>
    <w:rsid w:val="00245214"/>
    <w:rsid w:val="00245581"/>
    <w:rsid w:val="00245751"/>
    <w:rsid w:val="002470BA"/>
    <w:rsid w:val="00247842"/>
    <w:rsid w:val="00247D93"/>
    <w:rsid w:val="00250E18"/>
    <w:rsid w:val="00250ECF"/>
    <w:rsid w:val="0025126C"/>
    <w:rsid w:val="00251B3C"/>
    <w:rsid w:val="00252B21"/>
    <w:rsid w:val="00252F02"/>
    <w:rsid w:val="002533E1"/>
    <w:rsid w:val="002547B4"/>
    <w:rsid w:val="00255107"/>
    <w:rsid w:val="0025711B"/>
    <w:rsid w:val="002603E6"/>
    <w:rsid w:val="00260B54"/>
    <w:rsid w:val="002616D1"/>
    <w:rsid w:val="00262DDC"/>
    <w:rsid w:val="0026521E"/>
    <w:rsid w:val="00271FA3"/>
    <w:rsid w:val="002748ED"/>
    <w:rsid w:val="002805A9"/>
    <w:rsid w:val="002830C7"/>
    <w:rsid w:val="00284CCD"/>
    <w:rsid w:val="00285204"/>
    <w:rsid w:val="0028572E"/>
    <w:rsid w:val="002860B4"/>
    <w:rsid w:val="002874E1"/>
    <w:rsid w:val="002904E9"/>
    <w:rsid w:val="0029067F"/>
    <w:rsid w:val="00291FE1"/>
    <w:rsid w:val="00292808"/>
    <w:rsid w:val="00296B44"/>
    <w:rsid w:val="002A1CA5"/>
    <w:rsid w:val="002A371B"/>
    <w:rsid w:val="002A37FF"/>
    <w:rsid w:val="002A4CAC"/>
    <w:rsid w:val="002A6ECF"/>
    <w:rsid w:val="002B2483"/>
    <w:rsid w:val="002B2C90"/>
    <w:rsid w:val="002B3711"/>
    <w:rsid w:val="002B5112"/>
    <w:rsid w:val="002B5480"/>
    <w:rsid w:val="002C438D"/>
    <w:rsid w:val="002C66E4"/>
    <w:rsid w:val="002D0B26"/>
    <w:rsid w:val="002D48B0"/>
    <w:rsid w:val="002D6E55"/>
    <w:rsid w:val="002D75FC"/>
    <w:rsid w:val="002E26EB"/>
    <w:rsid w:val="002E386B"/>
    <w:rsid w:val="002E3FF2"/>
    <w:rsid w:val="002E4DA1"/>
    <w:rsid w:val="002E75E4"/>
    <w:rsid w:val="002F1008"/>
    <w:rsid w:val="002F3497"/>
    <w:rsid w:val="002F5DB0"/>
    <w:rsid w:val="00301C01"/>
    <w:rsid w:val="00302CA5"/>
    <w:rsid w:val="0030619A"/>
    <w:rsid w:val="00306FA8"/>
    <w:rsid w:val="00307087"/>
    <w:rsid w:val="00311914"/>
    <w:rsid w:val="00312002"/>
    <w:rsid w:val="003123C9"/>
    <w:rsid w:val="00313C3F"/>
    <w:rsid w:val="0031435F"/>
    <w:rsid w:val="00315D1F"/>
    <w:rsid w:val="00315F23"/>
    <w:rsid w:val="00316EB9"/>
    <w:rsid w:val="003171C8"/>
    <w:rsid w:val="00317404"/>
    <w:rsid w:val="00317783"/>
    <w:rsid w:val="0032006F"/>
    <w:rsid w:val="00323881"/>
    <w:rsid w:val="00324950"/>
    <w:rsid w:val="003253E9"/>
    <w:rsid w:val="00325FEA"/>
    <w:rsid w:val="00327215"/>
    <w:rsid w:val="003323FC"/>
    <w:rsid w:val="0033780C"/>
    <w:rsid w:val="003412F2"/>
    <w:rsid w:val="00342263"/>
    <w:rsid w:val="00345E76"/>
    <w:rsid w:val="00351C8A"/>
    <w:rsid w:val="00353694"/>
    <w:rsid w:val="00357255"/>
    <w:rsid w:val="00357FF6"/>
    <w:rsid w:val="00360410"/>
    <w:rsid w:val="00361E37"/>
    <w:rsid w:val="00362A4A"/>
    <w:rsid w:val="00363112"/>
    <w:rsid w:val="003639DC"/>
    <w:rsid w:val="00363ACB"/>
    <w:rsid w:val="003657AE"/>
    <w:rsid w:val="003671BB"/>
    <w:rsid w:val="003708D1"/>
    <w:rsid w:val="00371A91"/>
    <w:rsid w:val="003726D4"/>
    <w:rsid w:val="00372E61"/>
    <w:rsid w:val="00373CE5"/>
    <w:rsid w:val="00374082"/>
    <w:rsid w:val="003743CA"/>
    <w:rsid w:val="00375563"/>
    <w:rsid w:val="00375991"/>
    <w:rsid w:val="00376495"/>
    <w:rsid w:val="003774C9"/>
    <w:rsid w:val="00377DAA"/>
    <w:rsid w:val="00380E20"/>
    <w:rsid w:val="00384CF1"/>
    <w:rsid w:val="00384FE2"/>
    <w:rsid w:val="0038515A"/>
    <w:rsid w:val="00387909"/>
    <w:rsid w:val="00387EBC"/>
    <w:rsid w:val="00390488"/>
    <w:rsid w:val="00391864"/>
    <w:rsid w:val="003952DB"/>
    <w:rsid w:val="00396184"/>
    <w:rsid w:val="00396EF0"/>
    <w:rsid w:val="003A0F0A"/>
    <w:rsid w:val="003A5ABF"/>
    <w:rsid w:val="003A5CEA"/>
    <w:rsid w:val="003A6C7E"/>
    <w:rsid w:val="003A6D95"/>
    <w:rsid w:val="003B1B87"/>
    <w:rsid w:val="003B2196"/>
    <w:rsid w:val="003C2346"/>
    <w:rsid w:val="003C3970"/>
    <w:rsid w:val="003C4330"/>
    <w:rsid w:val="003C45B1"/>
    <w:rsid w:val="003C6699"/>
    <w:rsid w:val="003C6BF4"/>
    <w:rsid w:val="003C6EF9"/>
    <w:rsid w:val="003D067E"/>
    <w:rsid w:val="003D0F40"/>
    <w:rsid w:val="003D10F3"/>
    <w:rsid w:val="003D1908"/>
    <w:rsid w:val="003D46DC"/>
    <w:rsid w:val="003E0C66"/>
    <w:rsid w:val="003E1A64"/>
    <w:rsid w:val="003E3DD0"/>
    <w:rsid w:val="003E407F"/>
    <w:rsid w:val="003E5CC9"/>
    <w:rsid w:val="003E5D2A"/>
    <w:rsid w:val="003E69C8"/>
    <w:rsid w:val="003E6B22"/>
    <w:rsid w:val="003F006C"/>
    <w:rsid w:val="003F0FDD"/>
    <w:rsid w:val="003F39B9"/>
    <w:rsid w:val="003F49A2"/>
    <w:rsid w:val="003F7423"/>
    <w:rsid w:val="00400658"/>
    <w:rsid w:val="00400D2C"/>
    <w:rsid w:val="00402402"/>
    <w:rsid w:val="004025BD"/>
    <w:rsid w:val="00403208"/>
    <w:rsid w:val="00405186"/>
    <w:rsid w:val="004055EE"/>
    <w:rsid w:val="00406504"/>
    <w:rsid w:val="00407882"/>
    <w:rsid w:val="00407F37"/>
    <w:rsid w:val="00411533"/>
    <w:rsid w:val="0041163F"/>
    <w:rsid w:val="00411D55"/>
    <w:rsid w:val="004126D4"/>
    <w:rsid w:val="00412AFF"/>
    <w:rsid w:val="004131CE"/>
    <w:rsid w:val="004146BD"/>
    <w:rsid w:val="0041501E"/>
    <w:rsid w:val="00416BE7"/>
    <w:rsid w:val="00416F2A"/>
    <w:rsid w:val="00420821"/>
    <w:rsid w:val="004208B2"/>
    <w:rsid w:val="0042105B"/>
    <w:rsid w:val="004211C2"/>
    <w:rsid w:val="00421B89"/>
    <w:rsid w:val="00422698"/>
    <w:rsid w:val="00422B8D"/>
    <w:rsid w:val="00422F45"/>
    <w:rsid w:val="0043136F"/>
    <w:rsid w:val="0043160F"/>
    <w:rsid w:val="00431E1E"/>
    <w:rsid w:val="00432FA6"/>
    <w:rsid w:val="00433017"/>
    <w:rsid w:val="00433837"/>
    <w:rsid w:val="004347DC"/>
    <w:rsid w:val="00436639"/>
    <w:rsid w:val="0043697F"/>
    <w:rsid w:val="004378DA"/>
    <w:rsid w:val="0044050C"/>
    <w:rsid w:val="00440959"/>
    <w:rsid w:val="0044408B"/>
    <w:rsid w:val="00444F75"/>
    <w:rsid w:val="00446568"/>
    <w:rsid w:val="004473D2"/>
    <w:rsid w:val="00451752"/>
    <w:rsid w:val="00451FAB"/>
    <w:rsid w:val="00454294"/>
    <w:rsid w:val="00460777"/>
    <w:rsid w:val="0046091D"/>
    <w:rsid w:val="00460E3F"/>
    <w:rsid w:val="00461256"/>
    <w:rsid w:val="0046254D"/>
    <w:rsid w:val="004629F9"/>
    <w:rsid w:val="0046315A"/>
    <w:rsid w:val="00463AB9"/>
    <w:rsid w:val="004645BA"/>
    <w:rsid w:val="0046593E"/>
    <w:rsid w:val="004662DD"/>
    <w:rsid w:val="0046784A"/>
    <w:rsid w:val="00471A00"/>
    <w:rsid w:val="0047247C"/>
    <w:rsid w:val="0047368E"/>
    <w:rsid w:val="004739B2"/>
    <w:rsid w:val="00474491"/>
    <w:rsid w:val="004752FD"/>
    <w:rsid w:val="00476E83"/>
    <w:rsid w:val="0047779C"/>
    <w:rsid w:val="00477F19"/>
    <w:rsid w:val="00482087"/>
    <w:rsid w:val="00482FF6"/>
    <w:rsid w:val="004834DC"/>
    <w:rsid w:val="0048371F"/>
    <w:rsid w:val="00483D62"/>
    <w:rsid w:val="004855FD"/>
    <w:rsid w:val="00486E6B"/>
    <w:rsid w:val="00491176"/>
    <w:rsid w:val="00491B09"/>
    <w:rsid w:val="00491C13"/>
    <w:rsid w:val="00492257"/>
    <w:rsid w:val="00492AEC"/>
    <w:rsid w:val="00493E44"/>
    <w:rsid w:val="00494407"/>
    <w:rsid w:val="00494B38"/>
    <w:rsid w:val="0049512C"/>
    <w:rsid w:val="00495166"/>
    <w:rsid w:val="00495747"/>
    <w:rsid w:val="0049610C"/>
    <w:rsid w:val="00496688"/>
    <w:rsid w:val="00496D60"/>
    <w:rsid w:val="00497929"/>
    <w:rsid w:val="004A0DC2"/>
    <w:rsid w:val="004A13D3"/>
    <w:rsid w:val="004A1E73"/>
    <w:rsid w:val="004A28AE"/>
    <w:rsid w:val="004A67DF"/>
    <w:rsid w:val="004B0418"/>
    <w:rsid w:val="004B1EC2"/>
    <w:rsid w:val="004B1FA1"/>
    <w:rsid w:val="004B21DE"/>
    <w:rsid w:val="004B2B7D"/>
    <w:rsid w:val="004B2D8E"/>
    <w:rsid w:val="004B364F"/>
    <w:rsid w:val="004B3832"/>
    <w:rsid w:val="004B3957"/>
    <w:rsid w:val="004B47B7"/>
    <w:rsid w:val="004B57F0"/>
    <w:rsid w:val="004B5880"/>
    <w:rsid w:val="004B7245"/>
    <w:rsid w:val="004B72A3"/>
    <w:rsid w:val="004B750D"/>
    <w:rsid w:val="004C0688"/>
    <w:rsid w:val="004C1274"/>
    <w:rsid w:val="004C2EAA"/>
    <w:rsid w:val="004C41E9"/>
    <w:rsid w:val="004C62D9"/>
    <w:rsid w:val="004C7439"/>
    <w:rsid w:val="004D01F2"/>
    <w:rsid w:val="004D0EC3"/>
    <w:rsid w:val="004D299A"/>
    <w:rsid w:val="004D3C02"/>
    <w:rsid w:val="004D4ABE"/>
    <w:rsid w:val="004D7610"/>
    <w:rsid w:val="004E0BFD"/>
    <w:rsid w:val="004E1878"/>
    <w:rsid w:val="004E38AF"/>
    <w:rsid w:val="004E39A5"/>
    <w:rsid w:val="004E46E2"/>
    <w:rsid w:val="004E51F3"/>
    <w:rsid w:val="004E5417"/>
    <w:rsid w:val="004E5869"/>
    <w:rsid w:val="004E587B"/>
    <w:rsid w:val="004E7C33"/>
    <w:rsid w:val="004F231A"/>
    <w:rsid w:val="004F32E6"/>
    <w:rsid w:val="004F435C"/>
    <w:rsid w:val="004F4456"/>
    <w:rsid w:val="004F4604"/>
    <w:rsid w:val="004F4BBA"/>
    <w:rsid w:val="004F50B6"/>
    <w:rsid w:val="004F559D"/>
    <w:rsid w:val="004F5816"/>
    <w:rsid w:val="004F59F9"/>
    <w:rsid w:val="004F5B23"/>
    <w:rsid w:val="004F5E5F"/>
    <w:rsid w:val="004F79C0"/>
    <w:rsid w:val="0050163A"/>
    <w:rsid w:val="005026E8"/>
    <w:rsid w:val="00502A37"/>
    <w:rsid w:val="0050356E"/>
    <w:rsid w:val="00503E02"/>
    <w:rsid w:val="00505003"/>
    <w:rsid w:val="005052A9"/>
    <w:rsid w:val="00511F99"/>
    <w:rsid w:val="005150F1"/>
    <w:rsid w:val="0051773B"/>
    <w:rsid w:val="00517F85"/>
    <w:rsid w:val="00520B55"/>
    <w:rsid w:val="00522BF4"/>
    <w:rsid w:val="00522C3B"/>
    <w:rsid w:val="00525EBB"/>
    <w:rsid w:val="005272DF"/>
    <w:rsid w:val="005275D2"/>
    <w:rsid w:val="00527891"/>
    <w:rsid w:val="00532E68"/>
    <w:rsid w:val="0053304F"/>
    <w:rsid w:val="00533147"/>
    <w:rsid w:val="005332F8"/>
    <w:rsid w:val="0053530A"/>
    <w:rsid w:val="0053625E"/>
    <w:rsid w:val="00537787"/>
    <w:rsid w:val="00542EED"/>
    <w:rsid w:val="005440D6"/>
    <w:rsid w:val="00547CA0"/>
    <w:rsid w:val="00551A56"/>
    <w:rsid w:val="005522FA"/>
    <w:rsid w:val="00552E1D"/>
    <w:rsid w:val="00552E9E"/>
    <w:rsid w:val="0055345F"/>
    <w:rsid w:val="00553AD2"/>
    <w:rsid w:val="00556109"/>
    <w:rsid w:val="00556581"/>
    <w:rsid w:val="00556AF1"/>
    <w:rsid w:val="00556B1D"/>
    <w:rsid w:val="00557568"/>
    <w:rsid w:val="00560775"/>
    <w:rsid w:val="0056216B"/>
    <w:rsid w:val="00562186"/>
    <w:rsid w:val="00563C81"/>
    <w:rsid w:val="0056591F"/>
    <w:rsid w:val="00566925"/>
    <w:rsid w:val="00566B2A"/>
    <w:rsid w:val="00567246"/>
    <w:rsid w:val="00570388"/>
    <w:rsid w:val="005717BD"/>
    <w:rsid w:val="0057250A"/>
    <w:rsid w:val="00573027"/>
    <w:rsid w:val="00573C0B"/>
    <w:rsid w:val="00574D66"/>
    <w:rsid w:val="00575EB5"/>
    <w:rsid w:val="00581D8D"/>
    <w:rsid w:val="0058201B"/>
    <w:rsid w:val="005826A9"/>
    <w:rsid w:val="00582C58"/>
    <w:rsid w:val="0058387B"/>
    <w:rsid w:val="00584C79"/>
    <w:rsid w:val="00590ACA"/>
    <w:rsid w:val="005916A4"/>
    <w:rsid w:val="00591D51"/>
    <w:rsid w:val="00593F5B"/>
    <w:rsid w:val="005942BF"/>
    <w:rsid w:val="005952AB"/>
    <w:rsid w:val="0059753D"/>
    <w:rsid w:val="00597A10"/>
    <w:rsid w:val="005A017E"/>
    <w:rsid w:val="005A0485"/>
    <w:rsid w:val="005A0EAB"/>
    <w:rsid w:val="005A2227"/>
    <w:rsid w:val="005A2AAE"/>
    <w:rsid w:val="005A4BC8"/>
    <w:rsid w:val="005A5672"/>
    <w:rsid w:val="005B08A0"/>
    <w:rsid w:val="005B08B7"/>
    <w:rsid w:val="005B0CAC"/>
    <w:rsid w:val="005B15B4"/>
    <w:rsid w:val="005B15FA"/>
    <w:rsid w:val="005B2042"/>
    <w:rsid w:val="005B20B8"/>
    <w:rsid w:val="005B3533"/>
    <w:rsid w:val="005B4D25"/>
    <w:rsid w:val="005B6A9A"/>
    <w:rsid w:val="005B7013"/>
    <w:rsid w:val="005B72CD"/>
    <w:rsid w:val="005B7BF9"/>
    <w:rsid w:val="005C0F0D"/>
    <w:rsid w:val="005C1341"/>
    <w:rsid w:val="005C23E2"/>
    <w:rsid w:val="005C5002"/>
    <w:rsid w:val="005C5755"/>
    <w:rsid w:val="005C5AC7"/>
    <w:rsid w:val="005C619F"/>
    <w:rsid w:val="005C7CFC"/>
    <w:rsid w:val="005D0882"/>
    <w:rsid w:val="005D10BA"/>
    <w:rsid w:val="005D1CA2"/>
    <w:rsid w:val="005D395F"/>
    <w:rsid w:val="005D3A09"/>
    <w:rsid w:val="005D5B09"/>
    <w:rsid w:val="005D73A9"/>
    <w:rsid w:val="005D74E1"/>
    <w:rsid w:val="005E0541"/>
    <w:rsid w:val="005E0674"/>
    <w:rsid w:val="005E237F"/>
    <w:rsid w:val="005E33E7"/>
    <w:rsid w:val="005E34E8"/>
    <w:rsid w:val="005E3514"/>
    <w:rsid w:val="005E4933"/>
    <w:rsid w:val="005E49EF"/>
    <w:rsid w:val="005E6510"/>
    <w:rsid w:val="005E7EFE"/>
    <w:rsid w:val="005F0307"/>
    <w:rsid w:val="005F208B"/>
    <w:rsid w:val="005F2890"/>
    <w:rsid w:val="005F3532"/>
    <w:rsid w:val="005F5F07"/>
    <w:rsid w:val="005F6192"/>
    <w:rsid w:val="005F6B63"/>
    <w:rsid w:val="00601937"/>
    <w:rsid w:val="00601E8D"/>
    <w:rsid w:val="00602094"/>
    <w:rsid w:val="0060371F"/>
    <w:rsid w:val="00603CD3"/>
    <w:rsid w:val="00604244"/>
    <w:rsid w:val="006054C0"/>
    <w:rsid w:val="006055F4"/>
    <w:rsid w:val="006058C0"/>
    <w:rsid w:val="006062EE"/>
    <w:rsid w:val="00607DB7"/>
    <w:rsid w:val="00610BB2"/>
    <w:rsid w:val="00610EC9"/>
    <w:rsid w:val="00613D13"/>
    <w:rsid w:val="00614502"/>
    <w:rsid w:val="00614AE7"/>
    <w:rsid w:val="00614FE3"/>
    <w:rsid w:val="00615FE2"/>
    <w:rsid w:val="00616A79"/>
    <w:rsid w:val="00617B38"/>
    <w:rsid w:val="00617CA9"/>
    <w:rsid w:val="0062158F"/>
    <w:rsid w:val="00621EFD"/>
    <w:rsid w:val="00622DE3"/>
    <w:rsid w:val="00623531"/>
    <w:rsid w:val="006235F1"/>
    <w:rsid w:val="00623983"/>
    <w:rsid w:val="00625AE3"/>
    <w:rsid w:val="00626307"/>
    <w:rsid w:val="00626D05"/>
    <w:rsid w:val="0063091F"/>
    <w:rsid w:val="00630AF7"/>
    <w:rsid w:val="00633CEC"/>
    <w:rsid w:val="006357CF"/>
    <w:rsid w:val="0063582D"/>
    <w:rsid w:val="00635DAB"/>
    <w:rsid w:val="0063665B"/>
    <w:rsid w:val="006369B3"/>
    <w:rsid w:val="0064052B"/>
    <w:rsid w:val="0064059A"/>
    <w:rsid w:val="006408C5"/>
    <w:rsid w:val="00642A84"/>
    <w:rsid w:val="00642FCD"/>
    <w:rsid w:val="00644497"/>
    <w:rsid w:val="00645393"/>
    <w:rsid w:val="006462B3"/>
    <w:rsid w:val="00647808"/>
    <w:rsid w:val="00652738"/>
    <w:rsid w:val="00653C4F"/>
    <w:rsid w:val="00655674"/>
    <w:rsid w:val="00655AF5"/>
    <w:rsid w:val="00656F9B"/>
    <w:rsid w:val="00662B23"/>
    <w:rsid w:val="00662F7E"/>
    <w:rsid w:val="006630B2"/>
    <w:rsid w:val="00663472"/>
    <w:rsid w:val="006646BA"/>
    <w:rsid w:val="00664D4A"/>
    <w:rsid w:val="00664FF0"/>
    <w:rsid w:val="00666E4E"/>
    <w:rsid w:val="00667BD0"/>
    <w:rsid w:val="00670306"/>
    <w:rsid w:val="00670657"/>
    <w:rsid w:val="006727C1"/>
    <w:rsid w:val="00675E7A"/>
    <w:rsid w:val="00680514"/>
    <w:rsid w:val="00680857"/>
    <w:rsid w:val="00681145"/>
    <w:rsid w:val="006821F3"/>
    <w:rsid w:val="006826E4"/>
    <w:rsid w:val="00683B28"/>
    <w:rsid w:val="00684A46"/>
    <w:rsid w:val="006854FF"/>
    <w:rsid w:val="00685B92"/>
    <w:rsid w:val="00686045"/>
    <w:rsid w:val="0068753A"/>
    <w:rsid w:val="00687F39"/>
    <w:rsid w:val="006905A1"/>
    <w:rsid w:val="00691678"/>
    <w:rsid w:val="00692EA8"/>
    <w:rsid w:val="00693008"/>
    <w:rsid w:val="006949CD"/>
    <w:rsid w:val="00694CD1"/>
    <w:rsid w:val="00695DAD"/>
    <w:rsid w:val="00695EF8"/>
    <w:rsid w:val="006A1B1B"/>
    <w:rsid w:val="006A2075"/>
    <w:rsid w:val="006A20B8"/>
    <w:rsid w:val="006A2B37"/>
    <w:rsid w:val="006A3B1B"/>
    <w:rsid w:val="006A4C6E"/>
    <w:rsid w:val="006A698E"/>
    <w:rsid w:val="006B0E9C"/>
    <w:rsid w:val="006B204B"/>
    <w:rsid w:val="006B2F90"/>
    <w:rsid w:val="006B3097"/>
    <w:rsid w:val="006B317C"/>
    <w:rsid w:val="006B4A1B"/>
    <w:rsid w:val="006B77AB"/>
    <w:rsid w:val="006C0385"/>
    <w:rsid w:val="006C077C"/>
    <w:rsid w:val="006C09F1"/>
    <w:rsid w:val="006C1079"/>
    <w:rsid w:val="006C12BD"/>
    <w:rsid w:val="006C288B"/>
    <w:rsid w:val="006C3149"/>
    <w:rsid w:val="006C31B7"/>
    <w:rsid w:val="006C35AE"/>
    <w:rsid w:val="006C3A03"/>
    <w:rsid w:val="006C3A42"/>
    <w:rsid w:val="006C4361"/>
    <w:rsid w:val="006C5BB2"/>
    <w:rsid w:val="006C6DBE"/>
    <w:rsid w:val="006C6ECD"/>
    <w:rsid w:val="006D2DD2"/>
    <w:rsid w:val="006D318A"/>
    <w:rsid w:val="006D394C"/>
    <w:rsid w:val="006D4925"/>
    <w:rsid w:val="006D4A27"/>
    <w:rsid w:val="006D4A94"/>
    <w:rsid w:val="006D6183"/>
    <w:rsid w:val="006D7B5E"/>
    <w:rsid w:val="006D7F1C"/>
    <w:rsid w:val="006E0DE8"/>
    <w:rsid w:val="006E0ED0"/>
    <w:rsid w:val="006E111B"/>
    <w:rsid w:val="006E1CEA"/>
    <w:rsid w:val="006E3AD8"/>
    <w:rsid w:val="006E5055"/>
    <w:rsid w:val="006E77C8"/>
    <w:rsid w:val="006F0C0D"/>
    <w:rsid w:val="006F2D4F"/>
    <w:rsid w:val="006F301E"/>
    <w:rsid w:val="006F30ED"/>
    <w:rsid w:val="006F4BDB"/>
    <w:rsid w:val="006F538E"/>
    <w:rsid w:val="006F555A"/>
    <w:rsid w:val="006F67B4"/>
    <w:rsid w:val="00701383"/>
    <w:rsid w:val="00702A2B"/>
    <w:rsid w:val="007038E3"/>
    <w:rsid w:val="0071134A"/>
    <w:rsid w:val="00712648"/>
    <w:rsid w:val="0071364B"/>
    <w:rsid w:val="0071522C"/>
    <w:rsid w:val="00715D73"/>
    <w:rsid w:val="007162D7"/>
    <w:rsid w:val="0072059C"/>
    <w:rsid w:val="0072066E"/>
    <w:rsid w:val="007232B8"/>
    <w:rsid w:val="00723E12"/>
    <w:rsid w:val="007260CC"/>
    <w:rsid w:val="007260FB"/>
    <w:rsid w:val="007265B3"/>
    <w:rsid w:val="00730023"/>
    <w:rsid w:val="0073017C"/>
    <w:rsid w:val="00730774"/>
    <w:rsid w:val="007315A7"/>
    <w:rsid w:val="007325BB"/>
    <w:rsid w:val="00733837"/>
    <w:rsid w:val="00734384"/>
    <w:rsid w:val="00734386"/>
    <w:rsid w:val="00735391"/>
    <w:rsid w:val="007356C9"/>
    <w:rsid w:val="007366C3"/>
    <w:rsid w:val="00741601"/>
    <w:rsid w:val="00743DB6"/>
    <w:rsid w:val="007442EF"/>
    <w:rsid w:val="007452DB"/>
    <w:rsid w:val="007455D2"/>
    <w:rsid w:val="00746F4A"/>
    <w:rsid w:val="007507A4"/>
    <w:rsid w:val="00751093"/>
    <w:rsid w:val="00753281"/>
    <w:rsid w:val="00754DC7"/>
    <w:rsid w:val="007578AA"/>
    <w:rsid w:val="00760EB6"/>
    <w:rsid w:val="00760FE2"/>
    <w:rsid w:val="007619DB"/>
    <w:rsid w:val="00762561"/>
    <w:rsid w:val="007626C7"/>
    <w:rsid w:val="00764D26"/>
    <w:rsid w:val="00765135"/>
    <w:rsid w:val="00765347"/>
    <w:rsid w:val="00766E50"/>
    <w:rsid w:val="007674BC"/>
    <w:rsid w:val="00767ED7"/>
    <w:rsid w:val="00771F5D"/>
    <w:rsid w:val="00773225"/>
    <w:rsid w:val="007738CC"/>
    <w:rsid w:val="00773FC6"/>
    <w:rsid w:val="00775AD9"/>
    <w:rsid w:val="00776073"/>
    <w:rsid w:val="00776662"/>
    <w:rsid w:val="0077795E"/>
    <w:rsid w:val="00777CF1"/>
    <w:rsid w:val="0078068F"/>
    <w:rsid w:val="00780E7F"/>
    <w:rsid w:val="0078259E"/>
    <w:rsid w:val="00784D01"/>
    <w:rsid w:val="007900F9"/>
    <w:rsid w:val="007904F0"/>
    <w:rsid w:val="0079174B"/>
    <w:rsid w:val="00791AAB"/>
    <w:rsid w:val="00794453"/>
    <w:rsid w:val="007950FB"/>
    <w:rsid w:val="0079521D"/>
    <w:rsid w:val="00795781"/>
    <w:rsid w:val="007A1489"/>
    <w:rsid w:val="007A2ED7"/>
    <w:rsid w:val="007A401F"/>
    <w:rsid w:val="007B1EA2"/>
    <w:rsid w:val="007B261A"/>
    <w:rsid w:val="007B6067"/>
    <w:rsid w:val="007B63C6"/>
    <w:rsid w:val="007B63CA"/>
    <w:rsid w:val="007C0983"/>
    <w:rsid w:val="007C1331"/>
    <w:rsid w:val="007C2554"/>
    <w:rsid w:val="007C4161"/>
    <w:rsid w:val="007C491F"/>
    <w:rsid w:val="007C4B46"/>
    <w:rsid w:val="007D1F4C"/>
    <w:rsid w:val="007D209C"/>
    <w:rsid w:val="007D30B8"/>
    <w:rsid w:val="007D33C9"/>
    <w:rsid w:val="007D37CA"/>
    <w:rsid w:val="007D4161"/>
    <w:rsid w:val="007D437D"/>
    <w:rsid w:val="007D4D53"/>
    <w:rsid w:val="007E3096"/>
    <w:rsid w:val="007E3315"/>
    <w:rsid w:val="007E4E7F"/>
    <w:rsid w:val="007F10F9"/>
    <w:rsid w:val="007F1449"/>
    <w:rsid w:val="007F3407"/>
    <w:rsid w:val="007F3564"/>
    <w:rsid w:val="007F3F31"/>
    <w:rsid w:val="007F4857"/>
    <w:rsid w:val="007F6974"/>
    <w:rsid w:val="007F71C6"/>
    <w:rsid w:val="007F79A4"/>
    <w:rsid w:val="00800049"/>
    <w:rsid w:val="008019A9"/>
    <w:rsid w:val="0080522E"/>
    <w:rsid w:val="00806299"/>
    <w:rsid w:val="008071CD"/>
    <w:rsid w:val="0080744D"/>
    <w:rsid w:val="00807B66"/>
    <w:rsid w:val="008104BB"/>
    <w:rsid w:val="00811354"/>
    <w:rsid w:val="00813DB7"/>
    <w:rsid w:val="00813E50"/>
    <w:rsid w:val="00815699"/>
    <w:rsid w:val="00815AAB"/>
    <w:rsid w:val="0081703C"/>
    <w:rsid w:val="00817811"/>
    <w:rsid w:val="0082534E"/>
    <w:rsid w:val="00825B9B"/>
    <w:rsid w:val="008264FF"/>
    <w:rsid w:val="0082787C"/>
    <w:rsid w:val="008300AD"/>
    <w:rsid w:val="008318F6"/>
    <w:rsid w:val="0083224B"/>
    <w:rsid w:val="00832BE2"/>
    <w:rsid w:val="00833828"/>
    <w:rsid w:val="00833A9B"/>
    <w:rsid w:val="00834BE7"/>
    <w:rsid w:val="00836371"/>
    <w:rsid w:val="0084162A"/>
    <w:rsid w:val="00842FD0"/>
    <w:rsid w:val="008448D9"/>
    <w:rsid w:val="00844A51"/>
    <w:rsid w:val="008451CD"/>
    <w:rsid w:val="0084593F"/>
    <w:rsid w:val="00845F1E"/>
    <w:rsid w:val="00846001"/>
    <w:rsid w:val="008467D4"/>
    <w:rsid w:val="008468D9"/>
    <w:rsid w:val="00847A3A"/>
    <w:rsid w:val="00847D3E"/>
    <w:rsid w:val="00847DB5"/>
    <w:rsid w:val="00850923"/>
    <w:rsid w:val="00850C59"/>
    <w:rsid w:val="0085200D"/>
    <w:rsid w:val="00857323"/>
    <w:rsid w:val="00857CD0"/>
    <w:rsid w:val="00862582"/>
    <w:rsid w:val="00865691"/>
    <w:rsid w:val="00865AF2"/>
    <w:rsid w:val="00866216"/>
    <w:rsid w:val="00867043"/>
    <w:rsid w:val="00870D3E"/>
    <w:rsid w:val="00871DEA"/>
    <w:rsid w:val="00873194"/>
    <w:rsid w:val="00873994"/>
    <w:rsid w:val="00873D6B"/>
    <w:rsid w:val="0087693E"/>
    <w:rsid w:val="00876CC4"/>
    <w:rsid w:val="0087712D"/>
    <w:rsid w:val="008804DB"/>
    <w:rsid w:val="00880A35"/>
    <w:rsid w:val="00880A6C"/>
    <w:rsid w:val="008813C5"/>
    <w:rsid w:val="00881B85"/>
    <w:rsid w:val="00882403"/>
    <w:rsid w:val="00883114"/>
    <w:rsid w:val="008836C4"/>
    <w:rsid w:val="00884BC8"/>
    <w:rsid w:val="00884F21"/>
    <w:rsid w:val="00885C9B"/>
    <w:rsid w:val="00890522"/>
    <w:rsid w:val="00891167"/>
    <w:rsid w:val="0089165D"/>
    <w:rsid w:val="0089186F"/>
    <w:rsid w:val="00892A81"/>
    <w:rsid w:val="00896C89"/>
    <w:rsid w:val="008975BB"/>
    <w:rsid w:val="008A0BD6"/>
    <w:rsid w:val="008A2447"/>
    <w:rsid w:val="008A2ED5"/>
    <w:rsid w:val="008A4180"/>
    <w:rsid w:val="008A639D"/>
    <w:rsid w:val="008A6A66"/>
    <w:rsid w:val="008B372D"/>
    <w:rsid w:val="008B5768"/>
    <w:rsid w:val="008B696A"/>
    <w:rsid w:val="008C0ADB"/>
    <w:rsid w:val="008C134F"/>
    <w:rsid w:val="008C1729"/>
    <w:rsid w:val="008C5F5E"/>
    <w:rsid w:val="008D0A02"/>
    <w:rsid w:val="008D0CC5"/>
    <w:rsid w:val="008D5975"/>
    <w:rsid w:val="008D5DBD"/>
    <w:rsid w:val="008D7D69"/>
    <w:rsid w:val="008E087D"/>
    <w:rsid w:val="008E326D"/>
    <w:rsid w:val="008E38C1"/>
    <w:rsid w:val="008E452B"/>
    <w:rsid w:val="008E6389"/>
    <w:rsid w:val="008E66D3"/>
    <w:rsid w:val="008F27AF"/>
    <w:rsid w:val="008F32FC"/>
    <w:rsid w:val="008F40BE"/>
    <w:rsid w:val="008F495E"/>
    <w:rsid w:val="008F5418"/>
    <w:rsid w:val="008F6B36"/>
    <w:rsid w:val="008F7407"/>
    <w:rsid w:val="008F7F21"/>
    <w:rsid w:val="0090553E"/>
    <w:rsid w:val="009067E4"/>
    <w:rsid w:val="009079DD"/>
    <w:rsid w:val="00907A7F"/>
    <w:rsid w:val="0091154A"/>
    <w:rsid w:val="00911EB8"/>
    <w:rsid w:val="0091209C"/>
    <w:rsid w:val="0091224E"/>
    <w:rsid w:val="009128F7"/>
    <w:rsid w:val="00912AE2"/>
    <w:rsid w:val="00914188"/>
    <w:rsid w:val="0092076A"/>
    <w:rsid w:val="00921D13"/>
    <w:rsid w:val="00921D83"/>
    <w:rsid w:val="00923BA4"/>
    <w:rsid w:val="00923E56"/>
    <w:rsid w:val="009246FA"/>
    <w:rsid w:val="009248D1"/>
    <w:rsid w:val="00925135"/>
    <w:rsid w:val="0092610E"/>
    <w:rsid w:val="00927E52"/>
    <w:rsid w:val="00930335"/>
    <w:rsid w:val="00930757"/>
    <w:rsid w:val="00930F33"/>
    <w:rsid w:val="00931EA0"/>
    <w:rsid w:val="009325DB"/>
    <w:rsid w:val="009332EF"/>
    <w:rsid w:val="00937799"/>
    <w:rsid w:val="0093796A"/>
    <w:rsid w:val="009420CA"/>
    <w:rsid w:val="0094227B"/>
    <w:rsid w:val="009426AA"/>
    <w:rsid w:val="009438D1"/>
    <w:rsid w:val="00943E67"/>
    <w:rsid w:val="009452A4"/>
    <w:rsid w:val="009454A6"/>
    <w:rsid w:val="00946225"/>
    <w:rsid w:val="00951E68"/>
    <w:rsid w:val="00956BB5"/>
    <w:rsid w:val="00956D7E"/>
    <w:rsid w:val="00957166"/>
    <w:rsid w:val="00962282"/>
    <w:rsid w:val="00962A8B"/>
    <w:rsid w:val="00965204"/>
    <w:rsid w:val="00965B09"/>
    <w:rsid w:val="009660A2"/>
    <w:rsid w:val="00970574"/>
    <w:rsid w:val="009723E7"/>
    <w:rsid w:val="009732D5"/>
    <w:rsid w:val="00973ED9"/>
    <w:rsid w:val="009746A5"/>
    <w:rsid w:val="0097570F"/>
    <w:rsid w:val="0097742F"/>
    <w:rsid w:val="00977732"/>
    <w:rsid w:val="0098048D"/>
    <w:rsid w:val="00980F67"/>
    <w:rsid w:val="00981792"/>
    <w:rsid w:val="00981F50"/>
    <w:rsid w:val="0098219E"/>
    <w:rsid w:val="00982345"/>
    <w:rsid w:val="00983502"/>
    <w:rsid w:val="00984183"/>
    <w:rsid w:val="00985940"/>
    <w:rsid w:val="009871D1"/>
    <w:rsid w:val="00990AF9"/>
    <w:rsid w:val="00991034"/>
    <w:rsid w:val="0099455B"/>
    <w:rsid w:val="0099614B"/>
    <w:rsid w:val="00996DEC"/>
    <w:rsid w:val="009970D3"/>
    <w:rsid w:val="009A00AE"/>
    <w:rsid w:val="009A00F9"/>
    <w:rsid w:val="009A2173"/>
    <w:rsid w:val="009A2A1A"/>
    <w:rsid w:val="009A2CED"/>
    <w:rsid w:val="009A304E"/>
    <w:rsid w:val="009A416E"/>
    <w:rsid w:val="009A543E"/>
    <w:rsid w:val="009A5553"/>
    <w:rsid w:val="009A5E48"/>
    <w:rsid w:val="009A6EFC"/>
    <w:rsid w:val="009A7CEF"/>
    <w:rsid w:val="009B35CF"/>
    <w:rsid w:val="009B3DDA"/>
    <w:rsid w:val="009B43B5"/>
    <w:rsid w:val="009B4F2C"/>
    <w:rsid w:val="009B6C32"/>
    <w:rsid w:val="009B6EC3"/>
    <w:rsid w:val="009B764D"/>
    <w:rsid w:val="009C0094"/>
    <w:rsid w:val="009C0B01"/>
    <w:rsid w:val="009C2524"/>
    <w:rsid w:val="009C2DCF"/>
    <w:rsid w:val="009C38A6"/>
    <w:rsid w:val="009C5485"/>
    <w:rsid w:val="009C665C"/>
    <w:rsid w:val="009C6995"/>
    <w:rsid w:val="009C6DAE"/>
    <w:rsid w:val="009D0530"/>
    <w:rsid w:val="009D2B19"/>
    <w:rsid w:val="009D3BEA"/>
    <w:rsid w:val="009D4551"/>
    <w:rsid w:val="009D6B46"/>
    <w:rsid w:val="009E2F33"/>
    <w:rsid w:val="009E5273"/>
    <w:rsid w:val="009E5790"/>
    <w:rsid w:val="009E5AB7"/>
    <w:rsid w:val="009E64FD"/>
    <w:rsid w:val="009F28BF"/>
    <w:rsid w:val="009F55EE"/>
    <w:rsid w:val="009F5EA0"/>
    <w:rsid w:val="009F60AF"/>
    <w:rsid w:val="009F6C64"/>
    <w:rsid w:val="00A01CB2"/>
    <w:rsid w:val="00A043DE"/>
    <w:rsid w:val="00A06DFC"/>
    <w:rsid w:val="00A07F39"/>
    <w:rsid w:val="00A10A92"/>
    <w:rsid w:val="00A1302E"/>
    <w:rsid w:val="00A13550"/>
    <w:rsid w:val="00A13961"/>
    <w:rsid w:val="00A20256"/>
    <w:rsid w:val="00A21211"/>
    <w:rsid w:val="00A2141E"/>
    <w:rsid w:val="00A225FB"/>
    <w:rsid w:val="00A255D2"/>
    <w:rsid w:val="00A25E8B"/>
    <w:rsid w:val="00A27892"/>
    <w:rsid w:val="00A30208"/>
    <w:rsid w:val="00A30804"/>
    <w:rsid w:val="00A31A56"/>
    <w:rsid w:val="00A31E45"/>
    <w:rsid w:val="00A31E86"/>
    <w:rsid w:val="00A32239"/>
    <w:rsid w:val="00A32AD5"/>
    <w:rsid w:val="00A3450E"/>
    <w:rsid w:val="00A34746"/>
    <w:rsid w:val="00A3534E"/>
    <w:rsid w:val="00A36FE8"/>
    <w:rsid w:val="00A419C5"/>
    <w:rsid w:val="00A45638"/>
    <w:rsid w:val="00A45AD6"/>
    <w:rsid w:val="00A46430"/>
    <w:rsid w:val="00A52077"/>
    <w:rsid w:val="00A52BA9"/>
    <w:rsid w:val="00A547E7"/>
    <w:rsid w:val="00A5644E"/>
    <w:rsid w:val="00A57B8A"/>
    <w:rsid w:val="00A57F9B"/>
    <w:rsid w:val="00A6011B"/>
    <w:rsid w:val="00A60EA3"/>
    <w:rsid w:val="00A62B93"/>
    <w:rsid w:val="00A63150"/>
    <w:rsid w:val="00A63D84"/>
    <w:rsid w:val="00A64160"/>
    <w:rsid w:val="00A64DD5"/>
    <w:rsid w:val="00A6691D"/>
    <w:rsid w:val="00A6723C"/>
    <w:rsid w:val="00A6724A"/>
    <w:rsid w:val="00A7001A"/>
    <w:rsid w:val="00A70437"/>
    <w:rsid w:val="00A717CC"/>
    <w:rsid w:val="00A7631F"/>
    <w:rsid w:val="00A772C4"/>
    <w:rsid w:val="00A81F7C"/>
    <w:rsid w:val="00A90FCE"/>
    <w:rsid w:val="00A91522"/>
    <w:rsid w:val="00A92057"/>
    <w:rsid w:val="00A94B99"/>
    <w:rsid w:val="00A94C4C"/>
    <w:rsid w:val="00A94F25"/>
    <w:rsid w:val="00A97BC1"/>
    <w:rsid w:val="00AA1017"/>
    <w:rsid w:val="00AA2C2C"/>
    <w:rsid w:val="00AA3086"/>
    <w:rsid w:val="00AA3231"/>
    <w:rsid w:val="00AA71F8"/>
    <w:rsid w:val="00AB1805"/>
    <w:rsid w:val="00AB2081"/>
    <w:rsid w:val="00AB5E31"/>
    <w:rsid w:val="00AB5EE8"/>
    <w:rsid w:val="00AB6BD6"/>
    <w:rsid w:val="00AB7AEF"/>
    <w:rsid w:val="00AB7B84"/>
    <w:rsid w:val="00AC092B"/>
    <w:rsid w:val="00AC3673"/>
    <w:rsid w:val="00AC3841"/>
    <w:rsid w:val="00AC3DC4"/>
    <w:rsid w:val="00AC4AF4"/>
    <w:rsid w:val="00AC5DCB"/>
    <w:rsid w:val="00AC7285"/>
    <w:rsid w:val="00AC7A1B"/>
    <w:rsid w:val="00AD000E"/>
    <w:rsid w:val="00AD083A"/>
    <w:rsid w:val="00AD10C8"/>
    <w:rsid w:val="00AD138E"/>
    <w:rsid w:val="00AD159C"/>
    <w:rsid w:val="00AD1FF3"/>
    <w:rsid w:val="00AD2A77"/>
    <w:rsid w:val="00AD2DC7"/>
    <w:rsid w:val="00AD4A4C"/>
    <w:rsid w:val="00AD4C13"/>
    <w:rsid w:val="00AD572C"/>
    <w:rsid w:val="00AD7D95"/>
    <w:rsid w:val="00AD7E82"/>
    <w:rsid w:val="00AE12C1"/>
    <w:rsid w:val="00AE13B1"/>
    <w:rsid w:val="00AE2175"/>
    <w:rsid w:val="00AE2B10"/>
    <w:rsid w:val="00AE438B"/>
    <w:rsid w:val="00AE5752"/>
    <w:rsid w:val="00AE61B3"/>
    <w:rsid w:val="00AE78F6"/>
    <w:rsid w:val="00AF082D"/>
    <w:rsid w:val="00AF1E50"/>
    <w:rsid w:val="00AF7178"/>
    <w:rsid w:val="00B00419"/>
    <w:rsid w:val="00B0045A"/>
    <w:rsid w:val="00B00845"/>
    <w:rsid w:val="00B0103F"/>
    <w:rsid w:val="00B06F4B"/>
    <w:rsid w:val="00B07792"/>
    <w:rsid w:val="00B07951"/>
    <w:rsid w:val="00B10A25"/>
    <w:rsid w:val="00B11166"/>
    <w:rsid w:val="00B120A7"/>
    <w:rsid w:val="00B131EA"/>
    <w:rsid w:val="00B1458D"/>
    <w:rsid w:val="00B178F9"/>
    <w:rsid w:val="00B2147F"/>
    <w:rsid w:val="00B2154E"/>
    <w:rsid w:val="00B21881"/>
    <w:rsid w:val="00B22BD1"/>
    <w:rsid w:val="00B23BB0"/>
    <w:rsid w:val="00B26525"/>
    <w:rsid w:val="00B26AD4"/>
    <w:rsid w:val="00B26F3D"/>
    <w:rsid w:val="00B3086A"/>
    <w:rsid w:val="00B321AC"/>
    <w:rsid w:val="00B32BE0"/>
    <w:rsid w:val="00B336C1"/>
    <w:rsid w:val="00B36E33"/>
    <w:rsid w:val="00B37415"/>
    <w:rsid w:val="00B428E4"/>
    <w:rsid w:val="00B42D21"/>
    <w:rsid w:val="00B42D81"/>
    <w:rsid w:val="00B42EF4"/>
    <w:rsid w:val="00B43A19"/>
    <w:rsid w:val="00B4407A"/>
    <w:rsid w:val="00B452CC"/>
    <w:rsid w:val="00B4602C"/>
    <w:rsid w:val="00B467A2"/>
    <w:rsid w:val="00B47C3C"/>
    <w:rsid w:val="00B50AC4"/>
    <w:rsid w:val="00B51BF7"/>
    <w:rsid w:val="00B535D2"/>
    <w:rsid w:val="00B54AEA"/>
    <w:rsid w:val="00B55001"/>
    <w:rsid w:val="00B56629"/>
    <w:rsid w:val="00B6051B"/>
    <w:rsid w:val="00B6279B"/>
    <w:rsid w:val="00B62FD0"/>
    <w:rsid w:val="00B6778E"/>
    <w:rsid w:val="00B6783E"/>
    <w:rsid w:val="00B67C00"/>
    <w:rsid w:val="00B70B3C"/>
    <w:rsid w:val="00B70B85"/>
    <w:rsid w:val="00B714D8"/>
    <w:rsid w:val="00B82F26"/>
    <w:rsid w:val="00B832CD"/>
    <w:rsid w:val="00B85D79"/>
    <w:rsid w:val="00B8718F"/>
    <w:rsid w:val="00B90E69"/>
    <w:rsid w:val="00B91387"/>
    <w:rsid w:val="00B91D09"/>
    <w:rsid w:val="00B92994"/>
    <w:rsid w:val="00B935AA"/>
    <w:rsid w:val="00B9385F"/>
    <w:rsid w:val="00B93E0F"/>
    <w:rsid w:val="00B95B40"/>
    <w:rsid w:val="00B96387"/>
    <w:rsid w:val="00B9707F"/>
    <w:rsid w:val="00B978AA"/>
    <w:rsid w:val="00BA1815"/>
    <w:rsid w:val="00BA1D27"/>
    <w:rsid w:val="00BA2029"/>
    <w:rsid w:val="00BA71C9"/>
    <w:rsid w:val="00BB1706"/>
    <w:rsid w:val="00BB187E"/>
    <w:rsid w:val="00BB47CE"/>
    <w:rsid w:val="00BB5F9C"/>
    <w:rsid w:val="00BC1AB7"/>
    <w:rsid w:val="00BC1DDF"/>
    <w:rsid w:val="00BC2F31"/>
    <w:rsid w:val="00BC4122"/>
    <w:rsid w:val="00BC5731"/>
    <w:rsid w:val="00BC6712"/>
    <w:rsid w:val="00BC6CAE"/>
    <w:rsid w:val="00BC6F62"/>
    <w:rsid w:val="00BC791F"/>
    <w:rsid w:val="00BD0913"/>
    <w:rsid w:val="00BD1BA9"/>
    <w:rsid w:val="00BD2513"/>
    <w:rsid w:val="00BD475A"/>
    <w:rsid w:val="00BD4B3E"/>
    <w:rsid w:val="00BD4C24"/>
    <w:rsid w:val="00BD7425"/>
    <w:rsid w:val="00BE0F80"/>
    <w:rsid w:val="00BE1025"/>
    <w:rsid w:val="00BE1231"/>
    <w:rsid w:val="00BE160A"/>
    <w:rsid w:val="00BE2A68"/>
    <w:rsid w:val="00BE40BD"/>
    <w:rsid w:val="00BE5175"/>
    <w:rsid w:val="00BE544D"/>
    <w:rsid w:val="00BE7757"/>
    <w:rsid w:val="00BF057C"/>
    <w:rsid w:val="00BF340E"/>
    <w:rsid w:val="00BF3E19"/>
    <w:rsid w:val="00BF3F05"/>
    <w:rsid w:val="00BF46B8"/>
    <w:rsid w:val="00BF4D00"/>
    <w:rsid w:val="00BF5CDD"/>
    <w:rsid w:val="00BF7039"/>
    <w:rsid w:val="00BF7E1C"/>
    <w:rsid w:val="00C0073A"/>
    <w:rsid w:val="00C0135A"/>
    <w:rsid w:val="00C026C7"/>
    <w:rsid w:val="00C044D1"/>
    <w:rsid w:val="00C0526F"/>
    <w:rsid w:val="00C06218"/>
    <w:rsid w:val="00C06CB5"/>
    <w:rsid w:val="00C11367"/>
    <w:rsid w:val="00C1205A"/>
    <w:rsid w:val="00C1281B"/>
    <w:rsid w:val="00C13DB2"/>
    <w:rsid w:val="00C149CF"/>
    <w:rsid w:val="00C15F36"/>
    <w:rsid w:val="00C17ADA"/>
    <w:rsid w:val="00C2088D"/>
    <w:rsid w:val="00C20A0D"/>
    <w:rsid w:val="00C20D3C"/>
    <w:rsid w:val="00C21447"/>
    <w:rsid w:val="00C244A5"/>
    <w:rsid w:val="00C24C7A"/>
    <w:rsid w:val="00C2598A"/>
    <w:rsid w:val="00C30F55"/>
    <w:rsid w:val="00C32139"/>
    <w:rsid w:val="00C33B32"/>
    <w:rsid w:val="00C342F6"/>
    <w:rsid w:val="00C34C76"/>
    <w:rsid w:val="00C35416"/>
    <w:rsid w:val="00C35FF0"/>
    <w:rsid w:val="00C42301"/>
    <w:rsid w:val="00C43A9D"/>
    <w:rsid w:val="00C43FCA"/>
    <w:rsid w:val="00C47BFE"/>
    <w:rsid w:val="00C51577"/>
    <w:rsid w:val="00C5161B"/>
    <w:rsid w:val="00C53F03"/>
    <w:rsid w:val="00C54B4E"/>
    <w:rsid w:val="00C56385"/>
    <w:rsid w:val="00C56AE0"/>
    <w:rsid w:val="00C6000C"/>
    <w:rsid w:val="00C60191"/>
    <w:rsid w:val="00C62B39"/>
    <w:rsid w:val="00C63CB8"/>
    <w:rsid w:val="00C6650E"/>
    <w:rsid w:val="00C70976"/>
    <w:rsid w:val="00C72A72"/>
    <w:rsid w:val="00C735B1"/>
    <w:rsid w:val="00C740D0"/>
    <w:rsid w:val="00C74328"/>
    <w:rsid w:val="00C74AE2"/>
    <w:rsid w:val="00C76597"/>
    <w:rsid w:val="00C76D72"/>
    <w:rsid w:val="00C77301"/>
    <w:rsid w:val="00C82B15"/>
    <w:rsid w:val="00C834A5"/>
    <w:rsid w:val="00C84628"/>
    <w:rsid w:val="00C84E7C"/>
    <w:rsid w:val="00C84FEE"/>
    <w:rsid w:val="00C85CAF"/>
    <w:rsid w:val="00C85F51"/>
    <w:rsid w:val="00C85FB0"/>
    <w:rsid w:val="00C87DD7"/>
    <w:rsid w:val="00C916B0"/>
    <w:rsid w:val="00C91F12"/>
    <w:rsid w:val="00C94371"/>
    <w:rsid w:val="00C96BA1"/>
    <w:rsid w:val="00CA149E"/>
    <w:rsid w:val="00CA2938"/>
    <w:rsid w:val="00CA2B5D"/>
    <w:rsid w:val="00CA32A3"/>
    <w:rsid w:val="00CA4C63"/>
    <w:rsid w:val="00CA4E1F"/>
    <w:rsid w:val="00CA5D19"/>
    <w:rsid w:val="00CA634D"/>
    <w:rsid w:val="00CA6351"/>
    <w:rsid w:val="00CA6948"/>
    <w:rsid w:val="00CA7ABA"/>
    <w:rsid w:val="00CB0038"/>
    <w:rsid w:val="00CB1934"/>
    <w:rsid w:val="00CB3374"/>
    <w:rsid w:val="00CB3DAC"/>
    <w:rsid w:val="00CB5855"/>
    <w:rsid w:val="00CB5865"/>
    <w:rsid w:val="00CB690C"/>
    <w:rsid w:val="00CB784C"/>
    <w:rsid w:val="00CB794E"/>
    <w:rsid w:val="00CC0224"/>
    <w:rsid w:val="00CC067B"/>
    <w:rsid w:val="00CC2072"/>
    <w:rsid w:val="00CC3252"/>
    <w:rsid w:val="00CC46B1"/>
    <w:rsid w:val="00CC4ACC"/>
    <w:rsid w:val="00CC56D9"/>
    <w:rsid w:val="00CC6231"/>
    <w:rsid w:val="00CC6FFC"/>
    <w:rsid w:val="00CD07EF"/>
    <w:rsid w:val="00CD1B55"/>
    <w:rsid w:val="00CD21BA"/>
    <w:rsid w:val="00CD2CC2"/>
    <w:rsid w:val="00CD40D2"/>
    <w:rsid w:val="00CD4EAE"/>
    <w:rsid w:val="00CD5B7A"/>
    <w:rsid w:val="00CD7BF7"/>
    <w:rsid w:val="00CE0E4B"/>
    <w:rsid w:val="00CE1D35"/>
    <w:rsid w:val="00CE1D49"/>
    <w:rsid w:val="00CE3C59"/>
    <w:rsid w:val="00CE4C55"/>
    <w:rsid w:val="00CE62E0"/>
    <w:rsid w:val="00CE7A39"/>
    <w:rsid w:val="00CF123E"/>
    <w:rsid w:val="00CF12CF"/>
    <w:rsid w:val="00CF1ABC"/>
    <w:rsid w:val="00CF279C"/>
    <w:rsid w:val="00CF4C65"/>
    <w:rsid w:val="00CF5E1A"/>
    <w:rsid w:val="00CF60F4"/>
    <w:rsid w:val="00CF7076"/>
    <w:rsid w:val="00CF7CA8"/>
    <w:rsid w:val="00D00BC8"/>
    <w:rsid w:val="00D01A31"/>
    <w:rsid w:val="00D033CC"/>
    <w:rsid w:val="00D0362F"/>
    <w:rsid w:val="00D03D3E"/>
    <w:rsid w:val="00D071F4"/>
    <w:rsid w:val="00D10952"/>
    <w:rsid w:val="00D11025"/>
    <w:rsid w:val="00D1188E"/>
    <w:rsid w:val="00D14B49"/>
    <w:rsid w:val="00D14D4C"/>
    <w:rsid w:val="00D14E3E"/>
    <w:rsid w:val="00D1514F"/>
    <w:rsid w:val="00D15B02"/>
    <w:rsid w:val="00D17110"/>
    <w:rsid w:val="00D171F1"/>
    <w:rsid w:val="00D17AF0"/>
    <w:rsid w:val="00D21526"/>
    <w:rsid w:val="00D2209C"/>
    <w:rsid w:val="00D2249A"/>
    <w:rsid w:val="00D22697"/>
    <w:rsid w:val="00D23B13"/>
    <w:rsid w:val="00D24A8B"/>
    <w:rsid w:val="00D26713"/>
    <w:rsid w:val="00D27507"/>
    <w:rsid w:val="00D27955"/>
    <w:rsid w:val="00D32712"/>
    <w:rsid w:val="00D35843"/>
    <w:rsid w:val="00D36AEB"/>
    <w:rsid w:val="00D37DD8"/>
    <w:rsid w:val="00D40AC7"/>
    <w:rsid w:val="00D417AD"/>
    <w:rsid w:val="00D422E5"/>
    <w:rsid w:val="00D43CC4"/>
    <w:rsid w:val="00D45881"/>
    <w:rsid w:val="00D465C5"/>
    <w:rsid w:val="00D46A1D"/>
    <w:rsid w:val="00D501C3"/>
    <w:rsid w:val="00D50A93"/>
    <w:rsid w:val="00D54169"/>
    <w:rsid w:val="00D54186"/>
    <w:rsid w:val="00D5463C"/>
    <w:rsid w:val="00D56CB1"/>
    <w:rsid w:val="00D56FB8"/>
    <w:rsid w:val="00D57026"/>
    <w:rsid w:val="00D632B7"/>
    <w:rsid w:val="00D63721"/>
    <w:rsid w:val="00D64769"/>
    <w:rsid w:val="00D651D4"/>
    <w:rsid w:val="00D66940"/>
    <w:rsid w:val="00D70C60"/>
    <w:rsid w:val="00D70E5B"/>
    <w:rsid w:val="00D7272C"/>
    <w:rsid w:val="00D735FE"/>
    <w:rsid w:val="00D74DCB"/>
    <w:rsid w:val="00D75C93"/>
    <w:rsid w:val="00D761D6"/>
    <w:rsid w:val="00D80956"/>
    <w:rsid w:val="00D81A5A"/>
    <w:rsid w:val="00D82B5F"/>
    <w:rsid w:val="00D86AE6"/>
    <w:rsid w:val="00D915B1"/>
    <w:rsid w:val="00D934A2"/>
    <w:rsid w:val="00D944DE"/>
    <w:rsid w:val="00D9461A"/>
    <w:rsid w:val="00D94B1C"/>
    <w:rsid w:val="00D979B8"/>
    <w:rsid w:val="00DA0AAD"/>
    <w:rsid w:val="00DA0BF5"/>
    <w:rsid w:val="00DA22B7"/>
    <w:rsid w:val="00DA3900"/>
    <w:rsid w:val="00DA498D"/>
    <w:rsid w:val="00DA56E5"/>
    <w:rsid w:val="00DA5C79"/>
    <w:rsid w:val="00DA6242"/>
    <w:rsid w:val="00DA62F8"/>
    <w:rsid w:val="00DB2A74"/>
    <w:rsid w:val="00DB31A5"/>
    <w:rsid w:val="00DB4A56"/>
    <w:rsid w:val="00DB5DC1"/>
    <w:rsid w:val="00DB67A5"/>
    <w:rsid w:val="00DC089E"/>
    <w:rsid w:val="00DC4B9C"/>
    <w:rsid w:val="00DC4D07"/>
    <w:rsid w:val="00DC5338"/>
    <w:rsid w:val="00DC59DB"/>
    <w:rsid w:val="00DC59E1"/>
    <w:rsid w:val="00DC6B79"/>
    <w:rsid w:val="00DD2673"/>
    <w:rsid w:val="00DD3EF0"/>
    <w:rsid w:val="00DD47B6"/>
    <w:rsid w:val="00DD51E2"/>
    <w:rsid w:val="00DD6CD8"/>
    <w:rsid w:val="00DD7596"/>
    <w:rsid w:val="00DE2691"/>
    <w:rsid w:val="00DE29AE"/>
    <w:rsid w:val="00DE2B4C"/>
    <w:rsid w:val="00DE3D5F"/>
    <w:rsid w:val="00DE40F6"/>
    <w:rsid w:val="00DE5C10"/>
    <w:rsid w:val="00DE6475"/>
    <w:rsid w:val="00DE66FD"/>
    <w:rsid w:val="00DE67A6"/>
    <w:rsid w:val="00DF0A59"/>
    <w:rsid w:val="00DF0AFE"/>
    <w:rsid w:val="00DF11A1"/>
    <w:rsid w:val="00DF13C7"/>
    <w:rsid w:val="00DF1731"/>
    <w:rsid w:val="00DF21B0"/>
    <w:rsid w:val="00DF2B6C"/>
    <w:rsid w:val="00DF327C"/>
    <w:rsid w:val="00DF3FDD"/>
    <w:rsid w:val="00DF5226"/>
    <w:rsid w:val="00DF5E69"/>
    <w:rsid w:val="00DF635F"/>
    <w:rsid w:val="00DF74BD"/>
    <w:rsid w:val="00E00DBE"/>
    <w:rsid w:val="00E01305"/>
    <w:rsid w:val="00E03152"/>
    <w:rsid w:val="00E03BB0"/>
    <w:rsid w:val="00E05503"/>
    <w:rsid w:val="00E05713"/>
    <w:rsid w:val="00E05C1F"/>
    <w:rsid w:val="00E14640"/>
    <w:rsid w:val="00E14ACC"/>
    <w:rsid w:val="00E15102"/>
    <w:rsid w:val="00E15C94"/>
    <w:rsid w:val="00E16615"/>
    <w:rsid w:val="00E166C8"/>
    <w:rsid w:val="00E21A68"/>
    <w:rsid w:val="00E244BF"/>
    <w:rsid w:val="00E2585A"/>
    <w:rsid w:val="00E32796"/>
    <w:rsid w:val="00E32AA1"/>
    <w:rsid w:val="00E32B9D"/>
    <w:rsid w:val="00E32F2C"/>
    <w:rsid w:val="00E33119"/>
    <w:rsid w:val="00E34762"/>
    <w:rsid w:val="00E34EE8"/>
    <w:rsid w:val="00E354D1"/>
    <w:rsid w:val="00E36505"/>
    <w:rsid w:val="00E37AEB"/>
    <w:rsid w:val="00E42140"/>
    <w:rsid w:val="00E42208"/>
    <w:rsid w:val="00E42C78"/>
    <w:rsid w:val="00E43550"/>
    <w:rsid w:val="00E46B87"/>
    <w:rsid w:val="00E46DC3"/>
    <w:rsid w:val="00E54244"/>
    <w:rsid w:val="00E553BA"/>
    <w:rsid w:val="00E600DD"/>
    <w:rsid w:val="00E623B8"/>
    <w:rsid w:val="00E62D01"/>
    <w:rsid w:val="00E6382D"/>
    <w:rsid w:val="00E6443A"/>
    <w:rsid w:val="00E652B1"/>
    <w:rsid w:val="00E65441"/>
    <w:rsid w:val="00E65FD7"/>
    <w:rsid w:val="00E70B01"/>
    <w:rsid w:val="00E70E40"/>
    <w:rsid w:val="00E74911"/>
    <w:rsid w:val="00E750E6"/>
    <w:rsid w:val="00E75BA7"/>
    <w:rsid w:val="00E75DD2"/>
    <w:rsid w:val="00E774D1"/>
    <w:rsid w:val="00E805BC"/>
    <w:rsid w:val="00E8118A"/>
    <w:rsid w:val="00E81A9A"/>
    <w:rsid w:val="00E830A3"/>
    <w:rsid w:val="00E84561"/>
    <w:rsid w:val="00E848C3"/>
    <w:rsid w:val="00E84AF0"/>
    <w:rsid w:val="00E85148"/>
    <w:rsid w:val="00E85ECE"/>
    <w:rsid w:val="00E873B2"/>
    <w:rsid w:val="00E87D68"/>
    <w:rsid w:val="00E91090"/>
    <w:rsid w:val="00E91EDD"/>
    <w:rsid w:val="00E926C4"/>
    <w:rsid w:val="00E92819"/>
    <w:rsid w:val="00E92961"/>
    <w:rsid w:val="00E94DBF"/>
    <w:rsid w:val="00E96E32"/>
    <w:rsid w:val="00E973F9"/>
    <w:rsid w:val="00E977D1"/>
    <w:rsid w:val="00EA01FA"/>
    <w:rsid w:val="00EA03C6"/>
    <w:rsid w:val="00EA07BA"/>
    <w:rsid w:val="00EA1F7E"/>
    <w:rsid w:val="00EA2BDC"/>
    <w:rsid w:val="00EA3001"/>
    <w:rsid w:val="00EA314D"/>
    <w:rsid w:val="00EA3157"/>
    <w:rsid w:val="00EA3D8C"/>
    <w:rsid w:val="00EA3E9D"/>
    <w:rsid w:val="00EA6324"/>
    <w:rsid w:val="00EA6406"/>
    <w:rsid w:val="00EA6B25"/>
    <w:rsid w:val="00EA6CBA"/>
    <w:rsid w:val="00EA6F43"/>
    <w:rsid w:val="00EA7243"/>
    <w:rsid w:val="00EA72AC"/>
    <w:rsid w:val="00EB0510"/>
    <w:rsid w:val="00EB1DE7"/>
    <w:rsid w:val="00EB2D33"/>
    <w:rsid w:val="00EB3C93"/>
    <w:rsid w:val="00EC04FA"/>
    <w:rsid w:val="00EC1ECB"/>
    <w:rsid w:val="00EC1EFF"/>
    <w:rsid w:val="00EC2097"/>
    <w:rsid w:val="00EC4502"/>
    <w:rsid w:val="00EC57FA"/>
    <w:rsid w:val="00EC5A3D"/>
    <w:rsid w:val="00EC6401"/>
    <w:rsid w:val="00EC6C1E"/>
    <w:rsid w:val="00ED0ABB"/>
    <w:rsid w:val="00ED0B83"/>
    <w:rsid w:val="00ED0F1E"/>
    <w:rsid w:val="00ED1FB1"/>
    <w:rsid w:val="00ED3307"/>
    <w:rsid w:val="00ED3CA3"/>
    <w:rsid w:val="00ED3F5D"/>
    <w:rsid w:val="00EE004D"/>
    <w:rsid w:val="00EE1BC3"/>
    <w:rsid w:val="00EE425C"/>
    <w:rsid w:val="00EE54D7"/>
    <w:rsid w:val="00EE5EAA"/>
    <w:rsid w:val="00EE6D47"/>
    <w:rsid w:val="00EE793F"/>
    <w:rsid w:val="00EF1201"/>
    <w:rsid w:val="00EF1414"/>
    <w:rsid w:val="00EF19B1"/>
    <w:rsid w:val="00EF200E"/>
    <w:rsid w:val="00EF2934"/>
    <w:rsid w:val="00EF2CEC"/>
    <w:rsid w:val="00EF2D87"/>
    <w:rsid w:val="00EF2EA5"/>
    <w:rsid w:val="00EF2FB8"/>
    <w:rsid w:val="00EF3B57"/>
    <w:rsid w:val="00EF43B4"/>
    <w:rsid w:val="00F00CD3"/>
    <w:rsid w:val="00F010EC"/>
    <w:rsid w:val="00F01554"/>
    <w:rsid w:val="00F02074"/>
    <w:rsid w:val="00F02531"/>
    <w:rsid w:val="00F030D9"/>
    <w:rsid w:val="00F05844"/>
    <w:rsid w:val="00F05F57"/>
    <w:rsid w:val="00F06D37"/>
    <w:rsid w:val="00F0757A"/>
    <w:rsid w:val="00F102F6"/>
    <w:rsid w:val="00F105D9"/>
    <w:rsid w:val="00F111D2"/>
    <w:rsid w:val="00F116D4"/>
    <w:rsid w:val="00F12330"/>
    <w:rsid w:val="00F12C2F"/>
    <w:rsid w:val="00F14063"/>
    <w:rsid w:val="00F15329"/>
    <w:rsid w:val="00F16C1C"/>
    <w:rsid w:val="00F16C2B"/>
    <w:rsid w:val="00F1745A"/>
    <w:rsid w:val="00F1760A"/>
    <w:rsid w:val="00F237D6"/>
    <w:rsid w:val="00F23F37"/>
    <w:rsid w:val="00F24048"/>
    <w:rsid w:val="00F262B6"/>
    <w:rsid w:val="00F263F9"/>
    <w:rsid w:val="00F31CE4"/>
    <w:rsid w:val="00F334EC"/>
    <w:rsid w:val="00F339CF"/>
    <w:rsid w:val="00F4203E"/>
    <w:rsid w:val="00F42414"/>
    <w:rsid w:val="00F43068"/>
    <w:rsid w:val="00F43EBF"/>
    <w:rsid w:val="00F44004"/>
    <w:rsid w:val="00F45202"/>
    <w:rsid w:val="00F51D62"/>
    <w:rsid w:val="00F51F0F"/>
    <w:rsid w:val="00F52455"/>
    <w:rsid w:val="00F526BC"/>
    <w:rsid w:val="00F533B8"/>
    <w:rsid w:val="00F53C86"/>
    <w:rsid w:val="00F55877"/>
    <w:rsid w:val="00F55A54"/>
    <w:rsid w:val="00F608F0"/>
    <w:rsid w:val="00F61722"/>
    <w:rsid w:val="00F6193C"/>
    <w:rsid w:val="00F6279F"/>
    <w:rsid w:val="00F62FF5"/>
    <w:rsid w:val="00F704FA"/>
    <w:rsid w:val="00F71B92"/>
    <w:rsid w:val="00F7245F"/>
    <w:rsid w:val="00F72B44"/>
    <w:rsid w:val="00F738FA"/>
    <w:rsid w:val="00F763D4"/>
    <w:rsid w:val="00F76A23"/>
    <w:rsid w:val="00F76CE5"/>
    <w:rsid w:val="00F76FE8"/>
    <w:rsid w:val="00F77EA1"/>
    <w:rsid w:val="00F805C3"/>
    <w:rsid w:val="00F810B9"/>
    <w:rsid w:val="00F8206B"/>
    <w:rsid w:val="00F84529"/>
    <w:rsid w:val="00F85B4B"/>
    <w:rsid w:val="00F86856"/>
    <w:rsid w:val="00F9126C"/>
    <w:rsid w:val="00F91330"/>
    <w:rsid w:val="00F913EC"/>
    <w:rsid w:val="00F91592"/>
    <w:rsid w:val="00F91688"/>
    <w:rsid w:val="00F91AFB"/>
    <w:rsid w:val="00F92DD5"/>
    <w:rsid w:val="00F93FDC"/>
    <w:rsid w:val="00F9511D"/>
    <w:rsid w:val="00F96C8E"/>
    <w:rsid w:val="00F977B7"/>
    <w:rsid w:val="00FA0C6F"/>
    <w:rsid w:val="00FA1A5D"/>
    <w:rsid w:val="00FA74FC"/>
    <w:rsid w:val="00FA773E"/>
    <w:rsid w:val="00FB1FC5"/>
    <w:rsid w:val="00FB251B"/>
    <w:rsid w:val="00FB3A9E"/>
    <w:rsid w:val="00FB4C2B"/>
    <w:rsid w:val="00FB5F2C"/>
    <w:rsid w:val="00FB64B1"/>
    <w:rsid w:val="00FB64B2"/>
    <w:rsid w:val="00FB7C3C"/>
    <w:rsid w:val="00FC045F"/>
    <w:rsid w:val="00FC054D"/>
    <w:rsid w:val="00FC16B2"/>
    <w:rsid w:val="00FC1B33"/>
    <w:rsid w:val="00FC1EB7"/>
    <w:rsid w:val="00FC22CE"/>
    <w:rsid w:val="00FC26F9"/>
    <w:rsid w:val="00FC3B37"/>
    <w:rsid w:val="00FC6036"/>
    <w:rsid w:val="00FC7171"/>
    <w:rsid w:val="00FC764C"/>
    <w:rsid w:val="00FD0320"/>
    <w:rsid w:val="00FD033E"/>
    <w:rsid w:val="00FD0A35"/>
    <w:rsid w:val="00FD1958"/>
    <w:rsid w:val="00FD3296"/>
    <w:rsid w:val="00FD3E10"/>
    <w:rsid w:val="00FD6CD4"/>
    <w:rsid w:val="00FE1096"/>
    <w:rsid w:val="00FE1325"/>
    <w:rsid w:val="00FE13D0"/>
    <w:rsid w:val="00FE3019"/>
    <w:rsid w:val="00FE5CB8"/>
    <w:rsid w:val="00FF0933"/>
    <w:rsid w:val="00FF0F91"/>
    <w:rsid w:val="00FF3EE7"/>
    <w:rsid w:val="00FF4DBF"/>
    <w:rsid w:val="00FF5E45"/>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0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8625">
      <w:bodyDiv w:val="1"/>
      <w:marLeft w:val="0"/>
      <w:marRight w:val="0"/>
      <w:marTop w:val="0"/>
      <w:marBottom w:val="0"/>
      <w:divBdr>
        <w:top w:val="none" w:sz="0" w:space="0" w:color="auto"/>
        <w:left w:val="none" w:sz="0" w:space="0" w:color="auto"/>
        <w:bottom w:val="none" w:sz="0" w:space="0" w:color="auto"/>
        <w:right w:val="none" w:sz="0" w:space="0" w:color="auto"/>
      </w:divBdr>
    </w:div>
    <w:div w:id="1558861628">
      <w:bodyDiv w:val="1"/>
      <w:marLeft w:val="0"/>
      <w:marRight w:val="0"/>
      <w:marTop w:val="0"/>
      <w:marBottom w:val="0"/>
      <w:divBdr>
        <w:top w:val="none" w:sz="0" w:space="0" w:color="auto"/>
        <w:left w:val="none" w:sz="0" w:space="0" w:color="auto"/>
        <w:bottom w:val="none" w:sz="0" w:space="0" w:color="auto"/>
        <w:right w:val="none" w:sz="0" w:space="0" w:color="auto"/>
      </w:divBdr>
      <w:divsChild>
        <w:div w:id="689792909">
          <w:marLeft w:val="0"/>
          <w:marRight w:val="0"/>
          <w:marTop w:val="0"/>
          <w:marBottom w:val="0"/>
          <w:divBdr>
            <w:top w:val="none" w:sz="0" w:space="0" w:color="auto"/>
            <w:left w:val="none" w:sz="0" w:space="0" w:color="auto"/>
            <w:bottom w:val="none" w:sz="0" w:space="0" w:color="auto"/>
            <w:right w:val="none" w:sz="0" w:space="0" w:color="auto"/>
          </w:divBdr>
        </w:div>
        <w:div w:id="822700054">
          <w:marLeft w:val="0"/>
          <w:marRight w:val="0"/>
          <w:marTop w:val="0"/>
          <w:marBottom w:val="0"/>
          <w:divBdr>
            <w:top w:val="none" w:sz="0" w:space="0" w:color="auto"/>
            <w:left w:val="none" w:sz="0" w:space="0" w:color="auto"/>
            <w:bottom w:val="none" w:sz="0" w:space="0" w:color="auto"/>
            <w:right w:val="none" w:sz="0" w:space="0" w:color="auto"/>
          </w:divBdr>
        </w:div>
        <w:div w:id="696855699">
          <w:marLeft w:val="0"/>
          <w:marRight w:val="0"/>
          <w:marTop w:val="0"/>
          <w:marBottom w:val="0"/>
          <w:divBdr>
            <w:top w:val="none" w:sz="0" w:space="0" w:color="auto"/>
            <w:left w:val="none" w:sz="0" w:space="0" w:color="auto"/>
            <w:bottom w:val="none" w:sz="0" w:space="0" w:color="auto"/>
            <w:right w:val="none" w:sz="0" w:space="0" w:color="auto"/>
          </w:divBdr>
        </w:div>
        <w:div w:id="261651522">
          <w:marLeft w:val="0"/>
          <w:marRight w:val="0"/>
          <w:marTop w:val="0"/>
          <w:marBottom w:val="0"/>
          <w:divBdr>
            <w:top w:val="none" w:sz="0" w:space="0" w:color="auto"/>
            <w:left w:val="none" w:sz="0" w:space="0" w:color="auto"/>
            <w:bottom w:val="none" w:sz="0" w:space="0" w:color="auto"/>
            <w:right w:val="none" w:sz="0" w:space="0" w:color="auto"/>
          </w:divBdr>
        </w:div>
        <w:div w:id="374812395">
          <w:marLeft w:val="0"/>
          <w:marRight w:val="0"/>
          <w:marTop w:val="0"/>
          <w:marBottom w:val="0"/>
          <w:divBdr>
            <w:top w:val="none" w:sz="0" w:space="0" w:color="auto"/>
            <w:left w:val="none" w:sz="0" w:space="0" w:color="auto"/>
            <w:bottom w:val="none" w:sz="0" w:space="0" w:color="auto"/>
            <w:right w:val="none" w:sz="0" w:space="0" w:color="auto"/>
          </w:divBdr>
        </w:div>
        <w:div w:id="19215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2023-07-03T18:30:00+00:00</Judgment_x0020_Date>
    <Year xmlns="c1afb1bd-f2fb-40fd-9abb-aea55b4d7662">2023</Year>
  </documentManagement>
</p:properties>
</file>

<file path=customXml/itemProps1.xml><?xml version="1.0" encoding="utf-8"?>
<ds:datastoreItem xmlns:ds="http://schemas.openxmlformats.org/officeDocument/2006/customXml" ds:itemID="{ACD17681-7A29-4124-B9D4-866DF0AA7B12}"/>
</file>

<file path=customXml/itemProps2.xml><?xml version="1.0" encoding="utf-8"?>
<ds:datastoreItem xmlns:ds="http://schemas.openxmlformats.org/officeDocument/2006/customXml" ds:itemID="{81D90A47-EB89-46A4-BF67-584F49F51D92}"/>
</file>

<file path=customXml/itemProps3.xml><?xml version="1.0" encoding="utf-8"?>
<ds:datastoreItem xmlns:ds="http://schemas.openxmlformats.org/officeDocument/2006/customXml" ds:itemID="{4CD827EE-E60F-4B22-8C9F-15057C4BFE18}"/>
</file>

<file path=customXml/itemProps4.xml><?xml version="1.0" encoding="utf-8"?>
<ds:datastoreItem xmlns:ds="http://schemas.openxmlformats.org/officeDocument/2006/customXml" ds:itemID="{0A80D7F5-0E70-4D2A-B089-44F0D310C9C2}"/>
</file>

<file path=docProps/app.xml><?xml version="1.0" encoding="utf-8"?>
<Properties xmlns="http://schemas.openxmlformats.org/officeDocument/2006/extended-properties" xmlns:vt="http://schemas.openxmlformats.org/officeDocument/2006/docPropsVTypes">
  <Template>Normal</Template>
  <TotalTime>0</TotalTime>
  <Pages>7</Pages>
  <Words>2027</Words>
  <Characters>11556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Shimutwikeni v Evs Mining Contractors (Pty) Ltd (HC-MD-CIV-ACT-CON-2022-02422) [2023] NAHCMD 386 (4 July  2023)</dc:title>
  <dc:subject/>
  <dc:creator>Selma Nambahu</dc:creator>
  <cp:keywords/>
  <dc:description/>
  <cp:lastModifiedBy>Hazel Davids</cp:lastModifiedBy>
  <cp:revision>2</cp:revision>
  <cp:lastPrinted>2023-07-06T06:12:00Z</cp:lastPrinted>
  <dcterms:created xsi:type="dcterms:W3CDTF">2023-07-07T10:21:00Z</dcterms:created>
  <dcterms:modified xsi:type="dcterms:W3CDTF">2023-07-07T10:21:00Z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