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3A" w:rsidRPr="00A437A9" w:rsidRDefault="002E0B3A" w:rsidP="002E0B3A">
      <w:pPr>
        <w:spacing w:line="256" w:lineRule="auto"/>
        <w:jc w:val="center"/>
        <w:rPr>
          <w:rFonts w:ascii="Arial Narrow" w:hAnsi="Arial Narrow" w:cs="Arial"/>
          <w:b/>
          <w:sz w:val="24"/>
          <w:szCs w:val="24"/>
          <w:lang w:val="en-US"/>
        </w:rPr>
      </w:pPr>
      <w:r>
        <w:rPr>
          <w:rFonts w:ascii="Arial Narrow" w:hAnsi="Arial Narrow" w:cs="Arial"/>
          <w:b/>
          <w:sz w:val="24"/>
          <w:szCs w:val="24"/>
          <w:lang w:val="en-US"/>
        </w:rPr>
        <w:t>R</w:t>
      </w:r>
      <w:r w:rsidRPr="00A437A9">
        <w:rPr>
          <w:rFonts w:ascii="Arial Narrow" w:hAnsi="Arial Narrow" w:cs="Arial"/>
          <w:b/>
          <w:sz w:val="24"/>
          <w:szCs w:val="24"/>
          <w:lang w:val="en-US"/>
        </w:rPr>
        <w:t>EPUBLIC OF NAMIBIA</w:t>
      </w:r>
    </w:p>
    <w:p w:rsidR="002E0B3A" w:rsidRPr="00A437A9" w:rsidRDefault="002E0B3A" w:rsidP="002E0B3A">
      <w:pPr>
        <w:spacing w:line="256" w:lineRule="auto"/>
        <w:jc w:val="center"/>
        <w:rPr>
          <w:rFonts w:ascii="Arial Narrow" w:hAnsi="Arial Narrow" w:cs="Arial"/>
          <w:b/>
          <w:sz w:val="24"/>
          <w:szCs w:val="24"/>
          <w:lang w:val="en-US"/>
        </w:rPr>
      </w:pPr>
      <w:r w:rsidRPr="00166F3F">
        <w:rPr>
          <w:rFonts w:ascii="Arial Narrow" w:hAnsi="Arial Narrow" w:cs="Arial"/>
          <w:b/>
          <w:noProof/>
          <w:sz w:val="24"/>
          <w:szCs w:val="24"/>
          <w:lang w:eastAsia="en-ZA"/>
        </w:rPr>
        <w:drawing>
          <wp:inline distT="0" distB="0" distL="0" distR="0">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2E0B3A" w:rsidRPr="00A437A9" w:rsidRDefault="002E0B3A" w:rsidP="002E0B3A">
      <w:pPr>
        <w:spacing w:line="256" w:lineRule="auto"/>
        <w:jc w:val="center"/>
        <w:rPr>
          <w:rFonts w:ascii="Arial Narrow" w:hAnsi="Arial Narrow" w:cs="Arial"/>
          <w:b/>
          <w:sz w:val="24"/>
          <w:szCs w:val="24"/>
          <w:lang w:val="en-US"/>
        </w:rPr>
      </w:pPr>
    </w:p>
    <w:p w:rsidR="002E0B3A" w:rsidRPr="00A437A9" w:rsidRDefault="002E0B3A" w:rsidP="002E0B3A">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Pr>
          <w:rFonts w:ascii="Arial Narrow" w:hAnsi="Arial Narrow" w:cs="Arial"/>
          <w:b/>
          <w:sz w:val="24"/>
          <w:szCs w:val="24"/>
          <w:lang w:val="en-US"/>
        </w:rPr>
        <w:t>MAIN DIVISION, WINDHOEK</w:t>
      </w:r>
    </w:p>
    <w:p w:rsidR="002E0B3A" w:rsidRDefault="002E0B3A" w:rsidP="002E0B3A">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rsidR="002E0B3A" w:rsidRDefault="002E0B3A" w:rsidP="002E0B3A">
      <w:pPr>
        <w:spacing w:line="256" w:lineRule="auto"/>
        <w:jc w:val="cente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306"/>
        <w:gridCol w:w="4962"/>
      </w:tblGrid>
      <w:tr w:rsidR="002E0B3A" w:rsidRPr="00166F3F" w:rsidTr="003501CA">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2E0B3A" w:rsidRPr="00166F3F" w:rsidRDefault="002E0B3A" w:rsidP="003501CA">
            <w:pPr>
              <w:spacing w:after="0" w:line="360" w:lineRule="auto"/>
              <w:jc w:val="both"/>
              <w:rPr>
                <w:rFonts w:ascii="Arial" w:hAnsi="Arial" w:cs="Arial"/>
                <w:b/>
                <w:sz w:val="24"/>
                <w:szCs w:val="24"/>
              </w:rPr>
            </w:pPr>
            <w:r w:rsidRPr="00166F3F">
              <w:rPr>
                <w:rFonts w:ascii="Arial" w:hAnsi="Arial" w:cs="Arial"/>
                <w:b/>
                <w:sz w:val="24"/>
                <w:szCs w:val="24"/>
              </w:rPr>
              <w:t>Case Title:</w:t>
            </w:r>
          </w:p>
          <w:p w:rsidR="002E0B3A" w:rsidRPr="00166F3F" w:rsidRDefault="002E0B3A" w:rsidP="002E0B3A">
            <w:pPr>
              <w:spacing w:after="0" w:line="360" w:lineRule="auto"/>
              <w:jc w:val="both"/>
              <w:rPr>
                <w:rFonts w:ascii="Arial" w:hAnsi="Arial" w:cs="Arial"/>
                <w:i/>
                <w:sz w:val="24"/>
                <w:szCs w:val="24"/>
              </w:rPr>
            </w:pPr>
            <w:r w:rsidRPr="00166F3F">
              <w:rPr>
                <w:rFonts w:ascii="Arial" w:hAnsi="Arial" w:cs="Arial"/>
                <w:i/>
                <w:sz w:val="24"/>
                <w:szCs w:val="24"/>
              </w:rPr>
              <w:t xml:space="preserve">The State v </w:t>
            </w:r>
            <w:proofErr w:type="spellStart"/>
            <w:r>
              <w:rPr>
                <w:rFonts w:ascii="Arial" w:hAnsi="Arial" w:cs="Arial"/>
                <w:i/>
                <w:sz w:val="24"/>
                <w:szCs w:val="24"/>
              </w:rPr>
              <w:t>Diederick</w:t>
            </w:r>
            <w:proofErr w:type="spellEnd"/>
            <w:r>
              <w:rPr>
                <w:rFonts w:ascii="Arial" w:hAnsi="Arial" w:cs="Arial"/>
                <w:i/>
                <w:sz w:val="24"/>
                <w:szCs w:val="24"/>
              </w:rPr>
              <w:t xml:space="preserve"> </w:t>
            </w:r>
            <w:proofErr w:type="spellStart"/>
            <w:r>
              <w:rPr>
                <w:rFonts w:ascii="Arial" w:hAnsi="Arial" w:cs="Arial"/>
                <w:i/>
                <w:sz w:val="24"/>
                <w:szCs w:val="24"/>
              </w:rPr>
              <w:t>Baisako</w:t>
            </w:r>
            <w:proofErr w:type="spellEnd"/>
          </w:p>
        </w:tc>
        <w:tc>
          <w:tcPr>
            <w:tcW w:w="5268" w:type="dxa"/>
            <w:gridSpan w:val="2"/>
            <w:tcBorders>
              <w:top w:val="single" w:sz="4" w:space="0" w:color="auto"/>
              <w:left w:val="single" w:sz="4" w:space="0" w:color="auto"/>
              <w:bottom w:val="single" w:sz="4" w:space="0" w:color="auto"/>
              <w:right w:val="single" w:sz="4" w:space="0" w:color="auto"/>
            </w:tcBorders>
            <w:shd w:val="clear" w:color="auto" w:fill="auto"/>
          </w:tcPr>
          <w:p w:rsidR="002E0B3A" w:rsidRPr="00166F3F" w:rsidRDefault="002E0B3A" w:rsidP="003501CA">
            <w:pPr>
              <w:spacing w:after="0" w:line="360" w:lineRule="auto"/>
              <w:ind w:left="2183" w:hanging="2126"/>
              <w:jc w:val="both"/>
              <w:rPr>
                <w:rFonts w:ascii="Arial" w:hAnsi="Arial" w:cs="Arial"/>
                <w:sz w:val="24"/>
                <w:szCs w:val="24"/>
              </w:rPr>
            </w:pPr>
            <w:r w:rsidRPr="00166F3F">
              <w:rPr>
                <w:rFonts w:ascii="Arial" w:hAnsi="Arial" w:cs="Arial"/>
                <w:b/>
                <w:sz w:val="24"/>
                <w:szCs w:val="24"/>
              </w:rPr>
              <w:t xml:space="preserve">Case No: </w:t>
            </w:r>
          </w:p>
          <w:p w:rsidR="002E0B3A" w:rsidRPr="00166F3F" w:rsidRDefault="002E0B3A" w:rsidP="00861597">
            <w:pPr>
              <w:spacing w:after="0" w:line="360" w:lineRule="auto"/>
              <w:jc w:val="both"/>
              <w:rPr>
                <w:rFonts w:ascii="Arial" w:hAnsi="Arial" w:cs="Arial"/>
                <w:sz w:val="24"/>
                <w:szCs w:val="24"/>
              </w:rPr>
            </w:pPr>
            <w:r w:rsidRPr="00166F3F">
              <w:rPr>
                <w:rFonts w:ascii="Arial" w:hAnsi="Arial" w:cs="Arial"/>
                <w:sz w:val="24"/>
                <w:szCs w:val="24"/>
              </w:rPr>
              <w:t xml:space="preserve">CR </w:t>
            </w:r>
            <w:r w:rsidR="00861597">
              <w:rPr>
                <w:rFonts w:ascii="Arial" w:hAnsi="Arial" w:cs="Arial"/>
                <w:sz w:val="24"/>
                <w:szCs w:val="24"/>
              </w:rPr>
              <w:t>72</w:t>
            </w:r>
            <w:r w:rsidRPr="00166F3F">
              <w:rPr>
                <w:rFonts w:ascii="Arial" w:hAnsi="Arial" w:cs="Arial"/>
                <w:sz w:val="24"/>
                <w:szCs w:val="24"/>
              </w:rPr>
              <w:t>/202</w:t>
            </w:r>
            <w:r>
              <w:rPr>
                <w:rFonts w:ascii="Arial" w:hAnsi="Arial" w:cs="Arial"/>
                <w:sz w:val="24"/>
                <w:szCs w:val="24"/>
              </w:rPr>
              <w:t>3</w:t>
            </w:r>
          </w:p>
        </w:tc>
      </w:tr>
      <w:tr w:rsidR="002E0B3A" w:rsidRPr="00166F3F" w:rsidTr="003501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0B3A" w:rsidRDefault="002E0B3A" w:rsidP="003501CA">
            <w:pPr>
              <w:spacing w:after="0" w:line="240" w:lineRule="auto"/>
              <w:rPr>
                <w:rFonts w:ascii="Arial" w:hAnsi="Arial" w:cs="Arial"/>
                <w:b/>
                <w:sz w:val="24"/>
                <w:szCs w:val="24"/>
              </w:rPr>
            </w:pPr>
            <w:r w:rsidRPr="00166F3F">
              <w:rPr>
                <w:rFonts w:ascii="Arial" w:hAnsi="Arial" w:cs="Arial"/>
                <w:b/>
                <w:sz w:val="24"/>
                <w:szCs w:val="24"/>
              </w:rPr>
              <w:t xml:space="preserve">High Court MD Review No: </w:t>
            </w:r>
          </w:p>
          <w:p w:rsidR="004A54A2" w:rsidRPr="00166F3F" w:rsidRDefault="004A54A2" w:rsidP="003501CA">
            <w:pPr>
              <w:spacing w:after="0" w:line="240" w:lineRule="auto"/>
              <w:rPr>
                <w:rFonts w:ascii="Arial" w:hAnsi="Arial" w:cs="Arial"/>
                <w:b/>
                <w:sz w:val="24"/>
                <w:szCs w:val="24"/>
              </w:rPr>
            </w:pPr>
          </w:p>
          <w:p w:rsidR="002E0B3A" w:rsidRPr="00166F3F" w:rsidRDefault="00A90C8F" w:rsidP="003501CA">
            <w:pPr>
              <w:spacing w:after="0" w:line="240" w:lineRule="auto"/>
              <w:rPr>
                <w:rFonts w:ascii="Arial" w:hAnsi="Arial" w:cs="Arial"/>
                <w:sz w:val="24"/>
                <w:szCs w:val="24"/>
              </w:rPr>
            </w:pPr>
            <w:r>
              <w:rPr>
                <w:rFonts w:ascii="Arial" w:hAnsi="Arial" w:cs="Arial"/>
                <w:sz w:val="24"/>
                <w:szCs w:val="24"/>
              </w:rPr>
              <w:t>791/2023</w:t>
            </w:r>
          </w:p>
          <w:p w:rsidR="002E0B3A" w:rsidRPr="00166F3F" w:rsidRDefault="002E0B3A" w:rsidP="003501CA">
            <w:pPr>
              <w:spacing w:after="0" w:line="240" w:lineRule="auto"/>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B3A" w:rsidRPr="00166F3F" w:rsidRDefault="002E0B3A" w:rsidP="003501CA">
            <w:pPr>
              <w:spacing w:after="0" w:line="360" w:lineRule="auto"/>
              <w:jc w:val="both"/>
              <w:rPr>
                <w:rFonts w:ascii="Arial" w:hAnsi="Arial" w:cs="Arial"/>
                <w:b/>
                <w:sz w:val="24"/>
                <w:szCs w:val="24"/>
              </w:rPr>
            </w:pPr>
            <w:r w:rsidRPr="00166F3F">
              <w:rPr>
                <w:rFonts w:ascii="Arial" w:hAnsi="Arial" w:cs="Arial"/>
                <w:b/>
                <w:sz w:val="24"/>
                <w:szCs w:val="24"/>
              </w:rPr>
              <w:t>Division of Court: High court</w:t>
            </w:r>
          </w:p>
          <w:p w:rsidR="002E0B3A" w:rsidRPr="00166F3F" w:rsidRDefault="002E0B3A" w:rsidP="003501CA">
            <w:pPr>
              <w:spacing w:after="0" w:line="360" w:lineRule="auto"/>
              <w:jc w:val="both"/>
              <w:rPr>
                <w:rFonts w:ascii="Arial" w:hAnsi="Arial" w:cs="Arial"/>
                <w:sz w:val="24"/>
                <w:szCs w:val="24"/>
              </w:rPr>
            </w:pPr>
            <w:r w:rsidRPr="00166F3F">
              <w:rPr>
                <w:rFonts w:ascii="Arial" w:hAnsi="Arial" w:cs="Arial"/>
                <w:sz w:val="24"/>
                <w:szCs w:val="24"/>
              </w:rPr>
              <w:t>Main Division</w:t>
            </w:r>
          </w:p>
        </w:tc>
      </w:tr>
      <w:tr w:rsidR="002E0B3A" w:rsidRPr="00166F3F" w:rsidTr="003501CA">
        <w:tc>
          <w:tcPr>
            <w:tcW w:w="4655" w:type="dxa"/>
            <w:tcBorders>
              <w:top w:val="single" w:sz="4" w:space="0" w:color="auto"/>
              <w:left w:val="single" w:sz="4" w:space="0" w:color="auto"/>
              <w:bottom w:val="single" w:sz="4" w:space="0" w:color="auto"/>
              <w:right w:val="single" w:sz="4" w:space="0" w:color="auto"/>
            </w:tcBorders>
            <w:shd w:val="clear" w:color="auto" w:fill="auto"/>
          </w:tcPr>
          <w:p w:rsidR="002E0B3A" w:rsidRPr="00166F3F" w:rsidRDefault="002E0B3A" w:rsidP="003501CA">
            <w:pPr>
              <w:spacing w:after="0" w:line="360" w:lineRule="auto"/>
              <w:jc w:val="both"/>
              <w:rPr>
                <w:rFonts w:ascii="Arial" w:hAnsi="Arial" w:cs="Arial"/>
                <w:b/>
                <w:sz w:val="24"/>
                <w:szCs w:val="24"/>
              </w:rPr>
            </w:pPr>
            <w:r w:rsidRPr="00166F3F">
              <w:rPr>
                <w:rFonts w:ascii="Arial" w:hAnsi="Arial" w:cs="Arial"/>
                <w:b/>
                <w:sz w:val="24"/>
                <w:szCs w:val="24"/>
              </w:rPr>
              <w:t xml:space="preserve">Heard before:  </w:t>
            </w:r>
          </w:p>
          <w:p w:rsidR="002E0B3A" w:rsidRPr="00166F3F" w:rsidRDefault="004A54A2" w:rsidP="003501CA">
            <w:pPr>
              <w:spacing w:after="0" w:line="360" w:lineRule="auto"/>
              <w:jc w:val="both"/>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Usiku</w:t>
            </w:r>
            <w:proofErr w:type="spellEnd"/>
            <w:r>
              <w:rPr>
                <w:rFonts w:ascii="Arial" w:hAnsi="Arial" w:cs="Arial"/>
                <w:sz w:val="24"/>
                <w:szCs w:val="24"/>
              </w:rPr>
              <w:t xml:space="preserve"> J et Christiaan AJ</w:t>
            </w:r>
          </w:p>
        </w:tc>
        <w:tc>
          <w:tcPr>
            <w:tcW w:w="5268" w:type="dxa"/>
            <w:gridSpan w:val="2"/>
            <w:tcBorders>
              <w:top w:val="single" w:sz="4" w:space="0" w:color="auto"/>
              <w:left w:val="single" w:sz="4" w:space="0" w:color="auto"/>
              <w:bottom w:val="single" w:sz="4" w:space="0" w:color="auto"/>
              <w:right w:val="single" w:sz="4" w:space="0" w:color="auto"/>
            </w:tcBorders>
            <w:shd w:val="clear" w:color="auto" w:fill="auto"/>
          </w:tcPr>
          <w:p w:rsidR="002E0B3A" w:rsidRPr="00166F3F" w:rsidRDefault="002E0B3A" w:rsidP="003501CA">
            <w:pPr>
              <w:spacing w:after="0" w:line="360" w:lineRule="auto"/>
              <w:jc w:val="both"/>
              <w:rPr>
                <w:rFonts w:ascii="Arial" w:hAnsi="Arial" w:cs="Arial"/>
                <w:b/>
                <w:sz w:val="24"/>
                <w:szCs w:val="24"/>
              </w:rPr>
            </w:pPr>
            <w:r w:rsidRPr="00166F3F">
              <w:rPr>
                <w:rFonts w:ascii="Arial" w:hAnsi="Arial" w:cs="Arial"/>
                <w:b/>
                <w:sz w:val="24"/>
                <w:szCs w:val="24"/>
              </w:rPr>
              <w:t xml:space="preserve">Delivered on:  </w:t>
            </w:r>
          </w:p>
          <w:p w:rsidR="002E0B3A" w:rsidRPr="006162B0" w:rsidRDefault="00EC61F5" w:rsidP="003501CA">
            <w:pPr>
              <w:spacing w:after="0" w:line="360" w:lineRule="auto"/>
              <w:jc w:val="both"/>
              <w:rPr>
                <w:rFonts w:ascii="Arial" w:hAnsi="Arial" w:cs="Arial"/>
                <w:b/>
                <w:sz w:val="24"/>
                <w:szCs w:val="24"/>
              </w:rPr>
            </w:pPr>
            <w:r>
              <w:rPr>
                <w:rFonts w:ascii="Arial" w:hAnsi="Arial" w:cs="Arial"/>
                <w:sz w:val="24"/>
                <w:szCs w:val="24"/>
              </w:rPr>
              <w:t>7</w:t>
            </w:r>
            <w:r w:rsidR="006162B0">
              <w:rPr>
                <w:rFonts w:ascii="Arial" w:hAnsi="Arial" w:cs="Arial"/>
                <w:sz w:val="24"/>
                <w:szCs w:val="24"/>
              </w:rPr>
              <w:t xml:space="preserve"> July</w:t>
            </w:r>
            <w:r w:rsidR="002E0B3A">
              <w:rPr>
                <w:rFonts w:ascii="Arial" w:hAnsi="Arial" w:cs="Arial"/>
                <w:sz w:val="24"/>
                <w:szCs w:val="24"/>
              </w:rPr>
              <w:t xml:space="preserve"> 2023</w:t>
            </w:r>
          </w:p>
        </w:tc>
      </w:tr>
      <w:tr w:rsidR="002E0B3A" w:rsidRPr="00166F3F" w:rsidTr="003501CA">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A90C8F" w:rsidRDefault="00A90C8F" w:rsidP="003501CA">
            <w:pPr>
              <w:spacing w:after="0" w:line="360" w:lineRule="auto"/>
              <w:jc w:val="both"/>
              <w:rPr>
                <w:rFonts w:ascii="Arial" w:hAnsi="Arial" w:cs="Arial"/>
                <w:b/>
                <w:sz w:val="24"/>
                <w:szCs w:val="24"/>
              </w:rPr>
            </w:pPr>
          </w:p>
          <w:p w:rsidR="002E0B3A" w:rsidRPr="006162B0" w:rsidRDefault="002E0B3A" w:rsidP="002F0167">
            <w:pPr>
              <w:spacing w:after="0" w:line="360" w:lineRule="auto"/>
              <w:jc w:val="both"/>
              <w:rPr>
                <w:rFonts w:ascii="Arial" w:hAnsi="Arial" w:cs="Arial"/>
                <w:b/>
                <w:sz w:val="24"/>
                <w:szCs w:val="24"/>
              </w:rPr>
            </w:pPr>
            <w:r w:rsidRPr="00166F3F">
              <w:rPr>
                <w:rFonts w:ascii="Arial" w:hAnsi="Arial" w:cs="Arial"/>
                <w:b/>
                <w:sz w:val="24"/>
                <w:szCs w:val="24"/>
              </w:rPr>
              <w:t xml:space="preserve">Neutral citation: </w:t>
            </w:r>
            <w:r w:rsidR="004A54A2">
              <w:rPr>
                <w:rFonts w:ascii="Arial" w:hAnsi="Arial" w:cs="Arial"/>
                <w:i/>
                <w:sz w:val="24"/>
                <w:szCs w:val="24"/>
              </w:rPr>
              <w:t>S v</w:t>
            </w:r>
            <w:r>
              <w:rPr>
                <w:rFonts w:ascii="Arial" w:hAnsi="Arial" w:cs="Arial"/>
                <w:i/>
                <w:sz w:val="24"/>
                <w:szCs w:val="24"/>
              </w:rPr>
              <w:t xml:space="preserve"> </w:t>
            </w:r>
            <w:proofErr w:type="spellStart"/>
            <w:r>
              <w:rPr>
                <w:rFonts w:ascii="Arial" w:hAnsi="Arial" w:cs="Arial"/>
                <w:i/>
                <w:sz w:val="24"/>
                <w:szCs w:val="24"/>
              </w:rPr>
              <w:t>Baisako</w:t>
            </w:r>
            <w:proofErr w:type="spellEnd"/>
            <w:r w:rsidRPr="00166F3F">
              <w:rPr>
                <w:rFonts w:ascii="Arial" w:hAnsi="Arial" w:cs="Arial"/>
                <w:i/>
                <w:sz w:val="24"/>
                <w:szCs w:val="24"/>
              </w:rPr>
              <w:t xml:space="preserve"> </w:t>
            </w:r>
            <w:r w:rsidRPr="00166F3F">
              <w:rPr>
                <w:rFonts w:ascii="Arial" w:hAnsi="Arial" w:cs="Arial"/>
                <w:sz w:val="24"/>
                <w:szCs w:val="24"/>
              </w:rPr>
              <w:t xml:space="preserve">(CR </w:t>
            </w:r>
            <w:r w:rsidR="00861597">
              <w:rPr>
                <w:rFonts w:ascii="Arial" w:hAnsi="Arial" w:cs="Arial"/>
                <w:sz w:val="24"/>
                <w:szCs w:val="24"/>
              </w:rPr>
              <w:t>72</w:t>
            </w:r>
            <w:r w:rsidRPr="00166F3F">
              <w:rPr>
                <w:rFonts w:ascii="Arial" w:hAnsi="Arial" w:cs="Arial"/>
                <w:sz w:val="24"/>
                <w:szCs w:val="24"/>
              </w:rPr>
              <w:t>/202</w:t>
            </w:r>
            <w:r>
              <w:rPr>
                <w:rFonts w:ascii="Arial" w:hAnsi="Arial" w:cs="Arial"/>
                <w:sz w:val="24"/>
                <w:szCs w:val="24"/>
              </w:rPr>
              <w:t>3</w:t>
            </w:r>
            <w:r w:rsidRPr="00166F3F">
              <w:rPr>
                <w:rFonts w:ascii="Arial" w:hAnsi="Arial" w:cs="Arial"/>
                <w:sz w:val="24"/>
                <w:szCs w:val="24"/>
              </w:rPr>
              <w:t>) [202</w:t>
            </w:r>
            <w:r>
              <w:rPr>
                <w:rFonts w:ascii="Arial" w:hAnsi="Arial" w:cs="Arial"/>
                <w:sz w:val="24"/>
                <w:szCs w:val="24"/>
              </w:rPr>
              <w:t>3</w:t>
            </w:r>
            <w:r w:rsidRPr="00166F3F">
              <w:rPr>
                <w:rFonts w:ascii="Arial" w:hAnsi="Arial" w:cs="Arial"/>
                <w:sz w:val="24"/>
                <w:szCs w:val="24"/>
              </w:rPr>
              <w:t xml:space="preserve">] NAHCMD </w:t>
            </w:r>
            <w:r w:rsidR="002F0167">
              <w:rPr>
                <w:rFonts w:ascii="Arial" w:hAnsi="Arial" w:cs="Arial"/>
                <w:sz w:val="24"/>
                <w:szCs w:val="24"/>
              </w:rPr>
              <w:t>390 (</w:t>
            </w:r>
            <w:bookmarkStart w:id="0" w:name="_GoBack"/>
            <w:bookmarkEnd w:id="0"/>
            <w:r w:rsidR="00EC61F5">
              <w:rPr>
                <w:rFonts w:ascii="Arial" w:hAnsi="Arial" w:cs="Arial"/>
                <w:sz w:val="24"/>
                <w:szCs w:val="24"/>
              </w:rPr>
              <w:t>7</w:t>
            </w:r>
            <w:r w:rsidRPr="00166F3F">
              <w:rPr>
                <w:rFonts w:ascii="Arial" w:hAnsi="Arial" w:cs="Arial"/>
                <w:sz w:val="24"/>
                <w:szCs w:val="24"/>
              </w:rPr>
              <w:t xml:space="preserve"> </w:t>
            </w:r>
            <w:r w:rsidR="006162B0">
              <w:rPr>
                <w:rFonts w:ascii="Arial" w:hAnsi="Arial" w:cs="Arial"/>
                <w:sz w:val="24"/>
                <w:szCs w:val="24"/>
              </w:rPr>
              <w:t>July</w:t>
            </w:r>
            <w:r>
              <w:rPr>
                <w:rFonts w:ascii="Arial" w:hAnsi="Arial" w:cs="Arial"/>
                <w:sz w:val="24"/>
                <w:szCs w:val="24"/>
              </w:rPr>
              <w:t xml:space="preserve"> 2023</w:t>
            </w:r>
            <w:r w:rsidRPr="00166F3F">
              <w:rPr>
                <w:rFonts w:ascii="Arial" w:hAnsi="Arial" w:cs="Arial"/>
                <w:sz w:val="24"/>
                <w:szCs w:val="24"/>
              </w:rPr>
              <w:t>)</w:t>
            </w:r>
          </w:p>
        </w:tc>
      </w:tr>
      <w:tr w:rsidR="002E0B3A" w:rsidRPr="00166F3F" w:rsidTr="006162B0">
        <w:trPr>
          <w:trHeight w:val="7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6162B0" w:rsidRDefault="006162B0" w:rsidP="003501CA">
            <w:pPr>
              <w:spacing w:after="0" w:line="360" w:lineRule="auto"/>
              <w:jc w:val="both"/>
              <w:rPr>
                <w:rFonts w:ascii="Arial" w:hAnsi="Arial" w:cs="Arial"/>
                <w:b/>
                <w:sz w:val="24"/>
                <w:szCs w:val="24"/>
              </w:rPr>
            </w:pPr>
          </w:p>
          <w:p w:rsidR="006162B0" w:rsidRDefault="002E0B3A" w:rsidP="003501CA">
            <w:pPr>
              <w:spacing w:after="0" w:line="360" w:lineRule="auto"/>
              <w:jc w:val="both"/>
              <w:rPr>
                <w:rFonts w:ascii="Arial" w:hAnsi="Arial" w:cs="Arial"/>
                <w:b/>
                <w:sz w:val="24"/>
                <w:szCs w:val="24"/>
              </w:rPr>
            </w:pPr>
            <w:r w:rsidRPr="00166F3F">
              <w:rPr>
                <w:rFonts w:ascii="Arial" w:hAnsi="Arial" w:cs="Arial"/>
                <w:b/>
                <w:sz w:val="24"/>
                <w:szCs w:val="24"/>
              </w:rPr>
              <w:t xml:space="preserve">The order: </w:t>
            </w:r>
          </w:p>
          <w:p w:rsidR="006162B0" w:rsidRPr="00166F3F" w:rsidRDefault="006162B0" w:rsidP="003501CA">
            <w:pPr>
              <w:spacing w:after="0" w:line="360" w:lineRule="auto"/>
              <w:jc w:val="both"/>
              <w:rPr>
                <w:rFonts w:ascii="Arial" w:hAnsi="Arial" w:cs="Arial"/>
                <w:b/>
                <w:sz w:val="24"/>
                <w:szCs w:val="24"/>
              </w:rPr>
            </w:pPr>
          </w:p>
          <w:p w:rsidR="002E0B3A" w:rsidRPr="001D7A85" w:rsidRDefault="002E0B3A" w:rsidP="002E0B3A">
            <w:pPr>
              <w:pStyle w:val="ListParagraph"/>
              <w:numPr>
                <w:ilvl w:val="0"/>
                <w:numId w:val="1"/>
              </w:numPr>
              <w:tabs>
                <w:tab w:val="left" w:pos="924"/>
              </w:tabs>
              <w:spacing w:line="360" w:lineRule="auto"/>
              <w:jc w:val="both"/>
              <w:rPr>
                <w:rFonts w:ascii="Arial" w:hAnsi="Arial" w:cs="Arial"/>
                <w:sz w:val="24"/>
                <w:szCs w:val="24"/>
              </w:rPr>
            </w:pPr>
            <w:r w:rsidRPr="001D7A85">
              <w:rPr>
                <w:rFonts w:ascii="Arial" w:hAnsi="Arial" w:cs="Arial"/>
                <w:sz w:val="24"/>
                <w:szCs w:val="24"/>
              </w:rPr>
              <w:t xml:space="preserve">The conviction and sentence are set aside. </w:t>
            </w:r>
          </w:p>
          <w:p w:rsidR="002E0B3A" w:rsidRPr="00B85435" w:rsidRDefault="002E0B3A" w:rsidP="002E0B3A">
            <w:pPr>
              <w:pStyle w:val="ListParagraph"/>
              <w:numPr>
                <w:ilvl w:val="0"/>
                <w:numId w:val="1"/>
              </w:numPr>
              <w:tabs>
                <w:tab w:val="left" w:pos="924"/>
              </w:tabs>
              <w:spacing w:line="360" w:lineRule="auto"/>
              <w:jc w:val="both"/>
              <w:rPr>
                <w:rFonts w:ascii="Arial" w:hAnsi="Arial" w:cs="Arial"/>
                <w:sz w:val="24"/>
                <w:szCs w:val="24"/>
              </w:rPr>
            </w:pPr>
            <w:r w:rsidRPr="00B85435">
              <w:rPr>
                <w:rFonts w:ascii="Arial" w:hAnsi="Arial" w:cs="Arial"/>
                <w:sz w:val="24"/>
                <w:szCs w:val="24"/>
              </w:rPr>
              <w:t>The matter is remitted to the trial court in terms of s 312(1) of the Criminal Procedure Act 51 of 1977 (as amended) with the direction to questio</w:t>
            </w:r>
            <w:r w:rsidR="006162B0">
              <w:rPr>
                <w:rFonts w:ascii="Arial" w:hAnsi="Arial" w:cs="Arial"/>
                <w:sz w:val="24"/>
                <w:szCs w:val="24"/>
              </w:rPr>
              <w:t>n the accused in terms of s 112(1</w:t>
            </w:r>
            <w:proofErr w:type="gramStart"/>
            <w:r w:rsidR="006162B0">
              <w:rPr>
                <w:rFonts w:ascii="Arial" w:hAnsi="Arial" w:cs="Arial"/>
                <w:sz w:val="24"/>
                <w:szCs w:val="24"/>
              </w:rPr>
              <w:t>)</w:t>
            </w:r>
            <w:r w:rsidRPr="006162B0">
              <w:rPr>
                <w:rFonts w:ascii="Arial" w:hAnsi="Arial" w:cs="Arial"/>
                <w:i/>
                <w:sz w:val="24"/>
                <w:szCs w:val="24"/>
              </w:rPr>
              <w:t>(</w:t>
            </w:r>
            <w:proofErr w:type="gramEnd"/>
            <w:r w:rsidRPr="006162B0">
              <w:rPr>
                <w:rFonts w:ascii="Arial" w:hAnsi="Arial" w:cs="Arial"/>
                <w:i/>
                <w:sz w:val="24"/>
                <w:szCs w:val="24"/>
              </w:rPr>
              <w:t>b)</w:t>
            </w:r>
            <w:r w:rsidRPr="006162B0">
              <w:rPr>
                <w:rFonts w:ascii="Arial" w:hAnsi="Arial" w:cs="Arial"/>
                <w:sz w:val="24"/>
                <w:szCs w:val="24"/>
              </w:rPr>
              <w:t xml:space="preserve"> </w:t>
            </w:r>
            <w:r w:rsidRPr="00B85435">
              <w:rPr>
                <w:rFonts w:ascii="Arial" w:hAnsi="Arial" w:cs="Arial"/>
                <w:sz w:val="24"/>
                <w:szCs w:val="24"/>
              </w:rPr>
              <w:t>to satisfy itself that the accused is admitting all the elements of the offence</w:t>
            </w:r>
            <w:r>
              <w:rPr>
                <w:rFonts w:ascii="Arial" w:hAnsi="Arial" w:cs="Arial"/>
                <w:sz w:val="24"/>
                <w:szCs w:val="24"/>
              </w:rPr>
              <w:t>s</w:t>
            </w:r>
            <w:r w:rsidRPr="00B85435">
              <w:rPr>
                <w:rFonts w:ascii="Arial" w:hAnsi="Arial" w:cs="Arial"/>
                <w:sz w:val="24"/>
                <w:szCs w:val="24"/>
              </w:rPr>
              <w:t>.</w:t>
            </w:r>
          </w:p>
          <w:p w:rsidR="002E0B3A" w:rsidRPr="00B85435" w:rsidRDefault="002E0B3A" w:rsidP="006162B0">
            <w:pPr>
              <w:pStyle w:val="ListParagraph"/>
              <w:numPr>
                <w:ilvl w:val="0"/>
                <w:numId w:val="1"/>
              </w:numPr>
              <w:tabs>
                <w:tab w:val="left" w:pos="924"/>
              </w:tabs>
              <w:spacing w:line="360" w:lineRule="auto"/>
              <w:ind w:left="885" w:hanging="525"/>
              <w:jc w:val="both"/>
              <w:rPr>
                <w:rFonts w:ascii="Arial" w:hAnsi="Arial" w:cs="Arial"/>
                <w:sz w:val="24"/>
                <w:szCs w:val="24"/>
              </w:rPr>
            </w:pPr>
            <w:r w:rsidRPr="00B85435">
              <w:rPr>
                <w:rFonts w:ascii="Arial" w:hAnsi="Arial" w:cs="Arial"/>
                <w:sz w:val="24"/>
                <w:szCs w:val="24"/>
              </w:rPr>
              <w:t xml:space="preserve">When sentencing the accused, the court should take into consideration the portion of the sentence the accused had already served. </w:t>
            </w:r>
          </w:p>
          <w:p w:rsidR="002E0B3A" w:rsidRPr="006162B0" w:rsidRDefault="002E0B3A" w:rsidP="006162B0">
            <w:pPr>
              <w:pStyle w:val="ListParagraph"/>
              <w:numPr>
                <w:ilvl w:val="0"/>
                <w:numId w:val="1"/>
              </w:numPr>
              <w:tabs>
                <w:tab w:val="left" w:pos="924"/>
              </w:tabs>
              <w:spacing w:line="360" w:lineRule="auto"/>
              <w:jc w:val="both"/>
              <w:rPr>
                <w:rFonts w:ascii="Arial" w:hAnsi="Arial" w:cs="Arial"/>
                <w:sz w:val="24"/>
                <w:szCs w:val="24"/>
              </w:rPr>
            </w:pPr>
            <w:r w:rsidRPr="00B85435">
              <w:rPr>
                <w:rFonts w:ascii="Arial" w:hAnsi="Arial" w:cs="Arial"/>
                <w:sz w:val="24"/>
                <w:szCs w:val="24"/>
              </w:rPr>
              <w:t>The fine, if paid, is to be refunded to the accused.</w:t>
            </w:r>
            <w:r w:rsidRPr="006162B0">
              <w:rPr>
                <w:rFonts w:ascii="Arial" w:hAnsi="Arial" w:cs="Arial"/>
                <w:sz w:val="24"/>
                <w:szCs w:val="24"/>
              </w:rPr>
              <w:t xml:space="preserve"> </w:t>
            </w:r>
          </w:p>
        </w:tc>
      </w:tr>
      <w:tr w:rsidR="00A90C8F" w:rsidRPr="00166F3F" w:rsidTr="003501CA">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A90C8F" w:rsidRPr="00A90C8F" w:rsidRDefault="00A90C8F" w:rsidP="00A90C8F">
            <w:pPr>
              <w:spacing w:after="0" w:line="360" w:lineRule="auto"/>
              <w:jc w:val="center"/>
              <w:rPr>
                <w:rFonts w:ascii="Arial" w:hAnsi="Arial" w:cs="Arial"/>
                <w:b/>
                <w:sz w:val="24"/>
                <w:szCs w:val="24"/>
                <w:lang w:val="en-US"/>
              </w:rPr>
            </w:pPr>
            <w:r w:rsidRPr="00A90C8F">
              <w:rPr>
                <w:rFonts w:ascii="Arial" w:hAnsi="Arial" w:cs="Arial"/>
                <w:b/>
                <w:sz w:val="24"/>
                <w:szCs w:val="24"/>
                <w:lang w:val="en-US"/>
              </w:rPr>
              <w:lastRenderedPageBreak/>
              <w:t>REASONS FOR ORDER</w:t>
            </w:r>
          </w:p>
        </w:tc>
      </w:tr>
      <w:tr w:rsidR="002E0B3A" w:rsidRPr="00166F3F" w:rsidTr="003501CA">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2E0B3A" w:rsidRPr="00166F3F" w:rsidRDefault="002E0B3A" w:rsidP="003501CA">
            <w:pPr>
              <w:spacing w:after="0" w:line="360" w:lineRule="auto"/>
              <w:jc w:val="both"/>
              <w:rPr>
                <w:rFonts w:ascii="Arial" w:hAnsi="Arial" w:cs="Arial"/>
                <w:sz w:val="24"/>
                <w:szCs w:val="24"/>
                <w:lang w:val="en-US"/>
              </w:rPr>
            </w:pPr>
          </w:p>
          <w:p w:rsidR="002E0B3A" w:rsidRPr="00166F3F" w:rsidRDefault="002E0B3A" w:rsidP="003501CA">
            <w:pPr>
              <w:spacing w:after="0" w:line="360" w:lineRule="auto"/>
              <w:jc w:val="both"/>
              <w:rPr>
                <w:rFonts w:ascii="Arial" w:hAnsi="Arial" w:cs="Arial"/>
                <w:sz w:val="24"/>
                <w:szCs w:val="24"/>
                <w:lang w:val="en-US"/>
              </w:rPr>
            </w:pPr>
            <w:r>
              <w:rPr>
                <w:rFonts w:ascii="Arial" w:hAnsi="Arial" w:cs="Arial"/>
                <w:sz w:val="24"/>
                <w:szCs w:val="24"/>
                <w:lang w:val="en-US"/>
              </w:rPr>
              <w:t>CHRISTIAAN</w:t>
            </w:r>
            <w:r w:rsidRPr="00166F3F">
              <w:rPr>
                <w:rFonts w:ascii="Arial" w:hAnsi="Arial" w:cs="Arial"/>
                <w:sz w:val="24"/>
                <w:szCs w:val="24"/>
                <w:lang w:val="en-US"/>
              </w:rPr>
              <w:t xml:space="preserve">, </w:t>
            </w:r>
            <w:r>
              <w:rPr>
                <w:rFonts w:ascii="Arial" w:hAnsi="Arial" w:cs="Arial"/>
                <w:sz w:val="24"/>
                <w:szCs w:val="24"/>
                <w:lang w:val="en-US"/>
              </w:rPr>
              <w:t>A</w:t>
            </w:r>
            <w:r w:rsidRPr="00166F3F">
              <w:rPr>
                <w:rFonts w:ascii="Arial" w:hAnsi="Arial" w:cs="Arial"/>
                <w:sz w:val="24"/>
                <w:szCs w:val="24"/>
                <w:lang w:val="en-US"/>
              </w:rPr>
              <w:t>J (</w:t>
            </w:r>
            <w:r w:rsidR="00A90C8F">
              <w:rPr>
                <w:rFonts w:ascii="Arial" w:hAnsi="Arial" w:cs="Arial"/>
                <w:sz w:val="24"/>
                <w:szCs w:val="24"/>
                <w:lang w:val="en-US"/>
              </w:rPr>
              <w:t xml:space="preserve">D </w:t>
            </w:r>
            <w:proofErr w:type="spellStart"/>
            <w:r w:rsidR="00A90C8F">
              <w:rPr>
                <w:rFonts w:ascii="Arial" w:hAnsi="Arial" w:cs="Arial"/>
                <w:sz w:val="24"/>
                <w:szCs w:val="24"/>
                <w:lang w:val="en-US"/>
              </w:rPr>
              <w:t>Usiku</w:t>
            </w:r>
            <w:proofErr w:type="spellEnd"/>
            <w:r w:rsidR="004A54A2">
              <w:rPr>
                <w:rFonts w:ascii="Arial" w:hAnsi="Arial" w:cs="Arial"/>
                <w:sz w:val="24"/>
                <w:szCs w:val="24"/>
                <w:lang w:val="en-US"/>
              </w:rPr>
              <w:t xml:space="preserve"> J</w:t>
            </w:r>
            <w:r w:rsidR="00A90C8F">
              <w:rPr>
                <w:rFonts w:ascii="Arial" w:hAnsi="Arial" w:cs="Arial"/>
                <w:sz w:val="24"/>
                <w:szCs w:val="24"/>
                <w:lang w:val="en-US"/>
              </w:rPr>
              <w:t xml:space="preserve"> </w:t>
            </w:r>
            <w:r w:rsidRPr="00166F3F">
              <w:rPr>
                <w:rFonts w:ascii="Arial" w:hAnsi="Arial" w:cs="Arial"/>
                <w:sz w:val="24"/>
                <w:szCs w:val="24"/>
                <w:lang w:val="en-US"/>
              </w:rPr>
              <w:t>concurring)</w:t>
            </w:r>
          </w:p>
          <w:p w:rsidR="002E0B3A" w:rsidRPr="00166F3F" w:rsidRDefault="002E0B3A" w:rsidP="003501CA">
            <w:pPr>
              <w:spacing w:after="0" w:line="360" w:lineRule="auto"/>
              <w:jc w:val="both"/>
              <w:rPr>
                <w:rFonts w:ascii="Arial" w:hAnsi="Arial" w:cs="Arial"/>
                <w:sz w:val="24"/>
                <w:szCs w:val="24"/>
                <w:lang w:val="en-US"/>
              </w:rPr>
            </w:pPr>
          </w:p>
          <w:p w:rsidR="002E0B3A" w:rsidRPr="00166F3F" w:rsidRDefault="00A90C8F" w:rsidP="003501CA">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2E0B3A" w:rsidRPr="00166F3F">
              <w:rPr>
                <w:rFonts w:ascii="Arial" w:hAnsi="Arial" w:cs="Arial"/>
                <w:sz w:val="24"/>
                <w:szCs w:val="24"/>
                <w:lang w:val="en-US"/>
              </w:rPr>
              <w:t>This matter was submitted to this court for review in terms of s 302(1) of the Criminal Procedure Act 51 of 1977 (the CPA).</w:t>
            </w:r>
          </w:p>
          <w:p w:rsidR="002E0B3A" w:rsidRPr="00166F3F" w:rsidRDefault="002E0B3A" w:rsidP="003501CA">
            <w:pPr>
              <w:spacing w:after="0" w:line="360" w:lineRule="auto"/>
              <w:jc w:val="both"/>
              <w:rPr>
                <w:rFonts w:ascii="Arial" w:hAnsi="Arial" w:cs="Arial"/>
                <w:sz w:val="24"/>
                <w:szCs w:val="24"/>
                <w:lang w:val="en-US"/>
              </w:rPr>
            </w:pPr>
          </w:p>
          <w:p w:rsidR="002E0B3A" w:rsidRDefault="00A90C8F" w:rsidP="002E0B3A">
            <w:pPr>
              <w:tabs>
                <w:tab w:val="left" w:pos="924"/>
              </w:tabs>
              <w:spacing w:line="360" w:lineRule="auto"/>
              <w:jc w:val="both"/>
              <w:rPr>
                <w:rFonts w:ascii="Arial" w:hAnsi="Arial" w:cs="Arial"/>
                <w:sz w:val="24"/>
                <w:szCs w:val="24"/>
              </w:rPr>
            </w:pPr>
            <w:r>
              <w:rPr>
                <w:rFonts w:ascii="Arial" w:hAnsi="Arial" w:cs="Arial"/>
                <w:sz w:val="24"/>
                <w:szCs w:val="24"/>
                <w:lang w:val="en-US"/>
              </w:rPr>
              <w:t>[2]</w:t>
            </w:r>
            <w:r>
              <w:rPr>
                <w:rFonts w:ascii="Arial" w:hAnsi="Arial" w:cs="Arial"/>
                <w:sz w:val="24"/>
                <w:szCs w:val="24"/>
                <w:lang w:val="en-US"/>
              </w:rPr>
              <w:tab/>
            </w:r>
            <w:r w:rsidR="002E0B3A" w:rsidRPr="00166F3F">
              <w:rPr>
                <w:rFonts w:ascii="Arial" w:hAnsi="Arial" w:cs="Arial"/>
                <w:sz w:val="24"/>
                <w:szCs w:val="24"/>
                <w:lang w:val="en-US"/>
              </w:rPr>
              <w:t xml:space="preserve">The accused appeared in the magistrate’s court for the district of </w:t>
            </w:r>
            <w:proofErr w:type="spellStart"/>
            <w:r w:rsidR="002E0B3A">
              <w:rPr>
                <w:rFonts w:ascii="Arial" w:hAnsi="Arial" w:cs="Arial"/>
                <w:sz w:val="24"/>
                <w:szCs w:val="24"/>
                <w:lang w:val="en-US"/>
              </w:rPr>
              <w:t>Luderitz</w:t>
            </w:r>
            <w:proofErr w:type="spellEnd"/>
            <w:r w:rsidR="002E0B3A" w:rsidRPr="00166F3F">
              <w:rPr>
                <w:rFonts w:ascii="Arial" w:hAnsi="Arial" w:cs="Arial"/>
                <w:sz w:val="24"/>
                <w:szCs w:val="24"/>
                <w:lang w:val="en-US"/>
              </w:rPr>
              <w:t xml:space="preserve">, charged with </w:t>
            </w:r>
            <w:r w:rsidR="002E0B3A">
              <w:rPr>
                <w:rFonts w:ascii="Arial" w:hAnsi="Arial" w:cs="Arial"/>
                <w:sz w:val="24"/>
                <w:szCs w:val="24"/>
                <w:lang w:val="en-US"/>
              </w:rPr>
              <w:t>theft and malicious damage to property</w:t>
            </w:r>
            <w:r w:rsidR="002E0B3A" w:rsidRPr="00166F3F">
              <w:rPr>
                <w:rFonts w:ascii="Arial" w:hAnsi="Arial" w:cs="Arial"/>
                <w:sz w:val="24"/>
                <w:szCs w:val="24"/>
                <w:lang w:val="en-US"/>
              </w:rPr>
              <w:t xml:space="preserve">. </w:t>
            </w:r>
            <w:r w:rsidR="002E0B3A">
              <w:rPr>
                <w:rFonts w:ascii="Arial" w:hAnsi="Arial" w:cs="Arial"/>
                <w:sz w:val="24"/>
                <w:szCs w:val="24"/>
              </w:rPr>
              <w:t>The accused pleaded guilty to both counts. The magistrate disposed of the matters in terms of s</w:t>
            </w:r>
            <w:r w:rsidR="002F73AD">
              <w:rPr>
                <w:rFonts w:ascii="Arial" w:hAnsi="Arial" w:cs="Arial"/>
                <w:sz w:val="24"/>
                <w:szCs w:val="24"/>
              </w:rPr>
              <w:t xml:space="preserve"> 112</w:t>
            </w:r>
            <w:r w:rsidR="002F73AD" w:rsidRPr="002F73AD">
              <w:rPr>
                <w:rFonts w:ascii="Arial" w:hAnsi="Arial" w:cs="Arial"/>
                <w:i/>
                <w:sz w:val="24"/>
                <w:szCs w:val="24"/>
              </w:rPr>
              <w:t>(1</w:t>
            </w:r>
            <w:proofErr w:type="gramStart"/>
            <w:r w:rsidR="002F73AD" w:rsidRPr="002F73AD">
              <w:rPr>
                <w:rFonts w:ascii="Arial" w:hAnsi="Arial" w:cs="Arial"/>
                <w:i/>
                <w:sz w:val="24"/>
                <w:szCs w:val="24"/>
              </w:rPr>
              <w:t>)</w:t>
            </w:r>
            <w:r w:rsidR="002E0B3A" w:rsidRPr="002F73AD">
              <w:rPr>
                <w:rFonts w:ascii="Arial" w:hAnsi="Arial" w:cs="Arial"/>
                <w:i/>
                <w:sz w:val="24"/>
                <w:szCs w:val="24"/>
              </w:rPr>
              <w:t>(</w:t>
            </w:r>
            <w:proofErr w:type="gramEnd"/>
            <w:r w:rsidR="002E0B3A" w:rsidRPr="002F73AD">
              <w:rPr>
                <w:rFonts w:ascii="Arial" w:hAnsi="Arial" w:cs="Arial"/>
                <w:i/>
                <w:sz w:val="24"/>
                <w:szCs w:val="24"/>
              </w:rPr>
              <w:t>a),</w:t>
            </w:r>
            <w:r w:rsidR="002E0B3A">
              <w:rPr>
                <w:rFonts w:ascii="Arial" w:hAnsi="Arial" w:cs="Arial"/>
                <w:sz w:val="24"/>
                <w:szCs w:val="24"/>
              </w:rPr>
              <w:t xml:space="preserve"> on both counts, on request of the public prosecutor. The accused was convicted and sentenced as follows:</w:t>
            </w:r>
          </w:p>
          <w:p w:rsidR="002E0B3A" w:rsidRPr="002E0B3A" w:rsidRDefault="002E0B3A" w:rsidP="002E0B3A">
            <w:pPr>
              <w:tabs>
                <w:tab w:val="left" w:pos="924"/>
              </w:tabs>
              <w:spacing w:line="360" w:lineRule="auto"/>
              <w:jc w:val="both"/>
              <w:rPr>
                <w:rFonts w:ascii="Arial" w:hAnsi="Arial" w:cs="Arial"/>
                <w:szCs w:val="24"/>
              </w:rPr>
            </w:pPr>
            <w:r>
              <w:rPr>
                <w:rFonts w:ascii="Arial" w:hAnsi="Arial" w:cs="Arial"/>
                <w:sz w:val="24"/>
                <w:szCs w:val="24"/>
              </w:rPr>
              <w:t xml:space="preserve"> ‘</w:t>
            </w:r>
            <w:r w:rsidRPr="002E0B3A">
              <w:rPr>
                <w:rFonts w:ascii="Arial" w:hAnsi="Arial" w:cs="Arial"/>
                <w:szCs w:val="24"/>
              </w:rPr>
              <w:t>Count 1: accused is fined N$1000-00 or 6 months imprisonment</w:t>
            </w:r>
          </w:p>
          <w:p w:rsidR="002E0B3A" w:rsidRDefault="002E0B3A" w:rsidP="00A90C8F">
            <w:pPr>
              <w:tabs>
                <w:tab w:val="left" w:pos="924"/>
              </w:tabs>
              <w:spacing w:after="0" w:line="360" w:lineRule="auto"/>
              <w:jc w:val="both"/>
              <w:rPr>
                <w:rFonts w:ascii="Arial" w:hAnsi="Arial" w:cs="Arial"/>
                <w:szCs w:val="24"/>
              </w:rPr>
            </w:pPr>
            <w:r w:rsidRPr="002E0B3A">
              <w:rPr>
                <w:rFonts w:ascii="Arial" w:hAnsi="Arial" w:cs="Arial"/>
                <w:szCs w:val="24"/>
              </w:rPr>
              <w:t xml:space="preserve">  Count 2: Accused is fined N$1000-00 or 6 months imprisonment.’ </w:t>
            </w:r>
          </w:p>
          <w:p w:rsidR="00A90C8F" w:rsidRPr="002E0B3A" w:rsidRDefault="00A90C8F" w:rsidP="00A90C8F">
            <w:pPr>
              <w:tabs>
                <w:tab w:val="left" w:pos="924"/>
              </w:tabs>
              <w:spacing w:after="0" w:line="360" w:lineRule="auto"/>
              <w:jc w:val="both"/>
              <w:rPr>
                <w:rFonts w:ascii="Arial" w:hAnsi="Arial" w:cs="Arial"/>
                <w:szCs w:val="24"/>
              </w:rPr>
            </w:pPr>
          </w:p>
          <w:p w:rsidR="002E0B3A" w:rsidRDefault="00A90C8F" w:rsidP="00A90C8F">
            <w:pPr>
              <w:tabs>
                <w:tab w:val="left" w:pos="924"/>
              </w:tabs>
              <w:spacing w:after="0" w:line="360" w:lineRule="auto"/>
              <w:jc w:val="both"/>
              <w:rPr>
                <w:rFonts w:ascii="Arial" w:hAnsi="Arial" w:cs="Arial"/>
                <w:sz w:val="24"/>
                <w:szCs w:val="24"/>
              </w:rPr>
            </w:pPr>
            <w:r>
              <w:rPr>
                <w:rFonts w:ascii="Arial" w:hAnsi="Arial" w:cs="Arial"/>
                <w:sz w:val="24"/>
                <w:szCs w:val="24"/>
              </w:rPr>
              <w:t>[3]</w:t>
            </w:r>
            <w:r w:rsidR="002E0B3A">
              <w:rPr>
                <w:rFonts w:ascii="Arial" w:hAnsi="Arial" w:cs="Arial"/>
                <w:sz w:val="24"/>
                <w:szCs w:val="24"/>
              </w:rPr>
              <w:tab/>
              <w:t xml:space="preserve">A query was directed to the magistrate </w:t>
            </w:r>
            <w:r w:rsidR="00960686">
              <w:rPr>
                <w:rFonts w:ascii="Arial" w:hAnsi="Arial" w:cs="Arial"/>
                <w:sz w:val="24"/>
                <w:szCs w:val="24"/>
              </w:rPr>
              <w:t>whethe</w:t>
            </w:r>
            <w:r w:rsidR="002F73AD">
              <w:rPr>
                <w:rFonts w:ascii="Arial" w:hAnsi="Arial" w:cs="Arial"/>
                <w:sz w:val="24"/>
                <w:szCs w:val="24"/>
              </w:rPr>
              <w:t>r the discretion to apply s 112</w:t>
            </w:r>
            <w:r w:rsidR="00960686" w:rsidRPr="002F73AD">
              <w:rPr>
                <w:rFonts w:ascii="Arial" w:hAnsi="Arial" w:cs="Arial"/>
                <w:i/>
                <w:sz w:val="24"/>
                <w:szCs w:val="24"/>
              </w:rPr>
              <w:t>(1</w:t>
            </w:r>
            <w:r w:rsidR="002F73AD" w:rsidRPr="002F73AD">
              <w:rPr>
                <w:rFonts w:ascii="Arial" w:hAnsi="Arial" w:cs="Arial"/>
                <w:i/>
                <w:sz w:val="24"/>
                <w:szCs w:val="24"/>
              </w:rPr>
              <w:t xml:space="preserve">)(a) </w:t>
            </w:r>
            <w:r w:rsidR="002F73AD">
              <w:rPr>
                <w:rFonts w:ascii="Arial" w:hAnsi="Arial" w:cs="Arial"/>
                <w:sz w:val="24"/>
                <w:szCs w:val="24"/>
              </w:rPr>
              <w:t>of the CPA</w:t>
            </w:r>
            <w:r w:rsidR="00960686">
              <w:rPr>
                <w:rFonts w:ascii="Arial" w:hAnsi="Arial" w:cs="Arial"/>
                <w:sz w:val="24"/>
                <w:szCs w:val="24"/>
              </w:rPr>
              <w:t xml:space="preserve"> was exercised judiciously in </w:t>
            </w:r>
            <w:r w:rsidR="004A54A2">
              <w:rPr>
                <w:rFonts w:ascii="Arial" w:hAnsi="Arial" w:cs="Arial"/>
                <w:sz w:val="24"/>
                <w:szCs w:val="24"/>
              </w:rPr>
              <w:t>respect of</w:t>
            </w:r>
            <w:r w:rsidR="00960686">
              <w:rPr>
                <w:rFonts w:ascii="Arial" w:hAnsi="Arial" w:cs="Arial"/>
                <w:sz w:val="24"/>
                <w:szCs w:val="24"/>
              </w:rPr>
              <w:t xml:space="preserve"> conviction</w:t>
            </w:r>
            <w:r w:rsidR="004A54A2">
              <w:rPr>
                <w:rFonts w:ascii="Arial" w:hAnsi="Arial" w:cs="Arial"/>
                <w:sz w:val="24"/>
                <w:szCs w:val="24"/>
              </w:rPr>
              <w:t>s</w:t>
            </w:r>
            <w:r w:rsidR="00960686">
              <w:rPr>
                <w:rFonts w:ascii="Arial" w:hAnsi="Arial" w:cs="Arial"/>
                <w:sz w:val="24"/>
                <w:szCs w:val="24"/>
              </w:rPr>
              <w:t xml:space="preserve"> </w:t>
            </w:r>
            <w:r w:rsidR="004A54A2">
              <w:rPr>
                <w:rFonts w:ascii="Arial" w:hAnsi="Arial" w:cs="Arial"/>
                <w:sz w:val="24"/>
                <w:szCs w:val="24"/>
              </w:rPr>
              <w:t>on</w:t>
            </w:r>
            <w:r w:rsidR="00960686">
              <w:rPr>
                <w:rFonts w:ascii="Arial" w:hAnsi="Arial" w:cs="Arial"/>
                <w:sz w:val="24"/>
                <w:szCs w:val="24"/>
              </w:rPr>
              <w:t xml:space="preserve"> both </w:t>
            </w:r>
            <w:r w:rsidR="004B3404">
              <w:rPr>
                <w:rFonts w:ascii="Arial" w:hAnsi="Arial" w:cs="Arial"/>
                <w:sz w:val="24"/>
                <w:szCs w:val="24"/>
              </w:rPr>
              <w:t>counts, considering</w:t>
            </w:r>
            <w:r w:rsidR="00960686">
              <w:rPr>
                <w:rFonts w:ascii="Arial" w:hAnsi="Arial" w:cs="Arial"/>
                <w:sz w:val="24"/>
                <w:szCs w:val="24"/>
              </w:rPr>
              <w:t xml:space="preserve"> the principles laid down in the matters of </w:t>
            </w:r>
            <w:r w:rsidR="00960686" w:rsidRPr="00960686">
              <w:rPr>
                <w:rFonts w:ascii="Arial" w:hAnsi="Arial" w:cs="Arial"/>
                <w:i/>
                <w:sz w:val="24"/>
                <w:szCs w:val="24"/>
              </w:rPr>
              <w:t xml:space="preserve">S v </w:t>
            </w:r>
            <w:proofErr w:type="spellStart"/>
            <w:r w:rsidR="00960686" w:rsidRPr="00960686">
              <w:rPr>
                <w:rFonts w:ascii="Arial" w:hAnsi="Arial" w:cs="Arial"/>
                <w:i/>
                <w:sz w:val="24"/>
                <w:szCs w:val="24"/>
              </w:rPr>
              <w:t>Onesmus</w:t>
            </w:r>
            <w:proofErr w:type="spellEnd"/>
            <w:r w:rsidR="00960686" w:rsidRPr="00960686">
              <w:rPr>
                <w:rFonts w:ascii="Arial" w:hAnsi="Arial" w:cs="Arial"/>
                <w:i/>
                <w:sz w:val="24"/>
                <w:szCs w:val="24"/>
              </w:rPr>
              <w:t xml:space="preserve">, S v </w:t>
            </w:r>
            <w:proofErr w:type="spellStart"/>
            <w:r w:rsidR="00960686" w:rsidRPr="00960686">
              <w:rPr>
                <w:rFonts w:ascii="Arial" w:hAnsi="Arial" w:cs="Arial"/>
                <w:i/>
                <w:sz w:val="24"/>
                <w:szCs w:val="24"/>
              </w:rPr>
              <w:t>Amukoto</w:t>
            </w:r>
            <w:proofErr w:type="spellEnd"/>
            <w:r w:rsidR="00960686" w:rsidRPr="00960686">
              <w:rPr>
                <w:rFonts w:ascii="Arial" w:hAnsi="Arial" w:cs="Arial"/>
                <w:i/>
                <w:sz w:val="24"/>
                <w:szCs w:val="24"/>
              </w:rPr>
              <w:t xml:space="preserve">, S v </w:t>
            </w:r>
            <w:proofErr w:type="spellStart"/>
            <w:r w:rsidR="00960686" w:rsidRPr="00960686">
              <w:rPr>
                <w:rFonts w:ascii="Arial" w:hAnsi="Arial" w:cs="Arial"/>
                <w:i/>
                <w:sz w:val="24"/>
                <w:szCs w:val="24"/>
              </w:rPr>
              <w:t>Shipanga</w:t>
            </w:r>
            <w:proofErr w:type="spellEnd"/>
            <w:r w:rsidR="00960686">
              <w:rPr>
                <w:rStyle w:val="FootnoteReference"/>
                <w:rFonts w:ascii="Arial" w:hAnsi="Arial" w:cs="Arial"/>
                <w:sz w:val="24"/>
                <w:szCs w:val="24"/>
              </w:rPr>
              <w:footnoteReference w:id="1"/>
            </w:r>
            <w:r w:rsidR="002E0B3A">
              <w:rPr>
                <w:rFonts w:ascii="Arial" w:hAnsi="Arial" w:cs="Arial"/>
                <w:sz w:val="24"/>
                <w:szCs w:val="24"/>
              </w:rPr>
              <w:t xml:space="preserve">. </w:t>
            </w:r>
          </w:p>
          <w:p w:rsidR="00A90C8F" w:rsidRDefault="00A90C8F" w:rsidP="00A90C8F">
            <w:pPr>
              <w:tabs>
                <w:tab w:val="left" w:pos="924"/>
              </w:tabs>
              <w:spacing w:after="0" w:line="360" w:lineRule="auto"/>
              <w:jc w:val="both"/>
              <w:rPr>
                <w:rFonts w:ascii="Arial" w:hAnsi="Arial" w:cs="Arial"/>
                <w:sz w:val="24"/>
                <w:szCs w:val="24"/>
              </w:rPr>
            </w:pPr>
          </w:p>
          <w:p w:rsidR="002E0B3A" w:rsidRDefault="00A90C8F" w:rsidP="00A90C8F">
            <w:pPr>
              <w:tabs>
                <w:tab w:val="left" w:pos="924"/>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60686">
              <w:rPr>
                <w:rFonts w:ascii="Arial" w:hAnsi="Arial" w:cs="Arial"/>
                <w:sz w:val="24"/>
                <w:szCs w:val="24"/>
              </w:rPr>
              <w:t xml:space="preserve">The magistrate maintained in his response that in forming his opinion whether to proceed in terms </w:t>
            </w:r>
            <w:r w:rsidR="002F73AD">
              <w:rPr>
                <w:rFonts w:ascii="Arial" w:hAnsi="Arial" w:cs="Arial"/>
                <w:sz w:val="24"/>
                <w:szCs w:val="24"/>
              </w:rPr>
              <w:t>of s 112</w:t>
            </w:r>
            <w:r w:rsidR="00960686" w:rsidRPr="002F73AD">
              <w:rPr>
                <w:rFonts w:ascii="Arial" w:hAnsi="Arial" w:cs="Arial"/>
                <w:i/>
                <w:sz w:val="24"/>
                <w:szCs w:val="24"/>
              </w:rPr>
              <w:t>(1</w:t>
            </w:r>
            <w:proofErr w:type="gramStart"/>
            <w:r w:rsidR="00960686" w:rsidRPr="002F73AD">
              <w:rPr>
                <w:rFonts w:ascii="Arial" w:hAnsi="Arial" w:cs="Arial"/>
                <w:i/>
                <w:sz w:val="24"/>
                <w:szCs w:val="24"/>
              </w:rPr>
              <w:t>)(</w:t>
            </w:r>
            <w:proofErr w:type="gramEnd"/>
            <w:r w:rsidR="00960686" w:rsidRPr="002F73AD">
              <w:rPr>
                <w:rFonts w:ascii="Arial" w:hAnsi="Arial" w:cs="Arial"/>
                <w:i/>
                <w:sz w:val="24"/>
                <w:szCs w:val="24"/>
              </w:rPr>
              <w:t>a</w:t>
            </w:r>
            <w:r w:rsidR="004B3404" w:rsidRPr="002F73AD">
              <w:rPr>
                <w:rFonts w:ascii="Arial" w:hAnsi="Arial" w:cs="Arial"/>
                <w:i/>
                <w:sz w:val="24"/>
                <w:szCs w:val="24"/>
              </w:rPr>
              <w:t>)</w:t>
            </w:r>
            <w:r w:rsidR="004B3404">
              <w:rPr>
                <w:rFonts w:ascii="Arial" w:hAnsi="Arial" w:cs="Arial"/>
                <w:sz w:val="24"/>
                <w:szCs w:val="24"/>
              </w:rPr>
              <w:t xml:space="preserve"> or</w:t>
            </w:r>
            <w:r w:rsidR="002F73AD">
              <w:rPr>
                <w:rFonts w:ascii="Arial" w:hAnsi="Arial" w:cs="Arial"/>
                <w:sz w:val="24"/>
                <w:szCs w:val="24"/>
              </w:rPr>
              <w:t xml:space="preserve"> 112</w:t>
            </w:r>
            <w:r w:rsidR="002F73AD" w:rsidRPr="002F73AD">
              <w:rPr>
                <w:rFonts w:ascii="Arial" w:hAnsi="Arial" w:cs="Arial"/>
                <w:i/>
                <w:sz w:val="24"/>
                <w:szCs w:val="24"/>
              </w:rPr>
              <w:t>(1)</w:t>
            </w:r>
            <w:r w:rsidR="00960686" w:rsidRPr="002F73AD">
              <w:rPr>
                <w:rFonts w:ascii="Arial" w:hAnsi="Arial" w:cs="Arial"/>
                <w:i/>
                <w:sz w:val="24"/>
                <w:szCs w:val="24"/>
              </w:rPr>
              <w:t>(b),</w:t>
            </w:r>
            <w:r w:rsidR="00960686">
              <w:rPr>
                <w:rFonts w:ascii="Arial" w:hAnsi="Arial" w:cs="Arial"/>
                <w:sz w:val="24"/>
                <w:szCs w:val="24"/>
              </w:rPr>
              <w:t xml:space="preserve"> the presiding officer is largely guided by the nature and seriousness of the offence.  He further maintained that the court may </w:t>
            </w:r>
            <w:r w:rsidR="004B3404">
              <w:rPr>
                <w:rFonts w:ascii="Arial" w:hAnsi="Arial" w:cs="Arial"/>
                <w:sz w:val="24"/>
                <w:szCs w:val="24"/>
              </w:rPr>
              <w:t>also</w:t>
            </w:r>
            <w:r w:rsidR="00960686">
              <w:rPr>
                <w:rFonts w:ascii="Arial" w:hAnsi="Arial" w:cs="Arial"/>
                <w:sz w:val="24"/>
                <w:szCs w:val="24"/>
              </w:rPr>
              <w:t xml:space="preserve"> take into account all other relevant and available information and the</w:t>
            </w:r>
            <w:r w:rsidR="002F73AD">
              <w:rPr>
                <w:rFonts w:ascii="Arial" w:hAnsi="Arial" w:cs="Arial"/>
                <w:sz w:val="24"/>
                <w:szCs w:val="24"/>
              </w:rPr>
              <w:t xml:space="preserve"> prescribed minimum sentences.  </w:t>
            </w:r>
            <w:r w:rsidR="004B3404">
              <w:rPr>
                <w:rFonts w:ascii="Arial" w:hAnsi="Arial" w:cs="Arial"/>
                <w:sz w:val="24"/>
                <w:szCs w:val="24"/>
              </w:rPr>
              <w:t>The learned magistrate closed his response by adding that</w:t>
            </w:r>
            <w:r w:rsidR="002F73AD">
              <w:rPr>
                <w:rFonts w:ascii="Arial" w:hAnsi="Arial" w:cs="Arial"/>
                <w:sz w:val="24"/>
                <w:szCs w:val="24"/>
              </w:rPr>
              <w:t xml:space="preserve"> the application of section 112</w:t>
            </w:r>
            <w:r w:rsidR="002F73AD" w:rsidRPr="002F73AD">
              <w:rPr>
                <w:rFonts w:ascii="Arial" w:hAnsi="Arial" w:cs="Arial"/>
                <w:i/>
                <w:sz w:val="24"/>
                <w:szCs w:val="24"/>
              </w:rPr>
              <w:t>(1)</w:t>
            </w:r>
            <w:r w:rsidR="004B3404" w:rsidRPr="002F73AD">
              <w:rPr>
                <w:rFonts w:ascii="Arial" w:hAnsi="Arial" w:cs="Arial"/>
                <w:i/>
                <w:sz w:val="24"/>
                <w:szCs w:val="24"/>
              </w:rPr>
              <w:t>(a)</w:t>
            </w:r>
            <w:r w:rsidR="004B3404">
              <w:rPr>
                <w:rFonts w:ascii="Arial" w:hAnsi="Arial" w:cs="Arial"/>
                <w:sz w:val="24"/>
                <w:szCs w:val="24"/>
              </w:rPr>
              <w:t xml:space="preserve"> is not confined to petty statutory offences but should be used in respect of common-law offences where circumstances obviously warrant a sentence falli</w:t>
            </w:r>
            <w:r w:rsidR="002F73AD">
              <w:rPr>
                <w:rFonts w:ascii="Arial" w:hAnsi="Arial" w:cs="Arial"/>
                <w:sz w:val="24"/>
                <w:szCs w:val="24"/>
              </w:rPr>
              <w:t>ng within the ambit of s 112</w:t>
            </w:r>
            <w:r w:rsidR="002F73AD" w:rsidRPr="002F73AD">
              <w:rPr>
                <w:rFonts w:ascii="Arial" w:hAnsi="Arial" w:cs="Arial"/>
                <w:i/>
                <w:sz w:val="24"/>
                <w:szCs w:val="24"/>
              </w:rPr>
              <w:t>(1)</w:t>
            </w:r>
            <w:r w:rsidR="004B3404" w:rsidRPr="002F73AD">
              <w:rPr>
                <w:rFonts w:ascii="Arial" w:hAnsi="Arial" w:cs="Arial"/>
                <w:i/>
                <w:sz w:val="24"/>
                <w:szCs w:val="24"/>
              </w:rPr>
              <w:t>(a).</w:t>
            </w:r>
            <w:r w:rsidR="004B3404">
              <w:rPr>
                <w:rFonts w:ascii="Arial" w:hAnsi="Arial" w:cs="Arial"/>
                <w:sz w:val="24"/>
                <w:szCs w:val="24"/>
              </w:rPr>
              <w:t xml:space="preserve"> In his view the offences the accused stand convicted of are common law offences and their monetary value is less than N$6000-00 as per s 7 of the Criminal Procedure Amendment Act 13 of 2010. </w:t>
            </w:r>
          </w:p>
          <w:p w:rsidR="00A90C8F" w:rsidRPr="00166F3F" w:rsidRDefault="00A90C8F" w:rsidP="00A90C8F">
            <w:pPr>
              <w:tabs>
                <w:tab w:val="left" w:pos="924"/>
              </w:tabs>
              <w:spacing w:after="0" w:line="360" w:lineRule="auto"/>
              <w:jc w:val="both"/>
              <w:rPr>
                <w:rFonts w:ascii="Arial" w:hAnsi="Arial" w:cs="Arial"/>
                <w:sz w:val="24"/>
                <w:szCs w:val="24"/>
                <w:lang w:val="en-US"/>
              </w:rPr>
            </w:pPr>
          </w:p>
          <w:p w:rsidR="004B3404" w:rsidRDefault="00A90C8F" w:rsidP="00A90C8F">
            <w:pPr>
              <w:tabs>
                <w:tab w:val="left" w:pos="924"/>
              </w:tabs>
              <w:spacing w:after="0" w:line="360" w:lineRule="auto"/>
              <w:jc w:val="both"/>
              <w:rPr>
                <w:rFonts w:ascii="Arial" w:hAnsi="Arial" w:cs="Arial"/>
                <w:sz w:val="24"/>
                <w:szCs w:val="24"/>
              </w:rPr>
            </w:pPr>
            <w:r>
              <w:rPr>
                <w:rFonts w:ascii="Arial" w:hAnsi="Arial" w:cs="Arial"/>
                <w:sz w:val="24"/>
                <w:szCs w:val="24"/>
              </w:rPr>
              <w:t>[5]</w:t>
            </w:r>
            <w:r w:rsidR="004B3404">
              <w:rPr>
                <w:rFonts w:ascii="Arial" w:hAnsi="Arial" w:cs="Arial"/>
                <w:sz w:val="24"/>
                <w:szCs w:val="24"/>
              </w:rPr>
              <w:tab/>
            </w:r>
            <w:r w:rsidR="0002759F">
              <w:rPr>
                <w:rFonts w:ascii="Arial" w:hAnsi="Arial" w:cs="Arial"/>
                <w:sz w:val="24"/>
                <w:szCs w:val="24"/>
              </w:rPr>
              <w:t>It is clear from the legal principles laid down in our courts on the application of s</w:t>
            </w:r>
            <w:r w:rsidR="004B3404">
              <w:rPr>
                <w:rFonts w:ascii="Arial" w:hAnsi="Arial" w:cs="Arial"/>
                <w:sz w:val="24"/>
                <w:szCs w:val="24"/>
              </w:rPr>
              <w:t xml:space="preserve"> </w:t>
            </w:r>
            <w:r w:rsidR="004B3404" w:rsidRPr="00C06B28">
              <w:rPr>
                <w:rFonts w:ascii="Arial" w:hAnsi="Arial" w:cs="Arial"/>
                <w:sz w:val="24"/>
                <w:szCs w:val="24"/>
              </w:rPr>
              <w:t>112</w:t>
            </w:r>
            <w:r w:rsidR="004B3404" w:rsidRPr="00B6223F">
              <w:rPr>
                <w:rFonts w:ascii="Arial" w:hAnsi="Arial" w:cs="Arial"/>
                <w:i/>
                <w:sz w:val="24"/>
                <w:szCs w:val="24"/>
              </w:rPr>
              <w:t>(1</w:t>
            </w:r>
            <w:proofErr w:type="gramStart"/>
            <w:r w:rsidR="004B3404" w:rsidRPr="00B6223F">
              <w:rPr>
                <w:rFonts w:ascii="Arial" w:hAnsi="Arial" w:cs="Arial"/>
                <w:i/>
                <w:sz w:val="24"/>
                <w:szCs w:val="24"/>
              </w:rPr>
              <w:t>)(</w:t>
            </w:r>
            <w:proofErr w:type="gramEnd"/>
            <w:r w:rsidR="004B3404" w:rsidRPr="00B6223F">
              <w:rPr>
                <w:rFonts w:ascii="Arial" w:hAnsi="Arial" w:cs="Arial"/>
                <w:i/>
                <w:sz w:val="24"/>
                <w:szCs w:val="24"/>
              </w:rPr>
              <w:t xml:space="preserve">a) </w:t>
            </w:r>
            <w:r w:rsidR="004B3404">
              <w:rPr>
                <w:rFonts w:ascii="Arial" w:hAnsi="Arial" w:cs="Arial"/>
                <w:sz w:val="24"/>
                <w:szCs w:val="24"/>
              </w:rPr>
              <w:t xml:space="preserve">of the </w:t>
            </w:r>
            <w:r w:rsidR="0002759F">
              <w:rPr>
                <w:rFonts w:ascii="Arial" w:hAnsi="Arial" w:cs="Arial"/>
                <w:sz w:val="24"/>
                <w:szCs w:val="24"/>
              </w:rPr>
              <w:t xml:space="preserve">CPA, that it </w:t>
            </w:r>
            <w:r w:rsidR="004B3404" w:rsidRPr="00AA09AF">
              <w:rPr>
                <w:rFonts w:ascii="Arial" w:hAnsi="Arial" w:cs="Arial"/>
                <w:sz w:val="24"/>
                <w:szCs w:val="24"/>
              </w:rPr>
              <w:t>should only be applied where the crimes are “trivial”, “minor” or not “serious</w:t>
            </w:r>
            <w:r w:rsidR="004B3404">
              <w:rPr>
                <w:rFonts w:ascii="Arial" w:hAnsi="Arial" w:cs="Arial"/>
                <w:sz w:val="24"/>
                <w:szCs w:val="24"/>
              </w:rPr>
              <w:t>”.</w:t>
            </w:r>
            <w:r w:rsidR="004B3404">
              <w:rPr>
                <w:rStyle w:val="FootnoteReference"/>
                <w:rFonts w:ascii="Arial" w:hAnsi="Arial" w:cs="Arial"/>
                <w:sz w:val="24"/>
                <w:szCs w:val="24"/>
              </w:rPr>
              <w:footnoteReference w:id="2"/>
            </w:r>
            <w:r w:rsidR="004B3404">
              <w:rPr>
                <w:rFonts w:ascii="Arial" w:hAnsi="Arial" w:cs="Arial"/>
                <w:sz w:val="24"/>
                <w:szCs w:val="24"/>
              </w:rPr>
              <w:t xml:space="preserve"> Presiding judicial officers should not lose sight of the objective of s </w:t>
            </w:r>
            <w:r w:rsidR="00B6223F">
              <w:rPr>
                <w:rFonts w:ascii="Arial" w:hAnsi="Arial" w:cs="Arial"/>
                <w:sz w:val="24"/>
                <w:szCs w:val="24"/>
              </w:rPr>
              <w:t>112</w:t>
            </w:r>
            <w:r w:rsidR="00B6223F" w:rsidRPr="00B6223F">
              <w:rPr>
                <w:rFonts w:ascii="Arial" w:hAnsi="Arial" w:cs="Arial"/>
                <w:i/>
                <w:sz w:val="24"/>
                <w:szCs w:val="24"/>
              </w:rPr>
              <w:t>(1</w:t>
            </w:r>
            <w:proofErr w:type="gramStart"/>
            <w:r w:rsidR="00B6223F" w:rsidRPr="00B6223F">
              <w:rPr>
                <w:rFonts w:ascii="Arial" w:hAnsi="Arial" w:cs="Arial"/>
                <w:i/>
                <w:sz w:val="24"/>
                <w:szCs w:val="24"/>
              </w:rPr>
              <w:t>)</w:t>
            </w:r>
            <w:r w:rsidR="004B3404" w:rsidRPr="00B6223F">
              <w:rPr>
                <w:rFonts w:ascii="Arial" w:hAnsi="Arial" w:cs="Arial"/>
                <w:i/>
                <w:sz w:val="24"/>
                <w:szCs w:val="24"/>
              </w:rPr>
              <w:t>(</w:t>
            </w:r>
            <w:proofErr w:type="gramEnd"/>
            <w:r w:rsidR="004B3404" w:rsidRPr="00B6223F">
              <w:rPr>
                <w:rFonts w:ascii="Arial" w:hAnsi="Arial" w:cs="Arial"/>
                <w:i/>
                <w:sz w:val="24"/>
                <w:szCs w:val="24"/>
              </w:rPr>
              <w:t>a)</w:t>
            </w:r>
            <w:r w:rsidR="004B3404">
              <w:rPr>
                <w:rFonts w:ascii="Arial" w:hAnsi="Arial" w:cs="Arial"/>
                <w:sz w:val="24"/>
                <w:szCs w:val="24"/>
              </w:rPr>
              <w:t xml:space="preserve"> which is to dispose of trivial offences and only if the offence does not merit punishment of imprisonment of any other form of detention. The provision confers a discretionary power to the presiding judicial officer that must be exercised judiciously.</w:t>
            </w:r>
            <w:r w:rsidR="004B3404">
              <w:rPr>
                <w:rStyle w:val="FootnoteReference"/>
                <w:rFonts w:ascii="Arial" w:hAnsi="Arial" w:cs="Arial"/>
                <w:sz w:val="24"/>
                <w:szCs w:val="24"/>
              </w:rPr>
              <w:footnoteReference w:id="3"/>
            </w:r>
          </w:p>
          <w:p w:rsidR="00A90C8F" w:rsidRPr="00DE76F1" w:rsidRDefault="00A90C8F" w:rsidP="00A90C8F">
            <w:pPr>
              <w:tabs>
                <w:tab w:val="left" w:pos="924"/>
              </w:tabs>
              <w:spacing w:after="0" w:line="360" w:lineRule="auto"/>
              <w:jc w:val="both"/>
              <w:rPr>
                <w:rFonts w:ascii="Arial" w:hAnsi="Arial" w:cs="Arial"/>
                <w:sz w:val="24"/>
                <w:szCs w:val="24"/>
              </w:rPr>
            </w:pPr>
          </w:p>
          <w:p w:rsidR="004B3404" w:rsidRDefault="00A90C8F" w:rsidP="00A90C8F">
            <w:pPr>
              <w:tabs>
                <w:tab w:val="left" w:pos="924"/>
              </w:tabs>
              <w:spacing w:after="0" w:line="360" w:lineRule="auto"/>
              <w:jc w:val="both"/>
              <w:rPr>
                <w:rFonts w:ascii="Arial" w:hAnsi="Arial" w:cs="Arial"/>
                <w:sz w:val="24"/>
                <w:szCs w:val="24"/>
              </w:rPr>
            </w:pPr>
            <w:r>
              <w:rPr>
                <w:rFonts w:ascii="Arial" w:hAnsi="Arial" w:cs="Arial"/>
                <w:sz w:val="24"/>
                <w:szCs w:val="24"/>
              </w:rPr>
              <w:t>[6]</w:t>
            </w:r>
            <w:r w:rsidR="004B3404">
              <w:rPr>
                <w:rFonts w:ascii="Arial" w:hAnsi="Arial" w:cs="Arial"/>
                <w:sz w:val="24"/>
                <w:szCs w:val="24"/>
              </w:rPr>
              <w:tab/>
              <w:t xml:space="preserve">Although a public prosecutor is </w:t>
            </w:r>
            <w:proofErr w:type="spellStart"/>
            <w:r w:rsidR="004B3404" w:rsidRPr="00DE76F1">
              <w:rPr>
                <w:rFonts w:ascii="Arial" w:hAnsi="Arial" w:cs="Arial"/>
                <w:i/>
                <w:sz w:val="24"/>
                <w:szCs w:val="24"/>
              </w:rPr>
              <w:t>dominus</w:t>
            </w:r>
            <w:proofErr w:type="spellEnd"/>
            <w:r w:rsidR="004B3404" w:rsidRPr="00DE76F1">
              <w:rPr>
                <w:rFonts w:ascii="Arial" w:hAnsi="Arial" w:cs="Arial"/>
                <w:i/>
                <w:sz w:val="24"/>
                <w:szCs w:val="24"/>
              </w:rPr>
              <w:t xml:space="preserve"> </w:t>
            </w:r>
            <w:proofErr w:type="spellStart"/>
            <w:r w:rsidR="004B3404" w:rsidRPr="00DE76F1">
              <w:rPr>
                <w:rFonts w:ascii="Arial" w:hAnsi="Arial" w:cs="Arial"/>
                <w:i/>
                <w:sz w:val="24"/>
                <w:szCs w:val="24"/>
              </w:rPr>
              <w:t>litus</w:t>
            </w:r>
            <w:proofErr w:type="spellEnd"/>
            <w:r w:rsidR="004B3404" w:rsidRPr="00DE76F1">
              <w:rPr>
                <w:rFonts w:ascii="Arial" w:hAnsi="Arial" w:cs="Arial"/>
                <w:sz w:val="24"/>
                <w:szCs w:val="24"/>
              </w:rPr>
              <w:t xml:space="preserve"> in the prosecution </w:t>
            </w:r>
            <w:r w:rsidR="004B3404">
              <w:rPr>
                <w:rFonts w:ascii="Arial" w:hAnsi="Arial" w:cs="Arial"/>
                <w:sz w:val="24"/>
                <w:szCs w:val="24"/>
              </w:rPr>
              <w:t xml:space="preserve">of the case, once the case is before court and the accused has pleaded, the invoking of s </w:t>
            </w:r>
            <w:r w:rsidR="00B6223F">
              <w:rPr>
                <w:rFonts w:ascii="Arial" w:hAnsi="Arial" w:cs="Arial"/>
                <w:sz w:val="24"/>
                <w:szCs w:val="24"/>
              </w:rPr>
              <w:t>112</w:t>
            </w:r>
            <w:r w:rsidR="004B3404" w:rsidRPr="00B6223F">
              <w:rPr>
                <w:rFonts w:ascii="Arial" w:hAnsi="Arial" w:cs="Arial"/>
                <w:i/>
                <w:sz w:val="24"/>
                <w:szCs w:val="24"/>
              </w:rPr>
              <w:t>(1)(a)</w:t>
            </w:r>
            <w:r w:rsidR="004B3404">
              <w:rPr>
                <w:rFonts w:ascii="Arial" w:hAnsi="Arial" w:cs="Arial"/>
                <w:sz w:val="24"/>
                <w:szCs w:val="24"/>
              </w:rPr>
              <w:t xml:space="preserve"> of the CPA after a plea of guilty, falls within the discretion of the court. The prosecutor may be invited to address the court as regards to the charge(s) but the court must exercise its discretion judiciously on the way forward. The court is guided by the nature and seriousness of the offence to form an opinion if the offence does not merit a fine in excess of N$6000 or punishment of imprisonment or any other form of detention without the option of a fine.</w:t>
            </w:r>
            <w:r w:rsidR="004B3404">
              <w:rPr>
                <w:rStyle w:val="FootnoteReference"/>
                <w:rFonts w:ascii="Arial" w:hAnsi="Arial" w:cs="Arial"/>
                <w:sz w:val="24"/>
                <w:szCs w:val="24"/>
              </w:rPr>
              <w:footnoteReference w:id="4"/>
            </w:r>
          </w:p>
          <w:p w:rsidR="00A90C8F" w:rsidRPr="0040206A" w:rsidRDefault="00A90C8F" w:rsidP="00A90C8F">
            <w:pPr>
              <w:tabs>
                <w:tab w:val="left" w:pos="924"/>
              </w:tabs>
              <w:spacing w:after="0" w:line="360" w:lineRule="auto"/>
              <w:jc w:val="both"/>
              <w:rPr>
                <w:rFonts w:ascii="Arial" w:hAnsi="Arial" w:cs="Arial"/>
                <w:sz w:val="24"/>
                <w:szCs w:val="24"/>
              </w:rPr>
            </w:pPr>
          </w:p>
          <w:p w:rsidR="004B3404" w:rsidRDefault="004B3404" w:rsidP="00A90C8F">
            <w:pPr>
              <w:tabs>
                <w:tab w:val="left" w:pos="851"/>
              </w:tabs>
              <w:spacing w:after="0" w:line="360" w:lineRule="auto"/>
              <w:jc w:val="both"/>
              <w:rPr>
                <w:rFonts w:ascii="Arial" w:hAnsi="Arial" w:cs="Arial"/>
                <w:sz w:val="24"/>
                <w:szCs w:val="24"/>
              </w:rPr>
            </w:pPr>
            <w:r>
              <w:rPr>
                <w:rFonts w:ascii="Arial" w:hAnsi="Arial" w:cs="Arial"/>
                <w:sz w:val="24"/>
                <w:szCs w:val="24"/>
              </w:rPr>
              <w:t>[7</w:t>
            </w:r>
            <w:r w:rsidRPr="00704526">
              <w:rPr>
                <w:rFonts w:ascii="Arial" w:hAnsi="Arial" w:cs="Arial"/>
                <w:sz w:val="24"/>
                <w:szCs w:val="24"/>
              </w:rPr>
              <w:t>]</w:t>
            </w:r>
            <w:r w:rsidR="00A90C8F">
              <w:rPr>
                <w:rFonts w:ascii="Arial" w:hAnsi="Arial" w:cs="Arial"/>
                <w:sz w:val="24"/>
                <w:szCs w:val="24"/>
              </w:rPr>
              <w:tab/>
            </w:r>
            <w:r>
              <w:rPr>
                <w:rFonts w:ascii="Arial" w:hAnsi="Arial" w:cs="Arial"/>
                <w:sz w:val="24"/>
                <w:szCs w:val="24"/>
              </w:rPr>
              <w:t>Furthermore, w</w:t>
            </w:r>
            <w:r w:rsidRPr="00704526">
              <w:rPr>
                <w:rFonts w:ascii="Arial" w:hAnsi="Arial" w:cs="Arial"/>
                <w:sz w:val="24"/>
                <w:szCs w:val="24"/>
              </w:rPr>
              <w:t xml:space="preserve">hen </w:t>
            </w:r>
            <w:r>
              <w:rPr>
                <w:rFonts w:ascii="Arial" w:hAnsi="Arial" w:cs="Arial"/>
                <w:sz w:val="24"/>
                <w:szCs w:val="24"/>
              </w:rPr>
              <w:t xml:space="preserve">the crimes are </w:t>
            </w:r>
            <w:r w:rsidRPr="00704526">
              <w:rPr>
                <w:rFonts w:ascii="Arial" w:hAnsi="Arial" w:cs="Arial"/>
                <w:sz w:val="24"/>
                <w:szCs w:val="24"/>
              </w:rPr>
              <w:t>not trivial, magistrates should question accused</w:t>
            </w:r>
            <w:r w:rsidR="00515A5F">
              <w:rPr>
                <w:rFonts w:ascii="Arial" w:hAnsi="Arial" w:cs="Arial"/>
                <w:sz w:val="24"/>
                <w:szCs w:val="24"/>
              </w:rPr>
              <w:t xml:space="preserve"> person</w:t>
            </w:r>
            <w:r w:rsidRPr="00704526">
              <w:rPr>
                <w:rFonts w:ascii="Arial" w:hAnsi="Arial" w:cs="Arial"/>
                <w:sz w:val="24"/>
                <w:szCs w:val="24"/>
              </w:rPr>
              <w:t xml:space="preserve"> in terms of section </w:t>
            </w:r>
            <w:r w:rsidRPr="00C06B28">
              <w:rPr>
                <w:rFonts w:ascii="Arial" w:hAnsi="Arial" w:cs="Arial"/>
                <w:sz w:val="24"/>
                <w:szCs w:val="24"/>
              </w:rPr>
              <w:t>112(1)</w:t>
            </w:r>
            <w:r>
              <w:rPr>
                <w:rFonts w:ascii="Arial" w:hAnsi="Arial" w:cs="Arial"/>
                <w:sz w:val="24"/>
                <w:szCs w:val="24"/>
              </w:rPr>
              <w:t xml:space="preserve"> </w:t>
            </w:r>
            <w:r w:rsidRPr="00C06B28">
              <w:rPr>
                <w:rFonts w:ascii="Arial" w:hAnsi="Arial" w:cs="Arial"/>
                <w:sz w:val="24"/>
                <w:szCs w:val="24"/>
              </w:rPr>
              <w:t>(b)</w:t>
            </w:r>
            <w:r w:rsidRPr="00704526">
              <w:rPr>
                <w:rFonts w:ascii="Arial" w:hAnsi="Arial" w:cs="Arial"/>
                <w:sz w:val="24"/>
                <w:szCs w:val="24"/>
              </w:rPr>
              <w:t xml:space="preserve"> of the CPA. It is trite that questioning in terms of s </w:t>
            </w:r>
            <w:r w:rsidRPr="00C06B28">
              <w:rPr>
                <w:rFonts w:ascii="Arial" w:hAnsi="Arial" w:cs="Arial"/>
                <w:sz w:val="24"/>
                <w:szCs w:val="24"/>
              </w:rPr>
              <w:t>112(1)</w:t>
            </w:r>
            <w:r>
              <w:rPr>
                <w:rFonts w:ascii="Arial" w:hAnsi="Arial" w:cs="Arial"/>
                <w:sz w:val="24"/>
                <w:szCs w:val="24"/>
              </w:rPr>
              <w:t xml:space="preserve"> </w:t>
            </w:r>
            <w:r w:rsidRPr="00C06B28">
              <w:rPr>
                <w:rFonts w:ascii="Arial" w:hAnsi="Arial" w:cs="Arial"/>
                <w:sz w:val="24"/>
                <w:szCs w:val="24"/>
              </w:rPr>
              <w:t>(b)</w:t>
            </w:r>
            <w:r w:rsidRPr="00704526">
              <w:rPr>
                <w:rFonts w:ascii="Arial" w:hAnsi="Arial" w:cs="Arial"/>
                <w:sz w:val="24"/>
                <w:szCs w:val="24"/>
              </w:rPr>
              <w:t xml:space="preserve"> has a twofold purpose, namely to establish the factual basis of the plea of guilty and to establish the legal basis of such plea. The court must conclude whether the legal requirements for the commission of the offence have been met from the accused’s admissions.</w:t>
            </w:r>
            <w:r>
              <w:rPr>
                <w:rStyle w:val="FootnoteReference"/>
                <w:rFonts w:ascii="Arial" w:hAnsi="Arial" w:cs="Arial"/>
                <w:sz w:val="24"/>
                <w:szCs w:val="24"/>
              </w:rPr>
              <w:footnoteReference w:id="5"/>
            </w:r>
          </w:p>
          <w:p w:rsidR="00A90C8F" w:rsidRPr="00704526" w:rsidRDefault="00A90C8F" w:rsidP="00A90C8F">
            <w:pPr>
              <w:tabs>
                <w:tab w:val="left" w:pos="851"/>
              </w:tabs>
              <w:spacing w:after="0" w:line="360" w:lineRule="auto"/>
              <w:jc w:val="both"/>
              <w:rPr>
                <w:rFonts w:ascii="Arial" w:hAnsi="Arial" w:cs="Arial"/>
                <w:sz w:val="24"/>
                <w:szCs w:val="24"/>
              </w:rPr>
            </w:pPr>
          </w:p>
          <w:p w:rsidR="004B3404" w:rsidRDefault="00B755E4" w:rsidP="00A90C8F">
            <w:pPr>
              <w:tabs>
                <w:tab w:val="left" w:pos="924"/>
              </w:tabs>
              <w:spacing w:after="0" w:line="360" w:lineRule="auto"/>
              <w:jc w:val="both"/>
              <w:rPr>
                <w:rFonts w:ascii="Arial" w:hAnsi="Arial" w:cs="Arial"/>
                <w:sz w:val="24"/>
                <w:szCs w:val="24"/>
              </w:rPr>
            </w:pPr>
            <w:r>
              <w:rPr>
                <w:rFonts w:ascii="Arial" w:hAnsi="Arial" w:cs="Arial"/>
                <w:sz w:val="24"/>
                <w:szCs w:val="24"/>
              </w:rPr>
              <w:t>[8]</w:t>
            </w:r>
            <w:r w:rsidR="004B3404">
              <w:rPr>
                <w:rFonts w:ascii="Arial" w:hAnsi="Arial" w:cs="Arial"/>
                <w:sz w:val="24"/>
                <w:szCs w:val="24"/>
              </w:rPr>
              <w:tab/>
              <w:t xml:space="preserve">In </w:t>
            </w:r>
            <w:r w:rsidR="0002759F">
              <w:rPr>
                <w:rFonts w:ascii="Arial" w:hAnsi="Arial" w:cs="Arial"/>
                <w:sz w:val="24"/>
                <w:szCs w:val="24"/>
              </w:rPr>
              <w:t>this case</w:t>
            </w:r>
            <w:r w:rsidR="004B3404">
              <w:rPr>
                <w:rFonts w:ascii="Arial" w:hAnsi="Arial" w:cs="Arial"/>
                <w:sz w:val="24"/>
                <w:szCs w:val="24"/>
              </w:rPr>
              <w:t>, considering the nature of the offence</w:t>
            </w:r>
            <w:r w:rsidR="00515A5F">
              <w:rPr>
                <w:rFonts w:ascii="Arial" w:hAnsi="Arial" w:cs="Arial"/>
                <w:sz w:val="24"/>
                <w:szCs w:val="24"/>
              </w:rPr>
              <w:t>s</w:t>
            </w:r>
            <w:r w:rsidR="004B3404">
              <w:rPr>
                <w:rFonts w:ascii="Arial" w:hAnsi="Arial" w:cs="Arial"/>
                <w:sz w:val="24"/>
                <w:szCs w:val="24"/>
              </w:rPr>
              <w:t xml:space="preserve"> alleged, wherein the accused was </w:t>
            </w:r>
            <w:r w:rsidR="00051134">
              <w:rPr>
                <w:rFonts w:ascii="Arial" w:hAnsi="Arial" w:cs="Arial"/>
                <w:sz w:val="24"/>
                <w:szCs w:val="24"/>
              </w:rPr>
              <w:t>found guilty of theft and malicious damage to property</w:t>
            </w:r>
            <w:r w:rsidR="004B3404">
              <w:rPr>
                <w:rFonts w:ascii="Arial" w:hAnsi="Arial" w:cs="Arial"/>
                <w:sz w:val="24"/>
                <w:szCs w:val="24"/>
              </w:rPr>
              <w:t xml:space="preserve">, </w:t>
            </w:r>
            <w:r w:rsidR="00051134">
              <w:rPr>
                <w:rFonts w:ascii="Arial" w:hAnsi="Arial" w:cs="Arial"/>
                <w:sz w:val="24"/>
                <w:szCs w:val="24"/>
              </w:rPr>
              <w:t>these</w:t>
            </w:r>
            <w:r w:rsidR="004B3404">
              <w:rPr>
                <w:rFonts w:ascii="Arial" w:hAnsi="Arial" w:cs="Arial"/>
                <w:sz w:val="24"/>
                <w:szCs w:val="24"/>
              </w:rPr>
              <w:t xml:space="preserve"> cannot be regarded as minor offence</w:t>
            </w:r>
            <w:r w:rsidR="00051134">
              <w:rPr>
                <w:rFonts w:ascii="Arial" w:hAnsi="Arial" w:cs="Arial"/>
                <w:sz w:val="24"/>
                <w:szCs w:val="24"/>
              </w:rPr>
              <w:t>s</w:t>
            </w:r>
            <w:r w:rsidR="004B3404">
              <w:rPr>
                <w:rFonts w:ascii="Arial" w:hAnsi="Arial" w:cs="Arial"/>
                <w:sz w:val="24"/>
                <w:szCs w:val="24"/>
              </w:rPr>
              <w:t xml:space="preserve">. Furthermore, the </w:t>
            </w:r>
            <w:r w:rsidR="00051134">
              <w:rPr>
                <w:rFonts w:ascii="Arial" w:hAnsi="Arial" w:cs="Arial"/>
                <w:sz w:val="24"/>
                <w:szCs w:val="24"/>
              </w:rPr>
              <w:t>presiding magistrate in his reasons for conviction states that on the count of theft</w:t>
            </w:r>
            <w:r>
              <w:rPr>
                <w:rFonts w:ascii="Arial" w:hAnsi="Arial" w:cs="Arial"/>
                <w:sz w:val="24"/>
                <w:szCs w:val="24"/>
              </w:rPr>
              <w:t>,</w:t>
            </w:r>
            <w:r w:rsidR="00051134">
              <w:rPr>
                <w:rFonts w:ascii="Arial" w:hAnsi="Arial" w:cs="Arial"/>
                <w:sz w:val="24"/>
                <w:szCs w:val="24"/>
              </w:rPr>
              <w:t xml:space="preserve"> the court</w:t>
            </w:r>
            <w:r>
              <w:rPr>
                <w:rFonts w:ascii="Arial" w:hAnsi="Arial" w:cs="Arial"/>
                <w:sz w:val="24"/>
                <w:szCs w:val="24"/>
              </w:rPr>
              <w:t>’s</w:t>
            </w:r>
            <w:r w:rsidR="00051134">
              <w:rPr>
                <w:rFonts w:ascii="Arial" w:hAnsi="Arial" w:cs="Arial"/>
                <w:sz w:val="24"/>
                <w:szCs w:val="24"/>
              </w:rPr>
              <w:t xml:space="preserve"> view </w:t>
            </w:r>
            <w:r>
              <w:rPr>
                <w:rFonts w:ascii="Arial" w:hAnsi="Arial" w:cs="Arial"/>
                <w:sz w:val="24"/>
                <w:szCs w:val="24"/>
              </w:rPr>
              <w:t xml:space="preserve">is that the </w:t>
            </w:r>
            <w:r w:rsidR="00051134">
              <w:rPr>
                <w:rFonts w:ascii="Arial" w:hAnsi="Arial" w:cs="Arial"/>
                <w:sz w:val="24"/>
                <w:szCs w:val="24"/>
              </w:rPr>
              <w:t xml:space="preserve">accused had the intention to permanently </w:t>
            </w:r>
            <w:r w:rsidR="00051134">
              <w:rPr>
                <w:rFonts w:ascii="Arial" w:hAnsi="Arial" w:cs="Arial"/>
                <w:sz w:val="24"/>
                <w:szCs w:val="24"/>
              </w:rPr>
              <w:lastRenderedPageBreak/>
              <w:t>deprive the lawful owner the use and enjoyment of her property and that the copper pipes valued at N$600-00 were not recovered.</w:t>
            </w:r>
            <w:r w:rsidR="004B3404">
              <w:rPr>
                <w:rFonts w:ascii="Arial" w:hAnsi="Arial" w:cs="Arial"/>
                <w:sz w:val="24"/>
                <w:szCs w:val="24"/>
              </w:rPr>
              <w:t xml:space="preserve"> </w:t>
            </w:r>
            <w:r w:rsidR="00051134">
              <w:rPr>
                <w:rFonts w:ascii="Arial" w:hAnsi="Arial" w:cs="Arial"/>
                <w:sz w:val="24"/>
                <w:szCs w:val="24"/>
              </w:rPr>
              <w:t>It is mind boggling, how the court came to the aforementioned conclusion</w:t>
            </w:r>
            <w:r>
              <w:rPr>
                <w:rFonts w:ascii="Arial" w:hAnsi="Arial" w:cs="Arial"/>
                <w:sz w:val="24"/>
                <w:szCs w:val="24"/>
              </w:rPr>
              <w:t>, if the provisions of s 112</w:t>
            </w:r>
            <w:r w:rsidRPr="00B755E4">
              <w:rPr>
                <w:rFonts w:ascii="Arial" w:hAnsi="Arial" w:cs="Arial"/>
                <w:sz w:val="24"/>
                <w:szCs w:val="24"/>
              </w:rPr>
              <w:t>(1</w:t>
            </w:r>
            <w:proofErr w:type="gramStart"/>
            <w:r w:rsidRPr="00B755E4">
              <w:rPr>
                <w:rFonts w:ascii="Arial" w:hAnsi="Arial" w:cs="Arial"/>
                <w:sz w:val="24"/>
                <w:szCs w:val="24"/>
              </w:rPr>
              <w:t>)</w:t>
            </w:r>
            <w:r w:rsidR="00051134" w:rsidRPr="00B755E4">
              <w:rPr>
                <w:rFonts w:ascii="Arial" w:hAnsi="Arial" w:cs="Arial"/>
                <w:sz w:val="24"/>
                <w:szCs w:val="24"/>
              </w:rPr>
              <w:t>(</w:t>
            </w:r>
            <w:proofErr w:type="gramEnd"/>
            <w:r w:rsidR="00051134" w:rsidRPr="00B755E4">
              <w:rPr>
                <w:rFonts w:ascii="Arial" w:hAnsi="Arial" w:cs="Arial"/>
                <w:i/>
                <w:sz w:val="24"/>
                <w:szCs w:val="24"/>
              </w:rPr>
              <w:t>b)</w:t>
            </w:r>
            <w:r w:rsidR="00051134">
              <w:rPr>
                <w:rFonts w:ascii="Arial" w:hAnsi="Arial" w:cs="Arial"/>
                <w:sz w:val="24"/>
                <w:szCs w:val="24"/>
              </w:rPr>
              <w:t xml:space="preserve"> were not applied. It is therefore my considered position, that the</w:t>
            </w:r>
            <w:r w:rsidR="004B3404">
              <w:rPr>
                <w:rFonts w:ascii="Arial" w:hAnsi="Arial" w:cs="Arial"/>
                <w:sz w:val="24"/>
                <w:szCs w:val="24"/>
              </w:rPr>
              <w:t xml:space="preserve"> magistrate incorrectly applied the provision</w:t>
            </w:r>
            <w:r w:rsidR="00051134">
              <w:rPr>
                <w:rFonts w:ascii="Arial" w:hAnsi="Arial" w:cs="Arial"/>
                <w:sz w:val="24"/>
                <w:szCs w:val="24"/>
              </w:rPr>
              <w:t>s of s</w:t>
            </w:r>
            <w:r>
              <w:rPr>
                <w:rFonts w:ascii="Arial" w:hAnsi="Arial" w:cs="Arial"/>
                <w:sz w:val="24"/>
                <w:szCs w:val="24"/>
              </w:rPr>
              <w:t xml:space="preserve"> 112</w:t>
            </w:r>
            <w:r w:rsidRPr="00B755E4">
              <w:rPr>
                <w:rFonts w:ascii="Arial" w:hAnsi="Arial" w:cs="Arial"/>
                <w:sz w:val="24"/>
                <w:szCs w:val="24"/>
              </w:rPr>
              <w:t>(1</w:t>
            </w:r>
            <w:proofErr w:type="gramStart"/>
            <w:r w:rsidRPr="00B755E4">
              <w:rPr>
                <w:rFonts w:ascii="Arial" w:hAnsi="Arial" w:cs="Arial"/>
                <w:sz w:val="24"/>
                <w:szCs w:val="24"/>
              </w:rPr>
              <w:t>)</w:t>
            </w:r>
            <w:r w:rsidR="00051134" w:rsidRPr="00B755E4">
              <w:rPr>
                <w:rFonts w:ascii="Arial" w:hAnsi="Arial" w:cs="Arial"/>
                <w:sz w:val="24"/>
                <w:szCs w:val="24"/>
              </w:rPr>
              <w:t>(</w:t>
            </w:r>
            <w:proofErr w:type="gramEnd"/>
            <w:r w:rsidR="00051134" w:rsidRPr="00B755E4">
              <w:rPr>
                <w:rFonts w:ascii="Arial" w:hAnsi="Arial" w:cs="Arial"/>
                <w:i/>
                <w:sz w:val="24"/>
                <w:szCs w:val="24"/>
              </w:rPr>
              <w:t>a)</w:t>
            </w:r>
            <w:r w:rsidR="004B3404">
              <w:rPr>
                <w:rFonts w:ascii="Arial" w:hAnsi="Arial" w:cs="Arial"/>
                <w:sz w:val="24"/>
                <w:szCs w:val="24"/>
              </w:rPr>
              <w:t xml:space="preserve"> upon the request of the prosecutor, thus did not exercise </w:t>
            </w:r>
            <w:r w:rsidR="00051134">
              <w:rPr>
                <w:rFonts w:ascii="Arial" w:hAnsi="Arial" w:cs="Arial"/>
                <w:sz w:val="24"/>
                <w:szCs w:val="24"/>
              </w:rPr>
              <w:t>his</w:t>
            </w:r>
            <w:r w:rsidR="004B3404">
              <w:rPr>
                <w:rFonts w:ascii="Arial" w:hAnsi="Arial" w:cs="Arial"/>
                <w:sz w:val="24"/>
                <w:szCs w:val="24"/>
              </w:rPr>
              <w:t xml:space="preserve"> discretion judiciously. The convictions and sentences cannot</w:t>
            </w:r>
            <w:r w:rsidR="006E55DA">
              <w:rPr>
                <w:rFonts w:ascii="Arial" w:hAnsi="Arial" w:cs="Arial"/>
                <w:sz w:val="24"/>
                <w:szCs w:val="24"/>
              </w:rPr>
              <w:t xml:space="preserve"> therefore</w:t>
            </w:r>
            <w:r w:rsidR="004B3404">
              <w:rPr>
                <w:rFonts w:ascii="Arial" w:hAnsi="Arial" w:cs="Arial"/>
                <w:sz w:val="24"/>
                <w:szCs w:val="24"/>
              </w:rPr>
              <w:t xml:space="preserve"> be allowed to stand in respect of both </w:t>
            </w:r>
            <w:r w:rsidR="0002759F">
              <w:rPr>
                <w:rFonts w:ascii="Arial" w:hAnsi="Arial" w:cs="Arial"/>
                <w:sz w:val="24"/>
                <w:szCs w:val="24"/>
              </w:rPr>
              <w:t>counts</w:t>
            </w:r>
            <w:r w:rsidR="004B3404">
              <w:rPr>
                <w:rFonts w:ascii="Arial" w:hAnsi="Arial" w:cs="Arial"/>
                <w:sz w:val="24"/>
                <w:szCs w:val="24"/>
              </w:rPr>
              <w:t>.</w:t>
            </w:r>
          </w:p>
          <w:p w:rsidR="00A90C8F" w:rsidRDefault="00A90C8F" w:rsidP="00A90C8F">
            <w:pPr>
              <w:tabs>
                <w:tab w:val="left" w:pos="924"/>
              </w:tabs>
              <w:spacing w:after="0" w:line="360" w:lineRule="auto"/>
              <w:jc w:val="both"/>
              <w:rPr>
                <w:rFonts w:ascii="Arial" w:hAnsi="Arial" w:cs="Arial"/>
                <w:sz w:val="24"/>
                <w:szCs w:val="24"/>
              </w:rPr>
            </w:pPr>
          </w:p>
          <w:p w:rsidR="002E0B3A" w:rsidRPr="00166F3F" w:rsidRDefault="002E0B3A" w:rsidP="00A90C8F">
            <w:pPr>
              <w:spacing w:after="0" w:line="360" w:lineRule="auto"/>
              <w:jc w:val="both"/>
              <w:rPr>
                <w:rFonts w:ascii="Arial" w:hAnsi="Arial" w:cs="Arial"/>
                <w:sz w:val="24"/>
                <w:szCs w:val="24"/>
              </w:rPr>
            </w:pPr>
            <w:r w:rsidRPr="00166F3F">
              <w:rPr>
                <w:rFonts w:ascii="Arial" w:hAnsi="Arial" w:cs="Arial"/>
                <w:sz w:val="24"/>
                <w:szCs w:val="24"/>
                <w:lang w:val="en-US"/>
              </w:rPr>
              <w:t>[</w:t>
            </w:r>
            <w:r w:rsidR="00BA5CA8">
              <w:rPr>
                <w:rFonts w:ascii="Arial" w:hAnsi="Arial" w:cs="Arial"/>
                <w:sz w:val="24"/>
                <w:szCs w:val="24"/>
                <w:lang w:val="en-US"/>
              </w:rPr>
              <w:t>9</w:t>
            </w:r>
            <w:r w:rsidR="00A90C8F">
              <w:rPr>
                <w:rFonts w:ascii="Arial" w:hAnsi="Arial" w:cs="Arial"/>
                <w:sz w:val="24"/>
                <w:szCs w:val="24"/>
                <w:lang w:val="en-US"/>
              </w:rPr>
              <w:t>]</w:t>
            </w:r>
            <w:r w:rsidR="00A90C8F">
              <w:rPr>
                <w:rFonts w:ascii="Arial" w:hAnsi="Arial" w:cs="Arial"/>
                <w:sz w:val="24"/>
                <w:szCs w:val="24"/>
                <w:lang w:val="en-US"/>
              </w:rPr>
              <w:tab/>
            </w:r>
            <w:r w:rsidRPr="00166F3F">
              <w:rPr>
                <w:rFonts w:ascii="Arial" w:hAnsi="Arial" w:cs="Arial"/>
                <w:sz w:val="24"/>
                <w:szCs w:val="24"/>
              </w:rPr>
              <w:t>In the result, it is ordered:</w:t>
            </w:r>
          </w:p>
          <w:p w:rsidR="00B755E4" w:rsidRPr="00166F3F" w:rsidRDefault="00B755E4" w:rsidP="003501CA">
            <w:pPr>
              <w:spacing w:after="0" w:line="360" w:lineRule="auto"/>
              <w:jc w:val="both"/>
              <w:rPr>
                <w:rFonts w:ascii="Arial" w:hAnsi="Arial" w:cs="Arial"/>
                <w:sz w:val="24"/>
                <w:szCs w:val="24"/>
              </w:rPr>
            </w:pPr>
          </w:p>
          <w:p w:rsidR="00051134" w:rsidRDefault="00051134" w:rsidP="00051134">
            <w:pPr>
              <w:pStyle w:val="ListParagraph"/>
              <w:numPr>
                <w:ilvl w:val="0"/>
                <w:numId w:val="4"/>
              </w:numPr>
              <w:tabs>
                <w:tab w:val="left" w:pos="924"/>
              </w:tabs>
              <w:spacing w:line="360" w:lineRule="auto"/>
              <w:jc w:val="both"/>
              <w:rPr>
                <w:rFonts w:ascii="Arial" w:hAnsi="Arial" w:cs="Arial"/>
                <w:sz w:val="24"/>
                <w:szCs w:val="24"/>
              </w:rPr>
            </w:pPr>
            <w:r w:rsidRPr="00051134">
              <w:rPr>
                <w:rFonts w:ascii="Arial" w:hAnsi="Arial" w:cs="Arial"/>
                <w:sz w:val="24"/>
                <w:szCs w:val="24"/>
              </w:rPr>
              <w:t xml:space="preserve">The conviction and sentence are set aside. </w:t>
            </w:r>
          </w:p>
          <w:p w:rsidR="00051134" w:rsidRDefault="00051134" w:rsidP="00051134">
            <w:pPr>
              <w:pStyle w:val="ListParagraph"/>
              <w:numPr>
                <w:ilvl w:val="0"/>
                <w:numId w:val="4"/>
              </w:numPr>
              <w:tabs>
                <w:tab w:val="left" w:pos="924"/>
              </w:tabs>
              <w:spacing w:line="360" w:lineRule="auto"/>
              <w:jc w:val="both"/>
              <w:rPr>
                <w:rFonts w:ascii="Arial" w:hAnsi="Arial" w:cs="Arial"/>
                <w:sz w:val="24"/>
                <w:szCs w:val="24"/>
              </w:rPr>
            </w:pPr>
            <w:r w:rsidRPr="00051134">
              <w:rPr>
                <w:rFonts w:ascii="Arial" w:hAnsi="Arial" w:cs="Arial"/>
                <w:sz w:val="24"/>
                <w:szCs w:val="24"/>
              </w:rPr>
              <w:t>The matter is remitted to the trial court in terms of s 312</w:t>
            </w:r>
            <w:r w:rsidR="00B755E4">
              <w:rPr>
                <w:rFonts w:ascii="Arial" w:hAnsi="Arial" w:cs="Arial"/>
                <w:sz w:val="24"/>
                <w:szCs w:val="24"/>
              </w:rPr>
              <w:t xml:space="preserve"> </w:t>
            </w:r>
            <w:r w:rsidRPr="00051134">
              <w:rPr>
                <w:rFonts w:ascii="Arial" w:hAnsi="Arial" w:cs="Arial"/>
                <w:sz w:val="24"/>
                <w:szCs w:val="24"/>
              </w:rPr>
              <w:t>(1) of the Criminal Procedure Act 51 of 1977 (as amended) with the direction to question th</w:t>
            </w:r>
            <w:r w:rsidR="00B755E4">
              <w:rPr>
                <w:rFonts w:ascii="Arial" w:hAnsi="Arial" w:cs="Arial"/>
                <w:sz w:val="24"/>
                <w:szCs w:val="24"/>
              </w:rPr>
              <w:t>e accused in terms of s 112 (1)</w:t>
            </w:r>
            <w:r w:rsidRPr="00B755E4">
              <w:rPr>
                <w:rFonts w:ascii="Arial" w:hAnsi="Arial" w:cs="Arial"/>
                <w:i/>
                <w:sz w:val="24"/>
                <w:szCs w:val="24"/>
              </w:rPr>
              <w:t>(b)</w:t>
            </w:r>
            <w:r w:rsidRPr="00051134">
              <w:rPr>
                <w:rFonts w:ascii="Arial" w:hAnsi="Arial" w:cs="Arial"/>
                <w:sz w:val="24"/>
                <w:szCs w:val="24"/>
              </w:rPr>
              <w:t xml:space="preserve"> </w:t>
            </w:r>
            <w:r w:rsidR="006E55DA">
              <w:rPr>
                <w:rFonts w:ascii="Arial" w:hAnsi="Arial" w:cs="Arial"/>
                <w:sz w:val="24"/>
                <w:szCs w:val="24"/>
              </w:rPr>
              <w:t xml:space="preserve">and </w:t>
            </w:r>
            <w:r w:rsidRPr="00051134">
              <w:rPr>
                <w:rFonts w:ascii="Arial" w:hAnsi="Arial" w:cs="Arial"/>
                <w:sz w:val="24"/>
                <w:szCs w:val="24"/>
              </w:rPr>
              <w:t>to satisfy itself that the accused is admitting all the elements of the offences.</w:t>
            </w:r>
          </w:p>
          <w:p w:rsidR="00051134" w:rsidRDefault="00051134" w:rsidP="00051134">
            <w:pPr>
              <w:pStyle w:val="ListParagraph"/>
              <w:numPr>
                <w:ilvl w:val="0"/>
                <w:numId w:val="4"/>
              </w:numPr>
              <w:tabs>
                <w:tab w:val="left" w:pos="924"/>
              </w:tabs>
              <w:spacing w:line="360" w:lineRule="auto"/>
              <w:jc w:val="both"/>
              <w:rPr>
                <w:rFonts w:ascii="Arial" w:hAnsi="Arial" w:cs="Arial"/>
                <w:sz w:val="24"/>
                <w:szCs w:val="24"/>
              </w:rPr>
            </w:pPr>
            <w:r w:rsidRPr="00051134">
              <w:rPr>
                <w:rFonts w:ascii="Arial" w:hAnsi="Arial" w:cs="Arial"/>
                <w:sz w:val="24"/>
                <w:szCs w:val="24"/>
              </w:rPr>
              <w:t xml:space="preserve">When sentencing the accused, the court should take into consideration the portion of the sentence the accused had already served. </w:t>
            </w:r>
          </w:p>
          <w:p w:rsidR="002E0B3A" w:rsidRPr="00A90C8F" w:rsidRDefault="00051134" w:rsidP="00A90C8F">
            <w:pPr>
              <w:pStyle w:val="ListParagraph"/>
              <w:numPr>
                <w:ilvl w:val="0"/>
                <w:numId w:val="4"/>
              </w:numPr>
              <w:tabs>
                <w:tab w:val="left" w:pos="924"/>
              </w:tabs>
              <w:spacing w:line="360" w:lineRule="auto"/>
              <w:jc w:val="both"/>
              <w:rPr>
                <w:rFonts w:ascii="Arial" w:hAnsi="Arial" w:cs="Arial"/>
                <w:sz w:val="24"/>
                <w:szCs w:val="24"/>
              </w:rPr>
            </w:pPr>
            <w:r w:rsidRPr="00051134">
              <w:rPr>
                <w:rFonts w:ascii="Arial" w:hAnsi="Arial" w:cs="Arial"/>
                <w:sz w:val="24"/>
                <w:szCs w:val="24"/>
              </w:rPr>
              <w:t>The fine</w:t>
            </w:r>
            <w:r w:rsidR="0002759F">
              <w:rPr>
                <w:rFonts w:ascii="Arial" w:hAnsi="Arial" w:cs="Arial"/>
                <w:sz w:val="24"/>
                <w:szCs w:val="24"/>
              </w:rPr>
              <w:t>s</w:t>
            </w:r>
            <w:r w:rsidRPr="00051134">
              <w:rPr>
                <w:rFonts w:ascii="Arial" w:hAnsi="Arial" w:cs="Arial"/>
                <w:sz w:val="24"/>
                <w:szCs w:val="24"/>
              </w:rPr>
              <w:t>, if paid, is to be refunded to the accused.</w:t>
            </w:r>
          </w:p>
        </w:tc>
      </w:tr>
      <w:tr w:rsidR="002E0B3A" w:rsidRPr="00166F3F" w:rsidTr="003501CA">
        <w:trPr>
          <w:trHeight w:val="955"/>
        </w:trPr>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2E0B3A" w:rsidRPr="00166F3F" w:rsidRDefault="002E0B3A" w:rsidP="003501CA">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E0B3A" w:rsidRPr="00166F3F" w:rsidRDefault="002E0B3A" w:rsidP="003501CA">
            <w:pPr>
              <w:spacing w:after="0" w:line="360" w:lineRule="auto"/>
              <w:jc w:val="both"/>
              <w:rPr>
                <w:rFonts w:ascii="Arial" w:hAnsi="Arial" w:cs="Arial"/>
                <w:sz w:val="24"/>
                <w:szCs w:val="24"/>
              </w:rPr>
            </w:pPr>
          </w:p>
        </w:tc>
      </w:tr>
      <w:tr w:rsidR="002E0B3A" w:rsidRPr="00166F3F" w:rsidTr="003501CA">
        <w:trPr>
          <w:trHeight w:val="984"/>
        </w:trPr>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B3A" w:rsidRPr="00166F3F" w:rsidRDefault="002E0B3A" w:rsidP="003501CA">
            <w:pPr>
              <w:spacing w:after="0" w:line="360" w:lineRule="auto"/>
              <w:jc w:val="both"/>
              <w:rPr>
                <w:rFonts w:ascii="Arial" w:hAnsi="Arial" w:cs="Arial"/>
                <w:sz w:val="24"/>
                <w:szCs w:val="24"/>
              </w:rPr>
            </w:pPr>
            <w:r w:rsidRPr="00166F3F">
              <w:rPr>
                <w:rFonts w:ascii="Arial" w:hAnsi="Arial" w:cs="Arial"/>
                <w:sz w:val="24"/>
                <w:szCs w:val="24"/>
              </w:rPr>
              <w:t xml:space="preserve">                       </w:t>
            </w:r>
            <w:r>
              <w:rPr>
                <w:rFonts w:ascii="Arial" w:hAnsi="Arial" w:cs="Arial"/>
                <w:sz w:val="24"/>
                <w:szCs w:val="24"/>
              </w:rPr>
              <w:t>P CHRISTIAAN</w:t>
            </w:r>
          </w:p>
          <w:p w:rsidR="002E0B3A" w:rsidRPr="00166F3F" w:rsidRDefault="002E0B3A" w:rsidP="003501CA">
            <w:pPr>
              <w:spacing w:after="0" w:line="360" w:lineRule="auto"/>
              <w:jc w:val="both"/>
              <w:rPr>
                <w:rFonts w:ascii="Arial" w:hAnsi="Arial" w:cs="Arial"/>
                <w:sz w:val="24"/>
                <w:szCs w:val="24"/>
              </w:rPr>
            </w:pPr>
            <w:r w:rsidRPr="00166F3F">
              <w:rPr>
                <w:rFonts w:ascii="Arial" w:hAnsi="Arial" w:cs="Arial"/>
                <w:sz w:val="24"/>
                <w:szCs w:val="24"/>
              </w:rPr>
              <w:t xml:space="preserve">                          </w:t>
            </w:r>
            <w:r>
              <w:rPr>
                <w:rFonts w:ascii="Arial" w:hAnsi="Arial" w:cs="Arial"/>
                <w:sz w:val="24"/>
                <w:szCs w:val="24"/>
              </w:rPr>
              <w:t xml:space="preserve">ACTING </w:t>
            </w:r>
            <w:r w:rsidRPr="00166F3F">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2E0B3A" w:rsidRPr="00166F3F" w:rsidRDefault="00A90C8F" w:rsidP="003501CA">
            <w:pPr>
              <w:spacing w:after="0" w:line="360" w:lineRule="auto"/>
              <w:jc w:val="center"/>
              <w:rPr>
                <w:rFonts w:ascii="Arial" w:hAnsi="Arial" w:cs="Arial"/>
                <w:sz w:val="24"/>
                <w:szCs w:val="24"/>
              </w:rPr>
            </w:pPr>
            <w:r>
              <w:rPr>
                <w:rFonts w:ascii="Arial" w:hAnsi="Arial" w:cs="Arial"/>
                <w:sz w:val="24"/>
                <w:szCs w:val="24"/>
              </w:rPr>
              <w:t>D USIKU</w:t>
            </w:r>
          </w:p>
          <w:p w:rsidR="002E0B3A" w:rsidRPr="00166F3F" w:rsidRDefault="002E0B3A" w:rsidP="003501CA">
            <w:pPr>
              <w:spacing w:after="0" w:line="360" w:lineRule="auto"/>
              <w:jc w:val="both"/>
              <w:rPr>
                <w:rFonts w:ascii="Arial" w:hAnsi="Arial" w:cs="Arial"/>
                <w:sz w:val="24"/>
                <w:szCs w:val="24"/>
              </w:rPr>
            </w:pPr>
            <w:r w:rsidRPr="00166F3F">
              <w:rPr>
                <w:rFonts w:ascii="Arial" w:hAnsi="Arial" w:cs="Arial"/>
                <w:sz w:val="24"/>
                <w:szCs w:val="24"/>
              </w:rPr>
              <w:t xml:space="preserve">                              JUDGE</w:t>
            </w:r>
          </w:p>
        </w:tc>
      </w:tr>
    </w:tbl>
    <w:p w:rsidR="002E0B3A" w:rsidRDefault="002E0B3A" w:rsidP="002E0B3A">
      <w:pPr>
        <w:rPr>
          <w:rFonts w:ascii="Arial" w:hAnsi="Arial" w:cs="Arial"/>
          <w:sz w:val="24"/>
          <w:szCs w:val="24"/>
        </w:rPr>
      </w:pPr>
    </w:p>
    <w:p w:rsidR="00221974" w:rsidRDefault="00221974"/>
    <w:sectPr w:rsidR="00221974" w:rsidSect="007E554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78" w:rsidRDefault="00AB2D78" w:rsidP="002E0B3A">
      <w:pPr>
        <w:spacing w:after="0" w:line="240" w:lineRule="auto"/>
      </w:pPr>
      <w:r>
        <w:separator/>
      </w:r>
    </w:p>
  </w:endnote>
  <w:endnote w:type="continuationSeparator" w:id="0">
    <w:p w:rsidR="00AB2D78" w:rsidRDefault="00AB2D78" w:rsidP="002E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78" w:rsidRDefault="00AB2D78" w:rsidP="002E0B3A">
      <w:pPr>
        <w:spacing w:after="0" w:line="240" w:lineRule="auto"/>
      </w:pPr>
      <w:r>
        <w:separator/>
      </w:r>
    </w:p>
  </w:footnote>
  <w:footnote w:type="continuationSeparator" w:id="0">
    <w:p w:rsidR="00AB2D78" w:rsidRDefault="00AB2D78" w:rsidP="002E0B3A">
      <w:pPr>
        <w:spacing w:after="0" w:line="240" w:lineRule="auto"/>
      </w:pPr>
      <w:r>
        <w:continuationSeparator/>
      </w:r>
    </w:p>
  </w:footnote>
  <w:footnote w:id="1">
    <w:p w:rsidR="00960686" w:rsidRDefault="00960686">
      <w:pPr>
        <w:pStyle w:val="FootnoteText"/>
      </w:pPr>
      <w:r>
        <w:rPr>
          <w:rStyle w:val="FootnoteReference"/>
        </w:rPr>
        <w:footnoteRef/>
      </w:r>
      <w:r>
        <w:t xml:space="preserve"> </w:t>
      </w:r>
      <w:r w:rsidR="004B3404" w:rsidRPr="0040206A">
        <w:rPr>
          <w:rFonts w:ascii="Arial" w:hAnsi="Arial" w:cs="Arial"/>
          <w:i/>
        </w:rPr>
        <w:t xml:space="preserve">S v </w:t>
      </w:r>
      <w:proofErr w:type="spellStart"/>
      <w:r w:rsidR="004B3404" w:rsidRPr="0040206A">
        <w:rPr>
          <w:rFonts w:ascii="Arial" w:hAnsi="Arial" w:cs="Arial"/>
          <w:i/>
        </w:rPr>
        <w:t>Onesmus</w:t>
      </w:r>
      <w:proofErr w:type="spellEnd"/>
      <w:r w:rsidR="004B3404" w:rsidRPr="0040206A">
        <w:rPr>
          <w:rFonts w:ascii="Arial" w:hAnsi="Arial" w:cs="Arial"/>
          <w:i/>
        </w:rPr>
        <w:t xml:space="preserve">, S v </w:t>
      </w:r>
      <w:proofErr w:type="spellStart"/>
      <w:r w:rsidR="004B3404" w:rsidRPr="0040206A">
        <w:rPr>
          <w:rFonts w:ascii="Arial" w:hAnsi="Arial" w:cs="Arial"/>
          <w:i/>
        </w:rPr>
        <w:t>Amukoto</w:t>
      </w:r>
      <w:proofErr w:type="spellEnd"/>
      <w:r w:rsidR="004B3404" w:rsidRPr="0040206A">
        <w:rPr>
          <w:rFonts w:ascii="Arial" w:hAnsi="Arial" w:cs="Arial"/>
          <w:i/>
        </w:rPr>
        <w:t xml:space="preserve">, S v </w:t>
      </w:r>
      <w:proofErr w:type="spellStart"/>
      <w:r w:rsidR="004B3404" w:rsidRPr="0040206A">
        <w:rPr>
          <w:rFonts w:ascii="Arial" w:hAnsi="Arial" w:cs="Arial"/>
          <w:i/>
        </w:rPr>
        <w:t>Shipange</w:t>
      </w:r>
      <w:proofErr w:type="spellEnd"/>
      <w:r w:rsidR="004B3404" w:rsidRPr="0040206A">
        <w:rPr>
          <w:rFonts w:ascii="Arial" w:hAnsi="Arial" w:cs="Arial"/>
        </w:rPr>
        <w:t xml:space="preserve"> 2011 (2) NR 461.</w:t>
      </w:r>
    </w:p>
  </w:footnote>
  <w:footnote w:id="2">
    <w:p w:rsidR="004B3404" w:rsidRDefault="004B3404" w:rsidP="004B3404">
      <w:pPr>
        <w:pStyle w:val="FootnoteText"/>
      </w:pPr>
      <w:r>
        <w:rPr>
          <w:rStyle w:val="FootnoteReference"/>
        </w:rPr>
        <w:footnoteRef/>
      </w:r>
      <w:r>
        <w:t xml:space="preserve"> </w:t>
      </w:r>
      <w:r w:rsidRPr="0040206A">
        <w:rPr>
          <w:rFonts w:ascii="Arial" w:hAnsi="Arial" w:cs="Arial"/>
          <w:i/>
        </w:rPr>
        <w:t xml:space="preserve">S v </w:t>
      </w:r>
      <w:proofErr w:type="spellStart"/>
      <w:r w:rsidRPr="0040206A">
        <w:rPr>
          <w:rFonts w:ascii="Arial" w:hAnsi="Arial" w:cs="Arial"/>
          <w:i/>
        </w:rPr>
        <w:t>Onesmus</w:t>
      </w:r>
      <w:proofErr w:type="spellEnd"/>
      <w:r w:rsidRPr="0040206A">
        <w:rPr>
          <w:rFonts w:ascii="Arial" w:hAnsi="Arial" w:cs="Arial"/>
          <w:i/>
        </w:rPr>
        <w:t xml:space="preserve">, S v </w:t>
      </w:r>
      <w:proofErr w:type="spellStart"/>
      <w:r w:rsidRPr="0040206A">
        <w:rPr>
          <w:rFonts w:ascii="Arial" w:hAnsi="Arial" w:cs="Arial"/>
          <w:i/>
        </w:rPr>
        <w:t>Amukoto</w:t>
      </w:r>
      <w:proofErr w:type="spellEnd"/>
      <w:r w:rsidRPr="0040206A">
        <w:rPr>
          <w:rFonts w:ascii="Arial" w:hAnsi="Arial" w:cs="Arial"/>
          <w:i/>
        </w:rPr>
        <w:t xml:space="preserve">, S v </w:t>
      </w:r>
      <w:proofErr w:type="spellStart"/>
      <w:r w:rsidRPr="0040206A">
        <w:rPr>
          <w:rFonts w:ascii="Arial" w:hAnsi="Arial" w:cs="Arial"/>
          <w:i/>
        </w:rPr>
        <w:t>Shipange</w:t>
      </w:r>
      <w:proofErr w:type="spellEnd"/>
      <w:r w:rsidRPr="0040206A">
        <w:rPr>
          <w:rFonts w:ascii="Arial" w:hAnsi="Arial" w:cs="Arial"/>
        </w:rPr>
        <w:t xml:space="preserve"> 2011 (2) NR 461.</w:t>
      </w:r>
    </w:p>
  </w:footnote>
  <w:footnote w:id="3">
    <w:p w:rsidR="004B3404" w:rsidRDefault="004B3404" w:rsidP="004B3404">
      <w:pPr>
        <w:pStyle w:val="FootnoteText"/>
      </w:pPr>
      <w:r>
        <w:rPr>
          <w:rStyle w:val="FootnoteReference"/>
        </w:rPr>
        <w:footnoteRef/>
      </w:r>
      <w:r>
        <w:t xml:space="preserve"> </w:t>
      </w:r>
      <w:r w:rsidRPr="0040206A">
        <w:rPr>
          <w:rFonts w:ascii="Arial" w:hAnsi="Arial" w:cs="Arial"/>
          <w:i/>
        </w:rPr>
        <w:t xml:space="preserve">S v </w:t>
      </w:r>
      <w:proofErr w:type="spellStart"/>
      <w:r w:rsidRPr="0040206A">
        <w:rPr>
          <w:rFonts w:ascii="Arial" w:hAnsi="Arial" w:cs="Arial"/>
          <w:i/>
        </w:rPr>
        <w:t>Onesmus</w:t>
      </w:r>
      <w:proofErr w:type="spellEnd"/>
      <w:r w:rsidRPr="0040206A">
        <w:rPr>
          <w:rFonts w:ascii="Arial" w:hAnsi="Arial" w:cs="Arial"/>
          <w:i/>
        </w:rPr>
        <w:t xml:space="preserve">, S v </w:t>
      </w:r>
      <w:proofErr w:type="spellStart"/>
      <w:r w:rsidRPr="0040206A">
        <w:rPr>
          <w:rFonts w:ascii="Arial" w:hAnsi="Arial" w:cs="Arial"/>
          <w:i/>
        </w:rPr>
        <w:t>Amukoto</w:t>
      </w:r>
      <w:proofErr w:type="spellEnd"/>
      <w:r w:rsidRPr="0040206A">
        <w:rPr>
          <w:rFonts w:ascii="Arial" w:hAnsi="Arial" w:cs="Arial"/>
          <w:i/>
        </w:rPr>
        <w:t xml:space="preserve">, S v </w:t>
      </w:r>
      <w:proofErr w:type="spellStart"/>
      <w:r w:rsidRPr="0040206A">
        <w:rPr>
          <w:rFonts w:ascii="Arial" w:hAnsi="Arial" w:cs="Arial"/>
          <w:i/>
        </w:rPr>
        <w:t>Shipange</w:t>
      </w:r>
      <w:proofErr w:type="spellEnd"/>
      <w:r w:rsidRPr="0040206A">
        <w:rPr>
          <w:rFonts w:ascii="Arial" w:hAnsi="Arial" w:cs="Arial"/>
        </w:rPr>
        <w:t xml:space="preserve"> 2011 (2) NR 461.</w:t>
      </w:r>
    </w:p>
  </w:footnote>
  <w:footnote w:id="4">
    <w:p w:rsidR="004B3404" w:rsidRPr="00153CE1" w:rsidRDefault="004B3404" w:rsidP="004B3404">
      <w:pPr>
        <w:pStyle w:val="FootnoteText"/>
      </w:pPr>
      <w:r>
        <w:rPr>
          <w:rStyle w:val="FootnoteReference"/>
        </w:rPr>
        <w:footnoteRef/>
      </w:r>
      <w:r>
        <w:t xml:space="preserve"> </w:t>
      </w:r>
      <w:r w:rsidRPr="00153CE1">
        <w:rPr>
          <w:rFonts w:ascii="Arial" w:hAnsi="Arial" w:cs="Arial"/>
        </w:rPr>
        <w:t xml:space="preserve">See: Commentary on the Criminal Procedure Act, </w:t>
      </w:r>
      <w:r w:rsidRPr="00153CE1">
        <w:rPr>
          <w:rFonts w:ascii="Arial" w:hAnsi="Arial" w:cs="Arial"/>
          <w:i/>
        </w:rPr>
        <w:t xml:space="preserve">Du </w:t>
      </w:r>
      <w:proofErr w:type="spellStart"/>
      <w:r w:rsidRPr="00153CE1">
        <w:rPr>
          <w:rFonts w:ascii="Arial" w:hAnsi="Arial" w:cs="Arial"/>
          <w:i/>
        </w:rPr>
        <w:t>Toit</w:t>
      </w:r>
      <w:proofErr w:type="spellEnd"/>
      <w:r w:rsidRPr="00153CE1">
        <w:rPr>
          <w:rFonts w:ascii="Arial" w:hAnsi="Arial" w:cs="Arial"/>
          <w:i/>
        </w:rPr>
        <w:t xml:space="preserve"> et al, </w:t>
      </w:r>
      <w:r w:rsidRPr="00153CE1">
        <w:rPr>
          <w:rFonts w:ascii="Arial" w:hAnsi="Arial" w:cs="Arial"/>
        </w:rPr>
        <w:t>Original Service 1987 at 17-2; Conviction solely on a plea of guilty.</w:t>
      </w:r>
    </w:p>
  </w:footnote>
  <w:footnote w:id="5">
    <w:p w:rsidR="004B3404" w:rsidRDefault="004B3404" w:rsidP="004B3404">
      <w:pPr>
        <w:pStyle w:val="FootnoteText"/>
      </w:pPr>
      <w:r>
        <w:rPr>
          <w:rStyle w:val="FootnoteReference"/>
        </w:rPr>
        <w:footnoteRef/>
      </w:r>
      <w:r>
        <w:t xml:space="preserve"> </w:t>
      </w:r>
      <w:r w:rsidRPr="00D9246E">
        <w:rPr>
          <w:rFonts w:ascii="Arial" w:hAnsi="Arial" w:cs="Arial"/>
          <w:i/>
          <w:color w:val="0D0D0D"/>
        </w:rPr>
        <w:t xml:space="preserve">S v </w:t>
      </w:r>
      <w:proofErr w:type="spellStart"/>
      <w:r w:rsidRPr="00D9246E">
        <w:rPr>
          <w:rFonts w:ascii="Arial" w:hAnsi="Arial" w:cs="Arial"/>
          <w:i/>
          <w:color w:val="171717"/>
        </w:rPr>
        <w:t>Kalongo</w:t>
      </w:r>
      <w:proofErr w:type="spellEnd"/>
      <w:r w:rsidRPr="00D9246E">
        <w:rPr>
          <w:rFonts w:ascii="Arial" w:hAnsi="Arial" w:cs="Arial"/>
          <w:i/>
          <w:color w:val="0D0D0D"/>
        </w:rPr>
        <w:t xml:space="preserve"> </w:t>
      </w:r>
      <w:r w:rsidRPr="00D9246E">
        <w:rPr>
          <w:rFonts w:ascii="Arial" w:hAnsi="Arial" w:cs="Arial"/>
          <w:color w:val="0D0D0D"/>
        </w:rPr>
        <w:t>(CR 100/2021) [2021] NAHCMD 510 (01 November 2021)</w:t>
      </w:r>
      <w:r>
        <w:rPr>
          <w:rFonts w:ascii="Arial" w:hAnsi="Arial" w:cs="Arial"/>
          <w:color w:val="0D0D0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3" w:rsidRDefault="00837911">
    <w:pPr>
      <w:pStyle w:val="Header"/>
      <w:jc w:val="right"/>
    </w:pPr>
    <w:r>
      <w:fldChar w:fldCharType="begin"/>
    </w:r>
    <w:r>
      <w:instrText xml:space="preserve"> PAGE   \* MERGEFORMAT </w:instrText>
    </w:r>
    <w:r>
      <w:fldChar w:fldCharType="separate"/>
    </w:r>
    <w:r w:rsidR="002F0167">
      <w:rPr>
        <w:noProof/>
      </w:rPr>
      <w:t>4</w:t>
    </w:r>
    <w:r>
      <w:rPr>
        <w:noProof/>
      </w:rPr>
      <w:fldChar w:fldCharType="end"/>
    </w:r>
  </w:p>
  <w:p w:rsidR="007E5543" w:rsidRDefault="00AB2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3128"/>
    <w:multiLevelType w:val="hybridMultilevel"/>
    <w:tmpl w:val="C206F4EE"/>
    <w:lvl w:ilvl="0" w:tplc="D5DCD9E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38F3"/>
    <w:multiLevelType w:val="hybridMultilevel"/>
    <w:tmpl w:val="C922BB00"/>
    <w:lvl w:ilvl="0" w:tplc="CD864D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137C91"/>
    <w:multiLevelType w:val="hybridMultilevel"/>
    <w:tmpl w:val="E1E0DCC4"/>
    <w:lvl w:ilvl="0" w:tplc="601A1E62">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E83B56"/>
    <w:multiLevelType w:val="hybridMultilevel"/>
    <w:tmpl w:val="7A7C89BA"/>
    <w:lvl w:ilvl="0" w:tplc="BA82AE0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3A"/>
    <w:rsid w:val="0002759F"/>
    <w:rsid w:val="00051134"/>
    <w:rsid w:val="00221974"/>
    <w:rsid w:val="002E0B3A"/>
    <w:rsid w:val="002F0167"/>
    <w:rsid w:val="002F73AD"/>
    <w:rsid w:val="003A4BB9"/>
    <w:rsid w:val="004A54A2"/>
    <w:rsid w:val="004B3404"/>
    <w:rsid w:val="00515A5F"/>
    <w:rsid w:val="006162B0"/>
    <w:rsid w:val="006E55DA"/>
    <w:rsid w:val="00837911"/>
    <w:rsid w:val="00861597"/>
    <w:rsid w:val="00960686"/>
    <w:rsid w:val="00A90C8F"/>
    <w:rsid w:val="00AA5FE2"/>
    <w:rsid w:val="00AB2D78"/>
    <w:rsid w:val="00B6223F"/>
    <w:rsid w:val="00B755E4"/>
    <w:rsid w:val="00BA5CA8"/>
    <w:rsid w:val="00E071B9"/>
    <w:rsid w:val="00E61677"/>
    <w:rsid w:val="00EC61F5"/>
    <w:rsid w:val="00F22A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C9469-6D57-4C55-AF29-33A27F58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3A"/>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B3A"/>
    <w:pPr>
      <w:ind w:left="720"/>
      <w:contextualSpacing/>
    </w:pPr>
  </w:style>
  <w:style w:type="paragraph" w:styleId="Header">
    <w:name w:val="header"/>
    <w:basedOn w:val="Normal"/>
    <w:link w:val="HeaderChar"/>
    <w:uiPriority w:val="99"/>
    <w:unhideWhenUsed/>
    <w:rsid w:val="002E0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B3A"/>
    <w:rPr>
      <w:rFonts w:ascii="Calibri" w:eastAsia="Calibri" w:hAnsi="Calibri" w:cs="Times New Roman"/>
    </w:rPr>
  </w:style>
  <w:style w:type="paragraph" w:styleId="FootnoteText">
    <w:name w:val="footnote text"/>
    <w:basedOn w:val="Normal"/>
    <w:link w:val="FootnoteTextChar"/>
    <w:uiPriority w:val="99"/>
    <w:unhideWhenUsed/>
    <w:rsid w:val="002E0B3A"/>
    <w:pPr>
      <w:spacing w:after="0" w:line="240" w:lineRule="auto"/>
    </w:pPr>
    <w:rPr>
      <w:sz w:val="20"/>
      <w:szCs w:val="20"/>
    </w:rPr>
  </w:style>
  <w:style w:type="character" w:customStyle="1" w:styleId="FootnoteTextChar">
    <w:name w:val="Footnote Text Char"/>
    <w:basedOn w:val="DefaultParagraphFont"/>
    <w:link w:val="FootnoteText"/>
    <w:uiPriority w:val="99"/>
    <w:rsid w:val="002E0B3A"/>
    <w:rPr>
      <w:rFonts w:ascii="Calibri" w:eastAsia="Calibri" w:hAnsi="Calibri" w:cs="Times New Roman"/>
      <w:sz w:val="20"/>
      <w:szCs w:val="20"/>
    </w:rPr>
  </w:style>
  <w:style w:type="character" w:styleId="FootnoteReference">
    <w:name w:val="footnote reference"/>
    <w:uiPriority w:val="99"/>
    <w:unhideWhenUsed/>
    <w:rsid w:val="002E0B3A"/>
    <w:rPr>
      <w:vertAlign w:val="superscript"/>
    </w:rPr>
  </w:style>
  <w:style w:type="character" w:customStyle="1" w:styleId="ListParagraphChar">
    <w:name w:val="List Paragraph Char"/>
    <w:basedOn w:val="DefaultParagraphFont"/>
    <w:link w:val="ListParagraph"/>
    <w:uiPriority w:val="34"/>
    <w:rsid w:val="002E0B3A"/>
    <w:rPr>
      <w:rFonts w:ascii="Calibri" w:eastAsia="Calibri" w:hAnsi="Calibri" w:cs="Times New Roman"/>
    </w:rPr>
  </w:style>
  <w:style w:type="paragraph" w:styleId="BalloonText">
    <w:name w:val="Balloon Text"/>
    <w:basedOn w:val="Normal"/>
    <w:link w:val="BalloonTextChar"/>
    <w:uiPriority w:val="99"/>
    <w:semiHidden/>
    <w:unhideWhenUsed/>
    <w:rsid w:val="00BA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2023-07-06T18:30:00+00:00</Judgment_x0020_Date>
  </documentManagement>
</p:properties>
</file>

<file path=customXml/itemProps1.xml><?xml version="1.0" encoding="utf-8"?>
<ds:datastoreItem xmlns:ds="http://schemas.openxmlformats.org/officeDocument/2006/customXml" ds:itemID="{F4B75562-9604-4BFD-917C-41F4CCE6D6D4}"/>
</file>

<file path=customXml/itemProps2.xml><?xml version="1.0" encoding="utf-8"?>
<ds:datastoreItem xmlns:ds="http://schemas.openxmlformats.org/officeDocument/2006/customXml" ds:itemID="{54421595-A90C-4961-ADBA-A33B9DBAF396}"/>
</file>

<file path=customXml/itemProps3.xml><?xml version="1.0" encoding="utf-8"?>
<ds:datastoreItem xmlns:ds="http://schemas.openxmlformats.org/officeDocument/2006/customXml" ds:itemID="{1A4E9FBF-2B62-4BF4-8149-B1FE5CAAE030}"/>
</file>

<file path=customXml/itemProps4.xml><?xml version="1.0" encoding="utf-8"?>
<ds:datastoreItem xmlns:ds="http://schemas.openxmlformats.org/officeDocument/2006/customXml" ds:itemID="{49A5F591-85F1-4029-BEC2-37644A80D9EE}"/>
</file>

<file path=docProps/app.xml><?xml version="1.0" encoding="utf-8"?>
<Properties xmlns="http://schemas.openxmlformats.org/officeDocument/2006/extended-properties" xmlns:vt="http://schemas.openxmlformats.org/officeDocument/2006/docPropsVTypes">
  <Template>Normal</Template>
  <TotalTime>24</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Baisako  (CR 72 2023) [2023] NAHCMD 390 (7 July 2023)</dc:title>
  <dc:subject/>
  <dc:creator>Philanda Christiaan</dc:creator>
  <cp:keywords/>
  <dc:description/>
  <cp:lastModifiedBy>Loide Shilongo</cp:lastModifiedBy>
  <cp:revision>16</cp:revision>
  <cp:lastPrinted>2023-06-20T12:31:00Z</cp:lastPrinted>
  <dcterms:created xsi:type="dcterms:W3CDTF">2023-06-27T10:14:00Z</dcterms:created>
  <dcterms:modified xsi:type="dcterms:W3CDTF">2023-07-07T13:02:00Z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