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EC31" w14:textId="77777777" w:rsidR="00E16AFF" w:rsidRPr="00505D9F" w:rsidRDefault="00E16AFF" w:rsidP="001F33B1">
      <w:pPr>
        <w:pStyle w:val="Title"/>
        <w:rPr>
          <w:sz w:val="24"/>
          <w:szCs w:val="24"/>
        </w:rPr>
      </w:pPr>
      <w:r w:rsidRPr="00505D9F">
        <w:rPr>
          <w:sz w:val="24"/>
          <w:szCs w:val="24"/>
        </w:rPr>
        <w:t>REPUBLIC OF NAMIBIA</w:t>
      </w:r>
    </w:p>
    <w:p w14:paraId="66F5F043" w14:textId="77777777" w:rsidR="00E16AFF" w:rsidRPr="00D46572" w:rsidRDefault="00E16AFF" w:rsidP="00E16AFF">
      <w:pPr>
        <w:spacing w:after="0" w:line="360" w:lineRule="auto"/>
        <w:jc w:val="center"/>
        <w:rPr>
          <w:rFonts w:ascii="Arial" w:hAnsi="Arial" w:cs="Arial"/>
          <w:b/>
          <w:noProof/>
        </w:rPr>
      </w:pPr>
      <w:r w:rsidRPr="00D46572">
        <w:rPr>
          <w:rFonts w:ascii="Arial" w:hAnsi="Arial" w:cs="Arial"/>
          <w:b/>
          <w:noProof/>
        </w:rPr>
        <w:drawing>
          <wp:inline distT="0" distB="0" distL="0" distR="0" wp14:anchorId="06076EA1" wp14:editId="662BBA74">
            <wp:extent cx="1276350" cy="1323975"/>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040F19BA" w14:textId="77777777" w:rsidR="00E16AFF" w:rsidRPr="001F33B1" w:rsidRDefault="00E16AFF" w:rsidP="00E16AFF">
      <w:pPr>
        <w:spacing w:after="0" w:line="360" w:lineRule="auto"/>
        <w:jc w:val="center"/>
        <w:rPr>
          <w:rFonts w:ascii="Arial" w:hAnsi="Arial" w:cs="Arial"/>
          <w:b/>
          <w:bCs/>
          <w:sz w:val="24"/>
          <w:szCs w:val="24"/>
        </w:rPr>
      </w:pPr>
      <w:r w:rsidRPr="001F33B1">
        <w:rPr>
          <w:rFonts w:ascii="Arial" w:hAnsi="Arial" w:cs="Arial"/>
          <w:b/>
          <w:sz w:val="24"/>
          <w:szCs w:val="24"/>
        </w:rPr>
        <w:t>HIGH COURT OF NAMIBIA MAIN DIVISION, WINDHOEK</w:t>
      </w:r>
    </w:p>
    <w:p w14:paraId="525AB0D0" w14:textId="77777777" w:rsidR="00E16AFF" w:rsidRPr="001F33B1" w:rsidRDefault="00E16AFF" w:rsidP="00E16AFF">
      <w:pPr>
        <w:spacing w:after="0" w:line="360" w:lineRule="auto"/>
        <w:jc w:val="center"/>
        <w:rPr>
          <w:rFonts w:ascii="Arial" w:hAnsi="Arial" w:cs="Arial"/>
          <w:b/>
          <w:sz w:val="24"/>
          <w:szCs w:val="24"/>
        </w:rPr>
      </w:pPr>
    </w:p>
    <w:p w14:paraId="7C3DF6E6" w14:textId="77777777" w:rsidR="00E16AFF" w:rsidRPr="001F33B1" w:rsidRDefault="00E16AFF" w:rsidP="00E16AFF">
      <w:pPr>
        <w:spacing w:after="0" w:line="360" w:lineRule="auto"/>
        <w:jc w:val="center"/>
        <w:rPr>
          <w:rFonts w:ascii="Arial" w:hAnsi="Arial" w:cs="Arial"/>
          <w:b/>
          <w:sz w:val="24"/>
          <w:szCs w:val="24"/>
        </w:rPr>
      </w:pPr>
      <w:r w:rsidRPr="001F33B1">
        <w:rPr>
          <w:rFonts w:ascii="Arial" w:hAnsi="Arial" w:cs="Arial"/>
          <w:b/>
          <w:sz w:val="24"/>
          <w:szCs w:val="24"/>
        </w:rPr>
        <w:t>JUDGMENT</w:t>
      </w:r>
    </w:p>
    <w:p w14:paraId="7035BF80" w14:textId="77777777" w:rsidR="00E16AFF" w:rsidRPr="005D79E0" w:rsidRDefault="00E16AFF" w:rsidP="00E16AFF">
      <w:pPr>
        <w:spacing w:after="0" w:line="360" w:lineRule="auto"/>
        <w:ind w:left="7655" w:hanging="2410"/>
        <w:jc w:val="both"/>
        <w:rPr>
          <w:rFonts w:ascii="Arial" w:hAnsi="Arial" w:cs="Arial"/>
          <w:b/>
          <w:sz w:val="24"/>
          <w:szCs w:val="24"/>
        </w:rPr>
      </w:pPr>
    </w:p>
    <w:p w14:paraId="59008BB5" w14:textId="77777777" w:rsidR="00E16AFF" w:rsidRPr="005D79E0" w:rsidRDefault="00E16AFF" w:rsidP="00E16AFF">
      <w:pPr>
        <w:spacing w:after="0" w:line="360" w:lineRule="auto"/>
        <w:jc w:val="right"/>
        <w:rPr>
          <w:rFonts w:ascii="Arial" w:hAnsi="Arial" w:cs="Arial"/>
          <w:sz w:val="24"/>
          <w:szCs w:val="24"/>
        </w:rPr>
      </w:pPr>
      <w:r w:rsidRPr="005D79E0">
        <w:rPr>
          <w:rFonts w:ascii="Arial" w:hAnsi="Arial" w:cs="Arial"/>
          <w:sz w:val="24"/>
          <w:szCs w:val="24"/>
          <w:lang w:val="en-ZA"/>
        </w:rPr>
        <w:t xml:space="preserve">Case </w:t>
      </w:r>
      <w:r w:rsidR="001F33B1">
        <w:rPr>
          <w:rFonts w:ascii="Arial" w:hAnsi="Arial" w:cs="Arial"/>
          <w:sz w:val="24"/>
          <w:szCs w:val="24"/>
          <w:lang w:val="en-ZA"/>
        </w:rPr>
        <w:t>n</w:t>
      </w:r>
      <w:r w:rsidRPr="005D79E0">
        <w:rPr>
          <w:rFonts w:ascii="Arial" w:hAnsi="Arial" w:cs="Arial"/>
          <w:sz w:val="24"/>
          <w:szCs w:val="24"/>
          <w:lang w:val="en-ZA"/>
        </w:rPr>
        <w:t xml:space="preserve">o:  </w:t>
      </w:r>
      <w:r w:rsidRPr="005D79E0">
        <w:rPr>
          <w:rFonts w:ascii="Arial" w:hAnsi="Arial" w:cs="Arial"/>
          <w:sz w:val="24"/>
          <w:szCs w:val="24"/>
        </w:rPr>
        <w:t>HC-MD-CIV-MOT-GEN-202</w:t>
      </w:r>
      <w:r>
        <w:rPr>
          <w:rFonts w:ascii="Arial" w:hAnsi="Arial" w:cs="Arial"/>
          <w:sz w:val="24"/>
          <w:szCs w:val="24"/>
        </w:rPr>
        <w:t>1</w:t>
      </w:r>
      <w:r w:rsidRPr="005D79E0">
        <w:rPr>
          <w:rFonts w:ascii="Arial" w:hAnsi="Arial" w:cs="Arial"/>
          <w:sz w:val="24"/>
          <w:szCs w:val="24"/>
        </w:rPr>
        <w:t>/00</w:t>
      </w:r>
      <w:r>
        <w:rPr>
          <w:rFonts w:ascii="Arial" w:hAnsi="Arial" w:cs="Arial"/>
          <w:sz w:val="24"/>
          <w:szCs w:val="24"/>
        </w:rPr>
        <w:t>311</w:t>
      </w:r>
    </w:p>
    <w:p w14:paraId="04FC827D" w14:textId="77777777" w:rsidR="00E16AFF" w:rsidRPr="00F6681A" w:rsidRDefault="00E16AFF" w:rsidP="00E16AFF">
      <w:pPr>
        <w:spacing w:after="0" w:line="360" w:lineRule="auto"/>
        <w:jc w:val="both"/>
        <w:rPr>
          <w:rFonts w:ascii="Arial" w:hAnsi="Arial" w:cs="Arial"/>
          <w:sz w:val="24"/>
          <w:szCs w:val="24"/>
        </w:rPr>
      </w:pPr>
    </w:p>
    <w:p w14:paraId="66269FD1" w14:textId="77777777" w:rsidR="00E16AFF" w:rsidRPr="00F6681A" w:rsidRDefault="00E16AFF" w:rsidP="00E16AFF">
      <w:pPr>
        <w:spacing w:after="0" w:line="360" w:lineRule="auto"/>
        <w:jc w:val="both"/>
        <w:rPr>
          <w:rFonts w:ascii="Arial" w:hAnsi="Arial" w:cs="Arial"/>
          <w:sz w:val="24"/>
          <w:szCs w:val="24"/>
        </w:rPr>
      </w:pPr>
      <w:r w:rsidRPr="00F6681A">
        <w:rPr>
          <w:rFonts w:ascii="Arial" w:hAnsi="Arial" w:cs="Arial"/>
          <w:sz w:val="24"/>
          <w:szCs w:val="24"/>
        </w:rPr>
        <w:t>In the matter between:</w:t>
      </w:r>
    </w:p>
    <w:p w14:paraId="72CE0DC8" w14:textId="77777777" w:rsidR="00E16AFF" w:rsidRDefault="00E16AFF" w:rsidP="00E16AFF">
      <w:pPr>
        <w:tabs>
          <w:tab w:val="right" w:pos="9356"/>
        </w:tabs>
        <w:spacing w:after="0" w:line="360" w:lineRule="auto"/>
        <w:jc w:val="both"/>
        <w:rPr>
          <w:rFonts w:ascii="Arial" w:hAnsi="Arial" w:cs="Arial"/>
          <w:b/>
          <w:sz w:val="24"/>
          <w:szCs w:val="24"/>
        </w:rPr>
      </w:pPr>
    </w:p>
    <w:p w14:paraId="65F3B155" w14:textId="77777777" w:rsidR="00E16AFF" w:rsidRDefault="00E16AFF" w:rsidP="00E16AFF">
      <w:pPr>
        <w:tabs>
          <w:tab w:val="right" w:pos="9356"/>
        </w:tabs>
        <w:spacing w:after="0" w:line="360" w:lineRule="auto"/>
        <w:jc w:val="both"/>
        <w:rPr>
          <w:rFonts w:ascii="Arial" w:hAnsi="Arial" w:cs="Arial"/>
          <w:b/>
          <w:sz w:val="24"/>
          <w:szCs w:val="24"/>
        </w:rPr>
      </w:pPr>
      <w:r>
        <w:rPr>
          <w:rFonts w:ascii="Arial" w:hAnsi="Arial" w:cs="Arial"/>
          <w:b/>
          <w:sz w:val="24"/>
          <w:szCs w:val="24"/>
        </w:rPr>
        <w:t>ABRAHAM KOTOKENI KANIME</w:t>
      </w:r>
      <w:r>
        <w:rPr>
          <w:rFonts w:ascii="Arial" w:hAnsi="Arial" w:cs="Arial"/>
          <w:b/>
          <w:sz w:val="24"/>
          <w:szCs w:val="24"/>
        </w:rPr>
        <w:tab/>
        <w:t>APPLICANT</w:t>
      </w:r>
    </w:p>
    <w:p w14:paraId="50E6F780" w14:textId="77777777" w:rsidR="00E16AFF" w:rsidRDefault="00E16AFF" w:rsidP="00E16AFF">
      <w:pPr>
        <w:spacing w:after="0" w:line="360" w:lineRule="auto"/>
        <w:jc w:val="both"/>
        <w:rPr>
          <w:rFonts w:ascii="Arial" w:hAnsi="Arial" w:cs="Arial"/>
          <w:sz w:val="24"/>
          <w:szCs w:val="24"/>
        </w:rPr>
      </w:pPr>
    </w:p>
    <w:p w14:paraId="47B1B960" w14:textId="77777777" w:rsidR="00E16AFF" w:rsidRPr="00F6681A" w:rsidRDefault="00E16AFF" w:rsidP="00E16AFF">
      <w:pPr>
        <w:spacing w:after="0" w:line="360" w:lineRule="auto"/>
        <w:jc w:val="both"/>
        <w:rPr>
          <w:rFonts w:ascii="Arial" w:hAnsi="Arial" w:cs="Arial"/>
          <w:sz w:val="24"/>
          <w:szCs w:val="24"/>
        </w:rPr>
      </w:pPr>
      <w:r>
        <w:rPr>
          <w:rFonts w:ascii="Arial" w:hAnsi="Arial" w:cs="Arial"/>
          <w:sz w:val="24"/>
          <w:szCs w:val="24"/>
        </w:rPr>
        <w:t>a</w:t>
      </w:r>
      <w:r w:rsidRPr="00F6681A">
        <w:rPr>
          <w:rFonts w:ascii="Arial" w:hAnsi="Arial" w:cs="Arial"/>
          <w:sz w:val="24"/>
          <w:szCs w:val="24"/>
        </w:rPr>
        <w:t>nd</w:t>
      </w:r>
    </w:p>
    <w:p w14:paraId="0821637B" w14:textId="77777777" w:rsidR="00E16AFF" w:rsidRDefault="00E16AFF" w:rsidP="00E16AFF">
      <w:pPr>
        <w:tabs>
          <w:tab w:val="right" w:pos="9356"/>
        </w:tabs>
        <w:spacing w:after="0" w:line="360" w:lineRule="auto"/>
        <w:jc w:val="both"/>
        <w:rPr>
          <w:rFonts w:ascii="Arial" w:hAnsi="Arial" w:cs="Arial"/>
          <w:b/>
          <w:sz w:val="24"/>
          <w:szCs w:val="24"/>
        </w:rPr>
      </w:pPr>
    </w:p>
    <w:p w14:paraId="03F223BA" w14:textId="77777777" w:rsidR="00E16AFF" w:rsidRDefault="00E16AFF" w:rsidP="00E16AFF">
      <w:pPr>
        <w:tabs>
          <w:tab w:val="right" w:pos="9356"/>
        </w:tabs>
        <w:spacing w:after="0" w:line="360" w:lineRule="auto"/>
        <w:rPr>
          <w:rFonts w:ascii="Arial" w:hAnsi="Arial" w:cs="Arial"/>
          <w:b/>
          <w:sz w:val="24"/>
          <w:szCs w:val="24"/>
        </w:rPr>
      </w:pPr>
      <w:r>
        <w:rPr>
          <w:rFonts w:ascii="Arial" w:hAnsi="Arial" w:cs="Arial"/>
          <w:b/>
          <w:sz w:val="24"/>
          <w:szCs w:val="24"/>
        </w:rPr>
        <w:t>MUNICIPAL COUNCIL OF WINDHOEK</w:t>
      </w:r>
      <w:r>
        <w:rPr>
          <w:rFonts w:ascii="Arial" w:hAnsi="Arial" w:cs="Arial"/>
          <w:b/>
          <w:sz w:val="24"/>
          <w:szCs w:val="24"/>
        </w:rPr>
        <w:tab/>
        <w:t>1</w:t>
      </w:r>
      <w:r w:rsidRPr="00362BC4">
        <w:rPr>
          <w:rFonts w:ascii="Arial" w:hAnsi="Arial" w:cs="Arial"/>
          <w:b/>
          <w:sz w:val="24"/>
          <w:szCs w:val="24"/>
          <w:vertAlign w:val="superscript"/>
        </w:rPr>
        <w:t>ST</w:t>
      </w:r>
      <w:r>
        <w:rPr>
          <w:rFonts w:ascii="Arial" w:hAnsi="Arial" w:cs="Arial"/>
          <w:b/>
          <w:sz w:val="24"/>
          <w:szCs w:val="24"/>
        </w:rPr>
        <w:t xml:space="preserve"> RESPONDENT</w:t>
      </w:r>
    </w:p>
    <w:p w14:paraId="7B515954" w14:textId="77777777" w:rsidR="00E16AFF" w:rsidRDefault="00E16AFF" w:rsidP="00E16AFF">
      <w:pPr>
        <w:tabs>
          <w:tab w:val="right" w:pos="9356"/>
        </w:tabs>
        <w:spacing w:after="0" w:line="360" w:lineRule="auto"/>
        <w:rPr>
          <w:rFonts w:ascii="Arial" w:hAnsi="Arial" w:cs="Arial"/>
          <w:b/>
          <w:sz w:val="24"/>
          <w:szCs w:val="24"/>
        </w:rPr>
      </w:pPr>
      <w:r>
        <w:rPr>
          <w:rFonts w:ascii="Arial" w:hAnsi="Arial" w:cs="Arial"/>
          <w:b/>
          <w:sz w:val="24"/>
          <w:szCs w:val="24"/>
        </w:rPr>
        <w:t>CHAIRPERSON: MUNICIPAL COUNCIL OF WINDHOEK</w:t>
      </w:r>
      <w:r>
        <w:rPr>
          <w:rFonts w:ascii="Arial" w:hAnsi="Arial" w:cs="Arial"/>
          <w:b/>
          <w:sz w:val="24"/>
          <w:szCs w:val="24"/>
        </w:rPr>
        <w:tab/>
        <w:t>2</w:t>
      </w:r>
      <w:r w:rsidRPr="00362BC4">
        <w:rPr>
          <w:rFonts w:ascii="Arial" w:hAnsi="Arial" w:cs="Arial"/>
          <w:b/>
          <w:sz w:val="24"/>
          <w:szCs w:val="24"/>
          <w:vertAlign w:val="superscript"/>
        </w:rPr>
        <w:t>ND</w:t>
      </w:r>
      <w:r>
        <w:rPr>
          <w:rFonts w:ascii="Arial" w:hAnsi="Arial" w:cs="Arial"/>
          <w:b/>
          <w:sz w:val="24"/>
          <w:szCs w:val="24"/>
        </w:rPr>
        <w:t xml:space="preserve"> RESPONDENT</w:t>
      </w:r>
    </w:p>
    <w:p w14:paraId="7ADCE5A5" w14:textId="77777777" w:rsidR="00E16AFF" w:rsidRDefault="00E16AFF" w:rsidP="00E16AFF">
      <w:pPr>
        <w:tabs>
          <w:tab w:val="right" w:pos="9356"/>
        </w:tabs>
        <w:spacing w:after="0" w:line="360" w:lineRule="auto"/>
        <w:rPr>
          <w:rFonts w:ascii="Arial" w:hAnsi="Arial" w:cs="Arial"/>
          <w:b/>
          <w:sz w:val="24"/>
          <w:szCs w:val="24"/>
        </w:rPr>
      </w:pPr>
      <w:r>
        <w:rPr>
          <w:rFonts w:ascii="Arial" w:hAnsi="Arial" w:cs="Arial"/>
          <w:b/>
          <w:sz w:val="24"/>
          <w:szCs w:val="24"/>
        </w:rPr>
        <w:t xml:space="preserve">CHIEF EXECUTIVE OFFICER: MUNICIPAL COUNCIL </w:t>
      </w:r>
      <w:r>
        <w:rPr>
          <w:rFonts w:ascii="Arial" w:hAnsi="Arial" w:cs="Arial"/>
          <w:b/>
          <w:sz w:val="24"/>
          <w:szCs w:val="24"/>
        </w:rPr>
        <w:tab/>
        <w:t>3</w:t>
      </w:r>
      <w:r w:rsidRPr="00362BC4">
        <w:rPr>
          <w:rFonts w:ascii="Arial" w:hAnsi="Arial" w:cs="Arial"/>
          <w:b/>
          <w:sz w:val="24"/>
          <w:szCs w:val="24"/>
          <w:vertAlign w:val="superscript"/>
        </w:rPr>
        <w:t>RD</w:t>
      </w:r>
      <w:r>
        <w:rPr>
          <w:rFonts w:ascii="Arial" w:hAnsi="Arial" w:cs="Arial"/>
          <w:b/>
          <w:sz w:val="24"/>
          <w:szCs w:val="24"/>
        </w:rPr>
        <w:t xml:space="preserve"> RESPONDENT</w:t>
      </w:r>
    </w:p>
    <w:p w14:paraId="0762EE25" w14:textId="77777777" w:rsidR="00E16AFF" w:rsidRDefault="00E16AFF" w:rsidP="00E16AFF">
      <w:pPr>
        <w:tabs>
          <w:tab w:val="right" w:pos="9356"/>
        </w:tabs>
        <w:spacing w:after="0" w:line="360" w:lineRule="auto"/>
        <w:rPr>
          <w:rFonts w:ascii="Arial" w:hAnsi="Arial" w:cs="Arial"/>
          <w:b/>
          <w:sz w:val="24"/>
          <w:szCs w:val="24"/>
        </w:rPr>
      </w:pPr>
      <w:r>
        <w:rPr>
          <w:rFonts w:ascii="Arial" w:hAnsi="Arial" w:cs="Arial"/>
          <w:b/>
          <w:sz w:val="24"/>
          <w:szCs w:val="24"/>
        </w:rPr>
        <w:t>OF WINDHOEK</w:t>
      </w:r>
    </w:p>
    <w:p w14:paraId="7956B703" w14:textId="77777777" w:rsidR="00E16AFF" w:rsidRDefault="00E16AFF" w:rsidP="00E16AFF">
      <w:pPr>
        <w:tabs>
          <w:tab w:val="right" w:pos="9356"/>
        </w:tabs>
        <w:spacing w:after="0" w:line="360" w:lineRule="auto"/>
        <w:rPr>
          <w:rFonts w:ascii="Arial" w:hAnsi="Arial" w:cs="Arial"/>
          <w:b/>
          <w:sz w:val="24"/>
          <w:szCs w:val="24"/>
        </w:rPr>
      </w:pPr>
      <w:r>
        <w:rPr>
          <w:rFonts w:ascii="Arial" w:hAnsi="Arial" w:cs="Arial"/>
          <w:b/>
          <w:sz w:val="24"/>
          <w:szCs w:val="24"/>
        </w:rPr>
        <w:t xml:space="preserve">CHAIRPERSON: MANAGEMENT COMMITTEE OF </w:t>
      </w:r>
      <w:r>
        <w:rPr>
          <w:rFonts w:ascii="Arial" w:hAnsi="Arial" w:cs="Arial"/>
          <w:b/>
          <w:sz w:val="24"/>
          <w:szCs w:val="24"/>
        </w:rPr>
        <w:tab/>
        <w:t>4</w:t>
      </w:r>
      <w:r w:rsidRPr="00CE6497">
        <w:rPr>
          <w:rFonts w:ascii="Arial" w:hAnsi="Arial" w:cs="Arial"/>
          <w:b/>
          <w:sz w:val="24"/>
          <w:szCs w:val="24"/>
          <w:vertAlign w:val="superscript"/>
        </w:rPr>
        <w:t>TH</w:t>
      </w:r>
      <w:r>
        <w:rPr>
          <w:rFonts w:ascii="Arial" w:hAnsi="Arial" w:cs="Arial"/>
          <w:b/>
          <w:sz w:val="24"/>
          <w:szCs w:val="24"/>
        </w:rPr>
        <w:t xml:space="preserve"> RESPONDENT</w:t>
      </w:r>
    </w:p>
    <w:p w14:paraId="0EB7E96D" w14:textId="77777777" w:rsidR="00E16AFF" w:rsidRDefault="00E16AFF" w:rsidP="00E16AFF">
      <w:pPr>
        <w:tabs>
          <w:tab w:val="right" w:pos="9356"/>
        </w:tabs>
        <w:spacing w:after="0" w:line="360" w:lineRule="auto"/>
        <w:rPr>
          <w:rFonts w:ascii="Arial" w:hAnsi="Arial" w:cs="Arial"/>
          <w:b/>
          <w:sz w:val="24"/>
          <w:szCs w:val="24"/>
        </w:rPr>
      </w:pPr>
      <w:r>
        <w:rPr>
          <w:rFonts w:ascii="Arial" w:hAnsi="Arial" w:cs="Arial"/>
          <w:b/>
          <w:sz w:val="24"/>
          <w:szCs w:val="24"/>
        </w:rPr>
        <w:t>THE MUNICIPAL COUNCIL OF WINDHOEK</w:t>
      </w:r>
    </w:p>
    <w:p w14:paraId="4082AD79" w14:textId="77777777" w:rsidR="00E16AFF" w:rsidRDefault="00E16AFF" w:rsidP="00E16AFF">
      <w:pPr>
        <w:tabs>
          <w:tab w:val="right" w:pos="9356"/>
        </w:tabs>
        <w:spacing w:after="0" w:line="360" w:lineRule="auto"/>
        <w:rPr>
          <w:rFonts w:ascii="Arial" w:hAnsi="Arial" w:cs="Arial"/>
          <w:b/>
          <w:sz w:val="24"/>
          <w:szCs w:val="24"/>
        </w:rPr>
      </w:pPr>
      <w:r>
        <w:rPr>
          <w:rFonts w:ascii="Arial" w:hAnsi="Arial" w:cs="Arial"/>
          <w:b/>
          <w:sz w:val="24"/>
          <w:szCs w:val="24"/>
        </w:rPr>
        <w:t xml:space="preserve">CHAIRPERSON: SERVICE SELECTION COMMITTEE </w:t>
      </w:r>
      <w:r>
        <w:rPr>
          <w:rFonts w:ascii="Arial" w:hAnsi="Arial" w:cs="Arial"/>
          <w:b/>
          <w:sz w:val="24"/>
          <w:szCs w:val="24"/>
        </w:rPr>
        <w:tab/>
        <w:t>5</w:t>
      </w:r>
      <w:r w:rsidRPr="00CE6497">
        <w:rPr>
          <w:rFonts w:ascii="Arial" w:hAnsi="Arial" w:cs="Arial"/>
          <w:b/>
          <w:sz w:val="24"/>
          <w:szCs w:val="24"/>
          <w:vertAlign w:val="superscript"/>
        </w:rPr>
        <w:t>TH</w:t>
      </w:r>
      <w:r>
        <w:rPr>
          <w:rFonts w:ascii="Arial" w:hAnsi="Arial" w:cs="Arial"/>
          <w:b/>
          <w:sz w:val="24"/>
          <w:szCs w:val="24"/>
        </w:rPr>
        <w:t xml:space="preserve"> RESPONDENT</w:t>
      </w:r>
    </w:p>
    <w:p w14:paraId="7045E19B" w14:textId="77777777" w:rsidR="00E16AFF" w:rsidRDefault="00E16AFF" w:rsidP="00E16AFF">
      <w:pPr>
        <w:tabs>
          <w:tab w:val="right" w:pos="9356"/>
        </w:tabs>
        <w:spacing w:after="0" w:line="360" w:lineRule="auto"/>
        <w:rPr>
          <w:rFonts w:ascii="Arial" w:hAnsi="Arial" w:cs="Arial"/>
          <w:b/>
          <w:sz w:val="24"/>
          <w:szCs w:val="24"/>
        </w:rPr>
      </w:pPr>
      <w:r>
        <w:rPr>
          <w:rFonts w:ascii="Arial" w:hAnsi="Arial" w:cs="Arial"/>
          <w:b/>
          <w:sz w:val="24"/>
          <w:szCs w:val="24"/>
        </w:rPr>
        <w:t>OF THE MUNICIPAL COUNCIL OF WINDHOEK</w:t>
      </w:r>
    </w:p>
    <w:p w14:paraId="43ECF1AB" w14:textId="77777777" w:rsidR="00E16AFF" w:rsidRDefault="00E16AFF" w:rsidP="00E16AFF">
      <w:pPr>
        <w:tabs>
          <w:tab w:val="right" w:pos="9356"/>
        </w:tabs>
        <w:spacing w:after="0" w:line="360" w:lineRule="auto"/>
        <w:rPr>
          <w:rFonts w:ascii="Arial" w:hAnsi="Arial" w:cs="Arial"/>
          <w:b/>
          <w:sz w:val="24"/>
          <w:szCs w:val="24"/>
        </w:rPr>
      </w:pPr>
      <w:r>
        <w:rPr>
          <w:rFonts w:ascii="Arial" w:hAnsi="Arial" w:cs="Arial"/>
          <w:b/>
          <w:sz w:val="24"/>
          <w:szCs w:val="24"/>
        </w:rPr>
        <w:t>INSPECTOR-GENERAL: NAMIBIAN POLICE</w:t>
      </w:r>
      <w:r>
        <w:rPr>
          <w:rFonts w:ascii="Arial" w:hAnsi="Arial" w:cs="Arial"/>
          <w:b/>
          <w:sz w:val="24"/>
          <w:szCs w:val="24"/>
        </w:rPr>
        <w:tab/>
        <w:t>6</w:t>
      </w:r>
      <w:r w:rsidRPr="00E16AFF">
        <w:rPr>
          <w:rFonts w:ascii="Arial" w:hAnsi="Arial" w:cs="Arial"/>
          <w:b/>
          <w:sz w:val="24"/>
          <w:szCs w:val="24"/>
          <w:vertAlign w:val="superscript"/>
        </w:rPr>
        <w:t>TH</w:t>
      </w:r>
      <w:r>
        <w:rPr>
          <w:rFonts w:ascii="Arial" w:hAnsi="Arial" w:cs="Arial"/>
          <w:b/>
          <w:sz w:val="24"/>
          <w:szCs w:val="24"/>
        </w:rPr>
        <w:t xml:space="preserve"> RESPONDENT</w:t>
      </w:r>
    </w:p>
    <w:p w14:paraId="73FFF86C" w14:textId="77777777" w:rsidR="00E16AFF" w:rsidRDefault="00E16AFF" w:rsidP="00E16AFF">
      <w:pPr>
        <w:tabs>
          <w:tab w:val="right" w:pos="9356"/>
        </w:tabs>
        <w:spacing w:after="0" w:line="360" w:lineRule="auto"/>
        <w:rPr>
          <w:rFonts w:ascii="Arial" w:hAnsi="Arial" w:cs="Arial"/>
          <w:b/>
          <w:sz w:val="24"/>
          <w:szCs w:val="24"/>
        </w:rPr>
      </w:pPr>
      <w:r>
        <w:rPr>
          <w:rFonts w:ascii="Arial" w:hAnsi="Arial" w:cs="Arial"/>
          <w:b/>
          <w:sz w:val="24"/>
          <w:szCs w:val="24"/>
        </w:rPr>
        <w:t>MINISTER OF URBAN &amp; RURAL DEVELOPMENT</w:t>
      </w:r>
      <w:r>
        <w:rPr>
          <w:rFonts w:ascii="Arial" w:hAnsi="Arial" w:cs="Arial"/>
          <w:b/>
          <w:sz w:val="24"/>
          <w:szCs w:val="24"/>
        </w:rPr>
        <w:tab/>
        <w:t>7</w:t>
      </w:r>
      <w:r w:rsidRPr="00E16AFF">
        <w:rPr>
          <w:rFonts w:ascii="Arial" w:hAnsi="Arial" w:cs="Arial"/>
          <w:b/>
          <w:sz w:val="24"/>
          <w:szCs w:val="24"/>
          <w:vertAlign w:val="superscript"/>
        </w:rPr>
        <w:t>TH</w:t>
      </w:r>
      <w:r>
        <w:rPr>
          <w:rFonts w:ascii="Arial" w:hAnsi="Arial" w:cs="Arial"/>
          <w:b/>
          <w:sz w:val="24"/>
          <w:szCs w:val="24"/>
        </w:rPr>
        <w:t xml:space="preserve"> RESPONDENT</w:t>
      </w:r>
    </w:p>
    <w:p w14:paraId="3DEA3621" w14:textId="77777777" w:rsidR="00E16AFF" w:rsidRDefault="00E16AFF" w:rsidP="00E16AFF">
      <w:pPr>
        <w:tabs>
          <w:tab w:val="right" w:pos="9356"/>
        </w:tabs>
        <w:spacing w:after="0" w:line="360" w:lineRule="auto"/>
        <w:rPr>
          <w:rFonts w:ascii="Arial" w:hAnsi="Arial" w:cs="Arial"/>
          <w:b/>
          <w:sz w:val="24"/>
          <w:szCs w:val="24"/>
        </w:rPr>
      </w:pPr>
      <w:r>
        <w:rPr>
          <w:rFonts w:ascii="Arial" w:hAnsi="Arial" w:cs="Arial"/>
          <w:b/>
          <w:sz w:val="24"/>
          <w:szCs w:val="24"/>
        </w:rPr>
        <w:t xml:space="preserve">MINISTER OF HOME AFFAIRS, IMMIGRATION, </w:t>
      </w:r>
      <w:r>
        <w:rPr>
          <w:rFonts w:ascii="Arial" w:hAnsi="Arial" w:cs="Arial"/>
          <w:b/>
          <w:sz w:val="24"/>
          <w:szCs w:val="24"/>
        </w:rPr>
        <w:tab/>
        <w:t>8</w:t>
      </w:r>
      <w:r w:rsidRPr="00E16AFF">
        <w:rPr>
          <w:rFonts w:ascii="Arial" w:hAnsi="Arial" w:cs="Arial"/>
          <w:b/>
          <w:sz w:val="24"/>
          <w:szCs w:val="24"/>
          <w:vertAlign w:val="superscript"/>
        </w:rPr>
        <w:t>TH</w:t>
      </w:r>
      <w:r>
        <w:rPr>
          <w:rFonts w:ascii="Arial" w:hAnsi="Arial" w:cs="Arial"/>
          <w:b/>
          <w:sz w:val="24"/>
          <w:szCs w:val="24"/>
        </w:rPr>
        <w:t xml:space="preserve"> RESPONDENT</w:t>
      </w:r>
    </w:p>
    <w:p w14:paraId="5D2B633B" w14:textId="77777777" w:rsidR="00E16AFF" w:rsidRDefault="00E16AFF" w:rsidP="00E16AFF">
      <w:pPr>
        <w:tabs>
          <w:tab w:val="right" w:pos="9356"/>
        </w:tabs>
        <w:spacing w:after="0" w:line="360" w:lineRule="auto"/>
        <w:rPr>
          <w:rFonts w:ascii="Arial" w:hAnsi="Arial" w:cs="Arial"/>
          <w:b/>
          <w:sz w:val="24"/>
          <w:szCs w:val="24"/>
        </w:rPr>
      </w:pPr>
      <w:r>
        <w:rPr>
          <w:rFonts w:ascii="Arial" w:hAnsi="Arial" w:cs="Arial"/>
          <w:b/>
          <w:sz w:val="24"/>
          <w:szCs w:val="24"/>
        </w:rPr>
        <w:t>SAFETY &amp; SECURITY</w:t>
      </w:r>
    </w:p>
    <w:p w14:paraId="648AC711" w14:textId="77777777" w:rsidR="00E16AFF" w:rsidRDefault="00E16AFF" w:rsidP="00E16AFF">
      <w:pPr>
        <w:tabs>
          <w:tab w:val="right" w:pos="9356"/>
        </w:tabs>
        <w:spacing w:after="0" w:line="360" w:lineRule="auto"/>
        <w:rPr>
          <w:rFonts w:ascii="Arial" w:hAnsi="Arial" w:cs="Arial"/>
          <w:b/>
          <w:sz w:val="24"/>
          <w:szCs w:val="24"/>
        </w:rPr>
      </w:pPr>
      <w:r>
        <w:rPr>
          <w:rFonts w:ascii="Arial" w:hAnsi="Arial" w:cs="Arial"/>
          <w:b/>
          <w:sz w:val="24"/>
          <w:szCs w:val="24"/>
        </w:rPr>
        <w:t>CHIEF: NAMIBIAN DEFENCE FORCE</w:t>
      </w:r>
      <w:r>
        <w:rPr>
          <w:rFonts w:ascii="Arial" w:hAnsi="Arial" w:cs="Arial"/>
          <w:b/>
          <w:sz w:val="24"/>
          <w:szCs w:val="24"/>
        </w:rPr>
        <w:tab/>
        <w:t>9</w:t>
      </w:r>
      <w:r w:rsidRPr="00E16AFF">
        <w:rPr>
          <w:rFonts w:ascii="Arial" w:hAnsi="Arial" w:cs="Arial"/>
          <w:b/>
          <w:sz w:val="24"/>
          <w:szCs w:val="24"/>
          <w:vertAlign w:val="superscript"/>
        </w:rPr>
        <w:t>TH</w:t>
      </w:r>
      <w:r>
        <w:rPr>
          <w:rFonts w:ascii="Arial" w:hAnsi="Arial" w:cs="Arial"/>
          <w:b/>
          <w:sz w:val="24"/>
          <w:szCs w:val="24"/>
        </w:rPr>
        <w:t xml:space="preserve"> RESPONDENT</w:t>
      </w:r>
    </w:p>
    <w:p w14:paraId="3B03C1F3" w14:textId="77777777" w:rsidR="00E16AFF" w:rsidRDefault="00E16AFF" w:rsidP="00E16AFF">
      <w:pPr>
        <w:tabs>
          <w:tab w:val="right" w:pos="9356"/>
        </w:tabs>
        <w:spacing w:after="0" w:line="360" w:lineRule="auto"/>
        <w:rPr>
          <w:rFonts w:ascii="Arial" w:hAnsi="Arial" w:cs="Arial"/>
          <w:b/>
          <w:sz w:val="24"/>
          <w:szCs w:val="24"/>
        </w:rPr>
      </w:pPr>
      <w:r>
        <w:rPr>
          <w:rFonts w:ascii="Arial" w:hAnsi="Arial" w:cs="Arial"/>
          <w:b/>
          <w:sz w:val="24"/>
          <w:szCs w:val="24"/>
        </w:rPr>
        <w:lastRenderedPageBreak/>
        <w:t>DIRECTOR: NAMIBIA INTELLIGENCE SERVICE</w:t>
      </w:r>
      <w:r>
        <w:rPr>
          <w:rFonts w:ascii="Arial" w:hAnsi="Arial" w:cs="Arial"/>
          <w:b/>
          <w:sz w:val="24"/>
          <w:szCs w:val="24"/>
        </w:rPr>
        <w:tab/>
        <w:t>10</w:t>
      </w:r>
      <w:r w:rsidRPr="00E16AFF">
        <w:rPr>
          <w:rFonts w:ascii="Arial" w:hAnsi="Arial" w:cs="Arial"/>
          <w:b/>
          <w:sz w:val="24"/>
          <w:szCs w:val="24"/>
          <w:vertAlign w:val="superscript"/>
        </w:rPr>
        <w:t>TH</w:t>
      </w:r>
      <w:r>
        <w:rPr>
          <w:rFonts w:ascii="Arial" w:hAnsi="Arial" w:cs="Arial"/>
          <w:b/>
          <w:sz w:val="24"/>
          <w:szCs w:val="24"/>
        </w:rPr>
        <w:t xml:space="preserve"> RESPONDENT</w:t>
      </w:r>
      <w:r>
        <w:rPr>
          <w:rFonts w:ascii="Arial" w:hAnsi="Arial" w:cs="Arial"/>
          <w:b/>
          <w:sz w:val="24"/>
          <w:szCs w:val="24"/>
        </w:rPr>
        <w:tab/>
      </w:r>
    </w:p>
    <w:p w14:paraId="1A345AE6" w14:textId="77777777" w:rsidR="00E16AFF" w:rsidRPr="002078FA" w:rsidRDefault="00E16AFF" w:rsidP="00E16AFF">
      <w:pPr>
        <w:spacing w:after="0" w:line="360" w:lineRule="auto"/>
        <w:rPr>
          <w:rFonts w:ascii="Arial" w:hAnsi="Arial" w:cs="Arial"/>
          <w:b/>
          <w:sz w:val="24"/>
          <w:szCs w:val="24"/>
        </w:rPr>
      </w:pPr>
    </w:p>
    <w:p w14:paraId="658FF84D" w14:textId="77777777" w:rsidR="00E16AFF" w:rsidRPr="002078FA" w:rsidRDefault="00E16AFF" w:rsidP="00E16AFF">
      <w:pPr>
        <w:spacing w:after="0" w:line="360" w:lineRule="auto"/>
        <w:ind w:left="2160" w:hanging="2160"/>
        <w:jc w:val="both"/>
        <w:rPr>
          <w:rFonts w:ascii="Arial" w:hAnsi="Arial" w:cs="Arial"/>
          <w:sz w:val="24"/>
          <w:szCs w:val="24"/>
        </w:rPr>
      </w:pPr>
      <w:r w:rsidRPr="00804ADD">
        <w:rPr>
          <w:rFonts w:ascii="Arial" w:hAnsi="Arial" w:cs="Arial"/>
          <w:b/>
          <w:sz w:val="24"/>
          <w:szCs w:val="24"/>
        </w:rPr>
        <w:t>Neutral Citation:</w:t>
      </w:r>
      <w:r w:rsidRPr="002078FA">
        <w:rPr>
          <w:rFonts w:ascii="Arial" w:hAnsi="Arial" w:cs="Arial"/>
          <w:i/>
          <w:sz w:val="24"/>
          <w:szCs w:val="24"/>
        </w:rPr>
        <w:t xml:space="preserve"> </w:t>
      </w:r>
      <w:r w:rsidRPr="002078FA">
        <w:rPr>
          <w:rFonts w:ascii="Arial" w:hAnsi="Arial" w:cs="Arial"/>
          <w:i/>
          <w:sz w:val="24"/>
          <w:szCs w:val="24"/>
        </w:rPr>
        <w:tab/>
      </w:r>
      <w:r>
        <w:rPr>
          <w:rFonts w:ascii="Arial" w:hAnsi="Arial" w:cs="Arial"/>
          <w:i/>
          <w:sz w:val="24"/>
          <w:szCs w:val="24"/>
        </w:rPr>
        <w:t>Kanime</w:t>
      </w:r>
      <w:r w:rsidRPr="002078FA">
        <w:rPr>
          <w:rFonts w:ascii="Arial" w:hAnsi="Arial" w:cs="Arial"/>
          <w:i/>
          <w:sz w:val="24"/>
          <w:szCs w:val="24"/>
        </w:rPr>
        <w:t xml:space="preserve"> v </w:t>
      </w:r>
      <w:r>
        <w:rPr>
          <w:rFonts w:ascii="Arial" w:hAnsi="Arial" w:cs="Arial"/>
          <w:i/>
          <w:sz w:val="24"/>
          <w:szCs w:val="24"/>
        </w:rPr>
        <w:t>Municipal Council of Windhoek</w:t>
      </w:r>
      <w:r>
        <w:rPr>
          <w:rFonts w:ascii="Arial" w:hAnsi="Arial" w:cs="Arial"/>
          <w:sz w:val="24"/>
          <w:szCs w:val="24"/>
        </w:rPr>
        <w:t xml:space="preserve"> </w:t>
      </w:r>
      <w:r w:rsidRPr="002078FA">
        <w:rPr>
          <w:rFonts w:ascii="Arial" w:hAnsi="Arial" w:cs="Arial"/>
          <w:sz w:val="24"/>
          <w:szCs w:val="24"/>
        </w:rPr>
        <w:t>(</w:t>
      </w:r>
      <w:r w:rsidRPr="005D79E0">
        <w:rPr>
          <w:rFonts w:ascii="Arial" w:hAnsi="Arial" w:cs="Arial"/>
          <w:sz w:val="24"/>
          <w:szCs w:val="24"/>
        </w:rPr>
        <w:t>HC-MD-CIV-MOT-GEN-202</w:t>
      </w:r>
      <w:r>
        <w:rPr>
          <w:rFonts w:ascii="Arial" w:hAnsi="Arial" w:cs="Arial"/>
          <w:sz w:val="24"/>
          <w:szCs w:val="24"/>
        </w:rPr>
        <w:t>1</w:t>
      </w:r>
      <w:r w:rsidRPr="005D79E0">
        <w:rPr>
          <w:rFonts w:ascii="Arial" w:hAnsi="Arial" w:cs="Arial"/>
          <w:sz w:val="24"/>
          <w:szCs w:val="24"/>
        </w:rPr>
        <w:t>/00</w:t>
      </w:r>
      <w:r>
        <w:rPr>
          <w:rFonts w:ascii="Arial" w:hAnsi="Arial" w:cs="Arial"/>
          <w:sz w:val="24"/>
          <w:szCs w:val="24"/>
        </w:rPr>
        <w:t>311</w:t>
      </w:r>
      <w:r w:rsidRPr="002078FA">
        <w:rPr>
          <w:rFonts w:ascii="Arial" w:hAnsi="Arial" w:cs="Arial"/>
          <w:sz w:val="24"/>
          <w:szCs w:val="24"/>
        </w:rPr>
        <w:t>) [20</w:t>
      </w:r>
      <w:r>
        <w:rPr>
          <w:rFonts w:ascii="Arial" w:hAnsi="Arial" w:cs="Arial"/>
          <w:sz w:val="24"/>
          <w:szCs w:val="24"/>
        </w:rPr>
        <w:t>23</w:t>
      </w:r>
      <w:r w:rsidRPr="002078FA">
        <w:rPr>
          <w:rFonts w:ascii="Arial" w:hAnsi="Arial" w:cs="Arial"/>
          <w:sz w:val="24"/>
          <w:szCs w:val="24"/>
        </w:rPr>
        <w:t xml:space="preserve">] NAHCMD </w:t>
      </w:r>
      <w:r w:rsidR="00505D9F">
        <w:rPr>
          <w:rFonts w:ascii="Arial" w:hAnsi="Arial" w:cs="Arial"/>
          <w:sz w:val="24"/>
          <w:szCs w:val="24"/>
        </w:rPr>
        <w:t>396</w:t>
      </w:r>
      <w:r w:rsidRPr="002078FA">
        <w:rPr>
          <w:rFonts w:ascii="Arial" w:hAnsi="Arial" w:cs="Arial"/>
          <w:sz w:val="24"/>
          <w:szCs w:val="24"/>
        </w:rPr>
        <w:t xml:space="preserve"> (</w:t>
      </w:r>
      <w:r w:rsidR="000F26D5" w:rsidRPr="00B9265F">
        <w:rPr>
          <w:rFonts w:ascii="Arial" w:hAnsi="Arial" w:cs="Arial"/>
          <w:sz w:val="24"/>
          <w:szCs w:val="24"/>
        </w:rPr>
        <w:t>13 July</w:t>
      </w:r>
      <w:r w:rsidRPr="00B9265F">
        <w:rPr>
          <w:rFonts w:ascii="Arial" w:hAnsi="Arial" w:cs="Arial"/>
          <w:sz w:val="24"/>
          <w:szCs w:val="24"/>
        </w:rPr>
        <w:t xml:space="preserve"> 2023</w:t>
      </w:r>
      <w:r w:rsidRPr="002078FA">
        <w:rPr>
          <w:rFonts w:ascii="Arial" w:hAnsi="Arial" w:cs="Arial"/>
          <w:sz w:val="24"/>
          <w:szCs w:val="24"/>
        </w:rPr>
        <w:t>)</w:t>
      </w:r>
    </w:p>
    <w:p w14:paraId="5F359E80" w14:textId="77777777" w:rsidR="00E16AFF" w:rsidRPr="002078FA" w:rsidRDefault="00E16AFF" w:rsidP="00E16AFF">
      <w:pPr>
        <w:tabs>
          <w:tab w:val="left" w:pos="6573"/>
        </w:tabs>
        <w:spacing w:after="0" w:line="360" w:lineRule="auto"/>
        <w:jc w:val="both"/>
        <w:rPr>
          <w:rFonts w:ascii="Arial" w:hAnsi="Arial" w:cs="Arial"/>
          <w:i/>
          <w:sz w:val="24"/>
          <w:szCs w:val="24"/>
        </w:rPr>
      </w:pPr>
      <w:r w:rsidRPr="002078FA">
        <w:rPr>
          <w:rFonts w:ascii="Arial" w:hAnsi="Arial" w:cs="Arial"/>
          <w:i/>
          <w:sz w:val="24"/>
          <w:szCs w:val="24"/>
        </w:rPr>
        <w:tab/>
      </w:r>
    </w:p>
    <w:p w14:paraId="270E905C" w14:textId="77777777" w:rsidR="00E16AFF" w:rsidRPr="002078FA" w:rsidRDefault="00E16AFF" w:rsidP="00E16AFF">
      <w:pPr>
        <w:spacing w:after="0" w:line="360" w:lineRule="auto"/>
        <w:jc w:val="both"/>
        <w:rPr>
          <w:rFonts w:ascii="Arial" w:hAnsi="Arial" w:cs="Arial"/>
          <w:b/>
          <w:sz w:val="24"/>
          <w:szCs w:val="24"/>
        </w:rPr>
      </w:pPr>
      <w:r w:rsidRPr="001D78FE">
        <w:rPr>
          <w:rFonts w:ascii="Arial" w:hAnsi="Arial" w:cs="Arial"/>
          <w:b/>
          <w:sz w:val="24"/>
          <w:szCs w:val="24"/>
        </w:rPr>
        <w:t>CORAM:</w:t>
      </w:r>
      <w:r w:rsidRPr="002078FA">
        <w:rPr>
          <w:rFonts w:ascii="Arial" w:hAnsi="Arial" w:cs="Arial"/>
          <w:b/>
          <w:sz w:val="24"/>
          <w:szCs w:val="24"/>
        </w:rPr>
        <w:t xml:space="preserve"> </w:t>
      </w:r>
      <w:r w:rsidRPr="002078FA">
        <w:rPr>
          <w:rFonts w:ascii="Arial" w:hAnsi="Arial" w:cs="Arial"/>
          <w:b/>
          <w:sz w:val="24"/>
          <w:szCs w:val="24"/>
        </w:rPr>
        <w:tab/>
      </w:r>
      <w:r w:rsidRPr="002078FA">
        <w:rPr>
          <w:rFonts w:ascii="Arial" w:hAnsi="Arial" w:cs="Arial"/>
          <w:b/>
          <w:sz w:val="24"/>
          <w:szCs w:val="24"/>
        </w:rPr>
        <w:tab/>
      </w:r>
      <w:r w:rsidRPr="006A73DB">
        <w:rPr>
          <w:rFonts w:ascii="Arial" w:hAnsi="Arial" w:cs="Arial"/>
          <w:sz w:val="24"/>
          <w:szCs w:val="24"/>
        </w:rPr>
        <w:t>PRINSLOO J</w:t>
      </w:r>
    </w:p>
    <w:p w14:paraId="74C4D68F" w14:textId="77777777" w:rsidR="00E16AFF" w:rsidRPr="006A73DB" w:rsidRDefault="00E16AFF" w:rsidP="00E16AFF">
      <w:pPr>
        <w:spacing w:after="0" w:line="360" w:lineRule="auto"/>
        <w:jc w:val="both"/>
        <w:rPr>
          <w:rFonts w:ascii="Arial" w:hAnsi="Arial" w:cs="Arial"/>
          <w:b/>
          <w:sz w:val="24"/>
          <w:szCs w:val="24"/>
        </w:rPr>
      </w:pPr>
      <w:r w:rsidRPr="001D78FE">
        <w:rPr>
          <w:rFonts w:ascii="Arial" w:hAnsi="Arial" w:cs="Arial"/>
          <w:b/>
          <w:sz w:val="24"/>
          <w:szCs w:val="24"/>
        </w:rPr>
        <w:t>Heard:</w:t>
      </w:r>
      <w:r w:rsidRPr="002078FA">
        <w:rPr>
          <w:rFonts w:ascii="Arial" w:hAnsi="Arial" w:cs="Arial"/>
          <w:sz w:val="24"/>
          <w:szCs w:val="24"/>
        </w:rPr>
        <w:tab/>
      </w:r>
      <w:r w:rsidRPr="002078FA">
        <w:rPr>
          <w:rFonts w:ascii="Arial" w:hAnsi="Arial" w:cs="Arial"/>
          <w:sz w:val="24"/>
          <w:szCs w:val="24"/>
        </w:rPr>
        <w:tab/>
      </w:r>
      <w:r w:rsidR="00E47BC5" w:rsidRPr="006A73DB">
        <w:rPr>
          <w:rFonts w:ascii="Arial" w:hAnsi="Arial" w:cs="Arial"/>
          <w:b/>
          <w:sz w:val="24"/>
          <w:szCs w:val="24"/>
        </w:rPr>
        <w:t>27 January 2023</w:t>
      </w:r>
    </w:p>
    <w:p w14:paraId="3E68348B" w14:textId="77777777" w:rsidR="00E16AFF" w:rsidRPr="002078FA" w:rsidRDefault="00E16AFF" w:rsidP="00E16AFF">
      <w:pPr>
        <w:spacing w:after="0" w:line="360" w:lineRule="auto"/>
        <w:jc w:val="both"/>
        <w:rPr>
          <w:rFonts w:ascii="Arial" w:hAnsi="Arial" w:cs="Arial"/>
          <w:sz w:val="24"/>
          <w:szCs w:val="24"/>
        </w:rPr>
      </w:pPr>
      <w:r w:rsidRPr="001D78FE">
        <w:rPr>
          <w:rFonts w:ascii="Arial" w:hAnsi="Arial" w:cs="Arial"/>
          <w:b/>
          <w:sz w:val="24"/>
          <w:szCs w:val="24"/>
        </w:rPr>
        <w:t>Delivered:</w:t>
      </w:r>
      <w:r w:rsidRPr="002078FA">
        <w:rPr>
          <w:rFonts w:ascii="Arial" w:hAnsi="Arial" w:cs="Arial"/>
          <w:sz w:val="24"/>
          <w:szCs w:val="24"/>
        </w:rPr>
        <w:tab/>
      </w:r>
      <w:r w:rsidRPr="002078FA">
        <w:rPr>
          <w:rFonts w:ascii="Arial" w:hAnsi="Arial" w:cs="Arial"/>
          <w:sz w:val="24"/>
          <w:szCs w:val="24"/>
        </w:rPr>
        <w:tab/>
      </w:r>
      <w:r w:rsidR="000F26D5" w:rsidRPr="006A73DB">
        <w:rPr>
          <w:rFonts w:ascii="Arial" w:hAnsi="Arial" w:cs="Arial"/>
          <w:b/>
          <w:sz w:val="24"/>
          <w:szCs w:val="24"/>
        </w:rPr>
        <w:t xml:space="preserve">13 July </w:t>
      </w:r>
      <w:r w:rsidR="00E47BC5" w:rsidRPr="006A73DB">
        <w:rPr>
          <w:rFonts w:ascii="Arial" w:hAnsi="Arial" w:cs="Arial"/>
          <w:b/>
          <w:sz w:val="24"/>
          <w:szCs w:val="24"/>
        </w:rPr>
        <w:t>2023</w:t>
      </w:r>
    </w:p>
    <w:p w14:paraId="3EB4976E" w14:textId="77777777" w:rsidR="00E16AFF" w:rsidRDefault="00E16AFF" w:rsidP="00E16AFF">
      <w:pPr>
        <w:pStyle w:val="Heading1"/>
        <w:rPr>
          <w:b/>
          <w:u w:val="none"/>
        </w:rPr>
      </w:pPr>
    </w:p>
    <w:p w14:paraId="3122361F" w14:textId="77777777" w:rsidR="00C274B8" w:rsidRDefault="00E16AFF" w:rsidP="008D2900">
      <w:pPr>
        <w:spacing w:line="360" w:lineRule="auto"/>
        <w:jc w:val="both"/>
        <w:rPr>
          <w:rFonts w:ascii="Arial" w:hAnsi="Arial" w:cs="Arial"/>
          <w:sz w:val="24"/>
          <w:szCs w:val="24"/>
        </w:rPr>
      </w:pPr>
      <w:proofErr w:type="spellStart"/>
      <w:r w:rsidRPr="00E47BC5">
        <w:rPr>
          <w:rFonts w:ascii="Arial" w:hAnsi="Arial" w:cs="Arial"/>
          <w:b/>
          <w:sz w:val="24"/>
          <w:szCs w:val="24"/>
        </w:rPr>
        <w:t>Flynote</w:t>
      </w:r>
      <w:proofErr w:type="spellEnd"/>
      <w:r w:rsidRPr="00E47BC5">
        <w:rPr>
          <w:rFonts w:ascii="Arial" w:hAnsi="Arial" w:cs="Arial"/>
          <w:b/>
          <w:sz w:val="24"/>
          <w:szCs w:val="24"/>
        </w:rPr>
        <w:t>:</w:t>
      </w:r>
      <w:r w:rsidRPr="00E47BC5">
        <w:rPr>
          <w:rFonts w:ascii="Arial" w:hAnsi="Arial" w:cs="Arial"/>
          <w:b/>
          <w:sz w:val="24"/>
          <w:szCs w:val="24"/>
        </w:rPr>
        <w:tab/>
      </w:r>
      <w:r w:rsidR="00505D9F">
        <w:rPr>
          <w:rFonts w:ascii="Arial" w:hAnsi="Arial" w:cs="Arial"/>
          <w:sz w:val="24"/>
          <w:szCs w:val="24"/>
        </w:rPr>
        <w:t>Administrative Review – Pre-e</w:t>
      </w:r>
      <w:r w:rsidR="0044673D">
        <w:rPr>
          <w:rFonts w:ascii="Arial" w:hAnsi="Arial" w:cs="Arial"/>
          <w:sz w:val="24"/>
          <w:szCs w:val="24"/>
        </w:rPr>
        <w:t>mptive Collateral challenge of – First Respondent</w:t>
      </w:r>
      <w:r w:rsidR="00505D9F">
        <w:rPr>
          <w:rFonts w:ascii="Arial" w:hAnsi="Arial" w:cs="Arial"/>
          <w:sz w:val="24"/>
          <w:szCs w:val="24"/>
        </w:rPr>
        <w:t>’s Council Resolution N</w:t>
      </w:r>
      <w:r w:rsidR="0044673D">
        <w:rPr>
          <w:rFonts w:ascii="Arial" w:hAnsi="Arial" w:cs="Arial"/>
          <w:sz w:val="24"/>
          <w:szCs w:val="24"/>
        </w:rPr>
        <w:t xml:space="preserve">o. 09/02/2021 </w:t>
      </w:r>
      <w:r w:rsidR="0044673D" w:rsidRPr="0044673D">
        <w:rPr>
          <w:rFonts w:ascii="Arial" w:hAnsi="Arial" w:cs="Arial"/>
          <w:sz w:val="24"/>
          <w:szCs w:val="24"/>
        </w:rPr>
        <w:t>–</w:t>
      </w:r>
      <w:r w:rsidR="0044673D">
        <w:rPr>
          <w:rFonts w:ascii="Arial" w:hAnsi="Arial" w:cs="Arial"/>
          <w:sz w:val="24"/>
          <w:szCs w:val="24"/>
        </w:rPr>
        <w:t xml:space="preserve"> Applicant’s relief </w:t>
      </w:r>
      <w:r w:rsidR="0044673D" w:rsidRPr="0044673D">
        <w:rPr>
          <w:rFonts w:ascii="Arial" w:hAnsi="Arial" w:cs="Arial"/>
          <w:sz w:val="24"/>
          <w:szCs w:val="24"/>
        </w:rPr>
        <w:t>–</w:t>
      </w:r>
      <w:r w:rsidR="0044673D">
        <w:rPr>
          <w:rFonts w:ascii="Arial" w:hAnsi="Arial" w:cs="Arial"/>
          <w:sz w:val="24"/>
          <w:szCs w:val="24"/>
        </w:rPr>
        <w:t xml:space="preserve"> Moot due to overtaking of events. </w:t>
      </w:r>
    </w:p>
    <w:p w14:paraId="088310F7" w14:textId="77777777" w:rsidR="008D2900" w:rsidRDefault="008D2900" w:rsidP="008D2900">
      <w:pPr>
        <w:spacing w:line="360" w:lineRule="auto"/>
        <w:jc w:val="both"/>
        <w:rPr>
          <w:rFonts w:ascii="Arial" w:hAnsi="Arial" w:cs="Arial"/>
          <w:sz w:val="24"/>
          <w:szCs w:val="24"/>
        </w:rPr>
      </w:pPr>
      <w:r>
        <w:rPr>
          <w:rFonts w:ascii="Arial" w:hAnsi="Arial" w:cs="Arial"/>
          <w:sz w:val="24"/>
          <w:szCs w:val="24"/>
        </w:rPr>
        <w:t xml:space="preserve">Second Semba application </w:t>
      </w:r>
      <w:r w:rsidRPr="008D2900">
        <w:rPr>
          <w:rFonts w:ascii="Arial" w:hAnsi="Arial" w:cs="Arial"/>
          <w:sz w:val="24"/>
          <w:szCs w:val="24"/>
        </w:rPr>
        <w:t>–</w:t>
      </w:r>
      <w:r>
        <w:rPr>
          <w:rFonts w:ascii="Arial" w:hAnsi="Arial" w:cs="Arial"/>
          <w:sz w:val="24"/>
          <w:szCs w:val="24"/>
        </w:rPr>
        <w:t xml:space="preserve"> Settlement agreement nor </w:t>
      </w:r>
      <w:r w:rsidRPr="008D2900">
        <w:rPr>
          <w:rFonts w:ascii="Arial" w:hAnsi="Arial" w:cs="Arial"/>
          <w:sz w:val="24"/>
          <w:szCs w:val="24"/>
        </w:rPr>
        <w:t>–</w:t>
      </w:r>
      <w:r>
        <w:rPr>
          <w:rFonts w:ascii="Arial" w:hAnsi="Arial" w:cs="Arial"/>
          <w:sz w:val="24"/>
          <w:szCs w:val="24"/>
        </w:rPr>
        <w:t xml:space="preserve"> S</w:t>
      </w:r>
      <w:r w:rsidRPr="008D2900">
        <w:rPr>
          <w:rFonts w:ascii="Arial" w:hAnsi="Arial" w:cs="Arial"/>
          <w:sz w:val="24"/>
          <w:szCs w:val="24"/>
        </w:rPr>
        <w:t>ubsequent court order purports to disp</w:t>
      </w:r>
      <w:r>
        <w:rPr>
          <w:rFonts w:ascii="Arial" w:hAnsi="Arial" w:cs="Arial"/>
          <w:sz w:val="24"/>
          <w:szCs w:val="24"/>
        </w:rPr>
        <w:t>ose of the review relief sought – by Respondents.</w:t>
      </w:r>
    </w:p>
    <w:p w14:paraId="272E9512" w14:textId="77777777" w:rsidR="008D2900" w:rsidRDefault="008D2900" w:rsidP="008D2900">
      <w:pPr>
        <w:spacing w:line="360" w:lineRule="auto"/>
        <w:jc w:val="both"/>
        <w:rPr>
          <w:rFonts w:ascii="Arial" w:hAnsi="Arial" w:cs="Arial"/>
          <w:sz w:val="24"/>
          <w:szCs w:val="24"/>
        </w:rPr>
      </w:pPr>
      <w:r>
        <w:rPr>
          <w:rFonts w:ascii="Arial" w:hAnsi="Arial" w:cs="Arial"/>
          <w:sz w:val="24"/>
          <w:szCs w:val="24"/>
        </w:rPr>
        <w:t>A</w:t>
      </w:r>
      <w:r w:rsidR="008E7FBF">
        <w:rPr>
          <w:rFonts w:ascii="Arial" w:hAnsi="Arial" w:cs="Arial"/>
          <w:sz w:val="24"/>
          <w:szCs w:val="24"/>
        </w:rPr>
        <w:t>ppointment</w:t>
      </w:r>
      <w:r w:rsidRPr="008D2900">
        <w:rPr>
          <w:rFonts w:ascii="Arial" w:hAnsi="Arial" w:cs="Arial"/>
          <w:sz w:val="24"/>
          <w:szCs w:val="24"/>
        </w:rPr>
        <w:t xml:space="preserve"> </w:t>
      </w:r>
      <w:r>
        <w:rPr>
          <w:rFonts w:ascii="Arial" w:hAnsi="Arial" w:cs="Arial"/>
          <w:sz w:val="24"/>
          <w:szCs w:val="24"/>
        </w:rPr>
        <w:t xml:space="preserve">of </w:t>
      </w:r>
      <w:proofErr w:type="spellStart"/>
      <w:r>
        <w:rPr>
          <w:rFonts w:ascii="Arial" w:hAnsi="Arial" w:cs="Arial"/>
          <w:sz w:val="24"/>
          <w:szCs w:val="24"/>
        </w:rPr>
        <w:t>Mr</w:t>
      </w:r>
      <w:proofErr w:type="spellEnd"/>
      <w:r>
        <w:rPr>
          <w:rFonts w:ascii="Arial" w:hAnsi="Arial" w:cs="Arial"/>
          <w:sz w:val="24"/>
          <w:szCs w:val="24"/>
        </w:rPr>
        <w:t xml:space="preserve"> Kanime </w:t>
      </w:r>
      <w:r w:rsidRPr="008D2900">
        <w:rPr>
          <w:rFonts w:ascii="Arial" w:hAnsi="Arial" w:cs="Arial"/>
          <w:sz w:val="24"/>
          <w:szCs w:val="24"/>
        </w:rPr>
        <w:t>–</w:t>
      </w:r>
      <w:r>
        <w:rPr>
          <w:rFonts w:ascii="Arial" w:hAnsi="Arial" w:cs="Arial"/>
          <w:sz w:val="24"/>
          <w:szCs w:val="24"/>
        </w:rPr>
        <w:t xml:space="preserve"> </w:t>
      </w:r>
      <w:r w:rsidRPr="008D2900">
        <w:rPr>
          <w:rFonts w:ascii="Arial" w:hAnsi="Arial" w:cs="Arial"/>
          <w:sz w:val="24"/>
          <w:szCs w:val="24"/>
        </w:rPr>
        <w:t>by virtue of a fixed-term employment c</w:t>
      </w:r>
      <w:r>
        <w:rPr>
          <w:rFonts w:ascii="Arial" w:hAnsi="Arial" w:cs="Arial"/>
          <w:sz w:val="24"/>
          <w:szCs w:val="24"/>
        </w:rPr>
        <w:t xml:space="preserve">ontract entered into between </w:t>
      </w:r>
      <w:r w:rsidRPr="008D2900">
        <w:rPr>
          <w:rFonts w:ascii="Arial" w:hAnsi="Arial" w:cs="Arial"/>
          <w:sz w:val="24"/>
          <w:szCs w:val="24"/>
        </w:rPr>
        <w:t>–</w:t>
      </w:r>
      <w:r>
        <w:rPr>
          <w:rFonts w:ascii="Arial" w:hAnsi="Arial" w:cs="Arial"/>
          <w:sz w:val="24"/>
          <w:szCs w:val="24"/>
        </w:rPr>
        <w:t xml:space="preserve"> </w:t>
      </w:r>
      <w:r w:rsidR="008E7FBF">
        <w:rPr>
          <w:rFonts w:ascii="Arial" w:hAnsi="Arial" w:cs="Arial"/>
          <w:sz w:val="24"/>
          <w:szCs w:val="24"/>
        </w:rPr>
        <w:t xml:space="preserve">Municipal </w:t>
      </w:r>
      <w:r>
        <w:rPr>
          <w:rFonts w:ascii="Arial" w:hAnsi="Arial" w:cs="Arial"/>
          <w:sz w:val="24"/>
          <w:szCs w:val="24"/>
        </w:rPr>
        <w:t xml:space="preserve">Council and </w:t>
      </w:r>
      <w:proofErr w:type="spellStart"/>
      <w:r>
        <w:rPr>
          <w:rFonts w:ascii="Arial" w:hAnsi="Arial" w:cs="Arial"/>
          <w:sz w:val="24"/>
          <w:szCs w:val="24"/>
        </w:rPr>
        <w:t>Mr</w:t>
      </w:r>
      <w:proofErr w:type="spellEnd"/>
      <w:r>
        <w:rPr>
          <w:rFonts w:ascii="Arial" w:hAnsi="Arial" w:cs="Arial"/>
          <w:sz w:val="24"/>
          <w:szCs w:val="24"/>
        </w:rPr>
        <w:t xml:space="preserve"> Kanime </w:t>
      </w:r>
      <w:r w:rsidRPr="008D2900">
        <w:rPr>
          <w:rFonts w:ascii="Arial" w:hAnsi="Arial" w:cs="Arial"/>
          <w:sz w:val="24"/>
          <w:szCs w:val="24"/>
        </w:rPr>
        <w:t>–</w:t>
      </w:r>
      <w:r>
        <w:rPr>
          <w:rFonts w:ascii="Arial" w:hAnsi="Arial" w:cs="Arial"/>
          <w:sz w:val="24"/>
          <w:szCs w:val="24"/>
        </w:rPr>
        <w:t xml:space="preserve"> Applicant’s</w:t>
      </w:r>
      <w:r w:rsidRPr="008D2900">
        <w:rPr>
          <w:rFonts w:ascii="Arial" w:hAnsi="Arial" w:cs="Arial"/>
          <w:sz w:val="24"/>
          <w:szCs w:val="24"/>
        </w:rPr>
        <w:t xml:space="preserve"> –</w:t>
      </w:r>
      <w:r w:rsidR="008E7FBF">
        <w:rPr>
          <w:rFonts w:ascii="Arial" w:hAnsi="Arial" w:cs="Arial"/>
          <w:sz w:val="24"/>
          <w:szCs w:val="24"/>
        </w:rPr>
        <w:t xml:space="preserve"> E</w:t>
      </w:r>
      <w:r>
        <w:rPr>
          <w:rFonts w:ascii="Arial" w:hAnsi="Arial" w:cs="Arial"/>
          <w:sz w:val="24"/>
          <w:szCs w:val="24"/>
        </w:rPr>
        <w:t>mployment contract</w:t>
      </w:r>
      <w:r w:rsidRPr="008D2900">
        <w:rPr>
          <w:rFonts w:ascii="Arial" w:hAnsi="Arial" w:cs="Arial"/>
          <w:sz w:val="24"/>
          <w:szCs w:val="24"/>
        </w:rPr>
        <w:t xml:space="preserve"> never</w:t>
      </w:r>
      <w:r>
        <w:rPr>
          <w:rFonts w:ascii="Arial" w:hAnsi="Arial" w:cs="Arial"/>
          <w:sz w:val="24"/>
          <w:szCs w:val="24"/>
        </w:rPr>
        <w:t xml:space="preserve"> set aside by this court.</w:t>
      </w:r>
    </w:p>
    <w:p w14:paraId="41199600" w14:textId="77777777" w:rsidR="008D2900" w:rsidRDefault="008D2900" w:rsidP="008D2900">
      <w:pPr>
        <w:spacing w:line="360" w:lineRule="auto"/>
        <w:jc w:val="both"/>
        <w:rPr>
          <w:rFonts w:ascii="Arial" w:hAnsi="Arial" w:cs="Arial"/>
          <w:sz w:val="24"/>
          <w:szCs w:val="24"/>
        </w:rPr>
      </w:pPr>
      <w:r w:rsidRPr="008D2900">
        <w:rPr>
          <w:rFonts w:ascii="Arial" w:hAnsi="Arial" w:cs="Arial"/>
          <w:sz w:val="24"/>
          <w:szCs w:val="24"/>
        </w:rPr>
        <w:t>Re</w:t>
      </w:r>
      <w:r>
        <w:rPr>
          <w:rFonts w:ascii="Arial" w:hAnsi="Arial" w:cs="Arial"/>
          <w:sz w:val="24"/>
          <w:szCs w:val="24"/>
        </w:rPr>
        <w:t xml:space="preserve">solution 09/02/2021 </w:t>
      </w:r>
      <w:r w:rsidRPr="008D2900">
        <w:rPr>
          <w:rFonts w:ascii="Arial" w:hAnsi="Arial" w:cs="Arial"/>
          <w:sz w:val="24"/>
          <w:szCs w:val="24"/>
        </w:rPr>
        <w:t>–</w:t>
      </w:r>
      <w:r>
        <w:rPr>
          <w:rFonts w:ascii="Arial" w:hAnsi="Arial" w:cs="Arial"/>
          <w:sz w:val="24"/>
          <w:szCs w:val="24"/>
        </w:rPr>
        <w:t xml:space="preserve"> taken by</w:t>
      </w:r>
      <w:r w:rsidRPr="008D2900">
        <w:rPr>
          <w:rFonts w:ascii="Arial" w:hAnsi="Arial" w:cs="Arial"/>
          <w:sz w:val="24"/>
          <w:szCs w:val="24"/>
        </w:rPr>
        <w:t xml:space="preserve"> Counc</w:t>
      </w:r>
      <w:r>
        <w:rPr>
          <w:rFonts w:ascii="Arial" w:hAnsi="Arial" w:cs="Arial"/>
          <w:sz w:val="24"/>
          <w:szCs w:val="24"/>
        </w:rPr>
        <w:t xml:space="preserve">il stands to be set aside </w:t>
      </w:r>
      <w:r w:rsidRPr="008D2900">
        <w:rPr>
          <w:rFonts w:ascii="Arial" w:hAnsi="Arial" w:cs="Arial"/>
          <w:sz w:val="24"/>
          <w:szCs w:val="24"/>
        </w:rPr>
        <w:t>–</w:t>
      </w:r>
      <w:r>
        <w:rPr>
          <w:rFonts w:ascii="Arial" w:hAnsi="Arial" w:cs="Arial"/>
          <w:sz w:val="24"/>
          <w:szCs w:val="24"/>
        </w:rPr>
        <w:t xml:space="preserve"> R</w:t>
      </w:r>
      <w:r w:rsidR="00A3104F">
        <w:rPr>
          <w:rFonts w:ascii="Arial" w:hAnsi="Arial" w:cs="Arial"/>
          <w:sz w:val="24"/>
          <w:szCs w:val="24"/>
        </w:rPr>
        <w:t xml:space="preserve">elief has become moot </w:t>
      </w:r>
      <w:r w:rsidR="00A3104F" w:rsidRPr="00A3104F">
        <w:rPr>
          <w:rFonts w:ascii="Arial" w:hAnsi="Arial" w:cs="Arial"/>
          <w:sz w:val="24"/>
          <w:szCs w:val="24"/>
        </w:rPr>
        <w:t>–</w:t>
      </w:r>
      <w:r w:rsidR="00A3104F">
        <w:rPr>
          <w:rFonts w:ascii="Arial" w:hAnsi="Arial" w:cs="Arial"/>
          <w:sz w:val="24"/>
          <w:szCs w:val="24"/>
        </w:rPr>
        <w:t xml:space="preserve"> Same applies to relief </w:t>
      </w:r>
      <w:r w:rsidR="00A3104F" w:rsidRPr="00A3104F">
        <w:rPr>
          <w:rFonts w:ascii="Arial" w:hAnsi="Arial" w:cs="Arial"/>
          <w:sz w:val="24"/>
          <w:szCs w:val="24"/>
        </w:rPr>
        <w:t>–</w:t>
      </w:r>
      <w:r w:rsidR="00A3104F">
        <w:rPr>
          <w:rFonts w:ascii="Arial" w:hAnsi="Arial" w:cs="Arial"/>
          <w:sz w:val="24"/>
          <w:szCs w:val="24"/>
        </w:rPr>
        <w:t xml:space="preserve"> I</w:t>
      </w:r>
      <w:r w:rsidRPr="008D2900">
        <w:rPr>
          <w:rFonts w:ascii="Arial" w:hAnsi="Arial" w:cs="Arial"/>
          <w:sz w:val="24"/>
          <w:szCs w:val="24"/>
        </w:rPr>
        <w:t>n para</w:t>
      </w:r>
      <w:r w:rsidR="008E7FBF">
        <w:rPr>
          <w:rFonts w:ascii="Arial" w:hAnsi="Arial" w:cs="Arial"/>
          <w:sz w:val="24"/>
          <w:szCs w:val="24"/>
        </w:rPr>
        <w:t>graph</w:t>
      </w:r>
      <w:r w:rsidRPr="008D2900">
        <w:rPr>
          <w:rFonts w:ascii="Arial" w:hAnsi="Arial" w:cs="Arial"/>
          <w:sz w:val="24"/>
          <w:szCs w:val="24"/>
        </w:rPr>
        <w:t xml:space="preserve"> 2 and 3 of the Notice of Motion.</w:t>
      </w:r>
    </w:p>
    <w:p w14:paraId="0D9C5C43" w14:textId="77777777" w:rsidR="00FD10C2" w:rsidRDefault="00E47BC5" w:rsidP="00FD10C2">
      <w:pPr>
        <w:spacing w:line="360" w:lineRule="auto"/>
        <w:jc w:val="both"/>
        <w:rPr>
          <w:rFonts w:ascii="Arial" w:hAnsi="Arial" w:cs="Arial"/>
          <w:sz w:val="24"/>
          <w:szCs w:val="24"/>
        </w:rPr>
      </w:pPr>
      <w:r>
        <w:rPr>
          <w:rFonts w:ascii="Arial" w:hAnsi="Arial" w:cs="Arial"/>
          <w:b/>
          <w:sz w:val="24"/>
          <w:szCs w:val="24"/>
        </w:rPr>
        <w:t>Summary:</w:t>
      </w:r>
      <w:r w:rsidR="0004395F">
        <w:rPr>
          <w:rFonts w:ascii="Arial" w:hAnsi="Arial" w:cs="Arial"/>
          <w:b/>
          <w:sz w:val="24"/>
          <w:szCs w:val="24"/>
        </w:rPr>
        <w:tab/>
      </w:r>
      <w:r w:rsidR="00FD10C2" w:rsidRPr="00FD10C2">
        <w:rPr>
          <w:rFonts w:ascii="Arial" w:hAnsi="Arial" w:cs="Arial"/>
          <w:sz w:val="24"/>
          <w:szCs w:val="24"/>
        </w:rPr>
        <w:t>The applicant</w:t>
      </w:r>
      <w:r w:rsidR="00FD10C2">
        <w:rPr>
          <w:rFonts w:ascii="Arial" w:hAnsi="Arial" w:cs="Arial"/>
          <w:sz w:val="24"/>
          <w:szCs w:val="24"/>
        </w:rPr>
        <w:t xml:space="preserve"> in this matter is the former Head of the Municipal Police Service for the Municipal Council of Windhoek who</w:t>
      </w:r>
      <w:r w:rsidR="00FD10C2" w:rsidRPr="00FD10C2">
        <w:rPr>
          <w:rFonts w:ascii="Arial" w:hAnsi="Arial" w:cs="Arial"/>
          <w:sz w:val="24"/>
          <w:szCs w:val="24"/>
        </w:rPr>
        <w:t xml:space="preserve"> seeks </w:t>
      </w:r>
      <w:r w:rsidR="00FD10C2">
        <w:rPr>
          <w:rFonts w:ascii="Arial" w:hAnsi="Arial" w:cs="Arial"/>
          <w:sz w:val="24"/>
          <w:szCs w:val="24"/>
        </w:rPr>
        <w:t xml:space="preserve">amongst other declaratory orders </w:t>
      </w:r>
      <w:r w:rsidR="00FD10C2" w:rsidRPr="00FD10C2">
        <w:rPr>
          <w:rFonts w:ascii="Arial" w:hAnsi="Arial" w:cs="Arial"/>
          <w:sz w:val="24"/>
          <w:szCs w:val="24"/>
        </w:rPr>
        <w:t xml:space="preserve">the </w:t>
      </w:r>
      <w:r w:rsidR="00FD10C2">
        <w:rPr>
          <w:rFonts w:ascii="Arial" w:hAnsi="Arial" w:cs="Arial"/>
          <w:sz w:val="24"/>
          <w:szCs w:val="24"/>
        </w:rPr>
        <w:t>r</w:t>
      </w:r>
      <w:r w:rsidR="00FD10C2" w:rsidRPr="00FD10C2">
        <w:rPr>
          <w:rFonts w:ascii="Arial" w:hAnsi="Arial" w:cs="Arial"/>
          <w:sz w:val="24"/>
          <w:szCs w:val="24"/>
        </w:rPr>
        <w:t xml:space="preserve">eviewing, reversing, correcting (as a pre-emptive collateral challenge) and setting aside </w:t>
      </w:r>
      <w:r w:rsidR="00FD10C2">
        <w:rPr>
          <w:rFonts w:ascii="Arial" w:hAnsi="Arial" w:cs="Arial"/>
          <w:sz w:val="24"/>
          <w:szCs w:val="24"/>
        </w:rPr>
        <w:t xml:space="preserve">of </w:t>
      </w:r>
      <w:r w:rsidR="00FD10C2" w:rsidRPr="00FD10C2">
        <w:rPr>
          <w:rFonts w:ascii="Arial" w:hAnsi="Arial" w:cs="Arial"/>
          <w:sz w:val="24"/>
          <w:szCs w:val="24"/>
        </w:rPr>
        <w:t>the decision taken by the First Respondent Council on or about 11 to 15 February 2021, incorporated in Council Resolution No. 09/02/2021.</w:t>
      </w:r>
      <w:r w:rsidR="00FD10C2">
        <w:rPr>
          <w:rFonts w:ascii="Arial" w:hAnsi="Arial" w:cs="Arial"/>
          <w:sz w:val="24"/>
          <w:szCs w:val="24"/>
        </w:rPr>
        <w:t xml:space="preserve"> </w:t>
      </w:r>
      <w:r w:rsidR="00FD10C2" w:rsidRPr="00FD10C2">
        <w:rPr>
          <w:rFonts w:ascii="Arial" w:hAnsi="Arial" w:cs="Arial"/>
          <w:sz w:val="24"/>
          <w:szCs w:val="24"/>
        </w:rPr>
        <w:t>The first to the third respondents (the respondents) opposed the relief sought by the applicant and filed a counter-ap</w:t>
      </w:r>
      <w:r w:rsidR="00FD10C2">
        <w:rPr>
          <w:rFonts w:ascii="Arial" w:hAnsi="Arial" w:cs="Arial"/>
          <w:sz w:val="24"/>
          <w:szCs w:val="24"/>
        </w:rPr>
        <w:t>plication</w:t>
      </w:r>
      <w:r w:rsidR="00FD10C2" w:rsidRPr="00FD10C2">
        <w:rPr>
          <w:rFonts w:ascii="Arial" w:hAnsi="Arial" w:cs="Arial"/>
          <w:sz w:val="24"/>
          <w:szCs w:val="24"/>
        </w:rPr>
        <w:t xml:space="preserve"> (which is sought whether the main application is gra</w:t>
      </w:r>
      <w:r w:rsidR="00F57953">
        <w:rPr>
          <w:rFonts w:ascii="Arial" w:hAnsi="Arial" w:cs="Arial"/>
          <w:sz w:val="24"/>
          <w:szCs w:val="24"/>
        </w:rPr>
        <w:t xml:space="preserve">nted or dismissed) as well as a conditional counter-application. </w:t>
      </w:r>
    </w:p>
    <w:p w14:paraId="428C3D26" w14:textId="77777777" w:rsidR="00FD10C2" w:rsidRDefault="00FD10C2" w:rsidP="00FD10C2">
      <w:pPr>
        <w:spacing w:line="360" w:lineRule="auto"/>
        <w:jc w:val="both"/>
        <w:rPr>
          <w:rFonts w:ascii="Arial" w:hAnsi="Arial" w:cs="Arial"/>
          <w:sz w:val="24"/>
          <w:szCs w:val="24"/>
        </w:rPr>
      </w:pPr>
      <w:r w:rsidRPr="00EA0C6C">
        <w:rPr>
          <w:rFonts w:ascii="Arial" w:hAnsi="Arial" w:cs="Arial"/>
          <w:i/>
          <w:sz w:val="24"/>
          <w:szCs w:val="24"/>
        </w:rPr>
        <w:t>Held that</w:t>
      </w:r>
      <w:r>
        <w:rPr>
          <w:rFonts w:ascii="Arial" w:hAnsi="Arial" w:cs="Arial"/>
          <w:sz w:val="24"/>
          <w:szCs w:val="24"/>
        </w:rPr>
        <w:t xml:space="preserve"> </w:t>
      </w:r>
      <w:r w:rsidR="00EA0C6C" w:rsidRPr="00EA0C6C">
        <w:rPr>
          <w:rFonts w:ascii="Arial" w:hAnsi="Arial" w:cs="Arial"/>
          <w:sz w:val="24"/>
          <w:szCs w:val="24"/>
        </w:rPr>
        <w:t xml:space="preserve">to a large extent, the applicant’s application became academic due to the expiry of time and the overtaking </w:t>
      </w:r>
      <w:r w:rsidR="00EA0C6C">
        <w:rPr>
          <w:rFonts w:ascii="Arial" w:hAnsi="Arial" w:cs="Arial"/>
          <w:sz w:val="24"/>
          <w:szCs w:val="24"/>
        </w:rPr>
        <w:t xml:space="preserve">of </w:t>
      </w:r>
      <w:r w:rsidR="00EA0C6C" w:rsidRPr="00EA0C6C">
        <w:rPr>
          <w:rFonts w:ascii="Arial" w:hAnsi="Arial" w:cs="Arial"/>
          <w:sz w:val="24"/>
          <w:szCs w:val="24"/>
        </w:rPr>
        <w:t>events.</w:t>
      </w:r>
    </w:p>
    <w:p w14:paraId="1912A73C" w14:textId="77777777" w:rsidR="00EA0C6C" w:rsidRPr="00ED310F" w:rsidRDefault="00FD10C2" w:rsidP="00EA0C6C">
      <w:pPr>
        <w:spacing w:line="360" w:lineRule="auto"/>
        <w:jc w:val="both"/>
        <w:rPr>
          <w:rFonts w:ascii="Arial" w:hAnsi="Arial" w:cs="Arial"/>
          <w:sz w:val="24"/>
          <w:szCs w:val="24"/>
        </w:rPr>
      </w:pPr>
      <w:r w:rsidRPr="00EA0C6C">
        <w:rPr>
          <w:rFonts w:ascii="Arial" w:hAnsi="Arial" w:cs="Arial"/>
          <w:i/>
          <w:sz w:val="24"/>
          <w:szCs w:val="24"/>
        </w:rPr>
        <w:lastRenderedPageBreak/>
        <w:t>Held that</w:t>
      </w:r>
      <w:r w:rsidR="00EA0C6C">
        <w:rPr>
          <w:rFonts w:ascii="Arial" w:hAnsi="Arial" w:cs="Arial"/>
          <w:sz w:val="24"/>
          <w:szCs w:val="24"/>
        </w:rPr>
        <w:t xml:space="preserve"> there is no reference made in the second Semba application regarding</w:t>
      </w:r>
      <w:r w:rsidR="00EA0C6C" w:rsidRPr="00EA0C6C">
        <w:rPr>
          <w:rFonts w:ascii="Arial" w:hAnsi="Arial" w:cs="Arial"/>
          <w:sz w:val="24"/>
          <w:szCs w:val="24"/>
        </w:rPr>
        <w:t xml:space="preserve"> resolution 121/04/2020, which approved the appointment of </w:t>
      </w:r>
      <w:proofErr w:type="spellStart"/>
      <w:r w:rsidR="00EA0C6C" w:rsidRPr="00EA0C6C">
        <w:rPr>
          <w:rFonts w:ascii="Arial" w:hAnsi="Arial" w:cs="Arial"/>
          <w:sz w:val="24"/>
          <w:szCs w:val="24"/>
        </w:rPr>
        <w:t>Mr</w:t>
      </w:r>
      <w:proofErr w:type="spellEnd"/>
      <w:r w:rsidR="00EA0C6C" w:rsidRPr="00EA0C6C">
        <w:rPr>
          <w:rFonts w:ascii="Arial" w:hAnsi="Arial" w:cs="Arial"/>
          <w:sz w:val="24"/>
          <w:szCs w:val="24"/>
        </w:rPr>
        <w:t xml:space="preserve"> Kanime, nor is there any reference to the fixed-term employment agreement entered into with </w:t>
      </w:r>
      <w:proofErr w:type="spellStart"/>
      <w:r w:rsidR="00EA0C6C" w:rsidRPr="00EA0C6C">
        <w:rPr>
          <w:rFonts w:ascii="Arial" w:hAnsi="Arial" w:cs="Arial"/>
          <w:sz w:val="24"/>
          <w:szCs w:val="24"/>
        </w:rPr>
        <w:t>Mr</w:t>
      </w:r>
      <w:proofErr w:type="spellEnd"/>
      <w:r w:rsidR="00EA0C6C" w:rsidRPr="00EA0C6C">
        <w:rPr>
          <w:rFonts w:ascii="Arial" w:hAnsi="Arial" w:cs="Arial"/>
          <w:sz w:val="24"/>
          <w:szCs w:val="24"/>
        </w:rPr>
        <w:t xml:space="preserve"> Kanime. </w:t>
      </w:r>
      <w:r w:rsidR="00EA0C6C">
        <w:rPr>
          <w:rFonts w:ascii="Arial" w:hAnsi="Arial" w:cs="Arial"/>
          <w:sz w:val="24"/>
          <w:szCs w:val="24"/>
        </w:rPr>
        <w:t>This is despite the fact that</w:t>
      </w:r>
      <w:r w:rsidR="00EA0C6C" w:rsidRPr="00EA0C6C">
        <w:rPr>
          <w:rFonts w:ascii="Arial" w:hAnsi="Arial" w:cs="Arial"/>
          <w:sz w:val="24"/>
          <w:szCs w:val="24"/>
        </w:rPr>
        <w:t xml:space="preserve"> the </w:t>
      </w:r>
      <w:r w:rsidR="00EA0C6C">
        <w:rPr>
          <w:rFonts w:ascii="Arial" w:hAnsi="Arial" w:cs="Arial"/>
          <w:sz w:val="24"/>
          <w:szCs w:val="24"/>
        </w:rPr>
        <w:t xml:space="preserve">second Semba </w:t>
      </w:r>
      <w:r w:rsidR="00EA0C6C" w:rsidRPr="00EA0C6C">
        <w:rPr>
          <w:rFonts w:ascii="Arial" w:hAnsi="Arial" w:cs="Arial"/>
          <w:sz w:val="24"/>
          <w:szCs w:val="24"/>
        </w:rPr>
        <w:t xml:space="preserve">application was instituted more than a month after the appointment of </w:t>
      </w:r>
      <w:proofErr w:type="spellStart"/>
      <w:r w:rsidR="00EA0C6C" w:rsidRPr="00EA0C6C">
        <w:rPr>
          <w:rFonts w:ascii="Arial" w:hAnsi="Arial" w:cs="Arial"/>
          <w:sz w:val="24"/>
          <w:szCs w:val="24"/>
        </w:rPr>
        <w:t>Mr</w:t>
      </w:r>
      <w:proofErr w:type="spellEnd"/>
      <w:r w:rsidR="00EA0C6C" w:rsidRPr="00EA0C6C">
        <w:rPr>
          <w:rFonts w:ascii="Arial" w:hAnsi="Arial" w:cs="Arial"/>
          <w:sz w:val="24"/>
          <w:szCs w:val="24"/>
        </w:rPr>
        <w:t xml:space="preserve"> Kanime in terms of the new fi</w:t>
      </w:r>
      <w:r w:rsidR="008D2900">
        <w:rPr>
          <w:rFonts w:ascii="Arial" w:hAnsi="Arial" w:cs="Arial"/>
          <w:sz w:val="24"/>
          <w:szCs w:val="24"/>
        </w:rPr>
        <w:t>xed-</w:t>
      </w:r>
      <w:r w:rsidR="008D2900" w:rsidRPr="00ED310F">
        <w:rPr>
          <w:rFonts w:ascii="Arial" w:hAnsi="Arial" w:cs="Arial"/>
          <w:sz w:val="24"/>
          <w:szCs w:val="24"/>
        </w:rPr>
        <w:t xml:space="preserve">term employment agreement. </w:t>
      </w:r>
    </w:p>
    <w:p w14:paraId="7BA666C2" w14:textId="77777777" w:rsidR="00EA0C6C" w:rsidRPr="00EA0C6C" w:rsidRDefault="00EA0C6C" w:rsidP="00EA0C6C">
      <w:pPr>
        <w:spacing w:line="360" w:lineRule="auto"/>
        <w:jc w:val="both"/>
        <w:rPr>
          <w:rFonts w:ascii="Arial" w:hAnsi="Arial" w:cs="Arial"/>
          <w:sz w:val="24"/>
          <w:szCs w:val="24"/>
        </w:rPr>
      </w:pPr>
      <w:r w:rsidRPr="00ED310F">
        <w:rPr>
          <w:rFonts w:ascii="Arial" w:hAnsi="Arial" w:cs="Arial"/>
          <w:i/>
          <w:sz w:val="24"/>
          <w:szCs w:val="24"/>
        </w:rPr>
        <w:t>Held that</w:t>
      </w:r>
      <w:r w:rsidRPr="00ED310F">
        <w:rPr>
          <w:rFonts w:ascii="Arial" w:hAnsi="Arial" w:cs="Arial"/>
          <w:sz w:val="24"/>
          <w:szCs w:val="24"/>
        </w:rPr>
        <w:t xml:space="preserve"> a settlement was reached in the second Semba application, to the exclusion of </w:t>
      </w:r>
      <w:proofErr w:type="spellStart"/>
      <w:r w:rsidRPr="00ED310F">
        <w:rPr>
          <w:rFonts w:ascii="Arial" w:hAnsi="Arial" w:cs="Arial"/>
          <w:sz w:val="24"/>
          <w:szCs w:val="24"/>
        </w:rPr>
        <w:t>Mr</w:t>
      </w:r>
      <w:proofErr w:type="spellEnd"/>
      <w:r w:rsidRPr="00ED310F">
        <w:rPr>
          <w:rFonts w:ascii="Arial" w:hAnsi="Arial" w:cs="Arial"/>
          <w:sz w:val="24"/>
          <w:szCs w:val="24"/>
        </w:rPr>
        <w:t xml:space="preserve"> Kanime, </w:t>
      </w:r>
      <w:r w:rsidR="00505D9F">
        <w:rPr>
          <w:rFonts w:ascii="Arial" w:hAnsi="Arial" w:cs="Arial"/>
          <w:sz w:val="24"/>
          <w:szCs w:val="24"/>
        </w:rPr>
        <w:t xml:space="preserve">which </w:t>
      </w:r>
      <w:r w:rsidRPr="00ED310F">
        <w:rPr>
          <w:rFonts w:ascii="Arial" w:hAnsi="Arial" w:cs="Arial"/>
          <w:sz w:val="24"/>
          <w:szCs w:val="24"/>
        </w:rPr>
        <w:t xml:space="preserve">provided that </w:t>
      </w:r>
      <w:proofErr w:type="spellStart"/>
      <w:r w:rsidRPr="00ED310F">
        <w:rPr>
          <w:rFonts w:ascii="Arial" w:hAnsi="Arial" w:cs="Arial"/>
          <w:sz w:val="24"/>
          <w:szCs w:val="24"/>
        </w:rPr>
        <w:t>Mr</w:t>
      </w:r>
      <w:proofErr w:type="spellEnd"/>
      <w:r w:rsidRPr="00ED310F">
        <w:rPr>
          <w:rFonts w:ascii="Arial" w:hAnsi="Arial" w:cs="Arial"/>
          <w:sz w:val="24"/>
          <w:szCs w:val="24"/>
        </w:rPr>
        <w:t xml:space="preserve"> Kanime or any other candidate shall be appointed regularly. Regularly is the operative word in paragraph 5 of the settlement agreement</w:t>
      </w:r>
      <w:r>
        <w:rPr>
          <w:rFonts w:ascii="Arial" w:hAnsi="Arial" w:cs="Arial"/>
          <w:sz w:val="24"/>
          <w:szCs w:val="24"/>
        </w:rPr>
        <w:t xml:space="preserve">. </w:t>
      </w:r>
      <w:r w:rsidRPr="00EA0C6C">
        <w:rPr>
          <w:rFonts w:ascii="Arial" w:hAnsi="Arial" w:cs="Arial"/>
          <w:sz w:val="24"/>
          <w:szCs w:val="24"/>
        </w:rPr>
        <w:t xml:space="preserve">It is clear from the </w:t>
      </w:r>
      <w:r>
        <w:rPr>
          <w:rFonts w:ascii="Arial" w:hAnsi="Arial" w:cs="Arial"/>
          <w:sz w:val="24"/>
          <w:szCs w:val="24"/>
        </w:rPr>
        <w:t xml:space="preserve">reading of the </w:t>
      </w:r>
      <w:r w:rsidRPr="00EA0C6C">
        <w:rPr>
          <w:rFonts w:ascii="Arial" w:hAnsi="Arial" w:cs="Arial"/>
          <w:sz w:val="24"/>
          <w:szCs w:val="24"/>
        </w:rPr>
        <w:t>court order that in making the agreement an order of court, the court did not enter into the merits of the litigation.</w:t>
      </w:r>
    </w:p>
    <w:p w14:paraId="39C128FF" w14:textId="77777777" w:rsidR="00FD10C2" w:rsidRDefault="00B43D6A" w:rsidP="00FD10C2">
      <w:pPr>
        <w:spacing w:line="360" w:lineRule="auto"/>
        <w:jc w:val="both"/>
        <w:rPr>
          <w:rFonts w:ascii="Arial" w:hAnsi="Arial" w:cs="Arial"/>
          <w:sz w:val="24"/>
          <w:szCs w:val="24"/>
        </w:rPr>
      </w:pPr>
      <w:r w:rsidRPr="00B43D6A">
        <w:rPr>
          <w:rFonts w:ascii="Arial" w:hAnsi="Arial" w:cs="Arial"/>
          <w:i/>
          <w:sz w:val="24"/>
          <w:szCs w:val="24"/>
        </w:rPr>
        <w:t>Held further that</w:t>
      </w:r>
      <w:r>
        <w:rPr>
          <w:rFonts w:ascii="Arial" w:hAnsi="Arial" w:cs="Arial"/>
          <w:sz w:val="24"/>
          <w:szCs w:val="24"/>
        </w:rPr>
        <w:t xml:space="preserve"> g</w:t>
      </w:r>
      <w:r w:rsidRPr="00B43D6A">
        <w:rPr>
          <w:rFonts w:ascii="Arial" w:hAnsi="Arial" w:cs="Arial"/>
          <w:sz w:val="24"/>
          <w:szCs w:val="24"/>
        </w:rPr>
        <w:t>enerally, a settlement agreement and the resultant settlement order eliminate</w:t>
      </w:r>
      <w:r>
        <w:rPr>
          <w:rFonts w:ascii="Arial" w:hAnsi="Arial" w:cs="Arial"/>
          <w:sz w:val="24"/>
          <w:szCs w:val="24"/>
        </w:rPr>
        <w:t>s</w:t>
      </w:r>
      <w:r w:rsidRPr="00B43D6A">
        <w:rPr>
          <w:rFonts w:ascii="Arial" w:hAnsi="Arial" w:cs="Arial"/>
          <w:sz w:val="24"/>
          <w:szCs w:val="24"/>
        </w:rPr>
        <w:t xml:space="preserve"> the underlying dispute</w:t>
      </w:r>
      <w:r w:rsidR="008E7FBF">
        <w:rPr>
          <w:rFonts w:ascii="Arial" w:hAnsi="Arial" w:cs="Arial"/>
          <w:sz w:val="24"/>
          <w:szCs w:val="24"/>
        </w:rPr>
        <w:t xml:space="preserve"> between </w:t>
      </w:r>
      <w:r w:rsidR="00505D9F">
        <w:rPr>
          <w:rFonts w:ascii="Arial" w:hAnsi="Arial" w:cs="Arial"/>
          <w:sz w:val="24"/>
          <w:szCs w:val="24"/>
        </w:rPr>
        <w:t xml:space="preserve">the </w:t>
      </w:r>
      <w:r w:rsidR="008E7FBF">
        <w:rPr>
          <w:rFonts w:ascii="Arial" w:hAnsi="Arial" w:cs="Arial"/>
          <w:sz w:val="24"/>
          <w:szCs w:val="24"/>
        </w:rPr>
        <w:t>parties</w:t>
      </w:r>
      <w:r w:rsidRPr="00B43D6A">
        <w:rPr>
          <w:rFonts w:ascii="Arial" w:hAnsi="Arial" w:cs="Arial"/>
          <w:sz w:val="24"/>
          <w:szCs w:val="24"/>
        </w:rPr>
        <w:t xml:space="preserve">. Once the matter has become settled and the settlement agreement and the terms thereof </w:t>
      </w:r>
      <w:r>
        <w:rPr>
          <w:rFonts w:ascii="Arial" w:hAnsi="Arial" w:cs="Arial"/>
          <w:sz w:val="24"/>
          <w:szCs w:val="24"/>
        </w:rPr>
        <w:t xml:space="preserve">is </w:t>
      </w:r>
      <w:r w:rsidRPr="00B43D6A">
        <w:rPr>
          <w:rFonts w:ascii="Arial" w:hAnsi="Arial" w:cs="Arial"/>
          <w:sz w:val="24"/>
          <w:szCs w:val="24"/>
        </w:rPr>
        <w:t xml:space="preserve">made an order of court, this development in the </w:t>
      </w:r>
      <w:proofErr w:type="spellStart"/>
      <w:r w:rsidRPr="00B43D6A">
        <w:rPr>
          <w:rFonts w:ascii="Arial" w:hAnsi="Arial" w:cs="Arial"/>
          <w:sz w:val="24"/>
          <w:szCs w:val="24"/>
        </w:rPr>
        <w:t>lis</w:t>
      </w:r>
      <w:proofErr w:type="spellEnd"/>
      <w:r w:rsidRPr="00B43D6A">
        <w:rPr>
          <w:rFonts w:ascii="Arial" w:hAnsi="Arial" w:cs="Arial"/>
          <w:sz w:val="24"/>
          <w:szCs w:val="24"/>
        </w:rPr>
        <w:t xml:space="preserve"> between the parties supersedes the action and creates new obligations between the parties.</w:t>
      </w:r>
    </w:p>
    <w:p w14:paraId="424E96AD" w14:textId="77777777" w:rsidR="00B43D6A" w:rsidRDefault="00B43D6A" w:rsidP="00B43D6A">
      <w:pPr>
        <w:spacing w:line="360" w:lineRule="auto"/>
        <w:jc w:val="both"/>
        <w:rPr>
          <w:rFonts w:ascii="Arial" w:hAnsi="Arial" w:cs="Arial"/>
          <w:sz w:val="24"/>
          <w:szCs w:val="24"/>
        </w:rPr>
      </w:pPr>
      <w:r w:rsidRPr="00B43D6A">
        <w:rPr>
          <w:rFonts w:ascii="Arial" w:hAnsi="Arial" w:cs="Arial"/>
          <w:i/>
          <w:sz w:val="24"/>
          <w:szCs w:val="24"/>
        </w:rPr>
        <w:t xml:space="preserve">Held </w:t>
      </w:r>
      <w:r w:rsidR="00FD10C2" w:rsidRPr="00B43D6A">
        <w:rPr>
          <w:rFonts w:ascii="Arial" w:hAnsi="Arial" w:cs="Arial"/>
          <w:i/>
          <w:sz w:val="24"/>
          <w:szCs w:val="24"/>
        </w:rPr>
        <w:t>that</w:t>
      </w:r>
      <w:r w:rsidR="00FD10C2">
        <w:rPr>
          <w:rFonts w:ascii="Arial" w:hAnsi="Arial" w:cs="Arial"/>
          <w:sz w:val="24"/>
          <w:szCs w:val="24"/>
        </w:rPr>
        <w:t xml:space="preserve"> </w:t>
      </w:r>
      <w:r>
        <w:rPr>
          <w:rFonts w:ascii="Arial" w:hAnsi="Arial" w:cs="Arial"/>
          <w:sz w:val="24"/>
          <w:szCs w:val="24"/>
        </w:rPr>
        <w:t xml:space="preserve">in the court’s view </w:t>
      </w:r>
      <w:r w:rsidR="00505D9F">
        <w:rPr>
          <w:rFonts w:ascii="Arial" w:hAnsi="Arial" w:cs="Arial"/>
          <w:sz w:val="24"/>
          <w:szCs w:val="24"/>
        </w:rPr>
        <w:t xml:space="preserve">neither </w:t>
      </w:r>
      <w:r w:rsidRPr="00B43D6A">
        <w:rPr>
          <w:rFonts w:ascii="Arial" w:hAnsi="Arial" w:cs="Arial"/>
          <w:sz w:val="24"/>
          <w:szCs w:val="24"/>
        </w:rPr>
        <w:t xml:space="preserve">the settlement agreement nor the subsequent court order purports to dispose of the review relief sought. The court did not in any of the applications serving before it set </w:t>
      </w:r>
      <w:r>
        <w:rPr>
          <w:rFonts w:ascii="Arial" w:hAnsi="Arial" w:cs="Arial"/>
          <w:sz w:val="24"/>
          <w:szCs w:val="24"/>
        </w:rPr>
        <w:t xml:space="preserve">aside </w:t>
      </w:r>
      <w:r w:rsidRPr="00B43D6A">
        <w:rPr>
          <w:rFonts w:ascii="Arial" w:hAnsi="Arial" w:cs="Arial"/>
          <w:sz w:val="24"/>
          <w:szCs w:val="24"/>
        </w:rPr>
        <w:t xml:space="preserve">the resolutions sought to </w:t>
      </w:r>
      <w:r>
        <w:rPr>
          <w:rFonts w:ascii="Arial" w:hAnsi="Arial" w:cs="Arial"/>
          <w:sz w:val="24"/>
          <w:szCs w:val="24"/>
        </w:rPr>
        <w:t xml:space="preserve">be </w:t>
      </w:r>
      <w:r w:rsidRPr="00B43D6A">
        <w:rPr>
          <w:rFonts w:ascii="Arial" w:hAnsi="Arial" w:cs="Arial"/>
          <w:sz w:val="24"/>
          <w:szCs w:val="24"/>
        </w:rPr>
        <w:t>impugn</w:t>
      </w:r>
      <w:r>
        <w:rPr>
          <w:rFonts w:ascii="Arial" w:hAnsi="Arial" w:cs="Arial"/>
          <w:sz w:val="24"/>
          <w:szCs w:val="24"/>
        </w:rPr>
        <w:t>ed</w:t>
      </w:r>
      <w:r w:rsidRPr="00B43D6A">
        <w:rPr>
          <w:rFonts w:ascii="Arial" w:hAnsi="Arial" w:cs="Arial"/>
          <w:sz w:val="24"/>
          <w:szCs w:val="24"/>
        </w:rPr>
        <w:t xml:space="preserve">. The court order directing the Council to appoint </w:t>
      </w:r>
      <w:proofErr w:type="spellStart"/>
      <w:r w:rsidRPr="00B43D6A">
        <w:rPr>
          <w:rFonts w:ascii="Arial" w:hAnsi="Arial" w:cs="Arial"/>
          <w:sz w:val="24"/>
          <w:szCs w:val="24"/>
        </w:rPr>
        <w:t>Mr</w:t>
      </w:r>
      <w:proofErr w:type="spellEnd"/>
      <w:r w:rsidRPr="00B43D6A">
        <w:rPr>
          <w:rFonts w:ascii="Arial" w:hAnsi="Arial" w:cs="Arial"/>
          <w:sz w:val="24"/>
          <w:szCs w:val="24"/>
        </w:rPr>
        <w:t xml:space="preserve"> Kanime, the tenth respondent in that matter, and/or another regularly cannot be read as acting retrospectively. None of the resolutions relating to </w:t>
      </w:r>
      <w:r w:rsidR="008E7FBF">
        <w:rPr>
          <w:rFonts w:ascii="Arial" w:hAnsi="Arial" w:cs="Arial"/>
          <w:sz w:val="24"/>
          <w:szCs w:val="24"/>
        </w:rPr>
        <w:t xml:space="preserve">the </w:t>
      </w:r>
      <w:r w:rsidRPr="00B43D6A">
        <w:rPr>
          <w:rFonts w:ascii="Arial" w:hAnsi="Arial" w:cs="Arial"/>
          <w:sz w:val="24"/>
          <w:szCs w:val="24"/>
        </w:rPr>
        <w:t xml:space="preserve">recruiting and the appointment of the applicant were set aside by this court. </w:t>
      </w:r>
    </w:p>
    <w:p w14:paraId="5BF75518" w14:textId="77777777" w:rsidR="007C69CA" w:rsidRDefault="00B43D6A" w:rsidP="00B43D6A">
      <w:pPr>
        <w:spacing w:line="360" w:lineRule="auto"/>
        <w:jc w:val="both"/>
        <w:rPr>
          <w:rFonts w:ascii="Arial" w:hAnsi="Arial" w:cs="Arial"/>
          <w:sz w:val="24"/>
          <w:szCs w:val="24"/>
        </w:rPr>
      </w:pPr>
      <w:r w:rsidRPr="00B43D6A">
        <w:rPr>
          <w:rFonts w:ascii="Arial" w:hAnsi="Arial" w:cs="Arial"/>
          <w:i/>
          <w:sz w:val="24"/>
          <w:szCs w:val="24"/>
        </w:rPr>
        <w:t>Held further that</w:t>
      </w:r>
      <w:r>
        <w:rPr>
          <w:rFonts w:ascii="Arial" w:hAnsi="Arial" w:cs="Arial"/>
          <w:sz w:val="24"/>
          <w:szCs w:val="24"/>
        </w:rPr>
        <w:t xml:space="preserve"> i</w:t>
      </w:r>
      <w:r w:rsidRPr="00B43D6A">
        <w:rPr>
          <w:rFonts w:ascii="Arial" w:hAnsi="Arial" w:cs="Arial"/>
          <w:sz w:val="24"/>
          <w:szCs w:val="24"/>
        </w:rPr>
        <w:t xml:space="preserve">n addition, thereto it appears that the respondents </w:t>
      </w:r>
      <w:proofErr w:type="spellStart"/>
      <w:r w:rsidRPr="00B43D6A">
        <w:rPr>
          <w:rFonts w:ascii="Arial" w:hAnsi="Arial" w:cs="Arial"/>
          <w:sz w:val="24"/>
          <w:szCs w:val="24"/>
        </w:rPr>
        <w:t>laboured</w:t>
      </w:r>
      <w:proofErr w:type="spellEnd"/>
      <w:r w:rsidRPr="00B43D6A">
        <w:rPr>
          <w:rFonts w:ascii="Arial" w:hAnsi="Arial" w:cs="Arial"/>
          <w:sz w:val="24"/>
          <w:szCs w:val="24"/>
        </w:rPr>
        <w:t xml:space="preserve"> under the impression that </w:t>
      </w:r>
      <w:proofErr w:type="spellStart"/>
      <w:r w:rsidRPr="00B43D6A">
        <w:rPr>
          <w:rFonts w:ascii="Arial" w:hAnsi="Arial" w:cs="Arial"/>
          <w:sz w:val="24"/>
          <w:szCs w:val="24"/>
        </w:rPr>
        <w:t>Mr</w:t>
      </w:r>
      <w:proofErr w:type="spellEnd"/>
      <w:r w:rsidRPr="00B43D6A">
        <w:rPr>
          <w:rFonts w:ascii="Arial" w:hAnsi="Arial" w:cs="Arial"/>
          <w:sz w:val="24"/>
          <w:szCs w:val="24"/>
        </w:rPr>
        <w:t xml:space="preserve"> Kanime was appointed by virtue of resolution 121/04/2020 incorporating resolution 58/02/2020. That in </w:t>
      </w:r>
      <w:r>
        <w:rPr>
          <w:rFonts w:ascii="Arial" w:hAnsi="Arial" w:cs="Arial"/>
          <w:sz w:val="24"/>
          <w:szCs w:val="24"/>
        </w:rPr>
        <w:t>the court’s view</w:t>
      </w:r>
      <w:r w:rsidRPr="00B43D6A">
        <w:rPr>
          <w:rFonts w:ascii="Arial" w:hAnsi="Arial" w:cs="Arial"/>
          <w:sz w:val="24"/>
          <w:szCs w:val="24"/>
        </w:rPr>
        <w:t xml:space="preserve"> is a misdirection. </w:t>
      </w:r>
      <w:proofErr w:type="spellStart"/>
      <w:r w:rsidRPr="00B43D6A">
        <w:rPr>
          <w:rFonts w:ascii="Arial" w:hAnsi="Arial" w:cs="Arial"/>
          <w:sz w:val="24"/>
          <w:szCs w:val="24"/>
        </w:rPr>
        <w:t>Mr</w:t>
      </w:r>
      <w:proofErr w:type="spellEnd"/>
      <w:r w:rsidRPr="00B43D6A">
        <w:rPr>
          <w:rFonts w:ascii="Arial" w:hAnsi="Arial" w:cs="Arial"/>
          <w:sz w:val="24"/>
          <w:szCs w:val="24"/>
        </w:rPr>
        <w:t xml:space="preserve"> Kanime was appointed by virtue of a fixed-term employment contract entered into between the Council and </w:t>
      </w:r>
      <w:proofErr w:type="spellStart"/>
      <w:r w:rsidRPr="00B43D6A">
        <w:rPr>
          <w:rFonts w:ascii="Arial" w:hAnsi="Arial" w:cs="Arial"/>
          <w:sz w:val="24"/>
          <w:szCs w:val="24"/>
        </w:rPr>
        <w:t>Mr</w:t>
      </w:r>
      <w:proofErr w:type="spellEnd"/>
      <w:r w:rsidRPr="00B43D6A">
        <w:rPr>
          <w:rFonts w:ascii="Arial" w:hAnsi="Arial" w:cs="Arial"/>
          <w:sz w:val="24"/>
          <w:szCs w:val="24"/>
        </w:rPr>
        <w:t xml:space="preserve"> Kanime. That employment contract was never set aside by this court either. </w:t>
      </w:r>
    </w:p>
    <w:p w14:paraId="3A88694A" w14:textId="77777777" w:rsidR="00B43D6A" w:rsidRPr="00B43D6A" w:rsidRDefault="007C69CA" w:rsidP="00B43D6A">
      <w:pPr>
        <w:spacing w:line="360" w:lineRule="auto"/>
        <w:jc w:val="both"/>
        <w:rPr>
          <w:rFonts w:ascii="Arial" w:hAnsi="Arial" w:cs="Arial"/>
          <w:sz w:val="24"/>
          <w:szCs w:val="24"/>
        </w:rPr>
      </w:pPr>
      <w:r w:rsidRPr="007C69CA">
        <w:rPr>
          <w:rFonts w:ascii="Arial" w:hAnsi="Arial" w:cs="Arial"/>
          <w:i/>
          <w:sz w:val="24"/>
          <w:szCs w:val="24"/>
        </w:rPr>
        <w:t xml:space="preserve">Held further </w:t>
      </w:r>
      <w:r w:rsidR="00B43D6A" w:rsidRPr="007C69CA">
        <w:rPr>
          <w:rFonts w:ascii="Arial" w:hAnsi="Arial" w:cs="Arial"/>
          <w:i/>
          <w:sz w:val="24"/>
          <w:szCs w:val="24"/>
        </w:rPr>
        <w:t>that</w:t>
      </w:r>
      <w:r w:rsidR="00B43D6A" w:rsidRPr="00B43D6A">
        <w:rPr>
          <w:rFonts w:ascii="Arial" w:hAnsi="Arial" w:cs="Arial"/>
          <w:sz w:val="24"/>
          <w:szCs w:val="24"/>
        </w:rPr>
        <w:t xml:space="preserve"> the employment contract of the applicant was not invalidated by the Semba settlement agreement and the subsequent court order</w:t>
      </w:r>
      <w:r>
        <w:rPr>
          <w:rFonts w:ascii="Arial" w:hAnsi="Arial" w:cs="Arial"/>
          <w:sz w:val="24"/>
          <w:szCs w:val="24"/>
        </w:rPr>
        <w:t>.</w:t>
      </w:r>
    </w:p>
    <w:p w14:paraId="1E3C011E" w14:textId="77777777" w:rsidR="00FD10C2" w:rsidRDefault="007C69CA" w:rsidP="00FD10C2">
      <w:pPr>
        <w:spacing w:line="360" w:lineRule="auto"/>
        <w:jc w:val="both"/>
        <w:rPr>
          <w:rFonts w:ascii="Arial" w:hAnsi="Arial" w:cs="Arial"/>
          <w:sz w:val="24"/>
          <w:szCs w:val="24"/>
        </w:rPr>
      </w:pPr>
      <w:r w:rsidRPr="007C69CA">
        <w:rPr>
          <w:rFonts w:ascii="Arial" w:hAnsi="Arial" w:cs="Arial"/>
          <w:i/>
          <w:sz w:val="24"/>
          <w:szCs w:val="24"/>
        </w:rPr>
        <w:lastRenderedPageBreak/>
        <w:t>Held furthermore that</w:t>
      </w:r>
      <w:r>
        <w:rPr>
          <w:rFonts w:ascii="Arial" w:hAnsi="Arial" w:cs="Arial"/>
          <w:sz w:val="24"/>
          <w:szCs w:val="24"/>
        </w:rPr>
        <w:t xml:space="preserve"> to interpret the word ‘regularly’ </w:t>
      </w:r>
      <w:r w:rsidR="00B43D6A" w:rsidRPr="00B43D6A">
        <w:rPr>
          <w:rFonts w:ascii="Arial" w:hAnsi="Arial" w:cs="Arial"/>
          <w:sz w:val="24"/>
          <w:szCs w:val="24"/>
        </w:rPr>
        <w:t>appoint as meaning that it sets aside not only CR 58/02/2020, and CR 121/04/2020 but also the employment co</w:t>
      </w:r>
      <w:r>
        <w:rPr>
          <w:rFonts w:ascii="Arial" w:hAnsi="Arial" w:cs="Arial"/>
          <w:sz w:val="24"/>
          <w:szCs w:val="24"/>
        </w:rPr>
        <w:t>ntract of the applicant is in the court’s</w:t>
      </w:r>
      <w:r w:rsidR="00B43D6A" w:rsidRPr="00B43D6A">
        <w:rPr>
          <w:rFonts w:ascii="Arial" w:hAnsi="Arial" w:cs="Arial"/>
          <w:sz w:val="24"/>
          <w:szCs w:val="24"/>
        </w:rPr>
        <w:t xml:space="preserve"> view without any merits and far-fetched.</w:t>
      </w:r>
    </w:p>
    <w:p w14:paraId="7F03AF71" w14:textId="77777777" w:rsidR="00B43D6A" w:rsidRDefault="00FD10C2" w:rsidP="00FD10C2">
      <w:pPr>
        <w:spacing w:line="360" w:lineRule="auto"/>
        <w:jc w:val="both"/>
        <w:rPr>
          <w:rFonts w:ascii="Arial" w:hAnsi="Arial" w:cs="Arial"/>
          <w:sz w:val="24"/>
          <w:szCs w:val="24"/>
        </w:rPr>
      </w:pPr>
      <w:r w:rsidRPr="00F21502">
        <w:rPr>
          <w:rFonts w:ascii="Arial" w:hAnsi="Arial" w:cs="Arial"/>
          <w:i/>
          <w:sz w:val="24"/>
          <w:szCs w:val="24"/>
        </w:rPr>
        <w:t>Held that</w:t>
      </w:r>
      <w:r w:rsidR="00F21502" w:rsidRPr="00F21502">
        <w:rPr>
          <w:rFonts w:ascii="Arial" w:hAnsi="Arial" w:cs="Arial"/>
          <w:sz w:val="24"/>
          <w:szCs w:val="24"/>
        </w:rPr>
        <w:t xml:space="preserve"> Council misconstrued t</w:t>
      </w:r>
      <w:r w:rsidR="00F21502">
        <w:rPr>
          <w:rFonts w:ascii="Arial" w:hAnsi="Arial" w:cs="Arial"/>
          <w:sz w:val="24"/>
          <w:szCs w:val="24"/>
        </w:rPr>
        <w:t xml:space="preserve">he settlement agreement </w:t>
      </w:r>
      <w:r w:rsidR="00F21502" w:rsidRPr="00ED310F">
        <w:rPr>
          <w:rFonts w:ascii="Arial" w:hAnsi="Arial" w:cs="Arial"/>
          <w:sz w:val="24"/>
          <w:szCs w:val="24"/>
        </w:rPr>
        <w:t>and passed</w:t>
      </w:r>
      <w:r w:rsidR="00F21502" w:rsidRPr="00F21502">
        <w:rPr>
          <w:rFonts w:ascii="Arial" w:hAnsi="Arial" w:cs="Arial"/>
          <w:sz w:val="24"/>
          <w:szCs w:val="24"/>
        </w:rPr>
        <w:t xml:space="preserve"> resolution 09/02/2021 wherein it ‘restarted’ the recruitment process for the position held by </w:t>
      </w:r>
      <w:proofErr w:type="spellStart"/>
      <w:r w:rsidR="00F21502" w:rsidRPr="00F21502">
        <w:rPr>
          <w:rFonts w:ascii="Arial" w:hAnsi="Arial" w:cs="Arial"/>
          <w:sz w:val="24"/>
          <w:szCs w:val="24"/>
        </w:rPr>
        <w:t>Mr</w:t>
      </w:r>
      <w:proofErr w:type="spellEnd"/>
      <w:r w:rsidR="00F21502" w:rsidRPr="00F21502">
        <w:rPr>
          <w:rFonts w:ascii="Arial" w:hAnsi="Arial" w:cs="Arial"/>
          <w:sz w:val="24"/>
          <w:szCs w:val="24"/>
        </w:rPr>
        <w:t xml:space="preserve"> Kanime. The decision by the Council to follow this course of action was clearly unreasonable, unfair and premature as the employment contract of the applicant remained valid and extant. Resolution 09/02/2021 taken by the Council stands to be set aside, however, this relief has become moot. The same applies to the relief set out in para</w:t>
      </w:r>
      <w:r w:rsidR="008E7FBF">
        <w:rPr>
          <w:rFonts w:ascii="Arial" w:hAnsi="Arial" w:cs="Arial"/>
          <w:sz w:val="24"/>
          <w:szCs w:val="24"/>
        </w:rPr>
        <w:t>graph</w:t>
      </w:r>
      <w:r w:rsidR="00F21502" w:rsidRPr="00F21502">
        <w:rPr>
          <w:rFonts w:ascii="Arial" w:hAnsi="Arial" w:cs="Arial"/>
          <w:sz w:val="24"/>
          <w:szCs w:val="24"/>
        </w:rPr>
        <w:t xml:space="preserve"> 2 and 3 of the Notice of Motion.</w:t>
      </w:r>
    </w:p>
    <w:p w14:paraId="4B6E7032" w14:textId="77777777" w:rsidR="00B43D6A" w:rsidRDefault="00F21502" w:rsidP="00FD10C2">
      <w:pPr>
        <w:spacing w:line="360" w:lineRule="auto"/>
        <w:jc w:val="both"/>
        <w:rPr>
          <w:rFonts w:ascii="Arial" w:hAnsi="Arial" w:cs="Arial"/>
          <w:sz w:val="24"/>
          <w:szCs w:val="24"/>
        </w:rPr>
      </w:pPr>
      <w:r w:rsidRPr="00F21502">
        <w:rPr>
          <w:rFonts w:ascii="Arial" w:hAnsi="Arial" w:cs="Arial"/>
          <w:i/>
          <w:sz w:val="24"/>
          <w:szCs w:val="24"/>
        </w:rPr>
        <w:t>Held that</w:t>
      </w:r>
      <w:r w:rsidRPr="00F21502">
        <w:rPr>
          <w:rFonts w:ascii="Arial" w:hAnsi="Arial" w:cs="Arial"/>
          <w:sz w:val="24"/>
          <w:szCs w:val="24"/>
        </w:rPr>
        <w:t xml:space="preserve"> in terms o</w:t>
      </w:r>
      <w:r w:rsidR="00C528A2">
        <w:rPr>
          <w:rFonts w:ascii="Arial" w:hAnsi="Arial" w:cs="Arial"/>
          <w:sz w:val="24"/>
          <w:szCs w:val="24"/>
        </w:rPr>
        <w:t>f the Police Act, the Inspector-</w:t>
      </w:r>
      <w:r w:rsidRPr="00F21502">
        <w:rPr>
          <w:rFonts w:ascii="Arial" w:hAnsi="Arial" w:cs="Arial"/>
          <w:sz w:val="24"/>
          <w:szCs w:val="24"/>
        </w:rPr>
        <w:t>General is responsible for appointments to the Na</w:t>
      </w:r>
      <w:r>
        <w:rPr>
          <w:rFonts w:ascii="Arial" w:hAnsi="Arial" w:cs="Arial"/>
          <w:sz w:val="24"/>
          <w:szCs w:val="24"/>
        </w:rPr>
        <w:t>mibian Police Force. Under s 43</w:t>
      </w:r>
      <w:r w:rsidRPr="00ED310F">
        <w:rPr>
          <w:rFonts w:ascii="Arial" w:hAnsi="Arial" w:cs="Arial"/>
          <w:sz w:val="24"/>
          <w:szCs w:val="24"/>
        </w:rPr>
        <w:t>(</w:t>
      </w:r>
      <w:r w:rsidRPr="00AB78EE">
        <w:rPr>
          <w:rFonts w:ascii="Arial" w:hAnsi="Arial" w:cs="Arial"/>
          <w:i/>
          <w:sz w:val="24"/>
          <w:szCs w:val="24"/>
        </w:rPr>
        <w:t>c</w:t>
      </w:r>
      <w:r w:rsidRPr="00ED310F">
        <w:rPr>
          <w:rFonts w:ascii="Arial" w:hAnsi="Arial" w:cs="Arial"/>
          <w:sz w:val="24"/>
          <w:szCs w:val="24"/>
        </w:rPr>
        <w:t>)</w:t>
      </w:r>
      <w:r w:rsidRPr="00F21502">
        <w:rPr>
          <w:rFonts w:ascii="Arial" w:hAnsi="Arial" w:cs="Arial"/>
          <w:sz w:val="24"/>
          <w:szCs w:val="24"/>
        </w:rPr>
        <w:t xml:space="preserve"> of the Police Act, the Minister is </w:t>
      </w:r>
      <w:proofErr w:type="spellStart"/>
      <w:r w:rsidRPr="00F21502">
        <w:rPr>
          <w:rFonts w:ascii="Arial" w:hAnsi="Arial" w:cs="Arial"/>
          <w:sz w:val="24"/>
          <w:szCs w:val="24"/>
        </w:rPr>
        <w:t>authorised</w:t>
      </w:r>
      <w:proofErr w:type="spellEnd"/>
      <w:r w:rsidRPr="00F21502">
        <w:rPr>
          <w:rFonts w:ascii="Arial" w:hAnsi="Arial" w:cs="Arial"/>
          <w:sz w:val="24"/>
          <w:szCs w:val="24"/>
        </w:rPr>
        <w:t xml:space="preserve"> to extend any provisions of the Police Act to apply to</w:t>
      </w:r>
      <w:r>
        <w:rPr>
          <w:rFonts w:ascii="Arial" w:hAnsi="Arial" w:cs="Arial"/>
          <w:sz w:val="24"/>
          <w:szCs w:val="24"/>
        </w:rPr>
        <w:t xml:space="preserve"> the municipal police service. </w:t>
      </w:r>
      <w:r w:rsidRPr="00F21502">
        <w:rPr>
          <w:rFonts w:ascii="Arial" w:hAnsi="Arial" w:cs="Arial"/>
          <w:sz w:val="24"/>
          <w:szCs w:val="24"/>
        </w:rPr>
        <w:t>The Insp</w:t>
      </w:r>
      <w:r w:rsidR="00C528A2">
        <w:rPr>
          <w:rFonts w:ascii="Arial" w:hAnsi="Arial" w:cs="Arial"/>
          <w:sz w:val="24"/>
          <w:szCs w:val="24"/>
        </w:rPr>
        <w:t>ector-</w:t>
      </w:r>
      <w:r w:rsidRPr="00F21502">
        <w:rPr>
          <w:rFonts w:ascii="Arial" w:hAnsi="Arial" w:cs="Arial"/>
          <w:sz w:val="24"/>
          <w:szCs w:val="24"/>
        </w:rPr>
        <w:t>General has powers in terms of the Police Act to appoint members of the Namibian Police Force however, reg 5(1) of the Regulations d</w:t>
      </w:r>
      <w:r w:rsidR="00C528A2">
        <w:rPr>
          <w:rFonts w:ascii="Arial" w:hAnsi="Arial" w:cs="Arial"/>
          <w:sz w:val="24"/>
          <w:szCs w:val="24"/>
        </w:rPr>
        <w:t xml:space="preserve">oes not extend powers to appoint the Chief: City Police to the Inspector-General. </w:t>
      </w:r>
    </w:p>
    <w:p w14:paraId="66D3089A" w14:textId="77777777" w:rsidR="00B43D6A" w:rsidRDefault="00C528A2" w:rsidP="00FD10C2">
      <w:pPr>
        <w:spacing w:line="360" w:lineRule="auto"/>
        <w:jc w:val="both"/>
        <w:rPr>
          <w:rFonts w:ascii="Arial" w:hAnsi="Arial" w:cs="Arial"/>
          <w:sz w:val="24"/>
          <w:szCs w:val="24"/>
        </w:rPr>
      </w:pPr>
      <w:r w:rsidRPr="0069173C">
        <w:rPr>
          <w:rFonts w:ascii="Arial" w:hAnsi="Arial" w:cs="Arial"/>
          <w:i/>
          <w:sz w:val="24"/>
          <w:szCs w:val="24"/>
        </w:rPr>
        <w:t>Held that</w:t>
      </w:r>
      <w:r w:rsidR="0069173C" w:rsidRPr="0069173C">
        <w:rPr>
          <w:rFonts w:ascii="Arial" w:hAnsi="Arial" w:cs="Arial"/>
          <w:sz w:val="24"/>
          <w:szCs w:val="24"/>
        </w:rPr>
        <w:t xml:space="preserve"> the </w:t>
      </w:r>
      <w:r w:rsidR="0069173C">
        <w:rPr>
          <w:rFonts w:ascii="Arial" w:hAnsi="Arial" w:cs="Arial"/>
          <w:sz w:val="24"/>
          <w:szCs w:val="24"/>
        </w:rPr>
        <w:t xml:space="preserve">applicant’s </w:t>
      </w:r>
      <w:r w:rsidR="0069173C" w:rsidRPr="0069173C">
        <w:rPr>
          <w:rFonts w:ascii="Arial" w:hAnsi="Arial" w:cs="Arial"/>
          <w:sz w:val="24"/>
          <w:szCs w:val="24"/>
        </w:rPr>
        <w:t>attack on the validity of reg 5(1) is without merit.</w:t>
      </w:r>
    </w:p>
    <w:p w14:paraId="48FDDF00" w14:textId="77777777" w:rsidR="00E851FC" w:rsidRPr="00E851FC" w:rsidRDefault="00327F8A" w:rsidP="00E851FC">
      <w:pPr>
        <w:spacing w:line="360" w:lineRule="auto"/>
        <w:jc w:val="both"/>
        <w:rPr>
          <w:rFonts w:ascii="Arial" w:hAnsi="Arial" w:cs="Arial"/>
          <w:sz w:val="24"/>
          <w:szCs w:val="24"/>
        </w:rPr>
      </w:pPr>
      <w:r w:rsidRPr="00E851FC">
        <w:rPr>
          <w:rFonts w:ascii="Arial" w:hAnsi="Arial" w:cs="Arial"/>
          <w:i/>
          <w:sz w:val="24"/>
          <w:szCs w:val="24"/>
        </w:rPr>
        <w:t>Held that</w:t>
      </w:r>
      <w:r>
        <w:rPr>
          <w:rFonts w:ascii="Arial" w:hAnsi="Arial" w:cs="Arial"/>
          <w:sz w:val="24"/>
          <w:szCs w:val="24"/>
        </w:rPr>
        <w:t xml:space="preserve"> </w:t>
      </w:r>
      <w:proofErr w:type="spellStart"/>
      <w:r w:rsidR="00E851FC">
        <w:rPr>
          <w:rFonts w:ascii="Arial" w:hAnsi="Arial" w:cs="Arial"/>
          <w:sz w:val="24"/>
          <w:szCs w:val="24"/>
        </w:rPr>
        <w:t>Ms</w:t>
      </w:r>
      <w:proofErr w:type="spellEnd"/>
      <w:r w:rsidR="00E851FC">
        <w:rPr>
          <w:rFonts w:ascii="Arial" w:hAnsi="Arial" w:cs="Arial"/>
          <w:sz w:val="24"/>
          <w:szCs w:val="24"/>
        </w:rPr>
        <w:t xml:space="preserve"> </w:t>
      </w:r>
      <w:proofErr w:type="spellStart"/>
      <w:r w:rsidR="00E851FC">
        <w:rPr>
          <w:rFonts w:ascii="Arial" w:hAnsi="Arial" w:cs="Arial"/>
          <w:sz w:val="24"/>
          <w:szCs w:val="24"/>
        </w:rPr>
        <w:t>Larandja</w:t>
      </w:r>
      <w:proofErr w:type="spellEnd"/>
      <w:r w:rsidR="00E851FC" w:rsidRPr="00E851FC">
        <w:rPr>
          <w:rFonts w:ascii="Arial" w:hAnsi="Arial" w:cs="Arial"/>
          <w:sz w:val="24"/>
          <w:szCs w:val="24"/>
        </w:rPr>
        <w:t xml:space="preserve"> did not differentiate between the counter-application and the conditional counter-application</w:t>
      </w:r>
      <w:r w:rsidR="00AB78EE">
        <w:rPr>
          <w:rFonts w:ascii="Arial" w:hAnsi="Arial" w:cs="Arial"/>
          <w:sz w:val="24"/>
          <w:szCs w:val="24"/>
        </w:rPr>
        <w:t>,</w:t>
      </w:r>
      <w:r w:rsidR="00E851FC" w:rsidRPr="00E851FC">
        <w:rPr>
          <w:rFonts w:ascii="Arial" w:hAnsi="Arial" w:cs="Arial"/>
          <w:sz w:val="24"/>
          <w:szCs w:val="24"/>
        </w:rPr>
        <w:t xml:space="preserve"> despite the direct challenge raised by </w:t>
      </w:r>
      <w:proofErr w:type="spellStart"/>
      <w:r w:rsidR="00E851FC" w:rsidRPr="00E851FC">
        <w:rPr>
          <w:rFonts w:ascii="Arial" w:hAnsi="Arial" w:cs="Arial"/>
          <w:sz w:val="24"/>
          <w:szCs w:val="24"/>
        </w:rPr>
        <w:t>Mr</w:t>
      </w:r>
      <w:proofErr w:type="spellEnd"/>
      <w:r w:rsidR="00E851FC" w:rsidRPr="00E851FC">
        <w:rPr>
          <w:rFonts w:ascii="Arial" w:hAnsi="Arial" w:cs="Arial"/>
          <w:sz w:val="24"/>
          <w:szCs w:val="24"/>
        </w:rPr>
        <w:t xml:space="preserve"> Kanime regarding the authority to institute the main counter-application. Nowhere in the respondents’ papers is the averment made that </w:t>
      </w:r>
      <w:proofErr w:type="spellStart"/>
      <w:r w:rsidR="00E851FC" w:rsidRPr="00515DD4">
        <w:rPr>
          <w:rFonts w:ascii="Arial" w:hAnsi="Arial" w:cs="Arial"/>
          <w:sz w:val="24"/>
          <w:szCs w:val="24"/>
        </w:rPr>
        <w:t>Mr</w:t>
      </w:r>
      <w:proofErr w:type="spellEnd"/>
      <w:r w:rsidR="00E851FC" w:rsidRPr="00515DD4">
        <w:rPr>
          <w:rFonts w:ascii="Arial" w:hAnsi="Arial" w:cs="Arial"/>
          <w:sz w:val="24"/>
          <w:szCs w:val="24"/>
        </w:rPr>
        <w:t xml:space="preserve"> </w:t>
      </w:r>
      <w:proofErr w:type="spellStart"/>
      <w:r w:rsidR="00E851FC" w:rsidRPr="00515DD4">
        <w:rPr>
          <w:rFonts w:ascii="Arial" w:hAnsi="Arial" w:cs="Arial"/>
          <w:sz w:val="24"/>
          <w:szCs w:val="24"/>
        </w:rPr>
        <w:t>Ngairorue</w:t>
      </w:r>
      <w:proofErr w:type="spellEnd"/>
      <w:r w:rsidR="00E851FC" w:rsidRPr="00515DD4">
        <w:rPr>
          <w:rFonts w:ascii="Arial" w:hAnsi="Arial" w:cs="Arial"/>
          <w:sz w:val="24"/>
          <w:szCs w:val="24"/>
        </w:rPr>
        <w:t xml:space="preserve"> had the authority to institute the main counter-application. </w:t>
      </w:r>
      <w:proofErr w:type="spellStart"/>
      <w:r w:rsidR="00E851FC" w:rsidRPr="00515DD4">
        <w:rPr>
          <w:rFonts w:ascii="Arial" w:hAnsi="Arial" w:cs="Arial"/>
          <w:sz w:val="24"/>
          <w:szCs w:val="24"/>
        </w:rPr>
        <w:t>Mr</w:t>
      </w:r>
      <w:proofErr w:type="spellEnd"/>
      <w:r w:rsidR="00E851FC" w:rsidRPr="00515DD4">
        <w:rPr>
          <w:rFonts w:ascii="Arial" w:hAnsi="Arial" w:cs="Arial"/>
          <w:sz w:val="24"/>
          <w:szCs w:val="24"/>
        </w:rPr>
        <w:t xml:space="preserve"> </w:t>
      </w:r>
      <w:proofErr w:type="spellStart"/>
      <w:r w:rsidR="00E851FC" w:rsidRPr="00515DD4">
        <w:rPr>
          <w:rFonts w:ascii="Arial" w:hAnsi="Arial" w:cs="Arial"/>
          <w:sz w:val="24"/>
          <w:szCs w:val="24"/>
        </w:rPr>
        <w:t>Ngairorue</w:t>
      </w:r>
      <w:proofErr w:type="spellEnd"/>
      <w:r w:rsidR="00E851FC" w:rsidRPr="00515DD4">
        <w:rPr>
          <w:rFonts w:ascii="Arial" w:hAnsi="Arial" w:cs="Arial"/>
          <w:sz w:val="24"/>
          <w:szCs w:val="24"/>
        </w:rPr>
        <w:t xml:space="preserve"> only referred to having authority to institute the conditional counter-claim.</w:t>
      </w:r>
    </w:p>
    <w:p w14:paraId="4E60E1C9" w14:textId="77777777" w:rsidR="001E0CA3" w:rsidRDefault="00E851FC" w:rsidP="00FD10C2">
      <w:pPr>
        <w:spacing w:line="360" w:lineRule="auto"/>
        <w:jc w:val="both"/>
        <w:rPr>
          <w:rFonts w:ascii="Arial" w:hAnsi="Arial" w:cs="Arial"/>
          <w:sz w:val="24"/>
          <w:szCs w:val="24"/>
        </w:rPr>
      </w:pPr>
      <w:r w:rsidRPr="00E851FC">
        <w:rPr>
          <w:rFonts w:ascii="Arial" w:hAnsi="Arial" w:cs="Arial"/>
          <w:i/>
          <w:sz w:val="24"/>
          <w:szCs w:val="24"/>
        </w:rPr>
        <w:t>Held that</w:t>
      </w:r>
      <w:r>
        <w:rPr>
          <w:rFonts w:ascii="Arial" w:hAnsi="Arial" w:cs="Arial"/>
          <w:sz w:val="24"/>
          <w:szCs w:val="24"/>
        </w:rPr>
        <w:t xml:space="preserve"> </w:t>
      </w:r>
      <w:r w:rsidR="005C5DC0">
        <w:rPr>
          <w:rFonts w:ascii="Arial" w:hAnsi="Arial" w:cs="Arial"/>
          <w:sz w:val="24"/>
          <w:szCs w:val="24"/>
        </w:rPr>
        <w:t xml:space="preserve">it </w:t>
      </w:r>
      <w:r w:rsidR="00D24BDF">
        <w:rPr>
          <w:rFonts w:ascii="Arial" w:hAnsi="Arial" w:cs="Arial"/>
          <w:sz w:val="24"/>
          <w:szCs w:val="24"/>
        </w:rPr>
        <w:t xml:space="preserve">is </w:t>
      </w:r>
      <w:r w:rsidRPr="00E851FC">
        <w:rPr>
          <w:rFonts w:ascii="Arial" w:hAnsi="Arial" w:cs="Arial"/>
          <w:sz w:val="24"/>
          <w:szCs w:val="24"/>
        </w:rPr>
        <w:t xml:space="preserve">surprising that no resolutions </w:t>
      </w:r>
      <w:r w:rsidRPr="00ED310F">
        <w:rPr>
          <w:rFonts w:ascii="Arial" w:hAnsi="Arial" w:cs="Arial"/>
          <w:sz w:val="24"/>
          <w:szCs w:val="24"/>
        </w:rPr>
        <w:t xml:space="preserve">exist </w:t>
      </w:r>
      <w:r w:rsidR="00AB78EE">
        <w:rPr>
          <w:rFonts w:ascii="Arial" w:hAnsi="Arial" w:cs="Arial"/>
          <w:sz w:val="24"/>
          <w:szCs w:val="24"/>
        </w:rPr>
        <w:t>which were</w:t>
      </w:r>
      <w:r w:rsidR="005C5DC0" w:rsidRPr="00ED310F">
        <w:rPr>
          <w:rFonts w:ascii="Arial" w:hAnsi="Arial" w:cs="Arial"/>
          <w:sz w:val="24"/>
          <w:szCs w:val="24"/>
        </w:rPr>
        <w:t xml:space="preserve"> passed</w:t>
      </w:r>
      <w:r w:rsidR="005C5DC0">
        <w:rPr>
          <w:rFonts w:ascii="Arial" w:hAnsi="Arial" w:cs="Arial"/>
          <w:sz w:val="24"/>
          <w:szCs w:val="24"/>
        </w:rPr>
        <w:t xml:space="preserve"> </w:t>
      </w:r>
      <w:r w:rsidRPr="00E851FC">
        <w:rPr>
          <w:rFonts w:ascii="Arial" w:hAnsi="Arial" w:cs="Arial"/>
          <w:sz w:val="24"/>
          <w:szCs w:val="24"/>
        </w:rPr>
        <w:t xml:space="preserve">by the respondents </w:t>
      </w:r>
      <w:proofErr w:type="spellStart"/>
      <w:r w:rsidRPr="00E851FC">
        <w:rPr>
          <w:rFonts w:ascii="Arial" w:hAnsi="Arial" w:cs="Arial"/>
          <w:sz w:val="24"/>
          <w:szCs w:val="24"/>
        </w:rPr>
        <w:t>authorising</w:t>
      </w:r>
      <w:proofErr w:type="spellEnd"/>
      <w:r w:rsidRPr="00E851FC">
        <w:rPr>
          <w:rFonts w:ascii="Arial" w:hAnsi="Arial" w:cs="Arial"/>
          <w:sz w:val="24"/>
          <w:szCs w:val="24"/>
        </w:rPr>
        <w:t xml:space="preserve"> the counter-application and conditional counter-application. The best evidence that proceedings have been </w:t>
      </w:r>
      <w:proofErr w:type="spellStart"/>
      <w:r w:rsidRPr="00E851FC">
        <w:rPr>
          <w:rFonts w:ascii="Arial" w:hAnsi="Arial" w:cs="Arial"/>
          <w:sz w:val="24"/>
          <w:szCs w:val="24"/>
        </w:rPr>
        <w:t>authorised</w:t>
      </w:r>
      <w:proofErr w:type="spellEnd"/>
      <w:r w:rsidRPr="00E851FC">
        <w:rPr>
          <w:rFonts w:ascii="Arial" w:hAnsi="Arial" w:cs="Arial"/>
          <w:sz w:val="24"/>
          <w:szCs w:val="24"/>
        </w:rPr>
        <w:t xml:space="preserve"> by a corporate entity is customarily t</w:t>
      </w:r>
      <w:r w:rsidR="00D24BDF">
        <w:rPr>
          <w:rFonts w:ascii="Arial" w:hAnsi="Arial" w:cs="Arial"/>
          <w:sz w:val="24"/>
          <w:szCs w:val="24"/>
        </w:rPr>
        <w:t>he production of a resolution by</w:t>
      </w:r>
      <w:r w:rsidRPr="00E851FC">
        <w:rPr>
          <w:rFonts w:ascii="Arial" w:hAnsi="Arial" w:cs="Arial"/>
          <w:sz w:val="24"/>
          <w:szCs w:val="24"/>
        </w:rPr>
        <w:t xml:space="preserve"> the board (or the council in the current instance), introduced by an official of the said entity. It is usual and desirable for such a resolution, if it exists, to be annexed and proven by the founding affidavit in motion proceedings.</w:t>
      </w:r>
    </w:p>
    <w:p w14:paraId="75C2AD3D" w14:textId="77777777" w:rsidR="005C5DC0" w:rsidRDefault="001E0CA3" w:rsidP="00FD10C2">
      <w:pPr>
        <w:spacing w:line="360" w:lineRule="auto"/>
        <w:jc w:val="both"/>
        <w:rPr>
          <w:rFonts w:ascii="Arial" w:hAnsi="Arial" w:cs="Arial"/>
          <w:sz w:val="24"/>
          <w:szCs w:val="24"/>
        </w:rPr>
      </w:pPr>
      <w:r w:rsidRPr="00DC2CE8">
        <w:rPr>
          <w:rFonts w:ascii="Arial" w:hAnsi="Arial" w:cs="Arial"/>
          <w:i/>
          <w:sz w:val="24"/>
          <w:szCs w:val="24"/>
        </w:rPr>
        <w:lastRenderedPageBreak/>
        <w:t>Held that</w:t>
      </w:r>
      <w:r>
        <w:rPr>
          <w:rFonts w:ascii="Arial" w:hAnsi="Arial" w:cs="Arial"/>
          <w:sz w:val="24"/>
          <w:szCs w:val="24"/>
        </w:rPr>
        <w:t xml:space="preserve"> </w:t>
      </w:r>
      <w:r w:rsidR="00DC2CE8">
        <w:rPr>
          <w:rFonts w:ascii="Arial" w:hAnsi="Arial" w:cs="Arial"/>
          <w:sz w:val="24"/>
          <w:szCs w:val="24"/>
        </w:rPr>
        <w:t>the court is</w:t>
      </w:r>
      <w:r w:rsidR="00DC2CE8" w:rsidRPr="00DC2CE8">
        <w:rPr>
          <w:rFonts w:ascii="Arial" w:hAnsi="Arial" w:cs="Arial"/>
          <w:sz w:val="24"/>
          <w:szCs w:val="24"/>
        </w:rPr>
        <w:t xml:space="preserve"> not convinced that </w:t>
      </w:r>
      <w:proofErr w:type="spellStart"/>
      <w:r w:rsidR="00DC2CE8" w:rsidRPr="00DC2CE8">
        <w:rPr>
          <w:rFonts w:ascii="Arial" w:hAnsi="Arial" w:cs="Arial"/>
          <w:sz w:val="24"/>
          <w:szCs w:val="24"/>
        </w:rPr>
        <w:t>Mr</w:t>
      </w:r>
      <w:proofErr w:type="spellEnd"/>
      <w:r w:rsidR="00DC2CE8" w:rsidRPr="00DC2CE8">
        <w:rPr>
          <w:rFonts w:ascii="Arial" w:hAnsi="Arial" w:cs="Arial"/>
          <w:sz w:val="24"/>
          <w:szCs w:val="24"/>
        </w:rPr>
        <w:t xml:space="preserve"> </w:t>
      </w:r>
      <w:proofErr w:type="spellStart"/>
      <w:r w:rsidR="00DC2CE8" w:rsidRPr="00DC2CE8">
        <w:rPr>
          <w:rFonts w:ascii="Arial" w:hAnsi="Arial" w:cs="Arial"/>
          <w:sz w:val="24"/>
          <w:szCs w:val="24"/>
        </w:rPr>
        <w:t>Ngairorue</w:t>
      </w:r>
      <w:proofErr w:type="spellEnd"/>
      <w:r w:rsidR="00DC2CE8" w:rsidRPr="00DC2CE8">
        <w:rPr>
          <w:rFonts w:ascii="Arial" w:hAnsi="Arial" w:cs="Arial"/>
          <w:sz w:val="24"/>
          <w:szCs w:val="24"/>
        </w:rPr>
        <w:t xml:space="preserve"> was clothed with the relevant authority to institute the main counter-application and it stands to be dismissed.</w:t>
      </w:r>
    </w:p>
    <w:p w14:paraId="487CF977" w14:textId="77777777" w:rsidR="005C5DC0" w:rsidRDefault="00646EF3" w:rsidP="00FD10C2">
      <w:pPr>
        <w:spacing w:line="360" w:lineRule="auto"/>
        <w:jc w:val="both"/>
        <w:rPr>
          <w:rFonts w:ascii="Arial" w:hAnsi="Arial" w:cs="Arial"/>
          <w:sz w:val="24"/>
          <w:szCs w:val="24"/>
        </w:rPr>
      </w:pPr>
      <w:r w:rsidRPr="00646EF3">
        <w:rPr>
          <w:rFonts w:ascii="Arial" w:hAnsi="Arial" w:cs="Arial"/>
          <w:i/>
          <w:sz w:val="24"/>
          <w:szCs w:val="24"/>
        </w:rPr>
        <w:t>Held that</w:t>
      </w:r>
      <w:r>
        <w:rPr>
          <w:rFonts w:ascii="Arial" w:hAnsi="Arial" w:cs="Arial"/>
          <w:sz w:val="24"/>
          <w:szCs w:val="24"/>
        </w:rPr>
        <w:t xml:space="preserve"> </w:t>
      </w:r>
      <w:r w:rsidRPr="00646EF3">
        <w:rPr>
          <w:rFonts w:ascii="Arial" w:hAnsi="Arial" w:cs="Arial"/>
          <w:sz w:val="24"/>
          <w:szCs w:val="24"/>
        </w:rPr>
        <w:t xml:space="preserve">it took the respondents 26 months after the appointment of </w:t>
      </w:r>
      <w:proofErr w:type="spellStart"/>
      <w:r w:rsidRPr="00646EF3">
        <w:rPr>
          <w:rFonts w:ascii="Arial" w:hAnsi="Arial" w:cs="Arial"/>
          <w:sz w:val="24"/>
          <w:szCs w:val="24"/>
        </w:rPr>
        <w:t>Mr</w:t>
      </w:r>
      <w:proofErr w:type="spellEnd"/>
      <w:r w:rsidRPr="00646EF3">
        <w:rPr>
          <w:rFonts w:ascii="Arial" w:hAnsi="Arial" w:cs="Arial"/>
          <w:sz w:val="24"/>
          <w:szCs w:val="24"/>
        </w:rPr>
        <w:t xml:space="preserve"> Kanime to institute a self-review. The self-review or conditional counter-application followed 10 months after the institution of the </w:t>
      </w:r>
      <w:r>
        <w:rPr>
          <w:rFonts w:ascii="Arial" w:hAnsi="Arial" w:cs="Arial"/>
          <w:sz w:val="24"/>
          <w:szCs w:val="24"/>
        </w:rPr>
        <w:t>applicant’s application.</w:t>
      </w:r>
    </w:p>
    <w:p w14:paraId="7D7B3141" w14:textId="77777777" w:rsidR="00D5426B" w:rsidRPr="00FD10C2" w:rsidRDefault="00646EF3" w:rsidP="00FD10C2">
      <w:pPr>
        <w:spacing w:line="360" w:lineRule="auto"/>
        <w:jc w:val="both"/>
        <w:rPr>
          <w:rFonts w:ascii="Arial" w:hAnsi="Arial" w:cs="Arial"/>
          <w:sz w:val="24"/>
          <w:szCs w:val="24"/>
        </w:rPr>
      </w:pPr>
      <w:r w:rsidRPr="00D144F9">
        <w:rPr>
          <w:rFonts w:ascii="Arial" w:hAnsi="Arial" w:cs="Arial"/>
          <w:i/>
          <w:sz w:val="24"/>
          <w:szCs w:val="24"/>
        </w:rPr>
        <w:t>Held further</w:t>
      </w:r>
      <w:r>
        <w:rPr>
          <w:rFonts w:ascii="Arial" w:hAnsi="Arial" w:cs="Arial"/>
          <w:sz w:val="24"/>
          <w:szCs w:val="24"/>
        </w:rPr>
        <w:t xml:space="preserve"> that </w:t>
      </w:r>
      <w:r w:rsidR="00D144F9">
        <w:rPr>
          <w:rFonts w:ascii="Arial" w:hAnsi="Arial" w:cs="Arial"/>
          <w:sz w:val="24"/>
          <w:szCs w:val="24"/>
        </w:rPr>
        <w:t xml:space="preserve">the court is </w:t>
      </w:r>
      <w:r w:rsidR="00D144F9" w:rsidRPr="00D144F9">
        <w:rPr>
          <w:rFonts w:ascii="Arial" w:hAnsi="Arial" w:cs="Arial"/>
          <w:sz w:val="24"/>
          <w:szCs w:val="24"/>
        </w:rPr>
        <w:t xml:space="preserve">of the view that the </w:t>
      </w:r>
      <w:r w:rsidR="00A815FE">
        <w:rPr>
          <w:rFonts w:ascii="Arial" w:hAnsi="Arial" w:cs="Arial"/>
          <w:sz w:val="24"/>
          <w:szCs w:val="24"/>
        </w:rPr>
        <w:t>respondents’</w:t>
      </w:r>
      <w:r w:rsidR="00D144F9">
        <w:rPr>
          <w:rFonts w:ascii="Arial" w:hAnsi="Arial" w:cs="Arial"/>
          <w:sz w:val="24"/>
          <w:szCs w:val="24"/>
        </w:rPr>
        <w:t xml:space="preserve"> </w:t>
      </w:r>
      <w:r w:rsidR="00D144F9" w:rsidRPr="00D144F9">
        <w:rPr>
          <w:rFonts w:ascii="Arial" w:hAnsi="Arial" w:cs="Arial"/>
          <w:sz w:val="24"/>
          <w:szCs w:val="24"/>
        </w:rPr>
        <w:t>delay in instituting the self-review is unreasonable. However, as with many of the relief claimed in the main application</w:t>
      </w:r>
      <w:r w:rsidR="00AB78EE">
        <w:rPr>
          <w:rFonts w:ascii="Arial" w:hAnsi="Arial" w:cs="Arial"/>
          <w:sz w:val="24"/>
          <w:szCs w:val="24"/>
        </w:rPr>
        <w:t>,</w:t>
      </w:r>
      <w:r w:rsidR="00D144F9" w:rsidRPr="00D144F9">
        <w:rPr>
          <w:rFonts w:ascii="Arial" w:hAnsi="Arial" w:cs="Arial"/>
          <w:sz w:val="24"/>
          <w:szCs w:val="24"/>
        </w:rPr>
        <w:t xml:space="preserve"> the self-review set out in the conditional counter-application also became moot.</w:t>
      </w:r>
    </w:p>
    <w:p w14:paraId="7A1D8172" w14:textId="77777777" w:rsidR="00E47BC5" w:rsidRPr="00452059" w:rsidRDefault="00000000" w:rsidP="00E47BC5">
      <w:pPr>
        <w:spacing w:after="0" w:line="360" w:lineRule="auto"/>
        <w:jc w:val="both"/>
        <w:rPr>
          <w:rFonts w:ascii="Arial" w:eastAsia="Calibri" w:hAnsi="Arial" w:cs="Arial"/>
          <w:bCs/>
          <w:sz w:val="24"/>
          <w:szCs w:val="24"/>
          <w:lang w:val="en-GB"/>
        </w:rPr>
      </w:pPr>
      <w:r>
        <w:rPr>
          <w:rFonts w:ascii="Arial" w:eastAsia="Calibri" w:hAnsi="Arial" w:cs="Arial"/>
          <w:bCs/>
          <w:sz w:val="24"/>
          <w:szCs w:val="24"/>
          <w:lang w:val="en-GB"/>
        </w:rPr>
        <w:pict w14:anchorId="369CD52C">
          <v:rect id="_x0000_i1025" style="width:0;height:1.5pt" o:hralign="center" o:hrstd="t" o:hr="t" fillcolor="#a0a0a0" stroked="f"/>
        </w:pict>
      </w:r>
    </w:p>
    <w:p w14:paraId="58FBF5E9" w14:textId="77777777" w:rsidR="00E47BC5" w:rsidRPr="00452059" w:rsidRDefault="00E47BC5" w:rsidP="00E47BC5">
      <w:pPr>
        <w:spacing w:after="0" w:line="360" w:lineRule="auto"/>
        <w:ind w:left="3600" w:firstLine="720"/>
        <w:jc w:val="both"/>
        <w:rPr>
          <w:rFonts w:ascii="Arial" w:eastAsia="Calibri" w:hAnsi="Arial" w:cs="Arial"/>
          <w:b/>
          <w:bCs/>
          <w:sz w:val="24"/>
          <w:szCs w:val="24"/>
          <w:lang w:val="en-GB"/>
        </w:rPr>
      </w:pPr>
      <w:r w:rsidRPr="00452059">
        <w:rPr>
          <w:rFonts w:ascii="Arial" w:eastAsia="Calibri" w:hAnsi="Arial" w:cs="Arial"/>
          <w:b/>
          <w:bCs/>
          <w:sz w:val="24"/>
          <w:szCs w:val="24"/>
          <w:lang w:val="en-GB"/>
        </w:rPr>
        <w:t>ORDER</w:t>
      </w:r>
    </w:p>
    <w:p w14:paraId="5515E374" w14:textId="77777777" w:rsidR="00E47BC5" w:rsidRPr="00452059" w:rsidRDefault="00000000" w:rsidP="00E47BC5">
      <w:pPr>
        <w:spacing w:after="0" w:line="360" w:lineRule="auto"/>
        <w:jc w:val="both"/>
        <w:rPr>
          <w:rFonts w:ascii="Arial" w:eastAsia="Calibri" w:hAnsi="Arial" w:cs="Arial"/>
          <w:b/>
          <w:bCs/>
          <w:sz w:val="24"/>
          <w:szCs w:val="24"/>
          <w:lang w:val="en-GB"/>
        </w:rPr>
      </w:pPr>
      <w:r>
        <w:rPr>
          <w:rFonts w:ascii="Arial" w:eastAsia="Calibri" w:hAnsi="Arial" w:cs="Arial"/>
          <w:bCs/>
          <w:sz w:val="24"/>
          <w:szCs w:val="24"/>
          <w:lang w:val="en-GB"/>
        </w:rPr>
        <w:pict w14:anchorId="39AADB71">
          <v:rect id="_x0000_i1026" style="width:0;height:1.5pt" o:hralign="center" o:hrstd="t" o:hr="t" fillcolor="#a0a0a0" stroked="f"/>
        </w:pict>
      </w:r>
    </w:p>
    <w:p w14:paraId="43C3C3FD" w14:textId="77777777" w:rsidR="00D7643C" w:rsidRDefault="00D7643C" w:rsidP="00FA6CA4">
      <w:pPr>
        <w:pStyle w:val="Heading1"/>
      </w:pPr>
    </w:p>
    <w:p w14:paraId="48429B80" w14:textId="77777777" w:rsidR="00FA6CA4" w:rsidRPr="00422B12" w:rsidRDefault="00FA6CA4" w:rsidP="00FA6CA4">
      <w:pPr>
        <w:pStyle w:val="Heading1"/>
      </w:pPr>
      <w:r w:rsidRPr="00422B12">
        <w:t>Ad main application</w:t>
      </w:r>
    </w:p>
    <w:p w14:paraId="3E544821" w14:textId="48B0F6E1" w:rsidR="00FA6CA4" w:rsidRPr="00266459" w:rsidRDefault="00266459" w:rsidP="00266459">
      <w:pPr>
        <w:spacing w:after="0" w:line="360" w:lineRule="auto"/>
        <w:ind w:left="36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FA6CA4" w:rsidRPr="00266459">
        <w:rPr>
          <w:rFonts w:ascii="Arial" w:hAnsi="Arial" w:cs="Arial"/>
          <w:sz w:val="24"/>
          <w:szCs w:val="24"/>
        </w:rPr>
        <w:t xml:space="preserve">The applicant’s relief sought in paras 1, 2 and 3 as per </w:t>
      </w:r>
      <w:r w:rsidR="001E0B4C" w:rsidRPr="00266459">
        <w:rPr>
          <w:rFonts w:ascii="Arial" w:hAnsi="Arial" w:cs="Arial"/>
          <w:sz w:val="24"/>
          <w:szCs w:val="24"/>
        </w:rPr>
        <w:t xml:space="preserve">the </w:t>
      </w:r>
      <w:r w:rsidR="00FA6CA4" w:rsidRPr="00266459">
        <w:rPr>
          <w:rFonts w:ascii="Arial" w:hAnsi="Arial" w:cs="Arial"/>
          <w:sz w:val="24"/>
          <w:szCs w:val="24"/>
        </w:rPr>
        <w:t>Notice of Motion dated 9 August 2021 is granted. The relief granted is with the exclusion of paragraph 1.3, which is dismissed.</w:t>
      </w:r>
    </w:p>
    <w:p w14:paraId="425FF088" w14:textId="77777777" w:rsidR="00FA6CA4" w:rsidRPr="00422B12" w:rsidRDefault="00FA6CA4" w:rsidP="00FA6CA4">
      <w:pPr>
        <w:pStyle w:val="Heading1"/>
      </w:pPr>
      <w:r w:rsidRPr="00422B12">
        <w:t xml:space="preserve">Ad </w:t>
      </w:r>
      <w:proofErr w:type="gramStart"/>
      <w:r w:rsidRPr="00422B12">
        <w:t>counter-</w:t>
      </w:r>
      <w:r>
        <w:t>application</w:t>
      </w:r>
      <w:proofErr w:type="gramEnd"/>
      <w:r w:rsidRPr="00422B12">
        <w:t xml:space="preserve"> and conditional counter</w:t>
      </w:r>
      <w:r>
        <w:t>-application</w:t>
      </w:r>
    </w:p>
    <w:p w14:paraId="759B6360" w14:textId="386C6F06" w:rsidR="00FA6CA4" w:rsidRPr="00266459" w:rsidRDefault="00266459" w:rsidP="00266459">
      <w:pPr>
        <w:spacing w:after="0" w:line="360" w:lineRule="auto"/>
        <w:ind w:left="36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FA6CA4" w:rsidRPr="00266459">
        <w:rPr>
          <w:rFonts w:ascii="Arial" w:hAnsi="Arial" w:cs="Arial"/>
          <w:sz w:val="24"/>
          <w:szCs w:val="24"/>
        </w:rPr>
        <w:t xml:space="preserve">The first, second and third respondents’ counter- and conditional </w:t>
      </w:r>
      <w:proofErr w:type="gramStart"/>
      <w:r w:rsidR="00FA6CA4" w:rsidRPr="00266459">
        <w:rPr>
          <w:rFonts w:ascii="Arial" w:hAnsi="Arial" w:cs="Arial"/>
          <w:sz w:val="24"/>
          <w:szCs w:val="24"/>
        </w:rPr>
        <w:t>counter-application</w:t>
      </w:r>
      <w:r w:rsidR="00563464" w:rsidRPr="00266459">
        <w:rPr>
          <w:rFonts w:ascii="Arial" w:hAnsi="Arial" w:cs="Arial"/>
          <w:sz w:val="24"/>
          <w:szCs w:val="24"/>
        </w:rPr>
        <w:t>s</w:t>
      </w:r>
      <w:proofErr w:type="gramEnd"/>
      <w:r w:rsidR="00FA6CA4" w:rsidRPr="00266459">
        <w:rPr>
          <w:rFonts w:ascii="Arial" w:hAnsi="Arial" w:cs="Arial"/>
          <w:sz w:val="24"/>
          <w:szCs w:val="24"/>
        </w:rPr>
        <w:t xml:space="preserve"> are dismissed.</w:t>
      </w:r>
    </w:p>
    <w:p w14:paraId="65404F23" w14:textId="77777777" w:rsidR="00FA6CA4" w:rsidRPr="00422B12" w:rsidRDefault="00FA6CA4" w:rsidP="00FA6CA4">
      <w:pPr>
        <w:pStyle w:val="Heading1"/>
      </w:pPr>
      <w:r w:rsidRPr="00422B12">
        <w:t>Ad both applications</w:t>
      </w:r>
    </w:p>
    <w:p w14:paraId="6F28D5E4" w14:textId="46038314" w:rsidR="00FA6CA4" w:rsidRPr="00266459" w:rsidRDefault="00266459" w:rsidP="00266459">
      <w:pPr>
        <w:spacing w:after="0" w:line="360" w:lineRule="auto"/>
        <w:ind w:left="36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FA6CA4" w:rsidRPr="00266459">
        <w:rPr>
          <w:rFonts w:ascii="Arial" w:hAnsi="Arial" w:cs="Arial"/>
          <w:sz w:val="24"/>
          <w:szCs w:val="24"/>
        </w:rPr>
        <w:t>The first, second and third respondents are to pay the costs of the applicant, such costs to include the costs of two legal practitioners.</w:t>
      </w:r>
    </w:p>
    <w:p w14:paraId="0CA2866A" w14:textId="74EBA451" w:rsidR="00FA6CA4" w:rsidRPr="00266459" w:rsidRDefault="00266459" w:rsidP="00266459">
      <w:pPr>
        <w:spacing w:after="0" w:line="360" w:lineRule="auto"/>
        <w:ind w:left="36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FA6CA4" w:rsidRPr="00266459">
        <w:rPr>
          <w:rFonts w:ascii="Arial" w:hAnsi="Arial" w:cs="Arial"/>
          <w:sz w:val="24"/>
          <w:szCs w:val="24"/>
        </w:rPr>
        <w:t xml:space="preserve">The matter is </w:t>
      </w:r>
      <w:proofErr w:type="spellStart"/>
      <w:r w:rsidR="00FA6CA4" w:rsidRPr="00266459">
        <w:rPr>
          <w:rFonts w:ascii="Arial" w:hAnsi="Arial" w:cs="Arial"/>
          <w:sz w:val="24"/>
          <w:szCs w:val="24"/>
        </w:rPr>
        <w:t>finalised</w:t>
      </w:r>
      <w:proofErr w:type="spellEnd"/>
      <w:r w:rsidR="00FA6CA4" w:rsidRPr="00266459">
        <w:rPr>
          <w:rFonts w:ascii="Arial" w:hAnsi="Arial" w:cs="Arial"/>
          <w:sz w:val="24"/>
          <w:szCs w:val="24"/>
        </w:rPr>
        <w:t xml:space="preserve"> and removed from the roll.</w:t>
      </w:r>
    </w:p>
    <w:p w14:paraId="520B4A47" w14:textId="77777777" w:rsidR="00D7643C" w:rsidRDefault="00D7643C" w:rsidP="00D7643C">
      <w:pPr>
        <w:pStyle w:val="ListParagraph"/>
        <w:spacing w:after="0" w:line="360" w:lineRule="auto"/>
        <w:ind w:left="360"/>
        <w:jc w:val="both"/>
        <w:rPr>
          <w:rFonts w:ascii="Arial" w:hAnsi="Arial" w:cs="Arial"/>
          <w:sz w:val="24"/>
          <w:szCs w:val="24"/>
        </w:rPr>
      </w:pPr>
    </w:p>
    <w:p w14:paraId="162D615C" w14:textId="77777777" w:rsidR="00D7643C" w:rsidRDefault="00D7643C" w:rsidP="00D7643C">
      <w:pPr>
        <w:pStyle w:val="ListParagraph"/>
        <w:spacing w:after="0" w:line="360" w:lineRule="auto"/>
        <w:ind w:left="360"/>
        <w:jc w:val="both"/>
        <w:rPr>
          <w:rFonts w:ascii="Arial" w:hAnsi="Arial" w:cs="Arial"/>
          <w:sz w:val="24"/>
          <w:szCs w:val="24"/>
        </w:rPr>
      </w:pPr>
    </w:p>
    <w:p w14:paraId="65FCB88C" w14:textId="77777777" w:rsidR="00DB310D" w:rsidRDefault="00DB310D" w:rsidP="00D7643C">
      <w:pPr>
        <w:pStyle w:val="ListParagraph"/>
        <w:spacing w:after="0" w:line="360" w:lineRule="auto"/>
        <w:ind w:left="360"/>
        <w:jc w:val="both"/>
        <w:rPr>
          <w:rFonts w:ascii="Arial" w:hAnsi="Arial" w:cs="Arial"/>
          <w:sz w:val="24"/>
          <w:szCs w:val="24"/>
        </w:rPr>
      </w:pPr>
    </w:p>
    <w:p w14:paraId="2B40C08E" w14:textId="77777777" w:rsidR="00DB310D" w:rsidRDefault="00DB310D" w:rsidP="00D7643C">
      <w:pPr>
        <w:pStyle w:val="ListParagraph"/>
        <w:spacing w:after="0" w:line="360" w:lineRule="auto"/>
        <w:ind w:left="360"/>
        <w:jc w:val="both"/>
        <w:rPr>
          <w:rFonts w:ascii="Arial" w:hAnsi="Arial" w:cs="Arial"/>
          <w:sz w:val="24"/>
          <w:szCs w:val="24"/>
        </w:rPr>
      </w:pPr>
    </w:p>
    <w:p w14:paraId="6E27DE6D" w14:textId="77777777" w:rsidR="00DB310D" w:rsidRDefault="00DB310D" w:rsidP="00D7643C">
      <w:pPr>
        <w:pStyle w:val="ListParagraph"/>
        <w:spacing w:after="0" w:line="360" w:lineRule="auto"/>
        <w:ind w:left="360"/>
        <w:jc w:val="both"/>
        <w:rPr>
          <w:rFonts w:ascii="Arial" w:hAnsi="Arial" w:cs="Arial"/>
          <w:sz w:val="24"/>
          <w:szCs w:val="24"/>
        </w:rPr>
      </w:pPr>
    </w:p>
    <w:p w14:paraId="0A8CE972" w14:textId="77777777" w:rsidR="00D7643C" w:rsidRPr="00AB78EE" w:rsidRDefault="00D7643C" w:rsidP="00D7643C">
      <w:pPr>
        <w:pStyle w:val="ListParagraph"/>
        <w:spacing w:after="0" w:line="360" w:lineRule="auto"/>
        <w:ind w:left="360"/>
        <w:jc w:val="both"/>
        <w:rPr>
          <w:rFonts w:ascii="Arial" w:hAnsi="Arial" w:cs="Arial"/>
          <w:sz w:val="24"/>
          <w:szCs w:val="24"/>
        </w:rPr>
      </w:pPr>
    </w:p>
    <w:p w14:paraId="5AE478FA" w14:textId="77777777" w:rsidR="00E47BC5" w:rsidRPr="00CA240E" w:rsidRDefault="00000000" w:rsidP="00E47BC5">
      <w:pPr>
        <w:spacing w:after="0" w:line="360" w:lineRule="auto"/>
        <w:jc w:val="both"/>
        <w:rPr>
          <w:rFonts w:ascii="Arial" w:hAnsi="Arial" w:cs="Arial"/>
          <w:bCs/>
          <w:sz w:val="24"/>
          <w:szCs w:val="24"/>
        </w:rPr>
      </w:pPr>
      <w:r>
        <w:rPr>
          <w:rFonts w:ascii="Arial" w:hAnsi="Arial" w:cs="Arial"/>
          <w:bCs/>
          <w:sz w:val="24"/>
          <w:szCs w:val="24"/>
        </w:rPr>
        <w:lastRenderedPageBreak/>
        <w:pict w14:anchorId="6AB14B73">
          <v:rect id="_x0000_i1027" style="width:0;height:1.5pt" o:hralign="center" o:hrstd="t" o:hr="t" fillcolor="#a0a0a0" stroked="f"/>
        </w:pict>
      </w:r>
    </w:p>
    <w:p w14:paraId="0A02025D" w14:textId="77777777" w:rsidR="00E47BC5" w:rsidRPr="00CA240E" w:rsidRDefault="00E47BC5" w:rsidP="00E47BC5">
      <w:pPr>
        <w:pStyle w:val="Caption"/>
      </w:pPr>
      <w:r w:rsidRPr="00CA240E">
        <w:t>JUDGMENT</w:t>
      </w:r>
    </w:p>
    <w:p w14:paraId="0A2160B6" w14:textId="77777777" w:rsidR="00E47BC5" w:rsidRPr="00CA240E" w:rsidRDefault="00000000" w:rsidP="00E47BC5">
      <w:pPr>
        <w:spacing w:after="0" w:line="360" w:lineRule="auto"/>
        <w:jc w:val="both"/>
        <w:rPr>
          <w:rFonts w:ascii="Arial" w:hAnsi="Arial" w:cs="Arial"/>
          <w:b/>
          <w:sz w:val="24"/>
          <w:szCs w:val="24"/>
        </w:rPr>
      </w:pPr>
      <w:r>
        <w:rPr>
          <w:rFonts w:ascii="Arial" w:hAnsi="Arial" w:cs="Arial"/>
          <w:bCs/>
          <w:sz w:val="24"/>
          <w:szCs w:val="24"/>
        </w:rPr>
        <w:pict w14:anchorId="2EA86CF8">
          <v:rect id="_x0000_i1028" style="width:0;height:1.5pt" o:hralign="center" o:hrstd="t" o:hr="t" fillcolor="#a0a0a0" stroked="f"/>
        </w:pict>
      </w:r>
    </w:p>
    <w:p w14:paraId="3D87DF10" w14:textId="77777777" w:rsidR="00E47BC5" w:rsidRDefault="00E47BC5" w:rsidP="00E47BC5">
      <w:pPr>
        <w:spacing w:after="0" w:line="360" w:lineRule="auto"/>
        <w:jc w:val="both"/>
        <w:rPr>
          <w:rFonts w:ascii="Arial" w:hAnsi="Arial" w:cs="Arial"/>
          <w:b/>
          <w:sz w:val="24"/>
          <w:szCs w:val="24"/>
        </w:rPr>
      </w:pPr>
    </w:p>
    <w:p w14:paraId="20854474" w14:textId="77777777" w:rsidR="00E47BC5" w:rsidRPr="00452059" w:rsidRDefault="00E47BC5" w:rsidP="00E47BC5">
      <w:pPr>
        <w:spacing w:after="0" w:line="360" w:lineRule="auto"/>
        <w:jc w:val="both"/>
        <w:rPr>
          <w:rFonts w:ascii="Arial" w:hAnsi="Arial" w:cs="Arial"/>
          <w:sz w:val="24"/>
          <w:szCs w:val="24"/>
        </w:rPr>
      </w:pPr>
      <w:r w:rsidRPr="00452059">
        <w:rPr>
          <w:rFonts w:ascii="Arial" w:hAnsi="Arial" w:cs="Arial"/>
          <w:sz w:val="24"/>
          <w:szCs w:val="24"/>
        </w:rPr>
        <w:t>PRINSLOO J</w:t>
      </w:r>
      <w:r>
        <w:rPr>
          <w:rFonts w:ascii="Arial" w:hAnsi="Arial" w:cs="Arial"/>
          <w:sz w:val="24"/>
          <w:szCs w:val="24"/>
        </w:rPr>
        <w:t>:</w:t>
      </w:r>
    </w:p>
    <w:p w14:paraId="339FCF3D" w14:textId="77777777" w:rsidR="0004395F" w:rsidRPr="005D79E0" w:rsidRDefault="0004395F" w:rsidP="00E47BC5"/>
    <w:p w14:paraId="14DE1A60" w14:textId="77777777" w:rsidR="00E47BC5" w:rsidRDefault="00E47BC5" w:rsidP="00E47BC5">
      <w:pPr>
        <w:pStyle w:val="Heading1"/>
        <w:rPr>
          <w:color w:val="auto"/>
        </w:rPr>
      </w:pPr>
      <w:r w:rsidRPr="00296670">
        <w:rPr>
          <w:color w:val="auto"/>
        </w:rPr>
        <w:t>The parties</w:t>
      </w:r>
    </w:p>
    <w:p w14:paraId="27A685BB" w14:textId="77777777" w:rsidR="0004395F" w:rsidRPr="0004395F" w:rsidRDefault="0004395F" w:rsidP="0004395F"/>
    <w:p w14:paraId="3A651AE5" w14:textId="2F87DFC1" w:rsidR="00E47BC5" w:rsidRPr="00266459" w:rsidRDefault="00266459" w:rsidP="00266459">
      <w:pPr>
        <w:spacing w:after="0" w:line="360" w:lineRule="auto"/>
        <w:jc w:val="both"/>
        <w:rPr>
          <w:rFonts w:ascii="Arial" w:hAnsi="Arial" w:cs="Arial"/>
          <w:sz w:val="20"/>
          <w:szCs w:val="20"/>
        </w:rPr>
      </w:pPr>
      <w:r w:rsidRPr="000F26D5">
        <w:rPr>
          <w:rFonts w:ascii="Arial" w:hAnsi="Arial" w:cs="Arial"/>
          <w:sz w:val="24"/>
          <w:szCs w:val="24"/>
        </w:rPr>
        <w:t>[1]</w:t>
      </w:r>
      <w:r w:rsidRPr="000F26D5">
        <w:rPr>
          <w:rFonts w:ascii="Arial" w:hAnsi="Arial" w:cs="Arial"/>
          <w:sz w:val="24"/>
          <w:szCs w:val="24"/>
        </w:rPr>
        <w:tab/>
      </w:r>
      <w:r w:rsidR="00F456D8" w:rsidRPr="00266459">
        <w:rPr>
          <w:rFonts w:ascii="Arial" w:hAnsi="Arial" w:cs="Arial"/>
          <w:sz w:val="24"/>
          <w:szCs w:val="24"/>
        </w:rPr>
        <w:t xml:space="preserve">The applicant, Abraham </w:t>
      </w:r>
      <w:proofErr w:type="spellStart"/>
      <w:r w:rsidR="00F456D8" w:rsidRPr="00266459">
        <w:rPr>
          <w:rFonts w:ascii="Arial" w:hAnsi="Arial" w:cs="Arial"/>
          <w:sz w:val="24"/>
          <w:szCs w:val="24"/>
        </w:rPr>
        <w:t>Kotokeni</w:t>
      </w:r>
      <w:proofErr w:type="spellEnd"/>
      <w:r w:rsidR="00F456D8" w:rsidRPr="00266459">
        <w:rPr>
          <w:rFonts w:ascii="Arial" w:hAnsi="Arial" w:cs="Arial"/>
          <w:sz w:val="24"/>
          <w:szCs w:val="24"/>
        </w:rPr>
        <w:t xml:space="preserve"> Kanime</w:t>
      </w:r>
      <w:r w:rsidR="000F26D5" w:rsidRPr="00266459">
        <w:rPr>
          <w:rFonts w:ascii="Arial" w:hAnsi="Arial" w:cs="Arial"/>
          <w:sz w:val="24"/>
          <w:szCs w:val="24"/>
        </w:rPr>
        <w:t>,</w:t>
      </w:r>
      <w:r w:rsidR="000B7570">
        <w:rPr>
          <w:rStyle w:val="FootnoteReference"/>
          <w:rFonts w:ascii="Arial" w:hAnsi="Arial" w:cs="Arial"/>
          <w:sz w:val="24"/>
          <w:szCs w:val="24"/>
        </w:rPr>
        <w:footnoteReference w:id="1"/>
      </w:r>
      <w:r w:rsidR="00F456D8" w:rsidRPr="00266459">
        <w:rPr>
          <w:rFonts w:ascii="Arial" w:hAnsi="Arial" w:cs="Arial"/>
          <w:sz w:val="24"/>
          <w:szCs w:val="24"/>
        </w:rPr>
        <w:t xml:space="preserve"> was at the time of this application the Head of the Municipal Police Service for the Municipal Council of Windhoek. He was appointed as such for three years </w:t>
      </w:r>
      <w:r w:rsidR="005D3991" w:rsidRPr="00266459">
        <w:rPr>
          <w:rFonts w:ascii="Arial" w:hAnsi="Arial" w:cs="Arial"/>
          <w:sz w:val="24"/>
          <w:szCs w:val="24"/>
        </w:rPr>
        <w:t>in terms of a fixed</w:t>
      </w:r>
      <w:r w:rsidR="000F26D5" w:rsidRPr="00266459">
        <w:rPr>
          <w:rFonts w:ascii="Arial" w:hAnsi="Arial" w:cs="Arial"/>
          <w:sz w:val="24"/>
          <w:szCs w:val="24"/>
        </w:rPr>
        <w:t>-term</w:t>
      </w:r>
      <w:r w:rsidR="005D3991" w:rsidRPr="00266459">
        <w:rPr>
          <w:rFonts w:ascii="Arial" w:hAnsi="Arial" w:cs="Arial"/>
          <w:sz w:val="24"/>
          <w:szCs w:val="24"/>
        </w:rPr>
        <w:t xml:space="preserve"> employment contract. </w:t>
      </w:r>
      <w:r w:rsidR="000B7570" w:rsidRPr="00266459">
        <w:rPr>
          <w:rFonts w:ascii="Arial" w:hAnsi="Arial" w:cs="Arial"/>
          <w:sz w:val="24"/>
          <w:szCs w:val="24"/>
        </w:rPr>
        <w:t xml:space="preserve">At the time of the writing of this judgment, his contract terminated </w:t>
      </w:r>
      <w:r w:rsidR="000B7570" w:rsidRPr="00266459">
        <w:rPr>
          <w:rFonts w:ascii="Arial" w:hAnsi="Arial" w:cs="Arial"/>
          <w:i/>
          <w:sz w:val="24"/>
          <w:szCs w:val="24"/>
        </w:rPr>
        <w:t>ex contractu</w:t>
      </w:r>
      <w:r w:rsidR="000B7570" w:rsidRPr="00266459">
        <w:rPr>
          <w:rFonts w:ascii="Arial" w:hAnsi="Arial" w:cs="Arial"/>
          <w:sz w:val="24"/>
          <w:szCs w:val="24"/>
        </w:rPr>
        <w:t xml:space="preserve"> on 30 April 2023</w:t>
      </w:r>
      <w:r w:rsidR="000F26D5" w:rsidRPr="00266459">
        <w:rPr>
          <w:rFonts w:ascii="Arial" w:hAnsi="Arial" w:cs="Arial"/>
          <w:sz w:val="24"/>
          <w:szCs w:val="24"/>
        </w:rPr>
        <w:t xml:space="preserve">. </w:t>
      </w:r>
    </w:p>
    <w:p w14:paraId="53C5935D" w14:textId="77777777" w:rsidR="000F26D5" w:rsidRPr="000B7570" w:rsidRDefault="000F26D5" w:rsidP="000F26D5">
      <w:pPr>
        <w:pStyle w:val="ListParagraph"/>
        <w:spacing w:after="0" w:line="360" w:lineRule="auto"/>
        <w:ind w:left="0"/>
        <w:jc w:val="both"/>
        <w:rPr>
          <w:rFonts w:ascii="Arial" w:hAnsi="Arial" w:cs="Arial"/>
          <w:sz w:val="20"/>
          <w:szCs w:val="20"/>
        </w:rPr>
      </w:pPr>
    </w:p>
    <w:p w14:paraId="5DB33E42" w14:textId="4A23D184" w:rsidR="005D3991" w:rsidRPr="00266459" w:rsidRDefault="00266459" w:rsidP="00266459">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5D3991" w:rsidRPr="00266459">
        <w:rPr>
          <w:rFonts w:ascii="Arial" w:hAnsi="Arial" w:cs="Arial"/>
          <w:sz w:val="24"/>
          <w:szCs w:val="24"/>
        </w:rPr>
        <w:t>The respondents are as follows:</w:t>
      </w:r>
    </w:p>
    <w:p w14:paraId="40686443" w14:textId="77777777" w:rsidR="0004395F" w:rsidRDefault="0004395F" w:rsidP="0004395F">
      <w:pPr>
        <w:pStyle w:val="ListParagraph"/>
        <w:spacing w:after="0" w:line="360" w:lineRule="auto"/>
        <w:ind w:left="0"/>
        <w:jc w:val="both"/>
        <w:rPr>
          <w:rFonts w:ascii="Arial" w:hAnsi="Arial" w:cs="Arial"/>
          <w:sz w:val="24"/>
          <w:szCs w:val="24"/>
        </w:rPr>
      </w:pPr>
    </w:p>
    <w:p w14:paraId="7FDB2299" w14:textId="0AB51621" w:rsidR="005D3991" w:rsidRPr="00266459" w:rsidRDefault="00266459" w:rsidP="00266459">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5D3991" w:rsidRPr="00266459">
        <w:rPr>
          <w:rFonts w:ascii="Arial" w:hAnsi="Arial" w:cs="Arial"/>
          <w:sz w:val="24"/>
          <w:szCs w:val="24"/>
        </w:rPr>
        <w:t>The first respondent is the Municipal Council of Windhoek</w:t>
      </w:r>
      <w:r w:rsidR="00A63068" w:rsidRPr="00266459">
        <w:rPr>
          <w:rFonts w:ascii="Arial" w:hAnsi="Arial" w:cs="Arial"/>
          <w:sz w:val="24"/>
          <w:szCs w:val="24"/>
        </w:rPr>
        <w:t xml:space="preserve"> (the Council)</w:t>
      </w:r>
      <w:r w:rsidR="005D3991" w:rsidRPr="00266459">
        <w:rPr>
          <w:rFonts w:ascii="Arial" w:hAnsi="Arial" w:cs="Arial"/>
          <w:sz w:val="24"/>
          <w:szCs w:val="24"/>
        </w:rPr>
        <w:t xml:space="preserve">, established in terms of the Local Authorities Act 23 of 1992, with its business address at 80 Independence Avenue, Windhoek. </w:t>
      </w:r>
    </w:p>
    <w:p w14:paraId="14CB33A2" w14:textId="07D466A8" w:rsidR="00FA00DF" w:rsidRPr="00266459" w:rsidRDefault="00266459" w:rsidP="00266459">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005D3991" w:rsidRPr="00266459">
        <w:rPr>
          <w:rFonts w:ascii="Arial" w:hAnsi="Arial" w:cs="Arial"/>
          <w:sz w:val="24"/>
          <w:szCs w:val="24"/>
        </w:rPr>
        <w:t>The second</w:t>
      </w:r>
      <w:r w:rsidR="00FA00DF" w:rsidRPr="00266459">
        <w:rPr>
          <w:rFonts w:ascii="Arial" w:hAnsi="Arial" w:cs="Arial"/>
          <w:sz w:val="24"/>
          <w:szCs w:val="24"/>
        </w:rPr>
        <w:t xml:space="preserve"> to the fifth</w:t>
      </w:r>
      <w:r w:rsidR="005D3991" w:rsidRPr="00266459">
        <w:rPr>
          <w:rFonts w:ascii="Arial" w:hAnsi="Arial" w:cs="Arial"/>
          <w:sz w:val="24"/>
          <w:szCs w:val="24"/>
        </w:rPr>
        <w:t xml:space="preserve"> respondent</w:t>
      </w:r>
      <w:r w:rsidR="00FA00DF" w:rsidRPr="00266459">
        <w:rPr>
          <w:rFonts w:ascii="Arial" w:hAnsi="Arial" w:cs="Arial"/>
          <w:sz w:val="24"/>
          <w:szCs w:val="24"/>
        </w:rPr>
        <w:t xml:space="preserve">s, </w:t>
      </w:r>
      <w:r w:rsidR="000B7570" w:rsidRPr="00266459">
        <w:rPr>
          <w:rFonts w:ascii="Arial" w:hAnsi="Arial" w:cs="Arial"/>
          <w:sz w:val="24"/>
          <w:szCs w:val="24"/>
        </w:rPr>
        <w:t>who</w:t>
      </w:r>
      <w:r w:rsidR="00FA00DF" w:rsidRPr="00266459">
        <w:rPr>
          <w:rFonts w:ascii="Arial" w:hAnsi="Arial" w:cs="Arial"/>
          <w:sz w:val="24"/>
          <w:szCs w:val="24"/>
        </w:rPr>
        <w:t xml:space="preserve"> all have their business address at 80 Independence Avenue, Windhoek</w:t>
      </w:r>
      <w:r w:rsidR="00627A2B" w:rsidRPr="00266459">
        <w:rPr>
          <w:rFonts w:ascii="Arial" w:hAnsi="Arial" w:cs="Arial"/>
          <w:sz w:val="24"/>
          <w:szCs w:val="24"/>
        </w:rPr>
        <w:t>,</w:t>
      </w:r>
      <w:r w:rsidR="00FA00DF" w:rsidRPr="00266459">
        <w:rPr>
          <w:rFonts w:ascii="Arial" w:hAnsi="Arial" w:cs="Arial"/>
          <w:sz w:val="24"/>
          <w:szCs w:val="24"/>
        </w:rPr>
        <w:t xml:space="preserve"> are:</w:t>
      </w:r>
    </w:p>
    <w:p w14:paraId="52887EA1" w14:textId="2A48157A" w:rsidR="005D3991" w:rsidRPr="00266459" w:rsidRDefault="00266459" w:rsidP="00266459">
      <w:pPr>
        <w:spacing w:after="0" w:line="360" w:lineRule="auto"/>
        <w:ind w:left="1440" w:hanging="720"/>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5D3991" w:rsidRPr="00266459">
        <w:rPr>
          <w:rFonts w:ascii="Arial" w:hAnsi="Arial" w:cs="Arial"/>
          <w:sz w:val="24"/>
          <w:szCs w:val="24"/>
        </w:rPr>
        <w:t xml:space="preserve">the </w:t>
      </w:r>
      <w:r w:rsidR="00FA00DF" w:rsidRPr="00266459">
        <w:rPr>
          <w:rFonts w:ascii="Arial" w:hAnsi="Arial" w:cs="Arial"/>
          <w:sz w:val="24"/>
          <w:szCs w:val="24"/>
        </w:rPr>
        <w:t xml:space="preserve">Chairperson </w:t>
      </w:r>
      <w:r w:rsidR="005D3991" w:rsidRPr="00266459">
        <w:rPr>
          <w:rFonts w:ascii="Arial" w:hAnsi="Arial" w:cs="Arial"/>
          <w:sz w:val="24"/>
          <w:szCs w:val="24"/>
        </w:rPr>
        <w:t xml:space="preserve">of the Municipal Council of </w:t>
      </w:r>
      <w:proofErr w:type="gramStart"/>
      <w:r w:rsidR="005D3991" w:rsidRPr="00266459">
        <w:rPr>
          <w:rFonts w:ascii="Arial" w:hAnsi="Arial" w:cs="Arial"/>
          <w:sz w:val="24"/>
          <w:szCs w:val="24"/>
        </w:rPr>
        <w:t>Windhoek</w:t>
      </w:r>
      <w:r w:rsidR="00FA00DF" w:rsidRPr="00266459">
        <w:rPr>
          <w:rFonts w:ascii="Arial" w:hAnsi="Arial" w:cs="Arial"/>
          <w:sz w:val="24"/>
          <w:szCs w:val="24"/>
        </w:rPr>
        <w:t>;</w:t>
      </w:r>
      <w:proofErr w:type="gramEnd"/>
    </w:p>
    <w:p w14:paraId="596EC9D8" w14:textId="5C1D120F" w:rsidR="00FA00DF" w:rsidRPr="00266459" w:rsidRDefault="00266459" w:rsidP="00266459">
      <w:pPr>
        <w:spacing w:after="0" w:line="360" w:lineRule="auto"/>
        <w:ind w:left="1440"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FA00DF" w:rsidRPr="00266459">
        <w:rPr>
          <w:rFonts w:ascii="Arial" w:hAnsi="Arial" w:cs="Arial"/>
          <w:sz w:val="24"/>
          <w:szCs w:val="24"/>
        </w:rPr>
        <w:t>the Chief Executive Officer of the Municipal Council of Windhoek</w:t>
      </w:r>
      <w:r w:rsidR="00A63068" w:rsidRPr="00266459">
        <w:rPr>
          <w:rFonts w:ascii="Arial" w:hAnsi="Arial" w:cs="Arial"/>
          <w:sz w:val="24"/>
          <w:szCs w:val="24"/>
        </w:rPr>
        <w:t xml:space="preserve"> (the CEO</w:t>
      </w:r>
      <w:proofErr w:type="gramStart"/>
      <w:r w:rsidR="00A63068" w:rsidRPr="00266459">
        <w:rPr>
          <w:rFonts w:ascii="Arial" w:hAnsi="Arial" w:cs="Arial"/>
          <w:sz w:val="24"/>
          <w:szCs w:val="24"/>
        </w:rPr>
        <w:t>)</w:t>
      </w:r>
      <w:r w:rsidR="00FA00DF" w:rsidRPr="00266459">
        <w:rPr>
          <w:rFonts w:ascii="Arial" w:hAnsi="Arial" w:cs="Arial"/>
          <w:sz w:val="24"/>
          <w:szCs w:val="24"/>
        </w:rPr>
        <w:t>;</w:t>
      </w:r>
      <w:proofErr w:type="gramEnd"/>
    </w:p>
    <w:p w14:paraId="0A4237C4" w14:textId="2604117A" w:rsidR="00FA00DF" w:rsidRPr="00266459" w:rsidRDefault="00266459" w:rsidP="00266459">
      <w:pPr>
        <w:spacing w:after="0" w:line="360" w:lineRule="auto"/>
        <w:ind w:left="144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FA00DF" w:rsidRPr="00266459">
        <w:rPr>
          <w:rFonts w:ascii="Arial" w:hAnsi="Arial" w:cs="Arial"/>
          <w:sz w:val="24"/>
          <w:szCs w:val="24"/>
        </w:rPr>
        <w:t>the Chairperson of the Management Committee of the Municipal Council of Windhoek, which Committee is responsible for the recruitment and selection of Head: City Police;</w:t>
      </w:r>
      <w:r w:rsidR="00927C07" w:rsidRPr="00266459">
        <w:rPr>
          <w:rFonts w:ascii="Arial" w:hAnsi="Arial" w:cs="Arial"/>
          <w:sz w:val="24"/>
          <w:szCs w:val="24"/>
        </w:rPr>
        <w:t xml:space="preserve"> and</w:t>
      </w:r>
    </w:p>
    <w:p w14:paraId="29621AF1" w14:textId="4EE9F570" w:rsidR="00FA00DF" w:rsidRPr="00266459" w:rsidRDefault="00266459" w:rsidP="00266459">
      <w:pPr>
        <w:spacing w:after="0" w:line="360" w:lineRule="auto"/>
        <w:ind w:left="1440" w:hanging="72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6A73DB" w:rsidRPr="00266459">
        <w:rPr>
          <w:rFonts w:ascii="Arial" w:hAnsi="Arial" w:cs="Arial"/>
          <w:sz w:val="24"/>
          <w:szCs w:val="24"/>
        </w:rPr>
        <w:t xml:space="preserve"> </w:t>
      </w:r>
      <w:r w:rsidR="00927C07" w:rsidRPr="00266459">
        <w:rPr>
          <w:rFonts w:ascii="Arial" w:hAnsi="Arial" w:cs="Arial"/>
          <w:sz w:val="24"/>
          <w:szCs w:val="24"/>
        </w:rPr>
        <w:t xml:space="preserve">the </w:t>
      </w:r>
      <w:r w:rsidR="00FA00DF" w:rsidRPr="00266459">
        <w:rPr>
          <w:rFonts w:ascii="Arial" w:hAnsi="Arial" w:cs="Arial"/>
          <w:sz w:val="24"/>
          <w:szCs w:val="24"/>
        </w:rPr>
        <w:t xml:space="preserve">Chairperson of the Service Selection Committee of the Municipal Council of Windhoek. </w:t>
      </w:r>
    </w:p>
    <w:p w14:paraId="33B066FE" w14:textId="09F1418A" w:rsidR="000B7570" w:rsidRPr="00266459" w:rsidRDefault="00266459" w:rsidP="00266459">
      <w:pPr>
        <w:spacing w:after="0" w:line="360" w:lineRule="auto"/>
        <w:jc w:val="both"/>
        <w:rPr>
          <w:rFonts w:ascii="Arial" w:hAnsi="Arial" w:cs="Arial"/>
          <w:sz w:val="24"/>
          <w:szCs w:val="24"/>
        </w:rPr>
      </w:pPr>
      <w:r w:rsidRPr="00ED310F">
        <w:rPr>
          <w:rFonts w:ascii="Arial" w:hAnsi="Arial" w:cs="Arial"/>
          <w:sz w:val="24"/>
          <w:szCs w:val="24"/>
        </w:rPr>
        <w:t>c)</w:t>
      </w:r>
      <w:r w:rsidRPr="00ED310F">
        <w:rPr>
          <w:rFonts w:ascii="Arial" w:hAnsi="Arial" w:cs="Arial"/>
          <w:sz w:val="24"/>
          <w:szCs w:val="24"/>
        </w:rPr>
        <w:tab/>
      </w:r>
      <w:r w:rsidR="00FA00DF" w:rsidRPr="00266459">
        <w:rPr>
          <w:rFonts w:ascii="Arial" w:hAnsi="Arial" w:cs="Arial"/>
          <w:sz w:val="24"/>
          <w:szCs w:val="24"/>
        </w:rPr>
        <w:t xml:space="preserve">The sixth respondent is the Inspector-General of the Namibian Police </w:t>
      </w:r>
      <w:r w:rsidR="000B7570" w:rsidRPr="00266459">
        <w:rPr>
          <w:rFonts w:ascii="Arial" w:hAnsi="Arial" w:cs="Arial"/>
          <w:sz w:val="24"/>
          <w:szCs w:val="24"/>
        </w:rPr>
        <w:t xml:space="preserve">(the Inspector-General) </w:t>
      </w:r>
      <w:r w:rsidR="00FA00DF" w:rsidRPr="00266459">
        <w:rPr>
          <w:rFonts w:ascii="Arial" w:hAnsi="Arial" w:cs="Arial"/>
          <w:sz w:val="24"/>
          <w:szCs w:val="24"/>
        </w:rPr>
        <w:t>appointed in terms of Articles 119 and 32(4)(</w:t>
      </w:r>
      <w:proofErr w:type="gramStart"/>
      <w:r w:rsidR="00FA00DF" w:rsidRPr="00266459">
        <w:rPr>
          <w:rFonts w:ascii="Arial" w:hAnsi="Arial" w:cs="Arial"/>
          <w:i/>
          <w:sz w:val="24"/>
          <w:szCs w:val="24"/>
        </w:rPr>
        <w:t>c</w:t>
      </w:r>
      <w:r w:rsidR="00FA00DF" w:rsidRPr="00266459">
        <w:rPr>
          <w:rFonts w:ascii="Arial" w:hAnsi="Arial" w:cs="Arial"/>
          <w:sz w:val="24"/>
          <w:szCs w:val="24"/>
        </w:rPr>
        <w:t>)(</w:t>
      </w:r>
      <w:proofErr w:type="gramEnd"/>
      <w:r w:rsidR="00FA00DF" w:rsidRPr="00266459">
        <w:rPr>
          <w:rFonts w:ascii="Arial" w:hAnsi="Arial" w:cs="Arial"/>
          <w:i/>
          <w:sz w:val="24"/>
          <w:szCs w:val="24"/>
        </w:rPr>
        <w:t>bb</w:t>
      </w:r>
      <w:r w:rsidR="00FA00DF" w:rsidRPr="00266459">
        <w:rPr>
          <w:rFonts w:ascii="Arial" w:hAnsi="Arial" w:cs="Arial"/>
          <w:sz w:val="24"/>
          <w:szCs w:val="24"/>
        </w:rPr>
        <w:t>)</w:t>
      </w:r>
      <w:r w:rsidR="001B2EAC" w:rsidRPr="00266459">
        <w:rPr>
          <w:rFonts w:ascii="Arial" w:hAnsi="Arial" w:cs="Arial"/>
          <w:sz w:val="24"/>
          <w:szCs w:val="24"/>
        </w:rPr>
        <w:t xml:space="preserve"> of the Namibian Constitution</w:t>
      </w:r>
      <w:r w:rsidR="000B7570" w:rsidRPr="00266459">
        <w:rPr>
          <w:rFonts w:ascii="Arial" w:hAnsi="Arial" w:cs="Arial"/>
          <w:sz w:val="24"/>
          <w:szCs w:val="24"/>
        </w:rPr>
        <w:t xml:space="preserve"> and is cited in his official capacity.</w:t>
      </w:r>
      <w:r w:rsidR="001B2EAC" w:rsidRPr="00266459">
        <w:rPr>
          <w:rFonts w:ascii="Arial" w:hAnsi="Arial" w:cs="Arial"/>
          <w:sz w:val="24"/>
          <w:szCs w:val="24"/>
        </w:rPr>
        <w:t xml:space="preserve"> </w:t>
      </w:r>
    </w:p>
    <w:p w14:paraId="116BF724" w14:textId="667AA7CE" w:rsidR="001B2EAC" w:rsidRPr="00266459" w:rsidRDefault="00266459" w:rsidP="00266459">
      <w:pPr>
        <w:spacing w:after="0" w:line="360" w:lineRule="auto"/>
        <w:jc w:val="both"/>
        <w:rPr>
          <w:rFonts w:ascii="Arial" w:hAnsi="Arial" w:cs="Arial"/>
          <w:sz w:val="24"/>
          <w:szCs w:val="24"/>
        </w:rPr>
      </w:pPr>
      <w:r w:rsidRPr="00ED310F">
        <w:rPr>
          <w:rFonts w:ascii="Arial" w:hAnsi="Arial" w:cs="Arial"/>
          <w:sz w:val="24"/>
          <w:szCs w:val="24"/>
        </w:rPr>
        <w:lastRenderedPageBreak/>
        <w:t>d)</w:t>
      </w:r>
      <w:r w:rsidRPr="00ED310F">
        <w:rPr>
          <w:rFonts w:ascii="Arial" w:hAnsi="Arial" w:cs="Arial"/>
          <w:sz w:val="24"/>
          <w:szCs w:val="24"/>
        </w:rPr>
        <w:tab/>
      </w:r>
      <w:r w:rsidR="001B2EAC" w:rsidRPr="00266459">
        <w:rPr>
          <w:rFonts w:ascii="Arial" w:hAnsi="Arial" w:cs="Arial"/>
          <w:sz w:val="24"/>
          <w:szCs w:val="24"/>
        </w:rPr>
        <w:t>The seventh respondent is the Minister of Rural and Urban Dev</w:t>
      </w:r>
      <w:r w:rsidR="00713D17" w:rsidRPr="00266459">
        <w:rPr>
          <w:rFonts w:ascii="Arial" w:hAnsi="Arial" w:cs="Arial"/>
          <w:sz w:val="24"/>
          <w:szCs w:val="24"/>
        </w:rPr>
        <w:t>elopment, who is responsible for local authorities and is cited in his official capacity.</w:t>
      </w:r>
    </w:p>
    <w:p w14:paraId="75F4E3E3" w14:textId="5EF44B1B" w:rsidR="00713D17" w:rsidRPr="00266459" w:rsidRDefault="00266459" w:rsidP="00266459">
      <w:pPr>
        <w:spacing w:after="0" w:line="360" w:lineRule="auto"/>
        <w:jc w:val="both"/>
        <w:rPr>
          <w:rFonts w:ascii="Arial" w:hAnsi="Arial" w:cs="Arial"/>
          <w:sz w:val="24"/>
          <w:szCs w:val="24"/>
        </w:rPr>
      </w:pPr>
      <w:r w:rsidRPr="00ED310F">
        <w:rPr>
          <w:rFonts w:ascii="Arial" w:hAnsi="Arial" w:cs="Arial"/>
          <w:sz w:val="24"/>
          <w:szCs w:val="24"/>
        </w:rPr>
        <w:t>e)</w:t>
      </w:r>
      <w:r w:rsidRPr="00ED310F">
        <w:rPr>
          <w:rFonts w:ascii="Arial" w:hAnsi="Arial" w:cs="Arial"/>
          <w:sz w:val="24"/>
          <w:szCs w:val="24"/>
        </w:rPr>
        <w:tab/>
      </w:r>
      <w:r w:rsidR="00713D17" w:rsidRPr="00266459">
        <w:rPr>
          <w:rFonts w:ascii="Arial" w:hAnsi="Arial" w:cs="Arial"/>
          <w:sz w:val="24"/>
          <w:szCs w:val="24"/>
        </w:rPr>
        <w:t>The eighth respondent is the Minister of Home Affairs, Immigration, Safety and Security, cited in his official capacity as the political Head of the Namibian Police,</w:t>
      </w:r>
      <w:r w:rsidR="000F26D5" w:rsidRPr="00266459">
        <w:rPr>
          <w:rFonts w:ascii="Arial" w:hAnsi="Arial" w:cs="Arial"/>
          <w:sz w:val="24"/>
          <w:szCs w:val="24"/>
        </w:rPr>
        <w:t xml:space="preserve"> in the</w:t>
      </w:r>
      <w:r w:rsidR="00713D17" w:rsidRPr="00266459">
        <w:rPr>
          <w:rFonts w:ascii="Arial" w:hAnsi="Arial" w:cs="Arial"/>
          <w:sz w:val="24"/>
          <w:szCs w:val="24"/>
        </w:rPr>
        <w:t xml:space="preserve"> care of the Government Attorneys, Windhoek.</w:t>
      </w:r>
    </w:p>
    <w:p w14:paraId="4ED76410" w14:textId="45121B63" w:rsidR="00AB78EE" w:rsidRPr="00266459" w:rsidRDefault="00266459" w:rsidP="00266459">
      <w:pPr>
        <w:spacing w:after="0" w:line="360" w:lineRule="auto"/>
        <w:jc w:val="both"/>
        <w:rPr>
          <w:rFonts w:ascii="Arial" w:hAnsi="Arial" w:cs="Arial"/>
          <w:sz w:val="24"/>
          <w:szCs w:val="24"/>
        </w:rPr>
      </w:pPr>
      <w:r w:rsidRPr="00043C34">
        <w:rPr>
          <w:rFonts w:ascii="Arial" w:hAnsi="Arial" w:cs="Arial"/>
          <w:sz w:val="24"/>
          <w:szCs w:val="24"/>
        </w:rPr>
        <w:t>f)</w:t>
      </w:r>
      <w:r w:rsidRPr="00043C34">
        <w:rPr>
          <w:rFonts w:ascii="Arial" w:hAnsi="Arial" w:cs="Arial"/>
          <w:sz w:val="24"/>
          <w:szCs w:val="24"/>
        </w:rPr>
        <w:tab/>
      </w:r>
      <w:r w:rsidR="00713D17" w:rsidRPr="00266459">
        <w:rPr>
          <w:rFonts w:ascii="Arial" w:hAnsi="Arial" w:cs="Arial"/>
          <w:sz w:val="24"/>
          <w:szCs w:val="24"/>
        </w:rPr>
        <w:t xml:space="preserve">The ninth respondent and tenth respondent, who </w:t>
      </w:r>
      <w:r w:rsidR="000F26D5" w:rsidRPr="00266459">
        <w:rPr>
          <w:rFonts w:ascii="Arial" w:hAnsi="Arial" w:cs="Arial"/>
          <w:sz w:val="24"/>
          <w:szCs w:val="24"/>
        </w:rPr>
        <w:t>is</w:t>
      </w:r>
      <w:r w:rsidR="00713D17" w:rsidRPr="00266459">
        <w:rPr>
          <w:rFonts w:ascii="Arial" w:hAnsi="Arial" w:cs="Arial"/>
          <w:sz w:val="24"/>
          <w:szCs w:val="24"/>
        </w:rPr>
        <w:t xml:space="preserve"> the Chief of the Namibian Defence Force and the Director of the Namibian Central Intelligence Service, respectively, are cited for any interest they may have in the current proceedings. </w:t>
      </w:r>
    </w:p>
    <w:p w14:paraId="3826A988" w14:textId="77777777" w:rsidR="00D7643C" w:rsidRDefault="00D7643C" w:rsidP="006162EB">
      <w:pPr>
        <w:pStyle w:val="BodyTextIndent"/>
        <w:spacing w:line="360" w:lineRule="auto"/>
        <w:ind w:left="0"/>
        <w:jc w:val="both"/>
        <w:rPr>
          <w:u w:val="single"/>
        </w:rPr>
      </w:pPr>
    </w:p>
    <w:p w14:paraId="3E429994" w14:textId="77777777" w:rsidR="006162EB" w:rsidRDefault="006162EB" w:rsidP="00D7643C">
      <w:pPr>
        <w:pStyle w:val="BodyTextIndent"/>
        <w:spacing w:line="360" w:lineRule="auto"/>
        <w:ind w:left="0"/>
        <w:jc w:val="both"/>
        <w:rPr>
          <w:u w:val="single"/>
        </w:rPr>
      </w:pPr>
      <w:r w:rsidRPr="00AF370D">
        <w:rPr>
          <w:u w:val="single"/>
        </w:rPr>
        <w:t>Background</w:t>
      </w:r>
    </w:p>
    <w:p w14:paraId="1C0A8E12" w14:textId="77777777" w:rsidR="006162EB" w:rsidRDefault="006162EB" w:rsidP="006162EB">
      <w:pPr>
        <w:pStyle w:val="BodyTextIndent"/>
        <w:spacing w:line="360" w:lineRule="auto"/>
        <w:ind w:left="0"/>
        <w:jc w:val="both"/>
        <w:rPr>
          <w:u w:val="single"/>
        </w:rPr>
      </w:pPr>
    </w:p>
    <w:p w14:paraId="5BF91111" w14:textId="550819C3" w:rsidR="00043C34" w:rsidRDefault="00266459" w:rsidP="00266459">
      <w:pPr>
        <w:pStyle w:val="BodyTextIndent"/>
        <w:spacing w:line="360" w:lineRule="auto"/>
        <w:ind w:left="-142"/>
        <w:jc w:val="both"/>
      </w:pPr>
      <w:r>
        <w:t>[3]</w:t>
      </w:r>
      <w:r>
        <w:tab/>
      </w:r>
      <w:proofErr w:type="spellStart"/>
      <w:r w:rsidR="00CA0F21">
        <w:t>Mr</w:t>
      </w:r>
      <w:proofErr w:type="spellEnd"/>
      <w:r w:rsidR="00CA0F21">
        <w:t xml:space="preserve"> </w:t>
      </w:r>
      <w:r w:rsidR="006162EB">
        <w:t>Kanime was the founding Head of the Windhoek Municipal Police Service and served in the said position from inception to 30 January 2020</w:t>
      </w:r>
      <w:r w:rsidR="00627A2B">
        <w:t>,</w:t>
      </w:r>
      <w:r w:rsidR="006162EB">
        <w:t xml:space="preserve"> when he resigned from the said position.</w:t>
      </w:r>
    </w:p>
    <w:p w14:paraId="7D10B2C8" w14:textId="77777777" w:rsidR="00043C34" w:rsidRDefault="00043C34" w:rsidP="00043C34">
      <w:pPr>
        <w:pStyle w:val="BodyTextIndent"/>
        <w:spacing w:line="360" w:lineRule="auto"/>
        <w:ind w:left="-142"/>
        <w:jc w:val="both"/>
      </w:pPr>
    </w:p>
    <w:p w14:paraId="04A79B4B" w14:textId="6CECD72F" w:rsidR="00627A2B" w:rsidRPr="00ED310F" w:rsidRDefault="00266459" w:rsidP="00266459">
      <w:pPr>
        <w:pStyle w:val="BodyTextIndent"/>
        <w:spacing w:line="360" w:lineRule="auto"/>
        <w:ind w:left="-142"/>
        <w:jc w:val="both"/>
      </w:pPr>
      <w:r w:rsidRPr="00ED310F">
        <w:t>[4]</w:t>
      </w:r>
      <w:r w:rsidRPr="00ED310F">
        <w:tab/>
      </w:r>
      <w:r w:rsidR="006162EB">
        <w:t>Following his resignation</w:t>
      </w:r>
      <w:r w:rsidR="00627A2B">
        <w:t>,</w:t>
      </w:r>
      <w:r w:rsidR="006162EB">
        <w:t xml:space="preserve"> the Council took </w:t>
      </w:r>
      <w:r w:rsidR="004A67CC">
        <w:t>r</w:t>
      </w:r>
      <w:r w:rsidR="00315A96">
        <w:t>esolution 5</w:t>
      </w:r>
      <w:r w:rsidR="00ED5848">
        <w:t>8</w:t>
      </w:r>
      <w:r w:rsidR="00315A96">
        <w:t>/02/2020</w:t>
      </w:r>
      <w:r w:rsidR="006162EB">
        <w:t xml:space="preserve"> on 27 February 2020</w:t>
      </w:r>
      <w:r w:rsidR="00927C07">
        <w:t>,</w:t>
      </w:r>
      <w:r w:rsidR="006162EB">
        <w:t xml:space="preserve"> to retain the </w:t>
      </w:r>
      <w:r w:rsidR="006162EB" w:rsidRPr="00ED310F">
        <w:t xml:space="preserve">services of </w:t>
      </w:r>
      <w:r w:rsidR="000F26D5" w:rsidRPr="00ED310F">
        <w:t>Mr</w:t>
      </w:r>
      <w:r w:rsidR="00A63068" w:rsidRPr="00ED310F">
        <w:t xml:space="preserve"> Kanime</w:t>
      </w:r>
      <w:r w:rsidR="009844E2" w:rsidRPr="00ED310F">
        <w:t xml:space="preserve"> as the Head of the City Police in line with reg 16(3) – (5) of the Windhoek Municipal Police Service Regulations</w:t>
      </w:r>
      <w:r w:rsidR="000B7570" w:rsidRPr="00ED310F">
        <w:rPr>
          <w:rStyle w:val="FootnoteReference"/>
        </w:rPr>
        <w:footnoteReference w:id="2"/>
      </w:r>
      <w:r w:rsidR="006162EB" w:rsidRPr="00ED310F">
        <w:t xml:space="preserve"> </w:t>
      </w:r>
      <w:r w:rsidR="00861D00" w:rsidRPr="00ED310F">
        <w:t xml:space="preserve">(the Regulations) </w:t>
      </w:r>
      <w:r w:rsidR="006162EB" w:rsidRPr="00ED310F">
        <w:t>to perform certain tasks</w:t>
      </w:r>
      <w:r w:rsidR="00927C07">
        <w:t xml:space="preserve">, </w:t>
      </w:r>
      <w:r w:rsidR="006162EB" w:rsidRPr="00ED310F">
        <w:t xml:space="preserve">and the Management Committee was delegated to negotiate with </w:t>
      </w:r>
      <w:r w:rsidR="006162EB" w:rsidRPr="00ED310F">
        <w:lastRenderedPageBreak/>
        <w:t xml:space="preserve">the applicant the terms and conditions as well as the duration of a new employment contract. </w:t>
      </w:r>
      <w:r w:rsidR="00027EB8" w:rsidRPr="00ED310F">
        <w:t>The Council resolved as follows in this regard:</w:t>
      </w:r>
    </w:p>
    <w:p w14:paraId="2CFD50CF" w14:textId="77777777" w:rsidR="00027EB8" w:rsidRPr="00ED310F" w:rsidRDefault="00027EB8" w:rsidP="00027EB8">
      <w:pPr>
        <w:pStyle w:val="BodyTextIndent"/>
        <w:spacing w:line="360" w:lineRule="auto"/>
        <w:ind w:left="0"/>
        <w:jc w:val="both"/>
        <w:rPr>
          <w:rFonts w:asciiTheme="minorHAnsi" w:hAnsiTheme="minorHAnsi" w:cstheme="minorBidi"/>
          <w:sz w:val="22"/>
          <w:szCs w:val="22"/>
        </w:rPr>
      </w:pPr>
    </w:p>
    <w:p w14:paraId="0D11D065" w14:textId="77777777" w:rsidR="00027EB8" w:rsidRPr="00AE07B9" w:rsidRDefault="00027EB8" w:rsidP="000F26D5">
      <w:pPr>
        <w:spacing w:line="360" w:lineRule="auto"/>
        <w:ind w:firstLine="720"/>
        <w:jc w:val="both"/>
        <w:rPr>
          <w:rFonts w:ascii="Arial" w:hAnsi="Arial" w:cs="Arial"/>
          <w:lang w:val="en-ZA"/>
        </w:rPr>
      </w:pPr>
      <w:r w:rsidRPr="00ED310F">
        <w:t>‘</w:t>
      </w:r>
      <w:r w:rsidRPr="00ED310F">
        <w:rPr>
          <w:rFonts w:ascii="Arial" w:hAnsi="Arial" w:cs="Arial"/>
          <w:lang w:val="en-ZA"/>
        </w:rPr>
        <w:t xml:space="preserve">1. That the notice of termination of the employment contract as tendered </w:t>
      </w:r>
      <w:r w:rsidR="000F26D5" w:rsidRPr="00ED310F">
        <w:rPr>
          <w:rFonts w:ascii="Arial" w:hAnsi="Arial" w:cs="Arial"/>
          <w:lang w:val="en-ZA"/>
        </w:rPr>
        <w:t xml:space="preserve">by </w:t>
      </w:r>
      <w:r w:rsidRPr="00ED310F">
        <w:rPr>
          <w:rFonts w:ascii="Arial" w:hAnsi="Arial" w:cs="Arial"/>
          <w:lang w:val="en-ZA"/>
        </w:rPr>
        <w:t>the</w:t>
      </w:r>
      <w:r w:rsidRPr="00AE07B9">
        <w:rPr>
          <w:rFonts w:ascii="Arial" w:hAnsi="Arial" w:cs="Arial"/>
          <w:lang w:val="en-ZA"/>
        </w:rPr>
        <w:t xml:space="preserve"> Head of City Police, Chief AK Kanime, be noted. </w:t>
      </w:r>
    </w:p>
    <w:p w14:paraId="7F747932" w14:textId="77777777" w:rsidR="00027EB8" w:rsidRPr="00AE07B9" w:rsidRDefault="00027EB8" w:rsidP="000F26D5">
      <w:pPr>
        <w:spacing w:line="360" w:lineRule="auto"/>
        <w:jc w:val="both"/>
        <w:rPr>
          <w:rFonts w:ascii="Arial" w:hAnsi="Arial" w:cs="Arial"/>
          <w:lang w:val="en-ZA"/>
        </w:rPr>
      </w:pPr>
      <w:r w:rsidRPr="00AE07B9">
        <w:rPr>
          <w:rFonts w:ascii="Arial" w:hAnsi="Arial" w:cs="Arial"/>
          <w:lang w:val="en-ZA"/>
        </w:rPr>
        <w:t xml:space="preserve">2. That the importance of the position being held by Chief AK Kanime, to the safety and security of the residents of Windhoek and to overall delivery of services be noted. </w:t>
      </w:r>
    </w:p>
    <w:p w14:paraId="325A7072" w14:textId="77777777" w:rsidR="00027EB8" w:rsidRPr="00AE07B9" w:rsidRDefault="00027EB8" w:rsidP="000F26D5">
      <w:pPr>
        <w:spacing w:line="360" w:lineRule="auto"/>
        <w:jc w:val="both"/>
        <w:rPr>
          <w:rFonts w:ascii="Arial" w:hAnsi="Arial" w:cs="Arial"/>
          <w:lang w:val="en-ZA"/>
        </w:rPr>
      </w:pPr>
      <w:r w:rsidRPr="00AE07B9">
        <w:rPr>
          <w:rFonts w:ascii="Arial" w:hAnsi="Arial" w:cs="Arial"/>
          <w:lang w:val="en-ZA"/>
        </w:rPr>
        <w:t xml:space="preserve">3. That in line with regulation 16(3) to (4) and (5) of the Windhoek Municipal Police Service Regulations, Council retain the services of Chief AK Kanime, head City Police to perform certain tasks pending negotiations as enshrined in the Windhoek Municipal Police Service. </w:t>
      </w:r>
    </w:p>
    <w:p w14:paraId="529893DD" w14:textId="77777777" w:rsidR="00027EB8" w:rsidRDefault="00027EB8" w:rsidP="000F26D5">
      <w:pPr>
        <w:spacing w:line="360" w:lineRule="auto"/>
        <w:jc w:val="both"/>
        <w:rPr>
          <w:rFonts w:ascii="Arial" w:hAnsi="Arial" w:cs="Arial"/>
          <w:lang w:val="en-ZA"/>
        </w:rPr>
      </w:pPr>
      <w:r w:rsidRPr="00AE07B9">
        <w:rPr>
          <w:rFonts w:ascii="Arial" w:hAnsi="Arial" w:cs="Arial"/>
          <w:lang w:val="en-ZA"/>
        </w:rPr>
        <w:t>4. That Management Committed (sic) be delegated to negotiate with Chief AK Kanime the terms, conditions and duration of the new employment contract to perform certain tasks and that Management committee report back to Council on the outcome of the negotiations with Chief AK Kanime by March 2020.’</w:t>
      </w:r>
    </w:p>
    <w:p w14:paraId="426D65F1" w14:textId="77777777" w:rsidR="00927C07" w:rsidRPr="00AE07B9" w:rsidRDefault="00927C07" w:rsidP="00927C07">
      <w:pPr>
        <w:spacing w:after="0" w:line="360" w:lineRule="auto"/>
        <w:jc w:val="both"/>
        <w:rPr>
          <w:rFonts w:ascii="Arial" w:hAnsi="Arial" w:cs="Arial"/>
          <w:lang w:val="en-ZA"/>
        </w:rPr>
      </w:pPr>
    </w:p>
    <w:p w14:paraId="79ECB486" w14:textId="3636BC91" w:rsidR="006162EB" w:rsidRPr="00ED310F" w:rsidRDefault="00266459" w:rsidP="00266459">
      <w:pPr>
        <w:pStyle w:val="BodyTextIndent"/>
        <w:spacing w:line="360" w:lineRule="auto"/>
        <w:ind w:left="0"/>
        <w:jc w:val="both"/>
      </w:pPr>
      <w:r w:rsidRPr="00ED310F">
        <w:t>[5]</w:t>
      </w:r>
      <w:r w:rsidRPr="00ED310F">
        <w:tab/>
      </w:r>
      <w:r w:rsidR="00627A2B" w:rsidRPr="00627A2B">
        <w:t xml:space="preserve">Following the resolution on </w:t>
      </w:r>
      <w:r w:rsidR="00627A2B">
        <w:t xml:space="preserve">27 </w:t>
      </w:r>
      <w:r w:rsidR="00627A2B" w:rsidRPr="00627A2B">
        <w:t xml:space="preserve">February 2020, the Management Committee engaged in negotiations with </w:t>
      </w:r>
      <w:r w:rsidR="000B7570">
        <w:t>Mr</w:t>
      </w:r>
      <w:r w:rsidR="009844E2">
        <w:t xml:space="preserve"> Kanime</w:t>
      </w:r>
      <w:r w:rsidR="00627A2B" w:rsidRPr="00627A2B">
        <w:t xml:space="preserve">. </w:t>
      </w:r>
      <w:r w:rsidR="009844E2" w:rsidRPr="00ED310F">
        <w:t>It was</w:t>
      </w:r>
      <w:r w:rsidR="00627A2B" w:rsidRPr="00ED310F">
        <w:t xml:space="preserve"> </w:t>
      </w:r>
      <w:r w:rsidR="00B43969" w:rsidRPr="00ED310F">
        <w:t>agreed</w:t>
      </w:r>
      <w:r w:rsidR="00627A2B" w:rsidRPr="00ED310F">
        <w:t xml:space="preserve"> </w:t>
      </w:r>
      <w:r w:rsidR="000F26D5" w:rsidRPr="00ED310F">
        <w:t xml:space="preserve">that </w:t>
      </w:r>
      <w:r w:rsidR="000B7570" w:rsidRPr="00ED310F">
        <w:t xml:space="preserve">Mr </w:t>
      </w:r>
      <w:r w:rsidR="009844E2" w:rsidRPr="00ED310F">
        <w:t>Kanime</w:t>
      </w:r>
      <w:r w:rsidR="00627A2B" w:rsidRPr="00ED310F">
        <w:t xml:space="preserve"> would be employed on a fixed-term contract with specific project-related terms. Some of these terms included</w:t>
      </w:r>
      <w:r w:rsidR="00927C07">
        <w:t>,</w:t>
      </w:r>
      <w:r w:rsidR="00627A2B" w:rsidRPr="00ED310F">
        <w:t xml:space="preserve"> the development and execution of a succession plan, the establishment of a financial and operational sustainability framework, and the creation of a training school, among</w:t>
      </w:r>
      <w:r w:rsidR="00927C07">
        <w:t>st</w:t>
      </w:r>
      <w:r w:rsidR="00627A2B" w:rsidRPr="00ED310F">
        <w:t xml:space="preserve"> others.</w:t>
      </w:r>
    </w:p>
    <w:p w14:paraId="08D6810E" w14:textId="77777777" w:rsidR="00627A2B" w:rsidRPr="00ED310F" w:rsidRDefault="00627A2B" w:rsidP="00927C07">
      <w:pPr>
        <w:pStyle w:val="ListParagraph"/>
        <w:spacing w:after="0" w:line="360" w:lineRule="auto"/>
      </w:pPr>
    </w:p>
    <w:p w14:paraId="282199AE" w14:textId="1A40778B" w:rsidR="006162EB" w:rsidRDefault="00266459" w:rsidP="00266459">
      <w:pPr>
        <w:pStyle w:val="BodyTextIndent"/>
        <w:spacing w:line="360" w:lineRule="auto"/>
        <w:ind w:left="0"/>
        <w:jc w:val="both"/>
      </w:pPr>
      <w:r>
        <w:t>[6]</w:t>
      </w:r>
      <w:r>
        <w:tab/>
      </w:r>
      <w:r w:rsidR="006162EB" w:rsidRPr="00ED310F">
        <w:t xml:space="preserve">During the negotiations, it was agreed that </w:t>
      </w:r>
      <w:r w:rsidR="000B7570" w:rsidRPr="00ED310F">
        <w:t>Mr</w:t>
      </w:r>
      <w:r w:rsidR="009844E2" w:rsidRPr="00ED310F">
        <w:t xml:space="preserve"> Kanime</w:t>
      </w:r>
      <w:r w:rsidR="006162EB" w:rsidRPr="00ED310F">
        <w:t xml:space="preserve"> would be appointed on similar terms as his previous </w:t>
      </w:r>
      <w:r w:rsidR="000F26D5" w:rsidRPr="00ED310F">
        <w:t xml:space="preserve">employment </w:t>
      </w:r>
      <w:r w:rsidR="006162EB" w:rsidRPr="00ED310F">
        <w:t>contract</w:t>
      </w:r>
      <w:r w:rsidR="006162EB">
        <w:t xml:space="preserve">, with minor changes in respect of the terms of office and pension fund. </w:t>
      </w:r>
    </w:p>
    <w:p w14:paraId="2C116667" w14:textId="77777777" w:rsidR="006162EB" w:rsidRDefault="006162EB" w:rsidP="00927C07">
      <w:pPr>
        <w:pStyle w:val="ListParagraph"/>
        <w:spacing w:after="0" w:line="360" w:lineRule="auto"/>
        <w:jc w:val="both"/>
      </w:pPr>
    </w:p>
    <w:p w14:paraId="32924E1E" w14:textId="2936113F" w:rsidR="00CA0F21" w:rsidRDefault="00266459" w:rsidP="00266459">
      <w:pPr>
        <w:pStyle w:val="BodyTextIndent"/>
        <w:spacing w:line="360" w:lineRule="auto"/>
        <w:ind w:left="0"/>
        <w:jc w:val="both"/>
      </w:pPr>
      <w:r>
        <w:t>[7]</w:t>
      </w:r>
      <w:r>
        <w:tab/>
      </w:r>
      <w:r w:rsidR="00CA0F21">
        <w:t xml:space="preserve">During 2020 the country was under </w:t>
      </w:r>
      <w:r w:rsidR="00517F1D">
        <w:t>lockdown</w:t>
      </w:r>
      <w:r w:rsidR="00CA0F21">
        <w:t xml:space="preserve"> </w:t>
      </w:r>
      <w:proofErr w:type="gramStart"/>
      <w:r w:rsidR="00CA0F21">
        <w:t>as a result of</w:t>
      </w:r>
      <w:proofErr w:type="gramEnd"/>
      <w:r w:rsidR="00CA0F21">
        <w:t xml:space="preserve"> the worldwide COVID-19 pandemic. A </w:t>
      </w:r>
      <w:r w:rsidR="009C7560">
        <w:t>c</w:t>
      </w:r>
      <w:r w:rsidR="00CA0F21">
        <w:t>ouncil meeting was scheduled for 23 April 2020</w:t>
      </w:r>
      <w:r w:rsidR="00927C07">
        <w:t>,</w:t>
      </w:r>
      <w:r w:rsidR="00CA0F21">
        <w:t xml:space="preserve"> but was postponed to May 2020 by the then CEO, Mr </w:t>
      </w:r>
      <w:r w:rsidR="00CA0F21" w:rsidRPr="00ED310F">
        <w:t>K</w:t>
      </w:r>
      <w:r w:rsidR="000F26D5" w:rsidRPr="00ED310F">
        <w:t>ahi</w:t>
      </w:r>
      <w:r w:rsidR="00CA0F21" w:rsidRPr="00ED310F">
        <w:t xml:space="preserve">mise. </w:t>
      </w:r>
      <w:r w:rsidR="009C7560" w:rsidRPr="00ED310F">
        <w:t>On</w:t>
      </w:r>
      <w:r w:rsidR="009C7560">
        <w:t xml:space="preserve"> 28 April 2020, the Chairperson of the Management Committee called a meeting for the same day and during </w:t>
      </w:r>
      <w:r w:rsidR="00927C07">
        <w:t xml:space="preserve">the </w:t>
      </w:r>
      <w:r w:rsidR="009C7560">
        <w:t>said meeting, an acting CEO, Snr Sup Titus, was appointed, who scheduled a meeting for 29 April 2020.</w:t>
      </w:r>
    </w:p>
    <w:p w14:paraId="31CBA06D" w14:textId="77777777" w:rsidR="00CA0F21" w:rsidRDefault="00CA0F21" w:rsidP="00CA0F21">
      <w:pPr>
        <w:pStyle w:val="ListParagraph"/>
      </w:pPr>
    </w:p>
    <w:p w14:paraId="6BD65308" w14:textId="17FB92A9" w:rsidR="006162EB" w:rsidRDefault="00266459" w:rsidP="00266459">
      <w:pPr>
        <w:pStyle w:val="BodyTextIndent"/>
        <w:spacing w:line="360" w:lineRule="auto"/>
        <w:ind w:left="0"/>
        <w:jc w:val="both"/>
      </w:pPr>
      <w:r>
        <w:t>[8]</w:t>
      </w:r>
      <w:r>
        <w:tab/>
      </w:r>
      <w:r w:rsidR="009C7560">
        <w:t>On 29 April 2020</w:t>
      </w:r>
      <w:r w:rsidR="00927C07">
        <w:t>,</w:t>
      </w:r>
      <w:r w:rsidR="009C7560">
        <w:t xml:space="preserve"> pursuant to the notice by Mr Titus the Council had a meeting during which</w:t>
      </w:r>
      <w:r w:rsidR="006162EB">
        <w:t xml:space="preserve"> the </w:t>
      </w:r>
      <w:r w:rsidR="009844E2">
        <w:t>Council</w:t>
      </w:r>
      <w:r w:rsidR="006162EB">
        <w:t xml:space="preserve"> </w:t>
      </w:r>
      <w:r w:rsidR="009C7560">
        <w:t xml:space="preserve">resolved and </w:t>
      </w:r>
      <w:r w:rsidR="006162EB">
        <w:t>approved the terms of the agreement</w:t>
      </w:r>
      <w:r w:rsidR="00517F1D">
        <w:t xml:space="preserve"> that</w:t>
      </w:r>
      <w:r w:rsidR="00927C07">
        <w:t>,</w:t>
      </w:r>
      <w:r w:rsidR="009C7560">
        <w:t xml:space="preserve"> </w:t>
      </w:r>
      <w:r w:rsidR="000B7570">
        <w:t>Mr</w:t>
      </w:r>
      <w:r w:rsidR="009844E2">
        <w:t xml:space="preserve"> Kanime </w:t>
      </w:r>
      <w:r w:rsidR="006162EB">
        <w:t xml:space="preserve">would be </w:t>
      </w:r>
      <w:r w:rsidR="00517F1D">
        <w:t xml:space="preserve">appointed </w:t>
      </w:r>
      <w:r w:rsidR="006162EB">
        <w:t>for a period of three years</w:t>
      </w:r>
      <w:r w:rsidR="000F26D5">
        <w:t xml:space="preserve"> in terms of a fixed-</w:t>
      </w:r>
      <w:r w:rsidR="00517F1D">
        <w:t xml:space="preserve">term </w:t>
      </w:r>
      <w:r w:rsidR="000F26D5" w:rsidRPr="00ED310F">
        <w:t xml:space="preserve">employment </w:t>
      </w:r>
      <w:r w:rsidR="00517F1D" w:rsidRPr="00ED310F">
        <w:t>contract</w:t>
      </w:r>
      <w:r w:rsidR="006162EB">
        <w:t xml:space="preserve">. The </w:t>
      </w:r>
      <w:r w:rsidR="009844E2">
        <w:t>Council</w:t>
      </w:r>
      <w:r w:rsidR="006162EB">
        <w:t xml:space="preserve"> further resolved that </w:t>
      </w:r>
      <w:proofErr w:type="gramStart"/>
      <w:r w:rsidR="006162EB">
        <w:t>in the event that</w:t>
      </w:r>
      <w:proofErr w:type="gramEnd"/>
      <w:r w:rsidR="006162EB">
        <w:t xml:space="preserve"> </w:t>
      </w:r>
      <w:r w:rsidR="00927C07">
        <w:t>Mr</w:t>
      </w:r>
      <w:r w:rsidR="009844E2">
        <w:t xml:space="preserve"> Kanime</w:t>
      </w:r>
      <w:r w:rsidR="006162EB">
        <w:t xml:space="preserve"> completed the projects assigned to him earlier than three years</w:t>
      </w:r>
      <w:r w:rsidR="00ED5848">
        <w:t>,</w:t>
      </w:r>
      <w:r w:rsidR="006162EB">
        <w:t xml:space="preserve"> he would be free to go on retirement.  The Chairperson of the Management Committee was mandated to sign the contract of employment with the applicant.</w:t>
      </w:r>
      <w:r w:rsidR="006162EB">
        <w:rPr>
          <w:rStyle w:val="FootnoteReference"/>
        </w:rPr>
        <w:footnoteReference w:id="3"/>
      </w:r>
    </w:p>
    <w:p w14:paraId="183C4728" w14:textId="77777777" w:rsidR="00562CCE" w:rsidRDefault="00562CCE" w:rsidP="00927C07">
      <w:pPr>
        <w:pStyle w:val="ListParagraph"/>
        <w:spacing w:after="0" w:line="360" w:lineRule="auto"/>
      </w:pPr>
    </w:p>
    <w:p w14:paraId="5B8276B6" w14:textId="01619772" w:rsidR="00562CCE" w:rsidRDefault="00266459" w:rsidP="00266459">
      <w:pPr>
        <w:pStyle w:val="BodyTextIndent"/>
        <w:spacing w:line="360" w:lineRule="auto"/>
        <w:ind w:left="0"/>
        <w:jc w:val="both"/>
      </w:pPr>
      <w:r>
        <w:t>[9]</w:t>
      </w:r>
      <w:r>
        <w:tab/>
      </w:r>
      <w:r w:rsidR="00562CCE">
        <w:t xml:space="preserve">The </w:t>
      </w:r>
      <w:r w:rsidR="006D211C">
        <w:t>Council R</w:t>
      </w:r>
      <w:r w:rsidR="00562CCE">
        <w:t>esolution</w:t>
      </w:r>
      <w:r w:rsidR="006D211C">
        <w:t xml:space="preserve"> 121/04/2020</w:t>
      </w:r>
      <w:r w:rsidR="0038420C">
        <w:t xml:space="preserve"> dated 29 April 2020</w:t>
      </w:r>
      <w:r w:rsidR="006D211C">
        <w:t>,</w:t>
      </w:r>
      <w:r w:rsidR="00562CCE">
        <w:t xml:space="preserve"> inter alia</w:t>
      </w:r>
      <w:r w:rsidR="00D84EC7">
        <w:t>,</w:t>
      </w:r>
      <w:r w:rsidR="00562CCE">
        <w:t xml:space="preserve"> read as follows: </w:t>
      </w:r>
    </w:p>
    <w:p w14:paraId="37111243" w14:textId="77777777" w:rsidR="00562CCE" w:rsidRDefault="00562CCE" w:rsidP="00562CCE">
      <w:pPr>
        <w:pStyle w:val="ListParagraph"/>
      </w:pPr>
    </w:p>
    <w:p w14:paraId="24F66EA1" w14:textId="77777777" w:rsidR="00562CCE" w:rsidRPr="00562CCE" w:rsidRDefault="00562CCE" w:rsidP="000F26D5">
      <w:pPr>
        <w:pStyle w:val="BodyTextIndent"/>
        <w:spacing w:line="360" w:lineRule="auto"/>
        <w:ind w:left="0" w:firstLine="360"/>
        <w:jc w:val="both"/>
        <w:rPr>
          <w:sz w:val="22"/>
          <w:szCs w:val="22"/>
        </w:rPr>
      </w:pPr>
      <w:r>
        <w:t xml:space="preserve">‘1. </w:t>
      </w:r>
      <w:r w:rsidRPr="00562CCE">
        <w:rPr>
          <w:sz w:val="22"/>
          <w:szCs w:val="22"/>
        </w:rPr>
        <w:t xml:space="preserve">The Council Resolution 58/02/2020 mandating the Management Committee to negotiate with Chief AK Kanime, the terms, conditions and duration of the employment contract to perform certain tasks and to report back to Council on the outcome of the negotiation with Chief AK Kanime by end March 2020, is noted. </w:t>
      </w:r>
    </w:p>
    <w:p w14:paraId="1CFEEB9C" w14:textId="0A4E856F" w:rsidR="00562CCE" w:rsidRPr="00C328A3" w:rsidRDefault="00266459" w:rsidP="00266459">
      <w:pPr>
        <w:pStyle w:val="BodyTextIndent"/>
        <w:spacing w:line="360" w:lineRule="auto"/>
        <w:ind w:left="360" w:hanging="360"/>
        <w:jc w:val="both"/>
        <w:rPr>
          <w:sz w:val="22"/>
          <w:szCs w:val="22"/>
        </w:rPr>
      </w:pPr>
      <w:r w:rsidRPr="00C328A3">
        <w:rPr>
          <w:sz w:val="22"/>
          <w:szCs w:val="22"/>
        </w:rPr>
        <w:t>2.</w:t>
      </w:r>
      <w:r w:rsidRPr="00C328A3">
        <w:rPr>
          <w:sz w:val="22"/>
          <w:szCs w:val="22"/>
        </w:rPr>
        <w:tab/>
      </w:r>
      <w:r w:rsidR="00562CCE" w:rsidRPr="00C328A3">
        <w:rPr>
          <w:sz w:val="22"/>
          <w:szCs w:val="22"/>
        </w:rPr>
        <w:t xml:space="preserve">That it be noted that the Management Committee met with Chief AK Kanime to negotiate the terms, </w:t>
      </w:r>
      <w:proofErr w:type="gramStart"/>
      <w:r w:rsidR="00562CCE" w:rsidRPr="00C328A3">
        <w:rPr>
          <w:sz w:val="22"/>
          <w:szCs w:val="22"/>
        </w:rPr>
        <w:t>conditions</w:t>
      </w:r>
      <w:proofErr w:type="gramEnd"/>
      <w:r w:rsidR="00562CCE" w:rsidRPr="00C328A3">
        <w:rPr>
          <w:sz w:val="22"/>
          <w:szCs w:val="22"/>
        </w:rPr>
        <w:t xml:space="preserve"> and duration of the new employment contract. </w:t>
      </w:r>
    </w:p>
    <w:p w14:paraId="7AA18055" w14:textId="3FF738E5" w:rsidR="00562CCE" w:rsidRPr="00C328A3" w:rsidRDefault="00266459" w:rsidP="00266459">
      <w:pPr>
        <w:pStyle w:val="BodyTextIndent"/>
        <w:spacing w:line="360" w:lineRule="auto"/>
        <w:ind w:left="360" w:hanging="360"/>
        <w:jc w:val="both"/>
        <w:rPr>
          <w:sz w:val="22"/>
          <w:szCs w:val="22"/>
        </w:rPr>
      </w:pPr>
      <w:r w:rsidRPr="00C328A3">
        <w:rPr>
          <w:sz w:val="22"/>
          <w:szCs w:val="22"/>
        </w:rPr>
        <w:t>3.</w:t>
      </w:r>
      <w:r w:rsidRPr="00C328A3">
        <w:rPr>
          <w:sz w:val="22"/>
          <w:szCs w:val="22"/>
        </w:rPr>
        <w:tab/>
      </w:r>
      <w:r w:rsidR="00562CCE" w:rsidRPr="00C328A3">
        <w:rPr>
          <w:sz w:val="22"/>
          <w:szCs w:val="22"/>
        </w:rPr>
        <w:t xml:space="preserve">That it be noted that </w:t>
      </w:r>
      <w:proofErr w:type="gramStart"/>
      <w:r w:rsidR="00562CCE" w:rsidRPr="00C328A3">
        <w:rPr>
          <w:sz w:val="22"/>
          <w:szCs w:val="22"/>
        </w:rPr>
        <w:t>as a result of</w:t>
      </w:r>
      <w:proofErr w:type="gramEnd"/>
      <w:r w:rsidR="00562CCE" w:rsidRPr="00C328A3">
        <w:rPr>
          <w:sz w:val="22"/>
          <w:szCs w:val="22"/>
        </w:rPr>
        <w:t xml:space="preserve"> the negotiation, amongst other Chief AK Kanime has agreed to be retained for a period of three (3) years. </w:t>
      </w:r>
    </w:p>
    <w:p w14:paraId="20C533B8" w14:textId="77777777" w:rsidR="00562CCE" w:rsidRPr="00C328A3" w:rsidRDefault="00927C07" w:rsidP="000F26D5">
      <w:pPr>
        <w:pStyle w:val="BodyTextIndent"/>
        <w:spacing w:line="360" w:lineRule="auto"/>
        <w:jc w:val="both"/>
        <w:rPr>
          <w:sz w:val="22"/>
          <w:szCs w:val="22"/>
        </w:rPr>
      </w:pPr>
      <w:r>
        <w:rPr>
          <w:sz w:val="22"/>
          <w:szCs w:val="22"/>
        </w:rPr>
        <w:t>3</w:t>
      </w:r>
      <w:r w:rsidR="000F26D5">
        <w:rPr>
          <w:sz w:val="22"/>
          <w:szCs w:val="22"/>
        </w:rPr>
        <w:t>.1</w:t>
      </w:r>
      <w:r w:rsidR="00492613">
        <w:rPr>
          <w:sz w:val="22"/>
          <w:szCs w:val="22"/>
        </w:rPr>
        <w:tab/>
      </w:r>
      <w:r w:rsidR="00562CCE" w:rsidRPr="00C328A3">
        <w:rPr>
          <w:sz w:val="22"/>
          <w:szCs w:val="22"/>
        </w:rPr>
        <w:t xml:space="preserve">That it be noted that as part of </w:t>
      </w:r>
      <w:r w:rsidR="00492613" w:rsidRPr="00ED310F">
        <w:rPr>
          <w:sz w:val="22"/>
          <w:szCs w:val="22"/>
        </w:rPr>
        <w:t>the</w:t>
      </w:r>
      <w:r w:rsidR="00492613">
        <w:rPr>
          <w:sz w:val="22"/>
          <w:szCs w:val="22"/>
        </w:rPr>
        <w:t xml:space="preserve"> </w:t>
      </w:r>
      <w:r w:rsidR="00562CCE" w:rsidRPr="00C328A3">
        <w:rPr>
          <w:sz w:val="22"/>
          <w:szCs w:val="22"/>
        </w:rPr>
        <w:t xml:space="preserve">agreement reached with Chief AK Kanime, should he complete the projects assigned to him earlier than three (3) years, he will be free to go on retirement. </w:t>
      </w:r>
    </w:p>
    <w:p w14:paraId="485DD09E" w14:textId="7899D116" w:rsidR="00C328A3" w:rsidRPr="00C328A3" w:rsidRDefault="00266459" w:rsidP="00266459">
      <w:pPr>
        <w:pStyle w:val="BodyTextIndent"/>
        <w:spacing w:line="360" w:lineRule="auto"/>
        <w:ind w:left="360" w:hanging="360"/>
        <w:jc w:val="both"/>
        <w:rPr>
          <w:sz w:val="22"/>
          <w:szCs w:val="22"/>
        </w:rPr>
      </w:pPr>
      <w:r w:rsidRPr="00C328A3">
        <w:rPr>
          <w:sz w:val="22"/>
          <w:szCs w:val="22"/>
        </w:rPr>
        <w:t>4.</w:t>
      </w:r>
      <w:r w:rsidRPr="00C328A3">
        <w:rPr>
          <w:sz w:val="22"/>
          <w:szCs w:val="22"/>
        </w:rPr>
        <w:tab/>
      </w:r>
      <w:r w:rsidR="00562CCE" w:rsidRPr="00C328A3">
        <w:rPr>
          <w:sz w:val="22"/>
          <w:szCs w:val="22"/>
        </w:rPr>
        <w:t>That it be noted that the two (2) parties also agreed that Chief AK Kanime’s new contract of employment should be the same as his current contract, with minor changes with respect to the terms of office and Pension Fund.</w:t>
      </w:r>
    </w:p>
    <w:p w14:paraId="52190EC5" w14:textId="6E7AD066" w:rsidR="00C328A3" w:rsidRDefault="00266459" w:rsidP="00266459">
      <w:pPr>
        <w:pStyle w:val="BodyTextIndent"/>
        <w:spacing w:line="360" w:lineRule="auto"/>
        <w:ind w:left="360" w:hanging="360"/>
        <w:jc w:val="both"/>
        <w:rPr>
          <w:sz w:val="22"/>
          <w:szCs w:val="22"/>
        </w:rPr>
      </w:pPr>
      <w:r>
        <w:rPr>
          <w:sz w:val="22"/>
          <w:szCs w:val="22"/>
        </w:rPr>
        <w:t>5.</w:t>
      </w:r>
      <w:r>
        <w:rPr>
          <w:sz w:val="22"/>
          <w:szCs w:val="22"/>
        </w:rPr>
        <w:tab/>
      </w:r>
      <w:r w:rsidR="00C328A3" w:rsidRPr="00C328A3">
        <w:rPr>
          <w:sz w:val="22"/>
          <w:szCs w:val="22"/>
        </w:rPr>
        <w:t>That the following strategic themes, as regards to the tasks that Chief AK Kanime will perform during the period of the extended contract be noted</w:t>
      </w:r>
      <w:r w:rsidR="00492613">
        <w:rPr>
          <w:sz w:val="22"/>
          <w:szCs w:val="22"/>
        </w:rPr>
        <w:t>.</w:t>
      </w:r>
    </w:p>
    <w:p w14:paraId="26587F73" w14:textId="2AA747D0" w:rsidR="00240FAB" w:rsidRPr="00C328A3" w:rsidRDefault="00266459" w:rsidP="00266459">
      <w:pPr>
        <w:pStyle w:val="BodyTextIndent"/>
        <w:spacing w:line="360" w:lineRule="auto"/>
        <w:ind w:left="360" w:hanging="360"/>
        <w:jc w:val="both"/>
        <w:rPr>
          <w:sz w:val="22"/>
          <w:szCs w:val="22"/>
        </w:rPr>
      </w:pPr>
      <w:r w:rsidRPr="00C328A3">
        <w:rPr>
          <w:sz w:val="22"/>
          <w:szCs w:val="22"/>
        </w:rPr>
        <w:t>6.</w:t>
      </w:r>
      <w:r w:rsidRPr="00C328A3">
        <w:rPr>
          <w:sz w:val="22"/>
          <w:szCs w:val="22"/>
        </w:rPr>
        <w:tab/>
      </w:r>
      <w:r w:rsidR="00DE5E39">
        <w:rPr>
          <w:sz w:val="22"/>
          <w:szCs w:val="22"/>
        </w:rPr>
        <w:t>…</w:t>
      </w:r>
    </w:p>
    <w:p w14:paraId="2C1E1720" w14:textId="77777777" w:rsidR="00562CCE" w:rsidRDefault="00C328A3" w:rsidP="008B392B">
      <w:pPr>
        <w:pStyle w:val="BodyTextIndent"/>
        <w:spacing w:line="360" w:lineRule="auto"/>
        <w:ind w:left="0"/>
        <w:jc w:val="both"/>
      </w:pPr>
      <w:r w:rsidRPr="00C328A3">
        <w:rPr>
          <w:sz w:val="22"/>
          <w:szCs w:val="22"/>
        </w:rPr>
        <w:t>10. That the resolution be implemented prior to confirmation of the minutes.’</w:t>
      </w:r>
    </w:p>
    <w:p w14:paraId="1969F0E2" w14:textId="77777777" w:rsidR="006162EB" w:rsidRDefault="006162EB" w:rsidP="006162EB">
      <w:pPr>
        <w:pStyle w:val="ListParagraph"/>
      </w:pPr>
    </w:p>
    <w:p w14:paraId="104AC1CE" w14:textId="7434DA4A" w:rsidR="006162EB" w:rsidRDefault="00266459" w:rsidP="00266459">
      <w:pPr>
        <w:pStyle w:val="BodyTextIndent"/>
        <w:spacing w:line="360" w:lineRule="auto"/>
        <w:ind w:left="0"/>
        <w:jc w:val="both"/>
      </w:pPr>
      <w:r>
        <w:lastRenderedPageBreak/>
        <w:t>[10]</w:t>
      </w:r>
      <w:r>
        <w:tab/>
      </w:r>
      <w:proofErr w:type="spellStart"/>
      <w:r w:rsidR="00240FAB">
        <w:t>Mr</w:t>
      </w:r>
      <w:proofErr w:type="spellEnd"/>
      <w:r w:rsidR="00ED5848">
        <w:t xml:space="preserve"> Kanime</w:t>
      </w:r>
      <w:r w:rsidR="006162EB">
        <w:t xml:space="preserve"> commenced his term in office in terms of the new contract of employment on 30 April 2020.</w:t>
      </w:r>
    </w:p>
    <w:p w14:paraId="1EF9BC0D" w14:textId="77777777" w:rsidR="00E015E1" w:rsidRDefault="00E015E1" w:rsidP="00E015E1">
      <w:pPr>
        <w:pStyle w:val="BodyTextIndent"/>
        <w:spacing w:line="360" w:lineRule="auto"/>
        <w:ind w:left="0"/>
        <w:jc w:val="both"/>
      </w:pPr>
    </w:p>
    <w:p w14:paraId="6DB00BBF" w14:textId="00B328E7" w:rsidR="006162EB" w:rsidRDefault="00266459" w:rsidP="00266459">
      <w:pPr>
        <w:pStyle w:val="BodyTextIndent"/>
        <w:spacing w:line="360" w:lineRule="auto"/>
        <w:ind w:left="0"/>
        <w:jc w:val="both"/>
      </w:pPr>
      <w:r>
        <w:t>[11]</w:t>
      </w:r>
      <w:r>
        <w:tab/>
      </w:r>
      <w:r w:rsidR="006162EB">
        <w:t>Following the appointment of the applicant in April 2020 a council member, namely Mr Ignatius Semba, brought an application to this court against the Municipal Council of the City of Windhoek (the first respondent) and eight other respondents.</w:t>
      </w:r>
      <w:r w:rsidR="006162EB">
        <w:rPr>
          <w:rStyle w:val="FootnoteReference"/>
        </w:rPr>
        <w:footnoteReference w:id="4"/>
      </w:r>
    </w:p>
    <w:p w14:paraId="15BF941A" w14:textId="77777777" w:rsidR="006162EB" w:rsidRDefault="006162EB" w:rsidP="006162EB">
      <w:pPr>
        <w:pStyle w:val="ListParagraph"/>
      </w:pPr>
    </w:p>
    <w:p w14:paraId="71A16AB5" w14:textId="526B7D4F" w:rsidR="006162EB" w:rsidRDefault="00266459" w:rsidP="00266459">
      <w:pPr>
        <w:pStyle w:val="BodyTextIndent"/>
        <w:spacing w:line="360" w:lineRule="auto"/>
        <w:ind w:left="0"/>
        <w:jc w:val="both"/>
      </w:pPr>
      <w:r>
        <w:t>[12]</w:t>
      </w:r>
      <w:r>
        <w:tab/>
      </w:r>
      <w:r w:rsidR="006162EB">
        <w:t xml:space="preserve">As there were </w:t>
      </w:r>
      <w:proofErr w:type="gramStart"/>
      <w:r w:rsidR="006162EB">
        <w:t>a number of</w:t>
      </w:r>
      <w:proofErr w:type="gramEnd"/>
      <w:r w:rsidR="006162EB">
        <w:t xml:space="preserve"> applications that followed</w:t>
      </w:r>
      <w:r w:rsidR="00240FAB">
        <w:t>,</w:t>
      </w:r>
      <w:r w:rsidR="006162EB">
        <w:t xml:space="preserve"> I will refer to th</w:t>
      </w:r>
      <w:r w:rsidR="00ED5848">
        <w:t>is</w:t>
      </w:r>
      <w:r w:rsidR="006162EB">
        <w:t xml:space="preserve"> application brought by Mr Ignatius Semba as the ‘first Semba application’. In the said application</w:t>
      </w:r>
      <w:r w:rsidR="00240FAB">
        <w:t>,</w:t>
      </w:r>
      <w:r w:rsidR="006162EB">
        <w:t xml:space="preserve"> Mr Semba sought to obtain an order reviewing and setting aside the first </w:t>
      </w:r>
      <w:r w:rsidR="00ED5848">
        <w:t>Council</w:t>
      </w:r>
      <w:r w:rsidR="006162EB">
        <w:t xml:space="preserve"> resolution 121/0</w:t>
      </w:r>
      <w:r w:rsidR="00ED5848">
        <w:t>4</w:t>
      </w:r>
      <w:r w:rsidR="006162EB">
        <w:t xml:space="preserve">/2020 with specific reference to the </w:t>
      </w:r>
      <w:r w:rsidR="006162EB" w:rsidRPr="00ED310F">
        <w:t xml:space="preserve">applicant’s fixed-term </w:t>
      </w:r>
      <w:r w:rsidR="00492613" w:rsidRPr="00ED310F">
        <w:t>employment</w:t>
      </w:r>
      <w:r w:rsidR="00492613">
        <w:t xml:space="preserve"> </w:t>
      </w:r>
      <w:r w:rsidR="006162EB">
        <w:t xml:space="preserve">contract. </w:t>
      </w:r>
    </w:p>
    <w:p w14:paraId="5887839C" w14:textId="77777777" w:rsidR="006162EB" w:rsidRDefault="006162EB" w:rsidP="006162EB">
      <w:pPr>
        <w:pStyle w:val="ListParagraph"/>
      </w:pPr>
    </w:p>
    <w:p w14:paraId="61D0DA33" w14:textId="669A8EF7" w:rsidR="006162EB" w:rsidRDefault="00266459" w:rsidP="00266459">
      <w:pPr>
        <w:pStyle w:val="BodyTextIndent"/>
        <w:spacing w:line="360" w:lineRule="auto"/>
        <w:ind w:left="0"/>
        <w:jc w:val="both"/>
      </w:pPr>
      <w:r>
        <w:t>[13]</w:t>
      </w:r>
      <w:r>
        <w:tab/>
      </w:r>
      <w:proofErr w:type="spellStart"/>
      <w:r w:rsidR="00A36C99">
        <w:t>Mr</w:t>
      </w:r>
      <w:proofErr w:type="spellEnd"/>
      <w:r w:rsidR="00A36C99">
        <w:t xml:space="preserve"> </w:t>
      </w:r>
      <w:r w:rsidR="00ED5848">
        <w:t>Kanime</w:t>
      </w:r>
      <w:r w:rsidR="006162EB">
        <w:t xml:space="preserve"> was not joined as a party to the </w:t>
      </w:r>
      <w:r w:rsidR="00ED5848">
        <w:t xml:space="preserve">first </w:t>
      </w:r>
      <w:r w:rsidR="006162EB">
        <w:t xml:space="preserve">Semba application </w:t>
      </w:r>
      <w:proofErr w:type="gramStart"/>
      <w:r w:rsidR="006162EB">
        <w:t>despite the fact that</w:t>
      </w:r>
      <w:proofErr w:type="gramEnd"/>
      <w:r w:rsidR="006162EB">
        <w:t xml:space="preserve"> his appointment was essentially the crux of the review. The </w:t>
      </w:r>
      <w:r w:rsidR="00ED5848">
        <w:t>Council in opposition to this application,</w:t>
      </w:r>
      <w:r w:rsidR="006162EB">
        <w:t xml:space="preserve"> took the point that </w:t>
      </w:r>
      <w:r w:rsidR="00ED5848">
        <w:t>the</w:t>
      </w:r>
      <w:r w:rsidR="006162EB">
        <w:t xml:space="preserve"> non-joinder</w:t>
      </w:r>
      <w:r w:rsidR="00ED5848">
        <w:t xml:space="preserve"> was fatal</w:t>
      </w:r>
      <w:r w:rsidR="006162EB">
        <w:t>. However, this application</w:t>
      </w:r>
      <w:r w:rsidR="00ED5848">
        <w:t>,</w:t>
      </w:r>
      <w:r w:rsidR="006162EB">
        <w:t xml:space="preserve"> which was brought on an urgent basis</w:t>
      </w:r>
      <w:r w:rsidR="00ED5848">
        <w:t>,</w:t>
      </w:r>
      <w:r w:rsidR="006162EB">
        <w:t xml:space="preserve"> was struck due to </w:t>
      </w:r>
      <w:r w:rsidR="00A36C99">
        <w:t xml:space="preserve">a </w:t>
      </w:r>
      <w:r w:rsidR="006162EB">
        <w:t>lack of urgency.</w:t>
      </w:r>
    </w:p>
    <w:p w14:paraId="244FD143" w14:textId="77777777" w:rsidR="006162EB" w:rsidRDefault="006162EB" w:rsidP="006162EB">
      <w:pPr>
        <w:pStyle w:val="ListParagraph"/>
      </w:pPr>
    </w:p>
    <w:p w14:paraId="251BBF0C" w14:textId="0942E6BD" w:rsidR="006162EB" w:rsidRDefault="00266459" w:rsidP="00266459">
      <w:pPr>
        <w:pStyle w:val="BodyTextIndent"/>
        <w:spacing w:line="360" w:lineRule="auto"/>
        <w:ind w:left="0"/>
        <w:jc w:val="both"/>
      </w:pPr>
      <w:r>
        <w:t>[14]</w:t>
      </w:r>
      <w:r>
        <w:tab/>
      </w:r>
      <w:r w:rsidR="00A36C99">
        <w:t xml:space="preserve">On </w:t>
      </w:r>
      <w:r w:rsidR="004D2313">
        <w:t>08</w:t>
      </w:r>
      <w:r w:rsidR="00ED5848">
        <w:t xml:space="preserve"> May 2020</w:t>
      </w:r>
      <w:r w:rsidR="00A36C99">
        <w:t>,</w:t>
      </w:r>
      <w:r w:rsidR="00ED5848">
        <w:t xml:space="preserve"> a</w:t>
      </w:r>
      <w:r w:rsidR="006162EB">
        <w:t xml:space="preserve"> further case was launched in the </w:t>
      </w:r>
      <w:r w:rsidR="00492613" w:rsidRPr="00ED310F">
        <w:t xml:space="preserve">High </w:t>
      </w:r>
      <w:r w:rsidR="00ED310F" w:rsidRPr="00ED310F">
        <w:t>C</w:t>
      </w:r>
      <w:r w:rsidR="006162EB" w:rsidRPr="00ED310F">
        <w:t>ourt</w:t>
      </w:r>
      <w:r w:rsidR="006162EB">
        <w:t xml:space="preserve"> by Mr Semba under HC-MD-CIV-MOT-REV-2020/00127 with the same parties, however, this time around </w:t>
      </w:r>
      <w:r w:rsidR="00A36C99">
        <w:t>Mr</w:t>
      </w:r>
      <w:r w:rsidR="00CA6A45">
        <w:t xml:space="preserve"> Kanime</w:t>
      </w:r>
      <w:r w:rsidR="006162EB">
        <w:t xml:space="preserve"> was </w:t>
      </w:r>
      <w:r w:rsidR="00CA6A45">
        <w:t xml:space="preserve">cited </w:t>
      </w:r>
      <w:r w:rsidR="006162EB">
        <w:t xml:space="preserve">as </w:t>
      </w:r>
      <w:r w:rsidR="00CA6A45">
        <w:t>the tenth</w:t>
      </w:r>
      <w:r w:rsidR="006162EB">
        <w:t xml:space="preserve"> respondent</w:t>
      </w:r>
      <w:r w:rsidR="00CA6A45">
        <w:t>.</w:t>
      </w:r>
      <w:r w:rsidR="006162EB">
        <w:t xml:space="preserve"> I will refer to this application as </w:t>
      </w:r>
      <w:r w:rsidR="00CA6A45">
        <w:t>t</w:t>
      </w:r>
      <w:r w:rsidR="006162EB">
        <w:t xml:space="preserve">he ‘second Semba application’. </w:t>
      </w:r>
      <w:r w:rsidR="00A36C99">
        <w:t>In the second application, Mr Semba sought the following</w:t>
      </w:r>
      <w:r w:rsidR="00A05ADB">
        <w:t xml:space="preserve"> main</w:t>
      </w:r>
      <w:r w:rsidR="00A36C99">
        <w:t xml:space="preserve"> relief:</w:t>
      </w:r>
    </w:p>
    <w:p w14:paraId="347D02AE" w14:textId="77777777" w:rsidR="00A36C99" w:rsidRDefault="00A36C99" w:rsidP="00A36C99">
      <w:pPr>
        <w:pStyle w:val="ListParagraph"/>
      </w:pPr>
    </w:p>
    <w:p w14:paraId="3ADCA674" w14:textId="77777777" w:rsidR="00A36C99" w:rsidRPr="00A36C99" w:rsidRDefault="00A36C99" w:rsidP="00A36C99">
      <w:pPr>
        <w:pStyle w:val="BodyTextIndent"/>
        <w:spacing w:line="360" w:lineRule="auto"/>
        <w:ind w:left="0" w:firstLine="720"/>
        <w:jc w:val="both"/>
        <w:rPr>
          <w:sz w:val="22"/>
          <w:szCs w:val="22"/>
        </w:rPr>
      </w:pPr>
      <w:r>
        <w:rPr>
          <w:sz w:val="22"/>
          <w:szCs w:val="22"/>
        </w:rPr>
        <w:t xml:space="preserve">‘1. </w:t>
      </w:r>
      <w:r w:rsidRPr="00A36C99">
        <w:rPr>
          <w:sz w:val="22"/>
          <w:szCs w:val="22"/>
        </w:rPr>
        <w:t xml:space="preserve">Reviewing and setting aside first respondent's Resolution CR 58/02/2020 dated 27 February 2020 that; (a) In line with </w:t>
      </w:r>
      <w:r w:rsidR="0038420C">
        <w:rPr>
          <w:sz w:val="22"/>
          <w:szCs w:val="22"/>
        </w:rPr>
        <w:t>regulations</w:t>
      </w:r>
      <w:r w:rsidRPr="00A36C99">
        <w:rPr>
          <w:sz w:val="22"/>
          <w:szCs w:val="22"/>
        </w:rPr>
        <w:t xml:space="preserve"> 16(3) to (4) and (5) of the Windhoek Municipal Police Service Regulations, Council retain the service of Chief AK Kanime, Head: City Police to perform certain tasks pending negotiation as enshrined in the Windhoek Municipality Police Service Regulations, tasks pending negotiation as enshrined in the Windhoek Municipality Police Service Regulations, sub regulation 16(4); and (b) That Management Committee to be delegated to negotiate with Chief AK Kanime the terms, conditions and duration of the new employment </w:t>
      </w:r>
      <w:r w:rsidRPr="00A36C99">
        <w:rPr>
          <w:sz w:val="22"/>
          <w:szCs w:val="22"/>
        </w:rPr>
        <w:lastRenderedPageBreak/>
        <w:t>contract to perform certain tasks and that Management Committee report back to Council on the outcome of the negotiations with Chief AK Kanime by end of March 2020.</w:t>
      </w:r>
      <w:r w:rsidR="00492613">
        <w:rPr>
          <w:sz w:val="22"/>
          <w:szCs w:val="22"/>
        </w:rPr>
        <w:t xml:space="preserve">’ </w:t>
      </w:r>
    </w:p>
    <w:p w14:paraId="3DEA706E" w14:textId="77777777" w:rsidR="006162EB" w:rsidRDefault="006162EB" w:rsidP="006162EB">
      <w:pPr>
        <w:pStyle w:val="ListParagraph"/>
      </w:pPr>
    </w:p>
    <w:p w14:paraId="65E7FFF4" w14:textId="35AEAD80" w:rsidR="006162EB" w:rsidRDefault="00266459" w:rsidP="00266459">
      <w:pPr>
        <w:pStyle w:val="BodyTextIndent"/>
        <w:spacing w:line="360" w:lineRule="auto"/>
        <w:ind w:left="0"/>
        <w:jc w:val="both"/>
      </w:pPr>
      <w:r>
        <w:t>[15]</w:t>
      </w:r>
      <w:r>
        <w:tab/>
      </w:r>
      <w:r w:rsidR="006162EB">
        <w:t xml:space="preserve">A settlement was reached </w:t>
      </w:r>
      <w:r w:rsidR="001A49F1">
        <w:t>on 19 November 2020</w:t>
      </w:r>
      <w:r w:rsidR="00DE5E39">
        <w:t>,</w:t>
      </w:r>
      <w:r w:rsidR="001A49F1">
        <w:t xml:space="preserve"> </w:t>
      </w:r>
      <w:r w:rsidR="006162EB">
        <w:t xml:space="preserve">between Mr Semba and the </w:t>
      </w:r>
      <w:r w:rsidR="00CA6A45">
        <w:t>Council</w:t>
      </w:r>
      <w:r w:rsidR="006162EB">
        <w:t xml:space="preserve"> in </w:t>
      </w:r>
      <w:r w:rsidR="00492613" w:rsidRPr="00ED310F">
        <w:t>respect of</w:t>
      </w:r>
      <w:r w:rsidR="00492613">
        <w:t xml:space="preserve"> </w:t>
      </w:r>
      <w:r w:rsidR="006162EB">
        <w:t>the second Semba application. The settlement agreement incorporated the first Semba application, and it was agreed that ‘</w:t>
      </w:r>
      <w:r w:rsidR="006162EB" w:rsidRPr="0001348F">
        <w:rPr>
          <w:i/>
        </w:rPr>
        <w:t>Council shall appoint the tenth respondent and/or another as the Chief of City Police regularly, as per regulation 5(1) of the Regulations for the Municipal Police Services made under the Police Act, 19 of 1990’</w:t>
      </w:r>
      <w:r w:rsidR="006162EB">
        <w:t xml:space="preserve">. </w:t>
      </w:r>
      <w:r w:rsidR="00CA6A45">
        <w:t xml:space="preserve">Although </w:t>
      </w:r>
      <w:r w:rsidR="00A36C99">
        <w:t>Mr</w:t>
      </w:r>
      <w:r w:rsidR="00CA6A45">
        <w:t xml:space="preserve"> Kanime</w:t>
      </w:r>
      <w:r w:rsidR="006162EB">
        <w:t xml:space="preserve"> was </w:t>
      </w:r>
      <w:r w:rsidR="00CA6A45">
        <w:t xml:space="preserve">cited as </w:t>
      </w:r>
      <w:r w:rsidR="006162EB">
        <w:t>the tenth respondent</w:t>
      </w:r>
      <w:r w:rsidR="006673E1">
        <w:t>,</w:t>
      </w:r>
      <w:r w:rsidR="006162EB">
        <w:t xml:space="preserve"> he was not a party to the settlement agreement</w:t>
      </w:r>
      <w:r w:rsidR="00CA6A45">
        <w:t>. The settlement</w:t>
      </w:r>
      <w:r w:rsidR="004D2313">
        <w:t xml:space="preserve"> agreement</w:t>
      </w:r>
      <w:r w:rsidR="00CA6A45">
        <w:t xml:space="preserve"> was</w:t>
      </w:r>
      <w:r w:rsidR="006162EB">
        <w:t xml:space="preserve"> made an order of court on 19 N</w:t>
      </w:r>
      <w:r w:rsidR="00492613">
        <w:t xml:space="preserve">ovember 2020. This </w:t>
      </w:r>
      <w:r w:rsidR="00492613" w:rsidRPr="00ED310F">
        <w:t>order finalis</w:t>
      </w:r>
      <w:r w:rsidR="006162EB" w:rsidRPr="00ED310F">
        <w:t>ed the</w:t>
      </w:r>
      <w:r w:rsidR="006162EB">
        <w:t xml:space="preserve"> second Semba application.</w:t>
      </w:r>
    </w:p>
    <w:p w14:paraId="1053253C" w14:textId="77777777" w:rsidR="006162EB" w:rsidRDefault="006162EB" w:rsidP="006162EB">
      <w:pPr>
        <w:pStyle w:val="ListParagraph"/>
      </w:pPr>
    </w:p>
    <w:p w14:paraId="60C8305C" w14:textId="5FC8CEB4" w:rsidR="006162EB" w:rsidRDefault="00266459" w:rsidP="00266459">
      <w:pPr>
        <w:pStyle w:val="BodyTextIndent"/>
        <w:spacing w:line="360" w:lineRule="auto"/>
        <w:ind w:left="0"/>
        <w:jc w:val="both"/>
      </w:pPr>
      <w:r>
        <w:t>[16]</w:t>
      </w:r>
      <w:r>
        <w:tab/>
      </w:r>
      <w:r w:rsidR="006162EB">
        <w:t xml:space="preserve">To complicate matters further, </w:t>
      </w:r>
      <w:r w:rsidR="00BD3253">
        <w:t xml:space="preserve">on 16 June </w:t>
      </w:r>
      <w:r w:rsidR="006162EB">
        <w:t xml:space="preserve">2020 the former </w:t>
      </w:r>
      <w:r w:rsidR="00CA6A45">
        <w:t>CEO</w:t>
      </w:r>
      <w:r w:rsidR="006162EB">
        <w:t xml:space="preserve">, Mr </w:t>
      </w:r>
      <w:r w:rsidR="00BD3253">
        <w:t xml:space="preserve">Robert </w:t>
      </w:r>
      <w:r w:rsidR="006162EB">
        <w:t>Kahimise, instituted review proceedings on behalf of the first respondent and himself, wherein the applicant was again cited as a respondent.</w:t>
      </w:r>
      <w:r w:rsidR="006162EB">
        <w:rPr>
          <w:rStyle w:val="FootnoteReference"/>
        </w:rPr>
        <w:footnoteReference w:id="5"/>
      </w:r>
      <w:r w:rsidR="006162EB">
        <w:t xml:space="preserve"> I will refer to this application as the ‘Kahimise application’. </w:t>
      </w:r>
      <w:r w:rsidR="008D052F">
        <w:t>Interestingly</w:t>
      </w:r>
      <w:r w:rsidR="004D2313">
        <w:t>,</w:t>
      </w:r>
      <w:r w:rsidR="008D052F">
        <w:t xml:space="preserve"> the Council of the Municipality of Windhoek was the first applicant in the Kahimise application but also the fifth respondent in the same matter.</w:t>
      </w:r>
    </w:p>
    <w:p w14:paraId="7AF410C9" w14:textId="77777777" w:rsidR="006162EB" w:rsidRDefault="006162EB" w:rsidP="006162EB">
      <w:pPr>
        <w:pStyle w:val="ListParagraph"/>
      </w:pPr>
    </w:p>
    <w:p w14:paraId="0034E749" w14:textId="34B35B78" w:rsidR="006162EB" w:rsidRDefault="00266459" w:rsidP="00266459">
      <w:pPr>
        <w:pStyle w:val="BodyTextIndent"/>
        <w:spacing w:line="360" w:lineRule="auto"/>
        <w:ind w:left="0"/>
        <w:jc w:val="both"/>
      </w:pPr>
      <w:r>
        <w:t>[17]</w:t>
      </w:r>
      <w:r>
        <w:tab/>
      </w:r>
      <w:proofErr w:type="spellStart"/>
      <w:r w:rsidR="006162EB">
        <w:t>Mr</w:t>
      </w:r>
      <w:proofErr w:type="spellEnd"/>
      <w:r w:rsidR="006162EB">
        <w:t xml:space="preserve"> </w:t>
      </w:r>
      <w:proofErr w:type="spellStart"/>
      <w:r w:rsidR="006162EB">
        <w:t>Kahimise</w:t>
      </w:r>
      <w:proofErr w:type="spellEnd"/>
      <w:r w:rsidR="006162EB">
        <w:t xml:space="preserve"> sought </w:t>
      </w:r>
      <w:r w:rsidR="0087525F">
        <w:t xml:space="preserve">extensive </w:t>
      </w:r>
      <w:r w:rsidR="00BD3253">
        <w:t xml:space="preserve">review relief </w:t>
      </w:r>
      <w:r w:rsidR="0087525F">
        <w:t xml:space="preserve">aimed at reviewing and setting </w:t>
      </w:r>
      <w:r w:rsidR="006162EB">
        <w:t xml:space="preserve">aside </w:t>
      </w:r>
      <w:r w:rsidR="00BD3253">
        <w:t>the Management Committee meeting held on 28 April 2020</w:t>
      </w:r>
      <w:r w:rsidR="004D2313">
        <w:t>,</w:t>
      </w:r>
      <w:r w:rsidR="00BD3253">
        <w:t xml:space="preserve"> in terms of which Mr Titus was appointed as Acting CEO </w:t>
      </w:r>
      <w:r w:rsidR="0087525F">
        <w:t xml:space="preserve">and the decisions taken during </w:t>
      </w:r>
      <w:r w:rsidR="00492613">
        <w:t xml:space="preserve">the </w:t>
      </w:r>
      <w:r w:rsidR="0087525F">
        <w:t xml:space="preserve">said meeting on 28 April 2020. Mr Kahimise further sought an order to review and set aside the resolutions taken by Council on 29 April </w:t>
      </w:r>
      <w:r w:rsidR="00AC613F">
        <w:t>2020</w:t>
      </w:r>
      <w:r w:rsidR="0038420C">
        <w:t>, including resolution 121/04/2020 taken</w:t>
      </w:r>
      <w:r w:rsidR="0024556D">
        <w:t xml:space="preserve"> by</w:t>
      </w:r>
      <w:r w:rsidR="006162EB">
        <w:t xml:space="preserve"> </w:t>
      </w:r>
      <w:r w:rsidR="00CA6A45">
        <w:t>Council</w:t>
      </w:r>
      <w:r w:rsidR="006162EB">
        <w:t xml:space="preserve"> on </w:t>
      </w:r>
      <w:r w:rsidR="0038420C">
        <w:t xml:space="preserve">the employment contract and conditions of Mr Kanime. </w:t>
      </w:r>
      <w:r w:rsidR="009F3E0A">
        <w:t xml:space="preserve">The relief by Mr Kahimise sought to include the reviewing and setting aside </w:t>
      </w:r>
      <w:r w:rsidR="00492613" w:rsidRPr="00ED310F">
        <w:t>of</w:t>
      </w:r>
      <w:r w:rsidR="00492613">
        <w:t xml:space="preserve"> </w:t>
      </w:r>
      <w:r w:rsidR="006162EB">
        <w:t xml:space="preserve">resolution </w:t>
      </w:r>
      <w:r w:rsidR="0038420C">
        <w:t>58/02/2020</w:t>
      </w:r>
      <w:r w:rsidR="006162EB">
        <w:t xml:space="preserve"> mandating the Management Committee to negotiate with </w:t>
      </w:r>
      <w:r w:rsidR="00BD3253">
        <w:t>Mr</w:t>
      </w:r>
      <w:r w:rsidR="00CA6A45">
        <w:t xml:space="preserve"> Kanime</w:t>
      </w:r>
      <w:r w:rsidR="006162EB">
        <w:t xml:space="preserve"> the terms and conditions of a new employment contract </w:t>
      </w:r>
      <w:r w:rsidR="009F3E0A">
        <w:t>as well as</w:t>
      </w:r>
      <w:r w:rsidR="006162EB">
        <w:t xml:space="preserve"> the contract of employment signed b</w:t>
      </w:r>
      <w:r w:rsidR="009F3E0A">
        <w:t>etween</w:t>
      </w:r>
      <w:r w:rsidR="006162EB">
        <w:t xml:space="preserve"> </w:t>
      </w:r>
      <w:r w:rsidR="00BD3253">
        <w:t>Mr</w:t>
      </w:r>
      <w:r w:rsidR="00CA6A45">
        <w:t xml:space="preserve"> Kanime</w:t>
      </w:r>
      <w:r w:rsidR="006162EB">
        <w:t xml:space="preserve"> and </w:t>
      </w:r>
      <w:r w:rsidR="009F3E0A">
        <w:t xml:space="preserve">Mr Moses Shiikwa, </w:t>
      </w:r>
      <w:r w:rsidR="006162EB">
        <w:t>the Chairperson of the Management Committee on 30 April 2020.</w:t>
      </w:r>
      <w:r w:rsidR="00CA6A45">
        <w:t xml:space="preserve"> </w:t>
      </w:r>
    </w:p>
    <w:p w14:paraId="08997D2B" w14:textId="77777777" w:rsidR="006162EB" w:rsidRDefault="006162EB" w:rsidP="006162EB">
      <w:pPr>
        <w:pStyle w:val="ListParagraph"/>
      </w:pPr>
    </w:p>
    <w:p w14:paraId="03637D18" w14:textId="0F1BB31F" w:rsidR="006162EB" w:rsidRDefault="00266459" w:rsidP="00266459">
      <w:pPr>
        <w:pStyle w:val="BodyTextIndent"/>
        <w:spacing w:line="360" w:lineRule="auto"/>
        <w:ind w:left="0"/>
        <w:jc w:val="both"/>
      </w:pPr>
      <w:r>
        <w:t>[18]</w:t>
      </w:r>
      <w:r>
        <w:tab/>
      </w:r>
      <w:r w:rsidR="006162EB">
        <w:t>Th</w:t>
      </w:r>
      <w:r w:rsidR="00D7643C">
        <w:t>e</w:t>
      </w:r>
      <w:r w:rsidR="006162EB">
        <w:t xml:space="preserve"> </w:t>
      </w:r>
      <w:proofErr w:type="spellStart"/>
      <w:r w:rsidR="00BC4498">
        <w:t>Kahimise</w:t>
      </w:r>
      <w:proofErr w:type="spellEnd"/>
      <w:r w:rsidR="00BC4498">
        <w:t xml:space="preserve"> </w:t>
      </w:r>
      <w:r w:rsidR="006162EB">
        <w:t xml:space="preserve">application was withdrawn on 23 April 2021, but the matter remained </w:t>
      </w:r>
      <w:r w:rsidR="006162EB" w:rsidRPr="00ED310F">
        <w:t xml:space="preserve">enrolled </w:t>
      </w:r>
      <w:r w:rsidR="00492613" w:rsidRPr="00ED310F">
        <w:t xml:space="preserve">on the court roll </w:t>
      </w:r>
      <w:r w:rsidR="006162EB" w:rsidRPr="00ED310F">
        <w:t>for</w:t>
      </w:r>
      <w:r w:rsidR="006162EB">
        <w:t xml:space="preserve"> another year before it became inactive and was eventually removed from the </w:t>
      </w:r>
      <w:proofErr w:type="gramStart"/>
      <w:r w:rsidR="006162EB">
        <w:t>rol</w:t>
      </w:r>
      <w:r w:rsidR="004D2313">
        <w:t>l</w:t>
      </w:r>
      <w:r w:rsidR="006162EB">
        <w:t xml:space="preserve"> on</w:t>
      </w:r>
      <w:proofErr w:type="gramEnd"/>
      <w:r w:rsidR="006162EB">
        <w:t xml:space="preserve"> 9 February 2023 and was regarded as finalised. </w:t>
      </w:r>
    </w:p>
    <w:p w14:paraId="1AC2B27E" w14:textId="77777777" w:rsidR="006162EB" w:rsidRDefault="006162EB" w:rsidP="006162EB">
      <w:pPr>
        <w:pStyle w:val="ListParagraph"/>
      </w:pPr>
    </w:p>
    <w:p w14:paraId="3A463982" w14:textId="04B42C7F" w:rsidR="00E31153" w:rsidRDefault="00266459" w:rsidP="00266459">
      <w:pPr>
        <w:pStyle w:val="BodyTextIndent"/>
        <w:spacing w:line="360" w:lineRule="auto"/>
        <w:ind w:left="0"/>
        <w:jc w:val="both"/>
      </w:pPr>
      <w:r>
        <w:t>[19]</w:t>
      </w:r>
      <w:r>
        <w:tab/>
      </w:r>
      <w:r w:rsidR="00E31153">
        <w:t xml:space="preserve">Pursuant to the </w:t>
      </w:r>
      <w:r w:rsidR="00A004F0">
        <w:t xml:space="preserve">conclusion of the second </w:t>
      </w:r>
      <w:r w:rsidR="006162EB">
        <w:t>Semba application</w:t>
      </w:r>
      <w:r w:rsidR="00A004F0">
        <w:t xml:space="preserve"> in November 2020</w:t>
      </w:r>
      <w:r w:rsidR="006162EB">
        <w:t xml:space="preserve">, the </w:t>
      </w:r>
      <w:r w:rsidR="008D052F">
        <w:t>Council</w:t>
      </w:r>
      <w:r w:rsidR="006162EB">
        <w:t xml:space="preserve"> took a resolution under number 09/02/2021 </w:t>
      </w:r>
      <w:r w:rsidR="00E31153">
        <w:t>on 11</w:t>
      </w:r>
      <w:r w:rsidR="006162EB">
        <w:t xml:space="preserve"> February 2021 wherein </w:t>
      </w:r>
      <w:r w:rsidR="00E31153">
        <w:t>the following was resolved:</w:t>
      </w:r>
    </w:p>
    <w:p w14:paraId="331909D8" w14:textId="77777777" w:rsidR="00E31153" w:rsidRDefault="00E31153" w:rsidP="00E31153">
      <w:pPr>
        <w:pStyle w:val="ListParagraph"/>
      </w:pPr>
    </w:p>
    <w:p w14:paraId="629B603C" w14:textId="77777777" w:rsidR="00E31153" w:rsidRPr="00E31153" w:rsidRDefault="00E31153" w:rsidP="00492613">
      <w:pPr>
        <w:pStyle w:val="BodyTextIndent"/>
        <w:spacing w:line="360" w:lineRule="auto"/>
        <w:ind w:left="0" w:firstLine="720"/>
        <w:jc w:val="both"/>
        <w:rPr>
          <w:sz w:val="22"/>
          <w:szCs w:val="22"/>
        </w:rPr>
      </w:pPr>
      <w:r w:rsidRPr="00E31153">
        <w:rPr>
          <w:sz w:val="22"/>
          <w:szCs w:val="22"/>
        </w:rPr>
        <w:t>‘1. That the Court Order in the matter of Mr Ignatius Semba a former Councillor of the Municipal Council of Windhoek under Case HC-MD-CIV-MOT-REV-2020/000217, be noted.</w:t>
      </w:r>
    </w:p>
    <w:p w14:paraId="7DC7C38C" w14:textId="77777777" w:rsidR="00E31153" w:rsidRPr="00E31153" w:rsidRDefault="00E31153" w:rsidP="00492613">
      <w:pPr>
        <w:pStyle w:val="BodyTextIndent"/>
        <w:spacing w:line="360" w:lineRule="auto"/>
        <w:ind w:left="0"/>
        <w:jc w:val="both"/>
        <w:rPr>
          <w:sz w:val="22"/>
          <w:szCs w:val="22"/>
        </w:rPr>
      </w:pPr>
      <w:r w:rsidRPr="00E31153">
        <w:rPr>
          <w:sz w:val="22"/>
          <w:szCs w:val="22"/>
        </w:rPr>
        <w:t>2. That although cites as a respondent on the matter, Chief AK Kanime be informed of the implications of the said Court Order and effects on his employment contract.</w:t>
      </w:r>
    </w:p>
    <w:p w14:paraId="73A5C552" w14:textId="77777777" w:rsidR="00E31153" w:rsidRPr="00E31153" w:rsidRDefault="00E31153" w:rsidP="00492613">
      <w:pPr>
        <w:pStyle w:val="BodyTextIndent"/>
        <w:spacing w:line="360" w:lineRule="auto"/>
        <w:ind w:left="0"/>
        <w:jc w:val="both"/>
        <w:rPr>
          <w:sz w:val="22"/>
          <w:szCs w:val="22"/>
        </w:rPr>
      </w:pPr>
      <w:r w:rsidRPr="00E31153">
        <w:rPr>
          <w:sz w:val="22"/>
          <w:szCs w:val="22"/>
        </w:rPr>
        <w:t xml:space="preserve">3. That Chief AK Kanime be retained in his current position whilst the recruitment process of the Head: City Police commences as per the Court Order and legal procedure and he is informed of the outcome of the process. </w:t>
      </w:r>
    </w:p>
    <w:p w14:paraId="398FD78C" w14:textId="77777777" w:rsidR="00E31153" w:rsidRPr="00E31153" w:rsidRDefault="00E31153" w:rsidP="00492613">
      <w:pPr>
        <w:pStyle w:val="BodyTextIndent"/>
        <w:spacing w:line="360" w:lineRule="auto"/>
        <w:ind w:left="0"/>
        <w:jc w:val="both"/>
        <w:rPr>
          <w:sz w:val="22"/>
          <w:szCs w:val="22"/>
        </w:rPr>
      </w:pPr>
      <w:r w:rsidRPr="00E31153">
        <w:rPr>
          <w:sz w:val="22"/>
          <w:szCs w:val="22"/>
        </w:rPr>
        <w:t xml:space="preserve">3.1 That the Acting Chief Executive Officer, Mr MG Mayumbelo in consultation, with the Acting Strategic Executive: Human Capital and Corporate Service, Mr AM Nikanor, restart the process of recruitment for the position of Head: City Police in line with regulation 5(1) of the Windhoek Municipal Police Service Regulations. </w:t>
      </w:r>
    </w:p>
    <w:p w14:paraId="5E4CD9F8" w14:textId="77777777" w:rsidR="00E31153" w:rsidRPr="00E31153" w:rsidRDefault="00E31153" w:rsidP="00492613">
      <w:pPr>
        <w:pStyle w:val="BodyTextIndent"/>
        <w:spacing w:line="360" w:lineRule="auto"/>
        <w:ind w:left="0"/>
        <w:jc w:val="both"/>
        <w:rPr>
          <w:sz w:val="22"/>
          <w:szCs w:val="22"/>
        </w:rPr>
      </w:pPr>
      <w:r w:rsidRPr="00E31153">
        <w:rPr>
          <w:sz w:val="22"/>
          <w:szCs w:val="22"/>
        </w:rPr>
        <w:t xml:space="preserve">4. That the Acting Chief Executive Officer notify the Head: City Police on the outcome of this Council resolution. </w:t>
      </w:r>
    </w:p>
    <w:p w14:paraId="4552DD34" w14:textId="77777777" w:rsidR="00E31153" w:rsidRPr="00E31153" w:rsidRDefault="00E31153" w:rsidP="00492613">
      <w:pPr>
        <w:pStyle w:val="BodyTextIndent"/>
        <w:spacing w:line="360" w:lineRule="auto"/>
        <w:ind w:left="0"/>
        <w:jc w:val="both"/>
        <w:rPr>
          <w:sz w:val="22"/>
          <w:szCs w:val="22"/>
        </w:rPr>
      </w:pPr>
      <w:r w:rsidRPr="00E31153">
        <w:rPr>
          <w:sz w:val="22"/>
          <w:szCs w:val="22"/>
        </w:rPr>
        <w:t>5. That the resolution be implemented prior to confirmation of the minutes.’</w:t>
      </w:r>
    </w:p>
    <w:p w14:paraId="16FCF321" w14:textId="77777777" w:rsidR="006162EB" w:rsidRDefault="006162EB" w:rsidP="006162EB">
      <w:pPr>
        <w:pStyle w:val="ListParagraph"/>
      </w:pPr>
    </w:p>
    <w:p w14:paraId="0107E74C" w14:textId="144A6292" w:rsidR="006162EB" w:rsidRDefault="00266459" w:rsidP="00266459">
      <w:pPr>
        <w:pStyle w:val="BodyTextIndent"/>
        <w:spacing w:line="360" w:lineRule="auto"/>
        <w:ind w:left="0"/>
        <w:jc w:val="both"/>
      </w:pPr>
      <w:r>
        <w:t>[20]</w:t>
      </w:r>
      <w:r>
        <w:tab/>
      </w:r>
      <w:r w:rsidR="006162EB">
        <w:t>In June 2021</w:t>
      </w:r>
      <w:r w:rsidR="004D2313">
        <w:t>,</w:t>
      </w:r>
      <w:r w:rsidR="006162EB">
        <w:t xml:space="preserve"> the sixth respondent, </w:t>
      </w:r>
      <w:r w:rsidR="0068716C">
        <w:t xml:space="preserve">the </w:t>
      </w:r>
      <w:r w:rsidR="006162EB">
        <w:t xml:space="preserve">Inspector-General of the Namibian </w:t>
      </w:r>
      <w:proofErr w:type="gramStart"/>
      <w:r w:rsidR="006162EB">
        <w:t xml:space="preserve">Police,   </w:t>
      </w:r>
      <w:proofErr w:type="gramEnd"/>
      <w:r w:rsidR="006162EB">
        <w:t>went on social media and posted a notice addressed to the Namibian Police, in terms of which he invited members to apply for the position</w:t>
      </w:r>
      <w:r w:rsidR="0068716C">
        <w:t xml:space="preserve"> of Head of City Police</w:t>
      </w:r>
      <w:r w:rsidR="006162EB">
        <w:t xml:space="preserve">. </w:t>
      </w:r>
      <w:r w:rsidR="005927DF">
        <w:t xml:space="preserve">Mr </w:t>
      </w:r>
      <w:r w:rsidR="0068716C">
        <w:t>Kanime’s</w:t>
      </w:r>
      <w:r w:rsidR="006162EB">
        <w:t xml:space="preserve"> legal representative </w:t>
      </w:r>
      <w:r w:rsidR="0068716C">
        <w:t xml:space="preserve">immediately </w:t>
      </w:r>
      <w:r w:rsidR="006162EB">
        <w:t xml:space="preserve">directed a letter to the </w:t>
      </w:r>
      <w:r w:rsidR="0068716C">
        <w:t>Inspector-General,</w:t>
      </w:r>
      <w:r w:rsidR="006162EB">
        <w:t xml:space="preserve"> demanding the withdrawal of the notice</w:t>
      </w:r>
      <w:r w:rsidR="0068716C">
        <w:t>.</w:t>
      </w:r>
      <w:r w:rsidR="006162EB">
        <w:t xml:space="preserve"> The </w:t>
      </w:r>
      <w:r w:rsidR="0068716C">
        <w:t>Inspector-General</w:t>
      </w:r>
      <w:r w:rsidR="006162EB">
        <w:t xml:space="preserve"> concede</w:t>
      </w:r>
      <w:r w:rsidR="0068716C">
        <w:t>d</w:t>
      </w:r>
      <w:r w:rsidR="006162EB">
        <w:t xml:space="preserve"> and withdrew the notice. </w:t>
      </w:r>
    </w:p>
    <w:p w14:paraId="27410BD4" w14:textId="77777777" w:rsidR="006162EB" w:rsidRDefault="006162EB" w:rsidP="006162EB">
      <w:pPr>
        <w:pStyle w:val="ListParagraph"/>
      </w:pPr>
    </w:p>
    <w:p w14:paraId="056F86DB" w14:textId="63D5988E" w:rsidR="006162EB" w:rsidRDefault="00266459" w:rsidP="00266459">
      <w:pPr>
        <w:pStyle w:val="BodyTextIndent"/>
        <w:spacing w:line="360" w:lineRule="auto"/>
        <w:ind w:left="0"/>
        <w:jc w:val="both"/>
      </w:pPr>
      <w:r>
        <w:t>[21]</w:t>
      </w:r>
      <w:r>
        <w:tab/>
      </w:r>
      <w:r w:rsidR="006162EB">
        <w:t>In the interim</w:t>
      </w:r>
      <w:r w:rsidR="00F160F1">
        <w:t>,</w:t>
      </w:r>
      <w:r w:rsidR="005927DF">
        <w:t xml:space="preserve"> despite </w:t>
      </w:r>
      <w:r w:rsidR="00F160F1">
        <w:t>engagement</w:t>
      </w:r>
      <w:r w:rsidR="005927DF">
        <w:t xml:space="preserve"> between </w:t>
      </w:r>
      <w:r w:rsidR="006162EB">
        <w:t xml:space="preserve">the </w:t>
      </w:r>
      <w:r w:rsidR="005927DF">
        <w:t xml:space="preserve">Acting </w:t>
      </w:r>
      <w:r w:rsidR="0068716C">
        <w:t>CEO</w:t>
      </w:r>
      <w:r w:rsidR="005927DF">
        <w:t>, Mr Mayumbelo,</w:t>
      </w:r>
      <w:r w:rsidR="006162EB">
        <w:t xml:space="preserve"> </w:t>
      </w:r>
      <w:r w:rsidR="005927DF">
        <w:t xml:space="preserve">and the applicant’s legal practitioner </w:t>
      </w:r>
      <w:r w:rsidR="00F66B3E">
        <w:t>as well as a presentation to the</w:t>
      </w:r>
      <w:r w:rsidR="00F160F1">
        <w:t xml:space="preserve"> Council regarding the </w:t>
      </w:r>
      <w:r w:rsidR="00F160F1">
        <w:lastRenderedPageBreak/>
        <w:t>recruitment process for the applicant’s position</w:t>
      </w:r>
      <w:r w:rsidR="00492613">
        <w:t>. A</w:t>
      </w:r>
      <w:r w:rsidR="00F160F1">
        <w:t xml:space="preserve"> </w:t>
      </w:r>
      <w:r w:rsidR="006162EB">
        <w:t>similar notice</w:t>
      </w:r>
      <w:r w:rsidR="00F160F1">
        <w:t xml:space="preserve"> was issued by the Acting CEO</w:t>
      </w:r>
      <w:r w:rsidR="006162EB">
        <w:t xml:space="preserve"> inviting members of the City Police to apply for the position of </w:t>
      </w:r>
      <w:r w:rsidR="0068716C">
        <w:t>Head of the City Police</w:t>
      </w:r>
      <w:r w:rsidR="006162EB">
        <w:t xml:space="preserve">. The </w:t>
      </w:r>
      <w:r w:rsidR="0068716C">
        <w:t>CEO</w:t>
      </w:r>
      <w:r w:rsidR="006162EB">
        <w:t xml:space="preserve"> was also quoted in the local media stating that he will proceed with the recruitment process for the position of Head: City Police.</w:t>
      </w:r>
      <w:r w:rsidR="005927DF">
        <w:t xml:space="preserve"> </w:t>
      </w:r>
    </w:p>
    <w:p w14:paraId="22953F70" w14:textId="77777777" w:rsidR="006162EB" w:rsidRDefault="006162EB" w:rsidP="006162EB">
      <w:pPr>
        <w:pStyle w:val="ListParagraph"/>
      </w:pPr>
    </w:p>
    <w:p w14:paraId="52AF6C8A" w14:textId="77777777" w:rsidR="006162EB" w:rsidRDefault="007F4FBA" w:rsidP="007F4FBA">
      <w:pPr>
        <w:pStyle w:val="BodyTextIndent"/>
        <w:spacing w:line="360" w:lineRule="auto"/>
        <w:ind w:left="0"/>
        <w:jc w:val="both"/>
      </w:pPr>
      <w:r>
        <w:t>[22]</w:t>
      </w:r>
      <w:r>
        <w:tab/>
      </w:r>
      <w:r w:rsidR="00492613" w:rsidRPr="008E2863">
        <w:t>As a</w:t>
      </w:r>
      <w:r w:rsidR="00492613">
        <w:t xml:space="preserve"> </w:t>
      </w:r>
      <w:r w:rsidR="006E16AA">
        <w:t>result of the continued efforts by the Council to recruit candidates for the position of Head: City Police, the applicant</w:t>
      </w:r>
      <w:r w:rsidR="006162EB">
        <w:t xml:space="preserve"> approached the court seeking a number of orders, which included a pre-emptive collateral challenge o</w:t>
      </w:r>
      <w:r w:rsidR="0068716C">
        <w:t xml:space="preserve">f </w:t>
      </w:r>
      <w:r w:rsidR="006162EB">
        <w:t xml:space="preserve">the resolution taken in February 2021 to </w:t>
      </w:r>
      <w:r w:rsidR="0068716C">
        <w:t>restart the r</w:t>
      </w:r>
      <w:r w:rsidR="006162EB">
        <w:t xml:space="preserve">ecruitment </w:t>
      </w:r>
      <w:r w:rsidR="0068716C">
        <w:t xml:space="preserve">process </w:t>
      </w:r>
      <w:r w:rsidR="006162EB">
        <w:t xml:space="preserve">for the position held by the applicant, prior to the expiration of the applicant’s employment contract. </w:t>
      </w:r>
    </w:p>
    <w:p w14:paraId="2EE3B8D9" w14:textId="77777777" w:rsidR="00F66B3E" w:rsidRDefault="00F66B3E" w:rsidP="00713D17">
      <w:pPr>
        <w:pStyle w:val="ListParagraph"/>
        <w:spacing w:after="0" w:line="360" w:lineRule="auto"/>
        <w:ind w:left="0"/>
        <w:jc w:val="both"/>
        <w:rPr>
          <w:rFonts w:ascii="Arial" w:hAnsi="Arial" w:cs="Arial"/>
          <w:sz w:val="24"/>
          <w:szCs w:val="24"/>
        </w:rPr>
      </w:pPr>
    </w:p>
    <w:p w14:paraId="71371C5E" w14:textId="77777777" w:rsidR="00E47BC5" w:rsidRDefault="00E47BC5" w:rsidP="00E47BC5">
      <w:pPr>
        <w:pStyle w:val="Heading2"/>
      </w:pPr>
      <w:r w:rsidRPr="00E47BC5">
        <w:t>The relief sought in the main application</w:t>
      </w:r>
    </w:p>
    <w:p w14:paraId="6A48438C" w14:textId="77777777" w:rsidR="00E47BC5" w:rsidRDefault="00E47BC5" w:rsidP="00E47BC5"/>
    <w:p w14:paraId="7154465F" w14:textId="77777777" w:rsidR="00E47BC5" w:rsidRPr="006F67E9" w:rsidRDefault="007F4FBA" w:rsidP="006F67E9">
      <w:pPr>
        <w:spacing w:after="0" w:line="360" w:lineRule="auto"/>
        <w:rPr>
          <w:rFonts w:ascii="Arial" w:hAnsi="Arial" w:cs="Arial"/>
          <w:sz w:val="24"/>
          <w:szCs w:val="24"/>
        </w:rPr>
      </w:pPr>
      <w:r>
        <w:rPr>
          <w:rFonts w:ascii="Arial" w:hAnsi="Arial" w:cs="Arial"/>
          <w:sz w:val="24"/>
          <w:szCs w:val="24"/>
        </w:rPr>
        <w:t>[23</w:t>
      </w:r>
      <w:r w:rsidR="006F67E9">
        <w:rPr>
          <w:rFonts w:ascii="Arial" w:hAnsi="Arial" w:cs="Arial"/>
          <w:sz w:val="24"/>
          <w:szCs w:val="24"/>
        </w:rPr>
        <w:t>]</w:t>
      </w:r>
      <w:r w:rsidR="006F67E9">
        <w:rPr>
          <w:rFonts w:ascii="Arial" w:hAnsi="Arial" w:cs="Arial"/>
          <w:sz w:val="24"/>
          <w:szCs w:val="24"/>
        </w:rPr>
        <w:tab/>
      </w:r>
      <w:r w:rsidR="00E47BC5" w:rsidRPr="006F67E9">
        <w:rPr>
          <w:rFonts w:ascii="Arial" w:hAnsi="Arial" w:cs="Arial"/>
          <w:sz w:val="24"/>
          <w:szCs w:val="24"/>
        </w:rPr>
        <w:t xml:space="preserve">The applicant </w:t>
      </w:r>
      <w:r w:rsidR="00BE7F8B" w:rsidRPr="006F67E9">
        <w:rPr>
          <w:rFonts w:ascii="Arial" w:hAnsi="Arial" w:cs="Arial"/>
          <w:sz w:val="24"/>
          <w:szCs w:val="24"/>
        </w:rPr>
        <w:t>seeks the</w:t>
      </w:r>
      <w:r w:rsidR="00E47BC5" w:rsidRPr="006F67E9">
        <w:rPr>
          <w:rFonts w:ascii="Arial" w:hAnsi="Arial" w:cs="Arial"/>
          <w:sz w:val="24"/>
          <w:szCs w:val="24"/>
        </w:rPr>
        <w:t xml:space="preserve"> following relief </w:t>
      </w:r>
      <w:r w:rsidR="00BE7F8B" w:rsidRPr="006F67E9">
        <w:rPr>
          <w:rFonts w:ascii="Arial" w:hAnsi="Arial" w:cs="Arial"/>
          <w:sz w:val="24"/>
          <w:szCs w:val="24"/>
        </w:rPr>
        <w:t xml:space="preserve">per </w:t>
      </w:r>
      <w:r w:rsidR="005D3991" w:rsidRPr="006F67E9">
        <w:rPr>
          <w:rFonts w:ascii="Arial" w:hAnsi="Arial" w:cs="Arial"/>
          <w:sz w:val="24"/>
          <w:szCs w:val="24"/>
        </w:rPr>
        <w:t xml:space="preserve">the </w:t>
      </w:r>
      <w:r w:rsidR="00E47BC5" w:rsidRPr="006F67E9">
        <w:rPr>
          <w:rFonts w:ascii="Arial" w:hAnsi="Arial" w:cs="Arial"/>
          <w:sz w:val="24"/>
          <w:szCs w:val="24"/>
        </w:rPr>
        <w:t>Notice of Motion</w:t>
      </w:r>
      <w:r w:rsidR="0015492C" w:rsidRPr="006F67E9">
        <w:rPr>
          <w:rFonts w:ascii="Arial" w:hAnsi="Arial" w:cs="Arial"/>
          <w:sz w:val="24"/>
          <w:szCs w:val="24"/>
        </w:rPr>
        <w:t xml:space="preserve"> dated 9 August 2021</w:t>
      </w:r>
      <w:r w:rsidR="00E47BC5" w:rsidRPr="006F67E9">
        <w:rPr>
          <w:rFonts w:ascii="Arial" w:hAnsi="Arial" w:cs="Arial"/>
          <w:sz w:val="24"/>
          <w:szCs w:val="24"/>
        </w:rPr>
        <w:t>:</w:t>
      </w:r>
    </w:p>
    <w:p w14:paraId="491C95A9" w14:textId="77777777" w:rsidR="00E47BC5" w:rsidRDefault="00E47BC5" w:rsidP="00E47BC5">
      <w:pPr>
        <w:spacing w:after="0"/>
        <w:rPr>
          <w:rFonts w:ascii="Arial" w:hAnsi="Arial" w:cs="Arial"/>
          <w:sz w:val="24"/>
          <w:szCs w:val="24"/>
        </w:rPr>
      </w:pPr>
    </w:p>
    <w:p w14:paraId="68A644A4" w14:textId="77777777" w:rsidR="00E47BC5" w:rsidRPr="00E47BC5" w:rsidRDefault="00E47BC5" w:rsidP="00E47BC5">
      <w:pPr>
        <w:spacing w:after="0" w:line="360" w:lineRule="auto"/>
        <w:ind w:firstLine="720"/>
        <w:jc w:val="both"/>
        <w:rPr>
          <w:rFonts w:ascii="Arial" w:hAnsi="Arial" w:cs="Arial"/>
        </w:rPr>
      </w:pPr>
      <w:r>
        <w:rPr>
          <w:rFonts w:ascii="Arial" w:hAnsi="Arial" w:cs="Arial"/>
          <w:sz w:val="24"/>
          <w:szCs w:val="24"/>
        </w:rPr>
        <w:t>‘</w:t>
      </w:r>
      <w:r w:rsidR="00492613">
        <w:rPr>
          <w:rFonts w:ascii="Arial" w:hAnsi="Arial" w:cs="Arial"/>
        </w:rPr>
        <w:t>1.</w:t>
      </w:r>
      <w:r w:rsidR="00492613">
        <w:rPr>
          <w:rFonts w:ascii="Arial" w:hAnsi="Arial" w:cs="Arial"/>
        </w:rPr>
        <w:tab/>
      </w:r>
      <w:r w:rsidRPr="00E47BC5">
        <w:rPr>
          <w:rFonts w:ascii="Arial" w:hAnsi="Arial" w:cs="Arial"/>
        </w:rPr>
        <w:t>Calling upon the Respondents to show cause why this court should not grant the following orders:</w:t>
      </w:r>
    </w:p>
    <w:p w14:paraId="4DA43606" w14:textId="77777777" w:rsidR="00E47BC5" w:rsidRPr="00E47BC5" w:rsidRDefault="00E47BC5" w:rsidP="00E47BC5">
      <w:pPr>
        <w:spacing w:after="0" w:line="360" w:lineRule="auto"/>
        <w:jc w:val="both"/>
        <w:rPr>
          <w:rFonts w:ascii="Arial" w:hAnsi="Arial" w:cs="Arial"/>
        </w:rPr>
      </w:pPr>
    </w:p>
    <w:p w14:paraId="2FB953FB" w14:textId="2371E7C8" w:rsidR="00E47BC5" w:rsidRPr="00E47BC5" w:rsidRDefault="00266459" w:rsidP="00266459">
      <w:pPr>
        <w:pStyle w:val="BodyTextIndent"/>
        <w:spacing w:line="360" w:lineRule="auto"/>
        <w:ind w:left="0"/>
        <w:jc w:val="both"/>
        <w:rPr>
          <w:sz w:val="22"/>
          <w:szCs w:val="22"/>
        </w:rPr>
      </w:pPr>
      <w:r w:rsidRPr="00E47BC5">
        <w:rPr>
          <w:sz w:val="22"/>
          <w:szCs w:val="22"/>
        </w:rPr>
        <w:t>1.1</w:t>
      </w:r>
      <w:r w:rsidRPr="00E47BC5">
        <w:rPr>
          <w:sz w:val="22"/>
          <w:szCs w:val="22"/>
        </w:rPr>
        <w:tab/>
      </w:r>
      <w:r w:rsidR="00E47BC5" w:rsidRPr="00E47BC5">
        <w:rPr>
          <w:sz w:val="22"/>
          <w:szCs w:val="22"/>
        </w:rPr>
        <w:t>Reviewing, reversing, correcting (as a pre-emptive collateral challenge</w:t>
      </w:r>
      <w:proofErr w:type="gramStart"/>
      <w:r w:rsidR="00E47BC5" w:rsidRPr="00E47BC5">
        <w:rPr>
          <w:sz w:val="22"/>
          <w:szCs w:val="22"/>
        </w:rPr>
        <w:t>)</w:t>
      </w:r>
      <w:proofErr w:type="gramEnd"/>
      <w:r w:rsidR="00E47BC5" w:rsidRPr="00E47BC5">
        <w:rPr>
          <w:sz w:val="22"/>
          <w:szCs w:val="22"/>
        </w:rPr>
        <w:t xml:space="preserve"> and setting aside the decision taken by the First Respondent Council on or about 11 to 15 February 2021, incorporated in Council Resolution No. 09/02/2021.</w:t>
      </w:r>
    </w:p>
    <w:p w14:paraId="73D788D1" w14:textId="6AA6FE2D" w:rsidR="00E47BC5" w:rsidRPr="00E47BC5" w:rsidRDefault="00266459" w:rsidP="00266459">
      <w:pPr>
        <w:pStyle w:val="BodyTextIndent"/>
        <w:spacing w:line="360" w:lineRule="auto"/>
        <w:ind w:left="0"/>
        <w:jc w:val="both"/>
        <w:rPr>
          <w:sz w:val="22"/>
          <w:szCs w:val="22"/>
        </w:rPr>
      </w:pPr>
      <w:r w:rsidRPr="00E47BC5">
        <w:rPr>
          <w:sz w:val="22"/>
          <w:szCs w:val="22"/>
        </w:rPr>
        <w:t>1.2</w:t>
      </w:r>
      <w:r w:rsidRPr="00E47BC5">
        <w:rPr>
          <w:sz w:val="22"/>
          <w:szCs w:val="22"/>
        </w:rPr>
        <w:tab/>
      </w:r>
      <w:r w:rsidR="00E47BC5" w:rsidRPr="00E47BC5">
        <w:rPr>
          <w:sz w:val="22"/>
          <w:szCs w:val="22"/>
        </w:rPr>
        <w:t xml:space="preserve">Declaring the underlying decision and Council Resolution 09/02/2021 taken at First Respondent’s Council on or about 11 to 15 February 2021 as invalid, unfair, </w:t>
      </w:r>
      <w:proofErr w:type="gramStart"/>
      <w:r w:rsidR="00E47BC5" w:rsidRPr="00E47BC5">
        <w:rPr>
          <w:sz w:val="22"/>
          <w:szCs w:val="22"/>
        </w:rPr>
        <w:t>irrational</w:t>
      </w:r>
      <w:proofErr w:type="gramEnd"/>
      <w:r w:rsidR="00E47BC5" w:rsidRPr="00E47BC5">
        <w:rPr>
          <w:sz w:val="22"/>
          <w:szCs w:val="22"/>
        </w:rPr>
        <w:t xml:space="preserve"> and setting it aside. </w:t>
      </w:r>
    </w:p>
    <w:p w14:paraId="2EA8A274" w14:textId="1F4D118D" w:rsidR="00E47BC5" w:rsidRDefault="00266459" w:rsidP="00266459">
      <w:pPr>
        <w:pStyle w:val="BodyTextIndent"/>
        <w:spacing w:line="360" w:lineRule="auto"/>
        <w:ind w:left="0"/>
        <w:jc w:val="both"/>
        <w:rPr>
          <w:sz w:val="22"/>
          <w:szCs w:val="22"/>
        </w:rPr>
      </w:pPr>
      <w:r>
        <w:rPr>
          <w:sz w:val="22"/>
          <w:szCs w:val="22"/>
        </w:rPr>
        <w:t>1.3</w:t>
      </w:r>
      <w:r>
        <w:rPr>
          <w:sz w:val="22"/>
          <w:szCs w:val="22"/>
        </w:rPr>
        <w:tab/>
      </w:r>
      <w:r w:rsidR="00E47BC5" w:rsidRPr="00E47BC5">
        <w:rPr>
          <w:sz w:val="22"/>
          <w:szCs w:val="22"/>
        </w:rPr>
        <w:t xml:space="preserve">Declaring Regulation 5(1) of the Regulation made by the Sixth Respondent by Government Notice 184 published in Government Gazette 2833 on 16 October 2022 (as amended) as invalid and unconstitutional, and inconsistent with and ultra vires </w:t>
      </w:r>
      <w:proofErr w:type="gramStart"/>
      <w:r w:rsidR="00E47BC5" w:rsidRPr="00E47BC5">
        <w:rPr>
          <w:sz w:val="22"/>
          <w:szCs w:val="22"/>
        </w:rPr>
        <w:t>Article</w:t>
      </w:r>
      <w:proofErr w:type="gramEnd"/>
      <w:r w:rsidR="00E47BC5" w:rsidRPr="00E47BC5">
        <w:rPr>
          <w:sz w:val="22"/>
          <w:szCs w:val="22"/>
        </w:rPr>
        <w:t xml:space="preserve"> 118 and 119 read with section 43(c)(</w:t>
      </w:r>
      <w:r w:rsidR="00E47BC5" w:rsidRPr="0015492C">
        <w:rPr>
          <w:i/>
          <w:sz w:val="22"/>
          <w:szCs w:val="22"/>
        </w:rPr>
        <w:t>2</w:t>
      </w:r>
      <w:r w:rsidR="00E47BC5" w:rsidRPr="00E47BC5">
        <w:rPr>
          <w:sz w:val="22"/>
          <w:szCs w:val="22"/>
        </w:rPr>
        <w:t xml:space="preserve">) of the Police Act 19 of 1990, and setting it aside. </w:t>
      </w:r>
    </w:p>
    <w:p w14:paraId="166CFE9B" w14:textId="2AC9EB1A" w:rsidR="0015492C" w:rsidRDefault="00266459" w:rsidP="00266459">
      <w:pPr>
        <w:pStyle w:val="BodyTextIndent"/>
        <w:spacing w:line="360" w:lineRule="auto"/>
        <w:ind w:left="0"/>
        <w:jc w:val="both"/>
        <w:rPr>
          <w:sz w:val="22"/>
          <w:szCs w:val="22"/>
        </w:rPr>
      </w:pPr>
      <w:r>
        <w:rPr>
          <w:sz w:val="22"/>
          <w:szCs w:val="22"/>
        </w:rPr>
        <w:t>2.</w:t>
      </w:r>
      <w:r>
        <w:rPr>
          <w:sz w:val="22"/>
          <w:szCs w:val="22"/>
        </w:rPr>
        <w:tab/>
      </w:r>
      <w:r w:rsidR="0015492C">
        <w:rPr>
          <w:sz w:val="22"/>
          <w:szCs w:val="22"/>
        </w:rPr>
        <w:t xml:space="preserve">Declaring a notice issued by the First Respondent’s Acting Chief Executive Officer, Mr George Mayumbelo, on 23 July 2021 calling on members of the City Police to apply for the position currently held by the Applicant as invalid, </w:t>
      </w:r>
      <w:proofErr w:type="gramStart"/>
      <w:r w:rsidR="0015492C">
        <w:rPr>
          <w:sz w:val="22"/>
          <w:szCs w:val="22"/>
        </w:rPr>
        <w:t>unfair</w:t>
      </w:r>
      <w:proofErr w:type="gramEnd"/>
      <w:r w:rsidR="0015492C">
        <w:rPr>
          <w:sz w:val="22"/>
          <w:szCs w:val="22"/>
        </w:rPr>
        <w:t xml:space="preserve"> and irrational, and setting it aside. </w:t>
      </w:r>
    </w:p>
    <w:p w14:paraId="6E703834" w14:textId="4BBCF32D" w:rsidR="0015492C" w:rsidRDefault="00266459" w:rsidP="00266459">
      <w:pPr>
        <w:pStyle w:val="BodyTextIndent"/>
        <w:spacing w:line="360" w:lineRule="auto"/>
        <w:ind w:left="0"/>
        <w:jc w:val="both"/>
        <w:rPr>
          <w:sz w:val="22"/>
          <w:szCs w:val="22"/>
        </w:rPr>
      </w:pPr>
      <w:r>
        <w:rPr>
          <w:sz w:val="22"/>
          <w:szCs w:val="22"/>
        </w:rPr>
        <w:lastRenderedPageBreak/>
        <w:t>3.</w:t>
      </w:r>
      <w:r>
        <w:rPr>
          <w:sz w:val="22"/>
          <w:szCs w:val="22"/>
        </w:rPr>
        <w:tab/>
      </w:r>
      <w:r w:rsidR="0015492C">
        <w:rPr>
          <w:sz w:val="22"/>
          <w:szCs w:val="22"/>
        </w:rPr>
        <w:t xml:space="preserve">Restraining and interdicting any of the Respondents from taking and undertaking any process aimed at recruiting and appointing a person into the position of and to replace the Applicant prior to the termination of the Applicant’s employment contract on 30 April 2023. </w:t>
      </w:r>
    </w:p>
    <w:p w14:paraId="6229100F" w14:textId="14E5B77D" w:rsidR="0015492C" w:rsidRDefault="00266459" w:rsidP="00266459">
      <w:pPr>
        <w:pStyle w:val="BodyTextIndent"/>
        <w:spacing w:line="360" w:lineRule="auto"/>
        <w:ind w:left="0"/>
        <w:jc w:val="both"/>
        <w:rPr>
          <w:sz w:val="22"/>
          <w:szCs w:val="22"/>
        </w:rPr>
      </w:pPr>
      <w:r>
        <w:rPr>
          <w:sz w:val="22"/>
          <w:szCs w:val="22"/>
        </w:rPr>
        <w:t>4.</w:t>
      </w:r>
      <w:r>
        <w:rPr>
          <w:sz w:val="22"/>
          <w:szCs w:val="22"/>
        </w:rPr>
        <w:tab/>
      </w:r>
      <w:r w:rsidR="0015492C">
        <w:rPr>
          <w:sz w:val="22"/>
          <w:szCs w:val="22"/>
        </w:rPr>
        <w:t>Cost of suit at a scale of attorney and own client against the First Respondent and party/party costs against any other Respondent in the event of opposition.</w:t>
      </w:r>
    </w:p>
    <w:p w14:paraId="5C5A0250" w14:textId="2214D96C" w:rsidR="0015492C" w:rsidRPr="00E47BC5" w:rsidRDefault="00266459" w:rsidP="00266459">
      <w:pPr>
        <w:pStyle w:val="BodyTextIndent"/>
        <w:spacing w:line="360" w:lineRule="auto"/>
        <w:ind w:left="0"/>
        <w:jc w:val="both"/>
        <w:rPr>
          <w:sz w:val="22"/>
          <w:szCs w:val="22"/>
        </w:rPr>
      </w:pPr>
      <w:r w:rsidRPr="00E47BC5">
        <w:rPr>
          <w:sz w:val="22"/>
          <w:szCs w:val="22"/>
        </w:rPr>
        <w:t>5.</w:t>
      </w:r>
      <w:r w:rsidRPr="00E47BC5">
        <w:rPr>
          <w:sz w:val="22"/>
          <w:szCs w:val="22"/>
        </w:rPr>
        <w:tab/>
      </w:r>
      <w:r w:rsidR="0015492C">
        <w:rPr>
          <w:sz w:val="22"/>
          <w:szCs w:val="22"/>
        </w:rPr>
        <w:t xml:space="preserve">Further and/or alternative relief.’ </w:t>
      </w:r>
    </w:p>
    <w:p w14:paraId="0417A25D" w14:textId="77777777" w:rsidR="00F66B3E" w:rsidRDefault="00F66B3E" w:rsidP="00AF370D">
      <w:pPr>
        <w:pStyle w:val="BodyTextIndent"/>
        <w:spacing w:line="360" w:lineRule="auto"/>
        <w:ind w:left="0"/>
        <w:jc w:val="both"/>
        <w:rPr>
          <w:sz w:val="22"/>
          <w:szCs w:val="22"/>
        </w:rPr>
      </w:pPr>
    </w:p>
    <w:p w14:paraId="19BC8176" w14:textId="77777777" w:rsidR="00AB713A" w:rsidRPr="00AB713A" w:rsidRDefault="00AB713A" w:rsidP="00AB713A">
      <w:pPr>
        <w:pStyle w:val="BodyTextIndent"/>
        <w:spacing w:line="360" w:lineRule="auto"/>
        <w:ind w:left="0"/>
        <w:jc w:val="both"/>
        <w:rPr>
          <w:u w:val="single"/>
        </w:rPr>
      </w:pPr>
      <w:r w:rsidRPr="00AB713A">
        <w:rPr>
          <w:u w:val="single"/>
        </w:rPr>
        <w:t>Counter-application</w:t>
      </w:r>
    </w:p>
    <w:p w14:paraId="6FBF3DC4" w14:textId="77777777" w:rsidR="00043C34" w:rsidRDefault="00043C34" w:rsidP="00043C34">
      <w:pPr>
        <w:pStyle w:val="BodyTextIndent"/>
        <w:spacing w:line="360" w:lineRule="auto"/>
        <w:ind w:left="0"/>
        <w:jc w:val="both"/>
        <w:rPr>
          <w:rFonts w:asciiTheme="minorHAnsi" w:hAnsiTheme="minorHAnsi" w:cstheme="minorBidi"/>
          <w:sz w:val="22"/>
          <w:szCs w:val="22"/>
        </w:rPr>
      </w:pPr>
    </w:p>
    <w:p w14:paraId="16B1875C" w14:textId="77777777" w:rsidR="00095E3C" w:rsidRDefault="00043C34" w:rsidP="00043C34">
      <w:pPr>
        <w:pStyle w:val="BodyTextIndent"/>
        <w:spacing w:line="360" w:lineRule="auto"/>
        <w:ind w:left="0"/>
        <w:jc w:val="both"/>
      </w:pPr>
      <w:r>
        <w:t>[24]</w:t>
      </w:r>
      <w:r>
        <w:tab/>
      </w:r>
      <w:r w:rsidR="008621DE">
        <w:t xml:space="preserve">The first to the third respondents </w:t>
      </w:r>
      <w:r w:rsidR="00E65D85">
        <w:t xml:space="preserve">(the respondents) </w:t>
      </w:r>
      <w:r w:rsidR="008621DE">
        <w:t>opposed the relief sought by the applicant and filed a counter-application in the following terms</w:t>
      </w:r>
      <w:r w:rsidR="00A74835">
        <w:rPr>
          <w:rStyle w:val="FootnoteReference"/>
        </w:rPr>
        <w:footnoteReference w:id="6"/>
      </w:r>
      <w:r w:rsidR="001103C3">
        <w:t xml:space="preserve"> (which is sought whether the main application is granted or dismissed)</w:t>
      </w:r>
      <w:r w:rsidR="008621DE">
        <w:t xml:space="preserve">: </w:t>
      </w:r>
    </w:p>
    <w:p w14:paraId="33A29157" w14:textId="77777777" w:rsidR="008621DE" w:rsidRDefault="008621DE" w:rsidP="008621DE">
      <w:pPr>
        <w:pStyle w:val="BodyTextIndent"/>
        <w:spacing w:line="360" w:lineRule="auto"/>
        <w:ind w:left="0"/>
        <w:jc w:val="both"/>
      </w:pPr>
    </w:p>
    <w:p w14:paraId="7EAE83EE" w14:textId="77777777" w:rsidR="008621DE" w:rsidRPr="002724E4" w:rsidRDefault="008621DE" w:rsidP="00492613">
      <w:pPr>
        <w:pStyle w:val="BodyTextIndent"/>
        <w:spacing w:line="360" w:lineRule="auto"/>
        <w:ind w:left="0" w:firstLine="720"/>
        <w:jc w:val="both"/>
        <w:rPr>
          <w:sz w:val="22"/>
          <w:szCs w:val="22"/>
        </w:rPr>
      </w:pPr>
      <w:r>
        <w:t>‘</w:t>
      </w:r>
      <w:r w:rsidRPr="002724E4">
        <w:rPr>
          <w:sz w:val="22"/>
          <w:szCs w:val="22"/>
        </w:rPr>
        <w:t>1. The applicant is directed to pay back to the first respondent all the amounts paid to him under the contract of employment since its inception on 1 May 2020 (together with interest), which comprises:</w:t>
      </w:r>
    </w:p>
    <w:p w14:paraId="08082CB0" w14:textId="4EBC1F98" w:rsidR="008621DE" w:rsidRPr="002724E4" w:rsidRDefault="00266459" w:rsidP="00266459">
      <w:pPr>
        <w:pStyle w:val="BodyTextIndent"/>
        <w:spacing w:line="360" w:lineRule="auto"/>
        <w:ind w:left="1110" w:hanging="390"/>
        <w:jc w:val="both"/>
        <w:rPr>
          <w:sz w:val="22"/>
          <w:szCs w:val="22"/>
        </w:rPr>
      </w:pPr>
      <w:r w:rsidRPr="002724E4">
        <w:rPr>
          <w:sz w:val="22"/>
          <w:szCs w:val="22"/>
        </w:rPr>
        <w:t>1.1</w:t>
      </w:r>
      <w:r w:rsidRPr="002724E4">
        <w:rPr>
          <w:sz w:val="22"/>
          <w:szCs w:val="22"/>
        </w:rPr>
        <w:tab/>
      </w:r>
      <w:r w:rsidR="008621DE" w:rsidRPr="002724E4">
        <w:rPr>
          <w:sz w:val="22"/>
          <w:szCs w:val="22"/>
        </w:rPr>
        <w:t>N$ 115 </w:t>
      </w:r>
      <w:proofErr w:type="gramStart"/>
      <w:r w:rsidR="008621DE" w:rsidRPr="002724E4">
        <w:rPr>
          <w:sz w:val="22"/>
          <w:szCs w:val="22"/>
        </w:rPr>
        <w:t>685  per</w:t>
      </w:r>
      <w:proofErr w:type="gramEnd"/>
      <w:r w:rsidR="008621DE" w:rsidRPr="002724E4">
        <w:rPr>
          <w:sz w:val="22"/>
          <w:szCs w:val="22"/>
        </w:rPr>
        <w:t xml:space="preserve"> month, multiplied by thirteen for each of the three years of the contract, representing the applicant’s salary (including a thirteenth cheque);</w:t>
      </w:r>
    </w:p>
    <w:p w14:paraId="3CA70CB7" w14:textId="1F2E4FE7" w:rsidR="008621DE" w:rsidRPr="002724E4" w:rsidRDefault="00266459" w:rsidP="00266459">
      <w:pPr>
        <w:pStyle w:val="BodyTextIndent"/>
        <w:spacing w:line="360" w:lineRule="auto"/>
        <w:ind w:left="1110" w:hanging="390"/>
        <w:jc w:val="both"/>
        <w:rPr>
          <w:sz w:val="22"/>
          <w:szCs w:val="22"/>
        </w:rPr>
      </w:pPr>
      <w:r w:rsidRPr="002724E4">
        <w:rPr>
          <w:sz w:val="22"/>
          <w:szCs w:val="22"/>
        </w:rPr>
        <w:t>1.2</w:t>
      </w:r>
      <w:r w:rsidRPr="002724E4">
        <w:rPr>
          <w:sz w:val="22"/>
          <w:szCs w:val="22"/>
        </w:rPr>
        <w:tab/>
      </w:r>
      <w:r w:rsidR="008621DE" w:rsidRPr="002724E4">
        <w:rPr>
          <w:sz w:val="22"/>
          <w:szCs w:val="22"/>
        </w:rPr>
        <w:t xml:space="preserve">N$24 198 per month, representing the applicant’s car allowance, for the period of three </w:t>
      </w:r>
      <w:proofErr w:type="gramStart"/>
      <w:r w:rsidR="008621DE" w:rsidRPr="002724E4">
        <w:rPr>
          <w:sz w:val="22"/>
          <w:szCs w:val="22"/>
        </w:rPr>
        <w:t>years;</w:t>
      </w:r>
      <w:proofErr w:type="gramEnd"/>
    </w:p>
    <w:p w14:paraId="6F9FABD5" w14:textId="4C7427F9" w:rsidR="008621DE" w:rsidRPr="002724E4" w:rsidRDefault="00266459" w:rsidP="00266459">
      <w:pPr>
        <w:pStyle w:val="BodyTextIndent"/>
        <w:spacing w:line="360" w:lineRule="auto"/>
        <w:ind w:left="1110" w:hanging="390"/>
        <w:jc w:val="both"/>
        <w:rPr>
          <w:sz w:val="22"/>
          <w:szCs w:val="22"/>
        </w:rPr>
      </w:pPr>
      <w:r w:rsidRPr="002724E4">
        <w:rPr>
          <w:sz w:val="22"/>
          <w:szCs w:val="22"/>
        </w:rPr>
        <w:t>1.3</w:t>
      </w:r>
      <w:r w:rsidRPr="002724E4">
        <w:rPr>
          <w:sz w:val="22"/>
          <w:szCs w:val="22"/>
        </w:rPr>
        <w:tab/>
      </w:r>
      <w:r w:rsidR="008621DE" w:rsidRPr="002724E4">
        <w:rPr>
          <w:sz w:val="22"/>
          <w:szCs w:val="22"/>
        </w:rPr>
        <w:t xml:space="preserve">N$40 490 per </w:t>
      </w:r>
      <w:r w:rsidR="002724E4" w:rsidRPr="002724E4">
        <w:rPr>
          <w:sz w:val="22"/>
          <w:szCs w:val="22"/>
        </w:rPr>
        <w:t>month</w:t>
      </w:r>
      <w:r w:rsidR="008621DE" w:rsidRPr="002724E4">
        <w:rPr>
          <w:sz w:val="22"/>
          <w:szCs w:val="22"/>
        </w:rPr>
        <w:t>, representing the applicant’s housing allowance</w:t>
      </w:r>
      <w:r w:rsidR="002724E4" w:rsidRPr="002724E4">
        <w:rPr>
          <w:sz w:val="22"/>
          <w:szCs w:val="22"/>
        </w:rPr>
        <w:t>.’</w:t>
      </w:r>
    </w:p>
    <w:p w14:paraId="5B900509" w14:textId="77777777" w:rsidR="002724E4" w:rsidRDefault="002724E4" w:rsidP="002724E4">
      <w:pPr>
        <w:pStyle w:val="BodyTextIndent"/>
        <w:spacing w:line="360" w:lineRule="auto"/>
        <w:ind w:left="0"/>
        <w:jc w:val="both"/>
      </w:pPr>
    </w:p>
    <w:p w14:paraId="3F1E1172" w14:textId="77777777" w:rsidR="002724E4" w:rsidRDefault="00043C34" w:rsidP="00043C34">
      <w:pPr>
        <w:pStyle w:val="BodyTextIndent"/>
        <w:spacing w:line="360" w:lineRule="auto"/>
        <w:ind w:left="0"/>
        <w:jc w:val="both"/>
      </w:pPr>
      <w:r>
        <w:t>[25]</w:t>
      </w:r>
      <w:r>
        <w:tab/>
      </w:r>
      <w:r w:rsidR="002724E4">
        <w:t xml:space="preserve">The first to the third </w:t>
      </w:r>
      <w:r w:rsidR="0099555E">
        <w:t xml:space="preserve">respondents </w:t>
      </w:r>
      <w:r w:rsidR="002724E4">
        <w:t xml:space="preserve">further </w:t>
      </w:r>
      <w:r w:rsidR="0099555E">
        <w:t>indicate that</w:t>
      </w:r>
      <w:r w:rsidR="002724E4">
        <w:t xml:space="preserve">, in the event that the main application is </w:t>
      </w:r>
      <w:r w:rsidR="001103C3">
        <w:t xml:space="preserve">not </w:t>
      </w:r>
      <w:r w:rsidR="002724E4">
        <w:t>dismissed</w:t>
      </w:r>
      <w:r w:rsidR="0099555E">
        <w:t>,</w:t>
      </w:r>
      <w:r w:rsidR="002724E4">
        <w:t xml:space="preserve"> the</w:t>
      </w:r>
      <w:r w:rsidR="0099555E">
        <w:t xml:space="preserve">y </w:t>
      </w:r>
      <w:r w:rsidR="002724E4">
        <w:t xml:space="preserve">intend to counter-apply </w:t>
      </w:r>
      <w:r w:rsidR="008C7328">
        <w:t>in a conditional counter-application fo</w:t>
      </w:r>
      <w:r w:rsidR="0099555E">
        <w:t xml:space="preserve">r the following relief  </w:t>
      </w:r>
      <w:r w:rsidR="002724E4">
        <w:t>(over and ab</w:t>
      </w:r>
      <w:r w:rsidR="000009C9">
        <w:t>ove the relief in prayer</w:t>
      </w:r>
      <w:r w:rsidR="00610EA1">
        <w:t xml:space="preserve"> 1</w:t>
      </w:r>
      <w:r w:rsidR="000009C9">
        <w:t xml:space="preserve"> under para [2</w:t>
      </w:r>
      <w:r w:rsidR="006162EB">
        <w:t>3</w:t>
      </w:r>
      <w:r w:rsidR="000009C9">
        <w:t>] above</w:t>
      </w:r>
      <w:r w:rsidR="0099555E">
        <w:t>)</w:t>
      </w:r>
      <w:r w:rsidR="000009C9">
        <w:t xml:space="preserve">: </w:t>
      </w:r>
    </w:p>
    <w:p w14:paraId="7F9020D2" w14:textId="77777777" w:rsidR="00492613" w:rsidRDefault="00492613" w:rsidP="00492613">
      <w:pPr>
        <w:pStyle w:val="BodyTextIndent"/>
        <w:spacing w:line="360" w:lineRule="auto"/>
        <w:ind w:left="0"/>
        <w:jc w:val="both"/>
      </w:pPr>
    </w:p>
    <w:p w14:paraId="57481365" w14:textId="77777777" w:rsidR="000009C9" w:rsidRDefault="000009C9" w:rsidP="00492613">
      <w:pPr>
        <w:pStyle w:val="BodyTextIndent"/>
        <w:spacing w:line="360" w:lineRule="auto"/>
        <w:ind w:left="0" w:firstLine="720"/>
        <w:jc w:val="both"/>
        <w:rPr>
          <w:sz w:val="22"/>
          <w:szCs w:val="22"/>
        </w:rPr>
      </w:pPr>
      <w:r w:rsidRPr="000009C9">
        <w:rPr>
          <w:sz w:val="22"/>
          <w:szCs w:val="22"/>
        </w:rPr>
        <w:t>‘2. The following decisions taken by the management committee of the Municipality of Windhoek (constituted by Moses Shiikwa, Loide Kaiyamo, Teckla Uuwanga, Immanuel Paulus, Fransina Kahungu and Ian Subasubani)</w:t>
      </w:r>
      <w:r>
        <w:rPr>
          <w:sz w:val="22"/>
          <w:szCs w:val="22"/>
        </w:rPr>
        <w:t xml:space="preserve"> at its meeting on 28 April 2020 are reviewed and set aside: </w:t>
      </w:r>
    </w:p>
    <w:p w14:paraId="031CF452" w14:textId="77777777" w:rsidR="00A74835" w:rsidRDefault="000009C9" w:rsidP="000009C9">
      <w:pPr>
        <w:pStyle w:val="BodyTextIndent"/>
        <w:spacing w:line="360" w:lineRule="auto"/>
        <w:ind w:left="0"/>
        <w:jc w:val="both"/>
        <w:rPr>
          <w:sz w:val="22"/>
          <w:szCs w:val="22"/>
        </w:rPr>
      </w:pPr>
      <w:r>
        <w:rPr>
          <w:sz w:val="22"/>
          <w:szCs w:val="22"/>
        </w:rPr>
        <w:lastRenderedPageBreak/>
        <w:tab/>
        <w:t xml:space="preserve">2.1 </w:t>
      </w:r>
      <w:r w:rsidR="00A74835">
        <w:rPr>
          <w:sz w:val="22"/>
          <w:szCs w:val="22"/>
        </w:rPr>
        <w:t>the February 2020 resolution;</w:t>
      </w:r>
    </w:p>
    <w:p w14:paraId="08D58D1D" w14:textId="77777777" w:rsidR="000009C9" w:rsidRDefault="00A74835" w:rsidP="00070999">
      <w:pPr>
        <w:pStyle w:val="BodyTextIndent"/>
        <w:spacing w:line="360" w:lineRule="auto"/>
        <w:jc w:val="both"/>
        <w:rPr>
          <w:sz w:val="22"/>
          <w:szCs w:val="22"/>
        </w:rPr>
      </w:pPr>
      <w:r>
        <w:rPr>
          <w:sz w:val="22"/>
          <w:szCs w:val="22"/>
        </w:rPr>
        <w:t xml:space="preserve">2.2 </w:t>
      </w:r>
      <w:r w:rsidR="000009C9">
        <w:rPr>
          <w:sz w:val="22"/>
          <w:szCs w:val="22"/>
        </w:rPr>
        <w:t>by which Mr Titus was appointed as the acting CEO o</w:t>
      </w:r>
      <w:r w:rsidR="0099555E">
        <w:rPr>
          <w:sz w:val="22"/>
          <w:szCs w:val="22"/>
        </w:rPr>
        <w:t>f</w:t>
      </w:r>
      <w:r w:rsidR="000009C9">
        <w:rPr>
          <w:sz w:val="22"/>
          <w:szCs w:val="22"/>
        </w:rPr>
        <w:t xml:space="preserve"> the first respondent is reviewed and set aside; and </w:t>
      </w:r>
    </w:p>
    <w:p w14:paraId="0393422C" w14:textId="77777777" w:rsidR="000009C9" w:rsidRDefault="000009C9" w:rsidP="00070999">
      <w:pPr>
        <w:pStyle w:val="BodyTextIndent"/>
        <w:spacing w:line="360" w:lineRule="auto"/>
        <w:jc w:val="both"/>
        <w:rPr>
          <w:sz w:val="22"/>
          <w:szCs w:val="22"/>
        </w:rPr>
      </w:pPr>
      <w:r>
        <w:rPr>
          <w:sz w:val="22"/>
          <w:szCs w:val="22"/>
        </w:rPr>
        <w:t xml:space="preserve">2.2 by which Mr Titus was instructed to issue and sent out a notice for a meeting in the following terms: </w:t>
      </w:r>
    </w:p>
    <w:p w14:paraId="435E31AB" w14:textId="77777777" w:rsidR="000009C9" w:rsidRDefault="000009C9" w:rsidP="000009C9">
      <w:pPr>
        <w:pStyle w:val="BodyTextIndent"/>
        <w:spacing w:line="360" w:lineRule="auto"/>
        <w:jc w:val="both"/>
        <w:rPr>
          <w:sz w:val="22"/>
          <w:szCs w:val="22"/>
        </w:rPr>
      </w:pPr>
      <w:r>
        <w:rPr>
          <w:sz w:val="22"/>
          <w:szCs w:val="22"/>
        </w:rPr>
        <w:t xml:space="preserve">“‘NOTICE is hereby given of a Council meeting of the MUNICIPAL COUNCIL OF WINDHOEK that was supposed to take place on 23 April 2020, at 14:00, unduly and procedurally, and now to be held on Wednesday 29 April 2020, at 14:00 in the Council Chambers, Windhoek. </w:t>
      </w:r>
    </w:p>
    <w:p w14:paraId="0FA457B3" w14:textId="77777777" w:rsidR="000009C9" w:rsidRDefault="000009C9" w:rsidP="000009C9">
      <w:pPr>
        <w:pStyle w:val="BodyTextIndent"/>
        <w:spacing w:line="360" w:lineRule="auto"/>
        <w:jc w:val="both"/>
        <w:rPr>
          <w:sz w:val="22"/>
          <w:szCs w:val="22"/>
        </w:rPr>
      </w:pPr>
      <w:r>
        <w:rPr>
          <w:sz w:val="22"/>
          <w:szCs w:val="22"/>
        </w:rPr>
        <w:t>Signed</w:t>
      </w:r>
    </w:p>
    <w:p w14:paraId="2EC53429" w14:textId="77777777" w:rsidR="000009C9" w:rsidRDefault="000009C9" w:rsidP="000009C9">
      <w:pPr>
        <w:pStyle w:val="BodyTextIndent"/>
        <w:spacing w:line="360" w:lineRule="auto"/>
        <w:jc w:val="both"/>
        <w:rPr>
          <w:sz w:val="22"/>
          <w:szCs w:val="22"/>
        </w:rPr>
      </w:pPr>
      <w:r>
        <w:rPr>
          <w:sz w:val="22"/>
          <w:szCs w:val="22"/>
        </w:rPr>
        <w:t>ACTING CHIEF EXECUTIVE OFFICER</w:t>
      </w:r>
    </w:p>
    <w:p w14:paraId="5E6EE355" w14:textId="77777777" w:rsidR="000009C9" w:rsidRDefault="000009C9" w:rsidP="000009C9">
      <w:pPr>
        <w:pStyle w:val="BodyTextIndent"/>
        <w:spacing w:line="360" w:lineRule="auto"/>
        <w:jc w:val="both"/>
        <w:rPr>
          <w:sz w:val="22"/>
          <w:szCs w:val="22"/>
        </w:rPr>
      </w:pPr>
      <w:r>
        <w:rPr>
          <w:sz w:val="22"/>
          <w:szCs w:val="22"/>
        </w:rPr>
        <w:t>ENQUIRIES: Snr. Sup. Titus</w:t>
      </w:r>
    </w:p>
    <w:p w14:paraId="5F1416EF" w14:textId="77777777" w:rsidR="000009C9" w:rsidRDefault="000009C9" w:rsidP="000009C9">
      <w:pPr>
        <w:pStyle w:val="BodyTextIndent"/>
        <w:spacing w:line="360" w:lineRule="auto"/>
        <w:jc w:val="both"/>
        <w:rPr>
          <w:sz w:val="22"/>
          <w:szCs w:val="22"/>
        </w:rPr>
      </w:pPr>
      <w:r>
        <w:rPr>
          <w:sz w:val="22"/>
          <w:szCs w:val="22"/>
        </w:rPr>
        <w:t>TELEPHONE: 290 2759</w:t>
      </w:r>
      <w:r>
        <w:rPr>
          <w:sz w:val="22"/>
          <w:szCs w:val="22"/>
        </w:rPr>
        <w:tab/>
      </w:r>
      <w:r>
        <w:rPr>
          <w:sz w:val="22"/>
          <w:szCs w:val="22"/>
        </w:rPr>
        <w:tab/>
      </w:r>
      <w:r>
        <w:rPr>
          <w:sz w:val="22"/>
          <w:szCs w:val="22"/>
        </w:rPr>
        <w:tab/>
        <w:t>DATED 28</w:t>
      </w:r>
      <w:r w:rsidRPr="000009C9">
        <w:rPr>
          <w:sz w:val="22"/>
          <w:szCs w:val="22"/>
          <w:vertAlign w:val="superscript"/>
        </w:rPr>
        <w:t>TH</w:t>
      </w:r>
      <w:r>
        <w:rPr>
          <w:sz w:val="22"/>
          <w:szCs w:val="22"/>
        </w:rPr>
        <w:t xml:space="preserve"> APRIL 2020’”</w:t>
      </w:r>
    </w:p>
    <w:p w14:paraId="20C0AD9C" w14:textId="77777777" w:rsidR="000009C9" w:rsidRDefault="000009C9" w:rsidP="000009C9">
      <w:pPr>
        <w:pStyle w:val="BodyTextIndent"/>
        <w:spacing w:line="360" w:lineRule="auto"/>
        <w:ind w:left="0"/>
        <w:jc w:val="both"/>
        <w:rPr>
          <w:sz w:val="22"/>
          <w:szCs w:val="22"/>
        </w:rPr>
      </w:pPr>
      <w:r>
        <w:rPr>
          <w:sz w:val="22"/>
          <w:szCs w:val="22"/>
        </w:rPr>
        <w:t>3. All the resolutions taken by the first respondent (constituted by Moses Shiikwa, Loide Kaiyamo, Emmanuel Paulus, Teckla Uuwanga, Fransina Kahungu, Ian Subasubani, Priska Kahuure, Ananias Niizimba, Hileni Ulumbu and Agatha Ashilelo) on 29 April 2020 are reviewed and set aside, including but not limited to the resolution CR 121/04/2020;</w:t>
      </w:r>
    </w:p>
    <w:p w14:paraId="1AD10AE6" w14:textId="77777777" w:rsidR="000009C9" w:rsidRDefault="0038606D" w:rsidP="000009C9">
      <w:pPr>
        <w:pStyle w:val="BodyTextIndent"/>
        <w:spacing w:line="360" w:lineRule="auto"/>
        <w:ind w:left="0"/>
        <w:jc w:val="both"/>
        <w:rPr>
          <w:sz w:val="22"/>
          <w:szCs w:val="22"/>
        </w:rPr>
      </w:pPr>
      <w:r>
        <w:rPr>
          <w:sz w:val="22"/>
          <w:szCs w:val="22"/>
        </w:rPr>
        <w:t>4. The contract of employment signed by the applicant and Moses Shiikwa (for the first respondent) on 30 April 2020 is reviewed and set</w:t>
      </w:r>
      <w:r w:rsidR="00ED310F">
        <w:rPr>
          <w:sz w:val="22"/>
          <w:szCs w:val="22"/>
        </w:rPr>
        <w:t xml:space="preserve"> </w:t>
      </w:r>
      <w:r w:rsidRPr="00ED310F">
        <w:rPr>
          <w:sz w:val="22"/>
          <w:szCs w:val="22"/>
        </w:rPr>
        <w:t>aside.</w:t>
      </w:r>
      <w:r>
        <w:rPr>
          <w:sz w:val="22"/>
          <w:szCs w:val="22"/>
        </w:rPr>
        <w:t xml:space="preserve"> </w:t>
      </w:r>
    </w:p>
    <w:p w14:paraId="609BC922" w14:textId="77777777" w:rsidR="0038606D" w:rsidRDefault="0038606D" w:rsidP="000009C9">
      <w:pPr>
        <w:pStyle w:val="BodyTextIndent"/>
        <w:spacing w:line="360" w:lineRule="auto"/>
        <w:ind w:left="0"/>
        <w:jc w:val="both"/>
        <w:rPr>
          <w:sz w:val="22"/>
          <w:szCs w:val="22"/>
        </w:rPr>
      </w:pPr>
      <w:r>
        <w:rPr>
          <w:sz w:val="22"/>
          <w:szCs w:val="22"/>
        </w:rPr>
        <w:t>5. Those parties that oppose this counter-application shall pay the costs of the counter-application, jointly and severally</w:t>
      </w:r>
      <w:r w:rsidR="006162EB">
        <w:rPr>
          <w:sz w:val="22"/>
          <w:szCs w:val="22"/>
        </w:rPr>
        <w:t xml:space="preserve">, the one paying, the other to be absolved, including the costs of one instructing and two instructed counsel; and </w:t>
      </w:r>
    </w:p>
    <w:p w14:paraId="5380044D" w14:textId="77777777" w:rsidR="006162EB" w:rsidRDefault="006162EB" w:rsidP="000009C9">
      <w:pPr>
        <w:pStyle w:val="BodyTextIndent"/>
        <w:spacing w:line="360" w:lineRule="auto"/>
        <w:ind w:left="0"/>
        <w:jc w:val="both"/>
        <w:rPr>
          <w:sz w:val="22"/>
          <w:szCs w:val="22"/>
        </w:rPr>
      </w:pPr>
      <w:r>
        <w:rPr>
          <w:sz w:val="22"/>
          <w:szCs w:val="22"/>
        </w:rPr>
        <w:t>6. Further and/or alternative relief.’</w:t>
      </w:r>
    </w:p>
    <w:p w14:paraId="7131EDD7" w14:textId="77777777" w:rsidR="000009C9" w:rsidRPr="000009C9" w:rsidRDefault="000009C9" w:rsidP="000009C9">
      <w:pPr>
        <w:pStyle w:val="BodyTextIndent"/>
        <w:spacing w:line="360" w:lineRule="auto"/>
        <w:jc w:val="both"/>
        <w:rPr>
          <w:sz w:val="22"/>
          <w:szCs w:val="22"/>
        </w:rPr>
      </w:pPr>
    </w:p>
    <w:p w14:paraId="237E3237" w14:textId="77777777" w:rsidR="00AF370D" w:rsidRDefault="00AF370D" w:rsidP="00AF370D">
      <w:pPr>
        <w:pStyle w:val="BodyTextIndent"/>
        <w:spacing w:line="360" w:lineRule="auto"/>
        <w:ind w:left="0"/>
        <w:jc w:val="both"/>
        <w:rPr>
          <w:u w:val="single"/>
        </w:rPr>
      </w:pPr>
      <w:r w:rsidRPr="00AF370D">
        <w:rPr>
          <w:u w:val="single"/>
        </w:rPr>
        <w:t>Founding papers</w:t>
      </w:r>
    </w:p>
    <w:p w14:paraId="3B592B0B" w14:textId="77777777" w:rsidR="006162EB" w:rsidRDefault="006162EB" w:rsidP="00AF370D">
      <w:pPr>
        <w:pStyle w:val="BodyTextIndent"/>
        <w:spacing w:line="360" w:lineRule="auto"/>
        <w:ind w:left="0"/>
        <w:jc w:val="both"/>
        <w:rPr>
          <w:u w:val="single"/>
        </w:rPr>
      </w:pPr>
    </w:p>
    <w:p w14:paraId="66D50E46" w14:textId="77777777" w:rsidR="006162EB" w:rsidRDefault="00C73841" w:rsidP="00C73841">
      <w:pPr>
        <w:pStyle w:val="BodyTextIndent"/>
        <w:spacing w:line="360" w:lineRule="auto"/>
        <w:ind w:left="0"/>
        <w:jc w:val="both"/>
      </w:pPr>
      <w:r>
        <w:t>[26]</w:t>
      </w:r>
      <w:r>
        <w:tab/>
      </w:r>
      <w:r w:rsidR="006162EB" w:rsidRPr="006162EB">
        <w:t>In or</w:t>
      </w:r>
      <w:r w:rsidR="006162EB">
        <w:t xml:space="preserve">der not to burden the </w:t>
      </w:r>
      <w:r w:rsidR="0058729B">
        <w:t>judgment</w:t>
      </w:r>
      <w:r w:rsidR="006162EB">
        <w:t xml:space="preserve"> I do not intend to repeat the background </w:t>
      </w:r>
      <w:r w:rsidR="00D11449">
        <w:t>of</w:t>
      </w:r>
      <w:r w:rsidR="006162EB">
        <w:t xml:space="preserve"> this matter</w:t>
      </w:r>
      <w:r w:rsidR="00ED392C">
        <w:t>,</w:t>
      </w:r>
      <w:r w:rsidR="001A49F1">
        <w:t xml:space="preserve"> but the history ties in with the affidavit</w:t>
      </w:r>
      <w:r w:rsidR="00D11449">
        <w:t>s</w:t>
      </w:r>
      <w:r w:rsidR="001A49F1">
        <w:t xml:space="preserve"> deposed to by the </w:t>
      </w:r>
      <w:r w:rsidR="00D11449">
        <w:t>parties</w:t>
      </w:r>
      <w:r w:rsidR="001A49F1">
        <w:t xml:space="preserve">. </w:t>
      </w:r>
    </w:p>
    <w:p w14:paraId="169185FF" w14:textId="77777777" w:rsidR="00725AB7" w:rsidRDefault="00725AB7" w:rsidP="00B9265F">
      <w:pPr>
        <w:pStyle w:val="BodyTextIndent"/>
        <w:spacing w:line="360" w:lineRule="auto"/>
        <w:ind w:left="0"/>
        <w:jc w:val="both"/>
      </w:pPr>
    </w:p>
    <w:p w14:paraId="67CE570F" w14:textId="77777777" w:rsidR="001A49F1" w:rsidRDefault="00C73841" w:rsidP="00C73841">
      <w:pPr>
        <w:pStyle w:val="BodyTextIndent"/>
        <w:spacing w:line="360" w:lineRule="auto"/>
        <w:ind w:left="0"/>
        <w:jc w:val="both"/>
      </w:pPr>
      <w:r>
        <w:t>[27]</w:t>
      </w:r>
      <w:r>
        <w:tab/>
      </w:r>
      <w:r w:rsidR="00F865C1">
        <w:t>In his papers</w:t>
      </w:r>
      <w:r w:rsidR="000E78FD">
        <w:t>,</w:t>
      </w:r>
      <w:r w:rsidR="00F865C1">
        <w:t xml:space="preserve"> </w:t>
      </w:r>
      <w:r w:rsidR="00F76FE6">
        <w:t>Mr</w:t>
      </w:r>
      <w:r w:rsidR="00F865C1">
        <w:t xml:space="preserve"> Kanime took issue with the Semba and Kahimise applications </w:t>
      </w:r>
      <w:r w:rsidR="000E78FD">
        <w:t xml:space="preserve">wherein there were attempts to </w:t>
      </w:r>
      <w:r w:rsidR="001A49F1">
        <w:t xml:space="preserve">impugn his appointment </w:t>
      </w:r>
      <w:r w:rsidR="000E78FD">
        <w:t>by</w:t>
      </w:r>
      <w:r w:rsidR="001A49F1">
        <w:t xml:space="preserve"> attacking </w:t>
      </w:r>
      <w:r w:rsidR="000E78FD">
        <w:t xml:space="preserve">the relevant </w:t>
      </w:r>
      <w:r w:rsidR="001A49F1">
        <w:t>resolution</w:t>
      </w:r>
      <w:r w:rsidR="000E78FD">
        <w:t xml:space="preserve">s. The applicant criticised the fact that the Council relied on </w:t>
      </w:r>
      <w:r w:rsidR="001A49F1">
        <w:t xml:space="preserve">the settlement agreement reached in the second Semba application </w:t>
      </w:r>
      <w:r w:rsidR="000E78FD">
        <w:t xml:space="preserve">in order to restart the recruitment </w:t>
      </w:r>
      <w:r w:rsidR="000E78FD">
        <w:lastRenderedPageBreak/>
        <w:t xml:space="preserve">process despite the fact that he was not </w:t>
      </w:r>
      <w:r w:rsidR="001A49F1">
        <w:t>a party to the settlement reached on 19 November 2020. The applicant is of the view that the settlement agreement and the subsequent court order did not invalidate his employment</w:t>
      </w:r>
      <w:r w:rsidR="009A7FD3">
        <w:t xml:space="preserve"> or the Council Resolution 121/04/2020</w:t>
      </w:r>
      <w:r w:rsidR="001A49F1">
        <w:t xml:space="preserve">, which remained valid and extant. </w:t>
      </w:r>
    </w:p>
    <w:p w14:paraId="71EEC8F7" w14:textId="77777777" w:rsidR="00725AB7" w:rsidRDefault="00725AB7" w:rsidP="00B9265F">
      <w:pPr>
        <w:pStyle w:val="ListParagraph"/>
        <w:spacing w:after="0" w:line="360" w:lineRule="auto"/>
        <w:ind w:left="0"/>
        <w:jc w:val="both"/>
      </w:pPr>
    </w:p>
    <w:p w14:paraId="70A0A8DC" w14:textId="77777777" w:rsidR="00725AB7" w:rsidRDefault="00C73841" w:rsidP="00C73841">
      <w:pPr>
        <w:pStyle w:val="BodyTextIndent"/>
        <w:spacing w:line="360" w:lineRule="auto"/>
        <w:ind w:left="0"/>
        <w:jc w:val="both"/>
      </w:pPr>
      <w:r>
        <w:t>[28]</w:t>
      </w:r>
      <w:r>
        <w:tab/>
      </w:r>
      <w:r w:rsidR="00725AB7">
        <w:t>Upon the finalisation of the Semba applications</w:t>
      </w:r>
      <w:r w:rsidR="00463C63">
        <w:t>,</w:t>
      </w:r>
      <w:r w:rsidR="00725AB7">
        <w:t xml:space="preserve"> the </w:t>
      </w:r>
      <w:r w:rsidR="00D81908">
        <w:t>Council</w:t>
      </w:r>
      <w:r w:rsidR="00725AB7">
        <w:t xml:space="preserve"> took resolution 09/02/2021</w:t>
      </w:r>
      <w:r w:rsidR="00463C63">
        <w:t xml:space="preserve"> during February 2021</w:t>
      </w:r>
      <w:r w:rsidR="00725AB7">
        <w:t xml:space="preserve">, which in the view of the applicant, was ill-advised as </w:t>
      </w:r>
      <w:r w:rsidR="00ED392C">
        <w:t>regards the</w:t>
      </w:r>
      <w:r w:rsidR="00725AB7">
        <w:t xml:space="preserve"> </w:t>
      </w:r>
      <w:r w:rsidR="00725AB7" w:rsidRPr="00ED310F">
        <w:t xml:space="preserve">terms of </w:t>
      </w:r>
      <w:r w:rsidR="00D01CF7" w:rsidRPr="00ED310F">
        <w:t>the resolution</w:t>
      </w:r>
      <w:r w:rsidR="00D01CF7">
        <w:t xml:space="preserve"> </w:t>
      </w:r>
      <w:r w:rsidR="00463C63">
        <w:t>which</w:t>
      </w:r>
      <w:r w:rsidR="00725AB7">
        <w:t xml:space="preserve"> the recruitment process for the position that he held, had to be restarted.</w:t>
      </w:r>
      <w:r w:rsidR="00463C63">
        <w:t xml:space="preserve"> </w:t>
      </w:r>
      <w:r w:rsidR="00F76FE6">
        <w:t>Mr</w:t>
      </w:r>
      <w:r w:rsidR="00D81908">
        <w:t xml:space="preserve"> Kanime</w:t>
      </w:r>
      <w:r w:rsidR="00463C63">
        <w:t xml:space="preserve"> submitted that it would appear that the Council understood the court’s order in the Semba matter to have set aside resolution 121/04/2020.</w:t>
      </w:r>
    </w:p>
    <w:p w14:paraId="5E7AE6F2" w14:textId="77777777" w:rsidR="00463C63" w:rsidRDefault="00463C63" w:rsidP="00463C63">
      <w:pPr>
        <w:pStyle w:val="ListParagraph"/>
      </w:pPr>
    </w:p>
    <w:p w14:paraId="2BFAC8D4" w14:textId="77777777" w:rsidR="00E805FB" w:rsidRDefault="00C73841" w:rsidP="00C73841">
      <w:pPr>
        <w:pStyle w:val="BodyTextIndent"/>
        <w:spacing w:line="360" w:lineRule="auto"/>
        <w:ind w:left="0"/>
        <w:jc w:val="both"/>
      </w:pPr>
      <w:r>
        <w:t>[29]</w:t>
      </w:r>
      <w:r>
        <w:tab/>
      </w:r>
      <w:r w:rsidR="00F76FE6">
        <w:t>Mr</w:t>
      </w:r>
      <w:r w:rsidR="00D81908">
        <w:t xml:space="preserve"> Kanime</w:t>
      </w:r>
      <w:r w:rsidR="00463C63">
        <w:t xml:space="preserve"> </w:t>
      </w:r>
      <w:r w:rsidR="00F76FE6">
        <w:t xml:space="preserve">further </w:t>
      </w:r>
      <w:r w:rsidR="00463C63">
        <w:t xml:space="preserve">submitted </w:t>
      </w:r>
      <w:r w:rsidR="00F76FE6">
        <w:t xml:space="preserve">that </w:t>
      </w:r>
      <w:r w:rsidR="00463C63">
        <w:t xml:space="preserve">there was a perception with the Council that he was occupying his position in terms of resolution 121/04/2020 instead of the fixed-term </w:t>
      </w:r>
      <w:r w:rsidR="00D01CF7" w:rsidRPr="00ED310F">
        <w:t>employment</w:t>
      </w:r>
      <w:r w:rsidR="00D01CF7">
        <w:t xml:space="preserve"> </w:t>
      </w:r>
      <w:r w:rsidR="00463C63">
        <w:t xml:space="preserve">contract which only terminated </w:t>
      </w:r>
      <w:r w:rsidR="00627A2B">
        <w:t xml:space="preserve">on </w:t>
      </w:r>
      <w:r w:rsidR="00463C63">
        <w:t>30 April 2023. This wrong perception</w:t>
      </w:r>
      <w:r w:rsidR="00F76FE6">
        <w:t xml:space="preserve">, according to the applicant, </w:t>
      </w:r>
      <w:r w:rsidR="00463C63">
        <w:t xml:space="preserve">is clear from the resolution taken to </w:t>
      </w:r>
      <w:r w:rsidR="00ED6771">
        <w:t>‘</w:t>
      </w:r>
      <w:r w:rsidR="00463C63">
        <w:t>allow</w:t>
      </w:r>
      <w:r w:rsidR="00ED6771">
        <w:t>’</w:t>
      </w:r>
      <w:r w:rsidR="00463C63">
        <w:t xml:space="preserve"> </w:t>
      </w:r>
      <w:r w:rsidR="00F76FE6">
        <w:t>him</w:t>
      </w:r>
      <w:r w:rsidR="00463C63">
        <w:t xml:space="preserve"> to remain in his position whilst the recruitment process for Head: City Police was ongoing. </w:t>
      </w:r>
    </w:p>
    <w:p w14:paraId="4EF72A9B" w14:textId="77777777" w:rsidR="002B1E0A" w:rsidRDefault="002B1E0A" w:rsidP="00B9265F">
      <w:pPr>
        <w:pStyle w:val="ListParagraph"/>
        <w:spacing w:after="0" w:line="360" w:lineRule="auto"/>
        <w:ind w:left="0"/>
        <w:jc w:val="both"/>
      </w:pPr>
    </w:p>
    <w:p w14:paraId="7B2A61FC" w14:textId="77777777" w:rsidR="002B1E0A" w:rsidRPr="002B1E0A" w:rsidRDefault="002B1E0A" w:rsidP="00B9265F">
      <w:pPr>
        <w:pStyle w:val="BodyTextIndent"/>
        <w:spacing w:line="360" w:lineRule="auto"/>
        <w:ind w:left="0"/>
        <w:jc w:val="both"/>
        <w:rPr>
          <w:i/>
        </w:rPr>
      </w:pPr>
      <w:r w:rsidRPr="002B1E0A">
        <w:rPr>
          <w:i/>
        </w:rPr>
        <w:t xml:space="preserve">The </w:t>
      </w:r>
      <w:r w:rsidR="00D26E1A">
        <w:rPr>
          <w:i/>
        </w:rPr>
        <w:t>Council’s</w:t>
      </w:r>
      <w:r w:rsidRPr="002B1E0A">
        <w:rPr>
          <w:i/>
        </w:rPr>
        <w:t xml:space="preserve"> decision incorporated under resolution 09/02/2021 </w:t>
      </w:r>
    </w:p>
    <w:p w14:paraId="23FDED0C" w14:textId="77777777" w:rsidR="002B1E0A" w:rsidRDefault="002B1E0A" w:rsidP="00B9265F">
      <w:pPr>
        <w:pStyle w:val="ListParagraph"/>
        <w:spacing w:after="0" w:line="360" w:lineRule="auto"/>
        <w:ind w:left="0"/>
        <w:jc w:val="both"/>
      </w:pPr>
    </w:p>
    <w:p w14:paraId="5F7B996F" w14:textId="77777777" w:rsidR="00206623" w:rsidRDefault="00C73841" w:rsidP="00C73841">
      <w:pPr>
        <w:pStyle w:val="BodyTextIndent"/>
        <w:spacing w:line="360" w:lineRule="auto"/>
        <w:ind w:left="0"/>
        <w:jc w:val="both"/>
      </w:pPr>
      <w:r>
        <w:t>[30]</w:t>
      </w:r>
      <w:r>
        <w:tab/>
      </w:r>
      <w:r w:rsidR="00206623" w:rsidRPr="00206623">
        <w:t xml:space="preserve">The applicant </w:t>
      </w:r>
      <w:r w:rsidR="003659B8">
        <w:t>insisted</w:t>
      </w:r>
      <w:r w:rsidR="00206623" w:rsidRPr="00206623">
        <w:t xml:space="preserve"> that the </w:t>
      </w:r>
      <w:r w:rsidR="003659B8">
        <w:t>Council</w:t>
      </w:r>
      <w:r w:rsidR="00206623" w:rsidRPr="00206623">
        <w:t xml:space="preserve"> failed to properly understand the meaning and impact of the court order issued in the Semba application on </w:t>
      </w:r>
      <w:r w:rsidR="00206623">
        <w:t xml:space="preserve">19 </w:t>
      </w:r>
      <w:r w:rsidR="00206623" w:rsidRPr="00206623">
        <w:t xml:space="preserve">November 2020. Additionally, </w:t>
      </w:r>
      <w:r w:rsidR="00206623">
        <w:t xml:space="preserve">he </w:t>
      </w:r>
      <w:r w:rsidR="00206623" w:rsidRPr="00206623">
        <w:t xml:space="preserve">claimed that the </w:t>
      </w:r>
      <w:r w:rsidR="003659B8">
        <w:t>Council</w:t>
      </w:r>
      <w:r w:rsidR="00206623" w:rsidRPr="00206623">
        <w:t xml:space="preserve"> misinterpreted the order's significance and implications.</w:t>
      </w:r>
    </w:p>
    <w:p w14:paraId="23BA1A62" w14:textId="77777777" w:rsidR="00725AAF" w:rsidRDefault="00725AAF" w:rsidP="00B9265F">
      <w:pPr>
        <w:pStyle w:val="BodyTextIndent"/>
        <w:spacing w:line="360" w:lineRule="auto"/>
        <w:ind w:left="0"/>
        <w:jc w:val="both"/>
      </w:pPr>
    </w:p>
    <w:p w14:paraId="3592DA06" w14:textId="77777777" w:rsidR="00C274B8" w:rsidRDefault="00C73841" w:rsidP="00C73841">
      <w:pPr>
        <w:pStyle w:val="BodyTextIndent"/>
        <w:spacing w:line="360" w:lineRule="auto"/>
        <w:ind w:left="0"/>
        <w:jc w:val="both"/>
      </w:pPr>
      <w:r>
        <w:t>[31]</w:t>
      </w:r>
      <w:r>
        <w:tab/>
      </w:r>
      <w:r w:rsidR="003659B8">
        <w:t xml:space="preserve">It is further submitted </w:t>
      </w:r>
      <w:r w:rsidR="00206623" w:rsidRPr="00206623">
        <w:t xml:space="preserve">that the </w:t>
      </w:r>
      <w:r w:rsidR="003659B8">
        <w:t>Council</w:t>
      </w:r>
      <w:r w:rsidR="00206623" w:rsidRPr="00206623">
        <w:t xml:space="preserve"> did not give </w:t>
      </w:r>
      <w:r w:rsidR="003659B8">
        <w:t xml:space="preserve">him the </w:t>
      </w:r>
      <w:r w:rsidR="003659B8" w:rsidRPr="00ED310F">
        <w:t>opportunity to</w:t>
      </w:r>
      <w:r w:rsidR="00206623" w:rsidRPr="00ED310F">
        <w:t xml:space="preserve"> provide input </w:t>
      </w:r>
      <w:r w:rsidR="003659B8" w:rsidRPr="00ED310F">
        <w:t>before</w:t>
      </w:r>
      <w:r w:rsidR="00206623" w:rsidRPr="00ED310F">
        <w:t xml:space="preserve"> the decision </w:t>
      </w:r>
      <w:r w:rsidR="003659B8" w:rsidRPr="00ED310F">
        <w:t xml:space="preserve">was </w:t>
      </w:r>
      <w:r w:rsidR="00206623" w:rsidRPr="00ED310F">
        <w:t xml:space="preserve">made. As a result, the applicant believes the </w:t>
      </w:r>
      <w:r w:rsidR="00D01CF7" w:rsidRPr="00ED310F">
        <w:t>Council’s</w:t>
      </w:r>
      <w:r w:rsidR="00D01CF7">
        <w:t xml:space="preserve"> </w:t>
      </w:r>
      <w:r w:rsidR="00206623" w:rsidRPr="00206623">
        <w:t>decision is unfair according to common law and Article 18 of the Constitution.</w:t>
      </w:r>
    </w:p>
    <w:p w14:paraId="5DC2E967" w14:textId="77777777" w:rsidR="00725AAF" w:rsidRDefault="00725AAF" w:rsidP="00B9265F">
      <w:pPr>
        <w:pStyle w:val="ListParagraph"/>
        <w:spacing w:after="0" w:line="360" w:lineRule="auto"/>
        <w:ind w:left="0"/>
        <w:jc w:val="both"/>
      </w:pPr>
    </w:p>
    <w:p w14:paraId="1980EA5D" w14:textId="77777777" w:rsidR="00C274B8" w:rsidRDefault="00C73841" w:rsidP="00C73841">
      <w:pPr>
        <w:pStyle w:val="BodyTextIndent"/>
        <w:spacing w:line="360" w:lineRule="auto"/>
        <w:ind w:left="0"/>
        <w:jc w:val="both"/>
      </w:pPr>
      <w:r>
        <w:t>[32]</w:t>
      </w:r>
      <w:r>
        <w:tab/>
      </w:r>
      <w:r w:rsidR="00C274B8">
        <w:t xml:space="preserve">The applicant further pleaded that the </w:t>
      </w:r>
      <w:r w:rsidR="008A2814">
        <w:t>Council’s</w:t>
      </w:r>
      <w:r w:rsidR="00C274B8">
        <w:t xml:space="preserve"> decision suffered lack of rationality both at the procedural and substantive level. </w:t>
      </w:r>
      <w:r w:rsidR="008A2814">
        <w:t xml:space="preserve">He </w:t>
      </w:r>
      <w:r w:rsidR="00C274B8">
        <w:t xml:space="preserve">further pleaded that the decision </w:t>
      </w:r>
      <w:r w:rsidR="008A2814">
        <w:t>was</w:t>
      </w:r>
      <w:r w:rsidR="00C274B8">
        <w:t xml:space="preserve"> </w:t>
      </w:r>
      <w:r w:rsidR="00C274B8">
        <w:lastRenderedPageBreak/>
        <w:t>also unreasonable on the basis that no reasonable decision-maker would have made such a decision in view of the following:</w:t>
      </w:r>
    </w:p>
    <w:p w14:paraId="01ABB261" w14:textId="77777777" w:rsidR="00D01CF7" w:rsidRDefault="00D01CF7" w:rsidP="00D01CF7">
      <w:pPr>
        <w:pStyle w:val="BodyTextIndent"/>
        <w:spacing w:line="360" w:lineRule="auto"/>
        <w:ind w:left="0"/>
        <w:jc w:val="both"/>
      </w:pPr>
    </w:p>
    <w:p w14:paraId="32E6D661" w14:textId="3D42F314" w:rsidR="00C274B8" w:rsidRDefault="00266459" w:rsidP="00266459">
      <w:pPr>
        <w:pStyle w:val="BodyTextIndent"/>
        <w:spacing w:line="360" w:lineRule="auto"/>
        <w:ind w:hanging="360"/>
        <w:jc w:val="both"/>
      </w:pPr>
      <w:r>
        <w:t>a)</w:t>
      </w:r>
      <w:r>
        <w:tab/>
      </w:r>
      <w:r w:rsidR="00F76FE6" w:rsidRPr="00ED310F">
        <w:t>The Council respondents failed to obtain an</w:t>
      </w:r>
      <w:r w:rsidR="00D01CF7" w:rsidRPr="00ED310F">
        <w:t xml:space="preserve"> order or agree</w:t>
      </w:r>
      <w:r w:rsidR="00EC5918" w:rsidRPr="00ED310F">
        <w:t xml:space="preserve"> </w:t>
      </w:r>
      <w:r w:rsidR="00D01CF7" w:rsidRPr="00ED310F">
        <w:t xml:space="preserve">to </w:t>
      </w:r>
      <w:r w:rsidR="00EC5918" w:rsidRPr="00ED310F">
        <w:t>term</w:t>
      </w:r>
      <w:r w:rsidR="00D01CF7" w:rsidRPr="00ED310F">
        <w:t>s</w:t>
      </w:r>
      <w:r w:rsidR="00EC5918" w:rsidRPr="00ED310F">
        <w:t xml:space="preserve"> to the effect that the applicant’s employment contract was invalid </w:t>
      </w:r>
      <w:r w:rsidR="009A7A75" w:rsidRPr="00ED310F">
        <w:t>in concluding</w:t>
      </w:r>
      <w:r w:rsidR="00F76FE6" w:rsidRPr="00ED310F">
        <w:t xml:space="preserve"> the Semba</w:t>
      </w:r>
      <w:r w:rsidR="009A7A75" w:rsidRPr="00ED310F">
        <w:t xml:space="preserve"> matter</w:t>
      </w:r>
      <w:r w:rsidR="00F76FE6" w:rsidRPr="00ED310F">
        <w:t xml:space="preserve"> nor</w:t>
      </w:r>
      <w:r w:rsidR="009A7A75" w:rsidRPr="00ED310F">
        <w:t xml:space="preserve"> did they obtain</w:t>
      </w:r>
      <w:r w:rsidR="00F76FE6" w:rsidRPr="00ED310F">
        <w:t xml:space="preserve"> </w:t>
      </w:r>
      <w:r w:rsidR="00D01CF7" w:rsidRPr="00ED310F">
        <w:t xml:space="preserve">an </w:t>
      </w:r>
      <w:r w:rsidR="00F76FE6" w:rsidRPr="00ED310F">
        <w:t xml:space="preserve">order </w:t>
      </w:r>
      <w:r w:rsidR="009A7A75" w:rsidRPr="00ED310F">
        <w:t xml:space="preserve">to the effect that it </w:t>
      </w:r>
      <w:r w:rsidR="00EC5918" w:rsidRPr="00ED310F">
        <w:t>set</w:t>
      </w:r>
      <w:r w:rsidR="009A7A75" w:rsidRPr="00ED310F">
        <w:t>s</w:t>
      </w:r>
      <w:r w:rsidR="00EC5918" w:rsidRPr="00ED310F">
        <w:t xml:space="preserve"> aside Council</w:t>
      </w:r>
      <w:r w:rsidR="00D01CF7" w:rsidRPr="00ED310F">
        <w:t>’s</w:t>
      </w:r>
      <w:r w:rsidR="00EC5918">
        <w:t xml:space="preserve"> Resolution 121/02/</w:t>
      </w:r>
      <w:proofErr w:type="gramStart"/>
      <w:r w:rsidR="00EC5918">
        <w:t>2020;</w:t>
      </w:r>
      <w:proofErr w:type="gramEnd"/>
    </w:p>
    <w:p w14:paraId="5CBB2859" w14:textId="4C3C3826" w:rsidR="00EC5918" w:rsidRDefault="00266459" w:rsidP="00266459">
      <w:pPr>
        <w:pStyle w:val="BodyTextIndent"/>
        <w:spacing w:line="360" w:lineRule="auto"/>
        <w:ind w:hanging="360"/>
        <w:jc w:val="both"/>
      </w:pPr>
      <w:r>
        <w:t>b)</w:t>
      </w:r>
      <w:r>
        <w:tab/>
      </w:r>
      <w:r w:rsidR="00163389">
        <w:t>Having not sought such an order and having not reached such an agreement</w:t>
      </w:r>
      <w:r w:rsidR="00ED392C">
        <w:t xml:space="preserve">, </w:t>
      </w:r>
      <w:r w:rsidR="00163389">
        <w:t xml:space="preserve">the first respondent, acting reasonably, would not have started a recruitment process in the face of the fact that resolution 121/02/2020 remained valid. </w:t>
      </w:r>
    </w:p>
    <w:p w14:paraId="1307B866" w14:textId="3BC9EAA9" w:rsidR="00163389" w:rsidRDefault="00266459" w:rsidP="00266459">
      <w:pPr>
        <w:pStyle w:val="BodyTextIndent"/>
        <w:spacing w:line="360" w:lineRule="auto"/>
        <w:ind w:hanging="360"/>
        <w:jc w:val="both"/>
      </w:pPr>
      <w:r>
        <w:t>c)</w:t>
      </w:r>
      <w:r>
        <w:tab/>
      </w:r>
      <w:r w:rsidR="00163389">
        <w:t>No reasonable decision maker would have made such a decision whilst engaged in litigation direct</w:t>
      </w:r>
      <w:r w:rsidR="009A7A75">
        <w:t>ly</w:t>
      </w:r>
      <w:r w:rsidR="00163389">
        <w:t xml:space="preserve"> pertaining to the applicant’s employment contract in the application brought by Mr Kahimise.</w:t>
      </w:r>
    </w:p>
    <w:p w14:paraId="2A39E145" w14:textId="3C62F7D1" w:rsidR="00163389" w:rsidRDefault="00266459" w:rsidP="00266459">
      <w:pPr>
        <w:pStyle w:val="BodyTextIndent"/>
        <w:spacing w:line="360" w:lineRule="auto"/>
        <w:ind w:hanging="360"/>
        <w:jc w:val="both"/>
      </w:pPr>
      <w:r>
        <w:t>d)</w:t>
      </w:r>
      <w:r>
        <w:tab/>
      </w:r>
      <w:r w:rsidR="00163389">
        <w:t>It</w:t>
      </w:r>
      <w:r w:rsidR="006B12F5">
        <w:t>, therefore,</w:t>
      </w:r>
      <w:r w:rsidR="00163389">
        <w:t xml:space="preserve"> follows that the first respondent’s decision taken per resolution 09/02/2021 is liable to be set aside as invalid, </w:t>
      </w:r>
      <w:proofErr w:type="gramStart"/>
      <w:r w:rsidR="00163389">
        <w:t>unfair</w:t>
      </w:r>
      <w:proofErr w:type="gramEnd"/>
      <w:r w:rsidR="00163389">
        <w:t xml:space="preserve"> and irrational. </w:t>
      </w:r>
    </w:p>
    <w:p w14:paraId="0983E119" w14:textId="77777777" w:rsidR="00C30703" w:rsidRDefault="00C30703" w:rsidP="00C30703">
      <w:pPr>
        <w:pStyle w:val="BodyTextIndent"/>
        <w:spacing w:line="360" w:lineRule="auto"/>
        <w:ind w:left="0"/>
        <w:jc w:val="both"/>
      </w:pPr>
    </w:p>
    <w:p w14:paraId="235F2512" w14:textId="77777777" w:rsidR="00C30703" w:rsidRPr="00C30703" w:rsidRDefault="00C30703" w:rsidP="00C30703">
      <w:pPr>
        <w:pStyle w:val="BodyTextIndent"/>
        <w:spacing w:line="360" w:lineRule="auto"/>
        <w:ind w:left="0"/>
        <w:jc w:val="both"/>
        <w:rPr>
          <w:i/>
        </w:rPr>
      </w:pPr>
      <w:r w:rsidRPr="00C30703">
        <w:rPr>
          <w:i/>
        </w:rPr>
        <w:t xml:space="preserve">Regulation 5(1) of the Regulations for the Municipal Police Services made under the Police Act 19 of 1990 </w:t>
      </w:r>
    </w:p>
    <w:p w14:paraId="141DE4BB" w14:textId="77777777" w:rsidR="00C30703" w:rsidRDefault="00C30703" w:rsidP="00C30703">
      <w:pPr>
        <w:pStyle w:val="BodyTextIndent"/>
        <w:spacing w:line="360" w:lineRule="auto"/>
        <w:ind w:left="0"/>
        <w:jc w:val="both"/>
      </w:pPr>
    </w:p>
    <w:p w14:paraId="59DC8E75" w14:textId="4366088E" w:rsidR="00163389" w:rsidRDefault="00266459" w:rsidP="00266459">
      <w:pPr>
        <w:pStyle w:val="BodyTextIndent"/>
        <w:spacing w:line="360" w:lineRule="auto"/>
        <w:ind w:left="0"/>
        <w:jc w:val="both"/>
      </w:pPr>
      <w:r>
        <w:t>[33]</w:t>
      </w:r>
      <w:r>
        <w:tab/>
      </w:r>
      <w:r w:rsidR="006B12F5">
        <w:t xml:space="preserve">In respect of his attack on the validity of reg 5(1) of the </w:t>
      </w:r>
      <w:r w:rsidR="006B12F5" w:rsidRPr="006B12F5">
        <w:t>Regulations for the Municipal Police Services</w:t>
      </w:r>
      <w:r w:rsidR="001F6121">
        <w:rPr>
          <w:rStyle w:val="FootnoteReference"/>
        </w:rPr>
        <w:footnoteReference w:id="7"/>
      </w:r>
      <w:r w:rsidR="006B12F5" w:rsidRPr="006B12F5">
        <w:t xml:space="preserve"> made under the Police Act 19 of 1990</w:t>
      </w:r>
      <w:r w:rsidR="006B12F5">
        <w:t xml:space="preserve">, the applicant stated as follows: </w:t>
      </w:r>
    </w:p>
    <w:p w14:paraId="7D520501" w14:textId="77777777" w:rsidR="00D01CF7" w:rsidRDefault="00D01CF7" w:rsidP="00D01CF7">
      <w:pPr>
        <w:pStyle w:val="BodyTextIndent"/>
        <w:spacing w:line="360" w:lineRule="auto"/>
        <w:ind w:left="0"/>
        <w:jc w:val="both"/>
      </w:pPr>
    </w:p>
    <w:p w14:paraId="4E96E3C9" w14:textId="2FE01A84" w:rsidR="006B12F5" w:rsidRDefault="00266459" w:rsidP="00266459">
      <w:pPr>
        <w:pStyle w:val="BodyTextIndent"/>
        <w:spacing w:line="360" w:lineRule="auto"/>
        <w:ind w:hanging="360"/>
        <w:jc w:val="both"/>
      </w:pPr>
      <w:r>
        <w:t>a)</w:t>
      </w:r>
      <w:r>
        <w:tab/>
      </w:r>
      <w:r w:rsidR="006B12F5">
        <w:t xml:space="preserve">Regulation 5(1) was made by the eighth respondent, who is a member of the </w:t>
      </w:r>
      <w:proofErr w:type="gramStart"/>
      <w:r w:rsidR="006B12F5">
        <w:t>executive</w:t>
      </w:r>
      <w:proofErr w:type="gramEnd"/>
      <w:r w:rsidR="006B12F5">
        <w:t xml:space="preserve"> and he made these regulations whilst acting in that capacity. By doing so</w:t>
      </w:r>
      <w:r w:rsidR="00ED392C">
        <w:t>,</w:t>
      </w:r>
      <w:r w:rsidR="006B12F5">
        <w:t xml:space="preserve"> he purportedly added additional powers to the sixth respondent, beyond the powers that he</w:t>
      </w:r>
      <w:r w:rsidR="00861D00">
        <w:t>,</w:t>
      </w:r>
      <w:r w:rsidR="006B12F5">
        <w:t xml:space="preserve"> as the Inspector-General</w:t>
      </w:r>
      <w:r w:rsidR="00861D00">
        <w:t>,</w:t>
      </w:r>
      <w:r w:rsidR="006B12F5">
        <w:t xml:space="preserve"> had under Art</w:t>
      </w:r>
      <w:r w:rsidR="00ED6771">
        <w:t>icle</w:t>
      </w:r>
      <w:r w:rsidR="006B12F5">
        <w:t xml:space="preserve"> 119 of the Constitution and the Police Act. </w:t>
      </w:r>
    </w:p>
    <w:p w14:paraId="0DAD6991" w14:textId="1A57A84C" w:rsidR="006B12F5" w:rsidRDefault="00266459" w:rsidP="00266459">
      <w:pPr>
        <w:pStyle w:val="BodyTextIndent"/>
        <w:spacing w:line="360" w:lineRule="auto"/>
        <w:ind w:hanging="360"/>
        <w:jc w:val="both"/>
      </w:pPr>
      <w:r>
        <w:lastRenderedPageBreak/>
        <w:t>b)</w:t>
      </w:r>
      <w:r>
        <w:tab/>
      </w:r>
      <w:r w:rsidR="006B12F5">
        <w:t>Article 118 of the Constitution provides that the Namibian Police Force</w:t>
      </w:r>
      <w:r w:rsidR="00BF77B3">
        <w:t xml:space="preserve">, of which the sixth respondent is the head, </w:t>
      </w:r>
      <w:r w:rsidR="006B12F5">
        <w:t xml:space="preserve">will be established by an Act of Parliament. </w:t>
      </w:r>
      <w:r w:rsidR="00BF77B3">
        <w:t>The powers and duties will be prescribed in the Act establishing the Namibian Police Force. The sixth respondent can therefore only make suitable appointments to the Namibian Police Force</w:t>
      </w:r>
      <w:r w:rsidR="00C30703">
        <w:t>.</w:t>
      </w:r>
    </w:p>
    <w:p w14:paraId="50B7A775" w14:textId="0EA2E5D4" w:rsidR="00C30703" w:rsidRDefault="00266459" w:rsidP="00266459">
      <w:pPr>
        <w:pStyle w:val="BodyTextIndent"/>
        <w:spacing w:line="360" w:lineRule="auto"/>
        <w:ind w:hanging="360"/>
        <w:jc w:val="both"/>
      </w:pPr>
      <w:r>
        <w:t>c)</w:t>
      </w:r>
      <w:r>
        <w:tab/>
      </w:r>
      <w:r w:rsidR="00C30703">
        <w:t>The impugned regulation is not an Act of Parliament, and it follows that reg 5(1) is invalid as the eighth respondent purported to exercise plenary powers reserved for the Legislature in a manner ultra vires Art</w:t>
      </w:r>
      <w:r w:rsidR="00ED392C">
        <w:t>icle</w:t>
      </w:r>
      <w:r w:rsidR="00C30703">
        <w:t xml:space="preserve">s 118 and 119 of the Constitution and the Police Act. </w:t>
      </w:r>
    </w:p>
    <w:p w14:paraId="30A00DCB" w14:textId="77777777" w:rsidR="00D76F71" w:rsidRPr="006B12F5" w:rsidRDefault="00D76F71" w:rsidP="00D76F71">
      <w:pPr>
        <w:pStyle w:val="BodyTextIndent"/>
        <w:spacing w:line="360" w:lineRule="auto"/>
        <w:jc w:val="both"/>
      </w:pPr>
    </w:p>
    <w:p w14:paraId="073DF9DE" w14:textId="29AA8AFD" w:rsidR="00AF370D" w:rsidRDefault="00266459" w:rsidP="00266459">
      <w:pPr>
        <w:pStyle w:val="BodyTextIndent"/>
        <w:spacing w:line="360" w:lineRule="auto"/>
        <w:ind w:left="0"/>
        <w:jc w:val="both"/>
      </w:pPr>
      <w:r>
        <w:t>[34]</w:t>
      </w:r>
      <w:r>
        <w:tab/>
      </w:r>
      <w:r w:rsidR="00D76F71" w:rsidRPr="00D76F71">
        <w:t xml:space="preserve">The </w:t>
      </w:r>
      <w:r w:rsidR="00D76F71">
        <w:t>applicant submitted that the respondents were not entitled to proceed with the recruitment and selection process and that his fundamental right to</w:t>
      </w:r>
      <w:r w:rsidR="00D01CF7">
        <w:t xml:space="preserve"> </w:t>
      </w:r>
      <w:r w:rsidR="00D01CF7" w:rsidRPr="006C7A9B">
        <w:t>a</w:t>
      </w:r>
      <w:r w:rsidR="00D76F71">
        <w:t xml:space="preserve"> fair, </w:t>
      </w:r>
      <w:proofErr w:type="gramStart"/>
      <w:r w:rsidR="00D76F71">
        <w:t>valid</w:t>
      </w:r>
      <w:proofErr w:type="gramEnd"/>
      <w:r w:rsidR="00D76F71">
        <w:t xml:space="preserve"> and rational process and </w:t>
      </w:r>
      <w:r w:rsidR="00D76F71" w:rsidRPr="00ED310F">
        <w:t>decisions</w:t>
      </w:r>
      <w:r w:rsidR="00ED392C">
        <w:t xml:space="preserve">, </w:t>
      </w:r>
      <w:r w:rsidR="00D01CF7" w:rsidRPr="00ED310F">
        <w:t>and he</w:t>
      </w:r>
      <w:r w:rsidR="00D01CF7">
        <w:t xml:space="preserve"> </w:t>
      </w:r>
      <w:r w:rsidR="00D76F71">
        <w:t>would suffer irreparable harm. The applicant concluded that he is entitled to the court’s protections through an interdict at common law or through a constitutional remedy under Art</w:t>
      </w:r>
      <w:r w:rsidR="00ED6771">
        <w:t>icle</w:t>
      </w:r>
      <w:r w:rsidR="00D76F71">
        <w:t xml:space="preserve"> 25(3). </w:t>
      </w:r>
    </w:p>
    <w:p w14:paraId="6FA77A4F" w14:textId="77777777" w:rsidR="00D76F71" w:rsidRDefault="00D76F71" w:rsidP="00D76F71">
      <w:pPr>
        <w:pStyle w:val="BodyTextIndent"/>
        <w:spacing w:line="360" w:lineRule="auto"/>
        <w:ind w:left="0"/>
        <w:jc w:val="both"/>
      </w:pPr>
    </w:p>
    <w:p w14:paraId="070C1F8A" w14:textId="77777777" w:rsidR="00D76F71" w:rsidRDefault="00D76F71" w:rsidP="00D76F71">
      <w:pPr>
        <w:pStyle w:val="BodyTextIndent"/>
        <w:spacing w:line="360" w:lineRule="auto"/>
        <w:ind w:left="0"/>
        <w:jc w:val="both"/>
        <w:rPr>
          <w:u w:val="single"/>
        </w:rPr>
      </w:pPr>
      <w:r w:rsidRPr="00D76F71">
        <w:rPr>
          <w:u w:val="single"/>
        </w:rPr>
        <w:t>The answering papers</w:t>
      </w:r>
    </w:p>
    <w:p w14:paraId="7722A7E7" w14:textId="77777777" w:rsidR="00D76F71" w:rsidRPr="00D76F71" w:rsidRDefault="00D76F71" w:rsidP="00D76F71">
      <w:pPr>
        <w:pStyle w:val="BodyTextIndent"/>
        <w:spacing w:line="360" w:lineRule="auto"/>
        <w:ind w:left="0"/>
        <w:jc w:val="both"/>
        <w:rPr>
          <w:u w:val="single"/>
        </w:rPr>
      </w:pPr>
    </w:p>
    <w:p w14:paraId="079040A8" w14:textId="3F43DE0E" w:rsidR="00E47BC5" w:rsidRDefault="00266459" w:rsidP="00266459">
      <w:pPr>
        <w:pStyle w:val="BodyTextIndent"/>
        <w:spacing w:line="360" w:lineRule="auto"/>
        <w:ind w:left="0"/>
        <w:jc w:val="both"/>
      </w:pPr>
      <w:r>
        <w:t>[35]</w:t>
      </w:r>
      <w:r>
        <w:tab/>
      </w:r>
      <w:r w:rsidR="00F97C3E">
        <w:t xml:space="preserve">The answering affidavit on behalf of the first, second and third respondents (the respondents) was deposed to by Mr Benedictus </w:t>
      </w:r>
      <w:r w:rsidR="00A74835">
        <w:t>Ngairorue</w:t>
      </w:r>
      <w:r w:rsidR="00F97C3E">
        <w:t xml:space="preserve">. Mr </w:t>
      </w:r>
      <w:r w:rsidR="00A74835">
        <w:t>Ngairorue</w:t>
      </w:r>
      <w:r w:rsidR="00F97C3E">
        <w:t xml:space="preserve"> is the corporate legal advisor of the </w:t>
      </w:r>
      <w:r w:rsidR="00E65D85">
        <w:t>Council</w:t>
      </w:r>
      <w:r w:rsidR="00F97C3E">
        <w:t xml:space="preserve">. </w:t>
      </w:r>
    </w:p>
    <w:p w14:paraId="440D2AB3" w14:textId="77777777" w:rsidR="00195033" w:rsidRDefault="00195033" w:rsidP="00195033">
      <w:pPr>
        <w:pStyle w:val="BodyTextIndent"/>
        <w:spacing w:line="360" w:lineRule="auto"/>
        <w:ind w:left="0"/>
        <w:jc w:val="both"/>
      </w:pPr>
    </w:p>
    <w:p w14:paraId="482BDB4F" w14:textId="79DA1AD2" w:rsidR="00F97C3E" w:rsidRDefault="00266459" w:rsidP="00266459">
      <w:pPr>
        <w:pStyle w:val="BodyTextIndent"/>
        <w:spacing w:line="360" w:lineRule="auto"/>
        <w:ind w:left="0"/>
        <w:jc w:val="both"/>
      </w:pPr>
      <w:r>
        <w:t>[36]</w:t>
      </w:r>
      <w:r>
        <w:tab/>
      </w:r>
      <w:r w:rsidR="00F97C3E">
        <w:t>The respondents opposed the applicant</w:t>
      </w:r>
      <w:r w:rsidR="00D01CF7">
        <w:t>’s</w:t>
      </w:r>
      <w:r w:rsidR="00F97C3E">
        <w:t xml:space="preserve"> relief sought on the following basis:</w:t>
      </w:r>
    </w:p>
    <w:p w14:paraId="55894E13" w14:textId="77777777" w:rsidR="0004395F" w:rsidRDefault="0004395F" w:rsidP="0004395F">
      <w:pPr>
        <w:pStyle w:val="BodyTextIndent"/>
        <w:spacing w:line="360" w:lineRule="auto"/>
        <w:ind w:left="0"/>
        <w:jc w:val="both"/>
      </w:pPr>
    </w:p>
    <w:p w14:paraId="0F8509B8" w14:textId="68AE17F6" w:rsidR="00F97C3E" w:rsidRDefault="00266459" w:rsidP="00266459">
      <w:pPr>
        <w:pStyle w:val="BodyTextIndent"/>
        <w:spacing w:line="360" w:lineRule="auto"/>
        <w:ind w:left="0"/>
        <w:jc w:val="both"/>
      </w:pPr>
      <w:r>
        <w:t>a)</w:t>
      </w:r>
      <w:r>
        <w:tab/>
      </w:r>
      <w:r w:rsidR="00F9756B">
        <w:t xml:space="preserve">The respondents deny that the appointment of the applicant remained valid and extant and that it was never set aside by a court. In this regard, the respondents relied on the settlement and court </w:t>
      </w:r>
      <w:r w:rsidR="00F9756B" w:rsidRPr="00ED310F">
        <w:t xml:space="preserve">order in </w:t>
      </w:r>
      <w:r w:rsidR="00D01CF7" w:rsidRPr="00ED310F">
        <w:t xml:space="preserve">the </w:t>
      </w:r>
      <w:r w:rsidR="00F9756B" w:rsidRPr="00ED310F">
        <w:t>Semba</w:t>
      </w:r>
      <w:r w:rsidR="00F9756B">
        <w:t xml:space="preserve"> applications. </w:t>
      </w:r>
    </w:p>
    <w:p w14:paraId="7DD29103" w14:textId="68E307C6" w:rsidR="00C87F5B" w:rsidRDefault="00266459" w:rsidP="00266459">
      <w:pPr>
        <w:pStyle w:val="BodyTextIndent"/>
        <w:spacing w:line="360" w:lineRule="auto"/>
        <w:ind w:left="0"/>
        <w:jc w:val="both"/>
      </w:pPr>
      <w:r>
        <w:t>b)</w:t>
      </w:r>
      <w:r>
        <w:tab/>
      </w:r>
      <w:r w:rsidR="00F9756B">
        <w:t xml:space="preserve">The respondents averred that in the second Semba application filed on </w:t>
      </w:r>
      <w:r w:rsidR="00ED6771">
        <w:t>8</w:t>
      </w:r>
      <w:r w:rsidR="00F9756B">
        <w:t xml:space="preserve"> May 2020, Mr Semba sought to have the appointment of the applicant reviewed and set aside on the basis that the decision </w:t>
      </w:r>
      <w:r w:rsidR="00647888">
        <w:t>taken by the first respondent was ultra vires the Regulations</w:t>
      </w:r>
      <w:r w:rsidR="00CE1F59">
        <w:t xml:space="preserve">. </w:t>
      </w:r>
      <w:r w:rsidR="00647888">
        <w:t xml:space="preserve"> </w:t>
      </w:r>
      <w:r w:rsidR="00C87F5B">
        <w:lastRenderedPageBreak/>
        <w:t xml:space="preserve">This application culminated </w:t>
      </w:r>
      <w:r w:rsidR="00D46750">
        <w:t>in</w:t>
      </w:r>
      <w:r w:rsidR="00C87F5B">
        <w:t xml:space="preserve"> a settlement agreement between Mr Semba and the first respondent which was made an order of court.</w:t>
      </w:r>
    </w:p>
    <w:p w14:paraId="121210A3" w14:textId="68463819" w:rsidR="00C87F5B" w:rsidRDefault="00266459" w:rsidP="00266459">
      <w:pPr>
        <w:pStyle w:val="BodyTextIndent"/>
        <w:spacing w:line="360" w:lineRule="auto"/>
        <w:ind w:left="0"/>
        <w:jc w:val="both"/>
      </w:pPr>
      <w:r>
        <w:t>c)</w:t>
      </w:r>
      <w:r>
        <w:tab/>
      </w:r>
      <w:r w:rsidR="00C87F5B" w:rsidRPr="00ED310F">
        <w:t>The Council</w:t>
      </w:r>
      <w:r w:rsidR="00D01CF7" w:rsidRPr="00ED310F">
        <w:t>’s</w:t>
      </w:r>
      <w:r w:rsidR="00C87F5B" w:rsidRPr="00ED310F">
        <w:t xml:space="preserve"> resolution</w:t>
      </w:r>
      <w:r w:rsidR="00D46750">
        <w:t xml:space="preserve"> 09/02/2021,</w:t>
      </w:r>
      <w:r w:rsidR="00C87F5B">
        <w:t xml:space="preserve"> which is the subject</w:t>
      </w:r>
      <w:r w:rsidR="00D46750">
        <w:t xml:space="preserve"> </w:t>
      </w:r>
      <w:r w:rsidR="00C87F5B">
        <w:t xml:space="preserve">matter of the application </w:t>
      </w:r>
      <w:r w:rsidR="00D46750">
        <w:t xml:space="preserve">(the impugned resolution), did nothing more than implement the Semba order as there was </w:t>
      </w:r>
      <w:r w:rsidR="006B2917">
        <w:t>non-compliance</w:t>
      </w:r>
      <w:r w:rsidR="00D46750">
        <w:t xml:space="preserve"> with reg 5(1). </w:t>
      </w:r>
    </w:p>
    <w:p w14:paraId="5A14EA18" w14:textId="0A1BD1A4" w:rsidR="00D46750" w:rsidRDefault="00266459" w:rsidP="00266459">
      <w:pPr>
        <w:pStyle w:val="BodyTextIndent"/>
        <w:spacing w:line="360" w:lineRule="auto"/>
        <w:ind w:left="0"/>
        <w:jc w:val="both"/>
      </w:pPr>
      <w:r>
        <w:t>d)</w:t>
      </w:r>
      <w:r>
        <w:tab/>
      </w:r>
      <w:r w:rsidR="00D46750">
        <w:t xml:space="preserve">By direct implication, the Semba order sets aside the February </w:t>
      </w:r>
      <w:r w:rsidR="006B2917">
        <w:t xml:space="preserve">2020 </w:t>
      </w:r>
      <w:r w:rsidR="00D46750">
        <w:t>(</w:t>
      </w:r>
      <w:r w:rsidR="006B2917">
        <w:t xml:space="preserve">CR </w:t>
      </w:r>
      <w:r w:rsidR="00D46750">
        <w:t>58/02/2020) and April 2020 (</w:t>
      </w:r>
      <w:r w:rsidR="006B2917">
        <w:t>CR</w:t>
      </w:r>
      <w:r w:rsidR="005A190D">
        <w:t xml:space="preserve"> 121</w:t>
      </w:r>
      <w:r w:rsidR="00D46750">
        <w:t xml:space="preserve">/04/2020) resolutions, which cannot survive </w:t>
      </w:r>
      <w:proofErr w:type="gramStart"/>
      <w:r w:rsidR="00D46750">
        <w:t>as long as</w:t>
      </w:r>
      <w:proofErr w:type="gramEnd"/>
      <w:r w:rsidR="00D46750">
        <w:t xml:space="preserve"> the Semba order is operative. </w:t>
      </w:r>
      <w:r w:rsidR="005A190D">
        <w:t>Therefore, the entire process that flowed from resolution 5</w:t>
      </w:r>
      <w:r w:rsidR="006B2917">
        <w:t>8</w:t>
      </w:r>
      <w:r w:rsidR="005A190D">
        <w:t xml:space="preserve">/02/2020 was unlawful and invalid as the Semba order makes it </w:t>
      </w:r>
      <w:r w:rsidR="00206623">
        <w:t>plain</w:t>
      </w:r>
      <w:r w:rsidR="005A190D">
        <w:t xml:space="preserve"> that the re-appointment of the applicant after his resignation was irregular. </w:t>
      </w:r>
      <w:r w:rsidR="00762272">
        <w:t>The respondents contended that if the April 2020 resolution in terms of which the applicant was appointed stood unassailed</w:t>
      </w:r>
      <w:r w:rsidR="00D26E1A">
        <w:t>,</w:t>
      </w:r>
      <w:r w:rsidR="00762272">
        <w:t xml:space="preserve"> there would have been</w:t>
      </w:r>
      <w:r w:rsidR="00206623">
        <w:t xml:space="preserve"> no</w:t>
      </w:r>
      <w:r w:rsidR="00762272">
        <w:t xml:space="preserve"> need to include para 5 of the settlement agreement, which directs that ‘</w:t>
      </w:r>
      <w:r w:rsidR="00762272" w:rsidRPr="006B2917">
        <w:rPr>
          <w:i/>
        </w:rPr>
        <w:t>Council shall appoint the tenth respondent and/or another as the Chief of City Police regularly, as per regulation 5(</w:t>
      </w:r>
      <w:proofErr w:type="gramStart"/>
      <w:r w:rsidR="00762272" w:rsidRPr="006B2917">
        <w:rPr>
          <w:i/>
        </w:rPr>
        <w:t>1</w:t>
      </w:r>
      <w:r w:rsidR="00762272">
        <w:t>)…</w:t>
      </w:r>
      <w:proofErr w:type="gramEnd"/>
      <w:r w:rsidR="00762272">
        <w:t>’ This, in the view of the respondents</w:t>
      </w:r>
      <w:r w:rsidR="00DF5556">
        <w:t>,</w:t>
      </w:r>
      <w:r w:rsidR="00762272">
        <w:t xml:space="preserve"> </w:t>
      </w:r>
      <w:r w:rsidR="00DF5556">
        <w:t>is</w:t>
      </w:r>
      <w:r w:rsidR="00206623">
        <w:t xml:space="preserve"> </w:t>
      </w:r>
      <w:r w:rsidR="00DF5556">
        <w:t xml:space="preserve">the </w:t>
      </w:r>
      <w:r w:rsidR="00206623">
        <w:t>‘central substantive pillar’</w:t>
      </w:r>
      <w:r w:rsidR="006B2917">
        <w:t xml:space="preserve"> of their defence</w:t>
      </w:r>
      <w:r w:rsidR="00206623">
        <w:t>.</w:t>
      </w:r>
      <w:r w:rsidR="00762272">
        <w:t xml:space="preserve"> </w:t>
      </w:r>
    </w:p>
    <w:p w14:paraId="6F65935A" w14:textId="073EAA66" w:rsidR="00206623" w:rsidRDefault="00266459" w:rsidP="00266459">
      <w:pPr>
        <w:pStyle w:val="BodyTextIndent"/>
        <w:spacing w:line="360" w:lineRule="auto"/>
        <w:ind w:left="0"/>
        <w:jc w:val="both"/>
      </w:pPr>
      <w:r>
        <w:t>e)</w:t>
      </w:r>
      <w:r>
        <w:tab/>
      </w:r>
      <w:r w:rsidR="00206623">
        <w:t>The respondents submitted that the applicant was the tenth respondent in the second Semba application and he chose not to participate in the matter</w:t>
      </w:r>
      <w:r w:rsidR="00ED392C">
        <w:t>,</w:t>
      </w:r>
      <w:r w:rsidR="00206623">
        <w:t xml:space="preserve"> therefore the applicant cannot now, through th</w:t>
      </w:r>
      <w:r w:rsidR="006B2917">
        <w:t xml:space="preserve">e current </w:t>
      </w:r>
      <w:r w:rsidR="00206623">
        <w:t xml:space="preserve">application, seek to unsettle the Semba order, instead of seeking to set the Semba order aside. </w:t>
      </w:r>
      <w:r w:rsidR="00D26E1A">
        <w:t xml:space="preserve"> As a result, the Semba order remains effective and extant. </w:t>
      </w:r>
    </w:p>
    <w:p w14:paraId="26D2CE78" w14:textId="77777777" w:rsidR="00D26E1A" w:rsidRDefault="00D26E1A" w:rsidP="00D26E1A">
      <w:pPr>
        <w:pStyle w:val="BodyTextIndent"/>
        <w:spacing w:line="360" w:lineRule="auto"/>
        <w:ind w:left="0"/>
        <w:jc w:val="both"/>
      </w:pPr>
    </w:p>
    <w:p w14:paraId="0047A54B" w14:textId="77777777" w:rsidR="00D26E1A" w:rsidRPr="000A4EB2" w:rsidRDefault="0004395F" w:rsidP="0004395F">
      <w:pPr>
        <w:pStyle w:val="BodyTextIndent"/>
        <w:spacing w:line="360" w:lineRule="auto"/>
        <w:ind w:left="0"/>
        <w:jc w:val="both"/>
        <w:rPr>
          <w:highlight w:val="red"/>
        </w:rPr>
      </w:pPr>
      <w:r>
        <w:t>[3</w:t>
      </w:r>
      <w:r w:rsidR="00B9265F">
        <w:t>7</w:t>
      </w:r>
      <w:r>
        <w:t>]</w:t>
      </w:r>
      <w:r>
        <w:tab/>
      </w:r>
      <w:r w:rsidR="00FF1AAB">
        <w:t>The respondents deny that reg 5(1) is at odds with the Constitution or that it extends the powers of the Inspector</w:t>
      </w:r>
      <w:r w:rsidR="00607F65">
        <w:t>-General to appoint</w:t>
      </w:r>
      <w:r w:rsidR="00F66B3E">
        <w:t>,</w:t>
      </w:r>
      <w:r w:rsidR="00607F65">
        <w:t xml:space="preserve"> as the decision to appoint will not be his</w:t>
      </w:r>
      <w:r w:rsidR="00ED6771">
        <w:t>,</w:t>
      </w:r>
      <w:r w:rsidR="00607F65">
        <w:t xml:space="preserve"> as it always </w:t>
      </w:r>
      <w:r w:rsidR="00195033">
        <w:t>remains</w:t>
      </w:r>
      <w:r w:rsidR="00607F65">
        <w:t xml:space="preserve"> that of the Council. </w:t>
      </w:r>
      <w:r w:rsidR="00FF1AAB">
        <w:t xml:space="preserve"> </w:t>
      </w:r>
    </w:p>
    <w:p w14:paraId="579CDD9A" w14:textId="77777777" w:rsidR="00607F65" w:rsidRDefault="00607F65" w:rsidP="00607F65">
      <w:pPr>
        <w:pStyle w:val="BodyTextIndent"/>
        <w:spacing w:line="360" w:lineRule="auto"/>
        <w:ind w:left="0"/>
        <w:jc w:val="both"/>
      </w:pPr>
    </w:p>
    <w:p w14:paraId="37EE2EFE" w14:textId="6327C1B2" w:rsidR="00607F65" w:rsidRDefault="00266459" w:rsidP="00266459">
      <w:pPr>
        <w:pStyle w:val="BodyTextIndent"/>
        <w:spacing w:line="360" w:lineRule="auto"/>
        <w:ind w:left="0"/>
        <w:jc w:val="both"/>
      </w:pPr>
      <w:r>
        <w:t>[38]</w:t>
      </w:r>
      <w:r>
        <w:tab/>
      </w:r>
      <w:r w:rsidR="00607F65">
        <w:t>It is further submitted that even if reg 5(1) is found to be in breach of the Constitution or the Police Act</w:t>
      </w:r>
      <w:r w:rsidR="00195033">
        <w:t>,</w:t>
      </w:r>
      <w:r w:rsidR="00607F65">
        <w:t xml:space="preserve"> there is no need to declare it invalid. If the court finds the constitutional attack to be sound</w:t>
      </w:r>
      <w:r w:rsidR="00ED392C">
        <w:t xml:space="preserve">, </w:t>
      </w:r>
      <w:r w:rsidR="00607F65">
        <w:t xml:space="preserve">then that portion providing that the Inspector-General be consulted falls to be read down or severed, </w:t>
      </w:r>
      <w:r w:rsidR="00ED392C">
        <w:t xml:space="preserve">and </w:t>
      </w:r>
      <w:r w:rsidR="00607F65">
        <w:t>the remaining portion of the regulation remain</w:t>
      </w:r>
      <w:r w:rsidR="00ED392C">
        <w:t>s</w:t>
      </w:r>
      <w:r w:rsidR="00607F65">
        <w:t xml:space="preserve"> effective. </w:t>
      </w:r>
    </w:p>
    <w:p w14:paraId="478DAA87" w14:textId="77777777" w:rsidR="00607F65" w:rsidRDefault="00607F65" w:rsidP="00607F65">
      <w:pPr>
        <w:pStyle w:val="ListParagraph"/>
      </w:pPr>
    </w:p>
    <w:p w14:paraId="20D3D83C" w14:textId="77777777" w:rsidR="00607F65" w:rsidRPr="00607F65" w:rsidRDefault="00607F65" w:rsidP="00607F65">
      <w:pPr>
        <w:pStyle w:val="BodyTextIndent"/>
        <w:spacing w:line="360" w:lineRule="auto"/>
        <w:ind w:left="0"/>
        <w:jc w:val="both"/>
        <w:rPr>
          <w:i/>
        </w:rPr>
      </w:pPr>
      <w:r w:rsidRPr="00607F65">
        <w:rPr>
          <w:i/>
        </w:rPr>
        <w:lastRenderedPageBreak/>
        <w:t>The counter-application</w:t>
      </w:r>
    </w:p>
    <w:p w14:paraId="7A1B2B71" w14:textId="77777777" w:rsidR="00607F65" w:rsidRDefault="00607F65" w:rsidP="00607F65">
      <w:pPr>
        <w:pStyle w:val="ListParagraph"/>
      </w:pPr>
    </w:p>
    <w:p w14:paraId="7F5E9059" w14:textId="20511F3A" w:rsidR="00607F65" w:rsidRDefault="00266459" w:rsidP="00266459">
      <w:pPr>
        <w:pStyle w:val="BodyTextIndent"/>
        <w:spacing w:line="360" w:lineRule="auto"/>
        <w:ind w:left="0"/>
        <w:jc w:val="both"/>
      </w:pPr>
      <w:r>
        <w:t>[39]</w:t>
      </w:r>
      <w:r>
        <w:tab/>
      </w:r>
      <w:r w:rsidR="000D2E8E">
        <w:t xml:space="preserve">The respondent’s </w:t>
      </w:r>
      <w:proofErr w:type="gramStart"/>
      <w:r w:rsidR="000D2E8E">
        <w:t>counter-application</w:t>
      </w:r>
      <w:proofErr w:type="gramEnd"/>
      <w:r w:rsidR="000D2E8E">
        <w:t xml:space="preserve"> </w:t>
      </w:r>
      <w:r w:rsidR="0004395F">
        <w:t>consists of two components, i.e.:</w:t>
      </w:r>
    </w:p>
    <w:p w14:paraId="69D4A1BD" w14:textId="77777777" w:rsidR="0004395F" w:rsidRDefault="0004395F" w:rsidP="0004395F">
      <w:pPr>
        <w:pStyle w:val="BodyTextIndent"/>
        <w:spacing w:line="360" w:lineRule="auto"/>
        <w:ind w:left="0"/>
        <w:jc w:val="both"/>
      </w:pPr>
    </w:p>
    <w:p w14:paraId="1D4DAFCC" w14:textId="24670C57" w:rsidR="000D2E8E" w:rsidRDefault="00266459" w:rsidP="00266459">
      <w:pPr>
        <w:pStyle w:val="BodyTextIndent"/>
        <w:spacing w:line="360" w:lineRule="auto"/>
        <w:ind w:left="0"/>
        <w:jc w:val="both"/>
      </w:pPr>
      <w:r>
        <w:t>a)</w:t>
      </w:r>
      <w:r>
        <w:tab/>
      </w:r>
      <w:r w:rsidR="000D2E8E">
        <w:t>If the main application fails</w:t>
      </w:r>
      <w:r w:rsidR="00A317FB">
        <w:t>,</w:t>
      </w:r>
      <w:r w:rsidR="000D2E8E">
        <w:t xml:space="preserve"> then the respondents seek the repaym</w:t>
      </w:r>
      <w:r w:rsidR="00610EA1">
        <w:t>ent</w:t>
      </w:r>
      <w:r w:rsidR="000D2E8E">
        <w:t xml:space="preserve"> of the amounts paid t</w:t>
      </w:r>
      <w:r w:rsidR="00691986">
        <w:t xml:space="preserve">o the applicant under </w:t>
      </w:r>
      <w:r w:rsidR="00691986" w:rsidRPr="00ED310F">
        <w:t>the fixed-term</w:t>
      </w:r>
      <w:r w:rsidR="000D2E8E">
        <w:t xml:space="preserve"> employment </w:t>
      </w:r>
      <w:proofErr w:type="gramStart"/>
      <w:r w:rsidR="000D2E8E">
        <w:t>contract;</w:t>
      </w:r>
      <w:proofErr w:type="gramEnd"/>
    </w:p>
    <w:p w14:paraId="485DDA4F" w14:textId="78A9C7E8" w:rsidR="00607F65" w:rsidRDefault="00266459" w:rsidP="00266459">
      <w:pPr>
        <w:pStyle w:val="BodyTextIndent"/>
        <w:spacing w:line="360" w:lineRule="auto"/>
        <w:ind w:left="0"/>
        <w:jc w:val="both"/>
      </w:pPr>
      <w:r>
        <w:t>b)</w:t>
      </w:r>
      <w:r>
        <w:tab/>
      </w:r>
      <w:r w:rsidR="00691986">
        <w:t xml:space="preserve">If the main </w:t>
      </w:r>
      <w:r w:rsidR="00691986" w:rsidRPr="00ED310F">
        <w:t>application</w:t>
      </w:r>
      <w:r w:rsidR="000D2E8E" w:rsidRPr="00ED310F">
        <w:t xml:space="preserve"> </w:t>
      </w:r>
      <w:r w:rsidR="00610EA1" w:rsidRPr="00ED310F">
        <w:t>s</w:t>
      </w:r>
      <w:r w:rsidR="00610EA1">
        <w:t>ucceeds,</w:t>
      </w:r>
      <w:r w:rsidR="000D2E8E">
        <w:t xml:space="preserve"> then the respondents seek repayment as well as the declaratory relief in </w:t>
      </w:r>
      <w:r w:rsidR="00610EA1">
        <w:t xml:space="preserve">prayer 2 of the </w:t>
      </w:r>
      <w:proofErr w:type="gramStart"/>
      <w:r w:rsidR="00610EA1">
        <w:t>counter-application</w:t>
      </w:r>
      <w:proofErr w:type="gramEnd"/>
      <w:r w:rsidR="00610EA1">
        <w:t xml:space="preserve">, in which instance, prayer 1 will follow from the relief in prayer 2 </w:t>
      </w:r>
      <w:r w:rsidR="00610EA1" w:rsidRPr="00AB791F">
        <w:rPr>
          <w:i/>
        </w:rPr>
        <w:t>et seq</w:t>
      </w:r>
      <w:r w:rsidR="00610EA1">
        <w:t xml:space="preserve">. </w:t>
      </w:r>
    </w:p>
    <w:p w14:paraId="538CE130" w14:textId="77777777" w:rsidR="00610EA1" w:rsidRDefault="00610EA1" w:rsidP="00610EA1">
      <w:pPr>
        <w:pStyle w:val="BodyTextIndent"/>
        <w:spacing w:line="360" w:lineRule="auto"/>
        <w:jc w:val="both"/>
      </w:pPr>
    </w:p>
    <w:p w14:paraId="5EA7DC22" w14:textId="790CBC89" w:rsidR="00607F65" w:rsidRDefault="00266459" w:rsidP="00266459">
      <w:pPr>
        <w:pStyle w:val="BodyTextIndent"/>
        <w:spacing w:line="360" w:lineRule="auto"/>
        <w:ind w:left="0"/>
        <w:jc w:val="both"/>
      </w:pPr>
      <w:r>
        <w:t>[40]</w:t>
      </w:r>
      <w:r>
        <w:tab/>
      </w:r>
      <w:proofErr w:type="spellStart"/>
      <w:r w:rsidR="00610EA1">
        <w:t>Mr</w:t>
      </w:r>
      <w:proofErr w:type="spellEnd"/>
      <w:r w:rsidR="00610EA1">
        <w:t xml:space="preserve"> </w:t>
      </w:r>
      <w:proofErr w:type="spellStart"/>
      <w:r w:rsidR="00A74835">
        <w:t>Ngairorue</w:t>
      </w:r>
      <w:proofErr w:type="spellEnd"/>
      <w:r w:rsidR="00610EA1">
        <w:t xml:space="preserve"> contended that the object of prayer 2 </w:t>
      </w:r>
      <w:r w:rsidR="00610EA1" w:rsidRPr="00A74835">
        <w:rPr>
          <w:i/>
        </w:rPr>
        <w:t>et seq</w:t>
      </w:r>
      <w:r w:rsidR="00610EA1">
        <w:t xml:space="preserve"> </w:t>
      </w:r>
      <w:r w:rsidR="00ED0CB0">
        <w:t xml:space="preserve">is to seek an order to review and set aside the unlawful decisions taken by the Council and its </w:t>
      </w:r>
      <w:r w:rsidR="00ED392C">
        <w:t>M</w:t>
      </w:r>
      <w:r w:rsidR="00ED0CB0">
        <w:t xml:space="preserve">anagement </w:t>
      </w:r>
      <w:r w:rsidR="00ED392C">
        <w:t>C</w:t>
      </w:r>
      <w:r w:rsidR="00ED0CB0">
        <w:t>ommittee</w:t>
      </w:r>
      <w:r w:rsidR="00AB791F">
        <w:t>,</w:t>
      </w:r>
      <w:r w:rsidR="00ED0CB0">
        <w:t xml:space="preserve"> as well as the contract </w:t>
      </w:r>
      <w:proofErr w:type="gramStart"/>
      <w:r w:rsidR="00ED0CB0">
        <w:t>entered into</w:t>
      </w:r>
      <w:proofErr w:type="gramEnd"/>
      <w:r w:rsidR="00ED0CB0">
        <w:t xml:space="preserve"> as a result of those decisions. The relief sought in prayers 2 </w:t>
      </w:r>
      <w:r w:rsidR="00ED0CB0" w:rsidRPr="00AB791F">
        <w:rPr>
          <w:i/>
        </w:rPr>
        <w:t>et seq</w:t>
      </w:r>
      <w:r w:rsidR="00ED0CB0">
        <w:t xml:space="preserve"> of the </w:t>
      </w:r>
      <w:proofErr w:type="gramStart"/>
      <w:r w:rsidR="00ED0CB0">
        <w:t>counter-application</w:t>
      </w:r>
      <w:proofErr w:type="gramEnd"/>
      <w:r w:rsidR="00ED0CB0">
        <w:t xml:space="preserve"> is similar terms to the Kahimise application. </w:t>
      </w:r>
    </w:p>
    <w:p w14:paraId="68B4DB31" w14:textId="77777777" w:rsidR="00A317FB" w:rsidRDefault="00A317FB" w:rsidP="00A317FB">
      <w:pPr>
        <w:pStyle w:val="BodyTextIndent"/>
        <w:spacing w:line="360" w:lineRule="auto"/>
        <w:ind w:left="0"/>
        <w:jc w:val="both"/>
      </w:pPr>
    </w:p>
    <w:p w14:paraId="7D49D4A4" w14:textId="00668BC5" w:rsidR="00A317FB" w:rsidRDefault="00266459" w:rsidP="00266459">
      <w:pPr>
        <w:pStyle w:val="BodyTextIndent"/>
        <w:spacing w:line="360" w:lineRule="auto"/>
        <w:ind w:left="0"/>
        <w:jc w:val="both"/>
      </w:pPr>
      <w:r>
        <w:t>[41]</w:t>
      </w:r>
      <w:r>
        <w:tab/>
      </w:r>
      <w:proofErr w:type="spellStart"/>
      <w:r w:rsidR="00A317FB">
        <w:t>Mr</w:t>
      </w:r>
      <w:proofErr w:type="spellEnd"/>
      <w:r w:rsidR="00A317FB">
        <w:t xml:space="preserve"> </w:t>
      </w:r>
      <w:proofErr w:type="spellStart"/>
      <w:r w:rsidR="00A74835">
        <w:t>Ngairorue</w:t>
      </w:r>
      <w:proofErr w:type="spellEnd"/>
      <w:r w:rsidR="00A317FB">
        <w:t xml:space="preserve"> stated that</w:t>
      </w:r>
      <w:r w:rsidR="00691986">
        <w:t>,</w:t>
      </w:r>
      <w:r w:rsidR="00A317FB">
        <w:t xml:space="preserve"> shortly after the Semba order was handed down</w:t>
      </w:r>
      <w:r w:rsidR="00ED392C">
        <w:t>,</w:t>
      </w:r>
      <w:r w:rsidR="00A317FB">
        <w:t xml:space="preserve"> the Council was advised that events </w:t>
      </w:r>
      <w:r w:rsidR="00A74835">
        <w:t>had</w:t>
      </w:r>
      <w:r w:rsidR="00A317FB">
        <w:t xml:space="preserve"> overtaken the Kahimise application as the Semba order meant that the unlawful appointment of </w:t>
      </w:r>
      <w:r w:rsidR="00F77A2D">
        <w:t>Mr</w:t>
      </w:r>
      <w:r w:rsidR="00A317FB">
        <w:t xml:space="preserve"> Kanime in the period February to April 2020 was undone and therefore the Kahimise application was no longer necessary and therefore the application was withdrawn.</w:t>
      </w:r>
    </w:p>
    <w:p w14:paraId="146FA2B9" w14:textId="77777777" w:rsidR="00A317FB" w:rsidRDefault="00A317FB" w:rsidP="00A317FB">
      <w:pPr>
        <w:pStyle w:val="ListParagraph"/>
      </w:pPr>
    </w:p>
    <w:p w14:paraId="19C25286" w14:textId="5C6DEE94" w:rsidR="00195033" w:rsidRDefault="00266459" w:rsidP="00266459">
      <w:pPr>
        <w:pStyle w:val="BodyTextIndent"/>
        <w:spacing w:line="360" w:lineRule="auto"/>
        <w:ind w:left="0"/>
        <w:jc w:val="both"/>
      </w:pPr>
      <w:r>
        <w:t>[42]</w:t>
      </w:r>
      <w:r>
        <w:tab/>
      </w:r>
      <w:r w:rsidR="001C4584">
        <w:t>In respect of the appointment of the applicant in 2020</w:t>
      </w:r>
      <w:r w:rsidR="00195033">
        <w:t>,</w:t>
      </w:r>
      <w:r w:rsidR="001C4584">
        <w:t xml:space="preserve"> Mr </w:t>
      </w:r>
      <w:r w:rsidR="00A74835">
        <w:t>Ngairorue</w:t>
      </w:r>
      <w:r w:rsidR="001C4584">
        <w:t xml:space="preserve"> stated that </w:t>
      </w:r>
      <w:r w:rsidR="00195033">
        <w:t xml:space="preserve">the appointment of </w:t>
      </w:r>
      <w:r w:rsidR="00F77A2D">
        <w:t>Mr</w:t>
      </w:r>
      <w:r w:rsidR="001C4584">
        <w:t xml:space="preserve"> Kanime was </w:t>
      </w:r>
      <w:r w:rsidR="00195033">
        <w:t>unlawful for the following reasons:</w:t>
      </w:r>
    </w:p>
    <w:p w14:paraId="4EE4A4D0" w14:textId="77777777" w:rsidR="00195033" w:rsidRDefault="00195033" w:rsidP="00195033">
      <w:pPr>
        <w:pStyle w:val="ListParagraph"/>
      </w:pPr>
    </w:p>
    <w:p w14:paraId="34939A01" w14:textId="50BF7810" w:rsidR="00195033" w:rsidRDefault="00266459" w:rsidP="00266459">
      <w:pPr>
        <w:pStyle w:val="BodyTextIndent"/>
        <w:spacing w:line="360" w:lineRule="auto"/>
        <w:ind w:hanging="360"/>
        <w:jc w:val="both"/>
      </w:pPr>
      <w:r>
        <w:t>a)</w:t>
      </w:r>
      <w:r>
        <w:tab/>
      </w:r>
      <w:r w:rsidR="00195033">
        <w:t>Pursuant to protracted disciplinary proceedings that started in 2019</w:t>
      </w:r>
      <w:r w:rsidR="00691986">
        <w:t xml:space="preserve">, </w:t>
      </w:r>
      <w:r w:rsidR="00DF5556">
        <w:t>Mr</w:t>
      </w:r>
      <w:r w:rsidR="00195033">
        <w:t xml:space="preserve"> Kanime resigned in January 2020. Therefore</w:t>
      </w:r>
      <w:r w:rsidR="00F66B3E">
        <w:t>,</w:t>
      </w:r>
      <w:r w:rsidR="00195033">
        <w:t xml:space="preserve"> </w:t>
      </w:r>
      <w:r w:rsidR="00DF5556">
        <w:t>Mr</w:t>
      </w:r>
      <w:r w:rsidR="00195033">
        <w:t xml:space="preserve"> Kanime could not have been re</w:t>
      </w:r>
      <w:r w:rsidR="006B00B3">
        <w:t>-</w:t>
      </w:r>
      <w:r w:rsidR="00195033">
        <w:t>appointed in terms of reg 16(3) –</w:t>
      </w:r>
      <w:r w:rsidR="000B28F9">
        <w:t xml:space="preserve"> </w:t>
      </w:r>
      <w:r w:rsidR="00195033">
        <w:t xml:space="preserve">(5) </w:t>
      </w:r>
      <w:r w:rsidR="006B00B3">
        <w:t xml:space="preserve">of the </w:t>
      </w:r>
      <w:r w:rsidR="006B00B3" w:rsidRPr="001F6121">
        <w:t>2013 Regulations</w:t>
      </w:r>
      <w:r w:rsidR="006B00B3">
        <w:t xml:space="preserve"> as the said regulation pertains to retirement and provides that the Council may retain a member in his post beyond the age of 60</w:t>
      </w:r>
      <w:r w:rsidR="00ED392C">
        <w:t xml:space="preserve"> years</w:t>
      </w:r>
      <w:r w:rsidR="006B00B3">
        <w:t xml:space="preserve"> for a further period which may not exceed five years. The regulation does not apply when an employee resigns. </w:t>
      </w:r>
    </w:p>
    <w:p w14:paraId="1D87D50F" w14:textId="7F754405" w:rsidR="006B00B3" w:rsidRPr="008E2863" w:rsidRDefault="00266459" w:rsidP="00266459">
      <w:pPr>
        <w:pStyle w:val="BodyTextIndent"/>
        <w:spacing w:line="360" w:lineRule="auto"/>
        <w:ind w:hanging="360"/>
        <w:jc w:val="both"/>
      </w:pPr>
      <w:r w:rsidRPr="008E2863">
        <w:lastRenderedPageBreak/>
        <w:t>b)</w:t>
      </w:r>
      <w:r w:rsidRPr="008E2863">
        <w:tab/>
      </w:r>
      <w:r w:rsidR="006B00B3">
        <w:t>The Council was advised by Mr Kahimise of the procedure that must be followed to fill the position of Head: City Police</w:t>
      </w:r>
      <w:r w:rsidR="00126A50">
        <w:t>. However</w:t>
      </w:r>
      <w:r w:rsidR="006B00B3">
        <w:t xml:space="preserve">, the Council mandated the Management Committee to </w:t>
      </w:r>
      <w:r w:rsidR="00126A50">
        <w:t xml:space="preserve">negotiate the terms of an employment contract with </w:t>
      </w:r>
      <w:r w:rsidR="00ED392C">
        <w:t>Mr</w:t>
      </w:r>
      <w:r w:rsidR="00126A50">
        <w:t xml:space="preserve"> Kanime. (</w:t>
      </w:r>
      <w:r w:rsidR="001F6121">
        <w:t>CR 58/02/2020)</w:t>
      </w:r>
      <w:r w:rsidR="00691986">
        <w:t xml:space="preserve">. </w:t>
      </w:r>
    </w:p>
    <w:p w14:paraId="7F0558DE" w14:textId="2F9B9A25" w:rsidR="00126A50" w:rsidRDefault="00266459" w:rsidP="00266459">
      <w:pPr>
        <w:pStyle w:val="BodyTextIndent"/>
        <w:spacing w:line="360" w:lineRule="auto"/>
        <w:ind w:hanging="360"/>
        <w:jc w:val="both"/>
      </w:pPr>
      <w:r>
        <w:t>c)</w:t>
      </w:r>
      <w:r>
        <w:tab/>
      </w:r>
      <w:r w:rsidR="00126A50">
        <w:t>Hereafter</w:t>
      </w:r>
      <w:r w:rsidR="00ED392C">
        <w:t>,</w:t>
      </w:r>
      <w:r w:rsidR="00126A50">
        <w:t xml:space="preserve"> </w:t>
      </w:r>
      <w:proofErr w:type="spellStart"/>
      <w:r w:rsidR="00126A50">
        <w:t>Mr</w:t>
      </w:r>
      <w:proofErr w:type="spellEnd"/>
      <w:r w:rsidR="00126A50">
        <w:t xml:space="preserve"> </w:t>
      </w:r>
      <w:proofErr w:type="spellStart"/>
      <w:r w:rsidR="00126A50">
        <w:t>K</w:t>
      </w:r>
      <w:r w:rsidR="00B06E77">
        <w:t>ahimise</w:t>
      </w:r>
      <w:proofErr w:type="spellEnd"/>
      <w:r w:rsidR="00B06E77">
        <w:t xml:space="preserve"> also addressed the Management Committee and advised the members of the </w:t>
      </w:r>
      <w:r w:rsidR="007A7883">
        <w:t>regulations</w:t>
      </w:r>
      <w:r w:rsidR="00B06E77">
        <w:t xml:space="preserve"> and procedur</w:t>
      </w:r>
      <w:r w:rsidR="007A7883">
        <w:t xml:space="preserve">es </w:t>
      </w:r>
      <w:proofErr w:type="gramStart"/>
      <w:r w:rsidR="007A7883">
        <w:t>in order to</w:t>
      </w:r>
      <w:proofErr w:type="gramEnd"/>
      <w:r w:rsidR="007A7883">
        <w:t xml:space="preserve"> fill the position of Chief of City Police, however, his advice was disregarded again, and the Management Committee proceeded to discuss the issue of re-appointment with </w:t>
      </w:r>
      <w:r w:rsidR="00DF5556">
        <w:t>Mr</w:t>
      </w:r>
      <w:r w:rsidR="007A7883">
        <w:t xml:space="preserve"> Kanime. </w:t>
      </w:r>
    </w:p>
    <w:p w14:paraId="0B2F343D" w14:textId="62F0167D" w:rsidR="007A7883" w:rsidRDefault="00266459" w:rsidP="00266459">
      <w:pPr>
        <w:pStyle w:val="BodyTextIndent"/>
        <w:spacing w:line="360" w:lineRule="auto"/>
        <w:ind w:hanging="360"/>
        <w:jc w:val="both"/>
      </w:pPr>
      <w:r>
        <w:t>d)</w:t>
      </w:r>
      <w:r>
        <w:tab/>
      </w:r>
      <w:r w:rsidR="007A7883">
        <w:t>The meeting of 29 April 2021</w:t>
      </w:r>
      <w:r w:rsidR="00ED392C">
        <w:t>,</w:t>
      </w:r>
      <w:r w:rsidR="007A7883">
        <w:t xml:space="preserve"> during which it was resolved by the Council to approve the terms and conditions of </w:t>
      </w:r>
      <w:r w:rsidR="00DF5556">
        <w:t>Mr</w:t>
      </w:r>
      <w:r w:rsidR="007A7883">
        <w:t xml:space="preserve"> Kanime’s </w:t>
      </w:r>
      <w:r w:rsidR="00201241">
        <w:t>fixed-term</w:t>
      </w:r>
      <w:r w:rsidR="007A7883">
        <w:t xml:space="preserve"> employment contract</w:t>
      </w:r>
      <w:r w:rsidR="00ED392C">
        <w:t>,</w:t>
      </w:r>
      <w:r w:rsidR="007A7883">
        <w:t xml:space="preserve"> was an irregular and unlawfully convened meeting</w:t>
      </w:r>
      <w:r w:rsidR="00C256B7">
        <w:t xml:space="preserve"> </w:t>
      </w:r>
      <w:r w:rsidR="00201241">
        <w:t xml:space="preserve">as it was convened contrary to </w:t>
      </w:r>
      <w:r w:rsidR="001F6121">
        <w:t xml:space="preserve">s 14 of the </w:t>
      </w:r>
      <w:r w:rsidR="00201241" w:rsidRPr="001F6121">
        <w:t>Local Authorities Act</w:t>
      </w:r>
      <w:r w:rsidR="001F6121">
        <w:t xml:space="preserve"> 23 of 1992</w:t>
      </w:r>
      <w:r w:rsidR="00201241">
        <w:t xml:space="preserve"> and </w:t>
      </w:r>
      <w:r w:rsidR="00201241" w:rsidRPr="001F6121">
        <w:t>Standing Rules</w:t>
      </w:r>
      <w:r w:rsidR="00C256B7">
        <w:t xml:space="preserve"> causing the resolution taken to be a nullity. </w:t>
      </w:r>
    </w:p>
    <w:p w14:paraId="2CF3B7BE" w14:textId="77777777" w:rsidR="000B28F9" w:rsidRDefault="000B28F9" w:rsidP="000B28F9">
      <w:pPr>
        <w:pStyle w:val="BodyTextIndent"/>
        <w:spacing w:line="360" w:lineRule="auto"/>
        <w:jc w:val="both"/>
      </w:pPr>
    </w:p>
    <w:p w14:paraId="1CDCB49D" w14:textId="77777777" w:rsidR="000B28F9" w:rsidRDefault="000B28F9" w:rsidP="000B28F9">
      <w:pPr>
        <w:pStyle w:val="BodyTextIndent"/>
        <w:spacing w:line="360" w:lineRule="auto"/>
        <w:ind w:left="0"/>
        <w:jc w:val="both"/>
        <w:rPr>
          <w:u w:val="single"/>
        </w:rPr>
      </w:pPr>
      <w:r w:rsidRPr="000B28F9">
        <w:rPr>
          <w:u w:val="single"/>
        </w:rPr>
        <w:t>Replying affidavit</w:t>
      </w:r>
    </w:p>
    <w:p w14:paraId="5A09B48A" w14:textId="77777777" w:rsidR="001F6121" w:rsidRPr="000B28F9" w:rsidRDefault="001F6121" w:rsidP="000B28F9">
      <w:pPr>
        <w:pStyle w:val="BodyTextIndent"/>
        <w:spacing w:line="360" w:lineRule="auto"/>
        <w:ind w:left="0"/>
        <w:jc w:val="both"/>
        <w:rPr>
          <w:u w:val="single"/>
        </w:rPr>
      </w:pPr>
    </w:p>
    <w:p w14:paraId="415FF33D" w14:textId="33A88481" w:rsidR="009271EB" w:rsidRDefault="00266459" w:rsidP="00266459">
      <w:pPr>
        <w:pStyle w:val="BodyTextIndent"/>
        <w:spacing w:line="360" w:lineRule="auto"/>
        <w:ind w:left="0"/>
        <w:jc w:val="both"/>
      </w:pPr>
      <w:r>
        <w:t>[43]</w:t>
      </w:r>
      <w:r>
        <w:tab/>
      </w:r>
      <w:proofErr w:type="spellStart"/>
      <w:r w:rsidR="009271EB">
        <w:t>Mr</w:t>
      </w:r>
      <w:proofErr w:type="spellEnd"/>
      <w:r w:rsidR="009271EB">
        <w:t xml:space="preserve"> Kanime</w:t>
      </w:r>
      <w:r w:rsidR="00D2558B">
        <w:t xml:space="preserve"> raised </w:t>
      </w:r>
      <w:r w:rsidR="009271EB">
        <w:t>a point</w:t>
      </w:r>
      <w:r w:rsidR="00D2558B">
        <w:t xml:space="preserve"> in lime in his replying affidavit, </w:t>
      </w:r>
      <w:proofErr w:type="gramStart"/>
      <w:r w:rsidR="00D2558B">
        <w:t>i.e.</w:t>
      </w:r>
      <w:proofErr w:type="gramEnd"/>
      <w:r w:rsidR="00D2558B">
        <w:t xml:space="preserve"> lack of authority of Mr </w:t>
      </w:r>
      <w:r w:rsidR="00A74835">
        <w:t>Ngairorue</w:t>
      </w:r>
      <w:r w:rsidR="006824B8">
        <w:t xml:space="preserve"> to oppose the application and institute a </w:t>
      </w:r>
      <w:r w:rsidR="009271EB">
        <w:t>main</w:t>
      </w:r>
      <w:r w:rsidR="006824B8">
        <w:t xml:space="preserve"> counter-application</w:t>
      </w:r>
      <w:r w:rsidR="00274495">
        <w:t xml:space="preserve"> as well as his locus standi to do so. In this regard, the applicant refers to a memo issued under the hand of Ms Larandja, who is</w:t>
      </w:r>
      <w:r w:rsidR="00A838A1">
        <w:t xml:space="preserve"> </w:t>
      </w:r>
      <w:r w:rsidR="009271EB">
        <w:t>the Chairperson</w:t>
      </w:r>
      <w:r w:rsidR="00A838A1">
        <w:t xml:space="preserve"> of the Management Committee wherein Ms Larandja questioned the </w:t>
      </w:r>
      <w:r w:rsidR="00FE7164">
        <w:t xml:space="preserve">authority of Mr </w:t>
      </w:r>
      <w:r w:rsidR="00A74835">
        <w:t>Ngairorue</w:t>
      </w:r>
      <w:r w:rsidR="009271EB">
        <w:t xml:space="preserve"> to depose to an affidavit without the authority of the Council.</w:t>
      </w:r>
    </w:p>
    <w:p w14:paraId="19035496" w14:textId="77777777" w:rsidR="008C4C27" w:rsidRDefault="008C4C27" w:rsidP="008C4C27">
      <w:pPr>
        <w:pStyle w:val="BodyTextIndent"/>
        <w:spacing w:line="360" w:lineRule="auto"/>
        <w:ind w:left="0"/>
        <w:jc w:val="both"/>
      </w:pPr>
    </w:p>
    <w:p w14:paraId="2FD0C7C6" w14:textId="21E0444A" w:rsidR="009271EB" w:rsidRDefault="00266459" w:rsidP="00266459">
      <w:pPr>
        <w:pStyle w:val="BodyTextIndent"/>
        <w:spacing w:line="360" w:lineRule="auto"/>
        <w:ind w:left="0"/>
        <w:jc w:val="both"/>
      </w:pPr>
      <w:r>
        <w:t>[44]</w:t>
      </w:r>
      <w:r>
        <w:tab/>
      </w:r>
      <w:proofErr w:type="spellStart"/>
      <w:r w:rsidR="009271EB">
        <w:t>Mr</w:t>
      </w:r>
      <w:proofErr w:type="spellEnd"/>
      <w:r w:rsidR="009271EB">
        <w:t xml:space="preserve"> Kanime further drew the court’s attention to the answering affidavit wherein Mr Ngairorue stated that he had the authority to oppose the main application and to institute a conditional </w:t>
      </w:r>
      <w:proofErr w:type="gramStart"/>
      <w:r w:rsidR="009271EB">
        <w:t>counter</w:t>
      </w:r>
      <w:r w:rsidR="00292F8E">
        <w:t>-</w:t>
      </w:r>
      <w:r w:rsidR="009271EB">
        <w:t>application</w:t>
      </w:r>
      <w:proofErr w:type="gramEnd"/>
      <w:r w:rsidR="009271EB">
        <w:t>. The applicant impressed on</w:t>
      </w:r>
      <w:r w:rsidR="00292F8E">
        <w:t xml:space="preserve"> the court to note that no mention is made by Mr Ngairorue that he had the authority to institute the main (monetary) </w:t>
      </w:r>
      <w:proofErr w:type="gramStart"/>
      <w:r w:rsidR="00292F8E">
        <w:t>counter-application</w:t>
      </w:r>
      <w:proofErr w:type="gramEnd"/>
      <w:r w:rsidR="00292F8E">
        <w:t>. Mr Kanime further stated that he</w:t>
      </w:r>
      <w:r w:rsidR="00691986">
        <w:t>,</w:t>
      </w:r>
      <w:r w:rsidR="00292F8E">
        <w:t xml:space="preserve"> despite a diligent search could not locate any meeting records and proceedings for both the Council and the Management Committee evidencing any decision to clothe Mr Ngairorue with the authority to oppose the application or institute the </w:t>
      </w:r>
      <w:proofErr w:type="gramStart"/>
      <w:r w:rsidR="00292F8E">
        <w:t>counter-application</w:t>
      </w:r>
      <w:proofErr w:type="gramEnd"/>
      <w:r w:rsidR="00292F8E">
        <w:t xml:space="preserve">. </w:t>
      </w:r>
    </w:p>
    <w:p w14:paraId="778CC321" w14:textId="77777777" w:rsidR="009271EB" w:rsidRDefault="009271EB" w:rsidP="009271EB">
      <w:pPr>
        <w:pStyle w:val="ListParagraph"/>
      </w:pPr>
    </w:p>
    <w:p w14:paraId="6E26BEC6" w14:textId="4BB60B67" w:rsidR="00274495" w:rsidRDefault="00266459" w:rsidP="00266459">
      <w:pPr>
        <w:pStyle w:val="BodyTextIndent"/>
        <w:spacing w:line="360" w:lineRule="auto"/>
        <w:ind w:left="0"/>
        <w:jc w:val="both"/>
      </w:pPr>
      <w:r>
        <w:t>[45]</w:t>
      </w:r>
      <w:r>
        <w:tab/>
      </w:r>
      <w:r w:rsidR="00274495">
        <w:t xml:space="preserve">The applicant further denied that Mr </w:t>
      </w:r>
      <w:r w:rsidR="00A74835">
        <w:t>Ngairorue</w:t>
      </w:r>
      <w:r w:rsidR="00274495">
        <w:t xml:space="preserve"> had insight </w:t>
      </w:r>
      <w:r w:rsidR="00FE7164">
        <w:t>into</w:t>
      </w:r>
      <w:r w:rsidR="00274495">
        <w:t xml:space="preserve"> </w:t>
      </w:r>
      <w:proofErr w:type="gramStart"/>
      <w:r w:rsidR="00274495">
        <w:t>the majority of</w:t>
      </w:r>
      <w:proofErr w:type="gramEnd"/>
      <w:r w:rsidR="00274495">
        <w:t xml:space="preserve"> the events he related in the affidavit deposed to. </w:t>
      </w:r>
    </w:p>
    <w:p w14:paraId="5F71A073" w14:textId="77777777" w:rsidR="008C4C27" w:rsidRDefault="008C4C27" w:rsidP="008C4C27">
      <w:pPr>
        <w:pStyle w:val="ListParagraph"/>
      </w:pPr>
    </w:p>
    <w:p w14:paraId="2525329F" w14:textId="12727318" w:rsidR="00830140" w:rsidRPr="00DB1639" w:rsidRDefault="00266459" w:rsidP="00266459">
      <w:pPr>
        <w:pStyle w:val="BodyTextIndent"/>
        <w:spacing w:line="360" w:lineRule="auto"/>
        <w:ind w:left="0"/>
        <w:jc w:val="both"/>
      </w:pPr>
      <w:r w:rsidRPr="00DB1639">
        <w:t>[46]</w:t>
      </w:r>
      <w:r w:rsidRPr="00DB1639">
        <w:tab/>
      </w:r>
      <w:proofErr w:type="spellStart"/>
      <w:r w:rsidR="00E30C01">
        <w:t>Mr</w:t>
      </w:r>
      <w:proofErr w:type="spellEnd"/>
      <w:r w:rsidR="00E30C01">
        <w:t xml:space="preserve"> Kanime also addressed the issue of the disciplinary hearing and submitted that the respondents are not entitled to rely on abandoned disciplinary charges </w:t>
      </w:r>
      <w:r w:rsidR="002328F7">
        <w:t>and stated that at all material times he</w:t>
      </w:r>
      <w:r w:rsidR="00691986">
        <w:t xml:space="preserve"> wa</w:t>
      </w:r>
      <w:r w:rsidR="00691986" w:rsidRPr="00DB1639">
        <w:t>s prepared to face</w:t>
      </w:r>
      <w:r w:rsidR="002328F7" w:rsidRPr="00DB1639">
        <w:t xml:space="preserve"> the charges and prove his innocence. </w:t>
      </w:r>
      <w:r w:rsidR="00E30C01" w:rsidRPr="00DB1639">
        <w:t xml:space="preserve"> </w:t>
      </w:r>
    </w:p>
    <w:p w14:paraId="1F13C53F" w14:textId="77777777" w:rsidR="00830140" w:rsidRPr="00DB1639" w:rsidRDefault="00830140" w:rsidP="00830140">
      <w:pPr>
        <w:pStyle w:val="ListParagraph"/>
      </w:pPr>
    </w:p>
    <w:p w14:paraId="5482C04D" w14:textId="1A999EEC" w:rsidR="00830140" w:rsidRDefault="00266459" w:rsidP="00266459">
      <w:pPr>
        <w:pStyle w:val="BodyTextIndent"/>
        <w:spacing w:line="360" w:lineRule="auto"/>
        <w:ind w:left="0"/>
        <w:jc w:val="both"/>
      </w:pPr>
      <w:r>
        <w:t>[47]</w:t>
      </w:r>
      <w:r>
        <w:tab/>
      </w:r>
      <w:proofErr w:type="spellStart"/>
      <w:r w:rsidR="00830140" w:rsidRPr="00DB1639">
        <w:t>Mr</w:t>
      </w:r>
      <w:proofErr w:type="spellEnd"/>
      <w:r w:rsidR="00830140" w:rsidRPr="00DB1639">
        <w:t xml:space="preserve"> Kanime contended that there is nothing wrong with his employment contract and the benefits it provided for. </w:t>
      </w:r>
      <w:r w:rsidR="00691986" w:rsidRPr="00DB1639">
        <w:t xml:space="preserve">He </w:t>
      </w:r>
      <w:r w:rsidR="00830140" w:rsidRPr="00DB1639">
        <w:t>further state</w:t>
      </w:r>
      <w:r w:rsidR="00691986" w:rsidRPr="00DB1639">
        <w:t>s</w:t>
      </w:r>
      <w:r w:rsidR="00830140" w:rsidRPr="00DB1639">
        <w:t xml:space="preserve"> that</w:t>
      </w:r>
      <w:r w:rsidR="00830140">
        <w:t xml:space="preserve"> he has provided services to the Council in terms of the fixed-term employment contract. As a </w:t>
      </w:r>
      <w:r w:rsidR="00177E47">
        <w:t>result,</w:t>
      </w:r>
      <w:r w:rsidR="00830140">
        <w:t xml:space="preserve"> the</w:t>
      </w:r>
      <w:r w:rsidR="009D59FD">
        <w:t xml:space="preserve">re is no legal basis, as a matter of law, public </w:t>
      </w:r>
      <w:proofErr w:type="gramStart"/>
      <w:r w:rsidR="009D59FD">
        <w:t>policy</w:t>
      </w:r>
      <w:proofErr w:type="gramEnd"/>
      <w:r w:rsidR="009D59FD">
        <w:t xml:space="preserve"> or equity (even assuming that the contract was unlawful), that the</w:t>
      </w:r>
      <w:r w:rsidR="00830140">
        <w:t xml:space="preserve"> Council, who benefitted from his service and work</w:t>
      </w:r>
      <w:r w:rsidR="009D59FD">
        <w:t xml:space="preserve">, could be repaid the amount paid to him for services rendered. </w:t>
      </w:r>
    </w:p>
    <w:p w14:paraId="37182F94" w14:textId="77777777" w:rsidR="00830140" w:rsidRDefault="00830140" w:rsidP="00830140">
      <w:pPr>
        <w:pStyle w:val="ListParagraph"/>
      </w:pPr>
    </w:p>
    <w:p w14:paraId="35E5FFEE" w14:textId="77777777" w:rsidR="00070999" w:rsidRDefault="00070999" w:rsidP="00070999">
      <w:pPr>
        <w:pStyle w:val="BodyTextIndent"/>
        <w:spacing w:line="360" w:lineRule="auto"/>
        <w:ind w:left="0"/>
        <w:jc w:val="both"/>
        <w:rPr>
          <w:u w:val="single"/>
        </w:rPr>
      </w:pPr>
      <w:r w:rsidRPr="00994F7F">
        <w:rPr>
          <w:u w:val="single"/>
        </w:rPr>
        <w:t>Arguments advanced by the parties</w:t>
      </w:r>
    </w:p>
    <w:p w14:paraId="53982C05" w14:textId="77777777" w:rsidR="00994F7F" w:rsidRPr="00994F7F" w:rsidRDefault="00994F7F" w:rsidP="00070999">
      <w:pPr>
        <w:pStyle w:val="BodyTextIndent"/>
        <w:spacing w:line="360" w:lineRule="auto"/>
        <w:ind w:left="0"/>
        <w:jc w:val="both"/>
        <w:rPr>
          <w:u w:val="single"/>
        </w:rPr>
      </w:pPr>
    </w:p>
    <w:p w14:paraId="0FDD9E80" w14:textId="77777777" w:rsidR="00070999" w:rsidRDefault="00070999" w:rsidP="00070999">
      <w:pPr>
        <w:pStyle w:val="BodyTextIndent"/>
        <w:spacing w:line="360" w:lineRule="auto"/>
        <w:ind w:left="0"/>
        <w:jc w:val="both"/>
        <w:rPr>
          <w:i/>
        </w:rPr>
      </w:pPr>
      <w:r w:rsidRPr="00994F7F">
        <w:rPr>
          <w:i/>
        </w:rPr>
        <w:t>On behalf of the applicant</w:t>
      </w:r>
    </w:p>
    <w:p w14:paraId="44165071" w14:textId="77777777" w:rsidR="00994F7F" w:rsidRPr="00994F7F" w:rsidRDefault="00994F7F" w:rsidP="00070999">
      <w:pPr>
        <w:pStyle w:val="BodyTextIndent"/>
        <w:spacing w:line="360" w:lineRule="auto"/>
        <w:ind w:left="0"/>
        <w:jc w:val="both"/>
        <w:rPr>
          <w:i/>
        </w:rPr>
      </w:pPr>
    </w:p>
    <w:p w14:paraId="2718E4E1" w14:textId="3547B28D" w:rsidR="00070999" w:rsidRDefault="00266459" w:rsidP="00266459">
      <w:pPr>
        <w:pStyle w:val="BodyTextIndent"/>
        <w:spacing w:line="360" w:lineRule="auto"/>
        <w:ind w:left="0"/>
        <w:jc w:val="both"/>
      </w:pPr>
      <w:r>
        <w:t>[48]</w:t>
      </w:r>
      <w:r>
        <w:tab/>
      </w:r>
      <w:proofErr w:type="spellStart"/>
      <w:r w:rsidR="00070999">
        <w:t>Mr</w:t>
      </w:r>
      <w:proofErr w:type="spellEnd"/>
      <w:r w:rsidR="00070999">
        <w:t xml:space="preserve"> </w:t>
      </w:r>
      <w:proofErr w:type="spellStart"/>
      <w:r w:rsidR="00070999">
        <w:t>Namandje</w:t>
      </w:r>
      <w:proofErr w:type="spellEnd"/>
      <w:r w:rsidR="00070999">
        <w:t xml:space="preserve"> arguing on behalf of the applicant made the following submissions</w:t>
      </w:r>
      <w:r w:rsidR="00ED6771">
        <w:t>.</w:t>
      </w:r>
    </w:p>
    <w:p w14:paraId="01115FD0" w14:textId="77777777" w:rsidR="009D59FD" w:rsidRDefault="009D59FD" w:rsidP="009D59FD">
      <w:pPr>
        <w:pStyle w:val="BodyTextIndent"/>
        <w:spacing w:line="360" w:lineRule="auto"/>
        <w:ind w:left="0"/>
        <w:jc w:val="both"/>
      </w:pPr>
    </w:p>
    <w:p w14:paraId="12955A66" w14:textId="16C8ED63" w:rsidR="00070999" w:rsidRDefault="00266459" w:rsidP="00266459">
      <w:pPr>
        <w:pStyle w:val="BodyTextIndent"/>
        <w:spacing w:line="360" w:lineRule="auto"/>
        <w:ind w:left="0"/>
        <w:jc w:val="both"/>
      </w:pPr>
      <w:r>
        <w:t>[49]</w:t>
      </w:r>
      <w:r>
        <w:tab/>
      </w:r>
      <w:r w:rsidR="00070999">
        <w:t xml:space="preserve">As the respondents had been advised that the fixed-term employment contract </w:t>
      </w:r>
      <w:r w:rsidR="00177E47">
        <w:t xml:space="preserve">that the </w:t>
      </w:r>
      <w:r w:rsidR="00941D1F" w:rsidRPr="00DB1639">
        <w:t xml:space="preserve">applicant </w:t>
      </w:r>
      <w:r w:rsidR="00070999" w:rsidRPr="00DB1639">
        <w:t>concluded</w:t>
      </w:r>
      <w:r w:rsidR="00070999">
        <w:t xml:space="preserve"> with the Council was invalid, it was incumbent on the respondents to approach the court within a reasonable </w:t>
      </w:r>
      <w:r w:rsidR="00941D1F">
        <w:t xml:space="preserve">time </w:t>
      </w:r>
      <w:r w:rsidR="00070999">
        <w:t xml:space="preserve">for self-review or at least seek those orders in the Semba or Kahimise applications. </w:t>
      </w:r>
    </w:p>
    <w:p w14:paraId="06B9B880" w14:textId="77777777" w:rsidR="006673E1" w:rsidRDefault="006673E1" w:rsidP="006673E1">
      <w:pPr>
        <w:pStyle w:val="BodyTextIndent"/>
        <w:spacing w:line="360" w:lineRule="auto"/>
        <w:ind w:left="0"/>
        <w:jc w:val="both"/>
      </w:pPr>
    </w:p>
    <w:p w14:paraId="1DE7C362" w14:textId="071DA17D" w:rsidR="00A44389" w:rsidRDefault="00266459" w:rsidP="00266459">
      <w:pPr>
        <w:pStyle w:val="BodyTextIndent"/>
        <w:spacing w:line="360" w:lineRule="auto"/>
        <w:ind w:left="0"/>
        <w:jc w:val="both"/>
      </w:pPr>
      <w:r>
        <w:t>[50]</w:t>
      </w:r>
      <w:r>
        <w:tab/>
      </w:r>
      <w:r w:rsidR="00A44389">
        <w:t>The Semba settlement agreement did not invalidate the employment contract of the applicant</w:t>
      </w:r>
      <w:r w:rsidR="006673E1">
        <w:t>,</w:t>
      </w:r>
      <w:r w:rsidR="00A44389">
        <w:t xml:space="preserve"> and if it did</w:t>
      </w:r>
      <w:r w:rsidR="006673E1">
        <w:t>,</w:t>
      </w:r>
      <w:r w:rsidR="00A44389">
        <w:t xml:space="preserve"> it would have been clearly stated, which it was not. This is over and above the fact that the applicant was not a party to the settlement agreement. To add insult to injury</w:t>
      </w:r>
      <w:r w:rsidR="006673E1">
        <w:t>,</w:t>
      </w:r>
      <w:r w:rsidR="00A44389">
        <w:t xml:space="preserve"> the Council then took resolution no 09/02/2021 </w:t>
      </w:r>
      <w:proofErr w:type="gramStart"/>
      <w:r w:rsidR="00A44389">
        <w:t xml:space="preserve">as </w:t>
      </w:r>
      <w:r w:rsidR="006673E1">
        <w:t xml:space="preserve">a </w:t>
      </w:r>
      <w:r w:rsidR="00A44389">
        <w:t>result of</w:t>
      </w:r>
      <w:proofErr w:type="gramEnd"/>
      <w:r w:rsidR="00A44389">
        <w:t xml:space="preserve"> the misconstruing of the settlement agreement reached in the Semba application. </w:t>
      </w:r>
    </w:p>
    <w:p w14:paraId="5F3F3D43" w14:textId="77777777" w:rsidR="006673E1" w:rsidRDefault="006673E1" w:rsidP="006673E1">
      <w:pPr>
        <w:pStyle w:val="ListParagraph"/>
      </w:pPr>
    </w:p>
    <w:p w14:paraId="181E0D72" w14:textId="178FEA56" w:rsidR="00A44389" w:rsidRDefault="00266459" w:rsidP="00266459">
      <w:pPr>
        <w:pStyle w:val="BodyTextIndent"/>
        <w:spacing w:line="360" w:lineRule="auto"/>
        <w:ind w:left="0"/>
        <w:jc w:val="both"/>
      </w:pPr>
      <w:r>
        <w:t>[51]</w:t>
      </w:r>
      <w:r>
        <w:tab/>
      </w:r>
      <w:r w:rsidR="00A44389">
        <w:t xml:space="preserve">The Council made decisions, which had administrative and labour characteristics, without affording the applicant the opportunity to </w:t>
      </w:r>
      <w:r w:rsidR="00A44389" w:rsidRPr="00DB1639">
        <w:t>make representation</w:t>
      </w:r>
      <w:r w:rsidR="00941D1F" w:rsidRPr="00DB1639">
        <w:t>s</w:t>
      </w:r>
      <w:r w:rsidR="00A44389">
        <w:t xml:space="preserve"> on the proposed decisions. </w:t>
      </w:r>
    </w:p>
    <w:p w14:paraId="53F67EF7" w14:textId="77777777" w:rsidR="006673E1" w:rsidRDefault="006673E1" w:rsidP="006673E1">
      <w:pPr>
        <w:pStyle w:val="ListParagraph"/>
      </w:pPr>
    </w:p>
    <w:p w14:paraId="3271BE8B" w14:textId="3270418F" w:rsidR="006673E1" w:rsidRPr="00160C15" w:rsidRDefault="00266459" w:rsidP="00266459">
      <w:pPr>
        <w:pStyle w:val="BodyTextIndent"/>
        <w:spacing w:line="360" w:lineRule="auto"/>
        <w:ind w:left="0"/>
        <w:jc w:val="both"/>
        <w:rPr>
          <w:i/>
        </w:rPr>
      </w:pPr>
      <w:r w:rsidRPr="00160C15">
        <w:t>[52]</w:t>
      </w:r>
      <w:r w:rsidRPr="00160C15">
        <w:tab/>
      </w:r>
      <w:proofErr w:type="spellStart"/>
      <w:r w:rsidR="006673E1">
        <w:t>Mr</w:t>
      </w:r>
      <w:proofErr w:type="spellEnd"/>
      <w:r w:rsidR="006673E1">
        <w:t xml:space="preserve"> </w:t>
      </w:r>
      <w:proofErr w:type="spellStart"/>
      <w:r w:rsidR="006673E1">
        <w:t>Namandje</w:t>
      </w:r>
      <w:proofErr w:type="spellEnd"/>
      <w:r w:rsidR="006673E1">
        <w:t xml:space="preserve"> referred the court to </w:t>
      </w:r>
      <w:r w:rsidR="006673E1" w:rsidRPr="006673E1">
        <w:rPr>
          <w:i/>
        </w:rPr>
        <w:t>Pamo Trading Enterprise CC and Another v Chairperson of the Tender Board of Namibia and Others</w:t>
      </w:r>
      <w:r w:rsidR="006673E1">
        <w:rPr>
          <w:rStyle w:val="FootnoteReference"/>
          <w:i/>
        </w:rPr>
        <w:footnoteReference w:id="8"/>
      </w:r>
      <w:r w:rsidR="006673E1" w:rsidRPr="006673E1">
        <w:rPr>
          <w:i/>
        </w:rPr>
        <w:t xml:space="preserve"> </w:t>
      </w:r>
      <w:r w:rsidR="006673E1">
        <w:t xml:space="preserve">wherein the Supreme Court highlighted the requirements for public functionaries to make </w:t>
      </w:r>
      <w:r w:rsidR="00160C15">
        <w:t>procedurally fair</w:t>
      </w:r>
      <w:r w:rsidR="006673E1">
        <w:t xml:space="preserve"> decisions</w:t>
      </w:r>
      <w:r w:rsidR="00177E47">
        <w:t>,</w:t>
      </w:r>
      <w:r w:rsidR="00DE609B">
        <w:t xml:space="preserve"> and in the current instance the Council was not a reasonable decision maker </w:t>
      </w:r>
      <w:r w:rsidR="00160C15">
        <w:t>when it made resolution 09/02/2021, for the following reasons:</w:t>
      </w:r>
    </w:p>
    <w:p w14:paraId="50A7BB27" w14:textId="77777777" w:rsidR="00160C15" w:rsidRDefault="00160C15" w:rsidP="00160C15">
      <w:pPr>
        <w:pStyle w:val="ListParagraph"/>
        <w:rPr>
          <w:i/>
        </w:rPr>
      </w:pPr>
    </w:p>
    <w:p w14:paraId="4DC3AD25" w14:textId="265F55EE" w:rsidR="00160C15" w:rsidRPr="00160C15" w:rsidRDefault="00266459" w:rsidP="00266459">
      <w:pPr>
        <w:pStyle w:val="BodyTextIndent"/>
        <w:spacing w:line="360" w:lineRule="auto"/>
        <w:ind w:left="0"/>
        <w:jc w:val="both"/>
        <w:rPr>
          <w:i/>
        </w:rPr>
      </w:pPr>
      <w:r w:rsidRPr="00160C15">
        <w:t>a.</w:t>
      </w:r>
      <w:r w:rsidRPr="00160C15">
        <w:tab/>
      </w:r>
      <w:r w:rsidR="00160C15">
        <w:t>The Council on its own accord approached the applicant after he resigned and offered him a three-</w:t>
      </w:r>
      <w:r w:rsidR="00160C15" w:rsidRPr="00DB1639">
        <w:t xml:space="preserve">year </w:t>
      </w:r>
      <w:r w:rsidR="00941D1F" w:rsidRPr="00DB1639">
        <w:t xml:space="preserve">fixed-term employment </w:t>
      </w:r>
      <w:proofErr w:type="gramStart"/>
      <w:r w:rsidR="00160C15" w:rsidRPr="00DB1639">
        <w:t>contract</w:t>
      </w:r>
      <w:r w:rsidR="00160C15">
        <w:t>;</w:t>
      </w:r>
      <w:proofErr w:type="gramEnd"/>
    </w:p>
    <w:p w14:paraId="66D64672" w14:textId="03FD457C" w:rsidR="00160C15" w:rsidRPr="00160C15" w:rsidRDefault="00266459" w:rsidP="00266459">
      <w:pPr>
        <w:pStyle w:val="BodyTextIndent"/>
        <w:spacing w:line="360" w:lineRule="auto"/>
        <w:ind w:left="0"/>
        <w:jc w:val="both"/>
        <w:rPr>
          <w:i/>
        </w:rPr>
      </w:pPr>
      <w:r w:rsidRPr="00160C15">
        <w:t>b.</w:t>
      </w:r>
      <w:r w:rsidRPr="00160C15">
        <w:tab/>
      </w:r>
      <w:r w:rsidR="00160C15">
        <w:t xml:space="preserve">The Council identified specific tasks and projects which the applicant was required to complete within the </w:t>
      </w:r>
      <w:r w:rsidR="006A2A60">
        <w:t>three-year</w:t>
      </w:r>
      <w:r w:rsidR="00160C15">
        <w:t xml:space="preserve"> period; and </w:t>
      </w:r>
    </w:p>
    <w:p w14:paraId="455973BB" w14:textId="7FFC0FF6" w:rsidR="00160C15" w:rsidRPr="006D09BB" w:rsidRDefault="00266459" w:rsidP="00266459">
      <w:pPr>
        <w:pStyle w:val="BodyTextIndent"/>
        <w:spacing w:line="360" w:lineRule="auto"/>
        <w:ind w:left="0"/>
        <w:jc w:val="both"/>
        <w:rPr>
          <w:i/>
        </w:rPr>
      </w:pPr>
      <w:r w:rsidRPr="006D09BB">
        <w:t>c.</w:t>
      </w:r>
      <w:r w:rsidRPr="006D09BB">
        <w:tab/>
      </w:r>
      <w:r w:rsidR="00160C15">
        <w:t xml:space="preserve">The Council was a party </w:t>
      </w:r>
      <w:r w:rsidR="00160C15" w:rsidRPr="00DB1639">
        <w:t xml:space="preserve">to the Semba application where an attack was launched against the applicant’s </w:t>
      </w:r>
      <w:r w:rsidR="006A2A60" w:rsidRPr="00DB1639">
        <w:t>three-year</w:t>
      </w:r>
      <w:r w:rsidR="00941D1F" w:rsidRPr="00DB1639">
        <w:t xml:space="preserve"> fixed-term employment </w:t>
      </w:r>
      <w:r w:rsidR="00160C15" w:rsidRPr="00DB1639">
        <w:t xml:space="preserve">contract, yet the Council did not insist that the court </w:t>
      </w:r>
      <w:r w:rsidR="00DB1639" w:rsidRPr="00DB1639">
        <w:t>i</w:t>
      </w:r>
      <w:r w:rsidR="00160C15" w:rsidRPr="00DB1639">
        <w:t>ncorporated an order dealing with the employ</w:t>
      </w:r>
      <w:r w:rsidR="006A2A60" w:rsidRPr="00DB1639">
        <w:t>m</w:t>
      </w:r>
      <w:r w:rsidR="00941D1F" w:rsidRPr="00DB1639">
        <w:t xml:space="preserve">ent agreement of the applicant </w:t>
      </w:r>
      <w:r w:rsidR="006A2A60" w:rsidRPr="00DB1639">
        <w:t xml:space="preserve">as invalid and </w:t>
      </w:r>
      <w:r w:rsidR="00941D1F" w:rsidRPr="00DB1639">
        <w:t xml:space="preserve">same </w:t>
      </w:r>
      <w:r w:rsidR="006A2A60" w:rsidRPr="00DB1639">
        <w:t>be set</w:t>
      </w:r>
      <w:r w:rsidR="006A2A60">
        <w:t xml:space="preserve"> aside.</w:t>
      </w:r>
    </w:p>
    <w:p w14:paraId="13B9B17E" w14:textId="77777777" w:rsidR="006D09BB" w:rsidRPr="00FA009E" w:rsidRDefault="006D09BB" w:rsidP="006D09BB">
      <w:pPr>
        <w:pStyle w:val="BodyTextIndent"/>
        <w:spacing w:line="360" w:lineRule="auto"/>
        <w:ind w:left="0"/>
        <w:jc w:val="both"/>
        <w:rPr>
          <w:i/>
        </w:rPr>
      </w:pPr>
    </w:p>
    <w:p w14:paraId="55DAD91B" w14:textId="77777777" w:rsidR="00FA009E" w:rsidRDefault="006D09BB" w:rsidP="00FA009E">
      <w:pPr>
        <w:pStyle w:val="BodyTextIndent"/>
        <w:spacing w:line="360" w:lineRule="auto"/>
        <w:ind w:left="0"/>
        <w:jc w:val="both"/>
        <w:rPr>
          <w:i/>
        </w:rPr>
      </w:pPr>
      <w:r>
        <w:rPr>
          <w:i/>
        </w:rPr>
        <w:t>The declarator sought to declare reg 5(1) invalid and unconstitutional</w:t>
      </w:r>
    </w:p>
    <w:p w14:paraId="47C7D2B3" w14:textId="77777777" w:rsidR="00FE3149" w:rsidRPr="006673E1" w:rsidRDefault="00FE3149" w:rsidP="00FA009E">
      <w:pPr>
        <w:pStyle w:val="BodyTextIndent"/>
        <w:spacing w:line="360" w:lineRule="auto"/>
        <w:ind w:left="0"/>
        <w:jc w:val="both"/>
        <w:rPr>
          <w:i/>
        </w:rPr>
      </w:pPr>
    </w:p>
    <w:p w14:paraId="57EAFA76" w14:textId="3164B838" w:rsidR="00195033" w:rsidRPr="00266459" w:rsidRDefault="00266459" w:rsidP="00266459">
      <w:pPr>
        <w:spacing w:after="0"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proofErr w:type="spellStart"/>
      <w:r w:rsidR="006A2A60" w:rsidRPr="00266459">
        <w:rPr>
          <w:rFonts w:ascii="Arial" w:hAnsi="Arial" w:cs="Arial"/>
          <w:sz w:val="24"/>
          <w:szCs w:val="24"/>
        </w:rPr>
        <w:t>Mr</w:t>
      </w:r>
      <w:proofErr w:type="spellEnd"/>
      <w:r w:rsidR="006A2A60" w:rsidRPr="00266459">
        <w:rPr>
          <w:rFonts w:ascii="Arial" w:hAnsi="Arial" w:cs="Arial"/>
          <w:sz w:val="24"/>
          <w:szCs w:val="24"/>
        </w:rPr>
        <w:t xml:space="preserve"> </w:t>
      </w:r>
      <w:proofErr w:type="spellStart"/>
      <w:r w:rsidR="006A2A60" w:rsidRPr="00266459">
        <w:rPr>
          <w:rFonts w:ascii="Arial" w:hAnsi="Arial" w:cs="Arial"/>
          <w:sz w:val="24"/>
          <w:szCs w:val="24"/>
        </w:rPr>
        <w:t>Namandje</w:t>
      </w:r>
      <w:proofErr w:type="spellEnd"/>
      <w:r w:rsidR="006A2A60" w:rsidRPr="00266459">
        <w:rPr>
          <w:rFonts w:ascii="Arial" w:hAnsi="Arial" w:cs="Arial"/>
          <w:sz w:val="24"/>
          <w:szCs w:val="24"/>
        </w:rPr>
        <w:t xml:space="preserve"> submitted that Art</w:t>
      </w:r>
      <w:r w:rsidR="00177E47" w:rsidRPr="00266459">
        <w:rPr>
          <w:rFonts w:ascii="Arial" w:hAnsi="Arial" w:cs="Arial"/>
          <w:sz w:val="24"/>
          <w:szCs w:val="24"/>
        </w:rPr>
        <w:t>icle</w:t>
      </w:r>
      <w:r w:rsidR="006A2A60" w:rsidRPr="00266459">
        <w:rPr>
          <w:rFonts w:ascii="Arial" w:hAnsi="Arial" w:cs="Arial"/>
          <w:sz w:val="24"/>
          <w:szCs w:val="24"/>
        </w:rPr>
        <w:t xml:space="preserve"> 118 of the Constitution </w:t>
      </w:r>
      <w:r w:rsidR="005D4284" w:rsidRPr="00266459">
        <w:rPr>
          <w:rFonts w:ascii="Arial" w:hAnsi="Arial" w:cs="Arial"/>
          <w:sz w:val="24"/>
          <w:szCs w:val="24"/>
        </w:rPr>
        <w:t>prescribes that an Act of Parliament must establish the Police and Art</w:t>
      </w:r>
      <w:r w:rsidR="00177E47" w:rsidRPr="00266459">
        <w:rPr>
          <w:rFonts w:ascii="Arial" w:hAnsi="Arial" w:cs="Arial"/>
          <w:sz w:val="24"/>
          <w:szCs w:val="24"/>
        </w:rPr>
        <w:t>icle</w:t>
      </w:r>
      <w:r w:rsidR="005D4284" w:rsidRPr="00266459">
        <w:rPr>
          <w:rFonts w:ascii="Arial" w:hAnsi="Arial" w:cs="Arial"/>
          <w:sz w:val="24"/>
          <w:szCs w:val="24"/>
        </w:rPr>
        <w:t xml:space="preserve"> 119 sets out the powers of the Inspector-General read with the powers </w:t>
      </w:r>
      <w:r w:rsidR="00941D1F" w:rsidRPr="00266459">
        <w:rPr>
          <w:rFonts w:ascii="Arial" w:hAnsi="Arial" w:cs="Arial"/>
          <w:sz w:val="24"/>
          <w:szCs w:val="24"/>
        </w:rPr>
        <w:t xml:space="preserve">stipulated </w:t>
      </w:r>
      <w:r w:rsidR="005D4284" w:rsidRPr="00266459">
        <w:rPr>
          <w:rFonts w:ascii="Arial" w:hAnsi="Arial" w:cs="Arial"/>
          <w:sz w:val="24"/>
          <w:szCs w:val="24"/>
        </w:rPr>
        <w:t>in terms of the Police Act. In this regard</w:t>
      </w:r>
      <w:r w:rsidR="00F14B6A" w:rsidRPr="00266459">
        <w:rPr>
          <w:rFonts w:ascii="Arial" w:hAnsi="Arial" w:cs="Arial"/>
          <w:sz w:val="24"/>
          <w:szCs w:val="24"/>
        </w:rPr>
        <w:t>,</w:t>
      </w:r>
      <w:r w:rsidR="005D4284" w:rsidRPr="00266459">
        <w:rPr>
          <w:rFonts w:ascii="Arial" w:hAnsi="Arial" w:cs="Arial"/>
          <w:sz w:val="24"/>
          <w:szCs w:val="24"/>
        </w:rPr>
        <w:t xml:space="preserve"> the Minister of Safety and Security had no power to extend the powers and duties of the Inspector-General, which he did by clothing the Inspector-General through reg 5(1) </w:t>
      </w:r>
      <w:r w:rsidR="005D4284" w:rsidRPr="00266459">
        <w:rPr>
          <w:rFonts w:ascii="Arial" w:hAnsi="Arial" w:cs="Arial"/>
          <w:sz w:val="24"/>
          <w:szCs w:val="24"/>
        </w:rPr>
        <w:lastRenderedPageBreak/>
        <w:t>with the powers and functions to be involved in the recruitment of the Head of City Police. Mr Namandje was of the view that such action is ultra vires and inconsistent with the provisio</w:t>
      </w:r>
      <w:r w:rsidR="00941D1F" w:rsidRPr="00266459">
        <w:rPr>
          <w:rFonts w:ascii="Arial" w:hAnsi="Arial" w:cs="Arial"/>
          <w:sz w:val="24"/>
          <w:szCs w:val="24"/>
        </w:rPr>
        <w:t>ns of Art</w:t>
      </w:r>
      <w:r w:rsidR="00177E47" w:rsidRPr="00266459">
        <w:rPr>
          <w:rFonts w:ascii="Arial" w:hAnsi="Arial" w:cs="Arial"/>
          <w:sz w:val="24"/>
          <w:szCs w:val="24"/>
        </w:rPr>
        <w:t>icles</w:t>
      </w:r>
      <w:r w:rsidR="00941D1F" w:rsidRPr="00266459">
        <w:rPr>
          <w:rFonts w:ascii="Arial" w:hAnsi="Arial" w:cs="Arial"/>
          <w:sz w:val="24"/>
          <w:szCs w:val="24"/>
        </w:rPr>
        <w:t xml:space="preserve"> 118 and 119 and s 43(c</w:t>
      </w:r>
      <w:r w:rsidR="005D4284" w:rsidRPr="00266459">
        <w:rPr>
          <w:rFonts w:ascii="Arial" w:hAnsi="Arial" w:cs="Arial"/>
          <w:sz w:val="24"/>
          <w:szCs w:val="24"/>
        </w:rPr>
        <w:t>) of the Police Act as the Minister acting as a member of the Executive (not legislature) made the Inspector-General a joint decision-maker with the Council through reg 5(1).</w:t>
      </w:r>
    </w:p>
    <w:p w14:paraId="6C976E1C" w14:textId="77777777" w:rsidR="00FA009E" w:rsidRDefault="00FA009E" w:rsidP="00177E47">
      <w:pPr>
        <w:pStyle w:val="ListParagraph"/>
        <w:spacing w:after="0" w:line="360" w:lineRule="auto"/>
        <w:ind w:left="0"/>
        <w:jc w:val="both"/>
        <w:rPr>
          <w:rFonts w:ascii="Arial" w:hAnsi="Arial" w:cs="Arial"/>
          <w:sz w:val="24"/>
          <w:szCs w:val="24"/>
        </w:rPr>
      </w:pPr>
    </w:p>
    <w:p w14:paraId="086821EF" w14:textId="5D98FF97" w:rsidR="00F14B6A" w:rsidRPr="00266459" w:rsidRDefault="00266459" w:rsidP="00266459">
      <w:pPr>
        <w:spacing w:after="0"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proofErr w:type="spellStart"/>
      <w:r w:rsidR="00F14B6A" w:rsidRPr="00266459">
        <w:rPr>
          <w:rFonts w:ascii="Arial" w:hAnsi="Arial" w:cs="Arial"/>
          <w:sz w:val="24"/>
          <w:szCs w:val="24"/>
        </w:rPr>
        <w:t>Mr</w:t>
      </w:r>
      <w:proofErr w:type="spellEnd"/>
      <w:r w:rsidR="00F14B6A" w:rsidRPr="00266459">
        <w:rPr>
          <w:rFonts w:ascii="Arial" w:hAnsi="Arial" w:cs="Arial"/>
          <w:sz w:val="24"/>
          <w:szCs w:val="24"/>
        </w:rPr>
        <w:t xml:space="preserve"> </w:t>
      </w:r>
      <w:proofErr w:type="spellStart"/>
      <w:r w:rsidR="00F14B6A" w:rsidRPr="00266459">
        <w:rPr>
          <w:rFonts w:ascii="Arial" w:hAnsi="Arial" w:cs="Arial"/>
          <w:sz w:val="24"/>
          <w:szCs w:val="24"/>
        </w:rPr>
        <w:t>Namandje</w:t>
      </w:r>
      <w:proofErr w:type="spellEnd"/>
      <w:r w:rsidR="00F14B6A" w:rsidRPr="00266459">
        <w:rPr>
          <w:rFonts w:ascii="Arial" w:hAnsi="Arial" w:cs="Arial"/>
          <w:sz w:val="24"/>
          <w:szCs w:val="24"/>
        </w:rPr>
        <w:t xml:space="preserve"> further submitted that reg 5(1) is also unlawful in that the Minister has no prescribed guidelines or limits in exercising the discretionary power he sought to exercise when he made reg 5(1), which amounts to an unlawful delegation of plenary law-making powers without statutory guidelines and limits. </w:t>
      </w:r>
    </w:p>
    <w:p w14:paraId="1DEA87BF" w14:textId="77777777" w:rsidR="008E2863" w:rsidRPr="006D09BB" w:rsidRDefault="008E2863" w:rsidP="006D09BB">
      <w:pPr>
        <w:pStyle w:val="ListParagraph"/>
        <w:rPr>
          <w:rFonts w:ascii="Arial" w:hAnsi="Arial" w:cs="Arial"/>
          <w:sz w:val="24"/>
          <w:szCs w:val="24"/>
        </w:rPr>
      </w:pPr>
    </w:p>
    <w:p w14:paraId="49666D86" w14:textId="77777777" w:rsidR="00FA009E" w:rsidRPr="006D09BB" w:rsidRDefault="006D09BB" w:rsidP="00FA009E">
      <w:pPr>
        <w:pStyle w:val="ListParagraph"/>
        <w:spacing w:after="0" w:line="360" w:lineRule="auto"/>
        <w:ind w:left="0"/>
        <w:jc w:val="both"/>
        <w:rPr>
          <w:rFonts w:ascii="Arial" w:hAnsi="Arial" w:cs="Arial"/>
          <w:i/>
          <w:sz w:val="24"/>
          <w:szCs w:val="24"/>
        </w:rPr>
      </w:pPr>
      <w:r w:rsidRPr="006D09BB">
        <w:rPr>
          <w:rFonts w:ascii="Arial" w:hAnsi="Arial" w:cs="Arial"/>
          <w:i/>
          <w:sz w:val="24"/>
          <w:szCs w:val="24"/>
        </w:rPr>
        <w:t xml:space="preserve">Opposition to the </w:t>
      </w:r>
      <w:r>
        <w:rPr>
          <w:rFonts w:ascii="Arial" w:hAnsi="Arial" w:cs="Arial"/>
          <w:i/>
          <w:sz w:val="24"/>
          <w:szCs w:val="24"/>
        </w:rPr>
        <w:t xml:space="preserve">main </w:t>
      </w:r>
      <w:r w:rsidRPr="006D09BB">
        <w:rPr>
          <w:rFonts w:ascii="Arial" w:hAnsi="Arial" w:cs="Arial"/>
          <w:i/>
          <w:sz w:val="24"/>
          <w:szCs w:val="24"/>
        </w:rPr>
        <w:t>counter-application</w:t>
      </w:r>
    </w:p>
    <w:p w14:paraId="79847DED" w14:textId="77777777" w:rsidR="006D09BB" w:rsidRDefault="006D09BB" w:rsidP="00FA009E">
      <w:pPr>
        <w:pStyle w:val="ListParagraph"/>
        <w:spacing w:after="0" w:line="360" w:lineRule="auto"/>
        <w:ind w:left="0"/>
        <w:jc w:val="both"/>
        <w:rPr>
          <w:rFonts w:ascii="Arial" w:hAnsi="Arial" w:cs="Arial"/>
          <w:sz w:val="24"/>
          <w:szCs w:val="24"/>
        </w:rPr>
      </w:pPr>
    </w:p>
    <w:p w14:paraId="6ADFDB8A" w14:textId="20F49F72" w:rsidR="00F14B6A" w:rsidRPr="00266459" w:rsidRDefault="00266459" w:rsidP="00266459">
      <w:pPr>
        <w:spacing w:after="0"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proofErr w:type="spellStart"/>
      <w:r w:rsidR="00F14B6A" w:rsidRPr="00266459">
        <w:rPr>
          <w:rFonts w:ascii="Arial" w:hAnsi="Arial" w:cs="Arial"/>
          <w:sz w:val="24"/>
          <w:szCs w:val="24"/>
        </w:rPr>
        <w:t>Mr</w:t>
      </w:r>
      <w:proofErr w:type="spellEnd"/>
      <w:r w:rsidR="00F14B6A" w:rsidRPr="00266459">
        <w:rPr>
          <w:rFonts w:ascii="Arial" w:hAnsi="Arial" w:cs="Arial"/>
          <w:sz w:val="24"/>
          <w:szCs w:val="24"/>
        </w:rPr>
        <w:t xml:space="preserve"> </w:t>
      </w:r>
      <w:proofErr w:type="spellStart"/>
      <w:r w:rsidR="00F14B6A" w:rsidRPr="00266459">
        <w:rPr>
          <w:rFonts w:ascii="Arial" w:hAnsi="Arial" w:cs="Arial"/>
          <w:sz w:val="24"/>
          <w:szCs w:val="24"/>
        </w:rPr>
        <w:t>Namandje</w:t>
      </w:r>
      <w:proofErr w:type="spellEnd"/>
      <w:r w:rsidR="00F14B6A" w:rsidRPr="00266459">
        <w:rPr>
          <w:rFonts w:ascii="Arial" w:hAnsi="Arial" w:cs="Arial"/>
          <w:sz w:val="24"/>
          <w:szCs w:val="24"/>
        </w:rPr>
        <w:t xml:space="preserve"> made the following submissions</w:t>
      </w:r>
      <w:r w:rsidR="00E83DBF" w:rsidRPr="00266459">
        <w:rPr>
          <w:rFonts w:ascii="Arial" w:hAnsi="Arial" w:cs="Arial"/>
          <w:sz w:val="24"/>
          <w:szCs w:val="24"/>
        </w:rPr>
        <w:t xml:space="preserve"> in support of his contention that the main </w:t>
      </w:r>
      <w:proofErr w:type="gramStart"/>
      <w:r w:rsidR="00E83DBF" w:rsidRPr="00266459">
        <w:rPr>
          <w:rFonts w:ascii="Arial" w:hAnsi="Arial" w:cs="Arial"/>
          <w:sz w:val="24"/>
          <w:szCs w:val="24"/>
        </w:rPr>
        <w:t>counter-application</w:t>
      </w:r>
      <w:proofErr w:type="gramEnd"/>
      <w:r w:rsidR="00E83DBF" w:rsidRPr="00266459">
        <w:rPr>
          <w:rFonts w:ascii="Arial" w:hAnsi="Arial" w:cs="Arial"/>
          <w:sz w:val="24"/>
          <w:szCs w:val="24"/>
        </w:rPr>
        <w:t xml:space="preserve"> stands to be dismissed</w:t>
      </w:r>
      <w:r w:rsidR="00F14B6A" w:rsidRPr="00266459">
        <w:rPr>
          <w:rFonts w:ascii="Arial" w:hAnsi="Arial" w:cs="Arial"/>
          <w:sz w:val="24"/>
          <w:szCs w:val="24"/>
        </w:rPr>
        <w:t>:</w:t>
      </w:r>
    </w:p>
    <w:p w14:paraId="28F63372" w14:textId="77777777" w:rsidR="00177E47" w:rsidRDefault="00177E47" w:rsidP="00177E47">
      <w:pPr>
        <w:pStyle w:val="ListParagraph"/>
        <w:spacing w:after="0" w:line="360" w:lineRule="auto"/>
        <w:ind w:left="0"/>
        <w:jc w:val="both"/>
        <w:rPr>
          <w:rFonts w:ascii="Arial" w:hAnsi="Arial" w:cs="Arial"/>
          <w:sz w:val="24"/>
          <w:szCs w:val="24"/>
        </w:rPr>
      </w:pPr>
    </w:p>
    <w:p w14:paraId="08206F10" w14:textId="41DB80C7" w:rsidR="00F14B6A" w:rsidRPr="00266459" w:rsidRDefault="00266459" w:rsidP="00266459">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F14B6A" w:rsidRPr="00266459">
        <w:rPr>
          <w:rFonts w:ascii="Arial" w:hAnsi="Arial" w:cs="Arial"/>
          <w:sz w:val="24"/>
          <w:szCs w:val="24"/>
        </w:rPr>
        <w:t xml:space="preserve">The relief sought is extraordinary and of alien character. </w:t>
      </w:r>
    </w:p>
    <w:p w14:paraId="5F5179B3" w14:textId="5BF8BE0E" w:rsidR="00F14B6A" w:rsidRPr="00266459" w:rsidRDefault="00266459" w:rsidP="00266459">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spellStart"/>
      <w:r w:rsidR="00F14B6A" w:rsidRPr="00266459">
        <w:rPr>
          <w:rFonts w:ascii="Arial" w:hAnsi="Arial" w:cs="Arial"/>
          <w:sz w:val="24"/>
          <w:szCs w:val="24"/>
        </w:rPr>
        <w:t>Mr</w:t>
      </w:r>
      <w:proofErr w:type="spellEnd"/>
      <w:r w:rsidR="00F14B6A" w:rsidRPr="00266459">
        <w:rPr>
          <w:rFonts w:ascii="Arial" w:hAnsi="Arial" w:cs="Arial"/>
          <w:sz w:val="24"/>
          <w:szCs w:val="24"/>
        </w:rPr>
        <w:t xml:space="preserve"> </w:t>
      </w:r>
      <w:proofErr w:type="spellStart"/>
      <w:r w:rsidR="00F14B6A" w:rsidRPr="00266459">
        <w:rPr>
          <w:rFonts w:ascii="Arial" w:hAnsi="Arial" w:cs="Arial"/>
          <w:sz w:val="24"/>
          <w:szCs w:val="24"/>
        </w:rPr>
        <w:t>Ngairorue</w:t>
      </w:r>
      <w:proofErr w:type="spellEnd"/>
      <w:r w:rsidR="00F14B6A" w:rsidRPr="00266459">
        <w:rPr>
          <w:rFonts w:ascii="Arial" w:hAnsi="Arial" w:cs="Arial"/>
          <w:sz w:val="24"/>
          <w:szCs w:val="24"/>
        </w:rPr>
        <w:t xml:space="preserve"> filed an unauthorised main </w:t>
      </w:r>
      <w:proofErr w:type="gramStart"/>
      <w:r w:rsidR="00F14B6A" w:rsidRPr="00266459">
        <w:rPr>
          <w:rFonts w:ascii="Arial" w:hAnsi="Arial" w:cs="Arial"/>
          <w:sz w:val="24"/>
          <w:szCs w:val="24"/>
        </w:rPr>
        <w:t>counter-application</w:t>
      </w:r>
      <w:proofErr w:type="gramEnd"/>
      <w:r w:rsidR="00F14B6A" w:rsidRPr="00266459">
        <w:rPr>
          <w:rFonts w:ascii="Arial" w:hAnsi="Arial" w:cs="Arial"/>
          <w:sz w:val="24"/>
          <w:szCs w:val="24"/>
        </w:rPr>
        <w:t xml:space="preserve"> as he state</w:t>
      </w:r>
      <w:r w:rsidR="00FE3149" w:rsidRPr="00266459">
        <w:rPr>
          <w:rFonts w:ascii="Arial" w:hAnsi="Arial" w:cs="Arial"/>
          <w:sz w:val="24"/>
          <w:szCs w:val="24"/>
        </w:rPr>
        <w:t>d</w:t>
      </w:r>
      <w:r w:rsidR="00F14B6A" w:rsidRPr="00266459">
        <w:rPr>
          <w:rFonts w:ascii="Arial" w:hAnsi="Arial" w:cs="Arial"/>
          <w:sz w:val="24"/>
          <w:szCs w:val="24"/>
        </w:rPr>
        <w:t xml:space="preserve"> in the respondents’ papers that he was authorised to oppose the application and to bring a conditional counter-application. No mention was made of the main </w:t>
      </w:r>
      <w:proofErr w:type="gramStart"/>
      <w:r w:rsidR="00F14B6A" w:rsidRPr="00266459">
        <w:rPr>
          <w:rFonts w:ascii="Arial" w:hAnsi="Arial" w:cs="Arial"/>
          <w:sz w:val="24"/>
          <w:szCs w:val="24"/>
        </w:rPr>
        <w:t>counter-application</w:t>
      </w:r>
      <w:proofErr w:type="gramEnd"/>
      <w:r w:rsidR="00F14B6A" w:rsidRPr="00266459">
        <w:rPr>
          <w:rFonts w:ascii="Arial" w:hAnsi="Arial" w:cs="Arial"/>
          <w:sz w:val="24"/>
          <w:szCs w:val="24"/>
        </w:rPr>
        <w:t xml:space="preserve"> where payment of money is sought, hence it </w:t>
      </w:r>
      <w:r w:rsidR="005C7814" w:rsidRPr="00266459">
        <w:rPr>
          <w:rFonts w:ascii="Arial" w:hAnsi="Arial" w:cs="Arial"/>
          <w:sz w:val="24"/>
          <w:szCs w:val="24"/>
        </w:rPr>
        <w:t xml:space="preserve">is </w:t>
      </w:r>
      <w:r w:rsidR="00F14B6A" w:rsidRPr="00266459">
        <w:rPr>
          <w:rFonts w:ascii="Arial" w:hAnsi="Arial" w:cs="Arial"/>
          <w:sz w:val="24"/>
          <w:szCs w:val="24"/>
        </w:rPr>
        <w:t xml:space="preserve">unauthorised.  </w:t>
      </w:r>
    </w:p>
    <w:p w14:paraId="53B6AD68" w14:textId="761F4FCE" w:rsidR="00E83DBF" w:rsidRPr="00266459" w:rsidRDefault="00266459" w:rsidP="00266459">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r>
      <w:proofErr w:type="spellStart"/>
      <w:r w:rsidR="005C7814" w:rsidRPr="00266459">
        <w:rPr>
          <w:rFonts w:ascii="Arial" w:hAnsi="Arial" w:cs="Arial"/>
          <w:sz w:val="24"/>
          <w:szCs w:val="24"/>
        </w:rPr>
        <w:t>Mr</w:t>
      </w:r>
      <w:proofErr w:type="spellEnd"/>
      <w:r w:rsidR="005C7814" w:rsidRPr="00266459">
        <w:rPr>
          <w:rFonts w:ascii="Arial" w:hAnsi="Arial" w:cs="Arial"/>
          <w:sz w:val="24"/>
          <w:szCs w:val="24"/>
        </w:rPr>
        <w:t xml:space="preserve"> </w:t>
      </w:r>
      <w:proofErr w:type="spellStart"/>
      <w:r w:rsidR="005C7814" w:rsidRPr="00266459">
        <w:rPr>
          <w:rFonts w:ascii="Arial" w:hAnsi="Arial" w:cs="Arial"/>
          <w:sz w:val="24"/>
          <w:szCs w:val="24"/>
        </w:rPr>
        <w:t>Ngairorue’s</w:t>
      </w:r>
      <w:proofErr w:type="spellEnd"/>
      <w:r w:rsidR="005C7814" w:rsidRPr="00266459">
        <w:rPr>
          <w:rFonts w:ascii="Arial" w:hAnsi="Arial" w:cs="Arial"/>
          <w:sz w:val="24"/>
          <w:szCs w:val="24"/>
        </w:rPr>
        <w:t xml:space="preserve"> authority was pertinently called into question by Ms Larandja, the Chairperson of the Management Committee, on 14 July 2022</w:t>
      </w:r>
      <w:r w:rsidR="00177E47" w:rsidRPr="00266459">
        <w:rPr>
          <w:rFonts w:ascii="Arial" w:hAnsi="Arial" w:cs="Arial"/>
          <w:sz w:val="24"/>
          <w:szCs w:val="24"/>
        </w:rPr>
        <w:t>,</w:t>
      </w:r>
      <w:r w:rsidR="005C7814" w:rsidRPr="00266459">
        <w:rPr>
          <w:rFonts w:ascii="Arial" w:hAnsi="Arial" w:cs="Arial"/>
          <w:sz w:val="24"/>
          <w:szCs w:val="24"/>
        </w:rPr>
        <w:t xml:space="preserve"> when she authored a memorandum to the CEO. Ms Larandja filed a confirmatory affidavit dated </w:t>
      </w:r>
      <w:r w:rsidR="00E83DBF" w:rsidRPr="00266459">
        <w:rPr>
          <w:rFonts w:ascii="Arial" w:hAnsi="Arial" w:cs="Arial"/>
          <w:sz w:val="24"/>
          <w:szCs w:val="24"/>
        </w:rPr>
        <w:t xml:space="preserve">2 </w:t>
      </w:r>
      <w:r w:rsidR="005C7814" w:rsidRPr="00266459">
        <w:rPr>
          <w:rFonts w:ascii="Arial" w:hAnsi="Arial" w:cs="Arial"/>
          <w:sz w:val="24"/>
          <w:szCs w:val="24"/>
        </w:rPr>
        <w:t xml:space="preserve">September 2022, stating that Mr Ngairorue had </w:t>
      </w:r>
      <w:r w:rsidR="00E83DBF" w:rsidRPr="00266459">
        <w:rPr>
          <w:rFonts w:ascii="Arial" w:hAnsi="Arial" w:cs="Arial"/>
          <w:sz w:val="24"/>
          <w:szCs w:val="24"/>
        </w:rPr>
        <w:t xml:space="preserve">the </w:t>
      </w:r>
      <w:r w:rsidR="005C7814" w:rsidRPr="00266459">
        <w:rPr>
          <w:rFonts w:ascii="Arial" w:hAnsi="Arial" w:cs="Arial"/>
          <w:sz w:val="24"/>
          <w:szCs w:val="24"/>
        </w:rPr>
        <w:t xml:space="preserve">authority to </w:t>
      </w:r>
      <w:r w:rsidR="00E83DBF" w:rsidRPr="00266459">
        <w:rPr>
          <w:rFonts w:ascii="Arial" w:hAnsi="Arial" w:cs="Arial"/>
          <w:sz w:val="24"/>
          <w:szCs w:val="24"/>
        </w:rPr>
        <w:t xml:space="preserve">bring the </w:t>
      </w:r>
      <w:proofErr w:type="gramStart"/>
      <w:r w:rsidR="00E83DBF" w:rsidRPr="00266459">
        <w:rPr>
          <w:rFonts w:ascii="Arial" w:hAnsi="Arial" w:cs="Arial"/>
          <w:sz w:val="24"/>
          <w:szCs w:val="24"/>
        </w:rPr>
        <w:t>counter-application</w:t>
      </w:r>
      <w:proofErr w:type="gramEnd"/>
      <w:r w:rsidR="00E83DBF" w:rsidRPr="00266459">
        <w:rPr>
          <w:rFonts w:ascii="Arial" w:hAnsi="Arial" w:cs="Arial"/>
          <w:sz w:val="24"/>
          <w:szCs w:val="24"/>
        </w:rPr>
        <w:t xml:space="preserve"> and that it was authorised by both her and the Acting CEO. However, Ms Larandja did not explain the inconsistency with her memorandum dated 14 July 2022.</w:t>
      </w:r>
      <w:r w:rsidR="00FE3149" w:rsidRPr="00266459">
        <w:rPr>
          <w:rFonts w:ascii="Arial" w:hAnsi="Arial" w:cs="Arial"/>
          <w:sz w:val="24"/>
          <w:szCs w:val="24"/>
        </w:rPr>
        <w:t xml:space="preserve"> </w:t>
      </w:r>
    </w:p>
    <w:p w14:paraId="22273F68" w14:textId="2956C9BE" w:rsidR="00FE3149" w:rsidRPr="00266459" w:rsidRDefault="00266459" w:rsidP="00266459">
      <w:pPr>
        <w:spacing w:after="0" w:line="36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r>
      <w:proofErr w:type="spellStart"/>
      <w:r w:rsidR="00FE3149" w:rsidRPr="00266459">
        <w:rPr>
          <w:rFonts w:ascii="Arial" w:hAnsi="Arial" w:cs="Arial"/>
          <w:sz w:val="24"/>
          <w:szCs w:val="24"/>
        </w:rPr>
        <w:t>Mr</w:t>
      </w:r>
      <w:proofErr w:type="spellEnd"/>
      <w:r w:rsidR="00FE3149" w:rsidRPr="00266459">
        <w:rPr>
          <w:rFonts w:ascii="Arial" w:hAnsi="Arial" w:cs="Arial"/>
          <w:sz w:val="24"/>
          <w:szCs w:val="24"/>
        </w:rPr>
        <w:t xml:space="preserve"> </w:t>
      </w:r>
      <w:proofErr w:type="spellStart"/>
      <w:r w:rsidR="00FE3149" w:rsidRPr="00266459">
        <w:rPr>
          <w:rFonts w:ascii="Arial" w:hAnsi="Arial" w:cs="Arial"/>
          <w:sz w:val="24"/>
          <w:szCs w:val="24"/>
        </w:rPr>
        <w:t>Namandje</w:t>
      </w:r>
      <w:proofErr w:type="spellEnd"/>
      <w:r w:rsidR="00FE3149" w:rsidRPr="00266459">
        <w:rPr>
          <w:rFonts w:ascii="Arial" w:hAnsi="Arial" w:cs="Arial"/>
          <w:sz w:val="24"/>
          <w:szCs w:val="24"/>
        </w:rPr>
        <w:t xml:space="preserve"> indicated that the issue </w:t>
      </w:r>
      <w:r w:rsidR="00821423" w:rsidRPr="00266459">
        <w:rPr>
          <w:rFonts w:ascii="Arial" w:hAnsi="Arial" w:cs="Arial"/>
          <w:sz w:val="24"/>
          <w:szCs w:val="24"/>
        </w:rPr>
        <w:t xml:space="preserve">is not that </w:t>
      </w:r>
      <w:r w:rsidR="00FE3149" w:rsidRPr="00266459">
        <w:rPr>
          <w:rFonts w:ascii="Arial" w:hAnsi="Arial" w:cs="Arial"/>
          <w:sz w:val="24"/>
          <w:szCs w:val="24"/>
        </w:rPr>
        <w:t xml:space="preserve">Mr Ngairorue </w:t>
      </w:r>
      <w:r w:rsidR="005D2072" w:rsidRPr="00266459">
        <w:rPr>
          <w:rFonts w:ascii="Arial" w:hAnsi="Arial" w:cs="Arial"/>
          <w:sz w:val="24"/>
          <w:szCs w:val="24"/>
        </w:rPr>
        <w:t xml:space="preserve">had </w:t>
      </w:r>
      <w:r w:rsidR="00FE3149" w:rsidRPr="00266459">
        <w:rPr>
          <w:rFonts w:ascii="Arial" w:hAnsi="Arial" w:cs="Arial"/>
          <w:sz w:val="24"/>
          <w:szCs w:val="24"/>
        </w:rPr>
        <w:t xml:space="preserve">deposed to the affidavit </w:t>
      </w:r>
      <w:r w:rsidR="00821423" w:rsidRPr="00266459">
        <w:rPr>
          <w:rFonts w:ascii="Arial" w:hAnsi="Arial" w:cs="Arial"/>
          <w:sz w:val="24"/>
          <w:szCs w:val="24"/>
        </w:rPr>
        <w:t>as a witness</w:t>
      </w:r>
      <w:r w:rsidR="009B0399" w:rsidRPr="00266459">
        <w:rPr>
          <w:rFonts w:ascii="Arial" w:hAnsi="Arial" w:cs="Arial"/>
          <w:sz w:val="24"/>
          <w:szCs w:val="24"/>
        </w:rPr>
        <w:t>,</w:t>
      </w:r>
      <w:r w:rsidR="00821423" w:rsidRPr="00266459">
        <w:rPr>
          <w:rFonts w:ascii="Arial" w:hAnsi="Arial" w:cs="Arial"/>
          <w:sz w:val="24"/>
          <w:szCs w:val="24"/>
        </w:rPr>
        <w:t xml:space="preserve"> but the applicant avers that </w:t>
      </w:r>
      <w:r w:rsidR="005D2072" w:rsidRPr="00266459">
        <w:rPr>
          <w:rFonts w:ascii="Arial" w:hAnsi="Arial" w:cs="Arial"/>
          <w:sz w:val="24"/>
          <w:szCs w:val="24"/>
        </w:rPr>
        <w:t xml:space="preserve">Mr </w:t>
      </w:r>
      <w:r w:rsidR="00821423" w:rsidRPr="00266459">
        <w:rPr>
          <w:rFonts w:ascii="Arial" w:hAnsi="Arial" w:cs="Arial"/>
          <w:sz w:val="24"/>
          <w:szCs w:val="24"/>
        </w:rPr>
        <w:t xml:space="preserve">Ngairorue could not file an opposition on behalf of the respondents without the relevant authority to do so. </w:t>
      </w:r>
    </w:p>
    <w:p w14:paraId="56B83D57" w14:textId="77777777" w:rsidR="00FA009E" w:rsidRDefault="00FA009E" w:rsidP="00FA009E">
      <w:pPr>
        <w:pStyle w:val="ListParagraph"/>
        <w:spacing w:after="0" w:line="360" w:lineRule="auto"/>
        <w:jc w:val="both"/>
        <w:rPr>
          <w:rFonts w:ascii="Arial" w:hAnsi="Arial" w:cs="Arial"/>
          <w:sz w:val="24"/>
          <w:szCs w:val="24"/>
        </w:rPr>
      </w:pPr>
    </w:p>
    <w:p w14:paraId="75161429" w14:textId="16C8A83F" w:rsidR="005C7814" w:rsidRPr="00266459" w:rsidRDefault="00266459" w:rsidP="00266459">
      <w:pPr>
        <w:spacing w:after="0" w:line="360" w:lineRule="auto"/>
        <w:jc w:val="both"/>
        <w:rPr>
          <w:rFonts w:ascii="Arial" w:hAnsi="Arial" w:cs="Arial"/>
          <w:sz w:val="24"/>
          <w:szCs w:val="24"/>
        </w:rPr>
      </w:pPr>
      <w:r>
        <w:rPr>
          <w:rFonts w:ascii="Arial" w:hAnsi="Arial" w:cs="Arial"/>
          <w:sz w:val="24"/>
          <w:szCs w:val="24"/>
        </w:rPr>
        <w:lastRenderedPageBreak/>
        <w:t>[56]</w:t>
      </w:r>
      <w:r>
        <w:rPr>
          <w:rFonts w:ascii="Arial" w:hAnsi="Arial" w:cs="Arial"/>
          <w:sz w:val="24"/>
          <w:szCs w:val="24"/>
        </w:rPr>
        <w:tab/>
      </w:r>
      <w:proofErr w:type="spellStart"/>
      <w:r w:rsidR="00E83DBF" w:rsidRPr="00266459">
        <w:rPr>
          <w:rFonts w:ascii="Arial" w:hAnsi="Arial" w:cs="Arial"/>
          <w:sz w:val="24"/>
          <w:szCs w:val="24"/>
        </w:rPr>
        <w:t>Mr</w:t>
      </w:r>
      <w:proofErr w:type="spellEnd"/>
      <w:r w:rsidR="00E83DBF" w:rsidRPr="00266459">
        <w:rPr>
          <w:rFonts w:ascii="Arial" w:hAnsi="Arial" w:cs="Arial"/>
          <w:sz w:val="24"/>
          <w:szCs w:val="24"/>
        </w:rPr>
        <w:t xml:space="preserve"> </w:t>
      </w:r>
      <w:proofErr w:type="spellStart"/>
      <w:r w:rsidR="00E83DBF" w:rsidRPr="00266459">
        <w:rPr>
          <w:rFonts w:ascii="Arial" w:hAnsi="Arial" w:cs="Arial"/>
          <w:sz w:val="24"/>
          <w:szCs w:val="24"/>
        </w:rPr>
        <w:t>Namandje</w:t>
      </w:r>
      <w:proofErr w:type="spellEnd"/>
      <w:r w:rsidR="00E83DBF" w:rsidRPr="00266459">
        <w:rPr>
          <w:rFonts w:ascii="Arial" w:hAnsi="Arial" w:cs="Arial"/>
          <w:sz w:val="24"/>
          <w:szCs w:val="24"/>
        </w:rPr>
        <w:t>, despite his view</w:t>
      </w:r>
      <w:r w:rsidR="0052414D" w:rsidRPr="00266459">
        <w:rPr>
          <w:rFonts w:ascii="Arial" w:hAnsi="Arial" w:cs="Arial"/>
          <w:sz w:val="24"/>
          <w:szCs w:val="24"/>
        </w:rPr>
        <w:t xml:space="preserve">s that the main and </w:t>
      </w:r>
      <w:proofErr w:type="gramStart"/>
      <w:r w:rsidR="0052414D" w:rsidRPr="00266459">
        <w:rPr>
          <w:rFonts w:ascii="Arial" w:hAnsi="Arial" w:cs="Arial"/>
          <w:sz w:val="24"/>
          <w:szCs w:val="24"/>
        </w:rPr>
        <w:t>counter-applications</w:t>
      </w:r>
      <w:proofErr w:type="gramEnd"/>
      <w:r w:rsidR="0052414D" w:rsidRPr="00266459">
        <w:rPr>
          <w:rFonts w:ascii="Arial" w:hAnsi="Arial" w:cs="Arial"/>
          <w:sz w:val="24"/>
          <w:szCs w:val="24"/>
        </w:rPr>
        <w:t xml:space="preserve"> are not properly before the court, chose to make the following submission</w:t>
      </w:r>
      <w:r w:rsidR="00941D1F" w:rsidRPr="00266459">
        <w:rPr>
          <w:rFonts w:ascii="Arial" w:hAnsi="Arial" w:cs="Arial"/>
          <w:sz w:val="24"/>
          <w:szCs w:val="24"/>
        </w:rPr>
        <w:t>s</w:t>
      </w:r>
      <w:r w:rsidR="0052414D" w:rsidRPr="00266459">
        <w:rPr>
          <w:rFonts w:ascii="Arial" w:hAnsi="Arial" w:cs="Arial"/>
          <w:sz w:val="24"/>
          <w:szCs w:val="24"/>
        </w:rPr>
        <w:t xml:space="preserve"> on the merits of the </w:t>
      </w:r>
      <w:r w:rsidR="009B0399" w:rsidRPr="00266459">
        <w:rPr>
          <w:rFonts w:ascii="Arial" w:hAnsi="Arial" w:cs="Arial"/>
          <w:sz w:val="24"/>
          <w:szCs w:val="24"/>
        </w:rPr>
        <w:t xml:space="preserve">main </w:t>
      </w:r>
      <w:r w:rsidR="0052414D" w:rsidRPr="00266459">
        <w:rPr>
          <w:rFonts w:ascii="Arial" w:hAnsi="Arial" w:cs="Arial"/>
          <w:sz w:val="24"/>
          <w:szCs w:val="24"/>
        </w:rPr>
        <w:t>counter-application:</w:t>
      </w:r>
    </w:p>
    <w:p w14:paraId="6B1055C3" w14:textId="77777777" w:rsidR="00177E47" w:rsidRDefault="00177E47" w:rsidP="00177E47">
      <w:pPr>
        <w:pStyle w:val="ListParagraph"/>
        <w:spacing w:after="0" w:line="360" w:lineRule="auto"/>
        <w:ind w:left="0"/>
        <w:jc w:val="both"/>
        <w:rPr>
          <w:rFonts w:ascii="Arial" w:hAnsi="Arial" w:cs="Arial"/>
          <w:sz w:val="24"/>
          <w:szCs w:val="24"/>
        </w:rPr>
      </w:pPr>
    </w:p>
    <w:p w14:paraId="6CB71731" w14:textId="5C28C6E2" w:rsidR="004C229B" w:rsidRPr="00266459" w:rsidRDefault="00266459" w:rsidP="00266459">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4C229B" w:rsidRPr="00266459">
        <w:rPr>
          <w:rFonts w:ascii="Arial" w:hAnsi="Arial" w:cs="Arial"/>
          <w:sz w:val="24"/>
          <w:szCs w:val="24"/>
        </w:rPr>
        <w:t xml:space="preserve">The respondents employed the applicant on a fixed three-year contract in terms of which the applicant rendered the services and in terms of which the respondents were under the peremptory legal obligations under s 11(1) of the Labour Act 11 of 2007 to pay the applicant’s remuneration. </w:t>
      </w:r>
      <w:r w:rsidR="00C477B6" w:rsidRPr="00266459">
        <w:rPr>
          <w:rFonts w:ascii="Arial" w:hAnsi="Arial" w:cs="Arial"/>
          <w:sz w:val="24"/>
          <w:szCs w:val="24"/>
        </w:rPr>
        <w:t>An order for the applicant to repay the remuneration he worked for would be ultra vires the provisions of Chapter 3 of the Labour Act.</w:t>
      </w:r>
    </w:p>
    <w:p w14:paraId="4701AEA8" w14:textId="0187D20C" w:rsidR="00FA009E" w:rsidRPr="00266459" w:rsidRDefault="00266459" w:rsidP="00266459">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00FA009E" w:rsidRPr="00266459">
        <w:rPr>
          <w:rFonts w:ascii="Arial" w:hAnsi="Arial" w:cs="Arial"/>
          <w:sz w:val="24"/>
          <w:szCs w:val="24"/>
        </w:rPr>
        <w:t xml:space="preserve">The mandatory order directing the applicant to repay the already paid remuneration in the circumstances of the case cannot be granted by this court. In this regard, Mr Namandje referred to </w:t>
      </w:r>
      <w:r w:rsidR="00FA009E" w:rsidRPr="00266459">
        <w:rPr>
          <w:rFonts w:ascii="Arial" w:hAnsi="Arial" w:cs="Arial"/>
          <w:i/>
          <w:sz w:val="24"/>
          <w:szCs w:val="24"/>
        </w:rPr>
        <w:t>Nakin v MEC, Department of Education Eastern Cape</w:t>
      </w:r>
      <w:r w:rsidR="00FA009E">
        <w:rPr>
          <w:rStyle w:val="FootnoteReference"/>
          <w:rFonts w:ascii="Arial" w:hAnsi="Arial" w:cs="Arial"/>
          <w:sz w:val="24"/>
          <w:szCs w:val="24"/>
        </w:rPr>
        <w:footnoteReference w:id="9"/>
      </w:r>
      <w:r w:rsidR="00FA009E" w:rsidRPr="00266459">
        <w:rPr>
          <w:rFonts w:ascii="Arial" w:hAnsi="Arial" w:cs="Arial"/>
          <w:sz w:val="24"/>
          <w:szCs w:val="24"/>
        </w:rPr>
        <w:t xml:space="preserve"> wherein the court held that this kind of claim for payment of money does not fit easily, or even at all, into review proceedings.</w:t>
      </w:r>
    </w:p>
    <w:p w14:paraId="2696469D" w14:textId="42FAAD48" w:rsidR="00FA009E" w:rsidRPr="00266459" w:rsidRDefault="00266459" w:rsidP="00266459">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r>
      <w:r w:rsidR="00FA009E" w:rsidRPr="00266459">
        <w:rPr>
          <w:rFonts w:ascii="Arial" w:hAnsi="Arial" w:cs="Arial"/>
          <w:sz w:val="24"/>
          <w:szCs w:val="24"/>
        </w:rPr>
        <w:t xml:space="preserve">The order seeking monetary repayment of salaries paid for work done is effectively an attempt at an inequitable and skewed restitution, </w:t>
      </w:r>
      <w:proofErr w:type="gramStart"/>
      <w:r w:rsidR="00FA009E" w:rsidRPr="00266459">
        <w:rPr>
          <w:rFonts w:ascii="Arial" w:hAnsi="Arial" w:cs="Arial"/>
          <w:sz w:val="24"/>
          <w:szCs w:val="24"/>
        </w:rPr>
        <w:t>i.e.</w:t>
      </w:r>
      <w:proofErr w:type="gramEnd"/>
      <w:r w:rsidR="00FA009E" w:rsidRPr="00266459">
        <w:rPr>
          <w:rFonts w:ascii="Arial" w:hAnsi="Arial" w:cs="Arial"/>
          <w:sz w:val="24"/>
          <w:szCs w:val="24"/>
        </w:rPr>
        <w:t xml:space="preserve"> to pay back money to the Council without being able to reciprocally place the applicant in the position he was in before payment. The fact that the applicant worked for three years is irreversible, therefore restitution will be a legal impossibility as the applicant</w:t>
      </w:r>
      <w:r w:rsidR="00177E47" w:rsidRPr="00266459">
        <w:rPr>
          <w:rFonts w:ascii="Arial" w:hAnsi="Arial" w:cs="Arial"/>
          <w:sz w:val="24"/>
          <w:szCs w:val="24"/>
        </w:rPr>
        <w:t>,</w:t>
      </w:r>
      <w:r w:rsidR="00FA009E" w:rsidRPr="00266459">
        <w:rPr>
          <w:rFonts w:ascii="Arial" w:hAnsi="Arial" w:cs="Arial"/>
          <w:sz w:val="24"/>
          <w:szCs w:val="24"/>
        </w:rPr>
        <w:t xml:space="preserve"> on the instructions of the Council</w:t>
      </w:r>
      <w:r w:rsidR="00177E47" w:rsidRPr="00266459">
        <w:rPr>
          <w:rFonts w:ascii="Arial" w:hAnsi="Arial" w:cs="Arial"/>
          <w:sz w:val="24"/>
          <w:szCs w:val="24"/>
        </w:rPr>
        <w:t>,</w:t>
      </w:r>
      <w:r w:rsidR="00FA009E" w:rsidRPr="00266459">
        <w:rPr>
          <w:rFonts w:ascii="Arial" w:hAnsi="Arial" w:cs="Arial"/>
          <w:sz w:val="24"/>
          <w:szCs w:val="24"/>
        </w:rPr>
        <w:t xml:space="preserve"> carried out his work as an employee and had to be paid as a matter of law. </w:t>
      </w:r>
    </w:p>
    <w:p w14:paraId="6E1FB7DE" w14:textId="77777777" w:rsidR="006D09BB" w:rsidRDefault="006D09BB" w:rsidP="00FA009E">
      <w:pPr>
        <w:spacing w:after="0" w:line="360" w:lineRule="auto"/>
        <w:jc w:val="both"/>
        <w:rPr>
          <w:rFonts w:ascii="Arial" w:hAnsi="Arial" w:cs="Arial"/>
          <w:sz w:val="24"/>
          <w:szCs w:val="24"/>
        </w:rPr>
      </w:pPr>
    </w:p>
    <w:p w14:paraId="51DDC0C0" w14:textId="77777777" w:rsidR="00FA009E" w:rsidRDefault="006D09BB" w:rsidP="006D09BB">
      <w:pPr>
        <w:pStyle w:val="Heading3"/>
      </w:pPr>
      <w:r w:rsidRPr="006D09BB">
        <w:t>The opposition to the conditional counter-claim</w:t>
      </w:r>
    </w:p>
    <w:p w14:paraId="43385E64" w14:textId="77777777" w:rsidR="006D09BB" w:rsidRPr="006D09BB" w:rsidRDefault="006D09BB" w:rsidP="006D09BB"/>
    <w:p w14:paraId="6489F798" w14:textId="3490CF81" w:rsidR="006D09BB" w:rsidRPr="00266459" w:rsidRDefault="00266459" w:rsidP="00266459">
      <w:pPr>
        <w:spacing w:after="0" w:line="360" w:lineRule="auto"/>
        <w:jc w:val="both"/>
        <w:rPr>
          <w:rFonts w:ascii="Arial" w:hAnsi="Arial" w:cs="Arial"/>
          <w:sz w:val="24"/>
          <w:szCs w:val="24"/>
        </w:rPr>
      </w:pPr>
      <w:r w:rsidRPr="009B0399">
        <w:rPr>
          <w:rFonts w:ascii="Arial" w:hAnsi="Arial" w:cs="Arial"/>
          <w:sz w:val="24"/>
          <w:szCs w:val="24"/>
        </w:rPr>
        <w:t>[57]</w:t>
      </w:r>
      <w:r w:rsidRPr="009B0399">
        <w:rPr>
          <w:rFonts w:ascii="Arial" w:hAnsi="Arial" w:cs="Arial"/>
          <w:sz w:val="24"/>
          <w:szCs w:val="24"/>
        </w:rPr>
        <w:tab/>
      </w:r>
      <w:proofErr w:type="spellStart"/>
      <w:r w:rsidR="006D09BB" w:rsidRPr="00266459">
        <w:rPr>
          <w:rFonts w:ascii="Arial" w:hAnsi="Arial" w:cs="Arial"/>
          <w:sz w:val="24"/>
          <w:szCs w:val="24"/>
        </w:rPr>
        <w:t>Mr</w:t>
      </w:r>
      <w:proofErr w:type="spellEnd"/>
      <w:r w:rsidR="006D09BB" w:rsidRPr="00266459">
        <w:rPr>
          <w:rFonts w:ascii="Arial" w:hAnsi="Arial" w:cs="Arial"/>
          <w:sz w:val="24"/>
          <w:szCs w:val="24"/>
        </w:rPr>
        <w:t xml:space="preserve"> </w:t>
      </w:r>
      <w:proofErr w:type="spellStart"/>
      <w:r w:rsidR="006D09BB" w:rsidRPr="00266459">
        <w:rPr>
          <w:rFonts w:ascii="Arial" w:hAnsi="Arial" w:cs="Arial"/>
          <w:sz w:val="24"/>
          <w:szCs w:val="24"/>
        </w:rPr>
        <w:t>Namandje</w:t>
      </w:r>
      <w:proofErr w:type="spellEnd"/>
      <w:r w:rsidR="006D09BB" w:rsidRPr="00266459">
        <w:rPr>
          <w:rFonts w:ascii="Arial" w:hAnsi="Arial" w:cs="Arial"/>
          <w:sz w:val="24"/>
          <w:szCs w:val="24"/>
        </w:rPr>
        <w:t xml:space="preserve"> submitted that the respondents filed their conditional </w:t>
      </w:r>
      <w:proofErr w:type="gramStart"/>
      <w:r w:rsidR="006D09BB" w:rsidRPr="00266459">
        <w:rPr>
          <w:rFonts w:ascii="Arial" w:hAnsi="Arial" w:cs="Arial"/>
          <w:sz w:val="24"/>
          <w:szCs w:val="24"/>
        </w:rPr>
        <w:t>counter-claim</w:t>
      </w:r>
      <w:proofErr w:type="gramEnd"/>
      <w:r w:rsidR="006D09BB" w:rsidRPr="00266459">
        <w:rPr>
          <w:rFonts w:ascii="Arial" w:hAnsi="Arial" w:cs="Arial"/>
          <w:sz w:val="24"/>
          <w:szCs w:val="24"/>
        </w:rPr>
        <w:t xml:space="preserve">, which amounts to a self-review, more than two years after the respondents took the decision to offer the applicant a new three-year fixed-term employment contract in April 2020. </w:t>
      </w:r>
    </w:p>
    <w:p w14:paraId="1BEC772F" w14:textId="77777777" w:rsidR="007F7BE5" w:rsidRPr="007F7BE5" w:rsidRDefault="007F7BE5" w:rsidP="007F7BE5">
      <w:pPr>
        <w:pStyle w:val="ListParagraph"/>
        <w:rPr>
          <w:rFonts w:ascii="Arial" w:hAnsi="Arial" w:cs="Arial"/>
          <w:sz w:val="24"/>
          <w:szCs w:val="24"/>
        </w:rPr>
      </w:pPr>
    </w:p>
    <w:p w14:paraId="59A50E4E" w14:textId="474097ED" w:rsidR="007F7BE5" w:rsidRPr="00266459" w:rsidRDefault="00266459" w:rsidP="00266459">
      <w:pPr>
        <w:spacing w:after="0" w:line="360" w:lineRule="auto"/>
        <w:jc w:val="both"/>
        <w:rPr>
          <w:rFonts w:ascii="Arial" w:hAnsi="Arial" w:cs="Arial"/>
          <w:sz w:val="24"/>
          <w:szCs w:val="24"/>
        </w:rPr>
      </w:pPr>
      <w:r>
        <w:rPr>
          <w:rFonts w:ascii="Arial" w:hAnsi="Arial" w:cs="Arial"/>
          <w:sz w:val="24"/>
          <w:szCs w:val="24"/>
        </w:rPr>
        <w:lastRenderedPageBreak/>
        <w:t>[58]</w:t>
      </w:r>
      <w:r>
        <w:rPr>
          <w:rFonts w:ascii="Arial" w:hAnsi="Arial" w:cs="Arial"/>
          <w:sz w:val="24"/>
          <w:szCs w:val="24"/>
        </w:rPr>
        <w:tab/>
      </w:r>
      <w:r w:rsidR="0074405E" w:rsidRPr="00266459">
        <w:rPr>
          <w:rFonts w:ascii="Arial" w:hAnsi="Arial" w:cs="Arial"/>
          <w:sz w:val="24"/>
          <w:szCs w:val="24"/>
        </w:rPr>
        <w:t>Counsel submitted that the application must be dismissed on the combination of preemption, waiver and election on the basis that the</w:t>
      </w:r>
      <w:r w:rsidR="007F7BE5" w:rsidRPr="00266459">
        <w:rPr>
          <w:rFonts w:ascii="Arial" w:hAnsi="Arial" w:cs="Arial"/>
          <w:sz w:val="24"/>
          <w:szCs w:val="24"/>
        </w:rPr>
        <w:t xml:space="preserve"> </w:t>
      </w:r>
      <w:proofErr w:type="gramStart"/>
      <w:r w:rsidR="007F7BE5" w:rsidRPr="00266459">
        <w:rPr>
          <w:rFonts w:ascii="Arial" w:hAnsi="Arial" w:cs="Arial"/>
          <w:sz w:val="24"/>
          <w:szCs w:val="24"/>
        </w:rPr>
        <w:t>counter-claim</w:t>
      </w:r>
      <w:proofErr w:type="gramEnd"/>
      <w:r w:rsidR="007F7BE5" w:rsidRPr="00266459">
        <w:rPr>
          <w:rFonts w:ascii="Arial" w:hAnsi="Arial" w:cs="Arial"/>
          <w:sz w:val="24"/>
          <w:szCs w:val="24"/>
        </w:rPr>
        <w:t xml:space="preserve"> was filed by Mr Ngairorue, the Council's Chief Legal Advisor. Mr Namandje pointed out that Mr Ngairorue claims to have known from the onset about all the decisions made by the respondents</w:t>
      </w:r>
      <w:r w:rsidR="00177E47" w:rsidRPr="00266459">
        <w:rPr>
          <w:rFonts w:ascii="Arial" w:hAnsi="Arial" w:cs="Arial"/>
          <w:sz w:val="24"/>
          <w:szCs w:val="24"/>
        </w:rPr>
        <w:t>,</w:t>
      </w:r>
      <w:r w:rsidR="007F7BE5" w:rsidRPr="00266459">
        <w:rPr>
          <w:rFonts w:ascii="Arial" w:hAnsi="Arial" w:cs="Arial"/>
          <w:sz w:val="24"/>
          <w:szCs w:val="24"/>
        </w:rPr>
        <w:t xml:space="preserve"> but provided no explanation to the court as to why he did not </w:t>
      </w:r>
      <w:proofErr w:type="gramStart"/>
      <w:r w:rsidR="007F7BE5" w:rsidRPr="00266459">
        <w:rPr>
          <w:rFonts w:ascii="Arial" w:hAnsi="Arial" w:cs="Arial"/>
          <w:sz w:val="24"/>
          <w:szCs w:val="24"/>
        </w:rPr>
        <w:t>take action</w:t>
      </w:r>
      <w:proofErr w:type="gramEnd"/>
      <w:r w:rsidR="007F7BE5" w:rsidRPr="00266459">
        <w:rPr>
          <w:rFonts w:ascii="Arial" w:hAnsi="Arial" w:cs="Arial"/>
          <w:sz w:val="24"/>
          <w:szCs w:val="24"/>
        </w:rPr>
        <w:t xml:space="preserve"> in April 2020 if he was aware that the employment contract offered to the applicant was unlawful. </w:t>
      </w:r>
    </w:p>
    <w:p w14:paraId="2C22A413" w14:textId="77777777" w:rsidR="0074405E" w:rsidRDefault="0074405E" w:rsidP="0074405E">
      <w:pPr>
        <w:pStyle w:val="ListParagraph"/>
        <w:spacing w:after="0" w:line="360" w:lineRule="auto"/>
        <w:ind w:left="0"/>
        <w:jc w:val="both"/>
        <w:rPr>
          <w:rFonts w:ascii="Arial" w:hAnsi="Arial" w:cs="Arial"/>
          <w:sz w:val="24"/>
          <w:szCs w:val="24"/>
        </w:rPr>
      </w:pPr>
    </w:p>
    <w:p w14:paraId="47FD294B" w14:textId="2C4CEFAB" w:rsidR="0074405E" w:rsidRPr="00266459" w:rsidRDefault="00266459" w:rsidP="00266459">
      <w:pPr>
        <w:spacing w:after="0" w:line="36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74405E" w:rsidRPr="00266459">
        <w:rPr>
          <w:rFonts w:ascii="Arial" w:hAnsi="Arial" w:cs="Arial"/>
          <w:sz w:val="24"/>
          <w:szCs w:val="24"/>
        </w:rPr>
        <w:t xml:space="preserve">In addition thereto the relief sought in the Semba application to invalidate the resolution of February 2020 to offer the applicant a three-year </w:t>
      </w:r>
      <w:r w:rsidR="00941D1F" w:rsidRPr="00266459">
        <w:rPr>
          <w:rFonts w:ascii="Arial" w:hAnsi="Arial" w:cs="Arial"/>
          <w:sz w:val="24"/>
          <w:szCs w:val="24"/>
        </w:rPr>
        <w:t xml:space="preserve">fixed-term employment </w:t>
      </w:r>
      <w:r w:rsidR="0074405E" w:rsidRPr="00266459">
        <w:rPr>
          <w:rFonts w:ascii="Arial" w:hAnsi="Arial" w:cs="Arial"/>
          <w:sz w:val="24"/>
          <w:szCs w:val="24"/>
        </w:rPr>
        <w:t xml:space="preserve">contract was not incorporated </w:t>
      </w:r>
      <w:r w:rsidR="00177E47" w:rsidRPr="00266459">
        <w:rPr>
          <w:rFonts w:ascii="Arial" w:hAnsi="Arial" w:cs="Arial"/>
          <w:sz w:val="24"/>
          <w:szCs w:val="24"/>
        </w:rPr>
        <w:t>in</w:t>
      </w:r>
      <w:r w:rsidR="0074405E" w:rsidRPr="00266459">
        <w:rPr>
          <w:rFonts w:ascii="Arial" w:hAnsi="Arial" w:cs="Arial"/>
          <w:sz w:val="24"/>
          <w:szCs w:val="24"/>
        </w:rPr>
        <w:t xml:space="preserve"> the settlement agreement</w:t>
      </w:r>
      <w:r w:rsidR="00177E47" w:rsidRPr="00266459">
        <w:rPr>
          <w:rFonts w:ascii="Arial" w:hAnsi="Arial" w:cs="Arial"/>
          <w:sz w:val="24"/>
          <w:szCs w:val="24"/>
        </w:rPr>
        <w:t>,</w:t>
      </w:r>
      <w:r w:rsidR="0074405E" w:rsidRPr="00266459">
        <w:rPr>
          <w:rFonts w:ascii="Arial" w:hAnsi="Arial" w:cs="Arial"/>
          <w:sz w:val="24"/>
          <w:szCs w:val="24"/>
        </w:rPr>
        <w:t xml:space="preserve"> and the applicant was not part of the settlement agreement. Mr Namandje submitted that the further attempt sought to impugn the said resolution also came to naught as the Kahimise application was withdrawn.</w:t>
      </w:r>
    </w:p>
    <w:p w14:paraId="56260B85" w14:textId="77777777" w:rsidR="0074405E" w:rsidRPr="0074405E" w:rsidRDefault="0074405E" w:rsidP="0074405E">
      <w:pPr>
        <w:pStyle w:val="ListParagraph"/>
        <w:rPr>
          <w:rFonts w:ascii="Arial" w:hAnsi="Arial" w:cs="Arial"/>
          <w:sz w:val="24"/>
          <w:szCs w:val="24"/>
        </w:rPr>
      </w:pPr>
    </w:p>
    <w:p w14:paraId="0C94CF07" w14:textId="6D313924" w:rsidR="0074405E" w:rsidRPr="00266459" w:rsidRDefault="00266459" w:rsidP="00266459">
      <w:pPr>
        <w:spacing w:after="0" w:line="360" w:lineRule="auto"/>
        <w:jc w:val="both"/>
        <w:rPr>
          <w:rFonts w:ascii="Arial" w:hAnsi="Arial" w:cs="Arial"/>
          <w:sz w:val="24"/>
          <w:szCs w:val="24"/>
        </w:rPr>
      </w:pPr>
      <w:r w:rsidRPr="0074405E">
        <w:rPr>
          <w:rFonts w:ascii="Arial" w:hAnsi="Arial" w:cs="Arial"/>
          <w:sz w:val="24"/>
          <w:szCs w:val="24"/>
        </w:rPr>
        <w:t>[60]</w:t>
      </w:r>
      <w:r w:rsidRPr="0074405E">
        <w:rPr>
          <w:rFonts w:ascii="Arial" w:hAnsi="Arial" w:cs="Arial"/>
          <w:sz w:val="24"/>
          <w:szCs w:val="24"/>
        </w:rPr>
        <w:tab/>
      </w:r>
      <w:r w:rsidR="00941D1F" w:rsidRPr="00266459">
        <w:rPr>
          <w:rFonts w:ascii="Arial" w:hAnsi="Arial" w:cs="Arial"/>
          <w:sz w:val="24"/>
          <w:szCs w:val="24"/>
        </w:rPr>
        <w:t xml:space="preserve">It is further </w:t>
      </w:r>
      <w:proofErr w:type="spellStart"/>
      <w:r w:rsidR="0074405E" w:rsidRPr="00266459">
        <w:rPr>
          <w:rFonts w:ascii="Arial" w:hAnsi="Arial" w:cs="Arial"/>
          <w:sz w:val="24"/>
          <w:szCs w:val="24"/>
        </w:rPr>
        <w:t>Mr</w:t>
      </w:r>
      <w:proofErr w:type="spellEnd"/>
      <w:r w:rsidR="0074405E" w:rsidRPr="00266459">
        <w:rPr>
          <w:rFonts w:ascii="Arial" w:hAnsi="Arial" w:cs="Arial"/>
          <w:sz w:val="24"/>
          <w:szCs w:val="24"/>
        </w:rPr>
        <w:t xml:space="preserve"> </w:t>
      </w:r>
      <w:proofErr w:type="spellStart"/>
      <w:r w:rsidR="0074405E" w:rsidRPr="00266459">
        <w:rPr>
          <w:rFonts w:ascii="Arial" w:hAnsi="Arial" w:cs="Arial"/>
          <w:sz w:val="24"/>
          <w:szCs w:val="24"/>
        </w:rPr>
        <w:t>Namandje</w:t>
      </w:r>
      <w:r w:rsidR="00941D1F" w:rsidRPr="00266459">
        <w:rPr>
          <w:rFonts w:ascii="Arial" w:hAnsi="Arial" w:cs="Arial"/>
          <w:sz w:val="24"/>
          <w:szCs w:val="24"/>
        </w:rPr>
        <w:t>’s</w:t>
      </w:r>
      <w:proofErr w:type="spellEnd"/>
      <w:r w:rsidR="00941D1F" w:rsidRPr="00266459">
        <w:rPr>
          <w:rFonts w:ascii="Arial" w:hAnsi="Arial" w:cs="Arial"/>
          <w:sz w:val="24"/>
          <w:szCs w:val="24"/>
        </w:rPr>
        <w:t xml:space="preserve"> submission</w:t>
      </w:r>
      <w:r w:rsidR="0074405E" w:rsidRPr="00266459">
        <w:rPr>
          <w:rFonts w:ascii="Arial" w:hAnsi="Arial" w:cs="Arial"/>
          <w:sz w:val="24"/>
          <w:szCs w:val="24"/>
        </w:rPr>
        <w:t xml:space="preserve"> that the respondents took 26 months to institute </w:t>
      </w:r>
      <w:r w:rsidR="009B0399" w:rsidRPr="00266459">
        <w:rPr>
          <w:rFonts w:ascii="Arial" w:hAnsi="Arial" w:cs="Arial"/>
          <w:sz w:val="24"/>
          <w:szCs w:val="24"/>
        </w:rPr>
        <w:t>their</w:t>
      </w:r>
      <w:r w:rsidR="0074405E" w:rsidRPr="00266459">
        <w:rPr>
          <w:rFonts w:ascii="Arial" w:hAnsi="Arial" w:cs="Arial"/>
          <w:sz w:val="24"/>
          <w:szCs w:val="24"/>
        </w:rPr>
        <w:t xml:space="preserve"> self-review and chose to do so a few months before the expiry of the employment contract of the applicant. Mr Namandje submitted that the delay was unreasonable, however</w:t>
      </w:r>
      <w:r w:rsidR="00DF7FFE" w:rsidRPr="00266459">
        <w:rPr>
          <w:rFonts w:ascii="Arial" w:hAnsi="Arial" w:cs="Arial"/>
          <w:sz w:val="24"/>
          <w:szCs w:val="24"/>
        </w:rPr>
        <w:t>,</w:t>
      </w:r>
      <w:r w:rsidR="0074405E" w:rsidRPr="00266459">
        <w:rPr>
          <w:rFonts w:ascii="Arial" w:hAnsi="Arial" w:cs="Arial"/>
          <w:sz w:val="24"/>
          <w:szCs w:val="24"/>
        </w:rPr>
        <w:t xml:space="preserve"> the issue of self-review has become academic at best as at the time of arguing the matter the applicant had three months left before the expiry of the contract.  </w:t>
      </w:r>
    </w:p>
    <w:p w14:paraId="43D6EDA0" w14:textId="77777777" w:rsidR="007F7BE5" w:rsidRPr="007F7BE5" w:rsidRDefault="007F7BE5" w:rsidP="007F7BE5">
      <w:pPr>
        <w:pStyle w:val="ListParagraph"/>
        <w:rPr>
          <w:rFonts w:ascii="Arial" w:hAnsi="Arial" w:cs="Arial"/>
          <w:sz w:val="24"/>
          <w:szCs w:val="24"/>
        </w:rPr>
      </w:pPr>
    </w:p>
    <w:p w14:paraId="2766E1CD" w14:textId="6E903EC2" w:rsidR="006D09BB" w:rsidRPr="00266459" w:rsidRDefault="00266459" w:rsidP="00266459">
      <w:pPr>
        <w:spacing w:after="0" w:line="36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DF7FFE" w:rsidRPr="00266459">
        <w:rPr>
          <w:rFonts w:ascii="Arial" w:hAnsi="Arial" w:cs="Arial"/>
          <w:sz w:val="24"/>
          <w:szCs w:val="24"/>
        </w:rPr>
        <w:t xml:space="preserve">In conclusion, </w:t>
      </w:r>
      <w:proofErr w:type="spellStart"/>
      <w:r w:rsidR="00DF7FFE" w:rsidRPr="00266459">
        <w:rPr>
          <w:rFonts w:ascii="Arial" w:hAnsi="Arial" w:cs="Arial"/>
          <w:sz w:val="24"/>
          <w:szCs w:val="24"/>
        </w:rPr>
        <w:t>Mr</w:t>
      </w:r>
      <w:proofErr w:type="spellEnd"/>
      <w:r w:rsidR="00DF7FFE" w:rsidRPr="00266459">
        <w:rPr>
          <w:rFonts w:ascii="Arial" w:hAnsi="Arial" w:cs="Arial"/>
          <w:sz w:val="24"/>
          <w:szCs w:val="24"/>
        </w:rPr>
        <w:t xml:space="preserve"> </w:t>
      </w:r>
      <w:proofErr w:type="spellStart"/>
      <w:r w:rsidR="00DF7FFE" w:rsidRPr="00266459">
        <w:rPr>
          <w:rFonts w:ascii="Arial" w:hAnsi="Arial" w:cs="Arial"/>
          <w:sz w:val="24"/>
          <w:szCs w:val="24"/>
        </w:rPr>
        <w:t>Namandje</w:t>
      </w:r>
      <w:proofErr w:type="spellEnd"/>
      <w:r w:rsidR="00DF7FFE" w:rsidRPr="00266459">
        <w:rPr>
          <w:rFonts w:ascii="Arial" w:hAnsi="Arial" w:cs="Arial"/>
          <w:sz w:val="24"/>
          <w:szCs w:val="24"/>
        </w:rPr>
        <w:t xml:space="preserve"> highlighted the fact that despite the knowledge of the purported irregularity</w:t>
      </w:r>
      <w:r w:rsidR="00177E47" w:rsidRPr="00266459">
        <w:rPr>
          <w:rFonts w:ascii="Arial" w:hAnsi="Arial" w:cs="Arial"/>
          <w:sz w:val="24"/>
          <w:szCs w:val="24"/>
        </w:rPr>
        <w:t>,</w:t>
      </w:r>
      <w:r w:rsidR="00DF7FFE" w:rsidRPr="00266459">
        <w:rPr>
          <w:rFonts w:ascii="Arial" w:hAnsi="Arial" w:cs="Arial"/>
          <w:sz w:val="24"/>
          <w:szCs w:val="24"/>
        </w:rPr>
        <w:t xml:space="preserve"> the applicant was expected daily </w:t>
      </w:r>
      <w:r w:rsidR="00177E47" w:rsidRPr="00266459">
        <w:rPr>
          <w:rFonts w:ascii="Arial" w:hAnsi="Arial" w:cs="Arial"/>
          <w:sz w:val="24"/>
          <w:szCs w:val="24"/>
        </w:rPr>
        <w:t xml:space="preserve">to </w:t>
      </w:r>
      <w:r w:rsidR="00DF7FFE" w:rsidRPr="00266459">
        <w:rPr>
          <w:rFonts w:ascii="Arial" w:hAnsi="Arial" w:cs="Arial"/>
          <w:sz w:val="24"/>
          <w:szCs w:val="24"/>
        </w:rPr>
        <w:t xml:space="preserve">execute his duties in the performance of his employment contract and would continue to do so until the agreement terminates </w:t>
      </w:r>
      <w:r w:rsidR="00DF7FFE" w:rsidRPr="00266459">
        <w:rPr>
          <w:rFonts w:ascii="Arial" w:hAnsi="Arial" w:cs="Arial"/>
          <w:i/>
          <w:sz w:val="24"/>
          <w:szCs w:val="24"/>
        </w:rPr>
        <w:t>ex contractu</w:t>
      </w:r>
      <w:r w:rsidR="00DF7FFE" w:rsidRPr="00266459">
        <w:rPr>
          <w:rFonts w:ascii="Arial" w:hAnsi="Arial" w:cs="Arial"/>
          <w:sz w:val="24"/>
          <w:szCs w:val="24"/>
        </w:rPr>
        <w:t>.</w:t>
      </w:r>
    </w:p>
    <w:p w14:paraId="30F144AC" w14:textId="77777777" w:rsidR="00994F7F" w:rsidRDefault="00994F7F" w:rsidP="00994F7F">
      <w:pPr>
        <w:rPr>
          <w:rFonts w:ascii="Arial" w:hAnsi="Arial" w:cs="Arial"/>
          <w:sz w:val="24"/>
          <w:szCs w:val="24"/>
        </w:rPr>
      </w:pPr>
    </w:p>
    <w:p w14:paraId="32E4541A" w14:textId="77777777" w:rsidR="00994F7F" w:rsidRDefault="00994F7F" w:rsidP="00994F7F">
      <w:pPr>
        <w:pStyle w:val="Heading4"/>
      </w:pPr>
      <w:r w:rsidRPr="00994F7F">
        <w:t>On behalf of the respondents</w:t>
      </w:r>
    </w:p>
    <w:p w14:paraId="7C7B2635" w14:textId="77777777" w:rsidR="00941D1F" w:rsidRPr="00941D1F" w:rsidRDefault="00941D1F" w:rsidP="00941D1F"/>
    <w:p w14:paraId="1B75CB5F" w14:textId="284DD3A6" w:rsidR="009B0399" w:rsidRPr="00266459" w:rsidRDefault="00266459" w:rsidP="00266459">
      <w:pPr>
        <w:spacing w:after="0" w:line="360" w:lineRule="auto"/>
        <w:rPr>
          <w:sz w:val="24"/>
          <w:szCs w:val="24"/>
        </w:rPr>
      </w:pPr>
      <w:r w:rsidRPr="00F45FC2">
        <w:rPr>
          <w:rFonts w:ascii="Arial" w:hAnsi="Arial" w:cs="Arial"/>
          <w:sz w:val="24"/>
          <w:szCs w:val="24"/>
        </w:rPr>
        <w:t>[62]</w:t>
      </w:r>
      <w:r w:rsidRPr="00F45FC2">
        <w:rPr>
          <w:rFonts w:ascii="Arial" w:hAnsi="Arial" w:cs="Arial"/>
          <w:sz w:val="24"/>
          <w:szCs w:val="24"/>
        </w:rPr>
        <w:tab/>
      </w:r>
      <w:r w:rsidR="00FF2634" w:rsidRPr="00266459">
        <w:rPr>
          <w:rFonts w:ascii="Arial" w:hAnsi="Arial" w:cs="Arial"/>
          <w:sz w:val="24"/>
          <w:szCs w:val="24"/>
        </w:rPr>
        <w:t>The main thrust of the respondents’ argument is that the Semba order disposes of this matter</w:t>
      </w:r>
      <w:r w:rsidR="00594340" w:rsidRPr="00266459">
        <w:rPr>
          <w:rFonts w:ascii="Arial" w:hAnsi="Arial" w:cs="Arial"/>
          <w:sz w:val="24"/>
          <w:szCs w:val="24"/>
        </w:rPr>
        <w:t xml:space="preserve"> and the decision of the Council was taken to give effect to the court order</w:t>
      </w:r>
      <w:r w:rsidR="00FF2634" w:rsidRPr="00266459">
        <w:rPr>
          <w:rFonts w:ascii="Arial" w:hAnsi="Arial" w:cs="Arial"/>
          <w:sz w:val="24"/>
          <w:szCs w:val="24"/>
        </w:rPr>
        <w:t xml:space="preserve">. </w:t>
      </w:r>
      <w:r w:rsidR="007F1774" w:rsidRPr="00266459">
        <w:rPr>
          <w:rFonts w:ascii="Arial" w:hAnsi="Arial" w:cs="Arial"/>
          <w:sz w:val="24"/>
          <w:szCs w:val="24"/>
        </w:rPr>
        <w:t xml:space="preserve">The respondents’ point of departure is that the meetings and decisions (relating to the </w:t>
      </w:r>
      <w:r w:rsidR="007F1774" w:rsidRPr="00266459">
        <w:rPr>
          <w:rFonts w:ascii="Arial" w:hAnsi="Arial" w:cs="Arial"/>
          <w:sz w:val="24"/>
          <w:szCs w:val="24"/>
        </w:rPr>
        <w:lastRenderedPageBreak/>
        <w:t xml:space="preserve">appointment of the applicant) were palpably unlawful for lack of compliance with the various rules and statutory provisions which will be discussed </w:t>
      </w:r>
      <w:proofErr w:type="gramStart"/>
      <w:r w:rsidR="007F1774" w:rsidRPr="00266459">
        <w:rPr>
          <w:rFonts w:ascii="Arial" w:hAnsi="Arial" w:cs="Arial"/>
          <w:sz w:val="24"/>
          <w:szCs w:val="24"/>
        </w:rPr>
        <w:t>during the course of</w:t>
      </w:r>
      <w:proofErr w:type="gramEnd"/>
      <w:r w:rsidR="007F1774" w:rsidRPr="00266459">
        <w:rPr>
          <w:rFonts w:ascii="Arial" w:hAnsi="Arial" w:cs="Arial"/>
          <w:sz w:val="24"/>
          <w:szCs w:val="24"/>
        </w:rPr>
        <w:t xml:space="preserve"> the judgment.</w:t>
      </w:r>
    </w:p>
    <w:p w14:paraId="1107C8C4" w14:textId="77777777" w:rsidR="00F45FC2" w:rsidRPr="009B0399" w:rsidRDefault="00F45FC2" w:rsidP="00F45FC2">
      <w:pPr>
        <w:pStyle w:val="ListParagraph"/>
        <w:spacing w:after="0" w:line="360" w:lineRule="auto"/>
        <w:ind w:left="0"/>
        <w:rPr>
          <w:sz w:val="24"/>
          <w:szCs w:val="24"/>
        </w:rPr>
      </w:pPr>
    </w:p>
    <w:p w14:paraId="72ADC517" w14:textId="39663BD6" w:rsidR="009B0399" w:rsidRPr="00266459" w:rsidRDefault="00266459" w:rsidP="00266459">
      <w:pPr>
        <w:spacing w:after="0" w:line="360" w:lineRule="auto"/>
        <w:jc w:val="both"/>
        <w:rPr>
          <w:rFonts w:ascii="Arial" w:hAnsi="Arial" w:cs="Arial"/>
          <w:sz w:val="24"/>
          <w:szCs w:val="24"/>
        </w:rPr>
      </w:pPr>
      <w:r w:rsidRPr="00DB1639">
        <w:rPr>
          <w:rFonts w:ascii="Arial" w:hAnsi="Arial" w:cs="Arial"/>
          <w:sz w:val="24"/>
          <w:szCs w:val="24"/>
        </w:rPr>
        <w:t>[63]</w:t>
      </w:r>
      <w:r w:rsidRPr="00DB1639">
        <w:rPr>
          <w:rFonts w:ascii="Arial" w:hAnsi="Arial" w:cs="Arial"/>
          <w:sz w:val="24"/>
          <w:szCs w:val="24"/>
        </w:rPr>
        <w:tab/>
      </w:r>
      <w:proofErr w:type="spellStart"/>
      <w:r w:rsidR="009B0399" w:rsidRPr="00266459">
        <w:rPr>
          <w:rFonts w:ascii="Arial" w:hAnsi="Arial" w:cs="Arial"/>
          <w:sz w:val="24"/>
          <w:szCs w:val="24"/>
        </w:rPr>
        <w:t>Mr</w:t>
      </w:r>
      <w:proofErr w:type="spellEnd"/>
      <w:r w:rsidR="009B0399" w:rsidRPr="00266459">
        <w:rPr>
          <w:rFonts w:ascii="Arial" w:hAnsi="Arial" w:cs="Arial"/>
          <w:sz w:val="24"/>
          <w:szCs w:val="24"/>
        </w:rPr>
        <w:t xml:space="preserve"> </w:t>
      </w:r>
      <w:proofErr w:type="spellStart"/>
      <w:r w:rsidR="009B0399" w:rsidRPr="00266459">
        <w:rPr>
          <w:rFonts w:ascii="Arial" w:hAnsi="Arial" w:cs="Arial"/>
          <w:sz w:val="24"/>
          <w:szCs w:val="24"/>
        </w:rPr>
        <w:t>Kauta</w:t>
      </w:r>
      <w:proofErr w:type="spellEnd"/>
      <w:r w:rsidR="009B0399" w:rsidRPr="00266459">
        <w:rPr>
          <w:rFonts w:ascii="Arial" w:hAnsi="Arial" w:cs="Arial"/>
          <w:sz w:val="24"/>
          <w:szCs w:val="24"/>
        </w:rPr>
        <w:t xml:space="preserve"> argued that the case before the court is a simple one which deals with two main issues to be determined by this court, </w:t>
      </w:r>
      <w:proofErr w:type="gramStart"/>
      <w:r w:rsidR="009B0399" w:rsidRPr="00266459">
        <w:rPr>
          <w:rFonts w:ascii="Arial" w:hAnsi="Arial" w:cs="Arial"/>
          <w:sz w:val="24"/>
          <w:szCs w:val="24"/>
        </w:rPr>
        <w:t>i.e.</w:t>
      </w:r>
      <w:proofErr w:type="gramEnd"/>
      <w:r w:rsidR="009B0399" w:rsidRPr="00266459">
        <w:rPr>
          <w:rFonts w:ascii="Arial" w:hAnsi="Arial" w:cs="Arial"/>
          <w:sz w:val="24"/>
          <w:szCs w:val="24"/>
        </w:rPr>
        <w:t xml:space="preserve"> a) the court must determine the construction of the Semba court order and b) the fact that Kanime must </w:t>
      </w:r>
      <w:r w:rsidR="00941D1F" w:rsidRPr="00266459">
        <w:rPr>
          <w:rFonts w:ascii="Arial" w:hAnsi="Arial" w:cs="Arial"/>
          <w:sz w:val="24"/>
          <w:szCs w:val="24"/>
        </w:rPr>
        <w:t>re</w:t>
      </w:r>
      <w:r w:rsidR="009B0399" w:rsidRPr="00266459">
        <w:rPr>
          <w:rFonts w:ascii="Arial" w:hAnsi="Arial" w:cs="Arial"/>
          <w:sz w:val="24"/>
          <w:szCs w:val="24"/>
        </w:rPr>
        <w:t xml:space="preserve">pay all the </w:t>
      </w:r>
      <w:r w:rsidR="00941D1F" w:rsidRPr="00266459">
        <w:rPr>
          <w:rFonts w:ascii="Arial" w:hAnsi="Arial" w:cs="Arial"/>
          <w:sz w:val="24"/>
          <w:szCs w:val="24"/>
        </w:rPr>
        <w:t>salary mon</w:t>
      </w:r>
      <w:r w:rsidR="00177E47" w:rsidRPr="00266459">
        <w:rPr>
          <w:rFonts w:ascii="Arial" w:hAnsi="Arial" w:cs="Arial"/>
          <w:sz w:val="24"/>
          <w:szCs w:val="24"/>
        </w:rPr>
        <w:t>ey</w:t>
      </w:r>
      <w:r w:rsidR="00941D1F" w:rsidRPr="00266459">
        <w:rPr>
          <w:rFonts w:ascii="Arial" w:hAnsi="Arial" w:cs="Arial"/>
          <w:sz w:val="24"/>
          <w:szCs w:val="24"/>
        </w:rPr>
        <w:t>s</w:t>
      </w:r>
      <w:r w:rsidR="009B0399" w:rsidRPr="00266459">
        <w:rPr>
          <w:rFonts w:ascii="Arial" w:hAnsi="Arial" w:cs="Arial"/>
          <w:sz w:val="24"/>
          <w:szCs w:val="24"/>
        </w:rPr>
        <w:t xml:space="preserve"> </w:t>
      </w:r>
      <w:r w:rsidR="0071119E" w:rsidRPr="00266459">
        <w:rPr>
          <w:rFonts w:ascii="Arial" w:hAnsi="Arial" w:cs="Arial"/>
          <w:sz w:val="24"/>
          <w:szCs w:val="24"/>
        </w:rPr>
        <w:t xml:space="preserve">he </w:t>
      </w:r>
      <w:r w:rsidR="009B0399" w:rsidRPr="00266459">
        <w:rPr>
          <w:rFonts w:ascii="Arial" w:hAnsi="Arial" w:cs="Arial"/>
          <w:sz w:val="24"/>
          <w:szCs w:val="24"/>
        </w:rPr>
        <w:t xml:space="preserve">received </w:t>
      </w:r>
      <w:r w:rsidR="0071119E" w:rsidRPr="00266459">
        <w:rPr>
          <w:rFonts w:ascii="Arial" w:hAnsi="Arial" w:cs="Arial"/>
          <w:sz w:val="24"/>
          <w:szCs w:val="24"/>
        </w:rPr>
        <w:t xml:space="preserve">dating </w:t>
      </w:r>
      <w:r w:rsidR="009B0399" w:rsidRPr="00266459">
        <w:rPr>
          <w:rFonts w:ascii="Arial" w:hAnsi="Arial" w:cs="Arial"/>
          <w:sz w:val="24"/>
          <w:szCs w:val="24"/>
        </w:rPr>
        <w:t xml:space="preserve">back from 1 May 2020 to date. </w:t>
      </w:r>
    </w:p>
    <w:p w14:paraId="0F6F04E9" w14:textId="77777777" w:rsidR="009B0399" w:rsidRPr="009B0399" w:rsidRDefault="009B0399" w:rsidP="009B0399">
      <w:pPr>
        <w:pStyle w:val="ListParagraph"/>
        <w:spacing w:after="0" w:line="360" w:lineRule="auto"/>
        <w:ind w:left="0"/>
        <w:jc w:val="both"/>
        <w:rPr>
          <w:rFonts w:ascii="Arial" w:hAnsi="Arial" w:cs="Arial"/>
          <w:sz w:val="24"/>
          <w:szCs w:val="24"/>
        </w:rPr>
      </w:pPr>
    </w:p>
    <w:p w14:paraId="311C145F" w14:textId="77777777" w:rsidR="009B0399" w:rsidRDefault="009B0399" w:rsidP="009B0399">
      <w:pPr>
        <w:pStyle w:val="Heading1"/>
        <w:rPr>
          <w:i/>
          <w:u w:val="none"/>
        </w:rPr>
      </w:pPr>
      <w:r w:rsidRPr="009B0399">
        <w:rPr>
          <w:i/>
          <w:u w:val="none"/>
        </w:rPr>
        <w:t>The Semba order</w:t>
      </w:r>
    </w:p>
    <w:p w14:paraId="1D463D0E" w14:textId="77777777" w:rsidR="009B0399" w:rsidRPr="009B0399" w:rsidRDefault="009B0399" w:rsidP="009B0399"/>
    <w:p w14:paraId="2AA112EF" w14:textId="0258CCD1" w:rsidR="009B0399" w:rsidRPr="00266459" w:rsidRDefault="00266459" w:rsidP="00266459">
      <w:pPr>
        <w:spacing w:after="0" w:line="360" w:lineRule="auto"/>
        <w:jc w:val="both"/>
        <w:rPr>
          <w:rFonts w:ascii="Arial" w:hAnsi="Arial" w:cs="Arial"/>
          <w:sz w:val="24"/>
          <w:szCs w:val="24"/>
          <w:lang w:val="en-ZA"/>
        </w:rPr>
      </w:pPr>
      <w:r>
        <w:rPr>
          <w:rFonts w:ascii="Arial" w:hAnsi="Arial" w:cs="Arial"/>
          <w:sz w:val="24"/>
          <w:szCs w:val="24"/>
          <w:lang w:val="en-ZA"/>
        </w:rPr>
        <w:t>[64]</w:t>
      </w:r>
      <w:r>
        <w:rPr>
          <w:rFonts w:ascii="Arial" w:hAnsi="Arial" w:cs="Arial"/>
          <w:sz w:val="24"/>
          <w:szCs w:val="24"/>
          <w:lang w:val="en-ZA"/>
        </w:rPr>
        <w:tab/>
      </w:r>
      <w:r w:rsidR="009B0399" w:rsidRPr="00266459">
        <w:rPr>
          <w:rFonts w:ascii="Arial" w:hAnsi="Arial" w:cs="Arial"/>
          <w:sz w:val="24"/>
          <w:szCs w:val="24"/>
          <w:lang w:val="en-ZA"/>
        </w:rPr>
        <w:t xml:space="preserve">Mr </w:t>
      </w:r>
      <w:proofErr w:type="spellStart"/>
      <w:r w:rsidR="009B0399" w:rsidRPr="00266459">
        <w:rPr>
          <w:rFonts w:ascii="Arial" w:hAnsi="Arial" w:cs="Arial"/>
          <w:sz w:val="24"/>
          <w:szCs w:val="24"/>
          <w:lang w:val="en-ZA"/>
        </w:rPr>
        <w:t>Kauta</w:t>
      </w:r>
      <w:proofErr w:type="spellEnd"/>
      <w:r w:rsidR="009B0399" w:rsidRPr="00266459">
        <w:rPr>
          <w:rFonts w:ascii="Arial" w:hAnsi="Arial" w:cs="Arial"/>
          <w:sz w:val="24"/>
          <w:szCs w:val="24"/>
          <w:lang w:val="en-ZA"/>
        </w:rPr>
        <w:t xml:space="preserve"> submitted that stripped to the bon</w:t>
      </w:r>
      <w:r w:rsidR="00177E47" w:rsidRPr="00266459">
        <w:rPr>
          <w:rFonts w:ascii="Arial" w:hAnsi="Arial" w:cs="Arial"/>
          <w:sz w:val="24"/>
          <w:szCs w:val="24"/>
          <w:lang w:val="en-ZA"/>
        </w:rPr>
        <w:t>e,</w:t>
      </w:r>
      <w:r w:rsidR="009B0399" w:rsidRPr="00266459">
        <w:rPr>
          <w:rFonts w:ascii="Arial" w:hAnsi="Arial" w:cs="Arial"/>
          <w:sz w:val="24"/>
          <w:szCs w:val="24"/>
          <w:lang w:val="en-ZA"/>
        </w:rPr>
        <w:t xml:space="preserve"> the order directed that the Council must appoint the tenth respondent (Mr Kanime) or any other candidate regularly in terms of reg 5(1). </w:t>
      </w:r>
    </w:p>
    <w:p w14:paraId="0060344B" w14:textId="77777777" w:rsidR="00F45FC2" w:rsidRPr="009B0399" w:rsidRDefault="00F45FC2" w:rsidP="00F45FC2">
      <w:pPr>
        <w:pStyle w:val="ListParagraph"/>
        <w:spacing w:after="0" w:line="360" w:lineRule="auto"/>
        <w:ind w:left="0"/>
        <w:jc w:val="both"/>
        <w:rPr>
          <w:rFonts w:ascii="Arial" w:hAnsi="Arial" w:cs="Arial"/>
          <w:sz w:val="24"/>
          <w:szCs w:val="24"/>
          <w:lang w:val="en-ZA"/>
        </w:rPr>
      </w:pPr>
    </w:p>
    <w:p w14:paraId="05C2D015" w14:textId="743E9791" w:rsidR="009B0399" w:rsidRPr="00266459" w:rsidRDefault="00266459" w:rsidP="00266459">
      <w:pPr>
        <w:spacing w:after="0" w:line="360" w:lineRule="auto"/>
        <w:jc w:val="both"/>
        <w:rPr>
          <w:rFonts w:ascii="Arial" w:hAnsi="Arial" w:cs="Arial"/>
          <w:sz w:val="24"/>
          <w:szCs w:val="24"/>
          <w:lang w:val="en-ZA"/>
        </w:rPr>
      </w:pPr>
      <w:r>
        <w:rPr>
          <w:rFonts w:ascii="Arial" w:hAnsi="Arial" w:cs="Arial"/>
          <w:sz w:val="24"/>
          <w:szCs w:val="24"/>
          <w:lang w:val="en-ZA"/>
        </w:rPr>
        <w:t>[65]</w:t>
      </w:r>
      <w:r>
        <w:rPr>
          <w:rFonts w:ascii="Arial" w:hAnsi="Arial" w:cs="Arial"/>
          <w:sz w:val="24"/>
          <w:szCs w:val="24"/>
          <w:lang w:val="en-ZA"/>
        </w:rPr>
        <w:tab/>
      </w:r>
      <w:r w:rsidR="0071119E" w:rsidRPr="00266459">
        <w:rPr>
          <w:rFonts w:ascii="Arial" w:hAnsi="Arial" w:cs="Arial"/>
          <w:sz w:val="24"/>
          <w:szCs w:val="24"/>
          <w:lang w:val="en-ZA"/>
        </w:rPr>
        <w:t>This order deals with both C</w:t>
      </w:r>
      <w:r w:rsidR="009B0399" w:rsidRPr="00266459">
        <w:rPr>
          <w:rFonts w:ascii="Arial" w:hAnsi="Arial" w:cs="Arial"/>
          <w:sz w:val="24"/>
          <w:szCs w:val="24"/>
          <w:lang w:val="en-ZA"/>
        </w:rPr>
        <w:t xml:space="preserve">ouncil resolutions relating to the appointment of Mr Kanime, </w:t>
      </w:r>
      <w:proofErr w:type="gramStart"/>
      <w:r w:rsidR="009B0399" w:rsidRPr="00266459">
        <w:rPr>
          <w:rFonts w:ascii="Arial" w:hAnsi="Arial" w:cs="Arial"/>
          <w:sz w:val="24"/>
          <w:szCs w:val="24"/>
          <w:lang w:val="en-ZA"/>
        </w:rPr>
        <w:t>i.e.</w:t>
      </w:r>
      <w:proofErr w:type="gramEnd"/>
      <w:r w:rsidR="009B0399" w:rsidRPr="00266459">
        <w:rPr>
          <w:rFonts w:ascii="Arial" w:hAnsi="Arial" w:cs="Arial"/>
          <w:sz w:val="24"/>
          <w:szCs w:val="24"/>
          <w:lang w:val="en-ZA"/>
        </w:rPr>
        <w:t xml:space="preserve"> the February 2020 resolution wherein the Council authorised the Management Committee to approach and negotiate a contract with Mr Kanime and the April 2020 resolution where the Council approved the appointment o</w:t>
      </w:r>
      <w:r w:rsidR="00F45FC2" w:rsidRPr="00266459">
        <w:rPr>
          <w:rFonts w:ascii="Arial" w:hAnsi="Arial" w:cs="Arial"/>
          <w:sz w:val="24"/>
          <w:szCs w:val="24"/>
          <w:lang w:val="en-ZA"/>
        </w:rPr>
        <w:t>f Mr Kanime.</w:t>
      </w:r>
    </w:p>
    <w:p w14:paraId="1DB556E7" w14:textId="77777777" w:rsidR="00F45FC2" w:rsidRPr="00F45FC2" w:rsidRDefault="00F45FC2" w:rsidP="00F45FC2">
      <w:pPr>
        <w:pStyle w:val="ListParagraph"/>
        <w:rPr>
          <w:rFonts w:ascii="Arial" w:hAnsi="Arial" w:cs="Arial"/>
          <w:sz w:val="24"/>
          <w:szCs w:val="24"/>
          <w:lang w:val="en-ZA"/>
        </w:rPr>
      </w:pPr>
    </w:p>
    <w:p w14:paraId="50D39047" w14:textId="147AE04B" w:rsidR="00F45FC2" w:rsidRPr="00266459" w:rsidRDefault="00266459" w:rsidP="00266459">
      <w:pPr>
        <w:spacing w:after="0" w:line="360" w:lineRule="auto"/>
        <w:jc w:val="both"/>
        <w:rPr>
          <w:rFonts w:ascii="Arial" w:hAnsi="Arial" w:cs="Arial"/>
          <w:sz w:val="24"/>
          <w:szCs w:val="24"/>
          <w:lang w:val="en-ZA"/>
        </w:rPr>
      </w:pPr>
      <w:r>
        <w:rPr>
          <w:rFonts w:ascii="Arial" w:hAnsi="Arial" w:cs="Arial"/>
          <w:sz w:val="24"/>
          <w:szCs w:val="24"/>
          <w:lang w:val="en-ZA"/>
        </w:rPr>
        <w:t>[66]</w:t>
      </w:r>
      <w:r>
        <w:rPr>
          <w:rFonts w:ascii="Arial" w:hAnsi="Arial" w:cs="Arial"/>
          <w:sz w:val="24"/>
          <w:szCs w:val="24"/>
          <w:lang w:val="en-ZA"/>
        </w:rPr>
        <w:tab/>
      </w:r>
      <w:r w:rsidR="009B0399" w:rsidRPr="00266459">
        <w:rPr>
          <w:rFonts w:ascii="Arial" w:hAnsi="Arial" w:cs="Arial"/>
          <w:sz w:val="24"/>
          <w:szCs w:val="24"/>
          <w:lang w:val="en-ZA"/>
        </w:rPr>
        <w:t>Council submitted that it is important to consider who the respondents were in the Semba application and that the court should not</w:t>
      </w:r>
      <w:r w:rsidR="0071119E" w:rsidRPr="00266459">
        <w:rPr>
          <w:rFonts w:ascii="Arial" w:hAnsi="Arial" w:cs="Arial"/>
          <w:sz w:val="24"/>
          <w:szCs w:val="24"/>
          <w:lang w:val="en-ZA"/>
        </w:rPr>
        <w:t>e</w:t>
      </w:r>
      <w:r w:rsidR="009B0399" w:rsidRPr="00266459">
        <w:rPr>
          <w:rFonts w:ascii="Arial" w:hAnsi="Arial" w:cs="Arial"/>
          <w:sz w:val="24"/>
          <w:szCs w:val="24"/>
          <w:lang w:val="en-ZA"/>
        </w:rPr>
        <w:t xml:space="preserve"> that the applicant was the tenth respondent in that application. Mr Kauta further submitted that the context of </w:t>
      </w:r>
      <w:r w:rsidR="0071119E" w:rsidRPr="00266459">
        <w:rPr>
          <w:rFonts w:ascii="Arial" w:hAnsi="Arial" w:cs="Arial"/>
          <w:sz w:val="24"/>
          <w:szCs w:val="24"/>
          <w:lang w:val="en-ZA"/>
        </w:rPr>
        <w:t xml:space="preserve">the </w:t>
      </w:r>
      <w:r w:rsidR="009B0399" w:rsidRPr="00266459">
        <w:rPr>
          <w:rFonts w:ascii="Arial" w:hAnsi="Arial" w:cs="Arial"/>
          <w:sz w:val="24"/>
          <w:szCs w:val="24"/>
          <w:lang w:val="en-ZA"/>
        </w:rPr>
        <w:t>Semba applications is that there were two applications. The first one with Part A and Part B was brought on 17 April 2020. In part A</w:t>
      </w:r>
      <w:r w:rsidR="00177E47" w:rsidRPr="00266459">
        <w:rPr>
          <w:rFonts w:ascii="Arial" w:hAnsi="Arial" w:cs="Arial"/>
          <w:sz w:val="24"/>
          <w:szCs w:val="24"/>
          <w:lang w:val="en-ZA"/>
        </w:rPr>
        <w:t>,</w:t>
      </w:r>
      <w:r w:rsidR="009B0399" w:rsidRPr="00266459">
        <w:rPr>
          <w:rFonts w:ascii="Arial" w:hAnsi="Arial" w:cs="Arial"/>
          <w:sz w:val="24"/>
          <w:szCs w:val="24"/>
          <w:lang w:val="en-ZA"/>
        </w:rPr>
        <w:t xml:space="preserve"> the applicant sought to interdict the implementation of the February 2</w:t>
      </w:r>
      <w:r w:rsidR="0071119E" w:rsidRPr="00266459">
        <w:rPr>
          <w:rFonts w:ascii="Arial" w:hAnsi="Arial" w:cs="Arial"/>
          <w:sz w:val="24"/>
          <w:szCs w:val="24"/>
          <w:lang w:val="en-ZA"/>
        </w:rPr>
        <w:t xml:space="preserve">020 resolution pending part B. </w:t>
      </w:r>
      <w:r w:rsidR="009B0399" w:rsidRPr="00266459">
        <w:rPr>
          <w:rFonts w:ascii="Arial" w:hAnsi="Arial" w:cs="Arial"/>
          <w:sz w:val="24"/>
          <w:szCs w:val="24"/>
          <w:lang w:val="en-ZA"/>
        </w:rPr>
        <w:t>In part B</w:t>
      </w:r>
      <w:r w:rsidR="00177E47" w:rsidRPr="00266459">
        <w:rPr>
          <w:rFonts w:ascii="Arial" w:hAnsi="Arial" w:cs="Arial"/>
          <w:sz w:val="24"/>
          <w:szCs w:val="24"/>
          <w:lang w:val="en-ZA"/>
        </w:rPr>
        <w:t>,</w:t>
      </w:r>
      <w:r w:rsidR="009B0399" w:rsidRPr="00266459">
        <w:rPr>
          <w:rFonts w:ascii="Arial" w:hAnsi="Arial" w:cs="Arial"/>
          <w:sz w:val="24"/>
          <w:szCs w:val="24"/>
          <w:lang w:val="en-ZA"/>
        </w:rPr>
        <w:t xml:space="preserve"> he sought to review and </w:t>
      </w:r>
      <w:r w:rsidR="0071119E" w:rsidRPr="00266459">
        <w:rPr>
          <w:rFonts w:ascii="Arial" w:hAnsi="Arial" w:cs="Arial"/>
          <w:sz w:val="24"/>
          <w:szCs w:val="24"/>
          <w:lang w:val="en-ZA"/>
        </w:rPr>
        <w:t xml:space="preserve">set aside </w:t>
      </w:r>
      <w:r w:rsidR="009B0399" w:rsidRPr="00266459">
        <w:rPr>
          <w:rFonts w:ascii="Arial" w:hAnsi="Arial" w:cs="Arial"/>
          <w:sz w:val="24"/>
          <w:szCs w:val="24"/>
          <w:lang w:val="en-ZA"/>
        </w:rPr>
        <w:t xml:space="preserve">that resolution and all the relief that </w:t>
      </w:r>
      <w:r w:rsidR="0071119E" w:rsidRPr="00266459">
        <w:rPr>
          <w:rFonts w:ascii="Arial" w:hAnsi="Arial" w:cs="Arial"/>
          <w:sz w:val="24"/>
          <w:szCs w:val="24"/>
          <w:lang w:val="en-ZA"/>
        </w:rPr>
        <w:t xml:space="preserve">was based </w:t>
      </w:r>
      <w:r w:rsidR="009B0399" w:rsidRPr="00266459">
        <w:rPr>
          <w:rFonts w:ascii="Arial" w:hAnsi="Arial" w:cs="Arial"/>
          <w:sz w:val="24"/>
          <w:szCs w:val="24"/>
          <w:lang w:val="en-ZA"/>
        </w:rPr>
        <w:t>on it</w:t>
      </w:r>
      <w:r w:rsidR="0071119E" w:rsidRPr="00266459">
        <w:rPr>
          <w:rFonts w:ascii="Arial" w:hAnsi="Arial" w:cs="Arial"/>
          <w:sz w:val="24"/>
          <w:szCs w:val="24"/>
          <w:lang w:val="en-ZA"/>
        </w:rPr>
        <w:t xml:space="preserve"> or that stems from it</w:t>
      </w:r>
      <w:r w:rsidR="009B0399" w:rsidRPr="00266459">
        <w:rPr>
          <w:rFonts w:ascii="Arial" w:hAnsi="Arial" w:cs="Arial"/>
          <w:sz w:val="24"/>
          <w:szCs w:val="24"/>
          <w:lang w:val="en-ZA"/>
        </w:rPr>
        <w:t xml:space="preserve">. At that time the applicant was not appointed </w:t>
      </w:r>
      <w:proofErr w:type="gramStart"/>
      <w:r w:rsidR="009B0399" w:rsidRPr="00266459">
        <w:rPr>
          <w:rFonts w:ascii="Arial" w:hAnsi="Arial" w:cs="Arial"/>
          <w:sz w:val="24"/>
          <w:szCs w:val="24"/>
          <w:lang w:val="en-ZA"/>
        </w:rPr>
        <w:t>as yet</w:t>
      </w:r>
      <w:proofErr w:type="gramEnd"/>
      <w:r w:rsidR="009B0399" w:rsidRPr="00266459">
        <w:rPr>
          <w:rFonts w:ascii="Arial" w:hAnsi="Arial" w:cs="Arial"/>
          <w:sz w:val="24"/>
          <w:szCs w:val="24"/>
          <w:lang w:val="en-ZA"/>
        </w:rPr>
        <w:t xml:space="preserve">. This first application was struck for lack of urgency. </w:t>
      </w:r>
    </w:p>
    <w:p w14:paraId="5F52DBD4" w14:textId="77777777" w:rsidR="00F45FC2" w:rsidRPr="00F45FC2" w:rsidRDefault="00F45FC2" w:rsidP="00F45FC2">
      <w:pPr>
        <w:pStyle w:val="ListParagraph"/>
        <w:rPr>
          <w:rFonts w:ascii="Arial" w:hAnsi="Arial" w:cs="Arial"/>
          <w:sz w:val="24"/>
          <w:szCs w:val="24"/>
          <w:lang w:val="en-ZA"/>
        </w:rPr>
      </w:pPr>
    </w:p>
    <w:p w14:paraId="08C8490F" w14:textId="1F99B04A" w:rsidR="00F45FC2" w:rsidRPr="00266459" w:rsidRDefault="00266459" w:rsidP="00266459">
      <w:pPr>
        <w:spacing w:after="0" w:line="360" w:lineRule="auto"/>
        <w:jc w:val="both"/>
        <w:rPr>
          <w:rFonts w:ascii="Arial" w:hAnsi="Arial" w:cs="Arial"/>
          <w:sz w:val="24"/>
          <w:szCs w:val="24"/>
          <w:lang w:val="en-ZA"/>
        </w:rPr>
      </w:pPr>
      <w:r>
        <w:rPr>
          <w:rFonts w:ascii="Arial" w:hAnsi="Arial" w:cs="Arial"/>
          <w:sz w:val="24"/>
          <w:szCs w:val="24"/>
          <w:lang w:val="en-ZA"/>
        </w:rPr>
        <w:lastRenderedPageBreak/>
        <w:t>[67]</w:t>
      </w:r>
      <w:r>
        <w:rPr>
          <w:rFonts w:ascii="Arial" w:hAnsi="Arial" w:cs="Arial"/>
          <w:sz w:val="24"/>
          <w:szCs w:val="24"/>
          <w:lang w:val="en-ZA"/>
        </w:rPr>
        <w:tab/>
      </w:r>
      <w:r w:rsidR="009B0399" w:rsidRPr="00266459">
        <w:rPr>
          <w:rFonts w:ascii="Arial" w:hAnsi="Arial" w:cs="Arial"/>
          <w:sz w:val="24"/>
          <w:szCs w:val="24"/>
          <w:lang w:val="en-ZA"/>
        </w:rPr>
        <w:t>The Council meeting went ahead well knowing that the resolution to appoint Mr Kanime was being challenged and appoint</w:t>
      </w:r>
      <w:r w:rsidR="0071119E" w:rsidRPr="00266459">
        <w:rPr>
          <w:rFonts w:ascii="Arial" w:hAnsi="Arial" w:cs="Arial"/>
          <w:sz w:val="24"/>
          <w:szCs w:val="24"/>
          <w:lang w:val="en-ZA"/>
        </w:rPr>
        <w:t>ed</w:t>
      </w:r>
      <w:r w:rsidR="009B0399" w:rsidRPr="00266459">
        <w:rPr>
          <w:rFonts w:ascii="Arial" w:hAnsi="Arial" w:cs="Arial"/>
          <w:sz w:val="24"/>
          <w:szCs w:val="24"/>
          <w:lang w:val="en-ZA"/>
        </w:rPr>
        <w:t xml:space="preserve"> Mr Kanime. A second application was brought on </w:t>
      </w:r>
      <w:r w:rsidR="000D280C" w:rsidRPr="00266459">
        <w:rPr>
          <w:rFonts w:ascii="Arial" w:hAnsi="Arial" w:cs="Arial"/>
          <w:sz w:val="24"/>
          <w:szCs w:val="24"/>
          <w:lang w:val="en-ZA"/>
        </w:rPr>
        <w:t>8</w:t>
      </w:r>
      <w:r w:rsidR="009B0399" w:rsidRPr="00266459">
        <w:rPr>
          <w:rFonts w:ascii="Arial" w:hAnsi="Arial" w:cs="Arial"/>
          <w:sz w:val="24"/>
          <w:szCs w:val="24"/>
          <w:lang w:val="en-ZA"/>
        </w:rPr>
        <w:t xml:space="preserve"> May 2020, which resulted in a settlement agreement. Mr Kauta argued that this order was wide enough to encompass the resolutions taken in February 2020 and Apr</w:t>
      </w:r>
      <w:r w:rsidR="0071119E" w:rsidRPr="00266459">
        <w:rPr>
          <w:rFonts w:ascii="Arial" w:hAnsi="Arial" w:cs="Arial"/>
          <w:sz w:val="24"/>
          <w:szCs w:val="24"/>
          <w:lang w:val="en-ZA"/>
        </w:rPr>
        <w:t>il 2020</w:t>
      </w:r>
      <w:r w:rsidR="006203F6" w:rsidRPr="00266459">
        <w:rPr>
          <w:rFonts w:ascii="Arial" w:hAnsi="Arial" w:cs="Arial"/>
          <w:sz w:val="24"/>
          <w:szCs w:val="24"/>
          <w:lang w:val="en-ZA"/>
        </w:rPr>
        <w:t>,</w:t>
      </w:r>
      <w:r w:rsidR="0071119E" w:rsidRPr="00266459">
        <w:rPr>
          <w:rFonts w:ascii="Arial" w:hAnsi="Arial" w:cs="Arial"/>
          <w:sz w:val="24"/>
          <w:szCs w:val="24"/>
          <w:lang w:val="en-ZA"/>
        </w:rPr>
        <w:t xml:space="preserve"> and therefore there is</w:t>
      </w:r>
      <w:r w:rsidR="009B0399" w:rsidRPr="00266459">
        <w:rPr>
          <w:rFonts w:ascii="Arial" w:hAnsi="Arial" w:cs="Arial"/>
          <w:sz w:val="24"/>
          <w:szCs w:val="24"/>
          <w:lang w:val="en-ZA"/>
        </w:rPr>
        <w:t xml:space="preserve"> reference to the tenth respondent (Mr Kanime). The applicant was a party to this court order, and he had various remedies in respect of this order</w:t>
      </w:r>
      <w:r w:rsidR="006203F6" w:rsidRPr="00266459">
        <w:rPr>
          <w:rFonts w:ascii="Arial" w:hAnsi="Arial" w:cs="Arial"/>
          <w:sz w:val="24"/>
          <w:szCs w:val="24"/>
          <w:lang w:val="en-ZA"/>
        </w:rPr>
        <w:t>,</w:t>
      </w:r>
      <w:r w:rsidR="009B0399" w:rsidRPr="00266459">
        <w:rPr>
          <w:rFonts w:ascii="Arial" w:hAnsi="Arial" w:cs="Arial"/>
          <w:sz w:val="24"/>
          <w:szCs w:val="24"/>
          <w:lang w:val="en-ZA"/>
        </w:rPr>
        <w:t xml:space="preserve"> yet Mr Kanime did not apply for the rescission of the order, nor did he attack it on the grounds raised in the current application, </w:t>
      </w:r>
      <w:proofErr w:type="gramStart"/>
      <w:r w:rsidR="009B0399" w:rsidRPr="00266459">
        <w:rPr>
          <w:rFonts w:ascii="Arial" w:hAnsi="Arial" w:cs="Arial"/>
          <w:sz w:val="24"/>
          <w:szCs w:val="24"/>
          <w:lang w:val="en-ZA"/>
        </w:rPr>
        <w:t>i.e.</w:t>
      </w:r>
      <w:proofErr w:type="gramEnd"/>
      <w:r w:rsidR="009B0399" w:rsidRPr="00266459">
        <w:rPr>
          <w:rFonts w:ascii="Arial" w:hAnsi="Arial" w:cs="Arial"/>
          <w:sz w:val="24"/>
          <w:szCs w:val="24"/>
          <w:lang w:val="en-ZA"/>
        </w:rPr>
        <w:t xml:space="preserve"> that he was not a party to the settlement</w:t>
      </w:r>
      <w:r w:rsidR="0071119E" w:rsidRPr="00266459">
        <w:rPr>
          <w:rFonts w:ascii="Arial" w:hAnsi="Arial" w:cs="Arial"/>
          <w:sz w:val="24"/>
          <w:szCs w:val="24"/>
          <w:lang w:val="en-ZA"/>
        </w:rPr>
        <w:t xml:space="preserve"> agreement</w:t>
      </w:r>
      <w:r w:rsidR="009B0399" w:rsidRPr="00266459">
        <w:rPr>
          <w:rFonts w:ascii="Arial" w:hAnsi="Arial" w:cs="Arial"/>
          <w:sz w:val="24"/>
          <w:szCs w:val="24"/>
          <w:lang w:val="en-ZA"/>
        </w:rPr>
        <w:t xml:space="preserve">, that he was not consulted and that it was irrational. However, Mr Kanime failed to exercise any of the remedies available to him, so argued counsel. </w:t>
      </w:r>
    </w:p>
    <w:p w14:paraId="06A76D4A" w14:textId="77777777" w:rsidR="00F45FC2" w:rsidRPr="00F45FC2" w:rsidRDefault="00F45FC2" w:rsidP="00F45FC2">
      <w:pPr>
        <w:pStyle w:val="ListParagraph"/>
        <w:rPr>
          <w:rFonts w:ascii="Arial" w:hAnsi="Arial" w:cs="Arial"/>
          <w:sz w:val="24"/>
          <w:szCs w:val="24"/>
          <w:lang w:val="en-ZA"/>
        </w:rPr>
      </w:pPr>
    </w:p>
    <w:p w14:paraId="60186322" w14:textId="2A0BFB0C" w:rsidR="00F45FC2" w:rsidRPr="00266459" w:rsidRDefault="00266459" w:rsidP="00266459">
      <w:pPr>
        <w:spacing w:after="0" w:line="360" w:lineRule="auto"/>
        <w:jc w:val="both"/>
        <w:rPr>
          <w:rFonts w:ascii="Arial" w:hAnsi="Arial" w:cs="Arial"/>
          <w:sz w:val="24"/>
          <w:szCs w:val="24"/>
        </w:rPr>
      </w:pPr>
      <w:r w:rsidRPr="00F45FC2">
        <w:rPr>
          <w:rFonts w:ascii="Arial" w:hAnsi="Arial" w:cs="Arial"/>
          <w:sz w:val="24"/>
          <w:szCs w:val="24"/>
        </w:rPr>
        <w:t>[68]</w:t>
      </w:r>
      <w:r w:rsidRPr="00F45FC2">
        <w:rPr>
          <w:rFonts w:ascii="Arial" w:hAnsi="Arial" w:cs="Arial"/>
          <w:sz w:val="24"/>
          <w:szCs w:val="24"/>
        </w:rPr>
        <w:tab/>
      </w:r>
      <w:r w:rsidR="009B0399" w:rsidRPr="00266459">
        <w:rPr>
          <w:rFonts w:ascii="Arial" w:hAnsi="Arial" w:cs="Arial"/>
          <w:sz w:val="24"/>
          <w:szCs w:val="24"/>
          <w:lang w:val="en-ZA"/>
        </w:rPr>
        <w:t xml:space="preserve">Mr </w:t>
      </w:r>
      <w:proofErr w:type="spellStart"/>
      <w:r w:rsidR="009B0399" w:rsidRPr="00266459">
        <w:rPr>
          <w:rFonts w:ascii="Arial" w:hAnsi="Arial" w:cs="Arial"/>
          <w:sz w:val="24"/>
          <w:szCs w:val="24"/>
          <w:lang w:val="en-ZA"/>
        </w:rPr>
        <w:t>Kauta</w:t>
      </w:r>
      <w:proofErr w:type="spellEnd"/>
      <w:r w:rsidR="009B0399" w:rsidRPr="00266459">
        <w:rPr>
          <w:rFonts w:ascii="Arial" w:hAnsi="Arial" w:cs="Arial"/>
          <w:sz w:val="24"/>
          <w:szCs w:val="24"/>
          <w:lang w:val="en-ZA"/>
        </w:rPr>
        <w:t xml:space="preserve"> contended that grammatically</w:t>
      </w:r>
      <w:r w:rsidR="006203F6" w:rsidRPr="00266459">
        <w:rPr>
          <w:rFonts w:ascii="Arial" w:hAnsi="Arial" w:cs="Arial"/>
          <w:sz w:val="24"/>
          <w:szCs w:val="24"/>
          <w:lang w:val="en-ZA"/>
        </w:rPr>
        <w:t>,</w:t>
      </w:r>
      <w:r w:rsidR="009B0399" w:rsidRPr="00266459">
        <w:rPr>
          <w:rFonts w:ascii="Arial" w:hAnsi="Arial" w:cs="Arial"/>
          <w:sz w:val="24"/>
          <w:szCs w:val="24"/>
          <w:lang w:val="en-ZA"/>
        </w:rPr>
        <w:t xml:space="preserve"> the order is clear and that the word ‘regularly’ in para 5 of the settlement agreement, which was reduced to a court order,</w:t>
      </w:r>
      <w:r w:rsidR="006203F6" w:rsidRPr="00266459">
        <w:rPr>
          <w:rFonts w:ascii="Arial" w:hAnsi="Arial" w:cs="Arial"/>
          <w:sz w:val="24"/>
          <w:szCs w:val="24"/>
          <w:lang w:val="en-ZA"/>
        </w:rPr>
        <w:t xml:space="preserve"> and</w:t>
      </w:r>
      <w:r w:rsidR="009B0399" w:rsidRPr="00266459">
        <w:rPr>
          <w:rFonts w:ascii="Arial" w:hAnsi="Arial" w:cs="Arial"/>
          <w:sz w:val="24"/>
          <w:szCs w:val="24"/>
          <w:lang w:val="en-ZA"/>
        </w:rPr>
        <w:t xml:space="preserve"> viewed in the context of the facts</w:t>
      </w:r>
      <w:r w:rsidR="006203F6" w:rsidRPr="00266459">
        <w:rPr>
          <w:rFonts w:ascii="Arial" w:hAnsi="Arial" w:cs="Arial"/>
          <w:sz w:val="24"/>
          <w:szCs w:val="24"/>
          <w:lang w:val="en-ZA"/>
        </w:rPr>
        <w:t>,</w:t>
      </w:r>
      <w:r w:rsidR="009B0399" w:rsidRPr="00266459">
        <w:rPr>
          <w:rFonts w:ascii="Arial" w:hAnsi="Arial" w:cs="Arial"/>
          <w:sz w:val="24"/>
          <w:szCs w:val="24"/>
          <w:lang w:val="en-ZA"/>
        </w:rPr>
        <w:t xml:space="preserve"> incorporated the unlawfulness of the February 2020 resolution and all that was set in motion by that resolution. The Semba order remedied the unlawfulness even though the said order did not expressly declare the February 2020 resolution as reviewed and set aside</w:t>
      </w:r>
      <w:r w:rsidR="006203F6" w:rsidRPr="00266459">
        <w:rPr>
          <w:rFonts w:ascii="Arial" w:hAnsi="Arial" w:cs="Arial"/>
          <w:sz w:val="24"/>
          <w:szCs w:val="24"/>
          <w:lang w:val="en-ZA"/>
        </w:rPr>
        <w:t>,</w:t>
      </w:r>
      <w:r w:rsidR="009B0399" w:rsidRPr="00266459">
        <w:rPr>
          <w:rFonts w:ascii="Arial" w:hAnsi="Arial" w:cs="Arial"/>
          <w:sz w:val="24"/>
          <w:szCs w:val="24"/>
          <w:lang w:val="en-ZA"/>
        </w:rPr>
        <w:t xml:space="preserve"> but according to Counsel that was the object of the order and therefore, properly construed the effect of the order.</w:t>
      </w:r>
    </w:p>
    <w:p w14:paraId="229FF27C" w14:textId="77777777" w:rsidR="00F45FC2" w:rsidRPr="00F45FC2" w:rsidRDefault="00F45FC2" w:rsidP="00F45FC2">
      <w:pPr>
        <w:pStyle w:val="ListParagraph"/>
        <w:rPr>
          <w:rFonts w:ascii="Arial" w:hAnsi="Arial" w:cs="Arial"/>
          <w:sz w:val="24"/>
          <w:szCs w:val="24"/>
        </w:rPr>
      </w:pPr>
    </w:p>
    <w:p w14:paraId="6D263E6F" w14:textId="42865072" w:rsidR="00F45FC2" w:rsidRPr="00266459" w:rsidRDefault="00266459" w:rsidP="00266459">
      <w:pPr>
        <w:spacing w:after="0" w:line="360" w:lineRule="auto"/>
        <w:jc w:val="both"/>
        <w:rPr>
          <w:rFonts w:ascii="Arial" w:hAnsi="Arial" w:cs="Arial"/>
          <w:i/>
          <w:sz w:val="24"/>
          <w:szCs w:val="24"/>
          <w:lang w:val="en-ZA"/>
        </w:rPr>
      </w:pPr>
      <w:r w:rsidRPr="00FF2AB2">
        <w:rPr>
          <w:rFonts w:ascii="Arial" w:hAnsi="Arial" w:cs="Arial"/>
          <w:sz w:val="24"/>
          <w:szCs w:val="24"/>
          <w:lang w:val="en-ZA"/>
        </w:rPr>
        <w:t>[69]</w:t>
      </w:r>
      <w:r w:rsidRPr="00FF2AB2">
        <w:rPr>
          <w:rFonts w:ascii="Arial" w:hAnsi="Arial" w:cs="Arial"/>
          <w:sz w:val="24"/>
          <w:szCs w:val="24"/>
          <w:lang w:val="en-ZA"/>
        </w:rPr>
        <w:tab/>
      </w:r>
      <w:proofErr w:type="spellStart"/>
      <w:r w:rsidR="009B0399" w:rsidRPr="00266459">
        <w:rPr>
          <w:rFonts w:ascii="Arial" w:hAnsi="Arial" w:cs="Arial"/>
          <w:sz w:val="24"/>
          <w:szCs w:val="24"/>
        </w:rPr>
        <w:t>Mr</w:t>
      </w:r>
      <w:proofErr w:type="spellEnd"/>
      <w:r w:rsidR="009B0399" w:rsidRPr="00266459">
        <w:rPr>
          <w:rFonts w:ascii="Arial" w:hAnsi="Arial" w:cs="Arial"/>
          <w:sz w:val="24"/>
          <w:szCs w:val="24"/>
        </w:rPr>
        <w:t xml:space="preserve"> </w:t>
      </w:r>
      <w:proofErr w:type="spellStart"/>
      <w:r w:rsidR="009B0399" w:rsidRPr="00266459">
        <w:rPr>
          <w:rFonts w:ascii="Arial" w:hAnsi="Arial" w:cs="Arial"/>
          <w:sz w:val="24"/>
          <w:szCs w:val="24"/>
        </w:rPr>
        <w:t>Kauta</w:t>
      </w:r>
      <w:proofErr w:type="spellEnd"/>
      <w:r w:rsidR="009B0399" w:rsidRPr="00266459">
        <w:rPr>
          <w:rFonts w:ascii="Arial" w:hAnsi="Arial" w:cs="Arial"/>
          <w:sz w:val="24"/>
          <w:szCs w:val="24"/>
        </w:rPr>
        <w:t xml:space="preserve"> argued that </w:t>
      </w:r>
      <w:r w:rsidR="0071119E" w:rsidRPr="00266459">
        <w:rPr>
          <w:rFonts w:ascii="Arial" w:hAnsi="Arial" w:cs="Arial"/>
          <w:sz w:val="24"/>
          <w:szCs w:val="24"/>
        </w:rPr>
        <w:t xml:space="preserve">the applicant </w:t>
      </w:r>
      <w:r w:rsidR="009B0399" w:rsidRPr="00266459">
        <w:rPr>
          <w:rFonts w:ascii="Arial" w:hAnsi="Arial" w:cs="Arial"/>
          <w:sz w:val="24"/>
          <w:szCs w:val="24"/>
        </w:rPr>
        <w:t>attacking the resolution of the Council giving effect to the Semba order amounted to a collateral attack</w:t>
      </w:r>
      <w:r w:rsidR="00F45FC2" w:rsidRPr="00266459">
        <w:rPr>
          <w:rFonts w:ascii="Arial" w:hAnsi="Arial" w:cs="Arial"/>
          <w:sz w:val="24"/>
          <w:szCs w:val="24"/>
        </w:rPr>
        <w:t>,</w:t>
      </w:r>
      <w:r w:rsidR="009B0399" w:rsidRPr="00266459">
        <w:rPr>
          <w:rFonts w:ascii="Arial" w:hAnsi="Arial" w:cs="Arial"/>
          <w:sz w:val="24"/>
          <w:szCs w:val="24"/>
        </w:rPr>
        <w:t xml:space="preserve"> which is not permissible</w:t>
      </w:r>
      <w:r w:rsidR="0071119E" w:rsidRPr="00266459">
        <w:rPr>
          <w:rFonts w:ascii="Arial" w:hAnsi="Arial" w:cs="Arial"/>
          <w:sz w:val="24"/>
          <w:szCs w:val="24"/>
        </w:rPr>
        <w:t>. A</w:t>
      </w:r>
      <w:r w:rsidR="009B0399" w:rsidRPr="00266459">
        <w:rPr>
          <w:rFonts w:ascii="Arial" w:hAnsi="Arial" w:cs="Arial"/>
          <w:sz w:val="24"/>
          <w:szCs w:val="24"/>
        </w:rPr>
        <w:t>s the applicant</w:t>
      </w:r>
      <w:r w:rsidR="0071119E" w:rsidRPr="00266459">
        <w:rPr>
          <w:rFonts w:ascii="Arial" w:hAnsi="Arial" w:cs="Arial"/>
          <w:sz w:val="24"/>
          <w:szCs w:val="24"/>
        </w:rPr>
        <w:t>’s</w:t>
      </w:r>
      <w:r w:rsidR="009B0399" w:rsidRPr="00266459">
        <w:rPr>
          <w:rFonts w:ascii="Arial" w:hAnsi="Arial" w:cs="Arial"/>
          <w:sz w:val="24"/>
          <w:szCs w:val="24"/>
        </w:rPr>
        <w:t xml:space="preserve"> </w:t>
      </w:r>
      <w:r w:rsidR="00FF2AB2" w:rsidRPr="00266459">
        <w:rPr>
          <w:rFonts w:ascii="Arial" w:hAnsi="Arial" w:cs="Arial"/>
          <w:sz w:val="24"/>
          <w:szCs w:val="24"/>
        </w:rPr>
        <w:t>primary object</w:t>
      </w:r>
      <w:r w:rsidR="00C051D1" w:rsidRPr="00266459">
        <w:rPr>
          <w:rFonts w:ascii="Arial" w:hAnsi="Arial" w:cs="Arial"/>
          <w:sz w:val="24"/>
          <w:szCs w:val="24"/>
        </w:rPr>
        <w:t>ive</w:t>
      </w:r>
      <w:r w:rsidR="00FF2AB2" w:rsidRPr="00266459">
        <w:rPr>
          <w:rFonts w:ascii="Arial" w:hAnsi="Arial" w:cs="Arial"/>
          <w:sz w:val="24"/>
          <w:szCs w:val="24"/>
        </w:rPr>
        <w:t xml:space="preserve"> is to review and set aside the decision of the Council enforcing the court order, </w:t>
      </w:r>
      <w:r w:rsidR="0071119E" w:rsidRPr="00266459">
        <w:rPr>
          <w:rFonts w:ascii="Arial" w:hAnsi="Arial" w:cs="Arial"/>
          <w:sz w:val="24"/>
          <w:szCs w:val="24"/>
        </w:rPr>
        <w:t xml:space="preserve">and </w:t>
      </w:r>
      <w:r w:rsidR="00FF2AB2" w:rsidRPr="00266459">
        <w:rPr>
          <w:rFonts w:ascii="Arial" w:hAnsi="Arial" w:cs="Arial"/>
          <w:sz w:val="24"/>
          <w:szCs w:val="24"/>
        </w:rPr>
        <w:t xml:space="preserve">when he </w:t>
      </w:r>
      <w:r w:rsidR="009B0399" w:rsidRPr="00266459">
        <w:rPr>
          <w:rFonts w:ascii="Arial" w:hAnsi="Arial" w:cs="Arial"/>
          <w:sz w:val="24"/>
          <w:szCs w:val="24"/>
        </w:rPr>
        <w:t xml:space="preserve">had the opportunity to challenge the Semba order </w:t>
      </w:r>
      <w:r w:rsidR="00FF2AB2" w:rsidRPr="00266459">
        <w:rPr>
          <w:rFonts w:ascii="Arial" w:hAnsi="Arial" w:cs="Arial"/>
          <w:sz w:val="24"/>
          <w:szCs w:val="24"/>
        </w:rPr>
        <w:t>he</w:t>
      </w:r>
      <w:r w:rsidR="009B0399" w:rsidRPr="00266459">
        <w:rPr>
          <w:rFonts w:ascii="Arial" w:hAnsi="Arial" w:cs="Arial"/>
          <w:sz w:val="24"/>
          <w:szCs w:val="24"/>
        </w:rPr>
        <w:t xml:space="preserve"> did not. </w:t>
      </w:r>
      <w:r w:rsidR="004F486F" w:rsidRPr="00266459">
        <w:rPr>
          <w:rFonts w:ascii="Arial" w:hAnsi="Arial" w:cs="Arial"/>
          <w:sz w:val="24"/>
          <w:szCs w:val="24"/>
        </w:rPr>
        <w:t>In this regard</w:t>
      </w:r>
      <w:r w:rsidR="00FF2AB2" w:rsidRPr="00266459">
        <w:rPr>
          <w:rFonts w:ascii="Arial" w:hAnsi="Arial" w:cs="Arial"/>
          <w:sz w:val="24"/>
          <w:szCs w:val="24"/>
        </w:rPr>
        <w:t>,</w:t>
      </w:r>
      <w:r w:rsidR="004F486F" w:rsidRPr="00266459">
        <w:rPr>
          <w:rFonts w:ascii="Arial" w:hAnsi="Arial" w:cs="Arial"/>
          <w:sz w:val="24"/>
          <w:szCs w:val="24"/>
        </w:rPr>
        <w:t xml:space="preserve"> Mr Kauta referred the court to </w:t>
      </w:r>
      <w:r w:rsidR="004F486F" w:rsidRPr="00266459">
        <w:rPr>
          <w:rFonts w:ascii="Arial" w:hAnsi="Arial" w:cs="Arial"/>
          <w:i/>
          <w:sz w:val="24"/>
          <w:szCs w:val="24"/>
        </w:rPr>
        <w:t>Black Range Mining (Pty) Ltd v Minister of Mines and Energy NO</w:t>
      </w:r>
      <w:r w:rsidR="004F486F">
        <w:rPr>
          <w:rStyle w:val="FootnoteReference"/>
          <w:rFonts w:ascii="Arial" w:hAnsi="Arial" w:cs="Arial"/>
          <w:i/>
          <w:sz w:val="24"/>
          <w:szCs w:val="24"/>
        </w:rPr>
        <w:footnoteReference w:id="10"/>
      </w:r>
      <w:r w:rsidR="004F486F" w:rsidRPr="00266459">
        <w:rPr>
          <w:rFonts w:ascii="Arial" w:hAnsi="Arial" w:cs="Arial"/>
          <w:sz w:val="24"/>
          <w:szCs w:val="24"/>
        </w:rPr>
        <w:t xml:space="preserve"> wherein the court summarised the principles of collateral challenge</w:t>
      </w:r>
      <w:r w:rsidR="00FF2AB2" w:rsidRPr="00266459">
        <w:rPr>
          <w:rFonts w:ascii="Arial" w:hAnsi="Arial" w:cs="Arial"/>
          <w:sz w:val="24"/>
          <w:szCs w:val="24"/>
        </w:rPr>
        <w:t>s</w:t>
      </w:r>
      <w:r w:rsidR="006203F6" w:rsidRPr="00266459">
        <w:rPr>
          <w:rFonts w:ascii="Arial" w:hAnsi="Arial" w:cs="Arial"/>
          <w:sz w:val="24"/>
          <w:szCs w:val="24"/>
        </w:rPr>
        <w:t>.</w:t>
      </w:r>
      <w:r w:rsidR="00FF2AB2" w:rsidRPr="00266459">
        <w:rPr>
          <w:rFonts w:ascii="Arial" w:hAnsi="Arial" w:cs="Arial"/>
          <w:sz w:val="24"/>
          <w:szCs w:val="24"/>
        </w:rPr>
        <w:t xml:space="preserve"> The court held that a collateral challenge</w:t>
      </w:r>
      <w:r w:rsidR="004F486F" w:rsidRPr="00266459">
        <w:rPr>
          <w:rFonts w:ascii="Arial" w:hAnsi="Arial" w:cs="Arial"/>
          <w:sz w:val="24"/>
          <w:szCs w:val="24"/>
        </w:rPr>
        <w:t xml:space="preserve"> to an administrative act or decision occurs when the act or decision is challenged in proceedings whose primary object is not the setting aside or modification of the act or decision. </w:t>
      </w:r>
    </w:p>
    <w:p w14:paraId="6F361BC9" w14:textId="77777777" w:rsidR="00FF2AB2" w:rsidRPr="00FF2AB2" w:rsidRDefault="00FF2AB2" w:rsidP="00FF2AB2">
      <w:pPr>
        <w:pStyle w:val="ListParagraph"/>
        <w:rPr>
          <w:rFonts w:ascii="Arial" w:hAnsi="Arial" w:cs="Arial"/>
          <w:i/>
          <w:sz w:val="24"/>
          <w:szCs w:val="24"/>
          <w:lang w:val="en-ZA"/>
        </w:rPr>
      </w:pPr>
    </w:p>
    <w:p w14:paraId="09D4EAC7" w14:textId="6479A61F" w:rsidR="00FF2AB2" w:rsidRPr="00266459" w:rsidRDefault="00266459" w:rsidP="00266459">
      <w:pPr>
        <w:spacing w:after="0" w:line="360" w:lineRule="auto"/>
        <w:jc w:val="both"/>
        <w:rPr>
          <w:rFonts w:ascii="Arial" w:hAnsi="Arial" w:cs="Arial"/>
          <w:i/>
          <w:sz w:val="24"/>
          <w:szCs w:val="24"/>
          <w:lang w:val="en-ZA"/>
        </w:rPr>
      </w:pPr>
      <w:r w:rsidRPr="0093518B">
        <w:rPr>
          <w:rFonts w:ascii="Arial" w:hAnsi="Arial" w:cs="Arial"/>
          <w:sz w:val="24"/>
          <w:szCs w:val="24"/>
          <w:lang w:val="en-ZA"/>
        </w:rPr>
        <w:lastRenderedPageBreak/>
        <w:t>[70]</w:t>
      </w:r>
      <w:r w:rsidRPr="0093518B">
        <w:rPr>
          <w:rFonts w:ascii="Arial" w:hAnsi="Arial" w:cs="Arial"/>
          <w:sz w:val="24"/>
          <w:szCs w:val="24"/>
          <w:lang w:val="en-ZA"/>
        </w:rPr>
        <w:tab/>
      </w:r>
      <w:r w:rsidR="00FF2AB2" w:rsidRPr="00266459">
        <w:rPr>
          <w:rFonts w:ascii="Arial" w:hAnsi="Arial" w:cs="Arial"/>
          <w:sz w:val="24"/>
          <w:szCs w:val="24"/>
          <w:lang w:val="en-ZA"/>
        </w:rPr>
        <w:t xml:space="preserve">On the issue of authority, Mr Kauta submitted that this point is without merit as the legal position is that what must be authorised is the institution of proceedings and not who </w:t>
      </w:r>
      <w:r w:rsidR="0093518B" w:rsidRPr="00266459">
        <w:rPr>
          <w:rFonts w:ascii="Arial" w:hAnsi="Arial" w:cs="Arial"/>
          <w:sz w:val="24"/>
          <w:szCs w:val="24"/>
          <w:lang w:val="en-ZA"/>
        </w:rPr>
        <w:t>deposed</w:t>
      </w:r>
      <w:r w:rsidR="00FF2AB2" w:rsidRPr="00266459">
        <w:rPr>
          <w:rFonts w:ascii="Arial" w:hAnsi="Arial" w:cs="Arial"/>
          <w:sz w:val="24"/>
          <w:szCs w:val="24"/>
          <w:lang w:val="en-ZA"/>
        </w:rPr>
        <w:t xml:space="preserve"> to </w:t>
      </w:r>
      <w:r w:rsidR="0093518B" w:rsidRPr="00266459">
        <w:rPr>
          <w:rFonts w:ascii="Arial" w:hAnsi="Arial" w:cs="Arial"/>
          <w:sz w:val="24"/>
          <w:szCs w:val="24"/>
          <w:lang w:val="en-ZA"/>
        </w:rPr>
        <w:t xml:space="preserve">the affidavit. In this instance, Mr Ngairorue stated clearly that he was authorised to institute the </w:t>
      </w:r>
      <w:proofErr w:type="gramStart"/>
      <w:r w:rsidR="0093518B" w:rsidRPr="00266459">
        <w:rPr>
          <w:rFonts w:ascii="Arial" w:hAnsi="Arial" w:cs="Arial"/>
          <w:sz w:val="24"/>
          <w:szCs w:val="24"/>
          <w:lang w:val="en-ZA"/>
        </w:rPr>
        <w:t>counter-application</w:t>
      </w:r>
      <w:proofErr w:type="gramEnd"/>
      <w:r w:rsidR="0093518B" w:rsidRPr="00266459">
        <w:rPr>
          <w:rFonts w:ascii="Arial" w:hAnsi="Arial" w:cs="Arial"/>
          <w:sz w:val="24"/>
          <w:szCs w:val="24"/>
          <w:lang w:val="en-ZA"/>
        </w:rPr>
        <w:t xml:space="preserve">. </w:t>
      </w:r>
    </w:p>
    <w:p w14:paraId="483F9867" w14:textId="77777777" w:rsidR="0093518B" w:rsidRPr="00EA6B45" w:rsidRDefault="0093518B" w:rsidP="0093518B">
      <w:pPr>
        <w:pStyle w:val="ListParagraph"/>
        <w:spacing w:after="0" w:line="360" w:lineRule="auto"/>
        <w:ind w:left="0"/>
        <w:jc w:val="both"/>
        <w:rPr>
          <w:rFonts w:ascii="Arial" w:hAnsi="Arial" w:cs="Arial"/>
          <w:i/>
          <w:sz w:val="24"/>
          <w:szCs w:val="24"/>
          <w:lang w:val="en-ZA"/>
        </w:rPr>
      </w:pPr>
    </w:p>
    <w:p w14:paraId="4AC68587" w14:textId="77777777" w:rsidR="00F45FC2" w:rsidRDefault="0093518B" w:rsidP="00F45FC2">
      <w:pPr>
        <w:rPr>
          <w:rFonts w:ascii="Arial" w:hAnsi="Arial" w:cs="Arial"/>
          <w:i/>
          <w:sz w:val="24"/>
          <w:szCs w:val="24"/>
          <w:lang w:val="en-ZA"/>
        </w:rPr>
      </w:pPr>
      <w:r>
        <w:rPr>
          <w:rFonts w:ascii="Arial" w:hAnsi="Arial" w:cs="Arial"/>
          <w:i/>
          <w:sz w:val="24"/>
          <w:szCs w:val="24"/>
          <w:lang w:val="en-ZA"/>
        </w:rPr>
        <w:t>Mr Kanime’s appointment and the challenge in respect of regulation 5(1)</w:t>
      </w:r>
    </w:p>
    <w:p w14:paraId="3CFD6B47" w14:textId="77777777" w:rsidR="0093518B" w:rsidRPr="00F45FC2" w:rsidRDefault="0093518B" w:rsidP="00F45FC2">
      <w:pPr>
        <w:rPr>
          <w:rFonts w:ascii="Arial" w:hAnsi="Arial" w:cs="Arial"/>
          <w:i/>
          <w:sz w:val="24"/>
          <w:szCs w:val="24"/>
          <w:lang w:val="en-ZA"/>
        </w:rPr>
      </w:pPr>
    </w:p>
    <w:p w14:paraId="61095776" w14:textId="43BB7C9C" w:rsidR="009B0399" w:rsidRPr="00266459" w:rsidRDefault="00266459" w:rsidP="00266459">
      <w:pPr>
        <w:spacing w:after="0" w:line="360" w:lineRule="auto"/>
        <w:jc w:val="both"/>
        <w:rPr>
          <w:rFonts w:ascii="Arial" w:hAnsi="Arial" w:cs="Arial"/>
          <w:sz w:val="24"/>
          <w:szCs w:val="24"/>
          <w:lang w:val="en-ZA"/>
        </w:rPr>
      </w:pPr>
      <w:r>
        <w:rPr>
          <w:rFonts w:ascii="Arial" w:hAnsi="Arial" w:cs="Arial"/>
          <w:sz w:val="24"/>
          <w:szCs w:val="24"/>
          <w:lang w:val="en-ZA"/>
        </w:rPr>
        <w:t>[71]</w:t>
      </w:r>
      <w:r>
        <w:rPr>
          <w:rFonts w:ascii="Arial" w:hAnsi="Arial" w:cs="Arial"/>
          <w:sz w:val="24"/>
          <w:szCs w:val="24"/>
          <w:lang w:val="en-ZA"/>
        </w:rPr>
        <w:tab/>
      </w:r>
      <w:r w:rsidR="009B0399" w:rsidRPr="00266459">
        <w:rPr>
          <w:rFonts w:ascii="Arial" w:hAnsi="Arial" w:cs="Arial"/>
          <w:sz w:val="24"/>
          <w:szCs w:val="24"/>
          <w:lang w:val="en-ZA"/>
        </w:rPr>
        <w:t>Counsel further argued that the applicant was appointed contra reg 5(1) and the applicant cannot dispute this fact.  Further to this</w:t>
      </w:r>
      <w:r w:rsidR="00C051D1" w:rsidRPr="00266459">
        <w:rPr>
          <w:rFonts w:ascii="Arial" w:hAnsi="Arial" w:cs="Arial"/>
          <w:sz w:val="24"/>
          <w:szCs w:val="24"/>
          <w:lang w:val="en-ZA"/>
        </w:rPr>
        <w:t>,</w:t>
      </w:r>
      <w:r w:rsidR="009B0399" w:rsidRPr="00266459">
        <w:rPr>
          <w:rFonts w:ascii="Arial" w:hAnsi="Arial" w:cs="Arial"/>
          <w:sz w:val="24"/>
          <w:szCs w:val="24"/>
          <w:lang w:val="en-ZA"/>
        </w:rPr>
        <w:t xml:space="preserve"> Mr Kauta argued that reg 5(1) provides that a municipal council must, in consultation with the Inspector-General and upon recommendation of the CEO</w:t>
      </w:r>
      <w:r w:rsidR="006203F6" w:rsidRPr="00266459">
        <w:rPr>
          <w:rFonts w:ascii="Arial" w:hAnsi="Arial" w:cs="Arial"/>
          <w:sz w:val="24"/>
          <w:szCs w:val="24"/>
          <w:lang w:val="en-ZA"/>
        </w:rPr>
        <w:t>,</w:t>
      </w:r>
      <w:r w:rsidR="009B0399" w:rsidRPr="00266459">
        <w:rPr>
          <w:rFonts w:ascii="Arial" w:hAnsi="Arial" w:cs="Arial"/>
          <w:sz w:val="24"/>
          <w:szCs w:val="24"/>
          <w:lang w:val="en-ZA"/>
        </w:rPr>
        <w:t xml:space="preserve"> appoint a fit and proper person as the City Police Chief. Mr Kauta submitted that the CEO was circumvented during the appointment process as the Chairperson of the Management Committee at the time called a meeting for 28 April 2020, during which meeting an acting CEO, Snr Sup Titus, was appointed. A meeting was hereafter scheduled by the acting CEO for 29 April 2020. Mr Kauta argued that the calling of the meeting and the appointment of the acting CEO was </w:t>
      </w:r>
      <w:proofErr w:type="gramStart"/>
      <w:r w:rsidR="009B0399" w:rsidRPr="00266459">
        <w:rPr>
          <w:rFonts w:ascii="Arial" w:hAnsi="Arial" w:cs="Arial"/>
          <w:sz w:val="24"/>
          <w:szCs w:val="24"/>
          <w:lang w:val="en-ZA"/>
        </w:rPr>
        <w:t>irregular</w:t>
      </w:r>
      <w:proofErr w:type="gramEnd"/>
      <w:r w:rsidR="009B0399" w:rsidRPr="00266459">
        <w:rPr>
          <w:rFonts w:ascii="Arial" w:hAnsi="Arial" w:cs="Arial"/>
          <w:sz w:val="24"/>
          <w:szCs w:val="24"/>
          <w:lang w:val="en-ZA"/>
        </w:rPr>
        <w:t xml:space="preserve"> and </w:t>
      </w:r>
      <w:r w:rsidR="00C051D1" w:rsidRPr="00266459">
        <w:rPr>
          <w:rFonts w:ascii="Arial" w:hAnsi="Arial" w:cs="Arial"/>
          <w:sz w:val="24"/>
          <w:szCs w:val="24"/>
          <w:lang w:val="en-ZA"/>
        </w:rPr>
        <w:t>he</w:t>
      </w:r>
      <w:r w:rsidR="009B0399" w:rsidRPr="00266459">
        <w:rPr>
          <w:rFonts w:ascii="Arial" w:hAnsi="Arial" w:cs="Arial"/>
          <w:sz w:val="24"/>
          <w:szCs w:val="24"/>
          <w:lang w:val="en-ZA"/>
        </w:rPr>
        <w:t xml:space="preserve"> argued further that such </w:t>
      </w:r>
      <w:r w:rsidR="00F45FC2" w:rsidRPr="00266459">
        <w:rPr>
          <w:rFonts w:ascii="Arial" w:hAnsi="Arial" w:cs="Arial"/>
          <w:sz w:val="24"/>
          <w:szCs w:val="24"/>
          <w:lang w:val="en-ZA"/>
        </w:rPr>
        <w:t>an</w:t>
      </w:r>
      <w:r w:rsidR="009B0399" w:rsidRPr="00266459">
        <w:rPr>
          <w:rFonts w:ascii="Arial" w:hAnsi="Arial" w:cs="Arial"/>
          <w:sz w:val="24"/>
          <w:szCs w:val="24"/>
          <w:lang w:val="en-ZA"/>
        </w:rPr>
        <w:t xml:space="preserve"> unlawfully called meeting cannot produce lawful results, which in this instance was inter alia the approval of the appointment of the applicant. </w:t>
      </w:r>
    </w:p>
    <w:p w14:paraId="3E6D2D73" w14:textId="77777777" w:rsidR="00EA6B45" w:rsidRPr="00EA6B45" w:rsidRDefault="00EA6B45" w:rsidP="00EA6B45">
      <w:pPr>
        <w:pStyle w:val="ListParagraph"/>
        <w:rPr>
          <w:rFonts w:ascii="Arial" w:hAnsi="Arial" w:cs="Arial"/>
          <w:sz w:val="24"/>
          <w:szCs w:val="24"/>
          <w:lang w:val="en-ZA"/>
        </w:rPr>
      </w:pPr>
    </w:p>
    <w:p w14:paraId="7D75579C" w14:textId="080D53DC" w:rsidR="00EA6B45" w:rsidRPr="00266459" w:rsidRDefault="00266459" w:rsidP="00266459">
      <w:pPr>
        <w:spacing w:after="0" w:line="360" w:lineRule="auto"/>
        <w:jc w:val="both"/>
        <w:rPr>
          <w:rFonts w:ascii="Arial" w:hAnsi="Arial" w:cs="Arial"/>
          <w:sz w:val="24"/>
          <w:szCs w:val="24"/>
          <w:lang w:val="en-ZA"/>
        </w:rPr>
      </w:pPr>
      <w:r w:rsidRPr="00DB1639">
        <w:rPr>
          <w:rFonts w:ascii="Arial" w:hAnsi="Arial" w:cs="Arial"/>
          <w:sz w:val="24"/>
          <w:szCs w:val="24"/>
          <w:lang w:val="en-ZA"/>
        </w:rPr>
        <w:t>[72]</w:t>
      </w:r>
      <w:r w:rsidRPr="00DB1639">
        <w:rPr>
          <w:rFonts w:ascii="Arial" w:hAnsi="Arial" w:cs="Arial"/>
          <w:sz w:val="24"/>
          <w:szCs w:val="24"/>
          <w:lang w:val="en-ZA"/>
        </w:rPr>
        <w:tab/>
      </w:r>
      <w:r w:rsidR="00EA6B45" w:rsidRPr="00266459">
        <w:rPr>
          <w:rFonts w:ascii="Arial" w:hAnsi="Arial" w:cs="Arial"/>
          <w:sz w:val="24"/>
          <w:szCs w:val="24"/>
          <w:lang w:val="en-ZA"/>
        </w:rPr>
        <w:t xml:space="preserve">Mr </w:t>
      </w:r>
      <w:proofErr w:type="spellStart"/>
      <w:r w:rsidR="00EA6B45" w:rsidRPr="00266459">
        <w:rPr>
          <w:rFonts w:ascii="Arial" w:hAnsi="Arial" w:cs="Arial"/>
          <w:sz w:val="24"/>
          <w:szCs w:val="24"/>
          <w:lang w:val="en-ZA"/>
        </w:rPr>
        <w:t>Kauta</w:t>
      </w:r>
      <w:proofErr w:type="spellEnd"/>
      <w:r w:rsidR="00EA6B45" w:rsidRPr="00266459">
        <w:rPr>
          <w:rFonts w:ascii="Arial" w:hAnsi="Arial" w:cs="Arial"/>
          <w:sz w:val="24"/>
          <w:szCs w:val="24"/>
          <w:lang w:val="en-ZA"/>
        </w:rPr>
        <w:t xml:space="preserve"> submitted that there is no basis for the attack on reg 5(1) if the court has regard to the legal framework</w:t>
      </w:r>
      <w:r w:rsidR="004F486F" w:rsidRPr="00266459">
        <w:rPr>
          <w:rFonts w:ascii="Arial" w:hAnsi="Arial" w:cs="Arial"/>
          <w:sz w:val="24"/>
          <w:szCs w:val="24"/>
          <w:lang w:val="en-ZA"/>
        </w:rPr>
        <w:t xml:space="preserve"> under the Police Act</w:t>
      </w:r>
      <w:r w:rsidR="00C051D1" w:rsidRPr="00266459">
        <w:rPr>
          <w:rFonts w:ascii="Arial" w:hAnsi="Arial" w:cs="Arial"/>
          <w:sz w:val="24"/>
          <w:szCs w:val="24"/>
          <w:lang w:val="en-ZA"/>
        </w:rPr>
        <w:t xml:space="preserve">, </w:t>
      </w:r>
      <w:r w:rsidR="006203F6" w:rsidRPr="00266459">
        <w:rPr>
          <w:rFonts w:ascii="Arial" w:hAnsi="Arial" w:cs="Arial"/>
          <w:sz w:val="24"/>
          <w:szCs w:val="24"/>
          <w:lang w:val="en-ZA"/>
        </w:rPr>
        <w:t>wherein</w:t>
      </w:r>
      <w:r w:rsidR="00C051D1" w:rsidRPr="00266459">
        <w:rPr>
          <w:rFonts w:ascii="Arial" w:hAnsi="Arial" w:cs="Arial"/>
          <w:sz w:val="24"/>
          <w:szCs w:val="24"/>
          <w:lang w:val="en-ZA"/>
        </w:rPr>
        <w:t xml:space="preserve"> Inspector-</w:t>
      </w:r>
      <w:r w:rsidR="004F486F" w:rsidRPr="00266459">
        <w:rPr>
          <w:rFonts w:ascii="Arial" w:hAnsi="Arial" w:cs="Arial"/>
          <w:sz w:val="24"/>
          <w:szCs w:val="24"/>
          <w:lang w:val="en-ZA"/>
        </w:rPr>
        <w:t xml:space="preserve">General has powers in relation to the appointment of members of the Namibian Police Force. Accordingly, no plenary powers </w:t>
      </w:r>
      <w:proofErr w:type="gramStart"/>
      <w:r w:rsidR="004F486F" w:rsidRPr="00266459">
        <w:rPr>
          <w:rFonts w:ascii="Arial" w:hAnsi="Arial" w:cs="Arial"/>
          <w:sz w:val="24"/>
          <w:szCs w:val="24"/>
          <w:lang w:val="en-ZA"/>
        </w:rPr>
        <w:t>is</w:t>
      </w:r>
      <w:proofErr w:type="gramEnd"/>
      <w:r w:rsidR="004F486F" w:rsidRPr="00266459">
        <w:rPr>
          <w:rFonts w:ascii="Arial" w:hAnsi="Arial" w:cs="Arial"/>
          <w:sz w:val="24"/>
          <w:szCs w:val="24"/>
          <w:lang w:val="en-ZA"/>
        </w:rPr>
        <w:t xml:space="preserve"> exercised when the Minister extends a power, as he is entitled to do, that exist</w:t>
      </w:r>
      <w:r w:rsidR="00C051D1" w:rsidRPr="00266459">
        <w:rPr>
          <w:rFonts w:ascii="Arial" w:hAnsi="Arial" w:cs="Arial"/>
          <w:sz w:val="24"/>
          <w:szCs w:val="24"/>
          <w:lang w:val="en-ZA"/>
        </w:rPr>
        <w:t>s</w:t>
      </w:r>
      <w:r w:rsidR="004F486F" w:rsidRPr="00266459">
        <w:rPr>
          <w:rFonts w:ascii="Arial" w:hAnsi="Arial" w:cs="Arial"/>
          <w:sz w:val="24"/>
          <w:szCs w:val="24"/>
          <w:lang w:val="en-ZA"/>
        </w:rPr>
        <w:t xml:space="preserve"> in the Police Act so that it applies to a municipal police service. </w:t>
      </w:r>
    </w:p>
    <w:p w14:paraId="19AEFCC7" w14:textId="77777777" w:rsidR="004F486F" w:rsidRPr="00DB1639" w:rsidRDefault="004F486F" w:rsidP="004F486F">
      <w:pPr>
        <w:pStyle w:val="ListParagraph"/>
        <w:spacing w:after="0" w:line="360" w:lineRule="auto"/>
        <w:ind w:left="0"/>
        <w:jc w:val="both"/>
        <w:rPr>
          <w:rFonts w:ascii="Arial" w:hAnsi="Arial" w:cs="Arial"/>
          <w:sz w:val="24"/>
          <w:szCs w:val="24"/>
          <w:lang w:val="en-ZA"/>
        </w:rPr>
      </w:pPr>
    </w:p>
    <w:p w14:paraId="69241091" w14:textId="139C35B3" w:rsidR="004F486F" w:rsidRPr="00266459" w:rsidRDefault="00266459" w:rsidP="00266459">
      <w:pPr>
        <w:spacing w:after="0" w:line="360" w:lineRule="auto"/>
        <w:jc w:val="both"/>
        <w:rPr>
          <w:rFonts w:ascii="Arial" w:hAnsi="Arial" w:cs="Arial"/>
          <w:sz w:val="24"/>
          <w:szCs w:val="24"/>
          <w:lang w:val="en-ZA"/>
        </w:rPr>
      </w:pPr>
      <w:r>
        <w:rPr>
          <w:rFonts w:ascii="Arial" w:hAnsi="Arial" w:cs="Arial"/>
          <w:sz w:val="24"/>
          <w:szCs w:val="24"/>
          <w:lang w:val="en-ZA"/>
        </w:rPr>
        <w:t>[73]</w:t>
      </w:r>
      <w:r>
        <w:rPr>
          <w:rFonts w:ascii="Arial" w:hAnsi="Arial" w:cs="Arial"/>
          <w:sz w:val="24"/>
          <w:szCs w:val="24"/>
          <w:lang w:val="en-ZA"/>
        </w:rPr>
        <w:tab/>
      </w:r>
      <w:r w:rsidR="00C051D1" w:rsidRPr="00266459">
        <w:rPr>
          <w:rFonts w:ascii="Arial" w:hAnsi="Arial" w:cs="Arial"/>
          <w:sz w:val="24"/>
          <w:szCs w:val="24"/>
          <w:lang w:val="en-ZA"/>
        </w:rPr>
        <w:t xml:space="preserve">It is further </w:t>
      </w:r>
      <w:r w:rsidR="004F486F" w:rsidRPr="00266459">
        <w:rPr>
          <w:rFonts w:ascii="Arial" w:hAnsi="Arial" w:cs="Arial"/>
          <w:sz w:val="24"/>
          <w:szCs w:val="24"/>
          <w:lang w:val="en-ZA"/>
        </w:rPr>
        <w:t xml:space="preserve">Mr </w:t>
      </w:r>
      <w:proofErr w:type="spellStart"/>
      <w:r w:rsidR="004F486F" w:rsidRPr="00266459">
        <w:rPr>
          <w:rFonts w:ascii="Arial" w:hAnsi="Arial" w:cs="Arial"/>
          <w:sz w:val="24"/>
          <w:szCs w:val="24"/>
          <w:lang w:val="en-ZA"/>
        </w:rPr>
        <w:t>Kauta</w:t>
      </w:r>
      <w:r w:rsidR="00C051D1" w:rsidRPr="00266459">
        <w:rPr>
          <w:rFonts w:ascii="Arial" w:hAnsi="Arial" w:cs="Arial"/>
          <w:sz w:val="24"/>
          <w:szCs w:val="24"/>
          <w:lang w:val="en-ZA"/>
        </w:rPr>
        <w:t>’s</w:t>
      </w:r>
      <w:proofErr w:type="spellEnd"/>
      <w:r w:rsidR="00C051D1" w:rsidRPr="00266459">
        <w:rPr>
          <w:rFonts w:ascii="Arial" w:hAnsi="Arial" w:cs="Arial"/>
          <w:sz w:val="24"/>
          <w:szCs w:val="24"/>
          <w:lang w:val="en-ZA"/>
        </w:rPr>
        <w:t xml:space="preserve"> submission</w:t>
      </w:r>
      <w:r w:rsidR="004F486F" w:rsidRPr="00266459">
        <w:rPr>
          <w:rFonts w:ascii="Arial" w:hAnsi="Arial" w:cs="Arial"/>
          <w:sz w:val="24"/>
          <w:szCs w:val="24"/>
          <w:lang w:val="en-ZA"/>
        </w:rPr>
        <w:t xml:space="preserve"> that</w:t>
      </w:r>
      <w:r w:rsidR="006203F6" w:rsidRPr="00266459">
        <w:rPr>
          <w:rFonts w:ascii="Arial" w:hAnsi="Arial" w:cs="Arial"/>
          <w:sz w:val="24"/>
          <w:szCs w:val="24"/>
          <w:lang w:val="en-ZA"/>
        </w:rPr>
        <w:t>,</w:t>
      </w:r>
      <w:r w:rsidR="004F486F" w:rsidRPr="00266459">
        <w:rPr>
          <w:rFonts w:ascii="Arial" w:hAnsi="Arial" w:cs="Arial"/>
          <w:sz w:val="24"/>
          <w:szCs w:val="24"/>
          <w:lang w:val="en-ZA"/>
        </w:rPr>
        <w:t xml:space="preserve"> all that reg 5(1) does is to require that the I</w:t>
      </w:r>
      <w:r w:rsidR="00C051D1" w:rsidRPr="00266459">
        <w:rPr>
          <w:rFonts w:ascii="Arial" w:hAnsi="Arial" w:cs="Arial"/>
          <w:sz w:val="24"/>
          <w:szCs w:val="24"/>
          <w:lang w:val="en-ZA"/>
        </w:rPr>
        <w:t>nspector-</w:t>
      </w:r>
      <w:r w:rsidR="004F486F" w:rsidRPr="00266459">
        <w:rPr>
          <w:rFonts w:ascii="Arial" w:hAnsi="Arial" w:cs="Arial"/>
          <w:sz w:val="24"/>
          <w:szCs w:val="24"/>
          <w:lang w:val="en-ZA"/>
        </w:rPr>
        <w:t xml:space="preserve">General be consulted. His </w:t>
      </w:r>
      <w:proofErr w:type="gramStart"/>
      <w:r w:rsidR="004F486F" w:rsidRPr="00266459">
        <w:rPr>
          <w:rFonts w:ascii="Arial" w:hAnsi="Arial" w:cs="Arial"/>
          <w:sz w:val="24"/>
          <w:szCs w:val="24"/>
          <w:lang w:val="en-ZA"/>
        </w:rPr>
        <w:t>powers</w:t>
      </w:r>
      <w:proofErr w:type="gramEnd"/>
      <w:r w:rsidR="004F486F" w:rsidRPr="00266459">
        <w:rPr>
          <w:rFonts w:ascii="Arial" w:hAnsi="Arial" w:cs="Arial"/>
          <w:sz w:val="24"/>
          <w:szCs w:val="24"/>
          <w:lang w:val="en-ZA"/>
        </w:rPr>
        <w:t xml:space="preserve"> of appointment is not extended. </w:t>
      </w:r>
    </w:p>
    <w:p w14:paraId="279C864F" w14:textId="77777777" w:rsidR="00F45FC2" w:rsidRDefault="00F45FC2" w:rsidP="00F45FC2">
      <w:pPr>
        <w:pStyle w:val="ListParagraph"/>
        <w:spacing w:after="0" w:line="360" w:lineRule="auto"/>
        <w:ind w:left="0"/>
        <w:jc w:val="both"/>
        <w:rPr>
          <w:rFonts w:ascii="Arial" w:hAnsi="Arial" w:cs="Arial"/>
          <w:sz w:val="24"/>
          <w:szCs w:val="24"/>
          <w:lang w:val="en-ZA"/>
        </w:rPr>
      </w:pPr>
    </w:p>
    <w:p w14:paraId="3AD9534D" w14:textId="77777777" w:rsidR="00F45FC2" w:rsidRDefault="00F45FC2" w:rsidP="00F45FC2">
      <w:pPr>
        <w:pStyle w:val="ListParagraph"/>
        <w:spacing w:after="0" w:line="360" w:lineRule="auto"/>
        <w:ind w:left="0"/>
        <w:jc w:val="both"/>
        <w:rPr>
          <w:rFonts w:ascii="Arial" w:hAnsi="Arial" w:cs="Arial"/>
          <w:i/>
          <w:sz w:val="24"/>
          <w:szCs w:val="24"/>
          <w:lang w:val="en-ZA"/>
        </w:rPr>
      </w:pPr>
      <w:r w:rsidRPr="00F45FC2">
        <w:rPr>
          <w:rFonts w:ascii="Arial" w:hAnsi="Arial" w:cs="Arial"/>
          <w:i/>
          <w:sz w:val="24"/>
          <w:szCs w:val="24"/>
          <w:lang w:val="en-ZA"/>
        </w:rPr>
        <w:t>Repayment by Mr Kanime</w:t>
      </w:r>
    </w:p>
    <w:p w14:paraId="3E5D7934" w14:textId="77777777" w:rsidR="0093518B" w:rsidRPr="00F45FC2" w:rsidRDefault="0093518B" w:rsidP="00F45FC2">
      <w:pPr>
        <w:pStyle w:val="ListParagraph"/>
        <w:spacing w:after="0" w:line="360" w:lineRule="auto"/>
        <w:ind w:left="0"/>
        <w:jc w:val="both"/>
        <w:rPr>
          <w:rFonts w:ascii="Arial" w:hAnsi="Arial" w:cs="Arial"/>
          <w:i/>
          <w:sz w:val="24"/>
          <w:szCs w:val="24"/>
          <w:lang w:val="en-ZA"/>
        </w:rPr>
      </w:pPr>
    </w:p>
    <w:p w14:paraId="22FF9DA1" w14:textId="603BE943" w:rsidR="00F45FC2" w:rsidRPr="00266459" w:rsidRDefault="00266459" w:rsidP="00266459">
      <w:pPr>
        <w:spacing w:after="0" w:line="360" w:lineRule="auto"/>
        <w:jc w:val="both"/>
        <w:rPr>
          <w:rFonts w:ascii="Arial" w:hAnsi="Arial" w:cs="Arial"/>
          <w:sz w:val="24"/>
          <w:szCs w:val="24"/>
          <w:lang w:val="en-ZA"/>
        </w:rPr>
      </w:pPr>
      <w:r>
        <w:rPr>
          <w:rFonts w:ascii="Arial" w:hAnsi="Arial" w:cs="Arial"/>
          <w:sz w:val="24"/>
          <w:szCs w:val="24"/>
          <w:lang w:val="en-ZA"/>
        </w:rPr>
        <w:lastRenderedPageBreak/>
        <w:t>[74]</w:t>
      </w:r>
      <w:r>
        <w:rPr>
          <w:rFonts w:ascii="Arial" w:hAnsi="Arial" w:cs="Arial"/>
          <w:sz w:val="24"/>
          <w:szCs w:val="24"/>
          <w:lang w:val="en-ZA"/>
        </w:rPr>
        <w:tab/>
      </w:r>
      <w:r w:rsidR="0093518B" w:rsidRPr="00266459">
        <w:rPr>
          <w:rFonts w:ascii="Arial" w:hAnsi="Arial" w:cs="Arial"/>
          <w:sz w:val="24"/>
          <w:szCs w:val="24"/>
          <w:lang w:val="en-ZA"/>
        </w:rPr>
        <w:t xml:space="preserve">In the responsive heads of argument the respondents </w:t>
      </w:r>
      <w:proofErr w:type="gramStart"/>
      <w:r w:rsidR="0093518B" w:rsidRPr="00266459">
        <w:rPr>
          <w:rFonts w:ascii="Arial" w:hAnsi="Arial" w:cs="Arial"/>
          <w:sz w:val="24"/>
          <w:szCs w:val="24"/>
          <w:lang w:val="en-ZA"/>
        </w:rPr>
        <w:t>makes</w:t>
      </w:r>
      <w:proofErr w:type="gramEnd"/>
      <w:r w:rsidR="0093518B" w:rsidRPr="00266459">
        <w:rPr>
          <w:rFonts w:ascii="Arial" w:hAnsi="Arial" w:cs="Arial"/>
          <w:sz w:val="24"/>
          <w:szCs w:val="24"/>
          <w:lang w:val="en-ZA"/>
        </w:rPr>
        <w:t xml:space="preserve"> out the case that Mr Kanime must repay the money (salary and benefits) that were paid to him under a void contract. Mr Kauta submitted that the respondents’ claim that Mr Kanime must repay the money</w:t>
      </w:r>
      <w:r w:rsidR="004203AE" w:rsidRPr="00266459">
        <w:rPr>
          <w:rFonts w:ascii="Arial" w:hAnsi="Arial" w:cs="Arial"/>
          <w:sz w:val="24"/>
          <w:szCs w:val="24"/>
          <w:lang w:val="en-ZA"/>
        </w:rPr>
        <w:t xml:space="preserve"> paid to him is based on </w:t>
      </w:r>
      <w:r w:rsidR="004203AE" w:rsidRPr="00266459">
        <w:rPr>
          <w:rFonts w:ascii="Arial" w:hAnsi="Arial" w:cs="Arial"/>
          <w:i/>
          <w:sz w:val="24"/>
          <w:szCs w:val="24"/>
          <w:lang w:val="en-ZA"/>
        </w:rPr>
        <w:t>condictio indebiti.</w:t>
      </w:r>
      <w:r w:rsidR="004203AE" w:rsidRPr="00266459">
        <w:rPr>
          <w:rFonts w:ascii="Arial" w:hAnsi="Arial" w:cs="Arial"/>
          <w:sz w:val="24"/>
          <w:szCs w:val="24"/>
          <w:lang w:val="en-ZA"/>
        </w:rPr>
        <w:t xml:space="preserve"> Mr Kauta submitted that the respondents bear the onus to demonstrate that, a) Mr Kanime was enriched (he received remuneration), b) </w:t>
      </w:r>
      <w:r w:rsidR="006203F6" w:rsidRPr="00266459">
        <w:rPr>
          <w:rFonts w:ascii="Arial" w:hAnsi="Arial" w:cs="Arial"/>
          <w:sz w:val="24"/>
          <w:szCs w:val="24"/>
          <w:lang w:val="en-ZA"/>
        </w:rPr>
        <w:t>t</w:t>
      </w:r>
      <w:r w:rsidR="004203AE" w:rsidRPr="00266459">
        <w:rPr>
          <w:rFonts w:ascii="Arial" w:hAnsi="Arial" w:cs="Arial"/>
          <w:sz w:val="24"/>
          <w:szCs w:val="24"/>
          <w:lang w:val="en-ZA"/>
        </w:rPr>
        <w:t xml:space="preserve">he Council was impoverished (it paid remuneration), c) Mr Kanime’s enrichment was at the Council’s expense, and d) the enrichment was unjustified as there was no valid contract under which the Council was obliged to pay and under which Mr Kanime was entitled to receive remuneration. </w:t>
      </w:r>
    </w:p>
    <w:p w14:paraId="434EE5E1" w14:textId="77777777" w:rsidR="004203AE" w:rsidRPr="004203AE" w:rsidRDefault="004203AE" w:rsidP="004203AE">
      <w:pPr>
        <w:spacing w:after="0" w:line="360" w:lineRule="auto"/>
        <w:jc w:val="both"/>
        <w:rPr>
          <w:rFonts w:ascii="Arial" w:hAnsi="Arial" w:cs="Arial"/>
          <w:sz w:val="24"/>
          <w:szCs w:val="24"/>
          <w:lang w:val="en-ZA"/>
        </w:rPr>
      </w:pPr>
    </w:p>
    <w:p w14:paraId="44D5D203" w14:textId="62CEF3C8" w:rsidR="00B458CF" w:rsidRPr="00266459" w:rsidRDefault="00266459" w:rsidP="00266459">
      <w:pPr>
        <w:spacing w:after="0" w:line="360" w:lineRule="auto"/>
        <w:jc w:val="both"/>
        <w:rPr>
          <w:rFonts w:ascii="Arial" w:hAnsi="Arial" w:cs="Arial"/>
          <w:sz w:val="24"/>
          <w:szCs w:val="24"/>
          <w:lang w:val="en-ZA"/>
        </w:rPr>
      </w:pPr>
      <w:r>
        <w:rPr>
          <w:rFonts w:ascii="Arial" w:hAnsi="Arial" w:cs="Arial"/>
          <w:sz w:val="24"/>
          <w:szCs w:val="24"/>
          <w:lang w:val="en-ZA"/>
        </w:rPr>
        <w:t>[75]</w:t>
      </w:r>
      <w:r>
        <w:rPr>
          <w:rFonts w:ascii="Arial" w:hAnsi="Arial" w:cs="Arial"/>
          <w:sz w:val="24"/>
          <w:szCs w:val="24"/>
          <w:lang w:val="en-ZA"/>
        </w:rPr>
        <w:tab/>
      </w:r>
      <w:r w:rsidR="004203AE" w:rsidRPr="00266459">
        <w:rPr>
          <w:rFonts w:ascii="Arial" w:hAnsi="Arial" w:cs="Arial"/>
          <w:sz w:val="24"/>
          <w:szCs w:val="24"/>
          <w:lang w:val="en-ZA"/>
        </w:rPr>
        <w:t>Counsel further submitted that the defence by Mr Kanime that he provided service</w:t>
      </w:r>
      <w:r w:rsidR="00C051D1" w:rsidRPr="00266459">
        <w:rPr>
          <w:rFonts w:ascii="Arial" w:hAnsi="Arial" w:cs="Arial"/>
          <w:sz w:val="24"/>
          <w:szCs w:val="24"/>
          <w:lang w:val="en-ZA"/>
        </w:rPr>
        <w:t>s</w:t>
      </w:r>
      <w:r w:rsidR="004203AE" w:rsidRPr="00266459">
        <w:rPr>
          <w:rFonts w:ascii="Arial" w:hAnsi="Arial" w:cs="Arial"/>
          <w:sz w:val="24"/>
          <w:szCs w:val="24"/>
          <w:lang w:val="en-ZA"/>
        </w:rPr>
        <w:t xml:space="preserve"> to the Council under the (non-existing) contract and conferred a benefit on the Council and thus should retain the remuneration he received is not a defence to the Council’s enrichment claim. </w:t>
      </w:r>
      <w:r w:rsidR="00B458CF" w:rsidRPr="00266459">
        <w:rPr>
          <w:rFonts w:ascii="Arial" w:hAnsi="Arial" w:cs="Arial"/>
          <w:sz w:val="24"/>
          <w:szCs w:val="24"/>
          <w:lang w:val="en-ZA"/>
        </w:rPr>
        <w:t xml:space="preserve">Mr Kauta referred </w:t>
      </w:r>
      <w:r w:rsidR="00C051D1" w:rsidRPr="00266459">
        <w:rPr>
          <w:rFonts w:ascii="Arial" w:hAnsi="Arial" w:cs="Arial"/>
          <w:sz w:val="24"/>
          <w:szCs w:val="24"/>
          <w:lang w:val="en-ZA"/>
        </w:rPr>
        <w:t xml:space="preserve">the court </w:t>
      </w:r>
      <w:r w:rsidR="00B458CF" w:rsidRPr="00266459">
        <w:rPr>
          <w:rFonts w:ascii="Arial" w:hAnsi="Arial" w:cs="Arial"/>
          <w:sz w:val="24"/>
          <w:szCs w:val="24"/>
          <w:lang w:val="en-ZA"/>
        </w:rPr>
        <w:t xml:space="preserve">to </w:t>
      </w:r>
      <w:r w:rsidR="005E4089" w:rsidRPr="00266459">
        <w:rPr>
          <w:rFonts w:ascii="Arial" w:hAnsi="Arial" w:cs="Arial"/>
          <w:i/>
          <w:sz w:val="24"/>
          <w:szCs w:val="24"/>
          <w:lang w:val="en-ZA"/>
        </w:rPr>
        <w:t>Yarona Healthcare Network (Pty) Ltd v Medshield Medical Scheme</w:t>
      </w:r>
      <w:r w:rsidR="005E4089">
        <w:rPr>
          <w:rStyle w:val="FootnoteReference"/>
          <w:rFonts w:ascii="Arial" w:hAnsi="Arial" w:cs="Arial"/>
          <w:i/>
          <w:sz w:val="24"/>
          <w:szCs w:val="24"/>
          <w:lang w:val="en-ZA"/>
        </w:rPr>
        <w:footnoteReference w:id="11"/>
      </w:r>
      <w:r w:rsidR="005E4089" w:rsidRPr="00266459">
        <w:rPr>
          <w:rFonts w:ascii="Arial" w:hAnsi="Arial" w:cs="Arial"/>
          <w:sz w:val="24"/>
          <w:szCs w:val="24"/>
          <w:lang w:val="en-ZA"/>
        </w:rPr>
        <w:t xml:space="preserve"> </w:t>
      </w:r>
      <w:r w:rsidR="00337ED9" w:rsidRPr="00266459">
        <w:rPr>
          <w:rFonts w:ascii="Arial" w:hAnsi="Arial" w:cs="Arial"/>
          <w:sz w:val="24"/>
          <w:szCs w:val="24"/>
          <w:lang w:val="en-ZA"/>
        </w:rPr>
        <w:t xml:space="preserve">where </w:t>
      </w:r>
      <w:r w:rsidR="00B458CF" w:rsidRPr="00266459">
        <w:rPr>
          <w:rFonts w:ascii="Arial" w:hAnsi="Arial" w:cs="Arial"/>
          <w:sz w:val="24"/>
          <w:szCs w:val="24"/>
          <w:lang w:val="en-ZA"/>
        </w:rPr>
        <w:t xml:space="preserve">Rogers AJA emphasised that the requirement of impoverishment in the </w:t>
      </w:r>
      <w:r w:rsidR="00B458CF" w:rsidRPr="00266459">
        <w:rPr>
          <w:rFonts w:ascii="Arial" w:hAnsi="Arial" w:cs="Arial"/>
          <w:i/>
          <w:sz w:val="24"/>
          <w:szCs w:val="24"/>
          <w:lang w:val="en-ZA"/>
        </w:rPr>
        <w:t>condictio indebiti</w:t>
      </w:r>
      <w:r w:rsidR="00B458CF" w:rsidRPr="00266459">
        <w:rPr>
          <w:rFonts w:ascii="Arial" w:hAnsi="Arial" w:cs="Arial"/>
          <w:sz w:val="24"/>
          <w:szCs w:val="24"/>
          <w:lang w:val="en-ZA"/>
        </w:rPr>
        <w:t xml:space="preserve"> is concerned with whether the plaintiff suffered loss in the act of making payment or performance giving rise to the </w:t>
      </w:r>
      <w:r w:rsidR="00B458CF" w:rsidRPr="00266459">
        <w:rPr>
          <w:rFonts w:ascii="Arial" w:hAnsi="Arial" w:cs="Arial"/>
          <w:i/>
          <w:sz w:val="24"/>
          <w:szCs w:val="24"/>
          <w:lang w:val="en-ZA"/>
        </w:rPr>
        <w:t>condictio</w:t>
      </w:r>
      <w:r w:rsidR="00B458CF" w:rsidRPr="00266459">
        <w:rPr>
          <w:rFonts w:ascii="Arial" w:hAnsi="Arial" w:cs="Arial"/>
          <w:sz w:val="24"/>
          <w:szCs w:val="24"/>
          <w:lang w:val="en-ZA"/>
        </w:rPr>
        <w:t xml:space="preserve">. Whether a party received anything it was not entitled to, as there is no contract, is not a contract but the subject-matter of a counterclaim. </w:t>
      </w:r>
    </w:p>
    <w:p w14:paraId="59E69ECC" w14:textId="77777777" w:rsidR="00B458CF" w:rsidRPr="00B458CF" w:rsidRDefault="00B458CF" w:rsidP="00B458CF">
      <w:pPr>
        <w:pStyle w:val="ListParagraph"/>
        <w:rPr>
          <w:rFonts w:ascii="Arial" w:hAnsi="Arial" w:cs="Arial"/>
          <w:sz w:val="24"/>
          <w:szCs w:val="24"/>
          <w:lang w:val="en-ZA"/>
        </w:rPr>
      </w:pPr>
    </w:p>
    <w:p w14:paraId="7F66CC8D" w14:textId="6D8DDA44" w:rsidR="00B458CF" w:rsidRPr="00266459" w:rsidRDefault="00266459" w:rsidP="00266459">
      <w:pPr>
        <w:spacing w:after="0" w:line="360" w:lineRule="auto"/>
        <w:jc w:val="both"/>
        <w:rPr>
          <w:rFonts w:ascii="Arial" w:hAnsi="Arial" w:cs="Arial"/>
          <w:sz w:val="24"/>
          <w:szCs w:val="24"/>
          <w:lang w:val="en-ZA"/>
        </w:rPr>
      </w:pPr>
      <w:r>
        <w:rPr>
          <w:rFonts w:ascii="Arial" w:hAnsi="Arial" w:cs="Arial"/>
          <w:sz w:val="24"/>
          <w:szCs w:val="24"/>
          <w:lang w:val="en-ZA"/>
        </w:rPr>
        <w:t>[76]</w:t>
      </w:r>
      <w:r>
        <w:rPr>
          <w:rFonts w:ascii="Arial" w:hAnsi="Arial" w:cs="Arial"/>
          <w:sz w:val="24"/>
          <w:szCs w:val="24"/>
          <w:lang w:val="en-ZA"/>
        </w:rPr>
        <w:tab/>
      </w:r>
      <w:r w:rsidR="002C7B81" w:rsidRPr="00266459">
        <w:rPr>
          <w:rFonts w:ascii="Arial" w:hAnsi="Arial" w:cs="Arial"/>
          <w:sz w:val="24"/>
          <w:szCs w:val="24"/>
          <w:lang w:val="en-ZA"/>
        </w:rPr>
        <w:t>Accordingly</w:t>
      </w:r>
      <w:r w:rsidR="00EA18BE" w:rsidRPr="00266459">
        <w:rPr>
          <w:rFonts w:ascii="Arial" w:hAnsi="Arial" w:cs="Arial"/>
          <w:sz w:val="24"/>
          <w:szCs w:val="24"/>
          <w:lang w:val="en-ZA"/>
        </w:rPr>
        <w:t>,</w:t>
      </w:r>
      <w:r w:rsidR="002C7B81" w:rsidRPr="00266459">
        <w:rPr>
          <w:rFonts w:ascii="Arial" w:hAnsi="Arial" w:cs="Arial"/>
          <w:sz w:val="24"/>
          <w:szCs w:val="24"/>
          <w:lang w:val="en-ZA"/>
        </w:rPr>
        <w:t xml:space="preserve"> Mr Kanime should have brought a </w:t>
      </w:r>
      <w:proofErr w:type="gramStart"/>
      <w:r w:rsidR="002C7B81" w:rsidRPr="00266459">
        <w:rPr>
          <w:rFonts w:ascii="Arial" w:hAnsi="Arial" w:cs="Arial"/>
          <w:sz w:val="24"/>
          <w:szCs w:val="24"/>
          <w:lang w:val="en-ZA"/>
        </w:rPr>
        <w:t>counter-claim</w:t>
      </w:r>
      <w:proofErr w:type="gramEnd"/>
      <w:r w:rsidR="002C7B81" w:rsidRPr="00266459">
        <w:rPr>
          <w:rFonts w:ascii="Arial" w:hAnsi="Arial" w:cs="Arial"/>
          <w:sz w:val="24"/>
          <w:szCs w:val="24"/>
          <w:lang w:val="en-ZA"/>
        </w:rPr>
        <w:t xml:space="preserve"> to recover the value of the services he allegedly rendered</w:t>
      </w:r>
      <w:r w:rsidR="00EA18BE" w:rsidRPr="00266459">
        <w:rPr>
          <w:rFonts w:ascii="Arial" w:hAnsi="Arial" w:cs="Arial"/>
          <w:sz w:val="24"/>
          <w:szCs w:val="24"/>
          <w:lang w:val="en-ZA"/>
        </w:rPr>
        <w:t>,</w:t>
      </w:r>
      <w:r w:rsidR="002C7B81" w:rsidRPr="00266459">
        <w:rPr>
          <w:rFonts w:ascii="Arial" w:hAnsi="Arial" w:cs="Arial"/>
          <w:sz w:val="24"/>
          <w:szCs w:val="24"/>
          <w:lang w:val="en-ZA"/>
        </w:rPr>
        <w:t xml:space="preserve"> and in that instance</w:t>
      </w:r>
      <w:r w:rsidR="00EA18BE" w:rsidRPr="00266459">
        <w:rPr>
          <w:rFonts w:ascii="Arial" w:hAnsi="Arial" w:cs="Arial"/>
          <w:sz w:val="24"/>
          <w:szCs w:val="24"/>
          <w:lang w:val="en-ZA"/>
        </w:rPr>
        <w:t>,</w:t>
      </w:r>
      <w:r w:rsidR="002C7B81" w:rsidRPr="00266459">
        <w:rPr>
          <w:rFonts w:ascii="Arial" w:hAnsi="Arial" w:cs="Arial"/>
          <w:sz w:val="24"/>
          <w:szCs w:val="24"/>
          <w:lang w:val="en-ZA"/>
        </w:rPr>
        <w:t xml:space="preserve"> the onus would be on him to </w:t>
      </w:r>
      <w:r w:rsidR="00EA18BE" w:rsidRPr="00266459">
        <w:rPr>
          <w:rFonts w:ascii="Arial" w:hAnsi="Arial" w:cs="Arial"/>
          <w:sz w:val="24"/>
          <w:szCs w:val="24"/>
          <w:lang w:val="en-ZA"/>
        </w:rPr>
        <w:t>prove</w:t>
      </w:r>
      <w:r w:rsidR="002C7B81" w:rsidRPr="00266459">
        <w:rPr>
          <w:rFonts w:ascii="Arial" w:hAnsi="Arial" w:cs="Arial"/>
          <w:sz w:val="24"/>
          <w:szCs w:val="24"/>
          <w:lang w:val="en-ZA"/>
        </w:rPr>
        <w:t xml:space="preserve"> that he provided the service</w:t>
      </w:r>
      <w:r w:rsidR="00C051D1" w:rsidRPr="00266459">
        <w:rPr>
          <w:rFonts w:ascii="Arial" w:hAnsi="Arial" w:cs="Arial"/>
          <w:sz w:val="24"/>
          <w:szCs w:val="24"/>
          <w:lang w:val="en-ZA"/>
        </w:rPr>
        <w:t>s</w:t>
      </w:r>
      <w:r w:rsidR="00337ED9" w:rsidRPr="00266459">
        <w:rPr>
          <w:rFonts w:ascii="Arial" w:hAnsi="Arial" w:cs="Arial"/>
          <w:sz w:val="24"/>
          <w:szCs w:val="24"/>
          <w:lang w:val="en-ZA"/>
        </w:rPr>
        <w:t xml:space="preserve"> (impoverished</w:t>
      </w:r>
      <w:r w:rsidR="002C7B81" w:rsidRPr="00266459">
        <w:rPr>
          <w:rFonts w:ascii="Arial" w:hAnsi="Arial" w:cs="Arial"/>
          <w:sz w:val="24"/>
          <w:szCs w:val="24"/>
          <w:lang w:val="en-ZA"/>
        </w:rPr>
        <w:t>) to the benefit of the Council (enrichment) in circumstances where those services were not contractually owed.</w:t>
      </w:r>
    </w:p>
    <w:p w14:paraId="25C23243" w14:textId="77777777" w:rsidR="00EA18BE" w:rsidRPr="00EA18BE" w:rsidRDefault="00EA18BE" w:rsidP="00EA18BE">
      <w:pPr>
        <w:pStyle w:val="ListParagraph"/>
        <w:rPr>
          <w:rFonts w:ascii="Arial" w:hAnsi="Arial" w:cs="Arial"/>
          <w:sz w:val="24"/>
          <w:szCs w:val="24"/>
          <w:lang w:val="en-ZA"/>
        </w:rPr>
      </w:pPr>
    </w:p>
    <w:p w14:paraId="260F03B1" w14:textId="5723C694" w:rsidR="00EA18BE" w:rsidRPr="00266459" w:rsidRDefault="00266459" w:rsidP="00266459">
      <w:pPr>
        <w:spacing w:after="0" w:line="360" w:lineRule="auto"/>
        <w:jc w:val="both"/>
        <w:rPr>
          <w:rFonts w:ascii="Arial" w:hAnsi="Arial" w:cs="Arial"/>
          <w:sz w:val="24"/>
          <w:szCs w:val="24"/>
          <w:lang w:val="en-ZA"/>
        </w:rPr>
      </w:pPr>
      <w:r>
        <w:rPr>
          <w:rFonts w:ascii="Arial" w:hAnsi="Arial" w:cs="Arial"/>
          <w:sz w:val="24"/>
          <w:szCs w:val="24"/>
          <w:lang w:val="en-ZA"/>
        </w:rPr>
        <w:t>[77]</w:t>
      </w:r>
      <w:r>
        <w:rPr>
          <w:rFonts w:ascii="Arial" w:hAnsi="Arial" w:cs="Arial"/>
          <w:sz w:val="24"/>
          <w:szCs w:val="24"/>
          <w:lang w:val="en-ZA"/>
        </w:rPr>
        <w:tab/>
      </w:r>
      <w:r w:rsidR="00EA18BE" w:rsidRPr="00266459">
        <w:rPr>
          <w:rFonts w:ascii="Arial" w:hAnsi="Arial" w:cs="Arial"/>
          <w:sz w:val="24"/>
          <w:szCs w:val="24"/>
          <w:lang w:val="en-ZA"/>
        </w:rPr>
        <w:t xml:space="preserve">In sum, Mr </w:t>
      </w:r>
      <w:proofErr w:type="spellStart"/>
      <w:r w:rsidR="00EA18BE" w:rsidRPr="00266459">
        <w:rPr>
          <w:rFonts w:ascii="Arial" w:hAnsi="Arial" w:cs="Arial"/>
          <w:sz w:val="24"/>
          <w:szCs w:val="24"/>
          <w:lang w:val="en-ZA"/>
        </w:rPr>
        <w:t>Kauta</w:t>
      </w:r>
      <w:proofErr w:type="spellEnd"/>
      <w:r w:rsidR="00EA18BE" w:rsidRPr="00266459">
        <w:rPr>
          <w:rFonts w:ascii="Arial" w:hAnsi="Arial" w:cs="Arial"/>
          <w:sz w:val="24"/>
          <w:szCs w:val="24"/>
          <w:lang w:val="en-ZA"/>
        </w:rPr>
        <w:t xml:space="preserve"> submitted that the respondents made out a case for Mr Kanime to pay back the money and prayed that the applicant’s application be dismissed with costs. </w:t>
      </w:r>
    </w:p>
    <w:p w14:paraId="290D5E7D" w14:textId="77777777" w:rsidR="004B3316" w:rsidRPr="004B3316" w:rsidRDefault="004B3316" w:rsidP="004B3316">
      <w:pPr>
        <w:pStyle w:val="ListParagraph"/>
        <w:rPr>
          <w:rFonts w:ascii="Arial" w:hAnsi="Arial" w:cs="Arial"/>
          <w:sz w:val="24"/>
          <w:szCs w:val="24"/>
          <w:lang w:val="en-ZA"/>
        </w:rPr>
      </w:pPr>
    </w:p>
    <w:p w14:paraId="00EEBC4D" w14:textId="77777777" w:rsidR="004B3316" w:rsidRPr="004B3316" w:rsidRDefault="0019297F" w:rsidP="004B3316">
      <w:pPr>
        <w:pStyle w:val="ListParagraph"/>
        <w:spacing w:after="0" w:line="360" w:lineRule="auto"/>
        <w:ind w:left="0"/>
        <w:jc w:val="both"/>
        <w:rPr>
          <w:rFonts w:ascii="Arial" w:hAnsi="Arial" w:cs="Arial"/>
          <w:sz w:val="24"/>
          <w:szCs w:val="24"/>
          <w:u w:val="single"/>
          <w:lang w:val="en-ZA"/>
        </w:rPr>
      </w:pPr>
      <w:r>
        <w:rPr>
          <w:rFonts w:ascii="Arial" w:hAnsi="Arial" w:cs="Arial"/>
          <w:sz w:val="24"/>
          <w:szCs w:val="24"/>
          <w:u w:val="single"/>
          <w:lang w:val="en-ZA"/>
        </w:rPr>
        <w:t>Di</w:t>
      </w:r>
      <w:r w:rsidR="004B3316" w:rsidRPr="004B3316">
        <w:rPr>
          <w:rFonts w:ascii="Arial" w:hAnsi="Arial" w:cs="Arial"/>
          <w:sz w:val="24"/>
          <w:szCs w:val="24"/>
          <w:u w:val="single"/>
          <w:lang w:val="en-ZA"/>
        </w:rPr>
        <w:t>scussion</w:t>
      </w:r>
    </w:p>
    <w:p w14:paraId="61BA961C" w14:textId="77777777" w:rsidR="00F57953" w:rsidRPr="00F57953" w:rsidRDefault="00F57953" w:rsidP="00F57953">
      <w:pPr>
        <w:spacing w:after="0" w:line="360" w:lineRule="auto"/>
        <w:jc w:val="both"/>
        <w:rPr>
          <w:rFonts w:ascii="Arial" w:hAnsi="Arial" w:cs="Arial"/>
          <w:sz w:val="24"/>
          <w:szCs w:val="24"/>
          <w:lang w:val="en-ZA"/>
        </w:rPr>
      </w:pPr>
    </w:p>
    <w:p w14:paraId="4E1D9C98" w14:textId="77777777" w:rsidR="00F57953" w:rsidRPr="0019297F" w:rsidRDefault="00F57953" w:rsidP="00EA0C6C">
      <w:pPr>
        <w:spacing w:after="0" w:line="360" w:lineRule="auto"/>
        <w:jc w:val="both"/>
        <w:rPr>
          <w:rFonts w:ascii="Arial" w:hAnsi="Arial" w:cs="Arial"/>
          <w:i/>
          <w:sz w:val="24"/>
          <w:szCs w:val="24"/>
          <w:lang w:val="en-ZA"/>
        </w:rPr>
      </w:pPr>
      <w:r w:rsidRPr="0019297F">
        <w:rPr>
          <w:rFonts w:ascii="Arial" w:hAnsi="Arial" w:cs="Arial"/>
          <w:i/>
          <w:sz w:val="24"/>
          <w:szCs w:val="24"/>
          <w:lang w:val="en-ZA"/>
        </w:rPr>
        <w:t>General principles relating to the review of administrative action or decision</w:t>
      </w:r>
    </w:p>
    <w:p w14:paraId="610D5227" w14:textId="77777777" w:rsidR="00F57953" w:rsidRPr="00EA0C6C" w:rsidRDefault="00F57953" w:rsidP="00EA0C6C">
      <w:pPr>
        <w:spacing w:after="0" w:line="360" w:lineRule="auto"/>
        <w:jc w:val="both"/>
        <w:rPr>
          <w:rFonts w:ascii="Arial" w:hAnsi="Arial" w:cs="Arial"/>
          <w:sz w:val="24"/>
          <w:szCs w:val="24"/>
          <w:lang w:val="en-ZA"/>
        </w:rPr>
      </w:pPr>
    </w:p>
    <w:p w14:paraId="57158153" w14:textId="77777777" w:rsidR="00F57953" w:rsidRPr="00EA0C6C" w:rsidRDefault="007F4FBA" w:rsidP="00EA0C6C">
      <w:pPr>
        <w:spacing w:after="0" w:line="360" w:lineRule="auto"/>
        <w:jc w:val="both"/>
        <w:rPr>
          <w:rFonts w:ascii="Arial" w:hAnsi="Arial" w:cs="Arial"/>
          <w:sz w:val="24"/>
          <w:szCs w:val="24"/>
          <w:lang w:val="en-ZA"/>
        </w:rPr>
      </w:pPr>
      <w:r>
        <w:rPr>
          <w:rFonts w:ascii="Arial" w:hAnsi="Arial" w:cs="Arial"/>
          <w:sz w:val="24"/>
          <w:szCs w:val="24"/>
          <w:lang w:val="en-ZA"/>
        </w:rPr>
        <w:t>[78]</w:t>
      </w:r>
      <w:r>
        <w:rPr>
          <w:rFonts w:ascii="Arial" w:hAnsi="Arial" w:cs="Arial"/>
          <w:sz w:val="24"/>
          <w:szCs w:val="24"/>
          <w:lang w:val="en-ZA"/>
        </w:rPr>
        <w:tab/>
      </w:r>
      <w:r w:rsidR="00F57953" w:rsidRPr="00EA0C6C">
        <w:rPr>
          <w:rFonts w:ascii="Arial" w:hAnsi="Arial" w:cs="Arial"/>
          <w:sz w:val="24"/>
          <w:szCs w:val="24"/>
          <w:lang w:val="en-ZA"/>
        </w:rPr>
        <w:t xml:space="preserve">The grounds for reviewing the acts of administrative bodies and officials are those set out in Article 18 of the Namibian Constitution. These principles are founded upon common law and the Constitution of Namibia, respectively. </w:t>
      </w:r>
    </w:p>
    <w:p w14:paraId="6F0F4137" w14:textId="77777777" w:rsidR="00F57953" w:rsidRPr="00EA0C6C" w:rsidRDefault="00F57953" w:rsidP="00EA0C6C">
      <w:pPr>
        <w:spacing w:after="0" w:line="360" w:lineRule="auto"/>
        <w:jc w:val="both"/>
        <w:rPr>
          <w:rFonts w:ascii="Arial" w:hAnsi="Arial" w:cs="Arial"/>
          <w:sz w:val="24"/>
          <w:szCs w:val="24"/>
          <w:lang w:val="en-ZA"/>
        </w:rPr>
      </w:pPr>
    </w:p>
    <w:p w14:paraId="3745C2AF" w14:textId="780AD503" w:rsidR="00F57953" w:rsidRPr="00266459" w:rsidRDefault="00266459" w:rsidP="00266459">
      <w:pPr>
        <w:spacing w:after="0" w:line="360" w:lineRule="auto"/>
        <w:jc w:val="both"/>
        <w:rPr>
          <w:rFonts w:ascii="Arial" w:hAnsi="Arial" w:cs="Arial"/>
          <w:sz w:val="24"/>
          <w:szCs w:val="24"/>
          <w:lang w:val="en-ZA"/>
        </w:rPr>
      </w:pPr>
      <w:r w:rsidRPr="006203F6">
        <w:rPr>
          <w:rFonts w:ascii="Arial" w:hAnsi="Arial" w:cs="Arial"/>
          <w:sz w:val="24"/>
          <w:szCs w:val="24"/>
          <w:lang w:val="en-ZA"/>
        </w:rPr>
        <w:t>[79]</w:t>
      </w:r>
      <w:r w:rsidRPr="006203F6">
        <w:rPr>
          <w:rFonts w:ascii="Arial" w:hAnsi="Arial" w:cs="Arial"/>
          <w:sz w:val="24"/>
          <w:szCs w:val="24"/>
          <w:lang w:val="en-ZA"/>
        </w:rPr>
        <w:tab/>
      </w:r>
      <w:r w:rsidR="00F57953" w:rsidRPr="00266459">
        <w:rPr>
          <w:rFonts w:ascii="Arial" w:hAnsi="Arial" w:cs="Arial"/>
          <w:sz w:val="24"/>
          <w:szCs w:val="24"/>
          <w:lang w:val="en-ZA"/>
        </w:rPr>
        <w:t>Article 18 of the Namibian Constitution provides as follows:</w:t>
      </w:r>
    </w:p>
    <w:p w14:paraId="0A4A760A" w14:textId="77777777" w:rsidR="00F57953" w:rsidRPr="00EA0C6C" w:rsidRDefault="00F57953" w:rsidP="00EA0C6C">
      <w:pPr>
        <w:spacing w:after="0" w:line="360" w:lineRule="auto"/>
        <w:jc w:val="both"/>
        <w:rPr>
          <w:rFonts w:ascii="Arial" w:hAnsi="Arial" w:cs="Arial"/>
          <w:sz w:val="24"/>
          <w:szCs w:val="24"/>
          <w:lang w:val="en-ZA"/>
        </w:rPr>
      </w:pPr>
    </w:p>
    <w:p w14:paraId="659F1587" w14:textId="77777777" w:rsidR="00F57953" w:rsidRPr="00EA0C6C" w:rsidRDefault="00F57953" w:rsidP="00EA0C6C">
      <w:pPr>
        <w:spacing w:after="0" w:line="360" w:lineRule="auto"/>
        <w:ind w:firstLine="360"/>
        <w:jc w:val="both"/>
        <w:rPr>
          <w:rFonts w:ascii="Arial" w:hAnsi="Arial" w:cs="Arial"/>
          <w:sz w:val="24"/>
          <w:szCs w:val="24"/>
          <w:lang w:val="en-ZA"/>
        </w:rPr>
      </w:pPr>
      <w:r w:rsidRPr="0019297F">
        <w:rPr>
          <w:rFonts w:ascii="Arial" w:hAnsi="Arial" w:cs="Arial"/>
          <w:lang w:val="en-ZA"/>
        </w:rPr>
        <w:t>'Administrative bodies and administrative officials shall act fairly and reasonably and comply with the requirements imposed upon such bodies and officials by common-law and any relevant legislation, and persons aggrieved by the exercise of such acts and decisions shall have the right to seek redress before a competent Court or Tribunal</w:t>
      </w:r>
      <w:r w:rsidRPr="00EA0C6C">
        <w:rPr>
          <w:rFonts w:ascii="Arial" w:hAnsi="Arial" w:cs="Arial"/>
          <w:sz w:val="24"/>
          <w:szCs w:val="24"/>
          <w:lang w:val="en-ZA"/>
        </w:rPr>
        <w:t>.'</w:t>
      </w:r>
    </w:p>
    <w:p w14:paraId="2309C937" w14:textId="77777777" w:rsidR="00F57953" w:rsidRPr="00EA0C6C" w:rsidRDefault="00F57953" w:rsidP="00EA0C6C">
      <w:pPr>
        <w:spacing w:after="0" w:line="360" w:lineRule="auto"/>
        <w:jc w:val="both"/>
        <w:rPr>
          <w:rFonts w:ascii="Arial" w:hAnsi="Arial" w:cs="Arial"/>
          <w:sz w:val="24"/>
          <w:szCs w:val="24"/>
          <w:lang w:val="en-ZA"/>
        </w:rPr>
      </w:pPr>
    </w:p>
    <w:p w14:paraId="49790F68" w14:textId="77777777" w:rsidR="00F57953" w:rsidRPr="00EA0C6C" w:rsidRDefault="007F4FBA" w:rsidP="00EA0C6C">
      <w:pPr>
        <w:spacing w:after="0" w:line="360" w:lineRule="auto"/>
        <w:jc w:val="both"/>
        <w:rPr>
          <w:rFonts w:ascii="Arial" w:hAnsi="Arial" w:cs="Arial"/>
          <w:sz w:val="24"/>
          <w:szCs w:val="24"/>
          <w:lang w:val="en-ZA"/>
        </w:rPr>
      </w:pPr>
      <w:r>
        <w:rPr>
          <w:rFonts w:ascii="Arial" w:hAnsi="Arial" w:cs="Arial"/>
          <w:sz w:val="24"/>
          <w:szCs w:val="24"/>
          <w:lang w:val="en-ZA"/>
        </w:rPr>
        <w:t>[</w:t>
      </w:r>
      <w:r w:rsidR="006203F6">
        <w:rPr>
          <w:rFonts w:ascii="Arial" w:hAnsi="Arial" w:cs="Arial"/>
          <w:sz w:val="24"/>
          <w:szCs w:val="24"/>
          <w:lang w:val="en-ZA"/>
        </w:rPr>
        <w:t>80</w:t>
      </w:r>
      <w:r>
        <w:rPr>
          <w:rFonts w:ascii="Arial" w:hAnsi="Arial" w:cs="Arial"/>
          <w:sz w:val="24"/>
          <w:szCs w:val="24"/>
          <w:lang w:val="en-ZA"/>
        </w:rPr>
        <w:t>]</w:t>
      </w:r>
      <w:r>
        <w:rPr>
          <w:rFonts w:ascii="Arial" w:hAnsi="Arial" w:cs="Arial"/>
          <w:sz w:val="24"/>
          <w:szCs w:val="24"/>
          <w:lang w:val="en-ZA"/>
        </w:rPr>
        <w:tab/>
      </w:r>
      <w:r w:rsidR="00F57953" w:rsidRPr="00EA0C6C">
        <w:rPr>
          <w:rFonts w:ascii="Arial" w:hAnsi="Arial" w:cs="Arial"/>
          <w:sz w:val="24"/>
          <w:szCs w:val="24"/>
          <w:lang w:val="en-ZA"/>
        </w:rPr>
        <w:t xml:space="preserve">In </w:t>
      </w:r>
      <w:r w:rsidR="00F57953" w:rsidRPr="0019297F">
        <w:rPr>
          <w:rFonts w:ascii="Arial" w:hAnsi="Arial" w:cs="Arial"/>
          <w:i/>
          <w:sz w:val="24"/>
          <w:szCs w:val="24"/>
          <w:lang w:val="en-ZA"/>
        </w:rPr>
        <w:t>Trustco Ltd t/a Legal Shield Namibia and Another v Deeds Registries Regulation Board and Others</w:t>
      </w:r>
      <w:r w:rsidR="00CA2E27">
        <w:rPr>
          <w:rStyle w:val="FootnoteReference"/>
          <w:rFonts w:ascii="Arial" w:hAnsi="Arial" w:cs="Arial"/>
          <w:i/>
          <w:sz w:val="24"/>
          <w:szCs w:val="24"/>
          <w:lang w:val="en-ZA"/>
        </w:rPr>
        <w:footnoteReference w:id="12"/>
      </w:r>
      <w:r w:rsidR="00F57953" w:rsidRPr="00EA0C6C">
        <w:rPr>
          <w:rFonts w:ascii="Arial" w:hAnsi="Arial" w:cs="Arial"/>
          <w:sz w:val="24"/>
          <w:szCs w:val="24"/>
          <w:lang w:val="en-ZA"/>
        </w:rPr>
        <w:t xml:space="preserve"> O’</w:t>
      </w:r>
      <w:r w:rsidR="0019297F">
        <w:rPr>
          <w:rFonts w:ascii="Arial" w:hAnsi="Arial" w:cs="Arial"/>
          <w:sz w:val="24"/>
          <w:szCs w:val="24"/>
          <w:lang w:val="en-ZA"/>
        </w:rPr>
        <w:t xml:space="preserve"> </w:t>
      </w:r>
      <w:r w:rsidR="00F57953" w:rsidRPr="00EA0C6C">
        <w:rPr>
          <w:rFonts w:ascii="Arial" w:hAnsi="Arial" w:cs="Arial"/>
          <w:sz w:val="24"/>
          <w:szCs w:val="24"/>
          <w:lang w:val="en-ZA"/>
        </w:rPr>
        <w:t>Reagan AJA stated at para 31:</w:t>
      </w:r>
    </w:p>
    <w:p w14:paraId="4450ED1C" w14:textId="77777777" w:rsidR="00F57953" w:rsidRPr="00EA0C6C" w:rsidRDefault="00F57953" w:rsidP="00EA0C6C">
      <w:pPr>
        <w:spacing w:after="0" w:line="360" w:lineRule="auto"/>
        <w:jc w:val="both"/>
        <w:rPr>
          <w:rFonts w:ascii="Arial" w:hAnsi="Arial" w:cs="Arial"/>
          <w:sz w:val="24"/>
          <w:szCs w:val="24"/>
          <w:lang w:val="en-ZA"/>
        </w:rPr>
      </w:pPr>
    </w:p>
    <w:p w14:paraId="6FA52D53" w14:textId="77777777" w:rsidR="00F57953" w:rsidRPr="0019297F" w:rsidRDefault="00F57953" w:rsidP="0019297F">
      <w:pPr>
        <w:spacing w:after="0" w:line="360" w:lineRule="auto"/>
        <w:ind w:firstLine="720"/>
        <w:jc w:val="both"/>
        <w:rPr>
          <w:rFonts w:ascii="Arial" w:hAnsi="Arial" w:cs="Arial"/>
          <w:lang w:val="en-ZA"/>
        </w:rPr>
      </w:pPr>
      <w:r w:rsidRPr="0019297F">
        <w:rPr>
          <w:rFonts w:ascii="Arial" w:hAnsi="Arial" w:cs="Arial"/>
          <w:lang w:val="en-ZA"/>
        </w:rPr>
        <w:t xml:space="preserve">‘[31] </w:t>
      </w:r>
      <w:r w:rsidRPr="0019297F">
        <w:rPr>
          <w:rFonts w:ascii="Arial" w:hAnsi="Arial" w:cs="Arial"/>
          <w:lang w:val="en-ZA"/>
        </w:rPr>
        <w:tab/>
        <w:t>What will constitute reasonable administrative conduct for the purposes of art 18 will always be a contextual enquiry and will depend on the circumstances of each case. A court will need to consider a range of issues including the nature of the administrative conduct, the identity of the decision-maker, the range of factors relevant to the decision and the nature of any competing interests involved, as well as the impact of the relevant conduct on those affected. At the end of the day, the question will be whether, in the light of a careful analysis of the context of the conduct, it is the conduct of a reasonable decision-maker. The concept of reasonableness has at its core, the idea that where many considerations are at play, there will often be more than one course of conduct that is acceptable. It is not for judges to impose the course of conduct they would have chosen. It is for judges to decide whether the course of conduct selected by the decision-maker is one of the courses of conduct within the range of reasonable courses of conduct available.’</w:t>
      </w:r>
    </w:p>
    <w:p w14:paraId="2EC8C768" w14:textId="77777777" w:rsidR="00F57953" w:rsidRPr="00EA0C6C" w:rsidRDefault="00F57953" w:rsidP="00EA0C6C">
      <w:pPr>
        <w:spacing w:after="0" w:line="360" w:lineRule="auto"/>
        <w:jc w:val="both"/>
        <w:rPr>
          <w:rFonts w:ascii="Arial" w:hAnsi="Arial" w:cs="Arial"/>
          <w:sz w:val="24"/>
          <w:szCs w:val="24"/>
          <w:lang w:val="en-ZA"/>
        </w:rPr>
      </w:pPr>
    </w:p>
    <w:p w14:paraId="6796BD2A" w14:textId="77777777" w:rsidR="00F57953" w:rsidRDefault="00F57953" w:rsidP="006203F6">
      <w:pPr>
        <w:pStyle w:val="Heading5"/>
        <w:rPr>
          <w:i/>
          <w:u w:val="none"/>
        </w:rPr>
      </w:pPr>
      <w:r w:rsidRPr="006203F6">
        <w:rPr>
          <w:i/>
          <w:u w:val="none"/>
        </w:rPr>
        <w:lastRenderedPageBreak/>
        <w:t>Onus</w:t>
      </w:r>
    </w:p>
    <w:p w14:paraId="1CE3F30A" w14:textId="77777777" w:rsidR="006203F6" w:rsidRPr="006203F6" w:rsidRDefault="006203F6" w:rsidP="006203F6">
      <w:pPr>
        <w:rPr>
          <w:lang w:val="en-ZA"/>
        </w:rPr>
      </w:pPr>
    </w:p>
    <w:p w14:paraId="6FEF86FE" w14:textId="77777777" w:rsidR="00F57953" w:rsidRPr="00EA0C6C" w:rsidRDefault="007F4FBA" w:rsidP="006203F6">
      <w:pPr>
        <w:spacing w:after="0" w:line="360" w:lineRule="auto"/>
        <w:jc w:val="both"/>
        <w:rPr>
          <w:rFonts w:ascii="Arial" w:hAnsi="Arial" w:cs="Arial"/>
          <w:sz w:val="24"/>
          <w:szCs w:val="24"/>
          <w:lang w:val="en-ZA"/>
        </w:rPr>
      </w:pPr>
      <w:r>
        <w:rPr>
          <w:rFonts w:ascii="Arial" w:hAnsi="Arial" w:cs="Arial"/>
          <w:sz w:val="24"/>
          <w:szCs w:val="24"/>
          <w:lang w:val="en-ZA"/>
        </w:rPr>
        <w:t>[8</w:t>
      </w:r>
      <w:r w:rsidR="006203F6">
        <w:rPr>
          <w:rFonts w:ascii="Arial" w:hAnsi="Arial" w:cs="Arial"/>
          <w:sz w:val="24"/>
          <w:szCs w:val="24"/>
          <w:lang w:val="en-ZA"/>
        </w:rPr>
        <w:t>1</w:t>
      </w:r>
      <w:r>
        <w:rPr>
          <w:rFonts w:ascii="Arial" w:hAnsi="Arial" w:cs="Arial"/>
          <w:sz w:val="24"/>
          <w:szCs w:val="24"/>
          <w:lang w:val="en-ZA"/>
        </w:rPr>
        <w:t>]</w:t>
      </w:r>
      <w:r>
        <w:rPr>
          <w:rFonts w:ascii="Arial" w:hAnsi="Arial" w:cs="Arial"/>
          <w:sz w:val="24"/>
          <w:szCs w:val="24"/>
          <w:lang w:val="en-ZA"/>
        </w:rPr>
        <w:tab/>
      </w:r>
      <w:r w:rsidR="00F57953" w:rsidRPr="00EA0C6C">
        <w:rPr>
          <w:rFonts w:ascii="Arial" w:hAnsi="Arial" w:cs="Arial"/>
          <w:sz w:val="24"/>
          <w:szCs w:val="24"/>
          <w:lang w:val="en-ZA"/>
        </w:rPr>
        <w:t xml:space="preserve">In </w:t>
      </w:r>
      <w:r w:rsidR="00F57953" w:rsidRPr="0019297F">
        <w:rPr>
          <w:rFonts w:ascii="Arial" w:hAnsi="Arial" w:cs="Arial"/>
          <w:i/>
          <w:sz w:val="24"/>
          <w:szCs w:val="24"/>
          <w:lang w:val="en-ZA"/>
        </w:rPr>
        <w:t>Kamuhanga v The Master of the High Court of Namibia</w:t>
      </w:r>
      <w:r w:rsidR="00CA2E27">
        <w:rPr>
          <w:rStyle w:val="FootnoteReference"/>
          <w:rFonts w:ascii="Arial" w:hAnsi="Arial" w:cs="Arial"/>
          <w:i/>
          <w:sz w:val="24"/>
          <w:szCs w:val="24"/>
          <w:lang w:val="en-ZA"/>
        </w:rPr>
        <w:footnoteReference w:id="13"/>
      </w:r>
      <w:r w:rsidR="00F57953" w:rsidRPr="00EA0C6C">
        <w:rPr>
          <w:rFonts w:ascii="Arial" w:hAnsi="Arial" w:cs="Arial"/>
          <w:sz w:val="24"/>
          <w:szCs w:val="24"/>
          <w:lang w:val="en-ZA"/>
        </w:rPr>
        <w:t xml:space="preserve"> Parker AJ stated: </w:t>
      </w:r>
    </w:p>
    <w:p w14:paraId="531ABF99" w14:textId="77777777" w:rsidR="00F57953" w:rsidRPr="00EA0C6C" w:rsidRDefault="00F57953" w:rsidP="00EA0C6C">
      <w:pPr>
        <w:spacing w:after="0" w:line="360" w:lineRule="auto"/>
        <w:jc w:val="both"/>
        <w:rPr>
          <w:rFonts w:ascii="Arial" w:hAnsi="Arial" w:cs="Arial"/>
          <w:sz w:val="24"/>
          <w:szCs w:val="24"/>
          <w:lang w:val="en-ZA"/>
        </w:rPr>
      </w:pPr>
    </w:p>
    <w:p w14:paraId="44353E34" w14:textId="77777777" w:rsidR="00F57953" w:rsidRPr="006203F6" w:rsidRDefault="00F57953" w:rsidP="0019297F">
      <w:pPr>
        <w:spacing w:after="0" w:line="360" w:lineRule="auto"/>
        <w:ind w:firstLine="720"/>
        <w:jc w:val="both"/>
        <w:rPr>
          <w:rFonts w:ascii="Arial" w:hAnsi="Arial" w:cs="Arial"/>
          <w:lang w:val="en-ZA"/>
        </w:rPr>
      </w:pPr>
      <w:r w:rsidRPr="0019297F">
        <w:rPr>
          <w:rFonts w:ascii="Arial" w:hAnsi="Arial" w:cs="Arial"/>
          <w:lang w:val="en-ZA"/>
        </w:rPr>
        <w:t xml:space="preserve">'[7] The grounds for the review of the acts of administrative bodies and officials are those set out in Article 18 of the Namibian Constitution. I should say those grounds encompass the common law grounds of review; for, as Levy J stated in </w:t>
      </w:r>
      <w:r w:rsidRPr="006203F6">
        <w:rPr>
          <w:rFonts w:ascii="Arial" w:hAnsi="Arial" w:cs="Arial"/>
          <w:i/>
          <w:lang w:val="en-ZA"/>
        </w:rPr>
        <w:t xml:space="preserve">Frank and Another v Chairperson of the Immigration Selection Board </w:t>
      </w:r>
      <w:r w:rsidRPr="0019297F">
        <w:rPr>
          <w:rFonts w:ascii="Arial" w:hAnsi="Arial" w:cs="Arial"/>
          <w:lang w:val="en-ZA"/>
        </w:rPr>
        <w:t>1999 NR 257 (HC) at 265E-F, Article 18 embraces the common law. It must also be signalised that 'there is no onus on the respondent whose conduct is the subject-matter of review to justify his or her conduct. On the contrary, the onus rests upon the applicant for review to satisfy the court that good grounds exist to review the conduct complained of.</w:t>
      </w:r>
      <w:r w:rsidRPr="00EA0C6C">
        <w:rPr>
          <w:rFonts w:ascii="Arial" w:hAnsi="Arial" w:cs="Arial"/>
          <w:sz w:val="24"/>
          <w:szCs w:val="24"/>
          <w:lang w:val="en-ZA"/>
        </w:rPr>
        <w:t xml:space="preserve"> </w:t>
      </w:r>
      <w:r w:rsidRPr="006203F6">
        <w:rPr>
          <w:rFonts w:ascii="Arial" w:hAnsi="Arial" w:cs="Arial"/>
          <w:lang w:val="en-ZA"/>
        </w:rPr>
        <w:t>(</w:t>
      </w:r>
      <w:r w:rsidRPr="006203F6">
        <w:rPr>
          <w:rFonts w:ascii="Arial" w:hAnsi="Arial" w:cs="Arial"/>
          <w:i/>
          <w:lang w:val="en-ZA"/>
        </w:rPr>
        <w:t>Gideon Jacobus du Preez v Minister of Finance</w:t>
      </w:r>
      <w:r w:rsidRPr="006203F6">
        <w:rPr>
          <w:rFonts w:ascii="Arial" w:hAnsi="Arial" w:cs="Arial"/>
          <w:lang w:val="en-ZA"/>
        </w:rPr>
        <w:t xml:space="preserve"> Case No. A 74/2009 (Unreported) para 5)</w:t>
      </w:r>
      <w:r w:rsidR="0019297F" w:rsidRPr="006203F6">
        <w:rPr>
          <w:rFonts w:ascii="Arial" w:hAnsi="Arial" w:cs="Arial"/>
          <w:lang w:val="en-ZA"/>
        </w:rPr>
        <w:t>.</w:t>
      </w:r>
      <w:r w:rsidR="006203F6">
        <w:rPr>
          <w:rFonts w:ascii="Arial" w:hAnsi="Arial" w:cs="Arial"/>
          <w:lang w:val="en-ZA"/>
        </w:rPr>
        <w:t>’</w:t>
      </w:r>
    </w:p>
    <w:p w14:paraId="49A020C4" w14:textId="77777777" w:rsidR="00F57953" w:rsidRPr="00EA0C6C" w:rsidRDefault="00F57953" w:rsidP="00EA0C6C">
      <w:pPr>
        <w:spacing w:after="0" w:line="360" w:lineRule="auto"/>
        <w:jc w:val="both"/>
        <w:rPr>
          <w:rFonts w:ascii="Arial" w:hAnsi="Arial" w:cs="Arial"/>
          <w:sz w:val="24"/>
          <w:szCs w:val="24"/>
          <w:lang w:val="en-ZA"/>
        </w:rPr>
      </w:pPr>
    </w:p>
    <w:p w14:paraId="1F15CACF" w14:textId="77777777" w:rsidR="00F57953" w:rsidRPr="0019297F" w:rsidRDefault="00F57953" w:rsidP="00EA0C6C">
      <w:pPr>
        <w:spacing w:after="0" w:line="360" w:lineRule="auto"/>
        <w:jc w:val="both"/>
        <w:rPr>
          <w:rFonts w:ascii="Arial" w:hAnsi="Arial" w:cs="Arial"/>
          <w:i/>
          <w:sz w:val="24"/>
          <w:szCs w:val="24"/>
          <w:lang w:val="en-ZA"/>
        </w:rPr>
      </w:pPr>
      <w:r w:rsidRPr="0019297F">
        <w:rPr>
          <w:rFonts w:ascii="Arial" w:hAnsi="Arial" w:cs="Arial"/>
          <w:i/>
          <w:sz w:val="24"/>
          <w:szCs w:val="24"/>
          <w:lang w:val="en-ZA"/>
        </w:rPr>
        <w:t>The main application</w:t>
      </w:r>
    </w:p>
    <w:p w14:paraId="2212253E" w14:textId="77777777" w:rsidR="00F57953" w:rsidRPr="00EA0C6C" w:rsidRDefault="00F57953" w:rsidP="00EA0C6C">
      <w:pPr>
        <w:spacing w:after="0" w:line="360" w:lineRule="auto"/>
        <w:jc w:val="both"/>
        <w:rPr>
          <w:rFonts w:ascii="Arial" w:hAnsi="Arial" w:cs="Arial"/>
          <w:sz w:val="24"/>
          <w:szCs w:val="24"/>
          <w:lang w:val="en-ZA"/>
        </w:rPr>
      </w:pPr>
    </w:p>
    <w:p w14:paraId="2D2B7E49" w14:textId="77777777" w:rsidR="00F57953" w:rsidRPr="00EA0C6C" w:rsidRDefault="007F4FBA" w:rsidP="00EA0C6C">
      <w:pPr>
        <w:spacing w:after="0" w:line="360" w:lineRule="auto"/>
        <w:jc w:val="both"/>
        <w:rPr>
          <w:rFonts w:ascii="Arial" w:hAnsi="Arial" w:cs="Arial"/>
          <w:sz w:val="24"/>
          <w:szCs w:val="24"/>
          <w:lang w:val="en-ZA"/>
        </w:rPr>
      </w:pPr>
      <w:r>
        <w:rPr>
          <w:rFonts w:ascii="Arial" w:hAnsi="Arial" w:cs="Arial"/>
          <w:sz w:val="24"/>
          <w:szCs w:val="24"/>
          <w:lang w:val="en-ZA"/>
        </w:rPr>
        <w:t>[8</w:t>
      </w:r>
      <w:r w:rsidR="006203F6">
        <w:rPr>
          <w:rFonts w:ascii="Arial" w:hAnsi="Arial" w:cs="Arial"/>
          <w:sz w:val="24"/>
          <w:szCs w:val="24"/>
          <w:lang w:val="en-ZA"/>
        </w:rPr>
        <w:t>2</w:t>
      </w:r>
      <w:r>
        <w:rPr>
          <w:rFonts w:ascii="Arial" w:hAnsi="Arial" w:cs="Arial"/>
          <w:sz w:val="24"/>
          <w:szCs w:val="24"/>
          <w:lang w:val="en-ZA"/>
        </w:rPr>
        <w:t>]</w:t>
      </w:r>
      <w:r>
        <w:rPr>
          <w:rFonts w:ascii="Arial" w:hAnsi="Arial" w:cs="Arial"/>
          <w:sz w:val="24"/>
          <w:szCs w:val="24"/>
          <w:lang w:val="en-ZA"/>
        </w:rPr>
        <w:tab/>
      </w:r>
      <w:r w:rsidR="00F57953" w:rsidRPr="00EA0C6C">
        <w:rPr>
          <w:rFonts w:ascii="Arial" w:hAnsi="Arial" w:cs="Arial"/>
          <w:sz w:val="24"/>
          <w:szCs w:val="24"/>
          <w:lang w:val="en-ZA"/>
        </w:rPr>
        <w:t xml:space="preserve">From the onset, it is necessary to make it clear that to a large extent, the applicant’s application became academic due to the expiry of time and the overtaking </w:t>
      </w:r>
      <w:r w:rsidR="0019297F" w:rsidRPr="00DB1639">
        <w:rPr>
          <w:rFonts w:ascii="Arial" w:hAnsi="Arial" w:cs="Arial"/>
          <w:sz w:val="24"/>
          <w:szCs w:val="24"/>
          <w:lang w:val="en-ZA"/>
        </w:rPr>
        <w:t xml:space="preserve">of </w:t>
      </w:r>
      <w:r w:rsidR="00F57953" w:rsidRPr="00DB1639">
        <w:rPr>
          <w:rFonts w:ascii="Arial" w:hAnsi="Arial" w:cs="Arial"/>
          <w:sz w:val="24"/>
          <w:szCs w:val="24"/>
          <w:lang w:val="en-ZA"/>
        </w:rPr>
        <w:t>events</w:t>
      </w:r>
      <w:r w:rsidR="00F57953" w:rsidRPr="00EA0C6C">
        <w:rPr>
          <w:rFonts w:ascii="Arial" w:hAnsi="Arial" w:cs="Arial"/>
          <w:sz w:val="24"/>
          <w:szCs w:val="24"/>
          <w:lang w:val="en-ZA"/>
        </w:rPr>
        <w:t>.</w:t>
      </w:r>
    </w:p>
    <w:p w14:paraId="78988A49" w14:textId="77777777" w:rsidR="00F57953" w:rsidRPr="00EA0C6C" w:rsidRDefault="00F57953" w:rsidP="00EA0C6C">
      <w:pPr>
        <w:spacing w:after="0" w:line="360" w:lineRule="auto"/>
        <w:jc w:val="both"/>
        <w:rPr>
          <w:rFonts w:ascii="Arial" w:hAnsi="Arial" w:cs="Arial"/>
          <w:sz w:val="24"/>
          <w:szCs w:val="24"/>
          <w:lang w:val="en-ZA"/>
        </w:rPr>
      </w:pPr>
    </w:p>
    <w:p w14:paraId="0EFE1593" w14:textId="77777777" w:rsidR="00F57953" w:rsidRPr="00E851FC" w:rsidRDefault="007F4FBA" w:rsidP="00E851FC">
      <w:pPr>
        <w:spacing w:after="0" w:line="360" w:lineRule="auto"/>
        <w:jc w:val="both"/>
        <w:rPr>
          <w:rFonts w:ascii="Arial" w:hAnsi="Arial" w:cs="Arial"/>
          <w:sz w:val="24"/>
          <w:szCs w:val="24"/>
          <w:lang w:val="en-ZA"/>
        </w:rPr>
      </w:pPr>
      <w:r>
        <w:rPr>
          <w:rFonts w:ascii="Arial" w:hAnsi="Arial" w:cs="Arial"/>
          <w:sz w:val="24"/>
          <w:szCs w:val="24"/>
          <w:lang w:val="en-ZA"/>
        </w:rPr>
        <w:t>[8</w:t>
      </w:r>
      <w:r w:rsidR="00B82422">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r>
      <w:r w:rsidR="00F57953" w:rsidRPr="00E851FC">
        <w:rPr>
          <w:rFonts w:ascii="Arial" w:hAnsi="Arial" w:cs="Arial"/>
          <w:sz w:val="24"/>
          <w:szCs w:val="24"/>
          <w:lang w:val="en-ZA"/>
        </w:rPr>
        <w:t xml:space="preserve">The purpose of the applicant’s application was to stop the respondents from recruiting candidates for the position that he as Chief of the City Police, held by virtue of the three-year fixed-term employment contract. This contract terminated on 30 April 2023 </w:t>
      </w:r>
      <w:r w:rsidR="00F57953" w:rsidRPr="00B82422">
        <w:rPr>
          <w:rFonts w:ascii="Arial" w:hAnsi="Arial" w:cs="Arial"/>
          <w:i/>
          <w:sz w:val="24"/>
          <w:szCs w:val="24"/>
          <w:lang w:val="en-ZA"/>
        </w:rPr>
        <w:t>ex contractu</w:t>
      </w:r>
      <w:r w:rsidR="00F57953" w:rsidRPr="00E851FC">
        <w:rPr>
          <w:rFonts w:ascii="Arial" w:hAnsi="Arial" w:cs="Arial"/>
          <w:sz w:val="24"/>
          <w:szCs w:val="24"/>
          <w:lang w:val="en-ZA"/>
        </w:rPr>
        <w:t xml:space="preserve">. The relief sought by the applicant however remained relevant in the face of the counter-application of the respondents wherein they claim the repayment of all the applicant’s earnings for the entire period of his contract with the Council. </w:t>
      </w:r>
    </w:p>
    <w:p w14:paraId="448E500A" w14:textId="77777777" w:rsidR="00F57953" w:rsidRPr="00E851FC" w:rsidRDefault="00F57953" w:rsidP="00E851FC">
      <w:pPr>
        <w:spacing w:after="0" w:line="360" w:lineRule="auto"/>
        <w:jc w:val="both"/>
        <w:rPr>
          <w:rFonts w:ascii="Arial" w:hAnsi="Arial" w:cs="Arial"/>
          <w:sz w:val="24"/>
          <w:szCs w:val="24"/>
          <w:lang w:val="en-ZA"/>
        </w:rPr>
      </w:pPr>
    </w:p>
    <w:p w14:paraId="22A16CD9" w14:textId="77777777" w:rsidR="00F57953" w:rsidRPr="00E851FC" w:rsidRDefault="007F4FBA" w:rsidP="00E851FC">
      <w:pPr>
        <w:spacing w:after="0" w:line="360" w:lineRule="auto"/>
        <w:jc w:val="both"/>
        <w:rPr>
          <w:rFonts w:ascii="Arial" w:hAnsi="Arial" w:cs="Arial"/>
          <w:sz w:val="24"/>
          <w:szCs w:val="24"/>
          <w:lang w:val="en-ZA"/>
        </w:rPr>
      </w:pPr>
      <w:r>
        <w:rPr>
          <w:rFonts w:ascii="Arial" w:hAnsi="Arial" w:cs="Arial"/>
          <w:sz w:val="24"/>
          <w:szCs w:val="24"/>
          <w:lang w:val="en-ZA"/>
        </w:rPr>
        <w:t>[8</w:t>
      </w:r>
      <w:r w:rsidR="00B82422">
        <w:rPr>
          <w:rFonts w:ascii="Arial" w:hAnsi="Arial" w:cs="Arial"/>
          <w:sz w:val="24"/>
          <w:szCs w:val="24"/>
          <w:lang w:val="en-ZA"/>
        </w:rPr>
        <w:t>4</w:t>
      </w:r>
      <w:r>
        <w:rPr>
          <w:rFonts w:ascii="Arial" w:hAnsi="Arial" w:cs="Arial"/>
          <w:sz w:val="24"/>
          <w:szCs w:val="24"/>
          <w:lang w:val="en-ZA"/>
        </w:rPr>
        <w:t>]</w:t>
      </w:r>
      <w:r>
        <w:rPr>
          <w:rFonts w:ascii="Arial" w:hAnsi="Arial" w:cs="Arial"/>
          <w:sz w:val="24"/>
          <w:szCs w:val="24"/>
          <w:lang w:val="en-ZA"/>
        </w:rPr>
        <w:tab/>
      </w:r>
      <w:r w:rsidR="00F57953" w:rsidRPr="00E851FC">
        <w:rPr>
          <w:rFonts w:ascii="Arial" w:hAnsi="Arial" w:cs="Arial"/>
          <w:sz w:val="24"/>
          <w:szCs w:val="24"/>
          <w:lang w:val="en-ZA"/>
        </w:rPr>
        <w:t xml:space="preserve">The main question for determination is </w:t>
      </w:r>
      <w:r w:rsidR="00F57953" w:rsidRPr="00DB1639">
        <w:rPr>
          <w:rFonts w:ascii="Arial" w:hAnsi="Arial" w:cs="Arial"/>
          <w:sz w:val="24"/>
          <w:szCs w:val="24"/>
          <w:lang w:val="en-ZA"/>
        </w:rPr>
        <w:t xml:space="preserve">what </w:t>
      </w:r>
      <w:r w:rsidR="0019297F" w:rsidRPr="00DB1639">
        <w:rPr>
          <w:rFonts w:ascii="Arial" w:hAnsi="Arial" w:cs="Arial"/>
          <w:sz w:val="24"/>
          <w:szCs w:val="24"/>
          <w:lang w:val="en-ZA"/>
        </w:rPr>
        <w:t xml:space="preserve">was </w:t>
      </w:r>
      <w:r w:rsidR="00F57953" w:rsidRPr="00DB1639">
        <w:rPr>
          <w:rFonts w:ascii="Arial" w:hAnsi="Arial" w:cs="Arial"/>
          <w:sz w:val="24"/>
          <w:szCs w:val="24"/>
          <w:lang w:val="en-ZA"/>
        </w:rPr>
        <w:t>the</w:t>
      </w:r>
      <w:r w:rsidR="00F57953" w:rsidRPr="00E851FC">
        <w:rPr>
          <w:rFonts w:ascii="Arial" w:hAnsi="Arial" w:cs="Arial"/>
          <w:sz w:val="24"/>
          <w:szCs w:val="24"/>
          <w:lang w:val="en-ZA"/>
        </w:rPr>
        <w:t xml:space="preserve"> e</w:t>
      </w:r>
      <w:r w:rsidR="0019297F">
        <w:rPr>
          <w:rFonts w:ascii="Arial" w:hAnsi="Arial" w:cs="Arial"/>
          <w:sz w:val="24"/>
          <w:szCs w:val="24"/>
          <w:lang w:val="en-ZA"/>
        </w:rPr>
        <w:t>ffect and the impact of the Sem</w:t>
      </w:r>
      <w:r w:rsidR="00F57953" w:rsidRPr="00E851FC">
        <w:rPr>
          <w:rFonts w:ascii="Arial" w:hAnsi="Arial" w:cs="Arial"/>
          <w:sz w:val="24"/>
          <w:szCs w:val="24"/>
          <w:lang w:val="en-ZA"/>
        </w:rPr>
        <w:t>ba order of 19 November 2020.</w:t>
      </w:r>
    </w:p>
    <w:p w14:paraId="25D972D0" w14:textId="77777777" w:rsidR="00F57953" w:rsidRPr="00E851FC" w:rsidRDefault="00F57953" w:rsidP="00E851FC">
      <w:pPr>
        <w:spacing w:after="0" w:line="360" w:lineRule="auto"/>
        <w:jc w:val="both"/>
        <w:rPr>
          <w:rFonts w:ascii="Arial" w:hAnsi="Arial" w:cs="Arial"/>
          <w:sz w:val="24"/>
          <w:szCs w:val="24"/>
          <w:lang w:val="en-ZA"/>
        </w:rPr>
      </w:pPr>
    </w:p>
    <w:p w14:paraId="22164EF6" w14:textId="77777777" w:rsidR="00F57953" w:rsidRPr="00E851FC" w:rsidRDefault="007F4FBA" w:rsidP="00E851FC">
      <w:pPr>
        <w:spacing w:after="0" w:line="360" w:lineRule="auto"/>
        <w:jc w:val="both"/>
        <w:rPr>
          <w:rFonts w:ascii="Arial" w:hAnsi="Arial" w:cs="Arial"/>
          <w:sz w:val="24"/>
          <w:szCs w:val="24"/>
          <w:lang w:val="en-ZA"/>
        </w:rPr>
      </w:pPr>
      <w:r>
        <w:rPr>
          <w:rFonts w:ascii="Arial" w:hAnsi="Arial" w:cs="Arial"/>
          <w:sz w:val="24"/>
          <w:szCs w:val="24"/>
          <w:lang w:val="en-ZA"/>
        </w:rPr>
        <w:t>[8</w:t>
      </w:r>
      <w:r w:rsidR="00B82422">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r>
      <w:r w:rsidR="00F57953" w:rsidRPr="00E851FC">
        <w:rPr>
          <w:rFonts w:ascii="Arial" w:hAnsi="Arial" w:cs="Arial"/>
          <w:sz w:val="24"/>
          <w:szCs w:val="24"/>
          <w:lang w:val="en-ZA"/>
        </w:rPr>
        <w:t>From my discussion on the background of the matter, it is clear that three different applications served before court</w:t>
      </w:r>
      <w:r w:rsidR="00B82422">
        <w:rPr>
          <w:rFonts w:ascii="Arial" w:hAnsi="Arial" w:cs="Arial"/>
          <w:sz w:val="24"/>
          <w:szCs w:val="24"/>
          <w:lang w:val="en-ZA"/>
        </w:rPr>
        <w:t>,</w:t>
      </w:r>
      <w:r w:rsidR="00F57953" w:rsidRPr="00E851FC">
        <w:rPr>
          <w:rFonts w:ascii="Arial" w:hAnsi="Arial" w:cs="Arial"/>
          <w:sz w:val="24"/>
          <w:szCs w:val="24"/>
          <w:lang w:val="en-ZA"/>
        </w:rPr>
        <w:t xml:space="preserve"> but the only application that yielded results was the </w:t>
      </w:r>
      <w:r w:rsidR="00F57953" w:rsidRPr="00E851FC">
        <w:rPr>
          <w:rFonts w:ascii="Arial" w:hAnsi="Arial" w:cs="Arial"/>
          <w:sz w:val="24"/>
          <w:szCs w:val="24"/>
          <w:lang w:val="en-ZA"/>
        </w:rPr>
        <w:lastRenderedPageBreak/>
        <w:t xml:space="preserve">second Semba application, wherein the court made the settlement agreement reached between the applicant (Mr Semba) and the first respondent (the Council) an order of court. The court did not consider the merits of the matter as it was not required. </w:t>
      </w:r>
    </w:p>
    <w:p w14:paraId="4CDFEC16" w14:textId="77777777" w:rsidR="00F57953" w:rsidRPr="00E851FC" w:rsidRDefault="00F57953" w:rsidP="00E851FC">
      <w:pPr>
        <w:spacing w:after="0" w:line="360" w:lineRule="auto"/>
        <w:jc w:val="both"/>
        <w:rPr>
          <w:rFonts w:ascii="Arial" w:hAnsi="Arial" w:cs="Arial"/>
          <w:sz w:val="24"/>
          <w:szCs w:val="24"/>
          <w:lang w:val="en-ZA"/>
        </w:rPr>
      </w:pPr>
    </w:p>
    <w:p w14:paraId="4570F516" w14:textId="77777777" w:rsidR="00F57953" w:rsidRPr="00E851FC" w:rsidRDefault="007F4FBA" w:rsidP="00E851FC">
      <w:pPr>
        <w:spacing w:after="0" w:line="360" w:lineRule="auto"/>
        <w:jc w:val="both"/>
        <w:rPr>
          <w:rFonts w:ascii="Arial" w:hAnsi="Arial" w:cs="Arial"/>
          <w:sz w:val="24"/>
          <w:szCs w:val="24"/>
          <w:lang w:val="en-ZA"/>
        </w:rPr>
      </w:pPr>
      <w:r>
        <w:rPr>
          <w:rFonts w:ascii="Arial" w:hAnsi="Arial" w:cs="Arial"/>
          <w:sz w:val="24"/>
          <w:szCs w:val="24"/>
          <w:lang w:val="en-ZA"/>
        </w:rPr>
        <w:t>[8</w:t>
      </w:r>
      <w:r w:rsidR="00B82422">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r>
      <w:r w:rsidR="00F57953" w:rsidRPr="00E851FC">
        <w:rPr>
          <w:rFonts w:ascii="Arial" w:hAnsi="Arial" w:cs="Arial"/>
          <w:sz w:val="24"/>
          <w:szCs w:val="24"/>
          <w:lang w:val="en-ZA"/>
        </w:rPr>
        <w:t>The respondents contended that Council Resolution 58/02/2020 was taken on the wrong premises, i.e. that the applicant be retained in his position in terms of reg 16(3) to (5) of the Regulation</w:t>
      </w:r>
      <w:r w:rsidR="0019297F">
        <w:rPr>
          <w:rFonts w:ascii="Arial" w:hAnsi="Arial" w:cs="Arial"/>
          <w:sz w:val="24"/>
          <w:szCs w:val="24"/>
          <w:lang w:val="en-ZA"/>
        </w:rPr>
        <w:t>s</w:t>
      </w:r>
      <w:r w:rsidR="00F57953" w:rsidRPr="00E851FC">
        <w:rPr>
          <w:rFonts w:ascii="Arial" w:hAnsi="Arial" w:cs="Arial"/>
          <w:sz w:val="24"/>
          <w:szCs w:val="24"/>
          <w:lang w:val="en-ZA"/>
        </w:rPr>
        <w:t xml:space="preserve">, and everything that flowed from that resolution and the subsequent resolution confirming the appointment of Mr Kanime and the employment contract was unlawful. As a result, the respondents placed their reliance on para 5 of the settlement agreement (which was effectively incorporated into the court order) for the </w:t>
      </w:r>
      <w:r w:rsidR="0066202F">
        <w:rPr>
          <w:rFonts w:ascii="Arial" w:hAnsi="Arial" w:cs="Arial"/>
          <w:sz w:val="24"/>
          <w:szCs w:val="24"/>
          <w:lang w:val="en-ZA"/>
        </w:rPr>
        <w:t>subsequent</w:t>
      </w:r>
      <w:r w:rsidR="00F57953" w:rsidRPr="00E851FC">
        <w:rPr>
          <w:rFonts w:ascii="Arial" w:hAnsi="Arial" w:cs="Arial"/>
          <w:sz w:val="24"/>
          <w:szCs w:val="24"/>
          <w:lang w:val="en-ZA"/>
        </w:rPr>
        <w:t xml:space="preserve"> resolution made by the Council to restart the recruitment process for the position of Chief: City Police. </w:t>
      </w:r>
    </w:p>
    <w:p w14:paraId="197738D1" w14:textId="77777777" w:rsidR="00F57953" w:rsidRPr="00E851FC" w:rsidRDefault="00F57953" w:rsidP="00E851FC">
      <w:pPr>
        <w:spacing w:after="0" w:line="360" w:lineRule="auto"/>
        <w:jc w:val="both"/>
        <w:rPr>
          <w:rFonts w:ascii="Arial" w:hAnsi="Arial" w:cs="Arial"/>
          <w:sz w:val="24"/>
          <w:szCs w:val="24"/>
          <w:lang w:val="en-ZA"/>
        </w:rPr>
      </w:pPr>
    </w:p>
    <w:p w14:paraId="0DCB6C04" w14:textId="77777777" w:rsidR="00F57953" w:rsidRPr="00E851FC" w:rsidRDefault="007F4FBA" w:rsidP="00E851FC">
      <w:pPr>
        <w:spacing w:after="0" w:line="360" w:lineRule="auto"/>
        <w:jc w:val="both"/>
        <w:rPr>
          <w:rFonts w:ascii="Arial" w:hAnsi="Arial" w:cs="Arial"/>
          <w:sz w:val="24"/>
          <w:szCs w:val="24"/>
          <w:lang w:val="en-ZA"/>
        </w:rPr>
      </w:pPr>
      <w:r>
        <w:rPr>
          <w:rFonts w:ascii="Arial" w:hAnsi="Arial" w:cs="Arial"/>
          <w:sz w:val="24"/>
          <w:szCs w:val="24"/>
          <w:lang w:val="en-ZA"/>
        </w:rPr>
        <w:t>[8</w:t>
      </w:r>
      <w:r w:rsidR="00B82422">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r>
      <w:r w:rsidR="00F57953" w:rsidRPr="00E851FC">
        <w:rPr>
          <w:rFonts w:ascii="Arial" w:hAnsi="Arial" w:cs="Arial"/>
          <w:sz w:val="24"/>
          <w:szCs w:val="24"/>
          <w:lang w:val="en-ZA"/>
        </w:rPr>
        <w:t>Para</w:t>
      </w:r>
      <w:r w:rsidR="0066202F">
        <w:rPr>
          <w:rFonts w:ascii="Arial" w:hAnsi="Arial" w:cs="Arial"/>
          <w:sz w:val="24"/>
          <w:szCs w:val="24"/>
          <w:lang w:val="en-ZA"/>
        </w:rPr>
        <w:t>graph</w:t>
      </w:r>
      <w:r w:rsidR="00F57953" w:rsidRPr="00E851FC">
        <w:rPr>
          <w:rFonts w:ascii="Arial" w:hAnsi="Arial" w:cs="Arial"/>
          <w:sz w:val="24"/>
          <w:szCs w:val="24"/>
          <w:lang w:val="en-ZA"/>
        </w:rPr>
        <w:t xml:space="preserve"> 5 of the settlement agreement provided that the ‘</w:t>
      </w:r>
      <w:r w:rsidR="00F57953" w:rsidRPr="0019297F">
        <w:rPr>
          <w:rFonts w:ascii="Arial" w:hAnsi="Arial" w:cs="Arial"/>
          <w:i/>
          <w:sz w:val="24"/>
          <w:szCs w:val="24"/>
          <w:lang w:val="en-ZA"/>
        </w:rPr>
        <w:t xml:space="preserve">Council shall appoint the tenth respondent and/or another as the Chief of City Police </w:t>
      </w:r>
      <w:r w:rsidR="00F57953" w:rsidRPr="0019297F">
        <w:rPr>
          <w:rFonts w:ascii="Arial" w:hAnsi="Arial" w:cs="Arial"/>
          <w:i/>
          <w:sz w:val="24"/>
          <w:szCs w:val="24"/>
          <w:u w:val="single"/>
          <w:lang w:val="en-ZA"/>
        </w:rPr>
        <w:t>regularly</w:t>
      </w:r>
      <w:r w:rsidR="00F57953" w:rsidRPr="0019297F">
        <w:rPr>
          <w:rFonts w:ascii="Arial" w:hAnsi="Arial" w:cs="Arial"/>
          <w:i/>
          <w:sz w:val="24"/>
          <w:szCs w:val="24"/>
          <w:lang w:val="en-ZA"/>
        </w:rPr>
        <w:t>, as per regulation 5(1) of the Regulations for the Municipal Police Services made under the Police Act, 19 of 1990’</w:t>
      </w:r>
      <w:r w:rsidR="00F57953" w:rsidRPr="00E851FC">
        <w:rPr>
          <w:rFonts w:ascii="Arial" w:hAnsi="Arial" w:cs="Arial"/>
          <w:sz w:val="24"/>
          <w:szCs w:val="24"/>
          <w:lang w:val="en-ZA"/>
        </w:rPr>
        <w:t xml:space="preserve">. </w:t>
      </w:r>
    </w:p>
    <w:p w14:paraId="4FFB90DF" w14:textId="77777777" w:rsidR="00F57953" w:rsidRPr="00E851FC" w:rsidRDefault="00F57953" w:rsidP="00E851FC">
      <w:pPr>
        <w:spacing w:after="0" w:line="360" w:lineRule="auto"/>
        <w:jc w:val="both"/>
        <w:rPr>
          <w:rFonts w:ascii="Arial" w:hAnsi="Arial" w:cs="Arial"/>
          <w:sz w:val="24"/>
          <w:szCs w:val="24"/>
          <w:lang w:val="en-ZA"/>
        </w:rPr>
      </w:pPr>
    </w:p>
    <w:p w14:paraId="00F1966E" w14:textId="77777777" w:rsidR="00F57953" w:rsidRPr="00E851FC" w:rsidRDefault="007F4FBA" w:rsidP="00E851FC">
      <w:pPr>
        <w:spacing w:after="0" w:line="360" w:lineRule="auto"/>
        <w:jc w:val="both"/>
        <w:rPr>
          <w:rFonts w:ascii="Arial" w:hAnsi="Arial" w:cs="Arial"/>
          <w:sz w:val="24"/>
          <w:szCs w:val="24"/>
          <w:lang w:val="en-ZA"/>
        </w:rPr>
      </w:pPr>
      <w:r>
        <w:rPr>
          <w:rFonts w:ascii="Arial" w:hAnsi="Arial" w:cs="Arial"/>
          <w:sz w:val="24"/>
          <w:szCs w:val="24"/>
          <w:lang w:val="en-ZA"/>
        </w:rPr>
        <w:t>[8</w:t>
      </w:r>
      <w:r w:rsidR="0066202F">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r>
      <w:r w:rsidR="00F57953" w:rsidRPr="00E851FC">
        <w:rPr>
          <w:rFonts w:ascii="Arial" w:hAnsi="Arial" w:cs="Arial"/>
          <w:sz w:val="24"/>
          <w:szCs w:val="24"/>
          <w:lang w:val="en-ZA"/>
        </w:rPr>
        <w:t xml:space="preserve">The respondents invited this court to interpret the word ‘regularly’ and referred the court to </w:t>
      </w:r>
      <w:r w:rsidR="00F57953" w:rsidRPr="00CA2E27">
        <w:rPr>
          <w:rFonts w:ascii="Arial" w:hAnsi="Arial" w:cs="Arial"/>
          <w:i/>
          <w:sz w:val="24"/>
          <w:szCs w:val="24"/>
          <w:lang w:val="en-ZA"/>
        </w:rPr>
        <w:t>Finishing Touch 163 (Pty) Ltd v BHP Billiton</w:t>
      </w:r>
      <w:r w:rsidR="00CA2E27" w:rsidRPr="00CA2E27">
        <w:rPr>
          <w:rFonts w:ascii="Arial" w:hAnsi="Arial" w:cs="Arial"/>
          <w:i/>
          <w:sz w:val="24"/>
          <w:szCs w:val="24"/>
          <w:lang w:val="en-ZA"/>
        </w:rPr>
        <w:t xml:space="preserve"> Energy Coal South Africa Ltd</w:t>
      </w:r>
      <w:r w:rsidR="00CA2E27">
        <w:rPr>
          <w:rFonts w:ascii="Arial" w:hAnsi="Arial" w:cs="Arial"/>
          <w:sz w:val="24"/>
          <w:szCs w:val="24"/>
          <w:lang w:val="en-ZA"/>
        </w:rPr>
        <w:t>,</w:t>
      </w:r>
      <w:r w:rsidR="00CA2E27">
        <w:rPr>
          <w:rStyle w:val="FootnoteReference"/>
          <w:rFonts w:ascii="Arial" w:hAnsi="Arial" w:cs="Arial"/>
          <w:sz w:val="24"/>
          <w:szCs w:val="24"/>
          <w:lang w:val="en-ZA"/>
        </w:rPr>
        <w:footnoteReference w:id="14"/>
      </w:r>
      <w:r w:rsidR="00CA2E27">
        <w:rPr>
          <w:rFonts w:ascii="Arial" w:hAnsi="Arial" w:cs="Arial"/>
          <w:sz w:val="24"/>
          <w:szCs w:val="24"/>
          <w:lang w:val="en-ZA"/>
        </w:rPr>
        <w:t xml:space="preserve"> </w:t>
      </w:r>
      <w:r w:rsidR="00F57953" w:rsidRPr="00E851FC">
        <w:rPr>
          <w:rFonts w:ascii="Arial" w:hAnsi="Arial" w:cs="Arial"/>
          <w:sz w:val="24"/>
          <w:szCs w:val="24"/>
          <w:lang w:val="en-ZA"/>
        </w:rPr>
        <w:t>wherein the court held that:</w:t>
      </w:r>
    </w:p>
    <w:p w14:paraId="4F249E27" w14:textId="77777777" w:rsidR="00E851FC" w:rsidRDefault="00E851FC" w:rsidP="00E851FC">
      <w:pPr>
        <w:spacing w:after="0" w:line="360" w:lineRule="auto"/>
        <w:jc w:val="both"/>
        <w:rPr>
          <w:rFonts w:ascii="Arial" w:hAnsi="Arial" w:cs="Arial"/>
          <w:sz w:val="24"/>
          <w:szCs w:val="24"/>
          <w:lang w:val="en-ZA"/>
        </w:rPr>
      </w:pPr>
    </w:p>
    <w:p w14:paraId="4AD40DBE" w14:textId="77777777" w:rsidR="00F57953" w:rsidRPr="0019297F" w:rsidRDefault="00F57953" w:rsidP="00E851FC">
      <w:pPr>
        <w:spacing w:after="0" w:line="360" w:lineRule="auto"/>
        <w:ind w:firstLine="360"/>
        <w:jc w:val="both"/>
        <w:rPr>
          <w:rFonts w:ascii="Arial" w:hAnsi="Arial" w:cs="Arial"/>
          <w:lang w:val="en-ZA"/>
        </w:rPr>
      </w:pPr>
      <w:r w:rsidRPr="0019297F">
        <w:rPr>
          <w:rFonts w:ascii="Arial" w:hAnsi="Arial" w:cs="Arial"/>
          <w:lang w:val="en-ZA"/>
        </w:rPr>
        <w:t>‘In interpreting a judgment or order, the court’s intention is to be ascertained primarily from the language of the judgment or order in accordance with the usual, well-known rules relating to the interpretation of documents. As in the case of a document, the judgment or order and the court’s reasons for giving it must be read as a whole in order to ascertain its intention.’</w:t>
      </w:r>
    </w:p>
    <w:p w14:paraId="44201395" w14:textId="77777777" w:rsidR="00F57953" w:rsidRPr="0019297F" w:rsidRDefault="00F57953" w:rsidP="0019297F">
      <w:pPr>
        <w:spacing w:after="0" w:line="360" w:lineRule="auto"/>
        <w:jc w:val="both"/>
        <w:rPr>
          <w:rFonts w:ascii="Arial" w:hAnsi="Arial" w:cs="Arial"/>
          <w:sz w:val="24"/>
          <w:szCs w:val="24"/>
          <w:lang w:val="en-ZA"/>
        </w:rPr>
      </w:pPr>
    </w:p>
    <w:p w14:paraId="1D9C01A4" w14:textId="77777777" w:rsidR="00F57953" w:rsidRPr="0019297F" w:rsidRDefault="007F4FBA" w:rsidP="0019297F">
      <w:pPr>
        <w:spacing w:after="0" w:line="360" w:lineRule="auto"/>
        <w:jc w:val="both"/>
        <w:rPr>
          <w:rFonts w:ascii="Arial" w:hAnsi="Arial" w:cs="Arial"/>
          <w:sz w:val="24"/>
          <w:szCs w:val="24"/>
          <w:lang w:val="en-ZA"/>
        </w:rPr>
      </w:pPr>
      <w:r>
        <w:rPr>
          <w:rFonts w:ascii="Arial" w:hAnsi="Arial" w:cs="Arial"/>
          <w:sz w:val="24"/>
          <w:szCs w:val="24"/>
          <w:lang w:val="en-ZA"/>
        </w:rPr>
        <w:lastRenderedPageBreak/>
        <w:t>[8</w:t>
      </w:r>
      <w:r w:rsidR="0066202F">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r>
      <w:r w:rsidR="00F57953" w:rsidRPr="0019297F">
        <w:rPr>
          <w:rFonts w:ascii="Arial" w:hAnsi="Arial" w:cs="Arial"/>
          <w:sz w:val="24"/>
          <w:szCs w:val="24"/>
          <w:lang w:val="en-ZA"/>
        </w:rPr>
        <w:t xml:space="preserve">I was further referred to the locus classicus in our jurisdiction on the interpretation of documents, wherein our Supreme Court in </w:t>
      </w:r>
      <w:r w:rsidR="00F57953" w:rsidRPr="0019297F">
        <w:rPr>
          <w:rFonts w:ascii="Arial" w:hAnsi="Arial" w:cs="Arial"/>
          <w:i/>
          <w:sz w:val="24"/>
          <w:szCs w:val="24"/>
          <w:lang w:val="en-ZA"/>
        </w:rPr>
        <w:t>Total Namibia v OBM Engineer</w:t>
      </w:r>
      <w:r w:rsidR="0019297F" w:rsidRPr="0019297F">
        <w:rPr>
          <w:rFonts w:ascii="Arial" w:hAnsi="Arial" w:cs="Arial"/>
          <w:i/>
          <w:sz w:val="24"/>
          <w:szCs w:val="24"/>
          <w:lang w:val="en-ZA"/>
        </w:rPr>
        <w:t>ing and Petroleum Distributors</w:t>
      </w:r>
      <w:r w:rsidR="00CA2E27">
        <w:rPr>
          <w:rStyle w:val="FootnoteReference"/>
          <w:rFonts w:ascii="Arial" w:hAnsi="Arial" w:cs="Arial"/>
          <w:i/>
          <w:sz w:val="24"/>
          <w:szCs w:val="24"/>
          <w:lang w:val="en-ZA"/>
        </w:rPr>
        <w:footnoteReference w:id="15"/>
      </w:r>
      <w:r w:rsidR="0019297F" w:rsidRPr="0019297F">
        <w:rPr>
          <w:rFonts w:ascii="Arial" w:hAnsi="Arial" w:cs="Arial"/>
          <w:i/>
          <w:sz w:val="24"/>
          <w:szCs w:val="24"/>
          <w:lang w:val="en-ZA"/>
        </w:rPr>
        <w:t xml:space="preserve"> </w:t>
      </w:r>
      <w:r w:rsidR="00F57953" w:rsidRPr="0019297F">
        <w:rPr>
          <w:rFonts w:ascii="Arial" w:hAnsi="Arial" w:cs="Arial"/>
          <w:sz w:val="24"/>
          <w:szCs w:val="24"/>
          <w:lang w:val="en-ZA"/>
        </w:rPr>
        <w:t>held that:</w:t>
      </w:r>
    </w:p>
    <w:p w14:paraId="04F7A123" w14:textId="77777777" w:rsidR="0019297F" w:rsidRDefault="0019297F" w:rsidP="0019297F">
      <w:pPr>
        <w:spacing w:after="0" w:line="360" w:lineRule="auto"/>
        <w:jc w:val="both"/>
        <w:rPr>
          <w:rFonts w:ascii="Arial" w:hAnsi="Arial" w:cs="Arial"/>
          <w:sz w:val="24"/>
          <w:szCs w:val="24"/>
          <w:lang w:val="en-ZA"/>
        </w:rPr>
      </w:pPr>
    </w:p>
    <w:p w14:paraId="2AED63CE" w14:textId="77777777" w:rsidR="00F57953" w:rsidRPr="0019297F" w:rsidRDefault="00F57953" w:rsidP="00674F7C">
      <w:pPr>
        <w:spacing w:after="0" w:line="360" w:lineRule="auto"/>
        <w:ind w:firstLine="360"/>
        <w:jc w:val="both"/>
        <w:rPr>
          <w:rFonts w:ascii="Arial" w:hAnsi="Arial" w:cs="Arial"/>
          <w:sz w:val="24"/>
          <w:szCs w:val="24"/>
          <w:lang w:val="en-ZA"/>
        </w:rPr>
      </w:pPr>
      <w:r w:rsidRPr="00674F7C">
        <w:rPr>
          <w:rFonts w:ascii="Arial" w:hAnsi="Arial" w:cs="Arial"/>
          <w:lang w:val="en-ZA"/>
        </w:rPr>
        <w:t>‘Interpretation is the process of attributing meaning to the words used in a document…having regard to the context provided by reading the particular provision or provisions in the light of the document as a whole and the circumstance attendant upon its coming into existence.</w:t>
      </w:r>
      <w:r w:rsidRPr="0019297F">
        <w:rPr>
          <w:rFonts w:ascii="Arial" w:hAnsi="Arial" w:cs="Arial"/>
          <w:sz w:val="24"/>
          <w:szCs w:val="24"/>
          <w:lang w:val="en-ZA"/>
        </w:rPr>
        <w:t>’</w:t>
      </w:r>
    </w:p>
    <w:p w14:paraId="701A9021" w14:textId="77777777" w:rsidR="00F57953" w:rsidRPr="00674F7C" w:rsidRDefault="00F57953" w:rsidP="00674F7C">
      <w:pPr>
        <w:spacing w:after="0" w:line="360" w:lineRule="auto"/>
        <w:jc w:val="both"/>
        <w:rPr>
          <w:rFonts w:ascii="Arial" w:hAnsi="Arial" w:cs="Arial"/>
          <w:sz w:val="24"/>
          <w:szCs w:val="24"/>
          <w:lang w:val="en-ZA"/>
        </w:rPr>
      </w:pPr>
    </w:p>
    <w:p w14:paraId="461827F7" w14:textId="77777777" w:rsidR="00F57953" w:rsidRPr="00674F7C" w:rsidRDefault="007F4FBA" w:rsidP="00674F7C">
      <w:pPr>
        <w:spacing w:after="0" w:line="360" w:lineRule="auto"/>
        <w:jc w:val="both"/>
        <w:rPr>
          <w:rFonts w:ascii="Arial" w:hAnsi="Arial" w:cs="Arial"/>
          <w:sz w:val="24"/>
          <w:szCs w:val="24"/>
          <w:lang w:val="en-ZA"/>
        </w:rPr>
      </w:pPr>
      <w:r>
        <w:rPr>
          <w:rFonts w:ascii="Arial" w:hAnsi="Arial" w:cs="Arial"/>
          <w:sz w:val="24"/>
          <w:szCs w:val="24"/>
          <w:lang w:val="en-ZA"/>
        </w:rPr>
        <w:t>[</w:t>
      </w:r>
      <w:r w:rsidR="0066202F">
        <w:rPr>
          <w:rFonts w:ascii="Arial" w:hAnsi="Arial" w:cs="Arial"/>
          <w:sz w:val="24"/>
          <w:szCs w:val="24"/>
          <w:lang w:val="en-ZA"/>
        </w:rPr>
        <w:t>90</w:t>
      </w:r>
      <w:r>
        <w:rPr>
          <w:rFonts w:ascii="Arial" w:hAnsi="Arial" w:cs="Arial"/>
          <w:sz w:val="24"/>
          <w:szCs w:val="24"/>
          <w:lang w:val="en-ZA"/>
        </w:rPr>
        <w:t>]</w:t>
      </w:r>
      <w:r>
        <w:rPr>
          <w:rFonts w:ascii="Arial" w:hAnsi="Arial" w:cs="Arial"/>
          <w:sz w:val="24"/>
          <w:szCs w:val="24"/>
          <w:lang w:val="en-ZA"/>
        </w:rPr>
        <w:tab/>
      </w:r>
      <w:r w:rsidR="00F57953" w:rsidRPr="00674F7C">
        <w:rPr>
          <w:rFonts w:ascii="Arial" w:hAnsi="Arial" w:cs="Arial"/>
          <w:sz w:val="24"/>
          <w:szCs w:val="24"/>
          <w:lang w:val="en-ZA"/>
        </w:rPr>
        <w:t>The respondents emphasized the importance of taking into account the entirety of the Semba application and the context that resulted in the Semba order when interpreting the court order. Moreover, as per the court's acceptance of the settlement agreement between th</w:t>
      </w:r>
      <w:r w:rsidR="00F57953" w:rsidRPr="006C7A9B">
        <w:rPr>
          <w:rFonts w:ascii="Arial" w:hAnsi="Arial" w:cs="Arial"/>
          <w:sz w:val="24"/>
          <w:szCs w:val="24"/>
          <w:lang w:val="en-ZA"/>
        </w:rPr>
        <w:t xml:space="preserve">e parties, the paragraphs of the settlement agreement were incorporated as </w:t>
      </w:r>
      <w:r w:rsidR="006C7A9B" w:rsidRPr="006C7A9B">
        <w:rPr>
          <w:rFonts w:ascii="Arial" w:hAnsi="Arial" w:cs="Arial"/>
          <w:sz w:val="24"/>
          <w:szCs w:val="24"/>
          <w:lang w:val="en-ZA"/>
        </w:rPr>
        <w:t>terms</w:t>
      </w:r>
      <w:r w:rsidR="00F57953" w:rsidRPr="006C7A9B">
        <w:rPr>
          <w:rFonts w:ascii="Arial" w:hAnsi="Arial" w:cs="Arial"/>
          <w:sz w:val="24"/>
          <w:szCs w:val="24"/>
          <w:lang w:val="en-ZA"/>
        </w:rPr>
        <w:t xml:space="preserve"> of the court order.</w:t>
      </w:r>
      <w:r w:rsidR="00674F7C">
        <w:rPr>
          <w:rFonts w:ascii="Arial" w:hAnsi="Arial" w:cs="Arial"/>
          <w:sz w:val="24"/>
          <w:szCs w:val="24"/>
          <w:lang w:val="en-ZA"/>
        </w:rPr>
        <w:t xml:space="preserve"> </w:t>
      </w:r>
    </w:p>
    <w:p w14:paraId="27C210D0" w14:textId="77777777" w:rsidR="00F57953" w:rsidRPr="00674F7C" w:rsidRDefault="00F57953" w:rsidP="00674F7C">
      <w:pPr>
        <w:spacing w:after="0" w:line="360" w:lineRule="auto"/>
        <w:jc w:val="both"/>
        <w:rPr>
          <w:rFonts w:ascii="Arial" w:hAnsi="Arial" w:cs="Arial"/>
          <w:sz w:val="24"/>
          <w:szCs w:val="24"/>
          <w:lang w:val="en-ZA"/>
        </w:rPr>
      </w:pPr>
    </w:p>
    <w:p w14:paraId="5B0BCC7C" w14:textId="77777777" w:rsidR="00F57953" w:rsidRPr="00674F7C" w:rsidRDefault="007F4FBA" w:rsidP="00674F7C">
      <w:pPr>
        <w:spacing w:after="0" w:line="360" w:lineRule="auto"/>
        <w:jc w:val="both"/>
        <w:rPr>
          <w:rFonts w:ascii="Arial" w:hAnsi="Arial" w:cs="Arial"/>
          <w:sz w:val="24"/>
          <w:szCs w:val="24"/>
          <w:lang w:val="en-ZA"/>
        </w:rPr>
      </w:pPr>
      <w:r>
        <w:rPr>
          <w:rFonts w:ascii="Arial" w:hAnsi="Arial" w:cs="Arial"/>
          <w:sz w:val="24"/>
          <w:szCs w:val="24"/>
          <w:lang w:val="en-ZA"/>
        </w:rPr>
        <w:t>[9</w:t>
      </w:r>
      <w:r w:rsidR="007F5EAF">
        <w:rPr>
          <w:rFonts w:ascii="Arial" w:hAnsi="Arial" w:cs="Arial"/>
          <w:sz w:val="24"/>
          <w:szCs w:val="24"/>
          <w:lang w:val="en-ZA"/>
        </w:rPr>
        <w:t>1</w:t>
      </w:r>
      <w:r>
        <w:rPr>
          <w:rFonts w:ascii="Arial" w:hAnsi="Arial" w:cs="Arial"/>
          <w:sz w:val="24"/>
          <w:szCs w:val="24"/>
          <w:lang w:val="en-ZA"/>
        </w:rPr>
        <w:t>]</w:t>
      </w:r>
      <w:r>
        <w:rPr>
          <w:rFonts w:ascii="Arial" w:hAnsi="Arial" w:cs="Arial"/>
          <w:sz w:val="24"/>
          <w:szCs w:val="24"/>
          <w:lang w:val="en-ZA"/>
        </w:rPr>
        <w:tab/>
      </w:r>
      <w:r w:rsidR="00F57953" w:rsidRPr="00674F7C">
        <w:rPr>
          <w:rFonts w:ascii="Arial" w:hAnsi="Arial" w:cs="Arial"/>
          <w:sz w:val="24"/>
          <w:szCs w:val="24"/>
          <w:lang w:val="en-ZA"/>
        </w:rPr>
        <w:t>According to the respondents, when viewed in context, it is evident that paragraph 5 of the court order declared the February 2020 resolution and its subsequent actions as unlawful. As a result, the Semba order corrected the unlawfulness by instructing the Council to comply with reg 5(1). The respondents argued that the Semba order would be meaningless if it did not overturn the February and April 2020 resolutions.</w:t>
      </w:r>
    </w:p>
    <w:p w14:paraId="6EB0917A" w14:textId="77777777" w:rsidR="00F57953" w:rsidRPr="00327F8A" w:rsidRDefault="00F57953" w:rsidP="00327F8A">
      <w:pPr>
        <w:spacing w:after="0" w:line="360" w:lineRule="auto"/>
        <w:jc w:val="both"/>
        <w:rPr>
          <w:rFonts w:ascii="Arial" w:hAnsi="Arial" w:cs="Arial"/>
          <w:sz w:val="24"/>
          <w:szCs w:val="24"/>
          <w:lang w:val="en-ZA"/>
        </w:rPr>
      </w:pPr>
    </w:p>
    <w:p w14:paraId="06C9ECC3" w14:textId="77777777" w:rsidR="00F57953" w:rsidRPr="00327F8A" w:rsidRDefault="007F4FBA" w:rsidP="00327F8A">
      <w:pPr>
        <w:spacing w:after="0" w:line="360" w:lineRule="auto"/>
        <w:jc w:val="both"/>
        <w:rPr>
          <w:rFonts w:ascii="Arial" w:hAnsi="Arial" w:cs="Arial"/>
          <w:sz w:val="24"/>
          <w:szCs w:val="24"/>
          <w:lang w:val="en-ZA"/>
        </w:rPr>
      </w:pPr>
      <w:r>
        <w:rPr>
          <w:rFonts w:ascii="Arial" w:hAnsi="Arial" w:cs="Arial"/>
          <w:sz w:val="24"/>
          <w:szCs w:val="24"/>
          <w:lang w:val="en-ZA"/>
        </w:rPr>
        <w:t>[9</w:t>
      </w:r>
      <w:r w:rsidR="007F5EAF">
        <w:rPr>
          <w:rFonts w:ascii="Arial" w:hAnsi="Arial" w:cs="Arial"/>
          <w:sz w:val="24"/>
          <w:szCs w:val="24"/>
          <w:lang w:val="en-ZA"/>
        </w:rPr>
        <w:t>2</w:t>
      </w:r>
      <w:r>
        <w:rPr>
          <w:rFonts w:ascii="Arial" w:hAnsi="Arial" w:cs="Arial"/>
          <w:sz w:val="24"/>
          <w:szCs w:val="24"/>
          <w:lang w:val="en-ZA"/>
        </w:rPr>
        <w:t>]</w:t>
      </w:r>
      <w:r>
        <w:rPr>
          <w:rFonts w:ascii="Arial" w:hAnsi="Arial" w:cs="Arial"/>
          <w:sz w:val="24"/>
          <w:szCs w:val="24"/>
          <w:lang w:val="en-ZA"/>
        </w:rPr>
        <w:tab/>
      </w:r>
      <w:r w:rsidR="00F57953" w:rsidRPr="00327F8A">
        <w:rPr>
          <w:rFonts w:ascii="Arial" w:hAnsi="Arial" w:cs="Arial"/>
          <w:sz w:val="24"/>
          <w:szCs w:val="24"/>
          <w:lang w:val="en-ZA"/>
        </w:rPr>
        <w:t xml:space="preserve">In this context, the respondents submitted that the meaning of para 5 </w:t>
      </w:r>
      <w:r w:rsidR="00674F7C">
        <w:rPr>
          <w:rFonts w:ascii="Arial" w:hAnsi="Arial" w:cs="Arial"/>
          <w:sz w:val="24"/>
          <w:szCs w:val="24"/>
          <w:lang w:val="en-ZA"/>
        </w:rPr>
        <w:t>of the settlement agreement became clear and that means that</w:t>
      </w:r>
      <w:r w:rsidR="00F57953" w:rsidRPr="00327F8A">
        <w:rPr>
          <w:rFonts w:ascii="Arial" w:hAnsi="Arial" w:cs="Arial"/>
          <w:sz w:val="24"/>
          <w:szCs w:val="24"/>
          <w:lang w:val="en-ZA"/>
        </w:rPr>
        <w:t xml:space="preserve"> the unlawfulness of the February 2020 resolution and all that it set in motion was remedied by the Semba order.</w:t>
      </w:r>
    </w:p>
    <w:p w14:paraId="0B8C96A3" w14:textId="77777777" w:rsidR="00F57953" w:rsidRPr="00327F8A" w:rsidRDefault="00F57953" w:rsidP="00327F8A">
      <w:pPr>
        <w:spacing w:after="0" w:line="360" w:lineRule="auto"/>
        <w:jc w:val="both"/>
        <w:rPr>
          <w:rFonts w:ascii="Arial" w:hAnsi="Arial" w:cs="Arial"/>
          <w:sz w:val="24"/>
          <w:szCs w:val="24"/>
          <w:lang w:val="en-ZA"/>
        </w:rPr>
      </w:pPr>
    </w:p>
    <w:p w14:paraId="2B7B9B9F" w14:textId="77777777" w:rsidR="00F57953" w:rsidRPr="00327F8A" w:rsidRDefault="007F4FBA" w:rsidP="00327F8A">
      <w:pPr>
        <w:spacing w:after="0" w:line="360" w:lineRule="auto"/>
        <w:jc w:val="both"/>
        <w:rPr>
          <w:rFonts w:ascii="Arial" w:hAnsi="Arial" w:cs="Arial"/>
          <w:sz w:val="24"/>
          <w:szCs w:val="24"/>
          <w:lang w:val="en-ZA"/>
        </w:rPr>
      </w:pPr>
      <w:r>
        <w:rPr>
          <w:rFonts w:ascii="Arial" w:hAnsi="Arial" w:cs="Arial"/>
          <w:sz w:val="24"/>
          <w:szCs w:val="24"/>
          <w:lang w:val="en-ZA"/>
        </w:rPr>
        <w:t>[9</w:t>
      </w:r>
      <w:r w:rsidR="007F5EAF">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r>
      <w:r w:rsidR="00F57953" w:rsidRPr="00327F8A">
        <w:rPr>
          <w:rFonts w:ascii="Arial" w:hAnsi="Arial" w:cs="Arial"/>
          <w:sz w:val="24"/>
          <w:szCs w:val="24"/>
          <w:lang w:val="en-ZA"/>
        </w:rPr>
        <w:t>First and foremost</w:t>
      </w:r>
      <w:r w:rsidR="007F5EAF">
        <w:rPr>
          <w:rFonts w:ascii="Arial" w:hAnsi="Arial" w:cs="Arial"/>
          <w:sz w:val="24"/>
          <w:szCs w:val="24"/>
          <w:lang w:val="en-ZA"/>
        </w:rPr>
        <w:t>,</w:t>
      </w:r>
      <w:r w:rsidR="00F57953" w:rsidRPr="00327F8A">
        <w:rPr>
          <w:rFonts w:ascii="Arial" w:hAnsi="Arial" w:cs="Arial"/>
          <w:sz w:val="24"/>
          <w:szCs w:val="24"/>
          <w:lang w:val="en-ZA"/>
        </w:rPr>
        <w:t xml:space="preserve"> this </w:t>
      </w:r>
      <w:r w:rsidR="00674F7C">
        <w:rPr>
          <w:rFonts w:ascii="Arial" w:hAnsi="Arial" w:cs="Arial"/>
          <w:sz w:val="24"/>
          <w:szCs w:val="24"/>
          <w:lang w:val="en-ZA"/>
        </w:rPr>
        <w:t xml:space="preserve">court must determine </w:t>
      </w:r>
      <w:r w:rsidR="00674F7C" w:rsidRPr="006C7A9B">
        <w:rPr>
          <w:rFonts w:ascii="Arial" w:hAnsi="Arial" w:cs="Arial"/>
          <w:sz w:val="24"/>
          <w:szCs w:val="24"/>
          <w:lang w:val="en-ZA"/>
        </w:rPr>
        <w:t>whether</w:t>
      </w:r>
      <w:r w:rsidR="00F57953" w:rsidRPr="006C7A9B">
        <w:rPr>
          <w:rFonts w:ascii="Arial" w:hAnsi="Arial" w:cs="Arial"/>
          <w:sz w:val="24"/>
          <w:szCs w:val="24"/>
          <w:lang w:val="en-ZA"/>
        </w:rPr>
        <w:t xml:space="preserve"> the Semba order invalidated resolution 09/02/2020 and the employment contract </w:t>
      </w:r>
      <w:r w:rsidR="00674F7C" w:rsidRPr="006C7A9B">
        <w:rPr>
          <w:rFonts w:ascii="Arial" w:hAnsi="Arial" w:cs="Arial"/>
          <w:sz w:val="24"/>
          <w:szCs w:val="24"/>
          <w:lang w:val="en-ZA"/>
        </w:rPr>
        <w:t>concluded between the first respondent and</w:t>
      </w:r>
      <w:r w:rsidR="00F57953" w:rsidRPr="006C7A9B">
        <w:rPr>
          <w:rFonts w:ascii="Arial" w:hAnsi="Arial" w:cs="Arial"/>
          <w:sz w:val="24"/>
          <w:szCs w:val="24"/>
          <w:lang w:val="en-ZA"/>
        </w:rPr>
        <w:t xml:space="preserve"> the applicant.</w:t>
      </w:r>
    </w:p>
    <w:p w14:paraId="400DE346" w14:textId="77777777" w:rsidR="00F57953" w:rsidRPr="00327F8A" w:rsidRDefault="00F57953" w:rsidP="00327F8A">
      <w:pPr>
        <w:spacing w:after="0" w:line="360" w:lineRule="auto"/>
        <w:jc w:val="both"/>
        <w:rPr>
          <w:rFonts w:ascii="Arial" w:hAnsi="Arial" w:cs="Arial"/>
          <w:sz w:val="24"/>
          <w:szCs w:val="24"/>
          <w:lang w:val="en-ZA"/>
        </w:rPr>
      </w:pPr>
    </w:p>
    <w:p w14:paraId="6FD4DD54" w14:textId="77777777" w:rsidR="00F57953" w:rsidRPr="00327F8A" w:rsidRDefault="007F4FBA" w:rsidP="00327F8A">
      <w:pPr>
        <w:spacing w:after="0" w:line="360" w:lineRule="auto"/>
        <w:jc w:val="both"/>
        <w:rPr>
          <w:rFonts w:ascii="Arial" w:hAnsi="Arial" w:cs="Arial"/>
          <w:sz w:val="24"/>
          <w:szCs w:val="24"/>
          <w:lang w:val="en-ZA"/>
        </w:rPr>
      </w:pPr>
      <w:r>
        <w:rPr>
          <w:rFonts w:ascii="Arial" w:hAnsi="Arial" w:cs="Arial"/>
          <w:sz w:val="24"/>
          <w:szCs w:val="24"/>
          <w:lang w:val="en-ZA"/>
        </w:rPr>
        <w:t>[9</w:t>
      </w:r>
      <w:r w:rsidR="007F5EAF">
        <w:rPr>
          <w:rFonts w:ascii="Arial" w:hAnsi="Arial" w:cs="Arial"/>
          <w:sz w:val="24"/>
          <w:szCs w:val="24"/>
          <w:lang w:val="en-ZA"/>
        </w:rPr>
        <w:t>4</w:t>
      </w:r>
      <w:r>
        <w:rPr>
          <w:rFonts w:ascii="Arial" w:hAnsi="Arial" w:cs="Arial"/>
          <w:sz w:val="24"/>
          <w:szCs w:val="24"/>
          <w:lang w:val="en-ZA"/>
        </w:rPr>
        <w:t>]</w:t>
      </w:r>
      <w:r>
        <w:rPr>
          <w:rFonts w:ascii="Arial" w:hAnsi="Arial" w:cs="Arial"/>
          <w:sz w:val="24"/>
          <w:szCs w:val="24"/>
          <w:lang w:val="en-ZA"/>
        </w:rPr>
        <w:tab/>
      </w:r>
      <w:r w:rsidR="00F57953" w:rsidRPr="00327F8A">
        <w:rPr>
          <w:rFonts w:ascii="Arial" w:hAnsi="Arial" w:cs="Arial"/>
          <w:sz w:val="24"/>
          <w:szCs w:val="24"/>
          <w:lang w:val="en-ZA"/>
        </w:rPr>
        <w:t xml:space="preserve">If one considers the history of the matter, it is clear that the Council had three opportunities to specifically seek the orders invalidating or setting aside the applicant’s </w:t>
      </w:r>
      <w:r w:rsidR="00F57953" w:rsidRPr="00327F8A">
        <w:rPr>
          <w:rFonts w:ascii="Arial" w:hAnsi="Arial" w:cs="Arial"/>
          <w:sz w:val="24"/>
          <w:szCs w:val="24"/>
          <w:lang w:val="en-ZA"/>
        </w:rPr>
        <w:lastRenderedPageBreak/>
        <w:t>employment contract. The first Semba application went no further than the urgent application, which was struck due to the lack of urgency. In the second Semba application, the main relief sought was the reviewing and setting aside</w:t>
      </w:r>
      <w:r w:rsidR="007F5EAF">
        <w:rPr>
          <w:rFonts w:ascii="Arial" w:hAnsi="Arial" w:cs="Arial"/>
          <w:sz w:val="24"/>
          <w:szCs w:val="24"/>
          <w:lang w:val="en-ZA"/>
        </w:rPr>
        <w:t xml:space="preserve"> of</w:t>
      </w:r>
      <w:r w:rsidR="00F57953" w:rsidRPr="00327F8A">
        <w:rPr>
          <w:rFonts w:ascii="Arial" w:hAnsi="Arial" w:cs="Arial"/>
          <w:sz w:val="24"/>
          <w:szCs w:val="24"/>
          <w:lang w:val="en-ZA"/>
        </w:rPr>
        <w:t xml:space="preserve"> the resolution 58/02/2020, more specifically that a) in line with reg 16(3) to (5) of the Regulations</w:t>
      </w:r>
      <w:r w:rsidR="007F5EAF">
        <w:rPr>
          <w:rFonts w:ascii="Arial" w:hAnsi="Arial" w:cs="Arial"/>
          <w:sz w:val="24"/>
          <w:szCs w:val="24"/>
          <w:lang w:val="en-ZA"/>
        </w:rPr>
        <w:t>,</w:t>
      </w:r>
      <w:r w:rsidR="00F57953" w:rsidRPr="00327F8A">
        <w:rPr>
          <w:rFonts w:ascii="Arial" w:hAnsi="Arial" w:cs="Arial"/>
          <w:sz w:val="24"/>
          <w:szCs w:val="24"/>
          <w:lang w:val="en-ZA"/>
        </w:rPr>
        <w:t xml:space="preserve"> </w:t>
      </w:r>
      <w:r w:rsidR="00AB004A">
        <w:rPr>
          <w:rFonts w:ascii="Arial" w:hAnsi="Arial" w:cs="Arial"/>
          <w:sz w:val="24"/>
          <w:szCs w:val="24"/>
          <w:lang w:val="en-ZA"/>
        </w:rPr>
        <w:t xml:space="preserve">to </w:t>
      </w:r>
      <w:r w:rsidR="00F57953" w:rsidRPr="00327F8A">
        <w:rPr>
          <w:rFonts w:ascii="Arial" w:hAnsi="Arial" w:cs="Arial"/>
          <w:sz w:val="24"/>
          <w:szCs w:val="24"/>
          <w:lang w:val="en-ZA"/>
        </w:rPr>
        <w:t>retain the services of Mr Kanime as Head: City Police to perform tasks pending negotiations as enshrined in the Windhoek Municipality Police Service Regulations, and b) that the Management Committee be d</w:t>
      </w:r>
      <w:r w:rsidR="00AB004A">
        <w:rPr>
          <w:rFonts w:ascii="Arial" w:hAnsi="Arial" w:cs="Arial"/>
          <w:sz w:val="24"/>
          <w:szCs w:val="24"/>
          <w:lang w:val="en-ZA"/>
        </w:rPr>
        <w:t xml:space="preserve">elegated to </w:t>
      </w:r>
      <w:r w:rsidR="00AB004A" w:rsidRPr="006C7A9B">
        <w:rPr>
          <w:rFonts w:ascii="Arial" w:hAnsi="Arial" w:cs="Arial"/>
          <w:sz w:val="24"/>
          <w:szCs w:val="24"/>
          <w:lang w:val="en-ZA"/>
        </w:rPr>
        <w:t>negotiate with Mr</w:t>
      </w:r>
      <w:r w:rsidR="00F57953" w:rsidRPr="006C7A9B">
        <w:rPr>
          <w:rFonts w:ascii="Arial" w:hAnsi="Arial" w:cs="Arial"/>
          <w:sz w:val="24"/>
          <w:szCs w:val="24"/>
          <w:lang w:val="en-ZA"/>
        </w:rPr>
        <w:t xml:space="preserve"> Kanime</w:t>
      </w:r>
      <w:r w:rsidR="00F57953" w:rsidRPr="00327F8A">
        <w:rPr>
          <w:rFonts w:ascii="Arial" w:hAnsi="Arial" w:cs="Arial"/>
          <w:sz w:val="24"/>
          <w:szCs w:val="24"/>
          <w:lang w:val="en-ZA"/>
        </w:rPr>
        <w:t xml:space="preserve"> the terms, conditions and duration of the new employment contract to perform certain tasks and that the Management Committee report back to Council on the outcome of the negotiations with Mr Kanime by end of March 2020. </w:t>
      </w:r>
    </w:p>
    <w:p w14:paraId="543BC4BE" w14:textId="77777777" w:rsidR="00EA0C6C" w:rsidRDefault="00EA0C6C" w:rsidP="00EA0C6C">
      <w:pPr>
        <w:spacing w:after="0" w:line="360" w:lineRule="auto"/>
        <w:ind w:left="360"/>
        <w:jc w:val="both"/>
        <w:rPr>
          <w:rFonts w:ascii="Arial" w:hAnsi="Arial" w:cs="Arial"/>
          <w:sz w:val="24"/>
          <w:szCs w:val="24"/>
          <w:lang w:val="en-ZA"/>
        </w:rPr>
      </w:pPr>
    </w:p>
    <w:p w14:paraId="13F79627" w14:textId="77777777" w:rsidR="00F57953" w:rsidRPr="00EA0C6C" w:rsidRDefault="007F4FBA" w:rsidP="00327F8A">
      <w:pPr>
        <w:spacing w:after="0" w:line="360" w:lineRule="auto"/>
        <w:jc w:val="both"/>
        <w:rPr>
          <w:rFonts w:ascii="Arial" w:hAnsi="Arial" w:cs="Arial"/>
          <w:sz w:val="24"/>
          <w:szCs w:val="24"/>
          <w:lang w:val="en-ZA"/>
        </w:rPr>
      </w:pPr>
      <w:r>
        <w:rPr>
          <w:rFonts w:ascii="Arial" w:hAnsi="Arial" w:cs="Arial"/>
          <w:sz w:val="24"/>
          <w:szCs w:val="24"/>
          <w:lang w:val="en-ZA"/>
        </w:rPr>
        <w:t>[9</w:t>
      </w:r>
      <w:r w:rsidR="007F5EAF">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r>
      <w:r w:rsidR="00F57953" w:rsidRPr="00EA0C6C">
        <w:rPr>
          <w:rFonts w:ascii="Arial" w:hAnsi="Arial" w:cs="Arial"/>
          <w:sz w:val="24"/>
          <w:szCs w:val="24"/>
          <w:lang w:val="en-ZA"/>
        </w:rPr>
        <w:t>It is noticeable tha</w:t>
      </w:r>
      <w:r w:rsidR="00AB004A">
        <w:rPr>
          <w:rFonts w:ascii="Arial" w:hAnsi="Arial" w:cs="Arial"/>
          <w:sz w:val="24"/>
          <w:szCs w:val="24"/>
          <w:lang w:val="en-ZA"/>
        </w:rPr>
        <w:t xml:space="preserve">t there is no reference made </w:t>
      </w:r>
      <w:r w:rsidR="00AB004A" w:rsidRPr="006C7A9B">
        <w:rPr>
          <w:rFonts w:ascii="Arial" w:hAnsi="Arial" w:cs="Arial"/>
          <w:sz w:val="24"/>
          <w:szCs w:val="24"/>
          <w:lang w:val="en-ZA"/>
        </w:rPr>
        <w:t xml:space="preserve">in </w:t>
      </w:r>
      <w:r w:rsidR="00F57953" w:rsidRPr="006C7A9B">
        <w:rPr>
          <w:rFonts w:ascii="Arial" w:hAnsi="Arial" w:cs="Arial"/>
          <w:sz w:val="24"/>
          <w:szCs w:val="24"/>
          <w:lang w:val="en-ZA"/>
        </w:rPr>
        <w:t>the</w:t>
      </w:r>
      <w:r w:rsidR="00F57953" w:rsidRPr="00EA0C6C">
        <w:rPr>
          <w:rFonts w:ascii="Arial" w:hAnsi="Arial" w:cs="Arial"/>
          <w:sz w:val="24"/>
          <w:szCs w:val="24"/>
          <w:lang w:val="en-ZA"/>
        </w:rPr>
        <w:t xml:space="preserve"> second Semba application </w:t>
      </w:r>
      <w:r w:rsidR="00AB004A">
        <w:rPr>
          <w:rFonts w:ascii="Arial" w:hAnsi="Arial" w:cs="Arial"/>
          <w:sz w:val="24"/>
          <w:szCs w:val="24"/>
          <w:lang w:val="en-ZA"/>
        </w:rPr>
        <w:t xml:space="preserve">regarding </w:t>
      </w:r>
      <w:r w:rsidR="00F57953" w:rsidRPr="00EA0C6C">
        <w:rPr>
          <w:rFonts w:ascii="Arial" w:hAnsi="Arial" w:cs="Arial"/>
          <w:sz w:val="24"/>
          <w:szCs w:val="24"/>
          <w:lang w:val="en-ZA"/>
        </w:rPr>
        <w:t xml:space="preserve">resolution 121/04/2020, which approved the appointment of Mr Kanime, nor is there any reference to the fixed-term employment agreement entered into with Mr Kanime. This is despite the fact </w:t>
      </w:r>
      <w:r w:rsidR="00AB004A">
        <w:rPr>
          <w:rFonts w:ascii="Arial" w:hAnsi="Arial" w:cs="Arial"/>
          <w:sz w:val="24"/>
          <w:szCs w:val="24"/>
          <w:lang w:val="en-ZA"/>
        </w:rPr>
        <w:t xml:space="preserve">that </w:t>
      </w:r>
      <w:r w:rsidR="00F57953" w:rsidRPr="00EA0C6C">
        <w:rPr>
          <w:rFonts w:ascii="Arial" w:hAnsi="Arial" w:cs="Arial"/>
          <w:sz w:val="24"/>
          <w:szCs w:val="24"/>
          <w:lang w:val="en-ZA"/>
        </w:rPr>
        <w:t xml:space="preserve">the </w:t>
      </w:r>
      <w:r w:rsidR="00AB004A">
        <w:rPr>
          <w:rFonts w:ascii="Arial" w:hAnsi="Arial" w:cs="Arial"/>
          <w:sz w:val="24"/>
          <w:szCs w:val="24"/>
          <w:lang w:val="en-ZA"/>
        </w:rPr>
        <w:t xml:space="preserve">second Semba </w:t>
      </w:r>
      <w:r w:rsidR="00F57953" w:rsidRPr="00EA0C6C">
        <w:rPr>
          <w:rFonts w:ascii="Arial" w:hAnsi="Arial" w:cs="Arial"/>
          <w:sz w:val="24"/>
          <w:szCs w:val="24"/>
          <w:lang w:val="en-ZA"/>
        </w:rPr>
        <w:t xml:space="preserve">application was instituted more than a month after the appointment of Mr Kanime in terms of the new fixed-term employment agreement. </w:t>
      </w:r>
    </w:p>
    <w:p w14:paraId="1C480394" w14:textId="77777777" w:rsidR="00F57953" w:rsidRPr="00327F8A" w:rsidRDefault="00F57953" w:rsidP="00327F8A">
      <w:pPr>
        <w:spacing w:after="0" w:line="360" w:lineRule="auto"/>
        <w:jc w:val="both"/>
        <w:rPr>
          <w:rFonts w:ascii="Arial" w:hAnsi="Arial" w:cs="Arial"/>
          <w:sz w:val="24"/>
          <w:szCs w:val="24"/>
          <w:lang w:val="en-ZA"/>
        </w:rPr>
      </w:pPr>
    </w:p>
    <w:p w14:paraId="11BDFB17" w14:textId="77777777" w:rsidR="00F57953" w:rsidRPr="00327F8A" w:rsidRDefault="007F4FBA" w:rsidP="00327F8A">
      <w:pPr>
        <w:spacing w:after="0" w:line="360" w:lineRule="auto"/>
        <w:jc w:val="both"/>
        <w:rPr>
          <w:rFonts w:ascii="Arial" w:hAnsi="Arial" w:cs="Arial"/>
          <w:sz w:val="24"/>
          <w:szCs w:val="24"/>
          <w:lang w:val="en-ZA"/>
        </w:rPr>
      </w:pPr>
      <w:r>
        <w:rPr>
          <w:rFonts w:ascii="Arial" w:hAnsi="Arial" w:cs="Arial"/>
          <w:sz w:val="24"/>
          <w:szCs w:val="24"/>
          <w:lang w:val="en-ZA"/>
        </w:rPr>
        <w:t>[9</w:t>
      </w:r>
      <w:r w:rsidR="007F5EAF">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r>
      <w:r w:rsidR="00F57953" w:rsidRPr="00327F8A">
        <w:rPr>
          <w:rFonts w:ascii="Arial" w:hAnsi="Arial" w:cs="Arial"/>
          <w:sz w:val="24"/>
          <w:szCs w:val="24"/>
          <w:lang w:val="en-ZA"/>
        </w:rPr>
        <w:t xml:space="preserve">It was only in the Kahimise application that there was an attempt to review and set aside the April 2020 resolution (CR121/04/2020), which incorporated </w:t>
      </w:r>
      <w:r w:rsidR="00F61AF4">
        <w:rPr>
          <w:rFonts w:ascii="Arial" w:hAnsi="Arial" w:cs="Arial"/>
          <w:sz w:val="24"/>
          <w:szCs w:val="24"/>
          <w:lang w:val="en-ZA"/>
        </w:rPr>
        <w:t>(</w:t>
      </w:r>
      <w:r w:rsidR="00F57953" w:rsidRPr="00327F8A">
        <w:rPr>
          <w:rFonts w:ascii="Arial" w:hAnsi="Arial" w:cs="Arial"/>
          <w:sz w:val="24"/>
          <w:szCs w:val="24"/>
          <w:lang w:val="en-ZA"/>
        </w:rPr>
        <w:t>CR 58/02/2020</w:t>
      </w:r>
      <w:r w:rsidR="00F61AF4">
        <w:rPr>
          <w:rFonts w:ascii="Arial" w:hAnsi="Arial" w:cs="Arial"/>
          <w:sz w:val="24"/>
          <w:szCs w:val="24"/>
          <w:lang w:val="en-ZA"/>
        </w:rPr>
        <w:t>)</w:t>
      </w:r>
      <w:r w:rsidR="00F57953" w:rsidRPr="00327F8A">
        <w:rPr>
          <w:rFonts w:ascii="Arial" w:hAnsi="Arial" w:cs="Arial"/>
          <w:sz w:val="24"/>
          <w:szCs w:val="24"/>
          <w:lang w:val="en-ZA"/>
        </w:rPr>
        <w:t xml:space="preserve"> and the employment contract. Again</w:t>
      </w:r>
      <w:r w:rsidR="007F5EAF">
        <w:rPr>
          <w:rFonts w:ascii="Arial" w:hAnsi="Arial" w:cs="Arial"/>
          <w:sz w:val="24"/>
          <w:szCs w:val="24"/>
          <w:lang w:val="en-ZA"/>
        </w:rPr>
        <w:t>,</w:t>
      </w:r>
      <w:r w:rsidR="00F57953" w:rsidRPr="00327F8A">
        <w:rPr>
          <w:rFonts w:ascii="Arial" w:hAnsi="Arial" w:cs="Arial"/>
          <w:sz w:val="24"/>
          <w:szCs w:val="24"/>
          <w:lang w:val="en-ZA"/>
        </w:rPr>
        <w:t xml:space="preserve"> this application was not pursued </w:t>
      </w:r>
      <w:r w:rsidR="007F5EAF">
        <w:rPr>
          <w:rFonts w:ascii="Arial" w:hAnsi="Arial" w:cs="Arial"/>
          <w:sz w:val="24"/>
          <w:szCs w:val="24"/>
          <w:lang w:val="en-ZA"/>
        </w:rPr>
        <w:t xml:space="preserve">with </w:t>
      </w:r>
      <w:r w:rsidR="00F57953" w:rsidRPr="00327F8A">
        <w:rPr>
          <w:rFonts w:ascii="Arial" w:hAnsi="Arial" w:cs="Arial"/>
          <w:sz w:val="24"/>
          <w:szCs w:val="24"/>
          <w:lang w:val="en-ZA"/>
        </w:rPr>
        <w:t>to the end. This matter was withdrawn by the Council in April 2021.</w:t>
      </w:r>
    </w:p>
    <w:p w14:paraId="40566F48" w14:textId="77777777" w:rsidR="00F57953" w:rsidRPr="00B43D6A" w:rsidRDefault="00F57953" w:rsidP="00B43D6A">
      <w:pPr>
        <w:spacing w:after="0" w:line="360" w:lineRule="auto"/>
        <w:ind w:left="360"/>
        <w:jc w:val="both"/>
        <w:rPr>
          <w:rFonts w:ascii="Arial" w:hAnsi="Arial" w:cs="Arial"/>
          <w:sz w:val="24"/>
          <w:szCs w:val="24"/>
          <w:lang w:val="en-ZA"/>
        </w:rPr>
      </w:pPr>
    </w:p>
    <w:p w14:paraId="4EF7F366" w14:textId="77777777" w:rsidR="00F57953" w:rsidRPr="00B43D6A" w:rsidRDefault="007F4FBA" w:rsidP="00B43D6A">
      <w:pPr>
        <w:spacing w:after="0" w:line="360" w:lineRule="auto"/>
        <w:jc w:val="both"/>
        <w:rPr>
          <w:rFonts w:ascii="Arial" w:hAnsi="Arial" w:cs="Arial"/>
          <w:sz w:val="24"/>
          <w:szCs w:val="24"/>
          <w:lang w:val="en-ZA"/>
        </w:rPr>
      </w:pPr>
      <w:r>
        <w:rPr>
          <w:rFonts w:ascii="Arial" w:hAnsi="Arial" w:cs="Arial"/>
          <w:sz w:val="24"/>
          <w:szCs w:val="24"/>
          <w:lang w:val="en-ZA"/>
        </w:rPr>
        <w:t>[9</w:t>
      </w:r>
      <w:r w:rsidR="007F5EAF">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r>
      <w:r w:rsidR="00F57953" w:rsidRPr="00B43D6A">
        <w:rPr>
          <w:rFonts w:ascii="Arial" w:hAnsi="Arial" w:cs="Arial"/>
          <w:sz w:val="24"/>
          <w:szCs w:val="24"/>
          <w:lang w:val="en-ZA"/>
        </w:rPr>
        <w:t xml:space="preserve">A settlement was reached in the second Semba application, to the exclusion of Mr Kanime, </w:t>
      </w:r>
      <w:r w:rsidR="007F5EAF">
        <w:rPr>
          <w:rFonts w:ascii="Arial" w:hAnsi="Arial" w:cs="Arial"/>
          <w:sz w:val="24"/>
          <w:szCs w:val="24"/>
          <w:lang w:val="en-ZA"/>
        </w:rPr>
        <w:t xml:space="preserve">which </w:t>
      </w:r>
      <w:r w:rsidR="00F57953" w:rsidRPr="00B43D6A">
        <w:rPr>
          <w:rFonts w:ascii="Arial" w:hAnsi="Arial" w:cs="Arial"/>
          <w:sz w:val="24"/>
          <w:szCs w:val="24"/>
          <w:lang w:val="en-ZA"/>
        </w:rPr>
        <w:t xml:space="preserve">provided that Mr Kanime or any other candidate </w:t>
      </w:r>
      <w:r w:rsidR="00F61AF4" w:rsidRPr="006C7A9B">
        <w:rPr>
          <w:rFonts w:ascii="Arial" w:hAnsi="Arial" w:cs="Arial"/>
          <w:sz w:val="24"/>
          <w:szCs w:val="24"/>
          <w:lang w:val="en-ZA"/>
        </w:rPr>
        <w:t>shall</w:t>
      </w:r>
      <w:r w:rsidR="00F61AF4">
        <w:rPr>
          <w:rFonts w:ascii="Arial" w:hAnsi="Arial" w:cs="Arial"/>
          <w:sz w:val="24"/>
          <w:szCs w:val="24"/>
          <w:lang w:val="en-ZA"/>
        </w:rPr>
        <w:t xml:space="preserve"> </w:t>
      </w:r>
      <w:r w:rsidR="00F57953" w:rsidRPr="00B43D6A">
        <w:rPr>
          <w:rFonts w:ascii="Arial" w:hAnsi="Arial" w:cs="Arial"/>
          <w:sz w:val="24"/>
          <w:szCs w:val="24"/>
          <w:lang w:val="en-ZA"/>
        </w:rPr>
        <w:t>be appointed regularly. Regularly is the operative word in para 5 of the settlement agreement.  It is clear from the</w:t>
      </w:r>
      <w:r w:rsidR="00F61AF4">
        <w:rPr>
          <w:rFonts w:ascii="Arial" w:hAnsi="Arial" w:cs="Arial"/>
          <w:sz w:val="24"/>
          <w:szCs w:val="24"/>
          <w:lang w:val="en-ZA"/>
        </w:rPr>
        <w:t xml:space="preserve"> reading of the</w:t>
      </w:r>
      <w:r w:rsidR="00F57953" w:rsidRPr="00B43D6A">
        <w:rPr>
          <w:rFonts w:ascii="Arial" w:hAnsi="Arial" w:cs="Arial"/>
          <w:sz w:val="24"/>
          <w:szCs w:val="24"/>
          <w:lang w:val="en-ZA"/>
        </w:rPr>
        <w:t xml:space="preserve"> court order that in making the agreement an order of court, the court did not enter into the merits of the litigation.</w:t>
      </w:r>
    </w:p>
    <w:p w14:paraId="19416C85" w14:textId="77777777" w:rsidR="00F57953" w:rsidRPr="00B43D6A" w:rsidRDefault="00F57953" w:rsidP="00B43D6A">
      <w:pPr>
        <w:spacing w:after="0" w:line="360" w:lineRule="auto"/>
        <w:jc w:val="both"/>
        <w:rPr>
          <w:rFonts w:ascii="Arial" w:hAnsi="Arial" w:cs="Arial"/>
          <w:sz w:val="24"/>
          <w:szCs w:val="24"/>
          <w:lang w:val="en-ZA"/>
        </w:rPr>
      </w:pPr>
    </w:p>
    <w:p w14:paraId="7DECE355" w14:textId="77777777" w:rsidR="00F57953" w:rsidRPr="00B43D6A" w:rsidRDefault="007F4FBA" w:rsidP="00B43D6A">
      <w:pPr>
        <w:spacing w:after="0" w:line="360" w:lineRule="auto"/>
        <w:jc w:val="both"/>
        <w:rPr>
          <w:rFonts w:ascii="Arial" w:hAnsi="Arial" w:cs="Arial"/>
          <w:sz w:val="24"/>
          <w:szCs w:val="24"/>
          <w:lang w:val="en-ZA"/>
        </w:rPr>
      </w:pPr>
      <w:r>
        <w:rPr>
          <w:rFonts w:ascii="Arial" w:hAnsi="Arial" w:cs="Arial"/>
          <w:sz w:val="24"/>
          <w:szCs w:val="24"/>
          <w:lang w:val="en-ZA"/>
        </w:rPr>
        <w:t>[9</w:t>
      </w:r>
      <w:r w:rsidR="007F5EAF">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r>
      <w:r w:rsidR="00F57953" w:rsidRPr="00B43D6A">
        <w:rPr>
          <w:rFonts w:ascii="Arial" w:hAnsi="Arial" w:cs="Arial"/>
          <w:sz w:val="24"/>
          <w:szCs w:val="24"/>
          <w:lang w:val="en-ZA"/>
        </w:rPr>
        <w:t>Generally, a settlement agreement and the resultant settlement order eliminate</w:t>
      </w:r>
      <w:r w:rsidR="00F61AF4">
        <w:rPr>
          <w:rFonts w:ascii="Arial" w:hAnsi="Arial" w:cs="Arial"/>
          <w:sz w:val="24"/>
          <w:szCs w:val="24"/>
          <w:lang w:val="en-ZA"/>
        </w:rPr>
        <w:t>s</w:t>
      </w:r>
      <w:r w:rsidR="00F57953" w:rsidRPr="00B43D6A">
        <w:rPr>
          <w:rFonts w:ascii="Arial" w:hAnsi="Arial" w:cs="Arial"/>
          <w:sz w:val="24"/>
          <w:szCs w:val="24"/>
          <w:lang w:val="en-ZA"/>
        </w:rPr>
        <w:t xml:space="preserve"> the underlying dispute. Once the matter has become settled and the settlement </w:t>
      </w:r>
      <w:r w:rsidR="00F57953" w:rsidRPr="00B43D6A">
        <w:rPr>
          <w:rFonts w:ascii="Arial" w:hAnsi="Arial" w:cs="Arial"/>
          <w:sz w:val="24"/>
          <w:szCs w:val="24"/>
          <w:lang w:val="en-ZA"/>
        </w:rPr>
        <w:lastRenderedPageBreak/>
        <w:t xml:space="preserve">agreement and the terms thereof </w:t>
      </w:r>
      <w:r w:rsidR="00F61AF4">
        <w:rPr>
          <w:rFonts w:ascii="Arial" w:hAnsi="Arial" w:cs="Arial"/>
          <w:sz w:val="24"/>
          <w:szCs w:val="24"/>
          <w:lang w:val="en-ZA"/>
        </w:rPr>
        <w:t xml:space="preserve">is </w:t>
      </w:r>
      <w:r w:rsidR="00F57953" w:rsidRPr="00B43D6A">
        <w:rPr>
          <w:rFonts w:ascii="Arial" w:hAnsi="Arial" w:cs="Arial"/>
          <w:sz w:val="24"/>
          <w:szCs w:val="24"/>
          <w:lang w:val="en-ZA"/>
        </w:rPr>
        <w:t xml:space="preserve">made an order of court, this development in the lis between the parties supersedes the action and creates new obligations between the parties. In the words of the </w:t>
      </w:r>
      <w:r w:rsidR="00F57953" w:rsidRPr="007F5EAF">
        <w:rPr>
          <w:rFonts w:ascii="Arial" w:hAnsi="Arial" w:cs="Arial"/>
          <w:sz w:val="24"/>
          <w:szCs w:val="24"/>
          <w:lang w:val="en-ZA"/>
        </w:rPr>
        <w:t>South African Constit</w:t>
      </w:r>
      <w:r w:rsidR="00F61AF4" w:rsidRPr="007F5EAF">
        <w:rPr>
          <w:rFonts w:ascii="Arial" w:hAnsi="Arial" w:cs="Arial"/>
          <w:sz w:val="24"/>
          <w:szCs w:val="24"/>
          <w:lang w:val="en-ZA"/>
        </w:rPr>
        <w:t>utional Court</w:t>
      </w:r>
      <w:r w:rsidR="00F61AF4" w:rsidRPr="00F61AF4">
        <w:rPr>
          <w:rFonts w:ascii="Arial" w:hAnsi="Arial" w:cs="Arial"/>
          <w:i/>
          <w:sz w:val="24"/>
          <w:szCs w:val="24"/>
          <w:lang w:val="en-ZA"/>
        </w:rPr>
        <w:t xml:space="preserve"> in Eke v Parsons</w:t>
      </w:r>
      <w:r w:rsidR="00F57953" w:rsidRPr="00B43D6A">
        <w:rPr>
          <w:rFonts w:ascii="Arial" w:hAnsi="Arial" w:cs="Arial"/>
          <w:sz w:val="24"/>
          <w:szCs w:val="24"/>
          <w:lang w:val="en-ZA"/>
        </w:rPr>
        <w:t>:</w:t>
      </w:r>
      <w:r w:rsidR="00CA2E27">
        <w:rPr>
          <w:rStyle w:val="FootnoteReference"/>
          <w:rFonts w:ascii="Arial" w:hAnsi="Arial" w:cs="Arial"/>
          <w:sz w:val="24"/>
          <w:szCs w:val="24"/>
          <w:lang w:val="en-ZA"/>
        </w:rPr>
        <w:footnoteReference w:id="16"/>
      </w:r>
    </w:p>
    <w:p w14:paraId="03DA3CDA" w14:textId="77777777" w:rsidR="00B43D6A" w:rsidRDefault="00B43D6A" w:rsidP="00B43D6A">
      <w:pPr>
        <w:spacing w:after="0" w:line="360" w:lineRule="auto"/>
        <w:jc w:val="both"/>
        <w:rPr>
          <w:rFonts w:ascii="Arial" w:hAnsi="Arial" w:cs="Arial"/>
          <w:sz w:val="24"/>
          <w:szCs w:val="24"/>
          <w:lang w:val="en-ZA"/>
        </w:rPr>
      </w:pPr>
    </w:p>
    <w:p w14:paraId="665D2C2B" w14:textId="77777777" w:rsidR="00F57953" w:rsidRPr="00B43D6A" w:rsidRDefault="00F57953" w:rsidP="00F61AF4">
      <w:pPr>
        <w:spacing w:after="0" w:line="360" w:lineRule="auto"/>
        <w:ind w:firstLine="720"/>
        <w:jc w:val="both"/>
        <w:rPr>
          <w:rFonts w:ascii="Arial" w:hAnsi="Arial" w:cs="Arial"/>
          <w:sz w:val="24"/>
          <w:szCs w:val="24"/>
          <w:lang w:val="en-ZA"/>
        </w:rPr>
      </w:pPr>
      <w:r w:rsidRPr="00B43D6A">
        <w:rPr>
          <w:rFonts w:ascii="Arial" w:hAnsi="Arial" w:cs="Arial"/>
          <w:sz w:val="24"/>
          <w:szCs w:val="24"/>
          <w:lang w:val="en-ZA"/>
        </w:rPr>
        <w:t>‘</w:t>
      </w:r>
      <w:r w:rsidRPr="00F61AF4">
        <w:rPr>
          <w:rFonts w:ascii="Arial" w:hAnsi="Arial" w:cs="Arial"/>
          <w:lang w:val="en-ZA"/>
        </w:rPr>
        <w:t xml:space="preserve">The effect of a settlement order is to change the status of the rights and obligations between the parties. Save for litigation that may be consequent upon the nature of the particular order, the order brings finality to the lis between the parties; the lis becomes res judicata (literally, </w:t>
      </w:r>
      <w:r w:rsidR="007F5EAF">
        <w:rPr>
          <w:rFonts w:ascii="Arial" w:hAnsi="Arial" w:cs="Arial"/>
          <w:lang w:val="en-ZA"/>
        </w:rPr>
        <w:t>“</w:t>
      </w:r>
      <w:r w:rsidRPr="00F61AF4">
        <w:rPr>
          <w:rFonts w:ascii="Arial" w:hAnsi="Arial" w:cs="Arial"/>
          <w:lang w:val="en-ZA"/>
        </w:rPr>
        <w:t>a matter judged</w:t>
      </w:r>
      <w:r w:rsidR="007F5EAF">
        <w:rPr>
          <w:rFonts w:ascii="Arial" w:hAnsi="Arial" w:cs="Arial"/>
          <w:lang w:val="en-ZA"/>
        </w:rPr>
        <w:t>”</w:t>
      </w:r>
      <w:r w:rsidRPr="00F61AF4">
        <w:rPr>
          <w:rFonts w:ascii="Arial" w:hAnsi="Arial" w:cs="Arial"/>
          <w:lang w:val="en-ZA"/>
        </w:rPr>
        <w:t>). It changes the terms of a settlement agreement to an enforceable court order. The type of enforcement may be execution or contempt proceedings. Or it may take any other form permitted by the nature of the order. That form may possibly be some litigation the nature of which will be one step removed from seeking committal for contem</w:t>
      </w:r>
      <w:r w:rsidR="00F61AF4" w:rsidRPr="00F61AF4">
        <w:rPr>
          <w:rFonts w:ascii="Arial" w:hAnsi="Arial" w:cs="Arial"/>
          <w:lang w:val="en-ZA"/>
        </w:rPr>
        <w:t>pt; an example being a mandamus’.</w:t>
      </w:r>
    </w:p>
    <w:p w14:paraId="1F745792" w14:textId="77777777" w:rsidR="00F57953" w:rsidRPr="00B43D6A" w:rsidRDefault="00F57953" w:rsidP="00B43D6A">
      <w:pPr>
        <w:spacing w:after="0" w:line="360" w:lineRule="auto"/>
        <w:jc w:val="both"/>
        <w:rPr>
          <w:rFonts w:ascii="Arial" w:hAnsi="Arial" w:cs="Arial"/>
          <w:sz w:val="24"/>
          <w:szCs w:val="24"/>
          <w:lang w:val="en-ZA"/>
        </w:rPr>
      </w:pPr>
    </w:p>
    <w:p w14:paraId="4D504FBC" w14:textId="77777777" w:rsidR="00F57953" w:rsidRPr="00B43D6A" w:rsidRDefault="007F4FBA" w:rsidP="00B43D6A">
      <w:pPr>
        <w:spacing w:after="0" w:line="360" w:lineRule="auto"/>
        <w:jc w:val="both"/>
        <w:rPr>
          <w:rFonts w:ascii="Arial" w:hAnsi="Arial" w:cs="Arial"/>
          <w:sz w:val="24"/>
          <w:szCs w:val="24"/>
          <w:lang w:val="en-ZA"/>
        </w:rPr>
      </w:pPr>
      <w:r>
        <w:rPr>
          <w:rFonts w:ascii="Arial" w:hAnsi="Arial" w:cs="Arial"/>
          <w:sz w:val="24"/>
          <w:szCs w:val="24"/>
          <w:lang w:val="en-ZA"/>
        </w:rPr>
        <w:t>[9</w:t>
      </w:r>
      <w:r w:rsidR="007F5EAF">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r>
      <w:r w:rsidR="00F57953" w:rsidRPr="00B43D6A">
        <w:rPr>
          <w:rFonts w:ascii="Arial" w:hAnsi="Arial" w:cs="Arial"/>
          <w:sz w:val="24"/>
          <w:szCs w:val="24"/>
          <w:lang w:val="en-ZA"/>
        </w:rPr>
        <w:t xml:space="preserve">In my view, neither the settlement agreement nor the subsequent court order </w:t>
      </w:r>
      <w:r w:rsidR="00F57953" w:rsidRPr="006C7A9B">
        <w:rPr>
          <w:rFonts w:ascii="Arial" w:hAnsi="Arial" w:cs="Arial"/>
          <w:sz w:val="24"/>
          <w:szCs w:val="24"/>
          <w:lang w:val="en-ZA"/>
        </w:rPr>
        <w:t>purports to dispose of the review relief sought. The court did not</w:t>
      </w:r>
      <w:r w:rsidR="007F5EAF">
        <w:rPr>
          <w:rFonts w:ascii="Arial" w:hAnsi="Arial" w:cs="Arial"/>
          <w:sz w:val="24"/>
          <w:szCs w:val="24"/>
          <w:lang w:val="en-ZA"/>
        </w:rPr>
        <w:t>,</w:t>
      </w:r>
      <w:r w:rsidR="00F57953" w:rsidRPr="006C7A9B">
        <w:rPr>
          <w:rFonts w:ascii="Arial" w:hAnsi="Arial" w:cs="Arial"/>
          <w:sz w:val="24"/>
          <w:szCs w:val="24"/>
          <w:lang w:val="en-ZA"/>
        </w:rPr>
        <w:t xml:space="preserve"> in any of the applications serving before it</w:t>
      </w:r>
      <w:r w:rsidR="007F5EAF">
        <w:rPr>
          <w:rFonts w:ascii="Arial" w:hAnsi="Arial" w:cs="Arial"/>
          <w:sz w:val="24"/>
          <w:szCs w:val="24"/>
          <w:lang w:val="en-ZA"/>
        </w:rPr>
        <w:t>,</w:t>
      </w:r>
      <w:r w:rsidR="00F57953" w:rsidRPr="006C7A9B">
        <w:rPr>
          <w:rFonts w:ascii="Arial" w:hAnsi="Arial" w:cs="Arial"/>
          <w:sz w:val="24"/>
          <w:szCs w:val="24"/>
          <w:lang w:val="en-ZA"/>
        </w:rPr>
        <w:t xml:space="preserve"> set </w:t>
      </w:r>
      <w:r w:rsidR="00F61AF4" w:rsidRPr="006C7A9B">
        <w:rPr>
          <w:rFonts w:ascii="Arial" w:hAnsi="Arial" w:cs="Arial"/>
          <w:sz w:val="24"/>
          <w:szCs w:val="24"/>
          <w:lang w:val="en-ZA"/>
        </w:rPr>
        <w:t xml:space="preserve">aside </w:t>
      </w:r>
      <w:r w:rsidR="00F57953" w:rsidRPr="006C7A9B">
        <w:rPr>
          <w:rFonts w:ascii="Arial" w:hAnsi="Arial" w:cs="Arial"/>
          <w:sz w:val="24"/>
          <w:szCs w:val="24"/>
          <w:lang w:val="en-ZA"/>
        </w:rPr>
        <w:t xml:space="preserve">the resolutions sought to </w:t>
      </w:r>
      <w:r w:rsidR="00F61AF4" w:rsidRPr="006C7A9B">
        <w:rPr>
          <w:rFonts w:ascii="Arial" w:hAnsi="Arial" w:cs="Arial"/>
          <w:sz w:val="24"/>
          <w:szCs w:val="24"/>
          <w:lang w:val="en-ZA"/>
        </w:rPr>
        <w:t xml:space="preserve">be </w:t>
      </w:r>
      <w:r w:rsidR="00F57953" w:rsidRPr="006C7A9B">
        <w:rPr>
          <w:rFonts w:ascii="Arial" w:hAnsi="Arial" w:cs="Arial"/>
          <w:sz w:val="24"/>
          <w:szCs w:val="24"/>
          <w:lang w:val="en-ZA"/>
        </w:rPr>
        <w:t>impugn</w:t>
      </w:r>
      <w:r w:rsidR="00F61AF4" w:rsidRPr="006C7A9B">
        <w:rPr>
          <w:rFonts w:ascii="Arial" w:hAnsi="Arial" w:cs="Arial"/>
          <w:sz w:val="24"/>
          <w:szCs w:val="24"/>
          <w:lang w:val="en-ZA"/>
        </w:rPr>
        <w:t>ed</w:t>
      </w:r>
      <w:r w:rsidR="00F57953" w:rsidRPr="006C7A9B">
        <w:rPr>
          <w:rFonts w:ascii="Arial" w:hAnsi="Arial" w:cs="Arial"/>
          <w:sz w:val="24"/>
          <w:szCs w:val="24"/>
          <w:lang w:val="en-ZA"/>
        </w:rPr>
        <w:t>. The</w:t>
      </w:r>
      <w:r w:rsidR="00F57953" w:rsidRPr="00B43D6A">
        <w:rPr>
          <w:rFonts w:ascii="Arial" w:hAnsi="Arial" w:cs="Arial"/>
          <w:sz w:val="24"/>
          <w:szCs w:val="24"/>
          <w:lang w:val="en-ZA"/>
        </w:rPr>
        <w:t xml:space="preserve"> court order directing the Council to appoint Mr Kanime, the tenth respondent in that matter, and/or another</w:t>
      </w:r>
      <w:r w:rsidR="007F5EAF">
        <w:rPr>
          <w:rFonts w:ascii="Arial" w:hAnsi="Arial" w:cs="Arial"/>
          <w:sz w:val="24"/>
          <w:szCs w:val="24"/>
          <w:lang w:val="en-ZA"/>
        </w:rPr>
        <w:t>,</w:t>
      </w:r>
      <w:r w:rsidR="00F57953" w:rsidRPr="00B43D6A">
        <w:rPr>
          <w:rFonts w:ascii="Arial" w:hAnsi="Arial" w:cs="Arial"/>
          <w:sz w:val="24"/>
          <w:szCs w:val="24"/>
          <w:lang w:val="en-ZA"/>
        </w:rPr>
        <w:t xml:space="preserve"> regularly</w:t>
      </w:r>
      <w:r w:rsidR="007F5EAF">
        <w:rPr>
          <w:rFonts w:ascii="Arial" w:hAnsi="Arial" w:cs="Arial"/>
          <w:sz w:val="24"/>
          <w:szCs w:val="24"/>
          <w:lang w:val="en-ZA"/>
        </w:rPr>
        <w:t>,</w:t>
      </w:r>
      <w:r w:rsidR="00F57953" w:rsidRPr="00B43D6A">
        <w:rPr>
          <w:rFonts w:ascii="Arial" w:hAnsi="Arial" w:cs="Arial"/>
          <w:sz w:val="24"/>
          <w:szCs w:val="24"/>
          <w:lang w:val="en-ZA"/>
        </w:rPr>
        <w:t xml:space="preserve"> cannot be read as acting retrospectively. None of the resolutions relating to recruiting and the appointment of the applicant were set aside by this court. In addition, thereto it appears that the respondents laboured under the impression that Mr Kanime was appointed by virtue of resolution 121/04/2020 incorporating resolution 58/02/2020. That</w:t>
      </w:r>
      <w:r w:rsidR="007F5EAF">
        <w:rPr>
          <w:rFonts w:ascii="Arial" w:hAnsi="Arial" w:cs="Arial"/>
          <w:sz w:val="24"/>
          <w:szCs w:val="24"/>
          <w:lang w:val="en-ZA"/>
        </w:rPr>
        <w:t>,</w:t>
      </w:r>
      <w:r w:rsidR="00F57953" w:rsidRPr="00B43D6A">
        <w:rPr>
          <w:rFonts w:ascii="Arial" w:hAnsi="Arial" w:cs="Arial"/>
          <w:sz w:val="24"/>
          <w:szCs w:val="24"/>
          <w:lang w:val="en-ZA"/>
        </w:rPr>
        <w:t xml:space="preserve"> in my opinion</w:t>
      </w:r>
      <w:r w:rsidR="007F5EAF">
        <w:rPr>
          <w:rFonts w:ascii="Arial" w:hAnsi="Arial" w:cs="Arial"/>
          <w:sz w:val="24"/>
          <w:szCs w:val="24"/>
          <w:lang w:val="en-ZA"/>
        </w:rPr>
        <w:t>,</w:t>
      </w:r>
      <w:r w:rsidR="00F57953" w:rsidRPr="00B43D6A">
        <w:rPr>
          <w:rFonts w:ascii="Arial" w:hAnsi="Arial" w:cs="Arial"/>
          <w:sz w:val="24"/>
          <w:szCs w:val="24"/>
          <w:lang w:val="en-ZA"/>
        </w:rPr>
        <w:t xml:space="preserve"> is a misdirection. Mr Kanime was appointed by virtue of a fixed-term employment contract entered into between the Council and Mr Kanime. That employment contract was never set aside by this court either. </w:t>
      </w:r>
    </w:p>
    <w:p w14:paraId="1D0FB504" w14:textId="77777777" w:rsidR="00F57953" w:rsidRPr="00F21502" w:rsidRDefault="00F57953" w:rsidP="00F21502">
      <w:pPr>
        <w:spacing w:after="0" w:line="360" w:lineRule="auto"/>
        <w:jc w:val="both"/>
        <w:rPr>
          <w:rFonts w:ascii="Arial" w:hAnsi="Arial" w:cs="Arial"/>
          <w:sz w:val="24"/>
          <w:szCs w:val="24"/>
          <w:lang w:val="en-ZA"/>
        </w:rPr>
      </w:pPr>
    </w:p>
    <w:p w14:paraId="7EA02C7F" w14:textId="77777777" w:rsidR="00F57953" w:rsidRPr="00F21502" w:rsidRDefault="007F4FBA" w:rsidP="00F21502">
      <w:pPr>
        <w:spacing w:after="0" w:line="360" w:lineRule="auto"/>
        <w:jc w:val="both"/>
        <w:rPr>
          <w:rFonts w:ascii="Arial" w:hAnsi="Arial" w:cs="Arial"/>
          <w:sz w:val="24"/>
          <w:szCs w:val="24"/>
          <w:lang w:val="en-ZA"/>
        </w:rPr>
      </w:pPr>
      <w:r>
        <w:rPr>
          <w:rFonts w:ascii="Arial" w:hAnsi="Arial" w:cs="Arial"/>
          <w:sz w:val="24"/>
          <w:szCs w:val="24"/>
          <w:lang w:val="en-ZA"/>
        </w:rPr>
        <w:t>[</w:t>
      </w:r>
      <w:r w:rsidR="006B7223">
        <w:rPr>
          <w:rFonts w:ascii="Arial" w:hAnsi="Arial" w:cs="Arial"/>
          <w:sz w:val="24"/>
          <w:szCs w:val="24"/>
          <w:lang w:val="en-ZA"/>
        </w:rPr>
        <w:t>100</w:t>
      </w:r>
      <w:r>
        <w:rPr>
          <w:rFonts w:ascii="Arial" w:hAnsi="Arial" w:cs="Arial"/>
          <w:sz w:val="24"/>
          <w:szCs w:val="24"/>
          <w:lang w:val="en-ZA"/>
        </w:rPr>
        <w:t>]</w:t>
      </w:r>
      <w:r>
        <w:rPr>
          <w:rFonts w:ascii="Arial" w:hAnsi="Arial" w:cs="Arial"/>
          <w:sz w:val="24"/>
          <w:szCs w:val="24"/>
          <w:lang w:val="en-ZA"/>
        </w:rPr>
        <w:tab/>
      </w:r>
      <w:r w:rsidR="00F57953" w:rsidRPr="00F21502">
        <w:rPr>
          <w:rFonts w:ascii="Arial" w:hAnsi="Arial" w:cs="Arial"/>
          <w:sz w:val="24"/>
          <w:szCs w:val="24"/>
          <w:lang w:val="en-ZA"/>
        </w:rPr>
        <w:t>As indicated earlier</w:t>
      </w:r>
      <w:r w:rsidR="00F61AF4">
        <w:rPr>
          <w:rFonts w:ascii="Arial" w:hAnsi="Arial" w:cs="Arial"/>
          <w:sz w:val="24"/>
          <w:szCs w:val="24"/>
          <w:lang w:val="en-ZA"/>
        </w:rPr>
        <w:t xml:space="preserve">, Mr Kanime was not a </w:t>
      </w:r>
      <w:r w:rsidR="00F61AF4" w:rsidRPr="006C7A9B">
        <w:rPr>
          <w:rFonts w:ascii="Arial" w:hAnsi="Arial" w:cs="Arial"/>
          <w:sz w:val="24"/>
          <w:szCs w:val="24"/>
          <w:lang w:val="en-ZA"/>
        </w:rPr>
        <w:t>party to the</w:t>
      </w:r>
      <w:r w:rsidR="00F57953" w:rsidRPr="006C7A9B">
        <w:rPr>
          <w:rFonts w:ascii="Arial" w:hAnsi="Arial" w:cs="Arial"/>
          <w:sz w:val="24"/>
          <w:szCs w:val="24"/>
          <w:lang w:val="en-ZA"/>
        </w:rPr>
        <w:t xml:space="preserve"> settlement</w:t>
      </w:r>
      <w:r w:rsidR="00F57953" w:rsidRPr="00F21502">
        <w:rPr>
          <w:rFonts w:ascii="Arial" w:hAnsi="Arial" w:cs="Arial"/>
          <w:sz w:val="24"/>
          <w:szCs w:val="24"/>
          <w:lang w:val="en-ZA"/>
        </w:rPr>
        <w:t xml:space="preserve"> agreement between Mr Semba and the Council. He was never consulted on the terms and conditions and had no role in shaping the agreement or legally consented thereto. If there was a judgment on the merits in this matter, Mr Kanime would have been bound to it, but the court only recorded a private agreement between two parties which was made an order </w:t>
      </w:r>
      <w:r w:rsidR="00F57953" w:rsidRPr="00F21502">
        <w:rPr>
          <w:rFonts w:ascii="Arial" w:hAnsi="Arial" w:cs="Arial"/>
          <w:sz w:val="24"/>
          <w:szCs w:val="24"/>
          <w:lang w:val="en-ZA"/>
        </w:rPr>
        <w:lastRenderedPageBreak/>
        <w:t>of court by agreement. Mr Kanime did not sign that agreement and he did not agree to be bound by those terms. I am in agreement with Mr Namandje that the employment contract of the applicant was not invalidated by the Semba settlement agreement and the subsequent court order</w:t>
      </w:r>
      <w:r w:rsidR="00F61AF4">
        <w:rPr>
          <w:rFonts w:ascii="Arial" w:hAnsi="Arial" w:cs="Arial"/>
          <w:sz w:val="24"/>
          <w:szCs w:val="24"/>
          <w:lang w:val="en-ZA"/>
        </w:rPr>
        <w:t>.</w:t>
      </w:r>
    </w:p>
    <w:p w14:paraId="61D8005E" w14:textId="77777777" w:rsidR="00F57953" w:rsidRPr="00F21502" w:rsidRDefault="00F57953" w:rsidP="00F21502">
      <w:pPr>
        <w:spacing w:after="0" w:line="360" w:lineRule="auto"/>
        <w:jc w:val="both"/>
        <w:rPr>
          <w:rFonts w:ascii="Arial" w:hAnsi="Arial" w:cs="Arial"/>
          <w:sz w:val="24"/>
          <w:szCs w:val="24"/>
          <w:lang w:val="en-ZA"/>
        </w:rPr>
      </w:pPr>
    </w:p>
    <w:p w14:paraId="3692F648" w14:textId="77777777" w:rsidR="00F57953" w:rsidRPr="006C7A9B" w:rsidRDefault="007F4FBA" w:rsidP="00F21502">
      <w:pPr>
        <w:spacing w:after="0" w:line="360" w:lineRule="auto"/>
        <w:jc w:val="both"/>
        <w:rPr>
          <w:rFonts w:ascii="Arial" w:hAnsi="Arial" w:cs="Arial"/>
          <w:sz w:val="24"/>
          <w:szCs w:val="24"/>
          <w:lang w:val="en-ZA"/>
        </w:rPr>
      </w:pPr>
      <w:r>
        <w:rPr>
          <w:rFonts w:ascii="Arial" w:hAnsi="Arial" w:cs="Arial"/>
          <w:sz w:val="24"/>
          <w:szCs w:val="24"/>
          <w:lang w:val="en-ZA"/>
        </w:rPr>
        <w:t>[10</w:t>
      </w:r>
      <w:r w:rsidR="006B7223">
        <w:rPr>
          <w:rFonts w:ascii="Arial" w:hAnsi="Arial" w:cs="Arial"/>
          <w:sz w:val="24"/>
          <w:szCs w:val="24"/>
          <w:lang w:val="en-ZA"/>
        </w:rPr>
        <w:t>1</w:t>
      </w:r>
      <w:r>
        <w:rPr>
          <w:rFonts w:ascii="Arial" w:hAnsi="Arial" w:cs="Arial"/>
          <w:sz w:val="24"/>
          <w:szCs w:val="24"/>
          <w:lang w:val="en-ZA"/>
        </w:rPr>
        <w:t>]</w:t>
      </w:r>
      <w:r>
        <w:rPr>
          <w:rFonts w:ascii="Arial" w:hAnsi="Arial" w:cs="Arial"/>
          <w:sz w:val="24"/>
          <w:szCs w:val="24"/>
          <w:lang w:val="en-ZA"/>
        </w:rPr>
        <w:tab/>
      </w:r>
      <w:r w:rsidR="00F57953" w:rsidRPr="00F21502">
        <w:rPr>
          <w:rFonts w:ascii="Arial" w:hAnsi="Arial" w:cs="Arial"/>
          <w:sz w:val="24"/>
          <w:szCs w:val="24"/>
          <w:lang w:val="en-ZA"/>
        </w:rPr>
        <w:t>To interpret the word ‘regularly’ as meaning that it sets aside not only CR 58/02/2020, and CR 121/04/2020</w:t>
      </w:r>
      <w:r w:rsidR="006B7223">
        <w:rPr>
          <w:rFonts w:ascii="Arial" w:hAnsi="Arial" w:cs="Arial"/>
          <w:sz w:val="24"/>
          <w:szCs w:val="24"/>
          <w:lang w:val="en-ZA"/>
        </w:rPr>
        <w:t>,</w:t>
      </w:r>
      <w:r w:rsidR="00F57953" w:rsidRPr="00F21502">
        <w:rPr>
          <w:rFonts w:ascii="Arial" w:hAnsi="Arial" w:cs="Arial"/>
          <w:sz w:val="24"/>
          <w:szCs w:val="24"/>
          <w:lang w:val="en-ZA"/>
        </w:rPr>
        <w:t xml:space="preserve"> but also the employment contract of the applicant is in my view without any merits and far-fetched. The respondents argued that the decision and the resolutions taken by the respondents were irregular or unlawful for a multitude of reasons and therefore all the actions flowing from these resolutions were invalid and without any force. However, until such time that these resolutions and thus also the consequences of the resolutions ‘are set aside</w:t>
      </w:r>
      <w:r w:rsidR="00F61AF4">
        <w:rPr>
          <w:rFonts w:ascii="Arial" w:hAnsi="Arial" w:cs="Arial"/>
          <w:sz w:val="24"/>
          <w:szCs w:val="24"/>
          <w:lang w:val="en-ZA"/>
        </w:rPr>
        <w:t>’</w:t>
      </w:r>
      <w:r w:rsidR="00F57953" w:rsidRPr="00F21502">
        <w:rPr>
          <w:rFonts w:ascii="Arial" w:hAnsi="Arial" w:cs="Arial"/>
          <w:sz w:val="24"/>
          <w:szCs w:val="24"/>
          <w:lang w:val="en-ZA"/>
        </w:rPr>
        <w:t xml:space="preserve"> by a court in proceedings for judicial review, it exists in fact, and it has legal consequences that cannot simply be overlooked. The proper functioning of a modern State would be </w:t>
      </w:r>
      <w:r w:rsidR="00F57953" w:rsidRPr="006C7A9B">
        <w:rPr>
          <w:rFonts w:ascii="Arial" w:hAnsi="Arial" w:cs="Arial"/>
          <w:sz w:val="24"/>
          <w:szCs w:val="24"/>
          <w:lang w:val="en-ZA"/>
        </w:rPr>
        <w:t>considerably compromised if all administrative acts could be given e</w:t>
      </w:r>
      <w:r w:rsidR="00F61AF4" w:rsidRPr="006C7A9B">
        <w:rPr>
          <w:rFonts w:ascii="Arial" w:hAnsi="Arial" w:cs="Arial"/>
          <w:sz w:val="24"/>
          <w:szCs w:val="24"/>
          <w:lang w:val="en-ZA"/>
        </w:rPr>
        <w:t xml:space="preserve">ffect to or ignored depending </w:t>
      </w:r>
      <w:r w:rsidR="00F57953" w:rsidRPr="006C7A9B">
        <w:rPr>
          <w:rFonts w:ascii="Arial" w:hAnsi="Arial" w:cs="Arial"/>
          <w:sz w:val="24"/>
          <w:szCs w:val="24"/>
          <w:lang w:val="en-ZA"/>
        </w:rPr>
        <w:t>on the view the subject takes of the validity of the act in question. No doubt it is for this reason that our law has always recognised that even an unlawful administrative act is capable of producing legally valid consequences for so long as th</w:t>
      </w:r>
      <w:r w:rsidR="0025722C">
        <w:rPr>
          <w:rFonts w:ascii="Arial" w:hAnsi="Arial" w:cs="Arial"/>
          <w:sz w:val="24"/>
          <w:szCs w:val="24"/>
          <w:lang w:val="en-ZA"/>
        </w:rPr>
        <w:t>e unlawful act is not set aside</w:t>
      </w:r>
      <w:r w:rsidR="00F57953" w:rsidRPr="006C7A9B">
        <w:rPr>
          <w:rFonts w:ascii="Arial" w:hAnsi="Arial" w:cs="Arial"/>
          <w:sz w:val="24"/>
          <w:szCs w:val="24"/>
          <w:lang w:val="en-ZA"/>
        </w:rPr>
        <w:t>.</w:t>
      </w:r>
      <w:r w:rsidR="00C84BE9" w:rsidRPr="006C7A9B">
        <w:rPr>
          <w:rStyle w:val="FootnoteReference"/>
          <w:rFonts w:ascii="Arial" w:hAnsi="Arial" w:cs="Arial"/>
          <w:sz w:val="24"/>
          <w:szCs w:val="24"/>
          <w:lang w:val="en-ZA"/>
        </w:rPr>
        <w:footnoteReference w:id="17"/>
      </w:r>
      <w:r w:rsidR="00F57953" w:rsidRPr="006C7A9B">
        <w:rPr>
          <w:rFonts w:ascii="Arial" w:hAnsi="Arial" w:cs="Arial"/>
          <w:sz w:val="24"/>
          <w:szCs w:val="24"/>
          <w:lang w:val="en-ZA"/>
        </w:rPr>
        <w:t xml:space="preserve"> </w:t>
      </w:r>
    </w:p>
    <w:p w14:paraId="3EFF03B8" w14:textId="77777777" w:rsidR="00F21502" w:rsidRPr="006C7A9B" w:rsidRDefault="00F21502" w:rsidP="00F21502">
      <w:pPr>
        <w:spacing w:after="0" w:line="360" w:lineRule="auto"/>
        <w:jc w:val="both"/>
        <w:rPr>
          <w:rFonts w:ascii="Arial" w:hAnsi="Arial" w:cs="Arial"/>
          <w:sz w:val="24"/>
          <w:szCs w:val="24"/>
          <w:lang w:val="en-ZA"/>
        </w:rPr>
      </w:pPr>
    </w:p>
    <w:p w14:paraId="583E8255" w14:textId="77777777" w:rsidR="00F57953" w:rsidRPr="00F21502" w:rsidRDefault="007F4FBA" w:rsidP="00F21502">
      <w:pPr>
        <w:spacing w:after="0" w:line="360" w:lineRule="auto"/>
        <w:jc w:val="both"/>
        <w:rPr>
          <w:rFonts w:ascii="Arial" w:hAnsi="Arial" w:cs="Arial"/>
          <w:sz w:val="24"/>
          <w:szCs w:val="24"/>
          <w:lang w:val="en-ZA"/>
        </w:rPr>
      </w:pPr>
      <w:r w:rsidRPr="006C7A9B">
        <w:rPr>
          <w:rFonts w:ascii="Arial" w:hAnsi="Arial" w:cs="Arial"/>
          <w:sz w:val="24"/>
          <w:szCs w:val="24"/>
          <w:lang w:val="en-ZA"/>
        </w:rPr>
        <w:t>[10</w:t>
      </w:r>
      <w:r w:rsidR="00135CA6">
        <w:rPr>
          <w:rFonts w:ascii="Arial" w:hAnsi="Arial" w:cs="Arial"/>
          <w:sz w:val="24"/>
          <w:szCs w:val="24"/>
          <w:lang w:val="en-ZA"/>
        </w:rPr>
        <w:t>2</w:t>
      </w:r>
      <w:r w:rsidRPr="006C7A9B">
        <w:rPr>
          <w:rFonts w:ascii="Arial" w:hAnsi="Arial" w:cs="Arial"/>
          <w:sz w:val="24"/>
          <w:szCs w:val="24"/>
          <w:lang w:val="en-ZA"/>
        </w:rPr>
        <w:t>]</w:t>
      </w:r>
      <w:r w:rsidRPr="006C7A9B">
        <w:rPr>
          <w:rFonts w:ascii="Arial" w:hAnsi="Arial" w:cs="Arial"/>
          <w:sz w:val="24"/>
          <w:szCs w:val="24"/>
          <w:lang w:val="en-ZA"/>
        </w:rPr>
        <w:tab/>
      </w:r>
      <w:r w:rsidR="00F57953" w:rsidRPr="006C7A9B">
        <w:rPr>
          <w:rFonts w:ascii="Arial" w:hAnsi="Arial" w:cs="Arial"/>
          <w:sz w:val="24"/>
          <w:szCs w:val="24"/>
          <w:lang w:val="en-ZA"/>
        </w:rPr>
        <w:t xml:space="preserve">The Council misconstrued the settlement agreement and </w:t>
      </w:r>
      <w:r w:rsidR="00F61AF4" w:rsidRPr="006C7A9B">
        <w:rPr>
          <w:rFonts w:ascii="Arial" w:hAnsi="Arial" w:cs="Arial"/>
          <w:sz w:val="24"/>
          <w:szCs w:val="24"/>
          <w:lang w:val="en-ZA"/>
        </w:rPr>
        <w:t>passed</w:t>
      </w:r>
      <w:r w:rsidR="00F57953" w:rsidRPr="00F21502">
        <w:rPr>
          <w:rFonts w:ascii="Arial" w:hAnsi="Arial" w:cs="Arial"/>
          <w:sz w:val="24"/>
          <w:szCs w:val="24"/>
          <w:lang w:val="en-ZA"/>
        </w:rPr>
        <w:t xml:space="preserve"> the resolution 09/02/2021 wherein it ‘restarted’ the recruitment process for the position held by Mr Kanime. The decision by the Council to follow this course of action was clearly unreasonable, unfair and premature as the employment contract of the applicant remained valid and extant. Resolution 09/02/2021 taken by the Council stands to be set aside, however, this relief has become moot. The same applies to the relief set out in para 2 and 3 of the Notice of Motion. </w:t>
      </w:r>
    </w:p>
    <w:p w14:paraId="711AE492" w14:textId="77777777" w:rsidR="00F61AF4" w:rsidRDefault="00F61AF4" w:rsidP="00F21502">
      <w:pPr>
        <w:spacing w:after="0" w:line="360" w:lineRule="auto"/>
        <w:jc w:val="both"/>
        <w:rPr>
          <w:rFonts w:ascii="Arial" w:hAnsi="Arial" w:cs="Arial"/>
          <w:sz w:val="24"/>
          <w:szCs w:val="24"/>
          <w:lang w:val="en-ZA"/>
        </w:rPr>
      </w:pPr>
    </w:p>
    <w:p w14:paraId="2FBFB23F" w14:textId="77777777" w:rsidR="00F57953" w:rsidRPr="00F61AF4" w:rsidRDefault="00F57953" w:rsidP="00F21502">
      <w:pPr>
        <w:spacing w:after="0" w:line="360" w:lineRule="auto"/>
        <w:jc w:val="both"/>
        <w:rPr>
          <w:rFonts w:ascii="Arial" w:hAnsi="Arial" w:cs="Arial"/>
          <w:i/>
          <w:sz w:val="24"/>
          <w:szCs w:val="24"/>
          <w:lang w:val="en-ZA"/>
        </w:rPr>
      </w:pPr>
      <w:r w:rsidRPr="00F61AF4">
        <w:rPr>
          <w:rFonts w:ascii="Arial" w:hAnsi="Arial" w:cs="Arial"/>
          <w:i/>
          <w:sz w:val="24"/>
          <w:szCs w:val="24"/>
          <w:lang w:val="en-ZA"/>
        </w:rPr>
        <w:t>Regulation 5(1) of the Regulations</w:t>
      </w:r>
    </w:p>
    <w:p w14:paraId="6825E271" w14:textId="77777777" w:rsidR="00F21502" w:rsidRPr="00F21502" w:rsidRDefault="00F21502" w:rsidP="00F21502">
      <w:pPr>
        <w:spacing w:after="0" w:line="360" w:lineRule="auto"/>
        <w:jc w:val="both"/>
        <w:rPr>
          <w:rFonts w:ascii="Arial" w:hAnsi="Arial" w:cs="Arial"/>
          <w:sz w:val="24"/>
          <w:szCs w:val="24"/>
          <w:lang w:val="en-ZA"/>
        </w:rPr>
      </w:pPr>
    </w:p>
    <w:p w14:paraId="106CF4CD" w14:textId="77777777" w:rsidR="00F57953" w:rsidRPr="00F21502" w:rsidRDefault="007F4FBA" w:rsidP="00F21502">
      <w:pPr>
        <w:spacing w:after="0" w:line="360" w:lineRule="auto"/>
        <w:jc w:val="both"/>
        <w:rPr>
          <w:rFonts w:ascii="Arial" w:hAnsi="Arial" w:cs="Arial"/>
          <w:sz w:val="24"/>
          <w:szCs w:val="24"/>
          <w:lang w:val="en-ZA"/>
        </w:rPr>
      </w:pPr>
      <w:r>
        <w:rPr>
          <w:rFonts w:ascii="Arial" w:hAnsi="Arial" w:cs="Arial"/>
          <w:sz w:val="24"/>
          <w:szCs w:val="24"/>
          <w:lang w:val="en-ZA"/>
        </w:rPr>
        <w:lastRenderedPageBreak/>
        <w:t>[10</w:t>
      </w:r>
      <w:r w:rsidR="00135CA6">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r>
      <w:r w:rsidR="00F57953" w:rsidRPr="00F21502">
        <w:rPr>
          <w:rFonts w:ascii="Arial" w:hAnsi="Arial" w:cs="Arial"/>
          <w:sz w:val="24"/>
          <w:szCs w:val="24"/>
          <w:lang w:val="en-ZA"/>
        </w:rPr>
        <w:t>The applicant sought to impugn this regulation on the basis</w:t>
      </w:r>
      <w:r w:rsidR="00135CA6">
        <w:rPr>
          <w:rFonts w:ascii="Arial" w:hAnsi="Arial" w:cs="Arial"/>
          <w:sz w:val="24"/>
          <w:szCs w:val="24"/>
          <w:lang w:val="en-ZA"/>
        </w:rPr>
        <w:t xml:space="preserve"> that</w:t>
      </w:r>
      <w:r w:rsidR="00F57953" w:rsidRPr="00F21502">
        <w:rPr>
          <w:rFonts w:ascii="Arial" w:hAnsi="Arial" w:cs="Arial"/>
          <w:sz w:val="24"/>
          <w:szCs w:val="24"/>
          <w:lang w:val="en-ZA"/>
        </w:rPr>
        <w:t xml:space="preserve"> the Minister purported to exercise plenary powers reserved for the Legislature when the Minister added additional power to the Inspector General, beyon</w:t>
      </w:r>
      <w:r w:rsidR="00F61AF4">
        <w:rPr>
          <w:rFonts w:ascii="Arial" w:hAnsi="Arial" w:cs="Arial"/>
          <w:sz w:val="24"/>
          <w:szCs w:val="24"/>
          <w:lang w:val="en-ZA"/>
        </w:rPr>
        <w:t>d the powers that the Inspector-</w:t>
      </w:r>
      <w:r w:rsidR="00F57953" w:rsidRPr="00F21502">
        <w:rPr>
          <w:rFonts w:ascii="Arial" w:hAnsi="Arial" w:cs="Arial"/>
          <w:sz w:val="24"/>
          <w:szCs w:val="24"/>
          <w:lang w:val="en-ZA"/>
        </w:rPr>
        <w:t>General had under Art</w:t>
      </w:r>
      <w:r w:rsidR="00135CA6">
        <w:rPr>
          <w:rFonts w:ascii="Arial" w:hAnsi="Arial" w:cs="Arial"/>
          <w:sz w:val="24"/>
          <w:szCs w:val="24"/>
          <w:lang w:val="en-ZA"/>
        </w:rPr>
        <w:t>icle</w:t>
      </w:r>
      <w:r w:rsidR="00F57953" w:rsidRPr="00F21502">
        <w:rPr>
          <w:rFonts w:ascii="Arial" w:hAnsi="Arial" w:cs="Arial"/>
          <w:sz w:val="24"/>
          <w:szCs w:val="24"/>
          <w:lang w:val="en-ZA"/>
        </w:rPr>
        <w:t xml:space="preserve"> 119 of the Constitution and the Police Act. </w:t>
      </w:r>
    </w:p>
    <w:p w14:paraId="3EF81797" w14:textId="77777777" w:rsidR="00F21502" w:rsidRDefault="00F21502" w:rsidP="00F21502">
      <w:pPr>
        <w:spacing w:after="0" w:line="360" w:lineRule="auto"/>
        <w:jc w:val="both"/>
        <w:rPr>
          <w:rFonts w:ascii="Arial" w:hAnsi="Arial" w:cs="Arial"/>
          <w:sz w:val="24"/>
          <w:szCs w:val="24"/>
          <w:lang w:val="en-ZA"/>
        </w:rPr>
      </w:pPr>
    </w:p>
    <w:p w14:paraId="4EADE1C2" w14:textId="77777777" w:rsidR="00F57953" w:rsidRDefault="007F4FBA" w:rsidP="00F21502">
      <w:pPr>
        <w:spacing w:after="0" w:line="360" w:lineRule="auto"/>
        <w:jc w:val="both"/>
        <w:rPr>
          <w:rFonts w:ascii="Arial" w:hAnsi="Arial" w:cs="Arial"/>
          <w:sz w:val="24"/>
          <w:szCs w:val="24"/>
          <w:lang w:val="en-ZA"/>
        </w:rPr>
      </w:pPr>
      <w:r>
        <w:rPr>
          <w:rFonts w:ascii="Arial" w:hAnsi="Arial" w:cs="Arial"/>
          <w:sz w:val="24"/>
          <w:szCs w:val="24"/>
          <w:lang w:val="en-ZA"/>
        </w:rPr>
        <w:t>[10</w:t>
      </w:r>
      <w:r w:rsidR="00135CA6">
        <w:rPr>
          <w:rFonts w:ascii="Arial" w:hAnsi="Arial" w:cs="Arial"/>
          <w:sz w:val="24"/>
          <w:szCs w:val="24"/>
          <w:lang w:val="en-ZA"/>
        </w:rPr>
        <w:t>4</w:t>
      </w:r>
      <w:r>
        <w:rPr>
          <w:rFonts w:ascii="Arial" w:hAnsi="Arial" w:cs="Arial"/>
          <w:sz w:val="24"/>
          <w:szCs w:val="24"/>
          <w:lang w:val="en-ZA"/>
        </w:rPr>
        <w:t>]</w:t>
      </w:r>
      <w:r>
        <w:rPr>
          <w:rFonts w:ascii="Arial" w:hAnsi="Arial" w:cs="Arial"/>
          <w:sz w:val="24"/>
          <w:szCs w:val="24"/>
          <w:lang w:val="en-ZA"/>
        </w:rPr>
        <w:tab/>
      </w:r>
      <w:r w:rsidR="00F57953" w:rsidRPr="00F21502">
        <w:rPr>
          <w:rFonts w:ascii="Arial" w:hAnsi="Arial" w:cs="Arial"/>
          <w:sz w:val="24"/>
          <w:szCs w:val="24"/>
          <w:lang w:val="en-ZA"/>
        </w:rPr>
        <w:t>I do not intend to discuss the legal framework that empowers the appointment of the Chief: City Police</w:t>
      </w:r>
      <w:r w:rsidR="00135CA6">
        <w:rPr>
          <w:rFonts w:ascii="Arial" w:hAnsi="Arial" w:cs="Arial"/>
          <w:sz w:val="24"/>
          <w:szCs w:val="24"/>
          <w:lang w:val="en-ZA"/>
        </w:rPr>
        <w:t>,</w:t>
      </w:r>
      <w:r w:rsidR="00F57953" w:rsidRPr="00F21502">
        <w:rPr>
          <w:rFonts w:ascii="Arial" w:hAnsi="Arial" w:cs="Arial"/>
          <w:sz w:val="24"/>
          <w:szCs w:val="24"/>
          <w:lang w:val="en-ZA"/>
        </w:rPr>
        <w:t xml:space="preserve"> but must point out that in terms o</w:t>
      </w:r>
      <w:r w:rsidR="00F61AF4">
        <w:rPr>
          <w:rFonts w:ascii="Arial" w:hAnsi="Arial" w:cs="Arial"/>
          <w:sz w:val="24"/>
          <w:szCs w:val="24"/>
          <w:lang w:val="en-ZA"/>
        </w:rPr>
        <w:t>f the Police Act, the Inspector-</w:t>
      </w:r>
      <w:r w:rsidR="00F57953" w:rsidRPr="00F21502">
        <w:rPr>
          <w:rFonts w:ascii="Arial" w:hAnsi="Arial" w:cs="Arial"/>
          <w:sz w:val="24"/>
          <w:szCs w:val="24"/>
          <w:lang w:val="en-ZA"/>
        </w:rPr>
        <w:t xml:space="preserve">General is responsible for appointments to the Namibian Police Force. Under s </w:t>
      </w:r>
      <w:r w:rsidR="00F57953" w:rsidRPr="006C7A9B">
        <w:rPr>
          <w:rFonts w:ascii="Arial" w:hAnsi="Arial" w:cs="Arial"/>
          <w:sz w:val="24"/>
          <w:szCs w:val="24"/>
          <w:lang w:val="en-ZA"/>
        </w:rPr>
        <w:t>43</w:t>
      </w:r>
      <w:r w:rsidR="00F61AF4" w:rsidRPr="006C7A9B">
        <w:rPr>
          <w:rFonts w:ascii="Arial" w:hAnsi="Arial" w:cs="Arial"/>
          <w:sz w:val="24"/>
          <w:szCs w:val="24"/>
          <w:lang w:val="en-ZA"/>
        </w:rPr>
        <w:t>(</w:t>
      </w:r>
      <w:r w:rsidR="00F61AF4" w:rsidRPr="006C7A9B">
        <w:rPr>
          <w:rFonts w:ascii="Arial" w:hAnsi="Arial" w:cs="Arial"/>
          <w:i/>
          <w:sz w:val="24"/>
          <w:szCs w:val="24"/>
          <w:lang w:val="en-ZA"/>
        </w:rPr>
        <w:t>c</w:t>
      </w:r>
      <w:r w:rsidR="00F61AF4" w:rsidRPr="006C7A9B">
        <w:rPr>
          <w:rFonts w:ascii="Arial" w:hAnsi="Arial" w:cs="Arial"/>
          <w:sz w:val="24"/>
          <w:szCs w:val="24"/>
          <w:lang w:val="en-ZA"/>
        </w:rPr>
        <w:t>)</w:t>
      </w:r>
      <w:r w:rsidR="00F57953" w:rsidRPr="006C7A9B">
        <w:rPr>
          <w:rFonts w:ascii="Arial" w:hAnsi="Arial" w:cs="Arial"/>
          <w:sz w:val="24"/>
          <w:szCs w:val="24"/>
          <w:lang w:val="en-ZA"/>
        </w:rPr>
        <w:t xml:space="preserve"> of</w:t>
      </w:r>
      <w:r w:rsidR="00F57953" w:rsidRPr="00F21502">
        <w:rPr>
          <w:rFonts w:ascii="Arial" w:hAnsi="Arial" w:cs="Arial"/>
          <w:sz w:val="24"/>
          <w:szCs w:val="24"/>
          <w:lang w:val="en-ZA"/>
        </w:rPr>
        <w:t xml:space="preserve"> the Police Act, the Minister is authorised to extend any provisions of the Police Act to apply to the municipal police service. </w:t>
      </w:r>
    </w:p>
    <w:p w14:paraId="7FBAAA83" w14:textId="77777777" w:rsidR="00F21502" w:rsidRPr="00F21502" w:rsidRDefault="00F21502" w:rsidP="00F21502">
      <w:pPr>
        <w:spacing w:after="0" w:line="360" w:lineRule="auto"/>
        <w:jc w:val="both"/>
        <w:rPr>
          <w:rFonts w:ascii="Arial" w:hAnsi="Arial" w:cs="Arial"/>
          <w:sz w:val="24"/>
          <w:szCs w:val="24"/>
          <w:lang w:val="en-ZA"/>
        </w:rPr>
      </w:pPr>
    </w:p>
    <w:p w14:paraId="372C5807" w14:textId="77777777" w:rsidR="00F57953" w:rsidRPr="00F21502" w:rsidRDefault="007F4FBA" w:rsidP="00F21502">
      <w:pPr>
        <w:spacing w:after="0" w:line="360" w:lineRule="auto"/>
        <w:jc w:val="both"/>
        <w:rPr>
          <w:rFonts w:ascii="Arial" w:hAnsi="Arial" w:cs="Arial"/>
          <w:sz w:val="24"/>
          <w:szCs w:val="24"/>
          <w:lang w:val="en-ZA"/>
        </w:rPr>
      </w:pPr>
      <w:r>
        <w:rPr>
          <w:rFonts w:ascii="Arial" w:hAnsi="Arial" w:cs="Arial"/>
          <w:sz w:val="24"/>
          <w:szCs w:val="24"/>
          <w:lang w:val="en-ZA"/>
        </w:rPr>
        <w:t>[10</w:t>
      </w:r>
      <w:r w:rsidR="00135CA6">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r>
      <w:r w:rsidR="00DC2CE8">
        <w:rPr>
          <w:rFonts w:ascii="Arial" w:hAnsi="Arial" w:cs="Arial"/>
          <w:sz w:val="24"/>
          <w:szCs w:val="24"/>
          <w:lang w:val="en-ZA"/>
        </w:rPr>
        <w:t>The Inspector-</w:t>
      </w:r>
      <w:r w:rsidR="00F57953" w:rsidRPr="00F21502">
        <w:rPr>
          <w:rFonts w:ascii="Arial" w:hAnsi="Arial" w:cs="Arial"/>
          <w:sz w:val="24"/>
          <w:szCs w:val="24"/>
          <w:lang w:val="en-ZA"/>
        </w:rPr>
        <w:t>General has powers in terms of the Police Act to appoint members of the Namibian Police Force</w:t>
      </w:r>
      <w:r w:rsidR="00135CA6">
        <w:rPr>
          <w:rFonts w:ascii="Arial" w:hAnsi="Arial" w:cs="Arial"/>
          <w:sz w:val="24"/>
          <w:szCs w:val="24"/>
          <w:lang w:val="en-ZA"/>
        </w:rPr>
        <w:t>,</w:t>
      </w:r>
      <w:r w:rsidR="00F57953" w:rsidRPr="00F21502">
        <w:rPr>
          <w:rFonts w:ascii="Arial" w:hAnsi="Arial" w:cs="Arial"/>
          <w:sz w:val="24"/>
          <w:szCs w:val="24"/>
          <w:lang w:val="en-ZA"/>
        </w:rPr>
        <w:t xml:space="preserve"> however, reg 5(1) of the Regulations d</w:t>
      </w:r>
      <w:r w:rsidR="00F61AF4">
        <w:rPr>
          <w:rFonts w:ascii="Arial" w:hAnsi="Arial" w:cs="Arial"/>
          <w:sz w:val="24"/>
          <w:szCs w:val="24"/>
          <w:lang w:val="en-ZA"/>
        </w:rPr>
        <w:t xml:space="preserve">oes not extend </w:t>
      </w:r>
      <w:r w:rsidR="00750CB7" w:rsidRPr="00750CB7">
        <w:rPr>
          <w:rFonts w:ascii="Arial" w:hAnsi="Arial" w:cs="Arial"/>
          <w:sz w:val="24"/>
          <w:szCs w:val="24"/>
          <w:lang w:val="en-ZA"/>
        </w:rPr>
        <w:t xml:space="preserve">powers to appoint the Chief: City Police </w:t>
      </w:r>
      <w:r w:rsidR="00F61AF4">
        <w:rPr>
          <w:rFonts w:ascii="Arial" w:hAnsi="Arial" w:cs="Arial"/>
          <w:sz w:val="24"/>
          <w:szCs w:val="24"/>
          <w:lang w:val="en-ZA"/>
        </w:rPr>
        <w:t>to the Inspector-</w:t>
      </w:r>
      <w:r w:rsidR="00750CB7">
        <w:rPr>
          <w:rFonts w:ascii="Arial" w:hAnsi="Arial" w:cs="Arial"/>
          <w:sz w:val="24"/>
          <w:szCs w:val="24"/>
          <w:lang w:val="en-ZA"/>
        </w:rPr>
        <w:t>General. Regulation 5(1) reads</w:t>
      </w:r>
      <w:r w:rsidR="00F57953" w:rsidRPr="00F21502">
        <w:rPr>
          <w:rFonts w:ascii="Arial" w:hAnsi="Arial" w:cs="Arial"/>
          <w:sz w:val="24"/>
          <w:szCs w:val="24"/>
          <w:lang w:val="en-ZA"/>
        </w:rPr>
        <w:t>:</w:t>
      </w:r>
    </w:p>
    <w:p w14:paraId="3B39E8DF" w14:textId="77777777" w:rsidR="00F57953" w:rsidRPr="00F21502" w:rsidRDefault="00F57953" w:rsidP="00F21502">
      <w:pPr>
        <w:spacing w:after="0" w:line="360" w:lineRule="auto"/>
        <w:jc w:val="both"/>
        <w:rPr>
          <w:rFonts w:ascii="Arial" w:hAnsi="Arial" w:cs="Arial"/>
          <w:sz w:val="24"/>
          <w:szCs w:val="24"/>
          <w:lang w:val="en-ZA"/>
        </w:rPr>
      </w:pPr>
    </w:p>
    <w:p w14:paraId="37A7952B" w14:textId="77777777" w:rsidR="00F57953" w:rsidRPr="00F21502" w:rsidRDefault="00F57953" w:rsidP="00F21502">
      <w:pPr>
        <w:spacing w:after="0" w:line="360" w:lineRule="auto"/>
        <w:ind w:firstLine="360"/>
        <w:jc w:val="both"/>
        <w:rPr>
          <w:rFonts w:ascii="Arial" w:hAnsi="Arial" w:cs="Arial"/>
          <w:sz w:val="24"/>
          <w:szCs w:val="24"/>
          <w:lang w:val="en-ZA"/>
        </w:rPr>
      </w:pPr>
      <w:r w:rsidRPr="00750CB7">
        <w:rPr>
          <w:rFonts w:ascii="Arial" w:hAnsi="Arial" w:cs="Arial"/>
          <w:lang w:val="en-ZA"/>
        </w:rPr>
        <w:t xml:space="preserve">‘A municipal council must, </w:t>
      </w:r>
      <w:r w:rsidRPr="00750CB7">
        <w:rPr>
          <w:rFonts w:ascii="Arial" w:hAnsi="Arial" w:cs="Arial"/>
          <w:u w:val="single"/>
          <w:lang w:val="en-ZA"/>
        </w:rPr>
        <w:t>in consultation with the Inspector-General</w:t>
      </w:r>
      <w:r w:rsidRPr="00750CB7">
        <w:rPr>
          <w:rFonts w:ascii="Arial" w:hAnsi="Arial" w:cs="Arial"/>
          <w:lang w:val="en-ZA"/>
        </w:rPr>
        <w:t xml:space="preserve"> and upon recommendation of the Chief Executive Officer appoint a fit and proper person as City Police Chief to Head of the Services of its municipality.’</w:t>
      </w:r>
      <w:r w:rsidRPr="00F21502">
        <w:rPr>
          <w:rFonts w:ascii="Arial" w:hAnsi="Arial" w:cs="Arial"/>
          <w:sz w:val="24"/>
          <w:szCs w:val="24"/>
          <w:lang w:val="en-ZA"/>
        </w:rPr>
        <w:t xml:space="preserve"> (my emphasis)</w:t>
      </w:r>
    </w:p>
    <w:p w14:paraId="33126A83" w14:textId="77777777" w:rsidR="00F57953" w:rsidRPr="00F21502" w:rsidRDefault="00F57953" w:rsidP="00F21502">
      <w:pPr>
        <w:spacing w:after="0" w:line="360" w:lineRule="auto"/>
        <w:jc w:val="both"/>
        <w:rPr>
          <w:rFonts w:ascii="Arial" w:hAnsi="Arial" w:cs="Arial"/>
          <w:sz w:val="24"/>
          <w:szCs w:val="24"/>
          <w:lang w:val="en-ZA"/>
        </w:rPr>
      </w:pPr>
    </w:p>
    <w:p w14:paraId="648CFFE6" w14:textId="77777777" w:rsidR="00F57953" w:rsidRPr="00F21502" w:rsidRDefault="007F4FBA" w:rsidP="00F21502">
      <w:pPr>
        <w:spacing w:after="0" w:line="360" w:lineRule="auto"/>
        <w:jc w:val="both"/>
        <w:rPr>
          <w:rFonts w:ascii="Arial" w:hAnsi="Arial" w:cs="Arial"/>
          <w:sz w:val="24"/>
          <w:szCs w:val="24"/>
          <w:lang w:val="en-ZA"/>
        </w:rPr>
      </w:pPr>
      <w:r>
        <w:rPr>
          <w:rFonts w:ascii="Arial" w:hAnsi="Arial" w:cs="Arial"/>
          <w:sz w:val="24"/>
          <w:szCs w:val="24"/>
          <w:lang w:val="en-ZA"/>
        </w:rPr>
        <w:t>[10</w:t>
      </w:r>
      <w:r w:rsidR="00135CA6">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r>
      <w:r w:rsidR="00F57953" w:rsidRPr="00F21502">
        <w:rPr>
          <w:rFonts w:ascii="Arial" w:hAnsi="Arial" w:cs="Arial"/>
          <w:sz w:val="24"/>
          <w:szCs w:val="24"/>
          <w:lang w:val="en-ZA"/>
        </w:rPr>
        <w:t>I agree with Mr Kauta that the attack on the validity of reg 5(1) is without merit.</w:t>
      </w:r>
    </w:p>
    <w:p w14:paraId="1042125E" w14:textId="77777777" w:rsidR="00F57953" w:rsidRPr="00F21502" w:rsidRDefault="00F57953" w:rsidP="00F21502">
      <w:pPr>
        <w:spacing w:after="0" w:line="360" w:lineRule="auto"/>
        <w:jc w:val="both"/>
        <w:rPr>
          <w:rFonts w:ascii="Arial" w:hAnsi="Arial" w:cs="Arial"/>
          <w:sz w:val="24"/>
          <w:szCs w:val="24"/>
          <w:lang w:val="en-ZA"/>
        </w:rPr>
      </w:pPr>
    </w:p>
    <w:p w14:paraId="51C764A2" w14:textId="77777777" w:rsidR="00F57953" w:rsidRPr="00750CB7" w:rsidRDefault="00F57953" w:rsidP="00F21502">
      <w:pPr>
        <w:spacing w:after="0" w:line="360" w:lineRule="auto"/>
        <w:jc w:val="both"/>
        <w:rPr>
          <w:rFonts w:ascii="Arial" w:hAnsi="Arial" w:cs="Arial"/>
          <w:i/>
          <w:sz w:val="24"/>
          <w:szCs w:val="24"/>
          <w:lang w:val="en-ZA"/>
        </w:rPr>
      </w:pPr>
      <w:r w:rsidRPr="00750CB7">
        <w:rPr>
          <w:rFonts w:ascii="Arial" w:hAnsi="Arial" w:cs="Arial"/>
          <w:i/>
          <w:sz w:val="24"/>
          <w:szCs w:val="24"/>
          <w:lang w:val="en-ZA"/>
        </w:rPr>
        <w:t>The counter-application</w:t>
      </w:r>
    </w:p>
    <w:p w14:paraId="696C7570" w14:textId="77777777" w:rsidR="00F21502" w:rsidRDefault="00F21502" w:rsidP="00F21502">
      <w:pPr>
        <w:spacing w:after="0" w:line="360" w:lineRule="auto"/>
        <w:jc w:val="both"/>
        <w:rPr>
          <w:rFonts w:ascii="Arial" w:hAnsi="Arial" w:cs="Arial"/>
          <w:sz w:val="24"/>
          <w:szCs w:val="24"/>
          <w:lang w:val="en-ZA"/>
        </w:rPr>
      </w:pPr>
    </w:p>
    <w:p w14:paraId="00E23AAF" w14:textId="77777777" w:rsidR="00F57953" w:rsidRPr="00F21502" w:rsidRDefault="00211DA4" w:rsidP="00F21502">
      <w:pPr>
        <w:spacing w:after="0" w:line="360" w:lineRule="auto"/>
        <w:jc w:val="both"/>
        <w:rPr>
          <w:rFonts w:ascii="Arial" w:hAnsi="Arial" w:cs="Arial"/>
          <w:sz w:val="24"/>
          <w:szCs w:val="24"/>
          <w:lang w:val="en-ZA"/>
        </w:rPr>
      </w:pPr>
      <w:r>
        <w:rPr>
          <w:rFonts w:ascii="Arial" w:hAnsi="Arial" w:cs="Arial"/>
          <w:sz w:val="24"/>
          <w:szCs w:val="24"/>
          <w:lang w:val="en-ZA"/>
        </w:rPr>
        <w:t>[10</w:t>
      </w:r>
      <w:r w:rsidR="00135CA6">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r>
      <w:r w:rsidR="00F57953" w:rsidRPr="00F21502">
        <w:rPr>
          <w:rFonts w:ascii="Arial" w:hAnsi="Arial" w:cs="Arial"/>
          <w:sz w:val="24"/>
          <w:szCs w:val="24"/>
          <w:lang w:val="en-ZA"/>
        </w:rPr>
        <w:t xml:space="preserve">The applicant raised a number of issues with the counter-application and conditional counter-application. The main issue raised is the issue of authority. The applicant took the point that Mr Ngairorue did not have the authority to oppose the main application and had no authority to institute the counter-applications. </w:t>
      </w:r>
    </w:p>
    <w:p w14:paraId="01F1FBC2" w14:textId="77777777" w:rsidR="00F57953" w:rsidRPr="00F21502" w:rsidRDefault="00F57953" w:rsidP="00F21502">
      <w:pPr>
        <w:spacing w:after="0" w:line="360" w:lineRule="auto"/>
        <w:jc w:val="both"/>
        <w:rPr>
          <w:rFonts w:ascii="Arial" w:hAnsi="Arial" w:cs="Arial"/>
          <w:sz w:val="24"/>
          <w:szCs w:val="24"/>
          <w:lang w:val="en-ZA"/>
        </w:rPr>
      </w:pPr>
    </w:p>
    <w:p w14:paraId="3B53ED16" w14:textId="77777777" w:rsidR="00F57953" w:rsidRPr="00327F8A" w:rsidRDefault="00211DA4" w:rsidP="00327F8A">
      <w:pPr>
        <w:spacing w:after="0" w:line="360" w:lineRule="auto"/>
        <w:jc w:val="both"/>
        <w:rPr>
          <w:rFonts w:ascii="Arial" w:hAnsi="Arial" w:cs="Arial"/>
          <w:sz w:val="24"/>
          <w:szCs w:val="24"/>
          <w:lang w:val="en-ZA"/>
        </w:rPr>
      </w:pPr>
      <w:r>
        <w:rPr>
          <w:rFonts w:ascii="Arial" w:hAnsi="Arial" w:cs="Arial"/>
          <w:sz w:val="24"/>
          <w:szCs w:val="24"/>
          <w:lang w:val="en-ZA"/>
        </w:rPr>
        <w:t>[10</w:t>
      </w:r>
      <w:r w:rsidR="00135CA6">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r>
      <w:r w:rsidR="00F57953" w:rsidRPr="00327F8A">
        <w:rPr>
          <w:rFonts w:ascii="Arial" w:hAnsi="Arial" w:cs="Arial"/>
          <w:sz w:val="24"/>
          <w:szCs w:val="24"/>
          <w:lang w:val="en-ZA"/>
        </w:rPr>
        <w:t xml:space="preserve">Mr Ngairorue deposed to the answering affidavit on behalf of the respondents and in para 2 of the affidavit, he stated that ‘I am authorized by the first, second and third respondents to oppose this application on their behalf, as well as to bring the conditional </w:t>
      </w:r>
      <w:r w:rsidR="00F57953" w:rsidRPr="00327F8A">
        <w:rPr>
          <w:rFonts w:ascii="Arial" w:hAnsi="Arial" w:cs="Arial"/>
          <w:sz w:val="24"/>
          <w:szCs w:val="24"/>
          <w:lang w:val="en-ZA"/>
        </w:rPr>
        <w:lastRenderedPageBreak/>
        <w:t xml:space="preserve">counter-application that I address below and in </w:t>
      </w:r>
      <w:r w:rsidR="00F57953" w:rsidRPr="006C7A9B">
        <w:rPr>
          <w:rFonts w:ascii="Arial" w:hAnsi="Arial" w:cs="Arial"/>
          <w:sz w:val="24"/>
          <w:szCs w:val="24"/>
          <w:lang w:val="en-ZA"/>
        </w:rPr>
        <w:t xml:space="preserve">respect of </w:t>
      </w:r>
      <w:r w:rsidR="00750CB7" w:rsidRPr="006C7A9B">
        <w:rPr>
          <w:rFonts w:ascii="Arial" w:hAnsi="Arial" w:cs="Arial"/>
          <w:sz w:val="24"/>
          <w:szCs w:val="24"/>
          <w:lang w:val="en-ZA"/>
        </w:rPr>
        <w:t xml:space="preserve">this </w:t>
      </w:r>
      <w:r w:rsidR="00F57953" w:rsidRPr="006C7A9B">
        <w:rPr>
          <w:rFonts w:ascii="Arial" w:hAnsi="Arial" w:cs="Arial"/>
          <w:sz w:val="24"/>
          <w:szCs w:val="24"/>
          <w:lang w:val="en-ZA"/>
        </w:rPr>
        <w:t xml:space="preserve">I enclose a notice of </w:t>
      </w:r>
      <w:r w:rsidR="00750CB7" w:rsidRPr="006C7A9B">
        <w:rPr>
          <w:rFonts w:ascii="Arial" w:hAnsi="Arial" w:cs="Arial"/>
          <w:sz w:val="24"/>
          <w:szCs w:val="24"/>
          <w:lang w:val="en-ZA"/>
        </w:rPr>
        <w:t>the</w:t>
      </w:r>
      <w:r w:rsidR="00750CB7">
        <w:rPr>
          <w:rFonts w:ascii="Arial" w:hAnsi="Arial" w:cs="Arial"/>
          <w:sz w:val="24"/>
          <w:szCs w:val="24"/>
          <w:lang w:val="en-ZA"/>
        </w:rPr>
        <w:t xml:space="preserve"> </w:t>
      </w:r>
      <w:r w:rsidR="00F57953" w:rsidRPr="00327F8A">
        <w:rPr>
          <w:rFonts w:ascii="Arial" w:hAnsi="Arial" w:cs="Arial"/>
          <w:sz w:val="24"/>
          <w:szCs w:val="24"/>
          <w:lang w:val="en-ZA"/>
        </w:rPr>
        <w:t xml:space="preserve">counter-application.’ Mr Ngairorue in reply to the point raised by Mr Kanime, submitted that there is no basis for the assertion that he was not duly authorised by the respondents. He further stated that he is ‘merely a factual witness who has been requested by the municipal respondents to provide facts that support their opposition to the application and bring the counter-application. The opposition to the application and the bringing of the counter-application has been authorised by </w:t>
      </w:r>
      <w:r w:rsidR="00135CA6">
        <w:rPr>
          <w:rFonts w:ascii="Arial" w:hAnsi="Arial" w:cs="Arial"/>
          <w:sz w:val="24"/>
          <w:szCs w:val="24"/>
          <w:lang w:val="en-ZA"/>
        </w:rPr>
        <w:t>those endowed with those powers</w:t>
      </w:r>
      <w:r w:rsidR="00F57953" w:rsidRPr="00327F8A">
        <w:rPr>
          <w:rFonts w:ascii="Arial" w:hAnsi="Arial" w:cs="Arial"/>
          <w:sz w:val="24"/>
          <w:szCs w:val="24"/>
          <w:lang w:val="en-ZA"/>
        </w:rPr>
        <w:t>’</w:t>
      </w:r>
      <w:r w:rsidR="00135CA6">
        <w:rPr>
          <w:rFonts w:ascii="Arial" w:hAnsi="Arial" w:cs="Arial"/>
          <w:sz w:val="24"/>
          <w:szCs w:val="24"/>
          <w:lang w:val="en-ZA"/>
        </w:rPr>
        <w:t>.</w:t>
      </w:r>
      <w:r w:rsidR="00F57953" w:rsidRPr="00327F8A">
        <w:rPr>
          <w:rFonts w:ascii="Arial" w:hAnsi="Arial" w:cs="Arial"/>
          <w:sz w:val="24"/>
          <w:szCs w:val="24"/>
          <w:lang w:val="en-ZA"/>
        </w:rPr>
        <w:t xml:space="preserve"> </w:t>
      </w:r>
    </w:p>
    <w:p w14:paraId="1DBB3F65" w14:textId="77777777" w:rsidR="00F57953" w:rsidRPr="00327F8A" w:rsidRDefault="00F57953" w:rsidP="00327F8A">
      <w:pPr>
        <w:spacing w:after="0" w:line="360" w:lineRule="auto"/>
        <w:jc w:val="both"/>
        <w:rPr>
          <w:rFonts w:ascii="Arial" w:hAnsi="Arial" w:cs="Arial"/>
          <w:sz w:val="24"/>
          <w:szCs w:val="24"/>
          <w:lang w:val="en-ZA"/>
        </w:rPr>
      </w:pPr>
    </w:p>
    <w:p w14:paraId="337BBB1E" w14:textId="77777777" w:rsidR="00F57953" w:rsidRPr="00327F8A" w:rsidRDefault="00211DA4" w:rsidP="00327F8A">
      <w:pPr>
        <w:spacing w:after="0" w:line="360" w:lineRule="auto"/>
        <w:jc w:val="both"/>
        <w:rPr>
          <w:rFonts w:ascii="Arial" w:hAnsi="Arial" w:cs="Arial"/>
          <w:sz w:val="24"/>
          <w:szCs w:val="24"/>
          <w:lang w:val="en-ZA"/>
        </w:rPr>
      </w:pPr>
      <w:r>
        <w:rPr>
          <w:rFonts w:ascii="Arial" w:hAnsi="Arial" w:cs="Arial"/>
          <w:sz w:val="24"/>
          <w:szCs w:val="24"/>
          <w:lang w:val="en-ZA"/>
        </w:rPr>
        <w:t>[10</w:t>
      </w:r>
      <w:r w:rsidR="00135CA6">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r>
      <w:r w:rsidR="00F57953" w:rsidRPr="00327F8A">
        <w:rPr>
          <w:rFonts w:ascii="Arial" w:hAnsi="Arial" w:cs="Arial"/>
          <w:sz w:val="24"/>
          <w:szCs w:val="24"/>
          <w:lang w:val="en-ZA"/>
        </w:rPr>
        <w:t>This statement made by Mr Ngairorue is an interesting one, especially in light of the memorandum directed by Ms Larandja, the Chairperson of the Management Committee, to the Acting CEO on</w:t>
      </w:r>
      <w:r w:rsidR="00750CB7">
        <w:rPr>
          <w:rFonts w:ascii="Arial" w:hAnsi="Arial" w:cs="Arial"/>
          <w:sz w:val="24"/>
          <w:szCs w:val="24"/>
          <w:lang w:val="en-ZA"/>
        </w:rPr>
        <w:t xml:space="preserve"> </w:t>
      </w:r>
      <w:r w:rsidR="00F57953" w:rsidRPr="00327F8A">
        <w:rPr>
          <w:rFonts w:ascii="Arial" w:hAnsi="Arial" w:cs="Arial"/>
          <w:sz w:val="24"/>
          <w:szCs w:val="24"/>
          <w:lang w:val="en-ZA"/>
        </w:rPr>
        <w:t>14 July 2022 wherein she implored the Acting CEO to withdraw the defence to the application</w:t>
      </w:r>
      <w:r w:rsidR="0025722C">
        <w:rPr>
          <w:rFonts w:ascii="Arial" w:hAnsi="Arial" w:cs="Arial"/>
          <w:sz w:val="24"/>
          <w:szCs w:val="24"/>
          <w:lang w:val="en-ZA"/>
        </w:rPr>
        <w:t xml:space="preserve"> of the applicant. Ms Larandja</w:t>
      </w:r>
      <w:r w:rsidR="00F57953" w:rsidRPr="00327F8A">
        <w:rPr>
          <w:rFonts w:ascii="Arial" w:hAnsi="Arial" w:cs="Arial"/>
          <w:sz w:val="24"/>
          <w:szCs w:val="24"/>
          <w:lang w:val="en-ZA"/>
        </w:rPr>
        <w:t xml:space="preserve"> stated in no uncertain terms that Mr Ngairorue deposed to an affidavit without the authority of the Council. She further states that the affidavit contained certain factual inaccuracies that amount to perjury. Ms Larandja felt so strongly about the conduct of Mr Ngairorue that she proposed that remedial steps be taken against him as a result of this conduct. </w:t>
      </w:r>
    </w:p>
    <w:p w14:paraId="2CC634EF" w14:textId="77777777" w:rsidR="00F57953" w:rsidRPr="00327F8A" w:rsidRDefault="00F57953" w:rsidP="00327F8A">
      <w:pPr>
        <w:spacing w:after="0" w:line="360" w:lineRule="auto"/>
        <w:jc w:val="both"/>
        <w:rPr>
          <w:rFonts w:ascii="Arial" w:hAnsi="Arial" w:cs="Arial"/>
          <w:sz w:val="24"/>
          <w:szCs w:val="24"/>
          <w:lang w:val="en-ZA"/>
        </w:rPr>
      </w:pPr>
    </w:p>
    <w:p w14:paraId="4AE96FCB" w14:textId="77777777" w:rsidR="00F57953" w:rsidRPr="00327F8A" w:rsidRDefault="00211DA4" w:rsidP="00327F8A">
      <w:pPr>
        <w:spacing w:after="0" w:line="360" w:lineRule="auto"/>
        <w:jc w:val="both"/>
        <w:rPr>
          <w:rFonts w:ascii="Arial" w:hAnsi="Arial" w:cs="Arial"/>
          <w:sz w:val="24"/>
          <w:szCs w:val="24"/>
          <w:lang w:val="en-ZA"/>
        </w:rPr>
      </w:pPr>
      <w:r>
        <w:rPr>
          <w:rFonts w:ascii="Arial" w:hAnsi="Arial" w:cs="Arial"/>
          <w:sz w:val="24"/>
          <w:szCs w:val="24"/>
          <w:lang w:val="en-ZA"/>
        </w:rPr>
        <w:t>[1</w:t>
      </w:r>
      <w:r w:rsidR="00135CA6">
        <w:rPr>
          <w:rFonts w:ascii="Arial" w:hAnsi="Arial" w:cs="Arial"/>
          <w:sz w:val="24"/>
          <w:szCs w:val="24"/>
          <w:lang w:val="en-ZA"/>
        </w:rPr>
        <w:t>10</w:t>
      </w:r>
      <w:r>
        <w:rPr>
          <w:rFonts w:ascii="Arial" w:hAnsi="Arial" w:cs="Arial"/>
          <w:sz w:val="24"/>
          <w:szCs w:val="24"/>
          <w:lang w:val="en-ZA"/>
        </w:rPr>
        <w:t>]</w:t>
      </w:r>
      <w:r>
        <w:rPr>
          <w:rFonts w:ascii="Arial" w:hAnsi="Arial" w:cs="Arial"/>
          <w:sz w:val="24"/>
          <w:szCs w:val="24"/>
          <w:lang w:val="en-ZA"/>
        </w:rPr>
        <w:tab/>
      </w:r>
      <w:r w:rsidR="00F57953" w:rsidRPr="00327F8A">
        <w:rPr>
          <w:rFonts w:ascii="Arial" w:hAnsi="Arial" w:cs="Arial"/>
          <w:sz w:val="24"/>
          <w:szCs w:val="24"/>
          <w:lang w:val="en-ZA"/>
        </w:rPr>
        <w:t xml:space="preserve">This memo by Ms Larandja is the elephant in the room that the respondents skirt around without explaining, neither in the replying affidavit by Mr Ngairorue nor the confirmatory affidavit of Ms Larandja on the issue of authority. During oral argument, Mr Kauta also did not address the memorandum at all. Instead, Mr Kauta argued that there is no merit in the authority point raised by Mr Kanime and that the court cannot second guess the affidavits of public officials. The memorandum is however undisputed, and the court would have reasonably expected Ms Larandja to explain her 180-degree about-turn from the pencilling </w:t>
      </w:r>
      <w:r w:rsidR="00750CB7">
        <w:rPr>
          <w:rFonts w:ascii="Arial" w:hAnsi="Arial" w:cs="Arial"/>
          <w:sz w:val="24"/>
          <w:szCs w:val="24"/>
          <w:lang w:val="en-ZA"/>
        </w:rPr>
        <w:t xml:space="preserve">of </w:t>
      </w:r>
      <w:r w:rsidR="00F57953" w:rsidRPr="00327F8A">
        <w:rPr>
          <w:rFonts w:ascii="Arial" w:hAnsi="Arial" w:cs="Arial"/>
          <w:sz w:val="24"/>
          <w:szCs w:val="24"/>
          <w:lang w:val="en-ZA"/>
        </w:rPr>
        <w:t>the memorandum on 14 July 2022</w:t>
      </w:r>
      <w:r w:rsidR="00135CA6">
        <w:rPr>
          <w:rFonts w:ascii="Arial" w:hAnsi="Arial" w:cs="Arial"/>
          <w:sz w:val="24"/>
          <w:szCs w:val="24"/>
          <w:lang w:val="en-ZA"/>
        </w:rPr>
        <w:t>,</w:t>
      </w:r>
      <w:r w:rsidR="00F57953" w:rsidRPr="00327F8A">
        <w:rPr>
          <w:rFonts w:ascii="Arial" w:hAnsi="Arial" w:cs="Arial"/>
          <w:sz w:val="24"/>
          <w:szCs w:val="24"/>
          <w:lang w:val="en-ZA"/>
        </w:rPr>
        <w:t xml:space="preserve"> to the confirmatory affidavit deposed to </w:t>
      </w:r>
      <w:r w:rsidR="00135CA6">
        <w:rPr>
          <w:rFonts w:ascii="Arial" w:hAnsi="Arial" w:cs="Arial"/>
          <w:sz w:val="24"/>
          <w:szCs w:val="24"/>
          <w:lang w:val="en-ZA"/>
        </w:rPr>
        <w:t xml:space="preserve">on </w:t>
      </w:r>
      <w:r w:rsidR="00F57953" w:rsidRPr="00327F8A">
        <w:rPr>
          <w:rFonts w:ascii="Arial" w:hAnsi="Arial" w:cs="Arial"/>
          <w:sz w:val="24"/>
          <w:szCs w:val="24"/>
          <w:lang w:val="en-ZA"/>
        </w:rPr>
        <w:t>2 September 2022.</w:t>
      </w:r>
      <w:r w:rsidR="00135CA6">
        <w:rPr>
          <w:rFonts w:ascii="Arial" w:hAnsi="Arial" w:cs="Arial"/>
          <w:sz w:val="24"/>
          <w:szCs w:val="24"/>
          <w:lang w:val="en-ZA"/>
        </w:rPr>
        <w:t xml:space="preserve"> </w:t>
      </w:r>
      <w:r w:rsidR="00F57953" w:rsidRPr="00327F8A">
        <w:rPr>
          <w:rFonts w:ascii="Arial" w:hAnsi="Arial" w:cs="Arial"/>
          <w:sz w:val="24"/>
          <w:szCs w:val="24"/>
          <w:lang w:val="en-ZA"/>
        </w:rPr>
        <w:t xml:space="preserve">In his replying affidavit Mr Ngairorue </w:t>
      </w:r>
      <w:r w:rsidR="0015767C">
        <w:rPr>
          <w:rFonts w:ascii="Arial" w:hAnsi="Arial" w:cs="Arial"/>
          <w:sz w:val="24"/>
          <w:szCs w:val="24"/>
          <w:lang w:val="en-ZA"/>
        </w:rPr>
        <w:t>in</w:t>
      </w:r>
      <w:r w:rsidR="00F57953" w:rsidRPr="00327F8A">
        <w:rPr>
          <w:rFonts w:ascii="Arial" w:hAnsi="Arial" w:cs="Arial"/>
          <w:sz w:val="24"/>
          <w:szCs w:val="24"/>
          <w:lang w:val="en-ZA"/>
        </w:rPr>
        <w:t xml:space="preserve"> response stated that Ms Larandja will pertinently address what is set out in Mr Kanime’s answering affidavit. This is however glaringly absent from Ms Larandja’s confirmatory affidavit. </w:t>
      </w:r>
    </w:p>
    <w:p w14:paraId="787296B5" w14:textId="77777777" w:rsidR="00F57953" w:rsidRPr="00327F8A" w:rsidRDefault="00F57953" w:rsidP="00327F8A">
      <w:pPr>
        <w:spacing w:after="0" w:line="360" w:lineRule="auto"/>
        <w:jc w:val="both"/>
        <w:rPr>
          <w:rFonts w:ascii="Arial" w:hAnsi="Arial" w:cs="Arial"/>
          <w:sz w:val="24"/>
          <w:szCs w:val="24"/>
          <w:lang w:val="en-ZA"/>
        </w:rPr>
      </w:pPr>
    </w:p>
    <w:p w14:paraId="5F0CA765" w14:textId="77777777" w:rsidR="00F57953" w:rsidRPr="00327F8A" w:rsidRDefault="0025722C" w:rsidP="00327F8A">
      <w:pPr>
        <w:spacing w:after="0" w:line="360" w:lineRule="auto"/>
        <w:jc w:val="both"/>
        <w:rPr>
          <w:rFonts w:ascii="Arial" w:hAnsi="Arial" w:cs="Arial"/>
          <w:sz w:val="24"/>
          <w:szCs w:val="24"/>
          <w:lang w:val="en-ZA"/>
        </w:rPr>
      </w:pPr>
      <w:r>
        <w:rPr>
          <w:rFonts w:ascii="Arial" w:hAnsi="Arial" w:cs="Arial"/>
          <w:sz w:val="24"/>
          <w:szCs w:val="24"/>
          <w:lang w:val="en-ZA"/>
        </w:rPr>
        <w:t>[111</w:t>
      </w:r>
      <w:r w:rsidR="00211DA4">
        <w:rPr>
          <w:rFonts w:ascii="Arial" w:hAnsi="Arial" w:cs="Arial"/>
          <w:sz w:val="24"/>
          <w:szCs w:val="24"/>
          <w:lang w:val="en-ZA"/>
        </w:rPr>
        <w:t>]</w:t>
      </w:r>
      <w:r w:rsidR="00211DA4">
        <w:rPr>
          <w:rFonts w:ascii="Arial" w:hAnsi="Arial" w:cs="Arial"/>
          <w:sz w:val="24"/>
          <w:szCs w:val="24"/>
          <w:lang w:val="en-ZA"/>
        </w:rPr>
        <w:tab/>
      </w:r>
      <w:r w:rsidR="00F57953" w:rsidRPr="00327F8A">
        <w:rPr>
          <w:rFonts w:ascii="Arial" w:hAnsi="Arial" w:cs="Arial"/>
          <w:sz w:val="24"/>
          <w:szCs w:val="24"/>
          <w:lang w:val="en-ZA"/>
        </w:rPr>
        <w:t xml:space="preserve">This raises a definite question as to the authority of Mr Ngairorue to institute the counter-application against the applicant. The respondents attempted to resolve this </w:t>
      </w:r>
      <w:r w:rsidR="00F57953" w:rsidRPr="00327F8A">
        <w:rPr>
          <w:rFonts w:ascii="Arial" w:hAnsi="Arial" w:cs="Arial"/>
          <w:sz w:val="24"/>
          <w:szCs w:val="24"/>
          <w:lang w:val="en-ZA"/>
        </w:rPr>
        <w:lastRenderedPageBreak/>
        <w:t xml:space="preserve">challenge by the applicant by filing a confirmatory </w:t>
      </w:r>
      <w:r w:rsidR="00F57953" w:rsidRPr="006C7A9B">
        <w:rPr>
          <w:rFonts w:ascii="Arial" w:hAnsi="Arial" w:cs="Arial"/>
          <w:sz w:val="24"/>
          <w:szCs w:val="24"/>
          <w:lang w:val="en-ZA"/>
        </w:rPr>
        <w:t>a</w:t>
      </w:r>
      <w:r w:rsidR="00750CB7" w:rsidRPr="006C7A9B">
        <w:rPr>
          <w:rFonts w:ascii="Arial" w:hAnsi="Arial" w:cs="Arial"/>
          <w:sz w:val="24"/>
          <w:szCs w:val="24"/>
          <w:lang w:val="en-ZA"/>
        </w:rPr>
        <w:t>ffidavit of</w:t>
      </w:r>
      <w:r w:rsidR="00F57953" w:rsidRPr="00327F8A">
        <w:rPr>
          <w:rFonts w:ascii="Arial" w:hAnsi="Arial" w:cs="Arial"/>
          <w:sz w:val="24"/>
          <w:szCs w:val="24"/>
          <w:lang w:val="en-ZA"/>
        </w:rPr>
        <w:t xml:space="preserve"> Ms Larandja. The issue of Mr Ngairorue’s authority is unfortunately not laid to rest with the questionable confirmatory affidavit of Ms Larandja. </w:t>
      </w:r>
    </w:p>
    <w:p w14:paraId="037EC176" w14:textId="77777777" w:rsidR="00F57953" w:rsidRPr="00E851FC" w:rsidRDefault="00F57953" w:rsidP="00E851FC">
      <w:pPr>
        <w:spacing w:after="0" w:line="360" w:lineRule="auto"/>
        <w:jc w:val="both"/>
        <w:rPr>
          <w:rFonts w:ascii="Arial" w:hAnsi="Arial" w:cs="Arial"/>
          <w:sz w:val="24"/>
          <w:szCs w:val="24"/>
          <w:lang w:val="en-ZA"/>
        </w:rPr>
      </w:pPr>
    </w:p>
    <w:p w14:paraId="30D07155" w14:textId="77777777" w:rsidR="00F57953" w:rsidRPr="00E851FC" w:rsidRDefault="0025722C" w:rsidP="00E851FC">
      <w:pPr>
        <w:spacing w:after="0" w:line="360" w:lineRule="auto"/>
        <w:jc w:val="both"/>
        <w:rPr>
          <w:rFonts w:ascii="Arial" w:hAnsi="Arial" w:cs="Arial"/>
          <w:sz w:val="24"/>
          <w:szCs w:val="24"/>
          <w:lang w:val="en-ZA"/>
        </w:rPr>
      </w:pPr>
      <w:r>
        <w:rPr>
          <w:rFonts w:ascii="Arial" w:hAnsi="Arial" w:cs="Arial"/>
          <w:sz w:val="24"/>
          <w:szCs w:val="24"/>
          <w:lang w:val="en-ZA"/>
        </w:rPr>
        <w:t>[112</w:t>
      </w:r>
      <w:r w:rsidR="00211DA4">
        <w:rPr>
          <w:rFonts w:ascii="Arial" w:hAnsi="Arial" w:cs="Arial"/>
          <w:sz w:val="24"/>
          <w:szCs w:val="24"/>
          <w:lang w:val="en-ZA"/>
        </w:rPr>
        <w:t>]</w:t>
      </w:r>
      <w:r w:rsidR="00211DA4">
        <w:rPr>
          <w:rFonts w:ascii="Arial" w:hAnsi="Arial" w:cs="Arial"/>
          <w:sz w:val="24"/>
          <w:szCs w:val="24"/>
          <w:lang w:val="en-ZA"/>
        </w:rPr>
        <w:tab/>
      </w:r>
      <w:r w:rsidR="00F57953" w:rsidRPr="00E851FC">
        <w:rPr>
          <w:rFonts w:ascii="Arial" w:hAnsi="Arial" w:cs="Arial"/>
          <w:sz w:val="24"/>
          <w:szCs w:val="24"/>
          <w:lang w:val="en-ZA"/>
        </w:rPr>
        <w:t>Ms Larandja states in the confirmatory affidavit that she ‘</w:t>
      </w:r>
      <w:r w:rsidR="00F57953" w:rsidRPr="006C7A9B">
        <w:rPr>
          <w:rFonts w:ascii="Arial" w:hAnsi="Arial" w:cs="Arial"/>
          <w:sz w:val="24"/>
          <w:szCs w:val="24"/>
          <w:lang w:val="en-ZA"/>
        </w:rPr>
        <w:t>confirm</w:t>
      </w:r>
      <w:r w:rsidR="00E851FC" w:rsidRPr="006C7A9B">
        <w:rPr>
          <w:rFonts w:ascii="Arial" w:hAnsi="Arial" w:cs="Arial"/>
          <w:sz w:val="24"/>
          <w:szCs w:val="24"/>
          <w:lang w:val="en-ZA"/>
        </w:rPr>
        <w:t>s</w:t>
      </w:r>
      <w:r w:rsidR="00F57953" w:rsidRPr="006C7A9B">
        <w:rPr>
          <w:rFonts w:ascii="Arial" w:hAnsi="Arial" w:cs="Arial"/>
          <w:sz w:val="24"/>
          <w:szCs w:val="24"/>
          <w:lang w:val="en-ZA"/>
        </w:rPr>
        <w:t xml:space="preserve"> that</w:t>
      </w:r>
      <w:r w:rsidR="00F57953" w:rsidRPr="00E851FC">
        <w:rPr>
          <w:rFonts w:ascii="Arial" w:hAnsi="Arial" w:cs="Arial"/>
          <w:sz w:val="24"/>
          <w:szCs w:val="24"/>
          <w:lang w:val="en-ZA"/>
        </w:rPr>
        <w:t xml:space="preserve"> both the opposition and the bringing of the counter-application in thi</w:t>
      </w:r>
      <w:r w:rsidR="00750CB7">
        <w:rPr>
          <w:rFonts w:ascii="Arial" w:hAnsi="Arial" w:cs="Arial"/>
          <w:sz w:val="24"/>
          <w:szCs w:val="24"/>
          <w:lang w:val="en-ZA"/>
        </w:rPr>
        <w:t>s matter is properly authorised</w:t>
      </w:r>
      <w:r w:rsidR="00F57953" w:rsidRPr="00E851FC">
        <w:rPr>
          <w:rFonts w:ascii="Arial" w:hAnsi="Arial" w:cs="Arial"/>
          <w:sz w:val="24"/>
          <w:szCs w:val="24"/>
          <w:lang w:val="en-ZA"/>
        </w:rPr>
        <w:t xml:space="preserve"> by her and the acting CEO’. She did not differentiate between the counter-application and the conditional counter-application despite the direct challenge raised by Mr Kanime regarding the authority to institute the main counter-application. Nowhere in the respondents’ papers is the averment made that Mr Ngairorue had the authority to institute the main counter-application. Mr Ngairorue only referred to having authority to institute the conditional counter-claim.</w:t>
      </w:r>
    </w:p>
    <w:p w14:paraId="47989CD3" w14:textId="77777777" w:rsidR="00F57953" w:rsidRPr="00E851FC" w:rsidRDefault="00F57953" w:rsidP="00E851FC">
      <w:pPr>
        <w:spacing w:after="0" w:line="360" w:lineRule="auto"/>
        <w:jc w:val="both"/>
        <w:rPr>
          <w:rFonts w:ascii="Arial" w:hAnsi="Arial" w:cs="Arial"/>
          <w:sz w:val="24"/>
          <w:szCs w:val="24"/>
          <w:lang w:val="en-ZA"/>
        </w:rPr>
      </w:pPr>
    </w:p>
    <w:p w14:paraId="44C5276A" w14:textId="77777777" w:rsidR="00F57953" w:rsidRPr="00E851FC" w:rsidRDefault="0025722C" w:rsidP="00E851FC">
      <w:pPr>
        <w:spacing w:after="0" w:line="360" w:lineRule="auto"/>
        <w:jc w:val="both"/>
        <w:rPr>
          <w:rFonts w:ascii="Arial" w:hAnsi="Arial" w:cs="Arial"/>
          <w:sz w:val="24"/>
          <w:szCs w:val="24"/>
          <w:lang w:val="en-ZA"/>
        </w:rPr>
      </w:pPr>
      <w:r>
        <w:rPr>
          <w:rFonts w:ascii="Arial" w:hAnsi="Arial" w:cs="Arial"/>
          <w:sz w:val="24"/>
          <w:szCs w:val="24"/>
          <w:lang w:val="en-ZA"/>
        </w:rPr>
        <w:t>[113</w:t>
      </w:r>
      <w:r w:rsidR="00211DA4">
        <w:rPr>
          <w:rFonts w:ascii="Arial" w:hAnsi="Arial" w:cs="Arial"/>
          <w:sz w:val="24"/>
          <w:szCs w:val="24"/>
          <w:lang w:val="en-ZA"/>
        </w:rPr>
        <w:t>]</w:t>
      </w:r>
      <w:r w:rsidR="00211DA4">
        <w:rPr>
          <w:rFonts w:ascii="Arial" w:hAnsi="Arial" w:cs="Arial"/>
          <w:sz w:val="24"/>
          <w:szCs w:val="24"/>
          <w:lang w:val="en-ZA"/>
        </w:rPr>
        <w:tab/>
      </w:r>
      <w:r w:rsidR="00F57953" w:rsidRPr="00E851FC">
        <w:rPr>
          <w:rFonts w:ascii="Arial" w:hAnsi="Arial" w:cs="Arial"/>
          <w:sz w:val="24"/>
          <w:szCs w:val="24"/>
          <w:lang w:val="en-ZA"/>
        </w:rPr>
        <w:t xml:space="preserve">I also find it surprising that no resolutions exist </w:t>
      </w:r>
      <w:r w:rsidR="00DC2CE8" w:rsidRPr="00ED310F">
        <w:rPr>
          <w:rFonts w:ascii="Arial" w:hAnsi="Arial" w:cs="Arial"/>
          <w:sz w:val="24"/>
          <w:szCs w:val="24"/>
          <w:lang w:val="en-ZA"/>
        </w:rPr>
        <w:t>which w</w:t>
      </w:r>
      <w:r w:rsidR="006C7A9B">
        <w:rPr>
          <w:rFonts w:ascii="Arial" w:hAnsi="Arial" w:cs="Arial"/>
          <w:sz w:val="24"/>
          <w:szCs w:val="24"/>
          <w:lang w:val="en-ZA"/>
        </w:rPr>
        <w:t>ere</w:t>
      </w:r>
      <w:r w:rsidR="00DC2CE8" w:rsidRPr="00ED310F">
        <w:rPr>
          <w:rFonts w:ascii="Arial" w:hAnsi="Arial" w:cs="Arial"/>
          <w:sz w:val="24"/>
          <w:szCs w:val="24"/>
          <w:lang w:val="en-ZA"/>
        </w:rPr>
        <w:t xml:space="preserve"> passed </w:t>
      </w:r>
      <w:r w:rsidR="00F57953" w:rsidRPr="00ED310F">
        <w:rPr>
          <w:rFonts w:ascii="Arial" w:hAnsi="Arial" w:cs="Arial"/>
          <w:sz w:val="24"/>
          <w:szCs w:val="24"/>
          <w:lang w:val="en-ZA"/>
        </w:rPr>
        <w:t>by</w:t>
      </w:r>
      <w:r w:rsidR="00F57953" w:rsidRPr="00E851FC">
        <w:rPr>
          <w:rFonts w:ascii="Arial" w:hAnsi="Arial" w:cs="Arial"/>
          <w:sz w:val="24"/>
          <w:szCs w:val="24"/>
          <w:lang w:val="en-ZA"/>
        </w:rPr>
        <w:t xml:space="preserve"> the respondents authorising the counter-application and conditional counter-application. The best evidence that proceedings have been authorised by a corporate entity is customarily the production of a resolution of the board (or the council in the current instance), introduced by an official of the said entity. It is usual and desirable for such a resolution, if it exists, to be annexed and proven by the founding affidavit in motion proceedings. </w:t>
      </w:r>
    </w:p>
    <w:p w14:paraId="5A85E266" w14:textId="77777777" w:rsidR="00F57953" w:rsidRPr="00DC2CE8" w:rsidRDefault="00F57953" w:rsidP="00DC2CE8">
      <w:pPr>
        <w:spacing w:after="0" w:line="360" w:lineRule="auto"/>
        <w:jc w:val="both"/>
        <w:rPr>
          <w:rFonts w:ascii="Arial" w:hAnsi="Arial" w:cs="Arial"/>
          <w:sz w:val="24"/>
          <w:szCs w:val="24"/>
          <w:lang w:val="en-ZA"/>
        </w:rPr>
      </w:pPr>
    </w:p>
    <w:p w14:paraId="5D4B5B8A" w14:textId="77777777" w:rsidR="00F57953" w:rsidRPr="00DC2CE8" w:rsidRDefault="0025722C" w:rsidP="00DC2CE8">
      <w:pPr>
        <w:spacing w:after="0" w:line="360" w:lineRule="auto"/>
        <w:jc w:val="both"/>
        <w:rPr>
          <w:rFonts w:ascii="Arial" w:hAnsi="Arial" w:cs="Arial"/>
          <w:sz w:val="24"/>
          <w:szCs w:val="24"/>
          <w:lang w:val="en-ZA"/>
        </w:rPr>
      </w:pPr>
      <w:r>
        <w:rPr>
          <w:rFonts w:ascii="Arial" w:hAnsi="Arial" w:cs="Arial"/>
          <w:sz w:val="24"/>
          <w:szCs w:val="24"/>
          <w:lang w:val="en-ZA"/>
        </w:rPr>
        <w:t>[114</w:t>
      </w:r>
      <w:r w:rsidR="00211DA4">
        <w:rPr>
          <w:rFonts w:ascii="Arial" w:hAnsi="Arial" w:cs="Arial"/>
          <w:sz w:val="24"/>
          <w:szCs w:val="24"/>
          <w:lang w:val="en-ZA"/>
        </w:rPr>
        <w:t>]</w:t>
      </w:r>
      <w:r w:rsidR="00211DA4">
        <w:rPr>
          <w:rFonts w:ascii="Arial" w:hAnsi="Arial" w:cs="Arial"/>
          <w:sz w:val="24"/>
          <w:szCs w:val="24"/>
          <w:lang w:val="en-ZA"/>
        </w:rPr>
        <w:tab/>
      </w:r>
      <w:r w:rsidR="00F57953" w:rsidRPr="00DC2CE8">
        <w:rPr>
          <w:rFonts w:ascii="Arial" w:hAnsi="Arial" w:cs="Arial"/>
          <w:sz w:val="24"/>
          <w:szCs w:val="24"/>
          <w:lang w:val="en-ZA"/>
        </w:rPr>
        <w:t>In each case, the court must decide whether sufficient evidence has been placed before it to warrant the conclusion that it is indeed the applicant that is litigating and not some unauthorised person purporting to act on its behalf.</w:t>
      </w:r>
      <w:r w:rsidR="00C84BE9">
        <w:rPr>
          <w:rStyle w:val="FootnoteReference"/>
          <w:rFonts w:ascii="Arial" w:hAnsi="Arial" w:cs="Arial"/>
          <w:sz w:val="24"/>
          <w:szCs w:val="24"/>
          <w:lang w:val="en-ZA"/>
        </w:rPr>
        <w:footnoteReference w:id="18"/>
      </w:r>
    </w:p>
    <w:p w14:paraId="2F0399F8" w14:textId="77777777" w:rsidR="00F57953" w:rsidRPr="00DC2CE8" w:rsidRDefault="00F57953" w:rsidP="00DC2CE8">
      <w:pPr>
        <w:spacing w:after="0" w:line="360" w:lineRule="auto"/>
        <w:jc w:val="both"/>
        <w:rPr>
          <w:rFonts w:ascii="Arial" w:hAnsi="Arial" w:cs="Arial"/>
          <w:sz w:val="24"/>
          <w:szCs w:val="24"/>
          <w:lang w:val="en-ZA"/>
        </w:rPr>
      </w:pPr>
    </w:p>
    <w:p w14:paraId="38369AF5" w14:textId="77777777" w:rsidR="00F57953" w:rsidRPr="00DC2CE8" w:rsidRDefault="0025722C" w:rsidP="00DC2CE8">
      <w:pPr>
        <w:spacing w:after="0" w:line="360" w:lineRule="auto"/>
        <w:jc w:val="both"/>
        <w:rPr>
          <w:rFonts w:ascii="Arial" w:hAnsi="Arial" w:cs="Arial"/>
          <w:sz w:val="24"/>
          <w:szCs w:val="24"/>
          <w:lang w:val="en-ZA"/>
        </w:rPr>
      </w:pPr>
      <w:r>
        <w:rPr>
          <w:rFonts w:ascii="Arial" w:hAnsi="Arial" w:cs="Arial"/>
          <w:sz w:val="24"/>
          <w:szCs w:val="24"/>
          <w:lang w:val="en-ZA"/>
        </w:rPr>
        <w:t>[115</w:t>
      </w:r>
      <w:r w:rsidR="00211DA4">
        <w:rPr>
          <w:rFonts w:ascii="Arial" w:hAnsi="Arial" w:cs="Arial"/>
          <w:sz w:val="24"/>
          <w:szCs w:val="24"/>
          <w:lang w:val="en-ZA"/>
        </w:rPr>
        <w:t>]</w:t>
      </w:r>
      <w:r w:rsidR="00211DA4">
        <w:rPr>
          <w:rFonts w:ascii="Arial" w:hAnsi="Arial" w:cs="Arial"/>
          <w:sz w:val="24"/>
          <w:szCs w:val="24"/>
          <w:lang w:val="en-ZA"/>
        </w:rPr>
        <w:tab/>
      </w:r>
      <w:r w:rsidR="00F57953" w:rsidRPr="00DC2CE8">
        <w:rPr>
          <w:rFonts w:ascii="Arial" w:hAnsi="Arial" w:cs="Arial"/>
          <w:sz w:val="24"/>
          <w:szCs w:val="24"/>
          <w:lang w:val="en-ZA"/>
        </w:rPr>
        <w:t>During the argument for the respondents, it was stated that a person making an affidavit for motion proceedings does not need to be authorized by the party involved. However, the applicant's concern is not about the authorization of the deponent to the affidavit, but rather the fact that the institution of the proceedings and the prosecution thereof must be authorised. As long as the proceedings are authorized by a party, there is no need for additional authori</w:t>
      </w:r>
      <w:r w:rsidR="00DB310D">
        <w:rPr>
          <w:rFonts w:ascii="Arial" w:hAnsi="Arial" w:cs="Arial"/>
          <w:sz w:val="24"/>
          <w:szCs w:val="24"/>
          <w:lang w:val="en-ZA"/>
        </w:rPr>
        <w:t>s</w:t>
      </w:r>
      <w:r w:rsidR="00F57953" w:rsidRPr="00DC2CE8">
        <w:rPr>
          <w:rFonts w:ascii="Arial" w:hAnsi="Arial" w:cs="Arial"/>
          <w:sz w:val="24"/>
          <w:szCs w:val="24"/>
          <w:lang w:val="en-ZA"/>
        </w:rPr>
        <w:t>ation of a witness.</w:t>
      </w:r>
    </w:p>
    <w:p w14:paraId="21E37702" w14:textId="77777777" w:rsidR="00F57953" w:rsidRPr="00DC2CE8" w:rsidRDefault="00F57953" w:rsidP="00DC2CE8">
      <w:pPr>
        <w:spacing w:after="0" w:line="360" w:lineRule="auto"/>
        <w:jc w:val="both"/>
        <w:rPr>
          <w:rFonts w:ascii="Arial" w:hAnsi="Arial" w:cs="Arial"/>
          <w:sz w:val="24"/>
          <w:szCs w:val="24"/>
          <w:lang w:val="en-ZA"/>
        </w:rPr>
      </w:pPr>
    </w:p>
    <w:p w14:paraId="2E593E93" w14:textId="77777777" w:rsidR="00F57953" w:rsidRPr="00DC2CE8" w:rsidRDefault="00211DA4" w:rsidP="00DC2CE8">
      <w:pPr>
        <w:spacing w:after="0" w:line="360" w:lineRule="auto"/>
        <w:jc w:val="both"/>
        <w:rPr>
          <w:rFonts w:ascii="Arial" w:hAnsi="Arial" w:cs="Arial"/>
          <w:sz w:val="24"/>
          <w:szCs w:val="24"/>
          <w:lang w:val="en-ZA"/>
        </w:rPr>
      </w:pPr>
      <w:r>
        <w:rPr>
          <w:rFonts w:ascii="Arial" w:hAnsi="Arial" w:cs="Arial"/>
          <w:sz w:val="24"/>
          <w:szCs w:val="24"/>
          <w:lang w:val="en-ZA"/>
        </w:rPr>
        <w:t>[11</w:t>
      </w:r>
      <w:r w:rsidR="0025722C">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r>
      <w:r w:rsidR="00F57953" w:rsidRPr="00DC2CE8">
        <w:rPr>
          <w:rFonts w:ascii="Arial" w:hAnsi="Arial" w:cs="Arial"/>
          <w:sz w:val="24"/>
          <w:szCs w:val="24"/>
          <w:lang w:val="en-ZA"/>
        </w:rPr>
        <w:t xml:space="preserve">Having considered all the papers before me, I am not convinced that Mr Ngairorue was clothed with the relevant authority to institute the main counter-application and </w:t>
      </w:r>
      <w:r w:rsidR="00DC2CE8" w:rsidRPr="006C7A9B">
        <w:rPr>
          <w:rFonts w:ascii="Arial" w:hAnsi="Arial" w:cs="Arial"/>
          <w:sz w:val="24"/>
          <w:szCs w:val="24"/>
          <w:lang w:val="en-ZA"/>
        </w:rPr>
        <w:t>it</w:t>
      </w:r>
      <w:r w:rsidR="00DC2CE8">
        <w:rPr>
          <w:rFonts w:ascii="Arial" w:hAnsi="Arial" w:cs="Arial"/>
          <w:sz w:val="24"/>
          <w:szCs w:val="24"/>
          <w:lang w:val="en-ZA"/>
        </w:rPr>
        <w:t xml:space="preserve"> </w:t>
      </w:r>
      <w:r w:rsidR="00F57953" w:rsidRPr="00DC2CE8">
        <w:rPr>
          <w:rFonts w:ascii="Arial" w:hAnsi="Arial" w:cs="Arial"/>
          <w:sz w:val="24"/>
          <w:szCs w:val="24"/>
          <w:lang w:val="en-ZA"/>
        </w:rPr>
        <w:t xml:space="preserve">stands to be dismissed. </w:t>
      </w:r>
    </w:p>
    <w:p w14:paraId="30C265BE" w14:textId="77777777" w:rsidR="00F57953" w:rsidRPr="00DC2CE8" w:rsidRDefault="00F57953" w:rsidP="00DC2CE8">
      <w:pPr>
        <w:spacing w:after="0" w:line="360" w:lineRule="auto"/>
        <w:jc w:val="both"/>
        <w:rPr>
          <w:rFonts w:ascii="Arial" w:hAnsi="Arial" w:cs="Arial"/>
          <w:sz w:val="24"/>
          <w:szCs w:val="24"/>
          <w:lang w:val="en-ZA"/>
        </w:rPr>
      </w:pPr>
    </w:p>
    <w:p w14:paraId="2CC609C9" w14:textId="77777777" w:rsidR="00F57953" w:rsidRPr="00DC2CE8" w:rsidRDefault="00211DA4" w:rsidP="00DC2CE8">
      <w:pPr>
        <w:spacing w:after="0" w:line="360" w:lineRule="auto"/>
        <w:jc w:val="both"/>
        <w:rPr>
          <w:rFonts w:ascii="Arial" w:hAnsi="Arial" w:cs="Arial"/>
          <w:sz w:val="24"/>
          <w:szCs w:val="24"/>
          <w:lang w:val="en-ZA"/>
        </w:rPr>
      </w:pPr>
      <w:r>
        <w:rPr>
          <w:rFonts w:ascii="Arial" w:hAnsi="Arial" w:cs="Arial"/>
          <w:sz w:val="24"/>
          <w:szCs w:val="24"/>
          <w:lang w:val="en-ZA"/>
        </w:rPr>
        <w:t>[11</w:t>
      </w:r>
      <w:r w:rsidR="0025722C">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r>
      <w:r w:rsidR="00F57953" w:rsidRPr="00DC2CE8">
        <w:rPr>
          <w:rFonts w:ascii="Arial" w:hAnsi="Arial" w:cs="Arial"/>
          <w:sz w:val="24"/>
          <w:szCs w:val="24"/>
          <w:lang w:val="en-ZA"/>
        </w:rPr>
        <w:t>However, before I conclude the discussion on the main counter-application</w:t>
      </w:r>
      <w:r w:rsidR="00135CA6">
        <w:rPr>
          <w:rFonts w:ascii="Arial" w:hAnsi="Arial" w:cs="Arial"/>
          <w:sz w:val="24"/>
          <w:szCs w:val="24"/>
          <w:lang w:val="en-ZA"/>
        </w:rPr>
        <w:t>,</w:t>
      </w:r>
      <w:r w:rsidR="00F57953" w:rsidRPr="00DC2CE8">
        <w:rPr>
          <w:rFonts w:ascii="Arial" w:hAnsi="Arial" w:cs="Arial"/>
          <w:sz w:val="24"/>
          <w:szCs w:val="24"/>
          <w:lang w:val="en-ZA"/>
        </w:rPr>
        <w:t xml:space="preserve"> I must make the following remarks</w:t>
      </w:r>
      <w:r w:rsidR="00135CA6">
        <w:rPr>
          <w:rFonts w:ascii="Arial" w:hAnsi="Arial" w:cs="Arial"/>
          <w:sz w:val="24"/>
          <w:szCs w:val="24"/>
          <w:lang w:val="en-ZA"/>
        </w:rPr>
        <w:t>.</w:t>
      </w:r>
      <w:r w:rsidR="00F57953" w:rsidRPr="00DC2CE8">
        <w:rPr>
          <w:rFonts w:ascii="Arial" w:hAnsi="Arial" w:cs="Arial"/>
          <w:sz w:val="24"/>
          <w:szCs w:val="24"/>
          <w:lang w:val="en-ZA"/>
        </w:rPr>
        <w:t xml:space="preserve">  </w:t>
      </w:r>
    </w:p>
    <w:p w14:paraId="44721CBE" w14:textId="77777777" w:rsidR="00F57953" w:rsidRPr="00DC2CE8" w:rsidRDefault="00F57953" w:rsidP="00DC2CE8">
      <w:pPr>
        <w:spacing w:after="0" w:line="360" w:lineRule="auto"/>
        <w:jc w:val="both"/>
        <w:rPr>
          <w:rFonts w:ascii="Arial" w:hAnsi="Arial" w:cs="Arial"/>
          <w:sz w:val="24"/>
          <w:szCs w:val="24"/>
          <w:lang w:val="en-ZA"/>
        </w:rPr>
      </w:pPr>
    </w:p>
    <w:p w14:paraId="68C56BC1" w14:textId="77777777" w:rsidR="00F57953" w:rsidRPr="00DC2CE8" w:rsidRDefault="00F57953" w:rsidP="00DC2CE8">
      <w:pPr>
        <w:spacing w:after="0" w:line="360" w:lineRule="auto"/>
        <w:jc w:val="both"/>
        <w:rPr>
          <w:rFonts w:ascii="Arial" w:hAnsi="Arial" w:cs="Arial"/>
          <w:i/>
          <w:sz w:val="24"/>
          <w:szCs w:val="24"/>
          <w:lang w:val="en-ZA"/>
        </w:rPr>
      </w:pPr>
      <w:r w:rsidRPr="00DC2CE8">
        <w:rPr>
          <w:rFonts w:ascii="Arial" w:hAnsi="Arial" w:cs="Arial"/>
          <w:i/>
          <w:sz w:val="24"/>
          <w:szCs w:val="24"/>
          <w:lang w:val="en-ZA"/>
        </w:rPr>
        <w:t>Confirmatory affidavit by the CEO</w:t>
      </w:r>
    </w:p>
    <w:p w14:paraId="78C3B6EF" w14:textId="77777777" w:rsidR="00F57953" w:rsidRPr="00DC2CE8" w:rsidRDefault="00F57953" w:rsidP="00DC2CE8">
      <w:pPr>
        <w:spacing w:after="0" w:line="360" w:lineRule="auto"/>
        <w:jc w:val="both"/>
        <w:rPr>
          <w:rFonts w:ascii="Arial" w:hAnsi="Arial" w:cs="Arial"/>
          <w:sz w:val="24"/>
          <w:szCs w:val="24"/>
          <w:lang w:val="en-ZA"/>
        </w:rPr>
      </w:pPr>
    </w:p>
    <w:p w14:paraId="074DD747" w14:textId="77777777" w:rsidR="00F57953" w:rsidRDefault="00211DA4" w:rsidP="00DC2CE8">
      <w:pPr>
        <w:spacing w:after="0" w:line="360" w:lineRule="auto"/>
        <w:jc w:val="both"/>
        <w:rPr>
          <w:rFonts w:ascii="Arial" w:hAnsi="Arial" w:cs="Arial"/>
          <w:sz w:val="24"/>
          <w:szCs w:val="24"/>
          <w:lang w:val="en-ZA"/>
        </w:rPr>
      </w:pPr>
      <w:r>
        <w:rPr>
          <w:rFonts w:ascii="Arial" w:hAnsi="Arial" w:cs="Arial"/>
          <w:sz w:val="24"/>
          <w:szCs w:val="24"/>
          <w:lang w:val="en-ZA"/>
        </w:rPr>
        <w:t>[11</w:t>
      </w:r>
      <w:r w:rsidR="0025722C">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r>
      <w:r w:rsidR="00F57953" w:rsidRPr="00DC2CE8">
        <w:rPr>
          <w:rFonts w:ascii="Arial" w:hAnsi="Arial" w:cs="Arial"/>
          <w:sz w:val="24"/>
          <w:szCs w:val="24"/>
          <w:lang w:val="en-ZA"/>
        </w:rPr>
        <w:t>As discussed above</w:t>
      </w:r>
      <w:r w:rsidR="00943F18">
        <w:rPr>
          <w:rFonts w:ascii="Arial" w:hAnsi="Arial" w:cs="Arial"/>
          <w:sz w:val="24"/>
          <w:szCs w:val="24"/>
          <w:lang w:val="en-ZA"/>
        </w:rPr>
        <w:t>,</w:t>
      </w:r>
      <w:r w:rsidR="00F57953" w:rsidRPr="00DC2CE8">
        <w:rPr>
          <w:rFonts w:ascii="Arial" w:hAnsi="Arial" w:cs="Arial"/>
          <w:sz w:val="24"/>
          <w:szCs w:val="24"/>
          <w:lang w:val="en-ZA"/>
        </w:rPr>
        <w:t xml:space="preserve"> Mr Ngairorue deposed to the affidavit on behalf of the respondents. The applicant denied that Mr Ngairorue was privy to the majority of the events and facts set out in the affidavit. Mr Ngairorue denied this assertion st</w:t>
      </w:r>
      <w:r w:rsidR="00135CA6">
        <w:rPr>
          <w:rFonts w:ascii="Arial" w:hAnsi="Arial" w:cs="Arial"/>
          <w:sz w:val="24"/>
          <w:szCs w:val="24"/>
          <w:lang w:val="en-ZA"/>
        </w:rPr>
        <w:t>at</w:t>
      </w:r>
      <w:r w:rsidR="00F57953" w:rsidRPr="00DC2CE8">
        <w:rPr>
          <w:rFonts w:ascii="Arial" w:hAnsi="Arial" w:cs="Arial"/>
          <w:sz w:val="24"/>
          <w:szCs w:val="24"/>
          <w:lang w:val="en-ZA"/>
        </w:rPr>
        <w:t xml:space="preserve">ing that he was privy to most of the events set out in his affidavit </w:t>
      </w:r>
      <w:r w:rsidR="00F57953" w:rsidRPr="00ED310F">
        <w:rPr>
          <w:rFonts w:ascii="Arial" w:hAnsi="Arial" w:cs="Arial"/>
          <w:sz w:val="24"/>
          <w:szCs w:val="24"/>
          <w:lang w:val="en-ZA"/>
        </w:rPr>
        <w:t>and attach</w:t>
      </w:r>
      <w:r w:rsidR="00646EF3" w:rsidRPr="00ED310F">
        <w:rPr>
          <w:rFonts w:ascii="Arial" w:hAnsi="Arial" w:cs="Arial"/>
          <w:sz w:val="24"/>
          <w:szCs w:val="24"/>
          <w:lang w:val="en-ZA"/>
        </w:rPr>
        <w:t>ed</w:t>
      </w:r>
      <w:r w:rsidR="00F57953" w:rsidRPr="00ED310F">
        <w:rPr>
          <w:rFonts w:ascii="Arial" w:hAnsi="Arial" w:cs="Arial"/>
          <w:sz w:val="24"/>
          <w:szCs w:val="24"/>
          <w:lang w:val="en-ZA"/>
        </w:rPr>
        <w:t xml:space="preserve"> the</w:t>
      </w:r>
      <w:r w:rsidR="00F57953" w:rsidRPr="00DC2CE8">
        <w:rPr>
          <w:rFonts w:ascii="Arial" w:hAnsi="Arial" w:cs="Arial"/>
          <w:sz w:val="24"/>
          <w:szCs w:val="24"/>
          <w:lang w:val="en-ZA"/>
        </w:rPr>
        <w:t xml:space="preserve"> confirmatory affidavits of Messrs Robert Kahimise and O’Brien Hekandjo, being the erstwhile CEO and Acting CEO.</w:t>
      </w:r>
      <w:r w:rsidR="00DC2CE8">
        <w:rPr>
          <w:rFonts w:ascii="Arial" w:hAnsi="Arial" w:cs="Arial"/>
          <w:sz w:val="24"/>
          <w:szCs w:val="24"/>
          <w:lang w:val="en-ZA"/>
        </w:rPr>
        <w:t xml:space="preserve"> </w:t>
      </w:r>
    </w:p>
    <w:p w14:paraId="50487A5C" w14:textId="77777777" w:rsidR="00646EF3" w:rsidRPr="00DC2CE8" w:rsidRDefault="00646EF3" w:rsidP="00DC2CE8">
      <w:pPr>
        <w:spacing w:after="0" w:line="360" w:lineRule="auto"/>
        <w:jc w:val="both"/>
        <w:rPr>
          <w:rFonts w:ascii="Arial" w:hAnsi="Arial" w:cs="Arial"/>
          <w:sz w:val="24"/>
          <w:szCs w:val="24"/>
          <w:lang w:val="en-ZA"/>
        </w:rPr>
      </w:pPr>
    </w:p>
    <w:p w14:paraId="078B04C6" w14:textId="77777777" w:rsidR="00F57953" w:rsidRPr="00DC2CE8" w:rsidRDefault="00211DA4" w:rsidP="00DC2CE8">
      <w:pPr>
        <w:spacing w:after="0" w:line="360" w:lineRule="auto"/>
        <w:jc w:val="both"/>
        <w:rPr>
          <w:rFonts w:ascii="Arial" w:hAnsi="Arial" w:cs="Arial"/>
          <w:sz w:val="24"/>
          <w:szCs w:val="24"/>
          <w:lang w:val="en-ZA"/>
        </w:rPr>
      </w:pPr>
      <w:r>
        <w:rPr>
          <w:rFonts w:ascii="Arial" w:hAnsi="Arial" w:cs="Arial"/>
          <w:sz w:val="24"/>
          <w:szCs w:val="24"/>
          <w:lang w:val="en-ZA"/>
        </w:rPr>
        <w:t>[11</w:t>
      </w:r>
      <w:r w:rsidR="0025722C">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r>
      <w:r w:rsidR="00F57953" w:rsidRPr="00DC2CE8">
        <w:rPr>
          <w:rFonts w:ascii="Arial" w:hAnsi="Arial" w:cs="Arial"/>
          <w:sz w:val="24"/>
          <w:szCs w:val="24"/>
          <w:lang w:val="en-ZA"/>
        </w:rPr>
        <w:t>Mr Kahimise, as the CEO at the time of the appointment of the applicant, was not only the one who made the recommendations to the Council and the Management Committee</w:t>
      </w:r>
      <w:r w:rsidR="00943F18">
        <w:rPr>
          <w:rFonts w:ascii="Arial" w:hAnsi="Arial" w:cs="Arial"/>
          <w:sz w:val="24"/>
          <w:szCs w:val="24"/>
          <w:lang w:val="en-ZA"/>
        </w:rPr>
        <w:t>,</w:t>
      </w:r>
      <w:r w:rsidR="00F57953" w:rsidRPr="00DC2CE8">
        <w:rPr>
          <w:rFonts w:ascii="Arial" w:hAnsi="Arial" w:cs="Arial"/>
          <w:sz w:val="24"/>
          <w:szCs w:val="24"/>
          <w:lang w:val="en-ZA"/>
        </w:rPr>
        <w:t xml:space="preserve"> but was also the second applicant in the Kahimise application. Despite these facts, the respondents chose to file a bare basic confirmatory affidavit by Mr Kahimise.</w:t>
      </w:r>
    </w:p>
    <w:p w14:paraId="7B42E23D" w14:textId="77777777" w:rsidR="00F57953" w:rsidRPr="00DC2CE8" w:rsidRDefault="00F57953" w:rsidP="00DC2CE8">
      <w:pPr>
        <w:spacing w:after="0" w:line="360" w:lineRule="auto"/>
        <w:jc w:val="both"/>
        <w:rPr>
          <w:rFonts w:ascii="Arial" w:hAnsi="Arial" w:cs="Arial"/>
          <w:sz w:val="24"/>
          <w:szCs w:val="24"/>
          <w:lang w:val="en-ZA"/>
        </w:rPr>
      </w:pPr>
    </w:p>
    <w:p w14:paraId="4FEE34D9" w14:textId="77777777" w:rsidR="00F57953" w:rsidRPr="00DC2CE8" w:rsidRDefault="0025722C" w:rsidP="00DC2CE8">
      <w:pPr>
        <w:spacing w:after="0" w:line="360" w:lineRule="auto"/>
        <w:jc w:val="both"/>
        <w:rPr>
          <w:rFonts w:ascii="Arial" w:hAnsi="Arial" w:cs="Arial"/>
          <w:sz w:val="24"/>
          <w:szCs w:val="24"/>
          <w:lang w:val="en-ZA"/>
        </w:rPr>
      </w:pPr>
      <w:r>
        <w:rPr>
          <w:rFonts w:ascii="Arial" w:hAnsi="Arial" w:cs="Arial"/>
          <w:sz w:val="24"/>
          <w:szCs w:val="24"/>
          <w:lang w:val="en-ZA"/>
        </w:rPr>
        <w:t>[120</w:t>
      </w:r>
      <w:r w:rsidR="00211DA4">
        <w:rPr>
          <w:rFonts w:ascii="Arial" w:hAnsi="Arial" w:cs="Arial"/>
          <w:sz w:val="24"/>
          <w:szCs w:val="24"/>
          <w:lang w:val="en-ZA"/>
        </w:rPr>
        <w:t>]</w:t>
      </w:r>
      <w:r w:rsidR="00211DA4">
        <w:rPr>
          <w:rFonts w:ascii="Arial" w:hAnsi="Arial" w:cs="Arial"/>
          <w:sz w:val="24"/>
          <w:szCs w:val="24"/>
          <w:lang w:val="en-ZA"/>
        </w:rPr>
        <w:tab/>
      </w:r>
      <w:r w:rsidR="00F57953" w:rsidRPr="00DC2CE8">
        <w:rPr>
          <w:rFonts w:ascii="Arial" w:hAnsi="Arial" w:cs="Arial"/>
          <w:sz w:val="24"/>
          <w:szCs w:val="24"/>
          <w:lang w:val="en-ZA"/>
        </w:rPr>
        <w:t xml:space="preserve">In </w:t>
      </w:r>
      <w:r w:rsidR="00F57953" w:rsidRPr="00DC2CE8">
        <w:rPr>
          <w:rFonts w:ascii="Arial" w:hAnsi="Arial" w:cs="Arial"/>
          <w:i/>
          <w:sz w:val="24"/>
          <w:szCs w:val="24"/>
          <w:lang w:val="en-ZA"/>
        </w:rPr>
        <w:t>Drift Supersand (Pty) Ltd v Mogale City Local Municipality and Another</w:t>
      </w:r>
      <w:r w:rsidR="00646EF3">
        <w:rPr>
          <w:rFonts w:ascii="Arial" w:hAnsi="Arial" w:cs="Arial"/>
          <w:sz w:val="24"/>
          <w:szCs w:val="24"/>
          <w:lang w:val="en-ZA"/>
        </w:rPr>
        <w:t>,</w:t>
      </w:r>
      <w:r w:rsidR="00CA2E27">
        <w:rPr>
          <w:rStyle w:val="FootnoteReference"/>
          <w:rFonts w:ascii="Arial" w:hAnsi="Arial" w:cs="Arial"/>
          <w:sz w:val="24"/>
          <w:szCs w:val="24"/>
          <w:lang w:val="en-ZA"/>
        </w:rPr>
        <w:footnoteReference w:id="19"/>
      </w:r>
      <w:r w:rsidR="00646EF3">
        <w:rPr>
          <w:rFonts w:ascii="Arial" w:hAnsi="Arial" w:cs="Arial"/>
          <w:sz w:val="24"/>
          <w:szCs w:val="24"/>
          <w:lang w:val="en-ZA"/>
        </w:rPr>
        <w:t xml:space="preserve"> the court</w:t>
      </w:r>
      <w:r w:rsidR="00066D91">
        <w:rPr>
          <w:rFonts w:ascii="Arial" w:hAnsi="Arial" w:cs="Arial"/>
          <w:sz w:val="24"/>
          <w:szCs w:val="24"/>
          <w:lang w:val="en-ZA"/>
        </w:rPr>
        <w:t xml:space="preserve"> stated</w:t>
      </w:r>
      <w:r w:rsidR="00F57953" w:rsidRPr="00DC2CE8">
        <w:rPr>
          <w:rFonts w:ascii="Arial" w:hAnsi="Arial" w:cs="Arial"/>
          <w:sz w:val="24"/>
          <w:szCs w:val="24"/>
          <w:lang w:val="en-ZA"/>
        </w:rPr>
        <w:t xml:space="preserve"> the following on the use of these types of confirmatory affidavits:</w:t>
      </w:r>
    </w:p>
    <w:p w14:paraId="006E37E3" w14:textId="77777777" w:rsidR="00F57953" w:rsidRPr="00DC2CE8" w:rsidRDefault="00F57953" w:rsidP="00DC2CE8">
      <w:pPr>
        <w:spacing w:after="0" w:line="360" w:lineRule="auto"/>
        <w:jc w:val="both"/>
        <w:rPr>
          <w:rFonts w:ascii="Arial" w:hAnsi="Arial" w:cs="Arial"/>
          <w:sz w:val="24"/>
          <w:szCs w:val="24"/>
          <w:lang w:val="en-ZA"/>
        </w:rPr>
      </w:pPr>
    </w:p>
    <w:p w14:paraId="1F62A4C8" w14:textId="77777777" w:rsidR="00F57953" w:rsidRPr="00DC2CE8" w:rsidRDefault="00F57953" w:rsidP="00DC2CE8">
      <w:pPr>
        <w:spacing w:after="0" w:line="360" w:lineRule="auto"/>
        <w:ind w:firstLine="360"/>
        <w:jc w:val="both"/>
        <w:rPr>
          <w:rFonts w:ascii="Arial" w:hAnsi="Arial" w:cs="Arial"/>
          <w:sz w:val="24"/>
          <w:szCs w:val="24"/>
          <w:lang w:val="en-ZA"/>
        </w:rPr>
      </w:pPr>
      <w:r w:rsidRPr="00DC2CE8">
        <w:rPr>
          <w:rFonts w:ascii="Arial" w:hAnsi="Arial" w:cs="Arial"/>
          <w:lang w:val="en-ZA"/>
        </w:rPr>
        <w:t xml:space="preserve">‘[T]he Municipality adopted the sloppy method of adducing evidence by way of a hearsay allegation made by Mr Mashitisho supported by a so-called “confirmatory affidavit” by Mr Van Wyk, who stated no more than that he had read the affidavit of Mr Mashitisho and “confirmed the contents thereof in so far as it relates to me and any of activities”. This might be an acceptable </w:t>
      </w:r>
      <w:r w:rsidRPr="00DC2CE8">
        <w:rPr>
          <w:rFonts w:ascii="Arial" w:hAnsi="Arial" w:cs="Arial"/>
          <w:lang w:val="en-ZA"/>
        </w:rPr>
        <w:lastRenderedPageBreak/>
        <w:t>way of placing non-contentious or formal evidence before court, but where, as here, the evidence of a particular witness is crucial, a court is entitled to expect the actual witness who can depose to the events in question to do so under oath. Without doing so, a hearsay statement supported merely by a confirmatory affidavit, in many instances, loses cogency.’</w:t>
      </w:r>
      <w:r w:rsidRPr="00DC2CE8">
        <w:rPr>
          <w:rFonts w:ascii="Arial" w:hAnsi="Arial" w:cs="Arial"/>
          <w:sz w:val="24"/>
          <w:szCs w:val="24"/>
          <w:lang w:val="en-ZA"/>
        </w:rPr>
        <w:t xml:space="preserve"> (my emphasises)</w:t>
      </w:r>
    </w:p>
    <w:p w14:paraId="265851AB" w14:textId="77777777" w:rsidR="00F57953" w:rsidRPr="00DC2CE8" w:rsidRDefault="00F57953" w:rsidP="00DC2CE8">
      <w:pPr>
        <w:spacing w:after="0" w:line="360" w:lineRule="auto"/>
        <w:jc w:val="both"/>
        <w:rPr>
          <w:rFonts w:ascii="Arial" w:hAnsi="Arial" w:cs="Arial"/>
          <w:sz w:val="24"/>
          <w:szCs w:val="24"/>
          <w:lang w:val="en-ZA"/>
        </w:rPr>
      </w:pPr>
    </w:p>
    <w:p w14:paraId="2541D744" w14:textId="77777777" w:rsidR="00F57953" w:rsidRPr="00DC2CE8" w:rsidRDefault="00211DA4" w:rsidP="00DC2CE8">
      <w:pPr>
        <w:spacing w:after="0" w:line="360" w:lineRule="auto"/>
        <w:jc w:val="both"/>
        <w:rPr>
          <w:rFonts w:ascii="Arial" w:hAnsi="Arial" w:cs="Arial"/>
          <w:sz w:val="24"/>
          <w:szCs w:val="24"/>
          <w:lang w:val="en-ZA"/>
        </w:rPr>
      </w:pPr>
      <w:r>
        <w:rPr>
          <w:rFonts w:ascii="Arial" w:hAnsi="Arial" w:cs="Arial"/>
          <w:sz w:val="24"/>
          <w:szCs w:val="24"/>
          <w:lang w:val="en-ZA"/>
        </w:rPr>
        <w:t>[1</w:t>
      </w:r>
      <w:r w:rsidR="0025722C">
        <w:rPr>
          <w:rFonts w:ascii="Arial" w:hAnsi="Arial" w:cs="Arial"/>
          <w:sz w:val="24"/>
          <w:szCs w:val="24"/>
          <w:lang w:val="en-ZA"/>
        </w:rPr>
        <w:t>21</w:t>
      </w:r>
      <w:r>
        <w:rPr>
          <w:rFonts w:ascii="Arial" w:hAnsi="Arial" w:cs="Arial"/>
          <w:sz w:val="24"/>
          <w:szCs w:val="24"/>
          <w:lang w:val="en-ZA"/>
        </w:rPr>
        <w:t>]</w:t>
      </w:r>
      <w:r>
        <w:rPr>
          <w:rFonts w:ascii="Arial" w:hAnsi="Arial" w:cs="Arial"/>
          <w:sz w:val="24"/>
          <w:szCs w:val="24"/>
          <w:lang w:val="en-ZA"/>
        </w:rPr>
        <w:tab/>
      </w:r>
      <w:r w:rsidR="00F57953" w:rsidRPr="00DC2CE8">
        <w:rPr>
          <w:rFonts w:ascii="Arial" w:hAnsi="Arial" w:cs="Arial"/>
          <w:sz w:val="24"/>
          <w:szCs w:val="24"/>
          <w:lang w:val="en-ZA"/>
        </w:rPr>
        <w:t xml:space="preserve">In </w:t>
      </w:r>
      <w:r w:rsidR="00F57953" w:rsidRPr="00DC2CE8">
        <w:rPr>
          <w:rFonts w:ascii="Arial" w:hAnsi="Arial" w:cs="Arial"/>
          <w:i/>
          <w:sz w:val="24"/>
          <w:szCs w:val="24"/>
          <w:lang w:val="en-ZA"/>
        </w:rPr>
        <w:t>Eskom Hold</w:t>
      </w:r>
      <w:r w:rsidR="00DC2CE8" w:rsidRPr="00DC2CE8">
        <w:rPr>
          <w:rFonts w:ascii="Arial" w:hAnsi="Arial" w:cs="Arial"/>
          <w:i/>
          <w:sz w:val="24"/>
          <w:szCs w:val="24"/>
          <w:lang w:val="en-ZA"/>
        </w:rPr>
        <w:t>ings SOC Ltd v Masinda</w:t>
      </w:r>
      <w:r w:rsidR="00C84BE9">
        <w:rPr>
          <w:rStyle w:val="FootnoteReference"/>
          <w:rFonts w:ascii="Arial" w:hAnsi="Arial" w:cs="Arial"/>
          <w:i/>
          <w:sz w:val="24"/>
          <w:szCs w:val="24"/>
          <w:lang w:val="en-ZA"/>
        </w:rPr>
        <w:footnoteReference w:id="20"/>
      </w:r>
      <w:r w:rsidR="00DC2CE8" w:rsidRPr="00DC2CE8">
        <w:rPr>
          <w:rFonts w:ascii="Arial" w:hAnsi="Arial" w:cs="Arial"/>
          <w:i/>
          <w:sz w:val="24"/>
          <w:szCs w:val="24"/>
          <w:lang w:val="en-ZA"/>
        </w:rPr>
        <w:t xml:space="preserve"> </w:t>
      </w:r>
      <w:r w:rsidR="00F57953" w:rsidRPr="00DC2CE8">
        <w:rPr>
          <w:rFonts w:ascii="Arial" w:hAnsi="Arial" w:cs="Arial"/>
          <w:sz w:val="24"/>
          <w:szCs w:val="24"/>
          <w:lang w:val="en-ZA"/>
        </w:rPr>
        <w:t xml:space="preserve">the South African Supreme Court criticised the practice of </w:t>
      </w:r>
      <w:r w:rsidR="00646EF3" w:rsidRPr="007331E4">
        <w:rPr>
          <w:rFonts w:ascii="Arial" w:hAnsi="Arial" w:cs="Arial"/>
          <w:sz w:val="24"/>
          <w:szCs w:val="24"/>
          <w:lang w:val="en-ZA"/>
        </w:rPr>
        <w:t>witnesses</w:t>
      </w:r>
      <w:r w:rsidR="00646EF3">
        <w:rPr>
          <w:rFonts w:ascii="Arial" w:hAnsi="Arial" w:cs="Arial"/>
          <w:sz w:val="24"/>
          <w:szCs w:val="24"/>
          <w:lang w:val="en-ZA"/>
        </w:rPr>
        <w:t xml:space="preserve"> </w:t>
      </w:r>
      <w:r w:rsidR="00F57953" w:rsidRPr="00DC2CE8">
        <w:rPr>
          <w:rFonts w:ascii="Arial" w:hAnsi="Arial" w:cs="Arial"/>
          <w:sz w:val="24"/>
          <w:szCs w:val="24"/>
          <w:lang w:val="en-ZA"/>
        </w:rPr>
        <w:t xml:space="preserve">adducing hearsay evidence by way of hearsay allegations in its main answering affidavit, supported by so-called 'confirmatory affidavits' by the witnesses who should have provided the necessary details, but who merely sought to confirm what had been said in the main affidavit ‘insofar as reference [has been] made to me’, as a slovenly practice.  </w:t>
      </w:r>
    </w:p>
    <w:p w14:paraId="69EC0821" w14:textId="77777777" w:rsidR="00F57953" w:rsidRPr="00DC2CE8" w:rsidRDefault="00F57953" w:rsidP="00DC2CE8">
      <w:pPr>
        <w:spacing w:after="0" w:line="360" w:lineRule="auto"/>
        <w:jc w:val="both"/>
        <w:rPr>
          <w:rFonts w:ascii="Arial" w:hAnsi="Arial" w:cs="Arial"/>
          <w:sz w:val="24"/>
          <w:szCs w:val="24"/>
          <w:lang w:val="en-ZA"/>
        </w:rPr>
      </w:pPr>
    </w:p>
    <w:p w14:paraId="1F00D9EE" w14:textId="77777777" w:rsidR="00F57953" w:rsidRPr="00DC2CE8" w:rsidRDefault="00211DA4" w:rsidP="007331E4">
      <w:pPr>
        <w:pStyle w:val="BodyText3"/>
      </w:pPr>
      <w:r>
        <w:t>[12</w:t>
      </w:r>
      <w:r w:rsidR="00854149">
        <w:t>2</w:t>
      </w:r>
      <w:r>
        <w:t>]</w:t>
      </w:r>
      <w:r>
        <w:tab/>
      </w:r>
      <w:r w:rsidR="00F57953" w:rsidRPr="00DC2CE8">
        <w:t xml:space="preserve">The so-called confirmatory affidavits filed </w:t>
      </w:r>
      <w:r w:rsidR="00F57953" w:rsidRPr="00ED310F">
        <w:t xml:space="preserve">by the </w:t>
      </w:r>
      <w:r w:rsidR="00646EF3" w:rsidRPr="00ED310F">
        <w:t xml:space="preserve">respondents </w:t>
      </w:r>
      <w:r w:rsidR="00F57953" w:rsidRPr="00ED310F">
        <w:t>are</w:t>
      </w:r>
      <w:r w:rsidR="00F57953" w:rsidRPr="00DC2CE8">
        <w:t xml:space="preserve"> exactl</w:t>
      </w:r>
      <w:r w:rsidR="00646EF3">
        <w:t xml:space="preserve">y </w:t>
      </w:r>
      <w:r w:rsidR="00F57953" w:rsidRPr="00DC2CE8">
        <w:t xml:space="preserve">what the </w:t>
      </w:r>
      <w:r w:rsidR="00646EF3">
        <w:t xml:space="preserve">South African </w:t>
      </w:r>
      <w:r w:rsidR="00F57953" w:rsidRPr="00DC2CE8">
        <w:t xml:space="preserve">Supreme Court refers to. No further evidence is contained in the confirmatory affidavits and to simply make common cause with the averments in the answering affidavit. In my view, the confirmatory affidavit of Mr Kahimise is generic and meaningless. </w:t>
      </w:r>
    </w:p>
    <w:p w14:paraId="7EB54BE2" w14:textId="77777777" w:rsidR="00F57953" w:rsidRPr="00DC2CE8" w:rsidRDefault="00F57953" w:rsidP="00DC2CE8">
      <w:pPr>
        <w:spacing w:after="0" w:line="360" w:lineRule="auto"/>
        <w:jc w:val="both"/>
        <w:rPr>
          <w:rFonts w:ascii="Arial" w:hAnsi="Arial" w:cs="Arial"/>
          <w:sz w:val="24"/>
          <w:szCs w:val="24"/>
          <w:lang w:val="en-ZA"/>
        </w:rPr>
      </w:pPr>
    </w:p>
    <w:p w14:paraId="0C2D27CC" w14:textId="77777777" w:rsidR="00F57953" w:rsidRPr="00646EF3" w:rsidRDefault="00F57953" w:rsidP="00DC2CE8">
      <w:pPr>
        <w:spacing w:after="0" w:line="360" w:lineRule="auto"/>
        <w:jc w:val="both"/>
        <w:rPr>
          <w:rFonts w:ascii="Arial" w:hAnsi="Arial" w:cs="Arial"/>
          <w:i/>
          <w:sz w:val="24"/>
          <w:szCs w:val="24"/>
          <w:lang w:val="en-ZA"/>
        </w:rPr>
      </w:pPr>
      <w:r w:rsidRPr="00646EF3">
        <w:rPr>
          <w:rFonts w:ascii="Arial" w:hAnsi="Arial" w:cs="Arial"/>
          <w:i/>
          <w:sz w:val="24"/>
          <w:szCs w:val="24"/>
          <w:lang w:val="en-ZA"/>
        </w:rPr>
        <w:t>Unreasonable delay and general remarks</w:t>
      </w:r>
    </w:p>
    <w:p w14:paraId="3B5C78FA" w14:textId="77777777" w:rsidR="00646EF3" w:rsidRPr="00DC2CE8" w:rsidRDefault="00646EF3" w:rsidP="00DC2CE8">
      <w:pPr>
        <w:spacing w:after="0" w:line="360" w:lineRule="auto"/>
        <w:jc w:val="both"/>
        <w:rPr>
          <w:rFonts w:ascii="Arial" w:hAnsi="Arial" w:cs="Arial"/>
          <w:sz w:val="24"/>
          <w:szCs w:val="24"/>
          <w:lang w:val="en-ZA"/>
        </w:rPr>
      </w:pPr>
    </w:p>
    <w:p w14:paraId="6599EDAD" w14:textId="77777777" w:rsidR="00F57953" w:rsidRPr="00DC2CE8" w:rsidRDefault="00211DA4" w:rsidP="00DC2CE8">
      <w:pPr>
        <w:spacing w:after="0" w:line="360" w:lineRule="auto"/>
        <w:jc w:val="both"/>
        <w:rPr>
          <w:rFonts w:ascii="Arial" w:hAnsi="Arial" w:cs="Arial"/>
          <w:sz w:val="24"/>
          <w:szCs w:val="24"/>
          <w:lang w:val="en-ZA"/>
        </w:rPr>
      </w:pPr>
      <w:r>
        <w:rPr>
          <w:rFonts w:ascii="Arial" w:hAnsi="Arial" w:cs="Arial"/>
          <w:sz w:val="24"/>
          <w:szCs w:val="24"/>
          <w:lang w:val="en-ZA"/>
        </w:rPr>
        <w:t>[12</w:t>
      </w:r>
      <w:r w:rsidR="00854149">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r>
      <w:r w:rsidR="00F57953" w:rsidRPr="00DC2CE8">
        <w:rPr>
          <w:rFonts w:ascii="Arial" w:hAnsi="Arial" w:cs="Arial"/>
          <w:sz w:val="24"/>
          <w:szCs w:val="24"/>
          <w:lang w:val="en-ZA"/>
        </w:rPr>
        <w:t>Mr Kanime raised the issue of the unreasonable delay in instituting the self-review, which was only done in June 2022</w:t>
      </w:r>
      <w:r w:rsidR="007331E4">
        <w:rPr>
          <w:rFonts w:ascii="Arial" w:hAnsi="Arial" w:cs="Arial"/>
          <w:sz w:val="24"/>
          <w:szCs w:val="24"/>
          <w:lang w:val="en-ZA"/>
        </w:rPr>
        <w:t>,</w:t>
      </w:r>
      <w:r w:rsidR="00F57953" w:rsidRPr="00DC2CE8">
        <w:rPr>
          <w:rFonts w:ascii="Arial" w:hAnsi="Arial" w:cs="Arial"/>
          <w:sz w:val="24"/>
          <w:szCs w:val="24"/>
          <w:lang w:val="en-ZA"/>
        </w:rPr>
        <w:t xml:space="preserve"> when the conditional counter-claim was filed by the respondents. </w:t>
      </w:r>
    </w:p>
    <w:p w14:paraId="5D400466" w14:textId="77777777" w:rsidR="00F57953" w:rsidRPr="00DC2CE8" w:rsidRDefault="00F57953" w:rsidP="00DC2CE8">
      <w:pPr>
        <w:spacing w:after="0" w:line="360" w:lineRule="auto"/>
        <w:jc w:val="both"/>
        <w:rPr>
          <w:rFonts w:ascii="Arial" w:hAnsi="Arial" w:cs="Arial"/>
          <w:sz w:val="24"/>
          <w:szCs w:val="24"/>
          <w:lang w:val="en-ZA"/>
        </w:rPr>
      </w:pPr>
    </w:p>
    <w:p w14:paraId="7BF5B53D" w14:textId="77777777" w:rsidR="00F57953" w:rsidRPr="00DC2CE8" w:rsidRDefault="00211DA4" w:rsidP="00DC2CE8">
      <w:pPr>
        <w:spacing w:after="0" w:line="360" w:lineRule="auto"/>
        <w:jc w:val="both"/>
        <w:rPr>
          <w:rFonts w:ascii="Arial" w:hAnsi="Arial" w:cs="Arial"/>
          <w:sz w:val="24"/>
          <w:szCs w:val="24"/>
          <w:lang w:val="en-ZA"/>
        </w:rPr>
      </w:pPr>
      <w:r>
        <w:rPr>
          <w:rFonts w:ascii="Arial" w:hAnsi="Arial" w:cs="Arial"/>
          <w:sz w:val="24"/>
          <w:szCs w:val="24"/>
          <w:lang w:val="en-ZA"/>
        </w:rPr>
        <w:t>[12</w:t>
      </w:r>
      <w:r w:rsidR="00854149">
        <w:rPr>
          <w:rFonts w:ascii="Arial" w:hAnsi="Arial" w:cs="Arial"/>
          <w:sz w:val="24"/>
          <w:szCs w:val="24"/>
          <w:lang w:val="en-ZA"/>
        </w:rPr>
        <w:t>4</w:t>
      </w:r>
      <w:r>
        <w:rPr>
          <w:rFonts w:ascii="Arial" w:hAnsi="Arial" w:cs="Arial"/>
          <w:sz w:val="24"/>
          <w:szCs w:val="24"/>
          <w:lang w:val="en-ZA"/>
        </w:rPr>
        <w:t>]</w:t>
      </w:r>
      <w:r>
        <w:rPr>
          <w:rFonts w:ascii="Arial" w:hAnsi="Arial" w:cs="Arial"/>
          <w:sz w:val="24"/>
          <w:szCs w:val="24"/>
          <w:lang w:val="en-ZA"/>
        </w:rPr>
        <w:tab/>
      </w:r>
      <w:r w:rsidR="00F57953" w:rsidRPr="00DC2CE8">
        <w:rPr>
          <w:rFonts w:ascii="Arial" w:hAnsi="Arial" w:cs="Arial"/>
          <w:sz w:val="24"/>
          <w:szCs w:val="24"/>
          <w:lang w:val="en-ZA"/>
        </w:rPr>
        <w:t>I am perplexed by the fact that Mr Ngairorue professes to have known of the majority of the events relating to the appointment of Mr Kan</w:t>
      </w:r>
      <w:r w:rsidR="00646EF3">
        <w:rPr>
          <w:rFonts w:ascii="Arial" w:hAnsi="Arial" w:cs="Arial"/>
          <w:sz w:val="24"/>
          <w:szCs w:val="24"/>
          <w:lang w:val="en-ZA"/>
        </w:rPr>
        <w:t xml:space="preserve">ime, yet as the Legal Advisor </w:t>
      </w:r>
      <w:r w:rsidR="00646EF3" w:rsidRPr="00ED310F">
        <w:rPr>
          <w:rFonts w:ascii="Arial" w:hAnsi="Arial" w:cs="Arial"/>
          <w:sz w:val="24"/>
          <w:szCs w:val="24"/>
          <w:lang w:val="en-ZA"/>
        </w:rPr>
        <w:t>of the r</w:t>
      </w:r>
      <w:r w:rsidR="00F57953" w:rsidRPr="00ED310F">
        <w:rPr>
          <w:rFonts w:ascii="Arial" w:hAnsi="Arial" w:cs="Arial"/>
          <w:sz w:val="24"/>
          <w:szCs w:val="24"/>
          <w:lang w:val="en-ZA"/>
        </w:rPr>
        <w:t xml:space="preserve">espondents </w:t>
      </w:r>
      <w:r w:rsidR="00260DDF" w:rsidRPr="00ED310F">
        <w:rPr>
          <w:rFonts w:ascii="Arial" w:hAnsi="Arial" w:cs="Arial"/>
          <w:sz w:val="24"/>
          <w:szCs w:val="24"/>
          <w:lang w:val="en-ZA"/>
        </w:rPr>
        <w:t xml:space="preserve">he </w:t>
      </w:r>
      <w:r w:rsidR="00F57953" w:rsidRPr="00ED310F">
        <w:rPr>
          <w:rFonts w:ascii="Arial" w:hAnsi="Arial" w:cs="Arial"/>
          <w:sz w:val="24"/>
          <w:szCs w:val="24"/>
          <w:lang w:val="en-ZA"/>
        </w:rPr>
        <w:t xml:space="preserve">failed to </w:t>
      </w:r>
      <w:r w:rsidR="00646EF3" w:rsidRPr="00ED310F">
        <w:rPr>
          <w:rFonts w:ascii="Arial" w:hAnsi="Arial" w:cs="Arial"/>
          <w:sz w:val="24"/>
          <w:szCs w:val="24"/>
          <w:lang w:val="en-ZA"/>
        </w:rPr>
        <w:t xml:space="preserve">properly </w:t>
      </w:r>
      <w:r w:rsidR="00F57953" w:rsidRPr="00ED310F">
        <w:rPr>
          <w:rFonts w:ascii="Arial" w:hAnsi="Arial" w:cs="Arial"/>
          <w:sz w:val="24"/>
          <w:szCs w:val="24"/>
          <w:lang w:val="en-ZA"/>
        </w:rPr>
        <w:t>advise the respondents and take immediate steps to have the resolutions and appointments</w:t>
      </w:r>
      <w:r w:rsidR="00F57953" w:rsidRPr="00DC2CE8">
        <w:rPr>
          <w:rFonts w:ascii="Arial" w:hAnsi="Arial" w:cs="Arial"/>
          <w:sz w:val="24"/>
          <w:szCs w:val="24"/>
          <w:lang w:val="en-ZA"/>
        </w:rPr>
        <w:t xml:space="preserve"> set aside by a court of law.</w:t>
      </w:r>
    </w:p>
    <w:p w14:paraId="1C36CC7D" w14:textId="77777777" w:rsidR="00F57953" w:rsidRPr="00DC2CE8" w:rsidRDefault="00F57953" w:rsidP="00DC2CE8">
      <w:pPr>
        <w:spacing w:after="0" w:line="360" w:lineRule="auto"/>
        <w:jc w:val="both"/>
        <w:rPr>
          <w:rFonts w:ascii="Arial" w:hAnsi="Arial" w:cs="Arial"/>
          <w:sz w:val="24"/>
          <w:szCs w:val="24"/>
          <w:lang w:val="en-ZA"/>
        </w:rPr>
      </w:pPr>
    </w:p>
    <w:p w14:paraId="7D4F9D77" w14:textId="77777777" w:rsidR="00F57953" w:rsidRPr="00DC2CE8" w:rsidRDefault="00211DA4" w:rsidP="00DC2CE8">
      <w:pPr>
        <w:spacing w:after="0" w:line="360" w:lineRule="auto"/>
        <w:jc w:val="both"/>
        <w:rPr>
          <w:rFonts w:ascii="Arial" w:hAnsi="Arial" w:cs="Arial"/>
          <w:sz w:val="24"/>
          <w:szCs w:val="24"/>
          <w:lang w:val="en-ZA"/>
        </w:rPr>
      </w:pPr>
      <w:r>
        <w:rPr>
          <w:rFonts w:ascii="Arial" w:hAnsi="Arial" w:cs="Arial"/>
          <w:sz w:val="24"/>
          <w:szCs w:val="24"/>
          <w:lang w:val="en-ZA"/>
        </w:rPr>
        <w:lastRenderedPageBreak/>
        <w:t>[12</w:t>
      </w:r>
      <w:r w:rsidR="00854149">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r>
      <w:r w:rsidR="00646EF3">
        <w:rPr>
          <w:rFonts w:ascii="Arial" w:hAnsi="Arial" w:cs="Arial"/>
          <w:sz w:val="24"/>
          <w:szCs w:val="24"/>
          <w:lang w:val="en-ZA"/>
        </w:rPr>
        <w:t xml:space="preserve">On </w:t>
      </w:r>
      <w:r w:rsidR="00F57953" w:rsidRPr="00DC2CE8">
        <w:rPr>
          <w:rFonts w:ascii="Arial" w:hAnsi="Arial" w:cs="Arial"/>
          <w:sz w:val="24"/>
          <w:szCs w:val="24"/>
          <w:lang w:val="en-ZA"/>
        </w:rPr>
        <w:t>the contrary, it took the respondents 26 months after the appointment of Mr Kanime to institute a self-review. The self-review or conditional counter-application followed</w:t>
      </w:r>
      <w:r w:rsidR="00646EF3">
        <w:rPr>
          <w:rFonts w:ascii="Arial" w:hAnsi="Arial" w:cs="Arial"/>
          <w:sz w:val="24"/>
          <w:szCs w:val="24"/>
          <w:lang w:val="en-ZA"/>
        </w:rPr>
        <w:t xml:space="preserve"> 10 months after the institution</w:t>
      </w:r>
      <w:r w:rsidR="00F57953" w:rsidRPr="00DC2CE8">
        <w:rPr>
          <w:rFonts w:ascii="Arial" w:hAnsi="Arial" w:cs="Arial"/>
          <w:sz w:val="24"/>
          <w:szCs w:val="24"/>
          <w:lang w:val="en-ZA"/>
        </w:rPr>
        <w:t xml:space="preserve"> of the application by the applicant</w:t>
      </w:r>
      <w:r w:rsidR="00DB310D">
        <w:rPr>
          <w:rFonts w:ascii="Arial" w:hAnsi="Arial" w:cs="Arial"/>
          <w:sz w:val="24"/>
          <w:szCs w:val="24"/>
          <w:lang w:val="en-ZA"/>
        </w:rPr>
        <w:t>, which in my view appears to be reactionary at best</w:t>
      </w:r>
      <w:r w:rsidR="00F57953" w:rsidRPr="00DC2CE8">
        <w:rPr>
          <w:rFonts w:ascii="Arial" w:hAnsi="Arial" w:cs="Arial"/>
          <w:sz w:val="24"/>
          <w:szCs w:val="24"/>
          <w:lang w:val="en-ZA"/>
        </w:rPr>
        <w:t>.</w:t>
      </w:r>
    </w:p>
    <w:p w14:paraId="7258D810" w14:textId="77777777" w:rsidR="00F57953" w:rsidRPr="00DC2CE8" w:rsidRDefault="00F57953" w:rsidP="00DC2CE8">
      <w:pPr>
        <w:spacing w:after="0" w:line="360" w:lineRule="auto"/>
        <w:jc w:val="both"/>
        <w:rPr>
          <w:rFonts w:ascii="Arial" w:hAnsi="Arial" w:cs="Arial"/>
          <w:sz w:val="24"/>
          <w:szCs w:val="24"/>
          <w:lang w:val="en-ZA"/>
        </w:rPr>
      </w:pPr>
    </w:p>
    <w:p w14:paraId="5565C523" w14:textId="77777777" w:rsidR="00F57953" w:rsidRDefault="00211DA4" w:rsidP="00DC2CE8">
      <w:pPr>
        <w:spacing w:after="0" w:line="360" w:lineRule="auto"/>
        <w:jc w:val="both"/>
        <w:rPr>
          <w:rFonts w:ascii="Arial" w:hAnsi="Arial" w:cs="Arial"/>
          <w:sz w:val="24"/>
          <w:szCs w:val="24"/>
          <w:lang w:val="en-ZA"/>
        </w:rPr>
      </w:pPr>
      <w:r>
        <w:rPr>
          <w:rFonts w:ascii="Arial" w:hAnsi="Arial" w:cs="Arial"/>
          <w:sz w:val="24"/>
          <w:szCs w:val="24"/>
          <w:lang w:val="en-ZA"/>
        </w:rPr>
        <w:t>[12</w:t>
      </w:r>
      <w:r w:rsidR="00854149">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r>
      <w:r w:rsidR="00F57953" w:rsidRPr="00DC2CE8">
        <w:rPr>
          <w:rFonts w:ascii="Arial" w:hAnsi="Arial" w:cs="Arial"/>
          <w:sz w:val="24"/>
          <w:szCs w:val="24"/>
          <w:lang w:val="en-ZA"/>
        </w:rPr>
        <w:t xml:space="preserve">Damaseb JP in </w:t>
      </w:r>
      <w:r w:rsidR="00F57953" w:rsidRPr="00305755">
        <w:rPr>
          <w:rFonts w:ascii="Arial" w:hAnsi="Arial" w:cs="Arial"/>
          <w:i/>
          <w:sz w:val="24"/>
          <w:szCs w:val="24"/>
          <w:lang w:val="en-ZA"/>
        </w:rPr>
        <w:t>Kleynhans v Chairperson of the Council for the Municip</w:t>
      </w:r>
      <w:r w:rsidR="0019297F" w:rsidRPr="00305755">
        <w:rPr>
          <w:rFonts w:ascii="Arial" w:hAnsi="Arial" w:cs="Arial"/>
          <w:i/>
          <w:sz w:val="24"/>
          <w:szCs w:val="24"/>
          <w:lang w:val="en-ZA"/>
        </w:rPr>
        <w:t>ality of Walvis Bay and Others</w:t>
      </w:r>
      <w:r w:rsidR="00305755">
        <w:rPr>
          <w:rStyle w:val="FootnoteReference"/>
          <w:rFonts w:ascii="Arial" w:hAnsi="Arial" w:cs="Arial"/>
          <w:i/>
          <w:sz w:val="24"/>
          <w:szCs w:val="24"/>
          <w:lang w:val="en-ZA"/>
        </w:rPr>
        <w:footnoteReference w:id="21"/>
      </w:r>
      <w:r w:rsidR="0019297F" w:rsidRPr="00305755">
        <w:rPr>
          <w:rFonts w:ascii="Arial" w:hAnsi="Arial" w:cs="Arial"/>
          <w:sz w:val="24"/>
          <w:szCs w:val="24"/>
          <w:lang w:val="en-ZA"/>
        </w:rPr>
        <w:t xml:space="preserve"> </w:t>
      </w:r>
      <w:r w:rsidR="00F57953" w:rsidRPr="00DC2CE8">
        <w:rPr>
          <w:rFonts w:ascii="Arial" w:hAnsi="Arial" w:cs="Arial"/>
          <w:sz w:val="24"/>
          <w:szCs w:val="24"/>
          <w:lang w:val="en-ZA"/>
        </w:rPr>
        <w:t xml:space="preserve">discussed the principles in respect of unreasonable delay as follows: </w:t>
      </w:r>
    </w:p>
    <w:p w14:paraId="3C48BC23" w14:textId="77777777" w:rsidR="00DC2CE8" w:rsidRPr="00DC2CE8" w:rsidRDefault="00DC2CE8" w:rsidP="00DC2CE8">
      <w:pPr>
        <w:spacing w:after="0" w:line="360" w:lineRule="auto"/>
        <w:jc w:val="both"/>
        <w:rPr>
          <w:rFonts w:ascii="Arial" w:hAnsi="Arial" w:cs="Arial"/>
          <w:sz w:val="24"/>
          <w:szCs w:val="24"/>
          <w:lang w:val="en-ZA"/>
        </w:rPr>
      </w:pPr>
    </w:p>
    <w:p w14:paraId="4D665E2F" w14:textId="77777777" w:rsidR="00DC2CE8" w:rsidRDefault="00F57953" w:rsidP="00305755">
      <w:pPr>
        <w:spacing w:after="0" w:line="360" w:lineRule="auto"/>
        <w:ind w:firstLine="360"/>
        <w:jc w:val="both"/>
        <w:rPr>
          <w:rFonts w:ascii="Arial" w:hAnsi="Arial" w:cs="Arial"/>
          <w:lang w:val="en-ZA"/>
        </w:rPr>
      </w:pPr>
      <w:r w:rsidRPr="00A517BA">
        <w:rPr>
          <w:rFonts w:ascii="Arial" w:hAnsi="Arial" w:cs="Arial"/>
          <w:lang w:val="en-ZA"/>
        </w:rPr>
        <w:t xml:space="preserve">‘[41] In </w:t>
      </w:r>
      <w:r w:rsidRPr="00A517BA">
        <w:rPr>
          <w:rFonts w:ascii="Arial" w:hAnsi="Arial" w:cs="Arial"/>
          <w:i/>
          <w:lang w:val="en-ZA"/>
        </w:rPr>
        <w:t>Ebson Keya v Chief of Defence Forces and Three Others</w:t>
      </w:r>
      <w:r w:rsidR="00305755" w:rsidRPr="00A517BA">
        <w:rPr>
          <w:rStyle w:val="FootnoteReference"/>
          <w:rFonts w:ascii="Arial" w:hAnsi="Arial" w:cs="Arial"/>
          <w:i/>
          <w:lang w:val="en-ZA"/>
        </w:rPr>
        <w:footnoteReference w:id="22"/>
      </w:r>
      <w:r w:rsidRPr="00A517BA">
        <w:rPr>
          <w:rFonts w:ascii="Arial" w:hAnsi="Arial" w:cs="Arial"/>
          <w:lang w:val="en-ZA"/>
        </w:rPr>
        <w:t xml:space="preserve"> </w:t>
      </w:r>
      <w:r w:rsidR="00DC2CE8" w:rsidRPr="00A517BA">
        <w:rPr>
          <w:rFonts w:ascii="Arial" w:hAnsi="Arial" w:cs="Arial"/>
          <w:lang w:val="en-ZA"/>
        </w:rPr>
        <w:t xml:space="preserve">the court </w:t>
      </w:r>
      <w:r w:rsidRPr="00A517BA">
        <w:rPr>
          <w:rFonts w:ascii="Arial" w:hAnsi="Arial" w:cs="Arial"/>
          <w:lang w:val="en-ZA"/>
        </w:rPr>
        <w:t>had occasion to revisit the authorities on unreasonable delay and to extract from them the legal principles applied by the courts when the issue of unreasonable delay is raised in administrative law review cases. The following principles are discernable</w:t>
      </w:r>
      <w:r w:rsidR="00305755" w:rsidRPr="00A517BA">
        <w:rPr>
          <w:rFonts w:ascii="Arial" w:hAnsi="Arial" w:cs="Arial"/>
          <w:lang w:val="en-ZA"/>
        </w:rPr>
        <w:t xml:space="preserve"> from the authorities examined:</w:t>
      </w:r>
    </w:p>
    <w:p w14:paraId="6B381840" w14:textId="77777777" w:rsidR="00A517BA" w:rsidRPr="00A517BA" w:rsidRDefault="00A517BA" w:rsidP="00305755">
      <w:pPr>
        <w:spacing w:after="0" w:line="360" w:lineRule="auto"/>
        <w:ind w:firstLine="360"/>
        <w:jc w:val="both"/>
        <w:rPr>
          <w:rFonts w:ascii="Arial" w:hAnsi="Arial" w:cs="Arial"/>
          <w:lang w:val="en-ZA"/>
        </w:rPr>
      </w:pPr>
    </w:p>
    <w:p w14:paraId="62072DA8" w14:textId="77777777" w:rsidR="00F57953" w:rsidRPr="00A517BA" w:rsidRDefault="00F57953" w:rsidP="00DC2CE8">
      <w:pPr>
        <w:spacing w:after="0" w:line="360" w:lineRule="auto"/>
        <w:jc w:val="both"/>
        <w:rPr>
          <w:rFonts w:ascii="Arial" w:hAnsi="Arial" w:cs="Arial"/>
          <w:lang w:val="en-ZA"/>
        </w:rPr>
      </w:pPr>
      <w:r w:rsidRPr="00A517BA">
        <w:rPr>
          <w:rFonts w:ascii="Arial" w:hAnsi="Arial" w:cs="Arial"/>
          <w:lang w:val="en-ZA"/>
        </w:rPr>
        <w:t>(i)</w:t>
      </w:r>
      <w:r w:rsidRPr="00A517BA">
        <w:rPr>
          <w:rFonts w:ascii="Arial" w:hAnsi="Arial" w:cs="Arial"/>
          <w:lang w:val="en-ZA"/>
        </w:rPr>
        <w:tab/>
        <w:t>The review remedy is in the discretion of the court and it can be denied if there has been an unreasonable delay in seeking it: There is no prescribed time limit and each case will be determined on its facts. The discretion is necessary to ensure finality to administrative decisions to avoid prejudice and promote the public interest in certainty.  The first issue to consider is whether on the facts of the case the applicant's inaction was unreasonable: That is a question of law.</w:t>
      </w:r>
    </w:p>
    <w:p w14:paraId="486F8123" w14:textId="77777777" w:rsidR="00F57953" w:rsidRPr="00A517BA" w:rsidRDefault="00F57953" w:rsidP="00DC2CE8">
      <w:pPr>
        <w:spacing w:after="0" w:line="360" w:lineRule="auto"/>
        <w:jc w:val="both"/>
        <w:rPr>
          <w:rFonts w:ascii="Arial" w:hAnsi="Arial" w:cs="Arial"/>
          <w:lang w:val="en-ZA"/>
        </w:rPr>
      </w:pPr>
      <w:r w:rsidRPr="00A517BA">
        <w:rPr>
          <w:rFonts w:ascii="Arial" w:hAnsi="Arial" w:cs="Arial"/>
          <w:lang w:val="en-ZA"/>
        </w:rPr>
        <w:t>(ii)</w:t>
      </w:r>
      <w:r w:rsidRPr="00A517BA">
        <w:rPr>
          <w:rFonts w:ascii="Arial" w:hAnsi="Arial" w:cs="Arial"/>
          <w:lang w:val="en-ZA"/>
        </w:rPr>
        <w:tab/>
        <w:t>If the delay was unreasonable, the court has discretion to condone it.</w:t>
      </w:r>
    </w:p>
    <w:p w14:paraId="78BA0642" w14:textId="77777777" w:rsidR="00F57953" w:rsidRPr="00A517BA" w:rsidRDefault="00F57953" w:rsidP="00D5426B">
      <w:pPr>
        <w:spacing w:after="0" w:line="360" w:lineRule="auto"/>
        <w:jc w:val="both"/>
        <w:rPr>
          <w:rFonts w:ascii="Arial" w:hAnsi="Arial" w:cs="Arial"/>
          <w:lang w:val="en-ZA"/>
        </w:rPr>
      </w:pPr>
      <w:r w:rsidRPr="00A517BA">
        <w:rPr>
          <w:rFonts w:ascii="Arial" w:hAnsi="Arial" w:cs="Arial"/>
          <w:lang w:val="en-ZA"/>
        </w:rPr>
        <w:t>(iii)</w:t>
      </w:r>
      <w:r w:rsidRPr="00A517BA">
        <w:rPr>
          <w:rFonts w:ascii="Arial" w:hAnsi="Arial" w:cs="Arial"/>
          <w:lang w:val="en-ZA"/>
        </w:rPr>
        <w:tab/>
        <w:t>There must be some evidential basis for the exercise of the discretion: The court does not exercise the discretion on the basis of an abstract notion of equity and the need to do justice between the parties.</w:t>
      </w:r>
    </w:p>
    <w:p w14:paraId="138F1D6C" w14:textId="77777777" w:rsidR="00F57953" w:rsidRPr="00A517BA" w:rsidRDefault="00F57953" w:rsidP="00D5426B">
      <w:pPr>
        <w:spacing w:after="0" w:line="360" w:lineRule="auto"/>
        <w:jc w:val="both"/>
        <w:rPr>
          <w:rFonts w:ascii="Arial" w:hAnsi="Arial" w:cs="Arial"/>
          <w:lang w:val="en-ZA"/>
        </w:rPr>
      </w:pPr>
      <w:r w:rsidRPr="00A517BA">
        <w:rPr>
          <w:rFonts w:ascii="Arial" w:hAnsi="Arial" w:cs="Arial"/>
          <w:lang w:val="en-ZA"/>
        </w:rPr>
        <w:t>(iv)</w:t>
      </w:r>
      <w:r w:rsidRPr="00A517BA">
        <w:rPr>
          <w:rFonts w:ascii="Arial" w:hAnsi="Arial" w:cs="Arial"/>
          <w:lang w:val="en-ZA"/>
        </w:rPr>
        <w:tab/>
        <w:t>An applicant seeking review is not expected to rush to court upon the cause of action arising: She is entitled to first ascertain the terms and effect of the decision sought to be impugned; to receive the reasons for the decision if not self-evident; to obtain the relevant documents and to seek legal and other expert advice where necessary; to endeavour to reach an amicable solution if that is possible; to consult with persons who may depose to affidavits in support of the relief.</w:t>
      </w:r>
    </w:p>
    <w:p w14:paraId="74686D0E" w14:textId="77777777" w:rsidR="00F57953" w:rsidRPr="00A517BA" w:rsidRDefault="00F57953" w:rsidP="00D5426B">
      <w:pPr>
        <w:spacing w:after="0" w:line="360" w:lineRule="auto"/>
        <w:jc w:val="both"/>
        <w:rPr>
          <w:rFonts w:ascii="Arial" w:hAnsi="Arial" w:cs="Arial"/>
          <w:lang w:val="en-ZA"/>
        </w:rPr>
      </w:pPr>
      <w:r w:rsidRPr="00A517BA">
        <w:rPr>
          <w:rFonts w:ascii="Arial" w:hAnsi="Arial" w:cs="Arial"/>
          <w:lang w:val="en-ZA"/>
        </w:rPr>
        <w:lastRenderedPageBreak/>
        <w:t>(v)</w:t>
      </w:r>
      <w:r w:rsidRPr="00A517BA">
        <w:rPr>
          <w:rFonts w:ascii="Arial" w:hAnsi="Arial" w:cs="Arial"/>
          <w:lang w:val="en-ZA"/>
        </w:rPr>
        <w:tab/>
        <w:t>The list of preparatory steps in (iv) is not exhaustive but in each case where they are undertaken they should be shown to have been necessary and reasonable.</w:t>
      </w:r>
    </w:p>
    <w:p w14:paraId="652CB476" w14:textId="77777777" w:rsidR="00F57953" w:rsidRPr="00A517BA" w:rsidRDefault="00F57953" w:rsidP="00D5426B">
      <w:pPr>
        <w:spacing w:after="0" w:line="360" w:lineRule="auto"/>
        <w:jc w:val="both"/>
        <w:rPr>
          <w:rFonts w:ascii="Arial" w:hAnsi="Arial" w:cs="Arial"/>
          <w:lang w:val="en-ZA"/>
        </w:rPr>
      </w:pPr>
      <w:r w:rsidRPr="00A517BA">
        <w:rPr>
          <w:rFonts w:ascii="Arial" w:hAnsi="Arial" w:cs="Arial"/>
          <w:lang w:val="en-ZA"/>
        </w:rPr>
        <w:t>(vi)</w:t>
      </w:r>
      <w:r w:rsidRPr="00A517BA">
        <w:rPr>
          <w:rFonts w:ascii="Arial" w:hAnsi="Arial" w:cs="Arial"/>
          <w:lang w:val="en-ZA"/>
        </w:rPr>
        <w:tab/>
        <w:t xml:space="preserve">In some cases it may be necessary for the applicant, as part of the preparatory steps, to identify the potential respondent(s) and to warn them that a review application </w:t>
      </w:r>
      <w:r w:rsidR="00305755" w:rsidRPr="00A517BA">
        <w:rPr>
          <w:rFonts w:ascii="Arial" w:hAnsi="Arial" w:cs="Arial"/>
          <w:lang w:val="en-ZA"/>
        </w:rPr>
        <w:t xml:space="preserve">is contemplated. </w:t>
      </w:r>
      <w:r w:rsidRPr="00A517BA">
        <w:rPr>
          <w:rFonts w:ascii="Arial" w:hAnsi="Arial" w:cs="Arial"/>
          <w:lang w:val="en-ZA"/>
        </w:rPr>
        <w:t>In certain cases the failure to warn a potential respondent could lead to an</w:t>
      </w:r>
      <w:r w:rsidR="00305755" w:rsidRPr="00A517BA">
        <w:rPr>
          <w:rFonts w:ascii="Arial" w:hAnsi="Arial" w:cs="Arial"/>
          <w:lang w:val="en-ZA"/>
        </w:rPr>
        <w:t xml:space="preserve"> </w:t>
      </w:r>
      <w:r w:rsidRPr="00A517BA">
        <w:rPr>
          <w:rFonts w:ascii="Arial" w:hAnsi="Arial" w:cs="Arial"/>
          <w:lang w:val="en-ZA"/>
        </w:rPr>
        <w:t>inference of unreasonable delay.</w:t>
      </w:r>
    </w:p>
    <w:p w14:paraId="7F13EECD" w14:textId="77777777" w:rsidR="00F57953" w:rsidRPr="00A517BA" w:rsidRDefault="00F57953" w:rsidP="00D5426B">
      <w:pPr>
        <w:spacing w:after="0" w:line="360" w:lineRule="auto"/>
        <w:jc w:val="both"/>
        <w:rPr>
          <w:rFonts w:ascii="Arial" w:hAnsi="Arial" w:cs="Arial"/>
          <w:lang w:val="en-ZA"/>
        </w:rPr>
      </w:pPr>
      <w:r w:rsidRPr="00A517BA">
        <w:rPr>
          <w:rFonts w:ascii="Arial" w:hAnsi="Arial" w:cs="Arial"/>
          <w:lang w:val="en-ZA"/>
        </w:rPr>
        <w:t>[42]</w:t>
      </w:r>
      <w:r w:rsidR="00305755" w:rsidRPr="00A517BA">
        <w:rPr>
          <w:rFonts w:ascii="Arial" w:hAnsi="Arial" w:cs="Arial"/>
          <w:lang w:val="en-ZA"/>
        </w:rPr>
        <w:tab/>
      </w:r>
      <w:r w:rsidRPr="00A517BA">
        <w:rPr>
          <w:rFonts w:ascii="Arial" w:hAnsi="Arial" w:cs="Arial"/>
          <w:lang w:val="en-ZA"/>
        </w:rPr>
        <w:t xml:space="preserve"> Writing for a two-judge bench of this court in </w:t>
      </w:r>
      <w:r w:rsidRPr="00A517BA">
        <w:rPr>
          <w:rFonts w:ascii="Arial" w:hAnsi="Arial" w:cs="Arial"/>
          <w:i/>
          <w:lang w:val="en-ZA"/>
        </w:rPr>
        <w:t>Disposable Medical Products (Pty) Ltd v The Tender Board of Namibia and Others</w:t>
      </w:r>
      <w:r w:rsidRPr="00A517BA">
        <w:rPr>
          <w:rFonts w:ascii="Arial" w:hAnsi="Arial" w:cs="Arial"/>
          <w:lang w:val="en-ZA"/>
        </w:rPr>
        <w:t xml:space="preserve"> 1997 NR 129 (HC) at 132D Strydom JP (as he then was) said:</w:t>
      </w:r>
    </w:p>
    <w:p w14:paraId="3ABD29CE" w14:textId="77777777" w:rsidR="00A517BA" w:rsidRPr="00A517BA" w:rsidRDefault="00A517BA" w:rsidP="00D5426B">
      <w:pPr>
        <w:spacing w:after="0" w:line="360" w:lineRule="auto"/>
        <w:jc w:val="both"/>
        <w:rPr>
          <w:rFonts w:ascii="Arial" w:hAnsi="Arial" w:cs="Arial"/>
          <w:lang w:val="en-ZA"/>
        </w:rPr>
      </w:pPr>
    </w:p>
    <w:p w14:paraId="05F99D14" w14:textId="77777777" w:rsidR="00D5426B" w:rsidRPr="00A517BA" w:rsidRDefault="00A517BA" w:rsidP="00A517BA">
      <w:pPr>
        <w:spacing w:after="0" w:line="360" w:lineRule="auto"/>
        <w:ind w:firstLine="720"/>
        <w:jc w:val="both"/>
        <w:rPr>
          <w:rFonts w:ascii="Arial" w:hAnsi="Arial" w:cs="Arial"/>
          <w:lang w:val="en-ZA"/>
        </w:rPr>
      </w:pPr>
      <w:r w:rsidRPr="00A517BA">
        <w:rPr>
          <w:rFonts w:ascii="Arial" w:hAnsi="Arial" w:cs="Arial"/>
          <w:lang w:val="en-ZA"/>
        </w:rPr>
        <w:t>“</w:t>
      </w:r>
      <w:r w:rsidR="00F57953" w:rsidRPr="00A517BA">
        <w:rPr>
          <w:rFonts w:ascii="Arial" w:hAnsi="Arial" w:cs="Arial"/>
          <w:lang w:val="en-ZA"/>
        </w:rPr>
        <w:t>In deciding whether a delay was unreasonable two main principles apply. Firstly whether the delay caused prejudice to the other parties and secondly, the principle applies that there must be finality to proceedings. Although the Court has discretion to condone such delay it is seldom if ever, prepared to do so where the del</w:t>
      </w:r>
      <w:r w:rsidRPr="00A517BA">
        <w:rPr>
          <w:rFonts w:ascii="Arial" w:hAnsi="Arial" w:cs="Arial"/>
          <w:lang w:val="en-ZA"/>
        </w:rPr>
        <w:t>ay caused prejudice.”</w:t>
      </w:r>
    </w:p>
    <w:p w14:paraId="540BC88E" w14:textId="77777777" w:rsidR="00A517BA" w:rsidRPr="00A517BA" w:rsidRDefault="00A517BA" w:rsidP="00A517BA">
      <w:pPr>
        <w:spacing w:after="0" w:line="360" w:lineRule="auto"/>
        <w:ind w:firstLine="720"/>
        <w:jc w:val="both"/>
        <w:rPr>
          <w:rFonts w:ascii="Arial" w:hAnsi="Arial" w:cs="Arial"/>
          <w:lang w:val="en-ZA"/>
        </w:rPr>
      </w:pPr>
    </w:p>
    <w:p w14:paraId="6319C394" w14:textId="77777777" w:rsidR="00F57953" w:rsidRPr="00A517BA" w:rsidRDefault="00A517BA" w:rsidP="00D5426B">
      <w:pPr>
        <w:spacing w:after="0" w:line="360" w:lineRule="auto"/>
        <w:jc w:val="both"/>
        <w:rPr>
          <w:rFonts w:ascii="Arial" w:hAnsi="Arial" w:cs="Arial"/>
          <w:lang w:val="en-ZA"/>
        </w:rPr>
      </w:pPr>
      <w:r w:rsidRPr="00A517BA">
        <w:rPr>
          <w:rFonts w:ascii="Arial" w:hAnsi="Arial" w:cs="Arial"/>
          <w:lang w:val="en-ZA"/>
        </w:rPr>
        <w:t>[43]</w:t>
      </w:r>
      <w:r w:rsidRPr="00A517BA">
        <w:rPr>
          <w:rFonts w:ascii="Arial" w:hAnsi="Arial" w:cs="Arial"/>
          <w:lang w:val="en-ZA"/>
        </w:rPr>
        <w:tab/>
      </w:r>
      <w:r w:rsidR="00F57953" w:rsidRPr="00A517BA">
        <w:rPr>
          <w:rFonts w:ascii="Arial" w:hAnsi="Arial" w:cs="Arial"/>
          <w:lang w:val="en-ZA"/>
        </w:rPr>
        <w:t xml:space="preserve">I wish to repeat the following remarks in the </w:t>
      </w:r>
      <w:r w:rsidR="00F57953" w:rsidRPr="00A517BA">
        <w:rPr>
          <w:rFonts w:ascii="Arial" w:hAnsi="Arial" w:cs="Arial"/>
          <w:i/>
          <w:lang w:val="en-ZA"/>
        </w:rPr>
        <w:t>Keya</w:t>
      </w:r>
      <w:r w:rsidR="00F57953" w:rsidRPr="00A517BA">
        <w:rPr>
          <w:rFonts w:ascii="Arial" w:hAnsi="Arial" w:cs="Arial"/>
          <w:lang w:val="en-ZA"/>
        </w:rPr>
        <w:t xml:space="preserve"> case at 10 – 11, para 19:</w:t>
      </w:r>
    </w:p>
    <w:p w14:paraId="6E70F65B" w14:textId="77777777" w:rsidR="00A517BA" w:rsidRPr="00A517BA" w:rsidRDefault="00A517BA" w:rsidP="00D5426B">
      <w:pPr>
        <w:spacing w:after="0" w:line="360" w:lineRule="auto"/>
        <w:jc w:val="both"/>
        <w:rPr>
          <w:rFonts w:ascii="Arial" w:hAnsi="Arial" w:cs="Arial"/>
          <w:lang w:val="en-ZA"/>
        </w:rPr>
      </w:pPr>
    </w:p>
    <w:p w14:paraId="7EA7E8FB" w14:textId="77777777" w:rsidR="00F57953" w:rsidRPr="00D5426B" w:rsidRDefault="00A517BA" w:rsidP="00A517BA">
      <w:pPr>
        <w:spacing w:after="0" w:line="360" w:lineRule="auto"/>
        <w:ind w:firstLine="720"/>
        <w:jc w:val="both"/>
        <w:rPr>
          <w:rFonts w:ascii="Arial" w:hAnsi="Arial" w:cs="Arial"/>
          <w:sz w:val="24"/>
          <w:szCs w:val="24"/>
          <w:lang w:val="en-ZA"/>
        </w:rPr>
      </w:pPr>
      <w:r w:rsidRPr="00A517BA">
        <w:rPr>
          <w:rFonts w:ascii="Arial" w:hAnsi="Arial" w:cs="Arial"/>
          <w:lang w:val="en-ZA"/>
        </w:rPr>
        <w:t>“</w:t>
      </w:r>
      <w:r w:rsidR="00F57953" w:rsidRPr="00A517BA">
        <w:rPr>
          <w:rFonts w:ascii="Arial" w:hAnsi="Arial" w:cs="Arial"/>
          <w:lang w:val="en-ZA"/>
        </w:rPr>
        <w:t>In my experience, every review and setting aside of an administrative decision causes prejudice of one or other kind to a respondent in a review application. Proof of prejudice, without more, should not take the matter very far. Otherwise a Court would not grant review. What is needed is proof of prejudice which could have been averted if notice were had of an impending review. The more substantial such prejudice, the more it strengthens the conclusion that the delay in bringing a review application was unreasonable. In exercising the discretion whether or not to condone unreasonable delay, the Court may have regard to the conduct of a respondent insofar as it may have contributed to the delay.</w:t>
      </w:r>
      <w:r w:rsidR="00F57953" w:rsidRPr="00D5426B">
        <w:rPr>
          <w:rFonts w:ascii="Arial" w:hAnsi="Arial" w:cs="Arial"/>
          <w:sz w:val="24"/>
          <w:szCs w:val="24"/>
          <w:lang w:val="en-ZA"/>
        </w:rPr>
        <w:t>'</w:t>
      </w:r>
      <w:r>
        <w:rPr>
          <w:rFonts w:ascii="Arial" w:hAnsi="Arial" w:cs="Arial"/>
          <w:sz w:val="24"/>
          <w:szCs w:val="24"/>
          <w:lang w:val="en-ZA"/>
        </w:rPr>
        <w:t>’</w:t>
      </w:r>
    </w:p>
    <w:p w14:paraId="0AA1E2FE" w14:textId="77777777" w:rsidR="00D5426B" w:rsidRPr="00D5426B" w:rsidRDefault="00D5426B" w:rsidP="00D5426B">
      <w:pPr>
        <w:spacing w:after="0" w:line="360" w:lineRule="auto"/>
        <w:ind w:left="360"/>
        <w:jc w:val="both"/>
        <w:rPr>
          <w:rFonts w:ascii="Arial" w:hAnsi="Arial" w:cs="Arial"/>
          <w:sz w:val="24"/>
          <w:szCs w:val="24"/>
          <w:lang w:val="en-ZA"/>
        </w:rPr>
      </w:pPr>
    </w:p>
    <w:p w14:paraId="7F8DDCD9" w14:textId="77777777" w:rsidR="00F57953" w:rsidRPr="00D144F9" w:rsidRDefault="00211DA4" w:rsidP="00D5426B">
      <w:pPr>
        <w:spacing w:after="0" w:line="360" w:lineRule="auto"/>
        <w:jc w:val="both"/>
        <w:rPr>
          <w:rFonts w:ascii="Arial" w:hAnsi="Arial" w:cs="Arial"/>
          <w:sz w:val="24"/>
          <w:szCs w:val="24"/>
          <w:lang w:val="en-ZA"/>
        </w:rPr>
      </w:pPr>
      <w:r w:rsidRPr="007331E4">
        <w:rPr>
          <w:rFonts w:ascii="Arial" w:hAnsi="Arial" w:cs="Arial"/>
          <w:lang w:val="en-ZA"/>
        </w:rPr>
        <w:t>[</w:t>
      </w:r>
      <w:r w:rsidR="007331E4">
        <w:rPr>
          <w:rFonts w:ascii="Arial" w:hAnsi="Arial" w:cs="Arial"/>
          <w:lang w:val="en-ZA"/>
        </w:rPr>
        <w:t>44</w:t>
      </w:r>
      <w:r w:rsidRPr="007331E4">
        <w:rPr>
          <w:rFonts w:ascii="Arial" w:hAnsi="Arial" w:cs="Arial"/>
          <w:lang w:val="en-ZA"/>
        </w:rPr>
        <w:t>]</w:t>
      </w:r>
      <w:r w:rsidRPr="007331E4">
        <w:rPr>
          <w:rFonts w:ascii="Arial" w:hAnsi="Arial" w:cs="Arial"/>
          <w:lang w:val="en-ZA"/>
        </w:rPr>
        <w:tab/>
      </w:r>
      <w:r w:rsidR="00F57953" w:rsidRPr="007331E4">
        <w:rPr>
          <w:rFonts w:ascii="Arial" w:hAnsi="Arial" w:cs="Arial"/>
          <w:lang w:val="en-ZA"/>
        </w:rPr>
        <w:t xml:space="preserve">To the above, I wish to add the following: </w:t>
      </w:r>
      <w:r w:rsidR="00F57953" w:rsidRPr="00DB310D">
        <w:rPr>
          <w:rFonts w:ascii="Arial" w:hAnsi="Arial" w:cs="Arial"/>
          <w:u w:val="single"/>
          <w:lang w:val="en-ZA"/>
        </w:rPr>
        <w:t>the length of time that had passed between the cause of action arising and the launching of the review is not a decisive factor although no doubt important. The crucial consideration is the extent to which passage of time — in view of the nature of relief and the subject to which it relates — either weakens or has no or little bearing on the efficacy of the relief sought. The less efficacious the relief sought or the more serious the prejudice it causes on account of the delay, the stronger the inference t</w:t>
      </w:r>
      <w:r w:rsidR="00D5426B" w:rsidRPr="00DB310D">
        <w:rPr>
          <w:rFonts w:ascii="Arial" w:hAnsi="Arial" w:cs="Arial"/>
          <w:u w:val="single"/>
          <w:lang w:val="en-ZA"/>
        </w:rPr>
        <w:t>hat the delay was unreasonable</w:t>
      </w:r>
      <w:r w:rsidR="00D5426B">
        <w:rPr>
          <w:rFonts w:ascii="Arial" w:hAnsi="Arial" w:cs="Arial"/>
          <w:sz w:val="24"/>
          <w:szCs w:val="24"/>
          <w:lang w:val="en-ZA"/>
        </w:rPr>
        <w:t>.’</w:t>
      </w:r>
      <w:r w:rsidR="00DB310D">
        <w:rPr>
          <w:rFonts w:ascii="Arial" w:hAnsi="Arial" w:cs="Arial"/>
          <w:sz w:val="24"/>
          <w:szCs w:val="24"/>
          <w:lang w:val="en-ZA"/>
        </w:rPr>
        <w:t xml:space="preserve"> (my underlining)</w:t>
      </w:r>
    </w:p>
    <w:p w14:paraId="005E61FA" w14:textId="77777777" w:rsidR="00F57953" w:rsidRPr="00D144F9" w:rsidRDefault="00F57953" w:rsidP="00D144F9">
      <w:pPr>
        <w:spacing w:after="0" w:line="360" w:lineRule="auto"/>
        <w:ind w:left="360"/>
        <w:jc w:val="both"/>
        <w:rPr>
          <w:rFonts w:ascii="Arial" w:hAnsi="Arial" w:cs="Arial"/>
          <w:sz w:val="24"/>
          <w:szCs w:val="24"/>
          <w:lang w:val="en-ZA"/>
        </w:rPr>
      </w:pPr>
    </w:p>
    <w:p w14:paraId="3FE17216" w14:textId="77777777" w:rsidR="00F57953" w:rsidRPr="00D144F9" w:rsidRDefault="00211DA4" w:rsidP="00D5426B">
      <w:pPr>
        <w:spacing w:after="0" w:line="360" w:lineRule="auto"/>
        <w:jc w:val="both"/>
        <w:rPr>
          <w:rFonts w:ascii="Arial" w:hAnsi="Arial" w:cs="Arial"/>
          <w:sz w:val="24"/>
          <w:szCs w:val="24"/>
          <w:lang w:val="en-ZA"/>
        </w:rPr>
      </w:pPr>
      <w:r>
        <w:rPr>
          <w:rFonts w:ascii="Arial" w:hAnsi="Arial" w:cs="Arial"/>
          <w:sz w:val="24"/>
          <w:szCs w:val="24"/>
          <w:lang w:val="en-ZA"/>
        </w:rPr>
        <w:lastRenderedPageBreak/>
        <w:t>[12</w:t>
      </w:r>
      <w:r w:rsidR="00854149">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r>
      <w:r w:rsidR="00F57953" w:rsidRPr="00D144F9">
        <w:rPr>
          <w:rFonts w:ascii="Arial" w:hAnsi="Arial" w:cs="Arial"/>
          <w:sz w:val="24"/>
          <w:szCs w:val="24"/>
          <w:lang w:val="en-ZA"/>
        </w:rPr>
        <w:t xml:space="preserve">Mr Kanime was appointed on a 36-month fixed-term employment contract, which commenced on 1 April 2020. The respondents filed their self-review in June 2022. This is 10 months before the contract terminated </w:t>
      </w:r>
      <w:r w:rsidR="00F57953" w:rsidRPr="00332146">
        <w:rPr>
          <w:rFonts w:ascii="Arial" w:hAnsi="Arial" w:cs="Arial"/>
          <w:i/>
          <w:sz w:val="24"/>
          <w:szCs w:val="24"/>
          <w:lang w:val="en-ZA"/>
        </w:rPr>
        <w:t>ex contractu</w:t>
      </w:r>
      <w:r w:rsidR="00F57953" w:rsidRPr="00D144F9">
        <w:rPr>
          <w:rFonts w:ascii="Arial" w:hAnsi="Arial" w:cs="Arial"/>
          <w:sz w:val="24"/>
          <w:szCs w:val="24"/>
          <w:lang w:val="en-ZA"/>
        </w:rPr>
        <w:t>.</w:t>
      </w:r>
      <w:r w:rsidR="00260DDF">
        <w:rPr>
          <w:rFonts w:ascii="Arial" w:hAnsi="Arial" w:cs="Arial"/>
          <w:sz w:val="24"/>
          <w:szCs w:val="24"/>
          <w:lang w:val="en-ZA"/>
        </w:rPr>
        <w:t xml:space="preserve"> </w:t>
      </w:r>
    </w:p>
    <w:p w14:paraId="46E28DA9" w14:textId="77777777" w:rsidR="00F57953" w:rsidRPr="00D144F9" w:rsidRDefault="00F57953" w:rsidP="00D144F9">
      <w:pPr>
        <w:spacing w:after="0" w:line="360" w:lineRule="auto"/>
        <w:ind w:left="360"/>
        <w:jc w:val="both"/>
        <w:rPr>
          <w:rFonts w:ascii="Arial" w:hAnsi="Arial" w:cs="Arial"/>
          <w:sz w:val="24"/>
          <w:szCs w:val="24"/>
          <w:lang w:val="en-ZA"/>
        </w:rPr>
      </w:pPr>
    </w:p>
    <w:p w14:paraId="7C61622F" w14:textId="77777777" w:rsidR="00F57953" w:rsidRPr="00D144F9" w:rsidRDefault="00211DA4" w:rsidP="00332146">
      <w:pPr>
        <w:pStyle w:val="BodyText3"/>
      </w:pPr>
      <w:r>
        <w:t>[12</w:t>
      </w:r>
      <w:r w:rsidR="00854149">
        <w:t>8</w:t>
      </w:r>
      <w:r>
        <w:t>]</w:t>
      </w:r>
      <w:r>
        <w:tab/>
      </w:r>
      <w:r w:rsidR="00F57953" w:rsidRPr="00D144F9">
        <w:t xml:space="preserve">Mr </w:t>
      </w:r>
      <w:r w:rsidR="00F57953" w:rsidRPr="00ED310F">
        <w:t xml:space="preserve">Kanime and the Council </w:t>
      </w:r>
      <w:r w:rsidR="00D5426B" w:rsidRPr="00ED310F">
        <w:t xml:space="preserve">were </w:t>
      </w:r>
      <w:r w:rsidR="00F57953" w:rsidRPr="00ED310F">
        <w:t>in an employer-employee relationship for many years until he resigned. Despite all sorts of allegations made by the respondents regarding disciplinary proceedings that were instituted against Mr Kanime in 2019</w:t>
      </w:r>
      <w:r w:rsidR="00332146">
        <w:t>,</w:t>
      </w:r>
      <w:r w:rsidR="00F57953" w:rsidRPr="00ED310F">
        <w:t xml:space="preserve"> the Council resolved in February 2020 that the Management Committee should approach and engage Mr Kanime to stay on as </w:t>
      </w:r>
      <w:r w:rsidR="00332146">
        <w:t xml:space="preserve">an </w:t>
      </w:r>
      <w:r w:rsidR="00F57953" w:rsidRPr="00ED310F">
        <w:t>employee. Mr Kanime was offered an employment contract with clear directives as to which projects he s</w:t>
      </w:r>
      <w:r w:rsidR="00D5426B" w:rsidRPr="00ED310F">
        <w:t>hould complete within the fixed-</w:t>
      </w:r>
      <w:r w:rsidR="00F57953" w:rsidRPr="00ED310F">
        <w:t xml:space="preserve">term </w:t>
      </w:r>
      <w:r w:rsidR="00D5426B" w:rsidRPr="00ED310F">
        <w:t>period</w:t>
      </w:r>
      <w:r w:rsidR="00D5426B">
        <w:t xml:space="preserve"> </w:t>
      </w:r>
      <w:r w:rsidR="00F57953" w:rsidRPr="00D144F9">
        <w:t xml:space="preserve">of employment. </w:t>
      </w:r>
    </w:p>
    <w:p w14:paraId="3F00A474" w14:textId="77777777" w:rsidR="00F57953" w:rsidRPr="00D144F9" w:rsidRDefault="00F57953" w:rsidP="00D144F9">
      <w:pPr>
        <w:spacing w:after="0" w:line="360" w:lineRule="auto"/>
        <w:ind w:left="360"/>
        <w:jc w:val="both"/>
        <w:rPr>
          <w:rFonts w:ascii="Arial" w:hAnsi="Arial" w:cs="Arial"/>
          <w:sz w:val="24"/>
          <w:szCs w:val="24"/>
          <w:lang w:val="en-ZA"/>
        </w:rPr>
      </w:pPr>
    </w:p>
    <w:p w14:paraId="16B1C7E4" w14:textId="77777777" w:rsidR="00F57953" w:rsidRDefault="00211DA4" w:rsidP="00D5426B">
      <w:pPr>
        <w:spacing w:after="0" w:line="360" w:lineRule="auto"/>
        <w:jc w:val="both"/>
        <w:rPr>
          <w:rFonts w:ascii="Arial" w:hAnsi="Arial" w:cs="Arial"/>
          <w:sz w:val="24"/>
          <w:szCs w:val="24"/>
          <w:lang w:val="en-ZA"/>
        </w:rPr>
      </w:pPr>
      <w:r>
        <w:rPr>
          <w:rFonts w:ascii="Arial" w:hAnsi="Arial" w:cs="Arial"/>
          <w:sz w:val="24"/>
          <w:szCs w:val="24"/>
          <w:lang w:val="en-ZA"/>
        </w:rPr>
        <w:t>[12</w:t>
      </w:r>
      <w:r w:rsidR="00854149">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r>
      <w:r w:rsidR="00F57953" w:rsidRPr="00D144F9">
        <w:rPr>
          <w:rFonts w:ascii="Arial" w:hAnsi="Arial" w:cs="Arial"/>
          <w:sz w:val="24"/>
          <w:szCs w:val="24"/>
          <w:lang w:val="en-ZA"/>
        </w:rPr>
        <w:t xml:space="preserve">Mr Kanime did not even take up office when litigation started, and he had been central stage for the duration of the three years that he held the position as Chief of the City Police. Mr Kanime’s contract terminated </w:t>
      </w:r>
      <w:r w:rsidR="00332146">
        <w:rPr>
          <w:rFonts w:ascii="Arial" w:hAnsi="Arial" w:cs="Arial"/>
          <w:sz w:val="24"/>
          <w:szCs w:val="24"/>
          <w:lang w:val="en-ZA"/>
        </w:rPr>
        <w:t xml:space="preserve">at the </w:t>
      </w:r>
      <w:r w:rsidR="00F57953" w:rsidRPr="00D144F9">
        <w:rPr>
          <w:rFonts w:ascii="Arial" w:hAnsi="Arial" w:cs="Arial"/>
          <w:sz w:val="24"/>
          <w:szCs w:val="24"/>
          <w:lang w:val="en-ZA"/>
        </w:rPr>
        <w:t>end of April 2023. Logic dictates that the applicant was severely prejudiced in how the respondents dealt with this matter and the delay in bringing their self-review. It went to the extent that Mr Kanime had to approach this court in order to retain his position with the respondents. On the one hand, it was expected of Mr Kanime to do his job, so much so that he could not even attend the proceedings of 27 January 2023</w:t>
      </w:r>
      <w:r w:rsidR="00332146">
        <w:rPr>
          <w:rFonts w:ascii="Arial" w:hAnsi="Arial" w:cs="Arial"/>
          <w:sz w:val="24"/>
          <w:szCs w:val="24"/>
          <w:lang w:val="en-ZA"/>
        </w:rPr>
        <w:t>,</w:t>
      </w:r>
      <w:r w:rsidR="00F57953" w:rsidRPr="00D144F9">
        <w:rPr>
          <w:rFonts w:ascii="Arial" w:hAnsi="Arial" w:cs="Arial"/>
          <w:sz w:val="24"/>
          <w:szCs w:val="24"/>
          <w:lang w:val="en-ZA"/>
        </w:rPr>
        <w:t xml:space="preserve"> as he was on duty. Yet on the other hand</w:t>
      </w:r>
      <w:r w:rsidR="00332146">
        <w:rPr>
          <w:rFonts w:ascii="Arial" w:hAnsi="Arial" w:cs="Arial"/>
          <w:sz w:val="24"/>
          <w:szCs w:val="24"/>
          <w:lang w:val="en-ZA"/>
        </w:rPr>
        <w:t>,</w:t>
      </w:r>
      <w:r w:rsidR="00F57953" w:rsidRPr="00D144F9">
        <w:rPr>
          <w:rFonts w:ascii="Arial" w:hAnsi="Arial" w:cs="Arial"/>
          <w:sz w:val="24"/>
          <w:szCs w:val="24"/>
          <w:lang w:val="en-ZA"/>
        </w:rPr>
        <w:t xml:space="preserve"> the respondents, continuously litigated in an attempt to remove Mr Kanime from his position and to place the </w:t>
      </w:r>
      <w:r w:rsidR="00332146">
        <w:rPr>
          <w:rFonts w:ascii="Arial" w:hAnsi="Arial" w:cs="Arial"/>
          <w:sz w:val="24"/>
          <w:szCs w:val="24"/>
          <w:lang w:val="en-ZA"/>
        </w:rPr>
        <w:t xml:space="preserve">proverbial </w:t>
      </w:r>
      <w:r w:rsidR="00F57953" w:rsidRPr="00D144F9">
        <w:rPr>
          <w:rFonts w:ascii="Arial" w:hAnsi="Arial" w:cs="Arial"/>
          <w:sz w:val="24"/>
          <w:szCs w:val="24"/>
          <w:lang w:val="en-ZA"/>
        </w:rPr>
        <w:t>cherry on the cake</w:t>
      </w:r>
      <w:r w:rsidR="00332146">
        <w:rPr>
          <w:rFonts w:ascii="Arial" w:hAnsi="Arial" w:cs="Arial"/>
          <w:sz w:val="24"/>
          <w:szCs w:val="24"/>
          <w:lang w:val="en-ZA"/>
        </w:rPr>
        <w:t>,</w:t>
      </w:r>
      <w:r w:rsidR="00F57953" w:rsidRPr="00D144F9">
        <w:rPr>
          <w:rFonts w:ascii="Arial" w:hAnsi="Arial" w:cs="Arial"/>
          <w:sz w:val="24"/>
          <w:szCs w:val="24"/>
          <w:lang w:val="en-ZA"/>
        </w:rPr>
        <w:t xml:space="preserve"> reclaim the </w:t>
      </w:r>
      <w:r w:rsidR="00F57953" w:rsidRPr="00ED310F">
        <w:rPr>
          <w:rFonts w:ascii="Arial" w:hAnsi="Arial" w:cs="Arial"/>
          <w:sz w:val="24"/>
          <w:szCs w:val="24"/>
          <w:lang w:val="en-ZA"/>
        </w:rPr>
        <w:t xml:space="preserve">salary </w:t>
      </w:r>
      <w:r w:rsidR="00D5426B" w:rsidRPr="00ED310F">
        <w:rPr>
          <w:rFonts w:ascii="Arial" w:hAnsi="Arial" w:cs="Arial"/>
          <w:sz w:val="24"/>
          <w:szCs w:val="24"/>
          <w:lang w:val="en-ZA"/>
        </w:rPr>
        <w:t xml:space="preserve">he </w:t>
      </w:r>
      <w:r w:rsidR="00F57953" w:rsidRPr="00ED310F">
        <w:rPr>
          <w:rFonts w:ascii="Arial" w:hAnsi="Arial" w:cs="Arial"/>
          <w:sz w:val="24"/>
          <w:szCs w:val="24"/>
          <w:lang w:val="en-ZA"/>
        </w:rPr>
        <w:t>earned</w:t>
      </w:r>
      <w:r w:rsidR="00F57953" w:rsidRPr="00D144F9">
        <w:rPr>
          <w:rFonts w:ascii="Arial" w:hAnsi="Arial" w:cs="Arial"/>
          <w:sz w:val="24"/>
          <w:szCs w:val="24"/>
          <w:lang w:val="en-ZA"/>
        </w:rPr>
        <w:t xml:space="preserve"> for the duration of his employment period. This is in</w:t>
      </w:r>
      <w:r w:rsidR="00D5426B">
        <w:rPr>
          <w:rFonts w:ascii="Arial" w:hAnsi="Arial" w:cs="Arial"/>
          <w:sz w:val="24"/>
          <w:szCs w:val="24"/>
          <w:lang w:val="en-ZA"/>
        </w:rPr>
        <w:t xml:space="preserve">deed a sorry state of affairs. </w:t>
      </w:r>
    </w:p>
    <w:p w14:paraId="3D4E2FD3" w14:textId="77777777" w:rsidR="00D5426B" w:rsidRPr="00D144F9" w:rsidRDefault="00D5426B" w:rsidP="00D5426B">
      <w:pPr>
        <w:spacing w:after="0" w:line="360" w:lineRule="auto"/>
        <w:jc w:val="both"/>
        <w:rPr>
          <w:rFonts w:ascii="Arial" w:hAnsi="Arial" w:cs="Arial"/>
          <w:sz w:val="24"/>
          <w:szCs w:val="24"/>
          <w:lang w:val="en-ZA"/>
        </w:rPr>
      </w:pPr>
    </w:p>
    <w:p w14:paraId="7B8D7BC1" w14:textId="77777777" w:rsidR="00F57953" w:rsidRPr="00D144F9" w:rsidRDefault="00854149" w:rsidP="00D144F9">
      <w:pPr>
        <w:spacing w:after="0" w:line="360" w:lineRule="auto"/>
        <w:jc w:val="both"/>
        <w:rPr>
          <w:rFonts w:ascii="Arial" w:hAnsi="Arial" w:cs="Arial"/>
          <w:sz w:val="24"/>
          <w:szCs w:val="24"/>
          <w:lang w:val="en-ZA"/>
        </w:rPr>
      </w:pPr>
      <w:r>
        <w:rPr>
          <w:rFonts w:ascii="Arial" w:hAnsi="Arial" w:cs="Arial"/>
          <w:sz w:val="24"/>
          <w:szCs w:val="24"/>
          <w:lang w:val="en-ZA"/>
        </w:rPr>
        <w:t>[130</w:t>
      </w:r>
      <w:r w:rsidR="00211DA4">
        <w:rPr>
          <w:rFonts w:ascii="Arial" w:hAnsi="Arial" w:cs="Arial"/>
          <w:sz w:val="24"/>
          <w:szCs w:val="24"/>
          <w:lang w:val="en-ZA"/>
        </w:rPr>
        <w:t>]</w:t>
      </w:r>
      <w:r w:rsidR="00211DA4">
        <w:rPr>
          <w:rFonts w:ascii="Arial" w:hAnsi="Arial" w:cs="Arial"/>
          <w:sz w:val="24"/>
          <w:szCs w:val="24"/>
          <w:lang w:val="en-ZA"/>
        </w:rPr>
        <w:tab/>
      </w:r>
      <w:r w:rsidR="00F57953" w:rsidRPr="00D144F9">
        <w:rPr>
          <w:rFonts w:ascii="Arial" w:hAnsi="Arial" w:cs="Arial"/>
          <w:sz w:val="24"/>
          <w:szCs w:val="24"/>
          <w:lang w:val="en-ZA"/>
        </w:rPr>
        <w:t>Having considered the facts against the backdrop of the history of this matter, I am of the view that the delay in instituting the self-review is unreasonable. However, as with many of the relief claimed in the main application</w:t>
      </w:r>
      <w:r w:rsidR="00332146">
        <w:rPr>
          <w:rFonts w:ascii="Arial" w:hAnsi="Arial" w:cs="Arial"/>
          <w:sz w:val="24"/>
          <w:szCs w:val="24"/>
          <w:lang w:val="en-ZA"/>
        </w:rPr>
        <w:t>,</w:t>
      </w:r>
      <w:r w:rsidR="00F57953" w:rsidRPr="00D144F9">
        <w:rPr>
          <w:rFonts w:ascii="Arial" w:hAnsi="Arial" w:cs="Arial"/>
          <w:sz w:val="24"/>
          <w:szCs w:val="24"/>
          <w:lang w:val="en-ZA"/>
        </w:rPr>
        <w:t xml:space="preserve"> the self-review set out in the conditional counter-application also became moot.</w:t>
      </w:r>
    </w:p>
    <w:p w14:paraId="7DD18D9A" w14:textId="77777777" w:rsidR="00F57953" w:rsidRPr="00D144F9" w:rsidRDefault="00F57953" w:rsidP="00D144F9">
      <w:pPr>
        <w:spacing w:after="0" w:line="360" w:lineRule="auto"/>
        <w:jc w:val="both"/>
        <w:rPr>
          <w:rFonts w:ascii="Arial" w:hAnsi="Arial" w:cs="Arial"/>
          <w:sz w:val="24"/>
          <w:szCs w:val="24"/>
          <w:lang w:val="en-ZA"/>
        </w:rPr>
      </w:pPr>
    </w:p>
    <w:p w14:paraId="6B323BC3" w14:textId="77777777" w:rsidR="00F57953" w:rsidRPr="00A517BA" w:rsidRDefault="00F57953" w:rsidP="00D144F9">
      <w:pPr>
        <w:spacing w:after="0" w:line="360" w:lineRule="auto"/>
        <w:jc w:val="both"/>
        <w:rPr>
          <w:rFonts w:ascii="Arial" w:hAnsi="Arial" w:cs="Arial"/>
          <w:sz w:val="24"/>
          <w:szCs w:val="24"/>
          <w:u w:val="single"/>
          <w:lang w:val="en-ZA"/>
        </w:rPr>
      </w:pPr>
      <w:r w:rsidRPr="00A517BA">
        <w:rPr>
          <w:rFonts w:ascii="Arial" w:hAnsi="Arial" w:cs="Arial"/>
          <w:sz w:val="24"/>
          <w:szCs w:val="24"/>
          <w:u w:val="single"/>
          <w:lang w:val="en-ZA"/>
        </w:rPr>
        <w:t>Cost</w:t>
      </w:r>
      <w:r w:rsidR="00332146">
        <w:rPr>
          <w:rFonts w:ascii="Arial" w:hAnsi="Arial" w:cs="Arial"/>
          <w:sz w:val="24"/>
          <w:szCs w:val="24"/>
          <w:u w:val="single"/>
          <w:lang w:val="en-ZA"/>
        </w:rPr>
        <w:t>s</w:t>
      </w:r>
    </w:p>
    <w:p w14:paraId="012B9A8F" w14:textId="77777777" w:rsidR="00D144F9" w:rsidRDefault="00D144F9" w:rsidP="00D144F9">
      <w:pPr>
        <w:spacing w:after="0" w:line="360" w:lineRule="auto"/>
        <w:jc w:val="both"/>
        <w:rPr>
          <w:rFonts w:ascii="Arial" w:hAnsi="Arial" w:cs="Arial"/>
          <w:sz w:val="24"/>
          <w:szCs w:val="24"/>
          <w:lang w:val="en-ZA"/>
        </w:rPr>
      </w:pPr>
    </w:p>
    <w:p w14:paraId="00D51707" w14:textId="77777777" w:rsidR="00F57953" w:rsidRDefault="00211DA4" w:rsidP="00ED310F">
      <w:pPr>
        <w:pStyle w:val="BodyText3"/>
      </w:pPr>
      <w:r>
        <w:lastRenderedPageBreak/>
        <w:t>[1</w:t>
      </w:r>
      <w:r w:rsidR="00854149">
        <w:t>31</w:t>
      </w:r>
      <w:r>
        <w:t>]</w:t>
      </w:r>
      <w:r>
        <w:tab/>
      </w:r>
      <w:r w:rsidR="00F57953" w:rsidRPr="00D144F9">
        <w:t xml:space="preserve">The remaining issue to consider is cost, but in my view, there is no reason why cost should not follow the result. </w:t>
      </w:r>
    </w:p>
    <w:p w14:paraId="09E10811" w14:textId="77777777" w:rsidR="00ED310F" w:rsidRDefault="00ED310F" w:rsidP="00D144F9">
      <w:pPr>
        <w:spacing w:after="0" w:line="360" w:lineRule="auto"/>
        <w:jc w:val="both"/>
        <w:rPr>
          <w:rFonts w:ascii="Arial" w:hAnsi="Arial" w:cs="Arial"/>
          <w:sz w:val="24"/>
          <w:szCs w:val="24"/>
          <w:lang w:val="en-ZA"/>
        </w:rPr>
      </w:pPr>
    </w:p>
    <w:p w14:paraId="18FF2CB6" w14:textId="77777777" w:rsidR="001E0B4C" w:rsidRDefault="001E0B4C" w:rsidP="00854149">
      <w:pPr>
        <w:pStyle w:val="ListParagraph"/>
        <w:spacing w:after="0" w:line="360" w:lineRule="auto"/>
        <w:ind w:left="0"/>
        <w:jc w:val="both"/>
        <w:rPr>
          <w:rFonts w:ascii="Arial" w:hAnsi="Arial" w:cs="Arial"/>
          <w:sz w:val="24"/>
          <w:szCs w:val="24"/>
          <w:lang w:val="en-ZA"/>
        </w:rPr>
      </w:pPr>
    </w:p>
    <w:p w14:paraId="1062F39F" w14:textId="77777777" w:rsidR="00ED310F" w:rsidRPr="00ED310F" w:rsidRDefault="00854149" w:rsidP="00854149">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[132]</w:t>
      </w:r>
      <w:r>
        <w:rPr>
          <w:rFonts w:ascii="Arial" w:hAnsi="Arial" w:cs="Arial"/>
          <w:sz w:val="24"/>
          <w:szCs w:val="24"/>
          <w:lang w:val="en-ZA"/>
        </w:rPr>
        <w:tab/>
      </w:r>
      <w:r w:rsidR="00ED310F">
        <w:rPr>
          <w:rFonts w:ascii="Arial" w:hAnsi="Arial" w:cs="Arial"/>
          <w:sz w:val="24"/>
          <w:szCs w:val="24"/>
          <w:lang w:val="en-ZA"/>
        </w:rPr>
        <w:t xml:space="preserve">My order is as follows: </w:t>
      </w:r>
    </w:p>
    <w:p w14:paraId="3F28C94B" w14:textId="77777777" w:rsidR="00F57953" w:rsidRPr="00D144F9" w:rsidRDefault="00F57953" w:rsidP="00D144F9">
      <w:pPr>
        <w:spacing w:after="0" w:line="360" w:lineRule="auto"/>
        <w:jc w:val="both"/>
        <w:rPr>
          <w:rFonts w:ascii="Arial" w:hAnsi="Arial" w:cs="Arial"/>
          <w:sz w:val="24"/>
          <w:szCs w:val="24"/>
          <w:lang w:val="en-ZA"/>
        </w:rPr>
      </w:pPr>
    </w:p>
    <w:p w14:paraId="1ABF145F" w14:textId="77777777" w:rsidR="00FA6CA4" w:rsidRPr="00422B12" w:rsidRDefault="00FA6CA4" w:rsidP="00FA6CA4">
      <w:pPr>
        <w:pStyle w:val="Heading1"/>
      </w:pPr>
      <w:r w:rsidRPr="00422B12">
        <w:t>Ad main application</w:t>
      </w:r>
    </w:p>
    <w:p w14:paraId="2F7D36FC" w14:textId="4BA98413" w:rsidR="00FA6CA4" w:rsidRPr="00266459" w:rsidRDefault="00266459" w:rsidP="00266459">
      <w:pPr>
        <w:spacing w:after="0" w:line="360" w:lineRule="auto"/>
        <w:ind w:left="360" w:hanging="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FA6CA4" w:rsidRPr="00266459">
        <w:rPr>
          <w:rFonts w:ascii="Arial" w:hAnsi="Arial" w:cs="Arial"/>
          <w:sz w:val="24"/>
          <w:szCs w:val="24"/>
        </w:rPr>
        <w:t xml:space="preserve">The applicant’s relief sought in paras 1, 2 and 3 as per </w:t>
      </w:r>
      <w:r w:rsidR="001E0B4C" w:rsidRPr="00266459">
        <w:rPr>
          <w:rFonts w:ascii="Arial" w:hAnsi="Arial" w:cs="Arial"/>
          <w:sz w:val="24"/>
          <w:szCs w:val="24"/>
        </w:rPr>
        <w:t xml:space="preserve">the </w:t>
      </w:r>
      <w:r w:rsidR="00FA6CA4" w:rsidRPr="00266459">
        <w:rPr>
          <w:rFonts w:ascii="Arial" w:hAnsi="Arial" w:cs="Arial"/>
          <w:sz w:val="24"/>
          <w:szCs w:val="24"/>
        </w:rPr>
        <w:t>Notice of Motion dated 9 August 2021 is granted. The relief granted is with the exclusion of paragraph 1.3, which is dismissed.</w:t>
      </w:r>
    </w:p>
    <w:p w14:paraId="71B33D68" w14:textId="77777777" w:rsidR="00FA6CA4" w:rsidRPr="00422B12" w:rsidRDefault="00FA6CA4" w:rsidP="00FA6CA4">
      <w:pPr>
        <w:pStyle w:val="Heading1"/>
      </w:pPr>
      <w:r w:rsidRPr="00422B12">
        <w:t xml:space="preserve">Ad </w:t>
      </w:r>
      <w:proofErr w:type="gramStart"/>
      <w:r w:rsidRPr="00422B12">
        <w:t>counter-</w:t>
      </w:r>
      <w:r>
        <w:t>application</w:t>
      </w:r>
      <w:proofErr w:type="gramEnd"/>
      <w:r w:rsidRPr="00422B12">
        <w:t xml:space="preserve"> and conditional counter</w:t>
      </w:r>
      <w:r>
        <w:t>-application</w:t>
      </w:r>
    </w:p>
    <w:p w14:paraId="0447B326" w14:textId="62D652D8" w:rsidR="00FA6CA4" w:rsidRPr="00266459" w:rsidRDefault="00266459" w:rsidP="00266459">
      <w:pPr>
        <w:spacing w:after="0" w:line="360" w:lineRule="auto"/>
        <w:ind w:left="360" w:hanging="360"/>
        <w:jc w:val="both"/>
        <w:rPr>
          <w:rFonts w:ascii="Arial" w:hAnsi="Arial" w:cs="Arial"/>
          <w:sz w:val="24"/>
          <w:szCs w:val="24"/>
        </w:rPr>
      </w:pPr>
      <w:r>
        <w:rPr>
          <w:rFonts w:ascii="Arial" w:hAnsi="Arial" w:cs="Arial"/>
          <w:sz w:val="24"/>
          <w:szCs w:val="24"/>
        </w:rPr>
        <w:t>6.</w:t>
      </w:r>
      <w:r>
        <w:rPr>
          <w:rFonts w:ascii="Arial" w:hAnsi="Arial" w:cs="Arial"/>
          <w:sz w:val="24"/>
          <w:szCs w:val="24"/>
        </w:rPr>
        <w:tab/>
      </w:r>
      <w:r w:rsidR="00FA6CA4" w:rsidRPr="00266459">
        <w:rPr>
          <w:rFonts w:ascii="Arial" w:hAnsi="Arial" w:cs="Arial"/>
          <w:sz w:val="24"/>
          <w:szCs w:val="24"/>
        </w:rPr>
        <w:t xml:space="preserve">The first, second and third respondents’ counter- and conditional </w:t>
      </w:r>
      <w:proofErr w:type="gramStart"/>
      <w:r w:rsidR="00FA6CA4" w:rsidRPr="00266459">
        <w:rPr>
          <w:rFonts w:ascii="Arial" w:hAnsi="Arial" w:cs="Arial"/>
          <w:sz w:val="24"/>
          <w:szCs w:val="24"/>
        </w:rPr>
        <w:t>counter-application</w:t>
      </w:r>
      <w:r w:rsidR="00563464" w:rsidRPr="00266459">
        <w:rPr>
          <w:rFonts w:ascii="Arial" w:hAnsi="Arial" w:cs="Arial"/>
          <w:sz w:val="24"/>
          <w:szCs w:val="24"/>
        </w:rPr>
        <w:t>s</w:t>
      </w:r>
      <w:proofErr w:type="gramEnd"/>
      <w:r w:rsidR="00FA6CA4" w:rsidRPr="00266459">
        <w:rPr>
          <w:rFonts w:ascii="Arial" w:hAnsi="Arial" w:cs="Arial"/>
          <w:sz w:val="24"/>
          <w:szCs w:val="24"/>
        </w:rPr>
        <w:t xml:space="preserve"> are dismissed.</w:t>
      </w:r>
    </w:p>
    <w:p w14:paraId="4DB06FBA" w14:textId="77777777" w:rsidR="00FA6CA4" w:rsidRPr="00422B12" w:rsidRDefault="00FA6CA4" w:rsidP="00FA6CA4">
      <w:pPr>
        <w:pStyle w:val="Heading1"/>
      </w:pPr>
      <w:r w:rsidRPr="00422B12">
        <w:t>Ad both applications</w:t>
      </w:r>
    </w:p>
    <w:p w14:paraId="04BB11E2" w14:textId="0575FA11" w:rsidR="00FA6CA4" w:rsidRPr="00266459" w:rsidRDefault="00266459" w:rsidP="00266459">
      <w:pPr>
        <w:spacing w:after="0" w:line="360" w:lineRule="auto"/>
        <w:ind w:left="360" w:hanging="360"/>
        <w:jc w:val="both"/>
        <w:rPr>
          <w:rFonts w:ascii="Arial" w:hAnsi="Arial" w:cs="Arial"/>
          <w:sz w:val="24"/>
          <w:szCs w:val="24"/>
        </w:rPr>
      </w:pPr>
      <w:r>
        <w:rPr>
          <w:rFonts w:ascii="Arial" w:hAnsi="Arial" w:cs="Arial"/>
          <w:sz w:val="24"/>
          <w:szCs w:val="24"/>
        </w:rPr>
        <w:t>7.</w:t>
      </w:r>
      <w:r>
        <w:rPr>
          <w:rFonts w:ascii="Arial" w:hAnsi="Arial" w:cs="Arial"/>
          <w:sz w:val="24"/>
          <w:szCs w:val="24"/>
        </w:rPr>
        <w:tab/>
      </w:r>
      <w:r w:rsidR="00FA6CA4" w:rsidRPr="00266459">
        <w:rPr>
          <w:rFonts w:ascii="Arial" w:hAnsi="Arial" w:cs="Arial"/>
          <w:sz w:val="24"/>
          <w:szCs w:val="24"/>
        </w:rPr>
        <w:t>The first, second and third respondents are to pay the costs of the applicant, such costs to include the costs of two legal practitioners.</w:t>
      </w:r>
    </w:p>
    <w:p w14:paraId="17A9C061" w14:textId="4FE3C8A9" w:rsidR="00FA6CA4" w:rsidRPr="00266459" w:rsidRDefault="00266459" w:rsidP="00266459">
      <w:pPr>
        <w:spacing w:after="0" w:line="360" w:lineRule="auto"/>
        <w:ind w:left="360" w:hanging="360"/>
        <w:jc w:val="both"/>
        <w:rPr>
          <w:rFonts w:ascii="Arial" w:hAnsi="Arial" w:cs="Arial"/>
          <w:sz w:val="24"/>
          <w:szCs w:val="24"/>
        </w:rPr>
      </w:pPr>
      <w:r w:rsidRPr="00AB78EE">
        <w:rPr>
          <w:rFonts w:ascii="Arial" w:hAnsi="Arial" w:cs="Arial"/>
          <w:sz w:val="24"/>
          <w:szCs w:val="24"/>
        </w:rPr>
        <w:t>8.</w:t>
      </w:r>
      <w:r w:rsidRPr="00AB78EE">
        <w:rPr>
          <w:rFonts w:ascii="Arial" w:hAnsi="Arial" w:cs="Arial"/>
          <w:sz w:val="24"/>
          <w:szCs w:val="24"/>
        </w:rPr>
        <w:tab/>
      </w:r>
      <w:r w:rsidR="00FA6CA4" w:rsidRPr="00266459">
        <w:rPr>
          <w:rFonts w:ascii="Arial" w:hAnsi="Arial" w:cs="Arial"/>
          <w:sz w:val="24"/>
          <w:szCs w:val="24"/>
        </w:rPr>
        <w:t xml:space="preserve">The matter is </w:t>
      </w:r>
      <w:proofErr w:type="spellStart"/>
      <w:r w:rsidR="00FA6CA4" w:rsidRPr="00266459">
        <w:rPr>
          <w:rFonts w:ascii="Arial" w:hAnsi="Arial" w:cs="Arial"/>
          <w:sz w:val="24"/>
          <w:szCs w:val="24"/>
        </w:rPr>
        <w:t>finalised</w:t>
      </w:r>
      <w:proofErr w:type="spellEnd"/>
      <w:r w:rsidR="00FA6CA4" w:rsidRPr="00266459">
        <w:rPr>
          <w:rFonts w:ascii="Arial" w:hAnsi="Arial" w:cs="Arial"/>
          <w:sz w:val="24"/>
          <w:szCs w:val="24"/>
        </w:rPr>
        <w:t xml:space="preserve"> and removed from the roll.</w:t>
      </w:r>
    </w:p>
    <w:p w14:paraId="66460255" w14:textId="77777777" w:rsidR="00211DA4" w:rsidRPr="00D144F9" w:rsidRDefault="00211DA4" w:rsidP="00D144F9">
      <w:pPr>
        <w:spacing w:after="0" w:line="360" w:lineRule="auto"/>
        <w:jc w:val="both"/>
        <w:rPr>
          <w:rFonts w:ascii="Arial" w:hAnsi="Arial" w:cs="Arial"/>
          <w:sz w:val="24"/>
          <w:szCs w:val="24"/>
          <w:lang w:val="en-ZA"/>
        </w:rPr>
      </w:pPr>
    </w:p>
    <w:p w14:paraId="26D46074" w14:textId="77777777" w:rsidR="00F57953" w:rsidRPr="00D144F9" w:rsidRDefault="00F57953" w:rsidP="00D144F9">
      <w:pPr>
        <w:pStyle w:val="ListParagraph"/>
        <w:spacing w:after="0" w:line="360" w:lineRule="auto"/>
        <w:jc w:val="both"/>
        <w:rPr>
          <w:rFonts w:ascii="Arial" w:hAnsi="Arial" w:cs="Arial"/>
          <w:sz w:val="24"/>
          <w:szCs w:val="24"/>
          <w:lang w:val="en-ZA"/>
        </w:rPr>
      </w:pPr>
      <w:r w:rsidRPr="00D144F9">
        <w:rPr>
          <w:rFonts w:ascii="Arial" w:hAnsi="Arial" w:cs="Arial"/>
          <w:sz w:val="24"/>
          <w:szCs w:val="24"/>
          <w:lang w:val="en-ZA"/>
        </w:rPr>
        <w:tab/>
      </w:r>
      <w:r w:rsidR="00D144F9">
        <w:rPr>
          <w:rFonts w:ascii="Arial" w:hAnsi="Arial" w:cs="Arial"/>
          <w:sz w:val="24"/>
          <w:szCs w:val="24"/>
          <w:lang w:val="en-ZA"/>
        </w:rPr>
        <w:tab/>
      </w:r>
      <w:r w:rsidR="00D144F9">
        <w:rPr>
          <w:rFonts w:ascii="Arial" w:hAnsi="Arial" w:cs="Arial"/>
          <w:sz w:val="24"/>
          <w:szCs w:val="24"/>
          <w:lang w:val="en-ZA"/>
        </w:rPr>
        <w:tab/>
      </w:r>
      <w:r w:rsidR="00D144F9">
        <w:rPr>
          <w:rFonts w:ascii="Arial" w:hAnsi="Arial" w:cs="Arial"/>
          <w:sz w:val="24"/>
          <w:szCs w:val="24"/>
          <w:lang w:val="en-ZA"/>
        </w:rPr>
        <w:tab/>
      </w:r>
      <w:r w:rsidR="00D144F9">
        <w:rPr>
          <w:rFonts w:ascii="Arial" w:hAnsi="Arial" w:cs="Arial"/>
          <w:sz w:val="24"/>
          <w:szCs w:val="24"/>
          <w:lang w:val="en-ZA"/>
        </w:rPr>
        <w:tab/>
      </w:r>
      <w:r w:rsidR="00D144F9">
        <w:rPr>
          <w:rFonts w:ascii="Arial" w:hAnsi="Arial" w:cs="Arial"/>
          <w:sz w:val="24"/>
          <w:szCs w:val="24"/>
          <w:lang w:val="en-ZA"/>
        </w:rPr>
        <w:tab/>
      </w:r>
      <w:r w:rsidR="00D144F9">
        <w:rPr>
          <w:rFonts w:ascii="Arial" w:hAnsi="Arial" w:cs="Arial"/>
          <w:sz w:val="24"/>
          <w:szCs w:val="24"/>
          <w:lang w:val="en-ZA"/>
        </w:rPr>
        <w:tab/>
      </w:r>
      <w:r w:rsidR="00D144F9">
        <w:rPr>
          <w:rFonts w:ascii="Arial" w:hAnsi="Arial" w:cs="Arial"/>
          <w:sz w:val="24"/>
          <w:szCs w:val="24"/>
          <w:lang w:val="en-ZA"/>
        </w:rPr>
        <w:tab/>
      </w:r>
      <w:r w:rsidR="00D5426B">
        <w:rPr>
          <w:rFonts w:ascii="Arial" w:hAnsi="Arial" w:cs="Arial"/>
          <w:sz w:val="24"/>
          <w:szCs w:val="24"/>
          <w:lang w:val="en-ZA"/>
        </w:rPr>
        <w:t xml:space="preserve">  </w:t>
      </w:r>
      <w:r w:rsidR="00D144F9">
        <w:rPr>
          <w:rFonts w:ascii="Arial" w:hAnsi="Arial" w:cs="Arial"/>
          <w:sz w:val="24"/>
          <w:szCs w:val="24"/>
          <w:lang w:val="en-ZA"/>
        </w:rPr>
        <w:t>____________________</w:t>
      </w:r>
    </w:p>
    <w:p w14:paraId="3C85195C" w14:textId="77777777" w:rsidR="00F57953" w:rsidRPr="00D5426B" w:rsidRDefault="00D5426B" w:rsidP="00D5426B">
      <w:pPr>
        <w:spacing w:after="0" w:line="360" w:lineRule="auto"/>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sidR="00F57953" w:rsidRPr="00D5426B">
        <w:rPr>
          <w:rFonts w:ascii="Arial" w:hAnsi="Arial" w:cs="Arial"/>
          <w:sz w:val="24"/>
          <w:szCs w:val="24"/>
          <w:lang w:val="en-ZA"/>
        </w:rPr>
        <w:tab/>
      </w:r>
      <w:r w:rsidR="00F57953" w:rsidRPr="00D5426B">
        <w:rPr>
          <w:rFonts w:ascii="Arial" w:hAnsi="Arial" w:cs="Arial"/>
          <w:sz w:val="24"/>
          <w:szCs w:val="24"/>
          <w:lang w:val="en-ZA"/>
        </w:rPr>
        <w:tab/>
      </w:r>
      <w:r w:rsidR="00F57953" w:rsidRPr="00D5426B">
        <w:rPr>
          <w:rFonts w:ascii="Arial" w:hAnsi="Arial" w:cs="Arial"/>
          <w:sz w:val="24"/>
          <w:szCs w:val="24"/>
          <w:lang w:val="en-ZA"/>
        </w:rPr>
        <w:tab/>
      </w:r>
      <w:r w:rsidR="00F57953" w:rsidRPr="00D5426B">
        <w:rPr>
          <w:rFonts w:ascii="Arial" w:hAnsi="Arial" w:cs="Arial"/>
          <w:sz w:val="24"/>
          <w:szCs w:val="24"/>
          <w:lang w:val="en-ZA"/>
        </w:rPr>
        <w:tab/>
      </w:r>
      <w:r w:rsidR="00F57953" w:rsidRPr="00D5426B">
        <w:rPr>
          <w:rFonts w:ascii="Arial" w:hAnsi="Arial" w:cs="Arial"/>
          <w:sz w:val="24"/>
          <w:szCs w:val="24"/>
          <w:lang w:val="en-ZA"/>
        </w:rPr>
        <w:tab/>
      </w:r>
      <w:r w:rsidR="00F57953" w:rsidRPr="00D5426B">
        <w:rPr>
          <w:rFonts w:ascii="Arial" w:hAnsi="Arial" w:cs="Arial"/>
          <w:sz w:val="24"/>
          <w:szCs w:val="24"/>
          <w:lang w:val="en-ZA"/>
        </w:rPr>
        <w:tab/>
      </w:r>
      <w:r w:rsidR="00D144F9" w:rsidRPr="00D5426B">
        <w:rPr>
          <w:rFonts w:ascii="Arial" w:hAnsi="Arial" w:cs="Arial"/>
          <w:sz w:val="24"/>
          <w:szCs w:val="24"/>
          <w:lang w:val="en-ZA"/>
        </w:rPr>
        <w:tab/>
      </w:r>
      <w:r w:rsidR="00D144F9" w:rsidRPr="00D5426B">
        <w:rPr>
          <w:rFonts w:ascii="Arial" w:hAnsi="Arial" w:cs="Arial"/>
          <w:sz w:val="24"/>
          <w:szCs w:val="24"/>
          <w:lang w:val="en-ZA"/>
        </w:rPr>
        <w:tab/>
      </w:r>
      <w:r w:rsidR="00D144F9" w:rsidRPr="00D5426B">
        <w:rPr>
          <w:rFonts w:ascii="Arial" w:hAnsi="Arial" w:cs="Arial"/>
          <w:sz w:val="24"/>
          <w:szCs w:val="24"/>
          <w:lang w:val="en-ZA"/>
        </w:rPr>
        <w:tab/>
      </w:r>
      <w:r>
        <w:rPr>
          <w:rFonts w:ascii="Arial" w:hAnsi="Arial" w:cs="Arial"/>
          <w:sz w:val="24"/>
          <w:szCs w:val="24"/>
          <w:lang w:val="en-ZA"/>
        </w:rPr>
        <w:t xml:space="preserve">  </w:t>
      </w:r>
      <w:r w:rsidR="00F57953" w:rsidRPr="00D5426B">
        <w:rPr>
          <w:rFonts w:ascii="Arial" w:hAnsi="Arial" w:cs="Arial"/>
          <w:sz w:val="24"/>
          <w:szCs w:val="24"/>
          <w:lang w:val="en-ZA"/>
        </w:rPr>
        <w:t>JS Prinsloo</w:t>
      </w:r>
    </w:p>
    <w:p w14:paraId="592AA261" w14:textId="77777777" w:rsidR="00F57953" w:rsidRPr="00D5426B" w:rsidRDefault="00F57953" w:rsidP="00D5426B">
      <w:pPr>
        <w:spacing w:after="0" w:line="360" w:lineRule="auto"/>
        <w:ind w:left="360"/>
        <w:jc w:val="both"/>
        <w:rPr>
          <w:rFonts w:ascii="Arial" w:hAnsi="Arial" w:cs="Arial"/>
          <w:sz w:val="24"/>
          <w:szCs w:val="24"/>
          <w:lang w:val="en-ZA"/>
        </w:rPr>
      </w:pPr>
      <w:r w:rsidRPr="00D5426B">
        <w:rPr>
          <w:rFonts w:ascii="Arial" w:hAnsi="Arial" w:cs="Arial"/>
          <w:sz w:val="24"/>
          <w:szCs w:val="24"/>
          <w:lang w:val="en-ZA"/>
        </w:rPr>
        <w:tab/>
      </w:r>
      <w:r w:rsidR="00D5426B">
        <w:rPr>
          <w:rFonts w:ascii="Arial" w:hAnsi="Arial" w:cs="Arial"/>
          <w:sz w:val="24"/>
          <w:szCs w:val="24"/>
          <w:lang w:val="en-ZA"/>
        </w:rPr>
        <w:tab/>
      </w:r>
      <w:r w:rsidR="00D5426B">
        <w:rPr>
          <w:rFonts w:ascii="Arial" w:hAnsi="Arial" w:cs="Arial"/>
          <w:sz w:val="24"/>
          <w:szCs w:val="24"/>
          <w:lang w:val="en-ZA"/>
        </w:rPr>
        <w:tab/>
      </w:r>
      <w:r w:rsidRPr="00D5426B">
        <w:rPr>
          <w:rFonts w:ascii="Arial" w:hAnsi="Arial" w:cs="Arial"/>
          <w:sz w:val="24"/>
          <w:szCs w:val="24"/>
          <w:lang w:val="en-ZA"/>
        </w:rPr>
        <w:tab/>
      </w:r>
      <w:r w:rsidRPr="00D5426B">
        <w:rPr>
          <w:rFonts w:ascii="Arial" w:hAnsi="Arial" w:cs="Arial"/>
          <w:sz w:val="24"/>
          <w:szCs w:val="24"/>
          <w:lang w:val="en-ZA"/>
        </w:rPr>
        <w:tab/>
      </w:r>
      <w:r w:rsidRPr="00D5426B">
        <w:rPr>
          <w:rFonts w:ascii="Arial" w:hAnsi="Arial" w:cs="Arial"/>
          <w:sz w:val="24"/>
          <w:szCs w:val="24"/>
          <w:lang w:val="en-ZA"/>
        </w:rPr>
        <w:tab/>
      </w:r>
      <w:r w:rsidRPr="00D5426B">
        <w:rPr>
          <w:rFonts w:ascii="Arial" w:hAnsi="Arial" w:cs="Arial"/>
          <w:sz w:val="24"/>
          <w:szCs w:val="24"/>
          <w:lang w:val="en-ZA"/>
        </w:rPr>
        <w:tab/>
      </w:r>
      <w:r w:rsidRPr="00D5426B">
        <w:rPr>
          <w:rFonts w:ascii="Arial" w:hAnsi="Arial" w:cs="Arial"/>
          <w:sz w:val="24"/>
          <w:szCs w:val="24"/>
          <w:lang w:val="en-ZA"/>
        </w:rPr>
        <w:tab/>
      </w:r>
      <w:r w:rsidR="00D144F9" w:rsidRPr="00D5426B">
        <w:rPr>
          <w:rFonts w:ascii="Arial" w:hAnsi="Arial" w:cs="Arial"/>
          <w:sz w:val="24"/>
          <w:szCs w:val="24"/>
          <w:lang w:val="en-ZA"/>
        </w:rPr>
        <w:tab/>
      </w:r>
      <w:r w:rsidR="00D144F9" w:rsidRPr="00D5426B">
        <w:rPr>
          <w:rFonts w:ascii="Arial" w:hAnsi="Arial" w:cs="Arial"/>
          <w:sz w:val="24"/>
          <w:szCs w:val="24"/>
          <w:lang w:val="en-ZA"/>
        </w:rPr>
        <w:tab/>
      </w:r>
      <w:r w:rsidR="00D144F9" w:rsidRPr="00D5426B">
        <w:rPr>
          <w:rFonts w:ascii="Arial" w:hAnsi="Arial" w:cs="Arial"/>
          <w:sz w:val="24"/>
          <w:szCs w:val="24"/>
          <w:lang w:val="en-ZA"/>
        </w:rPr>
        <w:tab/>
      </w:r>
      <w:r w:rsidR="00D144F9" w:rsidRPr="00D5426B">
        <w:rPr>
          <w:rFonts w:ascii="Arial" w:hAnsi="Arial" w:cs="Arial"/>
          <w:sz w:val="24"/>
          <w:szCs w:val="24"/>
          <w:lang w:val="en-ZA"/>
        </w:rPr>
        <w:tab/>
      </w:r>
      <w:r w:rsidRPr="00D5426B">
        <w:rPr>
          <w:rFonts w:ascii="Arial" w:hAnsi="Arial" w:cs="Arial"/>
          <w:sz w:val="24"/>
          <w:szCs w:val="24"/>
          <w:lang w:val="en-ZA"/>
        </w:rPr>
        <w:t>Judge</w:t>
      </w:r>
    </w:p>
    <w:p w14:paraId="53A459C6" w14:textId="77777777" w:rsidR="00EA18BE" w:rsidRDefault="00EA18BE" w:rsidP="00D144F9">
      <w:pPr>
        <w:pStyle w:val="ListParagraph"/>
        <w:spacing w:after="0" w:line="360" w:lineRule="auto"/>
        <w:ind w:left="0"/>
        <w:jc w:val="both"/>
        <w:rPr>
          <w:rFonts w:ascii="Arial" w:hAnsi="Arial" w:cs="Arial"/>
          <w:sz w:val="24"/>
          <w:szCs w:val="24"/>
          <w:lang w:val="en-ZA"/>
        </w:rPr>
      </w:pPr>
    </w:p>
    <w:p w14:paraId="6314E867" w14:textId="77777777" w:rsidR="00FA009E" w:rsidRDefault="00FA009E" w:rsidP="00FA009E">
      <w:pPr>
        <w:spacing w:after="0" w:line="360" w:lineRule="auto"/>
        <w:jc w:val="both"/>
        <w:rPr>
          <w:rFonts w:ascii="Arial" w:hAnsi="Arial" w:cs="Arial"/>
          <w:sz w:val="24"/>
          <w:szCs w:val="24"/>
        </w:rPr>
      </w:pPr>
    </w:p>
    <w:p w14:paraId="3424B1B4" w14:textId="77777777" w:rsidR="00D5426B" w:rsidRDefault="00D5426B" w:rsidP="00FA009E">
      <w:pPr>
        <w:spacing w:after="0" w:line="360" w:lineRule="auto"/>
        <w:jc w:val="both"/>
        <w:rPr>
          <w:rFonts w:ascii="Arial" w:hAnsi="Arial" w:cs="Arial"/>
          <w:sz w:val="24"/>
          <w:szCs w:val="24"/>
        </w:rPr>
      </w:pPr>
    </w:p>
    <w:p w14:paraId="7EC20AA6" w14:textId="77777777" w:rsidR="00D5426B" w:rsidRDefault="00D5426B" w:rsidP="00FA009E">
      <w:pPr>
        <w:spacing w:after="0" w:line="360" w:lineRule="auto"/>
        <w:jc w:val="both"/>
        <w:rPr>
          <w:rFonts w:ascii="Arial" w:hAnsi="Arial" w:cs="Arial"/>
          <w:sz w:val="24"/>
          <w:szCs w:val="24"/>
        </w:rPr>
      </w:pPr>
    </w:p>
    <w:p w14:paraId="751F6E59" w14:textId="77777777" w:rsidR="00D5426B" w:rsidRDefault="00D5426B" w:rsidP="00FA009E">
      <w:pPr>
        <w:spacing w:after="0" w:line="360" w:lineRule="auto"/>
        <w:jc w:val="both"/>
        <w:rPr>
          <w:rFonts w:ascii="Arial" w:hAnsi="Arial" w:cs="Arial"/>
          <w:sz w:val="24"/>
          <w:szCs w:val="24"/>
        </w:rPr>
      </w:pPr>
    </w:p>
    <w:p w14:paraId="51D949D6" w14:textId="77777777" w:rsidR="00D5426B" w:rsidRDefault="00D5426B" w:rsidP="00FA009E">
      <w:pPr>
        <w:spacing w:after="0" w:line="360" w:lineRule="auto"/>
        <w:jc w:val="both"/>
        <w:rPr>
          <w:rFonts w:ascii="Arial" w:hAnsi="Arial" w:cs="Arial"/>
          <w:sz w:val="24"/>
          <w:szCs w:val="24"/>
        </w:rPr>
      </w:pPr>
    </w:p>
    <w:p w14:paraId="17F27A2D" w14:textId="77777777" w:rsidR="00D5426B" w:rsidRDefault="00D5426B" w:rsidP="00FA009E">
      <w:pPr>
        <w:spacing w:after="0" w:line="360" w:lineRule="auto"/>
        <w:jc w:val="both"/>
        <w:rPr>
          <w:rFonts w:ascii="Arial" w:hAnsi="Arial" w:cs="Arial"/>
          <w:sz w:val="24"/>
          <w:szCs w:val="24"/>
        </w:rPr>
      </w:pPr>
    </w:p>
    <w:p w14:paraId="4C45C53F" w14:textId="77777777" w:rsidR="00D5426B" w:rsidRDefault="00D5426B" w:rsidP="00FA009E">
      <w:pPr>
        <w:spacing w:after="0" w:line="360" w:lineRule="auto"/>
        <w:jc w:val="both"/>
        <w:rPr>
          <w:rFonts w:ascii="Arial" w:hAnsi="Arial" w:cs="Arial"/>
          <w:sz w:val="24"/>
          <w:szCs w:val="24"/>
        </w:rPr>
      </w:pPr>
    </w:p>
    <w:p w14:paraId="2BACE4DE" w14:textId="77777777" w:rsidR="00D5426B" w:rsidRDefault="00D5426B" w:rsidP="00FA009E">
      <w:pPr>
        <w:spacing w:after="0" w:line="360" w:lineRule="auto"/>
        <w:jc w:val="both"/>
        <w:rPr>
          <w:rFonts w:ascii="Arial" w:hAnsi="Arial" w:cs="Arial"/>
          <w:sz w:val="24"/>
          <w:szCs w:val="24"/>
        </w:rPr>
      </w:pPr>
    </w:p>
    <w:p w14:paraId="22D4F077" w14:textId="77777777" w:rsidR="00D5426B" w:rsidRDefault="00D5426B" w:rsidP="00FA009E">
      <w:pPr>
        <w:spacing w:after="0" w:line="360" w:lineRule="auto"/>
        <w:jc w:val="both"/>
        <w:rPr>
          <w:rFonts w:ascii="Arial" w:hAnsi="Arial" w:cs="Arial"/>
          <w:sz w:val="24"/>
          <w:szCs w:val="24"/>
        </w:rPr>
      </w:pPr>
    </w:p>
    <w:p w14:paraId="5E19DA93" w14:textId="77777777" w:rsidR="00D5426B" w:rsidRDefault="00D5426B" w:rsidP="00FA009E">
      <w:pPr>
        <w:spacing w:after="0" w:line="360" w:lineRule="auto"/>
        <w:jc w:val="both"/>
        <w:rPr>
          <w:rFonts w:ascii="Arial" w:hAnsi="Arial" w:cs="Arial"/>
          <w:sz w:val="24"/>
          <w:szCs w:val="24"/>
        </w:rPr>
      </w:pPr>
    </w:p>
    <w:p w14:paraId="20E30EF9" w14:textId="77777777" w:rsidR="00D5426B" w:rsidRDefault="00D5426B" w:rsidP="00FA009E">
      <w:pPr>
        <w:spacing w:after="0" w:line="360" w:lineRule="auto"/>
        <w:jc w:val="both"/>
        <w:rPr>
          <w:rFonts w:ascii="Arial" w:hAnsi="Arial" w:cs="Arial"/>
          <w:sz w:val="24"/>
          <w:szCs w:val="24"/>
        </w:rPr>
      </w:pPr>
    </w:p>
    <w:p w14:paraId="41C22A91" w14:textId="77777777" w:rsidR="00D5426B" w:rsidRDefault="00D5426B" w:rsidP="00FA009E">
      <w:pPr>
        <w:spacing w:after="0" w:line="360" w:lineRule="auto"/>
        <w:jc w:val="both"/>
        <w:rPr>
          <w:rFonts w:ascii="Arial" w:hAnsi="Arial" w:cs="Arial"/>
          <w:sz w:val="24"/>
          <w:szCs w:val="24"/>
        </w:rPr>
      </w:pPr>
    </w:p>
    <w:p w14:paraId="50E7DAC9" w14:textId="77777777" w:rsidR="00D5426B" w:rsidRDefault="00D5426B" w:rsidP="00FA009E">
      <w:pPr>
        <w:spacing w:after="0" w:line="360" w:lineRule="auto"/>
        <w:jc w:val="both"/>
        <w:rPr>
          <w:rFonts w:ascii="Arial" w:hAnsi="Arial" w:cs="Arial"/>
          <w:sz w:val="24"/>
          <w:szCs w:val="24"/>
        </w:rPr>
      </w:pPr>
    </w:p>
    <w:p w14:paraId="69C13040" w14:textId="77777777" w:rsidR="00D5426B" w:rsidRDefault="00D5426B" w:rsidP="00FA009E">
      <w:pPr>
        <w:spacing w:after="0" w:line="360" w:lineRule="auto"/>
        <w:jc w:val="both"/>
        <w:rPr>
          <w:rFonts w:ascii="Arial" w:hAnsi="Arial" w:cs="Arial"/>
          <w:sz w:val="24"/>
          <w:szCs w:val="24"/>
        </w:rPr>
      </w:pPr>
      <w:r>
        <w:rPr>
          <w:rFonts w:ascii="Arial" w:hAnsi="Arial" w:cs="Arial"/>
          <w:sz w:val="24"/>
          <w:szCs w:val="24"/>
        </w:rPr>
        <w:t>Appearances:</w:t>
      </w:r>
    </w:p>
    <w:p w14:paraId="33650249" w14:textId="77777777" w:rsidR="00D5426B" w:rsidRDefault="00D5426B" w:rsidP="00FA009E">
      <w:pPr>
        <w:spacing w:after="0" w:line="360" w:lineRule="auto"/>
        <w:jc w:val="both"/>
        <w:rPr>
          <w:rFonts w:ascii="Arial" w:hAnsi="Arial" w:cs="Arial"/>
          <w:sz w:val="24"/>
          <w:szCs w:val="24"/>
        </w:rPr>
      </w:pPr>
    </w:p>
    <w:p w14:paraId="451567BC" w14:textId="77777777" w:rsidR="00D5426B" w:rsidRDefault="00D5426B" w:rsidP="00FA009E">
      <w:pPr>
        <w:spacing w:after="0" w:line="360" w:lineRule="auto"/>
        <w:jc w:val="both"/>
        <w:rPr>
          <w:rFonts w:ascii="Arial" w:hAnsi="Arial" w:cs="Arial"/>
          <w:sz w:val="24"/>
          <w:szCs w:val="24"/>
        </w:rPr>
      </w:pPr>
      <w:r>
        <w:rPr>
          <w:rFonts w:ascii="Arial" w:hAnsi="Arial" w:cs="Arial"/>
          <w:sz w:val="24"/>
          <w:szCs w:val="24"/>
        </w:rPr>
        <w:t>Applicant: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54149">
        <w:rPr>
          <w:rFonts w:ascii="Arial" w:hAnsi="Arial" w:cs="Arial"/>
          <w:sz w:val="24"/>
          <w:szCs w:val="24"/>
        </w:rPr>
        <w:t xml:space="preserve">S Namandje </w:t>
      </w:r>
    </w:p>
    <w:p w14:paraId="6139807F" w14:textId="77777777" w:rsidR="006D7CC9" w:rsidRDefault="006D7CC9" w:rsidP="00FA009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54149">
        <w:rPr>
          <w:rFonts w:ascii="Arial" w:hAnsi="Arial" w:cs="Arial"/>
          <w:sz w:val="24"/>
          <w:szCs w:val="24"/>
        </w:rPr>
        <w:t xml:space="preserve">of </w:t>
      </w:r>
      <w:r>
        <w:rPr>
          <w:rFonts w:ascii="Arial" w:hAnsi="Arial" w:cs="Arial"/>
          <w:sz w:val="24"/>
          <w:szCs w:val="24"/>
        </w:rPr>
        <w:t>Sisa Namandje &amp; Co Inc.</w:t>
      </w:r>
    </w:p>
    <w:p w14:paraId="760362DF" w14:textId="77777777" w:rsidR="006D7CC9" w:rsidRDefault="006D7CC9" w:rsidP="00FA009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14:paraId="7AF503F0" w14:textId="77777777" w:rsidR="00D5426B" w:rsidRDefault="00D5426B" w:rsidP="00FA009E">
      <w:pPr>
        <w:spacing w:after="0" w:line="360" w:lineRule="auto"/>
        <w:jc w:val="both"/>
        <w:rPr>
          <w:rFonts w:ascii="Arial" w:hAnsi="Arial" w:cs="Arial"/>
          <w:sz w:val="24"/>
          <w:szCs w:val="24"/>
        </w:rPr>
      </w:pPr>
    </w:p>
    <w:p w14:paraId="24A50301" w14:textId="77777777" w:rsidR="00D5426B" w:rsidRDefault="00D5426B" w:rsidP="00FA009E">
      <w:pPr>
        <w:spacing w:after="0" w:line="360" w:lineRule="auto"/>
        <w:jc w:val="both"/>
        <w:rPr>
          <w:rFonts w:ascii="Arial" w:hAnsi="Arial" w:cs="Arial"/>
          <w:sz w:val="24"/>
          <w:szCs w:val="24"/>
        </w:rPr>
      </w:pPr>
      <w:r>
        <w:rPr>
          <w:rFonts w:ascii="Arial" w:hAnsi="Arial" w:cs="Arial"/>
          <w:sz w:val="24"/>
          <w:szCs w:val="24"/>
        </w:rPr>
        <w:t>First to Third Respondents: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 K</w:t>
      </w:r>
      <w:r w:rsidR="006D7CC9">
        <w:rPr>
          <w:rFonts w:ascii="Arial" w:hAnsi="Arial" w:cs="Arial"/>
          <w:sz w:val="24"/>
          <w:szCs w:val="24"/>
        </w:rPr>
        <w:t xml:space="preserve">auta </w:t>
      </w:r>
    </w:p>
    <w:p w14:paraId="6970F7BB" w14:textId="77777777" w:rsidR="006D7CC9" w:rsidRDefault="006D7CC9" w:rsidP="00FA009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54149">
        <w:rPr>
          <w:rFonts w:ascii="Arial" w:hAnsi="Arial" w:cs="Arial"/>
          <w:sz w:val="24"/>
          <w:szCs w:val="24"/>
        </w:rPr>
        <w:t xml:space="preserve">of </w:t>
      </w:r>
      <w:r w:rsidRPr="006D7CC9">
        <w:rPr>
          <w:rFonts w:ascii="Arial" w:hAnsi="Arial" w:cs="Arial"/>
          <w:sz w:val="24"/>
          <w:szCs w:val="24"/>
        </w:rPr>
        <w:t>Dr Weder Kauta Hoveka Inc.</w:t>
      </w:r>
    </w:p>
    <w:p w14:paraId="2DDCADE1" w14:textId="77777777" w:rsidR="006D7CC9" w:rsidRPr="00FA009E" w:rsidRDefault="006D7CC9" w:rsidP="00FA009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sectPr w:rsidR="006D7CC9" w:rsidRPr="00FA009E" w:rsidSect="00FE3149">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0B8B" w14:textId="77777777" w:rsidR="009E7C64" w:rsidRDefault="009E7C64" w:rsidP="00A405A6">
      <w:pPr>
        <w:spacing w:after="0" w:line="240" w:lineRule="auto"/>
      </w:pPr>
      <w:r>
        <w:separator/>
      </w:r>
    </w:p>
  </w:endnote>
  <w:endnote w:type="continuationSeparator" w:id="0">
    <w:p w14:paraId="785C36E4" w14:textId="77777777" w:rsidR="009E7C64" w:rsidRDefault="009E7C64" w:rsidP="00A4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6A60" w14:textId="77777777" w:rsidR="00A815FE" w:rsidRDefault="00A815FE">
    <w:pPr>
      <w:pStyle w:val="Footer"/>
      <w:jc w:val="right"/>
    </w:pPr>
  </w:p>
  <w:p w14:paraId="3C23AF94" w14:textId="77777777" w:rsidR="00A815FE" w:rsidRDefault="00A81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5768" w14:textId="77777777" w:rsidR="009E7C64" w:rsidRDefault="009E7C64" w:rsidP="00A405A6">
      <w:pPr>
        <w:spacing w:after="0" w:line="240" w:lineRule="auto"/>
      </w:pPr>
      <w:r>
        <w:separator/>
      </w:r>
    </w:p>
  </w:footnote>
  <w:footnote w:type="continuationSeparator" w:id="0">
    <w:p w14:paraId="5B4C859F" w14:textId="77777777" w:rsidR="009E7C64" w:rsidRDefault="009E7C64" w:rsidP="00A405A6">
      <w:pPr>
        <w:spacing w:after="0" w:line="240" w:lineRule="auto"/>
      </w:pPr>
      <w:r>
        <w:continuationSeparator/>
      </w:r>
    </w:p>
  </w:footnote>
  <w:footnote w:id="1">
    <w:p w14:paraId="1A7CA438" w14:textId="77777777" w:rsidR="00A815FE" w:rsidRPr="000B7570" w:rsidRDefault="00A815FE">
      <w:pPr>
        <w:pStyle w:val="FootnoteText"/>
        <w:rPr>
          <w:lang w:val="en-ZA"/>
        </w:rPr>
      </w:pPr>
      <w:r>
        <w:rPr>
          <w:rStyle w:val="FootnoteReference"/>
        </w:rPr>
        <w:footnoteRef/>
      </w:r>
      <w:r>
        <w:t xml:space="preserve"> </w:t>
      </w:r>
      <w:r w:rsidRPr="000B7570">
        <w:rPr>
          <w:rFonts w:ascii="Arial" w:hAnsi="Arial" w:cs="Arial"/>
        </w:rPr>
        <w:t xml:space="preserve">I will refer to the applicant interchangeably as </w:t>
      </w:r>
      <w:proofErr w:type="spellStart"/>
      <w:r w:rsidRPr="000B7570">
        <w:rPr>
          <w:rFonts w:ascii="Arial" w:hAnsi="Arial" w:cs="Arial"/>
        </w:rPr>
        <w:t>Mr</w:t>
      </w:r>
      <w:proofErr w:type="spellEnd"/>
      <w:r w:rsidRPr="000B7570">
        <w:rPr>
          <w:rFonts w:ascii="Arial" w:hAnsi="Arial" w:cs="Arial"/>
        </w:rPr>
        <w:t xml:space="preserve"> Kanime or the applicant.</w:t>
      </w:r>
    </w:p>
  </w:footnote>
  <w:footnote w:id="2">
    <w:p w14:paraId="3AB4B290" w14:textId="77777777" w:rsidR="00A815FE" w:rsidRPr="007248D7" w:rsidRDefault="00A815FE" w:rsidP="000F26D5">
      <w:pPr>
        <w:spacing w:line="360" w:lineRule="auto"/>
        <w:jc w:val="both"/>
        <w:rPr>
          <w:rFonts w:ascii="Arial" w:hAnsi="Arial" w:cs="Arial"/>
          <w:sz w:val="20"/>
          <w:szCs w:val="20"/>
        </w:rPr>
      </w:pPr>
      <w:r>
        <w:rPr>
          <w:rStyle w:val="FootnoteReference"/>
        </w:rPr>
        <w:footnoteRef/>
      </w:r>
      <w:r>
        <w:t xml:space="preserve"> </w:t>
      </w:r>
      <w:r w:rsidRPr="007248D7">
        <w:rPr>
          <w:rFonts w:ascii="Arial" w:hAnsi="Arial" w:cs="Arial"/>
          <w:sz w:val="20"/>
          <w:szCs w:val="20"/>
        </w:rPr>
        <w:t xml:space="preserve">(3) The Head, Deputy Head or Senior Superintendent who has attained 50 years of age may, subject to the legislation and the Rules referred to in </w:t>
      </w:r>
      <w:proofErr w:type="spellStart"/>
      <w:r w:rsidRPr="007248D7">
        <w:rPr>
          <w:rFonts w:ascii="Arial" w:hAnsi="Arial" w:cs="Arial"/>
          <w:sz w:val="20"/>
          <w:szCs w:val="20"/>
        </w:rPr>
        <w:t>subregulation</w:t>
      </w:r>
      <w:proofErr w:type="spellEnd"/>
      <w:r w:rsidRPr="007248D7">
        <w:rPr>
          <w:rFonts w:ascii="Arial" w:hAnsi="Arial" w:cs="Arial"/>
          <w:sz w:val="20"/>
          <w:szCs w:val="20"/>
        </w:rPr>
        <w:t xml:space="preserve"> (1), retire from the Service before he or she attains 55 years of age and, if he or she so retires – </w:t>
      </w:r>
    </w:p>
    <w:p w14:paraId="41331D52" w14:textId="77777777" w:rsidR="00A815FE" w:rsidRPr="007248D7" w:rsidRDefault="00A815FE" w:rsidP="000F26D5">
      <w:pPr>
        <w:spacing w:line="360" w:lineRule="auto"/>
        <w:ind w:firstLine="720"/>
        <w:jc w:val="both"/>
        <w:rPr>
          <w:rFonts w:ascii="Arial" w:hAnsi="Arial" w:cs="Arial"/>
          <w:sz w:val="20"/>
          <w:szCs w:val="20"/>
        </w:rPr>
      </w:pPr>
      <w:r w:rsidRPr="007248D7">
        <w:rPr>
          <w:rFonts w:ascii="Arial" w:hAnsi="Arial" w:cs="Arial"/>
          <w:sz w:val="20"/>
          <w:szCs w:val="20"/>
        </w:rPr>
        <w:t xml:space="preserve">(a) is deemed to have retired under </w:t>
      </w:r>
      <w:proofErr w:type="spellStart"/>
      <w:r w:rsidRPr="007248D7">
        <w:rPr>
          <w:rFonts w:ascii="Arial" w:hAnsi="Arial" w:cs="Arial"/>
          <w:sz w:val="20"/>
          <w:szCs w:val="20"/>
        </w:rPr>
        <w:t>subregulation</w:t>
      </w:r>
      <w:proofErr w:type="spellEnd"/>
      <w:r w:rsidRPr="007248D7">
        <w:rPr>
          <w:rFonts w:ascii="Arial" w:hAnsi="Arial" w:cs="Arial"/>
          <w:sz w:val="20"/>
          <w:szCs w:val="20"/>
        </w:rPr>
        <w:t xml:space="preserve"> (2); and </w:t>
      </w:r>
    </w:p>
    <w:p w14:paraId="60F8B8EA" w14:textId="77777777" w:rsidR="00A815FE" w:rsidRPr="007248D7" w:rsidRDefault="00A815FE" w:rsidP="000F26D5">
      <w:pPr>
        <w:spacing w:line="360" w:lineRule="auto"/>
        <w:ind w:firstLine="720"/>
        <w:jc w:val="both"/>
        <w:rPr>
          <w:rFonts w:ascii="Arial" w:hAnsi="Arial" w:cs="Arial"/>
          <w:sz w:val="20"/>
          <w:szCs w:val="20"/>
        </w:rPr>
      </w:pPr>
      <w:r w:rsidRPr="007248D7">
        <w:rPr>
          <w:rFonts w:ascii="Arial" w:hAnsi="Arial" w:cs="Arial"/>
          <w:sz w:val="20"/>
          <w:szCs w:val="20"/>
        </w:rPr>
        <w:t>(b) is entitled to such pension as provided for in the Rules of the Pension Fund to which he or she belongs.</w:t>
      </w:r>
    </w:p>
    <w:p w14:paraId="40DAD8F3" w14:textId="77777777" w:rsidR="00A815FE" w:rsidRPr="007248D7" w:rsidRDefault="00A815FE" w:rsidP="000F26D5">
      <w:pPr>
        <w:spacing w:line="360" w:lineRule="auto"/>
        <w:jc w:val="both"/>
        <w:rPr>
          <w:rFonts w:ascii="Arial" w:hAnsi="Arial" w:cs="Arial"/>
          <w:sz w:val="20"/>
          <w:szCs w:val="20"/>
        </w:rPr>
      </w:pPr>
      <w:r w:rsidRPr="007248D7">
        <w:rPr>
          <w:rFonts w:ascii="Arial" w:hAnsi="Arial" w:cs="Arial"/>
          <w:sz w:val="20"/>
          <w:szCs w:val="20"/>
        </w:rPr>
        <w:t xml:space="preserve">(4) Despite </w:t>
      </w:r>
      <w:proofErr w:type="spellStart"/>
      <w:r w:rsidRPr="007248D7">
        <w:rPr>
          <w:rFonts w:ascii="Arial" w:hAnsi="Arial" w:cs="Arial"/>
          <w:sz w:val="20"/>
          <w:szCs w:val="20"/>
        </w:rPr>
        <w:t>subregulation</w:t>
      </w:r>
      <w:proofErr w:type="spellEnd"/>
      <w:r w:rsidRPr="007248D7">
        <w:rPr>
          <w:rFonts w:ascii="Arial" w:hAnsi="Arial" w:cs="Arial"/>
          <w:sz w:val="20"/>
          <w:szCs w:val="20"/>
        </w:rPr>
        <w:t xml:space="preserve"> (1), the Council may retain a member, with his or her consent, in his or her post beyond the age of 60 years for further periods which may not exceed five years in total. </w:t>
      </w:r>
    </w:p>
    <w:p w14:paraId="26C1CA5B" w14:textId="77777777" w:rsidR="00A815FE" w:rsidRPr="007248D7" w:rsidRDefault="00A815FE" w:rsidP="000F26D5">
      <w:pPr>
        <w:spacing w:line="360" w:lineRule="auto"/>
        <w:jc w:val="both"/>
        <w:rPr>
          <w:rFonts w:ascii="Arial" w:hAnsi="Arial" w:cs="Arial"/>
          <w:sz w:val="20"/>
          <w:szCs w:val="20"/>
        </w:rPr>
      </w:pPr>
      <w:r w:rsidRPr="007248D7">
        <w:rPr>
          <w:rFonts w:ascii="Arial" w:hAnsi="Arial" w:cs="Arial"/>
          <w:sz w:val="20"/>
          <w:szCs w:val="20"/>
        </w:rPr>
        <w:t xml:space="preserve">(5) A member may only be retained under </w:t>
      </w:r>
      <w:proofErr w:type="spellStart"/>
      <w:r w:rsidRPr="007248D7">
        <w:rPr>
          <w:rFonts w:ascii="Arial" w:hAnsi="Arial" w:cs="Arial"/>
          <w:sz w:val="20"/>
          <w:szCs w:val="20"/>
        </w:rPr>
        <w:t>subregulation</w:t>
      </w:r>
      <w:proofErr w:type="spellEnd"/>
      <w:r w:rsidRPr="007248D7">
        <w:rPr>
          <w:rFonts w:ascii="Arial" w:hAnsi="Arial" w:cs="Arial"/>
          <w:sz w:val="20"/>
          <w:szCs w:val="20"/>
        </w:rPr>
        <w:t xml:space="preserve"> (4) if it is in the interest of the Service or generally in the public interest.</w:t>
      </w:r>
    </w:p>
    <w:p w14:paraId="737CC3FF" w14:textId="77777777" w:rsidR="00A815FE" w:rsidRPr="000B7570" w:rsidRDefault="00A815FE">
      <w:pPr>
        <w:pStyle w:val="FootnoteText"/>
        <w:rPr>
          <w:lang w:val="en-ZA"/>
        </w:rPr>
      </w:pPr>
    </w:p>
  </w:footnote>
  <w:footnote w:id="3">
    <w:p w14:paraId="1477FDA8" w14:textId="77777777" w:rsidR="00A815FE" w:rsidRPr="00A405A6" w:rsidRDefault="00A815FE" w:rsidP="006162EB">
      <w:pPr>
        <w:pStyle w:val="FootnoteText"/>
        <w:rPr>
          <w:lang w:val="en-ZA"/>
        </w:rPr>
      </w:pPr>
      <w:r>
        <w:rPr>
          <w:rStyle w:val="FootnoteReference"/>
        </w:rPr>
        <w:footnoteRef/>
      </w:r>
      <w:r>
        <w:t xml:space="preserve"> </w:t>
      </w:r>
      <w:r w:rsidRPr="00A405A6">
        <w:rPr>
          <w:rFonts w:ascii="Arial" w:hAnsi="Arial" w:cs="Arial"/>
          <w:lang w:val="en-ZA"/>
        </w:rPr>
        <w:t>Resolution 121/04/2020.</w:t>
      </w:r>
    </w:p>
  </w:footnote>
  <w:footnote w:id="4">
    <w:p w14:paraId="5A4ADEC9" w14:textId="77777777" w:rsidR="00A815FE" w:rsidRPr="00311F2E" w:rsidRDefault="00A815FE" w:rsidP="006162EB">
      <w:pPr>
        <w:pStyle w:val="FootnoteText"/>
        <w:rPr>
          <w:lang w:val="en-ZA"/>
        </w:rPr>
      </w:pPr>
      <w:r>
        <w:rPr>
          <w:rStyle w:val="FootnoteReference"/>
        </w:rPr>
        <w:footnoteRef/>
      </w:r>
      <w:r>
        <w:t xml:space="preserve"> </w:t>
      </w:r>
      <w:r w:rsidRPr="00311F2E">
        <w:rPr>
          <w:rFonts w:ascii="Arial" w:hAnsi="Arial" w:cs="Arial"/>
          <w:lang w:val="en-ZA"/>
        </w:rPr>
        <w:t>Under case number HC-MD-CIV-ACT-GEN-2020/00115.</w:t>
      </w:r>
    </w:p>
  </w:footnote>
  <w:footnote w:id="5">
    <w:p w14:paraId="0551AD2C" w14:textId="77777777" w:rsidR="00A815FE" w:rsidRPr="004B1491" w:rsidRDefault="00A815FE" w:rsidP="006162EB">
      <w:pPr>
        <w:pStyle w:val="FootnoteText"/>
        <w:rPr>
          <w:lang w:val="en-ZA"/>
        </w:rPr>
      </w:pPr>
      <w:r>
        <w:rPr>
          <w:rStyle w:val="FootnoteReference"/>
        </w:rPr>
        <w:footnoteRef/>
      </w:r>
      <w:r>
        <w:t xml:space="preserve"> </w:t>
      </w:r>
      <w:r w:rsidRPr="004B1491">
        <w:rPr>
          <w:rFonts w:ascii="Arial" w:hAnsi="Arial" w:cs="Arial"/>
          <w:lang w:val="en-ZA"/>
        </w:rPr>
        <w:t>HC-MD-CIV-MOT-REV-202</w:t>
      </w:r>
      <w:r>
        <w:rPr>
          <w:rFonts w:ascii="Arial" w:hAnsi="Arial" w:cs="Arial"/>
          <w:lang w:val="en-ZA"/>
        </w:rPr>
        <w:t>0</w:t>
      </w:r>
      <w:r w:rsidRPr="004B1491">
        <w:rPr>
          <w:rFonts w:ascii="Arial" w:hAnsi="Arial" w:cs="Arial"/>
          <w:lang w:val="en-ZA"/>
        </w:rPr>
        <w:t>/00176</w:t>
      </w:r>
      <w:r>
        <w:rPr>
          <w:lang w:val="en-ZA"/>
        </w:rPr>
        <w:t>.</w:t>
      </w:r>
    </w:p>
  </w:footnote>
  <w:footnote w:id="6">
    <w:p w14:paraId="296D36E5" w14:textId="77777777" w:rsidR="00A815FE" w:rsidRPr="00A74835" w:rsidRDefault="00A815FE">
      <w:pPr>
        <w:pStyle w:val="FootnoteText"/>
        <w:rPr>
          <w:lang w:val="en-ZA"/>
        </w:rPr>
      </w:pPr>
      <w:r>
        <w:rPr>
          <w:rStyle w:val="FootnoteReference"/>
        </w:rPr>
        <w:footnoteRef/>
      </w:r>
      <w:r>
        <w:t xml:space="preserve"> </w:t>
      </w:r>
      <w:r w:rsidRPr="00A74835">
        <w:rPr>
          <w:rFonts w:ascii="Arial" w:hAnsi="Arial" w:cs="Arial"/>
          <w:lang w:val="en-ZA"/>
        </w:rPr>
        <w:t>Amended notice of the respondents</w:t>
      </w:r>
      <w:r>
        <w:rPr>
          <w:rFonts w:ascii="Arial" w:hAnsi="Arial" w:cs="Arial"/>
          <w:lang w:val="en-ZA"/>
        </w:rPr>
        <w:t>’</w:t>
      </w:r>
      <w:r w:rsidRPr="00A74835">
        <w:rPr>
          <w:rFonts w:ascii="Arial" w:hAnsi="Arial" w:cs="Arial"/>
          <w:lang w:val="en-ZA"/>
        </w:rPr>
        <w:t xml:space="preserve"> orders in their </w:t>
      </w:r>
      <w:proofErr w:type="gramStart"/>
      <w:r w:rsidRPr="00A74835">
        <w:rPr>
          <w:rFonts w:ascii="Arial" w:hAnsi="Arial" w:cs="Arial"/>
          <w:lang w:val="en-ZA"/>
        </w:rPr>
        <w:t>counter-application</w:t>
      </w:r>
      <w:proofErr w:type="gramEnd"/>
      <w:r w:rsidRPr="00A74835">
        <w:rPr>
          <w:rFonts w:ascii="Arial" w:hAnsi="Arial" w:cs="Arial"/>
          <w:lang w:val="en-ZA"/>
        </w:rPr>
        <w:t xml:space="preserve"> dated 23 January 2023.</w:t>
      </w:r>
    </w:p>
  </w:footnote>
  <w:footnote w:id="7">
    <w:p w14:paraId="5DDFB4B9" w14:textId="77777777" w:rsidR="00A815FE" w:rsidRPr="001F6121" w:rsidRDefault="00A815FE" w:rsidP="001F6121">
      <w:pPr>
        <w:pStyle w:val="FootnoteText"/>
        <w:spacing w:line="360" w:lineRule="auto"/>
        <w:rPr>
          <w:lang w:val="en-ZA"/>
        </w:rPr>
      </w:pPr>
      <w:r>
        <w:rPr>
          <w:rStyle w:val="FootnoteReference"/>
        </w:rPr>
        <w:footnoteRef/>
      </w:r>
      <w:r>
        <w:t xml:space="preserve"> </w:t>
      </w:r>
      <w:r w:rsidRPr="001F6121">
        <w:rPr>
          <w:rFonts w:ascii="Arial" w:hAnsi="Arial" w:cs="Arial"/>
          <w:lang w:val="en-ZA"/>
        </w:rPr>
        <w:t>Regulation 5(1) of the Regulations made by Government Notice 184 published in Government Gazette 2833 on 16 October 2002 (as amended).</w:t>
      </w:r>
    </w:p>
  </w:footnote>
  <w:footnote w:id="8">
    <w:p w14:paraId="6A250CA0" w14:textId="77777777" w:rsidR="00A815FE" w:rsidRPr="006673E1" w:rsidRDefault="00A815FE" w:rsidP="006673E1">
      <w:pPr>
        <w:pStyle w:val="BodyTextIndent"/>
        <w:spacing w:line="360" w:lineRule="auto"/>
        <w:ind w:left="0"/>
        <w:jc w:val="both"/>
        <w:rPr>
          <w:i/>
          <w:sz w:val="20"/>
          <w:szCs w:val="20"/>
        </w:rPr>
      </w:pPr>
      <w:r>
        <w:rPr>
          <w:rStyle w:val="FootnoteReference"/>
        </w:rPr>
        <w:footnoteRef/>
      </w:r>
      <w:r>
        <w:t xml:space="preserve"> </w:t>
      </w:r>
      <w:proofErr w:type="spellStart"/>
      <w:r w:rsidRPr="006673E1">
        <w:rPr>
          <w:i/>
          <w:sz w:val="20"/>
          <w:szCs w:val="20"/>
        </w:rPr>
        <w:t>Pamo</w:t>
      </w:r>
      <w:proofErr w:type="spellEnd"/>
      <w:r w:rsidRPr="006673E1">
        <w:rPr>
          <w:i/>
          <w:sz w:val="20"/>
          <w:szCs w:val="20"/>
        </w:rPr>
        <w:t xml:space="preserve"> Trading Enterprise CC and Another v Chairperson of the Tender Board of Namibia and Others </w:t>
      </w:r>
      <w:r w:rsidRPr="006673E1">
        <w:rPr>
          <w:sz w:val="20"/>
          <w:szCs w:val="20"/>
        </w:rPr>
        <w:t>2019 (3) NR 834 (SC)</w:t>
      </w:r>
      <w:r>
        <w:rPr>
          <w:sz w:val="20"/>
          <w:szCs w:val="20"/>
        </w:rPr>
        <w:t>.</w:t>
      </w:r>
    </w:p>
    <w:p w14:paraId="2A6233C9" w14:textId="77777777" w:rsidR="00A815FE" w:rsidRPr="006673E1" w:rsidRDefault="00A815FE">
      <w:pPr>
        <w:pStyle w:val="FootnoteText"/>
        <w:rPr>
          <w:lang w:val="en-ZA"/>
        </w:rPr>
      </w:pPr>
    </w:p>
  </w:footnote>
  <w:footnote w:id="9">
    <w:p w14:paraId="146981CF" w14:textId="77777777" w:rsidR="00A815FE" w:rsidRPr="00FA009E" w:rsidRDefault="00A815FE">
      <w:pPr>
        <w:pStyle w:val="FootnoteText"/>
        <w:rPr>
          <w:lang w:val="en-ZA"/>
        </w:rPr>
      </w:pPr>
      <w:r>
        <w:rPr>
          <w:rStyle w:val="FootnoteReference"/>
        </w:rPr>
        <w:footnoteRef/>
      </w:r>
      <w:r>
        <w:t xml:space="preserve"> </w:t>
      </w:r>
      <w:proofErr w:type="spellStart"/>
      <w:r w:rsidRPr="00FA009E">
        <w:rPr>
          <w:rFonts w:ascii="Arial" w:hAnsi="Arial" w:cs="Arial"/>
          <w:i/>
        </w:rPr>
        <w:t>Naki</w:t>
      </w:r>
      <w:proofErr w:type="spellEnd"/>
      <w:r w:rsidRPr="00FA009E">
        <w:rPr>
          <w:rFonts w:ascii="Arial" w:hAnsi="Arial" w:cs="Arial"/>
          <w:i/>
        </w:rPr>
        <w:t xml:space="preserve"> v MEC, Department of Education Eastern Cape</w:t>
      </w:r>
      <w:r w:rsidRPr="00FA009E">
        <w:rPr>
          <w:rFonts w:ascii="Arial" w:hAnsi="Arial" w:cs="Arial"/>
        </w:rPr>
        <w:t xml:space="preserve"> 2008 (6) SA 320 para 50</w:t>
      </w:r>
      <w:r>
        <w:rPr>
          <w:rFonts w:ascii="Arial" w:hAnsi="Arial" w:cs="Arial"/>
        </w:rPr>
        <w:t>.</w:t>
      </w:r>
    </w:p>
  </w:footnote>
  <w:footnote w:id="10">
    <w:p w14:paraId="2EA5A93C" w14:textId="77777777" w:rsidR="00A815FE" w:rsidRPr="004F486F" w:rsidRDefault="00A815FE">
      <w:pPr>
        <w:pStyle w:val="FootnoteText"/>
        <w:rPr>
          <w:lang w:val="en-ZA"/>
        </w:rPr>
      </w:pPr>
      <w:r>
        <w:rPr>
          <w:rStyle w:val="FootnoteReference"/>
        </w:rPr>
        <w:footnoteRef/>
      </w:r>
      <w:r>
        <w:t xml:space="preserve"> </w:t>
      </w:r>
      <w:r w:rsidRPr="004F486F">
        <w:rPr>
          <w:rFonts w:ascii="Arial" w:hAnsi="Arial" w:cs="Arial"/>
          <w:i/>
        </w:rPr>
        <w:t>Black Range Mining (Pty) Ltd v Minister of Mines and Energy NO</w:t>
      </w:r>
      <w:r w:rsidRPr="004F486F">
        <w:rPr>
          <w:rFonts w:ascii="Arial" w:hAnsi="Arial" w:cs="Arial"/>
        </w:rPr>
        <w:t xml:space="preserve"> 2014 JDR 0566 (</w:t>
      </w:r>
      <w:proofErr w:type="spellStart"/>
      <w:r w:rsidRPr="004F486F">
        <w:rPr>
          <w:rFonts w:ascii="Arial" w:hAnsi="Arial" w:cs="Arial"/>
        </w:rPr>
        <w:t>NmS</w:t>
      </w:r>
      <w:proofErr w:type="spellEnd"/>
      <w:r w:rsidRPr="004F486F">
        <w:rPr>
          <w:rFonts w:ascii="Arial" w:hAnsi="Arial" w:cs="Arial"/>
        </w:rPr>
        <w:t>)</w:t>
      </w:r>
      <w:r>
        <w:rPr>
          <w:rFonts w:ascii="Arial" w:hAnsi="Arial" w:cs="Arial"/>
        </w:rPr>
        <w:t>.</w:t>
      </w:r>
    </w:p>
  </w:footnote>
  <w:footnote w:id="11">
    <w:p w14:paraId="245A1DC4" w14:textId="77777777" w:rsidR="00A815FE" w:rsidRPr="005E4089" w:rsidRDefault="00A815FE">
      <w:pPr>
        <w:pStyle w:val="FootnoteText"/>
        <w:rPr>
          <w:lang w:val="en-ZA"/>
        </w:rPr>
      </w:pPr>
      <w:r>
        <w:rPr>
          <w:rStyle w:val="FootnoteReference"/>
        </w:rPr>
        <w:footnoteRef/>
      </w:r>
      <w:proofErr w:type="spellStart"/>
      <w:r w:rsidRPr="005E4089">
        <w:rPr>
          <w:rFonts w:ascii="Arial" w:hAnsi="Arial" w:cs="Arial"/>
          <w:i/>
          <w:lang w:val="en-ZA"/>
        </w:rPr>
        <w:t>Yarona</w:t>
      </w:r>
      <w:proofErr w:type="spellEnd"/>
      <w:r w:rsidRPr="005E4089">
        <w:rPr>
          <w:rFonts w:ascii="Arial" w:hAnsi="Arial" w:cs="Arial"/>
          <w:i/>
          <w:lang w:val="en-ZA"/>
        </w:rPr>
        <w:t xml:space="preserve"> Healthcare Network (Pty) Ltd v Medshield Medical Scheme</w:t>
      </w:r>
      <w:r w:rsidRPr="005E4089">
        <w:rPr>
          <w:rFonts w:ascii="Arial" w:hAnsi="Arial" w:cs="Arial"/>
          <w:lang w:val="en-ZA"/>
        </w:rPr>
        <w:t xml:space="preserve"> 2018 (1) SA 513 (SCA)</w:t>
      </w:r>
      <w:r>
        <w:rPr>
          <w:rFonts w:ascii="Arial" w:hAnsi="Arial" w:cs="Arial"/>
          <w:lang w:val="en-ZA"/>
        </w:rPr>
        <w:t>.</w:t>
      </w:r>
    </w:p>
  </w:footnote>
  <w:footnote w:id="12">
    <w:p w14:paraId="3034C02C" w14:textId="77777777" w:rsidR="00A815FE" w:rsidRPr="00CA2E27" w:rsidRDefault="00A815FE">
      <w:pPr>
        <w:pStyle w:val="FootnoteText"/>
        <w:rPr>
          <w:rFonts w:ascii="Arial" w:hAnsi="Arial" w:cs="Arial"/>
        </w:rPr>
      </w:pPr>
      <w:r>
        <w:rPr>
          <w:rStyle w:val="FootnoteReference"/>
        </w:rPr>
        <w:footnoteRef/>
      </w:r>
      <w:r>
        <w:t xml:space="preserve"> </w:t>
      </w:r>
      <w:r w:rsidRPr="00CA2E27">
        <w:rPr>
          <w:rFonts w:ascii="Arial" w:hAnsi="Arial" w:cs="Arial"/>
          <w:i/>
        </w:rPr>
        <w:t>Trustco Ltd t/a Legal Shield Namibia and Another v Deeds Registries Regulation Board and Others</w:t>
      </w:r>
      <w:r w:rsidRPr="00CA2E27">
        <w:rPr>
          <w:rFonts w:ascii="Arial" w:hAnsi="Arial" w:cs="Arial"/>
        </w:rPr>
        <w:t xml:space="preserve"> 2011 (2) NR 726 (SC) at 736.</w:t>
      </w:r>
    </w:p>
  </w:footnote>
  <w:footnote w:id="13">
    <w:p w14:paraId="72BD14E6" w14:textId="77777777" w:rsidR="00A815FE" w:rsidRPr="00CA2E27" w:rsidRDefault="00A815FE">
      <w:pPr>
        <w:pStyle w:val="FootnoteText"/>
        <w:rPr>
          <w:rFonts w:ascii="Arial" w:hAnsi="Arial" w:cs="Arial"/>
        </w:rPr>
      </w:pPr>
      <w:r>
        <w:rPr>
          <w:rStyle w:val="FootnoteReference"/>
        </w:rPr>
        <w:footnoteRef/>
      </w:r>
      <w:r>
        <w:t xml:space="preserve"> </w:t>
      </w:r>
      <w:proofErr w:type="spellStart"/>
      <w:r w:rsidRPr="00CA2E27">
        <w:rPr>
          <w:rFonts w:ascii="Arial" w:hAnsi="Arial" w:cs="Arial"/>
          <w:i/>
        </w:rPr>
        <w:t>Kamuhanga</w:t>
      </w:r>
      <w:proofErr w:type="spellEnd"/>
      <w:r w:rsidRPr="00CA2E27">
        <w:rPr>
          <w:rFonts w:ascii="Arial" w:hAnsi="Arial" w:cs="Arial"/>
          <w:i/>
        </w:rPr>
        <w:t xml:space="preserve"> v The Master of the High Court of Namibia</w:t>
      </w:r>
      <w:r w:rsidRPr="00CA2E27">
        <w:rPr>
          <w:rFonts w:ascii="Arial" w:hAnsi="Arial" w:cs="Arial"/>
        </w:rPr>
        <w:t xml:space="preserve"> (A 381/2010) [2013] NAHCMD 144 (30 May 2013)</w:t>
      </w:r>
      <w:r>
        <w:rPr>
          <w:rFonts w:ascii="Arial" w:hAnsi="Arial" w:cs="Arial"/>
        </w:rPr>
        <w:t>.</w:t>
      </w:r>
    </w:p>
  </w:footnote>
  <w:footnote w:id="14">
    <w:p w14:paraId="5AD7AF3E" w14:textId="77777777" w:rsidR="00A815FE" w:rsidRDefault="00A815FE">
      <w:pPr>
        <w:pStyle w:val="FootnoteText"/>
      </w:pPr>
      <w:r>
        <w:rPr>
          <w:rStyle w:val="FootnoteReference"/>
        </w:rPr>
        <w:footnoteRef/>
      </w:r>
      <w:r>
        <w:t xml:space="preserve"> </w:t>
      </w:r>
      <w:r w:rsidRPr="00CA2E27">
        <w:rPr>
          <w:rFonts w:ascii="Arial" w:hAnsi="Arial" w:cs="Arial"/>
          <w:i/>
        </w:rPr>
        <w:t>Finishing Touch 163 (Pty) Ltd v BHP Billiton Energy Coal South Africa</w:t>
      </w:r>
      <w:r w:rsidRPr="00CA2E27">
        <w:rPr>
          <w:rFonts w:ascii="Arial" w:hAnsi="Arial" w:cs="Arial"/>
        </w:rPr>
        <w:t xml:space="preserve"> Ltd 2013 (2) SA 204 (SCA) para 13.</w:t>
      </w:r>
    </w:p>
  </w:footnote>
  <w:footnote w:id="15">
    <w:p w14:paraId="1F6AC8C0" w14:textId="77777777" w:rsidR="00A815FE" w:rsidRDefault="00A815FE">
      <w:pPr>
        <w:pStyle w:val="FootnoteText"/>
      </w:pPr>
      <w:r>
        <w:rPr>
          <w:rStyle w:val="FootnoteReference"/>
        </w:rPr>
        <w:footnoteRef/>
      </w:r>
      <w:r>
        <w:t xml:space="preserve"> </w:t>
      </w:r>
      <w:r w:rsidRPr="00CA2E27">
        <w:rPr>
          <w:rFonts w:ascii="Arial" w:hAnsi="Arial" w:cs="Arial"/>
          <w:i/>
        </w:rPr>
        <w:t>Total Namibia v OBM Engineering and Petroleum Distributors</w:t>
      </w:r>
      <w:r w:rsidRPr="00CA2E27">
        <w:rPr>
          <w:rFonts w:ascii="Arial" w:hAnsi="Arial" w:cs="Arial"/>
        </w:rPr>
        <w:t xml:space="preserve"> 2015 (3) NR 733 (SC) para 18.</w:t>
      </w:r>
    </w:p>
  </w:footnote>
  <w:footnote w:id="16">
    <w:p w14:paraId="5EA41E74" w14:textId="77777777" w:rsidR="00A815FE" w:rsidRDefault="00A815FE">
      <w:pPr>
        <w:pStyle w:val="FootnoteText"/>
      </w:pPr>
      <w:r>
        <w:rPr>
          <w:rStyle w:val="FootnoteReference"/>
        </w:rPr>
        <w:footnoteRef/>
      </w:r>
      <w:r>
        <w:t xml:space="preserve"> </w:t>
      </w:r>
      <w:r w:rsidRPr="00CA2E27">
        <w:rPr>
          <w:rFonts w:ascii="Arial" w:hAnsi="Arial" w:cs="Arial"/>
          <w:i/>
        </w:rPr>
        <w:t>Eke v Parsons</w:t>
      </w:r>
      <w:r w:rsidRPr="00CA2E27">
        <w:rPr>
          <w:rFonts w:ascii="Arial" w:hAnsi="Arial" w:cs="Arial"/>
        </w:rPr>
        <w:t xml:space="preserve"> 2016 (3) SA 37 (CC) para [31].</w:t>
      </w:r>
    </w:p>
  </w:footnote>
  <w:footnote w:id="17">
    <w:p w14:paraId="59312487" w14:textId="77777777" w:rsidR="00A815FE" w:rsidRPr="00C84BE9" w:rsidRDefault="00A815FE">
      <w:pPr>
        <w:pStyle w:val="FootnoteText"/>
        <w:rPr>
          <w:rFonts w:ascii="Arial" w:hAnsi="Arial" w:cs="Arial"/>
        </w:rPr>
      </w:pPr>
      <w:r>
        <w:rPr>
          <w:rStyle w:val="FootnoteReference"/>
        </w:rPr>
        <w:footnoteRef/>
      </w:r>
      <w:r>
        <w:t xml:space="preserve"> </w:t>
      </w:r>
      <w:proofErr w:type="spellStart"/>
      <w:r w:rsidRPr="00C84BE9">
        <w:rPr>
          <w:rFonts w:ascii="Arial" w:hAnsi="Arial" w:cs="Arial"/>
          <w:i/>
        </w:rPr>
        <w:t>Oudekraal</w:t>
      </w:r>
      <w:proofErr w:type="spellEnd"/>
      <w:r w:rsidRPr="00C84BE9">
        <w:rPr>
          <w:rFonts w:ascii="Arial" w:hAnsi="Arial" w:cs="Arial"/>
          <w:i/>
        </w:rPr>
        <w:t xml:space="preserve"> Estates (Pty) Ltd v City of Cape Town &amp; Others</w:t>
      </w:r>
      <w:r w:rsidRPr="00C84BE9">
        <w:rPr>
          <w:rFonts w:ascii="Arial" w:hAnsi="Arial" w:cs="Arial"/>
        </w:rPr>
        <w:t xml:space="preserve"> 2004 (6) SA 222 (SCA) at 241G-242B para 26.</w:t>
      </w:r>
      <w:r>
        <w:rPr>
          <w:rFonts w:ascii="Arial" w:hAnsi="Arial" w:cs="Arial"/>
        </w:rPr>
        <w:t xml:space="preserve"> </w:t>
      </w:r>
    </w:p>
  </w:footnote>
  <w:footnote w:id="18">
    <w:p w14:paraId="4D532775" w14:textId="77777777" w:rsidR="00A815FE" w:rsidRDefault="00A815FE">
      <w:pPr>
        <w:pStyle w:val="FootnoteText"/>
      </w:pPr>
      <w:r>
        <w:rPr>
          <w:rStyle w:val="FootnoteReference"/>
        </w:rPr>
        <w:footnoteRef/>
      </w:r>
      <w:r>
        <w:t xml:space="preserve"> </w:t>
      </w:r>
      <w:r w:rsidRPr="00C84BE9">
        <w:rPr>
          <w:rFonts w:ascii="Arial" w:hAnsi="Arial" w:cs="Arial"/>
          <w:i/>
        </w:rPr>
        <w:t>Mall (Cape) (Pty) Ltd v Merino Ko-</w:t>
      </w:r>
      <w:proofErr w:type="spellStart"/>
      <w:r w:rsidRPr="00C84BE9">
        <w:rPr>
          <w:rFonts w:ascii="Arial" w:hAnsi="Arial" w:cs="Arial"/>
          <w:i/>
        </w:rPr>
        <w:t>operasie</w:t>
      </w:r>
      <w:proofErr w:type="spellEnd"/>
      <w:r w:rsidRPr="00C84BE9">
        <w:rPr>
          <w:rFonts w:ascii="Arial" w:hAnsi="Arial" w:cs="Arial"/>
          <w:i/>
        </w:rPr>
        <w:t xml:space="preserve"> </w:t>
      </w:r>
      <w:proofErr w:type="spellStart"/>
      <w:r w:rsidRPr="00C84BE9">
        <w:rPr>
          <w:rFonts w:ascii="Arial" w:hAnsi="Arial" w:cs="Arial"/>
          <w:i/>
        </w:rPr>
        <w:t>Bpk</w:t>
      </w:r>
      <w:proofErr w:type="spellEnd"/>
      <w:r w:rsidRPr="00C84BE9">
        <w:rPr>
          <w:rFonts w:ascii="Arial" w:hAnsi="Arial" w:cs="Arial"/>
        </w:rPr>
        <w:t xml:space="preserve"> 1957 (2) SA 347 (C) at 354 A-B.</w:t>
      </w:r>
    </w:p>
  </w:footnote>
  <w:footnote w:id="19">
    <w:p w14:paraId="0A1D9A3C" w14:textId="77777777" w:rsidR="00A815FE" w:rsidRDefault="00A815FE">
      <w:pPr>
        <w:pStyle w:val="FootnoteText"/>
      </w:pPr>
      <w:r>
        <w:rPr>
          <w:rStyle w:val="FootnoteReference"/>
        </w:rPr>
        <w:footnoteRef/>
      </w:r>
      <w:r>
        <w:t xml:space="preserve"> </w:t>
      </w:r>
      <w:r w:rsidRPr="00C84BE9">
        <w:rPr>
          <w:rFonts w:ascii="Arial" w:hAnsi="Arial" w:cs="Arial"/>
          <w:i/>
        </w:rPr>
        <w:t xml:space="preserve">Drift </w:t>
      </w:r>
      <w:proofErr w:type="spellStart"/>
      <w:r w:rsidRPr="00C84BE9">
        <w:rPr>
          <w:rFonts w:ascii="Arial" w:hAnsi="Arial" w:cs="Arial"/>
          <w:i/>
        </w:rPr>
        <w:t>Supersand</w:t>
      </w:r>
      <w:proofErr w:type="spellEnd"/>
      <w:r w:rsidRPr="00C84BE9">
        <w:rPr>
          <w:rFonts w:ascii="Arial" w:hAnsi="Arial" w:cs="Arial"/>
          <w:i/>
        </w:rPr>
        <w:t xml:space="preserve"> (Pty) Ltd v Mogale City Local Municipality and Another</w:t>
      </w:r>
      <w:r>
        <w:rPr>
          <w:rFonts w:ascii="Arial" w:hAnsi="Arial" w:cs="Arial"/>
        </w:rPr>
        <w:t xml:space="preserve"> [2017]</w:t>
      </w:r>
      <w:r w:rsidRPr="00C84BE9">
        <w:rPr>
          <w:rFonts w:ascii="Arial" w:hAnsi="Arial" w:cs="Arial"/>
        </w:rPr>
        <w:t xml:space="preserve"> 4 All SA 624 (SCA)</w:t>
      </w:r>
      <w:r>
        <w:rPr>
          <w:rFonts w:ascii="Arial" w:hAnsi="Arial" w:cs="Arial"/>
        </w:rPr>
        <w:t xml:space="preserve"> para [31]</w:t>
      </w:r>
      <w:r w:rsidRPr="00C84BE9">
        <w:rPr>
          <w:rFonts w:ascii="Arial" w:hAnsi="Arial" w:cs="Arial"/>
        </w:rPr>
        <w:t>.</w:t>
      </w:r>
    </w:p>
  </w:footnote>
  <w:footnote w:id="20">
    <w:p w14:paraId="2CB2A466" w14:textId="77777777" w:rsidR="00A815FE" w:rsidRPr="00C84BE9" w:rsidRDefault="00A815FE">
      <w:pPr>
        <w:pStyle w:val="FootnoteText"/>
        <w:rPr>
          <w:rFonts w:ascii="Arial" w:hAnsi="Arial" w:cs="Arial"/>
        </w:rPr>
      </w:pPr>
      <w:r>
        <w:rPr>
          <w:rStyle w:val="FootnoteReference"/>
        </w:rPr>
        <w:footnoteRef/>
      </w:r>
      <w:r>
        <w:t xml:space="preserve"> </w:t>
      </w:r>
      <w:r w:rsidRPr="00C84BE9">
        <w:rPr>
          <w:rFonts w:ascii="Arial" w:hAnsi="Arial" w:cs="Arial"/>
          <w:i/>
        </w:rPr>
        <w:t>Eskom Holdings SOC Ltd v Masinda</w:t>
      </w:r>
      <w:r w:rsidRPr="00C84BE9">
        <w:rPr>
          <w:rFonts w:ascii="Arial" w:hAnsi="Arial" w:cs="Arial"/>
        </w:rPr>
        <w:t xml:space="preserve"> 2019 (5) SA 386 (SCA) para 3 </w:t>
      </w:r>
      <w:r>
        <w:rPr>
          <w:rFonts w:ascii="Arial" w:hAnsi="Arial" w:cs="Arial"/>
        </w:rPr>
        <w:t>at</w:t>
      </w:r>
      <w:r w:rsidRPr="00C84BE9">
        <w:rPr>
          <w:rFonts w:ascii="Arial" w:hAnsi="Arial" w:cs="Arial"/>
        </w:rPr>
        <w:t xml:space="preserve"> 388 – 389.</w:t>
      </w:r>
    </w:p>
  </w:footnote>
  <w:footnote w:id="21">
    <w:p w14:paraId="5C59A429" w14:textId="77777777" w:rsidR="00A815FE" w:rsidRDefault="00A815FE">
      <w:pPr>
        <w:pStyle w:val="FootnoteText"/>
      </w:pPr>
      <w:r>
        <w:rPr>
          <w:rStyle w:val="FootnoteReference"/>
        </w:rPr>
        <w:footnoteRef/>
      </w:r>
      <w:r>
        <w:t xml:space="preserve"> </w:t>
      </w:r>
      <w:r w:rsidRPr="00305755">
        <w:rPr>
          <w:rFonts w:ascii="Arial" w:hAnsi="Arial" w:cs="Arial"/>
          <w:i/>
        </w:rPr>
        <w:t>Kleynhans v Chairperson of the Council for the Municipality of Walvis Bay and Others</w:t>
      </w:r>
      <w:r w:rsidRPr="00305755">
        <w:rPr>
          <w:rFonts w:ascii="Arial" w:hAnsi="Arial" w:cs="Arial"/>
        </w:rPr>
        <w:t xml:space="preserve"> 2011 (2) NR 437 (HC).</w:t>
      </w:r>
    </w:p>
  </w:footnote>
  <w:footnote w:id="22">
    <w:p w14:paraId="75FBA131" w14:textId="77777777" w:rsidR="00A815FE" w:rsidRDefault="00A815FE">
      <w:pPr>
        <w:pStyle w:val="FootnoteText"/>
      </w:pPr>
      <w:r>
        <w:rPr>
          <w:rStyle w:val="FootnoteReference"/>
        </w:rPr>
        <w:footnoteRef/>
      </w:r>
      <w:r>
        <w:t xml:space="preserve"> </w:t>
      </w:r>
      <w:proofErr w:type="spellStart"/>
      <w:r w:rsidRPr="00305755">
        <w:rPr>
          <w:rFonts w:ascii="Arial" w:hAnsi="Arial" w:cs="Arial"/>
          <w:i/>
        </w:rPr>
        <w:t>Ebson</w:t>
      </w:r>
      <w:proofErr w:type="spellEnd"/>
      <w:r w:rsidRPr="00305755">
        <w:rPr>
          <w:rFonts w:ascii="Arial" w:hAnsi="Arial" w:cs="Arial"/>
          <w:i/>
        </w:rPr>
        <w:t xml:space="preserve"> Keya v Chief of </w:t>
      </w:r>
      <w:proofErr w:type="spellStart"/>
      <w:r w:rsidRPr="00305755">
        <w:rPr>
          <w:rFonts w:ascii="Arial" w:hAnsi="Arial" w:cs="Arial"/>
          <w:i/>
        </w:rPr>
        <w:t>Defence</w:t>
      </w:r>
      <w:proofErr w:type="spellEnd"/>
      <w:r w:rsidRPr="00305755">
        <w:rPr>
          <w:rFonts w:ascii="Arial" w:hAnsi="Arial" w:cs="Arial"/>
          <w:i/>
        </w:rPr>
        <w:t xml:space="preserve"> Forces and Three Others</w:t>
      </w:r>
      <w:r w:rsidRPr="00305755">
        <w:t xml:space="preserve"> </w:t>
      </w:r>
      <w:r w:rsidRPr="00305755">
        <w:rPr>
          <w:rFonts w:ascii="Arial" w:hAnsi="Arial" w:cs="Arial"/>
        </w:rPr>
        <w:t>Case No A 29/2007 (</w:t>
      </w:r>
      <w:proofErr w:type="spellStart"/>
      <w:r w:rsidRPr="00305755">
        <w:rPr>
          <w:rFonts w:ascii="Arial" w:hAnsi="Arial" w:cs="Arial"/>
        </w:rPr>
        <w:t>NmHC</w:t>
      </w:r>
      <w:proofErr w:type="spellEnd"/>
      <w:r w:rsidRPr="00305755">
        <w:rPr>
          <w:rFonts w:ascii="Arial" w:hAnsi="Arial" w:cs="Arial"/>
        </w:rPr>
        <w:t>) unreported judgment delivered on 20 February 2009 at 9 – 11 paras 16 –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584185"/>
      <w:docPartObj>
        <w:docPartGallery w:val="Page Numbers (Top of Page)"/>
        <w:docPartUnique/>
      </w:docPartObj>
    </w:sdtPr>
    <w:sdtEndPr>
      <w:rPr>
        <w:noProof/>
      </w:rPr>
    </w:sdtEndPr>
    <w:sdtContent>
      <w:p w14:paraId="7E484F3C" w14:textId="77777777" w:rsidR="00A815FE" w:rsidRDefault="00A815FE">
        <w:pPr>
          <w:pStyle w:val="Header"/>
          <w:jc w:val="right"/>
        </w:pPr>
        <w:r>
          <w:fldChar w:fldCharType="begin"/>
        </w:r>
        <w:r>
          <w:instrText xml:space="preserve"> PAGE   \* MERGEFORMAT </w:instrText>
        </w:r>
        <w:r>
          <w:fldChar w:fldCharType="separate"/>
        </w:r>
        <w:r w:rsidR="007B7ED1">
          <w:rPr>
            <w:noProof/>
          </w:rPr>
          <w:t>2</w:t>
        </w:r>
        <w:r>
          <w:rPr>
            <w:noProof/>
          </w:rPr>
          <w:fldChar w:fldCharType="end"/>
        </w:r>
      </w:p>
    </w:sdtContent>
  </w:sdt>
  <w:p w14:paraId="3714B8CB" w14:textId="77777777" w:rsidR="00A815FE" w:rsidRDefault="00A81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1E3"/>
    <w:multiLevelType w:val="hybridMultilevel"/>
    <w:tmpl w:val="DFEA8E74"/>
    <w:lvl w:ilvl="0" w:tplc="7BDAD452">
      <w:start w:val="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B1FED"/>
    <w:multiLevelType w:val="hybridMultilevel"/>
    <w:tmpl w:val="BCCA14B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EE509D"/>
    <w:multiLevelType w:val="hybridMultilevel"/>
    <w:tmpl w:val="CD48C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D7440"/>
    <w:multiLevelType w:val="hybridMultilevel"/>
    <w:tmpl w:val="EBACD1AA"/>
    <w:lvl w:ilvl="0" w:tplc="F588FA30">
      <w:start w:val="45"/>
      <w:numFmt w:val="decimal"/>
      <w:lvlText w:val="[%1]"/>
      <w:lvlJc w:val="left"/>
      <w:pPr>
        <w:ind w:left="501" w:hanging="360"/>
      </w:pPr>
      <w:rPr>
        <w:rFonts w:ascii="Arial" w:hAnsi="Arial" w:cs="Arial" w:hint="default"/>
        <w:i w:val="0"/>
        <w:sz w:val="24"/>
        <w:szCs w:val="24"/>
      </w:rPr>
    </w:lvl>
    <w:lvl w:ilvl="1" w:tplc="04090017">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E090B"/>
    <w:multiLevelType w:val="hybridMultilevel"/>
    <w:tmpl w:val="3C82D0B0"/>
    <w:lvl w:ilvl="0" w:tplc="48D6B2F0">
      <w:start w:val="79"/>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D318F"/>
    <w:multiLevelType w:val="hybridMultilevel"/>
    <w:tmpl w:val="F12E01F0"/>
    <w:lvl w:ilvl="0" w:tplc="AF840690">
      <w:start w:val="45"/>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72809"/>
    <w:multiLevelType w:val="hybridMultilevel"/>
    <w:tmpl w:val="8FCC0730"/>
    <w:lvl w:ilvl="0" w:tplc="5364A396">
      <w:start w:val="4"/>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F4930"/>
    <w:multiLevelType w:val="hybridMultilevel"/>
    <w:tmpl w:val="0EAEA2EE"/>
    <w:lvl w:ilvl="0" w:tplc="2E4A5AD2">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41A6D"/>
    <w:multiLevelType w:val="multilevel"/>
    <w:tmpl w:val="EAA09FB6"/>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BB2344"/>
    <w:multiLevelType w:val="hybridMultilevel"/>
    <w:tmpl w:val="43FA63EC"/>
    <w:lvl w:ilvl="0" w:tplc="7BDAD452">
      <w:start w:val="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B7F61"/>
    <w:multiLevelType w:val="hybridMultilevel"/>
    <w:tmpl w:val="9C029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71531"/>
    <w:multiLevelType w:val="hybridMultilevel"/>
    <w:tmpl w:val="5E20694A"/>
    <w:lvl w:ilvl="0" w:tplc="527E2EE6">
      <w:start w:val="8"/>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C77BF"/>
    <w:multiLevelType w:val="multilevel"/>
    <w:tmpl w:val="6E44B79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4F30E77"/>
    <w:multiLevelType w:val="hybridMultilevel"/>
    <w:tmpl w:val="301C13C8"/>
    <w:lvl w:ilvl="0" w:tplc="9DA8D268">
      <w:start w:val="25"/>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F06F8"/>
    <w:multiLevelType w:val="hybridMultilevel"/>
    <w:tmpl w:val="6DD26C7A"/>
    <w:lvl w:ilvl="0" w:tplc="04090017">
      <w:start w:val="1"/>
      <w:numFmt w:val="lowerLetter"/>
      <w:lvlText w:val="%1)"/>
      <w:lvlJc w:val="left"/>
      <w:pPr>
        <w:ind w:left="720" w:hanging="360"/>
      </w:pPr>
      <w:rPr>
        <w:rFonts w:hint="default"/>
      </w:rPr>
    </w:lvl>
    <w:lvl w:ilvl="1" w:tplc="04090019">
      <w:start w:val="1"/>
      <w:numFmt w:val="lowerLetter"/>
      <w:lvlText w:val="%2."/>
      <w:lvlJc w:val="left"/>
      <w:pPr>
        <w:ind w:left="163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648F4"/>
    <w:multiLevelType w:val="hybridMultilevel"/>
    <w:tmpl w:val="033EAB48"/>
    <w:lvl w:ilvl="0" w:tplc="6060D1F0">
      <w:start w:val="34"/>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22273"/>
    <w:multiLevelType w:val="hybridMultilevel"/>
    <w:tmpl w:val="7846940E"/>
    <w:lvl w:ilvl="0" w:tplc="342018B6">
      <w:start w:val="36"/>
      <w:numFmt w:val="decimal"/>
      <w:lvlText w:val="[%1]"/>
      <w:lvlJc w:val="left"/>
      <w:pPr>
        <w:ind w:left="785" w:hanging="360"/>
      </w:pPr>
      <w:rPr>
        <w:rFonts w:ascii="Arial" w:hAnsi="Arial" w:cs="Arial" w:hint="default"/>
        <w:sz w:val="24"/>
        <w:szCs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15:restartNumberingAfterBreak="0">
    <w:nsid w:val="3CCF1C35"/>
    <w:multiLevelType w:val="hybridMultilevel"/>
    <w:tmpl w:val="06B0CA1E"/>
    <w:lvl w:ilvl="0" w:tplc="FDCAE00A">
      <w:start w:val="24"/>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F28CE"/>
    <w:multiLevelType w:val="hybridMultilevel"/>
    <w:tmpl w:val="88268DCA"/>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F461349"/>
    <w:multiLevelType w:val="hybridMultilevel"/>
    <w:tmpl w:val="36DE5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811F3"/>
    <w:multiLevelType w:val="hybridMultilevel"/>
    <w:tmpl w:val="A3D46F66"/>
    <w:lvl w:ilvl="0" w:tplc="A2AE7D1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B09B1"/>
    <w:multiLevelType w:val="hybridMultilevel"/>
    <w:tmpl w:val="DB88A6E4"/>
    <w:lvl w:ilvl="0" w:tplc="4DB4674E">
      <w:start w:val="130"/>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739D6"/>
    <w:multiLevelType w:val="hybridMultilevel"/>
    <w:tmpl w:val="E36EAC9A"/>
    <w:lvl w:ilvl="0" w:tplc="B37624F2">
      <w:start w:val="33"/>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26A6E"/>
    <w:multiLevelType w:val="hybridMultilevel"/>
    <w:tmpl w:val="C6CAAB88"/>
    <w:lvl w:ilvl="0" w:tplc="32F4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644E4D"/>
    <w:multiLevelType w:val="hybridMultilevel"/>
    <w:tmpl w:val="507E6BD6"/>
    <w:lvl w:ilvl="0" w:tplc="4B3219B6">
      <w:start w:val="2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A35A0"/>
    <w:multiLevelType w:val="hybridMultilevel"/>
    <w:tmpl w:val="082A9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557D0"/>
    <w:multiLevelType w:val="hybridMultilevel"/>
    <w:tmpl w:val="54603BE8"/>
    <w:lvl w:ilvl="0" w:tplc="C7BCFC7C">
      <w:start w:val="57"/>
      <w:numFmt w:val="decimal"/>
      <w:lvlText w:val="[%1]"/>
      <w:lvlJc w:val="left"/>
      <w:pPr>
        <w:ind w:left="720" w:hanging="360"/>
      </w:pPr>
      <w:rPr>
        <w:rFonts w:ascii="Arial" w:hAnsi="Arial" w:cs="Arial"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240BE"/>
    <w:multiLevelType w:val="hybridMultilevel"/>
    <w:tmpl w:val="BB4854B4"/>
    <w:lvl w:ilvl="0" w:tplc="EA986E7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A797D"/>
    <w:multiLevelType w:val="hybridMultilevel"/>
    <w:tmpl w:val="617ADA4A"/>
    <w:lvl w:ilvl="0" w:tplc="7DC0AB22">
      <w:start w:val="22"/>
      <w:numFmt w:val="decimal"/>
      <w:lvlText w:val="[%1]"/>
      <w:lvlJc w:val="left"/>
      <w:pPr>
        <w:ind w:left="501"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C70CD"/>
    <w:multiLevelType w:val="hybridMultilevel"/>
    <w:tmpl w:val="4D924AA4"/>
    <w:lvl w:ilvl="0" w:tplc="AF840690">
      <w:start w:val="45"/>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D0873"/>
    <w:multiLevelType w:val="multilevel"/>
    <w:tmpl w:val="B81CBE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3126B85"/>
    <w:multiLevelType w:val="hybridMultilevel"/>
    <w:tmpl w:val="1C2298F0"/>
    <w:lvl w:ilvl="0" w:tplc="0CFC5C28">
      <w:start w:val="42"/>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82B84"/>
    <w:multiLevelType w:val="hybridMultilevel"/>
    <w:tmpl w:val="30FA3BAA"/>
    <w:lvl w:ilvl="0" w:tplc="F0522FE4">
      <w:start w:val="38"/>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E0A45"/>
    <w:multiLevelType w:val="hybridMultilevel"/>
    <w:tmpl w:val="652A9AB0"/>
    <w:lvl w:ilvl="0" w:tplc="43045762">
      <w:start w:val="43"/>
      <w:numFmt w:val="decimal"/>
      <w:lvlText w:val="[%1]"/>
      <w:lvlJc w:val="left"/>
      <w:pPr>
        <w:ind w:left="720" w:hanging="360"/>
      </w:pPr>
      <w:rPr>
        <w:rFonts w:ascii="Arial" w:hAnsi="Arial" w:cs="Arial" w:hint="default"/>
        <w:i w:val="0"/>
        <w:sz w:val="24"/>
        <w:szCs w:val="24"/>
      </w:rPr>
    </w:lvl>
    <w:lvl w:ilvl="1" w:tplc="F82C3E3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43A87"/>
    <w:multiLevelType w:val="hybridMultilevel"/>
    <w:tmpl w:val="B658F516"/>
    <w:lvl w:ilvl="0" w:tplc="9D2E583E">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05B6A"/>
    <w:multiLevelType w:val="hybridMultilevel"/>
    <w:tmpl w:val="B4E098D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6A0B764D"/>
    <w:multiLevelType w:val="hybridMultilevel"/>
    <w:tmpl w:val="92A2C39C"/>
    <w:lvl w:ilvl="0" w:tplc="599C2DC8">
      <w:start w:val="40"/>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06220F"/>
    <w:multiLevelType w:val="hybridMultilevel"/>
    <w:tmpl w:val="959025F0"/>
    <w:lvl w:ilvl="0" w:tplc="8C14459C">
      <w:start w:val="39"/>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380C2C"/>
    <w:multiLevelType w:val="hybridMultilevel"/>
    <w:tmpl w:val="92067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2A434A"/>
    <w:multiLevelType w:val="hybridMultilevel"/>
    <w:tmpl w:val="67884238"/>
    <w:lvl w:ilvl="0" w:tplc="3E18B1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482CE2"/>
    <w:multiLevelType w:val="multilevel"/>
    <w:tmpl w:val="26BC5D54"/>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D883F66"/>
    <w:multiLevelType w:val="hybridMultilevel"/>
    <w:tmpl w:val="B4E098D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6DC7441D"/>
    <w:multiLevelType w:val="hybridMultilevel"/>
    <w:tmpl w:val="C2163E62"/>
    <w:lvl w:ilvl="0" w:tplc="A4B64BEA">
      <w:start w:val="56"/>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223E65"/>
    <w:multiLevelType w:val="hybridMultilevel"/>
    <w:tmpl w:val="CE4E1A0C"/>
    <w:lvl w:ilvl="0" w:tplc="7BDAD452">
      <w:start w:val="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857F0C"/>
    <w:multiLevelType w:val="hybridMultilevel"/>
    <w:tmpl w:val="6EB81130"/>
    <w:lvl w:ilvl="0" w:tplc="AF840690">
      <w:start w:val="45"/>
      <w:numFmt w:val="decimal"/>
      <w:lvlText w:val="[%1]"/>
      <w:lvlJc w:val="left"/>
      <w:pPr>
        <w:ind w:left="780" w:hanging="360"/>
      </w:pPr>
      <w:rPr>
        <w:rFonts w:ascii="Arial" w:hAnsi="Arial" w:cs="Arial" w:hint="default"/>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7DD538D9"/>
    <w:multiLevelType w:val="hybridMultilevel"/>
    <w:tmpl w:val="287EBD0C"/>
    <w:lvl w:ilvl="0" w:tplc="AF840690">
      <w:start w:val="45"/>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80159"/>
    <w:multiLevelType w:val="hybridMultilevel"/>
    <w:tmpl w:val="A74ED6B4"/>
    <w:lvl w:ilvl="0" w:tplc="AF840690">
      <w:start w:val="45"/>
      <w:numFmt w:val="decimal"/>
      <w:lvlText w:val="[%1]"/>
      <w:lvlJc w:val="left"/>
      <w:pPr>
        <w:ind w:left="927" w:hanging="360"/>
      </w:pPr>
      <w:rPr>
        <w:rFonts w:ascii="Arial" w:hAnsi="Arial" w:cs="Arial"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7FB813E8"/>
    <w:multiLevelType w:val="hybridMultilevel"/>
    <w:tmpl w:val="A4FE3000"/>
    <w:lvl w:ilvl="0" w:tplc="62746DF0">
      <w:start w:val="36"/>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541321">
    <w:abstractNumId w:val="35"/>
  </w:num>
  <w:num w:numId="2" w16cid:durableId="1600287608">
    <w:abstractNumId w:val="27"/>
  </w:num>
  <w:num w:numId="3" w16cid:durableId="2139445386">
    <w:abstractNumId w:val="8"/>
  </w:num>
  <w:num w:numId="4" w16cid:durableId="301232158">
    <w:abstractNumId w:val="14"/>
  </w:num>
  <w:num w:numId="5" w16cid:durableId="2082478852">
    <w:abstractNumId w:val="0"/>
  </w:num>
  <w:num w:numId="6" w16cid:durableId="234125308">
    <w:abstractNumId w:val="6"/>
  </w:num>
  <w:num w:numId="7" w16cid:durableId="674310309">
    <w:abstractNumId w:val="40"/>
  </w:num>
  <w:num w:numId="8" w16cid:durableId="1063678918">
    <w:abstractNumId w:val="43"/>
  </w:num>
  <w:num w:numId="9" w16cid:durableId="2133354544">
    <w:abstractNumId w:val="9"/>
  </w:num>
  <w:num w:numId="10" w16cid:durableId="48459092">
    <w:abstractNumId w:val="28"/>
  </w:num>
  <w:num w:numId="11" w16cid:durableId="1054502234">
    <w:abstractNumId w:val="24"/>
  </w:num>
  <w:num w:numId="12" w16cid:durableId="1787581799">
    <w:abstractNumId w:val="13"/>
  </w:num>
  <w:num w:numId="13" w16cid:durableId="658315080">
    <w:abstractNumId w:val="7"/>
  </w:num>
  <w:num w:numId="14" w16cid:durableId="1094934917">
    <w:abstractNumId w:val="47"/>
  </w:num>
  <w:num w:numId="15" w16cid:durableId="1127744101">
    <w:abstractNumId w:val="38"/>
  </w:num>
  <w:num w:numId="16" w16cid:durableId="1961758954">
    <w:abstractNumId w:val="16"/>
  </w:num>
  <w:num w:numId="17" w16cid:durableId="1265459970">
    <w:abstractNumId w:val="19"/>
  </w:num>
  <w:num w:numId="18" w16cid:durableId="15036403">
    <w:abstractNumId w:val="37"/>
  </w:num>
  <w:num w:numId="19" w16cid:durableId="1215266589">
    <w:abstractNumId w:val="10"/>
  </w:num>
  <w:num w:numId="20" w16cid:durableId="568737785">
    <w:abstractNumId w:val="31"/>
  </w:num>
  <w:num w:numId="21" w16cid:durableId="459958803">
    <w:abstractNumId w:val="2"/>
  </w:num>
  <w:num w:numId="22" w16cid:durableId="1811359469">
    <w:abstractNumId w:val="3"/>
  </w:num>
  <w:num w:numId="23" w16cid:durableId="995760824">
    <w:abstractNumId w:val="29"/>
  </w:num>
  <w:num w:numId="24" w16cid:durableId="1083726253">
    <w:abstractNumId w:val="1"/>
  </w:num>
  <w:num w:numId="25" w16cid:durableId="2012951331">
    <w:abstractNumId w:val="44"/>
  </w:num>
  <w:num w:numId="26" w16cid:durableId="372120088">
    <w:abstractNumId w:val="42"/>
  </w:num>
  <w:num w:numId="27" w16cid:durableId="122701466">
    <w:abstractNumId w:val="25"/>
  </w:num>
  <w:num w:numId="28" w16cid:durableId="101153727">
    <w:abstractNumId w:val="45"/>
  </w:num>
  <w:num w:numId="29" w16cid:durableId="1474367379">
    <w:abstractNumId w:val="26"/>
  </w:num>
  <w:num w:numId="30" w16cid:durableId="2025858206">
    <w:abstractNumId w:val="46"/>
  </w:num>
  <w:num w:numId="31" w16cid:durableId="786463731">
    <w:abstractNumId w:val="30"/>
  </w:num>
  <w:num w:numId="32" w16cid:durableId="2081825467">
    <w:abstractNumId w:val="12"/>
  </w:num>
  <w:num w:numId="33" w16cid:durableId="154301438">
    <w:abstractNumId w:val="23"/>
  </w:num>
  <w:num w:numId="34" w16cid:durableId="241840946">
    <w:abstractNumId w:val="5"/>
  </w:num>
  <w:num w:numId="35" w16cid:durableId="1225943590">
    <w:abstractNumId w:val="34"/>
  </w:num>
  <w:num w:numId="36" w16cid:durableId="1999966341">
    <w:abstractNumId w:val="17"/>
  </w:num>
  <w:num w:numId="37" w16cid:durableId="852106394">
    <w:abstractNumId w:val="22"/>
  </w:num>
  <w:num w:numId="38" w16cid:durableId="1128620122">
    <w:abstractNumId w:val="15"/>
  </w:num>
  <w:num w:numId="39" w16cid:durableId="1095592045">
    <w:abstractNumId w:val="32"/>
  </w:num>
  <w:num w:numId="40" w16cid:durableId="423458020">
    <w:abstractNumId w:val="36"/>
  </w:num>
  <w:num w:numId="41" w16cid:durableId="401759579">
    <w:abstractNumId w:val="33"/>
  </w:num>
  <w:num w:numId="42" w16cid:durableId="762265830">
    <w:abstractNumId w:val="18"/>
  </w:num>
  <w:num w:numId="43" w16cid:durableId="1871644526">
    <w:abstractNumId w:val="21"/>
  </w:num>
  <w:num w:numId="44" w16cid:durableId="1454597832">
    <w:abstractNumId w:val="39"/>
  </w:num>
  <w:num w:numId="45" w16cid:durableId="922297029">
    <w:abstractNumId w:val="20"/>
  </w:num>
  <w:num w:numId="46" w16cid:durableId="794443171">
    <w:abstractNumId w:val="11"/>
  </w:num>
  <w:num w:numId="47" w16cid:durableId="857280450">
    <w:abstractNumId w:val="4"/>
  </w:num>
  <w:num w:numId="48" w16cid:durableId="8089796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AFF"/>
    <w:rsid w:val="000009C9"/>
    <w:rsid w:val="0001348F"/>
    <w:rsid w:val="0002300C"/>
    <w:rsid w:val="00027EB8"/>
    <w:rsid w:val="0004395F"/>
    <w:rsid w:val="00043C34"/>
    <w:rsid w:val="00047206"/>
    <w:rsid w:val="00066D91"/>
    <w:rsid w:val="00070999"/>
    <w:rsid w:val="00095E3C"/>
    <w:rsid w:val="000A38F4"/>
    <w:rsid w:val="000A4EB2"/>
    <w:rsid w:val="000A5E18"/>
    <w:rsid w:val="000B28F9"/>
    <w:rsid w:val="000B7570"/>
    <w:rsid w:val="000C0B66"/>
    <w:rsid w:val="000D280C"/>
    <w:rsid w:val="000D2E8E"/>
    <w:rsid w:val="000E78FD"/>
    <w:rsid w:val="000F26D5"/>
    <w:rsid w:val="001073B7"/>
    <w:rsid w:val="00107AB5"/>
    <w:rsid w:val="001103C3"/>
    <w:rsid w:val="00116F2E"/>
    <w:rsid w:val="00126A50"/>
    <w:rsid w:val="00135CA6"/>
    <w:rsid w:val="0015492C"/>
    <w:rsid w:val="00155107"/>
    <w:rsid w:val="0015767C"/>
    <w:rsid w:val="00160C15"/>
    <w:rsid w:val="00163389"/>
    <w:rsid w:val="00172886"/>
    <w:rsid w:val="00177E47"/>
    <w:rsid w:val="001842FA"/>
    <w:rsid w:val="0018714A"/>
    <w:rsid w:val="0019297F"/>
    <w:rsid w:val="00192F43"/>
    <w:rsid w:val="00195033"/>
    <w:rsid w:val="001A49F1"/>
    <w:rsid w:val="001B03FB"/>
    <w:rsid w:val="001B2EAC"/>
    <w:rsid w:val="001C4584"/>
    <w:rsid w:val="001D0C1D"/>
    <w:rsid w:val="001E0B4C"/>
    <w:rsid w:val="001E0CA3"/>
    <w:rsid w:val="001E687E"/>
    <w:rsid w:val="001F33B1"/>
    <w:rsid w:val="001F6121"/>
    <w:rsid w:val="00201241"/>
    <w:rsid w:val="00206623"/>
    <w:rsid w:val="00211DA4"/>
    <w:rsid w:val="002230CE"/>
    <w:rsid w:val="002328F7"/>
    <w:rsid w:val="00240FAB"/>
    <w:rsid w:val="0024556D"/>
    <w:rsid w:val="0025722C"/>
    <w:rsid w:val="00260DDF"/>
    <w:rsid w:val="00266459"/>
    <w:rsid w:val="002724E4"/>
    <w:rsid w:val="00274495"/>
    <w:rsid w:val="00292F8E"/>
    <w:rsid w:val="002A417A"/>
    <w:rsid w:val="002B1E0A"/>
    <w:rsid w:val="002C7B81"/>
    <w:rsid w:val="002D3248"/>
    <w:rsid w:val="002F207A"/>
    <w:rsid w:val="00305755"/>
    <w:rsid w:val="00311F2E"/>
    <w:rsid w:val="00315A96"/>
    <w:rsid w:val="00327A1F"/>
    <w:rsid w:val="00327F8A"/>
    <w:rsid w:val="00332146"/>
    <w:rsid w:val="00334CBD"/>
    <w:rsid w:val="00337ED9"/>
    <w:rsid w:val="00356890"/>
    <w:rsid w:val="003659B8"/>
    <w:rsid w:val="00366EA0"/>
    <w:rsid w:val="00371791"/>
    <w:rsid w:val="0038420C"/>
    <w:rsid w:val="0038606D"/>
    <w:rsid w:val="00395A46"/>
    <w:rsid w:val="003E07E5"/>
    <w:rsid w:val="0041220E"/>
    <w:rsid w:val="00417769"/>
    <w:rsid w:val="004203AE"/>
    <w:rsid w:val="0044673D"/>
    <w:rsid w:val="00455509"/>
    <w:rsid w:val="00463C63"/>
    <w:rsid w:val="00492613"/>
    <w:rsid w:val="004A6089"/>
    <w:rsid w:val="004A67CC"/>
    <w:rsid w:val="004B1491"/>
    <w:rsid w:val="004B3316"/>
    <w:rsid w:val="004C229B"/>
    <w:rsid w:val="004D2313"/>
    <w:rsid w:val="004D3D24"/>
    <w:rsid w:val="004F486F"/>
    <w:rsid w:val="00505D9F"/>
    <w:rsid w:val="00515DD4"/>
    <w:rsid w:val="00517F1D"/>
    <w:rsid w:val="0052414D"/>
    <w:rsid w:val="00562CCE"/>
    <w:rsid w:val="00563464"/>
    <w:rsid w:val="0058729B"/>
    <w:rsid w:val="00590597"/>
    <w:rsid w:val="005927DF"/>
    <w:rsid w:val="00594340"/>
    <w:rsid w:val="00597022"/>
    <w:rsid w:val="005A190D"/>
    <w:rsid w:val="005B5069"/>
    <w:rsid w:val="005C5DC0"/>
    <w:rsid w:val="005C7690"/>
    <w:rsid w:val="005C7814"/>
    <w:rsid w:val="005D2072"/>
    <w:rsid w:val="005D3991"/>
    <w:rsid w:val="005D4284"/>
    <w:rsid w:val="005E4089"/>
    <w:rsid w:val="005E4298"/>
    <w:rsid w:val="00607F65"/>
    <w:rsid w:val="00610EA1"/>
    <w:rsid w:val="006111A2"/>
    <w:rsid w:val="006162EB"/>
    <w:rsid w:val="006203F6"/>
    <w:rsid w:val="00627A2B"/>
    <w:rsid w:val="006447D3"/>
    <w:rsid w:val="00646EF3"/>
    <w:rsid w:val="00647888"/>
    <w:rsid w:val="0066202F"/>
    <w:rsid w:val="006673E1"/>
    <w:rsid w:val="00674F7C"/>
    <w:rsid w:val="006824B8"/>
    <w:rsid w:val="0068716C"/>
    <w:rsid w:val="0069173C"/>
    <w:rsid w:val="00691986"/>
    <w:rsid w:val="006A2A60"/>
    <w:rsid w:val="006A2BA7"/>
    <w:rsid w:val="006A73DB"/>
    <w:rsid w:val="006B00B3"/>
    <w:rsid w:val="006B12F5"/>
    <w:rsid w:val="006B2917"/>
    <w:rsid w:val="006B7223"/>
    <w:rsid w:val="006C2A09"/>
    <w:rsid w:val="006C7A9B"/>
    <w:rsid w:val="006D09BB"/>
    <w:rsid w:val="006D211C"/>
    <w:rsid w:val="006D7CC9"/>
    <w:rsid w:val="006E16AA"/>
    <w:rsid w:val="006F67E9"/>
    <w:rsid w:val="0071119E"/>
    <w:rsid w:val="00713D17"/>
    <w:rsid w:val="00725AAF"/>
    <w:rsid w:val="00725AB7"/>
    <w:rsid w:val="007331E4"/>
    <w:rsid w:val="0074405E"/>
    <w:rsid w:val="00750CB7"/>
    <w:rsid w:val="00762272"/>
    <w:rsid w:val="00767963"/>
    <w:rsid w:val="007873BE"/>
    <w:rsid w:val="007A7883"/>
    <w:rsid w:val="007B7ED1"/>
    <w:rsid w:val="007C69CA"/>
    <w:rsid w:val="007F1774"/>
    <w:rsid w:val="007F4FBA"/>
    <w:rsid w:val="007F5EAF"/>
    <w:rsid w:val="007F7BE5"/>
    <w:rsid w:val="00821423"/>
    <w:rsid w:val="00830140"/>
    <w:rsid w:val="0084792C"/>
    <w:rsid w:val="00854149"/>
    <w:rsid w:val="00854F10"/>
    <w:rsid w:val="00861D00"/>
    <w:rsid w:val="008621DE"/>
    <w:rsid w:val="00870550"/>
    <w:rsid w:val="0087525F"/>
    <w:rsid w:val="00876DE1"/>
    <w:rsid w:val="00884BD0"/>
    <w:rsid w:val="008A2814"/>
    <w:rsid w:val="008B392B"/>
    <w:rsid w:val="008C4C27"/>
    <w:rsid w:val="008C7328"/>
    <w:rsid w:val="008D052F"/>
    <w:rsid w:val="008D2900"/>
    <w:rsid w:val="008D4E73"/>
    <w:rsid w:val="008E2863"/>
    <w:rsid w:val="008E7FBF"/>
    <w:rsid w:val="009271EB"/>
    <w:rsid w:val="00927C07"/>
    <w:rsid w:val="00931971"/>
    <w:rsid w:val="0093518B"/>
    <w:rsid w:val="00941D1F"/>
    <w:rsid w:val="00943F18"/>
    <w:rsid w:val="00961CDE"/>
    <w:rsid w:val="00964A30"/>
    <w:rsid w:val="009844E2"/>
    <w:rsid w:val="00986074"/>
    <w:rsid w:val="00990391"/>
    <w:rsid w:val="00994F7F"/>
    <w:rsid w:val="0099555E"/>
    <w:rsid w:val="009A7A75"/>
    <w:rsid w:val="009A7FD3"/>
    <w:rsid w:val="009B0399"/>
    <w:rsid w:val="009C7560"/>
    <w:rsid w:val="009D59FD"/>
    <w:rsid w:val="009E7C64"/>
    <w:rsid w:val="009F3E0A"/>
    <w:rsid w:val="00A004F0"/>
    <w:rsid w:val="00A05ADB"/>
    <w:rsid w:val="00A3104F"/>
    <w:rsid w:val="00A317FB"/>
    <w:rsid w:val="00A3380A"/>
    <w:rsid w:val="00A36C99"/>
    <w:rsid w:val="00A405A6"/>
    <w:rsid w:val="00A44389"/>
    <w:rsid w:val="00A517BA"/>
    <w:rsid w:val="00A63068"/>
    <w:rsid w:val="00A74835"/>
    <w:rsid w:val="00A815FE"/>
    <w:rsid w:val="00A838A1"/>
    <w:rsid w:val="00AB004A"/>
    <w:rsid w:val="00AB713A"/>
    <w:rsid w:val="00AB78EE"/>
    <w:rsid w:val="00AB791F"/>
    <w:rsid w:val="00AC613F"/>
    <w:rsid w:val="00AF370D"/>
    <w:rsid w:val="00B06E77"/>
    <w:rsid w:val="00B142F0"/>
    <w:rsid w:val="00B43969"/>
    <w:rsid w:val="00B43D6A"/>
    <w:rsid w:val="00B458CF"/>
    <w:rsid w:val="00B72173"/>
    <w:rsid w:val="00B82422"/>
    <w:rsid w:val="00B87289"/>
    <w:rsid w:val="00B9265F"/>
    <w:rsid w:val="00BC4498"/>
    <w:rsid w:val="00BC4F69"/>
    <w:rsid w:val="00BD2470"/>
    <w:rsid w:val="00BD3253"/>
    <w:rsid w:val="00BE0D8B"/>
    <w:rsid w:val="00BE7F8B"/>
    <w:rsid w:val="00BF77B3"/>
    <w:rsid w:val="00C051D1"/>
    <w:rsid w:val="00C20389"/>
    <w:rsid w:val="00C256B7"/>
    <w:rsid w:val="00C25E74"/>
    <w:rsid w:val="00C274B8"/>
    <w:rsid w:val="00C30703"/>
    <w:rsid w:val="00C328A3"/>
    <w:rsid w:val="00C477B6"/>
    <w:rsid w:val="00C528A2"/>
    <w:rsid w:val="00C73841"/>
    <w:rsid w:val="00C84BE9"/>
    <w:rsid w:val="00C87F5B"/>
    <w:rsid w:val="00C87FB1"/>
    <w:rsid w:val="00CA0F21"/>
    <w:rsid w:val="00CA2E27"/>
    <w:rsid w:val="00CA6A45"/>
    <w:rsid w:val="00CD4A21"/>
    <w:rsid w:val="00CE1F59"/>
    <w:rsid w:val="00D01CF7"/>
    <w:rsid w:val="00D11449"/>
    <w:rsid w:val="00D144F9"/>
    <w:rsid w:val="00D24BDF"/>
    <w:rsid w:val="00D2558B"/>
    <w:rsid w:val="00D26E1A"/>
    <w:rsid w:val="00D33CDC"/>
    <w:rsid w:val="00D3751F"/>
    <w:rsid w:val="00D45662"/>
    <w:rsid w:val="00D46750"/>
    <w:rsid w:val="00D5426B"/>
    <w:rsid w:val="00D7643C"/>
    <w:rsid w:val="00D76F71"/>
    <w:rsid w:val="00D80451"/>
    <w:rsid w:val="00D81908"/>
    <w:rsid w:val="00D84EC7"/>
    <w:rsid w:val="00DB1639"/>
    <w:rsid w:val="00DB310D"/>
    <w:rsid w:val="00DC1712"/>
    <w:rsid w:val="00DC2CE8"/>
    <w:rsid w:val="00DE5E39"/>
    <w:rsid w:val="00DE609B"/>
    <w:rsid w:val="00DF5556"/>
    <w:rsid w:val="00DF7FFE"/>
    <w:rsid w:val="00E015E1"/>
    <w:rsid w:val="00E1175B"/>
    <w:rsid w:val="00E16AFF"/>
    <w:rsid w:val="00E30C01"/>
    <w:rsid w:val="00E31153"/>
    <w:rsid w:val="00E47BC5"/>
    <w:rsid w:val="00E65D85"/>
    <w:rsid w:val="00E805FB"/>
    <w:rsid w:val="00E83DBF"/>
    <w:rsid w:val="00E851FC"/>
    <w:rsid w:val="00E961F0"/>
    <w:rsid w:val="00EA0C6C"/>
    <w:rsid w:val="00EA18BE"/>
    <w:rsid w:val="00EA6116"/>
    <w:rsid w:val="00EA6B45"/>
    <w:rsid w:val="00EC2097"/>
    <w:rsid w:val="00EC4E51"/>
    <w:rsid w:val="00EC5918"/>
    <w:rsid w:val="00ED0CB0"/>
    <w:rsid w:val="00ED310F"/>
    <w:rsid w:val="00ED392C"/>
    <w:rsid w:val="00ED5848"/>
    <w:rsid w:val="00ED6771"/>
    <w:rsid w:val="00EE71E0"/>
    <w:rsid w:val="00EF3243"/>
    <w:rsid w:val="00F14B6A"/>
    <w:rsid w:val="00F160F1"/>
    <w:rsid w:val="00F1620B"/>
    <w:rsid w:val="00F21502"/>
    <w:rsid w:val="00F33276"/>
    <w:rsid w:val="00F456D8"/>
    <w:rsid w:val="00F45FC2"/>
    <w:rsid w:val="00F52D77"/>
    <w:rsid w:val="00F57953"/>
    <w:rsid w:val="00F61AF4"/>
    <w:rsid w:val="00F66B3E"/>
    <w:rsid w:val="00F72793"/>
    <w:rsid w:val="00F72B2C"/>
    <w:rsid w:val="00F76EDD"/>
    <w:rsid w:val="00F76FE6"/>
    <w:rsid w:val="00F779CD"/>
    <w:rsid w:val="00F77A2D"/>
    <w:rsid w:val="00F865C1"/>
    <w:rsid w:val="00F87EDC"/>
    <w:rsid w:val="00F9756B"/>
    <w:rsid w:val="00F97C3E"/>
    <w:rsid w:val="00FA009E"/>
    <w:rsid w:val="00FA00DF"/>
    <w:rsid w:val="00FA6CA4"/>
    <w:rsid w:val="00FD10C2"/>
    <w:rsid w:val="00FE3149"/>
    <w:rsid w:val="00FE7164"/>
    <w:rsid w:val="00FF1AAB"/>
    <w:rsid w:val="00FF2634"/>
    <w:rsid w:val="00FF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95046"/>
  <w15:chartTrackingRefBased/>
  <w15:docId w15:val="{17E6A6F3-D883-4F01-B783-E2362E77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AFF"/>
  </w:style>
  <w:style w:type="paragraph" w:styleId="Heading1">
    <w:name w:val="heading 1"/>
    <w:basedOn w:val="Normal"/>
    <w:next w:val="Normal"/>
    <w:link w:val="Heading1Char"/>
    <w:uiPriority w:val="9"/>
    <w:qFormat/>
    <w:rsid w:val="00E16AFF"/>
    <w:pPr>
      <w:keepNext/>
      <w:shd w:val="clear" w:color="auto" w:fill="FFFFFF"/>
      <w:spacing w:after="0" w:line="360" w:lineRule="auto"/>
      <w:jc w:val="both"/>
      <w:outlineLvl w:val="0"/>
    </w:pPr>
    <w:rPr>
      <w:rFonts w:ascii="Arial" w:eastAsia="Times New Roman" w:hAnsi="Arial" w:cs="Arial"/>
      <w:color w:val="333333"/>
      <w:sz w:val="24"/>
      <w:szCs w:val="24"/>
      <w:u w:val="single"/>
    </w:rPr>
  </w:style>
  <w:style w:type="paragraph" w:styleId="Heading2">
    <w:name w:val="heading 2"/>
    <w:basedOn w:val="Normal"/>
    <w:next w:val="Normal"/>
    <w:link w:val="Heading2Char"/>
    <w:uiPriority w:val="9"/>
    <w:unhideWhenUsed/>
    <w:qFormat/>
    <w:rsid w:val="00E47BC5"/>
    <w:pPr>
      <w:keepNext/>
      <w:outlineLvl w:val="1"/>
    </w:pPr>
    <w:rPr>
      <w:rFonts w:ascii="Arial" w:hAnsi="Arial" w:cs="Arial"/>
      <w:sz w:val="24"/>
      <w:szCs w:val="24"/>
      <w:u w:val="single"/>
    </w:rPr>
  </w:style>
  <w:style w:type="paragraph" w:styleId="Heading3">
    <w:name w:val="heading 3"/>
    <w:basedOn w:val="Normal"/>
    <w:next w:val="Normal"/>
    <w:link w:val="Heading3Char"/>
    <w:uiPriority w:val="9"/>
    <w:unhideWhenUsed/>
    <w:qFormat/>
    <w:rsid w:val="006D09BB"/>
    <w:pPr>
      <w:keepNext/>
      <w:spacing w:after="0" w:line="360" w:lineRule="auto"/>
      <w:jc w:val="both"/>
      <w:outlineLvl w:val="2"/>
    </w:pPr>
    <w:rPr>
      <w:rFonts w:ascii="Arial" w:hAnsi="Arial" w:cs="Arial"/>
      <w:i/>
      <w:sz w:val="24"/>
      <w:szCs w:val="24"/>
    </w:rPr>
  </w:style>
  <w:style w:type="paragraph" w:styleId="Heading4">
    <w:name w:val="heading 4"/>
    <w:basedOn w:val="Normal"/>
    <w:next w:val="Normal"/>
    <w:link w:val="Heading4Char"/>
    <w:uiPriority w:val="9"/>
    <w:unhideWhenUsed/>
    <w:qFormat/>
    <w:rsid w:val="00994F7F"/>
    <w:pPr>
      <w:keepNext/>
      <w:outlineLvl w:val="3"/>
    </w:pPr>
    <w:rPr>
      <w:rFonts w:ascii="Arial" w:hAnsi="Arial" w:cs="Arial"/>
      <w:i/>
      <w:sz w:val="24"/>
      <w:szCs w:val="24"/>
    </w:rPr>
  </w:style>
  <w:style w:type="paragraph" w:styleId="Heading5">
    <w:name w:val="heading 5"/>
    <w:basedOn w:val="Normal"/>
    <w:next w:val="Normal"/>
    <w:link w:val="Heading5Char"/>
    <w:uiPriority w:val="9"/>
    <w:unhideWhenUsed/>
    <w:qFormat/>
    <w:rsid w:val="00DB1639"/>
    <w:pPr>
      <w:keepNext/>
      <w:spacing w:after="0" w:line="360" w:lineRule="auto"/>
      <w:jc w:val="both"/>
      <w:outlineLvl w:val="4"/>
    </w:pPr>
    <w:rPr>
      <w:rFonts w:ascii="Arial" w:hAnsi="Arial" w:cs="Arial"/>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AFF"/>
    <w:rPr>
      <w:rFonts w:ascii="Arial" w:eastAsia="Times New Roman" w:hAnsi="Arial" w:cs="Arial"/>
      <w:color w:val="333333"/>
      <w:sz w:val="24"/>
      <w:szCs w:val="24"/>
      <w:u w:val="single"/>
      <w:shd w:val="clear" w:color="auto" w:fill="FFFFFF"/>
    </w:rPr>
  </w:style>
  <w:style w:type="paragraph" w:styleId="NormalWeb">
    <w:name w:val="Normal (Web)"/>
    <w:basedOn w:val="Normal"/>
    <w:uiPriority w:val="99"/>
    <w:unhideWhenUsed/>
    <w:rsid w:val="00E47B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7BC5"/>
    <w:pPr>
      <w:ind w:left="720"/>
      <w:contextualSpacing/>
    </w:pPr>
  </w:style>
  <w:style w:type="paragraph" w:styleId="Caption">
    <w:name w:val="caption"/>
    <w:basedOn w:val="Normal"/>
    <w:next w:val="Normal"/>
    <w:uiPriority w:val="35"/>
    <w:unhideWhenUsed/>
    <w:qFormat/>
    <w:rsid w:val="00E47BC5"/>
    <w:pPr>
      <w:spacing w:after="0" w:line="360" w:lineRule="auto"/>
      <w:ind w:left="3600" w:firstLine="720"/>
      <w:jc w:val="both"/>
    </w:pPr>
    <w:rPr>
      <w:rFonts w:ascii="Arial" w:hAnsi="Arial" w:cs="Arial"/>
      <w:b/>
      <w:sz w:val="24"/>
      <w:szCs w:val="24"/>
    </w:rPr>
  </w:style>
  <w:style w:type="character" w:customStyle="1" w:styleId="Heading2Char">
    <w:name w:val="Heading 2 Char"/>
    <w:basedOn w:val="DefaultParagraphFont"/>
    <w:link w:val="Heading2"/>
    <w:uiPriority w:val="9"/>
    <w:rsid w:val="00E47BC5"/>
    <w:rPr>
      <w:rFonts w:ascii="Arial" w:hAnsi="Arial" w:cs="Arial"/>
      <w:sz w:val="24"/>
      <w:szCs w:val="24"/>
      <w:u w:val="single"/>
    </w:rPr>
  </w:style>
  <w:style w:type="paragraph" w:styleId="BodyTextIndent">
    <w:name w:val="Body Text Indent"/>
    <w:basedOn w:val="Normal"/>
    <w:link w:val="BodyTextIndentChar"/>
    <w:uiPriority w:val="99"/>
    <w:unhideWhenUsed/>
    <w:rsid w:val="00E47BC5"/>
    <w:pPr>
      <w:spacing w:after="0"/>
      <w:ind w:left="720"/>
    </w:pPr>
    <w:rPr>
      <w:rFonts w:ascii="Arial" w:hAnsi="Arial" w:cs="Arial"/>
      <w:sz w:val="24"/>
      <w:szCs w:val="24"/>
    </w:rPr>
  </w:style>
  <w:style w:type="character" w:customStyle="1" w:styleId="BodyTextIndentChar">
    <w:name w:val="Body Text Indent Char"/>
    <w:basedOn w:val="DefaultParagraphFont"/>
    <w:link w:val="BodyTextIndent"/>
    <w:uiPriority w:val="99"/>
    <w:rsid w:val="00E47BC5"/>
    <w:rPr>
      <w:rFonts w:ascii="Arial" w:hAnsi="Arial" w:cs="Arial"/>
      <w:sz w:val="24"/>
      <w:szCs w:val="24"/>
    </w:rPr>
  </w:style>
  <w:style w:type="paragraph" w:styleId="FootnoteText">
    <w:name w:val="footnote text"/>
    <w:basedOn w:val="Normal"/>
    <w:link w:val="FootnoteTextChar"/>
    <w:uiPriority w:val="99"/>
    <w:semiHidden/>
    <w:unhideWhenUsed/>
    <w:rsid w:val="00A405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5A6"/>
    <w:rPr>
      <w:sz w:val="20"/>
      <w:szCs w:val="20"/>
    </w:rPr>
  </w:style>
  <w:style w:type="character" w:styleId="FootnoteReference">
    <w:name w:val="footnote reference"/>
    <w:basedOn w:val="DefaultParagraphFont"/>
    <w:uiPriority w:val="99"/>
    <w:semiHidden/>
    <w:unhideWhenUsed/>
    <w:rsid w:val="00A405A6"/>
    <w:rPr>
      <w:vertAlign w:val="superscript"/>
    </w:rPr>
  </w:style>
  <w:style w:type="character" w:customStyle="1" w:styleId="Heading3Char">
    <w:name w:val="Heading 3 Char"/>
    <w:basedOn w:val="DefaultParagraphFont"/>
    <w:link w:val="Heading3"/>
    <w:uiPriority w:val="9"/>
    <w:rsid w:val="006D09BB"/>
    <w:rPr>
      <w:rFonts w:ascii="Arial" w:hAnsi="Arial" w:cs="Arial"/>
      <w:i/>
      <w:sz w:val="24"/>
      <w:szCs w:val="24"/>
    </w:rPr>
  </w:style>
  <w:style w:type="character" w:customStyle="1" w:styleId="Heading4Char">
    <w:name w:val="Heading 4 Char"/>
    <w:basedOn w:val="DefaultParagraphFont"/>
    <w:link w:val="Heading4"/>
    <w:uiPriority w:val="9"/>
    <w:rsid w:val="00994F7F"/>
    <w:rPr>
      <w:rFonts w:ascii="Arial" w:hAnsi="Arial" w:cs="Arial"/>
      <w:i/>
      <w:sz w:val="24"/>
      <w:szCs w:val="24"/>
    </w:rPr>
  </w:style>
  <w:style w:type="paragraph" w:styleId="BodyText">
    <w:name w:val="Body Text"/>
    <w:basedOn w:val="Normal"/>
    <w:link w:val="BodyTextChar"/>
    <w:uiPriority w:val="99"/>
    <w:unhideWhenUsed/>
    <w:rsid w:val="00027EB8"/>
    <w:pPr>
      <w:jc w:val="both"/>
    </w:pPr>
    <w:rPr>
      <w:rFonts w:ascii="Arial" w:hAnsi="Arial" w:cs="Arial"/>
      <w:sz w:val="20"/>
      <w:szCs w:val="20"/>
      <w:lang w:val="en-ZA"/>
    </w:rPr>
  </w:style>
  <w:style w:type="character" w:customStyle="1" w:styleId="BodyTextChar">
    <w:name w:val="Body Text Char"/>
    <w:basedOn w:val="DefaultParagraphFont"/>
    <w:link w:val="BodyText"/>
    <w:uiPriority w:val="99"/>
    <w:rsid w:val="00027EB8"/>
    <w:rPr>
      <w:rFonts w:ascii="Arial" w:hAnsi="Arial" w:cs="Arial"/>
      <w:sz w:val="20"/>
      <w:szCs w:val="20"/>
      <w:lang w:val="en-ZA"/>
    </w:rPr>
  </w:style>
  <w:style w:type="paragraph" w:styleId="Header">
    <w:name w:val="header"/>
    <w:basedOn w:val="Normal"/>
    <w:link w:val="HeaderChar"/>
    <w:uiPriority w:val="99"/>
    <w:unhideWhenUsed/>
    <w:rsid w:val="00FE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149"/>
  </w:style>
  <w:style w:type="paragraph" w:styleId="Footer">
    <w:name w:val="footer"/>
    <w:basedOn w:val="Normal"/>
    <w:link w:val="FooterChar"/>
    <w:uiPriority w:val="99"/>
    <w:unhideWhenUsed/>
    <w:rsid w:val="00FE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149"/>
  </w:style>
  <w:style w:type="paragraph" w:styleId="BodyText2">
    <w:name w:val="Body Text 2"/>
    <w:basedOn w:val="Normal"/>
    <w:link w:val="BodyText2Char"/>
    <w:uiPriority w:val="99"/>
    <w:semiHidden/>
    <w:unhideWhenUsed/>
    <w:rsid w:val="009B0399"/>
    <w:pPr>
      <w:spacing w:after="120" w:line="480" w:lineRule="auto"/>
    </w:pPr>
  </w:style>
  <w:style w:type="character" w:customStyle="1" w:styleId="BodyText2Char">
    <w:name w:val="Body Text 2 Char"/>
    <w:basedOn w:val="DefaultParagraphFont"/>
    <w:link w:val="BodyText2"/>
    <w:uiPriority w:val="99"/>
    <w:semiHidden/>
    <w:rsid w:val="009B0399"/>
  </w:style>
  <w:style w:type="paragraph" w:styleId="BalloonText">
    <w:name w:val="Balloon Text"/>
    <w:basedOn w:val="Normal"/>
    <w:link w:val="BalloonTextChar"/>
    <w:uiPriority w:val="99"/>
    <w:semiHidden/>
    <w:unhideWhenUsed/>
    <w:rsid w:val="00107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AB5"/>
    <w:rPr>
      <w:rFonts w:ascii="Segoe UI" w:hAnsi="Segoe UI" w:cs="Segoe UI"/>
      <w:sz w:val="18"/>
      <w:szCs w:val="18"/>
    </w:rPr>
  </w:style>
  <w:style w:type="character" w:customStyle="1" w:styleId="Heading5Char">
    <w:name w:val="Heading 5 Char"/>
    <w:basedOn w:val="DefaultParagraphFont"/>
    <w:link w:val="Heading5"/>
    <w:uiPriority w:val="9"/>
    <w:rsid w:val="00DB1639"/>
    <w:rPr>
      <w:rFonts w:ascii="Arial" w:hAnsi="Arial" w:cs="Arial"/>
      <w:sz w:val="24"/>
      <w:szCs w:val="24"/>
      <w:u w:val="single"/>
      <w:lang w:val="en-ZA"/>
    </w:rPr>
  </w:style>
  <w:style w:type="paragraph" w:styleId="BodyText3">
    <w:name w:val="Body Text 3"/>
    <w:basedOn w:val="Normal"/>
    <w:link w:val="BodyText3Char"/>
    <w:uiPriority w:val="99"/>
    <w:unhideWhenUsed/>
    <w:rsid w:val="00ED310F"/>
    <w:pPr>
      <w:spacing w:after="0" w:line="360" w:lineRule="auto"/>
      <w:jc w:val="both"/>
    </w:pPr>
    <w:rPr>
      <w:rFonts w:ascii="Arial" w:hAnsi="Arial" w:cs="Arial"/>
      <w:sz w:val="24"/>
      <w:szCs w:val="24"/>
      <w:lang w:val="en-ZA"/>
    </w:rPr>
  </w:style>
  <w:style w:type="character" w:customStyle="1" w:styleId="BodyText3Char">
    <w:name w:val="Body Text 3 Char"/>
    <w:basedOn w:val="DefaultParagraphFont"/>
    <w:link w:val="BodyText3"/>
    <w:uiPriority w:val="99"/>
    <w:rsid w:val="00ED310F"/>
    <w:rPr>
      <w:rFonts w:ascii="Arial" w:hAnsi="Arial" w:cs="Arial"/>
      <w:sz w:val="24"/>
      <w:szCs w:val="24"/>
      <w:lang w:val="en-ZA"/>
    </w:rPr>
  </w:style>
  <w:style w:type="paragraph" w:styleId="Title">
    <w:name w:val="Title"/>
    <w:basedOn w:val="Normal"/>
    <w:next w:val="Normal"/>
    <w:link w:val="TitleChar"/>
    <w:uiPriority w:val="10"/>
    <w:qFormat/>
    <w:rsid w:val="001F33B1"/>
    <w:pPr>
      <w:spacing w:after="0" w:line="360" w:lineRule="auto"/>
      <w:jc w:val="center"/>
    </w:pPr>
    <w:rPr>
      <w:rFonts w:ascii="Arial" w:hAnsi="Arial" w:cs="Arial"/>
      <w:b/>
    </w:rPr>
  </w:style>
  <w:style w:type="character" w:customStyle="1" w:styleId="TitleChar">
    <w:name w:val="Title Char"/>
    <w:basedOn w:val="DefaultParagraphFont"/>
    <w:link w:val="Title"/>
    <w:uiPriority w:val="10"/>
    <w:rsid w:val="001F33B1"/>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2023-07-12T18:30:00+00:00</Judgment_x0020_Date>
    <Year xmlns="c1afb1bd-f2fb-40fd-9abb-aea55b4d7662">2023</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590A0-8FFD-4903-A812-46478D92BC4D}">
  <ds:schemaRefs>
    <ds:schemaRef ds:uri="http://schemas.openxmlformats.org/officeDocument/2006/bibliography"/>
  </ds:schemaRefs>
</ds:datastoreItem>
</file>

<file path=customXml/itemProps2.xml><?xml version="1.0" encoding="utf-8"?>
<ds:datastoreItem xmlns:ds="http://schemas.openxmlformats.org/officeDocument/2006/customXml" ds:itemID="{B03232DC-4871-4588-B635-C19F04B5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E4C01-496F-4A47-BDEE-BD884CE6FCBA}">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739E65E0-B205-4584-83AC-9378018AA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13767</Words>
  <Characters>73246</Characters>
  <Application>Microsoft Office Word</Application>
  <DocSecurity>0</DocSecurity>
  <Lines>9155</Lines>
  <Paragraphs>4834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Kanime v Municipal Council of Windhoek (HC-MD-CIV-MOT-GEN-2021-00311) [2023] NAHCMD 396 (13 July 2023)</dc:title>
  <dc:subject/>
  <dc:creator>Prinsloo Hannelie</dc:creator>
  <cp:keywords/>
  <dc:description/>
  <cp:lastModifiedBy>Mariana Anguelov</cp:lastModifiedBy>
  <cp:revision>3</cp:revision>
  <cp:lastPrinted>2023-07-13T12:05:00Z</cp:lastPrinted>
  <dcterms:created xsi:type="dcterms:W3CDTF">2023-07-13T13:17:00Z</dcterms:created>
  <dcterms:modified xsi:type="dcterms:W3CDTF">2023-07-15T09:36:00Z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3d508bed-8cec-4bda-a811-3d2c22d1709a</vt:lpwstr>
  </property>
  <property fmtid="{D5CDD505-2E9C-101B-9397-08002B2CF9AE}" pid="3" name="ContentTypeId">
    <vt:lpwstr>0x0101000ECE0F99B3F8644397ECB0C536651393</vt:lpwstr>
  </property>
</Properties>
</file>