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9E0C84">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3558A3" w:rsidRDefault="003558A3" w:rsidP="002569DB">
            <w:pPr>
              <w:jc w:val="both"/>
              <w:rPr>
                <w:rFonts w:ascii="Arial" w:hAnsi="Arial" w:cs="Arial"/>
                <w:sz w:val="24"/>
                <w:szCs w:val="24"/>
              </w:rPr>
            </w:pPr>
            <w:r w:rsidRPr="003558A3">
              <w:rPr>
                <w:rFonts w:ascii="Arial" w:hAnsi="Arial" w:cs="Arial"/>
                <w:sz w:val="24"/>
                <w:szCs w:val="24"/>
              </w:rPr>
              <w:t>NEDBANK NAMIBIA LIMITED</w:t>
            </w:r>
            <w:r w:rsidR="00136505" w:rsidRPr="003558A3">
              <w:rPr>
                <w:rFonts w:ascii="Arial" w:hAnsi="Arial" w:cs="Arial"/>
                <w:sz w:val="24"/>
                <w:szCs w:val="24"/>
                <w:shd w:val="clear" w:color="auto" w:fill="FFFFFF"/>
              </w:rPr>
              <w:t xml:space="preserve"> // </w:t>
            </w:r>
            <w:r w:rsidRPr="003558A3">
              <w:rPr>
                <w:rFonts w:ascii="Arial" w:hAnsi="Arial" w:cs="Arial"/>
                <w:sz w:val="24"/>
                <w:szCs w:val="24"/>
              </w:rPr>
              <w:t>LILIAN EMMACULATE ATIENO MIJORO</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3558A3" w:rsidRDefault="003558A3" w:rsidP="00937C89">
            <w:pPr>
              <w:spacing w:line="360" w:lineRule="auto"/>
              <w:jc w:val="both"/>
              <w:rPr>
                <w:rFonts w:ascii="Arial" w:hAnsi="Arial" w:cs="Arial"/>
                <w:sz w:val="24"/>
                <w:szCs w:val="24"/>
                <w:shd w:val="clear" w:color="auto" w:fill="FFFFFF"/>
              </w:rPr>
            </w:pPr>
            <w:r w:rsidRPr="003558A3">
              <w:rPr>
                <w:rFonts w:ascii="Arial" w:hAnsi="Arial" w:cs="Arial"/>
                <w:sz w:val="24"/>
                <w:szCs w:val="24"/>
              </w:rPr>
              <w:t>HC-MD-CIV-ACT-CON-2022/04924</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2569DB" w:rsidP="003558A3">
            <w:pPr>
              <w:spacing w:line="360" w:lineRule="auto"/>
              <w:jc w:val="both"/>
              <w:rPr>
                <w:rFonts w:ascii="Arial" w:hAnsi="Arial" w:cs="Arial"/>
                <w:sz w:val="24"/>
                <w:szCs w:val="24"/>
              </w:rPr>
            </w:pPr>
            <w:r>
              <w:rPr>
                <w:rFonts w:ascii="Arial" w:hAnsi="Arial" w:cs="Arial"/>
                <w:sz w:val="24"/>
                <w:szCs w:val="24"/>
              </w:rPr>
              <w:t>2</w:t>
            </w:r>
            <w:r w:rsidR="003558A3">
              <w:rPr>
                <w:rFonts w:ascii="Arial" w:hAnsi="Arial" w:cs="Arial"/>
                <w:sz w:val="24"/>
                <w:szCs w:val="24"/>
              </w:rPr>
              <w:t>8</w:t>
            </w:r>
            <w:r w:rsidR="00C2633E">
              <w:rPr>
                <w:rFonts w:ascii="Arial" w:hAnsi="Arial" w:cs="Arial"/>
                <w:sz w:val="24"/>
                <w:szCs w:val="24"/>
              </w:rPr>
              <w:t xml:space="preserve"> </w:t>
            </w:r>
            <w:r>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2569DB" w:rsidP="002569DB">
            <w:pPr>
              <w:spacing w:line="360" w:lineRule="auto"/>
              <w:jc w:val="both"/>
              <w:rPr>
                <w:rFonts w:ascii="Arial" w:hAnsi="Arial" w:cs="Arial"/>
                <w:b/>
                <w:sz w:val="24"/>
                <w:szCs w:val="24"/>
              </w:rPr>
            </w:pPr>
            <w:r>
              <w:rPr>
                <w:rFonts w:ascii="Arial" w:hAnsi="Arial" w:cs="Arial"/>
                <w:sz w:val="24"/>
                <w:szCs w:val="24"/>
              </w:rPr>
              <w:t>17</w:t>
            </w:r>
            <w:r w:rsidR="00136505">
              <w:rPr>
                <w:rFonts w:ascii="Arial" w:hAnsi="Arial" w:cs="Arial"/>
                <w:sz w:val="24"/>
                <w:szCs w:val="24"/>
              </w:rPr>
              <w:t xml:space="preserve"> </w:t>
            </w:r>
            <w:r>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B40844" w:rsidP="009E0C84">
            <w:pPr>
              <w:spacing w:line="360" w:lineRule="auto"/>
              <w:ind w:left="2160" w:hanging="2127"/>
              <w:jc w:val="both"/>
              <w:rPr>
                <w:rFonts w:ascii="Arial" w:hAnsi="Arial" w:cs="Arial"/>
                <w:sz w:val="24"/>
                <w:szCs w:val="24"/>
              </w:rPr>
            </w:pPr>
            <w:r w:rsidRPr="00CA7995">
              <w:rPr>
                <w:rFonts w:ascii="Arial" w:hAnsi="Arial" w:cs="Arial"/>
                <w:b/>
                <w:sz w:val="24"/>
                <w:szCs w:val="24"/>
              </w:rPr>
              <w:t xml:space="preserve">Neutral citation: </w:t>
            </w:r>
            <w:r w:rsidR="004E3BFB">
              <w:rPr>
                <w:rFonts w:ascii="Arial" w:hAnsi="Arial" w:cs="Arial"/>
                <w:b/>
                <w:sz w:val="24"/>
                <w:szCs w:val="24"/>
              </w:rPr>
              <w:t xml:space="preserve"> </w:t>
            </w:r>
            <w:r w:rsidR="003558A3" w:rsidRPr="003558A3">
              <w:rPr>
                <w:rFonts w:ascii="Arial" w:hAnsi="Arial" w:cs="Arial"/>
                <w:i/>
                <w:sz w:val="24"/>
                <w:szCs w:val="24"/>
                <w:shd w:val="clear" w:color="auto" w:fill="FFFFFF"/>
              </w:rPr>
              <w:t>Nedbank Namibia Limited</w:t>
            </w:r>
            <w:r w:rsidRPr="003558A3">
              <w:rPr>
                <w:rFonts w:ascii="Arial" w:hAnsi="Arial" w:cs="Arial"/>
                <w:i/>
                <w:sz w:val="24"/>
                <w:szCs w:val="24"/>
                <w:shd w:val="clear" w:color="auto" w:fill="FFFFFF"/>
              </w:rPr>
              <w:t xml:space="preserve"> v </w:t>
            </w:r>
            <w:proofErr w:type="spellStart"/>
            <w:r w:rsidR="003558A3" w:rsidRPr="003558A3">
              <w:rPr>
                <w:rFonts w:ascii="Arial" w:hAnsi="Arial" w:cs="Arial"/>
                <w:i/>
                <w:sz w:val="24"/>
                <w:szCs w:val="24"/>
                <w:shd w:val="clear" w:color="auto" w:fill="FFFFFF"/>
              </w:rPr>
              <w:t>Mijoro</w:t>
            </w:r>
            <w:proofErr w:type="spellEnd"/>
            <w:r w:rsidRPr="00CA7995">
              <w:rPr>
                <w:rFonts w:ascii="Arial" w:hAnsi="Arial" w:cs="Arial"/>
                <w:sz w:val="24"/>
                <w:szCs w:val="24"/>
              </w:rPr>
              <w:t xml:space="preserve"> (</w:t>
            </w:r>
            <w:r w:rsidR="003558A3" w:rsidRPr="003558A3">
              <w:rPr>
                <w:rFonts w:ascii="Arial" w:hAnsi="Arial" w:cs="Arial"/>
                <w:sz w:val="24"/>
                <w:szCs w:val="24"/>
              </w:rPr>
              <w:t>HC-MD-CIV-ACT-CON-2022/04924</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9E0C84">
              <w:rPr>
                <w:rFonts w:ascii="Arial" w:hAnsi="Arial" w:cs="Arial"/>
                <w:sz w:val="24"/>
                <w:szCs w:val="24"/>
              </w:rPr>
              <w:t>405</w:t>
            </w:r>
            <w:r w:rsidRPr="00CA7995">
              <w:rPr>
                <w:rFonts w:ascii="Arial" w:hAnsi="Arial" w:cs="Arial"/>
                <w:sz w:val="24"/>
                <w:szCs w:val="24"/>
              </w:rPr>
              <w:t xml:space="preserve"> (</w:t>
            </w:r>
            <w:r w:rsidR="002569DB">
              <w:rPr>
                <w:rFonts w:ascii="Arial" w:hAnsi="Arial" w:cs="Arial"/>
                <w:sz w:val="24"/>
                <w:szCs w:val="24"/>
              </w:rPr>
              <w:t>17</w:t>
            </w:r>
            <w:r w:rsidR="00136505">
              <w:rPr>
                <w:rFonts w:ascii="Arial" w:hAnsi="Arial" w:cs="Arial"/>
                <w:sz w:val="24"/>
                <w:szCs w:val="24"/>
              </w:rPr>
              <w:t xml:space="preserve"> </w:t>
            </w:r>
            <w:r w:rsidR="002569DB">
              <w:rPr>
                <w:rFonts w:ascii="Arial" w:hAnsi="Arial" w:cs="Arial"/>
                <w:sz w:val="24"/>
                <w:szCs w:val="24"/>
              </w:rPr>
              <w:t>July</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4E3BFB" w:rsidP="00937C89">
            <w:pPr>
              <w:spacing w:line="360" w:lineRule="auto"/>
              <w:jc w:val="both"/>
              <w:rPr>
                <w:rFonts w:ascii="Arial" w:hAnsi="Arial" w:cs="Arial"/>
                <w:b/>
                <w:sz w:val="24"/>
                <w:szCs w:val="24"/>
              </w:rPr>
            </w:pPr>
            <w:r>
              <w:rPr>
                <w:rFonts w:ascii="Arial" w:hAnsi="Arial" w:cs="Arial"/>
                <w:b/>
                <w:sz w:val="24"/>
                <w:szCs w:val="24"/>
              </w:rPr>
              <w:t>O</w:t>
            </w:r>
            <w:r w:rsidR="00B40844" w:rsidRPr="00CA7995">
              <w:rPr>
                <w:rFonts w:ascii="Arial" w:hAnsi="Arial" w:cs="Arial"/>
                <w:b/>
                <w:sz w:val="24"/>
                <w:szCs w:val="24"/>
              </w:rPr>
              <w:t>rder:</w:t>
            </w:r>
          </w:p>
          <w:p w:rsidR="004E3BFB" w:rsidRPr="00CA7995" w:rsidRDefault="004E3BFB" w:rsidP="00937C89">
            <w:pPr>
              <w:spacing w:line="360" w:lineRule="auto"/>
              <w:jc w:val="both"/>
              <w:rPr>
                <w:rFonts w:ascii="Arial" w:hAnsi="Arial" w:cs="Arial"/>
                <w:b/>
                <w:sz w:val="24"/>
                <w:szCs w:val="24"/>
              </w:rPr>
            </w:pPr>
          </w:p>
          <w:p w:rsidR="006830DB" w:rsidRPr="006830DB" w:rsidRDefault="006830DB" w:rsidP="006830DB">
            <w:pPr>
              <w:pStyle w:val="ListParagraph"/>
              <w:numPr>
                <w:ilvl w:val="0"/>
                <w:numId w:val="9"/>
              </w:numPr>
              <w:spacing w:line="360" w:lineRule="auto"/>
              <w:ind w:left="743" w:hanging="710"/>
              <w:jc w:val="both"/>
              <w:rPr>
                <w:rFonts w:ascii="Arial" w:hAnsi="Arial" w:cs="Arial"/>
                <w:sz w:val="24"/>
                <w:szCs w:val="24"/>
              </w:rPr>
            </w:pPr>
            <w:r w:rsidRPr="006830DB">
              <w:rPr>
                <w:rFonts w:ascii="Arial" w:hAnsi="Arial" w:cs="Arial"/>
                <w:sz w:val="24"/>
                <w:szCs w:val="24"/>
              </w:rPr>
              <w:t>The amounts already paid by the defendant in terms of the Agreement filed of record are forfeited in favour of the plaintiff</w:t>
            </w:r>
            <w:r w:rsidR="009E0C84">
              <w:rPr>
                <w:rFonts w:ascii="Arial" w:hAnsi="Arial" w:cs="Arial"/>
                <w:sz w:val="24"/>
                <w:szCs w:val="24"/>
              </w:rPr>
              <w:t>.</w:t>
            </w:r>
            <w:r w:rsidRPr="006830DB">
              <w:rPr>
                <w:rFonts w:ascii="Arial" w:hAnsi="Arial" w:cs="Arial"/>
                <w:sz w:val="24"/>
                <w:szCs w:val="24"/>
              </w:rPr>
              <w:t xml:space="preserve">     </w:t>
            </w:r>
          </w:p>
          <w:p w:rsidR="006830DB" w:rsidRDefault="006830DB" w:rsidP="006830DB">
            <w:pPr>
              <w:tabs>
                <w:tab w:val="left" w:pos="729"/>
              </w:tabs>
              <w:spacing w:line="360" w:lineRule="auto"/>
              <w:jc w:val="both"/>
              <w:rPr>
                <w:rFonts w:ascii="Arial" w:hAnsi="Arial" w:cs="Arial"/>
                <w:sz w:val="24"/>
                <w:szCs w:val="24"/>
              </w:rPr>
            </w:pPr>
          </w:p>
          <w:p w:rsidR="006830DB" w:rsidRPr="003B3CA5" w:rsidRDefault="006830DB" w:rsidP="006830DB">
            <w:pPr>
              <w:pStyle w:val="ListParagraph"/>
              <w:numPr>
                <w:ilvl w:val="0"/>
                <w:numId w:val="9"/>
              </w:numPr>
              <w:spacing w:line="360" w:lineRule="auto"/>
              <w:ind w:left="743" w:hanging="710"/>
              <w:jc w:val="both"/>
              <w:rPr>
                <w:rFonts w:ascii="Arial" w:hAnsi="Arial" w:cs="Arial"/>
                <w:sz w:val="24"/>
                <w:szCs w:val="24"/>
              </w:rPr>
            </w:pPr>
            <w:r>
              <w:rPr>
                <w:rFonts w:ascii="Arial" w:hAnsi="Arial" w:cs="Arial"/>
                <w:sz w:val="24"/>
                <w:szCs w:val="24"/>
              </w:rPr>
              <w:t>The defendant must make payment in the amount of N$467 357,29 plus interest thereon, at the rate of 18.80</w:t>
            </w:r>
            <w:r w:rsidR="009E0C84">
              <w:rPr>
                <w:rFonts w:ascii="Arial" w:hAnsi="Arial" w:cs="Arial"/>
                <w:sz w:val="24"/>
                <w:szCs w:val="24"/>
              </w:rPr>
              <w:t xml:space="preserve"> </w:t>
            </w:r>
            <w:r w:rsidR="004D5EE7">
              <w:rPr>
                <w:rFonts w:ascii="Arial" w:hAnsi="Arial" w:cs="Arial"/>
                <w:sz w:val="24"/>
                <w:szCs w:val="24"/>
              </w:rPr>
              <w:t>per</w:t>
            </w:r>
            <w:r w:rsidR="00CC1D2C">
              <w:rPr>
                <w:rFonts w:ascii="Arial" w:hAnsi="Arial" w:cs="Arial"/>
                <w:sz w:val="24"/>
                <w:szCs w:val="24"/>
              </w:rPr>
              <w:t xml:space="preserve"> </w:t>
            </w:r>
            <w:r w:rsidR="004D5EE7">
              <w:rPr>
                <w:rFonts w:ascii="Arial" w:hAnsi="Arial" w:cs="Arial"/>
                <w:sz w:val="24"/>
                <w:szCs w:val="24"/>
              </w:rPr>
              <w:t>cent</w:t>
            </w:r>
            <w:r>
              <w:rPr>
                <w:rFonts w:ascii="Arial" w:hAnsi="Arial" w:cs="Arial"/>
                <w:sz w:val="24"/>
                <w:szCs w:val="24"/>
              </w:rPr>
              <w:t xml:space="preserve"> per annum calculated from 8 August 2022 to</w:t>
            </w:r>
            <w:r w:rsidR="009E0C84">
              <w:rPr>
                <w:rFonts w:ascii="Arial" w:hAnsi="Arial" w:cs="Arial"/>
                <w:sz w:val="24"/>
                <w:szCs w:val="24"/>
              </w:rPr>
              <w:t xml:space="preserve"> date of full and final payment.</w:t>
            </w:r>
          </w:p>
          <w:p w:rsidR="006830DB" w:rsidRDefault="006830DB" w:rsidP="006830DB">
            <w:pPr>
              <w:spacing w:line="360" w:lineRule="auto"/>
              <w:ind w:left="743" w:hanging="710"/>
              <w:jc w:val="both"/>
              <w:rPr>
                <w:rFonts w:ascii="Arial" w:hAnsi="Arial" w:cs="Arial"/>
                <w:sz w:val="24"/>
                <w:szCs w:val="24"/>
              </w:rPr>
            </w:pPr>
          </w:p>
          <w:p w:rsidR="006830DB" w:rsidRPr="00604628" w:rsidRDefault="006830DB" w:rsidP="006830DB">
            <w:pPr>
              <w:pStyle w:val="ListParagraph"/>
              <w:numPr>
                <w:ilvl w:val="0"/>
                <w:numId w:val="9"/>
              </w:numPr>
              <w:spacing w:line="360" w:lineRule="auto"/>
              <w:ind w:left="743" w:hanging="710"/>
              <w:jc w:val="both"/>
              <w:rPr>
                <w:rFonts w:ascii="Arial" w:hAnsi="Arial" w:cs="Arial"/>
                <w:sz w:val="24"/>
                <w:szCs w:val="24"/>
              </w:rPr>
            </w:pPr>
            <w:r w:rsidRPr="00604628">
              <w:rPr>
                <w:rFonts w:ascii="Arial" w:hAnsi="Arial" w:cs="Arial"/>
                <w:sz w:val="24"/>
                <w:szCs w:val="24"/>
              </w:rPr>
              <w:t>The defendant must pay the costs of suit on the scale as between attorney (legal practitioner) and client.</w:t>
            </w:r>
          </w:p>
          <w:p w:rsidR="006830DB" w:rsidRPr="00604628" w:rsidRDefault="006830DB" w:rsidP="006830DB">
            <w:pPr>
              <w:pStyle w:val="ListParagraph"/>
              <w:ind w:left="743" w:hanging="710"/>
              <w:rPr>
                <w:rFonts w:ascii="Arial" w:hAnsi="Arial" w:cs="Arial"/>
                <w:sz w:val="24"/>
                <w:szCs w:val="24"/>
              </w:rPr>
            </w:pPr>
          </w:p>
          <w:p w:rsidR="006830DB" w:rsidRPr="00604628" w:rsidRDefault="006830DB" w:rsidP="006830DB">
            <w:pPr>
              <w:pStyle w:val="ListParagraph"/>
              <w:numPr>
                <w:ilvl w:val="0"/>
                <w:numId w:val="9"/>
              </w:numPr>
              <w:spacing w:line="360" w:lineRule="auto"/>
              <w:ind w:left="743" w:hanging="710"/>
              <w:jc w:val="both"/>
              <w:rPr>
                <w:rFonts w:ascii="Arial" w:hAnsi="Arial" w:cs="Arial"/>
                <w:sz w:val="24"/>
                <w:szCs w:val="24"/>
              </w:rPr>
            </w:pPr>
            <w:r>
              <w:rPr>
                <w:rFonts w:ascii="Arial" w:hAnsi="Arial" w:cs="Arial"/>
                <w:sz w:val="24"/>
                <w:szCs w:val="24"/>
              </w:rPr>
              <w:lastRenderedPageBreak/>
              <w:t>The matter is finalised and is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Pr="00CA7995"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1B5539">
              <w:rPr>
                <w:rFonts w:ascii="Arial" w:hAnsi="Arial" w:cs="Arial"/>
                <w:sz w:val="24"/>
                <w:szCs w:val="24"/>
              </w:rPr>
              <w:t>In the instant action, the plaintiff applied for summary judgment in January 2023.  The court ordered the defendant to file opposing papers on or before 20 March 2023.  The defendant failed to comply with the court order and failed to appear in court for status hearing in respect of the matter.</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1B5539">
              <w:rPr>
                <w:rFonts w:ascii="Arial" w:hAnsi="Arial" w:cs="Arial"/>
                <w:sz w:val="24"/>
                <w:szCs w:val="24"/>
              </w:rPr>
              <w:t>In the absence of the defendant, the court afforded the defendant another opportunity to file her opposing papers on or before 21 April 2023.</w:t>
            </w:r>
            <w:r w:rsidR="008B2925">
              <w:rPr>
                <w:rFonts w:ascii="Arial" w:hAnsi="Arial" w:cs="Arial"/>
                <w:sz w:val="24"/>
                <w:szCs w:val="24"/>
              </w:rPr>
              <w:t xml:space="preserve">  The defendant failed a second time to comply with the order of the court.  On 17 May 2023, the defendant failed to appear in court for status hearing.  In her absence, the court extended another largesse </w:t>
            </w:r>
            <w:r w:rsidR="001B6FC8">
              <w:rPr>
                <w:rFonts w:ascii="Arial" w:hAnsi="Arial" w:cs="Arial"/>
                <w:sz w:val="24"/>
                <w:szCs w:val="24"/>
              </w:rPr>
              <w:t>to the defendant and ordered her to file her opposing papers on or before 31 May 2023.  One more time, the defendant failed to comply with the court order.</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1B6FC8">
              <w:rPr>
                <w:rFonts w:ascii="Arial" w:hAnsi="Arial" w:cs="Arial"/>
                <w:sz w:val="24"/>
                <w:szCs w:val="24"/>
              </w:rPr>
              <w:t xml:space="preserve">The train of justice cannot wait for an indeterminate time for an uncooperative litigant to board at his or her own time.  Any further postponement of the hearing of the summary judgment application would not have </w:t>
            </w:r>
            <w:proofErr w:type="spellStart"/>
            <w:r w:rsidR="001B6FC8">
              <w:rPr>
                <w:rFonts w:ascii="Arial" w:hAnsi="Arial" w:cs="Arial"/>
                <w:sz w:val="24"/>
                <w:szCs w:val="24"/>
              </w:rPr>
              <w:t>conduced</w:t>
            </w:r>
            <w:proofErr w:type="spellEnd"/>
            <w:r w:rsidR="001B6FC8">
              <w:rPr>
                <w:rFonts w:ascii="Arial" w:hAnsi="Arial" w:cs="Arial"/>
                <w:sz w:val="24"/>
                <w:szCs w:val="24"/>
              </w:rPr>
              <w:t xml:space="preserve"> to due administration of justice and would surely have been prejudicial to the plaintiff.  Consequently, the plaintiff was allowed to move the application.  I am satisfied on the papers that the defendant is aware of the summary judgment applicat</w:t>
            </w:r>
            <w:r w:rsidR="00035FE3">
              <w:rPr>
                <w:rFonts w:ascii="Arial" w:hAnsi="Arial" w:cs="Arial"/>
                <w:sz w:val="24"/>
                <w:szCs w:val="24"/>
              </w:rPr>
              <w:t>i</w:t>
            </w:r>
            <w:r w:rsidR="001B6FC8">
              <w:rPr>
                <w:rFonts w:ascii="Arial" w:hAnsi="Arial" w:cs="Arial"/>
                <w:sz w:val="24"/>
                <w:szCs w:val="24"/>
              </w:rPr>
              <w:t>on and these proceedings.</w:t>
            </w:r>
          </w:p>
          <w:p w:rsidR="00FC2237" w:rsidRDefault="00FC2237" w:rsidP="00ED76B2">
            <w:pPr>
              <w:spacing w:line="360" w:lineRule="auto"/>
              <w:ind w:left="20" w:hanging="20"/>
              <w:jc w:val="both"/>
              <w:rPr>
                <w:rFonts w:ascii="Arial" w:hAnsi="Arial" w:cs="Arial"/>
                <w:sz w:val="24"/>
                <w:szCs w:val="24"/>
              </w:rPr>
            </w:pPr>
          </w:p>
          <w:p w:rsidR="00672C76" w:rsidRPr="00EC6B73"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EC6B73">
              <w:rPr>
                <w:rFonts w:ascii="Arial" w:hAnsi="Arial" w:cs="Arial"/>
                <w:sz w:val="24"/>
                <w:szCs w:val="24"/>
              </w:rPr>
              <w:t xml:space="preserve">I stated in </w:t>
            </w:r>
            <w:r w:rsidR="00EC6B73" w:rsidRPr="00EC6B73">
              <w:rPr>
                <w:rFonts w:ascii="Arial" w:hAnsi="Arial" w:cs="Arial"/>
                <w:i/>
                <w:sz w:val="24"/>
                <w:szCs w:val="24"/>
              </w:rPr>
              <w:t xml:space="preserve">Namibia Wildlife Resorts Limited v </w:t>
            </w:r>
            <w:proofErr w:type="spellStart"/>
            <w:r w:rsidR="00EC6B73" w:rsidRPr="00EC6B73">
              <w:rPr>
                <w:rFonts w:ascii="Arial" w:hAnsi="Arial" w:cs="Arial"/>
                <w:i/>
                <w:sz w:val="24"/>
                <w:szCs w:val="24"/>
              </w:rPr>
              <w:t>Maxuilili-Ankama</w:t>
            </w:r>
            <w:proofErr w:type="spellEnd"/>
            <w:r w:rsidR="00EC6B73">
              <w:rPr>
                <w:rStyle w:val="FootnoteReference"/>
                <w:rFonts w:ascii="Arial" w:hAnsi="Arial" w:cs="Arial"/>
                <w:i/>
                <w:sz w:val="24"/>
                <w:szCs w:val="24"/>
              </w:rPr>
              <w:footnoteReference w:id="1"/>
            </w:r>
            <w:r w:rsidR="00EC6B73">
              <w:rPr>
                <w:rFonts w:ascii="Arial" w:hAnsi="Arial" w:cs="Arial"/>
                <w:sz w:val="24"/>
                <w:szCs w:val="24"/>
              </w:rPr>
              <w:t xml:space="preserve"> that </w:t>
            </w:r>
            <w:r w:rsidR="00EC6B73">
              <w:rPr>
                <w:rFonts w:ascii="Arial" w:hAnsi="Arial"/>
                <w:sz w:val="24"/>
                <w:szCs w:val="24"/>
              </w:rPr>
              <w:t xml:space="preserve">the purpose of an order in terms of rule 60 of the rules of court is to enable a plaintiff to obtain a summary judgment without trial if the plaintiff can prove his or her claim clearly and if the defendant is unable to set up a bona fide defence </w:t>
            </w:r>
            <w:r w:rsidR="000233FA">
              <w:rPr>
                <w:rFonts w:ascii="Arial" w:hAnsi="Arial"/>
                <w:sz w:val="24"/>
                <w:szCs w:val="24"/>
              </w:rPr>
              <w:t xml:space="preserve">which is good in law </w:t>
            </w:r>
            <w:r w:rsidR="00EC6B73">
              <w:rPr>
                <w:rFonts w:ascii="Arial" w:hAnsi="Arial"/>
                <w:sz w:val="24"/>
                <w:szCs w:val="24"/>
              </w:rPr>
              <w:t>or raise an issue against the claim which ought to be tried</w:t>
            </w:r>
            <w:r w:rsidR="008206BE">
              <w:rPr>
                <w:rFonts w:ascii="Arial" w:hAnsi="Arial"/>
                <w:sz w:val="24"/>
                <w:szCs w:val="24"/>
              </w:rPr>
              <w:t>. Thus, summary judgment may be granted only where the court is satisfied that the plaintiff’s case is unanswerable,</w:t>
            </w:r>
            <w:r w:rsidR="008206BE">
              <w:rPr>
                <w:rStyle w:val="FootnoteReference"/>
                <w:rFonts w:ascii="Arial" w:hAnsi="Arial"/>
                <w:sz w:val="24"/>
                <w:szCs w:val="24"/>
              </w:rPr>
              <w:footnoteReference w:id="2"/>
            </w:r>
            <w:r w:rsidR="008206BE">
              <w:rPr>
                <w:rFonts w:ascii="Arial" w:hAnsi="Arial" w:cs="Arial"/>
                <w:sz w:val="24"/>
                <w:szCs w:val="24"/>
              </w:rPr>
              <w:t xml:space="preserve"> in the sense that the defendant has not set up a bona fide defence</w:t>
            </w:r>
            <w:r w:rsidR="000233FA">
              <w:rPr>
                <w:rFonts w:ascii="Arial" w:hAnsi="Arial" w:cs="Arial"/>
                <w:sz w:val="24"/>
                <w:szCs w:val="24"/>
              </w:rPr>
              <w:t xml:space="preserve"> </w:t>
            </w:r>
            <w:r w:rsidR="000233FA">
              <w:rPr>
                <w:rFonts w:ascii="Arial" w:hAnsi="Arial"/>
                <w:sz w:val="24"/>
                <w:szCs w:val="24"/>
              </w:rPr>
              <w:t>which is good in law</w:t>
            </w:r>
            <w:r w:rsidR="008206BE">
              <w:rPr>
                <w:rFonts w:ascii="Arial" w:hAnsi="Arial" w:cs="Arial"/>
                <w:sz w:val="24"/>
                <w:szCs w:val="24"/>
              </w:rPr>
              <w:t xml:space="preserve"> or has not raised issues that ought to be tried.</w:t>
            </w:r>
            <w:r w:rsidR="008206BE">
              <w:rPr>
                <w:rStyle w:val="FootnoteReference"/>
                <w:rFonts w:ascii="Arial" w:hAnsi="Arial" w:cs="Arial"/>
                <w:sz w:val="24"/>
                <w:szCs w:val="24"/>
              </w:rPr>
              <w:footnoteReference w:id="3"/>
            </w:r>
          </w:p>
          <w:p w:rsidR="00535F29" w:rsidRPr="00323E22" w:rsidRDefault="00535F29" w:rsidP="00ED76B2">
            <w:pPr>
              <w:spacing w:line="360" w:lineRule="auto"/>
              <w:jc w:val="both"/>
              <w:rPr>
                <w:rFonts w:ascii="Arial" w:hAnsi="Arial" w:cs="Arial"/>
                <w:sz w:val="24"/>
                <w:szCs w:val="24"/>
              </w:rPr>
            </w:pPr>
          </w:p>
          <w:p w:rsidR="000F2FD9" w:rsidRDefault="00C06EB4" w:rsidP="00ED76B2">
            <w:pPr>
              <w:tabs>
                <w:tab w:val="left" w:pos="729"/>
              </w:tabs>
              <w:spacing w:line="360" w:lineRule="auto"/>
              <w:jc w:val="both"/>
              <w:rPr>
                <w:rFonts w:ascii="Arial" w:hAnsi="Arial" w:cs="Arial"/>
                <w:sz w:val="24"/>
                <w:szCs w:val="24"/>
              </w:rPr>
            </w:pPr>
            <w:r w:rsidRPr="00323E22">
              <w:rPr>
                <w:rFonts w:ascii="Arial" w:hAnsi="Arial" w:cs="Arial"/>
                <w:sz w:val="24"/>
                <w:szCs w:val="24"/>
              </w:rPr>
              <w:lastRenderedPageBreak/>
              <w:t>[</w:t>
            </w:r>
            <w:r w:rsidR="002D20C5">
              <w:rPr>
                <w:rFonts w:ascii="Arial" w:hAnsi="Arial" w:cs="Arial"/>
                <w:sz w:val="24"/>
                <w:szCs w:val="24"/>
              </w:rPr>
              <w:t>5</w:t>
            </w:r>
            <w:r w:rsidR="00B40844" w:rsidRPr="00323E22">
              <w:rPr>
                <w:rFonts w:ascii="Arial" w:hAnsi="Arial" w:cs="Arial"/>
                <w:sz w:val="24"/>
                <w:szCs w:val="24"/>
              </w:rPr>
              <w:t>]</w:t>
            </w:r>
            <w:r w:rsidR="00B40844" w:rsidRPr="00323E22">
              <w:rPr>
                <w:rFonts w:ascii="Arial" w:hAnsi="Arial" w:cs="Arial"/>
                <w:sz w:val="24"/>
                <w:szCs w:val="24"/>
              </w:rPr>
              <w:tab/>
            </w:r>
            <w:r w:rsidR="00D231FE">
              <w:rPr>
                <w:rFonts w:ascii="Arial" w:hAnsi="Arial" w:cs="Arial"/>
                <w:sz w:val="24"/>
                <w:szCs w:val="24"/>
              </w:rPr>
              <w:t xml:space="preserve">In the instant proceedings, the defendant has not set up a bona fide defence which is good in law and has not raised issues against </w:t>
            </w:r>
            <w:r w:rsidR="00604628">
              <w:rPr>
                <w:rFonts w:ascii="Arial" w:hAnsi="Arial" w:cs="Arial"/>
                <w:sz w:val="24"/>
                <w:szCs w:val="24"/>
              </w:rPr>
              <w:t>the claim that ought to be tried.</w:t>
            </w:r>
            <w:r w:rsidR="00604628">
              <w:rPr>
                <w:rStyle w:val="FootnoteReference"/>
                <w:rFonts w:ascii="Arial" w:hAnsi="Arial" w:cs="Arial"/>
                <w:sz w:val="24"/>
                <w:szCs w:val="24"/>
              </w:rPr>
              <w:footnoteReference w:id="4"/>
            </w:r>
            <w:r w:rsidR="00604628">
              <w:rPr>
                <w:rFonts w:ascii="Arial" w:hAnsi="Arial" w:cs="Arial"/>
                <w:sz w:val="24"/>
                <w:szCs w:val="24"/>
              </w:rPr>
              <w:t xml:space="preserve"> Accordingly, I am satisfied that the plaintiff’s case is unanswerable.</w:t>
            </w:r>
            <w:r w:rsidR="00604628">
              <w:rPr>
                <w:rStyle w:val="FootnoteReference"/>
                <w:rFonts w:ascii="Arial" w:hAnsi="Arial" w:cs="Arial"/>
                <w:sz w:val="24"/>
                <w:szCs w:val="24"/>
              </w:rPr>
              <w:footnoteReference w:id="5"/>
            </w:r>
          </w:p>
          <w:p w:rsidR="000F2FD9" w:rsidRDefault="000F2FD9" w:rsidP="00ED76B2">
            <w:pPr>
              <w:tabs>
                <w:tab w:val="left" w:pos="729"/>
              </w:tabs>
              <w:spacing w:line="360" w:lineRule="auto"/>
              <w:jc w:val="both"/>
              <w:rPr>
                <w:rFonts w:ascii="Arial" w:hAnsi="Arial" w:cs="Arial"/>
                <w:sz w:val="24"/>
                <w:szCs w:val="24"/>
              </w:rPr>
            </w:pPr>
          </w:p>
          <w:p w:rsidR="00B40844" w:rsidRDefault="000F2FD9" w:rsidP="00ED76B2">
            <w:pPr>
              <w:tabs>
                <w:tab w:val="left" w:pos="729"/>
              </w:tabs>
              <w:spacing w:line="360" w:lineRule="auto"/>
              <w:jc w:val="both"/>
              <w:rPr>
                <w:rFonts w:ascii="Arial" w:hAnsi="Arial" w:cs="Arial"/>
                <w:sz w:val="24"/>
                <w:szCs w:val="24"/>
              </w:rPr>
            </w:pPr>
            <w:r>
              <w:rPr>
                <w:rFonts w:ascii="Arial" w:hAnsi="Arial" w:cs="Arial"/>
                <w:sz w:val="24"/>
                <w:szCs w:val="24"/>
              </w:rPr>
              <w:t>[6]</w:t>
            </w:r>
            <w:r w:rsidRPr="00323E22">
              <w:rPr>
                <w:rFonts w:ascii="Arial" w:hAnsi="Arial" w:cs="Arial"/>
                <w:sz w:val="24"/>
                <w:szCs w:val="24"/>
              </w:rPr>
              <w:t xml:space="preserve"> </w:t>
            </w:r>
            <w:r w:rsidRPr="00323E22">
              <w:rPr>
                <w:rFonts w:ascii="Arial" w:hAnsi="Arial" w:cs="Arial"/>
                <w:sz w:val="24"/>
                <w:szCs w:val="24"/>
              </w:rPr>
              <w:tab/>
            </w:r>
            <w:r w:rsidR="00604628">
              <w:rPr>
                <w:rFonts w:ascii="Arial" w:hAnsi="Arial" w:cs="Arial"/>
                <w:sz w:val="24"/>
                <w:szCs w:val="24"/>
              </w:rPr>
              <w:t>Based on these reasons, I grant the summary judgment application.  In the result, I mak</w:t>
            </w:r>
            <w:r w:rsidR="00035FE3">
              <w:rPr>
                <w:rFonts w:ascii="Arial" w:hAnsi="Arial" w:cs="Arial"/>
                <w:sz w:val="24"/>
                <w:szCs w:val="24"/>
              </w:rPr>
              <w:t>e</w:t>
            </w:r>
            <w:r w:rsidR="00604628">
              <w:rPr>
                <w:rFonts w:ascii="Arial" w:hAnsi="Arial" w:cs="Arial"/>
                <w:sz w:val="24"/>
                <w:szCs w:val="24"/>
              </w:rPr>
              <w:t xml:space="preserve"> the following or</w:t>
            </w:r>
            <w:r w:rsidR="00035FE3">
              <w:rPr>
                <w:rFonts w:ascii="Arial" w:hAnsi="Arial" w:cs="Arial"/>
                <w:sz w:val="24"/>
                <w:szCs w:val="24"/>
              </w:rPr>
              <w:t>d</w:t>
            </w:r>
            <w:r w:rsidR="00604628">
              <w:rPr>
                <w:rFonts w:ascii="Arial" w:hAnsi="Arial" w:cs="Arial"/>
                <w:sz w:val="24"/>
                <w:szCs w:val="24"/>
              </w:rPr>
              <w:t>er:</w:t>
            </w:r>
          </w:p>
          <w:p w:rsidR="00604628" w:rsidRDefault="00604628" w:rsidP="00ED76B2">
            <w:pPr>
              <w:tabs>
                <w:tab w:val="left" w:pos="729"/>
              </w:tabs>
              <w:spacing w:line="360" w:lineRule="auto"/>
              <w:jc w:val="both"/>
              <w:rPr>
                <w:rFonts w:ascii="Arial" w:hAnsi="Arial" w:cs="Arial"/>
                <w:sz w:val="24"/>
                <w:szCs w:val="24"/>
              </w:rPr>
            </w:pPr>
          </w:p>
          <w:p w:rsidR="00604628" w:rsidRPr="00604628" w:rsidRDefault="00604628" w:rsidP="00604628">
            <w:pPr>
              <w:spacing w:line="360" w:lineRule="auto"/>
              <w:ind w:left="743" w:hanging="743"/>
              <w:jc w:val="both"/>
              <w:rPr>
                <w:rFonts w:ascii="Arial" w:hAnsi="Arial" w:cs="Arial"/>
                <w:sz w:val="24"/>
                <w:szCs w:val="24"/>
              </w:rPr>
            </w:pPr>
            <w:r>
              <w:rPr>
                <w:rFonts w:ascii="Arial" w:hAnsi="Arial" w:cs="Arial"/>
                <w:sz w:val="24"/>
                <w:szCs w:val="24"/>
              </w:rPr>
              <w:t>1.</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amounts already paid by the defendant in terms of the Agreement filed of record are forfe</w:t>
            </w:r>
            <w:r w:rsidR="009E0C84">
              <w:rPr>
                <w:rFonts w:ascii="Arial" w:hAnsi="Arial" w:cs="Arial"/>
                <w:sz w:val="24"/>
                <w:szCs w:val="24"/>
              </w:rPr>
              <w:t>ited in favour of the plaintiff.</w:t>
            </w:r>
            <w:r>
              <w:rPr>
                <w:rFonts w:ascii="Arial" w:hAnsi="Arial" w:cs="Arial"/>
                <w:sz w:val="24"/>
                <w:szCs w:val="24"/>
              </w:rPr>
              <w:t xml:space="preserve">     </w:t>
            </w:r>
          </w:p>
          <w:p w:rsidR="00A85792" w:rsidRDefault="00A85792" w:rsidP="00ED76B2">
            <w:pPr>
              <w:tabs>
                <w:tab w:val="left" w:pos="729"/>
              </w:tabs>
              <w:spacing w:line="360" w:lineRule="auto"/>
              <w:jc w:val="both"/>
              <w:rPr>
                <w:rFonts w:ascii="Arial" w:hAnsi="Arial" w:cs="Arial"/>
                <w:sz w:val="24"/>
                <w:szCs w:val="24"/>
              </w:rPr>
            </w:pPr>
          </w:p>
          <w:p w:rsidR="00A85792" w:rsidRPr="006830DB" w:rsidRDefault="00604628" w:rsidP="006830DB">
            <w:pPr>
              <w:pStyle w:val="ListParagraph"/>
              <w:numPr>
                <w:ilvl w:val="0"/>
                <w:numId w:val="10"/>
              </w:numPr>
              <w:spacing w:line="360" w:lineRule="auto"/>
              <w:ind w:hanging="687"/>
              <w:jc w:val="both"/>
              <w:rPr>
                <w:rFonts w:ascii="Arial" w:hAnsi="Arial" w:cs="Arial"/>
                <w:sz w:val="24"/>
                <w:szCs w:val="24"/>
              </w:rPr>
            </w:pPr>
            <w:r w:rsidRPr="006830DB">
              <w:rPr>
                <w:rFonts w:ascii="Arial" w:hAnsi="Arial" w:cs="Arial"/>
                <w:sz w:val="24"/>
                <w:szCs w:val="24"/>
              </w:rPr>
              <w:t>The defendant must make payment in the amount of N$467 357,29 plus interest thereon, at the rate of 18.80</w:t>
            </w:r>
            <w:r w:rsidR="009E0C84">
              <w:rPr>
                <w:rFonts w:ascii="Arial" w:hAnsi="Arial" w:cs="Arial"/>
                <w:sz w:val="24"/>
                <w:szCs w:val="24"/>
              </w:rPr>
              <w:t xml:space="preserve"> per</w:t>
            </w:r>
            <w:r w:rsidR="00856907">
              <w:rPr>
                <w:rFonts w:ascii="Arial" w:hAnsi="Arial" w:cs="Arial"/>
                <w:sz w:val="24"/>
                <w:szCs w:val="24"/>
              </w:rPr>
              <w:t xml:space="preserve"> </w:t>
            </w:r>
            <w:r w:rsidR="009E0C84">
              <w:rPr>
                <w:rFonts w:ascii="Arial" w:hAnsi="Arial" w:cs="Arial"/>
                <w:sz w:val="24"/>
                <w:szCs w:val="24"/>
              </w:rPr>
              <w:t>cent</w:t>
            </w:r>
            <w:r w:rsidRPr="006830DB">
              <w:rPr>
                <w:rFonts w:ascii="Arial" w:hAnsi="Arial" w:cs="Arial"/>
                <w:sz w:val="24"/>
                <w:szCs w:val="24"/>
              </w:rPr>
              <w:t xml:space="preserve"> per annum calculated from 8 August 2022 to</w:t>
            </w:r>
            <w:r w:rsidR="009E0C84">
              <w:rPr>
                <w:rFonts w:ascii="Arial" w:hAnsi="Arial" w:cs="Arial"/>
                <w:sz w:val="24"/>
                <w:szCs w:val="24"/>
              </w:rPr>
              <w:t xml:space="preserve"> date of full and final payment.</w:t>
            </w:r>
          </w:p>
          <w:p w:rsidR="00A85792" w:rsidRDefault="00A85792" w:rsidP="003B3CA5">
            <w:pPr>
              <w:spacing w:line="360" w:lineRule="auto"/>
              <w:ind w:left="743" w:hanging="710"/>
              <w:jc w:val="both"/>
              <w:rPr>
                <w:rFonts w:ascii="Arial" w:hAnsi="Arial" w:cs="Arial"/>
                <w:sz w:val="24"/>
                <w:szCs w:val="24"/>
              </w:rPr>
            </w:pPr>
          </w:p>
          <w:p w:rsidR="00A85792" w:rsidRPr="00604628" w:rsidRDefault="00604628" w:rsidP="006830DB">
            <w:pPr>
              <w:pStyle w:val="ListParagraph"/>
              <w:numPr>
                <w:ilvl w:val="0"/>
                <w:numId w:val="10"/>
              </w:numPr>
              <w:spacing w:line="360" w:lineRule="auto"/>
              <w:ind w:left="743" w:hanging="710"/>
              <w:jc w:val="both"/>
              <w:rPr>
                <w:rFonts w:ascii="Arial" w:hAnsi="Arial" w:cs="Arial"/>
                <w:sz w:val="24"/>
                <w:szCs w:val="24"/>
              </w:rPr>
            </w:pPr>
            <w:r w:rsidRPr="00604628">
              <w:rPr>
                <w:rFonts w:ascii="Arial" w:hAnsi="Arial" w:cs="Arial"/>
                <w:sz w:val="24"/>
                <w:szCs w:val="24"/>
              </w:rPr>
              <w:t>The defendant must pay the costs of suit on the scale as between attorney (legal practitioner) and client.</w:t>
            </w:r>
          </w:p>
          <w:p w:rsidR="00604628" w:rsidRPr="00604628" w:rsidRDefault="00604628" w:rsidP="00604628">
            <w:pPr>
              <w:pStyle w:val="ListParagraph"/>
              <w:ind w:left="743" w:hanging="710"/>
              <w:rPr>
                <w:rFonts w:ascii="Arial" w:hAnsi="Arial" w:cs="Arial"/>
                <w:sz w:val="24"/>
                <w:szCs w:val="24"/>
              </w:rPr>
            </w:pPr>
          </w:p>
          <w:p w:rsidR="00604628" w:rsidRPr="00604628" w:rsidRDefault="00604628" w:rsidP="006830DB">
            <w:pPr>
              <w:pStyle w:val="ListParagraph"/>
              <w:numPr>
                <w:ilvl w:val="0"/>
                <w:numId w:val="10"/>
              </w:numPr>
              <w:spacing w:line="360" w:lineRule="auto"/>
              <w:ind w:left="743" w:hanging="710"/>
              <w:jc w:val="both"/>
              <w:rPr>
                <w:rFonts w:ascii="Arial" w:hAnsi="Arial" w:cs="Arial"/>
                <w:sz w:val="24"/>
                <w:szCs w:val="24"/>
              </w:rPr>
            </w:pPr>
            <w:r>
              <w:rPr>
                <w:rFonts w:ascii="Arial" w:hAnsi="Arial" w:cs="Arial"/>
                <w:sz w:val="24"/>
                <w:szCs w:val="24"/>
              </w:rPr>
              <w:t>The matter is finalised and is removed from the roll.</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3558A3" w:rsidRPr="003558A3" w:rsidRDefault="0063742B" w:rsidP="00937C89">
            <w:pPr>
              <w:spacing w:line="360" w:lineRule="auto"/>
              <w:jc w:val="center"/>
              <w:rPr>
                <w:rFonts w:ascii="Arial" w:hAnsi="Arial" w:cs="Arial"/>
                <w:sz w:val="24"/>
                <w:szCs w:val="24"/>
              </w:rPr>
            </w:pPr>
            <w:r>
              <w:rPr>
                <w:rFonts w:ascii="Arial" w:hAnsi="Arial" w:cs="Arial"/>
                <w:sz w:val="24"/>
                <w:szCs w:val="24"/>
              </w:rPr>
              <w:t>T v</w:t>
            </w:r>
            <w:r w:rsidR="003558A3" w:rsidRPr="003558A3">
              <w:rPr>
                <w:rFonts w:ascii="Arial" w:hAnsi="Arial" w:cs="Arial"/>
                <w:sz w:val="24"/>
                <w:szCs w:val="24"/>
              </w:rPr>
              <w:t>an der</w:t>
            </w:r>
            <w:bookmarkStart w:id="0" w:name="_GoBack"/>
            <w:bookmarkEnd w:id="0"/>
            <w:r w:rsidR="003558A3" w:rsidRPr="003558A3">
              <w:rPr>
                <w:rFonts w:ascii="Arial" w:hAnsi="Arial" w:cs="Arial"/>
                <w:sz w:val="24"/>
                <w:szCs w:val="24"/>
              </w:rPr>
              <w:t xml:space="preserve"> </w:t>
            </w:r>
            <w:r w:rsidR="003558A3">
              <w:rPr>
                <w:rFonts w:ascii="Arial" w:hAnsi="Arial" w:cs="Arial"/>
                <w:sz w:val="24"/>
                <w:szCs w:val="24"/>
              </w:rPr>
              <w:t>M</w:t>
            </w:r>
            <w:r w:rsidR="003558A3" w:rsidRPr="003558A3">
              <w:rPr>
                <w:rFonts w:ascii="Arial" w:hAnsi="Arial" w:cs="Arial"/>
                <w:sz w:val="24"/>
                <w:szCs w:val="24"/>
              </w:rPr>
              <w:t>erwe</w:t>
            </w:r>
          </w:p>
          <w:p w:rsidR="00B40844" w:rsidRPr="00AC15A9" w:rsidRDefault="003558A3" w:rsidP="00937C89">
            <w:pPr>
              <w:spacing w:line="360" w:lineRule="auto"/>
              <w:jc w:val="center"/>
              <w:rPr>
                <w:rFonts w:ascii="Arial" w:hAnsi="Arial" w:cs="Arial"/>
                <w:sz w:val="24"/>
                <w:szCs w:val="24"/>
              </w:rPr>
            </w:pPr>
            <w:r w:rsidRPr="00AC15A9">
              <w:rPr>
                <w:rFonts w:ascii="Arial" w:hAnsi="Arial" w:cs="Arial"/>
                <w:sz w:val="24"/>
                <w:szCs w:val="24"/>
              </w:rPr>
              <w:t>of</w:t>
            </w:r>
          </w:p>
          <w:p w:rsidR="00B40844" w:rsidRPr="00136505" w:rsidRDefault="003558A3" w:rsidP="00937C89">
            <w:pPr>
              <w:spacing w:line="360" w:lineRule="auto"/>
              <w:jc w:val="center"/>
              <w:rPr>
                <w:rFonts w:ascii="Arial" w:hAnsi="Arial" w:cs="Arial"/>
                <w:sz w:val="24"/>
                <w:szCs w:val="24"/>
              </w:rPr>
            </w:pPr>
            <w:r w:rsidRPr="003558A3">
              <w:rPr>
                <w:rFonts w:ascii="Arial" w:hAnsi="Arial" w:cs="Arial"/>
                <w:sz w:val="24"/>
                <w:szCs w:val="24"/>
              </w:rPr>
              <w:t xml:space="preserve">Ellis </w:t>
            </w:r>
            <w:proofErr w:type="spellStart"/>
            <w:r w:rsidRPr="003558A3">
              <w:rPr>
                <w:rFonts w:ascii="Arial" w:hAnsi="Arial" w:cs="Arial"/>
                <w:sz w:val="24"/>
                <w:szCs w:val="24"/>
              </w:rPr>
              <w:t>Shilengudwa</w:t>
            </w:r>
            <w:proofErr w:type="spellEnd"/>
            <w:r w:rsidRPr="003558A3">
              <w:rPr>
                <w:rFonts w:ascii="Arial" w:hAnsi="Arial" w:cs="Arial"/>
                <w:sz w:val="24"/>
                <w:szCs w:val="24"/>
              </w:rPr>
              <w:t xml:space="preserve"> Inc.</w:t>
            </w:r>
            <w:r w:rsidR="00136505" w:rsidRPr="003558A3">
              <w:rPr>
                <w:rFonts w:ascii="Arial" w:hAnsi="Arial" w:cs="Arial"/>
                <w:sz w:val="24"/>
                <w:szCs w:val="24"/>
              </w:rPr>
              <w:t>,</w:t>
            </w:r>
            <w:r w:rsidR="00136505" w:rsidRPr="00136505">
              <w:rPr>
                <w:rFonts w:ascii="Arial" w:hAnsi="Arial" w:cs="Arial"/>
                <w:sz w:val="24"/>
                <w:szCs w:val="24"/>
              </w:rPr>
              <w:t xml:space="preserve">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9E2A0F" w:rsidRDefault="009E2A0F" w:rsidP="00136505">
            <w:pPr>
              <w:spacing w:line="360" w:lineRule="auto"/>
              <w:jc w:val="center"/>
              <w:rPr>
                <w:rFonts w:ascii="Arial" w:hAnsi="Arial" w:cs="Arial"/>
                <w:sz w:val="24"/>
                <w:szCs w:val="24"/>
              </w:rPr>
            </w:pPr>
          </w:p>
          <w:p w:rsidR="00B40844" w:rsidRPr="00136505" w:rsidRDefault="009E2A0F" w:rsidP="00136505">
            <w:pPr>
              <w:spacing w:line="360" w:lineRule="auto"/>
              <w:jc w:val="center"/>
              <w:rPr>
                <w:rFonts w:ascii="Arial" w:hAnsi="Arial" w:cs="Arial"/>
                <w:sz w:val="24"/>
                <w:szCs w:val="24"/>
              </w:rPr>
            </w:pPr>
            <w:r>
              <w:rPr>
                <w:rFonts w:ascii="Arial" w:hAnsi="Arial" w:cs="Arial"/>
                <w:sz w:val="24"/>
                <w:szCs w:val="24"/>
              </w:rPr>
              <w:t>In Person</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47" w:rsidRDefault="00C63D47" w:rsidP="00B40844">
      <w:pPr>
        <w:spacing w:after="0" w:line="240" w:lineRule="auto"/>
      </w:pPr>
      <w:r>
        <w:separator/>
      </w:r>
    </w:p>
  </w:endnote>
  <w:endnote w:type="continuationSeparator" w:id="0">
    <w:p w:rsidR="00C63D47" w:rsidRDefault="00C63D47"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47" w:rsidRDefault="00C63D47" w:rsidP="00B40844">
      <w:pPr>
        <w:spacing w:after="0" w:line="240" w:lineRule="auto"/>
      </w:pPr>
      <w:r>
        <w:separator/>
      </w:r>
    </w:p>
  </w:footnote>
  <w:footnote w:type="continuationSeparator" w:id="0">
    <w:p w:rsidR="00C63D47" w:rsidRDefault="00C63D47" w:rsidP="00B40844">
      <w:pPr>
        <w:spacing w:after="0" w:line="240" w:lineRule="auto"/>
      </w:pPr>
      <w:r>
        <w:continuationSeparator/>
      </w:r>
    </w:p>
  </w:footnote>
  <w:footnote w:id="1">
    <w:p w:rsidR="00EC6B73" w:rsidRPr="00035FE3" w:rsidRDefault="00EC6B73">
      <w:pPr>
        <w:pStyle w:val="FootnoteText"/>
        <w:rPr>
          <w:rFonts w:ascii="Arial" w:hAnsi="Arial" w:cs="Arial"/>
        </w:rPr>
      </w:pPr>
      <w:r w:rsidRPr="00035FE3">
        <w:rPr>
          <w:rStyle w:val="FootnoteReference"/>
          <w:rFonts w:ascii="Arial" w:hAnsi="Arial" w:cs="Arial"/>
        </w:rPr>
        <w:footnoteRef/>
      </w:r>
      <w:r w:rsidRPr="00035FE3">
        <w:rPr>
          <w:rFonts w:ascii="Arial" w:hAnsi="Arial" w:cs="Arial"/>
        </w:rPr>
        <w:t xml:space="preserve"> </w:t>
      </w:r>
      <w:r w:rsidRPr="00035FE3">
        <w:rPr>
          <w:rFonts w:ascii="Arial" w:hAnsi="Arial" w:cs="Arial"/>
          <w:i/>
        </w:rPr>
        <w:t xml:space="preserve">Namibia Wildlife Resorts Limited v </w:t>
      </w:r>
      <w:proofErr w:type="spellStart"/>
      <w:r w:rsidRPr="00035FE3">
        <w:rPr>
          <w:rFonts w:ascii="Arial" w:hAnsi="Arial" w:cs="Arial"/>
          <w:i/>
        </w:rPr>
        <w:t>Maxuilili-Ankama</w:t>
      </w:r>
      <w:proofErr w:type="spellEnd"/>
      <w:r w:rsidRPr="00035FE3">
        <w:rPr>
          <w:rFonts w:ascii="Arial" w:hAnsi="Arial" w:cs="Arial"/>
        </w:rPr>
        <w:t xml:space="preserve"> [2023] NAHCMD 94 (7 March 2023).</w:t>
      </w:r>
    </w:p>
  </w:footnote>
  <w:footnote w:id="2">
    <w:p w:rsidR="008206BE" w:rsidRPr="00035FE3" w:rsidRDefault="008206BE">
      <w:pPr>
        <w:pStyle w:val="FootnoteText"/>
        <w:rPr>
          <w:rFonts w:ascii="Arial" w:hAnsi="Arial" w:cs="Arial"/>
        </w:rPr>
      </w:pPr>
      <w:r w:rsidRPr="00035FE3">
        <w:rPr>
          <w:rStyle w:val="FootnoteReference"/>
          <w:rFonts w:ascii="Arial" w:hAnsi="Arial" w:cs="Arial"/>
        </w:rPr>
        <w:footnoteRef/>
      </w:r>
      <w:r w:rsidRPr="00035FE3">
        <w:rPr>
          <w:rFonts w:ascii="Arial" w:hAnsi="Arial" w:cs="Arial"/>
        </w:rPr>
        <w:t xml:space="preserve"> </w:t>
      </w:r>
      <w:r w:rsidRPr="00035FE3">
        <w:rPr>
          <w:rFonts w:ascii="Arial" w:hAnsi="Arial" w:cs="Arial"/>
          <w:i/>
        </w:rPr>
        <w:t xml:space="preserve">FNB Limited v </w:t>
      </w:r>
      <w:proofErr w:type="spellStart"/>
      <w:r w:rsidRPr="00035FE3">
        <w:rPr>
          <w:rFonts w:ascii="Arial" w:hAnsi="Arial" w:cs="Arial"/>
          <w:i/>
        </w:rPr>
        <w:t>Louw</w:t>
      </w:r>
      <w:proofErr w:type="spellEnd"/>
      <w:r w:rsidRPr="00035FE3">
        <w:rPr>
          <w:rFonts w:ascii="Arial" w:hAnsi="Arial" w:cs="Arial"/>
        </w:rPr>
        <w:t xml:space="preserve"> [2015] NAHCMD 139 (12 June 2015).</w:t>
      </w:r>
    </w:p>
  </w:footnote>
  <w:footnote w:id="3">
    <w:p w:rsidR="008206BE" w:rsidRPr="00035FE3" w:rsidRDefault="008206BE">
      <w:pPr>
        <w:pStyle w:val="FootnoteText"/>
        <w:rPr>
          <w:rFonts w:ascii="Arial" w:hAnsi="Arial" w:cs="Arial"/>
        </w:rPr>
      </w:pPr>
      <w:r w:rsidRPr="00035FE3">
        <w:rPr>
          <w:rStyle w:val="FootnoteReference"/>
          <w:rFonts w:ascii="Arial" w:hAnsi="Arial" w:cs="Arial"/>
        </w:rPr>
        <w:footnoteRef/>
      </w:r>
      <w:r w:rsidRPr="00035FE3">
        <w:rPr>
          <w:rFonts w:ascii="Arial" w:hAnsi="Arial" w:cs="Arial"/>
        </w:rPr>
        <w:t xml:space="preserve"> </w:t>
      </w:r>
      <w:r w:rsidRPr="00035FE3">
        <w:rPr>
          <w:rFonts w:ascii="Arial" w:hAnsi="Arial" w:cs="Arial"/>
          <w:i/>
        </w:rPr>
        <w:t>Namibia Wildlife Resorts</w:t>
      </w:r>
      <w:r w:rsidRPr="00035FE3">
        <w:rPr>
          <w:rFonts w:ascii="Arial" w:hAnsi="Arial" w:cs="Arial"/>
        </w:rPr>
        <w:t xml:space="preserve"> footnote </w:t>
      </w:r>
      <w:r w:rsidR="009E0C84">
        <w:rPr>
          <w:rFonts w:ascii="Arial" w:hAnsi="Arial" w:cs="Arial"/>
        </w:rPr>
        <w:t>1</w:t>
      </w:r>
      <w:r w:rsidRPr="00035FE3">
        <w:rPr>
          <w:rFonts w:ascii="Arial" w:hAnsi="Arial" w:cs="Arial"/>
        </w:rPr>
        <w:t>.</w:t>
      </w:r>
    </w:p>
  </w:footnote>
  <w:footnote w:id="4">
    <w:p w:rsidR="00604628" w:rsidRPr="00035FE3" w:rsidRDefault="00604628">
      <w:pPr>
        <w:pStyle w:val="FootnoteText"/>
        <w:rPr>
          <w:rFonts w:ascii="Arial" w:hAnsi="Arial" w:cs="Arial"/>
        </w:rPr>
      </w:pPr>
      <w:r w:rsidRPr="00035FE3">
        <w:rPr>
          <w:rStyle w:val="FootnoteReference"/>
          <w:rFonts w:ascii="Arial" w:hAnsi="Arial" w:cs="Arial"/>
        </w:rPr>
        <w:footnoteRef/>
      </w:r>
      <w:r w:rsidRPr="00035FE3">
        <w:rPr>
          <w:rFonts w:ascii="Arial" w:hAnsi="Arial" w:cs="Arial"/>
        </w:rPr>
        <w:t xml:space="preserve"> See </w:t>
      </w:r>
      <w:r w:rsidRPr="00035FE3">
        <w:rPr>
          <w:rFonts w:ascii="Arial" w:hAnsi="Arial" w:cs="Arial"/>
          <w:i/>
        </w:rPr>
        <w:t xml:space="preserve">Namibia Wildlife Resorts Limited v </w:t>
      </w:r>
      <w:proofErr w:type="spellStart"/>
      <w:r w:rsidRPr="00035FE3">
        <w:rPr>
          <w:rFonts w:ascii="Arial" w:hAnsi="Arial" w:cs="Arial"/>
          <w:i/>
        </w:rPr>
        <w:t>Maxuilili-Ankama</w:t>
      </w:r>
      <w:proofErr w:type="spellEnd"/>
      <w:r w:rsidRPr="00035FE3">
        <w:rPr>
          <w:rFonts w:ascii="Arial" w:hAnsi="Arial" w:cs="Arial"/>
          <w:i/>
        </w:rPr>
        <w:t xml:space="preserve"> </w:t>
      </w:r>
      <w:r w:rsidRPr="00035FE3">
        <w:rPr>
          <w:rFonts w:ascii="Arial" w:hAnsi="Arial" w:cs="Arial"/>
        </w:rPr>
        <w:t>footnote 1.</w:t>
      </w:r>
    </w:p>
  </w:footnote>
  <w:footnote w:id="5">
    <w:p w:rsidR="00604628" w:rsidRPr="00035FE3" w:rsidRDefault="00604628">
      <w:pPr>
        <w:pStyle w:val="FootnoteText"/>
        <w:rPr>
          <w:rFonts w:ascii="Arial" w:hAnsi="Arial" w:cs="Arial"/>
        </w:rPr>
      </w:pPr>
      <w:r w:rsidRPr="00035FE3">
        <w:rPr>
          <w:rStyle w:val="FootnoteReference"/>
          <w:rFonts w:ascii="Arial" w:hAnsi="Arial" w:cs="Arial"/>
        </w:rPr>
        <w:footnoteRef/>
      </w:r>
      <w:r w:rsidRPr="00035FE3">
        <w:rPr>
          <w:rFonts w:ascii="Arial" w:hAnsi="Arial" w:cs="Arial"/>
        </w:rPr>
        <w:t xml:space="preserve"> See </w:t>
      </w:r>
      <w:r w:rsidRPr="00035FE3">
        <w:rPr>
          <w:rFonts w:ascii="Arial" w:hAnsi="Arial" w:cs="Arial"/>
          <w:i/>
        </w:rPr>
        <w:t xml:space="preserve">FNB Limited v </w:t>
      </w:r>
      <w:proofErr w:type="spellStart"/>
      <w:r w:rsidRPr="00035FE3">
        <w:rPr>
          <w:rFonts w:ascii="Arial" w:hAnsi="Arial" w:cs="Arial"/>
          <w:i/>
        </w:rPr>
        <w:t>Louw</w:t>
      </w:r>
      <w:proofErr w:type="spellEnd"/>
      <w:r w:rsidRPr="00035FE3">
        <w:rPr>
          <w:rFonts w:ascii="Arial" w:hAnsi="Arial" w:cs="Arial"/>
        </w:rPr>
        <w:t xml:space="preserve"> footnote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63742B">
          <w:rPr>
            <w:rFonts w:ascii="Arial" w:hAnsi="Arial" w:cs="Arial"/>
            <w:noProof/>
            <w:sz w:val="24"/>
            <w:szCs w:val="24"/>
          </w:rPr>
          <w:t>3</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FB660E4"/>
    <w:multiLevelType w:val="hybridMultilevel"/>
    <w:tmpl w:val="F4D073DA"/>
    <w:lvl w:ilvl="0" w:tplc="19901F1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5145C86"/>
    <w:multiLevelType w:val="hybridMultilevel"/>
    <w:tmpl w:val="E9E8FFB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8"/>
  </w:num>
  <w:num w:numId="3">
    <w:abstractNumId w:val="7"/>
  </w:num>
  <w:num w:numId="4">
    <w:abstractNumId w:val="2"/>
  </w:num>
  <w:num w:numId="5">
    <w:abstractNumId w:val="1"/>
  </w:num>
  <w:num w:numId="6">
    <w:abstractNumId w:val="4"/>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2EEF"/>
    <w:rsid w:val="000142CE"/>
    <w:rsid w:val="00015808"/>
    <w:rsid w:val="000200BD"/>
    <w:rsid w:val="000233FA"/>
    <w:rsid w:val="00030A66"/>
    <w:rsid w:val="00035FE3"/>
    <w:rsid w:val="00052806"/>
    <w:rsid w:val="00053646"/>
    <w:rsid w:val="000929C5"/>
    <w:rsid w:val="000A6E7F"/>
    <w:rsid w:val="000E7C99"/>
    <w:rsid w:val="000F2FD9"/>
    <w:rsid w:val="000F39A3"/>
    <w:rsid w:val="000F681E"/>
    <w:rsid w:val="00116AFB"/>
    <w:rsid w:val="00117280"/>
    <w:rsid w:val="001223B7"/>
    <w:rsid w:val="00124C63"/>
    <w:rsid w:val="00136505"/>
    <w:rsid w:val="00152FEA"/>
    <w:rsid w:val="00153ED0"/>
    <w:rsid w:val="00157447"/>
    <w:rsid w:val="0018718C"/>
    <w:rsid w:val="001B3825"/>
    <w:rsid w:val="001B5539"/>
    <w:rsid w:val="001B6FC8"/>
    <w:rsid w:val="001E097B"/>
    <w:rsid w:val="001E2A2D"/>
    <w:rsid w:val="00217744"/>
    <w:rsid w:val="00224808"/>
    <w:rsid w:val="002317B0"/>
    <w:rsid w:val="0023549A"/>
    <w:rsid w:val="002536EA"/>
    <w:rsid w:val="002569DB"/>
    <w:rsid w:val="00276736"/>
    <w:rsid w:val="002863C2"/>
    <w:rsid w:val="002A4AA3"/>
    <w:rsid w:val="002B3034"/>
    <w:rsid w:val="002B38E0"/>
    <w:rsid w:val="002C1EF6"/>
    <w:rsid w:val="002D20C5"/>
    <w:rsid w:val="002D407B"/>
    <w:rsid w:val="002E738E"/>
    <w:rsid w:val="00301CC7"/>
    <w:rsid w:val="003125EE"/>
    <w:rsid w:val="0031523D"/>
    <w:rsid w:val="00322F39"/>
    <w:rsid w:val="00323AAF"/>
    <w:rsid w:val="00323E22"/>
    <w:rsid w:val="00340EA6"/>
    <w:rsid w:val="003558A3"/>
    <w:rsid w:val="00371B8F"/>
    <w:rsid w:val="0038382D"/>
    <w:rsid w:val="003A18AD"/>
    <w:rsid w:val="003B03B0"/>
    <w:rsid w:val="003B3CA5"/>
    <w:rsid w:val="003C2574"/>
    <w:rsid w:val="003D165C"/>
    <w:rsid w:val="003D3059"/>
    <w:rsid w:val="003D6C08"/>
    <w:rsid w:val="00404B70"/>
    <w:rsid w:val="00412278"/>
    <w:rsid w:val="00426C60"/>
    <w:rsid w:val="00431A65"/>
    <w:rsid w:val="004352E5"/>
    <w:rsid w:val="004358E2"/>
    <w:rsid w:val="00436C2B"/>
    <w:rsid w:val="004416D0"/>
    <w:rsid w:val="00463486"/>
    <w:rsid w:val="004665B1"/>
    <w:rsid w:val="00466B36"/>
    <w:rsid w:val="00474C2A"/>
    <w:rsid w:val="00475B7A"/>
    <w:rsid w:val="00476A49"/>
    <w:rsid w:val="00490505"/>
    <w:rsid w:val="004907E4"/>
    <w:rsid w:val="004936A7"/>
    <w:rsid w:val="004A2D48"/>
    <w:rsid w:val="004C646F"/>
    <w:rsid w:val="004D5EE7"/>
    <w:rsid w:val="004E3BFB"/>
    <w:rsid w:val="00503F36"/>
    <w:rsid w:val="00523D75"/>
    <w:rsid w:val="00535F29"/>
    <w:rsid w:val="00536EFF"/>
    <w:rsid w:val="00544777"/>
    <w:rsid w:val="005629DA"/>
    <w:rsid w:val="00594F6C"/>
    <w:rsid w:val="005A4D90"/>
    <w:rsid w:val="005B62A0"/>
    <w:rsid w:val="005C0E24"/>
    <w:rsid w:val="005C21D7"/>
    <w:rsid w:val="005C3354"/>
    <w:rsid w:val="005E584F"/>
    <w:rsid w:val="005F325C"/>
    <w:rsid w:val="005F32EB"/>
    <w:rsid w:val="00604628"/>
    <w:rsid w:val="00610BF1"/>
    <w:rsid w:val="006115E2"/>
    <w:rsid w:val="0063742B"/>
    <w:rsid w:val="00672C76"/>
    <w:rsid w:val="006830DB"/>
    <w:rsid w:val="00695549"/>
    <w:rsid w:val="00695745"/>
    <w:rsid w:val="006976D9"/>
    <w:rsid w:val="006A0BA4"/>
    <w:rsid w:val="006A1E08"/>
    <w:rsid w:val="006B5854"/>
    <w:rsid w:val="006B7521"/>
    <w:rsid w:val="006D0991"/>
    <w:rsid w:val="006D7450"/>
    <w:rsid w:val="006E0FD4"/>
    <w:rsid w:val="006F07B3"/>
    <w:rsid w:val="00700B1F"/>
    <w:rsid w:val="00702C62"/>
    <w:rsid w:val="00703171"/>
    <w:rsid w:val="00730A0B"/>
    <w:rsid w:val="00730ECB"/>
    <w:rsid w:val="00736DA4"/>
    <w:rsid w:val="00746C0C"/>
    <w:rsid w:val="00766C68"/>
    <w:rsid w:val="0078274D"/>
    <w:rsid w:val="007853D8"/>
    <w:rsid w:val="007950C8"/>
    <w:rsid w:val="0079789B"/>
    <w:rsid w:val="007979CA"/>
    <w:rsid w:val="007C7A12"/>
    <w:rsid w:val="007D0792"/>
    <w:rsid w:val="007D6C74"/>
    <w:rsid w:val="007E43B6"/>
    <w:rsid w:val="007F68C4"/>
    <w:rsid w:val="008006A3"/>
    <w:rsid w:val="00812409"/>
    <w:rsid w:val="00816D5D"/>
    <w:rsid w:val="008206BE"/>
    <w:rsid w:val="00821A0C"/>
    <w:rsid w:val="008275AC"/>
    <w:rsid w:val="00835300"/>
    <w:rsid w:val="00856907"/>
    <w:rsid w:val="0087368D"/>
    <w:rsid w:val="00882F73"/>
    <w:rsid w:val="00890A20"/>
    <w:rsid w:val="00892D9A"/>
    <w:rsid w:val="008A1447"/>
    <w:rsid w:val="008B2925"/>
    <w:rsid w:val="008C2200"/>
    <w:rsid w:val="008E0730"/>
    <w:rsid w:val="008F59A0"/>
    <w:rsid w:val="009279BE"/>
    <w:rsid w:val="00937C89"/>
    <w:rsid w:val="009733A9"/>
    <w:rsid w:val="009919F6"/>
    <w:rsid w:val="00997C11"/>
    <w:rsid w:val="009A7A59"/>
    <w:rsid w:val="009C35C9"/>
    <w:rsid w:val="009C6F3F"/>
    <w:rsid w:val="009D27E8"/>
    <w:rsid w:val="009E0C84"/>
    <w:rsid w:val="009E2A0F"/>
    <w:rsid w:val="009E444A"/>
    <w:rsid w:val="00A10E40"/>
    <w:rsid w:val="00A15CD1"/>
    <w:rsid w:val="00A22E0F"/>
    <w:rsid w:val="00A2391E"/>
    <w:rsid w:val="00A26B7B"/>
    <w:rsid w:val="00A3327E"/>
    <w:rsid w:val="00A50F13"/>
    <w:rsid w:val="00A66511"/>
    <w:rsid w:val="00A75ED6"/>
    <w:rsid w:val="00A83422"/>
    <w:rsid w:val="00A85792"/>
    <w:rsid w:val="00A922A7"/>
    <w:rsid w:val="00A9498C"/>
    <w:rsid w:val="00AA3ECB"/>
    <w:rsid w:val="00AC15A9"/>
    <w:rsid w:val="00AD72DD"/>
    <w:rsid w:val="00AF3CC5"/>
    <w:rsid w:val="00AF42EC"/>
    <w:rsid w:val="00B01B6C"/>
    <w:rsid w:val="00B121EA"/>
    <w:rsid w:val="00B40844"/>
    <w:rsid w:val="00B47800"/>
    <w:rsid w:val="00B50C99"/>
    <w:rsid w:val="00B56E34"/>
    <w:rsid w:val="00B5737E"/>
    <w:rsid w:val="00B61AC7"/>
    <w:rsid w:val="00B808CB"/>
    <w:rsid w:val="00B845CF"/>
    <w:rsid w:val="00B92DE7"/>
    <w:rsid w:val="00B9407E"/>
    <w:rsid w:val="00BB13F4"/>
    <w:rsid w:val="00BB3273"/>
    <w:rsid w:val="00BC5931"/>
    <w:rsid w:val="00BE31AD"/>
    <w:rsid w:val="00C04F28"/>
    <w:rsid w:val="00C06EB4"/>
    <w:rsid w:val="00C2633E"/>
    <w:rsid w:val="00C53CDF"/>
    <w:rsid w:val="00C63D47"/>
    <w:rsid w:val="00C64FEF"/>
    <w:rsid w:val="00C73D5D"/>
    <w:rsid w:val="00CA7995"/>
    <w:rsid w:val="00CB1183"/>
    <w:rsid w:val="00CC1D2C"/>
    <w:rsid w:val="00CC7431"/>
    <w:rsid w:val="00CD62C0"/>
    <w:rsid w:val="00D04B6F"/>
    <w:rsid w:val="00D113DD"/>
    <w:rsid w:val="00D231FE"/>
    <w:rsid w:val="00D24453"/>
    <w:rsid w:val="00D25285"/>
    <w:rsid w:val="00D30D4D"/>
    <w:rsid w:val="00D37DAA"/>
    <w:rsid w:val="00D5070E"/>
    <w:rsid w:val="00D547B6"/>
    <w:rsid w:val="00D6224D"/>
    <w:rsid w:val="00D80947"/>
    <w:rsid w:val="00D960EA"/>
    <w:rsid w:val="00D965B8"/>
    <w:rsid w:val="00DA2283"/>
    <w:rsid w:val="00DB5AA2"/>
    <w:rsid w:val="00DD76E7"/>
    <w:rsid w:val="00E0573A"/>
    <w:rsid w:val="00E221FD"/>
    <w:rsid w:val="00E41BE5"/>
    <w:rsid w:val="00E533BE"/>
    <w:rsid w:val="00E5361F"/>
    <w:rsid w:val="00E62DB3"/>
    <w:rsid w:val="00E96F9E"/>
    <w:rsid w:val="00EA2DE2"/>
    <w:rsid w:val="00EB1AE0"/>
    <w:rsid w:val="00EC6B73"/>
    <w:rsid w:val="00ED5B76"/>
    <w:rsid w:val="00ED7008"/>
    <w:rsid w:val="00ED76B2"/>
    <w:rsid w:val="00EF184A"/>
    <w:rsid w:val="00EF2FFD"/>
    <w:rsid w:val="00F0235A"/>
    <w:rsid w:val="00F05CAB"/>
    <w:rsid w:val="00F0783D"/>
    <w:rsid w:val="00F21EDB"/>
    <w:rsid w:val="00F4726A"/>
    <w:rsid w:val="00F6175C"/>
    <w:rsid w:val="00F65529"/>
    <w:rsid w:val="00F65903"/>
    <w:rsid w:val="00F72231"/>
    <w:rsid w:val="00F7691A"/>
    <w:rsid w:val="00F82EDF"/>
    <w:rsid w:val="00F92D04"/>
    <w:rsid w:val="00FB2E9E"/>
    <w:rsid w:val="00FB5F14"/>
    <w:rsid w:val="00FC2237"/>
    <w:rsid w:val="00FC6F2E"/>
    <w:rsid w:val="00FD68B7"/>
    <w:rsid w:val="00FD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2023-07-16T18:30:00+00:00</Judgment_x0020_Date>
    <Year xmlns="c1afb1bd-f2fb-40fd-9abb-aea55b4d7662">2023</Year>
  </documentManagement>
</p:properties>
</file>

<file path=customXml/itemProps1.xml><?xml version="1.0" encoding="utf-8"?>
<ds:datastoreItem xmlns:ds="http://schemas.openxmlformats.org/officeDocument/2006/customXml" ds:itemID="{BDD0FEFF-36B5-4D18-A85D-79F349816691}"/>
</file>

<file path=customXml/itemProps2.xml><?xml version="1.0" encoding="utf-8"?>
<ds:datastoreItem xmlns:ds="http://schemas.openxmlformats.org/officeDocument/2006/customXml" ds:itemID="{AC1C2FB8-BDC5-496B-923E-C2739CBEC1AC}"/>
</file>

<file path=customXml/itemProps3.xml><?xml version="1.0" encoding="utf-8"?>
<ds:datastoreItem xmlns:ds="http://schemas.openxmlformats.org/officeDocument/2006/customXml" ds:itemID="{95E7AFC7-B1BF-4C0B-9A45-E060DF4E4CF3}"/>
</file>

<file path=customXml/itemProps4.xml><?xml version="1.0" encoding="utf-8"?>
<ds:datastoreItem xmlns:ds="http://schemas.openxmlformats.org/officeDocument/2006/customXml" ds:itemID="{5C409374-31C1-42A9-B3F5-D1481683F2B9}"/>
</file>

<file path=docProps/app.xml><?xml version="1.0" encoding="utf-8"?>
<Properties xmlns="http://schemas.openxmlformats.org/officeDocument/2006/extended-properties" xmlns:vt="http://schemas.openxmlformats.org/officeDocument/2006/docPropsVTypes">
  <Template>Normal</Template>
  <TotalTime>174</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Limited v Mijoro (HC-MD-CIV-ACT-CON-202204924) [2023] NAHCMD 405 (17 July 2023)</dc:title>
  <dc:subject/>
  <dc:creator>shomany keister</dc:creator>
  <cp:keywords/>
  <dc:description/>
  <cp:lastModifiedBy>Lusia Simon</cp:lastModifiedBy>
  <cp:revision>20</cp:revision>
  <cp:lastPrinted>2023-07-17T10:01:00Z</cp:lastPrinted>
  <dcterms:created xsi:type="dcterms:W3CDTF">2023-07-10T10:00:00Z</dcterms:created>
  <dcterms:modified xsi:type="dcterms:W3CDTF">2023-07-17T10:36:00Z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